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A35B72" w:rsidRPr="00E07116" w14:paraId="4616F241" w14:textId="77777777">
        <w:tblPrEx>
          <w:tblCellMar>
            <w:top w:w="0" w:type="dxa"/>
            <w:bottom w:w="0" w:type="dxa"/>
          </w:tblCellMar>
        </w:tblPrEx>
        <w:tc>
          <w:tcPr>
            <w:tcW w:w="9160" w:type="dxa"/>
            <w:shd w:val="clear" w:color="auto" w:fill="DDD9C3"/>
          </w:tcPr>
          <w:p w14:paraId="48B4F4CF" w14:textId="77777777" w:rsidR="00A35B72" w:rsidRPr="00E07116" w:rsidRDefault="00A35B72" w:rsidP="00A35B72">
            <w:pPr>
              <w:pStyle w:val="En-tte"/>
              <w:tabs>
                <w:tab w:val="clear" w:pos="4320"/>
                <w:tab w:val="clear" w:pos="8640"/>
              </w:tabs>
              <w:rPr>
                <w:rFonts w:ascii="Times New Roman" w:hAnsi="Times New Roman"/>
                <w:sz w:val="28"/>
                <w:lang w:val="en-CA" w:bidi="ar-SA"/>
              </w:rPr>
            </w:pPr>
          </w:p>
          <w:p w14:paraId="61207879" w14:textId="77777777" w:rsidR="00A35B72" w:rsidRPr="00E07116" w:rsidRDefault="00A35B72">
            <w:pPr>
              <w:ind w:firstLine="0"/>
              <w:jc w:val="center"/>
              <w:rPr>
                <w:b/>
                <w:lang w:bidi="ar-SA"/>
              </w:rPr>
            </w:pPr>
          </w:p>
          <w:p w14:paraId="35BA9A8A" w14:textId="77777777" w:rsidR="00A35B72" w:rsidRPr="00E07116" w:rsidRDefault="00A35B72">
            <w:pPr>
              <w:ind w:firstLine="0"/>
              <w:jc w:val="center"/>
              <w:rPr>
                <w:b/>
                <w:lang w:bidi="ar-SA"/>
              </w:rPr>
            </w:pPr>
          </w:p>
          <w:p w14:paraId="52C77F24" w14:textId="77777777" w:rsidR="00A35B72" w:rsidRDefault="00A35B72" w:rsidP="00A35B72">
            <w:pPr>
              <w:ind w:firstLine="0"/>
              <w:jc w:val="center"/>
              <w:rPr>
                <w:b/>
                <w:sz w:val="20"/>
                <w:lang w:bidi="ar-SA"/>
              </w:rPr>
            </w:pPr>
            <w:r>
              <w:rPr>
                <w:b/>
                <w:sz w:val="20"/>
                <w:lang w:bidi="ar-SA"/>
              </w:rPr>
              <w:t>Sous la direction de</w:t>
            </w:r>
          </w:p>
          <w:p w14:paraId="4A656E34" w14:textId="77777777" w:rsidR="00A35B72" w:rsidRPr="00966262" w:rsidRDefault="00A35B72" w:rsidP="00A35B72">
            <w:pPr>
              <w:ind w:firstLine="0"/>
              <w:jc w:val="center"/>
              <w:rPr>
                <w:sz w:val="36"/>
                <w:lang w:bidi="ar-SA"/>
              </w:rPr>
            </w:pPr>
            <w:r w:rsidRPr="00966262">
              <w:rPr>
                <w:sz w:val="36"/>
              </w:rPr>
              <w:t>Madeleine GRAWITZ</w:t>
            </w:r>
            <w:r>
              <w:rPr>
                <w:sz w:val="36"/>
              </w:rPr>
              <w:t xml:space="preserve"> et </w:t>
            </w:r>
            <w:r w:rsidRPr="00966262">
              <w:rPr>
                <w:sz w:val="36"/>
              </w:rPr>
              <w:t>Jean LECA</w:t>
            </w:r>
            <w:r w:rsidRPr="00966262">
              <w:rPr>
                <w:sz w:val="36"/>
              </w:rPr>
              <w:br/>
            </w:r>
          </w:p>
          <w:p w14:paraId="3041B0D6" w14:textId="77777777" w:rsidR="00A35B72" w:rsidRPr="00AA0F60" w:rsidRDefault="00A35B72" w:rsidP="00A35B72">
            <w:pPr>
              <w:pStyle w:val="Corpsdetexte"/>
              <w:widowControl w:val="0"/>
              <w:spacing w:before="0" w:after="0"/>
              <w:rPr>
                <w:sz w:val="44"/>
                <w:lang w:bidi="ar-SA"/>
              </w:rPr>
            </w:pPr>
            <w:r w:rsidRPr="00AA0F60">
              <w:rPr>
                <w:sz w:val="44"/>
                <w:lang w:bidi="ar-SA"/>
              </w:rPr>
              <w:t>(</w:t>
            </w:r>
            <w:r>
              <w:rPr>
                <w:sz w:val="44"/>
                <w:lang w:bidi="ar-SA"/>
              </w:rPr>
              <w:t>1985</w:t>
            </w:r>
            <w:r w:rsidRPr="00AA0F60">
              <w:rPr>
                <w:sz w:val="44"/>
                <w:lang w:bidi="ar-SA"/>
              </w:rPr>
              <w:t>)</w:t>
            </w:r>
          </w:p>
          <w:p w14:paraId="6329C374" w14:textId="77777777" w:rsidR="00A35B72" w:rsidRDefault="00A35B72" w:rsidP="00A35B72">
            <w:pPr>
              <w:pStyle w:val="Corpsdetexte"/>
              <w:widowControl w:val="0"/>
              <w:spacing w:before="0" w:after="0"/>
              <w:rPr>
                <w:color w:val="FF0000"/>
                <w:sz w:val="24"/>
                <w:lang w:bidi="ar-SA"/>
              </w:rPr>
            </w:pPr>
          </w:p>
          <w:p w14:paraId="543C1E71" w14:textId="77777777" w:rsidR="00A35B72" w:rsidRPr="00966262" w:rsidRDefault="00A35B72" w:rsidP="00A35B72">
            <w:pPr>
              <w:jc w:val="center"/>
              <w:rPr>
                <w:color w:val="000090"/>
                <w:sz w:val="72"/>
              </w:rPr>
            </w:pPr>
            <w:r w:rsidRPr="00966262">
              <w:rPr>
                <w:color w:val="000090"/>
                <w:sz w:val="72"/>
              </w:rPr>
              <w:t>Traité</w:t>
            </w:r>
            <w:r w:rsidRPr="00966262">
              <w:rPr>
                <w:color w:val="000090"/>
                <w:sz w:val="72"/>
              </w:rPr>
              <w:br/>
              <w:t>de science polit</w:t>
            </w:r>
            <w:r w:rsidRPr="00966262">
              <w:rPr>
                <w:color w:val="000090"/>
                <w:sz w:val="72"/>
              </w:rPr>
              <w:t>i</w:t>
            </w:r>
            <w:r w:rsidRPr="00966262">
              <w:rPr>
                <w:color w:val="000090"/>
                <w:sz w:val="72"/>
              </w:rPr>
              <w:t>que</w:t>
            </w:r>
          </w:p>
          <w:p w14:paraId="2168C512" w14:textId="77777777" w:rsidR="00A35B72" w:rsidRDefault="00A35B72" w:rsidP="00A35B72">
            <w:pPr>
              <w:widowControl w:val="0"/>
              <w:ind w:firstLine="0"/>
              <w:jc w:val="center"/>
              <w:rPr>
                <w:lang w:bidi="ar-SA"/>
              </w:rPr>
            </w:pPr>
          </w:p>
          <w:p w14:paraId="4B5D0C38" w14:textId="77777777" w:rsidR="00A35B72" w:rsidRPr="00966262" w:rsidRDefault="00A35B72" w:rsidP="00A35B72">
            <w:pPr>
              <w:widowControl w:val="0"/>
              <w:ind w:firstLine="0"/>
              <w:jc w:val="center"/>
              <w:rPr>
                <w:b/>
                <w:sz w:val="72"/>
                <w:lang w:bidi="ar-SA"/>
              </w:rPr>
            </w:pPr>
            <w:r w:rsidRPr="00966262">
              <w:rPr>
                <w:b/>
                <w:sz w:val="72"/>
                <w:lang w:bidi="ar-SA"/>
              </w:rPr>
              <w:t>2</w:t>
            </w:r>
          </w:p>
          <w:p w14:paraId="4BAAA186" w14:textId="77777777" w:rsidR="00A35B72" w:rsidRPr="00966262" w:rsidRDefault="00A35B72" w:rsidP="00A35B72">
            <w:pPr>
              <w:widowControl w:val="0"/>
              <w:ind w:firstLine="0"/>
              <w:jc w:val="center"/>
              <w:rPr>
                <w:sz w:val="48"/>
                <w:lang w:bidi="ar-SA"/>
              </w:rPr>
            </w:pPr>
            <w:r w:rsidRPr="00966262">
              <w:rPr>
                <w:sz w:val="48"/>
                <w:lang w:bidi="ar-SA"/>
              </w:rPr>
              <w:t>Les régimes politiques</w:t>
            </w:r>
            <w:r w:rsidRPr="00966262">
              <w:rPr>
                <w:sz w:val="48"/>
                <w:lang w:bidi="ar-SA"/>
              </w:rPr>
              <w:br/>
              <w:t>contemporains</w:t>
            </w:r>
          </w:p>
          <w:p w14:paraId="6C038212" w14:textId="77777777" w:rsidR="00A35B72" w:rsidRDefault="00A35B72" w:rsidP="00A35B72">
            <w:pPr>
              <w:widowControl w:val="0"/>
              <w:ind w:firstLine="0"/>
              <w:jc w:val="center"/>
              <w:rPr>
                <w:lang w:bidi="ar-SA"/>
              </w:rPr>
            </w:pPr>
          </w:p>
          <w:p w14:paraId="5DA1D80F" w14:textId="77777777" w:rsidR="00A35B72" w:rsidRDefault="00A35B72" w:rsidP="00A35B72">
            <w:pPr>
              <w:widowControl w:val="0"/>
              <w:ind w:firstLine="0"/>
              <w:jc w:val="center"/>
              <w:rPr>
                <w:lang w:bidi="ar-SA"/>
              </w:rPr>
            </w:pPr>
          </w:p>
          <w:p w14:paraId="24EAAA77" w14:textId="77777777" w:rsidR="00A35B72" w:rsidRDefault="00A35B72" w:rsidP="00A35B72">
            <w:pPr>
              <w:widowControl w:val="0"/>
              <w:ind w:firstLine="0"/>
              <w:jc w:val="center"/>
              <w:rPr>
                <w:sz w:val="20"/>
                <w:lang w:bidi="ar-SA"/>
              </w:rPr>
            </w:pPr>
          </w:p>
          <w:p w14:paraId="599A6A1A" w14:textId="77777777" w:rsidR="00A35B72" w:rsidRPr="00384B20" w:rsidRDefault="00A35B72">
            <w:pPr>
              <w:widowControl w:val="0"/>
              <w:ind w:firstLine="0"/>
              <w:jc w:val="center"/>
              <w:rPr>
                <w:sz w:val="20"/>
                <w:lang w:bidi="ar-SA"/>
              </w:rPr>
            </w:pPr>
          </w:p>
          <w:p w14:paraId="13E53D3E" w14:textId="77777777" w:rsidR="00A35B72" w:rsidRPr="00384B20" w:rsidRDefault="00A35B72">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5C6B262C" w14:textId="77777777" w:rsidR="00A35B72" w:rsidRPr="00E07116" w:rsidRDefault="00A35B72">
            <w:pPr>
              <w:widowControl w:val="0"/>
              <w:ind w:firstLine="0"/>
              <w:jc w:val="both"/>
              <w:rPr>
                <w:lang w:bidi="ar-SA"/>
              </w:rPr>
            </w:pPr>
          </w:p>
          <w:p w14:paraId="15A45E19" w14:textId="77777777" w:rsidR="00A35B72" w:rsidRPr="00E07116" w:rsidRDefault="00A35B72">
            <w:pPr>
              <w:widowControl w:val="0"/>
              <w:ind w:firstLine="0"/>
              <w:jc w:val="both"/>
              <w:rPr>
                <w:lang w:bidi="ar-SA"/>
              </w:rPr>
            </w:pPr>
          </w:p>
          <w:p w14:paraId="5DBA9F13" w14:textId="77777777" w:rsidR="00A35B72" w:rsidRPr="00E07116" w:rsidRDefault="00A35B72">
            <w:pPr>
              <w:widowControl w:val="0"/>
              <w:ind w:firstLine="0"/>
              <w:jc w:val="both"/>
              <w:rPr>
                <w:lang w:bidi="ar-SA"/>
              </w:rPr>
            </w:pPr>
          </w:p>
          <w:p w14:paraId="5B758C5E" w14:textId="77777777" w:rsidR="00A35B72" w:rsidRPr="00E07116" w:rsidRDefault="00A35B72">
            <w:pPr>
              <w:widowControl w:val="0"/>
              <w:ind w:firstLine="0"/>
              <w:jc w:val="both"/>
              <w:rPr>
                <w:lang w:bidi="ar-SA"/>
              </w:rPr>
            </w:pPr>
          </w:p>
          <w:p w14:paraId="4796E4A4" w14:textId="77777777" w:rsidR="00A35B72" w:rsidRDefault="00A35B72">
            <w:pPr>
              <w:widowControl w:val="0"/>
              <w:ind w:firstLine="0"/>
              <w:jc w:val="both"/>
              <w:rPr>
                <w:lang w:bidi="ar-SA"/>
              </w:rPr>
            </w:pPr>
          </w:p>
          <w:p w14:paraId="02CE300A" w14:textId="77777777" w:rsidR="00A35B72" w:rsidRPr="00E07116" w:rsidRDefault="00A35B72">
            <w:pPr>
              <w:widowControl w:val="0"/>
              <w:ind w:firstLine="0"/>
              <w:jc w:val="both"/>
              <w:rPr>
                <w:lang w:bidi="ar-SA"/>
              </w:rPr>
            </w:pPr>
          </w:p>
          <w:p w14:paraId="3B15958C" w14:textId="77777777" w:rsidR="00A35B72" w:rsidRPr="00E07116" w:rsidRDefault="00A35B72">
            <w:pPr>
              <w:ind w:firstLine="0"/>
              <w:jc w:val="both"/>
              <w:rPr>
                <w:lang w:bidi="ar-SA"/>
              </w:rPr>
            </w:pPr>
          </w:p>
        </w:tc>
      </w:tr>
    </w:tbl>
    <w:p w14:paraId="795882A6" w14:textId="77777777" w:rsidR="00A35B72" w:rsidRDefault="00A35B72" w:rsidP="00A35B72">
      <w:pPr>
        <w:ind w:firstLine="0"/>
        <w:jc w:val="both"/>
      </w:pPr>
      <w:r w:rsidRPr="00E07116">
        <w:br w:type="page"/>
      </w:r>
    </w:p>
    <w:p w14:paraId="53990EBE" w14:textId="77777777" w:rsidR="00A35B72" w:rsidRDefault="00A35B72" w:rsidP="00A35B72">
      <w:pPr>
        <w:ind w:firstLine="0"/>
        <w:jc w:val="both"/>
      </w:pPr>
    </w:p>
    <w:p w14:paraId="31D7735B" w14:textId="77777777" w:rsidR="00A35B72" w:rsidRDefault="00A35B72" w:rsidP="00A35B72">
      <w:pPr>
        <w:ind w:firstLine="0"/>
        <w:jc w:val="both"/>
      </w:pPr>
    </w:p>
    <w:p w14:paraId="317125DA" w14:textId="77777777" w:rsidR="00A35B72" w:rsidRDefault="00321410" w:rsidP="00A35B72">
      <w:pPr>
        <w:ind w:firstLine="0"/>
        <w:jc w:val="right"/>
      </w:pPr>
      <w:r>
        <w:rPr>
          <w:noProof/>
        </w:rPr>
        <w:drawing>
          <wp:inline distT="0" distB="0" distL="0" distR="0" wp14:anchorId="408C0ABF" wp14:editId="578510F6">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5CC5F416" w14:textId="77777777" w:rsidR="00A35B72" w:rsidRDefault="00A35B72" w:rsidP="00A35B72">
      <w:pPr>
        <w:ind w:firstLine="0"/>
        <w:jc w:val="right"/>
      </w:pPr>
      <w:hyperlink r:id="rId9" w:history="1">
        <w:r w:rsidRPr="00302466">
          <w:rPr>
            <w:rStyle w:val="Hyperlien"/>
          </w:rPr>
          <w:t>http://classiques.uqac.ca/</w:t>
        </w:r>
      </w:hyperlink>
      <w:r>
        <w:t xml:space="preserve"> </w:t>
      </w:r>
    </w:p>
    <w:p w14:paraId="3131CC4E" w14:textId="77777777" w:rsidR="00A35B72" w:rsidRDefault="00A35B72" w:rsidP="00A35B72">
      <w:pPr>
        <w:ind w:firstLine="0"/>
        <w:jc w:val="both"/>
      </w:pPr>
    </w:p>
    <w:p w14:paraId="5E779DC8" w14:textId="77777777" w:rsidR="00A35B72" w:rsidRDefault="00A35B72" w:rsidP="00A35B72">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2DECEC81" w14:textId="77777777" w:rsidR="00A35B72" w:rsidRDefault="00A35B72" w:rsidP="00A35B72">
      <w:pPr>
        <w:ind w:firstLine="0"/>
        <w:jc w:val="both"/>
      </w:pPr>
    </w:p>
    <w:p w14:paraId="7539EB73" w14:textId="77777777" w:rsidR="00A35B72" w:rsidRDefault="00321410" w:rsidP="00A35B72">
      <w:pPr>
        <w:ind w:firstLine="0"/>
        <w:jc w:val="both"/>
      </w:pPr>
      <w:r>
        <w:rPr>
          <w:noProof/>
        </w:rPr>
        <w:drawing>
          <wp:inline distT="0" distB="0" distL="0" distR="0" wp14:anchorId="26E88376" wp14:editId="41081464">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4A0A8BC5" w14:textId="77777777" w:rsidR="00A35B72" w:rsidRDefault="00A35B72" w:rsidP="00A35B72">
      <w:pPr>
        <w:ind w:firstLine="0"/>
        <w:jc w:val="both"/>
      </w:pPr>
      <w:hyperlink r:id="rId11" w:history="1">
        <w:r w:rsidRPr="00302466">
          <w:rPr>
            <w:rStyle w:val="Hyperlien"/>
          </w:rPr>
          <w:t>http://bibliotheque.uqac.ca/</w:t>
        </w:r>
      </w:hyperlink>
      <w:r>
        <w:t xml:space="preserve"> </w:t>
      </w:r>
    </w:p>
    <w:p w14:paraId="11A0DB1D" w14:textId="77777777" w:rsidR="00A35B72" w:rsidRDefault="00A35B72" w:rsidP="00A35B72">
      <w:pPr>
        <w:ind w:firstLine="0"/>
        <w:jc w:val="both"/>
      </w:pPr>
    </w:p>
    <w:p w14:paraId="63029324" w14:textId="77777777" w:rsidR="00A35B72" w:rsidRDefault="00A35B72" w:rsidP="00A35B72">
      <w:pPr>
        <w:ind w:firstLine="0"/>
        <w:jc w:val="both"/>
      </w:pPr>
    </w:p>
    <w:p w14:paraId="74D3C157" w14:textId="77777777" w:rsidR="00A35B72" w:rsidRDefault="00A35B72" w:rsidP="00A35B72">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7AAD0AB5" w14:textId="77777777" w:rsidR="00A35B72" w:rsidRPr="00E07116" w:rsidRDefault="00A35B72" w:rsidP="00A35B72">
      <w:pPr>
        <w:widowControl w:val="0"/>
        <w:autoSpaceDE w:val="0"/>
        <w:autoSpaceDN w:val="0"/>
        <w:adjustRightInd w:val="0"/>
        <w:rPr>
          <w:szCs w:val="32"/>
        </w:rPr>
      </w:pPr>
      <w:r w:rsidRPr="00E07116">
        <w:br w:type="page"/>
      </w:r>
    </w:p>
    <w:p w14:paraId="5B80B55E" w14:textId="77777777" w:rsidR="00A35B72" w:rsidRPr="00721734" w:rsidRDefault="00A35B72">
      <w:pPr>
        <w:widowControl w:val="0"/>
        <w:autoSpaceDE w:val="0"/>
        <w:autoSpaceDN w:val="0"/>
        <w:adjustRightInd w:val="0"/>
        <w:jc w:val="center"/>
        <w:rPr>
          <w:b/>
          <w:color w:val="008B00"/>
          <w:sz w:val="36"/>
          <w:szCs w:val="36"/>
        </w:rPr>
      </w:pPr>
      <w:r w:rsidRPr="00721734">
        <w:rPr>
          <w:b/>
          <w:color w:val="008B00"/>
          <w:sz w:val="36"/>
          <w:szCs w:val="36"/>
        </w:rPr>
        <w:t>Politique d'utilisation</w:t>
      </w:r>
      <w:r w:rsidRPr="00721734">
        <w:rPr>
          <w:b/>
          <w:color w:val="008B00"/>
          <w:sz w:val="36"/>
          <w:szCs w:val="36"/>
        </w:rPr>
        <w:br/>
        <w:t>de la bibliothèque des Classiques</w:t>
      </w:r>
    </w:p>
    <w:p w14:paraId="73BABB79" w14:textId="77777777" w:rsidR="00A35B72" w:rsidRPr="00E07116" w:rsidRDefault="00A35B72">
      <w:pPr>
        <w:widowControl w:val="0"/>
        <w:autoSpaceDE w:val="0"/>
        <w:autoSpaceDN w:val="0"/>
        <w:adjustRightInd w:val="0"/>
        <w:rPr>
          <w:szCs w:val="32"/>
        </w:rPr>
      </w:pPr>
    </w:p>
    <w:p w14:paraId="5DB7197A" w14:textId="77777777" w:rsidR="00A35B72" w:rsidRPr="00E07116" w:rsidRDefault="00A35B72">
      <w:pPr>
        <w:widowControl w:val="0"/>
        <w:autoSpaceDE w:val="0"/>
        <w:autoSpaceDN w:val="0"/>
        <w:adjustRightInd w:val="0"/>
        <w:jc w:val="both"/>
        <w:rPr>
          <w:color w:val="1C1C1C"/>
          <w:szCs w:val="26"/>
        </w:rPr>
      </w:pPr>
    </w:p>
    <w:p w14:paraId="5459355C" w14:textId="77777777" w:rsidR="00A35B72" w:rsidRPr="00E07116" w:rsidRDefault="00A35B72">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7D60F4AB" w14:textId="77777777" w:rsidR="00A35B72" w:rsidRPr="00E07116" w:rsidRDefault="00A35B72">
      <w:pPr>
        <w:widowControl w:val="0"/>
        <w:autoSpaceDE w:val="0"/>
        <w:autoSpaceDN w:val="0"/>
        <w:adjustRightInd w:val="0"/>
        <w:jc w:val="both"/>
        <w:rPr>
          <w:color w:val="1C1C1C"/>
          <w:szCs w:val="26"/>
        </w:rPr>
      </w:pPr>
    </w:p>
    <w:p w14:paraId="0B9733B1" w14:textId="77777777" w:rsidR="00A35B72" w:rsidRPr="00E07116" w:rsidRDefault="00A35B72" w:rsidP="00A35B72">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42A6D29C" w14:textId="77777777" w:rsidR="00A35B72" w:rsidRPr="00E07116" w:rsidRDefault="00A35B72" w:rsidP="00A35B72">
      <w:pPr>
        <w:widowControl w:val="0"/>
        <w:autoSpaceDE w:val="0"/>
        <w:autoSpaceDN w:val="0"/>
        <w:adjustRightInd w:val="0"/>
        <w:jc w:val="both"/>
        <w:rPr>
          <w:color w:val="1C1C1C"/>
          <w:szCs w:val="26"/>
        </w:rPr>
      </w:pPr>
    </w:p>
    <w:p w14:paraId="14EA8530" w14:textId="77777777" w:rsidR="00A35B72" w:rsidRPr="00E07116" w:rsidRDefault="00A35B72" w:rsidP="00A35B72">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0404461A" w14:textId="77777777" w:rsidR="00A35B72" w:rsidRPr="00E07116" w:rsidRDefault="00A35B72" w:rsidP="00A35B72">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330207BF" w14:textId="77777777" w:rsidR="00A35B72" w:rsidRPr="00E07116" w:rsidRDefault="00A35B72" w:rsidP="00A35B72">
      <w:pPr>
        <w:widowControl w:val="0"/>
        <w:autoSpaceDE w:val="0"/>
        <w:autoSpaceDN w:val="0"/>
        <w:adjustRightInd w:val="0"/>
        <w:jc w:val="both"/>
        <w:rPr>
          <w:color w:val="1C1C1C"/>
          <w:szCs w:val="26"/>
        </w:rPr>
      </w:pPr>
    </w:p>
    <w:p w14:paraId="6FEFFBFB" w14:textId="77777777" w:rsidR="00A35B72" w:rsidRPr="00E07116" w:rsidRDefault="00A35B72">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64A2C4F7" w14:textId="77777777" w:rsidR="00A35B72" w:rsidRPr="00E07116" w:rsidRDefault="00A35B72">
      <w:pPr>
        <w:widowControl w:val="0"/>
        <w:autoSpaceDE w:val="0"/>
        <w:autoSpaceDN w:val="0"/>
        <w:adjustRightInd w:val="0"/>
        <w:jc w:val="both"/>
        <w:rPr>
          <w:color w:val="1C1C1C"/>
          <w:szCs w:val="26"/>
        </w:rPr>
      </w:pPr>
    </w:p>
    <w:p w14:paraId="536B3070" w14:textId="77777777" w:rsidR="00A35B72" w:rsidRPr="00E07116" w:rsidRDefault="00A35B72">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522E2A6E" w14:textId="77777777" w:rsidR="00A35B72" w:rsidRPr="00E07116" w:rsidRDefault="00A35B72">
      <w:pPr>
        <w:rPr>
          <w:b/>
          <w:color w:val="1C1C1C"/>
          <w:szCs w:val="26"/>
        </w:rPr>
      </w:pPr>
    </w:p>
    <w:p w14:paraId="501E8D76" w14:textId="77777777" w:rsidR="00A35B72" w:rsidRPr="00E07116" w:rsidRDefault="00A35B72">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3F25B6FE" w14:textId="77777777" w:rsidR="00A35B72" w:rsidRPr="00E07116" w:rsidRDefault="00A35B72">
      <w:pPr>
        <w:rPr>
          <w:b/>
          <w:color w:val="1C1C1C"/>
          <w:szCs w:val="26"/>
        </w:rPr>
      </w:pPr>
    </w:p>
    <w:p w14:paraId="24EA00EC" w14:textId="77777777" w:rsidR="00A35B72" w:rsidRPr="00E07116" w:rsidRDefault="00A35B72">
      <w:pPr>
        <w:rPr>
          <w:color w:val="1C1C1C"/>
          <w:szCs w:val="26"/>
        </w:rPr>
      </w:pPr>
      <w:r w:rsidRPr="00E07116">
        <w:rPr>
          <w:color w:val="1C1C1C"/>
          <w:szCs w:val="26"/>
        </w:rPr>
        <w:t>Jean-Marie Tremblay, sociologue</w:t>
      </w:r>
    </w:p>
    <w:p w14:paraId="40321E9F" w14:textId="77777777" w:rsidR="00A35B72" w:rsidRPr="00E07116" w:rsidRDefault="00A35B72">
      <w:pPr>
        <w:rPr>
          <w:color w:val="1C1C1C"/>
          <w:szCs w:val="26"/>
        </w:rPr>
      </w:pPr>
      <w:r w:rsidRPr="00E07116">
        <w:rPr>
          <w:color w:val="1C1C1C"/>
          <w:szCs w:val="26"/>
        </w:rPr>
        <w:t>Fondateur et Président-directeur général,</w:t>
      </w:r>
    </w:p>
    <w:p w14:paraId="5DCD9F23" w14:textId="77777777" w:rsidR="00A35B72" w:rsidRPr="00E07116" w:rsidRDefault="00A35B72">
      <w:pPr>
        <w:rPr>
          <w:color w:val="000080"/>
        </w:rPr>
      </w:pPr>
      <w:r w:rsidRPr="00E07116">
        <w:rPr>
          <w:color w:val="000080"/>
          <w:szCs w:val="26"/>
        </w:rPr>
        <w:t>LES CLASSIQUES DES SCIENCES SOCIALES.</w:t>
      </w:r>
    </w:p>
    <w:p w14:paraId="345EF8B4" w14:textId="77777777" w:rsidR="00A35B72" w:rsidRPr="00FA6717" w:rsidRDefault="00A35B72" w:rsidP="00A35B72">
      <w:pPr>
        <w:ind w:firstLine="0"/>
        <w:rPr>
          <w:sz w:val="24"/>
          <w:lang w:bidi="ar-SA"/>
        </w:rPr>
      </w:pPr>
      <w:r>
        <w:br w:type="page"/>
      </w:r>
      <w:r w:rsidRPr="00FA6717">
        <w:rPr>
          <w:sz w:val="24"/>
          <w:lang w:bidi="ar-SA"/>
        </w:rPr>
        <w:lastRenderedPageBreak/>
        <w:t>Un document produit en version numérique par Roger Gravel, bén</w:t>
      </w:r>
      <w:r w:rsidRPr="00FA6717">
        <w:rPr>
          <w:sz w:val="24"/>
          <w:lang w:bidi="ar-SA"/>
        </w:rPr>
        <w:t>é</w:t>
      </w:r>
      <w:r w:rsidRPr="00FA6717">
        <w:rPr>
          <w:sz w:val="24"/>
          <w:lang w:bidi="ar-SA"/>
        </w:rPr>
        <w:t>vole,</w:t>
      </w:r>
    </w:p>
    <w:p w14:paraId="3A77D5F3" w14:textId="77777777" w:rsidR="00A35B72" w:rsidRPr="00321410" w:rsidRDefault="00A35B72" w:rsidP="00A35B72">
      <w:pPr>
        <w:ind w:firstLine="0"/>
        <w:rPr>
          <w:color w:val="000000"/>
          <w:sz w:val="20"/>
          <w:lang w:val="en-US"/>
        </w:rPr>
      </w:pPr>
      <w:r w:rsidRPr="00321410">
        <w:rPr>
          <w:sz w:val="24"/>
          <w:lang w:val="en-US" w:bidi="ar-SA"/>
        </w:rPr>
        <w:t xml:space="preserve">Page web : </w:t>
      </w:r>
      <w:hyperlink r:id="rId12" w:history="1">
        <w:r w:rsidRPr="00321410">
          <w:rPr>
            <w:rStyle w:val="Hyperlien"/>
            <w:sz w:val="20"/>
            <w:lang w:val="en-US"/>
          </w:rPr>
          <w:t>http://classiques.uqac.ca/inter/benevoles_equipe/liste_gravel_roger.html</w:t>
        </w:r>
      </w:hyperlink>
      <w:r w:rsidRPr="00321410">
        <w:rPr>
          <w:color w:val="000000"/>
          <w:sz w:val="20"/>
          <w:lang w:val="en-US"/>
        </w:rPr>
        <w:t xml:space="preserve"> </w:t>
      </w:r>
    </w:p>
    <w:p w14:paraId="2257ACD6" w14:textId="77777777" w:rsidR="00A35B72" w:rsidRPr="00321410" w:rsidRDefault="00A35B72" w:rsidP="00A35B72">
      <w:pPr>
        <w:ind w:firstLine="0"/>
        <w:rPr>
          <w:sz w:val="24"/>
          <w:lang w:val="en-US"/>
        </w:rPr>
      </w:pPr>
    </w:p>
    <w:p w14:paraId="188E5441" w14:textId="77777777" w:rsidR="00A35B72" w:rsidRPr="00CF4C8E" w:rsidRDefault="00A35B72" w:rsidP="00A35B72">
      <w:pPr>
        <w:ind w:left="20" w:hanging="20"/>
        <w:jc w:val="both"/>
        <w:rPr>
          <w:sz w:val="24"/>
        </w:rPr>
      </w:pPr>
      <w:r w:rsidRPr="00CF4C8E">
        <w:rPr>
          <w:sz w:val="24"/>
        </w:rPr>
        <w:t>à partir du texte de :</w:t>
      </w:r>
    </w:p>
    <w:p w14:paraId="2742F22B" w14:textId="77777777" w:rsidR="00A35B72" w:rsidRDefault="00A35B72" w:rsidP="00A35B72">
      <w:pPr>
        <w:ind w:firstLine="0"/>
        <w:jc w:val="both"/>
        <w:rPr>
          <w:sz w:val="24"/>
        </w:rPr>
      </w:pPr>
    </w:p>
    <w:p w14:paraId="4E512A12" w14:textId="77777777" w:rsidR="00A35B72" w:rsidRPr="00384B20" w:rsidRDefault="00A35B72" w:rsidP="00A35B72">
      <w:pPr>
        <w:ind w:firstLine="0"/>
        <w:jc w:val="both"/>
        <w:rPr>
          <w:sz w:val="24"/>
        </w:rPr>
      </w:pPr>
    </w:p>
    <w:p w14:paraId="1AC7D533" w14:textId="77777777" w:rsidR="00A35B72" w:rsidRPr="00E07116" w:rsidRDefault="00A35B72" w:rsidP="00A35B72">
      <w:pPr>
        <w:ind w:left="20" w:hanging="20"/>
        <w:jc w:val="both"/>
      </w:pPr>
      <w:r>
        <w:t>Madeleine Grawitz et Jean LECA</w:t>
      </w:r>
    </w:p>
    <w:p w14:paraId="7F4AC523" w14:textId="77777777" w:rsidR="00A35B72" w:rsidRPr="00E07116" w:rsidRDefault="00A35B72" w:rsidP="00A35B72">
      <w:pPr>
        <w:ind w:left="20" w:hanging="20"/>
        <w:jc w:val="both"/>
      </w:pPr>
    </w:p>
    <w:p w14:paraId="7279D815" w14:textId="77777777" w:rsidR="00A35B72" w:rsidRDefault="00A35B72" w:rsidP="00A35B72">
      <w:pPr>
        <w:ind w:hanging="20"/>
        <w:jc w:val="both"/>
        <w:rPr>
          <w:b/>
          <w:color w:val="000080"/>
        </w:rPr>
      </w:pPr>
      <w:r>
        <w:rPr>
          <w:b/>
          <w:color w:val="000080"/>
        </w:rPr>
        <w:t>TRAITÉ DE SCIENCE POLITIQUE.</w:t>
      </w:r>
    </w:p>
    <w:p w14:paraId="47638DF2" w14:textId="77777777" w:rsidR="00A35B72" w:rsidRPr="00E07116" w:rsidRDefault="00A35B72" w:rsidP="00A35B72">
      <w:pPr>
        <w:ind w:hanging="20"/>
        <w:jc w:val="both"/>
      </w:pPr>
      <w:r>
        <w:rPr>
          <w:b/>
          <w:color w:val="000080"/>
        </w:rPr>
        <w:t>Tome 2. Les régimes politiques contemporains.</w:t>
      </w:r>
    </w:p>
    <w:p w14:paraId="5149618B" w14:textId="77777777" w:rsidR="00A35B72" w:rsidRPr="00E07116" w:rsidRDefault="00A35B72" w:rsidP="00A35B72">
      <w:pPr>
        <w:jc w:val="both"/>
      </w:pPr>
    </w:p>
    <w:p w14:paraId="072FE92A" w14:textId="77777777" w:rsidR="00A35B72" w:rsidRPr="00C20444" w:rsidRDefault="00A35B72" w:rsidP="00A35B72">
      <w:pPr>
        <w:ind w:firstLine="0"/>
        <w:jc w:val="both"/>
      </w:pPr>
      <w:r w:rsidRPr="00C20444">
        <w:t>Paris: Les Presses universitaires d</w:t>
      </w:r>
      <w:r>
        <w:t>e France, 1re édition, 1985, 714</w:t>
      </w:r>
      <w:r w:rsidRPr="00C20444">
        <w:t xml:space="preserve"> pp.</w:t>
      </w:r>
    </w:p>
    <w:p w14:paraId="5410B7AA" w14:textId="77777777" w:rsidR="00A35B72" w:rsidRPr="00384B20" w:rsidRDefault="00A35B72" w:rsidP="00A35B72">
      <w:pPr>
        <w:jc w:val="both"/>
        <w:rPr>
          <w:sz w:val="24"/>
        </w:rPr>
      </w:pPr>
    </w:p>
    <w:p w14:paraId="2062D292" w14:textId="77777777" w:rsidR="00A35B72" w:rsidRDefault="00A35B72" w:rsidP="00A35B72">
      <w:pPr>
        <w:jc w:val="both"/>
        <w:rPr>
          <w:sz w:val="24"/>
        </w:rPr>
      </w:pPr>
    </w:p>
    <w:p w14:paraId="0A34EE67" w14:textId="77777777" w:rsidR="00A35B72" w:rsidRPr="00384B20" w:rsidRDefault="00A35B72" w:rsidP="00A35B72">
      <w:pPr>
        <w:jc w:val="both"/>
        <w:rPr>
          <w:sz w:val="24"/>
        </w:rPr>
      </w:pPr>
    </w:p>
    <w:p w14:paraId="2BAAA436" w14:textId="77777777" w:rsidR="00A35B72" w:rsidRPr="00384B20" w:rsidRDefault="00A35B72" w:rsidP="00A35B72">
      <w:pPr>
        <w:ind w:left="20"/>
        <w:jc w:val="both"/>
        <w:rPr>
          <w:sz w:val="24"/>
        </w:rPr>
      </w:pPr>
      <w:r w:rsidRPr="00384B20">
        <w:rPr>
          <w:sz w:val="24"/>
        </w:rPr>
        <w:t xml:space="preserve">L’auteur nous a accordé le </w:t>
      </w:r>
      <w:r>
        <w:rPr>
          <w:sz w:val="24"/>
        </w:rPr>
        <w:t xml:space="preserve">4 avril 2018 son </w:t>
      </w:r>
      <w:r w:rsidRPr="00384B20">
        <w:rPr>
          <w:sz w:val="24"/>
        </w:rPr>
        <w:t>autoris</w:t>
      </w:r>
      <w:r w:rsidRPr="00384B20">
        <w:rPr>
          <w:sz w:val="24"/>
        </w:rPr>
        <w:t>a</w:t>
      </w:r>
      <w:r w:rsidRPr="00384B20">
        <w:rPr>
          <w:sz w:val="24"/>
        </w:rPr>
        <w:t xml:space="preserve">tion de diffuser en accès libre à tous </w:t>
      </w:r>
      <w:r>
        <w:rPr>
          <w:sz w:val="24"/>
        </w:rPr>
        <w:t>ce texte</w:t>
      </w:r>
      <w:r w:rsidRPr="00384B20">
        <w:rPr>
          <w:sz w:val="24"/>
        </w:rPr>
        <w:t xml:space="preserve"> dans Les Class</w:t>
      </w:r>
      <w:r w:rsidRPr="00384B20">
        <w:rPr>
          <w:sz w:val="24"/>
        </w:rPr>
        <w:t>i</w:t>
      </w:r>
      <w:r w:rsidRPr="00384B20">
        <w:rPr>
          <w:sz w:val="24"/>
        </w:rPr>
        <w:t>ques des sciences sociales.</w:t>
      </w:r>
    </w:p>
    <w:p w14:paraId="4C6A6756" w14:textId="77777777" w:rsidR="00A35B72" w:rsidRPr="00384B20" w:rsidRDefault="00A35B72" w:rsidP="00A35B72">
      <w:pPr>
        <w:jc w:val="both"/>
        <w:rPr>
          <w:sz w:val="24"/>
        </w:rPr>
      </w:pPr>
    </w:p>
    <w:p w14:paraId="290B1F2B" w14:textId="77777777" w:rsidR="00A35B72" w:rsidRPr="00384B20" w:rsidRDefault="00321410" w:rsidP="00A35B72">
      <w:pPr>
        <w:tabs>
          <w:tab w:val="left" w:pos="3150"/>
        </w:tabs>
        <w:ind w:firstLine="0"/>
        <w:rPr>
          <w:sz w:val="24"/>
        </w:rPr>
      </w:pPr>
      <w:r w:rsidRPr="00384B20">
        <w:rPr>
          <w:noProof/>
          <w:sz w:val="24"/>
        </w:rPr>
        <w:drawing>
          <wp:inline distT="0" distB="0" distL="0" distR="0" wp14:anchorId="6E0327F4" wp14:editId="0A209D80">
            <wp:extent cx="255270" cy="2552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A35B72">
        <w:rPr>
          <w:sz w:val="24"/>
        </w:rPr>
        <w:t xml:space="preserve"> Courriel</w:t>
      </w:r>
      <w:r w:rsidR="00A35B72" w:rsidRPr="00384B20">
        <w:rPr>
          <w:sz w:val="24"/>
        </w:rPr>
        <w:t> :</w:t>
      </w:r>
      <w:r w:rsidR="00A35B72">
        <w:rPr>
          <w:sz w:val="24"/>
        </w:rPr>
        <w:t xml:space="preserve"> Jean LECA : </w:t>
      </w:r>
      <w:r w:rsidR="00A35B72" w:rsidRPr="00384B20">
        <w:rPr>
          <w:sz w:val="24"/>
        </w:rPr>
        <w:t xml:space="preserve"> </w:t>
      </w:r>
      <w:hyperlink r:id="rId14" w:history="1">
        <w:r w:rsidR="00A35B72" w:rsidRPr="00B77A05">
          <w:rPr>
            <w:rStyle w:val="Hyperlien"/>
            <w:sz w:val="24"/>
          </w:rPr>
          <w:t>jean.leca@gmail.com</w:t>
        </w:r>
      </w:hyperlink>
      <w:r w:rsidR="00A35B72">
        <w:rPr>
          <w:sz w:val="24"/>
        </w:rPr>
        <w:t xml:space="preserve"> </w:t>
      </w:r>
    </w:p>
    <w:p w14:paraId="2AB76EB1" w14:textId="77777777" w:rsidR="00A35B72" w:rsidRDefault="00A35B72" w:rsidP="00A35B72">
      <w:pPr>
        <w:ind w:left="20"/>
        <w:jc w:val="both"/>
        <w:rPr>
          <w:sz w:val="24"/>
        </w:rPr>
      </w:pPr>
    </w:p>
    <w:p w14:paraId="5A1E4D5F" w14:textId="77777777" w:rsidR="00A35B72" w:rsidRPr="00384B20" w:rsidRDefault="00A35B72" w:rsidP="00A35B72">
      <w:pPr>
        <w:ind w:left="20"/>
        <w:jc w:val="both"/>
        <w:rPr>
          <w:sz w:val="24"/>
        </w:rPr>
      </w:pPr>
    </w:p>
    <w:p w14:paraId="578B23E1" w14:textId="77777777" w:rsidR="00A35B72" w:rsidRPr="00384B20" w:rsidRDefault="00A35B72">
      <w:pPr>
        <w:ind w:right="1800" w:firstLine="0"/>
        <w:jc w:val="both"/>
        <w:rPr>
          <w:sz w:val="24"/>
        </w:rPr>
      </w:pPr>
      <w:r>
        <w:rPr>
          <w:sz w:val="24"/>
        </w:rPr>
        <w:t>Police</w:t>
      </w:r>
      <w:r w:rsidRPr="00384B20">
        <w:rPr>
          <w:sz w:val="24"/>
        </w:rPr>
        <w:t xml:space="preserve"> de caractères utilisée</w:t>
      </w:r>
      <w:r>
        <w:rPr>
          <w:sz w:val="24"/>
        </w:rPr>
        <w:t>s</w:t>
      </w:r>
      <w:r w:rsidRPr="00384B20">
        <w:rPr>
          <w:sz w:val="24"/>
        </w:rPr>
        <w:t> :</w:t>
      </w:r>
    </w:p>
    <w:p w14:paraId="0FEC5DEF" w14:textId="77777777" w:rsidR="00A35B72" w:rsidRPr="00384B20" w:rsidRDefault="00A35B72">
      <w:pPr>
        <w:ind w:right="1800" w:firstLine="0"/>
        <w:jc w:val="both"/>
        <w:rPr>
          <w:sz w:val="24"/>
        </w:rPr>
      </w:pPr>
    </w:p>
    <w:p w14:paraId="79DC6294" w14:textId="77777777" w:rsidR="00A35B72" w:rsidRPr="00384B20" w:rsidRDefault="00A35B72" w:rsidP="00A35B72">
      <w:pPr>
        <w:ind w:left="360" w:right="360" w:firstLine="0"/>
        <w:jc w:val="both"/>
        <w:rPr>
          <w:sz w:val="24"/>
        </w:rPr>
      </w:pPr>
      <w:r w:rsidRPr="00384B20">
        <w:rPr>
          <w:sz w:val="24"/>
        </w:rPr>
        <w:t>Pour le texte: Times New Roman, 14 points.</w:t>
      </w:r>
    </w:p>
    <w:p w14:paraId="16BEAFEB" w14:textId="77777777" w:rsidR="00A35B72" w:rsidRPr="00384B20" w:rsidRDefault="00A35B72" w:rsidP="00A35B72">
      <w:pPr>
        <w:ind w:left="360" w:right="360" w:firstLine="0"/>
        <w:jc w:val="both"/>
        <w:rPr>
          <w:sz w:val="24"/>
        </w:rPr>
      </w:pPr>
      <w:r w:rsidRPr="00384B20">
        <w:rPr>
          <w:sz w:val="24"/>
        </w:rPr>
        <w:t>Pour les notes de bas de page : Times New Roman, 12 points.</w:t>
      </w:r>
    </w:p>
    <w:p w14:paraId="2C6F906E" w14:textId="77777777" w:rsidR="00A35B72" w:rsidRPr="00384B20" w:rsidRDefault="00A35B72">
      <w:pPr>
        <w:ind w:left="360" w:right="1800" w:firstLine="0"/>
        <w:jc w:val="both"/>
        <w:rPr>
          <w:sz w:val="24"/>
        </w:rPr>
      </w:pPr>
    </w:p>
    <w:p w14:paraId="4F049F6E" w14:textId="77777777" w:rsidR="00A35B72" w:rsidRPr="00384B20" w:rsidRDefault="00A35B72">
      <w:pPr>
        <w:ind w:right="360" w:firstLine="0"/>
        <w:jc w:val="both"/>
        <w:rPr>
          <w:sz w:val="24"/>
        </w:rPr>
      </w:pPr>
      <w:r w:rsidRPr="00384B20">
        <w:rPr>
          <w:sz w:val="24"/>
        </w:rPr>
        <w:t>Édition électronique réalisée avec le traitement de textes Microsoft Word 2008 pour Macintosh.</w:t>
      </w:r>
    </w:p>
    <w:p w14:paraId="7F652622" w14:textId="77777777" w:rsidR="00A35B72" w:rsidRPr="00384B20" w:rsidRDefault="00A35B72">
      <w:pPr>
        <w:ind w:right="1800" w:firstLine="0"/>
        <w:jc w:val="both"/>
        <w:rPr>
          <w:sz w:val="24"/>
        </w:rPr>
      </w:pPr>
    </w:p>
    <w:p w14:paraId="6674EB1F" w14:textId="77777777" w:rsidR="00A35B72" w:rsidRPr="00384B20" w:rsidRDefault="00A35B72" w:rsidP="00A35B72">
      <w:pPr>
        <w:ind w:right="540" w:firstLine="0"/>
        <w:jc w:val="both"/>
        <w:rPr>
          <w:sz w:val="24"/>
        </w:rPr>
      </w:pPr>
      <w:r w:rsidRPr="00384B20">
        <w:rPr>
          <w:sz w:val="24"/>
        </w:rPr>
        <w:t>Mise en page sur papier format : LETTRE US, 8.5’’ x 11’’.</w:t>
      </w:r>
    </w:p>
    <w:p w14:paraId="2E6CFF5F" w14:textId="77777777" w:rsidR="00A35B72" w:rsidRPr="00384B20" w:rsidRDefault="00A35B72">
      <w:pPr>
        <w:ind w:right="1800" w:firstLine="0"/>
        <w:jc w:val="both"/>
        <w:rPr>
          <w:sz w:val="24"/>
        </w:rPr>
      </w:pPr>
    </w:p>
    <w:p w14:paraId="268DA3B3" w14:textId="77777777" w:rsidR="00A35B72" w:rsidRPr="00384B20" w:rsidRDefault="00A35B72" w:rsidP="00A35B72">
      <w:pPr>
        <w:ind w:firstLine="0"/>
        <w:jc w:val="both"/>
        <w:rPr>
          <w:sz w:val="24"/>
        </w:rPr>
      </w:pPr>
      <w:r w:rsidRPr="00384B20">
        <w:rPr>
          <w:sz w:val="24"/>
        </w:rPr>
        <w:t xml:space="preserve">Édition numérique réalisée le </w:t>
      </w:r>
      <w:r>
        <w:rPr>
          <w:sz w:val="24"/>
        </w:rPr>
        <w:t>13 avril 2022 à Chicoutimi</w:t>
      </w:r>
      <w:r w:rsidRPr="00384B20">
        <w:rPr>
          <w:sz w:val="24"/>
        </w:rPr>
        <w:t>, Qu</w:t>
      </w:r>
      <w:r w:rsidRPr="00384B20">
        <w:rPr>
          <w:sz w:val="24"/>
        </w:rPr>
        <w:t>é</w:t>
      </w:r>
      <w:r w:rsidRPr="00384B20">
        <w:rPr>
          <w:sz w:val="24"/>
        </w:rPr>
        <w:t>bec.</w:t>
      </w:r>
    </w:p>
    <w:p w14:paraId="22CDC8BF" w14:textId="77777777" w:rsidR="00A35B72" w:rsidRPr="00384B20" w:rsidRDefault="00A35B72">
      <w:pPr>
        <w:ind w:right="1800" w:firstLine="0"/>
        <w:jc w:val="both"/>
        <w:rPr>
          <w:sz w:val="24"/>
        </w:rPr>
      </w:pPr>
    </w:p>
    <w:p w14:paraId="4B9AFC23" w14:textId="77777777" w:rsidR="00A35B72" w:rsidRPr="00E07116" w:rsidRDefault="00321410">
      <w:pPr>
        <w:ind w:right="1800" w:firstLine="0"/>
        <w:jc w:val="both"/>
      </w:pPr>
      <w:r w:rsidRPr="00E07116">
        <w:rPr>
          <w:noProof/>
        </w:rPr>
        <w:drawing>
          <wp:inline distT="0" distB="0" distL="0" distR="0" wp14:anchorId="2046F3AB" wp14:editId="5CFEBB7D">
            <wp:extent cx="111633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13C79FC3" w14:textId="77777777" w:rsidR="00A35B72" w:rsidRPr="00E07116" w:rsidRDefault="00A35B72" w:rsidP="00A35B72">
      <w:pPr>
        <w:ind w:left="20"/>
        <w:jc w:val="both"/>
      </w:pPr>
      <w:r w:rsidRPr="00E07116">
        <w:br w:type="page"/>
      </w:r>
    </w:p>
    <w:p w14:paraId="6C48B588" w14:textId="77777777" w:rsidR="00A35B72" w:rsidRPr="0073404F" w:rsidRDefault="00A35B72" w:rsidP="00A35B72">
      <w:pPr>
        <w:ind w:firstLine="0"/>
        <w:jc w:val="center"/>
        <w:rPr>
          <w:sz w:val="24"/>
        </w:rPr>
      </w:pPr>
      <w:r w:rsidRPr="0073404F">
        <w:rPr>
          <w:sz w:val="24"/>
        </w:rPr>
        <w:t>sous la direction de</w:t>
      </w:r>
    </w:p>
    <w:p w14:paraId="3C691D5D" w14:textId="77777777" w:rsidR="00A35B72" w:rsidRPr="0095405B" w:rsidRDefault="00A35B72" w:rsidP="00A35B72">
      <w:pPr>
        <w:ind w:firstLine="0"/>
        <w:jc w:val="center"/>
        <w:rPr>
          <w:sz w:val="36"/>
        </w:rPr>
      </w:pPr>
      <w:r>
        <w:rPr>
          <w:sz w:val="36"/>
        </w:rPr>
        <w:t xml:space="preserve">Madeleine GRAWITZ et </w:t>
      </w:r>
      <w:r w:rsidRPr="0095405B">
        <w:rPr>
          <w:sz w:val="36"/>
        </w:rPr>
        <w:t>Jean LECA</w:t>
      </w:r>
    </w:p>
    <w:p w14:paraId="27985579" w14:textId="77777777" w:rsidR="00A35B72" w:rsidRPr="0095405B" w:rsidRDefault="00A35B72" w:rsidP="00A35B72">
      <w:pPr>
        <w:ind w:firstLine="0"/>
        <w:jc w:val="center"/>
        <w:rPr>
          <w:sz w:val="24"/>
        </w:rPr>
      </w:pPr>
    </w:p>
    <w:p w14:paraId="1A13D0E3" w14:textId="77777777" w:rsidR="00A35B72" w:rsidRDefault="00A35B72" w:rsidP="00A35B72">
      <w:pPr>
        <w:ind w:firstLine="0"/>
        <w:jc w:val="center"/>
        <w:rPr>
          <w:color w:val="000080"/>
          <w:sz w:val="36"/>
        </w:rPr>
      </w:pPr>
      <w:r>
        <w:rPr>
          <w:color w:val="000080"/>
          <w:sz w:val="36"/>
        </w:rPr>
        <w:t>Traité de science politique</w:t>
      </w:r>
    </w:p>
    <w:p w14:paraId="05414459" w14:textId="77777777" w:rsidR="00A35B72" w:rsidRPr="00E135C3" w:rsidRDefault="00A35B72" w:rsidP="00A35B72">
      <w:pPr>
        <w:ind w:firstLine="0"/>
        <w:jc w:val="center"/>
        <w:rPr>
          <w:color w:val="000080"/>
        </w:rPr>
      </w:pPr>
      <w:r w:rsidRPr="00E135C3">
        <w:rPr>
          <w:color w:val="000080"/>
        </w:rPr>
        <w:t xml:space="preserve">Tome 2. </w:t>
      </w:r>
      <w:r w:rsidRPr="00E135C3">
        <w:rPr>
          <w:i/>
          <w:color w:val="000080"/>
        </w:rPr>
        <w:t>Les régimes politiques contemporains</w:t>
      </w:r>
    </w:p>
    <w:p w14:paraId="33E7C06E" w14:textId="77777777" w:rsidR="00A35B72" w:rsidRPr="00E07116" w:rsidRDefault="00A35B72" w:rsidP="00A35B72">
      <w:pPr>
        <w:ind w:firstLine="0"/>
        <w:jc w:val="center"/>
      </w:pPr>
    </w:p>
    <w:p w14:paraId="5CCE1B58" w14:textId="77777777" w:rsidR="00A35B72" w:rsidRPr="00E07116" w:rsidRDefault="00321410" w:rsidP="00A35B72">
      <w:pPr>
        <w:ind w:firstLine="0"/>
        <w:jc w:val="center"/>
      </w:pPr>
      <w:r>
        <w:rPr>
          <w:noProof/>
        </w:rPr>
        <w:drawing>
          <wp:inline distT="0" distB="0" distL="0" distR="0" wp14:anchorId="336B987B" wp14:editId="41C57A01">
            <wp:extent cx="4072255" cy="5571490"/>
            <wp:effectExtent l="25400" t="25400" r="17145" b="1651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5571490"/>
                    </a:xfrm>
                    <a:prstGeom prst="rect">
                      <a:avLst/>
                    </a:prstGeom>
                    <a:noFill/>
                    <a:ln w="19050" cmpd="sng">
                      <a:solidFill>
                        <a:srgbClr val="000000"/>
                      </a:solidFill>
                      <a:miter lim="800000"/>
                      <a:headEnd/>
                      <a:tailEnd/>
                    </a:ln>
                    <a:effectLst/>
                  </pic:spPr>
                </pic:pic>
              </a:graphicData>
            </a:graphic>
          </wp:inline>
        </w:drawing>
      </w:r>
    </w:p>
    <w:p w14:paraId="69FBE192" w14:textId="77777777" w:rsidR="00A35B72" w:rsidRPr="00E07116" w:rsidRDefault="00A35B72" w:rsidP="00A35B72">
      <w:pPr>
        <w:jc w:val="both"/>
      </w:pPr>
    </w:p>
    <w:p w14:paraId="7F099FBD" w14:textId="77777777" w:rsidR="00A35B72" w:rsidRPr="00384B20" w:rsidRDefault="00A35B72" w:rsidP="00A35B72">
      <w:pPr>
        <w:ind w:firstLine="0"/>
        <w:jc w:val="center"/>
        <w:rPr>
          <w:sz w:val="24"/>
        </w:rPr>
      </w:pPr>
      <w:r w:rsidRPr="009506AC">
        <w:rPr>
          <w:sz w:val="24"/>
        </w:rPr>
        <w:t>Paris: Les Presses universitaires d</w:t>
      </w:r>
      <w:r>
        <w:rPr>
          <w:sz w:val="24"/>
        </w:rPr>
        <w:t>e France, 1re édition, 1985, 714</w:t>
      </w:r>
      <w:r w:rsidRPr="009506AC">
        <w:rPr>
          <w:sz w:val="24"/>
        </w:rPr>
        <w:t xml:space="preserve"> pp.</w:t>
      </w:r>
    </w:p>
    <w:p w14:paraId="2F41FF9C" w14:textId="77777777" w:rsidR="00A35B72" w:rsidRDefault="00A35B72" w:rsidP="00A35B72">
      <w:pPr>
        <w:spacing w:before="120" w:after="120"/>
        <w:ind w:firstLine="0"/>
        <w:jc w:val="center"/>
      </w:pPr>
      <w:r w:rsidRPr="00E07116">
        <w:br w:type="page"/>
      </w:r>
    </w:p>
    <w:p w14:paraId="11F7D785" w14:textId="77777777" w:rsidR="00A35B72" w:rsidRDefault="00A35B72" w:rsidP="00A35B72">
      <w:pPr>
        <w:spacing w:before="120" w:after="120"/>
        <w:ind w:firstLine="0"/>
        <w:jc w:val="center"/>
      </w:pPr>
    </w:p>
    <w:p w14:paraId="6C13C69B" w14:textId="77777777" w:rsidR="00A35B72" w:rsidRPr="00E60256" w:rsidRDefault="00A35B72" w:rsidP="00A35B72">
      <w:pPr>
        <w:pBdr>
          <w:bottom w:val="single" w:sz="12" w:space="1" w:color="auto"/>
        </w:pBdr>
        <w:spacing w:before="120" w:after="120"/>
        <w:ind w:firstLine="0"/>
        <w:jc w:val="center"/>
        <w:rPr>
          <w:i/>
          <w:sz w:val="48"/>
        </w:rPr>
      </w:pPr>
      <w:r w:rsidRPr="00E60256">
        <w:rPr>
          <w:i/>
          <w:sz w:val="48"/>
        </w:rPr>
        <w:t>Traité de science politique</w:t>
      </w:r>
    </w:p>
    <w:p w14:paraId="4DB7187A" w14:textId="77777777" w:rsidR="00A35B72" w:rsidRPr="00D839C8" w:rsidRDefault="00A35B72" w:rsidP="00A35B72">
      <w:pPr>
        <w:spacing w:before="120" w:after="120"/>
        <w:ind w:firstLine="0"/>
        <w:jc w:val="center"/>
      </w:pPr>
      <w:r w:rsidRPr="00D839C8">
        <w:rPr>
          <w:smallCaps/>
          <w:szCs w:val="24"/>
        </w:rPr>
        <w:t>publié sous la direction de</w:t>
      </w:r>
      <w:r>
        <w:rPr>
          <w:smallCaps/>
          <w:szCs w:val="24"/>
        </w:rPr>
        <w:br/>
      </w:r>
      <w:r w:rsidRPr="00D839C8">
        <w:rPr>
          <w:smallCaps/>
          <w:szCs w:val="32"/>
        </w:rPr>
        <w:t>madeleine grawitz et jean leca</w:t>
      </w:r>
    </w:p>
    <w:p w14:paraId="0432D704" w14:textId="77777777" w:rsidR="00A35B72" w:rsidRPr="00D839C8" w:rsidRDefault="00A35B72" w:rsidP="00A35B72">
      <w:pPr>
        <w:spacing w:before="120" w:after="120"/>
        <w:ind w:firstLine="0"/>
        <w:jc w:val="center"/>
        <w:rPr>
          <w:smallCaps/>
          <w:szCs w:val="32"/>
        </w:rPr>
      </w:pPr>
    </w:p>
    <w:p w14:paraId="2D6F6E00" w14:textId="77777777" w:rsidR="00A35B72" w:rsidRPr="00D839C8" w:rsidRDefault="00A35B72" w:rsidP="00A35B72">
      <w:pPr>
        <w:spacing w:before="120" w:after="120"/>
        <w:ind w:firstLine="0"/>
        <w:jc w:val="center"/>
        <w:rPr>
          <w:smallCaps/>
          <w:szCs w:val="32"/>
        </w:rPr>
      </w:pPr>
    </w:p>
    <w:p w14:paraId="26DBBCA9" w14:textId="77777777" w:rsidR="00A35B72" w:rsidRPr="00E60256" w:rsidRDefault="00A35B72" w:rsidP="00A35B72">
      <w:pPr>
        <w:spacing w:before="120" w:after="120"/>
        <w:ind w:firstLine="0"/>
        <w:jc w:val="center"/>
        <w:rPr>
          <w:sz w:val="48"/>
        </w:rPr>
      </w:pPr>
      <w:r>
        <w:rPr>
          <w:bCs/>
          <w:sz w:val="48"/>
          <w:szCs w:val="40"/>
        </w:rPr>
        <w:t>2</w:t>
      </w:r>
    </w:p>
    <w:p w14:paraId="56E15DE2" w14:textId="77777777" w:rsidR="00A35B72" w:rsidRPr="00D839C8" w:rsidRDefault="00A35B72" w:rsidP="00A35B72">
      <w:pPr>
        <w:spacing w:before="120" w:after="120"/>
        <w:ind w:firstLine="0"/>
        <w:jc w:val="center"/>
        <w:rPr>
          <w:szCs w:val="40"/>
        </w:rPr>
      </w:pPr>
    </w:p>
    <w:p w14:paraId="1EDB93AD" w14:textId="77777777" w:rsidR="00A35B72" w:rsidRPr="00D839C8" w:rsidRDefault="00A35B72" w:rsidP="00A35B72">
      <w:pPr>
        <w:spacing w:before="120" w:after="120"/>
        <w:ind w:firstLine="0"/>
        <w:jc w:val="center"/>
        <w:rPr>
          <w:szCs w:val="40"/>
        </w:rPr>
      </w:pPr>
    </w:p>
    <w:p w14:paraId="68BD0EE4" w14:textId="77777777" w:rsidR="00A35B72" w:rsidRPr="00E60256" w:rsidRDefault="00A35B72" w:rsidP="00A35B72">
      <w:pPr>
        <w:spacing w:before="120" w:after="120"/>
        <w:ind w:firstLine="0"/>
        <w:jc w:val="center"/>
        <w:rPr>
          <w:sz w:val="36"/>
        </w:rPr>
      </w:pPr>
      <w:r>
        <w:rPr>
          <w:sz w:val="36"/>
          <w:szCs w:val="40"/>
        </w:rPr>
        <w:t>Les régimes politiques</w:t>
      </w:r>
      <w:r>
        <w:rPr>
          <w:sz w:val="36"/>
          <w:szCs w:val="40"/>
        </w:rPr>
        <w:br/>
        <w:t>contemporains</w:t>
      </w:r>
    </w:p>
    <w:p w14:paraId="37F11FC3" w14:textId="77777777" w:rsidR="00A35B72" w:rsidRDefault="00A35B72" w:rsidP="00A35B72">
      <w:pPr>
        <w:spacing w:before="120" w:after="120"/>
        <w:ind w:firstLine="0"/>
        <w:jc w:val="center"/>
        <w:rPr>
          <w:szCs w:val="40"/>
        </w:rPr>
      </w:pPr>
    </w:p>
    <w:p w14:paraId="385C5B00" w14:textId="77777777" w:rsidR="00A35B72" w:rsidRDefault="00A35B72" w:rsidP="00A35B72">
      <w:pPr>
        <w:spacing w:before="120" w:after="120"/>
        <w:ind w:firstLine="0"/>
        <w:jc w:val="center"/>
        <w:rPr>
          <w:szCs w:val="40"/>
        </w:rPr>
      </w:pPr>
    </w:p>
    <w:p w14:paraId="4A1BDCB3" w14:textId="77777777" w:rsidR="00A35B72" w:rsidRDefault="00A35B72" w:rsidP="00A35B72">
      <w:pPr>
        <w:spacing w:before="120" w:after="120"/>
        <w:ind w:firstLine="0"/>
        <w:jc w:val="center"/>
        <w:rPr>
          <w:szCs w:val="40"/>
        </w:rPr>
      </w:pPr>
    </w:p>
    <w:p w14:paraId="29EEA6BB" w14:textId="77777777" w:rsidR="00A35B72" w:rsidRPr="00D839C8" w:rsidRDefault="00A35B72" w:rsidP="00A35B72">
      <w:pPr>
        <w:spacing w:before="120" w:after="120"/>
        <w:ind w:firstLine="0"/>
        <w:jc w:val="center"/>
        <w:rPr>
          <w:szCs w:val="40"/>
        </w:rPr>
      </w:pPr>
    </w:p>
    <w:p w14:paraId="437F1665" w14:textId="77777777" w:rsidR="00A35B72" w:rsidRPr="00D839C8" w:rsidRDefault="00A35B72" w:rsidP="00A35B72">
      <w:pPr>
        <w:spacing w:before="120" w:after="120"/>
        <w:ind w:firstLine="0"/>
        <w:jc w:val="center"/>
        <w:rPr>
          <w:szCs w:val="40"/>
        </w:rPr>
      </w:pPr>
    </w:p>
    <w:p w14:paraId="7D8AFEF3" w14:textId="77777777" w:rsidR="00A35B72" w:rsidRPr="00D839C8" w:rsidRDefault="00321410" w:rsidP="00A35B72">
      <w:pPr>
        <w:spacing w:before="120" w:after="120"/>
        <w:ind w:firstLine="0"/>
        <w:jc w:val="center"/>
        <w:rPr>
          <w:szCs w:val="18"/>
          <w:lang w:eastAsia="fr-CA"/>
        </w:rPr>
      </w:pPr>
      <w:r w:rsidRPr="00D839C8">
        <w:rPr>
          <w:noProof/>
          <w:szCs w:val="24"/>
          <w:lang w:eastAsia="fr-CA"/>
        </w:rPr>
        <w:drawing>
          <wp:inline distT="0" distB="0" distL="0" distR="0" wp14:anchorId="4FE6519A" wp14:editId="51D56799">
            <wp:extent cx="1424940" cy="797560"/>
            <wp:effectExtent l="25400" t="25400" r="10160" b="1524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l="-1819" t="-3226" r="-1819" b="-3226"/>
                    <a:stretch>
                      <a:fillRect/>
                    </a:stretch>
                  </pic:blipFill>
                  <pic:spPr bwMode="auto">
                    <a:xfrm>
                      <a:off x="0" y="0"/>
                      <a:ext cx="1424940" cy="797560"/>
                    </a:xfrm>
                    <a:prstGeom prst="rect">
                      <a:avLst/>
                    </a:prstGeom>
                    <a:solidFill>
                      <a:srgbClr val="FFFFFF"/>
                    </a:solidFill>
                    <a:ln w="19050" cmpd="sng">
                      <a:solidFill>
                        <a:srgbClr val="000000"/>
                      </a:solidFill>
                      <a:miter lim="800000"/>
                      <a:headEnd/>
                      <a:tailEnd/>
                    </a:ln>
                    <a:effectLst/>
                  </pic:spPr>
                </pic:pic>
              </a:graphicData>
            </a:graphic>
          </wp:inline>
        </w:drawing>
      </w:r>
    </w:p>
    <w:p w14:paraId="58639D72" w14:textId="77777777" w:rsidR="00A35B72" w:rsidRPr="00E07116" w:rsidRDefault="00A35B72" w:rsidP="00A35B72">
      <w:pPr>
        <w:ind w:firstLine="0"/>
        <w:jc w:val="center"/>
      </w:pPr>
      <w:r w:rsidRPr="00D839C8">
        <w:rPr>
          <w:szCs w:val="18"/>
          <w:lang w:eastAsia="fr-CA"/>
        </w:rPr>
        <w:t xml:space="preserve">PRESSES UNIVERSITAIRES DE </w:t>
      </w:r>
      <w:r>
        <w:rPr>
          <w:szCs w:val="18"/>
          <w:lang w:eastAsia="fr-CA"/>
        </w:rPr>
        <w:t>FRANCE</w:t>
      </w:r>
    </w:p>
    <w:p w14:paraId="009C1149" w14:textId="77777777" w:rsidR="00A35B72" w:rsidRPr="00E07116" w:rsidRDefault="00A35B72">
      <w:pPr>
        <w:jc w:val="both"/>
      </w:pPr>
      <w:r>
        <w:br w:type="page"/>
      </w:r>
    </w:p>
    <w:p w14:paraId="7E4FBC16" w14:textId="77777777" w:rsidR="00A35B72" w:rsidRPr="00E07116" w:rsidRDefault="00A35B72">
      <w:pPr>
        <w:jc w:val="both"/>
      </w:pPr>
    </w:p>
    <w:p w14:paraId="53EF9C64" w14:textId="77777777" w:rsidR="00A35B72" w:rsidRPr="00E07116" w:rsidRDefault="00A35B72" w:rsidP="00A35B72">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A4F8C36" w14:textId="77777777" w:rsidR="00A35B72" w:rsidRPr="00E07116" w:rsidRDefault="00A35B72" w:rsidP="00A35B72">
      <w:pPr>
        <w:pStyle w:val="NormalWeb"/>
        <w:spacing w:before="2" w:after="2"/>
        <w:jc w:val="both"/>
        <w:rPr>
          <w:rFonts w:ascii="Times New Roman" w:hAnsi="Times New Roman"/>
          <w:sz w:val="28"/>
        </w:rPr>
      </w:pPr>
    </w:p>
    <w:p w14:paraId="48C2ABF7" w14:textId="77777777" w:rsidR="00A35B72" w:rsidRPr="00E07116" w:rsidRDefault="00A35B72" w:rsidP="00A35B72">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6F4BECFB" w14:textId="77777777" w:rsidR="00A35B72" w:rsidRPr="00E07116" w:rsidRDefault="00A35B72" w:rsidP="00A35B72">
      <w:pPr>
        <w:jc w:val="both"/>
        <w:rPr>
          <w:szCs w:val="19"/>
        </w:rPr>
      </w:pPr>
    </w:p>
    <w:p w14:paraId="4ECF599C" w14:textId="77777777" w:rsidR="00A35B72" w:rsidRPr="00E07116" w:rsidRDefault="00A35B72">
      <w:pPr>
        <w:jc w:val="both"/>
        <w:rPr>
          <w:szCs w:val="19"/>
        </w:rPr>
      </w:pPr>
    </w:p>
    <w:p w14:paraId="03AD9C67" w14:textId="77777777" w:rsidR="00A35B72" w:rsidRDefault="00A35B72" w:rsidP="00A35B72">
      <w:pPr>
        <w:pStyle w:val="p"/>
      </w:pPr>
      <w:r>
        <w:br w:type="page"/>
      </w:r>
      <w:r>
        <w:lastRenderedPageBreak/>
        <w:t>[iv]</w:t>
      </w:r>
    </w:p>
    <w:p w14:paraId="3655D005" w14:textId="77777777" w:rsidR="00A35B72" w:rsidRDefault="00A35B72" w:rsidP="00A35B72">
      <w:pPr>
        <w:spacing w:before="120" w:after="120"/>
        <w:rPr>
          <w:sz w:val="24"/>
          <w:szCs w:val="22"/>
        </w:rPr>
      </w:pPr>
    </w:p>
    <w:p w14:paraId="151A16ED" w14:textId="77777777" w:rsidR="00A35B72" w:rsidRDefault="00A35B72" w:rsidP="00A35B72">
      <w:pPr>
        <w:spacing w:before="120" w:after="120"/>
        <w:rPr>
          <w:sz w:val="24"/>
          <w:szCs w:val="22"/>
        </w:rPr>
      </w:pPr>
    </w:p>
    <w:p w14:paraId="24EE4409" w14:textId="77777777" w:rsidR="00A35B72" w:rsidRPr="00E60256" w:rsidRDefault="00A35B72" w:rsidP="00A35B72">
      <w:pPr>
        <w:pStyle w:val="planche"/>
      </w:pPr>
      <w:bookmarkStart w:id="0" w:name="Traite_t2_auteurs"/>
      <w:r w:rsidRPr="00E60256">
        <w:t xml:space="preserve">Auteurs de ce volume </w:t>
      </w:r>
      <w:r>
        <w:t>2</w:t>
      </w:r>
    </w:p>
    <w:bookmarkEnd w:id="0"/>
    <w:p w14:paraId="63B4E11D" w14:textId="77777777" w:rsidR="00A35B72" w:rsidRDefault="00A35B72" w:rsidP="00A35B72">
      <w:pPr>
        <w:spacing w:before="120" w:after="120"/>
        <w:rPr>
          <w:sz w:val="24"/>
        </w:rPr>
      </w:pPr>
    </w:p>
    <w:p w14:paraId="2D2CF93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160969B" w14:textId="77777777" w:rsidR="00A35B72" w:rsidRPr="00E036D4" w:rsidRDefault="00A35B72" w:rsidP="00A35B72">
      <w:pPr>
        <w:spacing w:before="120" w:after="120"/>
        <w:rPr>
          <w:sz w:val="24"/>
        </w:rPr>
      </w:pPr>
      <w:r w:rsidRPr="00E036D4">
        <w:rPr>
          <w:sz w:val="24"/>
        </w:rPr>
        <w:t>Pierre ANSART</w:t>
      </w:r>
      <w:r>
        <w:rPr>
          <w:sz w:val="24"/>
        </w:rPr>
        <w:t xml:space="preserve">, </w:t>
      </w:r>
      <w:r w:rsidRPr="00E036D4">
        <w:rPr>
          <w:sz w:val="24"/>
        </w:rPr>
        <w:t>professeur de Sociologie à l’Université de Paris VII</w:t>
      </w:r>
    </w:p>
    <w:p w14:paraId="617E8EED" w14:textId="77777777" w:rsidR="00A35B72" w:rsidRPr="00E036D4" w:rsidRDefault="00A35B72" w:rsidP="00A35B72">
      <w:pPr>
        <w:spacing w:before="120" w:after="120"/>
        <w:rPr>
          <w:sz w:val="24"/>
        </w:rPr>
      </w:pPr>
      <w:r w:rsidRPr="00E036D4">
        <w:rPr>
          <w:sz w:val="24"/>
        </w:rPr>
        <w:t>Jean BLONDEL</w:t>
      </w:r>
      <w:r>
        <w:rPr>
          <w:sz w:val="24"/>
        </w:rPr>
        <w:t xml:space="preserve">, </w:t>
      </w:r>
      <w:r w:rsidRPr="00E036D4">
        <w:rPr>
          <w:sz w:val="24"/>
        </w:rPr>
        <w:t>professeur de Science polit</w:t>
      </w:r>
      <w:r w:rsidRPr="00E036D4">
        <w:rPr>
          <w:sz w:val="24"/>
        </w:rPr>
        <w:t>i</w:t>
      </w:r>
      <w:r w:rsidRPr="00E036D4">
        <w:rPr>
          <w:sz w:val="24"/>
        </w:rPr>
        <w:t>que à l’Université d’Essex</w:t>
      </w:r>
    </w:p>
    <w:p w14:paraId="4F3DF309" w14:textId="77777777" w:rsidR="00A35B72" w:rsidRPr="00E036D4" w:rsidRDefault="00A35B72" w:rsidP="00A35B72">
      <w:pPr>
        <w:spacing w:before="120" w:after="120"/>
        <w:rPr>
          <w:sz w:val="24"/>
        </w:rPr>
      </w:pPr>
      <w:r w:rsidRPr="00E036D4">
        <w:rPr>
          <w:sz w:val="24"/>
        </w:rPr>
        <w:t>Karl-Dietrich BRACHER</w:t>
      </w:r>
      <w:r>
        <w:rPr>
          <w:sz w:val="24"/>
        </w:rPr>
        <w:t xml:space="preserve">, </w:t>
      </w:r>
      <w:r w:rsidRPr="00E036D4">
        <w:rPr>
          <w:sz w:val="24"/>
        </w:rPr>
        <w:t>professeur de Science polit</w:t>
      </w:r>
      <w:r w:rsidRPr="00E036D4">
        <w:rPr>
          <w:sz w:val="24"/>
        </w:rPr>
        <w:t>i</w:t>
      </w:r>
      <w:r w:rsidRPr="00E036D4">
        <w:rPr>
          <w:sz w:val="24"/>
        </w:rPr>
        <w:t>que à l’Université de Bonn</w:t>
      </w:r>
    </w:p>
    <w:p w14:paraId="16A1916A" w14:textId="77777777" w:rsidR="00A35B72" w:rsidRPr="00E036D4" w:rsidRDefault="00A35B72" w:rsidP="00A35B72">
      <w:pPr>
        <w:spacing w:before="120" w:after="120"/>
        <w:rPr>
          <w:sz w:val="24"/>
        </w:rPr>
      </w:pPr>
      <w:r w:rsidRPr="00E036D4">
        <w:rPr>
          <w:sz w:val="24"/>
        </w:rPr>
        <w:t>Hélène CARRÈRE D’ENCAUSSE</w:t>
      </w:r>
      <w:r>
        <w:rPr>
          <w:sz w:val="24"/>
        </w:rPr>
        <w:t xml:space="preserve">, </w:t>
      </w:r>
      <w:r w:rsidRPr="00E036D4">
        <w:rPr>
          <w:sz w:val="24"/>
        </w:rPr>
        <w:t>professeur de Science polit</w:t>
      </w:r>
      <w:r w:rsidRPr="00E036D4">
        <w:rPr>
          <w:sz w:val="24"/>
        </w:rPr>
        <w:t>i</w:t>
      </w:r>
      <w:r w:rsidRPr="00E036D4">
        <w:rPr>
          <w:sz w:val="24"/>
        </w:rPr>
        <w:t>que à l’Institut d’Études</w:t>
      </w:r>
      <w:r>
        <w:rPr>
          <w:sz w:val="24"/>
        </w:rPr>
        <w:t xml:space="preserve"> </w:t>
      </w:r>
      <w:r w:rsidRPr="00E036D4">
        <w:rPr>
          <w:sz w:val="24"/>
        </w:rPr>
        <w:t>politiques de Paris</w:t>
      </w:r>
    </w:p>
    <w:p w14:paraId="4F544D9F" w14:textId="77777777" w:rsidR="00A35B72" w:rsidRPr="00E036D4" w:rsidRDefault="00A35B72" w:rsidP="00A35B72">
      <w:pPr>
        <w:spacing w:before="120" w:after="120"/>
        <w:rPr>
          <w:sz w:val="24"/>
        </w:rPr>
      </w:pPr>
      <w:r w:rsidRPr="00E036D4">
        <w:rPr>
          <w:sz w:val="24"/>
        </w:rPr>
        <w:t>François CHAZEL</w:t>
      </w:r>
      <w:r>
        <w:rPr>
          <w:sz w:val="24"/>
        </w:rPr>
        <w:t xml:space="preserve">, </w:t>
      </w:r>
      <w:r w:rsidRPr="00E036D4">
        <w:rPr>
          <w:sz w:val="24"/>
        </w:rPr>
        <w:t>directeur du département de Sociol</w:t>
      </w:r>
      <w:r w:rsidRPr="00E036D4">
        <w:rPr>
          <w:sz w:val="24"/>
        </w:rPr>
        <w:t>o</w:t>
      </w:r>
      <w:r w:rsidRPr="00E036D4">
        <w:rPr>
          <w:sz w:val="24"/>
        </w:rPr>
        <w:t>gie de l’Université de</w:t>
      </w:r>
      <w:r>
        <w:rPr>
          <w:sz w:val="24"/>
        </w:rPr>
        <w:t xml:space="preserve"> </w:t>
      </w:r>
      <w:r w:rsidRPr="00E036D4">
        <w:rPr>
          <w:sz w:val="24"/>
        </w:rPr>
        <w:t>Bordeaux I</w:t>
      </w:r>
    </w:p>
    <w:p w14:paraId="7032BCDA" w14:textId="77777777" w:rsidR="00A35B72" w:rsidRPr="00E036D4" w:rsidRDefault="00A35B72" w:rsidP="00A35B72">
      <w:pPr>
        <w:spacing w:before="120" w:after="120"/>
        <w:rPr>
          <w:sz w:val="24"/>
        </w:rPr>
      </w:pPr>
      <w:r w:rsidRPr="00E036D4">
        <w:rPr>
          <w:sz w:val="24"/>
        </w:rPr>
        <w:t>Jean-Luc DOMENACH</w:t>
      </w:r>
      <w:r>
        <w:rPr>
          <w:sz w:val="24"/>
        </w:rPr>
        <w:t xml:space="preserve">, </w:t>
      </w:r>
      <w:r w:rsidRPr="00E036D4">
        <w:rPr>
          <w:sz w:val="24"/>
        </w:rPr>
        <w:t>chargé de recherches au CERI (Fo</w:t>
      </w:r>
      <w:r w:rsidRPr="00E036D4">
        <w:rPr>
          <w:sz w:val="24"/>
        </w:rPr>
        <w:t>n</w:t>
      </w:r>
      <w:r w:rsidRPr="00E036D4">
        <w:rPr>
          <w:sz w:val="24"/>
        </w:rPr>
        <w:t>dation nationale des</w:t>
      </w:r>
      <w:r>
        <w:rPr>
          <w:sz w:val="24"/>
        </w:rPr>
        <w:t xml:space="preserve"> </w:t>
      </w:r>
      <w:r w:rsidRPr="00E036D4">
        <w:rPr>
          <w:sz w:val="24"/>
        </w:rPr>
        <w:t>Sciences politiques)</w:t>
      </w:r>
    </w:p>
    <w:p w14:paraId="6583ED35" w14:textId="77777777" w:rsidR="00A35B72" w:rsidRPr="00E036D4" w:rsidRDefault="00A35B72" w:rsidP="00A35B72">
      <w:pPr>
        <w:spacing w:before="120" w:after="120"/>
        <w:rPr>
          <w:sz w:val="24"/>
        </w:rPr>
      </w:pPr>
      <w:r w:rsidRPr="00E036D4">
        <w:rPr>
          <w:sz w:val="24"/>
        </w:rPr>
        <w:t>Olivier DUHAMEL</w:t>
      </w:r>
      <w:r>
        <w:rPr>
          <w:sz w:val="24"/>
        </w:rPr>
        <w:t xml:space="preserve">, </w:t>
      </w:r>
      <w:r w:rsidRPr="00E036D4">
        <w:rPr>
          <w:sz w:val="24"/>
        </w:rPr>
        <w:t>professeur de Droit public à l’Université de Paris X-Nanterre</w:t>
      </w:r>
    </w:p>
    <w:p w14:paraId="112FE765" w14:textId="77777777" w:rsidR="00A35B72" w:rsidRPr="00E036D4" w:rsidRDefault="00A35B72" w:rsidP="00A35B72">
      <w:pPr>
        <w:spacing w:before="120" w:after="120"/>
        <w:rPr>
          <w:sz w:val="24"/>
        </w:rPr>
      </w:pPr>
      <w:r w:rsidRPr="00E036D4">
        <w:rPr>
          <w:sz w:val="24"/>
        </w:rPr>
        <w:t>Claude ÉMERI</w:t>
      </w:r>
      <w:r>
        <w:rPr>
          <w:sz w:val="24"/>
        </w:rPr>
        <w:t xml:space="preserve">, </w:t>
      </w:r>
      <w:r w:rsidRPr="00E036D4">
        <w:rPr>
          <w:sz w:val="24"/>
        </w:rPr>
        <w:t>professeur de Science politique à l’Université de Paris I,</w:t>
      </w:r>
      <w:r>
        <w:rPr>
          <w:sz w:val="24"/>
        </w:rPr>
        <w:t xml:space="preserve"> </w:t>
      </w:r>
      <w:r w:rsidRPr="00E036D4">
        <w:rPr>
          <w:sz w:val="24"/>
        </w:rPr>
        <w:t>d</w:t>
      </w:r>
      <w:r w:rsidRPr="00E036D4">
        <w:rPr>
          <w:sz w:val="24"/>
        </w:rPr>
        <w:t>i</w:t>
      </w:r>
      <w:r w:rsidRPr="00E036D4">
        <w:rPr>
          <w:sz w:val="24"/>
        </w:rPr>
        <w:t>recteur de l’Institut d’Études polit</w:t>
      </w:r>
      <w:r w:rsidRPr="00E036D4">
        <w:rPr>
          <w:sz w:val="24"/>
        </w:rPr>
        <w:t>i</w:t>
      </w:r>
      <w:r w:rsidRPr="00E036D4">
        <w:rPr>
          <w:sz w:val="24"/>
        </w:rPr>
        <w:t>ques de Bordeaux</w:t>
      </w:r>
    </w:p>
    <w:p w14:paraId="75CCB8B3" w14:textId="77777777" w:rsidR="00A35B72" w:rsidRPr="00E036D4" w:rsidRDefault="00A35B72" w:rsidP="00A35B72">
      <w:pPr>
        <w:spacing w:before="120" w:after="120"/>
        <w:rPr>
          <w:sz w:val="24"/>
        </w:rPr>
      </w:pPr>
      <w:r w:rsidRPr="00E036D4">
        <w:rPr>
          <w:sz w:val="24"/>
        </w:rPr>
        <w:t>Luc FERRY</w:t>
      </w:r>
      <w:r>
        <w:rPr>
          <w:sz w:val="24"/>
        </w:rPr>
        <w:t xml:space="preserve">, </w:t>
      </w:r>
      <w:r w:rsidRPr="00E036D4">
        <w:rPr>
          <w:sz w:val="24"/>
        </w:rPr>
        <w:t>professeur de Science politique à l’Université de</w:t>
      </w:r>
      <w:r>
        <w:rPr>
          <w:sz w:val="24"/>
        </w:rPr>
        <w:t xml:space="preserve"> </w:t>
      </w:r>
      <w:r w:rsidRPr="00E036D4">
        <w:rPr>
          <w:sz w:val="24"/>
        </w:rPr>
        <w:t>Lyon II</w:t>
      </w:r>
    </w:p>
    <w:p w14:paraId="49D68EE8" w14:textId="77777777" w:rsidR="00A35B72" w:rsidRPr="00E036D4" w:rsidRDefault="00A35B72" w:rsidP="00A35B72">
      <w:pPr>
        <w:spacing w:before="120" w:after="120"/>
        <w:rPr>
          <w:sz w:val="24"/>
        </w:rPr>
      </w:pPr>
      <w:r w:rsidRPr="00E036D4">
        <w:rPr>
          <w:sz w:val="24"/>
        </w:rPr>
        <w:t>Madeleine GRAWITZ</w:t>
      </w:r>
      <w:r>
        <w:rPr>
          <w:sz w:val="24"/>
        </w:rPr>
        <w:t xml:space="preserve">, </w:t>
      </w:r>
      <w:r w:rsidRPr="00E036D4">
        <w:rPr>
          <w:sz w:val="24"/>
        </w:rPr>
        <w:t>professeur émérite de Science polit</w:t>
      </w:r>
      <w:r w:rsidRPr="00E036D4">
        <w:rPr>
          <w:sz w:val="24"/>
        </w:rPr>
        <w:t>i</w:t>
      </w:r>
      <w:r w:rsidRPr="00E036D4">
        <w:rPr>
          <w:sz w:val="24"/>
        </w:rPr>
        <w:t>que à l’Université</w:t>
      </w:r>
      <w:r>
        <w:rPr>
          <w:sz w:val="24"/>
        </w:rPr>
        <w:t xml:space="preserve"> </w:t>
      </w:r>
      <w:r w:rsidRPr="00E036D4">
        <w:rPr>
          <w:sz w:val="24"/>
        </w:rPr>
        <w:t>de Paris I</w:t>
      </w:r>
    </w:p>
    <w:p w14:paraId="47353911" w14:textId="77777777" w:rsidR="00A35B72" w:rsidRPr="00E036D4" w:rsidRDefault="00A35B72" w:rsidP="00A35B72">
      <w:pPr>
        <w:spacing w:before="120" w:after="120"/>
        <w:rPr>
          <w:sz w:val="24"/>
        </w:rPr>
      </w:pPr>
      <w:r w:rsidRPr="00E036D4">
        <w:rPr>
          <w:sz w:val="24"/>
        </w:rPr>
        <w:t>Guy HERMET</w:t>
      </w:r>
      <w:r>
        <w:rPr>
          <w:sz w:val="24"/>
        </w:rPr>
        <w:t xml:space="preserve">, </w:t>
      </w:r>
      <w:r w:rsidRPr="00E036D4">
        <w:rPr>
          <w:sz w:val="24"/>
        </w:rPr>
        <w:t>directeur du CERI (Fondation nationale de Sciences</w:t>
      </w:r>
      <w:r>
        <w:rPr>
          <w:sz w:val="24"/>
        </w:rPr>
        <w:t xml:space="preserve"> </w:t>
      </w:r>
      <w:r w:rsidRPr="00E036D4">
        <w:rPr>
          <w:sz w:val="24"/>
        </w:rPr>
        <w:t>polit</w:t>
      </w:r>
      <w:r w:rsidRPr="00E036D4">
        <w:rPr>
          <w:sz w:val="24"/>
        </w:rPr>
        <w:t>i</w:t>
      </w:r>
      <w:r w:rsidRPr="00E036D4">
        <w:rPr>
          <w:sz w:val="24"/>
        </w:rPr>
        <w:t>ques)</w:t>
      </w:r>
    </w:p>
    <w:p w14:paraId="5FDB1265" w14:textId="77777777" w:rsidR="00A35B72" w:rsidRPr="00E036D4" w:rsidRDefault="00A35B72" w:rsidP="00A35B72">
      <w:pPr>
        <w:spacing w:before="120" w:after="120"/>
        <w:rPr>
          <w:sz w:val="24"/>
        </w:rPr>
      </w:pPr>
      <w:r w:rsidRPr="00E036D4">
        <w:rPr>
          <w:sz w:val="24"/>
        </w:rPr>
        <w:t>Georges LAVAU</w:t>
      </w:r>
      <w:r>
        <w:rPr>
          <w:sz w:val="24"/>
        </w:rPr>
        <w:t xml:space="preserve">, </w:t>
      </w:r>
      <w:r w:rsidRPr="00E036D4">
        <w:rPr>
          <w:sz w:val="24"/>
        </w:rPr>
        <w:t>professeur de Science politique à l’Institut d’Études</w:t>
      </w:r>
      <w:r>
        <w:rPr>
          <w:sz w:val="24"/>
        </w:rPr>
        <w:t xml:space="preserve"> </w:t>
      </w:r>
      <w:r w:rsidRPr="00E036D4">
        <w:rPr>
          <w:sz w:val="24"/>
        </w:rPr>
        <w:t>polit</w:t>
      </w:r>
      <w:r w:rsidRPr="00E036D4">
        <w:rPr>
          <w:sz w:val="24"/>
        </w:rPr>
        <w:t>i</w:t>
      </w:r>
      <w:r w:rsidRPr="00E036D4">
        <w:rPr>
          <w:sz w:val="24"/>
        </w:rPr>
        <w:t>ques de Paris</w:t>
      </w:r>
    </w:p>
    <w:p w14:paraId="725DA8FF" w14:textId="77777777" w:rsidR="00A35B72" w:rsidRPr="00E036D4" w:rsidRDefault="00A35B72" w:rsidP="00A35B72">
      <w:pPr>
        <w:spacing w:before="120" w:after="120"/>
        <w:rPr>
          <w:sz w:val="24"/>
        </w:rPr>
      </w:pPr>
      <w:r w:rsidRPr="00E036D4">
        <w:rPr>
          <w:sz w:val="24"/>
        </w:rPr>
        <w:t>Jean LECA</w:t>
      </w:r>
      <w:r>
        <w:rPr>
          <w:sz w:val="24"/>
        </w:rPr>
        <w:t xml:space="preserve">, </w:t>
      </w:r>
      <w:r w:rsidRPr="00E036D4">
        <w:rPr>
          <w:sz w:val="24"/>
        </w:rPr>
        <w:t>professeur de Science politique à l’Institut d’Études</w:t>
      </w:r>
      <w:r>
        <w:rPr>
          <w:sz w:val="24"/>
        </w:rPr>
        <w:t xml:space="preserve"> </w:t>
      </w:r>
      <w:r w:rsidRPr="00E036D4">
        <w:rPr>
          <w:sz w:val="24"/>
        </w:rPr>
        <w:t>politiques de Paris</w:t>
      </w:r>
    </w:p>
    <w:p w14:paraId="0E292597" w14:textId="77777777" w:rsidR="00A35B72" w:rsidRPr="00E036D4" w:rsidRDefault="00A35B72" w:rsidP="00A35B72">
      <w:pPr>
        <w:spacing w:before="120" w:after="120"/>
        <w:rPr>
          <w:sz w:val="24"/>
        </w:rPr>
      </w:pPr>
      <w:r w:rsidRPr="00E036D4">
        <w:rPr>
          <w:sz w:val="24"/>
        </w:rPr>
        <w:t>Albert MABILEAU</w:t>
      </w:r>
      <w:r>
        <w:rPr>
          <w:sz w:val="24"/>
        </w:rPr>
        <w:t xml:space="preserve">, </w:t>
      </w:r>
      <w:r w:rsidRPr="00E036D4">
        <w:rPr>
          <w:sz w:val="24"/>
        </w:rPr>
        <w:t>professeur de Science politique à l’Institut d’Études</w:t>
      </w:r>
      <w:r>
        <w:rPr>
          <w:sz w:val="24"/>
        </w:rPr>
        <w:t xml:space="preserve"> </w:t>
      </w:r>
      <w:r w:rsidRPr="00E036D4">
        <w:rPr>
          <w:sz w:val="24"/>
        </w:rPr>
        <w:t>pol</w:t>
      </w:r>
      <w:r w:rsidRPr="00E036D4">
        <w:rPr>
          <w:sz w:val="24"/>
        </w:rPr>
        <w:t>i</w:t>
      </w:r>
      <w:r w:rsidRPr="00E036D4">
        <w:rPr>
          <w:sz w:val="24"/>
        </w:rPr>
        <w:t>tiques de Bordeaux, directeur du Centre d’Études</w:t>
      </w:r>
      <w:r>
        <w:rPr>
          <w:sz w:val="24"/>
        </w:rPr>
        <w:t xml:space="preserve"> </w:t>
      </w:r>
      <w:r w:rsidRPr="00E036D4">
        <w:rPr>
          <w:sz w:val="24"/>
        </w:rPr>
        <w:t>et de Recherches sur la vie loc</w:t>
      </w:r>
      <w:r w:rsidRPr="00E036D4">
        <w:rPr>
          <w:sz w:val="24"/>
        </w:rPr>
        <w:t>a</w:t>
      </w:r>
      <w:r w:rsidRPr="00E036D4">
        <w:rPr>
          <w:sz w:val="24"/>
        </w:rPr>
        <w:t>le</w:t>
      </w:r>
    </w:p>
    <w:p w14:paraId="5B93DB82" w14:textId="77777777" w:rsidR="00A35B72" w:rsidRPr="00E036D4" w:rsidRDefault="00A35B72" w:rsidP="00A35B72">
      <w:pPr>
        <w:spacing w:before="120" w:after="120"/>
        <w:rPr>
          <w:sz w:val="24"/>
        </w:rPr>
      </w:pPr>
      <w:r w:rsidRPr="00E036D4">
        <w:rPr>
          <w:sz w:val="24"/>
        </w:rPr>
        <w:t>Loïc PHILIP</w:t>
      </w:r>
      <w:r>
        <w:rPr>
          <w:sz w:val="24"/>
        </w:rPr>
        <w:t xml:space="preserve">, </w:t>
      </w:r>
      <w:r w:rsidRPr="00E036D4">
        <w:rPr>
          <w:sz w:val="24"/>
        </w:rPr>
        <w:t>professeur de Droit publie à l’Université d’Aix-Marseille III</w:t>
      </w:r>
    </w:p>
    <w:p w14:paraId="5258F945" w14:textId="77777777" w:rsidR="00A35B72" w:rsidRPr="00E036D4" w:rsidRDefault="00A35B72" w:rsidP="00A35B72">
      <w:pPr>
        <w:spacing w:before="120" w:after="120"/>
        <w:rPr>
          <w:sz w:val="24"/>
        </w:rPr>
      </w:pPr>
      <w:r w:rsidRPr="00E036D4">
        <w:rPr>
          <w:sz w:val="24"/>
        </w:rPr>
        <w:t>Evelyne PISIER-KOUCHNER</w:t>
      </w:r>
      <w:r>
        <w:rPr>
          <w:sz w:val="24"/>
        </w:rPr>
        <w:t xml:space="preserve">, </w:t>
      </w:r>
      <w:r w:rsidRPr="00E036D4">
        <w:rPr>
          <w:sz w:val="24"/>
        </w:rPr>
        <w:t>professeur de Science polit</w:t>
      </w:r>
      <w:r w:rsidRPr="00E036D4">
        <w:rPr>
          <w:sz w:val="24"/>
        </w:rPr>
        <w:t>i</w:t>
      </w:r>
      <w:r w:rsidRPr="00E036D4">
        <w:rPr>
          <w:sz w:val="24"/>
        </w:rPr>
        <w:t>que à l’Université de</w:t>
      </w:r>
      <w:r>
        <w:rPr>
          <w:sz w:val="24"/>
        </w:rPr>
        <w:t xml:space="preserve"> </w:t>
      </w:r>
      <w:r w:rsidRPr="00E036D4">
        <w:rPr>
          <w:sz w:val="24"/>
        </w:rPr>
        <w:t>Paris I</w:t>
      </w:r>
    </w:p>
    <w:p w14:paraId="3A5FAD40" w14:textId="77777777" w:rsidR="00A35B72" w:rsidRPr="00E036D4" w:rsidRDefault="00A35B72" w:rsidP="00A35B72">
      <w:pPr>
        <w:spacing w:before="120" w:after="120"/>
        <w:rPr>
          <w:sz w:val="24"/>
        </w:rPr>
      </w:pPr>
      <w:r w:rsidRPr="00E036D4">
        <w:rPr>
          <w:sz w:val="24"/>
        </w:rPr>
        <w:lastRenderedPageBreak/>
        <w:t>Alain ROUQUIÉ</w:t>
      </w:r>
      <w:r>
        <w:rPr>
          <w:sz w:val="24"/>
        </w:rPr>
        <w:t xml:space="preserve">, </w:t>
      </w:r>
      <w:r w:rsidRPr="00E036D4">
        <w:rPr>
          <w:sz w:val="24"/>
        </w:rPr>
        <w:t>maître de recherche à la Fo</w:t>
      </w:r>
      <w:r w:rsidRPr="00E036D4">
        <w:rPr>
          <w:sz w:val="24"/>
        </w:rPr>
        <w:t>n</w:t>
      </w:r>
      <w:r w:rsidRPr="00E036D4">
        <w:rPr>
          <w:sz w:val="24"/>
        </w:rPr>
        <w:t>dation nationale des</w:t>
      </w:r>
      <w:r>
        <w:rPr>
          <w:sz w:val="24"/>
        </w:rPr>
        <w:t xml:space="preserve"> </w:t>
      </w:r>
      <w:r w:rsidRPr="00E036D4">
        <w:rPr>
          <w:sz w:val="24"/>
        </w:rPr>
        <w:t>Sciences politiques</w:t>
      </w:r>
    </w:p>
    <w:p w14:paraId="03863A48" w14:textId="77777777" w:rsidR="00A35B72" w:rsidRPr="00E036D4" w:rsidRDefault="00A35B72" w:rsidP="00A35B72">
      <w:pPr>
        <w:spacing w:before="120" w:after="120"/>
        <w:rPr>
          <w:sz w:val="24"/>
        </w:rPr>
      </w:pPr>
      <w:r w:rsidRPr="00E036D4">
        <w:rPr>
          <w:sz w:val="24"/>
        </w:rPr>
        <w:t>Gérard SOULIER</w:t>
      </w:r>
      <w:r>
        <w:rPr>
          <w:sz w:val="24"/>
        </w:rPr>
        <w:t xml:space="preserve">, </w:t>
      </w:r>
      <w:r w:rsidRPr="00E036D4">
        <w:rPr>
          <w:sz w:val="24"/>
        </w:rPr>
        <w:t>professeur de Science politique à l’Université de</w:t>
      </w:r>
      <w:r>
        <w:rPr>
          <w:sz w:val="24"/>
        </w:rPr>
        <w:t xml:space="preserve"> </w:t>
      </w:r>
      <w:r w:rsidRPr="00E036D4">
        <w:rPr>
          <w:sz w:val="24"/>
        </w:rPr>
        <w:t>Reims</w:t>
      </w:r>
    </w:p>
    <w:p w14:paraId="4F76A150" w14:textId="77777777" w:rsidR="00A35B72" w:rsidRPr="00E036D4" w:rsidRDefault="00A35B72" w:rsidP="00A35B72">
      <w:pPr>
        <w:spacing w:before="120" w:after="120"/>
        <w:rPr>
          <w:sz w:val="24"/>
        </w:rPr>
      </w:pPr>
      <w:r w:rsidRPr="00E036D4">
        <w:rPr>
          <w:sz w:val="24"/>
        </w:rPr>
        <w:t>Gérard TIMSIT</w:t>
      </w:r>
      <w:r>
        <w:rPr>
          <w:sz w:val="24"/>
        </w:rPr>
        <w:t xml:space="preserve">, </w:t>
      </w:r>
      <w:r w:rsidRPr="00E036D4">
        <w:rPr>
          <w:sz w:val="24"/>
        </w:rPr>
        <w:t>professeur de Droit public à l’Université de Paris I</w:t>
      </w:r>
    </w:p>
    <w:p w14:paraId="15176D01" w14:textId="77777777" w:rsidR="00A35B72" w:rsidRPr="00E60256" w:rsidRDefault="00A35B72" w:rsidP="00A35B72">
      <w:pPr>
        <w:spacing w:before="120" w:after="120"/>
        <w:rPr>
          <w:sz w:val="24"/>
          <w:szCs w:val="22"/>
        </w:rPr>
      </w:pPr>
    </w:p>
    <w:p w14:paraId="3EBD8B44" w14:textId="77777777" w:rsidR="00A35B72" w:rsidRDefault="00A35B72" w:rsidP="00A35B72">
      <w:pPr>
        <w:ind w:firstLine="0"/>
        <w:jc w:val="both"/>
        <w:rPr>
          <w:smallCaps/>
        </w:rPr>
      </w:pPr>
    </w:p>
    <w:p w14:paraId="0894899F" w14:textId="77777777" w:rsidR="00A35B72" w:rsidRDefault="00A35B72" w:rsidP="00A35B72">
      <w:pPr>
        <w:ind w:firstLine="0"/>
        <w:jc w:val="both"/>
        <w:rPr>
          <w:smallCaps/>
        </w:rPr>
      </w:pPr>
    </w:p>
    <w:p w14:paraId="45704B0A" w14:textId="77777777" w:rsidR="00A35B72" w:rsidRDefault="00A35B72" w:rsidP="00A35B72">
      <w:pPr>
        <w:ind w:firstLine="0"/>
        <w:jc w:val="both"/>
        <w:rPr>
          <w:smallCaps/>
        </w:rPr>
      </w:pPr>
    </w:p>
    <w:p w14:paraId="7FFB93E6" w14:textId="77777777" w:rsidR="00A35B72" w:rsidRPr="0050793F" w:rsidRDefault="00A35B72" w:rsidP="00A35B72">
      <w:pPr>
        <w:ind w:firstLine="0"/>
        <w:jc w:val="both"/>
        <w:rPr>
          <w:smallCaps/>
        </w:rPr>
      </w:pPr>
    </w:p>
    <w:p w14:paraId="7165D384" w14:textId="77777777" w:rsidR="00A35B72" w:rsidRPr="0050793F" w:rsidRDefault="00A35B72" w:rsidP="00A35B72">
      <w:pPr>
        <w:ind w:firstLine="0"/>
        <w:jc w:val="both"/>
      </w:pPr>
      <w:r w:rsidRPr="0050793F">
        <w:rPr>
          <w:smallCaps/>
        </w:rPr>
        <w:t xml:space="preserve">isbn </w:t>
      </w:r>
      <w:r w:rsidRPr="0050793F">
        <w:t>213 038862 0 (édition complète)</w:t>
      </w:r>
    </w:p>
    <w:p w14:paraId="6A705D9F" w14:textId="77777777" w:rsidR="00A35B72" w:rsidRPr="0050793F" w:rsidRDefault="00A35B72" w:rsidP="00A35B72">
      <w:pPr>
        <w:ind w:firstLine="0"/>
        <w:jc w:val="both"/>
      </w:pPr>
      <w:r w:rsidRPr="0050793F">
        <w:rPr>
          <w:smallCaps/>
        </w:rPr>
        <w:t xml:space="preserve">isbn </w:t>
      </w:r>
      <w:r w:rsidRPr="0050793F">
        <w:t>2 13 038859 0 (vol. 2)</w:t>
      </w:r>
    </w:p>
    <w:p w14:paraId="73C4818A" w14:textId="77777777" w:rsidR="00A35B72" w:rsidRPr="0050793F" w:rsidRDefault="00A35B72" w:rsidP="00A35B72">
      <w:pPr>
        <w:ind w:firstLine="0"/>
        <w:jc w:val="both"/>
      </w:pPr>
      <w:r w:rsidRPr="0050793F">
        <w:t>Dépôt légal – 1</w:t>
      </w:r>
      <w:r w:rsidRPr="0050793F">
        <w:rPr>
          <w:vertAlign w:val="superscript"/>
        </w:rPr>
        <w:t>re</w:t>
      </w:r>
      <w:r w:rsidRPr="0050793F">
        <w:t xml:space="preserve"> édition : 1985, juin</w:t>
      </w:r>
    </w:p>
    <w:p w14:paraId="54AA70BC" w14:textId="77777777" w:rsidR="00A35B72" w:rsidRPr="0050793F" w:rsidRDefault="00A35B72" w:rsidP="00A35B72">
      <w:pPr>
        <w:ind w:firstLine="0"/>
        <w:jc w:val="both"/>
      </w:pPr>
      <w:r w:rsidRPr="0050793F">
        <w:t>© Presses Universitaires de France, 1985</w:t>
      </w:r>
    </w:p>
    <w:p w14:paraId="29B3C1D4" w14:textId="77777777" w:rsidR="00A35B72" w:rsidRPr="0050793F" w:rsidRDefault="00A35B72" w:rsidP="00A35B72">
      <w:pPr>
        <w:ind w:firstLine="0"/>
        <w:jc w:val="both"/>
      </w:pPr>
      <w:r w:rsidRPr="0050793F">
        <w:t>108, boulevard Saint-Germain, 75006 Paris</w:t>
      </w:r>
    </w:p>
    <w:p w14:paraId="701F9A36" w14:textId="77777777" w:rsidR="00A35B72" w:rsidRPr="00E07116" w:rsidRDefault="00A35B72" w:rsidP="00A35B72">
      <w:pPr>
        <w:pStyle w:val="p"/>
      </w:pPr>
      <w:r w:rsidRPr="00E07116">
        <w:br w:type="page"/>
      </w:r>
      <w:r>
        <w:lastRenderedPageBreak/>
        <w:t>[v]</w:t>
      </w:r>
    </w:p>
    <w:p w14:paraId="076BEC4D" w14:textId="77777777" w:rsidR="00A35B72" w:rsidRDefault="00A35B72">
      <w:pPr>
        <w:jc w:val="both"/>
      </w:pPr>
    </w:p>
    <w:p w14:paraId="525501FD" w14:textId="77777777" w:rsidR="00A35B72" w:rsidRDefault="00A35B72">
      <w:pPr>
        <w:jc w:val="both"/>
      </w:pPr>
    </w:p>
    <w:p w14:paraId="223A33B5" w14:textId="77777777" w:rsidR="00A35B72" w:rsidRPr="00AA38D6" w:rsidRDefault="00A35B72" w:rsidP="00A35B72">
      <w:pPr>
        <w:ind w:hanging="20"/>
        <w:jc w:val="center"/>
        <w:rPr>
          <w:b/>
          <w:sz w:val="24"/>
        </w:rPr>
      </w:pPr>
      <w:bookmarkStart w:id="1" w:name="sommaire"/>
      <w:r w:rsidRPr="00AA38D6">
        <w:rPr>
          <w:b/>
          <w:sz w:val="24"/>
        </w:rPr>
        <w:t>TRAITÉ DE SCIENCE POLITIQUE.</w:t>
      </w:r>
    </w:p>
    <w:p w14:paraId="2DDE76B4" w14:textId="77777777" w:rsidR="00A35B72" w:rsidRPr="00AA38D6" w:rsidRDefault="00A35B72" w:rsidP="00A35B72">
      <w:pPr>
        <w:ind w:firstLine="0"/>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4A7CA9F6" w14:textId="77777777" w:rsidR="00A35B72" w:rsidRPr="00384B20" w:rsidRDefault="00A35B72" w:rsidP="00A35B72">
      <w:pPr>
        <w:pStyle w:val="planchest"/>
      </w:pPr>
      <w:r>
        <w:t>SOMMAIRE</w:t>
      </w:r>
    </w:p>
    <w:bookmarkEnd w:id="1"/>
    <w:p w14:paraId="2B9122A7" w14:textId="77777777" w:rsidR="00A35B72" w:rsidRPr="00E07116" w:rsidRDefault="00A35B72">
      <w:pPr>
        <w:ind w:firstLine="0"/>
      </w:pPr>
    </w:p>
    <w:p w14:paraId="79EB23CD" w14:textId="77777777" w:rsidR="00A35B72" w:rsidRPr="00E60256" w:rsidRDefault="00A35B72" w:rsidP="00A35B72">
      <w:pPr>
        <w:spacing w:before="120" w:after="120"/>
        <w:ind w:firstLine="0"/>
        <w:rPr>
          <w:sz w:val="24"/>
        </w:rPr>
      </w:pPr>
      <w:hyperlink w:anchor="Traite_t2_plan_general" w:history="1">
        <w:r w:rsidRPr="00E83F5F">
          <w:rPr>
            <w:rStyle w:val="Hyperlien"/>
            <w:sz w:val="24"/>
            <w:szCs w:val="18"/>
          </w:rPr>
          <w:t>Plan général</w:t>
        </w:r>
      </w:hyperlink>
      <w:r w:rsidRPr="00E60256">
        <w:rPr>
          <w:sz w:val="24"/>
          <w:szCs w:val="18"/>
        </w:rPr>
        <w:t xml:space="preserve"> du </w:t>
      </w:r>
      <w:r w:rsidRPr="00E135C3">
        <w:rPr>
          <w:i/>
          <w:sz w:val="24"/>
          <w:szCs w:val="18"/>
        </w:rPr>
        <w:t>Traité de science politique</w:t>
      </w:r>
      <w:r w:rsidRPr="00E60256">
        <w:rPr>
          <w:sz w:val="24"/>
          <w:szCs w:val="18"/>
        </w:rPr>
        <w:t xml:space="preserve"> [</w:t>
      </w:r>
      <w:r w:rsidRPr="00E60256">
        <w:rPr>
          <w:smallCaps/>
          <w:sz w:val="24"/>
          <w:szCs w:val="18"/>
        </w:rPr>
        <w:t>vi</w:t>
      </w:r>
      <w:r w:rsidRPr="00E60256">
        <w:rPr>
          <w:sz w:val="24"/>
          <w:szCs w:val="18"/>
        </w:rPr>
        <w:t>]</w:t>
      </w:r>
    </w:p>
    <w:p w14:paraId="4CC96615" w14:textId="77777777" w:rsidR="00A35B72" w:rsidRDefault="00A35B72" w:rsidP="00A35B72">
      <w:pPr>
        <w:spacing w:before="120" w:after="120"/>
        <w:ind w:firstLine="0"/>
        <w:rPr>
          <w:sz w:val="24"/>
          <w:szCs w:val="18"/>
        </w:rPr>
      </w:pPr>
      <w:hyperlink w:anchor="Traite_t2_presentation" w:history="1">
        <w:r w:rsidRPr="00E83F5F">
          <w:rPr>
            <w:rStyle w:val="Hyperlien"/>
            <w:sz w:val="24"/>
            <w:szCs w:val="18"/>
          </w:rPr>
          <w:t>Introduction générale</w:t>
        </w:r>
      </w:hyperlink>
      <w:r w:rsidRPr="00E036D4">
        <w:rPr>
          <w:sz w:val="24"/>
          <w:szCs w:val="18"/>
        </w:rPr>
        <w:t>, par M. Grawitz et J. Leca [</w:t>
      </w:r>
      <w:r w:rsidRPr="00E036D4">
        <w:rPr>
          <w:smallCaps/>
          <w:sz w:val="24"/>
          <w:szCs w:val="18"/>
        </w:rPr>
        <w:t>ix</w:t>
      </w:r>
      <w:r w:rsidRPr="00E036D4">
        <w:rPr>
          <w:sz w:val="24"/>
          <w:szCs w:val="18"/>
        </w:rPr>
        <w:t>]</w:t>
      </w:r>
    </w:p>
    <w:p w14:paraId="655E2225" w14:textId="77777777" w:rsidR="00A35B72" w:rsidRDefault="00A35B72" w:rsidP="00A35B72">
      <w:pPr>
        <w:spacing w:before="120" w:after="120"/>
        <w:ind w:left="1440" w:hanging="1440"/>
        <w:rPr>
          <w:sz w:val="24"/>
          <w:szCs w:val="18"/>
        </w:rPr>
      </w:pPr>
    </w:p>
    <w:p w14:paraId="6750E292" w14:textId="77777777" w:rsidR="00A35B72" w:rsidRPr="00617739" w:rsidRDefault="00A35B72" w:rsidP="00A35B72">
      <w:pPr>
        <w:spacing w:before="120" w:after="120"/>
        <w:ind w:firstLine="0"/>
        <w:rPr>
          <w:sz w:val="24"/>
        </w:rPr>
      </w:pPr>
      <w:r w:rsidRPr="00617739">
        <w:rPr>
          <w:smallCaps/>
          <w:sz w:val="24"/>
          <w:szCs w:val="24"/>
        </w:rPr>
        <w:t>Chapitre</w:t>
      </w:r>
      <w:r w:rsidRPr="00617739">
        <w:rPr>
          <w:sz w:val="24"/>
          <w:szCs w:val="24"/>
        </w:rPr>
        <w:t xml:space="preserve"> I.</w:t>
      </w:r>
      <w:r w:rsidRPr="00617739">
        <w:rPr>
          <w:sz w:val="24"/>
          <w:szCs w:val="24"/>
        </w:rPr>
        <w:tab/>
      </w:r>
      <w:hyperlink w:anchor="Traite_t2_chap_I" w:history="1">
        <w:r w:rsidRPr="009E610A">
          <w:rPr>
            <w:rStyle w:val="Hyperlien"/>
            <w:sz w:val="24"/>
            <w:szCs w:val="24"/>
          </w:rPr>
          <w:t>Généralités : le comparatisme</w:t>
        </w:r>
      </w:hyperlink>
      <w:r w:rsidRPr="00617739">
        <w:rPr>
          <w:sz w:val="24"/>
          <w:szCs w:val="24"/>
        </w:rPr>
        <w:t>, par J. Blondel [1]</w:t>
      </w:r>
    </w:p>
    <w:p w14:paraId="2510E1EB" w14:textId="77777777" w:rsidR="00A35B72" w:rsidRPr="00E60256" w:rsidRDefault="00A35B72" w:rsidP="00A35B72">
      <w:pPr>
        <w:spacing w:before="120" w:after="120"/>
        <w:ind w:firstLine="0"/>
        <w:rPr>
          <w:sz w:val="24"/>
          <w:szCs w:val="18"/>
        </w:rPr>
      </w:pPr>
    </w:p>
    <w:p w14:paraId="13B7B6E9" w14:textId="77777777" w:rsidR="00A35B72" w:rsidRPr="00E60256" w:rsidRDefault="00A35B72" w:rsidP="00A35B72">
      <w:pPr>
        <w:spacing w:before="120" w:after="120"/>
        <w:ind w:firstLine="0"/>
        <w:jc w:val="center"/>
        <w:rPr>
          <w:sz w:val="24"/>
        </w:rPr>
      </w:pPr>
      <w:r w:rsidRPr="009E4EB9">
        <w:rPr>
          <w:b/>
          <w:smallCaps/>
          <w:color w:val="FF0000"/>
          <w:sz w:val="24"/>
          <w:szCs w:val="24"/>
        </w:rPr>
        <w:t>première partie</w:t>
      </w:r>
      <w:r w:rsidRPr="009E4EB9">
        <w:rPr>
          <w:b/>
          <w:sz w:val="24"/>
          <w:szCs w:val="24"/>
        </w:rPr>
        <w:br/>
      </w:r>
      <w:hyperlink w:anchor="Traite_t2_pt_1" w:history="1">
        <w:r w:rsidRPr="009E3DE0">
          <w:rPr>
            <w:rStyle w:val="Hyperlien"/>
            <w:b/>
            <w:sz w:val="24"/>
            <w:szCs w:val="24"/>
          </w:rPr>
          <w:t>TYPES DE RÉGIMES</w:t>
        </w:r>
      </w:hyperlink>
      <w:r>
        <w:rPr>
          <w:sz w:val="24"/>
          <w:szCs w:val="24"/>
        </w:rPr>
        <w:t xml:space="preserve"> [27]</w:t>
      </w:r>
    </w:p>
    <w:p w14:paraId="09F0C783" w14:textId="77777777" w:rsidR="00A35B72" w:rsidRDefault="00A35B72" w:rsidP="00A35B72">
      <w:pPr>
        <w:spacing w:before="120" w:after="120"/>
        <w:ind w:firstLine="0"/>
        <w:jc w:val="both"/>
        <w:rPr>
          <w:smallCaps/>
          <w:sz w:val="24"/>
          <w:szCs w:val="24"/>
        </w:rPr>
      </w:pPr>
    </w:p>
    <w:p w14:paraId="7522AF46" w14:textId="77777777" w:rsidR="00A35B72" w:rsidRPr="00617739" w:rsidRDefault="00A35B72" w:rsidP="00A35B72">
      <w:pPr>
        <w:spacing w:before="120" w:after="120"/>
        <w:ind w:left="1440" w:hanging="1440"/>
        <w:jc w:val="both"/>
        <w:rPr>
          <w:sz w:val="24"/>
        </w:rPr>
      </w:pPr>
      <w:r w:rsidRPr="00617739">
        <w:rPr>
          <w:smallCaps/>
          <w:sz w:val="24"/>
          <w:szCs w:val="24"/>
        </w:rPr>
        <w:t>Chapitre</w:t>
      </w:r>
      <w:r w:rsidRPr="00617739">
        <w:rPr>
          <w:sz w:val="24"/>
          <w:szCs w:val="24"/>
        </w:rPr>
        <w:t xml:space="preserve"> II.</w:t>
      </w:r>
      <w:r w:rsidRPr="00617739">
        <w:rPr>
          <w:sz w:val="24"/>
          <w:szCs w:val="24"/>
        </w:rPr>
        <w:tab/>
      </w:r>
      <w:hyperlink w:anchor="Traite_t2_pt_1_chap_II" w:history="1">
        <w:r w:rsidRPr="009E3DE0">
          <w:rPr>
            <w:rStyle w:val="Hyperlien"/>
            <w:sz w:val="24"/>
            <w:szCs w:val="24"/>
          </w:rPr>
          <w:t>La démocratie</w:t>
        </w:r>
      </w:hyperlink>
      <w:r w:rsidRPr="00617739">
        <w:rPr>
          <w:sz w:val="24"/>
          <w:szCs w:val="24"/>
        </w:rPr>
        <w:t>, par G. Lavau et O. Duhamel [29]</w:t>
      </w:r>
    </w:p>
    <w:p w14:paraId="4EAB0398" w14:textId="77777777" w:rsidR="00A35B72" w:rsidRDefault="00A35B72" w:rsidP="00A35B72">
      <w:pPr>
        <w:spacing w:before="120" w:after="120"/>
        <w:ind w:left="1440" w:hanging="1080"/>
        <w:jc w:val="both"/>
        <w:rPr>
          <w:sz w:val="24"/>
        </w:rPr>
      </w:pPr>
      <w:r>
        <w:rPr>
          <w:sz w:val="24"/>
        </w:rPr>
        <w:t>Section 1.</w:t>
      </w:r>
      <w:r>
        <w:rPr>
          <w:sz w:val="24"/>
        </w:rPr>
        <w:tab/>
      </w:r>
      <w:hyperlink w:anchor="Traite_t2_pt_1_chap_II_Sec_1" w:history="1">
        <w:r w:rsidRPr="009E3DE0">
          <w:rPr>
            <w:rStyle w:val="Hyperlien"/>
            <w:sz w:val="24"/>
          </w:rPr>
          <w:t>De la cité grecque à la démocratie moderne</w:t>
        </w:r>
      </w:hyperlink>
      <w:r>
        <w:rPr>
          <w:sz w:val="24"/>
        </w:rPr>
        <w:t xml:space="preserve"> [42]</w:t>
      </w:r>
    </w:p>
    <w:p w14:paraId="11B5BF1B" w14:textId="77777777" w:rsidR="00A35B72" w:rsidRPr="00617739" w:rsidRDefault="00A35B72" w:rsidP="00A35B72">
      <w:pPr>
        <w:spacing w:before="120" w:after="120"/>
        <w:ind w:left="1440" w:hanging="1080"/>
        <w:jc w:val="both"/>
        <w:rPr>
          <w:sz w:val="24"/>
        </w:rPr>
      </w:pPr>
      <w:r>
        <w:rPr>
          <w:sz w:val="24"/>
        </w:rPr>
        <w:t>Section 2.</w:t>
      </w:r>
      <w:r>
        <w:rPr>
          <w:sz w:val="24"/>
        </w:rPr>
        <w:tab/>
      </w:r>
      <w:hyperlink w:anchor="Traite_t2_pt_1_chap_II_Sec_2" w:history="1">
        <w:r w:rsidRPr="009E3DE0">
          <w:rPr>
            <w:rStyle w:val="Hyperlien"/>
            <w:sz w:val="24"/>
          </w:rPr>
          <w:t>Les crises de la démocratie moderne</w:t>
        </w:r>
      </w:hyperlink>
      <w:r>
        <w:rPr>
          <w:sz w:val="24"/>
        </w:rPr>
        <w:t xml:space="preserve"> [72]</w:t>
      </w:r>
    </w:p>
    <w:p w14:paraId="04711CF8" w14:textId="77777777" w:rsidR="00A35B72" w:rsidRPr="00617739" w:rsidRDefault="00A35B72" w:rsidP="00A35B72">
      <w:pPr>
        <w:spacing w:before="120" w:after="120"/>
        <w:ind w:left="1440" w:hanging="1440"/>
        <w:jc w:val="both"/>
        <w:rPr>
          <w:sz w:val="24"/>
        </w:rPr>
      </w:pPr>
      <w:r w:rsidRPr="00617739">
        <w:rPr>
          <w:smallCaps/>
          <w:sz w:val="24"/>
          <w:szCs w:val="24"/>
        </w:rPr>
        <w:t>Chapitre</w:t>
      </w:r>
      <w:r w:rsidRPr="00617739">
        <w:rPr>
          <w:sz w:val="24"/>
          <w:szCs w:val="24"/>
        </w:rPr>
        <w:t xml:space="preserve"> III.</w:t>
      </w:r>
      <w:r w:rsidRPr="00617739">
        <w:rPr>
          <w:sz w:val="24"/>
          <w:szCs w:val="24"/>
        </w:rPr>
        <w:tab/>
      </w:r>
      <w:hyperlink w:anchor="Traite_t2_pt_1_chap_III" w:history="1">
        <w:r w:rsidRPr="009E3DE0">
          <w:rPr>
            <w:rStyle w:val="Hyperlien"/>
            <w:sz w:val="24"/>
            <w:szCs w:val="24"/>
          </w:rPr>
          <w:t>Le totalitarisme</w:t>
        </w:r>
      </w:hyperlink>
      <w:r w:rsidRPr="00617739">
        <w:rPr>
          <w:sz w:val="24"/>
          <w:szCs w:val="24"/>
        </w:rPr>
        <w:t xml:space="preserve"> [115]</w:t>
      </w:r>
    </w:p>
    <w:p w14:paraId="02710561" w14:textId="77777777" w:rsidR="00A35B72" w:rsidRPr="00617739" w:rsidRDefault="00A35B72" w:rsidP="00A35B72">
      <w:pPr>
        <w:spacing w:before="120" w:after="120"/>
        <w:ind w:left="1440" w:hanging="1080"/>
        <w:jc w:val="both"/>
        <w:rPr>
          <w:sz w:val="24"/>
        </w:rPr>
      </w:pPr>
      <w:r w:rsidRPr="00617739">
        <w:rPr>
          <w:sz w:val="24"/>
          <w:szCs w:val="24"/>
        </w:rPr>
        <w:t>Section 1.</w:t>
      </w:r>
      <w:r w:rsidRPr="00617739">
        <w:rPr>
          <w:sz w:val="24"/>
          <w:szCs w:val="24"/>
        </w:rPr>
        <w:tab/>
      </w:r>
      <w:hyperlink w:anchor="Traite_t2_pt_1_chap_III_Sec_1" w:history="1">
        <w:r w:rsidRPr="009E3DE0">
          <w:rPr>
            <w:rStyle w:val="Hyperlien"/>
            <w:sz w:val="24"/>
            <w:szCs w:val="24"/>
          </w:rPr>
          <w:t>Théorie du totalitarisme</w:t>
        </w:r>
      </w:hyperlink>
      <w:r w:rsidRPr="00617739">
        <w:rPr>
          <w:sz w:val="24"/>
          <w:szCs w:val="24"/>
        </w:rPr>
        <w:t>, par L. Ferry et E. Pisier-Kouchner [115]</w:t>
      </w:r>
    </w:p>
    <w:p w14:paraId="44E7FEF4" w14:textId="77777777" w:rsidR="00A35B72" w:rsidRPr="00617739" w:rsidRDefault="00A35B72" w:rsidP="00A35B72">
      <w:pPr>
        <w:spacing w:before="120" w:after="120"/>
        <w:ind w:left="1440" w:hanging="1080"/>
        <w:jc w:val="both"/>
        <w:rPr>
          <w:sz w:val="24"/>
        </w:rPr>
      </w:pPr>
      <w:r w:rsidRPr="00617739">
        <w:rPr>
          <w:sz w:val="24"/>
          <w:szCs w:val="24"/>
        </w:rPr>
        <w:t>Section 2.</w:t>
      </w:r>
      <w:r w:rsidRPr="00617739">
        <w:rPr>
          <w:sz w:val="24"/>
          <w:szCs w:val="24"/>
        </w:rPr>
        <w:tab/>
      </w:r>
      <w:hyperlink w:anchor="Traite_t2_pt_1_chap_III_Sec_2" w:history="1">
        <w:r w:rsidRPr="009E3DE0">
          <w:rPr>
            <w:rStyle w:val="Hyperlien"/>
            <w:sz w:val="24"/>
            <w:szCs w:val="24"/>
          </w:rPr>
          <w:t>Sociologie des totalitarismes</w:t>
        </w:r>
      </w:hyperlink>
      <w:r w:rsidRPr="00617739">
        <w:rPr>
          <w:sz w:val="24"/>
          <w:szCs w:val="24"/>
        </w:rPr>
        <w:t>, par P. Ansart [160]</w:t>
      </w:r>
    </w:p>
    <w:p w14:paraId="132CB0A3" w14:textId="77777777" w:rsidR="00A35B72" w:rsidRPr="00617739" w:rsidRDefault="00A35B72" w:rsidP="00A35B72">
      <w:pPr>
        <w:spacing w:before="120" w:after="120"/>
        <w:ind w:left="1440" w:hanging="1080"/>
        <w:jc w:val="both"/>
        <w:rPr>
          <w:sz w:val="24"/>
        </w:rPr>
      </w:pPr>
      <w:r w:rsidRPr="00617739">
        <w:rPr>
          <w:sz w:val="24"/>
          <w:szCs w:val="24"/>
        </w:rPr>
        <w:t>Section 3.</w:t>
      </w:r>
      <w:r w:rsidRPr="00617739">
        <w:rPr>
          <w:sz w:val="24"/>
          <w:szCs w:val="24"/>
        </w:rPr>
        <w:tab/>
      </w:r>
      <w:hyperlink w:anchor="Traite_t2_pt_1_chap_III_Sec_3" w:history="1">
        <w:r w:rsidRPr="009E3DE0">
          <w:rPr>
            <w:rStyle w:val="Hyperlien"/>
            <w:sz w:val="24"/>
            <w:szCs w:val="24"/>
          </w:rPr>
          <w:t>Tradition et révolution dans le national-socialisme</w:t>
        </w:r>
      </w:hyperlink>
      <w:r w:rsidRPr="00617739">
        <w:rPr>
          <w:sz w:val="24"/>
          <w:szCs w:val="24"/>
        </w:rPr>
        <w:t>, par K. D. Br</w:t>
      </w:r>
      <w:r w:rsidRPr="00617739">
        <w:rPr>
          <w:sz w:val="24"/>
          <w:szCs w:val="24"/>
        </w:rPr>
        <w:t>o</w:t>
      </w:r>
      <w:r w:rsidRPr="00617739">
        <w:rPr>
          <w:sz w:val="24"/>
          <w:szCs w:val="24"/>
        </w:rPr>
        <w:t>cher</w:t>
      </w:r>
      <w:r w:rsidRPr="00617739">
        <w:rPr>
          <w:rFonts w:cs="Arial"/>
          <w:sz w:val="24"/>
          <w:szCs w:val="24"/>
        </w:rPr>
        <w:t xml:space="preserve"> [</w:t>
      </w:r>
      <w:r w:rsidRPr="00617739">
        <w:rPr>
          <w:sz w:val="24"/>
          <w:szCs w:val="24"/>
        </w:rPr>
        <w:t>198]</w:t>
      </w:r>
    </w:p>
    <w:p w14:paraId="3481071A" w14:textId="77777777" w:rsidR="00A35B72" w:rsidRPr="00617739" w:rsidRDefault="00A35B72" w:rsidP="00A35B72">
      <w:pPr>
        <w:spacing w:before="120" w:after="120"/>
        <w:ind w:left="1440" w:hanging="1080"/>
        <w:jc w:val="both"/>
        <w:rPr>
          <w:sz w:val="24"/>
        </w:rPr>
      </w:pPr>
      <w:r w:rsidRPr="00617739">
        <w:rPr>
          <w:sz w:val="24"/>
          <w:szCs w:val="24"/>
        </w:rPr>
        <w:t>Section 4.</w:t>
      </w:r>
      <w:r w:rsidRPr="00617739">
        <w:rPr>
          <w:sz w:val="24"/>
          <w:szCs w:val="24"/>
        </w:rPr>
        <w:tab/>
      </w:r>
      <w:hyperlink w:anchor="Traite_t2_pt_1_chap_III_Sec_4" w:history="1">
        <w:r w:rsidRPr="009E3DE0">
          <w:rPr>
            <w:rStyle w:val="Hyperlien"/>
            <w:sz w:val="24"/>
            <w:szCs w:val="24"/>
          </w:rPr>
          <w:t>L’</w:t>
        </w:r>
        <w:r w:rsidRPr="009E3DE0">
          <w:rPr>
            <w:rStyle w:val="Hyperlien"/>
            <w:caps/>
            <w:sz w:val="24"/>
            <w:szCs w:val="24"/>
          </w:rPr>
          <w:t>urss</w:t>
        </w:r>
        <w:r w:rsidRPr="009E3DE0">
          <w:rPr>
            <w:rStyle w:val="Hyperlien"/>
            <w:sz w:val="24"/>
            <w:szCs w:val="24"/>
          </w:rPr>
          <w:t xml:space="preserve"> ou le totalitarisme exemplaire</w:t>
        </w:r>
      </w:hyperlink>
      <w:r w:rsidRPr="00617739">
        <w:rPr>
          <w:sz w:val="24"/>
          <w:szCs w:val="24"/>
        </w:rPr>
        <w:t>, par H. Carrère d’Encausse [210]</w:t>
      </w:r>
    </w:p>
    <w:p w14:paraId="54FA3886" w14:textId="77777777" w:rsidR="00A35B72" w:rsidRPr="00617739" w:rsidRDefault="00A35B72" w:rsidP="00A35B72">
      <w:pPr>
        <w:spacing w:before="120" w:after="120"/>
        <w:ind w:left="1440" w:hanging="1080"/>
        <w:jc w:val="both"/>
        <w:rPr>
          <w:sz w:val="24"/>
        </w:rPr>
      </w:pPr>
      <w:r w:rsidRPr="00617739">
        <w:rPr>
          <w:sz w:val="24"/>
          <w:szCs w:val="24"/>
        </w:rPr>
        <w:t>Section 5.</w:t>
      </w:r>
      <w:r w:rsidRPr="00617739">
        <w:rPr>
          <w:sz w:val="24"/>
          <w:szCs w:val="24"/>
        </w:rPr>
        <w:tab/>
      </w:r>
      <w:hyperlink w:anchor="Traite_t2_pt_1_chap_III_Sec_5" w:history="1">
        <w:r w:rsidRPr="009E3DE0">
          <w:rPr>
            <w:rStyle w:val="Hyperlien"/>
            <w:sz w:val="24"/>
            <w:szCs w:val="24"/>
          </w:rPr>
          <w:t>La Chine ou les tribulations du totalitarisme</w:t>
        </w:r>
      </w:hyperlink>
      <w:r w:rsidRPr="00617739">
        <w:rPr>
          <w:sz w:val="24"/>
          <w:szCs w:val="24"/>
        </w:rPr>
        <w:t>, par J.-L. Domenach [238]</w:t>
      </w:r>
    </w:p>
    <w:p w14:paraId="1E5762D8" w14:textId="77777777" w:rsidR="00A35B72" w:rsidRPr="00617739" w:rsidRDefault="00A35B72" w:rsidP="00A35B72">
      <w:pPr>
        <w:spacing w:before="120" w:after="120"/>
        <w:ind w:left="1440" w:hanging="1440"/>
        <w:jc w:val="both"/>
        <w:rPr>
          <w:sz w:val="24"/>
        </w:rPr>
      </w:pPr>
      <w:r w:rsidRPr="00617739">
        <w:rPr>
          <w:smallCaps/>
          <w:sz w:val="24"/>
          <w:szCs w:val="24"/>
        </w:rPr>
        <w:t>Chapitre</w:t>
      </w:r>
      <w:r>
        <w:rPr>
          <w:sz w:val="24"/>
          <w:szCs w:val="24"/>
        </w:rPr>
        <w:t xml:space="preserve"> IV.</w:t>
      </w:r>
      <w:r w:rsidRPr="00617739">
        <w:rPr>
          <w:sz w:val="24"/>
          <w:szCs w:val="24"/>
        </w:rPr>
        <w:tab/>
      </w:r>
      <w:hyperlink w:anchor="Traite_t2_pt_1_chap_IV" w:history="1">
        <w:r w:rsidRPr="009E3DE0">
          <w:rPr>
            <w:rStyle w:val="Hyperlien"/>
            <w:sz w:val="24"/>
            <w:szCs w:val="24"/>
          </w:rPr>
          <w:t>L’autoritarisme</w:t>
        </w:r>
      </w:hyperlink>
      <w:r w:rsidRPr="00617739">
        <w:rPr>
          <w:sz w:val="24"/>
          <w:szCs w:val="24"/>
        </w:rPr>
        <w:t>, par G. Hermet [269]</w:t>
      </w:r>
    </w:p>
    <w:p w14:paraId="1977BD1B" w14:textId="77777777" w:rsidR="00A35B72" w:rsidRPr="00E60256" w:rsidRDefault="00A35B72" w:rsidP="00A35B72">
      <w:pPr>
        <w:spacing w:before="120" w:after="120"/>
        <w:ind w:firstLine="0"/>
        <w:rPr>
          <w:sz w:val="24"/>
          <w:szCs w:val="24"/>
        </w:rPr>
      </w:pPr>
    </w:p>
    <w:p w14:paraId="219E76F9" w14:textId="77777777" w:rsidR="00A35B72" w:rsidRPr="00905318" w:rsidRDefault="00A35B72" w:rsidP="00A35B72">
      <w:pPr>
        <w:spacing w:before="120" w:after="120"/>
        <w:ind w:firstLine="0"/>
        <w:jc w:val="center"/>
        <w:rPr>
          <w:b/>
          <w:color w:val="FF0000"/>
          <w:sz w:val="24"/>
        </w:rPr>
      </w:pPr>
      <w:r w:rsidRPr="00905318">
        <w:rPr>
          <w:b/>
          <w:smallCaps/>
          <w:color w:val="FF0000"/>
          <w:sz w:val="24"/>
          <w:szCs w:val="24"/>
        </w:rPr>
        <w:t>deuxième partie</w:t>
      </w:r>
    </w:p>
    <w:p w14:paraId="5746F0D8" w14:textId="77777777" w:rsidR="00A35B72" w:rsidRPr="00E60256" w:rsidRDefault="00A35B72" w:rsidP="00A35B72">
      <w:pPr>
        <w:spacing w:before="120" w:after="120"/>
        <w:ind w:firstLine="0"/>
        <w:jc w:val="center"/>
        <w:rPr>
          <w:sz w:val="24"/>
        </w:rPr>
      </w:pPr>
      <w:hyperlink w:anchor="Traite_t2_pt_2" w:history="1">
        <w:r w:rsidRPr="00905318">
          <w:rPr>
            <w:rStyle w:val="Hyperlien"/>
            <w:b/>
            <w:sz w:val="24"/>
            <w:szCs w:val="24"/>
          </w:rPr>
          <w:t>CONTINUITÉS ET RUPTURES</w:t>
        </w:r>
      </w:hyperlink>
      <w:r>
        <w:rPr>
          <w:sz w:val="24"/>
          <w:szCs w:val="24"/>
        </w:rPr>
        <w:t xml:space="preserve"> [313]</w:t>
      </w:r>
    </w:p>
    <w:p w14:paraId="579265C2" w14:textId="77777777" w:rsidR="00A35B72" w:rsidRDefault="00A35B72" w:rsidP="00A35B72">
      <w:pPr>
        <w:spacing w:before="120" w:after="120"/>
        <w:ind w:left="1440" w:hanging="1440"/>
        <w:rPr>
          <w:sz w:val="24"/>
          <w:szCs w:val="24"/>
        </w:rPr>
      </w:pPr>
    </w:p>
    <w:p w14:paraId="2656B4C5" w14:textId="77777777" w:rsidR="00A35B72" w:rsidRPr="00617739" w:rsidRDefault="00A35B72" w:rsidP="00A35B72">
      <w:pPr>
        <w:spacing w:before="120" w:after="120"/>
        <w:ind w:left="1440" w:hanging="1440"/>
        <w:jc w:val="both"/>
        <w:rPr>
          <w:sz w:val="24"/>
        </w:rPr>
      </w:pPr>
      <w:r w:rsidRPr="00C63314">
        <w:rPr>
          <w:sz w:val="24"/>
          <w:szCs w:val="24"/>
        </w:rPr>
        <w:t>Chapitre</w:t>
      </w:r>
      <w:r w:rsidRPr="00617739">
        <w:rPr>
          <w:sz w:val="24"/>
          <w:szCs w:val="24"/>
        </w:rPr>
        <w:t xml:space="preserve"> V.</w:t>
      </w:r>
      <w:r w:rsidRPr="00617739">
        <w:rPr>
          <w:sz w:val="24"/>
          <w:szCs w:val="24"/>
        </w:rPr>
        <w:tab/>
      </w:r>
      <w:hyperlink w:anchor="Traite_t2_pt_2_chap_V" w:history="1">
        <w:r w:rsidRPr="00905318">
          <w:rPr>
            <w:rStyle w:val="Hyperlien"/>
            <w:sz w:val="24"/>
            <w:szCs w:val="24"/>
          </w:rPr>
          <w:t>Les institutions</w:t>
        </w:r>
      </w:hyperlink>
      <w:r w:rsidRPr="00617739">
        <w:rPr>
          <w:sz w:val="24"/>
          <w:szCs w:val="24"/>
        </w:rPr>
        <w:t xml:space="preserve"> [315]</w:t>
      </w:r>
    </w:p>
    <w:p w14:paraId="6761B59E" w14:textId="77777777" w:rsidR="00A35B72" w:rsidRPr="00C63314" w:rsidRDefault="00A35B72" w:rsidP="00A35B72">
      <w:pPr>
        <w:spacing w:before="120" w:after="120"/>
        <w:ind w:left="1440" w:hanging="1080"/>
        <w:jc w:val="both"/>
        <w:rPr>
          <w:rFonts w:cs="Arial"/>
          <w:sz w:val="24"/>
          <w:szCs w:val="24"/>
        </w:rPr>
      </w:pPr>
      <w:r w:rsidRPr="00617739">
        <w:rPr>
          <w:sz w:val="24"/>
          <w:szCs w:val="24"/>
        </w:rPr>
        <w:t>Section 1.</w:t>
      </w:r>
      <w:r w:rsidRPr="00C63314">
        <w:rPr>
          <w:rFonts w:cs="Arial"/>
          <w:sz w:val="24"/>
          <w:szCs w:val="24"/>
        </w:rPr>
        <w:tab/>
      </w:r>
      <w:hyperlink w:anchor="Traite_t2_pt_2_chap_V_Sec_1" w:history="1">
        <w:r w:rsidRPr="00905318">
          <w:rPr>
            <w:rStyle w:val="Hyperlien"/>
            <w:rFonts w:cs="Arial"/>
            <w:sz w:val="24"/>
            <w:szCs w:val="24"/>
          </w:rPr>
          <w:t>Élections et référendums</w:t>
        </w:r>
      </w:hyperlink>
      <w:r w:rsidRPr="00C63314">
        <w:rPr>
          <w:rFonts w:cs="Arial"/>
          <w:sz w:val="24"/>
          <w:szCs w:val="24"/>
        </w:rPr>
        <w:t>, par C. Émeri</w:t>
      </w:r>
      <w:r w:rsidRPr="00617739">
        <w:rPr>
          <w:rFonts w:cs="Arial"/>
          <w:sz w:val="24"/>
          <w:szCs w:val="24"/>
        </w:rPr>
        <w:t xml:space="preserve"> [3</w:t>
      </w:r>
      <w:r w:rsidRPr="00C63314">
        <w:rPr>
          <w:rFonts w:cs="Arial"/>
          <w:sz w:val="24"/>
          <w:szCs w:val="24"/>
        </w:rPr>
        <w:t>15]</w:t>
      </w:r>
    </w:p>
    <w:p w14:paraId="2A815640" w14:textId="77777777" w:rsidR="00A35B72" w:rsidRPr="00C63314" w:rsidRDefault="00A35B72" w:rsidP="00A35B72">
      <w:pPr>
        <w:spacing w:before="120" w:after="120"/>
        <w:ind w:left="1440" w:hanging="1080"/>
        <w:jc w:val="both"/>
        <w:rPr>
          <w:rFonts w:cs="Arial"/>
          <w:sz w:val="24"/>
          <w:szCs w:val="24"/>
        </w:rPr>
      </w:pPr>
      <w:r w:rsidRPr="00C63314">
        <w:rPr>
          <w:rFonts w:cs="Arial"/>
          <w:sz w:val="24"/>
          <w:szCs w:val="24"/>
        </w:rPr>
        <w:lastRenderedPageBreak/>
        <w:t>Section 2.</w:t>
      </w:r>
      <w:r w:rsidRPr="00C63314">
        <w:rPr>
          <w:rFonts w:cs="Arial"/>
          <w:sz w:val="24"/>
          <w:szCs w:val="24"/>
        </w:rPr>
        <w:tab/>
      </w:r>
      <w:hyperlink w:anchor="Traite_t2_pt_2_chap_V_Sec_2" w:history="1">
        <w:r w:rsidRPr="00905318">
          <w:rPr>
            <w:rStyle w:val="Hyperlien"/>
            <w:rFonts w:cs="Arial"/>
            <w:sz w:val="24"/>
            <w:szCs w:val="24"/>
          </w:rPr>
          <w:t>Gouvernements et exécutifs, parlements et législatifs</w:t>
        </w:r>
      </w:hyperlink>
      <w:r w:rsidRPr="00C63314">
        <w:rPr>
          <w:rFonts w:cs="Arial"/>
          <w:sz w:val="24"/>
          <w:szCs w:val="24"/>
        </w:rPr>
        <w:t>, par J. Blo</w:t>
      </w:r>
      <w:r w:rsidRPr="00C63314">
        <w:rPr>
          <w:rFonts w:cs="Arial"/>
          <w:sz w:val="24"/>
          <w:szCs w:val="24"/>
        </w:rPr>
        <w:t>n</w:t>
      </w:r>
      <w:r w:rsidRPr="00C63314">
        <w:rPr>
          <w:rFonts w:cs="Arial"/>
          <w:sz w:val="24"/>
          <w:szCs w:val="24"/>
        </w:rPr>
        <w:t>del</w:t>
      </w:r>
      <w:r w:rsidRPr="00617739">
        <w:rPr>
          <w:rFonts w:cs="Arial"/>
          <w:sz w:val="24"/>
          <w:szCs w:val="24"/>
        </w:rPr>
        <w:t xml:space="preserve"> [</w:t>
      </w:r>
      <w:r w:rsidRPr="00C63314">
        <w:rPr>
          <w:rFonts w:cs="Arial"/>
          <w:sz w:val="24"/>
          <w:szCs w:val="24"/>
        </w:rPr>
        <w:t>355]</w:t>
      </w:r>
    </w:p>
    <w:p w14:paraId="3ED6A5A6" w14:textId="77777777" w:rsidR="00A35B72" w:rsidRPr="00C63314" w:rsidRDefault="00A35B72" w:rsidP="00A35B72">
      <w:pPr>
        <w:spacing w:before="120" w:after="120"/>
        <w:ind w:left="1440" w:hanging="1080"/>
        <w:jc w:val="both"/>
        <w:rPr>
          <w:rFonts w:cs="Arial"/>
          <w:sz w:val="24"/>
          <w:szCs w:val="24"/>
        </w:rPr>
      </w:pPr>
      <w:r w:rsidRPr="00C63314">
        <w:rPr>
          <w:rFonts w:cs="Arial"/>
          <w:sz w:val="24"/>
          <w:szCs w:val="24"/>
        </w:rPr>
        <w:t>Section 3.</w:t>
      </w:r>
      <w:r w:rsidRPr="00C63314">
        <w:rPr>
          <w:rFonts w:cs="Arial"/>
          <w:sz w:val="24"/>
          <w:szCs w:val="24"/>
        </w:rPr>
        <w:tab/>
      </w:r>
      <w:hyperlink w:anchor="Traite_t2_pt_2_chap_V_Sec_3" w:history="1">
        <w:r w:rsidRPr="00905318">
          <w:rPr>
            <w:rStyle w:val="Hyperlien"/>
            <w:rFonts w:cs="Arial"/>
            <w:sz w:val="24"/>
            <w:szCs w:val="24"/>
          </w:rPr>
          <w:t>Les Cours constitutionnelles</w:t>
        </w:r>
      </w:hyperlink>
      <w:r w:rsidRPr="00C63314">
        <w:rPr>
          <w:rFonts w:cs="Arial"/>
          <w:sz w:val="24"/>
          <w:szCs w:val="24"/>
        </w:rPr>
        <w:t>, par L. Philip [406]</w:t>
      </w:r>
    </w:p>
    <w:p w14:paraId="4B9DA752" w14:textId="77777777" w:rsidR="00A35B72" w:rsidRPr="00C63314" w:rsidRDefault="00A35B72" w:rsidP="00A35B72">
      <w:pPr>
        <w:spacing w:before="120" w:after="120"/>
        <w:ind w:left="1440" w:hanging="1080"/>
        <w:jc w:val="both"/>
        <w:rPr>
          <w:rFonts w:cs="Arial"/>
          <w:sz w:val="24"/>
          <w:szCs w:val="24"/>
        </w:rPr>
      </w:pPr>
      <w:r w:rsidRPr="00C63314">
        <w:rPr>
          <w:rFonts w:cs="Arial"/>
          <w:sz w:val="24"/>
          <w:szCs w:val="24"/>
        </w:rPr>
        <w:t>Section 4.</w:t>
      </w:r>
      <w:r w:rsidRPr="00C63314">
        <w:rPr>
          <w:rFonts w:cs="Arial"/>
          <w:sz w:val="24"/>
          <w:szCs w:val="24"/>
        </w:rPr>
        <w:tab/>
      </w:r>
      <w:hyperlink w:anchor="Traite_t2_pt_2_chap_V_Sec_4" w:history="1">
        <w:r w:rsidRPr="00905318">
          <w:rPr>
            <w:rStyle w:val="Hyperlien"/>
            <w:rFonts w:cs="Arial"/>
            <w:sz w:val="24"/>
            <w:szCs w:val="24"/>
          </w:rPr>
          <w:t>L’administration</w:t>
        </w:r>
      </w:hyperlink>
      <w:r w:rsidRPr="00C63314">
        <w:rPr>
          <w:rFonts w:cs="Arial"/>
          <w:sz w:val="24"/>
          <w:szCs w:val="24"/>
        </w:rPr>
        <w:t>, par G. Timsit</w:t>
      </w:r>
      <w:r w:rsidRPr="00617739">
        <w:rPr>
          <w:rFonts w:cs="Arial"/>
          <w:sz w:val="24"/>
          <w:szCs w:val="24"/>
        </w:rPr>
        <w:t xml:space="preserve"> [</w:t>
      </w:r>
      <w:r w:rsidRPr="00C63314">
        <w:rPr>
          <w:rFonts w:cs="Arial"/>
          <w:sz w:val="24"/>
          <w:szCs w:val="24"/>
        </w:rPr>
        <w:t>446]</w:t>
      </w:r>
    </w:p>
    <w:p w14:paraId="7A28E2B5" w14:textId="77777777" w:rsidR="00A35B72" w:rsidRPr="00C63314" w:rsidRDefault="00A35B72" w:rsidP="00A35B72">
      <w:pPr>
        <w:spacing w:before="120" w:after="120"/>
        <w:ind w:left="1440" w:hanging="1080"/>
        <w:jc w:val="both"/>
        <w:rPr>
          <w:rFonts w:cs="Arial"/>
          <w:sz w:val="24"/>
          <w:szCs w:val="24"/>
        </w:rPr>
      </w:pPr>
      <w:r w:rsidRPr="00C63314">
        <w:rPr>
          <w:rFonts w:cs="Arial"/>
          <w:sz w:val="24"/>
          <w:szCs w:val="24"/>
        </w:rPr>
        <w:t>Section 5.</w:t>
      </w:r>
      <w:r w:rsidRPr="00C63314">
        <w:rPr>
          <w:rFonts w:cs="Arial"/>
          <w:sz w:val="24"/>
          <w:szCs w:val="24"/>
        </w:rPr>
        <w:tab/>
      </w:r>
      <w:hyperlink w:anchor="Traite_t2_pt_2_chap_V_Sec_5" w:history="1">
        <w:r w:rsidRPr="00905318">
          <w:rPr>
            <w:rStyle w:val="Hyperlien"/>
            <w:rFonts w:cs="Arial"/>
            <w:sz w:val="24"/>
            <w:szCs w:val="24"/>
          </w:rPr>
          <w:t>Les institutions judiciaires et répressives</w:t>
        </w:r>
      </w:hyperlink>
      <w:r w:rsidRPr="00C63314">
        <w:rPr>
          <w:rFonts w:cs="Arial"/>
          <w:sz w:val="24"/>
          <w:szCs w:val="24"/>
        </w:rPr>
        <w:t>, par G. So</w:t>
      </w:r>
      <w:r w:rsidRPr="00C63314">
        <w:rPr>
          <w:rFonts w:cs="Arial"/>
          <w:sz w:val="24"/>
          <w:szCs w:val="24"/>
        </w:rPr>
        <w:t>u</w:t>
      </w:r>
      <w:r w:rsidRPr="00C63314">
        <w:rPr>
          <w:rFonts w:cs="Arial"/>
          <w:sz w:val="24"/>
          <w:szCs w:val="24"/>
        </w:rPr>
        <w:t>lier [510]</w:t>
      </w:r>
    </w:p>
    <w:p w14:paraId="0D8E2581" w14:textId="77777777" w:rsidR="00A35B72" w:rsidRPr="00617739" w:rsidRDefault="00A35B72" w:rsidP="00A35B72">
      <w:pPr>
        <w:spacing w:before="120" w:after="120"/>
        <w:ind w:left="1440" w:hanging="1080"/>
        <w:jc w:val="both"/>
        <w:rPr>
          <w:sz w:val="24"/>
        </w:rPr>
      </w:pPr>
      <w:r w:rsidRPr="00C63314">
        <w:rPr>
          <w:rFonts w:cs="Arial"/>
          <w:sz w:val="24"/>
          <w:szCs w:val="24"/>
        </w:rPr>
        <w:t>Section 6.</w:t>
      </w:r>
      <w:r w:rsidRPr="00C63314">
        <w:rPr>
          <w:rFonts w:cs="Arial"/>
          <w:sz w:val="24"/>
          <w:szCs w:val="24"/>
        </w:rPr>
        <w:tab/>
      </w:r>
      <w:hyperlink w:anchor="Traite_t2_pt_2_chap_V_Sec_6" w:history="1">
        <w:r w:rsidRPr="00905318">
          <w:rPr>
            <w:rStyle w:val="Hyperlien"/>
            <w:rFonts w:cs="Arial"/>
            <w:sz w:val="24"/>
            <w:szCs w:val="24"/>
          </w:rPr>
          <w:t>Les institutions locales et les relations centre-périphérie</w:t>
        </w:r>
      </w:hyperlink>
      <w:r w:rsidRPr="00C63314">
        <w:rPr>
          <w:rFonts w:cs="Arial"/>
          <w:sz w:val="24"/>
          <w:szCs w:val="24"/>
        </w:rPr>
        <w:t>, par A. Mabileau</w:t>
      </w:r>
      <w:r w:rsidRPr="00617739">
        <w:rPr>
          <w:sz w:val="24"/>
          <w:szCs w:val="24"/>
        </w:rPr>
        <w:t xml:space="preserve"> [553]</w:t>
      </w:r>
    </w:p>
    <w:p w14:paraId="21418122" w14:textId="77777777" w:rsidR="00A35B72" w:rsidRDefault="00A35B72" w:rsidP="00A35B72">
      <w:pPr>
        <w:spacing w:before="120" w:after="120"/>
        <w:ind w:firstLine="0"/>
        <w:rPr>
          <w:sz w:val="24"/>
          <w:szCs w:val="24"/>
        </w:rPr>
      </w:pPr>
    </w:p>
    <w:p w14:paraId="6903C2D3" w14:textId="77777777" w:rsidR="00A35B72" w:rsidRPr="00C63314" w:rsidRDefault="00A35B72" w:rsidP="00A35B72">
      <w:pPr>
        <w:spacing w:before="120" w:after="120"/>
        <w:ind w:left="1440" w:hanging="1440"/>
        <w:jc w:val="both"/>
        <w:rPr>
          <w:sz w:val="24"/>
          <w:szCs w:val="24"/>
        </w:rPr>
      </w:pPr>
      <w:r w:rsidRPr="00C63314">
        <w:rPr>
          <w:sz w:val="24"/>
          <w:szCs w:val="24"/>
        </w:rPr>
        <w:t>Chapitre</w:t>
      </w:r>
      <w:r w:rsidRPr="00617739">
        <w:rPr>
          <w:sz w:val="24"/>
          <w:szCs w:val="24"/>
        </w:rPr>
        <w:t xml:space="preserve"> VI.</w:t>
      </w:r>
      <w:r w:rsidRPr="00617739">
        <w:rPr>
          <w:sz w:val="24"/>
          <w:szCs w:val="24"/>
        </w:rPr>
        <w:tab/>
      </w:r>
      <w:hyperlink w:anchor="Traite_t2_pt_2_chap_VI" w:history="1">
        <w:r w:rsidRPr="004B5FD9">
          <w:rPr>
            <w:rStyle w:val="Hyperlien"/>
            <w:sz w:val="24"/>
            <w:szCs w:val="24"/>
          </w:rPr>
          <w:t>Changement politique et transformation des régimes</w:t>
        </w:r>
      </w:hyperlink>
      <w:r w:rsidRPr="00617739">
        <w:rPr>
          <w:sz w:val="24"/>
          <w:szCs w:val="24"/>
        </w:rPr>
        <w:t>, par A. Ro</w:t>
      </w:r>
      <w:r w:rsidRPr="00617739">
        <w:rPr>
          <w:sz w:val="24"/>
          <w:szCs w:val="24"/>
        </w:rPr>
        <w:t>u</w:t>
      </w:r>
      <w:r w:rsidRPr="00617739">
        <w:rPr>
          <w:sz w:val="24"/>
          <w:szCs w:val="24"/>
        </w:rPr>
        <w:t>quié [599]</w:t>
      </w:r>
    </w:p>
    <w:p w14:paraId="505611D0" w14:textId="77777777" w:rsidR="00A35B72" w:rsidRDefault="00A35B72" w:rsidP="00A35B72">
      <w:pPr>
        <w:spacing w:before="120" w:after="120"/>
        <w:ind w:left="1440" w:hanging="1440"/>
        <w:jc w:val="both"/>
        <w:rPr>
          <w:sz w:val="24"/>
          <w:szCs w:val="24"/>
        </w:rPr>
      </w:pPr>
    </w:p>
    <w:p w14:paraId="10F62764" w14:textId="77777777" w:rsidR="00A35B72" w:rsidRPr="00617739" w:rsidRDefault="00A35B72" w:rsidP="00A35B72">
      <w:pPr>
        <w:spacing w:before="120" w:after="120"/>
        <w:ind w:left="1440" w:hanging="1440"/>
        <w:jc w:val="both"/>
        <w:rPr>
          <w:sz w:val="24"/>
        </w:rPr>
      </w:pPr>
      <w:r w:rsidRPr="00C63314">
        <w:rPr>
          <w:sz w:val="24"/>
          <w:szCs w:val="24"/>
        </w:rPr>
        <w:t>Chapitre</w:t>
      </w:r>
      <w:r w:rsidRPr="00617739">
        <w:rPr>
          <w:sz w:val="24"/>
          <w:szCs w:val="24"/>
        </w:rPr>
        <w:t xml:space="preserve"> VII.</w:t>
      </w:r>
      <w:r w:rsidRPr="00617739">
        <w:rPr>
          <w:sz w:val="24"/>
          <w:szCs w:val="24"/>
        </w:rPr>
        <w:tab/>
      </w:r>
      <w:hyperlink w:anchor="Traite_t2_pt_2_chap_VII" w:history="1">
        <w:r w:rsidRPr="004B5FD9">
          <w:rPr>
            <w:rStyle w:val="Hyperlien"/>
            <w:sz w:val="24"/>
            <w:szCs w:val="24"/>
          </w:rPr>
          <w:t>Les ruptures révolutionnaires</w:t>
        </w:r>
      </w:hyperlink>
      <w:r w:rsidRPr="00617739">
        <w:rPr>
          <w:sz w:val="24"/>
          <w:szCs w:val="24"/>
        </w:rPr>
        <w:t>, par F. Chazel [635]</w:t>
      </w:r>
    </w:p>
    <w:p w14:paraId="4E51DE1A" w14:textId="77777777" w:rsidR="00A35B72" w:rsidRDefault="00A35B72" w:rsidP="00A35B72">
      <w:pPr>
        <w:spacing w:before="120" w:after="120"/>
        <w:ind w:left="1440" w:hanging="1080"/>
        <w:jc w:val="both"/>
        <w:rPr>
          <w:sz w:val="24"/>
          <w:szCs w:val="24"/>
        </w:rPr>
      </w:pPr>
      <w:r>
        <w:rPr>
          <w:sz w:val="24"/>
          <w:szCs w:val="24"/>
        </w:rPr>
        <w:t>Section 1.</w:t>
      </w:r>
      <w:r>
        <w:rPr>
          <w:sz w:val="24"/>
          <w:szCs w:val="24"/>
        </w:rPr>
        <w:tab/>
      </w:r>
      <w:hyperlink w:anchor="Traite_t2_pt_2_chap_VII_Sec_1" w:history="1">
        <w:r w:rsidRPr="004B5FD9">
          <w:rPr>
            <w:rStyle w:val="Hyperlien"/>
            <w:sz w:val="24"/>
            <w:szCs w:val="24"/>
          </w:rPr>
          <w:t>Le phénomène révolutionnaire. Problèmes de définition</w:t>
        </w:r>
      </w:hyperlink>
      <w:r>
        <w:rPr>
          <w:sz w:val="24"/>
          <w:szCs w:val="24"/>
        </w:rPr>
        <w:t xml:space="preserve"> [635]</w:t>
      </w:r>
    </w:p>
    <w:p w14:paraId="35C25CD2" w14:textId="77777777" w:rsidR="00A35B72" w:rsidRDefault="00A35B72" w:rsidP="00A35B72">
      <w:pPr>
        <w:spacing w:before="120" w:after="120"/>
        <w:ind w:left="1440" w:hanging="1080"/>
        <w:jc w:val="both"/>
        <w:rPr>
          <w:sz w:val="24"/>
          <w:szCs w:val="24"/>
        </w:rPr>
      </w:pPr>
      <w:r>
        <w:rPr>
          <w:sz w:val="24"/>
          <w:szCs w:val="24"/>
        </w:rPr>
        <w:t>Section 2.</w:t>
      </w:r>
      <w:r>
        <w:rPr>
          <w:sz w:val="24"/>
          <w:szCs w:val="24"/>
        </w:rPr>
        <w:tab/>
      </w:r>
      <w:hyperlink w:anchor="Traite_t2_pt_2_chap_VII_Sec_2" w:history="1">
        <w:r w:rsidRPr="004B5FD9">
          <w:rPr>
            <w:rStyle w:val="Hyperlien"/>
            <w:sz w:val="24"/>
            <w:szCs w:val="24"/>
          </w:rPr>
          <w:t>Théories</w:t>
        </w:r>
      </w:hyperlink>
      <w:r>
        <w:rPr>
          <w:sz w:val="24"/>
          <w:szCs w:val="24"/>
        </w:rPr>
        <w:t xml:space="preserve"> [646]</w:t>
      </w:r>
    </w:p>
    <w:p w14:paraId="7C6FA1CD" w14:textId="77777777" w:rsidR="00A35B72" w:rsidRPr="00617739" w:rsidRDefault="00A35B72" w:rsidP="00A35B72">
      <w:pPr>
        <w:spacing w:before="120" w:after="120"/>
        <w:ind w:left="1440" w:hanging="1080"/>
        <w:jc w:val="both"/>
        <w:rPr>
          <w:sz w:val="24"/>
          <w:szCs w:val="24"/>
        </w:rPr>
      </w:pPr>
    </w:p>
    <w:p w14:paraId="619F3A8B" w14:textId="77777777" w:rsidR="00A35B72" w:rsidRPr="00617739" w:rsidRDefault="00A35B72" w:rsidP="00A35B72">
      <w:pPr>
        <w:spacing w:before="120" w:after="120"/>
        <w:ind w:firstLine="0"/>
        <w:jc w:val="both"/>
        <w:rPr>
          <w:sz w:val="24"/>
        </w:rPr>
      </w:pPr>
      <w:hyperlink w:anchor="Traite_t2_index_noms" w:history="1">
        <w:r w:rsidRPr="004B5FD9">
          <w:rPr>
            <w:rStyle w:val="Hyperlien"/>
            <w:sz w:val="24"/>
            <w:szCs w:val="24"/>
          </w:rPr>
          <w:t>Index des noms de personnes</w:t>
        </w:r>
      </w:hyperlink>
      <w:r w:rsidRPr="00617739">
        <w:rPr>
          <w:sz w:val="24"/>
          <w:szCs w:val="24"/>
        </w:rPr>
        <w:t xml:space="preserve"> [687]</w:t>
      </w:r>
    </w:p>
    <w:p w14:paraId="3495D71D" w14:textId="77777777" w:rsidR="00A35B72" w:rsidRPr="00617739" w:rsidRDefault="00A35B72" w:rsidP="00A35B72">
      <w:pPr>
        <w:spacing w:before="120" w:after="120"/>
        <w:ind w:firstLine="0"/>
        <w:jc w:val="both"/>
        <w:rPr>
          <w:sz w:val="24"/>
        </w:rPr>
      </w:pPr>
      <w:hyperlink w:anchor="Traite_t2_index_thematique" w:history="1">
        <w:r w:rsidRPr="004B5FD9">
          <w:rPr>
            <w:rStyle w:val="Hyperlien"/>
            <w:sz w:val="24"/>
            <w:szCs w:val="24"/>
          </w:rPr>
          <w:t>Index thématique</w:t>
        </w:r>
      </w:hyperlink>
      <w:r w:rsidRPr="00617739">
        <w:rPr>
          <w:sz w:val="24"/>
          <w:szCs w:val="24"/>
        </w:rPr>
        <w:t xml:space="preserve"> [699]</w:t>
      </w:r>
    </w:p>
    <w:p w14:paraId="736A4D99" w14:textId="77777777" w:rsidR="00A35B72" w:rsidRPr="00617739" w:rsidRDefault="00A35B72" w:rsidP="00A35B72">
      <w:pPr>
        <w:spacing w:before="120" w:after="120"/>
        <w:ind w:firstLine="0"/>
        <w:jc w:val="both"/>
        <w:rPr>
          <w:sz w:val="24"/>
        </w:rPr>
      </w:pPr>
      <w:hyperlink w:anchor="Traite_t2_tdm" w:history="1">
        <w:r w:rsidRPr="004B5FD9">
          <w:rPr>
            <w:rStyle w:val="Hyperlien"/>
            <w:sz w:val="24"/>
            <w:szCs w:val="24"/>
          </w:rPr>
          <w:t>Table des matières</w:t>
        </w:r>
      </w:hyperlink>
      <w:r w:rsidRPr="00617739">
        <w:rPr>
          <w:sz w:val="24"/>
          <w:szCs w:val="24"/>
        </w:rPr>
        <w:t xml:space="preserve"> [705]</w:t>
      </w:r>
    </w:p>
    <w:p w14:paraId="502FCD29" w14:textId="77777777" w:rsidR="00A35B72" w:rsidRPr="00E07116" w:rsidRDefault="00A35B72" w:rsidP="00A35B72">
      <w:pPr>
        <w:ind w:left="540" w:hanging="540"/>
      </w:pPr>
    </w:p>
    <w:p w14:paraId="54DE6AFF" w14:textId="77777777" w:rsidR="00A35B72" w:rsidRPr="00E07116" w:rsidRDefault="00A35B72" w:rsidP="00A35B72">
      <w:pPr>
        <w:pStyle w:val="p"/>
      </w:pPr>
      <w:r>
        <w:br w:type="page"/>
      </w:r>
      <w:r>
        <w:lastRenderedPageBreak/>
        <w:t>[vi]</w:t>
      </w:r>
    </w:p>
    <w:p w14:paraId="73BB8EF4" w14:textId="77777777" w:rsidR="00A35B72" w:rsidRDefault="00A35B72" w:rsidP="00A35B72">
      <w:pPr>
        <w:jc w:val="both"/>
      </w:pPr>
    </w:p>
    <w:p w14:paraId="7D680A11" w14:textId="77777777" w:rsidR="00A35B72" w:rsidRDefault="00A35B72" w:rsidP="00A35B72">
      <w:pPr>
        <w:jc w:val="both"/>
      </w:pPr>
    </w:p>
    <w:p w14:paraId="1B572FE1" w14:textId="77777777" w:rsidR="00A35B72" w:rsidRPr="00AA38D6" w:rsidRDefault="00A35B72" w:rsidP="00A35B72">
      <w:pPr>
        <w:ind w:hanging="20"/>
        <w:jc w:val="center"/>
        <w:rPr>
          <w:b/>
          <w:sz w:val="24"/>
        </w:rPr>
      </w:pPr>
      <w:bookmarkStart w:id="2" w:name="Traite_t2_plan_general"/>
      <w:r w:rsidRPr="00AA38D6">
        <w:rPr>
          <w:b/>
          <w:sz w:val="24"/>
        </w:rPr>
        <w:t>TRAITÉ DE SCIENCE POLITIQUE.</w:t>
      </w:r>
    </w:p>
    <w:p w14:paraId="7AD48E65"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4767B9B8" w14:textId="77777777" w:rsidR="00A35B72" w:rsidRPr="00384B20" w:rsidRDefault="00A35B72" w:rsidP="00A35B72">
      <w:pPr>
        <w:pStyle w:val="planchest"/>
      </w:pPr>
      <w:r>
        <w:t>Plan général</w:t>
      </w:r>
    </w:p>
    <w:bookmarkEnd w:id="2"/>
    <w:p w14:paraId="714C9996" w14:textId="77777777" w:rsidR="00A35B72" w:rsidRPr="00E07116" w:rsidRDefault="00A35B72" w:rsidP="00A35B72">
      <w:pPr>
        <w:ind w:firstLine="0"/>
      </w:pPr>
    </w:p>
    <w:p w14:paraId="22AD1637" w14:textId="77777777" w:rsidR="00A35B72" w:rsidRPr="00DD6B87" w:rsidRDefault="00A35B72" w:rsidP="00A35B72">
      <w:pPr>
        <w:spacing w:before="120" w:after="120"/>
        <w:ind w:firstLine="0"/>
        <w:jc w:val="center"/>
        <w:rPr>
          <w:sz w:val="24"/>
        </w:rPr>
      </w:pPr>
      <w:r w:rsidRPr="00DD6B87">
        <w:rPr>
          <w:b/>
          <w:bCs/>
          <w:color w:val="FF0000"/>
          <w:sz w:val="24"/>
          <w:szCs w:val="16"/>
        </w:rPr>
        <w:t>Volume 1.</w:t>
      </w:r>
      <w:r>
        <w:rPr>
          <w:b/>
          <w:bCs/>
          <w:color w:val="FF0000"/>
          <w:sz w:val="24"/>
          <w:szCs w:val="16"/>
        </w:rPr>
        <w:br/>
      </w:r>
      <w:r w:rsidRPr="00DD6B87">
        <w:rPr>
          <w:b/>
          <w:bCs/>
          <w:color w:val="FF0000"/>
          <w:sz w:val="24"/>
          <w:szCs w:val="16"/>
        </w:rPr>
        <w:t>LA SCIENCE POLITIQUE, SCIENCE S</w:t>
      </w:r>
      <w:r w:rsidRPr="00DD6B87">
        <w:rPr>
          <w:b/>
          <w:bCs/>
          <w:color w:val="FF0000"/>
          <w:sz w:val="24"/>
          <w:szCs w:val="16"/>
        </w:rPr>
        <w:t>O</w:t>
      </w:r>
      <w:r w:rsidRPr="00DD6B87">
        <w:rPr>
          <w:b/>
          <w:bCs/>
          <w:color w:val="FF0000"/>
          <w:sz w:val="24"/>
          <w:szCs w:val="16"/>
        </w:rPr>
        <w:t>CIALE.</w:t>
      </w:r>
      <w:r>
        <w:rPr>
          <w:b/>
          <w:bCs/>
          <w:color w:val="FF0000"/>
          <w:sz w:val="24"/>
          <w:szCs w:val="16"/>
        </w:rPr>
        <w:br/>
      </w:r>
      <w:r w:rsidRPr="00DD6B87">
        <w:rPr>
          <w:b/>
          <w:bCs/>
          <w:color w:val="FF0000"/>
          <w:sz w:val="24"/>
          <w:szCs w:val="16"/>
        </w:rPr>
        <w:t>L’ORDRE POLITIQUE</w:t>
      </w:r>
    </w:p>
    <w:p w14:paraId="653A063C" w14:textId="77777777" w:rsidR="00A35B72" w:rsidRDefault="00A35B72" w:rsidP="00A35B72">
      <w:pPr>
        <w:spacing w:before="120" w:after="120"/>
        <w:ind w:firstLine="0"/>
        <w:rPr>
          <w:sz w:val="24"/>
          <w:szCs w:val="16"/>
        </w:rPr>
      </w:pPr>
    </w:p>
    <w:p w14:paraId="7E0E05DB" w14:textId="77777777" w:rsidR="00A35B72" w:rsidRPr="00DD6B87" w:rsidRDefault="00A35B72" w:rsidP="00A35B72">
      <w:pPr>
        <w:spacing w:before="120" w:after="120"/>
        <w:ind w:firstLine="0"/>
        <w:rPr>
          <w:sz w:val="24"/>
        </w:rPr>
      </w:pPr>
      <w:r w:rsidRPr="00DD6B87">
        <w:rPr>
          <w:sz w:val="24"/>
          <w:szCs w:val="16"/>
        </w:rPr>
        <w:t>Introduction générale, par M. Grawitz et J. Leca</w:t>
      </w:r>
      <w:r w:rsidRPr="00DD6B87">
        <w:rPr>
          <w:bCs/>
          <w:sz w:val="24"/>
          <w:szCs w:val="16"/>
        </w:rPr>
        <w:t xml:space="preserve"> [</w:t>
      </w:r>
      <w:r w:rsidRPr="00DD6B87">
        <w:rPr>
          <w:bCs/>
          <w:smallCaps/>
          <w:sz w:val="24"/>
          <w:szCs w:val="16"/>
        </w:rPr>
        <w:t>ix</w:t>
      </w:r>
      <w:r w:rsidRPr="00DD6B87">
        <w:rPr>
          <w:bCs/>
          <w:sz w:val="24"/>
          <w:szCs w:val="16"/>
        </w:rPr>
        <w:t>]</w:t>
      </w:r>
    </w:p>
    <w:p w14:paraId="7B03AF7F" w14:textId="77777777" w:rsidR="00A35B72" w:rsidRPr="00DD6B87" w:rsidRDefault="00A35B72" w:rsidP="00A35B72">
      <w:pPr>
        <w:spacing w:before="120" w:after="120"/>
        <w:ind w:left="360" w:hanging="360"/>
        <w:rPr>
          <w:sz w:val="24"/>
        </w:rPr>
      </w:pPr>
      <w:r w:rsidRPr="00DD6B87">
        <w:rPr>
          <w:b/>
          <w:bCs/>
          <w:color w:val="0000FF"/>
          <w:sz w:val="24"/>
          <w:szCs w:val="16"/>
        </w:rPr>
        <w:t>1.</w:t>
      </w:r>
      <w:r>
        <w:rPr>
          <w:b/>
          <w:bCs/>
          <w:color w:val="0000FF"/>
          <w:sz w:val="24"/>
          <w:szCs w:val="16"/>
        </w:rPr>
        <w:tab/>
      </w:r>
      <w:r w:rsidRPr="00DD6B87">
        <w:rPr>
          <w:b/>
          <w:bCs/>
          <w:color w:val="0000FF"/>
          <w:sz w:val="24"/>
          <w:szCs w:val="16"/>
        </w:rPr>
        <w:t>La science politique comme science sociale</w:t>
      </w:r>
      <w:r w:rsidRPr="00DD6B87">
        <w:rPr>
          <w:bCs/>
          <w:sz w:val="24"/>
          <w:szCs w:val="16"/>
        </w:rPr>
        <w:t xml:space="preserve"> [1]</w:t>
      </w:r>
    </w:p>
    <w:p w14:paraId="57708E9A" w14:textId="77777777" w:rsidR="00A35B72" w:rsidRPr="00DD6B87" w:rsidRDefault="00A35B72" w:rsidP="00A35B72">
      <w:pPr>
        <w:spacing w:before="120" w:after="120"/>
        <w:ind w:left="900" w:hanging="540"/>
        <w:rPr>
          <w:sz w:val="24"/>
        </w:rPr>
      </w:pPr>
      <w:r w:rsidRPr="00DD6B87">
        <w:rPr>
          <w:bCs/>
          <w:sz w:val="24"/>
          <w:szCs w:val="24"/>
        </w:rPr>
        <w:t>I.</w:t>
      </w:r>
      <w:r w:rsidRPr="00DD6B87">
        <w:rPr>
          <w:bCs/>
          <w:sz w:val="24"/>
          <w:szCs w:val="24"/>
        </w:rPr>
        <w:tab/>
      </w:r>
      <w:r w:rsidRPr="00DD6B87">
        <w:rPr>
          <w:sz w:val="24"/>
          <w:szCs w:val="24"/>
        </w:rPr>
        <w:t>Histoire de la science politique, par P. Favre</w:t>
      </w:r>
      <w:r w:rsidRPr="00DD6B87">
        <w:rPr>
          <w:bCs/>
          <w:sz w:val="24"/>
          <w:szCs w:val="24"/>
        </w:rPr>
        <w:t xml:space="preserve"> [3]</w:t>
      </w:r>
    </w:p>
    <w:p w14:paraId="141B8057" w14:textId="77777777" w:rsidR="00A35B72" w:rsidRPr="00DD6B87" w:rsidRDefault="00A35B72" w:rsidP="00A35B72">
      <w:pPr>
        <w:spacing w:before="120" w:after="120"/>
        <w:ind w:left="900" w:hanging="540"/>
        <w:rPr>
          <w:sz w:val="24"/>
        </w:rPr>
      </w:pPr>
      <w:r w:rsidRPr="00DD6B87">
        <w:rPr>
          <w:sz w:val="24"/>
          <w:szCs w:val="24"/>
        </w:rPr>
        <w:t>II.</w:t>
      </w:r>
      <w:r w:rsidRPr="00DD6B87">
        <w:rPr>
          <w:sz w:val="24"/>
          <w:szCs w:val="24"/>
        </w:rPr>
        <w:tab/>
        <w:t>La théorie politique, par J. Leca</w:t>
      </w:r>
      <w:r w:rsidRPr="00DD6B87">
        <w:rPr>
          <w:bCs/>
          <w:sz w:val="24"/>
          <w:szCs w:val="24"/>
        </w:rPr>
        <w:t xml:space="preserve"> [47]</w:t>
      </w:r>
    </w:p>
    <w:p w14:paraId="7E174DA3" w14:textId="77777777" w:rsidR="00A35B72" w:rsidRPr="00DD6B87" w:rsidRDefault="00A35B72" w:rsidP="00A35B72">
      <w:pPr>
        <w:spacing w:before="120" w:after="120"/>
        <w:ind w:left="900" w:hanging="540"/>
        <w:rPr>
          <w:sz w:val="24"/>
        </w:rPr>
      </w:pPr>
      <w:r w:rsidRPr="00DD6B87">
        <w:rPr>
          <w:sz w:val="24"/>
          <w:szCs w:val="24"/>
        </w:rPr>
        <w:t>III.</w:t>
      </w:r>
      <w:r w:rsidRPr="00DD6B87">
        <w:rPr>
          <w:sz w:val="24"/>
          <w:szCs w:val="24"/>
        </w:rPr>
        <w:tab/>
        <w:t>Théorie politique formelle, par H. Lagrange</w:t>
      </w:r>
      <w:r w:rsidRPr="00DD6B87">
        <w:rPr>
          <w:bCs/>
          <w:sz w:val="24"/>
          <w:szCs w:val="24"/>
        </w:rPr>
        <w:t xml:space="preserve"> [175]</w:t>
      </w:r>
    </w:p>
    <w:p w14:paraId="5F0A63B8" w14:textId="77777777" w:rsidR="00A35B72" w:rsidRPr="00DD6B87" w:rsidRDefault="00A35B72" w:rsidP="00A35B72">
      <w:pPr>
        <w:spacing w:before="120" w:after="120"/>
        <w:ind w:left="900" w:hanging="540"/>
        <w:rPr>
          <w:sz w:val="24"/>
        </w:rPr>
      </w:pPr>
      <w:r w:rsidRPr="00DD6B87">
        <w:rPr>
          <w:sz w:val="24"/>
          <w:szCs w:val="24"/>
        </w:rPr>
        <w:t>IV.</w:t>
      </w:r>
      <w:r w:rsidRPr="00DD6B87">
        <w:rPr>
          <w:sz w:val="24"/>
          <w:szCs w:val="24"/>
        </w:rPr>
        <w:tab/>
        <w:t>Les outils de l’analyse politique :</w:t>
      </w:r>
      <w:r w:rsidRPr="00DD6B87">
        <w:rPr>
          <w:bCs/>
          <w:sz w:val="24"/>
          <w:szCs w:val="24"/>
        </w:rPr>
        <w:t xml:space="preserve"> [241]</w:t>
      </w:r>
    </w:p>
    <w:p w14:paraId="2CA06D46" w14:textId="77777777" w:rsidR="00A35B72" w:rsidRPr="00DD6B87" w:rsidRDefault="00A35B72" w:rsidP="00A35B72">
      <w:pPr>
        <w:ind w:left="1267" w:hanging="360"/>
        <w:rPr>
          <w:sz w:val="24"/>
        </w:rPr>
      </w:pPr>
      <w:r w:rsidRPr="00DD6B87">
        <w:rPr>
          <w:sz w:val="24"/>
          <w:szCs w:val="24"/>
        </w:rPr>
        <w:t>1.</w:t>
      </w:r>
      <w:r>
        <w:rPr>
          <w:sz w:val="24"/>
          <w:szCs w:val="24"/>
        </w:rPr>
        <w:tab/>
      </w:r>
      <w:r w:rsidRPr="00DD6B87">
        <w:rPr>
          <w:sz w:val="24"/>
          <w:szCs w:val="24"/>
        </w:rPr>
        <w:t>Outils et techniques de recherche, par B. Denni [241]</w:t>
      </w:r>
    </w:p>
    <w:p w14:paraId="218CF1B2" w14:textId="77777777" w:rsidR="00A35B72" w:rsidRPr="00DD6B87" w:rsidRDefault="00A35B72" w:rsidP="00A35B72">
      <w:pPr>
        <w:ind w:left="1267" w:hanging="360"/>
        <w:rPr>
          <w:sz w:val="24"/>
        </w:rPr>
      </w:pPr>
      <w:r w:rsidRPr="00DD6B87">
        <w:rPr>
          <w:sz w:val="24"/>
          <w:szCs w:val="24"/>
        </w:rPr>
        <w:t>2.</w:t>
      </w:r>
      <w:r>
        <w:rPr>
          <w:sz w:val="24"/>
          <w:szCs w:val="24"/>
        </w:rPr>
        <w:tab/>
      </w:r>
      <w:r w:rsidRPr="00DD6B87">
        <w:rPr>
          <w:sz w:val="24"/>
          <w:szCs w:val="24"/>
        </w:rPr>
        <w:t>Guide documentaire de l’étudiant et du chercheur, par É. Gayon [283]</w:t>
      </w:r>
    </w:p>
    <w:p w14:paraId="3720F648" w14:textId="77777777" w:rsidR="00A35B72" w:rsidRPr="00DD6B87" w:rsidRDefault="00A35B72" w:rsidP="00A35B72">
      <w:pPr>
        <w:spacing w:before="120" w:after="120"/>
        <w:ind w:firstLine="0"/>
        <w:rPr>
          <w:sz w:val="24"/>
          <w:szCs w:val="16"/>
        </w:rPr>
      </w:pPr>
    </w:p>
    <w:p w14:paraId="0694FFFA" w14:textId="77777777" w:rsidR="00A35B72" w:rsidRPr="00DD6B87" w:rsidRDefault="00A35B72" w:rsidP="00A35B72">
      <w:pPr>
        <w:spacing w:before="120" w:after="120"/>
        <w:ind w:left="360" w:hanging="360"/>
        <w:rPr>
          <w:sz w:val="24"/>
        </w:rPr>
      </w:pPr>
      <w:r w:rsidRPr="00DD6B87">
        <w:rPr>
          <w:b/>
          <w:bCs/>
          <w:color w:val="0000FF"/>
          <w:sz w:val="24"/>
          <w:szCs w:val="16"/>
        </w:rPr>
        <w:t>2.</w:t>
      </w:r>
      <w:r>
        <w:rPr>
          <w:b/>
          <w:bCs/>
          <w:color w:val="0000FF"/>
          <w:sz w:val="24"/>
          <w:szCs w:val="16"/>
        </w:rPr>
        <w:tab/>
      </w:r>
      <w:r w:rsidRPr="00DD6B87">
        <w:rPr>
          <w:b/>
          <w:bCs/>
          <w:color w:val="0000FF"/>
          <w:sz w:val="24"/>
          <w:szCs w:val="16"/>
        </w:rPr>
        <w:t>L’ordre politique</w:t>
      </w:r>
      <w:r w:rsidRPr="00DD6B87">
        <w:rPr>
          <w:bCs/>
          <w:sz w:val="24"/>
          <w:szCs w:val="16"/>
        </w:rPr>
        <w:t xml:space="preserve"> [307]</w:t>
      </w:r>
    </w:p>
    <w:p w14:paraId="1D2CC8CE" w14:textId="77777777" w:rsidR="00A35B72" w:rsidRPr="00DD6B87" w:rsidRDefault="00A35B72" w:rsidP="00A35B72">
      <w:pPr>
        <w:spacing w:before="120" w:after="120"/>
        <w:ind w:left="900" w:hanging="540"/>
        <w:rPr>
          <w:sz w:val="24"/>
        </w:rPr>
      </w:pPr>
      <w:r w:rsidRPr="00DD6B87">
        <w:rPr>
          <w:sz w:val="24"/>
          <w:szCs w:val="24"/>
        </w:rPr>
        <w:t>V.</w:t>
      </w:r>
      <w:r w:rsidRPr="00DD6B87">
        <w:rPr>
          <w:sz w:val="24"/>
          <w:szCs w:val="24"/>
        </w:rPr>
        <w:tab/>
        <w:t>Le politique des anthropologues, par G. Balandier [309]</w:t>
      </w:r>
    </w:p>
    <w:p w14:paraId="5A20360A" w14:textId="77777777" w:rsidR="00A35B72" w:rsidRPr="00DD6B87" w:rsidRDefault="00A35B72" w:rsidP="00A35B72">
      <w:pPr>
        <w:spacing w:before="120" w:after="120"/>
        <w:ind w:left="900" w:hanging="540"/>
        <w:rPr>
          <w:sz w:val="24"/>
        </w:rPr>
      </w:pPr>
      <w:r w:rsidRPr="00DD6B87">
        <w:rPr>
          <w:sz w:val="24"/>
          <w:szCs w:val="24"/>
        </w:rPr>
        <w:t>VI.</w:t>
      </w:r>
      <w:r w:rsidRPr="00DD6B87">
        <w:rPr>
          <w:sz w:val="24"/>
          <w:szCs w:val="24"/>
        </w:rPr>
        <w:tab/>
        <w:t>Du pouvoir en général au pouvoir politique, par P. Braud [335]</w:t>
      </w:r>
    </w:p>
    <w:p w14:paraId="20C6081C" w14:textId="77777777" w:rsidR="00A35B72" w:rsidRPr="00DD6B87" w:rsidRDefault="00A35B72" w:rsidP="00A35B72">
      <w:pPr>
        <w:spacing w:before="120" w:after="120"/>
        <w:ind w:left="900" w:hanging="540"/>
        <w:rPr>
          <w:sz w:val="24"/>
        </w:rPr>
      </w:pPr>
      <w:r w:rsidRPr="00DD6B87">
        <w:rPr>
          <w:sz w:val="24"/>
          <w:szCs w:val="24"/>
        </w:rPr>
        <w:t>VII.</w:t>
      </w:r>
      <w:r w:rsidRPr="00DD6B87">
        <w:rPr>
          <w:sz w:val="24"/>
          <w:szCs w:val="24"/>
        </w:rPr>
        <w:tab/>
        <w:t>La légitimation, par J. Lagroye [395]</w:t>
      </w:r>
    </w:p>
    <w:p w14:paraId="6831D1EB" w14:textId="77777777" w:rsidR="00A35B72" w:rsidRPr="00DD6B87" w:rsidRDefault="00A35B72" w:rsidP="00A35B72">
      <w:pPr>
        <w:spacing w:before="120" w:after="120"/>
        <w:ind w:left="900" w:hanging="540"/>
        <w:rPr>
          <w:sz w:val="24"/>
        </w:rPr>
      </w:pPr>
      <w:r w:rsidRPr="00DD6B87">
        <w:rPr>
          <w:sz w:val="24"/>
          <w:szCs w:val="24"/>
        </w:rPr>
        <w:t>VIII.</w:t>
      </w:r>
      <w:r w:rsidRPr="00DD6B87">
        <w:rPr>
          <w:sz w:val="24"/>
          <w:szCs w:val="24"/>
        </w:rPr>
        <w:tab/>
        <w:t>Ordre politique et ordre social, par B. Lacroix [469]</w:t>
      </w:r>
    </w:p>
    <w:p w14:paraId="5A4F039B" w14:textId="77777777" w:rsidR="00A35B72" w:rsidRPr="00DD6B87" w:rsidRDefault="00A35B72" w:rsidP="00A35B72">
      <w:pPr>
        <w:spacing w:before="120" w:after="120"/>
        <w:ind w:left="900" w:hanging="540"/>
        <w:rPr>
          <w:sz w:val="24"/>
        </w:rPr>
      </w:pPr>
      <w:r w:rsidRPr="00DD6B87">
        <w:rPr>
          <w:sz w:val="24"/>
          <w:szCs w:val="24"/>
        </w:rPr>
        <w:t>IX.</w:t>
      </w:r>
      <w:r w:rsidRPr="00DD6B87">
        <w:rPr>
          <w:sz w:val="24"/>
          <w:szCs w:val="24"/>
        </w:rPr>
        <w:tab/>
        <w:t>L’influence des facteurs « externes » sur l’ordre politique</w:t>
      </w:r>
    </w:p>
    <w:p w14:paraId="244A25FB" w14:textId="77777777" w:rsidR="00A35B72" w:rsidRPr="00DD6B87" w:rsidRDefault="00A35B72" w:rsidP="00A35B72">
      <w:pPr>
        <w:spacing w:before="120" w:after="120"/>
        <w:ind w:left="900" w:hanging="540"/>
        <w:rPr>
          <w:sz w:val="24"/>
        </w:rPr>
      </w:pPr>
      <w:r w:rsidRPr="00DD6B87">
        <w:rPr>
          <w:sz w:val="24"/>
          <w:szCs w:val="24"/>
        </w:rPr>
        <w:tab/>
        <w:t>interne, par A. R. Zolberg [567]</w:t>
      </w:r>
    </w:p>
    <w:p w14:paraId="4B9FCB66" w14:textId="77777777" w:rsidR="00A35B72" w:rsidRPr="00DD6B87" w:rsidRDefault="00A35B72" w:rsidP="00A35B72">
      <w:pPr>
        <w:spacing w:before="120" w:after="120"/>
        <w:ind w:left="900" w:hanging="540"/>
        <w:rPr>
          <w:sz w:val="24"/>
        </w:rPr>
      </w:pPr>
      <w:r w:rsidRPr="00DD6B87">
        <w:rPr>
          <w:sz w:val="24"/>
          <w:szCs w:val="24"/>
        </w:rPr>
        <w:t>X.</w:t>
      </w:r>
      <w:r w:rsidRPr="00DD6B87">
        <w:rPr>
          <w:sz w:val="24"/>
          <w:szCs w:val="24"/>
        </w:rPr>
        <w:tab/>
        <w:t>Formes et transformations des communautés politiques, par B. B</w:t>
      </w:r>
      <w:r w:rsidRPr="00DD6B87">
        <w:rPr>
          <w:sz w:val="24"/>
          <w:szCs w:val="24"/>
        </w:rPr>
        <w:t>a</w:t>
      </w:r>
      <w:r w:rsidRPr="00DD6B87">
        <w:rPr>
          <w:sz w:val="24"/>
          <w:szCs w:val="24"/>
        </w:rPr>
        <w:t>die [599]</w:t>
      </w:r>
    </w:p>
    <w:p w14:paraId="4C4AF141" w14:textId="77777777" w:rsidR="00A35B72" w:rsidRPr="00DD6B87" w:rsidRDefault="00A35B72" w:rsidP="00A35B72">
      <w:pPr>
        <w:spacing w:before="120" w:after="120"/>
        <w:ind w:left="900" w:hanging="540"/>
        <w:rPr>
          <w:sz w:val="24"/>
        </w:rPr>
      </w:pPr>
      <w:r w:rsidRPr="00DD6B87">
        <w:rPr>
          <w:sz w:val="24"/>
          <w:szCs w:val="24"/>
        </w:rPr>
        <w:t>XI.</w:t>
      </w:r>
      <w:r w:rsidRPr="00DD6B87">
        <w:rPr>
          <w:sz w:val="24"/>
          <w:szCs w:val="24"/>
        </w:rPr>
        <w:tab/>
        <w:t>L’ordre international, par S. Hoffmann</w:t>
      </w:r>
      <w:r w:rsidRPr="00DD6B87">
        <w:rPr>
          <w:bCs/>
          <w:sz w:val="24"/>
          <w:szCs w:val="24"/>
        </w:rPr>
        <w:t xml:space="preserve"> [665]</w:t>
      </w:r>
    </w:p>
    <w:p w14:paraId="72162559" w14:textId="77777777" w:rsidR="00A35B72" w:rsidRPr="00DD6B87" w:rsidRDefault="00A35B72" w:rsidP="00A35B72">
      <w:pPr>
        <w:spacing w:before="120" w:after="120"/>
        <w:ind w:left="900" w:hanging="540"/>
        <w:rPr>
          <w:sz w:val="24"/>
        </w:rPr>
      </w:pPr>
      <w:r w:rsidRPr="00DD6B87">
        <w:rPr>
          <w:sz w:val="24"/>
          <w:szCs w:val="24"/>
        </w:rPr>
        <w:t>Index des noms de personnes [699]</w:t>
      </w:r>
    </w:p>
    <w:p w14:paraId="56A3C642" w14:textId="77777777" w:rsidR="00A35B72" w:rsidRPr="00DD6B87" w:rsidRDefault="00A35B72" w:rsidP="00A35B72">
      <w:pPr>
        <w:spacing w:before="120" w:after="120"/>
        <w:ind w:left="900" w:hanging="540"/>
        <w:rPr>
          <w:sz w:val="24"/>
        </w:rPr>
      </w:pPr>
      <w:r w:rsidRPr="00DD6B87">
        <w:rPr>
          <w:sz w:val="24"/>
          <w:szCs w:val="24"/>
        </w:rPr>
        <w:t>Index thématique</w:t>
      </w:r>
      <w:r w:rsidRPr="00DD6B87">
        <w:rPr>
          <w:bCs/>
          <w:sz w:val="24"/>
          <w:szCs w:val="24"/>
        </w:rPr>
        <w:t xml:space="preserve"> [710]</w:t>
      </w:r>
    </w:p>
    <w:p w14:paraId="63F9C6CA" w14:textId="77777777" w:rsidR="00A35B72" w:rsidRPr="00DD6B87" w:rsidRDefault="00A35B72" w:rsidP="00A35B72">
      <w:pPr>
        <w:spacing w:before="120" w:after="120"/>
        <w:ind w:firstLine="0"/>
        <w:rPr>
          <w:bCs/>
          <w:sz w:val="24"/>
          <w:szCs w:val="16"/>
        </w:rPr>
      </w:pPr>
      <w:r>
        <w:rPr>
          <w:bCs/>
          <w:sz w:val="24"/>
          <w:szCs w:val="16"/>
        </w:rPr>
        <w:br w:type="page"/>
      </w:r>
    </w:p>
    <w:p w14:paraId="004C140B" w14:textId="77777777" w:rsidR="00A35B72" w:rsidRPr="00DD6B87" w:rsidRDefault="00A35B72" w:rsidP="00A35B72">
      <w:pPr>
        <w:spacing w:before="120" w:after="120"/>
        <w:ind w:firstLine="0"/>
        <w:jc w:val="center"/>
        <w:rPr>
          <w:sz w:val="24"/>
        </w:rPr>
      </w:pPr>
      <w:r>
        <w:rPr>
          <w:b/>
          <w:bCs/>
          <w:color w:val="FF0000"/>
          <w:sz w:val="24"/>
          <w:szCs w:val="16"/>
        </w:rPr>
        <w:t>Volume 2.</w:t>
      </w:r>
      <w:r>
        <w:rPr>
          <w:b/>
          <w:bCs/>
          <w:color w:val="FF0000"/>
          <w:sz w:val="24"/>
          <w:szCs w:val="16"/>
        </w:rPr>
        <w:br/>
      </w:r>
      <w:r w:rsidRPr="00DD6B87">
        <w:rPr>
          <w:b/>
          <w:bCs/>
          <w:color w:val="FF0000"/>
          <w:sz w:val="24"/>
          <w:szCs w:val="16"/>
        </w:rPr>
        <w:t>LES RÉGIMES POLITIQUES CONTEMP</w:t>
      </w:r>
      <w:r w:rsidRPr="00DD6B87">
        <w:rPr>
          <w:b/>
          <w:bCs/>
          <w:color w:val="FF0000"/>
          <w:sz w:val="24"/>
          <w:szCs w:val="16"/>
        </w:rPr>
        <w:t>O</w:t>
      </w:r>
      <w:r w:rsidRPr="00DD6B87">
        <w:rPr>
          <w:b/>
          <w:bCs/>
          <w:color w:val="FF0000"/>
          <w:sz w:val="24"/>
          <w:szCs w:val="16"/>
        </w:rPr>
        <w:t>RAINS</w:t>
      </w:r>
    </w:p>
    <w:p w14:paraId="01A9A99D" w14:textId="77777777" w:rsidR="00A35B72" w:rsidRDefault="00A35B72" w:rsidP="00A35B72">
      <w:pPr>
        <w:spacing w:before="120" w:after="120"/>
        <w:ind w:firstLine="0"/>
        <w:rPr>
          <w:sz w:val="24"/>
          <w:szCs w:val="28"/>
        </w:rPr>
      </w:pPr>
    </w:p>
    <w:p w14:paraId="64DCA7AD" w14:textId="77777777" w:rsidR="00A35B72" w:rsidRPr="00DD6B87" w:rsidRDefault="00A35B72" w:rsidP="00A35B72">
      <w:pPr>
        <w:spacing w:before="120" w:after="120"/>
        <w:ind w:firstLine="0"/>
        <w:rPr>
          <w:sz w:val="24"/>
        </w:rPr>
      </w:pPr>
      <w:hyperlink w:anchor="Traite_t2_presentation" w:history="1">
        <w:r w:rsidRPr="00E83F5F">
          <w:rPr>
            <w:rStyle w:val="Hyperlien"/>
            <w:sz w:val="24"/>
            <w:szCs w:val="28"/>
          </w:rPr>
          <w:t>Présentation</w:t>
        </w:r>
      </w:hyperlink>
      <w:r w:rsidRPr="00DD6B87">
        <w:rPr>
          <w:sz w:val="24"/>
          <w:szCs w:val="28"/>
        </w:rPr>
        <w:t>, par J. Leca</w:t>
      </w:r>
      <w:r w:rsidRPr="00DD6B87">
        <w:rPr>
          <w:bCs/>
          <w:sz w:val="24"/>
          <w:szCs w:val="28"/>
        </w:rPr>
        <w:t xml:space="preserve"> [</w:t>
      </w:r>
      <w:r w:rsidRPr="00DD6B87">
        <w:rPr>
          <w:bCs/>
          <w:smallCaps/>
          <w:sz w:val="24"/>
          <w:szCs w:val="28"/>
        </w:rPr>
        <w:t>ix</w:t>
      </w:r>
      <w:r w:rsidRPr="00DD6B87">
        <w:rPr>
          <w:bCs/>
          <w:sz w:val="24"/>
          <w:szCs w:val="28"/>
        </w:rPr>
        <w:t>]</w:t>
      </w:r>
    </w:p>
    <w:p w14:paraId="0019968B" w14:textId="77777777" w:rsidR="00A35B72" w:rsidRPr="00DD6B87" w:rsidRDefault="00A35B72" w:rsidP="00A35B72">
      <w:pPr>
        <w:spacing w:before="120" w:after="120"/>
        <w:ind w:left="360" w:hanging="360"/>
        <w:rPr>
          <w:sz w:val="24"/>
        </w:rPr>
      </w:pPr>
      <w:hyperlink w:anchor="Traite_t2_chap_I" w:history="1">
        <w:r w:rsidRPr="006B4836">
          <w:rPr>
            <w:rStyle w:val="Hyperlien"/>
            <w:sz w:val="24"/>
            <w:szCs w:val="24"/>
          </w:rPr>
          <w:t>Généralités : le comparatisme</w:t>
        </w:r>
      </w:hyperlink>
      <w:r w:rsidRPr="00DD6B87">
        <w:rPr>
          <w:sz w:val="24"/>
          <w:szCs w:val="24"/>
        </w:rPr>
        <w:t>, par J. Blondel</w:t>
      </w:r>
      <w:r w:rsidRPr="00DD6B87">
        <w:rPr>
          <w:bCs/>
          <w:sz w:val="24"/>
          <w:szCs w:val="24"/>
        </w:rPr>
        <w:t xml:space="preserve"> [1]</w:t>
      </w:r>
    </w:p>
    <w:p w14:paraId="70B10080" w14:textId="77777777" w:rsidR="00A35B72" w:rsidRPr="00DD6B87" w:rsidRDefault="00A35B72" w:rsidP="00A35B72">
      <w:pPr>
        <w:spacing w:before="120" w:after="120"/>
        <w:ind w:left="360" w:hanging="360"/>
        <w:rPr>
          <w:sz w:val="24"/>
        </w:rPr>
      </w:pPr>
      <w:r>
        <w:rPr>
          <w:b/>
          <w:bCs/>
          <w:color w:val="0000FF"/>
          <w:sz w:val="24"/>
          <w:szCs w:val="16"/>
        </w:rPr>
        <w:t xml:space="preserve">1. </w:t>
      </w:r>
      <w:r>
        <w:rPr>
          <w:b/>
          <w:bCs/>
          <w:color w:val="0000FF"/>
          <w:sz w:val="24"/>
          <w:szCs w:val="16"/>
        </w:rPr>
        <w:tab/>
      </w:r>
      <w:hyperlink w:anchor="Traite_t2_pt_1" w:history="1">
        <w:r w:rsidRPr="009E3DE0">
          <w:rPr>
            <w:rStyle w:val="Hyperlien"/>
            <w:b/>
            <w:bCs/>
            <w:sz w:val="24"/>
            <w:szCs w:val="16"/>
          </w:rPr>
          <w:t>Types de régimes</w:t>
        </w:r>
      </w:hyperlink>
      <w:r w:rsidRPr="00DD6B87">
        <w:rPr>
          <w:bCs/>
          <w:sz w:val="24"/>
          <w:szCs w:val="16"/>
        </w:rPr>
        <w:t xml:space="preserve"> [27]</w:t>
      </w:r>
    </w:p>
    <w:p w14:paraId="516D1C92" w14:textId="77777777" w:rsidR="00A35B72" w:rsidRPr="00DD6B87" w:rsidRDefault="00A35B72" w:rsidP="00A35B72">
      <w:pPr>
        <w:spacing w:before="120" w:after="120"/>
        <w:ind w:left="900" w:hanging="540"/>
        <w:rPr>
          <w:sz w:val="24"/>
        </w:rPr>
      </w:pPr>
      <w:r w:rsidRPr="00DD6B87">
        <w:rPr>
          <w:sz w:val="24"/>
          <w:szCs w:val="24"/>
        </w:rPr>
        <w:t>II.</w:t>
      </w:r>
      <w:r w:rsidRPr="00DD6B87">
        <w:rPr>
          <w:sz w:val="24"/>
          <w:szCs w:val="24"/>
        </w:rPr>
        <w:tab/>
      </w:r>
      <w:hyperlink w:anchor="Traite_t2_pt_1_chap_II" w:history="1">
        <w:r w:rsidRPr="009E3DE0">
          <w:rPr>
            <w:rStyle w:val="Hyperlien"/>
            <w:sz w:val="24"/>
            <w:szCs w:val="24"/>
          </w:rPr>
          <w:t>La démocratie</w:t>
        </w:r>
      </w:hyperlink>
      <w:r w:rsidRPr="00DD6B87">
        <w:rPr>
          <w:sz w:val="24"/>
          <w:szCs w:val="24"/>
        </w:rPr>
        <w:t>, par G. Lavau et O. Duhamel</w:t>
      </w:r>
      <w:r w:rsidRPr="00DD6B87">
        <w:rPr>
          <w:bCs/>
          <w:sz w:val="24"/>
          <w:szCs w:val="24"/>
        </w:rPr>
        <w:t xml:space="preserve"> [29]</w:t>
      </w:r>
    </w:p>
    <w:p w14:paraId="61EDEE12" w14:textId="77777777" w:rsidR="00A35B72" w:rsidRPr="00DD6B87" w:rsidRDefault="00A35B72" w:rsidP="00A35B72">
      <w:pPr>
        <w:spacing w:before="120" w:after="120"/>
        <w:ind w:left="900" w:hanging="540"/>
        <w:rPr>
          <w:sz w:val="24"/>
        </w:rPr>
      </w:pPr>
      <w:r w:rsidRPr="00DD6B87">
        <w:rPr>
          <w:sz w:val="24"/>
          <w:szCs w:val="24"/>
        </w:rPr>
        <w:t>III.</w:t>
      </w:r>
      <w:r w:rsidRPr="00DD6B87">
        <w:rPr>
          <w:sz w:val="24"/>
          <w:szCs w:val="24"/>
        </w:rPr>
        <w:tab/>
      </w:r>
      <w:hyperlink w:anchor="Traite_t2_pt_1_chap_III" w:history="1">
        <w:r w:rsidRPr="009E3DE0">
          <w:rPr>
            <w:rStyle w:val="Hyperlien"/>
            <w:sz w:val="24"/>
            <w:szCs w:val="24"/>
          </w:rPr>
          <w:t>Le totalitarisme </w:t>
        </w:r>
      </w:hyperlink>
      <w:r w:rsidRPr="00DD6B87">
        <w:rPr>
          <w:sz w:val="24"/>
          <w:szCs w:val="24"/>
        </w:rPr>
        <w:t>:</w:t>
      </w:r>
      <w:r w:rsidRPr="00DD6B87">
        <w:rPr>
          <w:bCs/>
          <w:sz w:val="24"/>
          <w:szCs w:val="24"/>
        </w:rPr>
        <w:t xml:space="preserve"> [115]</w:t>
      </w:r>
    </w:p>
    <w:p w14:paraId="7FD30AFE" w14:textId="77777777" w:rsidR="00A35B72" w:rsidRPr="00DD6B87" w:rsidRDefault="00A35B72" w:rsidP="00A35B72">
      <w:pPr>
        <w:ind w:left="1267" w:hanging="360"/>
        <w:rPr>
          <w:sz w:val="24"/>
        </w:rPr>
      </w:pPr>
      <w:r w:rsidRPr="00DD6B87">
        <w:rPr>
          <w:sz w:val="24"/>
          <w:szCs w:val="24"/>
        </w:rPr>
        <w:t>1.</w:t>
      </w:r>
      <w:r>
        <w:rPr>
          <w:sz w:val="24"/>
          <w:szCs w:val="24"/>
        </w:rPr>
        <w:tab/>
      </w:r>
      <w:hyperlink w:anchor="Traite_t2_pt_1_chap_III_Sec_1" w:history="1">
        <w:r w:rsidRPr="009E3DE0">
          <w:rPr>
            <w:rStyle w:val="Hyperlien"/>
            <w:sz w:val="24"/>
            <w:szCs w:val="24"/>
          </w:rPr>
          <w:t>Théorie du totalitarisme</w:t>
        </w:r>
      </w:hyperlink>
      <w:r w:rsidRPr="00DD6B87">
        <w:rPr>
          <w:sz w:val="24"/>
          <w:szCs w:val="24"/>
        </w:rPr>
        <w:t>, par L. Ferry et E. Pisier-Kouchner</w:t>
      </w:r>
      <w:r w:rsidRPr="00DD6B87">
        <w:rPr>
          <w:bCs/>
          <w:sz w:val="24"/>
          <w:szCs w:val="24"/>
        </w:rPr>
        <w:t xml:space="preserve"> [115]</w:t>
      </w:r>
    </w:p>
    <w:p w14:paraId="5E59A609" w14:textId="77777777" w:rsidR="00A35B72" w:rsidRPr="00DD6B87" w:rsidRDefault="00A35B72" w:rsidP="00A35B72">
      <w:pPr>
        <w:ind w:left="1267" w:hanging="360"/>
        <w:rPr>
          <w:sz w:val="24"/>
        </w:rPr>
      </w:pPr>
      <w:r w:rsidRPr="00DD6B87">
        <w:rPr>
          <w:sz w:val="24"/>
          <w:szCs w:val="24"/>
        </w:rPr>
        <w:t>2.</w:t>
      </w:r>
      <w:r>
        <w:rPr>
          <w:sz w:val="24"/>
          <w:szCs w:val="24"/>
        </w:rPr>
        <w:tab/>
      </w:r>
      <w:hyperlink w:anchor="Traite_t2_pt_1_chap_III_Sec_2" w:history="1">
        <w:r w:rsidRPr="009E3DE0">
          <w:rPr>
            <w:rStyle w:val="Hyperlien"/>
            <w:sz w:val="24"/>
            <w:szCs w:val="24"/>
          </w:rPr>
          <w:t>Sociologie des totalitarismes</w:t>
        </w:r>
      </w:hyperlink>
      <w:r w:rsidRPr="00DD6B87">
        <w:rPr>
          <w:sz w:val="24"/>
          <w:szCs w:val="24"/>
        </w:rPr>
        <w:t>, par P. Ansart</w:t>
      </w:r>
      <w:r w:rsidRPr="00DD6B87">
        <w:rPr>
          <w:bCs/>
          <w:sz w:val="24"/>
          <w:szCs w:val="24"/>
        </w:rPr>
        <w:t xml:space="preserve"> [160]</w:t>
      </w:r>
    </w:p>
    <w:p w14:paraId="30439989" w14:textId="77777777" w:rsidR="00A35B72" w:rsidRPr="00DD6B87" w:rsidRDefault="00A35B72" w:rsidP="00A35B72">
      <w:pPr>
        <w:ind w:left="1267" w:hanging="360"/>
        <w:rPr>
          <w:sz w:val="24"/>
        </w:rPr>
      </w:pPr>
      <w:r w:rsidRPr="00DD6B87">
        <w:rPr>
          <w:sz w:val="24"/>
          <w:szCs w:val="24"/>
        </w:rPr>
        <w:t>3.</w:t>
      </w:r>
      <w:r>
        <w:rPr>
          <w:sz w:val="24"/>
          <w:szCs w:val="24"/>
        </w:rPr>
        <w:tab/>
      </w:r>
      <w:hyperlink w:anchor="Traite_t2_pt_1_chap_III_Sec_3" w:history="1">
        <w:r w:rsidRPr="009E3DE0">
          <w:rPr>
            <w:rStyle w:val="Hyperlien"/>
            <w:sz w:val="24"/>
            <w:szCs w:val="24"/>
          </w:rPr>
          <w:t>Tradition et révolution dans le national-socialisme</w:t>
        </w:r>
      </w:hyperlink>
      <w:r w:rsidRPr="00DD6B87">
        <w:rPr>
          <w:sz w:val="24"/>
          <w:szCs w:val="24"/>
        </w:rPr>
        <w:t>, par K. D. Br</w:t>
      </w:r>
      <w:r w:rsidRPr="00DD6B87">
        <w:rPr>
          <w:sz w:val="24"/>
          <w:szCs w:val="24"/>
        </w:rPr>
        <w:t>a</w:t>
      </w:r>
      <w:r w:rsidRPr="00DD6B87">
        <w:rPr>
          <w:sz w:val="24"/>
          <w:szCs w:val="24"/>
        </w:rPr>
        <w:t>cher</w:t>
      </w:r>
      <w:r w:rsidRPr="00DD6B87">
        <w:rPr>
          <w:bCs/>
          <w:sz w:val="24"/>
          <w:szCs w:val="24"/>
        </w:rPr>
        <w:t xml:space="preserve"> [198]</w:t>
      </w:r>
    </w:p>
    <w:p w14:paraId="2C65F6AF" w14:textId="77777777" w:rsidR="00A35B72" w:rsidRPr="00DD6B87" w:rsidRDefault="00A35B72" w:rsidP="00A35B72">
      <w:pPr>
        <w:ind w:left="1267" w:hanging="360"/>
        <w:rPr>
          <w:sz w:val="24"/>
        </w:rPr>
      </w:pPr>
      <w:r w:rsidRPr="00DD6B87">
        <w:rPr>
          <w:sz w:val="24"/>
          <w:szCs w:val="24"/>
        </w:rPr>
        <w:t>4.</w:t>
      </w:r>
      <w:r>
        <w:rPr>
          <w:sz w:val="24"/>
          <w:szCs w:val="24"/>
        </w:rPr>
        <w:tab/>
      </w:r>
      <w:hyperlink w:anchor="Traite_t2_pt_1_chap_III_Sec_4" w:history="1">
        <w:r w:rsidRPr="009E3DE0">
          <w:rPr>
            <w:rStyle w:val="Hyperlien"/>
            <w:sz w:val="24"/>
            <w:szCs w:val="24"/>
          </w:rPr>
          <w:t>L’URSS ou le totalitarisme exemplaire</w:t>
        </w:r>
      </w:hyperlink>
      <w:r w:rsidRPr="00DD6B87">
        <w:rPr>
          <w:sz w:val="24"/>
          <w:szCs w:val="24"/>
        </w:rPr>
        <w:t>, par H. Carrère d’Encausse</w:t>
      </w:r>
      <w:r w:rsidRPr="00DD6B87">
        <w:rPr>
          <w:bCs/>
          <w:sz w:val="24"/>
          <w:szCs w:val="24"/>
        </w:rPr>
        <w:t xml:space="preserve"> [210]</w:t>
      </w:r>
    </w:p>
    <w:p w14:paraId="5EB57036" w14:textId="77777777" w:rsidR="00A35B72" w:rsidRPr="00DD6B87" w:rsidRDefault="00A35B72" w:rsidP="00A35B72">
      <w:pPr>
        <w:ind w:left="1267" w:hanging="360"/>
        <w:rPr>
          <w:sz w:val="24"/>
        </w:rPr>
      </w:pPr>
      <w:r w:rsidRPr="00DD6B87">
        <w:rPr>
          <w:sz w:val="24"/>
          <w:szCs w:val="24"/>
        </w:rPr>
        <w:t>5.</w:t>
      </w:r>
      <w:r>
        <w:rPr>
          <w:sz w:val="24"/>
          <w:szCs w:val="24"/>
        </w:rPr>
        <w:tab/>
      </w:r>
      <w:hyperlink w:anchor="Traite_t2_pt_1_chap_III_Sec_5" w:history="1">
        <w:r w:rsidRPr="009E3DE0">
          <w:rPr>
            <w:rStyle w:val="Hyperlien"/>
            <w:sz w:val="24"/>
            <w:szCs w:val="24"/>
          </w:rPr>
          <w:t>La Chine ou les tribulations du totalitarisme</w:t>
        </w:r>
      </w:hyperlink>
      <w:r w:rsidRPr="00DD6B87">
        <w:rPr>
          <w:sz w:val="24"/>
          <w:szCs w:val="24"/>
        </w:rPr>
        <w:t>, par J.-L. Dom</w:t>
      </w:r>
      <w:r w:rsidRPr="00DD6B87">
        <w:rPr>
          <w:sz w:val="24"/>
          <w:szCs w:val="24"/>
        </w:rPr>
        <w:t>e</w:t>
      </w:r>
      <w:r w:rsidRPr="00DD6B87">
        <w:rPr>
          <w:sz w:val="24"/>
          <w:szCs w:val="24"/>
        </w:rPr>
        <w:t>nach</w:t>
      </w:r>
      <w:r w:rsidRPr="00DD6B87">
        <w:rPr>
          <w:bCs/>
          <w:sz w:val="24"/>
          <w:szCs w:val="24"/>
        </w:rPr>
        <w:t xml:space="preserve"> [238]</w:t>
      </w:r>
    </w:p>
    <w:p w14:paraId="719EC33F" w14:textId="77777777" w:rsidR="00A35B72" w:rsidRPr="00DD6B87" w:rsidRDefault="00A35B72" w:rsidP="00A35B72">
      <w:pPr>
        <w:spacing w:before="120" w:after="120"/>
        <w:ind w:left="900" w:hanging="540"/>
        <w:rPr>
          <w:sz w:val="24"/>
        </w:rPr>
      </w:pPr>
      <w:r w:rsidRPr="00DD6B87">
        <w:rPr>
          <w:sz w:val="24"/>
          <w:szCs w:val="24"/>
        </w:rPr>
        <w:t>IV.</w:t>
      </w:r>
      <w:r w:rsidRPr="00DD6B87">
        <w:rPr>
          <w:sz w:val="24"/>
          <w:szCs w:val="24"/>
        </w:rPr>
        <w:tab/>
      </w:r>
      <w:hyperlink w:anchor="Traite_t2_pt_1_chap_IV" w:history="1">
        <w:r w:rsidRPr="009E3DE0">
          <w:rPr>
            <w:rStyle w:val="Hyperlien"/>
            <w:sz w:val="24"/>
            <w:szCs w:val="24"/>
          </w:rPr>
          <w:t>L’autoritarisme</w:t>
        </w:r>
      </w:hyperlink>
      <w:r w:rsidRPr="00DD6B87">
        <w:rPr>
          <w:sz w:val="24"/>
          <w:szCs w:val="24"/>
        </w:rPr>
        <w:t>, par G. Hermet</w:t>
      </w:r>
      <w:r w:rsidRPr="00DD6B87">
        <w:rPr>
          <w:bCs/>
          <w:sz w:val="24"/>
          <w:szCs w:val="24"/>
        </w:rPr>
        <w:t xml:space="preserve"> [269]</w:t>
      </w:r>
    </w:p>
    <w:p w14:paraId="72B53CD9" w14:textId="77777777" w:rsidR="00A35B72" w:rsidRPr="00DD6B87" w:rsidRDefault="00A35B72" w:rsidP="00A35B72">
      <w:pPr>
        <w:spacing w:before="120" w:after="120"/>
        <w:ind w:firstLine="0"/>
        <w:rPr>
          <w:sz w:val="24"/>
        </w:rPr>
      </w:pPr>
      <w:r w:rsidRPr="00DD6B87">
        <w:rPr>
          <w:bCs/>
          <w:sz w:val="24"/>
          <w:szCs w:val="28"/>
        </w:rPr>
        <w:t>[</w:t>
      </w:r>
      <w:r w:rsidRPr="00DD6B87">
        <w:rPr>
          <w:bCs/>
          <w:smallCaps/>
          <w:sz w:val="24"/>
          <w:szCs w:val="28"/>
        </w:rPr>
        <w:t>vii]</w:t>
      </w:r>
    </w:p>
    <w:p w14:paraId="2DEC3F81" w14:textId="77777777" w:rsidR="00A35B72" w:rsidRPr="00DD6B87" w:rsidRDefault="00A35B72" w:rsidP="00A35B72">
      <w:pPr>
        <w:spacing w:before="120" w:after="120"/>
        <w:ind w:firstLine="0"/>
        <w:rPr>
          <w:sz w:val="24"/>
        </w:rPr>
      </w:pPr>
    </w:p>
    <w:p w14:paraId="5B4CF647" w14:textId="77777777" w:rsidR="00A35B72" w:rsidRPr="00DD6B87" w:rsidRDefault="00A35B72" w:rsidP="00A35B72">
      <w:pPr>
        <w:spacing w:before="120" w:after="120"/>
        <w:ind w:left="360" w:hanging="360"/>
        <w:rPr>
          <w:sz w:val="24"/>
        </w:rPr>
      </w:pPr>
      <w:r>
        <w:rPr>
          <w:b/>
          <w:bCs/>
          <w:color w:val="0000FF"/>
          <w:sz w:val="24"/>
          <w:szCs w:val="16"/>
        </w:rPr>
        <w:t>2.</w:t>
      </w:r>
      <w:r>
        <w:rPr>
          <w:b/>
          <w:bCs/>
          <w:color w:val="0000FF"/>
          <w:sz w:val="24"/>
          <w:szCs w:val="16"/>
        </w:rPr>
        <w:tab/>
      </w:r>
      <w:hyperlink w:anchor="Traite_t2_pt_2" w:history="1">
        <w:r w:rsidRPr="00905318">
          <w:rPr>
            <w:rStyle w:val="Hyperlien"/>
            <w:b/>
            <w:bCs/>
            <w:sz w:val="24"/>
            <w:szCs w:val="16"/>
          </w:rPr>
          <w:t>Continuités et ruptures</w:t>
        </w:r>
      </w:hyperlink>
      <w:r w:rsidRPr="00DD6B87">
        <w:rPr>
          <w:bCs/>
          <w:sz w:val="24"/>
          <w:szCs w:val="16"/>
        </w:rPr>
        <w:t xml:space="preserve"> [313]</w:t>
      </w:r>
    </w:p>
    <w:p w14:paraId="3290E766" w14:textId="77777777" w:rsidR="00A35B72" w:rsidRPr="00DD6B87" w:rsidRDefault="00A35B72" w:rsidP="00A35B72">
      <w:pPr>
        <w:spacing w:before="120" w:after="120"/>
        <w:ind w:left="900" w:hanging="540"/>
        <w:rPr>
          <w:sz w:val="24"/>
        </w:rPr>
      </w:pPr>
      <w:r w:rsidRPr="00DD6B87">
        <w:rPr>
          <w:sz w:val="24"/>
          <w:szCs w:val="24"/>
        </w:rPr>
        <w:t>V.</w:t>
      </w:r>
      <w:r w:rsidRPr="00DD6B87">
        <w:rPr>
          <w:sz w:val="24"/>
          <w:szCs w:val="24"/>
        </w:rPr>
        <w:tab/>
      </w:r>
      <w:hyperlink w:anchor="Traite_t2_pt_2_chap_V" w:history="1">
        <w:r w:rsidRPr="00905318">
          <w:rPr>
            <w:rStyle w:val="Hyperlien"/>
            <w:sz w:val="24"/>
            <w:szCs w:val="24"/>
          </w:rPr>
          <w:t>Les institutions </w:t>
        </w:r>
      </w:hyperlink>
      <w:r w:rsidRPr="00DD6B87">
        <w:rPr>
          <w:sz w:val="24"/>
          <w:szCs w:val="24"/>
        </w:rPr>
        <w:t>:</w:t>
      </w:r>
      <w:r w:rsidRPr="00DD6B87">
        <w:rPr>
          <w:bCs/>
          <w:sz w:val="24"/>
          <w:szCs w:val="24"/>
        </w:rPr>
        <w:t xml:space="preserve"> [315]</w:t>
      </w:r>
    </w:p>
    <w:p w14:paraId="7C09F337" w14:textId="77777777" w:rsidR="00A35B72" w:rsidRPr="0080074C" w:rsidRDefault="00A35B72" w:rsidP="00A35B72">
      <w:pPr>
        <w:ind w:left="1267" w:hanging="360"/>
        <w:rPr>
          <w:bCs/>
          <w:sz w:val="24"/>
          <w:szCs w:val="24"/>
        </w:rPr>
      </w:pPr>
      <w:r w:rsidRPr="00DD6B87">
        <w:rPr>
          <w:sz w:val="24"/>
          <w:szCs w:val="24"/>
        </w:rPr>
        <w:t>1.</w:t>
      </w:r>
      <w:r>
        <w:rPr>
          <w:sz w:val="24"/>
          <w:szCs w:val="24"/>
        </w:rPr>
        <w:tab/>
      </w:r>
      <w:hyperlink w:anchor="Traite_t2_pt_2_chap_V_Sec_1" w:history="1">
        <w:r w:rsidRPr="00905318">
          <w:rPr>
            <w:rStyle w:val="Hyperlien"/>
            <w:bCs/>
            <w:sz w:val="24"/>
            <w:szCs w:val="24"/>
          </w:rPr>
          <w:t>Élections et référendums</w:t>
        </w:r>
      </w:hyperlink>
      <w:r w:rsidRPr="0080074C">
        <w:rPr>
          <w:bCs/>
          <w:sz w:val="24"/>
          <w:szCs w:val="24"/>
        </w:rPr>
        <w:t>, par C. Emeri</w:t>
      </w:r>
      <w:r w:rsidRPr="00DD6B87">
        <w:rPr>
          <w:bCs/>
          <w:sz w:val="24"/>
          <w:szCs w:val="24"/>
        </w:rPr>
        <w:t xml:space="preserve"> [315]</w:t>
      </w:r>
    </w:p>
    <w:p w14:paraId="24C489E8" w14:textId="77777777" w:rsidR="00A35B72" w:rsidRPr="0080074C" w:rsidRDefault="00A35B72" w:rsidP="00A35B72">
      <w:pPr>
        <w:ind w:left="1267" w:hanging="360"/>
        <w:rPr>
          <w:bCs/>
          <w:sz w:val="24"/>
          <w:szCs w:val="24"/>
        </w:rPr>
      </w:pPr>
      <w:r w:rsidRPr="0080074C">
        <w:rPr>
          <w:bCs/>
          <w:sz w:val="24"/>
          <w:szCs w:val="24"/>
        </w:rPr>
        <w:t>2.</w:t>
      </w:r>
      <w:r>
        <w:rPr>
          <w:bCs/>
          <w:sz w:val="24"/>
          <w:szCs w:val="24"/>
        </w:rPr>
        <w:tab/>
      </w:r>
      <w:hyperlink w:anchor="Traite_t2_pt_2_chap_V_Sec_2" w:history="1">
        <w:r w:rsidRPr="00905318">
          <w:rPr>
            <w:rStyle w:val="Hyperlien"/>
            <w:bCs/>
            <w:sz w:val="24"/>
            <w:szCs w:val="24"/>
          </w:rPr>
          <w:t>Gouvernements et exécutifs, Parlements et législatifs</w:t>
        </w:r>
      </w:hyperlink>
      <w:r w:rsidRPr="0080074C">
        <w:rPr>
          <w:bCs/>
          <w:sz w:val="24"/>
          <w:szCs w:val="24"/>
        </w:rPr>
        <w:t>, par J. Blo</w:t>
      </w:r>
      <w:r w:rsidRPr="0080074C">
        <w:rPr>
          <w:bCs/>
          <w:sz w:val="24"/>
          <w:szCs w:val="24"/>
        </w:rPr>
        <w:t>n</w:t>
      </w:r>
      <w:r w:rsidRPr="0080074C">
        <w:rPr>
          <w:bCs/>
          <w:sz w:val="24"/>
          <w:szCs w:val="24"/>
        </w:rPr>
        <w:t>del</w:t>
      </w:r>
      <w:r w:rsidRPr="00DD6B87">
        <w:rPr>
          <w:bCs/>
          <w:sz w:val="24"/>
          <w:szCs w:val="24"/>
        </w:rPr>
        <w:t xml:space="preserve"> [355]</w:t>
      </w:r>
    </w:p>
    <w:p w14:paraId="22EB45C0" w14:textId="77777777" w:rsidR="00A35B72" w:rsidRPr="0080074C" w:rsidRDefault="00A35B72" w:rsidP="00A35B72">
      <w:pPr>
        <w:ind w:left="1267" w:hanging="360"/>
        <w:rPr>
          <w:bCs/>
          <w:sz w:val="24"/>
          <w:szCs w:val="24"/>
        </w:rPr>
      </w:pPr>
      <w:r w:rsidRPr="0080074C">
        <w:rPr>
          <w:bCs/>
          <w:sz w:val="24"/>
          <w:szCs w:val="24"/>
        </w:rPr>
        <w:t>3.</w:t>
      </w:r>
      <w:r>
        <w:rPr>
          <w:bCs/>
          <w:sz w:val="24"/>
          <w:szCs w:val="24"/>
        </w:rPr>
        <w:tab/>
      </w:r>
      <w:hyperlink w:anchor="Traite_t2_pt_2_chap_V_Sec_3" w:history="1">
        <w:r w:rsidRPr="00905318">
          <w:rPr>
            <w:rStyle w:val="Hyperlien"/>
            <w:bCs/>
            <w:sz w:val="24"/>
            <w:szCs w:val="24"/>
          </w:rPr>
          <w:t>Les Cours constitutionnelles</w:t>
        </w:r>
      </w:hyperlink>
      <w:r w:rsidRPr="0080074C">
        <w:rPr>
          <w:bCs/>
          <w:sz w:val="24"/>
          <w:szCs w:val="24"/>
        </w:rPr>
        <w:t>, par L. Philip</w:t>
      </w:r>
      <w:r w:rsidRPr="00DD6B87">
        <w:rPr>
          <w:bCs/>
          <w:sz w:val="24"/>
          <w:szCs w:val="24"/>
        </w:rPr>
        <w:t xml:space="preserve"> [406]</w:t>
      </w:r>
    </w:p>
    <w:p w14:paraId="36DFA0A1" w14:textId="77777777" w:rsidR="00A35B72" w:rsidRPr="0080074C" w:rsidRDefault="00A35B72" w:rsidP="00A35B72">
      <w:pPr>
        <w:ind w:left="1267" w:hanging="360"/>
        <w:rPr>
          <w:bCs/>
          <w:sz w:val="24"/>
          <w:szCs w:val="24"/>
        </w:rPr>
      </w:pPr>
      <w:r w:rsidRPr="0080074C">
        <w:rPr>
          <w:bCs/>
          <w:sz w:val="24"/>
          <w:szCs w:val="24"/>
        </w:rPr>
        <w:t>4.</w:t>
      </w:r>
      <w:r>
        <w:rPr>
          <w:bCs/>
          <w:sz w:val="24"/>
          <w:szCs w:val="24"/>
        </w:rPr>
        <w:tab/>
      </w:r>
      <w:hyperlink w:anchor="Traite_t2_pt_2_chap_V_Sec_4" w:history="1">
        <w:r w:rsidRPr="00905318">
          <w:rPr>
            <w:rStyle w:val="Hyperlien"/>
            <w:bCs/>
            <w:sz w:val="24"/>
            <w:szCs w:val="24"/>
          </w:rPr>
          <w:t>L’administration</w:t>
        </w:r>
      </w:hyperlink>
      <w:r w:rsidRPr="0080074C">
        <w:rPr>
          <w:bCs/>
          <w:sz w:val="24"/>
          <w:szCs w:val="24"/>
        </w:rPr>
        <w:t>, par G. Timsit</w:t>
      </w:r>
      <w:r w:rsidRPr="00DD6B87">
        <w:rPr>
          <w:bCs/>
          <w:sz w:val="24"/>
          <w:szCs w:val="24"/>
        </w:rPr>
        <w:t xml:space="preserve"> [446]</w:t>
      </w:r>
    </w:p>
    <w:p w14:paraId="3C221E13" w14:textId="77777777" w:rsidR="00A35B72" w:rsidRPr="0080074C" w:rsidRDefault="00A35B72" w:rsidP="00A35B72">
      <w:pPr>
        <w:ind w:left="1267" w:hanging="360"/>
        <w:rPr>
          <w:bCs/>
          <w:sz w:val="24"/>
          <w:szCs w:val="24"/>
        </w:rPr>
      </w:pPr>
      <w:r w:rsidRPr="0080074C">
        <w:rPr>
          <w:bCs/>
          <w:sz w:val="24"/>
          <w:szCs w:val="24"/>
        </w:rPr>
        <w:t>5.</w:t>
      </w:r>
      <w:r>
        <w:rPr>
          <w:bCs/>
          <w:sz w:val="24"/>
          <w:szCs w:val="24"/>
        </w:rPr>
        <w:tab/>
      </w:r>
      <w:hyperlink w:anchor="Traite_t2_pt_2_chap_V_Sec_5" w:history="1">
        <w:r w:rsidRPr="00905318">
          <w:rPr>
            <w:rStyle w:val="Hyperlien"/>
            <w:bCs/>
            <w:sz w:val="24"/>
            <w:szCs w:val="24"/>
          </w:rPr>
          <w:t>Les institutions judiciaires et répressives</w:t>
        </w:r>
      </w:hyperlink>
      <w:r w:rsidRPr="0080074C">
        <w:rPr>
          <w:bCs/>
          <w:sz w:val="24"/>
          <w:szCs w:val="24"/>
        </w:rPr>
        <w:t>, par G. Soulier</w:t>
      </w:r>
      <w:r w:rsidRPr="00DD6B87">
        <w:rPr>
          <w:bCs/>
          <w:sz w:val="24"/>
          <w:szCs w:val="24"/>
        </w:rPr>
        <w:t xml:space="preserve"> [510]</w:t>
      </w:r>
    </w:p>
    <w:p w14:paraId="03E893BA" w14:textId="77777777" w:rsidR="00A35B72" w:rsidRPr="00DD6B87" w:rsidRDefault="00A35B72" w:rsidP="00A35B72">
      <w:pPr>
        <w:ind w:left="1267" w:hanging="360"/>
        <w:rPr>
          <w:sz w:val="24"/>
        </w:rPr>
      </w:pPr>
      <w:r w:rsidRPr="0080074C">
        <w:rPr>
          <w:bCs/>
          <w:sz w:val="24"/>
          <w:szCs w:val="24"/>
        </w:rPr>
        <w:t>6.</w:t>
      </w:r>
      <w:r>
        <w:rPr>
          <w:bCs/>
          <w:sz w:val="24"/>
          <w:szCs w:val="24"/>
        </w:rPr>
        <w:tab/>
      </w:r>
      <w:hyperlink w:anchor="Traite_t2_pt_2_chap_V_Sec_6" w:history="1">
        <w:r w:rsidRPr="00905318">
          <w:rPr>
            <w:rStyle w:val="Hyperlien"/>
            <w:bCs/>
            <w:sz w:val="24"/>
            <w:szCs w:val="24"/>
          </w:rPr>
          <w:t>Les institutions</w:t>
        </w:r>
        <w:r w:rsidRPr="00905318">
          <w:rPr>
            <w:rStyle w:val="Hyperlien"/>
            <w:sz w:val="24"/>
            <w:szCs w:val="24"/>
          </w:rPr>
          <w:t xml:space="preserve"> locales et les relations centre-périphérie</w:t>
        </w:r>
      </w:hyperlink>
      <w:r w:rsidRPr="00DD6B87">
        <w:rPr>
          <w:sz w:val="24"/>
          <w:szCs w:val="24"/>
        </w:rPr>
        <w:t>, par A. M</w:t>
      </w:r>
      <w:r w:rsidRPr="00DD6B87">
        <w:rPr>
          <w:sz w:val="24"/>
          <w:szCs w:val="24"/>
        </w:rPr>
        <w:t>a</w:t>
      </w:r>
      <w:r w:rsidRPr="00DD6B87">
        <w:rPr>
          <w:sz w:val="24"/>
          <w:szCs w:val="24"/>
        </w:rPr>
        <w:t>bileau </w:t>
      </w:r>
      <w:r w:rsidRPr="00DD6B87">
        <w:rPr>
          <w:bCs/>
          <w:sz w:val="24"/>
          <w:szCs w:val="24"/>
        </w:rPr>
        <w:t>[553]</w:t>
      </w:r>
    </w:p>
    <w:p w14:paraId="0C77EB5D" w14:textId="77777777" w:rsidR="00A35B72" w:rsidRPr="00DD6B87" w:rsidRDefault="00A35B72" w:rsidP="00A35B72">
      <w:pPr>
        <w:spacing w:before="120" w:after="120"/>
        <w:ind w:left="900" w:hanging="540"/>
        <w:rPr>
          <w:sz w:val="24"/>
        </w:rPr>
      </w:pPr>
      <w:r w:rsidRPr="00DD6B87">
        <w:rPr>
          <w:sz w:val="24"/>
          <w:szCs w:val="24"/>
        </w:rPr>
        <w:t>VI.</w:t>
      </w:r>
      <w:r w:rsidRPr="00DD6B87">
        <w:rPr>
          <w:sz w:val="24"/>
          <w:szCs w:val="24"/>
        </w:rPr>
        <w:tab/>
      </w:r>
      <w:hyperlink w:anchor="Traite_t2_pt_2_chap_VI" w:history="1">
        <w:r w:rsidRPr="004B5FD9">
          <w:rPr>
            <w:rStyle w:val="Hyperlien"/>
            <w:sz w:val="24"/>
            <w:szCs w:val="24"/>
          </w:rPr>
          <w:t>Changement politique et transformation des régimes</w:t>
        </w:r>
      </w:hyperlink>
      <w:r w:rsidRPr="00DD6B87">
        <w:rPr>
          <w:sz w:val="24"/>
          <w:szCs w:val="24"/>
        </w:rPr>
        <w:t xml:space="preserve">, par A. Rouquié </w:t>
      </w:r>
      <w:r w:rsidRPr="00DD6B87">
        <w:rPr>
          <w:bCs/>
          <w:sz w:val="24"/>
          <w:szCs w:val="24"/>
        </w:rPr>
        <w:t>[599]</w:t>
      </w:r>
    </w:p>
    <w:p w14:paraId="6F8D0960" w14:textId="77777777" w:rsidR="00A35B72" w:rsidRPr="00DD6B87" w:rsidRDefault="00A35B72" w:rsidP="00A35B72">
      <w:pPr>
        <w:spacing w:before="120" w:after="120"/>
        <w:ind w:left="900" w:hanging="540"/>
        <w:rPr>
          <w:sz w:val="24"/>
        </w:rPr>
      </w:pPr>
      <w:r w:rsidRPr="00DD6B87">
        <w:rPr>
          <w:sz w:val="24"/>
          <w:szCs w:val="24"/>
        </w:rPr>
        <w:t>VII.</w:t>
      </w:r>
      <w:r w:rsidRPr="00DD6B87">
        <w:rPr>
          <w:sz w:val="24"/>
          <w:szCs w:val="24"/>
        </w:rPr>
        <w:tab/>
      </w:r>
      <w:hyperlink w:anchor="Traite_t2_pt_2_chap_VII" w:history="1">
        <w:r w:rsidRPr="004B5FD9">
          <w:rPr>
            <w:rStyle w:val="Hyperlien"/>
            <w:sz w:val="24"/>
            <w:szCs w:val="24"/>
          </w:rPr>
          <w:t>Les ruptures révolutionnaires</w:t>
        </w:r>
      </w:hyperlink>
      <w:r w:rsidRPr="00DD6B87">
        <w:rPr>
          <w:sz w:val="24"/>
          <w:szCs w:val="24"/>
        </w:rPr>
        <w:t>, par F. Chazel</w:t>
      </w:r>
      <w:r w:rsidRPr="00DD6B87">
        <w:rPr>
          <w:bCs/>
          <w:sz w:val="24"/>
          <w:szCs w:val="24"/>
        </w:rPr>
        <w:t xml:space="preserve"> [635]</w:t>
      </w:r>
    </w:p>
    <w:p w14:paraId="10ADA9BB" w14:textId="77777777" w:rsidR="00A35B72" w:rsidRPr="0080074C" w:rsidRDefault="00A35B72" w:rsidP="00A35B72">
      <w:pPr>
        <w:ind w:left="907" w:hanging="547"/>
        <w:rPr>
          <w:sz w:val="24"/>
          <w:szCs w:val="24"/>
        </w:rPr>
      </w:pPr>
      <w:hyperlink w:anchor="Traite_t2_index_noms" w:history="1">
        <w:r w:rsidRPr="004B5FD9">
          <w:rPr>
            <w:rStyle w:val="Hyperlien"/>
            <w:sz w:val="24"/>
            <w:szCs w:val="24"/>
          </w:rPr>
          <w:t>Index des noms de personnes</w:t>
        </w:r>
      </w:hyperlink>
      <w:r w:rsidRPr="00DD6B87">
        <w:rPr>
          <w:sz w:val="24"/>
          <w:szCs w:val="24"/>
        </w:rPr>
        <w:t xml:space="preserve"> [687]</w:t>
      </w:r>
    </w:p>
    <w:p w14:paraId="7155162A" w14:textId="77777777" w:rsidR="00A35B72" w:rsidRPr="0080074C" w:rsidRDefault="00A35B72" w:rsidP="00A35B72">
      <w:pPr>
        <w:ind w:left="907" w:hanging="547"/>
        <w:rPr>
          <w:sz w:val="24"/>
          <w:szCs w:val="24"/>
        </w:rPr>
      </w:pPr>
      <w:hyperlink w:anchor="Traite_t2_index_thematique" w:history="1">
        <w:r w:rsidRPr="004B5FD9">
          <w:rPr>
            <w:rStyle w:val="Hyperlien"/>
            <w:sz w:val="24"/>
            <w:szCs w:val="24"/>
          </w:rPr>
          <w:t>Index thématique</w:t>
        </w:r>
      </w:hyperlink>
      <w:r w:rsidRPr="0080074C">
        <w:rPr>
          <w:sz w:val="24"/>
          <w:szCs w:val="24"/>
        </w:rPr>
        <w:t xml:space="preserve"> [699]</w:t>
      </w:r>
    </w:p>
    <w:p w14:paraId="6840420A" w14:textId="77777777" w:rsidR="00A35B72" w:rsidRPr="00DD6B87" w:rsidRDefault="00A35B72" w:rsidP="00A35B72">
      <w:pPr>
        <w:ind w:left="907" w:hanging="547"/>
        <w:rPr>
          <w:sz w:val="24"/>
        </w:rPr>
      </w:pPr>
      <w:hyperlink w:anchor="tdm" w:history="1">
        <w:r w:rsidRPr="004B5FD9">
          <w:rPr>
            <w:rStyle w:val="Hyperlien"/>
            <w:sz w:val="24"/>
            <w:szCs w:val="24"/>
          </w:rPr>
          <w:t>Table des</w:t>
        </w:r>
        <w:r w:rsidRPr="004B5FD9">
          <w:rPr>
            <w:rStyle w:val="Hyperlien"/>
            <w:bCs/>
            <w:sz w:val="24"/>
            <w:szCs w:val="24"/>
          </w:rPr>
          <w:t xml:space="preserve"> matières</w:t>
        </w:r>
      </w:hyperlink>
      <w:r w:rsidRPr="00DD6B87">
        <w:rPr>
          <w:bCs/>
          <w:sz w:val="24"/>
          <w:szCs w:val="24"/>
        </w:rPr>
        <w:t xml:space="preserve"> [705]</w:t>
      </w:r>
    </w:p>
    <w:p w14:paraId="04327259" w14:textId="77777777" w:rsidR="00A35B72" w:rsidRDefault="00A35B72" w:rsidP="00A35B72">
      <w:pPr>
        <w:spacing w:before="120" w:after="120"/>
        <w:ind w:firstLine="0"/>
        <w:rPr>
          <w:bCs/>
          <w:sz w:val="24"/>
          <w:szCs w:val="16"/>
        </w:rPr>
      </w:pPr>
    </w:p>
    <w:p w14:paraId="1E596559" w14:textId="77777777" w:rsidR="00A35B72" w:rsidRPr="00DD6B87" w:rsidRDefault="00A35B72" w:rsidP="00A35B72">
      <w:pPr>
        <w:spacing w:before="120" w:after="120"/>
        <w:ind w:firstLine="0"/>
        <w:rPr>
          <w:bCs/>
          <w:sz w:val="24"/>
          <w:szCs w:val="16"/>
        </w:rPr>
      </w:pPr>
    </w:p>
    <w:p w14:paraId="6691D6D4" w14:textId="77777777" w:rsidR="00A35B72" w:rsidRPr="00DD6B87" w:rsidRDefault="00A35B72" w:rsidP="00A35B72">
      <w:pPr>
        <w:spacing w:before="120" w:after="120"/>
        <w:ind w:firstLine="0"/>
        <w:jc w:val="center"/>
        <w:rPr>
          <w:sz w:val="24"/>
        </w:rPr>
      </w:pPr>
      <w:r>
        <w:rPr>
          <w:b/>
          <w:bCs/>
          <w:color w:val="FF0000"/>
          <w:sz w:val="24"/>
          <w:szCs w:val="16"/>
        </w:rPr>
        <w:t>Volume 3.</w:t>
      </w:r>
      <w:r>
        <w:rPr>
          <w:b/>
          <w:bCs/>
          <w:color w:val="FF0000"/>
          <w:sz w:val="24"/>
          <w:szCs w:val="16"/>
        </w:rPr>
        <w:br/>
      </w:r>
      <w:r w:rsidRPr="00DD6B87">
        <w:rPr>
          <w:b/>
          <w:bCs/>
          <w:color w:val="FF0000"/>
          <w:sz w:val="24"/>
          <w:szCs w:val="16"/>
        </w:rPr>
        <w:t>L’ACTION POLITIQUE</w:t>
      </w:r>
    </w:p>
    <w:p w14:paraId="03EB7882" w14:textId="77777777" w:rsidR="00A35B72" w:rsidRDefault="00A35B72" w:rsidP="00A35B72">
      <w:pPr>
        <w:spacing w:before="120" w:after="120"/>
        <w:ind w:firstLine="0"/>
        <w:rPr>
          <w:sz w:val="24"/>
          <w:szCs w:val="28"/>
        </w:rPr>
      </w:pPr>
    </w:p>
    <w:p w14:paraId="7B7ABF82" w14:textId="77777777" w:rsidR="00A35B72" w:rsidRPr="00DD6B87" w:rsidRDefault="00A35B72" w:rsidP="00A35B72">
      <w:pPr>
        <w:spacing w:before="120" w:after="120"/>
        <w:ind w:firstLine="0"/>
        <w:rPr>
          <w:sz w:val="24"/>
        </w:rPr>
      </w:pPr>
      <w:r w:rsidRPr="00DD6B87">
        <w:rPr>
          <w:sz w:val="24"/>
          <w:szCs w:val="28"/>
        </w:rPr>
        <w:t>Présentation, par M. Grawitz</w:t>
      </w:r>
      <w:r w:rsidRPr="00DD6B87">
        <w:rPr>
          <w:bCs/>
          <w:sz w:val="24"/>
          <w:szCs w:val="28"/>
        </w:rPr>
        <w:t xml:space="preserve"> [</w:t>
      </w:r>
      <w:r w:rsidRPr="00DD6B87">
        <w:rPr>
          <w:bCs/>
          <w:smallCaps/>
          <w:sz w:val="24"/>
          <w:szCs w:val="28"/>
        </w:rPr>
        <w:t>ix</w:t>
      </w:r>
      <w:r w:rsidRPr="00DD6B87">
        <w:rPr>
          <w:bCs/>
          <w:sz w:val="24"/>
          <w:szCs w:val="28"/>
        </w:rPr>
        <w:t>]</w:t>
      </w:r>
    </w:p>
    <w:p w14:paraId="2F11C57B" w14:textId="77777777" w:rsidR="00A35B72" w:rsidRPr="00DD6B87" w:rsidRDefault="00A35B72" w:rsidP="00A35B72">
      <w:pPr>
        <w:spacing w:before="120" w:after="120"/>
        <w:ind w:left="540" w:hanging="540"/>
        <w:rPr>
          <w:sz w:val="24"/>
        </w:rPr>
      </w:pPr>
      <w:r w:rsidRPr="00DD6B87">
        <w:rPr>
          <w:sz w:val="24"/>
          <w:szCs w:val="24"/>
        </w:rPr>
        <w:t>I.</w:t>
      </w:r>
      <w:r w:rsidRPr="00DD6B87">
        <w:rPr>
          <w:sz w:val="24"/>
          <w:szCs w:val="24"/>
        </w:rPr>
        <w:tab/>
        <w:t>Psychologie et politique, par M. Grawitz [1]</w:t>
      </w:r>
    </w:p>
    <w:p w14:paraId="57D1BED9" w14:textId="77777777" w:rsidR="00A35B72" w:rsidRPr="00DD6B87" w:rsidRDefault="00A35B72" w:rsidP="00A35B72">
      <w:pPr>
        <w:spacing w:before="120" w:after="120"/>
        <w:ind w:left="540" w:hanging="540"/>
        <w:rPr>
          <w:sz w:val="24"/>
        </w:rPr>
      </w:pPr>
      <w:r w:rsidRPr="00DD6B87">
        <w:rPr>
          <w:sz w:val="24"/>
          <w:szCs w:val="24"/>
        </w:rPr>
        <w:t>II.</w:t>
      </w:r>
      <w:r w:rsidRPr="00DD6B87">
        <w:rPr>
          <w:sz w:val="24"/>
          <w:szCs w:val="24"/>
        </w:rPr>
        <w:tab/>
        <w:t>Science politique et psychanalyse, par R. Drai [141]</w:t>
      </w:r>
    </w:p>
    <w:p w14:paraId="24936965" w14:textId="77777777" w:rsidR="00A35B72" w:rsidRPr="00DD6B87" w:rsidRDefault="00A35B72" w:rsidP="00A35B72">
      <w:pPr>
        <w:spacing w:before="120" w:after="120"/>
        <w:ind w:left="540" w:hanging="540"/>
        <w:rPr>
          <w:sz w:val="24"/>
        </w:rPr>
      </w:pPr>
      <w:r w:rsidRPr="00DD6B87">
        <w:rPr>
          <w:sz w:val="24"/>
          <w:szCs w:val="24"/>
        </w:rPr>
        <w:t>III.</w:t>
      </w:r>
      <w:r w:rsidRPr="00DD6B87">
        <w:rPr>
          <w:sz w:val="24"/>
          <w:szCs w:val="24"/>
        </w:rPr>
        <w:tab/>
        <w:t>La socialisation politique ; défense et illustration, par A. Pe</w:t>
      </w:r>
      <w:r w:rsidRPr="00DD6B87">
        <w:rPr>
          <w:sz w:val="24"/>
          <w:szCs w:val="24"/>
        </w:rPr>
        <w:t>r</w:t>
      </w:r>
      <w:r w:rsidRPr="00DD6B87">
        <w:rPr>
          <w:sz w:val="24"/>
          <w:szCs w:val="24"/>
        </w:rPr>
        <w:t>cheron [165]</w:t>
      </w:r>
    </w:p>
    <w:p w14:paraId="463F0402" w14:textId="77777777" w:rsidR="00A35B72" w:rsidRPr="00DD6B87" w:rsidRDefault="00A35B72" w:rsidP="00A35B72">
      <w:pPr>
        <w:spacing w:before="120" w:after="120"/>
        <w:ind w:left="540" w:hanging="540"/>
        <w:rPr>
          <w:sz w:val="24"/>
        </w:rPr>
      </w:pPr>
      <w:r w:rsidRPr="00DD6B87">
        <w:rPr>
          <w:sz w:val="24"/>
          <w:szCs w:val="24"/>
        </w:rPr>
        <w:t>IV.</w:t>
      </w:r>
      <w:r w:rsidRPr="00DD6B87">
        <w:rPr>
          <w:sz w:val="24"/>
          <w:szCs w:val="24"/>
        </w:rPr>
        <w:tab/>
        <w:t>Les cultures politiques, par Y. Schemeil [237]</w:t>
      </w:r>
    </w:p>
    <w:p w14:paraId="7A89A307" w14:textId="77777777" w:rsidR="00A35B72" w:rsidRPr="00DD6B87" w:rsidRDefault="00A35B72" w:rsidP="00A35B72">
      <w:pPr>
        <w:spacing w:before="120" w:after="120"/>
        <w:ind w:left="540" w:hanging="540"/>
        <w:rPr>
          <w:sz w:val="24"/>
        </w:rPr>
      </w:pPr>
      <w:r w:rsidRPr="00DD6B87">
        <w:rPr>
          <w:sz w:val="24"/>
          <w:szCs w:val="24"/>
        </w:rPr>
        <w:t>V.</w:t>
      </w:r>
      <w:r w:rsidRPr="00DD6B87">
        <w:rPr>
          <w:sz w:val="24"/>
          <w:szCs w:val="24"/>
        </w:rPr>
        <w:tab/>
        <w:t>Participation et comportement politique : [310]</w:t>
      </w:r>
    </w:p>
    <w:p w14:paraId="0D404FBD" w14:textId="77777777" w:rsidR="00A35B72" w:rsidRPr="0080074C" w:rsidRDefault="00A35B72" w:rsidP="00A35B72">
      <w:pPr>
        <w:ind w:left="900" w:hanging="360"/>
        <w:rPr>
          <w:bCs/>
          <w:sz w:val="24"/>
          <w:szCs w:val="24"/>
        </w:rPr>
      </w:pPr>
      <w:r w:rsidRPr="00DD6B87">
        <w:rPr>
          <w:sz w:val="24"/>
          <w:szCs w:val="24"/>
        </w:rPr>
        <w:t>1.</w:t>
      </w:r>
      <w:r>
        <w:rPr>
          <w:sz w:val="24"/>
          <w:szCs w:val="24"/>
        </w:rPr>
        <w:tab/>
      </w:r>
      <w:r w:rsidRPr="0080074C">
        <w:rPr>
          <w:bCs/>
          <w:sz w:val="24"/>
          <w:szCs w:val="24"/>
        </w:rPr>
        <w:t>L’engagement politique, par D. Memmi [310]</w:t>
      </w:r>
    </w:p>
    <w:p w14:paraId="773FB370" w14:textId="77777777" w:rsidR="00A35B72" w:rsidRPr="00DD6B87" w:rsidRDefault="00A35B72" w:rsidP="00A35B72">
      <w:pPr>
        <w:ind w:left="900" w:hanging="360"/>
        <w:rPr>
          <w:sz w:val="24"/>
        </w:rPr>
      </w:pPr>
      <w:r w:rsidRPr="0080074C">
        <w:rPr>
          <w:bCs/>
          <w:sz w:val="24"/>
          <w:szCs w:val="24"/>
        </w:rPr>
        <w:t>2.</w:t>
      </w:r>
      <w:r>
        <w:rPr>
          <w:bCs/>
          <w:sz w:val="24"/>
          <w:szCs w:val="24"/>
        </w:rPr>
        <w:tab/>
      </w:r>
      <w:r w:rsidRPr="0080074C">
        <w:rPr>
          <w:bCs/>
          <w:sz w:val="24"/>
          <w:szCs w:val="24"/>
        </w:rPr>
        <w:t>L’orientation</w:t>
      </w:r>
      <w:r w:rsidRPr="00DD6B87">
        <w:rPr>
          <w:sz w:val="24"/>
          <w:szCs w:val="24"/>
        </w:rPr>
        <w:t xml:space="preserve"> du comportement politique, par A. Lancelot [368]</w:t>
      </w:r>
    </w:p>
    <w:p w14:paraId="61D3CF37" w14:textId="77777777" w:rsidR="00A35B72" w:rsidRPr="00DD6B87" w:rsidRDefault="00A35B72" w:rsidP="00A35B72">
      <w:pPr>
        <w:spacing w:before="120" w:after="120"/>
        <w:ind w:left="540" w:hanging="540"/>
        <w:rPr>
          <w:sz w:val="24"/>
        </w:rPr>
      </w:pPr>
      <w:r w:rsidRPr="00DD6B87">
        <w:rPr>
          <w:sz w:val="24"/>
          <w:szCs w:val="24"/>
        </w:rPr>
        <w:t>VI.</w:t>
      </w:r>
      <w:r w:rsidRPr="00DD6B87">
        <w:rPr>
          <w:sz w:val="24"/>
          <w:szCs w:val="24"/>
        </w:rPr>
        <w:tab/>
        <w:t>Les groupes politiques dans leur environnement, par J. et M. Chariot [429]</w:t>
      </w:r>
    </w:p>
    <w:p w14:paraId="15C150D1" w14:textId="77777777" w:rsidR="00A35B72" w:rsidRPr="00DD6B87" w:rsidRDefault="00A35B72" w:rsidP="00A35B72">
      <w:pPr>
        <w:spacing w:before="120" w:after="120"/>
        <w:ind w:left="540" w:hanging="540"/>
        <w:rPr>
          <w:sz w:val="24"/>
        </w:rPr>
      </w:pPr>
      <w:r w:rsidRPr="00DD6B87">
        <w:rPr>
          <w:sz w:val="24"/>
          <w:szCs w:val="24"/>
        </w:rPr>
        <w:t>VII.</w:t>
      </w:r>
      <w:r w:rsidRPr="00DD6B87">
        <w:rPr>
          <w:sz w:val="24"/>
          <w:szCs w:val="24"/>
        </w:rPr>
        <w:tab/>
        <w:t>L’interaction des groupes politiques, par J. et M. Chariot [497]</w:t>
      </w:r>
    </w:p>
    <w:p w14:paraId="3446219E" w14:textId="77777777" w:rsidR="00A35B72" w:rsidRPr="00DD6B87" w:rsidRDefault="00A35B72" w:rsidP="00A35B72">
      <w:pPr>
        <w:spacing w:before="120" w:after="120"/>
        <w:ind w:left="540" w:hanging="540"/>
        <w:rPr>
          <w:sz w:val="24"/>
        </w:rPr>
      </w:pPr>
      <w:r w:rsidRPr="00DD6B87">
        <w:rPr>
          <w:sz w:val="24"/>
          <w:szCs w:val="24"/>
        </w:rPr>
        <w:t>VIII.</w:t>
      </w:r>
      <w:r w:rsidRPr="00DD6B87">
        <w:rPr>
          <w:sz w:val="24"/>
          <w:szCs w:val="24"/>
        </w:rPr>
        <w:tab/>
        <w:t>Communication et action politique : [537]</w:t>
      </w:r>
    </w:p>
    <w:p w14:paraId="01846D04" w14:textId="77777777" w:rsidR="00A35B72" w:rsidRPr="0080074C" w:rsidRDefault="00A35B72" w:rsidP="00A35B72">
      <w:pPr>
        <w:ind w:left="900" w:hanging="360"/>
        <w:rPr>
          <w:bCs/>
          <w:sz w:val="24"/>
          <w:szCs w:val="24"/>
        </w:rPr>
      </w:pPr>
      <w:r w:rsidRPr="00DD6B87">
        <w:rPr>
          <w:sz w:val="24"/>
          <w:szCs w:val="24"/>
        </w:rPr>
        <w:t xml:space="preserve">1. </w:t>
      </w:r>
      <w:r w:rsidRPr="0080074C">
        <w:rPr>
          <w:bCs/>
          <w:sz w:val="24"/>
          <w:szCs w:val="24"/>
        </w:rPr>
        <w:t>Langage et politique, par F. Bon [537]</w:t>
      </w:r>
    </w:p>
    <w:p w14:paraId="5056D1EC" w14:textId="77777777" w:rsidR="00A35B72" w:rsidRPr="00DD6B87" w:rsidRDefault="00A35B72" w:rsidP="00A35B72">
      <w:pPr>
        <w:ind w:left="900" w:hanging="360"/>
        <w:rPr>
          <w:sz w:val="24"/>
        </w:rPr>
      </w:pPr>
      <w:r w:rsidRPr="0080074C">
        <w:rPr>
          <w:bCs/>
          <w:sz w:val="24"/>
          <w:szCs w:val="24"/>
        </w:rPr>
        <w:t>2. Mé</w:t>
      </w:r>
      <w:r w:rsidRPr="00DD6B87">
        <w:rPr>
          <w:sz w:val="24"/>
          <w:szCs w:val="24"/>
        </w:rPr>
        <w:t>dias et politique, par F. Balle [574]</w:t>
      </w:r>
    </w:p>
    <w:p w14:paraId="2DC02FAA" w14:textId="77777777" w:rsidR="00A35B72" w:rsidRPr="00DD6B87" w:rsidRDefault="00A35B72" w:rsidP="00A35B72">
      <w:pPr>
        <w:spacing w:before="120" w:after="120"/>
        <w:ind w:left="540" w:hanging="540"/>
        <w:rPr>
          <w:sz w:val="24"/>
        </w:rPr>
      </w:pPr>
      <w:r w:rsidRPr="00DD6B87">
        <w:rPr>
          <w:sz w:val="24"/>
          <w:szCs w:val="24"/>
        </w:rPr>
        <w:t>IX.</w:t>
      </w:r>
      <w:r w:rsidRPr="00DD6B87">
        <w:rPr>
          <w:sz w:val="24"/>
          <w:szCs w:val="24"/>
        </w:rPr>
        <w:tab/>
        <w:t>Élites et leaders, par C. Ysmal [603]</w:t>
      </w:r>
    </w:p>
    <w:p w14:paraId="40F16566" w14:textId="77777777" w:rsidR="00A35B72" w:rsidRPr="00DD6B87" w:rsidRDefault="00A35B72" w:rsidP="00A35B72">
      <w:pPr>
        <w:spacing w:before="120" w:after="120"/>
        <w:ind w:left="540" w:hanging="540"/>
        <w:rPr>
          <w:sz w:val="24"/>
        </w:rPr>
      </w:pPr>
      <w:r w:rsidRPr="00DD6B87">
        <w:rPr>
          <w:sz w:val="24"/>
          <w:szCs w:val="24"/>
        </w:rPr>
        <w:t>X.</w:t>
      </w:r>
      <w:r w:rsidRPr="00DD6B87">
        <w:rPr>
          <w:sz w:val="24"/>
          <w:szCs w:val="24"/>
        </w:rPr>
        <w:tab/>
        <w:t>L’action de l’État, différenciation et dédifférenciation, par P. Bir</w:t>
      </w:r>
      <w:r w:rsidRPr="00DD6B87">
        <w:rPr>
          <w:sz w:val="24"/>
          <w:szCs w:val="24"/>
        </w:rPr>
        <w:t>n</w:t>
      </w:r>
      <w:r w:rsidRPr="00DD6B87">
        <w:rPr>
          <w:sz w:val="24"/>
          <w:szCs w:val="24"/>
        </w:rPr>
        <w:t>baum [643]</w:t>
      </w:r>
    </w:p>
    <w:p w14:paraId="07CBCF54" w14:textId="77777777" w:rsidR="00A35B72" w:rsidRPr="00DD6B87" w:rsidRDefault="00A35B72" w:rsidP="00A35B72">
      <w:pPr>
        <w:spacing w:before="120" w:after="120"/>
        <w:ind w:firstLine="0"/>
        <w:rPr>
          <w:sz w:val="24"/>
        </w:rPr>
      </w:pPr>
      <w:r w:rsidRPr="00DD6B87">
        <w:rPr>
          <w:sz w:val="24"/>
          <w:szCs w:val="24"/>
        </w:rPr>
        <w:t>Index des noms de personnes</w:t>
      </w:r>
      <w:r w:rsidRPr="00DD6B87">
        <w:rPr>
          <w:bCs/>
          <w:sz w:val="24"/>
          <w:szCs w:val="24"/>
        </w:rPr>
        <w:t xml:space="preserve"> [683]</w:t>
      </w:r>
    </w:p>
    <w:p w14:paraId="30DD71C1" w14:textId="77777777" w:rsidR="00A35B72" w:rsidRPr="00DD6B87" w:rsidRDefault="00A35B72" w:rsidP="00A35B72">
      <w:pPr>
        <w:spacing w:before="120" w:after="120"/>
        <w:ind w:firstLine="0"/>
        <w:rPr>
          <w:sz w:val="24"/>
        </w:rPr>
      </w:pPr>
      <w:r w:rsidRPr="00DD6B87">
        <w:rPr>
          <w:sz w:val="24"/>
          <w:szCs w:val="24"/>
        </w:rPr>
        <w:t>Index thématique</w:t>
      </w:r>
      <w:r w:rsidRPr="00DD6B87">
        <w:rPr>
          <w:bCs/>
          <w:sz w:val="24"/>
          <w:szCs w:val="24"/>
        </w:rPr>
        <w:t xml:space="preserve"> [699]</w:t>
      </w:r>
    </w:p>
    <w:p w14:paraId="3A61C158" w14:textId="77777777" w:rsidR="00A35B72" w:rsidRPr="00DD6B87" w:rsidRDefault="00A35B72" w:rsidP="00A35B72">
      <w:pPr>
        <w:spacing w:before="120" w:after="120"/>
        <w:ind w:firstLine="0"/>
        <w:rPr>
          <w:sz w:val="24"/>
        </w:rPr>
      </w:pPr>
      <w:r w:rsidRPr="00DD6B87">
        <w:rPr>
          <w:bCs/>
          <w:sz w:val="24"/>
          <w:szCs w:val="24"/>
        </w:rPr>
        <w:t>Table des matières [705]</w:t>
      </w:r>
    </w:p>
    <w:p w14:paraId="53432AB4" w14:textId="77777777" w:rsidR="00A35B72" w:rsidRPr="00DD6B87" w:rsidRDefault="00A35B72" w:rsidP="00A35B72">
      <w:pPr>
        <w:spacing w:before="120" w:after="120"/>
        <w:ind w:firstLine="0"/>
        <w:rPr>
          <w:sz w:val="24"/>
          <w:szCs w:val="24"/>
        </w:rPr>
      </w:pPr>
    </w:p>
    <w:p w14:paraId="52CA1E25" w14:textId="77777777" w:rsidR="00A35B72" w:rsidRPr="00DD6B87" w:rsidRDefault="00A35B72" w:rsidP="00A35B72">
      <w:pPr>
        <w:spacing w:before="120" w:after="120"/>
        <w:ind w:firstLine="0"/>
        <w:jc w:val="center"/>
        <w:rPr>
          <w:sz w:val="24"/>
        </w:rPr>
      </w:pPr>
      <w:r w:rsidRPr="00DD6B87">
        <w:rPr>
          <w:b/>
          <w:bCs/>
          <w:color w:val="FF0000"/>
          <w:sz w:val="24"/>
          <w:szCs w:val="16"/>
        </w:rPr>
        <w:t>Volume 4.</w:t>
      </w:r>
      <w:r>
        <w:rPr>
          <w:b/>
          <w:bCs/>
          <w:color w:val="FF0000"/>
          <w:sz w:val="24"/>
          <w:szCs w:val="16"/>
        </w:rPr>
        <w:br/>
      </w:r>
      <w:r w:rsidRPr="00DD6B87">
        <w:rPr>
          <w:b/>
          <w:bCs/>
          <w:color w:val="FF0000"/>
          <w:sz w:val="24"/>
          <w:szCs w:val="16"/>
        </w:rPr>
        <w:t>LES POLITIQUES PUBLIQUES</w:t>
      </w:r>
    </w:p>
    <w:p w14:paraId="2EF35AB8" w14:textId="77777777" w:rsidR="00A35B72" w:rsidRDefault="00A35B72" w:rsidP="00A35B72">
      <w:pPr>
        <w:spacing w:before="120" w:after="120"/>
        <w:ind w:firstLine="0"/>
        <w:rPr>
          <w:sz w:val="24"/>
          <w:szCs w:val="28"/>
        </w:rPr>
      </w:pPr>
    </w:p>
    <w:p w14:paraId="48EC0030" w14:textId="77777777" w:rsidR="00A35B72" w:rsidRPr="00DD6B87" w:rsidRDefault="00A35B72" w:rsidP="00A35B72">
      <w:pPr>
        <w:spacing w:before="120" w:after="120"/>
        <w:ind w:firstLine="0"/>
        <w:rPr>
          <w:sz w:val="24"/>
        </w:rPr>
      </w:pPr>
      <w:r w:rsidRPr="00DD6B87">
        <w:rPr>
          <w:sz w:val="24"/>
          <w:szCs w:val="28"/>
        </w:rPr>
        <w:t>Présentation, par J.-C. Thoenig</w:t>
      </w:r>
      <w:r w:rsidRPr="00DD6B87">
        <w:rPr>
          <w:bCs/>
          <w:sz w:val="24"/>
          <w:szCs w:val="28"/>
        </w:rPr>
        <w:t xml:space="preserve"> [</w:t>
      </w:r>
      <w:r w:rsidRPr="00DD6B87">
        <w:rPr>
          <w:bCs/>
          <w:smallCaps/>
          <w:sz w:val="24"/>
          <w:szCs w:val="28"/>
        </w:rPr>
        <w:t>ix</w:t>
      </w:r>
      <w:r w:rsidRPr="00DD6B87">
        <w:rPr>
          <w:bCs/>
          <w:sz w:val="24"/>
          <w:szCs w:val="28"/>
        </w:rPr>
        <w:t>]</w:t>
      </w:r>
    </w:p>
    <w:p w14:paraId="20D005E2" w14:textId="77777777" w:rsidR="00A35B72" w:rsidRPr="0080074C" w:rsidRDefault="00A35B72" w:rsidP="00A35B72">
      <w:pPr>
        <w:spacing w:before="120" w:after="120"/>
        <w:ind w:left="540" w:hanging="540"/>
        <w:rPr>
          <w:sz w:val="24"/>
          <w:szCs w:val="24"/>
        </w:rPr>
      </w:pPr>
      <w:r w:rsidRPr="00DD6B87">
        <w:rPr>
          <w:sz w:val="24"/>
          <w:szCs w:val="24"/>
        </w:rPr>
        <w:t>I.</w:t>
      </w:r>
      <w:r w:rsidRPr="00DD6B87">
        <w:rPr>
          <w:sz w:val="24"/>
          <w:szCs w:val="24"/>
        </w:rPr>
        <w:tab/>
        <w:t>L’analyse des politiques publiques, par J.-C. Thoenig</w:t>
      </w:r>
      <w:r w:rsidRPr="0080074C">
        <w:rPr>
          <w:sz w:val="24"/>
          <w:szCs w:val="24"/>
        </w:rPr>
        <w:t xml:space="preserve"> [1]</w:t>
      </w:r>
    </w:p>
    <w:p w14:paraId="677E7DC6" w14:textId="77777777" w:rsidR="00A35B72" w:rsidRPr="0080074C" w:rsidRDefault="00A35B72" w:rsidP="00A35B72">
      <w:pPr>
        <w:spacing w:before="120" w:after="120"/>
        <w:ind w:left="540" w:hanging="540"/>
        <w:rPr>
          <w:sz w:val="24"/>
          <w:szCs w:val="24"/>
        </w:rPr>
      </w:pPr>
      <w:r w:rsidRPr="00DD6B87">
        <w:rPr>
          <w:sz w:val="24"/>
          <w:szCs w:val="24"/>
        </w:rPr>
        <w:t>II.</w:t>
      </w:r>
      <w:r w:rsidRPr="00DD6B87">
        <w:rPr>
          <w:sz w:val="24"/>
          <w:szCs w:val="24"/>
        </w:rPr>
        <w:tab/>
        <w:t>Les politiques institutionnelles, par J.-L. Quermonne</w:t>
      </w:r>
      <w:r w:rsidRPr="0080074C">
        <w:rPr>
          <w:sz w:val="24"/>
          <w:szCs w:val="24"/>
        </w:rPr>
        <w:t xml:space="preserve"> [61]</w:t>
      </w:r>
    </w:p>
    <w:p w14:paraId="7AAC0A7D" w14:textId="77777777" w:rsidR="00A35B72" w:rsidRPr="0080074C" w:rsidRDefault="00A35B72" w:rsidP="00A35B72">
      <w:pPr>
        <w:spacing w:before="120" w:after="120"/>
        <w:ind w:left="540" w:hanging="540"/>
        <w:rPr>
          <w:sz w:val="24"/>
          <w:szCs w:val="24"/>
        </w:rPr>
      </w:pPr>
      <w:r w:rsidRPr="00DD6B87">
        <w:rPr>
          <w:sz w:val="24"/>
          <w:szCs w:val="24"/>
        </w:rPr>
        <w:t>III.</w:t>
      </w:r>
      <w:r w:rsidRPr="00DD6B87">
        <w:rPr>
          <w:sz w:val="24"/>
          <w:szCs w:val="24"/>
        </w:rPr>
        <w:tab/>
        <w:t>Les politiques industrielles et économiques, par J.E.S. Hayward</w:t>
      </w:r>
      <w:r w:rsidRPr="0080074C">
        <w:rPr>
          <w:sz w:val="24"/>
          <w:szCs w:val="24"/>
        </w:rPr>
        <w:t xml:space="preserve"> [89]</w:t>
      </w:r>
    </w:p>
    <w:p w14:paraId="351B5D63" w14:textId="77777777" w:rsidR="00A35B72" w:rsidRPr="0080074C" w:rsidRDefault="00A35B72" w:rsidP="00A35B72">
      <w:pPr>
        <w:spacing w:before="120" w:after="120"/>
        <w:ind w:left="540" w:hanging="540"/>
        <w:rPr>
          <w:sz w:val="24"/>
          <w:szCs w:val="24"/>
        </w:rPr>
      </w:pPr>
      <w:r w:rsidRPr="00DD6B87">
        <w:rPr>
          <w:sz w:val="24"/>
          <w:szCs w:val="24"/>
        </w:rPr>
        <w:t>IV.</w:t>
      </w:r>
      <w:r w:rsidRPr="00DD6B87">
        <w:rPr>
          <w:sz w:val="24"/>
          <w:szCs w:val="24"/>
        </w:rPr>
        <w:tab/>
        <w:t>Les politiques agricoles, par C. Servolin</w:t>
      </w:r>
      <w:r w:rsidRPr="0080074C">
        <w:rPr>
          <w:sz w:val="24"/>
          <w:szCs w:val="24"/>
        </w:rPr>
        <w:t xml:space="preserve"> [155]</w:t>
      </w:r>
    </w:p>
    <w:p w14:paraId="75DA8218" w14:textId="77777777" w:rsidR="00A35B72" w:rsidRPr="0080074C" w:rsidRDefault="00A35B72" w:rsidP="00A35B72">
      <w:pPr>
        <w:spacing w:before="120" w:after="120"/>
        <w:ind w:left="540" w:hanging="540"/>
        <w:rPr>
          <w:sz w:val="24"/>
          <w:szCs w:val="24"/>
        </w:rPr>
      </w:pPr>
      <w:r w:rsidRPr="00DD6B87">
        <w:rPr>
          <w:sz w:val="24"/>
          <w:szCs w:val="24"/>
        </w:rPr>
        <w:t>V.</w:t>
      </w:r>
      <w:r w:rsidRPr="00DD6B87">
        <w:rPr>
          <w:sz w:val="24"/>
          <w:szCs w:val="24"/>
        </w:rPr>
        <w:tab/>
        <w:t>Les politiques du cadre de vie, par F. d’Arcy et Y. Prats</w:t>
      </w:r>
      <w:r w:rsidRPr="0080074C">
        <w:rPr>
          <w:sz w:val="24"/>
          <w:szCs w:val="24"/>
        </w:rPr>
        <w:t xml:space="preserve"> [261]</w:t>
      </w:r>
    </w:p>
    <w:p w14:paraId="5ABDB878" w14:textId="77777777" w:rsidR="00A35B72" w:rsidRPr="0080074C" w:rsidRDefault="00A35B72" w:rsidP="00A35B72">
      <w:pPr>
        <w:spacing w:before="120" w:after="120"/>
        <w:ind w:left="540" w:hanging="540"/>
        <w:rPr>
          <w:sz w:val="24"/>
          <w:szCs w:val="24"/>
        </w:rPr>
      </w:pPr>
      <w:r w:rsidRPr="00DD6B87">
        <w:rPr>
          <w:sz w:val="24"/>
          <w:szCs w:val="24"/>
        </w:rPr>
        <w:lastRenderedPageBreak/>
        <w:t>VI.</w:t>
      </w:r>
      <w:r w:rsidRPr="00DD6B87">
        <w:rPr>
          <w:sz w:val="24"/>
          <w:szCs w:val="24"/>
        </w:rPr>
        <w:tab/>
        <w:t>Les politiques sociales et sanitaires, par B. Jobert</w:t>
      </w:r>
      <w:r w:rsidRPr="0080074C">
        <w:rPr>
          <w:sz w:val="24"/>
          <w:szCs w:val="24"/>
        </w:rPr>
        <w:t xml:space="preserve"> [301]</w:t>
      </w:r>
    </w:p>
    <w:p w14:paraId="3B5AC735" w14:textId="77777777" w:rsidR="00A35B72" w:rsidRPr="0080074C" w:rsidRDefault="00A35B72" w:rsidP="00A35B72">
      <w:pPr>
        <w:spacing w:before="120" w:after="120"/>
        <w:ind w:left="540" w:hanging="540"/>
        <w:rPr>
          <w:sz w:val="24"/>
          <w:szCs w:val="24"/>
        </w:rPr>
      </w:pPr>
      <w:r w:rsidRPr="00DD6B87">
        <w:rPr>
          <w:sz w:val="24"/>
          <w:szCs w:val="24"/>
        </w:rPr>
        <w:t>VII.</w:t>
      </w:r>
      <w:r w:rsidRPr="00DD6B87">
        <w:rPr>
          <w:sz w:val="24"/>
          <w:szCs w:val="24"/>
        </w:rPr>
        <w:tab/>
        <w:t>Les politiques de formation, par J. Markiewicz-Lagneau</w:t>
      </w:r>
      <w:r w:rsidRPr="0080074C">
        <w:rPr>
          <w:sz w:val="24"/>
          <w:szCs w:val="24"/>
        </w:rPr>
        <w:t xml:space="preserve"> [343]</w:t>
      </w:r>
    </w:p>
    <w:p w14:paraId="24992083" w14:textId="77777777" w:rsidR="00A35B72" w:rsidRPr="0080074C" w:rsidRDefault="00A35B72" w:rsidP="00A35B72">
      <w:pPr>
        <w:spacing w:before="120" w:after="120"/>
        <w:ind w:left="540" w:hanging="540"/>
        <w:rPr>
          <w:sz w:val="24"/>
          <w:szCs w:val="24"/>
        </w:rPr>
      </w:pPr>
      <w:r w:rsidRPr="00DD6B87">
        <w:rPr>
          <w:sz w:val="24"/>
          <w:szCs w:val="24"/>
        </w:rPr>
        <w:t>VIII.</w:t>
      </w:r>
      <w:r w:rsidRPr="00DD6B87">
        <w:rPr>
          <w:sz w:val="24"/>
          <w:szCs w:val="24"/>
        </w:rPr>
        <w:tab/>
        <w:t>Les politiques de la culture, par G. Saez</w:t>
      </w:r>
      <w:r w:rsidRPr="0080074C">
        <w:rPr>
          <w:sz w:val="24"/>
          <w:szCs w:val="24"/>
        </w:rPr>
        <w:t xml:space="preserve"> [387]</w:t>
      </w:r>
    </w:p>
    <w:p w14:paraId="2180F66B" w14:textId="77777777" w:rsidR="00A35B72" w:rsidRPr="0080074C" w:rsidRDefault="00A35B72" w:rsidP="00A35B72">
      <w:pPr>
        <w:spacing w:before="120" w:after="120"/>
        <w:ind w:left="540" w:hanging="540"/>
        <w:rPr>
          <w:sz w:val="24"/>
          <w:szCs w:val="24"/>
        </w:rPr>
      </w:pPr>
      <w:r w:rsidRPr="00DD6B87">
        <w:rPr>
          <w:sz w:val="24"/>
          <w:szCs w:val="24"/>
        </w:rPr>
        <w:t>IX.</w:t>
      </w:r>
      <w:r w:rsidRPr="00DD6B87">
        <w:rPr>
          <w:sz w:val="24"/>
          <w:szCs w:val="24"/>
        </w:rPr>
        <w:tab/>
        <w:t>Les politiques des autorités locales, par Y. Mény</w:t>
      </w:r>
      <w:r w:rsidRPr="0080074C">
        <w:rPr>
          <w:sz w:val="24"/>
          <w:szCs w:val="24"/>
        </w:rPr>
        <w:t xml:space="preserve"> [423]</w:t>
      </w:r>
    </w:p>
    <w:p w14:paraId="6B7A1C84" w14:textId="77777777" w:rsidR="00A35B72" w:rsidRPr="0080074C" w:rsidRDefault="00A35B72" w:rsidP="00A35B72">
      <w:pPr>
        <w:spacing w:before="120" w:after="120"/>
        <w:ind w:left="540" w:hanging="540"/>
        <w:rPr>
          <w:sz w:val="24"/>
          <w:szCs w:val="24"/>
        </w:rPr>
      </w:pPr>
      <w:r w:rsidRPr="00DD6B87">
        <w:rPr>
          <w:sz w:val="24"/>
          <w:szCs w:val="24"/>
        </w:rPr>
        <w:t>X.</w:t>
      </w:r>
      <w:r w:rsidRPr="00DD6B87">
        <w:rPr>
          <w:sz w:val="24"/>
          <w:szCs w:val="24"/>
        </w:rPr>
        <w:tab/>
        <w:t>La politique étrangère, par M. Merle</w:t>
      </w:r>
      <w:r w:rsidRPr="0080074C">
        <w:rPr>
          <w:sz w:val="24"/>
          <w:szCs w:val="24"/>
        </w:rPr>
        <w:t xml:space="preserve"> [467]</w:t>
      </w:r>
    </w:p>
    <w:p w14:paraId="46A4F641" w14:textId="77777777" w:rsidR="00A35B72" w:rsidRDefault="00A35B72" w:rsidP="00A35B72">
      <w:pPr>
        <w:spacing w:before="120" w:after="120"/>
        <w:ind w:left="540" w:hanging="540"/>
        <w:rPr>
          <w:sz w:val="24"/>
          <w:szCs w:val="24"/>
        </w:rPr>
      </w:pPr>
    </w:p>
    <w:p w14:paraId="4187F0A8" w14:textId="77777777" w:rsidR="00A35B72" w:rsidRPr="0080074C" w:rsidRDefault="00A35B72" w:rsidP="00A35B72">
      <w:pPr>
        <w:spacing w:before="120" w:after="120"/>
        <w:ind w:left="540" w:hanging="540"/>
        <w:rPr>
          <w:sz w:val="24"/>
          <w:szCs w:val="24"/>
        </w:rPr>
      </w:pPr>
      <w:r w:rsidRPr="00DD6B87">
        <w:rPr>
          <w:sz w:val="24"/>
          <w:szCs w:val="24"/>
        </w:rPr>
        <w:t>Index des noms de personnes</w:t>
      </w:r>
      <w:r w:rsidRPr="0080074C">
        <w:rPr>
          <w:sz w:val="24"/>
          <w:szCs w:val="24"/>
        </w:rPr>
        <w:t xml:space="preserve"> [534]</w:t>
      </w:r>
    </w:p>
    <w:p w14:paraId="17283D18" w14:textId="77777777" w:rsidR="00A35B72" w:rsidRPr="0080074C" w:rsidRDefault="00A35B72" w:rsidP="00A35B72">
      <w:pPr>
        <w:spacing w:before="120" w:after="120"/>
        <w:ind w:left="540" w:hanging="540"/>
        <w:rPr>
          <w:sz w:val="24"/>
          <w:szCs w:val="24"/>
        </w:rPr>
      </w:pPr>
      <w:r w:rsidRPr="00DD6B87">
        <w:rPr>
          <w:sz w:val="24"/>
          <w:szCs w:val="24"/>
        </w:rPr>
        <w:t>Index thématique</w:t>
      </w:r>
      <w:r w:rsidRPr="0080074C">
        <w:rPr>
          <w:sz w:val="24"/>
          <w:szCs w:val="24"/>
        </w:rPr>
        <w:t xml:space="preserve"> [545]</w:t>
      </w:r>
    </w:p>
    <w:p w14:paraId="7DBC6FF2" w14:textId="77777777" w:rsidR="00A35B72" w:rsidRPr="00DD6B87" w:rsidRDefault="00A35B72" w:rsidP="00A35B72">
      <w:pPr>
        <w:spacing w:before="120" w:after="120"/>
        <w:ind w:left="540" w:hanging="540"/>
        <w:rPr>
          <w:bCs/>
          <w:sz w:val="24"/>
          <w:szCs w:val="24"/>
        </w:rPr>
      </w:pPr>
      <w:r w:rsidRPr="0080074C">
        <w:rPr>
          <w:sz w:val="24"/>
          <w:szCs w:val="24"/>
        </w:rPr>
        <w:t>Table des</w:t>
      </w:r>
      <w:r w:rsidRPr="00DD6B87">
        <w:rPr>
          <w:bCs/>
          <w:sz w:val="24"/>
          <w:szCs w:val="24"/>
        </w:rPr>
        <w:t xml:space="preserve"> matières [551]</w:t>
      </w:r>
    </w:p>
    <w:p w14:paraId="411F99E4" w14:textId="77777777" w:rsidR="00A35B72" w:rsidRPr="00DD6B87" w:rsidRDefault="00A35B72" w:rsidP="00A35B72">
      <w:pPr>
        <w:spacing w:before="120" w:after="120"/>
        <w:ind w:firstLine="0"/>
        <w:rPr>
          <w:bCs/>
          <w:sz w:val="24"/>
          <w:szCs w:val="24"/>
        </w:rPr>
      </w:pPr>
    </w:p>
    <w:p w14:paraId="745F86C8" w14:textId="77777777" w:rsidR="00A35B72" w:rsidRPr="00DD6B87" w:rsidRDefault="00A35B72" w:rsidP="00A35B72">
      <w:pPr>
        <w:spacing w:before="120" w:after="120"/>
        <w:ind w:firstLine="0"/>
        <w:rPr>
          <w:sz w:val="24"/>
        </w:rPr>
      </w:pPr>
      <w:r w:rsidRPr="00DD6B87">
        <w:rPr>
          <w:bCs/>
          <w:sz w:val="24"/>
          <w:szCs w:val="24"/>
        </w:rPr>
        <w:t>[viii]</w:t>
      </w:r>
    </w:p>
    <w:p w14:paraId="0FC2A763" w14:textId="77777777" w:rsidR="00A35B72" w:rsidRPr="00E07116" w:rsidRDefault="00A35B72" w:rsidP="00A35B72">
      <w:pPr>
        <w:pStyle w:val="p"/>
      </w:pPr>
      <w:r>
        <w:br w:type="page"/>
      </w:r>
      <w:r w:rsidRPr="00E07116">
        <w:lastRenderedPageBreak/>
        <w:t>[</w:t>
      </w:r>
      <w:r>
        <w:t>ix</w:t>
      </w:r>
      <w:r w:rsidRPr="00E07116">
        <w:t>]</w:t>
      </w:r>
    </w:p>
    <w:p w14:paraId="399C36D7" w14:textId="77777777" w:rsidR="00A35B72" w:rsidRPr="00E07116" w:rsidRDefault="00A35B72">
      <w:pPr>
        <w:jc w:val="both"/>
      </w:pPr>
    </w:p>
    <w:p w14:paraId="38F0A096" w14:textId="77777777" w:rsidR="00A35B72" w:rsidRPr="00E07116" w:rsidRDefault="00A35B72">
      <w:pPr>
        <w:jc w:val="both"/>
      </w:pPr>
    </w:p>
    <w:p w14:paraId="024D631A" w14:textId="77777777" w:rsidR="00A35B72" w:rsidRPr="00E07116" w:rsidRDefault="00A35B72">
      <w:pPr>
        <w:jc w:val="both"/>
      </w:pPr>
      <w:bookmarkStart w:id="3" w:name="Traite_t2_presentation"/>
    </w:p>
    <w:p w14:paraId="6DDF904B" w14:textId="77777777" w:rsidR="00A35B72" w:rsidRPr="00AA38D6" w:rsidRDefault="00A35B72" w:rsidP="00A35B72">
      <w:pPr>
        <w:ind w:hanging="20"/>
        <w:jc w:val="center"/>
        <w:rPr>
          <w:b/>
          <w:sz w:val="24"/>
        </w:rPr>
      </w:pPr>
      <w:r w:rsidRPr="00AA38D6">
        <w:rPr>
          <w:b/>
          <w:sz w:val="24"/>
        </w:rPr>
        <w:t>TRAITÉ DE SCIENCE POLITIQUE.</w:t>
      </w:r>
    </w:p>
    <w:p w14:paraId="34AF81C3"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4C11F1A0" w14:textId="77777777" w:rsidR="00A35B72" w:rsidRPr="00E07116" w:rsidRDefault="00A35B72">
      <w:pPr>
        <w:jc w:val="both"/>
      </w:pPr>
    </w:p>
    <w:p w14:paraId="676F7485" w14:textId="77777777" w:rsidR="00A35B72" w:rsidRPr="00384B20" w:rsidRDefault="00A35B72" w:rsidP="00A35B72">
      <w:pPr>
        <w:pStyle w:val="planchest"/>
      </w:pPr>
      <w:r>
        <w:t>PRÉSENTATION</w:t>
      </w:r>
    </w:p>
    <w:bookmarkEnd w:id="3"/>
    <w:p w14:paraId="39D5F3A6" w14:textId="77777777" w:rsidR="00A35B72" w:rsidRPr="00E07116" w:rsidRDefault="00A35B72">
      <w:pPr>
        <w:jc w:val="both"/>
      </w:pPr>
    </w:p>
    <w:p w14:paraId="5FF0FF45" w14:textId="77777777" w:rsidR="00A35B72" w:rsidRPr="00E07116" w:rsidRDefault="00A35B72">
      <w:pPr>
        <w:jc w:val="both"/>
      </w:pPr>
    </w:p>
    <w:p w14:paraId="3B7DDD59" w14:textId="77777777" w:rsidR="00A35B72" w:rsidRPr="00E07116" w:rsidRDefault="00A35B72" w:rsidP="00A35B72">
      <w:pPr>
        <w:ind w:firstLine="0"/>
        <w:jc w:val="center"/>
      </w:pPr>
      <w:r w:rsidRPr="00D839C8">
        <w:rPr>
          <w:szCs w:val="18"/>
        </w:rPr>
        <w:t xml:space="preserve">Jean </w:t>
      </w:r>
      <w:r w:rsidRPr="00D839C8">
        <w:rPr>
          <w:smallCaps/>
          <w:szCs w:val="18"/>
        </w:rPr>
        <w:t>Leca.</w:t>
      </w:r>
    </w:p>
    <w:p w14:paraId="66A16CA8" w14:textId="77777777" w:rsidR="00A35B72" w:rsidRPr="00E07116" w:rsidRDefault="00A35B72">
      <w:pPr>
        <w:jc w:val="both"/>
      </w:pPr>
    </w:p>
    <w:p w14:paraId="59D25441" w14:textId="77777777" w:rsidR="00A35B72" w:rsidRPr="00E07116" w:rsidRDefault="00A35B72">
      <w:pPr>
        <w:jc w:val="both"/>
      </w:pPr>
    </w:p>
    <w:p w14:paraId="74F718AD" w14:textId="77777777" w:rsidR="00A35B72" w:rsidRPr="004374F7" w:rsidRDefault="00A35B72" w:rsidP="00A35B72">
      <w:pPr>
        <w:pStyle w:val="a"/>
      </w:pPr>
      <w:bookmarkStart w:id="4" w:name="Traite_t2_presentation_1"/>
      <w:r w:rsidRPr="004374F7">
        <w:t>1. Les fondements de l’étude des régimes</w:t>
      </w:r>
    </w:p>
    <w:bookmarkEnd w:id="4"/>
    <w:p w14:paraId="467AA799" w14:textId="77777777" w:rsidR="00A35B72" w:rsidRPr="00E07116" w:rsidRDefault="00A35B72">
      <w:pPr>
        <w:jc w:val="both"/>
      </w:pPr>
    </w:p>
    <w:p w14:paraId="6A7C7112" w14:textId="77777777" w:rsidR="00A35B72" w:rsidRPr="00E07116" w:rsidRDefault="00A35B72">
      <w:pPr>
        <w:jc w:val="both"/>
      </w:pPr>
    </w:p>
    <w:p w14:paraId="430AAD3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BA4ADA4" w14:textId="77777777" w:rsidR="00A35B72" w:rsidRPr="0050793F" w:rsidRDefault="00A35B72" w:rsidP="00A35B72">
      <w:pPr>
        <w:spacing w:before="120" w:after="120"/>
        <w:jc w:val="both"/>
      </w:pPr>
      <w:r w:rsidRPr="0050793F">
        <w:t>La science politique traditionnelle s’occupe de trois sortes de pr</w:t>
      </w:r>
      <w:r w:rsidRPr="0050793F">
        <w:t>o</w:t>
      </w:r>
      <w:r w:rsidRPr="0050793F">
        <w:t>bl</w:t>
      </w:r>
      <w:r w:rsidRPr="0050793F">
        <w:t>è</w:t>
      </w:r>
      <w:r w:rsidRPr="0050793F">
        <w:t>mes : l’ « habileté » dans le comportement de l’homme politique, sa « ruse » (au sens d’Ulysse ou du « livre des ruses »), bref tout ce qui r</w:t>
      </w:r>
      <w:r w:rsidRPr="0050793F">
        <w:t>e</w:t>
      </w:r>
      <w:r w:rsidRPr="0050793F">
        <w:t>lève de la stratégie ; la sagesse de l’homme d’État, sa « prudence » (au sens aristotélicien) que l’éducation des princes ou les « miroirs » qui leur étaient présentés devaient faire prospérer, doma</w:t>
      </w:r>
      <w:r w:rsidRPr="0050793F">
        <w:t>i</w:t>
      </w:r>
      <w:r w:rsidRPr="0050793F">
        <w:t>ne de la philosophie pratique, de l’éthique ; enfin, la description co</w:t>
      </w:r>
      <w:r w:rsidRPr="0050793F">
        <w:t>m</w:t>
      </w:r>
      <w:r w:rsidRPr="0050793F">
        <w:t>parative des formes de go</w:t>
      </w:r>
      <w:r w:rsidRPr="0050793F">
        <w:t>u</w:t>
      </w:r>
      <w:r w:rsidRPr="0050793F">
        <w:t>vernement et de leurs principes, domaine de la recherche empirique. Bien entendu la science politique traditio</w:t>
      </w:r>
      <w:r w:rsidRPr="0050793F">
        <w:t>n</w:t>
      </w:r>
      <w:r w:rsidRPr="0050793F">
        <w:t>nelle n’a jamais opéré au moins en Europe une séparation de principe entre ces trois problèmes. La ruse r</w:t>
      </w:r>
      <w:r w:rsidRPr="0050793F">
        <w:t>é</w:t>
      </w:r>
      <w:r w:rsidRPr="0050793F">
        <w:t>ussit d’autant mieux qu’elle est au service d’une éthique et celle-ci de son côté n’est pas purement spéc</w:t>
      </w:r>
      <w:r w:rsidRPr="0050793F">
        <w:t>u</w:t>
      </w:r>
      <w:r w:rsidRPr="0050793F">
        <w:t>lative. Enfin, la description empirique des régimes est toujours liée à la recherche du « bon gouvernement », de c</w:t>
      </w:r>
      <w:r w:rsidRPr="0050793F">
        <w:t>e</w:t>
      </w:r>
      <w:r w:rsidRPr="0050793F">
        <w:t>lui qui permet aux sages de triompher, ou du moins empêche les fous d’être trop meurtriers, ou enfin propose des règles d’incitation et de di</w:t>
      </w:r>
      <w:r w:rsidRPr="0050793F">
        <w:t>s</w:t>
      </w:r>
      <w:r w:rsidRPr="0050793F">
        <w:t>suasion convainquant les passionnés de pouvoir et de domination que tout compte fait « le jeu n’en vaut pas la chandelle », premier pas vers la sagesse.</w:t>
      </w:r>
    </w:p>
    <w:p w14:paraId="47A6340F" w14:textId="77777777" w:rsidR="00A35B72" w:rsidRPr="0050793F" w:rsidRDefault="00A35B72" w:rsidP="00A35B72">
      <w:pPr>
        <w:spacing w:before="120" w:after="120"/>
        <w:jc w:val="both"/>
      </w:pPr>
      <w:r w:rsidRPr="0050793F">
        <w:lastRenderedPageBreak/>
        <w:t>De cette préoccupation centrale originelle, l’étude des régimes p</w:t>
      </w:r>
      <w:r w:rsidRPr="0050793F">
        <w:t>o</w:t>
      </w:r>
      <w:r w:rsidRPr="0050793F">
        <w:t>litiques garde plus que des traces. On ne classe pas (encore) les rég</w:t>
      </w:r>
      <w:r w:rsidRPr="0050793F">
        <w:t>i</w:t>
      </w:r>
      <w:r w:rsidRPr="0050793F">
        <w:t>mes comme des coléoptères, car ce classement est toujours plus ou moins su</w:t>
      </w:r>
      <w:r w:rsidRPr="0050793F">
        <w:t>s</w:t>
      </w:r>
      <w:r w:rsidRPr="0050793F">
        <w:t>cité par un souci évaluatif ou « polémique » : la Grèce au temps des gue</w:t>
      </w:r>
      <w:r w:rsidRPr="0050793F">
        <w:t>r</w:t>
      </w:r>
      <w:r w:rsidRPr="0050793F">
        <w:t>res du Péloponnèse est divisée entre les « démocraties » (Athènes) et les « aristocraties » ou les « oligarchies » (Sparte), il est possible que la classification d’Aristote ait tenté de d</w:t>
      </w:r>
      <w:r w:rsidRPr="0050793F">
        <w:t>é</w:t>
      </w:r>
      <w:r w:rsidRPr="0050793F">
        <w:t xml:space="preserve">passer cette dichotomie polémique. Aux </w:t>
      </w:r>
      <w:r w:rsidRPr="0050793F">
        <w:rPr>
          <w:smallCaps/>
        </w:rPr>
        <w:t>xv</w:t>
      </w:r>
      <w:r w:rsidRPr="0050793F">
        <w:rPr>
          <w:vertAlign w:val="superscript"/>
        </w:rPr>
        <w:t>e</w:t>
      </w:r>
      <w:r w:rsidRPr="0050793F">
        <w:t xml:space="preserve"> et </w:t>
      </w:r>
      <w:r w:rsidRPr="0050793F">
        <w:rPr>
          <w:smallCaps/>
        </w:rPr>
        <w:t>xvi</w:t>
      </w:r>
      <w:r w:rsidRPr="0050793F">
        <w:rPr>
          <w:vertAlign w:val="superscript"/>
        </w:rPr>
        <w:t>e</w:t>
      </w:r>
      <w:r w:rsidRPr="0050793F">
        <w:t xml:space="preserve"> siècles des a</w:t>
      </w:r>
      <w:r w:rsidRPr="0050793F">
        <w:t>u</w:t>
      </w:r>
      <w:r w:rsidRPr="0050793F">
        <w:t>teurs anglais comme Fortescue ou Sir Thomas Smith opposent volo</w:t>
      </w:r>
      <w:r w:rsidRPr="0050793F">
        <w:t>n</w:t>
      </w:r>
      <w:r w:rsidRPr="0050793F">
        <w:t>tiers l’ordre constitutionnel britannique aux monarchies absolues continentales de type français, ce que Montesquieu et Thiers repre</w:t>
      </w:r>
      <w:r w:rsidRPr="0050793F">
        <w:t>n</w:t>
      </w:r>
      <w:r w:rsidRPr="0050793F">
        <w:t>dront. Machiavel, en bon partisan de la république à Florence, contraste le règne du prince et celui de la république, préfig</w:t>
      </w:r>
      <w:r w:rsidRPr="0050793F">
        <w:t>u</w:t>
      </w:r>
      <w:r w:rsidRPr="0050793F">
        <w:t>rant peut-être la distinction de Montesquieu entre les régimes despotiques et non despotiques (monarchique ou républicain).</w:t>
      </w:r>
      <w:r>
        <w:t xml:space="preserve"> </w:t>
      </w:r>
      <w:r w:rsidRPr="0050793F">
        <w:rPr>
          <w:rFonts w:cs="Arial"/>
          <w:szCs w:val="16"/>
        </w:rPr>
        <w:t>[x]</w:t>
      </w:r>
      <w:r>
        <w:rPr>
          <w:rFonts w:cs="Arial"/>
          <w:szCs w:val="16"/>
        </w:rPr>
        <w:t xml:space="preserve"> </w:t>
      </w:r>
      <w:r w:rsidRPr="0050793F">
        <w:rPr>
          <w:szCs w:val="18"/>
        </w:rPr>
        <w:t>Les oppositions binaires sont légion : entre les conceptions de la nationalité anglaise et française (Lord Acton), les révolutions amér</w:t>
      </w:r>
      <w:r w:rsidRPr="0050793F">
        <w:rPr>
          <w:szCs w:val="18"/>
        </w:rPr>
        <w:t>i</w:t>
      </w:r>
      <w:r w:rsidRPr="0050793F">
        <w:rPr>
          <w:szCs w:val="18"/>
        </w:rPr>
        <w:t>caine et française (de Gentz à Hannah Arendt), la chevalerie et l’empire (de Michelet à P</w:t>
      </w:r>
      <w:r w:rsidRPr="0050793F">
        <w:rPr>
          <w:szCs w:val="18"/>
        </w:rPr>
        <w:t>é</w:t>
      </w:r>
      <w:r w:rsidRPr="0050793F">
        <w:rPr>
          <w:szCs w:val="18"/>
        </w:rPr>
        <w:t>guy), les monarchies occidentales et le despotisme oriental, les rég</w:t>
      </w:r>
      <w:r w:rsidRPr="0050793F">
        <w:rPr>
          <w:szCs w:val="18"/>
        </w:rPr>
        <w:t>i</w:t>
      </w:r>
      <w:r w:rsidRPr="0050793F">
        <w:rPr>
          <w:szCs w:val="18"/>
        </w:rPr>
        <w:t>mes capitalistes et socialistes.</w:t>
      </w:r>
    </w:p>
    <w:p w14:paraId="4E28083A" w14:textId="77777777" w:rsidR="00A35B72" w:rsidRPr="0050793F" w:rsidRDefault="00A35B72" w:rsidP="00A35B72">
      <w:pPr>
        <w:spacing w:before="120" w:after="120"/>
        <w:jc w:val="both"/>
      </w:pPr>
      <w:r w:rsidRPr="0050793F">
        <w:rPr>
          <w:szCs w:val="18"/>
        </w:rPr>
        <w:t>Une étude des régimes ne doit pas être intrinsèquement polémique dans sa méthode ou dans ses résultats, il n’est pas sûr en revanche qu’un brin de polémique et un parti pris évaluatif soient stériles au départ. En un sens, les grandes classifications traditionnelles sont pr</w:t>
      </w:r>
      <w:r w:rsidRPr="0050793F">
        <w:rPr>
          <w:szCs w:val="18"/>
        </w:rPr>
        <w:t>é</w:t>
      </w:r>
      <w:r w:rsidRPr="0050793F">
        <w:rPr>
          <w:szCs w:val="18"/>
        </w:rPr>
        <w:t>cisément ma</w:t>
      </w:r>
      <w:r w:rsidRPr="0050793F">
        <w:rPr>
          <w:szCs w:val="18"/>
        </w:rPr>
        <w:t>r</w:t>
      </w:r>
      <w:r w:rsidRPr="0050793F">
        <w:rPr>
          <w:szCs w:val="18"/>
        </w:rPr>
        <w:t>quées par ce caractère auquel il convient d’ajouter un parti pris substantiel, c’est-à-dire la recherche du ressort et des princ</w:t>
      </w:r>
      <w:r w:rsidRPr="0050793F">
        <w:rPr>
          <w:szCs w:val="18"/>
        </w:rPr>
        <w:t>i</w:t>
      </w:r>
      <w:r w:rsidRPr="0050793F">
        <w:rPr>
          <w:szCs w:val="18"/>
        </w:rPr>
        <w:t>pes sociaux qui so</w:t>
      </w:r>
      <w:r w:rsidRPr="0050793F">
        <w:rPr>
          <w:szCs w:val="18"/>
        </w:rPr>
        <w:t>u</w:t>
      </w:r>
      <w:r w:rsidRPr="0050793F">
        <w:rPr>
          <w:szCs w:val="18"/>
        </w:rPr>
        <w:t>tiennent l’organisation formelle des pouvoirs</w:t>
      </w:r>
      <w:r>
        <w:rPr>
          <w:szCs w:val="18"/>
        </w:rPr>
        <w:t> </w:t>
      </w:r>
      <w:r>
        <w:rPr>
          <w:rStyle w:val="Appelnotedebasdep"/>
          <w:szCs w:val="18"/>
        </w:rPr>
        <w:footnoteReference w:id="1"/>
      </w:r>
      <w:r w:rsidRPr="0050793F">
        <w:rPr>
          <w:szCs w:val="18"/>
        </w:rPr>
        <w:t>. Cette liaison n’est pas l’effet du hasard : la prise en considération de la substance sociale est l’instrument privilégié des classiques pour di</w:t>
      </w:r>
      <w:r w:rsidRPr="0050793F">
        <w:rPr>
          <w:szCs w:val="18"/>
        </w:rPr>
        <w:t>s</w:t>
      </w:r>
      <w:r w:rsidRPr="0050793F">
        <w:rPr>
          <w:szCs w:val="18"/>
        </w:rPr>
        <w:lastRenderedPageBreak/>
        <w:t>tinguer les régimes « sains » des régimes « corrompus ». Les typol</w:t>
      </w:r>
      <w:r w:rsidRPr="0050793F">
        <w:rPr>
          <w:szCs w:val="18"/>
        </w:rPr>
        <w:t>o</w:t>
      </w:r>
      <w:r w:rsidRPr="0050793F">
        <w:rPr>
          <w:szCs w:val="18"/>
        </w:rPr>
        <w:t>gies classiques des rég</w:t>
      </w:r>
      <w:r w:rsidRPr="0050793F">
        <w:rPr>
          <w:szCs w:val="18"/>
        </w:rPr>
        <w:t>i</w:t>
      </w:r>
      <w:r w:rsidRPr="0050793F">
        <w:rPr>
          <w:szCs w:val="18"/>
        </w:rPr>
        <w:t>mes politiques sont donc construites à partir de trois éléments : formel (le nombre de gouvernants)</w:t>
      </w:r>
      <w:r>
        <w:rPr>
          <w:szCs w:val="18"/>
        </w:rPr>
        <w:t> </w:t>
      </w:r>
      <w:r>
        <w:rPr>
          <w:rStyle w:val="Appelnotedebasdep"/>
          <w:szCs w:val="18"/>
        </w:rPr>
        <w:footnoteReference w:id="2"/>
      </w:r>
      <w:r w:rsidRPr="0050793F">
        <w:rPr>
          <w:szCs w:val="18"/>
        </w:rPr>
        <w:t>, substantiel dans le projet (le respect de la loi ou de la coutume chez Platon, la poursu</w:t>
      </w:r>
      <w:r w:rsidRPr="0050793F">
        <w:rPr>
          <w:szCs w:val="18"/>
        </w:rPr>
        <w:t>i</w:t>
      </w:r>
      <w:r w:rsidRPr="0050793F">
        <w:rPr>
          <w:szCs w:val="18"/>
        </w:rPr>
        <w:t>te de l’intérêt commun chez Aristote), et (surtout chez Aristote) sub</w:t>
      </w:r>
      <w:r w:rsidRPr="0050793F">
        <w:rPr>
          <w:szCs w:val="18"/>
        </w:rPr>
        <w:t>s</w:t>
      </w:r>
      <w:r w:rsidRPr="0050793F">
        <w:rPr>
          <w:szCs w:val="18"/>
        </w:rPr>
        <w:t>tantiel dans la stratification sociale et la répartition de la r</w:t>
      </w:r>
      <w:r w:rsidRPr="0050793F">
        <w:rPr>
          <w:szCs w:val="18"/>
        </w:rPr>
        <w:t>i</w:t>
      </w:r>
      <w:r w:rsidRPr="0050793F">
        <w:rPr>
          <w:szCs w:val="18"/>
        </w:rPr>
        <w:t>chesse. Ces trois éléments sont pris en compte dans une analyse à la fois empir</w:t>
      </w:r>
      <w:r w:rsidRPr="0050793F">
        <w:rPr>
          <w:szCs w:val="18"/>
        </w:rPr>
        <w:t>i</w:t>
      </w:r>
      <w:r w:rsidRPr="0050793F">
        <w:rPr>
          <w:szCs w:val="18"/>
        </w:rPr>
        <w:t>que, systématique et évaluative. D’où la typologie platon</w:t>
      </w:r>
      <w:r w:rsidRPr="0050793F">
        <w:rPr>
          <w:szCs w:val="18"/>
        </w:rPr>
        <w:t>i</w:t>
      </w:r>
      <w:r w:rsidRPr="0050793F">
        <w:rPr>
          <w:szCs w:val="18"/>
        </w:rPr>
        <w:t>cienne des trois constitutions réglées parce que soumises à la loi et aux coutumes (monarchie, aristocratie, démocratie modérée), et des trois constit</w:t>
      </w:r>
      <w:r w:rsidRPr="0050793F">
        <w:rPr>
          <w:szCs w:val="18"/>
        </w:rPr>
        <w:t>u</w:t>
      </w:r>
      <w:r w:rsidRPr="0050793F">
        <w:rPr>
          <w:szCs w:val="18"/>
        </w:rPr>
        <w:t>tions déréglées (tyrannie, oligarchie, démocratie extr</w:t>
      </w:r>
      <w:r w:rsidRPr="0050793F">
        <w:rPr>
          <w:szCs w:val="18"/>
        </w:rPr>
        <w:t>ê</w:t>
      </w:r>
      <w:r w:rsidRPr="0050793F">
        <w:rPr>
          <w:szCs w:val="18"/>
        </w:rPr>
        <w:t>me)</w:t>
      </w:r>
      <w:r>
        <w:rPr>
          <w:szCs w:val="18"/>
        </w:rPr>
        <w:t> </w:t>
      </w:r>
      <w:r>
        <w:rPr>
          <w:rStyle w:val="Appelnotedebasdep"/>
          <w:szCs w:val="18"/>
        </w:rPr>
        <w:footnoteReference w:id="3"/>
      </w:r>
      <w:r w:rsidRPr="0050793F">
        <w:rPr>
          <w:szCs w:val="18"/>
        </w:rPr>
        <w:t>.</w:t>
      </w:r>
    </w:p>
    <w:p w14:paraId="70D07EAC" w14:textId="77777777" w:rsidR="00A35B72" w:rsidRPr="0050793F" w:rsidRDefault="00A35B72" w:rsidP="00A35B72">
      <w:pPr>
        <w:spacing w:before="120" w:after="120"/>
        <w:jc w:val="both"/>
      </w:pPr>
      <w:r w:rsidRPr="0050793F">
        <w:rPr>
          <w:szCs w:val="18"/>
        </w:rPr>
        <w:t>La typologie aristotélicienne est plus compliquée dans la mesure où elle introduit un élément intentionnel différent (la poursuite de l’intérêt commun dans la forme saine, celle de l’intérêt particulier du groupe dans la forme corrompue) et où elle est plus incertaine dans sa substance et sa terminologie. Dans Politique, III, la classification est la suivante :</w:t>
      </w:r>
    </w:p>
    <w:p w14:paraId="09987204" w14:textId="77777777" w:rsidR="00A35B72" w:rsidRPr="0050793F" w:rsidRDefault="00A35B72" w:rsidP="00A35B72">
      <w:pPr>
        <w:spacing w:before="120" w:after="120"/>
        <w:jc w:val="both"/>
        <w:rPr>
          <w:szCs w:val="14"/>
        </w:rPr>
      </w:pPr>
    </w:p>
    <w:tbl>
      <w:tblPr>
        <w:tblW w:w="0" w:type="auto"/>
        <w:tblInd w:w="108" w:type="dxa"/>
        <w:tblLayout w:type="fixed"/>
        <w:tblLook w:val="0000" w:firstRow="0" w:lastRow="0" w:firstColumn="0" w:lastColumn="0" w:noHBand="0" w:noVBand="0"/>
      </w:tblPr>
      <w:tblGrid>
        <w:gridCol w:w="2498"/>
        <w:gridCol w:w="2807"/>
        <w:gridCol w:w="2615"/>
      </w:tblGrid>
      <w:tr w:rsidR="00A35B72" w:rsidRPr="0084068B" w14:paraId="101ACB3B" w14:textId="77777777">
        <w:tc>
          <w:tcPr>
            <w:tcW w:w="2498" w:type="dxa"/>
            <w:tcBorders>
              <w:top w:val="single" w:sz="4" w:space="0" w:color="000000"/>
              <w:left w:val="single" w:sz="4" w:space="0" w:color="000000"/>
              <w:bottom w:val="single" w:sz="4" w:space="0" w:color="000000"/>
            </w:tcBorders>
            <w:shd w:val="clear" w:color="auto" w:fill="EEECE1"/>
          </w:tcPr>
          <w:p w14:paraId="385ABBBA" w14:textId="77777777" w:rsidR="00A35B72" w:rsidRPr="00C63314" w:rsidRDefault="00A35B72" w:rsidP="00A35B72">
            <w:pPr>
              <w:spacing w:before="120" w:after="120"/>
              <w:ind w:firstLine="0"/>
              <w:jc w:val="both"/>
              <w:rPr>
                <w:sz w:val="24"/>
                <w:szCs w:val="24"/>
              </w:rPr>
            </w:pPr>
          </w:p>
        </w:tc>
        <w:tc>
          <w:tcPr>
            <w:tcW w:w="2807" w:type="dxa"/>
            <w:tcBorders>
              <w:top w:val="single" w:sz="4" w:space="0" w:color="000000"/>
              <w:left w:val="single" w:sz="4" w:space="0" w:color="000000"/>
              <w:bottom w:val="single" w:sz="4" w:space="0" w:color="000000"/>
            </w:tcBorders>
            <w:shd w:val="clear" w:color="auto" w:fill="EEECE1"/>
          </w:tcPr>
          <w:p w14:paraId="0BE091DC" w14:textId="77777777" w:rsidR="00A35B72" w:rsidRPr="00C63314" w:rsidRDefault="00A35B72" w:rsidP="00A35B72">
            <w:pPr>
              <w:spacing w:before="120" w:after="120"/>
              <w:ind w:firstLine="0"/>
              <w:jc w:val="center"/>
              <w:rPr>
                <w:sz w:val="24"/>
              </w:rPr>
            </w:pPr>
            <w:r w:rsidRPr="00C63314">
              <w:rPr>
                <w:sz w:val="24"/>
                <w:szCs w:val="24"/>
              </w:rPr>
              <w:t>Intérêt commun</w:t>
            </w:r>
            <w:r>
              <w:rPr>
                <w:sz w:val="24"/>
                <w:szCs w:val="24"/>
              </w:rPr>
              <w:br/>
            </w:r>
            <w:r w:rsidRPr="00C63314">
              <w:rPr>
                <w:sz w:val="24"/>
                <w:szCs w:val="24"/>
              </w:rPr>
              <w:t>(Forme pure)</w:t>
            </w:r>
          </w:p>
        </w:tc>
        <w:tc>
          <w:tcPr>
            <w:tcW w:w="2615" w:type="dxa"/>
            <w:tcBorders>
              <w:top w:val="single" w:sz="4" w:space="0" w:color="000000"/>
              <w:left w:val="single" w:sz="4" w:space="0" w:color="000000"/>
              <w:bottom w:val="single" w:sz="4" w:space="0" w:color="000000"/>
              <w:right w:val="single" w:sz="4" w:space="0" w:color="000000"/>
            </w:tcBorders>
            <w:shd w:val="clear" w:color="auto" w:fill="EEECE1"/>
          </w:tcPr>
          <w:p w14:paraId="41485CBE" w14:textId="77777777" w:rsidR="00A35B72" w:rsidRPr="00C63314" w:rsidRDefault="00A35B72" w:rsidP="00A35B72">
            <w:pPr>
              <w:spacing w:before="120" w:after="120"/>
              <w:ind w:firstLine="0"/>
              <w:jc w:val="center"/>
              <w:rPr>
                <w:sz w:val="24"/>
              </w:rPr>
            </w:pPr>
            <w:r w:rsidRPr="00C63314">
              <w:rPr>
                <w:sz w:val="24"/>
                <w:szCs w:val="24"/>
              </w:rPr>
              <w:t>Intérêt particulier</w:t>
            </w:r>
            <w:r w:rsidRPr="00C63314">
              <w:rPr>
                <w:sz w:val="24"/>
                <w:szCs w:val="24"/>
              </w:rPr>
              <w:br/>
              <w:t>du (ou des) détenteurs</w:t>
            </w:r>
            <w:r w:rsidRPr="00C63314">
              <w:rPr>
                <w:sz w:val="24"/>
                <w:szCs w:val="24"/>
              </w:rPr>
              <w:br/>
              <w:t>(Forme dévoyée)</w:t>
            </w:r>
          </w:p>
        </w:tc>
      </w:tr>
      <w:tr w:rsidR="00A35B72" w:rsidRPr="0084068B" w14:paraId="50C59BC0" w14:textId="77777777">
        <w:tc>
          <w:tcPr>
            <w:tcW w:w="2498" w:type="dxa"/>
            <w:tcBorders>
              <w:top w:val="single" w:sz="4" w:space="0" w:color="000000"/>
              <w:left w:val="single" w:sz="4" w:space="0" w:color="000000"/>
              <w:bottom w:val="single" w:sz="4" w:space="0" w:color="000000"/>
            </w:tcBorders>
            <w:shd w:val="clear" w:color="auto" w:fill="auto"/>
          </w:tcPr>
          <w:p w14:paraId="6EF3409E" w14:textId="77777777" w:rsidR="00A35B72" w:rsidRPr="00C63314" w:rsidRDefault="00A35B72" w:rsidP="00A35B72">
            <w:pPr>
              <w:spacing w:before="120" w:after="120"/>
              <w:ind w:firstLine="0"/>
              <w:jc w:val="both"/>
              <w:rPr>
                <w:sz w:val="24"/>
              </w:rPr>
            </w:pPr>
            <w:r w:rsidRPr="00C63314">
              <w:rPr>
                <w:sz w:val="24"/>
                <w:szCs w:val="24"/>
              </w:rPr>
              <w:t>Un</w:t>
            </w:r>
          </w:p>
        </w:tc>
        <w:tc>
          <w:tcPr>
            <w:tcW w:w="2807" w:type="dxa"/>
            <w:tcBorders>
              <w:top w:val="single" w:sz="4" w:space="0" w:color="000000"/>
              <w:left w:val="single" w:sz="4" w:space="0" w:color="000000"/>
              <w:bottom w:val="single" w:sz="4" w:space="0" w:color="000000"/>
            </w:tcBorders>
            <w:shd w:val="clear" w:color="auto" w:fill="auto"/>
          </w:tcPr>
          <w:p w14:paraId="0502D15B" w14:textId="77777777" w:rsidR="00A35B72" w:rsidRPr="00C63314" w:rsidRDefault="00A35B72" w:rsidP="00A35B72">
            <w:pPr>
              <w:spacing w:before="120" w:after="120"/>
              <w:ind w:firstLine="0"/>
              <w:jc w:val="center"/>
              <w:rPr>
                <w:sz w:val="24"/>
              </w:rPr>
            </w:pPr>
            <w:r w:rsidRPr="00C63314">
              <w:rPr>
                <w:sz w:val="24"/>
                <w:szCs w:val="24"/>
              </w:rPr>
              <w:t>Royauté</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58264F86" w14:textId="77777777" w:rsidR="00A35B72" w:rsidRPr="00C63314" w:rsidRDefault="00A35B72" w:rsidP="00A35B72">
            <w:pPr>
              <w:spacing w:before="120" w:after="120"/>
              <w:ind w:firstLine="0"/>
              <w:jc w:val="center"/>
              <w:rPr>
                <w:sz w:val="24"/>
              </w:rPr>
            </w:pPr>
            <w:r w:rsidRPr="00C63314">
              <w:rPr>
                <w:sz w:val="24"/>
                <w:szCs w:val="24"/>
              </w:rPr>
              <w:t>Tyrannie</w:t>
            </w:r>
          </w:p>
        </w:tc>
      </w:tr>
      <w:tr w:rsidR="00A35B72" w:rsidRPr="0084068B" w14:paraId="0268E7DF" w14:textId="77777777">
        <w:tc>
          <w:tcPr>
            <w:tcW w:w="2498" w:type="dxa"/>
            <w:tcBorders>
              <w:top w:val="single" w:sz="4" w:space="0" w:color="000000"/>
              <w:left w:val="single" w:sz="4" w:space="0" w:color="000000"/>
              <w:bottom w:val="single" w:sz="4" w:space="0" w:color="000000"/>
            </w:tcBorders>
            <w:shd w:val="clear" w:color="auto" w:fill="auto"/>
          </w:tcPr>
          <w:p w14:paraId="47F4E6F2" w14:textId="77777777" w:rsidR="00A35B72" w:rsidRPr="00C63314" w:rsidRDefault="00A35B72" w:rsidP="00A35B72">
            <w:pPr>
              <w:spacing w:before="120" w:after="120"/>
              <w:ind w:firstLine="0"/>
              <w:jc w:val="both"/>
              <w:rPr>
                <w:sz w:val="24"/>
              </w:rPr>
            </w:pPr>
            <w:r w:rsidRPr="00C63314">
              <w:rPr>
                <w:sz w:val="24"/>
                <w:szCs w:val="24"/>
              </w:rPr>
              <w:t>Plusieurs</w:t>
            </w:r>
          </w:p>
        </w:tc>
        <w:tc>
          <w:tcPr>
            <w:tcW w:w="2807" w:type="dxa"/>
            <w:tcBorders>
              <w:top w:val="single" w:sz="4" w:space="0" w:color="000000"/>
              <w:left w:val="single" w:sz="4" w:space="0" w:color="000000"/>
              <w:bottom w:val="single" w:sz="4" w:space="0" w:color="000000"/>
            </w:tcBorders>
            <w:shd w:val="clear" w:color="auto" w:fill="auto"/>
          </w:tcPr>
          <w:p w14:paraId="194CB5B9" w14:textId="77777777" w:rsidR="00A35B72" w:rsidRPr="00C63314" w:rsidRDefault="00A35B72" w:rsidP="00A35B72">
            <w:pPr>
              <w:spacing w:before="120" w:after="120"/>
              <w:ind w:firstLine="0"/>
              <w:jc w:val="center"/>
              <w:rPr>
                <w:sz w:val="24"/>
              </w:rPr>
            </w:pPr>
            <w:r w:rsidRPr="00C63314">
              <w:rPr>
                <w:sz w:val="24"/>
                <w:szCs w:val="24"/>
              </w:rPr>
              <w:t>Aristocratie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2EE42B96" w14:textId="77777777" w:rsidR="00A35B72" w:rsidRPr="00C63314" w:rsidRDefault="00A35B72" w:rsidP="00A35B72">
            <w:pPr>
              <w:spacing w:before="120" w:after="120"/>
              <w:ind w:firstLine="0"/>
              <w:jc w:val="center"/>
              <w:rPr>
                <w:sz w:val="24"/>
              </w:rPr>
            </w:pPr>
            <w:r w:rsidRPr="00C63314">
              <w:rPr>
                <w:sz w:val="24"/>
                <w:szCs w:val="24"/>
              </w:rPr>
              <w:t>Oligarchie</w:t>
            </w:r>
          </w:p>
        </w:tc>
      </w:tr>
      <w:tr w:rsidR="00A35B72" w:rsidRPr="0084068B" w14:paraId="6C5BEAEF" w14:textId="77777777">
        <w:tc>
          <w:tcPr>
            <w:tcW w:w="2498" w:type="dxa"/>
            <w:tcBorders>
              <w:top w:val="single" w:sz="4" w:space="0" w:color="000000"/>
              <w:left w:val="single" w:sz="4" w:space="0" w:color="000000"/>
              <w:bottom w:val="single" w:sz="4" w:space="0" w:color="000000"/>
            </w:tcBorders>
            <w:shd w:val="clear" w:color="auto" w:fill="auto"/>
          </w:tcPr>
          <w:p w14:paraId="0D940957" w14:textId="77777777" w:rsidR="00A35B72" w:rsidRPr="00C63314" w:rsidRDefault="00A35B72" w:rsidP="00A35B72">
            <w:pPr>
              <w:spacing w:before="120" w:after="120"/>
              <w:ind w:firstLine="0"/>
              <w:jc w:val="both"/>
              <w:rPr>
                <w:sz w:val="24"/>
              </w:rPr>
            </w:pPr>
            <w:r w:rsidRPr="00C63314">
              <w:rPr>
                <w:sz w:val="24"/>
                <w:szCs w:val="24"/>
              </w:rPr>
              <w:t>Multitude</w:t>
            </w:r>
          </w:p>
        </w:tc>
        <w:tc>
          <w:tcPr>
            <w:tcW w:w="2807" w:type="dxa"/>
            <w:tcBorders>
              <w:top w:val="single" w:sz="4" w:space="0" w:color="000000"/>
              <w:left w:val="single" w:sz="4" w:space="0" w:color="000000"/>
              <w:bottom w:val="single" w:sz="4" w:space="0" w:color="000000"/>
            </w:tcBorders>
            <w:shd w:val="clear" w:color="auto" w:fill="auto"/>
          </w:tcPr>
          <w:p w14:paraId="03371259" w14:textId="77777777" w:rsidR="00A35B72" w:rsidRPr="00C63314" w:rsidRDefault="00A35B72" w:rsidP="00A35B72">
            <w:pPr>
              <w:spacing w:before="120" w:after="120"/>
              <w:ind w:firstLine="0"/>
              <w:jc w:val="center"/>
              <w:rPr>
                <w:sz w:val="24"/>
              </w:rPr>
            </w:pPr>
            <w:r w:rsidRPr="00C63314">
              <w:rPr>
                <w:sz w:val="24"/>
                <w:szCs w:val="24"/>
              </w:rPr>
              <w:t>Politeia (</w:t>
            </w:r>
            <w:r w:rsidRPr="00C63314">
              <w:rPr>
                <w:color w:val="FF0000"/>
                <w:sz w:val="24"/>
                <w:szCs w:val="24"/>
                <w:vertAlign w:val="superscript"/>
              </w:rPr>
              <w:t>1</w:t>
            </w:r>
            <w:r w:rsidRPr="00C63314">
              <w:rPr>
                <w:sz w:val="24"/>
                <w:szCs w:val="24"/>
              </w:rPr>
              <w:t>)</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14:paraId="72C78C3D" w14:textId="77777777" w:rsidR="00A35B72" w:rsidRPr="00C63314" w:rsidRDefault="00A35B72" w:rsidP="00A35B72">
            <w:pPr>
              <w:spacing w:before="120" w:after="120"/>
              <w:ind w:firstLine="0"/>
              <w:jc w:val="center"/>
              <w:rPr>
                <w:sz w:val="24"/>
              </w:rPr>
            </w:pPr>
            <w:r w:rsidRPr="00C63314">
              <w:rPr>
                <w:sz w:val="24"/>
                <w:szCs w:val="24"/>
              </w:rPr>
              <w:t>Démocratie</w:t>
            </w:r>
          </w:p>
        </w:tc>
      </w:tr>
      <w:tr w:rsidR="00A35B72" w:rsidRPr="0084068B" w14:paraId="3D80AA89" w14:textId="77777777">
        <w:tc>
          <w:tcPr>
            <w:tcW w:w="7920" w:type="dxa"/>
            <w:gridSpan w:val="3"/>
            <w:tcBorders>
              <w:left w:val="single" w:sz="4" w:space="0" w:color="000000"/>
              <w:bottom w:val="single" w:sz="4" w:space="0" w:color="000000"/>
              <w:right w:val="single" w:sz="4" w:space="0" w:color="000000"/>
            </w:tcBorders>
            <w:shd w:val="clear" w:color="auto" w:fill="auto"/>
          </w:tcPr>
          <w:p w14:paraId="1D50BD73" w14:textId="77777777" w:rsidR="00A35B72" w:rsidRPr="00C63314" w:rsidRDefault="00A35B72" w:rsidP="00A35B72">
            <w:pPr>
              <w:spacing w:before="120" w:after="120"/>
              <w:ind w:firstLine="0"/>
              <w:jc w:val="both"/>
              <w:rPr>
                <w:sz w:val="24"/>
              </w:rPr>
            </w:pPr>
            <w:r w:rsidRPr="00C63314">
              <w:rPr>
                <w:sz w:val="24"/>
              </w:rPr>
              <w:t>(</w:t>
            </w:r>
            <w:r w:rsidRPr="00C5775F">
              <w:rPr>
                <w:color w:val="FF0000"/>
                <w:sz w:val="24"/>
              </w:rPr>
              <w:t>1</w:t>
            </w:r>
            <w:r w:rsidRPr="00C63314">
              <w:rPr>
                <w:sz w:val="24"/>
              </w:rPr>
              <w:t>) J. Tricot traduit par « République ». On notera qu’Aristote entend également par politeia « le nom commun à toutes les constitutions ». Le terme d</w:t>
            </w:r>
            <w:r w:rsidRPr="00C63314">
              <w:rPr>
                <w:sz w:val="24"/>
              </w:rPr>
              <w:t>é</w:t>
            </w:r>
            <w:r w:rsidRPr="00C63314">
              <w:rPr>
                <w:sz w:val="24"/>
              </w:rPr>
              <w:t>signe donc un genre, et une classe à l’intérieur d’un genre.</w:t>
            </w:r>
          </w:p>
        </w:tc>
      </w:tr>
    </w:tbl>
    <w:p w14:paraId="0C1B27BC" w14:textId="77777777" w:rsidR="00A35B72" w:rsidRPr="0050793F" w:rsidRDefault="00A35B72" w:rsidP="00A35B72">
      <w:pPr>
        <w:spacing w:before="120" w:after="120"/>
        <w:jc w:val="both"/>
      </w:pPr>
      <w:r>
        <w:rPr>
          <w:szCs w:val="14"/>
        </w:rPr>
        <w:br w:type="page"/>
      </w:r>
      <w:r w:rsidRPr="0050793F">
        <w:rPr>
          <w:szCs w:val="14"/>
        </w:rPr>
        <w:lastRenderedPageBreak/>
        <w:t>[xi]</w:t>
      </w:r>
    </w:p>
    <w:p w14:paraId="08D0023C" w14:textId="77777777" w:rsidR="00A35B72" w:rsidRPr="0050793F" w:rsidRDefault="00A35B72" w:rsidP="00A35B72">
      <w:pPr>
        <w:spacing w:before="120" w:after="120"/>
        <w:jc w:val="both"/>
      </w:pPr>
      <w:r w:rsidRPr="0050793F">
        <w:rPr>
          <w:szCs w:val="18"/>
        </w:rPr>
        <w:t>Dans Rhétorique, I (8, 1365 b), « il y a quatre constitutions : la dém</w:t>
      </w:r>
      <w:r w:rsidRPr="0050793F">
        <w:rPr>
          <w:szCs w:val="18"/>
        </w:rPr>
        <w:t>o</w:t>
      </w:r>
      <w:r w:rsidRPr="0050793F">
        <w:rPr>
          <w:szCs w:val="18"/>
        </w:rPr>
        <w:t>cratie, l’oligarchie, l’aristocratie, la monarchie ». La démocratie répartit les charges au sort, l’oligarchie d’après le cens, l’aristocratie en fonction de l’éducation (fixée par la loi), leurs fins respectives sont la liberté, la richesse, et « ce qui est relatif à l’éducation et aux instit</w:t>
      </w:r>
      <w:r w:rsidRPr="0050793F">
        <w:rPr>
          <w:szCs w:val="18"/>
        </w:rPr>
        <w:t>u</w:t>
      </w:r>
      <w:r w:rsidRPr="0050793F">
        <w:rPr>
          <w:szCs w:val="18"/>
        </w:rPr>
        <w:t>tions ». Quant à la monarchie, maîtrise absolue d’un homme sur tout, elle se subdivise en royauté où les lois sont respectées, et tyrannie, pouvoir sans borne dont la fin est la garde du tyran. L’Éthique de N</w:t>
      </w:r>
      <w:r w:rsidRPr="0050793F">
        <w:rPr>
          <w:szCs w:val="18"/>
        </w:rPr>
        <w:t>i</w:t>
      </w:r>
      <w:r w:rsidRPr="0050793F">
        <w:rPr>
          <w:szCs w:val="18"/>
        </w:rPr>
        <w:t>comaque, VIII (12, 1160 a) di</w:t>
      </w:r>
      <w:r w:rsidRPr="0050793F">
        <w:rPr>
          <w:szCs w:val="18"/>
        </w:rPr>
        <w:t>s</w:t>
      </w:r>
      <w:r w:rsidRPr="0050793F">
        <w:rPr>
          <w:szCs w:val="18"/>
        </w:rPr>
        <w:t>tingue trois espèces de constitutions et autant de déviations, sur la base des mêmes critères que Politique, mais avec une terminologie légèrement différente, des échelles év</w:t>
      </w:r>
      <w:r w:rsidRPr="0050793F">
        <w:rPr>
          <w:szCs w:val="18"/>
        </w:rPr>
        <w:t>a</w:t>
      </w:r>
      <w:r w:rsidRPr="0050793F">
        <w:rPr>
          <w:szCs w:val="18"/>
        </w:rPr>
        <w:t>luatives plus nettes, et surtout inversées selon que l’on considère les constitutions ou leurs déviations.</w:t>
      </w:r>
    </w:p>
    <w:p w14:paraId="2EF26E59" w14:textId="77777777" w:rsidR="00A35B72" w:rsidRPr="0050793F" w:rsidRDefault="00A35B72" w:rsidP="00A35B72">
      <w:pPr>
        <w:spacing w:before="120" w:after="120"/>
        <w:jc w:val="both"/>
        <w:rPr>
          <w:szCs w:val="18"/>
        </w:rPr>
      </w:pPr>
    </w:p>
    <w:tbl>
      <w:tblPr>
        <w:tblW w:w="0" w:type="auto"/>
        <w:tblLayout w:type="fixed"/>
        <w:tblLook w:val="0000" w:firstRow="0" w:lastRow="0" w:firstColumn="0" w:lastColumn="0" w:noHBand="0" w:noVBand="0"/>
      </w:tblPr>
      <w:tblGrid>
        <w:gridCol w:w="2105"/>
        <w:gridCol w:w="2105"/>
        <w:gridCol w:w="1928"/>
        <w:gridCol w:w="1890"/>
      </w:tblGrid>
      <w:tr w:rsidR="00A35B72" w:rsidRPr="0084068B" w14:paraId="228563FA" w14:textId="77777777">
        <w:tc>
          <w:tcPr>
            <w:tcW w:w="2105" w:type="dxa"/>
            <w:tcBorders>
              <w:top w:val="single" w:sz="12" w:space="0" w:color="000000"/>
              <w:bottom w:val="single" w:sz="12" w:space="0" w:color="000000"/>
            </w:tcBorders>
            <w:shd w:val="clear" w:color="auto" w:fill="EEECE1"/>
          </w:tcPr>
          <w:p w14:paraId="258008CD" w14:textId="77777777" w:rsidR="00A35B72" w:rsidRPr="00C63314" w:rsidRDefault="00A35B72" w:rsidP="00A35B72">
            <w:pPr>
              <w:spacing w:before="120" w:after="120"/>
              <w:ind w:firstLine="0"/>
              <w:jc w:val="both"/>
              <w:rPr>
                <w:sz w:val="24"/>
              </w:rPr>
            </w:pPr>
          </w:p>
        </w:tc>
        <w:tc>
          <w:tcPr>
            <w:tcW w:w="2105" w:type="dxa"/>
            <w:tcBorders>
              <w:top w:val="single" w:sz="12" w:space="0" w:color="000000"/>
              <w:bottom w:val="single" w:sz="12" w:space="0" w:color="000000"/>
            </w:tcBorders>
            <w:shd w:val="clear" w:color="auto" w:fill="EEECE1"/>
          </w:tcPr>
          <w:p w14:paraId="3BDE6A5A" w14:textId="77777777" w:rsidR="00A35B72" w:rsidRPr="00C63314" w:rsidRDefault="00A35B72" w:rsidP="00A35B72">
            <w:pPr>
              <w:spacing w:before="120" w:after="120"/>
              <w:ind w:firstLine="0"/>
              <w:jc w:val="center"/>
              <w:rPr>
                <w:sz w:val="24"/>
              </w:rPr>
            </w:pPr>
            <w:r w:rsidRPr="00C63314">
              <w:rPr>
                <w:sz w:val="24"/>
                <w:szCs w:val="18"/>
              </w:rPr>
              <w:t>Constitutions</w:t>
            </w:r>
          </w:p>
        </w:tc>
        <w:tc>
          <w:tcPr>
            <w:tcW w:w="1928" w:type="dxa"/>
            <w:tcBorders>
              <w:top w:val="single" w:sz="12" w:space="0" w:color="000000"/>
              <w:bottom w:val="single" w:sz="12" w:space="0" w:color="000000"/>
            </w:tcBorders>
            <w:shd w:val="clear" w:color="auto" w:fill="EEECE1"/>
          </w:tcPr>
          <w:p w14:paraId="5EA2DC47" w14:textId="77777777" w:rsidR="00A35B72" w:rsidRPr="00C63314" w:rsidRDefault="00A35B72" w:rsidP="00A35B72">
            <w:pPr>
              <w:spacing w:before="120" w:after="120"/>
              <w:ind w:firstLine="0"/>
              <w:jc w:val="center"/>
              <w:rPr>
                <w:sz w:val="24"/>
              </w:rPr>
            </w:pPr>
            <w:r w:rsidRPr="00C63314">
              <w:rPr>
                <w:sz w:val="24"/>
                <w:szCs w:val="18"/>
              </w:rPr>
              <w:t>Déviations</w:t>
            </w:r>
          </w:p>
        </w:tc>
        <w:tc>
          <w:tcPr>
            <w:tcW w:w="1890" w:type="dxa"/>
            <w:tcBorders>
              <w:top w:val="single" w:sz="12" w:space="0" w:color="000000"/>
              <w:bottom w:val="single" w:sz="12" w:space="0" w:color="000000"/>
            </w:tcBorders>
            <w:shd w:val="clear" w:color="auto" w:fill="EEECE1"/>
          </w:tcPr>
          <w:p w14:paraId="28E98AFA" w14:textId="77777777" w:rsidR="00A35B72" w:rsidRPr="00C63314" w:rsidRDefault="00A35B72" w:rsidP="00A35B72">
            <w:pPr>
              <w:spacing w:before="120" w:after="120"/>
              <w:ind w:firstLine="0"/>
              <w:jc w:val="center"/>
              <w:rPr>
                <w:sz w:val="24"/>
              </w:rPr>
            </w:pPr>
          </w:p>
        </w:tc>
      </w:tr>
      <w:tr w:rsidR="00A35B72" w:rsidRPr="0084068B" w14:paraId="2AF467B1" w14:textId="77777777">
        <w:tc>
          <w:tcPr>
            <w:tcW w:w="2105" w:type="dxa"/>
            <w:tcBorders>
              <w:top w:val="single" w:sz="12" w:space="0" w:color="000000"/>
            </w:tcBorders>
            <w:shd w:val="clear" w:color="auto" w:fill="auto"/>
          </w:tcPr>
          <w:p w14:paraId="72592869" w14:textId="77777777" w:rsidR="00A35B72" w:rsidRPr="00C63314" w:rsidRDefault="00A35B72" w:rsidP="00A35B72">
            <w:pPr>
              <w:spacing w:before="120" w:after="120"/>
              <w:ind w:firstLine="0"/>
              <w:jc w:val="center"/>
              <w:rPr>
                <w:sz w:val="24"/>
              </w:rPr>
            </w:pPr>
            <w:r w:rsidRPr="00C63314">
              <w:rPr>
                <w:sz w:val="24"/>
                <w:szCs w:val="18"/>
              </w:rPr>
              <w:t>Meilleur</w:t>
            </w:r>
          </w:p>
        </w:tc>
        <w:tc>
          <w:tcPr>
            <w:tcW w:w="2105" w:type="dxa"/>
            <w:tcBorders>
              <w:top w:val="single" w:sz="12" w:space="0" w:color="000000"/>
            </w:tcBorders>
            <w:shd w:val="clear" w:color="auto" w:fill="auto"/>
          </w:tcPr>
          <w:p w14:paraId="617045FE" w14:textId="77777777" w:rsidR="00A35B72" w:rsidRPr="00C63314" w:rsidRDefault="00A35B72" w:rsidP="00A35B72">
            <w:pPr>
              <w:spacing w:before="120" w:after="120"/>
              <w:ind w:firstLine="0"/>
              <w:jc w:val="center"/>
              <w:rPr>
                <w:sz w:val="24"/>
              </w:rPr>
            </w:pPr>
            <w:r w:rsidRPr="00C63314">
              <w:rPr>
                <w:sz w:val="24"/>
                <w:szCs w:val="18"/>
              </w:rPr>
              <w:t>Royauté</w:t>
            </w:r>
          </w:p>
        </w:tc>
        <w:tc>
          <w:tcPr>
            <w:tcW w:w="1928" w:type="dxa"/>
            <w:tcBorders>
              <w:top w:val="single" w:sz="12" w:space="0" w:color="000000"/>
            </w:tcBorders>
            <w:shd w:val="clear" w:color="auto" w:fill="auto"/>
          </w:tcPr>
          <w:p w14:paraId="2B3A193C" w14:textId="77777777" w:rsidR="00A35B72" w:rsidRPr="00C63314" w:rsidRDefault="00A35B72" w:rsidP="00A35B72">
            <w:pPr>
              <w:spacing w:before="120" w:after="120"/>
              <w:ind w:firstLine="0"/>
              <w:jc w:val="center"/>
              <w:rPr>
                <w:sz w:val="24"/>
              </w:rPr>
            </w:pPr>
            <w:r w:rsidRPr="00C63314">
              <w:rPr>
                <w:sz w:val="24"/>
                <w:szCs w:val="18"/>
              </w:rPr>
              <w:t>Tyrannie</w:t>
            </w:r>
          </w:p>
        </w:tc>
        <w:tc>
          <w:tcPr>
            <w:tcW w:w="1890" w:type="dxa"/>
            <w:tcBorders>
              <w:top w:val="single" w:sz="12" w:space="0" w:color="000000"/>
            </w:tcBorders>
            <w:shd w:val="clear" w:color="auto" w:fill="auto"/>
          </w:tcPr>
          <w:p w14:paraId="6EE6E537" w14:textId="77777777" w:rsidR="00A35B72" w:rsidRPr="00C63314" w:rsidRDefault="00A35B72" w:rsidP="00A35B72">
            <w:pPr>
              <w:spacing w:before="120" w:after="120"/>
              <w:ind w:firstLine="0"/>
              <w:jc w:val="center"/>
              <w:rPr>
                <w:sz w:val="24"/>
              </w:rPr>
            </w:pPr>
            <w:r w:rsidRPr="00C63314">
              <w:rPr>
                <w:sz w:val="24"/>
                <w:szCs w:val="18"/>
              </w:rPr>
              <w:t>Pire</w:t>
            </w:r>
          </w:p>
        </w:tc>
      </w:tr>
      <w:tr w:rsidR="00A35B72" w:rsidRPr="0084068B" w14:paraId="3F7AF006" w14:textId="77777777">
        <w:tc>
          <w:tcPr>
            <w:tcW w:w="2105" w:type="dxa"/>
            <w:shd w:val="clear" w:color="auto" w:fill="auto"/>
          </w:tcPr>
          <w:p w14:paraId="7D3ABCC0" w14:textId="77777777" w:rsidR="00A35B72" w:rsidRPr="00C63314" w:rsidRDefault="00A35B72" w:rsidP="00A35B72">
            <w:pPr>
              <w:spacing w:before="120" w:after="120"/>
              <w:ind w:firstLine="0"/>
              <w:jc w:val="center"/>
              <w:rPr>
                <w:sz w:val="24"/>
              </w:rPr>
            </w:pPr>
            <w:r w:rsidRPr="00C63314">
              <w:rPr>
                <w:sz w:val="24"/>
              </w:rPr>
              <w:t>↓</w:t>
            </w:r>
          </w:p>
        </w:tc>
        <w:tc>
          <w:tcPr>
            <w:tcW w:w="2105" w:type="dxa"/>
            <w:shd w:val="clear" w:color="auto" w:fill="auto"/>
          </w:tcPr>
          <w:p w14:paraId="51680E94" w14:textId="77777777" w:rsidR="00A35B72" w:rsidRPr="00C63314" w:rsidRDefault="00A35B72" w:rsidP="00A35B72">
            <w:pPr>
              <w:spacing w:before="120" w:after="120"/>
              <w:ind w:firstLine="0"/>
              <w:jc w:val="center"/>
              <w:rPr>
                <w:sz w:val="24"/>
              </w:rPr>
            </w:pPr>
            <w:r w:rsidRPr="00C63314">
              <w:rPr>
                <w:sz w:val="24"/>
                <w:szCs w:val="18"/>
              </w:rPr>
              <w:t>Aristocratie</w:t>
            </w:r>
          </w:p>
        </w:tc>
        <w:tc>
          <w:tcPr>
            <w:tcW w:w="1928" w:type="dxa"/>
            <w:shd w:val="clear" w:color="auto" w:fill="auto"/>
          </w:tcPr>
          <w:p w14:paraId="20043549" w14:textId="77777777" w:rsidR="00A35B72" w:rsidRPr="00C63314" w:rsidRDefault="00A35B72" w:rsidP="00A35B72">
            <w:pPr>
              <w:spacing w:before="120" w:after="120"/>
              <w:ind w:firstLine="0"/>
              <w:jc w:val="center"/>
              <w:rPr>
                <w:sz w:val="24"/>
              </w:rPr>
            </w:pPr>
            <w:r w:rsidRPr="00C63314">
              <w:rPr>
                <w:sz w:val="24"/>
                <w:szCs w:val="18"/>
              </w:rPr>
              <w:t>Oligarchie</w:t>
            </w:r>
          </w:p>
        </w:tc>
        <w:tc>
          <w:tcPr>
            <w:tcW w:w="1890" w:type="dxa"/>
            <w:shd w:val="clear" w:color="auto" w:fill="auto"/>
          </w:tcPr>
          <w:p w14:paraId="5C7CEC1D" w14:textId="77777777" w:rsidR="00A35B72" w:rsidRPr="00C63314" w:rsidRDefault="00A35B72" w:rsidP="00A35B72">
            <w:pPr>
              <w:spacing w:before="120" w:after="120"/>
              <w:ind w:firstLine="0"/>
              <w:jc w:val="center"/>
              <w:rPr>
                <w:sz w:val="24"/>
              </w:rPr>
            </w:pPr>
            <w:r w:rsidRPr="00C63314">
              <w:rPr>
                <w:sz w:val="24"/>
              </w:rPr>
              <w:t>↑</w:t>
            </w:r>
          </w:p>
        </w:tc>
      </w:tr>
      <w:tr w:rsidR="00A35B72" w:rsidRPr="0084068B" w14:paraId="0742E3D3" w14:textId="77777777">
        <w:tc>
          <w:tcPr>
            <w:tcW w:w="2105" w:type="dxa"/>
            <w:shd w:val="clear" w:color="auto" w:fill="auto"/>
          </w:tcPr>
          <w:p w14:paraId="6A56E7B3" w14:textId="77777777" w:rsidR="00A35B72" w:rsidRPr="00C63314" w:rsidRDefault="00A35B72" w:rsidP="00A35B72">
            <w:pPr>
              <w:spacing w:before="120" w:after="120"/>
              <w:ind w:firstLine="0"/>
              <w:jc w:val="center"/>
              <w:rPr>
                <w:sz w:val="24"/>
              </w:rPr>
            </w:pPr>
            <w:r w:rsidRPr="00C63314">
              <w:rPr>
                <w:sz w:val="24"/>
                <w:szCs w:val="18"/>
              </w:rPr>
              <w:t>Moins bon</w:t>
            </w:r>
          </w:p>
        </w:tc>
        <w:tc>
          <w:tcPr>
            <w:tcW w:w="2105" w:type="dxa"/>
            <w:shd w:val="clear" w:color="auto" w:fill="auto"/>
          </w:tcPr>
          <w:p w14:paraId="2303AFD8" w14:textId="77777777" w:rsidR="00A35B72" w:rsidRPr="00C63314" w:rsidRDefault="00A35B72" w:rsidP="00A35B72">
            <w:pPr>
              <w:spacing w:before="120" w:after="120"/>
              <w:ind w:firstLine="0"/>
              <w:jc w:val="center"/>
              <w:rPr>
                <w:sz w:val="24"/>
              </w:rPr>
            </w:pPr>
            <w:r w:rsidRPr="00C63314">
              <w:rPr>
                <w:sz w:val="24"/>
                <w:szCs w:val="18"/>
              </w:rPr>
              <w:t>Timocratie (</w:t>
            </w:r>
            <w:r w:rsidRPr="00C5775F">
              <w:rPr>
                <w:color w:val="FF0000"/>
                <w:sz w:val="24"/>
                <w:szCs w:val="18"/>
              </w:rPr>
              <w:t>1</w:t>
            </w:r>
            <w:r w:rsidRPr="00C63314">
              <w:rPr>
                <w:sz w:val="24"/>
                <w:szCs w:val="18"/>
              </w:rPr>
              <w:t>)</w:t>
            </w:r>
            <w:r w:rsidRPr="00C63314">
              <w:rPr>
                <w:sz w:val="24"/>
                <w:szCs w:val="18"/>
              </w:rPr>
              <w:br/>
              <w:t>(Politeia)</w:t>
            </w:r>
          </w:p>
        </w:tc>
        <w:tc>
          <w:tcPr>
            <w:tcW w:w="1928" w:type="dxa"/>
            <w:shd w:val="clear" w:color="auto" w:fill="auto"/>
          </w:tcPr>
          <w:p w14:paraId="5F7DC7EF" w14:textId="77777777" w:rsidR="00A35B72" w:rsidRPr="00C63314" w:rsidRDefault="00A35B72" w:rsidP="00A35B72">
            <w:pPr>
              <w:spacing w:before="120" w:after="120"/>
              <w:ind w:firstLine="0"/>
              <w:jc w:val="center"/>
              <w:rPr>
                <w:sz w:val="24"/>
              </w:rPr>
            </w:pPr>
            <w:r w:rsidRPr="00C63314">
              <w:rPr>
                <w:sz w:val="24"/>
                <w:szCs w:val="18"/>
              </w:rPr>
              <w:t>Démocratie</w:t>
            </w:r>
          </w:p>
        </w:tc>
        <w:tc>
          <w:tcPr>
            <w:tcW w:w="1890" w:type="dxa"/>
            <w:shd w:val="clear" w:color="auto" w:fill="auto"/>
          </w:tcPr>
          <w:p w14:paraId="776C0D30" w14:textId="77777777" w:rsidR="00A35B72" w:rsidRPr="00C63314" w:rsidRDefault="00A35B72" w:rsidP="00A35B72">
            <w:pPr>
              <w:spacing w:before="120" w:after="120"/>
              <w:ind w:firstLine="0"/>
              <w:jc w:val="center"/>
              <w:rPr>
                <w:sz w:val="24"/>
              </w:rPr>
            </w:pPr>
            <w:r w:rsidRPr="00C63314">
              <w:rPr>
                <w:sz w:val="24"/>
                <w:szCs w:val="18"/>
              </w:rPr>
              <w:t>Moins ma</w:t>
            </w:r>
            <w:r w:rsidRPr="00C63314">
              <w:rPr>
                <w:sz w:val="24"/>
                <w:szCs w:val="18"/>
              </w:rPr>
              <w:t>u</w:t>
            </w:r>
            <w:r w:rsidRPr="00C63314">
              <w:rPr>
                <w:sz w:val="24"/>
                <w:szCs w:val="18"/>
              </w:rPr>
              <w:t>vais</w:t>
            </w:r>
          </w:p>
        </w:tc>
      </w:tr>
      <w:tr w:rsidR="00A35B72" w:rsidRPr="0084068B" w14:paraId="1DBDED5A" w14:textId="77777777">
        <w:tc>
          <w:tcPr>
            <w:tcW w:w="2105" w:type="dxa"/>
            <w:shd w:val="clear" w:color="auto" w:fill="auto"/>
          </w:tcPr>
          <w:p w14:paraId="2C2AD305" w14:textId="77777777" w:rsidR="00A35B72" w:rsidRPr="00C63314" w:rsidRDefault="00A35B72" w:rsidP="00A35B72">
            <w:pPr>
              <w:spacing w:before="120" w:after="120"/>
              <w:ind w:firstLine="0"/>
              <w:jc w:val="center"/>
              <w:rPr>
                <w:sz w:val="24"/>
              </w:rPr>
            </w:pPr>
            <w:r w:rsidRPr="00C63314">
              <w:rPr>
                <w:sz w:val="24"/>
                <w:szCs w:val="18"/>
              </w:rPr>
              <w:t>Évaluation</w:t>
            </w:r>
          </w:p>
        </w:tc>
        <w:tc>
          <w:tcPr>
            <w:tcW w:w="2105" w:type="dxa"/>
            <w:shd w:val="clear" w:color="auto" w:fill="auto"/>
          </w:tcPr>
          <w:p w14:paraId="01EE3798" w14:textId="77777777" w:rsidR="00A35B72" w:rsidRPr="00C63314" w:rsidRDefault="00A35B72" w:rsidP="00A35B72">
            <w:pPr>
              <w:spacing w:before="120" w:after="120"/>
              <w:ind w:firstLine="0"/>
              <w:jc w:val="center"/>
              <w:rPr>
                <w:sz w:val="24"/>
              </w:rPr>
            </w:pPr>
          </w:p>
        </w:tc>
        <w:tc>
          <w:tcPr>
            <w:tcW w:w="1928" w:type="dxa"/>
            <w:shd w:val="clear" w:color="auto" w:fill="auto"/>
          </w:tcPr>
          <w:p w14:paraId="2AD76E5A" w14:textId="77777777" w:rsidR="00A35B72" w:rsidRPr="00C63314" w:rsidRDefault="00A35B72" w:rsidP="00A35B72">
            <w:pPr>
              <w:spacing w:before="120" w:after="120"/>
              <w:ind w:firstLine="0"/>
              <w:jc w:val="center"/>
              <w:rPr>
                <w:sz w:val="24"/>
              </w:rPr>
            </w:pPr>
          </w:p>
        </w:tc>
        <w:tc>
          <w:tcPr>
            <w:tcW w:w="1890" w:type="dxa"/>
            <w:shd w:val="clear" w:color="auto" w:fill="auto"/>
          </w:tcPr>
          <w:p w14:paraId="25B14C04" w14:textId="77777777" w:rsidR="00A35B72" w:rsidRPr="00C63314" w:rsidRDefault="00A35B72" w:rsidP="00A35B72">
            <w:pPr>
              <w:spacing w:before="120" w:after="120"/>
              <w:ind w:firstLine="0"/>
              <w:jc w:val="center"/>
              <w:rPr>
                <w:sz w:val="24"/>
              </w:rPr>
            </w:pPr>
            <w:r w:rsidRPr="00C63314">
              <w:rPr>
                <w:sz w:val="24"/>
                <w:szCs w:val="18"/>
              </w:rPr>
              <w:t>Évaluation</w:t>
            </w:r>
          </w:p>
        </w:tc>
      </w:tr>
      <w:tr w:rsidR="00A35B72" w:rsidRPr="0084068B" w14:paraId="3EB48D4A" w14:textId="77777777">
        <w:tc>
          <w:tcPr>
            <w:tcW w:w="8028" w:type="dxa"/>
            <w:gridSpan w:val="4"/>
            <w:tcBorders>
              <w:bottom w:val="single" w:sz="12" w:space="0" w:color="000000"/>
            </w:tcBorders>
            <w:shd w:val="clear" w:color="auto" w:fill="auto"/>
          </w:tcPr>
          <w:p w14:paraId="1A475C81" w14:textId="77777777" w:rsidR="00A35B72" w:rsidRPr="00C63314" w:rsidRDefault="00A35B72" w:rsidP="00A35B72">
            <w:pPr>
              <w:spacing w:before="120" w:after="120"/>
              <w:ind w:firstLine="0"/>
              <w:jc w:val="both"/>
              <w:rPr>
                <w:sz w:val="24"/>
              </w:rPr>
            </w:pPr>
            <w:r w:rsidRPr="00C63314">
              <w:rPr>
                <w:sz w:val="24"/>
                <w:szCs w:val="14"/>
              </w:rPr>
              <w:t>(</w:t>
            </w:r>
            <w:r w:rsidRPr="00C5775F">
              <w:rPr>
                <w:color w:val="FF0000"/>
                <w:sz w:val="24"/>
                <w:szCs w:val="14"/>
              </w:rPr>
              <w:t>1</w:t>
            </w:r>
            <w:r w:rsidRPr="00C63314">
              <w:rPr>
                <w:sz w:val="24"/>
                <w:szCs w:val="14"/>
              </w:rPr>
              <w:t>) La timocratie est présentée comme une constitution censitaire, elle veut être un régime de masse et tous ceux qui possèdent le cens sont égaux (chez Platon, la timocratie est fondée sur l’amour de l’honneur ou des honneurs). Voir le cla</w:t>
            </w:r>
            <w:r w:rsidRPr="00C63314">
              <w:rPr>
                <w:sz w:val="24"/>
                <w:szCs w:val="14"/>
              </w:rPr>
              <w:t>s</w:t>
            </w:r>
            <w:r w:rsidRPr="00C63314">
              <w:rPr>
                <w:sz w:val="24"/>
                <w:szCs w:val="14"/>
              </w:rPr>
              <w:t xml:space="preserve">sique Sir Ernest Barker, </w:t>
            </w:r>
            <w:r w:rsidRPr="00C5775F">
              <w:rPr>
                <w:i/>
                <w:sz w:val="24"/>
                <w:szCs w:val="14"/>
              </w:rPr>
              <w:t>The political thought of Plato and Aristotle</w:t>
            </w:r>
            <w:r w:rsidRPr="00C63314">
              <w:rPr>
                <w:sz w:val="24"/>
                <w:szCs w:val="14"/>
              </w:rPr>
              <w:t>, Londres, 1906, et Jacqueline de Romilly, Le cla</w:t>
            </w:r>
            <w:r w:rsidRPr="00C63314">
              <w:rPr>
                <w:sz w:val="24"/>
                <w:szCs w:val="14"/>
              </w:rPr>
              <w:t>s</w:t>
            </w:r>
            <w:r w:rsidRPr="00C63314">
              <w:rPr>
                <w:sz w:val="24"/>
                <w:szCs w:val="14"/>
              </w:rPr>
              <w:t xml:space="preserve">sement des constitutions d’Hérodote à Aristote, </w:t>
            </w:r>
            <w:r w:rsidRPr="00C5775F">
              <w:rPr>
                <w:i/>
                <w:sz w:val="24"/>
                <w:szCs w:val="14"/>
              </w:rPr>
              <w:t>Revue des Études gre</w:t>
            </w:r>
            <w:r w:rsidRPr="00C5775F">
              <w:rPr>
                <w:i/>
                <w:sz w:val="24"/>
                <w:szCs w:val="14"/>
              </w:rPr>
              <w:t>c</w:t>
            </w:r>
            <w:r w:rsidRPr="00C5775F">
              <w:rPr>
                <w:i/>
                <w:sz w:val="24"/>
                <w:szCs w:val="14"/>
              </w:rPr>
              <w:t>ques</w:t>
            </w:r>
            <w:r w:rsidRPr="00C63314">
              <w:rPr>
                <w:sz w:val="24"/>
                <w:szCs w:val="14"/>
              </w:rPr>
              <w:t>, 72, 1959, p. 81.</w:t>
            </w:r>
          </w:p>
        </w:tc>
      </w:tr>
    </w:tbl>
    <w:p w14:paraId="2F9D3437" w14:textId="77777777" w:rsidR="00A35B72" w:rsidRPr="0050793F" w:rsidRDefault="00A35B72" w:rsidP="00A35B72">
      <w:pPr>
        <w:spacing w:before="120" w:after="120"/>
        <w:jc w:val="both"/>
      </w:pPr>
    </w:p>
    <w:p w14:paraId="3CE8DDC6" w14:textId="77777777" w:rsidR="00A35B72" w:rsidRPr="0050793F" w:rsidRDefault="00A35B72" w:rsidP="00A35B72">
      <w:pPr>
        <w:spacing w:before="120" w:after="120"/>
        <w:jc w:val="both"/>
      </w:pPr>
      <w:r w:rsidRPr="0050793F">
        <w:rPr>
          <w:szCs w:val="18"/>
        </w:rPr>
        <w:t>La construction aristotélicienne est singulièrement féconde car elle substitue progressivement à une classification idéale des meilleures fo</w:t>
      </w:r>
      <w:r w:rsidRPr="0050793F">
        <w:rPr>
          <w:szCs w:val="18"/>
        </w:rPr>
        <w:t>r</w:t>
      </w:r>
      <w:r w:rsidRPr="0050793F">
        <w:rPr>
          <w:szCs w:val="18"/>
        </w:rPr>
        <w:t>mes qu’on ne trouve jamais pures dans le réel (la royauté absolue, pa</w:t>
      </w:r>
      <w:r w:rsidRPr="0050793F">
        <w:rPr>
          <w:szCs w:val="18"/>
        </w:rPr>
        <w:t>m</w:t>
      </w:r>
      <w:r w:rsidRPr="0050793F">
        <w:rPr>
          <w:szCs w:val="18"/>
        </w:rPr>
        <w:t>basileia « où la vertu du monarque excède celle de tous les autres r</w:t>
      </w:r>
      <w:r w:rsidRPr="0050793F">
        <w:rPr>
          <w:szCs w:val="18"/>
        </w:rPr>
        <w:t>é</w:t>
      </w:r>
      <w:r w:rsidRPr="0050793F">
        <w:rPr>
          <w:szCs w:val="18"/>
        </w:rPr>
        <w:t xml:space="preserve">unis », l’aristocratie où les citoyens sont « capables d’être gouvernés </w:t>
      </w:r>
      <w:r w:rsidRPr="0050793F">
        <w:rPr>
          <w:szCs w:val="18"/>
        </w:rPr>
        <w:lastRenderedPageBreak/>
        <w:t>comme des hommes libres par ceux que leur vertu rend aptes à diriger la Cité »</w:t>
      </w:r>
      <w:r>
        <w:rPr>
          <w:szCs w:val="18"/>
        </w:rPr>
        <w:t> </w:t>
      </w:r>
      <w:r>
        <w:rPr>
          <w:rStyle w:val="Appelnotedebasdep"/>
          <w:szCs w:val="18"/>
        </w:rPr>
        <w:footnoteReference w:id="4"/>
      </w:r>
      <w:r w:rsidRPr="0050793F">
        <w:rPr>
          <w:szCs w:val="18"/>
        </w:rPr>
        <w:t>), une classification non moins évaluative mais fondée sur le socialement possible et le sociologiquement observable</w:t>
      </w:r>
      <w:r>
        <w:rPr>
          <w:szCs w:val="18"/>
        </w:rPr>
        <w:t> </w:t>
      </w:r>
      <w:r>
        <w:rPr>
          <w:rStyle w:val="Appelnotedebasdep"/>
          <w:szCs w:val="18"/>
        </w:rPr>
        <w:footnoteReference w:id="5"/>
      </w:r>
      <w:r w:rsidRPr="0050793F">
        <w:rPr>
          <w:szCs w:val="18"/>
        </w:rPr>
        <w:t>, Démocr</w:t>
      </w:r>
      <w:r w:rsidRPr="0050793F">
        <w:rPr>
          <w:szCs w:val="18"/>
        </w:rPr>
        <w:t>a</w:t>
      </w:r>
      <w:r w:rsidRPr="0050793F">
        <w:rPr>
          <w:szCs w:val="18"/>
        </w:rPr>
        <w:t>tie et oligarchie sont soumises à une analyse plus serrée et plus co</w:t>
      </w:r>
      <w:r w:rsidRPr="0050793F">
        <w:rPr>
          <w:szCs w:val="18"/>
        </w:rPr>
        <w:t>m</w:t>
      </w:r>
      <w:r w:rsidRPr="0050793F">
        <w:rPr>
          <w:szCs w:val="18"/>
        </w:rPr>
        <w:t>plexe que toutes les autres formes : la démocratie est définie dans sa sub</w:t>
      </w:r>
      <w:r w:rsidRPr="0050793F">
        <w:rPr>
          <w:szCs w:val="18"/>
        </w:rPr>
        <w:t>s</w:t>
      </w:r>
      <w:r w:rsidRPr="0050793F">
        <w:rPr>
          <w:szCs w:val="18"/>
        </w:rPr>
        <w:t>tance sociale par la combinaison de trois éléments, le grand no</w:t>
      </w:r>
      <w:r w:rsidRPr="0050793F">
        <w:rPr>
          <w:szCs w:val="18"/>
        </w:rPr>
        <w:t>m</w:t>
      </w:r>
      <w:r w:rsidRPr="0050793F">
        <w:rPr>
          <w:szCs w:val="18"/>
        </w:rPr>
        <w:t>bre (des déte</w:t>
      </w:r>
      <w:r w:rsidRPr="0050793F">
        <w:rPr>
          <w:szCs w:val="18"/>
        </w:rPr>
        <w:t>n</w:t>
      </w:r>
      <w:r w:rsidRPr="0050793F">
        <w:rPr>
          <w:szCs w:val="18"/>
        </w:rPr>
        <w:t>teurs du pouvoir), la naissance libre et la pauvreté, l’oligarchie par celle du petit nombre, de la naissance noble et de la richesse. Leurs différentes espèces sont détaillées : la démocratie la moins mauvaise est celle de paysans propriétaires, la pire est celle des villes populeuses, l’oligarchie la moins mauvaise ouvre l’accès au pouvoir moyennant des</w:t>
      </w:r>
      <w:r>
        <w:rPr>
          <w:szCs w:val="18"/>
        </w:rPr>
        <w:t xml:space="preserve"> </w:t>
      </w:r>
      <w:r w:rsidRPr="0050793F">
        <w:rPr>
          <w:rFonts w:cs="Arial"/>
          <w:szCs w:val="16"/>
        </w:rPr>
        <w:t>[xii]</w:t>
      </w:r>
      <w:r>
        <w:rPr>
          <w:rFonts w:cs="Arial"/>
          <w:szCs w:val="16"/>
        </w:rPr>
        <w:t xml:space="preserve"> </w:t>
      </w:r>
      <w:r w:rsidRPr="0050793F">
        <w:rPr>
          <w:szCs w:val="18"/>
        </w:rPr>
        <w:t>conditions raisonnables de propriété, la pire (la dunasteia) postule une caste héréditaire, avec concentration du maximum de richesse</w:t>
      </w:r>
      <w:r>
        <w:rPr>
          <w:szCs w:val="18"/>
        </w:rPr>
        <w:t> </w:t>
      </w:r>
      <w:r>
        <w:rPr>
          <w:rStyle w:val="Appelnotedebasdep"/>
          <w:szCs w:val="18"/>
        </w:rPr>
        <w:footnoteReference w:id="6"/>
      </w:r>
      <w:r w:rsidRPr="0050793F">
        <w:rPr>
          <w:szCs w:val="18"/>
        </w:rPr>
        <w:t>. De là naît l’apologie de la politeia, régime constitutionnel (et non d</w:t>
      </w:r>
      <w:r w:rsidRPr="0050793F">
        <w:rPr>
          <w:szCs w:val="18"/>
        </w:rPr>
        <w:t>é</w:t>
      </w:r>
      <w:r w:rsidRPr="0050793F">
        <w:rPr>
          <w:szCs w:val="18"/>
        </w:rPr>
        <w:t>voyé) et pourtant mixte, doublement : parce qu’il mélange les traits de la démocratie et de l’oligarchie en favor</w:t>
      </w:r>
      <w:r w:rsidRPr="0050793F">
        <w:rPr>
          <w:szCs w:val="18"/>
        </w:rPr>
        <w:t>i</w:t>
      </w:r>
      <w:r w:rsidRPr="0050793F">
        <w:rPr>
          <w:szCs w:val="18"/>
        </w:rPr>
        <w:t>sant le pouvoir de la classe moyenne où la circulation convenable d’une richesse modérée écarte aussi bien le m</w:t>
      </w:r>
      <w:r w:rsidRPr="0050793F">
        <w:rPr>
          <w:szCs w:val="18"/>
        </w:rPr>
        <w:t>é</w:t>
      </w:r>
      <w:r w:rsidRPr="0050793F">
        <w:rPr>
          <w:szCs w:val="18"/>
        </w:rPr>
        <w:t>pris des riches que l’envie des pauvres ; parce que, bien que se présentant comme un type constitutionnel (« bon »), il a</w:t>
      </w:r>
      <w:r w:rsidRPr="0050793F">
        <w:rPr>
          <w:szCs w:val="18"/>
        </w:rPr>
        <w:t>p</w:t>
      </w:r>
      <w:r w:rsidRPr="0050793F">
        <w:rPr>
          <w:szCs w:val="18"/>
        </w:rPr>
        <w:t>paraît comme la fusion de deux régimes en eux-mêmes déviés (« mauvais »).</w:t>
      </w:r>
    </w:p>
    <w:p w14:paraId="4C90CCD2" w14:textId="77777777" w:rsidR="00A35B72" w:rsidRPr="0050793F" w:rsidRDefault="00A35B72" w:rsidP="00A35B72">
      <w:pPr>
        <w:spacing w:before="120" w:after="120"/>
        <w:jc w:val="both"/>
      </w:pPr>
      <w:r w:rsidRPr="0050793F">
        <w:rPr>
          <w:szCs w:val="18"/>
        </w:rPr>
        <w:t>Pourquoi ce rappel d’une construction conçue dans un horizon culturel et matériel et avec des présupposés philosophiques bien diff</w:t>
      </w:r>
      <w:r w:rsidRPr="0050793F">
        <w:rPr>
          <w:szCs w:val="18"/>
        </w:rPr>
        <w:t>é</w:t>
      </w:r>
      <w:r w:rsidRPr="0050793F">
        <w:rPr>
          <w:szCs w:val="18"/>
        </w:rPr>
        <w:t xml:space="preserve">rents de ceux que sont les nôtres actuellement, à l’orée d’un volume consacré aux « régimes politiques contemporains » ? Afin de signaler que dès que la science politique (même la plus « scientifique » au sens </w:t>
      </w:r>
      <w:r w:rsidRPr="0050793F">
        <w:rPr>
          <w:szCs w:val="18"/>
        </w:rPr>
        <w:lastRenderedPageBreak/>
        <w:t>moderne) prend pour objet les « régimes », les formes de gouvern</w:t>
      </w:r>
      <w:r w:rsidRPr="0050793F">
        <w:rPr>
          <w:szCs w:val="18"/>
        </w:rPr>
        <w:t>e</w:t>
      </w:r>
      <w:r w:rsidRPr="0050793F">
        <w:rPr>
          <w:szCs w:val="18"/>
        </w:rPr>
        <w:t>ment, elle ne peut que partir des débats « polémiques » du temps et de l’horizon idéologique qui le circonscrit. Ces débats opèrent des cla</w:t>
      </w:r>
      <w:r w:rsidRPr="0050793F">
        <w:rPr>
          <w:szCs w:val="18"/>
        </w:rPr>
        <w:t>s</w:t>
      </w:r>
      <w:r w:rsidRPr="0050793F">
        <w:rPr>
          <w:szCs w:val="18"/>
        </w:rPr>
        <w:t>sements, ils expriment des jugements évaluatifs et réalisent consta</w:t>
      </w:r>
      <w:r w:rsidRPr="0050793F">
        <w:rPr>
          <w:szCs w:val="18"/>
        </w:rPr>
        <w:t>m</w:t>
      </w:r>
      <w:r w:rsidRPr="0050793F">
        <w:rPr>
          <w:szCs w:val="18"/>
        </w:rPr>
        <w:t>ment un va-et-vient (celui-là m</w:t>
      </w:r>
      <w:r w:rsidRPr="0050793F">
        <w:rPr>
          <w:szCs w:val="18"/>
        </w:rPr>
        <w:t>ê</w:t>
      </w:r>
      <w:r w:rsidRPr="0050793F">
        <w:rPr>
          <w:szCs w:val="18"/>
        </w:rPr>
        <w:t>me d’Aristote) entre l’empirique et le prescriptif</w:t>
      </w:r>
      <w:r>
        <w:rPr>
          <w:szCs w:val="18"/>
        </w:rPr>
        <w:t> </w:t>
      </w:r>
      <w:r>
        <w:rPr>
          <w:rStyle w:val="Appelnotedebasdep"/>
          <w:szCs w:val="18"/>
        </w:rPr>
        <w:footnoteReference w:id="7"/>
      </w:r>
      <w:r w:rsidRPr="0050793F">
        <w:rPr>
          <w:szCs w:val="18"/>
        </w:rPr>
        <w:t>. Le même mouvement pourrait être observé pour d’autres fondateurs de l’analyse systématique des régimes, Ibn Kha</w:t>
      </w:r>
      <w:r w:rsidRPr="0050793F">
        <w:rPr>
          <w:szCs w:val="18"/>
        </w:rPr>
        <w:t>l</w:t>
      </w:r>
      <w:r w:rsidRPr="0050793F">
        <w:rPr>
          <w:szCs w:val="18"/>
        </w:rPr>
        <w:t>doun ou Montesquieu à la fois si proches des préoccupations du phil</w:t>
      </w:r>
      <w:r w:rsidRPr="0050793F">
        <w:rPr>
          <w:szCs w:val="18"/>
        </w:rPr>
        <w:t>o</w:t>
      </w:r>
      <w:r w:rsidRPr="0050793F">
        <w:rPr>
          <w:szCs w:val="18"/>
        </w:rPr>
        <w:t>sophe grec par leur intérêt pour la « fin », le but des régimes, et de celles du sociologue ou du politologue « scientifique » contemporain (par leur recherche de lois « causales », des causes « réelles » le plus souvent inconscientes qui font agir les hommes). Tous deux partent aussi d’une « polémique », la tribu contre la ville, qui donnera le f</w:t>
      </w:r>
      <w:r w:rsidRPr="0050793F">
        <w:rPr>
          <w:szCs w:val="18"/>
        </w:rPr>
        <w:t>a</w:t>
      </w:r>
      <w:r w:rsidRPr="0050793F">
        <w:rPr>
          <w:szCs w:val="18"/>
        </w:rPr>
        <w:t>meux couple de forces cohésion-civilisation, la monarchie a</w:t>
      </w:r>
      <w:r w:rsidRPr="0050793F">
        <w:rPr>
          <w:szCs w:val="18"/>
        </w:rPr>
        <w:t>p</w:t>
      </w:r>
      <w:r w:rsidRPr="0050793F">
        <w:rPr>
          <w:szCs w:val="18"/>
        </w:rPr>
        <w:t>puyée sur une noblesse autonome contre la monarchie absolue prenant ses commis dans une roture ambitieuse et soumise, qu’on retrouve dans l’opposition monarchie-despotisme et plus largement gouvernements modérés-gouvernements sans freins. Curieusement, tous deux sont aussi préoccupés par la « corruption » des régimes, leurs cycles de déclin, la dégradation de leur principe. Nous n’insinuons pas que leurs opinions et leurs passions se retrouvent telles quelles sous le maqui</w:t>
      </w:r>
      <w:r w:rsidRPr="0050793F">
        <w:rPr>
          <w:szCs w:val="18"/>
        </w:rPr>
        <w:t>l</w:t>
      </w:r>
      <w:r w:rsidRPr="0050793F">
        <w:rPr>
          <w:szCs w:val="18"/>
        </w:rPr>
        <w:t>lage de leurs théories savantes qu’il suffirait de gratter un peu pour retrouver leur « idéologie » et l’anéantir. Pas plus que les hommes « ordinaires », les « savants » ne savent l’histoire qu’ils font ; ni leurs opinions, ni même leur position « objective » (« de classe » par exe</w:t>
      </w:r>
      <w:r w:rsidRPr="0050793F">
        <w:rPr>
          <w:szCs w:val="18"/>
        </w:rPr>
        <w:t>m</w:t>
      </w:r>
      <w:r w:rsidRPr="0050793F">
        <w:rPr>
          <w:szCs w:val="18"/>
        </w:rPr>
        <w:t>ple) n’épuisent le sens de leurs constructions. Mais les catégories</w:t>
      </w:r>
      <w:r>
        <w:rPr>
          <w:szCs w:val="18"/>
        </w:rPr>
        <w:t xml:space="preserve"> </w:t>
      </w:r>
      <w:r w:rsidRPr="0050793F">
        <w:lastRenderedPageBreak/>
        <w:t>[xiii]</w:t>
      </w:r>
      <w:r>
        <w:t xml:space="preserve"> </w:t>
      </w:r>
      <w:r w:rsidRPr="0050793F">
        <w:rPr>
          <w:szCs w:val="18"/>
        </w:rPr>
        <w:t>polémiques de leur temps et de leur position sociale sont leur point de départ obligé.</w:t>
      </w:r>
    </w:p>
    <w:p w14:paraId="6A0E7099" w14:textId="77777777" w:rsidR="00A35B72" w:rsidRPr="0050793F" w:rsidRDefault="00A35B72" w:rsidP="00A35B72">
      <w:pPr>
        <w:spacing w:before="120" w:after="120"/>
        <w:jc w:val="both"/>
      </w:pPr>
      <w:r w:rsidRPr="0050793F">
        <w:rPr>
          <w:szCs w:val="18"/>
        </w:rPr>
        <w:t>De même pour le politologue contemporain. À quoi bon prétendre que la trinité démocratie-totalitarisme-autoritarisme est sortie toute armée des débats théoriques de la Cité savante ? Tout au plus la visée explicitement prescriptive et réformatrice a-t-elle été largement aba</w:t>
      </w:r>
      <w:r w:rsidRPr="0050793F">
        <w:rPr>
          <w:szCs w:val="18"/>
        </w:rPr>
        <w:t>n</w:t>
      </w:r>
      <w:r w:rsidRPr="0050793F">
        <w:rPr>
          <w:szCs w:val="18"/>
        </w:rPr>
        <w:t>donnée</w:t>
      </w:r>
      <w:r>
        <w:rPr>
          <w:szCs w:val="18"/>
        </w:rPr>
        <w:t> </w:t>
      </w:r>
      <w:r>
        <w:rPr>
          <w:rStyle w:val="Appelnotedebasdep"/>
          <w:szCs w:val="18"/>
        </w:rPr>
        <w:footnoteReference w:id="8"/>
      </w:r>
      <w:r w:rsidRPr="0050793F">
        <w:rPr>
          <w:szCs w:val="18"/>
        </w:rPr>
        <w:t xml:space="preserve"> mais non la prise de parti évaluative. Et le lien avec les d</w:t>
      </w:r>
      <w:r w:rsidRPr="0050793F">
        <w:rPr>
          <w:szCs w:val="18"/>
        </w:rPr>
        <w:t>é</w:t>
      </w:r>
      <w:r w:rsidRPr="0050793F">
        <w:rPr>
          <w:szCs w:val="18"/>
        </w:rPr>
        <w:t>bats de la cité politique est évident. Cependant, partant d’un cadre p</w:t>
      </w:r>
      <w:r w:rsidRPr="0050793F">
        <w:rPr>
          <w:szCs w:val="18"/>
        </w:rPr>
        <w:t>o</w:t>
      </w:r>
      <w:r w:rsidRPr="0050793F">
        <w:rPr>
          <w:szCs w:val="18"/>
        </w:rPr>
        <w:t>lémique, nous n’entendons pas en rester prisonniers, formule peut-être trop simple qu’il convient d’expliciter.</w:t>
      </w:r>
    </w:p>
    <w:p w14:paraId="47029564" w14:textId="77777777" w:rsidR="00A35B72" w:rsidRPr="0050793F" w:rsidRDefault="00A35B72" w:rsidP="00A35B72">
      <w:pPr>
        <w:spacing w:before="120" w:after="120"/>
        <w:jc w:val="both"/>
      </w:pPr>
      <w:r w:rsidRPr="0050793F">
        <w:rPr>
          <w:szCs w:val="18"/>
        </w:rPr>
        <w:t>Bien des typologies « scientifiques » ont été présentées dans les trente dernières années. Edward Shils a par exemple distingué les « démocraties politiques » et « tutélaires », les « oligarchies modern</w:t>
      </w:r>
      <w:r w:rsidRPr="0050793F">
        <w:rPr>
          <w:szCs w:val="18"/>
        </w:rPr>
        <w:t>i</w:t>
      </w:r>
      <w:r w:rsidRPr="0050793F">
        <w:rPr>
          <w:szCs w:val="18"/>
        </w:rPr>
        <w:t>santes », « totalitaires » et « traditionnelles » à partir de leurs comp</w:t>
      </w:r>
      <w:r w:rsidRPr="0050793F">
        <w:rPr>
          <w:szCs w:val="18"/>
        </w:rPr>
        <w:t>o</w:t>
      </w:r>
      <w:r w:rsidRPr="0050793F">
        <w:rPr>
          <w:szCs w:val="18"/>
        </w:rPr>
        <w:t>santes et de leurs préconditions sociales</w:t>
      </w:r>
      <w:r>
        <w:rPr>
          <w:szCs w:val="18"/>
        </w:rPr>
        <w:t> </w:t>
      </w:r>
      <w:r>
        <w:rPr>
          <w:rStyle w:val="Appelnotedebasdep"/>
          <w:szCs w:val="18"/>
        </w:rPr>
        <w:footnoteReference w:id="9"/>
      </w:r>
      <w:r w:rsidRPr="0050793F">
        <w:rPr>
          <w:szCs w:val="18"/>
        </w:rPr>
        <w:t>. L’idéal (au double sens de type idéal et d’idéal à atteindre) qui lui sert de point de départ est la notion de « société politique » où la « polité » et la « société » seraient coextensives mais mutuellement protégées contre leurs empiét</w:t>
      </w:r>
      <w:r w:rsidRPr="0050793F">
        <w:rPr>
          <w:szCs w:val="18"/>
        </w:rPr>
        <w:t>e</w:t>
      </w:r>
      <w:r w:rsidRPr="0050793F">
        <w:rPr>
          <w:szCs w:val="18"/>
        </w:rPr>
        <w:t>ments : le domaine du privé doit être garanti contre les intrusions arb</w:t>
      </w:r>
      <w:r w:rsidRPr="0050793F">
        <w:rPr>
          <w:szCs w:val="18"/>
        </w:rPr>
        <w:t>i</w:t>
      </w:r>
      <w:r w:rsidRPr="0050793F">
        <w:rPr>
          <w:szCs w:val="18"/>
        </w:rPr>
        <w:t>traires des autorités politiques mais l’autorité politique doit être sout</w:t>
      </w:r>
      <w:r w:rsidRPr="0050793F">
        <w:rPr>
          <w:szCs w:val="18"/>
        </w:rPr>
        <w:t>e</w:t>
      </w:r>
      <w:r w:rsidRPr="0050793F">
        <w:rPr>
          <w:szCs w:val="18"/>
        </w:rPr>
        <w:t>nue par des institutions soci</w:t>
      </w:r>
      <w:r w:rsidRPr="0050793F">
        <w:rPr>
          <w:szCs w:val="18"/>
        </w:rPr>
        <w:t>a</w:t>
      </w:r>
      <w:r w:rsidRPr="0050793F">
        <w:rPr>
          <w:szCs w:val="18"/>
        </w:rPr>
        <w:t>les empêchant l’apathie sans pour autant que des liens sociaux particul</w:t>
      </w:r>
      <w:r w:rsidRPr="0050793F">
        <w:rPr>
          <w:szCs w:val="18"/>
        </w:rPr>
        <w:t>a</w:t>
      </w:r>
      <w:r w:rsidRPr="0050793F">
        <w:rPr>
          <w:szCs w:val="18"/>
        </w:rPr>
        <w:t xml:space="preserve">ristes (de famille ou de clientèle par exemple) commandent les loyautés politiques. Cette société politique est la version moderne de la politeia d’Aristote ; sa forme concrète est </w:t>
      </w:r>
      <w:r w:rsidRPr="0050793F">
        <w:rPr>
          <w:szCs w:val="18"/>
        </w:rPr>
        <w:lastRenderedPageBreak/>
        <w:t>la démocratie politique, seule compatible avec la modernité, mais fr</w:t>
      </w:r>
      <w:r w:rsidRPr="0050793F">
        <w:rPr>
          <w:szCs w:val="18"/>
        </w:rPr>
        <w:t>a</w:t>
      </w:r>
      <w:r w:rsidRPr="0050793F">
        <w:rPr>
          <w:szCs w:val="18"/>
        </w:rPr>
        <w:t>gile quand elle est soumise aux tensions de la modernisation.</w:t>
      </w:r>
    </w:p>
    <w:p w14:paraId="492A082D" w14:textId="77777777" w:rsidR="00A35B72" w:rsidRDefault="00A35B72" w:rsidP="00A35B72">
      <w:pPr>
        <w:spacing w:before="120" w:after="120"/>
        <w:jc w:val="both"/>
        <w:rPr>
          <w:szCs w:val="18"/>
        </w:rPr>
      </w:pPr>
      <w:r w:rsidRPr="0050793F">
        <w:rPr>
          <w:szCs w:val="18"/>
        </w:rPr>
        <w:t>Plus systématiques et apparemment moins polémiques, Almond et Powell ont opéré une classification des « systèmes modernes mobil</w:t>
      </w:r>
      <w:r w:rsidRPr="0050793F">
        <w:rPr>
          <w:szCs w:val="18"/>
        </w:rPr>
        <w:t>i</w:t>
      </w:r>
      <w:r w:rsidRPr="0050793F">
        <w:rPr>
          <w:szCs w:val="18"/>
        </w:rPr>
        <w:t>sés » à partir de deux variables, différenciation structurelle et sécular</w:t>
      </w:r>
      <w:r w:rsidRPr="0050793F">
        <w:rPr>
          <w:szCs w:val="18"/>
        </w:rPr>
        <w:t>i</w:t>
      </w:r>
      <w:r w:rsidRPr="0050793F">
        <w:rPr>
          <w:szCs w:val="18"/>
        </w:rPr>
        <w:t>sation culturelle. Ils distinguent ainsi les « systèmes démocratiques » (à aut</w:t>
      </w:r>
      <w:r w:rsidRPr="0050793F">
        <w:rPr>
          <w:szCs w:val="18"/>
        </w:rPr>
        <w:t>o</w:t>
      </w:r>
      <w:r w:rsidRPr="0050793F">
        <w:rPr>
          <w:szCs w:val="18"/>
        </w:rPr>
        <w:t>nomie des sous-systèmes et culture participante), « autoritaires » (à contrôle des sous-systèmes et culture mixte sujette-participante), « modernes prémobilisés » (à différenciation et à sécul</w:t>
      </w:r>
      <w:r w:rsidRPr="0050793F">
        <w:rPr>
          <w:szCs w:val="18"/>
        </w:rPr>
        <w:t>a</w:t>
      </w:r>
      <w:r w:rsidRPr="0050793F">
        <w:rPr>
          <w:szCs w:val="18"/>
        </w:rPr>
        <w:t>risation lim</w:t>
      </w:r>
      <w:r w:rsidRPr="0050793F">
        <w:rPr>
          <w:szCs w:val="18"/>
        </w:rPr>
        <w:t>i</w:t>
      </w:r>
      <w:r w:rsidRPr="0050793F">
        <w:rPr>
          <w:szCs w:val="18"/>
        </w:rPr>
        <w:t>tées)</w:t>
      </w:r>
      <w:r>
        <w:rPr>
          <w:szCs w:val="18"/>
        </w:rPr>
        <w:t> </w:t>
      </w:r>
      <w:r>
        <w:rPr>
          <w:rStyle w:val="Appelnotedebasdep"/>
          <w:szCs w:val="18"/>
        </w:rPr>
        <w:footnoteReference w:id="10"/>
      </w:r>
      <w:r w:rsidRPr="0050793F">
        <w:rPr>
          <w:szCs w:val="18"/>
        </w:rPr>
        <w:t>. Leur travail tout comme à la même époque ceux de Shils et d’Apter</w:t>
      </w:r>
      <w:r>
        <w:rPr>
          <w:szCs w:val="18"/>
        </w:rPr>
        <w:t> </w:t>
      </w:r>
      <w:r>
        <w:rPr>
          <w:rStyle w:val="Appelnotedebasdep"/>
          <w:szCs w:val="18"/>
        </w:rPr>
        <w:footnoteReference w:id="11"/>
      </w:r>
      <w:r w:rsidRPr="0050793F">
        <w:rPr>
          <w:szCs w:val="18"/>
          <w:vertAlign w:val="superscript"/>
        </w:rPr>
        <w:t xml:space="preserve"> </w:t>
      </w:r>
      <w:r w:rsidRPr="0050793F">
        <w:rPr>
          <w:szCs w:val="18"/>
        </w:rPr>
        <w:t>inauguraient les travaux aujourd’hui passabl</w:t>
      </w:r>
      <w:r w:rsidRPr="0050793F">
        <w:rPr>
          <w:szCs w:val="18"/>
        </w:rPr>
        <w:t>e</w:t>
      </w:r>
      <w:r w:rsidRPr="0050793F">
        <w:rPr>
          <w:szCs w:val="18"/>
        </w:rPr>
        <w:t>ment démodés sur le développement politique. Outre les critiques sp</w:t>
      </w:r>
      <w:r w:rsidRPr="0050793F">
        <w:rPr>
          <w:szCs w:val="18"/>
        </w:rPr>
        <w:t>é</w:t>
      </w:r>
      <w:r w:rsidRPr="0050793F">
        <w:rPr>
          <w:szCs w:val="18"/>
        </w:rPr>
        <w:t>cifiques que l’on peut émettre contre chaque construction, par exe</w:t>
      </w:r>
      <w:r w:rsidRPr="0050793F">
        <w:rPr>
          <w:szCs w:val="18"/>
        </w:rPr>
        <w:t>m</w:t>
      </w:r>
      <w:r w:rsidRPr="0050793F">
        <w:rPr>
          <w:szCs w:val="18"/>
        </w:rPr>
        <w:t>ple sur le fonctionnalisme d’Almond et Powell et leur distinction entre deux formes de culture</w:t>
      </w:r>
      <w:r>
        <w:rPr>
          <w:szCs w:val="18"/>
        </w:rPr>
        <w:t> </w:t>
      </w:r>
      <w:r>
        <w:rPr>
          <w:rStyle w:val="Appelnotedebasdep"/>
          <w:szCs w:val="18"/>
        </w:rPr>
        <w:footnoteReference w:id="12"/>
      </w:r>
      <w:r w:rsidRPr="0050793F">
        <w:rPr>
          <w:szCs w:val="18"/>
        </w:rPr>
        <w:t>, on relèvera surtout le peu d’attention</w:t>
      </w:r>
    </w:p>
    <w:p w14:paraId="6C8880EF" w14:textId="77777777" w:rsidR="00A35B72" w:rsidRPr="00E07116" w:rsidRDefault="00A35B72" w:rsidP="00A35B72">
      <w:pPr>
        <w:pStyle w:val="Normal0"/>
      </w:pPr>
    </w:p>
    <w:p w14:paraId="4BC741D1" w14:textId="77777777" w:rsidR="00A35B72" w:rsidRDefault="00A35B72" w:rsidP="00A35B72">
      <w:pPr>
        <w:pStyle w:val="p"/>
        <w:sectPr w:rsidR="00A35B72">
          <w:headerReference w:type="default" r:id="rId18"/>
          <w:pgSz w:w="12240" w:h="15840"/>
          <w:pgMar w:top="1800" w:right="1440" w:bottom="1440" w:left="2160" w:header="720" w:footer="720" w:gutter="720"/>
          <w:cols w:space="720"/>
          <w:titlePg/>
        </w:sectPr>
      </w:pPr>
    </w:p>
    <w:p w14:paraId="3634C578" w14:textId="77777777" w:rsidR="00A35B72" w:rsidRPr="0050793F" w:rsidRDefault="00A35B72" w:rsidP="00A35B72">
      <w:pPr>
        <w:pStyle w:val="p"/>
      </w:pPr>
      <w:r w:rsidRPr="0050793F">
        <w:lastRenderedPageBreak/>
        <w:t>[xiv] [xv]</w:t>
      </w:r>
    </w:p>
    <w:p w14:paraId="21885E91" w14:textId="77777777" w:rsidR="00A35B72" w:rsidRPr="0050793F" w:rsidRDefault="00A35B72" w:rsidP="00A35B72">
      <w:pPr>
        <w:pStyle w:val="figtitre"/>
      </w:pPr>
      <w:r w:rsidRPr="0050793F">
        <w:t>Classification des régimes selon Shils</w:t>
      </w:r>
    </w:p>
    <w:tbl>
      <w:tblPr>
        <w:tblW w:w="14060" w:type="dxa"/>
        <w:tblInd w:w="-272" w:type="dxa"/>
        <w:tblLayout w:type="fixed"/>
        <w:tblLook w:val="0000" w:firstRow="0" w:lastRow="0" w:firstColumn="0" w:lastColumn="0" w:noHBand="0" w:noVBand="0"/>
      </w:tblPr>
      <w:tblGrid>
        <w:gridCol w:w="1523"/>
        <w:gridCol w:w="2053"/>
        <w:gridCol w:w="9"/>
        <w:gridCol w:w="2033"/>
        <w:gridCol w:w="2044"/>
        <w:gridCol w:w="2207"/>
        <w:gridCol w:w="2121"/>
        <w:gridCol w:w="2070"/>
      </w:tblGrid>
      <w:tr w:rsidR="00A35B72" w:rsidRPr="0084068B" w14:paraId="174E4294" w14:textId="77777777">
        <w:trPr>
          <w:tblHeader/>
        </w:trPr>
        <w:tc>
          <w:tcPr>
            <w:tcW w:w="1523" w:type="dxa"/>
            <w:vMerge w:val="restart"/>
            <w:tcBorders>
              <w:top w:val="single" w:sz="4" w:space="0" w:color="000000"/>
              <w:left w:val="single" w:sz="4" w:space="0" w:color="000000"/>
            </w:tcBorders>
            <w:shd w:val="clear" w:color="auto" w:fill="EAF1DD"/>
          </w:tcPr>
          <w:p w14:paraId="07A0AF94" w14:textId="77777777" w:rsidR="00A35B72" w:rsidRPr="00617739" w:rsidRDefault="00A35B72" w:rsidP="00A35B72">
            <w:pPr>
              <w:spacing w:before="120" w:after="120"/>
              <w:ind w:firstLine="0"/>
              <w:rPr>
                <w:sz w:val="24"/>
              </w:rPr>
            </w:pPr>
          </w:p>
        </w:tc>
        <w:tc>
          <w:tcPr>
            <w:tcW w:w="2062" w:type="dxa"/>
            <w:gridSpan w:val="2"/>
            <w:tcBorders>
              <w:top w:val="single" w:sz="4" w:space="0" w:color="000000"/>
              <w:left w:val="single" w:sz="4" w:space="0" w:color="000000"/>
              <w:bottom w:val="single" w:sz="4" w:space="0" w:color="000000"/>
            </w:tcBorders>
            <w:shd w:val="clear" w:color="auto" w:fill="EAF1DD"/>
          </w:tcPr>
          <w:p w14:paraId="3A7C7E82" w14:textId="77777777" w:rsidR="00A35B72" w:rsidRPr="00617739" w:rsidRDefault="00A35B72" w:rsidP="00A35B72">
            <w:pPr>
              <w:spacing w:before="120" w:after="120"/>
              <w:ind w:firstLine="0"/>
              <w:rPr>
                <w:sz w:val="24"/>
              </w:rPr>
            </w:pPr>
            <w:r w:rsidRPr="00617739">
              <w:rPr>
                <w:sz w:val="24"/>
                <w:szCs w:val="18"/>
              </w:rPr>
              <w:t>COMP</w:t>
            </w:r>
            <w:r w:rsidRPr="00617739">
              <w:rPr>
                <w:sz w:val="24"/>
                <w:szCs w:val="18"/>
              </w:rPr>
              <w:t>O</w:t>
            </w:r>
            <w:r w:rsidRPr="00617739">
              <w:rPr>
                <w:sz w:val="24"/>
                <w:szCs w:val="18"/>
              </w:rPr>
              <w:t>SANTES</w:t>
            </w:r>
          </w:p>
        </w:tc>
        <w:tc>
          <w:tcPr>
            <w:tcW w:w="10475" w:type="dxa"/>
            <w:gridSpan w:val="5"/>
            <w:tcBorders>
              <w:top w:val="single" w:sz="4" w:space="0" w:color="000000"/>
              <w:left w:val="single" w:sz="4" w:space="0" w:color="000000"/>
              <w:bottom w:val="single" w:sz="4" w:space="0" w:color="000000"/>
              <w:right w:val="single" w:sz="4" w:space="0" w:color="000000"/>
            </w:tcBorders>
            <w:shd w:val="clear" w:color="auto" w:fill="EAF1DD"/>
          </w:tcPr>
          <w:p w14:paraId="550E0E7A" w14:textId="77777777" w:rsidR="00A35B72" w:rsidRPr="00617739" w:rsidRDefault="00A35B72" w:rsidP="00A35B72">
            <w:pPr>
              <w:spacing w:before="120" w:after="120"/>
              <w:ind w:firstLine="0"/>
              <w:jc w:val="center"/>
              <w:rPr>
                <w:sz w:val="24"/>
              </w:rPr>
            </w:pPr>
            <w:r w:rsidRPr="00617739">
              <w:rPr>
                <w:sz w:val="24"/>
                <w:szCs w:val="18"/>
              </w:rPr>
              <w:t>PRÉCONDITIONS</w:t>
            </w:r>
          </w:p>
        </w:tc>
      </w:tr>
      <w:tr w:rsidR="00A35B72" w:rsidRPr="0050793F" w14:paraId="53F14B7A" w14:textId="77777777">
        <w:trPr>
          <w:tblHeader/>
        </w:trPr>
        <w:tc>
          <w:tcPr>
            <w:tcW w:w="1523" w:type="dxa"/>
            <w:vMerge/>
            <w:tcBorders>
              <w:left w:val="single" w:sz="4" w:space="0" w:color="000000"/>
              <w:bottom w:val="single" w:sz="4" w:space="0" w:color="000000"/>
            </w:tcBorders>
            <w:shd w:val="clear" w:color="auto" w:fill="EAF1DD"/>
          </w:tcPr>
          <w:p w14:paraId="305CDC97" w14:textId="77777777" w:rsidR="00A35B72" w:rsidRPr="00617739" w:rsidRDefault="00A35B72" w:rsidP="00A35B72">
            <w:pPr>
              <w:spacing w:before="120" w:after="120"/>
              <w:ind w:firstLine="0"/>
              <w:rPr>
                <w:sz w:val="24"/>
                <w:szCs w:val="18"/>
              </w:rPr>
            </w:pPr>
          </w:p>
        </w:tc>
        <w:tc>
          <w:tcPr>
            <w:tcW w:w="2053" w:type="dxa"/>
            <w:tcBorders>
              <w:top w:val="single" w:sz="4" w:space="0" w:color="000000"/>
              <w:left w:val="single" w:sz="4" w:space="0" w:color="000000"/>
              <w:bottom w:val="single" w:sz="4" w:space="0" w:color="000000"/>
            </w:tcBorders>
            <w:shd w:val="clear" w:color="auto" w:fill="EAF1DD"/>
          </w:tcPr>
          <w:p w14:paraId="758768DD" w14:textId="77777777" w:rsidR="00A35B72" w:rsidRPr="00617739" w:rsidRDefault="00A35B72" w:rsidP="00A35B72">
            <w:pPr>
              <w:spacing w:before="120" w:after="120"/>
              <w:ind w:firstLine="0"/>
              <w:rPr>
                <w:sz w:val="24"/>
                <w:szCs w:val="18"/>
              </w:rPr>
            </w:pPr>
          </w:p>
        </w:tc>
        <w:tc>
          <w:tcPr>
            <w:tcW w:w="2042" w:type="dxa"/>
            <w:gridSpan w:val="2"/>
            <w:tcBorders>
              <w:top w:val="single" w:sz="4" w:space="0" w:color="000000"/>
              <w:left w:val="single" w:sz="4" w:space="0" w:color="000000"/>
              <w:bottom w:val="single" w:sz="4" w:space="0" w:color="000000"/>
            </w:tcBorders>
            <w:shd w:val="clear" w:color="auto" w:fill="EAF1DD"/>
          </w:tcPr>
          <w:p w14:paraId="66CEE895" w14:textId="77777777" w:rsidR="00A35B72" w:rsidRPr="00617739" w:rsidRDefault="00A35B72" w:rsidP="00A35B72">
            <w:pPr>
              <w:spacing w:before="120" w:after="120"/>
              <w:ind w:firstLine="0"/>
              <w:rPr>
                <w:sz w:val="24"/>
              </w:rPr>
            </w:pPr>
            <w:r>
              <w:rPr>
                <w:sz w:val="24"/>
                <w:szCs w:val="18"/>
              </w:rPr>
              <w:t>1. Élites</w:t>
            </w:r>
            <w:r>
              <w:rPr>
                <w:sz w:val="24"/>
                <w:szCs w:val="18"/>
              </w:rPr>
              <w:br/>
            </w:r>
            <w:r w:rsidRPr="00617739">
              <w:rPr>
                <w:sz w:val="24"/>
                <w:szCs w:val="18"/>
              </w:rPr>
              <w:t>gouve</w:t>
            </w:r>
            <w:r w:rsidRPr="00617739">
              <w:rPr>
                <w:sz w:val="24"/>
                <w:szCs w:val="18"/>
              </w:rPr>
              <w:t>r</w:t>
            </w:r>
            <w:r w:rsidRPr="00617739">
              <w:rPr>
                <w:sz w:val="24"/>
                <w:szCs w:val="18"/>
              </w:rPr>
              <w:t>nantes</w:t>
            </w:r>
          </w:p>
        </w:tc>
        <w:tc>
          <w:tcPr>
            <w:tcW w:w="2044" w:type="dxa"/>
            <w:tcBorders>
              <w:top w:val="single" w:sz="4" w:space="0" w:color="000000"/>
              <w:left w:val="single" w:sz="4" w:space="0" w:color="000000"/>
              <w:bottom w:val="single" w:sz="4" w:space="0" w:color="000000"/>
            </w:tcBorders>
            <w:shd w:val="clear" w:color="auto" w:fill="EAF1DD"/>
          </w:tcPr>
          <w:p w14:paraId="2ABD978A" w14:textId="77777777" w:rsidR="00A35B72" w:rsidRPr="00617739" w:rsidRDefault="00A35B72" w:rsidP="00A35B72">
            <w:pPr>
              <w:spacing w:before="120" w:after="120"/>
              <w:ind w:firstLine="0"/>
              <w:rPr>
                <w:sz w:val="24"/>
              </w:rPr>
            </w:pPr>
            <w:r w:rsidRPr="00617739">
              <w:rPr>
                <w:sz w:val="24"/>
                <w:szCs w:val="18"/>
              </w:rPr>
              <w:t>2. Oppos</w:t>
            </w:r>
            <w:r w:rsidRPr="00617739">
              <w:rPr>
                <w:sz w:val="24"/>
                <w:szCs w:val="18"/>
              </w:rPr>
              <w:t>i</w:t>
            </w:r>
            <w:r w:rsidRPr="00617739">
              <w:rPr>
                <w:sz w:val="24"/>
                <w:szCs w:val="18"/>
              </w:rPr>
              <w:t>tion</w:t>
            </w:r>
          </w:p>
        </w:tc>
        <w:tc>
          <w:tcPr>
            <w:tcW w:w="2207" w:type="dxa"/>
            <w:tcBorders>
              <w:top w:val="single" w:sz="4" w:space="0" w:color="000000"/>
              <w:left w:val="single" w:sz="4" w:space="0" w:color="000000"/>
              <w:bottom w:val="single" w:sz="4" w:space="0" w:color="000000"/>
            </w:tcBorders>
            <w:shd w:val="clear" w:color="auto" w:fill="EAF1DD"/>
          </w:tcPr>
          <w:p w14:paraId="466B42D4" w14:textId="77777777" w:rsidR="00A35B72" w:rsidRPr="00617739" w:rsidRDefault="00A35B72" w:rsidP="00A35B72">
            <w:pPr>
              <w:spacing w:before="120" w:after="120"/>
              <w:ind w:firstLine="0"/>
              <w:rPr>
                <w:sz w:val="24"/>
              </w:rPr>
            </w:pPr>
            <w:r w:rsidRPr="00617739">
              <w:rPr>
                <w:sz w:val="24"/>
                <w:szCs w:val="18"/>
              </w:rPr>
              <w:t>3. Appareils</w:t>
            </w:r>
          </w:p>
        </w:tc>
        <w:tc>
          <w:tcPr>
            <w:tcW w:w="2121" w:type="dxa"/>
            <w:tcBorders>
              <w:top w:val="single" w:sz="4" w:space="0" w:color="000000"/>
              <w:left w:val="single" w:sz="4" w:space="0" w:color="000000"/>
              <w:bottom w:val="single" w:sz="4" w:space="0" w:color="000000"/>
            </w:tcBorders>
            <w:shd w:val="clear" w:color="auto" w:fill="EAF1DD"/>
          </w:tcPr>
          <w:p w14:paraId="1BEF939D" w14:textId="77777777" w:rsidR="00A35B72" w:rsidRPr="00617739" w:rsidRDefault="00A35B72" w:rsidP="00A35B72">
            <w:pPr>
              <w:spacing w:before="120" w:after="120"/>
              <w:ind w:firstLine="0"/>
              <w:rPr>
                <w:sz w:val="24"/>
              </w:rPr>
            </w:pPr>
            <w:r w:rsidRPr="00617739">
              <w:rPr>
                <w:sz w:val="24"/>
                <w:szCs w:val="18"/>
              </w:rPr>
              <w:t xml:space="preserve">4. Opinion </w:t>
            </w:r>
            <w:r>
              <w:rPr>
                <w:sz w:val="24"/>
                <w:szCs w:val="18"/>
              </w:rPr>
              <w:br/>
              <w:t>p</w:t>
            </w:r>
            <w:r w:rsidRPr="00617739">
              <w:rPr>
                <w:sz w:val="24"/>
                <w:szCs w:val="18"/>
              </w:rPr>
              <w:t>ubl</w:t>
            </w:r>
            <w:r w:rsidRPr="00617739">
              <w:rPr>
                <w:sz w:val="24"/>
                <w:szCs w:val="18"/>
              </w:rPr>
              <w:t>i</w:t>
            </w:r>
            <w:r w:rsidRPr="00617739">
              <w:rPr>
                <w:sz w:val="24"/>
                <w:szCs w:val="18"/>
              </w:rPr>
              <w:t>que</w:t>
            </w:r>
          </w:p>
        </w:tc>
        <w:tc>
          <w:tcPr>
            <w:tcW w:w="2070" w:type="dxa"/>
            <w:tcBorders>
              <w:top w:val="single" w:sz="4" w:space="0" w:color="000000"/>
              <w:left w:val="single" w:sz="4" w:space="0" w:color="000000"/>
              <w:bottom w:val="single" w:sz="4" w:space="0" w:color="000000"/>
              <w:right w:val="single" w:sz="4" w:space="0" w:color="000000"/>
            </w:tcBorders>
            <w:shd w:val="clear" w:color="auto" w:fill="EAF1DD"/>
          </w:tcPr>
          <w:p w14:paraId="50FEA448" w14:textId="77777777" w:rsidR="00A35B72" w:rsidRPr="00617739" w:rsidRDefault="00A35B72" w:rsidP="00A35B72">
            <w:pPr>
              <w:spacing w:before="120" w:after="120"/>
              <w:ind w:firstLine="0"/>
              <w:rPr>
                <w:sz w:val="24"/>
              </w:rPr>
            </w:pPr>
            <w:r w:rsidRPr="00617739">
              <w:rPr>
                <w:sz w:val="24"/>
                <w:szCs w:val="18"/>
              </w:rPr>
              <w:t>5. Ordre civil</w:t>
            </w:r>
          </w:p>
        </w:tc>
      </w:tr>
      <w:tr w:rsidR="00A35B72" w:rsidRPr="0050793F" w14:paraId="1F6A89E2" w14:textId="77777777">
        <w:tc>
          <w:tcPr>
            <w:tcW w:w="1523" w:type="dxa"/>
            <w:tcBorders>
              <w:top w:val="single" w:sz="4" w:space="0" w:color="000000"/>
              <w:left w:val="single" w:sz="4" w:space="0" w:color="000000"/>
              <w:bottom w:val="single" w:sz="4" w:space="0" w:color="000000"/>
            </w:tcBorders>
            <w:shd w:val="clear" w:color="auto" w:fill="auto"/>
          </w:tcPr>
          <w:p w14:paraId="6AE961AE" w14:textId="77777777" w:rsidR="00A35B72" w:rsidRPr="00617739" w:rsidRDefault="00A35B72" w:rsidP="00A35B72">
            <w:pPr>
              <w:spacing w:before="120" w:after="120"/>
              <w:ind w:firstLine="0"/>
              <w:rPr>
                <w:sz w:val="24"/>
              </w:rPr>
            </w:pPr>
            <w:r w:rsidRPr="00617739">
              <w:rPr>
                <w:rStyle w:val="Textenonproportionnel"/>
                <w:color w:val="000000"/>
                <w:sz w:val="24"/>
                <w:szCs w:val="28"/>
              </w:rPr>
              <w:t>●</w:t>
            </w:r>
            <w:r w:rsidRPr="00617739">
              <w:rPr>
                <w:sz w:val="24"/>
                <w:szCs w:val="18"/>
              </w:rPr>
              <w:t xml:space="preserve"> Démocr</w:t>
            </w:r>
            <w:r w:rsidRPr="00617739">
              <w:rPr>
                <w:sz w:val="24"/>
                <w:szCs w:val="18"/>
              </w:rPr>
              <w:t>a</w:t>
            </w:r>
            <w:r w:rsidRPr="00617739">
              <w:rPr>
                <w:sz w:val="24"/>
                <w:szCs w:val="18"/>
              </w:rPr>
              <w:t>tie polit</w:t>
            </w:r>
            <w:r w:rsidRPr="00617739">
              <w:rPr>
                <w:sz w:val="24"/>
                <w:szCs w:val="18"/>
              </w:rPr>
              <w:t>i</w:t>
            </w:r>
            <w:r w:rsidRPr="00617739">
              <w:rPr>
                <w:sz w:val="24"/>
                <w:szCs w:val="18"/>
              </w:rPr>
              <w:t>que</w:t>
            </w:r>
          </w:p>
        </w:tc>
        <w:tc>
          <w:tcPr>
            <w:tcW w:w="2053" w:type="dxa"/>
            <w:tcBorders>
              <w:top w:val="single" w:sz="4" w:space="0" w:color="000000"/>
              <w:left w:val="single" w:sz="4" w:space="0" w:color="000000"/>
              <w:bottom w:val="single" w:sz="4" w:space="0" w:color="000000"/>
            </w:tcBorders>
            <w:shd w:val="clear" w:color="auto" w:fill="auto"/>
          </w:tcPr>
          <w:p w14:paraId="165552AA" w14:textId="77777777" w:rsidR="00A35B72" w:rsidRPr="00617739" w:rsidRDefault="00A35B72" w:rsidP="00A35B72">
            <w:pPr>
              <w:spacing w:before="120" w:after="120"/>
              <w:ind w:firstLine="0"/>
              <w:rPr>
                <w:sz w:val="24"/>
              </w:rPr>
            </w:pPr>
            <w:r w:rsidRPr="00617739">
              <w:rPr>
                <w:sz w:val="24"/>
                <w:szCs w:val="18"/>
              </w:rPr>
              <w:t>Gouvern</w:t>
            </w:r>
            <w:r w:rsidRPr="00617739">
              <w:rPr>
                <w:sz w:val="24"/>
                <w:szCs w:val="18"/>
              </w:rPr>
              <w:t>e</w:t>
            </w:r>
            <w:r w:rsidRPr="00617739">
              <w:rPr>
                <w:sz w:val="24"/>
                <w:szCs w:val="18"/>
              </w:rPr>
              <w:t>ment civil et limité. In</w:t>
            </w:r>
            <w:r w:rsidRPr="00617739">
              <w:rPr>
                <w:sz w:val="24"/>
                <w:szCs w:val="18"/>
              </w:rPr>
              <w:t>s</w:t>
            </w:r>
            <w:r w:rsidRPr="00617739">
              <w:rPr>
                <w:sz w:val="24"/>
                <w:szCs w:val="18"/>
              </w:rPr>
              <w:t>titutions représe</w:t>
            </w:r>
            <w:r w:rsidRPr="00617739">
              <w:rPr>
                <w:sz w:val="24"/>
                <w:szCs w:val="18"/>
              </w:rPr>
              <w:t>n</w:t>
            </w:r>
            <w:r w:rsidRPr="00617739">
              <w:rPr>
                <w:sz w:val="24"/>
                <w:szCs w:val="18"/>
              </w:rPr>
              <w:t>tatives. Libe</w:t>
            </w:r>
            <w:r w:rsidRPr="00617739">
              <w:rPr>
                <w:sz w:val="24"/>
                <w:szCs w:val="18"/>
              </w:rPr>
              <w:t>r</w:t>
            </w:r>
            <w:r w:rsidRPr="00617739">
              <w:rPr>
                <w:sz w:val="24"/>
                <w:szCs w:val="18"/>
              </w:rPr>
              <w:t>tés publiques</w:t>
            </w:r>
          </w:p>
        </w:tc>
        <w:tc>
          <w:tcPr>
            <w:tcW w:w="2042" w:type="dxa"/>
            <w:gridSpan w:val="2"/>
            <w:tcBorders>
              <w:top w:val="single" w:sz="4" w:space="0" w:color="000000"/>
              <w:left w:val="single" w:sz="4" w:space="0" w:color="000000"/>
              <w:bottom w:val="single" w:sz="4" w:space="0" w:color="000000"/>
            </w:tcBorders>
            <w:shd w:val="clear" w:color="auto" w:fill="auto"/>
          </w:tcPr>
          <w:p w14:paraId="6251005F" w14:textId="77777777" w:rsidR="00A35B72" w:rsidRPr="00617739" w:rsidRDefault="00A35B72" w:rsidP="00A35B72">
            <w:pPr>
              <w:spacing w:before="120" w:after="120"/>
              <w:ind w:firstLine="0"/>
              <w:rPr>
                <w:sz w:val="24"/>
              </w:rPr>
            </w:pPr>
            <w:r w:rsidRPr="00617739">
              <w:rPr>
                <w:sz w:val="24"/>
                <w:szCs w:val="18"/>
              </w:rPr>
              <w:t>Efficaces, stables, cohérentes, lég</w:t>
            </w:r>
            <w:r w:rsidRPr="00617739">
              <w:rPr>
                <w:sz w:val="24"/>
                <w:szCs w:val="18"/>
              </w:rPr>
              <w:t>i</w:t>
            </w:r>
            <w:r w:rsidRPr="00617739">
              <w:rPr>
                <w:sz w:val="24"/>
                <w:szCs w:val="18"/>
              </w:rPr>
              <w:t>times. Non co</w:t>
            </w:r>
            <w:r w:rsidRPr="00617739">
              <w:rPr>
                <w:sz w:val="24"/>
                <w:szCs w:val="18"/>
              </w:rPr>
              <w:t>r</w:t>
            </w:r>
            <w:r w:rsidRPr="00617739">
              <w:rPr>
                <w:sz w:val="24"/>
                <w:szCs w:val="18"/>
              </w:rPr>
              <w:t>rompues</w:t>
            </w:r>
          </w:p>
        </w:tc>
        <w:tc>
          <w:tcPr>
            <w:tcW w:w="2044" w:type="dxa"/>
            <w:tcBorders>
              <w:top w:val="single" w:sz="4" w:space="0" w:color="000000"/>
              <w:left w:val="single" w:sz="4" w:space="0" w:color="000000"/>
              <w:bottom w:val="single" w:sz="4" w:space="0" w:color="000000"/>
            </w:tcBorders>
            <w:shd w:val="clear" w:color="auto" w:fill="auto"/>
          </w:tcPr>
          <w:p w14:paraId="58883AB1" w14:textId="77777777" w:rsidR="00A35B72" w:rsidRPr="00617739" w:rsidRDefault="00A35B72" w:rsidP="00A35B72">
            <w:pPr>
              <w:spacing w:before="120" w:after="120"/>
              <w:ind w:firstLine="0"/>
              <w:rPr>
                <w:sz w:val="24"/>
              </w:rPr>
            </w:pPr>
            <w:r w:rsidRPr="00617739">
              <w:rPr>
                <w:sz w:val="24"/>
                <w:szCs w:val="18"/>
              </w:rPr>
              <w:t>Permise, cohére</w:t>
            </w:r>
            <w:r w:rsidRPr="00617739">
              <w:rPr>
                <w:sz w:val="24"/>
                <w:szCs w:val="18"/>
              </w:rPr>
              <w:t>n</w:t>
            </w:r>
            <w:r w:rsidRPr="00617739">
              <w:rPr>
                <w:sz w:val="24"/>
                <w:szCs w:val="18"/>
              </w:rPr>
              <w:t>te. M</w:t>
            </w:r>
            <w:r w:rsidRPr="00617739">
              <w:rPr>
                <w:sz w:val="24"/>
                <w:szCs w:val="18"/>
              </w:rPr>
              <w:t>o</w:t>
            </w:r>
            <w:r w:rsidRPr="00617739">
              <w:rPr>
                <w:sz w:val="24"/>
                <w:szCs w:val="18"/>
              </w:rPr>
              <w:t>dérée</w:t>
            </w:r>
          </w:p>
        </w:tc>
        <w:tc>
          <w:tcPr>
            <w:tcW w:w="2207" w:type="dxa"/>
            <w:tcBorders>
              <w:top w:val="single" w:sz="4" w:space="0" w:color="000000"/>
              <w:left w:val="single" w:sz="4" w:space="0" w:color="000000"/>
              <w:bottom w:val="single" w:sz="4" w:space="0" w:color="000000"/>
            </w:tcBorders>
            <w:shd w:val="clear" w:color="auto" w:fill="auto"/>
          </w:tcPr>
          <w:p w14:paraId="7D406DA4" w14:textId="77777777" w:rsidR="00A35B72" w:rsidRPr="00617739" w:rsidRDefault="00A35B72" w:rsidP="00A35B72">
            <w:pPr>
              <w:spacing w:before="120" w:after="120"/>
              <w:ind w:firstLine="0"/>
              <w:rPr>
                <w:sz w:val="24"/>
              </w:rPr>
            </w:pPr>
            <w:r w:rsidRPr="00617739">
              <w:rPr>
                <w:sz w:val="24"/>
                <w:szCs w:val="18"/>
              </w:rPr>
              <w:t>Professio</w:t>
            </w:r>
            <w:r w:rsidRPr="00617739">
              <w:rPr>
                <w:sz w:val="24"/>
                <w:szCs w:val="18"/>
              </w:rPr>
              <w:t>n</w:t>
            </w:r>
            <w:r w:rsidRPr="00617739">
              <w:rPr>
                <w:sz w:val="24"/>
                <w:szCs w:val="18"/>
              </w:rPr>
              <w:t>nellement co</w:t>
            </w:r>
            <w:r w:rsidRPr="00617739">
              <w:rPr>
                <w:sz w:val="24"/>
                <w:szCs w:val="18"/>
              </w:rPr>
              <w:t>m</w:t>
            </w:r>
            <w:r w:rsidRPr="00617739">
              <w:rPr>
                <w:sz w:val="24"/>
                <w:szCs w:val="18"/>
              </w:rPr>
              <w:t>pétents. Esprit de corps sans eng</w:t>
            </w:r>
            <w:r w:rsidRPr="00617739">
              <w:rPr>
                <w:sz w:val="24"/>
                <w:szCs w:val="18"/>
              </w:rPr>
              <w:t>a</w:t>
            </w:r>
            <w:r w:rsidRPr="00617739">
              <w:rPr>
                <w:sz w:val="24"/>
                <w:szCs w:val="18"/>
              </w:rPr>
              <w:t>gement politique. Juges indépe</w:t>
            </w:r>
            <w:r w:rsidRPr="00617739">
              <w:rPr>
                <w:sz w:val="24"/>
                <w:szCs w:val="18"/>
              </w:rPr>
              <w:t>n</w:t>
            </w:r>
            <w:r w:rsidRPr="00617739">
              <w:rPr>
                <w:sz w:val="24"/>
                <w:szCs w:val="18"/>
              </w:rPr>
              <w:t>dants</w:t>
            </w:r>
          </w:p>
        </w:tc>
        <w:tc>
          <w:tcPr>
            <w:tcW w:w="2121" w:type="dxa"/>
            <w:tcBorders>
              <w:top w:val="single" w:sz="4" w:space="0" w:color="000000"/>
              <w:left w:val="single" w:sz="4" w:space="0" w:color="000000"/>
              <w:bottom w:val="single" w:sz="4" w:space="0" w:color="000000"/>
            </w:tcBorders>
            <w:shd w:val="clear" w:color="auto" w:fill="auto"/>
          </w:tcPr>
          <w:p w14:paraId="2BBB2883" w14:textId="77777777" w:rsidR="00A35B72" w:rsidRPr="00617739" w:rsidRDefault="00A35B72" w:rsidP="00A35B72">
            <w:pPr>
              <w:spacing w:before="120" w:after="120"/>
              <w:ind w:firstLine="0"/>
              <w:rPr>
                <w:sz w:val="24"/>
              </w:rPr>
            </w:pPr>
            <w:r w:rsidRPr="00617739">
              <w:rPr>
                <w:sz w:val="24"/>
                <w:szCs w:val="18"/>
              </w:rPr>
              <w:t>Institutions aut</w:t>
            </w:r>
            <w:r w:rsidRPr="00617739">
              <w:rPr>
                <w:sz w:val="24"/>
                <w:szCs w:val="18"/>
              </w:rPr>
              <w:t>o</w:t>
            </w:r>
            <w:r w:rsidRPr="00617739">
              <w:rPr>
                <w:sz w:val="24"/>
                <w:szCs w:val="18"/>
              </w:rPr>
              <w:t>nomes et diverses (presse, univers</w:t>
            </w:r>
            <w:r w:rsidRPr="00617739">
              <w:rPr>
                <w:sz w:val="24"/>
                <w:szCs w:val="18"/>
              </w:rPr>
              <w:t>i</w:t>
            </w:r>
            <w:r w:rsidRPr="00617739">
              <w:rPr>
                <w:sz w:val="24"/>
                <w:szCs w:val="18"/>
              </w:rPr>
              <w:t>tés, etc.). Associ</w:t>
            </w:r>
            <w:r w:rsidRPr="00617739">
              <w:rPr>
                <w:sz w:val="24"/>
                <w:szCs w:val="18"/>
              </w:rPr>
              <w:t>a</w:t>
            </w:r>
            <w:r w:rsidRPr="00617739">
              <w:rPr>
                <w:sz w:val="24"/>
                <w:szCs w:val="18"/>
              </w:rPr>
              <w:t>tions volonta</w:t>
            </w:r>
            <w:r w:rsidRPr="00617739">
              <w:rPr>
                <w:sz w:val="24"/>
                <w:szCs w:val="18"/>
              </w:rPr>
              <w:t>i</w:t>
            </w:r>
            <w:r w:rsidRPr="00617739">
              <w:rPr>
                <w:sz w:val="24"/>
                <w:szCs w:val="18"/>
              </w:rPr>
              <w:t>res, « réservoirs de c</w:t>
            </w:r>
            <w:r w:rsidRPr="00617739">
              <w:rPr>
                <w:sz w:val="24"/>
                <w:szCs w:val="18"/>
              </w:rPr>
              <w:t>i</w:t>
            </w:r>
            <w:r w:rsidRPr="00617739">
              <w:rPr>
                <w:sz w:val="24"/>
                <w:szCs w:val="18"/>
              </w:rPr>
              <w:t>toyenn</w:t>
            </w:r>
            <w:r w:rsidRPr="00617739">
              <w:rPr>
                <w:sz w:val="24"/>
                <w:szCs w:val="18"/>
              </w:rPr>
              <w:t>e</w:t>
            </w:r>
            <w:r w:rsidRPr="00617739">
              <w:rPr>
                <w:sz w:val="24"/>
                <w:szCs w:val="18"/>
              </w:rPr>
              <w:t>té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460DEDD9" w14:textId="77777777" w:rsidR="00A35B72" w:rsidRPr="00617739" w:rsidRDefault="00A35B72" w:rsidP="00A35B72">
            <w:pPr>
              <w:spacing w:before="120" w:after="120"/>
              <w:ind w:firstLine="0"/>
              <w:rPr>
                <w:sz w:val="24"/>
              </w:rPr>
            </w:pPr>
            <w:r w:rsidRPr="00617739">
              <w:rPr>
                <w:sz w:val="24"/>
                <w:szCs w:val="18"/>
              </w:rPr>
              <w:t>Continu. Conse</w:t>
            </w:r>
            <w:r w:rsidRPr="00617739">
              <w:rPr>
                <w:sz w:val="24"/>
                <w:szCs w:val="18"/>
              </w:rPr>
              <w:t>n</w:t>
            </w:r>
            <w:r w:rsidRPr="00617739">
              <w:rPr>
                <w:sz w:val="24"/>
                <w:szCs w:val="18"/>
              </w:rPr>
              <w:t>suel. R</w:t>
            </w:r>
            <w:r w:rsidRPr="00617739">
              <w:rPr>
                <w:sz w:val="24"/>
                <w:szCs w:val="18"/>
              </w:rPr>
              <w:t>é</w:t>
            </w:r>
            <w:r w:rsidRPr="00617739">
              <w:rPr>
                <w:sz w:val="24"/>
                <w:szCs w:val="18"/>
              </w:rPr>
              <w:t>pandu</w:t>
            </w:r>
          </w:p>
        </w:tc>
      </w:tr>
      <w:tr w:rsidR="00A35B72" w:rsidRPr="0050793F" w14:paraId="1DE0700B" w14:textId="77777777">
        <w:tc>
          <w:tcPr>
            <w:tcW w:w="1523" w:type="dxa"/>
            <w:tcBorders>
              <w:top w:val="single" w:sz="4" w:space="0" w:color="000000"/>
              <w:left w:val="single" w:sz="4" w:space="0" w:color="000000"/>
              <w:bottom w:val="single" w:sz="4" w:space="0" w:color="000000"/>
            </w:tcBorders>
            <w:shd w:val="clear" w:color="auto" w:fill="auto"/>
          </w:tcPr>
          <w:p w14:paraId="553853BB" w14:textId="77777777" w:rsidR="00A35B72" w:rsidRPr="00617739" w:rsidRDefault="00A35B72" w:rsidP="00A35B72">
            <w:pPr>
              <w:spacing w:before="120" w:after="120"/>
              <w:ind w:firstLine="0"/>
              <w:rPr>
                <w:sz w:val="24"/>
              </w:rPr>
            </w:pPr>
            <w:r w:rsidRPr="00617739">
              <w:rPr>
                <w:rStyle w:val="Textenonproportionnel"/>
                <w:color w:val="000000"/>
                <w:sz w:val="24"/>
                <w:szCs w:val="28"/>
              </w:rPr>
              <w:t>●</w:t>
            </w:r>
            <w:r w:rsidRPr="00617739">
              <w:rPr>
                <w:sz w:val="24"/>
                <w:szCs w:val="18"/>
              </w:rPr>
              <w:t xml:space="preserve"> Démocr</w:t>
            </w:r>
            <w:r w:rsidRPr="00617739">
              <w:rPr>
                <w:sz w:val="24"/>
                <w:szCs w:val="18"/>
              </w:rPr>
              <w:t>a</w:t>
            </w:r>
            <w:r w:rsidRPr="00617739">
              <w:rPr>
                <w:sz w:val="24"/>
                <w:szCs w:val="18"/>
              </w:rPr>
              <w:t>tie tutéla</w:t>
            </w:r>
            <w:r w:rsidRPr="00617739">
              <w:rPr>
                <w:sz w:val="24"/>
                <w:szCs w:val="18"/>
              </w:rPr>
              <w:t>i</w:t>
            </w:r>
            <w:r w:rsidRPr="00617739">
              <w:rPr>
                <w:sz w:val="24"/>
                <w:szCs w:val="18"/>
              </w:rPr>
              <w:t>re</w:t>
            </w:r>
          </w:p>
        </w:tc>
        <w:tc>
          <w:tcPr>
            <w:tcW w:w="2053" w:type="dxa"/>
            <w:tcBorders>
              <w:top w:val="single" w:sz="4" w:space="0" w:color="000000"/>
              <w:left w:val="single" w:sz="4" w:space="0" w:color="000000"/>
              <w:bottom w:val="single" w:sz="4" w:space="0" w:color="000000"/>
            </w:tcBorders>
            <w:shd w:val="clear" w:color="auto" w:fill="auto"/>
          </w:tcPr>
          <w:p w14:paraId="6CF10259" w14:textId="77777777" w:rsidR="00A35B72" w:rsidRPr="00617739" w:rsidRDefault="00A35B72" w:rsidP="00A35B72">
            <w:pPr>
              <w:spacing w:before="120" w:after="120"/>
              <w:ind w:firstLine="0"/>
              <w:rPr>
                <w:sz w:val="24"/>
              </w:rPr>
            </w:pPr>
            <w:r w:rsidRPr="00617739">
              <w:rPr>
                <w:sz w:val="24"/>
                <w:szCs w:val="18"/>
              </w:rPr>
              <w:t>Plus grande pr</w:t>
            </w:r>
            <w:r w:rsidRPr="00617739">
              <w:rPr>
                <w:sz w:val="24"/>
                <w:szCs w:val="18"/>
              </w:rPr>
              <w:t>é</w:t>
            </w:r>
            <w:r w:rsidRPr="00617739">
              <w:rPr>
                <w:sz w:val="24"/>
                <w:szCs w:val="18"/>
              </w:rPr>
              <w:t>pondérance de l’Exécutif. Libe</w:t>
            </w:r>
            <w:r w:rsidRPr="00617739">
              <w:rPr>
                <w:sz w:val="24"/>
                <w:szCs w:val="18"/>
              </w:rPr>
              <w:t>r</w:t>
            </w:r>
            <w:r w:rsidRPr="00617739">
              <w:rPr>
                <w:sz w:val="24"/>
                <w:szCs w:val="18"/>
              </w:rPr>
              <w:t>tés publ</w:t>
            </w:r>
            <w:r w:rsidRPr="00617739">
              <w:rPr>
                <w:sz w:val="24"/>
                <w:szCs w:val="18"/>
              </w:rPr>
              <w:t>i</w:t>
            </w:r>
            <w:r w:rsidRPr="00617739">
              <w:rPr>
                <w:sz w:val="24"/>
                <w:szCs w:val="18"/>
              </w:rPr>
              <w:t>ques moins grandes</w:t>
            </w:r>
          </w:p>
        </w:tc>
        <w:tc>
          <w:tcPr>
            <w:tcW w:w="2042" w:type="dxa"/>
            <w:gridSpan w:val="2"/>
            <w:tcBorders>
              <w:top w:val="single" w:sz="4" w:space="0" w:color="000000"/>
              <w:left w:val="single" w:sz="4" w:space="0" w:color="000000"/>
              <w:bottom w:val="single" w:sz="4" w:space="0" w:color="000000"/>
            </w:tcBorders>
            <w:shd w:val="clear" w:color="auto" w:fill="auto"/>
          </w:tcPr>
          <w:p w14:paraId="74F4133B" w14:textId="77777777" w:rsidR="00A35B72" w:rsidRPr="00617739" w:rsidRDefault="00A35B72" w:rsidP="00A35B72">
            <w:pPr>
              <w:spacing w:before="120" w:after="120"/>
              <w:ind w:firstLine="0"/>
              <w:rPr>
                <w:sz w:val="24"/>
              </w:rPr>
            </w:pPr>
            <w:r w:rsidRPr="00617739">
              <w:rPr>
                <w:sz w:val="24"/>
                <w:szCs w:val="18"/>
              </w:rPr>
              <w:t>Idem. Co</w:t>
            </w:r>
            <w:r w:rsidRPr="00617739">
              <w:rPr>
                <w:sz w:val="24"/>
                <w:szCs w:val="18"/>
              </w:rPr>
              <w:t>r</w:t>
            </w:r>
            <w:r w:rsidRPr="00617739">
              <w:rPr>
                <w:sz w:val="24"/>
                <w:szCs w:val="18"/>
              </w:rPr>
              <w:t>ruption mod</w:t>
            </w:r>
            <w:r w:rsidRPr="00617739">
              <w:rPr>
                <w:sz w:val="24"/>
                <w:szCs w:val="18"/>
              </w:rPr>
              <w:t>é</w:t>
            </w:r>
            <w:r w:rsidRPr="00617739">
              <w:rPr>
                <w:sz w:val="24"/>
                <w:szCs w:val="18"/>
              </w:rPr>
              <w:t>rée</w:t>
            </w:r>
          </w:p>
        </w:tc>
        <w:tc>
          <w:tcPr>
            <w:tcW w:w="2044" w:type="dxa"/>
            <w:tcBorders>
              <w:top w:val="single" w:sz="4" w:space="0" w:color="000000"/>
              <w:left w:val="single" w:sz="4" w:space="0" w:color="000000"/>
              <w:bottom w:val="single" w:sz="4" w:space="0" w:color="000000"/>
            </w:tcBorders>
            <w:shd w:val="clear" w:color="auto" w:fill="auto"/>
          </w:tcPr>
          <w:p w14:paraId="5292A4DC" w14:textId="77777777" w:rsidR="00A35B72" w:rsidRPr="00617739" w:rsidRDefault="00A35B72" w:rsidP="00A35B72">
            <w:pPr>
              <w:spacing w:before="120" w:after="120"/>
              <w:ind w:firstLine="0"/>
              <w:rPr>
                <w:sz w:val="24"/>
              </w:rPr>
            </w:pPr>
            <w:r w:rsidRPr="00617739">
              <w:rPr>
                <w:sz w:val="24"/>
                <w:szCs w:val="18"/>
              </w:rPr>
              <w:t>Permise. Faible. Contacts avec le gouvern</w:t>
            </w:r>
            <w:r w:rsidRPr="00617739">
              <w:rPr>
                <w:sz w:val="24"/>
                <w:szCs w:val="18"/>
              </w:rPr>
              <w:t>e</w:t>
            </w:r>
            <w:r w:rsidRPr="00617739">
              <w:rPr>
                <w:sz w:val="24"/>
                <w:szCs w:val="18"/>
              </w:rPr>
              <w:t>ment</w:t>
            </w:r>
          </w:p>
        </w:tc>
        <w:tc>
          <w:tcPr>
            <w:tcW w:w="2207" w:type="dxa"/>
            <w:tcBorders>
              <w:top w:val="single" w:sz="4" w:space="0" w:color="000000"/>
              <w:left w:val="single" w:sz="4" w:space="0" w:color="000000"/>
              <w:bottom w:val="single" w:sz="4" w:space="0" w:color="000000"/>
            </w:tcBorders>
            <w:shd w:val="clear" w:color="auto" w:fill="auto"/>
          </w:tcPr>
          <w:p w14:paraId="5ECB7173" w14:textId="77777777" w:rsidR="00A35B72" w:rsidRPr="00617739" w:rsidRDefault="00A35B72" w:rsidP="00A35B72">
            <w:pPr>
              <w:spacing w:before="120" w:after="120"/>
              <w:ind w:firstLine="0"/>
              <w:rPr>
                <w:sz w:val="24"/>
              </w:rPr>
            </w:pPr>
            <w:r w:rsidRPr="00617739">
              <w:rPr>
                <w:sz w:val="24"/>
                <w:szCs w:val="18"/>
              </w:rPr>
              <w:t>Compétents. Peu partisans. Juges indépendants. A</w:t>
            </w:r>
            <w:r w:rsidRPr="00617739">
              <w:rPr>
                <w:sz w:val="24"/>
                <w:szCs w:val="18"/>
              </w:rPr>
              <w:t>r</w:t>
            </w:r>
            <w:r w:rsidRPr="00617739">
              <w:rPr>
                <w:sz w:val="24"/>
                <w:szCs w:val="18"/>
              </w:rPr>
              <w:t>mée peu politisée</w:t>
            </w:r>
          </w:p>
        </w:tc>
        <w:tc>
          <w:tcPr>
            <w:tcW w:w="2121" w:type="dxa"/>
            <w:tcBorders>
              <w:top w:val="single" w:sz="4" w:space="0" w:color="000000"/>
              <w:left w:val="single" w:sz="4" w:space="0" w:color="000000"/>
              <w:bottom w:val="single" w:sz="4" w:space="0" w:color="000000"/>
            </w:tcBorders>
            <w:shd w:val="clear" w:color="auto" w:fill="auto"/>
          </w:tcPr>
          <w:p w14:paraId="3DCC2756" w14:textId="77777777" w:rsidR="00A35B72" w:rsidRPr="00617739" w:rsidRDefault="00A35B72" w:rsidP="00A35B72">
            <w:pPr>
              <w:spacing w:before="120" w:after="120"/>
              <w:ind w:firstLine="0"/>
              <w:rPr>
                <w:sz w:val="24"/>
              </w:rPr>
            </w:pPr>
            <w:r w:rsidRPr="00617739">
              <w:rPr>
                <w:sz w:val="24"/>
                <w:szCs w:val="18"/>
              </w:rPr>
              <w:t>Peu d’infrastructure associative. Éduc</w:t>
            </w:r>
            <w:r w:rsidRPr="00617739">
              <w:rPr>
                <w:sz w:val="24"/>
                <w:szCs w:val="18"/>
              </w:rPr>
              <w:t>a</w:t>
            </w:r>
            <w:r w:rsidRPr="00617739">
              <w:rPr>
                <w:sz w:val="24"/>
                <w:szCs w:val="18"/>
              </w:rPr>
              <w:t>tion et inform</w:t>
            </w:r>
            <w:r w:rsidRPr="00617739">
              <w:rPr>
                <w:sz w:val="24"/>
                <w:szCs w:val="18"/>
              </w:rPr>
              <w:t>a</w:t>
            </w:r>
            <w:r w:rsidRPr="00617739">
              <w:rPr>
                <w:sz w:val="24"/>
                <w:szCs w:val="18"/>
              </w:rPr>
              <w:t>tions répandues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5C0DF0EC" w14:textId="77777777" w:rsidR="00A35B72" w:rsidRPr="00617739" w:rsidRDefault="00A35B72" w:rsidP="00A35B72">
            <w:pPr>
              <w:spacing w:before="120" w:after="120"/>
              <w:ind w:firstLine="0"/>
              <w:rPr>
                <w:sz w:val="24"/>
              </w:rPr>
            </w:pPr>
            <w:r w:rsidRPr="00617739">
              <w:rPr>
                <w:sz w:val="24"/>
                <w:szCs w:val="18"/>
              </w:rPr>
              <w:t>Déférence. Faible pol</w:t>
            </w:r>
            <w:r w:rsidRPr="00617739">
              <w:rPr>
                <w:sz w:val="24"/>
                <w:szCs w:val="18"/>
              </w:rPr>
              <w:t>i</w:t>
            </w:r>
            <w:r w:rsidRPr="00617739">
              <w:rPr>
                <w:sz w:val="24"/>
                <w:szCs w:val="18"/>
              </w:rPr>
              <w:t>tisation</w:t>
            </w:r>
          </w:p>
        </w:tc>
      </w:tr>
      <w:tr w:rsidR="00A35B72" w:rsidRPr="0050793F" w14:paraId="1FAC6D6B" w14:textId="77777777">
        <w:tc>
          <w:tcPr>
            <w:tcW w:w="1523" w:type="dxa"/>
            <w:tcBorders>
              <w:top w:val="single" w:sz="4" w:space="0" w:color="000000"/>
              <w:left w:val="single" w:sz="4" w:space="0" w:color="000000"/>
              <w:bottom w:val="single" w:sz="4" w:space="0" w:color="000000"/>
            </w:tcBorders>
            <w:shd w:val="clear" w:color="auto" w:fill="auto"/>
          </w:tcPr>
          <w:p w14:paraId="46371576" w14:textId="77777777" w:rsidR="00A35B72" w:rsidRPr="00617739" w:rsidRDefault="00A35B72" w:rsidP="00A35B72">
            <w:pPr>
              <w:spacing w:before="120" w:after="120"/>
              <w:ind w:firstLine="0"/>
              <w:rPr>
                <w:sz w:val="24"/>
              </w:rPr>
            </w:pPr>
            <w:r w:rsidRPr="00617739">
              <w:rPr>
                <w:rStyle w:val="Textenonproportionnel"/>
                <w:color w:val="000000"/>
                <w:sz w:val="24"/>
                <w:szCs w:val="28"/>
              </w:rPr>
              <w:t>●</w:t>
            </w:r>
            <w:r w:rsidRPr="00617739">
              <w:rPr>
                <w:sz w:val="24"/>
                <w:szCs w:val="18"/>
              </w:rPr>
              <w:t xml:space="preserve"> Oliga</w:t>
            </w:r>
            <w:r w:rsidRPr="00617739">
              <w:rPr>
                <w:sz w:val="24"/>
                <w:szCs w:val="18"/>
              </w:rPr>
              <w:t>r</w:t>
            </w:r>
            <w:r w:rsidRPr="00617739">
              <w:rPr>
                <w:sz w:val="24"/>
                <w:szCs w:val="18"/>
              </w:rPr>
              <w:t>chie mode</w:t>
            </w:r>
            <w:r w:rsidRPr="00617739">
              <w:rPr>
                <w:sz w:val="24"/>
                <w:szCs w:val="18"/>
              </w:rPr>
              <w:t>r</w:t>
            </w:r>
            <w:r w:rsidRPr="00617739">
              <w:rPr>
                <w:sz w:val="24"/>
                <w:szCs w:val="18"/>
              </w:rPr>
              <w:t>nisante</w:t>
            </w:r>
          </w:p>
        </w:tc>
        <w:tc>
          <w:tcPr>
            <w:tcW w:w="2053" w:type="dxa"/>
            <w:tcBorders>
              <w:top w:val="single" w:sz="4" w:space="0" w:color="000000"/>
              <w:left w:val="single" w:sz="4" w:space="0" w:color="000000"/>
              <w:bottom w:val="single" w:sz="4" w:space="0" w:color="000000"/>
            </w:tcBorders>
            <w:shd w:val="clear" w:color="auto" w:fill="auto"/>
          </w:tcPr>
          <w:p w14:paraId="4A3F23F0" w14:textId="77777777" w:rsidR="00A35B72" w:rsidRPr="00617739" w:rsidRDefault="00A35B72" w:rsidP="00A35B72">
            <w:pPr>
              <w:spacing w:before="120" w:after="120"/>
              <w:ind w:firstLine="0"/>
              <w:rPr>
                <w:sz w:val="24"/>
              </w:rPr>
            </w:pPr>
            <w:r w:rsidRPr="00617739">
              <w:rPr>
                <w:sz w:val="24"/>
                <w:szCs w:val="18"/>
              </w:rPr>
              <w:t>Parlement réduit. Bureaucratie pui</w:t>
            </w:r>
            <w:r w:rsidRPr="00617739">
              <w:rPr>
                <w:sz w:val="24"/>
                <w:szCs w:val="18"/>
              </w:rPr>
              <w:t>s</w:t>
            </w:r>
            <w:r w:rsidRPr="00617739">
              <w:rPr>
                <w:sz w:val="24"/>
                <w:szCs w:val="18"/>
              </w:rPr>
              <w:t>sante. Justice « formelle » rej</w:t>
            </w:r>
            <w:r w:rsidRPr="00617739">
              <w:rPr>
                <w:sz w:val="24"/>
                <w:szCs w:val="18"/>
              </w:rPr>
              <w:t>e</w:t>
            </w:r>
            <w:r w:rsidRPr="00617739">
              <w:rPr>
                <w:sz w:val="24"/>
                <w:szCs w:val="18"/>
              </w:rPr>
              <w:t>tée</w:t>
            </w:r>
          </w:p>
        </w:tc>
        <w:tc>
          <w:tcPr>
            <w:tcW w:w="2042" w:type="dxa"/>
            <w:gridSpan w:val="2"/>
            <w:tcBorders>
              <w:top w:val="single" w:sz="4" w:space="0" w:color="000000"/>
              <w:left w:val="single" w:sz="4" w:space="0" w:color="000000"/>
              <w:bottom w:val="single" w:sz="4" w:space="0" w:color="000000"/>
            </w:tcBorders>
            <w:shd w:val="clear" w:color="auto" w:fill="auto"/>
          </w:tcPr>
          <w:p w14:paraId="73528062" w14:textId="77777777" w:rsidR="00A35B72" w:rsidRPr="00617739" w:rsidRDefault="00A35B72" w:rsidP="00A35B72">
            <w:pPr>
              <w:spacing w:before="120" w:after="120"/>
              <w:ind w:firstLine="0"/>
              <w:rPr>
                <w:sz w:val="24"/>
              </w:rPr>
            </w:pPr>
            <w:r w:rsidRPr="00617739">
              <w:rPr>
                <w:sz w:val="24"/>
                <w:szCs w:val="18"/>
              </w:rPr>
              <w:t>Élite coh</w:t>
            </w:r>
            <w:r w:rsidRPr="00617739">
              <w:rPr>
                <w:sz w:val="24"/>
                <w:szCs w:val="18"/>
              </w:rPr>
              <w:t>é</w:t>
            </w:r>
            <w:r w:rsidRPr="00617739">
              <w:rPr>
                <w:sz w:val="24"/>
                <w:szCs w:val="18"/>
              </w:rPr>
              <w:t>rente (type « clique »). Modèle « héroïque ». Idé</w:t>
            </w:r>
            <w:r w:rsidRPr="00617739">
              <w:rPr>
                <w:sz w:val="24"/>
                <w:szCs w:val="18"/>
              </w:rPr>
              <w:t>o</w:t>
            </w:r>
            <w:r w:rsidRPr="00617739">
              <w:rPr>
                <w:sz w:val="24"/>
                <w:szCs w:val="18"/>
              </w:rPr>
              <w:t>logie de mobilis</w:t>
            </w:r>
            <w:r w:rsidRPr="00617739">
              <w:rPr>
                <w:sz w:val="24"/>
                <w:szCs w:val="18"/>
              </w:rPr>
              <w:t>a</w:t>
            </w:r>
            <w:r w:rsidRPr="00617739">
              <w:rPr>
                <w:sz w:val="24"/>
                <w:szCs w:val="18"/>
              </w:rPr>
              <w:t>tion</w:t>
            </w:r>
          </w:p>
        </w:tc>
        <w:tc>
          <w:tcPr>
            <w:tcW w:w="2044" w:type="dxa"/>
            <w:tcBorders>
              <w:top w:val="single" w:sz="4" w:space="0" w:color="000000"/>
              <w:left w:val="single" w:sz="4" w:space="0" w:color="000000"/>
              <w:bottom w:val="single" w:sz="4" w:space="0" w:color="000000"/>
            </w:tcBorders>
            <w:shd w:val="clear" w:color="auto" w:fill="auto"/>
          </w:tcPr>
          <w:p w14:paraId="3F141368" w14:textId="77777777" w:rsidR="00A35B72" w:rsidRPr="00617739" w:rsidRDefault="00A35B72" w:rsidP="00A35B72">
            <w:pPr>
              <w:spacing w:before="120" w:after="120"/>
              <w:ind w:firstLine="0"/>
              <w:rPr>
                <w:sz w:val="24"/>
              </w:rPr>
            </w:pPr>
            <w:r w:rsidRPr="00617739">
              <w:rPr>
                <w:sz w:val="24"/>
                <w:szCs w:val="18"/>
              </w:rPr>
              <w:t>Découragée, tol</w:t>
            </w:r>
            <w:r w:rsidRPr="00617739">
              <w:rPr>
                <w:sz w:val="24"/>
                <w:szCs w:val="18"/>
              </w:rPr>
              <w:t>é</w:t>
            </w:r>
            <w:r w:rsidRPr="00617739">
              <w:rPr>
                <w:sz w:val="24"/>
                <w:szCs w:val="18"/>
              </w:rPr>
              <w:t>rée ou él</w:t>
            </w:r>
            <w:r w:rsidRPr="00617739">
              <w:rPr>
                <w:sz w:val="24"/>
                <w:szCs w:val="18"/>
              </w:rPr>
              <w:t>i</w:t>
            </w:r>
            <w:r w:rsidRPr="00617739">
              <w:rPr>
                <w:sz w:val="24"/>
                <w:szCs w:val="18"/>
              </w:rPr>
              <w:t>minée</w:t>
            </w:r>
          </w:p>
        </w:tc>
        <w:tc>
          <w:tcPr>
            <w:tcW w:w="2207" w:type="dxa"/>
            <w:tcBorders>
              <w:top w:val="single" w:sz="4" w:space="0" w:color="000000"/>
              <w:left w:val="single" w:sz="4" w:space="0" w:color="000000"/>
              <w:bottom w:val="single" w:sz="4" w:space="0" w:color="000000"/>
            </w:tcBorders>
            <w:shd w:val="clear" w:color="auto" w:fill="auto"/>
          </w:tcPr>
          <w:p w14:paraId="00395487" w14:textId="77777777" w:rsidR="00A35B72" w:rsidRPr="00617739" w:rsidRDefault="00A35B72" w:rsidP="00A35B72">
            <w:pPr>
              <w:spacing w:before="120" w:after="120"/>
              <w:ind w:firstLine="0"/>
              <w:rPr>
                <w:sz w:val="24"/>
              </w:rPr>
            </w:pPr>
            <w:r w:rsidRPr="00617739">
              <w:rPr>
                <w:sz w:val="24"/>
                <w:szCs w:val="18"/>
              </w:rPr>
              <w:t>Peu corrompus. P</w:t>
            </w:r>
            <w:r w:rsidRPr="00617739">
              <w:rPr>
                <w:sz w:val="24"/>
                <w:szCs w:val="18"/>
              </w:rPr>
              <w:t>o</w:t>
            </w:r>
            <w:r w:rsidRPr="00617739">
              <w:rPr>
                <w:sz w:val="24"/>
                <w:szCs w:val="18"/>
              </w:rPr>
              <w:t>lice et service de renseignement i</w:t>
            </w:r>
            <w:r w:rsidRPr="00617739">
              <w:rPr>
                <w:sz w:val="24"/>
                <w:szCs w:val="18"/>
              </w:rPr>
              <w:t>m</w:t>
            </w:r>
            <w:r w:rsidRPr="00617739">
              <w:rPr>
                <w:sz w:val="24"/>
                <w:szCs w:val="18"/>
              </w:rPr>
              <w:t>portants</w:t>
            </w:r>
          </w:p>
        </w:tc>
        <w:tc>
          <w:tcPr>
            <w:tcW w:w="2121" w:type="dxa"/>
            <w:tcBorders>
              <w:top w:val="single" w:sz="4" w:space="0" w:color="000000"/>
              <w:left w:val="single" w:sz="4" w:space="0" w:color="000000"/>
              <w:bottom w:val="single" w:sz="4" w:space="0" w:color="000000"/>
            </w:tcBorders>
            <w:shd w:val="clear" w:color="auto" w:fill="auto"/>
          </w:tcPr>
          <w:p w14:paraId="326C670E" w14:textId="77777777" w:rsidR="00A35B72" w:rsidRPr="00617739" w:rsidRDefault="00A35B72" w:rsidP="00A35B72">
            <w:pPr>
              <w:spacing w:before="120" w:after="120"/>
              <w:ind w:firstLine="0"/>
              <w:rPr>
                <w:sz w:val="24"/>
              </w:rPr>
            </w:pPr>
            <w:r w:rsidRPr="00617739">
              <w:rPr>
                <w:sz w:val="24"/>
                <w:szCs w:val="18"/>
              </w:rPr>
              <w:t>Faible. Contrôlée et mobilisée par le gouvernement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03BA5DC8" w14:textId="77777777" w:rsidR="00A35B72" w:rsidRPr="00617739" w:rsidRDefault="00A35B72" w:rsidP="00A35B72">
            <w:pPr>
              <w:spacing w:before="120" w:after="120"/>
              <w:ind w:firstLine="0"/>
              <w:rPr>
                <w:sz w:val="24"/>
              </w:rPr>
            </w:pPr>
            <w:r w:rsidRPr="00617739">
              <w:rPr>
                <w:sz w:val="24"/>
                <w:szCs w:val="18"/>
              </w:rPr>
              <w:t>Faible sens de la citoyenneté. Pop</w:t>
            </w:r>
            <w:r w:rsidRPr="00617739">
              <w:rPr>
                <w:sz w:val="24"/>
                <w:szCs w:val="18"/>
              </w:rPr>
              <w:t>u</w:t>
            </w:r>
            <w:r w:rsidRPr="00617739">
              <w:rPr>
                <w:sz w:val="24"/>
                <w:szCs w:val="18"/>
              </w:rPr>
              <w:t>larisme. Unitari</w:t>
            </w:r>
            <w:r w:rsidRPr="00617739">
              <w:rPr>
                <w:sz w:val="24"/>
                <w:szCs w:val="18"/>
              </w:rPr>
              <w:t>s</w:t>
            </w:r>
            <w:r w:rsidRPr="00617739">
              <w:rPr>
                <w:sz w:val="24"/>
                <w:szCs w:val="18"/>
              </w:rPr>
              <w:t>me</w:t>
            </w:r>
          </w:p>
        </w:tc>
      </w:tr>
      <w:tr w:rsidR="00A35B72" w:rsidRPr="0050793F" w14:paraId="65CC695F" w14:textId="77777777">
        <w:tc>
          <w:tcPr>
            <w:tcW w:w="1523" w:type="dxa"/>
            <w:tcBorders>
              <w:top w:val="single" w:sz="4" w:space="0" w:color="000000"/>
              <w:left w:val="single" w:sz="4" w:space="0" w:color="000000"/>
              <w:bottom w:val="single" w:sz="4" w:space="0" w:color="000000"/>
            </w:tcBorders>
            <w:shd w:val="clear" w:color="auto" w:fill="auto"/>
          </w:tcPr>
          <w:p w14:paraId="34EE5858" w14:textId="77777777" w:rsidR="00A35B72" w:rsidRPr="00617739" w:rsidRDefault="00A35B72" w:rsidP="00A35B72">
            <w:pPr>
              <w:spacing w:before="120" w:after="120"/>
              <w:ind w:firstLine="0"/>
              <w:rPr>
                <w:sz w:val="24"/>
              </w:rPr>
            </w:pPr>
            <w:r w:rsidRPr="00617739">
              <w:rPr>
                <w:rStyle w:val="Textenonproportionnel"/>
                <w:color w:val="000000"/>
                <w:sz w:val="24"/>
                <w:szCs w:val="28"/>
              </w:rPr>
              <w:t>●</w:t>
            </w:r>
            <w:r w:rsidRPr="00617739">
              <w:rPr>
                <w:sz w:val="24"/>
                <w:szCs w:val="18"/>
              </w:rPr>
              <w:t xml:space="preserve"> Oliga</w:t>
            </w:r>
            <w:r w:rsidRPr="00617739">
              <w:rPr>
                <w:sz w:val="24"/>
                <w:szCs w:val="18"/>
              </w:rPr>
              <w:t>r</w:t>
            </w:r>
            <w:r w:rsidRPr="00617739">
              <w:rPr>
                <w:sz w:val="24"/>
                <w:szCs w:val="18"/>
              </w:rPr>
              <w:t>chie totalita</w:t>
            </w:r>
            <w:r w:rsidRPr="00617739">
              <w:rPr>
                <w:sz w:val="24"/>
                <w:szCs w:val="18"/>
              </w:rPr>
              <w:t>i</w:t>
            </w:r>
            <w:r w:rsidRPr="00617739">
              <w:rPr>
                <w:sz w:val="24"/>
                <w:szCs w:val="18"/>
              </w:rPr>
              <w:t>re</w:t>
            </w:r>
          </w:p>
        </w:tc>
        <w:tc>
          <w:tcPr>
            <w:tcW w:w="2053" w:type="dxa"/>
            <w:tcBorders>
              <w:top w:val="single" w:sz="4" w:space="0" w:color="000000"/>
              <w:left w:val="single" w:sz="4" w:space="0" w:color="000000"/>
              <w:bottom w:val="single" w:sz="4" w:space="0" w:color="000000"/>
            </w:tcBorders>
            <w:shd w:val="clear" w:color="auto" w:fill="auto"/>
          </w:tcPr>
          <w:p w14:paraId="36C003D5" w14:textId="77777777" w:rsidR="00A35B72" w:rsidRPr="00617739" w:rsidRDefault="00A35B72" w:rsidP="00A35B72">
            <w:pPr>
              <w:spacing w:before="120" w:after="120"/>
              <w:ind w:firstLine="0"/>
              <w:rPr>
                <w:sz w:val="24"/>
              </w:rPr>
            </w:pPr>
            <w:r w:rsidRPr="00617739">
              <w:rPr>
                <w:sz w:val="24"/>
                <w:szCs w:val="18"/>
              </w:rPr>
              <w:t>Parti tout-puissant. Élections plébisc</w:t>
            </w:r>
            <w:r w:rsidRPr="00617739">
              <w:rPr>
                <w:sz w:val="24"/>
                <w:szCs w:val="18"/>
              </w:rPr>
              <w:t>i</w:t>
            </w:r>
            <w:r w:rsidRPr="00617739">
              <w:rPr>
                <w:sz w:val="24"/>
                <w:szCs w:val="18"/>
              </w:rPr>
              <w:t>taires. Pas de « règne de la loi »</w:t>
            </w:r>
          </w:p>
        </w:tc>
        <w:tc>
          <w:tcPr>
            <w:tcW w:w="2042" w:type="dxa"/>
            <w:gridSpan w:val="2"/>
            <w:tcBorders>
              <w:top w:val="single" w:sz="4" w:space="0" w:color="000000"/>
              <w:left w:val="single" w:sz="4" w:space="0" w:color="000000"/>
              <w:bottom w:val="single" w:sz="4" w:space="0" w:color="000000"/>
            </w:tcBorders>
            <w:shd w:val="clear" w:color="auto" w:fill="auto"/>
          </w:tcPr>
          <w:p w14:paraId="7F5FD060" w14:textId="77777777" w:rsidR="00A35B72" w:rsidRPr="00617739" w:rsidRDefault="00A35B72" w:rsidP="00A35B72">
            <w:pPr>
              <w:spacing w:before="120" w:after="120"/>
              <w:ind w:firstLine="0"/>
              <w:rPr>
                <w:sz w:val="24"/>
              </w:rPr>
            </w:pPr>
            <w:r w:rsidRPr="00617739">
              <w:rPr>
                <w:sz w:val="24"/>
                <w:szCs w:val="18"/>
              </w:rPr>
              <w:t>Élite disc</w:t>
            </w:r>
            <w:r w:rsidRPr="00617739">
              <w:rPr>
                <w:sz w:val="24"/>
                <w:szCs w:val="18"/>
              </w:rPr>
              <w:t>i</w:t>
            </w:r>
            <w:r w:rsidRPr="00617739">
              <w:rPr>
                <w:sz w:val="24"/>
                <w:szCs w:val="18"/>
              </w:rPr>
              <w:t>plinée. Div</w:t>
            </w:r>
            <w:r w:rsidRPr="00617739">
              <w:rPr>
                <w:sz w:val="24"/>
                <w:szCs w:val="18"/>
              </w:rPr>
              <w:t>i</w:t>
            </w:r>
            <w:r w:rsidRPr="00617739">
              <w:rPr>
                <w:sz w:val="24"/>
                <w:szCs w:val="18"/>
              </w:rPr>
              <w:t>sions cachées. Modèle « héroïque »</w:t>
            </w:r>
          </w:p>
        </w:tc>
        <w:tc>
          <w:tcPr>
            <w:tcW w:w="2044" w:type="dxa"/>
            <w:tcBorders>
              <w:top w:val="single" w:sz="4" w:space="0" w:color="000000"/>
              <w:left w:val="single" w:sz="4" w:space="0" w:color="000000"/>
              <w:bottom w:val="single" w:sz="4" w:space="0" w:color="000000"/>
            </w:tcBorders>
            <w:shd w:val="clear" w:color="auto" w:fill="auto"/>
          </w:tcPr>
          <w:p w14:paraId="19C9F674" w14:textId="77777777" w:rsidR="00A35B72" w:rsidRPr="00617739" w:rsidRDefault="00A35B72" w:rsidP="00A35B72">
            <w:pPr>
              <w:spacing w:before="120" w:after="120"/>
              <w:ind w:firstLine="0"/>
              <w:rPr>
                <w:sz w:val="24"/>
              </w:rPr>
            </w:pPr>
            <w:r w:rsidRPr="00617739">
              <w:rPr>
                <w:sz w:val="24"/>
                <w:szCs w:val="18"/>
              </w:rPr>
              <w:t>Détruite, niée ou divisée pour être coo</w:t>
            </w:r>
            <w:r w:rsidRPr="00617739">
              <w:rPr>
                <w:sz w:val="24"/>
                <w:szCs w:val="18"/>
              </w:rPr>
              <w:t>p</w:t>
            </w:r>
            <w:r w:rsidRPr="00617739">
              <w:rPr>
                <w:sz w:val="24"/>
                <w:szCs w:val="18"/>
              </w:rPr>
              <w:t>tée</w:t>
            </w:r>
          </w:p>
        </w:tc>
        <w:tc>
          <w:tcPr>
            <w:tcW w:w="2207" w:type="dxa"/>
            <w:tcBorders>
              <w:top w:val="single" w:sz="4" w:space="0" w:color="000000"/>
              <w:left w:val="single" w:sz="4" w:space="0" w:color="000000"/>
              <w:bottom w:val="single" w:sz="4" w:space="0" w:color="000000"/>
            </w:tcBorders>
            <w:shd w:val="clear" w:color="auto" w:fill="auto"/>
          </w:tcPr>
          <w:p w14:paraId="7400721D" w14:textId="77777777" w:rsidR="00A35B72" w:rsidRPr="00617739" w:rsidRDefault="00A35B72" w:rsidP="00A35B72">
            <w:pPr>
              <w:spacing w:before="120" w:after="120"/>
              <w:ind w:firstLine="0"/>
              <w:rPr>
                <w:sz w:val="24"/>
              </w:rPr>
            </w:pPr>
            <w:r w:rsidRPr="00617739">
              <w:rPr>
                <w:sz w:val="24"/>
                <w:szCs w:val="18"/>
              </w:rPr>
              <w:t>Centralisés. Contr</w:t>
            </w:r>
            <w:r w:rsidRPr="00617739">
              <w:rPr>
                <w:sz w:val="24"/>
                <w:szCs w:val="18"/>
              </w:rPr>
              <w:t>ô</w:t>
            </w:r>
            <w:r w:rsidRPr="00617739">
              <w:rPr>
                <w:sz w:val="24"/>
                <w:szCs w:val="18"/>
              </w:rPr>
              <w:t>lés. Serv</w:t>
            </w:r>
            <w:r w:rsidRPr="00617739">
              <w:rPr>
                <w:sz w:val="24"/>
                <w:szCs w:val="18"/>
              </w:rPr>
              <w:t>i</w:t>
            </w:r>
            <w:r w:rsidRPr="00617739">
              <w:rPr>
                <w:sz w:val="24"/>
                <w:szCs w:val="18"/>
              </w:rPr>
              <w:t>ces peu effectifs</w:t>
            </w:r>
          </w:p>
        </w:tc>
        <w:tc>
          <w:tcPr>
            <w:tcW w:w="2121" w:type="dxa"/>
            <w:tcBorders>
              <w:top w:val="single" w:sz="4" w:space="0" w:color="000000"/>
              <w:left w:val="single" w:sz="4" w:space="0" w:color="000000"/>
              <w:bottom w:val="single" w:sz="4" w:space="0" w:color="000000"/>
            </w:tcBorders>
            <w:shd w:val="clear" w:color="auto" w:fill="auto"/>
          </w:tcPr>
          <w:p w14:paraId="5026C8A8" w14:textId="77777777" w:rsidR="00A35B72" w:rsidRPr="00617739" w:rsidRDefault="00A35B72" w:rsidP="00A35B72">
            <w:pPr>
              <w:spacing w:before="120" w:after="120"/>
              <w:ind w:firstLine="0"/>
              <w:rPr>
                <w:sz w:val="24"/>
              </w:rPr>
            </w:pPr>
            <w:r w:rsidRPr="00617739">
              <w:rPr>
                <w:sz w:val="24"/>
                <w:szCs w:val="18"/>
              </w:rPr>
              <w:t>Homogéné</w:t>
            </w:r>
            <w:r w:rsidRPr="00617739">
              <w:rPr>
                <w:sz w:val="24"/>
                <w:szCs w:val="18"/>
              </w:rPr>
              <w:t>i</w:t>
            </w:r>
            <w:r w:rsidRPr="00617739">
              <w:rPr>
                <w:sz w:val="24"/>
                <w:szCs w:val="18"/>
              </w:rPr>
              <w:t>sée. Contrôlée par la police. Mobilisée dans un climat de crise</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7AECB443" w14:textId="77777777" w:rsidR="00A35B72" w:rsidRPr="00617739" w:rsidRDefault="00A35B72" w:rsidP="00A35B72">
            <w:pPr>
              <w:spacing w:before="120" w:after="120"/>
              <w:ind w:firstLine="0"/>
              <w:rPr>
                <w:sz w:val="24"/>
              </w:rPr>
            </w:pPr>
            <w:r w:rsidRPr="00617739">
              <w:rPr>
                <w:sz w:val="24"/>
                <w:szCs w:val="18"/>
              </w:rPr>
              <w:t>Suppression ou dépe</w:t>
            </w:r>
            <w:r w:rsidRPr="00617739">
              <w:rPr>
                <w:sz w:val="24"/>
                <w:szCs w:val="18"/>
              </w:rPr>
              <w:t>n</w:t>
            </w:r>
            <w:r w:rsidRPr="00617739">
              <w:rPr>
                <w:sz w:val="24"/>
                <w:szCs w:val="18"/>
              </w:rPr>
              <w:t>dance de la sphère privée</w:t>
            </w:r>
          </w:p>
        </w:tc>
      </w:tr>
      <w:tr w:rsidR="00A35B72" w:rsidRPr="0084068B" w14:paraId="4A168173" w14:textId="77777777">
        <w:tc>
          <w:tcPr>
            <w:tcW w:w="1523" w:type="dxa"/>
            <w:tcBorders>
              <w:top w:val="single" w:sz="4" w:space="0" w:color="000000"/>
              <w:left w:val="single" w:sz="4" w:space="0" w:color="000000"/>
              <w:bottom w:val="single" w:sz="4" w:space="0" w:color="000000"/>
            </w:tcBorders>
            <w:shd w:val="clear" w:color="auto" w:fill="auto"/>
          </w:tcPr>
          <w:p w14:paraId="6DF3453D" w14:textId="77777777" w:rsidR="00A35B72" w:rsidRPr="00617739" w:rsidRDefault="00A35B72" w:rsidP="00A35B72">
            <w:pPr>
              <w:spacing w:before="120" w:after="120"/>
              <w:ind w:firstLine="0"/>
              <w:rPr>
                <w:sz w:val="24"/>
              </w:rPr>
            </w:pPr>
            <w:r w:rsidRPr="00617739">
              <w:rPr>
                <w:rStyle w:val="Textenonproportionnel"/>
                <w:color w:val="000000"/>
                <w:sz w:val="24"/>
                <w:szCs w:val="28"/>
              </w:rPr>
              <w:t>●</w:t>
            </w:r>
            <w:r w:rsidRPr="00617739">
              <w:rPr>
                <w:sz w:val="24"/>
                <w:szCs w:val="18"/>
              </w:rPr>
              <w:t xml:space="preserve"> Oliga</w:t>
            </w:r>
            <w:r w:rsidRPr="00617739">
              <w:rPr>
                <w:sz w:val="24"/>
                <w:szCs w:val="18"/>
              </w:rPr>
              <w:t>r</w:t>
            </w:r>
            <w:r w:rsidRPr="00617739">
              <w:rPr>
                <w:sz w:val="24"/>
                <w:szCs w:val="18"/>
              </w:rPr>
              <w:t xml:space="preserve">chie </w:t>
            </w:r>
            <w:r w:rsidRPr="00617739">
              <w:rPr>
                <w:sz w:val="24"/>
                <w:szCs w:val="18"/>
              </w:rPr>
              <w:lastRenderedPageBreak/>
              <w:t>trad</w:t>
            </w:r>
            <w:r w:rsidRPr="00617739">
              <w:rPr>
                <w:sz w:val="24"/>
                <w:szCs w:val="18"/>
              </w:rPr>
              <w:t>i</w:t>
            </w:r>
            <w:r w:rsidRPr="00617739">
              <w:rPr>
                <w:sz w:val="24"/>
                <w:szCs w:val="18"/>
              </w:rPr>
              <w:t>tionnelle</w:t>
            </w:r>
          </w:p>
        </w:tc>
        <w:tc>
          <w:tcPr>
            <w:tcW w:w="2053" w:type="dxa"/>
            <w:tcBorders>
              <w:top w:val="single" w:sz="4" w:space="0" w:color="000000"/>
              <w:left w:val="single" w:sz="4" w:space="0" w:color="000000"/>
              <w:bottom w:val="single" w:sz="4" w:space="0" w:color="000000"/>
            </w:tcBorders>
            <w:shd w:val="clear" w:color="auto" w:fill="auto"/>
          </w:tcPr>
          <w:p w14:paraId="28B42C4C" w14:textId="77777777" w:rsidR="00A35B72" w:rsidRPr="00617739" w:rsidRDefault="00A35B72" w:rsidP="00A35B72">
            <w:pPr>
              <w:spacing w:before="120" w:after="120"/>
              <w:ind w:firstLine="0"/>
              <w:rPr>
                <w:sz w:val="24"/>
              </w:rPr>
            </w:pPr>
            <w:r w:rsidRPr="00617739">
              <w:rPr>
                <w:sz w:val="24"/>
                <w:szCs w:val="18"/>
              </w:rPr>
              <w:lastRenderedPageBreak/>
              <w:t>Constitution trad</w:t>
            </w:r>
            <w:r w:rsidRPr="00617739">
              <w:rPr>
                <w:sz w:val="24"/>
                <w:szCs w:val="18"/>
              </w:rPr>
              <w:t>i</w:t>
            </w:r>
            <w:r w:rsidRPr="00617739">
              <w:rPr>
                <w:sz w:val="24"/>
                <w:szCs w:val="18"/>
              </w:rPr>
              <w:t xml:space="preserve">tionnelle fondée </w:t>
            </w:r>
            <w:r w:rsidRPr="00617739">
              <w:rPr>
                <w:sz w:val="24"/>
                <w:szCs w:val="18"/>
              </w:rPr>
              <w:lastRenderedPageBreak/>
              <w:t>sur la religion ou les liens de sang. Politique de p</w:t>
            </w:r>
            <w:r w:rsidRPr="00617739">
              <w:rPr>
                <w:sz w:val="24"/>
                <w:szCs w:val="18"/>
              </w:rPr>
              <w:t>a</w:t>
            </w:r>
            <w:r w:rsidRPr="00617739">
              <w:rPr>
                <w:sz w:val="24"/>
                <w:szCs w:val="18"/>
              </w:rPr>
              <w:t>lais. Peu d’appareil législ</w:t>
            </w:r>
            <w:r w:rsidRPr="00617739">
              <w:rPr>
                <w:sz w:val="24"/>
                <w:szCs w:val="18"/>
              </w:rPr>
              <w:t>a</w:t>
            </w:r>
            <w:r w:rsidRPr="00617739">
              <w:rPr>
                <w:sz w:val="24"/>
                <w:szCs w:val="18"/>
              </w:rPr>
              <w:t>tif. Pouvoirs locaux traditio</w:t>
            </w:r>
            <w:r w:rsidRPr="00617739">
              <w:rPr>
                <w:sz w:val="24"/>
                <w:szCs w:val="18"/>
              </w:rPr>
              <w:t>n</w:t>
            </w:r>
            <w:r w:rsidRPr="00617739">
              <w:rPr>
                <w:sz w:val="24"/>
                <w:szCs w:val="18"/>
              </w:rPr>
              <w:t>nels impo</w:t>
            </w:r>
            <w:r w:rsidRPr="00617739">
              <w:rPr>
                <w:sz w:val="24"/>
                <w:szCs w:val="18"/>
              </w:rPr>
              <w:t>r</w:t>
            </w:r>
            <w:r w:rsidRPr="00617739">
              <w:rPr>
                <w:sz w:val="24"/>
                <w:szCs w:val="18"/>
              </w:rPr>
              <w:t>tants</w:t>
            </w:r>
          </w:p>
        </w:tc>
        <w:tc>
          <w:tcPr>
            <w:tcW w:w="2042" w:type="dxa"/>
            <w:gridSpan w:val="2"/>
            <w:tcBorders>
              <w:top w:val="single" w:sz="4" w:space="0" w:color="000000"/>
              <w:left w:val="single" w:sz="4" w:space="0" w:color="000000"/>
              <w:bottom w:val="single" w:sz="4" w:space="0" w:color="000000"/>
            </w:tcBorders>
            <w:shd w:val="clear" w:color="auto" w:fill="auto"/>
          </w:tcPr>
          <w:p w14:paraId="23143242" w14:textId="77777777" w:rsidR="00A35B72" w:rsidRPr="00617739" w:rsidRDefault="00A35B72" w:rsidP="00A35B72">
            <w:pPr>
              <w:spacing w:before="120" w:after="120"/>
              <w:ind w:firstLine="0"/>
              <w:rPr>
                <w:sz w:val="24"/>
              </w:rPr>
            </w:pPr>
            <w:r w:rsidRPr="00617739">
              <w:rPr>
                <w:sz w:val="24"/>
                <w:szCs w:val="18"/>
              </w:rPr>
              <w:lastRenderedPageBreak/>
              <w:t>Immobili</w:t>
            </w:r>
            <w:r w:rsidRPr="00617739">
              <w:rPr>
                <w:sz w:val="24"/>
                <w:szCs w:val="18"/>
              </w:rPr>
              <w:t>s</w:t>
            </w:r>
            <w:r w:rsidRPr="00617739">
              <w:rPr>
                <w:sz w:val="24"/>
                <w:szCs w:val="18"/>
              </w:rPr>
              <w:t>tes</w:t>
            </w:r>
          </w:p>
        </w:tc>
        <w:tc>
          <w:tcPr>
            <w:tcW w:w="2044" w:type="dxa"/>
            <w:tcBorders>
              <w:top w:val="single" w:sz="4" w:space="0" w:color="000000"/>
              <w:left w:val="single" w:sz="4" w:space="0" w:color="000000"/>
              <w:bottom w:val="single" w:sz="4" w:space="0" w:color="000000"/>
            </w:tcBorders>
            <w:shd w:val="clear" w:color="auto" w:fill="auto"/>
          </w:tcPr>
          <w:p w14:paraId="58D8CEDD" w14:textId="77777777" w:rsidR="00A35B72" w:rsidRPr="00617739" w:rsidRDefault="00A35B72" w:rsidP="00A35B72">
            <w:pPr>
              <w:spacing w:before="120" w:after="120"/>
              <w:ind w:firstLine="0"/>
              <w:rPr>
                <w:sz w:val="24"/>
              </w:rPr>
            </w:pPr>
            <w:r w:rsidRPr="00617739">
              <w:rPr>
                <w:sz w:val="24"/>
                <w:szCs w:val="18"/>
              </w:rPr>
              <w:t xml:space="preserve">Opposition interne aux groupes au </w:t>
            </w:r>
            <w:r w:rsidRPr="00617739">
              <w:rPr>
                <w:sz w:val="24"/>
                <w:szCs w:val="18"/>
              </w:rPr>
              <w:lastRenderedPageBreak/>
              <w:t>pouvoir. Méc</w:t>
            </w:r>
            <w:r w:rsidRPr="00617739">
              <w:rPr>
                <w:sz w:val="24"/>
                <w:szCs w:val="18"/>
              </w:rPr>
              <w:t>a</w:t>
            </w:r>
            <w:r w:rsidRPr="00617739">
              <w:rPr>
                <w:sz w:val="24"/>
                <w:szCs w:val="18"/>
              </w:rPr>
              <w:t>nismes de conc</w:t>
            </w:r>
            <w:r w:rsidRPr="00617739">
              <w:rPr>
                <w:sz w:val="24"/>
                <w:szCs w:val="18"/>
              </w:rPr>
              <w:t>i</w:t>
            </w:r>
            <w:r w:rsidRPr="00617739">
              <w:rPr>
                <w:sz w:val="24"/>
                <w:szCs w:val="18"/>
              </w:rPr>
              <w:t>liation</w:t>
            </w:r>
          </w:p>
        </w:tc>
        <w:tc>
          <w:tcPr>
            <w:tcW w:w="2207" w:type="dxa"/>
            <w:tcBorders>
              <w:top w:val="single" w:sz="4" w:space="0" w:color="000000"/>
              <w:left w:val="single" w:sz="4" w:space="0" w:color="000000"/>
              <w:bottom w:val="single" w:sz="4" w:space="0" w:color="000000"/>
            </w:tcBorders>
            <w:shd w:val="clear" w:color="auto" w:fill="auto"/>
          </w:tcPr>
          <w:p w14:paraId="1084D9AB" w14:textId="77777777" w:rsidR="00A35B72" w:rsidRPr="00617739" w:rsidRDefault="00A35B72" w:rsidP="00A35B72">
            <w:pPr>
              <w:spacing w:before="120" w:after="120"/>
              <w:ind w:firstLine="0"/>
              <w:rPr>
                <w:sz w:val="24"/>
              </w:rPr>
            </w:pPr>
            <w:r w:rsidRPr="00617739">
              <w:rPr>
                <w:sz w:val="24"/>
                <w:szCs w:val="18"/>
              </w:rPr>
              <w:lastRenderedPageBreak/>
              <w:t>Rudimenta</w:t>
            </w:r>
            <w:r w:rsidRPr="00617739">
              <w:rPr>
                <w:sz w:val="24"/>
                <w:szCs w:val="18"/>
              </w:rPr>
              <w:t>i</w:t>
            </w:r>
            <w:r w:rsidRPr="00617739">
              <w:rPr>
                <w:sz w:val="24"/>
                <w:szCs w:val="18"/>
              </w:rPr>
              <w:t>res</w:t>
            </w:r>
          </w:p>
        </w:tc>
        <w:tc>
          <w:tcPr>
            <w:tcW w:w="2121" w:type="dxa"/>
            <w:tcBorders>
              <w:top w:val="single" w:sz="4" w:space="0" w:color="000000"/>
              <w:left w:val="single" w:sz="4" w:space="0" w:color="000000"/>
              <w:bottom w:val="single" w:sz="4" w:space="0" w:color="000000"/>
            </w:tcBorders>
            <w:shd w:val="clear" w:color="auto" w:fill="auto"/>
          </w:tcPr>
          <w:p w14:paraId="539F1F61" w14:textId="77777777" w:rsidR="00A35B72" w:rsidRPr="00617739" w:rsidRDefault="00A35B72" w:rsidP="00A35B72">
            <w:pPr>
              <w:spacing w:before="120" w:after="120"/>
              <w:ind w:firstLine="0"/>
              <w:rPr>
                <w:sz w:val="24"/>
              </w:rPr>
            </w:pPr>
            <w:r w:rsidRPr="00617739">
              <w:rPr>
                <w:sz w:val="24"/>
                <w:szCs w:val="18"/>
              </w:rPr>
              <w:t>Inexistante. Peu d’écoles. Impo</w:t>
            </w:r>
            <w:r w:rsidRPr="00617739">
              <w:rPr>
                <w:sz w:val="24"/>
                <w:szCs w:val="18"/>
              </w:rPr>
              <w:t>r</w:t>
            </w:r>
            <w:r w:rsidRPr="00617739">
              <w:rPr>
                <w:sz w:val="24"/>
                <w:szCs w:val="18"/>
              </w:rPr>
              <w:lastRenderedPageBreak/>
              <w:t>tance des clercs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1A83B72A" w14:textId="77777777" w:rsidR="00A35B72" w:rsidRPr="00617739" w:rsidRDefault="00A35B72" w:rsidP="00A35B72">
            <w:pPr>
              <w:spacing w:before="120" w:after="120"/>
              <w:ind w:firstLine="0"/>
              <w:rPr>
                <w:sz w:val="24"/>
              </w:rPr>
            </w:pPr>
            <w:r w:rsidRPr="00617739">
              <w:rPr>
                <w:sz w:val="24"/>
                <w:szCs w:val="18"/>
              </w:rPr>
              <w:lastRenderedPageBreak/>
              <w:t xml:space="preserve">Pas d’infrastructure </w:t>
            </w:r>
            <w:r w:rsidRPr="00617739">
              <w:rPr>
                <w:sz w:val="24"/>
                <w:szCs w:val="18"/>
              </w:rPr>
              <w:lastRenderedPageBreak/>
              <w:t>associative mode</w:t>
            </w:r>
            <w:r w:rsidRPr="00617739">
              <w:rPr>
                <w:sz w:val="24"/>
                <w:szCs w:val="18"/>
              </w:rPr>
              <w:t>r</w:t>
            </w:r>
            <w:r w:rsidRPr="00617739">
              <w:rPr>
                <w:sz w:val="24"/>
                <w:szCs w:val="18"/>
              </w:rPr>
              <w:t>ne. Pas de citoye</w:t>
            </w:r>
            <w:r w:rsidRPr="00617739">
              <w:rPr>
                <w:sz w:val="24"/>
                <w:szCs w:val="18"/>
              </w:rPr>
              <w:t>n</w:t>
            </w:r>
            <w:r w:rsidRPr="00617739">
              <w:rPr>
                <w:sz w:val="24"/>
                <w:szCs w:val="18"/>
              </w:rPr>
              <w:t>neté. Autonomie des gro</w:t>
            </w:r>
            <w:r w:rsidRPr="00617739">
              <w:rPr>
                <w:sz w:val="24"/>
                <w:szCs w:val="18"/>
              </w:rPr>
              <w:t>u</w:t>
            </w:r>
            <w:r w:rsidRPr="00617739">
              <w:rPr>
                <w:sz w:val="24"/>
                <w:szCs w:val="18"/>
              </w:rPr>
              <w:t>pes</w:t>
            </w:r>
          </w:p>
        </w:tc>
      </w:tr>
    </w:tbl>
    <w:p w14:paraId="5C7105A6" w14:textId="77777777" w:rsidR="00A35B72" w:rsidRDefault="00A35B72" w:rsidP="00A35B72">
      <w:pPr>
        <w:pStyle w:val="p"/>
      </w:pPr>
    </w:p>
    <w:p w14:paraId="76F28838" w14:textId="77777777" w:rsidR="00A35B72" w:rsidRDefault="00A35B72" w:rsidP="00A35B72">
      <w:pPr>
        <w:pStyle w:val="p"/>
      </w:pPr>
    </w:p>
    <w:p w14:paraId="5160C128" w14:textId="77777777" w:rsidR="00A35B72" w:rsidRDefault="00A35B72" w:rsidP="00A35B72">
      <w:pPr>
        <w:pStyle w:val="p"/>
      </w:pPr>
    </w:p>
    <w:p w14:paraId="07DEFC44" w14:textId="77777777" w:rsidR="00A35B72" w:rsidRDefault="00A35B72" w:rsidP="00A35B72">
      <w:pPr>
        <w:pStyle w:val="p"/>
        <w:sectPr w:rsidR="00A35B72" w:rsidSect="00A35B72">
          <w:pgSz w:w="15840" w:h="12240" w:orient="landscape"/>
          <w:pgMar w:top="1440" w:right="1440" w:bottom="720" w:left="1440" w:header="720" w:footer="720" w:gutter="0"/>
          <w:cols w:space="720"/>
        </w:sectPr>
      </w:pPr>
    </w:p>
    <w:p w14:paraId="1080834A" w14:textId="77777777" w:rsidR="00A35B72" w:rsidRPr="0050793F" w:rsidRDefault="00A35B72" w:rsidP="00A35B72">
      <w:pPr>
        <w:spacing w:before="120" w:after="120"/>
        <w:ind w:firstLine="0"/>
        <w:jc w:val="both"/>
      </w:pPr>
      <w:r w:rsidRPr="0050793F">
        <w:rPr>
          <w:szCs w:val="18"/>
        </w:rPr>
        <w:lastRenderedPageBreak/>
        <w:t>[xiv]</w:t>
      </w:r>
    </w:p>
    <w:p w14:paraId="2D396568" w14:textId="77777777" w:rsidR="00A35B72" w:rsidRPr="0050793F" w:rsidRDefault="00A35B72" w:rsidP="00A35B72">
      <w:pPr>
        <w:spacing w:before="120" w:after="120"/>
        <w:ind w:firstLine="0"/>
        <w:jc w:val="both"/>
      </w:pPr>
      <w:r w:rsidRPr="0050793F">
        <w:rPr>
          <w:szCs w:val="18"/>
        </w:rPr>
        <w:t>portée aux séquences historiques concrètes (qui sont pourtant leur m</w:t>
      </w:r>
      <w:r w:rsidRPr="0050793F">
        <w:rPr>
          <w:szCs w:val="18"/>
        </w:rPr>
        <w:t>a</w:t>
      </w:r>
      <w:r w:rsidRPr="0050793F">
        <w:rPr>
          <w:szCs w:val="18"/>
        </w:rPr>
        <w:t>tériau empirique) et un présupposé téléol</w:t>
      </w:r>
      <w:r w:rsidRPr="0050793F">
        <w:rPr>
          <w:szCs w:val="18"/>
        </w:rPr>
        <w:t>o</w:t>
      </w:r>
      <w:r w:rsidRPr="0050793F">
        <w:rPr>
          <w:szCs w:val="18"/>
        </w:rPr>
        <w:t>gique qui, en partant de la volonté affichée par les gouve</w:t>
      </w:r>
      <w:r w:rsidRPr="0050793F">
        <w:rPr>
          <w:szCs w:val="18"/>
        </w:rPr>
        <w:t>r</w:t>
      </w:r>
      <w:r w:rsidRPr="0050793F">
        <w:rPr>
          <w:szCs w:val="18"/>
        </w:rPr>
        <w:t>nants d’être « modernes » (et Shils avait raison de le noter dans les années 1960) débouche sur une ex</w:t>
      </w:r>
      <w:r w:rsidRPr="0050793F">
        <w:rPr>
          <w:szCs w:val="18"/>
        </w:rPr>
        <w:t>i</w:t>
      </w:r>
      <w:r w:rsidRPr="0050793F">
        <w:rPr>
          <w:szCs w:val="18"/>
        </w:rPr>
        <w:t>gence fonctionnelle de modernisation satisfaite sous certaines pr</w:t>
      </w:r>
      <w:r w:rsidRPr="0050793F">
        <w:rPr>
          <w:szCs w:val="18"/>
        </w:rPr>
        <w:t>é</w:t>
      </w:r>
      <w:r w:rsidRPr="0050793F">
        <w:rPr>
          <w:szCs w:val="18"/>
        </w:rPr>
        <w:t>conditions par la démocratie plurali</w:t>
      </w:r>
      <w:r w:rsidRPr="0050793F">
        <w:rPr>
          <w:szCs w:val="18"/>
        </w:rPr>
        <w:t>s</w:t>
      </w:r>
      <w:r w:rsidRPr="0050793F">
        <w:rPr>
          <w:szCs w:val="18"/>
        </w:rPr>
        <w:t>te, les voies « alternatives » étant soit des échecs, soit des « transitions » (la même problématique est présente sur le versant marxiste avec la fameuse « transition au soci</w:t>
      </w:r>
      <w:r w:rsidRPr="0050793F">
        <w:rPr>
          <w:szCs w:val="18"/>
        </w:rPr>
        <w:t>a</w:t>
      </w:r>
      <w:r w:rsidRPr="0050793F">
        <w:rPr>
          <w:szCs w:val="18"/>
        </w:rPr>
        <w:t>lisme »). À la lecture de certains travaux savants qui font de la « société politiquement développée » un portrait-robot co</w:t>
      </w:r>
      <w:r w:rsidRPr="0050793F">
        <w:rPr>
          <w:szCs w:val="18"/>
        </w:rPr>
        <w:t>r</w:t>
      </w:r>
      <w:r w:rsidRPr="0050793F">
        <w:rPr>
          <w:szCs w:val="18"/>
        </w:rPr>
        <w:t>respondant miraculeusement à la démocratie « stable » et pluraliste des soci</w:t>
      </w:r>
      <w:r w:rsidRPr="0050793F">
        <w:rPr>
          <w:szCs w:val="18"/>
        </w:rPr>
        <w:t>é</w:t>
      </w:r>
      <w:r w:rsidRPr="0050793F">
        <w:rPr>
          <w:szCs w:val="18"/>
        </w:rPr>
        <w:t>tés occidentales dites post-industrielles</w:t>
      </w:r>
      <w:r>
        <w:rPr>
          <w:szCs w:val="18"/>
        </w:rPr>
        <w:t> </w:t>
      </w:r>
      <w:r>
        <w:rPr>
          <w:rStyle w:val="Appelnotedebasdep"/>
          <w:szCs w:val="18"/>
        </w:rPr>
        <w:footnoteReference w:id="13"/>
      </w:r>
      <w:r w:rsidRPr="0050793F">
        <w:rPr>
          <w:szCs w:val="18"/>
        </w:rPr>
        <w:t>, on se demande s’il ne serait pas plus fécond et plus ho</w:t>
      </w:r>
      <w:r w:rsidRPr="0050793F">
        <w:rPr>
          <w:szCs w:val="18"/>
        </w:rPr>
        <w:t>n</w:t>
      </w:r>
      <w:r w:rsidRPr="0050793F">
        <w:rPr>
          <w:szCs w:val="18"/>
        </w:rPr>
        <w:t>nête de partir des termes popularisés par le langage politique et idéologique plutôt que de les camoufler sous un vocabulaire organiciste, fonctionnaliste ou syst</w:t>
      </w:r>
      <w:r w:rsidRPr="0050793F">
        <w:rPr>
          <w:szCs w:val="18"/>
        </w:rPr>
        <w:t>é</w:t>
      </w:r>
      <w:r w:rsidRPr="0050793F">
        <w:rPr>
          <w:szCs w:val="18"/>
        </w:rPr>
        <w:t>mique qui trahit les mêmes présupp</w:t>
      </w:r>
      <w:r w:rsidRPr="0050793F">
        <w:rPr>
          <w:szCs w:val="18"/>
        </w:rPr>
        <w:t>o</w:t>
      </w:r>
      <w:r w:rsidRPr="0050793F">
        <w:rPr>
          <w:szCs w:val="18"/>
        </w:rPr>
        <w:t>sés et en ajoute d’autres,</w:t>
      </w:r>
      <w:r>
        <w:rPr>
          <w:szCs w:val="18"/>
        </w:rPr>
        <w:t xml:space="preserve"> </w:t>
      </w:r>
      <w:r w:rsidRPr="0050793F">
        <w:t>[xv]</w:t>
      </w:r>
      <w:r>
        <w:t xml:space="preserve"> </w:t>
      </w:r>
      <w:r w:rsidRPr="0050793F">
        <w:rPr>
          <w:szCs w:val="18"/>
        </w:rPr>
        <w:t>aussi contestables, sur l’histoire assimilée à un processus d’évolution organique, les gouve</w:t>
      </w:r>
      <w:r w:rsidRPr="0050793F">
        <w:rPr>
          <w:szCs w:val="18"/>
        </w:rPr>
        <w:t>r</w:t>
      </w:r>
      <w:r w:rsidRPr="0050793F">
        <w:rPr>
          <w:szCs w:val="18"/>
        </w:rPr>
        <w:t>nements assimilés à des systèmes, entre autres ch</w:t>
      </w:r>
      <w:r w:rsidRPr="0050793F">
        <w:rPr>
          <w:szCs w:val="18"/>
        </w:rPr>
        <w:t>o</w:t>
      </w:r>
      <w:r w:rsidRPr="0050793F">
        <w:rPr>
          <w:szCs w:val="18"/>
        </w:rPr>
        <w:t>ses</w:t>
      </w:r>
      <w:r>
        <w:rPr>
          <w:szCs w:val="18"/>
        </w:rPr>
        <w:t> </w:t>
      </w:r>
      <w:r>
        <w:rPr>
          <w:rStyle w:val="Appelnotedebasdep"/>
          <w:szCs w:val="18"/>
        </w:rPr>
        <w:footnoteReference w:id="14"/>
      </w:r>
      <w:r w:rsidRPr="0050793F">
        <w:rPr>
          <w:szCs w:val="18"/>
        </w:rPr>
        <w:t>. D’où le parti que nous avons pris, non sans quelques pr</w:t>
      </w:r>
      <w:r w:rsidRPr="0050793F">
        <w:rPr>
          <w:szCs w:val="18"/>
        </w:rPr>
        <w:t>é</w:t>
      </w:r>
      <w:r w:rsidRPr="0050793F">
        <w:rPr>
          <w:szCs w:val="18"/>
        </w:rPr>
        <w:t>cautions.</w:t>
      </w:r>
    </w:p>
    <w:p w14:paraId="0DF4111D" w14:textId="77777777" w:rsidR="00A35B72" w:rsidRPr="0050793F" w:rsidRDefault="00A35B72" w:rsidP="00A35B72">
      <w:pPr>
        <w:spacing w:before="120" w:after="120"/>
        <w:jc w:val="both"/>
        <w:rPr>
          <w:rFonts w:cs="Arial"/>
          <w:bCs/>
          <w:szCs w:val="16"/>
        </w:rPr>
      </w:pPr>
      <w:r>
        <w:rPr>
          <w:rFonts w:cs="Arial"/>
          <w:bCs/>
          <w:szCs w:val="16"/>
        </w:rPr>
        <w:br w:type="page"/>
      </w:r>
    </w:p>
    <w:p w14:paraId="67414034" w14:textId="77777777" w:rsidR="00A35B72" w:rsidRPr="0050793F" w:rsidRDefault="00A35B72" w:rsidP="00A35B72">
      <w:pPr>
        <w:pStyle w:val="a"/>
      </w:pPr>
      <w:bookmarkStart w:id="5" w:name="Traite_t2_presentation_2"/>
      <w:r w:rsidRPr="0050793F">
        <w:t>2. Principes de l’organisation du présent volume</w:t>
      </w:r>
    </w:p>
    <w:bookmarkEnd w:id="5"/>
    <w:p w14:paraId="4D48ED59" w14:textId="77777777" w:rsidR="00A35B72" w:rsidRPr="0050793F" w:rsidRDefault="00A35B72" w:rsidP="00A35B72">
      <w:pPr>
        <w:spacing w:before="120" w:after="120"/>
        <w:jc w:val="both"/>
        <w:rPr>
          <w:szCs w:val="18"/>
        </w:rPr>
      </w:pPr>
    </w:p>
    <w:p w14:paraId="01C63CBD"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D14C420" w14:textId="77777777" w:rsidR="00A35B72" w:rsidRPr="0050793F" w:rsidRDefault="00A35B72" w:rsidP="00A35B72">
      <w:pPr>
        <w:spacing w:before="120" w:after="120"/>
        <w:jc w:val="both"/>
      </w:pPr>
      <w:r w:rsidRPr="0050793F">
        <w:rPr>
          <w:szCs w:val="18"/>
        </w:rPr>
        <w:t>Ayant refusé un principe de logique pure pour distinguer les rég</w:t>
      </w:r>
      <w:r w:rsidRPr="0050793F">
        <w:rPr>
          <w:szCs w:val="18"/>
        </w:rPr>
        <w:t>i</w:t>
      </w:r>
      <w:r w:rsidRPr="0050793F">
        <w:rPr>
          <w:szCs w:val="18"/>
        </w:rPr>
        <w:t>mes, nous avons choisi une voie médiane entre les classifications ab</w:t>
      </w:r>
      <w:r w:rsidRPr="0050793F">
        <w:rPr>
          <w:szCs w:val="18"/>
        </w:rPr>
        <w:t>s</w:t>
      </w:r>
      <w:r w:rsidRPr="0050793F">
        <w:rPr>
          <w:szCs w:val="18"/>
        </w:rPr>
        <w:t>traites et l’acceptation soumise de ce que les go</w:t>
      </w:r>
      <w:r w:rsidRPr="0050793F">
        <w:rPr>
          <w:szCs w:val="18"/>
        </w:rPr>
        <w:t>u</w:t>
      </w:r>
      <w:r w:rsidRPr="0050793F">
        <w:rPr>
          <w:szCs w:val="18"/>
        </w:rPr>
        <w:t>vernants disent d’eux-mêmes. Notre sélection de trois grands types n’est donc pas d</w:t>
      </w:r>
      <w:r w:rsidRPr="0050793F">
        <w:rPr>
          <w:szCs w:val="18"/>
        </w:rPr>
        <w:t>é</w:t>
      </w:r>
      <w:r w:rsidRPr="0050793F">
        <w:rPr>
          <w:szCs w:val="18"/>
        </w:rPr>
        <w:t>pourvue dans son principe de jugement évaluatif à la fois sur ce qui est idéalement souhaitable et réellement condamnable, et au</w:t>
      </w:r>
      <w:r w:rsidRPr="0050793F">
        <w:rPr>
          <w:szCs w:val="18"/>
        </w:rPr>
        <w:t>s</w:t>
      </w:r>
      <w:r w:rsidRPr="0050793F">
        <w:rPr>
          <w:szCs w:val="18"/>
        </w:rPr>
        <w:t>si sur les oppositions et dilemmes cruciaux des sociétés politiques contemp</w:t>
      </w:r>
      <w:r w:rsidRPr="0050793F">
        <w:rPr>
          <w:szCs w:val="18"/>
        </w:rPr>
        <w:t>o</w:t>
      </w:r>
      <w:r w:rsidRPr="0050793F">
        <w:rPr>
          <w:szCs w:val="18"/>
        </w:rPr>
        <w:t>raines, mais ce « handicap », inév</w:t>
      </w:r>
      <w:r w:rsidRPr="0050793F">
        <w:rPr>
          <w:szCs w:val="18"/>
        </w:rPr>
        <w:t>i</w:t>
      </w:r>
      <w:r w:rsidRPr="0050793F">
        <w:rPr>
          <w:szCs w:val="18"/>
        </w:rPr>
        <w:t>table à moins d’adopter le parti que l’on vient de cr</w:t>
      </w:r>
      <w:r w:rsidRPr="0050793F">
        <w:rPr>
          <w:szCs w:val="18"/>
        </w:rPr>
        <w:t>i</w:t>
      </w:r>
      <w:r w:rsidRPr="0050793F">
        <w:rPr>
          <w:szCs w:val="18"/>
        </w:rPr>
        <w:t>tiquer, n’empêche pas les différents auteurs d’avoir fourni de leurs concepts des énoncés</w:t>
      </w:r>
      <w:r>
        <w:rPr>
          <w:szCs w:val="18"/>
        </w:rPr>
        <w:t xml:space="preserve"> </w:t>
      </w:r>
      <w:r w:rsidRPr="0050793F">
        <w:rPr>
          <w:rFonts w:cs="Arial"/>
          <w:szCs w:val="16"/>
        </w:rPr>
        <w:t>[xvi]</w:t>
      </w:r>
      <w:r>
        <w:rPr>
          <w:rFonts w:cs="Arial"/>
          <w:szCs w:val="16"/>
        </w:rPr>
        <w:t xml:space="preserve"> </w:t>
      </w:r>
      <w:r w:rsidRPr="0050793F">
        <w:rPr>
          <w:szCs w:val="18"/>
        </w:rPr>
        <w:t>relativement précis univ</w:t>
      </w:r>
      <w:r w:rsidRPr="0050793F">
        <w:rPr>
          <w:szCs w:val="18"/>
        </w:rPr>
        <w:t>o</w:t>
      </w:r>
      <w:r w:rsidRPr="0050793F">
        <w:rPr>
          <w:szCs w:val="18"/>
        </w:rPr>
        <w:t>ques et discutables en raison et en observation par des lecteurs de bonne foi ayant des jugements de valeur diff</w:t>
      </w:r>
      <w:r w:rsidRPr="0050793F">
        <w:rPr>
          <w:szCs w:val="18"/>
        </w:rPr>
        <w:t>é</w:t>
      </w:r>
      <w:r w:rsidRPr="0050793F">
        <w:rPr>
          <w:szCs w:val="18"/>
        </w:rPr>
        <w:t>rents. Nous considérons nos trois types comme bâtis à partir de cas historiques mais non co</w:t>
      </w:r>
      <w:r w:rsidRPr="0050793F">
        <w:rPr>
          <w:szCs w:val="18"/>
        </w:rPr>
        <w:t>m</w:t>
      </w:r>
      <w:r w:rsidRPr="0050793F">
        <w:rPr>
          <w:szCs w:val="18"/>
        </w:rPr>
        <w:t>me la photographie de ces exemples. Il s’agit moins de décrire des pays spéc</w:t>
      </w:r>
      <w:r w:rsidRPr="0050793F">
        <w:rPr>
          <w:szCs w:val="18"/>
        </w:rPr>
        <w:t>i</w:t>
      </w:r>
      <w:r w:rsidRPr="0050793F">
        <w:rPr>
          <w:szCs w:val="18"/>
        </w:rPr>
        <w:t>fiés que de préciser les traits fondamentaux des types ainsi isolés, en utilisant les meilleures reche</w:t>
      </w:r>
      <w:r w:rsidRPr="0050793F">
        <w:rPr>
          <w:szCs w:val="18"/>
        </w:rPr>
        <w:t>r</w:t>
      </w:r>
      <w:r w:rsidRPr="0050793F">
        <w:rPr>
          <w:szCs w:val="18"/>
        </w:rPr>
        <w:t>ches sur ces pays et les débats qui tentent d’en préciser la signific</w:t>
      </w:r>
      <w:r w:rsidRPr="0050793F">
        <w:rPr>
          <w:szCs w:val="18"/>
        </w:rPr>
        <w:t>a</w:t>
      </w:r>
      <w:r w:rsidRPr="0050793F">
        <w:rPr>
          <w:szCs w:val="18"/>
        </w:rPr>
        <w:t>tion. La question de savoir si un régime concret réal</w:t>
      </w:r>
      <w:r w:rsidRPr="0050793F">
        <w:rPr>
          <w:szCs w:val="18"/>
        </w:rPr>
        <w:t>i</w:t>
      </w:r>
      <w:r w:rsidRPr="0050793F">
        <w:rPr>
          <w:szCs w:val="18"/>
        </w:rPr>
        <w:t>se le « type pur »</w:t>
      </w:r>
      <w:r>
        <w:rPr>
          <w:szCs w:val="18"/>
        </w:rPr>
        <w:t> </w:t>
      </w:r>
      <w:r>
        <w:rPr>
          <w:rStyle w:val="Appelnotedebasdep"/>
          <w:szCs w:val="18"/>
        </w:rPr>
        <w:footnoteReference w:id="15"/>
      </w:r>
      <w:r w:rsidRPr="0050793F">
        <w:rPr>
          <w:szCs w:val="18"/>
        </w:rPr>
        <w:t xml:space="preserve"> est moins intéressante que le souci de fournir des instr</w:t>
      </w:r>
      <w:r w:rsidRPr="0050793F">
        <w:rPr>
          <w:szCs w:val="18"/>
        </w:rPr>
        <w:t>u</w:t>
      </w:r>
      <w:r w:rsidRPr="0050793F">
        <w:rPr>
          <w:szCs w:val="18"/>
        </w:rPr>
        <w:t>ments de compréhension et d’explication adéquats pouvant ensu</w:t>
      </w:r>
      <w:r w:rsidRPr="0050793F">
        <w:rPr>
          <w:szCs w:val="18"/>
        </w:rPr>
        <w:t>i</w:t>
      </w:r>
      <w:r w:rsidRPr="0050793F">
        <w:rPr>
          <w:szCs w:val="18"/>
        </w:rPr>
        <w:t>te servir pour des analyses de problèmes ou de cas spécifiés. C’est pou</w:t>
      </w:r>
      <w:r w:rsidRPr="0050793F">
        <w:rPr>
          <w:szCs w:val="18"/>
        </w:rPr>
        <w:t>r</w:t>
      </w:r>
      <w:r w:rsidRPr="0050793F">
        <w:rPr>
          <w:szCs w:val="18"/>
        </w:rPr>
        <w:t>quoi nous n’avons pas introduit d’études de cas, sauf (exception d’importance) pour le totalitarisme : celui-ci étant le concept le plus discuté car le plus cha</w:t>
      </w:r>
      <w:r w:rsidRPr="0050793F">
        <w:rPr>
          <w:szCs w:val="18"/>
        </w:rPr>
        <w:t>r</w:t>
      </w:r>
      <w:r w:rsidRPr="0050793F">
        <w:rPr>
          <w:szCs w:val="18"/>
        </w:rPr>
        <w:t>gé de passions, et engageant le plus la science politique comme discipline car il manifeste le plus crûment un syst</w:t>
      </w:r>
      <w:r w:rsidRPr="0050793F">
        <w:rPr>
          <w:szCs w:val="18"/>
        </w:rPr>
        <w:t>è</w:t>
      </w:r>
      <w:r w:rsidRPr="0050793F">
        <w:rPr>
          <w:szCs w:val="18"/>
        </w:rPr>
        <w:t>me de domination proprement politique ne « reflétant » aucune dom</w:t>
      </w:r>
      <w:r w:rsidRPr="0050793F">
        <w:rPr>
          <w:szCs w:val="18"/>
        </w:rPr>
        <w:t>i</w:t>
      </w:r>
      <w:r w:rsidRPr="0050793F">
        <w:rPr>
          <w:szCs w:val="18"/>
        </w:rPr>
        <w:t>nation économique ou sociale préalablement constituée, il nous a paru intéressant de présenter au lecteur des élab</w:t>
      </w:r>
      <w:r w:rsidRPr="0050793F">
        <w:rPr>
          <w:szCs w:val="18"/>
        </w:rPr>
        <w:t>o</w:t>
      </w:r>
      <w:r w:rsidRPr="0050793F">
        <w:rPr>
          <w:szCs w:val="18"/>
        </w:rPr>
        <w:t>rations conceptuelles et comparatives (sous l’angle de la théorie pol</w:t>
      </w:r>
      <w:r w:rsidRPr="0050793F">
        <w:rPr>
          <w:szCs w:val="18"/>
        </w:rPr>
        <w:t>i</w:t>
      </w:r>
      <w:r w:rsidRPr="0050793F">
        <w:rPr>
          <w:szCs w:val="18"/>
        </w:rPr>
        <w:lastRenderedPageBreak/>
        <w:t>tique et de la sociologie</w:t>
      </w:r>
      <w:r>
        <w:rPr>
          <w:szCs w:val="18"/>
        </w:rPr>
        <w:t> </w:t>
      </w:r>
      <w:r>
        <w:rPr>
          <w:rStyle w:val="Appelnotedebasdep"/>
          <w:szCs w:val="18"/>
        </w:rPr>
        <w:footnoteReference w:id="16"/>
      </w:r>
      <w:r w:rsidRPr="0050793F">
        <w:rPr>
          <w:szCs w:val="18"/>
        </w:rPr>
        <w:t>) et de les confronter aux travaux des sp</w:t>
      </w:r>
      <w:r w:rsidRPr="0050793F">
        <w:rPr>
          <w:szCs w:val="18"/>
        </w:rPr>
        <w:t>é</w:t>
      </w:r>
      <w:r w:rsidRPr="0050793F">
        <w:rPr>
          <w:szCs w:val="18"/>
        </w:rPr>
        <w:t>cialistes de cas exe</w:t>
      </w:r>
      <w:r w:rsidRPr="0050793F">
        <w:rPr>
          <w:szCs w:val="18"/>
        </w:rPr>
        <w:t>m</w:t>
      </w:r>
      <w:r w:rsidRPr="0050793F">
        <w:rPr>
          <w:szCs w:val="18"/>
        </w:rPr>
        <w:t xml:space="preserve">plaires </w:t>
      </w:r>
      <w:r w:rsidRPr="0050793F">
        <w:rPr>
          <w:smallCaps/>
          <w:szCs w:val="18"/>
        </w:rPr>
        <w:t xml:space="preserve">(l’urss </w:t>
      </w:r>
      <w:r w:rsidRPr="0050793F">
        <w:rPr>
          <w:szCs w:val="18"/>
        </w:rPr>
        <w:t>et la Chine</w:t>
      </w:r>
      <w:r>
        <w:rPr>
          <w:szCs w:val="18"/>
        </w:rPr>
        <w:t> </w:t>
      </w:r>
      <w:r>
        <w:rPr>
          <w:rStyle w:val="Appelnotedebasdep"/>
          <w:szCs w:val="18"/>
        </w:rPr>
        <w:footnoteReference w:id="17"/>
      </w:r>
      <w:r w:rsidRPr="0050793F">
        <w:rPr>
          <w:szCs w:val="18"/>
        </w:rPr>
        <w:t>) à qui elles avaient été commun</w:t>
      </w:r>
      <w:r w:rsidRPr="0050793F">
        <w:rPr>
          <w:szCs w:val="18"/>
        </w:rPr>
        <w:t>i</w:t>
      </w:r>
      <w:r w:rsidRPr="0050793F">
        <w:rPr>
          <w:szCs w:val="18"/>
        </w:rPr>
        <w:t>quées au préalable. Nous n’avons pu en user de même pour le nazisme, mais jugeant cependant n</w:t>
      </w:r>
      <w:r w:rsidRPr="0050793F">
        <w:rPr>
          <w:szCs w:val="18"/>
        </w:rPr>
        <w:t>é</w:t>
      </w:r>
      <w:r w:rsidRPr="0050793F">
        <w:rPr>
          <w:szCs w:val="18"/>
        </w:rPr>
        <w:t>cessaire de le traiter en soi, nous avons reproduit avec son autorisation un texte antérieur de Karl Dietrich Bracher traduit et adapté par Alfred Grosser</w:t>
      </w:r>
      <w:r>
        <w:rPr>
          <w:szCs w:val="18"/>
        </w:rPr>
        <w:t> </w:t>
      </w:r>
      <w:r>
        <w:rPr>
          <w:rStyle w:val="Appelnotedebasdep"/>
          <w:szCs w:val="18"/>
        </w:rPr>
        <w:footnoteReference w:id="18"/>
      </w:r>
      <w:r w:rsidRPr="0050793F">
        <w:rPr>
          <w:szCs w:val="18"/>
        </w:rPr>
        <w:t>. Ce texte pr</w:t>
      </w:r>
      <w:r w:rsidRPr="0050793F">
        <w:rPr>
          <w:szCs w:val="18"/>
        </w:rPr>
        <w:t>é</w:t>
      </w:r>
      <w:r w:rsidRPr="0050793F">
        <w:rPr>
          <w:szCs w:val="18"/>
        </w:rPr>
        <w:t>sente aussi l’intérêt non négligeable de fournir au public francophone une idée de la richesse de la recherche allemande sur cette phase cap</w:t>
      </w:r>
      <w:r w:rsidRPr="0050793F">
        <w:rPr>
          <w:szCs w:val="18"/>
        </w:rPr>
        <w:t>i</w:t>
      </w:r>
      <w:r w:rsidRPr="0050793F">
        <w:rPr>
          <w:szCs w:val="18"/>
        </w:rPr>
        <w:t xml:space="preserve">tale de la politique du </w:t>
      </w:r>
      <w:r w:rsidRPr="0050793F">
        <w:rPr>
          <w:smallCaps/>
          <w:szCs w:val="18"/>
        </w:rPr>
        <w:t>xx</w:t>
      </w:r>
      <w:r w:rsidRPr="0050793F">
        <w:rPr>
          <w:szCs w:val="18"/>
          <w:vertAlign w:val="superscript"/>
        </w:rPr>
        <w:t>e</w:t>
      </w:r>
      <w:r w:rsidRPr="0050793F">
        <w:rPr>
          <w:szCs w:val="18"/>
        </w:rPr>
        <w:t xml:space="preserve"> si</w:t>
      </w:r>
      <w:r w:rsidRPr="0050793F">
        <w:rPr>
          <w:szCs w:val="18"/>
        </w:rPr>
        <w:t>è</w:t>
      </w:r>
      <w:r w:rsidRPr="0050793F">
        <w:rPr>
          <w:szCs w:val="18"/>
        </w:rPr>
        <w:t>cle.</w:t>
      </w:r>
    </w:p>
    <w:p w14:paraId="10B4D294" w14:textId="77777777" w:rsidR="00A35B72" w:rsidRPr="0050793F" w:rsidRDefault="00A35B72" w:rsidP="00A35B72">
      <w:pPr>
        <w:spacing w:before="120" w:after="120"/>
        <w:jc w:val="both"/>
      </w:pPr>
      <w:r w:rsidRPr="0050793F">
        <w:rPr>
          <w:szCs w:val="18"/>
        </w:rPr>
        <w:t>Quelques précisions supplémentaires s’imposent : notre classific</w:t>
      </w:r>
      <w:r w:rsidRPr="0050793F">
        <w:rPr>
          <w:szCs w:val="18"/>
        </w:rPr>
        <w:t>a</w:t>
      </w:r>
      <w:r w:rsidRPr="0050793F">
        <w:rPr>
          <w:szCs w:val="18"/>
        </w:rPr>
        <w:t>tion te</w:t>
      </w:r>
      <w:r w:rsidRPr="0050793F">
        <w:rPr>
          <w:szCs w:val="18"/>
        </w:rPr>
        <w:t>r</w:t>
      </w:r>
      <w:r w:rsidRPr="0050793F">
        <w:rPr>
          <w:szCs w:val="18"/>
        </w:rPr>
        <w:t>naire n’est pas une classification binaire camouflée où l’autoritarisme jouerait le rôle de catégorie intermédiaire ou résidue</w:t>
      </w:r>
      <w:r w:rsidRPr="0050793F">
        <w:rPr>
          <w:szCs w:val="18"/>
        </w:rPr>
        <w:t>l</w:t>
      </w:r>
      <w:r w:rsidRPr="0050793F">
        <w:rPr>
          <w:szCs w:val="18"/>
        </w:rPr>
        <w:t>le. L’autoritarisme n’est pas un régime « mixte » mi-démocratique mi-totalitaire où seraient placés tous les cas auxquels ne conviendraient pas les deux premiers types. Tout gouve</w:t>
      </w:r>
      <w:r w:rsidRPr="0050793F">
        <w:rPr>
          <w:szCs w:val="18"/>
        </w:rPr>
        <w:t>r</w:t>
      </w:r>
      <w:r w:rsidRPr="0050793F">
        <w:rPr>
          <w:szCs w:val="18"/>
        </w:rPr>
        <w:t>nement concret est plus ou moins mixte, à quelques fabuleuses exceptions près, généralement sanglantes, car c’est dans le délire destructeur qu’un go</w:t>
      </w:r>
      <w:r w:rsidRPr="0050793F">
        <w:rPr>
          <w:szCs w:val="18"/>
        </w:rPr>
        <w:t>u</w:t>
      </w:r>
      <w:r w:rsidRPr="0050793F">
        <w:rPr>
          <w:szCs w:val="18"/>
        </w:rPr>
        <w:t>vernement donne en général libre cours aux fa</w:t>
      </w:r>
      <w:r w:rsidRPr="0050793F">
        <w:rPr>
          <w:szCs w:val="18"/>
        </w:rPr>
        <w:t>n</w:t>
      </w:r>
      <w:r w:rsidRPr="0050793F">
        <w:rPr>
          <w:szCs w:val="18"/>
        </w:rPr>
        <w:t>tasmes de la pureté. Il est d’autre part possible que nos types eux-mêmes ne soient pensables que dans une certaine mixité à l’exemple de la pol</w:t>
      </w:r>
      <w:r w:rsidRPr="0050793F">
        <w:rPr>
          <w:szCs w:val="18"/>
        </w:rPr>
        <w:t>i</w:t>
      </w:r>
      <w:r w:rsidRPr="0050793F">
        <w:rPr>
          <w:szCs w:val="18"/>
        </w:rPr>
        <w:t>teia d’Aristote, le plus mixte étant le type démocratique et le moins le type totalitaire. En ce sens seulement l’autoritarisme serait une catégorie inte</w:t>
      </w:r>
      <w:r w:rsidRPr="0050793F">
        <w:rPr>
          <w:szCs w:val="18"/>
        </w:rPr>
        <w:t>r</w:t>
      </w:r>
      <w:r w:rsidRPr="0050793F">
        <w:rPr>
          <w:szCs w:val="18"/>
        </w:rPr>
        <w:t>médiaire, encore que l’on puisse concevoir des despotismes (sa</w:t>
      </w:r>
      <w:r w:rsidRPr="0050793F">
        <w:rPr>
          <w:szCs w:val="18"/>
        </w:rPr>
        <w:t>n</w:t>
      </w:r>
      <w:r w:rsidRPr="0050793F">
        <w:rPr>
          <w:szCs w:val="18"/>
        </w:rPr>
        <w:t>glants) presque purs qui n’ont à peu près rien de totalitaire (on pense au Nicaragua de S</w:t>
      </w:r>
      <w:r w:rsidRPr="0050793F">
        <w:rPr>
          <w:szCs w:val="18"/>
        </w:rPr>
        <w:t>o</w:t>
      </w:r>
      <w:r w:rsidRPr="0050793F">
        <w:rPr>
          <w:szCs w:val="18"/>
        </w:rPr>
        <w:t>moza ou à l’Ouganda d’Idi Amin Dada)</w:t>
      </w:r>
      <w:r>
        <w:rPr>
          <w:szCs w:val="18"/>
        </w:rPr>
        <w:t> </w:t>
      </w:r>
      <w:r>
        <w:rPr>
          <w:rStyle w:val="Appelnotedebasdep"/>
          <w:szCs w:val="18"/>
        </w:rPr>
        <w:footnoteReference w:id="19"/>
      </w:r>
      <w:r>
        <w:rPr>
          <w:szCs w:val="18"/>
        </w:rPr>
        <w:t xml:space="preserve">. En tout </w:t>
      </w:r>
      <w:r>
        <w:rPr>
          <w:szCs w:val="18"/>
        </w:rPr>
        <w:lastRenderedPageBreak/>
        <w:t>cas, l’autorita</w:t>
      </w:r>
      <w:r w:rsidRPr="0050793F">
        <w:rPr>
          <w:szCs w:val="18"/>
        </w:rPr>
        <w:t>risme</w:t>
      </w:r>
      <w:r>
        <w:t xml:space="preserve"> </w:t>
      </w:r>
      <w:r w:rsidRPr="0050793F">
        <w:t>[xvii]</w:t>
      </w:r>
      <w:r w:rsidRPr="0050793F">
        <w:rPr>
          <w:szCs w:val="18"/>
        </w:rPr>
        <w:t xml:space="preserve"> n’est pas plus ni moins autonome par rapport aux deux autres que ceux-ci ne le sont vis-à-vis de lui. Il y a certes des dime</w:t>
      </w:r>
      <w:r w:rsidRPr="0050793F">
        <w:rPr>
          <w:szCs w:val="18"/>
        </w:rPr>
        <w:t>n</w:t>
      </w:r>
      <w:r w:rsidRPr="0050793F">
        <w:rPr>
          <w:szCs w:val="18"/>
        </w:rPr>
        <w:t>sions autoritaires dans les régimes démocratiques ou totalitaires et la réciproque est quelquefois vraie (pas toujours), mais les trois t</w:t>
      </w:r>
      <w:r w:rsidRPr="0050793F">
        <w:rPr>
          <w:szCs w:val="18"/>
        </w:rPr>
        <w:t>y</w:t>
      </w:r>
      <w:r w:rsidRPr="0050793F">
        <w:rPr>
          <w:szCs w:val="18"/>
        </w:rPr>
        <w:t>pes demeurent cependant distincts, les trois chapitres qui leur sont consacrés tenteront d’en appo</w:t>
      </w:r>
      <w:r w:rsidRPr="0050793F">
        <w:rPr>
          <w:szCs w:val="18"/>
        </w:rPr>
        <w:t>r</w:t>
      </w:r>
      <w:r w:rsidRPr="0050793F">
        <w:rPr>
          <w:szCs w:val="18"/>
        </w:rPr>
        <w:t>ter la preuve. Nous n’avons pas non plus songé à une division grossière de géographie politique (à « l’ouest » la dém</w:t>
      </w:r>
      <w:r w:rsidRPr="0050793F">
        <w:rPr>
          <w:szCs w:val="18"/>
        </w:rPr>
        <w:t>o</w:t>
      </w:r>
      <w:r w:rsidRPr="0050793F">
        <w:rPr>
          <w:szCs w:val="18"/>
        </w:rPr>
        <w:t>cratie, à « l’est » le totalitarisme, au « sud » l’autoritarisme). L’autoritarisme (comme le montre Guy Hermet) a des incarnations empiriques, et aussi certaines racines, occidentales, et la démocr</w:t>
      </w:r>
      <w:r w:rsidRPr="0050793F">
        <w:rPr>
          <w:szCs w:val="18"/>
        </w:rPr>
        <w:t>a</w:t>
      </w:r>
      <w:r w:rsidRPr="0050793F">
        <w:rPr>
          <w:szCs w:val="18"/>
        </w:rPr>
        <w:t>tie ne couvre pas que l’hémisphère Nord, de San Francisco à Berlin (avec des pseudopodes du côté de Tokyo, Canberra et Au</w:t>
      </w:r>
      <w:r w:rsidRPr="0050793F">
        <w:rPr>
          <w:szCs w:val="18"/>
        </w:rPr>
        <w:t>c</w:t>
      </w:r>
      <w:r w:rsidRPr="0050793F">
        <w:rPr>
          <w:szCs w:val="18"/>
        </w:rPr>
        <w:t>kland)</w:t>
      </w:r>
      <w:r>
        <w:rPr>
          <w:szCs w:val="18"/>
        </w:rPr>
        <w:t> </w:t>
      </w:r>
      <w:r>
        <w:rPr>
          <w:rStyle w:val="Appelnotedebasdep"/>
          <w:szCs w:val="18"/>
        </w:rPr>
        <w:footnoteReference w:id="20"/>
      </w:r>
      <w:r w:rsidRPr="0050793F">
        <w:rPr>
          <w:szCs w:val="18"/>
        </w:rPr>
        <w:t>, pas plus que le totalitarisme ne couvre que l’axe Berlin (point de re</w:t>
      </w:r>
      <w:r w:rsidRPr="0050793F">
        <w:rPr>
          <w:szCs w:val="18"/>
        </w:rPr>
        <w:t>n</w:t>
      </w:r>
      <w:r w:rsidRPr="0050793F">
        <w:rPr>
          <w:szCs w:val="18"/>
        </w:rPr>
        <w:t>contre)-Moscou-Pékin. Au demeurant notre but n’était pas d’abord de classer tous les gouvernements concrets dans un Who’s who géant mais de signaler les défis et problèmes majeurs que rencontre un effort d’analyse des rég</w:t>
      </w:r>
      <w:r w:rsidRPr="0050793F">
        <w:rPr>
          <w:szCs w:val="18"/>
        </w:rPr>
        <w:t>i</w:t>
      </w:r>
      <w:r w:rsidRPr="0050793F">
        <w:rPr>
          <w:szCs w:val="18"/>
        </w:rPr>
        <w:t>mes politiques contemporains, ce qui engage une conception du co</w:t>
      </w:r>
      <w:r w:rsidRPr="0050793F">
        <w:rPr>
          <w:szCs w:val="18"/>
        </w:rPr>
        <w:t>m</w:t>
      </w:r>
      <w:r w:rsidRPr="0050793F">
        <w:rPr>
          <w:szCs w:val="18"/>
        </w:rPr>
        <w:t>paratisme.</w:t>
      </w:r>
    </w:p>
    <w:p w14:paraId="03FF1ECF" w14:textId="77777777" w:rsidR="00A35B72" w:rsidRPr="0050793F" w:rsidRDefault="00A35B72" w:rsidP="00A35B72">
      <w:pPr>
        <w:spacing w:before="120" w:after="120"/>
        <w:jc w:val="both"/>
      </w:pPr>
      <w:r w:rsidRPr="0050793F">
        <w:rPr>
          <w:szCs w:val="18"/>
        </w:rPr>
        <w:t>Le comparatisme auquel est consacré le chapitre I</w:t>
      </w:r>
      <w:r>
        <w:rPr>
          <w:szCs w:val="18"/>
        </w:rPr>
        <w:t> </w:t>
      </w:r>
      <w:r>
        <w:rPr>
          <w:rStyle w:val="Appelnotedebasdep"/>
          <w:szCs w:val="18"/>
        </w:rPr>
        <w:footnoteReference w:id="21"/>
      </w:r>
      <w:r w:rsidRPr="0050793F">
        <w:rPr>
          <w:szCs w:val="18"/>
        </w:rPr>
        <w:t xml:space="preserve"> pr</w:t>
      </w:r>
      <w:r w:rsidRPr="0050793F">
        <w:rPr>
          <w:szCs w:val="18"/>
        </w:rPr>
        <w:t>é</w:t>
      </w:r>
      <w:r w:rsidRPr="0050793F">
        <w:rPr>
          <w:szCs w:val="18"/>
        </w:rPr>
        <w:t>sente l’avantage (entre de nombreux a</w:t>
      </w:r>
      <w:r w:rsidRPr="0050793F">
        <w:rPr>
          <w:szCs w:val="18"/>
        </w:rPr>
        <w:t>u</w:t>
      </w:r>
      <w:r w:rsidRPr="0050793F">
        <w:rPr>
          <w:szCs w:val="18"/>
        </w:rPr>
        <w:t>tres) de décentrer les approches et de ne pas prendre sourno</w:t>
      </w:r>
      <w:r w:rsidRPr="0050793F">
        <w:rPr>
          <w:szCs w:val="18"/>
        </w:rPr>
        <w:t>i</w:t>
      </w:r>
      <w:r w:rsidRPr="0050793F">
        <w:rPr>
          <w:szCs w:val="18"/>
        </w:rPr>
        <w:t>sement un régime donné (en général celui où le che</w:t>
      </w:r>
      <w:r w:rsidRPr="0050793F">
        <w:rPr>
          <w:szCs w:val="18"/>
        </w:rPr>
        <w:t>r</w:t>
      </w:r>
      <w:r w:rsidRPr="0050793F">
        <w:rPr>
          <w:szCs w:val="18"/>
        </w:rPr>
        <w:t>cheur a grandi et où il se « trouve bien ») comme point d’observation priv</w:t>
      </w:r>
      <w:r w:rsidRPr="0050793F">
        <w:rPr>
          <w:szCs w:val="18"/>
        </w:rPr>
        <w:t>i</w:t>
      </w:r>
      <w:r w:rsidRPr="0050793F">
        <w:rPr>
          <w:szCs w:val="18"/>
        </w:rPr>
        <w:t>légié à partir duquel seront jugés les « autres » dans un climat d’exotisme bien (ou mal) vei</w:t>
      </w:r>
      <w:r w:rsidRPr="0050793F">
        <w:rPr>
          <w:szCs w:val="18"/>
        </w:rPr>
        <w:t>l</w:t>
      </w:r>
      <w:r w:rsidRPr="0050793F">
        <w:rPr>
          <w:szCs w:val="18"/>
        </w:rPr>
        <w:t>lant. L’ethnocentrisme est un des ennemis f</w:t>
      </w:r>
      <w:r w:rsidRPr="0050793F">
        <w:rPr>
          <w:szCs w:val="18"/>
        </w:rPr>
        <w:t>a</w:t>
      </w:r>
      <w:r w:rsidRPr="0050793F">
        <w:rPr>
          <w:szCs w:val="18"/>
        </w:rPr>
        <w:t>miliers de l’analyse politique</w:t>
      </w:r>
      <w:r>
        <w:rPr>
          <w:szCs w:val="18"/>
        </w:rPr>
        <w:t> </w:t>
      </w:r>
      <w:r>
        <w:rPr>
          <w:rStyle w:val="Appelnotedebasdep"/>
          <w:szCs w:val="18"/>
        </w:rPr>
        <w:footnoteReference w:id="22"/>
      </w:r>
      <w:r w:rsidRPr="0050793F">
        <w:rPr>
          <w:szCs w:val="18"/>
        </w:rPr>
        <w:t>. Encore ne faut-il pas tenter de placer le comp</w:t>
      </w:r>
      <w:r w:rsidRPr="0050793F">
        <w:rPr>
          <w:szCs w:val="18"/>
        </w:rPr>
        <w:t>a</w:t>
      </w:r>
      <w:r w:rsidRPr="0050793F">
        <w:rPr>
          <w:szCs w:val="18"/>
        </w:rPr>
        <w:t>ratisme « du côté de la réponse » et en faire l’instrument d’un classement de tous les gouvern</w:t>
      </w:r>
      <w:r w:rsidRPr="0050793F">
        <w:rPr>
          <w:szCs w:val="18"/>
        </w:rPr>
        <w:t>e</w:t>
      </w:r>
      <w:r w:rsidRPr="0050793F">
        <w:rPr>
          <w:szCs w:val="18"/>
        </w:rPr>
        <w:t xml:space="preserve">ments présents (voire passés) sur une échelle globale. Tous les classements en termes </w:t>
      </w:r>
      <w:r w:rsidRPr="0050793F">
        <w:rPr>
          <w:szCs w:val="18"/>
        </w:rPr>
        <w:lastRenderedPageBreak/>
        <w:t>de « développement politique » (plus ou moins grande paix civile, plus ou moins grand consensus, plus ou moins gra</w:t>
      </w:r>
      <w:r w:rsidRPr="0050793F">
        <w:rPr>
          <w:szCs w:val="18"/>
        </w:rPr>
        <w:t>n</w:t>
      </w:r>
      <w:r w:rsidRPr="0050793F">
        <w:rPr>
          <w:szCs w:val="18"/>
        </w:rPr>
        <w:t>de égalité sociale, plus ou moins grand pluralisme politique, plus ou moins grande part</w:t>
      </w:r>
      <w:r w:rsidRPr="0050793F">
        <w:rPr>
          <w:szCs w:val="18"/>
        </w:rPr>
        <w:t>i</w:t>
      </w:r>
      <w:r w:rsidRPr="0050793F">
        <w:rPr>
          <w:szCs w:val="18"/>
        </w:rPr>
        <w:t>cipation et ainsi de suite) n’ont vraiment de sens que si l’on a l’image universelle d’un « système » social composé de parties interdépenda</w:t>
      </w:r>
      <w:r w:rsidRPr="0050793F">
        <w:rPr>
          <w:szCs w:val="18"/>
        </w:rPr>
        <w:t>n</w:t>
      </w:r>
      <w:r w:rsidRPr="0050793F">
        <w:rPr>
          <w:szCs w:val="18"/>
        </w:rPr>
        <w:t>tes remplissant des fonctions permettant au système de survivre, so</w:t>
      </w:r>
      <w:r w:rsidRPr="0050793F">
        <w:rPr>
          <w:szCs w:val="18"/>
        </w:rPr>
        <w:t>u</w:t>
      </w:r>
      <w:r w:rsidRPr="0050793F">
        <w:rPr>
          <w:szCs w:val="18"/>
        </w:rPr>
        <w:t>mises à une division du travail rigoureuse qui org</w:t>
      </w:r>
      <w:r w:rsidRPr="0050793F">
        <w:rPr>
          <w:szCs w:val="18"/>
        </w:rPr>
        <w:t>a</w:t>
      </w:r>
      <w:r w:rsidRPr="0050793F">
        <w:rPr>
          <w:szCs w:val="18"/>
        </w:rPr>
        <w:t>nise les échanges entre les différents sous-systèmes et maintient ses co</w:t>
      </w:r>
      <w:r w:rsidRPr="0050793F">
        <w:rPr>
          <w:szCs w:val="18"/>
        </w:rPr>
        <w:t>m</w:t>
      </w:r>
      <w:r w:rsidRPr="0050793F">
        <w:rPr>
          <w:szCs w:val="18"/>
        </w:rPr>
        <w:t>posantes dans un état d’équilibre. Nous ne pensons pas que le compar</w:t>
      </w:r>
      <w:r w:rsidRPr="0050793F">
        <w:rPr>
          <w:szCs w:val="18"/>
        </w:rPr>
        <w:t>a</w:t>
      </w:r>
      <w:r w:rsidRPr="0050793F">
        <w:rPr>
          <w:szCs w:val="18"/>
        </w:rPr>
        <w:t>tisme doive avoir pour but de comparer des « systèmes » par rapport à un supe</w:t>
      </w:r>
      <w:r w:rsidRPr="0050793F">
        <w:rPr>
          <w:szCs w:val="18"/>
        </w:rPr>
        <w:t>r</w:t>
      </w:r>
      <w:r w:rsidRPr="0050793F">
        <w:rPr>
          <w:szCs w:val="18"/>
        </w:rPr>
        <w:t>système de référence dessiné à partir de l’image idéale de la satisfa</w:t>
      </w:r>
      <w:r w:rsidRPr="0050793F">
        <w:rPr>
          <w:szCs w:val="18"/>
        </w:rPr>
        <w:t>c</w:t>
      </w:r>
      <w:r w:rsidRPr="0050793F">
        <w:rPr>
          <w:szCs w:val="18"/>
        </w:rPr>
        <w:t>tion de prérequis fonctionnels. Le comparatisme se s</w:t>
      </w:r>
      <w:r w:rsidRPr="0050793F">
        <w:rPr>
          <w:szCs w:val="18"/>
        </w:rPr>
        <w:t>i</w:t>
      </w:r>
      <w:r w:rsidRPr="0050793F">
        <w:rPr>
          <w:szCs w:val="18"/>
        </w:rPr>
        <w:t>tue pour nous « du côté de la question » en ce sens qu’il considère les régimes co</w:t>
      </w:r>
      <w:r w:rsidRPr="0050793F">
        <w:rPr>
          <w:szCs w:val="18"/>
        </w:rPr>
        <w:t>m</w:t>
      </w:r>
      <w:r w:rsidRPr="0050793F">
        <w:rPr>
          <w:szCs w:val="18"/>
        </w:rPr>
        <w:t>me des réponses apportées à un moment histor</w:t>
      </w:r>
      <w:r w:rsidRPr="0050793F">
        <w:rPr>
          <w:szCs w:val="18"/>
        </w:rPr>
        <w:t>i</w:t>
      </w:r>
      <w:r w:rsidRPr="0050793F">
        <w:rPr>
          <w:szCs w:val="18"/>
        </w:rPr>
        <w:t>que à des défis nés de la combinaison de changements de longue période et de grande ampl</w:t>
      </w:r>
      <w:r w:rsidRPr="0050793F">
        <w:rPr>
          <w:szCs w:val="18"/>
        </w:rPr>
        <w:t>i</w:t>
      </w:r>
      <w:r w:rsidRPr="0050793F">
        <w:rPr>
          <w:szCs w:val="18"/>
        </w:rPr>
        <w:t>tude (nés de transform</w:t>
      </w:r>
      <w:r w:rsidRPr="0050793F">
        <w:rPr>
          <w:szCs w:val="18"/>
        </w:rPr>
        <w:t>a</w:t>
      </w:r>
      <w:r w:rsidRPr="0050793F">
        <w:rPr>
          <w:szCs w:val="18"/>
        </w:rPr>
        <w:t>tions</w:t>
      </w:r>
      <w:r>
        <w:rPr>
          <w:szCs w:val="18"/>
        </w:rPr>
        <w:t xml:space="preserve"> </w:t>
      </w:r>
      <w:r w:rsidRPr="0050793F">
        <w:rPr>
          <w:rFonts w:cs="Arial"/>
          <w:szCs w:val="16"/>
        </w:rPr>
        <w:t>[xviii]</w:t>
      </w:r>
      <w:r>
        <w:rPr>
          <w:rFonts w:cs="Arial"/>
          <w:szCs w:val="16"/>
        </w:rPr>
        <w:t xml:space="preserve"> </w:t>
      </w:r>
      <w:r w:rsidRPr="0050793F">
        <w:rPr>
          <w:szCs w:val="18"/>
        </w:rPr>
        <w:t>démographiques, technologiques et économiques) et des processus sociaux fondamentaux et « intemporels » (la lutte des groupes et organis</w:t>
      </w:r>
      <w:r w:rsidRPr="0050793F">
        <w:rPr>
          <w:szCs w:val="18"/>
        </w:rPr>
        <w:t>a</w:t>
      </w:r>
      <w:r w:rsidRPr="0050793F">
        <w:rPr>
          <w:szCs w:val="18"/>
        </w:rPr>
        <w:t>tions pour défendre et imposer leurs intérêts, et l’articulation de l’opposition sociale des int</w:t>
      </w:r>
      <w:r w:rsidRPr="0050793F">
        <w:rPr>
          <w:szCs w:val="18"/>
        </w:rPr>
        <w:t>é</w:t>
      </w:r>
      <w:r w:rsidRPr="0050793F">
        <w:rPr>
          <w:szCs w:val="18"/>
        </w:rPr>
        <w:t>rêts et de la domination légitimée des go</w:t>
      </w:r>
      <w:r w:rsidRPr="0050793F">
        <w:rPr>
          <w:szCs w:val="18"/>
        </w:rPr>
        <w:t>u</w:t>
      </w:r>
      <w:r w:rsidRPr="0050793F">
        <w:rPr>
          <w:szCs w:val="18"/>
        </w:rPr>
        <w:t>vernants)</w:t>
      </w:r>
      <w:r>
        <w:rPr>
          <w:szCs w:val="18"/>
        </w:rPr>
        <w:t> </w:t>
      </w:r>
      <w:r>
        <w:rPr>
          <w:rStyle w:val="Appelnotedebasdep"/>
          <w:szCs w:val="18"/>
        </w:rPr>
        <w:footnoteReference w:id="23"/>
      </w:r>
      <w:r w:rsidRPr="0050793F">
        <w:rPr>
          <w:szCs w:val="18"/>
        </w:rPr>
        <w:t>. C’est pourquoi « démocratie », « totalitarisme » et « autoritarisme sont à la fois con</w:t>
      </w:r>
      <w:r w:rsidRPr="0050793F">
        <w:rPr>
          <w:szCs w:val="18"/>
        </w:rPr>
        <w:t>s</w:t>
      </w:r>
      <w:r w:rsidRPr="0050793F">
        <w:rPr>
          <w:szCs w:val="18"/>
        </w:rPr>
        <w:t>truits par les savants et par l’histoire « réelle », c’est-à-dire par la pr</w:t>
      </w:r>
      <w:r w:rsidRPr="0050793F">
        <w:rPr>
          <w:szCs w:val="18"/>
        </w:rPr>
        <w:t>a</w:t>
      </w:r>
      <w:r w:rsidRPr="0050793F">
        <w:rPr>
          <w:szCs w:val="18"/>
        </w:rPr>
        <w:t>tique effective des acteurs. Nous ne les considérons nu</w:t>
      </w:r>
      <w:r w:rsidRPr="0050793F">
        <w:rPr>
          <w:szCs w:val="18"/>
        </w:rPr>
        <w:t>l</w:t>
      </w:r>
      <w:r w:rsidRPr="0050793F">
        <w:rPr>
          <w:szCs w:val="18"/>
        </w:rPr>
        <w:t>lement comme des structures invariantes ou des formes indépassables</w:t>
      </w:r>
      <w:r>
        <w:rPr>
          <w:szCs w:val="18"/>
        </w:rPr>
        <w:t> </w:t>
      </w:r>
      <w:r>
        <w:rPr>
          <w:rStyle w:val="Appelnotedebasdep"/>
          <w:szCs w:val="18"/>
        </w:rPr>
        <w:footnoteReference w:id="24"/>
      </w:r>
      <w:r w:rsidRPr="0050793F">
        <w:rPr>
          <w:szCs w:val="18"/>
        </w:rPr>
        <w:t>, mais comme des expériences historiques dont l’examen permet d’aborder des pr</w:t>
      </w:r>
      <w:r w:rsidRPr="0050793F">
        <w:rPr>
          <w:szCs w:val="18"/>
        </w:rPr>
        <w:t>o</w:t>
      </w:r>
      <w:r w:rsidRPr="0050793F">
        <w:rPr>
          <w:szCs w:val="18"/>
        </w:rPr>
        <w:t>blèmes perm</w:t>
      </w:r>
      <w:r w:rsidRPr="0050793F">
        <w:rPr>
          <w:szCs w:val="18"/>
        </w:rPr>
        <w:t>a</w:t>
      </w:r>
      <w:r w:rsidRPr="0050793F">
        <w:rPr>
          <w:szCs w:val="18"/>
        </w:rPr>
        <w:t>nents dans leurs figures contemporaines. En ce sens, toute science politique d</w:t>
      </w:r>
      <w:r w:rsidRPr="0050793F">
        <w:rPr>
          <w:szCs w:val="18"/>
        </w:rPr>
        <w:t>e</w:t>
      </w:r>
      <w:r w:rsidRPr="0050793F">
        <w:rPr>
          <w:szCs w:val="18"/>
        </w:rPr>
        <w:t>vrait être, pour employer la terminologie de Michel Foucault, à la fois « ethnologie », étude de formes historiqu</w:t>
      </w:r>
      <w:r w:rsidRPr="0050793F">
        <w:rPr>
          <w:szCs w:val="18"/>
        </w:rPr>
        <w:t>e</w:t>
      </w:r>
      <w:r w:rsidRPr="0050793F">
        <w:rPr>
          <w:szCs w:val="18"/>
        </w:rPr>
        <w:t>ment et spatialement identifiées, et « anthropologie », étude des pr</w:t>
      </w:r>
      <w:r w:rsidRPr="0050793F">
        <w:rPr>
          <w:szCs w:val="18"/>
        </w:rPr>
        <w:t>o</w:t>
      </w:r>
      <w:r w:rsidRPr="0050793F">
        <w:rPr>
          <w:szCs w:val="18"/>
        </w:rPr>
        <w:t>cessus fondamentaux de l’organisation politique de l’espèce h</w:t>
      </w:r>
      <w:r w:rsidRPr="0050793F">
        <w:rPr>
          <w:szCs w:val="18"/>
        </w:rPr>
        <w:t>u</w:t>
      </w:r>
      <w:r w:rsidRPr="0050793F">
        <w:rPr>
          <w:szCs w:val="18"/>
        </w:rPr>
        <w:t>maine.</w:t>
      </w:r>
    </w:p>
    <w:p w14:paraId="6D4D90A9" w14:textId="77777777" w:rsidR="00A35B72" w:rsidRPr="0050793F" w:rsidRDefault="00A35B72" w:rsidP="00A35B72">
      <w:pPr>
        <w:spacing w:before="120" w:after="120"/>
        <w:jc w:val="both"/>
      </w:pPr>
      <w:r w:rsidRPr="0050793F">
        <w:rPr>
          <w:szCs w:val="18"/>
        </w:rPr>
        <w:lastRenderedPageBreak/>
        <w:t>C’est ce qui e</w:t>
      </w:r>
      <w:r w:rsidRPr="0050793F">
        <w:rPr>
          <w:szCs w:val="18"/>
        </w:rPr>
        <w:t>x</w:t>
      </w:r>
      <w:r w:rsidRPr="0050793F">
        <w:rPr>
          <w:szCs w:val="18"/>
        </w:rPr>
        <w:t>plique que, si nos régimes systématisés renvoient aux États-nations modernes, les chapitres de ce volume ne parlent pas que du conte</w:t>
      </w:r>
      <w:r w:rsidRPr="0050793F">
        <w:rPr>
          <w:szCs w:val="18"/>
        </w:rPr>
        <w:t>m</w:t>
      </w:r>
      <w:r w:rsidRPr="0050793F">
        <w:rPr>
          <w:szCs w:val="18"/>
        </w:rPr>
        <w:t>porain, car, pour les présenter, il peut être nécessaire de puiser des références dans le passé ou de faire plus que des all</w:t>
      </w:r>
      <w:r w:rsidRPr="0050793F">
        <w:rPr>
          <w:szCs w:val="18"/>
        </w:rPr>
        <w:t>u</w:t>
      </w:r>
      <w:r w:rsidRPr="0050793F">
        <w:rPr>
          <w:szCs w:val="18"/>
        </w:rPr>
        <w:t>sions à des formes politiques non choisies comme têtes de chapitre. On ne trouvera pas ici de tra</w:t>
      </w:r>
      <w:r w:rsidRPr="0050793F">
        <w:rPr>
          <w:szCs w:val="18"/>
        </w:rPr>
        <w:t>i</w:t>
      </w:r>
      <w:r w:rsidRPr="0050793F">
        <w:rPr>
          <w:szCs w:val="18"/>
        </w:rPr>
        <w:t>tement spécial des empires, des États-cités ou des états tr</w:t>
      </w:r>
      <w:r w:rsidRPr="0050793F">
        <w:rPr>
          <w:szCs w:val="18"/>
        </w:rPr>
        <w:t>i</w:t>
      </w:r>
      <w:r w:rsidRPr="0050793F">
        <w:rPr>
          <w:szCs w:val="18"/>
        </w:rPr>
        <w:t>baux évoqués dans le volume i lors de l’analyse des formes de communautés politiques (chap. X), non plus que de certaines fo</w:t>
      </w:r>
      <w:r w:rsidRPr="0050793F">
        <w:rPr>
          <w:szCs w:val="18"/>
        </w:rPr>
        <w:t>r</w:t>
      </w:r>
      <w:r w:rsidRPr="0050793F">
        <w:rPr>
          <w:szCs w:val="18"/>
        </w:rPr>
        <w:t>mes (par exemple patrimoniale, prétorienne, dictatoriale) qui pou</w:t>
      </w:r>
      <w:r w:rsidRPr="0050793F">
        <w:rPr>
          <w:szCs w:val="18"/>
        </w:rPr>
        <w:t>r</w:t>
      </w:r>
      <w:r w:rsidRPr="0050793F">
        <w:rPr>
          <w:szCs w:val="18"/>
        </w:rPr>
        <w:t>raient être pertinentes pour rendre compte de certains aspects des r</w:t>
      </w:r>
      <w:r w:rsidRPr="0050793F">
        <w:rPr>
          <w:szCs w:val="18"/>
        </w:rPr>
        <w:t>é</w:t>
      </w:r>
      <w:r w:rsidRPr="0050793F">
        <w:rPr>
          <w:szCs w:val="18"/>
        </w:rPr>
        <w:t>gimes contemporains. Mais nous n’ignorons pas le</w:t>
      </w:r>
      <w:r>
        <w:rPr>
          <w:szCs w:val="18"/>
        </w:rPr>
        <w:t>ur fécondité aussi bien pour l’</w:t>
      </w:r>
      <w:r w:rsidRPr="0050793F">
        <w:rPr>
          <w:szCs w:val="18"/>
        </w:rPr>
        <w:t>« ethnologie » que pour l’ « anthropologie » politiques.</w:t>
      </w:r>
    </w:p>
    <w:p w14:paraId="53B39CB4" w14:textId="77777777" w:rsidR="00A35B72" w:rsidRPr="0050793F" w:rsidRDefault="00A35B72" w:rsidP="00A35B72">
      <w:pPr>
        <w:spacing w:before="120" w:after="120"/>
        <w:jc w:val="both"/>
      </w:pPr>
      <w:r w:rsidRPr="0050793F">
        <w:rPr>
          <w:szCs w:val="18"/>
        </w:rPr>
        <w:t>La deuxième partie du volume prop</w:t>
      </w:r>
      <w:r w:rsidRPr="0050793F">
        <w:rPr>
          <w:szCs w:val="18"/>
        </w:rPr>
        <w:t>o</w:t>
      </w:r>
      <w:r w:rsidRPr="0050793F">
        <w:rPr>
          <w:szCs w:val="18"/>
        </w:rPr>
        <w:t>se des comparaisons « horizontales » entre les éléments institutionnels qui co</w:t>
      </w:r>
      <w:r w:rsidRPr="0050793F">
        <w:rPr>
          <w:szCs w:val="18"/>
        </w:rPr>
        <w:t>m</w:t>
      </w:r>
      <w:r w:rsidRPr="0050793F">
        <w:rPr>
          <w:szCs w:val="18"/>
        </w:rPr>
        <w:t>posent les régimes ainsi qu’entre les problèmes qui les affectent (crises et tran</w:t>
      </w:r>
      <w:r w:rsidRPr="0050793F">
        <w:rPr>
          <w:szCs w:val="18"/>
        </w:rPr>
        <w:t>s</w:t>
      </w:r>
      <w:r w:rsidRPr="0050793F">
        <w:rPr>
          <w:szCs w:val="18"/>
        </w:rPr>
        <w:t>formations, ruptures révolutionnaires). Pourquoi c</w:t>
      </w:r>
      <w:r w:rsidRPr="0050793F">
        <w:rPr>
          <w:szCs w:val="18"/>
        </w:rPr>
        <w:t>e</w:t>
      </w:r>
      <w:r w:rsidRPr="0050793F">
        <w:rPr>
          <w:szCs w:val="18"/>
        </w:rPr>
        <w:t>pendant ne pas avoir intégré les groupes, les cultures, les comportements et les « produits » politiques (policy outc</w:t>
      </w:r>
      <w:r w:rsidRPr="0050793F">
        <w:rPr>
          <w:szCs w:val="18"/>
        </w:rPr>
        <w:t>o</w:t>
      </w:r>
      <w:r w:rsidRPr="0050793F">
        <w:rPr>
          <w:szCs w:val="18"/>
        </w:rPr>
        <w:t>mes) qui existent aussi dans tous les régimes et peuvent être caractéristiques de leur différenci</w:t>
      </w:r>
      <w:r w:rsidRPr="0050793F">
        <w:rPr>
          <w:szCs w:val="18"/>
        </w:rPr>
        <w:t>a</w:t>
      </w:r>
      <w:r w:rsidRPr="0050793F">
        <w:rPr>
          <w:szCs w:val="18"/>
        </w:rPr>
        <w:t>tion, et pourquoi les renvoyer aux deux volumes suivants ? Il n’y a pas à cela de réponse logiquement impecc</w:t>
      </w:r>
      <w:r w:rsidRPr="0050793F">
        <w:rPr>
          <w:szCs w:val="18"/>
        </w:rPr>
        <w:t>a</w:t>
      </w:r>
      <w:r w:rsidRPr="0050793F">
        <w:rPr>
          <w:szCs w:val="18"/>
        </w:rPr>
        <w:t>ble, tout plan étant un artifice plus ou moins convaincant. Ainsi par exemple Samuel Huntington</w:t>
      </w:r>
      <w:r>
        <w:rPr>
          <w:szCs w:val="18"/>
        </w:rPr>
        <w:t> </w:t>
      </w:r>
      <w:r>
        <w:rPr>
          <w:rStyle w:val="Appelnotedebasdep"/>
          <w:szCs w:val="18"/>
        </w:rPr>
        <w:footnoteReference w:id="25"/>
      </w:r>
      <w:r w:rsidRPr="0050793F">
        <w:rPr>
          <w:szCs w:val="18"/>
        </w:rPr>
        <w:t xml:space="preserve"> a prop</w:t>
      </w:r>
      <w:r w:rsidRPr="0050793F">
        <w:rPr>
          <w:szCs w:val="18"/>
        </w:rPr>
        <w:t>o</w:t>
      </w:r>
      <w:r w:rsidRPr="0050793F">
        <w:rPr>
          <w:szCs w:val="18"/>
        </w:rPr>
        <w:t>sé de découper un système politique en cinq composantes, culture (v</w:t>
      </w:r>
      <w:r w:rsidRPr="0050793F">
        <w:rPr>
          <w:szCs w:val="18"/>
        </w:rPr>
        <w:t>a</w:t>
      </w:r>
      <w:r w:rsidRPr="0050793F">
        <w:rPr>
          <w:szCs w:val="18"/>
        </w:rPr>
        <w:t>leurs, attitudes, orientations, croyances, mythes), structure (ense</w:t>
      </w:r>
      <w:r w:rsidRPr="0050793F">
        <w:rPr>
          <w:szCs w:val="18"/>
        </w:rPr>
        <w:t>m</w:t>
      </w:r>
      <w:r w:rsidRPr="0050793F">
        <w:rPr>
          <w:szCs w:val="18"/>
        </w:rPr>
        <w:t>ble d’interrelations qui se répètent réguli</w:t>
      </w:r>
      <w:r w:rsidRPr="0050793F">
        <w:rPr>
          <w:szCs w:val="18"/>
        </w:rPr>
        <w:t>è</w:t>
      </w:r>
      <w:r w:rsidRPr="0050793F">
        <w:rPr>
          <w:szCs w:val="18"/>
        </w:rPr>
        <w:t>rement, se stabilisent et sont attendues dans certaines situations), groupes (repérables dans le pr</w:t>
      </w:r>
      <w:r w:rsidRPr="0050793F">
        <w:rPr>
          <w:szCs w:val="18"/>
        </w:rPr>
        <w:t>o</w:t>
      </w:r>
      <w:r w:rsidRPr="0050793F">
        <w:rPr>
          <w:szCs w:val="18"/>
        </w:rPr>
        <w:t>cessus politique et avançant des exige</w:t>
      </w:r>
      <w:r w:rsidRPr="0050793F">
        <w:rPr>
          <w:szCs w:val="18"/>
        </w:rPr>
        <w:t>n</w:t>
      </w:r>
      <w:r w:rsidRPr="0050793F">
        <w:rPr>
          <w:szCs w:val="18"/>
        </w:rPr>
        <w:t>ces qu’ils soient formels ou informels), leaders, « policies » (modèles d’activités gouvernement</w:t>
      </w:r>
      <w:r w:rsidRPr="0050793F">
        <w:rPr>
          <w:szCs w:val="18"/>
        </w:rPr>
        <w:t>a</w:t>
      </w:r>
      <w:r w:rsidRPr="0050793F">
        <w:rPr>
          <w:szCs w:val="18"/>
        </w:rPr>
        <w:t>les consciemment destinés à affecter la distrib</w:t>
      </w:r>
      <w:r w:rsidRPr="0050793F">
        <w:rPr>
          <w:szCs w:val="18"/>
        </w:rPr>
        <w:t>u</w:t>
      </w:r>
      <w:r w:rsidRPr="0050793F">
        <w:rPr>
          <w:szCs w:val="18"/>
        </w:rPr>
        <w:t>tion des bénéfices et des pénalités dans la société). David Ea</w:t>
      </w:r>
      <w:r w:rsidRPr="0050793F">
        <w:rPr>
          <w:szCs w:val="18"/>
        </w:rPr>
        <w:t>s</w:t>
      </w:r>
      <w:r w:rsidRPr="0050793F">
        <w:rPr>
          <w:szCs w:val="18"/>
        </w:rPr>
        <w:t>ton qui n’identifie pas « système » et</w:t>
      </w:r>
      <w:r>
        <w:rPr>
          <w:szCs w:val="18"/>
        </w:rPr>
        <w:t xml:space="preserve"> </w:t>
      </w:r>
      <w:r w:rsidRPr="0050793F">
        <w:rPr>
          <w:szCs w:val="14"/>
        </w:rPr>
        <w:t>[xix]</w:t>
      </w:r>
      <w:r>
        <w:rPr>
          <w:szCs w:val="14"/>
        </w:rPr>
        <w:t xml:space="preserve"> </w:t>
      </w:r>
      <w:r w:rsidRPr="0050793F">
        <w:rPr>
          <w:szCs w:val="18"/>
        </w:rPr>
        <w:t>« régime » et fait de ce dernier une des trois co</w:t>
      </w:r>
      <w:r w:rsidRPr="0050793F">
        <w:rPr>
          <w:szCs w:val="18"/>
        </w:rPr>
        <w:t>m</w:t>
      </w:r>
      <w:r w:rsidRPr="0050793F">
        <w:rPr>
          <w:szCs w:val="18"/>
        </w:rPr>
        <w:t>posantes du sy</w:t>
      </w:r>
      <w:r w:rsidRPr="0050793F">
        <w:rPr>
          <w:szCs w:val="18"/>
        </w:rPr>
        <w:t>s</w:t>
      </w:r>
      <w:r w:rsidRPr="0050793F">
        <w:rPr>
          <w:szCs w:val="18"/>
        </w:rPr>
        <w:t>tème (avec la « communauté » et les « autorités »), le définit comme un e</w:t>
      </w:r>
      <w:r w:rsidRPr="0050793F">
        <w:rPr>
          <w:szCs w:val="18"/>
        </w:rPr>
        <w:t>n</w:t>
      </w:r>
      <w:r w:rsidRPr="0050793F">
        <w:rPr>
          <w:szCs w:val="18"/>
        </w:rPr>
        <w:t>semble de contraintes pesant sur les interactions politiques et le subdivise en trois sous-composantes, valeurs (buts et principes), normes (processus attendus et accept</w:t>
      </w:r>
      <w:r w:rsidRPr="0050793F">
        <w:rPr>
          <w:szCs w:val="18"/>
        </w:rPr>
        <w:t>a</w:t>
      </w:r>
      <w:r w:rsidRPr="0050793F">
        <w:rPr>
          <w:szCs w:val="18"/>
        </w:rPr>
        <w:t xml:space="preserve">bles), structures </w:t>
      </w:r>
      <w:r w:rsidRPr="0050793F">
        <w:rPr>
          <w:szCs w:val="18"/>
        </w:rPr>
        <w:lastRenderedPageBreak/>
        <w:t>d’autorité (modèles formels et info</w:t>
      </w:r>
      <w:r w:rsidRPr="0050793F">
        <w:rPr>
          <w:szCs w:val="18"/>
        </w:rPr>
        <w:t>r</w:t>
      </w:r>
      <w:r w:rsidRPr="0050793F">
        <w:rPr>
          <w:szCs w:val="18"/>
        </w:rPr>
        <w:t>mels de distribution et d’organisation du pouvoir)</w:t>
      </w:r>
      <w:r>
        <w:rPr>
          <w:szCs w:val="18"/>
        </w:rPr>
        <w:t> </w:t>
      </w:r>
      <w:r>
        <w:rPr>
          <w:rStyle w:val="Appelnotedebasdep"/>
          <w:szCs w:val="18"/>
        </w:rPr>
        <w:footnoteReference w:id="26"/>
      </w:r>
      <w:r w:rsidRPr="0050793F">
        <w:rPr>
          <w:szCs w:val="18"/>
        </w:rPr>
        <w:t>. David Apter a intégré dans les systèmes deux variables fondament</w:t>
      </w:r>
      <w:r w:rsidRPr="0050793F">
        <w:rPr>
          <w:szCs w:val="18"/>
        </w:rPr>
        <w:t>a</w:t>
      </w:r>
      <w:r w:rsidRPr="0050793F">
        <w:rPr>
          <w:szCs w:val="18"/>
        </w:rPr>
        <w:t>les, les normes et valeurs, les structures d’autorité</w:t>
      </w:r>
      <w:r>
        <w:rPr>
          <w:szCs w:val="18"/>
        </w:rPr>
        <w:t> </w:t>
      </w:r>
      <w:r>
        <w:rPr>
          <w:rStyle w:val="Appelnotedebasdep"/>
          <w:szCs w:val="18"/>
        </w:rPr>
        <w:footnoteReference w:id="27"/>
      </w:r>
      <w:r w:rsidRPr="0050793F">
        <w:rPr>
          <w:szCs w:val="18"/>
        </w:rPr>
        <w:t>. Le présent v</w:t>
      </w:r>
      <w:r w:rsidRPr="0050793F">
        <w:rPr>
          <w:szCs w:val="18"/>
        </w:rPr>
        <w:t>o</w:t>
      </w:r>
      <w:r w:rsidRPr="0050793F">
        <w:rPr>
          <w:szCs w:val="18"/>
        </w:rPr>
        <w:t>lume comprend beaucoup moins d’éléments que ceux énumérés par Huntington : à notre avis, les inst</w:t>
      </w:r>
      <w:r w:rsidRPr="0050793F">
        <w:rPr>
          <w:szCs w:val="18"/>
        </w:rPr>
        <w:t>i</w:t>
      </w:r>
      <w:r w:rsidRPr="0050793F">
        <w:rPr>
          <w:szCs w:val="18"/>
        </w:rPr>
        <w:t>tutions plus formelles, plus « objectivées » peuvent être plus direct</w:t>
      </w:r>
      <w:r w:rsidRPr="0050793F">
        <w:rPr>
          <w:szCs w:val="18"/>
        </w:rPr>
        <w:t>e</w:t>
      </w:r>
      <w:r w:rsidRPr="0050793F">
        <w:rPr>
          <w:szCs w:val="18"/>
        </w:rPr>
        <w:t>ment reliées à ce que l’on entend ordinairement par régimes, ense</w:t>
      </w:r>
      <w:r w:rsidRPr="0050793F">
        <w:rPr>
          <w:szCs w:val="18"/>
        </w:rPr>
        <w:t>m</w:t>
      </w:r>
      <w:r w:rsidRPr="0050793F">
        <w:rPr>
          <w:szCs w:val="18"/>
        </w:rPr>
        <w:t>bles de règles gouvernant les comportements. Dans leur triple dime</w:t>
      </w:r>
      <w:r w:rsidRPr="0050793F">
        <w:rPr>
          <w:szCs w:val="18"/>
        </w:rPr>
        <w:t>n</w:t>
      </w:r>
      <w:r w:rsidRPr="0050793F">
        <w:rPr>
          <w:szCs w:val="18"/>
        </w:rPr>
        <w:t>sion de règles du jeu, d’armes stratégiques et d’appareils ayant un pe</w:t>
      </w:r>
      <w:r w:rsidRPr="0050793F">
        <w:rPr>
          <w:szCs w:val="18"/>
        </w:rPr>
        <w:t>r</w:t>
      </w:r>
      <w:r w:rsidRPr="0050793F">
        <w:rPr>
          <w:szCs w:val="18"/>
        </w:rPr>
        <w:t>sonnel propre, les institutions sont des produits de l’action et des gu</w:t>
      </w:r>
      <w:r w:rsidRPr="0050793F">
        <w:rPr>
          <w:szCs w:val="18"/>
        </w:rPr>
        <w:t>i</w:t>
      </w:r>
      <w:r w:rsidRPr="0050793F">
        <w:rPr>
          <w:szCs w:val="18"/>
        </w:rPr>
        <w:t>des manipulables de cette a</w:t>
      </w:r>
      <w:r w:rsidRPr="0050793F">
        <w:rPr>
          <w:szCs w:val="18"/>
        </w:rPr>
        <w:t>c</w:t>
      </w:r>
      <w:r w:rsidRPr="0050793F">
        <w:rPr>
          <w:szCs w:val="18"/>
        </w:rPr>
        <w:t>tion. Le rôle plus ou moins important qu’elles jouent dans le processus politique peut être un instrument d’analyse précieux des rég</w:t>
      </w:r>
      <w:r w:rsidRPr="0050793F">
        <w:rPr>
          <w:szCs w:val="18"/>
        </w:rPr>
        <w:t>i</w:t>
      </w:r>
      <w:r w:rsidRPr="0050793F">
        <w:rPr>
          <w:szCs w:val="18"/>
        </w:rPr>
        <w:t>mes.</w:t>
      </w:r>
    </w:p>
    <w:p w14:paraId="2C8F823A" w14:textId="77777777" w:rsidR="00A35B72" w:rsidRPr="0050793F" w:rsidRDefault="00A35B72" w:rsidP="00A35B72">
      <w:pPr>
        <w:spacing w:before="120" w:after="120"/>
        <w:jc w:val="both"/>
      </w:pPr>
      <w:r w:rsidRPr="0050793F">
        <w:rPr>
          <w:szCs w:val="18"/>
        </w:rPr>
        <w:t>Nous n’avons pas cru devoir consacrer de chapitre spécial aux « valeurs ». Non pas que celles-ci soient en dehors de la notion de r</w:t>
      </w:r>
      <w:r w:rsidRPr="0050793F">
        <w:rPr>
          <w:szCs w:val="18"/>
        </w:rPr>
        <w:t>é</w:t>
      </w:r>
      <w:r w:rsidRPr="0050793F">
        <w:rPr>
          <w:szCs w:val="18"/>
        </w:rPr>
        <w:t>gime</w:t>
      </w:r>
      <w:r>
        <w:rPr>
          <w:szCs w:val="18"/>
        </w:rPr>
        <w:t> </w:t>
      </w:r>
      <w:r>
        <w:rPr>
          <w:rStyle w:val="Appelnotedebasdep"/>
          <w:szCs w:val="18"/>
        </w:rPr>
        <w:footnoteReference w:id="28"/>
      </w:r>
      <w:r w:rsidRPr="0050793F">
        <w:rPr>
          <w:szCs w:val="18"/>
        </w:rPr>
        <w:t>, mais dès que l’on cherche à les identifier et à les a</w:t>
      </w:r>
      <w:r w:rsidRPr="0050793F">
        <w:rPr>
          <w:szCs w:val="18"/>
        </w:rPr>
        <w:t>t</w:t>
      </w:r>
      <w:r w:rsidRPr="0050793F">
        <w:rPr>
          <w:szCs w:val="18"/>
        </w:rPr>
        <w:t>tribuer à un régime politique global, elles deviennent singulièrement spongie</w:t>
      </w:r>
      <w:r w:rsidRPr="0050793F">
        <w:rPr>
          <w:szCs w:val="18"/>
        </w:rPr>
        <w:t>u</w:t>
      </w:r>
      <w:r w:rsidRPr="0050793F">
        <w:rPr>
          <w:szCs w:val="18"/>
        </w:rPr>
        <w:t>ses (pensons à la f</w:t>
      </w:r>
      <w:r w:rsidRPr="0050793F">
        <w:rPr>
          <w:szCs w:val="18"/>
        </w:rPr>
        <w:t>a</w:t>
      </w:r>
      <w:r w:rsidRPr="0050793F">
        <w:rPr>
          <w:szCs w:val="18"/>
        </w:rPr>
        <w:t>meuse distinction culture de sujétion, culture de participation ou encore à l’apathie nécessaire à la démocratie st</w:t>
      </w:r>
      <w:r w:rsidRPr="0050793F">
        <w:rPr>
          <w:szCs w:val="18"/>
        </w:rPr>
        <w:t>a</w:t>
      </w:r>
      <w:r w:rsidRPr="0050793F">
        <w:rPr>
          <w:szCs w:val="18"/>
        </w:rPr>
        <w:t>ble). Dès lors, ou bien elles sont affi</w:t>
      </w:r>
      <w:r w:rsidRPr="0050793F">
        <w:rPr>
          <w:szCs w:val="18"/>
        </w:rPr>
        <w:t>r</w:t>
      </w:r>
      <w:r w:rsidRPr="0050793F">
        <w:rPr>
          <w:szCs w:val="18"/>
        </w:rPr>
        <w:t>mées ou révélées par les régimes eux-mêmes (leurs constitutions, leurs instit</w:t>
      </w:r>
      <w:r w:rsidRPr="0050793F">
        <w:rPr>
          <w:szCs w:val="18"/>
        </w:rPr>
        <w:t>u</w:t>
      </w:r>
      <w:r w:rsidRPr="0050793F">
        <w:rPr>
          <w:szCs w:val="18"/>
        </w:rPr>
        <w:t>tions et leurs porte-parole) comme buts et moyens explicites nécessaires et leur étude prend place naturellement dans celle des types et des institutions spécif</w:t>
      </w:r>
      <w:r w:rsidRPr="0050793F">
        <w:rPr>
          <w:szCs w:val="18"/>
        </w:rPr>
        <w:t>i</w:t>
      </w:r>
      <w:r w:rsidRPr="0050793F">
        <w:rPr>
          <w:szCs w:val="18"/>
        </w:rPr>
        <w:t>ques, ou bien elles sont décelables dans les profondeurs s</w:t>
      </w:r>
      <w:r w:rsidRPr="0050793F">
        <w:rPr>
          <w:szCs w:val="18"/>
        </w:rPr>
        <w:t>o</w:t>
      </w:r>
      <w:r w:rsidRPr="0050793F">
        <w:rPr>
          <w:szCs w:val="18"/>
        </w:rPr>
        <w:t>ciales par l’examen des discours, prat</w:t>
      </w:r>
      <w:r w:rsidRPr="0050793F">
        <w:rPr>
          <w:szCs w:val="18"/>
        </w:rPr>
        <w:t>i</w:t>
      </w:r>
      <w:r w:rsidRPr="0050793F">
        <w:rPr>
          <w:szCs w:val="18"/>
        </w:rPr>
        <w:t>ques et des attitudes et elles ne sont pas toujours directement référables à tel ou tel régime. On risque de tomber très vite dans des jugements de valeur plus ou moins bien fondés sur des impressions d’autant plus irréfutables qu’elles sont vi</w:t>
      </w:r>
      <w:r w:rsidRPr="0050793F">
        <w:rPr>
          <w:szCs w:val="18"/>
        </w:rPr>
        <w:lastRenderedPageBreak/>
        <w:t>vaces. Un rég</w:t>
      </w:r>
      <w:r w:rsidRPr="0050793F">
        <w:rPr>
          <w:szCs w:val="18"/>
        </w:rPr>
        <w:t>i</w:t>
      </w:r>
      <w:r w:rsidRPr="0050793F">
        <w:rPr>
          <w:szCs w:val="18"/>
        </w:rPr>
        <w:t>me ne peut sans doute pas aller impunément contre les modèles d’autorité existant dans les profondeurs sociales</w:t>
      </w:r>
      <w:r>
        <w:rPr>
          <w:szCs w:val="18"/>
        </w:rPr>
        <w:t> </w:t>
      </w:r>
      <w:r>
        <w:rPr>
          <w:rStyle w:val="Appelnotedebasdep"/>
          <w:szCs w:val="18"/>
        </w:rPr>
        <w:footnoteReference w:id="29"/>
      </w:r>
      <w:r w:rsidRPr="0050793F">
        <w:rPr>
          <w:szCs w:val="18"/>
        </w:rPr>
        <w:t>, mais il est bien difficile de progresser empir</w:t>
      </w:r>
      <w:r w:rsidRPr="0050793F">
        <w:rPr>
          <w:szCs w:val="18"/>
        </w:rPr>
        <w:t>i</w:t>
      </w:r>
      <w:r w:rsidRPr="0050793F">
        <w:rPr>
          <w:szCs w:val="18"/>
        </w:rPr>
        <w:t>quement, en dehors des cas d’opposition clairement valorisée de certains groupes aux régimes en place. La d</w:t>
      </w:r>
      <w:r w:rsidRPr="0050793F">
        <w:rPr>
          <w:szCs w:val="18"/>
        </w:rPr>
        <w:t>é</w:t>
      </w:r>
      <w:r w:rsidRPr="0050793F">
        <w:rPr>
          <w:szCs w:val="18"/>
        </w:rPr>
        <w:t>mocratie par exemple s’accommodera d’une pluralité de valeurs c</w:t>
      </w:r>
      <w:r w:rsidRPr="0050793F">
        <w:rPr>
          <w:szCs w:val="18"/>
        </w:rPr>
        <w:t>e</w:t>
      </w:r>
      <w:r w:rsidRPr="0050793F">
        <w:rPr>
          <w:szCs w:val="18"/>
        </w:rPr>
        <w:t>pendant que l’autoritarisme tout en posant des valeurs uniform</w:t>
      </w:r>
      <w:r w:rsidRPr="0050793F">
        <w:rPr>
          <w:szCs w:val="18"/>
        </w:rPr>
        <w:t>é</w:t>
      </w:r>
      <w:r w:rsidRPr="0050793F">
        <w:rPr>
          <w:szCs w:val="18"/>
        </w:rPr>
        <w:t>ment obligatoires (déférence, discipline, sécurité, ordre moral) peut prof</w:t>
      </w:r>
      <w:r w:rsidRPr="0050793F">
        <w:rPr>
          <w:szCs w:val="18"/>
        </w:rPr>
        <w:t>i</w:t>
      </w:r>
      <w:r w:rsidRPr="0050793F">
        <w:rPr>
          <w:szCs w:val="18"/>
        </w:rPr>
        <w:t>ter de la « dévalorisation » de toute activité civique et du repli sur un c</w:t>
      </w:r>
      <w:r w:rsidRPr="0050793F">
        <w:rPr>
          <w:szCs w:val="18"/>
        </w:rPr>
        <w:t>y</w:t>
      </w:r>
      <w:r w:rsidRPr="0050793F">
        <w:rPr>
          <w:szCs w:val="18"/>
        </w:rPr>
        <w:t>nisme pratique.</w:t>
      </w:r>
    </w:p>
    <w:p w14:paraId="1883C6EF" w14:textId="77777777" w:rsidR="00A35B72" w:rsidRPr="0050793F" w:rsidRDefault="00A35B72" w:rsidP="00A35B72">
      <w:pPr>
        <w:spacing w:before="120" w:after="120"/>
        <w:jc w:val="both"/>
      </w:pPr>
      <w:r w:rsidRPr="0050793F">
        <w:rPr>
          <w:szCs w:val="18"/>
        </w:rPr>
        <w:t>Nous avons choisi (après hésitation) de ne pas traiter du fédérali</w:t>
      </w:r>
      <w:r w:rsidRPr="0050793F">
        <w:rPr>
          <w:szCs w:val="18"/>
        </w:rPr>
        <w:t>s</w:t>
      </w:r>
      <w:r w:rsidRPr="0050793F">
        <w:rPr>
          <w:szCs w:val="18"/>
        </w:rPr>
        <w:t>me comme forme institutionnelle organisant la r</w:t>
      </w:r>
      <w:r w:rsidRPr="0050793F">
        <w:rPr>
          <w:szCs w:val="18"/>
        </w:rPr>
        <w:t>é</w:t>
      </w:r>
      <w:r w:rsidRPr="0050793F">
        <w:rPr>
          <w:szCs w:val="18"/>
        </w:rPr>
        <w:t>partition spatiale et fonctionnelle des pouvoirs et contr</w:t>
      </w:r>
      <w:r w:rsidRPr="0050793F">
        <w:rPr>
          <w:szCs w:val="18"/>
        </w:rPr>
        <w:t>i</w:t>
      </w:r>
      <w:r w:rsidRPr="0050793F">
        <w:rPr>
          <w:szCs w:val="18"/>
        </w:rPr>
        <w:t>buant à ce titre à la caractérisation des r</w:t>
      </w:r>
      <w:r w:rsidRPr="0050793F">
        <w:rPr>
          <w:szCs w:val="18"/>
        </w:rPr>
        <w:t>é</w:t>
      </w:r>
      <w:r w:rsidRPr="0050793F">
        <w:rPr>
          <w:szCs w:val="18"/>
        </w:rPr>
        <w:t>gimes. Nous l’avons abordé à</w:t>
      </w:r>
      <w:r>
        <w:rPr>
          <w:szCs w:val="18"/>
        </w:rPr>
        <w:t xml:space="preserve"> </w:t>
      </w:r>
      <w:r w:rsidRPr="0050793F">
        <w:rPr>
          <w:rFonts w:cs="Arial"/>
          <w:szCs w:val="16"/>
        </w:rPr>
        <w:t>[xx]</w:t>
      </w:r>
      <w:r>
        <w:rPr>
          <w:rFonts w:cs="Arial"/>
          <w:szCs w:val="16"/>
        </w:rPr>
        <w:t xml:space="preserve"> </w:t>
      </w:r>
      <w:r w:rsidRPr="0050793F">
        <w:rPr>
          <w:szCs w:val="18"/>
        </w:rPr>
        <w:t>propos de la démocratie, des institutions locales et des relations centre-périphérie</w:t>
      </w:r>
      <w:r>
        <w:rPr>
          <w:szCs w:val="18"/>
        </w:rPr>
        <w:t> </w:t>
      </w:r>
      <w:r>
        <w:rPr>
          <w:rStyle w:val="Appelnotedebasdep"/>
          <w:szCs w:val="18"/>
        </w:rPr>
        <w:footnoteReference w:id="30"/>
      </w:r>
      <w:r w:rsidRPr="0050793F">
        <w:rPr>
          <w:szCs w:val="18"/>
        </w:rPr>
        <w:t>, et dans le v</w:t>
      </w:r>
      <w:r w:rsidRPr="0050793F">
        <w:rPr>
          <w:szCs w:val="18"/>
        </w:rPr>
        <w:t>o</w:t>
      </w:r>
      <w:r w:rsidRPr="0050793F">
        <w:rPr>
          <w:szCs w:val="18"/>
        </w:rPr>
        <w:t>lume 4 à propos des politiques des autorités locales</w:t>
      </w:r>
      <w:r>
        <w:rPr>
          <w:szCs w:val="18"/>
        </w:rPr>
        <w:t> </w:t>
      </w:r>
      <w:r>
        <w:rPr>
          <w:rStyle w:val="Appelnotedebasdep"/>
          <w:szCs w:val="18"/>
        </w:rPr>
        <w:footnoteReference w:id="31"/>
      </w:r>
      <w:r w:rsidRPr="0050793F">
        <w:rPr>
          <w:szCs w:val="18"/>
        </w:rPr>
        <w:t>. Effet probable de la tradition jacobine française et du peu d’influence du « principe fédératif » de Proudhon, qui porte à tort ou à raison à privilégier le gouvernement ce</w:t>
      </w:r>
      <w:r w:rsidRPr="0050793F">
        <w:rPr>
          <w:szCs w:val="18"/>
        </w:rPr>
        <w:t>n</w:t>
      </w:r>
      <w:r w:rsidRPr="0050793F">
        <w:rPr>
          <w:szCs w:val="18"/>
        </w:rPr>
        <w:t>tral sur les formes de pouvoir local (administratif ou associatif) pour caractériser les rég</w:t>
      </w:r>
      <w:r w:rsidRPr="0050793F">
        <w:rPr>
          <w:szCs w:val="18"/>
        </w:rPr>
        <w:t>i</w:t>
      </w:r>
      <w:r w:rsidRPr="0050793F">
        <w:rPr>
          <w:szCs w:val="18"/>
        </w:rPr>
        <w:t>mes</w:t>
      </w:r>
      <w:r>
        <w:rPr>
          <w:rStyle w:val="Appelnotedebasdep"/>
          <w:szCs w:val="18"/>
        </w:rPr>
        <w:footnoteReference w:id="32"/>
      </w:r>
      <w:r w:rsidRPr="0050793F">
        <w:rPr>
          <w:szCs w:val="18"/>
        </w:rPr>
        <w:t>.</w:t>
      </w:r>
    </w:p>
    <w:p w14:paraId="12738CD4" w14:textId="77777777" w:rsidR="00A35B72" w:rsidRPr="0050793F" w:rsidRDefault="00A35B72" w:rsidP="00A35B72">
      <w:pPr>
        <w:spacing w:before="120" w:after="120"/>
        <w:jc w:val="both"/>
      </w:pPr>
      <w:r w:rsidRPr="0050793F">
        <w:rPr>
          <w:szCs w:val="18"/>
        </w:rPr>
        <w:t>Le contenu empirique des institutions a également fait pr</w:t>
      </w:r>
      <w:r w:rsidRPr="0050793F">
        <w:rPr>
          <w:szCs w:val="18"/>
        </w:rPr>
        <w:t>o</w:t>
      </w:r>
      <w:r w:rsidRPr="0050793F">
        <w:rPr>
          <w:szCs w:val="18"/>
        </w:rPr>
        <w:t>blème. Élections et référendums, cours constitutionnelles, gouvernements et parlements, administrations et bureaucraties, appareils r</w:t>
      </w:r>
      <w:r w:rsidRPr="0050793F">
        <w:rPr>
          <w:szCs w:val="18"/>
        </w:rPr>
        <w:t>é</w:t>
      </w:r>
      <w:r w:rsidRPr="0050793F">
        <w:rPr>
          <w:szCs w:val="18"/>
        </w:rPr>
        <w:t>pressifs et juridictionnels, institutions locales ont finalement été retenus. En bo</w:t>
      </w:r>
      <w:r w:rsidRPr="0050793F">
        <w:rPr>
          <w:szCs w:val="18"/>
        </w:rPr>
        <w:t>n</w:t>
      </w:r>
      <w:r w:rsidRPr="0050793F">
        <w:rPr>
          <w:szCs w:val="18"/>
        </w:rPr>
        <w:t>ne logique les armées auraient dû l’être aussi. La faiblesse de nos r</w:t>
      </w:r>
      <w:r w:rsidRPr="0050793F">
        <w:rPr>
          <w:szCs w:val="18"/>
        </w:rPr>
        <w:t>e</w:t>
      </w:r>
      <w:r w:rsidRPr="0050793F">
        <w:rPr>
          <w:szCs w:val="18"/>
        </w:rPr>
        <w:t>cherches est la cause de cette exclusion f</w:t>
      </w:r>
      <w:r w:rsidRPr="0050793F">
        <w:rPr>
          <w:szCs w:val="18"/>
        </w:rPr>
        <w:t>â</w:t>
      </w:r>
      <w:r w:rsidRPr="0050793F">
        <w:rPr>
          <w:szCs w:val="18"/>
        </w:rPr>
        <w:t>cheuse plus qu’une raison « logique » faisant des armées un élément « hors régime » qui traverse les changements p</w:t>
      </w:r>
      <w:r w:rsidRPr="0050793F">
        <w:rPr>
          <w:szCs w:val="18"/>
        </w:rPr>
        <w:t>o</w:t>
      </w:r>
      <w:r w:rsidRPr="0050793F">
        <w:rPr>
          <w:szCs w:val="18"/>
        </w:rPr>
        <w:t>litiques sans en être affecté. L’argument est faible, pour dire le moins. Avouons donc nos faiblesses. Il aurait également été possible de considérer les partis comme des instit</w:t>
      </w:r>
      <w:r w:rsidRPr="0050793F">
        <w:rPr>
          <w:szCs w:val="18"/>
        </w:rPr>
        <w:t>u</w:t>
      </w:r>
      <w:r w:rsidRPr="0050793F">
        <w:rPr>
          <w:szCs w:val="18"/>
        </w:rPr>
        <w:t>tions</w:t>
      </w:r>
      <w:r>
        <w:rPr>
          <w:szCs w:val="18"/>
        </w:rPr>
        <w:t> </w:t>
      </w:r>
      <w:r>
        <w:rPr>
          <w:rStyle w:val="Appelnotedebasdep"/>
          <w:szCs w:val="18"/>
        </w:rPr>
        <w:footnoteReference w:id="33"/>
      </w:r>
      <w:r w:rsidRPr="0050793F">
        <w:rPr>
          <w:szCs w:val="18"/>
        </w:rPr>
        <w:t>. Et pour d’excellentes raisons : les partis sont constitutionnalisés dans de no</w:t>
      </w:r>
      <w:r w:rsidRPr="0050793F">
        <w:rPr>
          <w:szCs w:val="18"/>
        </w:rPr>
        <w:t>m</w:t>
      </w:r>
      <w:r w:rsidRPr="0050793F">
        <w:rPr>
          <w:szCs w:val="18"/>
        </w:rPr>
        <w:t>breux régimes et le système des partis peut être un instrument de cla</w:t>
      </w:r>
      <w:r w:rsidRPr="0050793F">
        <w:rPr>
          <w:szCs w:val="18"/>
        </w:rPr>
        <w:t>s</w:t>
      </w:r>
      <w:r w:rsidRPr="0050793F">
        <w:rPr>
          <w:szCs w:val="18"/>
        </w:rPr>
        <w:t>sement des types de régimes. Nous avons préféré les analyser dans volume 3</w:t>
      </w:r>
      <w:r>
        <w:rPr>
          <w:szCs w:val="18"/>
        </w:rPr>
        <w:t> </w:t>
      </w:r>
      <w:r>
        <w:rPr>
          <w:rStyle w:val="Appelnotedebasdep"/>
          <w:szCs w:val="18"/>
        </w:rPr>
        <w:footnoteReference w:id="34"/>
      </w:r>
      <w:r w:rsidRPr="0050793F">
        <w:rPr>
          <w:szCs w:val="18"/>
          <w:vertAlign w:val="superscript"/>
        </w:rPr>
        <w:t xml:space="preserve"> </w:t>
      </w:r>
      <w:r w:rsidRPr="0050793F">
        <w:rPr>
          <w:szCs w:val="18"/>
        </w:rPr>
        <w:t>en tant que mode d’action et d’agrégation, ce qui perme</w:t>
      </w:r>
      <w:r w:rsidRPr="0050793F">
        <w:rPr>
          <w:szCs w:val="18"/>
        </w:rPr>
        <w:t>t</w:t>
      </w:r>
      <w:r w:rsidRPr="0050793F">
        <w:rPr>
          <w:szCs w:val="18"/>
        </w:rPr>
        <w:t>tait de les rattacher aussi aux comportements, mais nous reconnai</w:t>
      </w:r>
      <w:r w:rsidRPr="0050793F">
        <w:rPr>
          <w:szCs w:val="18"/>
        </w:rPr>
        <w:t>s</w:t>
      </w:r>
      <w:r w:rsidRPr="0050793F">
        <w:rPr>
          <w:szCs w:val="18"/>
        </w:rPr>
        <w:t>sons que les partis peuvent de façon plaus</w:t>
      </w:r>
      <w:r w:rsidRPr="0050793F">
        <w:rPr>
          <w:szCs w:val="18"/>
        </w:rPr>
        <w:t>i</w:t>
      </w:r>
      <w:r w:rsidRPr="0050793F">
        <w:rPr>
          <w:szCs w:val="18"/>
        </w:rPr>
        <w:t>ble être considérés comme des institutions, même quand ils ne sont pas investis de prér</w:t>
      </w:r>
      <w:r w:rsidRPr="0050793F">
        <w:rPr>
          <w:szCs w:val="18"/>
        </w:rPr>
        <w:t>o</w:t>
      </w:r>
      <w:r w:rsidRPr="0050793F">
        <w:rPr>
          <w:szCs w:val="18"/>
        </w:rPr>
        <w:t>gatives de puissance publique étatique. Notre choix a peut-être été un choix inconscient de juriste ; nous ne le pensons pas plus mauvais qu’un a</w:t>
      </w:r>
      <w:r w:rsidRPr="0050793F">
        <w:rPr>
          <w:szCs w:val="18"/>
        </w:rPr>
        <w:t>u</w:t>
      </w:r>
      <w:r w:rsidRPr="0050793F">
        <w:rPr>
          <w:szCs w:val="18"/>
        </w:rPr>
        <w:t>tre.</w:t>
      </w:r>
    </w:p>
    <w:p w14:paraId="75EE57DC" w14:textId="77777777" w:rsidR="00A35B72" w:rsidRPr="0050793F" w:rsidRDefault="00A35B72" w:rsidP="00A35B72">
      <w:pPr>
        <w:spacing w:before="120" w:after="120"/>
        <w:jc w:val="both"/>
      </w:pPr>
      <w:r w:rsidRPr="0050793F">
        <w:rPr>
          <w:szCs w:val="18"/>
        </w:rPr>
        <w:t>Les comparaisons menées dans le chapitre consacré aux instit</w:t>
      </w:r>
      <w:r w:rsidRPr="0050793F">
        <w:rPr>
          <w:szCs w:val="18"/>
        </w:rPr>
        <w:t>u</w:t>
      </w:r>
      <w:r w:rsidRPr="0050793F">
        <w:rPr>
          <w:szCs w:val="18"/>
        </w:rPr>
        <w:t>tions ont obéi aux choix de chacun des auteurs des différentes se</w:t>
      </w:r>
      <w:r w:rsidRPr="0050793F">
        <w:rPr>
          <w:szCs w:val="18"/>
        </w:rPr>
        <w:t>c</w:t>
      </w:r>
      <w:r w:rsidRPr="0050793F">
        <w:rPr>
          <w:szCs w:val="18"/>
        </w:rPr>
        <w:t>tions. Il a</w:t>
      </w:r>
      <w:r w:rsidRPr="0050793F">
        <w:rPr>
          <w:szCs w:val="18"/>
        </w:rPr>
        <w:t>u</w:t>
      </w:r>
      <w:r w:rsidRPr="0050793F">
        <w:rPr>
          <w:szCs w:val="18"/>
        </w:rPr>
        <w:t>rait été concevable et séduisant d’imposer un plan d’exposé identique pour chaque institution à partir de ses ressources potentie</w:t>
      </w:r>
      <w:r w:rsidRPr="0050793F">
        <w:rPr>
          <w:szCs w:val="18"/>
        </w:rPr>
        <w:t>l</w:t>
      </w:r>
      <w:r w:rsidRPr="0050793F">
        <w:rPr>
          <w:szCs w:val="18"/>
        </w:rPr>
        <w:t>les, par exe</w:t>
      </w:r>
      <w:r w:rsidRPr="0050793F">
        <w:rPr>
          <w:szCs w:val="18"/>
        </w:rPr>
        <w:t>m</w:t>
      </w:r>
      <w:r w:rsidRPr="0050793F">
        <w:rPr>
          <w:szCs w:val="18"/>
        </w:rPr>
        <w:t>ple l’accès à l’information et le contrôle de celle-ci, l’expertise, le pouvoir social, la pop</w:t>
      </w:r>
      <w:r w:rsidRPr="0050793F">
        <w:rPr>
          <w:szCs w:val="18"/>
        </w:rPr>
        <w:t>u</w:t>
      </w:r>
      <w:r w:rsidRPr="0050793F">
        <w:rPr>
          <w:szCs w:val="18"/>
        </w:rPr>
        <w:t>larité, la légitimité, le leadership, l’organisation, la violence qu’elle peut mobiliser, le pouvoir économ</w:t>
      </w:r>
      <w:r w:rsidRPr="0050793F">
        <w:rPr>
          <w:szCs w:val="18"/>
        </w:rPr>
        <w:t>i</w:t>
      </w:r>
      <w:r w:rsidRPr="0050793F">
        <w:rPr>
          <w:szCs w:val="18"/>
        </w:rPr>
        <w:t>que, les re</w:t>
      </w:r>
      <w:r w:rsidRPr="0050793F">
        <w:rPr>
          <w:szCs w:val="18"/>
        </w:rPr>
        <w:t>s</w:t>
      </w:r>
      <w:r w:rsidRPr="0050793F">
        <w:rPr>
          <w:szCs w:val="18"/>
        </w:rPr>
        <w:t>sources humaines, les emplois qu’elle peut contrôler</w:t>
      </w:r>
      <w:r>
        <w:rPr>
          <w:szCs w:val="18"/>
        </w:rPr>
        <w:t> </w:t>
      </w:r>
      <w:r>
        <w:rPr>
          <w:rStyle w:val="Appelnotedebasdep"/>
          <w:szCs w:val="18"/>
        </w:rPr>
        <w:footnoteReference w:id="35"/>
      </w:r>
      <w:r w:rsidRPr="0050793F">
        <w:rPr>
          <w:szCs w:val="18"/>
        </w:rPr>
        <w:t>. C’eût été fabriquer de fausses fenêtres, le cadre ici rapporté ne po</w:t>
      </w:r>
      <w:r w:rsidRPr="0050793F">
        <w:rPr>
          <w:szCs w:val="18"/>
        </w:rPr>
        <w:t>u</w:t>
      </w:r>
      <w:r w:rsidRPr="0050793F">
        <w:rPr>
          <w:szCs w:val="18"/>
        </w:rPr>
        <w:t>vant pas convenir à tous les auteurs et aussi po</w:t>
      </w:r>
      <w:r w:rsidRPr="0050793F">
        <w:rPr>
          <w:szCs w:val="18"/>
        </w:rPr>
        <w:t>u</w:t>
      </w:r>
      <w:r w:rsidRPr="0050793F">
        <w:rPr>
          <w:szCs w:val="18"/>
        </w:rPr>
        <w:t>vant laisser échapper des problèmes ou des réflexions qui leur paraissent aujourd’hui i</w:t>
      </w:r>
      <w:r w:rsidRPr="0050793F">
        <w:rPr>
          <w:szCs w:val="18"/>
        </w:rPr>
        <w:t>m</w:t>
      </w:r>
      <w:r w:rsidRPr="0050793F">
        <w:rPr>
          <w:szCs w:val="18"/>
        </w:rPr>
        <w:t>portantes. Chacun a donc organisé son exposé en fonction de sa mati</w:t>
      </w:r>
      <w:r w:rsidRPr="0050793F">
        <w:rPr>
          <w:szCs w:val="18"/>
        </w:rPr>
        <w:t>è</w:t>
      </w:r>
      <w:r w:rsidRPr="0050793F">
        <w:rPr>
          <w:szCs w:val="18"/>
        </w:rPr>
        <w:t>re, de son goût pour telle ou telle démarche (plus empirique ou plus abstraite) et de sa façon de concevoir les rapports entre instit</w:t>
      </w:r>
      <w:r w:rsidRPr="0050793F">
        <w:rPr>
          <w:szCs w:val="18"/>
        </w:rPr>
        <w:t>u</w:t>
      </w:r>
      <w:r w:rsidRPr="0050793F">
        <w:rPr>
          <w:szCs w:val="18"/>
        </w:rPr>
        <w:t>tions et régimes.</w:t>
      </w:r>
    </w:p>
    <w:p w14:paraId="53AD91A0" w14:textId="77777777" w:rsidR="00A35B72" w:rsidRPr="0050793F" w:rsidRDefault="00A35B72" w:rsidP="00A35B72">
      <w:pPr>
        <w:spacing w:before="120" w:after="120"/>
        <w:jc w:val="both"/>
      </w:pPr>
      <w:r w:rsidRPr="0050793F">
        <w:rPr>
          <w:szCs w:val="18"/>
        </w:rPr>
        <w:t>La fin du volume est consacrée aux changements et aux ruptures. Ruptures des régimes, avec les révolutions et les interprétations soci</w:t>
      </w:r>
      <w:r w:rsidRPr="0050793F">
        <w:rPr>
          <w:szCs w:val="18"/>
        </w:rPr>
        <w:t>o</w:t>
      </w:r>
      <w:r w:rsidRPr="0050793F">
        <w:rPr>
          <w:szCs w:val="18"/>
        </w:rPr>
        <w:t>logiques qui sont examinées</w:t>
      </w:r>
      <w:r>
        <w:rPr>
          <w:szCs w:val="18"/>
        </w:rPr>
        <w:t> </w:t>
      </w:r>
      <w:r>
        <w:rPr>
          <w:rStyle w:val="Appelnotedebasdep"/>
          <w:szCs w:val="18"/>
        </w:rPr>
        <w:footnoteReference w:id="36"/>
      </w:r>
      <w:r w:rsidRPr="0050793F">
        <w:rPr>
          <w:szCs w:val="18"/>
        </w:rPr>
        <w:t>, ce qui permet de mesurer l’effort de r</w:t>
      </w:r>
      <w:r w:rsidRPr="0050793F">
        <w:rPr>
          <w:szCs w:val="18"/>
        </w:rPr>
        <w:t>é</w:t>
      </w:r>
      <w:r w:rsidRPr="0050793F">
        <w:rPr>
          <w:szCs w:val="18"/>
        </w:rPr>
        <w:t>flexion renouvelée p</w:t>
      </w:r>
      <w:r>
        <w:rPr>
          <w:szCs w:val="18"/>
        </w:rPr>
        <w:t>ermis par le déve</w:t>
      </w:r>
      <w:r w:rsidRPr="0050793F">
        <w:rPr>
          <w:szCs w:val="18"/>
        </w:rPr>
        <w:t xml:space="preserve">loppement </w:t>
      </w:r>
      <w:r w:rsidRPr="0050793F">
        <w:t>[xxi]</w:t>
      </w:r>
      <w:r>
        <w:t xml:space="preserve"> </w:t>
      </w:r>
      <w:r w:rsidRPr="0050793F">
        <w:rPr>
          <w:szCs w:val="18"/>
        </w:rPr>
        <w:t>des études historiques et sociologiques. Mais aussi cha</w:t>
      </w:r>
      <w:r w:rsidRPr="0050793F">
        <w:rPr>
          <w:szCs w:val="18"/>
        </w:rPr>
        <w:t>n</w:t>
      </w:r>
      <w:r w:rsidRPr="0050793F">
        <w:rPr>
          <w:szCs w:val="18"/>
        </w:rPr>
        <w:t>gement dans les régimes pouvant aboutir à des changements de régimes</w:t>
      </w:r>
      <w:r>
        <w:rPr>
          <w:szCs w:val="18"/>
        </w:rPr>
        <w:t> </w:t>
      </w:r>
      <w:r>
        <w:rPr>
          <w:rStyle w:val="Appelnotedebasdep"/>
          <w:szCs w:val="18"/>
        </w:rPr>
        <w:footnoteReference w:id="37"/>
      </w:r>
      <w:r w:rsidRPr="0050793F">
        <w:rPr>
          <w:szCs w:val="18"/>
        </w:rPr>
        <w:t>. Ce chapitre explore les pr</w:t>
      </w:r>
      <w:r w:rsidRPr="0050793F">
        <w:rPr>
          <w:szCs w:val="18"/>
        </w:rPr>
        <w:t>o</w:t>
      </w:r>
      <w:r w:rsidRPr="0050793F">
        <w:rPr>
          <w:szCs w:val="18"/>
        </w:rPr>
        <w:t>blèmes de flexibilité et de seuil de tolérance des régimes, ce qui conduit à la question de leur identité, car un rég</w:t>
      </w:r>
      <w:r w:rsidRPr="0050793F">
        <w:rPr>
          <w:szCs w:val="18"/>
        </w:rPr>
        <w:t>i</w:t>
      </w:r>
      <w:r w:rsidRPr="0050793F">
        <w:rPr>
          <w:szCs w:val="18"/>
        </w:rPr>
        <w:t>me a plusieurs « paliers » ou « niveaux » : l’un peut dépérir ou disparaître quand d’autres se maintiennent ou se tran</w:t>
      </w:r>
      <w:r w:rsidRPr="0050793F">
        <w:rPr>
          <w:szCs w:val="18"/>
        </w:rPr>
        <w:t>s</w:t>
      </w:r>
      <w:r w:rsidRPr="0050793F">
        <w:rPr>
          <w:szCs w:val="18"/>
        </w:rPr>
        <w:t>forment. On peut ainsi concevoir une société politique concrète comme un ense</w:t>
      </w:r>
      <w:r w:rsidRPr="0050793F">
        <w:rPr>
          <w:szCs w:val="18"/>
        </w:rPr>
        <w:t>m</w:t>
      </w:r>
      <w:r w:rsidRPr="0050793F">
        <w:rPr>
          <w:szCs w:val="18"/>
        </w:rPr>
        <w:t>ble hétérogène dont à un moment certains éléments ont cristallisé c</w:t>
      </w:r>
      <w:r w:rsidRPr="0050793F">
        <w:rPr>
          <w:szCs w:val="18"/>
        </w:rPr>
        <w:t>e</w:t>
      </w:r>
      <w:r w:rsidRPr="0050793F">
        <w:rPr>
          <w:szCs w:val="18"/>
        </w:rPr>
        <w:t>pendant que d’autres sont dans un état de plus ou moins grande fluid</w:t>
      </w:r>
      <w:r w:rsidRPr="0050793F">
        <w:rPr>
          <w:szCs w:val="18"/>
        </w:rPr>
        <w:t>i</w:t>
      </w:r>
      <w:r w:rsidRPr="0050793F">
        <w:rPr>
          <w:szCs w:val="18"/>
        </w:rPr>
        <w:t>té. Les études sur les cr</w:t>
      </w:r>
      <w:r w:rsidRPr="0050793F">
        <w:rPr>
          <w:szCs w:val="18"/>
        </w:rPr>
        <w:t>i</w:t>
      </w:r>
      <w:r w:rsidRPr="0050793F">
        <w:rPr>
          <w:szCs w:val="18"/>
        </w:rPr>
        <w:t>ses et ruptures auraient intérêt à raisonner en ces termes plutôt que seulement en termes de conjonct</w:t>
      </w:r>
      <w:r w:rsidRPr="0050793F">
        <w:rPr>
          <w:szCs w:val="18"/>
        </w:rPr>
        <w:t>u</w:t>
      </w:r>
      <w:r w:rsidRPr="0050793F">
        <w:rPr>
          <w:szCs w:val="18"/>
        </w:rPr>
        <w:t>res et de « conduites chaudes » (ou de comportements collectifs) o</w:t>
      </w:r>
      <w:r w:rsidRPr="0050793F">
        <w:rPr>
          <w:szCs w:val="18"/>
        </w:rPr>
        <w:t>p</w:t>
      </w:r>
      <w:r w:rsidRPr="0050793F">
        <w:rPr>
          <w:szCs w:val="18"/>
        </w:rPr>
        <w:t>posées aux « conduites froides » (ou aux comportements conformistes et instit</w:t>
      </w:r>
      <w:r w:rsidRPr="0050793F">
        <w:rPr>
          <w:szCs w:val="18"/>
        </w:rPr>
        <w:t>u</w:t>
      </w:r>
      <w:r w:rsidRPr="0050793F">
        <w:rPr>
          <w:szCs w:val="18"/>
        </w:rPr>
        <w:t>tionnels).</w:t>
      </w:r>
    </w:p>
    <w:p w14:paraId="44B886F5" w14:textId="77777777" w:rsidR="00A35B72" w:rsidRPr="0050793F" w:rsidRDefault="00A35B72" w:rsidP="00A35B72">
      <w:pPr>
        <w:spacing w:before="120" w:after="120"/>
        <w:jc w:val="both"/>
      </w:pPr>
      <w:r w:rsidRPr="0050793F">
        <w:rPr>
          <w:szCs w:val="18"/>
        </w:rPr>
        <w:t>Une lacune doit être relevée (et notre autocritique faite) pour finir. Est-ce un effet du choix i</w:t>
      </w:r>
      <w:r w:rsidRPr="0050793F">
        <w:rPr>
          <w:szCs w:val="18"/>
        </w:rPr>
        <w:t>n</w:t>
      </w:r>
      <w:r w:rsidRPr="0050793F">
        <w:rPr>
          <w:szCs w:val="18"/>
        </w:rPr>
        <w:t>conscient de juriste que nous avons déjà signalé ? Nous n’avons consacré aucun chapitre particulier aux prat</w:t>
      </w:r>
      <w:r w:rsidRPr="0050793F">
        <w:rPr>
          <w:szCs w:val="18"/>
        </w:rPr>
        <w:t>i</w:t>
      </w:r>
      <w:r w:rsidRPr="0050793F">
        <w:rPr>
          <w:szCs w:val="18"/>
        </w:rPr>
        <w:t>ques de violence (de groupes ou d’État) et de corruption. Comme si la violence physique allant jusqu’aux formes variées de terrori</w:t>
      </w:r>
      <w:r w:rsidRPr="0050793F">
        <w:rPr>
          <w:szCs w:val="18"/>
        </w:rPr>
        <w:t>s</w:t>
      </w:r>
      <w:r w:rsidRPr="0050793F">
        <w:rPr>
          <w:szCs w:val="18"/>
        </w:rPr>
        <w:t>me, de déstabilis</w:t>
      </w:r>
      <w:r w:rsidRPr="0050793F">
        <w:rPr>
          <w:szCs w:val="18"/>
        </w:rPr>
        <w:t>a</w:t>
      </w:r>
      <w:r w:rsidRPr="0050793F">
        <w:rPr>
          <w:szCs w:val="18"/>
        </w:rPr>
        <w:t>tion, de coups d’État, et les comportements que le droit et la morale civique répro</w:t>
      </w:r>
      <w:r w:rsidRPr="0050793F">
        <w:rPr>
          <w:szCs w:val="18"/>
        </w:rPr>
        <w:t>u</w:t>
      </w:r>
      <w:r w:rsidRPr="0050793F">
        <w:rPr>
          <w:szCs w:val="18"/>
        </w:rPr>
        <w:t>vent n’étaient pas partie intégrante de ce qui se passe dans (et contre) les rég</w:t>
      </w:r>
      <w:r w:rsidRPr="0050793F">
        <w:rPr>
          <w:szCs w:val="18"/>
        </w:rPr>
        <w:t>i</w:t>
      </w:r>
      <w:r w:rsidRPr="0050793F">
        <w:rPr>
          <w:szCs w:val="18"/>
        </w:rPr>
        <w:t>mes institués quels qu’ils soient (et pas seulement autorita</w:t>
      </w:r>
      <w:r w:rsidRPr="0050793F">
        <w:rPr>
          <w:szCs w:val="18"/>
        </w:rPr>
        <w:t>i</w:t>
      </w:r>
      <w:r w:rsidRPr="0050793F">
        <w:rPr>
          <w:szCs w:val="18"/>
        </w:rPr>
        <w:t>res et totalitaires) et ne devaient recevoir « droit de cité » que comme la manifest</w:t>
      </w:r>
      <w:r w:rsidRPr="0050793F">
        <w:rPr>
          <w:szCs w:val="18"/>
        </w:rPr>
        <w:t>a</w:t>
      </w:r>
      <w:r w:rsidRPr="0050793F">
        <w:rPr>
          <w:szCs w:val="18"/>
        </w:rPr>
        <w:t>tion de « troubles » de régimes eux-mêmes corrompus (au sens d’Aristote ou de Montesquieu), voire de « révolutions ». Comme si un régime ne devait fonctionner qu’à la norme, à l’hégémonie et à la vi</w:t>
      </w:r>
      <w:r w:rsidRPr="0050793F">
        <w:rPr>
          <w:szCs w:val="18"/>
        </w:rPr>
        <w:t>o</w:t>
      </w:r>
      <w:r w:rsidRPr="0050793F">
        <w:rPr>
          <w:szCs w:val="18"/>
        </w:rPr>
        <w:t>lence légitime du gouvernement légal. Il est possible que la violence soit haïss</w:t>
      </w:r>
      <w:r w:rsidRPr="0050793F">
        <w:rPr>
          <w:szCs w:val="18"/>
        </w:rPr>
        <w:t>a</w:t>
      </w:r>
      <w:r w:rsidRPr="0050793F">
        <w:rPr>
          <w:szCs w:val="18"/>
        </w:rPr>
        <w:t>ble (et pas seulement dans sa dimension physique) et que la polit</w:t>
      </w:r>
      <w:r w:rsidRPr="0050793F">
        <w:rPr>
          <w:szCs w:val="18"/>
        </w:rPr>
        <w:t>i</w:t>
      </w:r>
      <w:r w:rsidRPr="0050793F">
        <w:rPr>
          <w:szCs w:val="18"/>
        </w:rPr>
        <w:t>que doive être conçue comme ce qui la maintient à distance ou au moins la discipline, mais cela ne rend pas moins la violence objet d’étude, question génératrice de probl</w:t>
      </w:r>
      <w:r w:rsidRPr="0050793F">
        <w:rPr>
          <w:szCs w:val="18"/>
        </w:rPr>
        <w:t>è</w:t>
      </w:r>
      <w:r w:rsidRPr="0050793F">
        <w:rPr>
          <w:szCs w:val="18"/>
        </w:rPr>
        <w:t>mes de reche</w:t>
      </w:r>
      <w:r w:rsidRPr="0050793F">
        <w:rPr>
          <w:szCs w:val="18"/>
        </w:rPr>
        <w:t>r</w:t>
      </w:r>
      <w:r w:rsidRPr="0050793F">
        <w:rPr>
          <w:szCs w:val="18"/>
        </w:rPr>
        <w:t>che. On peut être pour l’état de droit, l’égalité de toutes les opinions, le droit à la libre discussion, l’esprit de dévou</w:t>
      </w:r>
      <w:r w:rsidRPr="0050793F">
        <w:rPr>
          <w:szCs w:val="18"/>
        </w:rPr>
        <w:t>e</w:t>
      </w:r>
      <w:r w:rsidRPr="0050793F">
        <w:rPr>
          <w:szCs w:val="18"/>
        </w:rPr>
        <w:t>ment à l’intérêt général et autres traits de la cité (politique) c</w:t>
      </w:r>
      <w:r w:rsidRPr="0050793F">
        <w:rPr>
          <w:szCs w:val="18"/>
        </w:rPr>
        <w:t>é</w:t>
      </w:r>
      <w:r w:rsidRPr="0050793F">
        <w:rPr>
          <w:szCs w:val="18"/>
        </w:rPr>
        <w:t>leste, sans pour autant pudiquement se voiler la face devant les manifestations récu</w:t>
      </w:r>
      <w:r w:rsidRPr="0050793F">
        <w:rPr>
          <w:szCs w:val="18"/>
        </w:rPr>
        <w:t>r</w:t>
      </w:r>
      <w:r w:rsidRPr="0050793F">
        <w:rPr>
          <w:szCs w:val="18"/>
        </w:rPr>
        <w:t>rentes qui les nient avec des intensités et des modalités d</w:t>
      </w:r>
      <w:r w:rsidRPr="0050793F">
        <w:rPr>
          <w:szCs w:val="18"/>
        </w:rPr>
        <w:t>i</w:t>
      </w:r>
      <w:r w:rsidRPr="0050793F">
        <w:rPr>
          <w:szCs w:val="18"/>
        </w:rPr>
        <w:t>verses. Il ne sert à rien d’essayer par moralisme et angoisse d’intellectuel confort</w:t>
      </w:r>
      <w:r w:rsidRPr="0050793F">
        <w:rPr>
          <w:szCs w:val="18"/>
        </w:rPr>
        <w:t>a</w:t>
      </w:r>
      <w:r w:rsidRPr="0050793F">
        <w:rPr>
          <w:szCs w:val="18"/>
        </w:rPr>
        <w:t>ble de les ignorer ou de les apprivoiser en y voyant commod</w:t>
      </w:r>
      <w:r w:rsidRPr="0050793F">
        <w:rPr>
          <w:szCs w:val="18"/>
        </w:rPr>
        <w:t>é</w:t>
      </w:r>
      <w:r w:rsidRPr="0050793F">
        <w:rPr>
          <w:szCs w:val="18"/>
        </w:rPr>
        <w:t>ment une réponse à une situation ressentie comme insupportable ou la manife</w:t>
      </w:r>
      <w:r w:rsidRPr="0050793F">
        <w:rPr>
          <w:szCs w:val="18"/>
        </w:rPr>
        <w:t>s</w:t>
      </w:r>
      <w:r w:rsidRPr="0050793F">
        <w:rPr>
          <w:szCs w:val="18"/>
        </w:rPr>
        <w:t>tation d’un « dysfonctionnement du système ». Comme l’a observé J</w:t>
      </w:r>
      <w:r w:rsidRPr="0050793F">
        <w:rPr>
          <w:szCs w:val="18"/>
        </w:rPr>
        <w:t>o</w:t>
      </w:r>
      <w:r w:rsidRPr="0050793F">
        <w:rPr>
          <w:szCs w:val="18"/>
        </w:rPr>
        <w:t>seph La Palombara, l’un des seuls à notre connaissance à avoir consacré tout un chapitre d’un ouvr</w:t>
      </w:r>
      <w:r w:rsidRPr="0050793F">
        <w:rPr>
          <w:szCs w:val="18"/>
        </w:rPr>
        <w:t>a</w:t>
      </w:r>
      <w:r w:rsidRPr="0050793F">
        <w:rPr>
          <w:szCs w:val="18"/>
        </w:rPr>
        <w:t>ge général de science politique à la viole</w:t>
      </w:r>
      <w:r w:rsidRPr="0050793F">
        <w:rPr>
          <w:szCs w:val="18"/>
        </w:rPr>
        <w:t>n</w:t>
      </w:r>
      <w:r w:rsidRPr="0050793F">
        <w:rPr>
          <w:szCs w:val="18"/>
        </w:rPr>
        <w:t>ce et la corruption</w:t>
      </w:r>
      <w:r>
        <w:rPr>
          <w:szCs w:val="18"/>
        </w:rPr>
        <w:t> </w:t>
      </w:r>
      <w:r>
        <w:rPr>
          <w:rStyle w:val="Appelnotedebasdep"/>
          <w:szCs w:val="18"/>
        </w:rPr>
        <w:footnoteReference w:id="38"/>
      </w:r>
      <w:r w:rsidRPr="0050793F">
        <w:rPr>
          <w:szCs w:val="18"/>
        </w:rPr>
        <w:t>, les recherches qui mettent l’accent sur la st</w:t>
      </w:r>
      <w:r w:rsidRPr="0050793F">
        <w:rPr>
          <w:szCs w:val="18"/>
        </w:rPr>
        <w:t>a</w:t>
      </w:r>
      <w:r w:rsidRPr="0050793F">
        <w:rPr>
          <w:szCs w:val="18"/>
        </w:rPr>
        <w:t>ble maturité des systèmes politiques amènent à considérer toutes formes de politique violente et de corruption politique comme path</w:t>
      </w:r>
      <w:r w:rsidRPr="0050793F">
        <w:rPr>
          <w:szCs w:val="18"/>
        </w:rPr>
        <w:t>o</w:t>
      </w:r>
      <w:r w:rsidRPr="0050793F">
        <w:rPr>
          <w:szCs w:val="18"/>
        </w:rPr>
        <w:t>logiques</w:t>
      </w:r>
      <w:r>
        <w:rPr>
          <w:szCs w:val="18"/>
        </w:rPr>
        <w:t xml:space="preserve"> </w:t>
      </w:r>
      <w:r w:rsidRPr="0050793F">
        <w:rPr>
          <w:rFonts w:cs="Arial"/>
          <w:szCs w:val="16"/>
        </w:rPr>
        <w:t>[xxii]</w:t>
      </w:r>
      <w:r>
        <w:rPr>
          <w:rFonts w:cs="Arial"/>
          <w:szCs w:val="16"/>
        </w:rPr>
        <w:t xml:space="preserve"> </w:t>
      </w:r>
      <w:r w:rsidRPr="0050793F">
        <w:rPr>
          <w:szCs w:val="18"/>
        </w:rPr>
        <w:t>(ou réservées aux systèmes exot</w:t>
      </w:r>
      <w:r w:rsidRPr="0050793F">
        <w:rPr>
          <w:szCs w:val="18"/>
        </w:rPr>
        <w:t>i</w:t>
      </w:r>
      <w:r w:rsidRPr="0050793F">
        <w:rPr>
          <w:szCs w:val="18"/>
        </w:rPr>
        <w:t>ques)</w:t>
      </w:r>
      <w:r>
        <w:rPr>
          <w:szCs w:val="18"/>
        </w:rPr>
        <w:t> </w:t>
      </w:r>
      <w:r>
        <w:rPr>
          <w:rStyle w:val="Appelnotedebasdep"/>
          <w:szCs w:val="18"/>
        </w:rPr>
        <w:footnoteReference w:id="39"/>
      </w:r>
      <w:r w:rsidRPr="0050793F">
        <w:rPr>
          <w:szCs w:val="18"/>
        </w:rPr>
        <w:t>. Aucun des auteurs qui ont collaboré au présent ouvrage n’est complètement to</w:t>
      </w:r>
      <w:r w:rsidRPr="0050793F">
        <w:rPr>
          <w:szCs w:val="18"/>
        </w:rPr>
        <w:t>m</w:t>
      </w:r>
      <w:r w:rsidRPr="0050793F">
        <w:rPr>
          <w:szCs w:val="18"/>
        </w:rPr>
        <w:t>bé dans ce piège, mais nous regrettons c</w:t>
      </w:r>
      <w:r w:rsidRPr="0050793F">
        <w:rPr>
          <w:szCs w:val="18"/>
        </w:rPr>
        <w:t>e</w:t>
      </w:r>
      <w:r w:rsidRPr="0050793F">
        <w:rPr>
          <w:szCs w:val="18"/>
        </w:rPr>
        <w:t>pendant après coup de ne pas avoir mieux explo</w:t>
      </w:r>
      <w:r w:rsidRPr="0050793F">
        <w:rPr>
          <w:szCs w:val="18"/>
        </w:rPr>
        <w:t>i</w:t>
      </w:r>
      <w:r w:rsidRPr="0050793F">
        <w:rPr>
          <w:szCs w:val="18"/>
        </w:rPr>
        <w:t>té par un traitement ad hoc la littérature qui a su jeter un regard froid et informé sur la violence</w:t>
      </w:r>
      <w:r>
        <w:rPr>
          <w:szCs w:val="18"/>
        </w:rPr>
        <w:t> </w:t>
      </w:r>
      <w:r>
        <w:rPr>
          <w:rStyle w:val="Appelnotedebasdep"/>
          <w:szCs w:val="18"/>
        </w:rPr>
        <w:footnoteReference w:id="40"/>
      </w:r>
      <w:r w:rsidRPr="0050793F">
        <w:rPr>
          <w:szCs w:val="18"/>
        </w:rPr>
        <w:t>. Celle-ci traverse les régimes aussi sûrement que les institutions délibératives, juridictio</w:t>
      </w:r>
      <w:r w:rsidRPr="0050793F">
        <w:rPr>
          <w:szCs w:val="18"/>
        </w:rPr>
        <w:t>n</w:t>
      </w:r>
      <w:r w:rsidRPr="0050793F">
        <w:rPr>
          <w:szCs w:val="18"/>
        </w:rPr>
        <w:t>nelles ou administratives. La politique (et ses régimes) est aussi de</w:t>
      </w:r>
      <w:r w:rsidRPr="0050793F">
        <w:rPr>
          <w:szCs w:val="18"/>
        </w:rPr>
        <w:t>s</w:t>
      </w:r>
      <w:r w:rsidRPr="0050793F">
        <w:rPr>
          <w:szCs w:val="18"/>
        </w:rPr>
        <w:t>truction et pas seulement construction et stab</w:t>
      </w:r>
      <w:r w:rsidRPr="0050793F">
        <w:rPr>
          <w:szCs w:val="18"/>
        </w:rPr>
        <w:t>i</w:t>
      </w:r>
      <w:r w:rsidRPr="0050793F">
        <w:rPr>
          <w:szCs w:val="18"/>
        </w:rPr>
        <w:t>lisation.</w:t>
      </w:r>
    </w:p>
    <w:p w14:paraId="761E4B0E" w14:textId="77777777" w:rsidR="00A35B72" w:rsidRPr="0050793F" w:rsidRDefault="00A35B72" w:rsidP="00A35B72">
      <w:pPr>
        <w:spacing w:before="120" w:after="120"/>
        <w:jc w:val="both"/>
        <w:rPr>
          <w:szCs w:val="18"/>
        </w:rPr>
      </w:pPr>
    </w:p>
    <w:p w14:paraId="03324111" w14:textId="77777777" w:rsidR="00A35B72" w:rsidRPr="0050793F" w:rsidRDefault="00A35B72" w:rsidP="00A35B72">
      <w:pPr>
        <w:spacing w:before="120" w:after="120"/>
        <w:jc w:val="center"/>
      </w:pPr>
      <w:r w:rsidRPr="0050793F">
        <w:rPr>
          <w:szCs w:val="18"/>
        </w:rPr>
        <w:t xml:space="preserve">Jean </w:t>
      </w:r>
      <w:r w:rsidRPr="0050793F">
        <w:rPr>
          <w:smallCaps/>
          <w:szCs w:val="18"/>
        </w:rPr>
        <w:t>Leca.</w:t>
      </w:r>
    </w:p>
    <w:p w14:paraId="39F6C8B9" w14:textId="77777777" w:rsidR="00A35B72" w:rsidRPr="00E07116" w:rsidRDefault="00A35B72" w:rsidP="00A35B72">
      <w:pPr>
        <w:pStyle w:val="p"/>
      </w:pPr>
      <w:r>
        <w:br w:type="page"/>
      </w:r>
      <w:r w:rsidRPr="00E07116">
        <w:t>[</w:t>
      </w:r>
      <w:r>
        <w:t>3</w:t>
      </w:r>
      <w:r w:rsidRPr="00E07116">
        <w:t>]</w:t>
      </w:r>
    </w:p>
    <w:p w14:paraId="4B7F26BE" w14:textId="77777777" w:rsidR="00A35B72" w:rsidRPr="00E07116" w:rsidRDefault="00A35B72" w:rsidP="00A35B72">
      <w:pPr>
        <w:jc w:val="both"/>
      </w:pPr>
    </w:p>
    <w:p w14:paraId="67FE2714" w14:textId="77777777" w:rsidR="00A35B72" w:rsidRDefault="00A35B72" w:rsidP="00A35B72">
      <w:pPr>
        <w:jc w:val="both"/>
      </w:pPr>
    </w:p>
    <w:p w14:paraId="1C2E253A" w14:textId="77777777" w:rsidR="00A35B72" w:rsidRPr="00E07116" w:rsidRDefault="00A35B72" w:rsidP="00A35B72">
      <w:pPr>
        <w:jc w:val="both"/>
      </w:pPr>
    </w:p>
    <w:p w14:paraId="3156D852" w14:textId="77777777" w:rsidR="00A35B72" w:rsidRPr="00AA38D6" w:rsidRDefault="00A35B72" w:rsidP="00A35B72">
      <w:pPr>
        <w:ind w:hanging="20"/>
        <w:jc w:val="center"/>
        <w:rPr>
          <w:b/>
          <w:sz w:val="24"/>
        </w:rPr>
      </w:pPr>
      <w:bookmarkStart w:id="6" w:name="Traite_t2_chap_I"/>
      <w:r w:rsidRPr="00AA38D6">
        <w:rPr>
          <w:b/>
          <w:sz w:val="24"/>
        </w:rPr>
        <w:t>TRAITÉ DE SCIE</w:t>
      </w:r>
      <w:r w:rsidRPr="00AA38D6">
        <w:rPr>
          <w:b/>
          <w:sz w:val="24"/>
        </w:rPr>
        <w:t>N</w:t>
      </w:r>
      <w:r w:rsidRPr="00AA38D6">
        <w:rPr>
          <w:b/>
          <w:sz w:val="24"/>
        </w:rPr>
        <w:t>CE POLITIQUE.</w:t>
      </w:r>
    </w:p>
    <w:p w14:paraId="6BB588BE"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2E4BE1C0" w14:textId="77777777" w:rsidR="00A35B72" w:rsidRPr="00384B20" w:rsidRDefault="00A35B72" w:rsidP="00A35B72">
      <w:pPr>
        <w:pStyle w:val="Titreniveau1"/>
      </w:pPr>
      <w:r w:rsidRPr="00384B20">
        <w:t xml:space="preserve">Chapitre </w:t>
      </w:r>
      <w:r>
        <w:t>I</w:t>
      </w:r>
    </w:p>
    <w:p w14:paraId="30205EFD" w14:textId="77777777" w:rsidR="00A35B72" w:rsidRPr="00E07116" w:rsidRDefault="00A35B72" w:rsidP="00A35B72">
      <w:pPr>
        <w:jc w:val="both"/>
        <w:rPr>
          <w:szCs w:val="36"/>
        </w:rPr>
      </w:pPr>
    </w:p>
    <w:p w14:paraId="64E8DA63" w14:textId="77777777" w:rsidR="00A35B72" w:rsidRPr="00E07116" w:rsidRDefault="00A35B72" w:rsidP="00A35B72">
      <w:pPr>
        <w:pStyle w:val="Titreniveau2"/>
      </w:pPr>
      <w:r>
        <w:t>“Généralités : le compar</w:t>
      </w:r>
      <w:r>
        <w:t>a</w:t>
      </w:r>
      <w:r>
        <w:t>tisme.”</w:t>
      </w:r>
    </w:p>
    <w:bookmarkEnd w:id="6"/>
    <w:p w14:paraId="540EF6EF" w14:textId="77777777" w:rsidR="00A35B72" w:rsidRPr="00E07116" w:rsidRDefault="00A35B72" w:rsidP="00A35B72">
      <w:pPr>
        <w:jc w:val="both"/>
        <w:rPr>
          <w:szCs w:val="36"/>
        </w:rPr>
      </w:pPr>
    </w:p>
    <w:p w14:paraId="5D240909" w14:textId="77777777" w:rsidR="00A35B72" w:rsidRPr="00AA38D6" w:rsidRDefault="00A35B72" w:rsidP="00A35B72">
      <w:pPr>
        <w:pStyle w:val="suite"/>
      </w:pPr>
      <w:r w:rsidRPr="00AA38D6">
        <w:t xml:space="preserve">Par </w:t>
      </w:r>
      <w:r>
        <w:t>Jean BLONDEL</w:t>
      </w:r>
    </w:p>
    <w:p w14:paraId="4A7B92C8" w14:textId="77777777" w:rsidR="00A35B72" w:rsidRPr="00E07116" w:rsidRDefault="00A35B72" w:rsidP="00A35B72">
      <w:pPr>
        <w:jc w:val="both"/>
      </w:pPr>
    </w:p>
    <w:p w14:paraId="01BAEDCF" w14:textId="77777777" w:rsidR="00A35B72" w:rsidRPr="00E07116" w:rsidRDefault="00A35B72" w:rsidP="00A35B72">
      <w:pPr>
        <w:jc w:val="both"/>
      </w:pPr>
    </w:p>
    <w:p w14:paraId="7B41C7EE" w14:textId="77777777" w:rsidR="00A35B72" w:rsidRPr="00E07116" w:rsidRDefault="00A35B72" w:rsidP="00A35B72">
      <w:pPr>
        <w:jc w:val="both"/>
      </w:pPr>
    </w:p>
    <w:p w14:paraId="259FFC56"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5A03800" w14:textId="77777777" w:rsidR="00A35B72" w:rsidRPr="0050793F" w:rsidRDefault="00A35B72" w:rsidP="00A35B72">
      <w:pPr>
        <w:spacing w:before="120" w:after="120"/>
        <w:jc w:val="both"/>
      </w:pPr>
      <w:r w:rsidRPr="0050793F">
        <w:rPr>
          <w:szCs w:val="18"/>
        </w:rPr>
        <w:t>Dans la science politique contemporaine, le compar</w:t>
      </w:r>
      <w:r w:rsidRPr="0050793F">
        <w:rPr>
          <w:szCs w:val="18"/>
        </w:rPr>
        <w:t>a</w:t>
      </w:r>
      <w:r w:rsidRPr="0050793F">
        <w:rPr>
          <w:szCs w:val="18"/>
        </w:rPr>
        <w:t>tisme occupe une place très importante mais mal assurée, essentielle mais d</w:t>
      </w:r>
      <w:r w:rsidRPr="0050793F">
        <w:rPr>
          <w:szCs w:val="18"/>
        </w:rPr>
        <w:t>é</w:t>
      </w:r>
      <w:r w:rsidRPr="0050793F">
        <w:rPr>
          <w:szCs w:val="18"/>
        </w:rPr>
        <w:t>criée. Il a do</w:t>
      </w:r>
      <w:r w:rsidRPr="0050793F">
        <w:rPr>
          <w:szCs w:val="18"/>
        </w:rPr>
        <w:t>n</w:t>
      </w:r>
      <w:r w:rsidRPr="0050793F">
        <w:rPr>
          <w:szCs w:val="18"/>
        </w:rPr>
        <w:t>né lieu à d’innombrables controverses ; il est continuellement mentionné mais a</w:t>
      </w:r>
      <w:r w:rsidRPr="0050793F">
        <w:rPr>
          <w:szCs w:val="18"/>
        </w:rPr>
        <w:t>s</w:t>
      </w:r>
      <w:r w:rsidRPr="0050793F">
        <w:rPr>
          <w:szCs w:val="18"/>
        </w:rPr>
        <w:t>sez peu pratiqué de façon systématique. On baptise du nom de comparatisme ce qui souvent n’est qu’une présentation p</w:t>
      </w:r>
      <w:r w:rsidRPr="0050793F">
        <w:rPr>
          <w:szCs w:val="18"/>
        </w:rPr>
        <w:t>a</w:t>
      </w:r>
      <w:r w:rsidRPr="0050793F">
        <w:rPr>
          <w:szCs w:val="18"/>
        </w:rPr>
        <w:t>rallèle, voire successive, d’institutions, de procédures et de compo</w:t>
      </w:r>
      <w:r w:rsidRPr="0050793F">
        <w:rPr>
          <w:szCs w:val="18"/>
        </w:rPr>
        <w:t>r</w:t>
      </w:r>
      <w:r w:rsidRPr="0050793F">
        <w:rPr>
          <w:szCs w:val="18"/>
        </w:rPr>
        <w:t>tements. Comme le disait R. C. Macridis dans un passage maintes fois cité, « les études comparatives n’ont jusqu’ici été comp</w:t>
      </w:r>
      <w:r w:rsidRPr="0050793F">
        <w:rPr>
          <w:szCs w:val="18"/>
        </w:rPr>
        <w:t>a</w:t>
      </w:r>
      <w:r w:rsidRPr="0050793F">
        <w:rPr>
          <w:szCs w:val="18"/>
        </w:rPr>
        <w:t>ratives que pour la forme » (Macridis, 1955, p. 7). Il notait qu’elles étaient non comparatives, descriptives, lim</w:t>
      </w:r>
      <w:r w:rsidRPr="0050793F">
        <w:rPr>
          <w:szCs w:val="18"/>
        </w:rPr>
        <w:t>i</w:t>
      </w:r>
      <w:r w:rsidRPr="0050793F">
        <w:rPr>
          <w:szCs w:val="18"/>
        </w:rPr>
        <w:t>tées à l’Occident, statiques et réduites à des monographies. On i</w:t>
      </w:r>
      <w:r w:rsidRPr="0050793F">
        <w:rPr>
          <w:szCs w:val="18"/>
        </w:rPr>
        <w:t>n</w:t>
      </w:r>
      <w:r w:rsidRPr="0050793F">
        <w:rPr>
          <w:szCs w:val="18"/>
        </w:rPr>
        <w:t>voque le nom du comparatisme, comme une incantation, lors de l’ouverture, apparemment pour r</w:t>
      </w:r>
      <w:r w:rsidRPr="0050793F">
        <w:rPr>
          <w:szCs w:val="18"/>
        </w:rPr>
        <w:t>e</w:t>
      </w:r>
      <w:r w:rsidRPr="0050793F">
        <w:rPr>
          <w:szCs w:val="18"/>
        </w:rPr>
        <w:t>hausser, dans l’esprit du lecteur, les analyses qui doivent suivre. Certes, que</w:t>
      </w:r>
      <w:r w:rsidRPr="0050793F">
        <w:rPr>
          <w:szCs w:val="18"/>
        </w:rPr>
        <w:t>l</w:t>
      </w:r>
      <w:r w:rsidRPr="0050793F">
        <w:rPr>
          <w:szCs w:val="18"/>
        </w:rPr>
        <w:t>quefois, il en résulte des réflexions d’une grande richesse, non seul</w:t>
      </w:r>
      <w:r w:rsidRPr="0050793F">
        <w:rPr>
          <w:szCs w:val="18"/>
        </w:rPr>
        <w:t>e</w:t>
      </w:r>
      <w:r w:rsidRPr="0050793F">
        <w:rPr>
          <w:szCs w:val="18"/>
        </w:rPr>
        <w:t>ment sur une civilisation politique, mais sur plusieurs, comme ce fut le cas avec La démocratie en Amérique de Tocqueville. Mais, la pl</w:t>
      </w:r>
      <w:r w:rsidRPr="0050793F">
        <w:rPr>
          <w:szCs w:val="18"/>
        </w:rPr>
        <w:t>u</w:t>
      </w:r>
      <w:r w:rsidRPr="0050793F">
        <w:rPr>
          <w:szCs w:val="18"/>
        </w:rPr>
        <w:t>part du temps, les résultats sont plus minces et la dimension compar</w:t>
      </w:r>
      <w:r w:rsidRPr="0050793F">
        <w:rPr>
          <w:szCs w:val="18"/>
        </w:rPr>
        <w:t>a</w:t>
      </w:r>
      <w:r w:rsidRPr="0050793F">
        <w:rPr>
          <w:szCs w:val="18"/>
        </w:rPr>
        <w:t>tive est bien vite oubliée. Tenter pleinement une analyse comp</w:t>
      </w:r>
      <w:r w:rsidRPr="0050793F">
        <w:rPr>
          <w:szCs w:val="18"/>
        </w:rPr>
        <w:t>a</w:t>
      </w:r>
      <w:r w:rsidRPr="0050793F">
        <w:rPr>
          <w:szCs w:val="18"/>
        </w:rPr>
        <w:t>rée semble au-dessus des forces de no</w:t>
      </w:r>
      <w:r w:rsidRPr="0050793F">
        <w:rPr>
          <w:szCs w:val="18"/>
        </w:rPr>
        <w:t>m</w:t>
      </w:r>
      <w:r w:rsidRPr="0050793F">
        <w:rPr>
          <w:szCs w:val="18"/>
        </w:rPr>
        <w:t>breux politologues, même de ceux qui professent leur dévotion à l’ « idéologie » co</w:t>
      </w:r>
      <w:r w:rsidRPr="0050793F">
        <w:rPr>
          <w:szCs w:val="18"/>
        </w:rPr>
        <w:t>m</w:t>
      </w:r>
      <w:r w:rsidRPr="0050793F">
        <w:rPr>
          <w:szCs w:val="18"/>
        </w:rPr>
        <w:t>paratiste.</w:t>
      </w:r>
    </w:p>
    <w:p w14:paraId="6E9119C9" w14:textId="77777777" w:rsidR="00A35B72" w:rsidRPr="0050793F" w:rsidRDefault="00A35B72" w:rsidP="00A35B72">
      <w:pPr>
        <w:spacing w:before="120" w:after="120"/>
        <w:jc w:val="both"/>
      </w:pPr>
      <w:r w:rsidRPr="0050793F">
        <w:rPr>
          <w:szCs w:val="18"/>
        </w:rPr>
        <w:t>Pourquoi ces contrastes et ces paradoxes ? Pourquoi le compar</w:t>
      </w:r>
      <w:r w:rsidRPr="0050793F">
        <w:rPr>
          <w:szCs w:val="18"/>
        </w:rPr>
        <w:t>a</w:t>
      </w:r>
      <w:r w:rsidRPr="0050793F">
        <w:rPr>
          <w:szCs w:val="18"/>
        </w:rPr>
        <w:t>tisme est-il à la fois nécessaire et difficile, voire impossible ? Le pr</w:t>
      </w:r>
      <w:r w:rsidRPr="0050793F">
        <w:rPr>
          <w:szCs w:val="18"/>
        </w:rPr>
        <w:t>o</w:t>
      </w:r>
      <w:r w:rsidRPr="0050793F">
        <w:rPr>
          <w:szCs w:val="18"/>
        </w:rPr>
        <w:t>blème tient-il à des raisons d’insuffisance de méthode, comme le d</w:t>
      </w:r>
      <w:r w:rsidRPr="0050793F">
        <w:rPr>
          <w:szCs w:val="18"/>
        </w:rPr>
        <w:t>i</w:t>
      </w:r>
      <w:r w:rsidRPr="0050793F">
        <w:rPr>
          <w:szCs w:val="18"/>
        </w:rPr>
        <w:t>sent R. T. Holt et J. E. Turner (1972, p. 5) : « En science p</w:t>
      </w:r>
      <w:r w:rsidRPr="0050793F">
        <w:rPr>
          <w:szCs w:val="18"/>
        </w:rPr>
        <w:t>o</w:t>
      </w:r>
      <w:r w:rsidRPr="0050793F">
        <w:rPr>
          <w:szCs w:val="18"/>
        </w:rPr>
        <w:t>litique, peu de travaux d’analyse pol</w:t>
      </w:r>
      <w:r w:rsidRPr="0050793F">
        <w:rPr>
          <w:szCs w:val="18"/>
        </w:rPr>
        <w:t>i</w:t>
      </w:r>
      <w:r w:rsidRPr="0050793F">
        <w:rPr>
          <w:szCs w:val="18"/>
        </w:rPr>
        <w:t>tique comparée ont utilisé la méthode comparative dans les termes et suivant les usages, par exemple, de Durkheim, de Nadel ou de Murdock. Les politol</w:t>
      </w:r>
      <w:r w:rsidRPr="0050793F">
        <w:rPr>
          <w:szCs w:val="18"/>
        </w:rPr>
        <w:t>o</w:t>
      </w:r>
      <w:r w:rsidRPr="0050793F">
        <w:rPr>
          <w:szCs w:val="18"/>
        </w:rPr>
        <w:t>gues n’ont pas non plus écrit de travaux sur la méthode co</w:t>
      </w:r>
      <w:r w:rsidRPr="0050793F">
        <w:rPr>
          <w:szCs w:val="18"/>
        </w:rPr>
        <w:t>m</w:t>
      </w:r>
      <w:r w:rsidRPr="0050793F">
        <w:rPr>
          <w:szCs w:val="18"/>
        </w:rPr>
        <w:t>parative qui soient, même de loin, aussi significatifs que les travaux méthodologiques des sociol</w:t>
      </w:r>
      <w:r w:rsidRPr="0050793F">
        <w:rPr>
          <w:szCs w:val="18"/>
        </w:rPr>
        <w:t>o</w:t>
      </w:r>
      <w:r w:rsidRPr="0050793F">
        <w:rPr>
          <w:szCs w:val="18"/>
        </w:rPr>
        <w:t>gues et des anthropologues. Cela est su</w:t>
      </w:r>
      <w:r w:rsidRPr="0050793F">
        <w:rPr>
          <w:szCs w:val="18"/>
        </w:rPr>
        <w:t>r</w:t>
      </w:r>
      <w:r w:rsidRPr="0050793F">
        <w:rPr>
          <w:szCs w:val="18"/>
        </w:rPr>
        <w:t>prenant, parce que l’usage courant du terme comparatisme, indépendamment de toute tradition académique, se réfère généralement à une méthode et non à une bra</w:t>
      </w:r>
      <w:r w:rsidRPr="0050793F">
        <w:rPr>
          <w:szCs w:val="18"/>
        </w:rPr>
        <w:t>n</w:t>
      </w:r>
      <w:r w:rsidRPr="0050793F">
        <w:rPr>
          <w:szCs w:val="18"/>
        </w:rPr>
        <w:t>che substantielle des connaissances. »</w:t>
      </w:r>
    </w:p>
    <w:p w14:paraId="4F97204A" w14:textId="77777777" w:rsidR="00A35B72" w:rsidRPr="0050793F" w:rsidRDefault="00A35B72" w:rsidP="00A35B72">
      <w:pPr>
        <w:spacing w:before="120" w:after="120"/>
        <w:jc w:val="both"/>
      </w:pPr>
      <w:r w:rsidRPr="0050793F">
        <w:t>[</w:t>
      </w:r>
      <w:r w:rsidRPr="0050793F">
        <w:rPr>
          <w:rFonts w:cs="Arial"/>
          <w:bCs/>
          <w:szCs w:val="16"/>
        </w:rPr>
        <w:t>2]</w:t>
      </w:r>
    </w:p>
    <w:p w14:paraId="73BEA2DA" w14:textId="77777777" w:rsidR="00A35B72" w:rsidRPr="0050793F" w:rsidRDefault="00A35B72" w:rsidP="00A35B72">
      <w:pPr>
        <w:spacing w:before="120" w:after="120"/>
        <w:jc w:val="both"/>
      </w:pPr>
      <w:r w:rsidRPr="0050793F">
        <w:rPr>
          <w:szCs w:val="18"/>
        </w:rPr>
        <w:t>La clé de la solution se trouve-t-elle être, comme le suggèrent ces auteurs, dans l’application rigoureuse d’une m</w:t>
      </w:r>
      <w:r w:rsidRPr="0050793F">
        <w:rPr>
          <w:szCs w:val="18"/>
        </w:rPr>
        <w:t>é</w:t>
      </w:r>
      <w:r w:rsidRPr="0050793F">
        <w:rPr>
          <w:szCs w:val="18"/>
        </w:rPr>
        <w:t>thode ?</w:t>
      </w:r>
    </w:p>
    <w:p w14:paraId="737A7B94" w14:textId="77777777" w:rsidR="00A35B72" w:rsidRPr="0050793F" w:rsidRDefault="00A35B72" w:rsidP="00A35B72">
      <w:pPr>
        <w:spacing w:before="120" w:after="120"/>
        <w:jc w:val="both"/>
      </w:pPr>
      <w:r w:rsidRPr="0050793F">
        <w:rPr>
          <w:szCs w:val="18"/>
        </w:rPr>
        <w:t>« Maintenant que les spécialistes de l’analyse politique comparée se sont lancés avec tant de vigueur dans des analyses de caractère e</w:t>
      </w:r>
      <w:r w:rsidRPr="0050793F">
        <w:rPr>
          <w:szCs w:val="18"/>
        </w:rPr>
        <w:t>m</w:t>
      </w:r>
      <w:r w:rsidRPr="0050793F">
        <w:rPr>
          <w:szCs w:val="18"/>
        </w:rPr>
        <w:t>pirico-théorique, le champ d’études serait amélioré s’ils s’attachaient au développement de l</w:t>
      </w:r>
      <w:r w:rsidRPr="0050793F">
        <w:rPr>
          <w:szCs w:val="18"/>
        </w:rPr>
        <w:t>i</w:t>
      </w:r>
      <w:r w:rsidRPr="0050793F">
        <w:rPr>
          <w:szCs w:val="18"/>
        </w:rPr>
        <w:t>gnes directrices leur permettant d’utiliser de façon rigoureuse la méthode compar</w:t>
      </w:r>
      <w:r w:rsidRPr="0050793F">
        <w:rPr>
          <w:szCs w:val="18"/>
        </w:rPr>
        <w:t>a</w:t>
      </w:r>
      <w:r w:rsidRPr="0050793F">
        <w:rPr>
          <w:szCs w:val="18"/>
        </w:rPr>
        <w:t>tive » (ibid.).</w:t>
      </w:r>
    </w:p>
    <w:p w14:paraId="3CE3DCAB" w14:textId="77777777" w:rsidR="00A35B72" w:rsidRPr="0050793F" w:rsidRDefault="00A35B72" w:rsidP="00A35B72">
      <w:pPr>
        <w:spacing w:before="120" w:after="120"/>
        <w:jc w:val="both"/>
      </w:pPr>
    </w:p>
    <w:p w14:paraId="0C95685C" w14:textId="77777777" w:rsidR="00A35B72" w:rsidRPr="004374F7" w:rsidRDefault="00A35B72" w:rsidP="00A35B72">
      <w:pPr>
        <w:pStyle w:val="a"/>
      </w:pPr>
      <w:r w:rsidRPr="004374F7">
        <w:t>Le d</w:t>
      </w:r>
      <w:r w:rsidRPr="004374F7">
        <w:t>i</w:t>
      </w:r>
      <w:r w:rsidRPr="004374F7">
        <w:t>lemme de l’analyse politique comparée :</w:t>
      </w:r>
      <w:r w:rsidRPr="004374F7">
        <w:br/>
        <w:t>emp</w:t>
      </w:r>
      <w:r w:rsidRPr="004374F7">
        <w:t>i</w:t>
      </w:r>
      <w:r w:rsidRPr="004374F7">
        <w:t>risme ou « déductivisme »</w:t>
      </w:r>
    </w:p>
    <w:p w14:paraId="5AD15BE6" w14:textId="77777777" w:rsidR="00A35B72" w:rsidRPr="0050793F" w:rsidRDefault="00A35B72" w:rsidP="00A35B72">
      <w:pPr>
        <w:spacing w:before="120" w:after="120"/>
        <w:jc w:val="both"/>
      </w:pPr>
    </w:p>
    <w:p w14:paraId="2CBF7586" w14:textId="77777777" w:rsidR="00A35B72" w:rsidRPr="0050793F" w:rsidRDefault="00A35B72" w:rsidP="00A35B72">
      <w:pPr>
        <w:spacing w:before="120" w:after="120"/>
        <w:jc w:val="both"/>
      </w:pPr>
      <w:r w:rsidRPr="0050793F">
        <w:rPr>
          <w:szCs w:val="18"/>
        </w:rPr>
        <w:t>La vérité n’est pas si simple, co</w:t>
      </w:r>
      <w:r w:rsidRPr="0050793F">
        <w:rPr>
          <w:szCs w:val="18"/>
        </w:rPr>
        <w:t>m</w:t>
      </w:r>
      <w:r w:rsidRPr="0050793F">
        <w:rPr>
          <w:szCs w:val="18"/>
        </w:rPr>
        <w:t>me l’expérience des vingt ou trente dernières années le prouve abondamment. Car, si l’on voit fac</w:t>
      </w:r>
      <w:r w:rsidRPr="0050793F">
        <w:rPr>
          <w:szCs w:val="18"/>
        </w:rPr>
        <w:t>i</w:t>
      </w:r>
      <w:r w:rsidRPr="0050793F">
        <w:rPr>
          <w:szCs w:val="18"/>
        </w:rPr>
        <w:t>lement que le comparatisme est nécessaire, en fait inévitable, on est contraint de remarquer en même temps que, malgré les nombreux e</w:t>
      </w:r>
      <w:r w:rsidRPr="0050793F">
        <w:rPr>
          <w:szCs w:val="18"/>
        </w:rPr>
        <w:t>f</w:t>
      </w:r>
      <w:r w:rsidRPr="0050793F">
        <w:rPr>
          <w:szCs w:val="18"/>
        </w:rPr>
        <w:t>forts qui ont été faits pour donner une base générale, universelle m</w:t>
      </w:r>
      <w:r w:rsidRPr="0050793F">
        <w:rPr>
          <w:szCs w:val="18"/>
        </w:rPr>
        <w:t>ê</w:t>
      </w:r>
      <w:r w:rsidRPr="0050793F">
        <w:rPr>
          <w:szCs w:val="18"/>
        </w:rPr>
        <w:t>me, aux comparaisons entre les systèmes politiques, les résultats re</w:t>
      </w:r>
      <w:r w:rsidRPr="0050793F">
        <w:rPr>
          <w:szCs w:val="18"/>
        </w:rPr>
        <w:t>s</w:t>
      </w:r>
      <w:r w:rsidRPr="0050793F">
        <w:rPr>
          <w:szCs w:val="18"/>
        </w:rPr>
        <w:t xml:space="preserve">tent fort minces. Plus encore qu’au début du </w:t>
      </w:r>
      <w:r w:rsidRPr="0050793F">
        <w:rPr>
          <w:smallCaps/>
          <w:szCs w:val="18"/>
        </w:rPr>
        <w:t>xx</w:t>
      </w:r>
      <w:r w:rsidRPr="0050793F">
        <w:rPr>
          <w:szCs w:val="18"/>
          <w:vertAlign w:val="superscript"/>
        </w:rPr>
        <w:t>e</w:t>
      </w:r>
      <w:r w:rsidRPr="0050793F">
        <w:rPr>
          <w:szCs w:val="18"/>
        </w:rPr>
        <w:t xml:space="preserve"> siècle, il semble i</w:t>
      </w:r>
      <w:r w:rsidRPr="0050793F">
        <w:rPr>
          <w:szCs w:val="18"/>
        </w:rPr>
        <w:t>m</w:t>
      </w:r>
      <w:r w:rsidRPr="0050793F">
        <w:rPr>
          <w:szCs w:val="18"/>
        </w:rPr>
        <w:t>possible de mettre sur pied une théorie comparative générale intelle</w:t>
      </w:r>
      <w:r w:rsidRPr="0050793F">
        <w:rPr>
          <w:szCs w:val="18"/>
        </w:rPr>
        <w:t>c</w:t>
      </w:r>
      <w:r w:rsidRPr="0050793F">
        <w:rPr>
          <w:szCs w:val="18"/>
        </w:rPr>
        <w:t>tuellement vraiment satisfaisante. Les nombreuses écoles et les controverses qui se sont fait jour semblent plutôt déboucher sur la sc</w:t>
      </w:r>
      <w:r w:rsidRPr="0050793F">
        <w:rPr>
          <w:szCs w:val="18"/>
        </w:rPr>
        <w:t>o</w:t>
      </w:r>
      <w:r w:rsidRPr="0050793F">
        <w:rPr>
          <w:szCs w:val="18"/>
        </w:rPr>
        <w:t>lastique que sur un modèle d’analyse rigo</w:t>
      </w:r>
      <w:r w:rsidRPr="0050793F">
        <w:rPr>
          <w:szCs w:val="18"/>
        </w:rPr>
        <w:t>u</w:t>
      </w:r>
      <w:r w:rsidRPr="0050793F">
        <w:rPr>
          <w:szCs w:val="18"/>
        </w:rPr>
        <w:t>reux et utile au plan concret.</w:t>
      </w:r>
    </w:p>
    <w:p w14:paraId="480C6FE5" w14:textId="77777777" w:rsidR="00A35B72" w:rsidRPr="0050793F" w:rsidRDefault="00A35B72" w:rsidP="00A35B72">
      <w:pPr>
        <w:spacing w:before="120" w:after="120"/>
        <w:jc w:val="both"/>
      </w:pPr>
      <w:r w:rsidRPr="0050793F">
        <w:rPr>
          <w:szCs w:val="18"/>
        </w:rPr>
        <w:t>Que le compar</w:t>
      </w:r>
      <w:r w:rsidRPr="0050793F">
        <w:rPr>
          <w:szCs w:val="18"/>
        </w:rPr>
        <w:t>a</w:t>
      </w:r>
      <w:r w:rsidRPr="0050793F">
        <w:rPr>
          <w:szCs w:val="18"/>
        </w:rPr>
        <w:t>tisme soit nécessaire, c’est là une évidence que l’analyse politique quotidienne fait rapidement déco</w:t>
      </w:r>
      <w:r w:rsidRPr="0050793F">
        <w:rPr>
          <w:szCs w:val="18"/>
        </w:rPr>
        <w:t>u</w:t>
      </w:r>
      <w:r w:rsidRPr="0050793F">
        <w:rPr>
          <w:szCs w:val="18"/>
        </w:rPr>
        <w:t>vrir. Si l’on veut adopter un mode de scrutin, il est évidemment préférable d’en conna</w:t>
      </w:r>
      <w:r w:rsidRPr="0050793F">
        <w:rPr>
          <w:szCs w:val="18"/>
        </w:rPr>
        <w:t>î</w:t>
      </w:r>
      <w:r w:rsidRPr="0050793F">
        <w:rPr>
          <w:szCs w:val="18"/>
        </w:rPr>
        <w:t>tre les effets, et comment le faire sans étudier les effets que ce mode de scr</w:t>
      </w:r>
      <w:r w:rsidRPr="0050793F">
        <w:rPr>
          <w:szCs w:val="18"/>
        </w:rPr>
        <w:t>u</w:t>
      </w:r>
      <w:r w:rsidRPr="0050793F">
        <w:rPr>
          <w:szCs w:val="18"/>
        </w:rPr>
        <w:t>tin a pu avoir ailleurs ? Si l’on veut modifier les rapports du législatif et de l’exécutif, le rôle des commissions parl</w:t>
      </w:r>
      <w:r w:rsidRPr="0050793F">
        <w:rPr>
          <w:szCs w:val="18"/>
        </w:rPr>
        <w:t>e</w:t>
      </w:r>
      <w:r w:rsidRPr="0050793F">
        <w:rPr>
          <w:szCs w:val="18"/>
        </w:rPr>
        <w:t>mentaires, la structure de l’administration centrale, les pouvoirs des collectivités locales, une pr</w:t>
      </w:r>
      <w:r w:rsidRPr="0050793F">
        <w:rPr>
          <w:szCs w:val="18"/>
        </w:rPr>
        <w:t>u</w:t>
      </w:r>
      <w:r w:rsidRPr="0050793F">
        <w:rPr>
          <w:szCs w:val="18"/>
        </w:rPr>
        <w:t>dence élémentaire suggère que l’on s’inspire de ce qui, ailleurs, a pu être efficace et qu’on se garde contre ce qui, ailleurs, n’a pas paru valable. Il y a également des curiosités parfaitement légit</w:t>
      </w:r>
      <w:r w:rsidRPr="0050793F">
        <w:rPr>
          <w:szCs w:val="18"/>
        </w:rPr>
        <w:t>i</w:t>
      </w:r>
      <w:r w:rsidRPr="0050793F">
        <w:rPr>
          <w:szCs w:val="18"/>
        </w:rPr>
        <w:t>mes : on aime à connaître les instit</w:t>
      </w:r>
      <w:r w:rsidRPr="0050793F">
        <w:rPr>
          <w:szCs w:val="18"/>
        </w:rPr>
        <w:t>u</w:t>
      </w:r>
      <w:r w:rsidRPr="0050793F">
        <w:rPr>
          <w:szCs w:val="18"/>
        </w:rPr>
        <w:t>tions d’autres pays et la manière dont fonctionnent ces institutions ; nombreux sont ceux qui che</w:t>
      </w:r>
      <w:r w:rsidRPr="0050793F">
        <w:rPr>
          <w:szCs w:val="18"/>
        </w:rPr>
        <w:t>r</w:t>
      </w:r>
      <w:r w:rsidRPr="0050793F">
        <w:rPr>
          <w:szCs w:val="18"/>
        </w:rPr>
        <w:t>chent à savoir, en politique comme en géographie, co</w:t>
      </w:r>
      <w:r w:rsidRPr="0050793F">
        <w:rPr>
          <w:szCs w:val="18"/>
        </w:rPr>
        <w:t>m</w:t>
      </w:r>
      <w:r w:rsidRPr="0050793F">
        <w:rPr>
          <w:szCs w:val="18"/>
        </w:rPr>
        <w:t>ment la structure gouvernementale est façonnée dans des États auxquels on s’intéresse, avec le</w:t>
      </w:r>
      <w:r w:rsidRPr="0050793F">
        <w:rPr>
          <w:szCs w:val="18"/>
        </w:rPr>
        <w:t>s</w:t>
      </w:r>
      <w:r w:rsidRPr="0050793F">
        <w:rPr>
          <w:szCs w:val="18"/>
        </w:rPr>
        <w:t>quels on commerce, ou que l’on visite. Ces curiosités, qui d’ailleurs rejoignent sur bien des points les nécessités que nous v</w:t>
      </w:r>
      <w:r w:rsidRPr="0050793F">
        <w:rPr>
          <w:szCs w:val="18"/>
        </w:rPr>
        <w:t>e</w:t>
      </w:r>
      <w:r w:rsidRPr="0050793F">
        <w:rPr>
          <w:szCs w:val="18"/>
        </w:rPr>
        <w:t>nons d’évoquer, entraînent vers le comparati</w:t>
      </w:r>
      <w:r w:rsidRPr="0050793F">
        <w:rPr>
          <w:szCs w:val="18"/>
        </w:rPr>
        <w:t>s</w:t>
      </w:r>
      <w:r w:rsidRPr="0050793F">
        <w:rPr>
          <w:szCs w:val="18"/>
        </w:rPr>
        <w:t>me.</w:t>
      </w:r>
    </w:p>
    <w:p w14:paraId="202D7258" w14:textId="77777777" w:rsidR="00A35B72" w:rsidRPr="0050793F" w:rsidRDefault="00A35B72" w:rsidP="00A35B72">
      <w:pPr>
        <w:spacing w:before="120" w:after="120"/>
        <w:jc w:val="both"/>
      </w:pPr>
      <w:r w:rsidRPr="0050793F">
        <w:rPr>
          <w:szCs w:val="18"/>
        </w:rPr>
        <w:t>Si l’on se place sur ce terrain, le comparatisme n’est pas seulement nécessaire : il est inévitable, du moins impl</w:t>
      </w:r>
      <w:r w:rsidRPr="0050793F">
        <w:rPr>
          <w:szCs w:val="18"/>
        </w:rPr>
        <w:t>i</w:t>
      </w:r>
      <w:r w:rsidRPr="0050793F">
        <w:rPr>
          <w:szCs w:val="18"/>
        </w:rPr>
        <w:t>citement. Il en va pour ainsi dire du comparatisme en science politique comme de la prose. Ceux qui analysent la vie politique sont un peu comme M. Jourdain, en ce qu’on ne peut parler d’une institution, d’un comportement, sans se référer plus ou moins consciemment à d’autres institutions, et, pa</w:t>
      </w:r>
      <w:r w:rsidRPr="0050793F">
        <w:rPr>
          <w:szCs w:val="18"/>
        </w:rPr>
        <w:t>r</w:t>
      </w:r>
      <w:r w:rsidRPr="0050793F">
        <w:rPr>
          <w:szCs w:val="18"/>
        </w:rPr>
        <w:t>tant, sans faire du comparatisme implicite. Lorsqu’on parle du parl</w:t>
      </w:r>
      <w:r w:rsidRPr="0050793F">
        <w:rPr>
          <w:szCs w:val="18"/>
        </w:rPr>
        <w:t>e</w:t>
      </w:r>
      <w:r w:rsidRPr="0050793F">
        <w:rPr>
          <w:szCs w:val="18"/>
        </w:rPr>
        <w:t>ment français pour en apprécier ou en critiquer certains aspects, on se réfère inévitablement à d’autres parlements, voire à une notion gén</w:t>
      </w:r>
      <w:r w:rsidRPr="0050793F">
        <w:rPr>
          <w:szCs w:val="18"/>
        </w:rPr>
        <w:t>é</w:t>
      </w:r>
      <w:r w:rsidRPr="0050793F">
        <w:rPr>
          <w:szCs w:val="18"/>
        </w:rPr>
        <w:t>rale du parl</w:t>
      </w:r>
      <w:r w:rsidRPr="0050793F">
        <w:rPr>
          <w:szCs w:val="18"/>
        </w:rPr>
        <w:t>e</w:t>
      </w:r>
      <w:r w:rsidRPr="0050793F">
        <w:rPr>
          <w:szCs w:val="18"/>
        </w:rPr>
        <w:t>ment. Il en est de même de n’importe quelle institution d’un pays déterminé. Les comparaisons, explicites ou non, sont inév</w:t>
      </w:r>
      <w:r w:rsidRPr="0050793F">
        <w:rPr>
          <w:szCs w:val="18"/>
        </w:rPr>
        <w:t>i</w:t>
      </w:r>
      <w:r w:rsidRPr="0050793F">
        <w:rPr>
          <w:szCs w:val="18"/>
        </w:rPr>
        <w:t>tables dès lors que l’on dépasse le plan de l’anecdote. Elles sont,</w:t>
      </w:r>
      <w:r>
        <w:rPr>
          <w:szCs w:val="18"/>
        </w:rPr>
        <w:t xml:space="preserve"> </w:t>
      </w:r>
      <w:r w:rsidRPr="0050793F">
        <w:t>[3]</w:t>
      </w:r>
      <w:r>
        <w:t xml:space="preserve"> </w:t>
      </w:r>
      <w:r w:rsidRPr="0050793F">
        <w:rPr>
          <w:szCs w:val="18"/>
        </w:rPr>
        <w:t>d’ailleurs, pour le politologue, l’équivalent de l’expérimentation à l</w:t>
      </w:r>
      <w:r w:rsidRPr="0050793F">
        <w:rPr>
          <w:szCs w:val="18"/>
        </w:rPr>
        <w:t>a</w:t>
      </w:r>
      <w:r w:rsidRPr="0050793F">
        <w:rPr>
          <w:szCs w:val="18"/>
        </w:rPr>
        <w:t>quelle celui-ci n’a pas, ou bien peu, a</w:t>
      </w:r>
      <w:r w:rsidRPr="0050793F">
        <w:rPr>
          <w:szCs w:val="18"/>
        </w:rPr>
        <w:t>c</w:t>
      </w:r>
      <w:r w:rsidRPr="0050793F">
        <w:rPr>
          <w:szCs w:val="18"/>
        </w:rPr>
        <w:t>cès.</w:t>
      </w:r>
    </w:p>
    <w:p w14:paraId="0A885EC2" w14:textId="77777777" w:rsidR="00A35B72" w:rsidRPr="0050793F" w:rsidRDefault="00A35B72" w:rsidP="00A35B72">
      <w:pPr>
        <w:spacing w:before="120" w:after="120"/>
        <w:jc w:val="both"/>
      </w:pPr>
      <w:r w:rsidRPr="0050793F">
        <w:rPr>
          <w:szCs w:val="18"/>
        </w:rPr>
        <w:t>Mais il ne suffit pas de dire que le comparatisme est nécessaire ou inévitable pour lui donner un fondement val</w:t>
      </w:r>
      <w:r w:rsidRPr="0050793F">
        <w:rPr>
          <w:szCs w:val="18"/>
        </w:rPr>
        <w:t>a</w:t>
      </w:r>
      <w:r w:rsidRPr="0050793F">
        <w:rPr>
          <w:szCs w:val="18"/>
        </w:rPr>
        <w:t>ble. On reconnaît en effet aisément qu’un tel fondement supp</w:t>
      </w:r>
      <w:r w:rsidRPr="0050793F">
        <w:rPr>
          <w:szCs w:val="18"/>
        </w:rPr>
        <w:t>o</w:t>
      </w:r>
      <w:r w:rsidRPr="0050793F">
        <w:rPr>
          <w:szCs w:val="18"/>
        </w:rPr>
        <w:t>se l’élaboration d’un ensemble de concepts véritablement opératoires, c’est-à-dire de concepts qui pe</w:t>
      </w:r>
      <w:r w:rsidRPr="0050793F">
        <w:rPr>
          <w:szCs w:val="18"/>
        </w:rPr>
        <w:t>r</w:t>
      </w:r>
      <w:r w:rsidRPr="0050793F">
        <w:rPr>
          <w:szCs w:val="18"/>
        </w:rPr>
        <w:t>me</w:t>
      </w:r>
      <w:r w:rsidRPr="0050793F">
        <w:rPr>
          <w:szCs w:val="18"/>
        </w:rPr>
        <w:t>t</w:t>
      </w:r>
      <w:r w:rsidRPr="0050793F">
        <w:rPr>
          <w:szCs w:val="18"/>
        </w:rPr>
        <w:t>tent, sinon peut-être de mesurer, tout au moins d’ordonner les uns par rapport aux autres l’ensemble des phénomènes p</w:t>
      </w:r>
      <w:r w:rsidRPr="0050793F">
        <w:rPr>
          <w:szCs w:val="18"/>
        </w:rPr>
        <w:t>o</w:t>
      </w:r>
      <w:r w:rsidRPr="0050793F">
        <w:rPr>
          <w:szCs w:val="18"/>
        </w:rPr>
        <w:t>litiques que l’on cherche à comparer. Or, si l’on découvre assez facilement de tels in</w:t>
      </w:r>
      <w:r w:rsidRPr="0050793F">
        <w:rPr>
          <w:szCs w:val="18"/>
        </w:rPr>
        <w:t>s</w:t>
      </w:r>
      <w:r w:rsidRPr="0050793F">
        <w:rPr>
          <w:szCs w:val="18"/>
        </w:rPr>
        <w:t>truments à certains niveaux et sur certains plans de la vie politique, il n’en est pas de même à tous les n</w:t>
      </w:r>
      <w:r w:rsidRPr="0050793F">
        <w:rPr>
          <w:szCs w:val="18"/>
        </w:rPr>
        <w:t>i</w:t>
      </w:r>
      <w:r w:rsidRPr="0050793F">
        <w:rPr>
          <w:szCs w:val="18"/>
        </w:rPr>
        <w:t>veaux et il n’en est surtout pas de même pour l’ensemble de la vie politique conçue comme un tout. C’est précisément sur ce point que l’analyse comparative a jusqu’à pr</w:t>
      </w:r>
      <w:r w:rsidRPr="0050793F">
        <w:rPr>
          <w:szCs w:val="18"/>
        </w:rPr>
        <w:t>é</w:t>
      </w:r>
      <w:r w:rsidRPr="0050793F">
        <w:rPr>
          <w:szCs w:val="18"/>
        </w:rPr>
        <w:t>sent buté.</w:t>
      </w:r>
    </w:p>
    <w:p w14:paraId="2CA7E237" w14:textId="77777777" w:rsidR="00A35B72" w:rsidRPr="0050793F" w:rsidRDefault="00A35B72" w:rsidP="00A35B72">
      <w:pPr>
        <w:spacing w:before="120" w:after="120"/>
        <w:jc w:val="both"/>
      </w:pPr>
      <w:r w:rsidRPr="0050793F">
        <w:rPr>
          <w:szCs w:val="18"/>
        </w:rPr>
        <w:t>Les exemples que nous avons donnés plus haut portent en effet sur des segments de la vie politique. À ce niveau, il est généralement po</w:t>
      </w:r>
      <w:r w:rsidRPr="0050793F">
        <w:rPr>
          <w:szCs w:val="18"/>
        </w:rPr>
        <w:t>s</w:t>
      </w:r>
      <w:r w:rsidRPr="0050793F">
        <w:rPr>
          <w:szCs w:val="18"/>
        </w:rPr>
        <w:t>sible de faire apparaître certaines régularités et de tirer des concl</w:t>
      </w:r>
      <w:r w:rsidRPr="0050793F">
        <w:rPr>
          <w:szCs w:val="18"/>
        </w:rPr>
        <w:t>u</w:t>
      </w:r>
      <w:r w:rsidRPr="0050793F">
        <w:rPr>
          <w:szCs w:val="18"/>
        </w:rPr>
        <w:t>sions intéressa</w:t>
      </w:r>
      <w:r w:rsidRPr="0050793F">
        <w:rPr>
          <w:szCs w:val="18"/>
        </w:rPr>
        <w:t>n</w:t>
      </w:r>
      <w:r w:rsidRPr="0050793F">
        <w:rPr>
          <w:szCs w:val="18"/>
        </w:rPr>
        <w:t>tes à partir des comparaisons. C’est ainsi que l’on peut étudier les effets des systèmes électoraux et que l’on peut en déduire certaines conséquences. Mais il s’agit là d’un a</w:t>
      </w:r>
      <w:r w:rsidRPr="0050793F">
        <w:rPr>
          <w:szCs w:val="18"/>
        </w:rPr>
        <w:t>s</w:t>
      </w:r>
      <w:r w:rsidRPr="0050793F">
        <w:rPr>
          <w:szCs w:val="18"/>
        </w:rPr>
        <w:t>pect particulier de la vie politique, d’ailleurs dans le cadre d’un petit nombre de pays se</w:t>
      </w:r>
      <w:r w:rsidRPr="0050793F">
        <w:rPr>
          <w:szCs w:val="18"/>
        </w:rPr>
        <w:t>u</w:t>
      </w:r>
      <w:r w:rsidRPr="0050793F">
        <w:rPr>
          <w:szCs w:val="18"/>
        </w:rPr>
        <w:t>lement. Si nous considérons l’effet des modes de scrutin sur la vie des partis, nous décidons par là même de limiter nos analyses à des pays où ont lieu des élections à caractère pl</w:t>
      </w:r>
      <w:r w:rsidRPr="0050793F">
        <w:rPr>
          <w:szCs w:val="18"/>
        </w:rPr>
        <w:t>u</w:t>
      </w:r>
      <w:r w:rsidRPr="0050793F">
        <w:rPr>
          <w:szCs w:val="18"/>
        </w:rPr>
        <w:t>raliste. Cela revient à dire que nous ne nous intéressons au plus qu’au tiers ou au quart des pays du monde contemp</w:t>
      </w:r>
      <w:r w:rsidRPr="0050793F">
        <w:rPr>
          <w:szCs w:val="18"/>
        </w:rPr>
        <w:t>o</w:t>
      </w:r>
      <w:r w:rsidRPr="0050793F">
        <w:rPr>
          <w:szCs w:val="18"/>
        </w:rPr>
        <w:t>rain. Par là, l’analyse est manifestement réduite.</w:t>
      </w:r>
    </w:p>
    <w:p w14:paraId="3F9E1220" w14:textId="77777777" w:rsidR="00A35B72" w:rsidRPr="0050793F" w:rsidRDefault="00A35B72" w:rsidP="00A35B72">
      <w:pPr>
        <w:spacing w:before="120" w:after="120"/>
        <w:jc w:val="both"/>
      </w:pPr>
      <w:r w:rsidRPr="0050793F">
        <w:rPr>
          <w:szCs w:val="18"/>
        </w:rPr>
        <w:t>Mais il y a plus. Même pour les pays qui ont une structure plurali</w:t>
      </w:r>
      <w:r w:rsidRPr="0050793F">
        <w:rPr>
          <w:szCs w:val="18"/>
        </w:rPr>
        <w:t>s</w:t>
      </w:r>
      <w:r w:rsidRPr="0050793F">
        <w:rPr>
          <w:szCs w:val="18"/>
        </w:rPr>
        <w:t>te de partis, il ne suffit pas de considérer les effets des modes de scr</w:t>
      </w:r>
      <w:r w:rsidRPr="0050793F">
        <w:rPr>
          <w:szCs w:val="18"/>
        </w:rPr>
        <w:t>u</w:t>
      </w:r>
      <w:r w:rsidRPr="0050793F">
        <w:rPr>
          <w:szCs w:val="18"/>
        </w:rPr>
        <w:t>tin sur le nombre de ces partis si l’on veut examiner pleinement les effets des syst</w:t>
      </w:r>
      <w:r w:rsidRPr="0050793F">
        <w:rPr>
          <w:szCs w:val="18"/>
        </w:rPr>
        <w:t>è</w:t>
      </w:r>
      <w:r w:rsidRPr="0050793F">
        <w:rPr>
          <w:szCs w:val="18"/>
        </w:rPr>
        <w:t>mes électoraux sur la vie politique. Il faut également tenir compte du contexte politique dans lequel ces modes de scrutin opèrent. Il ne saurait y avoir d’analyse électorale complète si on ne se réfère pas à la structure sociale du pays (plus ou moins homogène), à l’histoire des partis (plus ou moins disciplinés ou centralisés), aux v</w:t>
      </w:r>
      <w:r w:rsidRPr="0050793F">
        <w:rPr>
          <w:szCs w:val="18"/>
        </w:rPr>
        <w:t>a</w:t>
      </w:r>
      <w:r w:rsidRPr="0050793F">
        <w:rPr>
          <w:szCs w:val="18"/>
        </w:rPr>
        <w:t>leurs idéologiques (plus ou moins conse</w:t>
      </w:r>
      <w:r w:rsidRPr="0050793F">
        <w:rPr>
          <w:szCs w:val="18"/>
        </w:rPr>
        <w:t>n</w:t>
      </w:r>
      <w:r w:rsidRPr="0050793F">
        <w:rPr>
          <w:szCs w:val="18"/>
        </w:rPr>
        <w:t>suelles), etc. Mais, si l’on s’engage dans cette voie, il se</w:t>
      </w:r>
      <w:r w:rsidRPr="0050793F">
        <w:rPr>
          <w:szCs w:val="18"/>
        </w:rPr>
        <w:t>m</w:t>
      </w:r>
      <w:r w:rsidRPr="0050793F">
        <w:rPr>
          <w:szCs w:val="18"/>
        </w:rPr>
        <w:t>ble que l’on doive conclure que la comparaison, pour être vraiment val</w:t>
      </w:r>
      <w:r w:rsidRPr="0050793F">
        <w:rPr>
          <w:szCs w:val="18"/>
        </w:rPr>
        <w:t>a</w:t>
      </w:r>
      <w:r w:rsidRPr="0050793F">
        <w:rPr>
          <w:szCs w:val="18"/>
        </w:rPr>
        <w:t>ble, doit être globale. S’il en est ainsi, il faut aussi découvrir des concepts globaux qui soient en même temps opératoires ; en d’autres termes, il faut établir un cadre général de comparaison, une grille un</w:t>
      </w:r>
      <w:r w:rsidRPr="0050793F">
        <w:rPr>
          <w:szCs w:val="18"/>
        </w:rPr>
        <w:t>i</w:t>
      </w:r>
      <w:r w:rsidRPr="0050793F">
        <w:rPr>
          <w:szCs w:val="18"/>
        </w:rPr>
        <w:t>verselle, au moyen de laquelle l’ensemble de la vie politique des différents pays pourra être comp</w:t>
      </w:r>
      <w:r w:rsidRPr="0050793F">
        <w:rPr>
          <w:szCs w:val="18"/>
        </w:rPr>
        <w:t>a</w:t>
      </w:r>
      <w:r w:rsidRPr="0050793F">
        <w:rPr>
          <w:szCs w:val="18"/>
        </w:rPr>
        <w:t>rée. Alors seulement la comp</w:t>
      </w:r>
      <w:r w:rsidRPr="0050793F">
        <w:rPr>
          <w:szCs w:val="18"/>
        </w:rPr>
        <w:t>a</w:t>
      </w:r>
      <w:r w:rsidRPr="0050793F">
        <w:rPr>
          <w:szCs w:val="18"/>
        </w:rPr>
        <w:t>raison pourra-t-elle être riche d’enseignements.</w:t>
      </w:r>
    </w:p>
    <w:p w14:paraId="2E2A2DAB" w14:textId="77777777" w:rsidR="00A35B72" w:rsidRPr="0050793F" w:rsidRDefault="00A35B72" w:rsidP="00A35B72">
      <w:pPr>
        <w:spacing w:before="120" w:after="120"/>
        <w:jc w:val="both"/>
      </w:pPr>
      <w:r w:rsidRPr="0050793F">
        <w:rPr>
          <w:szCs w:val="18"/>
        </w:rPr>
        <w:t>Effectivement, convaincus qu’ils étaient que les anal</w:t>
      </w:r>
      <w:r w:rsidRPr="0050793F">
        <w:rPr>
          <w:szCs w:val="18"/>
        </w:rPr>
        <w:t>y</w:t>
      </w:r>
      <w:r w:rsidRPr="0050793F">
        <w:rPr>
          <w:szCs w:val="18"/>
        </w:rPr>
        <w:t>ses politiques comparées n’étaient vraiment justifiables intellectuellement que si e</w:t>
      </w:r>
      <w:r w:rsidRPr="0050793F">
        <w:rPr>
          <w:szCs w:val="18"/>
        </w:rPr>
        <w:t>l</w:t>
      </w:r>
      <w:r w:rsidRPr="0050793F">
        <w:rPr>
          <w:szCs w:val="18"/>
        </w:rPr>
        <w:t>les étaient globales, de no</w:t>
      </w:r>
      <w:r w:rsidRPr="0050793F">
        <w:rPr>
          <w:szCs w:val="18"/>
        </w:rPr>
        <w:t>m</w:t>
      </w:r>
      <w:r w:rsidRPr="0050793F">
        <w:rPr>
          <w:szCs w:val="18"/>
        </w:rPr>
        <w:t>breux politologues ont cherché, aussi bien dans un passé lointain que très récemment, à découvrir une trame un</w:t>
      </w:r>
      <w:r w:rsidRPr="0050793F">
        <w:rPr>
          <w:szCs w:val="18"/>
        </w:rPr>
        <w:t>i</w:t>
      </w:r>
      <w:r w:rsidRPr="0050793F">
        <w:rPr>
          <w:szCs w:val="18"/>
        </w:rPr>
        <w:t>verselle qui donnerait la clé de la comparaison entre les sociétés pol</w:t>
      </w:r>
      <w:r w:rsidRPr="0050793F">
        <w:rPr>
          <w:szCs w:val="18"/>
        </w:rPr>
        <w:t>i</w:t>
      </w:r>
      <w:r w:rsidRPr="0050793F">
        <w:rPr>
          <w:szCs w:val="18"/>
        </w:rPr>
        <w:t>tiques. Ce n’est pas là d’ailleurs une d</w:t>
      </w:r>
      <w:r w:rsidRPr="0050793F">
        <w:rPr>
          <w:szCs w:val="18"/>
        </w:rPr>
        <w:t>é</w:t>
      </w:r>
      <w:r w:rsidRPr="0050793F">
        <w:rPr>
          <w:szCs w:val="18"/>
        </w:rPr>
        <w:t>marche si étonnante : ce que les politologues ont cherché à faire n’est pas diff</w:t>
      </w:r>
      <w:r w:rsidRPr="0050793F">
        <w:rPr>
          <w:szCs w:val="18"/>
        </w:rPr>
        <w:t>é</w:t>
      </w:r>
      <w:r w:rsidRPr="0050793F">
        <w:rPr>
          <w:szCs w:val="18"/>
        </w:rPr>
        <w:t>rent, en principe, de ce que nous nous efforçons tous de faire quand, par exemple, nous essayons de caractériser, quotidiennement ou presque, de façon gén</w:t>
      </w:r>
      <w:r w:rsidRPr="0050793F">
        <w:rPr>
          <w:szCs w:val="18"/>
        </w:rPr>
        <w:t>é</w:t>
      </w:r>
      <w:r w:rsidRPr="0050793F">
        <w:rPr>
          <w:szCs w:val="18"/>
        </w:rPr>
        <w:t>rale quoique évidemment très</w:t>
      </w:r>
      <w:r>
        <w:rPr>
          <w:szCs w:val="18"/>
        </w:rPr>
        <w:t xml:space="preserve"> </w:t>
      </w:r>
      <w:r w:rsidRPr="0050793F">
        <w:rPr>
          <w:rFonts w:cs="Arial"/>
          <w:bCs/>
          <w:szCs w:val="16"/>
        </w:rPr>
        <w:t>[4]</w:t>
      </w:r>
      <w:r>
        <w:rPr>
          <w:rFonts w:cs="Arial"/>
          <w:bCs/>
          <w:szCs w:val="16"/>
        </w:rPr>
        <w:t xml:space="preserve"> </w:t>
      </w:r>
      <w:r w:rsidRPr="0050793F">
        <w:rPr>
          <w:szCs w:val="18"/>
        </w:rPr>
        <w:t>approximative, les systèmes polit</w:t>
      </w:r>
      <w:r w:rsidRPr="0050793F">
        <w:rPr>
          <w:szCs w:val="18"/>
        </w:rPr>
        <w:t>i</w:t>
      </w:r>
      <w:r w:rsidRPr="0050793F">
        <w:rPr>
          <w:szCs w:val="18"/>
        </w:rPr>
        <w:t>ques existants ou ceux du passé. C’est ainsi que nous parlons de rég</w:t>
      </w:r>
      <w:r w:rsidRPr="0050793F">
        <w:rPr>
          <w:szCs w:val="18"/>
        </w:rPr>
        <w:t>i</w:t>
      </w:r>
      <w:r w:rsidRPr="0050793F">
        <w:rPr>
          <w:szCs w:val="18"/>
        </w:rPr>
        <w:t>mes libéraux et de régimes totalitaires, de d</w:t>
      </w:r>
      <w:r w:rsidRPr="0050793F">
        <w:rPr>
          <w:szCs w:val="18"/>
        </w:rPr>
        <w:t>é</w:t>
      </w:r>
      <w:r w:rsidRPr="0050793F">
        <w:rPr>
          <w:szCs w:val="18"/>
        </w:rPr>
        <w:t>mocraties et d’oligarchies. L’effort d’analyse globale n’est donc pas sans justific</w:t>
      </w:r>
      <w:r w:rsidRPr="0050793F">
        <w:rPr>
          <w:szCs w:val="18"/>
        </w:rPr>
        <w:t>a</w:t>
      </w:r>
      <w:r w:rsidRPr="0050793F">
        <w:rPr>
          <w:szCs w:val="18"/>
        </w:rPr>
        <w:t>tion ; ce n’est nullement un exercice purement académ</w:t>
      </w:r>
      <w:r w:rsidRPr="0050793F">
        <w:rPr>
          <w:szCs w:val="18"/>
        </w:rPr>
        <w:t>i</w:t>
      </w:r>
      <w:r w:rsidRPr="0050793F">
        <w:rPr>
          <w:szCs w:val="18"/>
        </w:rPr>
        <w:t>que.</w:t>
      </w:r>
    </w:p>
    <w:p w14:paraId="2326BD02" w14:textId="77777777" w:rsidR="00A35B72" w:rsidRPr="0050793F" w:rsidRDefault="00A35B72" w:rsidP="00A35B72">
      <w:pPr>
        <w:spacing w:before="120" w:after="120"/>
        <w:jc w:val="both"/>
      </w:pPr>
      <w:r w:rsidRPr="0050793F">
        <w:rPr>
          <w:szCs w:val="18"/>
        </w:rPr>
        <w:t>Mais il est ma</w:t>
      </w:r>
      <w:r w:rsidRPr="0050793F">
        <w:rPr>
          <w:szCs w:val="18"/>
        </w:rPr>
        <w:t>l</w:t>
      </w:r>
      <w:r w:rsidRPr="0050793F">
        <w:rPr>
          <w:szCs w:val="18"/>
        </w:rPr>
        <w:t>heureusement vrai que, pour être mené à bien, un tel exercice est infiniment plus complexe qu’il ne peut paraître au pr</w:t>
      </w:r>
      <w:r w:rsidRPr="0050793F">
        <w:rPr>
          <w:szCs w:val="18"/>
        </w:rPr>
        <w:t>e</w:t>
      </w:r>
      <w:r w:rsidRPr="0050793F">
        <w:rPr>
          <w:szCs w:val="18"/>
        </w:rPr>
        <w:t>mier abord ; il semble être même plus complexe que ne l’ont pensé les politologues qui se sont lancés dans cette aventure. Les di</w:t>
      </w:r>
      <w:r w:rsidRPr="0050793F">
        <w:rPr>
          <w:szCs w:val="18"/>
        </w:rPr>
        <w:t>f</w:t>
      </w:r>
      <w:r w:rsidRPr="0050793F">
        <w:rPr>
          <w:szCs w:val="18"/>
        </w:rPr>
        <w:t>ficultés ne sont pas principalement d’ordre méthodologique, comme Holt et Tu</w:t>
      </w:r>
      <w:r w:rsidRPr="0050793F">
        <w:rPr>
          <w:szCs w:val="18"/>
        </w:rPr>
        <w:t>r</w:t>
      </w:r>
      <w:r w:rsidRPr="0050793F">
        <w:rPr>
          <w:szCs w:val="18"/>
        </w:rPr>
        <w:t>ner paraissent le croire. Elles to</w:t>
      </w:r>
      <w:r w:rsidRPr="0050793F">
        <w:rPr>
          <w:szCs w:val="18"/>
        </w:rPr>
        <w:t>u</w:t>
      </w:r>
      <w:r w:rsidRPr="0050793F">
        <w:rPr>
          <w:szCs w:val="18"/>
        </w:rPr>
        <w:t>chent beaucoup plus profondément aux racines mêmes de la vie politique ; si elles paraissent résolues à certains moments, elles réapparaissent, plus brutalement e</w:t>
      </w:r>
      <w:r w:rsidRPr="0050793F">
        <w:rPr>
          <w:szCs w:val="18"/>
        </w:rPr>
        <w:t>n</w:t>
      </w:r>
      <w:r w:rsidRPr="0050793F">
        <w:rPr>
          <w:szCs w:val="18"/>
        </w:rPr>
        <w:t>core, au moment suivant.</w:t>
      </w:r>
    </w:p>
    <w:p w14:paraId="202DBEEF" w14:textId="77777777" w:rsidR="00A35B72" w:rsidRPr="0050793F" w:rsidRDefault="00A35B72" w:rsidP="00A35B72">
      <w:pPr>
        <w:spacing w:before="120" w:after="120"/>
        <w:jc w:val="both"/>
      </w:pPr>
      <w:r w:rsidRPr="0050793F">
        <w:rPr>
          <w:szCs w:val="18"/>
        </w:rPr>
        <w:t>De façon générale, ces difficultés proviennent du caractère co</w:t>
      </w:r>
      <w:r w:rsidRPr="0050793F">
        <w:rPr>
          <w:szCs w:val="18"/>
        </w:rPr>
        <w:t>m</w:t>
      </w:r>
      <w:r w:rsidRPr="0050793F">
        <w:rPr>
          <w:szCs w:val="18"/>
        </w:rPr>
        <w:t>plexe du lien entre le plan global et le plan i</w:t>
      </w:r>
      <w:r w:rsidRPr="0050793F">
        <w:rPr>
          <w:szCs w:val="18"/>
        </w:rPr>
        <w:t>n</w:t>
      </w:r>
      <w:r w:rsidRPr="0050793F">
        <w:rPr>
          <w:szCs w:val="18"/>
        </w:rPr>
        <w:t>termédiaire, entre le « tout » et les « parties » dans la vie politique. Certes, dans une pr</w:t>
      </w:r>
      <w:r w:rsidRPr="0050793F">
        <w:rPr>
          <w:szCs w:val="18"/>
        </w:rPr>
        <w:t>e</w:t>
      </w:r>
      <w:r w:rsidRPr="0050793F">
        <w:rPr>
          <w:szCs w:val="18"/>
        </w:rPr>
        <w:t>mière étape, il semble fort aisé de découvrir des éléments de comp</w:t>
      </w:r>
      <w:r w:rsidRPr="0050793F">
        <w:rPr>
          <w:szCs w:val="18"/>
        </w:rPr>
        <w:t>a</w:t>
      </w:r>
      <w:r w:rsidRPr="0050793F">
        <w:rPr>
          <w:szCs w:val="18"/>
        </w:rPr>
        <w:t>raison, car on const</w:t>
      </w:r>
      <w:r w:rsidRPr="0050793F">
        <w:rPr>
          <w:szCs w:val="18"/>
        </w:rPr>
        <w:t>a</w:t>
      </w:r>
      <w:r w:rsidRPr="0050793F">
        <w:rPr>
          <w:szCs w:val="18"/>
        </w:rPr>
        <w:t>te très rapidement que, partout, la vie politique se développe autour d’institutions ; ce</w:t>
      </w:r>
      <w:r w:rsidRPr="0050793F">
        <w:rPr>
          <w:szCs w:val="18"/>
        </w:rPr>
        <w:t>l</w:t>
      </w:r>
      <w:r w:rsidRPr="0050793F">
        <w:rPr>
          <w:szCs w:val="18"/>
        </w:rPr>
        <w:t>les-ci sont comme les pierres de l’édifice politique. Ces institutions qui ont nom partis, a</w:t>
      </w:r>
      <w:r w:rsidRPr="0050793F">
        <w:rPr>
          <w:szCs w:val="18"/>
        </w:rPr>
        <w:t>s</w:t>
      </w:r>
      <w:r w:rsidRPr="0050793F">
        <w:rPr>
          <w:szCs w:val="18"/>
        </w:rPr>
        <w:t>semblées, administrations, gouvern</w:t>
      </w:r>
      <w:r w:rsidRPr="0050793F">
        <w:rPr>
          <w:szCs w:val="18"/>
        </w:rPr>
        <w:t>e</w:t>
      </w:r>
      <w:r w:rsidRPr="0050793F">
        <w:rPr>
          <w:szCs w:val="18"/>
        </w:rPr>
        <w:t>ments, mais aussi groupes d’intérêt, armées, religions, ethnies, tribus, constituent les instruments de la polit</w:t>
      </w:r>
      <w:r w:rsidRPr="0050793F">
        <w:rPr>
          <w:szCs w:val="18"/>
        </w:rPr>
        <w:t>i</w:t>
      </w:r>
      <w:r w:rsidRPr="0050793F">
        <w:rPr>
          <w:szCs w:val="18"/>
        </w:rPr>
        <w:t>que. Comme il s’agit là d’une caractéristique universelle, elle paraît po</w:t>
      </w:r>
      <w:r w:rsidRPr="0050793F">
        <w:rPr>
          <w:szCs w:val="18"/>
        </w:rPr>
        <w:t>u</w:t>
      </w:r>
      <w:r w:rsidRPr="0050793F">
        <w:rPr>
          <w:szCs w:val="18"/>
        </w:rPr>
        <w:t>voir constituer une assise solide pour toute an</w:t>
      </w:r>
      <w:r w:rsidRPr="0050793F">
        <w:rPr>
          <w:szCs w:val="18"/>
        </w:rPr>
        <w:t>a</w:t>
      </w:r>
      <w:r w:rsidRPr="0050793F">
        <w:rPr>
          <w:szCs w:val="18"/>
        </w:rPr>
        <w:t>lyse comparée. Mais, si ces organismes sont bien unive</w:t>
      </w:r>
      <w:r w:rsidRPr="0050793F">
        <w:rPr>
          <w:szCs w:val="18"/>
        </w:rPr>
        <w:t>r</w:t>
      </w:r>
      <w:r w:rsidRPr="0050793F">
        <w:rPr>
          <w:szCs w:val="18"/>
        </w:rPr>
        <w:t>sels, deux caractéristiques rendent leur maniement extrêmement délicat. D’une part, leur vie interne, leur ra</w:t>
      </w:r>
      <w:r w:rsidRPr="0050793F">
        <w:rPr>
          <w:szCs w:val="18"/>
        </w:rPr>
        <w:t>i</w:t>
      </w:r>
      <w:r w:rsidRPr="0050793F">
        <w:rPr>
          <w:szCs w:val="18"/>
        </w:rPr>
        <w:t>son d’être, leurs buts peuvent être très différents, si diff</w:t>
      </w:r>
      <w:r w:rsidRPr="0050793F">
        <w:rPr>
          <w:szCs w:val="18"/>
        </w:rPr>
        <w:t>é</w:t>
      </w:r>
      <w:r w:rsidRPr="0050793F">
        <w:rPr>
          <w:szCs w:val="18"/>
        </w:rPr>
        <w:t>rents qu’ils n’ont souvent à peine que le nom en co</w:t>
      </w:r>
      <w:r w:rsidRPr="0050793F">
        <w:rPr>
          <w:szCs w:val="18"/>
        </w:rPr>
        <w:t>m</w:t>
      </w:r>
      <w:r w:rsidRPr="0050793F">
        <w:rPr>
          <w:szCs w:val="18"/>
        </w:rPr>
        <w:t>mun ; d’autre part, ils sont liés les uns aux a</w:t>
      </w:r>
      <w:r w:rsidRPr="0050793F">
        <w:rPr>
          <w:szCs w:val="18"/>
        </w:rPr>
        <w:t>u</w:t>
      </w:r>
      <w:r w:rsidRPr="0050793F">
        <w:rPr>
          <w:szCs w:val="18"/>
        </w:rPr>
        <w:t>tres ou se substituent les uns aux autres de façon fort diverse. Ce qu’on pourrait appeler la configur</w:t>
      </w:r>
      <w:r w:rsidRPr="0050793F">
        <w:rPr>
          <w:szCs w:val="18"/>
        </w:rPr>
        <w:t>a</w:t>
      </w:r>
      <w:r w:rsidRPr="0050793F">
        <w:rPr>
          <w:szCs w:val="18"/>
        </w:rPr>
        <w:t>tion des institutions d’un pays donné diffère de façon subtile de la conf</w:t>
      </w:r>
      <w:r w:rsidRPr="0050793F">
        <w:rPr>
          <w:szCs w:val="18"/>
        </w:rPr>
        <w:t>i</w:t>
      </w:r>
      <w:r w:rsidRPr="0050793F">
        <w:rPr>
          <w:szCs w:val="18"/>
        </w:rPr>
        <w:t>guration d’un autre pays. Ai</w:t>
      </w:r>
      <w:r w:rsidRPr="0050793F">
        <w:rPr>
          <w:szCs w:val="18"/>
        </w:rPr>
        <w:t>n</w:t>
      </w:r>
      <w:r w:rsidRPr="0050793F">
        <w:rPr>
          <w:szCs w:val="18"/>
        </w:rPr>
        <w:t>si les partis peuvent-ils exister ou non, être plus ou moins nombreux, être plus ou moins actifs, avoir des relations différentes avec les assemblées, l’armée, l’administration. Une analyse globale eff</w:t>
      </w:r>
      <w:r w:rsidRPr="0050793F">
        <w:rPr>
          <w:szCs w:val="18"/>
        </w:rPr>
        <w:t>i</w:t>
      </w:r>
      <w:r w:rsidRPr="0050793F">
        <w:rPr>
          <w:szCs w:val="18"/>
        </w:rPr>
        <w:t>cace des systèmes politiques doit donc non seulement tenir compte de ces diff</w:t>
      </w:r>
      <w:r w:rsidRPr="0050793F">
        <w:rPr>
          <w:szCs w:val="18"/>
        </w:rPr>
        <w:t>é</w:t>
      </w:r>
      <w:r w:rsidRPr="0050793F">
        <w:rPr>
          <w:szCs w:val="18"/>
        </w:rPr>
        <w:t>rences (ainsi que des similitudes), mais être à même d’entrer suffisamment dans le détail pour pouvoir mesurer ces diff</w:t>
      </w:r>
      <w:r w:rsidRPr="0050793F">
        <w:rPr>
          <w:szCs w:val="18"/>
        </w:rPr>
        <w:t>é</w:t>
      </w:r>
      <w:r w:rsidRPr="0050793F">
        <w:rPr>
          <w:szCs w:val="18"/>
        </w:rPr>
        <w:t>rences ; faute d’une telle capacité, l’analyse globale reste floue, vague, en fait sans grande v</w:t>
      </w:r>
      <w:r w:rsidRPr="0050793F">
        <w:rPr>
          <w:szCs w:val="18"/>
        </w:rPr>
        <w:t>a</w:t>
      </w:r>
      <w:r w:rsidRPr="0050793F">
        <w:rPr>
          <w:szCs w:val="18"/>
        </w:rPr>
        <w:t>leur.</w:t>
      </w:r>
    </w:p>
    <w:p w14:paraId="16029C10" w14:textId="77777777" w:rsidR="00A35B72" w:rsidRPr="0050793F" w:rsidRDefault="00A35B72" w:rsidP="00A35B72">
      <w:pPr>
        <w:spacing w:before="120" w:after="120"/>
        <w:jc w:val="both"/>
      </w:pPr>
      <w:r w:rsidRPr="0050793F">
        <w:rPr>
          <w:szCs w:val="18"/>
        </w:rPr>
        <w:t>Certes, une analyse détaillée de ce genre n’est pas i</w:t>
      </w:r>
      <w:r w:rsidRPr="0050793F">
        <w:rPr>
          <w:szCs w:val="18"/>
        </w:rPr>
        <w:t>m</w:t>
      </w:r>
      <w:r w:rsidRPr="0050793F">
        <w:rPr>
          <w:szCs w:val="18"/>
        </w:rPr>
        <w:t>possible : il n’est pas impossible d’examiner de façon très précise les caractérist</w:t>
      </w:r>
      <w:r w:rsidRPr="0050793F">
        <w:rPr>
          <w:szCs w:val="18"/>
        </w:rPr>
        <w:t>i</w:t>
      </w:r>
      <w:r w:rsidRPr="0050793F">
        <w:rPr>
          <w:szCs w:val="18"/>
        </w:rPr>
        <w:t>ques inte</w:t>
      </w:r>
      <w:r w:rsidRPr="0050793F">
        <w:rPr>
          <w:szCs w:val="18"/>
        </w:rPr>
        <w:t>r</w:t>
      </w:r>
      <w:r w:rsidRPr="0050793F">
        <w:rPr>
          <w:szCs w:val="18"/>
        </w:rPr>
        <w:t>nes des institutions et les relations que chacune d’entre elles a avec les autres. On peut par là même connaître avec préc</w:t>
      </w:r>
      <w:r w:rsidRPr="0050793F">
        <w:rPr>
          <w:szCs w:val="18"/>
        </w:rPr>
        <w:t>i</w:t>
      </w:r>
      <w:r w:rsidRPr="0050793F">
        <w:rPr>
          <w:szCs w:val="18"/>
        </w:rPr>
        <w:t>sion les configur</w:t>
      </w:r>
      <w:r w:rsidRPr="0050793F">
        <w:rPr>
          <w:szCs w:val="18"/>
        </w:rPr>
        <w:t>a</w:t>
      </w:r>
      <w:r w:rsidRPr="0050793F">
        <w:rPr>
          <w:szCs w:val="18"/>
        </w:rPr>
        <w:t>tions d’institutions qui caractérisent les différents pays et, en conséquence, les comparer. Mais c’est là évidemment une tâche considérable : une telle analyse ne saurait être œuvre individuelle ; elle ne peut être menée à bien que si les politologues s’engagent co</w:t>
      </w:r>
      <w:r w:rsidRPr="0050793F">
        <w:rPr>
          <w:szCs w:val="18"/>
        </w:rPr>
        <w:t>l</w:t>
      </w:r>
      <w:r w:rsidRPr="0050793F">
        <w:rPr>
          <w:szCs w:val="18"/>
        </w:rPr>
        <w:t>lectivement dans un effort portant en principe sur tous les pays du monde. Or cette tâche peut par</w:t>
      </w:r>
      <w:r w:rsidRPr="0050793F">
        <w:rPr>
          <w:szCs w:val="18"/>
        </w:rPr>
        <w:t>a</w:t>
      </w:r>
      <w:r w:rsidRPr="0050793F">
        <w:rPr>
          <w:szCs w:val="18"/>
        </w:rPr>
        <w:t>ître peu glorieuse et obscure, car il s’agit de découvrir et de décrire des mécanismes fort no</w:t>
      </w:r>
      <w:r w:rsidRPr="0050793F">
        <w:rPr>
          <w:szCs w:val="18"/>
        </w:rPr>
        <w:t>m</w:t>
      </w:r>
      <w:r w:rsidRPr="0050793F">
        <w:rPr>
          <w:szCs w:val="18"/>
        </w:rPr>
        <w:t>breux de la vie politique de chaque r</w:t>
      </w:r>
      <w:r w:rsidRPr="0050793F">
        <w:rPr>
          <w:szCs w:val="18"/>
        </w:rPr>
        <w:t>é</w:t>
      </w:r>
      <w:r w:rsidRPr="0050793F">
        <w:rPr>
          <w:szCs w:val="18"/>
        </w:rPr>
        <w:t>gime. De fait, l’expérience récente semble bien prouver que cette tâche, loin d’être i</w:t>
      </w:r>
      <w:r w:rsidRPr="0050793F">
        <w:rPr>
          <w:szCs w:val="18"/>
        </w:rPr>
        <w:t>m</w:t>
      </w:r>
      <w:r w:rsidRPr="0050793F">
        <w:rPr>
          <w:szCs w:val="18"/>
        </w:rPr>
        <w:t>possible, est nécessaire et qu’il n’y a pas de « raccourci » permettant de l’éviter. Mais on co</w:t>
      </w:r>
      <w:r w:rsidRPr="0050793F">
        <w:rPr>
          <w:szCs w:val="18"/>
        </w:rPr>
        <w:t>m</w:t>
      </w:r>
      <w:r w:rsidRPr="0050793F">
        <w:rPr>
          <w:szCs w:val="18"/>
        </w:rPr>
        <w:t>prend bien que des chercheurs aient</w:t>
      </w:r>
      <w:r>
        <w:rPr>
          <w:szCs w:val="18"/>
        </w:rPr>
        <w:t xml:space="preserve"> </w:t>
      </w:r>
      <w:r w:rsidRPr="0050793F">
        <w:t>[5]</w:t>
      </w:r>
      <w:r>
        <w:t xml:space="preserve"> </w:t>
      </w:r>
      <w:r w:rsidRPr="0050793F">
        <w:rPr>
          <w:szCs w:val="18"/>
        </w:rPr>
        <w:t>longtemps tenté – et cont</w:t>
      </w:r>
      <w:r w:rsidRPr="0050793F">
        <w:rPr>
          <w:szCs w:val="18"/>
        </w:rPr>
        <w:t>i</w:t>
      </w:r>
      <w:r w:rsidRPr="0050793F">
        <w:rPr>
          <w:szCs w:val="18"/>
        </w:rPr>
        <w:t>nuent de te</w:t>
      </w:r>
      <w:r w:rsidRPr="0050793F">
        <w:rPr>
          <w:szCs w:val="18"/>
        </w:rPr>
        <w:t>n</w:t>
      </w:r>
      <w:r w:rsidRPr="0050793F">
        <w:rPr>
          <w:szCs w:val="18"/>
        </w:rPr>
        <w:t xml:space="preserve">ter – de découvrir de tels « raccourcis », d’autant plus que, pendant toute une période, au cours du </w:t>
      </w:r>
      <w:r w:rsidRPr="0050793F">
        <w:rPr>
          <w:smallCaps/>
          <w:szCs w:val="18"/>
        </w:rPr>
        <w:t>xix</w:t>
      </w:r>
      <w:r w:rsidRPr="0050793F">
        <w:rPr>
          <w:szCs w:val="18"/>
          <w:vertAlign w:val="superscript"/>
        </w:rPr>
        <w:t>e</w:t>
      </w:r>
      <w:r w:rsidRPr="0050793F">
        <w:rPr>
          <w:szCs w:val="18"/>
        </w:rPr>
        <w:t xml:space="preserve"> siècle, comme nous allons le voir, il avait semblé possible d’éviter un effort d’accumulation des données de ce type parce que la solution p</w:t>
      </w:r>
      <w:r w:rsidRPr="0050793F">
        <w:rPr>
          <w:szCs w:val="18"/>
        </w:rPr>
        <w:t>a</w:t>
      </w:r>
      <w:r w:rsidRPr="0050793F">
        <w:rPr>
          <w:szCs w:val="18"/>
        </w:rPr>
        <w:t>raissait à portée de la main.</w:t>
      </w:r>
    </w:p>
    <w:p w14:paraId="7D29BEFE" w14:textId="77777777" w:rsidR="00A35B72" w:rsidRPr="0050793F" w:rsidRDefault="00A35B72" w:rsidP="00A35B72">
      <w:pPr>
        <w:spacing w:before="120" w:after="120"/>
        <w:jc w:val="both"/>
      </w:pPr>
      <w:r w:rsidRPr="0050793F">
        <w:rPr>
          <w:szCs w:val="18"/>
        </w:rPr>
        <w:t>D’ailleurs, dira-t-on, même si un e</w:t>
      </w:r>
      <w:r w:rsidRPr="0050793F">
        <w:rPr>
          <w:szCs w:val="18"/>
        </w:rPr>
        <w:t>f</w:t>
      </w:r>
      <w:r w:rsidRPr="0050793F">
        <w:rPr>
          <w:szCs w:val="18"/>
        </w:rPr>
        <w:t>fort de ce genre est possible, il n’est pas vraiment nécessaire ni d’ailleurs suffisant. Il n’est pas néce</w:t>
      </w:r>
      <w:r w:rsidRPr="0050793F">
        <w:rPr>
          <w:szCs w:val="18"/>
        </w:rPr>
        <w:t>s</w:t>
      </w:r>
      <w:r w:rsidRPr="0050793F">
        <w:rPr>
          <w:szCs w:val="18"/>
        </w:rPr>
        <w:t>sa</w:t>
      </w:r>
      <w:r w:rsidRPr="0050793F">
        <w:rPr>
          <w:szCs w:val="18"/>
        </w:rPr>
        <w:t>i</w:t>
      </w:r>
      <w:r w:rsidRPr="0050793F">
        <w:rPr>
          <w:szCs w:val="18"/>
        </w:rPr>
        <w:t>re, peut-on penser, parce que rien n’interdit d’imaginer quelles peuvent être les caractéristiques inte</w:t>
      </w:r>
      <w:r w:rsidRPr="0050793F">
        <w:rPr>
          <w:szCs w:val="18"/>
        </w:rPr>
        <w:t>r</w:t>
      </w:r>
      <w:r w:rsidRPr="0050793F">
        <w:rPr>
          <w:szCs w:val="18"/>
        </w:rPr>
        <w:t>nes des institutions ni quelles relations celles-ci peuvent avoir les unes avec les autres. Le pr</w:t>
      </w:r>
      <w:r w:rsidRPr="0050793F">
        <w:rPr>
          <w:szCs w:val="18"/>
        </w:rPr>
        <w:t>o</w:t>
      </w:r>
      <w:r w:rsidRPr="0050793F">
        <w:rPr>
          <w:szCs w:val="18"/>
        </w:rPr>
        <w:t>blème consiste à tenter de découvrir les ressorts politiques et sociaux qui c</w:t>
      </w:r>
      <w:r w:rsidRPr="0050793F">
        <w:rPr>
          <w:szCs w:val="18"/>
        </w:rPr>
        <w:t>a</w:t>
      </w:r>
      <w:r w:rsidRPr="0050793F">
        <w:rPr>
          <w:szCs w:val="18"/>
        </w:rPr>
        <w:t>ractérisent les relations humaines et à saisir les différentes fo</w:t>
      </w:r>
      <w:r w:rsidRPr="0050793F">
        <w:rPr>
          <w:szCs w:val="18"/>
        </w:rPr>
        <w:t>r</w:t>
      </w:r>
      <w:r w:rsidRPr="0050793F">
        <w:rPr>
          <w:szCs w:val="18"/>
        </w:rPr>
        <w:t>mules que de telles relations peuvent prendre. C’est là évidemment une t</w:t>
      </w:r>
      <w:r w:rsidRPr="0050793F">
        <w:rPr>
          <w:szCs w:val="18"/>
        </w:rPr>
        <w:t>â</w:t>
      </w:r>
      <w:r w:rsidRPr="0050793F">
        <w:rPr>
          <w:szCs w:val="18"/>
        </w:rPr>
        <w:t>che considérable ; mais ce n’est pas en principe une tâche impossible, e</w:t>
      </w:r>
      <w:r w:rsidRPr="0050793F">
        <w:rPr>
          <w:szCs w:val="18"/>
        </w:rPr>
        <w:t>n</w:t>
      </w:r>
      <w:r w:rsidRPr="0050793F">
        <w:rPr>
          <w:szCs w:val="18"/>
        </w:rPr>
        <w:t>core qu’elle semble plus aléatoire que la tâche d’accumulation des faits : car cette tâche ne consiste en rien moins qu’en un effort de d</w:t>
      </w:r>
      <w:r w:rsidRPr="0050793F">
        <w:rPr>
          <w:szCs w:val="18"/>
        </w:rPr>
        <w:t>é</w:t>
      </w:r>
      <w:r w:rsidRPr="0050793F">
        <w:rPr>
          <w:szCs w:val="18"/>
        </w:rPr>
        <w:t>couverte de la structuration génér</w:t>
      </w:r>
      <w:r w:rsidRPr="0050793F">
        <w:rPr>
          <w:szCs w:val="18"/>
        </w:rPr>
        <w:t>a</w:t>
      </w:r>
      <w:r w:rsidRPr="0050793F">
        <w:rPr>
          <w:szCs w:val="18"/>
        </w:rPr>
        <w:t>le des relations qui peuvent exister dans tous les types de s</w:t>
      </w:r>
      <w:r w:rsidRPr="0050793F">
        <w:rPr>
          <w:szCs w:val="18"/>
        </w:rPr>
        <w:t>o</w:t>
      </w:r>
      <w:r w:rsidRPr="0050793F">
        <w:rPr>
          <w:szCs w:val="18"/>
        </w:rPr>
        <w:t>ciété.</w:t>
      </w:r>
    </w:p>
    <w:p w14:paraId="4591046B" w14:textId="77777777" w:rsidR="00A35B72" w:rsidRPr="0050793F" w:rsidRDefault="00A35B72" w:rsidP="00A35B72">
      <w:pPr>
        <w:spacing w:before="120" w:after="120"/>
        <w:jc w:val="both"/>
      </w:pPr>
      <w:r w:rsidRPr="0050793F">
        <w:rPr>
          <w:szCs w:val="18"/>
        </w:rPr>
        <w:t>Mais, ajoutera-t-on, il n’est de toute manière pas suffisant d’accumuler les données : il faut e</w:t>
      </w:r>
      <w:r w:rsidRPr="0050793F">
        <w:rPr>
          <w:szCs w:val="18"/>
        </w:rPr>
        <w:t>n</w:t>
      </w:r>
      <w:r w:rsidRPr="0050793F">
        <w:rPr>
          <w:szCs w:val="18"/>
        </w:rPr>
        <w:t>core les ordonner, les comprendre, au sens fort du terme, en les intégrant dans un schéma explicatif. A</w:t>
      </w:r>
      <w:r w:rsidRPr="0050793F">
        <w:rPr>
          <w:szCs w:val="18"/>
        </w:rPr>
        <w:t>u</w:t>
      </w:r>
      <w:r w:rsidRPr="0050793F">
        <w:rPr>
          <w:szCs w:val="18"/>
        </w:rPr>
        <w:t>cun effort de description, si large soit-il, ne peut éviter une telle d</w:t>
      </w:r>
      <w:r w:rsidRPr="0050793F">
        <w:rPr>
          <w:szCs w:val="18"/>
        </w:rPr>
        <w:t>é</w:t>
      </w:r>
      <w:r w:rsidRPr="0050793F">
        <w:rPr>
          <w:szCs w:val="18"/>
        </w:rPr>
        <w:t>marche. Une entreprise fondée sur la description pure et simple de configur</w:t>
      </w:r>
      <w:r w:rsidRPr="0050793F">
        <w:rPr>
          <w:szCs w:val="18"/>
        </w:rPr>
        <w:t>a</w:t>
      </w:r>
      <w:r w:rsidRPr="0050793F">
        <w:rPr>
          <w:szCs w:val="18"/>
        </w:rPr>
        <w:t>tions d’institutions existant à travers le monde ne saurait, à la limite, permettre de faire apparaître des relations explic</w:t>
      </w:r>
      <w:r w:rsidRPr="0050793F">
        <w:rPr>
          <w:szCs w:val="18"/>
        </w:rPr>
        <w:t>a</w:t>
      </w:r>
      <w:r w:rsidRPr="0050793F">
        <w:rPr>
          <w:szCs w:val="18"/>
        </w:rPr>
        <w:t>tives, mais seulement donner une so</w:t>
      </w:r>
      <w:r w:rsidRPr="0050793F">
        <w:rPr>
          <w:szCs w:val="18"/>
        </w:rPr>
        <w:t>r</w:t>
      </w:r>
      <w:r w:rsidRPr="0050793F">
        <w:rPr>
          <w:szCs w:val="18"/>
        </w:rPr>
        <w:t>te d’encyclopédie politique sans âme, sans nerf. En bref, il faut s’engager dans un effort déductif, dira-t-on, en partant d’un certain nombre de principes et reléguer la tâche empir</w:t>
      </w:r>
      <w:r w:rsidRPr="0050793F">
        <w:rPr>
          <w:szCs w:val="18"/>
        </w:rPr>
        <w:t>i</w:t>
      </w:r>
      <w:r w:rsidRPr="0050793F">
        <w:rPr>
          <w:szCs w:val="18"/>
        </w:rPr>
        <w:t>que consistant à amasser les données à un niveau second, beaucoup plus terre à terre, intellectuellement moins productif et surtout dépe</w:t>
      </w:r>
      <w:r w:rsidRPr="0050793F">
        <w:rPr>
          <w:szCs w:val="18"/>
        </w:rPr>
        <w:t>n</w:t>
      </w:r>
      <w:r w:rsidRPr="0050793F">
        <w:rPr>
          <w:szCs w:val="18"/>
        </w:rPr>
        <w:t>dant en dernier ressort de l’analyse d</w:t>
      </w:r>
      <w:r w:rsidRPr="0050793F">
        <w:rPr>
          <w:szCs w:val="18"/>
        </w:rPr>
        <w:t>é</w:t>
      </w:r>
      <w:r w:rsidRPr="0050793F">
        <w:rPr>
          <w:szCs w:val="18"/>
        </w:rPr>
        <w:t>ductive.</w:t>
      </w:r>
    </w:p>
    <w:p w14:paraId="6763574F" w14:textId="77777777" w:rsidR="00A35B72" w:rsidRPr="0050793F" w:rsidRDefault="00A35B72" w:rsidP="00A35B72">
      <w:pPr>
        <w:spacing w:before="120" w:after="120"/>
        <w:jc w:val="both"/>
      </w:pPr>
      <w:r w:rsidRPr="0050793F">
        <w:rPr>
          <w:szCs w:val="18"/>
        </w:rPr>
        <w:t>Nous sommes là au cœur du débat. Tenter d’amasser les faits sur les institutions existantes revient à donner la priorité à l’analyse emp</w:t>
      </w:r>
      <w:r w:rsidRPr="0050793F">
        <w:rPr>
          <w:szCs w:val="18"/>
        </w:rPr>
        <w:t>i</w:t>
      </w:r>
      <w:r w:rsidRPr="0050793F">
        <w:rPr>
          <w:szCs w:val="18"/>
        </w:rPr>
        <w:t>rique et à affirmer que seule une approche inductive pourra, à la lo</w:t>
      </w:r>
      <w:r w:rsidRPr="0050793F">
        <w:rPr>
          <w:szCs w:val="18"/>
        </w:rPr>
        <w:t>n</w:t>
      </w:r>
      <w:r w:rsidRPr="0050793F">
        <w:rPr>
          <w:szCs w:val="18"/>
        </w:rPr>
        <w:t>gue, permettre de faire apparaître une image concrète de la vie polit</w:t>
      </w:r>
      <w:r w:rsidRPr="0050793F">
        <w:rPr>
          <w:szCs w:val="18"/>
        </w:rPr>
        <w:t>i</w:t>
      </w:r>
      <w:r w:rsidRPr="0050793F">
        <w:rPr>
          <w:szCs w:val="18"/>
        </w:rPr>
        <w:t>que dans son ensemble ; cela revient à dire égal</w:t>
      </w:r>
      <w:r w:rsidRPr="0050793F">
        <w:rPr>
          <w:szCs w:val="18"/>
        </w:rPr>
        <w:t>e</w:t>
      </w:r>
      <w:r w:rsidRPr="0050793F">
        <w:rPr>
          <w:szCs w:val="18"/>
        </w:rPr>
        <w:t>ment que l’on ne croit pas que le chercheur puisse, quelle que soit son imagination, d</w:t>
      </w:r>
      <w:r w:rsidRPr="0050793F">
        <w:rPr>
          <w:szCs w:val="18"/>
        </w:rPr>
        <w:t>é</w:t>
      </w:r>
      <w:r w:rsidRPr="0050793F">
        <w:rPr>
          <w:szCs w:val="18"/>
        </w:rPr>
        <w:t>couvrir toutes les caractéristiques des instit</w:t>
      </w:r>
      <w:r w:rsidRPr="0050793F">
        <w:rPr>
          <w:szCs w:val="18"/>
        </w:rPr>
        <w:t>u</w:t>
      </w:r>
      <w:r w:rsidRPr="0050793F">
        <w:rPr>
          <w:szCs w:val="18"/>
        </w:rPr>
        <w:t>tions et des relations que celles-ci peuvent avoir les unes avec les autres. La réalité semble trop riche pour ne pas se jouer des prétentions des chercheurs à la « réinventer », en quelque sorte. Au contraire, essayer de donner corps, a priori, aux systèmes politiques consiste à a</w:t>
      </w:r>
      <w:r w:rsidRPr="0050793F">
        <w:rPr>
          <w:szCs w:val="18"/>
        </w:rPr>
        <w:t>f</w:t>
      </w:r>
      <w:r w:rsidRPr="0050793F">
        <w:rPr>
          <w:szCs w:val="18"/>
        </w:rPr>
        <w:t>firmer que l’empirisme est à la fois extrêmement laborieux et final</w:t>
      </w:r>
      <w:r w:rsidRPr="0050793F">
        <w:rPr>
          <w:szCs w:val="18"/>
        </w:rPr>
        <w:t>e</w:t>
      </w:r>
      <w:r w:rsidRPr="0050793F">
        <w:rPr>
          <w:szCs w:val="18"/>
        </w:rPr>
        <w:t>ment vain, parce qu’on ne peut expl</w:t>
      </w:r>
      <w:r w:rsidRPr="0050793F">
        <w:rPr>
          <w:szCs w:val="18"/>
        </w:rPr>
        <w:t>i</w:t>
      </w:r>
      <w:r w:rsidRPr="0050793F">
        <w:rPr>
          <w:szCs w:val="18"/>
        </w:rPr>
        <w:t>quer valablement que par l’intermédiaire d’une théorie et qu’une théorie ne saurait émerger à partir de l’accumulation des faits.</w:t>
      </w:r>
    </w:p>
    <w:p w14:paraId="691954C1" w14:textId="77777777" w:rsidR="00A35B72" w:rsidRPr="0050793F" w:rsidRDefault="00A35B72" w:rsidP="00A35B72">
      <w:pPr>
        <w:spacing w:before="120" w:after="120"/>
        <w:jc w:val="both"/>
      </w:pPr>
      <w:r w:rsidRPr="0050793F">
        <w:rPr>
          <w:szCs w:val="18"/>
        </w:rPr>
        <w:t>Supposons donc que l’on s’engage dans la voie « royale » de l’analyse déductive : le danger est manifeste. Il est que l’on ne déco</w:t>
      </w:r>
      <w:r w:rsidRPr="0050793F">
        <w:rPr>
          <w:szCs w:val="18"/>
        </w:rPr>
        <w:t>u</w:t>
      </w:r>
      <w:r w:rsidRPr="0050793F">
        <w:rPr>
          <w:szCs w:val="18"/>
        </w:rPr>
        <w:t>vre que de grandes distinctions, des divisions entre des types bien marqués, mais peu no</w:t>
      </w:r>
      <w:r w:rsidRPr="0050793F">
        <w:rPr>
          <w:szCs w:val="18"/>
        </w:rPr>
        <w:t>m</w:t>
      </w:r>
      <w:r w:rsidRPr="0050793F">
        <w:rPr>
          <w:szCs w:val="18"/>
        </w:rPr>
        <w:t>breux, et d’ailleurs quelque peu idéalisés par rapport à la réalité. La pierre de touche d’une théorie déductive effic</w:t>
      </w:r>
      <w:r w:rsidRPr="0050793F">
        <w:rPr>
          <w:szCs w:val="18"/>
        </w:rPr>
        <w:t>a</w:t>
      </w:r>
      <w:r w:rsidRPr="0050793F">
        <w:rPr>
          <w:szCs w:val="18"/>
        </w:rPr>
        <w:t>ce sera donc la capacité de celle-ci d’entrer véritablement dans le d</w:t>
      </w:r>
      <w:r w:rsidRPr="0050793F">
        <w:rPr>
          <w:szCs w:val="18"/>
        </w:rPr>
        <w:t>é</w:t>
      </w:r>
      <w:r w:rsidRPr="0050793F">
        <w:rPr>
          <w:szCs w:val="18"/>
        </w:rPr>
        <w:t>tail des configur</w:t>
      </w:r>
      <w:r w:rsidRPr="0050793F">
        <w:rPr>
          <w:szCs w:val="18"/>
        </w:rPr>
        <w:t>a</w:t>
      </w:r>
      <w:r w:rsidRPr="0050793F">
        <w:rPr>
          <w:szCs w:val="18"/>
        </w:rPr>
        <w:t>tions d’institutions, de leur vie interne et de leurs relations externes. Il faut bien procéder à des si</w:t>
      </w:r>
      <w:r w:rsidRPr="0050793F">
        <w:rPr>
          <w:szCs w:val="18"/>
        </w:rPr>
        <w:t>m</w:t>
      </w:r>
      <w:r w:rsidRPr="0050793F">
        <w:rPr>
          <w:szCs w:val="18"/>
        </w:rPr>
        <w:t>plifications, mais elles sont évide</w:t>
      </w:r>
      <w:r w:rsidRPr="0050793F">
        <w:rPr>
          <w:szCs w:val="18"/>
        </w:rPr>
        <w:t>m</w:t>
      </w:r>
      <w:r w:rsidRPr="0050793F">
        <w:rPr>
          <w:szCs w:val="18"/>
        </w:rPr>
        <w:t>ment pleines</w:t>
      </w:r>
      <w:r>
        <w:rPr>
          <w:szCs w:val="18"/>
        </w:rPr>
        <w:t xml:space="preserve"> </w:t>
      </w:r>
      <w:r w:rsidRPr="0050793F">
        <w:rPr>
          <w:szCs w:val="18"/>
        </w:rPr>
        <w:t>[6]</w:t>
      </w:r>
      <w:r>
        <w:rPr>
          <w:szCs w:val="18"/>
        </w:rPr>
        <w:t xml:space="preserve"> </w:t>
      </w:r>
      <w:r w:rsidRPr="0050793F">
        <w:rPr>
          <w:szCs w:val="18"/>
        </w:rPr>
        <w:t>d’embûches, car on ne sait jamais si ces simplifications ne vont pas être arbitraires ou injustifiées. Si les politologues avaient pu d</w:t>
      </w:r>
      <w:r w:rsidRPr="0050793F">
        <w:rPr>
          <w:szCs w:val="18"/>
        </w:rPr>
        <w:t>é</w:t>
      </w:r>
      <w:r w:rsidRPr="0050793F">
        <w:rPr>
          <w:szCs w:val="18"/>
        </w:rPr>
        <w:t>couvrir des postulats suffisamment réalistes pour leur permettre de construire a priori les grandes lignes des diff</w:t>
      </w:r>
      <w:r w:rsidRPr="0050793F">
        <w:rPr>
          <w:szCs w:val="18"/>
        </w:rPr>
        <w:t>é</w:t>
      </w:r>
      <w:r w:rsidRPr="0050793F">
        <w:rPr>
          <w:szCs w:val="18"/>
        </w:rPr>
        <w:t>rents systèmes politiques existants et d’expliquer ainsi leur dévelo</w:t>
      </w:r>
      <w:r w:rsidRPr="0050793F">
        <w:rPr>
          <w:szCs w:val="18"/>
        </w:rPr>
        <w:t>p</w:t>
      </w:r>
      <w:r w:rsidRPr="0050793F">
        <w:rPr>
          <w:szCs w:val="18"/>
        </w:rPr>
        <w:t>pement, le problème de l’analyse gl</w:t>
      </w:r>
      <w:r w:rsidRPr="0050793F">
        <w:rPr>
          <w:szCs w:val="18"/>
        </w:rPr>
        <w:t>o</w:t>
      </w:r>
      <w:r w:rsidRPr="0050793F">
        <w:rPr>
          <w:szCs w:val="18"/>
        </w:rPr>
        <w:t>bale comparée aurait été résolu. Mais il n’en a pas été ainsi, encore que l’analyse déductive ait pu être fort</w:t>
      </w:r>
      <w:r w:rsidRPr="0050793F">
        <w:rPr>
          <w:szCs w:val="18"/>
        </w:rPr>
        <w:t>i</w:t>
      </w:r>
      <w:r w:rsidRPr="0050793F">
        <w:rPr>
          <w:szCs w:val="18"/>
        </w:rPr>
        <w:t>fiée, à des moments divers, par l’illusion, le mirage de la réussite, provenant de circonstances très pa</w:t>
      </w:r>
      <w:r w:rsidRPr="0050793F">
        <w:rPr>
          <w:szCs w:val="18"/>
        </w:rPr>
        <w:t>r</w:t>
      </w:r>
      <w:r w:rsidRPr="0050793F">
        <w:rPr>
          <w:szCs w:val="18"/>
        </w:rPr>
        <w:t>ticulières. Ce sont ces différents « mirages » que nous voudrions décrire ici, avant de revenir aux ra</w:t>
      </w:r>
      <w:r w:rsidRPr="0050793F">
        <w:rPr>
          <w:szCs w:val="18"/>
        </w:rPr>
        <w:t>i</w:t>
      </w:r>
      <w:r w:rsidRPr="0050793F">
        <w:rPr>
          <w:szCs w:val="18"/>
        </w:rPr>
        <w:t>sons pour lesque</w:t>
      </w:r>
      <w:r w:rsidRPr="0050793F">
        <w:rPr>
          <w:szCs w:val="18"/>
        </w:rPr>
        <w:t>l</w:t>
      </w:r>
      <w:r w:rsidRPr="0050793F">
        <w:rPr>
          <w:szCs w:val="18"/>
        </w:rPr>
        <w:t>les il semble bien qu’il ne puisse y avoir de « raccourci », co</w:t>
      </w:r>
      <w:r w:rsidRPr="0050793F">
        <w:rPr>
          <w:szCs w:val="18"/>
        </w:rPr>
        <w:t>m</w:t>
      </w:r>
      <w:r w:rsidRPr="0050793F">
        <w:rPr>
          <w:szCs w:val="18"/>
        </w:rPr>
        <w:t>me le montre d’ailleurs l’évolution de l’analyse comparée au cours de la période la plus réce</w:t>
      </w:r>
      <w:r w:rsidRPr="0050793F">
        <w:rPr>
          <w:szCs w:val="18"/>
        </w:rPr>
        <w:t>n</w:t>
      </w:r>
      <w:r w:rsidRPr="0050793F">
        <w:rPr>
          <w:szCs w:val="18"/>
        </w:rPr>
        <w:t>te.</w:t>
      </w:r>
    </w:p>
    <w:p w14:paraId="0BD54EE7" w14:textId="77777777" w:rsidR="00A35B72" w:rsidRPr="0050793F" w:rsidRDefault="00A35B72" w:rsidP="00A35B72">
      <w:pPr>
        <w:spacing w:before="120" w:after="120"/>
        <w:jc w:val="both"/>
      </w:pPr>
    </w:p>
    <w:p w14:paraId="11409EC8" w14:textId="77777777" w:rsidR="00A35B72" w:rsidRPr="0050793F" w:rsidRDefault="00A35B72" w:rsidP="00A35B72">
      <w:pPr>
        <w:pStyle w:val="a"/>
      </w:pPr>
      <w:bookmarkStart w:id="7" w:name="Traite_t2_chap_I_1"/>
      <w:r w:rsidRPr="0050793F">
        <w:t>1. Une forme d’analyse gl</w:t>
      </w:r>
      <w:r w:rsidRPr="0050793F">
        <w:t>o</w:t>
      </w:r>
      <w:r w:rsidRPr="0050793F">
        <w:t>bale :</w:t>
      </w:r>
      <w:r>
        <w:br/>
      </w:r>
      <w:r w:rsidRPr="0050793F">
        <w:t>l’analyse constit</w:t>
      </w:r>
      <w:r w:rsidRPr="0050793F">
        <w:t>u</w:t>
      </w:r>
      <w:r w:rsidRPr="0050793F">
        <w:t>tionnelle classique</w:t>
      </w:r>
    </w:p>
    <w:bookmarkEnd w:id="7"/>
    <w:p w14:paraId="77180E3C" w14:textId="77777777" w:rsidR="00A35B72" w:rsidRPr="0050793F" w:rsidRDefault="00A35B72" w:rsidP="00A35B72">
      <w:pPr>
        <w:spacing w:before="120" w:after="120"/>
        <w:jc w:val="both"/>
        <w:rPr>
          <w:szCs w:val="18"/>
        </w:rPr>
      </w:pPr>
    </w:p>
    <w:p w14:paraId="70E6FABF" w14:textId="77777777" w:rsidR="00A35B72" w:rsidRPr="0050793F" w:rsidRDefault="00A35B72" w:rsidP="00A35B72">
      <w:pPr>
        <w:pStyle w:val="b"/>
      </w:pPr>
      <w:r w:rsidRPr="0050793F">
        <w:t>A. DE LA CLASSIFIC</w:t>
      </w:r>
      <w:r w:rsidRPr="0050793F">
        <w:t>A</w:t>
      </w:r>
      <w:r w:rsidRPr="0050793F">
        <w:t>TION D’ARISTOTE</w:t>
      </w:r>
      <w:r w:rsidRPr="0050793F">
        <w:br/>
        <w:t>AU DROIT CONST</w:t>
      </w:r>
      <w:r w:rsidRPr="0050793F">
        <w:t>I</w:t>
      </w:r>
      <w:r w:rsidRPr="0050793F">
        <w:t>TUTIONNEL COMPARÉ</w:t>
      </w:r>
    </w:p>
    <w:p w14:paraId="682E6167" w14:textId="77777777" w:rsidR="00A35B72" w:rsidRPr="0050793F" w:rsidRDefault="00A35B72" w:rsidP="00A35B72">
      <w:pPr>
        <w:spacing w:before="120" w:after="120"/>
        <w:jc w:val="both"/>
        <w:rPr>
          <w:szCs w:val="18"/>
        </w:rPr>
      </w:pPr>
    </w:p>
    <w:p w14:paraId="565B9B89" w14:textId="77777777" w:rsidR="00A35B72" w:rsidRPr="0050793F" w:rsidRDefault="00A35B72" w:rsidP="00A35B72">
      <w:pPr>
        <w:spacing w:before="120" w:after="120"/>
        <w:jc w:val="both"/>
      </w:pPr>
      <w:r w:rsidRPr="0050793F">
        <w:rPr>
          <w:szCs w:val="18"/>
        </w:rPr>
        <w:t>Que le comparatisme soit au cœur du débat en science p</w:t>
      </w:r>
      <w:r w:rsidRPr="0050793F">
        <w:rPr>
          <w:szCs w:val="18"/>
        </w:rPr>
        <w:t>o</w:t>
      </w:r>
      <w:r w:rsidRPr="0050793F">
        <w:rPr>
          <w:szCs w:val="18"/>
        </w:rPr>
        <w:t>litique, l’histoire de cette discipline le montre de façon nette, puisque la thé</w:t>
      </w:r>
      <w:r w:rsidRPr="0050793F">
        <w:rPr>
          <w:szCs w:val="18"/>
        </w:rPr>
        <w:t>o</w:t>
      </w:r>
      <w:r w:rsidRPr="0050793F">
        <w:rPr>
          <w:szCs w:val="18"/>
        </w:rPr>
        <w:t>rie et l’analyse ont été dominées pendant des siècles par la t</w:t>
      </w:r>
      <w:r w:rsidRPr="0050793F">
        <w:rPr>
          <w:szCs w:val="18"/>
        </w:rPr>
        <w:t>y</w:t>
      </w:r>
      <w:r w:rsidRPr="0050793F">
        <w:rPr>
          <w:szCs w:val="18"/>
        </w:rPr>
        <w:t>pologie proposée par Aristote et élaborée par celui-ci dans sa Politique. Sur ce</w:t>
      </w:r>
      <w:r w:rsidRPr="0050793F">
        <w:rPr>
          <w:szCs w:val="18"/>
        </w:rPr>
        <w:t>r</w:t>
      </w:r>
      <w:r w:rsidRPr="0050793F">
        <w:rPr>
          <w:szCs w:val="18"/>
        </w:rPr>
        <w:t>tains points, d’ailleurs, il n’est pas certain que l’analyse globale ait fait bea</w:t>
      </w:r>
      <w:r w:rsidRPr="0050793F">
        <w:rPr>
          <w:szCs w:val="18"/>
        </w:rPr>
        <w:t>u</w:t>
      </w:r>
      <w:r w:rsidRPr="0050793F">
        <w:rPr>
          <w:szCs w:val="18"/>
        </w:rPr>
        <w:t>coup de progrès depuis la typologie d’Aristote ; car celle-ci se caractérise par sa simplicité et sa clarté, même si elle n’est pas su</w:t>
      </w:r>
      <w:r w:rsidRPr="0050793F">
        <w:rPr>
          <w:szCs w:val="18"/>
        </w:rPr>
        <w:t>f</w:t>
      </w:r>
      <w:r w:rsidRPr="0050793F">
        <w:rPr>
          <w:szCs w:val="18"/>
        </w:rPr>
        <w:t>fisamment concrète. Aristote propose en effet une division tripart</w:t>
      </w:r>
      <w:r w:rsidRPr="0050793F">
        <w:rPr>
          <w:szCs w:val="18"/>
        </w:rPr>
        <w:t>i</w:t>
      </w:r>
      <w:r w:rsidRPr="0050793F">
        <w:rPr>
          <w:szCs w:val="18"/>
        </w:rPr>
        <w:t>te qui, selon lui, s’applique à tout système (en tout cas tout système rel</w:t>
      </w:r>
      <w:r w:rsidRPr="0050793F">
        <w:rPr>
          <w:szCs w:val="18"/>
        </w:rPr>
        <w:t>a</w:t>
      </w:r>
      <w:r w:rsidRPr="0050793F">
        <w:rPr>
          <w:szCs w:val="18"/>
        </w:rPr>
        <w:t>tivement civilisé) : il y a la monarchie – qui peut tourner en t</w:t>
      </w:r>
      <w:r w:rsidRPr="0050793F">
        <w:rPr>
          <w:szCs w:val="18"/>
        </w:rPr>
        <w:t>y</w:t>
      </w:r>
      <w:r w:rsidRPr="0050793F">
        <w:rPr>
          <w:szCs w:val="18"/>
        </w:rPr>
        <w:t>rannie –, l’aristocratie – qui peut devenir oligarchie – et la politeia ou dém</w:t>
      </w:r>
      <w:r w:rsidRPr="0050793F">
        <w:rPr>
          <w:szCs w:val="18"/>
        </w:rPr>
        <w:t>o</w:t>
      </w:r>
      <w:r w:rsidRPr="0050793F">
        <w:rPr>
          <w:szCs w:val="18"/>
        </w:rPr>
        <w:t>cratie modérée – qui petit dég</w:t>
      </w:r>
      <w:r w:rsidRPr="0050793F">
        <w:rPr>
          <w:szCs w:val="18"/>
        </w:rPr>
        <w:t>é</w:t>
      </w:r>
      <w:r w:rsidRPr="0050793F">
        <w:rPr>
          <w:szCs w:val="18"/>
        </w:rPr>
        <w:t>nérer en « démocratie » (liv. III, chap. 7). L’approche est donc gl</w:t>
      </w:r>
      <w:r w:rsidRPr="0050793F">
        <w:rPr>
          <w:szCs w:val="18"/>
        </w:rPr>
        <w:t>o</w:t>
      </w:r>
      <w:r w:rsidRPr="0050793F">
        <w:rPr>
          <w:szCs w:val="18"/>
        </w:rPr>
        <w:t>bale ; elle est d’ailleurs à la fois empirique – en ce qu’Aristote prétend fournir une distin</w:t>
      </w:r>
      <w:r w:rsidRPr="0050793F">
        <w:rPr>
          <w:szCs w:val="18"/>
        </w:rPr>
        <w:t>c</w:t>
      </w:r>
      <w:r w:rsidRPr="0050793F">
        <w:rPr>
          <w:szCs w:val="18"/>
        </w:rPr>
        <w:t>tion universelle – et normative – en ce qu’Aristote pr</w:t>
      </w:r>
      <w:r w:rsidRPr="0050793F">
        <w:rPr>
          <w:szCs w:val="18"/>
        </w:rPr>
        <w:t>é</w:t>
      </w:r>
      <w:r w:rsidRPr="0050793F">
        <w:rPr>
          <w:szCs w:val="18"/>
        </w:rPr>
        <w:t>fère un régime modéré et donne les raisons de son choix. Mais l’analyse d’Aristote est également intére</w:t>
      </w:r>
      <w:r w:rsidRPr="0050793F">
        <w:rPr>
          <w:szCs w:val="18"/>
        </w:rPr>
        <w:t>s</w:t>
      </w:r>
      <w:r w:rsidRPr="0050793F">
        <w:rPr>
          <w:szCs w:val="18"/>
        </w:rPr>
        <w:t>sante du point de vue méthodologique en ce qu’elle est fo</w:t>
      </w:r>
      <w:r w:rsidRPr="0050793F">
        <w:rPr>
          <w:szCs w:val="18"/>
        </w:rPr>
        <w:t>n</w:t>
      </w:r>
      <w:r w:rsidRPr="0050793F">
        <w:rPr>
          <w:szCs w:val="18"/>
        </w:rPr>
        <w:t>dée sur des considérations à caractère sociologique, économique et psycholog</w:t>
      </w:r>
      <w:r w:rsidRPr="0050793F">
        <w:rPr>
          <w:szCs w:val="18"/>
        </w:rPr>
        <w:t>i</w:t>
      </w:r>
      <w:r w:rsidRPr="0050793F">
        <w:rPr>
          <w:szCs w:val="18"/>
        </w:rPr>
        <w:t>que : les régimes sont ce qu’ils sont par suite du caractère des êtres humains et des conditions de vie dans le pays.</w:t>
      </w:r>
    </w:p>
    <w:p w14:paraId="136ABEEC" w14:textId="77777777" w:rsidR="00A35B72" w:rsidRPr="0050793F" w:rsidRDefault="00A35B72" w:rsidP="00A35B72">
      <w:pPr>
        <w:spacing w:before="120" w:after="120"/>
        <w:jc w:val="both"/>
      </w:pPr>
      <w:r w:rsidRPr="0050793F">
        <w:rPr>
          <w:szCs w:val="18"/>
        </w:rPr>
        <w:t>L’influence qu’Aristote a exercée au cours de deux mille ans a été considérable ; elle s’est exercée à la fois sur le cadre de pe</w:t>
      </w:r>
      <w:r w:rsidRPr="0050793F">
        <w:rPr>
          <w:szCs w:val="18"/>
        </w:rPr>
        <w:t>n</w:t>
      </w:r>
      <w:r w:rsidRPr="0050793F">
        <w:rPr>
          <w:szCs w:val="18"/>
        </w:rPr>
        <w:t>sée et sur la méthode d’analyse. Les thé</w:t>
      </w:r>
      <w:r w:rsidRPr="0050793F">
        <w:rPr>
          <w:szCs w:val="18"/>
        </w:rPr>
        <w:t>o</w:t>
      </w:r>
      <w:r w:rsidRPr="0050793F">
        <w:rPr>
          <w:szCs w:val="18"/>
        </w:rPr>
        <w:t>riciens qui ont suivi le penseur grec se sont fort souvent inspirés de lui et ont généralement acce</w:t>
      </w:r>
      <w:r w:rsidRPr="0050793F">
        <w:rPr>
          <w:szCs w:val="18"/>
        </w:rPr>
        <w:t>p</w:t>
      </w:r>
      <w:r w:rsidRPr="0050793F">
        <w:rPr>
          <w:szCs w:val="18"/>
        </w:rPr>
        <w:t>té l’idée que la distinction empirique qu’il avait formulée était vraiment un</w:t>
      </w:r>
      <w:r w:rsidRPr="0050793F">
        <w:rPr>
          <w:szCs w:val="18"/>
        </w:rPr>
        <w:t>i</w:t>
      </w:r>
      <w:r w:rsidRPr="0050793F">
        <w:rPr>
          <w:szCs w:val="18"/>
        </w:rPr>
        <w:t>verselle et en que</w:t>
      </w:r>
      <w:r w:rsidRPr="0050793F">
        <w:rPr>
          <w:szCs w:val="18"/>
        </w:rPr>
        <w:t>l</w:t>
      </w:r>
      <w:r w:rsidRPr="0050793F">
        <w:rPr>
          <w:szCs w:val="18"/>
        </w:rPr>
        <w:t>que sorte « objectivement » réelle : on pouvait donc partir de celle-ci comme point de départ tout en ne suivant pas Aristote dans ses concl</w:t>
      </w:r>
      <w:r w:rsidRPr="0050793F">
        <w:rPr>
          <w:szCs w:val="18"/>
        </w:rPr>
        <w:t>u</w:t>
      </w:r>
      <w:r w:rsidRPr="0050793F">
        <w:rPr>
          <w:szCs w:val="18"/>
        </w:rPr>
        <w:t>sions normatives. C’est ainsi qu’Hobbes et que Rousseau, quelles que soient leurs différences idéologiques et leur profonde o</w:t>
      </w:r>
      <w:r w:rsidRPr="0050793F">
        <w:rPr>
          <w:szCs w:val="18"/>
        </w:rPr>
        <w:t>p</w:t>
      </w:r>
      <w:r w:rsidRPr="0050793F">
        <w:rPr>
          <w:szCs w:val="18"/>
        </w:rPr>
        <w:t>position en ce qui concerne la base de la psychologie h</w:t>
      </w:r>
      <w:r w:rsidRPr="0050793F">
        <w:rPr>
          <w:szCs w:val="18"/>
        </w:rPr>
        <w:t>u</w:t>
      </w:r>
      <w:r w:rsidRPr="0050793F">
        <w:rPr>
          <w:szCs w:val="18"/>
        </w:rPr>
        <w:t>maine, se sont trouvé d’accord, en fait, pour développer leurs analyses co</w:t>
      </w:r>
      <w:r w:rsidRPr="0050793F">
        <w:rPr>
          <w:szCs w:val="18"/>
        </w:rPr>
        <w:t>m</w:t>
      </w:r>
      <w:r w:rsidRPr="0050793F">
        <w:rPr>
          <w:szCs w:val="18"/>
        </w:rPr>
        <w:t>paratives à partir d’une division tripa</w:t>
      </w:r>
      <w:r w:rsidRPr="0050793F">
        <w:rPr>
          <w:szCs w:val="18"/>
        </w:rPr>
        <w:t>r</w:t>
      </w:r>
      <w:r w:rsidRPr="0050793F">
        <w:rPr>
          <w:szCs w:val="18"/>
        </w:rPr>
        <w:t>tite inspirée d’Aristote. On peut même aller plus loin : la m</w:t>
      </w:r>
      <w:r w:rsidRPr="0050793F">
        <w:rPr>
          <w:szCs w:val="18"/>
        </w:rPr>
        <w:t>a</w:t>
      </w:r>
      <w:r w:rsidRPr="0050793F">
        <w:rPr>
          <w:szCs w:val="18"/>
        </w:rPr>
        <w:t>nière dont Hobbes et Rousseau traitent le sujet</w:t>
      </w:r>
      <w:r>
        <w:rPr>
          <w:szCs w:val="18"/>
        </w:rPr>
        <w:t xml:space="preserve"> </w:t>
      </w:r>
      <w:r w:rsidRPr="0050793F">
        <w:t>[7]</w:t>
      </w:r>
      <w:r>
        <w:t xml:space="preserve"> </w:t>
      </w:r>
      <w:r w:rsidRPr="0050793F">
        <w:rPr>
          <w:szCs w:val="18"/>
        </w:rPr>
        <w:t>n’est pas sans ressembler sur bien des points à la m</w:t>
      </w:r>
      <w:r w:rsidRPr="0050793F">
        <w:rPr>
          <w:szCs w:val="18"/>
        </w:rPr>
        <w:t>a</w:t>
      </w:r>
      <w:r w:rsidRPr="0050793F">
        <w:rPr>
          <w:szCs w:val="18"/>
        </w:rPr>
        <w:t>nière d’Aristote : les considérations sociologiques et psych</w:t>
      </w:r>
      <w:r w:rsidRPr="0050793F">
        <w:rPr>
          <w:szCs w:val="18"/>
        </w:rPr>
        <w:t>o</w:t>
      </w:r>
      <w:r w:rsidRPr="0050793F">
        <w:rPr>
          <w:szCs w:val="18"/>
        </w:rPr>
        <w:t>logiques et l’utilisation appropriée des exemples s’apparentent de beaucoup à ce</w:t>
      </w:r>
      <w:r w:rsidRPr="0050793F">
        <w:rPr>
          <w:szCs w:val="18"/>
        </w:rPr>
        <w:t>l</w:t>
      </w:r>
      <w:r w:rsidRPr="0050793F">
        <w:rPr>
          <w:szCs w:val="18"/>
        </w:rPr>
        <w:t>les qu’avait utilisées l’auteur de la Polit</w:t>
      </w:r>
      <w:r w:rsidRPr="0050793F">
        <w:rPr>
          <w:szCs w:val="18"/>
        </w:rPr>
        <w:t>i</w:t>
      </w:r>
      <w:r w:rsidRPr="0050793F">
        <w:rPr>
          <w:szCs w:val="18"/>
        </w:rPr>
        <w:t>que.</w:t>
      </w:r>
    </w:p>
    <w:p w14:paraId="012B29A6" w14:textId="77777777" w:rsidR="00A35B72" w:rsidRPr="0050793F" w:rsidRDefault="00A35B72" w:rsidP="00A35B72">
      <w:pPr>
        <w:spacing w:before="120" w:after="120"/>
        <w:jc w:val="both"/>
      </w:pPr>
      <w:r w:rsidRPr="0050793F">
        <w:rPr>
          <w:szCs w:val="18"/>
        </w:rPr>
        <w:t>Toutefois, cette analyse « universaliste » d’Aristote restait en m</w:t>
      </w:r>
      <w:r w:rsidRPr="0050793F">
        <w:rPr>
          <w:szCs w:val="18"/>
        </w:rPr>
        <w:t>ê</w:t>
      </w:r>
      <w:r w:rsidRPr="0050793F">
        <w:rPr>
          <w:szCs w:val="18"/>
        </w:rPr>
        <w:t>me temps relativement simpliste. Les cadres généraux d’une comp</w:t>
      </w:r>
      <w:r w:rsidRPr="0050793F">
        <w:rPr>
          <w:szCs w:val="18"/>
        </w:rPr>
        <w:t>a</w:t>
      </w:r>
      <w:r w:rsidRPr="0050793F">
        <w:rPr>
          <w:szCs w:val="18"/>
        </w:rPr>
        <w:t>raison globale avaient été découverts et form</w:t>
      </w:r>
      <w:r w:rsidRPr="0050793F">
        <w:rPr>
          <w:szCs w:val="18"/>
        </w:rPr>
        <w:t>u</w:t>
      </w:r>
      <w:r w:rsidRPr="0050793F">
        <w:rPr>
          <w:szCs w:val="18"/>
        </w:rPr>
        <w:t>lés : mais ces cadres étaient trop lâches pour permettre une analyse détaillée des différents régimes, à la fois parce que les critères de distin</w:t>
      </w:r>
      <w:r w:rsidRPr="0050793F">
        <w:rPr>
          <w:szCs w:val="18"/>
        </w:rPr>
        <w:t>c</w:t>
      </w:r>
      <w:r w:rsidRPr="0050793F">
        <w:rPr>
          <w:szCs w:val="18"/>
        </w:rPr>
        <w:t>tion entre les trois types étaient trop flous et parce que les instruments par le</w:t>
      </w:r>
      <w:r w:rsidRPr="0050793F">
        <w:rPr>
          <w:szCs w:val="18"/>
        </w:rPr>
        <w:t>s</w:t>
      </w:r>
      <w:r w:rsidRPr="0050793F">
        <w:rPr>
          <w:szCs w:val="18"/>
        </w:rPr>
        <w:t>quels on pourrait parvenir à réaliser tel ou tel régime ou telle ou telle combina</w:t>
      </w:r>
      <w:r w:rsidRPr="0050793F">
        <w:rPr>
          <w:szCs w:val="18"/>
        </w:rPr>
        <w:t>i</w:t>
      </w:r>
      <w:r w:rsidRPr="0050793F">
        <w:rPr>
          <w:szCs w:val="18"/>
        </w:rPr>
        <w:t>son entre deux régimes n’étaient pas suffisamment déterminés. Il fa</w:t>
      </w:r>
      <w:r w:rsidRPr="0050793F">
        <w:rPr>
          <w:szCs w:val="18"/>
        </w:rPr>
        <w:t>l</w:t>
      </w:r>
      <w:r w:rsidRPr="0050793F">
        <w:rPr>
          <w:szCs w:val="18"/>
        </w:rPr>
        <w:t>lait donc trouver le moyen de mettre cette analyse en « orbite » en liant les caractéristiques générales à des types d’institutions bien déf</w:t>
      </w:r>
      <w:r w:rsidRPr="0050793F">
        <w:rPr>
          <w:szCs w:val="18"/>
        </w:rPr>
        <w:t>i</w:t>
      </w:r>
      <w:r w:rsidRPr="0050793F">
        <w:rPr>
          <w:szCs w:val="18"/>
        </w:rPr>
        <w:t>nis.</w:t>
      </w:r>
    </w:p>
    <w:p w14:paraId="6FE96479" w14:textId="77777777" w:rsidR="00A35B72" w:rsidRPr="0050793F" w:rsidRDefault="00A35B72" w:rsidP="00A35B72">
      <w:pPr>
        <w:spacing w:before="120" w:after="120"/>
        <w:jc w:val="both"/>
      </w:pPr>
      <w:r w:rsidRPr="0050793F">
        <w:rPr>
          <w:szCs w:val="18"/>
        </w:rPr>
        <w:t>Au fil des siècles, et après de nombreux tâtonnements, les théor</w:t>
      </w:r>
      <w:r w:rsidRPr="0050793F">
        <w:rPr>
          <w:szCs w:val="18"/>
        </w:rPr>
        <w:t>i</w:t>
      </w:r>
      <w:r w:rsidRPr="0050793F">
        <w:rPr>
          <w:szCs w:val="18"/>
        </w:rPr>
        <w:t>ciens politiques sont parvenus – Locke et Monte</w:t>
      </w:r>
      <w:r w:rsidRPr="0050793F">
        <w:rPr>
          <w:szCs w:val="18"/>
        </w:rPr>
        <w:t>s</w:t>
      </w:r>
      <w:r w:rsidRPr="0050793F">
        <w:rPr>
          <w:szCs w:val="18"/>
        </w:rPr>
        <w:t>quieu en particulier – à découvrir un sy</w:t>
      </w:r>
      <w:r w:rsidRPr="0050793F">
        <w:rPr>
          <w:szCs w:val="18"/>
        </w:rPr>
        <w:t>s</w:t>
      </w:r>
      <w:r w:rsidRPr="0050793F">
        <w:rPr>
          <w:szCs w:val="18"/>
        </w:rPr>
        <w:t>tème général qui soit en même temps concret, bien que ce système soit en m</w:t>
      </w:r>
      <w:r w:rsidRPr="0050793F">
        <w:rPr>
          <w:szCs w:val="18"/>
        </w:rPr>
        <w:t>ê</w:t>
      </w:r>
      <w:r w:rsidRPr="0050793F">
        <w:rPr>
          <w:szCs w:val="18"/>
        </w:rPr>
        <w:t>me temps devenu, contrairement à celui d’Aristote, purement normatif. Il semblait que l’on était sur le point de trouver un « raccourci », par le biais de l’élaboration d’une théorie const</w:t>
      </w:r>
      <w:r w:rsidRPr="0050793F">
        <w:rPr>
          <w:szCs w:val="18"/>
        </w:rPr>
        <w:t>i</w:t>
      </w:r>
      <w:r w:rsidRPr="0050793F">
        <w:rPr>
          <w:szCs w:val="18"/>
        </w:rPr>
        <w:t>tutionnelle, fondée essentiellement sur une analyse détaillée et complexe, souvent a priori, des mécanismes et des procédures perme</w:t>
      </w:r>
      <w:r w:rsidRPr="0050793F">
        <w:rPr>
          <w:szCs w:val="18"/>
        </w:rPr>
        <w:t>t</w:t>
      </w:r>
      <w:r w:rsidRPr="0050793F">
        <w:rPr>
          <w:szCs w:val="18"/>
        </w:rPr>
        <w:t>tant aux institutions de se développer en harm</w:t>
      </w:r>
      <w:r w:rsidRPr="0050793F">
        <w:rPr>
          <w:szCs w:val="18"/>
        </w:rPr>
        <w:t>o</w:t>
      </w:r>
      <w:r w:rsidRPr="0050793F">
        <w:rPr>
          <w:szCs w:val="18"/>
        </w:rPr>
        <w:t>nie. Ce « raccourci » que constituait le comparatisme con</w:t>
      </w:r>
      <w:r w:rsidRPr="0050793F">
        <w:rPr>
          <w:szCs w:val="18"/>
        </w:rPr>
        <w:t>s</w:t>
      </w:r>
      <w:r w:rsidRPr="0050793F">
        <w:rPr>
          <w:szCs w:val="18"/>
        </w:rPr>
        <w:t>titutionnel allait en fait dominer la science politique pendant un siècle.</w:t>
      </w:r>
    </w:p>
    <w:p w14:paraId="67C06560" w14:textId="77777777" w:rsidR="00A35B72" w:rsidRPr="0050793F" w:rsidRDefault="00A35B72" w:rsidP="00A35B72">
      <w:pPr>
        <w:spacing w:before="120" w:after="120"/>
        <w:jc w:val="both"/>
        <w:rPr>
          <w:szCs w:val="18"/>
        </w:rPr>
      </w:pPr>
    </w:p>
    <w:p w14:paraId="5AFDFD26" w14:textId="77777777" w:rsidR="00A35B72" w:rsidRPr="0050793F" w:rsidRDefault="00A35B72" w:rsidP="00A35B72">
      <w:pPr>
        <w:pStyle w:val="b"/>
      </w:pPr>
      <w:r w:rsidRPr="0050793F">
        <w:t>B. LE COMPARATISME CONSTITUTIO</w:t>
      </w:r>
      <w:r w:rsidRPr="0050793F">
        <w:t>N</w:t>
      </w:r>
      <w:r w:rsidRPr="0050793F">
        <w:t>NEL</w:t>
      </w:r>
    </w:p>
    <w:p w14:paraId="5CE57C82" w14:textId="77777777" w:rsidR="00A35B72" w:rsidRPr="0050793F" w:rsidRDefault="00A35B72" w:rsidP="00A35B72">
      <w:pPr>
        <w:spacing w:before="120" w:after="120"/>
        <w:jc w:val="both"/>
        <w:rPr>
          <w:szCs w:val="18"/>
        </w:rPr>
      </w:pPr>
    </w:p>
    <w:p w14:paraId="6AE68208" w14:textId="77777777" w:rsidR="00A35B72" w:rsidRPr="0050793F" w:rsidRDefault="00A35B72" w:rsidP="00A35B72">
      <w:pPr>
        <w:spacing w:before="120" w:after="120"/>
        <w:jc w:val="both"/>
      </w:pPr>
      <w:r w:rsidRPr="0050793F">
        <w:rPr>
          <w:szCs w:val="18"/>
        </w:rPr>
        <w:t>Le comparatisme d’Aristote et de ceux qui suivaient sa m</w:t>
      </w:r>
      <w:r w:rsidRPr="0050793F">
        <w:rPr>
          <w:szCs w:val="18"/>
        </w:rPr>
        <w:t>é</w:t>
      </w:r>
      <w:r w:rsidRPr="0050793F">
        <w:rPr>
          <w:szCs w:val="18"/>
        </w:rPr>
        <w:t>thode était fondé sur une analyse « objective » reco</w:t>
      </w:r>
      <w:r w:rsidRPr="0050793F">
        <w:rPr>
          <w:szCs w:val="18"/>
        </w:rPr>
        <w:t>n</w:t>
      </w:r>
      <w:r w:rsidRPr="0050793F">
        <w:rPr>
          <w:szCs w:val="18"/>
        </w:rPr>
        <w:t>naissant l’existence de régimes très d</w:t>
      </w:r>
      <w:r w:rsidRPr="0050793F">
        <w:rPr>
          <w:szCs w:val="18"/>
        </w:rPr>
        <w:t>i</w:t>
      </w:r>
      <w:r w:rsidRPr="0050793F">
        <w:rPr>
          <w:szCs w:val="18"/>
        </w:rPr>
        <w:t>vers : on ne posait pas en principe qu’un type déterminé de régime politique, même si on le préférait, devait nécessa</w:t>
      </w:r>
      <w:r w:rsidRPr="0050793F">
        <w:rPr>
          <w:szCs w:val="18"/>
        </w:rPr>
        <w:t>i</w:t>
      </w:r>
      <w:r w:rsidRPr="0050793F">
        <w:rPr>
          <w:szCs w:val="18"/>
        </w:rPr>
        <w:t>rement prédominer. L’aspect normatif de l’approche d’Aristote s’insérait à l’intérieur de ce cadre ; il en était de même des analyses des théor</w:t>
      </w:r>
      <w:r w:rsidRPr="0050793F">
        <w:rPr>
          <w:szCs w:val="18"/>
        </w:rPr>
        <w:t>i</w:t>
      </w:r>
      <w:r w:rsidRPr="0050793F">
        <w:rPr>
          <w:szCs w:val="18"/>
        </w:rPr>
        <w:t>ciens du Moyen Âge, de la Renaissance et de l’époque absolutiste. L’état du monde d’alors était d’ailleurs tel qu’il aurait été absurde de prétendre que seul un type de régime devait prévaloir : les régimes constitutionnels ou semi-constitutionnels n’étaient manifest</w:t>
      </w:r>
      <w:r w:rsidRPr="0050793F">
        <w:rPr>
          <w:szCs w:val="18"/>
        </w:rPr>
        <w:t>e</w:t>
      </w:r>
      <w:r w:rsidRPr="0050793F">
        <w:rPr>
          <w:szCs w:val="18"/>
        </w:rPr>
        <w:t>ment que des cas particuliers, presque aberrants, général</w:t>
      </w:r>
      <w:r w:rsidRPr="0050793F">
        <w:rPr>
          <w:szCs w:val="18"/>
        </w:rPr>
        <w:t>e</w:t>
      </w:r>
      <w:r w:rsidRPr="0050793F">
        <w:rPr>
          <w:szCs w:val="18"/>
        </w:rPr>
        <w:t>ment en vigueur dans des petits pays, des cités en particulier. Avec les révol</w:t>
      </w:r>
      <w:r w:rsidRPr="0050793F">
        <w:rPr>
          <w:szCs w:val="18"/>
        </w:rPr>
        <w:t>u</w:t>
      </w:r>
      <w:r w:rsidRPr="0050793F">
        <w:rPr>
          <w:szCs w:val="18"/>
        </w:rPr>
        <w:t xml:space="preserve">tions française et américaine de la fin du </w:t>
      </w:r>
      <w:r w:rsidRPr="0050793F">
        <w:rPr>
          <w:smallCaps/>
          <w:szCs w:val="18"/>
        </w:rPr>
        <w:t>xviii</w:t>
      </w:r>
      <w:r w:rsidRPr="0050793F">
        <w:rPr>
          <w:szCs w:val="18"/>
          <w:vertAlign w:val="superscript"/>
        </w:rPr>
        <w:t>e</w:t>
      </w:r>
      <w:r w:rsidRPr="0050793F">
        <w:rPr>
          <w:szCs w:val="18"/>
        </w:rPr>
        <w:t xml:space="preserve"> siècle cette vision commença à cha</w:t>
      </w:r>
      <w:r w:rsidRPr="0050793F">
        <w:rPr>
          <w:szCs w:val="18"/>
        </w:rPr>
        <w:t>n</w:t>
      </w:r>
      <w:r w:rsidRPr="0050793F">
        <w:rPr>
          <w:szCs w:val="18"/>
        </w:rPr>
        <w:t>ger en ce que la proclamation des droits de l’homme et de la souvera</w:t>
      </w:r>
      <w:r w:rsidRPr="0050793F">
        <w:rPr>
          <w:szCs w:val="18"/>
        </w:rPr>
        <w:t>i</w:t>
      </w:r>
      <w:r w:rsidRPr="0050793F">
        <w:rPr>
          <w:szCs w:val="18"/>
        </w:rPr>
        <w:t>neté populaire était présentée comme un</w:t>
      </w:r>
      <w:r w:rsidRPr="0050793F">
        <w:rPr>
          <w:szCs w:val="18"/>
        </w:rPr>
        <w:t>i</w:t>
      </w:r>
      <w:r w:rsidRPr="0050793F">
        <w:rPr>
          <w:szCs w:val="18"/>
        </w:rPr>
        <w:t>verselle ; les régimes fondés sur d’autres principes furent déclarés dépassés par ceux qui sout</w:t>
      </w:r>
      <w:r w:rsidRPr="0050793F">
        <w:rPr>
          <w:szCs w:val="18"/>
        </w:rPr>
        <w:t>e</w:t>
      </w:r>
      <w:r w:rsidRPr="0050793F">
        <w:rPr>
          <w:szCs w:val="18"/>
        </w:rPr>
        <w:t>naient les idées nouvelles. Et, effectivement, cette proclamation allait être assez rap</w:t>
      </w:r>
      <w:r w:rsidRPr="0050793F">
        <w:rPr>
          <w:szCs w:val="18"/>
        </w:rPr>
        <w:t>i</w:t>
      </w:r>
      <w:r w:rsidRPr="0050793F">
        <w:rPr>
          <w:szCs w:val="18"/>
        </w:rPr>
        <w:t>dement suivie d’effets dans ce qui était le monde d’alors, malgré les à-coups de la tentative de retour au pa</w:t>
      </w:r>
      <w:r w:rsidRPr="0050793F">
        <w:rPr>
          <w:szCs w:val="18"/>
        </w:rPr>
        <w:t>s</w:t>
      </w:r>
      <w:r w:rsidRPr="0050793F">
        <w:rPr>
          <w:szCs w:val="18"/>
        </w:rPr>
        <w:t>sé qui suivit la défaite de Napoléon. Il se</w:t>
      </w:r>
      <w:r w:rsidRPr="0050793F">
        <w:rPr>
          <w:szCs w:val="18"/>
        </w:rPr>
        <w:t>m</w:t>
      </w:r>
      <w:r w:rsidRPr="0050793F">
        <w:rPr>
          <w:szCs w:val="18"/>
        </w:rPr>
        <w:t>blait par conséquent permis d’affirmer qu’au cours d’une période assez courte les idéaux révol</w:t>
      </w:r>
      <w:r w:rsidRPr="0050793F">
        <w:rPr>
          <w:szCs w:val="18"/>
        </w:rPr>
        <w:t>u</w:t>
      </w:r>
      <w:r w:rsidRPr="0050793F">
        <w:rPr>
          <w:szCs w:val="18"/>
        </w:rPr>
        <w:t>tionnaires français et américains, hérités du libéralisme à l’anglaise, allaient pr</w:t>
      </w:r>
      <w:r w:rsidRPr="0050793F">
        <w:rPr>
          <w:szCs w:val="18"/>
        </w:rPr>
        <w:t>o</w:t>
      </w:r>
      <w:r w:rsidRPr="0050793F">
        <w:rPr>
          <w:szCs w:val="18"/>
        </w:rPr>
        <w:t>gressivement remplacer les princ</w:t>
      </w:r>
      <w:r w:rsidRPr="0050793F">
        <w:rPr>
          <w:szCs w:val="18"/>
        </w:rPr>
        <w:t>i</w:t>
      </w:r>
      <w:r w:rsidRPr="0050793F">
        <w:rPr>
          <w:szCs w:val="18"/>
        </w:rPr>
        <w:t>pes antérieurs. S’il devait en être ainsi, il n’était peut-être plus aussi nécessaire de donner au compar</w:t>
      </w:r>
      <w:r w:rsidRPr="0050793F">
        <w:rPr>
          <w:szCs w:val="18"/>
        </w:rPr>
        <w:t>a</w:t>
      </w:r>
      <w:r w:rsidRPr="0050793F">
        <w:rPr>
          <w:szCs w:val="18"/>
        </w:rPr>
        <w:t>tisme la base gén</w:t>
      </w:r>
      <w:r w:rsidRPr="0050793F">
        <w:rPr>
          <w:szCs w:val="18"/>
        </w:rPr>
        <w:t>é</w:t>
      </w:r>
      <w:r w:rsidRPr="0050793F">
        <w:rPr>
          <w:szCs w:val="18"/>
        </w:rPr>
        <w:t>rale qu’Aristote lui avait donnée, c’est-à-dire de mettre sur le</w:t>
      </w:r>
      <w:r>
        <w:rPr>
          <w:szCs w:val="18"/>
        </w:rPr>
        <w:t xml:space="preserve"> </w:t>
      </w:r>
      <w:r w:rsidRPr="0050793F">
        <w:rPr>
          <w:rFonts w:cs="Arial"/>
          <w:bCs/>
          <w:szCs w:val="16"/>
        </w:rPr>
        <w:t>[8]</w:t>
      </w:r>
      <w:r>
        <w:rPr>
          <w:rFonts w:cs="Arial"/>
          <w:bCs/>
          <w:szCs w:val="16"/>
        </w:rPr>
        <w:t xml:space="preserve"> </w:t>
      </w:r>
      <w:r w:rsidRPr="0050793F">
        <w:rPr>
          <w:szCs w:val="18"/>
        </w:rPr>
        <w:t>même pied empirique, sinon normatif, les régimes monarchiques, oligarchiques et démocratiques. Monarchie et oliga</w:t>
      </w:r>
      <w:r w:rsidRPr="0050793F">
        <w:rPr>
          <w:szCs w:val="18"/>
        </w:rPr>
        <w:t>r</w:t>
      </w:r>
      <w:r w:rsidRPr="0050793F">
        <w:rPr>
          <w:szCs w:val="18"/>
        </w:rPr>
        <w:t>chie devenaient des r</w:t>
      </w:r>
      <w:r w:rsidRPr="0050793F">
        <w:rPr>
          <w:szCs w:val="18"/>
        </w:rPr>
        <w:t>é</w:t>
      </w:r>
      <w:r w:rsidRPr="0050793F">
        <w:rPr>
          <w:szCs w:val="18"/>
        </w:rPr>
        <w:t>gimes du passé, de la même manière que l’économie de troc était devenue une chose du passé : la démocratie allait devenir le régime un</w:t>
      </w:r>
      <w:r w:rsidRPr="0050793F">
        <w:rPr>
          <w:szCs w:val="18"/>
        </w:rPr>
        <w:t>i</w:t>
      </w:r>
      <w:r w:rsidRPr="0050793F">
        <w:rPr>
          <w:szCs w:val="18"/>
        </w:rPr>
        <w:t>versel, même si elle devait prendre des formes différentes d’un pays à l’autre.</w:t>
      </w:r>
    </w:p>
    <w:p w14:paraId="281761F2" w14:textId="77777777" w:rsidR="00A35B72" w:rsidRPr="0050793F" w:rsidRDefault="00A35B72" w:rsidP="00A35B72">
      <w:pPr>
        <w:spacing w:before="120" w:after="120"/>
        <w:jc w:val="both"/>
      </w:pPr>
      <w:r w:rsidRPr="0050793F">
        <w:rPr>
          <w:szCs w:val="18"/>
        </w:rPr>
        <w:t>Le champ du comparatisme se trouvait par là même réduit et son objectif transformé ; curieusement peut-être, en même temps, une an</w:t>
      </w:r>
      <w:r w:rsidRPr="0050793F">
        <w:rPr>
          <w:szCs w:val="18"/>
        </w:rPr>
        <w:t>a</w:t>
      </w:r>
      <w:r w:rsidRPr="0050793F">
        <w:rPr>
          <w:szCs w:val="18"/>
        </w:rPr>
        <w:t>lyse globale et déductive devenait possible. Parce que le droit est une science déductive, qui tente d’organiser la réalité, de manière norm</w:t>
      </w:r>
      <w:r w:rsidRPr="0050793F">
        <w:rPr>
          <w:szCs w:val="18"/>
        </w:rPr>
        <w:t>a</w:t>
      </w:r>
      <w:r w:rsidRPr="0050793F">
        <w:rPr>
          <w:szCs w:val="18"/>
        </w:rPr>
        <w:t>tive, à partir de certains principes, le constitutionnali</w:t>
      </w:r>
      <w:r w:rsidRPr="0050793F">
        <w:rPr>
          <w:szCs w:val="18"/>
        </w:rPr>
        <w:t>s</w:t>
      </w:r>
      <w:r w:rsidRPr="0050793F">
        <w:rPr>
          <w:szCs w:val="18"/>
        </w:rPr>
        <w:t>me comparé se tro</w:t>
      </w:r>
      <w:r w:rsidRPr="0050793F">
        <w:rPr>
          <w:szCs w:val="18"/>
        </w:rPr>
        <w:t>u</w:t>
      </w:r>
      <w:r w:rsidRPr="0050793F">
        <w:rPr>
          <w:szCs w:val="18"/>
        </w:rPr>
        <w:t>vait aussi être une approche déductive permettant de définir d’abord une architect</w:t>
      </w:r>
      <w:r w:rsidRPr="0050793F">
        <w:rPr>
          <w:szCs w:val="18"/>
        </w:rPr>
        <w:t>u</w:t>
      </w:r>
      <w:r w:rsidRPr="0050793F">
        <w:rPr>
          <w:szCs w:val="18"/>
        </w:rPr>
        <w:t>re d’ensemble et de remplir ensuite les détails instit</w:t>
      </w:r>
      <w:r w:rsidRPr="0050793F">
        <w:rPr>
          <w:szCs w:val="18"/>
        </w:rPr>
        <w:t>u</w:t>
      </w:r>
      <w:r w:rsidRPr="0050793F">
        <w:rPr>
          <w:szCs w:val="18"/>
        </w:rPr>
        <w:t>tionnels à partir de ce schéma d’ensemble. C’est ce qui explique qu’alors que l’analyse empirique d’Aristote restait relativement v</w:t>
      </w:r>
      <w:r w:rsidRPr="0050793F">
        <w:rPr>
          <w:szCs w:val="18"/>
        </w:rPr>
        <w:t>a</w:t>
      </w:r>
      <w:r w:rsidRPr="0050793F">
        <w:rPr>
          <w:szCs w:val="18"/>
        </w:rPr>
        <w:t>gue sur la structure des systèmes polit</w:t>
      </w:r>
      <w:r w:rsidRPr="0050793F">
        <w:rPr>
          <w:szCs w:val="18"/>
        </w:rPr>
        <w:t>i</w:t>
      </w:r>
      <w:r w:rsidRPr="0050793F">
        <w:rPr>
          <w:szCs w:val="18"/>
        </w:rPr>
        <w:t xml:space="preserve">ques, les analyses de ceux qui, au cours du </w:t>
      </w:r>
      <w:r w:rsidRPr="0050793F">
        <w:rPr>
          <w:smallCaps/>
          <w:szCs w:val="18"/>
        </w:rPr>
        <w:t>xix</w:t>
      </w:r>
      <w:r w:rsidRPr="0050793F">
        <w:rPr>
          <w:szCs w:val="18"/>
          <w:vertAlign w:val="superscript"/>
        </w:rPr>
        <w:t>e</w:t>
      </w:r>
      <w:r w:rsidRPr="0050793F">
        <w:rPr>
          <w:szCs w:val="18"/>
        </w:rPr>
        <w:t xml:space="preserve"> siècle, décrivaient les caractéri</w:t>
      </w:r>
      <w:r w:rsidRPr="0050793F">
        <w:rPr>
          <w:szCs w:val="18"/>
        </w:rPr>
        <w:t>s</w:t>
      </w:r>
      <w:r w:rsidRPr="0050793F">
        <w:rPr>
          <w:szCs w:val="18"/>
        </w:rPr>
        <w:t>tiques des systèmes constitutionnels pouvaient être détai</w:t>
      </w:r>
      <w:r w:rsidRPr="0050793F">
        <w:rPr>
          <w:szCs w:val="18"/>
        </w:rPr>
        <w:t>l</w:t>
      </w:r>
      <w:r w:rsidRPr="0050793F">
        <w:rPr>
          <w:szCs w:val="18"/>
        </w:rPr>
        <w:t>lées et spécifiques.</w:t>
      </w:r>
    </w:p>
    <w:p w14:paraId="24155044" w14:textId="77777777" w:rsidR="00A35B72" w:rsidRPr="0050793F" w:rsidRDefault="00A35B72" w:rsidP="00A35B72">
      <w:pPr>
        <w:spacing w:before="120" w:after="120"/>
        <w:jc w:val="both"/>
      </w:pPr>
      <w:r w:rsidRPr="0050793F">
        <w:rPr>
          <w:szCs w:val="18"/>
        </w:rPr>
        <w:t xml:space="preserve">Mais, en même temps, comme les libéraux du </w:t>
      </w:r>
      <w:r w:rsidRPr="0050793F">
        <w:rPr>
          <w:smallCaps/>
          <w:szCs w:val="18"/>
        </w:rPr>
        <w:t>xix</w:t>
      </w:r>
      <w:r w:rsidRPr="0050793F">
        <w:rPr>
          <w:szCs w:val="18"/>
          <w:vertAlign w:val="superscript"/>
        </w:rPr>
        <w:t>e</w:t>
      </w:r>
      <w:r w:rsidRPr="0050793F">
        <w:rPr>
          <w:szCs w:val="18"/>
        </w:rPr>
        <w:t xml:space="preserve"> si</w:t>
      </w:r>
      <w:r w:rsidRPr="0050793F">
        <w:rPr>
          <w:szCs w:val="18"/>
        </w:rPr>
        <w:t>è</w:t>
      </w:r>
      <w:r w:rsidRPr="0050793F">
        <w:rPr>
          <w:szCs w:val="18"/>
        </w:rPr>
        <w:t>cle étaient convaincus que le monde évoluait inexorablement vers le constit</w:t>
      </w:r>
      <w:r w:rsidRPr="0050793F">
        <w:rPr>
          <w:szCs w:val="18"/>
        </w:rPr>
        <w:t>u</w:t>
      </w:r>
      <w:r w:rsidRPr="0050793F">
        <w:rPr>
          <w:szCs w:val="18"/>
        </w:rPr>
        <w:t>tionnalisme, leur analyse leur parai</w:t>
      </w:r>
      <w:r w:rsidRPr="0050793F">
        <w:rPr>
          <w:szCs w:val="18"/>
        </w:rPr>
        <w:t>s</w:t>
      </w:r>
      <w:r w:rsidRPr="0050793F">
        <w:rPr>
          <w:szCs w:val="18"/>
        </w:rPr>
        <w:t>sait réaliste : il leur semblait avoir découvert un certain nombre de postulats touchant à la mani</w:t>
      </w:r>
      <w:r w:rsidRPr="0050793F">
        <w:rPr>
          <w:szCs w:val="18"/>
        </w:rPr>
        <w:t>è</w:t>
      </w:r>
      <w:r w:rsidRPr="0050793F">
        <w:rPr>
          <w:szCs w:val="18"/>
        </w:rPr>
        <w:t>re dont les systèmes politiques devaient être organisés et allaient en fait être organisés. Dans la m</w:t>
      </w:r>
      <w:r w:rsidRPr="0050793F">
        <w:rPr>
          <w:szCs w:val="18"/>
        </w:rPr>
        <w:t>e</w:t>
      </w:r>
      <w:r w:rsidRPr="0050793F">
        <w:rPr>
          <w:szCs w:val="18"/>
        </w:rPr>
        <w:t>sure où l’on croyait effectivement à une telle tendance dans les sociétés de l’époque, il était po</w:t>
      </w:r>
      <w:r w:rsidRPr="0050793F">
        <w:rPr>
          <w:szCs w:val="18"/>
        </w:rPr>
        <w:t>s</w:t>
      </w:r>
      <w:r w:rsidRPr="0050793F">
        <w:rPr>
          <w:szCs w:val="18"/>
        </w:rPr>
        <w:t>sible de conclure à l’objectivité des systèmes constitutio</w:t>
      </w:r>
      <w:r w:rsidRPr="0050793F">
        <w:rPr>
          <w:szCs w:val="18"/>
        </w:rPr>
        <w:t>n</w:t>
      </w:r>
      <w:r w:rsidRPr="0050793F">
        <w:rPr>
          <w:szCs w:val="18"/>
        </w:rPr>
        <w:t>nels.</w:t>
      </w:r>
    </w:p>
    <w:p w14:paraId="60B501E4" w14:textId="77777777" w:rsidR="00A35B72" w:rsidRPr="0050793F" w:rsidRDefault="00A35B72" w:rsidP="00A35B72">
      <w:pPr>
        <w:spacing w:before="120" w:after="120"/>
        <w:jc w:val="both"/>
      </w:pPr>
      <w:r w:rsidRPr="0050793F">
        <w:rPr>
          <w:szCs w:val="18"/>
        </w:rPr>
        <w:t>Les problèmes posés par le comparatisme général se</w:t>
      </w:r>
      <w:r w:rsidRPr="0050793F">
        <w:rPr>
          <w:szCs w:val="18"/>
        </w:rPr>
        <w:t>m</w:t>
      </w:r>
      <w:r w:rsidRPr="0050793F">
        <w:rPr>
          <w:szCs w:val="18"/>
        </w:rPr>
        <w:t>blaient donc r</w:t>
      </w:r>
      <w:r w:rsidRPr="0050793F">
        <w:rPr>
          <w:szCs w:val="18"/>
        </w:rPr>
        <w:t>é</w:t>
      </w:r>
      <w:r w:rsidRPr="0050793F">
        <w:rPr>
          <w:szCs w:val="18"/>
        </w:rPr>
        <w:t>solus : l’approche déductive se doublait d’une analyse spécifique. Les institutions créées par les const</w:t>
      </w:r>
      <w:r w:rsidRPr="0050793F">
        <w:rPr>
          <w:szCs w:val="18"/>
        </w:rPr>
        <w:t>i</w:t>
      </w:r>
      <w:r w:rsidRPr="0050793F">
        <w:rPr>
          <w:szCs w:val="18"/>
        </w:rPr>
        <w:t>tutions pouvaient être considérées comme des « faits » dont on pouvait analyser les caractérist</w:t>
      </w:r>
      <w:r w:rsidRPr="0050793F">
        <w:rPr>
          <w:szCs w:val="18"/>
        </w:rPr>
        <w:t>i</w:t>
      </w:r>
      <w:r w:rsidRPr="0050793F">
        <w:rPr>
          <w:szCs w:val="18"/>
        </w:rPr>
        <w:t>ques. Ces institutions avaient, par exemple, des pouvoirs, qui étaient définis par les constit</w:t>
      </w:r>
      <w:r w:rsidRPr="0050793F">
        <w:rPr>
          <w:szCs w:val="18"/>
        </w:rPr>
        <w:t>u</w:t>
      </w:r>
      <w:r w:rsidRPr="0050793F">
        <w:rPr>
          <w:szCs w:val="18"/>
        </w:rPr>
        <w:t>tions. L’analyse comparée ne consistait plus à construire des types co</w:t>
      </w:r>
      <w:r w:rsidRPr="0050793F">
        <w:rPr>
          <w:szCs w:val="18"/>
        </w:rPr>
        <w:t>m</w:t>
      </w:r>
      <w:r w:rsidRPr="0050793F">
        <w:rPr>
          <w:szCs w:val="18"/>
        </w:rPr>
        <w:t>me la « démocratie » ou l’ « oligarchie », dus en grande partie à l’effort intellectuel des théoriciens qui tentaient d’organiser une réalité fort complexe ; les institutions constitutionnelles const</w:t>
      </w:r>
      <w:r w:rsidRPr="0050793F">
        <w:rPr>
          <w:szCs w:val="18"/>
        </w:rPr>
        <w:t>i</w:t>
      </w:r>
      <w:r w:rsidRPr="0050793F">
        <w:rPr>
          <w:szCs w:val="18"/>
        </w:rPr>
        <w:t>tuaient des réalités ext</w:t>
      </w:r>
      <w:r w:rsidRPr="0050793F">
        <w:rPr>
          <w:szCs w:val="18"/>
        </w:rPr>
        <w:t>é</w:t>
      </w:r>
      <w:r w:rsidRPr="0050793F">
        <w:rPr>
          <w:szCs w:val="18"/>
        </w:rPr>
        <w:t>rieures à l’observateur et les relations qu’elles avaient les unes avec les autres déco</w:t>
      </w:r>
      <w:r w:rsidRPr="0050793F">
        <w:rPr>
          <w:szCs w:val="18"/>
        </w:rPr>
        <w:t>u</w:t>
      </w:r>
      <w:r w:rsidRPr="0050793F">
        <w:rPr>
          <w:szCs w:val="18"/>
        </w:rPr>
        <w:t>laient du canevas constitutionnel qui, lui aussi, était une r</w:t>
      </w:r>
      <w:r w:rsidRPr="0050793F">
        <w:rPr>
          <w:szCs w:val="18"/>
        </w:rPr>
        <w:t>é</w:t>
      </w:r>
      <w:r w:rsidRPr="0050793F">
        <w:rPr>
          <w:szCs w:val="18"/>
        </w:rPr>
        <w:t>alité extérieure à l’observateur.</w:t>
      </w:r>
    </w:p>
    <w:p w14:paraId="1B1662B8" w14:textId="77777777" w:rsidR="00A35B72" w:rsidRPr="0050793F" w:rsidRDefault="00A35B72" w:rsidP="00A35B72">
      <w:pPr>
        <w:spacing w:before="120" w:after="120"/>
        <w:jc w:val="both"/>
      </w:pPr>
      <w:r w:rsidRPr="0050793F">
        <w:rPr>
          <w:szCs w:val="18"/>
        </w:rPr>
        <w:t>Si, à l’heure actuelle, le schéma j</w:t>
      </w:r>
      <w:r w:rsidRPr="0050793F">
        <w:rPr>
          <w:szCs w:val="18"/>
        </w:rPr>
        <w:t>u</w:t>
      </w:r>
      <w:r w:rsidRPr="0050793F">
        <w:rPr>
          <w:szCs w:val="18"/>
        </w:rPr>
        <w:t>ridique ne paraît plus adéquat et ne paraît pas capable d’organiser les faits politiques, toute l’évolution polit</w:t>
      </w:r>
      <w:r w:rsidRPr="0050793F">
        <w:rPr>
          <w:szCs w:val="18"/>
        </w:rPr>
        <w:t>i</w:t>
      </w:r>
      <w:r w:rsidRPr="0050793F">
        <w:rPr>
          <w:szCs w:val="18"/>
        </w:rPr>
        <w:t xml:space="preserve">que du </w:t>
      </w:r>
      <w:r w:rsidRPr="0050793F">
        <w:rPr>
          <w:smallCaps/>
          <w:szCs w:val="18"/>
        </w:rPr>
        <w:t>xix</w:t>
      </w:r>
      <w:r w:rsidRPr="0050793F">
        <w:rPr>
          <w:szCs w:val="18"/>
          <w:vertAlign w:val="superscript"/>
        </w:rPr>
        <w:t>e</w:t>
      </w:r>
      <w:r w:rsidRPr="0050793F">
        <w:rPr>
          <w:szCs w:val="18"/>
        </w:rPr>
        <w:t xml:space="preserve"> siècle, au contraire, portait à croire que ce schéma juridique constitu</w:t>
      </w:r>
      <w:r w:rsidRPr="0050793F">
        <w:rPr>
          <w:szCs w:val="18"/>
        </w:rPr>
        <w:t>e</w:t>
      </w:r>
      <w:r w:rsidRPr="0050793F">
        <w:rPr>
          <w:szCs w:val="18"/>
        </w:rPr>
        <w:t>rait une structure satisfaisante. L’analyse politique comparée ne portait, il est vrai, que sur les régimes qui pa</w:t>
      </w:r>
      <w:r w:rsidRPr="0050793F">
        <w:rPr>
          <w:szCs w:val="18"/>
        </w:rPr>
        <w:t>s</w:t>
      </w:r>
      <w:r w:rsidRPr="0050793F">
        <w:rPr>
          <w:szCs w:val="18"/>
        </w:rPr>
        <w:t xml:space="preserve">saient pour « modernes », c’est-à-dire sur ceux qui, suivant l’exemple britannique du </w:t>
      </w:r>
      <w:r w:rsidRPr="0050793F">
        <w:rPr>
          <w:smallCaps/>
          <w:szCs w:val="18"/>
        </w:rPr>
        <w:t>xviii</w:t>
      </w:r>
      <w:r w:rsidRPr="0050793F">
        <w:rPr>
          <w:szCs w:val="18"/>
          <w:vertAlign w:val="superscript"/>
        </w:rPr>
        <w:t>e</w:t>
      </w:r>
      <w:r w:rsidRPr="0050793F">
        <w:rPr>
          <w:szCs w:val="18"/>
        </w:rPr>
        <w:t xml:space="preserve"> siècle, s’étaient e</w:t>
      </w:r>
      <w:r w:rsidRPr="0050793F">
        <w:rPr>
          <w:szCs w:val="18"/>
        </w:rPr>
        <w:t>n</w:t>
      </w:r>
      <w:r w:rsidRPr="0050793F">
        <w:rPr>
          <w:szCs w:val="18"/>
        </w:rPr>
        <w:t>gagés dans la voie du constitutionnalisme. Il paraissait inutile aux politologues de l’époque de se pr</w:t>
      </w:r>
      <w:r w:rsidRPr="0050793F">
        <w:rPr>
          <w:szCs w:val="18"/>
        </w:rPr>
        <w:t>é</w:t>
      </w:r>
      <w:r w:rsidRPr="0050793F">
        <w:rPr>
          <w:szCs w:val="18"/>
        </w:rPr>
        <w:t>occuper d’analyser les sociétés féodales ou traditionnelles, puisque celles-ci paraissaient vouées à une disparition progressive, non seul</w:t>
      </w:r>
      <w:r w:rsidRPr="0050793F">
        <w:rPr>
          <w:szCs w:val="18"/>
        </w:rPr>
        <w:t>e</w:t>
      </w:r>
      <w:r w:rsidRPr="0050793F">
        <w:rPr>
          <w:szCs w:val="18"/>
        </w:rPr>
        <w:t>ment en Europe, mais même au No</w:t>
      </w:r>
      <w:r w:rsidRPr="0050793F">
        <w:rPr>
          <w:szCs w:val="18"/>
        </w:rPr>
        <w:t>u</w:t>
      </w:r>
      <w:r w:rsidRPr="0050793F">
        <w:rPr>
          <w:szCs w:val="18"/>
        </w:rPr>
        <w:t>veau Monde, comme l’indépendance des colonies espagnoles et portugaises paraissait le démontrer. Les diff</w:t>
      </w:r>
      <w:r w:rsidRPr="0050793F">
        <w:rPr>
          <w:szCs w:val="18"/>
        </w:rPr>
        <w:t>i</w:t>
      </w:r>
      <w:r w:rsidRPr="0050793F">
        <w:rPr>
          <w:szCs w:val="18"/>
        </w:rPr>
        <w:t>cultés que les régimes constitutionnels re</w:t>
      </w:r>
      <w:r w:rsidRPr="0050793F">
        <w:rPr>
          <w:szCs w:val="18"/>
        </w:rPr>
        <w:t>n</w:t>
      </w:r>
      <w:r w:rsidRPr="0050793F">
        <w:rPr>
          <w:szCs w:val="18"/>
        </w:rPr>
        <w:t>contraient en de nombreux points du globe étaient, consciemment ou incon</w:t>
      </w:r>
      <w:r w:rsidRPr="0050793F">
        <w:rPr>
          <w:szCs w:val="18"/>
        </w:rPr>
        <w:t>s</w:t>
      </w:r>
      <w:r w:rsidRPr="0050793F">
        <w:rPr>
          <w:szCs w:val="18"/>
        </w:rPr>
        <w:t>ciemment, mises sur le compte des problèmes qu’éprouvaient naturellement des rég</w:t>
      </w:r>
      <w:r w:rsidRPr="0050793F">
        <w:rPr>
          <w:szCs w:val="18"/>
        </w:rPr>
        <w:t>i</w:t>
      </w:r>
      <w:r w:rsidRPr="0050793F">
        <w:rPr>
          <w:szCs w:val="18"/>
        </w:rPr>
        <w:t>mes traditionnels, voire absolutistes,</w:t>
      </w:r>
      <w:r>
        <w:rPr>
          <w:szCs w:val="18"/>
        </w:rPr>
        <w:t xml:space="preserve"> </w:t>
      </w:r>
      <w:r w:rsidRPr="0050793F">
        <w:t>[9]</w:t>
      </w:r>
      <w:r>
        <w:t xml:space="preserve"> </w:t>
      </w:r>
      <w:r w:rsidRPr="0050793F">
        <w:rPr>
          <w:szCs w:val="18"/>
        </w:rPr>
        <w:t>à sortir de leur passé, mais elles ne paraissaient pas m</w:t>
      </w:r>
      <w:r w:rsidRPr="0050793F">
        <w:rPr>
          <w:szCs w:val="18"/>
        </w:rPr>
        <w:t>é</w:t>
      </w:r>
      <w:r w:rsidRPr="0050793F">
        <w:rPr>
          <w:szCs w:val="18"/>
        </w:rPr>
        <w:t>riter une analyse comparée au titre de la science politique, même si elles pouvaient présenter de l’intérêt pour les hist</w:t>
      </w:r>
      <w:r w:rsidRPr="0050793F">
        <w:rPr>
          <w:szCs w:val="18"/>
        </w:rPr>
        <w:t>o</w:t>
      </w:r>
      <w:r w:rsidRPr="0050793F">
        <w:rPr>
          <w:szCs w:val="18"/>
        </w:rPr>
        <w:t>riens ou les ethn</w:t>
      </w:r>
      <w:r w:rsidRPr="0050793F">
        <w:rPr>
          <w:szCs w:val="18"/>
        </w:rPr>
        <w:t>o</w:t>
      </w:r>
      <w:r w:rsidRPr="0050793F">
        <w:rPr>
          <w:szCs w:val="18"/>
        </w:rPr>
        <w:t>logues.</w:t>
      </w:r>
    </w:p>
    <w:p w14:paraId="44D5ECFB" w14:textId="77777777" w:rsidR="00A35B72" w:rsidRPr="0050793F" w:rsidRDefault="00A35B72" w:rsidP="00A35B72">
      <w:pPr>
        <w:spacing w:before="120" w:after="120"/>
        <w:jc w:val="both"/>
      </w:pPr>
      <w:r w:rsidRPr="0050793F">
        <w:rPr>
          <w:szCs w:val="18"/>
        </w:rPr>
        <w:t>Il en résulte que l’analyse politique comparée a lon</w:t>
      </w:r>
      <w:r w:rsidRPr="0050793F">
        <w:rPr>
          <w:szCs w:val="18"/>
        </w:rPr>
        <w:t>g</w:t>
      </w:r>
      <w:r w:rsidRPr="0050793F">
        <w:rPr>
          <w:szCs w:val="18"/>
        </w:rPr>
        <w:t>temps paru être identifiable avec le droit constitutionnel comparé, non pas, co</w:t>
      </w:r>
      <w:r w:rsidRPr="0050793F">
        <w:rPr>
          <w:szCs w:val="18"/>
        </w:rPr>
        <w:t>m</w:t>
      </w:r>
      <w:r w:rsidRPr="0050793F">
        <w:rPr>
          <w:szCs w:val="18"/>
        </w:rPr>
        <w:t>me on est tenté de le penser à l’heure a</w:t>
      </w:r>
      <w:r w:rsidRPr="0050793F">
        <w:rPr>
          <w:szCs w:val="18"/>
        </w:rPr>
        <w:t>c</w:t>
      </w:r>
      <w:r w:rsidRPr="0050793F">
        <w:rPr>
          <w:szCs w:val="18"/>
        </w:rPr>
        <w:t>tuelle, pour la simple raison qu’il est int</w:t>
      </w:r>
      <w:r w:rsidRPr="0050793F">
        <w:rPr>
          <w:szCs w:val="18"/>
        </w:rPr>
        <w:t>é</w:t>
      </w:r>
      <w:r w:rsidRPr="0050793F">
        <w:rPr>
          <w:szCs w:val="18"/>
        </w:rPr>
        <w:t>ressant de comparer les constitutions, mais parce que le constitutionnalisme paraissait être le r</w:t>
      </w:r>
      <w:r w:rsidRPr="0050793F">
        <w:rPr>
          <w:szCs w:val="18"/>
        </w:rPr>
        <w:t>é</w:t>
      </w:r>
      <w:r w:rsidRPr="0050793F">
        <w:rPr>
          <w:szCs w:val="18"/>
        </w:rPr>
        <w:t>alisme moderne, c’est-à-dire le moyen de fait par lequel les États contemporains pouvaient parvenir à pratiquer une vie politique conforme aux caractéristiques d’une soci</w:t>
      </w:r>
      <w:r w:rsidRPr="0050793F">
        <w:rPr>
          <w:szCs w:val="18"/>
        </w:rPr>
        <w:t>é</w:t>
      </w:r>
      <w:r w:rsidRPr="0050793F">
        <w:rPr>
          <w:szCs w:val="18"/>
        </w:rPr>
        <w:t>té moderne. Dans un tel cadre, on comprend fort bien que le pr</w:t>
      </w:r>
      <w:r w:rsidRPr="0050793F">
        <w:rPr>
          <w:szCs w:val="18"/>
        </w:rPr>
        <w:t>o</w:t>
      </w:r>
      <w:r w:rsidRPr="0050793F">
        <w:rPr>
          <w:szCs w:val="18"/>
        </w:rPr>
        <w:t>blème de la méth</w:t>
      </w:r>
      <w:r w:rsidRPr="0050793F">
        <w:rPr>
          <w:szCs w:val="18"/>
        </w:rPr>
        <w:t>o</w:t>
      </w:r>
      <w:r w:rsidRPr="0050793F">
        <w:rPr>
          <w:szCs w:val="18"/>
        </w:rPr>
        <w:t>dologie comparative ne se soit pas posé, ou, ce qui revient au même, qu’il ait paru être résolu. Le con</w:t>
      </w:r>
      <w:r w:rsidRPr="0050793F">
        <w:rPr>
          <w:szCs w:val="18"/>
        </w:rPr>
        <w:t>s</w:t>
      </w:r>
      <w:r w:rsidRPr="0050793F">
        <w:rPr>
          <w:szCs w:val="18"/>
        </w:rPr>
        <w:t>titutionnalisme, avec ses distinctions stru</w:t>
      </w:r>
      <w:r w:rsidRPr="0050793F">
        <w:rPr>
          <w:szCs w:val="18"/>
        </w:rPr>
        <w:t>c</w:t>
      </w:r>
      <w:r w:rsidRPr="0050793F">
        <w:rPr>
          <w:szCs w:val="18"/>
        </w:rPr>
        <w:t>turelles subtiles, opposant des types de régimes bien différenciés, et en particulier opposant le système parlementa</w:t>
      </w:r>
      <w:r w:rsidRPr="0050793F">
        <w:rPr>
          <w:szCs w:val="18"/>
        </w:rPr>
        <w:t>i</w:t>
      </w:r>
      <w:r w:rsidRPr="0050793F">
        <w:rPr>
          <w:szCs w:val="18"/>
        </w:rPr>
        <w:t>re au système prés</w:t>
      </w:r>
      <w:r w:rsidRPr="0050793F">
        <w:rPr>
          <w:szCs w:val="18"/>
        </w:rPr>
        <w:t>i</w:t>
      </w:r>
      <w:r w:rsidRPr="0050793F">
        <w:rPr>
          <w:szCs w:val="18"/>
        </w:rPr>
        <w:t>dentiel (ainsi qu’en théorie au moins au système dit conventionnel), pouvait naturellement donner naissance à une an</w:t>
      </w:r>
      <w:r w:rsidRPr="0050793F">
        <w:rPr>
          <w:szCs w:val="18"/>
        </w:rPr>
        <w:t>a</w:t>
      </w:r>
      <w:r w:rsidRPr="0050793F">
        <w:rPr>
          <w:szCs w:val="18"/>
        </w:rPr>
        <w:t>lyse comparée effective : c’est qu’en e</w:t>
      </w:r>
      <w:r w:rsidRPr="0050793F">
        <w:rPr>
          <w:szCs w:val="18"/>
        </w:rPr>
        <w:t>f</w:t>
      </w:r>
      <w:r w:rsidRPr="0050793F">
        <w:rPr>
          <w:szCs w:val="18"/>
        </w:rPr>
        <w:t>fet il ne s’agissait pas seulement d’une classification des régimes politiques en deux ou trois « grosses masses » ; il s’agissait véritablement d’une typ</w:t>
      </w:r>
      <w:r w:rsidRPr="0050793F">
        <w:rPr>
          <w:szCs w:val="18"/>
        </w:rPr>
        <w:t>o</w:t>
      </w:r>
      <w:r w:rsidRPr="0050793F">
        <w:rPr>
          <w:szCs w:val="18"/>
        </w:rPr>
        <w:t>logie au sens plein du terme, faisant i</w:t>
      </w:r>
      <w:r w:rsidRPr="0050793F">
        <w:rPr>
          <w:szCs w:val="18"/>
        </w:rPr>
        <w:t>n</w:t>
      </w:r>
      <w:r w:rsidRPr="0050793F">
        <w:rPr>
          <w:szCs w:val="18"/>
        </w:rPr>
        <w:t>tervenir à la fois l’existence d’institutions avec des pouvoirs bien précis et des relations tout à fait spécifiques (par exe</w:t>
      </w:r>
      <w:r w:rsidRPr="0050793F">
        <w:rPr>
          <w:szCs w:val="18"/>
        </w:rPr>
        <w:t>m</w:t>
      </w:r>
      <w:r w:rsidRPr="0050793F">
        <w:rPr>
          <w:szCs w:val="18"/>
        </w:rPr>
        <w:t>ple par le biais des pouvoirs du parlement vis-à-vis du gouvern</w:t>
      </w:r>
      <w:r w:rsidRPr="0050793F">
        <w:rPr>
          <w:szCs w:val="18"/>
        </w:rPr>
        <w:t>e</w:t>
      </w:r>
      <w:r w:rsidRPr="0050793F">
        <w:rPr>
          <w:szCs w:val="18"/>
        </w:rPr>
        <w:t>ment) ; des interdictions et des mécanismes de « rejet » étaient aussi stipulés, par voie de corollaires. Tout régime qui ne fon</w:t>
      </w:r>
      <w:r w:rsidRPr="0050793F">
        <w:rPr>
          <w:szCs w:val="18"/>
        </w:rPr>
        <w:t>c</w:t>
      </w:r>
      <w:r w:rsidRPr="0050793F">
        <w:rPr>
          <w:szCs w:val="18"/>
        </w:rPr>
        <w:t>tionnait pas suivant les règles du système, de la « machine » ainsi élaborée, parai</w:t>
      </w:r>
      <w:r w:rsidRPr="0050793F">
        <w:rPr>
          <w:szCs w:val="18"/>
        </w:rPr>
        <w:t>s</w:t>
      </w:r>
      <w:r w:rsidRPr="0050793F">
        <w:rPr>
          <w:szCs w:val="18"/>
        </w:rPr>
        <w:t>sait naturellement voué à l’échec.</w:t>
      </w:r>
    </w:p>
    <w:p w14:paraId="5DF1459A" w14:textId="77777777" w:rsidR="00A35B72" w:rsidRPr="0050793F" w:rsidRDefault="00A35B72" w:rsidP="00A35B72">
      <w:pPr>
        <w:spacing w:before="120" w:after="120"/>
        <w:jc w:val="both"/>
      </w:pPr>
      <w:r w:rsidRPr="0050793F">
        <w:rPr>
          <w:szCs w:val="18"/>
        </w:rPr>
        <w:t>Il est donc erroné de critiquer l’analyse politique comparée trad</w:t>
      </w:r>
      <w:r w:rsidRPr="0050793F">
        <w:rPr>
          <w:szCs w:val="18"/>
        </w:rPr>
        <w:t>i</w:t>
      </w:r>
      <w:r w:rsidRPr="0050793F">
        <w:rPr>
          <w:szCs w:val="18"/>
        </w:rPr>
        <w:t>tionnelle en a</w:t>
      </w:r>
      <w:r w:rsidRPr="0050793F">
        <w:rPr>
          <w:szCs w:val="18"/>
        </w:rPr>
        <w:t>f</w:t>
      </w:r>
      <w:r w:rsidRPr="0050793F">
        <w:rPr>
          <w:szCs w:val="18"/>
        </w:rPr>
        <w:t>firmant qu’elle n’avait pas de cadres structurels : au contraire, elle était fort développée et intellectuellement fort avancée. Le défaut r</w:t>
      </w:r>
      <w:r w:rsidRPr="0050793F">
        <w:rPr>
          <w:szCs w:val="18"/>
        </w:rPr>
        <w:t>é</w:t>
      </w:r>
      <w:r w:rsidRPr="0050793F">
        <w:rPr>
          <w:szCs w:val="18"/>
        </w:rPr>
        <w:t>el, bien plus grave, peut-être, mais compréhensible dans le cadre du monde de l’époque, résidait dans le fait que l’idéal constit</w:t>
      </w:r>
      <w:r w:rsidRPr="0050793F">
        <w:rPr>
          <w:szCs w:val="18"/>
        </w:rPr>
        <w:t>u</w:t>
      </w:r>
      <w:r w:rsidRPr="0050793F">
        <w:rPr>
          <w:szCs w:val="18"/>
        </w:rPr>
        <w:t>tionnaliste s’est trouvé purement et simplement en butte à la réalité. En premier lieu, il est progressivement apparu que, quelque co</w:t>
      </w:r>
      <w:r w:rsidRPr="0050793F">
        <w:rPr>
          <w:szCs w:val="18"/>
        </w:rPr>
        <w:t>m</w:t>
      </w:r>
      <w:r w:rsidRPr="0050793F">
        <w:rPr>
          <w:szCs w:val="18"/>
        </w:rPr>
        <w:t>plexes et sophistiquées qu’elles fussent, les structures constitutionne</w:t>
      </w:r>
      <w:r w:rsidRPr="0050793F">
        <w:rPr>
          <w:szCs w:val="18"/>
        </w:rPr>
        <w:t>l</w:t>
      </w:r>
      <w:r w:rsidRPr="0050793F">
        <w:rPr>
          <w:szCs w:val="18"/>
        </w:rPr>
        <w:t>les ne rendaient pas compte de certaines institutions, et en partic</w:t>
      </w:r>
      <w:r w:rsidRPr="0050793F">
        <w:rPr>
          <w:szCs w:val="18"/>
        </w:rPr>
        <w:t>u</w:t>
      </w:r>
      <w:r w:rsidRPr="0050793F">
        <w:rPr>
          <w:szCs w:val="18"/>
        </w:rPr>
        <w:t>lier des partis politiques, qui, pourtant, se développaient à l’intérieur m</w:t>
      </w:r>
      <w:r w:rsidRPr="0050793F">
        <w:rPr>
          <w:szCs w:val="18"/>
        </w:rPr>
        <w:t>ê</w:t>
      </w:r>
      <w:r w:rsidRPr="0050793F">
        <w:rPr>
          <w:szCs w:val="18"/>
        </w:rPr>
        <w:t>me des régimes constitutionnels. En deuxi</w:t>
      </w:r>
      <w:r w:rsidRPr="0050793F">
        <w:rPr>
          <w:szCs w:val="18"/>
        </w:rPr>
        <w:t>è</w:t>
      </w:r>
      <w:r w:rsidRPr="0050793F">
        <w:rPr>
          <w:szCs w:val="18"/>
        </w:rPr>
        <w:t>me lieu, et de façon plus grave encore, l’idée de base selon laquelle le progrès des sociétés e</w:t>
      </w:r>
      <w:r w:rsidRPr="0050793F">
        <w:rPr>
          <w:szCs w:val="18"/>
        </w:rPr>
        <w:t>n</w:t>
      </w:r>
      <w:r w:rsidRPr="0050793F">
        <w:rPr>
          <w:szCs w:val="18"/>
        </w:rPr>
        <w:t>traînait celles-ci inévitablement vers le constitutionnalisme s’est av</w:t>
      </w:r>
      <w:r w:rsidRPr="0050793F">
        <w:rPr>
          <w:szCs w:val="18"/>
        </w:rPr>
        <w:t>é</w:t>
      </w:r>
      <w:r w:rsidRPr="0050793F">
        <w:rPr>
          <w:szCs w:val="18"/>
        </w:rPr>
        <w:t>rée purement et simplement fausse, à partir du moment où, précis</w:t>
      </w:r>
      <w:r w:rsidRPr="0050793F">
        <w:rPr>
          <w:szCs w:val="18"/>
        </w:rPr>
        <w:t>é</w:t>
      </w:r>
      <w:r w:rsidRPr="0050793F">
        <w:rPr>
          <w:szCs w:val="18"/>
        </w:rPr>
        <w:t>ment dans cette Europe qui était le berceau du const</w:t>
      </w:r>
      <w:r w:rsidRPr="0050793F">
        <w:rPr>
          <w:szCs w:val="18"/>
        </w:rPr>
        <w:t>i</w:t>
      </w:r>
      <w:r w:rsidRPr="0050793F">
        <w:rPr>
          <w:szCs w:val="18"/>
        </w:rPr>
        <w:t>tutionnalisme, des régimes nouveaux, anticonstitutionnels ou a-constitutionnels, sont apparus sur la scène et sont parvenus à régir de façon durable des n</w:t>
      </w:r>
      <w:r w:rsidRPr="0050793F">
        <w:rPr>
          <w:szCs w:val="18"/>
        </w:rPr>
        <w:t>a</w:t>
      </w:r>
      <w:r w:rsidRPr="0050793F">
        <w:rPr>
          <w:szCs w:val="18"/>
        </w:rPr>
        <w:t>tions hautement développées. L’apparition des dictatures après la guerre de 1914 et le pr</w:t>
      </w:r>
      <w:r w:rsidRPr="0050793F">
        <w:rPr>
          <w:szCs w:val="18"/>
        </w:rPr>
        <w:t>o</w:t>
      </w:r>
      <w:r w:rsidRPr="0050793F">
        <w:rPr>
          <w:szCs w:val="18"/>
        </w:rPr>
        <w:t>longement de ces dictatures dans une grande partie du Tiers Monde après 1945 ont eu pour effet de faire rejeter l’idée de l’universalisme constitutionnel et a par là même posé de f</w:t>
      </w:r>
      <w:r w:rsidRPr="0050793F">
        <w:rPr>
          <w:szCs w:val="18"/>
        </w:rPr>
        <w:t>a</w:t>
      </w:r>
      <w:r w:rsidRPr="0050793F">
        <w:rPr>
          <w:szCs w:val="18"/>
        </w:rPr>
        <w:t>çon aiguë la question d’un nouveau schéma méthodologique en mati</w:t>
      </w:r>
      <w:r w:rsidRPr="0050793F">
        <w:rPr>
          <w:szCs w:val="18"/>
        </w:rPr>
        <w:t>è</w:t>
      </w:r>
      <w:r w:rsidRPr="0050793F">
        <w:rPr>
          <w:szCs w:val="18"/>
        </w:rPr>
        <w:t>re d’analyse politique comparée.</w:t>
      </w:r>
    </w:p>
    <w:p w14:paraId="0C081EC8" w14:textId="77777777" w:rsidR="00A35B72" w:rsidRPr="0050793F" w:rsidRDefault="00A35B72" w:rsidP="00A35B72">
      <w:pPr>
        <w:spacing w:before="120" w:after="120"/>
        <w:jc w:val="both"/>
      </w:pPr>
      <w:r w:rsidRPr="0050793F">
        <w:rPr>
          <w:rFonts w:cs="Arial"/>
          <w:szCs w:val="16"/>
        </w:rPr>
        <w:t>[10]</w:t>
      </w:r>
    </w:p>
    <w:p w14:paraId="2E919F78" w14:textId="77777777" w:rsidR="00A35B72" w:rsidRPr="0050793F" w:rsidRDefault="00A35B72" w:rsidP="00A35B72">
      <w:pPr>
        <w:spacing w:before="120" w:after="120"/>
        <w:jc w:val="both"/>
        <w:rPr>
          <w:rFonts w:cs="Calibri Light"/>
          <w:szCs w:val="18"/>
        </w:rPr>
      </w:pPr>
    </w:p>
    <w:p w14:paraId="239F9D01" w14:textId="77777777" w:rsidR="00A35B72" w:rsidRPr="0050793F" w:rsidRDefault="00A35B72" w:rsidP="00A35B72">
      <w:pPr>
        <w:pStyle w:val="b"/>
      </w:pPr>
      <w:r w:rsidRPr="0050793F">
        <w:t>C. LE DÉVELOPPEMENT DU RÔLE DES PARTIS</w:t>
      </w:r>
      <w:r>
        <w:br/>
      </w:r>
      <w:r w:rsidRPr="0050793F">
        <w:t>ET DES GROUPES ET L’INSUFFISANCE</w:t>
      </w:r>
      <w:r>
        <w:br/>
      </w:r>
      <w:r w:rsidRPr="0050793F">
        <w:t>DU CADRE JURIDIQUE DE COMP</w:t>
      </w:r>
      <w:r w:rsidRPr="0050793F">
        <w:t>A</w:t>
      </w:r>
      <w:r w:rsidRPr="0050793F">
        <w:t>RAISON</w:t>
      </w:r>
    </w:p>
    <w:p w14:paraId="3D57041C" w14:textId="77777777" w:rsidR="00A35B72" w:rsidRPr="0050793F" w:rsidRDefault="00A35B72" w:rsidP="00A35B72">
      <w:pPr>
        <w:spacing w:before="120" w:after="120"/>
        <w:jc w:val="both"/>
        <w:rPr>
          <w:szCs w:val="18"/>
        </w:rPr>
      </w:pPr>
    </w:p>
    <w:p w14:paraId="4E456A5B" w14:textId="77777777" w:rsidR="00A35B72" w:rsidRPr="0050793F" w:rsidRDefault="00A35B72" w:rsidP="00A35B72">
      <w:pPr>
        <w:spacing w:before="120" w:after="120"/>
        <w:jc w:val="both"/>
      </w:pPr>
      <w:r w:rsidRPr="0050793F">
        <w:rPr>
          <w:szCs w:val="18"/>
        </w:rPr>
        <w:t>L’apparition des partis politiques et la constatation progre</w:t>
      </w:r>
      <w:r w:rsidRPr="0050793F">
        <w:rPr>
          <w:szCs w:val="18"/>
        </w:rPr>
        <w:t>s</w:t>
      </w:r>
      <w:r w:rsidRPr="0050793F">
        <w:rPr>
          <w:szCs w:val="18"/>
        </w:rPr>
        <w:t>sive de leur rôle d</w:t>
      </w:r>
      <w:r w:rsidRPr="0050793F">
        <w:rPr>
          <w:szCs w:val="18"/>
        </w:rPr>
        <w:t>é</w:t>
      </w:r>
      <w:r w:rsidRPr="0050793F">
        <w:rPr>
          <w:szCs w:val="18"/>
        </w:rPr>
        <w:t>terminant dans la vie politique des pays occidentaux ont constitué incontest</w:t>
      </w:r>
      <w:r w:rsidRPr="0050793F">
        <w:rPr>
          <w:szCs w:val="18"/>
        </w:rPr>
        <w:t>a</w:t>
      </w:r>
      <w:r w:rsidRPr="0050793F">
        <w:rPr>
          <w:szCs w:val="18"/>
        </w:rPr>
        <w:t>blement la première pierre d’achoppement du constitutionnalisme en tant que moyen intellectuel perme</w:t>
      </w:r>
      <w:r w:rsidRPr="0050793F">
        <w:rPr>
          <w:szCs w:val="18"/>
        </w:rPr>
        <w:t>t</w:t>
      </w:r>
      <w:r w:rsidRPr="0050793F">
        <w:rPr>
          <w:szCs w:val="18"/>
        </w:rPr>
        <w:t>tant de structurer, et par là même de comparer les régimes politiques. Il en a été ainsi pour deux raisons : en premier lieu, la théorie constitutionne</w:t>
      </w:r>
      <w:r w:rsidRPr="0050793F">
        <w:rPr>
          <w:szCs w:val="18"/>
        </w:rPr>
        <w:t>l</w:t>
      </w:r>
      <w:r w:rsidRPr="0050793F">
        <w:rPr>
          <w:szCs w:val="18"/>
        </w:rPr>
        <w:t>le classique ne se contentait pas d’ignorer les pa</w:t>
      </w:r>
      <w:r w:rsidRPr="0050793F">
        <w:rPr>
          <w:szCs w:val="18"/>
        </w:rPr>
        <w:t>r</w:t>
      </w:r>
      <w:r w:rsidRPr="0050793F">
        <w:rPr>
          <w:szCs w:val="18"/>
        </w:rPr>
        <w:t>tis : elle les rejetait de son cadre comme néfastes au développement harmonieux des s</w:t>
      </w:r>
      <w:r w:rsidRPr="0050793F">
        <w:rPr>
          <w:szCs w:val="18"/>
        </w:rPr>
        <w:t>o</w:t>
      </w:r>
      <w:r w:rsidRPr="0050793F">
        <w:rPr>
          <w:szCs w:val="18"/>
        </w:rPr>
        <w:t>ciétés constitutionnelles. Cette prise de position (comparable sur ce</w:t>
      </w:r>
      <w:r w:rsidRPr="0050793F">
        <w:rPr>
          <w:szCs w:val="18"/>
        </w:rPr>
        <w:t>r</w:t>
      </w:r>
      <w:r w:rsidRPr="0050793F">
        <w:rPr>
          <w:szCs w:val="18"/>
        </w:rPr>
        <w:t>tains points à la prise de position des écon</w:t>
      </w:r>
      <w:r w:rsidRPr="0050793F">
        <w:rPr>
          <w:szCs w:val="18"/>
        </w:rPr>
        <w:t>o</w:t>
      </w:r>
      <w:r w:rsidRPr="0050793F">
        <w:rPr>
          <w:szCs w:val="18"/>
        </w:rPr>
        <w:t>mistes classiques en ce qui concerne l’interventionnisme de l’État sur le ma</w:t>
      </w:r>
      <w:r w:rsidRPr="0050793F">
        <w:rPr>
          <w:szCs w:val="18"/>
        </w:rPr>
        <w:t>r</w:t>
      </w:r>
      <w:r w:rsidRPr="0050793F">
        <w:rPr>
          <w:szCs w:val="18"/>
        </w:rPr>
        <w:t>ché) a eu pour effet d’interdire aux comparatistes constit</w:t>
      </w:r>
      <w:r w:rsidRPr="0050793F">
        <w:rPr>
          <w:szCs w:val="18"/>
        </w:rPr>
        <w:t>u</w:t>
      </w:r>
      <w:r w:rsidRPr="0050793F">
        <w:rPr>
          <w:szCs w:val="18"/>
        </w:rPr>
        <w:t>tionnels d’intégrer les partis dans leur schéma et par là même de saisir l’opportunité qui s’offrait à eux d’élargir leur théorie de la vie politique en la rendant plus r</w:t>
      </w:r>
      <w:r w:rsidRPr="0050793F">
        <w:rPr>
          <w:szCs w:val="18"/>
        </w:rPr>
        <w:t>é</w:t>
      </w:r>
      <w:r w:rsidRPr="0050793F">
        <w:rPr>
          <w:szCs w:val="18"/>
        </w:rPr>
        <w:t>aliste. Certes, les théoriciens constitutionnels ne faisaient sur ce point que suivre les « grands ancêtres » et Rousseau en pa</w:t>
      </w:r>
      <w:r w:rsidRPr="0050793F">
        <w:rPr>
          <w:szCs w:val="18"/>
        </w:rPr>
        <w:t>r</w:t>
      </w:r>
      <w:r w:rsidRPr="0050793F">
        <w:rPr>
          <w:szCs w:val="18"/>
        </w:rPr>
        <w:t>ticulier ; mais ils n’en contribuaient pas moins à rendre de plus en plus fo</w:t>
      </w:r>
      <w:r w:rsidRPr="0050793F">
        <w:rPr>
          <w:szCs w:val="18"/>
        </w:rPr>
        <w:t>r</w:t>
      </w:r>
      <w:r w:rsidRPr="0050793F">
        <w:rPr>
          <w:szCs w:val="18"/>
        </w:rPr>
        <w:t>maliste une bonne partie de l’analyse constitutionnelle. Cela était d’autant plus grave que le rejet des partis par la théorie constitutio</w:t>
      </w:r>
      <w:r w:rsidRPr="0050793F">
        <w:rPr>
          <w:szCs w:val="18"/>
        </w:rPr>
        <w:t>n</w:t>
      </w:r>
      <w:r w:rsidRPr="0050793F">
        <w:rPr>
          <w:szCs w:val="18"/>
        </w:rPr>
        <w:t>nelle a eu pour deuxième effet de faire apparaître avec netteté un contraste entre théorie et pr</w:t>
      </w:r>
      <w:r w:rsidRPr="0050793F">
        <w:rPr>
          <w:szCs w:val="18"/>
        </w:rPr>
        <w:t>a</w:t>
      </w:r>
      <w:r w:rsidRPr="0050793F">
        <w:rPr>
          <w:szCs w:val="18"/>
        </w:rPr>
        <w:t>tique, vision const</w:t>
      </w:r>
      <w:r w:rsidRPr="0050793F">
        <w:rPr>
          <w:szCs w:val="18"/>
        </w:rPr>
        <w:t>i</w:t>
      </w:r>
      <w:r w:rsidRPr="0050793F">
        <w:rPr>
          <w:szCs w:val="18"/>
        </w:rPr>
        <w:t>tutionnelle et réalité quotidienne. Par là même, la prétention de l’analyse constitutionnelle à présenter une typol</w:t>
      </w:r>
      <w:r w:rsidRPr="0050793F">
        <w:rPr>
          <w:szCs w:val="18"/>
        </w:rPr>
        <w:t>o</w:t>
      </w:r>
      <w:r w:rsidRPr="0050793F">
        <w:rPr>
          <w:szCs w:val="18"/>
        </w:rPr>
        <w:t>gie des régimes politiques existants devenait difficile à soutenir. Mais par là même aussi, en habituant les théoriciens de la politique à disserter plus sur des visions constitutionnelles que sur réalités pol</w:t>
      </w:r>
      <w:r w:rsidRPr="0050793F">
        <w:rPr>
          <w:szCs w:val="18"/>
        </w:rPr>
        <w:t>i</w:t>
      </w:r>
      <w:r w:rsidRPr="0050793F">
        <w:rPr>
          <w:szCs w:val="18"/>
        </w:rPr>
        <w:t>tiques, les théoriciens ont contribué à créer un malaise dont la science pol</w:t>
      </w:r>
      <w:r w:rsidRPr="0050793F">
        <w:rPr>
          <w:szCs w:val="18"/>
        </w:rPr>
        <w:t>i</w:t>
      </w:r>
      <w:r w:rsidRPr="0050793F">
        <w:rPr>
          <w:szCs w:val="18"/>
        </w:rPr>
        <w:t>tique n’a pas pu encore totalement se dégager. La vie pol</w:t>
      </w:r>
      <w:r w:rsidRPr="0050793F">
        <w:rPr>
          <w:szCs w:val="18"/>
        </w:rPr>
        <w:t>i</w:t>
      </w:r>
      <w:r w:rsidRPr="0050793F">
        <w:rPr>
          <w:szCs w:val="18"/>
        </w:rPr>
        <w:t>tique quotidienne – celle qui se dévelo</w:t>
      </w:r>
      <w:r w:rsidRPr="0050793F">
        <w:rPr>
          <w:szCs w:val="18"/>
        </w:rPr>
        <w:t>p</w:t>
      </w:r>
      <w:r w:rsidRPr="0050793F">
        <w:rPr>
          <w:szCs w:val="18"/>
        </w:rPr>
        <w:t>pait dans le cadre des partis et des groupes – se trouvait purement et simplement inexpliquée et, se</w:t>
      </w:r>
      <w:r w:rsidRPr="0050793F">
        <w:rPr>
          <w:szCs w:val="18"/>
        </w:rPr>
        <w:t>m</w:t>
      </w:r>
      <w:r w:rsidRPr="0050793F">
        <w:rPr>
          <w:szCs w:val="18"/>
        </w:rPr>
        <w:t>blait-il, « inexplicable » parce qu’on ne se réso</w:t>
      </w:r>
      <w:r w:rsidRPr="0050793F">
        <w:rPr>
          <w:szCs w:val="18"/>
        </w:rPr>
        <w:t>l</w:t>
      </w:r>
      <w:r w:rsidRPr="0050793F">
        <w:rPr>
          <w:szCs w:val="18"/>
        </w:rPr>
        <w:t>vait pas à entériner l’existence de ces groupes et de ces partis.</w:t>
      </w:r>
    </w:p>
    <w:p w14:paraId="580E0A23" w14:textId="77777777" w:rsidR="00A35B72" w:rsidRPr="0050793F" w:rsidRDefault="00A35B72" w:rsidP="00A35B72">
      <w:pPr>
        <w:spacing w:before="120" w:after="120"/>
        <w:jc w:val="both"/>
      </w:pPr>
      <w:r w:rsidRPr="0050793F">
        <w:rPr>
          <w:szCs w:val="18"/>
        </w:rPr>
        <w:t>Peut-être ne convient-il pas toutefois d’exagérer l’effet de ce d</w:t>
      </w:r>
      <w:r w:rsidRPr="0050793F">
        <w:rPr>
          <w:szCs w:val="18"/>
        </w:rPr>
        <w:t>i</w:t>
      </w:r>
      <w:r w:rsidRPr="0050793F">
        <w:rPr>
          <w:szCs w:val="18"/>
        </w:rPr>
        <w:t>vorce, car, si le système constitutionnel s’était effectivement étendu rapidement à l’ensemble du globe, une nouvelle théorie aurait pu être élaborée sur une base moins purement déductive, certes, mais conse</w:t>
      </w:r>
      <w:r w:rsidRPr="0050793F">
        <w:rPr>
          <w:szCs w:val="18"/>
        </w:rPr>
        <w:t>r</w:t>
      </w:r>
      <w:r w:rsidRPr="0050793F">
        <w:rPr>
          <w:szCs w:val="18"/>
        </w:rPr>
        <w:t>vant néanmoins une partie importante des acquis de la théorie dédu</w:t>
      </w:r>
      <w:r w:rsidRPr="0050793F">
        <w:rPr>
          <w:szCs w:val="18"/>
        </w:rPr>
        <w:t>c</w:t>
      </w:r>
      <w:r w:rsidRPr="0050793F">
        <w:rPr>
          <w:szCs w:val="18"/>
        </w:rPr>
        <w:t xml:space="preserve">tive traditionnelle. En effet, à la fin du </w:t>
      </w:r>
      <w:r w:rsidRPr="0050793F">
        <w:rPr>
          <w:smallCaps/>
          <w:szCs w:val="18"/>
        </w:rPr>
        <w:t>xix</w:t>
      </w:r>
      <w:r w:rsidRPr="0050793F">
        <w:rPr>
          <w:szCs w:val="18"/>
          <w:vertAlign w:val="superscript"/>
        </w:rPr>
        <w:t>e</w:t>
      </w:r>
      <w:r w:rsidRPr="0050793F">
        <w:rPr>
          <w:szCs w:val="18"/>
        </w:rPr>
        <w:t xml:space="preserve"> siècle et au d</w:t>
      </w:r>
      <w:r w:rsidRPr="0050793F">
        <w:rPr>
          <w:szCs w:val="18"/>
        </w:rPr>
        <w:t>é</w:t>
      </w:r>
      <w:r w:rsidRPr="0050793F">
        <w:rPr>
          <w:szCs w:val="18"/>
        </w:rPr>
        <w:t>but du xx</w:t>
      </w:r>
      <w:r w:rsidRPr="0050793F">
        <w:rPr>
          <w:szCs w:val="18"/>
          <w:vertAlign w:val="superscript"/>
        </w:rPr>
        <w:t>e</w:t>
      </w:r>
      <w:r w:rsidRPr="0050793F">
        <w:rPr>
          <w:szCs w:val="18"/>
        </w:rPr>
        <w:t>, des études empiriques détaillées sur les partis et les groupes comme</w:t>
      </w:r>
      <w:r w:rsidRPr="0050793F">
        <w:rPr>
          <w:szCs w:val="18"/>
        </w:rPr>
        <w:t>n</w:t>
      </w:r>
      <w:r w:rsidRPr="0050793F">
        <w:rPr>
          <w:szCs w:val="18"/>
        </w:rPr>
        <w:t>çaient à voir le jour, surtout en Grande-Bretagne et aux États-Unis, mais dans une certaine mesure également sur le continent e</w:t>
      </w:r>
      <w:r w:rsidRPr="0050793F">
        <w:rPr>
          <w:szCs w:val="18"/>
        </w:rPr>
        <w:t>u</w:t>
      </w:r>
      <w:r w:rsidRPr="0050793F">
        <w:rPr>
          <w:szCs w:val="18"/>
        </w:rPr>
        <w:t>ropéen. C’est ainsi que les travaux d’Ostrogorski (1902) et de Michels (1914) permettaient d’élaborer un modèle général des caract</w:t>
      </w:r>
      <w:r w:rsidRPr="0050793F">
        <w:rPr>
          <w:szCs w:val="18"/>
        </w:rPr>
        <w:t>é</w:t>
      </w:r>
      <w:r w:rsidRPr="0050793F">
        <w:rPr>
          <w:szCs w:val="18"/>
        </w:rPr>
        <w:t>ristiques des partis. De façon plus importante encore, les e</w:t>
      </w:r>
      <w:r w:rsidRPr="0050793F">
        <w:rPr>
          <w:szCs w:val="18"/>
        </w:rPr>
        <w:t>f</w:t>
      </w:r>
      <w:r w:rsidRPr="0050793F">
        <w:rPr>
          <w:szCs w:val="18"/>
        </w:rPr>
        <w:t>forts des deux plus grands comparatistes de l’époque, L</w:t>
      </w:r>
      <w:r w:rsidRPr="0050793F">
        <w:rPr>
          <w:szCs w:val="18"/>
        </w:rPr>
        <w:t>o</w:t>
      </w:r>
      <w:r w:rsidRPr="0050793F">
        <w:rPr>
          <w:szCs w:val="18"/>
        </w:rPr>
        <w:t>well (1896) et Bryce (1921), semblaient sur la voie de transformer l’analyse des systèmes polit</w:t>
      </w:r>
      <w:r w:rsidRPr="0050793F">
        <w:rPr>
          <w:szCs w:val="18"/>
        </w:rPr>
        <w:t>i</w:t>
      </w:r>
      <w:r w:rsidRPr="0050793F">
        <w:rPr>
          <w:szCs w:val="18"/>
        </w:rPr>
        <w:t>ques en prenant pour base une analyse empirique des développ</w:t>
      </w:r>
      <w:r w:rsidRPr="0050793F">
        <w:rPr>
          <w:szCs w:val="18"/>
        </w:rPr>
        <w:t>e</w:t>
      </w:r>
      <w:r w:rsidRPr="0050793F">
        <w:rPr>
          <w:szCs w:val="18"/>
        </w:rPr>
        <w:t>ments des sociétés occidentales. Bryce le sentait fort bien, puisque, à l’encontre de ce qu’on pourrait appeler l’idéologie dom</w:t>
      </w:r>
      <w:r w:rsidRPr="0050793F">
        <w:rPr>
          <w:szCs w:val="18"/>
        </w:rPr>
        <w:t>i</w:t>
      </w:r>
      <w:r w:rsidRPr="0050793F">
        <w:rPr>
          <w:szCs w:val="18"/>
        </w:rPr>
        <w:t>nante de l’époque en matière d’analyse comparée, il insistait sur la pr</w:t>
      </w:r>
      <w:r w:rsidRPr="0050793F">
        <w:rPr>
          <w:szCs w:val="18"/>
        </w:rPr>
        <w:t>i</w:t>
      </w:r>
      <w:r w:rsidRPr="0050793F">
        <w:rPr>
          <w:szCs w:val="18"/>
        </w:rPr>
        <w:t>mauté à donner aux</w:t>
      </w:r>
      <w:r>
        <w:rPr>
          <w:szCs w:val="18"/>
        </w:rPr>
        <w:t xml:space="preserve"> </w:t>
      </w:r>
      <w:r w:rsidRPr="0050793F">
        <w:t>[11]</w:t>
      </w:r>
      <w:r>
        <w:t xml:space="preserve"> </w:t>
      </w:r>
      <w:r w:rsidRPr="0050793F">
        <w:rPr>
          <w:szCs w:val="18"/>
        </w:rPr>
        <w:t>faits et sur la n</w:t>
      </w:r>
      <w:r w:rsidRPr="0050793F">
        <w:rPr>
          <w:szCs w:val="18"/>
        </w:rPr>
        <w:t>é</w:t>
      </w:r>
      <w:r w:rsidRPr="0050793F">
        <w:rPr>
          <w:szCs w:val="18"/>
        </w:rPr>
        <w:t>cessité absolue de connaître mieux la vie politique des pays dits constitutionnels. Ainsi, pr</w:t>
      </w:r>
      <w:r w:rsidRPr="0050793F">
        <w:rPr>
          <w:szCs w:val="18"/>
        </w:rPr>
        <w:t>é</w:t>
      </w:r>
      <w:r w:rsidRPr="0050793F">
        <w:rPr>
          <w:szCs w:val="18"/>
        </w:rPr>
        <w:t>cisément par suite des efforts de Bryce et de Lowell, on a</w:t>
      </w:r>
      <w:r w:rsidRPr="0050793F">
        <w:rPr>
          <w:szCs w:val="18"/>
        </w:rPr>
        <w:t>u</w:t>
      </w:r>
      <w:r w:rsidRPr="0050793F">
        <w:rPr>
          <w:szCs w:val="18"/>
        </w:rPr>
        <w:t>rait pu penser qu’une analyse à la fois constitutionnelle et réaliste aurait pu prendre corps et donner naissa</w:t>
      </w:r>
      <w:r w:rsidRPr="0050793F">
        <w:rPr>
          <w:szCs w:val="18"/>
        </w:rPr>
        <w:t>n</w:t>
      </w:r>
      <w:r w:rsidRPr="0050793F">
        <w:rPr>
          <w:szCs w:val="18"/>
        </w:rPr>
        <w:t>ce à une nouvelle théorie globale. En effet, si les partis et les groupes transformaient profondément la structure institutionne</w:t>
      </w:r>
      <w:r w:rsidRPr="0050793F">
        <w:rPr>
          <w:szCs w:val="18"/>
        </w:rPr>
        <w:t>l</w:t>
      </w:r>
      <w:r w:rsidRPr="0050793F">
        <w:rPr>
          <w:szCs w:val="18"/>
        </w:rPr>
        <w:t>le des pays o</w:t>
      </w:r>
      <w:r w:rsidRPr="0050793F">
        <w:rPr>
          <w:szCs w:val="18"/>
        </w:rPr>
        <w:t>c</w:t>
      </w:r>
      <w:r w:rsidRPr="0050793F">
        <w:rPr>
          <w:szCs w:val="18"/>
        </w:rPr>
        <w:t>cidentaux, cette transformation se faisait à l’intérieur du cadre const</w:t>
      </w:r>
      <w:r w:rsidRPr="0050793F">
        <w:rPr>
          <w:szCs w:val="18"/>
        </w:rPr>
        <w:t>i</w:t>
      </w:r>
      <w:r w:rsidRPr="0050793F">
        <w:rPr>
          <w:szCs w:val="18"/>
        </w:rPr>
        <w:t>tutionnel : ces nouvelles institutions modifiaient le cadre ; elles ne le détru</w:t>
      </w:r>
      <w:r w:rsidRPr="0050793F">
        <w:rPr>
          <w:szCs w:val="18"/>
        </w:rPr>
        <w:t>i</w:t>
      </w:r>
      <w:r w:rsidRPr="0050793F">
        <w:rPr>
          <w:szCs w:val="18"/>
        </w:rPr>
        <w:t>saient pas. Si l’on parvenait à intégrer ces institutions dans une théorie générale, on parviendrait aussi à une sorte de « constitutionnalisme modifié » qui pou</w:t>
      </w:r>
      <w:r w:rsidRPr="0050793F">
        <w:rPr>
          <w:szCs w:val="18"/>
        </w:rPr>
        <w:t>r</w:t>
      </w:r>
      <w:r w:rsidRPr="0050793F">
        <w:rPr>
          <w:szCs w:val="18"/>
        </w:rPr>
        <w:t>rait servir de base à l’analyse comparée.</w:t>
      </w:r>
    </w:p>
    <w:p w14:paraId="2DA7BBD4" w14:textId="77777777" w:rsidR="00A35B72" w:rsidRPr="0050793F" w:rsidRDefault="00A35B72" w:rsidP="00A35B72">
      <w:pPr>
        <w:spacing w:before="120" w:after="120"/>
        <w:jc w:val="both"/>
      </w:pPr>
      <w:r w:rsidRPr="0050793F">
        <w:rPr>
          <w:szCs w:val="18"/>
        </w:rPr>
        <w:t>S’il n’en a rien été, c’est que le schéma constitutio</w:t>
      </w:r>
      <w:r w:rsidRPr="0050793F">
        <w:rPr>
          <w:szCs w:val="18"/>
        </w:rPr>
        <w:t>n</w:t>
      </w:r>
      <w:r w:rsidRPr="0050793F">
        <w:rPr>
          <w:szCs w:val="18"/>
        </w:rPr>
        <w:t>nel s’est trouvé attaqué de l’extérieur, à partir des années vingt, par l’apparition des dictatures modernes dont l’existence montrait clairement que le mo</w:t>
      </w:r>
      <w:r w:rsidRPr="0050793F">
        <w:rPr>
          <w:szCs w:val="18"/>
        </w:rPr>
        <w:t>n</w:t>
      </w:r>
      <w:r w:rsidRPr="0050793F">
        <w:rPr>
          <w:szCs w:val="18"/>
        </w:rPr>
        <w:t>de n’évoluait pas inévitablement vers un système constitutionnel un</w:t>
      </w:r>
      <w:r w:rsidRPr="0050793F">
        <w:rPr>
          <w:szCs w:val="18"/>
        </w:rPr>
        <w:t>i</w:t>
      </w:r>
      <w:r w:rsidRPr="0050793F">
        <w:rPr>
          <w:szCs w:val="18"/>
        </w:rPr>
        <w:t>versel.</w:t>
      </w:r>
    </w:p>
    <w:p w14:paraId="16DD8910" w14:textId="77777777" w:rsidR="00A35B72" w:rsidRPr="0050793F" w:rsidRDefault="00A35B72" w:rsidP="00A35B72">
      <w:pPr>
        <w:spacing w:before="120" w:after="120"/>
        <w:jc w:val="both"/>
      </w:pPr>
    </w:p>
    <w:p w14:paraId="4BDFE482" w14:textId="77777777" w:rsidR="00A35B72" w:rsidRPr="0050793F" w:rsidRDefault="00A35B72" w:rsidP="00A35B72">
      <w:pPr>
        <w:pStyle w:val="a"/>
      </w:pPr>
      <w:bookmarkStart w:id="8" w:name="Traite_t2_chap_I_2"/>
      <w:r w:rsidRPr="0050793F">
        <w:t>2. La grande vague du comparatisme global</w:t>
      </w:r>
      <w:r w:rsidRPr="0050793F">
        <w:br/>
        <w:t>Le structuro-fonctionnalisme :</w:t>
      </w:r>
      <w:r>
        <w:t xml:space="preserve"> </w:t>
      </w:r>
      <w:r w:rsidRPr="0050793F">
        <w:t>e</w:t>
      </w:r>
      <w:r w:rsidRPr="0050793F">
        <w:t>s</w:t>
      </w:r>
      <w:r w:rsidRPr="0050793F">
        <w:t>poirs et déceptions</w:t>
      </w:r>
    </w:p>
    <w:bookmarkEnd w:id="8"/>
    <w:p w14:paraId="674E23D2" w14:textId="77777777" w:rsidR="00A35B72" w:rsidRPr="0050793F" w:rsidRDefault="00A35B72" w:rsidP="00A35B72">
      <w:pPr>
        <w:spacing w:before="120" w:after="120"/>
        <w:jc w:val="both"/>
        <w:rPr>
          <w:szCs w:val="18"/>
        </w:rPr>
      </w:pPr>
    </w:p>
    <w:p w14:paraId="3BC10BE7" w14:textId="77777777" w:rsidR="00A35B72" w:rsidRPr="0050793F" w:rsidRDefault="00A35B72" w:rsidP="00A35B72">
      <w:pPr>
        <w:pStyle w:val="b"/>
      </w:pPr>
      <w:r w:rsidRPr="0050793F">
        <w:t>A. Les dictatures modernes,</w:t>
      </w:r>
      <w:r>
        <w:br/>
      </w:r>
      <w:r w:rsidRPr="0050793F">
        <w:t>les pays du tiers monde</w:t>
      </w:r>
      <w:r>
        <w:t xml:space="preserve"> </w:t>
      </w:r>
      <w:r w:rsidRPr="0050793F">
        <w:t>et le problème de la compara</w:t>
      </w:r>
      <w:r w:rsidRPr="0050793F">
        <w:t>i</w:t>
      </w:r>
      <w:r w:rsidRPr="0050793F">
        <w:t>son</w:t>
      </w:r>
      <w:r>
        <w:br/>
      </w:r>
      <w:r w:rsidRPr="0050793F">
        <w:t>entre systèmes constitutionnels</w:t>
      </w:r>
      <w:r>
        <w:t xml:space="preserve"> </w:t>
      </w:r>
      <w:r w:rsidRPr="0050793F">
        <w:t>et non constit</w:t>
      </w:r>
      <w:r w:rsidRPr="0050793F">
        <w:t>u</w:t>
      </w:r>
      <w:r w:rsidRPr="0050793F">
        <w:t>tionnels</w:t>
      </w:r>
    </w:p>
    <w:p w14:paraId="77F263DF" w14:textId="77777777" w:rsidR="00A35B72" w:rsidRPr="0050793F" w:rsidRDefault="00A35B72" w:rsidP="00A35B72">
      <w:pPr>
        <w:spacing w:before="120" w:after="120"/>
        <w:jc w:val="both"/>
        <w:rPr>
          <w:szCs w:val="18"/>
        </w:rPr>
      </w:pPr>
    </w:p>
    <w:p w14:paraId="28EE62B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C4EC8E5" w14:textId="77777777" w:rsidR="00A35B72" w:rsidRPr="0050793F" w:rsidRDefault="00A35B72" w:rsidP="00A35B72">
      <w:pPr>
        <w:spacing w:before="120" w:after="120"/>
        <w:jc w:val="both"/>
      </w:pPr>
      <w:r w:rsidRPr="0050793F">
        <w:rPr>
          <w:szCs w:val="18"/>
        </w:rPr>
        <w:t>Alors que les partis et les groupes des pays occidentaux transfo</w:t>
      </w:r>
      <w:r w:rsidRPr="0050793F">
        <w:rPr>
          <w:szCs w:val="18"/>
        </w:rPr>
        <w:t>r</w:t>
      </w:r>
      <w:r w:rsidRPr="0050793F">
        <w:rPr>
          <w:szCs w:val="18"/>
        </w:rPr>
        <w:t>maient le système constitutionnel mais op</w:t>
      </w:r>
      <w:r w:rsidRPr="0050793F">
        <w:rPr>
          <w:szCs w:val="18"/>
        </w:rPr>
        <w:t>é</w:t>
      </w:r>
      <w:r w:rsidRPr="0050793F">
        <w:rPr>
          <w:szCs w:val="18"/>
        </w:rPr>
        <w:t>raient à l’intérieur de son cadre, les dictatures modernes rejetaient totalement ce cadre et prop</w:t>
      </w:r>
      <w:r w:rsidRPr="0050793F">
        <w:rPr>
          <w:szCs w:val="18"/>
        </w:rPr>
        <w:t>o</w:t>
      </w:r>
      <w:r w:rsidRPr="0050793F">
        <w:rPr>
          <w:szCs w:val="18"/>
        </w:rPr>
        <w:t>saient une alternative ; mieux même, elles contribuaient peut-être e</w:t>
      </w:r>
      <w:r w:rsidRPr="0050793F">
        <w:rPr>
          <w:szCs w:val="18"/>
        </w:rPr>
        <w:t>n</w:t>
      </w:r>
      <w:r w:rsidRPr="0050793F">
        <w:rPr>
          <w:szCs w:val="18"/>
        </w:rPr>
        <w:t>core davantage à réduire l’impact du constitutionn</w:t>
      </w:r>
      <w:r w:rsidRPr="0050793F">
        <w:rPr>
          <w:szCs w:val="18"/>
        </w:rPr>
        <w:t>a</w:t>
      </w:r>
      <w:r w:rsidRPr="0050793F">
        <w:rPr>
          <w:szCs w:val="18"/>
        </w:rPr>
        <w:t>lisme en l’utilisant comme un mythe, comme une fiction, fiction que l’on po</w:t>
      </w:r>
      <w:r w:rsidRPr="0050793F">
        <w:rPr>
          <w:szCs w:val="18"/>
        </w:rPr>
        <w:t>u</w:t>
      </w:r>
      <w:r w:rsidRPr="0050793F">
        <w:rPr>
          <w:szCs w:val="18"/>
        </w:rPr>
        <w:t>vait rejeter ou contourner quand elle ne semblait pas servir les intérêts des no</w:t>
      </w:r>
      <w:r w:rsidRPr="0050793F">
        <w:rPr>
          <w:szCs w:val="18"/>
        </w:rPr>
        <w:t>u</w:t>
      </w:r>
      <w:r w:rsidRPr="0050793F">
        <w:rPr>
          <w:szCs w:val="18"/>
        </w:rPr>
        <w:t>veaux régimes.</w:t>
      </w:r>
    </w:p>
    <w:p w14:paraId="557DEA08" w14:textId="77777777" w:rsidR="00A35B72" w:rsidRPr="0050793F" w:rsidRDefault="00A35B72" w:rsidP="00A35B72">
      <w:pPr>
        <w:spacing w:before="120" w:after="120"/>
        <w:jc w:val="both"/>
      </w:pPr>
      <w:r w:rsidRPr="0050793F">
        <w:rPr>
          <w:szCs w:val="18"/>
        </w:rPr>
        <w:t>De tels dévelo</w:t>
      </w:r>
      <w:r w:rsidRPr="0050793F">
        <w:rPr>
          <w:szCs w:val="18"/>
        </w:rPr>
        <w:t>p</w:t>
      </w:r>
      <w:r w:rsidRPr="0050793F">
        <w:rPr>
          <w:szCs w:val="18"/>
        </w:rPr>
        <w:t>pements, hypocrites, si l’on veut, n’ont pas conduit à un ra</w:t>
      </w:r>
      <w:r w:rsidRPr="0050793F">
        <w:rPr>
          <w:szCs w:val="18"/>
        </w:rPr>
        <w:t>f</w:t>
      </w:r>
      <w:r w:rsidRPr="0050793F">
        <w:rPr>
          <w:szCs w:val="18"/>
        </w:rPr>
        <w:t>fermissement du constitutionnalisme au nom du principe qu’il se serait agi là d’une reconnaissa</w:t>
      </w:r>
      <w:r w:rsidRPr="0050793F">
        <w:rPr>
          <w:szCs w:val="18"/>
        </w:rPr>
        <w:t>n</w:t>
      </w:r>
      <w:r w:rsidRPr="0050793F">
        <w:rPr>
          <w:szCs w:val="18"/>
        </w:rPr>
        <w:t>ce implicite de la suprématie d’un const</w:t>
      </w:r>
      <w:r w:rsidRPr="0050793F">
        <w:rPr>
          <w:szCs w:val="18"/>
        </w:rPr>
        <w:t>i</w:t>
      </w:r>
      <w:r w:rsidRPr="0050793F">
        <w:rPr>
          <w:szCs w:val="18"/>
        </w:rPr>
        <w:t>tutionnalisme vertueux par ceux qui s’adonnaient au vice de son contraire. Ces développements ont conduit progressivement, au contraire, après des déchirements et des retournements de pe</w:t>
      </w:r>
      <w:r w:rsidRPr="0050793F">
        <w:rPr>
          <w:szCs w:val="18"/>
        </w:rPr>
        <w:t>n</w:t>
      </w:r>
      <w:r w:rsidRPr="0050793F">
        <w:rPr>
          <w:szCs w:val="18"/>
        </w:rPr>
        <w:t>sée, à forcer les politologues à conclure que le constitutionnalisme ne po</w:t>
      </w:r>
      <w:r w:rsidRPr="0050793F">
        <w:rPr>
          <w:szCs w:val="18"/>
        </w:rPr>
        <w:t>u</w:t>
      </w:r>
      <w:r w:rsidRPr="0050793F">
        <w:rPr>
          <w:szCs w:val="18"/>
        </w:rPr>
        <w:t>vait plus servir de base universelle d’analyse des sociétés mode</w:t>
      </w:r>
      <w:r w:rsidRPr="0050793F">
        <w:rPr>
          <w:szCs w:val="18"/>
        </w:rPr>
        <w:t>r</w:t>
      </w:r>
      <w:r w:rsidRPr="0050793F">
        <w:rPr>
          <w:szCs w:val="18"/>
        </w:rPr>
        <w:t>nes.</w:t>
      </w:r>
    </w:p>
    <w:p w14:paraId="5A8823E0" w14:textId="77777777" w:rsidR="00A35B72" w:rsidRPr="0050793F" w:rsidRDefault="00A35B72" w:rsidP="00A35B72">
      <w:pPr>
        <w:spacing w:before="120" w:after="120"/>
        <w:jc w:val="both"/>
      </w:pPr>
      <w:r w:rsidRPr="0050793F">
        <w:rPr>
          <w:szCs w:val="18"/>
        </w:rPr>
        <w:t>Peut-être une telle conclusion n’aurait-elle pas été inévit</w:t>
      </w:r>
      <w:r w:rsidRPr="0050793F">
        <w:rPr>
          <w:szCs w:val="18"/>
        </w:rPr>
        <w:t>a</w:t>
      </w:r>
      <w:r w:rsidRPr="0050793F">
        <w:rPr>
          <w:szCs w:val="18"/>
        </w:rPr>
        <w:t>ble si l’attaque contre l’idée du système constitutionnel n’avait pas été m</w:t>
      </w:r>
      <w:r w:rsidRPr="0050793F">
        <w:rPr>
          <w:szCs w:val="18"/>
        </w:rPr>
        <w:t>e</w:t>
      </w:r>
      <w:r w:rsidRPr="0050793F">
        <w:rPr>
          <w:szCs w:val="18"/>
        </w:rPr>
        <w:t>née en premier lieu par des dictatures de pays « avancés », qu’elles soient fascistes ou communi</w:t>
      </w:r>
      <w:r w:rsidRPr="0050793F">
        <w:rPr>
          <w:szCs w:val="18"/>
        </w:rPr>
        <w:t>s</w:t>
      </w:r>
      <w:r w:rsidRPr="0050793F">
        <w:rPr>
          <w:szCs w:val="18"/>
        </w:rPr>
        <w:t>tes ; mais le maintien et d’ailleurs l’expansion des r</w:t>
      </w:r>
      <w:r w:rsidRPr="0050793F">
        <w:rPr>
          <w:szCs w:val="18"/>
        </w:rPr>
        <w:t>é</w:t>
      </w:r>
      <w:r w:rsidRPr="0050793F">
        <w:rPr>
          <w:szCs w:val="18"/>
        </w:rPr>
        <w:t>gimes communistes, après la Deuxième Guerre mondiale, montraient qu’il s’agissait d’un modèle dont, au min</w:t>
      </w:r>
      <w:r w:rsidRPr="0050793F">
        <w:rPr>
          <w:szCs w:val="18"/>
        </w:rPr>
        <w:t>i</w:t>
      </w:r>
      <w:r w:rsidRPr="0050793F">
        <w:rPr>
          <w:szCs w:val="18"/>
        </w:rPr>
        <w:t>mum, il fallait tenir compte, quels que puissent être les j</w:t>
      </w:r>
      <w:r w:rsidRPr="0050793F">
        <w:rPr>
          <w:szCs w:val="18"/>
        </w:rPr>
        <w:t>u</w:t>
      </w:r>
      <w:r w:rsidRPr="0050793F">
        <w:rPr>
          <w:szCs w:val="18"/>
        </w:rPr>
        <w:t>gements normatifs portés sur ces rég</w:t>
      </w:r>
      <w:r w:rsidRPr="0050793F">
        <w:rPr>
          <w:szCs w:val="18"/>
        </w:rPr>
        <w:t>i</w:t>
      </w:r>
      <w:r w:rsidRPr="0050793F">
        <w:rPr>
          <w:szCs w:val="18"/>
        </w:rPr>
        <w:t>mes.</w:t>
      </w:r>
      <w:r>
        <w:rPr>
          <w:szCs w:val="18"/>
        </w:rPr>
        <w:t xml:space="preserve"> </w:t>
      </w:r>
      <w:r w:rsidRPr="0050793F">
        <w:rPr>
          <w:szCs w:val="18"/>
        </w:rPr>
        <w:t>[12]</w:t>
      </w:r>
      <w:r>
        <w:rPr>
          <w:szCs w:val="18"/>
        </w:rPr>
        <w:t xml:space="preserve"> </w:t>
      </w:r>
      <w:r w:rsidRPr="0050793F">
        <w:rPr>
          <w:szCs w:val="18"/>
        </w:rPr>
        <w:t>Puis ce fut, à partir des années cinquante, le rejet du constitutionnalisme dans de nombreux pays du Tiers Mo</w:t>
      </w:r>
      <w:r w:rsidRPr="0050793F">
        <w:rPr>
          <w:szCs w:val="18"/>
        </w:rPr>
        <w:t>n</w:t>
      </w:r>
      <w:r w:rsidRPr="0050793F">
        <w:rPr>
          <w:szCs w:val="18"/>
        </w:rPr>
        <w:t>de au nom de l’idéal du « développement » : au lieu des principes constitutionnels, on voyait de plus en plus arriver sur la scène des sy</w:t>
      </w:r>
      <w:r w:rsidRPr="0050793F">
        <w:rPr>
          <w:szCs w:val="18"/>
        </w:rPr>
        <w:t>s</w:t>
      </w:r>
      <w:r w:rsidRPr="0050793F">
        <w:rPr>
          <w:szCs w:val="18"/>
        </w:rPr>
        <w:t>tèmes de gouvernements organisés autour d’un leader chari</w:t>
      </w:r>
      <w:r w:rsidRPr="0050793F">
        <w:rPr>
          <w:szCs w:val="18"/>
        </w:rPr>
        <w:t>s</w:t>
      </w:r>
      <w:r w:rsidRPr="0050793F">
        <w:rPr>
          <w:szCs w:val="18"/>
        </w:rPr>
        <w:t>matique, d’un parti unique ou du pouvoir m</w:t>
      </w:r>
      <w:r w:rsidRPr="0050793F">
        <w:rPr>
          <w:szCs w:val="18"/>
        </w:rPr>
        <w:t>i</w:t>
      </w:r>
      <w:r w:rsidRPr="0050793F">
        <w:rPr>
          <w:szCs w:val="18"/>
        </w:rPr>
        <w:t>litaire. Seuls l’Europe occidentale, l’Amérique du Nord et quelques autres pays, généralement membres du Commonwealth, d</w:t>
      </w:r>
      <w:r w:rsidRPr="0050793F">
        <w:rPr>
          <w:szCs w:val="18"/>
        </w:rPr>
        <w:t>e</w:t>
      </w:r>
      <w:r w:rsidRPr="0050793F">
        <w:rPr>
          <w:szCs w:val="18"/>
        </w:rPr>
        <w:t>meuraient « constitutionnalistes » : le reste du monde se tournait vers d’autres fo</w:t>
      </w:r>
      <w:r w:rsidRPr="0050793F">
        <w:rPr>
          <w:szCs w:val="18"/>
        </w:rPr>
        <w:t>r</w:t>
      </w:r>
      <w:r w:rsidRPr="0050793F">
        <w:rPr>
          <w:szCs w:val="18"/>
        </w:rPr>
        <w:t>mules. Il fallait bien que l’analyse comparée découvre un nouveau schéma de compara</w:t>
      </w:r>
      <w:r w:rsidRPr="0050793F">
        <w:rPr>
          <w:szCs w:val="18"/>
        </w:rPr>
        <w:t>i</w:t>
      </w:r>
      <w:r w:rsidRPr="0050793F">
        <w:rPr>
          <w:szCs w:val="18"/>
        </w:rPr>
        <w:t>son permettant de rendre compte de cette situation.</w:t>
      </w:r>
    </w:p>
    <w:p w14:paraId="33D52297" w14:textId="77777777" w:rsidR="00A35B72" w:rsidRPr="0050793F" w:rsidRDefault="00A35B72" w:rsidP="00A35B72">
      <w:pPr>
        <w:spacing w:before="120" w:after="120"/>
        <w:jc w:val="both"/>
        <w:rPr>
          <w:szCs w:val="18"/>
        </w:rPr>
      </w:pPr>
    </w:p>
    <w:p w14:paraId="129CC902" w14:textId="77777777" w:rsidR="00A35B72" w:rsidRPr="0050793F" w:rsidRDefault="00A35B72" w:rsidP="00A35B72">
      <w:pPr>
        <w:pStyle w:val="b"/>
      </w:pPr>
      <w:r w:rsidRPr="0050793F">
        <w:t>B. VERS UN NO</w:t>
      </w:r>
      <w:r w:rsidRPr="0050793F">
        <w:t>U</w:t>
      </w:r>
      <w:r w:rsidRPr="0050793F">
        <w:t>VEAU CADRE D’ANALYSE</w:t>
      </w:r>
    </w:p>
    <w:p w14:paraId="23D81683" w14:textId="77777777" w:rsidR="00A35B72" w:rsidRPr="0050793F" w:rsidRDefault="00A35B72" w:rsidP="00A35B72">
      <w:pPr>
        <w:spacing w:before="120" w:after="120"/>
        <w:jc w:val="both"/>
        <w:rPr>
          <w:szCs w:val="18"/>
        </w:rPr>
      </w:pPr>
    </w:p>
    <w:p w14:paraId="33E46FB0" w14:textId="77777777" w:rsidR="00A35B72" w:rsidRPr="0050793F" w:rsidRDefault="00A35B72" w:rsidP="00A35B72">
      <w:pPr>
        <w:spacing w:before="120" w:after="120"/>
        <w:jc w:val="both"/>
      </w:pPr>
      <w:r w:rsidRPr="0050793F">
        <w:rPr>
          <w:szCs w:val="18"/>
        </w:rPr>
        <w:t>Depuis les années vingt, de façon sourde, et depuis la fin de la s</w:t>
      </w:r>
      <w:r w:rsidRPr="0050793F">
        <w:rPr>
          <w:szCs w:val="18"/>
        </w:rPr>
        <w:t>e</w:t>
      </w:r>
      <w:r w:rsidRPr="0050793F">
        <w:rPr>
          <w:szCs w:val="18"/>
        </w:rPr>
        <w:t>conde guerre mondiale, de façon bien plus aiguë, la science politique s’est donc trouvée engagée dans un e</w:t>
      </w:r>
      <w:r w:rsidRPr="0050793F">
        <w:rPr>
          <w:szCs w:val="18"/>
        </w:rPr>
        <w:t>f</w:t>
      </w:r>
      <w:r w:rsidRPr="0050793F">
        <w:rPr>
          <w:szCs w:val="18"/>
        </w:rPr>
        <w:t>fort de découverte d’un nouveau modèle, d’un cadre structurel lui permettant d’analyser ensemble les régimes constitutionnels ou libéraux (eux-mêmes mod</w:t>
      </w:r>
      <w:r w:rsidRPr="0050793F">
        <w:rPr>
          <w:szCs w:val="18"/>
        </w:rPr>
        <w:t>i</w:t>
      </w:r>
      <w:r w:rsidRPr="0050793F">
        <w:rPr>
          <w:szCs w:val="18"/>
        </w:rPr>
        <w:t>fiés par rapport au schéma classique), les régimes autorita</w:t>
      </w:r>
      <w:r w:rsidRPr="0050793F">
        <w:rPr>
          <w:szCs w:val="18"/>
        </w:rPr>
        <w:t>i</w:t>
      </w:r>
      <w:r w:rsidRPr="0050793F">
        <w:rPr>
          <w:szCs w:val="18"/>
        </w:rPr>
        <w:t>res modernes du type de ceux des pays de l’Est et tout un e</w:t>
      </w:r>
      <w:r w:rsidRPr="0050793F">
        <w:rPr>
          <w:szCs w:val="18"/>
        </w:rPr>
        <w:t>n</w:t>
      </w:r>
      <w:r w:rsidRPr="0050793F">
        <w:rPr>
          <w:szCs w:val="18"/>
        </w:rPr>
        <w:t>semble de régimes, tant civils que militaires, qui apparaissaient dans le Tiers Monde. Il était év</w:t>
      </w:r>
      <w:r w:rsidRPr="0050793F">
        <w:rPr>
          <w:szCs w:val="18"/>
        </w:rPr>
        <w:t>i</w:t>
      </w:r>
      <w:r w:rsidRPr="0050793F">
        <w:rPr>
          <w:szCs w:val="18"/>
        </w:rPr>
        <w:t>dent que la recherche d’un tel modèle allait entraîner l’analyse comparée dans les difficultés de l’approche globale ; il n’est pas surprenant qu’en d</w:t>
      </w:r>
      <w:r w:rsidRPr="0050793F">
        <w:rPr>
          <w:szCs w:val="18"/>
        </w:rPr>
        <w:t>é</w:t>
      </w:r>
      <w:r w:rsidRPr="0050793F">
        <w:rPr>
          <w:szCs w:val="18"/>
        </w:rPr>
        <w:t>finitive les efforts se soient avérés peu efficaces. Pendant une courte période, toutefois, il a pu sembler à beaucoup que les problèmes a</w:t>
      </w:r>
      <w:r w:rsidRPr="0050793F">
        <w:rPr>
          <w:szCs w:val="18"/>
        </w:rPr>
        <w:t>l</w:t>
      </w:r>
      <w:r w:rsidRPr="0050793F">
        <w:rPr>
          <w:szCs w:val="18"/>
        </w:rPr>
        <w:t>laient être surmontés. Oubliant peut-être trop rapidement que les inst</w:t>
      </w:r>
      <w:r w:rsidRPr="0050793F">
        <w:rPr>
          <w:szCs w:val="18"/>
        </w:rPr>
        <w:t>i</w:t>
      </w:r>
      <w:r w:rsidRPr="0050793F">
        <w:rPr>
          <w:szCs w:val="18"/>
        </w:rPr>
        <w:t>tutions des différents systèmes se dév</w:t>
      </w:r>
      <w:r w:rsidRPr="0050793F">
        <w:rPr>
          <w:szCs w:val="18"/>
        </w:rPr>
        <w:t>e</w:t>
      </w:r>
      <w:r w:rsidRPr="0050793F">
        <w:rPr>
          <w:szCs w:val="18"/>
        </w:rPr>
        <w:t>loppaient de manière complexe par suite de traditions fort d</w:t>
      </w:r>
      <w:r w:rsidRPr="0050793F">
        <w:rPr>
          <w:szCs w:val="18"/>
        </w:rPr>
        <w:t>i</w:t>
      </w:r>
      <w:r w:rsidRPr="0050793F">
        <w:rPr>
          <w:szCs w:val="18"/>
        </w:rPr>
        <w:t>verses, d’idéologies opposées et au gré d’imitations souvent cachées, certains politologues ont prop</w:t>
      </w:r>
      <w:r w:rsidRPr="0050793F">
        <w:rPr>
          <w:szCs w:val="18"/>
        </w:rPr>
        <w:t>o</w:t>
      </w:r>
      <w:r w:rsidRPr="0050793F">
        <w:rPr>
          <w:szCs w:val="18"/>
        </w:rPr>
        <w:t>sé un schéma reposant sur une analogie avec les caractérist</w:t>
      </w:r>
      <w:r w:rsidRPr="0050793F">
        <w:rPr>
          <w:szCs w:val="18"/>
        </w:rPr>
        <w:t>i</w:t>
      </w:r>
      <w:r w:rsidRPr="0050793F">
        <w:rPr>
          <w:szCs w:val="18"/>
        </w:rPr>
        <w:t>ques du système constitutionnel mais paraissant être une génér</w:t>
      </w:r>
      <w:r w:rsidRPr="0050793F">
        <w:rPr>
          <w:szCs w:val="18"/>
        </w:rPr>
        <w:t>a</w:t>
      </w:r>
      <w:r w:rsidRPr="0050793F">
        <w:rPr>
          <w:szCs w:val="18"/>
        </w:rPr>
        <w:t>lisation habile de ce schéma.</w:t>
      </w:r>
    </w:p>
    <w:p w14:paraId="5D9D9372" w14:textId="77777777" w:rsidR="00A35B72" w:rsidRPr="0050793F" w:rsidRDefault="00A35B72" w:rsidP="00A35B72">
      <w:pPr>
        <w:spacing w:before="120" w:after="120"/>
        <w:jc w:val="both"/>
      </w:pPr>
      <w:r w:rsidRPr="0050793F">
        <w:rPr>
          <w:szCs w:val="18"/>
        </w:rPr>
        <w:t>Un examen du mécanisme intellectuel sous-jacent à l’analyse con</w:t>
      </w:r>
      <w:r w:rsidRPr="0050793F">
        <w:rPr>
          <w:szCs w:val="18"/>
        </w:rPr>
        <w:t>s</w:t>
      </w:r>
      <w:r w:rsidRPr="0050793F">
        <w:rPr>
          <w:szCs w:val="18"/>
        </w:rPr>
        <w:t>titutionnelle montrait en effet que celle-ci était fondée sur le rappr</w:t>
      </w:r>
      <w:r w:rsidRPr="0050793F">
        <w:rPr>
          <w:szCs w:val="18"/>
        </w:rPr>
        <w:t>o</w:t>
      </w:r>
      <w:r w:rsidRPr="0050793F">
        <w:rPr>
          <w:szCs w:val="18"/>
        </w:rPr>
        <w:t>chement entre deux éléments essentiels – les institutions et leurs po</w:t>
      </w:r>
      <w:r w:rsidRPr="0050793F">
        <w:rPr>
          <w:szCs w:val="18"/>
        </w:rPr>
        <w:t>u</w:t>
      </w:r>
      <w:r w:rsidRPr="0050793F">
        <w:rPr>
          <w:szCs w:val="18"/>
        </w:rPr>
        <w:t>voirs. En effet, les constitutions créaient des institutions (des parl</w:t>
      </w:r>
      <w:r w:rsidRPr="0050793F">
        <w:rPr>
          <w:szCs w:val="18"/>
        </w:rPr>
        <w:t>e</w:t>
      </w:r>
      <w:r w:rsidRPr="0050793F">
        <w:rPr>
          <w:szCs w:val="18"/>
        </w:rPr>
        <w:t>ments par exe</w:t>
      </w:r>
      <w:r w:rsidRPr="0050793F">
        <w:rPr>
          <w:szCs w:val="18"/>
        </w:rPr>
        <w:t>m</w:t>
      </w:r>
      <w:r w:rsidRPr="0050793F">
        <w:rPr>
          <w:szCs w:val="18"/>
        </w:rPr>
        <w:t>ple) et leur donnaient des pouvoirs précis (celui de faire la loi, de renverser le gouvernement, etc,). Elles liaient ainsi in</w:t>
      </w:r>
      <w:r w:rsidRPr="0050793F">
        <w:rPr>
          <w:szCs w:val="18"/>
        </w:rPr>
        <w:t>s</w:t>
      </w:r>
      <w:r w:rsidRPr="0050793F">
        <w:rPr>
          <w:szCs w:val="18"/>
        </w:rPr>
        <w:t>titutions et pouvoirs d’une manière spécifique qui variait su</w:t>
      </w:r>
      <w:r w:rsidRPr="0050793F">
        <w:rPr>
          <w:szCs w:val="18"/>
        </w:rPr>
        <w:t>i</w:t>
      </w:r>
      <w:r w:rsidRPr="0050793F">
        <w:rPr>
          <w:szCs w:val="18"/>
        </w:rPr>
        <w:t>vant les différents modèles opératio</w:t>
      </w:r>
      <w:r w:rsidRPr="0050793F">
        <w:rPr>
          <w:szCs w:val="18"/>
        </w:rPr>
        <w:t>n</w:t>
      </w:r>
      <w:r w:rsidRPr="0050793F">
        <w:rPr>
          <w:szCs w:val="18"/>
        </w:rPr>
        <w:t>nels. C’est ainsi que, si l’exécutif était élu par le peuple, il devait avoir certains pouvoirs ; s’il provenait du pa</w:t>
      </w:r>
      <w:r w:rsidRPr="0050793F">
        <w:rPr>
          <w:szCs w:val="18"/>
        </w:rPr>
        <w:t>r</w:t>
      </w:r>
      <w:r w:rsidRPr="0050793F">
        <w:rPr>
          <w:szCs w:val="18"/>
        </w:rPr>
        <w:t>lement, les pouvoirs étaient différents.</w:t>
      </w:r>
    </w:p>
    <w:p w14:paraId="012E5475" w14:textId="77777777" w:rsidR="00A35B72" w:rsidRPr="0050793F" w:rsidRDefault="00A35B72" w:rsidP="00A35B72">
      <w:pPr>
        <w:spacing w:before="120" w:after="120"/>
        <w:jc w:val="both"/>
      </w:pPr>
      <w:r w:rsidRPr="0050793F">
        <w:rPr>
          <w:szCs w:val="18"/>
        </w:rPr>
        <w:t>On pouvait donc définir le compar</w:t>
      </w:r>
      <w:r w:rsidRPr="0050793F">
        <w:rPr>
          <w:szCs w:val="18"/>
        </w:rPr>
        <w:t>a</w:t>
      </w:r>
      <w:r w:rsidRPr="0050793F">
        <w:rPr>
          <w:szCs w:val="18"/>
        </w:rPr>
        <w:t>tisme constitutionnel comme une approche méthodologique permettant de donner à différents rég</w:t>
      </w:r>
      <w:r w:rsidRPr="0050793F">
        <w:rPr>
          <w:szCs w:val="18"/>
        </w:rPr>
        <w:t>i</w:t>
      </w:r>
      <w:r w:rsidRPr="0050793F">
        <w:rPr>
          <w:szCs w:val="18"/>
        </w:rPr>
        <w:t>mes politiques des cara</w:t>
      </w:r>
      <w:r w:rsidRPr="0050793F">
        <w:rPr>
          <w:szCs w:val="18"/>
        </w:rPr>
        <w:t>c</w:t>
      </w:r>
      <w:r w:rsidRPr="0050793F">
        <w:rPr>
          <w:szCs w:val="18"/>
        </w:rPr>
        <w:t>téristiques distinctes provenant du fait que les institutions avaient des pouvoirs différents. Quoi de plus naturel que de vouloir appliquer le même principe de relation entre instit</w:t>
      </w:r>
      <w:r w:rsidRPr="0050793F">
        <w:rPr>
          <w:szCs w:val="18"/>
        </w:rPr>
        <w:t>u</w:t>
      </w:r>
      <w:r w:rsidRPr="0050793F">
        <w:rPr>
          <w:szCs w:val="18"/>
        </w:rPr>
        <w:t>tions et pouvoirs à un cadre plus gén</w:t>
      </w:r>
      <w:r w:rsidRPr="0050793F">
        <w:rPr>
          <w:szCs w:val="18"/>
        </w:rPr>
        <w:t>é</w:t>
      </w:r>
      <w:r w:rsidRPr="0050793F">
        <w:rPr>
          <w:szCs w:val="18"/>
        </w:rPr>
        <w:t>ral ? On constatait en effet que toutes les sociétés politiques, qu’elles soient con</w:t>
      </w:r>
      <w:r w:rsidRPr="0050793F">
        <w:rPr>
          <w:szCs w:val="18"/>
        </w:rPr>
        <w:t>s</w:t>
      </w:r>
      <w:r w:rsidRPr="0050793F">
        <w:rPr>
          <w:szCs w:val="18"/>
        </w:rPr>
        <w:t>titutionnelles ou non, avaient des instit</w:t>
      </w:r>
      <w:r w:rsidRPr="0050793F">
        <w:rPr>
          <w:szCs w:val="18"/>
        </w:rPr>
        <w:t>u</w:t>
      </w:r>
      <w:r w:rsidRPr="0050793F">
        <w:rPr>
          <w:szCs w:val="18"/>
        </w:rPr>
        <w:t>tions ; ce n’étaient peut-être pas les mêmes institutions : il pouvait ne pas y avoir de parlement, mais il y avait gén</w:t>
      </w:r>
      <w:r w:rsidRPr="0050793F">
        <w:rPr>
          <w:szCs w:val="18"/>
        </w:rPr>
        <w:t>é</w:t>
      </w:r>
      <w:r w:rsidRPr="0050793F">
        <w:rPr>
          <w:szCs w:val="18"/>
        </w:rPr>
        <w:t>ralement un « conseil » auprès de l’exécutif ; et, s’il n’y en avait pas, il en résultait que l’exécutif avait par là même de plus grands pouvoirs.</w:t>
      </w:r>
    </w:p>
    <w:p w14:paraId="696AD063" w14:textId="77777777" w:rsidR="00A35B72" w:rsidRDefault="00A35B72" w:rsidP="00A35B72">
      <w:pPr>
        <w:spacing w:before="120" w:after="120"/>
        <w:jc w:val="both"/>
      </w:pPr>
    </w:p>
    <w:p w14:paraId="41C95589" w14:textId="77777777" w:rsidR="00A35B72" w:rsidRPr="0050793F" w:rsidRDefault="00A35B72" w:rsidP="00A35B72">
      <w:pPr>
        <w:spacing w:before="120" w:after="120"/>
        <w:jc w:val="both"/>
      </w:pPr>
      <w:r w:rsidRPr="0050793F">
        <w:t>[13]</w:t>
      </w:r>
    </w:p>
    <w:p w14:paraId="63E33977" w14:textId="77777777" w:rsidR="00A35B72" w:rsidRPr="0050793F" w:rsidRDefault="00A35B72" w:rsidP="00A35B72">
      <w:pPr>
        <w:spacing w:before="120" w:after="120"/>
        <w:jc w:val="both"/>
      </w:pPr>
      <w:r w:rsidRPr="0050793F">
        <w:rPr>
          <w:szCs w:val="18"/>
        </w:rPr>
        <w:t>Cela revenait à dire qu’il y avait to</w:t>
      </w:r>
      <w:r w:rsidRPr="0050793F">
        <w:rPr>
          <w:szCs w:val="18"/>
        </w:rPr>
        <w:t>u</w:t>
      </w:r>
      <w:r w:rsidRPr="0050793F">
        <w:rPr>
          <w:szCs w:val="18"/>
        </w:rPr>
        <w:t>jours des institutions mais que ces institutions n’avaient pas toujours les mêmes pouvoirs. Il parai</w:t>
      </w:r>
      <w:r w:rsidRPr="0050793F">
        <w:rPr>
          <w:szCs w:val="18"/>
        </w:rPr>
        <w:t>s</w:t>
      </w:r>
      <w:r w:rsidRPr="0050793F">
        <w:rPr>
          <w:szCs w:val="18"/>
        </w:rPr>
        <w:t>sait donc légitime de conclure que dans toute société la vie politique se matérialisait sous la forme de ce qu’on pouvait appeler une conf</w:t>
      </w:r>
      <w:r w:rsidRPr="0050793F">
        <w:rPr>
          <w:szCs w:val="18"/>
        </w:rPr>
        <w:t>i</w:t>
      </w:r>
      <w:r w:rsidRPr="0050793F">
        <w:rPr>
          <w:szCs w:val="18"/>
        </w:rPr>
        <w:t>guration concrète d’institutions et que cette configuration provenait des pouvoirs spécif</w:t>
      </w:r>
      <w:r w:rsidRPr="0050793F">
        <w:rPr>
          <w:szCs w:val="18"/>
        </w:rPr>
        <w:t>i</w:t>
      </w:r>
      <w:r w:rsidRPr="0050793F">
        <w:rPr>
          <w:szCs w:val="18"/>
        </w:rPr>
        <w:t>ques de ces institutions. Il en résultait que l’on pouvait par là même définir de façon précise une société politique d</w:t>
      </w:r>
      <w:r w:rsidRPr="0050793F">
        <w:rPr>
          <w:szCs w:val="18"/>
        </w:rPr>
        <w:t>é</w:t>
      </w:r>
      <w:r w:rsidRPr="0050793F">
        <w:rPr>
          <w:szCs w:val="18"/>
        </w:rPr>
        <w:t>terminée s’il devenait possible de déterminer, également de façon pr</w:t>
      </w:r>
      <w:r w:rsidRPr="0050793F">
        <w:rPr>
          <w:szCs w:val="18"/>
        </w:rPr>
        <w:t>é</w:t>
      </w:r>
      <w:r w:rsidRPr="0050793F">
        <w:rPr>
          <w:szCs w:val="18"/>
        </w:rPr>
        <w:t>cise, la configuration d’institutions qui la caractérisaient et les po</w:t>
      </w:r>
      <w:r w:rsidRPr="0050793F">
        <w:rPr>
          <w:szCs w:val="18"/>
        </w:rPr>
        <w:t>u</w:t>
      </w:r>
      <w:r w:rsidRPr="0050793F">
        <w:rPr>
          <w:szCs w:val="18"/>
        </w:rPr>
        <w:t>voirs de ces inst</w:t>
      </w:r>
      <w:r w:rsidRPr="0050793F">
        <w:rPr>
          <w:szCs w:val="18"/>
        </w:rPr>
        <w:t>i</w:t>
      </w:r>
      <w:r w:rsidRPr="0050793F">
        <w:rPr>
          <w:szCs w:val="18"/>
        </w:rPr>
        <w:t>tutions. Il paraissait également possible de dépasser le problème posé par le caractère inadéquat du constitutionn</w:t>
      </w:r>
      <w:r w:rsidRPr="0050793F">
        <w:rPr>
          <w:szCs w:val="18"/>
        </w:rPr>
        <w:t>a</w:t>
      </w:r>
      <w:r w:rsidRPr="0050793F">
        <w:rPr>
          <w:szCs w:val="18"/>
        </w:rPr>
        <w:t>lisme en considérant comme base d’un comparatisme rénové l’analyse syst</w:t>
      </w:r>
      <w:r w:rsidRPr="0050793F">
        <w:rPr>
          <w:szCs w:val="18"/>
        </w:rPr>
        <w:t>é</w:t>
      </w:r>
      <w:r w:rsidRPr="0050793F">
        <w:rPr>
          <w:szCs w:val="18"/>
        </w:rPr>
        <w:t>matique des relations entre institutions et pouvoirs. Comme l’on pa</w:t>
      </w:r>
      <w:r w:rsidRPr="0050793F">
        <w:rPr>
          <w:szCs w:val="18"/>
        </w:rPr>
        <w:t>s</w:t>
      </w:r>
      <w:r w:rsidRPr="0050793F">
        <w:rPr>
          <w:szCs w:val="18"/>
        </w:rPr>
        <w:t>sait à un plan plus général, il se</w:t>
      </w:r>
      <w:r w:rsidRPr="0050793F">
        <w:rPr>
          <w:szCs w:val="18"/>
        </w:rPr>
        <w:t>m</w:t>
      </w:r>
      <w:r w:rsidRPr="0050793F">
        <w:rPr>
          <w:szCs w:val="18"/>
        </w:rPr>
        <w:t>blait nécessaire d’adopter des termes différents : mais l’idée restait la m</w:t>
      </w:r>
      <w:r w:rsidRPr="0050793F">
        <w:rPr>
          <w:szCs w:val="18"/>
        </w:rPr>
        <w:t>ê</w:t>
      </w:r>
      <w:r w:rsidRPr="0050793F">
        <w:rPr>
          <w:szCs w:val="18"/>
        </w:rPr>
        <w:t>me. Au lieu d’institutions, on allait donc parler de « structures » et, au lieu de pouvoirs, on parlait déso</w:t>
      </w:r>
      <w:r w:rsidRPr="0050793F">
        <w:rPr>
          <w:szCs w:val="18"/>
        </w:rPr>
        <w:t>r</w:t>
      </w:r>
      <w:r w:rsidRPr="0050793F">
        <w:rPr>
          <w:szCs w:val="18"/>
        </w:rPr>
        <w:t>mais de « fonctions ». Mais, comme il semblait bien que les instit</w:t>
      </w:r>
      <w:r w:rsidRPr="0050793F">
        <w:rPr>
          <w:szCs w:val="18"/>
        </w:rPr>
        <w:t>u</w:t>
      </w:r>
      <w:r w:rsidRPr="0050793F">
        <w:rPr>
          <w:szCs w:val="18"/>
        </w:rPr>
        <w:t>tions (ou structures) étaient dotées, partout, de fait, de po</w:t>
      </w:r>
      <w:r w:rsidRPr="0050793F">
        <w:rPr>
          <w:szCs w:val="18"/>
        </w:rPr>
        <w:t>u</w:t>
      </w:r>
      <w:r w:rsidRPr="0050793F">
        <w:rPr>
          <w:szCs w:val="18"/>
        </w:rPr>
        <w:t>voirs (ou de fon</w:t>
      </w:r>
      <w:r w:rsidRPr="0050793F">
        <w:rPr>
          <w:szCs w:val="18"/>
        </w:rPr>
        <w:t>c</w:t>
      </w:r>
      <w:r w:rsidRPr="0050793F">
        <w:rPr>
          <w:szCs w:val="18"/>
        </w:rPr>
        <w:t>tions), il semblait permis d’espérer que le « structuro-fonctionnalisme », ainsi défini, allait offrir une solution aux probl</w:t>
      </w:r>
      <w:r w:rsidRPr="0050793F">
        <w:rPr>
          <w:szCs w:val="18"/>
        </w:rPr>
        <w:t>è</w:t>
      </w:r>
      <w:r w:rsidRPr="0050793F">
        <w:rPr>
          <w:szCs w:val="18"/>
        </w:rPr>
        <w:t>mes du comparatisme polit</w:t>
      </w:r>
      <w:r w:rsidRPr="0050793F">
        <w:rPr>
          <w:szCs w:val="18"/>
        </w:rPr>
        <w:t>i</w:t>
      </w:r>
      <w:r w:rsidRPr="0050793F">
        <w:rPr>
          <w:szCs w:val="18"/>
        </w:rPr>
        <w:t>que moderne. Il n’est pas surprenant, par conséquent, qu’un ouvrage paru en 1960, The Politics of the Devel</w:t>
      </w:r>
      <w:r w:rsidRPr="0050793F">
        <w:rPr>
          <w:szCs w:val="18"/>
        </w:rPr>
        <w:t>o</w:t>
      </w:r>
      <w:r w:rsidRPr="0050793F">
        <w:rPr>
          <w:szCs w:val="18"/>
        </w:rPr>
        <w:t>ping Areas, de G. Almond et J. Coleman, ait paru ouvrir la voie vers une analyse globale de la vie p</w:t>
      </w:r>
      <w:r w:rsidRPr="0050793F">
        <w:rPr>
          <w:szCs w:val="18"/>
        </w:rPr>
        <w:t>o</w:t>
      </w:r>
      <w:r w:rsidRPr="0050793F">
        <w:rPr>
          <w:szCs w:val="18"/>
        </w:rPr>
        <w:t>litique.</w:t>
      </w:r>
    </w:p>
    <w:p w14:paraId="1F207C20" w14:textId="77777777" w:rsidR="00A35B72" w:rsidRPr="0050793F" w:rsidRDefault="00A35B72" w:rsidP="00A35B72">
      <w:pPr>
        <w:spacing w:before="120" w:after="120"/>
        <w:jc w:val="both"/>
      </w:pPr>
      <w:r w:rsidRPr="0050793F">
        <w:rPr>
          <w:szCs w:val="18"/>
        </w:rPr>
        <w:t>Quelques années plus tard, les espoirs soulevés par l’approche structuro-fonctionnelle proposée par Almond et Coleman se sont tro</w:t>
      </w:r>
      <w:r w:rsidRPr="0050793F">
        <w:rPr>
          <w:szCs w:val="18"/>
        </w:rPr>
        <w:t>u</w:t>
      </w:r>
      <w:r w:rsidRPr="0050793F">
        <w:rPr>
          <w:szCs w:val="18"/>
        </w:rPr>
        <w:t>vés déçus. Le nouveau modèle a été vivement crit</w:t>
      </w:r>
      <w:r w:rsidRPr="0050793F">
        <w:rPr>
          <w:szCs w:val="18"/>
        </w:rPr>
        <w:t>i</w:t>
      </w:r>
      <w:r w:rsidRPr="0050793F">
        <w:rPr>
          <w:szCs w:val="18"/>
        </w:rPr>
        <w:t>qué, sur bien des points à tort, mais en grande partie parce que ses protagonistes ont trop facilement cru que leur appr</w:t>
      </w:r>
      <w:r w:rsidRPr="0050793F">
        <w:rPr>
          <w:szCs w:val="18"/>
        </w:rPr>
        <w:t>o</w:t>
      </w:r>
      <w:r w:rsidRPr="0050793F">
        <w:rPr>
          <w:szCs w:val="18"/>
        </w:rPr>
        <w:t>che était un de ces « raccourcis » qui éviterait de s’engager dans une analyse empirique de longue h</w:t>
      </w:r>
      <w:r w:rsidRPr="0050793F">
        <w:rPr>
          <w:szCs w:val="18"/>
        </w:rPr>
        <w:t>a</w:t>
      </w:r>
      <w:r w:rsidRPr="0050793F">
        <w:rPr>
          <w:szCs w:val="18"/>
        </w:rPr>
        <w:t>leine. En fait, si on examine le structuro-fonctionnalisme d’Almond sans pa</w:t>
      </w:r>
      <w:r w:rsidRPr="0050793F">
        <w:rPr>
          <w:szCs w:val="18"/>
        </w:rPr>
        <w:t>s</w:t>
      </w:r>
      <w:r w:rsidRPr="0050793F">
        <w:rPr>
          <w:szCs w:val="18"/>
        </w:rPr>
        <w:t>sion – tout au moins le structuro-fonctionnalisme « première manière » que nous décrivons pour le moment – celui-ci constituait un instrument val</w:t>
      </w:r>
      <w:r w:rsidRPr="0050793F">
        <w:rPr>
          <w:szCs w:val="18"/>
        </w:rPr>
        <w:t>a</w:t>
      </w:r>
      <w:r w:rsidRPr="0050793F">
        <w:rPr>
          <w:szCs w:val="18"/>
        </w:rPr>
        <w:t>ble qui aurait pu – et qui pourrait toujours – offrir un cadre d’analyse intére</w:t>
      </w:r>
      <w:r w:rsidRPr="0050793F">
        <w:rPr>
          <w:szCs w:val="18"/>
        </w:rPr>
        <w:t>s</w:t>
      </w:r>
      <w:r w:rsidRPr="0050793F">
        <w:rPr>
          <w:szCs w:val="18"/>
        </w:rPr>
        <w:t>sant, à la condition toutefois que ceux qui l’utilisent soient prêts à s’engager dans des études e</w:t>
      </w:r>
      <w:r w:rsidRPr="0050793F">
        <w:rPr>
          <w:szCs w:val="18"/>
        </w:rPr>
        <w:t>m</w:t>
      </w:r>
      <w:r w:rsidRPr="0050793F">
        <w:rPr>
          <w:szCs w:val="18"/>
        </w:rPr>
        <w:t>piriques longues et complexes, études que ni Almond ni d’ailleurs ses crit</w:t>
      </w:r>
      <w:r w:rsidRPr="0050793F">
        <w:rPr>
          <w:szCs w:val="18"/>
        </w:rPr>
        <w:t>i</w:t>
      </w:r>
      <w:r w:rsidRPr="0050793F">
        <w:rPr>
          <w:szCs w:val="18"/>
        </w:rPr>
        <w:t>ques n’ont cru bon de lancer.</w:t>
      </w:r>
    </w:p>
    <w:p w14:paraId="3C468EB3" w14:textId="77777777" w:rsidR="00A35B72" w:rsidRPr="0050793F" w:rsidRDefault="00A35B72" w:rsidP="00A35B72">
      <w:pPr>
        <w:spacing w:before="120" w:after="120"/>
        <w:jc w:val="both"/>
      </w:pPr>
      <w:r w:rsidRPr="0050793F">
        <w:rPr>
          <w:szCs w:val="18"/>
        </w:rPr>
        <w:t>C’est en réalité parce qu’aussi bien Almond que ses d</w:t>
      </w:r>
      <w:r w:rsidRPr="0050793F">
        <w:rPr>
          <w:szCs w:val="18"/>
        </w:rPr>
        <w:t>é</w:t>
      </w:r>
      <w:r w:rsidRPr="0050793F">
        <w:rPr>
          <w:szCs w:val="18"/>
        </w:rPr>
        <w:t>tracteurs ont pensé à tort que la méthode constituait un « raccourci » qu’il faut bien constater le peu de résultats de cette approche. C’est d’ailleurs égal</w:t>
      </w:r>
      <w:r w:rsidRPr="0050793F">
        <w:rPr>
          <w:szCs w:val="18"/>
        </w:rPr>
        <w:t>e</w:t>
      </w:r>
      <w:r w:rsidRPr="0050793F">
        <w:rPr>
          <w:szCs w:val="18"/>
        </w:rPr>
        <w:t>ment pour cette raison que le débat s’est engagé sur un terrain épist</w:t>
      </w:r>
      <w:r w:rsidRPr="0050793F">
        <w:rPr>
          <w:szCs w:val="18"/>
        </w:rPr>
        <w:t>é</w:t>
      </w:r>
      <w:r w:rsidRPr="0050793F">
        <w:rPr>
          <w:szCs w:val="18"/>
        </w:rPr>
        <w:t>mologique et ph</w:t>
      </w:r>
      <w:r w:rsidRPr="0050793F">
        <w:rPr>
          <w:szCs w:val="18"/>
        </w:rPr>
        <w:t>i</w:t>
      </w:r>
      <w:r w:rsidRPr="0050793F">
        <w:rPr>
          <w:szCs w:val="18"/>
        </w:rPr>
        <w:t>losophique sur lequel Almond aurait dû refuser de s’aventurer, mais à la condition qu’il a</w:t>
      </w:r>
      <w:r w:rsidRPr="0050793F">
        <w:rPr>
          <w:szCs w:val="18"/>
        </w:rPr>
        <w:t>c</w:t>
      </w:r>
      <w:r w:rsidRPr="0050793F">
        <w:rPr>
          <w:szCs w:val="18"/>
        </w:rPr>
        <w:t>cepte de lancer un programme d’études empiriques du type de celles de Bryce et de Lowell, mais plus vaste, puisqu’il devait couvrir le mo</w:t>
      </w:r>
      <w:r w:rsidRPr="0050793F">
        <w:rPr>
          <w:szCs w:val="18"/>
        </w:rPr>
        <w:t>n</w:t>
      </w:r>
      <w:r w:rsidRPr="0050793F">
        <w:rPr>
          <w:szCs w:val="18"/>
        </w:rPr>
        <w:t>de entier. Certes, dans The Politics of the Developing Areas, la majeure partie des développ</w:t>
      </w:r>
      <w:r w:rsidRPr="0050793F">
        <w:rPr>
          <w:szCs w:val="18"/>
        </w:rPr>
        <w:t>e</w:t>
      </w:r>
      <w:r w:rsidRPr="0050793F">
        <w:rPr>
          <w:szCs w:val="18"/>
        </w:rPr>
        <w:t>ments sont consacrés à la descri</w:t>
      </w:r>
      <w:r w:rsidRPr="0050793F">
        <w:rPr>
          <w:szCs w:val="18"/>
        </w:rPr>
        <w:t>p</w:t>
      </w:r>
      <w:r w:rsidRPr="0050793F">
        <w:rPr>
          <w:szCs w:val="18"/>
        </w:rPr>
        <w:t>tion de la vie-politique de diverses régions du globe ; mais ce n’aurait dû être qu’un début, car le contenu de l’ouvrage restait vague par manque de données empiriques préc</w:t>
      </w:r>
      <w:r w:rsidRPr="0050793F">
        <w:rPr>
          <w:szCs w:val="18"/>
        </w:rPr>
        <w:t>i</w:t>
      </w:r>
      <w:r w:rsidRPr="0050793F">
        <w:rPr>
          <w:szCs w:val="18"/>
        </w:rPr>
        <w:t>ses. On se trouvait en fait en présence d’un plan de recherches à très long terme dont les contours étaient à peine esqui</w:t>
      </w:r>
      <w:r w:rsidRPr="0050793F">
        <w:rPr>
          <w:szCs w:val="18"/>
        </w:rPr>
        <w:t>s</w:t>
      </w:r>
      <w:r w:rsidRPr="0050793F">
        <w:rPr>
          <w:szCs w:val="18"/>
        </w:rPr>
        <w:t>sés. Mais la « suite » n’est jamais venue : quelques ouvrages ont été p</w:t>
      </w:r>
      <w:r w:rsidRPr="0050793F">
        <w:rPr>
          <w:szCs w:val="18"/>
        </w:rPr>
        <w:t>u</w:t>
      </w:r>
      <w:r w:rsidRPr="0050793F">
        <w:rPr>
          <w:szCs w:val="18"/>
        </w:rPr>
        <w:t>bliés sous la direction d’Almond et dans le cadre de son schéma général, mais la pl</w:t>
      </w:r>
      <w:r w:rsidRPr="0050793F">
        <w:rPr>
          <w:szCs w:val="18"/>
        </w:rPr>
        <w:t>u</w:t>
      </w:r>
      <w:r w:rsidRPr="0050793F">
        <w:rPr>
          <w:szCs w:val="18"/>
        </w:rPr>
        <w:t>part de ces travaux on</w:t>
      </w:r>
      <w:r>
        <w:rPr>
          <w:szCs w:val="18"/>
        </w:rPr>
        <w:t>t été consacrés à des pays occi</w:t>
      </w:r>
      <w:r w:rsidRPr="0050793F">
        <w:rPr>
          <w:szCs w:val="18"/>
        </w:rPr>
        <w:t>dentaux ; [14]</w:t>
      </w:r>
      <w:r>
        <w:rPr>
          <w:szCs w:val="18"/>
        </w:rPr>
        <w:t xml:space="preserve"> </w:t>
      </w:r>
      <w:r w:rsidRPr="0050793F">
        <w:rPr>
          <w:szCs w:val="18"/>
        </w:rPr>
        <w:t>même en ce qui concernait ceux-ci, l’effort empirique original re</w:t>
      </w:r>
      <w:r w:rsidRPr="0050793F">
        <w:rPr>
          <w:szCs w:val="18"/>
        </w:rPr>
        <w:t>s</w:t>
      </w:r>
      <w:r w:rsidRPr="0050793F">
        <w:rPr>
          <w:szCs w:val="18"/>
        </w:rPr>
        <w:t>tait fort limité : on ne présentait pas une liste systém</w:t>
      </w:r>
      <w:r w:rsidRPr="0050793F">
        <w:rPr>
          <w:szCs w:val="18"/>
        </w:rPr>
        <w:t>a</w:t>
      </w:r>
      <w:r w:rsidRPr="0050793F">
        <w:rPr>
          <w:szCs w:val="18"/>
        </w:rPr>
        <w:t>tique des structures ; on était encore plus loin de décrire les fonctions systématiqu</w:t>
      </w:r>
      <w:r w:rsidRPr="0050793F">
        <w:rPr>
          <w:szCs w:val="18"/>
        </w:rPr>
        <w:t>e</w:t>
      </w:r>
      <w:r w:rsidRPr="0050793F">
        <w:rPr>
          <w:szCs w:val="18"/>
        </w:rPr>
        <w:t>ment</w:t>
      </w:r>
      <w:r>
        <w:rPr>
          <w:szCs w:val="18"/>
        </w:rPr>
        <w:t> </w:t>
      </w:r>
      <w:r>
        <w:rPr>
          <w:rStyle w:val="Appelnotedebasdep"/>
          <w:szCs w:val="18"/>
        </w:rPr>
        <w:footnoteReference w:id="41"/>
      </w:r>
      <w:r w:rsidRPr="0050793F">
        <w:rPr>
          <w:szCs w:val="18"/>
        </w:rPr>
        <w:t>.</w:t>
      </w:r>
    </w:p>
    <w:p w14:paraId="79DD2FE8" w14:textId="77777777" w:rsidR="00A35B72" w:rsidRPr="0050793F" w:rsidRDefault="00A35B72" w:rsidP="00A35B72">
      <w:pPr>
        <w:spacing w:before="120" w:after="120"/>
        <w:jc w:val="both"/>
      </w:pPr>
      <w:r w:rsidRPr="0050793F">
        <w:rPr>
          <w:szCs w:val="18"/>
        </w:rPr>
        <w:t>Il aurait fallu au contraire qu’Almond et ses successeurs se pe</w:t>
      </w:r>
      <w:r w:rsidRPr="0050793F">
        <w:rPr>
          <w:szCs w:val="18"/>
        </w:rPr>
        <w:t>n</w:t>
      </w:r>
      <w:r w:rsidRPr="0050793F">
        <w:rPr>
          <w:szCs w:val="18"/>
        </w:rPr>
        <w:t>chent sur la vie des pays du Tiers Monde dans le plus grand détail. Car, s’il est manifestement vrai que tout pays a des institutions et que ces institutions ont certains « rôles » ou certaines « fonctions », la d</w:t>
      </w:r>
      <w:r w:rsidRPr="0050793F">
        <w:rPr>
          <w:szCs w:val="18"/>
        </w:rPr>
        <w:t>é</w:t>
      </w:r>
      <w:r w:rsidRPr="0050793F">
        <w:rPr>
          <w:szCs w:val="18"/>
        </w:rPr>
        <w:t>termination de ces fonctions est bea</w:t>
      </w:r>
      <w:r w:rsidRPr="0050793F">
        <w:rPr>
          <w:szCs w:val="18"/>
        </w:rPr>
        <w:t>u</w:t>
      </w:r>
      <w:r w:rsidRPr="0050793F">
        <w:rPr>
          <w:szCs w:val="18"/>
        </w:rPr>
        <w:t>coup moins simple qu’il ne peut sembler. Certes, Almond avait franchi une première étape en déterm</w:t>
      </w:r>
      <w:r w:rsidRPr="0050793F">
        <w:rPr>
          <w:szCs w:val="18"/>
        </w:rPr>
        <w:t>i</w:t>
      </w:r>
      <w:r w:rsidRPr="0050793F">
        <w:rPr>
          <w:szCs w:val="18"/>
        </w:rPr>
        <w:t>nant, dans l’Introduction de l’ouvrage de 1960, un certain nombre de ces fonctions et en montrant que tout système politique devait remplir ces fonctions. Se basant sur le modèle qu’Easton (1953) avait co</w:t>
      </w:r>
      <w:r w:rsidRPr="0050793F">
        <w:rPr>
          <w:szCs w:val="18"/>
        </w:rPr>
        <w:t>m</w:t>
      </w:r>
      <w:r w:rsidRPr="0050793F">
        <w:rPr>
          <w:szCs w:val="18"/>
        </w:rPr>
        <w:t>mencé à élaborer au cours des années cinquante et qui avait permis à celui-ci d’affirmer que le système pol</w:t>
      </w:r>
      <w:r w:rsidRPr="0050793F">
        <w:rPr>
          <w:szCs w:val="18"/>
        </w:rPr>
        <w:t>i</w:t>
      </w:r>
      <w:r w:rsidRPr="0050793F">
        <w:rPr>
          <w:szCs w:val="18"/>
        </w:rPr>
        <w:t>tique formait un tout en ce qu’il avait pour rôle essentiel de permettre l’élaboration des décisions p</w:t>
      </w:r>
      <w:r w:rsidRPr="0050793F">
        <w:rPr>
          <w:szCs w:val="18"/>
        </w:rPr>
        <w:t>u</w:t>
      </w:r>
      <w:r w:rsidRPr="0050793F">
        <w:rPr>
          <w:szCs w:val="18"/>
        </w:rPr>
        <w:t>bliques, Almond s’était efforcé de distinguer, aussi minutieus</w:t>
      </w:r>
      <w:r w:rsidRPr="0050793F">
        <w:rPr>
          <w:szCs w:val="18"/>
        </w:rPr>
        <w:t>e</w:t>
      </w:r>
      <w:r w:rsidRPr="0050793F">
        <w:rPr>
          <w:szCs w:val="18"/>
        </w:rPr>
        <w:t>ment que possible, les échelons que la décision politique devait franchir d</w:t>
      </w:r>
      <w:r w:rsidRPr="0050793F">
        <w:rPr>
          <w:szCs w:val="18"/>
        </w:rPr>
        <w:t>e</w:t>
      </w:r>
      <w:r w:rsidRPr="0050793F">
        <w:rPr>
          <w:szCs w:val="18"/>
        </w:rPr>
        <w:t>puis le moment où une idée germait dans le corps polit</w:t>
      </w:r>
      <w:r w:rsidRPr="0050793F">
        <w:rPr>
          <w:szCs w:val="18"/>
        </w:rPr>
        <w:t>i</w:t>
      </w:r>
      <w:r w:rsidRPr="0050793F">
        <w:rPr>
          <w:szCs w:val="18"/>
        </w:rPr>
        <w:t>que jusqu’au moment où elle entrait dans les faits de la vie quotidienne. Très hab</w:t>
      </w:r>
      <w:r w:rsidRPr="0050793F">
        <w:rPr>
          <w:szCs w:val="18"/>
        </w:rPr>
        <w:t>i</w:t>
      </w:r>
      <w:r w:rsidRPr="0050793F">
        <w:rPr>
          <w:szCs w:val="18"/>
        </w:rPr>
        <w:t>lement, Almond parvenait ainsi à découper la vie politique en un ce</w:t>
      </w:r>
      <w:r w:rsidRPr="0050793F">
        <w:rPr>
          <w:szCs w:val="18"/>
        </w:rPr>
        <w:t>r</w:t>
      </w:r>
      <w:r w:rsidRPr="0050793F">
        <w:rPr>
          <w:szCs w:val="18"/>
        </w:rPr>
        <w:t>tain nombre de tranches, celles-ci étant constituées par les fon</w:t>
      </w:r>
      <w:r w:rsidRPr="0050793F">
        <w:rPr>
          <w:szCs w:val="18"/>
        </w:rPr>
        <w:t>c</w:t>
      </w:r>
      <w:r w:rsidRPr="0050793F">
        <w:rPr>
          <w:szCs w:val="18"/>
        </w:rPr>
        <w:t>tions du système politique. Ces fonctions (articulation des intérêts, agrég</w:t>
      </w:r>
      <w:r w:rsidRPr="0050793F">
        <w:rPr>
          <w:szCs w:val="18"/>
        </w:rPr>
        <w:t>a</w:t>
      </w:r>
      <w:r w:rsidRPr="0050793F">
        <w:rPr>
          <w:szCs w:val="18"/>
        </w:rPr>
        <w:t>tion, communication, prise de décision au sens strict, applic</w:t>
      </w:r>
      <w:r w:rsidRPr="0050793F">
        <w:rPr>
          <w:szCs w:val="18"/>
        </w:rPr>
        <w:t>a</w:t>
      </w:r>
      <w:r w:rsidRPr="0050793F">
        <w:rPr>
          <w:szCs w:val="18"/>
        </w:rPr>
        <w:t>tion et contrôle de l’application) permettaient de décrire un processus unive</w:t>
      </w:r>
      <w:r w:rsidRPr="0050793F">
        <w:rPr>
          <w:szCs w:val="18"/>
        </w:rPr>
        <w:t>r</w:t>
      </w:r>
      <w:r w:rsidRPr="0050793F">
        <w:rPr>
          <w:szCs w:val="18"/>
        </w:rPr>
        <w:t>sel. Elles pouvaient donc servir de base à l’examen des activ</w:t>
      </w:r>
      <w:r w:rsidRPr="0050793F">
        <w:rPr>
          <w:szCs w:val="18"/>
        </w:rPr>
        <w:t>i</w:t>
      </w:r>
      <w:r w:rsidRPr="0050793F">
        <w:rPr>
          <w:szCs w:val="18"/>
        </w:rPr>
        <w:t>tés des institutions.</w:t>
      </w:r>
    </w:p>
    <w:p w14:paraId="3583D10A" w14:textId="77777777" w:rsidR="00A35B72" w:rsidRPr="0050793F" w:rsidRDefault="00A35B72" w:rsidP="00A35B72">
      <w:pPr>
        <w:spacing w:before="120" w:after="120"/>
        <w:jc w:val="both"/>
      </w:pPr>
      <w:r w:rsidRPr="0050793F">
        <w:rPr>
          <w:szCs w:val="18"/>
        </w:rPr>
        <w:t>Toutefois, pour pouvoir aller plus loin et dresser un tableau concret et utile sur le plan pratique de la vie politique des pays du gl</w:t>
      </w:r>
      <w:r w:rsidRPr="0050793F">
        <w:rPr>
          <w:szCs w:val="18"/>
        </w:rPr>
        <w:t>o</w:t>
      </w:r>
      <w:r w:rsidRPr="0050793F">
        <w:rPr>
          <w:szCs w:val="18"/>
        </w:rPr>
        <w:t>be, il ne suff</w:t>
      </w:r>
      <w:r w:rsidRPr="0050793F">
        <w:rPr>
          <w:szCs w:val="18"/>
        </w:rPr>
        <w:t>i</w:t>
      </w:r>
      <w:r w:rsidRPr="0050793F">
        <w:rPr>
          <w:szCs w:val="18"/>
        </w:rPr>
        <w:t>sait pas de dire quelles étaient les fonctions et donner une idée approximative du type d’institutions qui pouvaient remplir ces fon</w:t>
      </w:r>
      <w:r w:rsidRPr="0050793F">
        <w:rPr>
          <w:szCs w:val="18"/>
        </w:rPr>
        <w:t>c</w:t>
      </w:r>
      <w:r w:rsidRPr="0050793F">
        <w:rPr>
          <w:szCs w:val="18"/>
        </w:rPr>
        <w:t>tions : il fallait examiner systématiquement les cas concrets et mo</w:t>
      </w:r>
      <w:r w:rsidRPr="0050793F">
        <w:rPr>
          <w:szCs w:val="18"/>
        </w:rPr>
        <w:t>n</w:t>
      </w:r>
      <w:r w:rsidRPr="0050793F">
        <w:rPr>
          <w:szCs w:val="18"/>
        </w:rPr>
        <w:t>trer de quelle manière telle fonction était remplie par une ou plusieurs in</w:t>
      </w:r>
      <w:r w:rsidRPr="0050793F">
        <w:rPr>
          <w:szCs w:val="18"/>
        </w:rPr>
        <w:t>s</w:t>
      </w:r>
      <w:r w:rsidRPr="0050793F">
        <w:rPr>
          <w:szCs w:val="18"/>
        </w:rPr>
        <w:t>titutions. Non seulement A</w:t>
      </w:r>
      <w:r w:rsidRPr="0050793F">
        <w:rPr>
          <w:szCs w:val="18"/>
        </w:rPr>
        <w:t>l</w:t>
      </w:r>
      <w:r w:rsidRPr="0050793F">
        <w:rPr>
          <w:szCs w:val="18"/>
        </w:rPr>
        <w:t>mond ne s’est pas engagé dans cette voie, mais il n’a prob</w:t>
      </w:r>
      <w:r w:rsidRPr="0050793F">
        <w:rPr>
          <w:szCs w:val="18"/>
        </w:rPr>
        <w:t>a</w:t>
      </w:r>
      <w:r w:rsidRPr="0050793F">
        <w:rPr>
          <w:szCs w:val="18"/>
        </w:rPr>
        <w:t>blement pas perçu que la tâche était singulièrement plus difficile lorsqu’on cherchait à rendre compte de la vie p</w:t>
      </w:r>
      <w:r w:rsidRPr="0050793F">
        <w:rPr>
          <w:szCs w:val="18"/>
        </w:rPr>
        <w:t>o</w:t>
      </w:r>
      <w:r w:rsidRPr="0050793F">
        <w:rPr>
          <w:szCs w:val="18"/>
        </w:rPr>
        <w:t>litique de pays ne vivant pas sous un régime « constitutionnel ». C’est là où le raisonnement par analogie, consciente ou non, qui avait poussé A</w:t>
      </w:r>
      <w:r w:rsidRPr="0050793F">
        <w:rPr>
          <w:szCs w:val="18"/>
        </w:rPr>
        <w:t>l</w:t>
      </w:r>
      <w:r w:rsidRPr="0050793F">
        <w:rPr>
          <w:szCs w:val="18"/>
        </w:rPr>
        <w:t>mond à découvrir le principe général d’une relation entre structures et fonctions à partir de la relation entre instit</w:t>
      </w:r>
      <w:r w:rsidRPr="0050793F">
        <w:rPr>
          <w:szCs w:val="18"/>
        </w:rPr>
        <w:t>u</w:t>
      </w:r>
      <w:r w:rsidRPr="0050793F">
        <w:rPr>
          <w:szCs w:val="18"/>
        </w:rPr>
        <w:t>tions juridiques et pouvoirs juridiques, s’est avéré dangereux. Car, alors que les pouvoirs jurid</w:t>
      </w:r>
      <w:r w:rsidRPr="0050793F">
        <w:rPr>
          <w:szCs w:val="18"/>
        </w:rPr>
        <w:t>i</w:t>
      </w:r>
      <w:r w:rsidRPr="0050793F">
        <w:rPr>
          <w:szCs w:val="18"/>
        </w:rPr>
        <w:t>ques peuvent être constatés en se référant au texte const</w:t>
      </w:r>
      <w:r w:rsidRPr="0050793F">
        <w:rPr>
          <w:szCs w:val="18"/>
        </w:rPr>
        <w:t>i</w:t>
      </w:r>
      <w:r w:rsidRPr="0050793F">
        <w:rPr>
          <w:szCs w:val="18"/>
        </w:rPr>
        <w:t>tutionnel ou d’autres textes, les fonctions des structures do</w:t>
      </w:r>
      <w:r w:rsidRPr="0050793F">
        <w:rPr>
          <w:szCs w:val="18"/>
        </w:rPr>
        <w:t>i</w:t>
      </w:r>
      <w:r w:rsidRPr="0050793F">
        <w:rPr>
          <w:szCs w:val="18"/>
        </w:rPr>
        <w:t>vent être découvertes à partir d’enquêtes approfondies de s</w:t>
      </w:r>
      <w:r w:rsidRPr="0050793F">
        <w:rPr>
          <w:szCs w:val="18"/>
        </w:rPr>
        <w:t>i</w:t>
      </w:r>
      <w:r w:rsidRPr="0050793F">
        <w:rPr>
          <w:szCs w:val="18"/>
        </w:rPr>
        <w:t>tuations précises.</w:t>
      </w:r>
    </w:p>
    <w:p w14:paraId="1CF74CEB" w14:textId="77777777" w:rsidR="00A35B72" w:rsidRPr="0050793F" w:rsidRDefault="00A35B72" w:rsidP="00A35B72">
      <w:pPr>
        <w:spacing w:before="120" w:after="120"/>
        <w:jc w:val="both"/>
      </w:pPr>
      <w:r w:rsidRPr="0050793F">
        <w:rPr>
          <w:szCs w:val="18"/>
        </w:rPr>
        <w:t>Structures et fonctions diffèrent en effet des instit</w:t>
      </w:r>
      <w:r w:rsidRPr="0050793F">
        <w:rPr>
          <w:szCs w:val="18"/>
        </w:rPr>
        <w:t>u</w:t>
      </w:r>
      <w:r w:rsidRPr="0050793F">
        <w:rPr>
          <w:szCs w:val="18"/>
        </w:rPr>
        <w:t>tions juridiques et de leurs pouvoirs en ce que ces derniers existent en quelque sorte de manière « objective », parce que les constitutions leur donnent une réalité, en tout cas formelle et, on l’espère, également réelle. Struct</w:t>
      </w:r>
      <w:r w:rsidRPr="0050793F">
        <w:rPr>
          <w:szCs w:val="18"/>
        </w:rPr>
        <w:t>u</w:t>
      </w:r>
      <w:r w:rsidRPr="0050793F">
        <w:rPr>
          <w:szCs w:val="18"/>
        </w:rPr>
        <w:t>res et fonctions sont au contraire des constructions de sociol</w:t>
      </w:r>
      <w:r w:rsidRPr="0050793F">
        <w:rPr>
          <w:szCs w:val="18"/>
        </w:rPr>
        <w:t>o</w:t>
      </w:r>
      <w:r w:rsidRPr="0050793F">
        <w:rPr>
          <w:szCs w:val="18"/>
        </w:rPr>
        <w:t>gues et de politol</w:t>
      </w:r>
      <w:r w:rsidRPr="0050793F">
        <w:rPr>
          <w:szCs w:val="18"/>
        </w:rPr>
        <w:t>o</w:t>
      </w:r>
      <w:r w:rsidRPr="0050793F">
        <w:rPr>
          <w:szCs w:val="18"/>
        </w:rPr>
        <w:t>gues qui considèrent comme utile de les « inventer », en quelque sorte, parce qu’une telle « invention » leur paraît permettre d’expliquer</w:t>
      </w:r>
      <w:r>
        <w:rPr>
          <w:szCs w:val="18"/>
        </w:rPr>
        <w:t xml:space="preserve"> </w:t>
      </w:r>
      <w:r w:rsidRPr="0050793F">
        <w:t>[15]</w:t>
      </w:r>
      <w:r>
        <w:t xml:space="preserve"> </w:t>
      </w:r>
      <w:r w:rsidRPr="0050793F">
        <w:rPr>
          <w:szCs w:val="18"/>
        </w:rPr>
        <w:t>les mécanismes de la société. Mais il en résulte év</w:t>
      </w:r>
      <w:r w:rsidRPr="0050793F">
        <w:rPr>
          <w:szCs w:val="18"/>
        </w:rPr>
        <w:t>i</w:t>
      </w:r>
      <w:r w:rsidRPr="0050793F">
        <w:rPr>
          <w:szCs w:val="18"/>
        </w:rPr>
        <w:t>demment que ces observateurs peuvent être en désaccord sur les fon</w:t>
      </w:r>
      <w:r w:rsidRPr="0050793F">
        <w:rPr>
          <w:szCs w:val="18"/>
        </w:rPr>
        <w:t>c</w:t>
      </w:r>
      <w:r w:rsidRPr="0050793F">
        <w:rPr>
          <w:szCs w:val="18"/>
        </w:rPr>
        <w:t>tions que telle ou telle institution peut remplir et que le débat ne peut être tranché, s’il peut l’être, qu’après une analyse empirique portant sur chaque cas.</w:t>
      </w:r>
    </w:p>
    <w:p w14:paraId="564E9681" w14:textId="77777777" w:rsidR="00A35B72" w:rsidRPr="0050793F" w:rsidRDefault="00A35B72" w:rsidP="00A35B72">
      <w:pPr>
        <w:spacing w:before="120" w:after="120"/>
        <w:jc w:val="both"/>
      </w:pPr>
      <w:r w:rsidRPr="0050793F">
        <w:rPr>
          <w:szCs w:val="18"/>
        </w:rPr>
        <w:t>Ainsi le problème des relations entre structures et fon</w:t>
      </w:r>
      <w:r w:rsidRPr="0050793F">
        <w:rPr>
          <w:szCs w:val="18"/>
        </w:rPr>
        <w:t>c</w:t>
      </w:r>
      <w:r w:rsidRPr="0050793F">
        <w:rPr>
          <w:szCs w:val="18"/>
        </w:rPr>
        <w:t>tions est-il en princ</w:t>
      </w:r>
      <w:r w:rsidRPr="0050793F">
        <w:rPr>
          <w:szCs w:val="18"/>
        </w:rPr>
        <w:t>i</w:t>
      </w:r>
      <w:r w:rsidRPr="0050793F">
        <w:rPr>
          <w:szCs w:val="18"/>
        </w:rPr>
        <w:t>pe toujours difficile ; mais il devient de plus en plus difficile à résoudre au fur et à mesure que l’on s’écarte des instit</w:t>
      </w:r>
      <w:r w:rsidRPr="0050793F">
        <w:rPr>
          <w:szCs w:val="18"/>
        </w:rPr>
        <w:t>u</w:t>
      </w:r>
      <w:r w:rsidRPr="0050793F">
        <w:rPr>
          <w:szCs w:val="18"/>
        </w:rPr>
        <w:t>tions créées volonta</w:t>
      </w:r>
      <w:r w:rsidRPr="0050793F">
        <w:rPr>
          <w:szCs w:val="18"/>
        </w:rPr>
        <w:t>i</w:t>
      </w:r>
      <w:r w:rsidRPr="0050793F">
        <w:rPr>
          <w:szCs w:val="18"/>
        </w:rPr>
        <w:t>rement avec un but politique et que l’on se penche sur des structures « traditionnelles » comme des tribus ou des ethnies. Il est en effet relativement aisé, malgré certains problèmes pratiques, de décr</w:t>
      </w:r>
      <w:r w:rsidRPr="0050793F">
        <w:rPr>
          <w:szCs w:val="18"/>
        </w:rPr>
        <w:t>i</w:t>
      </w:r>
      <w:r w:rsidRPr="0050793F">
        <w:rPr>
          <w:szCs w:val="18"/>
        </w:rPr>
        <w:t>re le rôle des partis, puisque ceux-ci sont fondés, à un moment donné, par des dirigeants dont les opinions et les préoccupations pe</w:t>
      </w:r>
      <w:r w:rsidRPr="0050793F">
        <w:rPr>
          <w:szCs w:val="18"/>
        </w:rPr>
        <w:t>u</w:t>
      </w:r>
      <w:r w:rsidRPr="0050793F">
        <w:rPr>
          <w:szCs w:val="18"/>
        </w:rPr>
        <w:t>vent être connues. Mais il n’en est pas de même lorsqu’on cherche à cerner les caractéristiques de groupes beaucoup plus diffus : les fonctions de tr</w:t>
      </w:r>
      <w:r w:rsidRPr="0050793F">
        <w:rPr>
          <w:szCs w:val="18"/>
        </w:rPr>
        <w:t>i</w:t>
      </w:r>
      <w:r w:rsidRPr="0050793F">
        <w:rPr>
          <w:szCs w:val="18"/>
        </w:rPr>
        <w:t>bus font partie de l’héritage d’un passé lointain ; les activités doivent être passées au crible si on veut en co</w:t>
      </w:r>
      <w:r w:rsidRPr="0050793F">
        <w:rPr>
          <w:szCs w:val="18"/>
        </w:rPr>
        <w:t>m</w:t>
      </w:r>
      <w:r w:rsidRPr="0050793F">
        <w:rPr>
          <w:szCs w:val="18"/>
        </w:rPr>
        <w:t>prendre la portée. Cela ne rend pas l’analyse entièr</w:t>
      </w:r>
      <w:r w:rsidRPr="0050793F">
        <w:rPr>
          <w:szCs w:val="18"/>
        </w:rPr>
        <w:t>e</w:t>
      </w:r>
      <w:r w:rsidRPr="0050793F">
        <w:rPr>
          <w:szCs w:val="18"/>
        </w:rPr>
        <w:t>ment subjective ; mais elle devient très aléatoire et sujette à de nombre</w:t>
      </w:r>
      <w:r w:rsidRPr="0050793F">
        <w:rPr>
          <w:szCs w:val="18"/>
        </w:rPr>
        <w:t>u</w:t>
      </w:r>
      <w:r w:rsidRPr="0050793F">
        <w:rPr>
          <w:szCs w:val="18"/>
        </w:rPr>
        <w:t>ses controverses.</w:t>
      </w:r>
    </w:p>
    <w:p w14:paraId="1FF0C97A" w14:textId="77777777" w:rsidR="00A35B72" w:rsidRPr="0050793F" w:rsidRDefault="00A35B72" w:rsidP="00A35B72">
      <w:pPr>
        <w:spacing w:before="120" w:after="120"/>
        <w:jc w:val="both"/>
      </w:pPr>
      <w:r w:rsidRPr="0050793F">
        <w:rPr>
          <w:szCs w:val="18"/>
        </w:rPr>
        <w:t>Faute d’avoir été engagée dans cette voie empirique, l’analyse d’Almond a donc tourné court ; elle a évolué dans une direction phil</w:t>
      </w:r>
      <w:r w:rsidRPr="0050793F">
        <w:rPr>
          <w:szCs w:val="18"/>
        </w:rPr>
        <w:t>o</w:t>
      </w:r>
      <w:r w:rsidRPr="0050793F">
        <w:rPr>
          <w:szCs w:val="18"/>
        </w:rPr>
        <w:t>sophique, d’une part, et une fois de plus, pour trouver un « raccourci » évitant les travaux sur le terrain et, d’autre part, pour tenter de répo</w:t>
      </w:r>
      <w:r w:rsidRPr="0050793F">
        <w:rPr>
          <w:szCs w:val="18"/>
        </w:rPr>
        <w:t>n</w:t>
      </w:r>
      <w:r w:rsidRPr="0050793F">
        <w:rPr>
          <w:szCs w:val="18"/>
        </w:rPr>
        <w:t>dre aux crit</w:t>
      </w:r>
      <w:r w:rsidRPr="0050793F">
        <w:rPr>
          <w:szCs w:val="18"/>
        </w:rPr>
        <w:t>i</w:t>
      </w:r>
      <w:r w:rsidRPr="0050793F">
        <w:rPr>
          <w:szCs w:val="18"/>
        </w:rPr>
        <w:t>ques qui, eux-mêmes, étaient en quête d’autres « raccourcis » évitant l’analyse de d</w:t>
      </w:r>
      <w:r w:rsidRPr="0050793F">
        <w:rPr>
          <w:szCs w:val="18"/>
        </w:rPr>
        <w:t>é</w:t>
      </w:r>
      <w:r w:rsidRPr="0050793F">
        <w:rPr>
          <w:szCs w:val="18"/>
        </w:rPr>
        <w:t>tail. C’est ainsi que s’est posée de façon fort scolastique la question de la sign</w:t>
      </w:r>
      <w:r w:rsidRPr="0050793F">
        <w:rPr>
          <w:szCs w:val="18"/>
        </w:rPr>
        <w:t>i</w:t>
      </w:r>
      <w:r w:rsidRPr="0050793F">
        <w:rPr>
          <w:szCs w:val="18"/>
        </w:rPr>
        <w:t>fication du terme « fonction » dans l’approche stru</w:t>
      </w:r>
      <w:r w:rsidRPr="0050793F">
        <w:rPr>
          <w:szCs w:val="18"/>
        </w:rPr>
        <w:t>c</w:t>
      </w:r>
      <w:r w:rsidRPr="0050793F">
        <w:rPr>
          <w:szCs w:val="18"/>
        </w:rPr>
        <w:t>turo-fonctionnelle. Au lieu de se contenter de donner au terme un sens neutre correspondant exclus</w:t>
      </w:r>
      <w:r w:rsidRPr="0050793F">
        <w:rPr>
          <w:szCs w:val="18"/>
        </w:rPr>
        <w:t>i</w:t>
      </w:r>
      <w:r w:rsidRPr="0050793F">
        <w:rPr>
          <w:szCs w:val="18"/>
        </w:rPr>
        <w:t>vement à l’idée de « rôle », voire d’ « étape », du pr</w:t>
      </w:r>
      <w:r w:rsidRPr="0050793F">
        <w:rPr>
          <w:szCs w:val="18"/>
        </w:rPr>
        <w:t>o</w:t>
      </w:r>
      <w:r w:rsidRPr="0050793F">
        <w:rPr>
          <w:szCs w:val="18"/>
        </w:rPr>
        <w:t>cessus politique, certains ont cru opportun de consid</w:t>
      </w:r>
      <w:r w:rsidRPr="0050793F">
        <w:rPr>
          <w:szCs w:val="18"/>
        </w:rPr>
        <w:t>é</w:t>
      </w:r>
      <w:r w:rsidRPr="0050793F">
        <w:rPr>
          <w:szCs w:val="18"/>
        </w:rPr>
        <w:t>rer la question de la « justification », pour ainsi dire, de telle ou telle act</w:t>
      </w:r>
      <w:r w:rsidRPr="0050793F">
        <w:rPr>
          <w:szCs w:val="18"/>
        </w:rPr>
        <w:t>i</w:t>
      </w:r>
      <w:r w:rsidRPr="0050793F">
        <w:rPr>
          <w:szCs w:val="18"/>
        </w:rPr>
        <w:t>vité au nom du caractère « fonctionnel » ou « dysfonctionnel » des conséquences de cette activité pour le système politique en général. Par là même le structuro-fonctionnalisme d’Almond a glissé du plan de l’instrument descriptif vers un modèle infiniment plus dél</w:t>
      </w:r>
      <w:r w:rsidRPr="0050793F">
        <w:rPr>
          <w:szCs w:val="18"/>
        </w:rPr>
        <w:t>i</w:t>
      </w:r>
      <w:r w:rsidRPr="0050793F">
        <w:rPr>
          <w:szCs w:val="18"/>
        </w:rPr>
        <w:t>cat à manier car il risque fort souvent de comporter des a priori idéologiques. Cette phase, ma</w:t>
      </w:r>
      <w:r w:rsidRPr="0050793F">
        <w:rPr>
          <w:szCs w:val="18"/>
        </w:rPr>
        <w:t>r</w:t>
      </w:r>
      <w:r w:rsidRPr="0050793F">
        <w:rPr>
          <w:szCs w:val="18"/>
        </w:rPr>
        <w:t>quée par la publication du deuxième ouvrage d’Almond sur la vie p</w:t>
      </w:r>
      <w:r w:rsidRPr="0050793F">
        <w:rPr>
          <w:szCs w:val="18"/>
        </w:rPr>
        <w:t>o</w:t>
      </w:r>
      <w:r w:rsidRPr="0050793F">
        <w:rPr>
          <w:szCs w:val="18"/>
        </w:rPr>
        <w:t>litique comparée, Comparative Politics (1966), écrit en collabor</w:t>
      </w:r>
      <w:r w:rsidRPr="0050793F">
        <w:rPr>
          <w:szCs w:val="18"/>
        </w:rPr>
        <w:t>a</w:t>
      </w:r>
      <w:r w:rsidRPr="0050793F">
        <w:rPr>
          <w:szCs w:val="18"/>
        </w:rPr>
        <w:t>tion avec G. B. Powell, a été suivie par l’apparition d’un ensemble de tr</w:t>
      </w:r>
      <w:r w:rsidRPr="0050793F">
        <w:rPr>
          <w:szCs w:val="18"/>
        </w:rPr>
        <w:t>a</w:t>
      </w:r>
      <w:r w:rsidRPr="0050793F">
        <w:rPr>
          <w:szCs w:val="18"/>
        </w:rPr>
        <w:t>vaux tendant à expliquer la vie politique sous l’angle du « développement », comme s’il était plus facile de comprendre et d’analyser la vie politique en cours de changement que de décrire les caractéristiques de cette vie politique à un m</w:t>
      </w:r>
      <w:r w:rsidRPr="0050793F">
        <w:rPr>
          <w:szCs w:val="18"/>
        </w:rPr>
        <w:t>o</w:t>
      </w:r>
      <w:r w:rsidRPr="0050793F">
        <w:rPr>
          <w:szCs w:val="18"/>
        </w:rPr>
        <w:t>ment donné.</w:t>
      </w:r>
    </w:p>
    <w:p w14:paraId="736E1566" w14:textId="77777777" w:rsidR="00A35B72" w:rsidRPr="0050793F" w:rsidRDefault="00A35B72" w:rsidP="00A35B72">
      <w:pPr>
        <w:spacing w:before="120" w:after="120"/>
        <w:jc w:val="both"/>
      </w:pPr>
    </w:p>
    <w:p w14:paraId="6137E037" w14:textId="77777777" w:rsidR="00A35B72" w:rsidRPr="0050793F" w:rsidRDefault="00A35B72" w:rsidP="00A35B72">
      <w:pPr>
        <w:pStyle w:val="a"/>
      </w:pPr>
      <w:bookmarkStart w:id="9" w:name="Traite_t2_chap_I_3"/>
      <w:r w:rsidRPr="0050793F">
        <w:t>3. La controverse sur le développement pol</w:t>
      </w:r>
      <w:r w:rsidRPr="0050793F">
        <w:t>i</w:t>
      </w:r>
      <w:r w:rsidRPr="0050793F">
        <w:t>tique :</w:t>
      </w:r>
      <w:r w:rsidRPr="0050793F">
        <w:br/>
        <w:t>analyse objective ou analyse idéolog</w:t>
      </w:r>
      <w:r w:rsidRPr="0050793F">
        <w:t>i</w:t>
      </w:r>
      <w:r w:rsidRPr="0050793F">
        <w:t>que ?</w:t>
      </w:r>
    </w:p>
    <w:bookmarkEnd w:id="9"/>
    <w:p w14:paraId="37A1890E" w14:textId="77777777" w:rsidR="00A35B72" w:rsidRPr="0050793F" w:rsidRDefault="00A35B72" w:rsidP="00A35B72">
      <w:pPr>
        <w:spacing w:before="120" w:after="120"/>
        <w:jc w:val="both"/>
        <w:rPr>
          <w:szCs w:val="18"/>
        </w:rPr>
      </w:pPr>
    </w:p>
    <w:p w14:paraId="4B13A737"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C02CD9C" w14:textId="77777777" w:rsidR="00A35B72" w:rsidRPr="0050793F" w:rsidRDefault="00A35B72" w:rsidP="00A35B72">
      <w:pPr>
        <w:spacing w:before="120" w:after="120"/>
        <w:jc w:val="both"/>
      </w:pPr>
      <w:r w:rsidRPr="0050793F">
        <w:rPr>
          <w:szCs w:val="18"/>
        </w:rPr>
        <w:t>Il ne s’agit pas de diminuer l’importance des études sur le dév</w:t>
      </w:r>
      <w:r w:rsidRPr="0050793F">
        <w:rPr>
          <w:szCs w:val="18"/>
        </w:rPr>
        <w:t>e</w:t>
      </w:r>
      <w:r w:rsidRPr="0050793F">
        <w:rPr>
          <w:szCs w:val="18"/>
        </w:rPr>
        <w:t>loppement politique : il reste toutefois p</w:t>
      </w:r>
      <w:r w:rsidRPr="0050793F">
        <w:rPr>
          <w:szCs w:val="18"/>
        </w:rPr>
        <w:t>a</w:t>
      </w:r>
      <w:r w:rsidRPr="0050793F">
        <w:rPr>
          <w:szCs w:val="18"/>
        </w:rPr>
        <w:t>radoxal de suggérer que l’on peut étudier le développement d’un système entre deux moments A et B alors qu’on ne peut décrire de façon précise les caract</w:t>
      </w:r>
      <w:r w:rsidRPr="0050793F">
        <w:rPr>
          <w:szCs w:val="18"/>
        </w:rPr>
        <w:t>é</w:t>
      </w:r>
      <w:r w:rsidRPr="0050793F">
        <w:rPr>
          <w:szCs w:val="18"/>
        </w:rPr>
        <w:t>ristiques de ce sy</w:t>
      </w:r>
      <w:r w:rsidRPr="0050793F">
        <w:rPr>
          <w:szCs w:val="18"/>
        </w:rPr>
        <w:t>s</w:t>
      </w:r>
      <w:r w:rsidRPr="0050793F">
        <w:rPr>
          <w:szCs w:val="18"/>
        </w:rPr>
        <w:t>tème aux moments A et B. C’est que l’analyse politique</w:t>
      </w:r>
      <w:r>
        <w:rPr>
          <w:szCs w:val="18"/>
        </w:rPr>
        <w:t xml:space="preserve"> </w:t>
      </w:r>
      <w:r w:rsidRPr="0050793F">
        <w:rPr>
          <w:szCs w:val="18"/>
        </w:rPr>
        <w:t>[16]</w:t>
      </w:r>
      <w:r>
        <w:rPr>
          <w:szCs w:val="18"/>
        </w:rPr>
        <w:t xml:space="preserve"> </w:t>
      </w:r>
      <w:r w:rsidRPr="0050793F">
        <w:rPr>
          <w:szCs w:val="18"/>
        </w:rPr>
        <w:t>comparée, une fois de plus portée par les événements, a cherché à r</w:t>
      </w:r>
      <w:r w:rsidRPr="0050793F">
        <w:rPr>
          <w:szCs w:val="18"/>
        </w:rPr>
        <w:t>é</w:t>
      </w:r>
      <w:r w:rsidRPr="0050793F">
        <w:rPr>
          <w:szCs w:val="18"/>
        </w:rPr>
        <w:t>pondre à certaines demandes pressantes, dema</w:t>
      </w:r>
      <w:r w:rsidRPr="0050793F">
        <w:rPr>
          <w:szCs w:val="18"/>
        </w:rPr>
        <w:t>n</w:t>
      </w:r>
      <w:r w:rsidRPr="0050793F">
        <w:rPr>
          <w:szCs w:val="18"/>
        </w:rPr>
        <w:t>des qui portaient sur un point précis : pourquoi certains régimes paraissaient-ils plus frag</w:t>
      </w:r>
      <w:r w:rsidRPr="0050793F">
        <w:rPr>
          <w:szCs w:val="18"/>
        </w:rPr>
        <w:t>i</w:t>
      </w:r>
      <w:r w:rsidRPr="0050793F">
        <w:rPr>
          <w:szCs w:val="18"/>
        </w:rPr>
        <w:t>les que d’autres dans le monde contemporain et en particulier dans le Tiers Mo</w:t>
      </w:r>
      <w:r w:rsidRPr="0050793F">
        <w:rPr>
          <w:szCs w:val="18"/>
        </w:rPr>
        <w:t>n</w:t>
      </w:r>
      <w:r w:rsidRPr="0050793F">
        <w:rPr>
          <w:szCs w:val="18"/>
        </w:rPr>
        <w:t>de ?</w:t>
      </w:r>
    </w:p>
    <w:p w14:paraId="2296B157" w14:textId="77777777" w:rsidR="00A35B72" w:rsidRPr="0050793F" w:rsidRDefault="00A35B72" w:rsidP="00A35B72">
      <w:pPr>
        <w:spacing w:before="120" w:after="120"/>
        <w:jc w:val="both"/>
      </w:pPr>
      <w:r w:rsidRPr="0050793F">
        <w:rPr>
          <w:szCs w:val="18"/>
        </w:rPr>
        <w:t>L’une des critiques portées au structuro-fonctionnalisme dans sa pr</w:t>
      </w:r>
      <w:r w:rsidRPr="0050793F">
        <w:rPr>
          <w:szCs w:val="18"/>
        </w:rPr>
        <w:t>e</w:t>
      </w:r>
      <w:r w:rsidRPr="0050793F">
        <w:rPr>
          <w:szCs w:val="18"/>
        </w:rPr>
        <w:t>mière phase était qu’il était « statique » et qu’il ne permettait pas de re</w:t>
      </w:r>
      <w:r w:rsidRPr="0050793F">
        <w:rPr>
          <w:szCs w:val="18"/>
        </w:rPr>
        <w:t>n</w:t>
      </w:r>
      <w:r w:rsidRPr="0050793F">
        <w:rPr>
          <w:szCs w:val="18"/>
        </w:rPr>
        <w:t>dre compte du changement dans les sociétés politiques. Cette critique était fondée, de même qu’il était vrai que l’analyse d’Easton (1953, 1974) ne fournissait pas de renseignements sur ce qui const</w:t>
      </w:r>
      <w:r w:rsidRPr="0050793F">
        <w:rPr>
          <w:szCs w:val="18"/>
        </w:rPr>
        <w:t>i</w:t>
      </w:r>
      <w:r w:rsidRPr="0050793F">
        <w:rPr>
          <w:szCs w:val="18"/>
        </w:rPr>
        <w:t>tuait le moteur de la vie p</w:t>
      </w:r>
      <w:r w:rsidRPr="0050793F">
        <w:rPr>
          <w:szCs w:val="18"/>
        </w:rPr>
        <w:t>o</w:t>
      </w:r>
      <w:r w:rsidRPr="0050793F">
        <w:rPr>
          <w:szCs w:val="18"/>
        </w:rPr>
        <w:t>litique. Dans le cadre de cette théorie, il fallait découvrir un élément extérieur au système politique pour expl</w:t>
      </w:r>
      <w:r w:rsidRPr="0050793F">
        <w:rPr>
          <w:szCs w:val="18"/>
        </w:rPr>
        <w:t>i</w:t>
      </w:r>
      <w:r w:rsidRPr="0050793F">
        <w:rPr>
          <w:szCs w:val="18"/>
        </w:rPr>
        <w:t>quer le changement : les forces sociales et économiques const</w:t>
      </w:r>
      <w:r w:rsidRPr="0050793F">
        <w:rPr>
          <w:szCs w:val="18"/>
        </w:rPr>
        <w:t>i</w:t>
      </w:r>
      <w:r w:rsidRPr="0050793F">
        <w:rPr>
          <w:szCs w:val="18"/>
        </w:rPr>
        <w:t>tuaient naturellement des éléments d’explication. Mais cela revenait à dire que l’appareil politique, dans son ensemble, était relat</w:t>
      </w:r>
      <w:r w:rsidRPr="0050793F">
        <w:rPr>
          <w:szCs w:val="18"/>
        </w:rPr>
        <w:t>i</w:t>
      </w:r>
      <w:r w:rsidRPr="0050793F">
        <w:rPr>
          <w:szCs w:val="18"/>
        </w:rPr>
        <w:t>vement passif ; c’était en fait reléguer l’analyse politique à n’être qu’une étude s</w:t>
      </w:r>
      <w:r w:rsidRPr="0050793F">
        <w:rPr>
          <w:szCs w:val="18"/>
        </w:rPr>
        <w:t>e</w:t>
      </w:r>
      <w:r w:rsidRPr="0050793F">
        <w:rPr>
          <w:szCs w:val="18"/>
        </w:rPr>
        <w:t>condaire ; alors qu’on pouvait parler de développement social et éc</w:t>
      </w:r>
      <w:r w:rsidRPr="0050793F">
        <w:rPr>
          <w:szCs w:val="18"/>
        </w:rPr>
        <w:t>o</w:t>
      </w:r>
      <w:r w:rsidRPr="0050793F">
        <w:rPr>
          <w:szCs w:val="18"/>
        </w:rPr>
        <w:t>nomique, il devenait presque inintéressant de se préoccuper du dév</w:t>
      </w:r>
      <w:r w:rsidRPr="0050793F">
        <w:rPr>
          <w:szCs w:val="18"/>
        </w:rPr>
        <w:t>e</w:t>
      </w:r>
      <w:r w:rsidRPr="0050793F">
        <w:rPr>
          <w:szCs w:val="18"/>
        </w:rPr>
        <w:t>lo</w:t>
      </w:r>
      <w:r w:rsidRPr="0050793F">
        <w:rPr>
          <w:szCs w:val="18"/>
        </w:rPr>
        <w:t>p</w:t>
      </w:r>
      <w:r w:rsidRPr="0050793F">
        <w:rPr>
          <w:szCs w:val="18"/>
        </w:rPr>
        <w:t>pement politique. Si le « structuro-fonctionnalisme », dans sa deuxième manière, devait surmonter cette difficulté, il lui fallait tro</w:t>
      </w:r>
      <w:r w:rsidRPr="0050793F">
        <w:rPr>
          <w:szCs w:val="18"/>
        </w:rPr>
        <w:t>u</w:t>
      </w:r>
      <w:r w:rsidRPr="0050793F">
        <w:rPr>
          <w:szCs w:val="18"/>
        </w:rPr>
        <w:t>ver un « moteur » du cha</w:t>
      </w:r>
      <w:r w:rsidRPr="0050793F">
        <w:rPr>
          <w:szCs w:val="18"/>
        </w:rPr>
        <w:t>n</w:t>
      </w:r>
      <w:r w:rsidRPr="0050793F">
        <w:rPr>
          <w:szCs w:val="18"/>
        </w:rPr>
        <w:t>gement à l’intérieur du système politique lui-même.</w:t>
      </w:r>
    </w:p>
    <w:p w14:paraId="0A1E1E04" w14:textId="77777777" w:rsidR="00A35B72" w:rsidRPr="0050793F" w:rsidRDefault="00A35B72" w:rsidP="00A35B72">
      <w:pPr>
        <w:spacing w:before="120" w:after="120"/>
        <w:jc w:val="both"/>
      </w:pPr>
      <w:r w:rsidRPr="0050793F">
        <w:rPr>
          <w:szCs w:val="18"/>
        </w:rPr>
        <w:t>Mais il y avait une autre difficulté : il semble impossible de parler de développement, c’est-à-dire de progrès, sans avoir au préalable d</w:t>
      </w:r>
      <w:r w:rsidRPr="0050793F">
        <w:rPr>
          <w:szCs w:val="18"/>
        </w:rPr>
        <w:t>é</w:t>
      </w:r>
      <w:r w:rsidRPr="0050793F">
        <w:rPr>
          <w:szCs w:val="18"/>
        </w:rPr>
        <w:t>terminé ce que l’on entend par une amélioration de la société politique et par conséquent sans prendre position sur les « buts » vers le</w:t>
      </w:r>
      <w:r w:rsidRPr="0050793F">
        <w:rPr>
          <w:szCs w:val="18"/>
        </w:rPr>
        <w:t>s</w:t>
      </w:r>
      <w:r w:rsidRPr="0050793F">
        <w:rPr>
          <w:szCs w:val="18"/>
        </w:rPr>
        <w:t>quels « devaient » tendre les systèmes politiques. L’analyse allait donc se transformer en une a</w:t>
      </w:r>
      <w:r w:rsidRPr="0050793F">
        <w:rPr>
          <w:szCs w:val="18"/>
        </w:rPr>
        <w:t>p</w:t>
      </w:r>
      <w:r w:rsidRPr="0050793F">
        <w:rPr>
          <w:szCs w:val="18"/>
        </w:rPr>
        <w:t>proche normative – ce qui aurait pour effet de transformer son caractère en la rendant foncièrement subjective. Ce</w:t>
      </w:r>
      <w:r w:rsidRPr="0050793F">
        <w:rPr>
          <w:szCs w:val="18"/>
        </w:rPr>
        <w:t>r</w:t>
      </w:r>
      <w:r w:rsidRPr="0050793F">
        <w:rPr>
          <w:szCs w:val="18"/>
        </w:rPr>
        <w:t>tes, les politologues avaient souvent i</w:t>
      </w:r>
      <w:r w:rsidRPr="0050793F">
        <w:rPr>
          <w:szCs w:val="18"/>
        </w:rPr>
        <w:t>n</w:t>
      </w:r>
      <w:r w:rsidRPr="0050793F">
        <w:rPr>
          <w:szCs w:val="18"/>
        </w:rPr>
        <w:t>troduit et même mis en avant des considérations normat</w:t>
      </w:r>
      <w:r w:rsidRPr="0050793F">
        <w:rPr>
          <w:szCs w:val="18"/>
        </w:rPr>
        <w:t>i</w:t>
      </w:r>
      <w:r w:rsidRPr="0050793F">
        <w:rPr>
          <w:szCs w:val="18"/>
        </w:rPr>
        <w:t>ves ; mais, comme nous l’avons vu, ils cherchaient aussi à présenter un cadre général aussi « objectif » que possible. C’était d’ailleurs le but d’Almond et des membres de son éc</w:t>
      </w:r>
      <w:r w:rsidRPr="0050793F">
        <w:rPr>
          <w:szCs w:val="18"/>
        </w:rPr>
        <w:t>o</w:t>
      </w:r>
      <w:r w:rsidRPr="0050793F">
        <w:rPr>
          <w:szCs w:val="18"/>
        </w:rPr>
        <w:t>le.</w:t>
      </w:r>
    </w:p>
    <w:p w14:paraId="407236E6" w14:textId="77777777" w:rsidR="00A35B72" w:rsidRPr="0050793F" w:rsidRDefault="00A35B72" w:rsidP="00A35B72">
      <w:pPr>
        <w:spacing w:before="120" w:after="120"/>
        <w:jc w:val="both"/>
      </w:pPr>
      <w:r w:rsidRPr="0050793F">
        <w:rPr>
          <w:szCs w:val="18"/>
        </w:rPr>
        <w:t>L’ambition profonde de l’analyse du développement politique, te</w:t>
      </w:r>
      <w:r w:rsidRPr="0050793F">
        <w:rPr>
          <w:szCs w:val="18"/>
        </w:rPr>
        <w:t>l</w:t>
      </w:r>
      <w:r w:rsidRPr="0050793F">
        <w:rPr>
          <w:szCs w:val="18"/>
        </w:rPr>
        <w:t>le que ces auteurs la conc</w:t>
      </w:r>
      <w:r w:rsidRPr="0050793F">
        <w:rPr>
          <w:szCs w:val="18"/>
        </w:rPr>
        <w:t>e</w:t>
      </w:r>
      <w:r w:rsidRPr="0050793F">
        <w:rPr>
          <w:szCs w:val="18"/>
        </w:rPr>
        <w:t>vaient, consistait à tenter de découvrir de façon « objective » la voie vers le progrès par le biais d’une étude des mécanismes internes de la vie politique. Le pari était le su</w:t>
      </w:r>
      <w:r w:rsidRPr="0050793F">
        <w:rPr>
          <w:szCs w:val="18"/>
        </w:rPr>
        <w:t>i</w:t>
      </w:r>
      <w:r w:rsidRPr="0050793F">
        <w:rPr>
          <w:szCs w:val="18"/>
        </w:rPr>
        <w:t>vant : si on se contente de fonder l’analyse du dév</w:t>
      </w:r>
      <w:r w:rsidRPr="0050793F">
        <w:rPr>
          <w:szCs w:val="18"/>
        </w:rPr>
        <w:t>e</w:t>
      </w:r>
      <w:r w:rsidRPr="0050793F">
        <w:rPr>
          <w:szCs w:val="18"/>
        </w:rPr>
        <w:t>loppement sur des éléments sociaux et économiques ext</w:t>
      </w:r>
      <w:r w:rsidRPr="0050793F">
        <w:rPr>
          <w:szCs w:val="18"/>
        </w:rPr>
        <w:t>é</w:t>
      </w:r>
      <w:r w:rsidRPr="0050793F">
        <w:rPr>
          <w:szCs w:val="18"/>
        </w:rPr>
        <w:t>rieurs à la politique, on est conduit à la fois à réduire le pol</w:t>
      </w:r>
      <w:r w:rsidRPr="0050793F">
        <w:rPr>
          <w:szCs w:val="18"/>
        </w:rPr>
        <w:t>i</w:t>
      </w:r>
      <w:r w:rsidRPr="0050793F">
        <w:rPr>
          <w:szCs w:val="18"/>
        </w:rPr>
        <w:t>tique à n’être qu’une superstructure et à adopter une position foncièrement norm</w:t>
      </w:r>
      <w:r w:rsidRPr="0050793F">
        <w:rPr>
          <w:szCs w:val="18"/>
        </w:rPr>
        <w:t>a</w:t>
      </w:r>
      <w:r w:rsidRPr="0050793F">
        <w:rPr>
          <w:szCs w:val="18"/>
        </w:rPr>
        <w:t>tive ; mais si l’on peut découvrir, dans la nature même de l’appareil politique, des « fonctions » et des « dysfonctions » qui découlent des caractéristiques propres à cet app</w:t>
      </w:r>
      <w:r w:rsidRPr="0050793F">
        <w:rPr>
          <w:szCs w:val="18"/>
        </w:rPr>
        <w:t>a</w:t>
      </w:r>
      <w:r w:rsidRPr="0050793F">
        <w:rPr>
          <w:szCs w:val="18"/>
        </w:rPr>
        <w:t>reil, il en résulte à la fois une réhabilitation du politique en tant que facteur indépendant, la constatation d’un « moteur » de la vie polit</w:t>
      </w:r>
      <w:r w:rsidRPr="0050793F">
        <w:rPr>
          <w:szCs w:val="18"/>
        </w:rPr>
        <w:t>i</w:t>
      </w:r>
      <w:r w:rsidRPr="0050793F">
        <w:rPr>
          <w:szCs w:val="18"/>
        </w:rPr>
        <w:t>que et une an</w:t>
      </w:r>
      <w:r w:rsidRPr="0050793F">
        <w:rPr>
          <w:szCs w:val="18"/>
        </w:rPr>
        <w:t>a</w:t>
      </w:r>
      <w:r w:rsidRPr="0050793F">
        <w:rPr>
          <w:szCs w:val="18"/>
        </w:rPr>
        <w:t>lyse objective.</w:t>
      </w:r>
    </w:p>
    <w:p w14:paraId="78B0FF46" w14:textId="77777777" w:rsidR="00A35B72" w:rsidRPr="0050793F" w:rsidRDefault="00A35B72" w:rsidP="00A35B72">
      <w:pPr>
        <w:spacing w:before="120" w:after="120"/>
        <w:jc w:val="both"/>
      </w:pPr>
      <w:r w:rsidRPr="0050793F">
        <w:rPr>
          <w:szCs w:val="18"/>
        </w:rPr>
        <w:t>Ce pari était gros. Il n’est pas surprenant qu’il ait été perdu. Là e</w:t>
      </w:r>
      <w:r w:rsidRPr="0050793F">
        <w:rPr>
          <w:szCs w:val="18"/>
        </w:rPr>
        <w:t>n</w:t>
      </w:r>
      <w:r w:rsidRPr="0050793F">
        <w:rPr>
          <w:szCs w:val="18"/>
        </w:rPr>
        <w:t>core, il a</w:t>
      </w:r>
      <w:r w:rsidRPr="0050793F">
        <w:rPr>
          <w:szCs w:val="18"/>
        </w:rPr>
        <w:t>u</w:t>
      </w:r>
      <w:r w:rsidRPr="0050793F">
        <w:rPr>
          <w:szCs w:val="18"/>
        </w:rPr>
        <w:t>rait infiniment mieux valu, pour éviter le piège normatif dans lequel les études sur le développement risquaient de tomber, de tenter d’amasser des données, tant sur les caractéristiques des syst</w:t>
      </w:r>
      <w:r w:rsidRPr="0050793F">
        <w:rPr>
          <w:szCs w:val="18"/>
        </w:rPr>
        <w:t>è</w:t>
      </w:r>
      <w:r w:rsidRPr="0050793F">
        <w:rPr>
          <w:szCs w:val="18"/>
        </w:rPr>
        <w:t>mes politiques existants que sur les attitudes des dirigeants et des p</w:t>
      </w:r>
      <w:r w:rsidRPr="0050793F">
        <w:rPr>
          <w:szCs w:val="18"/>
        </w:rPr>
        <w:t>o</w:t>
      </w:r>
      <w:r w:rsidRPr="0050793F">
        <w:rPr>
          <w:szCs w:val="18"/>
        </w:rPr>
        <w:t>pulations des pays en « voie de dévelo</w:t>
      </w:r>
      <w:r w:rsidRPr="0050793F">
        <w:rPr>
          <w:szCs w:val="18"/>
        </w:rPr>
        <w:t>p</w:t>
      </w:r>
      <w:r w:rsidRPr="0050793F">
        <w:rPr>
          <w:szCs w:val="18"/>
        </w:rPr>
        <w:t>pement ». Il aurait alors été possible de connaître mieux, non pas, à strictement parler, les facteurs constituant le « progrès »</w:t>
      </w:r>
      <w:r>
        <w:rPr>
          <w:szCs w:val="18"/>
        </w:rPr>
        <w:t xml:space="preserve"> </w:t>
      </w:r>
      <w:r w:rsidRPr="0050793F">
        <w:t>[17]</w:t>
      </w:r>
      <w:r>
        <w:t xml:space="preserve"> </w:t>
      </w:r>
      <w:r w:rsidRPr="0050793F">
        <w:rPr>
          <w:szCs w:val="18"/>
        </w:rPr>
        <w:t>dans le domaine politique, mais les t</w:t>
      </w:r>
      <w:r w:rsidRPr="0050793F">
        <w:rPr>
          <w:szCs w:val="18"/>
        </w:rPr>
        <w:t>y</w:t>
      </w:r>
      <w:r w:rsidRPr="0050793F">
        <w:rPr>
          <w:szCs w:val="18"/>
        </w:rPr>
        <w:t>pes de structure et de configurations de structures qui, en fait, pa</w:t>
      </w:r>
      <w:r w:rsidRPr="0050793F">
        <w:rPr>
          <w:szCs w:val="18"/>
        </w:rPr>
        <w:t>s</w:t>
      </w:r>
      <w:r w:rsidRPr="0050793F">
        <w:rPr>
          <w:szCs w:val="18"/>
        </w:rPr>
        <w:t>saient, aux yeux des membres de l’opinion publ</w:t>
      </w:r>
      <w:r w:rsidRPr="0050793F">
        <w:rPr>
          <w:szCs w:val="18"/>
        </w:rPr>
        <w:t>i</w:t>
      </w:r>
      <w:r w:rsidRPr="0050793F">
        <w:rPr>
          <w:szCs w:val="18"/>
        </w:rPr>
        <w:t>que des pays du Tiers Monde, pour constituer le « progrès ». Ainsi aurait-on pu parvenir à une détermination des él</w:t>
      </w:r>
      <w:r w:rsidRPr="0050793F">
        <w:rPr>
          <w:szCs w:val="18"/>
        </w:rPr>
        <w:t>é</w:t>
      </w:r>
      <w:r w:rsidRPr="0050793F">
        <w:rPr>
          <w:szCs w:val="18"/>
        </w:rPr>
        <w:t>ments politiques du développement pour ceux qui étaient tout partic</w:t>
      </w:r>
      <w:r w:rsidRPr="0050793F">
        <w:rPr>
          <w:szCs w:val="18"/>
        </w:rPr>
        <w:t>u</w:t>
      </w:r>
      <w:r w:rsidRPr="0050793F">
        <w:rPr>
          <w:szCs w:val="18"/>
        </w:rPr>
        <w:t>lièrement affectés par le problème ; peut-être aurait-on découvert qu’il n’y avait pas de consensus à ce sujet : mais cette conclusion aurait a</w:t>
      </w:r>
      <w:r w:rsidRPr="0050793F">
        <w:rPr>
          <w:szCs w:val="18"/>
        </w:rPr>
        <w:t>u</w:t>
      </w:r>
      <w:r w:rsidRPr="0050793F">
        <w:rPr>
          <w:szCs w:val="18"/>
        </w:rPr>
        <w:t>tant mérité de retenir l’attention que s’il y avait unanimité, à l’intérieur du Tiers Monde, sur les caractérist</w:t>
      </w:r>
      <w:r w:rsidRPr="0050793F">
        <w:rPr>
          <w:szCs w:val="18"/>
        </w:rPr>
        <w:t>i</w:t>
      </w:r>
      <w:r w:rsidRPr="0050793F">
        <w:rPr>
          <w:szCs w:val="18"/>
        </w:rPr>
        <w:t>ques politiques du développement. Dans tous les cas, on a</w:t>
      </w:r>
      <w:r w:rsidRPr="0050793F">
        <w:rPr>
          <w:szCs w:val="18"/>
        </w:rPr>
        <w:t>u</w:t>
      </w:r>
      <w:r w:rsidRPr="0050793F">
        <w:rPr>
          <w:szCs w:val="18"/>
        </w:rPr>
        <w:t>rait évité la critique fréquemment présentée et d’ailleurs partiell</w:t>
      </w:r>
      <w:r w:rsidRPr="0050793F">
        <w:rPr>
          <w:szCs w:val="18"/>
        </w:rPr>
        <w:t>e</w:t>
      </w:r>
      <w:r w:rsidRPr="0050793F">
        <w:rPr>
          <w:szCs w:val="18"/>
        </w:rPr>
        <w:t>ment justifiée, selon laquelle l’analyse fonctionnelle du développ</w:t>
      </w:r>
      <w:r w:rsidRPr="0050793F">
        <w:rPr>
          <w:szCs w:val="18"/>
        </w:rPr>
        <w:t>e</w:t>
      </w:r>
      <w:r w:rsidRPr="0050793F">
        <w:rPr>
          <w:szCs w:val="18"/>
        </w:rPr>
        <w:t>ment politique était ethnocentrique en ce qu’elle privilégiait les formes de stru</w:t>
      </w:r>
      <w:r w:rsidRPr="0050793F">
        <w:rPr>
          <w:szCs w:val="18"/>
        </w:rPr>
        <w:t>c</w:t>
      </w:r>
      <w:r w:rsidRPr="0050793F">
        <w:rPr>
          <w:szCs w:val="18"/>
        </w:rPr>
        <w:t>ture et les types d’activité qui avaient caractérisé le monde occide</w:t>
      </w:r>
      <w:r w:rsidRPr="0050793F">
        <w:rPr>
          <w:szCs w:val="18"/>
        </w:rPr>
        <w:t>n</w:t>
      </w:r>
      <w:r w:rsidRPr="0050793F">
        <w:rPr>
          <w:szCs w:val="18"/>
        </w:rPr>
        <w:t>tal.</w:t>
      </w:r>
    </w:p>
    <w:p w14:paraId="393E2BF2" w14:textId="77777777" w:rsidR="00A35B72" w:rsidRPr="0050793F" w:rsidRDefault="00A35B72" w:rsidP="00A35B72">
      <w:pPr>
        <w:spacing w:before="120" w:after="120"/>
        <w:jc w:val="both"/>
      </w:pPr>
      <w:r w:rsidRPr="0050793F">
        <w:rPr>
          <w:szCs w:val="18"/>
        </w:rPr>
        <w:t>Pourtant les « fonctionnalistes » espéraient éviter et</w:t>
      </w:r>
      <w:r w:rsidRPr="0050793F">
        <w:rPr>
          <w:szCs w:val="18"/>
        </w:rPr>
        <w:t>h</w:t>
      </w:r>
      <w:r w:rsidRPr="0050793F">
        <w:rPr>
          <w:szCs w:val="18"/>
        </w:rPr>
        <w:t>nocentrisme et même « subjectivisme » en s’efforçant de d</w:t>
      </w:r>
      <w:r w:rsidRPr="0050793F">
        <w:rPr>
          <w:szCs w:val="18"/>
        </w:rPr>
        <w:t>é</w:t>
      </w:r>
      <w:r w:rsidRPr="0050793F">
        <w:rPr>
          <w:szCs w:val="18"/>
        </w:rPr>
        <w:t>couvrir des critères « internes » du fonctionnement du système politique et d</w:t>
      </w:r>
      <w:r w:rsidRPr="0050793F">
        <w:rPr>
          <w:szCs w:val="18"/>
        </w:rPr>
        <w:t>é</w:t>
      </w:r>
      <w:r w:rsidRPr="0050793F">
        <w:rPr>
          <w:szCs w:val="18"/>
        </w:rPr>
        <w:t>duire de ces critères un certain nombre de caractéristiques de structures et de fon</w:t>
      </w:r>
      <w:r w:rsidRPr="0050793F">
        <w:rPr>
          <w:szCs w:val="18"/>
        </w:rPr>
        <w:t>c</w:t>
      </w:r>
      <w:r w:rsidRPr="0050793F">
        <w:rPr>
          <w:szCs w:val="18"/>
        </w:rPr>
        <w:t>tions jugées plus « efficaces ». C’était là la raison profonde pour l</w:t>
      </w:r>
      <w:r w:rsidRPr="0050793F">
        <w:rPr>
          <w:szCs w:val="18"/>
        </w:rPr>
        <w:t>a</w:t>
      </w:r>
      <w:r w:rsidRPr="0050793F">
        <w:rPr>
          <w:szCs w:val="18"/>
        </w:rPr>
        <w:t>quelle la vie politique devait être conçue comme un tout, comme un système, dont les diverses parties dépe</w:t>
      </w:r>
      <w:r w:rsidRPr="0050793F">
        <w:rPr>
          <w:szCs w:val="18"/>
        </w:rPr>
        <w:t>n</w:t>
      </w:r>
      <w:r w:rsidRPr="0050793F">
        <w:rPr>
          <w:szCs w:val="18"/>
        </w:rPr>
        <w:t>daient les unes des autres. S’il y avait « système », il devait nécessairement y avoir, à peine de de</w:t>
      </w:r>
      <w:r w:rsidRPr="0050793F">
        <w:rPr>
          <w:szCs w:val="18"/>
        </w:rPr>
        <w:t>s</w:t>
      </w:r>
      <w:r w:rsidRPr="0050793F">
        <w:rPr>
          <w:szCs w:val="18"/>
        </w:rPr>
        <w:t>truction, des méc</w:t>
      </w:r>
      <w:r w:rsidRPr="0050793F">
        <w:rPr>
          <w:szCs w:val="18"/>
        </w:rPr>
        <w:t>a</w:t>
      </w:r>
      <w:r w:rsidRPr="0050793F">
        <w:rPr>
          <w:szCs w:val="18"/>
        </w:rPr>
        <w:t>nismes auto-régulateurs dont le rôle, la « fonction » consistait à tirer la « sonnette d’alarme », en que</w:t>
      </w:r>
      <w:r w:rsidRPr="0050793F">
        <w:rPr>
          <w:szCs w:val="18"/>
        </w:rPr>
        <w:t>l</w:t>
      </w:r>
      <w:r w:rsidRPr="0050793F">
        <w:rPr>
          <w:szCs w:val="18"/>
        </w:rPr>
        <w:t>que sorte, quand se profilaient des dangers qui ri</w:t>
      </w:r>
      <w:r w:rsidRPr="0050793F">
        <w:rPr>
          <w:szCs w:val="18"/>
        </w:rPr>
        <w:t>s</w:t>
      </w:r>
      <w:r w:rsidRPr="0050793F">
        <w:rPr>
          <w:szCs w:val="18"/>
        </w:rPr>
        <w:t>quaient de mettre en cause l’existence même du « système » en tant qu’entité active. C’est dire qu’aux yeux de ceux qui soutenaient cette approche la caractéri</w:t>
      </w:r>
      <w:r w:rsidRPr="0050793F">
        <w:rPr>
          <w:szCs w:val="18"/>
        </w:rPr>
        <w:t>s</w:t>
      </w:r>
      <w:r w:rsidRPr="0050793F">
        <w:rPr>
          <w:szCs w:val="18"/>
        </w:rPr>
        <w:t>tique principale d’un « système » efficace était la st</w:t>
      </w:r>
      <w:r w:rsidRPr="0050793F">
        <w:rPr>
          <w:szCs w:val="18"/>
        </w:rPr>
        <w:t>a</w:t>
      </w:r>
      <w:r w:rsidRPr="0050793F">
        <w:rPr>
          <w:szCs w:val="18"/>
        </w:rPr>
        <w:t>bilité.</w:t>
      </w:r>
    </w:p>
    <w:p w14:paraId="2128C526" w14:textId="77777777" w:rsidR="00A35B72" w:rsidRPr="0050793F" w:rsidRDefault="00A35B72" w:rsidP="00A35B72">
      <w:pPr>
        <w:spacing w:before="120" w:after="120"/>
        <w:jc w:val="both"/>
      </w:pPr>
      <w:r w:rsidRPr="0050793F">
        <w:rPr>
          <w:szCs w:val="18"/>
        </w:rPr>
        <w:t>On semblait parvenir à la conclusion que le développement polit</w:t>
      </w:r>
      <w:r w:rsidRPr="0050793F">
        <w:rPr>
          <w:szCs w:val="18"/>
        </w:rPr>
        <w:t>i</w:t>
      </w:r>
      <w:r w:rsidRPr="0050793F">
        <w:rPr>
          <w:szCs w:val="18"/>
        </w:rPr>
        <w:t>que se traduisait par la st</w:t>
      </w:r>
      <w:r w:rsidRPr="0050793F">
        <w:rPr>
          <w:szCs w:val="18"/>
        </w:rPr>
        <w:t>a</w:t>
      </w:r>
      <w:r w:rsidRPr="0050793F">
        <w:rPr>
          <w:szCs w:val="18"/>
        </w:rPr>
        <w:t>bilité et que cette stabilité ne pouvait être réalisée que si les mécanismes internes de la vie politique abouti</w:t>
      </w:r>
      <w:r w:rsidRPr="0050793F">
        <w:rPr>
          <w:szCs w:val="18"/>
        </w:rPr>
        <w:t>s</w:t>
      </w:r>
      <w:r w:rsidRPr="0050793F">
        <w:rPr>
          <w:szCs w:val="18"/>
        </w:rPr>
        <w:t>saient à la cré</w:t>
      </w:r>
      <w:r w:rsidRPr="0050793F">
        <w:rPr>
          <w:szCs w:val="18"/>
        </w:rPr>
        <w:t>a</w:t>
      </w:r>
      <w:r w:rsidRPr="0050793F">
        <w:rPr>
          <w:szCs w:val="18"/>
        </w:rPr>
        <w:t>tion d’un « système » au sens le plus fort du terme. C’est dans cette direction que, de m</w:t>
      </w:r>
      <w:r w:rsidRPr="0050793F">
        <w:rPr>
          <w:szCs w:val="18"/>
        </w:rPr>
        <w:t>a</w:t>
      </w:r>
      <w:r w:rsidRPr="0050793F">
        <w:rPr>
          <w:szCs w:val="18"/>
        </w:rPr>
        <w:t>nière quelquefois assez diverse, des auteurs comme Almond, Deutsch (1963) ou Huntin</w:t>
      </w:r>
      <w:r w:rsidRPr="0050793F">
        <w:rPr>
          <w:szCs w:val="18"/>
        </w:rPr>
        <w:t>g</w:t>
      </w:r>
      <w:r w:rsidRPr="0050793F">
        <w:rPr>
          <w:szCs w:val="18"/>
        </w:rPr>
        <w:t>ton (1968) proposaient une théorie du développement – et du « déclin » polit</w:t>
      </w:r>
      <w:r w:rsidRPr="0050793F">
        <w:rPr>
          <w:szCs w:val="18"/>
        </w:rPr>
        <w:t>i</w:t>
      </w:r>
      <w:r w:rsidRPr="0050793F">
        <w:rPr>
          <w:szCs w:val="18"/>
        </w:rPr>
        <w:t>que, vu comme le contraire du développement. Mais ce</w:t>
      </w:r>
      <w:r w:rsidRPr="0050793F">
        <w:rPr>
          <w:szCs w:val="18"/>
        </w:rPr>
        <w:t>t</w:t>
      </w:r>
      <w:r w:rsidRPr="0050793F">
        <w:rPr>
          <w:szCs w:val="18"/>
        </w:rPr>
        <w:t>te analyse résista très mal aux critiques : elle re</w:t>
      </w:r>
      <w:r w:rsidRPr="0050793F">
        <w:rPr>
          <w:szCs w:val="18"/>
        </w:rPr>
        <w:t>s</w:t>
      </w:r>
      <w:r w:rsidRPr="0050793F">
        <w:rPr>
          <w:szCs w:val="18"/>
        </w:rPr>
        <w:t>tait vague, car elle ne déterminait que dans l’abstrait et de façon très générale la nature des m</w:t>
      </w:r>
      <w:r w:rsidRPr="0050793F">
        <w:rPr>
          <w:szCs w:val="18"/>
        </w:rPr>
        <w:t>é</w:t>
      </w:r>
      <w:r w:rsidRPr="0050793F">
        <w:rPr>
          <w:szCs w:val="18"/>
        </w:rPr>
        <w:t>canismes auto-régulateurs ; elle était fondée sur un concept lui-même vague et ambigu, car l’idée de « stabilité » tend rap</w:t>
      </w:r>
      <w:r w:rsidRPr="0050793F">
        <w:rPr>
          <w:szCs w:val="18"/>
        </w:rPr>
        <w:t>i</w:t>
      </w:r>
      <w:r w:rsidRPr="0050793F">
        <w:rPr>
          <w:szCs w:val="18"/>
        </w:rPr>
        <w:t>dement à se dissoudre dès qu’on tente de préciser les distinctions avec d’autres idées, co</w:t>
      </w:r>
      <w:r w:rsidRPr="0050793F">
        <w:rPr>
          <w:szCs w:val="18"/>
        </w:rPr>
        <w:t>m</w:t>
      </w:r>
      <w:r w:rsidRPr="0050793F">
        <w:rPr>
          <w:szCs w:val="18"/>
        </w:rPr>
        <w:t>me l’adaptation, vo</w:t>
      </w:r>
      <w:r w:rsidRPr="0050793F">
        <w:rPr>
          <w:szCs w:val="18"/>
        </w:rPr>
        <w:t>i</w:t>
      </w:r>
      <w:r w:rsidRPr="0050793F">
        <w:rPr>
          <w:szCs w:val="18"/>
        </w:rPr>
        <w:t>re le changement lui-même, une société et un régime politique stables n’étant ni une société ni un régime politique statique. Plus fondamental</w:t>
      </w:r>
      <w:r w:rsidRPr="0050793F">
        <w:rPr>
          <w:szCs w:val="18"/>
        </w:rPr>
        <w:t>e</w:t>
      </w:r>
      <w:r w:rsidRPr="0050793F">
        <w:rPr>
          <w:szCs w:val="18"/>
        </w:rPr>
        <w:t>ment peut-être, l’analyse systémique ne pouvait justifier, sans recours à des valeurs, le fait que la « stabilité » était en soi supérieure au changement rapide ou à la révolution.</w:t>
      </w:r>
    </w:p>
    <w:p w14:paraId="341FFB4D" w14:textId="77777777" w:rsidR="00A35B72" w:rsidRPr="0050793F" w:rsidRDefault="00A35B72" w:rsidP="00A35B72">
      <w:pPr>
        <w:spacing w:before="120" w:after="120"/>
        <w:jc w:val="both"/>
      </w:pPr>
      <w:r w:rsidRPr="0050793F">
        <w:rPr>
          <w:szCs w:val="18"/>
        </w:rPr>
        <w:t>Mais l’élément le plus grave était qu’au bout du com</w:t>
      </w:r>
      <w:r w:rsidRPr="0050793F">
        <w:rPr>
          <w:szCs w:val="18"/>
        </w:rPr>
        <w:t>p</w:t>
      </w:r>
      <w:r w:rsidRPr="0050793F">
        <w:rPr>
          <w:szCs w:val="18"/>
        </w:rPr>
        <w:t>te l’analyse systémique ne pouvait rejeter la référence aux systèmes social et éc</w:t>
      </w:r>
      <w:r w:rsidRPr="0050793F">
        <w:rPr>
          <w:szCs w:val="18"/>
        </w:rPr>
        <w:t>o</w:t>
      </w:r>
      <w:r w:rsidRPr="0050793F">
        <w:rPr>
          <w:szCs w:val="18"/>
        </w:rPr>
        <w:t>nomique qui seuls pouvaient e</w:t>
      </w:r>
      <w:r w:rsidRPr="0050793F">
        <w:rPr>
          <w:szCs w:val="18"/>
        </w:rPr>
        <w:t>x</w:t>
      </w:r>
      <w:r w:rsidRPr="0050793F">
        <w:rPr>
          <w:szCs w:val="18"/>
        </w:rPr>
        <w:t>pliquer pourquoi l’appareil politique se trouvait ressentir des chocs, des so</w:t>
      </w:r>
      <w:r w:rsidRPr="0050793F">
        <w:rPr>
          <w:szCs w:val="18"/>
        </w:rPr>
        <w:t>u</w:t>
      </w:r>
      <w:r w:rsidRPr="0050793F">
        <w:rPr>
          <w:szCs w:val="18"/>
        </w:rPr>
        <w:t>bresauts, qu’il était à même ou non de maîtriser. Même si l’on peut considérer comme important de voir si l’appareil p</w:t>
      </w:r>
      <w:r w:rsidRPr="0050793F">
        <w:rPr>
          <w:szCs w:val="18"/>
        </w:rPr>
        <w:t>o</w:t>
      </w:r>
      <w:r w:rsidRPr="0050793F">
        <w:rPr>
          <w:szCs w:val="18"/>
        </w:rPr>
        <w:t>litique est « ferme » et efficace, ce ne peut être que parce qu’on imagine qu’ailleurs, dans la société au sens large, des problèmes se posent</w:t>
      </w:r>
      <w:r>
        <w:rPr>
          <w:szCs w:val="18"/>
        </w:rPr>
        <w:t xml:space="preserve"> </w:t>
      </w:r>
      <w:r w:rsidRPr="0050793F">
        <w:rPr>
          <w:szCs w:val="18"/>
        </w:rPr>
        <w:t>[18]</w:t>
      </w:r>
      <w:r>
        <w:rPr>
          <w:szCs w:val="18"/>
        </w:rPr>
        <w:t xml:space="preserve"> </w:t>
      </w:r>
      <w:r w:rsidRPr="0050793F">
        <w:rPr>
          <w:szCs w:val="18"/>
        </w:rPr>
        <w:t>que l’appareil politique a charge de réso</w:t>
      </w:r>
      <w:r w:rsidRPr="0050793F">
        <w:rPr>
          <w:szCs w:val="18"/>
        </w:rPr>
        <w:t>u</w:t>
      </w:r>
      <w:r w:rsidRPr="0050793F">
        <w:rPr>
          <w:szCs w:val="18"/>
        </w:rPr>
        <w:t>dre. C’est dire qu’il faut bien revenir à cette société pour trouver le moteur et l’occasion : une analyse « interne » ne saurait donc se sub</w:t>
      </w:r>
      <w:r w:rsidRPr="0050793F">
        <w:rPr>
          <w:szCs w:val="18"/>
        </w:rPr>
        <w:t>s</w:t>
      </w:r>
      <w:r w:rsidRPr="0050793F">
        <w:rPr>
          <w:szCs w:val="18"/>
        </w:rPr>
        <w:t>tituer à une analyse « externe » au « système » polit</w:t>
      </w:r>
      <w:r w:rsidRPr="0050793F">
        <w:rPr>
          <w:szCs w:val="18"/>
        </w:rPr>
        <w:t>i</w:t>
      </w:r>
      <w:r w:rsidRPr="0050793F">
        <w:rPr>
          <w:szCs w:val="18"/>
        </w:rPr>
        <w:t>que, même si l’analyse systémique parvenait à dépasser le niveau vague et somme toute peu convaincant qu’elle atteignait ju</w:t>
      </w:r>
      <w:r w:rsidRPr="0050793F">
        <w:rPr>
          <w:szCs w:val="18"/>
        </w:rPr>
        <w:t>s</w:t>
      </w:r>
      <w:r w:rsidRPr="0050793F">
        <w:rPr>
          <w:szCs w:val="18"/>
        </w:rPr>
        <w:t>qu’ici.</w:t>
      </w:r>
    </w:p>
    <w:p w14:paraId="49F8912A" w14:textId="77777777" w:rsidR="00A35B72" w:rsidRPr="0050793F" w:rsidRDefault="00A35B72" w:rsidP="00A35B72">
      <w:pPr>
        <w:spacing w:before="120" w:after="120"/>
        <w:jc w:val="both"/>
      </w:pPr>
      <w:r w:rsidRPr="0050793F">
        <w:rPr>
          <w:szCs w:val="18"/>
        </w:rPr>
        <w:t>D’où de nombreuses analyses du développement fondées en défin</w:t>
      </w:r>
      <w:r w:rsidRPr="0050793F">
        <w:rPr>
          <w:szCs w:val="18"/>
        </w:rPr>
        <w:t>i</w:t>
      </w:r>
      <w:r w:rsidRPr="0050793F">
        <w:rPr>
          <w:szCs w:val="18"/>
        </w:rPr>
        <w:t>tive sur l’idée que l’on peut découvrir certaines « lois » de l’histoire qui, fondées sur un examen des évolutions passées, pe</w:t>
      </w:r>
      <w:r w:rsidRPr="0050793F">
        <w:rPr>
          <w:szCs w:val="18"/>
        </w:rPr>
        <w:t>r</w:t>
      </w:r>
      <w:r w:rsidRPr="0050793F">
        <w:rPr>
          <w:szCs w:val="18"/>
        </w:rPr>
        <w:t>mettent d’extrapoler vers les sociétés f</w:t>
      </w:r>
      <w:r w:rsidRPr="0050793F">
        <w:rPr>
          <w:szCs w:val="18"/>
        </w:rPr>
        <w:t>u</w:t>
      </w:r>
      <w:r w:rsidRPr="0050793F">
        <w:rPr>
          <w:szCs w:val="18"/>
        </w:rPr>
        <w:t>tures. En gros, toutes ces approches ont été caractérisées par l’idée de certaines étapes par lesquelles toutes les sociétés devraient nécessa</w:t>
      </w:r>
      <w:r w:rsidRPr="0050793F">
        <w:rPr>
          <w:szCs w:val="18"/>
        </w:rPr>
        <w:t>i</w:t>
      </w:r>
      <w:r w:rsidRPr="0050793F">
        <w:rPr>
          <w:szCs w:val="18"/>
        </w:rPr>
        <w:t>rement passer. Mais, pour parler d’étapes et de finalités, il faut au préalable conna</w:t>
      </w:r>
      <w:r w:rsidRPr="0050793F">
        <w:rPr>
          <w:szCs w:val="18"/>
        </w:rPr>
        <w:t>î</w:t>
      </w:r>
      <w:r w:rsidRPr="0050793F">
        <w:rPr>
          <w:szCs w:val="18"/>
        </w:rPr>
        <w:t>tre le but vers lequel devraient tendre to</w:t>
      </w:r>
      <w:r w:rsidRPr="0050793F">
        <w:rPr>
          <w:szCs w:val="18"/>
        </w:rPr>
        <w:t>u</w:t>
      </w:r>
      <w:r w:rsidRPr="0050793F">
        <w:rPr>
          <w:szCs w:val="18"/>
        </w:rPr>
        <w:t>tes les sociétés pour pouvoir décider si, à un point donné, une société spécifique se tro</w:t>
      </w:r>
      <w:r w:rsidRPr="0050793F">
        <w:rPr>
          <w:szCs w:val="18"/>
        </w:rPr>
        <w:t>u</w:t>
      </w:r>
      <w:r w:rsidRPr="0050793F">
        <w:rPr>
          <w:szCs w:val="18"/>
        </w:rPr>
        <w:t>ve effectivement dans la ligne d’une évolution « positive ». On retombe ainsi nécessa</w:t>
      </w:r>
      <w:r w:rsidRPr="0050793F">
        <w:rPr>
          <w:szCs w:val="18"/>
        </w:rPr>
        <w:t>i</w:t>
      </w:r>
      <w:r w:rsidRPr="0050793F">
        <w:rPr>
          <w:szCs w:val="18"/>
        </w:rPr>
        <w:t>rement vers une an</w:t>
      </w:r>
      <w:r w:rsidRPr="0050793F">
        <w:rPr>
          <w:szCs w:val="18"/>
        </w:rPr>
        <w:t>a</w:t>
      </w:r>
      <w:r w:rsidRPr="0050793F">
        <w:rPr>
          <w:szCs w:val="18"/>
        </w:rPr>
        <w:t>lyse normative.</w:t>
      </w:r>
    </w:p>
    <w:p w14:paraId="5FE5CA14" w14:textId="77777777" w:rsidR="00A35B72" w:rsidRPr="0050793F" w:rsidRDefault="00A35B72" w:rsidP="00A35B72">
      <w:pPr>
        <w:spacing w:before="120" w:after="120"/>
        <w:jc w:val="both"/>
      </w:pPr>
      <w:r w:rsidRPr="0050793F">
        <w:rPr>
          <w:szCs w:val="18"/>
        </w:rPr>
        <w:t>De diverses manières, les auteurs « développementalistes » ont te</w:t>
      </w:r>
      <w:r w:rsidRPr="0050793F">
        <w:rPr>
          <w:szCs w:val="18"/>
        </w:rPr>
        <w:t>n</w:t>
      </w:r>
      <w:r w:rsidRPr="0050793F">
        <w:rPr>
          <w:szCs w:val="18"/>
        </w:rPr>
        <w:t>té d’échapper au dilemme, en tentant de montrer que les extrapol</w:t>
      </w:r>
      <w:r w:rsidRPr="0050793F">
        <w:rPr>
          <w:szCs w:val="18"/>
        </w:rPr>
        <w:t>a</w:t>
      </w:r>
      <w:r w:rsidRPr="0050793F">
        <w:rPr>
          <w:szCs w:val="18"/>
        </w:rPr>
        <w:t>tions du passé à l’avenir avaient un caractère « objectif », « scientifique », « inéluctable ». Ces analyses développ</w:t>
      </w:r>
      <w:r w:rsidRPr="0050793F">
        <w:rPr>
          <w:szCs w:val="18"/>
        </w:rPr>
        <w:t>e</w:t>
      </w:r>
      <w:r w:rsidRPr="0050793F">
        <w:rPr>
          <w:szCs w:val="18"/>
        </w:rPr>
        <w:t>mentalistes n’ont pas été néce</w:t>
      </w:r>
      <w:r w:rsidRPr="0050793F">
        <w:rPr>
          <w:szCs w:val="18"/>
        </w:rPr>
        <w:t>s</w:t>
      </w:r>
      <w:r w:rsidRPr="0050793F">
        <w:rPr>
          <w:szCs w:val="18"/>
        </w:rPr>
        <w:t>sairement marxistes. Certains auteurs « libéraux » ont tenté de décrire de façon moins stricte, et tout spécial</w:t>
      </w:r>
      <w:r w:rsidRPr="0050793F">
        <w:rPr>
          <w:szCs w:val="18"/>
        </w:rPr>
        <w:t>e</w:t>
      </w:r>
      <w:r w:rsidRPr="0050793F">
        <w:rPr>
          <w:szCs w:val="18"/>
        </w:rPr>
        <w:t>ment moins économique, les cadres de l’évolution des sociétés entières ; c’est ai</w:t>
      </w:r>
      <w:r w:rsidRPr="0050793F">
        <w:rPr>
          <w:szCs w:val="18"/>
        </w:rPr>
        <w:t>n</w:t>
      </w:r>
      <w:r w:rsidRPr="0050793F">
        <w:rPr>
          <w:szCs w:val="18"/>
        </w:rPr>
        <w:t>si que Barrington Moore (1966) ou Rokkan (1970) ont tenté d’intégrer des éléments institutionnels ou semi-institutionnels, comme la burea</w:t>
      </w:r>
      <w:r w:rsidRPr="0050793F">
        <w:rPr>
          <w:szCs w:val="18"/>
        </w:rPr>
        <w:t>u</w:t>
      </w:r>
      <w:r w:rsidRPr="0050793F">
        <w:rPr>
          <w:szCs w:val="18"/>
        </w:rPr>
        <w:t>cratie ou comme l’opposition entre centre et périphérie, à des caract</w:t>
      </w:r>
      <w:r w:rsidRPr="0050793F">
        <w:rPr>
          <w:szCs w:val="18"/>
        </w:rPr>
        <w:t>é</w:t>
      </w:r>
      <w:r w:rsidRPr="0050793F">
        <w:rPr>
          <w:szCs w:val="18"/>
        </w:rPr>
        <w:t>ristiques découlant de l’évolution écon</w:t>
      </w:r>
      <w:r w:rsidRPr="0050793F">
        <w:rPr>
          <w:szCs w:val="18"/>
        </w:rPr>
        <w:t>o</w:t>
      </w:r>
      <w:r w:rsidRPr="0050793F">
        <w:rPr>
          <w:szCs w:val="18"/>
        </w:rPr>
        <w:t>mique des sociétés modernes. Mais ce qui était gagné ainsi en « fluidité » ou en ouverture était perdu sur le plan « scientifique » de la « nécessité » histor</w:t>
      </w:r>
      <w:r w:rsidRPr="0050793F">
        <w:rPr>
          <w:szCs w:val="18"/>
        </w:rPr>
        <w:t>i</w:t>
      </w:r>
      <w:r w:rsidRPr="0050793F">
        <w:rPr>
          <w:szCs w:val="18"/>
        </w:rPr>
        <w:t>que. De telles analyses des sociétés passées, presque to</w:t>
      </w:r>
      <w:r w:rsidRPr="0050793F">
        <w:rPr>
          <w:szCs w:val="18"/>
        </w:rPr>
        <w:t>u</w:t>
      </w:r>
      <w:r w:rsidRPr="0050793F">
        <w:rPr>
          <w:szCs w:val="18"/>
        </w:rPr>
        <w:t>jours occidentales, n’étaient pas convaincantes comme des prescri</w:t>
      </w:r>
      <w:r w:rsidRPr="0050793F">
        <w:rPr>
          <w:szCs w:val="18"/>
        </w:rPr>
        <w:t>p</w:t>
      </w:r>
      <w:r w:rsidRPr="0050793F">
        <w:rPr>
          <w:szCs w:val="18"/>
        </w:rPr>
        <w:t>tions pour l’avenir : ces « reconstructions » permettaient tout au plus de suggérer des évol</w:t>
      </w:r>
      <w:r w:rsidRPr="0050793F">
        <w:rPr>
          <w:szCs w:val="18"/>
        </w:rPr>
        <w:t>u</w:t>
      </w:r>
      <w:r w:rsidRPr="0050793F">
        <w:rPr>
          <w:szCs w:val="18"/>
        </w:rPr>
        <w:t>tions « possibles » des sociétés futures. Ces auteurs ne che</w:t>
      </w:r>
      <w:r w:rsidRPr="0050793F">
        <w:rPr>
          <w:szCs w:val="18"/>
        </w:rPr>
        <w:t>r</w:t>
      </w:r>
      <w:r w:rsidRPr="0050793F">
        <w:rPr>
          <w:szCs w:val="18"/>
        </w:rPr>
        <w:t>chaient d’ailleurs pas à affirmer qu’ils avaient découvert la cause et le devenir du développement. Mais cela revenait à dire qu’ils ne prop</w:t>
      </w:r>
      <w:r w:rsidRPr="0050793F">
        <w:rPr>
          <w:szCs w:val="18"/>
        </w:rPr>
        <w:t>o</w:t>
      </w:r>
      <w:r w:rsidRPr="0050793F">
        <w:rPr>
          <w:szCs w:val="18"/>
        </w:rPr>
        <w:t>saient pas une thé</w:t>
      </w:r>
      <w:r w:rsidRPr="0050793F">
        <w:rPr>
          <w:szCs w:val="18"/>
        </w:rPr>
        <w:t>o</w:t>
      </w:r>
      <w:r w:rsidRPr="0050793F">
        <w:rPr>
          <w:szCs w:val="18"/>
        </w:rPr>
        <w:t>rie vraiment globale du développement et par là même qu’ils ne pouvaient pas suggérer de théorie générale capable de comparer les syst</w:t>
      </w:r>
      <w:r w:rsidRPr="0050793F">
        <w:rPr>
          <w:szCs w:val="18"/>
        </w:rPr>
        <w:t>è</w:t>
      </w:r>
      <w:r w:rsidRPr="0050793F">
        <w:rPr>
          <w:szCs w:val="18"/>
        </w:rPr>
        <w:t>mes politiques.</w:t>
      </w:r>
    </w:p>
    <w:p w14:paraId="0D864898" w14:textId="77777777" w:rsidR="00A35B72" w:rsidRPr="0050793F" w:rsidRDefault="00A35B72" w:rsidP="00A35B72">
      <w:pPr>
        <w:spacing w:before="120" w:after="120"/>
        <w:jc w:val="both"/>
      </w:pPr>
      <w:r w:rsidRPr="0050793F">
        <w:rPr>
          <w:szCs w:val="18"/>
        </w:rPr>
        <w:t>Il n’est donc pas étonnant que ce soient les analyses marxistes du développement qui aient paru les plus rigoureuses : non seul</w:t>
      </w:r>
      <w:r w:rsidRPr="0050793F">
        <w:rPr>
          <w:szCs w:val="18"/>
        </w:rPr>
        <w:t>e</w:t>
      </w:r>
      <w:r w:rsidRPr="0050793F">
        <w:rPr>
          <w:szCs w:val="18"/>
        </w:rPr>
        <w:t>ment le marxisme est dans son essence une théorie du chang</w:t>
      </w:r>
      <w:r w:rsidRPr="0050793F">
        <w:rPr>
          <w:szCs w:val="18"/>
        </w:rPr>
        <w:t>e</w:t>
      </w:r>
      <w:r w:rsidRPr="0050793F">
        <w:rPr>
          <w:szCs w:val="18"/>
        </w:rPr>
        <w:t>ment et la notion d’étapes est à la base même de cette a</w:t>
      </w:r>
      <w:r w:rsidRPr="0050793F">
        <w:rPr>
          <w:szCs w:val="18"/>
        </w:rPr>
        <w:t>p</w:t>
      </w:r>
      <w:r w:rsidRPr="0050793F">
        <w:rPr>
          <w:szCs w:val="18"/>
        </w:rPr>
        <w:t>proche ; mais le marxisme est suff</w:t>
      </w:r>
      <w:r w:rsidRPr="0050793F">
        <w:rPr>
          <w:szCs w:val="18"/>
        </w:rPr>
        <w:t>i</w:t>
      </w:r>
      <w:r w:rsidRPr="0050793F">
        <w:rPr>
          <w:szCs w:val="18"/>
        </w:rPr>
        <w:t>samment structuré pour permettre de proposer un type d’extrapolation des sociétés passées aux sociétés futures qui soit à la fois cohérent et relativement si</w:t>
      </w:r>
      <w:r w:rsidRPr="0050793F">
        <w:rPr>
          <w:szCs w:val="18"/>
        </w:rPr>
        <w:t>m</w:t>
      </w:r>
      <w:r w:rsidRPr="0050793F">
        <w:rPr>
          <w:szCs w:val="18"/>
        </w:rPr>
        <w:t>ple. Si l’on accepte que les sociétés pa</w:t>
      </w:r>
      <w:r w:rsidRPr="0050793F">
        <w:rPr>
          <w:szCs w:val="18"/>
        </w:rPr>
        <w:t>s</w:t>
      </w:r>
      <w:r w:rsidRPr="0050793F">
        <w:rPr>
          <w:szCs w:val="18"/>
        </w:rPr>
        <w:t>sées ont eu à franchir certaines étapes, clairement définies, il est certainement permis de conclure que d’autres soci</w:t>
      </w:r>
      <w:r w:rsidRPr="0050793F">
        <w:rPr>
          <w:szCs w:val="18"/>
        </w:rPr>
        <w:t>é</w:t>
      </w:r>
      <w:r w:rsidRPr="0050793F">
        <w:rPr>
          <w:szCs w:val="18"/>
        </w:rPr>
        <w:t>tés, soumises aux mêmes conditions, auront également à franchir des étapes analogues. Si l’on accepte que le m</w:t>
      </w:r>
      <w:r w:rsidRPr="0050793F">
        <w:rPr>
          <w:szCs w:val="18"/>
        </w:rPr>
        <w:t>o</w:t>
      </w:r>
      <w:r w:rsidRPr="0050793F">
        <w:rPr>
          <w:szCs w:val="18"/>
        </w:rPr>
        <w:t>teur de l’évolution de la société est le type de conflit de classes que le marxisme décrit, il se</w:t>
      </w:r>
      <w:r w:rsidRPr="0050793F">
        <w:rPr>
          <w:szCs w:val="18"/>
        </w:rPr>
        <w:t>m</w:t>
      </w:r>
      <w:r w:rsidRPr="0050793F">
        <w:rPr>
          <w:szCs w:val="18"/>
        </w:rPr>
        <w:t>ble permis de conclure que les sociétés futures d</w:t>
      </w:r>
      <w:r w:rsidRPr="0050793F">
        <w:rPr>
          <w:szCs w:val="18"/>
        </w:rPr>
        <w:t>e</w:t>
      </w:r>
      <w:r w:rsidRPr="0050793F">
        <w:rPr>
          <w:szCs w:val="18"/>
        </w:rPr>
        <w:t>vront se transformer par suite des mêmes conflits.</w:t>
      </w:r>
    </w:p>
    <w:p w14:paraId="739BB533" w14:textId="77777777" w:rsidR="00A35B72" w:rsidRPr="0050793F" w:rsidRDefault="00A35B72" w:rsidP="00A35B72">
      <w:pPr>
        <w:spacing w:before="120" w:after="120"/>
        <w:jc w:val="both"/>
      </w:pPr>
      <w:r w:rsidRPr="0050793F">
        <w:rPr>
          <w:szCs w:val="18"/>
        </w:rPr>
        <w:t>L’analyse « développementaliste » fondée sur le marxisme avait donc une base relativ</w:t>
      </w:r>
      <w:r w:rsidRPr="0050793F">
        <w:rPr>
          <w:szCs w:val="18"/>
        </w:rPr>
        <w:t>e</w:t>
      </w:r>
      <w:r w:rsidRPr="0050793F">
        <w:rPr>
          <w:szCs w:val="18"/>
        </w:rPr>
        <w:t>ment bien étayée. Pourtant, après de nombreux efforts faits pour transférer</w:t>
      </w:r>
      <w:r>
        <w:rPr>
          <w:szCs w:val="18"/>
        </w:rPr>
        <w:t xml:space="preserve"> </w:t>
      </w:r>
      <w:r w:rsidRPr="0050793F">
        <w:t>[19]</w:t>
      </w:r>
      <w:r>
        <w:t xml:space="preserve"> </w:t>
      </w:r>
      <w:r w:rsidRPr="0050793F">
        <w:rPr>
          <w:szCs w:val="18"/>
        </w:rPr>
        <w:t>ou répercuter ce</w:t>
      </w:r>
      <w:r w:rsidRPr="0050793F">
        <w:rPr>
          <w:szCs w:val="18"/>
        </w:rPr>
        <w:t>t</w:t>
      </w:r>
      <w:r w:rsidRPr="0050793F">
        <w:rPr>
          <w:szCs w:val="18"/>
        </w:rPr>
        <w:t>te analyse sur le plan de la vie politique, le résultat positif reste assez mince. En d</w:t>
      </w:r>
      <w:r w:rsidRPr="0050793F">
        <w:rPr>
          <w:szCs w:val="18"/>
        </w:rPr>
        <w:t>é</w:t>
      </w:r>
      <w:r w:rsidRPr="0050793F">
        <w:rPr>
          <w:szCs w:val="18"/>
        </w:rPr>
        <w:t>finitive, le marxisme ne permet pas plus que l’analyse des systèmes de classer de façon précise les régimes contemporains et leurs instit</w:t>
      </w:r>
      <w:r w:rsidRPr="0050793F">
        <w:rPr>
          <w:szCs w:val="18"/>
        </w:rPr>
        <w:t>u</w:t>
      </w:r>
      <w:r w:rsidRPr="0050793F">
        <w:rPr>
          <w:szCs w:val="18"/>
        </w:rPr>
        <w:t>tions : on se trouve au contraire confronté à des abstractions conceptuelles et à des distinctions à caractère ésotérique, en ce qu’elles ne co</w:t>
      </w:r>
      <w:r w:rsidRPr="0050793F">
        <w:rPr>
          <w:szCs w:val="18"/>
        </w:rPr>
        <w:t>r</w:t>
      </w:r>
      <w:r w:rsidRPr="0050793F">
        <w:rPr>
          <w:szCs w:val="18"/>
        </w:rPr>
        <w:t>respondent pas à la situation concrète des régimes politiques (Althusser, 1976). Pui</w:t>
      </w:r>
      <w:r w:rsidRPr="0050793F">
        <w:rPr>
          <w:szCs w:val="18"/>
        </w:rPr>
        <w:t>s</w:t>
      </w:r>
      <w:r w:rsidRPr="0050793F">
        <w:rPr>
          <w:szCs w:val="18"/>
        </w:rPr>
        <w:t>sant dans son aspect critique du structuro-fonctionnalisme et du sy</w:t>
      </w:r>
      <w:r w:rsidRPr="0050793F">
        <w:rPr>
          <w:szCs w:val="18"/>
        </w:rPr>
        <w:t>s</w:t>
      </w:r>
      <w:r w:rsidRPr="0050793F">
        <w:rPr>
          <w:szCs w:val="18"/>
        </w:rPr>
        <w:t>témisme, le marxisme se retrouve faible et peu instructif dans son e</w:t>
      </w:r>
      <w:r w:rsidRPr="0050793F">
        <w:rPr>
          <w:szCs w:val="18"/>
        </w:rPr>
        <w:t>f</w:t>
      </w:r>
      <w:r w:rsidRPr="0050793F">
        <w:rPr>
          <w:szCs w:val="18"/>
        </w:rPr>
        <w:t>fort positif. C’est en effet, d’une part, que le schéma marxiste est basé de façon étroite, malgré des aménagements, sur l’a priori du conflit de classes comme moteur des sociétés industrielles et qu’il s’est trouvé par là même fermé, ou pour le moins peu ouvert, à l’importance d’autres types de conflits dont il a to</w:t>
      </w:r>
      <w:r w:rsidRPr="0050793F">
        <w:rPr>
          <w:szCs w:val="18"/>
        </w:rPr>
        <w:t>u</w:t>
      </w:r>
      <w:r w:rsidRPr="0050793F">
        <w:rPr>
          <w:szCs w:val="18"/>
        </w:rPr>
        <w:t>jours eu un certain mal à rendre compte. D’autre part, le marxisme est avant tout une théorie sociol</w:t>
      </w:r>
      <w:r w:rsidRPr="0050793F">
        <w:rPr>
          <w:szCs w:val="18"/>
        </w:rPr>
        <w:t>o</w:t>
      </w:r>
      <w:r w:rsidRPr="0050793F">
        <w:rPr>
          <w:szCs w:val="18"/>
        </w:rPr>
        <w:t>gique ; l’appareil politique, en particulier, est toujours considéré comme secondaire par ra</w:t>
      </w:r>
      <w:r w:rsidRPr="0050793F">
        <w:rPr>
          <w:szCs w:val="18"/>
        </w:rPr>
        <w:t>p</w:t>
      </w:r>
      <w:r w:rsidRPr="0050793F">
        <w:rPr>
          <w:szCs w:val="18"/>
        </w:rPr>
        <w:t>port aux forces sous-jacentes. Il en résulte que les marxistes sont assez peu enclins à donner aux institutions pol</w:t>
      </w:r>
      <w:r w:rsidRPr="0050793F">
        <w:rPr>
          <w:szCs w:val="18"/>
        </w:rPr>
        <w:t>i</w:t>
      </w:r>
      <w:r w:rsidRPr="0050793F">
        <w:rPr>
          <w:szCs w:val="18"/>
        </w:rPr>
        <w:t>t</w:t>
      </w:r>
      <w:r w:rsidRPr="0050793F">
        <w:rPr>
          <w:szCs w:val="18"/>
        </w:rPr>
        <w:t>i</w:t>
      </w:r>
      <w:r w:rsidRPr="0050793F">
        <w:rPr>
          <w:szCs w:val="18"/>
        </w:rPr>
        <w:t>ques et aux processus de décision que ces institutions organisent une importance suffisante pour justifier une analyse à la fois systémat</w:t>
      </w:r>
      <w:r w:rsidRPr="0050793F">
        <w:rPr>
          <w:szCs w:val="18"/>
        </w:rPr>
        <w:t>i</w:t>
      </w:r>
      <w:r w:rsidRPr="0050793F">
        <w:rPr>
          <w:szCs w:val="18"/>
        </w:rPr>
        <w:t>que et de détail. À l’inverse des constitutionnalistes, les marxistes att</w:t>
      </w:r>
      <w:r w:rsidRPr="0050793F">
        <w:rPr>
          <w:szCs w:val="18"/>
        </w:rPr>
        <w:t>a</w:t>
      </w:r>
      <w:r w:rsidRPr="0050793F">
        <w:rPr>
          <w:szCs w:val="18"/>
        </w:rPr>
        <w:t>chent peu d’intérêt aux particularités des institutions de sorte que leurs efforts restent en quelque sorte à la porte du politique. Cela n’est pas surpr</w:t>
      </w:r>
      <w:r w:rsidRPr="0050793F">
        <w:rPr>
          <w:szCs w:val="18"/>
        </w:rPr>
        <w:t>e</w:t>
      </w:r>
      <w:r w:rsidRPr="0050793F">
        <w:rPr>
          <w:szCs w:val="18"/>
        </w:rPr>
        <w:t>nant par suite même de l’option fondamentale du marxisme ; mais cela aboutit à un ensemble d’analyses so</w:t>
      </w:r>
      <w:r w:rsidRPr="0050793F">
        <w:rPr>
          <w:szCs w:val="18"/>
        </w:rPr>
        <w:t>u</w:t>
      </w:r>
      <w:r w:rsidRPr="0050793F">
        <w:rPr>
          <w:szCs w:val="18"/>
        </w:rPr>
        <w:t>vent assez stériles dans le domaine politique. En effet, d’une part, les ma</w:t>
      </w:r>
      <w:r w:rsidRPr="0050793F">
        <w:rPr>
          <w:szCs w:val="18"/>
        </w:rPr>
        <w:t>r</w:t>
      </w:r>
      <w:r w:rsidRPr="0050793F">
        <w:rPr>
          <w:szCs w:val="18"/>
        </w:rPr>
        <w:t>xistes sont souvent enclins à remplacer les institutions pol</w:t>
      </w:r>
      <w:r w:rsidRPr="0050793F">
        <w:rPr>
          <w:szCs w:val="18"/>
        </w:rPr>
        <w:t>i</w:t>
      </w:r>
      <w:r w:rsidRPr="0050793F">
        <w:rPr>
          <w:szCs w:val="18"/>
        </w:rPr>
        <w:t>tiques par des concepts qu’ils forgent et qui, selon eux, co</w:t>
      </w:r>
      <w:r w:rsidRPr="0050793F">
        <w:rPr>
          <w:szCs w:val="18"/>
        </w:rPr>
        <w:t>r</w:t>
      </w:r>
      <w:r w:rsidRPr="0050793F">
        <w:rPr>
          <w:szCs w:val="18"/>
        </w:rPr>
        <w:t>respondent plus profondément à la réalité de base mais qui, de fait, ne sont pas aussi v</w:t>
      </w:r>
      <w:r w:rsidRPr="0050793F">
        <w:rPr>
          <w:szCs w:val="18"/>
        </w:rPr>
        <w:t>i</w:t>
      </w:r>
      <w:r w:rsidRPr="0050793F">
        <w:rPr>
          <w:szCs w:val="18"/>
        </w:rPr>
        <w:t>vants que les partis, les groupes, les assemblées, les go</w:t>
      </w:r>
      <w:r w:rsidRPr="0050793F">
        <w:rPr>
          <w:szCs w:val="18"/>
        </w:rPr>
        <w:t>u</w:t>
      </w:r>
      <w:r w:rsidRPr="0050793F">
        <w:rPr>
          <w:szCs w:val="18"/>
        </w:rPr>
        <w:t>vernements ; d’autre part, dans leur désir de donner une fo</w:t>
      </w:r>
      <w:r w:rsidRPr="0050793F">
        <w:rPr>
          <w:szCs w:val="18"/>
        </w:rPr>
        <w:t>r</w:t>
      </w:r>
      <w:r w:rsidRPr="0050793F">
        <w:rPr>
          <w:szCs w:val="18"/>
        </w:rPr>
        <w:t>mulation concrète et, semble-t-il, une preuve de leur phil</w:t>
      </w:r>
      <w:r w:rsidRPr="0050793F">
        <w:rPr>
          <w:szCs w:val="18"/>
        </w:rPr>
        <w:t>o</w:t>
      </w:r>
      <w:r w:rsidRPr="0050793F">
        <w:rPr>
          <w:szCs w:val="18"/>
        </w:rPr>
        <w:t>sophie générale, ils plongent souvent dans des analyses historiques détaillées de cas spécifiques et négligent l’analyse au n</w:t>
      </w:r>
      <w:r w:rsidRPr="0050793F">
        <w:rPr>
          <w:szCs w:val="18"/>
        </w:rPr>
        <w:t>i</w:t>
      </w:r>
      <w:r w:rsidRPr="0050793F">
        <w:rPr>
          <w:szCs w:val="18"/>
        </w:rPr>
        <w:t>veau intermédiaire (Poulantzas, 1978). Ces analyses détaillées pe</w:t>
      </w:r>
      <w:r w:rsidRPr="0050793F">
        <w:rPr>
          <w:szCs w:val="18"/>
        </w:rPr>
        <w:t>u</w:t>
      </w:r>
      <w:r w:rsidRPr="0050793F">
        <w:rPr>
          <w:szCs w:val="18"/>
        </w:rPr>
        <w:t>vent apporter des éclai</w:t>
      </w:r>
      <w:r w:rsidRPr="0050793F">
        <w:rPr>
          <w:szCs w:val="18"/>
        </w:rPr>
        <w:t>r</w:t>
      </w:r>
      <w:r w:rsidRPr="0050793F">
        <w:rPr>
          <w:szCs w:val="18"/>
        </w:rPr>
        <w:t>cissements sur une évolution spécifique, mais ils ne font pas avancer l’analyse politique qui a b</w:t>
      </w:r>
      <w:r w:rsidRPr="0050793F">
        <w:rPr>
          <w:szCs w:val="18"/>
        </w:rPr>
        <w:t>e</w:t>
      </w:r>
      <w:r w:rsidRPr="0050793F">
        <w:rPr>
          <w:szCs w:val="18"/>
        </w:rPr>
        <w:t>soin au contraire de généralisations fondées sur des pass</w:t>
      </w:r>
      <w:r w:rsidRPr="0050793F">
        <w:rPr>
          <w:szCs w:val="18"/>
        </w:rPr>
        <w:t>e</w:t>
      </w:r>
      <w:r w:rsidRPr="0050793F">
        <w:rPr>
          <w:szCs w:val="18"/>
        </w:rPr>
        <w:t>relles jetées entre les différents pays pour accroître la portée de ses développements.</w:t>
      </w:r>
    </w:p>
    <w:p w14:paraId="37835865" w14:textId="77777777" w:rsidR="00A35B72" w:rsidRPr="0050793F" w:rsidRDefault="00A35B72" w:rsidP="00A35B72">
      <w:pPr>
        <w:spacing w:before="120" w:after="120"/>
        <w:jc w:val="both"/>
      </w:pPr>
      <w:r w:rsidRPr="0050793F">
        <w:rPr>
          <w:szCs w:val="18"/>
        </w:rPr>
        <w:t>C’est dire qu’en définitive la tentation de l’analyse globale n’a pas donné à l’étude de la vie pol</w:t>
      </w:r>
      <w:r w:rsidRPr="0050793F">
        <w:rPr>
          <w:szCs w:val="18"/>
        </w:rPr>
        <w:t>i</w:t>
      </w:r>
      <w:r w:rsidRPr="0050793F">
        <w:rPr>
          <w:szCs w:val="18"/>
        </w:rPr>
        <w:t>tique comparée la base solide que l’on pouvait espérer au moment de la floraison des modèles entre les a</w:t>
      </w:r>
      <w:r w:rsidRPr="0050793F">
        <w:rPr>
          <w:szCs w:val="18"/>
        </w:rPr>
        <w:t>n</w:t>
      </w:r>
      <w:r w:rsidRPr="0050793F">
        <w:rPr>
          <w:szCs w:val="18"/>
        </w:rPr>
        <w:t>nées ci</w:t>
      </w:r>
      <w:r w:rsidRPr="0050793F">
        <w:rPr>
          <w:szCs w:val="18"/>
        </w:rPr>
        <w:t>n</w:t>
      </w:r>
      <w:r w:rsidRPr="0050793F">
        <w:rPr>
          <w:szCs w:val="18"/>
        </w:rPr>
        <w:t>quante et les années soixante-dix. Tout au plus peut-on dire que ces analyses ont permis de défricher un terrain singuli</w:t>
      </w:r>
      <w:r w:rsidRPr="0050793F">
        <w:rPr>
          <w:szCs w:val="18"/>
        </w:rPr>
        <w:t>è</w:t>
      </w:r>
      <w:r w:rsidRPr="0050793F">
        <w:rPr>
          <w:szCs w:val="18"/>
        </w:rPr>
        <w:t>rement boisé et qu’elles ont permis de poser des jalons qui peuvent servir de points de repère pour ceux qui cherchent à un niveau plus m</w:t>
      </w:r>
      <w:r w:rsidRPr="0050793F">
        <w:rPr>
          <w:szCs w:val="18"/>
        </w:rPr>
        <w:t>o</w:t>
      </w:r>
      <w:r w:rsidRPr="0050793F">
        <w:rPr>
          <w:szCs w:val="18"/>
        </w:rPr>
        <w:t>deste à rendre plus claires les r</w:t>
      </w:r>
      <w:r w:rsidRPr="0050793F">
        <w:rPr>
          <w:szCs w:val="18"/>
        </w:rPr>
        <w:t>e</w:t>
      </w:r>
      <w:r w:rsidRPr="0050793F">
        <w:rPr>
          <w:szCs w:val="18"/>
        </w:rPr>
        <w:t>lations entre les institutions et à examiner les évolutions de ces institutions dans le monde contemp</w:t>
      </w:r>
      <w:r w:rsidRPr="0050793F">
        <w:rPr>
          <w:szCs w:val="18"/>
        </w:rPr>
        <w:t>o</w:t>
      </w:r>
      <w:r w:rsidRPr="0050793F">
        <w:rPr>
          <w:szCs w:val="18"/>
        </w:rPr>
        <w:t>rain. Car c’est en réalité à ce niveau moins élevé que l’analyse comparée semble, à l’heure actuelle, faire le plus de progrès et pouvoir présenter des conclusions qui éclairent véritablement la nature de la vie polit</w:t>
      </w:r>
      <w:r w:rsidRPr="0050793F">
        <w:rPr>
          <w:szCs w:val="18"/>
        </w:rPr>
        <w:t>i</w:t>
      </w:r>
      <w:r w:rsidRPr="0050793F">
        <w:rPr>
          <w:szCs w:val="18"/>
        </w:rPr>
        <w:t>que.</w:t>
      </w:r>
    </w:p>
    <w:p w14:paraId="44E2DFB3" w14:textId="77777777" w:rsidR="00A35B72" w:rsidRPr="0050793F" w:rsidRDefault="00A35B72" w:rsidP="00A35B72">
      <w:pPr>
        <w:pStyle w:val="p"/>
      </w:pPr>
      <w:r>
        <w:br w:type="page"/>
      </w:r>
      <w:r w:rsidRPr="0050793F">
        <w:t>[20]</w:t>
      </w:r>
    </w:p>
    <w:p w14:paraId="4EACBB08" w14:textId="77777777" w:rsidR="00A35B72" w:rsidRPr="0050793F" w:rsidRDefault="00A35B72" w:rsidP="00A35B72">
      <w:pPr>
        <w:spacing w:before="120" w:after="120"/>
        <w:jc w:val="both"/>
      </w:pPr>
    </w:p>
    <w:p w14:paraId="538FF60D" w14:textId="77777777" w:rsidR="00A35B72" w:rsidRPr="0050793F" w:rsidRDefault="00A35B72" w:rsidP="00A35B72">
      <w:pPr>
        <w:pStyle w:val="a"/>
      </w:pPr>
      <w:bookmarkStart w:id="10" w:name="Traite_t2_chap_I_4"/>
      <w:r w:rsidRPr="0050793F">
        <w:t>4. L’analyse comparée au niveau interm</w:t>
      </w:r>
      <w:r w:rsidRPr="0050793F">
        <w:t>é</w:t>
      </w:r>
      <w:r w:rsidRPr="0050793F">
        <w:t>diaire</w:t>
      </w:r>
    </w:p>
    <w:bookmarkEnd w:id="10"/>
    <w:p w14:paraId="54DF29E3" w14:textId="77777777" w:rsidR="00A35B72" w:rsidRPr="0050793F" w:rsidRDefault="00A35B72" w:rsidP="00A35B72">
      <w:pPr>
        <w:spacing w:before="120" w:after="120"/>
        <w:jc w:val="both"/>
        <w:rPr>
          <w:szCs w:val="18"/>
        </w:rPr>
      </w:pPr>
    </w:p>
    <w:p w14:paraId="1056C927"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6C6F8EEB" w14:textId="77777777" w:rsidR="00A35B72" w:rsidRPr="0050793F" w:rsidRDefault="00A35B72" w:rsidP="00A35B72">
      <w:pPr>
        <w:spacing w:before="120" w:after="120"/>
        <w:jc w:val="both"/>
      </w:pPr>
      <w:r w:rsidRPr="0050793F">
        <w:rPr>
          <w:szCs w:val="18"/>
        </w:rPr>
        <w:t>L’analyse struct</w:t>
      </w:r>
      <w:r w:rsidRPr="0050793F">
        <w:rPr>
          <w:szCs w:val="18"/>
        </w:rPr>
        <w:t>u</w:t>
      </w:r>
      <w:r w:rsidRPr="0050793F">
        <w:rPr>
          <w:szCs w:val="18"/>
        </w:rPr>
        <w:t>ro-fonctionnelle – ainsi d’ailleurs que toutes les analyses globales et les critiques de ces analyses faites sur le plan gl</w:t>
      </w:r>
      <w:r w:rsidRPr="0050793F">
        <w:rPr>
          <w:szCs w:val="18"/>
        </w:rPr>
        <w:t>o</w:t>
      </w:r>
      <w:r w:rsidRPr="0050793F">
        <w:rPr>
          <w:szCs w:val="18"/>
        </w:rPr>
        <w:t>bal – part d’un présupposé, souvent non formulé, selon lequel le pr</w:t>
      </w:r>
      <w:r w:rsidRPr="0050793F">
        <w:rPr>
          <w:szCs w:val="18"/>
        </w:rPr>
        <w:t>o</w:t>
      </w:r>
      <w:r w:rsidRPr="0050793F">
        <w:rPr>
          <w:szCs w:val="18"/>
        </w:rPr>
        <w:t>blème essentiel du comp</w:t>
      </w:r>
      <w:r w:rsidRPr="0050793F">
        <w:rPr>
          <w:szCs w:val="18"/>
        </w:rPr>
        <w:t>a</w:t>
      </w:r>
      <w:r w:rsidRPr="0050793F">
        <w:rPr>
          <w:szCs w:val="18"/>
        </w:rPr>
        <w:t>ratisme serait d’interpréter et d’organiser des do</w:t>
      </w:r>
      <w:r w:rsidRPr="0050793F">
        <w:rPr>
          <w:szCs w:val="18"/>
        </w:rPr>
        <w:t>n</w:t>
      </w:r>
      <w:r w:rsidRPr="0050793F">
        <w:rPr>
          <w:szCs w:val="18"/>
        </w:rPr>
        <w:t>nées en une théorie cohérente. Easton avait d’ailleurs en quelque sorte donné le coup d’envoi de ce type de vision du problème en s’opposant nettement à Bryce qui insistait, au contraire, sur le besoin de collecter des données. Pour Easton, on n’avait plus vraiment besoin de collecter des do</w:t>
      </w:r>
      <w:r w:rsidRPr="0050793F">
        <w:rPr>
          <w:szCs w:val="18"/>
        </w:rPr>
        <w:t>n</w:t>
      </w:r>
      <w:r w:rsidRPr="0050793F">
        <w:rPr>
          <w:szCs w:val="18"/>
        </w:rPr>
        <w:t>nées, parce que, semblait-il, il pensait que celles-ci avaient été déjà recueillies (Easton, 1953, p. 74).</w:t>
      </w:r>
    </w:p>
    <w:p w14:paraId="0ECABE97" w14:textId="77777777" w:rsidR="00A35B72" w:rsidRPr="0050793F" w:rsidRDefault="00A35B72" w:rsidP="00A35B72">
      <w:pPr>
        <w:spacing w:before="120" w:after="120"/>
        <w:jc w:val="both"/>
      </w:pPr>
      <w:r w:rsidRPr="0050793F">
        <w:rPr>
          <w:szCs w:val="18"/>
        </w:rPr>
        <w:t>Plus de trente ans après qu’Easton a écrit son ouvrage sur le Sy</w:t>
      </w:r>
      <w:r w:rsidRPr="0050793F">
        <w:rPr>
          <w:szCs w:val="18"/>
        </w:rPr>
        <w:t>s</w:t>
      </w:r>
      <w:r w:rsidRPr="0050793F">
        <w:rPr>
          <w:szCs w:val="18"/>
        </w:rPr>
        <w:t>tème politique, il apparaît à l’évidence, au contraire, que, quelle que soit la valeur de l’analyse des syst</w:t>
      </w:r>
      <w:r w:rsidRPr="0050793F">
        <w:rPr>
          <w:szCs w:val="18"/>
        </w:rPr>
        <w:t>è</w:t>
      </w:r>
      <w:r w:rsidRPr="0050793F">
        <w:rPr>
          <w:szCs w:val="18"/>
        </w:rPr>
        <w:t>mes, du structuro-fonctionnalisme ou d’autres modèles globaux, le comparatisme se trouve ha</w:t>
      </w:r>
      <w:r w:rsidRPr="0050793F">
        <w:rPr>
          <w:szCs w:val="18"/>
        </w:rPr>
        <w:t>n</w:t>
      </w:r>
      <w:r w:rsidRPr="0050793F">
        <w:rPr>
          <w:szCs w:val="18"/>
        </w:rPr>
        <w:t>dicapé plutôt par l’absence de données que par l’absence de modèles. En r</w:t>
      </w:r>
      <w:r w:rsidRPr="0050793F">
        <w:rPr>
          <w:szCs w:val="18"/>
        </w:rPr>
        <w:t>é</w:t>
      </w:r>
      <w:r w:rsidRPr="0050793F">
        <w:rPr>
          <w:szCs w:val="18"/>
        </w:rPr>
        <w:t>alité, les problèmes cons</w:t>
      </w:r>
      <w:r w:rsidRPr="0050793F">
        <w:rPr>
          <w:szCs w:val="18"/>
        </w:rPr>
        <w:t>i</w:t>
      </w:r>
      <w:r w:rsidRPr="0050793F">
        <w:rPr>
          <w:szCs w:val="18"/>
        </w:rPr>
        <w:t>dérables que pose le structuro-fonctionnalisme sur le plan épistémol</w:t>
      </w:r>
      <w:r w:rsidRPr="0050793F">
        <w:rPr>
          <w:szCs w:val="18"/>
        </w:rPr>
        <w:t>o</w:t>
      </w:r>
      <w:r w:rsidRPr="0050793F">
        <w:rPr>
          <w:szCs w:val="18"/>
        </w:rPr>
        <w:t>gique paraissent fort amoindris lorsqu’on constate que, dès le premier abord, un problème jusqu’ici insurmonté, mais non insurmontable, semble-t-il, a été celui de sa tr</w:t>
      </w:r>
      <w:r w:rsidRPr="0050793F">
        <w:rPr>
          <w:szCs w:val="18"/>
        </w:rPr>
        <w:t>a</w:t>
      </w:r>
      <w:r w:rsidRPr="0050793F">
        <w:rPr>
          <w:szCs w:val="18"/>
        </w:rPr>
        <w:t>duction sur un plan opérato</w:t>
      </w:r>
      <w:r w:rsidRPr="0050793F">
        <w:rPr>
          <w:szCs w:val="18"/>
        </w:rPr>
        <w:t>i</w:t>
      </w:r>
      <w:r w:rsidRPr="0050793F">
        <w:rPr>
          <w:szCs w:val="18"/>
        </w:rPr>
        <w:t>re. Il en est de même de toutes ou presque toutes les suggestions à caractère général qui ont été fa</w:t>
      </w:r>
      <w:r w:rsidRPr="0050793F">
        <w:rPr>
          <w:szCs w:val="18"/>
        </w:rPr>
        <w:t>i</w:t>
      </w:r>
      <w:r w:rsidRPr="0050793F">
        <w:rPr>
          <w:szCs w:val="18"/>
        </w:rPr>
        <w:t>tes à l’encontre de cette approche. Nous avons signalé plus haut que le concept de structure prend un caractère vague lor</w:t>
      </w:r>
      <w:r w:rsidRPr="0050793F">
        <w:rPr>
          <w:szCs w:val="18"/>
        </w:rPr>
        <w:t>s</w:t>
      </w:r>
      <w:r w:rsidRPr="0050793F">
        <w:rPr>
          <w:szCs w:val="18"/>
        </w:rPr>
        <w:t>qu’on quitte le plan de l’analyse jurid</w:t>
      </w:r>
      <w:r w:rsidRPr="0050793F">
        <w:rPr>
          <w:szCs w:val="18"/>
        </w:rPr>
        <w:t>i</w:t>
      </w:r>
      <w:r w:rsidRPr="0050793F">
        <w:rPr>
          <w:szCs w:val="18"/>
        </w:rPr>
        <w:t>que des institutions politiques et que l’on cherche à mettre sur pied une constru</w:t>
      </w:r>
      <w:r w:rsidRPr="0050793F">
        <w:rPr>
          <w:szCs w:val="18"/>
        </w:rPr>
        <w:t>c</w:t>
      </w:r>
      <w:r w:rsidRPr="0050793F">
        <w:rPr>
          <w:szCs w:val="18"/>
        </w:rPr>
        <w:t>tion sociologique : une telle conclusion n’aurait pas été justifiée si cette analyse avait pu utiliser une connai</w:t>
      </w:r>
      <w:r w:rsidRPr="0050793F">
        <w:rPr>
          <w:szCs w:val="18"/>
        </w:rPr>
        <w:t>s</w:t>
      </w:r>
      <w:r w:rsidRPr="0050793F">
        <w:rPr>
          <w:szCs w:val="18"/>
        </w:rPr>
        <w:t>sance emp</w:t>
      </w:r>
      <w:r w:rsidRPr="0050793F">
        <w:rPr>
          <w:szCs w:val="18"/>
        </w:rPr>
        <w:t>i</w:t>
      </w:r>
      <w:r w:rsidRPr="0050793F">
        <w:rPr>
          <w:szCs w:val="18"/>
        </w:rPr>
        <w:t>rique détaillée des institutions existant dans les divers pays du globe. Mais cette connaissance emp</w:t>
      </w:r>
      <w:r w:rsidRPr="0050793F">
        <w:rPr>
          <w:szCs w:val="18"/>
        </w:rPr>
        <w:t>i</w:t>
      </w:r>
      <w:r w:rsidRPr="0050793F">
        <w:rPr>
          <w:szCs w:val="18"/>
        </w:rPr>
        <w:t>rique n’existe pas.</w:t>
      </w:r>
    </w:p>
    <w:p w14:paraId="12FE6C04" w14:textId="77777777" w:rsidR="00A35B72" w:rsidRPr="0050793F" w:rsidRDefault="00A35B72" w:rsidP="00A35B72">
      <w:pPr>
        <w:spacing w:before="120" w:after="120"/>
        <w:jc w:val="both"/>
      </w:pPr>
      <w:r w:rsidRPr="0050793F">
        <w:rPr>
          <w:szCs w:val="18"/>
        </w:rPr>
        <w:t>En fait, la science politique contemporaine s’est trouvée brusqu</w:t>
      </w:r>
      <w:r w:rsidRPr="0050793F">
        <w:rPr>
          <w:szCs w:val="18"/>
        </w:rPr>
        <w:t>e</w:t>
      </w:r>
      <w:r w:rsidRPr="0050793F">
        <w:rPr>
          <w:szCs w:val="18"/>
        </w:rPr>
        <w:t>ment confrontée à l’apparition de pays nouveaux dont l’armature pol</w:t>
      </w:r>
      <w:r w:rsidRPr="0050793F">
        <w:rPr>
          <w:szCs w:val="18"/>
        </w:rPr>
        <w:t>i</w:t>
      </w:r>
      <w:r w:rsidRPr="0050793F">
        <w:rPr>
          <w:szCs w:val="18"/>
        </w:rPr>
        <w:t>tique et dont les groupes socio-politiques n’étaient connus que de la manière la plus générale : il n’était donc pas possible de découvrir des di</w:t>
      </w:r>
      <w:r w:rsidRPr="0050793F">
        <w:rPr>
          <w:szCs w:val="18"/>
        </w:rPr>
        <w:t>s</w:t>
      </w:r>
      <w:r w:rsidRPr="0050793F">
        <w:rPr>
          <w:szCs w:val="18"/>
        </w:rPr>
        <w:t>tinctions précises entre les différentes configurations des groupes : on ne po</w:t>
      </w:r>
      <w:r w:rsidRPr="0050793F">
        <w:rPr>
          <w:szCs w:val="18"/>
        </w:rPr>
        <w:t>u</w:t>
      </w:r>
      <w:r w:rsidRPr="0050793F">
        <w:rPr>
          <w:szCs w:val="18"/>
        </w:rPr>
        <w:t>vait pas juger, par exemple, du degré d’implantation des partis politiques ; on ne pouvait donc pas savoir si les partis, une fois bien implantés, pouvaient effectivement réduire se</w:t>
      </w:r>
      <w:r w:rsidRPr="0050793F">
        <w:rPr>
          <w:szCs w:val="18"/>
        </w:rPr>
        <w:t>n</w:t>
      </w:r>
      <w:r w:rsidRPr="0050793F">
        <w:rPr>
          <w:szCs w:val="18"/>
        </w:rPr>
        <w:t>siblement la force ou la légitimité des groupes traditionnels. Il y avait d’ailleurs égal</w:t>
      </w:r>
      <w:r w:rsidRPr="0050793F">
        <w:rPr>
          <w:szCs w:val="18"/>
        </w:rPr>
        <w:t>e</w:t>
      </w:r>
      <w:r w:rsidRPr="0050793F">
        <w:rPr>
          <w:szCs w:val="18"/>
        </w:rPr>
        <w:t>ment une bonne dose d’ignorance en ce qui concernait les sociétés dites dév</w:t>
      </w:r>
      <w:r w:rsidRPr="0050793F">
        <w:rPr>
          <w:szCs w:val="18"/>
        </w:rPr>
        <w:t>e</w:t>
      </w:r>
      <w:r w:rsidRPr="0050793F">
        <w:rPr>
          <w:szCs w:val="18"/>
        </w:rPr>
        <w:t>loppées, que ce soit, évidemment, les pays communistes ou même les pays occidentaux. Assez curieusement peut-être, les comp</w:t>
      </w:r>
      <w:r w:rsidRPr="0050793F">
        <w:rPr>
          <w:szCs w:val="18"/>
        </w:rPr>
        <w:t>a</w:t>
      </w:r>
      <w:r w:rsidRPr="0050793F">
        <w:rPr>
          <w:szCs w:val="18"/>
        </w:rPr>
        <w:t>ratistes globaux n’ont pas paru se rendre com</w:t>
      </w:r>
      <w:r w:rsidRPr="0050793F">
        <w:rPr>
          <w:szCs w:val="18"/>
        </w:rPr>
        <w:t>p</w:t>
      </w:r>
      <w:r w:rsidRPr="0050793F">
        <w:rPr>
          <w:szCs w:val="18"/>
        </w:rPr>
        <w:t>te de l’impossibilité qu’il y avait à vo</w:t>
      </w:r>
      <w:r w:rsidRPr="0050793F">
        <w:rPr>
          <w:szCs w:val="18"/>
        </w:rPr>
        <w:t>u</w:t>
      </w:r>
      <w:r w:rsidRPr="0050793F">
        <w:rPr>
          <w:szCs w:val="18"/>
        </w:rPr>
        <w:t>loir développer un modèle systématique alors que l’on ne pouvait pas, si l’on peut dire, « remplir les cases » des grilles que ces modèles suggéraient. Par conséquent, les discussions fort lo</w:t>
      </w:r>
      <w:r w:rsidRPr="0050793F">
        <w:rPr>
          <w:szCs w:val="18"/>
        </w:rPr>
        <w:t>n</w:t>
      </w:r>
      <w:r w:rsidRPr="0050793F">
        <w:rPr>
          <w:szCs w:val="18"/>
        </w:rPr>
        <w:t>gues sur les mérites d’une approche comme le structuro-fonctionnalisme – qui reste cependant la seule approche co</w:t>
      </w:r>
      <w:r w:rsidRPr="0050793F">
        <w:rPr>
          <w:szCs w:val="18"/>
        </w:rPr>
        <w:t>l</w:t>
      </w:r>
      <w:r w:rsidRPr="0050793F">
        <w:rPr>
          <w:szCs w:val="18"/>
        </w:rPr>
        <w:t>lant au moins quelque peu à la trame des structures d’une manière co</w:t>
      </w:r>
      <w:r w:rsidRPr="0050793F">
        <w:rPr>
          <w:szCs w:val="18"/>
        </w:rPr>
        <w:t>m</w:t>
      </w:r>
      <w:r w:rsidRPr="0050793F">
        <w:rPr>
          <w:szCs w:val="18"/>
        </w:rPr>
        <w:t>parée – restent des discussions d’école, des discussions a priori. Nous avons dit plus haut que cette approche ne permet pas d’expliquer le pou</w:t>
      </w:r>
      <w:r w:rsidRPr="0050793F">
        <w:rPr>
          <w:szCs w:val="18"/>
        </w:rPr>
        <w:t>r</w:t>
      </w:r>
      <w:r w:rsidRPr="0050793F">
        <w:rPr>
          <w:szCs w:val="18"/>
        </w:rPr>
        <w:t>quoi du changement ou du dév</w:t>
      </w:r>
      <w:r w:rsidRPr="0050793F">
        <w:rPr>
          <w:szCs w:val="18"/>
        </w:rPr>
        <w:t>e</w:t>
      </w:r>
      <w:r w:rsidRPr="0050793F">
        <w:rPr>
          <w:szCs w:val="18"/>
        </w:rPr>
        <w:t>loppement ; mais, à la vérité,</w:t>
      </w:r>
      <w:r>
        <w:rPr>
          <w:szCs w:val="18"/>
        </w:rPr>
        <w:t xml:space="preserve"> </w:t>
      </w:r>
      <w:r w:rsidRPr="0050793F">
        <w:t>[21]</w:t>
      </w:r>
      <w:r>
        <w:t xml:space="preserve"> </w:t>
      </w:r>
      <w:r w:rsidRPr="0050793F">
        <w:rPr>
          <w:szCs w:val="18"/>
        </w:rPr>
        <w:t>comme nous ne connaissons pas suffisamment la vie politique des di</w:t>
      </w:r>
      <w:r w:rsidRPr="0050793F">
        <w:rPr>
          <w:szCs w:val="18"/>
        </w:rPr>
        <w:t>f</w:t>
      </w:r>
      <w:r w:rsidRPr="0050793F">
        <w:rPr>
          <w:szCs w:val="18"/>
        </w:rPr>
        <w:t>férents pays pour déterminer de façon précise les différences entre les conf</w:t>
      </w:r>
      <w:r w:rsidRPr="0050793F">
        <w:rPr>
          <w:szCs w:val="18"/>
        </w:rPr>
        <w:t>i</w:t>
      </w:r>
      <w:r w:rsidRPr="0050793F">
        <w:rPr>
          <w:szCs w:val="18"/>
        </w:rPr>
        <w:t>gurations de structures qui exi</w:t>
      </w:r>
      <w:r w:rsidRPr="0050793F">
        <w:rPr>
          <w:szCs w:val="18"/>
        </w:rPr>
        <w:t>s</w:t>
      </w:r>
      <w:r w:rsidRPr="0050793F">
        <w:rPr>
          <w:szCs w:val="18"/>
        </w:rPr>
        <w:t>tent dans ces pays, comme nous ne pouvons pas dire, par exemple, si les partis politiques sont véritabl</w:t>
      </w:r>
      <w:r w:rsidRPr="0050793F">
        <w:rPr>
          <w:szCs w:val="18"/>
        </w:rPr>
        <w:t>e</w:t>
      </w:r>
      <w:r w:rsidRPr="0050793F">
        <w:rPr>
          <w:szCs w:val="18"/>
        </w:rPr>
        <w:t>ment mieux o</w:t>
      </w:r>
      <w:r w:rsidRPr="0050793F">
        <w:rPr>
          <w:szCs w:val="18"/>
        </w:rPr>
        <w:t>r</w:t>
      </w:r>
      <w:r w:rsidRPr="0050793F">
        <w:rPr>
          <w:szCs w:val="18"/>
        </w:rPr>
        <w:t>ganisés ici que là, par référence aux membres actifs, au nombre de réunions et de manifestations, etc., il n’est pur</w:t>
      </w:r>
      <w:r w:rsidRPr="0050793F">
        <w:rPr>
          <w:szCs w:val="18"/>
        </w:rPr>
        <w:t>e</w:t>
      </w:r>
      <w:r w:rsidRPr="0050793F">
        <w:rPr>
          <w:szCs w:val="18"/>
        </w:rPr>
        <w:t>ment et simplement pas possible de dire si l’existence de partis politiques remplissant telle ou telle fonction aide ou non au développement pol</w:t>
      </w:r>
      <w:r w:rsidRPr="0050793F">
        <w:rPr>
          <w:szCs w:val="18"/>
        </w:rPr>
        <w:t>i</w:t>
      </w:r>
      <w:r w:rsidRPr="0050793F">
        <w:rPr>
          <w:szCs w:val="18"/>
        </w:rPr>
        <w:t>tique. Il en résulte par</w:t>
      </w:r>
      <w:r w:rsidRPr="0050793F">
        <w:rPr>
          <w:szCs w:val="18"/>
        </w:rPr>
        <w:t>a</w:t>
      </w:r>
      <w:r w:rsidRPr="0050793F">
        <w:rPr>
          <w:szCs w:val="18"/>
        </w:rPr>
        <w:t>doxalement que les critiques sont d’autant plus aisées que le contenu de chaque modèle est vague et général ; mais il en résulte aussi que les crit</w:t>
      </w:r>
      <w:r w:rsidRPr="0050793F">
        <w:rPr>
          <w:szCs w:val="18"/>
        </w:rPr>
        <w:t>i</w:t>
      </w:r>
      <w:r w:rsidRPr="0050793F">
        <w:rPr>
          <w:szCs w:val="18"/>
        </w:rPr>
        <w:t>ques ne contribuent pas davantage à faire progresser la solution du pr</w:t>
      </w:r>
      <w:r w:rsidRPr="0050793F">
        <w:rPr>
          <w:szCs w:val="18"/>
        </w:rPr>
        <w:t>o</w:t>
      </w:r>
      <w:r w:rsidRPr="0050793F">
        <w:rPr>
          <w:szCs w:val="18"/>
        </w:rPr>
        <w:t>blème.</w:t>
      </w:r>
    </w:p>
    <w:p w14:paraId="4582A208" w14:textId="77777777" w:rsidR="00A35B72" w:rsidRPr="0050793F" w:rsidRDefault="00A35B72" w:rsidP="00A35B72">
      <w:pPr>
        <w:spacing w:before="120" w:after="120"/>
        <w:jc w:val="both"/>
      </w:pPr>
      <w:r w:rsidRPr="0050793F">
        <w:rPr>
          <w:szCs w:val="18"/>
        </w:rPr>
        <w:t>C’est dire que les tentatives d’analyse globale ont été pr</w:t>
      </w:r>
      <w:r w:rsidRPr="0050793F">
        <w:rPr>
          <w:szCs w:val="18"/>
        </w:rPr>
        <w:t>é</w:t>
      </w:r>
      <w:r w:rsidRPr="0050793F">
        <w:rPr>
          <w:szCs w:val="18"/>
        </w:rPr>
        <w:t>maturées. Peut-être est-ce toutefois par suite des difficultés que ces analyses ont dévoilé qu’une réa</w:t>
      </w:r>
      <w:r w:rsidRPr="0050793F">
        <w:rPr>
          <w:szCs w:val="18"/>
        </w:rPr>
        <w:t>c</w:t>
      </w:r>
      <w:r w:rsidRPr="0050793F">
        <w:rPr>
          <w:szCs w:val="18"/>
        </w:rPr>
        <w:t>tion semble s’être instaurée à l’égard des grands modèles au cours des années soixante-dix et que les travaux à un n</w:t>
      </w:r>
      <w:r w:rsidRPr="0050793F">
        <w:rPr>
          <w:szCs w:val="18"/>
        </w:rPr>
        <w:t>i</w:t>
      </w:r>
      <w:r w:rsidRPr="0050793F">
        <w:rPr>
          <w:szCs w:val="18"/>
        </w:rPr>
        <w:t>veau i</w:t>
      </w:r>
      <w:r w:rsidRPr="0050793F">
        <w:rPr>
          <w:szCs w:val="18"/>
        </w:rPr>
        <w:t>n</w:t>
      </w:r>
      <w:r w:rsidRPr="0050793F">
        <w:rPr>
          <w:szCs w:val="18"/>
        </w:rPr>
        <w:t>termédiaire ont paru prendre plus d’importance et ont acquis plus de « légitimité ». Il est intéressant de constater que La Palo</w:t>
      </w:r>
      <w:r w:rsidRPr="0050793F">
        <w:rPr>
          <w:szCs w:val="18"/>
        </w:rPr>
        <w:t>m</w:t>
      </w:r>
      <w:r w:rsidRPr="0050793F">
        <w:rPr>
          <w:szCs w:val="18"/>
        </w:rPr>
        <w:t>bara ait pu mettre en question l’utilité de la formulation de visions génér</w:t>
      </w:r>
      <w:r w:rsidRPr="0050793F">
        <w:rPr>
          <w:szCs w:val="18"/>
        </w:rPr>
        <w:t>a</w:t>
      </w:r>
      <w:r w:rsidRPr="0050793F">
        <w:rPr>
          <w:szCs w:val="18"/>
        </w:rPr>
        <w:t>les dans l’ouvrage de Holt et Turner qui pourtant, par ailleurs, parai</w:t>
      </w:r>
      <w:r w:rsidRPr="0050793F">
        <w:rPr>
          <w:szCs w:val="18"/>
        </w:rPr>
        <w:t>s</w:t>
      </w:r>
      <w:r w:rsidRPr="0050793F">
        <w:rPr>
          <w:szCs w:val="18"/>
        </w:rPr>
        <w:t>sait prôner une approche générale (Holt et Turner, 1972, pp. 123-149). Incontestablement, la réaction de La P</w:t>
      </w:r>
      <w:r w:rsidRPr="0050793F">
        <w:rPr>
          <w:szCs w:val="18"/>
        </w:rPr>
        <w:t>a</w:t>
      </w:r>
      <w:r w:rsidRPr="0050793F">
        <w:rPr>
          <w:szCs w:val="18"/>
        </w:rPr>
        <w:t>lombara, qui rejoint celle de Bryce plus d’un demi-siècle plus tôt, a corre</w:t>
      </w:r>
      <w:r w:rsidRPr="0050793F">
        <w:rPr>
          <w:szCs w:val="18"/>
        </w:rPr>
        <w:t>s</w:t>
      </w:r>
      <w:r w:rsidRPr="0050793F">
        <w:rPr>
          <w:szCs w:val="18"/>
        </w:rPr>
        <w:t>pondu au début d’une nouvelle phase du comparatisme, bien que certains grands modèles aient continué à occuper les esprits, surtout parmi les marxistes, au cours des années soixante-dix. Cette nouvelle phase a permis d’obtenir des résultats concrets importants, même si, sur le plan thé</w:t>
      </w:r>
      <w:r w:rsidRPr="0050793F">
        <w:rPr>
          <w:szCs w:val="18"/>
        </w:rPr>
        <w:t>o</w:t>
      </w:r>
      <w:r w:rsidRPr="0050793F">
        <w:rPr>
          <w:szCs w:val="18"/>
        </w:rPr>
        <w:t>rique le plus général, elle n’a eu ni la capacité, ni d’ailleurs la préte</w:t>
      </w:r>
      <w:r w:rsidRPr="0050793F">
        <w:rPr>
          <w:szCs w:val="18"/>
        </w:rPr>
        <w:t>n</w:t>
      </w:r>
      <w:r w:rsidRPr="0050793F">
        <w:rPr>
          <w:szCs w:val="18"/>
        </w:rPr>
        <w:t>tion de proposer une réponse aux questions fondame</w:t>
      </w:r>
      <w:r w:rsidRPr="0050793F">
        <w:rPr>
          <w:szCs w:val="18"/>
        </w:rPr>
        <w:t>n</w:t>
      </w:r>
      <w:r w:rsidRPr="0050793F">
        <w:rPr>
          <w:szCs w:val="18"/>
        </w:rPr>
        <w:t>tales portant sur la société politique. Cette approche s’est développée au niveau inte</w:t>
      </w:r>
      <w:r w:rsidRPr="0050793F">
        <w:rPr>
          <w:szCs w:val="18"/>
        </w:rPr>
        <w:t>r</w:t>
      </w:r>
      <w:r w:rsidRPr="0050793F">
        <w:rPr>
          <w:szCs w:val="18"/>
        </w:rPr>
        <w:t>médiaire, c’est-à-dire qu’elle a tenté de voir comment certaines inst</w:t>
      </w:r>
      <w:r w:rsidRPr="0050793F">
        <w:rPr>
          <w:szCs w:val="18"/>
        </w:rPr>
        <w:t>i</w:t>
      </w:r>
      <w:r w:rsidRPr="0050793F">
        <w:rPr>
          <w:szCs w:val="18"/>
        </w:rPr>
        <w:t>tutions naissaient et évoluaient ; elle est concernée par le moyen te</w:t>
      </w:r>
      <w:r w:rsidRPr="0050793F">
        <w:rPr>
          <w:szCs w:val="18"/>
        </w:rPr>
        <w:t>r</w:t>
      </w:r>
      <w:r w:rsidRPr="0050793F">
        <w:rPr>
          <w:szCs w:val="18"/>
        </w:rPr>
        <w:t>me, c’est-à-dire que le pr</w:t>
      </w:r>
      <w:r w:rsidRPr="0050793F">
        <w:rPr>
          <w:szCs w:val="18"/>
        </w:rPr>
        <w:t>o</w:t>
      </w:r>
      <w:r w:rsidRPr="0050793F">
        <w:rPr>
          <w:szCs w:val="18"/>
        </w:rPr>
        <w:t>blème des fins reste indéterminé.</w:t>
      </w:r>
    </w:p>
    <w:p w14:paraId="3F8ED8CF" w14:textId="77777777" w:rsidR="00A35B72" w:rsidRPr="0050793F" w:rsidRDefault="00A35B72" w:rsidP="00A35B72">
      <w:pPr>
        <w:spacing w:before="120" w:after="120"/>
        <w:jc w:val="both"/>
      </w:pPr>
      <w:r w:rsidRPr="0050793F">
        <w:rPr>
          <w:szCs w:val="18"/>
        </w:rPr>
        <w:t>Il est loisible de dire qu’une telle approche ne peut log</w:t>
      </w:r>
      <w:r w:rsidRPr="0050793F">
        <w:rPr>
          <w:szCs w:val="18"/>
        </w:rPr>
        <w:t>i</w:t>
      </w:r>
      <w:r w:rsidRPr="0050793F">
        <w:rPr>
          <w:szCs w:val="18"/>
        </w:rPr>
        <w:t>quement être justifiée, en ce qu’elle est foncièrement inductive et non déduct</w:t>
      </w:r>
      <w:r w:rsidRPr="0050793F">
        <w:rPr>
          <w:szCs w:val="18"/>
        </w:rPr>
        <w:t>i</w:t>
      </w:r>
      <w:r w:rsidRPr="0050793F">
        <w:rPr>
          <w:szCs w:val="18"/>
        </w:rPr>
        <w:t>ve ; mais la raison d’être de ce type d’analyse repose sur une triple constat</w:t>
      </w:r>
      <w:r w:rsidRPr="0050793F">
        <w:rPr>
          <w:szCs w:val="18"/>
        </w:rPr>
        <w:t>a</w:t>
      </w:r>
      <w:r w:rsidRPr="0050793F">
        <w:rPr>
          <w:szCs w:val="18"/>
        </w:rPr>
        <w:t>tion. En premier lieu et quelles que soient les « nécessités » de lier l’analyse au niveau intermédiaire à une explication g</w:t>
      </w:r>
      <w:r w:rsidRPr="0050793F">
        <w:rPr>
          <w:szCs w:val="18"/>
        </w:rPr>
        <w:t>é</w:t>
      </w:r>
      <w:r w:rsidRPr="0050793F">
        <w:rPr>
          <w:szCs w:val="18"/>
        </w:rPr>
        <w:t>nérale pour rendre compte, de façon « profonde », des institutions et de leur rôle, ces analyses détaillées ont lieu et continueront à avoir lieu ; elles te</w:t>
      </w:r>
      <w:r w:rsidRPr="0050793F">
        <w:rPr>
          <w:szCs w:val="18"/>
        </w:rPr>
        <w:t>n</w:t>
      </w:r>
      <w:r w:rsidRPr="0050793F">
        <w:rPr>
          <w:szCs w:val="18"/>
        </w:rPr>
        <w:t>dent même à avoir lieu à un niveau microsc</w:t>
      </w:r>
      <w:r w:rsidRPr="0050793F">
        <w:rPr>
          <w:szCs w:val="18"/>
        </w:rPr>
        <w:t>o</w:t>
      </w:r>
      <w:r w:rsidRPr="0050793F">
        <w:rPr>
          <w:szCs w:val="18"/>
        </w:rPr>
        <w:t>pique. Comme il n’est pas théoriquement plus justifié de faire une analyse au plan microsc</w:t>
      </w:r>
      <w:r w:rsidRPr="0050793F">
        <w:rPr>
          <w:szCs w:val="18"/>
        </w:rPr>
        <w:t>o</w:t>
      </w:r>
      <w:r w:rsidRPr="0050793F">
        <w:rPr>
          <w:szCs w:val="18"/>
        </w:rPr>
        <w:t>pique que sur un plan plus élevé, il paraît intéressant d’examiner ju</w:t>
      </w:r>
      <w:r w:rsidRPr="0050793F">
        <w:rPr>
          <w:szCs w:val="18"/>
        </w:rPr>
        <w:t>s</w:t>
      </w:r>
      <w:r w:rsidRPr="0050793F">
        <w:rPr>
          <w:szCs w:val="18"/>
        </w:rPr>
        <w:t>qu’à quel point des analyses peuvent être faites sans poser de façon inéluctable la question d’un modèle global. Il peut ainsi être intére</w:t>
      </w:r>
      <w:r w:rsidRPr="0050793F">
        <w:rPr>
          <w:szCs w:val="18"/>
        </w:rPr>
        <w:t>s</w:t>
      </w:r>
      <w:r w:rsidRPr="0050793F">
        <w:rPr>
          <w:szCs w:val="18"/>
        </w:rPr>
        <w:t>sant d’examiner un grand nombre de régimes mil</w:t>
      </w:r>
      <w:r w:rsidRPr="0050793F">
        <w:rPr>
          <w:szCs w:val="18"/>
        </w:rPr>
        <w:t>i</w:t>
      </w:r>
      <w:r w:rsidRPr="0050793F">
        <w:rPr>
          <w:szCs w:val="18"/>
        </w:rPr>
        <w:t>taires ou un grand nombre de partis politiques et non pas seulement un ou deux.</w:t>
      </w:r>
    </w:p>
    <w:p w14:paraId="6620571C" w14:textId="77777777" w:rsidR="00A35B72" w:rsidRPr="0050793F" w:rsidRDefault="00A35B72" w:rsidP="00A35B72">
      <w:pPr>
        <w:spacing w:before="120" w:after="120"/>
        <w:jc w:val="both"/>
      </w:pPr>
      <w:r w:rsidRPr="0050793F">
        <w:rPr>
          <w:szCs w:val="18"/>
        </w:rPr>
        <w:t>En second lieu, il est évident qu’en fait certaines structures ou in</w:t>
      </w:r>
      <w:r w:rsidRPr="0050793F">
        <w:rPr>
          <w:szCs w:val="18"/>
        </w:rPr>
        <w:t>s</w:t>
      </w:r>
      <w:r w:rsidRPr="0050793F">
        <w:rPr>
          <w:szCs w:val="18"/>
        </w:rPr>
        <w:t>titutions se trouvent exister dans de nombreux pays et dans des ci</w:t>
      </w:r>
      <w:r w:rsidRPr="0050793F">
        <w:rPr>
          <w:szCs w:val="18"/>
        </w:rPr>
        <w:t>r</w:t>
      </w:r>
      <w:r w:rsidRPr="0050793F">
        <w:rPr>
          <w:szCs w:val="18"/>
        </w:rPr>
        <w:t>constances différentes ; il est par conséquent int</w:t>
      </w:r>
      <w:r w:rsidRPr="0050793F">
        <w:rPr>
          <w:szCs w:val="18"/>
        </w:rPr>
        <w:t>é</w:t>
      </w:r>
      <w:r w:rsidRPr="0050793F">
        <w:rPr>
          <w:szCs w:val="18"/>
        </w:rPr>
        <w:t>ressant et utile de voir si les conditions dans lesquelles ces institutions apparai</w:t>
      </w:r>
      <w:r w:rsidRPr="0050793F">
        <w:rPr>
          <w:szCs w:val="18"/>
        </w:rPr>
        <w:t>s</w:t>
      </w:r>
      <w:r w:rsidRPr="0050793F">
        <w:rPr>
          <w:szCs w:val="18"/>
        </w:rPr>
        <w:t>sent ou disparaissent sont semblables ou distinctes. Il est lo</w:t>
      </w:r>
      <w:r w:rsidRPr="0050793F">
        <w:rPr>
          <w:szCs w:val="18"/>
        </w:rPr>
        <w:t>i</w:t>
      </w:r>
      <w:r w:rsidRPr="0050793F">
        <w:rPr>
          <w:szCs w:val="18"/>
        </w:rPr>
        <w:t>sible d’affirmer que, dans des contextes culturels divers, ces institutions ou ces stru</w:t>
      </w:r>
      <w:r w:rsidRPr="0050793F">
        <w:rPr>
          <w:szCs w:val="18"/>
        </w:rPr>
        <w:t>c</w:t>
      </w:r>
      <w:r w:rsidRPr="0050793F">
        <w:rPr>
          <w:szCs w:val="18"/>
        </w:rPr>
        <w:t>tures</w:t>
      </w:r>
      <w:r>
        <w:rPr>
          <w:szCs w:val="18"/>
        </w:rPr>
        <w:t xml:space="preserve"> </w:t>
      </w:r>
      <w:r w:rsidRPr="0050793F">
        <w:rPr>
          <w:rFonts w:cs="Arial"/>
          <w:szCs w:val="16"/>
        </w:rPr>
        <w:t>[22]</w:t>
      </w:r>
      <w:r>
        <w:rPr>
          <w:rFonts w:cs="Arial"/>
          <w:szCs w:val="16"/>
        </w:rPr>
        <w:t xml:space="preserve"> </w:t>
      </w:r>
      <w:r w:rsidRPr="0050793F">
        <w:rPr>
          <w:szCs w:val="18"/>
        </w:rPr>
        <w:t>opèrent de façon si différente qu’elles ne peuvent être co</w:t>
      </w:r>
      <w:r w:rsidRPr="0050793F">
        <w:rPr>
          <w:szCs w:val="18"/>
        </w:rPr>
        <w:t>m</w:t>
      </w:r>
      <w:r w:rsidRPr="0050793F">
        <w:rPr>
          <w:szCs w:val="18"/>
        </w:rPr>
        <w:t>parées de façon valable : mais une telle affirmation ne prend son sens véritable que si elle est testée, c’est-à-dire que des études emp</w:t>
      </w:r>
      <w:r w:rsidRPr="0050793F">
        <w:rPr>
          <w:szCs w:val="18"/>
        </w:rPr>
        <w:t>i</w:t>
      </w:r>
      <w:r w:rsidRPr="0050793F">
        <w:rPr>
          <w:szCs w:val="18"/>
        </w:rPr>
        <w:t>riques ont lieu, démo</w:t>
      </w:r>
      <w:r w:rsidRPr="0050793F">
        <w:rPr>
          <w:szCs w:val="18"/>
        </w:rPr>
        <w:t>n</w:t>
      </w:r>
      <w:r w:rsidRPr="0050793F">
        <w:rPr>
          <w:szCs w:val="18"/>
        </w:rPr>
        <w:t>trant l’impossibilité – ou plus exactement les limites – d’une telle anal</w:t>
      </w:r>
      <w:r w:rsidRPr="0050793F">
        <w:rPr>
          <w:szCs w:val="18"/>
        </w:rPr>
        <w:t>y</w:t>
      </w:r>
      <w:r w:rsidRPr="0050793F">
        <w:rPr>
          <w:szCs w:val="18"/>
        </w:rPr>
        <w:t>se. Des efforts engagés dans cette direction ont en fait bien montré que, au fur et à mesure qu’elles étaient e</w:t>
      </w:r>
      <w:r w:rsidRPr="0050793F">
        <w:rPr>
          <w:szCs w:val="18"/>
        </w:rPr>
        <w:t>n</w:t>
      </w:r>
      <w:r w:rsidRPr="0050793F">
        <w:rPr>
          <w:szCs w:val="18"/>
        </w:rPr>
        <w:t>treprises, ces études enrichissaient les comparaisons en même temps qu’elles au</w:t>
      </w:r>
      <w:r w:rsidRPr="0050793F">
        <w:rPr>
          <w:szCs w:val="18"/>
        </w:rPr>
        <w:t>g</w:t>
      </w:r>
      <w:r w:rsidRPr="0050793F">
        <w:rPr>
          <w:szCs w:val="18"/>
        </w:rPr>
        <w:t>mentaient le niveau des connaissances. C’est là d’ailleurs la troisi</w:t>
      </w:r>
      <w:r w:rsidRPr="0050793F">
        <w:rPr>
          <w:szCs w:val="18"/>
        </w:rPr>
        <w:t>è</w:t>
      </w:r>
      <w:r w:rsidRPr="0050793F">
        <w:rPr>
          <w:szCs w:val="18"/>
        </w:rPr>
        <w:t>me justification de l’approche au niveau intermédiaire : la classification des données et les efforts faits pour découvrir certaines constantes dans les relations entre divers phénomènes aboutissent à un accroi</w:t>
      </w:r>
      <w:r w:rsidRPr="0050793F">
        <w:rPr>
          <w:szCs w:val="18"/>
        </w:rPr>
        <w:t>s</w:t>
      </w:r>
      <w:r w:rsidRPr="0050793F">
        <w:rPr>
          <w:szCs w:val="18"/>
        </w:rPr>
        <w:t>sement des connaissances dans des domaines très divers de la vie pol</w:t>
      </w:r>
      <w:r w:rsidRPr="0050793F">
        <w:rPr>
          <w:szCs w:val="18"/>
        </w:rPr>
        <w:t>i</w:t>
      </w:r>
      <w:r w:rsidRPr="0050793F">
        <w:rPr>
          <w:szCs w:val="18"/>
        </w:rPr>
        <w:t>tique et surtout po</w:t>
      </w:r>
      <w:r w:rsidRPr="0050793F">
        <w:rPr>
          <w:szCs w:val="18"/>
        </w:rPr>
        <w:t>r</w:t>
      </w:r>
      <w:r w:rsidRPr="0050793F">
        <w:rPr>
          <w:szCs w:val="18"/>
        </w:rPr>
        <w:t>tent sur des régimes très différents.</w:t>
      </w:r>
    </w:p>
    <w:p w14:paraId="01BACC2E" w14:textId="77777777" w:rsidR="00A35B72" w:rsidRPr="0050793F" w:rsidRDefault="00A35B72" w:rsidP="00A35B72">
      <w:pPr>
        <w:spacing w:before="120" w:after="120"/>
        <w:jc w:val="both"/>
      </w:pPr>
      <w:r w:rsidRPr="0050793F">
        <w:rPr>
          <w:szCs w:val="18"/>
        </w:rPr>
        <w:t>Ce n’est pas que les succès soient e</w:t>
      </w:r>
      <w:r w:rsidRPr="0050793F">
        <w:rPr>
          <w:szCs w:val="18"/>
        </w:rPr>
        <w:t>n</w:t>
      </w:r>
      <w:r w:rsidRPr="0050793F">
        <w:rPr>
          <w:szCs w:val="18"/>
        </w:rPr>
        <w:t>core tels que l’on puisse dire que nous ayons à l’heure a</w:t>
      </w:r>
      <w:r w:rsidRPr="0050793F">
        <w:rPr>
          <w:szCs w:val="18"/>
        </w:rPr>
        <w:t>c</w:t>
      </w:r>
      <w:r w:rsidRPr="0050793F">
        <w:rPr>
          <w:szCs w:val="18"/>
        </w:rPr>
        <w:t>tuelle une anatomie détaillée des sociétés politiques. Mais, dans cinq domaines en particulier, l’analyse comp</w:t>
      </w:r>
      <w:r w:rsidRPr="0050793F">
        <w:rPr>
          <w:szCs w:val="18"/>
        </w:rPr>
        <w:t>a</w:t>
      </w:r>
      <w:r w:rsidRPr="0050793F">
        <w:rPr>
          <w:szCs w:val="18"/>
        </w:rPr>
        <w:t>rée a sensiblement progressé. Chronolog</w:t>
      </w:r>
      <w:r w:rsidRPr="0050793F">
        <w:rPr>
          <w:szCs w:val="18"/>
        </w:rPr>
        <w:t>i</w:t>
      </w:r>
      <w:r w:rsidRPr="0050793F">
        <w:rPr>
          <w:szCs w:val="18"/>
        </w:rPr>
        <w:t>quement, le premier objet de l’analyse à niveau intermédiaire a été constitué par les partis polit</w:t>
      </w:r>
      <w:r w:rsidRPr="0050793F">
        <w:rPr>
          <w:szCs w:val="18"/>
        </w:rPr>
        <w:t>i</w:t>
      </w:r>
      <w:r w:rsidRPr="0050793F">
        <w:rPr>
          <w:szCs w:val="18"/>
        </w:rPr>
        <w:t>ques : déjà bien avant que l’insatisfaction vis-à-vis des grands mod</w:t>
      </w:r>
      <w:r w:rsidRPr="0050793F">
        <w:rPr>
          <w:szCs w:val="18"/>
        </w:rPr>
        <w:t>è</w:t>
      </w:r>
      <w:r w:rsidRPr="0050793F">
        <w:rPr>
          <w:szCs w:val="18"/>
        </w:rPr>
        <w:t>les se soit fait jour, l’institution des pa</w:t>
      </w:r>
      <w:r w:rsidRPr="0050793F">
        <w:rPr>
          <w:szCs w:val="18"/>
        </w:rPr>
        <w:t>r</w:t>
      </w:r>
      <w:r w:rsidRPr="0050793F">
        <w:rPr>
          <w:szCs w:val="18"/>
        </w:rPr>
        <w:t>tis politiques avait attiré l’attention des comparatistes. En fait, les analyses de partis politiques des années cinquante continuaient la tradition des travaux e</w:t>
      </w:r>
      <w:r w:rsidRPr="0050793F">
        <w:rPr>
          <w:szCs w:val="18"/>
        </w:rPr>
        <w:t>n</w:t>
      </w:r>
      <w:r w:rsidRPr="0050793F">
        <w:rPr>
          <w:szCs w:val="18"/>
        </w:rPr>
        <w:t xml:space="preserve">trepris dès la fin du </w:t>
      </w:r>
      <w:r w:rsidRPr="0050793F">
        <w:rPr>
          <w:smallCaps/>
          <w:szCs w:val="18"/>
        </w:rPr>
        <w:t>xix</w:t>
      </w:r>
      <w:r w:rsidRPr="0050793F">
        <w:rPr>
          <w:szCs w:val="18"/>
          <w:vertAlign w:val="superscript"/>
        </w:rPr>
        <w:t>e</w:t>
      </w:r>
      <w:r w:rsidRPr="0050793F">
        <w:rPr>
          <w:szCs w:val="18"/>
        </w:rPr>
        <w:t xml:space="preserve"> siècle : Duverger est ainsi le cont</w:t>
      </w:r>
      <w:r w:rsidRPr="0050793F">
        <w:rPr>
          <w:szCs w:val="18"/>
        </w:rPr>
        <w:t>i</w:t>
      </w:r>
      <w:r w:rsidRPr="0050793F">
        <w:rPr>
          <w:szCs w:val="18"/>
        </w:rPr>
        <w:t>nuateur de Bryce.</w:t>
      </w:r>
    </w:p>
    <w:p w14:paraId="7637AF9D" w14:textId="77777777" w:rsidR="00A35B72" w:rsidRPr="0050793F" w:rsidRDefault="00A35B72" w:rsidP="00A35B72">
      <w:pPr>
        <w:spacing w:before="120" w:after="120"/>
        <w:jc w:val="both"/>
      </w:pPr>
      <w:r w:rsidRPr="0050793F">
        <w:rPr>
          <w:szCs w:val="18"/>
        </w:rPr>
        <w:t>Il n’est pas surprenant que les partis aient été l’objet d’analyses i</w:t>
      </w:r>
      <w:r w:rsidRPr="0050793F">
        <w:rPr>
          <w:szCs w:val="18"/>
        </w:rPr>
        <w:t>n</w:t>
      </w:r>
      <w:r w:rsidRPr="0050793F">
        <w:rPr>
          <w:szCs w:val="18"/>
        </w:rPr>
        <w:t>dépendamment des mod</w:t>
      </w:r>
      <w:r w:rsidRPr="0050793F">
        <w:rPr>
          <w:szCs w:val="18"/>
        </w:rPr>
        <w:t>è</w:t>
      </w:r>
      <w:r w:rsidRPr="0050793F">
        <w:rPr>
          <w:szCs w:val="18"/>
        </w:rPr>
        <w:t>les généraux. Les partis ont en effet été l’élément le plus novateur, le plus courant, mais aussi le plus proté</w:t>
      </w:r>
      <w:r w:rsidRPr="0050793F">
        <w:rPr>
          <w:szCs w:val="18"/>
        </w:rPr>
        <w:t>i</w:t>
      </w:r>
      <w:r w:rsidRPr="0050793F">
        <w:rPr>
          <w:szCs w:val="18"/>
        </w:rPr>
        <w:t>forme des soci</w:t>
      </w:r>
      <w:r w:rsidRPr="0050793F">
        <w:rPr>
          <w:szCs w:val="18"/>
        </w:rPr>
        <w:t>é</w:t>
      </w:r>
      <w:r w:rsidRPr="0050793F">
        <w:rPr>
          <w:szCs w:val="18"/>
        </w:rPr>
        <w:t>tés politiques contemporaines. Ils ont été l’invention par excellence des régimes politiques modernes ; mais ils ont eu ég</w:t>
      </w:r>
      <w:r w:rsidRPr="0050793F">
        <w:rPr>
          <w:szCs w:val="18"/>
        </w:rPr>
        <w:t>a</w:t>
      </w:r>
      <w:r w:rsidRPr="0050793F">
        <w:rPr>
          <w:szCs w:val="18"/>
        </w:rPr>
        <w:t>lement des caractéristiques très diverses et joué des rôles très diff</w:t>
      </w:r>
      <w:r w:rsidRPr="0050793F">
        <w:rPr>
          <w:szCs w:val="18"/>
        </w:rPr>
        <w:t>é</w:t>
      </w:r>
      <w:r w:rsidRPr="0050793F">
        <w:rPr>
          <w:szCs w:val="18"/>
        </w:rPr>
        <w:t>rents suivant le type de rég</w:t>
      </w:r>
      <w:r w:rsidRPr="0050793F">
        <w:rPr>
          <w:szCs w:val="18"/>
        </w:rPr>
        <w:t>i</w:t>
      </w:r>
      <w:r w:rsidRPr="0050793F">
        <w:rPr>
          <w:szCs w:val="18"/>
        </w:rPr>
        <w:t>me. Ils méritent donc d’être analysés aussi bien du point de vue des libéraux, sinon des constit</w:t>
      </w:r>
      <w:r w:rsidRPr="0050793F">
        <w:rPr>
          <w:szCs w:val="18"/>
        </w:rPr>
        <w:t>u</w:t>
      </w:r>
      <w:r w:rsidRPr="0050793F">
        <w:rPr>
          <w:szCs w:val="18"/>
        </w:rPr>
        <w:t>tionnalistes au sens strict, que du point de vue de ceux qui s’intéressent aux r</w:t>
      </w:r>
      <w:r w:rsidRPr="0050793F">
        <w:rPr>
          <w:szCs w:val="18"/>
        </w:rPr>
        <w:t>é</w:t>
      </w:r>
      <w:r w:rsidRPr="0050793F">
        <w:rPr>
          <w:szCs w:val="18"/>
        </w:rPr>
        <w:t>gimes autoritaires.</w:t>
      </w:r>
    </w:p>
    <w:p w14:paraId="51590F00" w14:textId="77777777" w:rsidR="00A35B72" w:rsidRPr="0050793F" w:rsidRDefault="00A35B72" w:rsidP="00A35B72">
      <w:pPr>
        <w:spacing w:before="120" w:after="120"/>
        <w:jc w:val="both"/>
      </w:pPr>
      <w:r w:rsidRPr="0050793F">
        <w:rPr>
          <w:szCs w:val="18"/>
        </w:rPr>
        <w:t>Mais il reste beaucoup à faire pour connaître de façon précise et systématique la vie réelle des partis polit</w:t>
      </w:r>
      <w:r w:rsidRPr="0050793F">
        <w:rPr>
          <w:szCs w:val="18"/>
        </w:rPr>
        <w:t>i</w:t>
      </w:r>
      <w:r w:rsidRPr="0050793F">
        <w:rPr>
          <w:szCs w:val="18"/>
        </w:rPr>
        <w:t>ques, surtout dans le Tiers Monde, mais même dans les pays occidentaux et les pays communi</w:t>
      </w:r>
      <w:r w:rsidRPr="0050793F">
        <w:rPr>
          <w:szCs w:val="18"/>
        </w:rPr>
        <w:t>s</w:t>
      </w:r>
      <w:r w:rsidRPr="0050793F">
        <w:rPr>
          <w:szCs w:val="18"/>
        </w:rPr>
        <w:t>tes : le livre de Sartori, publié en 1976, le montre abondamment, pui</w:t>
      </w:r>
      <w:r w:rsidRPr="0050793F">
        <w:rPr>
          <w:szCs w:val="18"/>
        </w:rPr>
        <w:t>s</w:t>
      </w:r>
      <w:r w:rsidRPr="0050793F">
        <w:rPr>
          <w:szCs w:val="18"/>
        </w:rPr>
        <w:t>qu’il est finalement essentie</w:t>
      </w:r>
      <w:r w:rsidRPr="0050793F">
        <w:rPr>
          <w:szCs w:val="18"/>
        </w:rPr>
        <w:t>l</w:t>
      </w:r>
      <w:r w:rsidRPr="0050793F">
        <w:rPr>
          <w:szCs w:val="18"/>
        </w:rPr>
        <w:t>lement limité aux pays occidentaux et aux pays de l’Est. C’est seulement quand on connaîtra la vie interne des partis à travers le monde que l’on pourra dire avec pr</w:t>
      </w:r>
      <w:r w:rsidRPr="0050793F">
        <w:rPr>
          <w:szCs w:val="18"/>
        </w:rPr>
        <w:t>é</w:t>
      </w:r>
      <w:r w:rsidRPr="0050793F">
        <w:rPr>
          <w:szCs w:val="18"/>
        </w:rPr>
        <w:t>cision quels rôles ils jouent et dans quelle mesure ils perme</w:t>
      </w:r>
      <w:r w:rsidRPr="0050793F">
        <w:rPr>
          <w:szCs w:val="18"/>
        </w:rPr>
        <w:t>t</w:t>
      </w:r>
      <w:r w:rsidRPr="0050793F">
        <w:rPr>
          <w:szCs w:val="18"/>
        </w:rPr>
        <w:t>tent de réaliser, avec plus ou moins de bonheur, l’articulation des intérêts, leur agrég</w:t>
      </w:r>
      <w:r w:rsidRPr="0050793F">
        <w:rPr>
          <w:szCs w:val="18"/>
        </w:rPr>
        <w:t>a</w:t>
      </w:r>
      <w:r w:rsidRPr="0050793F">
        <w:rPr>
          <w:szCs w:val="18"/>
        </w:rPr>
        <w:t>tion ou toute autre « fonction » du sy</w:t>
      </w:r>
      <w:r w:rsidRPr="0050793F">
        <w:rPr>
          <w:szCs w:val="18"/>
        </w:rPr>
        <w:t>s</w:t>
      </w:r>
      <w:r w:rsidRPr="0050793F">
        <w:rPr>
          <w:szCs w:val="18"/>
        </w:rPr>
        <w:t>tème politique.</w:t>
      </w:r>
    </w:p>
    <w:p w14:paraId="60A1523B" w14:textId="77777777" w:rsidR="00A35B72" w:rsidRPr="0050793F" w:rsidRDefault="00A35B72" w:rsidP="00A35B72">
      <w:pPr>
        <w:spacing w:before="120" w:after="120"/>
        <w:jc w:val="both"/>
      </w:pPr>
      <w:r w:rsidRPr="0050793F">
        <w:rPr>
          <w:szCs w:val="18"/>
        </w:rPr>
        <w:t>Il en est de même d’une autre branche de l’analyse à niveau inte</w:t>
      </w:r>
      <w:r w:rsidRPr="0050793F">
        <w:rPr>
          <w:szCs w:val="18"/>
        </w:rPr>
        <w:t>r</w:t>
      </w:r>
      <w:r w:rsidRPr="0050793F">
        <w:rPr>
          <w:szCs w:val="18"/>
        </w:rPr>
        <w:t>médiaire qui a connu un dévelo</w:t>
      </w:r>
      <w:r w:rsidRPr="0050793F">
        <w:rPr>
          <w:szCs w:val="18"/>
        </w:rPr>
        <w:t>p</w:t>
      </w:r>
      <w:r w:rsidRPr="0050793F">
        <w:rPr>
          <w:szCs w:val="18"/>
        </w:rPr>
        <w:t>pement considérable au cours des deux dernières décennies, à savoir les études sur les régimes milita</w:t>
      </w:r>
      <w:r w:rsidRPr="0050793F">
        <w:rPr>
          <w:szCs w:val="18"/>
        </w:rPr>
        <w:t>i</w:t>
      </w:r>
      <w:r w:rsidRPr="0050793F">
        <w:rPr>
          <w:szCs w:val="18"/>
        </w:rPr>
        <w:t>res. Ces tr</w:t>
      </w:r>
      <w:r w:rsidRPr="0050793F">
        <w:rPr>
          <w:szCs w:val="18"/>
        </w:rPr>
        <w:t>a</w:t>
      </w:r>
      <w:r w:rsidRPr="0050793F">
        <w:rPr>
          <w:szCs w:val="18"/>
        </w:rPr>
        <w:t>vaux ont permis de faire apparaître un certain nombre de caractéristiques importa</w:t>
      </w:r>
      <w:r w:rsidRPr="0050793F">
        <w:rPr>
          <w:szCs w:val="18"/>
        </w:rPr>
        <w:t>n</w:t>
      </w:r>
      <w:r w:rsidRPr="0050793F">
        <w:rPr>
          <w:szCs w:val="18"/>
        </w:rPr>
        <w:t>tes, en particulier sur l’origine des régimes militaires, sur les conditions de leur développement, leur idéologie, et leur transformation pr</w:t>
      </w:r>
      <w:r w:rsidRPr="0050793F">
        <w:rPr>
          <w:szCs w:val="18"/>
        </w:rPr>
        <w:t>o</w:t>
      </w:r>
      <w:r w:rsidRPr="0050793F">
        <w:rPr>
          <w:szCs w:val="18"/>
        </w:rPr>
        <w:t>gressive en régimes civils. L’ouvrage le plus important est probabl</w:t>
      </w:r>
      <w:r w:rsidRPr="0050793F">
        <w:rPr>
          <w:szCs w:val="18"/>
        </w:rPr>
        <w:t>e</w:t>
      </w:r>
      <w:r w:rsidRPr="0050793F">
        <w:rPr>
          <w:szCs w:val="18"/>
        </w:rPr>
        <w:t>ment celui de S. E. Finer (1962), mais d’autres études, souvent détaillées,</w:t>
      </w:r>
      <w:r>
        <w:rPr>
          <w:szCs w:val="18"/>
        </w:rPr>
        <w:t xml:space="preserve"> </w:t>
      </w:r>
      <w:r w:rsidRPr="0050793F">
        <w:t>[23]</w:t>
      </w:r>
      <w:r>
        <w:t xml:space="preserve"> </w:t>
      </w:r>
      <w:r w:rsidRPr="0050793F">
        <w:rPr>
          <w:szCs w:val="18"/>
        </w:rPr>
        <w:t>ont permis de commencer à conna</w:t>
      </w:r>
      <w:r w:rsidRPr="0050793F">
        <w:rPr>
          <w:szCs w:val="18"/>
        </w:rPr>
        <w:t>î</w:t>
      </w:r>
      <w:r w:rsidRPr="0050793F">
        <w:rPr>
          <w:szCs w:val="18"/>
        </w:rPr>
        <w:t>tre l’effet du pouvoir militaire sur le développement économique et s</w:t>
      </w:r>
      <w:r w:rsidRPr="0050793F">
        <w:rPr>
          <w:szCs w:val="18"/>
        </w:rPr>
        <w:t>o</w:t>
      </w:r>
      <w:r w:rsidRPr="0050793F">
        <w:rPr>
          <w:szCs w:val="18"/>
        </w:rPr>
        <w:t>cial.</w:t>
      </w:r>
    </w:p>
    <w:p w14:paraId="27DC9C78" w14:textId="77777777" w:rsidR="00A35B72" w:rsidRPr="0050793F" w:rsidRDefault="00A35B72" w:rsidP="00A35B72">
      <w:pPr>
        <w:spacing w:before="120" w:after="120"/>
        <w:jc w:val="both"/>
      </w:pPr>
      <w:r w:rsidRPr="0050793F">
        <w:rPr>
          <w:szCs w:val="18"/>
        </w:rPr>
        <w:t>Mais il demeure bien des ombres et des incertitudes. Il y a encore beaucoup à faire pour connaître la structure interne de ces régimes ainsi que la structure des régimes dans le</w:t>
      </w:r>
      <w:r w:rsidRPr="0050793F">
        <w:rPr>
          <w:szCs w:val="18"/>
        </w:rPr>
        <w:t>s</w:t>
      </w:r>
      <w:r w:rsidRPr="0050793F">
        <w:rPr>
          <w:szCs w:val="18"/>
        </w:rPr>
        <w:t>quels les militaires voisinent au pouvoir avec des chefs de partis. Le processus de contrôle des mil</w:t>
      </w:r>
      <w:r w:rsidRPr="0050793F">
        <w:rPr>
          <w:szCs w:val="18"/>
        </w:rPr>
        <w:t>i</w:t>
      </w:r>
      <w:r w:rsidRPr="0050793F">
        <w:rPr>
          <w:szCs w:val="18"/>
        </w:rPr>
        <w:t>taires sur l’appareil politique varie ; les types de militaires au pouvoir sont également très différents les uns des autres. Ce sont là des que</w:t>
      </w:r>
      <w:r w:rsidRPr="0050793F">
        <w:rPr>
          <w:szCs w:val="18"/>
        </w:rPr>
        <w:t>s</w:t>
      </w:r>
      <w:r w:rsidRPr="0050793F">
        <w:rPr>
          <w:szCs w:val="18"/>
        </w:rPr>
        <w:t>tions fondamentales si l’on veut comprendre le fonctionnement effe</w:t>
      </w:r>
      <w:r w:rsidRPr="0050793F">
        <w:rPr>
          <w:szCs w:val="18"/>
        </w:rPr>
        <w:t>c</w:t>
      </w:r>
      <w:r w:rsidRPr="0050793F">
        <w:rPr>
          <w:szCs w:val="18"/>
        </w:rPr>
        <w:t>tif des systèmes politiques du Tiers Monde et la raison pour laquelle l’armée constitue bien souvent une alternative reconnue, sinon to</w:t>
      </w:r>
      <w:r w:rsidRPr="0050793F">
        <w:rPr>
          <w:szCs w:val="18"/>
        </w:rPr>
        <w:t>u</w:t>
      </w:r>
      <w:r w:rsidRPr="0050793F">
        <w:rPr>
          <w:szCs w:val="18"/>
        </w:rPr>
        <w:t>jours eff</w:t>
      </w:r>
      <w:r w:rsidRPr="0050793F">
        <w:rPr>
          <w:szCs w:val="18"/>
        </w:rPr>
        <w:t>i</w:t>
      </w:r>
      <w:r w:rsidRPr="0050793F">
        <w:rPr>
          <w:szCs w:val="18"/>
        </w:rPr>
        <w:t>cace, au régime des partis.</w:t>
      </w:r>
    </w:p>
    <w:p w14:paraId="556B64CF" w14:textId="77777777" w:rsidR="00A35B72" w:rsidRPr="0050793F" w:rsidRDefault="00A35B72" w:rsidP="00A35B72">
      <w:pPr>
        <w:spacing w:before="120" w:after="120"/>
        <w:jc w:val="both"/>
      </w:pPr>
      <w:r w:rsidRPr="0050793F">
        <w:rPr>
          <w:szCs w:val="18"/>
        </w:rPr>
        <w:t>Un troisième type d’études, celles portant sur les parl</w:t>
      </w:r>
      <w:r w:rsidRPr="0050793F">
        <w:rPr>
          <w:szCs w:val="18"/>
        </w:rPr>
        <w:t>e</w:t>
      </w:r>
      <w:r w:rsidRPr="0050793F">
        <w:rPr>
          <w:szCs w:val="18"/>
        </w:rPr>
        <w:t>ments, a marqué la deuxième moitié des années soixante-dix. Les analyses gl</w:t>
      </w:r>
      <w:r w:rsidRPr="0050793F">
        <w:rPr>
          <w:szCs w:val="18"/>
        </w:rPr>
        <w:t>o</w:t>
      </w:r>
      <w:r w:rsidRPr="0050793F">
        <w:rPr>
          <w:szCs w:val="18"/>
        </w:rPr>
        <w:t>bales délaissaient généralement les parl</w:t>
      </w:r>
      <w:r w:rsidRPr="0050793F">
        <w:rPr>
          <w:szCs w:val="18"/>
        </w:rPr>
        <w:t>e</w:t>
      </w:r>
      <w:r w:rsidRPr="0050793F">
        <w:rPr>
          <w:szCs w:val="18"/>
        </w:rPr>
        <w:t>ments, car ceux-ci semblaient ne jouer qu’un rôle mineur dans les pays occ</w:t>
      </w:r>
      <w:r w:rsidRPr="0050793F">
        <w:rPr>
          <w:szCs w:val="18"/>
        </w:rPr>
        <w:t>i</w:t>
      </w:r>
      <w:r w:rsidRPr="0050793F">
        <w:rPr>
          <w:szCs w:val="18"/>
        </w:rPr>
        <w:t>dentaux (sauf aux États-Unis) et étaient pratiquement condamnés à un rôle de figuration dans les pays communistes et dans de no</w:t>
      </w:r>
      <w:r w:rsidRPr="0050793F">
        <w:rPr>
          <w:szCs w:val="18"/>
        </w:rPr>
        <w:t>m</w:t>
      </w:r>
      <w:r w:rsidRPr="0050793F">
        <w:rPr>
          <w:szCs w:val="18"/>
        </w:rPr>
        <w:t>breux pays du Tiers Monde, quand ils n’étaient pas pur</w:t>
      </w:r>
      <w:r w:rsidRPr="0050793F">
        <w:rPr>
          <w:szCs w:val="18"/>
        </w:rPr>
        <w:t>e</w:t>
      </w:r>
      <w:r w:rsidRPr="0050793F">
        <w:rPr>
          <w:szCs w:val="18"/>
        </w:rPr>
        <w:t>ment et simplement supprimés. Une telle généralisation correspondait certes à grands traits à la r</w:t>
      </w:r>
      <w:r w:rsidRPr="0050793F">
        <w:rPr>
          <w:szCs w:val="18"/>
        </w:rPr>
        <w:t>é</w:t>
      </w:r>
      <w:r w:rsidRPr="0050793F">
        <w:rPr>
          <w:szCs w:val="18"/>
        </w:rPr>
        <w:t>alité ; mais il est apparu de plus en plus, d’une part, que le faible rôle des parl</w:t>
      </w:r>
      <w:r w:rsidRPr="0050793F">
        <w:rPr>
          <w:szCs w:val="18"/>
        </w:rPr>
        <w:t>e</w:t>
      </w:r>
      <w:r w:rsidRPr="0050793F">
        <w:rPr>
          <w:szCs w:val="18"/>
        </w:rPr>
        <w:t>ments constituait en soi un problème digne d’analyse et, d’autre part, qu’il devenait nécessaire d’étudier de façon plus précise les v</w:t>
      </w:r>
      <w:r w:rsidRPr="0050793F">
        <w:rPr>
          <w:szCs w:val="18"/>
        </w:rPr>
        <w:t>a</w:t>
      </w:r>
      <w:r w:rsidRPr="0050793F">
        <w:rPr>
          <w:szCs w:val="18"/>
        </w:rPr>
        <w:t>riations existant entre l’influence de ces différentes assemblées. Car les parl</w:t>
      </w:r>
      <w:r w:rsidRPr="0050793F">
        <w:rPr>
          <w:szCs w:val="18"/>
        </w:rPr>
        <w:t>e</w:t>
      </w:r>
      <w:r w:rsidRPr="0050793F">
        <w:rPr>
          <w:szCs w:val="18"/>
        </w:rPr>
        <w:t>ments du Tiers Monde ne sont pas tous faibles et ceux qui le sont ne le sont pas continuellement. Il y a des différences manifestes qui ont été examinées de plus en plus au cours des dix dernières années, en sorte que l’on commence à savoir quel rôle e</w:t>
      </w:r>
      <w:r w:rsidRPr="0050793F">
        <w:rPr>
          <w:szCs w:val="18"/>
        </w:rPr>
        <w:t>f</w:t>
      </w:r>
      <w:r w:rsidRPr="0050793F">
        <w:rPr>
          <w:szCs w:val="18"/>
        </w:rPr>
        <w:t>fectif les parlements jouent ; ceci permet de commencer à comprendre mieux quel peut être le rôle des parlements dans divers types de sy</w:t>
      </w:r>
      <w:r w:rsidRPr="0050793F">
        <w:rPr>
          <w:szCs w:val="18"/>
        </w:rPr>
        <w:t>s</w:t>
      </w:r>
      <w:r w:rsidRPr="0050793F">
        <w:rPr>
          <w:szCs w:val="18"/>
        </w:rPr>
        <w:t>tèmes politiques.</w:t>
      </w:r>
    </w:p>
    <w:p w14:paraId="14074267" w14:textId="77777777" w:rsidR="00A35B72" w:rsidRPr="0050793F" w:rsidRDefault="00A35B72" w:rsidP="00A35B72">
      <w:pPr>
        <w:spacing w:before="120" w:after="120"/>
        <w:jc w:val="both"/>
      </w:pPr>
      <w:r w:rsidRPr="0050793F">
        <w:rPr>
          <w:szCs w:val="18"/>
        </w:rPr>
        <w:t>De plus, au cours de la période récente, l’analyse du rôle des le</w:t>
      </w:r>
      <w:r w:rsidRPr="0050793F">
        <w:rPr>
          <w:szCs w:val="18"/>
        </w:rPr>
        <w:t>a</w:t>
      </w:r>
      <w:r w:rsidRPr="0050793F">
        <w:rPr>
          <w:szCs w:val="18"/>
        </w:rPr>
        <w:t>ders et des go</w:t>
      </w:r>
      <w:r w:rsidRPr="0050793F">
        <w:rPr>
          <w:szCs w:val="18"/>
        </w:rPr>
        <w:t>u</w:t>
      </w:r>
      <w:r w:rsidRPr="0050793F">
        <w:rPr>
          <w:szCs w:val="18"/>
        </w:rPr>
        <w:t>vernements a permis de concentrer l’intérêt sur l’élément central de la « machine politique ». Assez curie</w:t>
      </w:r>
      <w:r w:rsidRPr="0050793F">
        <w:rPr>
          <w:szCs w:val="18"/>
        </w:rPr>
        <w:t>u</w:t>
      </w:r>
      <w:r w:rsidRPr="0050793F">
        <w:rPr>
          <w:szCs w:val="18"/>
        </w:rPr>
        <w:t>sement, les politologues avaient délaissé l’analyse de l’appareil gouve</w:t>
      </w:r>
      <w:r w:rsidRPr="0050793F">
        <w:rPr>
          <w:szCs w:val="18"/>
        </w:rPr>
        <w:t>r</w:t>
      </w:r>
      <w:r w:rsidRPr="0050793F">
        <w:rPr>
          <w:szCs w:val="18"/>
        </w:rPr>
        <w:t>nemental au sens strict, bien que de nombreuses monographies aient été cons</w:t>
      </w:r>
      <w:r w:rsidRPr="0050793F">
        <w:rPr>
          <w:szCs w:val="18"/>
        </w:rPr>
        <w:t>a</w:t>
      </w:r>
      <w:r w:rsidRPr="0050793F">
        <w:rPr>
          <w:szCs w:val="18"/>
        </w:rPr>
        <w:t>crées, soit à des leaders, soit à certa</w:t>
      </w:r>
      <w:r w:rsidRPr="0050793F">
        <w:rPr>
          <w:szCs w:val="18"/>
        </w:rPr>
        <w:t>i</w:t>
      </w:r>
      <w:r w:rsidRPr="0050793F">
        <w:rPr>
          <w:szCs w:val="18"/>
        </w:rPr>
        <w:t>nes institutions clés, comme la présidence américaine ou certains cabinets européens. Mais les ét</w:t>
      </w:r>
      <w:r w:rsidRPr="0050793F">
        <w:rPr>
          <w:szCs w:val="18"/>
        </w:rPr>
        <w:t>u</w:t>
      </w:r>
      <w:r w:rsidRPr="0050793F">
        <w:rPr>
          <w:szCs w:val="18"/>
        </w:rPr>
        <w:t>des sur le leadership, que Weber (1971) et Lasswell (1948) avaient prép</w:t>
      </w:r>
      <w:r w:rsidRPr="0050793F">
        <w:rPr>
          <w:szCs w:val="18"/>
        </w:rPr>
        <w:t>a</w:t>
      </w:r>
      <w:r w:rsidRPr="0050793F">
        <w:rPr>
          <w:szCs w:val="18"/>
        </w:rPr>
        <w:t>rées et encouragées, demeuraient extrêmement rares en science polit</w:t>
      </w:r>
      <w:r w:rsidRPr="0050793F">
        <w:rPr>
          <w:szCs w:val="18"/>
        </w:rPr>
        <w:t>i</w:t>
      </w:r>
      <w:r w:rsidRPr="0050793F">
        <w:rPr>
          <w:szCs w:val="18"/>
        </w:rPr>
        <w:t>que, malgré leur développement rapide dans le domaine de la psych</w:t>
      </w:r>
      <w:r w:rsidRPr="0050793F">
        <w:rPr>
          <w:szCs w:val="18"/>
        </w:rPr>
        <w:t>o</w:t>
      </w:r>
      <w:r w:rsidRPr="0050793F">
        <w:rPr>
          <w:szCs w:val="18"/>
        </w:rPr>
        <w:t>logie sociale ; étaient également délaissées les études sur les stru</w:t>
      </w:r>
      <w:r w:rsidRPr="0050793F">
        <w:rPr>
          <w:szCs w:val="18"/>
        </w:rPr>
        <w:t>c</w:t>
      </w:r>
      <w:r w:rsidRPr="0050793F">
        <w:rPr>
          <w:szCs w:val="18"/>
        </w:rPr>
        <w:t>tures gouvernementales. Au cours des dernières années, l’importance du leadership a été reco</w:t>
      </w:r>
      <w:r w:rsidRPr="0050793F">
        <w:rPr>
          <w:szCs w:val="18"/>
        </w:rPr>
        <w:t>n</w:t>
      </w:r>
      <w:r w:rsidRPr="0050793F">
        <w:rPr>
          <w:szCs w:val="18"/>
        </w:rPr>
        <w:t>nue de plus en plus par suite du rôle du « carisme » dans le Tiers Monde et par suite du développ</w:t>
      </w:r>
      <w:r w:rsidRPr="0050793F">
        <w:rPr>
          <w:szCs w:val="18"/>
        </w:rPr>
        <w:t>e</w:t>
      </w:r>
      <w:r w:rsidRPr="0050793F">
        <w:rPr>
          <w:szCs w:val="18"/>
        </w:rPr>
        <w:t>ment de certaines formes de leadership personnalisé dans toutes sortes de r</w:t>
      </w:r>
      <w:r w:rsidRPr="0050793F">
        <w:rPr>
          <w:szCs w:val="18"/>
        </w:rPr>
        <w:t>é</w:t>
      </w:r>
      <w:r w:rsidRPr="0050793F">
        <w:rPr>
          <w:szCs w:val="18"/>
        </w:rPr>
        <w:t>gimes, y compris de ceux où la personn</w:t>
      </w:r>
      <w:r w:rsidRPr="0050793F">
        <w:rPr>
          <w:szCs w:val="18"/>
        </w:rPr>
        <w:t>a</w:t>
      </w:r>
      <w:r w:rsidRPr="0050793F">
        <w:rPr>
          <w:szCs w:val="18"/>
        </w:rPr>
        <w:t>lisation du pouvoir paraissait idéologiquement peu acceptable. Mais l’analyse de la structure go</w:t>
      </w:r>
      <w:r w:rsidRPr="0050793F">
        <w:rPr>
          <w:szCs w:val="18"/>
        </w:rPr>
        <w:t>u</w:t>
      </w:r>
      <w:r w:rsidRPr="0050793F">
        <w:rPr>
          <w:szCs w:val="18"/>
        </w:rPr>
        <w:t>vernementale a pr</w:t>
      </w:r>
      <w:r w:rsidRPr="0050793F">
        <w:rPr>
          <w:szCs w:val="18"/>
        </w:rPr>
        <w:t>o</w:t>
      </w:r>
      <w:r w:rsidRPr="0050793F">
        <w:rPr>
          <w:szCs w:val="18"/>
        </w:rPr>
        <w:t>bablement également profité d’une autre forme de développement que le comparatisme a connue au cours des a</w:t>
      </w:r>
      <w:r w:rsidRPr="0050793F">
        <w:rPr>
          <w:szCs w:val="18"/>
        </w:rPr>
        <w:t>n</w:t>
      </w:r>
      <w:r w:rsidRPr="0050793F">
        <w:rPr>
          <w:szCs w:val="18"/>
        </w:rPr>
        <w:t>nées soixante-dix – l’étude des politiques et des instruments utilisés pour mettre à bien ces politiques.</w:t>
      </w:r>
    </w:p>
    <w:p w14:paraId="758B1DCA" w14:textId="77777777" w:rsidR="00A35B72" w:rsidRPr="0050793F" w:rsidRDefault="00A35B72" w:rsidP="00A35B72">
      <w:pPr>
        <w:spacing w:before="120" w:after="120"/>
        <w:jc w:val="both"/>
      </w:pPr>
      <w:r w:rsidRPr="0050793F">
        <w:rPr>
          <w:szCs w:val="18"/>
        </w:rPr>
        <w:t>Depuis que l’on examine la vie go</w:t>
      </w:r>
      <w:r w:rsidRPr="0050793F">
        <w:rPr>
          <w:szCs w:val="18"/>
        </w:rPr>
        <w:t>u</w:t>
      </w:r>
      <w:r w:rsidRPr="0050793F">
        <w:rPr>
          <w:szCs w:val="18"/>
        </w:rPr>
        <w:t>vernementale, on s’interroge, explicitement ou implicitement, sur les effets des régimes et des inst</w:t>
      </w:r>
      <w:r w:rsidRPr="0050793F">
        <w:rPr>
          <w:szCs w:val="18"/>
        </w:rPr>
        <w:t>i</w:t>
      </w:r>
      <w:r w:rsidRPr="0050793F">
        <w:rPr>
          <w:szCs w:val="18"/>
        </w:rPr>
        <w:t>tutions et sur le rôle des leaders.</w:t>
      </w:r>
      <w:r>
        <w:rPr>
          <w:szCs w:val="18"/>
        </w:rPr>
        <w:t xml:space="preserve"> </w:t>
      </w:r>
      <w:r w:rsidRPr="0050793F">
        <w:rPr>
          <w:rFonts w:cs="Arial"/>
          <w:szCs w:val="16"/>
        </w:rPr>
        <w:t>[24]</w:t>
      </w:r>
      <w:r>
        <w:rPr>
          <w:rFonts w:cs="Arial"/>
          <w:szCs w:val="16"/>
        </w:rPr>
        <w:t xml:space="preserve"> </w:t>
      </w:r>
      <w:r w:rsidRPr="0050793F">
        <w:rPr>
          <w:szCs w:val="18"/>
        </w:rPr>
        <w:t>Mais cette question n’avait pas été posée de façon vraiment gén</w:t>
      </w:r>
      <w:r w:rsidRPr="0050793F">
        <w:rPr>
          <w:szCs w:val="18"/>
        </w:rPr>
        <w:t>é</w:t>
      </w:r>
      <w:r w:rsidRPr="0050793F">
        <w:rPr>
          <w:szCs w:val="18"/>
        </w:rPr>
        <w:t>rale avant une époque récente : elle est devenue, au contraire, une préoccup</w:t>
      </w:r>
      <w:r w:rsidRPr="0050793F">
        <w:rPr>
          <w:szCs w:val="18"/>
        </w:rPr>
        <w:t>a</w:t>
      </w:r>
      <w:r w:rsidRPr="0050793F">
        <w:rPr>
          <w:szCs w:val="18"/>
        </w:rPr>
        <w:t>tion majeure des politologues contemporains. C’est ainsi que l’on a cherché à voir comment et ju</w:t>
      </w:r>
      <w:r w:rsidRPr="0050793F">
        <w:rPr>
          <w:szCs w:val="18"/>
        </w:rPr>
        <w:t>s</w:t>
      </w:r>
      <w:r w:rsidRPr="0050793F">
        <w:rPr>
          <w:szCs w:val="18"/>
        </w:rPr>
        <w:t>qu’à quel point, par exemple, les régimes militaires pouvaient mod</w:t>
      </w:r>
      <w:r w:rsidRPr="0050793F">
        <w:rPr>
          <w:szCs w:val="18"/>
        </w:rPr>
        <w:t>i</w:t>
      </w:r>
      <w:r w:rsidRPr="0050793F">
        <w:rPr>
          <w:szCs w:val="18"/>
        </w:rPr>
        <w:t>fier les résultats écon</w:t>
      </w:r>
      <w:r w:rsidRPr="0050793F">
        <w:rPr>
          <w:szCs w:val="18"/>
        </w:rPr>
        <w:t>o</w:t>
      </w:r>
      <w:r w:rsidRPr="0050793F">
        <w:rPr>
          <w:szCs w:val="18"/>
        </w:rPr>
        <w:t>miques et sociaux de régimes civils qui les avaient précédés, ou jusqu’à quel point les succès ou échecs sociaux et économiques, dans les rég</w:t>
      </w:r>
      <w:r w:rsidRPr="0050793F">
        <w:rPr>
          <w:szCs w:val="18"/>
        </w:rPr>
        <w:t>i</w:t>
      </w:r>
      <w:r w:rsidRPr="0050793F">
        <w:rPr>
          <w:szCs w:val="18"/>
        </w:rPr>
        <w:t>mes pluralistes de partis, pouvaient être attribués à la présence d’un parti au pouvoir plutôt qu’à celle d’un a</w:t>
      </w:r>
      <w:r w:rsidRPr="0050793F">
        <w:rPr>
          <w:szCs w:val="18"/>
        </w:rPr>
        <w:t>u</w:t>
      </w:r>
      <w:r w:rsidRPr="0050793F">
        <w:rPr>
          <w:szCs w:val="18"/>
        </w:rPr>
        <w:t>tre. Généralement, ces études ont cherché à exam</w:t>
      </w:r>
      <w:r w:rsidRPr="0050793F">
        <w:rPr>
          <w:szCs w:val="18"/>
        </w:rPr>
        <w:t>i</w:t>
      </w:r>
      <w:r w:rsidRPr="0050793F">
        <w:rPr>
          <w:szCs w:val="18"/>
        </w:rPr>
        <w:t>ner V « effet » du politique, encore que, dans l’ensemble, ces travaux aient porté ju</w:t>
      </w:r>
      <w:r w:rsidRPr="0050793F">
        <w:rPr>
          <w:szCs w:val="18"/>
        </w:rPr>
        <w:t>s</w:t>
      </w:r>
      <w:r w:rsidRPr="0050793F">
        <w:rPr>
          <w:szCs w:val="18"/>
        </w:rPr>
        <w:t>qu’ici surtout sur des groupes de pays analogues plutôt que sur l’ensemble des nations ou sur un échantillon représe</w:t>
      </w:r>
      <w:r w:rsidRPr="0050793F">
        <w:rPr>
          <w:szCs w:val="18"/>
        </w:rPr>
        <w:t>n</w:t>
      </w:r>
      <w:r w:rsidRPr="0050793F">
        <w:rPr>
          <w:szCs w:val="18"/>
        </w:rPr>
        <w:t>tatif de l’ensemble des nations.</w:t>
      </w:r>
    </w:p>
    <w:p w14:paraId="7502CD4F" w14:textId="77777777" w:rsidR="00A35B72" w:rsidRPr="0050793F" w:rsidRDefault="00A35B72" w:rsidP="00A35B72">
      <w:pPr>
        <w:spacing w:before="120" w:after="120"/>
        <w:jc w:val="both"/>
      </w:pPr>
      <w:r w:rsidRPr="0050793F">
        <w:rPr>
          <w:szCs w:val="18"/>
        </w:rPr>
        <w:t>De telles analyses ont naturellement conduit à examiner de plus près les caractéristiques de la structure gouvern</w:t>
      </w:r>
      <w:r w:rsidRPr="0050793F">
        <w:rPr>
          <w:szCs w:val="18"/>
        </w:rPr>
        <w:t>e</w:t>
      </w:r>
      <w:r w:rsidRPr="0050793F">
        <w:rPr>
          <w:szCs w:val="18"/>
        </w:rPr>
        <w:t>mentale et à poser la question de leur adaptabilité en face des problèmes qui se posent au pouvoir pol</w:t>
      </w:r>
      <w:r w:rsidRPr="0050793F">
        <w:rPr>
          <w:szCs w:val="18"/>
        </w:rPr>
        <w:t>i</w:t>
      </w:r>
      <w:r w:rsidRPr="0050793F">
        <w:rPr>
          <w:szCs w:val="18"/>
        </w:rPr>
        <w:t>tique. On a pu ainsi suggérer l’idée d’une « surchauffe » (overload) dont s</w:t>
      </w:r>
      <w:r w:rsidRPr="0050793F">
        <w:rPr>
          <w:szCs w:val="18"/>
        </w:rPr>
        <w:t>e</w:t>
      </w:r>
      <w:r w:rsidRPr="0050793F">
        <w:rPr>
          <w:szCs w:val="18"/>
        </w:rPr>
        <w:t>raient affectés, à des degrés divers, les cabinets et les serv</w:t>
      </w:r>
      <w:r w:rsidRPr="0050793F">
        <w:rPr>
          <w:szCs w:val="18"/>
        </w:rPr>
        <w:t>i</w:t>
      </w:r>
      <w:r w:rsidRPr="0050793F">
        <w:rPr>
          <w:szCs w:val="18"/>
        </w:rPr>
        <w:t>ces publics, par suite de la pression des demandes et des « besoins » (Rose, 1982). Ces études permettent indirectement de p</w:t>
      </w:r>
      <w:r w:rsidRPr="0050793F">
        <w:rPr>
          <w:szCs w:val="18"/>
        </w:rPr>
        <w:t>o</w:t>
      </w:r>
      <w:r w:rsidRPr="0050793F">
        <w:rPr>
          <w:szCs w:val="18"/>
        </w:rPr>
        <w:t>ser de façon concrète la question de la relation entre les struct</w:t>
      </w:r>
      <w:r w:rsidRPr="0050793F">
        <w:rPr>
          <w:szCs w:val="18"/>
        </w:rPr>
        <w:t>u</w:t>
      </w:r>
      <w:r w:rsidRPr="0050793F">
        <w:rPr>
          <w:szCs w:val="18"/>
        </w:rPr>
        <w:t>res et les « rôles » ou « fonctions » qu’elles prétendent remplir. Bien que ces analyses portent le plus souvent sur les pays occidentaux seulement, elles seront progressivement éte</w:t>
      </w:r>
      <w:r w:rsidRPr="0050793F">
        <w:rPr>
          <w:szCs w:val="18"/>
        </w:rPr>
        <w:t>n</w:t>
      </w:r>
      <w:r w:rsidRPr="0050793F">
        <w:rPr>
          <w:szCs w:val="18"/>
        </w:rPr>
        <w:t>dues au-delà de ce groupe de nations, car les problèmes qu’elles posent sont de nature générale et semblent d’ailleurs se poser de façon générale. Il en résultera, comme il en r</w:t>
      </w:r>
      <w:r w:rsidRPr="0050793F">
        <w:rPr>
          <w:szCs w:val="18"/>
        </w:rPr>
        <w:t>é</w:t>
      </w:r>
      <w:r w:rsidRPr="0050793F">
        <w:rPr>
          <w:szCs w:val="18"/>
        </w:rPr>
        <w:t>sulte déjà pour l’Europe, une mei</w:t>
      </w:r>
      <w:r w:rsidRPr="0050793F">
        <w:rPr>
          <w:szCs w:val="18"/>
        </w:rPr>
        <w:t>l</w:t>
      </w:r>
      <w:r w:rsidRPr="0050793F">
        <w:rPr>
          <w:szCs w:val="18"/>
        </w:rPr>
        <w:t>leure compréhension des causes et des degrés d’instabilité des régimes politiques ; il en résultera égal</w:t>
      </w:r>
      <w:r w:rsidRPr="0050793F">
        <w:rPr>
          <w:szCs w:val="18"/>
        </w:rPr>
        <w:t>e</w:t>
      </w:r>
      <w:r w:rsidRPr="0050793F">
        <w:rPr>
          <w:szCs w:val="18"/>
        </w:rPr>
        <w:t>ment une meilleure capacité de saisir de façon précise les types de r</w:t>
      </w:r>
      <w:r w:rsidRPr="0050793F">
        <w:rPr>
          <w:szCs w:val="18"/>
        </w:rPr>
        <w:t>e</w:t>
      </w:r>
      <w:r w:rsidRPr="0050793F">
        <w:rPr>
          <w:szCs w:val="18"/>
        </w:rPr>
        <w:t>lations entre le pouvoir politique et l’environnement culturel, social et économique.</w:t>
      </w:r>
    </w:p>
    <w:p w14:paraId="078B4484" w14:textId="77777777" w:rsidR="00A35B72" w:rsidRPr="0050793F" w:rsidRDefault="00A35B72" w:rsidP="00A35B72">
      <w:pPr>
        <w:spacing w:before="120" w:after="120"/>
        <w:jc w:val="both"/>
      </w:pPr>
      <w:r w:rsidRPr="0050793F">
        <w:rPr>
          <w:szCs w:val="18"/>
        </w:rPr>
        <w:t>Le fait que ces études portent souvent seulement sur un certain no</w:t>
      </w:r>
      <w:r w:rsidRPr="0050793F">
        <w:rPr>
          <w:szCs w:val="18"/>
        </w:rPr>
        <w:t>m</w:t>
      </w:r>
      <w:r w:rsidRPr="0050793F">
        <w:rPr>
          <w:szCs w:val="18"/>
        </w:rPr>
        <w:t>bre de pays occidentaux montre toutefois que les lacunes restent encore nombreuses, même au niveau i</w:t>
      </w:r>
      <w:r w:rsidRPr="0050793F">
        <w:rPr>
          <w:szCs w:val="18"/>
        </w:rPr>
        <w:t>n</w:t>
      </w:r>
      <w:r w:rsidRPr="0050793F">
        <w:rPr>
          <w:szCs w:val="18"/>
        </w:rPr>
        <w:t>termédiaire, avant que la science polit</w:t>
      </w:r>
      <w:r w:rsidRPr="0050793F">
        <w:rPr>
          <w:szCs w:val="18"/>
        </w:rPr>
        <w:t>i</w:t>
      </w:r>
      <w:r w:rsidRPr="0050793F">
        <w:rPr>
          <w:szCs w:val="18"/>
        </w:rPr>
        <w:t>que puisse espérer dresser un tableau de la vie politique dans le monde contemporain. On est donc également fort loin du m</w:t>
      </w:r>
      <w:r w:rsidRPr="0050793F">
        <w:rPr>
          <w:szCs w:val="18"/>
        </w:rPr>
        <w:t>o</w:t>
      </w:r>
      <w:r w:rsidRPr="0050793F">
        <w:rPr>
          <w:szCs w:val="18"/>
        </w:rPr>
        <w:t>ment où il sera r</w:t>
      </w:r>
      <w:r w:rsidRPr="0050793F">
        <w:rPr>
          <w:szCs w:val="18"/>
        </w:rPr>
        <w:t>é</w:t>
      </w:r>
      <w:r w:rsidRPr="0050793F">
        <w:rPr>
          <w:szCs w:val="18"/>
        </w:rPr>
        <w:t>aliste de tenter de donner à l’analyse globale la base emp</w:t>
      </w:r>
      <w:r w:rsidRPr="0050793F">
        <w:rPr>
          <w:szCs w:val="18"/>
        </w:rPr>
        <w:t>i</w:t>
      </w:r>
      <w:r w:rsidRPr="0050793F">
        <w:rPr>
          <w:szCs w:val="18"/>
        </w:rPr>
        <w:t>rique dont elle a manqué au cours de son apogée. Mais il semble bien que le comparatisme plus modeste de la péri</w:t>
      </w:r>
      <w:r w:rsidRPr="0050793F">
        <w:rPr>
          <w:szCs w:val="18"/>
        </w:rPr>
        <w:t>o</w:t>
      </w:r>
      <w:r w:rsidRPr="0050793F">
        <w:rPr>
          <w:szCs w:val="18"/>
        </w:rPr>
        <w:t>de récente a gagné en efficacité et m</w:t>
      </w:r>
      <w:r w:rsidRPr="0050793F">
        <w:rPr>
          <w:szCs w:val="18"/>
        </w:rPr>
        <w:t>ê</w:t>
      </w:r>
      <w:r w:rsidRPr="0050793F">
        <w:rPr>
          <w:szCs w:val="18"/>
        </w:rPr>
        <w:t>me en assurance ce qu’il a pu perdre en « grandeur », voire en « romantisme ».</w:t>
      </w:r>
    </w:p>
    <w:p w14:paraId="04D03654" w14:textId="77777777" w:rsidR="00A35B72" w:rsidRPr="0050793F" w:rsidRDefault="00A35B72" w:rsidP="00A35B72">
      <w:pPr>
        <w:spacing w:before="120" w:after="120"/>
        <w:jc w:val="both"/>
      </w:pPr>
      <w:r w:rsidRPr="0050793F">
        <w:rPr>
          <w:szCs w:val="18"/>
        </w:rPr>
        <w:t>Ainsi le comparatisme n’est-il probablement plus réduit aussi ne</w:t>
      </w:r>
      <w:r w:rsidRPr="0050793F">
        <w:rPr>
          <w:szCs w:val="18"/>
        </w:rPr>
        <w:t>t</w:t>
      </w:r>
      <w:r w:rsidRPr="0050793F">
        <w:rPr>
          <w:szCs w:val="18"/>
        </w:rPr>
        <w:t>tement au dilemme qui avait été évoqué au début de ce chapitre, bien qu’il ne faille pas exagérer les succès ni minimiser les i</w:t>
      </w:r>
      <w:r w:rsidRPr="0050793F">
        <w:rPr>
          <w:szCs w:val="18"/>
        </w:rPr>
        <w:t>n</w:t>
      </w:r>
      <w:r w:rsidRPr="0050793F">
        <w:rPr>
          <w:szCs w:val="18"/>
        </w:rPr>
        <w:t>suffisances, ni d’ailleurs certaines oppositions à l’analyse comparée au niveau i</w:t>
      </w:r>
      <w:r w:rsidRPr="0050793F">
        <w:rPr>
          <w:szCs w:val="18"/>
        </w:rPr>
        <w:t>n</w:t>
      </w:r>
      <w:r w:rsidRPr="0050793F">
        <w:rPr>
          <w:szCs w:val="18"/>
        </w:rPr>
        <w:t>term</w:t>
      </w:r>
      <w:r w:rsidRPr="0050793F">
        <w:rPr>
          <w:szCs w:val="18"/>
        </w:rPr>
        <w:t>é</w:t>
      </w:r>
      <w:r w:rsidRPr="0050793F">
        <w:rPr>
          <w:szCs w:val="18"/>
        </w:rPr>
        <w:t>diaire. Mais un pas important semble avoir été franchi : s’il l’a été, c’est en partie parce que les analyses globales avaient montré à la fois l’importance d’une explication générale de la vie politique – et ce but doit rester présent dans l’esprit des p</w:t>
      </w:r>
      <w:r w:rsidRPr="0050793F">
        <w:rPr>
          <w:szCs w:val="18"/>
        </w:rPr>
        <w:t>o</w:t>
      </w:r>
      <w:r w:rsidRPr="0050793F">
        <w:rPr>
          <w:szCs w:val="18"/>
        </w:rPr>
        <w:t>litologues – et l’impossibilité ou l’irréalisme qu’il y a à vouloir résoudre rapidement les problèmes posés par une telle explication générale. Ainsi le co</w:t>
      </w:r>
      <w:r w:rsidRPr="0050793F">
        <w:rPr>
          <w:szCs w:val="18"/>
        </w:rPr>
        <w:t>m</w:t>
      </w:r>
      <w:r w:rsidRPr="0050793F">
        <w:rPr>
          <w:szCs w:val="18"/>
        </w:rPr>
        <w:t>paratisme peut-il rester décrié dans ce</w:t>
      </w:r>
      <w:r w:rsidRPr="0050793F">
        <w:rPr>
          <w:szCs w:val="18"/>
        </w:rPr>
        <w:t>r</w:t>
      </w:r>
      <w:r w:rsidRPr="0050793F">
        <w:rPr>
          <w:szCs w:val="18"/>
        </w:rPr>
        <w:t>tains secteurs, mais ceux-ci sont plus limités que dans le passé ; ainsi la prat</w:t>
      </w:r>
      <w:r w:rsidRPr="0050793F">
        <w:rPr>
          <w:szCs w:val="18"/>
        </w:rPr>
        <w:t>i</w:t>
      </w:r>
      <w:r w:rsidRPr="0050793F">
        <w:rPr>
          <w:szCs w:val="18"/>
        </w:rPr>
        <w:t>que du com-</w:t>
      </w:r>
    </w:p>
    <w:p w14:paraId="42C0D4BC" w14:textId="77777777" w:rsidR="00A35B72" w:rsidRPr="0050793F" w:rsidRDefault="00A35B72" w:rsidP="00A35B72">
      <w:pPr>
        <w:spacing w:before="120" w:after="120"/>
        <w:jc w:val="both"/>
      </w:pPr>
      <w:r w:rsidRPr="0050793F">
        <w:t>[25]</w:t>
      </w:r>
    </w:p>
    <w:p w14:paraId="7AAE0E2E" w14:textId="77777777" w:rsidR="00A35B72" w:rsidRPr="0050793F" w:rsidRDefault="00A35B72" w:rsidP="00A35B72">
      <w:pPr>
        <w:spacing w:before="120" w:after="120"/>
        <w:jc w:val="both"/>
      </w:pPr>
      <w:r w:rsidRPr="0050793F">
        <w:rPr>
          <w:szCs w:val="18"/>
        </w:rPr>
        <w:t>paratisme peut-elle aussi rester lim</w:t>
      </w:r>
      <w:r w:rsidRPr="0050793F">
        <w:rPr>
          <w:szCs w:val="18"/>
        </w:rPr>
        <w:t>i</w:t>
      </w:r>
      <w:r w:rsidRPr="0050793F">
        <w:rPr>
          <w:szCs w:val="18"/>
        </w:rPr>
        <w:t>tée par suite de l’existence d’un grand nombre d’études monographiques, quoiqu’il devienne plus co</w:t>
      </w:r>
      <w:r w:rsidRPr="0050793F">
        <w:rPr>
          <w:szCs w:val="18"/>
        </w:rPr>
        <w:t>u</w:t>
      </w:r>
      <w:r w:rsidRPr="0050793F">
        <w:rPr>
          <w:szCs w:val="18"/>
        </w:rPr>
        <w:t>rant de voir des équipes de che</w:t>
      </w:r>
      <w:r w:rsidRPr="0050793F">
        <w:rPr>
          <w:szCs w:val="18"/>
        </w:rPr>
        <w:t>r</w:t>
      </w:r>
      <w:r w:rsidRPr="0050793F">
        <w:rPr>
          <w:szCs w:val="18"/>
        </w:rPr>
        <w:t>cheurs étudier en commun les effets d’un même problème dans différents pays. Le comparatisme est donc bien un élément central de l’analyse politique : il l’a été depuis Arist</w:t>
      </w:r>
      <w:r w:rsidRPr="0050793F">
        <w:rPr>
          <w:szCs w:val="18"/>
        </w:rPr>
        <w:t>o</w:t>
      </w:r>
      <w:r w:rsidRPr="0050793F">
        <w:rPr>
          <w:szCs w:val="18"/>
        </w:rPr>
        <w:t>te et il continuera à le rester ; peut-être est-il même sur le point de d</w:t>
      </w:r>
      <w:r w:rsidRPr="0050793F">
        <w:rPr>
          <w:szCs w:val="18"/>
        </w:rPr>
        <w:t>e</w:t>
      </w:r>
      <w:r w:rsidRPr="0050793F">
        <w:rPr>
          <w:szCs w:val="18"/>
        </w:rPr>
        <w:t>venir l’élément moteur d’un nombre très important, sinon de la grande majorité des études polit</w:t>
      </w:r>
      <w:r w:rsidRPr="0050793F">
        <w:rPr>
          <w:szCs w:val="18"/>
        </w:rPr>
        <w:t>i</w:t>
      </w:r>
      <w:r w:rsidRPr="0050793F">
        <w:rPr>
          <w:szCs w:val="18"/>
        </w:rPr>
        <w:t>ques.</w:t>
      </w:r>
    </w:p>
    <w:p w14:paraId="0262EB68" w14:textId="77777777" w:rsidR="00A35B72" w:rsidRPr="0050793F" w:rsidRDefault="00A35B72" w:rsidP="00A35B72">
      <w:pPr>
        <w:spacing w:before="120" w:after="120"/>
        <w:jc w:val="both"/>
        <w:rPr>
          <w:szCs w:val="18"/>
        </w:rPr>
      </w:pPr>
    </w:p>
    <w:p w14:paraId="27EDAF74" w14:textId="77777777" w:rsidR="00A35B72" w:rsidRPr="0050793F" w:rsidRDefault="00A35B72" w:rsidP="00A35B72">
      <w:pPr>
        <w:pStyle w:val="a"/>
      </w:pPr>
      <w:bookmarkStart w:id="11" w:name="Traite_t2_chap_I_biblio"/>
      <w:r w:rsidRPr="0050793F">
        <w:t>BIBLIOGRAPHIE</w:t>
      </w:r>
    </w:p>
    <w:bookmarkEnd w:id="11"/>
    <w:p w14:paraId="6470B13C" w14:textId="77777777" w:rsidR="00A35B72" w:rsidRDefault="00A35B72" w:rsidP="00A35B72">
      <w:pPr>
        <w:pStyle w:val="p"/>
      </w:pPr>
    </w:p>
    <w:p w14:paraId="524C2F33"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4FBBA0A7" w14:textId="77777777" w:rsidR="00A35B72" w:rsidRPr="0050793F" w:rsidRDefault="00A35B72" w:rsidP="00A35B72">
      <w:pPr>
        <w:pStyle w:val="biblio"/>
      </w:pPr>
      <w:r w:rsidRPr="0050793F">
        <w:t xml:space="preserve">Almond (G. A.), Coleman (J. S.), 1960, </w:t>
      </w:r>
      <w:r w:rsidRPr="00286904">
        <w:rPr>
          <w:i/>
        </w:rPr>
        <w:t>The Politics of the Developing Areas</w:t>
      </w:r>
      <w:r w:rsidRPr="0050793F">
        <w:t xml:space="preserve">, Princeton, New Jersey, Princeton Univ. Press. </w:t>
      </w:r>
    </w:p>
    <w:p w14:paraId="6C0EFA6F" w14:textId="77777777" w:rsidR="00A35B72" w:rsidRPr="0050793F" w:rsidRDefault="00A35B72" w:rsidP="00A35B72">
      <w:pPr>
        <w:pStyle w:val="biblio"/>
      </w:pPr>
      <w:r w:rsidRPr="0050793F">
        <w:t xml:space="preserve">Almond (G. A.), Powell (G. B.), 1966, </w:t>
      </w:r>
      <w:r w:rsidRPr="00286904">
        <w:rPr>
          <w:i/>
        </w:rPr>
        <w:t>Comparative Politics</w:t>
      </w:r>
      <w:r w:rsidRPr="0050793F">
        <w:t>, Boston, Mass., Little, Brown.</w:t>
      </w:r>
    </w:p>
    <w:p w14:paraId="15AA7760" w14:textId="77777777" w:rsidR="00A35B72" w:rsidRPr="0050793F" w:rsidRDefault="00A35B72" w:rsidP="00A35B72">
      <w:pPr>
        <w:pStyle w:val="biblio"/>
      </w:pPr>
      <w:r w:rsidRPr="0050793F">
        <w:t xml:space="preserve">Althusser (L.), 1976, </w:t>
      </w:r>
      <w:r w:rsidRPr="00286904">
        <w:rPr>
          <w:i/>
        </w:rPr>
        <w:t>Positions</w:t>
      </w:r>
      <w:r w:rsidRPr="0050793F">
        <w:t>, Paris, Éditions Sociales.</w:t>
      </w:r>
    </w:p>
    <w:p w14:paraId="47B26BE0" w14:textId="77777777" w:rsidR="00A35B72" w:rsidRPr="0050793F" w:rsidRDefault="00A35B72" w:rsidP="00A35B72">
      <w:pPr>
        <w:pStyle w:val="biblio"/>
      </w:pPr>
      <w:r w:rsidRPr="0050793F">
        <w:t xml:space="preserve">Apter (D. L.), 1973, </w:t>
      </w:r>
      <w:r w:rsidRPr="00286904">
        <w:rPr>
          <w:i/>
        </w:rPr>
        <w:t>Choice and the Politics of Allocation</w:t>
      </w:r>
      <w:r w:rsidRPr="0050793F">
        <w:t>, New Haven, Conn., Yale Univ. Press.</w:t>
      </w:r>
    </w:p>
    <w:p w14:paraId="22E14D97" w14:textId="77777777" w:rsidR="00A35B72" w:rsidRPr="0050793F" w:rsidRDefault="00A35B72" w:rsidP="00A35B72">
      <w:pPr>
        <w:pStyle w:val="biblio"/>
      </w:pPr>
      <w:r w:rsidRPr="0050793F">
        <w:t xml:space="preserve">Aristote, </w:t>
      </w:r>
      <w:r w:rsidRPr="00286904">
        <w:rPr>
          <w:i/>
        </w:rPr>
        <w:t>La politique</w:t>
      </w:r>
      <w:r w:rsidRPr="0050793F">
        <w:t>.</w:t>
      </w:r>
    </w:p>
    <w:p w14:paraId="386A4BD5" w14:textId="77777777" w:rsidR="00A35B72" w:rsidRPr="0050793F" w:rsidRDefault="00A35B72" w:rsidP="00A35B72">
      <w:pPr>
        <w:pStyle w:val="biblio"/>
      </w:pPr>
      <w:r w:rsidRPr="0050793F">
        <w:t xml:space="preserve">Badie (B.), 1980, </w:t>
      </w:r>
      <w:r w:rsidRPr="00286904">
        <w:rPr>
          <w:i/>
        </w:rPr>
        <w:t>Le développement politique</w:t>
      </w:r>
      <w:r w:rsidRPr="0050793F">
        <w:t>, Paris, Economica.</w:t>
      </w:r>
    </w:p>
    <w:p w14:paraId="60EC0A23" w14:textId="77777777" w:rsidR="00A35B72" w:rsidRPr="0050793F" w:rsidRDefault="00A35B72" w:rsidP="00A35B72">
      <w:pPr>
        <w:pStyle w:val="biblio"/>
      </w:pPr>
      <w:r w:rsidRPr="0050793F">
        <w:t xml:space="preserve">Birnbaum (P.), Chazel (F.), 1975, </w:t>
      </w:r>
      <w:r w:rsidRPr="00286904">
        <w:rPr>
          <w:i/>
        </w:rPr>
        <w:t>Théorie sociologique</w:t>
      </w:r>
      <w:r w:rsidRPr="0050793F">
        <w:t>, Paris, puf.</w:t>
      </w:r>
    </w:p>
    <w:p w14:paraId="5A4DBFCC" w14:textId="77777777" w:rsidR="00A35B72" w:rsidRPr="0050793F" w:rsidRDefault="00A35B72" w:rsidP="00A35B72">
      <w:pPr>
        <w:pStyle w:val="biblio"/>
      </w:pPr>
      <w:r w:rsidRPr="0050793F">
        <w:t xml:space="preserve">Blondel (J.), 1969, </w:t>
      </w:r>
      <w:r w:rsidRPr="00286904">
        <w:rPr>
          <w:i/>
        </w:rPr>
        <w:t>An Introduction to Comparative Government</w:t>
      </w:r>
      <w:r w:rsidRPr="0050793F">
        <w:t>, Londres, Weidenfeld.</w:t>
      </w:r>
    </w:p>
    <w:p w14:paraId="73C3E234" w14:textId="77777777" w:rsidR="00A35B72" w:rsidRPr="0050793F" w:rsidRDefault="00A35B72" w:rsidP="00A35B72">
      <w:pPr>
        <w:pStyle w:val="biblio"/>
      </w:pPr>
      <w:r w:rsidRPr="0050793F">
        <w:t xml:space="preserve">Bryce (Lord), 1921, </w:t>
      </w:r>
      <w:r w:rsidRPr="00286904">
        <w:rPr>
          <w:i/>
        </w:rPr>
        <w:t>Modern Democracies</w:t>
      </w:r>
      <w:r w:rsidRPr="0050793F">
        <w:t>, Londres, Macmillan (2 vol.).</w:t>
      </w:r>
    </w:p>
    <w:p w14:paraId="3CC9D0B7" w14:textId="77777777" w:rsidR="00A35B72" w:rsidRPr="0050793F" w:rsidRDefault="00A35B72" w:rsidP="00A35B72">
      <w:pPr>
        <w:pStyle w:val="biblio"/>
      </w:pPr>
      <w:r w:rsidRPr="0050793F">
        <w:t xml:space="preserve">Deutsch (K.), 1963, </w:t>
      </w:r>
      <w:r w:rsidRPr="00286904">
        <w:rPr>
          <w:i/>
        </w:rPr>
        <w:t>The Nerves of Government</w:t>
      </w:r>
      <w:r w:rsidRPr="0050793F">
        <w:t>, Glencoe, Illinois, Free Press.</w:t>
      </w:r>
    </w:p>
    <w:p w14:paraId="2558BEA5" w14:textId="77777777" w:rsidR="00A35B72" w:rsidRPr="0050793F" w:rsidRDefault="00A35B72" w:rsidP="00A35B72">
      <w:pPr>
        <w:pStyle w:val="biblio"/>
      </w:pPr>
      <w:r w:rsidRPr="0050793F">
        <w:t xml:space="preserve">Dogan (M.), Pelassy (D.), 1980, </w:t>
      </w:r>
      <w:r w:rsidRPr="00286904">
        <w:rPr>
          <w:i/>
        </w:rPr>
        <w:t>La comparaison internationale en sociologie politique</w:t>
      </w:r>
      <w:r w:rsidRPr="0050793F">
        <w:t>, Paris, Librairies Techniques.</w:t>
      </w:r>
    </w:p>
    <w:p w14:paraId="58968254" w14:textId="77777777" w:rsidR="00A35B72" w:rsidRPr="0050793F" w:rsidRDefault="00A35B72" w:rsidP="00A35B72">
      <w:pPr>
        <w:pStyle w:val="biblio"/>
      </w:pPr>
      <w:r w:rsidRPr="0050793F">
        <w:t xml:space="preserve">Dogan (M.), Pelassy (D.), 1981, </w:t>
      </w:r>
      <w:r w:rsidRPr="00286904">
        <w:rPr>
          <w:i/>
        </w:rPr>
        <w:t>Sociologie politique comparative</w:t>
      </w:r>
      <w:r w:rsidRPr="0050793F">
        <w:t>, Paris, Ec</w:t>
      </w:r>
      <w:r w:rsidRPr="0050793F">
        <w:t>o</w:t>
      </w:r>
      <w:r w:rsidRPr="0050793F">
        <w:t>nomica.</w:t>
      </w:r>
    </w:p>
    <w:p w14:paraId="2112A7CF" w14:textId="77777777" w:rsidR="00A35B72" w:rsidRPr="0050793F" w:rsidRDefault="00A35B72" w:rsidP="00A35B72">
      <w:pPr>
        <w:pStyle w:val="biblio"/>
      </w:pPr>
      <w:r w:rsidRPr="0050793F">
        <w:t xml:space="preserve">Duverger (M.), </w:t>
      </w:r>
      <w:r w:rsidRPr="004374F7">
        <w:t xml:space="preserve">1951, </w:t>
      </w:r>
      <w:r w:rsidRPr="00286904">
        <w:rPr>
          <w:i/>
        </w:rPr>
        <w:t>Les partis politiques</w:t>
      </w:r>
      <w:r w:rsidRPr="0050793F">
        <w:t>, Paris, A. Colin.</w:t>
      </w:r>
    </w:p>
    <w:p w14:paraId="63BC7B20" w14:textId="77777777" w:rsidR="00A35B72" w:rsidRPr="0050793F" w:rsidRDefault="00A35B72" w:rsidP="00A35B72">
      <w:pPr>
        <w:pStyle w:val="biblio"/>
      </w:pPr>
      <w:r w:rsidRPr="0050793F">
        <w:t xml:space="preserve">Easton (D.), 1953, </w:t>
      </w:r>
      <w:r w:rsidRPr="00286904">
        <w:rPr>
          <w:i/>
        </w:rPr>
        <w:t>The Political System</w:t>
      </w:r>
      <w:r w:rsidRPr="0050793F">
        <w:t>, New York, Knopf.</w:t>
      </w:r>
    </w:p>
    <w:p w14:paraId="50CC6D0A" w14:textId="77777777" w:rsidR="00A35B72" w:rsidRPr="0050793F" w:rsidRDefault="00A35B72" w:rsidP="00A35B72">
      <w:pPr>
        <w:pStyle w:val="biblio"/>
      </w:pPr>
      <w:r w:rsidRPr="0050793F">
        <w:t xml:space="preserve">Easton (D.), 1974, </w:t>
      </w:r>
      <w:r w:rsidRPr="00286904">
        <w:rPr>
          <w:i/>
        </w:rPr>
        <w:t>L’analyse du système politique</w:t>
      </w:r>
      <w:r w:rsidRPr="0050793F">
        <w:t>, Paris, A. Colin.</w:t>
      </w:r>
    </w:p>
    <w:p w14:paraId="4D80007C" w14:textId="77777777" w:rsidR="00A35B72" w:rsidRPr="0050793F" w:rsidRDefault="00A35B72" w:rsidP="00A35B72">
      <w:pPr>
        <w:pStyle w:val="biblio"/>
      </w:pPr>
      <w:r w:rsidRPr="0050793F">
        <w:t xml:space="preserve">Finer (S. E.), 1962, </w:t>
      </w:r>
      <w:r w:rsidRPr="00286904">
        <w:rPr>
          <w:i/>
        </w:rPr>
        <w:t>The Man on the Horseback</w:t>
      </w:r>
      <w:r w:rsidRPr="0050793F">
        <w:t>, Londres, Pall Mail.</w:t>
      </w:r>
    </w:p>
    <w:p w14:paraId="429F6572" w14:textId="77777777" w:rsidR="00A35B72" w:rsidRPr="0050793F" w:rsidRDefault="00A35B72" w:rsidP="00A35B72">
      <w:pPr>
        <w:pStyle w:val="biblio"/>
      </w:pPr>
      <w:r w:rsidRPr="0050793F">
        <w:t xml:space="preserve">Grew (R.), 1978, </w:t>
      </w:r>
      <w:r w:rsidRPr="00286904">
        <w:rPr>
          <w:i/>
        </w:rPr>
        <w:t>Crises of Political Development in Europe and the United States</w:t>
      </w:r>
      <w:r w:rsidRPr="0050793F">
        <w:t>, Princeton, New Jersey, Princeton Univ. Press.</w:t>
      </w:r>
    </w:p>
    <w:p w14:paraId="78039C6E" w14:textId="77777777" w:rsidR="00A35B72" w:rsidRPr="0050793F" w:rsidRDefault="00A35B72" w:rsidP="00A35B72">
      <w:pPr>
        <w:pStyle w:val="biblio"/>
      </w:pPr>
      <w:r w:rsidRPr="0050793F">
        <w:t xml:space="preserve">Habermas (J.), Luhmann (N.), 1971, </w:t>
      </w:r>
      <w:r w:rsidRPr="00286904">
        <w:rPr>
          <w:i/>
        </w:rPr>
        <w:t>Theorien der Gesellschaft oder Sozia</w:t>
      </w:r>
      <w:r w:rsidRPr="00286904">
        <w:rPr>
          <w:i/>
        </w:rPr>
        <w:t>l</w:t>
      </w:r>
      <w:r w:rsidRPr="00286904">
        <w:rPr>
          <w:i/>
        </w:rPr>
        <w:t>technologie ?,</w:t>
      </w:r>
      <w:r w:rsidRPr="0050793F">
        <w:t xml:space="preserve"> Francfort, Suhrkamp Verlag.</w:t>
      </w:r>
    </w:p>
    <w:p w14:paraId="3D9515E2" w14:textId="77777777" w:rsidR="00A35B72" w:rsidRPr="0050793F" w:rsidRDefault="00A35B72" w:rsidP="00A35B72">
      <w:pPr>
        <w:pStyle w:val="biblio"/>
      </w:pPr>
      <w:r w:rsidRPr="0050793F">
        <w:t xml:space="preserve">Habermas (J.), 1973, </w:t>
      </w:r>
      <w:r w:rsidRPr="00286904">
        <w:rPr>
          <w:i/>
        </w:rPr>
        <w:t>Legitimationsprobleme in Spätkapitalismus</w:t>
      </w:r>
      <w:r w:rsidRPr="0050793F">
        <w:t>, Francfort, Suhrkamp Verlag.</w:t>
      </w:r>
    </w:p>
    <w:p w14:paraId="1B754490" w14:textId="77777777" w:rsidR="00A35B72" w:rsidRPr="0050793F" w:rsidRDefault="00A35B72" w:rsidP="00A35B72">
      <w:pPr>
        <w:pStyle w:val="biblio"/>
      </w:pPr>
      <w:r w:rsidRPr="0050793F">
        <w:t xml:space="preserve">Holt (R. T.), Turner (J. E.), 1972, </w:t>
      </w:r>
      <w:r w:rsidRPr="00286904">
        <w:rPr>
          <w:i/>
        </w:rPr>
        <w:t>The Methodology of Comparative Research</w:t>
      </w:r>
      <w:r w:rsidRPr="0050793F">
        <w:t>, New York, Free Press.</w:t>
      </w:r>
    </w:p>
    <w:p w14:paraId="7CD40A65" w14:textId="77777777" w:rsidR="00A35B72" w:rsidRPr="0050793F" w:rsidRDefault="00A35B72" w:rsidP="00A35B72">
      <w:pPr>
        <w:pStyle w:val="biblio"/>
      </w:pPr>
      <w:r w:rsidRPr="0050793F">
        <w:t xml:space="preserve">Huntington (S. P.), 1968, </w:t>
      </w:r>
      <w:r w:rsidRPr="00286904">
        <w:rPr>
          <w:i/>
        </w:rPr>
        <w:t>Political Order in Changing Societies</w:t>
      </w:r>
      <w:r w:rsidRPr="0050793F">
        <w:t>, New Haven, Conn., Yale Univ. Press.</w:t>
      </w:r>
    </w:p>
    <w:p w14:paraId="6D9FCCD5" w14:textId="77777777" w:rsidR="00A35B72" w:rsidRPr="0050793F" w:rsidRDefault="00A35B72" w:rsidP="00A35B72">
      <w:pPr>
        <w:pStyle w:val="biblio"/>
      </w:pPr>
      <w:r w:rsidRPr="0050793F">
        <w:t xml:space="preserve">La Palombara (J.), 1972, </w:t>
      </w:r>
      <w:r w:rsidRPr="00286904">
        <w:rPr>
          <w:i/>
        </w:rPr>
        <w:t>Parsimony and Empiricism in Comparative Politics, an Antischolastic View</w:t>
      </w:r>
      <w:r w:rsidRPr="0050793F">
        <w:t>, in Holt et Turner, 1972.</w:t>
      </w:r>
    </w:p>
    <w:p w14:paraId="2682093B" w14:textId="77777777" w:rsidR="00A35B72" w:rsidRPr="0050793F" w:rsidRDefault="00A35B72" w:rsidP="00A35B72">
      <w:pPr>
        <w:pStyle w:val="biblio"/>
      </w:pPr>
      <w:r w:rsidRPr="0050793F">
        <w:t xml:space="preserve">La Palombara (J.), 1973, </w:t>
      </w:r>
      <w:r w:rsidRPr="00286904">
        <w:rPr>
          <w:i/>
        </w:rPr>
        <w:t>Politics within Nations</w:t>
      </w:r>
      <w:r w:rsidRPr="0050793F">
        <w:t>, Englewood Cliffs, New Je</w:t>
      </w:r>
      <w:r w:rsidRPr="0050793F">
        <w:t>r</w:t>
      </w:r>
      <w:r w:rsidRPr="0050793F">
        <w:t>sey, Prentice-Hall.</w:t>
      </w:r>
    </w:p>
    <w:p w14:paraId="65A8EE07" w14:textId="77777777" w:rsidR="00A35B72" w:rsidRPr="0050793F" w:rsidRDefault="00A35B72" w:rsidP="00A35B72">
      <w:pPr>
        <w:pStyle w:val="biblio"/>
      </w:pPr>
      <w:r w:rsidRPr="0050793F">
        <w:t xml:space="preserve">Lapierre (J.-W.), 1973, </w:t>
      </w:r>
      <w:r w:rsidRPr="00286904">
        <w:rPr>
          <w:i/>
        </w:rPr>
        <w:t>L’analyse des systèmes politiques</w:t>
      </w:r>
      <w:r w:rsidRPr="0050793F">
        <w:t>, Paris, puf.</w:t>
      </w:r>
    </w:p>
    <w:p w14:paraId="1CC07B54" w14:textId="77777777" w:rsidR="00A35B72" w:rsidRPr="0050793F" w:rsidRDefault="00A35B72" w:rsidP="00A35B72">
      <w:pPr>
        <w:pStyle w:val="biblio"/>
      </w:pPr>
      <w:r w:rsidRPr="0050793F">
        <w:t xml:space="preserve">Lasswell (H.), 1948, </w:t>
      </w:r>
      <w:r w:rsidRPr="00286904">
        <w:rPr>
          <w:i/>
        </w:rPr>
        <w:t>Power and Personality</w:t>
      </w:r>
      <w:r w:rsidRPr="0050793F">
        <w:t>, New York, Norton &amp; Co.</w:t>
      </w:r>
    </w:p>
    <w:p w14:paraId="1F4817DD" w14:textId="77777777" w:rsidR="00A35B72" w:rsidRPr="0050793F" w:rsidRDefault="00A35B72" w:rsidP="00A35B72">
      <w:pPr>
        <w:pStyle w:val="biblio"/>
      </w:pPr>
      <w:r w:rsidRPr="0050793F">
        <w:t xml:space="preserve">Lowell (A. L.), 1896, </w:t>
      </w:r>
      <w:r w:rsidRPr="00286904">
        <w:rPr>
          <w:i/>
        </w:rPr>
        <w:t>Governments and Parties in Continental Europe</w:t>
      </w:r>
      <w:r w:rsidRPr="0050793F">
        <w:t>, Ca</w:t>
      </w:r>
      <w:r w:rsidRPr="0050793F">
        <w:t>m</w:t>
      </w:r>
      <w:r w:rsidRPr="0050793F">
        <w:t>bridge, Mass., Harvard Univ. Press.</w:t>
      </w:r>
    </w:p>
    <w:p w14:paraId="2BC844AA" w14:textId="77777777" w:rsidR="00A35B72" w:rsidRPr="0050793F" w:rsidRDefault="00A35B72" w:rsidP="00A35B72">
      <w:pPr>
        <w:pStyle w:val="biblio"/>
      </w:pPr>
      <w:r w:rsidRPr="0050793F">
        <w:t xml:space="preserve">Macridis (R. C.), 1955, </w:t>
      </w:r>
      <w:r w:rsidRPr="00286904">
        <w:rPr>
          <w:i/>
        </w:rPr>
        <w:t>The Study of Comparative Government</w:t>
      </w:r>
      <w:r w:rsidRPr="0050793F">
        <w:t>, New York, Random House.</w:t>
      </w:r>
    </w:p>
    <w:p w14:paraId="3CFEFD42" w14:textId="77777777" w:rsidR="00A35B72" w:rsidRPr="0050793F" w:rsidRDefault="00A35B72" w:rsidP="00A35B72">
      <w:pPr>
        <w:pStyle w:val="biblio"/>
      </w:pPr>
      <w:r w:rsidRPr="0050793F">
        <w:t xml:space="preserve">Michels (R.), 1914, </w:t>
      </w:r>
      <w:r w:rsidRPr="00286904">
        <w:rPr>
          <w:i/>
        </w:rPr>
        <w:t>Les partis politiques</w:t>
      </w:r>
      <w:r w:rsidRPr="0050793F">
        <w:t>, Paris, Flammarion.</w:t>
      </w:r>
    </w:p>
    <w:p w14:paraId="1D469C1A" w14:textId="77777777" w:rsidR="00A35B72" w:rsidRPr="0050793F" w:rsidRDefault="00A35B72" w:rsidP="00A35B72">
      <w:pPr>
        <w:pStyle w:val="biblio"/>
      </w:pPr>
      <w:r w:rsidRPr="0050793F">
        <w:t xml:space="preserve">Miliband (R.), 1969, </w:t>
      </w:r>
      <w:r w:rsidRPr="00286904">
        <w:rPr>
          <w:i/>
        </w:rPr>
        <w:t>The State in Capitalist Society</w:t>
      </w:r>
      <w:r w:rsidRPr="0050793F">
        <w:t>, Londres, Weidenfeld.</w:t>
      </w:r>
    </w:p>
    <w:p w14:paraId="38DF6418" w14:textId="77777777" w:rsidR="00A35B72" w:rsidRPr="0050793F" w:rsidRDefault="00A35B72" w:rsidP="00A35B72">
      <w:pPr>
        <w:pStyle w:val="biblio"/>
      </w:pPr>
      <w:r w:rsidRPr="0050793F">
        <w:t xml:space="preserve">Moore (B.), 1966, </w:t>
      </w:r>
      <w:r w:rsidRPr="00286904">
        <w:rPr>
          <w:i/>
        </w:rPr>
        <w:t>The Social Origins of Dictatorship and Democracy</w:t>
      </w:r>
      <w:r w:rsidRPr="0050793F">
        <w:t>, Bo</w:t>
      </w:r>
      <w:r w:rsidRPr="0050793F">
        <w:t>s</w:t>
      </w:r>
      <w:r w:rsidRPr="0050793F">
        <w:t>ton, Mass., Beacon Press.</w:t>
      </w:r>
    </w:p>
    <w:p w14:paraId="6D0FAD9B" w14:textId="77777777" w:rsidR="00A35B72" w:rsidRPr="0050793F" w:rsidRDefault="00A35B72" w:rsidP="00A35B72">
      <w:pPr>
        <w:pStyle w:val="biblio"/>
      </w:pPr>
      <w:r w:rsidRPr="0050793F">
        <w:t xml:space="preserve">Ostrogorski (M.), 1902, </w:t>
      </w:r>
      <w:r w:rsidRPr="00286904">
        <w:rPr>
          <w:i/>
        </w:rPr>
        <w:t>Democracy and the Organization of Political Parties</w:t>
      </w:r>
      <w:r w:rsidRPr="0050793F">
        <w:t>, Londres, Macmillan (2 vol.).</w:t>
      </w:r>
    </w:p>
    <w:p w14:paraId="0D83F8B1" w14:textId="77777777" w:rsidR="00A35B72" w:rsidRPr="0050793F" w:rsidRDefault="00A35B72" w:rsidP="00A35B72">
      <w:pPr>
        <w:pStyle w:val="biblio"/>
      </w:pPr>
      <w:r w:rsidRPr="0050793F">
        <w:rPr>
          <w:szCs w:val="16"/>
        </w:rPr>
        <w:t>[26]</w:t>
      </w:r>
    </w:p>
    <w:p w14:paraId="1AE848A3" w14:textId="77777777" w:rsidR="00A35B72" w:rsidRPr="0050793F" w:rsidRDefault="00A35B72" w:rsidP="00A35B72">
      <w:pPr>
        <w:pStyle w:val="biblio"/>
      </w:pPr>
      <w:r w:rsidRPr="0050793F">
        <w:t xml:space="preserve">Poulantzas (N.), 1978, </w:t>
      </w:r>
      <w:r w:rsidRPr="00286904">
        <w:rPr>
          <w:i/>
        </w:rPr>
        <w:t>L’État, le pouvoir, le socialisme</w:t>
      </w:r>
      <w:r w:rsidRPr="0050793F">
        <w:t>, Paris, puf.</w:t>
      </w:r>
    </w:p>
    <w:p w14:paraId="5C3760BE" w14:textId="77777777" w:rsidR="00A35B72" w:rsidRPr="0050793F" w:rsidRDefault="00A35B72" w:rsidP="00A35B72">
      <w:pPr>
        <w:pStyle w:val="biblio"/>
      </w:pPr>
      <w:r w:rsidRPr="0050793F">
        <w:t xml:space="preserve">Pye (L. W.), 1966, </w:t>
      </w:r>
      <w:r w:rsidRPr="00286904">
        <w:rPr>
          <w:i/>
        </w:rPr>
        <w:t>Aspects of Political Development</w:t>
      </w:r>
      <w:r w:rsidRPr="0050793F">
        <w:t>, Boston, Mass., Little, Brown.</w:t>
      </w:r>
    </w:p>
    <w:p w14:paraId="53873675" w14:textId="77777777" w:rsidR="00A35B72" w:rsidRPr="0050793F" w:rsidRDefault="00A35B72" w:rsidP="00A35B72">
      <w:pPr>
        <w:pStyle w:val="biblio"/>
      </w:pPr>
      <w:r w:rsidRPr="0050793F">
        <w:t xml:space="preserve">Rokkan (S.), 1970, </w:t>
      </w:r>
      <w:r w:rsidRPr="00286904">
        <w:rPr>
          <w:i/>
        </w:rPr>
        <w:t>Citizens, Elections, Parties</w:t>
      </w:r>
      <w:r w:rsidRPr="0050793F">
        <w:t>, Oslo, Universitetsforlaget.</w:t>
      </w:r>
    </w:p>
    <w:p w14:paraId="054113C1" w14:textId="77777777" w:rsidR="00A35B72" w:rsidRPr="0050793F" w:rsidRDefault="00A35B72" w:rsidP="00A35B72">
      <w:pPr>
        <w:pStyle w:val="biblio"/>
      </w:pPr>
      <w:r w:rsidRPr="0050793F">
        <w:t xml:space="preserve">Rose (Richard), 1982, </w:t>
      </w:r>
      <w:r w:rsidRPr="00286904">
        <w:rPr>
          <w:i/>
        </w:rPr>
        <w:t>Challenge to Governance</w:t>
      </w:r>
      <w:r w:rsidRPr="0050793F">
        <w:t>, Londres, Sage.</w:t>
      </w:r>
    </w:p>
    <w:p w14:paraId="2C9F8026" w14:textId="77777777" w:rsidR="00A35B72" w:rsidRPr="0050793F" w:rsidRDefault="00A35B72" w:rsidP="00A35B72">
      <w:pPr>
        <w:pStyle w:val="biblio"/>
      </w:pPr>
      <w:r w:rsidRPr="0050793F">
        <w:t xml:space="preserve">Sartori (G.), 1976, </w:t>
      </w:r>
      <w:r w:rsidRPr="00286904">
        <w:rPr>
          <w:i/>
        </w:rPr>
        <w:t>Parties and Party Systems</w:t>
      </w:r>
      <w:r w:rsidRPr="0050793F">
        <w:t>, Cambridge, Cambridge Univ. Press.</w:t>
      </w:r>
    </w:p>
    <w:p w14:paraId="7E03EBA5" w14:textId="77777777" w:rsidR="00A35B72" w:rsidRPr="0050793F" w:rsidRDefault="00A35B72" w:rsidP="00A35B72">
      <w:pPr>
        <w:pStyle w:val="biblio"/>
      </w:pPr>
      <w:r w:rsidRPr="0050793F">
        <w:t xml:space="preserve">Seiler (D. L.), 1982, </w:t>
      </w:r>
      <w:r w:rsidRPr="00286904">
        <w:rPr>
          <w:i/>
        </w:rPr>
        <w:t>La politique comparée</w:t>
      </w:r>
      <w:r w:rsidRPr="0050793F">
        <w:t>, Paris, A. Colin.</w:t>
      </w:r>
    </w:p>
    <w:p w14:paraId="777421D5" w14:textId="77777777" w:rsidR="00A35B72" w:rsidRPr="0050793F" w:rsidRDefault="00A35B72" w:rsidP="00A35B72">
      <w:pPr>
        <w:pStyle w:val="biblio"/>
      </w:pPr>
      <w:r w:rsidRPr="0050793F">
        <w:t xml:space="preserve">Skocpol (T.), 1979, </w:t>
      </w:r>
      <w:r w:rsidRPr="00286904">
        <w:rPr>
          <w:i/>
        </w:rPr>
        <w:t>States and Social Revolutions</w:t>
      </w:r>
      <w:r w:rsidRPr="0050793F">
        <w:t>, Cambridge, Cambridge Univ. Press.</w:t>
      </w:r>
    </w:p>
    <w:p w14:paraId="3D42E330" w14:textId="77777777" w:rsidR="00A35B72" w:rsidRPr="0050793F" w:rsidRDefault="00A35B72" w:rsidP="00A35B72">
      <w:pPr>
        <w:pStyle w:val="biblio"/>
      </w:pPr>
      <w:r w:rsidRPr="0050793F">
        <w:t xml:space="preserve">Weber (M.), 1971, </w:t>
      </w:r>
      <w:r w:rsidRPr="00286904">
        <w:rPr>
          <w:i/>
        </w:rPr>
        <w:t>Économie et société</w:t>
      </w:r>
      <w:r w:rsidRPr="0050793F">
        <w:t>, Paris, Plon.</w:t>
      </w:r>
    </w:p>
    <w:p w14:paraId="4A127730" w14:textId="77777777" w:rsidR="00A35B72" w:rsidRPr="00E07116" w:rsidRDefault="00A35B72" w:rsidP="00A35B72">
      <w:pPr>
        <w:pStyle w:val="p"/>
      </w:pPr>
      <w:r>
        <w:br w:type="page"/>
      </w:r>
      <w:r w:rsidRPr="00E07116">
        <w:t>[</w:t>
      </w:r>
      <w:r>
        <w:t>27</w:t>
      </w:r>
      <w:r w:rsidRPr="00E07116">
        <w:t>]</w:t>
      </w:r>
    </w:p>
    <w:p w14:paraId="4173429B" w14:textId="77777777" w:rsidR="00A35B72" w:rsidRPr="00E07116" w:rsidRDefault="00A35B72" w:rsidP="00A35B72">
      <w:pPr>
        <w:jc w:val="both"/>
      </w:pPr>
    </w:p>
    <w:p w14:paraId="7DCF09CC" w14:textId="77777777" w:rsidR="00A35B72" w:rsidRPr="00E07116" w:rsidRDefault="00A35B72" w:rsidP="00A35B72"/>
    <w:p w14:paraId="0AB7E0FB" w14:textId="77777777" w:rsidR="00A35B72" w:rsidRPr="00E07116" w:rsidRDefault="00A35B72" w:rsidP="00A35B72">
      <w:pPr>
        <w:jc w:val="both"/>
      </w:pPr>
    </w:p>
    <w:p w14:paraId="4B3EB90D" w14:textId="77777777" w:rsidR="00A35B72" w:rsidRPr="00E07116" w:rsidRDefault="00A35B72" w:rsidP="00A35B72">
      <w:pPr>
        <w:jc w:val="both"/>
      </w:pPr>
    </w:p>
    <w:p w14:paraId="404E0695" w14:textId="77777777" w:rsidR="00A35B72" w:rsidRPr="00AA38D6" w:rsidRDefault="00A35B72" w:rsidP="00A35B72">
      <w:pPr>
        <w:ind w:hanging="20"/>
        <w:jc w:val="center"/>
        <w:rPr>
          <w:b/>
          <w:sz w:val="24"/>
        </w:rPr>
      </w:pPr>
      <w:bookmarkStart w:id="12" w:name="Traite_t2_pt_1"/>
      <w:r w:rsidRPr="00AA38D6">
        <w:rPr>
          <w:b/>
          <w:sz w:val="24"/>
        </w:rPr>
        <w:t>TRAITÉ DE SCIE</w:t>
      </w:r>
      <w:r w:rsidRPr="00AA38D6">
        <w:rPr>
          <w:b/>
          <w:sz w:val="24"/>
        </w:rPr>
        <w:t>N</w:t>
      </w:r>
      <w:r w:rsidRPr="00AA38D6">
        <w:rPr>
          <w:b/>
          <w:sz w:val="24"/>
        </w:rPr>
        <w:t>CE POLITIQUE.</w:t>
      </w:r>
    </w:p>
    <w:p w14:paraId="0C5F5A53"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4118CD9C" w14:textId="77777777" w:rsidR="00A35B72" w:rsidRPr="00E07116" w:rsidRDefault="00A35B72" w:rsidP="00A35B72">
      <w:pPr>
        <w:jc w:val="both"/>
      </w:pPr>
    </w:p>
    <w:p w14:paraId="6F94C0FF" w14:textId="77777777" w:rsidR="00A35B72" w:rsidRPr="00384B20" w:rsidRDefault="00A35B72" w:rsidP="00A35B72">
      <w:pPr>
        <w:pStyle w:val="partie"/>
        <w:jc w:val="center"/>
        <w:rPr>
          <w:sz w:val="72"/>
        </w:rPr>
      </w:pPr>
      <w:r w:rsidRPr="00384B20">
        <w:rPr>
          <w:sz w:val="72"/>
        </w:rPr>
        <w:t>Pr</w:t>
      </w:r>
      <w:r w:rsidRPr="00384B20">
        <w:rPr>
          <w:sz w:val="72"/>
        </w:rPr>
        <w:t>e</w:t>
      </w:r>
      <w:r w:rsidRPr="00384B20">
        <w:rPr>
          <w:sz w:val="72"/>
        </w:rPr>
        <w:t>mière partie</w:t>
      </w:r>
    </w:p>
    <w:p w14:paraId="38BCE2FC" w14:textId="77777777" w:rsidR="00A35B72" w:rsidRPr="00E07116" w:rsidRDefault="00A35B72" w:rsidP="00A35B72">
      <w:pPr>
        <w:jc w:val="both"/>
      </w:pPr>
    </w:p>
    <w:p w14:paraId="415CAA33" w14:textId="77777777" w:rsidR="00A35B72" w:rsidRPr="00384B20" w:rsidRDefault="00A35B72" w:rsidP="00A35B72">
      <w:pPr>
        <w:pStyle w:val="Titreniveau2"/>
      </w:pPr>
      <w:r>
        <w:t>TYPES DE RÉGIMES</w:t>
      </w:r>
    </w:p>
    <w:bookmarkEnd w:id="12"/>
    <w:p w14:paraId="1AFA3967" w14:textId="77777777" w:rsidR="00A35B72" w:rsidRPr="00E07116" w:rsidRDefault="00A35B72" w:rsidP="00A35B72">
      <w:pPr>
        <w:jc w:val="both"/>
      </w:pPr>
    </w:p>
    <w:p w14:paraId="0C78D3DA" w14:textId="77777777" w:rsidR="00A35B72" w:rsidRPr="00E07116" w:rsidRDefault="00A35B72" w:rsidP="00A35B72">
      <w:pPr>
        <w:jc w:val="both"/>
      </w:pPr>
    </w:p>
    <w:p w14:paraId="126404DA" w14:textId="77777777" w:rsidR="00A35B72" w:rsidRPr="00E07116" w:rsidRDefault="00A35B72" w:rsidP="00A35B72">
      <w:pPr>
        <w:jc w:val="both"/>
      </w:pPr>
    </w:p>
    <w:p w14:paraId="221ACA95" w14:textId="77777777" w:rsidR="00A35B72" w:rsidRPr="00E07116" w:rsidRDefault="00A35B72" w:rsidP="00A35B72">
      <w:pPr>
        <w:jc w:val="both"/>
      </w:pPr>
    </w:p>
    <w:p w14:paraId="78DA701F" w14:textId="77777777" w:rsidR="00A35B72" w:rsidRPr="00E07116" w:rsidRDefault="00A35B72" w:rsidP="00A35B72">
      <w:pPr>
        <w:jc w:val="both"/>
      </w:pPr>
    </w:p>
    <w:p w14:paraId="6F0C45BA" w14:textId="77777777" w:rsidR="00A35B72" w:rsidRPr="00E07116" w:rsidRDefault="00A35B72" w:rsidP="00A35B72">
      <w:pPr>
        <w:jc w:val="both"/>
      </w:pPr>
    </w:p>
    <w:p w14:paraId="44DBE323" w14:textId="77777777" w:rsidR="00A35B72" w:rsidRPr="00E07116" w:rsidRDefault="00A35B72" w:rsidP="00A35B72">
      <w:pPr>
        <w:jc w:val="both"/>
      </w:pPr>
    </w:p>
    <w:p w14:paraId="42A58537" w14:textId="77777777" w:rsidR="00A35B72" w:rsidRPr="00E07116" w:rsidRDefault="00A35B72" w:rsidP="00A35B72">
      <w:pPr>
        <w:jc w:val="both"/>
      </w:pPr>
    </w:p>
    <w:p w14:paraId="62F45E1A"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3CB0474" w14:textId="77777777" w:rsidR="00A35B72" w:rsidRPr="00E07116" w:rsidRDefault="00A35B72" w:rsidP="00A35B72">
      <w:pPr>
        <w:jc w:val="both"/>
      </w:pPr>
    </w:p>
    <w:p w14:paraId="2E76BD65" w14:textId="77777777" w:rsidR="00A35B72" w:rsidRDefault="00A35B72" w:rsidP="00A35B72">
      <w:pPr>
        <w:pStyle w:val="p"/>
      </w:pPr>
      <w:r>
        <w:t>[28]</w:t>
      </w:r>
    </w:p>
    <w:p w14:paraId="1C4C8AB5" w14:textId="77777777" w:rsidR="00A35B72" w:rsidRPr="00E07116" w:rsidRDefault="00A35B72" w:rsidP="00A35B72">
      <w:pPr>
        <w:pStyle w:val="p"/>
      </w:pPr>
      <w:r w:rsidRPr="00E07116">
        <w:br w:type="page"/>
        <w:t>[</w:t>
      </w:r>
      <w:r>
        <w:t>29</w:t>
      </w:r>
      <w:r w:rsidRPr="00E07116">
        <w:t>]</w:t>
      </w:r>
    </w:p>
    <w:p w14:paraId="3F721261" w14:textId="77777777" w:rsidR="00A35B72" w:rsidRPr="00E07116" w:rsidRDefault="00A35B72">
      <w:pPr>
        <w:jc w:val="both"/>
      </w:pPr>
    </w:p>
    <w:p w14:paraId="1637D7CD" w14:textId="77777777" w:rsidR="00A35B72" w:rsidRPr="00E07116" w:rsidRDefault="00A35B72">
      <w:pPr>
        <w:jc w:val="both"/>
      </w:pPr>
    </w:p>
    <w:p w14:paraId="775E8EAA" w14:textId="77777777" w:rsidR="00A35B72" w:rsidRPr="00AA38D6" w:rsidRDefault="00A35B72" w:rsidP="00A35B72">
      <w:pPr>
        <w:ind w:hanging="20"/>
        <w:jc w:val="center"/>
        <w:rPr>
          <w:b/>
          <w:sz w:val="24"/>
        </w:rPr>
      </w:pPr>
      <w:bookmarkStart w:id="13" w:name="Traite_t2_pt_1_chap_II"/>
      <w:r w:rsidRPr="00AA38D6">
        <w:rPr>
          <w:b/>
          <w:sz w:val="24"/>
        </w:rPr>
        <w:t>TRAITÉ DE SCIE</w:t>
      </w:r>
      <w:r w:rsidRPr="00AA38D6">
        <w:rPr>
          <w:b/>
          <w:sz w:val="24"/>
        </w:rPr>
        <w:t>N</w:t>
      </w:r>
      <w:r w:rsidRPr="00AA38D6">
        <w:rPr>
          <w:b/>
          <w:sz w:val="24"/>
        </w:rPr>
        <w:t>CE POLITIQUE.</w:t>
      </w:r>
    </w:p>
    <w:p w14:paraId="0193FCA2"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254F837B" w14:textId="77777777" w:rsidR="00A35B72" w:rsidRPr="00384B20" w:rsidRDefault="00A35B72" w:rsidP="00A35B72">
      <w:pPr>
        <w:spacing w:after="120"/>
        <w:ind w:firstLine="0"/>
        <w:jc w:val="center"/>
        <w:rPr>
          <w:color w:val="000080"/>
          <w:sz w:val="24"/>
        </w:rPr>
      </w:pPr>
      <w:r>
        <w:rPr>
          <w:color w:val="000080"/>
          <w:sz w:val="24"/>
        </w:rPr>
        <w:t>PREMIÈRE PARTIE</w:t>
      </w:r>
    </w:p>
    <w:p w14:paraId="7673DB1A" w14:textId="77777777" w:rsidR="00A35B72" w:rsidRPr="00384B20" w:rsidRDefault="00A35B72" w:rsidP="00A35B72">
      <w:pPr>
        <w:pStyle w:val="Titreniveau1"/>
      </w:pPr>
      <w:r w:rsidRPr="00384B20">
        <w:t xml:space="preserve">Chapitre </w:t>
      </w:r>
      <w:r>
        <w:t>II</w:t>
      </w:r>
    </w:p>
    <w:p w14:paraId="55A95C7B" w14:textId="77777777" w:rsidR="00A35B72" w:rsidRPr="00E07116" w:rsidRDefault="00A35B72" w:rsidP="00A35B72">
      <w:pPr>
        <w:jc w:val="both"/>
        <w:rPr>
          <w:szCs w:val="36"/>
        </w:rPr>
      </w:pPr>
    </w:p>
    <w:p w14:paraId="5D4DCFCC" w14:textId="77777777" w:rsidR="00A35B72" w:rsidRPr="00E07116" w:rsidRDefault="00A35B72" w:rsidP="00A35B72">
      <w:pPr>
        <w:pStyle w:val="Titreniveau2"/>
      </w:pPr>
      <w:r>
        <w:t>“La dém</w:t>
      </w:r>
      <w:r>
        <w:t>o</w:t>
      </w:r>
      <w:r>
        <w:t>cratie.”</w:t>
      </w:r>
    </w:p>
    <w:bookmarkEnd w:id="13"/>
    <w:p w14:paraId="0D299B48" w14:textId="77777777" w:rsidR="00A35B72" w:rsidRPr="00E07116" w:rsidRDefault="00A35B72" w:rsidP="00A35B72">
      <w:pPr>
        <w:jc w:val="both"/>
        <w:rPr>
          <w:szCs w:val="36"/>
        </w:rPr>
      </w:pPr>
    </w:p>
    <w:p w14:paraId="1036C84A" w14:textId="77777777" w:rsidR="00A35B72" w:rsidRPr="00AA38D6" w:rsidRDefault="00A35B72" w:rsidP="00A35B72">
      <w:pPr>
        <w:pStyle w:val="suite"/>
      </w:pPr>
      <w:r w:rsidRPr="00AA38D6">
        <w:t xml:space="preserve">Par </w:t>
      </w:r>
      <w:r>
        <w:t>G. LAVAU et O. DUH</w:t>
      </w:r>
      <w:r>
        <w:t>A</w:t>
      </w:r>
      <w:r>
        <w:t>MEL</w:t>
      </w:r>
    </w:p>
    <w:p w14:paraId="20AE7C07" w14:textId="77777777" w:rsidR="00A35B72" w:rsidRDefault="00A35B72">
      <w:pPr>
        <w:jc w:val="both"/>
      </w:pPr>
    </w:p>
    <w:p w14:paraId="60D8D469" w14:textId="77777777" w:rsidR="00A35B72" w:rsidRPr="00E07116" w:rsidRDefault="00A35B72">
      <w:pPr>
        <w:jc w:val="both"/>
      </w:pPr>
    </w:p>
    <w:p w14:paraId="79599F00" w14:textId="77777777" w:rsidR="00A35B72" w:rsidRPr="0050793F" w:rsidRDefault="00A35B72" w:rsidP="00A35B72">
      <w:pPr>
        <w:pStyle w:val="planchesti"/>
      </w:pPr>
      <w:bookmarkStart w:id="14" w:name="Traite_t2_pt_1_chap_II_intro"/>
      <w:r w:rsidRPr="0050793F">
        <w:rPr>
          <w:szCs w:val="32"/>
        </w:rPr>
        <w:t>Introduction</w:t>
      </w:r>
    </w:p>
    <w:bookmarkEnd w:id="14"/>
    <w:p w14:paraId="7E35C18D" w14:textId="77777777" w:rsidR="00A35B72" w:rsidRPr="0050793F" w:rsidRDefault="00A35B72" w:rsidP="00A35B72">
      <w:pPr>
        <w:spacing w:before="120" w:after="120"/>
        <w:jc w:val="both"/>
        <w:rPr>
          <w:rFonts w:cs="Arial"/>
        </w:rPr>
      </w:pPr>
    </w:p>
    <w:p w14:paraId="6F4F367B" w14:textId="77777777" w:rsidR="00A35B72" w:rsidRPr="0050793F" w:rsidRDefault="00A35B72" w:rsidP="00A35B72">
      <w:pPr>
        <w:pStyle w:val="a"/>
      </w:pPr>
      <w:bookmarkStart w:id="15" w:name="Traite_t2_pt_1_chap_II_intro_1"/>
      <w:r w:rsidRPr="0050793F">
        <w:t>1. Délimitations et conception de l’étude</w:t>
      </w:r>
    </w:p>
    <w:bookmarkEnd w:id="15"/>
    <w:p w14:paraId="4CE9FB0D" w14:textId="77777777" w:rsidR="00A35B72" w:rsidRPr="00E07116" w:rsidRDefault="00A35B72">
      <w:pPr>
        <w:jc w:val="both"/>
      </w:pPr>
    </w:p>
    <w:p w14:paraId="475110FE" w14:textId="77777777" w:rsidR="00A35B72" w:rsidRPr="00E07116" w:rsidRDefault="00A35B72">
      <w:pPr>
        <w:jc w:val="both"/>
      </w:pPr>
    </w:p>
    <w:p w14:paraId="0C05B000"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13DADAA" w14:textId="77777777" w:rsidR="00A35B72" w:rsidRPr="0050793F" w:rsidRDefault="00A35B72" w:rsidP="00A35B72">
      <w:pPr>
        <w:spacing w:before="120" w:after="120"/>
        <w:jc w:val="both"/>
      </w:pPr>
      <w:r w:rsidRPr="0050793F">
        <w:rPr>
          <w:szCs w:val="18"/>
        </w:rPr>
        <w:t>Ce chapitre prend place dans l’étude des régimes polit</w:t>
      </w:r>
      <w:r w:rsidRPr="0050793F">
        <w:rPr>
          <w:szCs w:val="18"/>
        </w:rPr>
        <w:t>i</w:t>
      </w:r>
      <w:r w:rsidRPr="0050793F">
        <w:rPr>
          <w:szCs w:val="18"/>
        </w:rPr>
        <w:t>ques. C’est bien là que se situe l’une des difficultés que nous avions à résoudre. Le choix à faire était le suivant : ou bien définir le régime démocrat</w:t>
      </w:r>
      <w:r w:rsidRPr="0050793F">
        <w:rPr>
          <w:szCs w:val="18"/>
        </w:rPr>
        <w:t>i</w:t>
      </w:r>
      <w:r w:rsidRPr="0050793F">
        <w:rPr>
          <w:szCs w:val="18"/>
        </w:rPr>
        <w:t>que (énum</w:t>
      </w:r>
      <w:r w:rsidRPr="0050793F">
        <w:rPr>
          <w:szCs w:val="18"/>
        </w:rPr>
        <w:t>é</w:t>
      </w:r>
      <w:r w:rsidRPr="0050793F">
        <w:rPr>
          <w:szCs w:val="18"/>
        </w:rPr>
        <w:t>ration de ses règles, de ses agencements institutionnels et de ses mécanismes de fonctionnement, des critères permettant d’ordonner une échelle de « démocratisme ») ; ou bien traiter de la démocratie.</w:t>
      </w:r>
    </w:p>
    <w:p w14:paraId="463C3F67" w14:textId="77777777" w:rsidR="00A35B72" w:rsidRPr="0050793F" w:rsidRDefault="00A35B72" w:rsidP="00A35B72">
      <w:pPr>
        <w:spacing w:before="120" w:after="120"/>
        <w:jc w:val="both"/>
      </w:pPr>
      <w:r w:rsidRPr="0050793F">
        <w:rPr>
          <w:szCs w:val="18"/>
        </w:rPr>
        <w:t>Certes les deux sujets se recoupent, mais ils ne sont pou</w:t>
      </w:r>
      <w:r w:rsidRPr="0050793F">
        <w:rPr>
          <w:szCs w:val="18"/>
        </w:rPr>
        <w:t>r</w:t>
      </w:r>
      <w:r w:rsidRPr="0050793F">
        <w:rPr>
          <w:szCs w:val="18"/>
        </w:rPr>
        <w:t>tant pas les m</w:t>
      </w:r>
      <w:r w:rsidRPr="0050793F">
        <w:rPr>
          <w:szCs w:val="18"/>
        </w:rPr>
        <w:t>ê</w:t>
      </w:r>
      <w:r w:rsidRPr="0050793F">
        <w:rPr>
          <w:szCs w:val="18"/>
        </w:rPr>
        <w:t>mes.</w:t>
      </w:r>
    </w:p>
    <w:p w14:paraId="10593ACC" w14:textId="77777777" w:rsidR="00A35B72" w:rsidRPr="0050793F" w:rsidRDefault="00A35B72" w:rsidP="00A35B72">
      <w:pPr>
        <w:spacing w:before="120" w:after="120"/>
        <w:jc w:val="both"/>
      </w:pPr>
      <w:r w:rsidRPr="0050793F">
        <w:rPr>
          <w:szCs w:val="18"/>
        </w:rPr>
        <w:t>Imaginons cinq définitions – parmi beaucoup d’autres – d’un « régime dém</w:t>
      </w:r>
      <w:r w:rsidRPr="0050793F">
        <w:rPr>
          <w:szCs w:val="18"/>
        </w:rPr>
        <w:t>o</w:t>
      </w:r>
      <w:r w:rsidRPr="0050793F">
        <w:rPr>
          <w:szCs w:val="18"/>
        </w:rPr>
        <w:t>cratique » :</w:t>
      </w:r>
    </w:p>
    <w:p w14:paraId="4A31588F" w14:textId="77777777" w:rsidR="00A35B72" w:rsidRPr="0050793F" w:rsidRDefault="00A35B72" w:rsidP="00A35B72">
      <w:pPr>
        <w:spacing w:before="120" w:after="120"/>
        <w:jc w:val="both"/>
        <w:rPr>
          <w:szCs w:val="18"/>
        </w:rPr>
      </w:pPr>
    </w:p>
    <w:p w14:paraId="621F457B" w14:textId="77777777" w:rsidR="00A35B72" w:rsidRPr="0050793F" w:rsidRDefault="00A35B72" w:rsidP="00A35B72">
      <w:pPr>
        <w:spacing w:before="120" w:after="120"/>
        <w:jc w:val="both"/>
      </w:pPr>
      <w:r w:rsidRPr="0050793F">
        <w:rPr>
          <w:szCs w:val="18"/>
        </w:rPr>
        <w:t>1. C’est un régime qui, dans son organisation, se conforme au pri</w:t>
      </w:r>
      <w:r w:rsidRPr="0050793F">
        <w:rPr>
          <w:szCs w:val="18"/>
        </w:rPr>
        <w:t>n</w:t>
      </w:r>
      <w:r w:rsidRPr="0050793F">
        <w:rPr>
          <w:szCs w:val="18"/>
        </w:rPr>
        <w:t>cipe selon lequel le pouvoir souverain n’appartient qu’au peuple (ch</w:t>
      </w:r>
      <w:r w:rsidRPr="0050793F">
        <w:rPr>
          <w:szCs w:val="18"/>
        </w:rPr>
        <w:t>a</w:t>
      </w:r>
      <w:r w:rsidRPr="0050793F">
        <w:rPr>
          <w:szCs w:val="18"/>
        </w:rPr>
        <w:t>que individu composant ce peuple détenant une parcelle égale de so</w:t>
      </w:r>
      <w:r w:rsidRPr="0050793F">
        <w:rPr>
          <w:szCs w:val="18"/>
        </w:rPr>
        <w:t>u</w:t>
      </w:r>
      <w:r w:rsidRPr="0050793F">
        <w:rPr>
          <w:szCs w:val="18"/>
        </w:rPr>
        <w:t>veraineté). Par des votes librement exprimés et non entachés de fra</w:t>
      </w:r>
      <w:r w:rsidRPr="0050793F">
        <w:rPr>
          <w:szCs w:val="18"/>
        </w:rPr>
        <w:t>u</w:t>
      </w:r>
      <w:r w:rsidRPr="0050793F">
        <w:rPr>
          <w:szCs w:val="18"/>
        </w:rPr>
        <w:t>de, la majorité des votants, directement ou par ses représentants élus, est la source de toutes les décisions publiques liant l’ensemble de la communauté.</w:t>
      </w:r>
    </w:p>
    <w:p w14:paraId="64B97039" w14:textId="77777777" w:rsidR="00A35B72" w:rsidRPr="0050793F" w:rsidRDefault="00A35B72" w:rsidP="00A35B72">
      <w:pPr>
        <w:spacing w:before="120" w:after="120"/>
        <w:jc w:val="both"/>
      </w:pPr>
      <w:r w:rsidRPr="0050793F">
        <w:rPr>
          <w:szCs w:val="18"/>
        </w:rPr>
        <w:t>Quelques brèves remarques sur cette définition. Selon ce que l’on e</w:t>
      </w:r>
      <w:r w:rsidRPr="0050793F">
        <w:rPr>
          <w:szCs w:val="18"/>
        </w:rPr>
        <w:t>n</w:t>
      </w:r>
      <w:r w:rsidRPr="0050793F">
        <w:rPr>
          <w:szCs w:val="18"/>
        </w:rPr>
        <w:t>tend par « peuple », Athènes sous Périclès eût pu être – ou ne pas être – classée comme « démocratie », de même la France avant le vote des femmes ou avant la décolonisation. En revanche, une telle défin</w:t>
      </w:r>
      <w:r w:rsidRPr="0050793F">
        <w:rPr>
          <w:szCs w:val="18"/>
        </w:rPr>
        <w:t>i</w:t>
      </w:r>
      <w:r w:rsidRPr="0050793F">
        <w:rPr>
          <w:szCs w:val="18"/>
        </w:rPr>
        <w:t>tion, au moins formellement, ne saurait exclure ni l’Union soviétique ni la République pop</w:t>
      </w:r>
      <w:r w:rsidRPr="0050793F">
        <w:rPr>
          <w:szCs w:val="18"/>
        </w:rPr>
        <w:t>u</w:t>
      </w:r>
      <w:r w:rsidRPr="0050793F">
        <w:rPr>
          <w:szCs w:val="18"/>
        </w:rPr>
        <w:t>laire chinoise.</w:t>
      </w:r>
    </w:p>
    <w:p w14:paraId="3913342B" w14:textId="77777777" w:rsidR="00A35B72" w:rsidRPr="0050793F" w:rsidRDefault="00A35B72" w:rsidP="00A35B72">
      <w:pPr>
        <w:spacing w:before="120" w:after="120"/>
        <w:jc w:val="both"/>
      </w:pPr>
      <w:r w:rsidRPr="0050793F">
        <w:rPr>
          <w:szCs w:val="18"/>
        </w:rPr>
        <w:t>2. N’est démocr</w:t>
      </w:r>
      <w:r w:rsidRPr="0050793F">
        <w:rPr>
          <w:szCs w:val="18"/>
        </w:rPr>
        <w:t>a</w:t>
      </w:r>
      <w:r w:rsidRPr="0050793F">
        <w:rPr>
          <w:szCs w:val="18"/>
        </w:rPr>
        <w:t>tique qu’un régime où aucune fraction du peuple – fût-elle majoritaire –, aucune autorité – fût-elle légalement désignée – ne peut porter atteinte aux libertés qu’une minorité (de quelque n</w:t>
      </w:r>
      <w:r w:rsidRPr="0050793F">
        <w:rPr>
          <w:szCs w:val="18"/>
        </w:rPr>
        <w:t>a</w:t>
      </w:r>
      <w:r w:rsidRPr="0050793F">
        <w:rPr>
          <w:szCs w:val="18"/>
        </w:rPr>
        <w:t>ture qu’elle soit) autopr</w:t>
      </w:r>
      <w:r w:rsidRPr="0050793F">
        <w:rPr>
          <w:szCs w:val="18"/>
        </w:rPr>
        <w:t>o</w:t>
      </w:r>
      <w:r w:rsidRPr="0050793F">
        <w:rPr>
          <w:szCs w:val="18"/>
        </w:rPr>
        <w:t>clame</w:t>
      </w:r>
      <w:r>
        <w:rPr>
          <w:szCs w:val="18"/>
        </w:rPr>
        <w:t xml:space="preserve"> </w:t>
      </w:r>
      <w:r w:rsidRPr="0050793F">
        <w:rPr>
          <w:rFonts w:cs="Arial"/>
          <w:szCs w:val="16"/>
        </w:rPr>
        <w:t>[30]</w:t>
      </w:r>
      <w:r>
        <w:rPr>
          <w:rFonts w:cs="Arial"/>
          <w:szCs w:val="16"/>
        </w:rPr>
        <w:t xml:space="preserve"> </w:t>
      </w:r>
      <w:r w:rsidRPr="0050793F">
        <w:rPr>
          <w:szCs w:val="18"/>
        </w:rPr>
        <w:t>sacrées (même si, pendant des siècles, elle les avait oubliées ou avait a</w:t>
      </w:r>
      <w:r w:rsidRPr="0050793F">
        <w:rPr>
          <w:szCs w:val="18"/>
        </w:rPr>
        <w:t>c</w:t>
      </w:r>
      <w:r w:rsidRPr="0050793F">
        <w:rPr>
          <w:szCs w:val="18"/>
        </w:rPr>
        <w:t>cepté de les laisser prescrire).</w:t>
      </w:r>
    </w:p>
    <w:p w14:paraId="30C519F5" w14:textId="77777777" w:rsidR="00A35B72" w:rsidRPr="0050793F" w:rsidRDefault="00A35B72" w:rsidP="00A35B72">
      <w:pPr>
        <w:spacing w:before="120" w:after="120"/>
        <w:jc w:val="both"/>
      </w:pPr>
      <w:r w:rsidRPr="0050793F">
        <w:rPr>
          <w:szCs w:val="18"/>
        </w:rPr>
        <w:t>Sous des formes très atténuées, une telle définition peut correspo</w:t>
      </w:r>
      <w:r w:rsidRPr="0050793F">
        <w:rPr>
          <w:szCs w:val="18"/>
        </w:rPr>
        <w:t>n</w:t>
      </w:r>
      <w:r w:rsidRPr="0050793F">
        <w:rPr>
          <w:szCs w:val="18"/>
        </w:rPr>
        <w:t>dre partiellement à des pratiques de certains r</w:t>
      </w:r>
      <w:r w:rsidRPr="0050793F">
        <w:rPr>
          <w:szCs w:val="18"/>
        </w:rPr>
        <w:t>é</w:t>
      </w:r>
      <w:r w:rsidRPr="0050793F">
        <w:rPr>
          <w:szCs w:val="18"/>
        </w:rPr>
        <w:t>gimes « démocratiques » (et même semi-autoritaires). Sous sa forme abs</w:t>
      </w:r>
      <w:r w:rsidRPr="0050793F">
        <w:rPr>
          <w:szCs w:val="18"/>
        </w:rPr>
        <w:t>o</w:t>
      </w:r>
      <w:r w:rsidRPr="0050793F">
        <w:rPr>
          <w:szCs w:val="18"/>
        </w:rPr>
        <w:t>lue, elle n’est acceptée sous aucun régime, enc</w:t>
      </w:r>
      <w:r w:rsidRPr="0050793F">
        <w:rPr>
          <w:szCs w:val="18"/>
        </w:rPr>
        <w:t>o</w:t>
      </w:r>
      <w:r w:rsidRPr="0050793F">
        <w:rPr>
          <w:szCs w:val="18"/>
        </w:rPr>
        <w:t>re que la « démocratie consociative » (Lijphart, 1968) et les conféd</w:t>
      </w:r>
      <w:r w:rsidRPr="0050793F">
        <w:rPr>
          <w:szCs w:val="18"/>
        </w:rPr>
        <w:t>é</w:t>
      </w:r>
      <w:r w:rsidRPr="0050793F">
        <w:rPr>
          <w:szCs w:val="18"/>
        </w:rPr>
        <w:t>rations soient peut-être les moins élo</w:t>
      </w:r>
      <w:r w:rsidRPr="0050793F">
        <w:rPr>
          <w:szCs w:val="18"/>
        </w:rPr>
        <w:t>i</w:t>
      </w:r>
      <w:r w:rsidRPr="0050793F">
        <w:rPr>
          <w:szCs w:val="18"/>
        </w:rPr>
        <w:t>gnées d’une telle conception.</w:t>
      </w:r>
    </w:p>
    <w:p w14:paraId="148198A9" w14:textId="77777777" w:rsidR="00A35B72" w:rsidRPr="0050793F" w:rsidRDefault="00A35B72" w:rsidP="00A35B72">
      <w:pPr>
        <w:spacing w:before="120" w:after="120"/>
        <w:jc w:val="both"/>
      </w:pPr>
      <w:r w:rsidRPr="0050793F">
        <w:rPr>
          <w:szCs w:val="18"/>
        </w:rPr>
        <w:t>3. N’est pas démocratique un rég</w:t>
      </w:r>
      <w:r w:rsidRPr="0050793F">
        <w:rPr>
          <w:szCs w:val="18"/>
        </w:rPr>
        <w:t>i</w:t>
      </w:r>
      <w:r w:rsidRPr="0050793F">
        <w:rPr>
          <w:szCs w:val="18"/>
        </w:rPr>
        <w:t>me où les électeurs n’ont pas, dans l’ensemble du pays, la possibilité réelle de choisir librement e</w:t>
      </w:r>
      <w:r w:rsidRPr="0050793F">
        <w:rPr>
          <w:szCs w:val="18"/>
        </w:rPr>
        <w:t>n</w:t>
      </w:r>
      <w:r w:rsidRPr="0050793F">
        <w:rPr>
          <w:szCs w:val="18"/>
        </w:rPr>
        <w:t>tre au moins deux candidats ou deux partis en état de concurrence r</w:t>
      </w:r>
      <w:r w:rsidRPr="0050793F">
        <w:rPr>
          <w:szCs w:val="18"/>
        </w:rPr>
        <w:t>é</w:t>
      </w:r>
      <w:r w:rsidRPr="0050793F">
        <w:rPr>
          <w:szCs w:val="18"/>
        </w:rPr>
        <w:t>elle et pouvant développer leurs activités politiques sans aucune r</w:t>
      </w:r>
      <w:r w:rsidRPr="0050793F">
        <w:rPr>
          <w:szCs w:val="18"/>
        </w:rPr>
        <w:t>é</w:t>
      </w:r>
      <w:r w:rsidRPr="0050793F">
        <w:rPr>
          <w:szCs w:val="18"/>
        </w:rPr>
        <w:t>pression d’aucune sorte.</w:t>
      </w:r>
    </w:p>
    <w:p w14:paraId="4ACA37E7" w14:textId="77777777" w:rsidR="00A35B72" w:rsidRPr="0050793F" w:rsidRDefault="00A35B72" w:rsidP="00A35B72">
      <w:pPr>
        <w:spacing w:before="120" w:after="120"/>
        <w:jc w:val="both"/>
      </w:pPr>
      <w:r w:rsidRPr="0050793F">
        <w:rPr>
          <w:szCs w:val="18"/>
        </w:rPr>
        <w:t>Remarque : l’Union sud-africaine, dans ces conditions, est un État démocratique ; le Maroc et Mad</w:t>
      </w:r>
      <w:r w:rsidRPr="0050793F">
        <w:rPr>
          <w:szCs w:val="18"/>
        </w:rPr>
        <w:t>a</w:t>
      </w:r>
      <w:r w:rsidRPr="0050793F">
        <w:rPr>
          <w:szCs w:val="18"/>
        </w:rPr>
        <w:t>gascar pourraient l’être ; le Mexique l’est à coup sûr ; ni la Hongrie, ni la Yougoslavie, ni l’Algérie, ni l’Égypte ne satisfont à cette définition.</w:t>
      </w:r>
    </w:p>
    <w:p w14:paraId="4ACF6EB6" w14:textId="77777777" w:rsidR="00A35B72" w:rsidRPr="0050793F" w:rsidRDefault="00A35B72" w:rsidP="00A35B72">
      <w:pPr>
        <w:spacing w:before="120" w:after="120"/>
        <w:jc w:val="both"/>
      </w:pPr>
      <w:r w:rsidRPr="0050793F">
        <w:rPr>
          <w:szCs w:val="18"/>
        </w:rPr>
        <w:t>4. Pour être authentiquement d</w:t>
      </w:r>
      <w:r w:rsidRPr="0050793F">
        <w:rPr>
          <w:szCs w:val="18"/>
        </w:rPr>
        <w:t>é</w:t>
      </w:r>
      <w:r w:rsidRPr="0050793F">
        <w:rPr>
          <w:szCs w:val="18"/>
        </w:rPr>
        <w:t>mocratique</w:t>
      </w:r>
      <w:r>
        <w:rPr>
          <w:szCs w:val="18"/>
        </w:rPr>
        <w:t> </w:t>
      </w:r>
      <w:r>
        <w:rPr>
          <w:rStyle w:val="Appelnotedebasdep"/>
          <w:szCs w:val="18"/>
        </w:rPr>
        <w:footnoteReference w:id="42"/>
      </w:r>
      <w:r w:rsidRPr="0050793F">
        <w:rPr>
          <w:szCs w:val="18"/>
        </w:rPr>
        <w:t>, un régime doit d’abord abolir l’exploitation du peuple par l’impérialisme étranger et par la classe capitaliste et ses alliés, ensuite exproprier au profit de la société tout entière la propriété des moyens de production, enfin réal</w:t>
      </w:r>
      <w:r w:rsidRPr="0050793F">
        <w:rPr>
          <w:szCs w:val="18"/>
        </w:rPr>
        <w:t>i</w:t>
      </w:r>
      <w:r w:rsidRPr="0050793F">
        <w:rPr>
          <w:szCs w:val="18"/>
        </w:rPr>
        <w:t>ser le plein développement des forces product</w:t>
      </w:r>
      <w:r w:rsidRPr="0050793F">
        <w:rPr>
          <w:szCs w:val="18"/>
        </w:rPr>
        <w:t>i</w:t>
      </w:r>
      <w:r w:rsidRPr="0050793F">
        <w:rPr>
          <w:szCs w:val="18"/>
        </w:rPr>
        <w:t>ves, assurer à tous du travail, libérer le peuple de la faim, de l’inégalité devant l’insécurité, l’éducation et l’épanouissement de sa créativité. À long terme, d’ailleurs, cette mutation de l’organisation sociale rendra l’État inut</w:t>
      </w:r>
      <w:r w:rsidRPr="0050793F">
        <w:rPr>
          <w:szCs w:val="18"/>
        </w:rPr>
        <w:t>i</w:t>
      </w:r>
      <w:r w:rsidRPr="0050793F">
        <w:rPr>
          <w:szCs w:val="18"/>
        </w:rPr>
        <w:t>le comme tel. Pour vaincre toutes les résistances humaines ou matérie</w:t>
      </w:r>
      <w:r w:rsidRPr="0050793F">
        <w:rPr>
          <w:szCs w:val="18"/>
        </w:rPr>
        <w:t>l</w:t>
      </w:r>
      <w:r w:rsidRPr="0050793F">
        <w:rPr>
          <w:szCs w:val="18"/>
        </w:rPr>
        <w:t>les qui s’opposent à ces tran</w:t>
      </w:r>
      <w:r w:rsidRPr="0050793F">
        <w:rPr>
          <w:szCs w:val="18"/>
        </w:rPr>
        <w:t>s</w:t>
      </w:r>
      <w:r w:rsidRPr="0050793F">
        <w:rPr>
          <w:szCs w:val="18"/>
        </w:rPr>
        <w:t>formations, et afin de ne pas dévier du but, le peuple doit être mobilisé par un agent conducteur qui le repr</w:t>
      </w:r>
      <w:r w:rsidRPr="0050793F">
        <w:rPr>
          <w:szCs w:val="18"/>
        </w:rPr>
        <w:t>é</w:t>
      </w:r>
      <w:r w:rsidRPr="0050793F">
        <w:rPr>
          <w:szCs w:val="18"/>
        </w:rPr>
        <w:t>sente et l’entraîne dans sa masse. Tout régime qui ne s’assigne pas ces finalités, même s’il a des formes démocratiques, n’est qu’une dém</w:t>
      </w:r>
      <w:r w:rsidRPr="0050793F">
        <w:rPr>
          <w:szCs w:val="18"/>
        </w:rPr>
        <w:t>o</w:t>
      </w:r>
      <w:r w:rsidRPr="0050793F">
        <w:rPr>
          <w:szCs w:val="18"/>
        </w:rPr>
        <w:t>cratie bourgeoise. Ni la Suisse, ni la Norvège ne seraient alors de vraies démocraties, alors que le Kamp</w:t>
      </w:r>
      <w:r w:rsidRPr="0050793F">
        <w:rPr>
          <w:szCs w:val="18"/>
        </w:rPr>
        <w:t>u</w:t>
      </w:r>
      <w:r w:rsidRPr="0050793F">
        <w:rPr>
          <w:szCs w:val="18"/>
        </w:rPr>
        <w:t>chea des « Khmers rouges » aurait pu l’être, au moins ju</w:t>
      </w:r>
      <w:r w:rsidRPr="0050793F">
        <w:rPr>
          <w:szCs w:val="18"/>
        </w:rPr>
        <w:t>s</w:t>
      </w:r>
      <w:r w:rsidRPr="0050793F">
        <w:rPr>
          <w:szCs w:val="18"/>
        </w:rPr>
        <w:t>qu’en octobre 1978 où l</w:t>
      </w:r>
      <w:r w:rsidRPr="0050793F">
        <w:rPr>
          <w:smallCaps/>
          <w:szCs w:val="18"/>
        </w:rPr>
        <w:t xml:space="preserve">’urss </w:t>
      </w:r>
      <w:r w:rsidRPr="0050793F">
        <w:rPr>
          <w:szCs w:val="18"/>
        </w:rPr>
        <w:t>lui retira son label de qualité.</w:t>
      </w:r>
    </w:p>
    <w:p w14:paraId="12D71523" w14:textId="77777777" w:rsidR="00A35B72" w:rsidRPr="0050793F" w:rsidRDefault="00A35B72" w:rsidP="00A35B72">
      <w:pPr>
        <w:spacing w:before="120" w:after="120"/>
        <w:jc w:val="both"/>
      </w:pPr>
      <w:r w:rsidRPr="0050793F">
        <w:rPr>
          <w:szCs w:val="18"/>
        </w:rPr>
        <w:t>5. Les régimes qui sont à la fois représentatifs, pluralistes, respe</w:t>
      </w:r>
      <w:r w:rsidRPr="0050793F">
        <w:rPr>
          <w:szCs w:val="18"/>
        </w:rPr>
        <w:t>c</w:t>
      </w:r>
      <w:r w:rsidRPr="0050793F">
        <w:rPr>
          <w:szCs w:val="18"/>
        </w:rPr>
        <w:t>tueux de l’État de droit, sont certainement les moins brutales des fo</w:t>
      </w:r>
      <w:r w:rsidRPr="0050793F">
        <w:rPr>
          <w:szCs w:val="18"/>
        </w:rPr>
        <w:t>r</w:t>
      </w:r>
      <w:r w:rsidRPr="0050793F">
        <w:rPr>
          <w:szCs w:val="18"/>
        </w:rPr>
        <w:t>mes de gouvernement ; mais, à l’échelle des grandes collectivités h</w:t>
      </w:r>
      <w:r w:rsidRPr="0050793F">
        <w:rPr>
          <w:szCs w:val="18"/>
        </w:rPr>
        <w:t>u</w:t>
      </w:r>
      <w:r w:rsidRPr="0050793F">
        <w:rPr>
          <w:szCs w:val="18"/>
        </w:rPr>
        <w:t>maines, ils restent quand même des systèmes de commandement él</w:t>
      </w:r>
      <w:r w:rsidRPr="0050793F">
        <w:rPr>
          <w:szCs w:val="18"/>
        </w:rPr>
        <w:t>i</w:t>
      </w:r>
      <w:r w:rsidRPr="0050793F">
        <w:rPr>
          <w:szCs w:val="18"/>
        </w:rPr>
        <w:t>tistes, central</w:t>
      </w:r>
      <w:r w:rsidRPr="0050793F">
        <w:rPr>
          <w:szCs w:val="18"/>
        </w:rPr>
        <w:t>i</w:t>
      </w:r>
      <w:r w:rsidRPr="0050793F">
        <w:rPr>
          <w:szCs w:val="18"/>
        </w:rPr>
        <w:t>sés, contraignant ceux d’ « en bas » par des simulacres de participation et de souv</w:t>
      </w:r>
      <w:r w:rsidRPr="0050793F">
        <w:rPr>
          <w:szCs w:val="18"/>
        </w:rPr>
        <w:t>e</w:t>
      </w:r>
      <w:r w:rsidRPr="0050793F">
        <w:rPr>
          <w:szCs w:val="18"/>
        </w:rPr>
        <w:t>raineté, à « consentir » à l’aliénation de leur autonomie. Il n’y a donc de démocratie que là où – par une infin</w:t>
      </w:r>
      <w:r w:rsidRPr="0050793F">
        <w:rPr>
          <w:szCs w:val="18"/>
        </w:rPr>
        <w:t>i</w:t>
      </w:r>
      <w:r w:rsidRPr="0050793F">
        <w:rPr>
          <w:szCs w:val="18"/>
        </w:rPr>
        <w:t>té de moyens – l’autonomie de chacun et celle de mu</w:t>
      </w:r>
      <w:r w:rsidRPr="0050793F">
        <w:rPr>
          <w:szCs w:val="18"/>
        </w:rPr>
        <w:t>l</w:t>
      </w:r>
      <w:r w:rsidRPr="0050793F">
        <w:rPr>
          <w:szCs w:val="18"/>
        </w:rPr>
        <w:t>tiples collectifs autogérés sont sans cesse éla</w:t>
      </w:r>
      <w:r w:rsidRPr="0050793F">
        <w:rPr>
          <w:szCs w:val="18"/>
        </w:rPr>
        <w:t>r</w:t>
      </w:r>
      <w:r w:rsidRPr="0050793F">
        <w:rPr>
          <w:szCs w:val="18"/>
        </w:rPr>
        <w:t>gies.</w:t>
      </w:r>
    </w:p>
    <w:p w14:paraId="60528B19" w14:textId="77777777" w:rsidR="00A35B72" w:rsidRPr="0050793F" w:rsidRDefault="00A35B72" w:rsidP="00A35B72">
      <w:pPr>
        <w:spacing w:before="120" w:after="120"/>
        <w:jc w:val="both"/>
      </w:pPr>
      <w:r w:rsidRPr="0050793F">
        <w:rPr>
          <w:szCs w:val="18"/>
        </w:rPr>
        <w:t>Cet échantillon de quelques définitions du régime démocr</w:t>
      </w:r>
      <w:r w:rsidRPr="0050793F">
        <w:rPr>
          <w:szCs w:val="18"/>
        </w:rPr>
        <w:t>a</w:t>
      </w:r>
      <w:r w:rsidRPr="0050793F">
        <w:rPr>
          <w:szCs w:val="18"/>
        </w:rPr>
        <w:t>tique suffit à montrer qu’on avance ici sur un terrain où l’on ne pourrait év</w:t>
      </w:r>
      <w:r w:rsidRPr="0050793F">
        <w:rPr>
          <w:szCs w:val="18"/>
        </w:rPr>
        <w:t>i</w:t>
      </w:r>
      <w:r w:rsidRPr="0050793F">
        <w:rPr>
          <w:szCs w:val="18"/>
        </w:rPr>
        <w:t>ter un piège que pour to</w:t>
      </w:r>
      <w:r w:rsidRPr="0050793F">
        <w:rPr>
          <w:szCs w:val="18"/>
        </w:rPr>
        <w:t>m</w:t>
      </w:r>
      <w:r w:rsidRPr="0050793F">
        <w:rPr>
          <w:szCs w:val="18"/>
        </w:rPr>
        <w:t>ber aussitôt dans un autre.</w:t>
      </w:r>
    </w:p>
    <w:p w14:paraId="59AF1E70" w14:textId="77777777" w:rsidR="00A35B72" w:rsidRPr="0050793F" w:rsidRDefault="00A35B72" w:rsidP="00A35B72">
      <w:pPr>
        <w:spacing w:before="120" w:after="120"/>
        <w:jc w:val="both"/>
      </w:pPr>
      <w:r w:rsidRPr="0050793F">
        <w:t>[31]</w:t>
      </w:r>
    </w:p>
    <w:p w14:paraId="2E2F9F28" w14:textId="77777777" w:rsidR="00A35B72" w:rsidRPr="0050793F" w:rsidRDefault="00A35B72" w:rsidP="00A35B72">
      <w:pPr>
        <w:spacing w:before="120" w:after="120"/>
        <w:jc w:val="both"/>
      </w:pPr>
      <w:r w:rsidRPr="0050793F">
        <w:rPr>
          <w:szCs w:val="18"/>
        </w:rPr>
        <w:t>En voici encore un. Le caractère démocratique d’un r</w:t>
      </w:r>
      <w:r w:rsidRPr="0050793F">
        <w:rPr>
          <w:szCs w:val="18"/>
        </w:rPr>
        <w:t>é</w:t>
      </w:r>
      <w:r w:rsidRPr="0050793F">
        <w:rPr>
          <w:szCs w:val="18"/>
        </w:rPr>
        <w:t>gime peut-il s’apprécier en ne considérant que l’agencement interne de l’État, sans prendre en compte la qualité de ses activ</w:t>
      </w:r>
      <w:r w:rsidRPr="0050793F">
        <w:rPr>
          <w:szCs w:val="18"/>
        </w:rPr>
        <w:t>i</w:t>
      </w:r>
      <w:r w:rsidRPr="0050793F">
        <w:rPr>
          <w:szCs w:val="18"/>
        </w:rPr>
        <w:t>tés externes ? La Suède des successeurs immédiats de Charles XIV Bern</w:t>
      </w:r>
      <w:r w:rsidRPr="0050793F">
        <w:rPr>
          <w:szCs w:val="18"/>
        </w:rPr>
        <w:t>a</w:t>
      </w:r>
      <w:r w:rsidRPr="0050793F">
        <w:rPr>
          <w:szCs w:val="18"/>
        </w:rPr>
        <w:t xml:space="preserve">dotte, au milieu du </w:t>
      </w:r>
      <w:r w:rsidRPr="0050793F">
        <w:rPr>
          <w:smallCaps/>
          <w:szCs w:val="18"/>
        </w:rPr>
        <w:t>xix</w:t>
      </w:r>
      <w:r w:rsidRPr="0050793F">
        <w:rPr>
          <w:szCs w:val="18"/>
          <w:vertAlign w:val="superscript"/>
        </w:rPr>
        <w:t>e</w:t>
      </w:r>
      <w:r w:rsidRPr="0050793F">
        <w:rPr>
          <w:szCs w:val="18"/>
        </w:rPr>
        <w:t xml:space="preserve"> siècle, avait un régime politique qui, selon les critères h</w:t>
      </w:r>
      <w:r w:rsidRPr="0050793F">
        <w:rPr>
          <w:szCs w:val="18"/>
        </w:rPr>
        <w:t>a</w:t>
      </w:r>
      <w:r w:rsidRPr="0050793F">
        <w:rPr>
          <w:szCs w:val="18"/>
        </w:rPr>
        <w:t>bituels, était certainement moins dém</w:t>
      </w:r>
      <w:r w:rsidRPr="0050793F">
        <w:rPr>
          <w:szCs w:val="18"/>
        </w:rPr>
        <w:t>o</w:t>
      </w:r>
      <w:r w:rsidRPr="0050793F">
        <w:rPr>
          <w:szCs w:val="18"/>
        </w:rPr>
        <w:t>cratique que celui des États-Unis à la même époque ; mais, pour la Suède, le temps des conquêtes militaires était révolu, sa dernière a</w:t>
      </w:r>
      <w:r w:rsidRPr="0050793F">
        <w:rPr>
          <w:szCs w:val="18"/>
        </w:rPr>
        <w:t>n</w:t>
      </w:r>
      <w:r w:rsidRPr="0050793F">
        <w:rPr>
          <w:szCs w:val="18"/>
        </w:rPr>
        <w:t>nexion remontait à 1814, alors que la démocratie américaine venait d’arracher au Mexique en 1848 un assez joli mo</w:t>
      </w:r>
      <w:r w:rsidRPr="0050793F">
        <w:rPr>
          <w:szCs w:val="18"/>
        </w:rPr>
        <w:t>r</w:t>
      </w:r>
      <w:r w:rsidRPr="0050793F">
        <w:rPr>
          <w:szCs w:val="18"/>
        </w:rPr>
        <w:t>ceau (Texas, Nouveau-Mexique, Californie). Puissa</w:t>
      </w:r>
      <w:r w:rsidRPr="0050793F">
        <w:rPr>
          <w:szCs w:val="18"/>
        </w:rPr>
        <w:t>n</w:t>
      </w:r>
      <w:r w:rsidRPr="0050793F">
        <w:rPr>
          <w:szCs w:val="18"/>
        </w:rPr>
        <w:t>ces coloniales, la France, la Grande-Bretagne, les Pays-Bas, étaient – dans les limites territoriales de leur espace-métropole – des démocraties, elles lai</w:t>
      </w:r>
      <w:r w:rsidRPr="0050793F">
        <w:rPr>
          <w:szCs w:val="18"/>
        </w:rPr>
        <w:t>s</w:t>
      </w:r>
      <w:r w:rsidRPr="0050793F">
        <w:rPr>
          <w:szCs w:val="18"/>
        </w:rPr>
        <w:t>saient à leurs nationaux une assez grande liberté de prote</w:t>
      </w:r>
      <w:r w:rsidRPr="0050793F">
        <w:rPr>
          <w:szCs w:val="18"/>
        </w:rPr>
        <w:t>s</w:t>
      </w:r>
      <w:r w:rsidRPr="0050793F">
        <w:rPr>
          <w:szCs w:val="18"/>
        </w:rPr>
        <w:t>ter contre le coloni</w:t>
      </w:r>
      <w:r w:rsidRPr="0050793F">
        <w:rPr>
          <w:szCs w:val="18"/>
        </w:rPr>
        <w:t>a</w:t>
      </w:r>
      <w:r w:rsidRPr="0050793F">
        <w:rPr>
          <w:szCs w:val="18"/>
        </w:rPr>
        <w:t>lisme et de s’opposer à leurs conduites dominatrices dans les relations extérieures ; mais leurs « régimes démocr</w:t>
      </w:r>
      <w:r w:rsidRPr="0050793F">
        <w:rPr>
          <w:szCs w:val="18"/>
        </w:rPr>
        <w:t>a</w:t>
      </w:r>
      <w:r w:rsidRPr="0050793F">
        <w:rPr>
          <w:szCs w:val="18"/>
        </w:rPr>
        <w:t>tiques » ne s’exportaient pas dans leurs c</w:t>
      </w:r>
      <w:r w:rsidRPr="0050793F">
        <w:rPr>
          <w:szCs w:val="18"/>
        </w:rPr>
        <w:t>o</w:t>
      </w:r>
      <w:r w:rsidRPr="0050793F">
        <w:rPr>
          <w:szCs w:val="18"/>
        </w:rPr>
        <w:t>lonies et ils n’avaient à peu près aucun effet sur l’activité externe de leurs armées, de leurs services diplom</w:t>
      </w:r>
      <w:r w:rsidRPr="0050793F">
        <w:rPr>
          <w:szCs w:val="18"/>
        </w:rPr>
        <w:t>a</w:t>
      </w:r>
      <w:r w:rsidRPr="0050793F">
        <w:rPr>
          <w:szCs w:val="18"/>
        </w:rPr>
        <w:t>tiques et d’espionnage, de leurs « évangélisateurs », de leurs firmes et de leurs banques à l’étranger. Si, pour caractériser un régime dém</w:t>
      </w:r>
      <w:r w:rsidRPr="0050793F">
        <w:rPr>
          <w:szCs w:val="18"/>
        </w:rPr>
        <w:t>o</w:t>
      </w:r>
      <w:r w:rsidRPr="0050793F">
        <w:rPr>
          <w:szCs w:val="18"/>
        </w:rPr>
        <w:t>cratique, il fallait prendre en considération simu</w:t>
      </w:r>
      <w:r w:rsidRPr="0050793F">
        <w:rPr>
          <w:szCs w:val="18"/>
        </w:rPr>
        <w:t>l</w:t>
      </w:r>
      <w:r w:rsidRPr="0050793F">
        <w:rPr>
          <w:szCs w:val="18"/>
        </w:rPr>
        <w:t>tanément – et avec une pondération rigoureusement équ</w:t>
      </w:r>
      <w:r w:rsidRPr="0050793F">
        <w:rPr>
          <w:szCs w:val="18"/>
        </w:rPr>
        <w:t>i</w:t>
      </w:r>
      <w:r w:rsidRPr="0050793F">
        <w:rPr>
          <w:szCs w:val="18"/>
        </w:rPr>
        <w:t>librée – l’agencement interne des libertés et des pouvoirs, le degré de libération des indiv</w:t>
      </w:r>
      <w:r w:rsidRPr="0050793F">
        <w:rPr>
          <w:szCs w:val="18"/>
        </w:rPr>
        <w:t>i</w:t>
      </w:r>
      <w:r w:rsidRPr="0050793F">
        <w:rPr>
          <w:szCs w:val="18"/>
        </w:rPr>
        <w:t>dus et des groupes à l’égard des domin</w:t>
      </w:r>
      <w:r w:rsidRPr="0050793F">
        <w:rPr>
          <w:szCs w:val="18"/>
        </w:rPr>
        <w:t>a</w:t>
      </w:r>
      <w:r w:rsidRPr="0050793F">
        <w:rPr>
          <w:szCs w:val="18"/>
        </w:rPr>
        <w:t>tions économiques et sociales, enfin l’activité externe pacifique et morale de l’État, on aboutirait à un ca</w:t>
      </w:r>
      <w:r w:rsidRPr="0050793F">
        <w:rPr>
          <w:szCs w:val="18"/>
        </w:rPr>
        <w:t>s</w:t>
      </w:r>
      <w:r w:rsidRPr="0050793F">
        <w:rPr>
          <w:szCs w:val="18"/>
        </w:rPr>
        <w:t>se-tête de p</w:t>
      </w:r>
      <w:r w:rsidRPr="0050793F">
        <w:rPr>
          <w:szCs w:val="18"/>
        </w:rPr>
        <w:t>o</w:t>
      </w:r>
      <w:r w:rsidRPr="0050793F">
        <w:rPr>
          <w:szCs w:val="18"/>
        </w:rPr>
        <w:t>sitionnement des États dans cet espace à trois dimensions. Il est permis d’imaginer que, par exemple, la Norvège, la Nouvelle-Zélande et la Hongrie auraient en 1984 des positions relativ</w:t>
      </w:r>
      <w:r w:rsidRPr="0050793F">
        <w:rPr>
          <w:szCs w:val="18"/>
        </w:rPr>
        <w:t>e</w:t>
      </w:r>
      <w:r w:rsidRPr="0050793F">
        <w:rPr>
          <w:szCs w:val="18"/>
        </w:rPr>
        <w:t>ment proches grâce à des scores moyens assez comparables ; alors que la Suisse, à cause de son capitalisme presque « pur », et plus enc</w:t>
      </w:r>
      <w:r w:rsidRPr="0050793F">
        <w:rPr>
          <w:szCs w:val="18"/>
        </w:rPr>
        <w:t>o</w:t>
      </w:r>
      <w:r w:rsidRPr="0050793F">
        <w:rPr>
          <w:szCs w:val="18"/>
        </w:rPr>
        <w:t>re les États-Unis, à cause de la domination interne et exte</w:t>
      </w:r>
      <w:r w:rsidRPr="0050793F">
        <w:rPr>
          <w:szCs w:val="18"/>
        </w:rPr>
        <w:t>r</w:t>
      </w:r>
      <w:r w:rsidRPr="0050793F">
        <w:rPr>
          <w:szCs w:val="18"/>
        </w:rPr>
        <w:t>ne exercée par leurs grandes compagnies et à cause de leur rude hégémonie sur tant d’États-vassaux, auraient des positions très éloignées du lieu géom</w:t>
      </w:r>
      <w:r w:rsidRPr="0050793F">
        <w:rPr>
          <w:szCs w:val="18"/>
        </w:rPr>
        <w:t>é</w:t>
      </w:r>
      <w:r w:rsidRPr="0050793F">
        <w:rPr>
          <w:szCs w:val="18"/>
        </w:rPr>
        <w:t>trique de la démocratie (de même d’ailleurs que l’Union soviétique).</w:t>
      </w:r>
    </w:p>
    <w:p w14:paraId="73F98DA8" w14:textId="77777777" w:rsidR="00A35B72" w:rsidRPr="0050793F" w:rsidRDefault="00A35B72" w:rsidP="00A35B72">
      <w:pPr>
        <w:spacing w:before="120" w:after="120"/>
        <w:jc w:val="both"/>
      </w:pPr>
      <w:r w:rsidRPr="0050793F">
        <w:rPr>
          <w:szCs w:val="18"/>
        </w:rPr>
        <w:t>Il y a un vrai « piège » dans cette façon de faire entrer en compos</w:t>
      </w:r>
      <w:r w:rsidRPr="0050793F">
        <w:rPr>
          <w:szCs w:val="18"/>
        </w:rPr>
        <w:t>i</w:t>
      </w:r>
      <w:r w:rsidRPr="0050793F">
        <w:rPr>
          <w:szCs w:val="18"/>
        </w:rPr>
        <w:t>tion trois dimensionnalités du « régime démocrat</w:t>
      </w:r>
      <w:r w:rsidRPr="0050793F">
        <w:rPr>
          <w:szCs w:val="18"/>
        </w:rPr>
        <w:t>i</w:t>
      </w:r>
      <w:r w:rsidRPr="0050793F">
        <w:rPr>
          <w:szCs w:val="18"/>
        </w:rPr>
        <w:t>que », correspondant peut-être chacune à trois choses égal</w:t>
      </w:r>
      <w:r w:rsidRPr="0050793F">
        <w:rPr>
          <w:szCs w:val="18"/>
        </w:rPr>
        <w:t>e</w:t>
      </w:r>
      <w:r w:rsidRPr="0050793F">
        <w:rPr>
          <w:szCs w:val="18"/>
        </w:rPr>
        <w:t>ment désirables. Le piège, c’est qu’à procéder ainsi on se condamne d’avance à conclure non seul</w:t>
      </w:r>
      <w:r w:rsidRPr="0050793F">
        <w:rPr>
          <w:szCs w:val="18"/>
        </w:rPr>
        <w:t>e</w:t>
      </w:r>
      <w:r w:rsidRPr="0050793F">
        <w:rPr>
          <w:szCs w:val="18"/>
        </w:rPr>
        <w:t>ment que, dans un État donné du monde, on ne repère a</w:t>
      </w:r>
      <w:r w:rsidRPr="0050793F">
        <w:rPr>
          <w:szCs w:val="18"/>
        </w:rPr>
        <w:t>u</w:t>
      </w:r>
      <w:r w:rsidRPr="0050793F">
        <w:rPr>
          <w:szCs w:val="18"/>
        </w:rPr>
        <w:t>cun « régime démocratique » (concl</w:t>
      </w:r>
      <w:r w:rsidRPr="0050793F">
        <w:rPr>
          <w:szCs w:val="18"/>
        </w:rPr>
        <w:t>u</w:t>
      </w:r>
      <w:r w:rsidRPr="0050793F">
        <w:rPr>
          <w:szCs w:val="18"/>
        </w:rPr>
        <w:t>sion ni absurde ni scandaleuse, mais dont on voit clairement à quelles util</w:t>
      </w:r>
      <w:r w:rsidRPr="0050793F">
        <w:rPr>
          <w:szCs w:val="18"/>
        </w:rPr>
        <w:t>i</w:t>
      </w:r>
      <w:r w:rsidRPr="0050793F">
        <w:rPr>
          <w:szCs w:val="18"/>
        </w:rPr>
        <w:t>sations politiques elle peut se prêter), mais encore (ce qui est beaucoup plus grave sur le plan de la méthode de la connaissance) à ajouter indéfiniment des dimensionnalités su</w:t>
      </w:r>
      <w:r w:rsidRPr="0050793F">
        <w:rPr>
          <w:szCs w:val="18"/>
        </w:rPr>
        <w:t>p</w:t>
      </w:r>
      <w:r w:rsidRPr="0050793F">
        <w:rPr>
          <w:szCs w:val="18"/>
        </w:rPr>
        <w:t>plémentaires pour la qualification du « régime dém</w:t>
      </w:r>
      <w:r w:rsidRPr="0050793F">
        <w:rPr>
          <w:szCs w:val="18"/>
        </w:rPr>
        <w:t>o</w:t>
      </w:r>
      <w:r w:rsidRPr="0050793F">
        <w:rPr>
          <w:szCs w:val="18"/>
        </w:rPr>
        <w:t>cratique » et d’en faire par là un objet intro</w:t>
      </w:r>
      <w:r w:rsidRPr="0050793F">
        <w:rPr>
          <w:szCs w:val="18"/>
        </w:rPr>
        <w:t>u</w:t>
      </w:r>
      <w:r w:rsidRPr="0050793F">
        <w:rPr>
          <w:szCs w:val="18"/>
        </w:rPr>
        <w:t>vable parce qu’illimitable, un simple lieu toujours déplaçable de tous les désirs et de toutes les stratégies (le plus souvent inavouées). Pourquoi, par exe</w:t>
      </w:r>
      <w:r w:rsidRPr="0050793F">
        <w:rPr>
          <w:szCs w:val="18"/>
        </w:rPr>
        <w:t>m</w:t>
      </w:r>
      <w:r w:rsidRPr="0050793F">
        <w:rPr>
          <w:szCs w:val="18"/>
        </w:rPr>
        <w:t>ple, ne pas ajouter aux trois premières dimensions cette quatrième, tout aussi désirable : applic</w:t>
      </w:r>
      <w:r w:rsidRPr="0050793F">
        <w:rPr>
          <w:szCs w:val="18"/>
        </w:rPr>
        <w:t>a</w:t>
      </w:r>
      <w:r w:rsidRPr="0050793F">
        <w:rPr>
          <w:szCs w:val="18"/>
        </w:rPr>
        <w:t>tion des règles démocratiques, réve</w:t>
      </w:r>
      <w:r w:rsidRPr="0050793F">
        <w:rPr>
          <w:szCs w:val="18"/>
        </w:rPr>
        <w:t>r</w:t>
      </w:r>
      <w:r w:rsidRPr="0050793F">
        <w:rPr>
          <w:szCs w:val="18"/>
        </w:rPr>
        <w:t>sibilité de l’autorité, dans toutes les relations microsociales (couple, famille, at</w:t>
      </w:r>
      <w:r w:rsidRPr="0050793F">
        <w:rPr>
          <w:szCs w:val="18"/>
        </w:rPr>
        <w:t>e</w:t>
      </w:r>
      <w:r w:rsidRPr="0050793F">
        <w:rPr>
          <w:szCs w:val="18"/>
        </w:rPr>
        <w:t>lier, paroisse, rapport aux médias…) ? On peut toujours être te</w:t>
      </w:r>
      <w:r w:rsidRPr="0050793F">
        <w:rPr>
          <w:szCs w:val="18"/>
        </w:rPr>
        <w:t>n</w:t>
      </w:r>
      <w:r w:rsidRPr="0050793F">
        <w:rPr>
          <w:szCs w:val="18"/>
        </w:rPr>
        <w:t>té d’ajouter une dimension subjectivement jugée plus fondamentale que toutes les autres : pou</w:t>
      </w:r>
      <w:r w:rsidRPr="0050793F">
        <w:rPr>
          <w:szCs w:val="18"/>
        </w:rPr>
        <w:t>r</w:t>
      </w:r>
      <w:r w:rsidRPr="0050793F">
        <w:rPr>
          <w:szCs w:val="18"/>
        </w:rPr>
        <w:t>quoi ne pas exclure de la démocratie l’Angleterre vi</w:t>
      </w:r>
      <w:r w:rsidRPr="0050793F">
        <w:rPr>
          <w:szCs w:val="18"/>
        </w:rPr>
        <w:t>c</w:t>
      </w:r>
      <w:r w:rsidRPr="0050793F">
        <w:rPr>
          <w:szCs w:val="18"/>
        </w:rPr>
        <w:t>torienne à cause de son hypocrisie morale qui fit conduire Oscar Wilde en ge</w:t>
      </w:r>
      <w:r w:rsidRPr="0050793F">
        <w:rPr>
          <w:szCs w:val="18"/>
        </w:rPr>
        <w:t>ô</w:t>
      </w:r>
      <w:r w:rsidRPr="0050793F">
        <w:rPr>
          <w:szCs w:val="18"/>
        </w:rPr>
        <w:t>le, et la III</w:t>
      </w:r>
      <w:r w:rsidRPr="0050793F">
        <w:rPr>
          <w:szCs w:val="18"/>
          <w:vertAlign w:val="superscript"/>
        </w:rPr>
        <w:t>e</w:t>
      </w:r>
      <w:r w:rsidRPr="0050793F">
        <w:rPr>
          <w:szCs w:val="18"/>
        </w:rPr>
        <w:t xml:space="preserve"> Républ</w:t>
      </w:r>
      <w:r w:rsidRPr="0050793F">
        <w:rPr>
          <w:szCs w:val="18"/>
        </w:rPr>
        <w:t>i</w:t>
      </w:r>
      <w:r w:rsidRPr="0050793F">
        <w:rPr>
          <w:szCs w:val="18"/>
        </w:rPr>
        <w:t>que</w:t>
      </w:r>
      <w:r>
        <w:rPr>
          <w:szCs w:val="18"/>
        </w:rPr>
        <w:t xml:space="preserve"> </w:t>
      </w:r>
      <w:r w:rsidRPr="0050793F">
        <w:rPr>
          <w:rFonts w:cs="Arial"/>
          <w:szCs w:val="16"/>
        </w:rPr>
        <w:t>[32]</w:t>
      </w:r>
      <w:r>
        <w:rPr>
          <w:rFonts w:cs="Arial"/>
          <w:szCs w:val="16"/>
        </w:rPr>
        <w:t xml:space="preserve"> </w:t>
      </w:r>
      <w:r w:rsidRPr="0050793F">
        <w:rPr>
          <w:szCs w:val="18"/>
        </w:rPr>
        <w:t>en raison de son goût pour le style « pompier » qui condamna Gauguin à une sorte de fuite ? Le Second Empire fra</w:t>
      </w:r>
      <w:r w:rsidRPr="0050793F">
        <w:rPr>
          <w:szCs w:val="18"/>
        </w:rPr>
        <w:t>n</w:t>
      </w:r>
      <w:r w:rsidRPr="0050793F">
        <w:rPr>
          <w:szCs w:val="18"/>
        </w:rPr>
        <w:t>çais est-il à exclure de la démocr</w:t>
      </w:r>
      <w:r w:rsidRPr="0050793F">
        <w:rPr>
          <w:szCs w:val="18"/>
        </w:rPr>
        <w:t>a</w:t>
      </w:r>
      <w:r w:rsidRPr="0050793F">
        <w:rPr>
          <w:szCs w:val="18"/>
        </w:rPr>
        <w:t>tie moins en raison des « candidatures officielles » qu’en raison de la condamnation en co</w:t>
      </w:r>
      <w:r w:rsidRPr="0050793F">
        <w:rPr>
          <w:szCs w:val="18"/>
        </w:rPr>
        <w:t>r</w:t>
      </w:r>
      <w:r w:rsidRPr="0050793F">
        <w:rPr>
          <w:szCs w:val="18"/>
        </w:rPr>
        <w:t>rectio</w:t>
      </w:r>
      <w:r w:rsidRPr="0050793F">
        <w:rPr>
          <w:szCs w:val="18"/>
        </w:rPr>
        <w:t>n</w:t>
      </w:r>
      <w:r w:rsidRPr="0050793F">
        <w:rPr>
          <w:szCs w:val="18"/>
        </w:rPr>
        <w:t>nelle des Fleurs du mal ?</w:t>
      </w:r>
    </w:p>
    <w:p w14:paraId="47BC54DA" w14:textId="77777777" w:rsidR="00A35B72" w:rsidRPr="0050793F" w:rsidRDefault="00A35B72" w:rsidP="00A35B72">
      <w:pPr>
        <w:spacing w:before="120" w:after="120"/>
        <w:jc w:val="both"/>
      </w:pPr>
      <w:r w:rsidRPr="0050793F">
        <w:rPr>
          <w:szCs w:val="18"/>
        </w:rPr>
        <w:t>N’ayant pas la présomption d’éviter tous les pièges, nous choisi</w:t>
      </w:r>
      <w:r w:rsidRPr="0050793F">
        <w:rPr>
          <w:szCs w:val="18"/>
        </w:rPr>
        <w:t>s</w:t>
      </w:r>
      <w:r w:rsidRPr="0050793F">
        <w:rPr>
          <w:szCs w:val="18"/>
        </w:rPr>
        <w:t>sons celui où nous tomberons. Non parce qu’il convient à nos désirs mais parce qu’il nous semble le seul choix nous interd</w:t>
      </w:r>
      <w:r w:rsidRPr="0050793F">
        <w:rPr>
          <w:szCs w:val="18"/>
        </w:rPr>
        <w:t>i</w:t>
      </w:r>
      <w:r w:rsidRPr="0050793F">
        <w:rPr>
          <w:szCs w:val="18"/>
        </w:rPr>
        <w:t>sant de parler de tout en recourant à un même mot, le seul qui mobilise un e</w:t>
      </w:r>
      <w:r w:rsidRPr="0050793F">
        <w:rPr>
          <w:szCs w:val="18"/>
        </w:rPr>
        <w:t>n</w:t>
      </w:r>
      <w:r w:rsidRPr="0050793F">
        <w:rPr>
          <w:szCs w:val="18"/>
        </w:rPr>
        <w:t>semble relativement cohérent de concepts et de critères. Par convention donc, le foyer central d’où nous considérons le « régime démocrat</w:t>
      </w:r>
      <w:r w:rsidRPr="0050793F">
        <w:rPr>
          <w:szCs w:val="18"/>
        </w:rPr>
        <w:t>i</w:t>
      </w:r>
      <w:r w:rsidRPr="0050793F">
        <w:rPr>
          <w:szCs w:val="18"/>
        </w:rPr>
        <w:t>que » est la nature et l’activité internes des organisations polit</w:t>
      </w:r>
      <w:r w:rsidRPr="0050793F">
        <w:rPr>
          <w:szCs w:val="18"/>
        </w:rPr>
        <w:t>i</w:t>
      </w:r>
      <w:r w:rsidRPr="0050793F">
        <w:rPr>
          <w:szCs w:val="18"/>
        </w:rPr>
        <w:t>ques dans leurs rapports aux r</w:t>
      </w:r>
      <w:r w:rsidRPr="0050793F">
        <w:rPr>
          <w:szCs w:val="18"/>
        </w:rPr>
        <w:t>e</w:t>
      </w:r>
      <w:r w:rsidRPr="0050793F">
        <w:rPr>
          <w:szCs w:val="18"/>
        </w:rPr>
        <w:t>lations sociétales.</w:t>
      </w:r>
    </w:p>
    <w:p w14:paraId="1F0FFB8D" w14:textId="77777777" w:rsidR="00A35B72" w:rsidRPr="0050793F" w:rsidRDefault="00A35B72" w:rsidP="00A35B72">
      <w:pPr>
        <w:spacing w:before="120" w:after="120"/>
        <w:jc w:val="both"/>
      </w:pPr>
      <w:r w:rsidRPr="0050793F">
        <w:rPr>
          <w:szCs w:val="18"/>
        </w:rPr>
        <w:t>Qu’on nous entende bien. Notre choix ne signifie pas qu’un c</w:t>
      </w:r>
      <w:r w:rsidRPr="0050793F">
        <w:rPr>
          <w:szCs w:val="18"/>
        </w:rPr>
        <w:t>i</w:t>
      </w:r>
      <w:r w:rsidRPr="0050793F">
        <w:rPr>
          <w:szCs w:val="18"/>
        </w:rPr>
        <w:t>toyen américain, britannique, français, néerla</w:t>
      </w:r>
      <w:r w:rsidRPr="0050793F">
        <w:rPr>
          <w:szCs w:val="18"/>
        </w:rPr>
        <w:t>n</w:t>
      </w:r>
      <w:r w:rsidRPr="0050793F">
        <w:rPr>
          <w:szCs w:val="18"/>
        </w:rPr>
        <w:t>dais…, puisse et doive connaître la paix de l’esprit du seul fait qu’il vit dans un pays où les élections sont libres, les libertés étendues et respectées, le sy</w:t>
      </w:r>
      <w:r w:rsidRPr="0050793F">
        <w:rPr>
          <w:szCs w:val="18"/>
        </w:rPr>
        <w:t>s</w:t>
      </w:r>
      <w:r w:rsidRPr="0050793F">
        <w:rPr>
          <w:szCs w:val="18"/>
        </w:rPr>
        <w:t>tème judiciaire indépe</w:t>
      </w:r>
      <w:r w:rsidRPr="0050793F">
        <w:rPr>
          <w:szCs w:val="18"/>
        </w:rPr>
        <w:t>n</w:t>
      </w:r>
      <w:r w:rsidRPr="0050793F">
        <w:rPr>
          <w:szCs w:val="18"/>
        </w:rPr>
        <w:t>dant et soumis à des règles honnêtes. Il peut – et peut-être doit-il – agir pour que son État s’engage en faveur d’une lu</w:t>
      </w:r>
      <w:r w:rsidRPr="0050793F">
        <w:rPr>
          <w:szCs w:val="18"/>
        </w:rPr>
        <w:t>t</w:t>
      </w:r>
      <w:r w:rsidRPr="0050793F">
        <w:rPr>
          <w:szCs w:val="18"/>
        </w:rPr>
        <w:t>te contre toutes les dominations externes (colonisation, empire, t</w:t>
      </w:r>
      <w:r w:rsidRPr="0050793F">
        <w:rPr>
          <w:szCs w:val="18"/>
        </w:rPr>
        <w:t>u</w:t>
      </w:r>
      <w:r w:rsidRPr="0050793F">
        <w:rPr>
          <w:szCs w:val="18"/>
        </w:rPr>
        <w:t>telle, exploitation) et internes (relations économiques, relations microsoci</w:t>
      </w:r>
      <w:r w:rsidRPr="0050793F">
        <w:rPr>
          <w:szCs w:val="18"/>
        </w:rPr>
        <w:t>a</w:t>
      </w:r>
      <w:r w:rsidRPr="0050793F">
        <w:rPr>
          <w:szCs w:val="18"/>
        </w:rPr>
        <w:t>les). Le citoyen qui agirait ainsi exprimerait une vision de la démocr</w:t>
      </w:r>
      <w:r w:rsidRPr="0050793F">
        <w:rPr>
          <w:szCs w:val="18"/>
        </w:rPr>
        <w:t>a</w:t>
      </w:r>
      <w:r w:rsidRPr="0050793F">
        <w:rPr>
          <w:szCs w:val="18"/>
        </w:rPr>
        <w:t>tie, c’est-à-dire d’un état idéal co</w:t>
      </w:r>
      <w:r w:rsidRPr="0050793F">
        <w:rPr>
          <w:szCs w:val="18"/>
        </w:rPr>
        <w:t>m</w:t>
      </w:r>
      <w:r w:rsidRPr="0050793F">
        <w:rPr>
          <w:szCs w:val="18"/>
        </w:rPr>
        <w:t>mun à beaucoup d’hommes, qui a eu une longue histoire, qui a varié, et qui sera toujours disputé. Le choix que nous opérons signifie seul</w:t>
      </w:r>
      <w:r w:rsidRPr="0050793F">
        <w:rPr>
          <w:szCs w:val="18"/>
        </w:rPr>
        <w:t>e</w:t>
      </w:r>
      <w:r w:rsidRPr="0050793F">
        <w:rPr>
          <w:szCs w:val="18"/>
        </w:rPr>
        <w:t>ment ceci : pour que les mots aient un minimum de sens reconnaissable à tr</w:t>
      </w:r>
      <w:r w:rsidRPr="0050793F">
        <w:rPr>
          <w:szCs w:val="18"/>
        </w:rPr>
        <w:t>a</w:t>
      </w:r>
      <w:r w:rsidRPr="0050793F">
        <w:rPr>
          <w:szCs w:val="18"/>
        </w:rPr>
        <w:t>vers les âges et les cultures (en d’autres termes, pour qu’ils ne soient pas re</w:t>
      </w:r>
      <w:r w:rsidRPr="0050793F">
        <w:rPr>
          <w:szCs w:val="18"/>
        </w:rPr>
        <w:t>m</w:t>
      </w:r>
      <w:r w:rsidRPr="0050793F">
        <w:rPr>
          <w:szCs w:val="18"/>
        </w:rPr>
        <w:t>placés par le Newspeak du 1984 de George Orwell), il n’y a que gain s</w:t>
      </w:r>
      <w:r w:rsidRPr="0050793F">
        <w:rPr>
          <w:szCs w:val="18"/>
        </w:rPr>
        <w:t>é</w:t>
      </w:r>
      <w:r w:rsidRPr="0050793F">
        <w:rPr>
          <w:szCs w:val="18"/>
        </w:rPr>
        <w:t>mantique à réserver le terme « régime démocratique » aux régimes caractérisés, sur la seule dimension politique interne, par les éléments d</w:t>
      </w:r>
      <w:r w:rsidRPr="0050793F">
        <w:rPr>
          <w:szCs w:val="18"/>
        </w:rPr>
        <w:t>é</w:t>
      </w:r>
      <w:r w:rsidRPr="0050793F">
        <w:rPr>
          <w:szCs w:val="18"/>
        </w:rPr>
        <w:t>finis plus haut (ce qui ne confère aux pays qui satisfont à ces critères aucun ce</w:t>
      </w:r>
      <w:r w:rsidRPr="0050793F">
        <w:rPr>
          <w:szCs w:val="18"/>
        </w:rPr>
        <w:t>r</w:t>
      </w:r>
      <w:r w:rsidRPr="0050793F">
        <w:rPr>
          <w:szCs w:val="18"/>
        </w:rPr>
        <w:t>tificat d’excellence générale). Il y a au moins une raison à cette dél</w:t>
      </w:r>
      <w:r w:rsidRPr="0050793F">
        <w:rPr>
          <w:szCs w:val="18"/>
        </w:rPr>
        <w:t>i</w:t>
      </w:r>
      <w:r w:rsidRPr="0050793F">
        <w:rPr>
          <w:szCs w:val="18"/>
        </w:rPr>
        <w:t>mitation tranchée : les citoyens des États connaissant un tel régime pe</w:t>
      </w:r>
      <w:r w:rsidRPr="0050793F">
        <w:rPr>
          <w:szCs w:val="18"/>
        </w:rPr>
        <w:t>u</w:t>
      </w:r>
      <w:r w:rsidRPr="0050793F">
        <w:rPr>
          <w:szCs w:val="18"/>
        </w:rPr>
        <w:t>vent, eux, agir ou tenter d’agir pour plus de démocratie ou pour une autre démocratie. Certes l’objection à cet a</w:t>
      </w:r>
      <w:r w:rsidRPr="0050793F">
        <w:rPr>
          <w:szCs w:val="18"/>
        </w:rPr>
        <w:t>r</w:t>
      </w:r>
      <w:r w:rsidRPr="0050793F">
        <w:rPr>
          <w:szCs w:val="18"/>
        </w:rPr>
        <w:t>gument est connue : cette action est sans résultat réel, ou n’a que des résultats a</w:t>
      </w:r>
      <w:r w:rsidRPr="0050793F">
        <w:rPr>
          <w:szCs w:val="18"/>
        </w:rPr>
        <w:t>p</w:t>
      </w:r>
      <w:r w:rsidRPr="0050793F">
        <w:rPr>
          <w:szCs w:val="18"/>
        </w:rPr>
        <w:t>parents, ou peut même produire des contre-résultats renforçant le consent</w:t>
      </w:r>
      <w:r w:rsidRPr="0050793F">
        <w:rPr>
          <w:szCs w:val="18"/>
        </w:rPr>
        <w:t>e</w:t>
      </w:r>
      <w:r w:rsidRPr="0050793F">
        <w:rPr>
          <w:szCs w:val="18"/>
        </w:rPr>
        <w:t>ment à la domination. En dépit des anathèmes, de Marcuse entre a</w:t>
      </w:r>
      <w:r w:rsidRPr="0050793F">
        <w:rPr>
          <w:szCs w:val="18"/>
        </w:rPr>
        <w:t>u</w:t>
      </w:r>
      <w:r w:rsidRPr="0050793F">
        <w:rPr>
          <w:szCs w:val="18"/>
        </w:rPr>
        <w:t>tres, contre les effets aliénants la « pure tolérance » (cf. nota</w:t>
      </w:r>
      <w:r w:rsidRPr="0050793F">
        <w:rPr>
          <w:szCs w:val="18"/>
        </w:rPr>
        <w:t>m</w:t>
      </w:r>
      <w:r w:rsidRPr="0050793F">
        <w:rPr>
          <w:szCs w:val="18"/>
        </w:rPr>
        <w:t>ment Wolff, Moore, Marcuse, 1969), et en admettant même que cette thèse comporte une part de v</w:t>
      </w:r>
      <w:r w:rsidRPr="0050793F">
        <w:rPr>
          <w:szCs w:val="18"/>
        </w:rPr>
        <w:t>é</w:t>
      </w:r>
      <w:r w:rsidRPr="0050793F">
        <w:rPr>
          <w:szCs w:val="18"/>
        </w:rPr>
        <w:t>rité, l’inefficacité ou le contre-résultat trop efficace du « régime démocrat</w:t>
      </w:r>
      <w:r w:rsidRPr="0050793F">
        <w:rPr>
          <w:szCs w:val="18"/>
        </w:rPr>
        <w:t>i</w:t>
      </w:r>
      <w:r w:rsidRPr="0050793F">
        <w:rPr>
          <w:szCs w:val="18"/>
        </w:rPr>
        <w:t>que » ne peut pas empêcher que l’idée de démocratie y su</w:t>
      </w:r>
      <w:r w:rsidRPr="0050793F">
        <w:rPr>
          <w:szCs w:val="18"/>
        </w:rPr>
        <w:t>r</w:t>
      </w:r>
      <w:r w:rsidRPr="0050793F">
        <w:rPr>
          <w:szCs w:val="18"/>
        </w:rPr>
        <w:t>vive, qu’elle reste sans détermination imposée, que même des maîtres absolus des communications médiatiques pui</w:t>
      </w:r>
      <w:r w:rsidRPr="0050793F">
        <w:rPr>
          <w:szCs w:val="18"/>
        </w:rPr>
        <w:t>s</w:t>
      </w:r>
      <w:r w:rsidRPr="0050793F">
        <w:rPr>
          <w:szCs w:val="18"/>
        </w:rPr>
        <w:t>sent très difficilement interdire à des prot</w:t>
      </w:r>
      <w:r w:rsidRPr="0050793F">
        <w:rPr>
          <w:szCs w:val="18"/>
        </w:rPr>
        <w:t>a</w:t>
      </w:r>
      <w:r w:rsidRPr="0050793F">
        <w:rPr>
          <w:szCs w:val="18"/>
        </w:rPr>
        <w:t>gonistes du débat de s’en saisir comme d’une arme et d’un emblème (encore que le plus perfe</w:t>
      </w:r>
      <w:r w:rsidRPr="0050793F">
        <w:rPr>
          <w:szCs w:val="18"/>
        </w:rPr>
        <w:t>c</w:t>
      </w:r>
      <w:r w:rsidRPr="0050793F">
        <w:rPr>
          <w:szCs w:val="18"/>
        </w:rPr>
        <w:t>tionné des« régimes démocratiques » ne fou</w:t>
      </w:r>
      <w:r w:rsidRPr="0050793F">
        <w:rPr>
          <w:szCs w:val="18"/>
        </w:rPr>
        <w:t>r</w:t>
      </w:r>
      <w:r w:rsidRPr="0050793F">
        <w:rPr>
          <w:szCs w:val="18"/>
        </w:rPr>
        <w:t>nisse jamais de garanties absolues).</w:t>
      </w:r>
    </w:p>
    <w:p w14:paraId="43320738" w14:textId="77777777" w:rsidR="00A35B72" w:rsidRPr="0050793F" w:rsidRDefault="00A35B72" w:rsidP="00A35B72">
      <w:pPr>
        <w:spacing w:before="120" w:after="120"/>
        <w:jc w:val="both"/>
      </w:pPr>
      <w:r w:rsidRPr="0050793F">
        <w:rPr>
          <w:szCs w:val="18"/>
        </w:rPr>
        <w:t>Tout ce qui pr</w:t>
      </w:r>
      <w:r w:rsidRPr="0050793F">
        <w:rPr>
          <w:szCs w:val="18"/>
        </w:rPr>
        <w:t>é</w:t>
      </w:r>
      <w:r w:rsidRPr="0050793F">
        <w:rPr>
          <w:szCs w:val="18"/>
        </w:rPr>
        <w:t>cède conduit à une conclusion : toute définition soit du « régime démocratique » soit de « la démocratie » re</w:t>
      </w:r>
      <w:r w:rsidRPr="0050793F">
        <w:rPr>
          <w:szCs w:val="18"/>
        </w:rPr>
        <w:t>n</w:t>
      </w:r>
      <w:r w:rsidRPr="0050793F">
        <w:rPr>
          <w:szCs w:val="18"/>
        </w:rPr>
        <w:t>voie, au-delà des mécanismes, des règles et des institutions, à des théories de la d</w:t>
      </w:r>
      <w:r w:rsidRPr="0050793F">
        <w:rPr>
          <w:szCs w:val="18"/>
        </w:rPr>
        <w:t>é</w:t>
      </w:r>
      <w:r w:rsidRPr="0050793F">
        <w:rPr>
          <w:szCs w:val="18"/>
        </w:rPr>
        <w:t>mocr</w:t>
      </w:r>
      <w:r w:rsidRPr="0050793F">
        <w:rPr>
          <w:szCs w:val="18"/>
        </w:rPr>
        <w:t>a</w:t>
      </w:r>
      <w:r w:rsidRPr="0050793F">
        <w:rPr>
          <w:szCs w:val="18"/>
        </w:rPr>
        <w:t>tie, à des débats qui se sont noués bien avant qu’il y eût des « régimes démocratiques » et qui cont</w:t>
      </w:r>
      <w:r w:rsidRPr="0050793F">
        <w:rPr>
          <w:szCs w:val="18"/>
        </w:rPr>
        <w:t>i</w:t>
      </w:r>
      <w:r w:rsidRPr="0050793F">
        <w:rPr>
          <w:szCs w:val="18"/>
        </w:rPr>
        <w:t>nuent de se</w:t>
      </w:r>
      <w:r>
        <w:rPr>
          <w:szCs w:val="18"/>
        </w:rPr>
        <w:t xml:space="preserve"> </w:t>
      </w:r>
      <w:r w:rsidRPr="0050793F">
        <w:t>[33]</w:t>
      </w:r>
      <w:r>
        <w:t xml:space="preserve"> </w:t>
      </w:r>
      <w:r w:rsidRPr="0050793F">
        <w:rPr>
          <w:szCs w:val="18"/>
        </w:rPr>
        <w:t>dérouler dans toutes sortes de régimes (et souvent dans des contextes qui ne sont nullement académ</w:t>
      </w:r>
      <w:r w:rsidRPr="0050793F">
        <w:rPr>
          <w:szCs w:val="18"/>
        </w:rPr>
        <w:t>i</w:t>
      </w:r>
      <w:r w:rsidRPr="0050793F">
        <w:rPr>
          <w:szCs w:val="18"/>
        </w:rPr>
        <w:t>ques). Ces débats portent :</w:t>
      </w:r>
    </w:p>
    <w:p w14:paraId="714BD59E" w14:textId="77777777" w:rsidR="00A35B72" w:rsidRPr="0050793F" w:rsidRDefault="00A35B72" w:rsidP="00A35B72">
      <w:pPr>
        <w:ind w:left="720" w:hanging="360"/>
        <w:jc w:val="both"/>
        <w:rPr>
          <w:szCs w:val="18"/>
        </w:rPr>
      </w:pPr>
    </w:p>
    <w:p w14:paraId="054F0C48" w14:textId="77777777" w:rsidR="00A35B72" w:rsidRPr="0050793F" w:rsidRDefault="00A35B72" w:rsidP="00A35B72">
      <w:pPr>
        <w:ind w:left="720" w:hanging="360"/>
        <w:jc w:val="both"/>
      </w:pPr>
      <w:r w:rsidRPr="0050793F">
        <w:rPr>
          <w:szCs w:val="18"/>
        </w:rPr>
        <w:t>-</w:t>
      </w:r>
      <w:r w:rsidRPr="0050793F">
        <w:rPr>
          <w:szCs w:val="18"/>
        </w:rPr>
        <w:tab/>
        <w:t>sur la nature, les fondements et les finalités du polit</w:t>
      </w:r>
      <w:r w:rsidRPr="0050793F">
        <w:rPr>
          <w:szCs w:val="18"/>
        </w:rPr>
        <w:t>i</w:t>
      </w:r>
      <w:r w:rsidRPr="0050793F">
        <w:rPr>
          <w:szCs w:val="18"/>
        </w:rPr>
        <w:t>que ;</w:t>
      </w:r>
    </w:p>
    <w:p w14:paraId="4496DFA0" w14:textId="77777777" w:rsidR="00A35B72" w:rsidRPr="0050793F" w:rsidRDefault="00A35B72" w:rsidP="00A35B72">
      <w:pPr>
        <w:ind w:left="720" w:hanging="360"/>
        <w:jc w:val="both"/>
      </w:pPr>
      <w:r w:rsidRPr="0050793F">
        <w:rPr>
          <w:szCs w:val="18"/>
        </w:rPr>
        <w:t>-</w:t>
      </w:r>
      <w:r w:rsidRPr="0050793F">
        <w:rPr>
          <w:szCs w:val="18"/>
        </w:rPr>
        <w:tab/>
        <w:t>sur le probl</w:t>
      </w:r>
      <w:r w:rsidRPr="0050793F">
        <w:rPr>
          <w:szCs w:val="18"/>
        </w:rPr>
        <w:t>è</w:t>
      </w:r>
      <w:r w:rsidRPr="0050793F">
        <w:rPr>
          <w:szCs w:val="18"/>
        </w:rPr>
        <w:t>me de la loi, de l’autorité et de la liberté ;</w:t>
      </w:r>
    </w:p>
    <w:p w14:paraId="6B0DE32D" w14:textId="77777777" w:rsidR="00A35B72" w:rsidRPr="0050793F" w:rsidRDefault="00A35B72" w:rsidP="00A35B72">
      <w:pPr>
        <w:ind w:left="720" w:hanging="360"/>
        <w:jc w:val="both"/>
      </w:pPr>
      <w:r w:rsidRPr="0050793F">
        <w:rPr>
          <w:szCs w:val="18"/>
        </w:rPr>
        <w:t>-</w:t>
      </w:r>
      <w:r w:rsidRPr="0050793F">
        <w:rPr>
          <w:szCs w:val="18"/>
        </w:rPr>
        <w:tab/>
        <w:t>sur le probl</w:t>
      </w:r>
      <w:r w:rsidRPr="0050793F">
        <w:rPr>
          <w:szCs w:val="18"/>
        </w:rPr>
        <w:t>è</w:t>
      </w:r>
      <w:r w:rsidRPr="0050793F">
        <w:rPr>
          <w:szCs w:val="18"/>
        </w:rPr>
        <w:t>me de la justice (qu’est-ce qu’une décision juste ? faut-il opter pour une justice commutative ou pour une justice distribut</w:t>
      </w:r>
      <w:r w:rsidRPr="0050793F">
        <w:rPr>
          <w:szCs w:val="18"/>
        </w:rPr>
        <w:t>i</w:t>
      </w:r>
      <w:r w:rsidRPr="0050793F">
        <w:rPr>
          <w:szCs w:val="18"/>
        </w:rPr>
        <w:t>ve ?) ;</w:t>
      </w:r>
    </w:p>
    <w:p w14:paraId="0ED11E53" w14:textId="77777777" w:rsidR="00A35B72" w:rsidRPr="0050793F" w:rsidRDefault="00A35B72" w:rsidP="00A35B72">
      <w:pPr>
        <w:ind w:left="720" w:hanging="360"/>
        <w:jc w:val="both"/>
      </w:pPr>
      <w:r w:rsidRPr="0050793F">
        <w:rPr>
          <w:szCs w:val="18"/>
        </w:rPr>
        <w:t>-</w:t>
      </w:r>
      <w:r w:rsidRPr="0050793F">
        <w:rPr>
          <w:szCs w:val="18"/>
        </w:rPr>
        <w:tab/>
        <w:t>sur l’égalité, etc.</w:t>
      </w:r>
    </w:p>
    <w:p w14:paraId="07851C10" w14:textId="77777777" w:rsidR="00A35B72" w:rsidRPr="0050793F" w:rsidRDefault="00A35B72" w:rsidP="00A35B72">
      <w:pPr>
        <w:ind w:left="720" w:hanging="360"/>
        <w:jc w:val="both"/>
        <w:rPr>
          <w:szCs w:val="18"/>
        </w:rPr>
      </w:pPr>
    </w:p>
    <w:p w14:paraId="18925759" w14:textId="77777777" w:rsidR="00A35B72" w:rsidRPr="0050793F" w:rsidRDefault="00A35B72" w:rsidP="00A35B72">
      <w:pPr>
        <w:spacing w:before="120" w:after="120"/>
        <w:jc w:val="both"/>
      </w:pPr>
      <w:r w:rsidRPr="0050793F">
        <w:rPr>
          <w:szCs w:val="18"/>
        </w:rPr>
        <w:t>Pour ces raisons – et d’autres qui seront indiquées plus loin – nous avons pris le parti de ne pas décrire le régime dém</w:t>
      </w:r>
      <w:r w:rsidRPr="0050793F">
        <w:rPr>
          <w:szCs w:val="18"/>
        </w:rPr>
        <w:t>o</w:t>
      </w:r>
      <w:r w:rsidRPr="0050793F">
        <w:rPr>
          <w:szCs w:val="18"/>
        </w:rPr>
        <w:t>cratique, ni même de tenter de préciser ses conditions et ses frontières, mais de parler de la démocratie. La contrepartie négative de ce choix, c’est qu’on tro</w:t>
      </w:r>
      <w:r w:rsidRPr="0050793F">
        <w:rPr>
          <w:szCs w:val="18"/>
        </w:rPr>
        <w:t>u</w:t>
      </w:r>
      <w:r w:rsidRPr="0050793F">
        <w:rPr>
          <w:szCs w:val="18"/>
        </w:rPr>
        <w:t>vera dans ce chapitre beaucoup de dév</w:t>
      </w:r>
      <w:r w:rsidRPr="0050793F">
        <w:rPr>
          <w:szCs w:val="18"/>
        </w:rPr>
        <w:t>e</w:t>
      </w:r>
      <w:r w:rsidRPr="0050793F">
        <w:rPr>
          <w:szCs w:val="18"/>
        </w:rPr>
        <w:t>loppements sur les théories de la démocratie et, en revanche, le strict minimum sur les méc</w:t>
      </w:r>
      <w:r w:rsidRPr="0050793F">
        <w:rPr>
          <w:szCs w:val="18"/>
        </w:rPr>
        <w:t>a</w:t>
      </w:r>
      <w:r w:rsidRPr="0050793F">
        <w:rPr>
          <w:szCs w:val="18"/>
        </w:rPr>
        <w:t>nismes et les instit</w:t>
      </w:r>
      <w:r w:rsidRPr="0050793F">
        <w:rPr>
          <w:szCs w:val="18"/>
        </w:rPr>
        <w:t>u</w:t>
      </w:r>
      <w:r w:rsidRPr="0050793F">
        <w:rPr>
          <w:szCs w:val="18"/>
        </w:rPr>
        <w:t>tions des régimes démocratiques.</w:t>
      </w:r>
    </w:p>
    <w:p w14:paraId="412DBA63" w14:textId="77777777" w:rsidR="00A35B72" w:rsidRPr="0050793F" w:rsidRDefault="00A35B72" w:rsidP="00A35B72">
      <w:pPr>
        <w:spacing w:before="120" w:after="120"/>
        <w:jc w:val="both"/>
      </w:pPr>
      <w:r w:rsidRPr="0050793F">
        <w:rPr>
          <w:szCs w:val="18"/>
        </w:rPr>
        <w:t>Par décision, nous avons aussi considéré que les seuls régimes d</w:t>
      </w:r>
      <w:r w:rsidRPr="0050793F">
        <w:rPr>
          <w:szCs w:val="18"/>
        </w:rPr>
        <w:t>é</w:t>
      </w:r>
      <w:r w:rsidRPr="0050793F">
        <w:rPr>
          <w:szCs w:val="18"/>
        </w:rPr>
        <w:t>mocratiques étaient les régimes habituell</w:t>
      </w:r>
      <w:r w:rsidRPr="0050793F">
        <w:rPr>
          <w:szCs w:val="18"/>
        </w:rPr>
        <w:t>e</w:t>
      </w:r>
      <w:r w:rsidRPr="0050793F">
        <w:rPr>
          <w:szCs w:val="18"/>
        </w:rPr>
        <w:t>ment appelés « libéraux et pluralistes ». De même, les théories de la démocratie que nous exam</w:t>
      </w:r>
      <w:r w:rsidRPr="0050793F">
        <w:rPr>
          <w:szCs w:val="18"/>
        </w:rPr>
        <w:t>i</w:t>
      </w:r>
      <w:r w:rsidRPr="0050793F">
        <w:rPr>
          <w:szCs w:val="18"/>
        </w:rPr>
        <w:t>nons sont à peu près exclusiv</w:t>
      </w:r>
      <w:r w:rsidRPr="0050793F">
        <w:rPr>
          <w:szCs w:val="18"/>
        </w:rPr>
        <w:t>e</w:t>
      </w:r>
      <w:r w:rsidRPr="0050793F">
        <w:rPr>
          <w:szCs w:val="18"/>
        </w:rPr>
        <w:t>ment des théories qui concernent les pays « occidentaux ». E</w:t>
      </w:r>
      <w:r w:rsidRPr="0050793F">
        <w:rPr>
          <w:szCs w:val="18"/>
        </w:rPr>
        <w:t>n</w:t>
      </w:r>
      <w:r w:rsidRPr="0050793F">
        <w:rPr>
          <w:szCs w:val="18"/>
        </w:rPr>
        <w:t>fin, le lecteur ne trouvera que très peu de choses sur la critique marxiste de la démocratie. Ceci pour deux ra</w:t>
      </w:r>
      <w:r w:rsidRPr="0050793F">
        <w:rPr>
          <w:szCs w:val="18"/>
        </w:rPr>
        <w:t>i</w:t>
      </w:r>
      <w:r w:rsidRPr="0050793F">
        <w:rPr>
          <w:szCs w:val="18"/>
        </w:rPr>
        <w:t>sons de très inégale impo</w:t>
      </w:r>
      <w:r w:rsidRPr="0050793F">
        <w:rPr>
          <w:szCs w:val="18"/>
        </w:rPr>
        <w:t>r</w:t>
      </w:r>
      <w:r w:rsidRPr="0050793F">
        <w:rPr>
          <w:szCs w:val="18"/>
        </w:rPr>
        <w:t>tance. La première est que celle-ci a donné lieu à une littérature immense où les controverses abondent et que n</w:t>
      </w:r>
      <w:r w:rsidRPr="0050793F">
        <w:rPr>
          <w:szCs w:val="18"/>
        </w:rPr>
        <w:t>o</w:t>
      </w:r>
      <w:r w:rsidRPr="0050793F">
        <w:rPr>
          <w:szCs w:val="18"/>
        </w:rPr>
        <w:t>tre résumé eût inévitablement simplifié et déformé les pr</w:t>
      </w:r>
      <w:r w:rsidRPr="0050793F">
        <w:rPr>
          <w:szCs w:val="18"/>
        </w:rPr>
        <w:t>o</w:t>
      </w:r>
      <w:r w:rsidRPr="0050793F">
        <w:rPr>
          <w:szCs w:val="18"/>
        </w:rPr>
        <w:t>blèmes. La deuxième raison est plus fondamentale : la pe</w:t>
      </w:r>
      <w:r w:rsidRPr="0050793F">
        <w:rPr>
          <w:szCs w:val="18"/>
        </w:rPr>
        <w:t>n</w:t>
      </w:r>
      <w:r w:rsidRPr="0050793F">
        <w:rPr>
          <w:szCs w:val="18"/>
        </w:rPr>
        <w:t>sée de Marx et de ceux qui s’en réclament pose le politique comme non autonome, lui conc</w:t>
      </w:r>
      <w:r w:rsidRPr="0050793F">
        <w:rPr>
          <w:szCs w:val="18"/>
        </w:rPr>
        <w:t>è</w:t>
      </w:r>
      <w:r w:rsidRPr="0050793F">
        <w:rPr>
          <w:szCs w:val="18"/>
        </w:rPr>
        <w:t>de tout au plus une a</w:t>
      </w:r>
      <w:r w:rsidRPr="0050793F">
        <w:rPr>
          <w:szCs w:val="18"/>
        </w:rPr>
        <w:t>u</w:t>
      </w:r>
      <w:r w:rsidRPr="0050793F">
        <w:rPr>
          <w:szCs w:val="18"/>
        </w:rPr>
        <w:t>tonomie « relative » (et sur le contenu de cette « relativité » il n’y a pas d’accord entre les écoles et les théoriciens). Il en résulte que, pour cette pensée, les problèmes de la démocratie re</w:t>
      </w:r>
      <w:r w:rsidRPr="0050793F">
        <w:rPr>
          <w:szCs w:val="18"/>
        </w:rPr>
        <w:t>n</w:t>
      </w:r>
      <w:r w:rsidRPr="0050793F">
        <w:rPr>
          <w:szCs w:val="18"/>
        </w:rPr>
        <w:t>voient to</w:t>
      </w:r>
      <w:r w:rsidRPr="0050793F">
        <w:rPr>
          <w:szCs w:val="18"/>
        </w:rPr>
        <w:t>u</w:t>
      </w:r>
      <w:r w:rsidRPr="0050793F">
        <w:rPr>
          <w:szCs w:val="18"/>
        </w:rPr>
        <w:t>jours à autre chose qui a plus de sens : à la lutte des classes, aux modes de production, à l’articulation des di</w:t>
      </w:r>
      <w:r w:rsidRPr="0050793F">
        <w:rPr>
          <w:szCs w:val="18"/>
        </w:rPr>
        <w:t>f</w:t>
      </w:r>
      <w:r w:rsidRPr="0050793F">
        <w:rPr>
          <w:szCs w:val="18"/>
        </w:rPr>
        <w:t>férentes « instances » dans une formation soci</w:t>
      </w:r>
      <w:r w:rsidRPr="0050793F">
        <w:rPr>
          <w:szCs w:val="18"/>
        </w:rPr>
        <w:t>a</w:t>
      </w:r>
      <w:r w:rsidRPr="0050793F">
        <w:rPr>
          <w:szCs w:val="18"/>
        </w:rPr>
        <w:t>le donnée, etc. Nous avons privilégié les théories qui ne contournent pas la question du gouvernement des s</w:t>
      </w:r>
      <w:r w:rsidRPr="0050793F">
        <w:rPr>
          <w:szCs w:val="18"/>
        </w:rPr>
        <w:t>o</w:t>
      </w:r>
      <w:r w:rsidRPr="0050793F">
        <w:rPr>
          <w:szCs w:val="18"/>
        </w:rPr>
        <w:t>ciétés, de ses formes et de ses contenus, que</w:t>
      </w:r>
      <w:r w:rsidRPr="0050793F">
        <w:rPr>
          <w:szCs w:val="18"/>
        </w:rPr>
        <w:t>s</w:t>
      </w:r>
      <w:r w:rsidRPr="0050793F">
        <w:rPr>
          <w:szCs w:val="18"/>
        </w:rPr>
        <w:t>tion qui a tout son sens par elle-même, et cela aussi bien si l’on reconnaît la d</w:t>
      </w:r>
      <w:r w:rsidRPr="0050793F">
        <w:rPr>
          <w:szCs w:val="18"/>
        </w:rPr>
        <w:t>i</w:t>
      </w:r>
      <w:r w:rsidRPr="0050793F">
        <w:rPr>
          <w:szCs w:val="18"/>
        </w:rPr>
        <w:t>vision sociale co</w:t>
      </w:r>
      <w:r w:rsidRPr="0050793F">
        <w:rPr>
          <w:szCs w:val="18"/>
        </w:rPr>
        <w:t>m</w:t>
      </w:r>
      <w:r w:rsidRPr="0050793F">
        <w:rPr>
          <w:szCs w:val="18"/>
        </w:rPr>
        <w:t>me constitutive de la société, que si au contraire on vise à abolir cette division. Conscients de la l</w:t>
      </w:r>
      <w:r w:rsidRPr="0050793F">
        <w:rPr>
          <w:szCs w:val="18"/>
        </w:rPr>
        <w:t>i</w:t>
      </w:r>
      <w:r w:rsidRPr="0050793F">
        <w:rPr>
          <w:szCs w:val="18"/>
        </w:rPr>
        <w:t>mitation que nous traçons, nous l’assumons mais avons jugé nécessa</w:t>
      </w:r>
      <w:r w:rsidRPr="0050793F">
        <w:rPr>
          <w:szCs w:val="18"/>
        </w:rPr>
        <w:t>i</w:t>
      </w:r>
      <w:r w:rsidRPr="0050793F">
        <w:rPr>
          <w:szCs w:val="18"/>
        </w:rPr>
        <w:t>re de l’expliciter.</w:t>
      </w:r>
    </w:p>
    <w:p w14:paraId="125445A1" w14:textId="77777777" w:rsidR="00A35B72" w:rsidRPr="0050793F" w:rsidRDefault="00A35B72" w:rsidP="00A35B72">
      <w:pPr>
        <w:spacing w:before="120" w:after="120"/>
        <w:jc w:val="both"/>
      </w:pPr>
      <w:r w:rsidRPr="0050793F">
        <w:rPr>
          <w:szCs w:val="18"/>
        </w:rPr>
        <w:t>Deux autres éclaircissements pr</w:t>
      </w:r>
      <w:r w:rsidRPr="0050793F">
        <w:rPr>
          <w:szCs w:val="18"/>
        </w:rPr>
        <w:t>é</w:t>
      </w:r>
      <w:r w:rsidRPr="0050793F">
        <w:rPr>
          <w:szCs w:val="18"/>
        </w:rPr>
        <w:t>alables doivent être fournis :</w:t>
      </w:r>
    </w:p>
    <w:p w14:paraId="45FFE6EA" w14:textId="77777777" w:rsidR="00A35B72" w:rsidRPr="0050793F" w:rsidRDefault="00A35B72" w:rsidP="00A35B72">
      <w:pPr>
        <w:spacing w:before="120" w:after="120"/>
        <w:jc w:val="both"/>
        <w:rPr>
          <w:szCs w:val="18"/>
        </w:rPr>
      </w:pPr>
    </w:p>
    <w:p w14:paraId="054A660B" w14:textId="77777777" w:rsidR="00A35B72" w:rsidRPr="0050793F" w:rsidRDefault="00A35B72" w:rsidP="00A35B72">
      <w:pPr>
        <w:spacing w:before="120" w:after="120"/>
        <w:jc w:val="both"/>
      </w:pPr>
      <w:r w:rsidRPr="0050793F">
        <w:rPr>
          <w:szCs w:val="18"/>
        </w:rPr>
        <w:t>1. Nous avons dit plus haut qu’il ne saurait y avoir d</w:t>
      </w:r>
      <w:r w:rsidRPr="0050793F">
        <w:rPr>
          <w:szCs w:val="18"/>
        </w:rPr>
        <w:t>é</w:t>
      </w:r>
      <w:r w:rsidRPr="0050793F">
        <w:rPr>
          <w:szCs w:val="18"/>
        </w:rPr>
        <w:t>mocratie sans concurrence, compétition et procédure formelle de choix collectif. C</w:t>
      </w:r>
      <w:r w:rsidRPr="0050793F">
        <w:rPr>
          <w:szCs w:val="18"/>
        </w:rPr>
        <w:t>e</w:t>
      </w:r>
      <w:r w:rsidRPr="0050793F">
        <w:rPr>
          <w:szCs w:val="18"/>
        </w:rPr>
        <w:t>la signifie-t-il pour autant que cette exigence s’impose à tous les n</w:t>
      </w:r>
      <w:r w:rsidRPr="0050793F">
        <w:rPr>
          <w:szCs w:val="18"/>
        </w:rPr>
        <w:t>i</w:t>
      </w:r>
      <w:r w:rsidRPr="0050793F">
        <w:rPr>
          <w:szCs w:val="18"/>
        </w:rPr>
        <w:t>veaux, en toutes circonstances et qu’elle soit la seule base de la vie démocrat</w:t>
      </w:r>
      <w:r w:rsidRPr="0050793F">
        <w:rPr>
          <w:szCs w:val="18"/>
        </w:rPr>
        <w:t>i</w:t>
      </w:r>
      <w:r w:rsidRPr="0050793F">
        <w:rPr>
          <w:szCs w:val="18"/>
        </w:rPr>
        <w:t>que ? Chacun sait pourtant qu’il est des situations où, dans une collectiv</w:t>
      </w:r>
      <w:r w:rsidRPr="0050793F">
        <w:rPr>
          <w:szCs w:val="18"/>
        </w:rPr>
        <w:t>i</w:t>
      </w:r>
      <w:r w:rsidRPr="0050793F">
        <w:rPr>
          <w:szCs w:val="18"/>
        </w:rPr>
        <w:t>té – famille, groupe de travail, communauté villageoise, associ</w:t>
      </w:r>
      <w:r w:rsidRPr="0050793F">
        <w:rPr>
          <w:szCs w:val="18"/>
        </w:rPr>
        <w:t>a</w:t>
      </w:r>
      <w:r w:rsidRPr="0050793F">
        <w:rPr>
          <w:szCs w:val="18"/>
        </w:rPr>
        <w:t>tion et même dans un organisme politique (conseil municipal, conseil des ministres) –, le vote fo</w:t>
      </w:r>
      <w:r w:rsidRPr="0050793F">
        <w:rPr>
          <w:szCs w:val="18"/>
        </w:rPr>
        <w:t>r</w:t>
      </w:r>
      <w:r w:rsidRPr="0050793F">
        <w:rPr>
          <w:szCs w:val="18"/>
        </w:rPr>
        <w:t>mel est ressenti comme inutile ou malséant ; où on juge inopportun d’élire des dirigeants pour se d</w:t>
      </w:r>
      <w:r w:rsidRPr="0050793F">
        <w:rPr>
          <w:szCs w:val="18"/>
        </w:rPr>
        <w:t>é</w:t>
      </w:r>
      <w:r w:rsidRPr="0050793F">
        <w:rPr>
          <w:szCs w:val="18"/>
        </w:rPr>
        <w:t>charger sur eux des choix à faire. Dans de telles situ</w:t>
      </w:r>
      <w:r w:rsidRPr="0050793F">
        <w:rPr>
          <w:szCs w:val="18"/>
        </w:rPr>
        <w:t>a</w:t>
      </w:r>
      <w:r w:rsidRPr="0050793F">
        <w:rPr>
          <w:szCs w:val="18"/>
        </w:rPr>
        <w:t>tions, l’action est (ou paraît être) collective et indivise ; les a</w:t>
      </w:r>
      <w:r w:rsidRPr="0050793F">
        <w:rPr>
          <w:szCs w:val="18"/>
        </w:rPr>
        <w:t>c</w:t>
      </w:r>
      <w:r w:rsidRPr="0050793F">
        <w:rPr>
          <w:szCs w:val="18"/>
        </w:rPr>
        <w:t>teurs ne perçoivent pas alors les intérêts comme divergents et inconciliables au point de re</w:t>
      </w:r>
      <w:r w:rsidRPr="0050793F">
        <w:rPr>
          <w:szCs w:val="18"/>
        </w:rPr>
        <w:t>n</w:t>
      </w:r>
      <w:r w:rsidRPr="0050793F">
        <w:rPr>
          <w:szCs w:val="18"/>
        </w:rPr>
        <w:t>dre</w:t>
      </w:r>
      <w:r>
        <w:rPr>
          <w:szCs w:val="18"/>
        </w:rPr>
        <w:t xml:space="preserve"> </w:t>
      </w:r>
      <w:r w:rsidRPr="0050793F">
        <w:rPr>
          <w:rFonts w:cs="Arial"/>
          <w:szCs w:val="16"/>
        </w:rPr>
        <w:t>[34]</w:t>
      </w:r>
      <w:r>
        <w:rPr>
          <w:rFonts w:cs="Arial"/>
          <w:szCs w:val="16"/>
        </w:rPr>
        <w:t xml:space="preserve"> </w:t>
      </w:r>
      <w:r w:rsidRPr="0050793F">
        <w:rPr>
          <w:szCs w:val="18"/>
        </w:rPr>
        <w:t>improbable un accord unanime v</w:t>
      </w:r>
      <w:r w:rsidRPr="0050793F">
        <w:rPr>
          <w:szCs w:val="18"/>
        </w:rPr>
        <w:t>o</w:t>
      </w:r>
      <w:r w:rsidRPr="0050793F">
        <w:rPr>
          <w:szCs w:val="18"/>
        </w:rPr>
        <w:t>lontaire. Or, s’il est bien clair que ce mode unanimitaire de décision collective ne figure jamais parmi les règles formelles de fonctionnement d’un régime démocrat</w:t>
      </w:r>
      <w:r w:rsidRPr="0050793F">
        <w:rPr>
          <w:szCs w:val="18"/>
        </w:rPr>
        <w:t>i</w:t>
      </w:r>
      <w:r w:rsidRPr="0050793F">
        <w:rPr>
          <w:szCs w:val="18"/>
        </w:rPr>
        <w:t>que, elle correspond pourtant à une des conceptions de la démocr</w:t>
      </w:r>
      <w:r w:rsidRPr="0050793F">
        <w:rPr>
          <w:szCs w:val="18"/>
        </w:rPr>
        <w:t>a</w:t>
      </w:r>
      <w:r w:rsidRPr="0050793F">
        <w:rPr>
          <w:szCs w:val="18"/>
        </w:rPr>
        <w:t>tie. À la conception de la démocratie comme procédure contradictoire pour gérer, aussi pacifiquement que possible et avec le conse</w:t>
      </w:r>
      <w:r w:rsidRPr="0050793F">
        <w:rPr>
          <w:szCs w:val="18"/>
        </w:rPr>
        <w:t>n</w:t>
      </w:r>
      <w:r w:rsidRPr="0050793F">
        <w:rPr>
          <w:szCs w:val="18"/>
        </w:rPr>
        <w:t>tement de la majorité, une division des intérêts acceptée mais surmo</w:t>
      </w:r>
      <w:r w:rsidRPr="0050793F">
        <w:rPr>
          <w:szCs w:val="18"/>
        </w:rPr>
        <w:t>n</w:t>
      </w:r>
      <w:r w:rsidRPr="0050793F">
        <w:rPr>
          <w:szCs w:val="18"/>
        </w:rPr>
        <w:t>tée à l’intérieur des polities, s’oppose en effet l’autre conce</w:t>
      </w:r>
      <w:r w:rsidRPr="0050793F">
        <w:rPr>
          <w:szCs w:val="18"/>
        </w:rPr>
        <w:t>p</w:t>
      </w:r>
      <w:r w:rsidRPr="0050793F">
        <w:rPr>
          <w:szCs w:val="18"/>
        </w:rPr>
        <w:t>tion que nous venons d’évoquer : celle de la démocratie co</w:t>
      </w:r>
      <w:r w:rsidRPr="0050793F">
        <w:rPr>
          <w:szCs w:val="18"/>
        </w:rPr>
        <w:t>m</w:t>
      </w:r>
      <w:r w:rsidRPr="0050793F">
        <w:rPr>
          <w:szCs w:val="18"/>
        </w:rPr>
        <w:t>me recherche d’amitié civique a</w:t>
      </w:r>
      <w:r w:rsidRPr="0050793F">
        <w:rPr>
          <w:szCs w:val="18"/>
        </w:rPr>
        <w:t>c</w:t>
      </w:r>
      <w:r w:rsidRPr="0050793F">
        <w:rPr>
          <w:szCs w:val="18"/>
        </w:rPr>
        <w:t>tive et d’unité (sur cette opposition, cf. Mansbridge, 1983, pp. 3-7). Contradictoires en leurs principes, ces deux conceptions – auxquelles, pour simplifier, on pourrait a</w:t>
      </w:r>
      <w:r w:rsidRPr="0050793F">
        <w:rPr>
          <w:szCs w:val="18"/>
        </w:rPr>
        <w:t>c</w:t>
      </w:r>
      <w:r w:rsidRPr="0050793F">
        <w:rPr>
          <w:szCs w:val="18"/>
        </w:rPr>
        <w:t>coler les noms de Locke pour la première et de Rousseau pour la s</w:t>
      </w:r>
      <w:r w:rsidRPr="0050793F">
        <w:rPr>
          <w:szCs w:val="18"/>
        </w:rPr>
        <w:t>e</w:t>
      </w:r>
      <w:r w:rsidRPr="0050793F">
        <w:rPr>
          <w:szCs w:val="18"/>
        </w:rPr>
        <w:t>conde – persistent pourtant côte à côte dans les représentations les plus modernes de la démocr</w:t>
      </w:r>
      <w:r w:rsidRPr="0050793F">
        <w:rPr>
          <w:szCs w:val="18"/>
        </w:rPr>
        <w:t>a</w:t>
      </w:r>
      <w:r w:rsidRPr="0050793F">
        <w:rPr>
          <w:szCs w:val="18"/>
        </w:rPr>
        <w:t>tie et tantôt l’une tantôt l’autre prédomine dans le champ de la con</w:t>
      </w:r>
      <w:r w:rsidRPr="0050793F">
        <w:rPr>
          <w:szCs w:val="18"/>
        </w:rPr>
        <w:t>s</w:t>
      </w:r>
      <w:r w:rsidRPr="0050793F">
        <w:rPr>
          <w:szCs w:val="18"/>
        </w:rPr>
        <w:t>cience selon les questions en débat, selon le niveau de l’action et selon les situations.</w:t>
      </w:r>
    </w:p>
    <w:p w14:paraId="12396EF8" w14:textId="77777777" w:rsidR="00A35B72" w:rsidRPr="0050793F" w:rsidRDefault="00A35B72" w:rsidP="00A35B72">
      <w:pPr>
        <w:spacing w:before="120" w:after="120"/>
        <w:jc w:val="both"/>
      </w:pPr>
      <w:r w:rsidRPr="0050793F">
        <w:rPr>
          <w:szCs w:val="18"/>
        </w:rPr>
        <w:t>2. Revenons sur la formule déjà e</w:t>
      </w:r>
      <w:r w:rsidRPr="0050793F">
        <w:rPr>
          <w:szCs w:val="18"/>
        </w:rPr>
        <w:t>m</w:t>
      </w:r>
      <w:r w:rsidRPr="0050793F">
        <w:rPr>
          <w:szCs w:val="18"/>
        </w:rPr>
        <w:t>ployée un peu plus haut : « Il ne saurait y avoir démocratie sans concurrence, compétition et proc</w:t>
      </w:r>
      <w:r w:rsidRPr="0050793F">
        <w:rPr>
          <w:szCs w:val="18"/>
        </w:rPr>
        <w:t>é</w:t>
      </w:r>
      <w:r w:rsidRPr="0050793F">
        <w:rPr>
          <w:szCs w:val="18"/>
        </w:rPr>
        <w:t>dure formelle de choix collectif » ; ajoutons-y pour être plus complet : « … sans un système de garanties de libertés pour tous, ni enfin sans reconnaissance d’organisations et d’associations réellement indépe</w:t>
      </w:r>
      <w:r w:rsidRPr="0050793F">
        <w:rPr>
          <w:szCs w:val="18"/>
        </w:rPr>
        <w:t>n</w:t>
      </w:r>
      <w:r w:rsidRPr="0050793F">
        <w:rPr>
          <w:szCs w:val="18"/>
        </w:rPr>
        <w:t>dantes de l’État et des pouvoirs publics pouvant défendre, sans reco</w:t>
      </w:r>
      <w:r w:rsidRPr="0050793F">
        <w:rPr>
          <w:szCs w:val="18"/>
        </w:rPr>
        <w:t>u</w:t>
      </w:r>
      <w:r w:rsidRPr="0050793F">
        <w:rPr>
          <w:szCs w:val="18"/>
        </w:rPr>
        <w:t>rir à la violence physique, les intérêts et les droits les plus d</w:t>
      </w:r>
      <w:r w:rsidRPr="0050793F">
        <w:rPr>
          <w:szCs w:val="18"/>
        </w:rPr>
        <w:t>i</w:t>
      </w:r>
      <w:r w:rsidRPr="0050793F">
        <w:rPr>
          <w:szCs w:val="18"/>
        </w:rPr>
        <w:t>vers ». S’il est relativement légitime de considérer qu’un r</w:t>
      </w:r>
      <w:r w:rsidRPr="0050793F">
        <w:rPr>
          <w:szCs w:val="18"/>
        </w:rPr>
        <w:t>é</w:t>
      </w:r>
      <w:r w:rsidRPr="0050793F">
        <w:rPr>
          <w:szCs w:val="18"/>
        </w:rPr>
        <w:t>gime ne répondant à aucune de ces ex</w:t>
      </w:r>
      <w:r w:rsidRPr="0050793F">
        <w:rPr>
          <w:szCs w:val="18"/>
        </w:rPr>
        <w:t>i</w:t>
      </w:r>
      <w:r w:rsidRPr="0050793F">
        <w:rPr>
          <w:szCs w:val="18"/>
        </w:rPr>
        <w:t>gences n’est pas « démocratique », il ne s’ensuit pas nécessairement qu’un tel régime soit, de ce fait, une tyrannie arb</w:t>
      </w:r>
      <w:r w:rsidRPr="0050793F">
        <w:rPr>
          <w:szCs w:val="18"/>
        </w:rPr>
        <w:t>i</w:t>
      </w:r>
      <w:r w:rsidRPr="0050793F">
        <w:rPr>
          <w:szCs w:val="18"/>
        </w:rPr>
        <w:t>traire ou un régime totalitaire, en bref un régime où n’existe plus a</w:t>
      </w:r>
      <w:r w:rsidRPr="0050793F">
        <w:rPr>
          <w:szCs w:val="18"/>
        </w:rPr>
        <w:t>u</w:t>
      </w:r>
      <w:r w:rsidRPr="0050793F">
        <w:rPr>
          <w:szCs w:val="18"/>
        </w:rPr>
        <w:t>cun espace de liberté et de sécurité pour aucun individu et a</w:t>
      </w:r>
      <w:r w:rsidRPr="0050793F">
        <w:rPr>
          <w:szCs w:val="18"/>
        </w:rPr>
        <w:t>u</w:t>
      </w:r>
      <w:r w:rsidRPr="0050793F">
        <w:rPr>
          <w:szCs w:val="18"/>
        </w:rPr>
        <w:t>cun groupe et où le pouvoir ne soit pas partagé. Bien avant l’émergence des régimes démocrat</w:t>
      </w:r>
      <w:r w:rsidRPr="0050793F">
        <w:rPr>
          <w:szCs w:val="18"/>
        </w:rPr>
        <w:t>i</w:t>
      </w:r>
      <w:r w:rsidRPr="0050793F">
        <w:rPr>
          <w:szCs w:val="18"/>
        </w:rPr>
        <w:t>ques, des espaces de liberté et de sécurité et des formes très variées de partage de pouvoir ont existé, au moins de f</w:t>
      </w:r>
      <w:r w:rsidRPr="0050793F">
        <w:rPr>
          <w:szCs w:val="18"/>
        </w:rPr>
        <w:t>a</w:t>
      </w:r>
      <w:r w:rsidRPr="0050793F">
        <w:rPr>
          <w:szCs w:val="18"/>
        </w:rPr>
        <w:t>çon coutumière et parfois intermittente, dans des monarchies dites « absolues », dans des « autocraties », dans des sy</w:t>
      </w:r>
      <w:r w:rsidRPr="0050793F">
        <w:rPr>
          <w:szCs w:val="18"/>
        </w:rPr>
        <w:t>s</w:t>
      </w:r>
      <w:r w:rsidRPr="0050793F">
        <w:rPr>
          <w:szCs w:val="18"/>
        </w:rPr>
        <w:t>tèmes féodaux, ou dans des républiques oligarchiques. De nos jours encore, dans que</w:t>
      </w:r>
      <w:r w:rsidRPr="0050793F">
        <w:rPr>
          <w:szCs w:val="18"/>
        </w:rPr>
        <w:t>l</w:t>
      </w:r>
      <w:r w:rsidRPr="0050793F">
        <w:rPr>
          <w:szCs w:val="18"/>
        </w:rPr>
        <w:t>ques États no</w:t>
      </w:r>
      <w:r w:rsidRPr="0050793F">
        <w:rPr>
          <w:szCs w:val="18"/>
        </w:rPr>
        <w:t>u</w:t>
      </w:r>
      <w:r w:rsidRPr="0050793F">
        <w:rPr>
          <w:szCs w:val="18"/>
        </w:rPr>
        <w:t>veaux, en Afrique notamment, on se trouve devant d’étranges paradoxes du pouvoir : d’un côté, le parti unique se subo</w:t>
      </w:r>
      <w:r w:rsidRPr="0050793F">
        <w:rPr>
          <w:szCs w:val="18"/>
        </w:rPr>
        <w:t>r</w:t>
      </w:r>
      <w:r w:rsidRPr="0050793F">
        <w:rPr>
          <w:szCs w:val="18"/>
        </w:rPr>
        <w:t>donnant toutes les structures de « mobilisation » et d’intégration n</w:t>
      </w:r>
      <w:r w:rsidRPr="0050793F">
        <w:rPr>
          <w:szCs w:val="18"/>
        </w:rPr>
        <w:t>a</w:t>
      </w:r>
      <w:r w:rsidRPr="0050793F">
        <w:rPr>
          <w:szCs w:val="18"/>
        </w:rPr>
        <w:t>tionale, parti « occupant l’État » mais lui-même contrôlé par un chef d’État charismatique ayant sous sa coupe un appareil de pr</w:t>
      </w:r>
      <w:r w:rsidRPr="0050793F">
        <w:rPr>
          <w:szCs w:val="18"/>
        </w:rPr>
        <w:t>o</w:t>
      </w:r>
      <w:r w:rsidRPr="0050793F">
        <w:rPr>
          <w:szCs w:val="18"/>
        </w:rPr>
        <w:t>pagande ; mais, d’un autre côté, un « État mou » (Myrdal, 1969), affaibli par les pratiques de clientélisme et de patronage, les solidarités à base de p</w:t>
      </w:r>
      <w:r w:rsidRPr="0050793F">
        <w:rPr>
          <w:szCs w:val="18"/>
        </w:rPr>
        <w:t>a</w:t>
      </w:r>
      <w:r w:rsidRPr="0050793F">
        <w:rPr>
          <w:szCs w:val="18"/>
        </w:rPr>
        <w:t>renté, d’ethnies, de religion ou de génér</w:t>
      </w:r>
      <w:r w:rsidRPr="0050793F">
        <w:rPr>
          <w:szCs w:val="18"/>
        </w:rPr>
        <w:t>a</w:t>
      </w:r>
      <w:r w:rsidRPr="0050793F">
        <w:rPr>
          <w:szCs w:val="18"/>
        </w:rPr>
        <w:t>tions, par la nécessité de composer avec l’autorité des élites représentatives de la vieille société segmentée, par la co</w:t>
      </w:r>
      <w:r w:rsidRPr="0050793F">
        <w:rPr>
          <w:szCs w:val="18"/>
        </w:rPr>
        <w:t>r</w:t>
      </w:r>
      <w:r w:rsidRPr="0050793F">
        <w:rPr>
          <w:szCs w:val="18"/>
        </w:rPr>
        <w:t>ruption (qui donne indirectement du pouvoir au « payeur » sur le « vendeur »), enfin par sa vulnérabilité aux révol</w:t>
      </w:r>
      <w:r w:rsidRPr="0050793F">
        <w:rPr>
          <w:szCs w:val="18"/>
        </w:rPr>
        <w:t>u</w:t>
      </w:r>
      <w:r w:rsidRPr="0050793F">
        <w:rPr>
          <w:szCs w:val="18"/>
        </w:rPr>
        <w:t>tions de palais et aux coups d’État prétoriens. Cet envers de la « dictature » rassemble une série de facteurs qui ne font ce</w:t>
      </w:r>
      <w:r w:rsidRPr="0050793F">
        <w:rPr>
          <w:szCs w:val="18"/>
        </w:rPr>
        <w:t>r</w:t>
      </w:r>
      <w:r w:rsidRPr="0050793F">
        <w:rPr>
          <w:szCs w:val="18"/>
        </w:rPr>
        <w:t>tes même pas de ces régimes des pseudodémocraties (et qui sont aussi des ob</w:t>
      </w:r>
      <w:r w:rsidRPr="0050793F">
        <w:rPr>
          <w:szCs w:val="18"/>
        </w:rPr>
        <w:t>s</w:t>
      </w:r>
      <w:r w:rsidRPr="0050793F">
        <w:rPr>
          <w:szCs w:val="18"/>
        </w:rPr>
        <w:t>tacles secondaires au développement de ces sociétés) mais qui ass</w:t>
      </w:r>
      <w:r w:rsidRPr="0050793F">
        <w:rPr>
          <w:szCs w:val="18"/>
        </w:rPr>
        <w:t>u</w:t>
      </w:r>
      <w:r w:rsidRPr="0050793F">
        <w:rPr>
          <w:szCs w:val="18"/>
        </w:rPr>
        <w:t>rent une certaine flexibilité car ils ménagent que</w:t>
      </w:r>
      <w:r w:rsidRPr="0050793F">
        <w:rPr>
          <w:szCs w:val="18"/>
        </w:rPr>
        <w:t>l</w:t>
      </w:r>
      <w:r w:rsidRPr="0050793F">
        <w:rPr>
          <w:szCs w:val="18"/>
        </w:rPr>
        <w:t>ques lieux abrités ou neutralisés où la tyrannie vient se d</w:t>
      </w:r>
      <w:r w:rsidRPr="0050793F">
        <w:rPr>
          <w:szCs w:val="18"/>
        </w:rPr>
        <w:t>i</w:t>
      </w:r>
      <w:r w:rsidRPr="0050793F">
        <w:rPr>
          <w:szCs w:val="18"/>
        </w:rPr>
        <w:t>luer, est contrainte ou de négocier ou de renoncer à son aut</w:t>
      </w:r>
      <w:r w:rsidRPr="0050793F">
        <w:rPr>
          <w:szCs w:val="18"/>
        </w:rPr>
        <w:t>o</w:t>
      </w:r>
      <w:r w:rsidRPr="0050793F">
        <w:rPr>
          <w:szCs w:val="18"/>
        </w:rPr>
        <w:t>rité.</w:t>
      </w:r>
    </w:p>
    <w:p w14:paraId="4062D1B2" w14:textId="77777777" w:rsidR="00A35B72" w:rsidRPr="0050793F" w:rsidRDefault="00A35B72" w:rsidP="00A35B72">
      <w:pPr>
        <w:spacing w:before="120" w:after="120"/>
        <w:jc w:val="both"/>
      </w:pPr>
      <w:r w:rsidRPr="0050793F">
        <w:t>[35]</w:t>
      </w:r>
    </w:p>
    <w:p w14:paraId="2A137CF2" w14:textId="77777777" w:rsidR="00A35B72" w:rsidRPr="0050793F" w:rsidRDefault="00A35B72" w:rsidP="00A35B72">
      <w:pPr>
        <w:spacing w:before="120" w:after="120"/>
        <w:jc w:val="both"/>
      </w:pPr>
      <w:r w:rsidRPr="0050793F">
        <w:rPr>
          <w:szCs w:val="18"/>
        </w:rPr>
        <w:t>Qu’il soit entendu – pour n’y plus rev</w:t>
      </w:r>
      <w:r w:rsidRPr="0050793F">
        <w:rPr>
          <w:szCs w:val="18"/>
        </w:rPr>
        <w:t>e</w:t>
      </w:r>
      <w:r w:rsidRPr="0050793F">
        <w:rPr>
          <w:szCs w:val="18"/>
        </w:rPr>
        <w:t>nir – que nous n’étudierons pas ce genre de situations. Les marges incertaines entre la dém</w:t>
      </w:r>
      <w:r w:rsidRPr="0050793F">
        <w:rPr>
          <w:szCs w:val="18"/>
        </w:rPr>
        <w:t>o</w:t>
      </w:r>
      <w:r w:rsidRPr="0050793F">
        <w:rPr>
          <w:szCs w:val="18"/>
        </w:rPr>
        <w:t>cratie et la « non-démocratie » sont étendues et prése</w:t>
      </w:r>
      <w:r w:rsidRPr="0050793F">
        <w:rPr>
          <w:szCs w:val="18"/>
        </w:rPr>
        <w:t>n</w:t>
      </w:r>
      <w:r w:rsidRPr="0050793F">
        <w:rPr>
          <w:szCs w:val="18"/>
        </w:rPr>
        <w:t>tent des dégradés nombreux (cf. pour une esquisse de t</w:t>
      </w:r>
      <w:r w:rsidRPr="0050793F">
        <w:rPr>
          <w:szCs w:val="18"/>
        </w:rPr>
        <w:t>o</w:t>
      </w:r>
      <w:r w:rsidRPr="0050793F">
        <w:rPr>
          <w:szCs w:val="18"/>
        </w:rPr>
        <w:t>pologie : Dahl, 1971, voir aussi Hermet, 1983). Ni le positionnement des sy</w:t>
      </w:r>
      <w:r w:rsidRPr="0050793F">
        <w:rPr>
          <w:szCs w:val="18"/>
        </w:rPr>
        <w:t>s</w:t>
      </w:r>
      <w:r w:rsidRPr="0050793F">
        <w:rPr>
          <w:szCs w:val="18"/>
        </w:rPr>
        <w:t>tèmes politiques concrets dans les e</w:t>
      </w:r>
      <w:r w:rsidRPr="0050793F">
        <w:rPr>
          <w:szCs w:val="18"/>
        </w:rPr>
        <w:t>s</w:t>
      </w:r>
      <w:r w:rsidRPr="0050793F">
        <w:rPr>
          <w:szCs w:val="18"/>
        </w:rPr>
        <w:t>paces définis par les divers axes de la démocratie et de la non-démocratie, ni la recherche des esp</w:t>
      </w:r>
      <w:r w:rsidRPr="0050793F">
        <w:rPr>
          <w:szCs w:val="18"/>
        </w:rPr>
        <w:t>a</w:t>
      </w:r>
      <w:r w:rsidRPr="0050793F">
        <w:rPr>
          <w:szCs w:val="18"/>
        </w:rPr>
        <w:t>ces de liberté qui subsistent dans les régimes « non démocratiques » ne seront étudiés dans ce ch</w:t>
      </w:r>
      <w:r w:rsidRPr="0050793F">
        <w:rPr>
          <w:szCs w:val="18"/>
        </w:rPr>
        <w:t>a</w:t>
      </w:r>
      <w:r w:rsidRPr="0050793F">
        <w:rPr>
          <w:szCs w:val="18"/>
        </w:rPr>
        <w:t>pitre.</w:t>
      </w:r>
    </w:p>
    <w:p w14:paraId="48AD1D3D" w14:textId="77777777" w:rsidR="00A35B72" w:rsidRPr="0050793F" w:rsidRDefault="00A35B72" w:rsidP="00A35B72">
      <w:pPr>
        <w:spacing w:before="120" w:after="120"/>
        <w:jc w:val="both"/>
      </w:pPr>
    </w:p>
    <w:p w14:paraId="34479862" w14:textId="77777777" w:rsidR="00A35B72" w:rsidRPr="0050793F" w:rsidRDefault="00A35B72" w:rsidP="00A35B72">
      <w:pPr>
        <w:pStyle w:val="a"/>
      </w:pPr>
      <w:bookmarkStart w:id="16" w:name="Traite_t2_pt_1_chap_II_intro_2"/>
      <w:r w:rsidRPr="0050793F">
        <w:t>2. L’histoire de l’emploi du mot « démocratie »</w:t>
      </w:r>
    </w:p>
    <w:bookmarkEnd w:id="16"/>
    <w:p w14:paraId="39ADBEAB" w14:textId="77777777" w:rsidR="00A35B72" w:rsidRPr="0050793F" w:rsidRDefault="00A35B72" w:rsidP="00A35B72">
      <w:pPr>
        <w:spacing w:before="120" w:after="120"/>
        <w:jc w:val="both"/>
        <w:rPr>
          <w:szCs w:val="18"/>
        </w:rPr>
      </w:pPr>
    </w:p>
    <w:p w14:paraId="5978828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F338DA3" w14:textId="77777777" w:rsidR="00A35B72" w:rsidRPr="0050793F" w:rsidRDefault="00A35B72" w:rsidP="00A35B72">
      <w:pPr>
        <w:spacing w:before="120" w:after="120"/>
        <w:jc w:val="both"/>
      </w:pPr>
      <w:r w:rsidRPr="0050793F">
        <w:rPr>
          <w:szCs w:val="18"/>
        </w:rPr>
        <w:t>Quentin Skinner (1973) a justement remarqué que, de nos jours, qual</w:t>
      </w:r>
      <w:r w:rsidRPr="0050793F">
        <w:rPr>
          <w:szCs w:val="18"/>
        </w:rPr>
        <w:t>i</w:t>
      </w:r>
      <w:r w:rsidRPr="0050793F">
        <w:rPr>
          <w:szCs w:val="18"/>
        </w:rPr>
        <w:t>fier un régime comme « démocratique », ce n’est pas seulement prononcer un énoncé dénotatif résumant un ensemble de pr</w:t>
      </w:r>
      <w:r w:rsidRPr="0050793F">
        <w:rPr>
          <w:szCs w:val="18"/>
        </w:rPr>
        <w:t>o</w:t>
      </w:r>
      <w:r w:rsidRPr="0050793F">
        <w:rPr>
          <w:szCs w:val="18"/>
        </w:rPr>
        <w:t>priétés permettant de ranger ce régime dans une classe de l’ensemble « régimes polit</w:t>
      </w:r>
      <w:r w:rsidRPr="0050793F">
        <w:rPr>
          <w:szCs w:val="18"/>
        </w:rPr>
        <w:t>i</w:t>
      </w:r>
      <w:r w:rsidRPr="0050793F">
        <w:rPr>
          <w:szCs w:val="18"/>
        </w:rPr>
        <w:t>ques » ; c’est en même temps faire un speech act qui prononce un jugement évaluatif sur ce régime. Mais précis</w:t>
      </w:r>
      <w:r w:rsidRPr="0050793F">
        <w:rPr>
          <w:szCs w:val="18"/>
        </w:rPr>
        <w:t>é</w:t>
      </w:r>
      <w:r w:rsidRPr="0050793F">
        <w:rPr>
          <w:szCs w:val="18"/>
        </w:rPr>
        <w:t>ment, on sait que, dans la vie des mots et des significations qui leur sont do</w:t>
      </w:r>
      <w:r w:rsidRPr="0050793F">
        <w:rPr>
          <w:szCs w:val="18"/>
        </w:rPr>
        <w:t>n</w:t>
      </w:r>
      <w:r w:rsidRPr="0050793F">
        <w:rPr>
          <w:szCs w:val="18"/>
        </w:rPr>
        <w:t>nées, il arrive que les liaisons entre leur contenu dénotatif et leur po</w:t>
      </w:r>
      <w:r w:rsidRPr="0050793F">
        <w:rPr>
          <w:szCs w:val="18"/>
        </w:rPr>
        <w:t>r</w:t>
      </w:r>
      <w:r w:rsidRPr="0050793F">
        <w:rPr>
          <w:szCs w:val="18"/>
        </w:rPr>
        <w:t>tée évaluative se défont, se déplacent ou se retou</w:t>
      </w:r>
      <w:r w:rsidRPr="0050793F">
        <w:rPr>
          <w:szCs w:val="18"/>
        </w:rPr>
        <w:t>r</w:t>
      </w:r>
      <w:r w:rsidRPr="0050793F">
        <w:rPr>
          <w:szCs w:val="18"/>
        </w:rPr>
        <w:t>nent. Il peut même arriver qu’un mot conserve à travers le temps sa connotation évaluat</w:t>
      </w:r>
      <w:r w:rsidRPr="0050793F">
        <w:rPr>
          <w:szCs w:val="18"/>
        </w:rPr>
        <w:t>i</w:t>
      </w:r>
      <w:r w:rsidRPr="0050793F">
        <w:rPr>
          <w:szCs w:val="18"/>
        </w:rPr>
        <w:t>ve (positive ou négative) alors que cette valeur co</w:t>
      </w:r>
      <w:r w:rsidRPr="0050793F">
        <w:rPr>
          <w:szCs w:val="18"/>
        </w:rPr>
        <w:t>r</w:t>
      </w:r>
      <w:r w:rsidRPr="0050793F">
        <w:rPr>
          <w:szCs w:val="18"/>
        </w:rPr>
        <w:t>respond, à divers moments du temps, à des dénotations très différentes. Cela re</w:t>
      </w:r>
      <w:r w:rsidRPr="0050793F">
        <w:rPr>
          <w:szCs w:val="18"/>
        </w:rPr>
        <w:t>s</w:t>
      </w:r>
      <w:r w:rsidRPr="0050793F">
        <w:rPr>
          <w:szCs w:val="18"/>
        </w:rPr>
        <w:t xml:space="preserve">sort clairement, pour les usages du mot « démocratie » en France au </w:t>
      </w:r>
      <w:r w:rsidRPr="0050793F">
        <w:rPr>
          <w:smallCaps/>
          <w:szCs w:val="18"/>
        </w:rPr>
        <w:t>xix</w:t>
      </w:r>
      <w:r w:rsidRPr="0050793F">
        <w:rPr>
          <w:szCs w:val="18"/>
          <w:vertAlign w:val="superscript"/>
        </w:rPr>
        <w:t>e</w:t>
      </w:r>
      <w:r w:rsidRPr="0050793F">
        <w:rPr>
          <w:szCs w:val="18"/>
        </w:rPr>
        <w:t xml:space="preserve"> siècle, des exemples fournis par le Voc</w:t>
      </w:r>
      <w:r w:rsidRPr="0050793F">
        <w:rPr>
          <w:szCs w:val="18"/>
        </w:rPr>
        <w:t>a</w:t>
      </w:r>
      <w:r w:rsidRPr="0050793F">
        <w:rPr>
          <w:szCs w:val="18"/>
        </w:rPr>
        <w:t>bulaire de Dubois (Dubois, 1962).</w:t>
      </w:r>
    </w:p>
    <w:p w14:paraId="77CDB34D" w14:textId="77777777" w:rsidR="00A35B72" w:rsidRPr="0050793F" w:rsidRDefault="00A35B72" w:rsidP="00A35B72">
      <w:pPr>
        <w:spacing w:before="120" w:after="120"/>
        <w:jc w:val="both"/>
      </w:pPr>
      <w:r w:rsidRPr="0050793F">
        <w:rPr>
          <w:szCs w:val="18"/>
        </w:rPr>
        <w:t>Il n’est pas de meilleure illustration de ce qui précède que l’histoire des emplois du mot d</w:t>
      </w:r>
      <w:r w:rsidRPr="0050793F">
        <w:rPr>
          <w:szCs w:val="18"/>
        </w:rPr>
        <w:t>é</w:t>
      </w:r>
      <w:r w:rsidRPr="0050793F">
        <w:rPr>
          <w:szCs w:val="18"/>
        </w:rPr>
        <w:t>mocratie.</w:t>
      </w:r>
    </w:p>
    <w:p w14:paraId="29649260" w14:textId="77777777" w:rsidR="00A35B72" w:rsidRPr="0050793F" w:rsidRDefault="00A35B72" w:rsidP="00A35B72">
      <w:pPr>
        <w:spacing w:before="120" w:after="120"/>
        <w:jc w:val="both"/>
      </w:pPr>
      <w:r w:rsidRPr="0050793F">
        <w:rPr>
          <w:szCs w:val="18"/>
        </w:rPr>
        <w:t>On verra plus loin que si, dans l’Antiquité, les Grecs et surtout les Athéniens ont créé un ensemble d’institutions que nous nommerions aujourd’hui dém</w:t>
      </w:r>
      <w:r w:rsidRPr="0050793F">
        <w:rPr>
          <w:szCs w:val="18"/>
        </w:rPr>
        <w:t>o</w:t>
      </w:r>
      <w:r w:rsidRPr="0050793F">
        <w:rPr>
          <w:szCs w:val="18"/>
        </w:rPr>
        <w:t>cratiques et si les Athéniens tiraient fierté de ce que le demos ne fût placé sous aucune autre autorité que la sienne propre et ce</w:t>
      </w:r>
      <w:r w:rsidRPr="0050793F">
        <w:rPr>
          <w:szCs w:val="18"/>
        </w:rPr>
        <w:t>l</w:t>
      </w:r>
      <w:r w:rsidRPr="0050793F">
        <w:rPr>
          <w:szCs w:val="18"/>
        </w:rPr>
        <w:t>le des lois données à la cité par des fondateurs mythiques, le mot « démocratie » n’apparaît en Grèce qu’assez tardiv</w:t>
      </w:r>
      <w:r w:rsidRPr="0050793F">
        <w:rPr>
          <w:szCs w:val="18"/>
        </w:rPr>
        <w:t>e</w:t>
      </w:r>
      <w:r w:rsidRPr="0050793F">
        <w:rPr>
          <w:szCs w:val="18"/>
        </w:rPr>
        <w:t>ment, et appartient au vocabulaire des théoriciens. Or il comportait une double signific</w:t>
      </w:r>
      <w:r w:rsidRPr="0050793F">
        <w:rPr>
          <w:szCs w:val="18"/>
        </w:rPr>
        <w:t>a</w:t>
      </w:r>
      <w:r w:rsidRPr="0050793F">
        <w:rPr>
          <w:szCs w:val="18"/>
        </w:rPr>
        <w:t>tion : il dénotait certes des mécanismes « démocratiques » mais il contenait une évaluation le plus souvent négative (même chez Arist</w:t>
      </w:r>
      <w:r w:rsidRPr="0050793F">
        <w:rPr>
          <w:szCs w:val="18"/>
        </w:rPr>
        <w:t>o</w:t>
      </w:r>
      <w:r w:rsidRPr="0050793F">
        <w:rPr>
          <w:szCs w:val="18"/>
        </w:rPr>
        <w:t>te).</w:t>
      </w:r>
    </w:p>
    <w:p w14:paraId="12503B07" w14:textId="77777777" w:rsidR="00A35B72" w:rsidRPr="0050793F" w:rsidRDefault="00A35B72" w:rsidP="00A35B72">
      <w:pPr>
        <w:spacing w:before="120" w:after="120"/>
        <w:jc w:val="both"/>
      </w:pPr>
      <w:r w:rsidRPr="0050793F">
        <w:rPr>
          <w:szCs w:val="18"/>
        </w:rPr>
        <w:t>Dans la suite des temps, alors que le mot « démocratie » semble oublié et n’être plus employé que pour parler – en termes presque e</w:t>
      </w:r>
      <w:r w:rsidRPr="0050793F">
        <w:rPr>
          <w:szCs w:val="18"/>
        </w:rPr>
        <w:t>x</w:t>
      </w:r>
      <w:r w:rsidRPr="0050793F">
        <w:rPr>
          <w:szCs w:val="18"/>
        </w:rPr>
        <w:t>clusivement historiques – des cités grecques et de la république r</w:t>
      </w:r>
      <w:r w:rsidRPr="0050793F">
        <w:rPr>
          <w:szCs w:val="18"/>
        </w:rPr>
        <w:t>o</w:t>
      </w:r>
      <w:r w:rsidRPr="0050793F">
        <w:rPr>
          <w:szCs w:val="18"/>
        </w:rPr>
        <w:t>maine, les deux contenus de signification seront conservés. La postér</w:t>
      </w:r>
      <w:r w:rsidRPr="0050793F">
        <w:rPr>
          <w:szCs w:val="18"/>
        </w:rPr>
        <w:t>i</w:t>
      </w:r>
      <w:r w:rsidRPr="0050793F">
        <w:rPr>
          <w:szCs w:val="18"/>
        </w:rPr>
        <w:t>té jugera assez vite que la cité grecque ne fournit aucune recette val</w:t>
      </w:r>
      <w:r w:rsidRPr="0050793F">
        <w:rPr>
          <w:szCs w:val="18"/>
        </w:rPr>
        <w:t>a</w:t>
      </w:r>
      <w:r w:rsidRPr="0050793F">
        <w:rPr>
          <w:szCs w:val="18"/>
        </w:rPr>
        <w:t>ble d’organisation politique mais le jugement sur la valeur de la d</w:t>
      </w:r>
      <w:r w:rsidRPr="0050793F">
        <w:rPr>
          <w:szCs w:val="18"/>
        </w:rPr>
        <w:t>é</w:t>
      </w:r>
      <w:r w:rsidRPr="0050793F">
        <w:rPr>
          <w:szCs w:val="18"/>
        </w:rPr>
        <w:t>mocratie athénienne v</w:t>
      </w:r>
      <w:r w:rsidRPr="0050793F">
        <w:rPr>
          <w:szCs w:val="18"/>
        </w:rPr>
        <w:t>a</w:t>
      </w:r>
      <w:r w:rsidRPr="0050793F">
        <w:rPr>
          <w:szCs w:val="18"/>
        </w:rPr>
        <w:t>riera et sera très différent selon les hommes et les époques.</w:t>
      </w:r>
    </w:p>
    <w:p w14:paraId="2AF54054" w14:textId="77777777" w:rsidR="00A35B72" w:rsidRPr="0050793F" w:rsidRDefault="00A35B72" w:rsidP="00A35B72">
      <w:pPr>
        <w:spacing w:before="120" w:after="120"/>
        <w:jc w:val="both"/>
      </w:pPr>
      <w:r w:rsidRPr="0050793F">
        <w:rPr>
          <w:szCs w:val="18"/>
        </w:rPr>
        <w:t>Notons dès maintenant que l’Athènes du siècle de Périclès pose d</w:t>
      </w:r>
      <w:r w:rsidRPr="0050793F">
        <w:rPr>
          <w:szCs w:val="18"/>
        </w:rPr>
        <w:t>é</w:t>
      </w:r>
      <w:r w:rsidRPr="0050793F">
        <w:rPr>
          <w:szCs w:val="18"/>
        </w:rPr>
        <w:t>jà bien les termes de la double conception de la d</w:t>
      </w:r>
      <w:r w:rsidRPr="0050793F">
        <w:rPr>
          <w:szCs w:val="18"/>
        </w:rPr>
        <w:t>é</w:t>
      </w:r>
      <w:r w:rsidRPr="0050793F">
        <w:rPr>
          <w:szCs w:val="18"/>
        </w:rPr>
        <w:t>mocratie évoquée plus haut : ou bien un système de r</w:t>
      </w:r>
      <w:r w:rsidRPr="0050793F">
        <w:rPr>
          <w:szCs w:val="18"/>
        </w:rPr>
        <w:t>è</w:t>
      </w:r>
      <w:r w:rsidRPr="0050793F">
        <w:rPr>
          <w:szCs w:val="18"/>
        </w:rPr>
        <w:t>glement d’inévitables conflits par le pri</w:t>
      </w:r>
      <w:r w:rsidRPr="0050793F">
        <w:rPr>
          <w:szCs w:val="18"/>
        </w:rPr>
        <w:t>n</w:t>
      </w:r>
      <w:r w:rsidRPr="0050793F">
        <w:rPr>
          <w:szCs w:val="18"/>
        </w:rPr>
        <w:t>cipe de majorité, ou bien un système consensuel où chacun se convertit à un intérêt commun et où l’unité s’obtient par unan</w:t>
      </w:r>
      <w:r w:rsidRPr="0050793F">
        <w:rPr>
          <w:szCs w:val="18"/>
        </w:rPr>
        <w:t>i</w:t>
      </w:r>
      <w:r w:rsidRPr="0050793F">
        <w:rPr>
          <w:szCs w:val="18"/>
        </w:rPr>
        <w:t>mité. Si, en effet, l’Athènes classique a intégré le principe de majorité à ses in</w:t>
      </w:r>
      <w:r w:rsidRPr="0050793F">
        <w:rPr>
          <w:szCs w:val="18"/>
        </w:rPr>
        <w:t>s</w:t>
      </w:r>
      <w:r w:rsidRPr="0050793F">
        <w:rPr>
          <w:szCs w:val="18"/>
        </w:rPr>
        <w:t>titutions, il n’en d</w:t>
      </w:r>
      <w:r w:rsidRPr="0050793F">
        <w:rPr>
          <w:szCs w:val="18"/>
        </w:rPr>
        <w:t>e</w:t>
      </w:r>
      <w:r w:rsidRPr="0050793F">
        <w:rPr>
          <w:szCs w:val="18"/>
        </w:rPr>
        <w:t>meure pas moins que l’idéal commun à Socrate, Platon,</w:t>
      </w:r>
      <w:r>
        <w:rPr>
          <w:szCs w:val="18"/>
        </w:rPr>
        <w:t xml:space="preserve"> </w:t>
      </w:r>
      <w:r w:rsidRPr="0050793F">
        <w:rPr>
          <w:bCs/>
          <w:szCs w:val="16"/>
        </w:rPr>
        <w:t>[36]</w:t>
      </w:r>
      <w:r>
        <w:rPr>
          <w:bCs/>
          <w:szCs w:val="16"/>
        </w:rPr>
        <w:t xml:space="preserve"> </w:t>
      </w:r>
      <w:r w:rsidRPr="0050793F">
        <w:t>Aristote et Démosthène restait l’homonoïa (un e</w:t>
      </w:r>
      <w:r w:rsidRPr="0050793F">
        <w:t>s</w:t>
      </w:r>
      <w:r w:rsidRPr="0050793F">
        <w:t>prit commun) qui ne pouvait résulter que de l’amitié (philia) entre les c</w:t>
      </w:r>
      <w:r w:rsidRPr="0050793F">
        <w:t>i</w:t>
      </w:r>
      <w:r w:rsidRPr="0050793F">
        <w:t>toyens ; pour Aristote, cette « amitié » était dérivée de ce que les c</w:t>
      </w:r>
      <w:r w:rsidRPr="0050793F">
        <w:t>i</w:t>
      </w:r>
      <w:r w:rsidRPr="0050793F">
        <w:t xml:space="preserve">toyens étaient égaux en statut (mais non en puissance et en pouvoir). Cela aussi sera oublié à partir du </w:t>
      </w:r>
      <w:r w:rsidRPr="0050793F">
        <w:rPr>
          <w:smallCaps/>
        </w:rPr>
        <w:t>xvii</w:t>
      </w:r>
      <w:r w:rsidRPr="0050793F">
        <w:rPr>
          <w:vertAlign w:val="superscript"/>
        </w:rPr>
        <w:t>e</w:t>
      </w:r>
      <w:r w:rsidRPr="0050793F">
        <w:t xml:space="preserve"> siècle quand l’idée démocrat</w:t>
      </w:r>
      <w:r w:rsidRPr="0050793F">
        <w:t>i</w:t>
      </w:r>
      <w:r w:rsidRPr="0050793F">
        <w:t>que (mais non le mot) sera reprise : à partir de John Locke, on raiso</w:t>
      </w:r>
      <w:r w:rsidRPr="0050793F">
        <w:t>n</w:t>
      </w:r>
      <w:r w:rsidRPr="0050793F">
        <w:t>nera comme si les intérêts ne pouvaient être conc</w:t>
      </w:r>
      <w:r w:rsidRPr="0050793F">
        <w:t>i</w:t>
      </w:r>
      <w:r w:rsidRPr="0050793F">
        <w:t>liés par le seul effet de l’amitié (du moins dès qu’il ne s’agit plus de relations mettant en présence un très petit nombre d’hommes) et qu’il faut adopter le pri</w:t>
      </w:r>
      <w:r w:rsidRPr="0050793F">
        <w:t>n</w:t>
      </w:r>
      <w:r w:rsidRPr="0050793F">
        <w:t>cipe majoritaire. C’est Jean-Jacques Rousseau qui, à sa façon, renou</w:t>
      </w:r>
      <w:r w:rsidRPr="0050793F">
        <w:t>e</w:t>
      </w:r>
      <w:r w:rsidRPr="0050793F">
        <w:t>ra avec la trad</w:t>
      </w:r>
      <w:r w:rsidRPr="0050793F">
        <w:t>i</w:t>
      </w:r>
      <w:r w:rsidRPr="0050793F">
        <w:t>tion oubliée de la démocratie de l’unité (idée parfois reprise par Saint-Just dans ses Fragments sur les institutions républ</w:t>
      </w:r>
      <w:r w:rsidRPr="0050793F">
        <w:t>i</w:t>
      </w:r>
      <w:r w:rsidRPr="0050793F">
        <w:t>caines). Mais, dans les petites unités sociales (par exe</w:t>
      </w:r>
      <w:r w:rsidRPr="0050793F">
        <w:t>m</w:t>
      </w:r>
      <w:r w:rsidRPr="0050793F">
        <w:t>ple dans les petites villes de la Nouvelle-Angleterre avant la guerre d’Indépendance), elle ne sera pas o</w:t>
      </w:r>
      <w:r w:rsidRPr="0050793F">
        <w:t>u</w:t>
      </w:r>
      <w:r w:rsidRPr="0050793F">
        <w:t>bliée. Formellement écartée dans tout l’Occident comme forme démocratique, elle survivra, au moins à l’état d’aspiration, chez ce</w:t>
      </w:r>
      <w:r w:rsidRPr="0050793F">
        <w:t>r</w:t>
      </w:r>
      <w:r w:rsidRPr="0050793F">
        <w:t>tains utopistes (Creagh, 1983) et chez les anarchi</w:t>
      </w:r>
      <w:r w:rsidRPr="0050793F">
        <w:t>s</w:t>
      </w:r>
      <w:r w:rsidRPr="0050793F">
        <w:t>tes, avant de faire un retour en force, notamment aux États-Unis, à la fin des années soixante comme réaction contre la démocr</w:t>
      </w:r>
      <w:r w:rsidRPr="0050793F">
        <w:t>a</w:t>
      </w:r>
      <w:r w:rsidRPr="0050793F">
        <w:t>tie classique (Mansbridge, 1983).</w:t>
      </w:r>
    </w:p>
    <w:p w14:paraId="1DB1A69E" w14:textId="77777777" w:rsidR="00A35B72" w:rsidRPr="0050793F" w:rsidRDefault="00A35B72" w:rsidP="00A35B72">
      <w:pPr>
        <w:spacing w:before="120" w:after="120"/>
        <w:jc w:val="both"/>
      </w:pPr>
    </w:p>
    <w:p w14:paraId="4351B58B" w14:textId="77777777" w:rsidR="00A35B72" w:rsidRPr="0050793F" w:rsidRDefault="00A35B72" w:rsidP="00A35B72">
      <w:pPr>
        <w:pStyle w:val="b"/>
      </w:pPr>
      <w:r w:rsidRPr="0050793F">
        <w:t>A. LIBERTÉ ET DÉM</w:t>
      </w:r>
      <w:r w:rsidRPr="0050793F">
        <w:t>O</w:t>
      </w:r>
      <w:r w:rsidRPr="0050793F">
        <w:t>CRATIE</w:t>
      </w:r>
    </w:p>
    <w:p w14:paraId="30AE6D8A" w14:textId="77777777" w:rsidR="00A35B72" w:rsidRPr="0050793F" w:rsidRDefault="00A35B72" w:rsidP="00A35B72">
      <w:pPr>
        <w:spacing w:before="120" w:after="120"/>
        <w:jc w:val="both"/>
      </w:pPr>
    </w:p>
    <w:p w14:paraId="2EAD0B05" w14:textId="77777777" w:rsidR="00A35B72" w:rsidRPr="0050793F" w:rsidRDefault="00A35B72" w:rsidP="00A35B72">
      <w:pPr>
        <w:spacing w:before="120" w:after="120"/>
        <w:jc w:val="both"/>
      </w:pPr>
      <w:r w:rsidRPr="0050793F">
        <w:t>La thèse de Harold Laski (Laski, 1950) selon laquelle la pensée l</w:t>
      </w:r>
      <w:r w:rsidRPr="0050793F">
        <w:t>i</w:t>
      </w:r>
      <w:r w:rsidRPr="0050793F">
        <w:t>bérale a émergé en Europe dès le Moyen Âge et est devenue la pe</w:t>
      </w:r>
      <w:r w:rsidRPr="0050793F">
        <w:t>n</w:t>
      </w:r>
      <w:r w:rsidRPr="0050793F">
        <w:t>sée dom</w:t>
      </w:r>
      <w:r w:rsidRPr="0050793F">
        <w:t>i</w:t>
      </w:r>
      <w:r w:rsidRPr="0050793F">
        <w:t xml:space="preserve">nante dès le </w:t>
      </w:r>
      <w:r w:rsidRPr="0050793F">
        <w:rPr>
          <w:smallCaps/>
        </w:rPr>
        <w:t>xvi</w:t>
      </w:r>
      <w:r w:rsidRPr="0050793F">
        <w:rPr>
          <w:vertAlign w:val="superscript"/>
        </w:rPr>
        <w:t>e</w:t>
      </w:r>
      <w:r w:rsidRPr="0050793F">
        <w:t xml:space="preserve"> siècle est peut-être excessive. Elle a en tout cas le mérite de souligner ce que Giovanni Sartori soutient avec bea</w:t>
      </w:r>
      <w:r w:rsidRPr="0050793F">
        <w:t>u</w:t>
      </w:r>
      <w:r w:rsidRPr="0050793F">
        <w:t>coup de vigueur dans un des chapitres les plus fouillés de sa Théorie de la démocratie (Sartori, 1973) : le libérali</w:t>
      </w:r>
      <w:r w:rsidRPr="0050793F">
        <w:t>s</w:t>
      </w:r>
      <w:r w:rsidRPr="0050793F">
        <w:t>me, à la fois comme pensée et comme faisceau d’institutions, de r</w:t>
      </w:r>
      <w:r w:rsidRPr="0050793F">
        <w:t>è</w:t>
      </w:r>
      <w:r w:rsidRPr="0050793F">
        <w:t>gles et de pratiques politiques, était déjà amplement développé (tout en se co</w:t>
      </w:r>
      <w:r w:rsidRPr="0050793F">
        <w:t>m</w:t>
      </w:r>
      <w:r w:rsidRPr="0050793F">
        <w:t>binant encore, il est vrai, avec des résidus autoritaires des âges prélibéraux) alors que le mot « démocratie » re</w:t>
      </w:r>
      <w:r w:rsidRPr="0050793F">
        <w:t>s</w:t>
      </w:r>
      <w:r w:rsidRPr="0050793F">
        <w:t>tait entouré d’une réprobation assez générale. Le mot et la notion étaient r</w:t>
      </w:r>
      <w:r w:rsidRPr="0050793F">
        <w:t>e</w:t>
      </w:r>
      <w:r w:rsidRPr="0050793F">
        <w:t xml:space="preserve">poussés (ils le furent par certains libéraux jusqu’aux dernières décennies du </w:t>
      </w:r>
      <w:r w:rsidRPr="0050793F">
        <w:rPr>
          <w:smallCaps/>
        </w:rPr>
        <w:t>xix</w:t>
      </w:r>
      <w:r w:rsidRPr="0050793F">
        <w:rPr>
          <w:vertAlign w:val="superscript"/>
        </w:rPr>
        <w:t>e</w:t>
      </w:r>
      <w:r w:rsidRPr="0050793F">
        <w:t xml:space="preserve"> siècle) par des ho</w:t>
      </w:r>
      <w:r w:rsidRPr="0050793F">
        <w:t>m</w:t>
      </w:r>
      <w:r w:rsidRPr="0050793F">
        <w:t>mes qui étaient cependant les partisans résolus du libérali</w:t>
      </w:r>
      <w:r w:rsidRPr="0050793F">
        <w:t>s</w:t>
      </w:r>
      <w:r w:rsidRPr="0050793F">
        <w:t>me constitutionnel, du régime représe</w:t>
      </w:r>
      <w:r w:rsidRPr="0050793F">
        <w:t>n</w:t>
      </w:r>
      <w:r w:rsidRPr="0050793F">
        <w:t>tatif, du choix (direct ou, plus souvent, indirect) du gouve</w:t>
      </w:r>
      <w:r w:rsidRPr="0050793F">
        <w:t>r</w:t>
      </w:r>
      <w:r w:rsidRPr="0050793F">
        <w:t>nement par un corps électoral très large, de l’obligation pour les gouvernements d’être responsables devant les représe</w:t>
      </w:r>
      <w:r w:rsidRPr="0050793F">
        <w:t>n</w:t>
      </w:r>
      <w:r w:rsidRPr="0050793F">
        <w:t>tants, du respect des droits politiques les plus larges pour l’opposition, de la garantie des libertés individuelles (et même de certaines libertés co</w:t>
      </w:r>
      <w:r w:rsidRPr="0050793F">
        <w:t>l</w:t>
      </w:r>
      <w:r w:rsidRPr="0050793F">
        <w:t>lectives). Cette opposition entre la démocratie, d’une part, et la l</w:t>
      </w:r>
      <w:r w:rsidRPr="0050793F">
        <w:t>i</w:t>
      </w:r>
      <w:r w:rsidRPr="0050793F">
        <w:t>berté, d’autre part, est constante en E</w:t>
      </w:r>
      <w:r w:rsidRPr="0050793F">
        <w:t>u</w:t>
      </w:r>
      <w:r w:rsidRPr="0050793F">
        <w:t>rope au moins jusque vers 1848 et se re</w:t>
      </w:r>
      <w:r w:rsidRPr="0050793F">
        <w:t>n</w:t>
      </w:r>
      <w:r w:rsidRPr="0050793F">
        <w:t>contre aux États-Unis, en Angleterre, aussi bien qu’en France. Dans les débats constitutionnels de la Révolution française, des ho</w:t>
      </w:r>
      <w:r w:rsidRPr="0050793F">
        <w:t>m</w:t>
      </w:r>
      <w:r w:rsidRPr="0050793F">
        <w:t>mes comme Barnave ou Sieyès donnent au mot « démocratie » le contenu traditio</w:t>
      </w:r>
      <w:r w:rsidRPr="0050793F">
        <w:t>n</w:t>
      </w:r>
      <w:r w:rsidRPr="0050793F">
        <w:t>nel de la démocratie athénienne (simplifié par la transmission à travers Locke, Montesquieu et Rousseau) : le gouve</w:t>
      </w:r>
      <w:r w:rsidRPr="0050793F">
        <w:t>r</w:t>
      </w:r>
      <w:r w:rsidRPr="0050793F">
        <w:t>nement direct, quotidien et non médiatisé du demos en toutes mati</w:t>
      </w:r>
      <w:r w:rsidRPr="0050793F">
        <w:t>è</w:t>
      </w:r>
      <w:r w:rsidRPr="0050793F">
        <w:t>res, y compris dans le domaine de l’ « exécutif ». À cette démocratie-là, ils opposent le rég</w:t>
      </w:r>
      <w:r w:rsidRPr="0050793F">
        <w:t>i</w:t>
      </w:r>
      <w:r w:rsidRPr="0050793F">
        <w:t>me représentatif, c’est-à-dire le régime où le souverain n’est plus une volonté personnelle monarch</w:t>
      </w:r>
      <w:r w:rsidRPr="0050793F">
        <w:t>i</w:t>
      </w:r>
      <w:r w:rsidRPr="0050793F">
        <w:t>que ni un corps social concret, mais la Nation s’exprimant et agissant par des repr</w:t>
      </w:r>
      <w:r w:rsidRPr="0050793F">
        <w:t>é</w:t>
      </w:r>
      <w:r w:rsidRPr="0050793F">
        <w:t>sentants soustraits aux caprices et aux intérêts immédiats et conti</w:t>
      </w:r>
      <w:r w:rsidRPr="0050793F">
        <w:t>n</w:t>
      </w:r>
      <w:r>
        <w:t>gents des masses popu</w:t>
      </w:r>
      <w:r w:rsidRPr="0050793F">
        <w:t>laires</w:t>
      </w:r>
      <w:r>
        <w:t xml:space="preserve"> </w:t>
      </w:r>
      <w:r w:rsidRPr="0050793F">
        <w:t>[37] (Gro</w:t>
      </w:r>
      <w:r w:rsidRPr="0050793F">
        <w:t>e</w:t>
      </w:r>
      <w:r w:rsidRPr="0050793F">
        <w:t>thuysen, 1956). Telle est aussi – dans un autre contexte et pour des raisons un peu différentes – la position de ce</w:t>
      </w:r>
      <w:r w:rsidRPr="0050793F">
        <w:t>r</w:t>
      </w:r>
      <w:r w:rsidRPr="0050793F">
        <w:t>tains des Pères fondateurs de la République américaine, et n</w:t>
      </w:r>
      <w:r w:rsidRPr="0050793F">
        <w:t>o</w:t>
      </w:r>
      <w:r w:rsidRPr="0050793F">
        <w:t>tamment de James Madison pour qui le système représentatif est l’instrument le plus sûr pour faire que la « démocratie » reste, au mei</w:t>
      </w:r>
      <w:r w:rsidRPr="0050793F">
        <w:t>l</w:t>
      </w:r>
      <w:r w:rsidRPr="0050793F">
        <w:t>leur sens du terme, une aristocratie libérale. The Federalist (n° 10) opte d’ailleurs explicit</w:t>
      </w:r>
      <w:r w:rsidRPr="0050793F">
        <w:t>e</w:t>
      </w:r>
      <w:r w:rsidRPr="0050793F">
        <w:t>ment pour la « république » contre la « démocratie ». En France, une fois passés les orages de la Révolution et de l’ « usurpation » napoléonienne, un homme comme Benjamin Con</w:t>
      </w:r>
      <w:r w:rsidRPr="0050793F">
        <w:t>s</w:t>
      </w:r>
      <w:r w:rsidRPr="0050793F">
        <w:t>tant, si intarissable sur le chapitre des libertés – et pour qui l’idéal d’Athènes, cité où le négoce privé était entièrement a</w:t>
      </w:r>
      <w:r w:rsidRPr="0050793F">
        <w:t>b</w:t>
      </w:r>
      <w:r w:rsidRPr="0050793F">
        <w:t>sorbé par une économie publique, n’a rien à apprendre aux sociétés ma</w:t>
      </w:r>
      <w:r w:rsidRPr="0050793F">
        <w:t>r</w:t>
      </w:r>
      <w:r w:rsidRPr="0050793F">
        <w:t>chandes modernes – n’emploie que très exceptionnellement le mot « démocratie », et jamais avec re</w:t>
      </w:r>
      <w:r w:rsidRPr="0050793F">
        <w:t>s</w:t>
      </w:r>
      <w:r w:rsidRPr="0050793F">
        <w:t>pect</w:t>
      </w:r>
      <w:r>
        <w:t> </w:t>
      </w:r>
      <w:r>
        <w:rPr>
          <w:rStyle w:val="Appelnotedebasdep"/>
        </w:rPr>
        <w:footnoteReference w:id="43"/>
      </w:r>
      <w:r w:rsidRPr="0050793F">
        <w:t>.</w:t>
      </w:r>
    </w:p>
    <w:p w14:paraId="3F8C8806" w14:textId="77777777" w:rsidR="00A35B72" w:rsidRPr="0050793F" w:rsidRDefault="00A35B72" w:rsidP="00A35B72">
      <w:pPr>
        <w:spacing w:before="120" w:after="120"/>
        <w:jc w:val="both"/>
      </w:pPr>
      <w:r w:rsidRPr="0050793F">
        <w:t>Le libéralisme – avec ses corollaires : régime représentatif « filtrant », parlementarisme et con</w:t>
      </w:r>
      <w:r w:rsidRPr="0050793F">
        <w:t>s</w:t>
      </w:r>
      <w:r w:rsidRPr="0050793F">
        <w:t>titutionnalisme – fut un combat mené à la fois contre l’autoritarisme, contre l’excès d’État et contre la « démocratie ». Pourquoi en était-il ainsi, notamment en Angleterre et en France ? Pour en comprendre les raisons, c’est Alexis de Tocqu</w:t>
      </w:r>
      <w:r w:rsidRPr="0050793F">
        <w:t>e</w:t>
      </w:r>
      <w:r w:rsidRPr="0050793F">
        <w:t>ville qui apporte la meilleure des clés. Dans De la démocratie en Am</w:t>
      </w:r>
      <w:r w:rsidRPr="0050793F">
        <w:t>é</w:t>
      </w:r>
      <w:r w:rsidRPr="0050793F">
        <w:t>rique, ce que l’auteur désigne comme « démocratie », c’est l’ « égalité des conditions » qui lui semble être le mouvement irrési</w:t>
      </w:r>
      <w:r w:rsidRPr="0050793F">
        <w:t>s</w:t>
      </w:r>
      <w:r w:rsidRPr="0050793F">
        <w:t>tible des sociétés modernes ; ce qu’il nomme l’esprit démocrat</w:t>
      </w:r>
      <w:r w:rsidRPr="0050793F">
        <w:t>i</w:t>
      </w:r>
      <w:r w:rsidRPr="0050793F">
        <w:t>que, c’est la passion égalitaire et nivele</w:t>
      </w:r>
      <w:r w:rsidRPr="0050793F">
        <w:t>u</w:t>
      </w:r>
      <w:r w:rsidRPr="0050793F">
        <w:t>se. Si néanmoins son jugement sur la d</w:t>
      </w:r>
      <w:r w:rsidRPr="0050793F">
        <w:t>é</w:t>
      </w:r>
      <w:r w:rsidRPr="0050793F">
        <w:t>mocratie américaine n’est pas négatif en dépit de l’égalitarisme qui la caractérise, s’il y décèle malgré tout des antidotes au « despotisme démocratique » des masses et de l’opinion p</w:t>
      </w:r>
      <w:r w:rsidRPr="0050793F">
        <w:t>u</w:t>
      </w:r>
      <w:r w:rsidRPr="0050793F">
        <w:t>blique, c’est en raison de ce qui, dans ce pays, fait les libertés du peuple am</w:t>
      </w:r>
      <w:r w:rsidRPr="0050793F">
        <w:t>é</w:t>
      </w:r>
      <w:r w:rsidRPr="0050793F">
        <w:t>ricain : une société civile vigoure</w:t>
      </w:r>
      <w:r w:rsidRPr="0050793F">
        <w:t>u</w:t>
      </w:r>
      <w:r w:rsidRPr="0050793F">
        <w:t>sement pluraliste, le self-gouvernement local, les associations volontaires, la volonté de partic</w:t>
      </w:r>
      <w:r w:rsidRPr="0050793F">
        <w:t>i</w:t>
      </w:r>
      <w:r w:rsidRPr="0050793F">
        <w:t>pation et le sens d’une vie civique active, enfin les mœurs i</w:t>
      </w:r>
      <w:r w:rsidRPr="0050793F">
        <w:t>m</w:t>
      </w:r>
      <w:r w:rsidRPr="0050793F">
        <w:t>prégnées de religion. Après avoir confessé que l’expérience américaine lui a paru si neuve qu’il a failli « brûler tous ses l</w:t>
      </w:r>
      <w:r w:rsidRPr="0050793F">
        <w:t>i</w:t>
      </w:r>
      <w:r w:rsidRPr="0050793F">
        <w:t>vres », il dit lui-même avoir résisté à cette tentation car il lui a semblé retro</w:t>
      </w:r>
      <w:r w:rsidRPr="0050793F">
        <w:t>u</w:t>
      </w:r>
      <w:r w:rsidRPr="0050793F">
        <w:t>ver, à travers cette expérience, quelque chose de très ancien : l’exigence antique d’un « bonheur public » et la « vertu » dont les Anciens et aussi Mo</w:t>
      </w:r>
      <w:r w:rsidRPr="0050793F">
        <w:t>n</w:t>
      </w:r>
      <w:r w:rsidRPr="0050793F">
        <w:t>tesquieu avaient fait le princ</w:t>
      </w:r>
      <w:r w:rsidRPr="0050793F">
        <w:t>i</w:t>
      </w:r>
      <w:r w:rsidRPr="0050793F">
        <w:t>pe des républiques. Or Tocqueville ne voit rien de tel</w:t>
      </w:r>
      <w:r>
        <w:t xml:space="preserve"> </w:t>
      </w:r>
      <w:r w:rsidRPr="0050793F">
        <w:rPr>
          <w:rFonts w:cs="Arial"/>
          <w:szCs w:val="16"/>
        </w:rPr>
        <w:t>[38]</w:t>
      </w:r>
      <w:r>
        <w:rPr>
          <w:rFonts w:cs="Arial"/>
          <w:szCs w:val="16"/>
        </w:rPr>
        <w:t xml:space="preserve"> </w:t>
      </w:r>
      <w:r w:rsidRPr="0050793F">
        <w:rPr>
          <w:szCs w:val="18"/>
        </w:rPr>
        <w:t>en France : à ses yeux, la « démocratie » en Fra</w:t>
      </w:r>
      <w:r w:rsidRPr="0050793F">
        <w:rPr>
          <w:szCs w:val="18"/>
        </w:rPr>
        <w:t>n</w:t>
      </w:r>
      <w:r w:rsidRPr="0050793F">
        <w:rPr>
          <w:szCs w:val="18"/>
        </w:rPr>
        <w:t>ce, c’est le produit des principes de Rousseau, de Marat</w:t>
      </w:r>
      <w:r>
        <w:rPr>
          <w:szCs w:val="18"/>
        </w:rPr>
        <w:t> </w:t>
      </w:r>
      <w:r>
        <w:rPr>
          <w:rStyle w:val="Appelnotedebasdep"/>
          <w:szCs w:val="18"/>
        </w:rPr>
        <w:footnoteReference w:id="44"/>
      </w:r>
      <w:r w:rsidRPr="0050793F">
        <w:rPr>
          <w:szCs w:val="18"/>
        </w:rPr>
        <w:t>, de Robe</w:t>
      </w:r>
      <w:r w:rsidRPr="0050793F">
        <w:rPr>
          <w:szCs w:val="18"/>
        </w:rPr>
        <w:t>s</w:t>
      </w:r>
      <w:r w:rsidRPr="0050793F">
        <w:rPr>
          <w:szCs w:val="18"/>
        </w:rPr>
        <w:t>pierre et Saint-Just, de B</w:t>
      </w:r>
      <w:r w:rsidRPr="0050793F">
        <w:rPr>
          <w:szCs w:val="18"/>
        </w:rPr>
        <w:t>a</w:t>
      </w:r>
      <w:r w:rsidRPr="0050793F">
        <w:rPr>
          <w:szCs w:val="18"/>
        </w:rPr>
        <w:t>beuf et, plus près de lui, de Louis Blanc, de Pierre Leroux, des saint-simoniens et de Fourier. Or là se trouve, selon lui, le risque d’un véritable despotisme exercé par des hommes qui abuseront les masses hébétées. Pourtant, après la Révolution de 1848, Tocqueville n’oppose plus la liberté à la démocratie et à l’égalité : les trois termes lui parai</w:t>
      </w:r>
      <w:r w:rsidRPr="0050793F">
        <w:rPr>
          <w:szCs w:val="18"/>
        </w:rPr>
        <w:t>s</w:t>
      </w:r>
      <w:r w:rsidRPr="0050793F">
        <w:rPr>
          <w:szCs w:val="18"/>
        </w:rPr>
        <w:t>sent alors former une association qui s’oppose au « socialisme » qui, lui, vise bien aussi l’égalité mais sans liberté </w:t>
      </w:r>
      <w:r w:rsidRPr="0050793F">
        <w:rPr>
          <w:rStyle w:val="Appelnotedebasdep"/>
          <w:szCs w:val="18"/>
        </w:rPr>
        <w:footnoteReference w:id="45"/>
      </w:r>
      <w:r w:rsidRPr="0050793F">
        <w:rPr>
          <w:szCs w:val="18"/>
        </w:rPr>
        <w:t>.</w:t>
      </w:r>
    </w:p>
    <w:p w14:paraId="0D4B136B" w14:textId="77777777" w:rsidR="00A35B72" w:rsidRPr="0050793F" w:rsidRDefault="00A35B72" w:rsidP="00A35B72">
      <w:pPr>
        <w:spacing w:before="120" w:after="120"/>
        <w:jc w:val="both"/>
      </w:pPr>
      <w:r w:rsidRPr="0050793F">
        <w:rPr>
          <w:szCs w:val="18"/>
        </w:rPr>
        <w:t>Ce qu’enregistrait Tocqueville à ce moment précis, c’était, en m</w:t>
      </w:r>
      <w:r w:rsidRPr="0050793F">
        <w:rPr>
          <w:szCs w:val="18"/>
        </w:rPr>
        <w:t>ê</w:t>
      </w:r>
      <w:r w:rsidRPr="0050793F">
        <w:rPr>
          <w:szCs w:val="18"/>
        </w:rPr>
        <w:t>me temps que l’adoption encore très prudente du mot « démocratie », l’absorption de l’idée d’égalité par le vieux libéralisme classique ju</w:t>
      </w:r>
      <w:r w:rsidRPr="0050793F">
        <w:rPr>
          <w:szCs w:val="18"/>
        </w:rPr>
        <w:t>s</w:t>
      </w:r>
      <w:r w:rsidRPr="0050793F">
        <w:rPr>
          <w:szCs w:val="18"/>
        </w:rPr>
        <w:t>que-là méfiant à l’égard de l’idée d</w:t>
      </w:r>
      <w:r w:rsidRPr="0050793F">
        <w:rPr>
          <w:szCs w:val="18"/>
        </w:rPr>
        <w:t>é</w:t>
      </w:r>
      <w:r w:rsidRPr="0050793F">
        <w:rPr>
          <w:szCs w:val="18"/>
        </w:rPr>
        <w:t>mocratique </w:t>
      </w:r>
      <w:r w:rsidRPr="0050793F">
        <w:rPr>
          <w:rStyle w:val="Appelnotedebasdep"/>
          <w:szCs w:val="18"/>
        </w:rPr>
        <w:footnoteReference w:id="46"/>
      </w:r>
      <w:r w:rsidRPr="0050793F">
        <w:rPr>
          <w:szCs w:val="18"/>
        </w:rPr>
        <w:t xml:space="preserve"> parce que réticent à l’égalité. C’était la consécration de la démocratie libérale incorporant l’égalité des chances (reconnue nécessaire par John Stuart Mill, n</w:t>
      </w:r>
      <w:r w:rsidRPr="0050793F">
        <w:rPr>
          <w:szCs w:val="18"/>
        </w:rPr>
        <w:t>o</w:t>
      </w:r>
      <w:r w:rsidRPr="0050793F">
        <w:rPr>
          <w:szCs w:val="18"/>
        </w:rPr>
        <w:t>tamment, bien qu’il confesse ne guère apercevoir comment elle pou</w:t>
      </w:r>
      <w:r w:rsidRPr="0050793F">
        <w:rPr>
          <w:szCs w:val="18"/>
        </w:rPr>
        <w:t>r</w:t>
      </w:r>
      <w:r w:rsidRPr="0050793F">
        <w:rPr>
          <w:szCs w:val="18"/>
        </w:rPr>
        <w:t>rait être réalisée effectivement). C’est cet a</w:t>
      </w:r>
      <w:r w:rsidRPr="0050793F">
        <w:rPr>
          <w:szCs w:val="18"/>
        </w:rPr>
        <w:t>s</w:t>
      </w:r>
      <w:r w:rsidRPr="0050793F">
        <w:rPr>
          <w:szCs w:val="18"/>
        </w:rPr>
        <w:t xml:space="preserve">semblage fragile qui triompha à la fin du </w:t>
      </w:r>
      <w:r w:rsidRPr="0050793F">
        <w:rPr>
          <w:smallCaps/>
          <w:szCs w:val="18"/>
        </w:rPr>
        <w:t>xix</w:t>
      </w:r>
      <w:r w:rsidRPr="0050793F">
        <w:rPr>
          <w:szCs w:val="18"/>
          <w:vertAlign w:val="superscript"/>
        </w:rPr>
        <w:t>e</w:t>
      </w:r>
      <w:r w:rsidRPr="0050793F">
        <w:rPr>
          <w:szCs w:val="18"/>
        </w:rPr>
        <w:t xml:space="preserve"> siècle, comme le modèle de la d</w:t>
      </w:r>
      <w:r w:rsidRPr="0050793F">
        <w:rPr>
          <w:szCs w:val="18"/>
        </w:rPr>
        <w:t>é</w:t>
      </w:r>
      <w:r w:rsidRPr="0050793F">
        <w:rPr>
          <w:szCs w:val="18"/>
        </w:rPr>
        <w:t>mocratie moderne (v. infra, 1</w:t>
      </w:r>
      <w:r w:rsidRPr="0050793F">
        <w:rPr>
          <w:szCs w:val="18"/>
          <w:vertAlign w:val="superscript"/>
        </w:rPr>
        <w:t>re</w:t>
      </w:r>
      <w:r w:rsidRPr="0050793F">
        <w:rPr>
          <w:szCs w:val="18"/>
        </w:rPr>
        <w:t xml:space="preserve"> partie, section 2, B).</w:t>
      </w:r>
    </w:p>
    <w:p w14:paraId="14349D0E" w14:textId="77777777" w:rsidR="00A35B72" w:rsidRPr="0050793F" w:rsidRDefault="00A35B72" w:rsidP="00A35B72">
      <w:pPr>
        <w:spacing w:before="120" w:after="120"/>
        <w:jc w:val="both"/>
        <w:rPr>
          <w:szCs w:val="18"/>
        </w:rPr>
      </w:pPr>
    </w:p>
    <w:p w14:paraId="4179E9DE" w14:textId="77777777" w:rsidR="00A35B72" w:rsidRPr="0050793F" w:rsidRDefault="00A35B72" w:rsidP="00A35B72">
      <w:pPr>
        <w:pStyle w:val="b"/>
      </w:pPr>
      <w:r w:rsidRPr="0050793F">
        <w:t>B. DÉMOCRATIE, DICTATURE ET VI</w:t>
      </w:r>
      <w:r w:rsidRPr="0050793F">
        <w:t>O</w:t>
      </w:r>
      <w:r w:rsidRPr="0050793F">
        <w:t>LENCE :</w:t>
      </w:r>
      <w:r w:rsidRPr="0050793F">
        <w:br/>
        <w:t>ANARCHISME ET MARXISME</w:t>
      </w:r>
    </w:p>
    <w:p w14:paraId="7D0DC3EF" w14:textId="77777777" w:rsidR="00A35B72" w:rsidRPr="0050793F" w:rsidRDefault="00A35B72" w:rsidP="00A35B72">
      <w:pPr>
        <w:spacing w:before="120" w:after="120"/>
        <w:jc w:val="both"/>
        <w:rPr>
          <w:szCs w:val="18"/>
        </w:rPr>
      </w:pPr>
    </w:p>
    <w:p w14:paraId="1422A34F" w14:textId="77777777" w:rsidR="00A35B72" w:rsidRPr="0050793F" w:rsidRDefault="00A35B72" w:rsidP="00A35B72">
      <w:pPr>
        <w:spacing w:before="120" w:after="120"/>
        <w:jc w:val="both"/>
      </w:pPr>
      <w:r w:rsidRPr="0050793F">
        <w:rPr>
          <w:szCs w:val="18"/>
        </w:rPr>
        <w:t>C’est maintenant une tout autre histoire qu’il faut r</w:t>
      </w:r>
      <w:r w:rsidRPr="0050793F">
        <w:rPr>
          <w:szCs w:val="18"/>
        </w:rPr>
        <w:t>a</w:t>
      </w:r>
      <w:r w:rsidRPr="0050793F">
        <w:rPr>
          <w:szCs w:val="18"/>
        </w:rPr>
        <w:t>conter : celle d’hommes et d’écoles de pensée – se déclarant révol</w:t>
      </w:r>
      <w:r w:rsidRPr="0050793F">
        <w:rPr>
          <w:szCs w:val="18"/>
        </w:rPr>
        <w:t>u</w:t>
      </w:r>
      <w:r w:rsidRPr="0050793F">
        <w:rPr>
          <w:szCs w:val="18"/>
        </w:rPr>
        <w:t>tionnaires et agissant effectivement comme tels, souvent animés par l’idéal de fo</w:t>
      </w:r>
      <w:r w:rsidRPr="0050793F">
        <w:rPr>
          <w:szCs w:val="18"/>
        </w:rPr>
        <w:t>n</w:t>
      </w:r>
      <w:r w:rsidRPr="0050793F">
        <w:rPr>
          <w:szCs w:val="18"/>
        </w:rPr>
        <w:t>der e</w:t>
      </w:r>
      <w:r w:rsidRPr="0050793F">
        <w:rPr>
          <w:szCs w:val="18"/>
        </w:rPr>
        <w:t>n</w:t>
      </w:r>
      <w:r w:rsidRPr="0050793F">
        <w:rPr>
          <w:szCs w:val="18"/>
        </w:rPr>
        <w:t>fin la « vraie » démocratie – et qui, par des cheminements un peu diff</w:t>
      </w:r>
      <w:r w:rsidRPr="0050793F">
        <w:rPr>
          <w:szCs w:val="18"/>
        </w:rPr>
        <w:t>é</w:t>
      </w:r>
      <w:r w:rsidRPr="0050793F">
        <w:rPr>
          <w:szCs w:val="18"/>
        </w:rPr>
        <w:t>rents, en arrivèrent à rejeter catégoriquement la « démocratie ».</w:t>
      </w:r>
    </w:p>
    <w:p w14:paraId="0FDFCE5E" w14:textId="77777777" w:rsidR="00A35B72" w:rsidRPr="0050793F" w:rsidRDefault="00A35B72" w:rsidP="00A35B72">
      <w:pPr>
        <w:spacing w:before="120" w:after="120"/>
        <w:jc w:val="both"/>
      </w:pPr>
      <w:r w:rsidRPr="0050793F">
        <w:rPr>
          <w:szCs w:val="18"/>
        </w:rPr>
        <w:t>La pensée anarchiste et la pensée marxiste – si diff</w:t>
      </w:r>
      <w:r w:rsidRPr="0050793F">
        <w:rPr>
          <w:szCs w:val="18"/>
        </w:rPr>
        <w:t>é</w:t>
      </w:r>
      <w:r w:rsidRPr="0050793F">
        <w:rPr>
          <w:szCs w:val="18"/>
        </w:rPr>
        <w:t>rentes sur tant de points mais qui s’interpénètrent sur tant d’autres – eurent au moins ceci en commun que toutes deux condamnent la démocratie au même titre que tout autre régime politique pa</w:t>
      </w:r>
      <w:r w:rsidRPr="0050793F">
        <w:rPr>
          <w:szCs w:val="18"/>
        </w:rPr>
        <w:t>r</w:t>
      </w:r>
      <w:r w:rsidRPr="0050793F">
        <w:rPr>
          <w:szCs w:val="18"/>
        </w:rPr>
        <w:t>ce qu’elle est, elle aussi, une forme et une variété d’État, qu’elle est donc contrainte et viole</w:t>
      </w:r>
      <w:r w:rsidRPr="0050793F">
        <w:rPr>
          <w:szCs w:val="18"/>
        </w:rPr>
        <w:t>n</w:t>
      </w:r>
      <w:r w:rsidRPr="0050793F">
        <w:rPr>
          <w:szCs w:val="18"/>
        </w:rPr>
        <w:t>ce exercées par des hommes et des app</w:t>
      </w:r>
      <w:r w:rsidRPr="0050793F">
        <w:rPr>
          <w:szCs w:val="18"/>
        </w:rPr>
        <w:t>a</w:t>
      </w:r>
      <w:r w:rsidRPr="0050793F">
        <w:rPr>
          <w:szCs w:val="18"/>
        </w:rPr>
        <w:t>reils contre l’immense majorité des peuples.</w:t>
      </w:r>
    </w:p>
    <w:p w14:paraId="17FC9643" w14:textId="77777777" w:rsidR="00A35B72" w:rsidRPr="0050793F" w:rsidRDefault="00A35B72" w:rsidP="00A35B72">
      <w:pPr>
        <w:spacing w:before="120" w:after="120"/>
        <w:jc w:val="both"/>
      </w:pPr>
      <w:r w:rsidRPr="0050793F">
        <w:t>[39]</w:t>
      </w:r>
    </w:p>
    <w:p w14:paraId="501D3EF6" w14:textId="77777777" w:rsidR="00A35B72" w:rsidRPr="0050793F" w:rsidRDefault="00A35B72" w:rsidP="00A35B72">
      <w:pPr>
        <w:spacing w:before="120" w:after="120"/>
        <w:jc w:val="both"/>
      </w:pPr>
      <w:r w:rsidRPr="0050793F">
        <w:rPr>
          <w:szCs w:val="18"/>
        </w:rPr>
        <w:t>Dans une des premières versions de la pensée de Marx, l’État n’étant que l’instrument de régulation et de coercition de la bourgeo</w:t>
      </w:r>
      <w:r w:rsidRPr="0050793F">
        <w:rPr>
          <w:szCs w:val="18"/>
        </w:rPr>
        <w:t>i</w:t>
      </w:r>
      <w:r w:rsidRPr="0050793F">
        <w:rPr>
          <w:szCs w:val="18"/>
        </w:rPr>
        <w:t>sie capit</w:t>
      </w:r>
      <w:r w:rsidRPr="0050793F">
        <w:rPr>
          <w:szCs w:val="18"/>
        </w:rPr>
        <w:t>a</w:t>
      </w:r>
      <w:r w:rsidRPr="0050793F">
        <w:rPr>
          <w:szCs w:val="18"/>
        </w:rPr>
        <w:t>liste, il s’agit pour le prolétariat, d’abord, de devenir classe dominante et, ensuite, de réaliser « la conquête de la d</w:t>
      </w:r>
      <w:r w:rsidRPr="0050793F">
        <w:rPr>
          <w:szCs w:val="18"/>
        </w:rPr>
        <w:t>é</w:t>
      </w:r>
      <w:r w:rsidRPr="0050793F">
        <w:rPr>
          <w:szCs w:val="18"/>
        </w:rPr>
        <w:t>mocratie » (Manifeste comm</w:t>
      </w:r>
      <w:r w:rsidRPr="0050793F">
        <w:rPr>
          <w:szCs w:val="18"/>
        </w:rPr>
        <w:t>u</w:t>
      </w:r>
      <w:r w:rsidRPr="0050793F">
        <w:rPr>
          <w:szCs w:val="18"/>
        </w:rPr>
        <w:t>niste). Or le Manifeste précise en ces termes le contenu de cette démocratie à « conquérir » : « Une association où le libre développement de chacun est la condition du libre développ</w:t>
      </w:r>
      <w:r w:rsidRPr="0050793F">
        <w:rPr>
          <w:szCs w:val="18"/>
        </w:rPr>
        <w:t>e</w:t>
      </w:r>
      <w:r w:rsidRPr="0050793F">
        <w:rPr>
          <w:szCs w:val="18"/>
        </w:rPr>
        <w:t>ment de tous. » On voit donc bien qu’au-delà du renversement à op</w:t>
      </w:r>
      <w:r w:rsidRPr="0050793F">
        <w:rPr>
          <w:szCs w:val="18"/>
        </w:rPr>
        <w:t>é</w:t>
      </w:r>
      <w:r w:rsidRPr="0050793F">
        <w:rPr>
          <w:szCs w:val="18"/>
        </w:rPr>
        <w:t>rer dans la sphère des rapports de pr</w:t>
      </w:r>
      <w:r w:rsidRPr="0050793F">
        <w:rPr>
          <w:szCs w:val="18"/>
        </w:rPr>
        <w:t>o</w:t>
      </w:r>
      <w:r w:rsidRPr="0050793F">
        <w:rPr>
          <w:szCs w:val="18"/>
        </w:rPr>
        <w:t>duction, l’idéal de « démocratie » (rarement plus explic</w:t>
      </w:r>
      <w:r w:rsidRPr="0050793F">
        <w:rPr>
          <w:szCs w:val="18"/>
        </w:rPr>
        <w:t>i</w:t>
      </w:r>
      <w:r w:rsidRPr="0050793F">
        <w:rPr>
          <w:szCs w:val="18"/>
        </w:rPr>
        <w:t>te, il est vrai) de Marx et Engels n’est pas radicalement différent (la question de la dictature de prolét</w:t>
      </w:r>
      <w:r w:rsidRPr="0050793F">
        <w:rPr>
          <w:szCs w:val="18"/>
        </w:rPr>
        <w:t>a</w:t>
      </w:r>
      <w:r w:rsidRPr="0050793F">
        <w:rPr>
          <w:szCs w:val="18"/>
        </w:rPr>
        <w:t>riat mise à part) de celui de Proudhon, de Bakounine et des épigones anarchistes : c’est toujours cette vision d’une association volonta</w:t>
      </w:r>
      <w:r w:rsidRPr="0050793F">
        <w:rPr>
          <w:szCs w:val="18"/>
        </w:rPr>
        <w:t>i</w:t>
      </w:r>
      <w:r w:rsidRPr="0050793F">
        <w:rPr>
          <w:szCs w:val="18"/>
        </w:rPr>
        <w:t>re d’hommes renouvelés, d’où sera éliminée toute division, toute struct</w:t>
      </w:r>
      <w:r w:rsidRPr="0050793F">
        <w:rPr>
          <w:szCs w:val="18"/>
        </w:rPr>
        <w:t>u</w:t>
      </w:r>
      <w:r w:rsidRPr="0050793F">
        <w:rPr>
          <w:szCs w:val="18"/>
        </w:rPr>
        <w:t>ration pouvant donner naissance à des hiérarchies, à des contrai</w:t>
      </w:r>
      <w:r w:rsidRPr="0050793F">
        <w:rPr>
          <w:szCs w:val="18"/>
        </w:rPr>
        <w:t>n</w:t>
      </w:r>
      <w:r w:rsidRPr="0050793F">
        <w:rPr>
          <w:szCs w:val="18"/>
        </w:rPr>
        <w:t>tes et à des pouvoirs. Cela est si vrai qu’après la Comm</w:t>
      </w:r>
      <w:r w:rsidRPr="0050793F">
        <w:rPr>
          <w:szCs w:val="18"/>
        </w:rPr>
        <w:t>u</w:t>
      </w:r>
      <w:r w:rsidRPr="0050793F">
        <w:rPr>
          <w:szCs w:val="18"/>
        </w:rPr>
        <w:t>ne de Paris de 1871, Marx et Engels, tout en critiquant parfois la timidité économ</w:t>
      </w:r>
      <w:r w:rsidRPr="0050793F">
        <w:rPr>
          <w:szCs w:val="18"/>
        </w:rPr>
        <w:t>i</w:t>
      </w:r>
      <w:r w:rsidRPr="0050793F">
        <w:rPr>
          <w:szCs w:val="18"/>
        </w:rPr>
        <w:t>que et soci</w:t>
      </w:r>
      <w:r w:rsidRPr="0050793F">
        <w:rPr>
          <w:szCs w:val="18"/>
        </w:rPr>
        <w:t>a</w:t>
      </w:r>
      <w:r w:rsidRPr="0050793F">
        <w:rPr>
          <w:szCs w:val="18"/>
        </w:rPr>
        <w:t>le des Communards, ne cessèrent (et Lénine et Rosa Luxemburg après eux) d’y voir l’impérissable mod</w:t>
      </w:r>
      <w:r w:rsidRPr="0050793F">
        <w:rPr>
          <w:szCs w:val="18"/>
        </w:rPr>
        <w:t>è</w:t>
      </w:r>
      <w:r w:rsidRPr="0050793F">
        <w:rPr>
          <w:szCs w:val="18"/>
        </w:rPr>
        <w:t>le et « la base d’institutions réellement démocratique » </w:t>
      </w:r>
      <w:r w:rsidRPr="0050793F">
        <w:rPr>
          <w:rStyle w:val="Appelnotedebasdep"/>
          <w:szCs w:val="18"/>
        </w:rPr>
        <w:footnoteReference w:id="47"/>
      </w:r>
      <w:r w:rsidRPr="0050793F">
        <w:rPr>
          <w:szCs w:val="18"/>
        </w:rPr>
        <w:t>. À leurs yeux, la Comm</w:t>
      </w:r>
      <w:r w:rsidRPr="0050793F">
        <w:rPr>
          <w:szCs w:val="18"/>
        </w:rPr>
        <w:t>u</w:t>
      </w:r>
      <w:r w:rsidRPr="0050793F">
        <w:rPr>
          <w:szCs w:val="18"/>
        </w:rPr>
        <w:t>ne montrait la voie « d’un gouvernement du peuple par le peuple (…), c’était essentiellement un gouvernement de la classe ouvrière (…), la forme politique enfin retro</w:t>
      </w:r>
      <w:r w:rsidRPr="0050793F">
        <w:rPr>
          <w:szCs w:val="18"/>
        </w:rPr>
        <w:t>u</w:t>
      </w:r>
      <w:r w:rsidRPr="0050793F">
        <w:rPr>
          <w:szCs w:val="18"/>
        </w:rPr>
        <w:t>vée qui permettait de réaliser l’émancipation économique du tr</w:t>
      </w:r>
      <w:r w:rsidRPr="0050793F">
        <w:rPr>
          <w:szCs w:val="18"/>
        </w:rPr>
        <w:t>a</w:t>
      </w:r>
      <w:r w:rsidRPr="0050793F">
        <w:rPr>
          <w:szCs w:val="18"/>
        </w:rPr>
        <w:t>vail » </w:t>
      </w:r>
      <w:r w:rsidRPr="0050793F">
        <w:rPr>
          <w:rStyle w:val="Appelnotedebasdep"/>
          <w:szCs w:val="18"/>
        </w:rPr>
        <w:footnoteReference w:id="48"/>
      </w:r>
      <w:r w:rsidRPr="0050793F">
        <w:rPr>
          <w:szCs w:val="18"/>
        </w:rPr>
        <w:t>. Et Lénine précisait en 1917 ce contenu démocrat</w:t>
      </w:r>
      <w:r w:rsidRPr="0050793F">
        <w:rPr>
          <w:szCs w:val="18"/>
        </w:rPr>
        <w:t>i</w:t>
      </w:r>
      <w:r w:rsidRPr="0050793F">
        <w:rPr>
          <w:szCs w:val="18"/>
        </w:rPr>
        <w:t>que de la Commune : « Un État sans armée permanente, sans police opposée au peuple, sans fon</w:t>
      </w:r>
      <w:r w:rsidRPr="0050793F">
        <w:rPr>
          <w:szCs w:val="18"/>
        </w:rPr>
        <w:t>c</w:t>
      </w:r>
      <w:r w:rsidRPr="0050793F">
        <w:rPr>
          <w:szCs w:val="18"/>
        </w:rPr>
        <w:t>tionnaires placés au-dessus du pe</w:t>
      </w:r>
      <w:r w:rsidRPr="0050793F">
        <w:rPr>
          <w:szCs w:val="18"/>
        </w:rPr>
        <w:t>u</w:t>
      </w:r>
      <w:r w:rsidRPr="0050793F">
        <w:rPr>
          <w:szCs w:val="18"/>
        </w:rPr>
        <w:t>ple » </w:t>
      </w:r>
      <w:r w:rsidRPr="0050793F">
        <w:rPr>
          <w:rStyle w:val="Appelnotedebasdep"/>
          <w:szCs w:val="18"/>
        </w:rPr>
        <w:footnoteReference w:id="49"/>
      </w:r>
      <w:r w:rsidRPr="0050793F">
        <w:rPr>
          <w:szCs w:val="18"/>
        </w:rPr>
        <w:t>.</w:t>
      </w:r>
    </w:p>
    <w:p w14:paraId="0D054D2B" w14:textId="77777777" w:rsidR="00A35B72" w:rsidRPr="0050793F" w:rsidRDefault="00A35B72" w:rsidP="00A35B72">
      <w:pPr>
        <w:spacing w:before="120" w:after="120"/>
        <w:jc w:val="both"/>
      </w:pPr>
      <w:r w:rsidRPr="0050793F">
        <w:rPr>
          <w:szCs w:val="18"/>
        </w:rPr>
        <w:t>Quant à la dém</w:t>
      </w:r>
      <w:r w:rsidRPr="0050793F">
        <w:rPr>
          <w:szCs w:val="18"/>
        </w:rPr>
        <w:t>o</w:t>
      </w:r>
      <w:r w:rsidRPr="0050793F">
        <w:rPr>
          <w:szCs w:val="18"/>
        </w:rPr>
        <w:t>cratie pratiquée par les démocrates, qu’est-elle ? Pour les anarchistes, rien d’autre qu’une « archie » comme tous les autres rég</w:t>
      </w:r>
      <w:r w:rsidRPr="0050793F">
        <w:rPr>
          <w:szCs w:val="18"/>
        </w:rPr>
        <w:t>i</w:t>
      </w:r>
      <w:r w:rsidRPr="0050793F">
        <w:rPr>
          <w:szCs w:val="18"/>
        </w:rPr>
        <w:t>mes politiques, la pire de toutes peut-être puisqu’elle se sert de la majorité du peuple pour organ</w:t>
      </w:r>
      <w:r w:rsidRPr="0050793F">
        <w:rPr>
          <w:szCs w:val="18"/>
        </w:rPr>
        <w:t>i</w:t>
      </w:r>
      <w:r w:rsidRPr="0050793F">
        <w:rPr>
          <w:szCs w:val="18"/>
        </w:rPr>
        <w:t>ser l’oppression, pour enlever au peuple sa libre détermination, pour l’obliger à se choisir volontair</w:t>
      </w:r>
      <w:r w:rsidRPr="0050793F">
        <w:rPr>
          <w:szCs w:val="18"/>
        </w:rPr>
        <w:t>e</w:t>
      </w:r>
      <w:r w:rsidRPr="0050793F">
        <w:rPr>
          <w:szCs w:val="18"/>
        </w:rPr>
        <w:t>ment des « représentants », c’est-à-dire des maîtres. Pour les marxi</w:t>
      </w:r>
      <w:r w:rsidRPr="0050793F">
        <w:rPr>
          <w:szCs w:val="18"/>
        </w:rPr>
        <w:t>s</w:t>
      </w:r>
      <w:r w:rsidRPr="0050793F">
        <w:rPr>
          <w:szCs w:val="18"/>
        </w:rPr>
        <w:t>tes, cette démocratie-là – même si le prolétariat peut en d</w:t>
      </w:r>
      <w:r w:rsidRPr="0050793F">
        <w:rPr>
          <w:szCs w:val="18"/>
        </w:rPr>
        <w:t>é</w:t>
      </w:r>
      <w:r w:rsidRPr="0050793F">
        <w:rPr>
          <w:szCs w:val="18"/>
        </w:rPr>
        <w:t>tourner le fonctio</w:t>
      </w:r>
      <w:r w:rsidRPr="0050793F">
        <w:rPr>
          <w:szCs w:val="18"/>
        </w:rPr>
        <w:t>n</w:t>
      </w:r>
      <w:r w:rsidRPr="0050793F">
        <w:rPr>
          <w:szCs w:val="18"/>
        </w:rPr>
        <w:t>nement pour mieux mener son combat – ne sera jamais tien d’autre que la « dictature de la bourgeoisie ». De 1917 à 1935, le mouvement communiste international mènera d’âpres di</w:t>
      </w:r>
      <w:r w:rsidRPr="0050793F">
        <w:rPr>
          <w:szCs w:val="18"/>
        </w:rPr>
        <w:t>s</w:t>
      </w:r>
      <w:r w:rsidRPr="0050793F">
        <w:rPr>
          <w:szCs w:val="18"/>
        </w:rPr>
        <w:t>cussions – aux conséquences pa</w:t>
      </w:r>
      <w:r w:rsidRPr="0050793F">
        <w:rPr>
          <w:szCs w:val="18"/>
        </w:rPr>
        <w:t>r</w:t>
      </w:r>
      <w:r w:rsidRPr="0050793F">
        <w:rPr>
          <w:szCs w:val="18"/>
        </w:rPr>
        <w:t>fois tragiques – sur l’importance ou la non-signification des « formes de l’État » bourgeois, sur la priorité de la lutte à mener par les forces révolutionnaires, soit contre les démocr</w:t>
      </w:r>
      <w:r w:rsidRPr="0050793F">
        <w:rPr>
          <w:szCs w:val="18"/>
        </w:rPr>
        <w:t>a</w:t>
      </w:r>
      <w:r w:rsidRPr="0050793F">
        <w:rPr>
          <w:szCs w:val="18"/>
        </w:rPr>
        <w:t>ties libérales ou sociales-démocrates, soit contre le fasci</w:t>
      </w:r>
      <w:r w:rsidRPr="0050793F">
        <w:rPr>
          <w:szCs w:val="18"/>
        </w:rPr>
        <w:t>s</w:t>
      </w:r>
      <w:r w:rsidRPr="0050793F">
        <w:rPr>
          <w:szCs w:val="18"/>
        </w:rPr>
        <w:t>me en tant que« formes d’État » que l’impérialisme utilise tour à tour indiff</w:t>
      </w:r>
      <w:r w:rsidRPr="0050793F">
        <w:rPr>
          <w:szCs w:val="18"/>
        </w:rPr>
        <w:t>é</w:t>
      </w:r>
      <w:r w:rsidRPr="0050793F">
        <w:rPr>
          <w:szCs w:val="18"/>
        </w:rPr>
        <w:t>remment, au gré de la conjoncture et en fonction des déséquilibres dus à ses rivalités internes, pour sauver sa d</w:t>
      </w:r>
      <w:r w:rsidRPr="0050793F">
        <w:rPr>
          <w:szCs w:val="18"/>
        </w:rPr>
        <w:t>o</w:t>
      </w:r>
      <w:r w:rsidRPr="0050793F">
        <w:rPr>
          <w:szCs w:val="18"/>
        </w:rPr>
        <w:t>mination chancelante et sa « banqueroute ».</w:t>
      </w:r>
    </w:p>
    <w:p w14:paraId="1F6E3062" w14:textId="77777777" w:rsidR="00A35B72" w:rsidRPr="0050793F" w:rsidRDefault="00A35B72" w:rsidP="00A35B72">
      <w:pPr>
        <w:spacing w:before="120" w:after="120"/>
        <w:jc w:val="both"/>
      </w:pPr>
      <w:r w:rsidRPr="0050793F">
        <w:rPr>
          <w:szCs w:val="18"/>
        </w:rPr>
        <w:t>Même spécieuses, ces thèses devaient une partie de leur succès i</w:t>
      </w:r>
      <w:r w:rsidRPr="0050793F">
        <w:rPr>
          <w:szCs w:val="18"/>
        </w:rPr>
        <w:t>n</w:t>
      </w:r>
      <w:r w:rsidRPr="0050793F">
        <w:rPr>
          <w:szCs w:val="18"/>
        </w:rPr>
        <w:t>tellectuel au fait qu’elles rappelaient ce que la thé</w:t>
      </w:r>
      <w:r w:rsidRPr="0050793F">
        <w:rPr>
          <w:szCs w:val="18"/>
        </w:rPr>
        <w:t>o</w:t>
      </w:r>
      <w:r w:rsidRPr="0050793F">
        <w:rPr>
          <w:szCs w:val="18"/>
        </w:rPr>
        <w:t>rie de la démocratie m</w:t>
      </w:r>
      <w:r w:rsidRPr="0050793F">
        <w:rPr>
          <w:szCs w:val="18"/>
        </w:rPr>
        <w:t>o</w:t>
      </w:r>
      <w:r w:rsidRPr="0050793F">
        <w:rPr>
          <w:szCs w:val="18"/>
        </w:rPr>
        <w:t>derne classique avait eu tendance à passer sous silence : comme toute organ</w:t>
      </w:r>
      <w:r w:rsidRPr="0050793F">
        <w:rPr>
          <w:szCs w:val="18"/>
        </w:rPr>
        <w:t>i</w:t>
      </w:r>
      <w:r w:rsidRPr="0050793F">
        <w:rPr>
          <w:szCs w:val="18"/>
        </w:rPr>
        <w:t>sation d’État – eût-elle même toutes les apparences de l’État minimal lockien et celle de l’État « veilleur</w:t>
      </w:r>
      <w:r>
        <w:rPr>
          <w:szCs w:val="18"/>
        </w:rPr>
        <w:t xml:space="preserve"> </w:t>
      </w:r>
      <w:r w:rsidRPr="0050793F">
        <w:rPr>
          <w:rFonts w:cs="Arial"/>
          <w:szCs w:val="16"/>
        </w:rPr>
        <w:t>[40]</w:t>
      </w:r>
      <w:r>
        <w:rPr>
          <w:rFonts w:cs="Arial"/>
          <w:szCs w:val="16"/>
        </w:rPr>
        <w:t xml:space="preserve"> </w:t>
      </w:r>
      <w:r w:rsidRPr="0050793F">
        <w:rPr>
          <w:szCs w:val="18"/>
        </w:rPr>
        <w:t>de nuit » cher aux libéraux et aux utilitaristes – la démocratie fon</w:t>
      </w:r>
      <w:r w:rsidRPr="0050793F">
        <w:rPr>
          <w:szCs w:val="18"/>
        </w:rPr>
        <w:t>c</w:t>
      </w:r>
      <w:r w:rsidRPr="0050793F">
        <w:rPr>
          <w:szCs w:val="18"/>
        </w:rPr>
        <w:t>tionne à la fois à l’inclusion et à l’exclusion. À l’inclusion : elle incorpore des récalc</w:t>
      </w:r>
      <w:r w:rsidRPr="0050793F">
        <w:rPr>
          <w:szCs w:val="18"/>
        </w:rPr>
        <w:t>i</w:t>
      </w:r>
      <w:r w:rsidRPr="0050793F">
        <w:rPr>
          <w:szCs w:val="18"/>
        </w:rPr>
        <w:t>trants et des indépendants, elle so</w:t>
      </w:r>
      <w:r w:rsidRPr="0050793F">
        <w:rPr>
          <w:szCs w:val="18"/>
        </w:rPr>
        <w:t>u</w:t>
      </w:r>
      <w:r w:rsidRPr="0050793F">
        <w:rPr>
          <w:szCs w:val="18"/>
        </w:rPr>
        <w:t>met à des lois, à un code, elle unifie et rabote les différences, elle normalise, sans pour autant faire une s</w:t>
      </w:r>
      <w:r w:rsidRPr="0050793F">
        <w:rPr>
          <w:szCs w:val="18"/>
        </w:rPr>
        <w:t>o</w:t>
      </w:r>
      <w:r w:rsidRPr="0050793F">
        <w:rPr>
          <w:szCs w:val="18"/>
        </w:rPr>
        <w:t>ciété d’égaux. Mais elle exclut aussi, et de deux f</w:t>
      </w:r>
      <w:r w:rsidRPr="0050793F">
        <w:rPr>
          <w:szCs w:val="18"/>
        </w:rPr>
        <w:t>a</w:t>
      </w:r>
      <w:r w:rsidRPr="0050793F">
        <w:rPr>
          <w:szCs w:val="18"/>
        </w:rPr>
        <w:t>çons. D’abord, en dépit de son principe logique interne le plus pr</w:t>
      </w:r>
      <w:r w:rsidRPr="0050793F">
        <w:rPr>
          <w:szCs w:val="18"/>
        </w:rPr>
        <w:t>o</w:t>
      </w:r>
      <w:r w:rsidRPr="0050793F">
        <w:rPr>
          <w:szCs w:val="18"/>
        </w:rPr>
        <w:t>fond qui ne lui donne aucun fondement d’exclusion (à la di</w:t>
      </w:r>
      <w:r w:rsidRPr="0050793F">
        <w:rPr>
          <w:szCs w:val="18"/>
        </w:rPr>
        <w:t>f</w:t>
      </w:r>
      <w:r w:rsidRPr="0050793F">
        <w:rPr>
          <w:szCs w:val="18"/>
        </w:rPr>
        <w:t>férence de la cité grecque, elle s’interdit l’ostracisme), la d</w:t>
      </w:r>
      <w:r w:rsidRPr="0050793F">
        <w:rPr>
          <w:szCs w:val="18"/>
        </w:rPr>
        <w:t>é</w:t>
      </w:r>
      <w:r w:rsidRPr="0050793F">
        <w:rPr>
          <w:szCs w:val="18"/>
        </w:rPr>
        <w:t>mocratie moderne ne peut pas ne pas fixer des limites au « tolérable démocr</w:t>
      </w:r>
      <w:r w:rsidRPr="0050793F">
        <w:rPr>
          <w:szCs w:val="18"/>
        </w:rPr>
        <w:t>a</w:t>
      </w:r>
      <w:r w:rsidRPr="0050793F">
        <w:rPr>
          <w:szCs w:val="18"/>
        </w:rPr>
        <w:t>tique », ne peut pas ne pas se pourvoir de règles et de mécanismes de survie contre l’ennemi ext</w:t>
      </w:r>
      <w:r w:rsidRPr="0050793F">
        <w:rPr>
          <w:szCs w:val="18"/>
        </w:rPr>
        <w:t>é</w:t>
      </w:r>
      <w:r w:rsidRPr="0050793F">
        <w:rPr>
          <w:szCs w:val="18"/>
        </w:rPr>
        <w:t>rieur et int</w:t>
      </w:r>
      <w:r w:rsidRPr="0050793F">
        <w:rPr>
          <w:szCs w:val="18"/>
        </w:rPr>
        <w:t>é</w:t>
      </w:r>
      <w:r w:rsidRPr="0050793F">
        <w:rPr>
          <w:szCs w:val="18"/>
        </w:rPr>
        <w:t>rieur ; non seulement, elle est parfois contrainte d’exclure, mais elle doit surveiller, pr</w:t>
      </w:r>
      <w:r w:rsidRPr="0050793F">
        <w:rPr>
          <w:szCs w:val="18"/>
        </w:rPr>
        <w:t>é</w:t>
      </w:r>
      <w:r w:rsidRPr="0050793F">
        <w:rPr>
          <w:szCs w:val="18"/>
        </w:rPr>
        <w:t>venir les actions dangereuses, tenir sous contrôle les groupes d’où pou</w:t>
      </w:r>
      <w:r w:rsidRPr="0050793F">
        <w:rPr>
          <w:szCs w:val="18"/>
        </w:rPr>
        <w:t>r</w:t>
      </w:r>
      <w:r w:rsidRPr="0050793F">
        <w:rPr>
          <w:szCs w:val="18"/>
        </w:rPr>
        <w:t>rait provenir le danger ; ne pouvant, sans se renier, avoir une « loi des su</w:t>
      </w:r>
      <w:r w:rsidRPr="0050793F">
        <w:rPr>
          <w:szCs w:val="18"/>
        </w:rPr>
        <w:t>s</w:t>
      </w:r>
      <w:r w:rsidRPr="0050793F">
        <w:rPr>
          <w:szCs w:val="18"/>
        </w:rPr>
        <w:t>pects », elle n’a d’autre ressource que d’entretenir dans une semi-clandestinité une « police des su</w:t>
      </w:r>
      <w:r w:rsidRPr="0050793F">
        <w:rPr>
          <w:szCs w:val="18"/>
        </w:rPr>
        <w:t>s</w:t>
      </w:r>
      <w:r w:rsidRPr="0050793F">
        <w:rPr>
          <w:szCs w:val="18"/>
        </w:rPr>
        <w:t>pects » (mais où doit s’arrêter la suspicion si la concorde publ</w:t>
      </w:r>
      <w:r w:rsidRPr="0050793F">
        <w:rPr>
          <w:szCs w:val="18"/>
        </w:rPr>
        <w:t>i</w:t>
      </w:r>
      <w:r w:rsidRPr="0050793F">
        <w:rPr>
          <w:szCs w:val="18"/>
        </w:rPr>
        <w:t>que ne règne pas spontanément ?). En second lieu, elle exclut du champ pol</w:t>
      </w:r>
      <w:r w:rsidRPr="0050793F">
        <w:rPr>
          <w:szCs w:val="18"/>
        </w:rPr>
        <w:t>i</w:t>
      </w:r>
      <w:r w:rsidRPr="0050793F">
        <w:rPr>
          <w:szCs w:val="18"/>
        </w:rPr>
        <w:t>tique l’affrontement direct entre capital et tr</w:t>
      </w:r>
      <w:r w:rsidRPr="0050793F">
        <w:rPr>
          <w:szCs w:val="18"/>
        </w:rPr>
        <w:t>a</w:t>
      </w:r>
      <w:r w:rsidRPr="0050793F">
        <w:rPr>
          <w:szCs w:val="18"/>
        </w:rPr>
        <w:t>vail : ayant reconnu la liberté de coal</w:t>
      </w:r>
      <w:r w:rsidRPr="0050793F">
        <w:rPr>
          <w:szCs w:val="18"/>
        </w:rPr>
        <w:t>i</w:t>
      </w:r>
      <w:r w:rsidRPr="0050793F">
        <w:rPr>
          <w:szCs w:val="18"/>
        </w:rPr>
        <w:t>tion, elle prétend, au nom du libéralisme, laisser les group</w:t>
      </w:r>
      <w:r w:rsidRPr="0050793F">
        <w:rPr>
          <w:szCs w:val="18"/>
        </w:rPr>
        <w:t>e</w:t>
      </w:r>
      <w:r w:rsidRPr="0050793F">
        <w:rPr>
          <w:szCs w:val="18"/>
        </w:rPr>
        <w:t>ments économiques et professionnels s’affronter sur le terrain de la lutte économique, supposée être une lu</w:t>
      </w:r>
      <w:r w:rsidRPr="0050793F">
        <w:rPr>
          <w:szCs w:val="18"/>
        </w:rPr>
        <w:t>t</w:t>
      </w:r>
      <w:r w:rsidRPr="0050793F">
        <w:rPr>
          <w:szCs w:val="18"/>
        </w:rPr>
        <w:t>te entre égaux (alors qu’en fait aucune démocratie libérale n’a été ne</w:t>
      </w:r>
      <w:r w:rsidRPr="0050793F">
        <w:rPr>
          <w:szCs w:val="18"/>
        </w:rPr>
        <w:t>u</w:t>
      </w:r>
      <w:r w:rsidRPr="0050793F">
        <w:rPr>
          <w:szCs w:val="18"/>
        </w:rPr>
        <w:t>tre : les législations, et aussi les systèmes de police, étaient à des d</w:t>
      </w:r>
      <w:r w:rsidRPr="0050793F">
        <w:rPr>
          <w:szCs w:val="18"/>
        </w:rPr>
        <w:t>e</w:t>
      </w:r>
      <w:r w:rsidRPr="0050793F">
        <w:rPr>
          <w:szCs w:val="18"/>
        </w:rPr>
        <w:t>grés divers orientés vers la protection des i</w:t>
      </w:r>
      <w:r w:rsidRPr="0050793F">
        <w:rPr>
          <w:szCs w:val="18"/>
        </w:rPr>
        <w:t>n</w:t>
      </w:r>
      <w:r w:rsidRPr="0050793F">
        <w:rPr>
          <w:szCs w:val="18"/>
        </w:rPr>
        <w:t>térêts des possédants et le maintien de la force de travail dans un état de dépenda</w:t>
      </w:r>
      <w:r w:rsidRPr="0050793F">
        <w:rPr>
          <w:szCs w:val="18"/>
        </w:rPr>
        <w:t>n</w:t>
      </w:r>
      <w:r w:rsidRPr="0050793F">
        <w:rPr>
          <w:szCs w:val="18"/>
        </w:rPr>
        <w:t>ce).</w:t>
      </w:r>
    </w:p>
    <w:p w14:paraId="6142D732" w14:textId="77777777" w:rsidR="00A35B72" w:rsidRPr="0050793F" w:rsidRDefault="00A35B72" w:rsidP="00A35B72">
      <w:pPr>
        <w:spacing w:before="120" w:after="120"/>
        <w:jc w:val="both"/>
      </w:pPr>
    </w:p>
    <w:p w14:paraId="5C4690D3" w14:textId="77777777" w:rsidR="00A35B72" w:rsidRPr="0050793F" w:rsidRDefault="00A35B72" w:rsidP="00A35B72">
      <w:pPr>
        <w:pStyle w:val="a"/>
      </w:pPr>
      <w:bookmarkStart w:id="17" w:name="Traite_t2_pt_1_chap_II_intro_3"/>
      <w:r w:rsidRPr="0050793F">
        <w:t>3. La démocratie dése</w:t>
      </w:r>
      <w:r w:rsidRPr="0050793F">
        <w:t>n</w:t>
      </w:r>
      <w:r w:rsidRPr="0050793F">
        <w:t>chantée</w:t>
      </w:r>
      <w:r w:rsidRPr="0050793F">
        <w:br/>
        <w:t>et les révisions de la thé</w:t>
      </w:r>
      <w:r w:rsidRPr="0050793F">
        <w:t>o</w:t>
      </w:r>
      <w:r w:rsidRPr="0050793F">
        <w:t>rie classique</w:t>
      </w:r>
    </w:p>
    <w:bookmarkEnd w:id="17"/>
    <w:p w14:paraId="1A2ECB91" w14:textId="77777777" w:rsidR="00A35B72" w:rsidRPr="0050793F" w:rsidRDefault="00A35B72" w:rsidP="00A35B72">
      <w:pPr>
        <w:spacing w:before="120" w:after="120"/>
        <w:jc w:val="both"/>
        <w:rPr>
          <w:szCs w:val="18"/>
        </w:rPr>
      </w:pPr>
    </w:p>
    <w:p w14:paraId="10443625"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3DDF353" w14:textId="77777777" w:rsidR="00A35B72" w:rsidRPr="0050793F" w:rsidRDefault="00A35B72" w:rsidP="00A35B72">
      <w:pPr>
        <w:spacing w:before="120" w:after="120"/>
        <w:jc w:val="both"/>
      </w:pPr>
      <w:r w:rsidRPr="0050793F">
        <w:rPr>
          <w:szCs w:val="18"/>
        </w:rPr>
        <w:t>Jusque vers la fin de la Première Guerre mondiale, la théorie cla</w:t>
      </w:r>
      <w:r w:rsidRPr="0050793F">
        <w:rPr>
          <w:szCs w:val="18"/>
        </w:rPr>
        <w:t>s</w:t>
      </w:r>
      <w:r w:rsidRPr="0050793F">
        <w:rPr>
          <w:szCs w:val="18"/>
        </w:rPr>
        <w:t>sique de la démocratie libérale moderne avait fait l’objet d’assauts plus ou moins furieux de la part des anarchistes, des socialistes ma</w:t>
      </w:r>
      <w:r w:rsidRPr="0050793F">
        <w:rPr>
          <w:szCs w:val="18"/>
        </w:rPr>
        <w:t>r</w:t>
      </w:r>
      <w:r w:rsidRPr="0050793F">
        <w:rPr>
          <w:szCs w:val="18"/>
        </w:rPr>
        <w:t>xistes, de ce</w:t>
      </w:r>
      <w:r w:rsidRPr="0050793F">
        <w:rPr>
          <w:szCs w:val="18"/>
        </w:rPr>
        <w:t>r</w:t>
      </w:r>
      <w:r w:rsidRPr="0050793F">
        <w:rPr>
          <w:szCs w:val="18"/>
        </w:rPr>
        <w:t>tains socialistes non marxistes, d’un côté, et d’un autre côté, des antidémocrates conservateurs ou r</w:t>
      </w:r>
      <w:r w:rsidRPr="0050793F">
        <w:rPr>
          <w:szCs w:val="18"/>
        </w:rPr>
        <w:t>é</w:t>
      </w:r>
      <w:r w:rsidRPr="0050793F">
        <w:rPr>
          <w:szCs w:val="18"/>
        </w:rPr>
        <w:t>actionnaires comme de certains courants du catholicisme social antilibéral (Po</w:t>
      </w:r>
      <w:r w:rsidRPr="0050793F">
        <w:rPr>
          <w:szCs w:val="18"/>
        </w:rPr>
        <w:t>u</w:t>
      </w:r>
      <w:r w:rsidRPr="0050793F">
        <w:rPr>
          <w:szCs w:val="18"/>
        </w:rPr>
        <w:t>lat, 1977). Ces critiques étaient des critiques extérieures au « camp démocrat</w:t>
      </w:r>
      <w:r w:rsidRPr="0050793F">
        <w:rPr>
          <w:szCs w:val="18"/>
        </w:rPr>
        <w:t>i</w:t>
      </w:r>
      <w:r w:rsidRPr="0050793F">
        <w:rPr>
          <w:szCs w:val="18"/>
        </w:rPr>
        <w:t>que ». Ce n’était qu’aux marges de celui-ci que de rares non-conformistes dénonçaient les illusions égalitaires de la démocratie et sa réalité él</w:t>
      </w:r>
      <w:r w:rsidRPr="0050793F">
        <w:rPr>
          <w:szCs w:val="18"/>
        </w:rPr>
        <w:t>i</w:t>
      </w:r>
      <w:r w:rsidRPr="0050793F">
        <w:rPr>
          <w:szCs w:val="18"/>
        </w:rPr>
        <w:t>tiste et oligarchique (Roberto Michels, Vilfredo Pareto, Gaetano Mo</w:t>
      </w:r>
      <w:r w:rsidRPr="0050793F">
        <w:rPr>
          <w:szCs w:val="18"/>
        </w:rPr>
        <w:t>s</w:t>
      </w:r>
      <w:r w:rsidRPr="0050793F">
        <w:rPr>
          <w:szCs w:val="18"/>
        </w:rPr>
        <w:t>ca). Au cœur même du « camp d</w:t>
      </w:r>
      <w:r w:rsidRPr="0050793F">
        <w:rPr>
          <w:szCs w:val="18"/>
        </w:rPr>
        <w:t>é</w:t>
      </w:r>
      <w:r w:rsidRPr="0050793F">
        <w:rPr>
          <w:szCs w:val="18"/>
        </w:rPr>
        <w:t>mocratique », il n’y avait guère de voix « révisionnistes ».</w:t>
      </w:r>
    </w:p>
    <w:p w14:paraId="14CC6E61" w14:textId="77777777" w:rsidR="00A35B72" w:rsidRPr="0050793F" w:rsidRDefault="00A35B72" w:rsidP="00A35B72">
      <w:pPr>
        <w:spacing w:before="120" w:after="120"/>
        <w:jc w:val="both"/>
      </w:pPr>
      <w:r w:rsidRPr="0050793F">
        <w:rPr>
          <w:szCs w:val="18"/>
        </w:rPr>
        <w:t>C’est précisément ce qui va changer à partir de 1917 (si on prend la coupure commode de la rév</w:t>
      </w:r>
      <w:r w:rsidRPr="0050793F">
        <w:rPr>
          <w:szCs w:val="18"/>
        </w:rPr>
        <w:t>o</w:t>
      </w:r>
      <w:r w:rsidRPr="0050793F">
        <w:rPr>
          <w:szCs w:val="18"/>
        </w:rPr>
        <w:t>lution bolchevique et de la création d’un État socialiste, mais il faudrait aussi prendre en compte les traités de paix de 1919-1920, la cré</w:t>
      </w:r>
      <w:r w:rsidRPr="0050793F">
        <w:rPr>
          <w:szCs w:val="18"/>
        </w:rPr>
        <w:t>a</w:t>
      </w:r>
      <w:r w:rsidRPr="0050793F">
        <w:rPr>
          <w:szCs w:val="18"/>
        </w:rPr>
        <w:t>tion de l’État fasciste italien et la grande dépression économique de 1929-1934). À partir de ce m</w:t>
      </w:r>
      <w:r w:rsidRPr="0050793F">
        <w:rPr>
          <w:szCs w:val="18"/>
        </w:rPr>
        <w:t>o</w:t>
      </w:r>
      <w:r w:rsidRPr="0050793F">
        <w:rPr>
          <w:szCs w:val="18"/>
        </w:rPr>
        <w:t>ment, on voit app</w:t>
      </w:r>
      <w:r w:rsidRPr="0050793F">
        <w:rPr>
          <w:szCs w:val="18"/>
        </w:rPr>
        <w:t>a</w:t>
      </w:r>
      <w:r w:rsidRPr="0050793F">
        <w:rPr>
          <w:szCs w:val="18"/>
        </w:rPr>
        <w:t>raître ce que nous regrouperons ici sous le nom de révisions théoriques de la d</w:t>
      </w:r>
      <w:r w:rsidRPr="0050793F">
        <w:rPr>
          <w:szCs w:val="18"/>
        </w:rPr>
        <w:t>é</w:t>
      </w:r>
      <w:r w:rsidRPr="0050793F">
        <w:rPr>
          <w:szCs w:val="18"/>
        </w:rPr>
        <w:t>mocratie. Ce qui, à des degrés divers et par des voies diff</w:t>
      </w:r>
      <w:r w:rsidRPr="0050793F">
        <w:rPr>
          <w:szCs w:val="18"/>
        </w:rPr>
        <w:t>é</w:t>
      </w:r>
      <w:r w:rsidRPr="0050793F">
        <w:rPr>
          <w:szCs w:val="18"/>
        </w:rPr>
        <w:t>rentes, leur donne leur seul caractère commun, c’est qu’elles sont presque toutes des entreprises de déflation de l’idée d</w:t>
      </w:r>
      <w:r w:rsidRPr="0050793F">
        <w:rPr>
          <w:szCs w:val="18"/>
        </w:rPr>
        <w:t>é</w:t>
      </w:r>
      <w:r w:rsidRPr="0050793F">
        <w:rPr>
          <w:szCs w:val="18"/>
        </w:rPr>
        <w:t>mocratique.</w:t>
      </w:r>
    </w:p>
    <w:p w14:paraId="01B32DB3" w14:textId="77777777" w:rsidR="00A35B72" w:rsidRPr="0050793F" w:rsidRDefault="00A35B72" w:rsidP="00A35B72">
      <w:pPr>
        <w:spacing w:before="120" w:after="120"/>
        <w:jc w:val="both"/>
      </w:pPr>
      <w:r w:rsidRPr="0050793F">
        <w:rPr>
          <w:szCs w:val="18"/>
        </w:rPr>
        <w:t>Cela est dû à de multiples raisons.</w:t>
      </w:r>
    </w:p>
    <w:p w14:paraId="51ECD0D1" w14:textId="77777777" w:rsidR="00A35B72" w:rsidRPr="0050793F" w:rsidRDefault="00A35B72" w:rsidP="00A35B72">
      <w:pPr>
        <w:spacing w:before="120" w:after="120"/>
        <w:jc w:val="both"/>
      </w:pPr>
      <w:r w:rsidRPr="0050793F">
        <w:t>[41]</w:t>
      </w:r>
    </w:p>
    <w:p w14:paraId="0513C2E4" w14:textId="77777777" w:rsidR="00A35B72" w:rsidRPr="0050793F" w:rsidRDefault="00A35B72" w:rsidP="00A35B72">
      <w:pPr>
        <w:spacing w:before="120" w:after="120"/>
        <w:jc w:val="both"/>
      </w:pPr>
      <w:r w:rsidRPr="0050793F">
        <w:rPr>
          <w:szCs w:val="18"/>
        </w:rPr>
        <w:t>À la suite des bouleversements consécutifs à la gue</w:t>
      </w:r>
      <w:r w:rsidRPr="0050793F">
        <w:rPr>
          <w:szCs w:val="18"/>
        </w:rPr>
        <w:t>r</w:t>
      </w:r>
      <w:r w:rsidRPr="0050793F">
        <w:rPr>
          <w:szCs w:val="18"/>
        </w:rPr>
        <w:t>re, une dizaine de nouvelles républ</w:t>
      </w:r>
      <w:r w:rsidRPr="0050793F">
        <w:rPr>
          <w:szCs w:val="18"/>
        </w:rPr>
        <w:t>i</w:t>
      </w:r>
      <w:r w:rsidRPr="0050793F">
        <w:rPr>
          <w:szCs w:val="18"/>
        </w:rPr>
        <w:t>ques ou monarchies constitutionnelles virent le jour : au bout de peu d’années, la plupart de ces nouvelles « démocraties » étaient en proie à des crises violentes et furent su</w:t>
      </w:r>
      <w:r w:rsidRPr="0050793F">
        <w:rPr>
          <w:szCs w:val="18"/>
        </w:rPr>
        <w:t>b</w:t>
      </w:r>
      <w:r w:rsidRPr="0050793F">
        <w:rPr>
          <w:szCs w:val="18"/>
        </w:rPr>
        <w:t>mergées. Certaines démocr</w:t>
      </w:r>
      <w:r w:rsidRPr="0050793F">
        <w:rPr>
          <w:szCs w:val="18"/>
        </w:rPr>
        <w:t>a</w:t>
      </w:r>
      <w:r w:rsidRPr="0050793F">
        <w:rPr>
          <w:szCs w:val="18"/>
        </w:rPr>
        <w:t>ties anciennes elles-mêmes retrouvaient avec quelques diff</w:t>
      </w:r>
      <w:r w:rsidRPr="0050793F">
        <w:rPr>
          <w:szCs w:val="18"/>
        </w:rPr>
        <w:t>i</w:t>
      </w:r>
      <w:r w:rsidRPr="0050793F">
        <w:rPr>
          <w:szCs w:val="18"/>
        </w:rPr>
        <w:t>cultés leur équilibre d’avant-guerre.</w:t>
      </w:r>
    </w:p>
    <w:p w14:paraId="62284A97" w14:textId="77777777" w:rsidR="00A35B72" w:rsidRPr="0050793F" w:rsidRDefault="00A35B72" w:rsidP="00A35B72">
      <w:pPr>
        <w:spacing w:before="120" w:after="120"/>
        <w:jc w:val="both"/>
      </w:pPr>
      <w:r w:rsidRPr="0050793F">
        <w:rPr>
          <w:szCs w:val="18"/>
        </w:rPr>
        <w:t>Sous l’effet des séquelles du conflit mondial d’abord, puis des flambées révolutionnaires de 1919-1922, enfin des crises économ</w:t>
      </w:r>
      <w:r w:rsidRPr="0050793F">
        <w:rPr>
          <w:szCs w:val="18"/>
        </w:rPr>
        <w:t>i</w:t>
      </w:r>
      <w:r w:rsidRPr="0050793F">
        <w:rPr>
          <w:szCs w:val="18"/>
        </w:rPr>
        <w:t>ques, la démocratie classique libérale a cherché à s’étendre à des d</w:t>
      </w:r>
      <w:r w:rsidRPr="0050793F">
        <w:rPr>
          <w:szCs w:val="18"/>
        </w:rPr>
        <w:t>o</w:t>
      </w:r>
      <w:r w:rsidRPr="0050793F">
        <w:rPr>
          <w:szCs w:val="18"/>
        </w:rPr>
        <w:t>maines qu’elle ne couvrait pas jusqu’alors et à se do</w:t>
      </w:r>
      <w:r w:rsidRPr="0050793F">
        <w:rPr>
          <w:szCs w:val="18"/>
        </w:rPr>
        <w:t>n</w:t>
      </w:r>
      <w:r w:rsidRPr="0050793F">
        <w:rPr>
          <w:szCs w:val="18"/>
        </w:rPr>
        <w:t>ner des finalités complémentaires : ce sont alors les revendications de« démocratie s</w:t>
      </w:r>
      <w:r w:rsidRPr="0050793F">
        <w:rPr>
          <w:szCs w:val="18"/>
        </w:rPr>
        <w:t>o</w:t>
      </w:r>
      <w:r w:rsidRPr="0050793F">
        <w:rPr>
          <w:szCs w:val="18"/>
        </w:rPr>
        <w:t>ciale », « économique », « industrielle », qui en fait relativisent le contenu politique de la démocratie classique et contestent son unive</w:t>
      </w:r>
      <w:r w:rsidRPr="0050793F">
        <w:rPr>
          <w:szCs w:val="18"/>
        </w:rPr>
        <w:t>r</w:t>
      </w:r>
      <w:r w:rsidRPr="0050793F">
        <w:rPr>
          <w:szCs w:val="18"/>
        </w:rPr>
        <w:t>salité.</w:t>
      </w:r>
    </w:p>
    <w:p w14:paraId="3EC271AD" w14:textId="77777777" w:rsidR="00A35B72" w:rsidRPr="0050793F" w:rsidRDefault="00A35B72" w:rsidP="00A35B72">
      <w:pPr>
        <w:spacing w:before="120" w:after="120"/>
        <w:jc w:val="both"/>
      </w:pPr>
      <w:r w:rsidRPr="0050793F">
        <w:rPr>
          <w:szCs w:val="18"/>
        </w:rPr>
        <w:t>Ce que l’on a appelé l’État-providence ou We</w:t>
      </w:r>
      <w:r w:rsidRPr="0050793F">
        <w:rPr>
          <w:szCs w:val="18"/>
        </w:rPr>
        <w:t>l</w:t>
      </w:r>
      <w:r w:rsidRPr="0050793F">
        <w:rPr>
          <w:szCs w:val="18"/>
        </w:rPr>
        <w:t>fare State (et qui a d’abord été une e</w:t>
      </w:r>
      <w:r w:rsidRPr="0050793F">
        <w:rPr>
          <w:szCs w:val="18"/>
        </w:rPr>
        <w:t>x</w:t>
      </w:r>
      <w:r w:rsidRPr="0050793F">
        <w:rPr>
          <w:szCs w:val="18"/>
        </w:rPr>
        <w:t>tension d’État due aux guerres : un Warfare State) s’est développé par à-coups, moins sous l’effet direct et v</w:t>
      </w:r>
      <w:r w:rsidRPr="0050793F">
        <w:rPr>
          <w:szCs w:val="18"/>
        </w:rPr>
        <w:t>o</w:t>
      </w:r>
      <w:r w:rsidRPr="0050793F">
        <w:rPr>
          <w:szCs w:val="18"/>
        </w:rPr>
        <w:t>lontaire d’une doctrine en rupture avec la démocratie libér</w:t>
      </w:r>
      <w:r w:rsidRPr="0050793F">
        <w:rPr>
          <w:szCs w:val="18"/>
        </w:rPr>
        <w:t>a</w:t>
      </w:r>
      <w:r w:rsidRPr="0050793F">
        <w:rPr>
          <w:szCs w:val="18"/>
        </w:rPr>
        <w:t>le que sous l’effet d’un vieux principe déjà contenu depuis très longtemps dans le libér</w:t>
      </w:r>
      <w:r w:rsidRPr="0050793F">
        <w:rPr>
          <w:szCs w:val="18"/>
        </w:rPr>
        <w:t>a</w:t>
      </w:r>
      <w:r w:rsidRPr="0050793F">
        <w:rPr>
          <w:szCs w:val="18"/>
        </w:rPr>
        <w:t>lisme classique, celui de l’État protecteur ; la no</w:t>
      </w:r>
      <w:r w:rsidRPr="0050793F">
        <w:rPr>
          <w:szCs w:val="18"/>
        </w:rPr>
        <w:t>u</w:t>
      </w:r>
      <w:r w:rsidRPr="0050793F">
        <w:rPr>
          <w:szCs w:val="18"/>
        </w:rPr>
        <w:t>veauté était que la liste et les contenus des besoins à protéger ne cessèrent de se dévelo</w:t>
      </w:r>
      <w:r w:rsidRPr="0050793F">
        <w:rPr>
          <w:szCs w:val="18"/>
        </w:rPr>
        <w:t>p</w:t>
      </w:r>
      <w:r w:rsidRPr="0050793F">
        <w:rPr>
          <w:szCs w:val="18"/>
        </w:rPr>
        <w:t>per (Flora, Heidenhe</w:t>
      </w:r>
      <w:r w:rsidRPr="0050793F">
        <w:rPr>
          <w:szCs w:val="18"/>
        </w:rPr>
        <w:t>i</w:t>
      </w:r>
      <w:r w:rsidRPr="0050793F">
        <w:rPr>
          <w:szCs w:val="18"/>
        </w:rPr>
        <w:t>mer, 1981 ; Rosanvallon, 1981, pp. 20-40) </w:t>
      </w:r>
      <w:r w:rsidRPr="0050793F">
        <w:rPr>
          <w:rStyle w:val="Appelnotedebasdep"/>
          <w:szCs w:val="18"/>
        </w:rPr>
        <w:footnoteReference w:id="50"/>
      </w:r>
      <w:r w:rsidRPr="0050793F">
        <w:rPr>
          <w:szCs w:val="18"/>
        </w:rPr>
        <w:t>.</w:t>
      </w:r>
    </w:p>
    <w:p w14:paraId="448FC620" w14:textId="77777777" w:rsidR="00A35B72" w:rsidRPr="0050793F" w:rsidRDefault="00A35B72" w:rsidP="00A35B72">
      <w:pPr>
        <w:spacing w:before="120" w:after="120"/>
        <w:jc w:val="both"/>
      </w:pPr>
      <w:r w:rsidRPr="0050793F">
        <w:rPr>
          <w:szCs w:val="18"/>
        </w:rPr>
        <w:t>Parallèlement s’est développé un nouveau système de relations étroites entre les administr</w:t>
      </w:r>
      <w:r w:rsidRPr="0050793F">
        <w:rPr>
          <w:szCs w:val="18"/>
        </w:rPr>
        <w:t>a</w:t>
      </w:r>
      <w:r w:rsidRPr="0050793F">
        <w:rPr>
          <w:szCs w:val="18"/>
        </w:rPr>
        <w:t>tions publiques d’État, les syndicats et les organisations professionnelles représentatives des entrepreneurs, n</w:t>
      </w:r>
      <w:r w:rsidRPr="0050793F">
        <w:rPr>
          <w:szCs w:val="18"/>
        </w:rPr>
        <w:t>o</w:t>
      </w:r>
      <w:r w:rsidRPr="0050793F">
        <w:rPr>
          <w:szCs w:val="18"/>
        </w:rPr>
        <w:t>tamment pour les besoins d’une plan</w:t>
      </w:r>
      <w:r w:rsidRPr="0050793F">
        <w:rPr>
          <w:szCs w:val="18"/>
        </w:rPr>
        <w:t>i</w:t>
      </w:r>
      <w:r w:rsidRPr="0050793F">
        <w:rPr>
          <w:szCs w:val="18"/>
        </w:rPr>
        <w:t>fication économique concertée, pour tenter de réaliser un consensus social sur des politiques relat</w:t>
      </w:r>
      <w:r w:rsidRPr="0050793F">
        <w:rPr>
          <w:szCs w:val="18"/>
        </w:rPr>
        <w:t>i</w:t>
      </w:r>
      <w:r w:rsidRPr="0050793F">
        <w:rPr>
          <w:szCs w:val="18"/>
        </w:rPr>
        <w:t>ves au contrôle des revenus et des investissements, ou à la protection s</w:t>
      </w:r>
      <w:r w:rsidRPr="0050793F">
        <w:rPr>
          <w:szCs w:val="18"/>
        </w:rPr>
        <w:t>o</w:t>
      </w:r>
      <w:r w:rsidRPr="0050793F">
        <w:rPr>
          <w:szCs w:val="18"/>
        </w:rPr>
        <w:t>ciale. Des instances mixtes, souvent perm</w:t>
      </w:r>
      <w:r w:rsidRPr="0050793F">
        <w:rPr>
          <w:szCs w:val="18"/>
        </w:rPr>
        <w:t>a</w:t>
      </w:r>
      <w:r w:rsidRPr="0050793F">
        <w:rPr>
          <w:szCs w:val="18"/>
        </w:rPr>
        <w:t>nentes, de médiation, de négociation et de régulation contractuelle se sont multipliées. Théor</w:t>
      </w:r>
      <w:r w:rsidRPr="0050793F">
        <w:rPr>
          <w:szCs w:val="18"/>
        </w:rPr>
        <w:t>i</w:t>
      </w:r>
      <w:r w:rsidRPr="0050793F">
        <w:rPr>
          <w:szCs w:val="18"/>
        </w:rPr>
        <w:t>quement soumis en de</w:t>
      </w:r>
      <w:r w:rsidRPr="0050793F">
        <w:rPr>
          <w:szCs w:val="18"/>
        </w:rPr>
        <w:t>r</w:t>
      </w:r>
      <w:r w:rsidRPr="0050793F">
        <w:rPr>
          <w:szCs w:val="18"/>
        </w:rPr>
        <w:t>nier ressort, mais toujours a posteriori, au contrôle public des parlements, ce jeu de décision partagée entre des bureaucraties (les unes d’État, les autres « privées ») s’écarte cepe</w:t>
      </w:r>
      <w:r w:rsidRPr="0050793F">
        <w:rPr>
          <w:szCs w:val="18"/>
        </w:rPr>
        <w:t>n</w:t>
      </w:r>
      <w:r w:rsidRPr="0050793F">
        <w:rPr>
          <w:szCs w:val="18"/>
        </w:rPr>
        <w:t>dant sensiblement des principes et des m</w:t>
      </w:r>
      <w:r w:rsidRPr="0050793F">
        <w:rPr>
          <w:szCs w:val="18"/>
        </w:rPr>
        <w:t>é</w:t>
      </w:r>
      <w:r w:rsidRPr="0050793F">
        <w:rPr>
          <w:szCs w:val="18"/>
        </w:rPr>
        <w:t>canismes de la démocratie class</w:t>
      </w:r>
      <w:r w:rsidRPr="0050793F">
        <w:rPr>
          <w:szCs w:val="18"/>
        </w:rPr>
        <w:t>i</w:t>
      </w:r>
      <w:r w:rsidRPr="0050793F">
        <w:rPr>
          <w:szCs w:val="18"/>
        </w:rPr>
        <w:t>que ; il a parfois été caractérisé par le terme « néo-corporatisme ».</w:t>
      </w:r>
    </w:p>
    <w:p w14:paraId="5AB09004" w14:textId="77777777" w:rsidR="00A35B72" w:rsidRPr="0050793F" w:rsidRDefault="00A35B72" w:rsidP="00A35B72">
      <w:pPr>
        <w:spacing w:before="120" w:after="120"/>
        <w:jc w:val="both"/>
      </w:pPr>
      <w:r w:rsidRPr="0050793F">
        <w:rPr>
          <w:szCs w:val="18"/>
        </w:rPr>
        <w:t>Dernière raison de réévaluation de la théorie démocratique class</w:t>
      </w:r>
      <w:r w:rsidRPr="0050793F">
        <w:rPr>
          <w:szCs w:val="18"/>
        </w:rPr>
        <w:t>i</w:t>
      </w:r>
      <w:r w:rsidRPr="0050793F">
        <w:rPr>
          <w:szCs w:val="18"/>
        </w:rPr>
        <w:t>que : la sociologie et la psychos</w:t>
      </w:r>
      <w:r w:rsidRPr="0050793F">
        <w:rPr>
          <w:szCs w:val="18"/>
        </w:rPr>
        <w:t>o</w:t>
      </w:r>
      <w:r w:rsidRPr="0050793F">
        <w:rPr>
          <w:szCs w:val="18"/>
        </w:rPr>
        <w:t>ciologie l’ont « désenchantée ». Elles ont « démontré » expérimentalement que les « citoyens » sont, en m</w:t>
      </w:r>
      <w:r w:rsidRPr="0050793F">
        <w:rPr>
          <w:szCs w:val="18"/>
        </w:rPr>
        <w:t>a</w:t>
      </w:r>
      <w:r w:rsidRPr="0050793F">
        <w:rPr>
          <w:szCs w:val="18"/>
        </w:rPr>
        <w:t>jorité écrasante, apathiques, peu informés, irratio</w:t>
      </w:r>
      <w:r w:rsidRPr="0050793F">
        <w:rPr>
          <w:szCs w:val="18"/>
        </w:rPr>
        <w:t>n</w:t>
      </w:r>
      <w:r w:rsidRPr="0050793F">
        <w:rPr>
          <w:szCs w:val="18"/>
        </w:rPr>
        <w:t>nels, votent selon leurs intérêts immédiats ou selon des émotions fugitives ; que les pa</w:t>
      </w:r>
      <w:r w:rsidRPr="0050793F">
        <w:rPr>
          <w:szCs w:val="18"/>
        </w:rPr>
        <w:t>r</w:t>
      </w:r>
      <w:r w:rsidRPr="0050793F">
        <w:rPr>
          <w:szCs w:val="18"/>
        </w:rPr>
        <w:t>tis et les groupes d’intérêts (eux-mêmes très oligarchiques), les él</w:t>
      </w:r>
      <w:r w:rsidRPr="0050793F">
        <w:rPr>
          <w:szCs w:val="18"/>
        </w:rPr>
        <w:t>i</w:t>
      </w:r>
      <w:r w:rsidRPr="0050793F">
        <w:rPr>
          <w:szCs w:val="18"/>
        </w:rPr>
        <w:t>tes sociales, économiques ou politiciennes, et non le peuple, sont inévit</w:t>
      </w:r>
      <w:r w:rsidRPr="0050793F">
        <w:rPr>
          <w:szCs w:val="18"/>
        </w:rPr>
        <w:t>a</w:t>
      </w:r>
      <w:r w:rsidRPr="0050793F">
        <w:rPr>
          <w:szCs w:val="18"/>
        </w:rPr>
        <w:t>blement les seuls acteurs décisifs d’un jeu oligarchique fait de co</w:t>
      </w:r>
      <w:r w:rsidRPr="0050793F">
        <w:rPr>
          <w:szCs w:val="18"/>
        </w:rPr>
        <w:t>m</w:t>
      </w:r>
      <w:r w:rsidRPr="0050793F">
        <w:rPr>
          <w:szCs w:val="18"/>
        </w:rPr>
        <w:t>promis et de marchandages ; que la « société de ma</w:t>
      </w:r>
      <w:r w:rsidRPr="0050793F">
        <w:rPr>
          <w:szCs w:val="18"/>
        </w:rPr>
        <w:t>s</w:t>
      </w:r>
      <w:r w:rsidRPr="0050793F">
        <w:rPr>
          <w:szCs w:val="18"/>
        </w:rPr>
        <w:t>se » atomise et privatise l’illusoire « corps social », le transformant en clientèles ma</w:t>
      </w:r>
      <w:r w:rsidRPr="0050793F">
        <w:rPr>
          <w:szCs w:val="18"/>
        </w:rPr>
        <w:t>l</w:t>
      </w:r>
      <w:r w:rsidRPr="0050793F">
        <w:rPr>
          <w:szCs w:val="18"/>
        </w:rPr>
        <w:t>léables pour tous les vendeurs d’opium ; enfin, que la démocratie st</w:t>
      </w:r>
      <w:r w:rsidRPr="0050793F">
        <w:rPr>
          <w:szCs w:val="18"/>
        </w:rPr>
        <w:t>a</w:t>
      </w:r>
      <w:r w:rsidRPr="0050793F">
        <w:rPr>
          <w:szCs w:val="18"/>
        </w:rPr>
        <w:t>ble et modérée ne peut émerger qu’après que certains seuils de sécul</w:t>
      </w:r>
      <w:r w:rsidRPr="0050793F">
        <w:rPr>
          <w:szCs w:val="18"/>
        </w:rPr>
        <w:t>a</w:t>
      </w:r>
      <w:r w:rsidRPr="0050793F">
        <w:rPr>
          <w:szCs w:val="18"/>
        </w:rPr>
        <w:t>risation, de développ</w:t>
      </w:r>
      <w:r w:rsidRPr="0050793F">
        <w:rPr>
          <w:szCs w:val="18"/>
        </w:rPr>
        <w:t>e</w:t>
      </w:r>
      <w:r w:rsidRPr="0050793F">
        <w:rPr>
          <w:szCs w:val="18"/>
        </w:rPr>
        <w:t>ment économique et social ont déjà été franchis. Conclusion généralement tirée de ces enseignements : il est néce</w:t>
      </w:r>
      <w:r w:rsidRPr="0050793F">
        <w:rPr>
          <w:szCs w:val="18"/>
        </w:rPr>
        <w:t>s</w:t>
      </w:r>
      <w:r w:rsidRPr="0050793F">
        <w:rPr>
          <w:szCs w:val="18"/>
        </w:rPr>
        <w:t>saire d’avoir une vision plus modeste et plus réaliste des ex</w:t>
      </w:r>
      <w:r w:rsidRPr="0050793F">
        <w:rPr>
          <w:szCs w:val="18"/>
        </w:rPr>
        <w:t>i</w:t>
      </w:r>
      <w:r w:rsidRPr="0050793F">
        <w:rPr>
          <w:szCs w:val="18"/>
        </w:rPr>
        <w:t>gences de la dém</w:t>
      </w:r>
      <w:r w:rsidRPr="0050793F">
        <w:rPr>
          <w:szCs w:val="18"/>
        </w:rPr>
        <w:t>o</w:t>
      </w:r>
      <w:r w:rsidRPr="0050793F">
        <w:rPr>
          <w:szCs w:val="18"/>
        </w:rPr>
        <w:t>cratie.</w:t>
      </w:r>
    </w:p>
    <w:p w14:paraId="4291D3DA" w14:textId="77777777" w:rsidR="00A35B72" w:rsidRDefault="00A35B72" w:rsidP="00A35B72">
      <w:pPr>
        <w:spacing w:before="120" w:after="120"/>
        <w:jc w:val="both"/>
        <w:rPr>
          <w:rFonts w:cs="Arial"/>
          <w:szCs w:val="16"/>
        </w:rPr>
      </w:pPr>
    </w:p>
    <w:p w14:paraId="6F792956" w14:textId="77777777" w:rsidR="00A35B72" w:rsidRPr="0050793F" w:rsidRDefault="00A35B72" w:rsidP="00A35B72">
      <w:pPr>
        <w:spacing w:before="120" w:after="120"/>
        <w:jc w:val="both"/>
      </w:pPr>
      <w:r w:rsidRPr="0050793F">
        <w:rPr>
          <w:rFonts w:cs="Arial"/>
          <w:szCs w:val="16"/>
        </w:rPr>
        <w:t>[42]</w:t>
      </w:r>
    </w:p>
    <w:p w14:paraId="1633AB9A" w14:textId="77777777" w:rsidR="00A35B72" w:rsidRPr="0050793F" w:rsidRDefault="00A35B72" w:rsidP="00A35B72">
      <w:pPr>
        <w:spacing w:before="120" w:after="120"/>
        <w:jc w:val="both"/>
      </w:pPr>
      <w:r w:rsidRPr="0050793F">
        <w:rPr>
          <w:szCs w:val="18"/>
        </w:rPr>
        <w:t>La plupart de ces révisions de la thé</w:t>
      </w:r>
      <w:r w:rsidRPr="0050793F">
        <w:rPr>
          <w:szCs w:val="18"/>
        </w:rPr>
        <w:t>o</w:t>
      </w:r>
      <w:r w:rsidRPr="0050793F">
        <w:rPr>
          <w:szCs w:val="18"/>
        </w:rPr>
        <w:t>rie démocratique classique sont cependant des révisions « limitées ». Limitées en un do</w:t>
      </w:r>
      <w:r w:rsidRPr="0050793F">
        <w:rPr>
          <w:szCs w:val="18"/>
        </w:rPr>
        <w:t>u</w:t>
      </w:r>
      <w:r w:rsidRPr="0050793F">
        <w:rPr>
          <w:szCs w:val="18"/>
        </w:rPr>
        <w:t>ble sens : d’abord parce que beaucoup d’entre elles ne r</w:t>
      </w:r>
      <w:r w:rsidRPr="0050793F">
        <w:rPr>
          <w:szCs w:val="18"/>
        </w:rPr>
        <w:t>e</w:t>
      </w:r>
      <w:r w:rsidRPr="0050793F">
        <w:rPr>
          <w:szCs w:val="18"/>
        </w:rPr>
        <w:t>mettent pas en cause la supériorité du régime démocratique ; ensuite parce qu’elles ne se so</w:t>
      </w:r>
      <w:r w:rsidRPr="0050793F">
        <w:rPr>
          <w:szCs w:val="18"/>
        </w:rPr>
        <w:t>u</w:t>
      </w:r>
      <w:r w:rsidRPr="0050793F">
        <w:rPr>
          <w:szCs w:val="18"/>
        </w:rPr>
        <w:t>cient guère de justifier leurs réévaluations par une réflexion philos</w:t>
      </w:r>
      <w:r w:rsidRPr="0050793F">
        <w:rPr>
          <w:szCs w:val="18"/>
        </w:rPr>
        <w:t>o</w:t>
      </w:r>
      <w:r w:rsidRPr="0050793F">
        <w:rPr>
          <w:szCs w:val="18"/>
        </w:rPr>
        <w:t>ph</w:t>
      </w:r>
      <w:r w:rsidRPr="0050793F">
        <w:rPr>
          <w:szCs w:val="18"/>
        </w:rPr>
        <w:t>i</w:t>
      </w:r>
      <w:r w:rsidRPr="0050793F">
        <w:rPr>
          <w:szCs w:val="18"/>
        </w:rPr>
        <w:t>que fondamentale sur le lien social, les fondements de l’autorité, l’État, la Justice, etc. Leurs références de base, souvent implicites, de ce point de vue, restent John Locke, Montesquieu, James Madison, les utilit</w:t>
      </w:r>
      <w:r w:rsidRPr="0050793F">
        <w:rPr>
          <w:szCs w:val="18"/>
        </w:rPr>
        <w:t>a</w:t>
      </w:r>
      <w:r w:rsidRPr="0050793F">
        <w:rPr>
          <w:szCs w:val="18"/>
        </w:rPr>
        <w:t>ristes, Tocqueville, parfois Rousseau.</w:t>
      </w:r>
    </w:p>
    <w:p w14:paraId="574AE106" w14:textId="77777777" w:rsidR="00A35B72" w:rsidRPr="0050793F" w:rsidRDefault="00A35B72" w:rsidP="00A35B72">
      <w:pPr>
        <w:spacing w:before="120" w:after="120"/>
        <w:jc w:val="both"/>
      </w:pPr>
      <w:r w:rsidRPr="0050793F">
        <w:rPr>
          <w:szCs w:val="18"/>
        </w:rPr>
        <w:t>Il en va autrement avec la pensée d’auteurs comme ceux de l’école de Francfort, ou Ha</w:t>
      </w:r>
      <w:r w:rsidRPr="0050793F">
        <w:rPr>
          <w:szCs w:val="18"/>
        </w:rPr>
        <w:t>n</w:t>
      </w:r>
      <w:r w:rsidRPr="0050793F">
        <w:rPr>
          <w:szCs w:val="18"/>
        </w:rPr>
        <w:t>nah Arendt, Jürgen Habermas, Claude Lefort, mais au</w:t>
      </w:r>
      <w:r w:rsidRPr="0050793F">
        <w:rPr>
          <w:szCs w:val="18"/>
        </w:rPr>
        <w:t>s</w:t>
      </w:r>
      <w:r w:rsidRPr="0050793F">
        <w:rPr>
          <w:szCs w:val="18"/>
        </w:rPr>
        <w:t>si Friedrich A. Hayek, Robert Nozick et John Rawls. Ici, la démocratie n’est pas l’objet central de la réflexion. Celle-ci se déploie beaucoup plus largement et à des niveaux d’interrogation plus fond</w:t>
      </w:r>
      <w:r w:rsidRPr="0050793F">
        <w:rPr>
          <w:szCs w:val="18"/>
        </w:rPr>
        <w:t>a</w:t>
      </w:r>
      <w:r w:rsidRPr="0050793F">
        <w:rPr>
          <w:szCs w:val="18"/>
        </w:rPr>
        <w:t>mentaux. Les titres mêmes des œuvres de ces a</w:t>
      </w:r>
      <w:r w:rsidRPr="0050793F">
        <w:rPr>
          <w:szCs w:val="18"/>
        </w:rPr>
        <w:t>u</w:t>
      </w:r>
      <w:r w:rsidRPr="0050793F">
        <w:rPr>
          <w:szCs w:val="18"/>
        </w:rPr>
        <w:t>teurs sont à cet égard assez significatifs : Éclipse de la raison (Max Horkheimer), The or</w:t>
      </w:r>
      <w:r w:rsidRPr="0050793F">
        <w:rPr>
          <w:szCs w:val="18"/>
        </w:rPr>
        <w:t>i</w:t>
      </w:r>
      <w:r w:rsidRPr="0050793F">
        <w:rPr>
          <w:szCs w:val="18"/>
        </w:rPr>
        <w:t>gins of Totalitarianism, The human condition (Ha</w:t>
      </w:r>
      <w:r w:rsidRPr="0050793F">
        <w:rPr>
          <w:szCs w:val="18"/>
        </w:rPr>
        <w:t>n</w:t>
      </w:r>
      <w:r w:rsidRPr="0050793F">
        <w:rPr>
          <w:szCs w:val="18"/>
        </w:rPr>
        <w:t>nah Arendt), L’espace public, Théorie et pratique, Raison et légitimité (Jürgen H</w:t>
      </w:r>
      <w:r w:rsidRPr="0050793F">
        <w:rPr>
          <w:szCs w:val="18"/>
        </w:rPr>
        <w:t>a</w:t>
      </w:r>
      <w:r w:rsidRPr="0050793F">
        <w:rPr>
          <w:szCs w:val="18"/>
        </w:rPr>
        <w:t>bermas), Droit, législation et liberté (F. A. Hayek), Anarchy, State and Utopia (Robert Nozick), A theory of justice (John Rawls). À la limite, nous aurions peut-être pu – si nous avions opté pour une conception restrictive de notre objet d’étude – ne pas inclure dans ce chapitre l’examen de ces courants de pensée puisque, à quelques rares exce</w:t>
      </w:r>
      <w:r w:rsidRPr="0050793F">
        <w:rPr>
          <w:szCs w:val="18"/>
        </w:rPr>
        <w:t>p</w:t>
      </w:r>
      <w:r w:rsidRPr="0050793F">
        <w:rPr>
          <w:szCs w:val="18"/>
        </w:rPr>
        <w:t>tions près, leur préoccup</w:t>
      </w:r>
      <w:r w:rsidRPr="0050793F">
        <w:rPr>
          <w:szCs w:val="18"/>
        </w:rPr>
        <w:t>a</w:t>
      </w:r>
      <w:r w:rsidRPr="0050793F">
        <w:rPr>
          <w:szCs w:val="18"/>
        </w:rPr>
        <w:t>tion apparente n’est pas une théorie de la démocratie mais la philosophie du pol</w:t>
      </w:r>
      <w:r w:rsidRPr="0050793F">
        <w:rPr>
          <w:szCs w:val="18"/>
        </w:rPr>
        <w:t>i</w:t>
      </w:r>
      <w:r w:rsidRPr="0050793F">
        <w:rPr>
          <w:szCs w:val="18"/>
        </w:rPr>
        <w:t>tique. Si nous avons fait le choix contraire, c’est d’abord parce que ce retour à la philosophie p</w:t>
      </w:r>
      <w:r w:rsidRPr="0050793F">
        <w:rPr>
          <w:szCs w:val="18"/>
        </w:rPr>
        <w:t>o</w:t>
      </w:r>
      <w:r w:rsidRPr="0050793F">
        <w:rPr>
          <w:szCs w:val="18"/>
        </w:rPr>
        <w:t>litique fondamentale nous a semblé un signe d</w:t>
      </w:r>
      <w:r w:rsidRPr="0050793F">
        <w:rPr>
          <w:szCs w:val="18"/>
        </w:rPr>
        <w:t>é</w:t>
      </w:r>
      <w:r w:rsidRPr="0050793F">
        <w:rPr>
          <w:szCs w:val="18"/>
        </w:rPr>
        <w:t>cisif des crises de la démocratie moderne ; mais surtout parce que, contrairement aux app</w:t>
      </w:r>
      <w:r w:rsidRPr="0050793F">
        <w:rPr>
          <w:szCs w:val="18"/>
        </w:rPr>
        <w:t>a</w:t>
      </w:r>
      <w:r w:rsidRPr="0050793F">
        <w:rPr>
          <w:szCs w:val="18"/>
        </w:rPr>
        <w:t>rences, ces réflexions vont souvent au cœur même des d</w:t>
      </w:r>
      <w:r w:rsidRPr="0050793F">
        <w:rPr>
          <w:szCs w:val="18"/>
        </w:rPr>
        <w:t>é</w:t>
      </w:r>
      <w:r w:rsidRPr="0050793F">
        <w:rPr>
          <w:szCs w:val="18"/>
        </w:rPr>
        <w:t>bats les plus pertinents sur l’ordre politique et, par conséquent, sur la dém</w:t>
      </w:r>
      <w:r w:rsidRPr="0050793F">
        <w:rPr>
          <w:szCs w:val="18"/>
        </w:rPr>
        <w:t>o</w:t>
      </w:r>
      <w:r w:rsidRPr="0050793F">
        <w:rPr>
          <w:szCs w:val="18"/>
        </w:rPr>
        <w:t>cratie.</w:t>
      </w:r>
    </w:p>
    <w:p w14:paraId="6EA79837" w14:textId="77777777" w:rsidR="00A35B72" w:rsidRDefault="00A35B72" w:rsidP="00A35B72">
      <w:pPr>
        <w:spacing w:before="120" w:after="120"/>
        <w:jc w:val="both"/>
        <w:rPr>
          <w:smallCaps/>
          <w:szCs w:val="18"/>
        </w:rPr>
      </w:pPr>
    </w:p>
    <w:p w14:paraId="2E876B8B" w14:textId="77777777" w:rsidR="00A35B72" w:rsidRPr="0050793F" w:rsidRDefault="00A35B72" w:rsidP="00A35B72">
      <w:pPr>
        <w:spacing w:before="120" w:after="120"/>
        <w:jc w:val="both"/>
      </w:pPr>
      <w:r w:rsidRPr="0050793F">
        <w:rPr>
          <w:smallCaps/>
          <w:szCs w:val="18"/>
        </w:rPr>
        <w:t>Plan :</w:t>
      </w:r>
      <w:r w:rsidRPr="0050793F">
        <w:rPr>
          <w:szCs w:val="18"/>
        </w:rPr>
        <w:t xml:space="preserve"> section 1. – De la cité grecque à la démocratie moderne ; section 2. – Les crises de la d</w:t>
      </w:r>
      <w:r w:rsidRPr="0050793F">
        <w:rPr>
          <w:szCs w:val="18"/>
        </w:rPr>
        <w:t>é</w:t>
      </w:r>
      <w:r w:rsidRPr="0050793F">
        <w:rPr>
          <w:szCs w:val="18"/>
        </w:rPr>
        <w:t>mocratie moderne.</w:t>
      </w:r>
    </w:p>
    <w:p w14:paraId="1C358D30" w14:textId="77777777" w:rsidR="00A35B72" w:rsidRPr="0050793F" w:rsidRDefault="00A35B72" w:rsidP="00A35B72">
      <w:pPr>
        <w:spacing w:before="120" w:after="120"/>
        <w:jc w:val="both"/>
        <w:rPr>
          <w:szCs w:val="18"/>
        </w:rPr>
      </w:pPr>
      <w:r>
        <w:rPr>
          <w:szCs w:val="18"/>
        </w:rPr>
        <w:br w:type="page"/>
      </w:r>
    </w:p>
    <w:p w14:paraId="4D762E2C" w14:textId="77777777" w:rsidR="00A35B72" w:rsidRPr="0050793F" w:rsidRDefault="00A35B72" w:rsidP="00A35B72">
      <w:pPr>
        <w:pStyle w:val="planchest"/>
      </w:pPr>
      <w:bookmarkStart w:id="18" w:name="Traite_t2_pt_1_chap_II_Sec_1"/>
      <w:r w:rsidRPr="0050793F">
        <w:t>Section 1</w:t>
      </w:r>
    </w:p>
    <w:p w14:paraId="49D62F9E" w14:textId="77777777" w:rsidR="00A35B72" w:rsidRPr="004374F7" w:rsidRDefault="00A35B72" w:rsidP="00A35B72">
      <w:pPr>
        <w:pStyle w:val="planchest0"/>
      </w:pPr>
      <w:r w:rsidRPr="004374F7">
        <w:t>De la cité grecque à la démocratie m</w:t>
      </w:r>
      <w:r w:rsidRPr="004374F7">
        <w:t>o</w:t>
      </w:r>
      <w:r w:rsidRPr="004374F7">
        <w:t>derne</w:t>
      </w:r>
    </w:p>
    <w:bookmarkEnd w:id="18"/>
    <w:p w14:paraId="38ED8DE0" w14:textId="77777777" w:rsidR="00A35B72" w:rsidRPr="0050793F" w:rsidRDefault="00A35B72" w:rsidP="00A35B72">
      <w:pPr>
        <w:spacing w:before="120" w:after="120"/>
        <w:jc w:val="both"/>
        <w:rPr>
          <w:rFonts w:cs="Arial"/>
        </w:rPr>
      </w:pPr>
    </w:p>
    <w:p w14:paraId="0C689D2D" w14:textId="77777777" w:rsidR="00A35B72" w:rsidRPr="0050793F" w:rsidRDefault="00A35B72" w:rsidP="00A35B72">
      <w:pPr>
        <w:pStyle w:val="a"/>
      </w:pPr>
      <w:bookmarkStart w:id="19" w:name="Traite_t2_pt_1_chap_II_Sec_1_1"/>
      <w:r w:rsidRPr="0050793F">
        <w:t>1. La c</w:t>
      </w:r>
      <w:r w:rsidRPr="0050793F">
        <w:t>i</w:t>
      </w:r>
      <w:r w:rsidRPr="0050793F">
        <w:t>té</w:t>
      </w:r>
      <w:r>
        <w:t xml:space="preserve"> grecque :</w:t>
      </w:r>
      <w:r>
        <w:br/>
      </w:r>
      <w:r w:rsidRPr="0050793F">
        <w:t>la loi, l’éthique</w:t>
      </w:r>
      <w:r>
        <w:t xml:space="preserve"> </w:t>
      </w:r>
      <w:r w:rsidRPr="0050793F">
        <w:t>et la démocratie</w:t>
      </w:r>
    </w:p>
    <w:bookmarkEnd w:id="19"/>
    <w:p w14:paraId="24626FD0" w14:textId="77777777" w:rsidR="00A35B72" w:rsidRPr="0050793F" w:rsidRDefault="00A35B72" w:rsidP="00A35B72">
      <w:pPr>
        <w:spacing w:before="120" w:after="120"/>
        <w:jc w:val="both"/>
        <w:rPr>
          <w:szCs w:val="18"/>
        </w:rPr>
      </w:pPr>
    </w:p>
    <w:p w14:paraId="6F683555"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BD2F59E" w14:textId="77777777" w:rsidR="00A35B72" w:rsidRPr="0050793F" w:rsidRDefault="00A35B72" w:rsidP="00A35B72">
      <w:pPr>
        <w:spacing w:before="120" w:after="120"/>
        <w:jc w:val="both"/>
      </w:pPr>
      <w:r w:rsidRPr="0050793F">
        <w:rPr>
          <w:szCs w:val="18"/>
        </w:rPr>
        <w:t xml:space="preserve">L’âge classique de la Grèce antique – les </w:t>
      </w:r>
      <w:r w:rsidRPr="0050793F">
        <w:rPr>
          <w:smallCaps/>
          <w:szCs w:val="18"/>
        </w:rPr>
        <w:t>v</w:t>
      </w:r>
      <w:r w:rsidRPr="0050793F">
        <w:rPr>
          <w:szCs w:val="18"/>
          <w:vertAlign w:val="superscript"/>
        </w:rPr>
        <w:t>e</w:t>
      </w:r>
      <w:r w:rsidRPr="0050793F">
        <w:rPr>
          <w:szCs w:val="18"/>
        </w:rPr>
        <w:t xml:space="preserve"> et </w:t>
      </w:r>
      <w:r w:rsidRPr="0050793F">
        <w:rPr>
          <w:smallCaps/>
          <w:szCs w:val="18"/>
        </w:rPr>
        <w:t>iv</w:t>
      </w:r>
      <w:r w:rsidRPr="0050793F">
        <w:rPr>
          <w:szCs w:val="18"/>
          <w:vertAlign w:val="superscript"/>
        </w:rPr>
        <w:t>e</w:t>
      </w:r>
      <w:r w:rsidRPr="0050793F">
        <w:rPr>
          <w:szCs w:val="18"/>
        </w:rPr>
        <w:t xml:space="preserve"> siècles de l’ère préchrétienne – n’a cessé d’exercer, malgré la rupture qui s’est ina</w:t>
      </w:r>
      <w:r w:rsidRPr="0050793F">
        <w:rPr>
          <w:szCs w:val="18"/>
        </w:rPr>
        <w:t>u</w:t>
      </w:r>
      <w:r w:rsidRPr="0050793F">
        <w:rPr>
          <w:szCs w:val="18"/>
        </w:rPr>
        <w:t xml:space="preserve">gurée à partir du </w:t>
      </w:r>
      <w:r w:rsidRPr="0050793F">
        <w:rPr>
          <w:smallCaps/>
          <w:szCs w:val="18"/>
        </w:rPr>
        <w:t>xv</w:t>
      </w:r>
      <w:r w:rsidRPr="0050793F">
        <w:rPr>
          <w:szCs w:val="18"/>
          <w:vertAlign w:val="superscript"/>
        </w:rPr>
        <w:t>e</w:t>
      </w:r>
      <w:r w:rsidRPr="0050793F">
        <w:rPr>
          <w:szCs w:val="18"/>
        </w:rPr>
        <w:t xml:space="preserve"> siècle avec l’émergence de la modernité, une v</w:t>
      </w:r>
      <w:r w:rsidRPr="0050793F">
        <w:rPr>
          <w:szCs w:val="18"/>
        </w:rPr>
        <w:t>é</w:t>
      </w:r>
      <w:r w:rsidRPr="0050793F">
        <w:rPr>
          <w:szCs w:val="18"/>
        </w:rPr>
        <w:t>ritable fa</w:t>
      </w:r>
      <w:r w:rsidRPr="0050793F">
        <w:rPr>
          <w:szCs w:val="18"/>
        </w:rPr>
        <w:t>s</w:t>
      </w:r>
      <w:r w:rsidRPr="0050793F">
        <w:rPr>
          <w:szCs w:val="18"/>
        </w:rPr>
        <w:t>cination. Les uns y ont vu et y voient encore l’âge fondateur, et presque définitif, de la dém</w:t>
      </w:r>
      <w:r w:rsidRPr="0050793F">
        <w:rPr>
          <w:szCs w:val="18"/>
        </w:rPr>
        <w:t>o</w:t>
      </w:r>
      <w:r w:rsidRPr="0050793F">
        <w:rPr>
          <w:szCs w:val="18"/>
        </w:rPr>
        <w:t>cratie à la fois dans ses principes et dans ses formes. D’autres soupçonnent dans la cité</w:t>
      </w:r>
      <w:r>
        <w:rPr>
          <w:szCs w:val="18"/>
        </w:rPr>
        <w:t xml:space="preserve"> </w:t>
      </w:r>
      <w:r w:rsidRPr="0050793F">
        <w:t>[43]</w:t>
      </w:r>
      <w:r>
        <w:t xml:space="preserve"> </w:t>
      </w:r>
      <w:r w:rsidRPr="0050793F">
        <w:rPr>
          <w:szCs w:val="18"/>
        </w:rPr>
        <w:t>grecque et dans la rigueur de ses lois (au nom desquelles fut in</w:t>
      </w:r>
      <w:r w:rsidRPr="0050793F">
        <w:rPr>
          <w:szCs w:val="18"/>
        </w:rPr>
        <w:t>s</w:t>
      </w:r>
      <w:r w:rsidRPr="0050793F">
        <w:rPr>
          <w:szCs w:val="18"/>
        </w:rPr>
        <w:t>truit le procès de Socrate, accusé de les enfreindre) la source lointaine mais directe de la société close et du totalit</w:t>
      </w:r>
      <w:r w:rsidRPr="0050793F">
        <w:rPr>
          <w:szCs w:val="18"/>
        </w:rPr>
        <w:t>a</w:t>
      </w:r>
      <w:r w:rsidRPr="0050793F">
        <w:rPr>
          <w:szCs w:val="18"/>
        </w:rPr>
        <w:t>risme.</w:t>
      </w:r>
    </w:p>
    <w:p w14:paraId="37256C11" w14:textId="77777777" w:rsidR="00A35B72" w:rsidRPr="0050793F" w:rsidRDefault="00A35B72" w:rsidP="00A35B72">
      <w:pPr>
        <w:spacing w:before="120" w:after="120"/>
        <w:jc w:val="both"/>
      </w:pPr>
      <w:r w:rsidRPr="0050793F">
        <w:rPr>
          <w:szCs w:val="18"/>
        </w:rPr>
        <w:t xml:space="preserve">Les démocraties « modernes » qui se sont construites au </w:t>
      </w:r>
      <w:r w:rsidRPr="0050793F">
        <w:rPr>
          <w:smallCaps/>
          <w:szCs w:val="18"/>
        </w:rPr>
        <w:t>xix</w:t>
      </w:r>
      <w:r w:rsidRPr="0050793F">
        <w:rPr>
          <w:szCs w:val="18"/>
          <w:vertAlign w:val="superscript"/>
        </w:rPr>
        <w:t>e</w:t>
      </w:r>
      <w:r w:rsidRPr="0050793F">
        <w:rPr>
          <w:szCs w:val="18"/>
        </w:rPr>
        <w:t xml:space="preserve"> siècle ne doivent à peu près rien directement à la Grèce. Le poids sp</w:t>
      </w:r>
      <w:r w:rsidRPr="0050793F">
        <w:rPr>
          <w:szCs w:val="18"/>
        </w:rPr>
        <w:t>é</w:t>
      </w:r>
      <w:r w:rsidRPr="0050793F">
        <w:rPr>
          <w:szCs w:val="18"/>
        </w:rPr>
        <w:t>cifique de la dém</w:t>
      </w:r>
      <w:r w:rsidRPr="0050793F">
        <w:rPr>
          <w:szCs w:val="18"/>
        </w:rPr>
        <w:t>o</w:t>
      </w:r>
      <w:r w:rsidRPr="0050793F">
        <w:rPr>
          <w:szCs w:val="18"/>
        </w:rPr>
        <w:t>cratie athénienne dans l’histoire des régimes politiques est presque négligeable. Il n’est m</w:t>
      </w:r>
      <w:r w:rsidRPr="0050793F">
        <w:rPr>
          <w:szCs w:val="18"/>
        </w:rPr>
        <w:t>ê</w:t>
      </w:r>
      <w:r w:rsidRPr="0050793F">
        <w:rPr>
          <w:szCs w:val="18"/>
        </w:rPr>
        <w:t>me pas prouvé que les mécanismes et les instit</w:t>
      </w:r>
      <w:r w:rsidRPr="0050793F">
        <w:rPr>
          <w:szCs w:val="18"/>
        </w:rPr>
        <w:t>u</w:t>
      </w:r>
      <w:r w:rsidRPr="0050793F">
        <w:rPr>
          <w:szCs w:val="18"/>
        </w:rPr>
        <w:t>tions de cette forme politique – si limités dans l’espace et dans le temps – aient été l’invention politique la plus riche de prolo</w:t>
      </w:r>
      <w:r w:rsidRPr="0050793F">
        <w:rPr>
          <w:szCs w:val="18"/>
        </w:rPr>
        <w:t>n</w:t>
      </w:r>
      <w:r w:rsidRPr="0050793F">
        <w:rPr>
          <w:szCs w:val="18"/>
        </w:rPr>
        <w:t>gements. Car Ath</w:t>
      </w:r>
      <w:r w:rsidRPr="0050793F">
        <w:rPr>
          <w:szCs w:val="18"/>
        </w:rPr>
        <w:t>è</w:t>
      </w:r>
      <w:r w:rsidRPr="0050793F">
        <w:rPr>
          <w:szCs w:val="18"/>
        </w:rPr>
        <w:t>nes ne fut qu’une des cités de la Grèce et ne vécut pas toujours sous les règles de la dém</w:t>
      </w:r>
      <w:r w:rsidRPr="0050793F">
        <w:rPr>
          <w:szCs w:val="18"/>
        </w:rPr>
        <w:t>o</w:t>
      </w:r>
      <w:r w:rsidRPr="0050793F">
        <w:rPr>
          <w:szCs w:val="18"/>
        </w:rPr>
        <w:t>cratie clisthénienne. Or, même lorsque les cités n’étaient pas des démocraties (Sparte, par exemple, ou Thèbes), des différences fondame</w:t>
      </w:r>
      <w:r w:rsidRPr="0050793F">
        <w:rPr>
          <w:szCs w:val="18"/>
        </w:rPr>
        <w:t>n</w:t>
      </w:r>
      <w:r w:rsidRPr="0050793F">
        <w:rPr>
          <w:szCs w:val="18"/>
        </w:rPr>
        <w:t>tales les séparaient des empires et des royaumes contemp</w:t>
      </w:r>
      <w:r w:rsidRPr="0050793F">
        <w:rPr>
          <w:szCs w:val="18"/>
        </w:rPr>
        <w:t>o</w:t>
      </w:r>
      <w:r w:rsidRPr="0050793F">
        <w:rPr>
          <w:szCs w:val="18"/>
        </w:rPr>
        <w:t>rains (comme d’ailleurs des autres formes politiques qui succédèrent à la R</w:t>
      </w:r>
      <w:r w:rsidRPr="0050793F">
        <w:rPr>
          <w:szCs w:val="18"/>
        </w:rPr>
        <w:t>é</w:t>
      </w:r>
      <w:r w:rsidRPr="0050793F">
        <w:rPr>
          <w:szCs w:val="18"/>
        </w:rPr>
        <w:t>publique romaine).</w:t>
      </w:r>
    </w:p>
    <w:p w14:paraId="31AF8E76" w14:textId="77777777" w:rsidR="00A35B72" w:rsidRPr="0050793F" w:rsidRDefault="00A35B72" w:rsidP="00A35B72">
      <w:pPr>
        <w:spacing w:before="120" w:after="120"/>
        <w:jc w:val="both"/>
      </w:pPr>
      <w:r w:rsidRPr="0050793F">
        <w:rPr>
          <w:szCs w:val="18"/>
        </w:rPr>
        <w:t>Pour le compre</w:t>
      </w:r>
      <w:r w:rsidRPr="0050793F">
        <w:rPr>
          <w:szCs w:val="18"/>
        </w:rPr>
        <w:t>n</w:t>
      </w:r>
      <w:r w:rsidRPr="0050793F">
        <w:rPr>
          <w:szCs w:val="18"/>
        </w:rPr>
        <w:t>dre reportons-nous à l’enquête d’Hérodote : en Asie, dit-il, il n’y a que des empires, en Grèce il n’y a que des cités. Dans l’Empire, l’ordre peut être parfait mais parce qu’un Despote en est la source unique et impose sa v</w:t>
      </w:r>
      <w:r w:rsidRPr="0050793F">
        <w:rPr>
          <w:szCs w:val="18"/>
        </w:rPr>
        <w:t>o</w:t>
      </w:r>
      <w:r w:rsidRPr="0050793F">
        <w:rPr>
          <w:szCs w:val="18"/>
        </w:rPr>
        <w:t>lonté à des masses terrorisées, subjuguées ou séduites. Dans la cité, la sou</w:t>
      </w:r>
      <w:r w:rsidRPr="0050793F">
        <w:rPr>
          <w:szCs w:val="18"/>
        </w:rPr>
        <w:t>r</w:t>
      </w:r>
      <w:r w:rsidRPr="0050793F">
        <w:rPr>
          <w:szCs w:val="18"/>
        </w:rPr>
        <w:t>ce de l’ordre est la loi (nomos) ; peu importe qu’ici go</w:t>
      </w:r>
      <w:r w:rsidRPr="0050793F">
        <w:rPr>
          <w:szCs w:val="18"/>
        </w:rPr>
        <w:t>u</w:t>
      </w:r>
      <w:r w:rsidRPr="0050793F">
        <w:rPr>
          <w:szCs w:val="18"/>
        </w:rPr>
        <w:t>verne un roi, là une aristocratie de naissance ou de fon</w:t>
      </w:r>
      <w:r w:rsidRPr="0050793F">
        <w:rPr>
          <w:szCs w:val="18"/>
        </w:rPr>
        <w:t>c</w:t>
      </w:r>
      <w:r w:rsidRPr="0050793F">
        <w:rPr>
          <w:szCs w:val="18"/>
        </w:rPr>
        <w:t>tion, ailleurs l’ensemble du petit peuple libre (demos) ; les constitutions (politeia) peuvent être dive</w:t>
      </w:r>
      <w:r w:rsidRPr="0050793F">
        <w:rPr>
          <w:szCs w:val="18"/>
        </w:rPr>
        <w:t>r</w:t>
      </w:r>
      <w:r w:rsidRPr="0050793F">
        <w:rPr>
          <w:szCs w:val="18"/>
        </w:rPr>
        <w:t>ses, mais dans tous les cas le seul véritable maître que se reconnaissent les libres c</w:t>
      </w:r>
      <w:r w:rsidRPr="0050793F">
        <w:rPr>
          <w:szCs w:val="18"/>
        </w:rPr>
        <w:t>i</w:t>
      </w:r>
      <w:r w:rsidRPr="0050793F">
        <w:rPr>
          <w:szCs w:val="18"/>
        </w:rPr>
        <w:t>toyens sont les lois de la cité. Les fondateurs m</w:t>
      </w:r>
      <w:r w:rsidRPr="0050793F">
        <w:rPr>
          <w:szCs w:val="18"/>
        </w:rPr>
        <w:t>y</w:t>
      </w:r>
      <w:r w:rsidRPr="0050793F">
        <w:rPr>
          <w:szCs w:val="18"/>
        </w:rPr>
        <w:t>thiques (Lycurgue, Dracon, Solon) leur ont donné des lois. L’autorité despot</w:t>
      </w:r>
      <w:r w:rsidRPr="0050793F">
        <w:rPr>
          <w:szCs w:val="18"/>
        </w:rPr>
        <w:t>i</w:t>
      </w:r>
      <w:r w:rsidRPr="0050793F">
        <w:rPr>
          <w:szCs w:val="18"/>
        </w:rPr>
        <w:t>que, chez les Grecs, ne s’applique qu’au domaine de l’économie domestique (o</w:t>
      </w:r>
      <w:r w:rsidRPr="0050793F">
        <w:rPr>
          <w:szCs w:val="18"/>
        </w:rPr>
        <w:t>i</w:t>
      </w:r>
      <w:r w:rsidRPr="0050793F">
        <w:rPr>
          <w:szCs w:val="18"/>
        </w:rPr>
        <w:t>kos). La deuxième invention grecque (et pas se</w:t>
      </w:r>
      <w:r w:rsidRPr="0050793F">
        <w:rPr>
          <w:szCs w:val="18"/>
        </w:rPr>
        <w:t>u</w:t>
      </w:r>
      <w:r w:rsidRPr="0050793F">
        <w:rPr>
          <w:szCs w:val="18"/>
        </w:rPr>
        <w:t>lement athénienne) est plus complexe et de portée moins i</w:t>
      </w:r>
      <w:r w:rsidRPr="0050793F">
        <w:rPr>
          <w:szCs w:val="18"/>
        </w:rPr>
        <w:t>m</w:t>
      </w:r>
      <w:r w:rsidRPr="0050793F">
        <w:rPr>
          <w:szCs w:val="18"/>
        </w:rPr>
        <w:t>médiate. Au-delà des « âges obscurs » où régnait encore une parole magico-religieuse ritualisée, apanage des prêtres et des rois, maîtres des sens, s’instaure une par</w:t>
      </w:r>
      <w:r w:rsidRPr="0050793F">
        <w:rPr>
          <w:szCs w:val="18"/>
        </w:rPr>
        <w:t>o</w:t>
      </w:r>
      <w:r w:rsidRPr="0050793F">
        <w:rPr>
          <w:szCs w:val="18"/>
        </w:rPr>
        <w:t>le-dialogue (lexis) qui s’énonce de lieux non sanctuarisés et, dans un espace public qui d</w:t>
      </w:r>
      <w:r w:rsidRPr="0050793F">
        <w:rPr>
          <w:szCs w:val="18"/>
        </w:rPr>
        <w:t>e</w:t>
      </w:r>
      <w:r w:rsidRPr="0050793F">
        <w:rPr>
          <w:szCs w:val="18"/>
        </w:rPr>
        <w:t>viendra l’agora, qui se dispute dans l’obscurité d’un sens non donné a priori. La parole-lexis a pour fin de trouver du sens, de faire des choix, de modifier les hommes et leurs rel</w:t>
      </w:r>
      <w:r w:rsidRPr="0050793F">
        <w:rPr>
          <w:szCs w:val="18"/>
        </w:rPr>
        <w:t>a</w:t>
      </w:r>
      <w:r w:rsidRPr="0050793F">
        <w:rPr>
          <w:szCs w:val="18"/>
        </w:rPr>
        <w:t>tions dans la cité (qui est l’univers fini des Grecs). La pol</w:t>
      </w:r>
      <w:r w:rsidRPr="0050793F">
        <w:rPr>
          <w:szCs w:val="18"/>
        </w:rPr>
        <w:t>i</w:t>
      </w:r>
      <w:r w:rsidRPr="0050793F">
        <w:rPr>
          <w:szCs w:val="18"/>
        </w:rPr>
        <w:t>tique est de l’ordre de la praxis, c’est-à-dire d’une action commune où, à la diff</w:t>
      </w:r>
      <w:r w:rsidRPr="0050793F">
        <w:rPr>
          <w:szCs w:val="18"/>
        </w:rPr>
        <w:t>é</w:t>
      </w:r>
      <w:r w:rsidRPr="0050793F">
        <w:rPr>
          <w:szCs w:val="18"/>
        </w:rPr>
        <w:t>rence de la technè, les fins ne sont pas données d’avance et indisc</w:t>
      </w:r>
      <w:r w:rsidRPr="0050793F">
        <w:rPr>
          <w:szCs w:val="18"/>
        </w:rPr>
        <w:t>u</w:t>
      </w:r>
      <w:r w:rsidRPr="0050793F">
        <w:rPr>
          <w:szCs w:val="18"/>
        </w:rPr>
        <w:t>tées mais sont à trouver dans la per</w:t>
      </w:r>
      <w:r w:rsidRPr="0050793F">
        <w:rPr>
          <w:szCs w:val="18"/>
        </w:rPr>
        <w:t>s</w:t>
      </w:r>
      <w:r w:rsidRPr="0050793F">
        <w:rPr>
          <w:szCs w:val="18"/>
        </w:rPr>
        <w:t>pective du Bien et de la Justice et doivent être ajustées aux s</w:t>
      </w:r>
      <w:r w:rsidRPr="0050793F">
        <w:rPr>
          <w:szCs w:val="18"/>
        </w:rPr>
        <w:t>i</w:t>
      </w:r>
      <w:r w:rsidRPr="0050793F">
        <w:rPr>
          <w:szCs w:val="18"/>
        </w:rPr>
        <w:t>tuations concrètes, grâce à un mode de connaissance certaine (quoique non scientifique) qui a</w:t>
      </w:r>
      <w:r w:rsidRPr="0050793F">
        <w:rPr>
          <w:szCs w:val="18"/>
        </w:rPr>
        <w:t>r</w:t>
      </w:r>
      <w:r w:rsidRPr="0050793F">
        <w:rPr>
          <w:szCs w:val="18"/>
        </w:rPr>
        <w:t>bitre au nom de certaines valeurs entre des opinions (doxa) ; que les Grecs no</w:t>
      </w:r>
      <w:r w:rsidRPr="0050793F">
        <w:rPr>
          <w:szCs w:val="18"/>
        </w:rPr>
        <w:t>m</w:t>
      </w:r>
      <w:r w:rsidRPr="0050793F">
        <w:rPr>
          <w:szCs w:val="18"/>
        </w:rPr>
        <w:t>ment phronesis par oppos</w:t>
      </w:r>
      <w:r w:rsidRPr="0050793F">
        <w:rPr>
          <w:szCs w:val="18"/>
        </w:rPr>
        <w:t>i</w:t>
      </w:r>
      <w:r w:rsidRPr="0050793F">
        <w:rPr>
          <w:szCs w:val="18"/>
        </w:rPr>
        <w:t>tion à l’epistemè (mode de connaissance scientifique s’appliquant à l’invariant). L’activité pratique de la polit</w:t>
      </w:r>
      <w:r w:rsidRPr="0050793F">
        <w:rPr>
          <w:szCs w:val="18"/>
        </w:rPr>
        <w:t>i</w:t>
      </w:r>
      <w:r w:rsidRPr="0050793F">
        <w:rPr>
          <w:szCs w:val="18"/>
        </w:rPr>
        <w:t>que est pensée comme pédag</w:t>
      </w:r>
      <w:r w:rsidRPr="0050793F">
        <w:rPr>
          <w:szCs w:val="18"/>
        </w:rPr>
        <w:t>o</w:t>
      </w:r>
      <w:r w:rsidRPr="0050793F">
        <w:rPr>
          <w:szCs w:val="18"/>
        </w:rPr>
        <w:t>gie d’une vie conforme au bien et à la justice (eu zein : vivre bien).</w:t>
      </w:r>
    </w:p>
    <w:p w14:paraId="36F906E1" w14:textId="77777777" w:rsidR="00A35B72" w:rsidRPr="0050793F" w:rsidRDefault="00A35B72" w:rsidP="00A35B72">
      <w:pPr>
        <w:spacing w:before="120" w:after="120"/>
        <w:jc w:val="both"/>
      </w:pPr>
      <w:r w:rsidRPr="0050793F">
        <w:rPr>
          <w:szCs w:val="18"/>
        </w:rPr>
        <w:t>La troisième invention est proprement athénienne : ce sont des méc</w:t>
      </w:r>
      <w:r w:rsidRPr="0050793F">
        <w:rPr>
          <w:szCs w:val="18"/>
        </w:rPr>
        <w:t>a</w:t>
      </w:r>
      <w:r w:rsidRPr="0050793F">
        <w:rPr>
          <w:szCs w:val="18"/>
        </w:rPr>
        <w:t>nismes « démocratiques ». Même si, avec les lois de Solon, les grandes familles des eupatrides exercent l’essentiel d’une autorité p</w:t>
      </w:r>
      <w:r w:rsidRPr="0050793F">
        <w:rPr>
          <w:szCs w:val="18"/>
        </w:rPr>
        <w:t>o</w:t>
      </w:r>
      <w:r w:rsidRPr="0050793F">
        <w:rPr>
          <w:szCs w:val="18"/>
        </w:rPr>
        <w:t>litique qu’elles doivent à leur capacité d’assurer sur leurs ressources la défense militaire, de payer les dépenses liturgiques et d’occuper gr</w:t>
      </w:r>
      <w:r w:rsidRPr="0050793F">
        <w:rPr>
          <w:szCs w:val="18"/>
        </w:rPr>
        <w:t>a</w:t>
      </w:r>
      <w:r w:rsidRPr="0050793F">
        <w:rPr>
          <w:szCs w:val="18"/>
        </w:rPr>
        <w:t>tuitement des magistratures, ch</w:t>
      </w:r>
      <w:r w:rsidRPr="0050793F">
        <w:rPr>
          <w:szCs w:val="18"/>
        </w:rPr>
        <w:t>a</w:t>
      </w:r>
      <w:r w:rsidRPr="0050793F">
        <w:rPr>
          <w:szCs w:val="18"/>
        </w:rPr>
        <w:t>que Athénien libre est citoyen. C’est ce statut commun de citoyen qui, après la réforme clisthénienne, pe</w:t>
      </w:r>
      <w:r w:rsidRPr="0050793F">
        <w:rPr>
          <w:szCs w:val="18"/>
        </w:rPr>
        <w:t>r</w:t>
      </w:r>
      <w:r w:rsidRPr="0050793F">
        <w:rPr>
          <w:szCs w:val="18"/>
        </w:rPr>
        <w:t>mettra à ch</w:t>
      </w:r>
      <w:r w:rsidRPr="0050793F">
        <w:rPr>
          <w:szCs w:val="18"/>
        </w:rPr>
        <w:t>a</w:t>
      </w:r>
      <w:r w:rsidRPr="0050793F">
        <w:rPr>
          <w:szCs w:val="18"/>
        </w:rPr>
        <w:t>que citoyen (i.e. à tout le demos) de faire partie de l’ecclesia (assemblée de tous les hommes libres se</w:t>
      </w:r>
      <w:r>
        <w:rPr>
          <w:szCs w:val="18"/>
        </w:rPr>
        <w:t xml:space="preserve"> </w:t>
      </w:r>
      <w:r w:rsidRPr="0050793F">
        <w:rPr>
          <w:rFonts w:cs="Arial"/>
          <w:szCs w:val="16"/>
        </w:rPr>
        <w:t>[44]</w:t>
      </w:r>
      <w:r>
        <w:rPr>
          <w:rFonts w:cs="Arial"/>
          <w:szCs w:val="16"/>
        </w:rPr>
        <w:t xml:space="preserve"> </w:t>
      </w:r>
      <w:r w:rsidRPr="0050793F">
        <w:t>réunissant au moins dix fois par an), de participer sur l’agora à tous les débats, d’élire les magistrats, de voter pour toutes les déc</w:t>
      </w:r>
      <w:r w:rsidRPr="0050793F">
        <w:t>i</w:t>
      </w:r>
      <w:r w:rsidRPr="0050793F">
        <w:t>sions, d’inscrire une question à l’ordre du jour, de faire traduire en jugement et déjuger lui-même (à tr</w:t>
      </w:r>
      <w:r w:rsidRPr="0050793F">
        <w:t>a</w:t>
      </w:r>
      <w:r w:rsidRPr="0050793F">
        <w:t>vers l’ecclesia) tout magistrat à sa sortie de charge aussi bien pour ses actes publics que pour ses malversations pr</w:t>
      </w:r>
      <w:r w:rsidRPr="0050793F">
        <w:t>i</w:t>
      </w:r>
      <w:r w:rsidRPr="0050793F">
        <w:t>vées. En son âge d’Or, la démocratie athénienne a donc inventé les mécanismes de l’autogouvernement populaire, l’exercice des fon</w:t>
      </w:r>
      <w:r w:rsidRPr="0050793F">
        <w:t>c</w:t>
      </w:r>
      <w:r w:rsidRPr="0050793F">
        <w:t>tions exécutives par des délégués du demos (la boulè de 500 me</w:t>
      </w:r>
      <w:r w:rsidRPr="0050793F">
        <w:t>m</w:t>
      </w:r>
      <w:r w:rsidRPr="0050793F">
        <w:t>bres, en partie tirée au sort et en partie élue) sous le contrôle permanent du peuple, la mise en accusation des magi</w:t>
      </w:r>
      <w:r w:rsidRPr="0050793F">
        <w:t>s</w:t>
      </w:r>
      <w:r w:rsidRPr="0050793F">
        <w:t>trats, enfin un contrôle de la constitutionnalité et de la légalité des décrets (le graphè para n</w:t>
      </w:r>
      <w:r w:rsidRPr="0050793F">
        <w:t>o</w:t>
      </w:r>
      <w:r w:rsidRPr="0050793F">
        <w:t>mon ou imputation d’illégalité). Plus remarquable est l’invention négative : l’absence de fonctionnaires, de bureaucratie indépe</w:t>
      </w:r>
      <w:r w:rsidRPr="0050793F">
        <w:t>n</w:t>
      </w:r>
      <w:r w:rsidRPr="0050793F">
        <w:t>dante du demos, de militaires de statut : tout citoyen au moins une fois dans son exi</w:t>
      </w:r>
      <w:r w:rsidRPr="0050793F">
        <w:t>s</w:t>
      </w:r>
      <w:r w:rsidRPr="0050793F">
        <w:t>tence a exercé, contre une faible indemnité, et pour une durée généralement très br</w:t>
      </w:r>
      <w:r w:rsidRPr="0050793F">
        <w:t>è</w:t>
      </w:r>
      <w:r w:rsidRPr="0050793F">
        <w:t>ve, des fonctions de magistrats (Finley, 1971 ; Finley, 1975 ; Mo</w:t>
      </w:r>
      <w:r w:rsidRPr="0050793F">
        <w:t>s</w:t>
      </w:r>
      <w:r w:rsidRPr="0050793F">
        <w:t>sé, 1967 ; Châtelet, 1978). La richesse de ces inventions était telle qu’elle n’a cessé de susciter la fie</w:t>
      </w:r>
      <w:r w:rsidRPr="0050793F">
        <w:t>r</w:t>
      </w:r>
      <w:r w:rsidRPr="0050793F">
        <w:t>té des anciens Grecs eux-mêmes et, depuis lors, de faire travailler les imag</w:t>
      </w:r>
      <w:r w:rsidRPr="0050793F">
        <w:t>i</w:t>
      </w:r>
      <w:r w:rsidRPr="0050793F">
        <w:t>nations. Plusieurs siècles plus tard, Rousseau mais aussi les anarchistes sub</w:t>
      </w:r>
      <w:r w:rsidRPr="0050793F">
        <w:t>i</w:t>
      </w:r>
      <w:r w:rsidRPr="0050793F">
        <w:t>ront l’attrait des fameuses formules d’Aristote relatives à la conception de la libe</w:t>
      </w:r>
      <w:r w:rsidRPr="0050793F">
        <w:t>r</w:t>
      </w:r>
      <w:r w:rsidRPr="0050793F">
        <w:t>té chez les Grecs : « (…) gouverner et être go</w:t>
      </w:r>
      <w:r w:rsidRPr="0050793F">
        <w:t>u</w:t>
      </w:r>
      <w:r w:rsidRPr="0050793F">
        <w:t>verné à tour de rôle, (…) n’être gouverné par absolument personne (…) » </w:t>
      </w:r>
      <w:r w:rsidRPr="0050793F">
        <w:rPr>
          <w:rStyle w:val="Appelnotedebasdep"/>
        </w:rPr>
        <w:footnoteReference w:id="51"/>
      </w:r>
      <w:r w:rsidRPr="0050793F">
        <w:t>. Mais les fa</w:t>
      </w:r>
      <w:r w:rsidRPr="0050793F">
        <w:t>i</w:t>
      </w:r>
      <w:r w:rsidRPr="0050793F">
        <w:t>blesses aussi n’ont cessé d’alimenter les critiques. Rappelons pour mémoire les l</w:t>
      </w:r>
      <w:r w:rsidRPr="0050793F">
        <w:t>i</w:t>
      </w:r>
      <w:r w:rsidRPr="0050793F">
        <w:t>mites de la démocratie athénienne : Athènes au temps de son apothé</w:t>
      </w:r>
      <w:r w:rsidRPr="0050793F">
        <w:t>o</w:t>
      </w:r>
      <w:r w:rsidRPr="0050793F">
        <w:t>se ne compta guère plus de 30 000 citoyens (sur un t</w:t>
      </w:r>
      <w:r w:rsidRPr="0050793F">
        <w:t>o</w:t>
      </w:r>
      <w:r w:rsidRPr="0050793F">
        <w:t>tal d’environ 300 000 habitants). Femmes, étrangers, esclaves étaient e</w:t>
      </w:r>
      <w:r w:rsidRPr="0050793F">
        <w:t>x</w:t>
      </w:r>
      <w:r w:rsidRPr="0050793F">
        <w:t>clus des institutions de la polis.</w:t>
      </w:r>
    </w:p>
    <w:p w14:paraId="0A89C08E" w14:textId="77777777" w:rsidR="00A35B72" w:rsidRPr="0050793F" w:rsidRDefault="00A35B72" w:rsidP="00A35B72">
      <w:pPr>
        <w:spacing w:before="120" w:after="120"/>
        <w:jc w:val="both"/>
      </w:pPr>
      <w:r w:rsidRPr="0050793F">
        <w:t>Plus graves (dans le contexte même de l’époque) étaient l’instabilité politique, la précarité du fonctionnement de ces instit</w:t>
      </w:r>
      <w:r w:rsidRPr="0050793F">
        <w:t>u</w:t>
      </w:r>
      <w:r w:rsidRPr="0050793F">
        <w:t>tions, la versatilité du demos en proie aux passions et aux sédu</w:t>
      </w:r>
      <w:r w:rsidRPr="0050793F">
        <w:t>c</w:t>
      </w:r>
      <w:r w:rsidRPr="0050793F">
        <w:t>tions des orateurs, la tyrannie des major</w:t>
      </w:r>
      <w:r w:rsidRPr="0050793F">
        <w:t>i</w:t>
      </w:r>
      <w:r w:rsidRPr="0050793F">
        <w:t>tés, ou leur penchant à l’anarchie, l’incompétence des magistrats non professionnalisés (R</w:t>
      </w:r>
      <w:r w:rsidRPr="0050793F">
        <w:t>o</w:t>
      </w:r>
      <w:r w:rsidRPr="0050793F">
        <w:t>milly, 1975). Aussi, Platon, tout en maintenant le principe de l’assentiment popula</w:t>
      </w:r>
      <w:r w:rsidRPr="0050793F">
        <w:t>i</w:t>
      </w:r>
      <w:r w:rsidRPr="0050793F">
        <w:t>re obtenu par la conviction, condamne-t-il la souverain</w:t>
      </w:r>
      <w:r w:rsidRPr="0050793F">
        <w:t>e</w:t>
      </w:r>
      <w:r w:rsidRPr="0050793F">
        <w:t>té de la parole qui ne serait pas fondée sur la vérité et sur la connaissance exacte (épistémé, cette fois) des E</w:t>
      </w:r>
      <w:r w:rsidRPr="0050793F">
        <w:t>s</w:t>
      </w:r>
      <w:r w:rsidRPr="0050793F">
        <w:t>sences du Monde à laquelle ne peuvent accéder que les philosophes, seuls capables de sortir de la cave</w:t>
      </w:r>
      <w:r w:rsidRPr="0050793F">
        <w:t>r</w:t>
      </w:r>
      <w:r w:rsidRPr="0050793F">
        <w:t>ne </w:t>
      </w:r>
      <w:r w:rsidRPr="0050793F">
        <w:rPr>
          <w:rStyle w:val="Appelnotedebasdep"/>
        </w:rPr>
        <w:footnoteReference w:id="52"/>
      </w:r>
      <w:r w:rsidRPr="0050793F">
        <w:t> : ces philosophes-rois seront sélectio</w:t>
      </w:r>
      <w:r w:rsidRPr="0050793F">
        <w:t>n</w:t>
      </w:r>
      <w:r w:rsidRPr="0050793F">
        <w:t>nés dès l’enfance, passeront par une série de criblages et ne seront prép</w:t>
      </w:r>
      <w:r w:rsidRPr="0050793F">
        <w:t>a</w:t>
      </w:r>
      <w:r w:rsidRPr="0050793F">
        <w:t>rés à leur tâche qu’au seuil de la vieillesse. Plus modéré, Isocrate, ég</w:t>
      </w:r>
      <w:r w:rsidRPr="0050793F">
        <w:t>a</w:t>
      </w:r>
      <w:r w:rsidRPr="0050793F">
        <w:t>lement critique de l’ « anarchie » où était tombée la d</w:t>
      </w:r>
      <w:r w:rsidRPr="0050793F">
        <w:t>é</w:t>
      </w:r>
      <w:r w:rsidRPr="0050793F">
        <w:t>mocratie athénienne, en appelle à un r</w:t>
      </w:r>
      <w:r w:rsidRPr="0050793F">
        <w:t>e</w:t>
      </w:r>
      <w:r w:rsidRPr="0050793F">
        <w:t>tour à la « démocratie des Anciens », demande qu’on rende ses pouvoirs à l’Aréopage (vieille assemblée de sages cooptés), so</w:t>
      </w:r>
      <w:r w:rsidRPr="0050793F">
        <w:t>u</w:t>
      </w:r>
      <w:r w:rsidRPr="0050793F">
        <w:t>haite avant tout une réforme morale. Aristote </w:t>
      </w:r>
      <w:r w:rsidRPr="0050793F">
        <w:rPr>
          <w:rStyle w:val="Appelnotedebasdep"/>
        </w:rPr>
        <w:footnoteReference w:id="53"/>
      </w:r>
      <w:r w:rsidRPr="0050793F">
        <w:t xml:space="preserve"> ne condamne pas absol</w:t>
      </w:r>
      <w:r w:rsidRPr="0050793F">
        <w:t>u</w:t>
      </w:r>
      <w:r w:rsidRPr="0050793F">
        <w:t>ment</w:t>
      </w:r>
      <w:r>
        <w:t xml:space="preserve"> </w:t>
      </w:r>
      <w:r w:rsidRPr="0050793F">
        <w:rPr>
          <w:szCs w:val="14"/>
        </w:rPr>
        <w:t>[45]</w:t>
      </w:r>
      <w:r>
        <w:rPr>
          <w:szCs w:val="14"/>
        </w:rPr>
        <w:t xml:space="preserve"> </w:t>
      </w:r>
      <w:r w:rsidRPr="0050793F">
        <w:t>la démocratie de type athénien mais la range néanmoins parmi les formes corrompues des bo</w:t>
      </w:r>
      <w:r w:rsidRPr="0050793F">
        <w:t>n</w:t>
      </w:r>
      <w:r w:rsidRPr="0050793F">
        <w:t>nes et vraies politeia qui sont toujours, à ses yeux, des régimes mixtes et équilibrés : dans la dém</w:t>
      </w:r>
      <w:r w:rsidRPr="0050793F">
        <w:t>o</w:t>
      </w:r>
      <w:r w:rsidRPr="0050793F">
        <w:t>cratie, l’intérêt de tous est sacrifié à celui d’une fraction majoritaire éphémère ; elle est l’équivalent de la tyrannie au regard de la mona</w:t>
      </w:r>
      <w:r w:rsidRPr="0050793F">
        <w:t>r</w:t>
      </w:r>
      <w:r w:rsidRPr="0050793F">
        <w:t>chie : le despote-monarque ou le despote-demos n’est pas soumis au règne de la loi ; « Là où la loi ne règne pas, il n’y a pas de constitution (…) une telle organisation politique où tout se règle par décrets (v</w:t>
      </w:r>
      <w:r w:rsidRPr="0050793F">
        <w:t>o</w:t>
      </w:r>
      <w:r w:rsidRPr="0050793F">
        <w:t>tés par les asse</w:t>
      </w:r>
      <w:r w:rsidRPr="0050793F">
        <w:t>m</w:t>
      </w:r>
      <w:r w:rsidRPr="0050793F">
        <w:t>blées) n’est même plus une démocratie à proprement parler car aucun décret ne peut avoir de portée générale. »</w:t>
      </w:r>
    </w:p>
    <w:p w14:paraId="61ACC0C1" w14:textId="77777777" w:rsidR="00A35B72" w:rsidRPr="0050793F" w:rsidRDefault="00A35B72" w:rsidP="00A35B72">
      <w:pPr>
        <w:spacing w:before="120" w:after="120"/>
        <w:jc w:val="both"/>
      </w:pPr>
      <w:r w:rsidRPr="0050793F">
        <w:t>Les Athéniens étaient bien conscients que les proc</w:t>
      </w:r>
      <w:r w:rsidRPr="0050793F">
        <w:t>é</w:t>
      </w:r>
      <w:r w:rsidRPr="0050793F">
        <w:t>dures du vote et les mécanismes de l’élection étaient dus au fait, normal dans leur conception, que les individus auront toujours au moins quelques int</w:t>
      </w:r>
      <w:r w:rsidRPr="0050793F">
        <w:t>é</w:t>
      </w:r>
      <w:r w:rsidRPr="0050793F">
        <w:t>rêts inconciliables et que pourtant, au moins en principe, ces int</w:t>
      </w:r>
      <w:r w:rsidRPr="0050793F">
        <w:t>é</w:t>
      </w:r>
      <w:r w:rsidRPr="0050793F">
        <w:t>rêts ont le même poids en raison de l’égalité de statut de tous les « citoyens ». Aussi Aristote dit-il expressément qu’à la différence de la vie en tribus, la vie en polis doit tendre non à un unisson (hom</w:t>
      </w:r>
      <w:r w:rsidRPr="0050793F">
        <w:t>o</w:t>
      </w:r>
      <w:r w:rsidRPr="0050793F">
        <w:t>phonia) mais à une harmonie (symphonia). En même temps cepe</w:t>
      </w:r>
      <w:r w:rsidRPr="0050793F">
        <w:t>n</w:t>
      </w:r>
      <w:r w:rsidRPr="0050793F">
        <w:t>dant, l’insistance était toujours placée sur l’impossibilité de conjoi</w:t>
      </w:r>
      <w:r w:rsidRPr="0050793F">
        <w:t>n</w:t>
      </w:r>
      <w:r w:rsidRPr="0050793F">
        <w:t>dre l’harmonie et la div</w:t>
      </w:r>
      <w:r w:rsidRPr="0050793F">
        <w:t>i</w:t>
      </w:r>
      <w:r w:rsidRPr="0050793F">
        <w:t>sion, à travers des mécanismes « démocratiques », s’il n’y avait pas e</w:t>
      </w:r>
      <w:r w:rsidRPr="0050793F">
        <w:t>n</w:t>
      </w:r>
      <w:r w:rsidRPr="0050793F">
        <w:t>tre les citoyens une possibilité d’homonoïa (i.e. une unité de pensée). Que cette hom</w:t>
      </w:r>
      <w:r w:rsidRPr="0050793F">
        <w:t>o</w:t>
      </w:r>
      <w:r w:rsidRPr="0050793F">
        <w:t xml:space="preserve">noïa ou concorde civique </w:t>
      </w:r>
      <w:r w:rsidRPr="0050793F">
        <w:rPr>
          <w:rStyle w:val="Textenonproportionnel"/>
          <w:szCs w:val="28"/>
          <w:highlight w:val="white"/>
        </w:rPr>
        <w:t xml:space="preserve">– </w:t>
      </w:r>
      <w:r w:rsidRPr="0050793F">
        <w:t>qu’Aristote assimile à l’amitié civique ou ph</w:t>
      </w:r>
      <w:r w:rsidRPr="0050793F">
        <w:t>i</w:t>
      </w:r>
      <w:r w:rsidRPr="0050793F">
        <w:t xml:space="preserve">lia (Éthique, 1167-6) </w:t>
      </w:r>
      <w:r w:rsidRPr="0050793F">
        <w:rPr>
          <w:rStyle w:val="Textenonproportionnel"/>
          <w:szCs w:val="28"/>
          <w:highlight w:val="white"/>
        </w:rPr>
        <w:t>–</w:t>
      </w:r>
      <w:r w:rsidRPr="0050793F">
        <w:t xml:space="preserve"> se manifestât forme</w:t>
      </w:r>
      <w:r w:rsidRPr="0050793F">
        <w:t>l</w:t>
      </w:r>
      <w:r w:rsidRPr="0050793F">
        <w:t>lement par un vote unanime ou par un vote majoritaire, importait relativement peu. Aussi bien X</w:t>
      </w:r>
      <w:r w:rsidRPr="0050793F">
        <w:t>é</w:t>
      </w:r>
      <w:r w:rsidRPr="0050793F">
        <w:t>nophon que Thuc</w:t>
      </w:r>
      <w:r w:rsidRPr="0050793F">
        <w:t>y</w:t>
      </w:r>
      <w:r w:rsidRPr="0050793F">
        <w:t>dide se réfèrent au serment mythique qu’auraient fait les Athéniens de mai</w:t>
      </w:r>
      <w:r w:rsidRPr="0050793F">
        <w:t>n</w:t>
      </w:r>
      <w:r w:rsidRPr="0050793F">
        <w:t>tenir entre eux l’homonoïa. Cette « amitié politique » ne pouvait naître que de l’égalité des citoyens devant le nomos de la cité et de leur droit égal à participer à son gouve</w:t>
      </w:r>
      <w:r w:rsidRPr="0050793F">
        <w:t>r</w:t>
      </w:r>
      <w:r w:rsidRPr="0050793F">
        <w:t>nement, nullement de l’idée d’une égal</w:t>
      </w:r>
      <w:r w:rsidRPr="0050793F">
        <w:t>i</w:t>
      </w:r>
      <w:r w:rsidRPr="0050793F">
        <w:t>té de pouvoir et de richesse. Aristote fut sans doute le premier à percevoir que les inégalités de fait ru</w:t>
      </w:r>
      <w:r w:rsidRPr="0050793F">
        <w:t>i</w:t>
      </w:r>
      <w:r w:rsidRPr="0050793F">
        <w:t>naient l’amitié civ</w:t>
      </w:r>
      <w:r w:rsidRPr="0050793F">
        <w:t>i</w:t>
      </w:r>
      <w:r w:rsidRPr="0050793F">
        <w:t>que et l’homonoïa.</w:t>
      </w:r>
    </w:p>
    <w:p w14:paraId="3B6B9CA8" w14:textId="77777777" w:rsidR="00A35B72" w:rsidRPr="0050793F" w:rsidRDefault="00A35B72" w:rsidP="00A35B72">
      <w:pPr>
        <w:spacing w:before="120" w:after="120"/>
        <w:jc w:val="both"/>
      </w:pPr>
      <w:r w:rsidRPr="0050793F">
        <w:t>Une remarque finale. Dans les débats postérieurs de plusieurs si</w:t>
      </w:r>
      <w:r w:rsidRPr="0050793F">
        <w:t>è</w:t>
      </w:r>
      <w:r w:rsidRPr="0050793F">
        <w:t>cles à la disparition des cités grecques, l’accord sera assez général, même parmi ceux qui s’opposent aux pouvoirs royaux, pour convenir que les recettes pratiques à retenir de l’extraordinaire e</w:t>
      </w:r>
      <w:r w:rsidRPr="0050793F">
        <w:t>x</w:t>
      </w:r>
      <w:r w:rsidRPr="0050793F">
        <w:t>périence grecque sont néglige</w:t>
      </w:r>
      <w:r w:rsidRPr="0050793F">
        <w:t>a</w:t>
      </w:r>
      <w:r w:rsidRPr="0050793F">
        <w:t>bles à l’âge des grands royaumes et des grandes nations : l’emprunt direct a été nul ou des plus éphémères. En reva</w:t>
      </w:r>
      <w:r w:rsidRPr="0050793F">
        <w:t>n</w:t>
      </w:r>
      <w:r w:rsidRPr="0050793F">
        <w:t>che, l’écho des réflexions critiques de Platon, d’Isocrate, de Xén</w:t>
      </w:r>
      <w:r w:rsidRPr="0050793F">
        <w:t>o</w:t>
      </w:r>
      <w:r w:rsidRPr="0050793F">
        <w:t>phon, et d’Aristote sera considérable : il sera à la source, parmi les adversaires de l’absolutisme, de durables réserves à l’encontre de la d</w:t>
      </w:r>
      <w:r w:rsidRPr="0050793F">
        <w:t>é</w:t>
      </w:r>
      <w:r w:rsidRPr="0050793F">
        <w:t>mocratie.</w:t>
      </w:r>
    </w:p>
    <w:p w14:paraId="2A65AC21" w14:textId="77777777" w:rsidR="00A35B72" w:rsidRPr="0050793F" w:rsidRDefault="00A35B72" w:rsidP="00A35B72">
      <w:pPr>
        <w:spacing w:before="120" w:after="120"/>
        <w:jc w:val="both"/>
      </w:pPr>
      <w:r w:rsidRPr="0050793F">
        <w:t>Deux autres ruptures idéologiques, au demeurant très lentes et j</w:t>
      </w:r>
      <w:r w:rsidRPr="0050793F">
        <w:t>a</w:t>
      </w:r>
      <w:r w:rsidRPr="0050793F">
        <w:t>mais totales, vont dans la suite des temps contribuer à dissiper le m</w:t>
      </w:r>
      <w:r w:rsidRPr="0050793F">
        <w:t>i</w:t>
      </w:r>
      <w:r w:rsidRPr="0050793F">
        <w:t>rage de la cité grecque. La première est presque insens</w:t>
      </w:r>
      <w:r w:rsidRPr="0050793F">
        <w:t>i</w:t>
      </w:r>
      <w:r w:rsidRPr="0050793F">
        <w:t>ble. Lorsque saint Thomas d’Aquin articule l’héritage aristotélicien à la théologie chrétienne, il s’écarte du modèle grec non seulement en ce que les co</w:t>
      </w:r>
      <w:r w:rsidRPr="0050793F">
        <w:t>m</w:t>
      </w:r>
      <w:r w:rsidRPr="0050793F">
        <w:t>mandements de Dieu se substituent à l’éthique naturelle et « cosmique » de la philosophie grecque, mais surtout (ce qui a plus d’importance pour notre objet) en ce que, dans la morale sociale th</w:t>
      </w:r>
      <w:r w:rsidRPr="0050793F">
        <w:t>o</w:t>
      </w:r>
      <w:r w:rsidRPr="0050793F">
        <w:t>miste, la question de la qualité de la dom</w:t>
      </w:r>
      <w:r w:rsidRPr="0050793F">
        <w:t>i</w:t>
      </w:r>
      <w:r w:rsidRPr="0050793F">
        <w:t>nation passe au second plan et, du même mo</w:t>
      </w:r>
      <w:r w:rsidRPr="0050793F">
        <w:t>u</w:t>
      </w:r>
      <w:r w:rsidRPr="0050793F">
        <w:t>vement, le problème de la liberté dans et par la cité fait place à celui du pouvoir politique et de l’ordre dans la soci</w:t>
      </w:r>
      <w:r w:rsidRPr="0050793F">
        <w:t>e</w:t>
      </w:r>
      <w:r w:rsidRPr="0050793F">
        <w:t>tas : toute société a besoin d’un pouvoir selon un o</w:t>
      </w:r>
      <w:r w:rsidRPr="0050793F">
        <w:t>r</w:t>
      </w:r>
      <w:r w:rsidRPr="0050793F">
        <w:t>dre voulu par Dieu mais le consentement volontaire et civique donné à ce pouvoir est e</w:t>
      </w:r>
      <w:r w:rsidRPr="0050793F">
        <w:t>f</w:t>
      </w:r>
      <w:r w:rsidRPr="0050793F">
        <w:t>facé.</w:t>
      </w:r>
    </w:p>
    <w:p w14:paraId="19893253" w14:textId="77777777" w:rsidR="00A35B72" w:rsidRPr="0050793F" w:rsidRDefault="00A35B72" w:rsidP="00A35B72">
      <w:pPr>
        <w:spacing w:before="120" w:after="120"/>
        <w:jc w:val="both"/>
      </w:pPr>
      <w:r>
        <w:rPr>
          <w:szCs w:val="18"/>
        </w:rPr>
        <w:br w:type="page"/>
      </w:r>
      <w:r w:rsidRPr="0050793F">
        <w:rPr>
          <w:szCs w:val="18"/>
        </w:rPr>
        <w:t>[46]</w:t>
      </w:r>
    </w:p>
    <w:p w14:paraId="3F5C66CE" w14:textId="77777777" w:rsidR="00A35B72" w:rsidRPr="0050793F" w:rsidRDefault="00A35B72" w:rsidP="00A35B72">
      <w:pPr>
        <w:spacing w:before="120" w:after="120"/>
        <w:jc w:val="both"/>
      </w:pPr>
      <w:r w:rsidRPr="0050793F">
        <w:rPr>
          <w:szCs w:val="18"/>
        </w:rPr>
        <w:t>La deuxième rupture est celle de la modernité (Machi</w:t>
      </w:r>
      <w:r w:rsidRPr="0050793F">
        <w:rPr>
          <w:szCs w:val="18"/>
        </w:rPr>
        <w:t>a</w:t>
      </w:r>
      <w:r w:rsidRPr="0050793F">
        <w:rPr>
          <w:szCs w:val="18"/>
        </w:rPr>
        <w:t>vel, Thomas More, Francis Bacon, Ho</w:t>
      </w:r>
      <w:r w:rsidRPr="0050793F">
        <w:rPr>
          <w:szCs w:val="18"/>
        </w:rPr>
        <w:t>b</w:t>
      </w:r>
      <w:r w:rsidRPr="0050793F">
        <w:rPr>
          <w:szCs w:val="18"/>
        </w:rPr>
        <w:t>bes) : l’organisation d’un État (république ou royaume) relève non de l’éthique mais d’abord d’une science et de techn</w:t>
      </w:r>
      <w:r w:rsidRPr="0050793F">
        <w:rPr>
          <w:szCs w:val="18"/>
        </w:rPr>
        <w:t>i</w:t>
      </w:r>
      <w:r w:rsidRPr="0050793F">
        <w:rPr>
          <w:szCs w:val="18"/>
        </w:rPr>
        <w:t>ques appropriées, ou à la rigueur d’une utopie rationnelle.</w:t>
      </w:r>
    </w:p>
    <w:p w14:paraId="56E0BFB5" w14:textId="77777777" w:rsidR="00A35B72" w:rsidRPr="0050793F" w:rsidRDefault="00A35B72" w:rsidP="00A35B72">
      <w:pPr>
        <w:spacing w:before="120" w:after="120"/>
        <w:jc w:val="both"/>
      </w:pPr>
    </w:p>
    <w:p w14:paraId="0727588D" w14:textId="77777777" w:rsidR="00A35B72" w:rsidRPr="0050793F" w:rsidRDefault="00A35B72" w:rsidP="00A35B72">
      <w:pPr>
        <w:pStyle w:val="a"/>
      </w:pPr>
      <w:bookmarkStart w:id="20" w:name="Traite_t2_pt_1_chap_II_Sec_1_2"/>
      <w:r w:rsidRPr="0050793F">
        <w:t>2. La découverte de la d</w:t>
      </w:r>
      <w:r w:rsidRPr="0050793F">
        <w:t>é</w:t>
      </w:r>
      <w:r w:rsidRPr="0050793F">
        <w:t>mocratie moderne</w:t>
      </w:r>
    </w:p>
    <w:bookmarkEnd w:id="20"/>
    <w:p w14:paraId="0B7CCBE1" w14:textId="77777777" w:rsidR="00A35B72" w:rsidRPr="0050793F" w:rsidRDefault="00A35B72" w:rsidP="00A35B72">
      <w:pPr>
        <w:spacing w:before="120" w:after="120"/>
        <w:jc w:val="both"/>
        <w:rPr>
          <w:szCs w:val="18"/>
        </w:rPr>
      </w:pPr>
    </w:p>
    <w:p w14:paraId="4DA6221F"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977DF9E" w14:textId="77777777" w:rsidR="00A35B72" w:rsidRPr="0050793F" w:rsidRDefault="00A35B72" w:rsidP="00A35B72">
      <w:pPr>
        <w:spacing w:before="120" w:after="120"/>
        <w:jc w:val="both"/>
      </w:pPr>
      <w:r w:rsidRPr="0050793F">
        <w:rPr>
          <w:szCs w:val="18"/>
        </w:rPr>
        <w:t>Une précision liminaire : par dém</w:t>
      </w:r>
      <w:r w:rsidRPr="0050793F">
        <w:rPr>
          <w:szCs w:val="18"/>
        </w:rPr>
        <w:t>o</w:t>
      </w:r>
      <w:r w:rsidRPr="0050793F">
        <w:rPr>
          <w:szCs w:val="18"/>
        </w:rPr>
        <w:t>cratie « moderne » nous n’entendons pas démocraties « contemporaines » mais un type ou une formule de régime politique, un ensemble plus ou moins lié de princ</w:t>
      </w:r>
      <w:r w:rsidRPr="0050793F">
        <w:rPr>
          <w:szCs w:val="18"/>
        </w:rPr>
        <w:t>i</w:t>
      </w:r>
      <w:r w:rsidRPr="0050793F">
        <w:rPr>
          <w:szCs w:val="18"/>
        </w:rPr>
        <w:t>pes et de pratiques qui ont eu sans doute leur ap</w:t>
      </w:r>
      <w:r w:rsidRPr="0050793F">
        <w:rPr>
          <w:szCs w:val="18"/>
        </w:rPr>
        <w:t>o</w:t>
      </w:r>
      <w:r w:rsidRPr="0050793F">
        <w:rPr>
          <w:szCs w:val="18"/>
        </w:rPr>
        <w:t>gée au seuil de la première guerre mondiale dans une partie du monde occidental chr</w:t>
      </w:r>
      <w:r w:rsidRPr="0050793F">
        <w:rPr>
          <w:szCs w:val="18"/>
        </w:rPr>
        <w:t>é</w:t>
      </w:r>
      <w:r w:rsidRPr="0050793F">
        <w:rPr>
          <w:szCs w:val="18"/>
        </w:rPr>
        <w:t>tien.</w:t>
      </w:r>
    </w:p>
    <w:p w14:paraId="06CAA0DF" w14:textId="77777777" w:rsidR="00A35B72" w:rsidRPr="0050793F" w:rsidRDefault="00A35B72" w:rsidP="00A35B72">
      <w:pPr>
        <w:spacing w:before="120" w:after="120"/>
        <w:jc w:val="both"/>
      </w:pPr>
      <w:r w:rsidRPr="0050793F">
        <w:rPr>
          <w:szCs w:val="18"/>
        </w:rPr>
        <w:t>Le problème des origines de cette d</w:t>
      </w:r>
      <w:r w:rsidRPr="0050793F">
        <w:rPr>
          <w:szCs w:val="18"/>
        </w:rPr>
        <w:t>é</w:t>
      </w:r>
      <w:r w:rsidRPr="0050793F">
        <w:rPr>
          <w:szCs w:val="18"/>
        </w:rPr>
        <w:t>mocratie moderne a donné lieu à maintes études et réflexions (entre autres, B. Moore, 1966 ; E</w:t>
      </w:r>
      <w:r w:rsidRPr="0050793F">
        <w:rPr>
          <w:szCs w:val="18"/>
        </w:rPr>
        <w:t>i</w:t>
      </w:r>
      <w:r w:rsidRPr="0050793F">
        <w:rPr>
          <w:szCs w:val="18"/>
        </w:rPr>
        <w:t>senstadt, Rokkan, 1963 ; Kiernan, 1965 ; Rokkan, 1971 ; Badie, Bir</w:t>
      </w:r>
      <w:r w:rsidRPr="0050793F">
        <w:rPr>
          <w:szCs w:val="18"/>
        </w:rPr>
        <w:t>n</w:t>
      </w:r>
      <w:r w:rsidRPr="0050793F">
        <w:rPr>
          <w:szCs w:val="18"/>
        </w:rPr>
        <w:t>baum, 1979), qu’il n’est même pas question ici de rés</w:t>
      </w:r>
      <w:r w:rsidRPr="0050793F">
        <w:rPr>
          <w:szCs w:val="18"/>
        </w:rPr>
        <w:t>u</w:t>
      </w:r>
      <w:r w:rsidRPr="0050793F">
        <w:rPr>
          <w:szCs w:val="18"/>
        </w:rPr>
        <w:t>mer. Bornons-nous à dire que ce fut un très long processus dont la construction consciente d’un régime réellement « démocratique » ne fut pas le m</w:t>
      </w:r>
      <w:r w:rsidRPr="0050793F">
        <w:rPr>
          <w:szCs w:val="18"/>
        </w:rPr>
        <w:t>o</w:t>
      </w:r>
      <w:r w:rsidRPr="0050793F">
        <w:rPr>
          <w:szCs w:val="18"/>
        </w:rPr>
        <w:t>teur principal. C’est sur ce long cheminement que nous propos</w:t>
      </w:r>
      <w:r w:rsidRPr="0050793F">
        <w:rPr>
          <w:szCs w:val="18"/>
        </w:rPr>
        <w:t>e</w:t>
      </w:r>
      <w:r w:rsidRPr="0050793F">
        <w:rPr>
          <w:szCs w:val="18"/>
        </w:rPr>
        <w:t>rons d’abord quelques aperçus sous le titre A : « La séquence europée</w:t>
      </w:r>
      <w:r w:rsidRPr="0050793F">
        <w:rPr>
          <w:szCs w:val="18"/>
        </w:rPr>
        <w:t>n</w:t>
      </w:r>
      <w:r w:rsidRPr="0050793F">
        <w:rPr>
          <w:szCs w:val="18"/>
        </w:rPr>
        <w:t>ne » </w:t>
      </w:r>
      <w:r w:rsidRPr="0050793F">
        <w:rPr>
          <w:rStyle w:val="Appelnotedebasdep"/>
          <w:szCs w:val="18"/>
        </w:rPr>
        <w:footnoteReference w:id="54"/>
      </w:r>
      <w:r w:rsidRPr="0050793F">
        <w:rPr>
          <w:szCs w:val="18"/>
        </w:rPr>
        <w:t>, avant de dresser le tableau du résultat final sous le titre B : « Les conventions de la démocratie mode</w:t>
      </w:r>
      <w:r w:rsidRPr="0050793F">
        <w:rPr>
          <w:szCs w:val="18"/>
        </w:rPr>
        <w:t>r</w:t>
      </w:r>
      <w:r w:rsidRPr="0050793F">
        <w:rPr>
          <w:szCs w:val="18"/>
        </w:rPr>
        <w:t>ne ».</w:t>
      </w:r>
    </w:p>
    <w:p w14:paraId="268A30DA" w14:textId="77777777" w:rsidR="00A35B72" w:rsidRPr="0050793F" w:rsidRDefault="00A35B72" w:rsidP="00A35B72">
      <w:pPr>
        <w:spacing w:before="120" w:after="120"/>
        <w:jc w:val="both"/>
        <w:rPr>
          <w:rFonts w:cs="Arial"/>
          <w:szCs w:val="16"/>
        </w:rPr>
      </w:pPr>
      <w:r>
        <w:rPr>
          <w:rFonts w:cs="Arial"/>
          <w:szCs w:val="16"/>
        </w:rPr>
        <w:br w:type="page"/>
      </w:r>
    </w:p>
    <w:p w14:paraId="1E80EA9F" w14:textId="77777777" w:rsidR="00A35B72" w:rsidRPr="0050793F" w:rsidRDefault="00A35B72" w:rsidP="00A35B72">
      <w:pPr>
        <w:pStyle w:val="b"/>
      </w:pPr>
      <w:r w:rsidRPr="0050793F">
        <w:t>A. LA SÉQUENCE E</w:t>
      </w:r>
      <w:r w:rsidRPr="0050793F">
        <w:t>U</w:t>
      </w:r>
      <w:r w:rsidRPr="0050793F">
        <w:t>ROPÉENNE</w:t>
      </w:r>
    </w:p>
    <w:p w14:paraId="52B59DEB" w14:textId="77777777" w:rsidR="00A35B72" w:rsidRPr="0050793F" w:rsidRDefault="00A35B72" w:rsidP="00A35B72">
      <w:pPr>
        <w:spacing w:before="120" w:after="120"/>
        <w:jc w:val="both"/>
        <w:rPr>
          <w:rFonts w:cs="Arial"/>
          <w:szCs w:val="16"/>
        </w:rPr>
      </w:pPr>
    </w:p>
    <w:p w14:paraId="1C781724" w14:textId="77777777" w:rsidR="00A35B72" w:rsidRPr="0050793F" w:rsidRDefault="00A35B72" w:rsidP="00A35B72">
      <w:pPr>
        <w:pStyle w:val="d"/>
      </w:pPr>
      <w:r w:rsidRPr="0050793F">
        <w:t>1. L’héritage des âges sans démocratie</w:t>
      </w:r>
    </w:p>
    <w:p w14:paraId="461C8097" w14:textId="77777777" w:rsidR="00A35B72" w:rsidRPr="0050793F" w:rsidRDefault="00A35B72" w:rsidP="00A35B72">
      <w:pPr>
        <w:spacing w:before="120" w:after="120"/>
        <w:jc w:val="both"/>
        <w:rPr>
          <w:szCs w:val="18"/>
        </w:rPr>
      </w:pPr>
    </w:p>
    <w:p w14:paraId="4E7E09C1" w14:textId="77777777" w:rsidR="00A35B72" w:rsidRPr="0050793F" w:rsidRDefault="00A35B72" w:rsidP="00A35B72">
      <w:pPr>
        <w:spacing w:before="120" w:after="120"/>
        <w:jc w:val="both"/>
      </w:pPr>
      <w:r w:rsidRPr="0050793F">
        <w:rPr>
          <w:szCs w:val="18"/>
        </w:rPr>
        <w:t>En dépit des illusions qu’ont pu e</w:t>
      </w:r>
      <w:r w:rsidRPr="0050793F">
        <w:rPr>
          <w:szCs w:val="18"/>
        </w:rPr>
        <w:t>n</w:t>
      </w:r>
      <w:r w:rsidRPr="0050793F">
        <w:rPr>
          <w:szCs w:val="18"/>
        </w:rPr>
        <w:t>tretenir certains constituants de la Révolution française, les républiques et les démocraties mode</w:t>
      </w:r>
      <w:r w:rsidRPr="0050793F">
        <w:rPr>
          <w:szCs w:val="18"/>
        </w:rPr>
        <w:t>r</w:t>
      </w:r>
      <w:r w:rsidRPr="0050793F">
        <w:rPr>
          <w:szCs w:val="18"/>
        </w:rPr>
        <w:t>nes n’ont pas eu leurs Lycurgue, leurs Solon et leurs Cli</w:t>
      </w:r>
      <w:r w:rsidRPr="0050793F">
        <w:rPr>
          <w:szCs w:val="18"/>
        </w:rPr>
        <w:t>s</w:t>
      </w:r>
      <w:r w:rsidRPr="0050793F">
        <w:rPr>
          <w:szCs w:val="18"/>
        </w:rPr>
        <w:t>thène : elles sont souvent nées en méconnaissance de ca</w:t>
      </w:r>
      <w:r w:rsidRPr="0050793F">
        <w:rPr>
          <w:szCs w:val="18"/>
        </w:rPr>
        <w:t>u</w:t>
      </w:r>
      <w:r w:rsidRPr="0050793F">
        <w:rPr>
          <w:szCs w:val="18"/>
        </w:rPr>
        <w:t>se. Peut-être même les pensées de John Locke, de Montesquieu, de Rousseau, de Madison et de Je</w:t>
      </w:r>
      <w:r w:rsidRPr="0050793F">
        <w:rPr>
          <w:szCs w:val="18"/>
        </w:rPr>
        <w:t>f</w:t>
      </w:r>
      <w:r w:rsidRPr="0050793F">
        <w:rPr>
          <w:szCs w:val="18"/>
        </w:rPr>
        <w:t>ferson, de Con</w:t>
      </w:r>
      <w:r w:rsidRPr="0050793F">
        <w:rPr>
          <w:szCs w:val="18"/>
        </w:rPr>
        <w:t>s</w:t>
      </w:r>
      <w:r w:rsidRPr="0050793F">
        <w:rPr>
          <w:szCs w:val="18"/>
        </w:rPr>
        <w:t>tant, de Tocqueville, de Bentham et de J. Stuart Mill eussent-elles été différentes si l’Europe n’avait pas connu successiv</w:t>
      </w:r>
      <w:r w:rsidRPr="0050793F">
        <w:rPr>
          <w:szCs w:val="18"/>
        </w:rPr>
        <w:t>e</w:t>
      </w:r>
      <w:r w:rsidRPr="0050793F">
        <w:rPr>
          <w:szCs w:val="18"/>
        </w:rPr>
        <w:t>ment l’Empire romain, la féodalité, les monarchies abs</w:t>
      </w:r>
      <w:r w:rsidRPr="0050793F">
        <w:rPr>
          <w:szCs w:val="18"/>
        </w:rPr>
        <w:t>o</w:t>
      </w:r>
      <w:r w:rsidRPr="0050793F">
        <w:rPr>
          <w:szCs w:val="18"/>
        </w:rPr>
        <w:t>lues, l’émergence des oligarchies et le développement des monarchies constit</w:t>
      </w:r>
      <w:r w:rsidRPr="0050793F">
        <w:rPr>
          <w:szCs w:val="18"/>
        </w:rPr>
        <w:t>u</w:t>
      </w:r>
      <w:r w:rsidRPr="0050793F">
        <w:rPr>
          <w:szCs w:val="18"/>
        </w:rPr>
        <w:t>tionnelles </w:t>
      </w:r>
      <w:r w:rsidRPr="0050793F">
        <w:rPr>
          <w:rStyle w:val="Appelnotedebasdep"/>
          <w:szCs w:val="18"/>
        </w:rPr>
        <w:footnoteReference w:id="55"/>
      </w:r>
      <w:r w:rsidRPr="0050793F">
        <w:rPr>
          <w:szCs w:val="18"/>
        </w:rPr>
        <w:t>.</w:t>
      </w:r>
    </w:p>
    <w:p w14:paraId="54491657" w14:textId="77777777" w:rsidR="00A35B72" w:rsidRPr="0050793F" w:rsidRDefault="00A35B72" w:rsidP="00A35B72">
      <w:pPr>
        <w:spacing w:before="120" w:after="120"/>
        <w:jc w:val="both"/>
      </w:pPr>
      <w:r w:rsidRPr="0050793F">
        <w:rPr>
          <w:szCs w:val="18"/>
        </w:rPr>
        <w:t>Avant que ne prissent forme les premières institutions démocrat</w:t>
      </w:r>
      <w:r w:rsidRPr="0050793F">
        <w:rPr>
          <w:szCs w:val="18"/>
        </w:rPr>
        <w:t>i</w:t>
      </w:r>
      <w:r w:rsidRPr="0050793F">
        <w:rPr>
          <w:szCs w:val="18"/>
        </w:rPr>
        <w:t>ques modernes (négligeons les républiques italiennes et les villes ha</w:t>
      </w:r>
      <w:r w:rsidRPr="0050793F">
        <w:rPr>
          <w:szCs w:val="18"/>
        </w:rPr>
        <w:t>n</w:t>
      </w:r>
      <w:r w:rsidRPr="0050793F">
        <w:rPr>
          <w:szCs w:val="18"/>
        </w:rPr>
        <w:t>séat</w:t>
      </w:r>
      <w:r w:rsidRPr="0050793F">
        <w:rPr>
          <w:szCs w:val="18"/>
        </w:rPr>
        <w:t>i</w:t>
      </w:r>
      <w:r w:rsidRPr="0050793F">
        <w:rPr>
          <w:szCs w:val="18"/>
        </w:rPr>
        <w:t>ques), des situations et des relations s’étaient développées qu’on ne peut certainement pas considérer co</w:t>
      </w:r>
      <w:r w:rsidRPr="0050793F">
        <w:rPr>
          <w:szCs w:val="18"/>
        </w:rPr>
        <w:t>m</w:t>
      </w:r>
      <w:r w:rsidRPr="0050793F">
        <w:rPr>
          <w:szCs w:val="18"/>
        </w:rPr>
        <w:t>me des causes, pas même comme des conditions nécessa</w:t>
      </w:r>
      <w:r w:rsidRPr="0050793F">
        <w:rPr>
          <w:szCs w:val="18"/>
        </w:rPr>
        <w:t>i</w:t>
      </w:r>
      <w:r w:rsidRPr="0050793F">
        <w:rPr>
          <w:szCs w:val="18"/>
        </w:rPr>
        <w:t>res, mais comme des origines plus ou moins lointaines non de la « démocratie moderne » elle-même mais de ses étapes préparatoires : le libéralisme, le r</w:t>
      </w:r>
      <w:r w:rsidRPr="0050793F">
        <w:rPr>
          <w:szCs w:val="18"/>
        </w:rPr>
        <w:t>é</w:t>
      </w:r>
      <w:r w:rsidRPr="0050793F">
        <w:rPr>
          <w:szCs w:val="18"/>
        </w:rPr>
        <w:t>gime représentatif et le constitutionnali</w:t>
      </w:r>
      <w:r w:rsidRPr="0050793F">
        <w:rPr>
          <w:szCs w:val="18"/>
        </w:rPr>
        <w:t>s</w:t>
      </w:r>
      <w:r w:rsidRPr="0050793F">
        <w:rPr>
          <w:szCs w:val="18"/>
        </w:rPr>
        <w:t>me.</w:t>
      </w:r>
    </w:p>
    <w:p w14:paraId="12EAF0A8" w14:textId="77777777" w:rsidR="00A35B72" w:rsidRDefault="00A35B72" w:rsidP="00A35B72">
      <w:pPr>
        <w:spacing w:before="120" w:after="120"/>
        <w:jc w:val="both"/>
        <w:rPr>
          <w:szCs w:val="18"/>
        </w:rPr>
      </w:pPr>
      <w:r w:rsidRPr="0050793F">
        <w:rPr>
          <w:szCs w:val="18"/>
        </w:rPr>
        <w:t>Au cours de cette longue histoire, les princes et les « seigneuries » qui triomphèrent et d</w:t>
      </w:r>
      <w:r w:rsidRPr="0050793F">
        <w:rPr>
          <w:szCs w:val="18"/>
        </w:rPr>
        <w:t>o</w:t>
      </w:r>
      <w:r w:rsidRPr="0050793F">
        <w:rPr>
          <w:szCs w:val="18"/>
        </w:rPr>
        <w:t>minèrent les scènes politiques étaient rarement parv</w:t>
      </w:r>
      <w:r w:rsidRPr="0050793F">
        <w:rPr>
          <w:szCs w:val="18"/>
        </w:rPr>
        <w:t>e</w:t>
      </w:r>
      <w:r w:rsidRPr="0050793F">
        <w:rPr>
          <w:szCs w:val="18"/>
        </w:rPr>
        <w:t>nus à éliminer</w:t>
      </w:r>
      <w:r>
        <w:rPr>
          <w:szCs w:val="18"/>
        </w:rPr>
        <w:t xml:space="preserve"> </w:t>
      </w:r>
      <w:r w:rsidRPr="0050793F">
        <w:rPr>
          <w:szCs w:val="14"/>
        </w:rPr>
        <w:t>[47]</w:t>
      </w:r>
      <w:r>
        <w:rPr>
          <w:szCs w:val="14"/>
        </w:rPr>
        <w:t xml:space="preserve"> </w:t>
      </w:r>
      <w:r w:rsidRPr="0050793F">
        <w:rPr>
          <w:szCs w:val="18"/>
        </w:rPr>
        <w:t>tous les centres concurrents : ceux-ci avaient préservé souvent quelques privilèges, autonomies et libertés ; des ol</w:t>
      </w:r>
      <w:r w:rsidRPr="0050793F">
        <w:rPr>
          <w:szCs w:val="18"/>
        </w:rPr>
        <w:t>i</w:t>
      </w:r>
      <w:r w:rsidRPr="0050793F">
        <w:rPr>
          <w:szCs w:val="18"/>
        </w:rPr>
        <w:t>garchies s’y sont retranchées, soum</w:t>
      </w:r>
      <w:r w:rsidRPr="0050793F">
        <w:rPr>
          <w:szCs w:val="18"/>
        </w:rPr>
        <w:t>i</w:t>
      </w:r>
      <w:r w:rsidRPr="0050793F">
        <w:rPr>
          <w:szCs w:val="18"/>
        </w:rPr>
        <w:t>ses certes mais conservant de la puissance sociale, du prest</w:t>
      </w:r>
      <w:r w:rsidRPr="0050793F">
        <w:rPr>
          <w:szCs w:val="18"/>
        </w:rPr>
        <w:t>i</w:t>
      </w:r>
      <w:r w:rsidRPr="0050793F">
        <w:rPr>
          <w:szCs w:val="18"/>
        </w:rPr>
        <w:t>ge, une part d’auto-administration et de droit de conseil et de remontrance : noblesse et gentry, villes, corpor</w:t>
      </w:r>
      <w:r w:rsidRPr="0050793F">
        <w:rPr>
          <w:szCs w:val="18"/>
        </w:rPr>
        <w:t>a</w:t>
      </w:r>
      <w:r w:rsidRPr="0050793F">
        <w:rPr>
          <w:szCs w:val="18"/>
        </w:rPr>
        <w:t>tions, clergé et abbayes, parlements provinciaux, universités, provi</w:t>
      </w:r>
      <w:r w:rsidRPr="0050793F">
        <w:rPr>
          <w:szCs w:val="18"/>
        </w:rPr>
        <w:t>n</w:t>
      </w:r>
      <w:r w:rsidRPr="0050793F">
        <w:rPr>
          <w:szCs w:val="18"/>
        </w:rPr>
        <w:t>ces à statut privil</w:t>
      </w:r>
      <w:r w:rsidRPr="0050793F">
        <w:rPr>
          <w:szCs w:val="18"/>
        </w:rPr>
        <w:t>é</w:t>
      </w:r>
      <w:r w:rsidRPr="0050793F">
        <w:rPr>
          <w:szCs w:val="18"/>
        </w:rPr>
        <w:t>gié. En bref : le tissu d’un polycentrisme qui sera le terrain d’un pluralisme inlassablement théorisé. L’autre face de ce p</w:t>
      </w:r>
      <w:r w:rsidRPr="0050793F">
        <w:rPr>
          <w:szCs w:val="18"/>
        </w:rPr>
        <w:t>o</w:t>
      </w:r>
      <w:r w:rsidRPr="0050793F">
        <w:rPr>
          <w:szCs w:val="18"/>
        </w:rPr>
        <w:t>lycentrisme : les grandes monarchies eur</w:t>
      </w:r>
      <w:r w:rsidRPr="0050793F">
        <w:rPr>
          <w:szCs w:val="18"/>
        </w:rPr>
        <w:t>o</w:t>
      </w:r>
      <w:r w:rsidRPr="0050793F">
        <w:rPr>
          <w:szCs w:val="18"/>
        </w:rPr>
        <w:t>péennes n’ont pu ordonner ces résistances qu’en s’imposant, certes par la force ou la diplomatie d’abord, mais plus encore et plus durablement par :</w:t>
      </w:r>
    </w:p>
    <w:p w14:paraId="5A1F29D5" w14:textId="77777777" w:rsidR="00A35B72" w:rsidRPr="0050793F" w:rsidRDefault="00A35B72" w:rsidP="00A35B72">
      <w:pPr>
        <w:spacing w:before="120" w:after="120"/>
        <w:jc w:val="both"/>
      </w:pPr>
    </w:p>
    <w:p w14:paraId="7894B12F" w14:textId="77777777" w:rsidR="00A35B72" w:rsidRPr="0050793F" w:rsidRDefault="00A35B72" w:rsidP="00A35B72">
      <w:pPr>
        <w:spacing w:before="120" w:after="120"/>
        <w:ind w:left="720" w:hanging="360"/>
        <w:jc w:val="both"/>
      </w:pPr>
      <w:r w:rsidRPr="0050793F">
        <w:rPr>
          <w:szCs w:val="18"/>
        </w:rPr>
        <w:t>–</w:t>
      </w:r>
      <w:r w:rsidRPr="0050793F">
        <w:rPr>
          <w:szCs w:val="18"/>
        </w:rPr>
        <w:tab/>
        <w:t>l’émergence d’un État de droit, non seulement par la création d’une légal</w:t>
      </w:r>
      <w:r w:rsidRPr="0050793F">
        <w:rPr>
          <w:szCs w:val="18"/>
        </w:rPr>
        <w:t>i</w:t>
      </w:r>
      <w:r w:rsidRPr="0050793F">
        <w:rPr>
          <w:szCs w:val="18"/>
        </w:rPr>
        <w:t>té supérieure mais aussi par une relative uniformité du droit et par la stabilité de ses règles (Barret-Kriegel, 1979) ;</w:t>
      </w:r>
    </w:p>
    <w:p w14:paraId="7B5E4BFC" w14:textId="77777777" w:rsidR="00A35B72" w:rsidRPr="0050793F" w:rsidRDefault="00A35B72" w:rsidP="00A35B72">
      <w:pPr>
        <w:spacing w:before="120" w:after="120"/>
        <w:ind w:left="720" w:hanging="360"/>
        <w:jc w:val="both"/>
      </w:pPr>
      <w:r w:rsidRPr="0050793F">
        <w:rPr>
          <w:szCs w:val="18"/>
        </w:rPr>
        <w:t>–</w:t>
      </w:r>
      <w:r w:rsidRPr="0050793F">
        <w:rPr>
          <w:szCs w:val="18"/>
        </w:rPr>
        <w:tab/>
        <w:t>la création d’une administration (professionnelle ou notabilia</w:t>
      </w:r>
      <w:r w:rsidRPr="0050793F">
        <w:rPr>
          <w:szCs w:val="18"/>
        </w:rPr>
        <w:t>i</w:t>
      </w:r>
      <w:r w:rsidRPr="0050793F">
        <w:rPr>
          <w:szCs w:val="18"/>
        </w:rPr>
        <w:t>re) comp</w:t>
      </w:r>
      <w:r w:rsidRPr="0050793F">
        <w:rPr>
          <w:szCs w:val="18"/>
        </w:rPr>
        <w:t>é</w:t>
      </w:r>
      <w:r w:rsidRPr="0050793F">
        <w:rPr>
          <w:szCs w:val="18"/>
        </w:rPr>
        <w:t>tente et point trop arbitraire ;</w:t>
      </w:r>
    </w:p>
    <w:p w14:paraId="6B9602BF" w14:textId="77777777" w:rsidR="00A35B72" w:rsidRPr="0050793F" w:rsidRDefault="00A35B72" w:rsidP="00A35B72">
      <w:pPr>
        <w:spacing w:before="120" w:after="120"/>
        <w:ind w:left="720" w:hanging="360"/>
        <w:jc w:val="both"/>
      </w:pPr>
      <w:r w:rsidRPr="0050793F">
        <w:rPr>
          <w:szCs w:val="18"/>
        </w:rPr>
        <w:t>–</w:t>
      </w:r>
      <w:r w:rsidRPr="0050793F">
        <w:rPr>
          <w:szCs w:val="18"/>
        </w:rPr>
        <w:tab/>
        <w:t>la constitution d’un système jud</w:t>
      </w:r>
      <w:r w:rsidRPr="0050793F">
        <w:rPr>
          <w:szCs w:val="18"/>
        </w:rPr>
        <w:t>i</w:t>
      </w:r>
      <w:r w:rsidRPr="0050793F">
        <w:rPr>
          <w:szCs w:val="18"/>
        </w:rPr>
        <w:t>ciaire procédant du prince et remontant jusqu’à lui.</w:t>
      </w:r>
    </w:p>
    <w:p w14:paraId="74F4517E" w14:textId="77777777" w:rsidR="00A35B72" w:rsidRPr="0050793F" w:rsidRDefault="00A35B72" w:rsidP="00A35B72">
      <w:pPr>
        <w:spacing w:before="120" w:after="120"/>
        <w:jc w:val="both"/>
        <w:rPr>
          <w:szCs w:val="18"/>
        </w:rPr>
      </w:pPr>
    </w:p>
    <w:p w14:paraId="5BE75591" w14:textId="77777777" w:rsidR="00A35B72" w:rsidRPr="0050793F" w:rsidRDefault="00A35B72" w:rsidP="00A35B72">
      <w:pPr>
        <w:spacing w:before="120" w:after="120"/>
        <w:jc w:val="both"/>
      </w:pPr>
      <w:r w:rsidRPr="0050793F">
        <w:rPr>
          <w:szCs w:val="18"/>
        </w:rPr>
        <w:t>Il s’en fallait ce</w:t>
      </w:r>
      <w:r w:rsidRPr="0050793F">
        <w:rPr>
          <w:szCs w:val="18"/>
        </w:rPr>
        <w:t>r</w:t>
      </w:r>
      <w:r w:rsidRPr="0050793F">
        <w:rPr>
          <w:szCs w:val="18"/>
        </w:rPr>
        <w:t>tes de beaucoup pour que cela aboutît à quelque chose d’analogue au règne du nomos de la cité grecque. Du moins, cela créait-il les b</w:t>
      </w:r>
      <w:r w:rsidRPr="0050793F">
        <w:rPr>
          <w:szCs w:val="18"/>
        </w:rPr>
        <w:t>a</w:t>
      </w:r>
      <w:r w:rsidRPr="0050793F">
        <w:rPr>
          <w:szCs w:val="18"/>
        </w:rPr>
        <w:t>ses d’une sécurité et d’une autorité fondée sur la justice. Du même coup aussi – et en partie sous l’effet d’autres ca</w:t>
      </w:r>
      <w:r w:rsidRPr="0050793F">
        <w:rPr>
          <w:szCs w:val="18"/>
        </w:rPr>
        <w:t>u</w:t>
      </w:r>
      <w:r w:rsidRPr="0050793F">
        <w:rPr>
          <w:szCs w:val="18"/>
        </w:rPr>
        <w:t>ses –, se dégagea pr</w:t>
      </w:r>
      <w:r w:rsidRPr="0050793F">
        <w:rPr>
          <w:szCs w:val="18"/>
        </w:rPr>
        <w:t>o</w:t>
      </w:r>
      <w:r w:rsidRPr="0050793F">
        <w:rPr>
          <w:szCs w:val="18"/>
        </w:rPr>
        <w:t>gressivement l’idée que le corps politique n’est pas créé et organisé – au moins de façon prioritaire – pour la représent</w:t>
      </w:r>
      <w:r w:rsidRPr="0050793F">
        <w:rPr>
          <w:szCs w:val="18"/>
        </w:rPr>
        <w:t>a</w:t>
      </w:r>
      <w:r w:rsidRPr="0050793F">
        <w:rPr>
          <w:szCs w:val="18"/>
        </w:rPr>
        <w:t>tion et la défense de comm</w:t>
      </w:r>
      <w:r w:rsidRPr="0050793F">
        <w:rPr>
          <w:szCs w:val="18"/>
        </w:rPr>
        <w:t>u</w:t>
      </w:r>
      <w:r w:rsidRPr="0050793F">
        <w:rPr>
          <w:szCs w:val="18"/>
        </w:rPr>
        <w:t>nautés segmentées (ethnique, nationale, religieuse) mais pour un ordre de justice applicable à des e</w:t>
      </w:r>
      <w:r w:rsidRPr="0050793F">
        <w:rPr>
          <w:szCs w:val="18"/>
        </w:rPr>
        <w:t>n</w:t>
      </w:r>
      <w:r w:rsidRPr="0050793F">
        <w:rPr>
          <w:szCs w:val="18"/>
        </w:rPr>
        <w:t>sembles sociaux composites réunis dans une même destinée politique les fa</w:t>
      </w:r>
      <w:r w:rsidRPr="0050793F">
        <w:rPr>
          <w:szCs w:val="18"/>
        </w:rPr>
        <w:t>i</w:t>
      </w:r>
      <w:r w:rsidRPr="0050793F">
        <w:rPr>
          <w:szCs w:val="18"/>
        </w:rPr>
        <w:t>sant vivre ensemble sous de mêmes règles : émergence, encore conf</w:t>
      </w:r>
      <w:r w:rsidRPr="0050793F">
        <w:rPr>
          <w:szCs w:val="18"/>
        </w:rPr>
        <w:t>u</w:t>
      </w:r>
      <w:r w:rsidRPr="0050793F">
        <w:rPr>
          <w:szCs w:val="18"/>
        </w:rPr>
        <w:t>se, de ce que les sociol</w:t>
      </w:r>
      <w:r w:rsidRPr="0050793F">
        <w:rPr>
          <w:szCs w:val="18"/>
        </w:rPr>
        <w:t>o</w:t>
      </w:r>
      <w:r w:rsidRPr="0050793F">
        <w:rPr>
          <w:szCs w:val="18"/>
        </w:rPr>
        <w:t>gues modernes nomment « sécularisation » et « universalisme ».</w:t>
      </w:r>
    </w:p>
    <w:p w14:paraId="54CA932F" w14:textId="77777777" w:rsidR="00A35B72" w:rsidRPr="0050793F" w:rsidRDefault="00A35B72" w:rsidP="00A35B72">
      <w:pPr>
        <w:spacing w:before="120" w:after="120"/>
        <w:jc w:val="both"/>
      </w:pPr>
      <w:r w:rsidRPr="0050793F">
        <w:rPr>
          <w:szCs w:val="18"/>
        </w:rPr>
        <w:t>Sans doute ne faut-il pas négliger non plus le développement, su</w:t>
      </w:r>
      <w:r w:rsidRPr="0050793F">
        <w:rPr>
          <w:szCs w:val="18"/>
        </w:rPr>
        <w:t>r</w:t>
      </w:r>
      <w:r w:rsidRPr="0050793F">
        <w:rPr>
          <w:szCs w:val="18"/>
        </w:rPr>
        <w:t xml:space="preserve">tout à partir du </w:t>
      </w:r>
      <w:r w:rsidRPr="0050793F">
        <w:rPr>
          <w:smallCaps/>
          <w:szCs w:val="18"/>
        </w:rPr>
        <w:t>xv</w:t>
      </w:r>
      <w:r w:rsidRPr="0050793F">
        <w:rPr>
          <w:szCs w:val="18"/>
          <w:vertAlign w:val="superscript"/>
        </w:rPr>
        <w:t>e</w:t>
      </w:r>
      <w:r w:rsidRPr="0050793F">
        <w:rPr>
          <w:szCs w:val="18"/>
        </w:rPr>
        <w:t xml:space="preserve"> siècle, d’une économie marchande, d’usages et de droits de commerce, de relations monétaires, d’accumulation de cap</w:t>
      </w:r>
      <w:r w:rsidRPr="0050793F">
        <w:rPr>
          <w:szCs w:val="18"/>
        </w:rPr>
        <w:t>i</w:t>
      </w:r>
      <w:r w:rsidRPr="0050793F">
        <w:rPr>
          <w:szCs w:val="18"/>
        </w:rPr>
        <w:t>taux, d’un esprit de calcul économ</w:t>
      </w:r>
      <w:r w:rsidRPr="0050793F">
        <w:rPr>
          <w:szCs w:val="18"/>
        </w:rPr>
        <w:t>i</w:t>
      </w:r>
      <w:r w:rsidRPr="0050793F">
        <w:rPr>
          <w:szCs w:val="18"/>
        </w:rPr>
        <w:t>que, d’épargne et d’investissement. On n’en retiendra ici que deux conséquences politiques non immédi</w:t>
      </w:r>
      <w:r w:rsidRPr="0050793F">
        <w:rPr>
          <w:szCs w:val="18"/>
        </w:rPr>
        <w:t>a</w:t>
      </w:r>
      <w:r w:rsidRPr="0050793F">
        <w:rPr>
          <w:szCs w:val="18"/>
        </w:rPr>
        <w:t>tes. D’abord, une certaine relativ</w:t>
      </w:r>
      <w:r w:rsidRPr="0050793F">
        <w:rPr>
          <w:szCs w:val="18"/>
        </w:rPr>
        <w:t>i</w:t>
      </w:r>
      <w:r w:rsidRPr="0050793F">
        <w:rPr>
          <w:szCs w:val="18"/>
        </w:rPr>
        <w:t>sation du politique dans la mesure où le marché et le négoce règlent, hors de l’intervention publique, bea</w:t>
      </w:r>
      <w:r w:rsidRPr="0050793F">
        <w:rPr>
          <w:szCs w:val="18"/>
        </w:rPr>
        <w:t>u</w:t>
      </w:r>
      <w:r w:rsidRPr="0050793F">
        <w:rPr>
          <w:szCs w:val="18"/>
        </w:rPr>
        <w:t>coup de questions et proc</w:t>
      </w:r>
      <w:r w:rsidRPr="0050793F">
        <w:rPr>
          <w:szCs w:val="18"/>
        </w:rPr>
        <w:t>u</w:t>
      </w:r>
      <w:r w:rsidRPr="0050793F">
        <w:rPr>
          <w:szCs w:val="18"/>
        </w:rPr>
        <w:t>rent des rétributions et des espérances. En second lieu, sinon l’enrichissement, du moins une amélior</w:t>
      </w:r>
      <w:r w:rsidRPr="0050793F">
        <w:rPr>
          <w:szCs w:val="18"/>
        </w:rPr>
        <w:t>a</w:t>
      </w:r>
      <w:r w:rsidRPr="0050793F">
        <w:rPr>
          <w:szCs w:val="18"/>
        </w:rPr>
        <w:t>tion (toute relative et inégale, certes) des conditions et des états : sans parler des bourgeois, des paysans eux-mêmes (en France beaucoup plus qu’en Angleterre, il est vrai) dev</w:t>
      </w:r>
      <w:r w:rsidRPr="0050793F">
        <w:rPr>
          <w:szCs w:val="18"/>
        </w:rPr>
        <w:t>e</w:t>
      </w:r>
      <w:r w:rsidRPr="0050793F">
        <w:rPr>
          <w:szCs w:val="18"/>
        </w:rPr>
        <w:t>naient plus riches, plus indépendants, plus calculateurs ; une certaine m</w:t>
      </w:r>
      <w:r w:rsidRPr="0050793F">
        <w:rPr>
          <w:szCs w:val="18"/>
        </w:rPr>
        <w:t>o</w:t>
      </w:r>
      <w:r w:rsidRPr="0050793F">
        <w:rPr>
          <w:szCs w:val="18"/>
        </w:rPr>
        <w:t>bilité sociale s’instituait avant même que l’égalité démocratique pût être seul</w:t>
      </w:r>
      <w:r w:rsidRPr="0050793F">
        <w:rPr>
          <w:szCs w:val="18"/>
        </w:rPr>
        <w:t>e</w:t>
      </w:r>
      <w:r w:rsidRPr="0050793F">
        <w:rPr>
          <w:szCs w:val="18"/>
        </w:rPr>
        <w:t>ment pensée (ces tendances de longue durée furent d’ailleurs freinées sinon arrêtées à pa</w:t>
      </w:r>
      <w:r w:rsidRPr="0050793F">
        <w:rPr>
          <w:szCs w:val="18"/>
        </w:rPr>
        <w:t>r</w:t>
      </w:r>
      <w:r w:rsidRPr="0050793F">
        <w:rPr>
          <w:szCs w:val="18"/>
        </w:rPr>
        <w:t xml:space="preserve">tir du début du </w:t>
      </w:r>
      <w:r w:rsidRPr="0050793F">
        <w:rPr>
          <w:smallCaps/>
          <w:szCs w:val="18"/>
        </w:rPr>
        <w:t>xix</w:t>
      </w:r>
      <w:r w:rsidRPr="0050793F">
        <w:rPr>
          <w:szCs w:val="18"/>
          <w:vertAlign w:val="superscript"/>
        </w:rPr>
        <w:t>e</w:t>
      </w:r>
      <w:r w:rsidRPr="0050793F">
        <w:rPr>
          <w:szCs w:val="18"/>
        </w:rPr>
        <w:t xml:space="preserve"> siècle au moment où, en France mais surtout en Angl</w:t>
      </w:r>
      <w:r w:rsidRPr="0050793F">
        <w:rPr>
          <w:szCs w:val="18"/>
        </w:rPr>
        <w:t>e</w:t>
      </w:r>
      <w:r w:rsidRPr="0050793F">
        <w:rPr>
          <w:szCs w:val="18"/>
        </w:rPr>
        <w:t>terre, l’aristocratie, grâce à un suffrage censita</w:t>
      </w:r>
      <w:r w:rsidRPr="0050793F">
        <w:rPr>
          <w:szCs w:val="18"/>
        </w:rPr>
        <w:t>i</w:t>
      </w:r>
      <w:r w:rsidRPr="0050793F">
        <w:rPr>
          <w:szCs w:val="18"/>
        </w:rPr>
        <w:t>re très restreint et à travers des parlements qui en sont une émanation pre</w:t>
      </w:r>
      <w:r w:rsidRPr="0050793F">
        <w:rPr>
          <w:szCs w:val="18"/>
        </w:rPr>
        <w:t>s</w:t>
      </w:r>
      <w:r w:rsidRPr="0050793F">
        <w:rPr>
          <w:szCs w:val="18"/>
        </w:rPr>
        <w:t>que directe, va disposer des moyens politiques de promouvoir ses int</w:t>
      </w:r>
      <w:r w:rsidRPr="0050793F">
        <w:rPr>
          <w:szCs w:val="18"/>
        </w:rPr>
        <w:t>é</w:t>
      </w:r>
      <w:r w:rsidRPr="0050793F">
        <w:rPr>
          <w:szCs w:val="18"/>
        </w:rPr>
        <w:t>rêts).</w:t>
      </w:r>
    </w:p>
    <w:p w14:paraId="7A7D6769" w14:textId="77777777" w:rsidR="00A35B72" w:rsidRPr="0050793F" w:rsidRDefault="00A35B72" w:rsidP="00A35B72">
      <w:pPr>
        <w:spacing w:before="120" w:after="120"/>
        <w:jc w:val="both"/>
      </w:pPr>
      <w:r w:rsidRPr="0050793F">
        <w:rPr>
          <w:szCs w:val="18"/>
        </w:rPr>
        <w:t>Les transformations qu’on vient de décrire vont favor</w:t>
      </w:r>
      <w:r w:rsidRPr="0050793F">
        <w:rPr>
          <w:szCs w:val="18"/>
        </w:rPr>
        <w:t>i</w:t>
      </w:r>
      <w:r w:rsidRPr="0050793F">
        <w:rPr>
          <w:szCs w:val="18"/>
        </w:rPr>
        <w:t>ser l’émergence, dans les relations entre les individus et les groupes, de l’idée d’une concorde civ</w:t>
      </w:r>
      <w:r w:rsidRPr="0050793F">
        <w:rPr>
          <w:szCs w:val="18"/>
        </w:rPr>
        <w:t>i</w:t>
      </w:r>
      <w:r w:rsidRPr="0050793F">
        <w:rPr>
          <w:szCs w:val="18"/>
        </w:rPr>
        <w:t>que – qui</w:t>
      </w:r>
      <w:r>
        <w:rPr>
          <w:szCs w:val="18"/>
        </w:rPr>
        <w:t xml:space="preserve"> </w:t>
      </w:r>
      <w:r w:rsidRPr="0050793F">
        <w:rPr>
          <w:rFonts w:cs="Arial"/>
          <w:bCs/>
          <w:szCs w:val="16"/>
        </w:rPr>
        <w:t>[48]</w:t>
      </w:r>
      <w:r>
        <w:rPr>
          <w:rFonts w:cs="Arial"/>
          <w:bCs/>
          <w:szCs w:val="16"/>
        </w:rPr>
        <w:t xml:space="preserve"> </w:t>
      </w:r>
      <w:r w:rsidRPr="0050793F">
        <w:rPr>
          <w:szCs w:val="18"/>
        </w:rPr>
        <w:t>est certes très éloignée à la fois de ce qu’Aristote dés</w:t>
      </w:r>
      <w:r w:rsidRPr="0050793F">
        <w:rPr>
          <w:szCs w:val="18"/>
        </w:rPr>
        <w:t>i</w:t>
      </w:r>
      <w:r>
        <w:rPr>
          <w:szCs w:val="18"/>
        </w:rPr>
        <w:t>gnait comme l’</w:t>
      </w:r>
      <w:r w:rsidRPr="0050793F">
        <w:rPr>
          <w:szCs w:val="18"/>
        </w:rPr>
        <w:t>« amitié » entre citoyens et de ce que sera plus tard la « fraternité » républicaine. Il s’agit seul</w:t>
      </w:r>
      <w:r w:rsidRPr="0050793F">
        <w:rPr>
          <w:szCs w:val="18"/>
        </w:rPr>
        <w:t>e</w:t>
      </w:r>
      <w:r w:rsidRPr="0050793F">
        <w:rPr>
          <w:szCs w:val="18"/>
        </w:rPr>
        <w:t>ment d’une sorte de concorde-contrat, peu cha</w:t>
      </w:r>
      <w:r w:rsidRPr="0050793F">
        <w:rPr>
          <w:szCs w:val="18"/>
        </w:rPr>
        <w:t>r</w:t>
      </w:r>
      <w:r w:rsidRPr="0050793F">
        <w:rPr>
          <w:szCs w:val="18"/>
        </w:rPr>
        <w:t>gée d’intensité, fondée sur la sécurité et la conscience d’intérêts concili</w:t>
      </w:r>
      <w:r w:rsidRPr="0050793F">
        <w:rPr>
          <w:szCs w:val="18"/>
        </w:rPr>
        <w:t>a</w:t>
      </w:r>
      <w:r w:rsidRPr="0050793F">
        <w:rPr>
          <w:szCs w:val="18"/>
        </w:rPr>
        <w:t>bles.</w:t>
      </w:r>
    </w:p>
    <w:p w14:paraId="37F51238" w14:textId="77777777" w:rsidR="00A35B72" w:rsidRDefault="00A35B72" w:rsidP="00A35B72">
      <w:pPr>
        <w:spacing w:before="120" w:after="120"/>
        <w:jc w:val="both"/>
        <w:rPr>
          <w:szCs w:val="18"/>
        </w:rPr>
      </w:pPr>
      <w:r w:rsidRPr="0050793F">
        <w:rPr>
          <w:szCs w:val="18"/>
        </w:rPr>
        <w:t>Dans la sphère des idées, il faut, pour faire bref, se borner à én</w:t>
      </w:r>
      <w:r w:rsidRPr="0050793F">
        <w:rPr>
          <w:szCs w:val="18"/>
        </w:rPr>
        <w:t>u</w:t>
      </w:r>
      <w:r w:rsidRPr="0050793F">
        <w:rPr>
          <w:szCs w:val="18"/>
        </w:rPr>
        <w:t>mérer :</w:t>
      </w:r>
    </w:p>
    <w:p w14:paraId="4FC8B78C" w14:textId="77777777" w:rsidR="00A35B72" w:rsidRPr="0050793F" w:rsidRDefault="00A35B72" w:rsidP="00A35B72">
      <w:pPr>
        <w:spacing w:before="120" w:after="120"/>
        <w:jc w:val="both"/>
      </w:pPr>
    </w:p>
    <w:p w14:paraId="62366174" w14:textId="77777777" w:rsidR="00A35B72" w:rsidRPr="0050793F" w:rsidRDefault="00A35B72" w:rsidP="00A35B72">
      <w:pPr>
        <w:spacing w:before="120" w:after="120"/>
        <w:ind w:left="720" w:hanging="360"/>
        <w:jc w:val="both"/>
      </w:pPr>
      <w:r w:rsidRPr="0050793F">
        <w:rPr>
          <w:szCs w:val="18"/>
        </w:rPr>
        <w:t>-</w:t>
      </w:r>
      <w:r w:rsidRPr="0050793F">
        <w:rPr>
          <w:szCs w:val="18"/>
        </w:rPr>
        <w:tab/>
        <w:t>le lent développement, non sans réticences, d’une possibilité sociale de l’incroyance, d’une tolérance religieuse, la reco</w:t>
      </w:r>
      <w:r w:rsidRPr="0050793F">
        <w:rPr>
          <w:szCs w:val="18"/>
        </w:rPr>
        <w:t>n</w:t>
      </w:r>
      <w:r w:rsidRPr="0050793F">
        <w:rPr>
          <w:szCs w:val="18"/>
        </w:rPr>
        <w:t>naissance que le religieux n’ordonne pas toutes les activités ; en bref, une séc</w:t>
      </w:r>
      <w:r w:rsidRPr="0050793F">
        <w:rPr>
          <w:szCs w:val="18"/>
        </w:rPr>
        <w:t>u</w:t>
      </w:r>
      <w:r w:rsidRPr="0050793F">
        <w:rPr>
          <w:szCs w:val="18"/>
        </w:rPr>
        <w:t>larisation ;</w:t>
      </w:r>
    </w:p>
    <w:p w14:paraId="5B45990C" w14:textId="77777777" w:rsidR="00A35B72" w:rsidRPr="0050793F" w:rsidRDefault="00A35B72" w:rsidP="00A35B72">
      <w:pPr>
        <w:spacing w:before="120" w:after="120"/>
        <w:ind w:left="720" w:hanging="360"/>
        <w:jc w:val="both"/>
      </w:pPr>
      <w:r w:rsidRPr="0050793F">
        <w:rPr>
          <w:szCs w:val="18"/>
        </w:rPr>
        <w:t>-</w:t>
      </w:r>
      <w:r w:rsidRPr="0050793F">
        <w:rPr>
          <w:szCs w:val="18"/>
        </w:rPr>
        <w:tab/>
        <w:t>la promotion de l’individu comme lieu autonome et premier de v</w:t>
      </w:r>
      <w:r w:rsidRPr="0050793F">
        <w:rPr>
          <w:szCs w:val="18"/>
        </w:rPr>
        <w:t>o</w:t>
      </w:r>
      <w:r w:rsidRPr="0050793F">
        <w:rPr>
          <w:szCs w:val="18"/>
        </w:rPr>
        <w:t>lonté, de besoins, d’intérêts et de droits (Dumont, 1983) ;</w:t>
      </w:r>
    </w:p>
    <w:p w14:paraId="180D4F82" w14:textId="77777777" w:rsidR="00A35B72" w:rsidRPr="0050793F" w:rsidRDefault="00A35B72" w:rsidP="00A35B72">
      <w:pPr>
        <w:spacing w:before="120" w:after="120"/>
        <w:ind w:left="720" w:hanging="360"/>
        <w:jc w:val="both"/>
      </w:pPr>
      <w:r w:rsidRPr="0050793F">
        <w:rPr>
          <w:szCs w:val="18"/>
        </w:rPr>
        <w:t>-</w:t>
      </w:r>
      <w:r w:rsidRPr="0050793F">
        <w:rPr>
          <w:szCs w:val="18"/>
        </w:rPr>
        <w:tab/>
        <w:t>la distinction de plus en plus fondamentale du public et du pr</w:t>
      </w:r>
      <w:r w:rsidRPr="0050793F">
        <w:rPr>
          <w:szCs w:val="18"/>
        </w:rPr>
        <w:t>i</w:t>
      </w:r>
      <w:r w:rsidRPr="0050793F">
        <w:rPr>
          <w:szCs w:val="18"/>
        </w:rPr>
        <w:t>vé.</w:t>
      </w:r>
    </w:p>
    <w:p w14:paraId="51AFE227" w14:textId="77777777" w:rsidR="00A35B72" w:rsidRPr="0050793F" w:rsidRDefault="00A35B72" w:rsidP="00A35B72">
      <w:pPr>
        <w:spacing w:before="120" w:after="120"/>
        <w:jc w:val="both"/>
        <w:rPr>
          <w:szCs w:val="18"/>
        </w:rPr>
      </w:pPr>
    </w:p>
    <w:p w14:paraId="6383C749" w14:textId="77777777" w:rsidR="00A35B72" w:rsidRPr="0050793F" w:rsidRDefault="00A35B72" w:rsidP="00A35B72">
      <w:pPr>
        <w:spacing w:before="120" w:after="120"/>
        <w:jc w:val="both"/>
      </w:pPr>
      <w:r w:rsidRPr="0050793F">
        <w:rPr>
          <w:szCs w:val="18"/>
        </w:rPr>
        <w:t>À l’exception de l’Autriche, des États allemands et de l’Italie (qui d’ailleurs n’étaient encore à la veille de 1914 que des démocraties « imparfaites »), les États-nations de l’Europe occidentale s’étaient pour la plupart constitués avant la construction des régimes démocr</w:t>
      </w:r>
      <w:r w:rsidRPr="0050793F">
        <w:rPr>
          <w:szCs w:val="18"/>
        </w:rPr>
        <w:t>a</w:t>
      </w:r>
      <w:r w:rsidRPr="0050793F">
        <w:rPr>
          <w:szCs w:val="18"/>
        </w:rPr>
        <w:t>tiques </w:t>
      </w:r>
      <w:r w:rsidRPr="0050793F">
        <w:rPr>
          <w:rStyle w:val="Appelnotedebasdep"/>
          <w:szCs w:val="18"/>
        </w:rPr>
        <w:footnoteReference w:id="56"/>
      </w:r>
      <w:r w:rsidRPr="0050793F">
        <w:rPr>
          <w:szCs w:val="18"/>
        </w:rPr>
        <w:t>. Le profit en a été considérable, notamment dans le cas du Royaume-Uni (en dépit des diff</w:t>
      </w:r>
      <w:r w:rsidRPr="0050793F">
        <w:rPr>
          <w:szCs w:val="18"/>
        </w:rPr>
        <w:t>i</w:t>
      </w:r>
      <w:r w:rsidRPr="0050793F">
        <w:rPr>
          <w:szCs w:val="18"/>
        </w:rPr>
        <w:t>cultés irlandaises) et de la France : les problèmes d’identité nationale (en conflit avec ceux de l’identité rel</w:t>
      </w:r>
      <w:r w:rsidRPr="0050793F">
        <w:rPr>
          <w:szCs w:val="18"/>
        </w:rPr>
        <w:t>i</w:t>
      </w:r>
      <w:r w:rsidRPr="0050793F">
        <w:rPr>
          <w:szCs w:val="18"/>
        </w:rPr>
        <w:t>gieuse, linguistique, ethn</w:t>
      </w:r>
      <w:r w:rsidRPr="0050793F">
        <w:rPr>
          <w:szCs w:val="18"/>
        </w:rPr>
        <w:t>i</w:t>
      </w:r>
      <w:r w:rsidRPr="0050793F">
        <w:rPr>
          <w:szCs w:val="18"/>
        </w:rPr>
        <w:t>que) étaient pour la plupart déjà réglés et ne se sont pas supe</w:t>
      </w:r>
      <w:r w:rsidRPr="0050793F">
        <w:rPr>
          <w:szCs w:val="18"/>
        </w:rPr>
        <w:t>r</w:t>
      </w:r>
      <w:r w:rsidRPr="0050793F">
        <w:rPr>
          <w:szCs w:val="18"/>
        </w:rPr>
        <w:t>posés aux luttes et aux conflits sur les institutions politiques et sur l’inégalité sociale. Cette question a été souvent dév</w:t>
      </w:r>
      <w:r w:rsidRPr="0050793F">
        <w:rPr>
          <w:szCs w:val="18"/>
        </w:rPr>
        <w:t>e</w:t>
      </w:r>
      <w:r w:rsidRPr="0050793F">
        <w:rPr>
          <w:szCs w:val="18"/>
        </w:rPr>
        <w:t>loppée par Stein Rokkan (Rokkan, in Tilly, 1971 ; Eisenstadt, Rokkan, 1971). L’appartenance à une même communauté nationale était re</w:t>
      </w:r>
      <w:r w:rsidRPr="0050793F">
        <w:rPr>
          <w:szCs w:val="18"/>
        </w:rPr>
        <w:t>s</w:t>
      </w:r>
      <w:r w:rsidRPr="0050793F">
        <w:rPr>
          <w:szCs w:val="18"/>
        </w:rPr>
        <w:t>sentie comme un lien inclusif, même entre adversaires p</w:t>
      </w:r>
      <w:r w:rsidRPr="0050793F">
        <w:rPr>
          <w:szCs w:val="18"/>
        </w:rPr>
        <w:t>o</w:t>
      </w:r>
      <w:r w:rsidRPr="0050793F">
        <w:rPr>
          <w:szCs w:val="18"/>
        </w:rPr>
        <w:t>litiques qui s’envoyaient à l’échafaud et se proscrivaient.</w:t>
      </w:r>
    </w:p>
    <w:p w14:paraId="5181228C" w14:textId="77777777" w:rsidR="00A35B72" w:rsidRPr="0050793F" w:rsidRDefault="00A35B72" w:rsidP="00A35B72">
      <w:pPr>
        <w:spacing w:before="120" w:after="120"/>
        <w:jc w:val="both"/>
      </w:pPr>
      <w:r w:rsidRPr="0050793F">
        <w:rPr>
          <w:szCs w:val="18"/>
        </w:rPr>
        <w:t xml:space="preserve">Surtout à partir du </w:t>
      </w:r>
      <w:r w:rsidRPr="0050793F">
        <w:rPr>
          <w:smallCaps/>
          <w:szCs w:val="18"/>
        </w:rPr>
        <w:t>xvii</w:t>
      </w:r>
      <w:r w:rsidRPr="0050793F">
        <w:rPr>
          <w:szCs w:val="18"/>
          <w:vertAlign w:val="superscript"/>
        </w:rPr>
        <w:t>e</w:t>
      </w:r>
      <w:r w:rsidRPr="0050793F">
        <w:rPr>
          <w:szCs w:val="18"/>
        </w:rPr>
        <w:t xml:space="preserve"> siècle et tout au long du </w:t>
      </w:r>
      <w:r w:rsidRPr="0050793F">
        <w:rPr>
          <w:smallCaps/>
          <w:szCs w:val="18"/>
        </w:rPr>
        <w:t>xix</w:t>
      </w:r>
      <w:r w:rsidRPr="0050793F">
        <w:rPr>
          <w:szCs w:val="18"/>
          <w:vertAlign w:val="superscript"/>
        </w:rPr>
        <w:t>e</w:t>
      </w:r>
      <w:r w:rsidRPr="0050793F">
        <w:rPr>
          <w:szCs w:val="18"/>
        </w:rPr>
        <w:t xml:space="preserve"> si</w:t>
      </w:r>
      <w:r w:rsidRPr="0050793F">
        <w:rPr>
          <w:szCs w:val="18"/>
        </w:rPr>
        <w:t>è</w:t>
      </w:r>
      <w:r w:rsidRPr="0050793F">
        <w:rPr>
          <w:szCs w:val="18"/>
        </w:rPr>
        <w:t>cle, il y a to</w:t>
      </w:r>
      <w:r w:rsidRPr="0050793F">
        <w:rPr>
          <w:szCs w:val="18"/>
        </w:rPr>
        <w:t>u</w:t>
      </w:r>
      <w:r w:rsidRPr="0050793F">
        <w:rPr>
          <w:szCs w:val="18"/>
        </w:rPr>
        <w:t>jours eu enfin au sein de l’aristocratie et des oligarchies sociales et politiques des individualités et des minorités qui, soit favorisèrent les r</w:t>
      </w:r>
      <w:r w:rsidRPr="0050793F">
        <w:rPr>
          <w:szCs w:val="18"/>
        </w:rPr>
        <w:t>é</w:t>
      </w:r>
      <w:r w:rsidRPr="0050793F">
        <w:rPr>
          <w:szCs w:val="18"/>
        </w:rPr>
        <w:t>formes électorales et parlementaires (les Grey et les Russell, par exemple, en Grande-Bretagne), se rallièrent à la lutte pour les libertés (voire aux révol</w:t>
      </w:r>
      <w:r w:rsidRPr="0050793F">
        <w:rPr>
          <w:szCs w:val="18"/>
        </w:rPr>
        <w:t>u</w:t>
      </w:r>
      <w:r w:rsidRPr="0050793F">
        <w:rPr>
          <w:szCs w:val="18"/>
        </w:rPr>
        <w:t>tions : La Fayette, Lepeletier de Saint-Fargeau), soit contribuèrent par leur action philanthropique et sociale (un La Roch</w:t>
      </w:r>
      <w:r w:rsidRPr="0050793F">
        <w:rPr>
          <w:szCs w:val="18"/>
        </w:rPr>
        <w:t>e</w:t>
      </w:r>
      <w:r w:rsidRPr="0050793F">
        <w:rPr>
          <w:szCs w:val="18"/>
        </w:rPr>
        <w:t>fo</w:t>
      </w:r>
      <w:r w:rsidRPr="0050793F">
        <w:rPr>
          <w:szCs w:val="18"/>
        </w:rPr>
        <w:t>u</w:t>
      </w:r>
      <w:r w:rsidRPr="0050793F">
        <w:rPr>
          <w:szCs w:val="18"/>
        </w:rPr>
        <w:t>cauld-Liancourt en France, une Florence Nightingale en Grande-Bretagne) à sensibiliser l’opinion à la souffrance et à l’injustice, sans d’ailleurs adhérer pour a</w:t>
      </w:r>
      <w:r w:rsidRPr="0050793F">
        <w:rPr>
          <w:szCs w:val="18"/>
        </w:rPr>
        <w:t>u</w:t>
      </w:r>
      <w:r w:rsidRPr="0050793F">
        <w:rPr>
          <w:szCs w:val="18"/>
        </w:rPr>
        <w:t>tant à l’idée de justice sociale </w:t>
      </w:r>
      <w:r w:rsidRPr="0050793F">
        <w:rPr>
          <w:rStyle w:val="Appelnotedebasdep"/>
          <w:szCs w:val="18"/>
        </w:rPr>
        <w:footnoteReference w:id="57"/>
      </w:r>
      <w:r w:rsidRPr="0050793F">
        <w:rPr>
          <w:szCs w:val="18"/>
        </w:rPr>
        <w:t>.</w:t>
      </w:r>
    </w:p>
    <w:p w14:paraId="62172555" w14:textId="77777777" w:rsidR="00A35B72" w:rsidRPr="0050793F" w:rsidRDefault="00A35B72" w:rsidP="00A35B72">
      <w:pPr>
        <w:spacing w:before="120" w:after="120"/>
        <w:jc w:val="both"/>
      </w:pPr>
      <w:r w:rsidRPr="0050793F">
        <w:t>[49]</w:t>
      </w:r>
    </w:p>
    <w:p w14:paraId="2D000ADE" w14:textId="77777777" w:rsidR="00A35B72" w:rsidRPr="0050793F" w:rsidRDefault="00A35B72" w:rsidP="00A35B72">
      <w:pPr>
        <w:spacing w:before="120" w:after="120"/>
        <w:jc w:val="both"/>
      </w:pPr>
      <w:r w:rsidRPr="0050793F">
        <w:rPr>
          <w:szCs w:val="18"/>
        </w:rPr>
        <w:t>Il faut laisser inachevé ce tableau, qui n’est nullement démonstr</w:t>
      </w:r>
      <w:r w:rsidRPr="0050793F">
        <w:rPr>
          <w:szCs w:val="18"/>
        </w:rPr>
        <w:t>a</w:t>
      </w:r>
      <w:r w:rsidRPr="0050793F">
        <w:rPr>
          <w:szCs w:val="18"/>
        </w:rPr>
        <w:t>tif, de l’héritage des âges sans démocratie. Il serait gravement e</w:t>
      </w:r>
      <w:r w:rsidRPr="0050793F">
        <w:rPr>
          <w:szCs w:val="18"/>
        </w:rPr>
        <w:t>r</w:t>
      </w:r>
      <w:r w:rsidRPr="0050793F">
        <w:rPr>
          <w:szCs w:val="18"/>
        </w:rPr>
        <w:t>roné d’y voir un r</w:t>
      </w:r>
      <w:r w:rsidRPr="0050793F">
        <w:rPr>
          <w:szCs w:val="18"/>
        </w:rPr>
        <w:t>e</w:t>
      </w:r>
      <w:r w:rsidRPr="0050793F">
        <w:rPr>
          <w:szCs w:val="18"/>
        </w:rPr>
        <w:t>censement, même très incomplet, des « origines » de la démocratie moderne. Il serait encore plus erroné d’en conclure que, cet héritage n’ayant pas été a</w:t>
      </w:r>
      <w:r w:rsidRPr="0050793F">
        <w:rPr>
          <w:szCs w:val="18"/>
        </w:rPr>
        <w:t>c</w:t>
      </w:r>
      <w:r w:rsidRPr="0050793F">
        <w:rPr>
          <w:szCs w:val="18"/>
        </w:rPr>
        <w:t>cumulé ailleurs (par exemple en Russie, dans l’Empire ott</w:t>
      </w:r>
      <w:r w:rsidRPr="0050793F">
        <w:rPr>
          <w:szCs w:val="18"/>
        </w:rPr>
        <w:t>o</w:t>
      </w:r>
      <w:r w:rsidRPr="0050793F">
        <w:rPr>
          <w:szCs w:val="18"/>
        </w:rPr>
        <w:t>man, en Amérique latine, au Japon), c’est la raison pour laquelle la démocr</w:t>
      </w:r>
      <w:r w:rsidRPr="0050793F">
        <w:rPr>
          <w:szCs w:val="18"/>
        </w:rPr>
        <w:t>a</w:t>
      </w:r>
      <w:r w:rsidRPr="0050793F">
        <w:rPr>
          <w:szCs w:val="18"/>
        </w:rPr>
        <w:t>tie moderne n’a pu y prendre racine. Nous ne prétendons nullement que cet héritage a ouvert dire</w:t>
      </w:r>
      <w:r w:rsidRPr="0050793F">
        <w:rPr>
          <w:szCs w:val="18"/>
        </w:rPr>
        <w:t>c</w:t>
      </w:r>
      <w:r w:rsidRPr="0050793F">
        <w:rPr>
          <w:szCs w:val="18"/>
        </w:rPr>
        <w:t>tement la voie à la démocratie. Nous disons seulement qu’il a facilité l’émergence et la mise progressive en mécanismes de trois principes : le libéralisme p</w:t>
      </w:r>
      <w:r w:rsidRPr="0050793F">
        <w:rPr>
          <w:szCs w:val="18"/>
        </w:rPr>
        <w:t>o</w:t>
      </w:r>
      <w:r w:rsidRPr="0050793F">
        <w:rPr>
          <w:szCs w:val="18"/>
        </w:rPr>
        <w:t>litique, le régime représentatif et le constitutionn</w:t>
      </w:r>
      <w:r w:rsidRPr="0050793F">
        <w:rPr>
          <w:szCs w:val="18"/>
        </w:rPr>
        <w:t>a</w:t>
      </w:r>
      <w:r w:rsidRPr="0050793F">
        <w:rPr>
          <w:szCs w:val="18"/>
        </w:rPr>
        <w:t>lisme. Mais ces trois principes acceptés, on sera encore loin de la démocratie. Longtemps se poursuivra « la lutte séculaire contre la mob</w:t>
      </w:r>
      <w:r w:rsidRPr="0050793F">
        <w:rPr>
          <w:szCs w:val="18"/>
        </w:rPr>
        <w:t>i</w:t>
      </w:r>
      <w:r w:rsidRPr="0050793F">
        <w:rPr>
          <w:szCs w:val="18"/>
        </w:rPr>
        <w:t>lisation politique des pauvres…, l’exclusion des fo</w:t>
      </w:r>
      <w:r w:rsidRPr="0050793F">
        <w:rPr>
          <w:szCs w:val="18"/>
        </w:rPr>
        <w:t>u</w:t>
      </w:r>
      <w:r w:rsidRPr="0050793F">
        <w:rPr>
          <w:szCs w:val="18"/>
        </w:rPr>
        <w:t>les plébéiennes » (Hermet, 1983, p. 14) non seulement par le suffrage cens</w:t>
      </w:r>
      <w:r w:rsidRPr="0050793F">
        <w:rPr>
          <w:szCs w:val="18"/>
        </w:rPr>
        <w:t>i</w:t>
      </w:r>
      <w:r w:rsidRPr="0050793F">
        <w:rPr>
          <w:szCs w:val="18"/>
        </w:rPr>
        <w:t>taire ou le vote à plusieurs degrés mais aussi par la répression policière ou la manipulation éle</w:t>
      </w:r>
      <w:r w:rsidRPr="0050793F">
        <w:rPr>
          <w:szCs w:val="18"/>
        </w:rPr>
        <w:t>c</w:t>
      </w:r>
      <w:r w:rsidRPr="0050793F">
        <w:rPr>
          <w:szCs w:val="18"/>
        </w:rPr>
        <w:t>torale. Les exte</w:t>
      </w:r>
      <w:r w:rsidRPr="0050793F">
        <w:rPr>
          <w:szCs w:val="18"/>
        </w:rPr>
        <w:t>n</w:t>
      </w:r>
      <w:r w:rsidRPr="0050793F">
        <w:rPr>
          <w:szCs w:val="18"/>
        </w:rPr>
        <w:t>sions du suffrage universel elles-mêmes, comme le montre Guy Hermet – dont les démonstrations nous se</w:t>
      </w:r>
      <w:r w:rsidRPr="0050793F">
        <w:rPr>
          <w:szCs w:val="18"/>
        </w:rPr>
        <w:t>m</w:t>
      </w:r>
      <w:r w:rsidRPr="0050793F">
        <w:rPr>
          <w:szCs w:val="18"/>
        </w:rPr>
        <w:t>blent cependant un peu forcées –, n’ont pu donner que très ta</w:t>
      </w:r>
      <w:r w:rsidRPr="0050793F">
        <w:rPr>
          <w:szCs w:val="18"/>
        </w:rPr>
        <w:t>r</w:t>
      </w:r>
      <w:r w:rsidRPr="0050793F">
        <w:rPr>
          <w:szCs w:val="18"/>
        </w:rPr>
        <w:t>divement un peu d’effectivité à la d</w:t>
      </w:r>
      <w:r w:rsidRPr="0050793F">
        <w:rPr>
          <w:szCs w:val="18"/>
        </w:rPr>
        <w:t>é</w:t>
      </w:r>
      <w:r w:rsidRPr="0050793F">
        <w:rPr>
          <w:szCs w:val="18"/>
        </w:rPr>
        <w:t>mocratie politique.</w:t>
      </w:r>
    </w:p>
    <w:p w14:paraId="75ADAA15" w14:textId="77777777" w:rsidR="00A35B72" w:rsidRPr="0050793F" w:rsidRDefault="00A35B72" w:rsidP="00A35B72">
      <w:pPr>
        <w:spacing w:before="120" w:after="120"/>
        <w:jc w:val="both"/>
        <w:rPr>
          <w:rFonts w:cs="Arial"/>
          <w:bCs/>
          <w:szCs w:val="16"/>
        </w:rPr>
      </w:pPr>
    </w:p>
    <w:p w14:paraId="2262D3C1" w14:textId="77777777" w:rsidR="00A35B72" w:rsidRPr="0050793F" w:rsidRDefault="00A35B72" w:rsidP="00A35B72">
      <w:pPr>
        <w:pStyle w:val="d"/>
      </w:pPr>
      <w:r w:rsidRPr="0050793F">
        <w:t>2. La rupture de la modernité</w:t>
      </w:r>
      <w:r>
        <w:br/>
      </w:r>
      <w:r w:rsidRPr="0050793F">
        <w:t>et la lutte contre l’absolutisme</w:t>
      </w:r>
    </w:p>
    <w:p w14:paraId="44624AC9" w14:textId="77777777" w:rsidR="00A35B72" w:rsidRPr="0050793F" w:rsidRDefault="00A35B72" w:rsidP="00A35B72">
      <w:pPr>
        <w:spacing w:before="120" w:after="120"/>
        <w:jc w:val="both"/>
        <w:rPr>
          <w:szCs w:val="18"/>
        </w:rPr>
      </w:pPr>
    </w:p>
    <w:p w14:paraId="09DBD94A" w14:textId="77777777" w:rsidR="00A35B72" w:rsidRPr="0050793F" w:rsidRDefault="00A35B72" w:rsidP="00A35B72">
      <w:pPr>
        <w:spacing w:before="120" w:after="120"/>
        <w:jc w:val="both"/>
      </w:pPr>
      <w:r w:rsidRPr="0050793F">
        <w:rPr>
          <w:szCs w:val="18"/>
        </w:rPr>
        <w:t>De la Renaissa</w:t>
      </w:r>
      <w:r w:rsidRPr="0050793F">
        <w:rPr>
          <w:szCs w:val="18"/>
        </w:rPr>
        <w:t>n</w:t>
      </w:r>
      <w:r w:rsidRPr="0050793F">
        <w:rPr>
          <w:szCs w:val="18"/>
        </w:rPr>
        <w:t>ce jusqu’à l’âge des Lumières inclus s’opère une lente révolution dans les idées qui a eu des effets politiques. J</w:t>
      </w:r>
      <w:r w:rsidRPr="0050793F">
        <w:rPr>
          <w:szCs w:val="18"/>
        </w:rPr>
        <w:t>a</w:t>
      </w:r>
      <w:r w:rsidRPr="0050793F">
        <w:rPr>
          <w:szCs w:val="18"/>
        </w:rPr>
        <w:t>mais pourtant ce mouvement ne r</w:t>
      </w:r>
      <w:r w:rsidRPr="0050793F">
        <w:rPr>
          <w:szCs w:val="18"/>
        </w:rPr>
        <w:t>e</w:t>
      </w:r>
      <w:r w:rsidRPr="0050793F">
        <w:rPr>
          <w:szCs w:val="18"/>
        </w:rPr>
        <w:t>vendiquera, dans l’ordre politique, la démocratie. Celle-ci est connue, évidemment, mais comme forme hi</w:t>
      </w:r>
      <w:r w:rsidRPr="0050793F">
        <w:rPr>
          <w:szCs w:val="18"/>
        </w:rPr>
        <w:t>s</w:t>
      </w:r>
      <w:r w:rsidRPr="0050793F">
        <w:rPr>
          <w:szCs w:val="18"/>
        </w:rPr>
        <w:t>torique désormais d</w:t>
      </w:r>
      <w:r w:rsidRPr="0050793F">
        <w:rPr>
          <w:szCs w:val="18"/>
        </w:rPr>
        <w:t>é</w:t>
      </w:r>
      <w:r w:rsidRPr="0050793F">
        <w:rPr>
          <w:szCs w:val="18"/>
        </w:rPr>
        <w:t>passée ; c’est la démocratie de Périclès. En ce sens, de Machiavel à Kant, il n’y a eu a</w:t>
      </w:r>
      <w:r w:rsidRPr="0050793F">
        <w:rPr>
          <w:szCs w:val="18"/>
        </w:rPr>
        <w:t>u</w:t>
      </w:r>
      <w:r w:rsidRPr="0050793F">
        <w:rPr>
          <w:szCs w:val="18"/>
        </w:rPr>
        <w:t>cun « démocrate ».</w:t>
      </w:r>
    </w:p>
    <w:p w14:paraId="522B9E4F" w14:textId="77777777" w:rsidR="00A35B72" w:rsidRPr="0050793F" w:rsidRDefault="00A35B72" w:rsidP="00A35B72">
      <w:pPr>
        <w:spacing w:before="120" w:after="120"/>
        <w:jc w:val="both"/>
      </w:pPr>
      <w:r w:rsidRPr="0050793F">
        <w:rPr>
          <w:szCs w:val="18"/>
        </w:rPr>
        <w:t>Pourtant, tous ceux qui participent à la rupture de la modernité et à la résistance à l’absolutisme concourent à l’émergence de la conce</w:t>
      </w:r>
      <w:r w:rsidRPr="0050793F">
        <w:rPr>
          <w:szCs w:val="18"/>
        </w:rPr>
        <w:t>p</w:t>
      </w:r>
      <w:r w:rsidRPr="0050793F">
        <w:rPr>
          <w:szCs w:val="18"/>
        </w:rPr>
        <w:t>tion moderne de la démocratie : Machiavel, non comme technicien amoral du gouvernement mais parce qu’il substitue la politique co</w:t>
      </w:r>
      <w:r w:rsidRPr="0050793F">
        <w:rPr>
          <w:szCs w:val="18"/>
        </w:rPr>
        <w:t>m</w:t>
      </w:r>
      <w:r w:rsidRPr="0050793F">
        <w:rPr>
          <w:szCs w:val="18"/>
        </w:rPr>
        <w:t>me activ</w:t>
      </w:r>
      <w:r w:rsidRPr="0050793F">
        <w:rPr>
          <w:szCs w:val="18"/>
        </w:rPr>
        <w:t>i</w:t>
      </w:r>
      <w:r w:rsidRPr="0050793F">
        <w:rPr>
          <w:szCs w:val="18"/>
        </w:rPr>
        <w:t>té constitutive de l’existence collective au politique comme ordre imposé au monde d’ici-bas (cf. Léo Strauss, Pensées sur M</w:t>
      </w:r>
      <w:r w:rsidRPr="0050793F">
        <w:rPr>
          <w:szCs w:val="18"/>
        </w:rPr>
        <w:t>a</w:t>
      </w:r>
      <w:r w:rsidRPr="0050793F">
        <w:rPr>
          <w:szCs w:val="18"/>
        </w:rPr>
        <w:t>chiavel) ; Érasme, non comme apologiste de la m</w:t>
      </w:r>
      <w:r w:rsidRPr="0050793F">
        <w:rPr>
          <w:szCs w:val="18"/>
        </w:rPr>
        <w:t>o</w:t>
      </w:r>
      <w:r w:rsidRPr="0050793F">
        <w:rPr>
          <w:szCs w:val="18"/>
        </w:rPr>
        <w:t>narchie mais en tant que lecteur de la liberté de l’homme dans l’Évangile ; Luther et Ca</w:t>
      </w:r>
      <w:r w:rsidRPr="0050793F">
        <w:rPr>
          <w:szCs w:val="18"/>
        </w:rPr>
        <w:t>l</w:t>
      </w:r>
      <w:r w:rsidRPr="0050793F">
        <w:rPr>
          <w:szCs w:val="18"/>
        </w:rPr>
        <w:t>vin, non par leurs prêches sur la soumission à l’ordre temporel, mais en tant que fondateurs du subjectivisme critique qui fait de la Réfo</w:t>
      </w:r>
      <w:r w:rsidRPr="0050793F">
        <w:rPr>
          <w:szCs w:val="18"/>
        </w:rPr>
        <w:t>r</w:t>
      </w:r>
      <w:r w:rsidRPr="0050793F">
        <w:rPr>
          <w:szCs w:val="18"/>
        </w:rPr>
        <w:t>me « l’école même de l’individualisme » (Burdeau, 1979, p. 20) ; Cope</w:t>
      </w:r>
      <w:r w:rsidRPr="0050793F">
        <w:rPr>
          <w:szCs w:val="18"/>
        </w:rPr>
        <w:t>r</w:t>
      </w:r>
      <w:r w:rsidRPr="0050793F">
        <w:rPr>
          <w:szCs w:val="18"/>
        </w:rPr>
        <w:t>nic, dont le Traité sur les révolutions des mondes célestes (1543) bo</w:t>
      </w:r>
      <w:r w:rsidRPr="0050793F">
        <w:rPr>
          <w:szCs w:val="18"/>
        </w:rPr>
        <w:t>u</w:t>
      </w:r>
      <w:r w:rsidRPr="0050793F">
        <w:rPr>
          <w:szCs w:val="18"/>
        </w:rPr>
        <w:t>leverse la conception du monde terrestre ; La Boétie, parce qu’il ose poser la question scandale</w:t>
      </w:r>
      <w:r w:rsidRPr="0050793F">
        <w:rPr>
          <w:szCs w:val="18"/>
        </w:rPr>
        <w:t>u</w:t>
      </w:r>
      <w:r w:rsidRPr="0050793F">
        <w:rPr>
          <w:szCs w:val="18"/>
        </w:rPr>
        <w:t>se : pourquoi les hommes obéissent-ils (1549) ? ; Mo</w:t>
      </w:r>
      <w:r w:rsidRPr="0050793F">
        <w:rPr>
          <w:szCs w:val="18"/>
        </w:rPr>
        <w:t>n</w:t>
      </w:r>
      <w:r w:rsidRPr="0050793F">
        <w:rPr>
          <w:szCs w:val="18"/>
        </w:rPr>
        <w:t>taigne, parce qu’il enseigne l’ « art de conférer » ou la tol</w:t>
      </w:r>
      <w:r w:rsidRPr="0050793F">
        <w:rPr>
          <w:szCs w:val="18"/>
        </w:rPr>
        <w:t>é</w:t>
      </w:r>
      <w:r w:rsidRPr="0050793F">
        <w:rPr>
          <w:szCs w:val="18"/>
        </w:rPr>
        <w:t>rance, soit l’intersubjectivité et le doute méthodique quant à l’existence révélée d’un bien commun, ajo</w:t>
      </w:r>
      <w:r w:rsidRPr="0050793F">
        <w:rPr>
          <w:szCs w:val="18"/>
        </w:rPr>
        <w:t>u</w:t>
      </w:r>
      <w:r w:rsidRPr="0050793F">
        <w:rPr>
          <w:szCs w:val="18"/>
        </w:rPr>
        <w:t>tant qu’ « après tout, c’est mettre ses conjectures à bien haut prix que d’en faire cuire un ho</w:t>
      </w:r>
      <w:r w:rsidRPr="0050793F">
        <w:rPr>
          <w:szCs w:val="18"/>
        </w:rPr>
        <w:t>m</w:t>
      </w:r>
      <w:r w:rsidRPr="0050793F">
        <w:rPr>
          <w:szCs w:val="18"/>
        </w:rPr>
        <w:t>me tout vif » (Essais, Éd. Pléiade, p. 1010).</w:t>
      </w:r>
    </w:p>
    <w:p w14:paraId="6E651FE7" w14:textId="77777777" w:rsidR="00A35B72" w:rsidRPr="0050793F" w:rsidRDefault="00A35B72" w:rsidP="00A35B72">
      <w:pPr>
        <w:spacing w:before="120" w:after="120"/>
        <w:jc w:val="both"/>
      </w:pPr>
      <w:r w:rsidRPr="0050793F">
        <w:rPr>
          <w:szCs w:val="18"/>
        </w:rPr>
        <w:t xml:space="preserve">Les contributions fusent de toute part, mais la révolution galiléenne opère, à l’aube du </w:t>
      </w:r>
      <w:r w:rsidRPr="0050793F">
        <w:rPr>
          <w:smallCaps/>
          <w:szCs w:val="18"/>
        </w:rPr>
        <w:t>xvii</w:t>
      </w:r>
      <w:r w:rsidRPr="0050793F">
        <w:rPr>
          <w:szCs w:val="18"/>
          <w:vertAlign w:val="superscript"/>
        </w:rPr>
        <w:t>e</w:t>
      </w:r>
      <w:r w:rsidRPr="0050793F">
        <w:rPr>
          <w:szCs w:val="18"/>
        </w:rPr>
        <w:t xml:space="preserve"> siècle, la rupture fond</w:t>
      </w:r>
      <w:r w:rsidRPr="0050793F">
        <w:rPr>
          <w:szCs w:val="18"/>
        </w:rPr>
        <w:t>a</w:t>
      </w:r>
      <w:r w:rsidRPr="0050793F">
        <w:rPr>
          <w:szCs w:val="18"/>
        </w:rPr>
        <w:t>trice de la modernité et de la démocratie en détruisant la cosmologie aristotél</w:t>
      </w:r>
      <w:r w:rsidRPr="0050793F">
        <w:rPr>
          <w:szCs w:val="18"/>
        </w:rPr>
        <w:t>i</w:t>
      </w:r>
      <w:r w:rsidRPr="0050793F">
        <w:rPr>
          <w:szCs w:val="18"/>
        </w:rPr>
        <w:t>cienne. Le temps du monde infini commence. L’ordre naturel hiérarchisé – ch</w:t>
      </w:r>
      <w:r w:rsidRPr="0050793F">
        <w:rPr>
          <w:szCs w:val="18"/>
        </w:rPr>
        <w:t>a</w:t>
      </w:r>
      <w:r w:rsidRPr="0050793F">
        <w:rPr>
          <w:szCs w:val="18"/>
        </w:rPr>
        <w:t>cun à sa place – et finalisé – chacun vers sa</w:t>
      </w:r>
      <w:r>
        <w:rPr>
          <w:szCs w:val="18"/>
        </w:rPr>
        <w:t xml:space="preserve"> </w:t>
      </w:r>
      <w:r w:rsidRPr="0050793F">
        <w:rPr>
          <w:rFonts w:cs="Arial"/>
          <w:szCs w:val="16"/>
        </w:rPr>
        <w:t>[50]</w:t>
      </w:r>
      <w:r>
        <w:rPr>
          <w:rFonts w:cs="Arial"/>
          <w:szCs w:val="16"/>
        </w:rPr>
        <w:t xml:space="preserve"> </w:t>
      </w:r>
      <w:r w:rsidRPr="0050793F">
        <w:rPr>
          <w:szCs w:val="18"/>
        </w:rPr>
        <w:t>forme – disparaît. Depuis les Grecs, l’homme tendait à accomplir sa nature, l’esclave était donc fait pour obéir, le maître pour comma</w:t>
      </w:r>
      <w:r w:rsidRPr="0050793F">
        <w:rPr>
          <w:szCs w:val="18"/>
        </w:rPr>
        <w:t>n</w:t>
      </w:r>
      <w:r w:rsidRPr="0050793F">
        <w:rPr>
          <w:szCs w:val="18"/>
        </w:rPr>
        <w:t>der. Galilée abolit par la loi de la chute des corps toute idée de causalité finale, y subst</w:t>
      </w:r>
      <w:r w:rsidRPr="0050793F">
        <w:rPr>
          <w:szCs w:val="18"/>
        </w:rPr>
        <w:t>i</w:t>
      </w:r>
      <w:r w:rsidRPr="0050793F">
        <w:rPr>
          <w:szCs w:val="18"/>
        </w:rPr>
        <w:t>tue les causes efficientes. Pour décrire cette rupture, Koyré intitule significativ</w:t>
      </w:r>
      <w:r w:rsidRPr="0050793F">
        <w:rPr>
          <w:szCs w:val="18"/>
        </w:rPr>
        <w:t>e</w:t>
      </w:r>
      <w:r w:rsidRPr="0050793F">
        <w:rPr>
          <w:szCs w:val="18"/>
        </w:rPr>
        <w:t>ment son livre Du monde clos à l’univers infini, infini c’est-à-dire dénué de fin. La nature n’est plus qu’un m</w:t>
      </w:r>
      <w:r w:rsidRPr="0050793F">
        <w:rPr>
          <w:szCs w:val="18"/>
        </w:rPr>
        <w:t>a</w:t>
      </w:r>
      <w:r w:rsidRPr="0050793F">
        <w:rPr>
          <w:szCs w:val="18"/>
        </w:rPr>
        <w:t>tériau vide, brut, à la merci de l’homme. De divine ou cosmique, la physique d</w:t>
      </w:r>
      <w:r w:rsidRPr="0050793F">
        <w:rPr>
          <w:szCs w:val="18"/>
        </w:rPr>
        <w:t>e</w:t>
      </w:r>
      <w:r w:rsidRPr="0050793F">
        <w:rPr>
          <w:szCs w:val="18"/>
        </w:rPr>
        <w:t>vient m</w:t>
      </w:r>
      <w:r w:rsidRPr="0050793F">
        <w:rPr>
          <w:szCs w:val="18"/>
        </w:rPr>
        <w:t>a</w:t>
      </w:r>
      <w:r w:rsidRPr="0050793F">
        <w:rPr>
          <w:szCs w:val="18"/>
        </w:rPr>
        <w:t>thématique. Descartes établit le principe d’inertie (Principes, 1644, liv. II, § 34 et § 39) d’où il résulte que les choses (et les êtres) ne se déplacent pas pour rejoindre leur lieu naturel mais à la suite d’un choc non prévu dans les plans de la providence : tous les lieux sont donc équivalents. Sont ainsi fondés l’égalitarisme et l’individualisme démocratiques. L’individualisme, puisque le sujet prend la place déc</w:t>
      </w:r>
      <w:r w:rsidRPr="0050793F">
        <w:rPr>
          <w:szCs w:val="18"/>
        </w:rPr>
        <w:t>i</w:t>
      </w:r>
      <w:r w:rsidRPr="0050793F">
        <w:rPr>
          <w:szCs w:val="18"/>
        </w:rPr>
        <w:t>sive de celui qui donnait le sens. L’égalitarisme, pui</w:t>
      </w:r>
      <w:r w:rsidRPr="0050793F">
        <w:rPr>
          <w:szCs w:val="18"/>
        </w:rPr>
        <w:t>s</w:t>
      </w:r>
      <w:r w:rsidRPr="0050793F">
        <w:rPr>
          <w:szCs w:val="18"/>
        </w:rPr>
        <w:t>que l’inégalité perd toute raison d’être. Quelle que soit la place qu’un homme o</w:t>
      </w:r>
      <w:r w:rsidRPr="0050793F">
        <w:rPr>
          <w:szCs w:val="18"/>
        </w:rPr>
        <w:t>c</w:t>
      </w:r>
      <w:r w:rsidRPr="0050793F">
        <w:rPr>
          <w:szCs w:val="18"/>
        </w:rPr>
        <w:t>cupe, il ne l’occupe plus par nature ni par décret de la divine prov</w:t>
      </w:r>
      <w:r w:rsidRPr="0050793F">
        <w:rPr>
          <w:szCs w:val="18"/>
        </w:rPr>
        <w:t>i</w:t>
      </w:r>
      <w:r w:rsidRPr="0050793F">
        <w:rPr>
          <w:szCs w:val="18"/>
        </w:rPr>
        <w:t>dence. Il pourra donc changer de place, s’enrichir, devenir le chef… La révolution de la modernité in</w:t>
      </w:r>
      <w:r w:rsidRPr="0050793F">
        <w:rPr>
          <w:szCs w:val="18"/>
        </w:rPr>
        <w:t>s</w:t>
      </w:r>
      <w:r w:rsidRPr="0050793F">
        <w:rPr>
          <w:szCs w:val="18"/>
        </w:rPr>
        <w:t>taure la possibilité de la mobilité. Elle ne discrédite pas les inégalités de fait mais crée l’égalité en droit par l’indétermination des lieux. Elle ne disqualifie pas le pri</w:t>
      </w:r>
      <w:r w:rsidRPr="0050793F">
        <w:rPr>
          <w:szCs w:val="18"/>
        </w:rPr>
        <w:t>n</w:t>
      </w:r>
      <w:r w:rsidRPr="0050793F">
        <w:rPr>
          <w:szCs w:val="18"/>
        </w:rPr>
        <w:t>cipe du commandement mais celui d’une attribution du pouvoir réglée par n</w:t>
      </w:r>
      <w:r w:rsidRPr="0050793F">
        <w:rPr>
          <w:szCs w:val="18"/>
        </w:rPr>
        <w:t>a</w:t>
      </w:r>
      <w:r w:rsidRPr="0050793F">
        <w:rPr>
          <w:szCs w:val="18"/>
        </w:rPr>
        <w:t>ture. Les individus ainsi devenus égaux entreront librement en comp</w:t>
      </w:r>
      <w:r w:rsidRPr="0050793F">
        <w:rPr>
          <w:szCs w:val="18"/>
        </w:rPr>
        <w:t>é</w:t>
      </w:r>
      <w:r w:rsidRPr="0050793F">
        <w:rPr>
          <w:szCs w:val="18"/>
        </w:rPr>
        <w:t>tition pour diriger la société. La démocratie moderne peut d</w:t>
      </w:r>
      <w:r w:rsidRPr="0050793F">
        <w:rPr>
          <w:szCs w:val="18"/>
        </w:rPr>
        <w:t>é</w:t>
      </w:r>
      <w:r w:rsidRPr="0050793F">
        <w:rPr>
          <w:szCs w:val="18"/>
        </w:rPr>
        <w:t>sormais na</w:t>
      </w:r>
      <w:r w:rsidRPr="0050793F">
        <w:rPr>
          <w:szCs w:val="18"/>
        </w:rPr>
        <w:t>î</w:t>
      </w:r>
      <w:r w:rsidRPr="0050793F">
        <w:rPr>
          <w:szCs w:val="18"/>
        </w:rPr>
        <w:t>tre.</w:t>
      </w:r>
    </w:p>
    <w:p w14:paraId="3885CDA4" w14:textId="77777777" w:rsidR="00A35B72" w:rsidRPr="0050793F" w:rsidRDefault="00A35B72" w:rsidP="00A35B72">
      <w:pPr>
        <w:spacing w:before="120" w:after="120"/>
        <w:jc w:val="both"/>
      </w:pPr>
      <w:r w:rsidRPr="0050793F">
        <w:rPr>
          <w:szCs w:val="18"/>
        </w:rPr>
        <w:t>Le politique ne pouvant plus être ordonné par le co</w:t>
      </w:r>
      <w:r w:rsidRPr="0050793F">
        <w:rPr>
          <w:szCs w:val="18"/>
        </w:rPr>
        <w:t>s</w:t>
      </w:r>
      <w:r w:rsidRPr="0050793F">
        <w:rPr>
          <w:szCs w:val="18"/>
        </w:rPr>
        <w:t>mos et le sujet acc</w:t>
      </w:r>
      <w:r w:rsidRPr="0050793F">
        <w:rPr>
          <w:szCs w:val="18"/>
        </w:rPr>
        <w:t>é</w:t>
      </w:r>
      <w:r w:rsidRPr="0050793F">
        <w:rPr>
          <w:szCs w:val="18"/>
        </w:rPr>
        <w:t>dant à la causalité, le premier requiert un nouveau fondement que le second seul sera apte à lui donner. La société politique requiert d</w:t>
      </w:r>
      <w:r w:rsidRPr="0050793F">
        <w:rPr>
          <w:szCs w:val="18"/>
        </w:rPr>
        <w:t>o</w:t>
      </w:r>
      <w:r w:rsidRPr="0050793F">
        <w:rPr>
          <w:szCs w:val="18"/>
        </w:rPr>
        <w:t>rénavant un acte fondateur, l’école moderne du droit naturel y pou</w:t>
      </w:r>
      <w:r w:rsidRPr="0050793F">
        <w:rPr>
          <w:szCs w:val="18"/>
        </w:rPr>
        <w:t>r</w:t>
      </w:r>
      <w:r w:rsidRPr="0050793F">
        <w:rPr>
          <w:szCs w:val="18"/>
        </w:rPr>
        <w:t>voit par le contractualisme et élabore ainsi le pri</w:t>
      </w:r>
      <w:r w:rsidRPr="0050793F">
        <w:rPr>
          <w:szCs w:val="18"/>
        </w:rPr>
        <w:t>n</w:t>
      </w:r>
      <w:r w:rsidRPr="0050793F">
        <w:rPr>
          <w:szCs w:val="18"/>
        </w:rPr>
        <w:t>cipe premier de la démocratie moderne : le pouvoir repose sur le consentement. Le Ho</w:t>
      </w:r>
      <w:r w:rsidRPr="0050793F">
        <w:rPr>
          <w:szCs w:val="18"/>
        </w:rPr>
        <w:t>l</w:t>
      </w:r>
      <w:r w:rsidRPr="0050793F">
        <w:rPr>
          <w:szCs w:val="18"/>
        </w:rPr>
        <w:t>landais Grotius l’établit dès 1627 (De jure belli ac pacis), l’Anglais Hobbes en 1651 (L</w:t>
      </w:r>
      <w:r w:rsidRPr="0050793F">
        <w:rPr>
          <w:szCs w:val="18"/>
        </w:rPr>
        <w:t>é</w:t>
      </w:r>
      <w:r w:rsidRPr="0050793F">
        <w:rPr>
          <w:szCs w:val="18"/>
        </w:rPr>
        <w:t>viathan. Traité de la matière, de la forme et du pouvoir de la République ecclésiastique et civile), l’Allemand Pufe</w:t>
      </w:r>
      <w:r w:rsidRPr="0050793F">
        <w:rPr>
          <w:szCs w:val="18"/>
        </w:rPr>
        <w:t>n</w:t>
      </w:r>
      <w:r w:rsidRPr="0050793F">
        <w:rPr>
          <w:szCs w:val="18"/>
        </w:rPr>
        <w:t>dorf en 1672 (De jure naturae et gentium, 1, III, chap. 2, § 8), l’Anglais Locke en 1690 (</w:t>
      </w:r>
      <w:hyperlink r:id="rId19" w:history="1">
        <w:r w:rsidRPr="00C95335">
          <w:rPr>
            <w:rStyle w:val="Hyperlien"/>
            <w:i/>
            <w:szCs w:val="18"/>
          </w:rPr>
          <w:t>Essai sur le gouvernement civil</w:t>
        </w:r>
      </w:hyperlink>
      <w:r w:rsidRPr="0050793F">
        <w:rPr>
          <w:szCs w:val="18"/>
        </w:rPr>
        <w:t>, § 95), le Genevois Rousseau en 1762 (</w:t>
      </w:r>
      <w:hyperlink r:id="rId20" w:history="1">
        <w:r w:rsidRPr="00C95335">
          <w:rPr>
            <w:rStyle w:val="Hyperlien"/>
            <w:i/>
            <w:szCs w:val="18"/>
          </w:rPr>
          <w:t>Du Contrat social</w:t>
        </w:r>
      </w:hyperlink>
      <w:r w:rsidRPr="0050793F">
        <w:rPr>
          <w:szCs w:val="18"/>
        </w:rPr>
        <w:t>). Par-delà la diversité des argumentations et des conclusions </w:t>
      </w:r>
      <w:r w:rsidRPr="0050793F">
        <w:rPr>
          <w:rStyle w:val="Appelnotedebasdep"/>
          <w:szCs w:val="18"/>
        </w:rPr>
        <w:footnoteReference w:id="58"/>
      </w:r>
      <w:r w:rsidRPr="0050793F">
        <w:rPr>
          <w:szCs w:val="18"/>
        </w:rPr>
        <w:t>, un même consensuali</w:t>
      </w:r>
      <w:r w:rsidRPr="0050793F">
        <w:rPr>
          <w:szCs w:val="18"/>
        </w:rPr>
        <w:t>s</w:t>
      </w:r>
      <w:r w:rsidRPr="0050793F">
        <w:rPr>
          <w:szCs w:val="18"/>
        </w:rPr>
        <w:t>me oppose les auteurs à l’essence de l’absolutisme. La soumission au po</w:t>
      </w:r>
      <w:r w:rsidRPr="0050793F">
        <w:rPr>
          <w:szCs w:val="18"/>
        </w:rPr>
        <w:t>u</w:t>
      </w:r>
      <w:r w:rsidRPr="0050793F">
        <w:rPr>
          <w:szCs w:val="18"/>
        </w:rPr>
        <w:t>voir impose l’accord de chacun, le pacte social est une « loi qui par sa nature exige un consent</w:t>
      </w:r>
      <w:r w:rsidRPr="0050793F">
        <w:rPr>
          <w:szCs w:val="18"/>
        </w:rPr>
        <w:t>e</w:t>
      </w:r>
      <w:r w:rsidRPr="0050793F">
        <w:rPr>
          <w:szCs w:val="18"/>
        </w:rPr>
        <w:t>ment unanime » (ibid., p. 440). L’exigence d’unanimité est commune à Pufendorf, Locke et Rou</w:t>
      </w:r>
      <w:r w:rsidRPr="0050793F">
        <w:rPr>
          <w:szCs w:val="18"/>
        </w:rPr>
        <w:t>s</w:t>
      </w:r>
      <w:r w:rsidRPr="0050793F">
        <w:rPr>
          <w:szCs w:val="18"/>
        </w:rPr>
        <w:t>seau. Elle ne reste d’ailleurs pas totalement dans la fi</w:t>
      </w:r>
      <w:r w:rsidRPr="0050793F">
        <w:rPr>
          <w:szCs w:val="18"/>
        </w:rPr>
        <w:t>c</w:t>
      </w:r>
      <w:r w:rsidRPr="0050793F">
        <w:rPr>
          <w:szCs w:val="18"/>
        </w:rPr>
        <w:t>tion logique puisque, d’une part, le consensualisme fo</w:t>
      </w:r>
      <w:r w:rsidRPr="0050793F">
        <w:rPr>
          <w:szCs w:val="18"/>
        </w:rPr>
        <w:t>n</w:t>
      </w:r>
      <w:r w:rsidRPr="0050793F">
        <w:rPr>
          <w:szCs w:val="18"/>
        </w:rPr>
        <w:t>dateur justifie le droit de résistance à l’oppression en cas de violation du pacte par le souverain et que, d’autre part, l’assentiment positif est renvoyé à chaque indiv</w:t>
      </w:r>
      <w:r w:rsidRPr="0050793F">
        <w:rPr>
          <w:szCs w:val="18"/>
        </w:rPr>
        <w:t>i</w:t>
      </w:r>
      <w:r w:rsidRPr="0050793F">
        <w:rPr>
          <w:szCs w:val="18"/>
        </w:rPr>
        <w:t>du qui l’exprime par le r</w:t>
      </w:r>
      <w:r w:rsidRPr="0050793F">
        <w:rPr>
          <w:szCs w:val="18"/>
        </w:rPr>
        <w:t>e</w:t>
      </w:r>
      <w:r w:rsidRPr="0050793F">
        <w:rPr>
          <w:szCs w:val="18"/>
        </w:rPr>
        <w:t>fus de l’exil : « Le consentement est dans la résidence », affirme Rousseau (ibid.) après Burl</w:t>
      </w:r>
      <w:r w:rsidRPr="0050793F">
        <w:rPr>
          <w:szCs w:val="18"/>
        </w:rPr>
        <w:t>a</w:t>
      </w:r>
      <w:r w:rsidRPr="0050793F">
        <w:rPr>
          <w:szCs w:val="18"/>
        </w:rPr>
        <w:t>maqui (Principes du droit politique, I, 5, § 13, Genève, 1751).</w:t>
      </w:r>
    </w:p>
    <w:p w14:paraId="002ED5A3" w14:textId="77777777" w:rsidR="00A35B72" w:rsidRPr="0050793F" w:rsidRDefault="00A35B72" w:rsidP="00A35B72">
      <w:pPr>
        <w:spacing w:before="120" w:after="120"/>
        <w:jc w:val="both"/>
      </w:pPr>
      <w:r>
        <w:br w:type="page"/>
      </w:r>
      <w:r w:rsidRPr="0050793F">
        <w:t>[51]</w:t>
      </w:r>
    </w:p>
    <w:p w14:paraId="1FC68584" w14:textId="77777777" w:rsidR="00A35B72" w:rsidRPr="0050793F" w:rsidRDefault="00A35B72" w:rsidP="00A35B72">
      <w:pPr>
        <w:spacing w:before="120" w:after="120"/>
        <w:jc w:val="both"/>
      </w:pPr>
    </w:p>
    <w:p w14:paraId="1DFCCE62" w14:textId="77777777" w:rsidR="00A35B72" w:rsidRPr="0050793F" w:rsidRDefault="00A35B72" w:rsidP="00A35B72">
      <w:pPr>
        <w:pStyle w:val="d"/>
      </w:pPr>
      <w:r>
        <w:t>3. Rousseau et Montesquieu :</w:t>
      </w:r>
      <w:r>
        <w:br/>
      </w:r>
      <w:r w:rsidRPr="0050793F">
        <w:t>deux conceptions de la démocratie</w:t>
      </w:r>
    </w:p>
    <w:p w14:paraId="068634A9" w14:textId="77777777" w:rsidR="00A35B72" w:rsidRPr="0050793F" w:rsidRDefault="00A35B72" w:rsidP="00A35B72">
      <w:pPr>
        <w:spacing w:before="120" w:after="120"/>
        <w:jc w:val="both"/>
        <w:rPr>
          <w:szCs w:val="18"/>
        </w:rPr>
      </w:pPr>
    </w:p>
    <w:p w14:paraId="659EED91" w14:textId="77777777" w:rsidR="00A35B72" w:rsidRPr="0050793F" w:rsidRDefault="00A35B72" w:rsidP="00A35B72">
      <w:pPr>
        <w:spacing w:before="120" w:after="120"/>
        <w:jc w:val="both"/>
      </w:pPr>
      <w:r w:rsidRPr="0050793F">
        <w:rPr>
          <w:szCs w:val="18"/>
        </w:rPr>
        <w:t>Au-delà de ce principe premier, la conception du régime démocr</w:t>
      </w:r>
      <w:r w:rsidRPr="0050793F">
        <w:rPr>
          <w:szCs w:val="18"/>
        </w:rPr>
        <w:t>a</w:t>
      </w:r>
      <w:r w:rsidRPr="0050793F">
        <w:rPr>
          <w:szCs w:val="18"/>
        </w:rPr>
        <w:t xml:space="preserve">tique paraît, au </w:t>
      </w:r>
      <w:r w:rsidRPr="0050793F">
        <w:rPr>
          <w:smallCaps/>
          <w:szCs w:val="18"/>
        </w:rPr>
        <w:t>xviii</w:t>
      </w:r>
      <w:r w:rsidRPr="0050793F">
        <w:rPr>
          <w:szCs w:val="18"/>
          <w:vertAlign w:val="superscript"/>
        </w:rPr>
        <w:t>e</w:t>
      </w:r>
      <w:r w:rsidRPr="0050793F">
        <w:rPr>
          <w:szCs w:val="18"/>
        </w:rPr>
        <w:t xml:space="preserve"> siècle, plus incertaine tant dans ses cond</w:t>
      </w:r>
      <w:r w:rsidRPr="0050793F">
        <w:rPr>
          <w:szCs w:val="18"/>
        </w:rPr>
        <w:t>i</w:t>
      </w:r>
      <w:r w:rsidRPr="0050793F">
        <w:rPr>
          <w:szCs w:val="18"/>
        </w:rPr>
        <w:t>tions que dans ses mécanismes. Pour s’en tenir ici à Montesquieu et Rou</w:t>
      </w:r>
      <w:r w:rsidRPr="0050793F">
        <w:rPr>
          <w:szCs w:val="18"/>
        </w:rPr>
        <w:t>s</w:t>
      </w:r>
      <w:r w:rsidRPr="0050793F">
        <w:rPr>
          <w:szCs w:val="18"/>
        </w:rPr>
        <w:t>seau, le lecteur moderne est surpris par leur absence de na</w:t>
      </w:r>
      <w:r w:rsidRPr="0050793F">
        <w:rPr>
          <w:szCs w:val="18"/>
        </w:rPr>
        <w:t>ï</w:t>
      </w:r>
      <w:r w:rsidRPr="0050793F">
        <w:rPr>
          <w:szCs w:val="18"/>
        </w:rPr>
        <w:t>veté quant à la po</w:t>
      </w:r>
      <w:r w:rsidRPr="0050793F">
        <w:rPr>
          <w:szCs w:val="18"/>
        </w:rPr>
        <w:t>s</w:t>
      </w:r>
      <w:r w:rsidRPr="0050793F">
        <w:rPr>
          <w:szCs w:val="18"/>
        </w:rPr>
        <w:t>sibilité de l’avènement d’un régime de liberté. Les facteurs écologiques paraissent des plus stricts. La d</w:t>
      </w:r>
      <w:r w:rsidRPr="0050793F">
        <w:rPr>
          <w:szCs w:val="18"/>
        </w:rPr>
        <w:t>i</w:t>
      </w:r>
      <w:r w:rsidRPr="0050793F">
        <w:rPr>
          <w:szCs w:val="18"/>
        </w:rPr>
        <w:t>mension territoriale doit être très réduite parce que telle est la nature de la République (Mo</w:t>
      </w:r>
      <w:r w:rsidRPr="0050793F">
        <w:rPr>
          <w:szCs w:val="18"/>
        </w:rPr>
        <w:t>n</w:t>
      </w:r>
      <w:r w:rsidRPr="0050793F">
        <w:rPr>
          <w:szCs w:val="18"/>
        </w:rPr>
        <w:t>tesquieu, L’Esprit des lois, p. 362) ou pour « mille raisons » (Contrat social, II, chap. IX) parmi le</w:t>
      </w:r>
      <w:r w:rsidRPr="0050793F">
        <w:rPr>
          <w:szCs w:val="18"/>
        </w:rPr>
        <w:t>s</w:t>
      </w:r>
      <w:r w:rsidRPr="0050793F">
        <w:rPr>
          <w:szCs w:val="18"/>
        </w:rPr>
        <w:t>quelles la nécessité d’un lien social serré tient lieu de fil conducteur. À la petitesse du terr</w:t>
      </w:r>
      <w:r w:rsidRPr="0050793F">
        <w:rPr>
          <w:szCs w:val="18"/>
        </w:rPr>
        <w:t>i</w:t>
      </w:r>
      <w:r w:rsidRPr="0050793F">
        <w:rPr>
          <w:szCs w:val="18"/>
        </w:rPr>
        <w:t>toire, Montesquieu ajoute quantité d’autres conditions géographiques j</w:t>
      </w:r>
      <w:r w:rsidRPr="0050793F">
        <w:rPr>
          <w:szCs w:val="18"/>
        </w:rPr>
        <w:t>u</w:t>
      </w:r>
      <w:r w:rsidRPr="0050793F">
        <w:rPr>
          <w:szCs w:val="18"/>
        </w:rPr>
        <w:t>gées propices au gouvernement libre ou modéré. La république démocrat</w:t>
      </w:r>
      <w:r w:rsidRPr="0050793F">
        <w:rPr>
          <w:szCs w:val="18"/>
        </w:rPr>
        <w:t>i</w:t>
      </w:r>
      <w:r w:rsidRPr="0050793F">
        <w:rPr>
          <w:szCs w:val="18"/>
        </w:rPr>
        <w:t>que </w:t>
      </w:r>
      <w:r w:rsidRPr="0050793F">
        <w:rPr>
          <w:rStyle w:val="Appelnotedebasdep"/>
          <w:szCs w:val="18"/>
        </w:rPr>
        <w:footnoteReference w:id="59"/>
      </w:r>
      <w:r w:rsidRPr="0050793F">
        <w:rPr>
          <w:szCs w:val="18"/>
          <w:vertAlign w:val="superscript"/>
        </w:rPr>
        <w:t xml:space="preserve"> </w:t>
      </w:r>
      <w:r w:rsidRPr="0050793F">
        <w:rPr>
          <w:szCs w:val="18"/>
        </w:rPr>
        <w:t>exige quant à elle frugalité et égalité des fort</w:t>
      </w:r>
      <w:r w:rsidRPr="0050793F">
        <w:rPr>
          <w:szCs w:val="18"/>
        </w:rPr>
        <w:t>u</w:t>
      </w:r>
      <w:r w:rsidRPr="0050793F">
        <w:rPr>
          <w:szCs w:val="18"/>
        </w:rPr>
        <w:t>nes (ibid., p. 279). On touche ici aux déterminants économiques qui attestent combien nos class</w:t>
      </w:r>
      <w:r w:rsidRPr="0050793F">
        <w:rPr>
          <w:szCs w:val="18"/>
        </w:rPr>
        <w:t>i</w:t>
      </w:r>
      <w:r w:rsidRPr="0050793F">
        <w:rPr>
          <w:szCs w:val="18"/>
        </w:rPr>
        <w:t>ques étaient hantés par l’expérience d’Athènes. Rousseau situe la d</w:t>
      </w:r>
      <w:r w:rsidRPr="0050793F">
        <w:rPr>
          <w:szCs w:val="18"/>
        </w:rPr>
        <w:t>é</w:t>
      </w:r>
      <w:r w:rsidRPr="0050793F">
        <w:rPr>
          <w:szCs w:val="18"/>
        </w:rPr>
        <w:t>mocratie dans un cadre agraire et austère aux antipodes de la civilis</w:t>
      </w:r>
      <w:r w:rsidRPr="0050793F">
        <w:rPr>
          <w:szCs w:val="18"/>
        </w:rPr>
        <w:t>a</w:t>
      </w:r>
      <w:r w:rsidRPr="0050793F">
        <w:rPr>
          <w:szCs w:val="18"/>
        </w:rPr>
        <w:t>tion moderne : « Plus la ville est riche, plus le pays est misér</w:t>
      </w:r>
      <w:r w:rsidRPr="0050793F">
        <w:rPr>
          <w:szCs w:val="18"/>
        </w:rPr>
        <w:t>a</w:t>
      </w:r>
      <w:r w:rsidRPr="0050793F">
        <w:rPr>
          <w:szCs w:val="18"/>
        </w:rPr>
        <w:t>ble » (Discours sur l’économie politique, p. 275) ; « Donnez de l’argent, et bientôt vous aurez des fers… Ce mot de finance est un mot d’esclave, il est i</w:t>
      </w:r>
      <w:r w:rsidRPr="0050793F">
        <w:rPr>
          <w:szCs w:val="18"/>
        </w:rPr>
        <w:t>n</w:t>
      </w:r>
      <w:r w:rsidRPr="0050793F">
        <w:rPr>
          <w:szCs w:val="18"/>
        </w:rPr>
        <w:t>connu dans la Cité » (Contrat, p. 429). Montesquieu n’admet qu’à titre d’exception une « démocratie… fondée sur le comme</w:t>
      </w:r>
      <w:r w:rsidRPr="0050793F">
        <w:rPr>
          <w:szCs w:val="18"/>
        </w:rPr>
        <w:t>r</w:t>
      </w:r>
      <w:r w:rsidRPr="0050793F">
        <w:rPr>
          <w:szCs w:val="18"/>
        </w:rPr>
        <w:t>ce » (L’Esprit des lois, p. 280) et à condition que les lois empêchent l’excès des richesses qui ruinerait la vertu </w:t>
      </w:r>
      <w:r w:rsidRPr="0050793F">
        <w:rPr>
          <w:rStyle w:val="Appelnotedebasdep"/>
          <w:szCs w:val="18"/>
        </w:rPr>
        <w:footnoteReference w:id="60"/>
      </w:r>
      <w:r w:rsidRPr="0050793F">
        <w:rPr>
          <w:szCs w:val="18"/>
        </w:rPr>
        <w:t>.</w:t>
      </w:r>
    </w:p>
    <w:p w14:paraId="1D0CBA08" w14:textId="77777777" w:rsidR="00A35B72" w:rsidRPr="0050793F" w:rsidRDefault="00A35B72" w:rsidP="00A35B72">
      <w:pPr>
        <w:spacing w:before="120" w:after="120"/>
        <w:jc w:val="both"/>
      </w:pPr>
      <w:r w:rsidRPr="0050793F">
        <w:rPr>
          <w:szCs w:val="18"/>
        </w:rPr>
        <w:t>Car, plus encore que la géographie ou l’économie, ce sont les mœurs qui conditionnent la démocratie. Et ici, le pess</w:t>
      </w:r>
      <w:r w:rsidRPr="0050793F">
        <w:rPr>
          <w:szCs w:val="18"/>
        </w:rPr>
        <w:t>i</w:t>
      </w:r>
      <w:r w:rsidRPr="0050793F">
        <w:rPr>
          <w:szCs w:val="18"/>
        </w:rPr>
        <w:t>misme s’accroît. Il ne faut guère forcer la lecture de Rousseau pour y déco</w:t>
      </w:r>
      <w:r w:rsidRPr="0050793F">
        <w:rPr>
          <w:szCs w:val="18"/>
        </w:rPr>
        <w:t>u</w:t>
      </w:r>
      <w:r w:rsidRPr="0050793F">
        <w:rPr>
          <w:szCs w:val="18"/>
        </w:rPr>
        <w:t>vrir une quasi-impossibilité de la démocratie pui</w:t>
      </w:r>
      <w:r w:rsidRPr="0050793F">
        <w:rPr>
          <w:szCs w:val="18"/>
        </w:rPr>
        <w:t>s</w:t>
      </w:r>
      <w:r w:rsidRPr="0050793F">
        <w:rPr>
          <w:szCs w:val="18"/>
        </w:rPr>
        <w:t>qu’elle ne peut naître que si… elle existe déjà par les mœurs, lesquelles, paradox</w:t>
      </w:r>
      <w:r w:rsidRPr="0050793F">
        <w:rPr>
          <w:szCs w:val="18"/>
        </w:rPr>
        <w:t>a</w:t>
      </w:r>
      <w:r w:rsidRPr="0050793F">
        <w:rPr>
          <w:szCs w:val="18"/>
        </w:rPr>
        <w:t>lement, sont censées en être le produit. Le poids des mœurs est tel que la libe</w:t>
      </w:r>
      <w:r w:rsidRPr="0050793F">
        <w:rPr>
          <w:szCs w:val="18"/>
        </w:rPr>
        <w:t>r</w:t>
      </w:r>
      <w:r w:rsidRPr="0050793F">
        <w:rPr>
          <w:szCs w:val="18"/>
        </w:rPr>
        <w:t>té ne saurait succéder à la servitude : « Quand une fois les cout</w:t>
      </w:r>
      <w:r w:rsidRPr="0050793F">
        <w:rPr>
          <w:szCs w:val="18"/>
        </w:rPr>
        <w:t>u</w:t>
      </w:r>
      <w:r w:rsidRPr="0050793F">
        <w:rPr>
          <w:szCs w:val="18"/>
        </w:rPr>
        <w:t>mes sont établies et les préjugés enracinés, c’est une entr</w:t>
      </w:r>
      <w:r w:rsidRPr="0050793F">
        <w:rPr>
          <w:szCs w:val="18"/>
        </w:rPr>
        <w:t>e</w:t>
      </w:r>
      <w:r w:rsidRPr="0050793F">
        <w:rPr>
          <w:szCs w:val="18"/>
        </w:rPr>
        <w:t>prise dangereuse et vaine de vouloir les réformer : le peuple ne peut pas même souffrir qu’on touche à ses maux pour les détruire » (Contrat, p. 385). Tout au plus la possibilité d’une r</w:t>
      </w:r>
      <w:r w:rsidRPr="0050793F">
        <w:rPr>
          <w:szCs w:val="18"/>
        </w:rPr>
        <w:t>é</w:t>
      </w:r>
      <w:r w:rsidRPr="0050793F">
        <w:rPr>
          <w:szCs w:val="18"/>
        </w:rPr>
        <w:t>volution vient-elle offrir une issue, mais avec cette sérieuse limite qu’un peuple n’en peut connaître qu’une dans son hi</w:t>
      </w:r>
      <w:r w:rsidRPr="0050793F">
        <w:rPr>
          <w:szCs w:val="18"/>
        </w:rPr>
        <w:t>s</w:t>
      </w:r>
      <w:r w:rsidRPr="0050793F">
        <w:rPr>
          <w:szCs w:val="18"/>
        </w:rPr>
        <w:t>toire : « Il peut se rendre libre tant qu’il n’est que barbare, mais il ne le peut plus quand le ressort civil est usé » (ibid.). À cette exception près, la démocratie</w:t>
      </w:r>
      <w:r>
        <w:rPr>
          <w:szCs w:val="18"/>
        </w:rPr>
        <w:t xml:space="preserve"> </w:t>
      </w:r>
      <w:r w:rsidRPr="0050793F">
        <w:rPr>
          <w:rFonts w:cs="Arial"/>
          <w:szCs w:val="16"/>
        </w:rPr>
        <w:t>[52]</w:t>
      </w:r>
      <w:r>
        <w:rPr>
          <w:rFonts w:cs="Arial"/>
          <w:szCs w:val="16"/>
        </w:rPr>
        <w:t xml:space="preserve"> </w:t>
      </w:r>
      <w:r w:rsidRPr="0050793F">
        <w:t>n’apparaît possible que par la cré</w:t>
      </w:r>
      <w:r w:rsidRPr="0050793F">
        <w:t>a</w:t>
      </w:r>
      <w:r w:rsidRPr="0050793F">
        <w:t>tion d’un État et d’un peuple, sur une terre vierge. Cependant, même dans cette hypothèse, la circularité de la relation entre mœurs et inst</w:t>
      </w:r>
      <w:r w:rsidRPr="0050793F">
        <w:t>i</w:t>
      </w:r>
      <w:r w:rsidRPr="0050793F">
        <w:t>tutions rend l’opération des plus difficiles à r</w:t>
      </w:r>
      <w:r w:rsidRPr="0050793F">
        <w:t>é</w:t>
      </w:r>
      <w:r w:rsidRPr="0050793F">
        <w:t>aliser : « Pour qu’un peuple naissant pût goûter les saines maximes de la pol</w:t>
      </w:r>
      <w:r w:rsidRPr="0050793F">
        <w:t>i</w:t>
      </w:r>
      <w:r w:rsidRPr="0050793F">
        <w:t>tique et suivre les règles fondamentales de la raison d’État, il fa</w:t>
      </w:r>
      <w:r w:rsidRPr="0050793F">
        <w:t>u</w:t>
      </w:r>
      <w:r w:rsidRPr="0050793F">
        <w:t>drait que l’effet pût devenir la cause, que l’esprit social qui doit être l’ouvrage de l’institution présidât à l’institution même, et que les hommes fussent avant les lois ce qu’ils doivent d</w:t>
      </w:r>
      <w:r w:rsidRPr="0050793F">
        <w:t>e</w:t>
      </w:r>
      <w:r w:rsidRPr="0050793F">
        <w:t>venir par elles » (ibid., p. 383)</w:t>
      </w:r>
      <w:r w:rsidRPr="0050793F">
        <w:rPr>
          <w:szCs w:val="18"/>
        </w:rPr>
        <w:t> </w:t>
      </w:r>
      <w:r w:rsidRPr="0050793F">
        <w:rPr>
          <w:rStyle w:val="Appelnotedebasdep"/>
          <w:szCs w:val="18"/>
        </w:rPr>
        <w:footnoteReference w:id="61"/>
      </w:r>
      <w:r w:rsidRPr="0050793F">
        <w:t>. Rousseau tente de surmonter le par</w:t>
      </w:r>
      <w:r w:rsidRPr="0050793F">
        <w:t>a</w:t>
      </w:r>
      <w:r w:rsidRPr="0050793F">
        <w:t>doxe en appliquant une attention partic</w:t>
      </w:r>
      <w:r w:rsidRPr="0050793F">
        <w:t>u</w:t>
      </w:r>
      <w:r w:rsidRPr="0050793F">
        <w:t>lière à l’éducation démocratique, au risque d’introduire une nouvelle contradiction entre la finalité de liberté et les moyens, de</w:t>
      </w:r>
      <w:r w:rsidRPr="0050793F">
        <w:t>s</w:t>
      </w:r>
      <w:r w:rsidRPr="0050793F">
        <w:t>tru</w:t>
      </w:r>
      <w:r w:rsidRPr="0050793F">
        <w:t>c</w:t>
      </w:r>
      <w:r w:rsidRPr="0050793F">
        <w:t>teurs de toute autonomie individuelle. Le Contrat social souligne cette nécessité de transformer ch</w:t>
      </w:r>
      <w:r w:rsidRPr="0050793F">
        <w:t>a</w:t>
      </w:r>
      <w:r w:rsidRPr="0050793F">
        <w:t>que individu « en partie d’un tout plus grand dont il reçoit sa vie et son être » (p. 381), prêtant ainsi le flanc à une interprétation en te</w:t>
      </w:r>
      <w:r w:rsidRPr="0050793F">
        <w:t>r</w:t>
      </w:r>
      <w:r w:rsidRPr="0050793F">
        <w:t>mes de « démocratie totalitaire » (Talmon, 1966, p. 50 et p. 345). Les Considérations sur le gouvern</w:t>
      </w:r>
      <w:r w:rsidRPr="0050793F">
        <w:t>e</w:t>
      </w:r>
      <w:r w:rsidRPr="0050793F">
        <w:t>ment de Pologne (1771) développent à so</w:t>
      </w:r>
      <w:r w:rsidRPr="0050793F">
        <w:t>u</w:t>
      </w:r>
      <w:r w:rsidRPr="0050793F">
        <w:t>hait les prescriptions de moralité p</w:t>
      </w:r>
      <w:r w:rsidRPr="0050793F">
        <w:t>u</w:t>
      </w:r>
      <w:r w:rsidRPr="0050793F">
        <w:t>blique susceptibles d’alimenter cette thèse (bien que, curieusement, Talmon ne s’y réfère point). L’embrigadement dém</w:t>
      </w:r>
      <w:r w:rsidRPr="0050793F">
        <w:t>o</w:t>
      </w:r>
      <w:r w:rsidRPr="0050793F">
        <w:t>cratique s’appliquera aux e</w:t>
      </w:r>
      <w:r w:rsidRPr="0050793F">
        <w:t>n</w:t>
      </w:r>
      <w:r w:rsidRPr="0050793F">
        <w:t>fants : « On ne doit pas permettre qu’ils jouent séparément à leur fantaisie, mais tous ensemble et en public, de manière qu’il y ait toujours un but commun auquel tous aspirent » (p. 968). Il conduira à« abolir… le jeu, les théâtres, com</w:t>
      </w:r>
      <w:r w:rsidRPr="0050793F">
        <w:t>é</w:t>
      </w:r>
      <w:r w:rsidRPr="0050793F">
        <w:t>die, opéra, tout ce qui effémine les hommes, tout ce qui les distrait, les isole, leur fait oublier leur patrie et leur devoir » (p. 962). On sait que, sur ce m</w:t>
      </w:r>
      <w:r w:rsidRPr="0050793F">
        <w:t>o</w:t>
      </w:r>
      <w:r w:rsidRPr="0050793F">
        <w:t>de, certains émules de Rousseau, comme Saint-Just, ne ma</w:t>
      </w:r>
      <w:r w:rsidRPr="0050793F">
        <w:t>n</w:t>
      </w:r>
      <w:r w:rsidRPr="0050793F">
        <w:t>queront pas d’imagination.</w:t>
      </w:r>
    </w:p>
    <w:p w14:paraId="0C497D08" w14:textId="77777777" w:rsidR="00A35B72" w:rsidRPr="0050793F" w:rsidRDefault="00A35B72" w:rsidP="00A35B72">
      <w:pPr>
        <w:spacing w:before="120" w:after="120"/>
        <w:jc w:val="both"/>
      </w:pPr>
      <w:r w:rsidRPr="0050793F">
        <w:t>Ainsi, dans une réflexion à l’origine similaire sur les conditions de la démocratie, Montesquieu et Rousseau aboutissent à deux conce</w:t>
      </w:r>
      <w:r w:rsidRPr="0050793F">
        <w:t>p</w:t>
      </w:r>
      <w:r w:rsidRPr="0050793F">
        <w:t>tions d’autant plus opposées que la tradition libérale e</w:t>
      </w:r>
      <w:r w:rsidRPr="0050793F">
        <w:t>s</w:t>
      </w:r>
      <w:r w:rsidRPr="0050793F">
        <w:t>tompera les notes du marquis de La Brède sur l’égalité des fo</w:t>
      </w:r>
      <w:r w:rsidRPr="0050793F">
        <w:t>r</w:t>
      </w:r>
      <w:r w:rsidRPr="0050793F">
        <w:t>tunes tandis que le jacobinisme rousseauiste exacerbera l’idée d’une révol</w:t>
      </w:r>
      <w:r w:rsidRPr="0050793F">
        <w:t>u</w:t>
      </w:r>
      <w:r w:rsidRPr="0050793F">
        <w:t>tion culturelle préalable et de la néce</w:t>
      </w:r>
      <w:r w:rsidRPr="0050793F">
        <w:t>s</w:t>
      </w:r>
      <w:r w:rsidRPr="0050793F">
        <w:t>saire soumission des hommes au salut de la patrie.</w:t>
      </w:r>
    </w:p>
    <w:p w14:paraId="7A4E5141" w14:textId="77777777" w:rsidR="00A35B72" w:rsidRPr="0050793F" w:rsidRDefault="00A35B72" w:rsidP="00A35B72">
      <w:pPr>
        <w:spacing w:before="120" w:after="120"/>
        <w:jc w:val="both"/>
      </w:pPr>
      <w:r w:rsidRPr="0050793F">
        <w:t>Quant aux méc</w:t>
      </w:r>
      <w:r w:rsidRPr="0050793F">
        <w:t>a</w:t>
      </w:r>
      <w:r w:rsidRPr="0050793F">
        <w:t>nismes du régime démocratique, les tentatives de Rou</w:t>
      </w:r>
      <w:r w:rsidRPr="0050793F">
        <w:t>s</w:t>
      </w:r>
      <w:r w:rsidRPr="0050793F">
        <w:t>seau pour y étendre le principe du consentement firent apparaître les conflits potentiels entre pouvoir du peuple et liberté de chacun.</w:t>
      </w:r>
    </w:p>
    <w:p w14:paraId="2990110B" w14:textId="77777777" w:rsidR="00A35B72" w:rsidRPr="0050793F" w:rsidRDefault="00A35B72" w:rsidP="00A35B72">
      <w:pPr>
        <w:spacing w:before="120" w:after="120"/>
        <w:jc w:val="both"/>
      </w:pPr>
      <w:r w:rsidRPr="0050793F">
        <w:t>Refusant la règle majoritaire pour la formation de la société polit</w:t>
      </w:r>
      <w:r w:rsidRPr="0050793F">
        <w:t>i</w:t>
      </w:r>
      <w:r w:rsidRPr="0050793F">
        <w:t>que, Rousseau l’écarté également pour la désignation d’un gouvern</w:t>
      </w:r>
      <w:r w:rsidRPr="0050793F">
        <w:t>e</w:t>
      </w:r>
      <w:r w:rsidRPr="0050793F">
        <w:t>ment démocratique au profit de la règle antique du tirage au sort. Pa</w:t>
      </w:r>
      <w:r w:rsidRPr="0050793F">
        <w:t>r</w:t>
      </w:r>
      <w:r w:rsidRPr="0050793F">
        <w:t>ce que ce dernier « laisse à chaque c</w:t>
      </w:r>
      <w:r w:rsidRPr="0050793F">
        <w:t>i</w:t>
      </w:r>
      <w:r w:rsidRPr="0050793F">
        <w:t>toyen une espérance raisonnable de servir la patrie », estimait Montesquieu (</w:t>
      </w:r>
      <w:hyperlink r:id="rId21" w:history="1">
        <w:r w:rsidRPr="0014328B">
          <w:rPr>
            <w:rStyle w:val="Hyperlien"/>
            <w:i/>
          </w:rPr>
          <w:t>L’Esprit des lois</w:t>
        </w:r>
      </w:hyperlink>
      <w:r w:rsidRPr="0050793F">
        <w:t>, 1, II, chap. II). Non sans optimisme, l’auteur du Contrat social inverse le ra</w:t>
      </w:r>
      <w:r w:rsidRPr="0050793F">
        <w:t>i</w:t>
      </w:r>
      <w:r w:rsidRPr="0050793F">
        <w:t>sonnement : « La magistrature n’est pas un avantage mais une charge onéreuse, qu’on ne peut justement imposer à un particulier pl</w:t>
      </w:r>
      <w:r w:rsidRPr="0050793F">
        <w:t>u</w:t>
      </w:r>
      <w:r w:rsidRPr="0050793F">
        <w:t>tôt qu’à un autre » (5, IV, chap. III,</w:t>
      </w:r>
      <w:r>
        <w:t xml:space="preserve"> </w:t>
      </w:r>
      <w:r w:rsidRPr="0050793F">
        <w:t>[53]</w:t>
      </w:r>
      <w:r>
        <w:t xml:space="preserve"> </w:t>
      </w:r>
      <w:r w:rsidRPr="0050793F">
        <w:t>p. 442). Mais au-delà de cette petite polémique, le véritable objectif de Rousseau réside dans la s</w:t>
      </w:r>
      <w:r w:rsidRPr="0050793F">
        <w:t>u</w:t>
      </w:r>
      <w:r w:rsidRPr="0050793F">
        <w:t>bordination et la limitation de la fonction gouvernementale, d’autant plus réduite que la volonté h</w:t>
      </w:r>
      <w:r w:rsidRPr="0050793F">
        <w:t>u</w:t>
      </w:r>
      <w:r w:rsidRPr="0050793F">
        <w:t>maine sera exclue du choix de ceux qui l’exercent. Néanmoins, Rousseau estime impossible un tel gouvern</w:t>
      </w:r>
      <w:r w:rsidRPr="0050793F">
        <w:t>e</w:t>
      </w:r>
      <w:r w:rsidRPr="0050793F">
        <w:t>ment démocratique</w:t>
      </w:r>
      <w:r w:rsidRPr="0050793F">
        <w:rPr>
          <w:szCs w:val="18"/>
        </w:rPr>
        <w:t> </w:t>
      </w:r>
      <w:r w:rsidRPr="0050793F">
        <w:rPr>
          <w:rStyle w:val="Appelnotedebasdep"/>
          <w:szCs w:val="18"/>
        </w:rPr>
        <w:footnoteReference w:id="62"/>
      </w:r>
      <w:r w:rsidRPr="0050793F">
        <w:t xml:space="preserve"> et, lui préférant l’aristocratique, pr</w:t>
      </w:r>
      <w:r w:rsidRPr="0050793F">
        <w:t>o</w:t>
      </w:r>
      <w:r w:rsidRPr="0050793F">
        <w:t>pose de combiner élection et tirage au sort. Les Considérations sur le gouve</w:t>
      </w:r>
      <w:r w:rsidRPr="0050793F">
        <w:t>r</w:t>
      </w:r>
      <w:r w:rsidRPr="0050793F">
        <w:t>nement de Pologne (1772) o</w:t>
      </w:r>
      <w:r w:rsidRPr="0050793F">
        <w:t>f</w:t>
      </w:r>
      <w:r w:rsidRPr="0050793F">
        <w:t>frent un exemple de la mixture projetée, suggérant que trois sénateurs à vie soient tirés au sort, l’assemblée désignant l’un d’entre eux co</w:t>
      </w:r>
      <w:r w:rsidRPr="0050793F">
        <w:t>m</w:t>
      </w:r>
      <w:r w:rsidRPr="0050793F">
        <w:t>me roi (v. chap. XIV, pp. 1030-1031).</w:t>
      </w:r>
    </w:p>
    <w:p w14:paraId="16EA922A" w14:textId="77777777" w:rsidR="00A35B72" w:rsidRPr="0050793F" w:rsidRDefault="00A35B72" w:rsidP="00A35B72">
      <w:pPr>
        <w:spacing w:before="120" w:after="120"/>
        <w:jc w:val="both"/>
      </w:pPr>
      <w:r w:rsidRPr="0050793F">
        <w:t>Pacte social conclu à l’unanimité, roi tiré au sort, reste alors la que</w:t>
      </w:r>
      <w:r w:rsidRPr="0050793F">
        <w:t>s</w:t>
      </w:r>
      <w:r w:rsidRPr="0050793F">
        <w:t>tion de la décision politique essentielle, dans la théorie pure de la démocratie, c’est-à-dire l’adoption des lois. Rousseau r</w:t>
      </w:r>
      <w:r w:rsidRPr="0050793F">
        <w:t>e</w:t>
      </w:r>
      <w:r w:rsidRPr="0050793F">
        <w:t>donne ici à la règle de la majorité tous ses droits, mais non sans malmener le princ</w:t>
      </w:r>
      <w:r w:rsidRPr="0050793F">
        <w:t>i</w:t>
      </w:r>
      <w:r w:rsidRPr="0050793F">
        <w:t>pe du consentement : « La voix du plus grand no</w:t>
      </w:r>
      <w:r w:rsidRPr="0050793F">
        <w:t>m</w:t>
      </w:r>
      <w:r w:rsidRPr="0050793F">
        <w:t>bre oblige toujours tous les autres ; c’est une suite du contrat même. Mais on d</w:t>
      </w:r>
      <w:r w:rsidRPr="0050793F">
        <w:t>e</w:t>
      </w:r>
      <w:r w:rsidRPr="0050793F">
        <w:t>mande comment un homme peut être libre, et forcé de se conformer à des volontés qui ne sont pas les siennes. Comment les opp</w:t>
      </w:r>
      <w:r w:rsidRPr="0050793F">
        <w:t>o</w:t>
      </w:r>
      <w:r w:rsidRPr="0050793F">
        <w:t>sants sont-ils libres et soumis à des lois auxquelles ils n’ont pas consenti ? » (Contrat, p. 440). En bonne logique individualiste, la dém</w:t>
      </w:r>
      <w:r w:rsidRPr="0050793F">
        <w:t>o</w:t>
      </w:r>
      <w:r w:rsidRPr="0050793F">
        <w:t>cratie non seulement ne s’identifie pas à la volonté de la majorité mais s’y opp</w:t>
      </w:r>
      <w:r w:rsidRPr="0050793F">
        <w:t>o</w:t>
      </w:r>
      <w:r w:rsidRPr="0050793F">
        <w:t>se. Reposant sur le consentement (ou, dans le langage jur</w:t>
      </w:r>
      <w:r w:rsidRPr="0050793F">
        <w:t>i</w:t>
      </w:r>
      <w:r w:rsidRPr="0050793F">
        <w:t>dique, le principe d’autonomie), la démocratie  semble impliquer qu’un homme n’est soumis à une obligation qu’à la condition qu’il l’ait explicit</w:t>
      </w:r>
      <w:r w:rsidRPr="0050793F">
        <w:t>e</w:t>
      </w:r>
      <w:r w:rsidRPr="0050793F">
        <w:t>ment acceptée. Pour su</w:t>
      </w:r>
      <w:r w:rsidRPr="0050793F">
        <w:t>r</w:t>
      </w:r>
      <w:r w:rsidRPr="0050793F">
        <w:t>monter l’obstacle, Rousseau inclut la loi de la majorité dans le pacte social. Par lui, chacun accepte de se soume</w:t>
      </w:r>
      <w:r w:rsidRPr="0050793F">
        <w:t>t</w:t>
      </w:r>
      <w:r w:rsidRPr="0050793F">
        <w:t>tre à la volonté générale, laquelle est dégagée par la major</w:t>
      </w:r>
      <w:r w:rsidRPr="0050793F">
        <w:t>i</w:t>
      </w:r>
      <w:r w:rsidRPr="0050793F">
        <w:t>té. Et la minorité ne saurait en être opprimée, non seul</w:t>
      </w:r>
      <w:r w:rsidRPr="0050793F">
        <w:t>e</w:t>
      </w:r>
      <w:r w:rsidRPr="0050793F">
        <w:t>ment parce qu’elle a admis cette contrai</w:t>
      </w:r>
      <w:r w:rsidRPr="0050793F">
        <w:t>n</w:t>
      </w:r>
      <w:r w:rsidRPr="0050793F">
        <w:t>te mais parce que « quand… l’avis contraire au mien l’emporte, cela ne prouve autre chose sinon que je m’étais tro</w:t>
      </w:r>
      <w:r w:rsidRPr="0050793F">
        <w:t>m</w:t>
      </w:r>
      <w:r w:rsidRPr="0050793F">
        <w:t>pé, et que ce que j’estimais être la volonté générale, ne l’était pas ». Nombre de commentateurs, y compris chez les juristes les plus rou</w:t>
      </w:r>
      <w:r w:rsidRPr="0050793F">
        <w:t>s</w:t>
      </w:r>
      <w:r w:rsidRPr="0050793F">
        <w:t>seauistes, ont estimé que Rousseau ne résolvait pas le conflit entre liberté et m</w:t>
      </w:r>
      <w:r w:rsidRPr="0050793F">
        <w:t>a</w:t>
      </w:r>
      <w:r w:rsidRPr="0050793F">
        <w:t>jorité. Postuler que la volonté de la minorité n’était pas une vraie v</w:t>
      </w:r>
      <w:r w:rsidRPr="0050793F">
        <w:t>o</w:t>
      </w:r>
      <w:r w:rsidRPr="0050793F">
        <w:t>lonté ne surmonte pas précisément la contradi</w:t>
      </w:r>
      <w:r w:rsidRPr="0050793F">
        <w:t>c</w:t>
      </w:r>
      <w:r w:rsidRPr="0050793F">
        <w:t>tion.</w:t>
      </w:r>
    </w:p>
    <w:p w14:paraId="3FF60D74" w14:textId="77777777" w:rsidR="00A35B72" w:rsidRPr="0050793F" w:rsidRDefault="00A35B72" w:rsidP="00A35B72">
      <w:pPr>
        <w:spacing w:before="120" w:after="120"/>
        <w:jc w:val="both"/>
      </w:pPr>
      <w:r w:rsidRPr="0050793F">
        <w:t>La doctrine de la volonté générale est la pierre d’achoppement e</w:t>
      </w:r>
      <w:r w:rsidRPr="0050793F">
        <w:t>n</w:t>
      </w:r>
      <w:r w:rsidRPr="0050793F">
        <w:t>tre les deux grandes variantes de la démocratie moderne, ce bien d</w:t>
      </w:r>
      <w:r w:rsidRPr="0050793F">
        <w:t>a</w:t>
      </w:r>
      <w:r w:rsidRPr="0050793F">
        <w:t>vantage dans la conception du rapport entre pouvoir et liberté que dans l’articulation précise entre les institutions. En cette matière, Rousseau paraît libéral à bien des égards, comme s’il presse</w:t>
      </w:r>
      <w:r w:rsidRPr="0050793F">
        <w:t>n</w:t>
      </w:r>
      <w:r w:rsidRPr="0050793F">
        <w:t>tait les risques d’un despotisme majoritaire. Quoique incluse dans le pacte social, la règle majoritaire est ainsi mod</w:t>
      </w:r>
      <w:r w:rsidRPr="0050793F">
        <w:t>u</w:t>
      </w:r>
      <w:r w:rsidRPr="0050793F">
        <w:t>lée en fonction de l’objet des décisions : « Plus les délibérations sont i</w:t>
      </w:r>
      <w:r w:rsidRPr="0050793F">
        <w:t>m</w:t>
      </w:r>
      <w:r w:rsidRPr="0050793F">
        <w:t>portantes et graves, plus l’avis qui l’emporte doit approcher de l’unanimité », ind</w:t>
      </w:r>
      <w:r w:rsidRPr="0050793F">
        <w:t>i</w:t>
      </w:r>
      <w:r w:rsidRPr="0050793F">
        <w:t>que l’auteur du Contrat social aussitôt après son plaidoyer par le plus grand no</w:t>
      </w:r>
      <w:r w:rsidRPr="0050793F">
        <w:t>m</w:t>
      </w:r>
      <w:r w:rsidRPr="0050793F">
        <w:t>bre (p. 441), et il précise ailleurs que la gr</w:t>
      </w:r>
      <w:r w:rsidRPr="0050793F">
        <w:t>a</w:t>
      </w:r>
      <w:r w:rsidRPr="0050793F">
        <w:t>duation pourrait être un veto individuel pour les lois fondamentales, une maj</w:t>
      </w:r>
      <w:r w:rsidRPr="0050793F">
        <w:t>o</w:t>
      </w:r>
      <w:r w:rsidRPr="0050793F">
        <w:t>rité des trois quarts en matière législat</w:t>
      </w:r>
      <w:r w:rsidRPr="0050793F">
        <w:t>i</w:t>
      </w:r>
      <w:r w:rsidRPr="0050793F">
        <w:t>ve, des deux tiers dans les matières d’État, la majorité</w:t>
      </w:r>
      <w:r>
        <w:t xml:space="preserve"> </w:t>
      </w:r>
      <w:r w:rsidRPr="0050793F">
        <w:rPr>
          <w:rFonts w:cs="Arial"/>
          <w:bCs/>
          <w:szCs w:val="16"/>
        </w:rPr>
        <w:t>[54]</w:t>
      </w:r>
      <w:r>
        <w:rPr>
          <w:rFonts w:cs="Arial"/>
          <w:bCs/>
          <w:szCs w:val="16"/>
        </w:rPr>
        <w:t xml:space="preserve"> </w:t>
      </w:r>
      <w:r w:rsidRPr="0050793F">
        <w:rPr>
          <w:szCs w:val="18"/>
        </w:rPr>
        <w:t>simple (« pluralité ») n’étant retenue que pour « les éle</w:t>
      </w:r>
      <w:r w:rsidRPr="0050793F">
        <w:rPr>
          <w:szCs w:val="18"/>
        </w:rPr>
        <w:t>c</w:t>
      </w:r>
      <w:r w:rsidRPr="0050793F">
        <w:rPr>
          <w:szCs w:val="18"/>
        </w:rPr>
        <w:t>tions et a</w:t>
      </w:r>
      <w:r w:rsidRPr="0050793F">
        <w:rPr>
          <w:szCs w:val="18"/>
        </w:rPr>
        <w:t>u</w:t>
      </w:r>
      <w:r w:rsidRPr="0050793F">
        <w:rPr>
          <w:szCs w:val="18"/>
        </w:rPr>
        <w:t>tres affaires courantes et momentanées » (Considérations sur le gouve</w:t>
      </w:r>
      <w:r w:rsidRPr="0050793F">
        <w:rPr>
          <w:szCs w:val="18"/>
        </w:rPr>
        <w:t>r</w:t>
      </w:r>
      <w:r w:rsidRPr="0050793F">
        <w:rPr>
          <w:szCs w:val="18"/>
        </w:rPr>
        <w:t>nement de Pologne, p. 997). Dans la même inspiration, un juriste comme René Capitant propose d’admettre « le droit de s</w:t>
      </w:r>
      <w:r w:rsidRPr="0050793F">
        <w:rPr>
          <w:szCs w:val="18"/>
        </w:rPr>
        <w:t>é</w:t>
      </w:r>
      <w:r w:rsidRPr="0050793F">
        <w:rPr>
          <w:szCs w:val="18"/>
        </w:rPr>
        <w:t>cession pour les groupes et l’objection de conscience pour l’individu » afin de préserver le principe d’autonomie, qu’il range en tête des pri</w:t>
      </w:r>
      <w:r w:rsidRPr="0050793F">
        <w:rPr>
          <w:szCs w:val="18"/>
        </w:rPr>
        <w:t>n</w:t>
      </w:r>
      <w:r w:rsidRPr="0050793F">
        <w:rPr>
          <w:szCs w:val="18"/>
        </w:rPr>
        <w:t>cipes juridiques de la démocratie (Écrits constitutio</w:t>
      </w:r>
      <w:r w:rsidRPr="0050793F">
        <w:rPr>
          <w:szCs w:val="18"/>
        </w:rPr>
        <w:t>n</w:t>
      </w:r>
      <w:r w:rsidRPr="0050793F">
        <w:rPr>
          <w:szCs w:val="18"/>
        </w:rPr>
        <w:t>nels, p. 199).</w:t>
      </w:r>
    </w:p>
    <w:p w14:paraId="5D6EFDD2" w14:textId="77777777" w:rsidR="00A35B72" w:rsidRPr="0050793F" w:rsidRDefault="00A35B72" w:rsidP="00A35B72">
      <w:pPr>
        <w:spacing w:before="120" w:after="120"/>
        <w:jc w:val="both"/>
      </w:pPr>
      <w:r w:rsidRPr="0050793F">
        <w:rPr>
          <w:szCs w:val="18"/>
        </w:rPr>
        <w:t>Les critiques que les libéraux adressent à Rousseau ne s’en pre</w:t>
      </w:r>
      <w:r w:rsidRPr="0050793F">
        <w:rPr>
          <w:szCs w:val="18"/>
        </w:rPr>
        <w:t>n</w:t>
      </w:r>
      <w:r w:rsidRPr="0050793F">
        <w:rPr>
          <w:szCs w:val="18"/>
        </w:rPr>
        <w:t>nent pas tant aux mécanismes qu’il préconise – somme toute prote</w:t>
      </w:r>
      <w:r w:rsidRPr="0050793F">
        <w:rPr>
          <w:szCs w:val="18"/>
        </w:rPr>
        <w:t>c</w:t>
      </w:r>
      <w:r w:rsidRPr="0050793F">
        <w:rPr>
          <w:szCs w:val="18"/>
        </w:rPr>
        <w:t>teurs de l’individu – qu’à son ambition globale d’une r</w:t>
      </w:r>
      <w:r w:rsidRPr="0050793F">
        <w:rPr>
          <w:szCs w:val="18"/>
        </w:rPr>
        <w:t>é</w:t>
      </w:r>
      <w:r w:rsidRPr="0050793F">
        <w:rPr>
          <w:szCs w:val="18"/>
        </w:rPr>
        <w:t>conciliation définitive e</w:t>
      </w:r>
      <w:r w:rsidRPr="0050793F">
        <w:rPr>
          <w:szCs w:val="18"/>
        </w:rPr>
        <w:t>n</w:t>
      </w:r>
      <w:r w:rsidRPr="0050793F">
        <w:rPr>
          <w:szCs w:val="18"/>
        </w:rPr>
        <w:t>tre pouvoir et liberté par l’instauration d’une authentique souveraineté du peuple. Benjamin Constant critique ainsi le pri</w:t>
      </w:r>
      <w:r w:rsidRPr="0050793F">
        <w:rPr>
          <w:szCs w:val="18"/>
        </w:rPr>
        <w:t>n</w:t>
      </w:r>
      <w:r w:rsidRPr="0050793F">
        <w:rPr>
          <w:szCs w:val="18"/>
        </w:rPr>
        <w:t>cipe même d’une démocratie directe non dans sa dime</w:t>
      </w:r>
      <w:r w:rsidRPr="0050793F">
        <w:rPr>
          <w:szCs w:val="18"/>
        </w:rPr>
        <w:t>n</w:t>
      </w:r>
      <w:r w:rsidRPr="0050793F">
        <w:rPr>
          <w:szCs w:val="18"/>
        </w:rPr>
        <w:t>sion institutionnelle – Rousseau prône le gouvernement ari</w:t>
      </w:r>
      <w:r w:rsidRPr="0050793F">
        <w:rPr>
          <w:szCs w:val="18"/>
        </w:rPr>
        <w:t>s</w:t>
      </w:r>
      <w:r w:rsidRPr="0050793F">
        <w:rPr>
          <w:szCs w:val="18"/>
        </w:rPr>
        <w:t>tocratique – mais dans son principe d’une direction de la société par le peuple. Pour B. Constant, l’erreur de Rousseau est de r</w:t>
      </w:r>
      <w:r w:rsidRPr="0050793F">
        <w:rPr>
          <w:szCs w:val="18"/>
        </w:rPr>
        <w:t>é</w:t>
      </w:r>
      <w:r w:rsidRPr="0050793F">
        <w:rPr>
          <w:szCs w:val="18"/>
        </w:rPr>
        <w:t>habiliter la démocratie grecque sans l’esclavage : projet reposant sur le fantasme de l’abolition de la div</w:t>
      </w:r>
      <w:r w:rsidRPr="0050793F">
        <w:rPr>
          <w:szCs w:val="18"/>
        </w:rPr>
        <w:t>i</w:t>
      </w:r>
      <w:r w:rsidRPr="0050793F">
        <w:rPr>
          <w:szCs w:val="18"/>
        </w:rPr>
        <w:t>sion du travail, exigeant de l’homme qu’il soit pêcheur le matin, be</w:t>
      </w:r>
      <w:r w:rsidRPr="0050793F">
        <w:rPr>
          <w:szCs w:val="18"/>
        </w:rPr>
        <w:t>r</w:t>
      </w:r>
      <w:r w:rsidRPr="0050793F">
        <w:rPr>
          <w:szCs w:val="18"/>
        </w:rPr>
        <w:t>ger l’après-midi, polit</w:t>
      </w:r>
      <w:r w:rsidRPr="0050793F">
        <w:rPr>
          <w:szCs w:val="18"/>
        </w:rPr>
        <w:t>i</w:t>
      </w:r>
      <w:r w:rsidRPr="0050793F">
        <w:rPr>
          <w:szCs w:val="18"/>
        </w:rPr>
        <w:t>cien le soir, citoyen toujours. Il nie l’opacité nécessaire de la société, il attend d’elle une transparence inco</w:t>
      </w:r>
      <w:r w:rsidRPr="0050793F">
        <w:rPr>
          <w:szCs w:val="18"/>
        </w:rPr>
        <w:t>m</w:t>
      </w:r>
      <w:r w:rsidRPr="0050793F">
        <w:rPr>
          <w:szCs w:val="18"/>
        </w:rPr>
        <w:t>patible avec la société moderne. La théorie pure de la dém</w:t>
      </w:r>
      <w:r w:rsidRPr="0050793F">
        <w:rPr>
          <w:szCs w:val="18"/>
        </w:rPr>
        <w:t>o</w:t>
      </w:r>
      <w:r w:rsidRPr="0050793F">
        <w:rPr>
          <w:szCs w:val="18"/>
        </w:rPr>
        <w:t>cratie pose que tous les sujets qui constituent la société déc</w:t>
      </w:r>
      <w:r w:rsidRPr="0050793F">
        <w:rPr>
          <w:szCs w:val="18"/>
        </w:rPr>
        <w:t>i</w:t>
      </w:r>
      <w:r w:rsidRPr="0050793F">
        <w:rPr>
          <w:szCs w:val="18"/>
        </w:rPr>
        <w:t>dent de son avenir. Elle résout en apparence l’antagonisme entre pouvoir et liberté mais, vi</w:t>
      </w:r>
      <w:r w:rsidRPr="0050793F">
        <w:rPr>
          <w:szCs w:val="18"/>
        </w:rPr>
        <w:t>r</w:t>
      </w:r>
      <w:r w:rsidRPr="0050793F">
        <w:rPr>
          <w:szCs w:val="18"/>
        </w:rPr>
        <w:t>tuellement ou profondément, elle mine la liberté par une m</w:t>
      </w:r>
      <w:r w:rsidRPr="0050793F">
        <w:rPr>
          <w:szCs w:val="18"/>
        </w:rPr>
        <w:t>é</w:t>
      </w:r>
      <w:r w:rsidRPr="0050793F">
        <w:rPr>
          <w:szCs w:val="18"/>
        </w:rPr>
        <w:t>tastase de la décision politique. La société moderne, pense B. Constant, doit être contrôlée, non dirigée. Si l’État dém</w:t>
      </w:r>
      <w:r w:rsidRPr="0050793F">
        <w:rPr>
          <w:szCs w:val="18"/>
        </w:rPr>
        <w:t>o</w:t>
      </w:r>
      <w:r w:rsidRPr="0050793F">
        <w:rPr>
          <w:szCs w:val="18"/>
        </w:rPr>
        <w:t>cratique prétend la guider en tout, il abolit la distance dans laquelle vit la liberté pour sombrer dans la perfection totalitaire d’une identité absolue entre politique et social.</w:t>
      </w:r>
    </w:p>
    <w:p w14:paraId="060C4399" w14:textId="77777777" w:rsidR="00A35B72" w:rsidRPr="0050793F" w:rsidRDefault="00A35B72" w:rsidP="00A35B72">
      <w:pPr>
        <w:spacing w:before="120" w:after="120"/>
        <w:jc w:val="both"/>
      </w:pPr>
      <w:r w:rsidRPr="0050793F">
        <w:rPr>
          <w:szCs w:val="18"/>
        </w:rPr>
        <w:t>Ainsi exacerbée, l’opposition entre théorie libérale et théorie pure de la démocratie dépasse l’antagonisme entre liberté individuelle et liberté collective pour s’articuler sur les rapports entre État et société, question sur laquelle se construit la théorie de la démocratie représe</w:t>
      </w:r>
      <w:r w:rsidRPr="0050793F">
        <w:rPr>
          <w:szCs w:val="18"/>
        </w:rPr>
        <w:t>n</w:t>
      </w:r>
      <w:r w:rsidRPr="0050793F">
        <w:rPr>
          <w:szCs w:val="18"/>
        </w:rPr>
        <w:t>tative.</w:t>
      </w:r>
    </w:p>
    <w:p w14:paraId="1F8A040C" w14:textId="77777777" w:rsidR="00A35B72" w:rsidRPr="0050793F" w:rsidRDefault="00A35B72" w:rsidP="00A35B72">
      <w:pPr>
        <w:spacing w:before="120" w:after="120"/>
        <w:jc w:val="both"/>
        <w:rPr>
          <w:rFonts w:cs="Arial"/>
          <w:bCs/>
          <w:szCs w:val="16"/>
        </w:rPr>
      </w:pPr>
    </w:p>
    <w:p w14:paraId="0CCA146F" w14:textId="77777777" w:rsidR="00A35B72" w:rsidRPr="0050793F" w:rsidRDefault="00A35B72" w:rsidP="00A35B72">
      <w:pPr>
        <w:pStyle w:val="d"/>
      </w:pPr>
      <w:r w:rsidRPr="0050793F">
        <w:t>4. La construction thé</w:t>
      </w:r>
      <w:r>
        <w:t>orique</w:t>
      </w:r>
      <w:r>
        <w:br/>
      </w:r>
      <w:r w:rsidRPr="0050793F">
        <w:t>de la démocratie représent</w:t>
      </w:r>
      <w:r w:rsidRPr="0050793F">
        <w:t>a</w:t>
      </w:r>
      <w:r w:rsidRPr="0050793F">
        <w:t>tive</w:t>
      </w:r>
    </w:p>
    <w:p w14:paraId="3F7E9228" w14:textId="77777777" w:rsidR="00A35B72" w:rsidRPr="0050793F" w:rsidRDefault="00A35B72" w:rsidP="00A35B72">
      <w:pPr>
        <w:spacing w:before="120" w:after="120"/>
        <w:jc w:val="both"/>
        <w:rPr>
          <w:szCs w:val="18"/>
        </w:rPr>
      </w:pPr>
    </w:p>
    <w:p w14:paraId="75B9EC55" w14:textId="77777777" w:rsidR="00A35B72" w:rsidRPr="0050793F" w:rsidRDefault="00A35B72" w:rsidP="00A35B72">
      <w:pPr>
        <w:spacing w:before="120" w:after="120"/>
        <w:jc w:val="both"/>
      </w:pPr>
      <w:r w:rsidRPr="0050793F">
        <w:rPr>
          <w:szCs w:val="18"/>
        </w:rPr>
        <w:t>Le principe du consensualisme une fois posé, le fondement du p</w:t>
      </w:r>
      <w:r w:rsidRPr="0050793F">
        <w:rPr>
          <w:szCs w:val="18"/>
        </w:rPr>
        <w:t>o</w:t>
      </w:r>
      <w:r w:rsidRPr="0050793F">
        <w:rPr>
          <w:szCs w:val="18"/>
        </w:rPr>
        <w:t>litique établi, restait à régler la question de la démocratie non tyrann</w:t>
      </w:r>
      <w:r w:rsidRPr="0050793F">
        <w:rPr>
          <w:szCs w:val="18"/>
        </w:rPr>
        <w:t>i</w:t>
      </w:r>
      <w:r w:rsidRPr="0050793F">
        <w:rPr>
          <w:szCs w:val="18"/>
        </w:rPr>
        <w:t>que. On sait que Rousseau construit l’essentiel de sa r</w:t>
      </w:r>
      <w:r w:rsidRPr="0050793F">
        <w:rPr>
          <w:szCs w:val="18"/>
        </w:rPr>
        <w:t>é</w:t>
      </w:r>
      <w:r w:rsidRPr="0050793F">
        <w:rPr>
          <w:szCs w:val="18"/>
        </w:rPr>
        <w:t>flexion contre la justification démocrat</w:t>
      </w:r>
      <w:r w:rsidRPr="0050793F">
        <w:rPr>
          <w:szCs w:val="18"/>
        </w:rPr>
        <w:t>i</w:t>
      </w:r>
      <w:r w:rsidRPr="0050793F">
        <w:rPr>
          <w:szCs w:val="18"/>
        </w:rPr>
        <w:t>que de l’absolutisme, contre Pufendorf et, plus encore, contre Hobbes, contre la séparation entre l’origine et l’exercice de la souveraineté. Mais face aux incertitudes l</w:t>
      </w:r>
      <w:r w:rsidRPr="0050793F">
        <w:rPr>
          <w:szCs w:val="18"/>
        </w:rPr>
        <w:t>o</w:t>
      </w:r>
      <w:r w:rsidRPr="0050793F">
        <w:rPr>
          <w:szCs w:val="18"/>
        </w:rPr>
        <w:t>giques et pratiques découlant de la pensée de Rousseau, face surtout au radic</w:t>
      </w:r>
      <w:r w:rsidRPr="0050793F">
        <w:rPr>
          <w:szCs w:val="18"/>
        </w:rPr>
        <w:t>a</w:t>
      </w:r>
      <w:r w:rsidRPr="0050793F">
        <w:rPr>
          <w:szCs w:val="18"/>
        </w:rPr>
        <w:t>lisme de sa sol</w:t>
      </w:r>
      <w:r w:rsidRPr="0050793F">
        <w:rPr>
          <w:szCs w:val="18"/>
        </w:rPr>
        <w:t>u</w:t>
      </w:r>
      <w:r w:rsidRPr="0050793F">
        <w:rPr>
          <w:szCs w:val="18"/>
        </w:rPr>
        <w:t xml:space="preserve">tion, une conception plus modératrice de ce que nous appelons aujourd’hui « démocratie » se forme aux </w:t>
      </w:r>
      <w:r w:rsidRPr="0050793F">
        <w:rPr>
          <w:smallCaps/>
          <w:szCs w:val="18"/>
        </w:rPr>
        <w:t>xviii</w:t>
      </w:r>
      <w:r w:rsidRPr="0050793F">
        <w:rPr>
          <w:szCs w:val="18"/>
          <w:vertAlign w:val="superscript"/>
        </w:rPr>
        <w:t>e</w:t>
      </w:r>
      <w:r w:rsidRPr="0050793F">
        <w:rPr>
          <w:szCs w:val="18"/>
        </w:rPr>
        <w:t xml:space="preserve"> et </w:t>
      </w:r>
      <w:r w:rsidRPr="0050793F">
        <w:rPr>
          <w:smallCaps/>
          <w:szCs w:val="18"/>
        </w:rPr>
        <w:t>xix</w:t>
      </w:r>
      <w:r w:rsidRPr="0050793F">
        <w:rPr>
          <w:szCs w:val="18"/>
          <w:vertAlign w:val="superscript"/>
        </w:rPr>
        <w:t>e</w:t>
      </w:r>
      <w:r w:rsidRPr="0050793F">
        <w:rPr>
          <w:szCs w:val="18"/>
        </w:rPr>
        <w:t xml:space="preserve"> si</w:t>
      </w:r>
      <w:r w:rsidRPr="0050793F">
        <w:rPr>
          <w:szCs w:val="18"/>
        </w:rPr>
        <w:t>è</w:t>
      </w:r>
      <w:r w:rsidRPr="0050793F">
        <w:rPr>
          <w:szCs w:val="18"/>
        </w:rPr>
        <w:t>cles, qui triomphe d’autant plus facilement qu’elle autorise tous les compromis et paraît d’autant plus pertinente qu’elle préserve de tous les despotismes.</w:t>
      </w:r>
    </w:p>
    <w:p w14:paraId="78AC76FB" w14:textId="77777777" w:rsidR="00A35B72" w:rsidRPr="0050793F" w:rsidRDefault="00A35B72" w:rsidP="00A35B72">
      <w:pPr>
        <w:spacing w:before="120" w:after="120"/>
        <w:jc w:val="both"/>
      </w:pPr>
      <w:r w:rsidRPr="0050793F">
        <w:rPr>
          <w:szCs w:val="18"/>
        </w:rPr>
        <w:t>De la démocratie représentative, Lo</w:t>
      </w:r>
      <w:r w:rsidRPr="0050793F">
        <w:rPr>
          <w:szCs w:val="18"/>
        </w:rPr>
        <w:t>c</w:t>
      </w:r>
      <w:r w:rsidRPr="0050793F">
        <w:rPr>
          <w:szCs w:val="18"/>
        </w:rPr>
        <w:t>ke et Montesquieu posent les premières pierres en élaborant une théorie de la l</w:t>
      </w:r>
      <w:r w:rsidRPr="0050793F">
        <w:rPr>
          <w:szCs w:val="18"/>
        </w:rPr>
        <w:t>i</w:t>
      </w:r>
      <w:r w:rsidRPr="0050793F">
        <w:rPr>
          <w:szCs w:val="18"/>
        </w:rPr>
        <w:t>mitation du pouvoir. Dans les Deux traités du gouvernement civil (1690), John Locke d</w:t>
      </w:r>
      <w:r w:rsidRPr="0050793F">
        <w:rPr>
          <w:szCs w:val="18"/>
        </w:rPr>
        <w:t>é</w:t>
      </w:r>
      <w:r w:rsidRPr="0050793F">
        <w:rPr>
          <w:szCs w:val="18"/>
        </w:rPr>
        <w:t>duit cette théorie des cond</w:t>
      </w:r>
      <w:r w:rsidRPr="0050793F">
        <w:rPr>
          <w:szCs w:val="18"/>
        </w:rPr>
        <w:t>i</w:t>
      </w:r>
      <w:r w:rsidRPr="0050793F">
        <w:rPr>
          <w:szCs w:val="18"/>
        </w:rPr>
        <w:t>tions de la naissance du politique. Les hommes ont créé la société, avec ses i</w:t>
      </w:r>
      <w:r w:rsidRPr="0050793F">
        <w:rPr>
          <w:szCs w:val="18"/>
        </w:rPr>
        <w:t>n</w:t>
      </w:r>
      <w:r w:rsidRPr="0050793F">
        <w:rPr>
          <w:szCs w:val="18"/>
        </w:rPr>
        <w:t>convénients,</w:t>
      </w:r>
      <w:r>
        <w:rPr>
          <w:szCs w:val="18"/>
        </w:rPr>
        <w:t xml:space="preserve"> </w:t>
      </w:r>
      <w:r w:rsidRPr="0050793F">
        <w:t>[55]</w:t>
      </w:r>
      <w:r>
        <w:t xml:space="preserve"> </w:t>
      </w:r>
      <w:r w:rsidRPr="0050793F">
        <w:rPr>
          <w:szCs w:val="18"/>
        </w:rPr>
        <w:t>pour éviter l’arbitraire et protéger leur propriété – lato sensu, pui</w:t>
      </w:r>
      <w:r w:rsidRPr="0050793F">
        <w:rPr>
          <w:szCs w:val="18"/>
        </w:rPr>
        <w:t>s</w:t>
      </w:r>
      <w:r w:rsidRPr="0050793F">
        <w:rPr>
          <w:szCs w:val="18"/>
        </w:rPr>
        <w:t>que ce terme reco</w:t>
      </w:r>
      <w:r w:rsidRPr="0050793F">
        <w:rPr>
          <w:szCs w:val="18"/>
        </w:rPr>
        <w:t>u</w:t>
      </w:r>
      <w:r w:rsidRPr="0050793F">
        <w:rPr>
          <w:szCs w:val="18"/>
        </w:rPr>
        <w:t>vre« la vie, la liberté et les biens » (Deux traités, Vrin, 1977, p. 146). Ils ne sauraient en conséquence se soumettre à un nouvel arb</w:t>
      </w:r>
      <w:r w:rsidRPr="0050793F">
        <w:rPr>
          <w:szCs w:val="18"/>
        </w:rPr>
        <w:t>i</w:t>
      </w:r>
      <w:r w:rsidRPr="0050793F">
        <w:rPr>
          <w:szCs w:val="18"/>
        </w:rPr>
        <w:t>traire, accepter les lois contra</w:t>
      </w:r>
      <w:r w:rsidRPr="0050793F">
        <w:rPr>
          <w:szCs w:val="18"/>
        </w:rPr>
        <w:t>i</w:t>
      </w:r>
      <w:r w:rsidRPr="0050793F">
        <w:rPr>
          <w:szCs w:val="18"/>
        </w:rPr>
        <w:t>gnant tout le monde « sauf un seul, qui garderait intacte la liberté de l’état de nature, en y ajoutant la force du pouvoir et la licence de l’impunité. Cela équivaut à croire que les hommes sont assez stupides pour se protéger soigneus</w:t>
      </w:r>
      <w:r w:rsidRPr="0050793F">
        <w:rPr>
          <w:szCs w:val="18"/>
        </w:rPr>
        <w:t>e</w:t>
      </w:r>
      <w:r w:rsidRPr="0050793F">
        <w:rPr>
          <w:szCs w:val="18"/>
        </w:rPr>
        <w:t>ment contre les m</w:t>
      </w:r>
      <w:r w:rsidRPr="0050793F">
        <w:rPr>
          <w:szCs w:val="18"/>
        </w:rPr>
        <w:t>é</w:t>
      </w:r>
      <w:r w:rsidRPr="0050793F">
        <w:rPr>
          <w:szCs w:val="18"/>
        </w:rPr>
        <w:t>faits que viendraient à commettre, à leur préjudice, des putois, ou des r</w:t>
      </w:r>
      <w:r w:rsidRPr="0050793F">
        <w:rPr>
          <w:szCs w:val="18"/>
        </w:rPr>
        <w:t>e</w:t>
      </w:r>
      <w:r w:rsidRPr="0050793F">
        <w:rPr>
          <w:szCs w:val="18"/>
        </w:rPr>
        <w:t>nards, alors qu’ils trouvent leur plaisir et leur repos à se laisser dévorer par des lions » (1977, p. 127). Ce passage qui vise à réfuter Hobbes impose en pure log</w:t>
      </w:r>
      <w:r w:rsidRPr="0050793F">
        <w:rPr>
          <w:szCs w:val="18"/>
        </w:rPr>
        <w:t>i</w:t>
      </w:r>
      <w:r w:rsidRPr="0050793F">
        <w:rPr>
          <w:szCs w:val="18"/>
        </w:rPr>
        <w:t>que de limiter la souveraineté de l’État. John Locke en déduit les principales règles fondamentales du régime représentatif (consentement à l’impôt, principe majoritaire) (Macphe</w:t>
      </w:r>
      <w:r w:rsidRPr="0050793F">
        <w:rPr>
          <w:szCs w:val="18"/>
        </w:rPr>
        <w:t>r</w:t>
      </w:r>
      <w:r w:rsidRPr="0050793F">
        <w:rPr>
          <w:szCs w:val="18"/>
        </w:rPr>
        <w:t>son, 1971, p. 278) et notamment celle, décisive, qui accorde aux go</w:t>
      </w:r>
      <w:r w:rsidRPr="0050793F">
        <w:rPr>
          <w:szCs w:val="18"/>
        </w:rPr>
        <w:t>u</w:t>
      </w:r>
      <w:r w:rsidRPr="0050793F">
        <w:rPr>
          <w:szCs w:val="18"/>
        </w:rPr>
        <w:t>vernés le droit de révoquer les gouvernants : « La personne qui leur a donné le pouvoir… garde à ce titre la faculté de les rév</w:t>
      </w:r>
      <w:r w:rsidRPr="0050793F">
        <w:rPr>
          <w:szCs w:val="18"/>
        </w:rPr>
        <w:t>o</w:t>
      </w:r>
      <w:r w:rsidRPr="0050793F">
        <w:rPr>
          <w:szCs w:val="18"/>
        </w:rPr>
        <w:t>quer » (1977, p. 217).</w:t>
      </w:r>
    </w:p>
    <w:p w14:paraId="0B5D7000" w14:textId="77777777" w:rsidR="00A35B72" w:rsidRPr="0050793F" w:rsidRDefault="00A35B72" w:rsidP="00A35B72">
      <w:pPr>
        <w:spacing w:before="120" w:after="120"/>
        <w:jc w:val="both"/>
      </w:pPr>
      <w:r w:rsidRPr="0050793F">
        <w:rPr>
          <w:szCs w:val="18"/>
        </w:rPr>
        <w:t>L’attribution élective du pouvoir est également préc</w:t>
      </w:r>
      <w:r w:rsidRPr="0050793F">
        <w:rPr>
          <w:szCs w:val="18"/>
        </w:rPr>
        <w:t>o</w:t>
      </w:r>
      <w:r w:rsidRPr="0050793F">
        <w:rPr>
          <w:szCs w:val="18"/>
        </w:rPr>
        <w:t xml:space="preserve">nisée par l’auteur de </w:t>
      </w:r>
      <w:hyperlink r:id="rId22" w:history="1">
        <w:r w:rsidRPr="0050793F">
          <w:rPr>
            <w:rStyle w:val="Hyperlien"/>
            <w:i/>
            <w:szCs w:val="18"/>
          </w:rPr>
          <w:t>L’Esprit des lois</w:t>
        </w:r>
      </w:hyperlink>
      <w:r w:rsidRPr="0050793F">
        <w:rPr>
          <w:szCs w:val="18"/>
        </w:rPr>
        <w:t xml:space="preserve"> mais avec une arg</w:t>
      </w:r>
      <w:r w:rsidRPr="0050793F">
        <w:rPr>
          <w:szCs w:val="18"/>
        </w:rPr>
        <w:t>u</w:t>
      </w:r>
      <w:r w:rsidRPr="0050793F">
        <w:rPr>
          <w:szCs w:val="18"/>
        </w:rPr>
        <w:t>mentation qui l’oppose à « la d</w:t>
      </w:r>
      <w:r w:rsidRPr="0050793F">
        <w:rPr>
          <w:szCs w:val="18"/>
        </w:rPr>
        <w:t>é</w:t>
      </w:r>
      <w:r w:rsidRPr="0050793F">
        <w:rPr>
          <w:szCs w:val="18"/>
        </w:rPr>
        <w:t>mocratie » (de type antique) et non plus à l’absolutisme. « Le peuple est admirable pour choisir ceux à qui il doit confier quelque partie de son autorité… Mais sa</w:t>
      </w:r>
      <w:r w:rsidRPr="0050793F">
        <w:rPr>
          <w:szCs w:val="18"/>
        </w:rPr>
        <w:t>u</w:t>
      </w:r>
      <w:r w:rsidRPr="0050793F">
        <w:rPr>
          <w:szCs w:val="18"/>
        </w:rPr>
        <w:t>ra-t-il conduire une affaire, connaître les lieux, les occasions, les moments, en pr</w:t>
      </w:r>
      <w:r w:rsidRPr="0050793F">
        <w:rPr>
          <w:szCs w:val="18"/>
        </w:rPr>
        <w:t>o</w:t>
      </w:r>
      <w:r w:rsidRPr="0050793F">
        <w:rPr>
          <w:szCs w:val="18"/>
        </w:rPr>
        <w:t>fiter ? Non, il ne le saura pas » (p. 240-241). Le peuple est apte à juger les hommes, pas à apprécier les choses, et, comme le dit R. Ca</w:t>
      </w:r>
      <w:r w:rsidRPr="0050793F">
        <w:rPr>
          <w:szCs w:val="18"/>
        </w:rPr>
        <w:t>r</w:t>
      </w:r>
      <w:r w:rsidRPr="0050793F">
        <w:rPr>
          <w:szCs w:val="18"/>
        </w:rPr>
        <w:t>ré de Malberg, « le régime représentatif a donc pour but une sélection… c’est, au fond, un régime ari</w:t>
      </w:r>
      <w:r w:rsidRPr="0050793F">
        <w:rPr>
          <w:szCs w:val="18"/>
        </w:rPr>
        <w:t>s</w:t>
      </w:r>
      <w:r w:rsidRPr="0050793F">
        <w:rPr>
          <w:szCs w:val="18"/>
        </w:rPr>
        <w:t>tocratique » (Carré de Malberg, 1920-1922, II, p. 208). Chez Montesquieu, la représentation s’inscrit dans le cadre plus vaste de la séparation des po</w:t>
      </w:r>
      <w:r w:rsidRPr="0050793F">
        <w:rPr>
          <w:szCs w:val="18"/>
        </w:rPr>
        <w:t>u</w:t>
      </w:r>
      <w:r w:rsidRPr="0050793F">
        <w:rPr>
          <w:szCs w:val="18"/>
        </w:rPr>
        <w:t>voirs, quels qu’aient été les abus de l’interprétation de ses idées sur ce point (Eise</w:t>
      </w:r>
      <w:r w:rsidRPr="0050793F">
        <w:rPr>
          <w:szCs w:val="18"/>
        </w:rPr>
        <w:t>n</w:t>
      </w:r>
      <w:r w:rsidRPr="0050793F">
        <w:rPr>
          <w:szCs w:val="18"/>
        </w:rPr>
        <w:t>mann, 1933 ; Althusser, 1969). Pour que « le pouvoir arrête le po</w:t>
      </w:r>
      <w:r w:rsidRPr="0050793F">
        <w:rPr>
          <w:szCs w:val="18"/>
        </w:rPr>
        <w:t>u</w:t>
      </w:r>
      <w:r w:rsidRPr="0050793F">
        <w:rPr>
          <w:szCs w:val="18"/>
        </w:rPr>
        <w:t>voir » il est bon que législatif et exécutif s’empêchent mutuellement et que, plus fo</w:t>
      </w:r>
      <w:r w:rsidRPr="0050793F">
        <w:rPr>
          <w:szCs w:val="18"/>
        </w:rPr>
        <w:t>n</w:t>
      </w:r>
      <w:r w:rsidRPr="0050793F">
        <w:rPr>
          <w:szCs w:val="18"/>
        </w:rPr>
        <w:t>damentalement, bourgeoisie, peuple et noblesse se temp</w:t>
      </w:r>
      <w:r w:rsidRPr="0050793F">
        <w:rPr>
          <w:szCs w:val="18"/>
        </w:rPr>
        <w:t>è</w:t>
      </w:r>
      <w:r w:rsidRPr="0050793F">
        <w:rPr>
          <w:szCs w:val="18"/>
        </w:rPr>
        <w:t>rent.</w:t>
      </w:r>
    </w:p>
    <w:p w14:paraId="1A9E6A5F" w14:textId="77777777" w:rsidR="00A35B72" w:rsidRPr="0050793F" w:rsidRDefault="00A35B72" w:rsidP="00A35B72">
      <w:pPr>
        <w:spacing w:before="120" w:after="120"/>
        <w:jc w:val="both"/>
      </w:pPr>
      <w:r w:rsidRPr="0050793F">
        <w:rPr>
          <w:szCs w:val="18"/>
        </w:rPr>
        <w:t>Tel n’est pas pr</w:t>
      </w:r>
      <w:r w:rsidRPr="0050793F">
        <w:rPr>
          <w:szCs w:val="18"/>
        </w:rPr>
        <w:t>é</w:t>
      </w:r>
      <w:r w:rsidRPr="0050793F">
        <w:rPr>
          <w:szCs w:val="18"/>
        </w:rPr>
        <w:t>cisément l’objectif des révolutionnaires français qui, cepe</w:t>
      </w:r>
      <w:r w:rsidRPr="0050793F">
        <w:rPr>
          <w:szCs w:val="18"/>
        </w:rPr>
        <w:t>n</w:t>
      </w:r>
      <w:r w:rsidRPr="0050793F">
        <w:rPr>
          <w:szCs w:val="18"/>
        </w:rPr>
        <w:t>dant, reprennent et développent cette première conception de la représentation en ce qu’elle évite l’intervention imm</w:t>
      </w:r>
      <w:r w:rsidRPr="0050793F">
        <w:rPr>
          <w:szCs w:val="18"/>
        </w:rPr>
        <w:t>é</w:t>
      </w:r>
      <w:r w:rsidRPr="0050793F">
        <w:rPr>
          <w:szCs w:val="18"/>
        </w:rPr>
        <w:t>diate du peuple dans la conduite des affa</w:t>
      </w:r>
      <w:r w:rsidRPr="0050793F">
        <w:rPr>
          <w:szCs w:val="18"/>
        </w:rPr>
        <w:t>i</w:t>
      </w:r>
      <w:r w:rsidRPr="0050793F">
        <w:rPr>
          <w:szCs w:val="18"/>
        </w:rPr>
        <w:t>res. Sieyès la précise dans les débats sur le rapport entre citoyens et représentants, c’est-à-dire entre go</w:t>
      </w:r>
      <w:r w:rsidRPr="0050793F">
        <w:rPr>
          <w:szCs w:val="18"/>
        </w:rPr>
        <w:t>u</w:t>
      </w:r>
      <w:r w:rsidRPr="0050793F">
        <w:rPr>
          <w:szCs w:val="18"/>
        </w:rPr>
        <w:t>vernés et gouvernants, entre la société et l’État. Le gouvernement r</w:t>
      </w:r>
      <w:r w:rsidRPr="0050793F">
        <w:rPr>
          <w:szCs w:val="18"/>
        </w:rPr>
        <w:t>e</w:t>
      </w:r>
      <w:r w:rsidRPr="0050793F">
        <w:rPr>
          <w:szCs w:val="18"/>
        </w:rPr>
        <w:t>présentatif est pensé tout à la fois contre Rousseau (contre la démocr</w:t>
      </w:r>
      <w:r w:rsidRPr="0050793F">
        <w:rPr>
          <w:szCs w:val="18"/>
        </w:rPr>
        <w:t>a</w:t>
      </w:r>
      <w:r w:rsidRPr="0050793F">
        <w:rPr>
          <w:szCs w:val="18"/>
        </w:rPr>
        <w:t>tie, disait l’abbé) et contre l’Ancien Régime </w:t>
      </w:r>
      <w:r w:rsidRPr="0050793F">
        <w:rPr>
          <w:rStyle w:val="Appelnotedebasdep"/>
          <w:szCs w:val="18"/>
        </w:rPr>
        <w:footnoteReference w:id="63"/>
      </w:r>
      <w:r w:rsidRPr="0050793F">
        <w:rPr>
          <w:szCs w:val="18"/>
        </w:rPr>
        <w:t>. « C’est pour l’utilité commune que (les citoyens) se nomment des représe</w:t>
      </w:r>
      <w:r w:rsidRPr="0050793F">
        <w:rPr>
          <w:szCs w:val="18"/>
        </w:rPr>
        <w:t>n</w:t>
      </w:r>
      <w:r w:rsidRPr="0050793F">
        <w:rPr>
          <w:szCs w:val="18"/>
        </w:rPr>
        <w:t>tants bien plus capables qu’eux-mêmes de connaître l’intérêt général… L’autre m</w:t>
      </w:r>
      <w:r w:rsidRPr="0050793F">
        <w:rPr>
          <w:szCs w:val="18"/>
        </w:rPr>
        <w:t>a</w:t>
      </w:r>
      <w:r w:rsidRPr="0050793F">
        <w:rPr>
          <w:szCs w:val="18"/>
        </w:rPr>
        <w:t>nière d’exercer son droit à la form</w:t>
      </w:r>
      <w:r w:rsidRPr="0050793F">
        <w:rPr>
          <w:szCs w:val="18"/>
        </w:rPr>
        <w:t>a</w:t>
      </w:r>
      <w:r w:rsidRPr="0050793F">
        <w:rPr>
          <w:szCs w:val="18"/>
        </w:rPr>
        <w:t>tion de la loi est de concourir soi-même immédiatement à le faire. Le concours immédiat est ce qui c</w:t>
      </w:r>
      <w:r w:rsidRPr="0050793F">
        <w:rPr>
          <w:szCs w:val="18"/>
        </w:rPr>
        <w:t>a</w:t>
      </w:r>
      <w:r w:rsidRPr="0050793F">
        <w:rPr>
          <w:szCs w:val="18"/>
        </w:rPr>
        <w:t>ractérise la véritable démocratie. Le concours médiat désigne le go</w:t>
      </w:r>
      <w:r w:rsidRPr="0050793F">
        <w:rPr>
          <w:szCs w:val="18"/>
        </w:rPr>
        <w:t>u</w:t>
      </w:r>
      <w:r w:rsidRPr="0050793F">
        <w:rPr>
          <w:szCs w:val="18"/>
        </w:rPr>
        <w:t>vernement représentatif. La différence entre ces deux systèmes polit</w:t>
      </w:r>
      <w:r w:rsidRPr="0050793F">
        <w:rPr>
          <w:szCs w:val="18"/>
        </w:rPr>
        <w:t>i</w:t>
      </w:r>
      <w:r w:rsidRPr="0050793F">
        <w:rPr>
          <w:szCs w:val="18"/>
        </w:rPr>
        <w:t>ques est énorme » (Sieyès, Discours à l’Assemblée nationale, 7</w:t>
      </w:r>
      <w:r>
        <w:rPr>
          <w:szCs w:val="18"/>
        </w:rPr>
        <w:t> </w:t>
      </w:r>
      <w:r w:rsidRPr="0050793F">
        <w:rPr>
          <w:szCs w:val="18"/>
        </w:rPr>
        <w:t>septe</w:t>
      </w:r>
      <w:r w:rsidRPr="0050793F">
        <w:rPr>
          <w:szCs w:val="18"/>
        </w:rPr>
        <w:t>m</w:t>
      </w:r>
      <w:r w:rsidRPr="0050793F">
        <w:rPr>
          <w:szCs w:val="18"/>
        </w:rPr>
        <w:t>bre 1789, Archives parlementaires, 1</w:t>
      </w:r>
      <w:r w:rsidRPr="0050793F">
        <w:rPr>
          <w:szCs w:val="18"/>
          <w:vertAlign w:val="superscript"/>
        </w:rPr>
        <w:t>re</w:t>
      </w:r>
      <w:r w:rsidRPr="0050793F">
        <w:rPr>
          <w:szCs w:val="18"/>
        </w:rPr>
        <w:t xml:space="preserve"> série, t. VIII, p. 581 s., cité par Carré de Malberg, II, p. 254). La théorie de la</w:t>
      </w:r>
      <w:r>
        <w:rPr>
          <w:szCs w:val="18"/>
        </w:rPr>
        <w:t xml:space="preserve"> </w:t>
      </w:r>
      <w:r w:rsidRPr="0050793F">
        <w:rPr>
          <w:rFonts w:cs="Arial"/>
          <w:szCs w:val="16"/>
        </w:rPr>
        <w:t>[56]</w:t>
      </w:r>
      <w:r>
        <w:rPr>
          <w:rFonts w:cs="Arial"/>
          <w:szCs w:val="16"/>
        </w:rPr>
        <w:t xml:space="preserve"> </w:t>
      </w:r>
      <w:r w:rsidRPr="0050793F">
        <w:rPr>
          <w:szCs w:val="18"/>
        </w:rPr>
        <w:t>souvera</w:t>
      </w:r>
      <w:r w:rsidRPr="0050793F">
        <w:rPr>
          <w:szCs w:val="18"/>
        </w:rPr>
        <w:t>i</w:t>
      </w:r>
      <w:r w:rsidRPr="0050793F">
        <w:rPr>
          <w:szCs w:val="18"/>
        </w:rPr>
        <w:t>neté nationale intervient ici pour déconnecter la Lég</w:t>
      </w:r>
      <w:r w:rsidRPr="0050793F">
        <w:rPr>
          <w:szCs w:val="18"/>
        </w:rPr>
        <w:t>i</w:t>
      </w:r>
      <w:r w:rsidRPr="0050793F">
        <w:rPr>
          <w:szCs w:val="18"/>
        </w:rPr>
        <w:t>slature du peuple en la rapportant à la nation. « Le pe</w:t>
      </w:r>
      <w:r w:rsidRPr="0050793F">
        <w:rPr>
          <w:szCs w:val="18"/>
        </w:rPr>
        <w:t>u</w:t>
      </w:r>
      <w:r w:rsidRPr="0050793F">
        <w:rPr>
          <w:szCs w:val="18"/>
        </w:rPr>
        <w:t>ple, je le répète, dans un pays qui n’est pas une démocratie (et la France ne saurait l’être), le peuple ne peut parler, ne peut agir, que par ses représe</w:t>
      </w:r>
      <w:r w:rsidRPr="0050793F">
        <w:rPr>
          <w:szCs w:val="18"/>
        </w:rPr>
        <w:t>n</w:t>
      </w:r>
      <w:r w:rsidRPr="0050793F">
        <w:rPr>
          <w:szCs w:val="18"/>
        </w:rPr>
        <w:t>tants » (Sieyès, ibid.). Il s’en déduit qu’il ne possède aucune volonté législatrice. Contre une poignée de rousseauistes, les révolutionnaires de 1789 établissent ai</w:t>
      </w:r>
      <w:r w:rsidRPr="0050793F">
        <w:rPr>
          <w:szCs w:val="18"/>
        </w:rPr>
        <w:t>n</w:t>
      </w:r>
      <w:r w:rsidRPr="0050793F">
        <w:rPr>
          <w:szCs w:val="18"/>
        </w:rPr>
        <w:t>si, par la souveraineté de la nation, la totale i</w:t>
      </w:r>
      <w:r w:rsidRPr="0050793F">
        <w:rPr>
          <w:szCs w:val="18"/>
        </w:rPr>
        <w:t>n</w:t>
      </w:r>
      <w:r w:rsidRPr="0050793F">
        <w:rPr>
          <w:szCs w:val="18"/>
        </w:rPr>
        <w:t>dépendance des élus à l’égard des électeurs. Ils peuvent donc justifier les restrictions appo</w:t>
      </w:r>
      <w:r w:rsidRPr="0050793F">
        <w:rPr>
          <w:szCs w:val="18"/>
        </w:rPr>
        <w:t>r</w:t>
      </w:r>
      <w:r w:rsidRPr="0050793F">
        <w:rPr>
          <w:szCs w:val="18"/>
        </w:rPr>
        <w:t>tées au suffrage alors qu’en bonne logique repr</w:t>
      </w:r>
      <w:r w:rsidRPr="0050793F">
        <w:rPr>
          <w:szCs w:val="18"/>
        </w:rPr>
        <w:t>é</w:t>
      </w:r>
      <w:r w:rsidRPr="0050793F">
        <w:rPr>
          <w:szCs w:val="18"/>
        </w:rPr>
        <w:t>sentative tout citoyen devait être admis à l’électorat. Les citoyens pa</w:t>
      </w:r>
      <w:r w:rsidRPr="0050793F">
        <w:rPr>
          <w:szCs w:val="18"/>
        </w:rPr>
        <w:t>s</w:t>
      </w:r>
      <w:r w:rsidRPr="0050793F">
        <w:rPr>
          <w:szCs w:val="18"/>
        </w:rPr>
        <w:t>sifs, quoique ne votant pas, sont représentés puisque c’est la n</w:t>
      </w:r>
      <w:r w:rsidRPr="0050793F">
        <w:rPr>
          <w:szCs w:val="18"/>
        </w:rPr>
        <w:t>a</w:t>
      </w:r>
      <w:r w:rsidRPr="0050793F">
        <w:rPr>
          <w:szCs w:val="18"/>
        </w:rPr>
        <w:t>tion qui l’est.</w:t>
      </w:r>
    </w:p>
    <w:p w14:paraId="4A638518" w14:textId="77777777" w:rsidR="00A35B72" w:rsidRPr="0050793F" w:rsidRDefault="00A35B72" w:rsidP="00A35B72">
      <w:pPr>
        <w:spacing w:before="120" w:after="120"/>
        <w:jc w:val="both"/>
      </w:pPr>
      <w:r w:rsidRPr="0050793F">
        <w:rPr>
          <w:szCs w:val="18"/>
        </w:rPr>
        <w:t>Cette première version de la doctrine représentative ne pouvait c</w:t>
      </w:r>
      <w:r w:rsidRPr="0050793F">
        <w:rPr>
          <w:szCs w:val="18"/>
        </w:rPr>
        <w:t>e</w:t>
      </w:r>
      <w:r w:rsidRPr="0050793F">
        <w:rPr>
          <w:szCs w:val="18"/>
        </w:rPr>
        <w:t>pendant guère tenir. La montée du mouvement démocratique ex</w:t>
      </w:r>
      <w:r w:rsidRPr="0050793F">
        <w:rPr>
          <w:szCs w:val="18"/>
        </w:rPr>
        <w:t>i</w:t>
      </w:r>
      <w:r w:rsidRPr="0050793F">
        <w:rPr>
          <w:szCs w:val="18"/>
        </w:rPr>
        <w:t>geait qu’elle fût amendée afin de pa</w:t>
      </w:r>
      <w:r w:rsidRPr="0050793F">
        <w:rPr>
          <w:szCs w:val="18"/>
        </w:rPr>
        <w:t>s</w:t>
      </w:r>
      <w:r w:rsidRPr="0050793F">
        <w:rPr>
          <w:szCs w:val="18"/>
        </w:rPr>
        <w:t>ser pour une variante de la démocratie, de constituer la démocratie moderne. La construction était trop par</w:t>
      </w:r>
      <w:r w:rsidRPr="0050793F">
        <w:rPr>
          <w:szCs w:val="18"/>
        </w:rPr>
        <w:t>a</w:t>
      </w:r>
      <w:r w:rsidRPr="0050793F">
        <w:rPr>
          <w:szCs w:val="18"/>
        </w:rPr>
        <w:t>doxale, qui posait la souverain</w:t>
      </w:r>
      <w:r w:rsidRPr="0050793F">
        <w:rPr>
          <w:szCs w:val="18"/>
        </w:rPr>
        <w:t>e</w:t>
      </w:r>
      <w:r w:rsidRPr="0050793F">
        <w:rPr>
          <w:szCs w:val="18"/>
        </w:rPr>
        <w:t>té de tous mais les empêchait de l’exercer. Du strict point de vue du droit public, la théorie de la souv</w:t>
      </w:r>
      <w:r w:rsidRPr="0050793F">
        <w:rPr>
          <w:szCs w:val="18"/>
        </w:rPr>
        <w:t>e</w:t>
      </w:r>
      <w:r w:rsidRPr="0050793F">
        <w:rPr>
          <w:szCs w:val="18"/>
        </w:rPr>
        <w:t>raineté nationale ne manquait pas de rigueur </w:t>
      </w:r>
      <w:r w:rsidRPr="0050793F">
        <w:rPr>
          <w:rStyle w:val="Appelnotedebasdep"/>
          <w:szCs w:val="18"/>
        </w:rPr>
        <w:footnoteReference w:id="64"/>
      </w:r>
      <w:r w:rsidRPr="0050793F">
        <w:rPr>
          <w:szCs w:val="18"/>
        </w:rPr>
        <w:t>. Mais ce qui apparai</w:t>
      </w:r>
      <w:r w:rsidRPr="0050793F">
        <w:rPr>
          <w:szCs w:val="18"/>
        </w:rPr>
        <w:t>s</w:t>
      </w:r>
      <w:r w:rsidRPr="0050793F">
        <w:rPr>
          <w:szCs w:val="18"/>
        </w:rPr>
        <w:t>sait juridiquement exact devint politiquement erroné, éthiquement i</w:t>
      </w:r>
      <w:r w:rsidRPr="0050793F">
        <w:rPr>
          <w:szCs w:val="18"/>
        </w:rPr>
        <w:t>n</w:t>
      </w:r>
      <w:r w:rsidRPr="0050793F">
        <w:rPr>
          <w:szCs w:val="18"/>
        </w:rPr>
        <w:t>soutenable. L’abolition de la théorie du droit divin impose l’adoption de la souveraineté p</w:t>
      </w:r>
      <w:r w:rsidRPr="0050793F">
        <w:rPr>
          <w:szCs w:val="18"/>
        </w:rPr>
        <w:t>o</w:t>
      </w:r>
      <w:r w:rsidRPr="0050793F">
        <w:rPr>
          <w:szCs w:val="18"/>
        </w:rPr>
        <w:t>pulaire et non la pure et simple substitution à la volonté du monarque de la volonté d’une collectivité mythique bapt</w:t>
      </w:r>
      <w:r w:rsidRPr="0050793F">
        <w:rPr>
          <w:szCs w:val="18"/>
        </w:rPr>
        <w:t>i</w:t>
      </w:r>
      <w:r w:rsidRPr="0050793F">
        <w:rPr>
          <w:szCs w:val="18"/>
        </w:rPr>
        <w:t>sée nation et fabriquée par le corps législ</w:t>
      </w:r>
      <w:r w:rsidRPr="0050793F">
        <w:rPr>
          <w:szCs w:val="18"/>
        </w:rPr>
        <w:t>a</w:t>
      </w:r>
      <w:r w:rsidRPr="0050793F">
        <w:rPr>
          <w:szCs w:val="18"/>
        </w:rPr>
        <w:t>tif </w:t>
      </w:r>
      <w:r w:rsidRPr="0050793F">
        <w:rPr>
          <w:rStyle w:val="Appelnotedebasdep"/>
          <w:szCs w:val="18"/>
        </w:rPr>
        <w:footnoteReference w:id="65"/>
      </w:r>
      <w:r w:rsidRPr="0050793F">
        <w:rPr>
          <w:szCs w:val="18"/>
        </w:rPr>
        <w:t>.</w:t>
      </w:r>
    </w:p>
    <w:p w14:paraId="66F5C79A" w14:textId="77777777" w:rsidR="00A35B72" w:rsidRPr="0050793F" w:rsidRDefault="00A35B72" w:rsidP="00A35B72">
      <w:pPr>
        <w:spacing w:before="120" w:after="120"/>
        <w:jc w:val="both"/>
      </w:pPr>
      <w:r w:rsidRPr="0050793F">
        <w:rPr>
          <w:szCs w:val="18"/>
        </w:rPr>
        <w:t>La deuxième version de la doctrine représentative co</w:t>
      </w:r>
      <w:r w:rsidRPr="0050793F">
        <w:rPr>
          <w:szCs w:val="18"/>
        </w:rPr>
        <w:t>m</w:t>
      </w:r>
      <w:r w:rsidRPr="0050793F">
        <w:rPr>
          <w:szCs w:val="18"/>
        </w:rPr>
        <w:t>prend mieux ces implications logiques et incorpore ces ajustements démocrat</w:t>
      </w:r>
      <w:r w:rsidRPr="0050793F">
        <w:rPr>
          <w:szCs w:val="18"/>
        </w:rPr>
        <w:t>i</w:t>
      </w:r>
      <w:r w:rsidRPr="0050793F">
        <w:rPr>
          <w:szCs w:val="18"/>
        </w:rPr>
        <w:t>ques. James Madison considère ainsi que le gouvernement ne détient ses po</w:t>
      </w:r>
      <w:r w:rsidRPr="0050793F">
        <w:rPr>
          <w:szCs w:val="18"/>
        </w:rPr>
        <w:t>u</w:t>
      </w:r>
      <w:r w:rsidRPr="0050793F">
        <w:rPr>
          <w:szCs w:val="18"/>
        </w:rPr>
        <w:t>voirs que du peuple et qu’aussi longtemps qu’il plaît au peuple (The F</w:t>
      </w:r>
      <w:r w:rsidRPr="0050793F">
        <w:rPr>
          <w:szCs w:val="18"/>
        </w:rPr>
        <w:t>e</w:t>
      </w:r>
      <w:r w:rsidRPr="0050793F">
        <w:rPr>
          <w:szCs w:val="18"/>
        </w:rPr>
        <w:t xml:space="preserve">deralist, </w:t>
      </w:r>
      <w:r w:rsidRPr="0050793F">
        <w:rPr>
          <w:szCs w:val="28"/>
        </w:rPr>
        <w:t>n° 39)</w:t>
      </w:r>
      <w:r w:rsidRPr="0050793F">
        <w:rPr>
          <w:szCs w:val="18"/>
        </w:rPr>
        <w:t>, Benjamin Constant que « le principe de la souveraineté du peuple, c’est-à-dire la suprématie de la volonté gén</w:t>
      </w:r>
      <w:r w:rsidRPr="0050793F">
        <w:rPr>
          <w:szCs w:val="18"/>
        </w:rPr>
        <w:t>é</w:t>
      </w:r>
      <w:r w:rsidRPr="0050793F">
        <w:rPr>
          <w:szCs w:val="18"/>
        </w:rPr>
        <w:t>rale sur toute volonté particuli</w:t>
      </w:r>
      <w:r w:rsidRPr="0050793F">
        <w:rPr>
          <w:szCs w:val="18"/>
        </w:rPr>
        <w:t>è</w:t>
      </w:r>
      <w:r w:rsidRPr="0050793F">
        <w:rPr>
          <w:szCs w:val="18"/>
        </w:rPr>
        <w:t>re… ne peut être contesté » (Constant, 1814, p. 269). Cette règle démocratique admise, la conce</w:t>
      </w:r>
      <w:r w:rsidRPr="0050793F">
        <w:rPr>
          <w:szCs w:val="18"/>
        </w:rPr>
        <w:t>p</w:t>
      </w:r>
      <w:r w:rsidRPr="0050793F">
        <w:rPr>
          <w:szCs w:val="18"/>
        </w:rPr>
        <w:t>tion d’un Sieyès est écartée car elle risque d’instaurer une tyrannie des représe</w:t>
      </w:r>
      <w:r w:rsidRPr="0050793F">
        <w:rPr>
          <w:szCs w:val="18"/>
        </w:rPr>
        <w:t>n</w:t>
      </w:r>
      <w:r w:rsidRPr="0050793F">
        <w:rPr>
          <w:szCs w:val="18"/>
        </w:rPr>
        <w:t>tants et de la majorité ; telle est l’obsession comm</w:t>
      </w:r>
      <w:r w:rsidRPr="0050793F">
        <w:rPr>
          <w:szCs w:val="18"/>
        </w:rPr>
        <w:t>u</w:t>
      </w:r>
      <w:r w:rsidRPr="0050793F">
        <w:rPr>
          <w:szCs w:val="18"/>
        </w:rPr>
        <w:t>ne à Madison et à Constant, obsession qui n’exprime pas la crainte du seul pe</w:t>
      </w:r>
      <w:r w:rsidRPr="0050793F">
        <w:rPr>
          <w:szCs w:val="18"/>
        </w:rPr>
        <w:t>u</w:t>
      </w:r>
      <w:r w:rsidRPr="0050793F">
        <w:rPr>
          <w:szCs w:val="18"/>
        </w:rPr>
        <w:t>ple mais tout autant celle de ses élus (ou, chez Constant, de l’empereur). Les Pères fondateurs de la démocratie amér</w:t>
      </w:r>
      <w:r w:rsidRPr="0050793F">
        <w:rPr>
          <w:szCs w:val="18"/>
        </w:rPr>
        <w:t>i</w:t>
      </w:r>
      <w:r w:rsidRPr="0050793F">
        <w:rPr>
          <w:szCs w:val="18"/>
        </w:rPr>
        <w:t>caine redoutaient tout autant la faction minoritaire que la faction majoritaire : « Give all power to the many, they will oppress the few. G</w:t>
      </w:r>
      <w:r w:rsidRPr="0050793F">
        <w:rPr>
          <w:szCs w:val="18"/>
        </w:rPr>
        <w:t>i</w:t>
      </w:r>
      <w:r w:rsidRPr="0050793F">
        <w:rPr>
          <w:szCs w:val="18"/>
        </w:rPr>
        <w:t>ve all power to the few, they will oppress the many », disait Alexander Hamilton. Les util</w:t>
      </w:r>
      <w:r w:rsidRPr="0050793F">
        <w:rPr>
          <w:szCs w:val="18"/>
        </w:rPr>
        <w:t>i</w:t>
      </w:r>
      <w:r w:rsidRPr="0050793F">
        <w:rPr>
          <w:szCs w:val="18"/>
        </w:rPr>
        <w:t>taristes anglais perçurent tout aussi clairement que le gouvernement représe</w:t>
      </w:r>
      <w:r w:rsidRPr="0050793F">
        <w:rPr>
          <w:szCs w:val="18"/>
        </w:rPr>
        <w:t>n</w:t>
      </w:r>
      <w:r w:rsidRPr="0050793F">
        <w:rPr>
          <w:szCs w:val="18"/>
        </w:rPr>
        <w:t>tatif soulevait un problème à l’instant où il en r</w:t>
      </w:r>
      <w:r w:rsidRPr="0050793F">
        <w:rPr>
          <w:szCs w:val="18"/>
        </w:rPr>
        <w:t>é</w:t>
      </w:r>
      <w:r w:rsidRPr="0050793F">
        <w:rPr>
          <w:szCs w:val="18"/>
        </w:rPr>
        <w:t>glait un autre : ce gouvernement nécessaire, instauré pour protéger la sécurité des pe</w:t>
      </w:r>
      <w:r w:rsidRPr="0050793F">
        <w:rPr>
          <w:szCs w:val="18"/>
        </w:rPr>
        <w:t>r</w:t>
      </w:r>
      <w:r w:rsidRPr="0050793F">
        <w:rPr>
          <w:szCs w:val="18"/>
        </w:rPr>
        <w:t>sonnes</w:t>
      </w:r>
      <w:r>
        <w:rPr>
          <w:szCs w:val="18"/>
        </w:rPr>
        <w:t xml:space="preserve"> </w:t>
      </w:r>
      <w:r w:rsidRPr="0050793F">
        <w:rPr>
          <w:szCs w:val="14"/>
        </w:rPr>
        <w:t>[57]</w:t>
      </w:r>
      <w:r>
        <w:rPr>
          <w:szCs w:val="14"/>
        </w:rPr>
        <w:t xml:space="preserve"> </w:t>
      </w:r>
      <w:r w:rsidRPr="0050793F">
        <w:rPr>
          <w:szCs w:val="18"/>
        </w:rPr>
        <w:t>et des biens, risque par son existe</w:t>
      </w:r>
      <w:r w:rsidRPr="0050793F">
        <w:rPr>
          <w:szCs w:val="18"/>
        </w:rPr>
        <w:t>n</w:t>
      </w:r>
      <w:r w:rsidRPr="0050793F">
        <w:rPr>
          <w:szCs w:val="18"/>
        </w:rPr>
        <w:t>ce même d’y porter atteinte (Mill, 1819 ; rééd., 1955, p. 66). Le génie des libéraux amér</w:t>
      </w:r>
      <w:r w:rsidRPr="0050793F">
        <w:rPr>
          <w:szCs w:val="18"/>
        </w:rPr>
        <w:t>i</w:t>
      </w:r>
      <w:r w:rsidRPr="0050793F">
        <w:rPr>
          <w:szCs w:val="18"/>
        </w:rPr>
        <w:t>cains, anglais ou français, tient dans la synthèse qu’ils opèrent entre dém</w:t>
      </w:r>
      <w:r w:rsidRPr="0050793F">
        <w:rPr>
          <w:szCs w:val="18"/>
        </w:rPr>
        <w:t>o</w:t>
      </w:r>
      <w:r w:rsidRPr="0050793F">
        <w:rPr>
          <w:szCs w:val="18"/>
        </w:rPr>
        <w:t>cratie et représentation. Les représentants seront arrêtés par leurs électeurs, les électeurs par leurs représentants. « Le dévelo</w:t>
      </w:r>
      <w:r w:rsidRPr="0050793F">
        <w:rPr>
          <w:szCs w:val="18"/>
        </w:rPr>
        <w:t>p</w:t>
      </w:r>
      <w:r w:rsidRPr="0050793F">
        <w:rPr>
          <w:szCs w:val="18"/>
        </w:rPr>
        <w:t>pement de la faction majoritaire peut être limité si l’électorat est nombreux, éte</w:t>
      </w:r>
      <w:r w:rsidRPr="0050793F">
        <w:rPr>
          <w:szCs w:val="18"/>
        </w:rPr>
        <w:t>n</w:t>
      </w:r>
      <w:r w:rsidRPr="0050793F">
        <w:rPr>
          <w:szCs w:val="18"/>
        </w:rPr>
        <w:t>du et divers dans ses intérêts… (elle) a moins de chance d’exister et, si elle existe, moins de chance d’agir comme unité », écrit R</w:t>
      </w:r>
      <w:r w:rsidRPr="0050793F">
        <w:rPr>
          <w:szCs w:val="18"/>
        </w:rPr>
        <w:t>o</w:t>
      </w:r>
      <w:r w:rsidRPr="0050793F">
        <w:rPr>
          <w:szCs w:val="18"/>
        </w:rPr>
        <w:t>bert Dahl dans sa traduction des hyp</w:t>
      </w:r>
      <w:r w:rsidRPr="0050793F">
        <w:rPr>
          <w:szCs w:val="18"/>
        </w:rPr>
        <w:t>o</w:t>
      </w:r>
      <w:r w:rsidRPr="0050793F">
        <w:rPr>
          <w:szCs w:val="18"/>
        </w:rPr>
        <w:t>thèses fondamentales de la démocratie madisonnienne (Dahl, 1956, p. 15). Tous les mécanismes de division du pouvoir sont évidemment bienvenus pour le mieux limiter, du b</w:t>
      </w:r>
      <w:r w:rsidRPr="0050793F">
        <w:rPr>
          <w:szCs w:val="18"/>
        </w:rPr>
        <w:t>i</w:t>
      </w:r>
      <w:r w:rsidRPr="0050793F">
        <w:rPr>
          <w:szCs w:val="18"/>
        </w:rPr>
        <w:t>caméralisme au contrôle de la const</w:t>
      </w:r>
      <w:r w:rsidRPr="0050793F">
        <w:rPr>
          <w:szCs w:val="18"/>
        </w:rPr>
        <w:t>i</w:t>
      </w:r>
      <w:r w:rsidRPr="0050793F">
        <w:rPr>
          <w:szCs w:val="18"/>
        </w:rPr>
        <w:t>tutionnalité des lois en passant par le pouvoir neutre ou arbitral d’un monarque ou d’un prés</w:t>
      </w:r>
      <w:r w:rsidRPr="0050793F">
        <w:rPr>
          <w:szCs w:val="18"/>
        </w:rPr>
        <w:t>i</w:t>
      </w:r>
      <w:r w:rsidRPr="0050793F">
        <w:rPr>
          <w:szCs w:val="18"/>
        </w:rPr>
        <w:t>dent, mais la limit</w:t>
      </w:r>
      <w:r w:rsidRPr="0050793F">
        <w:rPr>
          <w:szCs w:val="18"/>
        </w:rPr>
        <w:t>a</w:t>
      </w:r>
      <w:r w:rsidRPr="0050793F">
        <w:rPr>
          <w:szCs w:val="18"/>
        </w:rPr>
        <w:t>tion principale vient de la répartition du travail politique entre gouvernants et gouvernés. « Il y a une distinction rad</w:t>
      </w:r>
      <w:r w:rsidRPr="0050793F">
        <w:rPr>
          <w:szCs w:val="18"/>
        </w:rPr>
        <w:t>i</w:t>
      </w:r>
      <w:r w:rsidRPr="0050793F">
        <w:rPr>
          <w:szCs w:val="18"/>
        </w:rPr>
        <w:t>cale entre contrôler le travail du gouve</w:t>
      </w:r>
      <w:r w:rsidRPr="0050793F">
        <w:rPr>
          <w:szCs w:val="18"/>
        </w:rPr>
        <w:t>r</w:t>
      </w:r>
      <w:r w:rsidRPr="0050793F">
        <w:rPr>
          <w:szCs w:val="18"/>
        </w:rPr>
        <w:t>nement et l’effectuer » (Stuart Mill, 1860, p. 229). Double limitation : celle du po</w:t>
      </w:r>
      <w:r w:rsidRPr="0050793F">
        <w:rPr>
          <w:szCs w:val="18"/>
        </w:rPr>
        <w:t>u</w:t>
      </w:r>
      <w:r w:rsidRPr="0050793F">
        <w:rPr>
          <w:szCs w:val="18"/>
        </w:rPr>
        <w:t>voir des gouvernés qui ne décident pas effectivement, et celle du pouvoir des gouve</w:t>
      </w:r>
      <w:r w:rsidRPr="0050793F">
        <w:rPr>
          <w:szCs w:val="18"/>
        </w:rPr>
        <w:t>r</w:t>
      </w:r>
      <w:r w:rsidRPr="0050793F">
        <w:rPr>
          <w:szCs w:val="18"/>
        </w:rPr>
        <w:t>nants investis de façon précaire et responsables devant le peuple. « Le go</w:t>
      </w:r>
      <w:r w:rsidRPr="0050793F">
        <w:rPr>
          <w:szCs w:val="18"/>
        </w:rPr>
        <w:t>u</w:t>
      </w:r>
      <w:r w:rsidRPr="0050793F">
        <w:rPr>
          <w:szCs w:val="18"/>
        </w:rPr>
        <w:t>vernement est… pratiquement aristocratique bien que mor</w:t>
      </w:r>
      <w:r w:rsidRPr="0050793F">
        <w:rPr>
          <w:szCs w:val="18"/>
        </w:rPr>
        <w:t>a</w:t>
      </w:r>
      <w:r w:rsidRPr="0050793F">
        <w:rPr>
          <w:szCs w:val="18"/>
        </w:rPr>
        <w:t>lement démocrat</w:t>
      </w:r>
      <w:r w:rsidRPr="0050793F">
        <w:rPr>
          <w:szCs w:val="18"/>
        </w:rPr>
        <w:t>i</w:t>
      </w:r>
      <w:r w:rsidRPr="0050793F">
        <w:rPr>
          <w:szCs w:val="18"/>
        </w:rPr>
        <w:t>que », résume assez justement Alan Ryan (in Duncan, 1983, p. 41).</w:t>
      </w:r>
    </w:p>
    <w:p w14:paraId="7DF74FA2" w14:textId="77777777" w:rsidR="00A35B72" w:rsidRPr="0050793F" w:rsidRDefault="00A35B72" w:rsidP="00A35B72">
      <w:pPr>
        <w:spacing w:before="120" w:after="120"/>
        <w:jc w:val="both"/>
      </w:pPr>
      <w:r w:rsidRPr="0050793F">
        <w:rPr>
          <w:szCs w:val="18"/>
        </w:rPr>
        <w:t>On s’étonne que les théoriciens du système semi-représentatif, ayant si bien compris la portée de l’élection, aient été si lon</w:t>
      </w:r>
      <w:r w:rsidRPr="0050793F">
        <w:rPr>
          <w:szCs w:val="18"/>
        </w:rPr>
        <w:t>g</w:t>
      </w:r>
      <w:r w:rsidRPr="0050793F">
        <w:rPr>
          <w:szCs w:val="18"/>
        </w:rPr>
        <w:t>temps rétifs à l’instauration du su</w:t>
      </w:r>
      <w:r w:rsidRPr="0050793F">
        <w:rPr>
          <w:szCs w:val="18"/>
        </w:rPr>
        <w:t>f</w:t>
      </w:r>
      <w:r w:rsidRPr="0050793F">
        <w:rPr>
          <w:szCs w:val="18"/>
        </w:rPr>
        <w:t>frage universel. Un Benjamin Constant restreint le corps électoral à la classe des propriétaires au prétexte que « la démocratie la plus absolue » exclut des droits de cité « les étra</w:t>
      </w:r>
      <w:r w:rsidRPr="0050793F">
        <w:rPr>
          <w:szCs w:val="18"/>
        </w:rPr>
        <w:t>n</w:t>
      </w:r>
      <w:r w:rsidRPr="0050793F">
        <w:rPr>
          <w:szCs w:val="18"/>
        </w:rPr>
        <w:t>gers et ceux qui n’ont pas atteint l’âge prescrit », que donc« il faut avoir un certain degré de lumières, et un int</w:t>
      </w:r>
      <w:r w:rsidRPr="0050793F">
        <w:rPr>
          <w:szCs w:val="18"/>
        </w:rPr>
        <w:t>é</w:t>
      </w:r>
      <w:r w:rsidRPr="0050793F">
        <w:rPr>
          <w:szCs w:val="18"/>
        </w:rPr>
        <w:t>rêt commun », que« l’indigence retient dans une éte</w:t>
      </w:r>
      <w:r w:rsidRPr="0050793F">
        <w:rPr>
          <w:szCs w:val="18"/>
        </w:rPr>
        <w:t>r</w:t>
      </w:r>
      <w:r w:rsidRPr="0050793F">
        <w:rPr>
          <w:szCs w:val="18"/>
        </w:rPr>
        <w:t>nelle dépendance » et que si « la classe laborieuse n’a pas moins de patriotisme que les autres cla</w:t>
      </w:r>
      <w:r w:rsidRPr="0050793F">
        <w:rPr>
          <w:szCs w:val="18"/>
        </w:rPr>
        <w:t>s</w:t>
      </w:r>
      <w:r w:rsidRPr="0050793F">
        <w:rPr>
          <w:szCs w:val="18"/>
        </w:rPr>
        <w:t>ses… autre est… le patriotisme qui do</w:t>
      </w:r>
      <w:r w:rsidRPr="0050793F">
        <w:rPr>
          <w:szCs w:val="18"/>
        </w:rPr>
        <w:t>n</w:t>
      </w:r>
      <w:r w:rsidRPr="0050793F">
        <w:rPr>
          <w:szCs w:val="18"/>
        </w:rPr>
        <w:t>ne le courage de mourir pour son pays, autre que celui qui rend capable de bien connaître ses intérêts » (Constant, 1814, pp. 315-316). Cette amputation sérieuse de la dém</w:t>
      </w:r>
      <w:r w:rsidRPr="0050793F">
        <w:rPr>
          <w:szCs w:val="18"/>
        </w:rPr>
        <w:t>o</w:t>
      </w:r>
      <w:r w:rsidRPr="0050793F">
        <w:rPr>
          <w:szCs w:val="18"/>
        </w:rPr>
        <w:t>cratie représentative altérait le prestige du no</w:t>
      </w:r>
      <w:r w:rsidRPr="0050793F">
        <w:rPr>
          <w:szCs w:val="18"/>
        </w:rPr>
        <w:t>u</w:t>
      </w:r>
      <w:r w:rsidRPr="0050793F">
        <w:rPr>
          <w:szCs w:val="18"/>
        </w:rPr>
        <w:t>veau système, comme l’esclavage entachait l’exemple américain « parce qu’il permet, disait Abraham Lincoln, aux ennemis de la liberté des instit</w:t>
      </w:r>
      <w:r w:rsidRPr="0050793F">
        <w:rPr>
          <w:szCs w:val="18"/>
        </w:rPr>
        <w:t>u</w:t>
      </w:r>
      <w:r w:rsidRPr="0050793F">
        <w:rPr>
          <w:szCs w:val="18"/>
        </w:rPr>
        <w:t>tions de nous traiter à juste titre d’hypocrites ».</w:t>
      </w:r>
    </w:p>
    <w:p w14:paraId="13B70140" w14:textId="77777777" w:rsidR="00A35B72" w:rsidRPr="0050793F" w:rsidRDefault="00A35B72" w:rsidP="00A35B72">
      <w:pPr>
        <w:spacing w:before="120" w:after="120"/>
        <w:jc w:val="both"/>
      </w:pPr>
      <w:r w:rsidRPr="0050793F">
        <w:rPr>
          <w:szCs w:val="18"/>
        </w:rPr>
        <w:t>À cette réserve près, la théorie de la démocratie représe</w:t>
      </w:r>
      <w:r w:rsidRPr="0050793F">
        <w:rPr>
          <w:szCs w:val="18"/>
        </w:rPr>
        <w:t>n</w:t>
      </w:r>
      <w:r w:rsidRPr="0050793F">
        <w:rPr>
          <w:szCs w:val="18"/>
        </w:rPr>
        <w:t>tative pouvait prétendre offrir une sy</w:t>
      </w:r>
      <w:r w:rsidRPr="0050793F">
        <w:rPr>
          <w:szCs w:val="18"/>
        </w:rPr>
        <w:t>n</w:t>
      </w:r>
      <w:r w:rsidRPr="0050793F">
        <w:rPr>
          <w:szCs w:val="18"/>
        </w:rPr>
        <w:t>thèse entre liberté civile (individuelle) et liberté politique (collective). Telle était l’ambition de Constant dans sa critique de Rousseau, ou plutôt des rousseauistes : « Le bo</w:t>
      </w:r>
      <w:r w:rsidRPr="0050793F">
        <w:rPr>
          <w:szCs w:val="18"/>
        </w:rPr>
        <w:t>n</w:t>
      </w:r>
      <w:r w:rsidRPr="0050793F">
        <w:rPr>
          <w:szCs w:val="18"/>
        </w:rPr>
        <w:t>heur de la majorité ne se place plus dans la jouissance du pouvoir, mais dans la liberté indiv</w:t>
      </w:r>
      <w:r w:rsidRPr="0050793F">
        <w:rPr>
          <w:szCs w:val="18"/>
        </w:rPr>
        <w:t>i</w:t>
      </w:r>
      <w:r w:rsidRPr="0050793F">
        <w:rPr>
          <w:szCs w:val="18"/>
        </w:rPr>
        <w:t>duelle. L’extension de l’autorité sociale composait chez les Anciens la prérogative de chaque citoyen. Elle se co</w:t>
      </w:r>
      <w:r w:rsidRPr="0050793F">
        <w:rPr>
          <w:szCs w:val="18"/>
        </w:rPr>
        <w:t>m</w:t>
      </w:r>
      <w:r w:rsidRPr="0050793F">
        <w:rPr>
          <w:szCs w:val="18"/>
        </w:rPr>
        <w:t>pose chez les M</w:t>
      </w:r>
      <w:r w:rsidRPr="0050793F">
        <w:rPr>
          <w:szCs w:val="18"/>
        </w:rPr>
        <w:t>o</w:t>
      </w:r>
      <w:r w:rsidRPr="0050793F">
        <w:rPr>
          <w:szCs w:val="18"/>
        </w:rPr>
        <w:t>dernes des sacrifices des individus. » D’où la nécessité, une fois admise la souveraineté du d</w:t>
      </w:r>
      <w:r w:rsidRPr="0050793F">
        <w:rPr>
          <w:szCs w:val="18"/>
        </w:rPr>
        <w:t>e</w:t>
      </w:r>
      <w:r w:rsidRPr="0050793F">
        <w:rPr>
          <w:szCs w:val="18"/>
        </w:rPr>
        <w:t>mos, de ne pas « offrir au peuple en masse l’holocauste du,peuple en détail » et de reconnaître qu’ « il y a une partie de l’existence humaine qui, de nécessité, reste individue</w:t>
      </w:r>
      <w:r w:rsidRPr="0050793F">
        <w:rPr>
          <w:szCs w:val="18"/>
        </w:rPr>
        <w:t>l</w:t>
      </w:r>
      <w:r w:rsidRPr="0050793F">
        <w:rPr>
          <w:szCs w:val="18"/>
        </w:rPr>
        <w:t>le et indépendante et qui est, de droit, hors de toute compétence soci</w:t>
      </w:r>
      <w:r w:rsidRPr="0050793F">
        <w:rPr>
          <w:szCs w:val="18"/>
        </w:rPr>
        <w:t>a</w:t>
      </w:r>
      <w:r w:rsidRPr="0050793F">
        <w:rPr>
          <w:szCs w:val="18"/>
        </w:rPr>
        <w:t>le. La souveraineté n’existe que d’une manière lim</w:t>
      </w:r>
      <w:r w:rsidRPr="0050793F">
        <w:rPr>
          <w:szCs w:val="18"/>
        </w:rPr>
        <w:t>i</w:t>
      </w:r>
      <w:r w:rsidRPr="0050793F">
        <w:rPr>
          <w:szCs w:val="18"/>
        </w:rPr>
        <w:t>tée et relative » (1814, p. 68). C’est ici que la deuxième conception de la d</w:t>
      </w:r>
      <w:r w:rsidRPr="0050793F">
        <w:rPr>
          <w:szCs w:val="18"/>
        </w:rPr>
        <w:t>é</w:t>
      </w:r>
      <w:r w:rsidRPr="0050793F">
        <w:rPr>
          <w:szCs w:val="18"/>
        </w:rPr>
        <w:t>mocratie représentative, propre aux révolutionnaires am</w:t>
      </w:r>
      <w:r w:rsidRPr="0050793F">
        <w:rPr>
          <w:szCs w:val="18"/>
        </w:rPr>
        <w:t>é</w:t>
      </w:r>
      <w:r w:rsidRPr="0050793F">
        <w:rPr>
          <w:szCs w:val="18"/>
        </w:rPr>
        <w:t>ricains, aux libéraux français, aux utilitaristes anglais, se s</w:t>
      </w:r>
      <w:r w:rsidRPr="0050793F">
        <w:rPr>
          <w:szCs w:val="18"/>
        </w:rPr>
        <w:t>é</w:t>
      </w:r>
      <w:r w:rsidRPr="0050793F">
        <w:rPr>
          <w:szCs w:val="18"/>
        </w:rPr>
        <w:t>pare le plus de la première, formulée par les révolutionna</w:t>
      </w:r>
      <w:r w:rsidRPr="0050793F">
        <w:rPr>
          <w:szCs w:val="18"/>
        </w:rPr>
        <w:t>i</w:t>
      </w:r>
      <w:r w:rsidRPr="0050793F">
        <w:rPr>
          <w:szCs w:val="18"/>
        </w:rPr>
        <w:t>res français. Quelles</w:t>
      </w:r>
      <w:r>
        <w:rPr>
          <w:szCs w:val="18"/>
        </w:rPr>
        <w:t xml:space="preserve"> </w:t>
      </w:r>
      <w:r w:rsidRPr="0050793F">
        <w:rPr>
          <w:rFonts w:cs="Arial"/>
          <w:bCs/>
          <w:szCs w:val="16"/>
        </w:rPr>
        <w:t>[58]</w:t>
      </w:r>
      <w:r>
        <w:rPr>
          <w:rFonts w:cs="Arial"/>
          <w:bCs/>
          <w:szCs w:val="16"/>
        </w:rPr>
        <w:t xml:space="preserve"> </w:t>
      </w:r>
      <w:r w:rsidRPr="0050793F">
        <w:rPr>
          <w:szCs w:val="18"/>
        </w:rPr>
        <w:t>que soient leurs objections, mentionnées plus haut, à l’encontre du modèle rou</w:t>
      </w:r>
      <w:r w:rsidRPr="0050793F">
        <w:rPr>
          <w:szCs w:val="18"/>
        </w:rPr>
        <w:t>s</w:t>
      </w:r>
      <w:r w:rsidRPr="0050793F">
        <w:rPr>
          <w:szCs w:val="18"/>
        </w:rPr>
        <w:t xml:space="preserve">seauiste, </w:t>
      </w:r>
      <w:r w:rsidRPr="0050793F">
        <w:rPr>
          <w:bCs/>
          <w:szCs w:val="18"/>
        </w:rPr>
        <w:t xml:space="preserve">ils </w:t>
      </w:r>
      <w:r w:rsidRPr="0050793F">
        <w:rPr>
          <w:szCs w:val="18"/>
        </w:rPr>
        <w:t>s’y apparentent dans leur conception du droit naturel. Jü</w:t>
      </w:r>
      <w:r w:rsidRPr="0050793F">
        <w:rPr>
          <w:szCs w:val="18"/>
        </w:rPr>
        <w:t>r</w:t>
      </w:r>
      <w:r w:rsidRPr="0050793F">
        <w:rPr>
          <w:szCs w:val="18"/>
        </w:rPr>
        <w:t>gen Habermas </w:t>
      </w:r>
      <w:r w:rsidRPr="0050793F">
        <w:rPr>
          <w:rStyle w:val="Appelnotedebasdep"/>
          <w:szCs w:val="18"/>
        </w:rPr>
        <w:footnoteReference w:id="66"/>
      </w:r>
      <w:r w:rsidRPr="0050793F">
        <w:rPr>
          <w:szCs w:val="18"/>
        </w:rPr>
        <w:t xml:space="preserve"> a admirablement montré cette césure entre les v</w:t>
      </w:r>
      <w:r w:rsidRPr="0050793F">
        <w:rPr>
          <w:szCs w:val="18"/>
        </w:rPr>
        <w:t>i</w:t>
      </w:r>
      <w:r w:rsidRPr="0050793F">
        <w:rPr>
          <w:szCs w:val="18"/>
        </w:rPr>
        <w:t>sions américaine et française de la d</w:t>
      </w:r>
      <w:r w:rsidRPr="0050793F">
        <w:rPr>
          <w:szCs w:val="18"/>
        </w:rPr>
        <w:t>é</w:t>
      </w:r>
      <w:r w:rsidRPr="0050793F">
        <w:rPr>
          <w:szCs w:val="18"/>
        </w:rPr>
        <w:t>mocratie (Habermas, 1975). Bien que les droits de l’homme proclamés ici et là soient identiques – libe</w:t>
      </w:r>
      <w:r w:rsidRPr="0050793F">
        <w:rPr>
          <w:szCs w:val="18"/>
        </w:rPr>
        <w:t>r</w:t>
      </w:r>
      <w:r w:rsidRPr="0050793F">
        <w:rPr>
          <w:szCs w:val="18"/>
        </w:rPr>
        <w:t>té, propriété, sûreté, égalité de droit, consentement au pouvoir, rési</w:t>
      </w:r>
      <w:r w:rsidRPr="0050793F">
        <w:rPr>
          <w:szCs w:val="18"/>
        </w:rPr>
        <w:t>s</w:t>
      </w:r>
      <w:r w:rsidRPr="0050793F">
        <w:rPr>
          <w:szCs w:val="18"/>
        </w:rPr>
        <w:t>tance à l’oppression. La manière de les fonder diffère total</w:t>
      </w:r>
      <w:r w:rsidRPr="0050793F">
        <w:rPr>
          <w:szCs w:val="18"/>
        </w:rPr>
        <w:t>e</w:t>
      </w:r>
      <w:r w:rsidRPr="0050793F">
        <w:rPr>
          <w:szCs w:val="18"/>
        </w:rPr>
        <w:t>ment.</w:t>
      </w:r>
    </w:p>
    <w:p w14:paraId="6EB7B06A" w14:textId="77777777" w:rsidR="00A35B72" w:rsidRPr="0050793F" w:rsidRDefault="00A35B72" w:rsidP="00A35B72">
      <w:pPr>
        <w:spacing w:before="120" w:after="120"/>
        <w:jc w:val="both"/>
      </w:pPr>
      <w:r w:rsidRPr="0050793F">
        <w:rPr>
          <w:szCs w:val="18"/>
        </w:rPr>
        <w:t>Pour les Amér</w:t>
      </w:r>
      <w:r w:rsidRPr="0050793F">
        <w:rPr>
          <w:szCs w:val="18"/>
        </w:rPr>
        <w:t>i</w:t>
      </w:r>
      <w:r w:rsidRPr="0050793F">
        <w:rPr>
          <w:szCs w:val="18"/>
        </w:rPr>
        <w:t>cains libéraux, la société est bonne, elle fonctionne naturellement bien, le commerce et le libre-échange offrent la meille</w:t>
      </w:r>
      <w:r w:rsidRPr="0050793F">
        <w:rPr>
          <w:szCs w:val="18"/>
        </w:rPr>
        <w:t>u</w:t>
      </w:r>
      <w:r w:rsidRPr="0050793F">
        <w:rPr>
          <w:szCs w:val="18"/>
        </w:rPr>
        <w:t>re garantie des droits de l’homme, « les Rig</w:t>
      </w:r>
      <w:r w:rsidRPr="0050793F">
        <w:rPr>
          <w:szCs w:val="18"/>
        </w:rPr>
        <w:t>h</w:t>
      </w:r>
      <w:r w:rsidRPr="0050793F">
        <w:rPr>
          <w:szCs w:val="18"/>
        </w:rPr>
        <w:t>ts of Man coïncident avec les Principles of Society sous la dés</w:t>
      </w:r>
      <w:r w:rsidRPr="0050793F">
        <w:rPr>
          <w:szCs w:val="18"/>
        </w:rPr>
        <w:t>i</w:t>
      </w:r>
      <w:r w:rsidRPr="0050793F">
        <w:rPr>
          <w:szCs w:val="18"/>
        </w:rPr>
        <w:t>gnation commune de Laws of Nature » (Habermas, 1975, p. 120), le pouvoir pol</w:t>
      </w:r>
      <w:r w:rsidRPr="0050793F">
        <w:rPr>
          <w:szCs w:val="18"/>
        </w:rPr>
        <w:t>i</w:t>
      </w:r>
      <w:r w:rsidRPr="0050793F">
        <w:rPr>
          <w:szCs w:val="18"/>
        </w:rPr>
        <w:t>tique doit être réduit au minimum. Comme l’écrivait Thomas Paine en 1776, la s</w:t>
      </w:r>
      <w:r w:rsidRPr="0050793F">
        <w:rPr>
          <w:szCs w:val="18"/>
        </w:rPr>
        <w:t>o</w:t>
      </w:r>
      <w:r w:rsidRPr="0050793F">
        <w:rPr>
          <w:szCs w:val="18"/>
        </w:rPr>
        <w:t>ciété naît de nos b</w:t>
      </w:r>
      <w:r w:rsidRPr="0050793F">
        <w:rPr>
          <w:szCs w:val="18"/>
        </w:rPr>
        <w:t>e</w:t>
      </w:r>
      <w:r w:rsidRPr="0050793F">
        <w:rPr>
          <w:szCs w:val="18"/>
        </w:rPr>
        <w:t>soins et l’État de nos faiblesses. Dans la stricte continuité de Locke, l’ordre politique a pour se</w:t>
      </w:r>
      <w:r w:rsidRPr="0050793F">
        <w:rPr>
          <w:szCs w:val="18"/>
        </w:rPr>
        <w:t>u</w:t>
      </w:r>
      <w:r w:rsidRPr="0050793F">
        <w:rPr>
          <w:szCs w:val="18"/>
        </w:rPr>
        <w:t xml:space="preserve">le tâche de conserver et laisser fonctionner la société qui </w:t>
      </w:r>
      <w:r w:rsidRPr="0050793F">
        <w:rPr>
          <w:bCs/>
          <w:szCs w:val="18"/>
        </w:rPr>
        <w:t xml:space="preserve">lui </w:t>
      </w:r>
      <w:r w:rsidRPr="0050793F">
        <w:rPr>
          <w:szCs w:val="18"/>
        </w:rPr>
        <w:t>pr</w:t>
      </w:r>
      <w:r w:rsidRPr="0050793F">
        <w:rPr>
          <w:szCs w:val="18"/>
        </w:rPr>
        <w:t>é</w:t>
      </w:r>
      <w:r w:rsidRPr="0050793F">
        <w:rPr>
          <w:szCs w:val="18"/>
        </w:rPr>
        <w:t>existe. Pour les Français, non seulement jacobins mais aussi physiocrates, la société est corro</w:t>
      </w:r>
      <w:r w:rsidRPr="0050793F">
        <w:rPr>
          <w:szCs w:val="18"/>
        </w:rPr>
        <w:t>m</w:t>
      </w:r>
      <w:r w:rsidRPr="0050793F">
        <w:rPr>
          <w:szCs w:val="18"/>
        </w:rPr>
        <w:t>pue, l’homme est pervers… La réalisation des droits de l’homme pa</w:t>
      </w:r>
      <w:r w:rsidRPr="0050793F">
        <w:rPr>
          <w:szCs w:val="18"/>
        </w:rPr>
        <w:t>s</w:t>
      </w:r>
      <w:r w:rsidRPr="0050793F">
        <w:rPr>
          <w:szCs w:val="18"/>
        </w:rPr>
        <w:t>se par une institution politique. Comme le proclame Robespie</w:t>
      </w:r>
      <w:r w:rsidRPr="0050793F">
        <w:rPr>
          <w:szCs w:val="18"/>
        </w:rPr>
        <w:t>r</w:t>
      </w:r>
      <w:r w:rsidRPr="0050793F">
        <w:rPr>
          <w:szCs w:val="18"/>
        </w:rPr>
        <w:t>re, « le chef-d’œuvre de la société serait de créer en (l’homme), pour les ch</w:t>
      </w:r>
      <w:r w:rsidRPr="0050793F">
        <w:rPr>
          <w:szCs w:val="18"/>
        </w:rPr>
        <w:t>o</w:t>
      </w:r>
      <w:r w:rsidRPr="0050793F">
        <w:rPr>
          <w:szCs w:val="18"/>
        </w:rPr>
        <w:t>ses morales, un instinct rapide qui, sans le secours tardif du raisonn</w:t>
      </w:r>
      <w:r w:rsidRPr="0050793F">
        <w:rPr>
          <w:szCs w:val="18"/>
        </w:rPr>
        <w:t>e</w:t>
      </w:r>
      <w:r w:rsidRPr="0050793F">
        <w:rPr>
          <w:szCs w:val="18"/>
        </w:rPr>
        <w:t>ment, le portât à faire le bien et à éviter le mal » (H</w:t>
      </w:r>
      <w:r w:rsidRPr="0050793F">
        <w:rPr>
          <w:szCs w:val="18"/>
        </w:rPr>
        <w:t>a</w:t>
      </w:r>
      <w:r w:rsidRPr="0050793F">
        <w:rPr>
          <w:szCs w:val="18"/>
        </w:rPr>
        <w:t>bermas, 1975, p. 264). La liberté ne sortira que du volontarisme du philos</w:t>
      </w:r>
      <w:r w:rsidRPr="0050793F">
        <w:rPr>
          <w:szCs w:val="18"/>
        </w:rPr>
        <w:t>o</w:t>
      </w:r>
      <w:r w:rsidRPr="0050793F">
        <w:rPr>
          <w:szCs w:val="18"/>
        </w:rPr>
        <w:t>phe qui se fait législateur. Dans la stri</w:t>
      </w:r>
      <w:r w:rsidRPr="0050793F">
        <w:rPr>
          <w:szCs w:val="18"/>
        </w:rPr>
        <w:t>c</w:t>
      </w:r>
      <w:r w:rsidRPr="0050793F">
        <w:rPr>
          <w:szCs w:val="18"/>
        </w:rPr>
        <w:t>te continuité de Rousseau, « l’institutionnalisation des droits fondamentaux n’a pas se</w:t>
      </w:r>
      <w:r w:rsidRPr="0050793F">
        <w:rPr>
          <w:szCs w:val="18"/>
        </w:rPr>
        <w:t>u</w:t>
      </w:r>
      <w:r w:rsidRPr="0050793F">
        <w:rPr>
          <w:szCs w:val="18"/>
        </w:rPr>
        <w:t>lement pour tâche de maintenir une sub</w:t>
      </w:r>
      <w:r w:rsidRPr="0050793F">
        <w:rPr>
          <w:szCs w:val="18"/>
        </w:rPr>
        <w:t>s</w:t>
      </w:r>
      <w:r w:rsidRPr="0050793F">
        <w:rPr>
          <w:szCs w:val="18"/>
        </w:rPr>
        <w:t>tance préexistant à l’État mais doit créer, imposer et maintenir, contre une vie sociale dépravée, un e</w:t>
      </w:r>
      <w:r w:rsidRPr="0050793F">
        <w:rPr>
          <w:szCs w:val="18"/>
        </w:rPr>
        <w:t>n</w:t>
      </w:r>
      <w:r w:rsidRPr="0050793F">
        <w:rPr>
          <w:szCs w:val="18"/>
        </w:rPr>
        <w:t>semble constitué par elle… Il faut pour ce faire un po</w:t>
      </w:r>
      <w:r w:rsidRPr="0050793F">
        <w:rPr>
          <w:szCs w:val="18"/>
        </w:rPr>
        <w:t>u</w:t>
      </w:r>
      <w:r w:rsidRPr="0050793F">
        <w:rPr>
          <w:szCs w:val="18"/>
        </w:rPr>
        <w:t>voir politique omnipotent et, à cet effet, l’intégration démocratique de ce po</w:t>
      </w:r>
      <w:r w:rsidRPr="0050793F">
        <w:rPr>
          <w:szCs w:val="18"/>
        </w:rPr>
        <w:t>u</w:t>
      </w:r>
      <w:r w:rsidRPr="0050793F">
        <w:rPr>
          <w:szCs w:val="18"/>
        </w:rPr>
        <w:t>voir dans une volonté politique con</w:t>
      </w:r>
      <w:r w:rsidRPr="0050793F">
        <w:rPr>
          <w:szCs w:val="18"/>
        </w:rPr>
        <w:t>s</w:t>
      </w:r>
      <w:r w:rsidRPr="0050793F">
        <w:rPr>
          <w:szCs w:val="18"/>
        </w:rPr>
        <w:t>tamment active » (Habermas, 1975, p. 128).</w:t>
      </w:r>
    </w:p>
    <w:p w14:paraId="17F7CD3E" w14:textId="77777777" w:rsidR="00A35B72" w:rsidRPr="0050793F" w:rsidRDefault="00A35B72" w:rsidP="00A35B72">
      <w:pPr>
        <w:spacing w:before="120" w:after="120"/>
        <w:jc w:val="both"/>
      </w:pPr>
      <w:r w:rsidRPr="0050793F">
        <w:rPr>
          <w:szCs w:val="18"/>
        </w:rPr>
        <w:t>Ici tout part de la société, et les forces révolutionnaires intervie</w:t>
      </w:r>
      <w:r w:rsidRPr="0050793F">
        <w:rPr>
          <w:szCs w:val="18"/>
        </w:rPr>
        <w:t>n</w:t>
      </w:r>
      <w:r w:rsidRPr="0050793F">
        <w:rPr>
          <w:szCs w:val="18"/>
        </w:rPr>
        <w:t>nent pour contenir le despoti</w:t>
      </w:r>
      <w:r w:rsidRPr="0050793F">
        <w:rPr>
          <w:szCs w:val="18"/>
        </w:rPr>
        <w:t>s</w:t>
      </w:r>
      <w:r w:rsidRPr="0050793F">
        <w:rPr>
          <w:szCs w:val="18"/>
        </w:rPr>
        <w:t>me du pouvoir. Là tout part de l’État, que les forces révolutionnaires con</w:t>
      </w:r>
      <w:r w:rsidRPr="0050793F">
        <w:rPr>
          <w:szCs w:val="18"/>
        </w:rPr>
        <w:t>s</w:t>
      </w:r>
      <w:r w:rsidRPr="0050793F">
        <w:rPr>
          <w:szCs w:val="18"/>
        </w:rPr>
        <w:t>truisent pour recréer la société. Ici, l’intérêt fonde les droits de l’homme, là la vertu. Cette opposition e</w:t>
      </w:r>
      <w:r w:rsidRPr="0050793F">
        <w:rPr>
          <w:szCs w:val="18"/>
        </w:rPr>
        <w:t>n</w:t>
      </w:r>
      <w:r w:rsidRPr="0050793F">
        <w:rPr>
          <w:szCs w:val="18"/>
        </w:rPr>
        <w:t>tre deux philosophies politiques repose sur une diff</w:t>
      </w:r>
      <w:r w:rsidRPr="0050793F">
        <w:rPr>
          <w:szCs w:val="18"/>
        </w:rPr>
        <w:t>é</w:t>
      </w:r>
      <w:r w:rsidRPr="0050793F">
        <w:rPr>
          <w:szCs w:val="18"/>
        </w:rPr>
        <w:t>rence historique : les Américains sont confrontés au pr</w:t>
      </w:r>
      <w:r w:rsidRPr="0050793F">
        <w:rPr>
          <w:szCs w:val="18"/>
        </w:rPr>
        <w:t>o</w:t>
      </w:r>
      <w:r w:rsidRPr="0050793F">
        <w:rPr>
          <w:szCs w:val="18"/>
        </w:rPr>
        <w:t>blème de l’indépendance, les Français à l’Ancien Régime. Mais au-delà de cette explic</w:t>
      </w:r>
      <w:r w:rsidRPr="0050793F">
        <w:rPr>
          <w:szCs w:val="18"/>
        </w:rPr>
        <w:t>a</w:t>
      </w:r>
      <w:r w:rsidRPr="0050793F">
        <w:rPr>
          <w:szCs w:val="18"/>
        </w:rPr>
        <w:t>tion, les deux révolutions posent, en leur contraste, le dilemme de la démocr</w:t>
      </w:r>
      <w:r w:rsidRPr="0050793F">
        <w:rPr>
          <w:szCs w:val="18"/>
        </w:rPr>
        <w:t>a</w:t>
      </w:r>
      <w:r w:rsidRPr="0050793F">
        <w:rPr>
          <w:szCs w:val="18"/>
        </w:rPr>
        <w:t>tie moderne. La différenciation platement politique entre d</w:t>
      </w:r>
      <w:r w:rsidRPr="0050793F">
        <w:rPr>
          <w:szCs w:val="18"/>
        </w:rPr>
        <w:t>é</w:t>
      </w:r>
      <w:r w:rsidRPr="0050793F">
        <w:rPr>
          <w:szCs w:val="18"/>
        </w:rPr>
        <w:t>mocrates particip</w:t>
      </w:r>
      <w:r w:rsidRPr="0050793F">
        <w:rPr>
          <w:szCs w:val="18"/>
        </w:rPr>
        <w:t>a</w:t>
      </w:r>
      <w:r w:rsidRPr="0050793F">
        <w:rPr>
          <w:szCs w:val="18"/>
        </w:rPr>
        <w:t>tionnistes et libéraux représentativistes s’estompera par le compromis de la démocratie représentative : aux premiers, l’on e</w:t>
      </w:r>
      <w:r w:rsidRPr="0050793F">
        <w:rPr>
          <w:szCs w:val="18"/>
        </w:rPr>
        <w:t>m</w:t>
      </w:r>
      <w:r w:rsidRPr="0050793F">
        <w:rPr>
          <w:szCs w:val="18"/>
        </w:rPr>
        <w:t>pruntera le suffrage universel pour rejeter tout mécanisme de dém</w:t>
      </w:r>
      <w:r w:rsidRPr="0050793F">
        <w:rPr>
          <w:szCs w:val="18"/>
        </w:rPr>
        <w:t>o</w:t>
      </w:r>
      <w:r w:rsidRPr="0050793F">
        <w:rPr>
          <w:szCs w:val="18"/>
        </w:rPr>
        <w:t>cratie directe ; aux seconds, l’on accordera le régime repr</w:t>
      </w:r>
      <w:r w:rsidRPr="0050793F">
        <w:rPr>
          <w:szCs w:val="18"/>
        </w:rPr>
        <w:t>é</w:t>
      </w:r>
      <w:r w:rsidRPr="0050793F">
        <w:rPr>
          <w:szCs w:val="18"/>
        </w:rPr>
        <w:t>sentatif pour écarter progressivement le suffrage censitaire. Mais l’opposition plus profonde entre un État contenu par la société, au risque du capit</w:t>
      </w:r>
      <w:r w:rsidRPr="0050793F">
        <w:rPr>
          <w:szCs w:val="18"/>
        </w:rPr>
        <w:t>a</w:t>
      </w:r>
      <w:r w:rsidRPr="0050793F">
        <w:rPr>
          <w:szCs w:val="18"/>
        </w:rPr>
        <w:t>lisme le plus sauvage, et une société transformée par l’État, au risque de la terreur, traverse encore les débats les plus actuels sur la dém</w:t>
      </w:r>
      <w:r w:rsidRPr="0050793F">
        <w:rPr>
          <w:szCs w:val="18"/>
        </w:rPr>
        <w:t>o</w:t>
      </w:r>
      <w:r w:rsidRPr="0050793F">
        <w:rPr>
          <w:szCs w:val="18"/>
        </w:rPr>
        <w:t>cratie.</w:t>
      </w:r>
    </w:p>
    <w:p w14:paraId="18898B62" w14:textId="77777777" w:rsidR="00A35B72" w:rsidRPr="0050793F" w:rsidRDefault="00A35B72" w:rsidP="00A35B72">
      <w:pPr>
        <w:pStyle w:val="p"/>
      </w:pPr>
      <w:r>
        <w:br w:type="page"/>
      </w:r>
      <w:r w:rsidRPr="0050793F">
        <w:t>[59]</w:t>
      </w:r>
    </w:p>
    <w:p w14:paraId="6FB4E97E" w14:textId="77777777" w:rsidR="00A35B72" w:rsidRPr="0050793F" w:rsidRDefault="00A35B72" w:rsidP="00A35B72">
      <w:pPr>
        <w:spacing w:before="120" w:after="120"/>
        <w:jc w:val="both"/>
      </w:pPr>
    </w:p>
    <w:p w14:paraId="0A6E7E23" w14:textId="77777777" w:rsidR="00A35B72" w:rsidRPr="0050793F" w:rsidRDefault="00A35B72" w:rsidP="00A35B72">
      <w:pPr>
        <w:pStyle w:val="d"/>
      </w:pPr>
      <w:r w:rsidRPr="0050793F">
        <w:t>5. Tocque</w:t>
      </w:r>
      <w:r>
        <w:t>ville :</w:t>
      </w:r>
      <w:r>
        <w:br/>
      </w:r>
      <w:r w:rsidRPr="0050793F">
        <w:t>de l’ancien au no</w:t>
      </w:r>
      <w:r w:rsidRPr="0050793F">
        <w:t>u</w:t>
      </w:r>
      <w:r w:rsidRPr="0050793F">
        <w:t>veau</w:t>
      </w:r>
    </w:p>
    <w:p w14:paraId="4BE9C5D4" w14:textId="77777777" w:rsidR="00A35B72" w:rsidRPr="0050793F" w:rsidRDefault="00A35B72" w:rsidP="00A35B72">
      <w:pPr>
        <w:spacing w:before="120" w:after="120"/>
        <w:jc w:val="both"/>
        <w:rPr>
          <w:szCs w:val="18"/>
        </w:rPr>
      </w:pPr>
    </w:p>
    <w:p w14:paraId="625729EF" w14:textId="77777777" w:rsidR="00A35B72" w:rsidRPr="0050793F" w:rsidRDefault="00A35B72" w:rsidP="00A35B72">
      <w:pPr>
        <w:spacing w:before="120" w:after="120"/>
        <w:jc w:val="both"/>
      </w:pPr>
      <w:r w:rsidRPr="0050793F">
        <w:rPr>
          <w:szCs w:val="18"/>
        </w:rPr>
        <w:t>Sieyès puis Constant l’appelaient « régime représentatif », Mad</w:t>
      </w:r>
      <w:r w:rsidRPr="0050793F">
        <w:rPr>
          <w:szCs w:val="18"/>
        </w:rPr>
        <w:t>i</w:t>
      </w:r>
      <w:r w:rsidRPr="0050793F">
        <w:rPr>
          <w:szCs w:val="18"/>
        </w:rPr>
        <w:t>son « république », To</w:t>
      </w:r>
      <w:r w:rsidRPr="0050793F">
        <w:rPr>
          <w:szCs w:val="18"/>
        </w:rPr>
        <w:t>c</w:t>
      </w:r>
      <w:r w:rsidRPr="0050793F">
        <w:rPr>
          <w:szCs w:val="18"/>
        </w:rPr>
        <w:t>queville, le premier, a baptisé « démocratie » cette société politique moderne où les hommes sont égaux, où la so</w:t>
      </w:r>
      <w:r w:rsidRPr="0050793F">
        <w:rPr>
          <w:szCs w:val="18"/>
        </w:rPr>
        <w:t>u</w:t>
      </w:r>
      <w:r w:rsidRPr="0050793F">
        <w:rPr>
          <w:szCs w:val="18"/>
        </w:rPr>
        <w:t>veraineté vient du peuple, et où les hiérarchies sont, en leur princ</w:t>
      </w:r>
      <w:r w:rsidRPr="0050793F">
        <w:rPr>
          <w:szCs w:val="18"/>
        </w:rPr>
        <w:t>i</w:t>
      </w:r>
      <w:r w:rsidRPr="0050793F">
        <w:rPr>
          <w:szCs w:val="18"/>
        </w:rPr>
        <w:t>pe, supprimées. Le premier également, il n’adopte ni ne rejette la dém</w:t>
      </w:r>
      <w:r w:rsidRPr="0050793F">
        <w:rPr>
          <w:szCs w:val="18"/>
        </w:rPr>
        <w:t>o</w:t>
      </w:r>
      <w:r w:rsidRPr="0050793F">
        <w:rPr>
          <w:szCs w:val="18"/>
        </w:rPr>
        <w:t>cratie, mais la tient pour inéluctable, et en présente une vision contra</w:t>
      </w:r>
      <w:r w:rsidRPr="0050793F">
        <w:rPr>
          <w:szCs w:val="18"/>
        </w:rPr>
        <w:t>s</w:t>
      </w:r>
      <w:r w:rsidRPr="0050793F">
        <w:rPr>
          <w:szCs w:val="18"/>
        </w:rPr>
        <w:t>tée : il a « vu en Amérique les hommes les plus libres et les plus écla</w:t>
      </w:r>
      <w:r w:rsidRPr="0050793F">
        <w:rPr>
          <w:szCs w:val="18"/>
        </w:rPr>
        <w:t>i</w:t>
      </w:r>
      <w:r w:rsidRPr="0050793F">
        <w:rPr>
          <w:szCs w:val="18"/>
        </w:rPr>
        <w:t>rés, pl</w:t>
      </w:r>
      <w:r w:rsidRPr="0050793F">
        <w:rPr>
          <w:szCs w:val="18"/>
        </w:rPr>
        <w:t>a</w:t>
      </w:r>
      <w:r w:rsidRPr="0050793F">
        <w:rPr>
          <w:szCs w:val="18"/>
        </w:rPr>
        <w:t>cés dans la condition la plus heureuse qui soit au monde », mais « ils se mo</w:t>
      </w:r>
      <w:r w:rsidRPr="0050793F">
        <w:rPr>
          <w:szCs w:val="18"/>
        </w:rPr>
        <w:t>n</w:t>
      </w:r>
      <w:r w:rsidRPr="0050793F">
        <w:rPr>
          <w:szCs w:val="18"/>
        </w:rPr>
        <w:t>trent tourmentés sans cesse par une crainte vague ». Le premier surtout, il offre une définition sociologique et non plus philosophique ou institutionnelle de la démocratie. Certes, elle engl</w:t>
      </w:r>
      <w:r w:rsidRPr="0050793F">
        <w:rPr>
          <w:szCs w:val="18"/>
        </w:rPr>
        <w:t>o</w:t>
      </w:r>
      <w:r w:rsidRPr="0050793F">
        <w:rPr>
          <w:szCs w:val="18"/>
        </w:rPr>
        <w:t>be le principe de la souveraineté du peuple (La démocratie en Amér</w:t>
      </w:r>
      <w:r w:rsidRPr="0050793F">
        <w:rPr>
          <w:szCs w:val="18"/>
        </w:rPr>
        <w:t>i</w:t>
      </w:r>
      <w:r w:rsidRPr="0050793F">
        <w:rPr>
          <w:szCs w:val="18"/>
        </w:rPr>
        <w:t>que, I, p. 4), mais il se déduit du « premier fait » qui « modifie tout ce qu’il ne produit pas », du « fait gén</w:t>
      </w:r>
      <w:r w:rsidRPr="0050793F">
        <w:rPr>
          <w:szCs w:val="18"/>
        </w:rPr>
        <w:t>é</w:t>
      </w:r>
      <w:r w:rsidRPr="0050793F">
        <w:rPr>
          <w:szCs w:val="18"/>
        </w:rPr>
        <w:t>rateur », l’égalité des conditions (ibid., I, p. 1). Le premier e</w:t>
      </w:r>
      <w:r w:rsidRPr="0050793F">
        <w:rPr>
          <w:szCs w:val="18"/>
        </w:rPr>
        <w:t>n</w:t>
      </w:r>
      <w:r w:rsidRPr="0050793F">
        <w:rPr>
          <w:szCs w:val="18"/>
        </w:rPr>
        <w:t>core, il dépasse l’alternative entre intérêt et vertu, représentation et participation, dans la r</w:t>
      </w:r>
      <w:r w:rsidRPr="0050793F">
        <w:rPr>
          <w:szCs w:val="18"/>
        </w:rPr>
        <w:t>e</w:t>
      </w:r>
      <w:r w:rsidRPr="0050793F">
        <w:rPr>
          <w:szCs w:val="18"/>
        </w:rPr>
        <w:t>cherche du ciment démocratique. Comme les révol</w:t>
      </w:r>
      <w:r w:rsidRPr="0050793F">
        <w:rPr>
          <w:szCs w:val="18"/>
        </w:rPr>
        <w:t>u</w:t>
      </w:r>
      <w:r w:rsidRPr="0050793F">
        <w:rPr>
          <w:szCs w:val="18"/>
        </w:rPr>
        <w:t>tionnaires français, il s’inscrit dans une thématique de l’unité sociale et politique : « Il n’y a de société que quand les ho</w:t>
      </w:r>
      <w:r w:rsidRPr="0050793F">
        <w:rPr>
          <w:szCs w:val="18"/>
        </w:rPr>
        <w:t>m</w:t>
      </w:r>
      <w:r w:rsidRPr="0050793F">
        <w:rPr>
          <w:szCs w:val="18"/>
        </w:rPr>
        <w:t>mes considèrent un grand nombre d’objets sous le même aspect » (ibid., I, p. 390). Mais, comme pour les révolutionna</w:t>
      </w:r>
      <w:r w:rsidRPr="0050793F">
        <w:rPr>
          <w:szCs w:val="18"/>
        </w:rPr>
        <w:t>i</w:t>
      </w:r>
      <w:r w:rsidRPr="0050793F">
        <w:rPr>
          <w:szCs w:val="18"/>
        </w:rPr>
        <w:t>res américains, « ce qui maintient un grand nombre de c</w:t>
      </w:r>
      <w:r w:rsidRPr="0050793F">
        <w:rPr>
          <w:szCs w:val="18"/>
        </w:rPr>
        <w:t>i</w:t>
      </w:r>
      <w:r w:rsidRPr="0050793F">
        <w:rPr>
          <w:szCs w:val="18"/>
        </w:rPr>
        <w:t>toyens sous le même gouvernement, c’est bien moins la volonté raisonnée de d</w:t>
      </w:r>
      <w:r w:rsidRPr="0050793F">
        <w:rPr>
          <w:szCs w:val="18"/>
        </w:rPr>
        <w:t>e</w:t>
      </w:r>
      <w:r w:rsidRPr="0050793F">
        <w:rPr>
          <w:szCs w:val="18"/>
        </w:rPr>
        <w:t>meurer unis que l’accord instinctif et en quelque sorte involonta</w:t>
      </w:r>
      <w:r w:rsidRPr="0050793F">
        <w:rPr>
          <w:szCs w:val="18"/>
        </w:rPr>
        <w:t>i</w:t>
      </w:r>
      <w:r w:rsidRPr="0050793F">
        <w:rPr>
          <w:szCs w:val="18"/>
        </w:rPr>
        <w:t>re qui résulte de la similitude des sentiments et de la ressemblance des op</w:t>
      </w:r>
      <w:r w:rsidRPr="0050793F">
        <w:rPr>
          <w:szCs w:val="18"/>
        </w:rPr>
        <w:t>i</w:t>
      </w:r>
      <w:r w:rsidRPr="0050793F">
        <w:rPr>
          <w:szCs w:val="18"/>
        </w:rPr>
        <w:t>nions » (ibid.). Outre cette unité, d’ailleurs resserrée par la rel</w:t>
      </w:r>
      <w:r w:rsidRPr="0050793F">
        <w:rPr>
          <w:szCs w:val="18"/>
        </w:rPr>
        <w:t>i</w:t>
      </w:r>
      <w:r w:rsidRPr="0050793F">
        <w:rPr>
          <w:szCs w:val="18"/>
        </w:rPr>
        <w:t>gion, le ressort de l’intérêt se tend précisément sur la participation puisque ce</w:t>
      </w:r>
      <w:r w:rsidRPr="0050793F">
        <w:rPr>
          <w:szCs w:val="18"/>
        </w:rPr>
        <w:t>t</w:t>
      </w:r>
      <w:r w:rsidRPr="0050793F">
        <w:rPr>
          <w:szCs w:val="18"/>
        </w:rPr>
        <w:t>te dernière apporte, au plan local, une éducation pratique d’autant plus pédagogique que les a</w:t>
      </w:r>
      <w:r w:rsidRPr="0050793F">
        <w:rPr>
          <w:szCs w:val="18"/>
        </w:rPr>
        <w:t>f</w:t>
      </w:r>
      <w:r w:rsidRPr="0050793F">
        <w:rPr>
          <w:szCs w:val="18"/>
        </w:rPr>
        <w:t>faires publiques y sont très proches des intérêts ind</w:t>
      </w:r>
      <w:r w:rsidRPr="0050793F">
        <w:rPr>
          <w:szCs w:val="18"/>
        </w:rPr>
        <w:t>i</w:t>
      </w:r>
      <w:r w:rsidRPr="0050793F">
        <w:rPr>
          <w:szCs w:val="18"/>
        </w:rPr>
        <w:t>viduels. Découvrant dans le système communal le lien entre ses int</w:t>
      </w:r>
      <w:r w:rsidRPr="0050793F">
        <w:rPr>
          <w:szCs w:val="18"/>
        </w:rPr>
        <w:t>é</w:t>
      </w:r>
      <w:r w:rsidRPr="0050793F">
        <w:rPr>
          <w:szCs w:val="18"/>
        </w:rPr>
        <w:t>rêts personnels et la chose politique, l’individu apprend à modérer ses exige</w:t>
      </w:r>
      <w:r w:rsidRPr="0050793F">
        <w:rPr>
          <w:szCs w:val="18"/>
        </w:rPr>
        <w:t>n</w:t>
      </w:r>
      <w:r w:rsidRPr="0050793F">
        <w:rPr>
          <w:szCs w:val="18"/>
        </w:rPr>
        <w:t>ces.</w:t>
      </w:r>
    </w:p>
    <w:p w14:paraId="44F0A072" w14:textId="77777777" w:rsidR="00A35B72" w:rsidRPr="0050793F" w:rsidRDefault="00A35B72" w:rsidP="00A35B72">
      <w:pPr>
        <w:spacing w:before="120" w:after="120"/>
        <w:jc w:val="both"/>
      </w:pPr>
      <w:r w:rsidRPr="0050793F">
        <w:rPr>
          <w:szCs w:val="18"/>
        </w:rPr>
        <w:t>Le premier enfin, Tocqueville associe aux conditions de la dém</w:t>
      </w:r>
      <w:r w:rsidRPr="0050793F">
        <w:rPr>
          <w:szCs w:val="18"/>
        </w:rPr>
        <w:t>o</w:t>
      </w:r>
      <w:r w:rsidRPr="0050793F">
        <w:rPr>
          <w:szCs w:val="18"/>
        </w:rPr>
        <w:t>cratie une vision alternative de son devenir, contra</w:t>
      </w:r>
      <w:r w:rsidRPr="0050793F">
        <w:rPr>
          <w:szCs w:val="18"/>
        </w:rPr>
        <w:t>i</w:t>
      </w:r>
      <w:r w:rsidRPr="0050793F">
        <w:rPr>
          <w:szCs w:val="18"/>
        </w:rPr>
        <w:t>re par ses subtilités et souplesses à toutes les prophéties manichéennes des part</w:t>
      </w:r>
      <w:r w:rsidRPr="0050793F">
        <w:rPr>
          <w:szCs w:val="18"/>
        </w:rPr>
        <w:t>i</w:t>
      </w:r>
      <w:r w:rsidRPr="0050793F">
        <w:rPr>
          <w:szCs w:val="18"/>
        </w:rPr>
        <w:t>sans comme des adversaires de ce rég</w:t>
      </w:r>
      <w:r w:rsidRPr="0050793F">
        <w:rPr>
          <w:szCs w:val="18"/>
        </w:rPr>
        <w:t>i</w:t>
      </w:r>
      <w:r w:rsidRPr="0050793F">
        <w:rPr>
          <w:szCs w:val="18"/>
        </w:rPr>
        <w:t>me. En schématisant l’option, on retiendra qu’il o</w:t>
      </w:r>
      <w:r w:rsidRPr="0050793F">
        <w:rPr>
          <w:szCs w:val="18"/>
        </w:rPr>
        <w:t>p</w:t>
      </w:r>
      <w:r w:rsidRPr="0050793F">
        <w:rPr>
          <w:szCs w:val="18"/>
        </w:rPr>
        <w:t>pose un type démo-libéral, où l’égalité respecte les libertés, à un type démo-despotique où elle les absorbe. Si les États-Unis – mais aussi la Grande-Bretagne – relèvent du premier modèle et la France du second, c’est dans une large mesure en raison de leur hi</w:t>
      </w:r>
      <w:r w:rsidRPr="0050793F">
        <w:rPr>
          <w:szCs w:val="18"/>
        </w:rPr>
        <w:t>s</w:t>
      </w:r>
      <w:r w:rsidRPr="0050793F">
        <w:rPr>
          <w:szCs w:val="18"/>
        </w:rPr>
        <w:t>toire, puisque l’aristocratie y fut assez inexistante ou assez ouverte pour permettre l’évolution sociale, tandis que la crispation sur ses pr</w:t>
      </w:r>
      <w:r w:rsidRPr="0050793F">
        <w:rPr>
          <w:szCs w:val="18"/>
        </w:rPr>
        <w:t>i</w:t>
      </w:r>
      <w:r w:rsidRPr="0050793F">
        <w:rPr>
          <w:szCs w:val="18"/>
        </w:rPr>
        <w:t>vilèges de l’aristocratie française a conduit à la r</w:t>
      </w:r>
      <w:r w:rsidRPr="0050793F">
        <w:rPr>
          <w:szCs w:val="18"/>
        </w:rPr>
        <w:t>é</w:t>
      </w:r>
      <w:r w:rsidRPr="0050793F">
        <w:rPr>
          <w:szCs w:val="18"/>
        </w:rPr>
        <w:t>volution politique. Mais la configur</w:t>
      </w:r>
      <w:r w:rsidRPr="0050793F">
        <w:rPr>
          <w:szCs w:val="18"/>
        </w:rPr>
        <w:t>a</w:t>
      </w:r>
      <w:r w:rsidRPr="0050793F">
        <w:rPr>
          <w:szCs w:val="18"/>
        </w:rPr>
        <w:t>tion étatique joue également un rôle clé par la place de l’État, place s</w:t>
      </w:r>
      <w:r w:rsidRPr="0050793F">
        <w:rPr>
          <w:szCs w:val="18"/>
        </w:rPr>
        <w:t>e</w:t>
      </w:r>
      <w:r w:rsidRPr="0050793F">
        <w:rPr>
          <w:szCs w:val="18"/>
        </w:rPr>
        <w:t>condaire lorsque la société égalise elle-même les conditions, place principale quand l’État monarchique ou républ</w:t>
      </w:r>
      <w:r w:rsidRPr="0050793F">
        <w:rPr>
          <w:szCs w:val="18"/>
        </w:rPr>
        <w:t>i</w:t>
      </w:r>
      <w:r w:rsidRPr="0050793F">
        <w:rPr>
          <w:szCs w:val="18"/>
        </w:rPr>
        <w:t>cain devient l’agent d’une égalisation que les élites sont inc</w:t>
      </w:r>
      <w:r w:rsidRPr="0050793F">
        <w:rPr>
          <w:szCs w:val="18"/>
        </w:rPr>
        <w:t>a</w:t>
      </w:r>
      <w:r w:rsidRPr="0050793F">
        <w:rPr>
          <w:szCs w:val="18"/>
        </w:rPr>
        <w:t>pables d’admettre. Compte aussi la forme de l’État : fédérale ou décentral</w:t>
      </w:r>
      <w:r w:rsidRPr="0050793F">
        <w:rPr>
          <w:szCs w:val="18"/>
        </w:rPr>
        <w:t>i</w:t>
      </w:r>
      <w:r w:rsidRPr="0050793F">
        <w:rPr>
          <w:szCs w:val="18"/>
        </w:rPr>
        <w:t>sée, il lui est moins demandé que lorsqu’elle est centralisée et tutéla</w:t>
      </w:r>
      <w:r w:rsidRPr="0050793F">
        <w:rPr>
          <w:szCs w:val="18"/>
        </w:rPr>
        <w:t>i</w:t>
      </w:r>
      <w:r w:rsidRPr="0050793F">
        <w:rPr>
          <w:szCs w:val="18"/>
        </w:rPr>
        <w:t>re. Les institutions de l’État peuvent être déco</w:t>
      </w:r>
      <w:r w:rsidRPr="0050793F">
        <w:rPr>
          <w:szCs w:val="18"/>
        </w:rPr>
        <w:t>m</w:t>
      </w:r>
      <w:r w:rsidRPr="0050793F">
        <w:rPr>
          <w:szCs w:val="18"/>
        </w:rPr>
        <w:t>posées (une justice indépendante, des libertés sociales, des associations, se sub</w:t>
      </w:r>
      <w:r w:rsidRPr="0050793F">
        <w:rPr>
          <w:szCs w:val="18"/>
        </w:rPr>
        <w:t>s</w:t>
      </w:r>
      <w:r w:rsidRPr="0050793F">
        <w:rPr>
          <w:szCs w:val="18"/>
        </w:rPr>
        <w:t>tituant aux anciens corps intermédiaires) ou, à l’inverse, un</w:t>
      </w:r>
      <w:r w:rsidRPr="0050793F">
        <w:rPr>
          <w:szCs w:val="18"/>
        </w:rPr>
        <w:t>i</w:t>
      </w:r>
      <w:r w:rsidRPr="0050793F">
        <w:rPr>
          <w:szCs w:val="18"/>
        </w:rPr>
        <w:t>fiées par un sommet qui se subordonne le judiciaire, exerce sa</w:t>
      </w:r>
      <w:r>
        <w:rPr>
          <w:szCs w:val="18"/>
        </w:rPr>
        <w:t xml:space="preserve"> </w:t>
      </w:r>
      <w:r w:rsidRPr="0050793F">
        <w:rPr>
          <w:szCs w:val="18"/>
        </w:rPr>
        <w:t>[60]</w:t>
      </w:r>
      <w:r>
        <w:rPr>
          <w:szCs w:val="18"/>
        </w:rPr>
        <w:t xml:space="preserve"> </w:t>
      </w:r>
      <w:r w:rsidRPr="0050793F">
        <w:rPr>
          <w:szCs w:val="18"/>
        </w:rPr>
        <w:t>tutelle sur les communes, et empêche tout regroupement des ind</w:t>
      </w:r>
      <w:r w:rsidRPr="0050793F">
        <w:rPr>
          <w:szCs w:val="18"/>
        </w:rPr>
        <w:t>i</w:t>
      </w:r>
      <w:r w:rsidRPr="0050793F">
        <w:rPr>
          <w:szCs w:val="18"/>
        </w:rPr>
        <w:t>vidus susceptible de troubler le face à face entre eux et l’État. To</w:t>
      </w:r>
      <w:r w:rsidRPr="0050793F">
        <w:rPr>
          <w:szCs w:val="18"/>
        </w:rPr>
        <w:t>c</w:t>
      </w:r>
      <w:r w:rsidRPr="0050793F">
        <w:rPr>
          <w:szCs w:val="18"/>
        </w:rPr>
        <w:t>queville est le premier à attirer l’attention sur la culture politique : libérale, élitaire et conse</w:t>
      </w:r>
      <w:r w:rsidRPr="0050793F">
        <w:rPr>
          <w:szCs w:val="18"/>
        </w:rPr>
        <w:t>n</w:t>
      </w:r>
      <w:r w:rsidRPr="0050793F">
        <w:rPr>
          <w:szCs w:val="18"/>
        </w:rPr>
        <w:t>suelle dans la démocratie anglo-saxonne, monarcho-égalitaire, ét</w:t>
      </w:r>
      <w:r w:rsidRPr="0050793F">
        <w:rPr>
          <w:szCs w:val="18"/>
        </w:rPr>
        <w:t>a</w:t>
      </w:r>
      <w:r w:rsidRPr="0050793F">
        <w:rPr>
          <w:szCs w:val="18"/>
        </w:rPr>
        <w:t>tiste et conflictuelle dans la démocratie française. Mieux que Monte</w:t>
      </w:r>
      <w:r w:rsidRPr="0050793F">
        <w:rPr>
          <w:szCs w:val="18"/>
        </w:rPr>
        <w:t>s</w:t>
      </w:r>
      <w:r w:rsidRPr="0050793F">
        <w:rPr>
          <w:szCs w:val="18"/>
        </w:rPr>
        <w:t>quieu, Tocqueville souligne l’opposition des mœurs nation</w:t>
      </w:r>
      <w:r w:rsidRPr="0050793F">
        <w:rPr>
          <w:szCs w:val="18"/>
        </w:rPr>
        <w:t>a</w:t>
      </w:r>
      <w:r w:rsidRPr="0050793F">
        <w:rPr>
          <w:szCs w:val="18"/>
        </w:rPr>
        <w:t>les : aux États-Unis des mœurs formées par l’Enlightenment mais sensibles aux di</w:t>
      </w:r>
      <w:r w:rsidRPr="0050793F">
        <w:rPr>
          <w:szCs w:val="18"/>
        </w:rPr>
        <w:t>f</w:t>
      </w:r>
      <w:r w:rsidRPr="0050793F">
        <w:rPr>
          <w:szCs w:val="18"/>
        </w:rPr>
        <w:t>férences, apaisées par l’esprit de rel</w:t>
      </w:r>
      <w:r w:rsidRPr="0050793F">
        <w:rPr>
          <w:szCs w:val="18"/>
        </w:rPr>
        <w:t>i</w:t>
      </w:r>
      <w:r w:rsidRPr="0050793F">
        <w:rPr>
          <w:szCs w:val="18"/>
        </w:rPr>
        <w:t>gion et associées à l’indépendance des hommes groupés en corps ; en France une avidité de reconnai</w:t>
      </w:r>
      <w:r w:rsidRPr="0050793F">
        <w:rPr>
          <w:szCs w:val="18"/>
        </w:rPr>
        <w:t>s</w:t>
      </w:r>
      <w:r w:rsidRPr="0050793F">
        <w:rPr>
          <w:szCs w:val="18"/>
        </w:rPr>
        <w:t>sance et de droits subjectifs, excitée par le matérialisme et liée à la dépe</w:t>
      </w:r>
      <w:r w:rsidRPr="0050793F">
        <w:rPr>
          <w:szCs w:val="18"/>
        </w:rPr>
        <w:t>n</w:t>
      </w:r>
      <w:r w:rsidRPr="0050793F">
        <w:rPr>
          <w:szCs w:val="18"/>
        </w:rPr>
        <w:t>dance d’individus séparés les uns des autres. Encore n’oubliera-t-on pas que Tocqueville décrivait ainsi moins les deux r</w:t>
      </w:r>
      <w:r w:rsidRPr="0050793F">
        <w:rPr>
          <w:szCs w:val="18"/>
        </w:rPr>
        <w:t>é</w:t>
      </w:r>
      <w:r w:rsidRPr="0050793F">
        <w:rPr>
          <w:szCs w:val="18"/>
        </w:rPr>
        <w:t>alités, continentale et d’outre-Atlantique, que deux types idéaux dont les traits s’entremêlent to</w:t>
      </w:r>
      <w:r w:rsidRPr="0050793F">
        <w:rPr>
          <w:szCs w:val="18"/>
        </w:rPr>
        <w:t>u</w:t>
      </w:r>
      <w:r w:rsidRPr="0050793F">
        <w:rPr>
          <w:szCs w:val="18"/>
        </w:rPr>
        <w:t>jours sur les visages nationaux.</w:t>
      </w:r>
    </w:p>
    <w:p w14:paraId="5E482176" w14:textId="77777777" w:rsidR="00A35B72" w:rsidRPr="0050793F" w:rsidRDefault="00A35B72" w:rsidP="00A35B72">
      <w:pPr>
        <w:spacing w:before="120" w:after="120"/>
        <w:jc w:val="both"/>
      </w:pPr>
      <w:r w:rsidRPr="0050793F">
        <w:rPr>
          <w:szCs w:val="18"/>
        </w:rPr>
        <w:t>La vision si nouvelle que Tocqueville offre de la dém</w:t>
      </w:r>
      <w:r w:rsidRPr="0050793F">
        <w:rPr>
          <w:szCs w:val="18"/>
        </w:rPr>
        <w:t>o</w:t>
      </w:r>
      <w:r w:rsidRPr="0050793F">
        <w:rPr>
          <w:szCs w:val="18"/>
        </w:rPr>
        <w:t>cratie nous impressionne encore, même dans ses archaïsmes où la nostalgie ari</w:t>
      </w:r>
      <w:r w:rsidRPr="0050793F">
        <w:rPr>
          <w:szCs w:val="18"/>
        </w:rPr>
        <w:t>s</w:t>
      </w:r>
      <w:r w:rsidRPr="0050793F">
        <w:rPr>
          <w:szCs w:val="18"/>
        </w:rPr>
        <w:t>tocratique produit l’enthousiasme associatif, en raison de sa redéco</w:t>
      </w:r>
      <w:r w:rsidRPr="0050793F">
        <w:rPr>
          <w:szCs w:val="18"/>
        </w:rPr>
        <w:t>u</w:t>
      </w:r>
      <w:r w:rsidRPr="0050793F">
        <w:rPr>
          <w:szCs w:val="18"/>
        </w:rPr>
        <w:t>verte d’idées oubliées, par exe</w:t>
      </w:r>
      <w:r w:rsidRPr="0050793F">
        <w:rPr>
          <w:szCs w:val="18"/>
        </w:rPr>
        <w:t>m</w:t>
      </w:r>
      <w:r w:rsidRPr="0050793F">
        <w:rPr>
          <w:szCs w:val="18"/>
        </w:rPr>
        <w:t>ple la nécessité d’un développement de l’ensemble du peuple par sa participation, ou encore la nécess</w:t>
      </w:r>
      <w:r w:rsidRPr="0050793F">
        <w:rPr>
          <w:szCs w:val="18"/>
        </w:rPr>
        <w:t>i</w:t>
      </w:r>
      <w:r w:rsidRPr="0050793F">
        <w:rPr>
          <w:szCs w:val="18"/>
        </w:rPr>
        <w:t>té de croyances morales pour qu’une vie publique soit seul</w:t>
      </w:r>
      <w:r w:rsidRPr="0050793F">
        <w:rPr>
          <w:szCs w:val="18"/>
        </w:rPr>
        <w:t>e</w:t>
      </w:r>
      <w:r w:rsidRPr="0050793F">
        <w:rPr>
          <w:szCs w:val="18"/>
        </w:rPr>
        <w:t xml:space="preserve">ment possible. L’enthousiasme de tant de penseurs occidentaux du </w:t>
      </w:r>
      <w:r w:rsidRPr="0050793F">
        <w:rPr>
          <w:smallCaps/>
          <w:szCs w:val="18"/>
        </w:rPr>
        <w:t>xx</w:t>
      </w:r>
      <w:r w:rsidRPr="0050793F">
        <w:rPr>
          <w:szCs w:val="18"/>
          <w:vertAlign w:val="superscript"/>
        </w:rPr>
        <w:t>e</w:t>
      </w:r>
      <w:r w:rsidRPr="0050793F">
        <w:rPr>
          <w:szCs w:val="18"/>
        </w:rPr>
        <w:t xml:space="preserve"> siècle fini</w:t>
      </w:r>
      <w:r w:rsidRPr="0050793F">
        <w:rPr>
          <w:szCs w:val="18"/>
        </w:rPr>
        <w:t>s</w:t>
      </w:r>
      <w:r w:rsidRPr="0050793F">
        <w:rPr>
          <w:szCs w:val="18"/>
        </w:rPr>
        <w:t>sant pour Tocqueville s’explique cependant par d’autres facteurs. La crise du marxisme et la découverte du totalitarisme y sont pour bea</w:t>
      </w:r>
      <w:r w:rsidRPr="0050793F">
        <w:rPr>
          <w:szCs w:val="18"/>
        </w:rPr>
        <w:t>u</w:t>
      </w:r>
      <w:r w:rsidRPr="0050793F">
        <w:rPr>
          <w:szCs w:val="18"/>
        </w:rPr>
        <w:t>coup, en invitant à repre</w:t>
      </w:r>
      <w:r w:rsidRPr="0050793F">
        <w:rPr>
          <w:szCs w:val="18"/>
        </w:rPr>
        <w:t>n</w:t>
      </w:r>
      <w:r w:rsidRPr="0050793F">
        <w:rPr>
          <w:szCs w:val="18"/>
        </w:rPr>
        <w:t>dre la réflexion sur la nécessité de contenir le pouvoir état</w:t>
      </w:r>
      <w:r w:rsidRPr="0050793F">
        <w:rPr>
          <w:szCs w:val="18"/>
        </w:rPr>
        <w:t>i</w:t>
      </w:r>
      <w:r w:rsidRPr="0050793F">
        <w:rPr>
          <w:szCs w:val="18"/>
        </w:rPr>
        <w:t>que. Tocqueville s’y prête d’autant mieux qu’il ne manque pas de points communs avec Marx : formulation d’une thé</w:t>
      </w:r>
      <w:r w:rsidRPr="0050793F">
        <w:rPr>
          <w:szCs w:val="18"/>
        </w:rPr>
        <w:t>o</w:t>
      </w:r>
      <w:r w:rsidRPr="0050793F">
        <w:rPr>
          <w:szCs w:val="18"/>
        </w:rPr>
        <w:t>rie des révolutions conçues comme un processus long, dans une hi</w:t>
      </w:r>
      <w:r w:rsidRPr="0050793F">
        <w:rPr>
          <w:szCs w:val="18"/>
        </w:rPr>
        <w:t>s</w:t>
      </w:r>
      <w:r w:rsidRPr="0050793F">
        <w:rPr>
          <w:szCs w:val="18"/>
        </w:rPr>
        <w:t>toire qui se déroule du point de vue des classes et non des chefs. Il s’en distingue cependant par le caractère pr</w:t>
      </w:r>
      <w:r w:rsidRPr="0050793F">
        <w:rPr>
          <w:szCs w:val="18"/>
        </w:rPr>
        <w:t>o</w:t>
      </w:r>
      <w:r w:rsidRPr="0050793F">
        <w:rPr>
          <w:szCs w:val="18"/>
        </w:rPr>
        <w:t>prement politique et non économique de son explication : pour lui, lorsque l’égalisation des conditions est poussée si loin qu’il n’existe plus de di</w:t>
      </w:r>
      <w:r w:rsidRPr="0050793F">
        <w:rPr>
          <w:szCs w:val="18"/>
        </w:rPr>
        <w:t>f</w:t>
      </w:r>
      <w:r w:rsidRPr="0050793F">
        <w:rPr>
          <w:szCs w:val="18"/>
        </w:rPr>
        <w:t>férences réelles entre les hommes, les pr</w:t>
      </w:r>
      <w:r w:rsidRPr="0050793F">
        <w:rPr>
          <w:szCs w:val="18"/>
        </w:rPr>
        <w:t>i</w:t>
      </w:r>
      <w:r w:rsidRPr="0050793F">
        <w:rPr>
          <w:szCs w:val="18"/>
        </w:rPr>
        <w:t>vilèges ne sont plus supportés, alors qu’ils pouvaient l’être lorsque les écarts réels subsi</w:t>
      </w:r>
      <w:r w:rsidRPr="0050793F">
        <w:rPr>
          <w:szCs w:val="18"/>
        </w:rPr>
        <w:t>s</w:t>
      </w:r>
      <w:r w:rsidRPr="0050793F">
        <w:rPr>
          <w:szCs w:val="18"/>
        </w:rPr>
        <w:t>taient. L’explication est moins désuète qu’il n’y paraît et elle rendrait a</w:t>
      </w:r>
      <w:r w:rsidRPr="0050793F">
        <w:rPr>
          <w:szCs w:val="18"/>
        </w:rPr>
        <w:t>s</w:t>
      </w:r>
      <w:r w:rsidRPr="0050793F">
        <w:rPr>
          <w:szCs w:val="18"/>
        </w:rPr>
        <w:t>sez bien compte, par exemple, de mouvements tout à fait actuels comme le féminisme. Co</w:t>
      </w:r>
      <w:r w:rsidRPr="0050793F">
        <w:rPr>
          <w:szCs w:val="18"/>
        </w:rPr>
        <w:t>r</w:t>
      </w:r>
      <w:r w:rsidRPr="0050793F">
        <w:rPr>
          <w:szCs w:val="18"/>
        </w:rPr>
        <w:t>rélativement, Tocquevi</w:t>
      </w:r>
      <w:r w:rsidRPr="0050793F">
        <w:rPr>
          <w:szCs w:val="18"/>
        </w:rPr>
        <w:t>l</w:t>
      </w:r>
      <w:r w:rsidRPr="0050793F">
        <w:rPr>
          <w:szCs w:val="18"/>
        </w:rPr>
        <w:t>le offre une critique toujours actuelle de l’idée de révolution si on retient de sa pensée cet ense</w:t>
      </w:r>
      <w:r w:rsidRPr="0050793F">
        <w:rPr>
          <w:szCs w:val="18"/>
        </w:rPr>
        <w:t>i</w:t>
      </w:r>
      <w:r w:rsidRPr="0050793F">
        <w:rPr>
          <w:szCs w:val="18"/>
        </w:rPr>
        <w:t>gnement que le corps social n’a pas besoin d’être institué pour exister. Il r</w:t>
      </w:r>
      <w:r w:rsidRPr="0050793F">
        <w:rPr>
          <w:szCs w:val="18"/>
        </w:rPr>
        <w:t>e</w:t>
      </w:r>
      <w:r w:rsidRPr="0050793F">
        <w:rPr>
          <w:szCs w:val="18"/>
        </w:rPr>
        <w:t>père le danger d’une dém</w:t>
      </w:r>
      <w:r w:rsidRPr="0050793F">
        <w:rPr>
          <w:szCs w:val="18"/>
        </w:rPr>
        <w:t>o</w:t>
      </w:r>
      <w:r w:rsidRPr="0050793F">
        <w:rPr>
          <w:szCs w:val="18"/>
        </w:rPr>
        <w:t>cratie qu’un tissu social ne tempérerait pas et où l’abus de l’égalité produirait une atomisation telle de la société que les indiv</w:t>
      </w:r>
      <w:r w:rsidRPr="0050793F">
        <w:rPr>
          <w:szCs w:val="18"/>
        </w:rPr>
        <w:t>i</w:t>
      </w:r>
      <w:r w:rsidRPr="0050793F">
        <w:rPr>
          <w:szCs w:val="18"/>
        </w:rPr>
        <w:t>dus, envieux et isolés, ne présenteraient plus de rési</w:t>
      </w:r>
      <w:r w:rsidRPr="0050793F">
        <w:rPr>
          <w:szCs w:val="18"/>
        </w:rPr>
        <w:t>s</w:t>
      </w:r>
      <w:r w:rsidRPr="0050793F">
        <w:rPr>
          <w:szCs w:val="18"/>
        </w:rPr>
        <w:t>tance à l’avènement du despotisme. L’analyse tocquevillienne est alors ais</w:t>
      </w:r>
      <w:r w:rsidRPr="0050793F">
        <w:rPr>
          <w:szCs w:val="18"/>
        </w:rPr>
        <w:t>é</w:t>
      </w:r>
      <w:r w:rsidRPr="0050793F">
        <w:rPr>
          <w:szCs w:val="18"/>
        </w:rPr>
        <w:t>ment sollicitée pour fonder un projet autogestionnaire. Ainsi, non content de déceler la consista</w:t>
      </w:r>
      <w:r w:rsidRPr="0050793F">
        <w:rPr>
          <w:szCs w:val="18"/>
        </w:rPr>
        <w:t>n</w:t>
      </w:r>
      <w:r w:rsidRPr="0050793F">
        <w:rPr>
          <w:szCs w:val="18"/>
        </w:rPr>
        <w:t>ce métajuridique de la démocratie dans l’irrésistible égalis</w:t>
      </w:r>
      <w:r w:rsidRPr="0050793F">
        <w:rPr>
          <w:szCs w:val="18"/>
        </w:rPr>
        <w:t>a</w:t>
      </w:r>
      <w:r w:rsidRPr="0050793F">
        <w:rPr>
          <w:szCs w:val="18"/>
        </w:rPr>
        <w:t>tion, Tocqueville pressent-il la pente despotique de la poussée démocrat</w:t>
      </w:r>
      <w:r w:rsidRPr="0050793F">
        <w:rPr>
          <w:szCs w:val="18"/>
        </w:rPr>
        <w:t>i</w:t>
      </w:r>
      <w:r w:rsidRPr="0050793F">
        <w:rPr>
          <w:szCs w:val="18"/>
        </w:rPr>
        <w:t>que tout en indiquant l’antidote sociétal. Avant l’heure de l’apothéose démocratique, il anticipait les remises en que</w:t>
      </w:r>
      <w:r w:rsidRPr="0050793F">
        <w:rPr>
          <w:szCs w:val="18"/>
        </w:rPr>
        <w:t>s</w:t>
      </w:r>
      <w:r w:rsidRPr="0050793F">
        <w:rPr>
          <w:szCs w:val="18"/>
        </w:rPr>
        <w:t>tion qui ne seront formulées que dans les dernières déce</w:t>
      </w:r>
      <w:r w:rsidRPr="0050793F">
        <w:rPr>
          <w:szCs w:val="18"/>
        </w:rPr>
        <w:t>n</w:t>
      </w:r>
      <w:r w:rsidRPr="0050793F">
        <w:rPr>
          <w:szCs w:val="18"/>
        </w:rPr>
        <w:t xml:space="preserve">nies du </w:t>
      </w:r>
      <w:r w:rsidRPr="0050793F">
        <w:rPr>
          <w:smallCaps/>
          <w:szCs w:val="18"/>
        </w:rPr>
        <w:t>xx</w:t>
      </w:r>
      <w:r w:rsidRPr="0050793F">
        <w:rPr>
          <w:szCs w:val="18"/>
          <w:vertAlign w:val="superscript"/>
        </w:rPr>
        <w:t>e</w:t>
      </w:r>
      <w:r w:rsidRPr="0050793F">
        <w:rPr>
          <w:szCs w:val="18"/>
        </w:rPr>
        <w:t xml:space="preserve"> siècle (et, par une ironie de l’histoire, bien souvent par d’anciens ma</w:t>
      </w:r>
      <w:r w:rsidRPr="0050793F">
        <w:rPr>
          <w:szCs w:val="18"/>
        </w:rPr>
        <w:t>r</w:t>
      </w:r>
      <w:r w:rsidRPr="0050793F">
        <w:rPr>
          <w:szCs w:val="18"/>
        </w:rPr>
        <w:t>xistes).</w:t>
      </w:r>
    </w:p>
    <w:p w14:paraId="103882DD" w14:textId="77777777" w:rsidR="00A35B72" w:rsidRPr="0050793F" w:rsidRDefault="00A35B72" w:rsidP="00A35B72">
      <w:pPr>
        <w:pStyle w:val="p"/>
      </w:pPr>
      <w:r>
        <w:br w:type="page"/>
      </w:r>
      <w:r w:rsidRPr="0050793F">
        <w:t>[61]</w:t>
      </w:r>
    </w:p>
    <w:p w14:paraId="63010757" w14:textId="77777777" w:rsidR="00A35B72" w:rsidRPr="0050793F" w:rsidRDefault="00A35B72" w:rsidP="00A35B72">
      <w:pPr>
        <w:spacing w:before="120" w:after="120"/>
        <w:jc w:val="both"/>
      </w:pPr>
    </w:p>
    <w:p w14:paraId="39837125" w14:textId="77777777" w:rsidR="00A35B72" w:rsidRPr="0050793F" w:rsidRDefault="00A35B72" w:rsidP="00A35B72">
      <w:pPr>
        <w:pStyle w:val="b"/>
      </w:pPr>
      <w:r w:rsidRPr="0050793F">
        <w:t>B. LES CONVENTIONS DE LA DÉMOCRATIE MODE</w:t>
      </w:r>
      <w:r w:rsidRPr="0050793F">
        <w:t>R</w:t>
      </w:r>
      <w:r w:rsidRPr="0050793F">
        <w:t>NE</w:t>
      </w:r>
      <w:r>
        <w:br/>
      </w:r>
      <w:r w:rsidRPr="0050793F">
        <w:t>À SON APOTHÉOSE</w:t>
      </w:r>
    </w:p>
    <w:p w14:paraId="0298586F" w14:textId="77777777" w:rsidR="00A35B72" w:rsidRPr="0050793F" w:rsidRDefault="00A35B72" w:rsidP="00A35B72">
      <w:pPr>
        <w:spacing w:before="120" w:after="120"/>
        <w:jc w:val="both"/>
        <w:rPr>
          <w:szCs w:val="18"/>
        </w:rPr>
      </w:pPr>
    </w:p>
    <w:p w14:paraId="29855272" w14:textId="77777777" w:rsidR="00A35B72" w:rsidRPr="0050793F" w:rsidRDefault="00A35B72" w:rsidP="00A35B72">
      <w:pPr>
        <w:spacing w:before="120" w:after="120"/>
        <w:jc w:val="both"/>
      </w:pPr>
      <w:r w:rsidRPr="0050793F">
        <w:rPr>
          <w:szCs w:val="18"/>
        </w:rPr>
        <w:t>Le modèle idéal de la démocratie moderne se caract</w:t>
      </w:r>
      <w:r w:rsidRPr="0050793F">
        <w:rPr>
          <w:szCs w:val="18"/>
        </w:rPr>
        <w:t>é</w:t>
      </w:r>
      <w:r w:rsidRPr="0050793F">
        <w:rPr>
          <w:szCs w:val="18"/>
        </w:rPr>
        <w:t>risait à la fois par un fond commun minimum de règles et de mécanismes inégal</w:t>
      </w:r>
      <w:r w:rsidRPr="0050793F">
        <w:rPr>
          <w:szCs w:val="18"/>
        </w:rPr>
        <w:t>e</w:t>
      </w:r>
      <w:r w:rsidRPr="0050793F">
        <w:rPr>
          <w:szCs w:val="18"/>
        </w:rPr>
        <w:t>ment formalisés </w:t>
      </w:r>
      <w:r w:rsidRPr="0050793F">
        <w:rPr>
          <w:rStyle w:val="Appelnotedebasdep"/>
          <w:szCs w:val="18"/>
        </w:rPr>
        <w:footnoteReference w:id="67"/>
      </w:r>
      <w:r w:rsidRPr="0050793F">
        <w:rPr>
          <w:szCs w:val="18"/>
        </w:rPr>
        <w:t>, plus fondamental</w:t>
      </w:r>
      <w:r w:rsidRPr="0050793F">
        <w:rPr>
          <w:szCs w:val="18"/>
        </w:rPr>
        <w:t>e</w:t>
      </w:r>
      <w:r w:rsidRPr="0050793F">
        <w:rPr>
          <w:szCs w:val="18"/>
        </w:rPr>
        <w:t>ment encore par un corpus de conventions rarement explicitées de façon cla</w:t>
      </w:r>
      <w:r w:rsidRPr="0050793F">
        <w:rPr>
          <w:szCs w:val="18"/>
        </w:rPr>
        <w:t>i</w:t>
      </w:r>
      <w:r w:rsidRPr="0050793F">
        <w:rPr>
          <w:szCs w:val="18"/>
        </w:rPr>
        <w:t>re, enfin par un contexte qui rendait ces conventions a</w:t>
      </w:r>
      <w:r w:rsidRPr="0050793F">
        <w:rPr>
          <w:szCs w:val="18"/>
        </w:rPr>
        <w:t>c</w:t>
      </w:r>
      <w:r w:rsidRPr="0050793F">
        <w:rPr>
          <w:szCs w:val="18"/>
        </w:rPr>
        <w:t>ceptables.</w:t>
      </w:r>
    </w:p>
    <w:p w14:paraId="7AB8BB20" w14:textId="77777777" w:rsidR="00A35B72" w:rsidRPr="0050793F" w:rsidRDefault="00A35B72" w:rsidP="00A35B72">
      <w:pPr>
        <w:spacing w:before="120" w:after="120"/>
        <w:jc w:val="both"/>
        <w:rPr>
          <w:rFonts w:cs="Arial"/>
          <w:bCs/>
          <w:szCs w:val="16"/>
        </w:rPr>
      </w:pPr>
    </w:p>
    <w:p w14:paraId="1BEFB80F" w14:textId="77777777" w:rsidR="00A35B72" w:rsidRPr="0050793F" w:rsidRDefault="00A35B72" w:rsidP="00A35B72">
      <w:pPr>
        <w:pStyle w:val="d"/>
      </w:pPr>
      <w:r w:rsidRPr="0050793F">
        <w:t>1. Le fond co</w:t>
      </w:r>
      <w:r w:rsidRPr="0050793F">
        <w:t>m</w:t>
      </w:r>
      <w:r w:rsidRPr="0050793F">
        <w:t>mun de règles et de mécanismes</w:t>
      </w:r>
    </w:p>
    <w:p w14:paraId="5674CD9F" w14:textId="77777777" w:rsidR="00A35B72" w:rsidRPr="0050793F" w:rsidRDefault="00A35B72" w:rsidP="00A35B72">
      <w:pPr>
        <w:spacing w:before="120" w:after="120"/>
        <w:jc w:val="both"/>
        <w:rPr>
          <w:szCs w:val="18"/>
        </w:rPr>
      </w:pPr>
    </w:p>
    <w:p w14:paraId="5A01331D" w14:textId="77777777" w:rsidR="00A35B72" w:rsidRPr="0050793F" w:rsidRDefault="00A35B72" w:rsidP="00A35B72">
      <w:pPr>
        <w:spacing w:before="120" w:after="120"/>
        <w:jc w:val="both"/>
      </w:pPr>
      <w:r w:rsidRPr="0050793F">
        <w:rPr>
          <w:szCs w:val="18"/>
        </w:rPr>
        <w:t>L’essentiel est le parlementarisme et la démocratie représentat</w:t>
      </w:r>
      <w:r w:rsidRPr="0050793F">
        <w:rPr>
          <w:szCs w:val="18"/>
        </w:rPr>
        <w:t>i</w:t>
      </w:r>
      <w:r w:rsidRPr="0050793F">
        <w:rPr>
          <w:szCs w:val="18"/>
        </w:rPr>
        <w:t>ve </w:t>
      </w:r>
      <w:r w:rsidRPr="0050793F">
        <w:rPr>
          <w:rStyle w:val="Appelnotedebasdep"/>
          <w:szCs w:val="18"/>
        </w:rPr>
        <w:footnoteReference w:id="68"/>
      </w:r>
      <w:r w:rsidRPr="0050793F">
        <w:rPr>
          <w:szCs w:val="18"/>
        </w:rPr>
        <w:t>. Un corps électoral de plus en plus large élit des assemblées par des élections périodiques, secrètes, contrôlées et libres de toutes pre</w:t>
      </w:r>
      <w:r w:rsidRPr="0050793F">
        <w:rPr>
          <w:szCs w:val="18"/>
        </w:rPr>
        <w:t>s</w:t>
      </w:r>
      <w:r w:rsidRPr="0050793F">
        <w:rPr>
          <w:szCs w:val="18"/>
        </w:rPr>
        <w:t>sions </w:t>
      </w:r>
      <w:r w:rsidRPr="0050793F">
        <w:rPr>
          <w:rStyle w:val="Appelnotedebasdep"/>
          <w:szCs w:val="18"/>
        </w:rPr>
        <w:footnoteReference w:id="69"/>
      </w:r>
      <w:r w:rsidRPr="0050793F">
        <w:rPr>
          <w:szCs w:val="18"/>
        </w:rPr>
        <w:t>. Celles-ci, parce qu’elles repr</w:t>
      </w:r>
      <w:r w:rsidRPr="0050793F">
        <w:rPr>
          <w:szCs w:val="18"/>
        </w:rPr>
        <w:t>é</w:t>
      </w:r>
      <w:r w:rsidRPr="0050793F">
        <w:rPr>
          <w:szCs w:val="18"/>
        </w:rPr>
        <w:t>sentent le peuple, exercent le pouvoir de faire les lois et de régler le régime général des libertés, e</w:t>
      </w:r>
      <w:r w:rsidRPr="0050793F">
        <w:rPr>
          <w:szCs w:val="18"/>
        </w:rPr>
        <w:t>l</w:t>
      </w:r>
      <w:r w:rsidRPr="0050793F">
        <w:rPr>
          <w:szCs w:val="18"/>
        </w:rPr>
        <w:t>les autorisent le gouvernement à créer des impôts nouveaux et do</w:t>
      </w:r>
      <w:r w:rsidRPr="0050793F">
        <w:rPr>
          <w:szCs w:val="18"/>
        </w:rPr>
        <w:t>n</w:t>
      </w:r>
      <w:r w:rsidRPr="0050793F">
        <w:rPr>
          <w:szCs w:val="18"/>
        </w:rPr>
        <w:t>nent ou refusent leur consentement au montant des dépe</w:t>
      </w:r>
      <w:r w:rsidRPr="0050793F">
        <w:rPr>
          <w:szCs w:val="18"/>
        </w:rPr>
        <w:t>n</w:t>
      </w:r>
      <w:r w:rsidRPr="0050793F">
        <w:rPr>
          <w:szCs w:val="18"/>
        </w:rPr>
        <w:t>ses de l’État. Le choix des gouvernements dépend, en général indirect</w:t>
      </w:r>
      <w:r w:rsidRPr="0050793F">
        <w:rPr>
          <w:szCs w:val="18"/>
        </w:rPr>
        <w:t>e</w:t>
      </w:r>
      <w:r w:rsidRPr="0050793F">
        <w:rPr>
          <w:szCs w:val="18"/>
        </w:rPr>
        <w:t>ment, des préfére</w:t>
      </w:r>
      <w:r w:rsidRPr="0050793F">
        <w:rPr>
          <w:szCs w:val="18"/>
        </w:rPr>
        <w:t>n</w:t>
      </w:r>
      <w:r w:rsidRPr="0050793F">
        <w:rPr>
          <w:szCs w:val="18"/>
        </w:rPr>
        <w:t>ces exprimées par les électeurs en faveur de l’une des grandes alliances partisanes parce que l’appui de celles-ci est néce</w:t>
      </w:r>
      <w:r w:rsidRPr="0050793F">
        <w:rPr>
          <w:szCs w:val="18"/>
        </w:rPr>
        <w:t>s</w:t>
      </w:r>
      <w:r w:rsidRPr="0050793F">
        <w:rPr>
          <w:szCs w:val="18"/>
        </w:rPr>
        <w:t>saire aux politiques gouvernementales qui doivent, tôt ou tard, d’une façon ou d’une autre, être soumises à l’approbation des assemblées. Aucun gouvernement ne peut se maintenir contre un verdict électoral lorsque celui-ci est interprété par les cercles politiques influents co</w:t>
      </w:r>
      <w:r w:rsidRPr="0050793F">
        <w:rPr>
          <w:szCs w:val="18"/>
        </w:rPr>
        <w:t>m</w:t>
      </w:r>
      <w:r w:rsidRPr="0050793F">
        <w:rPr>
          <w:szCs w:val="18"/>
        </w:rPr>
        <w:t>me un désaveu </w:t>
      </w:r>
      <w:r w:rsidRPr="0050793F">
        <w:rPr>
          <w:rStyle w:val="Appelnotedebasdep"/>
          <w:szCs w:val="18"/>
        </w:rPr>
        <w:footnoteReference w:id="70"/>
      </w:r>
      <w:r w:rsidRPr="0050793F">
        <w:rPr>
          <w:szCs w:val="18"/>
        </w:rPr>
        <w:t>.</w:t>
      </w:r>
    </w:p>
    <w:p w14:paraId="7B12BE04" w14:textId="77777777" w:rsidR="00A35B72" w:rsidRPr="0050793F" w:rsidRDefault="00A35B72" w:rsidP="00A35B72">
      <w:pPr>
        <w:spacing w:before="120" w:after="120"/>
        <w:jc w:val="both"/>
      </w:pPr>
      <w:r w:rsidRPr="0050793F">
        <w:rPr>
          <w:szCs w:val="18"/>
        </w:rPr>
        <w:t>Des libertés individuelles sont garanties par des dispositions con</w:t>
      </w:r>
      <w:r w:rsidRPr="0050793F">
        <w:rPr>
          <w:szCs w:val="18"/>
        </w:rPr>
        <w:t>s</w:t>
      </w:r>
      <w:r w:rsidRPr="0050793F">
        <w:rPr>
          <w:szCs w:val="18"/>
        </w:rPr>
        <w:t>titutionnelles, par des lois et par des tribunaux. L’administration p</w:t>
      </w:r>
      <w:r w:rsidRPr="0050793F">
        <w:rPr>
          <w:szCs w:val="18"/>
        </w:rPr>
        <w:t>u</w:t>
      </w:r>
      <w:r w:rsidRPr="0050793F">
        <w:rPr>
          <w:szCs w:val="18"/>
        </w:rPr>
        <w:t>blique est sous le contrôle de l’opinion (à travers la presse ou à travers les pétitions), mais aussi sous le contrôle ind</w:t>
      </w:r>
      <w:r w:rsidRPr="0050793F">
        <w:rPr>
          <w:szCs w:val="18"/>
        </w:rPr>
        <w:t>i</w:t>
      </w:r>
      <w:r w:rsidRPr="0050793F">
        <w:rPr>
          <w:szCs w:val="18"/>
        </w:rPr>
        <w:t>rect du Parlement (qui peut mettre en cause le ministre responsable) et sous le contrôle de juridictions indépenda</w:t>
      </w:r>
      <w:r w:rsidRPr="0050793F">
        <w:rPr>
          <w:szCs w:val="18"/>
        </w:rPr>
        <w:t>n</w:t>
      </w:r>
      <w:r w:rsidRPr="0050793F">
        <w:rPr>
          <w:szCs w:val="18"/>
        </w:rPr>
        <w:t>tes des pressions du pouvoir dit « exécutif ». L’État agit dans les limites du droit.</w:t>
      </w:r>
    </w:p>
    <w:p w14:paraId="1910A188" w14:textId="77777777" w:rsidR="00A35B72" w:rsidRPr="0050793F" w:rsidRDefault="00A35B72" w:rsidP="00A35B72">
      <w:pPr>
        <w:spacing w:before="120" w:after="120"/>
        <w:jc w:val="both"/>
      </w:pPr>
      <w:r w:rsidRPr="0050793F">
        <w:rPr>
          <w:szCs w:val="18"/>
        </w:rPr>
        <w:t>L’opposition est conçue non comme un groupe, pouvant selon les aléas du contexte politique être voué à l’impuissance ou à la margin</w:t>
      </w:r>
      <w:r w:rsidRPr="0050793F">
        <w:rPr>
          <w:szCs w:val="18"/>
        </w:rPr>
        <w:t>a</w:t>
      </w:r>
      <w:r w:rsidRPr="0050793F">
        <w:rPr>
          <w:szCs w:val="18"/>
        </w:rPr>
        <w:t>lisation go</w:t>
      </w:r>
      <w:r w:rsidRPr="0050793F">
        <w:rPr>
          <w:szCs w:val="18"/>
        </w:rPr>
        <w:t>u</w:t>
      </w:r>
      <w:r w:rsidRPr="0050793F">
        <w:rPr>
          <w:szCs w:val="18"/>
        </w:rPr>
        <w:t>vernementale, mais comme une position abstraite qui échoit, au gré des fluctuations électorales ou des alliances polit</w:t>
      </w:r>
      <w:r w:rsidRPr="0050793F">
        <w:rPr>
          <w:szCs w:val="18"/>
        </w:rPr>
        <w:t>i</w:t>
      </w:r>
      <w:r w:rsidRPr="0050793F">
        <w:rPr>
          <w:szCs w:val="18"/>
        </w:rPr>
        <w:t>ques, à un parti ou à un autre sans prédestination ni exclusion. Le droit gara</w:t>
      </w:r>
      <w:r w:rsidRPr="0050793F">
        <w:rPr>
          <w:szCs w:val="18"/>
        </w:rPr>
        <w:t>n</w:t>
      </w:r>
      <w:r w:rsidRPr="0050793F">
        <w:rPr>
          <w:szCs w:val="18"/>
        </w:rPr>
        <w:t>tit à l’opposition de s’exprimer librement et à n’importe quel moment. Elle bénéficie de garanties légales ou coutumières, sanctionnées jur</w:t>
      </w:r>
      <w:r w:rsidRPr="0050793F">
        <w:rPr>
          <w:szCs w:val="18"/>
        </w:rPr>
        <w:t>i</w:t>
      </w:r>
      <w:r w:rsidRPr="0050793F">
        <w:rPr>
          <w:szCs w:val="18"/>
        </w:rPr>
        <w:t>dictionnellement, pour tenter de gagner les faveurs du corps électoral à égalité de moyens jurid</w:t>
      </w:r>
      <w:r w:rsidRPr="0050793F">
        <w:rPr>
          <w:szCs w:val="18"/>
        </w:rPr>
        <w:t>i</w:t>
      </w:r>
      <w:r w:rsidRPr="0050793F">
        <w:rPr>
          <w:szCs w:val="18"/>
        </w:rPr>
        <w:t>ques avec les partis au pouvoir. Les seules incertitudes portent sur les moyens</w:t>
      </w:r>
      <w:r>
        <w:rPr>
          <w:szCs w:val="18"/>
        </w:rPr>
        <w:t xml:space="preserve"> </w:t>
      </w:r>
      <w:r w:rsidRPr="0050793F">
        <w:rPr>
          <w:szCs w:val="18"/>
        </w:rPr>
        <w:t>[62]</w:t>
      </w:r>
      <w:r>
        <w:rPr>
          <w:szCs w:val="18"/>
        </w:rPr>
        <w:t xml:space="preserve"> </w:t>
      </w:r>
      <w:r w:rsidRPr="0050793F">
        <w:rPr>
          <w:szCs w:val="18"/>
        </w:rPr>
        <w:t>que peuvent utiliser les go</w:t>
      </w:r>
      <w:r w:rsidRPr="0050793F">
        <w:rPr>
          <w:szCs w:val="18"/>
        </w:rPr>
        <w:t>u</w:t>
      </w:r>
      <w:r w:rsidRPr="0050793F">
        <w:rPr>
          <w:szCs w:val="18"/>
        </w:rPr>
        <w:t>vern</w:t>
      </w:r>
      <w:r w:rsidRPr="0050793F">
        <w:rPr>
          <w:szCs w:val="18"/>
        </w:rPr>
        <w:t>e</w:t>
      </w:r>
      <w:r w:rsidRPr="0050793F">
        <w:rPr>
          <w:szCs w:val="18"/>
        </w:rPr>
        <w:t>ments pour, d’une part, empêcher que l’opposition ne se saisisse d’une occasion où le gouvernement et ses alliés se trouveraient en p</w:t>
      </w:r>
      <w:r w:rsidRPr="0050793F">
        <w:rPr>
          <w:szCs w:val="18"/>
        </w:rPr>
        <w:t>o</w:t>
      </w:r>
      <w:r w:rsidRPr="0050793F">
        <w:rPr>
          <w:szCs w:val="18"/>
        </w:rPr>
        <w:t>sition passagère de faiblesse dans le but de provoquer une crise ino</w:t>
      </w:r>
      <w:r w:rsidRPr="0050793F">
        <w:rPr>
          <w:szCs w:val="18"/>
        </w:rPr>
        <w:t>p</w:t>
      </w:r>
      <w:r w:rsidRPr="0050793F">
        <w:rPr>
          <w:szCs w:val="18"/>
        </w:rPr>
        <w:t>portune ou inutile </w:t>
      </w:r>
      <w:r w:rsidRPr="0050793F">
        <w:rPr>
          <w:rStyle w:val="Appelnotedebasdep"/>
          <w:szCs w:val="18"/>
        </w:rPr>
        <w:footnoteReference w:id="71"/>
      </w:r>
      <w:r w:rsidRPr="0050793F">
        <w:rPr>
          <w:szCs w:val="18"/>
        </w:rPr>
        <w:t>, d’autre part pour interdire que la position prot</w:t>
      </w:r>
      <w:r w:rsidRPr="0050793F">
        <w:rPr>
          <w:szCs w:val="18"/>
        </w:rPr>
        <w:t>é</w:t>
      </w:r>
      <w:r w:rsidRPr="0050793F">
        <w:rPr>
          <w:szCs w:val="18"/>
        </w:rPr>
        <w:t>gée d’opposition ne fournisse à des révol</w:t>
      </w:r>
      <w:r w:rsidRPr="0050793F">
        <w:rPr>
          <w:szCs w:val="18"/>
        </w:rPr>
        <w:t>u</w:t>
      </w:r>
      <w:r w:rsidRPr="0050793F">
        <w:rPr>
          <w:szCs w:val="18"/>
        </w:rPr>
        <w:t>tionnaires prêts à tout de trop grandes facilités pour mener en permanence une a</w:t>
      </w:r>
      <w:r w:rsidRPr="0050793F">
        <w:rPr>
          <w:szCs w:val="18"/>
        </w:rPr>
        <w:t>c</w:t>
      </w:r>
      <w:r w:rsidRPr="0050793F">
        <w:rPr>
          <w:szCs w:val="18"/>
        </w:rPr>
        <w:t>tion de « déstabilisation ».</w:t>
      </w:r>
    </w:p>
    <w:p w14:paraId="2E119E79" w14:textId="77777777" w:rsidR="00A35B72" w:rsidRPr="0050793F" w:rsidRDefault="00A35B72" w:rsidP="00A35B72">
      <w:pPr>
        <w:spacing w:before="120" w:after="120"/>
        <w:jc w:val="both"/>
        <w:rPr>
          <w:rFonts w:cs="Arial"/>
          <w:bCs/>
          <w:szCs w:val="16"/>
        </w:rPr>
      </w:pPr>
    </w:p>
    <w:p w14:paraId="74F9470B" w14:textId="77777777" w:rsidR="00A35B72" w:rsidRPr="0050793F" w:rsidRDefault="00A35B72" w:rsidP="00A35B72">
      <w:pPr>
        <w:pStyle w:val="d"/>
      </w:pPr>
      <w:r w:rsidRPr="0050793F">
        <w:t>2. Le corpus des conventions</w:t>
      </w:r>
    </w:p>
    <w:p w14:paraId="1A276EF4" w14:textId="77777777" w:rsidR="00A35B72" w:rsidRPr="0050793F" w:rsidRDefault="00A35B72" w:rsidP="00A35B72">
      <w:pPr>
        <w:spacing w:before="120" w:after="120"/>
        <w:jc w:val="both"/>
        <w:rPr>
          <w:szCs w:val="18"/>
        </w:rPr>
      </w:pPr>
    </w:p>
    <w:p w14:paraId="75D84727" w14:textId="77777777" w:rsidR="00A35B72" w:rsidRPr="0050793F" w:rsidRDefault="00A35B72" w:rsidP="00A35B72">
      <w:pPr>
        <w:spacing w:before="120" w:after="120"/>
        <w:jc w:val="both"/>
      </w:pPr>
      <w:r w:rsidRPr="0050793F">
        <w:rPr>
          <w:szCs w:val="18"/>
        </w:rPr>
        <w:t>Si tel était le squelette institutionnel du modèle, de bien plus gra</w:t>
      </w:r>
      <w:r w:rsidRPr="0050793F">
        <w:rPr>
          <w:szCs w:val="18"/>
        </w:rPr>
        <w:t>n</w:t>
      </w:r>
      <w:r w:rsidRPr="0050793F">
        <w:rPr>
          <w:szCs w:val="18"/>
        </w:rPr>
        <w:t>de i</w:t>
      </w:r>
      <w:r w:rsidRPr="0050793F">
        <w:rPr>
          <w:szCs w:val="18"/>
        </w:rPr>
        <w:t>m</w:t>
      </w:r>
      <w:r w:rsidRPr="0050793F">
        <w:rPr>
          <w:szCs w:val="18"/>
        </w:rPr>
        <w:t>portance étaient d’une part les projets publics et privés d’une éducation morale et civique du citoyen (la démocr</w:t>
      </w:r>
      <w:r w:rsidRPr="0050793F">
        <w:rPr>
          <w:szCs w:val="18"/>
        </w:rPr>
        <w:t>a</w:t>
      </w:r>
      <w:r w:rsidRPr="0050793F">
        <w:rPr>
          <w:szCs w:val="18"/>
        </w:rPr>
        <w:t>tie ne pouvant aller sans une démopédie (Nicolet, 1982), d’autre part l’ensemble des conventions, généralement non écrites, qui en exprimaient la substa</w:t>
      </w:r>
      <w:r w:rsidRPr="0050793F">
        <w:rPr>
          <w:szCs w:val="18"/>
        </w:rPr>
        <w:t>n</w:t>
      </w:r>
      <w:r w:rsidRPr="0050793F">
        <w:rPr>
          <w:szCs w:val="18"/>
        </w:rPr>
        <w:t>ce et lui donnaient sa cohérence. Il se trouvait évidemment des scept</w:t>
      </w:r>
      <w:r w:rsidRPr="0050793F">
        <w:rPr>
          <w:szCs w:val="18"/>
        </w:rPr>
        <w:t>i</w:t>
      </w:r>
      <w:r w:rsidRPr="0050793F">
        <w:rPr>
          <w:szCs w:val="18"/>
        </w:rPr>
        <w:t>ques pour qui ces conventions étaient des fictions mais, eux aussi, tendaient généralement à les considérer comme provisoirement acce</w:t>
      </w:r>
      <w:r w:rsidRPr="0050793F">
        <w:rPr>
          <w:szCs w:val="18"/>
        </w:rPr>
        <w:t>p</w:t>
      </w:r>
      <w:r w:rsidRPr="0050793F">
        <w:rPr>
          <w:szCs w:val="18"/>
        </w:rPr>
        <w:t>tables. Pour la majorité de l’opinion active, ces conve</w:t>
      </w:r>
      <w:r w:rsidRPr="0050793F">
        <w:rPr>
          <w:szCs w:val="18"/>
        </w:rPr>
        <w:t>n</w:t>
      </w:r>
      <w:r w:rsidRPr="0050793F">
        <w:rPr>
          <w:szCs w:val="18"/>
        </w:rPr>
        <w:t>tions (au moins leur partie centrale) constituaient un véritable système de croya</w:t>
      </w:r>
      <w:r w:rsidRPr="0050793F">
        <w:rPr>
          <w:szCs w:val="18"/>
        </w:rPr>
        <w:t>n</w:t>
      </w:r>
      <w:r w:rsidRPr="0050793F">
        <w:rPr>
          <w:szCs w:val="18"/>
        </w:rPr>
        <w:t>ces (Converse, 1964 ; Dahl, 1971, chap. 8).</w:t>
      </w:r>
    </w:p>
    <w:p w14:paraId="052E8C12" w14:textId="77777777" w:rsidR="00A35B72" w:rsidRDefault="00A35B72" w:rsidP="00A35B72">
      <w:pPr>
        <w:spacing w:before="120" w:after="120"/>
        <w:jc w:val="both"/>
        <w:rPr>
          <w:szCs w:val="18"/>
        </w:rPr>
      </w:pPr>
      <w:r w:rsidRPr="0050793F">
        <w:rPr>
          <w:szCs w:val="18"/>
        </w:rPr>
        <w:t>Il convient d’en recenser les diverses composantes </w:t>
      </w:r>
      <w:r w:rsidRPr="0050793F">
        <w:rPr>
          <w:rStyle w:val="Appelnotedebasdep"/>
          <w:szCs w:val="18"/>
        </w:rPr>
        <w:footnoteReference w:id="72"/>
      </w:r>
      <w:r w:rsidRPr="0050793F">
        <w:rPr>
          <w:szCs w:val="18"/>
        </w:rPr>
        <w:t>.</w:t>
      </w:r>
    </w:p>
    <w:p w14:paraId="65C04D67" w14:textId="77777777" w:rsidR="00A35B72" w:rsidRPr="0050793F" w:rsidRDefault="00A35B72" w:rsidP="00A35B72">
      <w:pPr>
        <w:spacing w:before="120" w:after="120"/>
        <w:jc w:val="both"/>
      </w:pPr>
    </w:p>
    <w:p w14:paraId="1D665178" w14:textId="77777777" w:rsidR="00A35B72" w:rsidRPr="0050793F" w:rsidRDefault="00A35B72" w:rsidP="00A35B72">
      <w:pPr>
        <w:pStyle w:val="e"/>
      </w:pPr>
      <w:r>
        <w:t>a. Le principe de majorité :</w:t>
      </w:r>
      <w:r>
        <w:br/>
      </w:r>
      <w:r w:rsidRPr="0050793F">
        <w:t>une règle pour les unités pol</w:t>
      </w:r>
      <w:r w:rsidRPr="0050793F">
        <w:t>i</w:t>
      </w:r>
      <w:r w:rsidRPr="0050793F">
        <w:t>tiques</w:t>
      </w:r>
    </w:p>
    <w:p w14:paraId="79503564" w14:textId="77777777" w:rsidR="00A35B72" w:rsidRPr="0050793F" w:rsidRDefault="00A35B72" w:rsidP="00A35B72">
      <w:pPr>
        <w:spacing w:before="120" w:after="120"/>
        <w:jc w:val="both"/>
      </w:pPr>
      <w:r w:rsidRPr="0050793F">
        <w:rPr>
          <w:szCs w:val="18"/>
        </w:rPr>
        <w:t>Il était convenu que la démocratie n’était pas un système applic</w:t>
      </w:r>
      <w:r w:rsidRPr="0050793F">
        <w:rPr>
          <w:szCs w:val="18"/>
        </w:rPr>
        <w:t>a</w:t>
      </w:r>
      <w:r w:rsidRPr="0050793F">
        <w:rPr>
          <w:szCs w:val="18"/>
        </w:rPr>
        <w:t>ble à toute la vie sociale et à toutes les relations sociales : ce n’était qu’un système applicable aux « polities », c’est-à-dire à des unités artificielles pe</w:t>
      </w:r>
      <w:r w:rsidRPr="0050793F">
        <w:rPr>
          <w:szCs w:val="18"/>
        </w:rPr>
        <w:t>r</w:t>
      </w:r>
      <w:r w:rsidRPr="0050793F">
        <w:rPr>
          <w:szCs w:val="18"/>
        </w:rPr>
        <w:t>durant à travers l’histoire, qu’elles fussent États-nations, provinces féd</w:t>
      </w:r>
      <w:r w:rsidRPr="0050793F">
        <w:rPr>
          <w:szCs w:val="18"/>
        </w:rPr>
        <w:t>é</w:t>
      </w:r>
      <w:r w:rsidRPr="0050793F">
        <w:rPr>
          <w:szCs w:val="18"/>
        </w:rPr>
        <w:t>rées ou confédérées, ou communes. Ce qui fait l’artificialité des unités politiques, c’est qu’elles uni</w:t>
      </w:r>
      <w:r w:rsidRPr="0050793F">
        <w:rPr>
          <w:szCs w:val="18"/>
        </w:rPr>
        <w:t>s</w:t>
      </w:r>
      <w:r w:rsidRPr="0050793F">
        <w:rPr>
          <w:szCs w:val="18"/>
        </w:rPr>
        <w:t>sent des hommes différents, inégaux, ayant maintes ra</w:t>
      </w:r>
      <w:r w:rsidRPr="0050793F">
        <w:rPr>
          <w:szCs w:val="18"/>
        </w:rPr>
        <w:t>i</w:t>
      </w:r>
      <w:r w:rsidRPr="0050793F">
        <w:rPr>
          <w:szCs w:val="18"/>
        </w:rPr>
        <w:t>sons d’avoir, au moins sur la longue durée, des intérêts en conflit et de ne pas nourrir durablement d’ « amitié » les uns envers les autres. Le caractère distinctif de la démocratie, par rapport à tous les a</w:t>
      </w:r>
      <w:r w:rsidRPr="0050793F">
        <w:rPr>
          <w:szCs w:val="18"/>
        </w:rPr>
        <w:t>u</w:t>
      </w:r>
      <w:r w:rsidRPr="0050793F">
        <w:rPr>
          <w:szCs w:val="18"/>
        </w:rPr>
        <w:t>tres régimes, est de partir de la reconnaissance de cette division sociale g</w:t>
      </w:r>
      <w:r w:rsidRPr="0050793F">
        <w:rPr>
          <w:szCs w:val="18"/>
        </w:rPr>
        <w:t>é</w:t>
      </w:r>
      <w:r w:rsidRPr="0050793F">
        <w:rPr>
          <w:szCs w:val="18"/>
        </w:rPr>
        <w:t>nératrice de conflits d’intérêts, de mettre entre parenthèses l’ « amitié civique », de tenir en suspicion l’appel à la « fusion » du groupe polit</w:t>
      </w:r>
      <w:r w:rsidRPr="0050793F">
        <w:rPr>
          <w:szCs w:val="18"/>
        </w:rPr>
        <w:t>i</w:t>
      </w:r>
      <w:r w:rsidRPr="0050793F">
        <w:rPr>
          <w:szCs w:val="18"/>
        </w:rPr>
        <w:t>que, de parier (pour employer encore le vocabulaire sartrien) sur la « sérialité » origine</w:t>
      </w:r>
      <w:r w:rsidRPr="0050793F">
        <w:rPr>
          <w:szCs w:val="18"/>
        </w:rPr>
        <w:t>l</w:t>
      </w:r>
      <w:r w:rsidRPr="0050793F">
        <w:rPr>
          <w:szCs w:val="18"/>
        </w:rPr>
        <w:t>le des individus de la société civile, non seulement</w:t>
      </w:r>
      <w:r>
        <w:rPr>
          <w:szCs w:val="18"/>
        </w:rPr>
        <w:t xml:space="preserve"> </w:t>
      </w:r>
      <w:r w:rsidRPr="0050793F">
        <w:t>[63]</w:t>
      </w:r>
      <w:r>
        <w:t xml:space="preserve"> </w:t>
      </w:r>
      <w:r w:rsidRPr="0050793F">
        <w:rPr>
          <w:szCs w:val="18"/>
        </w:rPr>
        <w:t>pour les faire v</w:t>
      </w:r>
      <w:r w:rsidRPr="0050793F">
        <w:rPr>
          <w:szCs w:val="18"/>
        </w:rPr>
        <w:t>i</w:t>
      </w:r>
      <w:r w:rsidRPr="0050793F">
        <w:rPr>
          <w:szCs w:val="18"/>
        </w:rPr>
        <w:t>vre pacifiquement en commun mais encore pour en faire ensemble des concitoyens par l’alchimie dém</w:t>
      </w:r>
      <w:r w:rsidRPr="0050793F">
        <w:rPr>
          <w:szCs w:val="18"/>
        </w:rPr>
        <w:t>o</w:t>
      </w:r>
      <w:r w:rsidRPr="0050793F">
        <w:rPr>
          <w:szCs w:val="18"/>
        </w:rPr>
        <w:t>cratique.</w:t>
      </w:r>
    </w:p>
    <w:p w14:paraId="151D4480" w14:textId="77777777" w:rsidR="00A35B72" w:rsidRPr="0050793F" w:rsidRDefault="00A35B72" w:rsidP="00A35B72">
      <w:pPr>
        <w:spacing w:before="120" w:after="120"/>
        <w:jc w:val="both"/>
      </w:pPr>
      <w:r w:rsidRPr="0050793F">
        <w:rPr>
          <w:szCs w:val="18"/>
        </w:rPr>
        <w:t>Dans cette vision, le vieux rêve arist</w:t>
      </w:r>
      <w:r w:rsidRPr="0050793F">
        <w:rPr>
          <w:szCs w:val="18"/>
        </w:rPr>
        <w:t>o</w:t>
      </w:r>
      <w:r w:rsidRPr="0050793F">
        <w:rPr>
          <w:szCs w:val="18"/>
        </w:rPr>
        <w:t>télicien de l’homonoïa n’est pas formellement rejeté (il peut subsister, modifié, dans le patrioti</w:t>
      </w:r>
      <w:r w:rsidRPr="0050793F">
        <w:rPr>
          <w:szCs w:val="18"/>
        </w:rPr>
        <w:t>s</w:t>
      </w:r>
      <w:r w:rsidRPr="0050793F">
        <w:rPr>
          <w:szCs w:val="18"/>
        </w:rPr>
        <w:t>me) mais il est marginalisé aux relations sociales de face-à-face, i</w:t>
      </w:r>
      <w:r w:rsidRPr="0050793F">
        <w:rPr>
          <w:szCs w:val="18"/>
        </w:rPr>
        <w:t>n</w:t>
      </w:r>
      <w:r w:rsidRPr="0050793F">
        <w:rPr>
          <w:szCs w:val="18"/>
        </w:rPr>
        <w:t>frapol</w:t>
      </w:r>
      <w:r w:rsidRPr="0050793F">
        <w:rPr>
          <w:szCs w:val="18"/>
        </w:rPr>
        <w:t>i</w:t>
      </w:r>
      <w:r w:rsidRPr="0050793F">
        <w:rPr>
          <w:szCs w:val="18"/>
        </w:rPr>
        <w:t>tiques. L’unanimité n’est pas seulement impossible, elle est suspectée car elle présuppose que des individus ont été, d’une façon ou d’une autre (par violence ou par pression di</w:t>
      </w:r>
      <w:r w:rsidRPr="0050793F">
        <w:rPr>
          <w:szCs w:val="18"/>
        </w:rPr>
        <w:t>f</w:t>
      </w:r>
      <w:r w:rsidRPr="0050793F">
        <w:rPr>
          <w:szCs w:val="18"/>
        </w:rPr>
        <w:t>fuse), contraints de renoncer à leurs int</w:t>
      </w:r>
      <w:r w:rsidRPr="0050793F">
        <w:rPr>
          <w:szCs w:val="18"/>
        </w:rPr>
        <w:t>é</w:t>
      </w:r>
      <w:r w:rsidRPr="0050793F">
        <w:rPr>
          <w:szCs w:val="18"/>
        </w:rPr>
        <w:t>rêts au profit de l’unité du groupe. Le consensus change de sens : il ne peut être ou que l’effet s</w:t>
      </w:r>
      <w:r w:rsidRPr="0050793F">
        <w:rPr>
          <w:szCs w:val="18"/>
        </w:rPr>
        <w:t>e</w:t>
      </w:r>
      <w:r w:rsidRPr="0050793F">
        <w:rPr>
          <w:szCs w:val="18"/>
        </w:rPr>
        <w:t>condaire de l’adhésion raisonnée à la décision majoritaire ou que l’accord préalable sur les règles d’un jeu où, au moins sur la longue période, les cartes sont to</w:t>
      </w:r>
      <w:r w:rsidRPr="0050793F">
        <w:rPr>
          <w:szCs w:val="18"/>
        </w:rPr>
        <w:t>u</w:t>
      </w:r>
      <w:r w:rsidRPr="0050793F">
        <w:rPr>
          <w:szCs w:val="18"/>
        </w:rPr>
        <w:t>jours redistribuées et les chances égalisées. L’ « autre démocr</w:t>
      </w:r>
      <w:r w:rsidRPr="0050793F">
        <w:rPr>
          <w:szCs w:val="18"/>
        </w:rPr>
        <w:t>a</w:t>
      </w:r>
      <w:r w:rsidRPr="0050793F">
        <w:rPr>
          <w:szCs w:val="18"/>
        </w:rPr>
        <w:t>tie », purement consensuelle, unanimiste et fusionnelle, directe et sans m</w:t>
      </w:r>
      <w:r w:rsidRPr="0050793F">
        <w:rPr>
          <w:szCs w:val="18"/>
        </w:rPr>
        <w:t>a</w:t>
      </w:r>
      <w:r w:rsidRPr="0050793F">
        <w:rPr>
          <w:szCs w:val="18"/>
        </w:rPr>
        <w:t>gistrature, ne saurait avoir de virtualité politique que dans les très pet</w:t>
      </w:r>
      <w:r w:rsidRPr="0050793F">
        <w:rPr>
          <w:szCs w:val="18"/>
        </w:rPr>
        <w:t>i</w:t>
      </w:r>
      <w:r w:rsidRPr="0050793F">
        <w:rPr>
          <w:szCs w:val="18"/>
        </w:rPr>
        <w:t>tes communautés (Dahl, Tufte, 1973 ; Man</w:t>
      </w:r>
      <w:r w:rsidRPr="0050793F">
        <w:rPr>
          <w:szCs w:val="18"/>
        </w:rPr>
        <w:t>s</w:t>
      </w:r>
      <w:r w:rsidRPr="0050793F">
        <w:rPr>
          <w:szCs w:val="18"/>
        </w:rPr>
        <w:t>bridge, 1983).</w:t>
      </w:r>
    </w:p>
    <w:p w14:paraId="1ED9B00E" w14:textId="77777777" w:rsidR="00A35B72" w:rsidRPr="0050793F" w:rsidRDefault="00A35B72" w:rsidP="00A35B72">
      <w:pPr>
        <w:spacing w:before="120" w:after="120"/>
        <w:jc w:val="both"/>
        <w:rPr>
          <w:szCs w:val="18"/>
        </w:rPr>
      </w:pPr>
    </w:p>
    <w:p w14:paraId="2043BC7D" w14:textId="77777777" w:rsidR="00A35B72" w:rsidRPr="0050793F" w:rsidRDefault="00A35B72" w:rsidP="00A35B72">
      <w:pPr>
        <w:pStyle w:val="e"/>
      </w:pPr>
      <w:r w:rsidRPr="0050793F">
        <w:t>b. L’égalité « formelle »</w:t>
      </w:r>
    </w:p>
    <w:p w14:paraId="61A2D21D" w14:textId="77777777" w:rsidR="00A35B72" w:rsidRPr="0050793F" w:rsidRDefault="00A35B72" w:rsidP="00A35B72">
      <w:pPr>
        <w:spacing w:before="120" w:after="120"/>
        <w:jc w:val="both"/>
      </w:pPr>
      <w:r w:rsidRPr="0050793F">
        <w:rPr>
          <w:szCs w:val="18"/>
        </w:rPr>
        <w:t>Non sans des résistances farouches, la théorie de la d</w:t>
      </w:r>
      <w:r w:rsidRPr="0050793F">
        <w:rPr>
          <w:szCs w:val="18"/>
        </w:rPr>
        <w:t>é</w:t>
      </w:r>
      <w:r w:rsidRPr="0050793F">
        <w:rPr>
          <w:szCs w:val="18"/>
        </w:rPr>
        <w:t>mocratie moderne avait accepté la philosophie tocquevillienne de l’histoire s</w:t>
      </w:r>
      <w:r w:rsidRPr="0050793F">
        <w:rPr>
          <w:szCs w:val="18"/>
        </w:rPr>
        <w:t>e</w:t>
      </w:r>
      <w:r w:rsidRPr="0050793F">
        <w:rPr>
          <w:szCs w:val="18"/>
        </w:rPr>
        <w:t>lon laquelle, partout, la« providence » menait inévitablement les s</w:t>
      </w:r>
      <w:r w:rsidRPr="0050793F">
        <w:rPr>
          <w:szCs w:val="18"/>
        </w:rPr>
        <w:t>o</w:t>
      </w:r>
      <w:r w:rsidRPr="0050793F">
        <w:rPr>
          <w:szCs w:val="18"/>
        </w:rPr>
        <w:t>ciétés modernes vers l’égalité démocrat</w:t>
      </w:r>
      <w:r w:rsidRPr="0050793F">
        <w:rPr>
          <w:szCs w:val="18"/>
        </w:rPr>
        <w:t>i</w:t>
      </w:r>
      <w:r w:rsidRPr="0050793F">
        <w:rPr>
          <w:szCs w:val="18"/>
        </w:rPr>
        <w:t>que. Bien entendu, comme Tocqueville lui-même, cette théorie ne voyait null</w:t>
      </w:r>
      <w:r w:rsidRPr="0050793F">
        <w:rPr>
          <w:szCs w:val="18"/>
        </w:rPr>
        <w:t>e</w:t>
      </w:r>
      <w:r w:rsidRPr="0050793F">
        <w:rPr>
          <w:szCs w:val="18"/>
        </w:rPr>
        <w:t>ment cette marche à l’égalité comme une marche vers un état social réel. Ce qui était en cause, c’était une nouvelle vision du rapport social : celui-ci dorén</w:t>
      </w:r>
      <w:r w:rsidRPr="0050793F">
        <w:rPr>
          <w:szCs w:val="18"/>
        </w:rPr>
        <w:t>a</w:t>
      </w:r>
      <w:r w:rsidRPr="0050793F">
        <w:rPr>
          <w:szCs w:val="18"/>
        </w:rPr>
        <w:t>vant n’était plus perçu comme naturell</w:t>
      </w:r>
      <w:r w:rsidRPr="0050793F">
        <w:rPr>
          <w:szCs w:val="18"/>
        </w:rPr>
        <w:t>e</w:t>
      </w:r>
      <w:r w:rsidRPr="0050793F">
        <w:rPr>
          <w:szCs w:val="18"/>
        </w:rPr>
        <w:t>ment hiérarchique (chacun, différent, à sa place dans un o</w:t>
      </w:r>
      <w:r w:rsidRPr="0050793F">
        <w:rPr>
          <w:szCs w:val="18"/>
        </w:rPr>
        <w:t>r</w:t>
      </w:r>
      <w:r w:rsidRPr="0050793F">
        <w:rPr>
          <w:szCs w:val="18"/>
        </w:rPr>
        <w:t>dre naturel) mais comme un rapport d’égalité et d’identité de tous les hommes. Mais cela n’aurait été rien si ne s’y était jointe la conviction que cette égalité « formelle », loin d’être, comme Marx ne cessera de le répéter, une dissimul</w:t>
      </w:r>
      <w:r w:rsidRPr="0050793F">
        <w:rPr>
          <w:szCs w:val="18"/>
        </w:rPr>
        <w:t>a</w:t>
      </w:r>
      <w:r w:rsidRPr="0050793F">
        <w:rPr>
          <w:szCs w:val="18"/>
        </w:rPr>
        <w:t>tion de l’inégalité sociale réelle, d</w:t>
      </w:r>
      <w:r w:rsidRPr="0050793F">
        <w:rPr>
          <w:szCs w:val="18"/>
        </w:rPr>
        <w:t>e</w:t>
      </w:r>
      <w:r w:rsidRPr="0050793F">
        <w:rPr>
          <w:szCs w:val="18"/>
        </w:rPr>
        <w:t>vient inévitablement le premier principe du dynamisme et de la transformation des sociétés modernes (Ga</w:t>
      </w:r>
      <w:r w:rsidRPr="0050793F">
        <w:rPr>
          <w:szCs w:val="18"/>
        </w:rPr>
        <w:t>u</w:t>
      </w:r>
      <w:r w:rsidRPr="0050793F">
        <w:rPr>
          <w:szCs w:val="18"/>
        </w:rPr>
        <w:t>chet, 1980). À la condition toutefois que ce dynamisme s’inscrive dans les mécanismes de la démocratie pol</w:t>
      </w:r>
      <w:r w:rsidRPr="0050793F">
        <w:rPr>
          <w:szCs w:val="18"/>
        </w:rPr>
        <w:t>i</w:t>
      </w:r>
      <w:r w:rsidRPr="0050793F">
        <w:rPr>
          <w:szCs w:val="18"/>
        </w:rPr>
        <w:t>tique et n’en bouscule pas le fonctionnement. Sous cette réserve, les d</w:t>
      </w:r>
      <w:r w:rsidRPr="0050793F">
        <w:rPr>
          <w:szCs w:val="18"/>
        </w:rPr>
        <w:t>é</w:t>
      </w:r>
      <w:r w:rsidRPr="0050793F">
        <w:rPr>
          <w:szCs w:val="18"/>
        </w:rPr>
        <w:t>mocrates sont convaincus que c’est bien l’idée d’égalité « formelle », égalité de droits reposant sur le principe de l’identité essentielle de tous les hommes, qui pousse vers la démocratie la plus « réelle ».</w:t>
      </w:r>
    </w:p>
    <w:p w14:paraId="3E63800C" w14:textId="77777777" w:rsidR="00A35B72" w:rsidRPr="0050793F" w:rsidRDefault="00A35B72" w:rsidP="00A35B72">
      <w:pPr>
        <w:spacing w:before="120" w:after="120"/>
        <w:jc w:val="both"/>
      </w:pPr>
      <w:r w:rsidRPr="0050793F">
        <w:rPr>
          <w:szCs w:val="18"/>
        </w:rPr>
        <w:t>En 1848, par exemple, mais cela se prolongea bien au-delà, la pe</w:t>
      </w:r>
      <w:r w:rsidRPr="0050793F">
        <w:rPr>
          <w:szCs w:val="18"/>
        </w:rPr>
        <w:t>n</w:t>
      </w:r>
      <w:r w:rsidRPr="0050793F">
        <w:rPr>
          <w:szCs w:val="18"/>
        </w:rPr>
        <w:t>sée de ceux qui se prése</w:t>
      </w:r>
      <w:r w:rsidRPr="0050793F">
        <w:rPr>
          <w:szCs w:val="18"/>
        </w:rPr>
        <w:t>n</w:t>
      </w:r>
      <w:r w:rsidRPr="0050793F">
        <w:rPr>
          <w:szCs w:val="18"/>
        </w:rPr>
        <w:t>taient alors comme « démocrates-républicains » restait très juridique. Dans un « Appel aux travai</w:t>
      </w:r>
      <w:r w:rsidRPr="0050793F">
        <w:rPr>
          <w:szCs w:val="18"/>
        </w:rPr>
        <w:t>l</w:t>
      </w:r>
      <w:r w:rsidRPr="0050793F">
        <w:rPr>
          <w:szCs w:val="18"/>
        </w:rPr>
        <w:t>leurs » de 1848, Ledru-Rollin écrivait : « Dans notre esprit, les que</w:t>
      </w:r>
      <w:r w:rsidRPr="0050793F">
        <w:rPr>
          <w:szCs w:val="18"/>
        </w:rPr>
        <w:t>s</w:t>
      </w:r>
      <w:r w:rsidRPr="0050793F">
        <w:rPr>
          <w:szCs w:val="18"/>
        </w:rPr>
        <w:t>tions politiques et sociales se confondent indi</w:t>
      </w:r>
      <w:r w:rsidRPr="0050793F">
        <w:rPr>
          <w:szCs w:val="18"/>
        </w:rPr>
        <w:t>s</w:t>
      </w:r>
      <w:r w:rsidRPr="0050793F">
        <w:rPr>
          <w:szCs w:val="18"/>
        </w:rPr>
        <w:t>solublement. »</w:t>
      </w:r>
    </w:p>
    <w:p w14:paraId="0A341A37" w14:textId="77777777" w:rsidR="00A35B72" w:rsidRPr="0050793F" w:rsidRDefault="00A35B72" w:rsidP="00A35B72">
      <w:pPr>
        <w:spacing w:before="120" w:after="120"/>
        <w:jc w:val="both"/>
      </w:pPr>
      <w:r w:rsidRPr="0050793F">
        <w:rPr>
          <w:szCs w:val="18"/>
        </w:rPr>
        <w:t>Il va sans dire e</w:t>
      </w:r>
      <w:r w:rsidRPr="0050793F">
        <w:rPr>
          <w:szCs w:val="18"/>
        </w:rPr>
        <w:t>n</w:t>
      </w:r>
      <w:r w:rsidRPr="0050793F">
        <w:rPr>
          <w:szCs w:val="18"/>
        </w:rPr>
        <w:t>fin que des masses considérables se trouvaient, en fait et même en droit, e</w:t>
      </w:r>
      <w:r w:rsidRPr="0050793F">
        <w:rPr>
          <w:szCs w:val="18"/>
        </w:rPr>
        <w:t>x</w:t>
      </w:r>
      <w:r w:rsidRPr="0050793F">
        <w:rPr>
          <w:szCs w:val="18"/>
        </w:rPr>
        <w:t>clues de cette convention d’égalité juridique : les populations des colonies (et tout particulièr</w:t>
      </w:r>
      <w:r w:rsidRPr="0050793F">
        <w:rPr>
          <w:szCs w:val="18"/>
        </w:rPr>
        <w:t>e</w:t>
      </w:r>
      <w:r w:rsidRPr="0050793F">
        <w:rPr>
          <w:szCs w:val="18"/>
        </w:rPr>
        <w:t>ment celles qui étaient des colonies d’exploitation et de plantation) . Les règles les plus fo</w:t>
      </w:r>
      <w:r w:rsidRPr="0050793F">
        <w:rPr>
          <w:szCs w:val="18"/>
        </w:rPr>
        <w:t>n</w:t>
      </w:r>
      <w:r w:rsidRPr="0050793F">
        <w:rPr>
          <w:szCs w:val="18"/>
        </w:rPr>
        <w:t>dament</w:t>
      </w:r>
      <w:r w:rsidRPr="0050793F">
        <w:rPr>
          <w:szCs w:val="18"/>
        </w:rPr>
        <w:t>a</w:t>
      </w:r>
      <w:r w:rsidRPr="0050793F">
        <w:rPr>
          <w:szCs w:val="18"/>
        </w:rPr>
        <w:t>les du régime démocratique ne s’appliquaient pas dans ces territoires. Les démocrates les plus convaincus ne consentaient, s’ils étaient britanniques, qu’à concéder aux élites occidentalisées de ces populations un pouvoir limité et contrôlé d’administration locale (i</w:t>
      </w:r>
      <w:r w:rsidRPr="0050793F">
        <w:rPr>
          <w:szCs w:val="18"/>
        </w:rPr>
        <w:t>n</w:t>
      </w:r>
      <w:r w:rsidRPr="0050793F">
        <w:rPr>
          <w:szCs w:val="18"/>
        </w:rPr>
        <w:t>direct rule) et, s’ils étaient</w:t>
      </w:r>
      <w:r>
        <w:rPr>
          <w:szCs w:val="18"/>
        </w:rPr>
        <w:t xml:space="preserve"> </w:t>
      </w:r>
      <w:r w:rsidRPr="0050793F">
        <w:rPr>
          <w:rFonts w:cs="Arial"/>
          <w:szCs w:val="16"/>
        </w:rPr>
        <w:t>[64]</w:t>
      </w:r>
      <w:r>
        <w:rPr>
          <w:rFonts w:cs="Arial"/>
          <w:szCs w:val="16"/>
        </w:rPr>
        <w:t xml:space="preserve"> </w:t>
      </w:r>
      <w:r w:rsidRPr="0050793F">
        <w:rPr>
          <w:szCs w:val="18"/>
        </w:rPr>
        <w:t>français, qu’à laisser espérer aux col</w:t>
      </w:r>
      <w:r w:rsidRPr="0050793F">
        <w:rPr>
          <w:szCs w:val="18"/>
        </w:rPr>
        <w:t>o</w:t>
      </w:r>
      <w:r w:rsidRPr="0050793F">
        <w:rPr>
          <w:szCs w:val="18"/>
        </w:rPr>
        <w:t>nisés une assimilation progressive et lointaine à la citoyenneté fra</w:t>
      </w:r>
      <w:r w:rsidRPr="0050793F">
        <w:rPr>
          <w:szCs w:val="18"/>
        </w:rPr>
        <w:t>n</w:t>
      </w:r>
      <w:r w:rsidRPr="0050793F">
        <w:rPr>
          <w:szCs w:val="18"/>
        </w:rPr>
        <w:t>çaise pleine et entière.</w:t>
      </w:r>
    </w:p>
    <w:p w14:paraId="0BDE58E5" w14:textId="77777777" w:rsidR="00A35B72" w:rsidRPr="0050793F" w:rsidRDefault="00A35B72" w:rsidP="00A35B72">
      <w:pPr>
        <w:spacing w:before="120" w:after="120"/>
        <w:jc w:val="both"/>
        <w:rPr>
          <w:szCs w:val="18"/>
        </w:rPr>
      </w:pPr>
    </w:p>
    <w:p w14:paraId="6C050369" w14:textId="77777777" w:rsidR="00A35B72" w:rsidRPr="0050793F" w:rsidRDefault="00A35B72" w:rsidP="00A35B72">
      <w:pPr>
        <w:pStyle w:val="e"/>
      </w:pPr>
      <w:r w:rsidRPr="0050793F">
        <w:t>c. Les conventions de la démocr</w:t>
      </w:r>
      <w:r w:rsidRPr="0050793F">
        <w:t>a</w:t>
      </w:r>
      <w:r w:rsidRPr="0050793F">
        <w:t>tie représentative</w:t>
      </w:r>
    </w:p>
    <w:p w14:paraId="1760B228" w14:textId="77777777" w:rsidR="00A35B72" w:rsidRPr="0050793F" w:rsidRDefault="00A35B72" w:rsidP="00A35B72">
      <w:pPr>
        <w:spacing w:before="120" w:after="120"/>
        <w:jc w:val="both"/>
      </w:pPr>
      <w:r w:rsidRPr="0050793F">
        <w:rPr>
          <w:szCs w:val="18"/>
        </w:rPr>
        <w:t>Par convention, on postulait que le vote donné à intervalles péri</w:t>
      </w:r>
      <w:r w:rsidRPr="0050793F">
        <w:rPr>
          <w:szCs w:val="18"/>
        </w:rPr>
        <w:t>o</w:t>
      </w:r>
      <w:r w:rsidRPr="0050793F">
        <w:rPr>
          <w:szCs w:val="18"/>
        </w:rPr>
        <w:t>diques à un candidat, mandataire potentiel, pe</w:t>
      </w:r>
      <w:r w:rsidRPr="0050793F">
        <w:rPr>
          <w:szCs w:val="18"/>
        </w:rPr>
        <w:t>r</w:t>
      </w:r>
      <w:r w:rsidRPr="0050793F">
        <w:rPr>
          <w:szCs w:val="18"/>
        </w:rPr>
        <w:t>met à tout électeur d’exprimer non la totalité mais une bonne part de ses volontés et asp</w:t>
      </w:r>
      <w:r w:rsidRPr="0050793F">
        <w:rPr>
          <w:szCs w:val="18"/>
        </w:rPr>
        <w:t>i</w:t>
      </w:r>
      <w:r w:rsidRPr="0050793F">
        <w:rPr>
          <w:szCs w:val="18"/>
        </w:rPr>
        <w:t>rations, aussi bien en tant qu’individu ra</w:t>
      </w:r>
      <w:r w:rsidRPr="0050793F">
        <w:rPr>
          <w:szCs w:val="18"/>
        </w:rPr>
        <w:t>i</w:t>
      </w:r>
      <w:r w:rsidRPr="0050793F">
        <w:rPr>
          <w:szCs w:val="18"/>
        </w:rPr>
        <w:t>sonnant qu’en tant qu’homme identifié par sa condition socio-économique. Que les ca</w:t>
      </w:r>
      <w:r w:rsidRPr="0050793F">
        <w:rPr>
          <w:szCs w:val="18"/>
        </w:rPr>
        <w:t>n</w:t>
      </w:r>
      <w:r w:rsidRPr="0050793F">
        <w:rPr>
          <w:szCs w:val="18"/>
        </w:rPr>
        <w:t>didats peuvent se représenter les volontés des électeurs et donc les r</w:t>
      </w:r>
      <w:r w:rsidRPr="0050793F">
        <w:rPr>
          <w:szCs w:val="18"/>
        </w:rPr>
        <w:t>e</w:t>
      </w:r>
      <w:r w:rsidRPr="0050793F">
        <w:rPr>
          <w:szCs w:val="18"/>
        </w:rPr>
        <w:t>présenter ; en tout cas que, s’ils ne pe</w:t>
      </w:r>
      <w:r w:rsidRPr="0050793F">
        <w:rPr>
          <w:szCs w:val="18"/>
        </w:rPr>
        <w:t>u</w:t>
      </w:r>
      <w:r w:rsidRPr="0050793F">
        <w:rPr>
          <w:szCs w:val="18"/>
        </w:rPr>
        <w:t>vent savoir tout ce qu’ont voulu (et voudront ultérieurement) les électeurs, ils peuvent néa</w:t>
      </w:r>
      <w:r w:rsidRPr="0050793F">
        <w:rPr>
          <w:szCs w:val="18"/>
        </w:rPr>
        <w:t>n</w:t>
      </w:r>
      <w:r w:rsidRPr="0050793F">
        <w:rPr>
          <w:szCs w:val="18"/>
        </w:rPr>
        <w:t>moins, par la compréhension et la communication qu’assure le débat démocrat</w:t>
      </w:r>
      <w:r w:rsidRPr="0050793F">
        <w:rPr>
          <w:szCs w:val="18"/>
        </w:rPr>
        <w:t>i</w:t>
      </w:r>
      <w:r w:rsidRPr="0050793F">
        <w:rPr>
          <w:szCs w:val="18"/>
        </w:rPr>
        <w:t>que, se le représenter sans déformation insuppo</w:t>
      </w:r>
      <w:r w:rsidRPr="0050793F">
        <w:rPr>
          <w:szCs w:val="18"/>
        </w:rPr>
        <w:t>r</w:t>
      </w:r>
      <w:r w:rsidRPr="0050793F">
        <w:rPr>
          <w:szCs w:val="18"/>
        </w:rPr>
        <w:t>table : convention-fiction de la transparence de la communication et du respect des me</w:t>
      </w:r>
      <w:r w:rsidRPr="0050793F">
        <w:rPr>
          <w:szCs w:val="18"/>
        </w:rPr>
        <w:t>s</w:t>
      </w:r>
      <w:r w:rsidRPr="0050793F">
        <w:rPr>
          <w:szCs w:val="18"/>
        </w:rPr>
        <w:t>sages qu’elle achemine. Conve</w:t>
      </w:r>
      <w:r w:rsidRPr="0050793F">
        <w:rPr>
          <w:szCs w:val="18"/>
        </w:rPr>
        <w:t>n</w:t>
      </w:r>
      <w:r w:rsidRPr="0050793F">
        <w:rPr>
          <w:szCs w:val="18"/>
        </w:rPr>
        <w:t>tion qui entraînait logiquement celle-ci : les électeurs ayant donné leurs voix à des candidats battus (en combat régulier !) acceptent de se considérer comme suffisa</w:t>
      </w:r>
      <w:r w:rsidRPr="0050793F">
        <w:rPr>
          <w:szCs w:val="18"/>
        </w:rPr>
        <w:t>m</w:t>
      </w:r>
      <w:r w:rsidRPr="0050793F">
        <w:rPr>
          <w:szCs w:val="18"/>
        </w:rPr>
        <w:t>ment représentés (à la fois par les élus de leur tendance et même par le vainqueur de leur candidat malheureux) ; ou, en tout cas, ils sont c</w:t>
      </w:r>
      <w:r w:rsidRPr="0050793F">
        <w:rPr>
          <w:szCs w:val="18"/>
        </w:rPr>
        <w:t>a</w:t>
      </w:r>
      <w:r w:rsidRPr="0050793F">
        <w:rPr>
          <w:szCs w:val="18"/>
        </w:rPr>
        <w:t>pables d’attendre, avec patience sinon avec confiance, que le sort éle</w:t>
      </w:r>
      <w:r w:rsidRPr="0050793F">
        <w:rPr>
          <w:szCs w:val="18"/>
        </w:rPr>
        <w:t>c</w:t>
      </w:r>
      <w:r w:rsidRPr="0050793F">
        <w:rPr>
          <w:szCs w:val="18"/>
        </w:rPr>
        <w:t>toral se renverse, de croire que jusqu’à cette heure les enjeux s</w:t>
      </w:r>
      <w:r w:rsidRPr="0050793F">
        <w:rPr>
          <w:szCs w:val="18"/>
        </w:rPr>
        <w:t>e</w:t>
      </w:r>
      <w:r w:rsidRPr="0050793F">
        <w:rPr>
          <w:szCs w:val="18"/>
        </w:rPr>
        <w:t>ront suffisamment modérés et que leurs convictions ou leurs intérêts les plus profonds ne seront pas gravement lésés. La convention de la p</w:t>
      </w:r>
      <w:r w:rsidRPr="0050793F">
        <w:rPr>
          <w:szCs w:val="18"/>
        </w:rPr>
        <w:t>a</w:t>
      </w:r>
      <w:r w:rsidRPr="0050793F">
        <w:rPr>
          <w:szCs w:val="18"/>
        </w:rPr>
        <w:t>tience civique était, dans ce modèle, la forme la plus répa</w:t>
      </w:r>
      <w:r w:rsidRPr="0050793F">
        <w:rPr>
          <w:szCs w:val="18"/>
        </w:rPr>
        <w:t>n</w:t>
      </w:r>
      <w:r w:rsidRPr="0050793F">
        <w:rPr>
          <w:szCs w:val="18"/>
        </w:rPr>
        <w:t>due du consensus (il est évidemment aisé de dénoncer l’hypocrisie de cette convention : ventre affamé n’a pas d’oreille et la patie</w:t>
      </w:r>
      <w:r w:rsidRPr="0050793F">
        <w:rPr>
          <w:szCs w:val="18"/>
        </w:rPr>
        <w:t>n</w:t>
      </w:r>
      <w:r w:rsidRPr="0050793F">
        <w:rPr>
          <w:szCs w:val="18"/>
        </w:rPr>
        <w:t>ce ne peut être attendue que des gens disposant du nécessaire ou de ceux qui sont e</w:t>
      </w:r>
      <w:r w:rsidRPr="0050793F">
        <w:rPr>
          <w:szCs w:val="18"/>
        </w:rPr>
        <w:t>n</w:t>
      </w:r>
      <w:r w:rsidRPr="0050793F">
        <w:rPr>
          <w:szCs w:val="18"/>
        </w:rPr>
        <w:t>core sous le seuil de la misère). La patience se justifiait par la croya</w:t>
      </w:r>
      <w:r w:rsidRPr="0050793F">
        <w:rPr>
          <w:szCs w:val="18"/>
        </w:rPr>
        <w:t>n</w:t>
      </w:r>
      <w:r w:rsidRPr="0050793F">
        <w:rPr>
          <w:szCs w:val="18"/>
        </w:rPr>
        <w:t>ce que la démocratie représentative réal</w:t>
      </w:r>
      <w:r w:rsidRPr="0050793F">
        <w:rPr>
          <w:szCs w:val="18"/>
        </w:rPr>
        <w:t>i</w:t>
      </w:r>
      <w:r w:rsidRPr="0050793F">
        <w:rPr>
          <w:szCs w:val="18"/>
        </w:rPr>
        <w:t>sait, appuyée sur la science, le progrès (Nicolet, 1982).</w:t>
      </w:r>
    </w:p>
    <w:p w14:paraId="739F684B" w14:textId="77777777" w:rsidR="00A35B72" w:rsidRPr="0050793F" w:rsidRDefault="00A35B72" w:rsidP="00A35B72">
      <w:pPr>
        <w:spacing w:before="120" w:after="120"/>
        <w:jc w:val="both"/>
      </w:pPr>
      <w:r w:rsidRPr="0050793F">
        <w:rPr>
          <w:szCs w:val="18"/>
        </w:rPr>
        <w:t>Il était convenu que tout le résidu des volontés et des intérêts, éve</w:t>
      </w:r>
      <w:r w:rsidRPr="0050793F">
        <w:rPr>
          <w:szCs w:val="18"/>
        </w:rPr>
        <w:t>n</w:t>
      </w:r>
      <w:r w:rsidRPr="0050793F">
        <w:rPr>
          <w:szCs w:val="18"/>
        </w:rPr>
        <w:t>tuellement vaste, qui ne pouvait passer à travers la canalisation représentative, pouvait cependant être d</w:t>
      </w:r>
      <w:r w:rsidRPr="0050793F">
        <w:rPr>
          <w:szCs w:val="18"/>
        </w:rPr>
        <w:t>é</w:t>
      </w:r>
      <w:r w:rsidRPr="0050793F">
        <w:rPr>
          <w:szCs w:val="18"/>
        </w:rPr>
        <w:t>fendu, porté devant le forum, trouver une existence active, grâce à un réseau dense de libertés et de droits garantis, grâce à l’action de l’opposition, mais aussi par d’autres voies : par le self-government local et grâce à la pluralité d’assemblées élues selon des sy</w:t>
      </w:r>
      <w:r w:rsidRPr="0050793F">
        <w:rPr>
          <w:szCs w:val="18"/>
        </w:rPr>
        <w:t>s</w:t>
      </w:r>
      <w:r w:rsidRPr="0050793F">
        <w:rPr>
          <w:szCs w:val="18"/>
        </w:rPr>
        <w:t>tèmes électoraux différents et à des dates déc</w:t>
      </w:r>
      <w:r w:rsidRPr="0050793F">
        <w:rPr>
          <w:szCs w:val="18"/>
        </w:rPr>
        <w:t>a</w:t>
      </w:r>
      <w:r w:rsidRPr="0050793F">
        <w:rPr>
          <w:szCs w:val="18"/>
        </w:rPr>
        <w:t>lées.</w:t>
      </w:r>
    </w:p>
    <w:p w14:paraId="4570F530" w14:textId="77777777" w:rsidR="00A35B72" w:rsidRPr="0050793F" w:rsidRDefault="00A35B72" w:rsidP="00A35B72">
      <w:pPr>
        <w:spacing w:before="120" w:after="120"/>
        <w:jc w:val="both"/>
        <w:rPr>
          <w:szCs w:val="18"/>
        </w:rPr>
      </w:pPr>
    </w:p>
    <w:p w14:paraId="197B1AAA" w14:textId="77777777" w:rsidR="00A35B72" w:rsidRPr="0050793F" w:rsidRDefault="00A35B72" w:rsidP="00A35B72">
      <w:pPr>
        <w:pStyle w:val="e"/>
      </w:pPr>
      <w:r w:rsidRPr="0050793F">
        <w:t>d. Conventions relatives aux partis</w:t>
      </w:r>
    </w:p>
    <w:p w14:paraId="22BAB8A3" w14:textId="77777777" w:rsidR="00A35B72" w:rsidRPr="0050793F" w:rsidRDefault="00A35B72" w:rsidP="00A35B72">
      <w:pPr>
        <w:spacing w:before="120" w:after="120"/>
        <w:jc w:val="both"/>
      </w:pPr>
      <w:r w:rsidRPr="0050793F">
        <w:rPr>
          <w:szCs w:val="18"/>
        </w:rPr>
        <w:t>Il y avait accord pour penser que les aspirations et les i</w:t>
      </w:r>
      <w:r w:rsidRPr="0050793F">
        <w:rPr>
          <w:szCs w:val="18"/>
        </w:rPr>
        <w:t>n</w:t>
      </w:r>
      <w:r w:rsidRPr="0050793F">
        <w:rPr>
          <w:szCs w:val="18"/>
        </w:rPr>
        <w:t>térêts – si profus, contradictoires et instables qu’ils puissent être – se rasse</w:t>
      </w:r>
      <w:r w:rsidRPr="0050793F">
        <w:rPr>
          <w:szCs w:val="18"/>
        </w:rPr>
        <w:t>m</w:t>
      </w:r>
      <w:r w:rsidRPr="0050793F">
        <w:rPr>
          <w:szCs w:val="18"/>
        </w:rPr>
        <w:t>blent néanmoins (sans trop d’incohérence, au moins sur la longue p</w:t>
      </w:r>
      <w:r w:rsidRPr="0050793F">
        <w:rPr>
          <w:szCs w:val="18"/>
        </w:rPr>
        <w:t>é</w:t>
      </w:r>
      <w:r w:rsidRPr="0050793F">
        <w:rPr>
          <w:szCs w:val="18"/>
        </w:rPr>
        <w:t>riode) en quelques grandes configur</w:t>
      </w:r>
      <w:r w:rsidRPr="0050793F">
        <w:rPr>
          <w:szCs w:val="18"/>
        </w:rPr>
        <w:t>a</w:t>
      </w:r>
      <w:r w:rsidRPr="0050793F">
        <w:rPr>
          <w:szCs w:val="18"/>
        </w:rPr>
        <w:t>tions de partis ou de « tendances » politiques relativement stables à travers le temps et su</w:t>
      </w:r>
      <w:r w:rsidRPr="0050793F">
        <w:rPr>
          <w:szCs w:val="18"/>
        </w:rPr>
        <w:t>f</w:t>
      </w:r>
      <w:r w:rsidRPr="0050793F">
        <w:rPr>
          <w:szCs w:val="18"/>
        </w:rPr>
        <w:t>fisamment souples et inclusives pour accommoder les dive</w:t>
      </w:r>
      <w:r w:rsidRPr="0050793F">
        <w:rPr>
          <w:szCs w:val="18"/>
        </w:rPr>
        <w:t>r</w:t>
      </w:r>
      <w:r w:rsidRPr="0050793F">
        <w:rPr>
          <w:szCs w:val="18"/>
        </w:rPr>
        <w:t>sités ou les contr</w:t>
      </w:r>
      <w:r w:rsidRPr="0050793F">
        <w:rPr>
          <w:szCs w:val="18"/>
        </w:rPr>
        <w:t>a</w:t>
      </w:r>
      <w:r w:rsidRPr="0050793F">
        <w:rPr>
          <w:szCs w:val="18"/>
        </w:rPr>
        <w:t>dictions et accueillir les nouveaux venus sur la scène politique (immigrants, nouveaux citoyens, g</w:t>
      </w:r>
      <w:r w:rsidRPr="0050793F">
        <w:rPr>
          <w:szCs w:val="18"/>
        </w:rPr>
        <w:t>é</w:t>
      </w:r>
      <w:r w:rsidRPr="0050793F">
        <w:rPr>
          <w:szCs w:val="18"/>
        </w:rPr>
        <w:t>nérations nouvelles). Cette convention permettait de répo</w:t>
      </w:r>
      <w:r w:rsidRPr="0050793F">
        <w:rPr>
          <w:szCs w:val="18"/>
        </w:rPr>
        <w:t>n</w:t>
      </w:r>
      <w:r w:rsidRPr="0050793F">
        <w:rPr>
          <w:szCs w:val="18"/>
        </w:rPr>
        <w:t>dre à deux critiques. D’abord, même si le système électoral était tel que seuls deux grands partis, sans pr</w:t>
      </w:r>
      <w:r w:rsidRPr="0050793F">
        <w:rPr>
          <w:szCs w:val="18"/>
        </w:rPr>
        <w:t>o</w:t>
      </w:r>
      <w:r w:rsidRPr="0050793F">
        <w:rPr>
          <w:szCs w:val="18"/>
        </w:rPr>
        <w:t>grammes nettement contrastés, dominaient la vie politique sans laisser la moindre chance à d’autres formations correspondant pou</w:t>
      </w:r>
      <w:r w:rsidRPr="0050793F">
        <w:rPr>
          <w:szCs w:val="18"/>
        </w:rPr>
        <w:t>r</w:t>
      </w:r>
      <w:r w:rsidRPr="0050793F">
        <w:rPr>
          <w:szCs w:val="18"/>
        </w:rPr>
        <w:t>tant plus étroitement aux vœux de très nombreuses minor</w:t>
      </w:r>
      <w:r w:rsidRPr="0050793F">
        <w:rPr>
          <w:szCs w:val="18"/>
        </w:rPr>
        <w:t>i</w:t>
      </w:r>
      <w:r w:rsidRPr="0050793F">
        <w:rPr>
          <w:szCs w:val="18"/>
        </w:rPr>
        <w:t>tés, les défenseurs du « modèle » pouvaient</w:t>
      </w:r>
      <w:r>
        <w:rPr>
          <w:szCs w:val="18"/>
        </w:rPr>
        <w:t xml:space="preserve"> </w:t>
      </w:r>
      <w:r w:rsidRPr="0050793F">
        <w:t>[65]</w:t>
      </w:r>
      <w:r>
        <w:t xml:space="preserve"> </w:t>
      </w:r>
      <w:r w:rsidRPr="0050793F">
        <w:rPr>
          <w:szCs w:val="18"/>
        </w:rPr>
        <w:t>cependant pr</w:t>
      </w:r>
      <w:r w:rsidRPr="0050793F">
        <w:rPr>
          <w:szCs w:val="18"/>
        </w:rPr>
        <w:t>é</w:t>
      </w:r>
      <w:r w:rsidRPr="0050793F">
        <w:rPr>
          <w:szCs w:val="18"/>
        </w:rPr>
        <w:t>tendre que les deux grandes coalitions n’étaient pas – et ne pouvaient politiquement pas rester – sourdes à leurs revendic</w:t>
      </w:r>
      <w:r w:rsidRPr="0050793F">
        <w:rPr>
          <w:szCs w:val="18"/>
        </w:rPr>
        <w:t>a</w:t>
      </w:r>
      <w:r w:rsidRPr="0050793F">
        <w:rPr>
          <w:szCs w:val="18"/>
        </w:rPr>
        <w:t>tions. En second lieu, cela justifiait la théorie selon laquelle les groupes politiques où se recrutaient parleme</w:t>
      </w:r>
      <w:r w:rsidRPr="0050793F">
        <w:rPr>
          <w:szCs w:val="18"/>
        </w:rPr>
        <w:t>n</w:t>
      </w:r>
      <w:r w:rsidRPr="0050793F">
        <w:rPr>
          <w:szCs w:val="18"/>
        </w:rPr>
        <w:t>taires et hommes d’État ne pouvaient être qu’une expression médiatisée des intérêts et des ident</w:t>
      </w:r>
      <w:r w:rsidRPr="0050793F">
        <w:rPr>
          <w:szCs w:val="18"/>
        </w:rPr>
        <w:t>i</w:t>
      </w:r>
      <w:r w:rsidRPr="0050793F">
        <w:rPr>
          <w:szCs w:val="18"/>
        </w:rPr>
        <w:t>tés sociales ou culturelles et qu’ainsi seulement le régime démocratique pouvait à la fois être le gouvernement de la v</w:t>
      </w:r>
      <w:r w:rsidRPr="0050793F">
        <w:rPr>
          <w:szCs w:val="18"/>
        </w:rPr>
        <w:t>o</w:t>
      </w:r>
      <w:r w:rsidRPr="0050793F">
        <w:rPr>
          <w:szCs w:val="18"/>
        </w:rPr>
        <w:t>lonté populaire et, par l’opération des médiations et des accommod</w:t>
      </w:r>
      <w:r w:rsidRPr="0050793F">
        <w:rPr>
          <w:szCs w:val="18"/>
        </w:rPr>
        <w:t>a</w:t>
      </w:r>
      <w:r w:rsidRPr="0050793F">
        <w:rPr>
          <w:szCs w:val="18"/>
        </w:rPr>
        <w:t>tions, le régime assurant le règne de l’intérêt moyen. Implicit</w:t>
      </w:r>
      <w:r w:rsidRPr="0050793F">
        <w:rPr>
          <w:szCs w:val="18"/>
        </w:rPr>
        <w:t>e</w:t>
      </w:r>
      <w:r w:rsidRPr="0050793F">
        <w:rPr>
          <w:szCs w:val="18"/>
        </w:rPr>
        <w:t>ment, on admettait donc que la dém</w:t>
      </w:r>
      <w:r w:rsidRPr="0050793F">
        <w:rPr>
          <w:szCs w:val="18"/>
        </w:rPr>
        <w:t>o</w:t>
      </w:r>
      <w:r w:rsidRPr="0050793F">
        <w:rPr>
          <w:szCs w:val="18"/>
        </w:rPr>
        <w:t>cratie n’est pas une composition réelle de volontés libres et morales parvenant à reconstituer une volonté a</w:t>
      </w:r>
      <w:r w:rsidRPr="0050793F">
        <w:rPr>
          <w:szCs w:val="18"/>
        </w:rPr>
        <w:t>u</w:t>
      </w:r>
      <w:r w:rsidRPr="0050793F">
        <w:rPr>
          <w:szCs w:val="18"/>
        </w:rPr>
        <w:t>thentiquement « générale » mais une représentation artificielle et to</w:t>
      </w:r>
      <w:r w:rsidRPr="0050793F">
        <w:rPr>
          <w:szCs w:val="18"/>
        </w:rPr>
        <w:t>u</w:t>
      </w:r>
      <w:r w:rsidRPr="0050793F">
        <w:rPr>
          <w:szCs w:val="18"/>
        </w:rPr>
        <w:t>jours révisable d’intérêts sociaux contradictoires ; c’est cette révisab</w:t>
      </w:r>
      <w:r w:rsidRPr="0050793F">
        <w:rPr>
          <w:szCs w:val="18"/>
        </w:rPr>
        <w:t>i</w:t>
      </w:r>
      <w:r w:rsidRPr="0050793F">
        <w:rPr>
          <w:szCs w:val="18"/>
        </w:rPr>
        <w:t>lité qui rend l’artifice acceptable.</w:t>
      </w:r>
    </w:p>
    <w:p w14:paraId="704A06A0" w14:textId="77777777" w:rsidR="00A35B72" w:rsidRPr="0050793F" w:rsidRDefault="00A35B72" w:rsidP="00A35B72">
      <w:pPr>
        <w:spacing w:before="120" w:after="120"/>
        <w:jc w:val="both"/>
        <w:rPr>
          <w:szCs w:val="18"/>
        </w:rPr>
      </w:pPr>
    </w:p>
    <w:p w14:paraId="62ED17EB" w14:textId="77777777" w:rsidR="00A35B72" w:rsidRPr="0050793F" w:rsidRDefault="00A35B72" w:rsidP="00A35B72">
      <w:pPr>
        <w:pStyle w:val="e"/>
      </w:pPr>
      <w:r w:rsidRPr="0050793F">
        <w:t>e. Les conve</w:t>
      </w:r>
      <w:r w:rsidRPr="0050793F">
        <w:t>n</w:t>
      </w:r>
      <w:r w:rsidRPr="0050793F">
        <w:t>tions sur les limites de la démocratie</w:t>
      </w:r>
    </w:p>
    <w:p w14:paraId="3CBB6C83" w14:textId="77777777" w:rsidR="00A35B72" w:rsidRPr="0050793F" w:rsidRDefault="00A35B72" w:rsidP="00A35B72">
      <w:pPr>
        <w:spacing w:before="120" w:after="120"/>
        <w:jc w:val="both"/>
      </w:pPr>
      <w:r w:rsidRPr="0050793F">
        <w:rPr>
          <w:szCs w:val="18"/>
        </w:rPr>
        <w:t>D’autres conventions, non moins fondamentales, visaient à ma</w:t>
      </w:r>
      <w:r w:rsidRPr="0050793F">
        <w:rPr>
          <w:szCs w:val="18"/>
        </w:rPr>
        <w:t>r</w:t>
      </w:r>
      <w:r w:rsidRPr="0050793F">
        <w:rPr>
          <w:szCs w:val="18"/>
        </w:rPr>
        <w:t>quer les limites du modèle démocratique et po</w:t>
      </w:r>
      <w:r w:rsidRPr="0050793F">
        <w:rPr>
          <w:szCs w:val="18"/>
        </w:rPr>
        <w:t>r</w:t>
      </w:r>
      <w:r w:rsidRPr="0050793F">
        <w:rPr>
          <w:szCs w:val="18"/>
        </w:rPr>
        <w:t>taient sur l’inévitable marge d’exclusion qui caractérise tout ordre politique.</w:t>
      </w:r>
    </w:p>
    <w:p w14:paraId="7D3EA4C5" w14:textId="77777777" w:rsidR="00A35B72" w:rsidRPr="0050793F" w:rsidRDefault="00A35B72" w:rsidP="00A35B72">
      <w:pPr>
        <w:spacing w:before="120" w:after="120"/>
        <w:jc w:val="both"/>
      </w:pPr>
      <w:r w:rsidRPr="0050793F">
        <w:rPr>
          <w:szCs w:val="18"/>
        </w:rPr>
        <w:t>Puisqu’il était depuis longtemps acquis dans la théorie politique m</w:t>
      </w:r>
      <w:r w:rsidRPr="0050793F">
        <w:rPr>
          <w:szCs w:val="18"/>
        </w:rPr>
        <w:t>o</w:t>
      </w:r>
      <w:r w:rsidRPr="0050793F">
        <w:rPr>
          <w:szCs w:val="18"/>
        </w:rPr>
        <w:t>derne (J.-J. Rousseau lui-même ne l’avait pas contesté) que décider à pl</w:t>
      </w:r>
      <w:r w:rsidRPr="0050793F">
        <w:rPr>
          <w:szCs w:val="18"/>
        </w:rPr>
        <w:t>u</w:t>
      </w:r>
      <w:r w:rsidRPr="0050793F">
        <w:rPr>
          <w:szCs w:val="18"/>
        </w:rPr>
        <w:t>sieurs est un art impossible, qu’il doit y avoir un« exécutif » et qu’il est dans sa n</w:t>
      </w:r>
      <w:r w:rsidRPr="0050793F">
        <w:rPr>
          <w:szCs w:val="18"/>
        </w:rPr>
        <w:t>a</w:t>
      </w:r>
      <w:r w:rsidRPr="0050793F">
        <w:rPr>
          <w:szCs w:val="18"/>
        </w:rPr>
        <w:t>ture d’être concentré et préservé du débat illimité comme du « hasard majoritaire », le modèle d</w:t>
      </w:r>
      <w:r w:rsidRPr="0050793F">
        <w:rPr>
          <w:szCs w:val="18"/>
        </w:rPr>
        <w:t>é</w:t>
      </w:r>
      <w:r w:rsidRPr="0050793F">
        <w:rPr>
          <w:szCs w:val="18"/>
        </w:rPr>
        <w:t>mocratique moderne ne mettait pas sérieusement en question (même en France sous la III</w:t>
      </w:r>
      <w:r w:rsidRPr="0050793F">
        <w:rPr>
          <w:szCs w:val="18"/>
          <w:vertAlign w:val="superscript"/>
        </w:rPr>
        <w:t>e</w:t>
      </w:r>
      <w:r w:rsidRPr="0050793F">
        <w:rPr>
          <w:szCs w:val="18"/>
        </w:rPr>
        <w:t xml:space="preserve"> R</w:t>
      </w:r>
      <w:r w:rsidRPr="0050793F">
        <w:rPr>
          <w:szCs w:val="18"/>
        </w:rPr>
        <w:t>é</w:t>
      </w:r>
      <w:r w:rsidRPr="0050793F">
        <w:rPr>
          <w:szCs w:val="18"/>
        </w:rPr>
        <w:t>publique) la nécessité d’une certaine autonomie du pouvoir gouve</w:t>
      </w:r>
      <w:r w:rsidRPr="0050793F">
        <w:rPr>
          <w:szCs w:val="18"/>
        </w:rPr>
        <w:t>r</w:t>
      </w:r>
      <w:r w:rsidRPr="0050793F">
        <w:rPr>
          <w:szCs w:val="18"/>
        </w:rPr>
        <w:t>nemental. Tout ce qu’exigeait la « démocratie » c’est qu’il y eût une articulation – aux modalités assez variables – entre les deux ense</w:t>
      </w:r>
      <w:r w:rsidRPr="0050793F">
        <w:rPr>
          <w:szCs w:val="18"/>
        </w:rPr>
        <w:t>m</w:t>
      </w:r>
      <w:r w:rsidRPr="0050793F">
        <w:rPr>
          <w:szCs w:val="18"/>
        </w:rPr>
        <w:t>bles : le sous-système de la représentation d’un côté, le sous-système Gouvernement-Administration, de l’autre. Cela posé, il était admis (sauf aux États-Unis) que le sous-système Go</w:t>
      </w:r>
      <w:r w:rsidRPr="0050793F">
        <w:rPr>
          <w:szCs w:val="18"/>
        </w:rPr>
        <w:t>u</w:t>
      </w:r>
      <w:r w:rsidRPr="0050793F">
        <w:rPr>
          <w:szCs w:val="18"/>
        </w:rPr>
        <w:t>vernement-Administration échappe presque t</w:t>
      </w:r>
      <w:r w:rsidRPr="0050793F">
        <w:rPr>
          <w:szCs w:val="18"/>
        </w:rPr>
        <w:t>o</w:t>
      </w:r>
      <w:r w:rsidRPr="0050793F">
        <w:rPr>
          <w:szCs w:val="18"/>
        </w:rPr>
        <w:t>talement à la logique des règles démocratiques : il fonctionne sans élection et sans délibération vérit</w:t>
      </w:r>
      <w:r w:rsidRPr="0050793F">
        <w:rPr>
          <w:szCs w:val="18"/>
        </w:rPr>
        <w:t>a</w:t>
      </w:r>
      <w:r w:rsidRPr="0050793F">
        <w:rPr>
          <w:szCs w:val="18"/>
        </w:rPr>
        <w:t>ble, il est soumis au principe hiérarchique ; ses moteurs sont des fon</w:t>
      </w:r>
      <w:r w:rsidRPr="0050793F">
        <w:rPr>
          <w:szCs w:val="18"/>
        </w:rPr>
        <w:t>c</w:t>
      </w:r>
      <w:r w:rsidRPr="0050793F">
        <w:rPr>
          <w:szCs w:val="18"/>
        </w:rPr>
        <w:t>tionnaires, des experts, des juges, des techn</w:t>
      </w:r>
      <w:r w:rsidRPr="0050793F">
        <w:rPr>
          <w:szCs w:val="18"/>
        </w:rPr>
        <w:t>i</w:t>
      </w:r>
      <w:r w:rsidRPr="0050793F">
        <w:rPr>
          <w:szCs w:val="18"/>
        </w:rPr>
        <w:t>ciens, choisis selon des procédures qui assurent de moins en moins leur loyauté polit</w:t>
      </w:r>
      <w:r w:rsidRPr="0050793F">
        <w:rPr>
          <w:szCs w:val="18"/>
        </w:rPr>
        <w:t>i</w:t>
      </w:r>
      <w:r w:rsidRPr="0050793F">
        <w:rPr>
          <w:szCs w:val="18"/>
        </w:rPr>
        <w:t>que et de plus en plus leur compétence </w:t>
      </w:r>
      <w:r w:rsidRPr="0050793F">
        <w:rPr>
          <w:rStyle w:val="Appelnotedebasdep"/>
          <w:szCs w:val="18"/>
        </w:rPr>
        <w:footnoteReference w:id="73"/>
      </w:r>
      <w:r w:rsidRPr="0050793F">
        <w:rPr>
          <w:szCs w:val="18"/>
        </w:rPr>
        <w:t>. Contrairement en effet aux th</w:t>
      </w:r>
      <w:r w:rsidRPr="0050793F">
        <w:rPr>
          <w:szCs w:val="18"/>
        </w:rPr>
        <w:t>è</w:t>
      </w:r>
      <w:r w:rsidRPr="0050793F">
        <w:rPr>
          <w:szCs w:val="18"/>
        </w:rPr>
        <w:t>ses fameuses de Lénine, il n’était guère discuté que pour la préparation et l’exécution des décisions publiques, la compétence (et, dans certains cas, la non-publicité) est une impérieuse nécessité. Le modèle dém</w:t>
      </w:r>
      <w:r w:rsidRPr="0050793F">
        <w:rPr>
          <w:szCs w:val="18"/>
        </w:rPr>
        <w:t>o</w:t>
      </w:r>
      <w:r w:rsidRPr="0050793F">
        <w:rPr>
          <w:szCs w:val="18"/>
        </w:rPr>
        <w:t>cratique supposait cependant que si l’instance du délib</w:t>
      </w:r>
      <w:r w:rsidRPr="0050793F">
        <w:rPr>
          <w:szCs w:val="18"/>
        </w:rPr>
        <w:t>é</w:t>
      </w:r>
      <w:r w:rsidRPr="0050793F">
        <w:rPr>
          <w:szCs w:val="18"/>
        </w:rPr>
        <w:t>ratif (et donc de l’opinion) et celle de l’expertise (et donc de la technè) sont distin</w:t>
      </w:r>
      <w:r w:rsidRPr="0050793F">
        <w:rPr>
          <w:szCs w:val="18"/>
        </w:rPr>
        <w:t>c</w:t>
      </w:r>
      <w:r w:rsidRPr="0050793F">
        <w:rPr>
          <w:szCs w:val="18"/>
        </w:rPr>
        <w:t>tes et obéissent à deux logiques propres de fonctio</w:t>
      </w:r>
      <w:r w:rsidRPr="0050793F">
        <w:rPr>
          <w:szCs w:val="18"/>
        </w:rPr>
        <w:t>n</w:t>
      </w:r>
      <w:r w:rsidRPr="0050793F">
        <w:rPr>
          <w:szCs w:val="18"/>
        </w:rPr>
        <w:t>nement, elles ne sont pas pour autant éta</w:t>
      </w:r>
      <w:r w:rsidRPr="0050793F">
        <w:rPr>
          <w:szCs w:val="18"/>
        </w:rPr>
        <w:t>n</w:t>
      </w:r>
      <w:r w:rsidRPr="0050793F">
        <w:rPr>
          <w:szCs w:val="18"/>
        </w:rPr>
        <w:t>ches l’une à l’autre. Elles doivent être en communication et en int</w:t>
      </w:r>
      <w:r w:rsidRPr="0050793F">
        <w:rPr>
          <w:szCs w:val="18"/>
        </w:rPr>
        <w:t>e</w:t>
      </w:r>
      <w:r w:rsidRPr="0050793F">
        <w:rPr>
          <w:szCs w:val="18"/>
        </w:rPr>
        <w:t>raction. Entre les deux, les ministres sont les opérateurs de la communication : chefs des d</w:t>
      </w:r>
      <w:r w:rsidRPr="0050793F">
        <w:rPr>
          <w:szCs w:val="18"/>
        </w:rPr>
        <w:t>é</w:t>
      </w:r>
      <w:r w:rsidRPr="0050793F">
        <w:rPr>
          <w:szCs w:val="18"/>
        </w:rPr>
        <w:t>partements du sous-système gouvernemental-administratif mais aussi participants (polit</w:t>
      </w:r>
      <w:r w:rsidRPr="0050793F">
        <w:rPr>
          <w:szCs w:val="18"/>
        </w:rPr>
        <w:t>i</w:t>
      </w:r>
      <w:r w:rsidRPr="0050793F">
        <w:rPr>
          <w:szCs w:val="18"/>
        </w:rPr>
        <w:t>quement responsables) du sous-système repr</w:t>
      </w:r>
      <w:r w:rsidRPr="0050793F">
        <w:rPr>
          <w:szCs w:val="18"/>
        </w:rPr>
        <w:t>é</w:t>
      </w:r>
      <w:r w:rsidRPr="0050793F">
        <w:rPr>
          <w:szCs w:val="18"/>
        </w:rPr>
        <w:t>sentatif, les ministres n’ont pas de compétence techn</w:t>
      </w:r>
      <w:r w:rsidRPr="0050793F">
        <w:rPr>
          <w:szCs w:val="18"/>
        </w:rPr>
        <w:t>i</w:t>
      </w:r>
      <w:r w:rsidRPr="0050793F">
        <w:rPr>
          <w:szCs w:val="18"/>
        </w:rPr>
        <w:t>que et doivent s’abstenir de gêner le travail technique de leurs subordo</w:t>
      </w:r>
      <w:r w:rsidRPr="0050793F">
        <w:rPr>
          <w:szCs w:val="18"/>
        </w:rPr>
        <w:t>n</w:t>
      </w:r>
      <w:r w:rsidRPr="0050793F">
        <w:rPr>
          <w:szCs w:val="18"/>
        </w:rPr>
        <w:t>nés, mais, d’un autre côté, ils sont plus que de</w:t>
      </w:r>
      <w:r>
        <w:rPr>
          <w:szCs w:val="18"/>
        </w:rPr>
        <w:t xml:space="preserve"> </w:t>
      </w:r>
      <w:r w:rsidRPr="0050793F">
        <w:rPr>
          <w:szCs w:val="18"/>
        </w:rPr>
        <w:t>[66]</w:t>
      </w:r>
      <w:r>
        <w:rPr>
          <w:szCs w:val="18"/>
        </w:rPr>
        <w:t xml:space="preserve"> </w:t>
      </w:r>
      <w:r w:rsidRPr="0050793F">
        <w:rPr>
          <w:szCs w:val="18"/>
        </w:rPr>
        <w:t>simples députés irresponsables pui</w:t>
      </w:r>
      <w:r w:rsidRPr="0050793F">
        <w:rPr>
          <w:szCs w:val="18"/>
        </w:rPr>
        <w:t>s</w:t>
      </w:r>
      <w:r w:rsidRPr="0050793F">
        <w:rPr>
          <w:szCs w:val="18"/>
        </w:rPr>
        <w:t>qu’ils assument les décisions. La morale de ce jeu de relations veut que l’expert, au-delà de certaines l</w:t>
      </w:r>
      <w:r w:rsidRPr="0050793F">
        <w:rPr>
          <w:szCs w:val="18"/>
        </w:rPr>
        <w:t>i</w:t>
      </w:r>
      <w:r w:rsidRPr="0050793F">
        <w:rPr>
          <w:szCs w:val="18"/>
        </w:rPr>
        <w:t>mites, n’est pas en droit de « scientifiser » et de « techniciser » ses conseils et ses choix en invoquant l’incommunicabilité de son savoir aux « incompétents » : il doit au moins se faire comprendre du mini</w:t>
      </w:r>
      <w:r w:rsidRPr="0050793F">
        <w:rPr>
          <w:szCs w:val="18"/>
        </w:rPr>
        <w:t>s</w:t>
      </w:r>
      <w:r w:rsidRPr="0050793F">
        <w:rPr>
          <w:szCs w:val="18"/>
        </w:rPr>
        <w:t>tre et, au-delà, de l’opinion elle-même, et donc accepter de laisser j</w:t>
      </w:r>
      <w:r w:rsidRPr="0050793F">
        <w:rPr>
          <w:szCs w:val="18"/>
        </w:rPr>
        <w:t>u</w:t>
      </w:r>
      <w:r w:rsidRPr="0050793F">
        <w:rPr>
          <w:szCs w:val="18"/>
        </w:rPr>
        <w:t>ger sa « compétence ». Mais la même mor</w:t>
      </w:r>
      <w:r w:rsidRPr="0050793F">
        <w:rPr>
          <w:szCs w:val="18"/>
        </w:rPr>
        <w:t>a</w:t>
      </w:r>
      <w:r w:rsidRPr="0050793F">
        <w:rPr>
          <w:szCs w:val="18"/>
        </w:rPr>
        <w:t>le veut aussi que l’homme politique (de l’élu municipal jusqu’au ministre), ici encore au-delà de certaines limites, doit savoir s’incliner devant les exigences techn</w:t>
      </w:r>
      <w:r w:rsidRPr="0050793F">
        <w:rPr>
          <w:szCs w:val="18"/>
        </w:rPr>
        <w:t>i</w:t>
      </w:r>
      <w:r w:rsidRPr="0050793F">
        <w:rPr>
          <w:szCs w:val="18"/>
        </w:rPr>
        <w:t>ques et ne pas imposer au savoir le diktat du pur volontarisme polit</w:t>
      </w:r>
      <w:r w:rsidRPr="0050793F">
        <w:rPr>
          <w:szCs w:val="18"/>
        </w:rPr>
        <w:t>i</w:t>
      </w:r>
      <w:r w:rsidRPr="0050793F">
        <w:rPr>
          <w:szCs w:val="18"/>
        </w:rPr>
        <w:t>que. Quoique souvent plus voilée qu’on vient de l’exprimer ici, l’idée de base est que chaque sous-système, certes di</w:t>
      </w:r>
      <w:r w:rsidRPr="0050793F">
        <w:rPr>
          <w:szCs w:val="18"/>
        </w:rPr>
        <w:t>s</w:t>
      </w:r>
      <w:r w:rsidRPr="0050793F">
        <w:rPr>
          <w:szCs w:val="18"/>
        </w:rPr>
        <w:t>tinct, ne forme pas un domaine clos, qu’il n’y a pas deux propriétaires absolus de deux fon</w:t>
      </w:r>
      <w:r w:rsidRPr="0050793F">
        <w:rPr>
          <w:szCs w:val="18"/>
        </w:rPr>
        <w:t>c</w:t>
      </w:r>
      <w:r w:rsidRPr="0050793F">
        <w:rPr>
          <w:szCs w:val="18"/>
        </w:rPr>
        <w:t>tions irréductibles l’une à l’autre </w:t>
      </w:r>
      <w:r w:rsidRPr="0050793F">
        <w:rPr>
          <w:rStyle w:val="Appelnotedebasdep"/>
          <w:szCs w:val="18"/>
        </w:rPr>
        <w:footnoteReference w:id="74"/>
      </w:r>
      <w:r w:rsidRPr="0050793F">
        <w:rPr>
          <w:szCs w:val="18"/>
        </w:rPr>
        <w:t>.</w:t>
      </w:r>
    </w:p>
    <w:p w14:paraId="674408D5" w14:textId="77777777" w:rsidR="00A35B72" w:rsidRPr="0050793F" w:rsidRDefault="00A35B72" w:rsidP="00A35B72">
      <w:pPr>
        <w:spacing w:before="120" w:after="120"/>
        <w:jc w:val="both"/>
      </w:pPr>
      <w:r w:rsidRPr="0050793F">
        <w:rPr>
          <w:szCs w:val="18"/>
        </w:rPr>
        <w:t>Si l’on regarde les choses de plus haut, ce jeu de relations a la s</w:t>
      </w:r>
      <w:r w:rsidRPr="0050793F">
        <w:rPr>
          <w:szCs w:val="18"/>
        </w:rPr>
        <w:t>i</w:t>
      </w:r>
      <w:r w:rsidRPr="0050793F">
        <w:rPr>
          <w:szCs w:val="18"/>
        </w:rPr>
        <w:t>gnific</w:t>
      </w:r>
      <w:r w:rsidRPr="0050793F">
        <w:rPr>
          <w:szCs w:val="18"/>
        </w:rPr>
        <w:t>a</w:t>
      </w:r>
      <w:r w:rsidRPr="0050793F">
        <w:rPr>
          <w:szCs w:val="18"/>
        </w:rPr>
        <w:t>tion d’un travail coopératif, difficile et toujours tendu, s’opérant par ces charnières que sont les ministres et les très hauts fonctio</w:t>
      </w:r>
      <w:r w:rsidRPr="0050793F">
        <w:rPr>
          <w:szCs w:val="18"/>
        </w:rPr>
        <w:t>n</w:t>
      </w:r>
      <w:r w:rsidRPr="0050793F">
        <w:rPr>
          <w:szCs w:val="18"/>
        </w:rPr>
        <w:t>naires, mais il a des implications encore plus profondes. D’abord, il matérialise à travers des m</w:t>
      </w:r>
      <w:r w:rsidRPr="0050793F">
        <w:rPr>
          <w:szCs w:val="18"/>
        </w:rPr>
        <w:t>é</w:t>
      </w:r>
      <w:r w:rsidRPr="0050793F">
        <w:rPr>
          <w:szCs w:val="18"/>
        </w:rPr>
        <w:t>canismes subtils l’exigence de tout ordre politique : trouver une articulation pratique entre la défin</w:t>
      </w:r>
      <w:r w:rsidRPr="0050793F">
        <w:rPr>
          <w:szCs w:val="18"/>
        </w:rPr>
        <w:t>i</w:t>
      </w:r>
      <w:r w:rsidRPr="0050793F">
        <w:rPr>
          <w:szCs w:val="18"/>
        </w:rPr>
        <w:t>tion des fins (domaine de principe du peuple, de l’opinion et de l’instance représentative – délibérative) et le choix des moyens (d</w:t>
      </w:r>
      <w:r w:rsidRPr="0050793F">
        <w:rPr>
          <w:szCs w:val="18"/>
        </w:rPr>
        <w:t>o</w:t>
      </w:r>
      <w:r w:rsidRPr="0050793F">
        <w:rPr>
          <w:szCs w:val="18"/>
        </w:rPr>
        <w:t>maine de principe des « magistrats »). E</w:t>
      </w:r>
      <w:r w:rsidRPr="0050793F">
        <w:rPr>
          <w:szCs w:val="18"/>
        </w:rPr>
        <w:t>n</w:t>
      </w:r>
      <w:r w:rsidRPr="0050793F">
        <w:rPr>
          <w:szCs w:val="18"/>
        </w:rPr>
        <w:t>suite – si l’on veut donner au modèle démocratique idéal toute sa plénitude de sens – ce travail en couple suppose qu’il n’est lui-même que la concentration dans les sphères les plus élevées du pouvoir d’un phénomène plus général, di</w:t>
      </w:r>
      <w:r w:rsidRPr="0050793F">
        <w:rPr>
          <w:szCs w:val="18"/>
        </w:rPr>
        <w:t>f</w:t>
      </w:r>
      <w:r w:rsidRPr="0050793F">
        <w:rPr>
          <w:szCs w:val="18"/>
        </w:rPr>
        <w:t>fus dans tout le corps politique : l’existence réelle d’un espace co</w:t>
      </w:r>
      <w:r w:rsidRPr="0050793F">
        <w:rPr>
          <w:szCs w:val="18"/>
        </w:rPr>
        <w:t>m</w:t>
      </w:r>
      <w:r w:rsidRPr="0050793F">
        <w:rPr>
          <w:szCs w:val="18"/>
        </w:rPr>
        <w:t>municationnel et intersubjectif où citoyens hommes politiques et e</w:t>
      </w:r>
      <w:r w:rsidRPr="0050793F">
        <w:rPr>
          <w:szCs w:val="18"/>
        </w:rPr>
        <w:t>x</w:t>
      </w:r>
      <w:r w:rsidRPr="0050793F">
        <w:rPr>
          <w:szCs w:val="18"/>
        </w:rPr>
        <w:t>perts savent se parler, se comprendre, trouver une la</w:t>
      </w:r>
      <w:r w:rsidRPr="0050793F">
        <w:rPr>
          <w:szCs w:val="18"/>
        </w:rPr>
        <w:t>n</w:t>
      </w:r>
      <w:r w:rsidRPr="0050793F">
        <w:rPr>
          <w:szCs w:val="18"/>
        </w:rPr>
        <w:t>gue commune, s’interpeller, tenter de se convaincre </w:t>
      </w:r>
      <w:r w:rsidRPr="0050793F">
        <w:rPr>
          <w:rStyle w:val="Appelnotedebasdep"/>
          <w:szCs w:val="18"/>
        </w:rPr>
        <w:footnoteReference w:id="75"/>
      </w:r>
      <w:r w:rsidRPr="0050793F">
        <w:rPr>
          <w:szCs w:val="18"/>
        </w:rPr>
        <w:t>.</w:t>
      </w:r>
    </w:p>
    <w:p w14:paraId="3813C98B" w14:textId="77777777" w:rsidR="00A35B72" w:rsidRPr="0050793F" w:rsidRDefault="00A35B72" w:rsidP="00A35B72">
      <w:pPr>
        <w:spacing w:before="120" w:after="120"/>
        <w:jc w:val="both"/>
      </w:pPr>
      <w:r w:rsidRPr="0050793F">
        <w:rPr>
          <w:szCs w:val="18"/>
        </w:rPr>
        <w:t>La dernière convention – celle qui suscita assurément le plus de désaccords mais qui était essentielle pour la cohérence du co</w:t>
      </w:r>
      <w:r w:rsidRPr="0050793F">
        <w:rPr>
          <w:szCs w:val="18"/>
        </w:rPr>
        <w:t>r</w:t>
      </w:r>
      <w:r w:rsidRPr="0050793F">
        <w:rPr>
          <w:szCs w:val="18"/>
        </w:rPr>
        <w:t>pus – était que le modèle démocratique était tout entier politique et indiv</w:t>
      </w:r>
      <w:r w:rsidRPr="0050793F">
        <w:rPr>
          <w:szCs w:val="18"/>
        </w:rPr>
        <w:t>i</w:t>
      </w:r>
      <w:r w:rsidRPr="0050793F">
        <w:rPr>
          <w:szCs w:val="18"/>
        </w:rPr>
        <w:t>dualiste. Les mécanismes démocrat</w:t>
      </w:r>
      <w:r w:rsidRPr="0050793F">
        <w:rPr>
          <w:szCs w:val="18"/>
        </w:rPr>
        <w:t>i</w:t>
      </w:r>
      <w:r w:rsidRPr="0050793F">
        <w:rPr>
          <w:szCs w:val="18"/>
        </w:rPr>
        <w:t>ques reconnaissaient et « traitaient » les divisions politiques de la nation, ils ne devaient pas « traiter » la division sociale. Le modèle faisait silence sur les classes sociales, les groupements économiques et les sy</w:t>
      </w:r>
      <w:r w:rsidRPr="0050793F">
        <w:rPr>
          <w:szCs w:val="18"/>
        </w:rPr>
        <w:t>n</w:t>
      </w:r>
      <w:r w:rsidRPr="0050793F">
        <w:rPr>
          <w:szCs w:val="18"/>
        </w:rPr>
        <w:t>dicats, il voulait ignorer que les individus se groupent et s’organisent. Le régime d</w:t>
      </w:r>
      <w:r w:rsidRPr="0050793F">
        <w:rPr>
          <w:szCs w:val="18"/>
        </w:rPr>
        <w:t>é</w:t>
      </w:r>
      <w:r w:rsidRPr="0050793F">
        <w:rPr>
          <w:szCs w:val="18"/>
        </w:rPr>
        <w:t>mocratique ayant accordé la l</w:t>
      </w:r>
      <w:r w:rsidRPr="0050793F">
        <w:rPr>
          <w:szCs w:val="18"/>
        </w:rPr>
        <w:t>i</w:t>
      </w:r>
      <w:r w:rsidRPr="0050793F">
        <w:rPr>
          <w:szCs w:val="18"/>
        </w:rPr>
        <w:t>berté d’organisation et de coalition à tous les groupements n’enfreignant pas l’ordre public cons</w:t>
      </w:r>
      <w:r w:rsidRPr="0050793F">
        <w:rPr>
          <w:szCs w:val="18"/>
        </w:rPr>
        <w:t>i</w:t>
      </w:r>
      <w:r w:rsidRPr="0050793F">
        <w:rPr>
          <w:szCs w:val="18"/>
        </w:rPr>
        <w:t>dérait, au nom du libéralisme, que ceux-ci pouvaient se mesurer pacifiqu</w:t>
      </w:r>
      <w:r w:rsidRPr="0050793F">
        <w:rPr>
          <w:szCs w:val="18"/>
        </w:rPr>
        <w:t>e</w:t>
      </w:r>
      <w:r w:rsidRPr="0050793F">
        <w:rPr>
          <w:szCs w:val="18"/>
        </w:rPr>
        <w:t>ment sur le terrain de la lutte économique. Le mod</w:t>
      </w:r>
      <w:r w:rsidRPr="0050793F">
        <w:rPr>
          <w:szCs w:val="18"/>
        </w:rPr>
        <w:t>è</w:t>
      </w:r>
      <w:r w:rsidRPr="0050793F">
        <w:rPr>
          <w:szCs w:val="18"/>
        </w:rPr>
        <w:t>le voulait ignorer que, dans cette lutte – représentée comme un libre ma</w:t>
      </w:r>
      <w:r w:rsidRPr="0050793F">
        <w:rPr>
          <w:szCs w:val="18"/>
        </w:rPr>
        <w:t>r</w:t>
      </w:r>
      <w:r w:rsidRPr="0050793F">
        <w:rPr>
          <w:szCs w:val="18"/>
        </w:rPr>
        <w:t>ché –, les ressources et les c</w:t>
      </w:r>
      <w:r w:rsidRPr="0050793F">
        <w:rPr>
          <w:szCs w:val="18"/>
        </w:rPr>
        <w:t>a</w:t>
      </w:r>
      <w:r w:rsidRPr="0050793F">
        <w:rPr>
          <w:szCs w:val="18"/>
        </w:rPr>
        <w:t>pacités d’influence des groupements ne sont pas égales. Il était plus ou moins convenu que, par eux-mêmes, les mécanismes d</w:t>
      </w:r>
      <w:r w:rsidRPr="0050793F">
        <w:rPr>
          <w:szCs w:val="18"/>
        </w:rPr>
        <w:t>é</w:t>
      </w:r>
      <w:r w:rsidRPr="0050793F">
        <w:rPr>
          <w:szCs w:val="18"/>
        </w:rPr>
        <w:t>mocrat</w:t>
      </w:r>
      <w:r w:rsidRPr="0050793F">
        <w:rPr>
          <w:szCs w:val="18"/>
        </w:rPr>
        <w:t>i</w:t>
      </w:r>
      <w:r w:rsidRPr="0050793F">
        <w:rPr>
          <w:szCs w:val="18"/>
        </w:rPr>
        <w:t>ques ne fournissaient aucun moyen direct et spécifique ni pour corriger les inégal</w:t>
      </w:r>
      <w:r w:rsidRPr="0050793F">
        <w:rPr>
          <w:szCs w:val="18"/>
        </w:rPr>
        <w:t>i</w:t>
      </w:r>
      <w:r w:rsidRPr="0050793F">
        <w:rPr>
          <w:szCs w:val="18"/>
        </w:rPr>
        <w:t>tés économiques et sociales ni pour agir sur les structures économiques (sauf par la législation fi</w:t>
      </w:r>
      <w:r w:rsidRPr="0050793F">
        <w:rPr>
          <w:szCs w:val="18"/>
        </w:rPr>
        <w:t>s</w:t>
      </w:r>
      <w:r w:rsidRPr="0050793F">
        <w:rPr>
          <w:szCs w:val="18"/>
        </w:rPr>
        <w:t xml:space="preserve">cale, dont, jusqu’à la fin du </w:t>
      </w:r>
      <w:r w:rsidRPr="0050793F">
        <w:rPr>
          <w:smallCaps/>
          <w:szCs w:val="14"/>
        </w:rPr>
        <w:t>xix</w:t>
      </w:r>
      <w:r w:rsidRPr="0050793F">
        <w:rPr>
          <w:szCs w:val="18"/>
          <w:vertAlign w:val="superscript"/>
        </w:rPr>
        <w:t>e</w:t>
      </w:r>
      <w:r w:rsidRPr="0050793F">
        <w:rPr>
          <w:szCs w:val="18"/>
        </w:rPr>
        <w:t xml:space="preserve"> siècle, les parlements démocratiques firent un us</w:t>
      </w:r>
      <w:r w:rsidRPr="0050793F">
        <w:rPr>
          <w:szCs w:val="18"/>
        </w:rPr>
        <w:t>a</w:t>
      </w:r>
      <w:r w:rsidRPr="0050793F">
        <w:rPr>
          <w:szCs w:val="18"/>
        </w:rPr>
        <w:t>ge social très prudent). Seule l’égalité en</w:t>
      </w:r>
      <w:r>
        <w:rPr>
          <w:szCs w:val="18"/>
        </w:rPr>
        <w:t xml:space="preserve"> </w:t>
      </w:r>
      <w:r w:rsidRPr="0050793F">
        <w:rPr>
          <w:szCs w:val="14"/>
        </w:rPr>
        <w:t>[67]</w:t>
      </w:r>
      <w:r>
        <w:rPr>
          <w:szCs w:val="14"/>
        </w:rPr>
        <w:t xml:space="preserve"> </w:t>
      </w:r>
      <w:r w:rsidRPr="0050793F">
        <w:rPr>
          <w:szCs w:val="18"/>
        </w:rPr>
        <w:t>droits pouvait, mais indirect</w:t>
      </w:r>
      <w:r w:rsidRPr="0050793F">
        <w:rPr>
          <w:szCs w:val="18"/>
        </w:rPr>
        <w:t>e</w:t>
      </w:r>
      <w:r w:rsidRPr="0050793F">
        <w:rPr>
          <w:szCs w:val="18"/>
        </w:rPr>
        <w:t>ment, conduire progress</w:t>
      </w:r>
      <w:r w:rsidRPr="0050793F">
        <w:rPr>
          <w:szCs w:val="18"/>
        </w:rPr>
        <w:t>i</w:t>
      </w:r>
      <w:r w:rsidRPr="0050793F">
        <w:rPr>
          <w:szCs w:val="18"/>
        </w:rPr>
        <w:t>vement à moins d’inégalités. Tout au plus, les « démocrates » étaient-ils favorables à des moyens indirects, indépe</w:t>
      </w:r>
      <w:r w:rsidRPr="0050793F">
        <w:rPr>
          <w:szCs w:val="18"/>
        </w:rPr>
        <w:t>n</w:t>
      </w:r>
      <w:r w:rsidRPr="0050793F">
        <w:rPr>
          <w:szCs w:val="18"/>
        </w:rPr>
        <w:t>dants des institutions politiques : diffusion de la propriété (immobili</w:t>
      </w:r>
      <w:r w:rsidRPr="0050793F">
        <w:rPr>
          <w:szCs w:val="18"/>
        </w:rPr>
        <w:t>è</w:t>
      </w:r>
      <w:r w:rsidRPr="0050793F">
        <w:rPr>
          <w:szCs w:val="18"/>
        </w:rPr>
        <w:t>re et mobilière), institutions d’assistance génér</w:t>
      </w:r>
      <w:r w:rsidRPr="0050793F">
        <w:rPr>
          <w:szCs w:val="18"/>
        </w:rPr>
        <w:t>a</w:t>
      </w:r>
      <w:r w:rsidRPr="0050793F">
        <w:rPr>
          <w:szCs w:val="18"/>
        </w:rPr>
        <w:t>lement administrées par les collectivités locales, diffusion de l’instruction pour assurer une certaine égalité des chances, encouragement donné à l’épargne pop</w:t>
      </w:r>
      <w:r w:rsidRPr="0050793F">
        <w:rPr>
          <w:szCs w:val="18"/>
        </w:rPr>
        <w:t>u</w:t>
      </w:r>
      <w:r w:rsidRPr="0050793F">
        <w:rPr>
          <w:szCs w:val="18"/>
        </w:rPr>
        <w:t>laire </w:t>
      </w:r>
      <w:r w:rsidRPr="0050793F">
        <w:rPr>
          <w:rStyle w:val="Appelnotedebasdep"/>
          <w:szCs w:val="18"/>
        </w:rPr>
        <w:footnoteReference w:id="76"/>
      </w:r>
      <w:r w:rsidRPr="0050793F">
        <w:rPr>
          <w:szCs w:val="18"/>
        </w:rPr>
        <w:t>.</w:t>
      </w:r>
    </w:p>
    <w:p w14:paraId="6A279E21" w14:textId="77777777" w:rsidR="00A35B72" w:rsidRPr="0050793F" w:rsidRDefault="00A35B72" w:rsidP="00A35B72">
      <w:pPr>
        <w:spacing w:before="120" w:after="120"/>
        <w:jc w:val="both"/>
      </w:pPr>
      <w:r w:rsidRPr="0050793F">
        <w:rPr>
          <w:szCs w:val="18"/>
        </w:rPr>
        <w:t>En revanche, la conviction (diffusée notamment par l’école) était répandue que la démocratie politique crée toutes les conditions polit</w:t>
      </w:r>
      <w:r w:rsidRPr="0050793F">
        <w:rPr>
          <w:szCs w:val="18"/>
        </w:rPr>
        <w:t>i</w:t>
      </w:r>
      <w:r w:rsidRPr="0050793F">
        <w:rPr>
          <w:szCs w:val="18"/>
        </w:rPr>
        <w:t>ques et jurid</w:t>
      </w:r>
      <w:r w:rsidRPr="0050793F">
        <w:rPr>
          <w:szCs w:val="18"/>
        </w:rPr>
        <w:t>i</w:t>
      </w:r>
      <w:r w:rsidRPr="0050793F">
        <w:rPr>
          <w:szCs w:val="18"/>
        </w:rPr>
        <w:t>ques permettant aux victimes de ces structures socio-économiques de se faire représenter, d’exprimer leurs r</w:t>
      </w:r>
      <w:r w:rsidRPr="0050793F">
        <w:rPr>
          <w:szCs w:val="18"/>
        </w:rPr>
        <w:t>e</w:t>
      </w:r>
      <w:r w:rsidRPr="0050793F">
        <w:rPr>
          <w:szCs w:val="18"/>
        </w:rPr>
        <w:t>vendications, de lutter pour des réformes que rien ne pourrait entraver si la major</w:t>
      </w:r>
      <w:r w:rsidRPr="0050793F">
        <w:rPr>
          <w:szCs w:val="18"/>
        </w:rPr>
        <w:t>i</w:t>
      </w:r>
      <w:r w:rsidRPr="0050793F">
        <w:rPr>
          <w:szCs w:val="18"/>
        </w:rPr>
        <w:t>té de l’opinion s’y ra</w:t>
      </w:r>
      <w:r w:rsidRPr="0050793F">
        <w:rPr>
          <w:szCs w:val="18"/>
        </w:rPr>
        <w:t>l</w:t>
      </w:r>
      <w:r w:rsidRPr="0050793F">
        <w:rPr>
          <w:szCs w:val="18"/>
        </w:rPr>
        <w:t>liait.</w:t>
      </w:r>
    </w:p>
    <w:p w14:paraId="0CEA4084" w14:textId="77777777" w:rsidR="00A35B72" w:rsidRPr="0050793F" w:rsidRDefault="00A35B72" w:rsidP="00A35B72">
      <w:pPr>
        <w:spacing w:before="120" w:after="120"/>
        <w:jc w:val="both"/>
      </w:pPr>
      <w:r w:rsidRPr="0050793F">
        <w:rPr>
          <w:szCs w:val="18"/>
        </w:rPr>
        <w:t>Dans le cas de la France, le bref épisode de la II</w:t>
      </w:r>
      <w:r w:rsidRPr="0050793F">
        <w:rPr>
          <w:szCs w:val="18"/>
          <w:vertAlign w:val="superscript"/>
        </w:rPr>
        <w:t>e</w:t>
      </w:r>
      <w:r w:rsidRPr="0050793F">
        <w:rPr>
          <w:szCs w:val="18"/>
        </w:rPr>
        <w:t xml:space="preserve"> Rép</w:t>
      </w:r>
      <w:r w:rsidRPr="0050793F">
        <w:rPr>
          <w:szCs w:val="18"/>
        </w:rPr>
        <w:t>u</w:t>
      </w:r>
      <w:r w:rsidRPr="0050793F">
        <w:rPr>
          <w:szCs w:val="18"/>
        </w:rPr>
        <w:t>blique avait fait éclater une contradiction : instituant le suffrage universel, procl</w:t>
      </w:r>
      <w:r w:rsidRPr="0050793F">
        <w:rPr>
          <w:szCs w:val="18"/>
        </w:rPr>
        <w:t>a</w:t>
      </w:r>
      <w:r w:rsidRPr="0050793F">
        <w:rPr>
          <w:szCs w:val="18"/>
        </w:rPr>
        <w:t>mant le « droit au travail » (caricaturalement concrét</w:t>
      </w:r>
      <w:r w:rsidRPr="0050793F">
        <w:rPr>
          <w:szCs w:val="18"/>
        </w:rPr>
        <w:t>i</w:t>
      </w:r>
      <w:r w:rsidRPr="0050793F">
        <w:rPr>
          <w:szCs w:val="18"/>
        </w:rPr>
        <w:t>sé par les « ateliers nationaux » dissous trois ans après leur création), la II</w:t>
      </w:r>
      <w:r w:rsidRPr="0050793F">
        <w:rPr>
          <w:szCs w:val="18"/>
          <w:vertAlign w:val="superscript"/>
        </w:rPr>
        <w:t>e</w:t>
      </w:r>
      <w:r w:rsidRPr="0050793F">
        <w:rPr>
          <w:szCs w:val="18"/>
        </w:rPr>
        <w:t xml:space="preserve"> R</w:t>
      </w:r>
      <w:r w:rsidRPr="0050793F">
        <w:rPr>
          <w:szCs w:val="18"/>
        </w:rPr>
        <w:t>é</w:t>
      </w:r>
      <w:r w:rsidRPr="0050793F">
        <w:rPr>
          <w:szCs w:val="18"/>
        </w:rPr>
        <w:t>publique montra au petit peuple parisien que l’attribution à tous de la souveraineté politique ne r</w:t>
      </w:r>
      <w:r w:rsidRPr="0050793F">
        <w:rPr>
          <w:szCs w:val="18"/>
        </w:rPr>
        <w:t>é</w:t>
      </w:r>
      <w:r w:rsidRPr="0050793F">
        <w:rPr>
          <w:szCs w:val="18"/>
        </w:rPr>
        <w:t>glait en rien la « question sociale » et que la brutale r</w:t>
      </w:r>
      <w:r w:rsidRPr="0050793F">
        <w:rPr>
          <w:szCs w:val="18"/>
        </w:rPr>
        <w:t>é</w:t>
      </w:r>
      <w:r w:rsidRPr="0050793F">
        <w:rPr>
          <w:szCs w:val="18"/>
        </w:rPr>
        <w:t>pression des émeutes de juin 1848 avait été décidée par l’Assemblée élue au suffrage universel. Il en résulta, de la part de l’élite du mouvement ouvrier et de la part des diverses écoles sociali</w:t>
      </w:r>
      <w:r w:rsidRPr="0050793F">
        <w:rPr>
          <w:szCs w:val="18"/>
        </w:rPr>
        <w:t>s</w:t>
      </w:r>
      <w:r w:rsidRPr="0050793F">
        <w:rPr>
          <w:szCs w:val="18"/>
        </w:rPr>
        <w:t>tes, une méfiance durable envers l’idée républicaine. Bien des déce</w:t>
      </w:r>
      <w:r w:rsidRPr="0050793F">
        <w:rPr>
          <w:szCs w:val="18"/>
        </w:rPr>
        <w:t>n</w:t>
      </w:r>
      <w:r w:rsidRPr="0050793F">
        <w:rPr>
          <w:szCs w:val="18"/>
        </w:rPr>
        <w:t>nies plus tard, lors du triomphe définitif de la III</w:t>
      </w:r>
      <w:r w:rsidRPr="0050793F">
        <w:rPr>
          <w:szCs w:val="18"/>
          <w:vertAlign w:val="superscript"/>
        </w:rPr>
        <w:t>e</w:t>
      </w:r>
      <w:r w:rsidRPr="0050793F">
        <w:rPr>
          <w:szCs w:val="18"/>
        </w:rPr>
        <w:t xml:space="preserve"> R</w:t>
      </w:r>
      <w:r w:rsidRPr="0050793F">
        <w:rPr>
          <w:szCs w:val="18"/>
        </w:rPr>
        <w:t>é</w:t>
      </w:r>
      <w:r w:rsidRPr="0050793F">
        <w:rPr>
          <w:szCs w:val="18"/>
        </w:rPr>
        <w:t>publique, c’est par l’idée de progrès que va se légitimer, dans la doctrine républica</w:t>
      </w:r>
      <w:r w:rsidRPr="0050793F">
        <w:rPr>
          <w:szCs w:val="18"/>
        </w:rPr>
        <w:t>i</w:t>
      </w:r>
      <w:r w:rsidRPr="0050793F">
        <w:rPr>
          <w:szCs w:val="18"/>
        </w:rPr>
        <w:t>ne, l’exigence de patience et de modération des pa</w:t>
      </w:r>
      <w:r w:rsidRPr="0050793F">
        <w:rPr>
          <w:szCs w:val="18"/>
        </w:rPr>
        <w:t>s</w:t>
      </w:r>
      <w:r w:rsidRPr="0050793F">
        <w:rPr>
          <w:szCs w:val="18"/>
        </w:rPr>
        <w:t>sions politiques : au cœur de la pensée d’hommes comme Charles R</w:t>
      </w:r>
      <w:r w:rsidRPr="0050793F">
        <w:rPr>
          <w:szCs w:val="18"/>
        </w:rPr>
        <w:t>e</w:t>
      </w:r>
      <w:r w:rsidRPr="0050793F">
        <w:rPr>
          <w:szCs w:val="18"/>
        </w:rPr>
        <w:t>nouvier, Alfred Fouillée, Léon Bourgeois, Émile Durkheim et Léon Duguit se tro</w:t>
      </w:r>
      <w:r w:rsidRPr="0050793F">
        <w:rPr>
          <w:szCs w:val="18"/>
        </w:rPr>
        <w:t>u</w:t>
      </w:r>
      <w:r w:rsidRPr="0050793F">
        <w:rPr>
          <w:szCs w:val="18"/>
        </w:rPr>
        <w:t>ve cette idée que la souveraineté du pe</w:t>
      </w:r>
      <w:r w:rsidRPr="0050793F">
        <w:rPr>
          <w:szCs w:val="18"/>
        </w:rPr>
        <w:t>u</w:t>
      </w:r>
      <w:r w:rsidRPr="0050793F">
        <w:rPr>
          <w:szCs w:val="18"/>
        </w:rPr>
        <w:t>ple n’est pas l’alpha et l’oméga de la République, qu’elle n’a en tout cas pas pour but d’assurer dire</w:t>
      </w:r>
      <w:r w:rsidRPr="0050793F">
        <w:rPr>
          <w:szCs w:val="18"/>
        </w:rPr>
        <w:t>c</w:t>
      </w:r>
      <w:r w:rsidRPr="0050793F">
        <w:rPr>
          <w:szCs w:val="18"/>
        </w:rPr>
        <w:t>tement la conformité des décisions publiques à la justice s</w:t>
      </w:r>
      <w:r w:rsidRPr="0050793F">
        <w:rPr>
          <w:szCs w:val="18"/>
        </w:rPr>
        <w:t>o</w:t>
      </w:r>
      <w:r w:rsidRPr="0050793F">
        <w:rPr>
          <w:szCs w:val="18"/>
        </w:rPr>
        <w:t>ciale ; mais qu’en revanche les représentants élus par le peuple ont pour t</w:t>
      </w:r>
      <w:r w:rsidRPr="0050793F">
        <w:rPr>
          <w:szCs w:val="18"/>
        </w:rPr>
        <w:t>â</w:t>
      </w:r>
      <w:r w:rsidRPr="0050793F">
        <w:rPr>
          <w:szCs w:val="18"/>
        </w:rPr>
        <w:t>che de mettre en œuvre le grand principe social de la solidarité (seul vrai fo</w:t>
      </w:r>
      <w:r w:rsidRPr="0050793F">
        <w:rPr>
          <w:szCs w:val="18"/>
        </w:rPr>
        <w:t>n</w:t>
      </w:r>
      <w:r w:rsidRPr="0050793F">
        <w:rPr>
          <w:szCs w:val="18"/>
        </w:rPr>
        <w:t>dement, à leurs yeux, de la démocratie) et de réaliser ainsi le « progrès » par des réformes sociales et par une législation du travail qui réparent les injustices (Bougie, 1907 ; Nicolet, 1981 ; Donz</w:t>
      </w:r>
      <w:r w:rsidRPr="0050793F">
        <w:rPr>
          <w:szCs w:val="18"/>
        </w:rPr>
        <w:t>e</w:t>
      </w:r>
      <w:r w:rsidRPr="0050793F">
        <w:rPr>
          <w:szCs w:val="18"/>
        </w:rPr>
        <w:t>lot, 1984) </w:t>
      </w:r>
      <w:r w:rsidRPr="0050793F">
        <w:rPr>
          <w:rStyle w:val="Appelnotedebasdep"/>
          <w:szCs w:val="18"/>
        </w:rPr>
        <w:footnoteReference w:id="77"/>
      </w:r>
      <w:r w:rsidRPr="0050793F">
        <w:rPr>
          <w:szCs w:val="18"/>
        </w:rPr>
        <w:t>.</w:t>
      </w:r>
    </w:p>
    <w:p w14:paraId="11B9CA58" w14:textId="77777777" w:rsidR="00A35B72" w:rsidRPr="0050793F" w:rsidRDefault="00A35B72" w:rsidP="00A35B72">
      <w:pPr>
        <w:spacing w:before="120" w:after="120"/>
        <w:jc w:val="both"/>
      </w:pPr>
      <w:r w:rsidRPr="0050793F">
        <w:rPr>
          <w:szCs w:val="18"/>
        </w:rPr>
        <w:t>À cette architecture de conventions on pourrait sans do</w:t>
      </w:r>
      <w:r w:rsidRPr="0050793F">
        <w:rPr>
          <w:szCs w:val="18"/>
        </w:rPr>
        <w:t>u</w:t>
      </w:r>
      <w:r w:rsidRPr="0050793F">
        <w:rPr>
          <w:szCs w:val="18"/>
        </w:rPr>
        <w:t>te ajouter quelques pièces ; elles ne modifieraient et n’enrichiraient pas consid</w:t>
      </w:r>
      <w:r w:rsidRPr="0050793F">
        <w:rPr>
          <w:szCs w:val="18"/>
        </w:rPr>
        <w:t>é</w:t>
      </w:r>
      <w:r w:rsidRPr="0050793F">
        <w:rPr>
          <w:szCs w:val="18"/>
        </w:rPr>
        <w:t>r</w:t>
      </w:r>
      <w:r w:rsidRPr="0050793F">
        <w:rPr>
          <w:szCs w:val="18"/>
        </w:rPr>
        <w:t>a</w:t>
      </w:r>
      <w:r w:rsidRPr="0050793F">
        <w:rPr>
          <w:szCs w:val="18"/>
        </w:rPr>
        <w:t>blement l’ensemble. Il va sans dire aussi que le modèle ici esquissé fait abstraction des particularités,</w:t>
      </w:r>
      <w:r>
        <w:rPr>
          <w:szCs w:val="18"/>
        </w:rPr>
        <w:t xml:space="preserve"> </w:t>
      </w:r>
      <w:r w:rsidRPr="0050793F">
        <w:rPr>
          <w:rFonts w:cs="Arial"/>
          <w:szCs w:val="16"/>
        </w:rPr>
        <w:t>[68]</w:t>
      </w:r>
      <w:r>
        <w:rPr>
          <w:rFonts w:cs="Arial"/>
          <w:szCs w:val="16"/>
        </w:rPr>
        <w:t xml:space="preserve"> </w:t>
      </w:r>
      <w:r w:rsidRPr="0050793F">
        <w:rPr>
          <w:szCs w:val="18"/>
        </w:rPr>
        <w:t>inflexions ou déformations qui ont caractérisé la dém</w:t>
      </w:r>
      <w:r w:rsidRPr="0050793F">
        <w:rPr>
          <w:szCs w:val="18"/>
        </w:rPr>
        <w:t>o</w:t>
      </w:r>
      <w:r w:rsidRPr="0050793F">
        <w:rPr>
          <w:szCs w:val="18"/>
        </w:rPr>
        <w:t>cratie dans tel ou tel pays ou dans telle ou telle conjoncture.</w:t>
      </w:r>
    </w:p>
    <w:p w14:paraId="1F9442E6" w14:textId="77777777" w:rsidR="00A35B72" w:rsidRPr="0050793F" w:rsidRDefault="00A35B72" w:rsidP="00A35B72">
      <w:pPr>
        <w:spacing w:before="120" w:after="120"/>
        <w:jc w:val="both"/>
      </w:pPr>
      <w:r w:rsidRPr="0050793F">
        <w:rPr>
          <w:szCs w:val="18"/>
        </w:rPr>
        <w:t>Quant aux limitations de cet ense</w:t>
      </w:r>
      <w:r w:rsidRPr="0050793F">
        <w:rPr>
          <w:szCs w:val="18"/>
        </w:rPr>
        <w:t>m</w:t>
      </w:r>
      <w:r w:rsidRPr="0050793F">
        <w:rPr>
          <w:szCs w:val="18"/>
        </w:rPr>
        <w:t>ble de mécanismes et de conventions, elles apparaîtront mieux dans la suite de nos développ</w:t>
      </w:r>
      <w:r w:rsidRPr="0050793F">
        <w:rPr>
          <w:szCs w:val="18"/>
        </w:rPr>
        <w:t>e</w:t>
      </w:r>
      <w:r w:rsidRPr="0050793F">
        <w:rPr>
          <w:szCs w:val="18"/>
        </w:rPr>
        <w:t>ments. Bornons-nous à mentionner seul</w:t>
      </w:r>
      <w:r w:rsidRPr="0050793F">
        <w:rPr>
          <w:szCs w:val="18"/>
        </w:rPr>
        <w:t>e</w:t>
      </w:r>
      <w:r w:rsidRPr="0050793F">
        <w:rPr>
          <w:szCs w:val="18"/>
        </w:rPr>
        <w:t>ment quelques « manques » :</w:t>
      </w:r>
    </w:p>
    <w:p w14:paraId="15D73C7C" w14:textId="77777777" w:rsidR="00A35B72" w:rsidRPr="0050793F" w:rsidRDefault="00A35B72" w:rsidP="00A35B72">
      <w:pPr>
        <w:spacing w:before="120" w:after="120"/>
        <w:jc w:val="both"/>
        <w:rPr>
          <w:szCs w:val="18"/>
        </w:rPr>
      </w:pPr>
      <w:r>
        <w:rPr>
          <w:szCs w:val="18"/>
        </w:rPr>
        <w:br w:type="page"/>
      </w:r>
    </w:p>
    <w:p w14:paraId="7D382D18" w14:textId="77777777" w:rsidR="00A35B72" w:rsidRPr="0050793F" w:rsidRDefault="00A35B72" w:rsidP="00A35B72">
      <w:pPr>
        <w:spacing w:before="120" w:after="120"/>
        <w:ind w:left="720" w:hanging="360"/>
        <w:jc w:val="both"/>
      </w:pPr>
      <w:r w:rsidRPr="0050793F">
        <w:rPr>
          <w:szCs w:val="18"/>
        </w:rPr>
        <w:t>1)</w:t>
      </w:r>
      <w:r w:rsidRPr="0050793F">
        <w:rPr>
          <w:szCs w:val="18"/>
        </w:rPr>
        <w:tab/>
        <w:t>Le modèle est très discret sur l’hypothèse d’une majorité pe</w:t>
      </w:r>
      <w:r w:rsidRPr="0050793F">
        <w:rPr>
          <w:szCs w:val="18"/>
        </w:rPr>
        <w:t>r</w:t>
      </w:r>
      <w:r w:rsidRPr="0050793F">
        <w:rPr>
          <w:szCs w:val="18"/>
        </w:rPr>
        <w:t>manente étouffant une minorité également permanente, nota</w:t>
      </w:r>
      <w:r w:rsidRPr="0050793F">
        <w:rPr>
          <w:szCs w:val="18"/>
        </w:rPr>
        <w:t>m</w:t>
      </w:r>
      <w:r w:rsidRPr="0050793F">
        <w:rPr>
          <w:szCs w:val="18"/>
        </w:rPr>
        <w:t>ment lorsque celle-ci est une minorité raciale, ethnique, lingui</w:t>
      </w:r>
      <w:r w:rsidRPr="0050793F">
        <w:rPr>
          <w:szCs w:val="18"/>
        </w:rPr>
        <w:t>s</w:t>
      </w:r>
      <w:r w:rsidRPr="0050793F">
        <w:rPr>
          <w:szCs w:val="18"/>
        </w:rPr>
        <w:t>tique ou rel</w:t>
      </w:r>
      <w:r w:rsidRPr="0050793F">
        <w:rPr>
          <w:szCs w:val="18"/>
        </w:rPr>
        <w:t>i</w:t>
      </w:r>
      <w:r w:rsidRPr="0050793F">
        <w:rPr>
          <w:szCs w:val="18"/>
        </w:rPr>
        <w:t>gieuse ;</w:t>
      </w:r>
    </w:p>
    <w:p w14:paraId="6F26FFEE" w14:textId="77777777" w:rsidR="00A35B72" w:rsidRPr="0050793F" w:rsidRDefault="00A35B72" w:rsidP="00A35B72">
      <w:pPr>
        <w:spacing w:before="120" w:after="120"/>
        <w:ind w:left="720" w:hanging="360"/>
        <w:jc w:val="both"/>
      </w:pPr>
      <w:r w:rsidRPr="0050793F">
        <w:rPr>
          <w:szCs w:val="18"/>
        </w:rPr>
        <w:t>2)</w:t>
      </w:r>
      <w:r w:rsidRPr="0050793F">
        <w:rPr>
          <w:szCs w:val="18"/>
        </w:rPr>
        <w:tab/>
        <w:t>Il est non moins discret sur la question du droit à la sécession des populations d’une province ou d’unités membres d’un État féd</w:t>
      </w:r>
      <w:r w:rsidRPr="0050793F">
        <w:rPr>
          <w:szCs w:val="18"/>
        </w:rPr>
        <w:t>é</w:t>
      </w:r>
      <w:r w:rsidRPr="0050793F">
        <w:rPr>
          <w:szCs w:val="18"/>
        </w:rPr>
        <w:t>ral.</w:t>
      </w:r>
    </w:p>
    <w:p w14:paraId="4635445F" w14:textId="77777777" w:rsidR="00A35B72" w:rsidRPr="0050793F" w:rsidRDefault="00A35B72" w:rsidP="00A35B72">
      <w:pPr>
        <w:spacing w:before="120" w:after="120"/>
        <w:jc w:val="both"/>
        <w:rPr>
          <w:szCs w:val="18"/>
        </w:rPr>
      </w:pPr>
    </w:p>
    <w:p w14:paraId="048CD48C" w14:textId="77777777" w:rsidR="00A35B72" w:rsidRPr="0050793F" w:rsidRDefault="00A35B72" w:rsidP="00A35B72">
      <w:pPr>
        <w:spacing w:before="120" w:after="120"/>
        <w:jc w:val="both"/>
      </w:pPr>
      <w:r w:rsidRPr="0050793F">
        <w:rPr>
          <w:szCs w:val="18"/>
        </w:rPr>
        <w:t>Reste maintenant à s’interroger sur les conditions qui ont, au moins pendant quelques années, rendu ce modèle acceptable et à savoir que</w:t>
      </w:r>
      <w:r w:rsidRPr="0050793F">
        <w:rPr>
          <w:szCs w:val="18"/>
        </w:rPr>
        <w:t>l</w:t>
      </w:r>
      <w:r w:rsidRPr="0050793F">
        <w:rPr>
          <w:szCs w:val="18"/>
        </w:rPr>
        <w:t>les étaient les limites de cette a</w:t>
      </w:r>
      <w:r w:rsidRPr="0050793F">
        <w:rPr>
          <w:szCs w:val="18"/>
        </w:rPr>
        <w:t>c</w:t>
      </w:r>
      <w:r w:rsidRPr="0050793F">
        <w:rPr>
          <w:szCs w:val="18"/>
        </w:rPr>
        <w:t>ceptation.</w:t>
      </w:r>
    </w:p>
    <w:p w14:paraId="29C29EC8" w14:textId="77777777" w:rsidR="00A35B72" w:rsidRPr="0050793F" w:rsidRDefault="00A35B72" w:rsidP="00A35B72">
      <w:pPr>
        <w:spacing w:before="120" w:after="120"/>
        <w:jc w:val="both"/>
        <w:rPr>
          <w:rFonts w:cs="Arial"/>
          <w:szCs w:val="18"/>
        </w:rPr>
      </w:pPr>
    </w:p>
    <w:p w14:paraId="2A5220AB" w14:textId="77777777" w:rsidR="00A35B72" w:rsidRPr="0050793F" w:rsidRDefault="00A35B72" w:rsidP="00A35B72">
      <w:pPr>
        <w:pStyle w:val="d"/>
      </w:pPr>
      <w:r w:rsidRPr="0050793F">
        <w:t>3. L’acceptabilité des conventions</w:t>
      </w:r>
    </w:p>
    <w:p w14:paraId="2BBC1AF0" w14:textId="77777777" w:rsidR="00A35B72" w:rsidRPr="0050793F" w:rsidRDefault="00A35B72" w:rsidP="00A35B72">
      <w:pPr>
        <w:spacing w:before="120" w:after="120"/>
        <w:jc w:val="both"/>
        <w:rPr>
          <w:szCs w:val="18"/>
        </w:rPr>
      </w:pPr>
    </w:p>
    <w:p w14:paraId="6A62225B" w14:textId="77777777" w:rsidR="00A35B72" w:rsidRPr="0050793F" w:rsidRDefault="00A35B72" w:rsidP="00A35B72">
      <w:pPr>
        <w:spacing w:before="120" w:after="120"/>
        <w:jc w:val="both"/>
      </w:pPr>
      <w:r w:rsidRPr="0050793F">
        <w:rPr>
          <w:szCs w:val="18"/>
        </w:rPr>
        <w:t>Ce corpus de conventions n’a pu être l’objet de croyance et d’adhésion (inégalement répartie) que pour plusieurs ra</w:t>
      </w:r>
      <w:r w:rsidRPr="0050793F">
        <w:rPr>
          <w:szCs w:val="18"/>
        </w:rPr>
        <w:t>i</w:t>
      </w:r>
      <w:r w:rsidRPr="0050793F">
        <w:rPr>
          <w:szCs w:val="18"/>
        </w:rPr>
        <w:t>sons, souvent contradictoires entre elles.</w:t>
      </w:r>
    </w:p>
    <w:p w14:paraId="51CCED9A" w14:textId="77777777" w:rsidR="00A35B72" w:rsidRPr="0050793F" w:rsidRDefault="00A35B72" w:rsidP="00A35B72">
      <w:pPr>
        <w:spacing w:before="120" w:after="120"/>
        <w:jc w:val="both"/>
      </w:pPr>
      <w:r w:rsidRPr="0050793F">
        <w:rPr>
          <w:szCs w:val="18"/>
        </w:rPr>
        <w:t>D’abord, elles étaient en phase avec une configuration idéologique beaucoup plus vaste : l’individualisme libéral et le rationalisme idé</w:t>
      </w:r>
      <w:r w:rsidRPr="0050793F">
        <w:rPr>
          <w:szCs w:val="18"/>
        </w:rPr>
        <w:t>a</w:t>
      </w:r>
      <w:r w:rsidRPr="0050793F">
        <w:rPr>
          <w:szCs w:val="18"/>
        </w:rPr>
        <w:t>liste. L’un et l’autre imprégnaient la sphère de la vie privée, les rel</w:t>
      </w:r>
      <w:r w:rsidRPr="0050793F">
        <w:rPr>
          <w:szCs w:val="18"/>
        </w:rPr>
        <w:t>a</w:t>
      </w:r>
      <w:r w:rsidRPr="0050793F">
        <w:rPr>
          <w:szCs w:val="18"/>
        </w:rPr>
        <w:t>tions contractuelles aussi bien que la vie publique. Ils contr</w:t>
      </w:r>
      <w:r w:rsidRPr="0050793F">
        <w:rPr>
          <w:szCs w:val="18"/>
        </w:rPr>
        <w:t>i</w:t>
      </w:r>
      <w:r w:rsidRPr="0050793F">
        <w:rPr>
          <w:szCs w:val="18"/>
        </w:rPr>
        <w:t>buaient à donner de la cohérence à un univers discontinu de représentations s</w:t>
      </w:r>
      <w:r w:rsidRPr="0050793F">
        <w:rPr>
          <w:szCs w:val="18"/>
        </w:rPr>
        <w:t>o</w:t>
      </w:r>
      <w:r w:rsidRPr="0050793F">
        <w:rPr>
          <w:szCs w:val="18"/>
        </w:rPr>
        <w:t>ciales. Les conventions de la démocr</w:t>
      </w:r>
      <w:r w:rsidRPr="0050793F">
        <w:rPr>
          <w:szCs w:val="18"/>
        </w:rPr>
        <w:t>a</w:t>
      </w:r>
      <w:r w:rsidRPr="0050793F">
        <w:rPr>
          <w:szCs w:val="18"/>
        </w:rPr>
        <w:t>tie pouvaient d’autant mieux être acceptées, en dépit de leur caractère plus ou moins manifeste de fictions, que leur po</w:t>
      </w:r>
      <w:r w:rsidRPr="0050793F">
        <w:rPr>
          <w:szCs w:val="18"/>
        </w:rPr>
        <w:t>r</w:t>
      </w:r>
      <w:r w:rsidRPr="0050793F">
        <w:rPr>
          <w:szCs w:val="18"/>
        </w:rPr>
        <w:t>tée pratique dans la vie quotidienne des gens était (même dans des pays d’État aussi développé que la France) relativ</w:t>
      </w:r>
      <w:r w:rsidRPr="0050793F">
        <w:rPr>
          <w:szCs w:val="18"/>
        </w:rPr>
        <w:t>e</w:t>
      </w:r>
      <w:r w:rsidRPr="0050793F">
        <w:rPr>
          <w:szCs w:val="18"/>
        </w:rPr>
        <w:t>ment limitée. L’État (parlement, gouvernement et admini</w:t>
      </w:r>
      <w:r w:rsidRPr="0050793F">
        <w:rPr>
          <w:szCs w:val="18"/>
        </w:rPr>
        <w:t>s</w:t>
      </w:r>
      <w:r w:rsidRPr="0050793F">
        <w:rPr>
          <w:szCs w:val="18"/>
        </w:rPr>
        <w:t>tration) exerçait en fin de compte une emprise peu étendue et très discontinue sur la vie des indiv</w:t>
      </w:r>
      <w:r w:rsidRPr="0050793F">
        <w:rPr>
          <w:szCs w:val="18"/>
        </w:rPr>
        <w:t>i</w:t>
      </w:r>
      <w:r w:rsidRPr="0050793F">
        <w:rPr>
          <w:szCs w:val="18"/>
        </w:rPr>
        <w:t>dus et des groupes et sur les arrangements de leurs relations.</w:t>
      </w:r>
    </w:p>
    <w:p w14:paraId="3DC4000B" w14:textId="77777777" w:rsidR="00A35B72" w:rsidRPr="0050793F" w:rsidRDefault="00A35B72" w:rsidP="00A35B72">
      <w:pPr>
        <w:spacing w:before="120" w:after="120"/>
        <w:jc w:val="both"/>
      </w:pPr>
      <w:r w:rsidRPr="0050793F">
        <w:rPr>
          <w:szCs w:val="18"/>
        </w:rPr>
        <w:t>En second lieu – bien que Disraeli eût évoqué, à propos du fossé social et culturel séparant le prolétariat du reste de la société britann</w:t>
      </w:r>
      <w:r w:rsidRPr="0050793F">
        <w:rPr>
          <w:szCs w:val="18"/>
        </w:rPr>
        <w:t>i</w:t>
      </w:r>
      <w:r w:rsidRPr="0050793F">
        <w:rPr>
          <w:szCs w:val="18"/>
        </w:rPr>
        <w:t>que, l’existence parallèle et hostile de « deux nations » – les conve</w:t>
      </w:r>
      <w:r w:rsidRPr="0050793F">
        <w:rPr>
          <w:szCs w:val="18"/>
        </w:rPr>
        <w:t>n</w:t>
      </w:r>
      <w:r w:rsidRPr="0050793F">
        <w:rPr>
          <w:szCs w:val="18"/>
        </w:rPr>
        <w:t>tions démocratiques pouvaient commencer à devenir relativement a</w:t>
      </w:r>
      <w:r w:rsidRPr="0050793F">
        <w:rPr>
          <w:szCs w:val="18"/>
        </w:rPr>
        <w:t>c</w:t>
      </w:r>
      <w:r w:rsidRPr="0050793F">
        <w:rPr>
          <w:szCs w:val="18"/>
        </w:rPr>
        <w:t>ceptables (nota</w:t>
      </w:r>
      <w:r w:rsidRPr="0050793F">
        <w:rPr>
          <w:szCs w:val="18"/>
        </w:rPr>
        <w:t>m</w:t>
      </w:r>
      <w:r w:rsidRPr="0050793F">
        <w:rPr>
          <w:szCs w:val="18"/>
        </w:rPr>
        <w:t>ment en Grande-Bretagne, en France et même aux États-Unis) parce que le sentiment (ou l’illusion…) de former une n</w:t>
      </w:r>
      <w:r w:rsidRPr="0050793F">
        <w:rPr>
          <w:szCs w:val="18"/>
        </w:rPr>
        <w:t>a</w:t>
      </w:r>
      <w:r w:rsidRPr="0050793F">
        <w:rPr>
          <w:szCs w:val="18"/>
        </w:rPr>
        <w:t>tion avait fini – après combien de luttes et de souffrances – par reco</w:t>
      </w:r>
      <w:r w:rsidRPr="0050793F">
        <w:rPr>
          <w:szCs w:val="18"/>
        </w:rPr>
        <w:t>u</w:t>
      </w:r>
      <w:r w:rsidRPr="0050793F">
        <w:rPr>
          <w:szCs w:val="18"/>
        </w:rPr>
        <w:t>vrir et parfois refouler la conscience de différences fond</w:t>
      </w:r>
      <w:r w:rsidRPr="0050793F">
        <w:rPr>
          <w:szCs w:val="18"/>
        </w:rPr>
        <w:t>a</w:t>
      </w:r>
      <w:r w:rsidRPr="0050793F">
        <w:rPr>
          <w:szCs w:val="18"/>
        </w:rPr>
        <w:t>mentales. À l’époque dont nous parlons, le temps était prat</w:t>
      </w:r>
      <w:r w:rsidRPr="0050793F">
        <w:rPr>
          <w:szCs w:val="18"/>
        </w:rPr>
        <w:t>i</w:t>
      </w:r>
      <w:r w:rsidRPr="0050793F">
        <w:rPr>
          <w:szCs w:val="18"/>
        </w:rPr>
        <w:t>quement passé en Amérique du Nord de la r</w:t>
      </w:r>
      <w:r w:rsidRPr="0050793F">
        <w:rPr>
          <w:szCs w:val="18"/>
        </w:rPr>
        <w:t>é</w:t>
      </w:r>
      <w:r w:rsidRPr="0050793F">
        <w:rPr>
          <w:szCs w:val="18"/>
        </w:rPr>
        <w:t>sistance des Indiens </w:t>
      </w:r>
      <w:r w:rsidRPr="0050793F">
        <w:rPr>
          <w:rStyle w:val="Appelnotedebasdep"/>
          <w:szCs w:val="18"/>
        </w:rPr>
        <w:footnoteReference w:id="78"/>
      </w:r>
      <w:r w:rsidRPr="0050793F">
        <w:rPr>
          <w:szCs w:val="18"/>
        </w:rPr>
        <w:t> ; les Noirs des États-Unis, qui s’étaient souvent mutinés avant l’abolition de l’esclavage (Genovese, 1968 et 1979), adh</w:t>
      </w:r>
      <w:r w:rsidRPr="0050793F">
        <w:rPr>
          <w:szCs w:val="18"/>
        </w:rPr>
        <w:t>é</w:t>
      </w:r>
      <w:r w:rsidRPr="0050793F">
        <w:rPr>
          <w:szCs w:val="18"/>
        </w:rPr>
        <w:t>raient après 1865 à un double credo, affirmant d’un même mouvement leur foi religieuse et leur appart</w:t>
      </w:r>
      <w:r w:rsidRPr="0050793F">
        <w:rPr>
          <w:szCs w:val="18"/>
        </w:rPr>
        <w:t>e</w:t>
      </w:r>
      <w:r w:rsidRPr="0050793F">
        <w:rPr>
          <w:szCs w:val="18"/>
        </w:rPr>
        <w:t>nance à la nation américaine ; les no</w:t>
      </w:r>
      <w:r w:rsidRPr="0050793F">
        <w:rPr>
          <w:szCs w:val="18"/>
        </w:rPr>
        <w:t>u</w:t>
      </w:r>
      <w:r w:rsidRPr="0050793F">
        <w:rPr>
          <w:szCs w:val="18"/>
        </w:rPr>
        <w:t>veaux immigrants venus d’Europe s’identifiaient pour la plupart</w:t>
      </w:r>
      <w:r>
        <w:rPr>
          <w:szCs w:val="18"/>
        </w:rPr>
        <w:t xml:space="preserve"> </w:t>
      </w:r>
      <w:r w:rsidRPr="0050793F">
        <w:t>[69]</w:t>
      </w:r>
      <w:r>
        <w:t xml:space="preserve"> </w:t>
      </w:r>
      <w:r w:rsidRPr="0050793F">
        <w:rPr>
          <w:szCs w:val="18"/>
        </w:rPr>
        <w:t>d’autant plus rapidement à leur nouvelle citoyenneté que celle-ci tolérait la conservation de ce</w:t>
      </w:r>
      <w:r w:rsidRPr="0050793F">
        <w:rPr>
          <w:szCs w:val="18"/>
        </w:rPr>
        <w:t>r</w:t>
      </w:r>
      <w:r w:rsidRPr="0050793F">
        <w:rPr>
          <w:szCs w:val="18"/>
        </w:rPr>
        <w:t>taines différences religieuses et culture</w:t>
      </w:r>
      <w:r w:rsidRPr="0050793F">
        <w:rPr>
          <w:szCs w:val="18"/>
        </w:rPr>
        <w:t>l</w:t>
      </w:r>
      <w:r w:rsidRPr="0050793F">
        <w:rPr>
          <w:szCs w:val="18"/>
        </w:rPr>
        <w:t>les. Dans les pays de l’Europe occidentale, l’époque des grandes résistances régionales et ethn</w:t>
      </w:r>
      <w:r w:rsidRPr="0050793F">
        <w:rPr>
          <w:szCs w:val="18"/>
        </w:rPr>
        <w:t>i</w:t>
      </w:r>
      <w:r w:rsidRPr="0050793F">
        <w:rPr>
          <w:szCs w:val="18"/>
        </w:rPr>
        <w:t>ques – le cas de l’Irlande mis à part – était révolue (ou pas encore venue). Quant au prolétariat industriel – se relevant à peine de la véritable c</w:t>
      </w:r>
      <w:r w:rsidRPr="0050793F">
        <w:rPr>
          <w:szCs w:val="18"/>
        </w:rPr>
        <w:t>a</w:t>
      </w:r>
      <w:r w:rsidRPr="0050793F">
        <w:rPr>
          <w:szCs w:val="18"/>
        </w:rPr>
        <w:t>tastrophe sociale qu’il avait subie, sp</w:t>
      </w:r>
      <w:r w:rsidRPr="0050793F">
        <w:rPr>
          <w:szCs w:val="18"/>
        </w:rPr>
        <w:t>é</w:t>
      </w:r>
      <w:r w:rsidRPr="0050793F">
        <w:rPr>
          <w:szCs w:val="18"/>
        </w:rPr>
        <w:t>cialement en Angleterre, dans les premières décennies de la révolution industrielle –, sa pr</w:t>
      </w:r>
      <w:r w:rsidRPr="0050793F">
        <w:rPr>
          <w:szCs w:val="18"/>
        </w:rPr>
        <w:t>o</w:t>
      </w:r>
      <w:r w:rsidRPr="0050793F">
        <w:rPr>
          <w:szCs w:val="18"/>
        </w:rPr>
        <w:t>testation tendait à se manifester moins qu’auparavant par la violence (en dépit de courtes et brutales fla</w:t>
      </w:r>
      <w:r w:rsidRPr="0050793F">
        <w:rPr>
          <w:szCs w:val="18"/>
        </w:rPr>
        <w:t>m</w:t>
      </w:r>
      <w:r w:rsidRPr="0050793F">
        <w:rPr>
          <w:szCs w:val="18"/>
        </w:rPr>
        <w:t>bées) : il ne formait pas une « nation » à part. Les grandes cités du nord et de l’ouest des États-Unis ne connai</w:t>
      </w:r>
      <w:r w:rsidRPr="0050793F">
        <w:rPr>
          <w:szCs w:val="18"/>
        </w:rPr>
        <w:t>s</w:t>
      </w:r>
      <w:r w:rsidRPr="0050793F">
        <w:rPr>
          <w:szCs w:val="18"/>
        </w:rPr>
        <w:t>saient pas encore les « ghettos noirs » et celles de l’Europe occidentale les concentrations denses d’immigrants porteurs d’une culture totalement étra</w:t>
      </w:r>
      <w:r w:rsidRPr="0050793F">
        <w:rPr>
          <w:szCs w:val="18"/>
        </w:rPr>
        <w:t>n</w:t>
      </w:r>
      <w:r w:rsidRPr="0050793F">
        <w:rPr>
          <w:szCs w:val="18"/>
        </w:rPr>
        <w:t>gère à celle du pays d’immigration (et la conservant d’autant mieux qu’ils vivent parqués dans de vér</w:t>
      </w:r>
      <w:r w:rsidRPr="0050793F">
        <w:rPr>
          <w:szCs w:val="18"/>
        </w:rPr>
        <w:t>i</w:t>
      </w:r>
      <w:r w:rsidRPr="0050793F">
        <w:rPr>
          <w:szCs w:val="18"/>
        </w:rPr>
        <w:t>tables « réserves » culturelles).</w:t>
      </w:r>
    </w:p>
    <w:p w14:paraId="23426A55" w14:textId="77777777" w:rsidR="00A35B72" w:rsidRPr="0050793F" w:rsidRDefault="00A35B72" w:rsidP="00A35B72">
      <w:pPr>
        <w:spacing w:before="120" w:after="120"/>
        <w:jc w:val="both"/>
      </w:pPr>
      <w:r w:rsidRPr="0050793F">
        <w:rPr>
          <w:szCs w:val="18"/>
        </w:rPr>
        <w:t>Dans de telles conditions, les citadins « de souche » (ou assimilés d</w:t>
      </w:r>
      <w:r w:rsidRPr="0050793F">
        <w:rPr>
          <w:szCs w:val="18"/>
        </w:rPr>
        <w:t>e</w:t>
      </w:r>
      <w:r w:rsidRPr="0050793F">
        <w:rPr>
          <w:szCs w:val="18"/>
        </w:rPr>
        <w:t>puis longtemps) n’éprouvaient pas alors le sentiment d’une menace provenant d’une « invasion » culture</w:t>
      </w:r>
      <w:r w:rsidRPr="0050793F">
        <w:rPr>
          <w:szCs w:val="18"/>
        </w:rPr>
        <w:t>l</w:t>
      </w:r>
      <w:r w:rsidRPr="0050793F">
        <w:rPr>
          <w:szCs w:val="18"/>
        </w:rPr>
        <w:t>le étrangère, ils ne songeaient pas à exiger une organisation renforcée et spécif</w:t>
      </w:r>
      <w:r w:rsidRPr="0050793F">
        <w:rPr>
          <w:szCs w:val="18"/>
        </w:rPr>
        <w:t>i</w:t>
      </w:r>
      <w:r w:rsidRPr="0050793F">
        <w:rPr>
          <w:szCs w:val="18"/>
        </w:rPr>
        <w:t>que en matière de police ; et, par contrecoup, si des minorités raciales et ethniques ma</w:t>
      </w:r>
      <w:r w:rsidRPr="0050793F">
        <w:rPr>
          <w:szCs w:val="18"/>
        </w:rPr>
        <w:t>r</w:t>
      </w:r>
      <w:r w:rsidRPr="0050793F">
        <w:rPr>
          <w:szCs w:val="18"/>
        </w:rPr>
        <w:t>ginalisées existaient déjà dans certains qua</w:t>
      </w:r>
      <w:r w:rsidRPr="0050793F">
        <w:rPr>
          <w:szCs w:val="18"/>
        </w:rPr>
        <w:t>r</w:t>
      </w:r>
      <w:r w:rsidRPr="0050793F">
        <w:rPr>
          <w:szCs w:val="18"/>
        </w:rPr>
        <w:t>tiers et faubourgs, elles ne songeaient pas à se protéger par des groupes d’autodéfense ni à s’affirmer par une ostent</w:t>
      </w:r>
      <w:r w:rsidRPr="0050793F">
        <w:rPr>
          <w:szCs w:val="18"/>
        </w:rPr>
        <w:t>a</w:t>
      </w:r>
      <w:r w:rsidRPr="0050793F">
        <w:rPr>
          <w:szCs w:val="18"/>
        </w:rPr>
        <w:t>tion de leur différence culturelle (cf., par exemple, pour les changements survenus d</w:t>
      </w:r>
      <w:r w:rsidRPr="0050793F">
        <w:rPr>
          <w:szCs w:val="18"/>
        </w:rPr>
        <w:t>e</w:t>
      </w:r>
      <w:r w:rsidRPr="0050793F">
        <w:rPr>
          <w:szCs w:val="18"/>
        </w:rPr>
        <w:t>puis une dizaine d’années en Grande-Bretagne, Birnbaum, 1982, pp. 133-154).</w:t>
      </w:r>
    </w:p>
    <w:p w14:paraId="45F60B88" w14:textId="77777777" w:rsidR="00A35B72" w:rsidRPr="0050793F" w:rsidRDefault="00A35B72" w:rsidP="00A35B72">
      <w:pPr>
        <w:spacing w:before="120" w:after="120"/>
        <w:jc w:val="both"/>
      </w:pPr>
      <w:r w:rsidRPr="0050793F">
        <w:rPr>
          <w:szCs w:val="18"/>
        </w:rPr>
        <w:t>Au demeurant, il ne faut pas se leurrer sur l’étendue de l’acceptation des « conventions » démocratiques. Même à cette ép</w:t>
      </w:r>
      <w:r w:rsidRPr="0050793F">
        <w:rPr>
          <w:szCs w:val="18"/>
        </w:rPr>
        <w:t>o</w:t>
      </w:r>
      <w:r w:rsidRPr="0050793F">
        <w:rPr>
          <w:szCs w:val="18"/>
        </w:rPr>
        <w:t>que, elles n’ont jamais fait l’objet d’une croya</w:t>
      </w:r>
      <w:r w:rsidRPr="0050793F">
        <w:rPr>
          <w:szCs w:val="18"/>
        </w:rPr>
        <w:t>n</w:t>
      </w:r>
      <w:r w:rsidRPr="0050793F">
        <w:rPr>
          <w:szCs w:val="18"/>
        </w:rPr>
        <w:t>ce totale, exclusive d’autres façons de pe</w:t>
      </w:r>
      <w:r w:rsidRPr="0050793F">
        <w:rPr>
          <w:szCs w:val="18"/>
        </w:rPr>
        <w:t>n</w:t>
      </w:r>
      <w:r w:rsidRPr="0050793F">
        <w:rPr>
          <w:szCs w:val="18"/>
        </w:rPr>
        <w:t>ser </w:t>
      </w:r>
      <w:r w:rsidRPr="0050793F">
        <w:rPr>
          <w:rStyle w:val="Appelnotedebasdep"/>
          <w:szCs w:val="18"/>
        </w:rPr>
        <w:footnoteReference w:id="79"/>
      </w:r>
      <w:r w:rsidRPr="0050793F">
        <w:rPr>
          <w:szCs w:val="18"/>
        </w:rPr>
        <w:t>. L’adhésion qui leur était donnée était une adhésion « raisonnable » aut</w:t>
      </w:r>
      <w:r w:rsidRPr="0050793F">
        <w:rPr>
          <w:szCs w:val="18"/>
        </w:rPr>
        <w:t>o</w:t>
      </w:r>
      <w:r w:rsidRPr="0050793F">
        <w:rPr>
          <w:szCs w:val="18"/>
        </w:rPr>
        <w:t>risant des restrictions mentales sur tel ou tel article, des préf</w:t>
      </w:r>
      <w:r w:rsidRPr="0050793F">
        <w:rPr>
          <w:szCs w:val="18"/>
        </w:rPr>
        <w:t>é</w:t>
      </w:r>
      <w:r w:rsidRPr="0050793F">
        <w:rPr>
          <w:szCs w:val="18"/>
        </w:rPr>
        <w:t>rences marquées pour certains et des réticences pour d’autres ; elle admettait des pratiques restrictives et des exce</w:t>
      </w:r>
      <w:r w:rsidRPr="0050793F">
        <w:rPr>
          <w:szCs w:val="18"/>
        </w:rPr>
        <w:t>p</w:t>
      </w:r>
      <w:r w:rsidRPr="0050793F">
        <w:rPr>
          <w:szCs w:val="18"/>
        </w:rPr>
        <w:t>tions lorsqu’on se trouvait en présence de situations jugées inconv</w:t>
      </w:r>
      <w:r w:rsidRPr="0050793F">
        <w:rPr>
          <w:szCs w:val="18"/>
        </w:rPr>
        <w:t>e</w:t>
      </w:r>
      <w:r w:rsidRPr="0050793F">
        <w:rPr>
          <w:szCs w:val="18"/>
        </w:rPr>
        <w:t>nantes ou franchement ma</w:t>
      </w:r>
      <w:r w:rsidRPr="0050793F">
        <w:rPr>
          <w:szCs w:val="18"/>
        </w:rPr>
        <w:t>r</w:t>
      </w:r>
      <w:r w:rsidRPr="0050793F">
        <w:rPr>
          <w:szCs w:val="18"/>
        </w:rPr>
        <w:t>ginales (au nom de l’anti-esclavagisme chrétien on acceptait de bon cœur que les conventions dém</w:t>
      </w:r>
      <w:r w:rsidRPr="0050793F">
        <w:rPr>
          <w:szCs w:val="18"/>
        </w:rPr>
        <w:t>o</w:t>
      </w:r>
      <w:r w:rsidRPr="0050793F">
        <w:rPr>
          <w:szCs w:val="18"/>
        </w:rPr>
        <w:t>cratiques fussent inopportunes dans les possessions col</w:t>
      </w:r>
      <w:r w:rsidRPr="0050793F">
        <w:rPr>
          <w:szCs w:val="18"/>
        </w:rPr>
        <w:t>o</w:t>
      </w:r>
      <w:r w:rsidRPr="0050793F">
        <w:rPr>
          <w:szCs w:val="18"/>
        </w:rPr>
        <w:t>niales, par exemple).</w:t>
      </w:r>
    </w:p>
    <w:p w14:paraId="0B253348" w14:textId="77777777" w:rsidR="00A35B72" w:rsidRPr="0050793F" w:rsidRDefault="00A35B72" w:rsidP="00A35B72">
      <w:pPr>
        <w:spacing w:before="120" w:after="120"/>
        <w:jc w:val="both"/>
      </w:pPr>
      <w:r w:rsidRPr="0050793F">
        <w:rPr>
          <w:szCs w:val="18"/>
        </w:rPr>
        <w:t>Mais surtout, ce système complexe de conventions et de fictions était accepté et éventuellement défendu avec passion parce qu’il const</w:t>
      </w:r>
      <w:r w:rsidRPr="0050793F">
        <w:rPr>
          <w:szCs w:val="18"/>
        </w:rPr>
        <w:t>i</w:t>
      </w:r>
      <w:r w:rsidRPr="0050793F">
        <w:rPr>
          <w:szCs w:val="18"/>
        </w:rPr>
        <w:t>tuait aussi un arsenal de réfutation et de combat contre des idées et des prat</w:t>
      </w:r>
      <w:r w:rsidRPr="0050793F">
        <w:rPr>
          <w:szCs w:val="18"/>
        </w:rPr>
        <w:t>i</w:t>
      </w:r>
      <w:r w:rsidRPr="0050793F">
        <w:rPr>
          <w:szCs w:val="18"/>
        </w:rPr>
        <w:t>ques jugées contraires à l’ordre social et à la « civilisation ».</w:t>
      </w:r>
    </w:p>
    <w:p w14:paraId="2D2D0096" w14:textId="77777777" w:rsidR="00A35B72" w:rsidRPr="006F3AFA" w:rsidRDefault="00A35B72" w:rsidP="00A35B72">
      <w:pPr>
        <w:spacing w:before="120" w:after="120"/>
        <w:jc w:val="both"/>
      </w:pPr>
      <w:r w:rsidRPr="0050793F">
        <w:rPr>
          <w:szCs w:val="18"/>
        </w:rPr>
        <w:t>En tout premier lieu, ce catéchisme de conventions à la fois inte</w:t>
      </w:r>
      <w:r w:rsidRPr="0050793F">
        <w:rPr>
          <w:szCs w:val="18"/>
        </w:rPr>
        <w:t>r</w:t>
      </w:r>
      <w:r w:rsidRPr="0050793F">
        <w:rPr>
          <w:szCs w:val="18"/>
        </w:rPr>
        <w:t>prét</w:t>
      </w:r>
      <w:r w:rsidRPr="0050793F">
        <w:rPr>
          <w:szCs w:val="18"/>
        </w:rPr>
        <w:t>a</w:t>
      </w:r>
      <w:r w:rsidRPr="0050793F">
        <w:rPr>
          <w:szCs w:val="18"/>
        </w:rPr>
        <w:t>tives et normatives avait sans doute pour fonction de diluer dans le brouillard toutes les objections classiques contre le principe repr</w:t>
      </w:r>
      <w:r w:rsidRPr="0050793F">
        <w:rPr>
          <w:szCs w:val="18"/>
        </w:rPr>
        <w:t>é</w:t>
      </w:r>
      <w:r w:rsidRPr="0050793F">
        <w:rPr>
          <w:szCs w:val="18"/>
        </w:rPr>
        <w:t>sentatif, mais il permettait aussi à tous</w:t>
      </w:r>
      <w:r>
        <w:rPr>
          <w:szCs w:val="18"/>
        </w:rPr>
        <w:t xml:space="preserve"> </w:t>
      </w:r>
      <w:r w:rsidRPr="006F3AFA">
        <w:t>[70]</w:t>
      </w:r>
      <w:r>
        <w:t xml:space="preserve"> </w:t>
      </w:r>
      <w:r w:rsidRPr="006F3AFA">
        <w:rPr>
          <w:szCs w:val="18"/>
        </w:rPr>
        <w:t>ceux qui étaient modér</w:t>
      </w:r>
      <w:r w:rsidRPr="006F3AFA">
        <w:rPr>
          <w:szCs w:val="18"/>
        </w:rPr>
        <w:t>é</w:t>
      </w:r>
      <w:r w:rsidRPr="006F3AFA">
        <w:rPr>
          <w:szCs w:val="18"/>
        </w:rPr>
        <w:t>ment initiés à la science du droit constit</w:t>
      </w:r>
      <w:r w:rsidRPr="006F3AFA">
        <w:rPr>
          <w:szCs w:val="18"/>
        </w:rPr>
        <w:t>u</w:t>
      </w:r>
      <w:r w:rsidRPr="006F3AFA">
        <w:rPr>
          <w:szCs w:val="18"/>
        </w:rPr>
        <w:t>tionnel et qui n’étaient pas assez savants pour se référer aux grands théoriciens politiques, de di</w:t>
      </w:r>
      <w:r w:rsidRPr="006F3AFA">
        <w:rPr>
          <w:szCs w:val="18"/>
        </w:rPr>
        <w:t>s</w:t>
      </w:r>
      <w:r w:rsidRPr="006F3AFA">
        <w:rPr>
          <w:szCs w:val="18"/>
        </w:rPr>
        <w:t>poser d’un argumentaire assez simple mais assez solide contre les cr</w:t>
      </w:r>
      <w:r w:rsidRPr="006F3AFA">
        <w:rPr>
          <w:szCs w:val="18"/>
        </w:rPr>
        <w:t>i</w:t>
      </w:r>
      <w:r w:rsidRPr="006F3AFA">
        <w:rPr>
          <w:szCs w:val="18"/>
        </w:rPr>
        <w:t>tiques s’inspirant de la pensée conservatrice ou autor</w:t>
      </w:r>
      <w:r w:rsidRPr="006F3AFA">
        <w:rPr>
          <w:szCs w:val="18"/>
        </w:rPr>
        <w:t>i</w:t>
      </w:r>
      <w:r w:rsidRPr="006F3AFA">
        <w:rPr>
          <w:szCs w:val="18"/>
        </w:rPr>
        <w:t>taire. Celle-ci tournait en dérision la fiction de l’égale compétence des électeurs et la rationalité des choix majorita</w:t>
      </w:r>
      <w:r w:rsidRPr="006F3AFA">
        <w:rPr>
          <w:szCs w:val="18"/>
        </w:rPr>
        <w:t>i</w:t>
      </w:r>
      <w:r w:rsidRPr="006F3AFA">
        <w:rPr>
          <w:szCs w:val="18"/>
        </w:rPr>
        <w:t>res ; elle s’indignait contre la tyrannie des majorités, les déformations de la représentation, le hiatus e</w:t>
      </w:r>
      <w:r w:rsidRPr="006F3AFA">
        <w:rPr>
          <w:szCs w:val="18"/>
        </w:rPr>
        <w:t>n</w:t>
      </w:r>
      <w:r w:rsidRPr="006F3AFA">
        <w:rPr>
          <w:szCs w:val="18"/>
        </w:rPr>
        <w:t>tre le « pays légal » et le « pays réel » ; elle déno</w:t>
      </w:r>
      <w:r w:rsidRPr="006F3AFA">
        <w:rPr>
          <w:szCs w:val="18"/>
        </w:rPr>
        <w:t>n</w:t>
      </w:r>
      <w:r w:rsidRPr="006F3AFA">
        <w:rPr>
          <w:szCs w:val="18"/>
        </w:rPr>
        <w:t>çait la violence et l’irrationalité des foules, la « loi d’airain » de l’oligarchie ; elle fe</w:t>
      </w:r>
      <w:r w:rsidRPr="006F3AFA">
        <w:rPr>
          <w:szCs w:val="18"/>
        </w:rPr>
        <w:t>i</w:t>
      </w:r>
      <w:r w:rsidRPr="006F3AFA">
        <w:rPr>
          <w:szCs w:val="18"/>
        </w:rPr>
        <w:t>gnait de s’apitoyer sur les pauvres au</w:t>
      </w:r>
      <w:r w:rsidRPr="006F3AFA">
        <w:rPr>
          <w:szCs w:val="18"/>
        </w:rPr>
        <w:t>x</w:t>
      </w:r>
      <w:r w:rsidRPr="006F3AFA">
        <w:rPr>
          <w:szCs w:val="18"/>
        </w:rPr>
        <w:t>quels la démocratie avait enlevé la char</w:t>
      </w:r>
      <w:r w:rsidRPr="006F3AFA">
        <w:rPr>
          <w:szCs w:val="18"/>
        </w:rPr>
        <w:t>i</w:t>
      </w:r>
      <w:r w:rsidRPr="006F3AFA">
        <w:rPr>
          <w:szCs w:val="18"/>
        </w:rPr>
        <w:t>té pour lui substituer un bulletin de vote inutile. Le corpus avait l’avantage de ne pas nier directement la totalité de ces propos</w:t>
      </w:r>
      <w:r w:rsidRPr="006F3AFA">
        <w:rPr>
          <w:szCs w:val="18"/>
        </w:rPr>
        <w:t>i</w:t>
      </w:r>
      <w:r w:rsidRPr="006F3AFA">
        <w:rPr>
          <w:szCs w:val="18"/>
        </w:rPr>
        <w:t>tions : il les tournait, fourni</w:t>
      </w:r>
      <w:r w:rsidRPr="006F3AFA">
        <w:rPr>
          <w:szCs w:val="18"/>
        </w:rPr>
        <w:t>s</w:t>
      </w:r>
      <w:r w:rsidRPr="006F3AFA">
        <w:rPr>
          <w:szCs w:val="18"/>
        </w:rPr>
        <w:t>sait des explications qui privaient de force les arguments des adversaires, satisfaisait par sa cohérence, sa mod</w:t>
      </w:r>
      <w:r w:rsidRPr="006F3AFA">
        <w:rPr>
          <w:szCs w:val="18"/>
        </w:rPr>
        <w:t>é</w:t>
      </w:r>
      <w:r w:rsidRPr="006F3AFA">
        <w:rPr>
          <w:szCs w:val="18"/>
        </w:rPr>
        <w:t>ration et son cara</w:t>
      </w:r>
      <w:r w:rsidRPr="006F3AFA">
        <w:rPr>
          <w:szCs w:val="18"/>
        </w:rPr>
        <w:t>c</w:t>
      </w:r>
      <w:r w:rsidRPr="006F3AFA">
        <w:rPr>
          <w:szCs w:val="18"/>
        </w:rPr>
        <w:t>tère « raisonnable ».</w:t>
      </w:r>
    </w:p>
    <w:p w14:paraId="327C5382" w14:textId="77777777" w:rsidR="00A35B72" w:rsidRPr="006F3AFA" w:rsidRDefault="00A35B72" w:rsidP="00A35B72">
      <w:pPr>
        <w:spacing w:before="120" w:after="120"/>
        <w:jc w:val="both"/>
      </w:pPr>
      <w:r w:rsidRPr="006F3AFA">
        <w:rPr>
          <w:szCs w:val="18"/>
        </w:rPr>
        <w:t>C’est pour les mêmes raisons (m</w:t>
      </w:r>
      <w:r w:rsidRPr="006F3AFA">
        <w:rPr>
          <w:szCs w:val="18"/>
        </w:rPr>
        <w:t>o</w:t>
      </w:r>
      <w:r w:rsidRPr="006F3AFA">
        <w:rPr>
          <w:szCs w:val="18"/>
        </w:rPr>
        <w:t>dération, raison) qu’il était aussi un très bon arsenal de réfutations contre les mouvements de pe</w:t>
      </w:r>
      <w:r w:rsidRPr="006F3AFA">
        <w:rPr>
          <w:szCs w:val="18"/>
        </w:rPr>
        <w:t>n</w:t>
      </w:r>
      <w:r w:rsidRPr="006F3AFA">
        <w:rPr>
          <w:szCs w:val="18"/>
        </w:rPr>
        <w:t>sée radicale, et n</w:t>
      </w:r>
      <w:r w:rsidRPr="006F3AFA">
        <w:rPr>
          <w:szCs w:val="18"/>
        </w:rPr>
        <w:t>o</w:t>
      </w:r>
      <w:r w:rsidRPr="006F3AFA">
        <w:rPr>
          <w:szCs w:val="18"/>
        </w:rPr>
        <w:t>tamment contre tout ce qui, en France notamment (mais aussi en It</w:t>
      </w:r>
      <w:r w:rsidRPr="006F3AFA">
        <w:rPr>
          <w:szCs w:val="18"/>
        </w:rPr>
        <w:t>a</w:t>
      </w:r>
      <w:r w:rsidRPr="006F3AFA">
        <w:rPr>
          <w:szCs w:val="18"/>
        </w:rPr>
        <w:t>lie ou en Belgique, quoique d’une autre façon), pouvait subsister d’attitudes robespierristes et « sans-culottistes ». Plus gén</w:t>
      </w:r>
      <w:r w:rsidRPr="006F3AFA">
        <w:rPr>
          <w:szCs w:val="18"/>
        </w:rPr>
        <w:t>é</w:t>
      </w:r>
      <w:r w:rsidRPr="006F3AFA">
        <w:rPr>
          <w:szCs w:val="18"/>
        </w:rPr>
        <w:t>ralement, il était assez intelligemment construit pour arg</w:t>
      </w:r>
      <w:r w:rsidRPr="006F3AFA">
        <w:rPr>
          <w:szCs w:val="18"/>
        </w:rPr>
        <w:t>u</w:t>
      </w:r>
      <w:r w:rsidRPr="006F3AFA">
        <w:rPr>
          <w:szCs w:val="18"/>
        </w:rPr>
        <w:t>menter contre les divers courants e</w:t>
      </w:r>
      <w:r w:rsidRPr="006F3AFA">
        <w:rPr>
          <w:szCs w:val="18"/>
        </w:rPr>
        <w:t>x</w:t>
      </w:r>
      <w:r w:rsidRPr="006F3AFA">
        <w:rPr>
          <w:szCs w:val="18"/>
        </w:rPr>
        <w:t>primant la critique « de gauche » de la démocratie représentative, de son élitisme, de ses freins à la particip</w:t>
      </w:r>
      <w:r w:rsidRPr="006F3AFA">
        <w:rPr>
          <w:szCs w:val="18"/>
        </w:rPr>
        <w:t>a</w:t>
      </w:r>
      <w:r w:rsidRPr="006F3AFA">
        <w:rPr>
          <w:szCs w:val="18"/>
        </w:rPr>
        <w:t>tion directe des citoyens, de ses multiples murailles contre la spont</w:t>
      </w:r>
      <w:r w:rsidRPr="006F3AFA">
        <w:rPr>
          <w:szCs w:val="18"/>
        </w:rPr>
        <w:t>a</w:t>
      </w:r>
      <w:r w:rsidRPr="006F3AFA">
        <w:rPr>
          <w:szCs w:val="18"/>
        </w:rPr>
        <w:t>néité des désirs popula</w:t>
      </w:r>
      <w:r w:rsidRPr="006F3AFA">
        <w:rPr>
          <w:szCs w:val="18"/>
        </w:rPr>
        <w:t>i</w:t>
      </w:r>
      <w:r w:rsidRPr="006F3AFA">
        <w:rPr>
          <w:szCs w:val="18"/>
        </w:rPr>
        <w:t>res.</w:t>
      </w:r>
    </w:p>
    <w:p w14:paraId="669C73F9" w14:textId="77777777" w:rsidR="00A35B72" w:rsidRPr="006F3AFA" w:rsidRDefault="00A35B72" w:rsidP="00A35B72">
      <w:pPr>
        <w:spacing w:before="120" w:after="120"/>
        <w:jc w:val="both"/>
      </w:pPr>
      <w:r w:rsidRPr="006F3AFA">
        <w:rPr>
          <w:szCs w:val="18"/>
        </w:rPr>
        <w:t>Dans une dire</w:t>
      </w:r>
      <w:r w:rsidRPr="006F3AFA">
        <w:rPr>
          <w:szCs w:val="18"/>
        </w:rPr>
        <w:t>c</w:t>
      </w:r>
      <w:r w:rsidRPr="006F3AFA">
        <w:rPr>
          <w:szCs w:val="18"/>
        </w:rPr>
        <w:t>tion très différente, le corpus des conventions-fictions était aussi un arsenal de défense contre les pratiques sociales des « classes dang</w:t>
      </w:r>
      <w:r w:rsidRPr="006F3AFA">
        <w:rPr>
          <w:szCs w:val="18"/>
        </w:rPr>
        <w:t>e</w:t>
      </w:r>
      <w:r w:rsidRPr="006F3AFA">
        <w:rPr>
          <w:szCs w:val="18"/>
        </w:rPr>
        <w:t>reuses », notamment contre leur violence, leur marginalité délinquante, leur exi</w:t>
      </w:r>
      <w:r w:rsidRPr="006F3AFA">
        <w:rPr>
          <w:szCs w:val="18"/>
        </w:rPr>
        <w:t>s</w:t>
      </w:r>
      <w:r w:rsidRPr="006F3AFA">
        <w:rPr>
          <w:szCs w:val="18"/>
        </w:rPr>
        <w:t>tence hors normes. Pour réduire ces marges sociales, il ne suffisait pas, en e</w:t>
      </w:r>
      <w:r w:rsidRPr="006F3AFA">
        <w:rPr>
          <w:szCs w:val="18"/>
        </w:rPr>
        <w:t>f</w:t>
      </w:r>
      <w:r w:rsidRPr="006F3AFA">
        <w:rPr>
          <w:szCs w:val="18"/>
        </w:rPr>
        <w:t>fet, de réprimer, de surveiller par des policiers et des tr</w:t>
      </w:r>
      <w:r w:rsidRPr="006F3AFA">
        <w:rPr>
          <w:szCs w:val="18"/>
        </w:rPr>
        <w:t>a</w:t>
      </w:r>
      <w:r w:rsidRPr="006F3AFA">
        <w:rPr>
          <w:szCs w:val="18"/>
        </w:rPr>
        <w:t>vailleurs sociaux, de « normaliser » (pour emprunter au voc</w:t>
      </w:r>
      <w:r w:rsidRPr="006F3AFA">
        <w:rPr>
          <w:szCs w:val="18"/>
        </w:rPr>
        <w:t>a</w:t>
      </w:r>
      <w:r w:rsidRPr="006F3AFA">
        <w:rPr>
          <w:szCs w:val="18"/>
        </w:rPr>
        <w:t>bulaire de Michel Foucault) (Foucault, 1974). Il fallait aussi faire voir au reste de la société, et faire comprendre aux e</w:t>
      </w:r>
      <w:r w:rsidRPr="006F3AFA">
        <w:rPr>
          <w:szCs w:val="18"/>
        </w:rPr>
        <w:t>n</w:t>
      </w:r>
      <w:r w:rsidRPr="006F3AFA">
        <w:rPr>
          <w:szCs w:val="18"/>
        </w:rPr>
        <w:t>fants de ces couches qu’on parvenait à scolariser et à faire entrer dans l’appareil de production, que leurs pratiques n’avaient plus de fondement ni d’excuse en dém</w:t>
      </w:r>
      <w:r w:rsidRPr="006F3AFA">
        <w:rPr>
          <w:szCs w:val="18"/>
        </w:rPr>
        <w:t>o</w:t>
      </w:r>
      <w:r w:rsidRPr="006F3AFA">
        <w:rPr>
          <w:szCs w:val="18"/>
        </w:rPr>
        <w:t>cratie, qu’elles étaient des pratiques a-sociales et que les éventuelles insuffisances de la dém</w:t>
      </w:r>
      <w:r w:rsidRPr="006F3AFA">
        <w:rPr>
          <w:szCs w:val="18"/>
        </w:rPr>
        <w:t>o</w:t>
      </w:r>
      <w:r w:rsidRPr="006F3AFA">
        <w:rPr>
          <w:szCs w:val="18"/>
        </w:rPr>
        <w:t>cratie n’y avaient aucune responsabil</w:t>
      </w:r>
      <w:r w:rsidRPr="006F3AFA">
        <w:rPr>
          <w:szCs w:val="18"/>
        </w:rPr>
        <w:t>i</w:t>
      </w:r>
      <w:r w:rsidRPr="006F3AFA">
        <w:rPr>
          <w:szCs w:val="18"/>
        </w:rPr>
        <w:t>té.</w:t>
      </w:r>
    </w:p>
    <w:p w14:paraId="1B19F7D1" w14:textId="77777777" w:rsidR="00A35B72" w:rsidRPr="006F3AFA" w:rsidRDefault="00A35B72" w:rsidP="00A35B72">
      <w:pPr>
        <w:spacing w:before="120" w:after="120"/>
        <w:jc w:val="both"/>
      </w:pPr>
      <w:r w:rsidRPr="006F3AFA">
        <w:rPr>
          <w:szCs w:val="18"/>
        </w:rPr>
        <w:t>Bien entendu, enfin, toute la constru</w:t>
      </w:r>
      <w:r w:rsidRPr="006F3AFA">
        <w:rPr>
          <w:szCs w:val="18"/>
        </w:rPr>
        <w:t>c</w:t>
      </w:r>
      <w:r w:rsidRPr="006F3AFA">
        <w:rPr>
          <w:szCs w:val="18"/>
        </w:rPr>
        <w:t>tion conventionnelle avait aussi pour objet de colmater les br</w:t>
      </w:r>
      <w:r w:rsidRPr="006F3AFA">
        <w:rPr>
          <w:szCs w:val="18"/>
        </w:rPr>
        <w:t>è</w:t>
      </w:r>
      <w:r w:rsidRPr="006F3AFA">
        <w:rPr>
          <w:szCs w:val="18"/>
        </w:rPr>
        <w:t>ches ouvertes par les critiques anarchistes et socialistes de toutes tendances. Ici encore, le catéchi</w:t>
      </w:r>
      <w:r w:rsidRPr="006F3AFA">
        <w:rPr>
          <w:szCs w:val="18"/>
        </w:rPr>
        <w:t>s</w:t>
      </w:r>
      <w:r w:rsidRPr="006F3AFA">
        <w:rPr>
          <w:szCs w:val="18"/>
        </w:rPr>
        <w:t>me avait bien des avantages : il ne r</w:t>
      </w:r>
      <w:r w:rsidRPr="006F3AFA">
        <w:rPr>
          <w:szCs w:val="18"/>
        </w:rPr>
        <w:t>é</w:t>
      </w:r>
      <w:r w:rsidRPr="006F3AFA">
        <w:rPr>
          <w:szCs w:val="18"/>
        </w:rPr>
        <w:t>pondait certes pas profondément ni point par point à la chaîne des arguments adverses (parfois très co</w:t>
      </w:r>
      <w:r w:rsidRPr="006F3AFA">
        <w:rPr>
          <w:szCs w:val="18"/>
        </w:rPr>
        <w:t>m</w:t>
      </w:r>
      <w:r w:rsidRPr="006F3AFA">
        <w:rPr>
          <w:szCs w:val="18"/>
        </w:rPr>
        <w:t>pliquée), il affectait de n’utiliser même pas les concepts et la termin</w:t>
      </w:r>
      <w:r w:rsidRPr="006F3AFA">
        <w:rPr>
          <w:szCs w:val="18"/>
        </w:rPr>
        <w:t>o</w:t>
      </w:r>
      <w:r w:rsidRPr="006F3AFA">
        <w:rPr>
          <w:szCs w:val="18"/>
        </w:rPr>
        <w:t>logie des vis-à-vis, il recourait de préférence à un vocabulaire jurid</w:t>
      </w:r>
      <w:r w:rsidRPr="006F3AFA">
        <w:rPr>
          <w:szCs w:val="18"/>
        </w:rPr>
        <w:t>i</w:t>
      </w:r>
      <w:r w:rsidRPr="006F3AFA">
        <w:rPr>
          <w:szCs w:val="18"/>
        </w:rPr>
        <w:t>que et moral généralement simple ou, en tout cas, depuis lon</w:t>
      </w:r>
      <w:r w:rsidRPr="006F3AFA">
        <w:rPr>
          <w:szCs w:val="18"/>
        </w:rPr>
        <w:t>g</w:t>
      </w:r>
      <w:r w:rsidRPr="006F3AFA">
        <w:rPr>
          <w:szCs w:val="18"/>
        </w:rPr>
        <w:t>temps familier. Cependant, en dépit de son apparente insu</w:t>
      </w:r>
      <w:r w:rsidRPr="006F3AFA">
        <w:rPr>
          <w:szCs w:val="18"/>
        </w:rPr>
        <w:t>f</w:t>
      </w:r>
      <w:r w:rsidRPr="006F3AFA">
        <w:rPr>
          <w:szCs w:val="18"/>
        </w:rPr>
        <w:t>fisance théorique, il avait l’avantage – comparé à la co</w:t>
      </w:r>
      <w:r w:rsidRPr="006F3AFA">
        <w:rPr>
          <w:szCs w:val="18"/>
        </w:rPr>
        <w:t>m</w:t>
      </w:r>
      <w:r w:rsidRPr="006F3AFA">
        <w:rPr>
          <w:szCs w:val="18"/>
        </w:rPr>
        <w:t>plication, ou, parfois, à l’outrance caricat</w:t>
      </w:r>
      <w:r w:rsidRPr="006F3AFA">
        <w:rPr>
          <w:szCs w:val="18"/>
        </w:rPr>
        <w:t>u</w:t>
      </w:r>
      <w:r w:rsidRPr="006F3AFA">
        <w:rPr>
          <w:szCs w:val="18"/>
        </w:rPr>
        <w:t>rale des discours d’en face – d’être simple, balancé, « raisonnable », de faire une part aux concessions néce</w:t>
      </w:r>
      <w:r w:rsidRPr="006F3AFA">
        <w:rPr>
          <w:szCs w:val="18"/>
        </w:rPr>
        <w:t>s</w:t>
      </w:r>
      <w:r w:rsidRPr="006F3AFA">
        <w:rPr>
          <w:szCs w:val="18"/>
        </w:rPr>
        <w:t>saires et de « tenir compte » de tous les points de vue. Par excelle</w:t>
      </w:r>
      <w:r w:rsidRPr="006F3AFA">
        <w:rPr>
          <w:szCs w:val="18"/>
        </w:rPr>
        <w:t>n</w:t>
      </w:r>
      <w:r w:rsidRPr="006F3AFA">
        <w:rPr>
          <w:szCs w:val="18"/>
        </w:rPr>
        <w:t xml:space="preserve">ce, il était (ou paraissait être) le discours de la tolérance et de la </w:t>
      </w:r>
      <w:r w:rsidRPr="006F3AFA">
        <w:rPr>
          <w:i/>
          <w:iCs/>
          <w:szCs w:val="18"/>
        </w:rPr>
        <w:t xml:space="preserve">concorde. </w:t>
      </w:r>
      <w:r w:rsidRPr="006F3AFA">
        <w:rPr>
          <w:szCs w:val="18"/>
        </w:rPr>
        <w:t>Ces qual</w:t>
      </w:r>
      <w:r w:rsidRPr="006F3AFA">
        <w:rPr>
          <w:szCs w:val="18"/>
        </w:rPr>
        <w:t>i</w:t>
      </w:r>
      <w:r w:rsidRPr="006F3AFA">
        <w:rPr>
          <w:szCs w:val="18"/>
        </w:rPr>
        <w:t>tés lui assuraient une audience bien au-delà des « bourgeois » dont il était loin d’être la propriété exclusive : des paysans, des</w:t>
      </w:r>
      <w:r>
        <w:rPr>
          <w:szCs w:val="18"/>
        </w:rPr>
        <w:t xml:space="preserve"> </w:t>
      </w:r>
      <w:r w:rsidRPr="006F3AFA">
        <w:t>[71]</w:t>
      </w:r>
      <w:r>
        <w:t xml:space="preserve"> </w:t>
      </w:r>
      <w:r w:rsidRPr="006F3AFA">
        <w:rPr>
          <w:szCs w:val="18"/>
        </w:rPr>
        <w:t>artisans, des ouvriers – tout en adhérant parfois eux-mêmes aux mouv</w:t>
      </w:r>
      <w:r w:rsidRPr="006F3AFA">
        <w:rPr>
          <w:szCs w:val="18"/>
        </w:rPr>
        <w:t>e</w:t>
      </w:r>
      <w:r w:rsidRPr="006F3AFA">
        <w:rPr>
          <w:szCs w:val="18"/>
        </w:rPr>
        <w:t>ments socialistes et à des organisations « révolutionnaires » – étaient loin de lui être totalement insensibles. Au su</w:t>
      </w:r>
      <w:r w:rsidRPr="006F3AFA">
        <w:rPr>
          <w:szCs w:val="18"/>
        </w:rPr>
        <w:t>r</w:t>
      </w:r>
      <w:r w:rsidRPr="006F3AFA">
        <w:rPr>
          <w:szCs w:val="18"/>
        </w:rPr>
        <w:t>plus, beaucoup de ceux qu’il convainquait savaient ou percevaient que, derrière ses fo</w:t>
      </w:r>
      <w:r w:rsidRPr="006F3AFA">
        <w:rPr>
          <w:szCs w:val="18"/>
        </w:rPr>
        <w:t>r</w:t>
      </w:r>
      <w:r w:rsidRPr="006F3AFA">
        <w:rPr>
          <w:szCs w:val="18"/>
        </w:rPr>
        <w:t>mulations un peu simplifiées et parfois ab</w:t>
      </w:r>
      <w:r w:rsidRPr="006F3AFA">
        <w:rPr>
          <w:szCs w:val="18"/>
        </w:rPr>
        <w:t>u</w:t>
      </w:r>
      <w:r w:rsidRPr="006F3AFA">
        <w:rPr>
          <w:szCs w:val="18"/>
        </w:rPr>
        <w:t>sivement elliptiques ou naïves, il y avait une métaphysique élaborée, un corps de doctrine infiniment plus sol</w:t>
      </w:r>
      <w:r w:rsidRPr="006F3AFA">
        <w:rPr>
          <w:szCs w:val="18"/>
        </w:rPr>
        <w:t>i</w:t>
      </w:r>
      <w:r w:rsidRPr="006F3AFA">
        <w:rPr>
          <w:szCs w:val="18"/>
        </w:rPr>
        <w:t>de, l’héritage de grands débats théoriques, et surtout le résultat final d’une très longue expérience pol</w:t>
      </w:r>
      <w:r w:rsidRPr="006F3AFA">
        <w:rPr>
          <w:szCs w:val="18"/>
        </w:rPr>
        <w:t>i</w:t>
      </w:r>
      <w:r w:rsidRPr="006F3AFA">
        <w:rPr>
          <w:szCs w:val="18"/>
        </w:rPr>
        <w:t>tique.</w:t>
      </w:r>
    </w:p>
    <w:p w14:paraId="4E44D708" w14:textId="77777777" w:rsidR="00A35B72" w:rsidRPr="006F3AFA" w:rsidRDefault="00A35B72" w:rsidP="00A35B72">
      <w:pPr>
        <w:spacing w:before="120" w:after="120"/>
        <w:jc w:val="both"/>
      </w:pPr>
      <w:r w:rsidRPr="006F3AFA">
        <w:rPr>
          <w:szCs w:val="18"/>
        </w:rPr>
        <w:t>Mais tout cela allait-il pouvoir rési</w:t>
      </w:r>
      <w:r w:rsidRPr="006F3AFA">
        <w:rPr>
          <w:szCs w:val="18"/>
        </w:rPr>
        <w:t>s</w:t>
      </w:r>
      <w:r w:rsidRPr="006F3AFA">
        <w:rPr>
          <w:szCs w:val="18"/>
        </w:rPr>
        <w:t>ter à la révolution bolchevique, au pullulement de nouveaux États, à la montée des fascismes, à la cr</w:t>
      </w:r>
      <w:r w:rsidRPr="006F3AFA">
        <w:rPr>
          <w:szCs w:val="18"/>
        </w:rPr>
        <w:t>i</w:t>
      </w:r>
      <w:r w:rsidRPr="006F3AFA">
        <w:rPr>
          <w:szCs w:val="18"/>
        </w:rPr>
        <w:t>se économique des années trente, à Auschwitz, à la montée en pui</w:t>
      </w:r>
      <w:r w:rsidRPr="006F3AFA">
        <w:rPr>
          <w:szCs w:val="18"/>
        </w:rPr>
        <w:t>s</w:t>
      </w:r>
      <w:r w:rsidRPr="006F3AFA">
        <w:rPr>
          <w:szCs w:val="18"/>
        </w:rPr>
        <w:t>sance de l’Empire soviétique, à la ban</w:t>
      </w:r>
      <w:r w:rsidRPr="006F3AFA">
        <w:rPr>
          <w:szCs w:val="18"/>
        </w:rPr>
        <w:t>a</w:t>
      </w:r>
      <w:r w:rsidRPr="006F3AFA">
        <w:rPr>
          <w:szCs w:val="18"/>
        </w:rPr>
        <w:t>lisation de la forme « démocratie »… ?</w:t>
      </w:r>
    </w:p>
    <w:p w14:paraId="41FA1A09" w14:textId="77777777" w:rsidR="00A35B72" w:rsidRPr="006F3AFA" w:rsidRDefault="00A35B72" w:rsidP="00A35B72">
      <w:pPr>
        <w:spacing w:before="120" w:after="120"/>
        <w:jc w:val="both"/>
        <w:rPr>
          <w:szCs w:val="18"/>
        </w:rPr>
      </w:pPr>
    </w:p>
    <w:p w14:paraId="32C593BA" w14:textId="77777777" w:rsidR="00A35B72" w:rsidRPr="00486A1D" w:rsidRDefault="00A35B72" w:rsidP="00A35B72">
      <w:pPr>
        <w:pStyle w:val="d"/>
      </w:pPr>
      <w:r w:rsidRPr="00486A1D">
        <w:t>4. Conventions de la démocratie et capitalisme</w:t>
      </w:r>
    </w:p>
    <w:p w14:paraId="60C112D8" w14:textId="77777777" w:rsidR="00A35B72" w:rsidRPr="006F3AFA" w:rsidRDefault="00A35B72" w:rsidP="00A35B72">
      <w:pPr>
        <w:spacing w:before="120" w:after="120"/>
        <w:jc w:val="both"/>
        <w:rPr>
          <w:szCs w:val="18"/>
        </w:rPr>
      </w:pPr>
    </w:p>
    <w:p w14:paraId="69FCE539" w14:textId="77777777" w:rsidR="00A35B72" w:rsidRPr="006F3AFA" w:rsidRDefault="00A35B72" w:rsidP="00A35B72">
      <w:pPr>
        <w:spacing w:before="120" w:after="120"/>
        <w:jc w:val="both"/>
      </w:pPr>
      <w:r w:rsidRPr="006F3AFA">
        <w:rPr>
          <w:szCs w:val="18"/>
        </w:rPr>
        <w:t>En Europe comme sur le continent américain, le plein développ</w:t>
      </w:r>
      <w:r w:rsidRPr="006F3AFA">
        <w:rPr>
          <w:szCs w:val="18"/>
        </w:rPr>
        <w:t>e</w:t>
      </w:r>
      <w:r w:rsidRPr="006F3AFA">
        <w:rPr>
          <w:szCs w:val="18"/>
        </w:rPr>
        <w:t>ment de la démocratie moderne fut contemporain de l’apogée du cap</w:t>
      </w:r>
      <w:r w:rsidRPr="006F3AFA">
        <w:rPr>
          <w:szCs w:val="18"/>
        </w:rPr>
        <w:t>i</w:t>
      </w:r>
      <w:r w:rsidRPr="006F3AFA">
        <w:rPr>
          <w:szCs w:val="18"/>
        </w:rPr>
        <w:t>t</w:t>
      </w:r>
      <w:r w:rsidRPr="006F3AFA">
        <w:rPr>
          <w:szCs w:val="18"/>
        </w:rPr>
        <w:t>a</w:t>
      </w:r>
      <w:r w:rsidRPr="006F3AFA">
        <w:rPr>
          <w:szCs w:val="18"/>
        </w:rPr>
        <w:t>lisme industriel.</w:t>
      </w:r>
    </w:p>
    <w:p w14:paraId="25F2A61B" w14:textId="77777777" w:rsidR="00A35B72" w:rsidRPr="006F3AFA" w:rsidRDefault="00A35B72" w:rsidP="00A35B72">
      <w:pPr>
        <w:spacing w:before="120" w:after="120"/>
        <w:jc w:val="both"/>
      </w:pPr>
      <w:r w:rsidRPr="006F3AFA">
        <w:rPr>
          <w:szCs w:val="18"/>
        </w:rPr>
        <w:t>Même si l’on complète cette o</w:t>
      </w:r>
      <w:r w:rsidRPr="006F3AFA">
        <w:rPr>
          <w:szCs w:val="18"/>
        </w:rPr>
        <w:t>b</w:t>
      </w:r>
      <w:r w:rsidRPr="006F3AFA">
        <w:rPr>
          <w:szCs w:val="18"/>
        </w:rPr>
        <w:t>servation banale en ajoutant que, cependant, quelques éléments de la dém</w:t>
      </w:r>
      <w:r w:rsidRPr="006F3AFA">
        <w:rPr>
          <w:szCs w:val="18"/>
        </w:rPr>
        <w:t>o</w:t>
      </w:r>
      <w:r w:rsidRPr="006F3AFA">
        <w:rPr>
          <w:szCs w:val="18"/>
        </w:rPr>
        <w:t>cratie moderne s’étaient déjà manifestés – très rarement à vrai dire (… que</w:t>
      </w:r>
      <w:r w:rsidRPr="006F3AFA">
        <w:rPr>
          <w:szCs w:val="18"/>
        </w:rPr>
        <w:t>l</w:t>
      </w:r>
      <w:r w:rsidRPr="006F3AFA">
        <w:rPr>
          <w:szCs w:val="18"/>
        </w:rPr>
        <w:t>ques cantons suisses) – dans des contextes encore précapitalistes, le lien et le p</w:t>
      </w:r>
      <w:r w:rsidRPr="006F3AFA">
        <w:rPr>
          <w:szCs w:val="18"/>
        </w:rPr>
        <w:t>a</w:t>
      </w:r>
      <w:r w:rsidRPr="006F3AFA">
        <w:rPr>
          <w:szCs w:val="18"/>
        </w:rPr>
        <w:t>rallélisme au moins chronologique entre les deux phénomènes ne peuvent être niés. Ce qui reste objet de discussions sans fin est la nature de ce lien.</w:t>
      </w:r>
    </w:p>
    <w:p w14:paraId="68DB30F3" w14:textId="77777777" w:rsidR="00A35B72" w:rsidRPr="006F3AFA" w:rsidRDefault="00A35B72" w:rsidP="00A35B72">
      <w:pPr>
        <w:spacing w:before="120" w:after="120"/>
        <w:jc w:val="both"/>
      </w:pPr>
      <w:r w:rsidRPr="006F3AFA">
        <w:rPr>
          <w:szCs w:val="18"/>
        </w:rPr>
        <w:t>Commençons par ce qui semble relativement le moins di</w:t>
      </w:r>
      <w:r w:rsidRPr="006F3AFA">
        <w:rPr>
          <w:szCs w:val="18"/>
        </w:rPr>
        <w:t>s</w:t>
      </w:r>
      <w:r w:rsidRPr="006F3AFA">
        <w:rPr>
          <w:szCs w:val="18"/>
        </w:rPr>
        <w:t xml:space="preserve">cutable. Sont sans relation </w:t>
      </w:r>
      <w:r w:rsidRPr="006F3AFA">
        <w:rPr>
          <w:i/>
          <w:iCs/>
          <w:szCs w:val="18"/>
        </w:rPr>
        <w:t xml:space="preserve">directe </w:t>
      </w:r>
      <w:r w:rsidRPr="006F3AFA">
        <w:rPr>
          <w:szCs w:val="18"/>
        </w:rPr>
        <w:t>avec le capitalisme </w:t>
      </w:r>
      <w:r w:rsidRPr="006F3AFA">
        <w:rPr>
          <w:rStyle w:val="Appelnotedebasdep"/>
          <w:szCs w:val="18"/>
        </w:rPr>
        <w:footnoteReference w:id="80"/>
      </w:r>
      <w:r w:rsidRPr="006F3AFA">
        <w:rPr>
          <w:szCs w:val="18"/>
        </w:rPr>
        <w:t> : les fondements ph</w:t>
      </w:r>
      <w:r w:rsidRPr="006F3AFA">
        <w:rPr>
          <w:szCs w:val="18"/>
        </w:rPr>
        <w:t>i</w:t>
      </w:r>
      <w:r w:rsidRPr="006F3AFA">
        <w:rPr>
          <w:szCs w:val="18"/>
        </w:rPr>
        <w:t>losophiques de la démocratie (principes du consentement pop</w:t>
      </w:r>
      <w:r w:rsidRPr="006F3AFA">
        <w:rPr>
          <w:szCs w:val="18"/>
        </w:rPr>
        <w:t>u</w:t>
      </w:r>
      <w:r w:rsidRPr="006F3AFA">
        <w:rPr>
          <w:szCs w:val="18"/>
        </w:rPr>
        <w:t>laire à l’autorité, de l’égalité juridique, de l’État de droit, de la liberté de pe</w:t>
      </w:r>
      <w:r w:rsidRPr="006F3AFA">
        <w:rPr>
          <w:szCs w:val="18"/>
        </w:rPr>
        <w:t>n</w:t>
      </w:r>
      <w:r w:rsidRPr="006F3AFA">
        <w:rPr>
          <w:szCs w:val="18"/>
        </w:rPr>
        <w:t>sée), de même que ce</w:t>
      </w:r>
      <w:r w:rsidRPr="006F3AFA">
        <w:rPr>
          <w:szCs w:val="18"/>
        </w:rPr>
        <w:t>r</w:t>
      </w:r>
      <w:r w:rsidRPr="006F3AFA">
        <w:rPr>
          <w:szCs w:val="18"/>
        </w:rPr>
        <w:t>tains mécanismes découlant de ces principes. À l’inverse, il semble beaucoup plus diff</w:t>
      </w:r>
      <w:r w:rsidRPr="006F3AFA">
        <w:rPr>
          <w:szCs w:val="18"/>
        </w:rPr>
        <w:t>i</w:t>
      </w:r>
      <w:r w:rsidRPr="006F3AFA">
        <w:rPr>
          <w:szCs w:val="18"/>
        </w:rPr>
        <w:t>cile de nier, d’une part, que la bourgeoisie industrielle et marchande a été le principal agent et bén</w:t>
      </w:r>
      <w:r w:rsidRPr="006F3AFA">
        <w:rPr>
          <w:szCs w:val="18"/>
        </w:rPr>
        <w:t>é</w:t>
      </w:r>
      <w:r w:rsidRPr="006F3AFA">
        <w:rPr>
          <w:szCs w:val="18"/>
        </w:rPr>
        <w:t>ficiaire à la fois du régime capitaliste et du régime dém</w:t>
      </w:r>
      <w:r w:rsidRPr="006F3AFA">
        <w:rPr>
          <w:szCs w:val="18"/>
        </w:rPr>
        <w:t>o</w:t>
      </w:r>
      <w:r w:rsidRPr="006F3AFA">
        <w:rPr>
          <w:szCs w:val="18"/>
        </w:rPr>
        <w:t>cratique (au moins tel qu’il était réglé à l’époque) ; et, d’autre part, que le capit</w:t>
      </w:r>
      <w:r w:rsidRPr="006F3AFA">
        <w:rPr>
          <w:szCs w:val="18"/>
        </w:rPr>
        <w:t>a</w:t>
      </w:r>
      <w:r w:rsidRPr="006F3AFA">
        <w:rPr>
          <w:szCs w:val="18"/>
        </w:rPr>
        <w:t>lisme, en développant les forces productives matérie</w:t>
      </w:r>
      <w:r w:rsidRPr="006F3AFA">
        <w:rPr>
          <w:szCs w:val="18"/>
        </w:rPr>
        <w:t>l</w:t>
      </w:r>
      <w:r w:rsidRPr="006F3AFA">
        <w:rPr>
          <w:szCs w:val="18"/>
        </w:rPr>
        <w:t>les et techniques comme en étendant l’espace du marché, a procuré des « facilitations » ou des conditions générales d’aisance à l’essor de la démocratie m</w:t>
      </w:r>
      <w:r w:rsidRPr="006F3AFA">
        <w:rPr>
          <w:szCs w:val="18"/>
        </w:rPr>
        <w:t>o</w:t>
      </w:r>
      <w:r w:rsidRPr="006F3AFA">
        <w:rPr>
          <w:szCs w:val="18"/>
        </w:rPr>
        <w:t>derne.</w:t>
      </w:r>
    </w:p>
    <w:p w14:paraId="3BF1BDA2" w14:textId="77777777" w:rsidR="00A35B72" w:rsidRPr="006F3AFA" w:rsidRDefault="00A35B72" w:rsidP="00A35B72">
      <w:pPr>
        <w:spacing w:before="120" w:after="120"/>
        <w:jc w:val="both"/>
      </w:pPr>
      <w:r w:rsidRPr="006F3AFA">
        <w:rPr>
          <w:szCs w:val="18"/>
        </w:rPr>
        <w:t>Ce qui demeure disputable, c’est l’affirmation – maintes fois repr</w:t>
      </w:r>
      <w:r w:rsidRPr="006F3AFA">
        <w:rPr>
          <w:szCs w:val="18"/>
        </w:rPr>
        <w:t>i</w:t>
      </w:r>
      <w:r w:rsidRPr="006F3AFA">
        <w:rPr>
          <w:szCs w:val="18"/>
        </w:rPr>
        <w:t>se sous des argumentations un peu différentes par les divers co</w:t>
      </w:r>
      <w:r w:rsidRPr="006F3AFA">
        <w:rPr>
          <w:szCs w:val="18"/>
        </w:rPr>
        <w:t>u</w:t>
      </w:r>
      <w:r w:rsidRPr="006F3AFA">
        <w:rPr>
          <w:szCs w:val="18"/>
        </w:rPr>
        <w:t>rants de la pensée marxiste – que la démocratie moderne (au sens où nous l’avons définie) n’aurait été – au moins pour l’essentiel et en de</w:t>
      </w:r>
      <w:r w:rsidRPr="006F3AFA">
        <w:rPr>
          <w:szCs w:val="18"/>
        </w:rPr>
        <w:t>r</w:t>
      </w:r>
      <w:r w:rsidRPr="006F3AFA">
        <w:rPr>
          <w:szCs w:val="18"/>
        </w:rPr>
        <w:t>nière analyse – qu’une représentation à la fois idéol</w:t>
      </w:r>
      <w:r w:rsidRPr="006F3AFA">
        <w:rPr>
          <w:szCs w:val="18"/>
        </w:rPr>
        <w:t>o</w:t>
      </w:r>
      <w:r w:rsidRPr="006F3AFA">
        <w:rPr>
          <w:szCs w:val="18"/>
        </w:rPr>
        <w:t>gique et politique des rapports capit</w:t>
      </w:r>
      <w:r w:rsidRPr="006F3AFA">
        <w:rPr>
          <w:szCs w:val="18"/>
        </w:rPr>
        <w:t>a</w:t>
      </w:r>
      <w:r w:rsidRPr="006F3AFA">
        <w:rPr>
          <w:szCs w:val="18"/>
        </w:rPr>
        <w:t>listes de production (entre beaucoup d’autres exemples, Dobb, 1969 ; Po</w:t>
      </w:r>
      <w:r w:rsidRPr="006F3AFA">
        <w:rPr>
          <w:szCs w:val="18"/>
        </w:rPr>
        <w:t>u</w:t>
      </w:r>
      <w:r w:rsidRPr="006F3AFA">
        <w:rPr>
          <w:szCs w:val="18"/>
        </w:rPr>
        <w:t>lantzas, 1968 et, bien atténué, 1978).</w:t>
      </w:r>
    </w:p>
    <w:p w14:paraId="4404C425" w14:textId="77777777" w:rsidR="00A35B72" w:rsidRPr="006F3AFA" w:rsidRDefault="00A35B72" w:rsidP="00A35B72">
      <w:pPr>
        <w:spacing w:before="120" w:after="120"/>
        <w:jc w:val="both"/>
      </w:pPr>
      <w:r w:rsidRPr="006F3AFA">
        <w:rPr>
          <w:szCs w:val="18"/>
        </w:rPr>
        <w:t xml:space="preserve">Pour les raisons qui ont été exposées dès le début de l’Introduction (cf. </w:t>
      </w:r>
      <w:r w:rsidRPr="006F3AFA">
        <w:rPr>
          <w:i/>
          <w:iCs/>
          <w:szCs w:val="18"/>
        </w:rPr>
        <w:t xml:space="preserve">supra), </w:t>
      </w:r>
      <w:r w:rsidRPr="006F3AFA">
        <w:rPr>
          <w:szCs w:val="18"/>
        </w:rPr>
        <w:t>nous ne développerons pas d</w:t>
      </w:r>
      <w:r w:rsidRPr="006F3AFA">
        <w:rPr>
          <w:szCs w:val="18"/>
        </w:rPr>
        <w:t>a</w:t>
      </w:r>
      <w:r w:rsidRPr="006F3AFA">
        <w:rPr>
          <w:szCs w:val="18"/>
        </w:rPr>
        <w:t>vantage ce problème.</w:t>
      </w:r>
    </w:p>
    <w:p w14:paraId="05E5A68C" w14:textId="77777777" w:rsidR="00A35B72" w:rsidRPr="006F3AFA" w:rsidRDefault="00A35B72" w:rsidP="00A35B72">
      <w:pPr>
        <w:pStyle w:val="p"/>
      </w:pPr>
      <w:r>
        <w:br w:type="page"/>
      </w:r>
      <w:r w:rsidRPr="006F3AFA">
        <w:t>[72]</w:t>
      </w:r>
    </w:p>
    <w:p w14:paraId="5632F9F0" w14:textId="77777777" w:rsidR="00A35B72" w:rsidRPr="006F3AFA" w:rsidRDefault="00A35B72" w:rsidP="00A35B72">
      <w:pPr>
        <w:spacing w:before="120" w:after="120"/>
        <w:jc w:val="both"/>
        <w:rPr>
          <w:rFonts w:cs="Calibri Light"/>
          <w:szCs w:val="2"/>
        </w:rPr>
      </w:pPr>
    </w:p>
    <w:p w14:paraId="7CAB450D" w14:textId="77777777" w:rsidR="00A35B72" w:rsidRPr="006F3AFA" w:rsidRDefault="00A35B72" w:rsidP="00A35B72">
      <w:pPr>
        <w:pStyle w:val="planchest"/>
      </w:pPr>
      <w:bookmarkStart w:id="21" w:name="Traite_t2_pt_1_chap_II_Sec_2"/>
      <w:r w:rsidRPr="006F3AFA">
        <w:t>Section 2</w:t>
      </w:r>
    </w:p>
    <w:p w14:paraId="5184EDE5" w14:textId="77777777" w:rsidR="00A35B72" w:rsidRPr="006F3AFA" w:rsidRDefault="00A35B72" w:rsidP="00A35B72">
      <w:pPr>
        <w:pStyle w:val="planchest0"/>
      </w:pPr>
      <w:r w:rsidRPr="006F3AFA">
        <w:t>Les crises de la démocratie moderne</w:t>
      </w:r>
    </w:p>
    <w:bookmarkEnd w:id="21"/>
    <w:p w14:paraId="73A752DD" w14:textId="77777777" w:rsidR="00A35B72" w:rsidRPr="006F3AFA" w:rsidRDefault="00A35B72" w:rsidP="00A35B72">
      <w:pPr>
        <w:spacing w:before="120" w:after="120"/>
        <w:jc w:val="both"/>
        <w:rPr>
          <w:szCs w:val="18"/>
        </w:rPr>
      </w:pPr>
    </w:p>
    <w:p w14:paraId="7522DEF8"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5D0C581" w14:textId="77777777" w:rsidR="00A35B72" w:rsidRPr="006F3AFA" w:rsidRDefault="00A35B72" w:rsidP="00A35B72">
      <w:pPr>
        <w:spacing w:before="120" w:after="120"/>
        <w:jc w:val="both"/>
      </w:pPr>
      <w:r w:rsidRPr="006F3AFA">
        <w:rPr>
          <w:szCs w:val="18"/>
        </w:rPr>
        <w:t>Ce n’est évide</w:t>
      </w:r>
      <w:r w:rsidRPr="006F3AFA">
        <w:rPr>
          <w:szCs w:val="18"/>
        </w:rPr>
        <w:t>m</w:t>
      </w:r>
      <w:r w:rsidRPr="006F3AFA">
        <w:rPr>
          <w:szCs w:val="18"/>
        </w:rPr>
        <w:t xml:space="preserve">ment pas aux crises de la démocratie que songeait Karl Polanyi lorsqu’en 1944 il intitulait son livre </w:t>
      </w:r>
      <w:r w:rsidRPr="006F3AFA">
        <w:rPr>
          <w:i/>
          <w:iCs/>
          <w:szCs w:val="18"/>
        </w:rPr>
        <w:t>La Grande Tran</w:t>
      </w:r>
      <w:r w:rsidRPr="006F3AFA">
        <w:rPr>
          <w:i/>
          <w:iCs/>
          <w:szCs w:val="18"/>
        </w:rPr>
        <w:t>s</w:t>
      </w:r>
      <w:r w:rsidRPr="006F3AFA">
        <w:rPr>
          <w:i/>
          <w:iCs/>
          <w:szCs w:val="18"/>
        </w:rPr>
        <w:t xml:space="preserve">formation. </w:t>
      </w:r>
      <w:r w:rsidRPr="006F3AFA">
        <w:rPr>
          <w:szCs w:val="18"/>
        </w:rPr>
        <w:t>Du moins pas principalement, puisque l’ouvrage est cons</w:t>
      </w:r>
      <w:r w:rsidRPr="006F3AFA">
        <w:rPr>
          <w:szCs w:val="18"/>
        </w:rPr>
        <w:t>a</w:t>
      </w:r>
      <w:r w:rsidRPr="006F3AFA">
        <w:rPr>
          <w:szCs w:val="18"/>
        </w:rPr>
        <w:t>cré au « retournement », dans les années trente, du mode de pe</w:t>
      </w:r>
      <w:r w:rsidRPr="006F3AFA">
        <w:rPr>
          <w:szCs w:val="18"/>
        </w:rPr>
        <w:t>n</w:t>
      </w:r>
      <w:r w:rsidRPr="006F3AFA">
        <w:rPr>
          <w:szCs w:val="18"/>
        </w:rPr>
        <w:t>sée qui avait caract</w:t>
      </w:r>
      <w:r w:rsidRPr="006F3AFA">
        <w:rPr>
          <w:szCs w:val="18"/>
        </w:rPr>
        <w:t>é</w:t>
      </w:r>
      <w:r w:rsidRPr="006F3AFA">
        <w:rPr>
          <w:szCs w:val="18"/>
        </w:rPr>
        <w:t xml:space="preserve">risé à travers tout le </w:t>
      </w:r>
      <w:r w:rsidRPr="006F3AFA">
        <w:rPr>
          <w:smallCaps/>
          <w:szCs w:val="18"/>
        </w:rPr>
        <w:t>xix</w:t>
      </w:r>
      <w:r w:rsidRPr="006F3AFA">
        <w:rPr>
          <w:szCs w:val="18"/>
          <w:vertAlign w:val="superscript"/>
        </w:rPr>
        <w:t>e</w:t>
      </w:r>
      <w:r w:rsidRPr="006F3AFA">
        <w:rPr>
          <w:szCs w:val="18"/>
        </w:rPr>
        <w:t xml:space="preserve"> siècle l’univers des rapports écon</w:t>
      </w:r>
      <w:r w:rsidRPr="006F3AFA">
        <w:rPr>
          <w:szCs w:val="18"/>
        </w:rPr>
        <w:t>o</w:t>
      </w:r>
      <w:r w:rsidRPr="006F3AFA">
        <w:rPr>
          <w:szCs w:val="18"/>
        </w:rPr>
        <w:t>miques et sociaux. Pourtant Polanyi était bien sensible aussi au fait que ce r</w:t>
      </w:r>
      <w:r w:rsidRPr="006F3AFA">
        <w:rPr>
          <w:szCs w:val="18"/>
        </w:rPr>
        <w:t>e</w:t>
      </w:r>
      <w:r w:rsidRPr="006F3AFA">
        <w:rPr>
          <w:szCs w:val="18"/>
        </w:rPr>
        <w:t>tournement avait des répercussions directes sur la liberté politique et sur le destin de la dém</w:t>
      </w:r>
      <w:r w:rsidRPr="006F3AFA">
        <w:rPr>
          <w:szCs w:val="18"/>
        </w:rPr>
        <w:t>o</w:t>
      </w:r>
      <w:r w:rsidRPr="006F3AFA">
        <w:rPr>
          <w:szCs w:val="18"/>
        </w:rPr>
        <w:t xml:space="preserve">cratie classique. Dans les dernières pages de </w:t>
      </w:r>
      <w:r w:rsidRPr="006F3AFA">
        <w:rPr>
          <w:i/>
          <w:iCs/>
          <w:szCs w:val="18"/>
        </w:rPr>
        <w:t xml:space="preserve">La Grande Transformation, </w:t>
      </w:r>
      <w:r w:rsidRPr="006F3AFA">
        <w:rPr>
          <w:szCs w:val="18"/>
        </w:rPr>
        <w:t>il exprime ce sentiment de crise dans des termes qui ne sont pas très éloignés de ceux que l’on trouve, à peu près à la m</w:t>
      </w:r>
      <w:r w:rsidRPr="006F3AFA">
        <w:rPr>
          <w:szCs w:val="18"/>
        </w:rPr>
        <w:t>ê</w:t>
      </w:r>
      <w:r w:rsidRPr="006F3AFA">
        <w:rPr>
          <w:szCs w:val="18"/>
        </w:rPr>
        <w:t>me époque, chez Schumpeter, chez Arendt, chez Hor</w:t>
      </w:r>
      <w:r w:rsidRPr="006F3AFA">
        <w:rPr>
          <w:szCs w:val="18"/>
        </w:rPr>
        <w:t>k</w:t>
      </w:r>
      <w:r w:rsidRPr="006F3AFA">
        <w:rPr>
          <w:szCs w:val="18"/>
        </w:rPr>
        <w:t>heimer. Qu’on nous permette de citer un peu longuement :</w:t>
      </w:r>
    </w:p>
    <w:p w14:paraId="4535D7FB" w14:textId="77777777" w:rsidR="00A35B72" w:rsidRPr="006F3AFA" w:rsidRDefault="00A35B72" w:rsidP="00A35B72">
      <w:pPr>
        <w:spacing w:before="120" w:after="120"/>
        <w:jc w:val="both"/>
      </w:pPr>
      <w:r w:rsidRPr="006F3AFA">
        <w:rPr>
          <w:szCs w:val="24"/>
        </w:rPr>
        <w:t>« (Certaines libe</w:t>
      </w:r>
      <w:r w:rsidRPr="006F3AFA">
        <w:rPr>
          <w:szCs w:val="24"/>
        </w:rPr>
        <w:t>r</w:t>
      </w:r>
      <w:r w:rsidRPr="006F3AFA">
        <w:rPr>
          <w:szCs w:val="24"/>
        </w:rPr>
        <w:t xml:space="preserve">tés) étaient, comme la paix, un sous-produit du </w:t>
      </w:r>
      <w:r w:rsidRPr="006F3AFA">
        <w:rPr>
          <w:smallCaps/>
          <w:szCs w:val="24"/>
        </w:rPr>
        <w:t>xix</w:t>
      </w:r>
      <w:r w:rsidRPr="006F3AFA">
        <w:rPr>
          <w:szCs w:val="24"/>
          <w:vertAlign w:val="superscript"/>
        </w:rPr>
        <w:t>e</w:t>
      </w:r>
      <w:r w:rsidRPr="006F3AFA">
        <w:rPr>
          <w:szCs w:val="24"/>
        </w:rPr>
        <w:t xml:space="preserve"> si</w:t>
      </w:r>
      <w:r w:rsidRPr="006F3AFA">
        <w:rPr>
          <w:szCs w:val="24"/>
        </w:rPr>
        <w:t>è</w:t>
      </w:r>
      <w:r w:rsidRPr="006F3AFA">
        <w:rPr>
          <w:szCs w:val="24"/>
        </w:rPr>
        <w:t>cle, et nous nous sommes mis à les aimer pour elles-mêmes. La sépar</w:t>
      </w:r>
      <w:r w:rsidRPr="006F3AFA">
        <w:rPr>
          <w:szCs w:val="24"/>
        </w:rPr>
        <w:t>a</w:t>
      </w:r>
      <w:r w:rsidRPr="006F3AFA">
        <w:rPr>
          <w:szCs w:val="24"/>
        </w:rPr>
        <w:t>tion institutionnelle du politique et de l’économique, qui s’est révélée un danger mortel pour la substance de la société, a pre</w:t>
      </w:r>
      <w:r w:rsidRPr="006F3AFA">
        <w:rPr>
          <w:szCs w:val="24"/>
        </w:rPr>
        <w:t>s</w:t>
      </w:r>
      <w:r w:rsidRPr="006F3AFA">
        <w:rPr>
          <w:szCs w:val="24"/>
        </w:rPr>
        <w:t>que automatiquement pr</w:t>
      </w:r>
      <w:r w:rsidRPr="006F3AFA">
        <w:rPr>
          <w:szCs w:val="24"/>
        </w:rPr>
        <w:t>o</w:t>
      </w:r>
      <w:r w:rsidRPr="006F3AFA">
        <w:rPr>
          <w:szCs w:val="24"/>
        </w:rPr>
        <w:t>duit la liberté au prix de la justice et de la sécurité. Les libertés civiques, l’entreprise privée et le système salarial se sont fo</w:t>
      </w:r>
      <w:r w:rsidRPr="006F3AFA">
        <w:rPr>
          <w:szCs w:val="24"/>
        </w:rPr>
        <w:t>n</w:t>
      </w:r>
      <w:r w:rsidRPr="006F3AFA">
        <w:rPr>
          <w:szCs w:val="24"/>
        </w:rPr>
        <w:t>dus en un modèle de vie qui a favorisé la liberté morale et l’indépendance d’esprit. Ici aussi, les libertés juridiques et la liberté réelle ont fusionné dans un fond commun dont on ne peut séparer ne</w:t>
      </w:r>
      <w:r w:rsidRPr="006F3AFA">
        <w:rPr>
          <w:szCs w:val="24"/>
        </w:rPr>
        <w:t>t</w:t>
      </w:r>
      <w:r w:rsidRPr="006F3AFA">
        <w:rPr>
          <w:szCs w:val="24"/>
        </w:rPr>
        <w:t>tement les él</w:t>
      </w:r>
      <w:r w:rsidRPr="006F3AFA">
        <w:rPr>
          <w:szCs w:val="24"/>
        </w:rPr>
        <w:t>é</w:t>
      </w:r>
      <w:r w:rsidRPr="006F3AFA">
        <w:rPr>
          <w:szCs w:val="24"/>
        </w:rPr>
        <w:t>ments. Certains de ceux-ci s’accompagnaient de maux tels que le chômage et les profits de spéculateurs ; certains appart</w:t>
      </w:r>
      <w:r w:rsidRPr="006F3AFA">
        <w:rPr>
          <w:szCs w:val="24"/>
        </w:rPr>
        <w:t>e</w:t>
      </w:r>
      <w:r w:rsidRPr="006F3AFA">
        <w:rPr>
          <w:szCs w:val="24"/>
        </w:rPr>
        <w:t>naient aux plus précieuses traditions de la Renaissance et de la R</w:t>
      </w:r>
      <w:r w:rsidRPr="006F3AFA">
        <w:rPr>
          <w:szCs w:val="24"/>
        </w:rPr>
        <w:t>é</w:t>
      </w:r>
      <w:r w:rsidRPr="006F3AFA">
        <w:rPr>
          <w:szCs w:val="24"/>
        </w:rPr>
        <w:t>forme. Nous devons essayer de conserver par tous les moyens à notre portée ces hautes valeurs héritées de l’économie de ma</w:t>
      </w:r>
      <w:r w:rsidRPr="006F3AFA">
        <w:rPr>
          <w:szCs w:val="24"/>
        </w:rPr>
        <w:t>r</w:t>
      </w:r>
      <w:r w:rsidRPr="006F3AFA">
        <w:rPr>
          <w:szCs w:val="24"/>
        </w:rPr>
        <w:t>ché qui s’est effo</w:t>
      </w:r>
      <w:r w:rsidRPr="006F3AFA">
        <w:rPr>
          <w:szCs w:val="24"/>
        </w:rPr>
        <w:t>n</w:t>
      </w:r>
      <w:r w:rsidRPr="006F3AFA">
        <w:rPr>
          <w:szCs w:val="24"/>
        </w:rPr>
        <w:t>drée » (trad. franç., 1983, p. 327).</w:t>
      </w:r>
    </w:p>
    <w:p w14:paraId="3DAB8429" w14:textId="77777777" w:rsidR="00A35B72" w:rsidRPr="006F3AFA" w:rsidRDefault="00A35B72" w:rsidP="00A35B72">
      <w:pPr>
        <w:spacing w:before="120" w:after="120"/>
        <w:jc w:val="both"/>
      </w:pPr>
      <w:r w:rsidRPr="006F3AFA">
        <w:rPr>
          <w:szCs w:val="24"/>
        </w:rPr>
        <w:t>« La privation t</w:t>
      </w:r>
      <w:r w:rsidRPr="006F3AFA">
        <w:rPr>
          <w:szCs w:val="24"/>
        </w:rPr>
        <w:t>o</w:t>
      </w:r>
      <w:r w:rsidRPr="006F3AFA">
        <w:rPr>
          <w:szCs w:val="24"/>
        </w:rPr>
        <w:t>tale de liberté dans le fascisme est, à vrai dire, le résultat inéluctable de la philosophie libérale, qui prétend que le po</w:t>
      </w:r>
      <w:r w:rsidRPr="006F3AFA">
        <w:rPr>
          <w:szCs w:val="24"/>
        </w:rPr>
        <w:t>u</w:t>
      </w:r>
      <w:r w:rsidRPr="006F3AFA">
        <w:rPr>
          <w:szCs w:val="24"/>
        </w:rPr>
        <w:t>voir et la contrainte sont le mal, et que la liberté exige qu’ils n’aient point place dans une communauté humaine. Rien de tel n’est poss</w:t>
      </w:r>
      <w:r w:rsidRPr="006F3AFA">
        <w:rPr>
          <w:szCs w:val="24"/>
        </w:rPr>
        <w:t>i</w:t>
      </w:r>
      <w:r w:rsidRPr="006F3AFA">
        <w:rPr>
          <w:szCs w:val="24"/>
        </w:rPr>
        <w:t>ble ; on s’en ape</w:t>
      </w:r>
      <w:r w:rsidRPr="006F3AFA">
        <w:rPr>
          <w:szCs w:val="24"/>
        </w:rPr>
        <w:t>r</w:t>
      </w:r>
      <w:r w:rsidRPr="006F3AFA">
        <w:rPr>
          <w:szCs w:val="24"/>
        </w:rPr>
        <w:t>çoit bien dans une société complexe. Restent deux possibilités seul</w:t>
      </w:r>
      <w:r w:rsidRPr="006F3AFA">
        <w:rPr>
          <w:szCs w:val="24"/>
        </w:rPr>
        <w:t>e</w:t>
      </w:r>
      <w:r w:rsidRPr="006F3AFA">
        <w:rPr>
          <w:szCs w:val="24"/>
        </w:rPr>
        <w:t>ment : ou bien demeurer fidèle à une idée illusoire de liberté et nier la r</w:t>
      </w:r>
      <w:r w:rsidRPr="006F3AFA">
        <w:rPr>
          <w:szCs w:val="24"/>
        </w:rPr>
        <w:t>é</w:t>
      </w:r>
      <w:r w:rsidRPr="006F3AFA">
        <w:rPr>
          <w:szCs w:val="24"/>
        </w:rPr>
        <w:t>alité de la société, ou bien accepter cette réalité et rejeter l’idée de liberté. La première solution est la conclusion du t</w:t>
      </w:r>
      <w:r w:rsidRPr="006F3AFA">
        <w:rPr>
          <w:szCs w:val="24"/>
        </w:rPr>
        <w:t>e</w:t>
      </w:r>
      <w:r w:rsidRPr="006F3AFA">
        <w:rPr>
          <w:szCs w:val="24"/>
        </w:rPr>
        <w:t>nant du libéralisme économique ; la seconde celle du fa</w:t>
      </w:r>
      <w:r w:rsidRPr="006F3AFA">
        <w:rPr>
          <w:szCs w:val="24"/>
        </w:rPr>
        <w:t>s</w:t>
      </w:r>
      <w:r w:rsidRPr="006F3AFA">
        <w:rPr>
          <w:szCs w:val="24"/>
        </w:rPr>
        <w:t>ciste. Nulle autre, semble-t-il, n’est possible (…). L’économie libérale a imprimé une fausse direction à nos idéaux (…), on se faisait des illusions en imaginant une société formée uniquement par le vo</w:t>
      </w:r>
      <w:r w:rsidRPr="006F3AFA">
        <w:rPr>
          <w:szCs w:val="24"/>
        </w:rPr>
        <w:t>u</w:t>
      </w:r>
      <w:r w:rsidRPr="006F3AFA">
        <w:rPr>
          <w:szCs w:val="24"/>
        </w:rPr>
        <w:t xml:space="preserve">loir de l’homme » </w:t>
      </w:r>
      <w:r w:rsidRPr="006F3AFA">
        <w:rPr>
          <w:i/>
          <w:iCs/>
          <w:szCs w:val="24"/>
        </w:rPr>
        <w:t>(ibid., pp.</w:t>
      </w:r>
      <w:r w:rsidRPr="006F3AFA">
        <w:rPr>
          <w:szCs w:val="24"/>
        </w:rPr>
        <w:t xml:space="preserve"> 330-331).</w:t>
      </w:r>
    </w:p>
    <w:p w14:paraId="77F9F9C6" w14:textId="77777777" w:rsidR="00A35B72" w:rsidRPr="006F3AFA" w:rsidRDefault="00A35B72" w:rsidP="00A35B72">
      <w:pPr>
        <w:spacing w:before="120" w:after="120"/>
        <w:jc w:val="both"/>
      </w:pPr>
      <w:r w:rsidRPr="006F3AFA">
        <w:rPr>
          <w:szCs w:val="18"/>
        </w:rPr>
        <w:t>Pour revenir à la démocratie elle-même, les chang</w:t>
      </w:r>
      <w:r w:rsidRPr="006F3AFA">
        <w:rPr>
          <w:szCs w:val="18"/>
        </w:rPr>
        <w:t>e</w:t>
      </w:r>
      <w:r w:rsidRPr="006F3AFA">
        <w:rPr>
          <w:szCs w:val="18"/>
        </w:rPr>
        <w:t>ments qui se sont manifestés entre 1917 et nos jours sont nombreux.</w:t>
      </w:r>
    </w:p>
    <w:p w14:paraId="4BF01BD0" w14:textId="77777777" w:rsidR="00A35B72" w:rsidRPr="006F3AFA" w:rsidRDefault="00A35B72" w:rsidP="00A35B72">
      <w:pPr>
        <w:spacing w:before="120" w:after="120"/>
        <w:jc w:val="both"/>
        <w:rPr>
          <w:szCs w:val="18"/>
        </w:rPr>
      </w:pPr>
    </w:p>
    <w:p w14:paraId="5567D034" w14:textId="77777777" w:rsidR="00A35B72" w:rsidRDefault="00A35B72" w:rsidP="00A35B72">
      <w:pPr>
        <w:spacing w:before="120" w:after="120"/>
        <w:jc w:val="both"/>
        <w:rPr>
          <w:szCs w:val="18"/>
        </w:rPr>
      </w:pPr>
      <w:r w:rsidRPr="006F3AFA">
        <w:rPr>
          <w:szCs w:val="18"/>
        </w:rPr>
        <w:t>1. Il y a eu un effondrement du fond commun de règles et du co</w:t>
      </w:r>
      <w:r w:rsidRPr="006F3AFA">
        <w:rPr>
          <w:szCs w:val="18"/>
        </w:rPr>
        <w:t>r</w:t>
      </w:r>
      <w:r w:rsidRPr="006F3AFA">
        <w:rPr>
          <w:szCs w:val="18"/>
        </w:rPr>
        <w:t>pus des conventions de la démocratie « moderne ». Les États se dotant de Constitutions « démocratiques » se sont certes mult</w:t>
      </w:r>
      <w:r w:rsidRPr="006F3AFA">
        <w:rPr>
          <w:szCs w:val="18"/>
        </w:rPr>
        <w:t>i</w:t>
      </w:r>
      <w:r w:rsidRPr="006F3AFA">
        <w:rPr>
          <w:szCs w:val="18"/>
        </w:rPr>
        <w:t>pliés, mais ces Con</w:t>
      </w:r>
      <w:r w:rsidRPr="006F3AFA">
        <w:rPr>
          <w:szCs w:val="18"/>
        </w:rPr>
        <w:t>s</w:t>
      </w:r>
      <w:r w:rsidRPr="006F3AFA">
        <w:rPr>
          <w:szCs w:val="18"/>
        </w:rPr>
        <w:t xml:space="preserve">titutions (dont le modèle fut celle de 1936 en </w:t>
      </w:r>
      <w:r w:rsidRPr="006F3AFA">
        <w:rPr>
          <w:smallCaps/>
          <w:szCs w:val="18"/>
        </w:rPr>
        <w:t xml:space="preserve">urss), </w:t>
      </w:r>
      <w:r w:rsidRPr="006F3AFA">
        <w:rPr>
          <w:szCs w:val="18"/>
        </w:rPr>
        <w:t>sans rapport avec la pratique politique rée</w:t>
      </w:r>
      <w:r w:rsidRPr="006F3AFA">
        <w:rPr>
          <w:szCs w:val="18"/>
        </w:rPr>
        <w:t>l</w:t>
      </w:r>
      <w:r w:rsidRPr="006F3AFA">
        <w:rPr>
          <w:szCs w:val="18"/>
        </w:rPr>
        <w:t>le </w:t>
      </w:r>
      <w:r w:rsidRPr="006F3AFA">
        <w:rPr>
          <w:rStyle w:val="Appelnotedebasdep"/>
          <w:szCs w:val="18"/>
        </w:rPr>
        <w:footnoteReference w:id="81"/>
      </w:r>
      <w:r w:rsidRPr="006F3AFA">
        <w:rPr>
          <w:szCs w:val="18"/>
        </w:rPr>
        <w:t>, sont trop</w:t>
      </w:r>
      <w:r>
        <w:rPr>
          <w:szCs w:val="18"/>
        </w:rPr>
        <w:t xml:space="preserve"> </w:t>
      </w:r>
      <w:r w:rsidRPr="006F3AFA">
        <w:t>[73]</w:t>
      </w:r>
      <w:r>
        <w:t xml:space="preserve"> </w:t>
      </w:r>
      <w:r w:rsidRPr="006F3AFA">
        <w:rPr>
          <w:szCs w:val="18"/>
        </w:rPr>
        <w:t>souvent des tickets d’entrée dans les organisations i</w:t>
      </w:r>
      <w:r w:rsidRPr="006F3AFA">
        <w:rPr>
          <w:szCs w:val="18"/>
        </w:rPr>
        <w:t>n</w:t>
      </w:r>
      <w:r w:rsidRPr="006F3AFA">
        <w:rPr>
          <w:szCs w:val="18"/>
        </w:rPr>
        <w:t>ternationales ou des certificats de baptême donnant un titre légal à des appareils dictat</w:t>
      </w:r>
      <w:r w:rsidRPr="006F3AFA">
        <w:rPr>
          <w:szCs w:val="18"/>
        </w:rPr>
        <w:t>o</w:t>
      </w:r>
      <w:r w:rsidRPr="006F3AFA">
        <w:rPr>
          <w:szCs w:val="18"/>
        </w:rPr>
        <w:t>riaux. Même dans les régimes qui sont habituellement reconnus comme n’étant ni « totalitaires » ni « semi-autoritaires », les écarts par rapport au mod</w:t>
      </w:r>
      <w:r w:rsidRPr="006F3AFA">
        <w:rPr>
          <w:szCs w:val="18"/>
        </w:rPr>
        <w:t>è</w:t>
      </w:r>
      <w:r w:rsidRPr="006F3AFA">
        <w:rPr>
          <w:szCs w:val="18"/>
        </w:rPr>
        <w:t>le ancien existent :</w:t>
      </w:r>
    </w:p>
    <w:p w14:paraId="0AAB4C56" w14:textId="77777777" w:rsidR="00A35B72" w:rsidRPr="006F3AFA" w:rsidRDefault="00A35B72" w:rsidP="00A35B72">
      <w:pPr>
        <w:spacing w:before="120" w:after="120"/>
        <w:jc w:val="both"/>
      </w:pPr>
    </w:p>
    <w:p w14:paraId="689C32DE" w14:textId="77777777" w:rsidR="00A35B72" w:rsidRPr="006F3AFA" w:rsidRDefault="00A35B72" w:rsidP="00A35B72">
      <w:pPr>
        <w:spacing w:before="120" w:after="120"/>
        <w:jc w:val="both"/>
      </w:pPr>
      <w:r w:rsidRPr="006F3AFA">
        <w:rPr>
          <w:rStyle w:val="Textenonproportionnel"/>
          <w:color w:val="000000"/>
          <w:szCs w:val="28"/>
          <w:highlight w:val="white"/>
        </w:rPr>
        <w:t>●</w:t>
      </w:r>
      <w:r w:rsidRPr="006F3AFA">
        <w:rPr>
          <w:szCs w:val="18"/>
        </w:rPr>
        <w:t xml:space="preserve"> À peu près pa</w:t>
      </w:r>
      <w:r w:rsidRPr="006F3AFA">
        <w:rPr>
          <w:szCs w:val="18"/>
        </w:rPr>
        <w:t>r</w:t>
      </w:r>
      <w:r w:rsidRPr="006F3AFA">
        <w:rPr>
          <w:szCs w:val="18"/>
        </w:rPr>
        <w:t>tout, et même aux États-Unis, l’accroissement des prérogatives des branches gouvernementales et administratives aux dépens des assemblées r</w:t>
      </w:r>
      <w:r w:rsidRPr="006F3AFA">
        <w:rPr>
          <w:szCs w:val="18"/>
        </w:rPr>
        <w:t>e</w:t>
      </w:r>
      <w:r w:rsidRPr="006F3AFA">
        <w:rPr>
          <w:szCs w:val="18"/>
        </w:rPr>
        <w:t>présentatives (à quoi il faudrait ajouter les projets de création de « parlements des intérêts »).</w:t>
      </w:r>
    </w:p>
    <w:p w14:paraId="4B584E42" w14:textId="77777777" w:rsidR="00A35B72" w:rsidRPr="006F3AFA" w:rsidRDefault="00A35B72" w:rsidP="00A35B72">
      <w:pPr>
        <w:spacing w:before="120" w:after="120"/>
        <w:jc w:val="both"/>
      </w:pPr>
      <w:r w:rsidRPr="006F3AFA">
        <w:rPr>
          <w:rStyle w:val="Textenonproportionnel"/>
          <w:color w:val="000000"/>
          <w:szCs w:val="28"/>
          <w:highlight w:val="white"/>
        </w:rPr>
        <w:t>●</w:t>
      </w:r>
      <w:r w:rsidRPr="006F3AFA">
        <w:rPr>
          <w:szCs w:val="18"/>
        </w:rPr>
        <w:t xml:space="preserve"> L’accession aux responsabilités gouvernementales, à partir de 1918, de partis socialistes dont les sources doctrinales étaient opp</w:t>
      </w:r>
      <w:r w:rsidRPr="006F3AFA">
        <w:rPr>
          <w:szCs w:val="18"/>
        </w:rPr>
        <w:t>o</w:t>
      </w:r>
      <w:r w:rsidRPr="006F3AFA">
        <w:rPr>
          <w:szCs w:val="18"/>
        </w:rPr>
        <w:t>sées à la doctrine démocratique classique, n’a pas seul</w:t>
      </w:r>
      <w:r w:rsidRPr="006F3AFA">
        <w:rPr>
          <w:szCs w:val="18"/>
        </w:rPr>
        <w:t>e</w:t>
      </w:r>
      <w:r w:rsidRPr="006F3AFA">
        <w:rPr>
          <w:szCs w:val="18"/>
        </w:rPr>
        <w:t>ment eu pour conséquence de provoquer de graves déchir</w:t>
      </w:r>
      <w:r w:rsidRPr="006F3AFA">
        <w:rPr>
          <w:szCs w:val="18"/>
        </w:rPr>
        <w:t>e</w:t>
      </w:r>
      <w:r w:rsidRPr="006F3AFA">
        <w:rPr>
          <w:szCs w:val="18"/>
        </w:rPr>
        <w:t>ments dans ces partis « sociaux démocrates » (Bergounioux, Manin, 1979), elle a aussi re</w:t>
      </w:r>
      <w:r w:rsidRPr="006F3AFA">
        <w:rPr>
          <w:szCs w:val="18"/>
        </w:rPr>
        <w:t>n</w:t>
      </w:r>
      <w:r w:rsidRPr="006F3AFA">
        <w:rPr>
          <w:szCs w:val="18"/>
        </w:rPr>
        <w:t>du beaucoup plus diff</w:t>
      </w:r>
      <w:r w:rsidRPr="006F3AFA">
        <w:rPr>
          <w:szCs w:val="18"/>
        </w:rPr>
        <w:t>i</w:t>
      </w:r>
      <w:r w:rsidRPr="006F3AFA">
        <w:rPr>
          <w:szCs w:val="18"/>
        </w:rPr>
        <w:t>cile l’élaboration d’un nouveau corpus de conventions commun à ces socio-démocrates, aux d</w:t>
      </w:r>
      <w:r w:rsidRPr="006F3AFA">
        <w:rPr>
          <w:szCs w:val="18"/>
        </w:rPr>
        <w:t>i</w:t>
      </w:r>
      <w:r w:rsidRPr="006F3AFA">
        <w:rPr>
          <w:szCs w:val="18"/>
        </w:rPr>
        <w:t>vers libéraux « de tradition » et à des partis issus du christianisme social et du vieil ant</w:t>
      </w:r>
      <w:r w:rsidRPr="006F3AFA">
        <w:rPr>
          <w:szCs w:val="18"/>
        </w:rPr>
        <w:t>i</w:t>
      </w:r>
      <w:r w:rsidRPr="006F3AFA">
        <w:rPr>
          <w:szCs w:val="18"/>
        </w:rPr>
        <w:t>libéralisme catholique (eux aussi en marge de la ge</w:t>
      </w:r>
      <w:r w:rsidRPr="006F3AFA">
        <w:rPr>
          <w:szCs w:val="18"/>
        </w:rPr>
        <w:t>s</w:t>
      </w:r>
      <w:r w:rsidRPr="006F3AFA">
        <w:rPr>
          <w:szCs w:val="18"/>
        </w:rPr>
        <w:t>tion démocratique jusqu’en 1918) </w:t>
      </w:r>
      <w:r w:rsidRPr="006F3AFA">
        <w:rPr>
          <w:rStyle w:val="Appelnotedebasdep"/>
          <w:szCs w:val="18"/>
        </w:rPr>
        <w:footnoteReference w:id="82"/>
      </w:r>
      <w:r w:rsidRPr="006F3AFA">
        <w:rPr>
          <w:szCs w:val="18"/>
        </w:rPr>
        <w:t>.</w:t>
      </w:r>
    </w:p>
    <w:p w14:paraId="15BF0B20" w14:textId="77777777" w:rsidR="00A35B72" w:rsidRPr="006F3AFA" w:rsidRDefault="00A35B72" w:rsidP="00A35B72">
      <w:pPr>
        <w:spacing w:before="120" w:after="120"/>
        <w:jc w:val="both"/>
      </w:pPr>
      <w:r w:rsidRPr="006F3AFA">
        <w:rPr>
          <w:rStyle w:val="Textenonproportionnel"/>
          <w:color w:val="000000"/>
          <w:szCs w:val="28"/>
          <w:highlight w:val="white"/>
        </w:rPr>
        <w:t>●</w:t>
      </w:r>
      <w:r w:rsidRPr="006F3AFA">
        <w:rPr>
          <w:szCs w:val="18"/>
        </w:rPr>
        <w:t xml:space="preserve"> La généralisation de la représent</w:t>
      </w:r>
      <w:r w:rsidRPr="006F3AFA">
        <w:rPr>
          <w:szCs w:val="18"/>
        </w:rPr>
        <w:t>a</w:t>
      </w:r>
      <w:r w:rsidRPr="006F3AFA">
        <w:rPr>
          <w:szCs w:val="18"/>
        </w:rPr>
        <w:t>tion proportionnelle dans la majeure partie de l’Europe restée démocratique a eu pour conséque</w:t>
      </w:r>
      <w:r w:rsidRPr="006F3AFA">
        <w:rPr>
          <w:szCs w:val="18"/>
        </w:rPr>
        <w:t>n</w:t>
      </w:r>
      <w:r w:rsidRPr="006F3AFA">
        <w:rPr>
          <w:szCs w:val="18"/>
        </w:rPr>
        <w:t>ce à la fois de renforcer les directions des partis, de rendre les major</w:t>
      </w:r>
      <w:r w:rsidRPr="006F3AFA">
        <w:rPr>
          <w:szCs w:val="18"/>
        </w:rPr>
        <w:t>i</w:t>
      </w:r>
      <w:r w:rsidRPr="006F3AFA">
        <w:rPr>
          <w:szCs w:val="18"/>
        </w:rPr>
        <w:t>tés plus diff</w:t>
      </w:r>
      <w:r w:rsidRPr="006F3AFA">
        <w:rPr>
          <w:szCs w:val="18"/>
        </w:rPr>
        <w:t>i</w:t>
      </w:r>
      <w:r w:rsidRPr="006F3AFA">
        <w:rPr>
          <w:szCs w:val="18"/>
        </w:rPr>
        <w:t>ciles, et de favoriser soit des systèmes de démocratie consociative (et, en fait, co</w:t>
      </w:r>
      <w:r w:rsidRPr="006F3AFA">
        <w:rPr>
          <w:szCs w:val="18"/>
        </w:rPr>
        <w:t>r</w:t>
      </w:r>
      <w:r w:rsidRPr="006F3AFA">
        <w:rPr>
          <w:szCs w:val="18"/>
        </w:rPr>
        <w:t>poratiste) (Lijphart, 1968), soit d’aboutir à d’invivables coal</w:t>
      </w:r>
      <w:r w:rsidRPr="006F3AFA">
        <w:rPr>
          <w:szCs w:val="18"/>
        </w:rPr>
        <w:t>i</w:t>
      </w:r>
      <w:r w:rsidRPr="006F3AFA">
        <w:rPr>
          <w:szCs w:val="18"/>
        </w:rPr>
        <w:t>tions.</w:t>
      </w:r>
    </w:p>
    <w:p w14:paraId="5D1A9999" w14:textId="77777777" w:rsidR="00A35B72" w:rsidRDefault="00A35B72" w:rsidP="00A35B72">
      <w:pPr>
        <w:spacing w:before="120" w:after="120"/>
        <w:jc w:val="both"/>
        <w:rPr>
          <w:szCs w:val="18"/>
        </w:rPr>
      </w:pPr>
    </w:p>
    <w:p w14:paraId="60836DA7" w14:textId="77777777" w:rsidR="00A35B72" w:rsidRPr="006F3AFA" w:rsidRDefault="00A35B72" w:rsidP="00A35B72">
      <w:pPr>
        <w:spacing w:before="120" w:after="120"/>
        <w:jc w:val="both"/>
      </w:pPr>
      <w:r w:rsidRPr="006F3AFA">
        <w:rPr>
          <w:szCs w:val="18"/>
        </w:rPr>
        <w:t>Ces dégradations sont, pour partie, à la source d’efforts théoriques de réexamen des principes de la théorie démocrat</w:t>
      </w:r>
      <w:r w:rsidRPr="006F3AFA">
        <w:rPr>
          <w:szCs w:val="18"/>
        </w:rPr>
        <w:t>i</w:t>
      </w:r>
      <w:r w:rsidRPr="006F3AFA">
        <w:rPr>
          <w:szCs w:val="18"/>
        </w:rPr>
        <w:t>que classique, de réév</w:t>
      </w:r>
      <w:r w:rsidRPr="006F3AFA">
        <w:rPr>
          <w:szCs w:val="18"/>
        </w:rPr>
        <w:t>a</w:t>
      </w:r>
      <w:r w:rsidRPr="006F3AFA">
        <w:rPr>
          <w:szCs w:val="18"/>
        </w:rPr>
        <w:t>luation critique à l’égard de l’idée de volonté populaire comme source de l’autorité démocrat</w:t>
      </w:r>
      <w:r w:rsidRPr="006F3AFA">
        <w:rPr>
          <w:szCs w:val="18"/>
        </w:rPr>
        <w:t>i</w:t>
      </w:r>
      <w:r w:rsidRPr="006F3AFA">
        <w:rPr>
          <w:szCs w:val="18"/>
        </w:rPr>
        <w:t>que et des décisions publiques (v. ci-dessous nos développements sur Schumpeter et sur le modèle polya</w:t>
      </w:r>
      <w:r w:rsidRPr="006F3AFA">
        <w:rPr>
          <w:szCs w:val="18"/>
        </w:rPr>
        <w:t>r</w:t>
      </w:r>
      <w:r w:rsidRPr="006F3AFA">
        <w:rPr>
          <w:szCs w:val="18"/>
        </w:rPr>
        <w:t>ch</w:t>
      </w:r>
      <w:r w:rsidRPr="006F3AFA">
        <w:rPr>
          <w:szCs w:val="18"/>
        </w:rPr>
        <w:t>i</w:t>
      </w:r>
      <w:r w:rsidRPr="006F3AFA">
        <w:rPr>
          <w:szCs w:val="18"/>
        </w:rPr>
        <w:t>que).</w:t>
      </w:r>
    </w:p>
    <w:p w14:paraId="2D128F2A" w14:textId="77777777" w:rsidR="00A35B72" w:rsidRPr="006F3AFA" w:rsidRDefault="00A35B72" w:rsidP="00A35B72">
      <w:pPr>
        <w:spacing w:before="120" w:after="120"/>
        <w:jc w:val="both"/>
        <w:rPr>
          <w:szCs w:val="18"/>
        </w:rPr>
      </w:pPr>
      <w:r>
        <w:rPr>
          <w:szCs w:val="18"/>
        </w:rPr>
        <w:br w:type="page"/>
      </w:r>
    </w:p>
    <w:p w14:paraId="3C0AFC86" w14:textId="77777777" w:rsidR="00A35B72" w:rsidRPr="006F3AFA" w:rsidRDefault="00A35B72" w:rsidP="00A35B72">
      <w:pPr>
        <w:spacing w:before="120" w:after="120"/>
        <w:jc w:val="both"/>
      </w:pPr>
      <w:r w:rsidRPr="006F3AFA">
        <w:rPr>
          <w:szCs w:val="18"/>
        </w:rPr>
        <w:t>2. Un autre grand facteur de transformation est d’</w:t>
      </w:r>
      <w:r w:rsidRPr="006F3AFA">
        <w:rPr>
          <w:i/>
          <w:iCs/>
          <w:szCs w:val="18"/>
        </w:rPr>
        <w:t>origine économ</w:t>
      </w:r>
      <w:r w:rsidRPr="006F3AFA">
        <w:rPr>
          <w:i/>
          <w:iCs/>
          <w:szCs w:val="18"/>
        </w:rPr>
        <w:t>i</w:t>
      </w:r>
      <w:r w:rsidRPr="006F3AFA">
        <w:rPr>
          <w:i/>
          <w:iCs/>
          <w:szCs w:val="18"/>
        </w:rPr>
        <w:t xml:space="preserve">que. </w:t>
      </w:r>
      <w:r w:rsidRPr="006F3AFA">
        <w:rPr>
          <w:szCs w:val="18"/>
        </w:rPr>
        <w:t>– D’abord pour les besoins de l’économie de guerre et de recon</w:t>
      </w:r>
      <w:r w:rsidRPr="006F3AFA">
        <w:rPr>
          <w:szCs w:val="18"/>
        </w:rPr>
        <w:t>s</w:t>
      </w:r>
      <w:r w:rsidRPr="006F3AFA">
        <w:rPr>
          <w:szCs w:val="18"/>
        </w:rPr>
        <w:t>truction puis pour ceux de l’économie de crise à partir des années trente, enfin pour répondre aux demandes de « démocratie soci</w:t>
      </w:r>
      <w:r w:rsidRPr="006F3AFA">
        <w:rPr>
          <w:szCs w:val="18"/>
        </w:rPr>
        <w:t>a</w:t>
      </w:r>
      <w:r w:rsidRPr="006F3AFA">
        <w:rPr>
          <w:szCs w:val="18"/>
        </w:rPr>
        <w:t>le », « industrielle », « économique », les gestionnaires des États démocr</w:t>
      </w:r>
      <w:r w:rsidRPr="006F3AFA">
        <w:rPr>
          <w:szCs w:val="18"/>
        </w:rPr>
        <w:t>a</w:t>
      </w:r>
      <w:r w:rsidRPr="006F3AFA">
        <w:rPr>
          <w:szCs w:val="18"/>
        </w:rPr>
        <w:t>tiques ont considérablement étendu la trad</w:t>
      </w:r>
      <w:r w:rsidRPr="006F3AFA">
        <w:rPr>
          <w:szCs w:val="18"/>
        </w:rPr>
        <w:t>i</w:t>
      </w:r>
      <w:r w:rsidRPr="006F3AFA">
        <w:rPr>
          <w:szCs w:val="18"/>
        </w:rPr>
        <w:t>tionnelle fonction « protectrice » de l’État (et ont surtout créé de nouvelles tec</w:t>
      </w:r>
      <w:r>
        <w:rPr>
          <w:szCs w:val="18"/>
        </w:rPr>
        <w:t>hniques et de nouvelles institu</w:t>
      </w:r>
      <w:r w:rsidRPr="006F3AFA">
        <w:rPr>
          <w:szCs w:val="18"/>
        </w:rPr>
        <w:t xml:space="preserve">tions </w:t>
      </w:r>
      <w:r w:rsidRPr="006F3AFA">
        <w:t>[74]</w:t>
      </w:r>
      <w:r>
        <w:t xml:space="preserve"> </w:t>
      </w:r>
      <w:r w:rsidRPr="006F3AFA">
        <w:rPr>
          <w:szCs w:val="18"/>
        </w:rPr>
        <w:t>pour la mettre en œuvre). Les cons</w:t>
      </w:r>
      <w:r w:rsidRPr="006F3AFA">
        <w:rPr>
          <w:szCs w:val="18"/>
        </w:rPr>
        <w:t>é</w:t>
      </w:r>
      <w:r w:rsidRPr="006F3AFA">
        <w:rPr>
          <w:szCs w:val="18"/>
        </w:rPr>
        <w:t xml:space="preserve">quences en sont bien connues : développement du </w:t>
      </w:r>
      <w:r w:rsidRPr="006F3AFA">
        <w:rPr>
          <w:i/>
          <w:iCs/>
          <w:szCs w:val="18"/>
        </w:rPr>
        <w:t xml:space="preserve">Welfare State, </w:t>
      </w:r>
      <w:r w:rsidRPr="006F3AFA">
        <w:rPr>
          <w:szCs w:val="18"/>
        </w:rPr>
        <w:t>des relations quasi contractuelles avec les organisations r</w:t>
      </w:r>
      <w:r w:rsidRPr="006F3AFA">
        <w:rPr>
          <w:szCs w:val="18"/>
        </w:rPr>
        <w:t>e</w:t>
      </w:r>
      <w:r w:rsidRPr="006F3AFA">
        <w:rPr>
          <w:szCs w:val="18"/>
        </w:rPr>
        <w:t>présentatives d’intérêts, quasi-délégation de pouvoirs de représentation institutio</w:t>
      </w:r>
      <w:r w:rsidRPr="006F3AFA">
        <w:rPr>
          <w:szCs w:val="18"/>
        </w:rPr>
        <w:t>n</w:t>
      </w:r>
      <w:r w:rsidRPr="006F3AFA">
        <w:rPr>
          <w:szCs w:val="18"/>
        </w:rPr>
        <w:t>nalisée et de rég</w:t>
      </w:r>
      <w:r w:rsidRPr="006F3AFA">
        <w:rPr>
          <w:szCs w:val="18"/>
        </w:rPr>
        <w:t>u</w:t>
      </w:r>
      <w:r w:rsidRPr="006F3AFA">
        <w:rPr>
          <w:szCs w:val="18"/>
        </w:rPr>
        <w:t>lation aux groupes organisés (Flora, Heidenheimer, 1981). Ces transformations, en raison des conditions souvent déso</w:t>
      </w:r>
      <w:r w:rsidRPr="006F3AFA">
        <w:rPr>
          <w:szCs w:val="18"/>
        </w:rPr>
        <w:t>r</w:t>
      </w:r>
      <w:r w:rsidRPr="006F3AFA">
        <w:rPr>
          <w:szCs w:val="18"/>
        </w:rPr>
        <w:t>données et en tout cas rarement plan</w:t>
      </w:r>
      <w:r w:rsidRPr="006F3AFA">
        <w:rPr>
          <w:szCs w:val="18"/>
        </w:rPr>
        <w:t>i</w:t>
      </w:r>
      <w:r w:rsidRPr="006F3AFA">
        <w:rPr>
          <w:szCs w:val="18"/>
        </w:rPr>
        <w:t>fiées dans lesquelles elles se sont produites, n’étaient pas d’une lisibilité parfaite. Aussi n’est-il pas su</w:t>
      </w:r>
      <w:r w:rsidRPr="006F3AFA">
        <w:rPr>
          <w:szCs w:val="18"/>
        </w:rPr>
        <w:t>r</w:t>
      </w:r>
      <w:r w:rsidRPr="006F3AFA">
        <w:rPr>
          <w:szCs w:val="18"/>
        </w:rPr>
        <w:t>prenant que leurs caractères contradictoires aient engendré des inte</w:t>
      </w:r>
      <w:r w:rsidRPr="006F3AFA">
        <w:rPr>
          <w:szCs w:val="18"/>
        </w:rPr>
        <w:t>r</w:t>
      </w:r>
      <w:r w:rsidRPr="006F3AFA">
        <w:rPr>
          <w:szCs w:val="18"/>
        </w:rPr>
        <w:t>prétations et des réactions de natures parfois opp</w:t>
      </w:r>
      <w:r w:rsidRPr="006F3AFA">
        <w:rPr>
          <w:szCs w:val="18"/>
        </w:rPr>
        <w:t>o</w:t>
      </w:r>
      <w:r w:rsidRPr="006F3AFA">
        <w:rPr>
          <w:szCs w:val="18"/>
        </w:rPr>
        <w:t>sées.</w:t>
      </w:r>
    </w:p>
    <w:p w14:paraId="0C867859" w14:textId="77777777" w:rsidR="00A35B72" w:rsidRPr="006F3AFA" w:rsidRDefault="00A35B72" w:rsidP="00A35B72">
      <w:pPr>
        <w:spacing w:before="120" w:after="120"/>
        <w:jc w:val="both"/>
      </w:pPr>
      <w:r w:rsidRPr="006F3AFA">
        <w:rPr>
          <w:szCs w:val="18"/>
        </w:rPr>
        <w:t>Les uns y voyaient l’accomplissement enfin réalisé de la démocr</w:t>
      </w:r>
      <w:r w:rsidRPr="006F3AFA">
        <w:rPr>
          <w:szCs w:val="18"/>
        </w:rPr>
        <w:t>a</w:t>
      </w:r>
      <w:r w:rsidRPr="006F3AFA">
        <w:rPr>
          <w:szCs w:val="18"/>
        </w:rPr>
        <w:t>tie lockie</w:t>
      </w:r>
      <w:r w:rsidRPr="006F3AFA">
        <w:rPr>
          <w:szCs w:val="18"/>
        </w:rPr>
        <w:t>n</w:t>
      </w:r>
      <w:r w:rsidRPr="006F3AFA">
        <w:rPr>
          <w:szCs w:val="18"/>
        </w:rPr>
        <w:t>ne en même temps que la genèse d’une nouvelle démocratie (un contrat entre deux monopoles, syndicat ouvrier et confédération d’employeurs, pour décider de la légit</w:t>
      </w:r>
      <w:r w:rsidRPr="006F3AFA">
        <w:rPr>
          <w:szCs w:val="18"/>
        </w:rPr>
        <w:t>i</w:t>
      </w:r>
      <w:r w:rsidRPr="006F3AFA">
        <w:rPr>
          <w:szCs w:val="18"/>
        </w:rPr>
        <w:t>mité et de l’illégitimité des grèves ou pour décider de l’étendue et de l’assiette des pr</w:t>
      </w:r>
      <w:r w:rsidRPr="006F3AFA">
        <w:rPr>
          <w:szCs w:val="18"/>
        </w:rPr>
        <w:t>o</w:t>
      </w:r>
      <w:r w:rsidRPr="006F3AFA">
        <w:rPr>
          <w:szCs w:val="18"/>
        </w:rPr>
        <w:t>tections sociales, avec la bénédiction de l’État, devenait une marche vers la démocratie).</w:t>
      </w:r>
    </w:p>
    <w:p w14:paraId="1DC3B5BE" w14:textId="77777777" w:rsidR="00A35B72" w:rsidRPr="006F3AFA" w:rsidRDefault="00A35B72" w:rsidP="00A35B72">
      <w:pPr>
        <w:spacing w:before="120" w:after="120"/>
        <w:jc w:val="both"/>
      </w:pPr>
      <w:r w:rsidRPr="006F3AFA">
        <w:rPr>
          <w:szCs w:val="18"/>
        </w:rPr>
        <w:t>Une autre interprétation voit dans ces transformations une justific</w:t>
      </w:r>
      <w:r w:rsidRPr="006F3AFA">
        <w:rPr>
          <w:szCs w:val="18"/>
        </w:rPr>
        <w:t>a</w:t>
      </w:r>
      <w:r w:rsidRPr="006F3AFA">
        <w:rPr>
          <w:szCs w:val="18"/>
        </w:rPr>
        <w:t xml:space="preserve">tion pour une théorie pluraliste et polyarchique de la démocratie (cf. </w:t>
      </w:r>
      <w:r w:rsidRPr="006F3AFA">
        <w:rPr>
          <w:i/>
          <w:iCs/>
          <w:szCs w:val="18"/>
        </w:rPr>
        <w:t xml:space="preserve">infra </w:t>
      </w:r>
      <w:r w:rsidRPr="006F3AFA">
        <w:rPr>
          <w:szCs w:val="18"/>
        </w:rPr>
        <w:t>nos développements sur Dahl et Lin</w:t>
      </w:r>
      <w:r w:rsidRPr="006F3AFA">
        <w:rPr>
          <w:szCs w:val="18"/>
        </w:rPr>
        <w:t>d</w:t>
      </w:r>
      <w:r w:rsidRPr="006F3AFA">
        <w:rPr>
          <w:szCs w:val="18"/>
        </w:rPr>
        <w:t>blom).</w:t>
      </w:r>
    </w:p>
    <w:p w14:paraId="781FF178" w14:textId="77777777" w:rsidR="00A35B72" w:rsidRPr="006F3AFA" w:rsidRDefault="00A35B72" w:rsidP="00A35B72">
      <w:pPr>
        <w:spacing w:before="120" w:after="120"/>
        <w:jc w:val="both"/>
      </w:pPr>
      <w:r w:rsidRPr="006F3AFA">
        <w:rPr>
          <w:szCs w:val="18"/>
        </w:rPr>
        <w:t>D’autres réa</w:t>
      </w:r>
      <w:r w:rsidRPr="006F3AFA">
        <w:rPr>
          <w:szCs w:val="18"/>
        </w:rPr>
        <w:t>c</w:t>
      </w:r>
      <w:r w:rsidRPr="006F3AFA">
        <w:rPr>
          <w:szCs w:val="18"/>
        </w:rPr>
        <w:t>tions vont en sens contraire, mais ne se rejoignent pas : d’une part, tentative de réhabilitation de la démocratie particip</w:t>
      </w:r>
      <w:r w:rsidRPr="006F3AFA">
        <w:rPr>
          <w:szCs w:val="18"/>
        </w:rPr>
        <w:t>a</w:t>
      </w:r>
      <w:r w:rsidRPr="006F3AFA">
        <w:rPr>
          <w:szCs w:val="18"/>
        </w:rPr>
        <w:t>tionniste, d’autre part, dénonciation du néo-corporatiste. Un autre co</w:t>
      </w:r>
      <w:r w:rsidRPr="006F3AFA">
        <w:rPr>
          <w:szCs w:val="18"/>
        </w:rPr>
        <w:t>u</w:t>
      </w:r>
      <w:r w:rsidRPr="006F3AFA">
        <w:rPr>
          <w:szCs w:val="18"/>
        </w:rPr>
        <w:t>rant s’inquiète de l’ « ingouvernabilité » croissante des d</w:t>
      </w:r>
      <w:r w:rsidRPr="006F3AFA">
        <w:rPr>
          <w:szCs w:val="18"/>
        </w:rPr>
        <w:t>é</w:t>
      </w:r>
      <w:r w:rsidRPr="006F3AFA">
        <w:rPr>
          <w:szCs w:val="18"/>
        </w:rPr>
        <w:t>mocraties contemporaines ouvertes à trop de demandes inconciliables, se su</w:t>
      </w:r>
      <w:r w:rsidRPr="006F3AFA">
        <w:rPr>
          <w:szCs w:val="18"/>
        </w:rPr>
        <w:t>r</w:t>
      </w:r>
      <w:r w:rsidRPr="006F3AFA">
        <w:rPr>
          <w:szCs w:val="18"/>
        </w:rPr>
        <w:t>chargeant de trop de responsabilités à l’égard de clientèles qui, elles, refusent leurs responsabilités et les solidarités, s’exposant sans rési</w:t>
      </w:r>
      <w:r w:rsidRPr="006F3AFA">
        <w:rPr>
          <w:szCs w:val="18"/>
        </w:rPr>
        <w:t>s</w:t>
      </w:r>
      <w:r w:rsidRPr="006F3AFA">
        <w:rPr>
          <w:szCs w:val="18"/>
        </w:rPr>
        <w:t>tance à la crise fi</w:t>
      </w:r>
      <w:r w:rsidRPr="006F3AFA">
        <w:rPr>
          <w:szCs w:val="18"/>
        </w:rPr>
        <w:t>s</w:t>
      </w:r>
      <w:r w:rsidRPr="006F3AFA">
        <w:rPr>
          <w:szCs w:val="18"/>
        </w:rPr>
        <w:t>cale de l’État ; il s’inquiète aussi de la vulnérabilité des démocraties face aux groupes qui su</w:t>
      </w:r>
      <w:r w:rsidRPr="006F3AFA">
        <w:rPr>
          <w:szCs w:val="18"/>
        </w:rPr>
        <w:t>p</w:t>
      </w:r>
      <w:r w:rsidRPr="006F3AFA">
        <w:rPr>
          <w:szCs w:val="18"/>
        </w:rPr>
        <w:t>pléent à leur non-représentativité et à leur marginalité par le recours à la vi</w:t>
      </w:r>
      <w:r w:rsidRPr="006F3AFA">
        <w:rPr>
          <w:szCs w:val="18"/>
        </w:rPr>
        <w:t>o</w:t>
      </w:r>
      <w:r w:rsidRPr="006F3AFA">
        <w:rPr>
          <w:szCs w:val="18"/>
        </w:rPr>
        <w:t>lence. On constate enfin, depuis les années soixante-dix surtout, une indisc</w:t>
      </w:r>
      <w:r w:rsidRPr="006F3AFA">
        <w:rPr>
          <w:szCs w:val="18"/>
        </w:rPr>
        <w:t>u</w:t>
      </w:r>
      <w:r w:rsidRPr="006F3AFA">
        <w:rPr>
          <w:szCs w:val="18"/>
        </w:rPr>
        <w:t xml:space="preserve">table résurrection d’un courant néo-libéral, hostile au </w:t>
      </w:r>
      <w:r w:rsidRPr="006F3AFA">
        <w:rPr>
          <w:i/>
          <w:iCs/>
          <w:szCs w:val="18"/>
        </w:rPr>
        <w:t xml:space="preserve">Welfare State </w:t>
      </w:r>
      <w:r w:rsidRPr="006F3AFA">
        <w:rPr>
          <w:szCs w:val="18"/>
        </w:rPr>
        <w:t>et pa</w:t>
      </w:r>
      <w:r w:rsidRPr="006F3AFA">
        <w:rPr>
          <w:szCs w:val="18"/>
        </w:rPr>
        <w:t>r</w:t>
      </w:r>
      <w:r w:rsidRPr="006F3AFA">
        <w:rPr>
          <w:szCs w:val="18"/>
        </w:rPr>
        <w:t>fois, de façon plus générale, hostile à tout ordre construit par une ra</w:t>
      </w:r>
      <w:r w:rsidRPr="006F3AFA">
        <w:rPr>
          <w:szCs w:val="18"/>
        </w:rPr>
        <w:t>i</w:t>
      </w:r>
      <w:r w:rsidRPr="006F3AFA">
        <w:rPr>
          <w:szCs w:val="18"/>
        </w:rPr>
        <w:t>son volo</w:t>
      </w:r>
      <w:r w:rsidRPr="006F3AFA">
        <w:rPr>
          <w:szCs w:val="18"/>
        </w:rPr>
        <w:t>n</w:t>
      </w:r>
      <w:r w:rsidRPr="006F3AFA">
        <w:rPr>
          <w:szCs w:val="18"/>
        </w:rPr>
        <w:t>tariste. Courant très bigarré où bien des différences séparent ceux pour qui Ma</w:t>
      </w:r>
      <w:r w:rsidRPr="006F3AFA">
        <w:rPr>
          <w:szCs w:val="18"/>
        </w:rPr>
        <w:t>n</w:t>
      </w:r>
      <w:r w:rsidRPr="006F3AFA">
        <w:rPr>
          <w:szCs w:val="18"/>
        </w:rPr>
        <w:t>deville et Adam Smith ont dit l’essentiel, ceux qui réfutent l’utilitarisme et veulent trouver des principes de justice pur</w:t>
      </w:r>
      <w:r w:rsidRPr="006F3AFA">
        <w:rPr>
          <w:szCs w:val="18"/>
        </w:rPr>
        <w:t>e</w:t>
      </w:r>
      <w:r w:rsidRPr="006F3AFA">
        <w:rPr>
          <w:szCs w:val="18"/>
        </w:rPr>
        <w:t>ment ratio</w:t>
      </w:r>
      <w:r w:rsidRPr="006F3AFA">
        <w:rPr>
          <w:szCs w:val="18"/>
        </w:rPr>
        <w:t>n</w:t>
      </w:r>
      <w:r w:rsidRPr="006F3AFA">
        <w:rPr>
          <w:szCs w:val="18"/>
        </w:rPr>
        <w:t>nels (John Rawls, par exemple), ceux enfin qui veulent refonder, de façon purement formelle, à partir de l’interactionnisme individualiste, une théorie quasi liberta</w:t>
      </w:r>
      <w:r w:rsidRPr="006F3AFA">
        <w:rPr>
          <w:szCs w:val="18"/>
        </w:rPr>
        <w:t>i</w:t>
      </w:r>
      <w:r w:rsidRPr="006F3AFA">
        <w:rPr>
          <w:szCs w:val="18"/>
        </w:rPr>
        <w:t>re de l’État minimal (Robert Nozick, par exemple).</w:t>
      </w:r>
    </w:p>
    <w:p w14:paraId="7C7F7250" w14:textId="77777777" w:rsidR="00A35B72" w:rsidRPr="006F3AFA" w:rsidRDefault="00A35B72" w:rsidP="00A35B72">
      <w:pPr>
        <w:spacing w:before="120" w:after="120"/>
        <w:jc w:val="both"/>
        <w:rPr>
          <w:szCs w:val="18"/>
        </w:rPr>
      </w:pPr>
    </w:p>
    <w:p w14:paraId="405172A7" w14:textId="77777777" w:rsidR="00A35B72" w:rsidRPr="006F3AFA" w:rsidRDefault="00A35B72" w:rsidP="00A35B72">
      <w:pPr>
        <w:spacing w:before="120" w:after="120"/>
        <w:jc w:val="both"/>
      </w:pPr>
      <w:r w:rsidRPr="006F3AFA">
        <w:rPr>
          <w:szCs w:val="18"/>
        </w:rPr>
        <w:t>3. Comment penser la démocratie après Auschwitz et après le Go</w:t>
      </w:r>
      <w:r w:rsidRPr="006F3AFA">
        <w:rPr>
          <w:szCs w:val="18"/>
        </w:rPr>
        <w:t>u</w:t>
      </w:r>
      <w:r w:rsidRPr="006F3AFA">
        <w:rPr>
          <w:szCs w:val="18"/>
        </w:rPr>
        <w:t>lag ? – Pour les Européens surtout, les deux grandes expériences pol</w:t>
      </w:r>
      <w:r w:rsidRPr="006F3AFA">
        <w:rPr>
          <w:szCs w:val="18"/>
        </w:rPr>
        <w:t>i</w:t>
      </w:r>
      <w:r w:rsidRPr="006F3AFA">
        <w:rPr>
          <w:szCs w:val="18"/>
        </w:rPr>
        <w:t>tiques de ce si</w:t>
      </w:r>
      <w:r w:rsidRPr="006F3AFA">
        <w:rPr>
          <w:szCs w:val="18"/>
        </w:rPr>
        <w:t>è</w:t>
      </w:r>
      <w:r w:rsidRPr="006F3AFA">
        <w:rPr>
          <w:szCs w:val="18"/>
        </w:rPr>
        <w:t>cle – nazisme et communisme d’État – ne cessent de mettre en question la démocratie. Non parce que ces régimes, eux au</w:t>
      </w:r>
      <w:r w:rsidRPr="006F3AFA">
        <w:rPr>
          <w:szCs w:val="18"/>
        </w:rPr>
        <w:t>s</w:t>
      </w:r>
      <w:r w:rsidRPr="006F3AFA">
        <w:rPr>
          <w:szCs w:val="18"/>
        </w:rPr>
        <w:t>si, sont nés de la volonté populaire (on peut toujours invoquer la vi</w:t>
      </w:r>
      <w:r w:rsidRPr="006F3AFA">
        <w:rPr>
          <w:szCs w:val="18"/>
        </w:rPr>
        <w:t>o</w:t>
      </w:r>
      <w:r w:rsidRPr="006F3AFA">
        <w:rPr>
          <w:szCs w:val="18"/>
        </w:rPr>
        <w:t>lence et le hold-up sur les votes). Mais parce qu’on ne peut échapper au problème des orig</w:t>
      </w:r>
      <w:r w:rsidRPr="006F3AFA">
        <w:rPr>
          <w:szCs w:val="18"/>
        </w:rPr>
        <w:t>i</w:t>
      </w:r>
      <w:r w:rsidRPr="006F3AFA">
        <w:rPr>
          <w:szCs w:val="18"/>
        </w:rPr>
        <w:t>nes intellectuelles du totalitarisme (cf. H. Arendt, J. Talmon, T. Adorno, entre beaucoup d’autres) ; parce qu’il n’est pas si facile de se déba</w:t>
      </w:r>
      <w:r w:rsidRPr="006F3AFA">
        <w:rPr>
          <w:szCs w:val="18"/>
        </w:rPr>
        <w:t>r</w:t>
      </w:r>
      <w:r w:rsidRPr="006F3AFA">
        <w:rPr>
          <w:szCs w:val="18"/>
        </w:rPr>
        <w:t>rasser de la question des rapports entre la Déclaration de 1789 et la Terreur de 1793-1794 (cf., par exemple, Arendt, 1965 ; Furet, 1978), des rapports entre les œuvres de Marx et les liquidations staliniennes (ou ce</w:t>
      </w:r>
      <w:r w:rsidRPr="006F3AFA">
        <w:rPr>
          <w:szCs w:val="18"/>
        </w:rPr>
        <w:t>l</w:t>
      </w:r>
      <w:r w:rsidRPr="006F3AFA">
        <w:rPr>
          <w:szCs w:val="18"/>
        </w:rPr>
        <w:t>les des Khmers rouges) ; parce que,</w:t>
      </w:r>
      <w:r>
        <w:rPr>
          <w:szCs w:val="18"/>
        </w:rPr>
        <w:t xml:space="preserve"> </w:t>
      </w:r>
      <w:r w:rsidRPr="006F3AFA">
        <w:t>[75]</w:t>
      </w:r>
      <w:r>
        <w:t xml:space="preserve"> </w:t>
      </w:r>
      <w:r w:rsidRPr="006F3AFA">
        <w:rPr>
          <w:szCs w:val="18"/>
        </w:rPr>
        <w:t>enfin, dans les régimes démocratiques « insoupçonnables », des discours et des pratiques – qu’on ne peut attribuer aux seuls co</w:t>
      </w:r>
      <w:r w:rsidRPr="006F3AFA">
        <w:rPr>
          <w:szCs w:val="18"/>
        </w:rPr>
        <w:t>u</w:t>
      </w:r>
      <w:r w:rsidRPr="006F3AFA">
        <w:rPr>
          <w:szCs w:val="18"/>
        </w:rPr>
        <w:t>rants et groupes dits « autoritaires » – r</w:t>
      </w:r>
      <w:r w:rsidRPr="006F3AFA">
        <w:rPr>
          <w:szCs w:val="18"/>
        </w:rPr>
        <w:t>é</w:t>
      </w:r>
      <w:r w:rsidRPr="006F3AFA">
        <w:rPr>
          <w:szCs w:val="18"/>
        </w:rPr>
        <w:t>vèlent qu’au cœur même de l’idéal démocratique il y a des germes de totalit</w:t>
      </w:r>
      <w:r w:rsidRPr="006F3AFA">
        <w:rPr>
          <w:szCs w:val="18"/>
        </w:rPr>
        <w:t>a</w:t>
      </w:r>
      <w:r w:rsidRPr="006F3AFA">
        <w:rPr>
          <w:szCs w:val="18"/>
        </w:rPr>
        <w:t>rismes (de ceux que l’histoire a enregistrés et éventuell</w:t>
      </w:r>
      <w:r w:rsidRPr="006F3AFA">
        <w:rPr>
          <w:szCs w:val="18"/>
        </w:rPr>
        <w:t>e</w:t>
      </w:r>
      <w:r w:rsidRPr="006F3AFA">
        <w:rPr>
          <w:szCs w:val="18"/>
        </w:rPr>
        <w:t>ment d’autres, qu’on ne peut qu’imaginer) </w:t>
      </w:r>
      <w:r w:rsidRPr="006F3AFA">
        <w:rPr>
          <w:rStyle w:val="Appelnotedebasdep"/>
          <w:szCs w:val="18"/>
        </w:rPr>
        <w:footnoteReference w:id="83"/>
      </w:r>
      <w:r w:rsidRPr="006F3AFA">
        <w:rPr>
          <w:szCs w:val="18"/>
        </w:rPr>
        <w:t>.</w:t>
      </w:r>
    </w:p>
    <w:p w14:paraId="0FA859CC" w14:textId="77777777" w:rsidR="00A35B72" w:rsidRPr="006F3AFA" w:rsidRDefault="00A35B72" w:rsidP="00A35B72">
      <w:pPr>
        <w:spacing w:before="120" w:after="120"/>
        <w:jc w:val="both"/>
      </w:pPr>
      <w:r w:rsidRPr="006F3AFA">
        <w:rPr>
          <w:szCs w:val="18"/>
        </w:rPr>
        <w:t>C’est en partant de là que s’engendrent – notamment depuis les r</w:t>
      </w:r>
      <w:r w:rsidRPr="006F3AFA">
        <w:rPr>
          <w:szCs w:val="18"/>
        </w:rPr>
        <w:t>é</w:t>
      </w:r>
      <w:r w:rsidRPr="006F3AFA">
        <w:rPr>
          <w:szCs w:val="18"/>
        </w:rPr>
        <w:t>flexions du groupe de l’École de Fran</w:t>
      </w:r>
      <w:r w:rsidRPr="006F3AFA">
        <w:rPr>
          <w:szCs w:val="18"/>
        </w:rPr>
        <w:t>c</w:t>
      </w:r>
      <w:r w:rsidRPr="006F3AFA">
        <w:rPr>
          <w:szCs w:val="18"/>
        </w:rPr>
        <w:t>fort et celles d’Hannah Arendt jusqu’à des auteurs très contemporains – des tentatives pour penser théoriquement la démocratie à partir de ses tensions entre l’unité s</w:t>
      </w:r>
      <w:r w:rsidRPr="006F3AFA">
        <w:rPr>
          <w:szCs w:val="18"/>
        </w:rPr>
        <w:t>o</w:t>
      </w:r>
      <w:r w:rsidRPr="006F3AFA">
        <w:rPr>
          <w:szCs w:val="18"/>
        </w:rPr>
        <w:t>ciale et la division, la ra</w:t>
      </w:r>
      <w:r w:rsidRPr="006F3AFA">
        <w:rPr>
          <w:szCs w:val="18"/>
        </w:rPr>
        <w:t>i</w:t>
      </w:r>
      <w:r w:rsidRPr="006F3AFA">
        <w:rPr>
          <w:szCs w:val="18"/>
        </w:rPr>
        <w:t>son et la créativité, la liberté et la justice.</w:t>
      </w:r>
    </w:p>
    <w:p w14:paraId="48899484" w14:textId="77777777" w:rsidR="00A35B72" w:rsidRPr="006F3AFA" w:rsidRDefault="00A35B72" w:rsidP="00A35B72">
      <w:pPr>
        <w:spacing w:before="120" w:after="120"/>
        <w:jc w:val="both"/>
        <w:rPr>
          <w:szCs w:val="18"/>
        </w:rPr>
      </w:pPr>
    </w:p>
    <w:p w14:paraId="611368A3" w14:textId="77777777" w:rsidR="00A35B72" w:rsidRPr="006F3AFA" w:rsidRDefault="00A35B72" w:rsidP="00A35B72">
      <w:pPr>
        <w:pStyle w:val="a"/>
      </w:pPr>
      <w:bookmarkStart w:id="22" w:name="Traite_t2_pt_1_chap_II_Sec_2_1"/>
      <w:r w:rsidRPr="006F3AFA">
        <w:t>1. Les révisions limitées de la théorie classique</w:t>
      </w:r>
    </w:p>
    <w:bookmarkEnd w:id="22"/>
    <w:p w14:paraId="40A22981" w14:textId="77777777" w:rsidR="00A35B72" w:rsidRPr="006F3AFA" w:rsidRDefault="00A35B72" w:rsidP="00A35B72">
      <w:pPr>
        <w:spacing w:before="120" w:after="120"/>
        <w:jc w:val="both"/>
        <w:rPr>
          <w:szCs w:val="18"/>
        </w:rPr>
      </w:pPr>
    </w:p>
    <w:p w14:paraId="281F101C" w14:textId="77777777" w:rsidR="00A35B72" w:rsidRPr="006F3AFA" w:rsidRDefault="00A35B72" w:rsidP="00A35B72">
      <w:pPr>
        <w:pStyle w:val="b"/>
      </w:pPr>
      <w:r w:rsidRPr="006F3AFA">
        <w:t>A. JOSEPH SCHUMP</w:t>
      </w:r>
      <w:r w:rsidRPr="006F3AFA">
        <w:t>E</w:t>
      </w:r>
      <w:r w:rsidRPr="006F3AFA">
        <w:t>TER :</w:t>
      </w:r>
      <w:r w:rsidRPr="006F3AFA">
        <w:br/>
        <w:t>LA DÉMOCRATIE, SIMPLE MÉTHODE</w:t>
      </w:r>
      <w:r w:rsidRPr="006F3AFA">
        <w:br/>
        <w:t>POUR CHOISIR ET ÉCARTER DES D</w:t>
      </w:r>
      <w:r w:rsidRPr="006F3AFA">
        <w:t>I</w:t>
      </w:r>
      <w:r w:rsidRPr="006F3AFA">
        <w:t>RIGEANTS</w:t>
      </w:r>
    </w:p>
    <w:p w14:paraId="4AB9B845" w14:textId="77777777" w:rsidR="00A35B72" w:rsidRPr="006F3AFA" w:rsidRDefault="00A35B72" w:rsidP="00A35B72">
      <w:pPr>
        <w:spacing w:before="120" w:after="120"/>
        <w:jc w:val="both"/>
        <w:rPr>
          <w:szCs w:val="18"/>
        </w:rPr>
      </w:pPr>
    </w:p>
    <w:p w14:paraId="51DF0E73"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53A3461" w14:textId="77777777" w:rsidR="00A35B72" w:rsidRPr="006F3AFA" w:rsidRDefault="00A35B72" w:rsidP="00A35B72">
      <w:pPr>
        <w:spacing w:before="120" w:after="120"/>
        <w:jc w:val="both"/>
      </w:pPr>
      <w:r w:rsidRPr="006F3AFA">
        <w:rPr>
          <w:szCs w:val="18"/>
        </w:rPr>
        <w:t>« Pilate était certainement, du point de vue des Juifs, le représe</w:t>
      </w:r>
      <w:r w:rsidRPr="006F3AFA">
        <w:rPr>
          <w:szCs w:val="18"/>
        </w:rPr>
        <w:t>n</w:t>
      </w:r>
      <w:r w:rsidRPr="006F3AFA">
        <w:rPr>
          <w:szCs w:val="18"/>
        </w:rPr>
        <w:t>tant de l’autocratie. Néa</w:t>
      </w:r>
      <w:r w:rsidRPr="006F3AFA">
        <w:rPr>
          <w:szCs w:val="18"/>
        </w:rPr>
        <w:t>n</w:t>
      </w:r>
      <w:r w:rsidRPr="006F3AFA">
        <w:rPr>
          <w:szCs w:val="18"/>
        </w:rPr>
        <w:t>moins, il a essayé de protéger la liberté. Et il a cédé à la démocratie (…). Les premières (tout au moins) des pers</w:t>
      </w:r>
      <w:r w:rsidRPr="006F3AFA">
        <w:rPr>
          <w:szCs w:val="18"/>
        </w:rPr>
        <w:t>é</w:t>
      </w:r>
      <w:r w:rsidRPr="006F3AFA">
        <w:rPr>
          <w:szCs w:val="18"/>
        </w:rPr>
        <w:t>cutions dirigées contre les chrétiens ont été certainement a</w:t>
      </w:r>
      <w:r w:rsidRPr="006F3AFA">
        <w:rPr>
          <w:szCs w:val="18"/>
        </w:rPr>
        <w:t>p</w:t>
      </w:r>
      <w:r w:rsidRPr="006F3AFA">
        <w:rPr>
          <w:szCs w:val="18"/>
        </w:rPr>
        <w:t>prouvées par l’opinion publique et n’auraient probablement pas été moins r</w:t>
      </w:r>
      <w:r w:rsidRPr="006F3AFA">
        <w:rPr>
          <w:szCs w:val="18"/>
        </w:rPr>
        <w:t>i</w:t>
      </w:r>
      <w:r w:rsidRPr="006F3AFA">
        <w:rPr>
          <w:szCs w:val="18"/>
        </w:rPr>
        <w:t>goureuses si Rome avait été une pure démocratie (…) il est permis de soupçonner, sans aller trop loin, que Néron, en persécutant les chr</w:t>
      </w:r>
      <w:r w:rsidRPr="006F3AFA">
        <w:rPr>
          <w:szCs w:val="18"/>
        </w:rPr>
        <w:t>é</w:t>
      </w:r>
      <w:r w:rsidRPr="006F3AFA">
        <w:rPr>
          <w:szCs w:val="18"/>
        </w:rPr>
        <w:t>tiens, cherchait à se rendre populaire » (Schu</w:t>
      </w:r>
      <w:r w:rsidRPr="006F3AFA">
        <w:rPr>
          <w:szCs w:val="18"/>
        </w:rPr>
        <w:t>m</w:t>
      </w:r>
      <w:r w:rsidRPr="006F3AFA">
        <w:rPr>
          <w:szCs w:val="18"/>
        </w:rPr>
        <w:t>peter, 1954, p. 366, n. I ; p. 368, n. I). L’auteur de ces observations désab</w:t>
      </w:r>
      <w:r w:rsidRPr="006F3AFA">
        <w:rPr>
          <w:szCs w:val="18"/>
        </w:rPr>
        <w:t>u</w:t>
      </w:r>
      <w:r w:rsidRPr="006F3AFA">
        <w:rPr>
          <w:szCs w:val="18"/>
        </w:rPr>
        <w:t>sées poursuit ainsi sa critique : « Transportons-nous dans un pays imaginaire qui, respe</w:t>
      </w:r>
      <w:r w:rsidRPr="006F3AFA">
        <w:rPr>
          <w:szCs w:val="18"/>
        </w:rPr>
        <w:t>c</w:t>
      </w:r>
      <w:r w:rsidRPr="006F3AFA">
        <w:rPr>
          <w:szCs w:val="18"/>
        </w:rPr>
        <w:t xml:space="preserve">tant </w:t>
      </w:r>
      <w:r w:rsidRPr="006F3AFA">
        <w:rPr>
          <w:i/>
          <w:iCs/>
          <w:szCs w:val="18"/>
        </w:rPr>
        <w:t xml:space="preserve">les formes </w:t>
      </w:r>
      <w:r w:rsidRPr="006F3AFA">
        <w:rPr>
          <w:szCs w:val="18"/>
        </w:rPr>
        <w:t>démocratiques </w:t>
      </w:r>
      <w:r w:rsidRPr="006F3AFA">
        <w:rPr>
          <w:rStyle w:val="Appelnotedebasdep"/>
          <w:szCs w:val="18"/>
        </w:rPr>
        <w:footnoteReference w:id="84"/>
      </w:r>
      <w:r w:rsidRPr="006F3AFA">
        <w:rPr>
          <w:szCs w:val="18"/>
        </w:rPr>
        <w:t>, persécute les chrétiens, brûle les so</w:t>
      </w:r>
      <w:r w:rsidRPr="006F3AFA">
        <w:rPr>
          <w:szCs w:val="18"/>
        </w:rPr>
        <w:t>r</w:t>
      </w:r>
      <w:r w:rsidRPr="006F3AFA">
        <w:rPr>
          <w:szCs w:val="18"/>
        </w:rPr>
        <w:t>cières, égorge les Juifs (…). Approuverions-nous la constitution d</w:t>
      </w:r>
      <w:r w:rsidRPr="006F3AFA">
        <w:rPr>
          <w:szCs w:val="18"/>
        </w:rPr>
        <w:t>é</w:t>
      </w:r>
      <w:r w:rsidRPr="006F3AFA">
        <w:rPr>
          <w:szCs w:val="18"/>
        </w:rPr>
        <w:t>mocratique qui a produit de tels résultats, de préférence à une const</w:t>
      </w:r>
      <w:r w:rsidRPr="006F3AFA">
        <w:rPr>
          <w:szCs w:val="18"/>
        </w:rPr>
        <w:t>i</w:t>
      </w:r>
      <w:r w:rsidRPr="006F3AFA">
        <w:rPr>
          <w:szCs w:val="18"/>
        </w:rPr>
        <w:t>tution non démocratique qui y mettrait bon o</w:t>
      </w:r>
      <w:r w:rsidRPr="006F3AFA">
        <w:rPr>
          <w:szCs w:val="18"/>
        </w:rPr>
        <w:t>r</w:t>
      </w:r>
      <w:r w:rsidRPr="006F3AFA">
        <w:rPr>
          <w:szCs w:val="18"/>
        </w:rPr>
        <w:t xml:space="preserve">dre ? » (Schumpeter, </w:t>
      </w:r>
      <w:r w:rsidRPr="006F3AFA">
        <w:rPr>
          <w:i/>
          <w:iCs/>
          <w:szCs w:val="18"/>
        </w:rPr>
        <w:t xml:space="preserve">ibid., </w:t>
      </w:r>
      <w:r w:rsidRPr="006F3AFA">
        <w:rPr>
          <w:szCs w:val="18"/>
        </w:rPr>
        <w:t>p. 367). Si nous répondons par la négative, « c’est parce qu’il existe des idéaux et intérêts suprêmes que le plus a</w:t>
      </w:r>
      <w:r w:rsidRPr="006F3AFA">
        <w:rPr>
          <w:szCs w:val="18"/>
        </w:rPr>
        <w:t>r</w:t>
      </w:r>
      <w:r w:rsidRPr="006F3AFA">
        <w:rPr>
          <w:szCs w:val="18"/>
        </w:rPr>
        <w:t>dent démocrate place au-dessus de la démocratie » et parce que ce dém</w:t>
      </w:r>
      <w:r w:rsidRPr="006F3AFA">
        <w:rPr>
          <w:szCs w:val="18"/>
        </w:rPr>
        <w:t>o</w:t>
      </w:r>
      <w:r w:rsidRPr="006F3AFA">
        <w:rPr>
          <w:szCs w:val="18"/>
        </w:rPr>
        <w:t>crate a la conviction profonde que ce qu’il nomme « démocratie » g</w:t>
      </w:r>
      <w:r w:rsidRPr="006F3AFA">
        <w:rPr>
          <w:szCs w:val="18"/>
        </w:rPr>
        <w:t>a</w:t>
      </w:r>
      <w:r w:rsidRPr="006F3AFA">
        <w:rPr>
          <w:szCs w:val="18"/>
        </w:rPr>
        <w:t xml:space="preserve">rantira ces idéaux et intérêts </w:t>
      </w:r>
      <w:r w:rsidRPr="006F3AFA">
        <w:rPr>
          <w:i/>
          <w:iCs/>
          <w:szCs w:val="18"/>
        </w:rPr>
        <w:t xml:space="preserve">(ibid.). </w:t>
      </w:r>
      <w:r w:rsidRPr="006F3AFA">
        <w:rPr>
          <w:szCs w:val="18"/>
        </w:rPr>
        <w:t>Mais, du même coup, c’est reconnaître i</w:t>
      </w:r>
      <w:r w:rsidRPr="006F3AFA">
        <w:rPr>
          <w:szCs w:val="18"/>
        </w:rPr>
        <w:t>m</w:t>
      </w:r>
      <w:r w:rsidRPr="006F3AFA">
        <w:rPr>
          <w:szCs w:val="18"/>
        </w:rPr>
        <w:t>plicitement que la règle démocratique fo</w:t>
      </w:r>
      <w:r w:rsidRPr="006F3AFA">
        <w:rPr>
          <w:szCs w:val="18"/>
        </w:rPr>
        <w:t>r</w:t>
      </w:r>
      <w:r w:rsidRPr="006F3AFA">
        <w:rPr>
          <w:szCs w:val="18"/>
        </w:rPr>
        <w:t>melle ne peut être tenue pour une fin suprême.</w:t>
      </w:r>
    </w:p>
    <w:p w14:paraId="54F86EF0" w14:textId="77777777" w:rsidR="00A35B72" w:rsidRPr="006F3AFA" w:rsidRDefault="00A35B72" w:rsidP="00A35B72">
      <w:pPr>
        <w:spacing w:before="120" w:after="120"/>
        <w:jc w:val="both"/>
      </w:pPr>
      <w:r w:rsidRPr="006F3AFA">
        <w:rPr>
          <w:szCs w:val="18"/>
        </w:rPr>
        <w:t>Le « peuple » ne s’est jamais auto-gouverné ; en revanche, les exemples historiques abondent de « gouvernement approuvé par le peuple », mais ce fut aussi le cas de gouvernements autocratiques, di</w:t>
      </w:r>
      <w:r w:rsidRPr="006F3AFA">
        <w:rPr>
          <w:szCs w:val="18"/>
        </w:rPr>
        <w:t>c</w:t>
      </w:r>
      <w:r w:rsidRPr="006F3AFA">
        <w:rPr>
          <w:szCs w:val="18"/>
        </w:rPr>
        <w:t>tatoriaux et oligarchiques.</w:t>
      </w:r>
    </w:p>
    <w:p w14:paraId="59C4D736" w14:textId="77777777" w:rsidR="00A35B72" w:rsidRPr="006F3AFA" w:rsidRDefault="00A35B72" w:rsidP="00A35B72">
      <w:pPr>
        <w:spacing w:before="120" w:after="120"/>
        <w:jc w:val="both"/>
      </w:pPr>
      <w:r w:rsidRPr="006F3AFA">
        <w:t>[76]</w:t>
      </w:r>
    </w:p>
    <w:p w14:paraId="6F810D47" w14:textId="77777777" w:rsidR="00A35B72" w:rsidRPr="006F3AFA" w:rsidRDefault="00A35B72" w:rsidP="00A35B72">
      <w:pPr>
        <w:spacing w:before="120" w:after="120"/>
        <w:jc w:val="both"/>
      </w:pPr>
      <w:r w:rsidRPr="006F3AFA">
        <w:rPr>
          <w:szCs w:val="18"/>
        </w:rPr>
        <w:t>Pour Joseph Schumpeter, aucun des fondements de la théorie cla</w:t>
      </w:r>
      <w:r w:rsidRPr="006F3AFA">
        <w:rPr>
          <w:szCs w:val="18"/>
        </w:rPr>
        <w:t>s</w:t>
      </w:r>
      <w:r w:rsidRPr="006F3AFA">
        <w:rPr>
          <w:szCs w:val="18"/>
        </w:rPr>
        <w:t>sique ne résiste à sa confro</w:t>
      </w:r>
      <w:r w:rsidRPr="006F3AFA">
        <w:rPr>
          <w:szCs w:val="18"/>
        </w:rPr>
        <w:t>n</w:t>
      </w:r>
      <w:r w:rsidRPr="006F3AFA">
        <w:rPr>
          <w:szCs w:val="18"/>
        </w:rPr>
        <w:t>tation avec la réalité. Il n’existe pas de « bien commun » discernable par tout homme raisonnable, impl</w:t>
      </w:r>
      <w:r w:rsidRPr="006F3AFA">
        <w:rPr>
          <w:szCs w:val="18"/>
        </w:rPr>
        <w:t>i</w:t>
      </w:r>
      <w:r w:rsidRPr="006F3AFA">
        <w:rPr>
          <w:szCs w:val="18"/>
        </w:rPr>
        <w:t>quant, dans chaque situation concrète, des réponses claires et préc</w:t>
      </w:r>
      <w:r w:rsidRPr="006F3AFA">
        <w:rPr>
          <w:szCs w:val="18"/>
        </w:rPr>
        <w:t>i</w:t>
      </w:r>
      <w:r w:rsidRPr="006F3AFA">
        <w:rPr>
          <w:szCs w:val="18"/>
        </w:rPr>
        <w:t>ses ; les citoyens, et même leurs représentants mieux informés, dive</w:t>
      </w:r>
      <w:r w:rsidRPr="006F3AFA">
        <w:rPr>
          <w:szCs w:val="18"/>
        </w:rPr>
        <w:t>r</w:t>
      </w:r>
      <w:r w:rsidRPr="006F3AFA">
        <w:rPr>
          <w:szCs w:val="18"/>
        </w:rPr>
        <w:t>gent sur les valeurs aussi bien que sur les moyens. Pourquoi poser en principe le respect dû à la « volonté du peuple » alors que cette volo</w:t>
      </w:r>
      <w:r w:rsidRPr="006F3AFA">
        <w:rPr>
          <w:szCs w:val="18"/>
        </w:rPr>
        <w:t>n</w:t>
      </w:r>
      <w:r w:rsidRPr="006F3AFA">
        <w:rPr>
          <w:szCs w:val="18"/>
        </w:rPr>
        <w:t>té, sauf dans des circonstances tout à fait exce</w:t>
      </w:r>
      <w:r w:rsidRPr="006F3AFA">
        <w:rPr>
          <w:szCs w:val="18"/>
        </w:rPr>
        <w:t>p</w:t>
      </w:r>
      <w:r w:rsidRPr="006F3AFA">
        <w:rPr>
          <w:szCs w:val="18"/>
        </w:rPr>
        <w:t>tionnelles, ne « veut » rien, qu’elle n’est guère plus qu’ « un ramassis confus de vagues i</w:t>
      </w:r>
      <w:r w:rsidRPr="006F3AFA">
        <w:rPr>
          <w:szCs w:val="18"/>
        </w:rPr>
        <w:t>m</w:t>
      </w:r>
      <w:r w:rsidRPr="006F3AFA">
        <w:rPr>
          <w:szCs w:val="18"/>
        </w:rPr>
        <w:t>pulsions mollement rattachées à des slogans tout faits et à des impre</w:t>
      </w:r>
      <w:r w:rsidRPr="006F3AFA">
        <w:rPr>
          <w:szCs w:val="18"/>
        </w:rPr>
        <w:t>s</w:t>
      </w:r>
      <w:r w:rsidRPr="006F3AFA">
        <w:rPr>
          <w:szCs w:val="18"/>
        </w:rPr>
        <w:t xml:space="preserve">sions erronées » </w:t>
      </w:r>
      <w:r w:rsidRPr="006F3AFA">
        <w:rPr>
          <w:i/>
          <w:iCs/>
          <w:szCs w:val="18"/>
        </w:rPr>
        <w:t xml:space="preserve">(ibid., </w:t>
      </w:r>
      <w:r w:rsidRPr="006F3AFA">
        <w:rPr>
          <w:szCs w:val="18"/>
        </w:rPr>
        <w:t>p. 382), à des sympathies et à des antip</w:t>
      </w:r>
      <w:r w:rsidRPr="006F3AFA">
        <w:rPr>
          <w:szCs w:val="18"/>
        </w:rPr>
        <w:t>a</w:t>
      </w:r>
      <w:r w:rsidRPr="006F3AFA">
        <w:rPr>
          <w:szCs w:val="18"/>
        </w:rPr>
        <w:t>thies » ? « Le citoyen typique, dès qu’il se mêle de pol</w:t>
      </w:r>
      <w:r w:rsidRPr="006F3AFA">
        <w:rPr>
          <w:szCs w:val="18"/>
        </w:rPr>
        <w:t>i</w:t>
      </w:r>
      <w:r w:rsidRPr="006F3AFA">
        <w:rPr>
          <w:szCs w:val="18"/>
        </w:rPr>
        <w:t>tique, régresse à un niveau inférieur de rendement mental, (…) redevient un prim</w:t>
      </w:r>
      <w:r w:rsidRPr="006F3AFA">
        <w:rPr>
          <w:szCs w:val="18"/>
        </w:rPr>
        <w:t>i</w:t>
      </w:r>
      <w:r w:rsidRPr="006F3AFA">
        <w:rPr>
          <w:szCs w:val="18"/>
        </w:rPr>
        <w:t xml:space="preserve">tif » </w:t>
      </w:r>
      <w:r w:rsidRPr="006F3AFA">
        <w:rPr>
          <w:i/>
          <w:iCs/>
          <w:szCs w:val="18"/>
        </w:rPr>
        <w:t xml:space="preserve">(ibid., </w:t>
      </w:r>
      <w:r w:rsidRPr="006F3AFA">
        <w:rPr>
          <w:szCs w:val="18"/>
        </w:rPr>
        <w:t>p. 392). La théorie classique ne doit plus a</w:t>
      </w:r>
      <w:r w:rsidRPr="006F3AFA">
        <w:rPr>
          <w:szCs w:val="18"/>
        </w:rPr>
        <w:t>u</w:t>
      </w:r>
      <w:r w:rsidRPr="006F3AFA">
        <w:rPr>
          <w:szCs w:val="18"/>
        </w:rPr>
        <w:t>jourd’hui son crédit apparent qu’au fait qu’elle sert de succédané de croyance rel</w:t>
      </w:r>
      <w:r w:rsidRPr="006F3AFA">
        <w:rPr>
          <w:szCs w:val="18"/>
        </w:rPr>
        <w:t>i</w:t>
      </w:r>
      <w:r w:rsidRPr="006F3AFA">
        <w:rPr>
          <w:szCs w:val="18"/>
        </w:rPr>
        <w:t>gieuse et qu’elle reste associée, pour beaucoup de peuples, à des so</w:t>
      </w:r>
      <w:r w:rsidRPr="006F3AFA">
        <w:rPr>
          <w:szCs w:val="18"/>
        </w:rPr>
        <w:t>u</w:t>
      </w:r>
      <w:r w:rsidRPr="006F3AFA">
        <w:rPr>
          <w:szCs w:val="18"/>
        </w:rPr>
        <w:t>venirs historiques fortement valorisés. Mais, par son irré</w:t>
      </w:r>
      <w:r w:rsidRPr="006F3AFA">
        <w:rPr>
          <w:szCs w:val="18"/>
        </w:rPr>
        <w:t>a</w:t>
      </w:r>
      <w:r w:rsidRPr="006F3AFA">
        <w:rPr>
          <w:szCs w:val="18"/>
        </w:rPr>
        <w:t>lisme, elle est source d’illusions nocives et de dangers.</w:t>
      </w:r>
    </w:p>
    <w:p w14:paraId="44E754C1" w14:textId="77777777" w:rsidR="00A35B72" w:rsidRPr="006F3AFA" w:rsidRDefault="00A35B72" w:rsidP="00A35B72">
      <w:pPr>
        <w:spacing w:before="120" w:after="120"/>
        <w:jc w:val="both"/>
      </w:pPr>
      <w:r w:rsidRPr="006F3AFA">
        <w:rPr>
          <w:szCs w:val="18"/>
        </w:rPr>
        <w:t xml:space="preserve">Aussi l’objectif que se propose Schumpeter est-il de « construire une théorie du processus démocratique qui fasse état de </w:t>
      </w:r>
      <w:r w:rsidRPr="006F3AFA">
        <w:rPr>
          <w:i/>
          <w:iCs/>
          <w:szCs w:val="18"/>
        </w:rPr>
        <w:t xml:space="preserve">toutes </w:t>
      </w:r>
      <w:r w:rsidRPr="006F3AFA">
        <w:rPr>
          <w:szCs w:val="18"/>
        </w:rPr>
        <w:t>les r</w:t>
      </w:r>
      <w:r w:rsidRPr="006F3AFA">
        <w:rPr>
          <w:szCs w:val="18"/>
        </w:rPr>
        <w:t>é</w:t>
      </w:r>
      <w:r w:rsidRPr="006F3AFA">
        <w:rPr>
          <w:szCs w:val="18"/>
        </w:rPr>
        <w:t>alités inhérentes à l’action de groupe et à la ment</w:t>
      </w:r>
      <w:r w:rsidRPr="006F3AFA">
        <w:rPr>
          <w:szCs w:val="18"/>
        </w:rPr>
        <w:t>a</w:t>
      </w:r>
      <w:r w:rsidRPr="006F3AFA">
        <w:rPr>
          <w:szCs w:val="18"/>
        </w:rPr>
        <w:t xml:space="preserve">lité publique » </w:t>
      </w:r>
      <w:r w:rsidRPr="006F3AFA">
        <w:rPr>
          <w:i/>
          <w:iCs/>
          <w:szCs w:val="18"/>
        </w:rPr>
        <w:t xml:space="preserve">(ibid., </w:t>
      </w:r>
      <w:r w:rsidRPr="006F3AFA">
        <w:rPr>
          <w:szCs w:val="18"/>
        </w:rPr>
        <w:t>p. 377, souligné par nous), « tout en sauvant du naufrage, préc</w:t>
      </w:r>
      <w:r w:rsidRPr="006F3AFA">
        <w:rPr>
          <w:szCs w:val="18"/>
        </w:rPr>
        <w:t>i</w:t>
      </w:r>
      <w:r w:rsidRPr="006F3AFA">
        <w:rPr>
          <w:szCs w:val="18"/>
        </w:rPr>
        <w:t>se-t-il, une bonne partie de la méthode démocrat</w:t>
      </w:r>
      <w:r w:rsidRPr="006F3AFA">
        <w:rPr>
          <w:szCs w:val="18"/>
        </w:rPr>
        <w:t>i</w:t>
      </w:r>
      <w:r w:rsidRPr="006F3AFA">
        <w:rPr>
          <w:szCs w:val="18"/>
        </w:rPr>
        <w:t xml:space="preserve">que » </w:t>
      </w:r>
      <w:r w:rsidRPr="006F3AFA">
        <w:rPr>
          <w:i/>
          <w:iCs/>
          <w:szCs w:val="18"/>
        </w:rPr>
        <w:t xml:space="preserve">(ibid., </w:t>
      </w:r>
      <w:r w:rsidRPr="006F3AFA">
        <w:rPr>
          <w:szCs w:val="18"/>
        </w:rPr>
        <w:t>p. 402).</w:t>
      </w:r>
    </w:p>
    <w:p w14:paraId="79AB429B" w14:textId="77777777" w:rsidR="00A35B72" w:rsidRPr="006F3AFA" w:rsidRDefault="00A35B72" w:rsidP="00A35B72">
      <w:pPr>
        <w:spacing w:before="120" w:after="120"/>
        <w:jc w:val="both"/>
      </w:pPr>
      <w:r w:rsidRPr="006F3AFA">
        <w:rPr>
          <w:szCs w:val="18"/>
        </w:rPr>
        <w:t>La « théorie alternative » à substituer à la théorie cla</w:t>
      </w:r>
      <w:r w:rsidRPr="006F3AFA">
        <w:rPr>
          <w:szCs w:val="18"/>
        </w:rPr>
        <w:t>s</w:t>
      </w:r>
      <w:r w:rsidRPr="006F3AFA">
        <w:rPr>
          <w:szCs w:val="18"/>
        </w:rPr>
        <w:t>sique doit commencer par écarter dél</w:t>
      </w:r>
      <w:r w:rsidRPr="006F3AFA">
        <w:rPr>
          <w:szCs w:val="18"/>
        </w:rPr>
        <w:t>i</w:t>
      </w:r>
      <w:r w:rsidRPr="006F3AFA">
        <w:rPr>
          <w:szCs w:val="18"/>
        </w:rPr>
        <w:t>bérément l’idée que la volonté du peuple est la source, directe ou indirecte, des d</w:t>
      </w:r>
      <w:r w:rsidRPr="006F3AFA">
        <w:rPr>
          <w:szCs w:val="18"/>
        </w:rPr>
        <w:t>é</w:t>
      </w:r>
      <w:r w:rsidRPr="006F3AFA">
        <w:rPr>
          <w:szCs w:val="18"/>
        </w:rPr>
        <w:t>cisions publiques. Partout et toujours, seuls des gouvernants statuent, mais il faut (et il suffit pre</w:t>
      </w:r>
      <w:r w:rsidRPr="006F3AFA">
        <w:rPr>
          <w:szCs w:val="18"/>
        </w:rPr>
        <w:t>s</w:t>
      </w:r>
      <w:r w:rsidRPr="006F3AFA">
        <w:rPr>
          <w:szCs w:val="18"/>
        </w:rPr>
        <w:t>que) que ces gouvernants soient investis du pouvoir de statuer à l’issue d’une libre compét</w:t>
      </w:r>
      <w:r w:rsidRPr="006F3AFA">
        <w:rPr>
          <w:szCs w:val="18"/>
        </w:rPr>
        <w:t>i</w:t>
      </w:r>
      <w:r w:rsidRPr="006F3AFA">
        <w:rPr>
          <w:szCs w:val="18"/>
        </w:rPr>
        <w:t>tion électorale. La démocratie tient donc tout entière dans une méthode : « La méthode démocratique est le sy</w:t>
      </w:r>
      <w:r w:rsidRPr="006F3AFA">
        <w:rPr>
          <w:szCs w:val="18"/>
        </w:rPr>
        <w:t>s</w:t>
      </w:r>
      <w:r w:rsidRPr="006F3AFA">
        <w:rPr>
          <w:szCs w:val="18"/>
        </w:rPr>
        <w:t>tème institutionnel, abo</w:t>
      </w:r>
      <w:r w:rsidRPr="006F3AFA">
        <w:rPr>
          <w:szCs w:val="18"/>
        </w:rPr>
        <w:t>u</w:t>
      </w:r>
      <w:r w:rsidRPr="006F3AFA">
        <w:rPr>
          <w:szCs w:val="18"/>
        </w:rPr>
        <w:t>tissant à des décisions politiques, dans lequel des ind</w:t>
      </w:r>
      <w:r w:rsidRPr="006F3AFA">
        <w:rPr>
          <w:szCs w:val="18"/>
        </w:rPr>
        <w:t>i</w:t>
      </w:r>
      <w:r w:rsidRPr="006F3AFA">
        <w:rPr>
          <w:szCs w:val="18"/>
        </w:rPr>
        <w:t>vidus acquièrent le pouvoir de statuer sur ces décisions à l’issue d’une lutte concurrentielle po</w:t>
      </w:r>
      <w:r w:rsidRPr="006F3AFA">
        <w:rPr>
          <w:szCs w:val="18"/>
        </w:rPr>
        <w:t>r</w:t>
      </w:r>
      <w:r w:rsidRPr="006F3AFA">
        <w:rPr>
          <w:szCs w:val="18"/>
        </w:rPr>
        <w:t xml:space="preserve">tant sur les votes du peuple » </w:t>
      </w:r>
      <w:r w:rsidRPr="006F3AFA">
        <w:rPr>
          <w:i/>
          <w:iCs/>
          <w:szCs w:val="18"/>
        </w:rPr>
        <w:t xml:space="preserve">(ibid., </w:t>
      </w:r>
      <w:r w:rsidRPr="006F3AFA">
        <w:rPr>
          <w:szCs w:val="18"/>
        </w:rPr>
        <w:t>p. 403). « Démocratie signifie seulement que le peuple est à même d’accepter ou d’écarter les hommes appelés à le gouve</w:t>
      </w:r>
      <w:r w:rsidRPr="006F3AFA">
        <w:rPr>
          <w:szCs w:val="18"/>
        </w:rPr>
        <w:t>r</w:t>
      </w:r>
      <w:r w:rsidRPr="006F3AFA">
        <w:rPr>
          <w:szCs w:val="18"/>
        </w:rPr>
        <w:t xml:space="preserve">ner » </w:t>
      </w:r>
      <w:r w:rsidRPr="006F3AFA">
        <w:rPr>
          <w:i/>
          <w:iCs/>
          <w:szCs w:val="18"/>
        </w:rPr>
        <w:t>(ibid.,</w:t>
      </w:r>
      <w:r w:rsidRPr="006F3AFA">
        <w:rPr>
          <w:iCs/>
          <w:szCs w:val="18"/>
        </w:rPr>
        <w:t xml:space="preserve"> p.</w:t>
      </w:r>
      <w:r w:rsidRPr="006F3AFA">
        <w:rPr>
          <w:szCs w:val="18"/>
        </w:rPr>
        <w:t xml:space="preserve"> 423).</w:t>
      </w:r>
    </w:p>
    <w:p w14:paraId="3A2733FD" w14:textId="77777777" w:rsidR="00A35B72" w:rsidRPr="006F3AFA" w:rsidRDefault="00A35B72" w:rsidP="00A35B72">
      <w:pPr>
        <w:spacing w:before="120" w:after="120"/>
        <w:jc w:val="both"/>
      </w:pPr>
      <w:r w:rsidRPr="006F3AFA">
        <w:rPr>
          <w:szCs w:val="18"/>
        </w:rPr>
        <w:t>Par elle-même, cette méthode ne garantit pas nécessa</w:t>
      </w:r>
      <w:r w:rsidRPr="006F3AFA">
        <w:rPr>
          <w:szCs w:val="18"/>
        </w:rPr>
        <w:t>i</w:t>
      </w:r>
      <w:r w:rsidRPr="006F3AFA">
        <w:rPr>
          <w:szCs w:val="18"/>
        </w:rPr>
        <w:t>rement une marge de liberté supérieure à celle que pourrait concéder un gouve</w:t>
      </w:r>
      <w:r w:rsidRPr="006F3AFA">
        <w:rPr>
          <w:szCs w:val="18"/>
        </w:rPr>
        <w:t>r</w:t>
      </w:r>
      <w:r w:rsidRPr="006F3AFA">
        <w:rPr>
          <w:szCs w:val="18"/>
        </w:rPr>
        <w:t>nement librement choisi par le corps électoral ; des circonstances pol</w:t>
      </w:r>
      <w:r w:rsidRPr="006F3AFA">
        <w:rPr>
          <w:szCs w:val="18"/>
        </w:rPr>
        <w:t>i</w:t>
      </w:r>
      <w:r w:rsidRPr="006F3AFA">
        <w:rPr>
          <w:szCs w:val="18"/>
        </w:rPr>
        <w:t>tiques peuvent même être réunies où elle garantirait moins. Néa</w:t>
      </w:r>
      <w:r w:rsidRPr="006F3AFA">
        <w:rPr>
          <w:szCs w:val="18"/>
        </w:rPr>
        <w:t>n</w:t>
      </w:r>
      <w:r w:rsidRPr="006F3AFA">
        <w:rPr>
          <w:szCs w:val="18"/>
        </w:rPr>
        <w:t>moins, cette méthode crée un cadre juridique et politique où, si la compétition électorale est vraiment concurrentielle, il y aura au min</w:t>
      </w:r>
      <w:r w:rsidRPr="006F3AFA">
        <w:rPr>
          <w:szCs w:val="18"/>
        </w:rPr>
        <w:t>i</w:t>
      </w:r>
      <w:r w:rsidRPr="006F3AFA">
        <w:rPr>
          <w:szCs w:val="18"/>
        </w:rPr>
        <w:t>mum une « grande l</w:t>
      </w:r>
      <w:r w:rsidRPr="006F3AFA">
        <w:rPr>
          <w:szCs w:val="18"/>
        </w:rPr>
        <w:t>i</w:t>
      </w:r>
      <w:r w:rsidRPr="006F3AFA">
        <w:rPr>
          <w:szCs w:val="18"/>
        </w:rPr>
        <w:t xml:space="preserve">berté de discussion pour tous et, notamment, par une liberté de la presse très large » </w:t>
      </w:r>
      <w:r w:rsidRPr="006F3AFA">
        <w:rPr>
          <w:i/>
          <w:iCs/>
          <w:szCs w:val="18"/>
        </w:rPr>
        <w:t xml:space="preserve">(ibid., </w:t>
      </w:r>
      <w:r w:rsidRPr="006F3AFA">
        <w:rPr>
          <w:szCs w:val="18"/>
        </w:rPr>
        <w:t>p. 406). Schumpeter s’appesantit peu sur ce sujet qui lui tient manifestement moins à cœur que celui de la prééminence du professio</w:t>
      </w:r>
      <w:r w:rsidRPr="006F3AFA">
        <w:rPr>
          <w:szCs w:val="18"/>
        </w:rPr>
        <w:t>n</w:t>
      </w:r>
      <w:r w:rsidRPr="006F3AFA">
        <w:rPr>
          <w:szCs w:val="18"/>
        </w:rPr>
        <w:t>nel politique. Dès que l’action collective est en jeu, ce sont toujours des leaders et des dir</w:t>
      </w:r>
      <w:r w:rsidRPr="006F3AFA">
        <w:rPr>
          <w:szCs w:val="18"/>
        </w:rPr>
        <w:t>i</w:t>
      </w:r>
      <w:r w:rsidRPr="006F3AFA">
        <w:rPr>
          <w:szCs w:val="18"/>
        </w:rPr>
        <w:t>geants – formant un véritable groupe de profe</w:t>
      </w:r>
      <w:r w:rsidRPr="006F3AFA">
        <w:rPr>
          <w:szCs w:val="18"/>
        </w:rPr>
        <w:t>s</w:t>
      </w:r>
      <w:r w:rsidRPr="006F3AFA">
        <w:rPr>
          <w:szCs w:val="18"/>
        </w:rPr>
        <w:t>sionnels de ce type d’action – qui ont la primauté ; eux seuls, secondés par des spéciali</w:t>
      </w:r>
      <w:r w:rsidRPr="006F3AFA">
        <w:rPr>
          <w:szCs w:val="18"/>
        </w:rPr>
        <w:t>s</w:t>
      </w:r>
      <w:r w:rsidRPr="006F3AFA">
        <w:rPr>
          <w:szCs w:val="18"/>
        </w:rPr>
        <w:t>tes et des fonctionnaires (au</w:t>
      </w:r>
      <w:r w:rsidRPr="006F3AFA">
        <w:rPr>
          <w:szCs w:val="18"/>
        </w:rPr>
        <w:t>x</w:t>
      </w:r>
      <w:r w:rsidRPr="006F3AFA">
        <w:rPr>
          <w:szCs w:val="18"/>
        </w:rPr>
        <w:t>quels va clairement la confiance de l’auteur), peuvent convertir en programmes politiques articulés et c</w:t>
      </w:r>
      <w:r w:rsidRPr="006F3AFA">
        <w:rPr>
          <w:szCs w:val="18"/>
        </w:rPr>
        <w:t>o</w:t>
      </w:r>
      <w:r w:rsidRPr="006F3AFA">
        <w:rPr>
          <w:szCs w:val="18"/>
        </w:rPr>
        <w:t>hérents les « volontés » confuses et divergentes des diverses fra</w:t>
      </w:r>
      <w:r w:rsidRPr="006F3AFA">
        <w:rPr>
          <w:szCs w:val="18"/>
        </w:rPr>
        <w:t>c</w:t>
      </w:r>
      <w:r w:rsidRPr="006F3AFA">
        <w:rPr>
          <w:szCs w:val="18"/>
        </w:rPr>
        <w:t>tions du corps électoral. Ce dernier n’a pas, dans la méthode dém</w:t>
      </w:r>
      <w:r w:rsidRPr="006F3AFA">
        <w:rPr>
          <w:szCs w:val="18"/>
        </w:rPr>
        <w:t>o</w:t>
      </w:r>
      <w:r w:rsidRPr="006F3AFA">
        <w:rPr>
          <w:szCs w:val="18"/>
        </w:rPr>
        <w:t>cratique,</w:t>
      </w:r>
      <w:r>
        <w:rPr>
          <w:szCs w:val="18"/>
        </w:rPr>
        <w:t xml:space="preserve"> </w:t>
      </w:r>
      <w:r w:rsidRPr="006F3AFA">
        <w:t>[77]</w:t>
      </w:r>
      <w:r>
        <w:t xml:space="preserve"> </w:t>
      </w:r>
      <w:r>
        <w:rPr>
          <w:szCs w:val="18"/>
        </w:rPr>
        <w:t>d’autre fonction que d’</w:t>
      </w:r>
      <w:r w:rsidRPr="006F3AFA">
        <w:rPr>
          <w:szCs w:val="18"/>
        </w:rPr>
        <w:t>« accoucher » d’un gouvernement (raison pour laquelle Schumpeter repousse la représentation proportionnelle au profit des scrutins majoritaires).</w:t>
      </w:r>
    </w:p>
    <w:p w14:paraId="0D02382C" w14:textId="77777777" w:rsidR="00A35B72" w:rsidRPr="006F3AFA" w:rsidRDefault="00A35B72" w:rsidP="00A35B72">
      <w:pPr>
        <w:spacing w:before="120" w:after="120"/>
        <w:jc w:val="both"/>
      </w:pPr>
      <w:r w:rsidRPr="006F3AFA">
        <w:rPr>
          <w:szCs w:val="18"/>
        </w:rPr>
        <w:t>Schumpeter pousse très loin son souci de réalisme. L’élection d</w:t>
      </w:r>
      <w:r w:rsidRPr="006F3AFA">
        <w:rPr>
          <w:szCs w:val="18"/>
        </w:rPr>
        <w:t>é</w:t>
      </w:r>
      <w:r w:rsidRPr="006F3AFA">
        <w:rPr>
          <w:szCs w:val="18"/>
        </w:rPr>
        <w:t>cide certes de l’attribution ou du retrait du pouvoir de direction polit</w:t>
      </w:r>
      <w:r w:rsidRPr="006F3AFA">
        <w:rPr>
          <w:szCs w:val="18"/>
        </w:rPr>
        <w:t>i</w:t>
      </w:r>
      <w:r w:rsidRPr="006F3AFA">
        <w:rPr>
          <w:szCs w:val="18"/>
        </w:rPr>
        <w:t>que, mais les électeurs ne choisissent pas en pleine ind</w:t>
      </w:r>
      <w:r w:rsidRPr="006F3AFA">
        <w:rPr>
          <w:szCs w:val="18"/>
        </w:rPr>
        <w:t>é</w:t>
      </w:r>
      <w:r w:rsidRPr="006F3AFA">
        <w:rPr>
          <w:szCs w:val="18"/>
        </w:rPr>
        <w:t>pendance de pensée, leur choix est « trituré », guidé par les initiatives des candidats au pouvoir et par l’idée qu’ils parviennent à donner d’eux-mêmes et de leurs capacités. Nulle illusion non plus sur les motivations des pr</w:t>
      </w:r>
      <w:r w:rsidRPr="006F3AFA">
        <w:rPr>
          <w:szCs w:val="18"/>
        </w:rPr>
        <w:t>o</w:t>
      </w:r>
      <w:r w:rsidRPr="006F3AFA">
        <w:rPr>
          <w:szCs w:val="18"/>
        </w:rPr>
        <w:t xml:space="preserve">fessionnels politiques : certes, par le </w:t>
      </w:r>
      <w:r w:rsidRPr="006F3AFA">
        <w:rPr>
          <w:i/>
          <w:iCs/>
          <w:szCs w:val="18"/>
        </w:rPr>
        <w:t xml:space="preserve">résultat </w:t>
      </w:r>
      <w:r w:rsidRPr="006F3AFA">
        <w:rPr>
          <w:szCs w:val="18"/>
        </w:rPr>
        <w:t>de leurs actions, ils se</w:t>
      </w:r>
      <w:r w:rsidRPr="006F3AFA">
        <w:rPr>
          <w:szCs w:val="18"/>
        </w:rPr>
        <w:t>r</w:t>
      </w:r>
      <w:r w:rsidRPr="006F3AFA">
        <w:rPr>
          <w:szCs w:val="18"/>
        </w:rPr>
        <w:t>vent des finalités collectives (plus ou moins conformes à leurs plates-formes) et ce résultat ne leur est pas totalement indifférent, mais là n’est pas la raison première de l’engagement de ces entrepreneurs p</w:t>
      </w:r>
      <w:r w:rsidRPr="006F3AFA">
        <w:rPr>
          <w:szCs w:val="18"/>
        </w:rPr>
        <w:t>o</w:t>
      </w:r>
      <w:r w:rsidRPr="006F3AFA">
        <w:rPr>
          <w:szCs w:val="18"/>
        </w:rPr>
        <w:t>lit</w:t>
      </w:r>
      <w:r w:rsidRPr="006F3AFA">
        <w:rPr>
          <w:szCs w:val="18"/>
        </w:rPr>
        <w:t>i</w:t>
      </w:r>
      <w:r w:rsidRPr="006F3AFA">
        <w:rPr>
          <w:szCs w:val="18"/>
        </w:rPr>
        <w:t>ques ; leur raison première, c’est la lutte concurrentielle avec d’autres entrepreneurs pour obt</w:t>
      </w:r>
      <w:r w:rsidRPr="006F3AFA">
        <w:rPr>
          <w:szCs w:val="18"/>
        </w:rPr>
        <w:t>e</w:t>
      </w:r>
      <w:r w:rsidRPr="006F3AFA">
        <w:rPr>
          <w:szCs w:val="18"/>
        </w:rPr>
        <w:t xml:space="preserve">nir une part plus grande « du pouvoir et des emplois » </w:t>
      </w:r>
      <w:r w:rsidRPr="006F3AFA">
        <w:rPr>
          <w:i/>
          <w:iCs/>
          <w:szCs w:val="18"/>
        </w:rPr>
        <w:t xml:space="preserve">(ibid., </w:t>
      </w:r>
      <w:r w:rsidRPr="006F3AFA">
        <w:rPr>
          <w:szCs w:val="18"/>
        </w:rPr>
        <w:t>p. 420-421). Pas dava</w:t>
      </w:r>
      <w:r w:rsidRPr="006F3AFA">
        <w:rPr>
          <w:szCs w:val="18"/>
        </w:rPr>
        <w:t>n</w:t>
      </w:r>
      <w:r w:rsidRPr="006F3AFA">
        <w:rPr>
          <w:szCs w:val="18"/>
        </w:rPr>
        <w:t>tage d’illusions de la part de Schumpeter sur les conditions pouvant favoriser la r</w:t>
      </w:r>
      <w:r w:rsidRPr="006F3AFA">
        <w:rPr>
          <w:szCs w:val="18"/>
        </w:rPr>
        <w:t>é</w:t>
      </w:r>
      <w:r w:rsidRPr="006F3AFA">
        <w:rPr>
          <w:szCs w:val="18"/>
        </w:rPr>
        <w:t>ussite, toujours rel</w:t>
      </w:r>
      <w:r w:rsidRPr="006F3AFA">
        <w:rPr>
          <w:szCs w:val="18"/>
        </w:rPr>
        <w:t>a</w:t>
      </w:r>
      <w:r w:rsidRPr="006F3AFA">
        <w:rPr>
          <w:szCs w:val="18"/>
        </w:rPr>
        <w:t>tive, de la méthode démocratique. Elle exige avant tout une catégorie spécialisée et quasi professio</w:t>
      </w:r>
      <w:r w:rsidRPr="006F3AFA">
        <w:rPr>
          <w:szCs w:val="18"/>
        </w:rPr>
        <w:t>n</w:t>
      </w:r>
      <w:r w:rsidRPr="006F3AFA">
        <w:rPr>
          <w:szCs w:val="18"/>
        </w:rPr>
        <w:t>na-lisée d’hommes « disponibles pour la carrière politique », qui en ressentent la vocation (Schumpeter n’a pas été insensible à l’enseignement de Max W</w:t>
      </w:r>
      <w:r w:rsidRPr="006F3AFA">
        <w:rPr>
          <w:szCs w:val="18"/>
        </w:rPr>
        <w:t>e</w:t>
      </w:r>
      <w:r w:rsidRPr="006F3AFA">
        <w:rPr>
          <w:szCs w:val="18"/>
        </w:rPr>
        <w:t>ber…), secondée par« une bureaucratie bien e</w:t>
      </w:r>
      <w:r w:rsidRPr="006F3AFA">
        <w:rPr>
          <w:szCs w:val="18"/>
        </w:rPr>
        <w:t>n</w:t>
      </w:r>
      <w:r w:rsidRPr="006F3AFA">
        <w:rPr>
          <w:szCs w:val="18"/>
        </w:rPr>
        <w:t>traînée, jouissant d’une bonne réputation et s’appuyant sur de solides traditions, (…) assez indépendante pour a</w:t>
      </w:r>
      <w:r w:rsidRPr="006F3AFA">
        <w:rPr>
          <w:szCs w:val="18"/>
        </w:rPr>
        <w:t>f</w:t>
      </w:r>
      <w:r w:rsidRPr="006F3AFA">
        <w:rPr>
          <w:szCs w:val="18"/>
        </w:rPr>
        <w:t xml:space="preserve">firmer ses propres principes » </w:t>
      </w:r>
      <w:r w:rsidRPr="006F3AFA">
        <w:rPr>
          <w:i/>
          <w:iCs/>
          <w:szCs w:val="18"/>
        </w:rPr>
        <w:t xml:space="preserve">(ibid., </w:t>
      </w:r>
      <w:r w:rsidRPr="006F3AFA">
        <w:rPr>
          <w:szCs w:val="18"/>
        </w:rPr>
        <w:t>p. 430-436).</w:t>
      </w:r>
    </w:p>
    <w:p w14:paraId="2931997F" w14:textId="77777777" w:rsidR="00A35B72" w:rsidRPr="006F3AFA" w:rsidRDefault="00A35B72" w:rsidP="00A35B72">
      <w:pPr>
        <w:spacing w:before="120" w:after="120"/>
        <w:jc w:val="both"/>
      </w:pPr>
      <w:r w:rsidRPr="006F3AFA">
        <w:rPr>
          <w:szCs w:val="18"/>
        </w:rPr>
        <w:t>Quant aux dirigeants politiques, ils doivent avoir la s</w:t>
      </w:r>
      <w:r w:rsidRPr="006F3AFA">
        <w:rPr>
          <w:szCs w:val="18"/>
        </w:rPr>
        <w:t>a</w:t>
      </w:r>
      <w:r w:rsidRPr="006F3AFA">
        <w:rPr>
          <w:szCs w:val="18"/>
        </w:rPr>
        <w:t>gesse de ne pas éla</w:t>
      </w:r>
      <w:r w:rsidRPr="006F3AFA">
        <w:rPr>
          <w:szCs w:val="18"/>
        </w:rPr>
        <w:t>r</w:t>
      </w:r>
      <w:r w:rsidRPr="006F3AFA">
        <w:rPr>
          <w:szCs w:val="18"/>
        </w:rPr>
        <w:t>gir exagérément le domaine effectif des décisions politiques et de laisser à des organismes et corps techniques le traitement de certa</w:t>
      </w:r>
      <w:r w:rsidRPr="006F3AFA">
        <w:rPr>
          <w:szCs w:val="18"/>
        </w:rPr>
        <w:t>i</w:t>
      </w:r>
      <w:r w:rsidRPr="006F3AFA">
        <w:rPr>
          <w:szCs w:val="18"/>
        </w:rPr>
        <w:t>nes questions. Enfin, la méthode démocrat</w:t>
      </w:r>
      <w:r w:rsidRPr="006F3AFA">
        <w:rPr>
          <w:szCs w:val="18"/>
        </w:rPr>
        <w:t>i</w:t>
      </w:r>
      <w:r w:rsidRPr="006F3AFA">
        <w:rPr>
          <w:szCs w:val="18"/>
        </w:rPr>
        <w:t>que ne serait d’aucun effet si éle</w:t>
      </w:r>
      <w:r w:rsidRPr="006F3AFA">
        <w:rPr>
          <w:szCs w:val="18"/>
        </w:rPr>
        <w:t>c</w:t>
      </w:r>
      <w:r w:rsidRPr="006F3AFA">
        <w:rPr>
          <w:szCs w:val="18"/>
        </w:rPr>
        <w:t>teurs, partis et gouvernants n’exerçaient sur eux-mêmes un « autocontrôle », que la méthode ne saurait créer et garantir par elle-même mais qui résulte avant tout d’ « habitudes nati</w:t>
      </w:r>
      <w:r w:rsidRPr="006F3AFA">
        <w:rPr>
          <w:szCs w:val="18"/>
        </w:rPr>
        <w:t>o</w:t>
      </w:r>
      <w:r w:rsidRPr="006F3AFA">
        <w:rPr>
          <w:szCs w:val="18"/>
        </w:rPr>
        <w:t>nales », produits relativement rares de certaines cultures et de certaines exp</w:t>
      </w:r>
      <w:r w:rsidRPr="006F3AFA">
        <w:rPr>
          <w:szCs w:val="18"/>
        </w:rPr>
        <w:t>é</w:t>
      </w:r>
      <w:r w:rsidRPr="006F3AFA">
        <w:rPr>
          <w:szCs w:val="18"/>
        </w:rPr>
        <w:t>riences histor</w:t>
      </w:r>
      <w:r w:rsidRPr="006F3AFA">
        <w:rPr>
          <w:szCs w:val="18"/>
        </w:rPr>
        <w:t>i</w:t>
      </w:r>
      <w:r w:rsidRPr="006F3AFA">
        <w:rPr>
          <w:szCs w:val="18"/>
        </w:rPr>
        <w:t>ques.</w:t>
      </w:r>
    </w:p>
    <w:p w14:paraId="6EDA68BD" w14:textId="77777777" w:rsidR="00A35B72" w:rsidRPr="006F3AFA" w:rsidRDefault="00A35B72" w:rsidP="00A35B72">
      <w:pPr>
        <w:spacing w:before="120" w:after="120"/>
        <w:jc w:val="both"/>
      </w:pPr>
      <w:r w:rsidRPr="006F3AFA">
        <w:rPr>
          <w:szCs w:val="18"/>
        </w:rPr>
        <w:t>Il n’est évidemment pas inexact d’étiqueter la pensée de Schump</w:t>
      </w:r>
      <w:r w:rsidRPr="006F3AFA">
        <w:rPr>
          <w:szCs w:val="18"/>
        </w:rPr>
        <w:t>e</w:t>
      </w:r>
      <w:r w:rsidRPr="006F3AFA">
        <w:rPr>
          <w:szCs w:val="18"/>
        </w:rPr>
        <w:t>ter comme celle d’un conservateur libéral soucieux de prése</w:t>
      </w:r>
      <w:r w:rsidRPr="006F3AFA">
        <w:rPr>
          <w:szCs w:val="18"/>
        </w:rPr>
        <w:t>r</w:t>
      </w:r>
      <w:r w:rsidRPr="006F3AFA">
        <w:rPr>
          <w:szCs w:val="18"/>
        </w:rPr>
        <w:t>ver avant tout les privilèges des élites politiques traditio</w:t>
      </w:r>
      <w:r w:rsidRPr="006F3AFA">
        <w:rPr>
          <w:szCs w:val="18"/>
        </w:rPr>
        <w:t>n</w:t>
      </w:r>
      <w:r w:rsidRPr="006F3AFA">
        <w:rPr>
          <w:szCs w:val="18"/>
        </w:rPr>
        <w:t>nelles et, peut-être plus encore, des hauts fonctionnaires. Il est cependant plus fructueux d’y lire la réaction d’un homme qui fut (peu de temps…) ministre chr</w:t>
      </w:r>
      <w:r w:rsidRPr="006F3AFA">
        <w:rPr>
          <w:szCs w:val="18"/>
        </w:rPr>
        <w:t>é</w:t>
      </w:r>
      <w:r w:rsidRPr="006F3AFA">
        <w:rPr>
          <w:szCs w:val="18"/>
        </w:rPr>
        <w:t>tien-social dans l’Autriche déchirée de 1919-1920, qui vécut en All</w:t>
      </w:r>
      <w:r w:rsidRPr="006F3AFA">
        <w:rPr>
          <w:szCs w:val="18"/>
        </w:rPr>
        <w:t>e</w:t>
      </w:r>
      <w:r w:rsidRPr="006F3AFA">
        <w:rPr>
          <w:szCs w:val="18"/>
        </w:rPr>
        <w:t>magne sous la rép</w:t>
      </w:r>
      <w:r w:rsidRPr="006F3AFA">
        <w:rPr>
          <w:szCs w:val="18"/>
        </w:rPr>
        <w:t>u</w:t>
      </w:r>
      <w:r w:rsidRPr="006F3AFA">
        <w:rPr>
          <w:szCs w:val="18"/>
        </w:rPr>
        <w:t>blique de Weimar et y assista jusqu’en 1932 à l’impuissance des partis « démocratiques » et à la montée du n</w:t>
      </w:r>
      <w:r w:rsidRPr="006F3AFA">
        <w:rPr>
          <w:szCs w:val="18"/>
        </w:rPr>
        <w:t>a</w:t>
      </w:r>
      <w:r w:rsidRPr="006F3AFA">
        <w:rPr>
          <w:szCs w:val="18"/>
        </w:rPr>
        <w:t>zisme, d’un homme enfin qui, croyant à l’épuisement du capitalisme et au progrès inévitable d’une ce</w:t>
      </w:r>
      <w:r w:rsidRPr="006F3AFA">
        <w:rPr>
          <w:szCs w:val="18"/>
        </w:rPr>
        <w:t>r</w:t>
      </w:r>
      <w:r w:rsidRPr="006F3AFA">
        <w:rPr>
          <w:szCs w:val="18"/>
        </w:rPr>
        <w:t xml:space="preserve">taine forme de socialisme (c’est tout le thème de </w:t>
      </w:r>
      <w:r w:rsidRPr="006F3AFA">
        <w:rPr>
          <w:i/>
          <w:iCs/>
          <w:szCs w:val="18"/>
        </w:rPr>
        <w:t xml:space="preserve">Capitalisme, socialisme et démocratie), </w:t>
      </w:r>
      <w:r w:rsidRPr="006F3AFA">
        <w:rPr>
          <w:szCs w:val="18"/>
        </w:rPr>
        <w:t>tentait désespér</w:t>
      </w:r>
      <w:r w:rsidRPr="006F3AFA">
        <w:rPr>
          <w:szCs w:val="18"/>
        </w:rPr>
        <w:t>é</w:t>
      </w:r>
      <w:r w:rsidRPr="006F3AFA">
        <w:rPr>
          <w:szCs w:val="18"/>
        </w:rPr>
        <w:t>ment, en refondant une théorie démocr</w:t>
      </w:r>
      <w:r w:rsidRPr="006F3AFA">
        <w:rPr>
          <w:szCs w:val="18"/>
        </w:rPr>
        <w:t>a</w:t>
      </w:r>
      <w:r w:rsidRPr="006F3AFA">
        <w:rPr>
          <w:szCs w:val="18"/>
        </w:rPr>
        <w:t xml:space="preserve">tique sur des bases de </w:t>
      </w:r>
      <w:r w:rsidRPr="006F3AFA">
        <w:rPr>
          <w:i/>
          <w:iCs/>
          <w:szCs w:val="18"/>
        </w:rPr>
        <w:t xml:space="preserve">réalité, </w:t>
      </w:r>
      <w:r w:rsidRPr="006F3AFA">
        <w:rPr>
          <w:szCs w:val="18"/>
        </w:rPr>
        <w:t>de préserver dans le socialisme à venir une « méthode d</w:t>
      </w:r>
      <w:r w:rsidRPr="006F3AFA">
        <w:rPr>
          <w:szCs w:val="18"/>
        </w:rPr>
        <w:t>é</w:t>
      </w:r>
      <w:r w:rsidRPr="006F3AFA">
        <w:rPr>
          <w:szCs w:val="18"/>
        </w:rPr>
        <w:t>mocratique ». Une telle lecture fait apparaître moins ina</w:t>
      </w:r>
      <w:r w:rsidRPr="006F3AFA">
        <w:rPr>
          <w:szCs w:val="18"/>
        </w:rPr>
        <w:t>c</w:t>
      </w:r>
      <w:r w:rsidRPr="006F3AFA">
        <w:rPr>
          <w:szCs w:val="18"/>
        </w:rPr>
        <w:t>tuelle la pensée de Joseph Schumpeter.</w:t>
      </w:r>
    </w:p>
    <w:p w14:paraId="4BF0FF10" w14:textId="77777777" w:rsidR="00A35B72" w:rsidRPr="006F3AFA" w:rsidRDefault="00A35B72" w:rsidP="00A35B72">
      <w:pPr>
        <w:spacing w:before="120" w:after="120"/>
        <w:jc w:val="both"/>
      </w:pPr>
      <w:r w:rsidRPr="006F3AFA">
        <w:rPr>
          <w:szCs w:val="18"/>
        </w:rPr>
        <w:t>Quoiqu’il en soit, et bien que son insp</w:t>
      </w:r>
      <w:r w:rsidRPr="006F3AFA">
        <w:rPr>
          <w:szCs w:val="18"/>
        </w:rPr>
        <w:t>i</w:t>
      </w:r>
      <w:r w:rsidRPr="006F3AFA">
        <w:rPr>
          <w:szCs w:val="18"/>
        </w:rPr>
        <w:t>ration n’ait pas été souvent avouée, il est à la source de ce que l’on a parfois baptisé les théories « révisionnistes » et les théories « élitistes » de la démocratie. On peut aussi situer dans la filiation de sa pensée les analyses sociol</w:t>
      </w:r>
      <w:r w:rsidRPr="006F3AFA">
        <w:rPr>
          <w:szCs w:val="18"/>
        </w:rPr>
        <w:t>o</w:t>
      </w:r>
      <w:r w:rsidRPr="006F3AFA">
        <w:rPr>
          <w:szCs w:val="18"/>
        </w:rPr>
        <w:t>giques ultérieures qui montreront empiriquement la faiblesse de la particip</w:t>
      </w:r>
      <w:r w:rsidRPr="006F3AFA">
        <w:rPr>
          <w:szCs w:val="18"/>
        </w:rPr>
        <w:t>a</w:t>
      </w:r>
      <w:r w:rsidRPr="006F3AFA">
        <w:rPr>
          <w:szCs w:val="18"/>
        </w:rPr>
        <w:t>tion et des motivations de la plupart des éle</w:t>
      </w:r>
      <w:r w:rsidRPr="006F3AFA">
        <w:rPr>
          <w:szCs w:val="18"/>
        </w:rPr>
        <w:t>c</w:t>
      </w:r>
      <w:r w:rsidRPr="006F3AFA">
        <w:rPr>
          <w:szCs w:val="18"/>
        </w:rPr>
        <w:t>teurs moyens</w:t>
      </w:r>
      <w:r>
        <w:rPr>
          <w:szCs w:val="18"/>
        </w:rPr>
        <w:t xml:space="preserve"> </w:t>
      </w:r>
      <w:r w:rsidRPr="006F3AFA">
        <w:t>[78]</w:t>
      </w:r>
      <w:r>
        <w:t xml:space="preserve"> </w:t>
      </w:r>
      <w:r w:rsidRPr="006F3AFA">
        <w:rPr>
          <w:szCs w:val="18"/>
        </w:rPr>
        <w:t>ainsi que le rôle de guidage des professionnels politiques. Même les thé</w:t>
      </w:r>
      <w:r w:rsidRPr="006F3AFA">
        <w:rPr>
          <w:szCs w:val="18"/>
        </w:rPr>
        <w:t>o</w:t>
      </w:r>
      <w:r w:rsidRPr="006F3AFA">
        <w:rPr>
          <w:szCs w:val="18"/>
        </w:rPr>
        <w:t>ries dites « économiques » de la démocratie ont puisé une pa</w:t>
      </w:r>
      <w:r w:rsidRPr="006F3AFA">
        <w:rPr>
          <w:szCs w:val="18"/>
        </w:rPr>
        <w:t>r</w:t>
      </w:r>
      <w:r w:rsidRPr="006F3AFA">
        <w:rPr>
          <w:szCs w:val="18"/>
        </w:rPr>
        <w:t>tie de leur inspiration dans l’œuvre de Schu</w:t>
      </w:r>
      <w:r w:rsidRPr="006F3AFA">
        <w:rPr>
          <w:szCs w:val="18"/>
        </w:rPr>
        <w:t>m</w:t>
      </w:r>
      <w:r w:rsidRPr="006F3AFA">
        <w:rPr>
          <w:szCs w:val="18"/>
        </w:rPr>
        <w:t>peter.</w:t>
      </w:r>
    </w:p>
    <w:p w14:paraId="7775F1EF" w14:textId="77777777" w:rsidR="00A35B72" w:rsidRPr="006F3AFA" w:rsidRDefault="00A35B72" w:rsidP="00A35B72">
      <w:pPr>
        <w:spacing w:before="120" w:after="120"/>
        <w:jc w:val="both"/>
        <w:rPr>
          <w:szCs w:val="18"/>
        </w:rPr>
      </w:pPr>
    </w:p>
    <w:p w14:paraId="02CF57F6" w14:textId="77777777" w:rsidR="00A35B72" w:rsidRPr="006F3AFA" w:rsidRDefault="00A35B72" w:rsidP="00A35B72">
      <w:pPr>
        <w:pStyle w:val="b"/>
      </w:pPr>
      <w:r w:rsidRPr="006F3AFA">
        <w:t>B. LA POLYA</w:t>
      </w:r>
      <w:r>
        <w:t>RCHIE</w:t>
      </w:r>
      <w:r>
        <w:br/>
      </w:r>
      <w:r w:rsidRPr="006F3AFA">
        <w:t>COMME DÉMOCRATIE NÉG</w:t>
      </w:r>
      <w:r w:rsidRPr="006F3AFA">
        <w:t>O</w:t>
      </w:r>
      <w:r w:rsidRPr="006F3AFA">
        <w:t>CIÉE</w:t>
      </w:r>
    </w:p>
    <w:p w14:paraId="676E2ED7" w14:textId="77777777" w:rsidR="00A35B72" w:rsidRDefault="00A35B72" w:rsidP="00A35B72">
      <w:pPr>
        <w:spacing w:before="120" w:after="120"/>
        <w:jc w:val="both"/>
        <w:rPr>
          <w:b/>
          <w:bCs/>
          <w:i/>
          <w:iCs/>
          <w:szCs w:val="18"/>
        </w:rPr>
      </w:pPr>
    </w:p>
    <w:p w14:paraId="0907C9F9" w14:textId="77777777" w:rsidR="00A35B72" w:rsidRPr="006F3AFA" w:rsidRDefault="00A35B72" w:rsidP="00A35B72">
      <w:pPr>
        <w:pStyle w:val="d"/>
      </w:pPr>
      <w:r w:rsidRPr="006F3AFA">
        <w:t>1. Les paradi</w:t>
      </w:r>
      <w:r w:rsidRPr="006F3AFA">
        <w:t>g</w:t>
      </w:r>
      <w:r w:rsidRPr="006F3AFA">
        <w:t>mes du modèle polyarchique</w:t>
      </w:r>
    </w:p>
    <w:p w14:paraId="0ADC141A" w14:textId="77777777" w:rsidR="00A35B72" w:rsidRDefault="00A35B72" w:rsidP="00A35B72">
      <w:pPr>
        <w:spacing w:before="120" w:after="120"/>
        <w:jc w:val="both"/>
        <w:rPr>
          <w:szCs w:val="18"/>
        </w:rPr>
      </w:pPr>
    </w:p>
    <w:p w14:paraId="37FBD73A" w14:textId="77777777" w:rsidR="00A35B72" w:rsidRPr="006F3AFA" w:rsidRDefault="00A35B72" w:rsidP="00A35B72">
      <w:pPr>
        <w:spacing w:before="120" w:after="120"/>
        <w:jc w:val="both"/>
      </w:pPr>
      <w:r w:rsidRPr="006F3AFA">
        <w:rPr>
          <w:szCs w:val="18"/>
        </w:rPr>
        <w:t>R. Dahl a inventé et imposé le mot « polyarchie », qu’il associe toujours à « libéralisme », à</w:t>
      </w:r>
      <w:r>
        <w:rPr>
          <w:szCs w:val="18"/>
        </w:rPr>
        <w:t xml:space="preserve"> </w:t>
      </w:r>
      <w:r w:rsidRPr="006F3AFA">
        <w:rPr>
          <w:szCs w:val="18"/>
        </w:rPr>
        <w:t>« démocratie », à</w:t>
      </w:r>
      <w:r>
        <w:rPr>
          <w:szCs w:val="18"/>
        </w:rPr>
        <w:t xml:space="preserve"> </w:t>
      </w:r>
      <w:r w:rsidRPr="006F3AFA">
        <w:rPr>
          <w:szCs w:val="18"/>
        </w:rPr>
        <w:t>« pluralisme » : ces derniers termes e</w:t>
      </w:r>
      <w:r w:rsidRPr="006F3AFA">
        <w:rPr>
          <w:szCs w:val="18"/>
        </w:rPr>
        <w:t>n</w:t>
      </w:r>
      <w:r w:rsidRPr="006F3AFA">
        <w:rPr>
          <w:szCs w:val="18"/>
        </w:rPr>
        <w:t>trent évidemment en composition dans la polyarchie mais n’y entrent que partiellement et non sans quelques déform</w:t>
      </w:r>
      <w:r w:rsidRPr="006F3AFA">
        <w:rPr>
          <w:szCs w:val="18"/>
        </w:rPr>
        <w:t>a</w:t>
      </w:r>
      <w:r w:rsidRPr="006F3AFA">
        <w:rPr>
          <w:szCs w:val="18"/>
        </w:rPr>
        <w:t>tions. On a parfois reproché à R. Dahl d’avoir forgé ce concept d’abord pour donner un statut théorique à de si</w:t>
      </w:r>
      <w:r w:rsidRPr="006F3AFA">
        <w:rPr>
          <w:szCs w:val="18"/>
        </w:rPr>
        <w:t>m</w:t>
      </w:r>
      <w:r w:rsidRPr="006F3AFA">
        <w:rPr>
          <w:szCs w:val="18"/>
        </w:rPr>
        <w:t>ples compromis avec les exigences de la « pure » théorie d</w:t>
      </w:r>
      <w:r w:rsidRPr="006F3AFA">
        <w:rPr>
          <w:szCs w:val="18"/>
        </w:rPr>
        <w:t>é</w:t>
      </w:r>
      <w:r w:rsidRPr="006F3AFA">
        <w:rPr>
          <w:szCs w:val="18"/>
        </w:rPr>
        <w:t>mocratique, ensuite pour montrer que les États-Unis fournissent l’illustration la plus exemplaire de ces co</w:t>
      </w:r>
      <w:r w:rsidRPr="006F3AFA">
        <w:rPr>
          <w:szCs w:val="18"/>
        </w:rPr>
        <w:t>m</w:t>
      </w:r>
      <w:r w:rsidRPr="006F3AFA">
        <w:rPr>
          <w:szCs w:val="18"/>
        </w:rPr>
        <w:t>promis. R</w:t>
      </w:r>
      <w:r w:rsidRPr="006F3AFA">
        <w:rPr>
          <w:szCs w:val="18"/>
        </w:rPr>
        <w:t>e</w:t>
      </w:r>
      <w:r w:rsidRPr="006F3AFA">
        <w:rPr>
          <w:szCs w:val="18"/>
        </w:rPr>
        <w:t>proche injustifié, à notre avis. Dahl n’a pas, en effet, nourri plus d’illusions que beaucoup d’autres auteurs (nord-américains ou européens) sur les impe</w:t>
      </w:r>
      <w:r w:rsidRPr="006F3AFA">
        <w:rPr>
          <w:szCs w:val="18"/>
        </w:rPr>
        <w:t>r</w:t>
      </w:r>
      <w:r w:rsidRPr="006F3AFA">
        <w:rPr>
          <w:szCs w:val="18"/>
        </w:rPr>
        <w:t>fections du processus « démocratique » aux États-Unis </w:t>
      </w:r>
      <w:r w:rsidRPr="006F3AFA">
        <w:rPr>
          <w:rStyle w:val="Appelnotedebasdep"/>
          <w:szCs w:val="18"/>
        </w:rPr>
        <w:footnoteReference w:id="85"/>
      </w:r>
      <w:r w:rsidRPr="006F3AFA">
        <w:rPr>
          <w:szCs w:val="18"/>
        </w:rPr>
        <w:t>, même s’il est vrai qu’il est enclin à i</w:t>
      </w:r>
      <w:r w:rsidRPr="006F3AFA">
        <w:rPr>
          <w:szCs w:val="18"/>
        </w:rPr>
        <w:t>n</w:t>
      </w:r>
      <w:r w:rsidRPr="006F3AFA">
        <w:rPr>
          <w:szCs w:val="18"/>
        </w:rPr>
        <w:t>sister surtout sur les dilemmes inévitables que comportent les remèdes imaginables aux limitations et aux déformations de l’idéal d</w:t>
      </w:r>
      <w:r w:rsidRPr="006F3AFA">
        <w:rPr>
          <w:szCs w:val="18"/>
        </w:rPr>
        <w:t>é</w:t>
      </w:r>
      <w:r w:rsidRPr="006F3AFA">
        <w:rPr>
          <w:szCs w:val="18"/>
        </w:rPr>
        <w:t>mocratique (Dahl, 1982, notamment chap. 5 à 8). Mais surtout les préoccupations princ</w:t>
      </w:r>
      <w:r w:rsidRPr="006F3AFA">
        <w:rPr>
          <w:szCs w:val="18"/>
        </w:rPr>
        <w:t>i</w:t>
      </w:r>
      <w:r w:rsidRPr="006F3AFA">
        <w:rPr>
          <w:szCs w:val="18"/>
        </w:rPr>
        <w:t>pales de Robert A. Dahl nous semblent davantage porter sur les problèmes su</w:t>
      </w:r>
      <w:r w:rsidRPr="006F3AFA">
        <w:rPr>
          <w:szCs w:val="18"/>
        </w:rPr>
        <w:t>i</w:t>
      </w:r>
      <w:r w:rsidRPr="006F3AFA">
        <w:rPr>
          <w:szCs w:val="18"/>
        </w:rPr>
        <w:t>vants :</w:t>
      </w:r>
    </w:p>
    <w:p w14:paraId="537CA53C" w14:textId="77777777" w:rsidR="00A35B72" w:rsidRPr="006F3AFA" w:rsidRDefault="00A35B72" w:rsidP="00A35B72">
      <w:pPr>
        <w:spacing w:before="120" w:after="120"/>
        <w:jc w:val="both"/>
      </w:pPr>
      <w:r w:rsidRPr="006F3AFA">
        <w:rPr>
          <w:szCs w:val="18"/>
        </w:rPr>
        <w:t>Gomment concilier la stricte égalité politique des indiv</w:t>
      </w:r>
      <w:r w:rsidRPr="006F3AFA">
        <w:rPr>
          <w:szCs w:val="18"/>
        </w:rPr>
        <w:t>i</w:t>
      </w:r>
      <w:r w:rsidRPr="006F3AFA">
        <w:rPr>
          <w:szCs w:val="18"/>
        </w:rPr>
        <w:t>dus-citoyens avec les inégalités flagrantes des groupes organ</w:t>
      </w:r>
      <w:r w:rsidRPr="006F3AFA">
        <w:rPr>
          <w:szCs w:val="18"/>
        </w:rPr>
        <w:t>i</w:t>
      </w:r>
      <w:r w:rsidRPr="006F3AFA">
        <w:rPr>
          <w:szCs w:val="18"/>
        </w:rPr>
        <w:t>sés qui sont pourtant des agents si importants du jeu économique social et polit</w:t>
      </w:r>
      <w:r w:rsidRPr="006F3AFA">
        <w:rPr>
          <w:szCs w:val="18"/>
        </w:rPr>
        <w:t>i</w:t>
      </w:r>
      <w:r w:rsidRPr="006F3AFA">
        <w:rPr>
          <w:szCs w:val="18"/>
        </w:rPr>
        <w:t>que des sociétés modernes libérales ?</w:t>
      </w:r>
    </w:p>
    <w:p w14:paraId="6FDBCE7A" w14:textId="77777777" w:rsidR="00A35B72" w:rsidRPr="006F3AFA" w:rsidRDefault="00A35B72" w:rsidP="00A35B72">
      <w:pPr>
        <w:spacing w:before="120" w:after="120"/>
        <w:jc w:val="both"/>
      </w:pPr>
      <w:r w:rsidRPr="006F3AFA">
        <w:rPr>
          <w:szCs w:val="18"/>
        </w:rPr>
        <w:t>De quels moyens disposent des minorités – aux motiv</w:t>
      </w:r>
      <w:r w:rsidRPr="006F3AFA">
        <w:rPr>
          <w:szCs w:val="18"/>
        </w:rPr>
        <w:t>a</w:t>
      </w:r>
      <w:r w:rsidRPr="006F3AFA">
        <w:rPr>
          <w:szCs w:val="18"/>
        </w:rPr>
        <w:t>tions parfois intenses mais aux moyens parfois faibles – face à des majorités, man</w:t>
      </w:r>
      <w:r w:rsidRPr="006F3AFA">
        <w:rPr>
          <w:szCs w:val="18"/>
        </w:rPr>
        <w:t>i</w:t>
      </w:r>
      <w:r w:rsidRPr="006F3AFA">
        <w:rPr>
          <w:szCs w:val="18"/>
        </w:rPr>
        <w:t>pulées ou non ; et quels sont les coûts d’accès aux protections instit</w:t>
      </w:r>
      <w:r w:rsidRPr="006F3AFA">
        <w:rPr>
          <w:szCs w:val="18"/>
        </w:rPr>
        <w:t>u</w:t>
      </w:r>
      <w:r w:rsidRPr="006F3AFA">
        <w:rPr>
          <w:szCs w:val="18"/>
        </w:rPr>
        <w:t>tionnelles pour les minor</w:t>
      </w:r>
      <w:r w:rsidRPr="006F3AFA">
        <w:rPr>
          <w:szCs w:val="18"/>
        </w:rPr>
        <w:t>i</w:t>
      </w:r>
      <w:r w:rsidRPr="006F3AFA">
        <w:rPr>
          <w:szCs w:val="18"/>
        </w:rPr>
        <w:t>tés menacées ?</w:t>
      </w:r>
    </w:p>
    <w:p w14:paraId="5E8D1CCC" w14:textId="77777777" w:rsidR="00A35B72" w:rsidRPr="006F3AFA" w:rsidRDefault="00A35B72" w:rsidP="00A35B72">
      <w:pPr>
        <w:spacing w:before="120" w:after="120"/>
        <w:jc w:val="both"/>
      </w:pPr>
      <w:r w:rsidRPr="006F3AFA">
        <w:rPr>
          <w:szCs w:val="18"/>
        </w:rPr>
        <w:t xml:space="preserve">Le </w:t>
      </w:r>
      <w:r w:rsidRPr="006F3AFA">
        <w:rPr>
          <w:i/>
          <w:iCs/>
          <w:szCs w:val="18"/>
        </w:rPr>
        <w:t xml:space="preserve">log-rolling, </w:t>
      </w:r>
      <w:r w:rsidRPr="006F3AFA">
        <w:rPr>
          <w:szCs w:val="18"/>
        </w:rPr>
        <w:t>le marchandage entre les groupes organisés et entre les élites politiques sont-ils régularisés, sinon moralises, par les méc</w:t>
      </w:r>
      <w:r w:rsidRPr="006F3AFA">
        <w:rPr>
          <w:szCs w:val="18"/>
        </w:rPr>
        <w:t>a</w:t>
      </w:r>
      <w:r w:rsidRPr="006F3AFA">
        <w:rPr>
          <w:szCs w:val="18"/>
        </w:rPr>
        <w:t>nismes électoraux (et donc par l’intérêt des hommes politiques en concurrence), par l’adhésion de l’opinion publique à des règles du jeu démocratiques, par un procès généralisé et permanent de n</w:t>
      </w:r>
      <w:r w:rsidRPr="006F3AFA">
        <w:rPr>
          <w:szCs w:val="18"/>
        </w:rPr>
        <w:t>é</w:t>
      </w:r>
      <w:r w:rsidRPr="006F3AFA">
        <w:rPr>
          <w:szCs w:val="18"/>
        </w:rPr>
        <w:t>gociations où, au moins à long terme, le jeu pourrait être à somme non nulle ?</w:t>
      </w:r>
    </w:p>
    <w:p w14:paraId="6696AF53" w14:textId="77777777" w:rsidR="00A35B72" w:rsidRPr="006F3AFA" w:rsidRDefault="00A35B72" w:rsidP="00A35B72">
      <w:pPr>
        <w:spacing w:before="120" w:after="120"/>
        <w:jc w:val="both"/>
      </w:pPr>
      <w:r w:rsidRPr="006F3AFA">
        <w:rPr>
          <w:szCs w:val="18"/>
        </w:rPr>
        <w:t>On exagérerait au demeurant l’originalité de Robert Dahl en fa</w:t>
      </w:r>
      <w:r w:rsidRPr="006F3AFA">
        <w:rPr>
          <w:szCs w:val="18"/>
        </w:rPr>
        <w:t>i</w:t>
      </w:r>
      <w:r w:rsidRPr="006F3AFA">
        <w:rPr>
          <w:szCs w:val="18"/>
        </w:rPr>
        <w:t>sant de lui le créateur e</w:t>
      </w:r>
      <w:r w:rsidRPr="006F3AFA">
        <w:rPr>
          <w:szCs w:val="18"/>
        </w:rPr>
        <w:t>x</w:t>
      </w:r>
      <w:r w:rsidRPr="006F3AFA">
        <w:rPr>
          <w:szCs w:val="18"/>
        </w:rPr>
        <w:t>clusif du modèle « polyarchique ». Celui-ci est, pour une bonne part, une combinaison ing</w:t>
      </w:r>
      <w:r w:rsidRPr="006F3AFA">
        <w:rPr>
          <w:szCs w:val="18"/>
        </w:rPr>
        <w:t>é</w:t>
      </w:r>
      <w:r w:rsidRPr="006F3AFA">
        <w:rPr>
          <w:szCs w:val="18"/>
        </w:rPr>
        <w:t>nieuse d’un certain nombre de paradi</w:t>
      </w:r>
      <w:r w:rsidRPr="006F3AFA">
        <w:rPr>
          <w:szCs w:val="18"/>
        </w:rPr>
        <w:t>g</w:t>
      </w:r>
      <w:r w:rsidRPr="006F3AFA">
        <w:rPr>
          <w:szCs w:val="18"/>
        </w:rPr>
        <w:t>mes qui ont dominé l’analyse politique empirique des sociétés libérales (dans la communauté scient</w:t>
      </w:r>
      <w:r w:rsidRPr="006F3AFA">
        <w:rPr>
          <w:szCs w:val="18"/>
        </w:rPr>
        <w:t>i</w:t>
      </w:r>
      <w:r w:rsidRPr="006F3AFA">
        <w:rPr>
          <w:szCs w:val="18"/>
        </w:rPr>
        <w:t>fique nord-américaine principalement, mais pas e</w:t>
      </w:r>
      <w:r w:rsidRPr="006F3AFA">
        <w:rPr>
          <w:szCs w:val="18"/>
        </w:rPr>
        <w:t>x</w:t>
      </w:r>
      <w:r w:rsidRPr="006F3AFA">
        <w:rPr>
          <w:szCs w:val="18"/>
        </w:rPr>
        <w:t>clusivement).</w:t>
      </w:r>
    </w:p>
    <w:p w14:paraId="3DD0EE9A" w14:textId="77777777" w:rsidR="00A35B72" w:rsidRPr="006F3AFA" w:rsidRDefault="00A35B72" w:rsidP="00A35B72">
      <w:pPr>
        <w:spacing w:before="120" w:after="120"/>
        <w:jc w:val="both"/>
      </w:pPr>
      <w:r w:rsidRPr="006F3AFA">
        <w:rPr>
          <w:szCs w:val="18"/>
        </w:rPr>
        <w:t>Le plus ancien de ces paradigmes est celui du caractère à la fois naturel et démocratique de la l</w:t>
      </w:r>
      <w:r w:rsidRPr="006F3AFA">
        <w:rPr>
          <w:szCs w:val="18"/>
        </w:rPr>
        <w:t>i</w:t>
      </w:r>
      <w:r w:rsidRPr="006F3AFA">
        <w:rPr>
          <w:szCs w:val="18"/>
        </w:rPr>
        <w:t>bre compétition des groupes organisés, repr</w:t>
      </w:r>
      <w:r w:rsidRPr="006F3AFA">
        <w:rPr>
          <w:szCs w:val="18"/>
        </w:rPr>
        <w:t>é</w:t>
      </w:r>
      <w:r w:rsidRPr="006F3AFA">
        <w:rPr>
          <w:szCs w:val="18"/>
        </w:rPr>
        <w:t xml:space="preserve">sentants d’intérêts les plus divers. Énoncé dès 1908 par Arthur Bentley dans </w:t>
      </w:r>
      <w:r w:rsidRPr="006F3AFA">
        <w:rPr>
          <w:i/>
          <w:iCs/>
          <w:szCs w:val="18"/>
        </w:rPr>
        <w:t xml:space="preserve">The process of government, </w:t>
      </w:r>
      <w:r w:rsidRPr="006F3AFA">
        <w:rPr>
          <w:szCs w:val="18"/>
        </w:rPr>
        <w:t>il a été redév</w:t>
      </w:r>
      <w:r w:rsidRPr="006F3AFA">
        <w:rPr>
          <w:szCs w:val="18"/>
        </w:rPr>
        <w:t>e</w:t>
      </w:r>
      <w:r w:rsidRPr="006F3AFA">
        <w:rPr>
          <w:szCs w:val="18"/>
        </w:rPr>
        <w:t xml:space="preserve">loppé en 1951 par David Truman </w:t>
      </w:r>
      <w:r w:rsidRPr="006F3AFA">
        <w:rPr>
          <w:i/>
          <w:iCs/>
          <w:szCs w:val="18"/>
        </w:rPr>
        <w:t>( The governmental pr</w:t>
      </w:r>
      <w:r w:rsidRPr="006F3AFA">
        <w:rPr>
          <w:i/>
          <w:iCs/>
          <w:szCs w:val="18"/>
        </w:rPr>
        <w:t>o</w:t>
      </w:r>
      <w:r w:rsidRPr="006F3AFA">
        <w:rPr>
          <w:i/>
          <w:iCs/>
          <w:szCs w:val="18"/>
        </w:rPr>
        <w:t xml:space="preserve">cess) </w:t>
      </w:r>
      <w:r w:rsidRPr="006F3AFA">
        <w:rPr>
          <w:szCs w:val="18"/>
        </w:rPr>
        <w:t>et adopté</w:t>
      </w:r>
      <w:r>
        <w:rPr>
          <w:szCs w:val="18"/>
        </w:rPr>
        <w:t xml:space="preserve"> </w:t>
      </w:r>
      <w:r w:rsidRPr="006F3AFA">
        <w:t>[79]</w:t>
      </w:r>
      <w:r>
        <w:t xml:space="preserve"> </w:t>
      </w:r>
      <w:r w:rsidRPr="006F3AFA">
        <w:rPr>
          <w:szCs w:val="18"/>
        </w:rPr>
        <w:t>par Seymour Lipset, Earl Latham, Nelson Polsby, Aaron Wildav</w:t>
      </w:r>
      <w:r w:rsidRPr="006F3AFA">
        <w:rPr>
          <w:szCs w:val="18"/>
        </w:rPr>
        <w:t>s</w:t>
      </w:r>
      <w:r w:rsidRPr="006F3AFA">
        <w:rPr>
          <w:szCs w:val="18"/>
        </w:rPr>
        <w:t>ky et Robert Dahl lui-même. Ce sont les groupes qui aident à formuler les aspirations latentes et confuses des indiv</w:t>
      </w:r>
      <w:r w:rsidRPr="006F3AFA">
        <w:rPr>
          <w:szCs w:val="18"/>
        </w:rPr>
        <w:t>i</w:t>
      </w:r>
      <w:r w:rsidRPr="006F3AFA">
        <w:rPr>
          <w:szCs w:val="18"/>
        </w:rPr>
        <w:t>dus noyés dans la masse, qui procèdent à leur agrégation, qui modèrent les passions et accomm</w:t>
      </w:r>
      <w:r w:rsidRPr="006F3AFA">
        <w:rPr>
          <w:szCs w:val="18"/>
        </w:rPr>
        <w:t>o</w:t>
      </w:r>
      <w:r w:rsidRPr="006F3AFA">
        <w:rPr>
          <w:szCs w:val="18"/>
        </w:rPr>
        <w:t>dent les particularismes, qui sont seuls en position de nég</w:t>
      </w:r>
      <w:r w:rsidRPr="006F3AFA">
        <w:rPr>
          <w:szCs w:val="18"/>
        </w:rPr>
        <w:t>o</w:t>
      </w:r>
      <w:r w:rsidRPr="006F3AFA">
        <w:rPr>
          <w:szCs w:val="18"/>
        </w:rPr>
        <w:t>cier avec les groupes concurrents comme avec les autorités publiques (car, m</w:t>
      </w:r>
      <w:r w:rsidRPr="006F3AFA">
        <w:rPr>
          <w:szCs w:val="18"/>
        </w:rPr>
        <w:t>ê</w:t>
      </w:r>
      <w:r w:rsidRPr="006F3AFA">
        <w:rPr>
          <w:szCs w:val="18"/>
        </w:rPr>
        <w:t>me en période électorale, ils ne sont pas supplantés par les éle</w:t>
      </w:r>
      <w:r w:rsidRPr="006F3AFA">
        <w:rPr>
          <w:szCs w:val="18"/>
        </w:rPr>
        <w:t>c</w:t>
      </w:r>
      <w:r w:rsidRPr="006F3AFA">
        <w:rPr>
          <w:szCs w:val="18"/>
        </w:rPr>
        <w:t>teurs « souverains » : bien plus que ces derniers en effet, ils disposent de moyens d’accès puissants à la scène politique). La polit</w:t>
      </w:r>
      <w:r w:rsidRPr="006F3AFA">
        <w:rPr>
          <w:szCs w:val="18"/>
        </w:rPr>
        <w:t>i</w:t>
      </w:r>
      <w:r w:rsidRPr="006F3AFA">
        <w:rPr>
          <w:szCs w:val="18"/>
        </w:rPr>
        <w:t>que « normale » consiste avant tout dans un processus continu et e</w:t>
      </w:r>
      <w:r w:rsidRPr="006F3AFA">
        <w:rPr>
          <w:szCs w:val="18"/>
        </w:rPr>
        <w:t>m</w:t>
      </w:r>
      <w:r w:rsidRPr="006F3AFA">
        <w:rPr>
          <w:szCs w:val="18"/>
        </w:rPr>
        <w:t>brouillé d’ajustement et de régulation des conflits entre groupes (rég</w:t>
      </w:r>
      <w:r w:rsidRPr="006F3AFA">
        <w:rPr>
          <w:szCs w:val="18"/>
        </w:rPr>
        <w:t>u</w:t>
      </w:r>
      <w:r w:rsidRPr="006F3AFA">
        <w:rPr>
          <w:szCs w:val="18"/>
        </w:rPr>
        <w:t>lation d’autant plus prudente que tous les gro</w:t>
      </w:r>
      <w:r w:rsidRPr="006F3AFA">
        <w:rPr>
          <w:szCs w:val="18"/>
        </w:rPr>
        <w:t>u</w:t>
      </w:r>
      <w:r w:rsidRPr="006F3AFA">
        <w:rPr>
          <w:szCs w:val="18"/>
        </w:rPr>
        <w:t>pes ont des fractions de clientèles qui a</w:t>
      </w:r>
      <w:r w:rsidRPr="006F3AFA">
        <w:rPr>
          <w:szCs w:val="18"/>
        </w:rPr>
        <w:t>p</w:t>
      </w:r>
      <w:r w:rsidRPr="006F3AFA">
        <w:rPr>
          <w:szCs w:val="18"/>
        </w:rPr>
        <w:t xml:space="preserve">partiennent aussi à d’autres groupes « concurrents » : </w:t>
      </w:r>
      <w:r w:rsidRPr="006F3AFA">
        <w:rPr>
          <w:i/>
          <w:iCs/>
          <w:szCs w:val="18"/>
        </w:rPr>
        <w:t xml:space="preserve">overlapping membership). </w:t>
      </w:r>
      <w:r w:rsidRPr="006F3AFA">
        <w:rPr>
          <w:szCs w:val="18"/>
        </w:rPr>
        <w:t>Par l’intermédiaire de ces groupes, le po</w:t>
      </w:r>
      <w:r w:rsidRPr="006F3AFA">
        <w:rPr>
          <w:szCs w:val="18"/>
        </w:rPr>
        <w:t>u</w:t>
      </w:r>
      <w:r w:rsidRPr="006F3AFA">
        <w:rPr>
          <w:szCs w:val="18"/>
        </w:rPr>
        <w:t>voir n’est plus concentré dans a</w:t>
      </w:r>
      <w:r w:rsidRPr="006F3AFA">
        <w:rPr>
          <w:szCs w:val="18"/>
        </w:rPr>
        <w:t>u</w:t>
      </w:r>
      <w:r w:rsidRPr="006F3AFA">
        <w:rPr>
          <w:szCs w:val="18"/>
        </w:rPr>
        <w:t xml:space="preserve">cune majorité ni dans aucun corps politique particulier, il se </w:t>
      </w:r>
      <w:r w:rsidRPr="006F3AFA">
        <w:rPr>
          <w:i/>
          <w:iCs/>
          <w:szCs w:val="18"/>
        </w:rPr>
        <w:t xml:space="preserve">diffuse </w:t>
      </w:r>
      <w:r w:rsidRPr="006F3AFA">
        <w:rPr>
          <w:szCs w:val="18"/>
        </w:rPr>
        <w:t xml:space="preserve">et se </w:t>
      </w:r>
      <w:r w:rsidRPr="006F3AFA">
        <w:rPr>
          <w:i/>
          <w:iCs/>
          <w:szCs w:val="18"/>
        </w:rPr>
        <w:t xml:space="preserve">compense </w:t>
      </w:r>
      <w:r w:rsidRPr="006F3AFA">
        <w:rPr>
          <w:szCs w:val="18"/>
        </w:rPr>
        <w:t>(Truman, 1951 ; L</w:t>
      </w:r>
      <w:r w:rsidRPr="006F3AFA">
        <w:rPr>
          <w:szCs w:val="18"/>
        </w:rPr>
        <w:t>i</w:t>
      </w:r>
      <w:r w:rsidRPr="006F3AFA">
        <w:rPr>
          <w:szCs w:val="18"/>
        </w:rPr>
        <w:t xml:space="preserve">vely, </w:t>
      </w:r>
      <w:r w:rsidRPr="006F3AFA">
        <w:rPr>
          <w:i/>
          <w:iCs/>
          <w:szCs w:val="18"/>
        </w:rPr>
        <w:t xml:space="preserve">in </w:t>
      </w:r>
      <w:r w:rsidRPr="006F3AFA">
        <w:rPr>
          <w:szCs w:val="18"/>
        </w:rPr>
        <w:t>Birnbaum, Lively, G. Parry, 1978). Dans leur int</w:t>
      </w:r>
      <w:r w:rsidRPr="006F3AFA">
        <w:rPr>
          <w:szCs w:val="18"/>
        </w:rPr>
        <w:t>é</w:t>
      </w:r>
      <w:r w:rsidRPr="006F3AFA">
        <w:rPr>
          <w:szCs w:val="18"/>
        </w:rPr>
        <w:t>rêt même, les groupes (dont les dirigeants, d’ailleurs, adhèrent avec plus de convi</w:t>
      </w:r>
      <w:r w:rsidRPr="006F3AFA">
        <w:rPr>
          <w:szCs w:val="18"/>
        </w:rPr>
        <w:t>c</w:t>
      </w:r>
      <w:r w:rsidRPr="006F3AFA">
        <w:rPr>
          <w:szCs w:val="18"/>
        </w:rPr>
        <w:t>tion que la masse du peuple aux idéaux démocratiques) sont conduits à ne pas abuser de leur pouvoir de pression, car, tente de d</w:t>
      </w:r>
      <w:r w:rsidRPr="006F3AFA">
        <w:rPr>
          <w:szCs w:val="18"/>
        </w:rPr>
        <w:t>é</w:t>
      </w:r>
      <w:r w:rsidRPr="006F3AFA">
        <w:rPr>
          <w:szCs w:val="18"/>
        </w:rPr>
        <w:t>montrer David Truman, s’ils portaient trop atteinte aux « valeurs la</w:t>
      </w:r>
      <w:r w:rsidRPr="006F3AFA">
        <w:rPr>
          <w:szCs w:val="18"/>
        </w:rPr>
        <w:t>r</w:t>
      </w:r>
      <w:r w:rsidRPr="006F3AFA">
        <w:rPr>
          <w:szCs w:val="18"/>
        </w:rPr>
        <w:t>gement partagées » de l’ensemble de la nation, les « groupes pote</w:t>
      </w:r>
      <w:r w:rsidRPr="006F3AFA">
        <w:rPr>
          <w:szCs w:val="18"/>
        </w:rPr>
        <w:t>n</w:t>
      </w:r>
      <w:r w:rsidRPr="006F3AFA">
        <w:rPr>
          <w:szCs w:val="18"/>
        </w:rPr>
        <w:t>tiels » que constituent de façon latente les fidèles de ces valeurs pou</w:t>
      </w:r>
      <w:r w:rsidRPr="006F3AFA">
        <w:rPr>
          <w:szCs w:val="18"/>
        </w:rPr>
        <w:t>r</w:t>
      </w:r>
      <w:r w:rsidRPr="006F3AFA">
        <w:rPr>
          <w:szCs w:val="18"/>
        </w:rPr>
        <w:t>raient alors s’organiser contre ceux qui les men</w:t>
      </w:r>
      <w:r w:rsidRPr="006F3AFA">
        <w:rPr>
          <w:szCs w:val="18"/>
        </w:rPr>
        <w:t>a</w:t>
      </w:r>
      <w:r w:rsidRPr="006F3AFA">
        <w:rPr>
          <w:szCs w:val="18"/>
        </w:rPr>
        <w:t>cent.</w:t>
      </w:r>
    </w:p>
    <w:p w14:paraId="135E4F8F" w14:textId="77777777" w:rsidR="00A35B72" w:rsidRPr="006F3AFA" w:rsidRDefault="00A35B72" w:rsidP="00A35B72">
      <w:pPr>
        <w:spacing w:before="120" w:after="120"/>
        <w:jc w:val="both"/>
      </w:pPr>
      <w:r w:rsidRPr="006F3AFA">
        <w:rPr>
          <w:szCs w:val="18"/>
        </w:rPr>
        <w:t xml:space="preserve">Ce premier paradigme n’est pas </w:t>
      </w:r>
      <w:r w:rsidRPr="006F3AFA">
        <w:rPr>
          <w:i/>
          <w:iCs/>
          <w:szCs w:val="18"/>
        </w:rPr>
        <w:t xml:space="preserve">expressément </w:t>
      </w:r>
      <w:r w:rsidRPr="006F3AFA">
        <w:rPr>
          <w:szCs w:val="18"/>
        </w:rPr>
        <w:t>lié aux théories i</w:t>
      </w:r>
      <w:r w:rsidRPr="006F3AFA">
        <w:rPr>
          <w:szCs w:val="18"/>
        </w:rPr>
        <w:t>n</w:t>
      </w:r>
      <w:r w:rsidRPr="006F3AFA">
        <w:rPr>
          <w:szCs w:val="18"/>
        </w:rPr>
        <w:t>dividualistes du « marché politique », mais il i</w:t>
      </w:r>
      <w:r w:rsidRPr="006F3AFA">
        <w:rPr>
          <w:szCs w:val="18"/>
        </w:rPr>
        <w:t>n</w:t>
      </w:r>
      <w:r w:rsidRPr="006F3AFA">
        <w:rPr>
          <w:szCs w:val="18"/>
        </w:rPr>
        <w:t>corpore néanmoins une partie de leur axiomatique. Partant du même postulat d’acteurs égoïstes et rationnels cherchant à maximiser leurs gains dans une structure fluide où s’échangent des utilités, et du même postulat int</w:t>
      </w:r>
      <w:r w:rsidRPr="006F3AFA">
        <w:rPr>
          <w:szCs w:val="18"/>
        </w:rPr>
        <w:t>e</w:t>
      </w:r>
      <w:r w:rsidRPr="006F3AFA">
        <w:rPr>
          <w:szCs w:val="18"/>
        </w:rPr>
        <w:t>ractionniste, il extrapole (sans souci de cohérence logique rigoureuse) des calculs individuels d’utilité à ceux des groupes organ</w:t>
      </w:r>
      <w:r w:rsidRPr="006F3AFA">
        <w:rPr>
          <w:szCs w:val="18"/>
        </w:rPr>
        <w:t>i</w:t>
      </w:r>
      <w:r w:rsidRPr="006F3AFA">
        <w:rPr>
          <w:szCs w:val="18"/>
        </w:rPr>
        <w:t>sés.</w:t>
      </w:r>
    </w:p>
    <w:p w14:paraId="241ECA9D" w14:textId="77777777" w:rsidR="00A35B72" w:rsidRPr="006F3AFA" w:rsidRDefault="00A35B72" w:rsidP="00A35B72">
      <w:pPr>
        <w:spacing w:before="120" w:after="120"/>
        <w:jc w:val="both"/>
      </w:pPr>
      <w:r w:rsidRPr="006F3AFA">
        <w:rPr>
          <w:szCs w:val="18"/>
        </w:rPr>
        <w:t>Le deuxième p</w:t>
      </w:r>
      <w:r w:rsidRPr="006F3AFA">
        <w:rPr>
          <w:szCs w:val="18"/>
        </w:rPr>
        <w:t>a</w:t>
      </w:r>
      <w:r w:rsidRPr="006F3AFA">
        <w:rPr>
          <w:szCs w:val="18"/>
        </w:rPr>
        <w:t>radigme auquel est associé le modèle polyarchique, encore que R. Dahl y fasse rarement référence explicite, est celui de la fin des idéologies mobilisatrices et messianiques, du moins dans les sociétés industrielles o</w:t>
      </w:r>
      <w:r w:rsidRPr="006F3AFA">
        <w:rPr>
          <w:szCs w:val="18"/>
        </w:rPr>
        <w:t>c</w:t>
      </w:r>
      <w:r w:rsidRPr="006F3AFA">
        <w:rPr>
          <w:szCs w:val="18"/>
        </w:rPr>
        <w:t>cidentales (D. Bell, 1960 ; Lipset, 1960 ; Lane, 1966). Dépouillée de ses a</w:t>
      </w:r>
      <w:r w:rsidRPr="006F3AFA">
        <w:rPr>
          <w:szCs w:val="18"/>
        </w:rPr>
        <w:t>s</w:t>
      </w:r>
      <w:r w:rsidRPr="006F3AFA">
        <w:rPr>
          <w:szCs w:val="18"/>
        </w:rPr>
        <w:t>pects polémiques, cette thèse se traduit plus simpl</w:t>
      </w:r>
      <w:r w:rsidRPr="006F3AFA">
        <w:rPr>
          <w:szCs w:val="18"/>
        </w:rPr>
        <w:t>e</w:t>
      </w:r>
      <w:r w:rsidRPr="006F3AFA">
        <w:rPr>
          <w:szCs w:val="18"/>
        </w:rPr>
        <w:t>ment par l’affirmation d’un désinvestissement idéologique et politique de la masse des citoyens se repliant dans une attitude v</w:t>
      </w:r>
      <w:r w:rsidRPr="006F3AFA">
        <w:rPr>
          <w:szCs w:val="18"/>
        </w:rPr>
        <w:t>a</w:t>
      </w:r>
      <w:r w:rsidRPr="006F3AFA">
        <w:rPr>
          <w:szCs w:val="18"/>
        </w:rPr>
        <w:t>gue et banalisée de confiance peu active et peu profonde dans la Con</w:t>
      </w:r>
      <w:r w:rsidRPr="006F3AFA">
        <w:rPr>
          <w:szCs w:val="18"/>
        </w:rPr>
        <w:t>s</w:t>
      </w:r>
      <w:r w:rsidRPr="006F3AFA">
        <w:rPr>
          <w:szCs w:val="18"/>
        </w:rPr>
        <w:t>titution, dans les deux grands pa</w:t>
      </w:r>
      <w:r w:rsidRPr="006F3AFA">
        <w:rPr>
          <w:szCs w:val="18"/>
        </w:rPr>
        <w:t>r</w:t>
      </w:r>
      <w:r w:rsidRPr="006F3AFA">
        <w:rPr>
          <w:szCs w:val="18"/>
        </w:rPr>
        <w:t xml:space="preserve">tis et dans quelques grands principes </w:t>
      </w:r>
      <w:r w:rsidRPr="006F3AFA">
        <w:rPr>
          <w:i/>
          <w:iCs/>
          <w:szCs w:val="18"/>
        </w:rPr>
        <w:t>(supportive conse</w:t>
      </w:r>
      <w:r w:rsidRPr="006F3AFA">
        <w:rPr>
          <w:i/>
          <w:iCs/>
          <w:szCs w:val="18"/>
        </w:rPr>
        <w:t>n</w:t>
      </w:r>
      <w:r w:rsidRPr="006F3AFA">
        <w:rPr>
          <w:i/>
          <w:iCs/>
          <w:szCs w:val="18"/>
        </w:rPr>
        <w:t xml:space="preserve">sus) </w:t>
      </w:r>
      <w:r w:rsidRPr="006F3AFA">
        <w:rPr>
          <w:szCs w:val="18"/>
        </w:rPr>
        <w:t>(McClosky, 1964 ; Key, 1964).</w:t>
      </w:r>
    </w:p>
    <w:p w14:paraId="4C4F9C36" w14:textId="77777777" w:rsidR="00A35B72" w:rsidRPr="006F3AFA" w:rsidRDefault="00A35B72" w:rsidP="00A35B72">
      <w:pPr>
        <w:spacing w:before="120" w:after="120"/>
        <w:jc w:val="both"/>
      </w:pPr>
      <w:r w:rsidRPr="006F3AFA">
        <w:rPr>
          <w:szCs w:val="18"/>
        </w:rPr>
        <w:t>Le modèle polyarchique intègre et assimile la plupart des observ</w:t>
      </w:r>
      <w:r w:rsidRPr="006F3AFA">
        <w:rPr>
          <w:szCs w:val="18"/>
        </w:rPr>
        <w:t>a</w:t>
      </w:r>
      <w:r w:rsidRPr="006F3AFA">
        <w:rPr>
          <w:szCs w:val="18"/>
        </w:rPr>
        <w:t>tions de la sociologie polit</w:t>
      </w:r>
      <w:r w:rsidRPr="006F3AFA">
        <w:rPr>
          <w:szCs w:val="18"/>
        </w:rPr>
        <w:t>i</w:t>
      </w:r>
      <w:r w:rsidRPr="006F3AFA">
        <w:rPr>
          <w:szCs w:val="18"/>
        </w:rPr>
        <w:t>que nord-américaine des années cinquante et soixante : l’indifférence et la faible information de la majorité des citoyens américains (Lipset, 1960 ; Polsby, Wildavsky, 1968 ; Bere</w:t>
      </w:r>
      <w:r w:rsidRPr="006F3AFA">
        <w:rPr>
          <w:szCs w:val="18"/>
        </w:rPr>
        <w:t>l</w:t>
      </w:r>
      <w:r w:rsidRPr="006F3AFA">
        <w:rPr>
          <w:szCs w:val="18"/>
        </w:rPr>
        <w:t>son, Lazarsfeld, McPhee, 1954), leur faible participation (Bere</w:t>
      </w:r>
      <w:r w:rsidRPr="006F3AFA">
        <w:rPr>
          <w:szCs w:val="18"/>
        </w:rPr>
        <w:t>l</w:t>
      </w:r>
      <w:r w:rsidRPr="006F3AFA">
        <w:rPr>
          <w:szCs w:val="18"/>
        </w:rPr>
        <w:t>son, Lazarsfeld, McPhee, 1954 ; Milbrath, 1965), le fait que les choix pol</w:t>
      </w:r>
      <w:r w:rsidRPr="006F3AFA">
        <w:rPr>
          <w:szCs w:val="18"/>
        </w:rPr>
        <w:t>i</w:t>
      </w:r>
      <w:r w:rsidRPr="006F3AFA">
        <w:rPr>
          <w:szCs w:val="18"/>
        </w:rPr>
        <w:t>tiques individuels sont largement déterm</w:t>
      </w:r>
      <w:r w:rsidRPr="006F3AFA">
        <w:rPr>
          <w:szCs w:val="18"/>
        </w:rPr>
        <w:t>i</w:t>
      </w:r>
      <w:r w:rsidRPr="006F3AFA">
        <w:rPr>
          <w:szCs w:val="18"/>
        </w:rPr>
        <w:t>nés par l’appartenance à des groupes primaires ou à des identifications traditionnelles et sont act</w:t>
      </w:r>
      <w:r w:rsidRPr="006F3AFA">
        <w:rPr>
          <w:szCs w:val="18"/>
        </w:rPr>
        <w:t>i</w:t>
      </w:r>
      <w:r w:rsidRPr="006F3AFA">
        <w:rPr>
          <w:szCs w:val="18"/>
        </w:rPr>
        <w:t>vés par des guides d’opinion (cf. notamment Lazarsfeld, Berelson, Gaudet, 1948). Sauf dans ses derniers ouvrages, Dahl n’a jamais fo</w:t>
      </w:r>
      <w:r w:rsidRPr="006F3AFA">
        <w:rPr>
          <w:szCs w:val="18"/>
        </w:rPr>
        <w:t>r</w:t>
      </w:r>
      <w:r w:rsidRPr="006F3AFA">
        <w:rPr>
          <w:szCs w:val="18"/>
        </w:rPr>
        <w:t>mulé les moindres réserves sur les th</w:t>
      </w:r>
      <w:r w:rsidRPr="006F3AFA">
        <w:rPr>
          <w:szCs w:val="18"/>
        </w:rPr>
        <w:t>è</w:t>
      </w:r>
      <w:r w:rsidRPr="006F3AFA">
        <w:rPr>
          <w:szCs w:val="18"/>
        </w:rPr>
        <w:t>ses selon lesquelles un certain degré d’indifférence et d’apathie « consensuelles » a des conséque</w:t>
      </w:r>
      <w:r w:rsidRPr="006F3AFA">
        <w:rPr>
          <w:szCs w:val="18"/>
        </w:rPr>
        <w:t>n</w:t>
      </w:r>
      <w:r w:rsidRPr="006F3AFA">
        <w:rPr>
          <w:szCs w:val="18"/>
        </w:rPr>
        <w:t>ces</w:t>
      </w:r>
      <w:r>
        <w:rPr>
          <w:szCs w:val="18"/>
        </w:rPr>
        <w:t xml:space="preserve"> </w:t>
      </w:r>
      <w:r w:rsidRPr="006F3AFA">
        <w:t>[80]</w:t>
      </w:r>
      <w:r>
        <w:t xml:space="preserve"> </w:t>
      </w:r>
      <w:r w:rsidRPr="006F3AFA">
        <w:rPr>
          <w:szCs w:val="18"/>
        </w:rPr>
        <w:t>heureuses pour la flexibilité et la stabilité des systèmes polit</w:t>
      </w:r>
      <w:r w:rsidRPr="006F3AFA">
        <w:rPr>
          <w:szCs w:val="18"/>
        </w:rPr>
        <w:t>i</w:t>
      </w:r>
      <w:r w:rsidRPr="006F3AFA">
        <w:rPr>
          <w:szCs w:val="18"/>
        </w:rPr>
        <w:t xml:space="preserve">ques et facilite le guidage par les élites politiques (Berelson </w:t>
      </w:r>
      <w:r w:rsidRPr="006F3AFA">
        <w:rPr>
          <w:i/>
          <w:iCs/>
          <w:szCs w:val="18"/>
        </w:rPr>
        <w:t xml:space="preserve">et al., </w:t>
      </w:r>
      <w:r w:rsidRPr="006F3AFA">
        <w:rPr>
          <w:szCs w:val="18"/>
        </w:rPr>
        <w:t>1954 ; Lipset, 1960 ; Morris-Jones, 1954 ; Plamenatz, 1954 et 1973) ; pas davantage sur la th</w:t>
      </w:r>
      <w:r w:rsidRPr="006F3AFA">
        <w:rPr>
          <w:szCs w:val="18"/>
        </w:rPr>
        <w:t>è</w:t>
      </w:r>
      <w:r w:rsidRPr="006F3AFA">
        <w:rPr>
          <w:szCs w:val="18"/>
        </w:rPr>
        <w:t>se selon laquelle la « culture civique » est un composé de culture de particip</w:t>
      </w:r>
      <w:r w:rsidRPr="006F3AFA">
        <w:rPr>
          <w:szCs w:val="18"/>
        </w:rPr>
        <w:t>a</w:t>
      </w:r>
      <w:r w:rsidRPr="006F3AFA">
        <w:rPr>
          <w:szCs w:val="18"/>
        </w:rPr>
        <w:t>tion et de culture d’allégeance (où subsistent des traces de culture particulariste et de culture de soumi</w:t>
      </w:r>
      <w:r w:rsidRPr="006F3AFA">
        <w:rPr>
          <w:szCs w:val="18"/>
        </w:rPr>
        <w:t>s</w:t>
      </w:r>
      <w:r w:rsidRPr="006F3AFA">
        <w:rPr>
          <w:szCs w:val="18"/>
        </w:rPr>
        <w:t>sion) (A</w:t>
      </w:r>
      <w:r w:rsidRPr="006F3AFA">
        <w:rPr>
          <w:szCs w:val="18"/>
        </w:rPr>
        <w:t>l</w:t>
      </w:r>
      <w:r w:rsidRPr="006F3AFA">
        <w:rPr>
          <w:szCs w:val="18"/>
        </w:rPr>
        <w:t>mond, Verba, 1963).</w:t>
      </w:r>
    </w:p>
    <w:p w14:paraId="25289FC8" w14:textId="77777777" w:rsidR="00A35B72" w:rsidRPr="006F3AFA" w:rsidRDefault="00A35B72" w:rsidP="00A35B72">
      <w:pPr>
        <w:spacing w:before="120" w:after="120"/>
        <w:jc w:val="both"/>
      </w:pPr>
      <w:r w:rsidRPr="006F3AFA">
        <w:rPr>
          <w:szCs w:val="18"/>
        </w:rPr>
        <w:t>Ces conditions étant remplies (large accord, aussi flexible que tol</w:t>
      </w:r>
      <w:r w:rsidRPr="006F3AFA">
        <w:rPr>
          <w:szCs w:val="18"/>
        </w:rPr>
        <w:t>é</w:t>
      </w:r>
      <w:r w:rsidRPr="006F3AFA">
        <w:rPr>
          <w:szCs w:val="18"/>
        </w:rPr>
        <w:t>rant, sur les articles les plus généraux du credo d</w:t>
      </w:r>
      <w:r w:rsidRPr="006F3AFA">
        <w:rPr>
          <w:szCs w:val="18"/>
        </w:rPr>
        <w:t>é</w:t>
      </w:r>
      <w:r w:rsidRPr="006F3AFA">
        <w:rPr>
          <w:szCs w:val="18"/>
        </w:rPr>
        <w:t>mocratique, pluralité d’élites et d’associations concurrentes dont la compétition est, en de</w:t>
      </w:r>
      <w:r w:rsidRPr="006F3AFA">
        <w:rPr>
          <w:szCs w:val="18"/>
        </w:rPr>
        <w:t>r</w:t>
      </w:r>
      <w:r w:rsidRPr="006F3AFA">
        <w:rPr>
          <w:szCs w:val="18"/>
        </w:rPr>
        <w:t>nière instance, arbitrée par le vote populaire), la cara</w:t>
      </w:r>
      <w:r w:rsidRPr="006F3AFA">
        <w:rPr>
          <w:szCs w:val="18"/>
        </w:rPr>
        <w:t>c</w:t>
      </w:r>
      <w:r w:rsidRPr="006F3AFA">
        <w:rPr>
          <w:szCs w:val="18"/>
        </w:rPr>
        <w:t>téristique du modèle polyarchique, ce n’est pas que la majorité finisse par i</w:t>
      </w:r>
      <w:r w:rsidRPr="006F3AFA">
        <w:rPr>
          <w:szCs w:val="18"/>
        </w:rPr>
        <w:t>m</w:t>
      </w:r>
      <w:r w:rsidRPr="006F3AFA">
        <w:rPr>
          <w:szCs w:val="18"/>
        </w:rPr>
        <w:t>poser sa volonté tout en respectant les droits légitimes de la minorité (ceci ne se produit – de façon rare et toujours a</w:t>
      </w:r>
      <w:r w:rsidRPr="006F3AFA">
        <w:rPr>
          <w:szCs w:val="18"/>
        </w:rPr>
        <w:t>m</w:t>
      </w:r>
      <w:r w:rsidRPr="006F3AFA">
        <w:rPr>
          <w:szCs w:val="18"/>
        </w:rPr>
        <w:t>biguë – que le jour des élections). Ce qui le caractérise, c’est que, sur la pl</w:t>
      </w:r>
      <w:r w:rsidRPr="006F3AFA">
        <w:rPr>
          <w:szCs w:val="18"/>
        </w:rPr>
        <w:t>u</w:t>
      </w:r>
      <w:r w:rsidRPr="006F3AFA">
        <w:rPr>
          <w:szCs w:val="18"/>
        </w:rPr>
        <w:t>part des questions qui s’inscrivent sur l’agenda politique ou qui sont portées d</w:t>
      </w:r>
      <w:r w:rsidRPr="006F3AFA">
        <w:rPr>
          <w:szCs w:val="18"/>
        </w:rPr>
        <w:t>e</w:t>
      </w:r>
      <w:r w:rsidRPr="006F3AFA">
        <w:rPr>
          <w:szCs w:val="18"/>
        </w:rPr>
        <w:t>vant les administrations, des minorités successives et rar</w:t>
      </w:r>
      <w:r w:rsidRPr="006F3AFA">
        <w:rPr>
          <w:szCs w:val="18"/>
        </w:rPr>
        <w:t>e</w:t>
      </w:r>
      <w:r w:rsidRPr="006F3AFA">
        <w:rPr>
          <w:szCs w:val="18"/>
        </w:rPr>
        <w:t>ment cumulatives l’emportent tour à tour en fonction de l’intensité plus gra</w:t>
      </w:r>
      <w:r w:rsidRPr="006F3AFA">
        <w:rPr>
          <w:szCs w:val="18"/>
        </w:rPr>
        <w:t>n</w:t>
      </w:r>
      <w:r w:rsidRPr="006F3AFA">
        <w:rPr>
          <w:szCs w:val="18"/>
        </w:rPr>
        <w:t>de de leur intérêt pour les questions en cause et de leur c</w:t>
      </w:r>
      <w:r w:rsidRPr="006F3AFA">
        <w:rPr>
          <w:szCs w:val="18"/>
        </w:rPr>
        <w:t>a</w:t>
      </w:r>
      <w:r w:rsidRPr="006F3AFA">
        <w:rPr>
          <w:szCs w:val="18"/>
        </w:rPr>
        <w:t>pacité de négociation avec les groupes qui auront, dans d’autres circonstances, un intérêt plus déterm</w:t>
      </w:r>
      <w:r w:rsidRPr="006F3AFA">
        <w:rPr>
          <w:szCs w:val="18"/>
        </w:rPr>
        <w:t>i</w:t>
      </w:r>
      <w:r w:rsidRPr="006F3AFA">
        <w:rPr>
          <w:szCs w:val="18"/>
        </w:rPr>
        <w:t xml:space="preserve">né (pratique du </w:t>
      </w:r>
      <w:r w:rsidRPr="006F3AFA">
        <w:rPr>
          <w:i/>
          <w:iCs/>
          <w:szCs w:val="18"/>
        </w:rPr>
        <w:t xml:space="preserve">log-rolling). </w:t>
      </w:r>
      <w:r w:rsidRPr="006F3AFA">
        <w:rPr>
          <w:szCs w:val="18"/>
        </w:rPr>
        <w:t xml:space="preserve">Le modèle se désintéresse de la question des sources du pouvoir, réfute l’hypothèse </w:t>
      </w:r>
      <w:r w:rsidRPr="006F3AFA">
        <w:rPr>
          <w:i/>
          <w:iCs/>
          <w:szCs w:val="18"/>
        </w:rPr>
        <w:t xml:space="preserve">a priori </w:t>
      </w:r>
      <w:r w:rsidRPr="006F3AFA">
        <w:rPr>
          <w:szCs w:val="18"/>
        </w:rPr>
        <w:t>de la domination par une « élite de pouvoir » (Dahl, 1958), il vise à démo</w:t>
      </w:r>
      <w:r w:rsidRPr="006F3AFA">
        <w:rPr>
          <w:szCs w:val="18"/>
        </w:rPr>
        <w:t>n</w:t>
      </w:r>
      <w:r w:rsidRPr="006F3AFA">
        <w:rPr>
          <w:szCs w:val="18"/>
        </w:rPr>
        <w:t>trer le « gouvernement polyarchique » par une analyse empir</w:t>
      </w:r>
      <w:r w:rsidRPr="006F3AFA">
        <w:rPr>
          <w:szCs w:val="18"/>
        </w:rPr>
        <w:t>i</w:t>
      </w:r>
      <w:r w:rsidRPr="006F3AFA">
        <w:rPr>
          <w:szCs w:val="18"/>
        </w:rPr>
        <w:t>que du procès de pr</w:t>
      </w:r>
      <w:r w:rsidRPr="006F3AFA">
        <w:rPr>
          <w:szCs w:val="18"/>
        </w:rPr>
        <w:t>i</w:t>
      </w:r>
      <w:r w:rsidRPr="006F3AFA">
        <w:rPr>
          <w:szCs w:val="18"/>
        </w:rPr>
        <w:t>ses de décision dans les cas où, de façon manifeste, des intérêts divergents étaient en compétition </w:t>
      </w:r>
      <w:r w:rsidRPr="006F3AFA">
        <w:rPr>
          <w:rStyle w:val="Appelnotedebasdep"/>
          <w:szCs w:val="18"/>
        </w:rPr>
        <w:footnoteReference w:id="86"/>
      </w:r>
      <w:r w:rsidRPr="006F3AFA">
        <w:rPr>
          <w:szCs w:val="18"/>
        </w:rPr>
        <w:t>. Les préte</w:t>
      </w:r>
      <w:r w:rsidRPr="006F3AFA">
        <w:rPr>
          <w:szCs w:val="18"/>
        </w:rPr>
        <w:t>n</w:t>
      </w:r>
      <w:r w:rsidRPr="006F3AFA">
        <w:rPr>
          <w:szCs w:val="18"/>
        </w:rPr>
        <w:t>dus « verdicts » électoraux ont des significations beaucoup trop amb</w:t>
      </w:r>
      <w:r w:rsidRPr="006F3AFA">
        <w:rPr>
          <w:szCs w:val="18"/>
        </w:rPr>
        <w:t>i</w:t>
      </w:r>
      <w:r w:rsidRPr="006F3AFA">
        <w:rPr>
          <w:szCs w:val="18"/>
        </w:rPr>
        <w:t>guës pour qu’on en déduise que les électeurs aient fait des choix clairs sur les contenus et les modalités des politiques.</w:t>
      </w:r>
    </w:p>
    <w:p w14:paraId="22867F2B" w14:textId="77777777" w:rsidR="00A35B72" w:rsidRPr="006F3AFA" w:rsidRDefault="00A35B72" w:rsidP="00A35B72">
      <w:pPr>
        <w:spacing w:before="120" w:after="120"/>
        <w:jc w:val="both"/>
      </w:pPr>
      <w:r w:rsidRPr="006F3AFA">
        <w:rPr>
          <w:szCs w:val="18"/>
        </w:rPr>
        <w:t>Les élections re</w:t>
      </w:r>
      <w:r w:rsidRPr="006F3AFA">
        <w:rPr>
          <w:szCs w:val="18"/>
        </w:rPr>
        <w:t>s</w:t>
      </w:r>
      <w:r w:rsidRPr="006F3AFA">
        <w:rPr>
          <w:szCs w:val="18"/>
        </w:rPr>
        <w:t>tent pourtant un moyen fondamental de contrôle car, dans la concurrence qui oppose les professionnels de la polit</w:t>
      </w:r>
      <w:r w:rsidRPr="006F3AFA">
        <w:rPr>
          <w:szCs w:val="18"/>
        </w:rPr>
        <w:t>i</w:t>
      </w:r>
      <w:r w:rsidRPr="006F3AFA">
        <w:rPr>
          <w:szCs w:val="18"/>
        </w:rPr>
        <w:t>que, ceux-ci sont contraints de demeurer attentifs à leurs résultats et de te</w:t>
      </w:r>
      <w:r w:rsidRPr="006F3AFA">
        <w:rPr>
          <w:szCs w:val="18"/>
        </w:rPr>
        <w:t>n</w:t>
      </w:r>
      <w:r w:rsidRPr="006F3AFA">
        <w:rPr>
          <w:szCs w:val="18"/>
        </w:rPr>
        <w:t xml:space="preserve">ter de répondre </w:t>
      </w:r>
      <w:r w:rsidRPr="006F3AFA">
        <w:rPr>
          <w:i/>
          <w:iCs/>
          <w:szCs w:val="18"/>
        </w:rPr>
        <w:t xml:space="preserve">(responsiveness) </w:t>
      </w:r>
      <w:r w:rsidRPr="006F3AFA">
        <w:rPr>
          <w:szCs w:val="18"/>
        </w:rPr>
        <w:t>aux d</w:t>
      </w:r>
      <w:r w:rsidRPr="006F3AFA">
        <w:rPr>
          <w:szCs w:val="18"/>
        </w:rPr>
        <w:t>e</w:t>
      </w:r>
      <w:r w:rsidRPr="006F3AFA">
        <w:rPr>
          <w:szCs w:val="18"/>
        </w:rPr>
        <w:t>mandes de tous les intérêts et de toutes les minorités (particulièrement si leurs préférences sont fo</w:t>
      </w:r>
      <w:r w:rsidRPr="006F3AFA">
        <w:rPr>
          <w:szCs w:val="18"/>
        </w:rPr>
        <w:t>r</w:t>
      </w:r>
      <w:r w:rsidRPr="006F3AFA">
        <w:rPr>
          <w:szCs w:val="18"/>
        </w:rPr>
        <w:t xml:space="preserve">tes et si elles sont très actives). Selon Dahl, il y a aux États-Unis de fortes probabilités pour que </w:t>
      </w:r>
      <w:r w:rsidRPr="006F3AFA">
        <w:rPr>
          <w:i/>
          <w:iCs/>
          <w:szCs w:val="18"/>
        </w:rPr>
        <w:t xml:space="preserve">tous </w:t>
      </w:r>
      <w:r w:rsidRPr="006F3AFA">
        <w:rPr>
          <w:szCs w:val="18"/>
        </w:rPr>
        <w:t xml:space="preserve">les groupes, s’ils réunissent la double condition d’être actifs et d’être « légitimes » </w:t>
      </w:r>
      <w:r w:rsidRPr="006F3AFA">
        <w:rPr>
          <w:i/>
          <w:iCs/>
          <w:szCs w:val="18"/>
        </w:rPr>
        <w:t xml:space="preserve">(i.e. </w:t>
      </w:r>
      <w:r w:rsidRPr="006F3AFA">
        <w:rPr>
          <w:szCs w:val="18"/>
        </w:rPr>
        <w:t>d’être perçus comme partageant le credo libéral démocratique), aient la poss</w:t>
      </w:r>
      <w:r w:rsidRPr="006F3AFA">
        <w:rPr>
          <w:szCs w:val="18"/>
        </w:rPr>
        <w:t>i</w:t>
      </w:r>
      <w:r w:rsidRPr="006F3AFA">
        <w:rPr>
          <w:szCs w:val="18"/>
        </w:rPr>
        <w:t xml:space="preserve">bilité </w:t>
      </w:r>
      <w:r w:rsidRPr="006F3AFA">
        <w:rPr>
          <w:i/>
          <w:iCs/>
          <w:szCs w:val="18"/>
        </w:rPr>
        <w:t xml:space="preserve">définir </w:t>
      </w:r>
      <w:r w:rsidRPr="006F3AFA">
        <w:rPr>
          <w:szCs w:val="18"/>
        </w:rPr>
        <w:t>par « se faire entendre » aux stades décisifs du processus de déc</w:t>
      </w:r>
      <w:r w:rsidRPr="006F3AFA">
        <w:rPr>
          <w:szCs w:val="18"/>
        </w:rPr>
        <w:t>i</w:t>
      </w:r>
      <w:r w:rsidRPr="006F3AFA">
        <w:rPr>
          <w:szCs w:val="18"/>
        </w:rPr>
        <w:t>sion (1956, p. 145). « Se faire entendre » ne signifie pas que tous les gro</w:t>
      </w:r>
      <w:r w:rsidRPr="006F3AFA">
        <w:rPr>
          <w:szCs w:val="18"/>
        </w:rPr>
        <w:t>u</w:t>
      </w:r>
      <w:r w:rsidRPr="006F3AFA">
        <w:rPr>
          <w:szCs w:val="18"/>
        </w:rPr>
        <w:t>pes pèseront d’un poids égal sur toutes les questions et sur to</w:t>
      </w:r>
      <w:r w:rsidRPr="006F3AFA">
        <w:rPr>
          <w:szCs w:val="18"/>
        </w:rPr>
        <w:t>u</w:t>
      </w:r>
      <w:r w:rsidRPr="006F3AFA">
        <w:rPr>
          <w:szCs w:val="18"/>
        </w:rPr>
        <w:t>tes les scènes ; mais cela ne veut pas dire seulement qu’il leur reste la cons</w:t>
      </w:r>
      <w:r w:rsidRPr="006F3AFA">
        <w:rPr>
          <w:szCs w:val="18"/>
        </w:rPr>
        <w:t>o</w:t>
      </w:r>
      <w:r w:rsidRPr="006F3AFA">
        <w:rPr>
          <w:szCs w:val="18"/>
        </w:rPr>
        <w:t>lation de faire du bruit : Dahl pense que, tôt ou tard, les entrepr</w:t>
      </w:r>
      <w:r w:rsidRPr="006F3AFA">
        <w:rPr>
          <w:szCs w:val="18"/>
        </w:rPr>
        <w:t>e</w:t>
      </w:r>
      <w:r w:rsidRPr="006F3AFA">
        <w:rPr>
          <w:szCs w:val="18"/>
        </w:rPr>
        <w:t>neurs politiques s</w:t>
      </w:r>
      <w:r w:rsidRPr="006F3AFA">
        <w:rPr>
          <w:szCs w:val="18"/>
        </w:rPr>
        <w:t>e</w:t>
      </w:r>
      <w:r w:rsidRPr="006F3AFA">
        <w:rPr>
          <w:szCs w:val="18"/>
        </w:rPr>
        <w:t>ront attentifs aux risques pris en ne les apaisant pas. Les décisions gouvern</w:t>
      </w:r>
      <w:r w:rsidRPr="006F3AFA">
        <w:rPr>
          <w:szCs w:val="18"/>
        </w:rPr>
        <w:t>e</w:t>
      </w:r>
      <w:r w:rsidRPr="006F3AFA">
        <w:rPr>
          <w:szCs w:val="18"/>
        </w:rPr>
        <w:t>mentales ne sont pas le résultat « d’une marche majestueuse de grandes majorités unies sur des politiques</w:t>
      </w:r>
      <w:r>
        <w:rPr>
          <w:szCs w:val="18"/>
        </w:rPr>
        <w:t xml:space="preserve"> </w:t>
      </w:r>
      <w:r w:rsidRPr="006F3AFA">
        <w:t>[81]</w:t>
      </w:r>
      <w:r>
        <w:t xml:space="preserve"> </w:t>
      </w:r>
      <w:r w:rsidRPr="006F3AFA">
        <w:rPr>
          <w:szCs w:val="18"/>
        </w:rPr>
        <w:t>déf</w:t>
      </w:r>
      <w:r w:rsidRPr="006F3AFA">
        <w:rPr>
          <w:szCs w:val="18"/>
        </w:rPr>
        <w:t>i</w:t>
      </w:r>
      <w:r w:rsidRPr="006F3AFA">
        <w:rPr>
          <w:szCs w:val="18"/>
        </w:rPr>
        <w:t>nies. Elles sont le résultat continu d’apaisements do</w:t>
      </w:r>
      <w:r w:rsidRPr="006F3AFA">
        <w:rPr>
          <w:szCs w:val="18"/>
        </w:rPr>
        <w:t>n</w:t>
      </w:r>
      <w:r w:rsidRPr="006F3AFA">
        <w:rPr>
          <w:szCs w:val="18"/>
        </w:rPr>
        <w:t>nés à des groupes relativement restreints (…). Une m</w:t>
      </w:r>
      <w:r w:rsidRPr="006F3AFA">
        <w:rPr>
          <w:szCs w:val="18"/>
        </w:rPr>
        <w:t>a</w:t>
      </w:r>
      <w:r w:rsidRPr="006F3AFA">
        <w:rPr>
          <w:szCs w:val="18"/>
        </w:rPr>
        <w:t>jorité numérique ne peut guère par elle-même entreprendre une action coordonnée : ce sont les comp</w:t>
      </w:r>
      <w:r w:rsidRPr="006F3AFA">
        <w:rPr>
          <w:szCs w:val="18"/>
        </w:rPr>
        <w:t>o</w:t>
      </w:r>
      <w:r w:rsidRPr="006F3AFA">
        <w:rPr>
          <w:szCs w:val="18"/>
        </w:rPr>
        <w:t>santes très diverses de la majorité purement numérique qui, e</w:t>
      </w:r>
      <w:r w:rsidRPr="006F3AFA">
        <w:rPr>
          <w:szCs w:val="18"/>
        </w:rPr>
        <w:t>l</w:t>
      </w:r>
      <w:r w:rsidRPr="006F3AFA">
        <w:rPr>
          <w:szCs w:val="18"/>
        </w:rPr>
        <w:t>les, ont des moyens d’action » (1970, 146). Le marchandage perpétuel, l’enchevêtrement des négociations, un marché politique o</w:t>
      </w:r>
      <w:r w:rsidRPr="006F3AFA">
        <w:rPr>
          <w:szCs w:val="18"/>
        </w:rPr>
        <w:t>u</w:t>
      </w:r>
      <w:r w:rsidRPr="006F3AFA">
        <w:rPr>
          <w:szCs w:val="18"/>
        </w:rPr>
        <w:t>vert où les participants ont toujours, au moins dans certaines limites, la possibil</w:t>
      </w:r>
      <w:r w:rsidRPr="006F3AFA">
        <w:rPr>
          <w:szCs w:val="18"/>
        </w:rPr>
        <w:t>i</w:t>
      </w:r>
      <w:r w:rsidRPr="006F3AFA">
        <w:rPr>
          <w:szCs w:val="18"/>
        </w:rPr>
        <w:t xml:space="preserve">té de choix entre les stratégies de la défection </w:t>
      </w:r>
      <w:r w:rsidRPr="006F3AFA">
        <w:rPr>
          <w:i/>
          <w:iCs/>
          <w:szCs w:val="18"/>
        </w:rPr>
        <w:t>(exit)</w:t>
      </w:r>
      <w:r w:rsidRPr="006F3AFA">
        <w:rPr>
          <w:szCs w:val="18"/>
        </w:rPr>
        <w:t xml:space="preserve">, de la protestation </w:t>
      </w:r>
      <w:r w:rsidRPr="006F3AFA">
        <w:rPr>
          <w:i/>
          <w:iCs/>
          <w:szCs w:val="18"/>
        </w:rPr>
        <w:t xml:space="preserve">(voice) </w:t>
      </w:r>
      <w:r w:rsidRPr="006F3AFA">
        <w:rPr>
          <w:szCs w:val="18"/>
        </w:rPr>
        <w:t xml:space="preserve">ou de la fidélité </w:t>
      </w:r>
      <w:r w:rsidRPr="006F3AFA">
        <w:rPr>
          <w:i/>
          <w:iCs/>
          <w:szCs w:val="18"/>
        </w:rPr>
        <w:t xml:space="preserve">(loyalty) </w:t>
      </w:r>
      <w:r w:rsidRPr="006F3AFA">
        <w:rPr>
          <w:szCs w:val="18"/>
        </w:rPr>
        <w:t>(Hirschman, 1972), tels sont les i</w:t>
      </w:r>
      <w:r w:rsidRPr="006F3AFA">
        <w:rPr>
          <w:szCs w:val="18"/>
        </w:rPr>
        <w:t>n</w:t>
      </w:r>
      <w:r w:rsidRPr="006F3AFA">
        <w:rPr>
          <w:szCs w:val="18"/>
        </w:rPr>
        <w:t>grédients du modèle polya</w:t>
      </w:r>
      <w:r w:rsidRPr="006F3AFA">
        <w:rPr>
          <w:szCs w:val="18"/>
        </w:rPr>
        <w:t>r</w:t>
      </w:r>
      <w:r w:rsidRPr="006F3AFA">
        <w:rPr>
          <w:szCs w:val="18"/>
        </w:rPr>
        <w:t>chique </w:t>
      </w:r>
      <w:r w:rsidRPr="006F3AFA">
        <w:rPr>
          <w:rStyle w:val="Appelnotedebasdep"/>
          <w:szCs w:val="18"/>
        </w:rPr>
        <w:footnoteReference w:id="87"/>
      </w:r>
      <w:r w:rsidRPr="006F3AFA">
        <w:rPr>
          <w:szCs w:val="18"/>
        </w:rPr>
        <w:t>.</w:t>
      </w:r>
    </w:p>
    <w:p w14:paraId="1CC9615A" w14:textId="77777777" w:rsidR="00A35B72" w:rsidRPr="006F3AFA" w:rsidRDefault="00A35B72" w:rsidP="00A35B72">
      <w:pPr>
        <w:spacing w:before="120" w:after="120"/>
        <w:jc w:val="both"/>
        <w:rPr>
          <w:szCs w:val="18"/>
        </w:rPr>
      </w:pPr>
      <w:r>
        <w:rPr>
          <w:szCs w:val="18"/>
        </w:rPr>
        <w:br w:type="page"/>
      </w:r>
    </w:p>
    <w:p w14:paraId="74A86D2B" w14:textId="77777777" w:rsidR="00A35B72" w:rsidRPr="006F3AFA" w:rsidRDefault="00A35B72" w:rsidP="00A35B72">
      <w:pPr>
        <w:pStyle w:val="d"/>
      </w:pPr>
      <w:r w:rsidRPr="006F3AFA">
        <w:t>2. Les critiques du modèle polya</w:t>
      </w:r>
      <w:r w:rsidRPr="006F3AFA">
        <w:t>r</w:t>
      </w:r>
      <w:r w:rsidRPr="006F3AFA">
        <w:t>chique</w:t>
      </w:r>
    </w:p>
    <w:p w14:paraId="7C7102A7" w14:textId="77777777" w:rsidR="00A35B72" w:rsidRPr="006F3AFA" w:rsidRDefault="00A35B72" w:rsidP="00A35B72">
      <w:pPr>
        <w:spacing w:before="120" w:after="120"/>
        <w:jc w:val="both"/>
        <w:rPr>
          <w:szCs w:val="18"/>
        </w:rPr>
      </w:pPr>
    </w:p>
    <w:p w14:paraId="167FC093" w14:textId="77777777" w:rsidR="00A35B72" w:rsidRPr="006F3AFA" w:rsidRDefault="00A35B72" w:rsidP="00A35B72">
      <w:pPr>
        <w:spacing w:before="120" w:after="120"/>
        <w:jc w:val="both"/>
      </w:pPr>
      <w:r w:rsidRPr="006F3AFA">
        <w:rPr>
          <w:szCs w:val="18"/>
        </w:rPr>
        <w:t>Le modèle polyarchique a soulevé, surtout dans les années soixa</w:t>
      </w:r>
      <w:r w:rsidRPr="006F3AFA">
        <w:rPr>
          <w:szCs w:val="18"/>
        </w:rPr>
        <w:t>n</w:t>
      </w:r>
      <w:r w:rsidRPr="006F3AFA">
        <w:rPr>
          <w:szCs w:val="18"/>
        </w:rPr>
        <w:t>te-dix, de multiples critiques. On peut les regrouper, un peu somma</w:t>
      </w:r>
      <w:r w:rsidRPr="006F3AFA">
        <w:rPr>
          <w:szCs w:val="18"/>
        </w:rPr>
        <w:t>i</w:t>
      </w:r>
      <w:r w:rsidRPr="006F3AFA">
        <w:rPr>
          <w:szCs w:val="18"/>
        </w:rPr>
        <w:t>rement, autour de deux principaux co</w:t>
      </w:r>
      <w:r w:rsidRPr="006F3AFA">
        <w:rPr>
          <w:szCs w:val="18"/>
        </w:rPr>
        <w:t>u</w:t>
      </w:r>
      <w:r w:rsidRPr="006F3AFA">
        <w:rPr>
          <w:szCs w:val="18"/>
        </w:rPr>
        <w:t>rants : celui des « participationnistes » et celui des « anti-corporatistes ».</w:t>
      </w:r>
    </w:p>
    <w:p w14:paraId="3E0B7D47" w14:textId="77777777" w:rsidR="00A35B72" w:rsidRPr="006F3AFA" w:rsidRDefault="00A35B72" w:rsidP="00A35B72">
      <w:pPr>
        <w:spacing w:before="120" w:after="120"/>
        <w:jc w:val="both"/>
        <w:rPr>
          <w:szCs w:val="18"/>
        </w:rPr>
      </w:pPr>
    </w:p>
    <w:p w14:paraId="59D1D745" w14:textId="77777777" w:rsidR="00A35B72" w:rsidRPr="006F3AFA" w:rsidRDefault="00A35B72" w:rsidP="00A35B72">
      <w:pPr>
        <w:pStyle w:val="e"/>
      </w:pPr>
      <w:r w:rsidRPr="006F3AFA">
        <w:t>a. Le courant « participationniste »</w:t>
      </w:r>
    </w:p>
    <w:p w14:paraId="623C6109" w14:textId="77777777" w:rsidR="00A35B72" w:rsidRDefault="00A35B72" w:rsidP="00A35B72">
      <w:pPr>
        <w:spacing w:before="120" w:after="120"/>
        <w:jc w:val="both"/>
        <w:rPr>
          <w:szCs w:val="18"/>
        </w:rPr>
      </w:pPr>
    </w:p>
    <w:p w14:paraId="4163707C" w14:textId="77777777" w:rsidR="00A35B72" w:rsidRPr="006F3AFA" w:rsidRDefault="00A35B72" w:rsidP="00A35B72">
      <w:pPr>
        <w:spacing w:before="120" w:after="120"/>
        <w:jc w:val="both"/>
      </w:pPr>
      <w:r w:rsidRPr="006F3AFA">
        <w:rPr>
          <w:szCs w:val="18"/>
        </w:rPr>
        <w:t>La critique co</w:t>
      </w:r>
      <w:r w:rsidRPr="006F3AFA">
        <w:rPr>
          <w:szCs w:val="18"/>
        </w:rPr>
        <w:t>m</w:t>
      </w:r>
      <w:r w:rsidRPr="006F3AFA">
        <w:rPr>
          <w:szCs w:val="18"/>
        </w:rPr>
        <w:t>porte deux lignes d’attaque.</w:t>
      </w:r>
    </w:p>
    <w:p w14:paraId="1EDF1333" w14:textId="77777777" w:rsidR="00A35B72" w:rsidRPr="006F3AFA" w:rsidRDefault="00A35B72" w:rsidP="00A35B72">
      <w:pPr>
        <w:spacing w:before="120" w:after="120"/>
        <w:jc w:val="both"/>
      </w:pPr>
      <w:r w:rsidRPr="006F3AFA">
        <w:rPr>
          <w:szCs w:val="18"/>
        </w:rPr>
        <w:t>La première consiste, en s’appuyant parfois sur des analyses emp</w:t>
      </w:r>
      <w:r w:rsidRPr="006F3AFA">
        <w:rPr>
          <w:szCs w:val="18"/>
        </w:rPr>
        <w:t>i</w:t>
      </w:r>
      <w:r w:rsidRPr="006F3AFA">
        <w:rPr>
          <w:szCs w:val="18"/>
        </w:rPr>
        <w:t>riques, à dénoncer les présupposés na</w:t>
      </w:r>
      <w:r w:rsidRPr="006F3AFA">
        <w:rPr>
          <w:szCs w:val="18"/>
        </w:rPr>
        <w:t>ï</w:t>
      </w:r>
      <w:r w:rsidRPr="006F3AFA">
        <w:rPr>
          <w:szCs w:val="18"/>
        </w:rPr>
        <w:t>vement optimistes du modèle polyarchique, ses illusions sur l’ouverture et la flexibilité du syst</w:t>
      </w:r>
      <w:r w:rsidRPr="006F3AFA">
        <w:rPr>
          <w:szCs w:val="18"/>
        </w:rPr>
        <w:t>è</w:t>
      </w:r>
      <w:r w:rsidRPr="006F3AFA">
        <w:rPr>
          <w:szCs w:val="18"/>
        </w:rPr>
        <w:t>me, à ne pas s’interroger sur la part occultée des demandes qui ne fra</w:t>
      </w:r>
      <w:r w:rsidRPr="006F3AFA">
        <w:rPr>
          <w:szCs w:val="18"/>
        </w:rPr>
        <w:t>n</w:t>
      </w:r>
      <w:r w:rsidRPr="006F3AFA">
        <w:rPr>
          <w:szCs w:val="18"/>
        </w:rPr>
        <w:t>chissent qu’exceptionnellement les seuils de négociabilité (par exe</w:t>
      </w:r>
      <w:r w:rsidRPr="006F3AFA">
        <w:rPr>
          <w:szCs w:val="18"/>
        </w:rPr>
        <w:t>m</w:t>
      </w:r>
      <w:r w:rsidRPr="006F3AFA">
        <w:rPr>
          <w:szCs w:val="18"/>
        </w:rPr>
        <w:t>ple Bachrach, Baratz, 1962), à ne j</w:t>
      </w:r>
      <w:r w:rsidRPr="006F3AFA">
        <w:rPr>
          <w:szCs w:val="18"/>
        </w:rPr>
        <w:t>a</w:t>
      </w:r>
      <w:r w:rsidRPr="006F3AFA">
        <w:rPr>
          <w:szCs w:val="18"/>
        </w:rPr>
        <w:t xml:space="preserve">mais se demander non plus si dans les rapports entre les acteurs </w:t>
      </w:r>
      <w:r w:rsidRPr="006F3AFA">
        <w:rPr>
          <w:i/>
          <w:iCs/>
          <w:szCs w:val="18"/>
        </w:rPr>
        <w:t xml:space="preserve">tout </w:t>
      </w:r>
      <w:r w:rsidRPr="006F3AFA">
        <w:rPr>
          <w:szCs w:val="18"/>
        </w:rPr>
        <w:t>est négociable ou si, fr</w:t>
      </w:r>
      <w:r w:rsidRPr="006F3AFA">
        <w:rPr>
          <w:szCs w:val="18"/>
        </w:rPr>
        <w:t>é</w:t>
      </w:r>
      <w:r w:rsidRPr="006F3AFA">
        <w:rPr>
          <w:szCs w:val="18"/>
        </w:rPr>
        <w:t>quemment, la part du non nég</w:t>
      </w:r>
      <w:r w:rsidRPr="006F3AFA">
        <w:rPr>
          <w:szCs w:val="18"/>
        </w:rPr>
        <w:t>o</w:t>
      </w:r>
      <w:r w:rsidRPr="006F3AFA">
        <w:rPr>
          <w:szCs w:val="18"/>
        </w:rPr>
        <w:t>ciable ne peut bloquer ou fausser le système.</w:t>
      </w:r>
    </w:p>
    <w:p w14:paraId="6EF0504F" w14:textId="77777777" w:rsidR="00A35B72" w:rsidRPr="006F3AFA" w:rsidRDefault="00A35B72" w:rsidP="00A35B72">
      <w:pPr>
        <w:spacing w:before="120" w:after="120"/>
        <w:jc w:val="both"/>
      </w:pPr>
      <w:r w:rsidRPr="006F3AFA">
        <w:rPr>
          <w:szCs w:val="18"/>
        </w:rPr>
        <w:t>L’autre ligne d’attaque porte davantage sur la défe</w:t>
      </w:r>
      <w:r w:rsidRPr="006F3AFA">
        <w:rPr>
          <w:szCs w:val="18"/>
        </w:rPr>
        <w:t>n</w:t>
      </w:r>
      <w:r w:rsidRPr="006F3AFA">
        <w:rPr>
          <w:szCs w:val="18"/>
        </w:rPr>
        <w:t>se des valeurs fondamentales de la démocratie, et notamment sur la part</w:t>
      </w:r>
      <w:r w:rsidRPr="006F3AFA">
        <w:rPr>
          <w:szCs w:val="18"/>
        </w:rPr>
        <w:t>i</w:t>
      </w:r>
      <w:r w:rsidRPr="006F3AFA">
        <w:rPr>
          <w:szCs w:val="18"/>
        </w:rPr>
        <w:t xml:space="preserve">cipation et sur l’activisme civique. Si on ne </w:t>
      </w:r>
      <w:r w:rsidRPr="006F3AFA">
        <w:rPr>
          <w:i/>
          <w:iCs/>
          <w:szCs w:val="18"/>
        </w:rPr>
        <w:t xml:space="preserve">peut </w:t>
      </w:r>
      <w:r w:rsidRPr="006F3AFA">
        <w:rPr>
          <w:szCs w:val="18"/>
        </w:rPr>
        <w:t xml:space="preserve">et on ne </w:t>
      </w:r>
      <w:r w:rsidRPr="006F3AFA">
        <w:rPr>
          <w:i/>
          <w:iCs/>
          <w:szCs w:val="18"/>
        </w:rPr>
        <w:t xml:space="preserve">doit </w:t>
      </w:r>
      <w:r w:rsidRPr="006F3AFA">
        <w:rPr>
          <w:szCs w:val="18"/>
        </w:rPr>
        <w:t>pas faire son deuil de la participation comme dime</w:t>
      </w:r>
      <w:r w:rsidRPr="006F3AFA">
        <w:rPr>
          <w:szCs w:val="18"/>
        </w:rPr>
        <w:t>n</w:t>
      </w:r>
      <w:r w:rsidRPr="006F3AFA">
        <w:rPr>
          <w:szCs w:val="18"/>
        </w:rPr>
        <w:t>sion indispensable de la démocratie, ce n’est pas en raison de sa valeur direct</w:t>
      </w:r>
      <w:r w:rsidRPr="006F3AFA">
        <w:rPr>
          <w:szCs w:val="18"/>
        </w:rPr>
        <w:t>e</w:t>
      </w:r>
      <w:r w:rsidRPr="006F3AFA">
        <w:rPr>
          <w:szCs w:val="18"/>
        </w:rPr>
        <w:t xml:space="preserve">ment instrumentale dans les décisions politiques nationales, mais c’est d’une part parce qu’elle peut avoir une instrumentalité </w:t>
      </w:r>
      <w:r w:rsidRPr="006F3AFA">
        <w:rPr>
          <w:i/>
          <w:iCs/>
          <w:szCs w:val="18"/>
        </w:rPr>
        <w:t xml:space="preserve">indirecte, </w:t>
      </w:r>
      <w:r w:rsidRPr="006F3AFA">
        <w:rPr>
          <w:szCs w:val="18"/>
        </w:rPr>
        <w:t>su</w:t>
      </w:r>
      <w:r w:rsidRPr="006F3AFA">
        <w:rPr>
          <w:szCs w:val="18"/>
        </w:rPr>
        <w:t>r</w:t>
      </w:r>
      <w:r w:rsidRPr="006F3AFA">
        <w:rPr>
          <w:szCs w:val="18"/>
        </w:rPr>
        <w:t>tout au niveau des unités décentralisées, pour l’implication personnelle des int</w:t>
      </w:r>
      <w:r w:rsidRPr="006F3AFA">
        <w:rPr>
          <w:szCs w:val="18"/>
        </w:rPr>
        <w:t>é</w:t>
      </w:r>
      <w:r w:rsidRPr="006F3AFA">
        <w:rPr>
          <w:szCs w:val="18"/>
        </w:rPr>
        <w:t>ressés dans la mise en œuvre opt</w:t>
      </w:r>
      <w:r w:rsidRPr="006F3AFA">
        <w:rPr>
          <w:szCs w:val="18"/>
        </w:rPr>
        <w:t>i</w:t>
      </w:r>
      <w:r w:rsidRPr="006F3AFA">
        <w:rPr>
          <w:szCs w:val="18"/>
        </w:rPr>
        <w:t>male et non bureaucratisée des programmes et des décisions </w:t>
      </w:r>
      <w:r w:rsidRPr="006F3AFA">
        <w:rPr>
          <w:rStyle w:val="Appelnotedebasdep"/>
          <w:szCs w:val="18"/>
        </w:rPr>
        <w:footnoteReference w:id="88"/>
      </w:r>
      <w:r w:rsidRPr="006F3AFA">
        <w:rPr>
          <w:szCs w:val="18"/>
        </w:rPr>
        <w:t>, d’autre part en raison de la conviction que la vie partic</w:t>
      </w:r>
      <w:r w:rsidRPr="006F3AFA">
        <w:rPr>
          <w:szCs w:val="18"/>
        </w:rPr>
        <w:t>i</w:t>
      </w:r>
      <w:r w:rsidRPr="006F3AFA">
        <w:rPr>
          <w:szCs w:val="18"/>
        </w:rPr>
        <w:t>pative est indispensable au développement de l’empathie sociale (condition de l’intérêt général) comme à l’épanouissement des capac</w:t>
      </w:r>
      <w:r w:rsidRPr="006F3AFA">
        <w:rPr>
          <w:szCs w:val="18"/>
        </w:rPr>
        <w:t>i</w:t>
      </w:r>
      <w:r w:rsidRPr="006F3AFA">
        <w:rPr>
          <w:szCs w:val="18"/>
        </w:rPr>
        <w:t>tés créatrices de l’homme. On trouve des illustr</w:t>
      </w:r>
      <w:r w:rsidRPr="006F3AFA">
        <w:rPr>
          <w:szCs w:val="18"/>
        </w:rPr>
        <w:t>a</w:t>
      </w:r>
      <w:r w:rsidRPr="006F3AFA">
        <w:rPr>
          <w:szCs w:val="18"/>
        </w:rPr>
        <w:t>tions de ces thèses, par exemple dans</w:t>
      </w:r>
      <w:r>
        <w:rPr>
          <w:szCs w:val="18"/>
        </w:rPr>
        <w:t xml:space="preserve"> </w:t>
      </w:r>
      <w:r w:rsidRPr="006F3AFA">
        <w:t>[82]</w:t>
      </w:r>
      <w:r>
        <w:t xml:space="preserve"> </w:t>
      </w:r>
      <w:r w:rsidRPr="006F3AFA">
        <w:rPr>
          <w:szCs w:val="18"/>
        </w:rPr>
        <w:t>un recueil dirigé par Henry S. Kariel (Kariel, 1970), dans les travaux de Michael Parenti (Parenti, 1967), de Chri</w:t>
      </w:r>
      <w:r w:rsidRPr="006F3AFA">
        <w:rPr>
          <w:szCs w:val="18"/>
        </w:rPr>
        <w:t>s</w:t>
      </w:r>
      <w:r w:rsidRPr="006F3AFA">
        <w:rPr>
          <w:szCs w:val="18"/>
        </w:rPr>
        <w:t>topher Berry (Berry, 1974), de Christian Bay (Bay, 1965), et surtout dans ceux de G. B. Macpherson (1973)- La réflexion la plus appr</w:t>
      </w:r>
      <w:r w:rsidRPr="006F3AFA">
        <w:rPr>
          <w:szCs w:val="18"/>
        </w:rPr>
        <w:t>o</w:t>
      </w:r>
      <w:r w:rsidRPr="006F3AFA">
        <w:rPr>
          <w:szCs w:val="18"/>
        </w:rPr>
        <w:t>fondie et la plus équil</w:t>
      </w:r>
      <w:r w:rsidRPr="006F3AFA">
        <w:rPr>
          <w:szCs w:val="18"/>
        </w:rPr>
        <w:t>i</w:t>
      </w:r>
      <w:r w:rsidRPr="006F3AFA">
        <w:rPr>
          <w:szCs w:val="18"/>
        </w:rPr>
        <w:t>brée nous semble cependant celle de Jane Mansbridge (1983, nota</w:t>
      </w:r>
      <w:r w:rsidRPr="006F3AFA">
        <w:rPr>
          <w:szCs w:val="18"/>
        </w:rPr>
        <w:t>m</w:t>
      </w:r>
      <w:r w:rsidRPr="006F3AFA">
        <w:rPr>
          <w:szCs w:val="18"/>
        </w:rPr>
        <w:t>ment chap. 21 et 22).</w:t>
      </w:r>
    </w:p>
    <w:p w14:paraId="1445DD2A" w14:textId="77777777" w:rsidR="00A35B72" w:rsidRPr="006F3AFA" w:rsidRDefault="00A35B72" w:rsidP="00A35B72">
      <w:pPr>
        <w:spacing w:before="120" w:after="120"/>
        <w:jc w:val="both"/>
      </w:pPr>
      <w:r w:rsidRPr="006F3AFA">
        <w:rPr>
          <w:szCs w:val="18"/>
        </w:rPr>
        <w:t>Quel que soit l’intérêt que l’on reconnaisse aux travaux de ce co</w:t>
      </w:r>
      <w:r w:rsidRPr="006F3AFA">
        <w:rPr>
          <w:szCs w:val="18"/>
        </w:rPr>
        <w:t>u</w:t>
      </w:r>
      <w:r w:rsidRPr="006F3AFA">
        <w:rPr>
          <w:szCs w:val="18"/>
        </w:rPr>
        <w:t>rant « participationniste », qui trop souvent se contentent de réa</w:t>
      </w:r>
      <w:r w:rsidRPr="006F3AFA">
        <w:rPr>
          <w:szCs w:val="18"/>
        </w:rPr>
        <w:t>f</w:t>
      </w:r>
      <w:r w:rsidRPr="006F3AFA">
        <w:rPr>
          <w:szCs w:val="18"/>
        </w:rPr>
        <w:t>firmer des convi</w:t>
      </w:r>
      <w:r w:rsidRPr="006F3AFA">
        <w:rPr>
          <w:szCs w:val="18"/>
        </w:rPr>
        <w:t>c</w:t>
      </w:r>
      <w:r w:rsidRPr="006F3AFA">
        <w:rPr>
          <w:szCs w:val="18"/>
        </w:rPr>
        <w:t>tions sur la nature de l’homme et sur les finalités morales et sociales de la démocratie, ils ne répo</w:t>
      </w:r>
      <w:r w:rsidRPr="006F3AFA">
        <w:rPr>
          <w:szCs w:val="18"/>
        </w:rPr>
        <w:t>n</w:t>
      </w:r>
      <w:r w:rsidRPr="006F3AFA">
        <w:rPr>
          <w:szCs w:val="18"/>
        </w:rPr>
        <w:t>dent pas vraiment à certaines questions.</w:t>
      </w:r>
    </w:p>
    <w:p w14:paraId="57424E7A" w14:textId="77777777" w:rsidR="00A35B72" w:rsidRPr="006F3AFA" w:rsidRDefault="00A35B72" w:rsidP="00A35B72">
      <w:pPr>
        <w:spacing w:before="120" w:after="120"/>
        <w:jc w:val="both"/>
      </w:pPr>
      <w:r w:rsidRPr="006F3AFA">
        <w:rPr>
          <w:szCs w:val="18"/>
        </w:rPr>
        <w:t>Ils ne répondent pas, par exemple, à l’objection de Ma</w:t>
      </w:r>
      <w:r w:rsidRPr="006F3AFA">
        <w:rPr>
          <w:szCs w:val="18"/>
        </w:rPr>
        <w:t>n</w:t>
      </w:r>
      <w:r w:rsidRPr="006F3AFA">
        <w:rPr>
          <w:szCs w:val="18"/>
        </w:rPr>
        <w:t>cur Olson : quel est l’intérêt pour un i</w:t>
      </w:r>
      <w:r w:rsidRPr="006F3AFA">
        <w:rPr>
          <w:szCs w:val="18"/>
        </w:rPr>
        <w:t>n</w:t>
      </w:r>
      <w:r w:rsidRPr="006F3AFA">
        <w:rPr>
          <w:szCs w:val="18"/>
        </w:rPr>
        <w:t>dividu de participer personnellement (et de supporter les coûts de cette participation) puisque le « bien » pour l</w:t>
      </w:r>
      <w:r w:rsidRPr="006F3AFA">
        <w:rPr>
          <w:szCs w:val="18"/>
        </w:rPr>
        <w:t>e</w:t>
      </w:r>
      <w:r w:rsidRPr="006F3AFA">
        <w:rPr>
          <w:szCs w:val="18"/>
        </w:rPr>
        <w:t>quel ses « semblables » se mobilisent est un « bien public » qui, en cas de vi</w:t>
      </w:r>
      <w:r w:rsidRPr="006F3AFA">
        <w:rPr>
          <w:szCs w:val="18"/>
        </w:rPr>
        <w:t>c</w:t>
      </w:r>
      <w:r w:rsidRPr="006F3AFA">
        <w:rPr>
          <w:szCs w:val="18"/>
        </w:rPr>
        <w:t>toire, lui bénéficiera de toute façon ? En se tenant à l’écart, il n’obtiendra sans doute aucune rétrib</w:t>
      </w:r>
      <w:r w:rsidRPr="006F3AFA">
        <w:rPr>
          <w:szCs w:val="18"/>
        </w:rPr>
        <w:t>u</w:t>
      </w:r>
      <w:r w:rsidRPr="006F3AFA">
        <w:rPr>
          <w:szCs w:val="18"/>
        </w:rPr>
        <w:t>tion de prestige, d’influence et d’autorité (rétrib</w:t>
      </w:r>
      <w:r w:rsidRPr="006F3AFA">
        <w:rPr>
          <w:szCs w:val="18"/>
        </w:rPr>
        <w:t>u</w:t>
      </w:r>
      <w:r w:rsidRPr="006F3AFA">
        <w:rPr>
          <w:szCs w:val="18"/>
        </w:rPr>
        <w:t xml:space="preserve">tions que n’obtient d’ailleurs qu’une minorité des « participants »), mais il aura obtenu sans coût un ticket gratuit d’accès au bien collectif </w:t>
      </w:r>
      <w:r w:rsidRPr="006F3AFA">
        <w:rPr>
          <w:i/>
          <w:iCs/>
          <w:szCs w:val="18"/>
        </w:rPr>
        <w:t>(free-rider)</w:t>
      </w:r>
      <w:r w:rsidRPr="006F3AFA">
        <w:rPr>
          <w:szCs w:val="18"/>
        </w:rPr>
        <w:t xml:space="preserve">. L’intérêt </w:t>
      </w:r>
      <w:r w:rsidRPr="006F3AFA">
        <w:rPr>
          <w:i/>
          <w:iCs/>
          <w:szCs w:val="18"/>
        </w:rPr>
        <w:t xml:space="preserve">personnel </w:t>
      </w:r>
      <w:r w:rsidRPr="006F3AFA">
        <w:rPr>
          <w:szCs w:val="18"/>
        </w:rPr>
        <w:t>à la partic</w:t>
      </w:r>
      <w:r w:rsidRPr="006F3AFA">
        <w:rPr>
          <w:szCs w:val="18"/>
        </w:rPr>
        <w:t>i</w:t>
      </w:r>
      <w:r w:rsidRPr="006F3AFA">
        <w:rPr>
          <w:szCs w:val="18"/>
        </w:rPr>
        <w:t>pation ne peut se développer que si l’organisation mob</w:t>
      </w:r>
      <w:r w:rsidRPr="006F3AFA">
        <w:rPr>
          <w:szCs w:val="18"/>
        </w:rPr>
        <w:t>i</w:t>
      </w:r>
      <w:r w:rsidRPr="006F3AFA">
        <w:rPr>
          <w:szCs w:val="18"/>
        </w:rPr>
        <w:t>lisatrice offre, outre l’acquisition du « bien p</w:t>
      </w:r>
      <w:r w:rsidRPr="006F3AFA">
        <w:rPr>
          <w:szCs w:val="18"/>
        </w:rPr>
        <w:t>u</w:t>
      </w:r>
      <w:r w:rsidRPr="006F3AFA">
        <w:rPr>
          <w:szCs w:val="18"/>
        </w:rPr>
        <w:t>blic », quelques stimulants ou gains individual</w:t>
      </w:r>
      <w:r w:rsidRPr="006F3AFA">
        <w:rPr>
          <w:szCs w:val="18"/>
        </w:rPr>
        <w:t>i</w:t>
      </w:r>
      <w:r w:rsidRPr="006F3AFA">
        <w:rPr>
          <w:szCs w:val="18"/>
        </w:rPr>
        <w:t xml:space="preserve">sés, ou peut recourir à quelques sanctions décourageant les </w:t>
      </w:r>
      <w:r w:rsidRPr="006F3AFA">
        <w:rPr>
          <w:i/>
          <w:iCs/>
          <w:szCs w:val="18"/>
        </w:rPr>
        <w:t xml:space="preserve">free-riders </w:t>
      </w:r>
      <w:r w:rsidRPr="006F3AFA">
        <w:rPr>
          <w:szCs w:val="18"/>
        </w:rPr>
        <w:t>(Olson, 1978) </w:t>
      </w:r>
      <w:r w:rsidRPr="006F3AFA">
        <w:rPr>
          <w:rStyle w:val="Appelnotedebasdep"/>
          <w:szCs w:val="18"/>
        </w:rPr>
        <w:footnoteReference w:id="89"/>
      </w:r>
      <w:r w:rsidRPr="006F3AFA">
        <w:rPr>
          <w:szCs w:val="18"/>
        </w:rPr>
        <w:t>.</w:t>
      </w:r>
    </w:p>
    <w:p w14:paraId="25C97D55" w14:textId="77777777" w:rsidR="00A35B72" w:rsidRPr="006F3AFA" w:rsidRDefault="00A35B72" w:rsidP="00A35B72">
      <w:pPr>
        <w:spacing w:before="120" w:after="120"/>
        <w:jc w:val="both"/>
      </w:pPr>
      <w:r w:rsidRPr="006F3AFA">
        <w:rPr>
          <w:szCs w:val="18"/>
        </w:rPr>
        <w:t>Les « participationnistes » surestiment parfois les vertus de la pa</w:t>
      </w:r>
      <w:r w:rsidRPr="006F3AFA">
        <w:rPr>
          <w:szCs w:val="18"/>
        </w:rPr>
        <w:t>r</w:t>
      </w:r>
      <w:r w:rsidRPr="006F3AFA">
        <w:rPr>
          <w:szCs w:val="18"/>
        </w:rPr>
        <w:t xml:space="preserve">ticipation. On ne participe pas « à la participation » mais à des </w:t>
      </w:r>
      <w:r w:rsidRPr="006F3AFA">
        <w:rPr>
          <w:i/>
          <w:iCs/>
          <w:szCs w:val="18"/>
        </w:rPr>
        <w:t>organ</w:t>
      </w:r>
      <w:r w:rsidRPr="006F3AFA">
        <w:rPr>
          <w:i/>
          <w:iCs/>
          <w:szCs w:val="18"/>
        </w:rPr>
        <w:t>i</w:t>
      </w:r>
      <w:r w:rsidRPr="006F3AFA">
        <w:rPr>
          <w:i/>
          <w:iCs/>
          <w:szCs w:val="18"/>
        </w:rPr>
        <w:t xml:space="preserve">sations </w:t>
      </w:r>
      <w:r w:rsidRPr="006F3AFA">
        <w:rPr>
          <w:szCs w:val="18"/>
        </w:rPr>
        <w:t>où, inévitablement, s’établissent des hiérarchies et où les d</w:t>
      </w:r>
      <w:r w:rsidRPr="006F3AFA">
        <w:rPr>
          <w:szCs w:val="18"/>
        </w:rPr>
        <w:t>i</w:t>
      </w:r>
      <w:r w:rsidRPr="006F3AFA">
        <w:rPr>
          <w:szCs w:val="18"/>
        </w:rPr>
        <w:t>verses strates dirigeantes acquièrent à la fois des satisfa</w:t>
      </w:r>
      <w:r w:rsidRPr="006F3AFA">
        <w:rPr>
          <w:szCs w:val="18"/>
        </w:rPr>
        <w:t>c</w:t>
      </w:r>
      <w:r w:rsidRPr="006F3AFA">
        <w:rPr>
          <w:szCs w:val="18"/>
        </w:rPr>
        <w:t>tions et des rétrib</w:t>
      </w:r>
      <w:r w:rsidRPr="006F3AFA">
        <w:rPr>
          <w:szCs w:val="18"/>
        </w:rPr>
        <w:t>u</w:t>
      </w:r>
      <w:r w:rsidRPr="006F3AFA">
        <w:rPr>
          <w:szCs w:val="18"/>
        </w:rPr>
        <w:t>tions (de pouvoir, de prestige, de position sociale) supérieures à celles des partic</w:t>
      </w:r>
      <w:r w:rsidRPr="006F3AFA">
        <w:rPr>
          <w:szCs w:val="18"/>
        </w:rPr>
        <w:t>i</w:t>
      </w:r>
      <w:r w:rsidRPr="006F3AFA">
        <w:rPr>
          <w:szCs w:val="18"/>
        </w:rPr>
        <w:t>pants moins bien partagés en talents, en savoir ou en disponibilité. L’observation est banale au surplus qu’au sein des no</w:t>
      </w:r>
      <w:r w:rsidRPr="006F3AFA">
        <w:rPr>
          <w:szCs w:val="18"/>
        </w:rPr>
        <w:t>u</w:t>
      </w:r>
      <w:r w:rsidRPr="006F3AFA">
        <w:rPr>
          <w:szCs w:val="18"/>
        </w:rPr>
        <w:t>veaux mouvements sociaux très partic</w:t>
      </w:r>
      <w:r w:rsidRPr="006F3AFA">
        <w:rPr>
          <w:szCs w:val="18"/>
        </w:rPr>
        <w:t>i</w:t>
      </w:r>
      <w:r w:rsidRPr="006F3AFA">
        <w:rPr>
          <w:szCs w:val="18"/>
        </w:rPr>
        <w:t>patifs dominent des individus issus de couches sociales à la fois aisées et pou</w:t>
      </w:r>
      <w:r w:rsidRPr="006F3AFA">
        <w:rPr>
          <w:szCs w:val="18"/>
        </w:rPr>
        <w:t>r</w:t>
      </w:r>
      <w:r w:rsidRPr="006F3AFA">
        <w:rPr>
          <w:szCs w:val="18"/>
        </w:rPr>
        <w:t>vues en diplômes.</w:t>
      </w:r>
    </w:p>
    <w:p w14:paraId="3DD9E5A5" w14:textId="77777777" w:rsidR="00A35B72" w:rsidRDefault="00A35B72" w:rsidP="00A35B72">
      <w:pPr>
        <w:spacing w:before="120" w:after="120"/>
        <w:jc w:val="both"/>
        <w:rPr>
          <w:szCs w:val="18"/>
        </w:rPr>
      </w:pPr>
      <w:r w:rsidRPr="006F3AFA">
        <w:rPr>
          <w:szCs w:val="18"/>
        </w:rPr>
        <w:t>Enfin, le courant participationniste trouve des terrains de justific</w:t>
      </w:r>
      <w:r w:rsidRPr="006F3AFA">
        <w:rPr>
          <w:szCs w:val="18"/>
        </w:rPr>
        <w:t>a</w:t>
      </w:r>
      <w:r w:rsidRPr="006F3AFA">
        <w:rPr>
          <w:szCs w:val="18"/>
        </w:rPr>
        <w:t>tion un peu trop facile en privilégiant la « faisabilité » de la particip</w:t>
      </w:r>
      <w:r w:rsidRPr="006F3AFA">
        <w:rPr>
          <w:szCs w:val="18"/>
        </w:rPr>
        <w:t>a</w:t>
      </w:r>
      <w:r w:rsidRPr="006F3AFA">
        <w:rPr>
          <w:szCs w:val="18"/>
        </w:rPr>
        <w:t>tion dans les petites unités (le quartier, l’atelier, le bureau, les labor</w:t>
      </w:r>
      <w:r w:rsidRPr="006F3AFA">
        <w:rPr>
          <w:szCs w:val="18"/>
        </w:rPr>
        <w:t>a</w:t>
      </w:r>
      <w:r w:rsidRPr="006F3AFA">
        <w:rPr>
          <w:szCs w:val="18"/>
        </w:rPr>
        <w:t>toires…) et s’abstient de se placer sur le terrain, beaucoup moins fav</w:t>
      </w:r>
      <w:r w:rsidRPr="006F3AFA">
        <w:rPr>
          <w:szCs w:val="18"/>
        </w:rPr>
        <w:t>o</w:t>
      </w:r>
      <w:r w:rsidRPr="006F3AFA">
        <w:rPr>
          <w:szCs w:val="18"/>
        </w:rPr>
        <w:t xml:space="preserve">rable à ses thèses, du contrôle des pouvoirs </w:t>
      </w:r>
      <w:r w:rsidRPr="006F3AFA">
        <w:rPr>
          <w:i/>
          <w:iCs/>
          <w:szCs w:val="18"/>
        </w:rPr>
        <w:t xml:space="preserve">centraux </w:t>
      </w:r>
      <w:r w:rsidRPr="006F3AFA">
        <w:rPr>
          <w:szCs w:val="18"/>
        </w:rPr>
        <w:t>et de leur a</w:t>
      </w:r>
      <w:r w:rsidRPr="006F3AFA">
        <w:rPr>
          <w:szCs w:val="18"/>
        </w:rPr>
        <w:t>c</w:t>
      </w:r>
      <w:r w:rsidRPr="006F3AFA">
        <w:rPr>
          <w:szCs w:val="18"/>
        </w:rPr>
        <w:t>tion collective (par exemple Mansbri</w:t>
      </w:r>
      <w:r w:rsidRPr="006F3AFA">
        <w:rPr>
          <w:szCs w:val="18"/>
        </w:rPr>
        <w:t>d</w:t>
      </w:r>
      <w:r w:rsidRPr="006F3AFA">
        <w:rPr>
          <w:szCs w:val="18"/>
        </w:rPr>
        <w:t>ge, 1983 ; pour une position critique, v. Barry, 1970, nota</w:t>
      </w:r>
      <w:r w:rsidRPr="006F3AFA">
        <w:rPr>
          <w:szCs w:val="18"/>
        </w:rPr>
        <w:t>m</w:t>
      </w:r>
      <w:r w:rsidRPr="006F3AFA">
        <w:rPr>
          <w:szCs w:val="18"/>
        </w:rPr>
        <w:t>ment p. 164 ; voir aussi Pateman, 1970).</w:t>
      </w:r>
    </w:p>
    <w:p w14:paraId="6B4BB485" w14:textId="77777777" w:rsidR="00A35B72" w:rsidRPr="006F3AFA" w:rsidRDefault="00A35B72" w:rsidP="00A35B72">
      <w:pPr>
        <w:spacing w:before="120" w:after="120"/>
        <w:jc w:val="both"/>
      </w:pPr>
    </w:p>
    <w:p w14:paraId="52593A64" w14:textId="77777777" w:rsidR="00A35B72" w:rsidRPr="006F3AFA" w:rsidRDefault="00A35B72" w:rsidP="00A35B72">
      <w:pPr>
        <w:pStyle w:val="e"/>
      </w:pPr>
      <w:r w:rsidRPr="006F3AFA">
        <w:t>b. Le courant anti-corporatiste</w:t>
      </w:r>
    </w:p>
    <w:p w14:paraId="4421F3B5" w14:textId="77777777" w:rsidR="00A35B72" w:rsidRDefault="00A35B72" w:rsidP="00A35B72">
      <w:pPr>
        <w:spacing w:before="120" w:after="120"/>
        <w:jc w:val="both"/>
        <w:rPr>
          <w:szCs w:val="18"/>
        </w:rPr>
      </w:pPr>
    </w:p>
    <w:p w14:paraId="658F3760" w14:textId="77777777" w:rsidR="00A35B72" w:rsidRPr="006F3AFA" w:rsidRDefault="00A35B72" w:rsidP="00A35B72">
      <w:pPr>
        <w:spacing w:before="120" w:after="120"/>
        <w:jc w:val="both"/>
      </w:pPr>
      <w:r w:rsidRPr="006F3AFA">
        <w:rPr>
          <w:szCs w:val="18"/>
        </w:rPr>
        <w:t>Dans la vision de Robert Dahl et de Charles Lindblom, pour ne c</w:t>
      </w:r>
      <w:r w:rsidRPr="006F3AFA">
        <w:rPr>
          <w:szCs w:val="18"/>
        </w:rPr>
        <w:t>i</w:t>
      </w:r>
      <w:r w:rsidRPr="006F3AFA">
        <w:rPr>
          <w:szCs w:val="18"/>
        </w:rPr>
        <w:t>ter qu’eux, une des propriétés les plus remarquables du système d</w:t>
      </w:r>
      <w:r w:rsidRPr="006F3AFA">
        <w:rPr>
          <w:szCs w:val="18"/>
        </w:rPr>
        <w:t>o</w:t>
      </w:r>
      <w:r w:rsidRPr="006F3AFA">
        <w:rPr>
          <w:szCs w:val="18"/>
        </w:rPr>
        <w:t>miné par une mult</w:t>
      </w:r>
      <w:r w:rsidRPr="006F3AFA">
        <w:rPr>
          <w:szCs w:val="18"/>
        </w:rPr>
        <w:t>i</w:t>
      </w:r>
      <w:r w:rsidRPr="006F3AFA">
        <w:rPr>
          <w:szCs w:val="18"/>
        </w:rPr>
        <w:t>plicité de groupes en compétition, c’est qu’un tel système serait, au moins sous certaines conditions, autocorrectif. C’est précisément ce que mettent en doute des théoriciens critiques du « néo-corporatisme » (ou plutôt du couple État-corporation, car une des caractérist</w:t>
      </w:r>
      <w:r w:rsidRPr="006F3AFA">
        <w:rPr>
          <w:szCs w:val="18"/>
        </w:rPr>
        <w:t>i</w:t>
      </w:r>
      <w:r w:rsidRPr="006F3AFA">
        <w:rPr>
          <w:szCs w:val="18"/>
        </w:rPr>
        <w:t>ques de ce courant est de replacer au premier rang de la théorie</w:t>
      </w:r>
      <w:r>
        <w:rPr>
          <w:szCs w:val="18"/>
        </w:rPr>
        <w:t xml:space="preserve"> </w:t>
      </w:r>
      <w:r w:rsidRPr="006F3AFA">
        <w:t>[83]</w:t>
      </w:r>
      <w:r>
        <w:t xml:space="preserve"> </w:t>
      </w:r>
      <w:r w:rsidRPr="006F3AFA">
        <w:rPr>
          <w:szCs w:val="18"/>
        </w:rPr>
        <w:t>démocratique le problème de l’État). À partir de là d’ailleurs, les positions divergent parfois. Pour certains tel Philip Schmitter (Schmitter, 1974 ; Schmitter, Lehmbruch, 1981), le part</w:t>
      </w:r>
      <w:r w:rsidRPr="006F3AFA">
        <w:rPr>
          <w:szCs w:val="18"/>
        </w:rPr>
        <w:t>e</w:t>
      </w:r>
      <w:r w:rsidRPr="006F3AFA">
        <w:rPr>
          <w:szCs w:val="18"/>
        </w:rPr>
        <w:t>naire dom</w:t>
      </w:r>
      <w:r w:rsidRPr="006F3AFA">
        <w:rPr>
          <w:szCs w:val="18"/>
        </w:rPr>
        <w:t>i</w:t>
      </w:r>
      <w:r w:rsidRPr="006F3AFA">
        <w:rPr>
          <w:szCs w:val="18"/>
        </w:rPr>
        <w:t>nant du couple est l’État : « corporatisme d’État, précise Schmitter, et non plus corpor</w:t>
      </w:r>
      <w:r w:rsidRPr="006F3AFA">
        <w:rPr>
          <w:szCs w:val="18"/>
        </w:rPr>
        <w:t>a</w:t>
      </w:r>
      <w:r w:rsidRPr="006F3AFA">
        <w:rPr>
          <w:szCs w:val="18"/>
        </w:rPr>
        <w:t>tisme sociétal » (1974). L’État parvient à imposer aux corpor</w:t>
      </w:r>
      <w:r w:rsidRPr="006F3AFA">
        <w:rPr>
          <w:szCs w:val="18"/>
        </w:rPr>
        <w:t>a</w:t>
      </w:r>
      <w:r w:rsidRPr="006F3AFA">
        <w:rPr>
          <w:szCs w:val="18"/>
        </w:rPr>
        <w:t>tions ses stratégies normalisatrices. Pour d’autres auteurs, la relation de domination est de sens inverse. C’est essentiellement à cette deuxième interprétation que nous consacrerons nos brefs dév</w:t>
      </w:r>
      <w:r w:rsidRPr="006F3AFA">
        <w:rPr>
          <w:szCs w:val="18"/>
        </w:rPr>
        <w:t>e</w:t>
      </w:r>
      <w:r w:rsidRPr="006F3AFA">
        <w:rPr>
          <w:szCs w:val="18"/>
        </w:rPr>
        <w:t>loppements.</w:t>
      </w:r>
    </w:p>
    <w:p w14:paraId="424C48CC" w14:textId="77777777" w:rsidR="00A35B72" w:rsidRPr="006F3AFA" w:rsidRDefault="00A35B72" w:rsidP="00A35B72">
      <w:pPr>
        <w:spacing w:before="120" w:after="120"/>
        <w:jc w:val="both"/>
      </w:pPr>
      <w:r w:rsidRPr="006F3AFA">
        <w:rPr>
          <w:szCs w:val="18"/>
        </w:rPr>
        <w:t>Une des critiques adressées au plur</w:t>
      </w:r>
      <w:r w:rsidRPr="006F3AFA">
        <w:rPr>
          <w:szCs w:val="18"/>
        </w:rPr>
        <w:t>a</w:t>
      </w:r>
      <w:r w:rsidRPr="006F3AFA">
        <w:rPr>
          <w:szCs w:val="18"/>
        </w:rPr>
        <w:t>lisme-corporatisme est de n’accorder aucun intérêt au fonctionnement interne des groupes co</w:t>
      </w:r>
      <w:r w:rsidRPr="006F3AFA">
        <w:rPr>
          <w:szCs w:val="18"/>
        </w:rPr>
        <w:t>r</w:t>
      </w:r>
      <w:r w:rsidRPr="006F3AFA">
        <w:rPr>
          <w:szCs w:val="18"/>
        </w:rPr>
        <w:t>poratistes. Il présume trop aisément de leur représentativité, mais au</w:t>
      </w:r>
      <w:r w:rsidRPr="006F3AFA">
        <w:rPr>
          <w:szCs w:val="18"/>
        </w:rPr>
        <w:t>s</w:t>
      </w:r>
      <w:r w:rsidRPr="006F3AFA">
        <w:rPr>
          <w:szCs w:val="18"/>
        </w:rPr>
        <w:t>si de leur capacité de régulation des activités de leurs prétendus repr</w:t>
      </w:r>
      <w:r w:rsidRPr="006F3AFA">
        <w:rPr>
          <w:szCs w:val="18"/>
        </w:rPr>
        <w:t>é</w:t>
      </w:r>
      <w:r w:rsidRPr="006F3AFA">
        <w:rPr>
          <w:szCs w:val="18"/>
        </w:rPr>
        <w:t>sentés (ce qu’infirment, par exemple, les grèves sauvages). Pis enc</w:t>
      </w:r>
      <w:r w:rsidRPr="006F3AFA">
        <w:rPr>
          <w:szCs w:val="18"/>
        </w:rPr>
        <w:t>o</w:t>
      </w:r>
      <w:r w:rsidRPr="006F3AFA">
        <w:rPr>
          <w:szCs w:val="18"/>
        </w:rPr>
        <w:t>re : par la reconnaissance qu’il leur accorde comme partenaires néce</w:t>
      </w:r>
      <w:r w:rsidRPr="006F3AFA">
        <w:rPr>
          <w:szCs w:val="18"/>
        </w:rPr>
        <w:t>s</w:t>
      </w:r>
      <w:r w:rsidRPr="006F3AFA">
        <w:rPr>
          <w:szCs w:val="18"/>
        </w:rPr>
        <w:t>saires d’un procès indéfini de négociations d</w:t>
      </w:r>
      <w:r w:rsidRPr="006F3AFA">
        <w:rPr>
          <w:szCs w:val="18"/>
        </w:rPr>
        <w:t>é</w:t>
      </w:r>
      <w:r w:rsidRPr="006F3AFA">
        <w:rPr>
          <w:szCs w:val="18"/>
        </w:rPr>
        <w:t xml:space="preserve">centralisées, l’État leur confère une légitimité </w:t>
      </w:r>
      <w:r w:rsidRPr="006F3AFA">
        <w:rPr>
          <w:i/>
          <w:iCs/>
          <w:szCs w:val="18"/>
        </w:rPr>
        <w:t xml:space="preserve">publique </w:t>
      </w:r>
      <w:r w:rsidRPr="006F3AFA">
        <w:rPr>
          <w:szCs w:val="18"/>
        </w:rPr>
        <w:t>dont – à supposer qu’ils n’en abus</w:t>
      </w:r>
      <w:r w:rsidRPr="006F3AFA">
        <w:rPr>
          <w:szCs w:val="18"/>
        </w:rPr>
        <w:t>e</w:t>
      </w:r>
      <w:r w:rsidRPr="006F3AFA">
        <w:rPr>
          <w:szCs w:val="18"/>
        </w:rPr>
        <w:t>ront pas – il sera très difficile de les déposs</w:t>
      </w:r>
      <w:r w:rsidRPr="006F3AFA">
        <w:rPr>
          <w:szCs w:val="18"/>
        </w:rPr>
        <w:t>é</w:t>
      </w:r>
      <w:r w:rsidRPr="006F3AFA">
        <w:rPr>
          <w:szCs w:val="18"/>
        </w:rPr>
        <w:t xml:space="preserve">der. L’illusion du « contrat » disperse </w:t>
      </w:r>
      <w:r w:rsidRPr="006F3AFA">
        <w:rPr>
          <w:i/>
          <w:iCs/>
          <w:szCs w:val="18"/>
        </w:rPr>
        <w:t xml:space="preserve">des </w:t>
      </w:r>
      <w:r w:rsidRPr="006F3AFA">
        <w:rPr>
          <w:szCs w:val="18"/>
        </w:rPr>
        <w:t xml:space="preserve">légitimités au détriment de </w:t>
      </w:r>
      <w:r w:rsidRPr="006F3AFA">
        <w:rPr>
          <w:i/>
          <w:iCs/>
          <w:szCs w:val="18"/>
        </w:rPr>
        <w:t xml:space="preserve">la </w:t>
      </w:r>
      <w:r w:rsidRPr="006F3AFA">
        <w:rPr>
          <w:szCs w:val="18"/>
        </w:rPr>
        <w:t>lég</w:t>
      </w:r>
      <w:r w:rsidRPr="006F3AFA">
        <w:rPr>
          <w:szCs w:val="18"/>
        </w:rPr>
        <w:t>i</w:t>
      </w:r>
      <w:r w:rsidRPr="006F3AFA">
        <w:rPr>
          <w:szCs w:val="18"/>
        </w:rPr>
        <w:t>timité d’un corps public seul habilité – s’il s’agit d’un État démocratique – à pa</w:t>
      </w:r>
      <w:r w:rsidRPr="006F3AFA">
        <w:rPr>
          <w:szCs w:val="18"/>
        </w:rPr>
        <w:t>r</w:t>
      </w:r>
      <w:r w:rsidRPr="006F3AFA">
        <w:rPr>
          <w:szCs w:val="18"/>
        </w:rPr>
        <w:t>ler au nom des intérêts de la collectivité (v., par exe</w:t>
      </w:r>
      <w:r w:rsidRPr="006F3AFA">
        <w:rPr>
          <w:szCs w:val="18"/>
        </w:rPr>
        <w:t>m</w:t>
      </w:r>
      <w:r w:rsidRPr="006F3AFA">
        <w:rPr>
          <w:szCs w:val="18"/>
        </w:rPr>
        <w:t>ple, Panitch, 1977). Cela accroît les difficultés de « gouvernabilité » des démocr</w:t>
      </w:r>
      <w:r w:rsidRPr="006F3AFA">
        <w:rPr>
          <w:szCs w:val="18"/>
        </w:rPr>
        <w:t>a</w:t>
      </w:r>
      <w:r w:rsidRPr="006F3AFA">
        <w:rPr>
          <w:szCs w:val="18"/>
        </w:rPr>
        <w:t>ties et cela réduit à un rituel sans conséquence l’activité des asse</w:t>
      </w:r>
      <w:r w:rsidRPr="006F3AFA">
        <w:rPr>
          <w:szCs w:val="18"/>
        </w:rPr>
        <w:t>m</w:t>
      </w:r>
      <w:r w:rsidRPr="006F3AFA">
        <w:rPr>
          <w:szCs w:val="18"/>
        </w:rPr>
        <w:t>blées représentatives élues.</w:t>
      </w:r>
    </w:p>
    <w:p w14:paraId="03919BAC" w14:textId="77777777" w:rsidR="00A35B72" w:rsidRPr="006F3AFA" w:rsidRDefault="00A35B72" w:rsidP="00A35B72">
      <w:pPr>
        <w:spacing w:before="120" w:after="120"/>
        <w:jc w:val="both"/>
      </w:pPr>
      <w:r w:rsidRPr="006F3AFA">
        <w:rPr>
          <w:szCs w:val="18"/>
        </w:rPr>
        <w:t>Le seul remède – et c’est ici que le modèle anticorpor</w:t>
      </w:r>
      <w:r w:rsidRPr="006F3AFA">
        <w:rPr>
          <w:szCs w:val="18"/>
        </w:rPr>
        <w:t>a</w:t>
      </w:r>
      <w:r w:rsidRPr="006F3AFA">
        <w:rPr>
          <w:szCs w:val="18"/>
        </w:rPr>
        <w:t xml:space="preserve">tiste devient très normatif– consiste à réintroduire dans ce type de démocratie des principes substantiels, des </w:t>
      </w:r>
      <w:r w:rsidRPr="006F3AFA">
        <w:rPr>
          <w:i/>
          <w:iCs/>
          <w:szCs w:val="18"/>
        </w:rPr>
        <w:t xml:space="preserve">règles </w:t>
      </w:r>
      <w:r w:rsidRPr="006F3AFA">
        <w:rPr>
          <w:szCs w:val="18"/>
        </w:rPr>
        <w:t>relatives aux ra</w:t>
      </w:r>
      <w:r w:rsidRPr="006F3AFA">
        <w:rPr>
          <w:szCs w:val="18"/>
        </w:rPr>
        <w:t>p</w:t>
      </w:r>
      <w:r w:rsidRPr="006F3AFA">
        <w:rPr>
          <w:szCs w:val="18"/>
        </w:rPr>
        <w:t>ports entre l’État et les« parties » de la société civile. L’auteur qui a sans doute poussé le plus vigoureusement cette réaction est Théod</w:t>
      </w:r>
      <w:r w:rsidRPr="006F3AFA">
        <w:rPr>
          <w:szCs w:val="18"/>
        </w:rPr>
        <w:t>o</w:t>
      </w:r>
      <w:r w:rsidRPr="006F3AFA">
        <w:rPr>
          <w:szCs w:val="18"/>
        </w:rPr>
        <w:t>re J. Lowi (Lowi, 1969 et 1971 ; voir aussi Shapiro, 1969). À ses yeux, les corporations dev</w:t>
      </w:r>
      <w:r w:rsidRPr="006F3AFA">
        <w:rPr>
          <w:szCs w:val="18"/>
        </w:rPr>
        <w:t>e</w:t>
      </w:r>
      <w:r w:rsidRPr="006F3AFA">
        <w:rPr>
          <w:szCs w:val="18"/>
        </w:rPr>
        <w:t>nues délégataires de fait des fonctions des autorités publiques peuvent devenir de véritables « satrapies monopolistiques ». Fondamental</w:t>
      </w:r>
      <w:r w:rsidRPr="006F3AFA">
        <w:rPr>
          <w:szCs w:val="18"/>
        </w:rPr>
        <w:t>e</w:t>
      </w:r>
      <w:r w:rsidRPr="006F3AFA">
        <w:rPr>
          <w:szCs w:val="18"/>
        </w:rPr>
        <w:t>ment, ce à quoi renonce le système pluraliste corporatiste, c’est à une règle de justice énoncée et contrôlée par un État reprenant possession de ses droits légitimes. C’est ce que Lowi appelle la démocratie jur</w:t>
      </w:r>
      <w:r w:rsidRPr="006F3AFA">
        <w:rPr>
          <w:szCs w:val="18"/>
        </w:rPr>
        <w:t>i</w:t>
      </w:r>
      <w:r w:rsidRPr="006F3AFA">
        <w:rPr>
          <w:szCs w:val="18"/>
        </w:rPr>
        <w:t xml:space="preserve">dicielle </w:t>
      </w:r>
      <w:r w:rsidRPr="006F3AFA">
        <w:rPr>
          <w:i/>
          <w:iCs/>
          <w:szCs w:val="18"/>
        </w:rPr>
        <w:t>(juridicial)</w:t>
      </w:r>
      <w:r w:rsidRPr="006F3AFA">
        <w:rPr>
          <w:szCs w:val="18"/>
        </w:rPr>
        <w:t>, qui devrait re</w:t>
      </w:r>
      <w:r w:rsidRPr="006F3AFA">
        <w:rPr>
          <w:szCs w:val="18"/>
        </w:rPr>
        <w:t>n</w:t>
      </w:r>
      <w:r w:rsidRPr="006F3AFA">
        <w:rPr>
          <w:szCs w:val="18"/>
        </w:rPr>
        <w:t>forcer les pouvoirs d’institutions telles que la Cour fédérale suprême, rendre la fiscalité plus transpare</w:t>
      </w:r>
      <w:r w:rsidRPr="006F3AFA">
        <w:rPr>
          <w:szCs w:val="18"/>
        </w:rPr>
        <w:t>n</w:t>
      </w:r>
      <w:r w:rsidRPr="006F3AFA">
        <w:rPr>
          <w:szCs w:val="18"/>
        </w:rPr>
        <w:t>te et moins flexible, restaurer le re</w:t>
      </w:r>
      <w:r w:rsidRPr="006F3AFA">
        <w:rPr>
          <w:szCs w:val="18"/>
        </w:rPr>
        <w:t>s</w:t>
      </w:r>
      <w:r w:rsidRPr="006F3AFA">
        <w:rPr>
          <w:szCs w:val="18"/>
        </w:rPr>
        <w:t>pect du droit.</w:t>
      </w:r>
    </w:p>
    <w:p w14:paraId="040DB5A2" w14:textId="77777777" w:rsidR="00A35B72" w:rsidRPr="006F3AFA" w:rsidRDefault="00A35B72" w:rsidP="00A35B72">
      <w:pPr>
        <w:spacing w:before="120" w:after="120"/>
        <w:jc w:val="both"/>
      </w:pPr>
      <w:r w:rsidRPr="006F3AFA">
        <w:rPr>
          <w:szCs w:val="18"/>
        </w:rPr>
        <w:t>À un examen très superficiel, il pou</w:t>
      </w:r>
      <w:r w:rsidRPr="006F3AFA">
        <w:rPr>
          <w:szCs w:val="18"/>
        </w:rPr>
        <w:t>r</w:t>
      </w:r>
      <w:r w:rsidRPr="006F3AFA">
        <w:rPr>
          <w:szCs w:val="18"/>
        </w:rPr>
        <w:t>rait sembler que la réprobation des trocs électoraux et la volonté de restaurer le droit et des principes r</w:t>
      </w:r>
      <w:r w:rsidRPr="006F3AFA">
        <w:rPr>
          <w:szCs w:val="18"/>
        </w:rPr>
        <w:t>i</w:t>
      </w:r>
      <w:r w:rsidRPr="006F3AFA">
        <w:rPr>
          <w:szCs w:val="18"/>
        </w:rPr>
        <w:t>goureux de justice apparentent d’une certaine façon la pensée de Lowi à celle de J. Rawls et même à celle de F. A. Hayek. En réalité, il n’en est rien : à la différence de ces derniers, et surtout de Hayek, c’est à un État activiste que Lowi fait appel et nullement à un ordre spontané, il fait plus confiance à un droit « construit » qu’à de simples règles très abstraites dépourvues d’objectifs r</w:t>
      </w:r>
      <w:r w:rsidRPr="006F3AFA">
        <w:rPr>
          <w:szCs w:val="18"/>
        </w:rPr>
        <w:t>é</w:t>
      </w:r>
      <w:r w:rsidRPr="006F3AFA">
        <w:rPr>
          <w:szCs w:val="18"/>
        </w:rPr>
        <w:t>formateurs.</w:t>
      </w:r>
    </w:p>
    <w:p w14:paraId="1CFDB868" w14:textId="77777777" w:rsidR="00A35B72" w:rsidRPr="006F3AFA" w:rsidRDefault="00A35B72" w:rsidP="00A35B72">
      <w:pPr>
        <w:spacing w:before="120" w:after="120"/>
        <w:jc w:val="both"/>
      </w:pPr>
      <w:r w:rsidRPr="006F3AFA">
        <w:rPr>
          <w:szCs w:val="18"/>
        </w:rPr>
        <w:t>Il n’est d’ailleurs pas nécessaire de recourir à des arg</w:t>
      </w:r>
      <w:r w:rsidRPr="006F3AFA">
        <w:rPr>
          <w:szCs w:val="18"/>
        </w:rPr>
        <w:t>u</w:t>
      </w:r>
      <w:r w:rsidRPr="006F3AFA">
        <w:rPr>
          <w:szCs w:val="18"/>
        </w:rPr>
        <w:t>ments quasi substa</w:t>
      </w:r>
      <w:r w:rsidRPr="006F3AFA">
        <w:rPr>
          <w:szCs w:val="18"/>
        </w:rPr>
        <w:t>n</w:t>
      </w:r>
      <w:r w:rsidRPr="006F3AFA">
        <w:rPr>
          <w:szCs w:val="18"/>
        </w:rPr>
        <w:t xml:space="preserve">tialistes du type de ceux de Lowi (ou </w:t>
      </w:r>
      <w:r w:rsidRPr="006F3AFA">
        <w:rPr>
          <w:i/>
          <w:iCs/>
          <w:szCs w:val="18"/>
        </w:rPr>
        <w:t xml:space="preserve">a fortiori, </w:t>
      </w:r>
      <w:r w:rsidRPr="006F3AFA">
        <w:rPr>
          <w:szCs w:val="18"/>
        </w:rPr>
        <w:t>comme on le verra plus loin, de ceux de J. Habermas) pour se pr</w:t>
      </w:r>
      <w:r w:rsidRPr="006F3AFA">
        <w:rPr>
          <w:szCs w:val="18"/>
        </w:rPr>
        <w:t>o</w:t>
      </w:r>
      <w:r w:rsidRPr="006F3AFA">
        <w:rPr>
          <w:szCs w:val="18"/>
        </w:rPr>
        <w:t>noncer contre le néocorporatisme. Un auteur comme Mancur Olson, par exemple, h</w:t>
      </w:r>
      <w:r w:rsidRPr="006F3AFA">
        <w:rPr>
          <w:szCs w:val="18"/>
        </w:rPr>
        <w:t>a</w:t>
      </w:r>
      <w:r w:rsidRPr="006F3AFA">
        <w:rPr>
          <w:szCs w:val="18"/>
        </w:rPr>
        <w:t>bitue</w:t>
      </w:r>
      <w:r w:rsidRPr="006F3AFA">
        <w:rPr>
          <w:szCs w:val="18"/>
        </w:rPr>
        <w:t>l</w:t>
      </w:r>
      <w:r w:rsidRPr="006F3AFA">
        <w:rPr>
          <w:szCs w:val="18"/>
        </w:rPr>
        <w:t>lement considéré comme un de ceux qui interprètent le politique et le social en termes de rationalité économique, est sévère pour les cartels et corporations de type oligopolist</w:t>
      </w:r>
      <w:r w:rsidRPr="006F3AFA">
        <w:rPr>
          <w:szCs w:val="18"/>
        </w:rPr>
        <w:t>i</w:t>
      </w:r>
      <w:r w:rsidRPr="006F3AFA">
        <w:rPr>
          <w:szCs w:val="18"/>
        </w:rPr>
        <w:t>que (qu’ils soient syndicats, associations professionne</w:t>
      </w:r>
      <w:r w:rsidRPr="006F3AFA">
        <w:rPr>
          <w:szCs w:val="18"/>
        </w:rPr>
        <w:t>l</w:t>
      </w:r>
      <w:r w:rsidRPr="006F3AFA">
        <w:rPr>
          <w:szCs w:val="18"/>
        </w:rPr>
        <w:t>les et patronales, ou de toute autre nature) : contrôlant</w:t>
      </w:r>
      <w:r>
        <w:rPr>
          <w:szCs w:val="18"/>
        </w:rPr>
        <w:t xml:space="preserve"> </w:t>
      </w:r>
      <w:r w:rsidRPr="006F3AFA">
        <w:t>[84]</w:t>
      </w:r>
      <w:r>
        <w:t xml:space="preserve"> </w:t>
      </w:r>
      <w:r w:rsidRPr="006F3AFA">
        <w:rPr>
          <w:szCs w:val="18"/>
        </w:rPr>
        <w:t>des clientèles et des agrégats d’intérêts très éte</w:t>
      </w:r>
      <w:r w:rsidRPr="006F3AFA">
        <w:rPr>
          <w:szCs w:val="18"/>
        </w:rPr>
        <w:t>n</w:t>
      </w:r>
      <w:r w:rsidRPr="006F3AFA">
        <w:rPr>
          <w:szCs w:val="18"/>
        </w:rPr>
        <w:t>dus, ayant en fait le pouvoir d’accorder ou de marchander leur coopération à la gestion sociale collective, ils cherchent à obtenir pour eux-mêmes une part toujours plus grande du produit social. Alors ni l’État (par</w:t>
      </w:r>
      <w:r w:rsidRPr="006F3AFA">
        <w:rPr>
          <w:szCs w:val="18"/>
        </w:rPr>
        <w:t>a</w:t>
      </w:r>
      <w:r w:rsidRPr="006F3AFA">
        <w:rPr>
          <w:szCs w:val="18"/>
        </w:rPr>
        <w:t>lysé par cette coopération), ni les partis (ayant abdiqué leurs respo</w:t>
      </w:r>
      <w:r w:rsidRPr="006F3AFA">
        <w:rPr>
          <w:szCs w:val="18"/>
        </w:rPr>
        <w:t>n</w:t>
      </w:r>
      <w:r w:rsidRPr="006F3AFA">
        <w:rPr>
          <w:szCs w:val="18"/>
        </w:rPr>
        <w:t>sabilités pr</w:t>
      </w:r>
      <w:r w:rsidRPr="006F3AFA">
        <w:rPr>
          <w:szCs w:val="18"/>
        </w:rPr>
        <w:t>o</w:t>
      </w:r>
      <w:r w:rsidRPr="006F3AFA">
        <w:rPr>
          <w:szCs w:val="18"/>
        </w:rPr>
        <w:t>pres) ne sont plus en mesure de fixer des limites au coût social que ces corporations imposent à l’ensemble de la s</w:t>
      </w:r>
      <w:r w:rsidRPr="006F3AFA">
        <w:rPr>
          <w:szCs w:val="18"/>
        </w:rPr>
        <w:t>o</w:t>
      </w:r>
      <w:r w:rsidRPr="006F3AFA">
        <w:rPr>
          <w:szCs w:val="18"/>
        </w:rPr>
        <w:t>ciété pour maximiser leurs rentes de situ</w:t>
      </w:r>
      <w:r w:rsidRPr="006F3AFA">
        <w:rPr>
          <w:szCs w:val="18"/>
        </w:rPr>
        <w:t>a</w:t>
      </w:r>
      <w:r w:rsidRPr="006F3AFA">
        <w:rPr>
          <w:szCs w:val="18"/>
        </w:rPr>
        <w:t>tion (Olson, 1983).</w:t>
      </w:r>
    </w:p>
    <w:p w14:paraId="4C983C3B" w14:textId="77777777" w:rsidR="00A35B72" w:rsidRPr="006F3AFA" w:rsidRDefault="00A35B72" w:rsidP="00A35B72">
      <w:pPr>
        <w:spacing w:before="120" w:after="120"/>
        <w:jc w:val="both"/>
        <w:rPr>
          <w:szCs w:val="18"/>
        </w:rPr>
      </w:pPr>
    </w:p>
    <w:p w14:paraId="074B8418" w14:textId="77777777" w:rsidR="00A35B72" w:rsidRPr="006F3AFA" w:rsidRDefault="00A35B72" w:rsidP="00A35B72">
      <w:pPr>
        <w:pStyle w:val="b"/>
      </w:pPr>
      <w:r w:rsidRPr="006F3AFA">
        <w:t>C. LA RATIONALITÉ ÉCONOMIQUE</w:t>
      </w:r>
      <w:r w:rsidRPr="006F3AFA">
        <w:br/>
        <w:t>EST LA RATIONALITÉ DE LA DÉMOCR</w:t>
      </w:r>
      <w:r w:rsidRPr="006F3AFA">
        <w:t>A</w:t>
      </w:r>
      <w:r w:rsidRPr="006F3AFA">
        <w:t>TIE</w:t>
      </w:r>
    </w:p>
    <w:p w14:paraId="77174C54" w14:textId="77777777" w:rsidR="00A35B72" w:rsidRPr="006F3AFA" w:rsidRDefault="00A35B72" w:rsidP="00A35B72">
      <w:pPr>
        <w:spacing w:before="120" w:after="120"/>
        <w:jc w:val="both"/>
        <w:rPr>
          <w:szCs w:val="18"/>
        </w:rPr>
      </w:pPr>
    </w:p>
    <w:p w14:paraId="53D83AE2" w14:textId="77777777" w:rsidR="00A35B72" w:rsidRPr="006F3AFA" w:rsidRDefault="00A35B72" w:rsidP="00A35B72">
      <w:pPr>
        <w:spacing w:before="120" w:after="120"/>
        <w:jc w:val="both"/>
      </w:pPr>
      <w:r w:rsidRPr="006F3AFA">
        <w:rPr>
          <w:szCs w:val="18"/>
        </w:rPr>
        <w:t>Ces analyses, dont on se borne ici à donner un aperçu rapide (fo</w:t>
      </w:r>
      <w:r w:rsidRPr="006F3AFA">
        <w:rPr>
          <w:szCs w:val="18"/>
        </w:rPr>
        <w:t>n</w:t>
      </w:r>
      <w:r w:rsidRPr="006F3AFA">
        <w:rPr>
          <w:szCs w:val="18"/>
        </w:rPr>
        <w:t>dé sur les ouvrages les plus accessibles aux non-économistes), s’inspirent, en dépit de leurs différences, des mêmes postulats de b</w:t>
      </w:r>
      <w:r w:rsidRPr="006F3AFA">
        <w:rPr>
          <w:szCs w:val="18"/>
        </w:rPr>
        <w:t>a</w:t>
      </w:r>
      <w:r w:rsidRPr="006F3AFA">
        <w:rPr>
          <w:szCs w:val="18"/>
        </w:rPr>
        <w:t>se :</w:t>
      </w:r>
    </w:p>
    <w:p w14:paraId="2957E06C" w14:textId="77777777" w:rsidR="00A35B72" w:rsidRDefault="00A35B72" w:rsidP="00A35B72">
      <w:pPr>
        <w:spacing w:before="120" w:after="120"/>
        <w:jc w:val="both"/>
        <w:rPr>
          <w:rStyle w:val="Textenonproportionnel"/>
          <w:color w:val="000000"/>
          <w:szCs w:val="28"/>
          <w:highlight w:val="white"/>
        </w:rPr>
      </w:pPr>
    </w:p>
    <w:p w14:paraId="2B494D6D" w14:textId="77777777" w:rsidR="00A35B72" w:rsidRPr="006F3AFA" w:rsidRDefault="00A35B72" w:rsidP="00A35B72">
      <w:pPr>
        <w:spacing w:before="120" w:after="120"/>
        <w:jc w:val="both"/>
      </w:pPr>
      <w:r w:rsidRPr="006F3AFA">
        <w:rPr>
          <w:rStyle w:val="Textenonproportionnel"/>
          <w:color w:val="000000"/>
          <w:szCs w:val="28"/>
          <w:highlight w:val="white"/>
        </w:rPr>
        <w:t>●</w:t>
      </w:r>
      <w:r w:rsidRPr="006F3AFA">
        <w:rPr>
          <w:szCs w:val="18"/>
        </w:rPr>
        <w:t xml:space="preserve"> L’individualisme méthodologique ; l’électeur ou les éle</w:t>
      </w:r>
      <w:r w:rsidRPr="006F3AFA">
        <w:rPr>
          <w:szCs w:val="18"/>
        </w:rPr>
        <w:t>c</w:t>
      </w:r>
      <w:r w:rsidRPr="006F3AFA">
        <w:rPr>
          <w:szCs w:val="18"/>
        </w:rPr>
        <w:t>torats, les groupes et organisations, les partis, les autor</w:t>
      </w:r>
      <w:r w:rsidRPr="006F3AFA">
        <w:rPr>
          <w:szCs w:val="18"/>
        </w:rPr>
        <w:t>i</w:t>
      </w:r>
      <w:r w:rsidRPr="006F3AFA">
        <w:rPr>
          <w:szCs w:val="18"/>
        </w:rPr>
        <w:t>tés publiques, ont des co</w:t>
      </w:r>
      <w:r w:rsidRPr="006F3AFA">
        <w:rPr>
          <w:szCs w:val="18"/>
        </w:rPr>
        <w:t>m</w:t>
      </w:r>
      <w:r w:rsidRPr="006F3AFA">
        <w:rPr>
          <w:szCs w:val="18"/>
        </w:rPr>
        <w:t>portements qui deviennent mieux explicables s’ils sont dépouillés de tout « sociologisme » et s’ils sont analysés comme des comport</w:t>
      </w:r>
      <w:r w:rsidRPr="006F3AFA">
        <w:rPr>
          <w:szCs w:val="18"/>
        </w:rPr>
        <w:t>e</w:t>
      </w:r>
      <w:r w:rsidRPr="006F3AFA">
        <w:rPr>
          <w:szCs w:val="18"/>
        </w:rPr>
        <w:t>ments individuels d’agents économiques ; l’optimalité de Pareto tro</w:t>
      </w:r>
      <w:r w:rsidRPr="006F3AFA">
        <w:rPr>
          <w:szCs w:val="18"/>
        </w:rPr>
        <w:t>u</w:t>
      </w:r>
      <w:r w:rsidRPr="006F3AFA">
        <w:rPr>
          <w:szCs w:val="18"/>
        </w:rPr>
        <w:t>ve ici aussi son applic</w:t>
      </w:r>
      <w:r w:rsidRPr="006F3AFA">
        <w:rPr>
          <w:szCs w:val="18"/>
        </w:rPr>
        <w:t>a</w:t>
      </w:r>
      <w:r w:rsidRPr="006F3AFA">
        <w:rPr>
          <w:szCs w:val="18"/>
        </w:rPr>
        <w:t>tion.</w:t>
      </w:r>
    </w:p>
    <w:p w14:paraId="362C1F4C" w14:textId="77777777" w:rsidR="00A35B72" w:rsidRPr="006F3AFA" w:rsidRDefault="00A35B72" w:rsidP="00A35B72">
      <w:pPr>
        <w:spacing w:before="120" w:after="120"/>
        <w:jc w:val="both"/>
      </w:pPr>
      <w:r w:rsidRPr="006F3AFA">
        <w:rPr>
          <w:rStyle w:val="Textenonproportionnel"/>
          <w:color w:val="000000"/>
          <w:szCs w:val="28"/>
          <w:highlight w:val="white"/>
        </w:rPr>
        <w:t>●</w:t>
      </w:r>
      <w:r w:rsidRPr="006F3AFA">
        <w:rPr>
          <w:szCs w:val="18"/>
        </w:rPr>
        <w:t xml:space="preserve"> L’</w:t>
      </w:r>
      <w:r w:rsidRPr="006F3AFA">
        <w:rPr>
          <w:i/>
          <w:iCs/>
          <w:szCs w:val="18"/>
        </w:rPr>
        <w:t xml:space="preserve">homo politicus, </w:t>
      </w:r>
      <w:r w:rsidRPr="006F3AFA">
        <w:rPr>
          <w:szCs w:val="18"/>
        </w:rPr>
        <w:t>comme l’</w:t>
      </w:r>
      <w:r w:rsidRPr="006F3AFA">
        <w:rPr>
          <w:i/>
          <w:iCs/>
          <w:szCs w:val="18"/>
        </w:rPr>
        <w:t xml:space="preserve">homo economicus, </w:t>
      </w:r>
      <w:r w:rsidRPr="006F3AFA">
        <w:rPr>
          <w:szCs w:val="18"/>
        </w:rPr>
        <w:t>est un agent r</w:t>
      </w:r>
      <w:r w:rsidRPr="006F3AFA">
        <w:rPr>
          <w:szCs w:val="18"/>
        </w:rPr>
        <w:t>a</w:t>
      </w:r>
      <w:r w:rsidRPr="006F3AFA">
        <w:rPr>
          <w:szCs w:val="18"/>
        </w:rPr>
        <w:t>tionnel, « égoïste » qui che</w:t>
      </w:r>
      <w:r w:rsidRPr="006F3AFA">
        <w:rPr>
          <w:szCs w:val="18"/>
        </w:rPr>
        <w:t>r</w:t>
      </w:r>
      <w:r w:rsidRPr="006F3AFA">
        <w:rPr>
          <w:szCs w:val="18"/>
        </w:rPr>
        <w:t>che à maximiser son utilité ; le problème clé celui des méthodes d’agrégation des préférences indiv</w:t>
      </w:r>
      <w:r w:rsidRPr="006F3AFA">
        <w:rPr>
          <w:szCs w:val="18"/>
        </w:rPr>
        <w:t>i</w:t>
      </w:r>
      <w:r w:rsidRPr="006F3AFA">
        <w:rPr>
          <w:szCs w:val="18"/>
        </w:rPr>
        <w:t>duelles lorsqu’on che</w:t>
      </w:r>
      <w:r w:rsidRPr="006F3AFA">
        <w:rPr>
          <w:szCs w:val="18"/>
        </w:rPr>
        <w:t>r</w:t>
      </w:r>
      <w:r w:rsidRPr="006F3AFA">
        <w:rPr>
          <w:szCs w:val="18"/>
        </w:rPr>
        <w:t>che à maximiser une fonction de bien-être social (quel état social devrait être choisi étant donné la distribution des préfére</w:t>
      </w:r>
      <w:r w:rsidRPr="006F3AFA">
        <w:rPr>
          <w:szCs w:val="18"/>
        </w:rPr>
        <w:t>n</w:t>
      </w:r>
      <w:r w:rsidRPr="006F3AFA">
        <w:rPr>
          <w:szCs w:val="18"/>
        </w:rPr>
        <w:t>ces individue</w:t>
      </w:r>
      <w:r w:rsidRPr="006F3AFA">
        <w:rPr>
          <w:szCs w:val="18"/>
        </w:rPr>
        <w:t>l</w:t>
      </w:r>
      <w:r w:rsidRPr="006F3AFA">
        <w:rPr>
          <w:szCs w:val="18"/>
        </w:rPr>
        <w:t>les ?) (par exemple Mueller, 1982, pp. 1-2). L’électeur dans l’isoloir ou devant la machine à voter est comparable à l’acheteur devant les rayons d’un supermarché. Ces anal</w:t>
      </w:r>
      <w:r w:rsidRPr="006F3AFA">
        <w:rPr>
          <w:szCs w:val="18"/>
        </w:rPr>
        <w:t>y</w:t>
      </w:r>
      <w:r w:rsidRPr="006F3AFA">
        <w:rPr>
          <w:szCs w:val="18"/>
        </w:rPr>
        <w:t>ses ont d’abord porté principalement sur des modèles simplifiés de comport</w:t>
      </w:r>
      <w:r w:rsidRPr="006F3AFA">
        <w:rPr>
          <w:szCs w:val="18"/>
        </w:rPr>
        <w:t>e</w:t>
      </w:r>
      <w:r w:rsidRPr="006F3AFA">
        <w:rPr>
          <w:szCs w:val="18"/>
        </w:rPr>
        <w:t>ment électoral, sur les scrutins dans les assemblées, sur la formation et la taille opt</w:t>
      </w:r>
      <w:r w:rsidRPr="006F3AFA">
        <w:rPr>
          <w:szCs w:val="18"/>
        </w:rPr>
        <w:t>i</w:t>
      </w:r>
      <w:r w:rsidRPr="006F3AFA">
        <w:rPr>
          <w:szCs w:val="18"/>
        </w:rPr>
        <w:t>male des coalitions (par exemple Downs, 1957 ; B</w:t>
      </w:r>
      <w:r w:rsidRPr="006F3AFA">
        <w:rPr>
          <w:szCs w:val="18"/>
        </w:rPr>
        <w:t>u</w:t>
      </w:r>
      <w:r w:rsidRPr="006F3AFA">
        <w:rPr>
          <w:szCs w:val="18"/>
        </w:rPr>
        <w:t>chanan, Tullock, 1962 ; Riker, 1964), elles se sont ensuite rapidement étendues aux d</w:t>
      </w:r>
      <w:r w:rsidRPr="006F3AFA">
        <w:rPr>
          <w:szCs w:val="18"/>
        </w:rPr>
        <w:t>é</w:t>
      </w:r>
      <w:r w:rsidRPr="006F3AFA">
        <w:rPr>
          <w:szCs w:val="18"/>
        </w:rPr>
        <w:t>cisions administratives et fiscales, à to</w:t>
      </w:r>
      <w:r w:rsidRPr="006F3AFA">
        <w:rPr>
          <w:szCs w:val="18"/>
        </w:rPr>
        <w:t>u</w:t>
      </w:r>
      <w:r w:rsidRPr="006F3AFA">
        <w:rPr>
          <w:szCs w:val="18"/>
        </w:rPr>
        <w:t>te l’activité administrative, mais surtout à l’économie des finances publiques, ont enfin do</w:t>
      </w:r>
      <w:r w:rsidRPr="006F3AFA">
        <w:rPr>
          <w:szCs w:val="18"/>
        </w:rPr>
        <w:t>n</w:t>
      </w:r>
      <w:r w:rsidRPr="006F3AFA">
        <w:rPr>
          <w:szCs w:val="18"/>
        </w:rPr>
        <w:t xml:space="preserve">né naissance à une véritable « école », dite du </w:t>
      </w:r>
      <w:r w:rsidRPr="006F3AFA">
        <w:rPr>
          <w:i/>
          <w:iCs/>
          <w:szCs w:val="18"/>
        </w:rPr>
        <w:t xml:space="preserve">Public </w:t>
      </w:r>
      <w:r w:rsidRPr="006F3AFA">
        <w:rPr>
          <w:i/>
          <w:iCs/>
        </w:rPr>
        <w:t>cho</w:t>
      </w:r>
      <w:r w:rsidRPr="006F3AFA">
        <w:rPr>
          <w:i/>
          <w:iCs/>
        </w:rPr>
        <w:t>i</w:t>
      </w:r>
      <w:r w:rsidRPr="006F3AFA">
        <w:rPr>
          <w:i/>
          <w:iCs/>
        </w:rPr>
        <w:t>ce.</w:t>
      </w:r>
    </w:p>
    <w:p w14:paraId="55B97223" w14:textId="77777777" w:rsidR="00A35B72" w:rsidRPr="006F3AFA" w:rsidRDefault="00A35B72" w:rsidP="00A35B72">
      <w:pPr>
        <w:spacing w:before="120" w:after="120"/>
        <w:jc w:val="both"/>
      </w:pPr>
      <w:r w:rsidRPr="006F3AFA">
        <w:rPr>
          <w:szCs w:val="18"/>
        </w:rPr>
        <w:t>En ce qui concerne le vote et les relations entre les éle</w:t>
      </w:r>
      <w:r w:rsidRPr="006F3AFA">
        <w:rPr>
          <w:szCs w:val="18"/>
        </w:rPr>
        <w:t>c</w:t>
      </w:r>
      <w:r w:rsidRPr="006F3AFA">
        <w:rPr>
          <w:szCs w:val="18"/>
        </w:rPr>
        <w:t>teurs et les partis, la plupart de ces auteurs adoptent le« paradigme schumpet</w:t>
      </w:r>
      <w:r w:rsidRPr="006F3AFA">
        <w:rPr>
          <w:szCs w:val="18"/>
        </w:rPr>
        <w:t>e</w:t>
      </w:r>
      <w:r w:rsidRPr="006F3AFA">
        <w:rPr>
          <w:szCs w:val="18"/>
        </w:rPr>
        <w:t>rien » (A. Downs et Gordon Tullock le reconnai</w:t>
      </w:r>
      <w:r w:rsidRPr="006F3AFA">
        <w:rPr>
          <w:szCs w:val="18"/>
        </w:rPr>
        <w:t>s</w:t>
      </w:r>
      <w:r w:rsidRPr="006F3AFA">
        <w:rPr>
          <w:szCs w:val="18"/>
        </w:rPr>
        <w:t>sent explicitement) : les partis sont des entrepreneurs offrant sur le marché les p</w:t>
      </w:r>
      <w:r w:rsidRPr="006F3AFA">
        <w:rPr>
          <w:szCs w:val="18"/>
        </w:rPr>
        <w:t>o</w:t>
      </w:r>
      <w:r w:rsidRPr="006F3AFA">
        <w:rPr>
          <w:szCs w:val="18"/>
        </w:rPr>
        <w:t>litiques qui leur paraissent les plus attrayantes pour obt</w:t>
      </w:r>
      <w:r w:rsidRPr="006F3AFA">
        <w:rPr>
          <w:szCs w:val="18"/>
        </w:rPr>
        <w:t>e</w:t>
      </w:r>
      <w:r w:rsidRPr="006F3AFA">
        <w:rPr>
          <w:szCs w:val="18"/>
        </w:rPr>
        <w:t>nir le plus de consommateurs po</w:t>
      </w:r>
      <w:r w:rsidRPr="006F3AFA">
        <w:rPr>
          <w:szCs w:val="18"/>
        </w:rPr>
        <w:t>s</w:t>
      </w:r>
      <w:r w:rsidRPr="006F3AFA">
        <w:rPr>
          <w:szCs w:val="18"/>
        </w:rPr>
        <w:t>sible, c’est-à-dire d’électeurs (Downs, 1957, pp. 295-296). On pourrait d’ailleurs pousser plus loin encore l’analogie : en présence d’électeurs aux préférences très d</w:t>
      </w:r>
      <w:r w:rsidRPr="006F3AFA">
        <w:rPr>
          <w:szCs w:val="18"/>
        </w:rPr>
        <w:t>i</w:t>
      </w:r>
      <w:r w:rsidRPr="006F3AFA">
        <w:rPr>
          <w:szCs w:val="18"/>
        </w:rPr>
        <w:t>versifiées – certains ayant des préférences très déterminées et exclusives, d’autres des pr</w:t>
      </w:r>
      <w:r w:rsidRPr="006F3AFA">
        <w:rPr>
          <w:szCs w:val="18"/>
        </w:rPr>
        <w:t>é</w:t>
      </w:r>
      <w:r w:rsidRPr="006F3AFA">
        <w:rPr>
          <w:szCs w:val="18"/>
        </w:rPr>
        <w:t>férences moins excl</w:t>
      </w:r>
      <w:r w:rsidRPr="006F3AFA">
        <w:rPr>
          <w:szCs w:val="18"/>
        </w:rPr>
        <w:t>u</w:t>
      </w:r>
      <w:r w:rsidRPr="006F3AFA">
        <w:rPr>
          <w:szCs w:val="18"/>
        </w:rPr>
        <w:t>sives –, les partis ont intérêt à pratiquer une « politique de gamme », c’est-à-dire à proposer s</w:t>
      </w:r>
      <w:r w:rsidRPr="006F3AFA">
        <w:rPr>
          <w:szCs w:val="18"/>
        </w:rPr>
        <w:t>i</w:t>
      </w:r>
      <w:r w:rsidRPr="006F3AFA">
        <w:rPr>
          <w:szCs w:val="18"/>
        </w:rPr>
        <w:t>multanément une politique pour le petit commerce, une autre pour les ouvriers, une a</w:t>
      </w:r>
      <w:r w:rsidRPr="006F3AFA">
        <w:rPr>
          <w:szCs w:val="18"/>
        </w:rPr>
        <w:t>u</w:t>
      </w:r>
      <w:r w:rsidRPr="006F3AFA">
        <w:rPr>
          <w:szCs w:val="18"/>
        </w:rPr>
        <w:t>tre pour les fonctionnaires, etc. (les seules limites étant la crédibil</w:t>
      </w:r>
      <w:r w:rsidRPr="006F3AFA">
        <w:rPr>
          <w:szCs w:val="18"/>
        </w:rPr>
        <w:t>i</w:t>
      </w:r>
      <w:r w:rsidRPr="006F3AFA">
        <w:rPr>
          <w:szCs w:val="18"/>
        </w:rPr>
        <w:t>té de tous les produits offerts et le risque que la fra</w:t>
      </w:r>
      <w:r w:rsidRPr="006F3AFA">
        <w:rPr>
          <w:szCs w:val="18"/>
        </w:rPr>
        <w:t>c</w:t>
      </w:r>
      <w:r w:rsidRPr="006F3AFA">
        <w:rPr>
          <w:szCs w:val="18"/>
        </w:rPr>
        <w:t>tion sécessionniste de ses électeurs habituellement</w:t>
      </w:r>
      <w:r>
        <w:rPr>
          <w:szCs w:val="18"/>
        </w:rPr>
        <w:t xml:space="preserve"> </w:t>
      </w:r>
      <w:r w:rsidRPr="006F3AFA">
        <w:t>[85]</w:t>
      </w:r>
      <w:r>
        <w:t xml:space="preserve"> </w:t>
      </w:r>
      <w:r w:rsidRPr="006F3AFA">
        <w:rPr>
          <w:szCs w:val="18"/>
        </w:rPr>
        <w:t>« loyaux », déçue par cet écle</w:t>
      </w:r>
      <w:r w:rsidRPr="006F3AFA">
        <w:rPr>
          <w:szCs w:val="18"/>
        </w:rPr>
        <w:t>c</w:t>
      </w:r>
      <w:r w:rsidRPr="006F3AFA">
        <w:rPr>
          <w:szCs w:val="18"/>
        </w:rPr>
        <w:t>tisme, excède la fraction de l’électorat occasionnel ou « en mara</w:t>
      </w:r>
      <w:r w:rsidRPr="006F3AFA">
        <w:rPr>
          <w:szCs w:val="18"/>
        </w:rPr>
        <w:t>u</w:t>
      </w:r>
      <w:r w:rsidRPr="006F3AFA">
        <w:rPr>
          <w:szCs w:val="18"/>
        </w:rPr>
        <w:t>de » qui se laisserait séduire par un des articles de la « gamme »).</w:t>
      </w:r>
    </w:p>
    <w:p w14:paraId="465C8626" w14:textId="77777777" w:rsidR="00A35B72" w:rsidRPr="006F3AFA" w:rsidRDefault="00A35B72" w:rsidP="00A35B72">
      <w:pPr>
        <w:spacing w:before="120" w:after="120"/>
        <w:jc w:val="both"/>
      </w:pPr>
      <w:r w:rsidRPr="006F3AFA">
        <w:rPr>
          <w:szCs w:val="18"/>
        </w:rPr>
        <w:t>Un des problèmes les plus élémentaires posés par Anthony Downs dès 1957 est celui du paradoxe du votant. Si l’électeur est un calcul</w:t>
      </w:r>
      <w:r w:rsidRPr="006F3AFA">
        <w:rPr>
          <w:szCs w:val="18"/>
        </w:rPr>
        <w:t>a</w:t>
      </w:r>
      <w:r w:rsidRPr="006F3AFA">
        <w:rPr>
          <w:szCs w:val="18"/>
        </w:rPr>
        <w:t>teur rationnel, pourquoi vote-t-il ? Étant do</w:t>
      </w:r>
      <w:r w:rsidRPr="006F3AFA">
        <w:rPr>
          <w:szCs w:val="18"/>
        </w:rPr>
        <w:t>n</w:t>
      </w:r>
      <w:r w:rsidRPr="006F3AFA">
        <w:rPr>
          <w:szCs w:val="18"/>
        </w:rPr>
        <w:t>né que l’électeur moyen a peine à saisir les différences qui séparent réell</w:t>
      </w:r>
      <w:r w:rsidRPr="006F3AFA">
        <w:rPr>
          <w:szCs w:val="18"/>
        </w:rPr>
        <w:t>e</w:t>
      </w:r>
      <w:r w:rsidRPr="006F3AFA">
        <w:rPr>
          <w:szCs w:val="18"/>
        </w:rPr>
        <w:t>ment les partis, qu’il manque d’information sur leurs performances passées, sur la fiab</w:t>
      </w:r>
      <w:r w:rsidRPr="006F3AFA">
        <w:rPr>
          <w:szCs w:val="18"/>
        </w:rPr>
        <w:t>i</w:t>
      </w:r>
      <w:r w:rsidRPr="006F3AFA">
        <w:rPr>
          <w:szCs w:val="18"/>
        </w:rPr>
        <w:t>lité de leurs produits et sur les gains et les coûts qu’il peut a</w:t>
      </w:r>
      <w:r w:rsidRPr="006F3AFA">
        <w:rPr>
          <w:szCs w:val="18"/>
        </w:rPr>
        <w:t>t</w:t>
      </w:r>
      <w:r w:rsidRPr="006F3AFA">
        <w:rPr>
          <w:szCs w:val="18"/>
        </w:rPr>
        <w:t>tendre de son choix, il lui faudrait colle</w:t>
      </w:r>
      <w:r w:rsidRPr="006F3AFA">
        <w:rPr>
          <w:szCs w:val="18"/>
        </w:rPr>
        <w:t>c</w:t>
      </w:r>
      <w:r w:rsidRPr="006F3AFA">
        <w:rPr>
          <w:szCs w:val="18"/>
        </w:rPr>
        <w:t>ter de l’information, ce qui représente un coût direct (temps, fatigue, recherche de « démonstrateurs ») et ind</w:t>
      </w:r>
      <w:r w:rsidRPr="006F3AFA">
        <w:rPr>
          <w:szCs w:val="18"/>
        </w:rPr>
        <w:t>i</w:t>
      </w:r>
      <w:r w:rsidRPr="006F3AFA">
        <w:rPr>
          <w:szCs w:val="18"/>
        </w:rPr>
        <w:t>rect (frustration, sentiment d’incompétence). Si ce coût lui semble e</w:t>
      </w:r>
      <w:r w:rsidRPr="006F3AFA">
        <w:rPr>
          <w:szCs w:val="18"/>
        </w:rPr>
        <w:t>x</w:t>
      </w:r>
      <w:r w:rsidRPr="006F3AFA">
        <w:rPr>
          <w:szCs w:val="18"/>
        </w:rPr>
        <w:t>céder les avantages potentiels de l’action </w:t>
      </w:r>
      <w:r w:rsidRPr="006F3AFA">
        <w:rPr>
          <w:rStyle w:val="Appelnotedebasdep"/>
          <w:szCs w:val="18"/>
        </w:rPr>
        <w:footnoteReference w:id="90"/>
      </w:r>
      <w:r w:rsidRPr="006F3AFA">
        <w:rPr>
          <w:szCs w:val="18"/>
        </w:rPr>
        <w:t xml:space="preserve"> et si, de surcroît, il a le se</w:t>
      </w:r>
      <w:r w:rsidRPr="006F3AFA">
        <w:rPr>
          <w:szCs w:val="18"/>
        </w:rPr>
        <w:t>n</w:t>
      </w:r>
      <w:r w:rsidRPr="006F3AFA">
        <w:rPr>
          <w:szCs w:val="18"/>
        </w:rPr>
        <w:t xml:space="preserve">timent que les jeux sont faits – ou que, même ne votant pas, il a quand même une chance d’obtenir un « ticket gratuit » (le fameux </w:t>
      </w:r>
      <w:r w:rsidRPr="006F3AFA">
        <w:rPr>
          <w:i/>
          <w:iCs/>
          <w:szCs w:val="18"/>
        </w:rPr>
        <w:t xml:space="preserve">free-rider </w:t>
      </w:r>
      <w:r w:rsidRPr="006F3AFA">
        <w:rPr>
          <w:szCs w:val="18"/>
        </w:rPr>
        <w:t>d’Olson) –, la log</w:t>
      </w:r>
      <w:r w:rsidRPr="006F3AFA">
        <w:rPr>
          <w:szCs w:val="18"/>
        </w:rPr>
        <w:t>i</w:t>
      </w:r>
      <w:r w:rsidRPr="006F3AFA">
        <w:rPr>
          <w:szCs w:val="18"/>
        </w:rPr>
        <w:t>que économique voudrait que l’immense majorité des électeurs peu informés, en égoïstes rationnels, s’abstiennent </w:t>
      </w:r>
      <w:r w:rsidRPr="006F3AFA">
        <w:rPr>
          <w:rStyle w:val="Appelnotedebasdep"/>
          <w:szCs w:val="18"/>
        </w:rPr>
        <w:footnoteReference w:id="91"/>
      </w:r>
      <w:r w:rsidRPr="006F3AFA">
        <w:rPr>
          <w:szCs w:val="18"/>
        </w:rPr>
        <w:t>.</w:t>
      </w:r>
    </w:p>
    <w:p w14:paraId="66934D0C" w14:textId="77777777" w:rsidR="00A35B72" w:rsidRPr="006F3AFA" w:rsidRDefault="00A35B72" w:rsidP="00A35B72">
      <w:pPr>
        <w:spacing w:before="120" w:after="120"/>
        <w:jc w:val="both"/>
      </w:pPr>
      <w:r w:rsidRPr="006F3AFA">
        <w:rPr>
          <w:szCs w:val="18"/>
        </w:rPr>
        <w:t>Un des théorèmes essentiels de l’analyse économ</w:t>
      </w:r>
      <w:r w:rsidRPr="006F3AFA">
        <w:rPr>
          <w:szCs w:val="18"/>
        </w:rPr>
        <w:t>i</w:t>
      </w:r>
      <w:r w:rsidRPr="006F3AFA">
        <w:rPr>
          <w:szCs w:val="18"/>
        </w:rPr>
        <w:t>que du processus électoral est celui de l’</w:t>
      </w:r>
      <w:r w:rsidRPr="006F3AFA">
        <w:rPr>
          <w:i/>
          <w:iCs/>
          <w:szCs w:val="18"/>
        </w:rPr>
        <w:t xml:space="preserve">électeur médian, </w:t>
      </w:r>
      <w:r w:rsidRPr="006F3AFA">
        <w:rPr>
          <w:szCs w:val="18"/>
        </w:rPr>
        <w:t>du moins dans l’hypothèse où quasiment tous les électeurs votent, où la distribution des op</w:t>
      </w:r>
      <w:r w:rsidRPr="006F3AFA">
        <w:rPr>
          <w:szCs w:val="18"/>
        </w:rPr>
        <w:t>i</w:t>
      </w:r>
      <w:r w:rsidRPr="006F3AFA">
        <w:rPr>
          <w:szCs w:val="18"/>
        </w:rPr>
        <w:t>nions est de type unimodal et où les choix électoraux s’opèrent princip</w:t>
      </w:r>
      <w:r w:rsidRPr="006F3AFA">
        <w:rPr>
          <w:szCs w:val="18"/>
        </w:rPr>
        <w:t>a</w:t>
      </w:r>
      <w:r w:rsidRPr="006F3AFA">
        <w:rPr>
          <w:szCs w:val="18"/>
        </w:rPr>
        <w:t>lement au profit de deux partis dom</w:t>
      </w:r>
      <w:r w:rsidRPr="006F3AFA">
        <w:rPr>
          <w:szCs w:val="18"/>
        </w:rPr>
        <w:t>i</w:t>
      </w:r>
      <w:r w:rsidRPr="006F3AFA">
        <w:rPr>
          <w:szCs w:val="18"/>
        </w:rPr>
        <w:t>nants : le théorème veut que chacun de ces partis a intérêt à graviter, dans l’offre de ses « produits », vers la position de cet électeur médian et donc à modifier éventuellement ses produits initiaux </w:t>
      </w:r>
      <w:r w:rsidRPr="006F3AFA">
        <w:rPr>
          <w:rStyle w:val="Appelnotedebasdep"/>
          <w:szCs w:val="18"/>
        </w:rPr>
        <w:footnoteReference w:id="92"/>
      </w:r>
      <w:r w:rsidRPr="006F3AFA">
        <w:rPr>
          <w:szCs w:val="18"/>
        </w:rPr>
        <w:t>. Cette tentation d’envahir le territoire du conqu</w:t>
      </w:r>
      <w:r w:rsidRPr="006F3AFA">
        <w:rPr>
          <w:szCs w:val="18"/>
        </w:rPr>
        <w:t>é</w:t>
      </w:r>
      <w:r w:rsidRPr="006F3AFA">
        <w:rPr>
          <w:szCs w:val="18"/>
        </w:rPr>
        <w:t>rant afin de lui ravir</w:t>
      </w:r>
      <w:r>
        <w:rPr>
          <w:szCs w:val="18"/>
        </w:rPr>
        <w:t xml:space="preserve"> </w:t>
      </w:r>
      <w:r w:rsidRPr="006F3AFA">
        <w:t>[86]</w:t>
      </w:r>
      <w:r>
        <w:t xml:space="preserve"> </w:t>
      </w:r>
      <w:r w:rsidRPr="006F3AFA">
        <w:rPr>
          <w:szCs w:val="18"/>
        </w:rPr>
        <w:t>les électeurs qui se trouvent un peu au-delà de l’électeur médian trouve c</w:t>
      </w:r>
      <w:r w:rsidRPr="006F3AFA">
        <w:rPr>
          <w:szCs w:val="18"/>
        </w:rPr>
        <w:t>e</w:t>
      </w:r>
      <w:r w:rsidRPr="006F3AFA">
        <w:rPr>
          <w:szCs w:val="18"/>
        </w:rPr>
        <w:t xml:space="preserve">pendant sa limite dans le risque qu’alors ceux des électeurs de </w:t>
      </w:r>
      <w:r w:rsidRPr="006F3AFA">
        <w:rPr>
          <w:i/>
          <w:iCs/>
          <w:szCs w:val="18"/>
        </w:rPr>
        <w:t xml:space="preserve">son </w:t>
      </w:r>
      <w:r w:rsidRPr="006F3AFA">
        <w:rPr>
          <w:szCs w:val="18"/>
        </w:rPr>
        <w:t>territoire qui se trouvent les plus élo</w:t>
      </w:r>
      <w:r w:rsidRPr="006F3AFA">
        <w:rPr>
          <w:szCs w:val="18"/>
        </w:rPr>
        <w:t>i</w:t>
      </w:r>
      <w:r w:rsidRPr="006F3AFA">
        <w:rPr>
          <w:szCs w:val="18"/>
        </w:rPr>
        <w:t>gnés de l’électeur médian choisissent l’abstention ou do</w:t>
      </w:r>
      <w:r w:rsidRPr="006F3AFA">
        <w:rPr>
          <w:szCs w:val="18"/>
        </w:rPr>
        <w:t>n</w:t>
      </w:r>
      <w:r w:rsidRPr="006F3AFA">
        <w:rPr>
          <w:szCs w:val="18"/>
        </w:rPr>
        <w:t>nent leur vote à un tiers parti, ce qui pourrait entraîner sa perte (et si, pour pallier ce de</w:t>
      </w:r>
      <w:r w:rsidRPr="006F3AFA">
        <w:rPr>
          <w:szCs w:val="18"/>
        </w:rPr>
        <w:t>r</w:t>
      </w:r>
      <w:r w:rsidRPr="006F3AFA">
        <w:rPr>
          <w:szCs w:val="18"/>
        </w:rPr>
        <w:t>nier risque, le parti faisait coalition avec ce tiers parti, il devrait payer le coût de cette a</w:t>
      </w:r>
      <w:r w:rsidRPr="006F3AFA">
        <w:rPr>
          <w:szCs w:val="18"/>
        </w:rPr>
        <w:t>l</w:t>
      </w:r>
      <w:r w:rsidRPr="006F3AFA">
        <w:rPr>
          <w:szCs w:val="18"/>
        </w:rPr>
        <w:t>liance, c’est-à-dire renoncer à aller trop loin dans son déplacement vers l’autre territoire ou rémunérer l’allié par dive</w:t>
      </w:r>
      <w:r w:rsidRPr="006F3AFA">
        <w:rPr>
          <w:szCs w:val="18"/>
        </w:rPr>
        <w:t>r</w:t>
      </w:r>
      <w:r w:rsidRPr="006F3AFA">
        <w:rPr>
          <w:szCs w:val="18"/>
        </w:rPr>
        <w:t>ses « primes » plus ou moins coûteuses).</w:t>
      </w:r>
    </w:p>
    <w:p w14:paraId="3BFFBF1E" w14:textId="77777777" w:rsidR="00A35B72" w:rsidRPr="006F3AFA" w:rsidRDefault="00A35B72" w:rsidP="00A35B72">
      <w:pPr>
        <w:spacing w:before="120" w:after="120"/>
        <w:jc w:val="both"/>
      </w:pPr>
      <w:r w:rsidRPr="006F3AFA">
        <w:rPr>
          <w:szCs w:val="18"/>
        </w:rPr>
        <w:t>Tout ce modèle repose sur l’hypothèse – co</w:t>
      </w:r>
      <w:r w:rsidRPr="006F3AFA">
        <w:rPr>
          <w:szCs w:val="18"/>
        </w:rPr>
        <w:t>m</w:t>
      </w:r>
      <w:r w:rsidRPr="006F3AFA">
        <w:rPr>
          <w:szCs w:val="18"/>
        </w:rPr>
        <w:t>parable à celle d’un marché transparent de concurrence parfaite – que les éle</w:t>
      </w:r>
      <w:r w:rsidRPr="006F3AFA">
        <w:rPr>
          <w:szCs w:val="18"/>
        </w:rPr>
        <w:t>c</w:t>
      </w:r>
      <w:r w:rsidRPr="006F3AFA">
        <w:rPr>
          <w:szCs w:val="18"/>
        </w:rPr>
        <w:t>teurs ont une information claire de la position des partis, de leurs performances pa</w:t>
      </w:r>
      <w:r w:rsidRPr="006F3AFA">
        <w:rPr>
          <w:szCs w:val="18"/>
        </w:rPr>
        <w:t>s</w:t>
      </w:r>
      <w:r w:rsidRPr="006F3AFA">
        <w:rPr>
          <w:szCs w:val="18"/>
        </w:rPr>
        <w:t xml:space="preserve">sées et de la congruence de leurs produits avec leurs propres intérêts (ou désintérêts) </w:t>
      </w:r>
      <w:r w:rsidRPr="006F3AFA">
        <w:rPr>
          <w:i/>
          <w:iCs/>
          <w:szCs w:val="18"/>
        </w:rPr>
        <w:t xml:space="preserve">à court terme. </w:t>
      </w:r>
      <w:r w:rsidRPr="006F3AFA">
        <w:rPr>
          <w:szCs w:val="18"/>
        </w:rPr>
        <w:t>Or, Downs reconnaît que cette inform</w:t>
      </w:r>
      <w:r w:rsidRPr="006F3AFA">
        <w:rPr>
          <w:szCs w:val="18"/>
        </w:rPr>
        <w:t>a</w:t>
      </w:r>
      <w:r w:rsidRPr="006F3AFA">
        <w:rPr>
          <w:szCs w:val="18"/>
        </w:rPr>
        <w:t>tion est très imparfaite et que son acquisition est coûteuse. Aussi, s</w:t>
      </w:r>
      <w:r w:rsidRPr="006F3AFA">
        <w:rPr>
          <w:szCs w:val="18"/>
        </w:rPr>
        <w:t>e</w:t>
      </w:r>
      <w:r w:rsidRPr="006F3AFA">
        <w:rPr>
          <w:szCs w:val="18"/>
        </w:rPr>
        <w:t>lon lui, les partis pallient-ils cette opacité du marché politique, en pr</w:t>
      </w:r>
      <w:r w:rsidRPr="006F3AFA">
        <w:rPr>
          <w:szCs w:val="18"/>
        </w:rPr>
        <w:t>o</w:t>
      </w:r>
      <w:r w:rsidRPr="006F3AFA">
        <w:rPr>
          <w:szCs w:val="18"/>
        </w:rPr>
        <w:t xml:space="preserve">duisant des </w:t>
      </w:r>
      <w:r w:rsidRPr="006F3AFA">
        <w:rPr>
          <w:i/>
          <w:iCs/>
          <w:szCs w:val="18"/>
        </w:rPr>
        <w:t xml:space="preserve">idéologies </w:t>
      </w:r>
      <w:r w:rsidRPr="006F3AFA">
        <w:rPr>
          <w:szCs w:val="18"/>
        </w:rPr>
        <w:t>à titre de substituts à l’information ma</w:t>
      </w:r>
      <w:r w:rsidRPr="006F3AFA">
        <w:rPr>
          <w:szCs w:val="18"/>
        </w:rPr>
        <w:t>n</w:t>
      </w:r>
      <w:r w:rsidRPr="006F3AFA">
        <w:rPr>
          <w:szCs w:val="18"/>
        </w:rPr>
        <w:t>quante. Ces idéologies, images très générales ni trop précises ni trop exclus</w:t>
      </w:r>
      <w:r w:rsidRPr="006F3AFA">
        <w:rPr>
          <w:szCs w:val="18"/>
        </w:rPr>
        <w:t>i</w:t>
      </w:r>
      <w:r w:rsidRPr="006F3AFA">
        <w:rPr>
          <w:szCs w:val="18"/>
        </w:rPr>
        <w:t>ves de la « bonne soci</w:t>
      </w:r>
      <w:r w:rsidRPr="006F3AFA">
        <w:rPr>
          <w:szCs w:val="18"/>
        </w:rPr>
        <w:t>é</w:t>
      </w:r>
      <w:r w:rsidRPr="006F3AFA">
        <w:rPr>
          <w:szCs w:val="18"/>
        </w:rPr>
        <w:t>té » (et de la « mauvaise » que représentent les adversaires), facilitent les choix des éle</w:t>
      </w:r>
      <w:r w:rsidRPr="006F3AFA">
        <w:rPr>
          <w:szCs w:val="18"/>
        </w:rPr>
        <w:t>c</w:t>
      </w:r>
      <w:r w:rsidRPr="006F3AFA">
        <w:rPr>
          <w:szCs w:val="18"/>
        </w:rPr>
        <w:t>teurs et peuvent même les cristalliser en suscitant des phénomènes d’identification et de fidélis</w:t>
      </w:r>
      <w:r w:rsidRPr="006F3AFA">
        <w:rPr>
          <w:szCs w:val="18"/>
        </w:rPr>
        <w:t>a</w:t>
      </w:r>
      <w:r w:rsidRPr="006F3AFA">
        <w:rPr>
          <w:szCs w:val="18"/>
        </w:rPr>
        <w:t>tion de clientèles relativement hétérogènes dans la mesure où les idé</w:t>
      </w:r>
      <w:r w:rsidRPr="006F3AFA">
        <w:rPr>
          <w:szCs w:val="18"/>
        </w:rPr>
        <w:t>o</w:t>
      </w:r>
      <w:r w:rsidRPr="006F3AFA">
        <w:rPr>
          <w:szCs w:val="18"/>
        </w:rPr>
        <w:t>logies correspondent plus à des « images » et à des gammes chromat</w:t>
      </w:r>
      <w:r w:rsidRPr="006F3AFA">
        <w:rPr>
          <w:szCs w:val="18"/>
        </w:rPr>
        <w:t>i</w:t>
      </w:r>
      <w:r w:rsidRPr="006F3AFA">
        <w:rPr>
          <w:szCs w:val="18"/>
        </w:rPr>
        <w:t>ques plus ou moins étendues qu’à un descriptif précis de politiques à év</w:t>
      </w:r>
      <w:r w:rsidRPr="006F3AFA">
        <w:rPr>
          <w:szCs w:val="18"/>
        </w:rPr>
        <w:t>a</w:t>
      </w:r>
      <w:r w:rsidRPr="006F3AFA">
        <w:rPr>
          <w:szCs w:val="18"/>
        </w:rPr>
        <w:t>luer une à une.</w:t>
      </w:r>
    </w:p>
    <w:p w14:paraId="5D53C21B" w14:textId="77777777" w:rsidR="00A35B72" w:rsidRPr="006F3AFA" w:rsidRDefault="00A35B72" w:rsidP="00A35B72">
      <w:pPr>
        <w:spacing w:before="120" w:after="120"/>
        <w:jc w:val="both"/>
      </w:pPr>
      <w:r w:rsidRPr="006F3AFA">
        <w:rPr>
          <w:szCs w:val="18"/>
        </w:rPr>
        <w:t>Ce type d’analyses se heurte à de multiples obje</w:t>
      </w:r>
      <w:r w:rsidRPr="006F3AFA">
        <w:rPr>
          <w:szCs w:val="18"/>
        </w:rPr>
        <w:t>c</w:t>
      </w:r>
      <w:r w:rsidRPr="006F3AFA">
        <w:rPr>
          <w:szCs w:val="18"/>
        </w:rPr>
        <w:t>tions. L’une d’elles est qu’elles ne sont pas rigoureusement cohérentes avec l’axiologie de l’individualisme méthodologique dont elles se récl</w:t>
      </w:r>
      <w:r w:rsidRPr="006F3AFA">
        <w:rPr>
          <w:szCs w:val="18"/>
        </w:rPr>
        <w:t>a</w:t>
      </w:r>
      <w:r w:rsidRPr="006F3AFA">
        <w:rPr>
          <w:szCs w:val="18"/>
        </w:rPr>
        <w:t>ment : il faudrait démontrer, en effet, que la co</w:t>
      </w:r>
      <w:r w:rsidRPr="006F3AFA">
        <w:rPr>
          <w:szCs w:val="18"/>
        </w:rPr>
        <w:t>r</w:t>
      </w:r>
      <w:r w:rsidRPr="006F3AFA">
        <w:rPr>
          <w:szCs w:val="18"/>
        </w:rPr>
        <w:t>rélation établie entre les deux variables (j</w:t>
      </w:r>
      <w:r w:rsidRPr="006F3AFA">
        <w:rPr>
          <w:szCs w:val="18"/>
        </w:rPr>
        <w:t>u</w:t>
      </w:r>
      <w:r w:rsidRPr="006F3AFA">
        <w:rPr>
          <w:szCs w:val="18"/>
        </w:rPr>
        <w:t>gement porté sur le résultat net connu ou attendu des performances des politiques gouverneme</w:t>
      </w:r>
      <w:r w:rsidRPr="006F3AFA">
        <w:rPr>
          <w:szCs w:val="18"/>
        </w:rPr>
        <w:t>n</w:t>
      </w:r>
      <w:r w:rsidRPr="006F3AFA">
        <w:rPr>
          <w:szCs w:val="18"/>
        </w:rPr>
        <w:t>tales </w:t>
      </w:r>
      <w:r w:rsidRPr="006F3AFA">
        <w:rPr>
          <w:rStyle w:val="Appelnotedebasdep"/>
          <w:szCs w:val="18"/>
        </w:rPr>
        <w:footnoteReference w:id="93"/>
      </w:r>
      <w:r w:rsidRPr="006F3AFA">
        <w:rPr>
          <w:szCs w:val="18"/>
        </w:rPr>
        <w:t xml:space="preserve"> et le vote de l’électeur individuel) demeure vraie lor</w:t>
      </w:r>
      <w:r w:rsidRPr="006F3AFA">
        <w:rPr>
          <w:szCs w:val="18"/>
        </w:rPr>
        <w:t>s</w:t>
      </w:r>
      <w:r w:rsidRPr="006F3AFA">
        <w:rPr>
          <w:szCs w:val="18"/>
        </w:rPr>
        <w:t xml:space="preserve">que ces variables sont toutes deux des résultats </w:t>
      </w:r>
      <w:r w:rsidRPr="006F3AFA">
        <w:rPr>
          <w:i/>
          <w:iCs/>
          <w:szCs w:val="18"/>
        </w:rPr>
        <w:t xml:space="preserve">agrégés </w:t>
      </w:r>
      <w:r w:rsidRPr="006F3AFA">
        <w:rPr>
          <w:szCs w:val="18"/>
        </w:rPr>
        <w:t xml:space="preserve">concernant des </w:t>
      </w:r>
      <w:r w:rsidRPr="006F3AFA">
        <w:rPr>
          <w:i/>
          <w:iCs/>
          <w:szCs w:val="18"/>
        </w:rPr>
        <w:t>co</w:t>
      </w:r>
      <w:r w:rsidRPr="006F3AFA">
        <w:rPr>
          <w:i/>
          <w:iCs/>
          <w:szCs w:val="18"/>
        </w:rPr>
        <w:t>l</w:t>
      </w:r>
      <w:r w:rsidRPr="006F3AFA">
        <w:rPr>
          <w:i/>
          <w:iCs/>
          <w:szCs w:val="18"/>
        </w:rPr>
        <w:t xml:space="preserve">lectifs. </w:t>
      </w:r>
      <w:r w:rsidRPr="006F3AFA">
        <w:rPr>
          <w:szCs w:val="18"/>
        </w:rPr>
        <w:t xml:space="preserve">Or, </w:t>
      </w:r>
      <w:r w:rsidRPr="006F3AFA">
        <w:rPr>
          <w:i/>
          <w:iCs/>
          <w:szCs w:val="18"/>
        </w:rPr>
        <w:t xml:space="preserve">aucune </w:t>
      </w:r>
      <w:r w:rsidRPr="006F3AFA">
        <w:rPr>
          <w:szCs w:val="18"/>
        </w:rPr>
        <w:t>étude empirique ne valide cette interprétation du comportement électoral : to</w:t>
      </w:r>
      <w:r w:rsidRPr="006F3AFA">
        <w:rPr>
          <w:szCs w:val="18"/>
        </w:rPr>
        <w:t>u</w:t>
      </w:r>
      <w:r w:rsidRPr="006F3AFA">
        <w:rPr>
          <w:szCs w:val="18"/>
        </w:rPr>
        <w:t>tes démontrent au contraire – même aux États-Unis et dans toutes les sociétés qui ne sont pas entièrement dom</w:t>
      </w:r>
      <w:r w:rsidRPr="006F3AFA">
        <w:rPr>
          <w:szCs w:val="18"/>
        </w:rPr>
        <w:t>i</w:t>
      </w:r>
      <w:r w:rsidRPr="006F3AFA">
        <w:rPr>
          <w:szCs w:val="18"/>
        </w:rPr>
        <w:t>nées par des rapports cliente-listes – que, dans le vote des collectifs, la part de calcul strat</w:t>
      </w:r>
      <w:r w:rsidRPr="006F3AFA">
        <w:rPr>
          <w:szCs w:val="18"/>
        </w:rPr>
        <w:t>é</w:t>
      </w:r>
      <w:r w:rsidRPr="006F3AFA">
        <w:rPr>
          <w:szCs w:val="18"/>
        </w:rPr>
        <w:t>gique du choix électoral est infiniment moindre que celle qui tient à l’adhésion à des systèmes de valeurs et à des identifications de gro</w:t>
      </w:r>
      <w:r w:rsidRPr="006F3AFA">
        <w:rPr>
          <w:szCs w:val="18"/>
        </w:rPr>
        <w:t>u</w:t>
      </w:r>
      <w:r w:rsidRPr="006F3AFA">
        <w:rPr>
          <w:szCs w:val="18"/>
        </w:rPr>
        <w:t>pes.</w:t>
      </w:r>
    </w:p>
    <w:p w14:paraId="714A6856" w14:textId="77777777" w:rsidR="00A35B72" w:rsidRPr="006F3AFA" w:rsidRDefault="00A35B72" w:rsidP="00A35B72">
      <w:pPr>
        <w:spacing w:before="120" w:after="120"/>
        <w:jc w:val="both"/>
      </w:pPr>
      <w:r w:rsidRPr="006F3AFA">
        <w:rPr>
          <w:szCs w:val="18"/>
        </w:rPr>
        <w:t>Il pourrait se</w:t>
      </w:r>
      <w:r w:rsidRPr="006F3AFA">
        <w:rPr>
          <w:szCs w:val="18"/>
        </w:rPr>
        <w:t>m</w:t>
      </w:r>
      <w:r w:rsidRPr="006F3AFA">
        <w:rPr>
          <w:szCs w:val="18"/>
        </w:rPr>
        <w:t>bler – en dépit du titre un peu abusif du livre d’A. Downs (</w:t>
      </w:r>
      <w:r w:rsidRPr="006F3AFA">
        <w:rPr>
          <w:i/>
          <w:iCs/>
          <w:szCs w:val="18"/>
        </w:rPr>
        <w:t xml:space="preserve">Une </w:t>
      </w:r>
      <w:r w:rsidRPr="006F3AFA">
        <w:rPr>
          <w:szCs w:val="18"/>
        </w:rPr>
        <w:t xml:space="preserve">théorie </w:t>
      </w:r>
      <w:r w:rsidRPr="006F3AFA">
        <w:rPr>
          <w:i/>
          <w:iCs/>
          <w:szCs w:val="18"/>
        </w:rPr>
        <w:t xml:space="preserve">économique de la </w:t>
      </w:r>
      <w:r w:rsidRPr="006F3AFA">
        <w:rPr>
          <w:szCs w:val="18"/>
        </w:rPr>
        <w:t>dém</w:t>
      </w:r>
      <w:r w:rsidRPr="006F3AFA">
        <w:rPr>
          <w:szCs w:val="18"/>
        </w:rPr>
        <w:t>o</w:t>
      </w:r>
      <w:r w:rsidRPr="006F3AFA">
        <w:rPr>
          <w:szCs w:val="18"/>
        </w:rPr>
        <w:t>cratie) – que de telles études ne portent que sur des objets limités et ne proposent pas de perspectives sy</w:t>
      </w:r>
      <w:r w:rsidRPr="006F3AFA">
        <w:rPr>
          <w:szCs w:val="18"/>
        </w:rPr>
        <w:t>s</w:t>
      </w:r>
      <w:r w:rsidRPr="006F3AFA">
        <w:rPr>
          <w:szCs w:val="18"/>
        </w:rPr>
        <w:t>tématiques d’ensemble sur la démocratie. Ce serait commettre une do</w:t>
      </w:r>
      <w:r w:rsidRPr="006F3AFA">
        <w:rPr>
          <w:szCs w:val="18"/>
        </w:rPr>
        <w:t>u</w:t>
      </w:r>
      <w:r w:rsidRPr="006F3AFA">
        <w:rPr>
          <w:szCs w:val="18"/>
        </w:rPr>
        <w:t>ble erreur. D’abord, parce qu’elles sont appliquées de façon croissante à des o</w:t>
      </w:r>
      <w:r w:rsidRPr="006F3AFA">
        <w:rPr>
          <w:szCs w:val="18"/>
        </w:rPr>
        <w:t>b</w:t>
      </w:r>
      <w:r w:rsidRPr="006F3AFA">
        <w:rPr>
          <w:szCs w:val="18"/>
        </w:rPr>
        <w:t>jets de plus en plus nombreux et d’ampleur de plus en plus vaste : à l’administration, aux choix budg</w:t>
      </w:r>
      <w:r w:rsidRPr="006F3AFA">
        <w:rPr>
          <w:szCs w:val="18"/>
        </w:rPr>
        <w:t>é</w:t>
      </w:r>
      <w:r w:rsidRPr="006F3AFA">
        <w:rPr>
          <w:szCs w:val="18"/>
        </w:rPr>
        <w:t>taires, à la fiscalité,</w:t>
      </w:r>
      <w:r>
        <w:rPr>
          <w:szCs w:val="18"/>
        </w:rPr>
        <w:t xml:space="preserve"> </w:t>
      </w:r>
      <w:r w:rsidRPr="006F3AFA">
        <w:t>[87]</w:t>
      </w:r>
      <w:r>
        <w:t xml:space="preserve"> </w:t>
      </w:r>
      <w:r w:rsidRPr="006F3AFA">
        <w:rPr>
          <w:szCs w:val="18"/>
        </w:rPr>
        <w:t>à toutes les politiques publiques, à la planif</w:t>
      </w:r>
      <w:r w:rsidRPr="006F3AFA">
        <w:rPr>
          <w:szCs w:val="18"/>
        </w:rPr>
        <w:t>i</w:t>
      </w:r>
      <w:r w:rsidRPr="006F3AFA">
        <w:rPr>
          <w:szCs w:val="18"/>
        </w:rPr>
        <w:t>cation, aux problèmes de justice, à la décentralisation, à la distinction du« public » et du pr</w:t>
      </w:r>
      <w:r w:rsidRPr="006F3AFA">
        <w:rPr>
          <w:szCs w:val="18"/>
        </w:rPr>
        <w:t>i</w:t>
      </w:r>
      <w:r w:rsidRPr="006F3AFA">
        <w:rPr>
          <w:szCs w:val="18"/>
        </w:rPr>
        <w:t>vé… (pour un aperçu rapide : Mueller, 1982 ; Tullock, 1970) </w:t>
      </w:r>
      <w:r w:rsidRPr="006F3AFA">
        <w:rPr>
          <w:rStyle w:val="Appelnotedebasdep"/>
          <w:szCs w:val="18"/>
        </w:rPr>
        <w:footnoteReference w:id="94"/>
      </w:r>
      <w:r w:rsidRPr="006F3AFA">
        <w:rPr>
          <w:szCs w:val="18"/>
        </w:rPr>
        <w:t>. E</w:t>
      </w:r>
      <w:r w:rsidRPr="006F3AFA">
        <w:rPr>
          <w:szCs w:val="18"/>
        </w:rPr>
        <w:t>n</w:t>
      </w:r>
      <w:r w:rsidRPr="006F3AFA">
        <w:rPr>
          <w:szCs w:val="18"/>
        </w:rPr>
        <w:t>suite, en raison de leur axiomatique et de leur méthode : même lorsque ces œuvres ne sont pas marquées d’une v</w:t>
      </w:r>
      <w:r w:rsidRPr="006F3AFA">
        <w:rPr>
          <w:szCs w:val="18"/>
        </w:rPr>
        <w:t>o</w:t>
      </w:r>
      <w:r w:rsidRPr="006F3AFA">
        <w:rPr>
          <w:szCs w:val="18"/>
        </w:rPr>
        <w:t>lonté de « provocation » (dont Tullock, 1978, est une assez bonne i</w:t>
      </w:r>
      <w:r w:rsidRPr="006F3AFA">
        <w:rPr>
          <w:szCs w:val="18"/>
        </w:rPr>
        <w:t>l</w:t>
      </w:r>
      <w:r w:rsidRPr="006F3AFA">
        <w:rPr>
          <w:szCs w:val="18"/>
        </w:rPr>
        <w:t>lustration), il s’agit d’une mise en congé radicale de toutes les pr</w:t>
      </w:r>
      <w:r w:rsidRPr="006F3AFA">
        <w:rPr>
          <w:szCs w:val="18"/>
        </w:rPr>
        <w:t>o</w:t>
      </w:r>
      <w:r w:rsidRPr="006F3AFA">
        <w:rPr>
          <w:szCs w:val="18"/>
        </w:rPr>
        <w:t>blématiques classiques des théories de la démocratie (en dépit de l’hommage formel parfois rendu à John Locke) et d’une di</w:t>
      </w:r>
      <w:r w:rsidRPr="006F3AFA">
        <w:rPr>
          <w:szCs w:val="18"/>
        </w:rPr>
        <w:t>s</w:t>
      </w:r>
      <w:r w:rsidRPr="006F3AFA">
        <w:rPr>
          <w:szCs w:val="18"/>
        </w:rPr>
        <w:t>solution des frontières entre p</w:t>
      </w:r>
      <w:r w:rsidRPr="006F3AFA">
        <w:rPr>
          <w:szCs w:val="18"/>
        </w:rPr>
        <w:t>u</w:t>
      </w:r>
      <w:r w:rsidRPr="006F3AFA">
        <w:rPr>
          <w:szCs w:val="18"/>
        </w:rPr>
        <w:t>blic et privé.</w:t>
      </w:r>
    </w:p>
    <w:p w14:paraId="4E91A5F9" w14:textId="77777777" w:rsidR="00A35B72" w:rsidRPr="006F3AFA" w:rsidRDefault="00A35B72" w:rsidP="00A35B72">
      <w:pPr>
        <w:spacing w:before="120" w:after="120"/>
        <w:jc w:val="both"/>
      </w:pPr>
      <w:r w:rsidRPr="006F3AFA">
        <w:rPr>
          <w:szCs w:val="18"/>
        </w:rPr>
        <w:t>Il serait trop simple de reprocher à ces « théories éc</w:t>
      </w:r>
      <w:r w:rsidRPr="006F3AFA">
        <w:rPr>
          <w:szCs w:val="18"/>
        </w:rPr>
        <w:t>o</w:t>
      </w:r>
      <w:r w:rsidRPr="006F3AFA">
        <w:rPr>
          <w:szCs w:val="18"/>
        </w:rPr>
        <w:t>nomiques » de ne retenir, pour analyser le politique, que les « intérêts » à l’exclusion des « passions » (pour reprendre les termes d’Albert Hirschman) (1980). Il est bien vrai que l’analyse de la structure des partis et du militantisme (Gaxie, 1977), ou de l’action syndicale (Reynaud, 1982 ; Segrestin, 1980 ; Adam, 1980), peut gagner à incorporer des hypoth</w:t>
      </w:r>
      <w:r w:rsidRPr="006F3AFA">
        <w:rPr>
          <w:szCs w:val="18"/>
        </w:rPr>
        <w:t>è</w:t>
      </w:r>
      <w:r w:rsidRPr="006F3AFA">
        <w:rPr>
          <w:szCs w:val="18"/>
        </w:rPr>
        <w:t>ses à partir des paradi</w:t>
      </w:r>
      <w:r w:rsidRPr="006F3AFA">
        <w:rPr>
          <w:szCs w:val="18"/>
        </w:rPr>
        <w:t>g</w:t>
      </w:r>
      <w:r w:rsidRPr="006F3AFA">
        <w:rPr>
          <w:szCs w:val="18"/>
        </w:rPr>
        <w:t>mes économiques. Il est vrai même qu’il y a une « économie » du terrorisme et du totalitarisme. Les « théories économiques » ont contribué à poser de bonnes questions : il est bea</w:t>
      </w:r>
      <w:r w:rsidRPr="006F3AFA">
        <w:rPr>
          <w:szCs w:val="18"/>
        </w:rPr>
        <w:t>u</w:t>
      </w:r>
      <w:r w:rsidRPr="006F3AFA">
        <w:rPr>
          <w:szCs w:val="18"/>
        </w:rPr>
        <w:t>coup plus rare que ces questions aient fourni la clé universelle des r</w:t>
      </w:r>
      <w:r w:rsidRPr="006F3AFA">
        <w:rPr>
          <w:szCs w:val="18"/>
        </w:rPr>
        <w:t>é</w:t>
      </w:r>
      <w:r w:rsidRPr="006F3AFA">
        <w:rPr>
          <w:szCs w:val="18"/>
        </w:rPr>
        <w:t>ponses pertinentes. Ce qui a été le plus mis en cause – et souvent par d’autres économistes – c’est le principe axiolog</w:t>
      </w:r>
      <w:r w:rsidRPr="006F3AFA">
        <w:rPr>
          <w:szCs w:val="18"/>
        </w:rPr>
        <w:t>i</w:t>
      </w:r>
      <w:r w:rsidRPr="006F3AFA">
        <w:rPr>
          <w:szCs w:val="18"/>
        </w:rPr>
        <w:t>que de base utilisé par ces « théories économiques » : le principe de l’intérêt personnel égoï</w:t>
      </w:r>
      <w:r w:rsidRPr="006F3AFA">
        <w:rPr>
          <w:szCs w:val="18"/>
        </w:rPr>
        <w:t>s</w:t>
      </w:r>
      <w:r w:rsidRPr="006F3AFA">
        <w:rPr>
          <w:szCs w:val="18"/>
        </w:rPr>
        <w:t>te. D’abord, il n’est pas indiscutable que ce principe soit le seul fo</w:t>
      </w:r>
      <w:r w:rsidRPr="006F3AFA">
        <w:rPr>
          <w:szCs w:val="18"/>
        </w:rPr>
        <w:t>n</w:t>
      </w:r>
      <w:r w:rsidRPr="006F3AFA">
        <w:rPr>
          <w:szCs w:val="18"/>
        </w:rPr>
        <w:t>dement de l’action économique elle-même (Collard, 1978). Surtout, dans le domaine de l’action politique et sociale, une analyse moins monorationnelle que celle de Downs, de James Buchanan et de Go</w:t>
      </w:r>
      <w:r w:rsidRPr="006F3AFA">
        <w:rPr>
          <w:szCs w:val="18"/>
        </w:rPr>
        <w:t>r</w:t>
      </w:r>
      <w:r w:rsidRPr="006F3AFA">
        <w:rPr>
          <w:szCs w:val="18"/>
        </w:rPr>
        <w:t>don Tullock, tout en restant dans le même cadre du calcul économ</w:t>
      </w:r>
      <w:r w:rsidRPr="006F3AFA">
        <w:rPr>
          <w:szCs w:val="18"/>
        </w:rPr>
        <w:t>i</w:t>
      </w:r>
      <w:r w:rsidRPr="006F3AFA">
        <w:rPr>
          <w:szCs w:val="18"/>
        </w:rPr>
        <w:t>que, peut montrer que le calcul rationnel de l’acteur individuel peut po</w:t>
      </w:r>
      <w:r w:rsidRPr="006F3AFA">
        <w:rPr>
          <w:szCs w:val="18"/>
        </w:rPr>
        <w:t>r</w:t>
      </w:r>
      <w:r w:rsidRPr="006F3AFA">
        <w:rPr>
          <w:szCs w:val="18"/>
        </w:rPr>
        <w:t xml:space="preserve">ter sur la répartition de ses « ressources » entre </w:t>
      </w:r>
      <w:r w:rsidRPr="006F3AFA">
        <w:rPr>
          <w:i/>
          <w:iCs/>
          <w:szCs w:val="18"/>
        </w:rPr>
        <w:t xml:space="preserve">divers </w:t>
      </w:r>
      <w:r w:rsidRPr="006F3AFA">
        <w:rPr>
          <w:szCs w:val="18"/>
        </w:rPr>
        <w:t xml:space="preserve">types </w:t>
      </w:r>
      <w:r w:rsidRPr="006F3AFA">
        <w:rPr>
          <w:i/>
          <w:iCs/>
          <w:szCs w:val="18"/>
        </w:rPr>
        <w:t>d’intérêts :</w:t>
      </w:r>
      <w:r w:rsidRPr="006F3AFA">
        <w:rPr>
          <w:szCs w:val="18"/>
        </w:rPr>
        <w:t xml:space="preserve"> intérêts personnels « égoïstes » et « intérêts – pour le gro</w:t>
      </w:r>
      <w:r w:rsidRPr="006F3AFA">
        <w:rPr>
          <w:szCs w:val="18"/>
        </w:rPr>
        <w:t>u</w:t>
      </w:r>
      <w:r w:rsidRPr="006F3AFA">
        <w:rPr>
          <w:szCs w:val="18"/>
        </w:rPr>
        <w:t>pe » ou « pour la solidarité » (dans ce deuxième cas, l’idéologie dont chacun est porteur construit et ordonne les intérêts de solidar</w:t>
      </w:r>
      <w:r w:rsidRPr="006F3AFA">
        <w:rPr>
          <w:szCs w:val="18"/>
        </w:rPr>
        <w:t>i</w:t>
      </w:r>
      <w:r w:rsidRPr="006F3AFA">
        <w:rPr>
          <w:szCs w:val="18"/>
        </w:rPr>
        <w:t>té) ; selon les situations, l’intérêt égoï</w:t>
      </w:r>
      <w:r w:rsidRPr="006F3AFA">
        <w:rPr>
          <w:szCs w:val="18"/>
        </w:rPr>
        <w:t>s</w:t>
      </w:r>
      <w:r w:rsidRPr="006F3AFA">
        <w:rPr>
          <w:szCs w:val="18"/>
        </w:rPr>
        <w:t>te est oblitéré, ou bien ne joue qu’à titre de « bonus », ou bien refoule l’intérêt « altruiste ». Le réductio</w:t>
      </w:r>
      <w:r w:rsidRPr="006F3AFA">
        <w:rPr>
          <w:szCs w:val="18"/>
        </w:rPr>
        <w:t>n</w:t>
      </w:r>
      <w:r w:rsidRPr="006F3AFA">
        <w:rPr>
          <w:szCs w:val="18"/>
        </w:rPr>
        <w:t>nisme des« théories éc</w:t>
      </w:r>
      <w:r w:rsidRPr="006F3AFA">
        <w:rPr>
          <w:szCs w:val="18"/>
        </w:rPr>
        <w:t>o</w:t>
      </w:r>
      <w:r w:rsidRPr="006F3AFA">
        <w:rPr>
          <w:szCs w:val="18"/>
        </w:rPr>
        <w:t>nomiques » est de ne comptabiliser l’ « intérêt indiv</w:t>
      </w:r>
      <w:r w:rsidRPr="006F3AFA">
        <w:rPr>
          <w:szCs w:val="18"/>
        </w:rPr>
        <w:t>i</w:t>
      </w:r>
      <w:r w:rsidRPr="006F3AFA">
        <w:rPr>
          <w:szCs w:val="18"/>
        </w:rPr>
        <w:t>duel – pour le groupe » que dans la colonne des coûts alors qu’une partie de ces coûts peut être comptabilisée co</w:t>
      </w:r>
      <w:r w:rsidRPr="006F3AFA">
        <w:rPr>
          <w:szCs w:val="18"/>
        </w:rPr>
        <w:t>m</w:t>
      </w:r>
      <w:r w:rsidRPr="006F3AFA">
        <w:rPr>
          <w:szCs w:val="18"/>
        </w:rPr>
        <w:t>me bénéfice (par exemple Ma</w:t>
      </w:r>
      <w:r w:rsidRPr="006F3AFA">
        <w:rPr>
          <w:szCs w:val="18"/>
        </w:rPr>
        <w:t>r</w:t>
      </w:r>
      <w:r w:rsidRPr="006F3AFA">
        <w:rPr>
          <w:szCs w:val="18"/>
        </w:rPr>
        <w:t>golis, 1982).</w:t>
      </w:r>
    </w:p>
    <w:p w14:paraId="44992FAD" w14:textId="77777777" w:rsidR="00A35B72" w:rsidRPr="006F3AFA" w:rsidRDefault="00A35B72" w:rsidP="00A35B72">
      <w:pPr>
        <w:spacing w:before="120" w:after="120"/>
        <w:jc w:val="both"/>
      </w:pPr>
      <w:r>
        <w:br w:type="page"/>
      </w:r>
    </w:p>
    <w:p w14:paraId="43C6E11B" w14:textId="77777777" w:rsidR="00A35B72" w:rsidRPr="006F3AFA" w:rsidRDefault="00A35B72" w:rsidP="00A35B72">
      <w:pPr>
        <w:pStyle w:val="b"/>
      </w:pPr>
      <w:r w:rsidRPr="006F3AFA">
        <w:t>D. R</w:t>
      </w:r>
      <w:r w:rsidRPr="006F3AFA">
        <w:t>É</w:t>
      </w:r>
      <w:r w:rsidRPr="006F3AFA">
        <w:t>FLEXIONS SUR LA GOUVERNABILITÉ</w:t>
      </w:r>
      <w:r w:rsidRPr="006F3AFA">
        <w:br/>
        <w:t>DES DÉMOCRATIES</w:t>
      </w:r>
    </w:p>
    <w:p w14:paraId="3FB699CE" w14:textId="77777777" w:rsidR="00A35B72" w:rsidRPr="006F3AFA" w:rsidRDefault="00A35B72" w:rsidP="00A35B72">
      <w:pPr>
        <w:spacing w:before="120" w:after="120"/>
        <w:jc w:val="both"/>
        <w:rPr>
          <w:szCs w:val="18"/>
        </w:rPr>
      </w:pPr>
    </w:p>
    <w:p w14:paraId="5B375B3C" w14:textId="77777777" w:rsidR="00A35B72" w:rsidRDefault="00A35B72" w:rsidP="00A35B72">
      <w:pPr>
        <w:spacing w:before="120" w:after="120"/>
        <w:jc w:val="both"/>
      </w:pPr>
      <w:r w:rsidRPr="006F3AFA">
        <w:rPr>
          <w:szCs w:val="18"/>
        </w:rPr>
        <w:t>Les sociétés industrielles, libérales et démocratiques, sont-elles e</w:t>
      </w:r>
      <w:r w:rsidRPr="006F3AFA">
        <w:rPr>
          <w:szCs w:val="18"/>
        </w:rPr>
        <w:t>n</w:t>
      </w:r>
      <w:r w:rsidRPr="006F3AFA">
        <w:rPr>
          <w:szCs w:val="18"/>
        </w:rPr>
        <w:t>trées en crise d’ « ingouvernabilité » ? En 1974 la « Commission tril</w:t>
      </w:r>
      <w:r w:rsidRPr="006F3AFA">
        <w:rPr>
          <w:szCs w:val="18"/>
        </w:rPr>
        <w:t>a</w:t>
      </w:r>
      <w:r w:rsidRPr="006F3AFA">
        <w:rPr>
          <w:szCs w:val="18"/>
        </w:rPr>
        <w:t>térale » (États-Unis, Europe</w:t>
      </w:r>
      <w:r>
        <w:rPr>
          <w:szCs w:val="18"/>
        </w:rPr>
        <w:t xml:space="preserve"> </w:t>
      </w:r>
      <w:r w:rsidRPr="006F3AFA">
        <w:t>[88]</w:t>
      </w:r>
      <w:r>
        <w:t xml:space="preserve"> </w:t>
      </w:r>
      <w:r w:rsidRPr="006F3AFA">
        <w:t>occidentale, Japon) établissait un rapport rédigé par Michel Crozier, Samuel P. Huntington et Joji W</w:t>
      </w:r>
      <w:r w:rsidRPr="006F3AFA">
        <w:t>a</w:t>
      </w:r>
      <w:r w:rsidRPr="006F3AFA">
        <w:t>tanuki, dont les principales conclusions étaient les suivantes :</w:t>
      </w:r>
    </w:p>
    <w:p w14:paraId="75B4001C" w14:textId="77777777" w:rsidR="00A35B72" w:rsidRPr="006F3AFA" w:rsidRDefault="00A35B72" w:rsidP="00A35B72">
      <w:pPr>
        <w:spacing w:before="120" w:after="120"/>
        <w:jc w:val="both"/>
      </w:pPr>
    </w:p>
    <w:p w14:paraId="157520EB" w14:textId="77777777" w:rsidR="00A35B72" w:rsidRPr="006F3AFA" w:rsidRDefault="00A35B72" w:rsidP="00A35B72">
      <w:pPr>
        <w:spacing w:before="120" w:after="120"/>
        <w:ind w:left="900" w:hanging="540"/>
        <w:jc w:val="both"/>
      </w:pPr>
      <w:r w:rsidRPr="006F3AFA">
        <w:t>« –</w:t>
      </w:r>
      <w:r>
        <w:tab/>
      </w:r>
      <w:r w:rsidRPr="006F3AFA">
        <w:t>les vertus d</w:t>
      </w:r>
      <w:r w:rsidRPr="006F3AFA">
        <w:t>é</w:t>
      </w:r>
      <w:r w:rsidRPr="006F3AFA">
        <w:t>mocratiques d’égalité et d’individualisme ont conduit à la délég</w:t>
      </w:r>
      <w:r w:rsidRPr="006F3AFA">
        <w:t>i</w:t>
      </w:r>
      <w:r w:rsidRPr="006F3AFA">
        <w:t xml:space="preserve">timation de l’autorité et à une perte de confiance </w:t>
      </w:r>
      <w:r w:rsidRPr="006F3AFA">
        <w:rPr>
          <w:i/>
          <w:iCs/>
        </w:rPr>
        <w:t xml:space="preserve">a priori </w:t>
      </w:r>
      <w:r w:rsidRPr="006F3AFA">
        <w:t>dans le leadership ;</w:t>
      </w:r>
    </w:p>
    <w:p w14:paraId="497C9CD4" w14:textId="77777777" w:rsidR="00A35B72" w:rsidRPr="006F3AFA" w:rsidRDefault="00A35B72" w:rsidP="00A35B72">
      <w:pPr>
        <w:spacing w:before="120" w:after="120"/>
        <w:ind w:left="900" w:hanging="540"/>
        <w:jc w:val="both"/>
      </w:pPr>
      <w:r w:rsidRPr="006F3AFA">
        <w:t>« –</w:t>
      </w:r>
      <w:r>
        <w:tab/>
      </w:r>
      <w:r w:rsidRPr="006F3AFA">
        <w:t>l’expansion de la participation politique et de l’engagement a créé une surcharge sur les gouvernements et une croissance déséquil</w:t>
      </w:r>
      <w:r w:rsidRPr="006F3AFA">
        <w:t>i</w:t>
      </w:r>
      <w:r w:rsidRPr="006F3AFA">
        <w:t>brée des activités gouvernementales, génératrice de tendances économiques infl</w:t>
      </w:r>
      <w:r w:rsidRPr="006F3AFA">
        <w:t>a</w:t>
      </w:r>
      <w:r w:rsidRPr="006F3AFA">
        <w:t>tionnistes ;</w:t>
      </w:r>
    </w:p>
    <w:p w14:paraId="4C995977" w14:textId="77777777" w:rsidR="00A35B72" w:rsidRPr="006F3AFA" w:rsidRDefault="00A35B72" w:rsidP="00A35B72">
      <w:pPr>
        <w:spacing w:before="120" w:after="120"/>
        <w:ind w:left="900" w:hanging="540"/>
        <w:jc w:val="both"/>
      </w:pPr>
      <w:r w:rsidRPr="006F3AFA">
        <w:t>« –</w:t>
      </w:r>
      <w:r>
        <w:tab/>
      </w:r>
      <w:r w:rsidRPr="006F3AFA">
        <w:t>la compétition politique, essence de la démocratie, s’est inte</w:t>
      </w:r>
      <w:r w:rsidRPr="006F3AFA">
        <w:t>n</w:t>
      </w:r>
      <w:r w:rsidRPr="006F3AFA">
        <w:t>sifiée au point de mener à la désagrégation des intérêts et à la fragmentation des forces polit</w:t>
      </w:r>
      <w:r w:rsidRPr="006F3AFA">
        <w:t>i</w:t>
      </w:r>
      <w:r w:rsidRPr="006F3AFA">
        <w:t>ques ;</w:t>
      </w:r>
    </w:p>
    <w:p w14:paraId="320A0C03" w14:textId="77777777" w:rsidR="00A35B72" w:rsidRPr="006F3AFA" w:rsidRDefault="00A35B72" w:rsidP="00A35B72">
      <w:pPr>
        <w:spacing w:before="120" w:after="120"/>
        <w:ind w:left="900" w:hanging="540"/>
        <w:jc w:val="both"/>
      </w:pPr>
      <w:r w:rsidRPr="006F3AFA">
        <w:t>« –</w:t>
      </w:r>
      <w:r>
        <w:tab/>
      </w:r>
      <w:r w:rsidRPr="006F3AFA">
        <w:t xml:space="preserve">la réceptivité </w:t>
      </w:r>
      <w:r w:rsidRPr="006F3AFA">
        <w:rPr>
          <w:i/>
          <w:iCs/>
        </w:rPr>
        <w:t xml:space="preserve">(responsiveness) </w:t>
      </w:r>
      <w:r w:rsidRPr="006F3AFA">
        <w:t>des gouvernements aux d</w:t>
      </w:r>
      <w:r w:rsidRPr="006F3AFA">
        <w:t>e</w:t>
      </w:r>
      <w:r w:rsidRPr="006F3AFA">
        <w:t>mandes des électorats et aux pressions sociétales encourage des replis n</w:t>
      </w:r>
      <w:r w:rsidRPr="006F3AFA">
        <w:t>a</w:t>
      </w:r>
      <w:r w:rsidRPr="006F3AFA">
        <w:t xml:space="preserve">tionalistes </w:t>
      </w:r>
      <w:r w:rsidRPr="006F3AFA">
        <w:rPr>
          <w:i/>
          <w:iCs/>
        </w:rPr>
        <w:t xml:space="preserve">(nationalistic parochialism) </w:t>
      </w:r>
      <w:r w:rsidRPr="006F3AFA">
        <w:t>dans la conduite des relations extérieures des sociétés démocrat</w:t>
      </w:r>
      <w:r w:rsidRPr="006F3AFA">
        <w:t>i</w:t>
      </w:r>
      <w:r w:rsidRPr="006F3AFA">
        <w:t>ques » (Crozier, Huntington, Wat</w:t>
      </w:r>
      <w:r w:rsidRPr="006F3AFA">
        <w:t>a</w:t>
      </w:r>
      <w:r w:rsidRPr="006F3AFA">
        <w:t>nuki, 1975, p. 161).</w:t>
      </w:r>
    </w:p>
    <w:p w14:paraId="467BAA81" w14:textId="77777777" w:rsidR="00A35B72" w:rsidRPr="006F3AFA" w:rsidRDefault="00A35B72" w:rsidP="00A35B72">
      <w:pPr>
        <w:spacing w:before="120" w:after="120"/>
        <w:jc w:val="both"/>
      </w:pPr>
    </w:p>
    <w:p w14:paraId="1148E16C" w14:textId="77777777" w:rsidR="00A35B72" w:rsidRPr="006F3AFA" w:rsidRDefault="00A35B72" w:rsidP="00A35B72">
      <w:pPr>
        <w:spacing w:before="120" w:after="120"/>
        <w:jc w:val="both"/>
      </w:pPr>
      <w:r w:rsidRPr="006F3AFA">
        <w:t>Ces thèmes ont été très largement repris et discutés (cf. par exe</w:t>
      </w:r>
      <w:r w:rsidRPr="006F3AFA">
        <w:t>m</w:t>
      </w:r>
      <w:r w:rsidRPr="006F3AFA">
        <w:t>ple Huntington, 1974 ; Brittan, 1975 ; King, 1975 ; Sartori, 1975 ; E</w:t>
      </w:r>
      <w:r w:rsidRPr="006F3AFA">
        <w:t>t</w:t>
      </w:r>
      <w:r w:rsidRPr="006F3AFA">
        <w:t>zioni, 1977 ; Tyrell, 1977 ; Peters, Rose, 1978 ; Birnbaum, 1980 ; R</w:t>
      </w:r>
      <w:r w:rsidRPr="006F3AFA">
        <w:t>o</w:t>
      </w:r>
      <w:r w:rsidRPr="006F3AFA">
        <w:t>se, 1980. V. aussi, dans une perspective critique, souvent pr</w:t>
      </w:r>
      <w:r w:rsidRPr="006F3AFA">
        <w:t>o</w:t>
      </w:r>
      <w:r w:rsidRPr="006F3AFA">
        <w:t xml:space="preserve">che du marxisme : O’Connor, 1973 ; Habermas, 1978 ; Offe, </w:t>
      </w:r>
      <w:r w:rsidRPr="006F3AFA">
        <w:rPr>
          <w:szCs w:val="18"/>
        </w:rPr>
        <w:t>1981).</w:t>
      </w:r>
    </w:p>
    <w:p w14:paraId="33FC9572" w14:textId="77777777" w:rsidR="00A35B72" w:rsidRPr="006F3AFA" w:rsidRDefault="00A35B72" w:rsidP="00A35B72">
      <w:pPr>
        <w:spacing w:before="120" w:after="120"/>
        <w:jc w:val="both"/>
      </w:pPr>
      <w:r w:rsidRPr="006F3AFA">
        <w:t>Dans le débat qui s’est instauré vers le milieu des années soixante-dix, le problème de la gouvernabilité ne se situe plus dans la perspe</w:t>
      </w:r>
      <w:r w:rsidRPr="006F3AFA">
        <w:t>c</w:t>
      </w:r>
      <w:r w:rsidRPr="006F3AFA">
        <w:t>tive qui était, par exemple, celle de Karl Deutsch et de David Easton, perspective relativement optimiste, où le dispositif de « pilotage go</w:t>
      </w:r>
      <w:r w:rsidRPr="006F3AFA">
        <w:t>u</w:t>
      </w:r>
      <w:r w:rsidRPr="006F3AFA">
        <w:t>vernemental » (Deutsch) et les « autorités du système » (Easton) po</w:t>
      </w:r>
      <w:r w:rsidRPr="006F3AFA">
        <w:t>u</w:t>
      </w:r>
      <w:r w:rsidRPr="006F3AFA">
        <w:t>vaient éviter les su</w:t>
      </w:r>
      <w:r w:rsidRPr="006F3AFA">
        <w:t>r</w:t>
      </w:r>
      <w:r w:rsidRPr="006F3AFA">
        <w:t>charges génératrices de « dérapages » et de « stress » grâce à des « clignotants » et à des procédés d’adaptation divers (par exemple : augmentation des ressources, filtrage des d</w:t>
      </w:r>
      <w:r w:rsidRPr="006F3AFA">
        <w:t>e</w:t>
      </w:r>
      <w:r w:rsidRPr="006F3AFA">
        <w:t>mandes, amélioration de l’information, production plus déce</w:t>
      </w:r>
      <w:r w:rsidRPr="006F3AFA">
        <w:t>n</w:t>
      </w:r>
      <w:r w:rsidRPr="006F3AFA">
        <w:t xml:space="preserve">tralisée des </w:t>
      </w:r>
      <w:r w:rsidRPr="006F3AFA">
        <w:rPr>
          <w:i/>
          <w:iCs/>
        </w:rPr>
        <w:t xml:space="preserve">outputs, </w:t>
      </w:r>
      <w:r w:rsidRPr="006F3AFA">
        <w:t>etc.). La su</w:t>
      </w:r>
      <w:r w:rsidRPr="006F3AFA">
        <w:t>r</w:t>
      </w:r>
      <w:r w:rsidRPr="006F3AFA">
        <w:t xml:space="preserve">charge du système tenait alors, pour l’essentiel, à des causes </w:t>
      </w:r>
      <w:r w:rsidRPr="006F3AFA">
        <w:rPr>
          <w:i/>
          <w:iCs/>
        </w:rPr>
        <w:t xml:space="preserve">techniques </w:t>
      </w:r>
      <w:r w:rsidRPr="006F3AFA">
        <w:t>et les remèdes rés</w:t>
      </w:r>
      <w:r w:rsidRPr="006F3AFA">
        <w:t>i</w:t>
      </w:r>
      <w:r w:rsidRPr="006F3AFA">
        <w:t xml:space="preserve">daient dans une </w:t>
      </w:r>
      <w:r w:rsidRPr="006F3AFA">
        <w:rPr>
          <w:i/>
          <w:iCs/>
        </w:rPr>
        <w:t xml:space="preserve">technologie </w:t>
      </w:r>
      <w:r w:rsidRPr="006F3AFA">
        <w:t>améli</w:t>
      </w:r>
      <w:r w:rsidRPr="006F3AFA">
        <w:t>o</w:t>
      </w:r>
      <w:r w:rsidRPr="006F3AFA">
        <w:t>rée des procédures démocratiques. Telle est encore, assez largement, la perspective de David Braybrooke et Charles Lin</w:t>
      </w:r>
      <w:r w:rsidRPr="006F3AFA">
        <w:t>d</w:t>
      </w:r>
      <w:r w:rsidRPr="006F3AFA">
        <w:t>blom (1963) et, partiellement, de Guy Peters et R</w:t>
      </w:r>
      <w:r w:rsidRPr="006F3AFA">
        <w:t>i</w:t>
      </w:r>
      <w:r w:rsidRPr="006F3AFA">
        <w:t>chard Rose (1978).</w:t>
      </w:r>
    </w:p>
    <w:p w14:paraId="7BFE0C81" w14:textId="77777777" w:rsidR="00A35B72" w:rsidRPr="006F3AFA" w:rsidRDefault="00A35B72" w:rsidP="00A35B72">
      <w:pPr>
        <w:spacing w:before="120" w:after="120"/>
        <w:jc w:val="both"/>
      </w:pPr>
      <w:r w:rsidRPr="006F3AFA">
        <w:t>D’orientations a</w:t>
      </w:r>
      <w:r w:rsidRPr="006F3AFA">
        <w:t>s</w:t>
      </w:r>
      <w:r w:rsidRPr="006F3AFA">
        <w:t>sez différentes sont les réflexions qui situent les causes réelles de la « crise » d’une part dans la démocratie participat</w:t>
      </w:r>
      <w:r w:rsidRPr="006F3AFA">
        <w:t>i</w:t>
      </w:r>
      <w:r w:rsidRPr="006F3AFA">
        <w:t>ve et égalitaire elle-même, d’autre part dans « l’excès d’État ».</w:t>
      </w:r>
    </w:p>
    <w:p w14:paraId="5C32A5C0" w14:textId="77777777" w:rsidR="00A35B72" w:rsidRPr="006F3AFA" w:rsidRDefault="00A35B72" w:rsidP="00A35B72">
      <w:pPr>
        <w:spacing w:before="120" w:after="120"/>
        <w:jc w:val="both"/>
      </w:pPr>
    </w:p>
    <w:p w14:paraId="1E0D9E61" w14:textId="77777777" w:rsidR="00A35B72" w:rsidRPr="006F3AFA" w:rsidRDefault="00A35B72" w:rsidP="00A35B72">
      <w:pPr>
        <w:pStyle w:val="d"/>
      </w:pPr>
      <w:r w:rsidRPr="006F3AFA">
        <w:t>1. Responsabilité de la démocratie ?</w:t>
      </w:r>
    </w:p>
    <w:p w14:paraId="0B81AABC" w14:textId="77777777" w:rsidR="00A35B72" w:rsidRPr="006F3AFA" w:rsidRDefault="00A35B72" w:rsidP="00A35B72">
      <w:pPr>
        <w:spacing w:before="120" w:after="120"/>
        <w:jc w:val="both"/>
      </w:pPr>
    </w:p>
    <w:p w14:paraId="087FAA51" w14:textId="77777777" w:rsidR="00A35B72" w:rsidRPr="006F3AFA" w:rsidRDefault="00A35B72" w:rsidP="00A35B72">
      <w:pPr>
        <w:spacing w:before="120" w:after="120"/>
        <w:jc w:val="both"/>
      </w:pPr>
      <w:r w:rsidRPr="006F3AFA">
        <w:t>« La démocratie tuera-t-elle la démocratie ? », se dema</w:t>
      </w:r>
      <w:r w:rsidRPr="006F3AFA">
        <w:t>n</w:t>
      </w:r>
      <w:r w:rsidRPr="006F3AFA">
        <w:t>dait G. Sartori (1975). Samuel Hu</w:t>
      </w:r>
      <w:r w:rsidRPr="006F3AFA">
        <w:t>n</w:t>
      </w:r>
      <w:r w:rsidRPr="006F3AFA">
        <w:t>tington, constatant avec inquiétude « la vigueur de la vie démocratique aux États-Unis dans les années soixa</w:t>
      </w:r>
      <w:r w:rsidRPr="006F3AFA">
        <w:t>n</w:t>
      </w:r>
      <w:r w:rsidRPr="006F3AFA">
        <w:t>te » (allusion aux campagnes contre la guerre du Vietnam, au r</w:t>
      </w:r>
      <w:r w:rsidRPr="006F3AFA">
        <w:t>é</w:t>
      </w:r>
      <w:r w:rsidRPr="006F3AFA">
        <w:t>veil politique des Noirs, à l’accroissement de l’activisme polit</w:t>
      </w:r>
      <w:r w:rsidRPr="006F3AFA">
        <w:t>i</w:t>
      </w:r>
      <w:r w:rsidRPr="006F3AFA">
        <w:t>que),</w:t>
      </w:r>
      <w:r>
        <w:t xml:space="preserve"> </w:t>
      </w:r>
      <w:r w:rsidRPr="006F3AFA">
        <w:t>[89]</w:t>
      </w:r>
      <w:r>
        <w:t xml:space="preserve"> </w:t>
      </w:r>
      <w:r w:rsidRPr="006F3AFA">
        <w:t xml:space="preserve">en conclut que cette vigueur avait « contribué à un dérèglement </w:t>
      </w:r>
      <w:r w:rsidRPr="006F3AFA">
        <w:rPr>
          <w:i/>
          <w:iCs/>
        </w:rPr>
        <w:t>(di</w:t>
      </w:r>
      <w:r w:rsidRPr="006F3AFA">
        <w:rPr>
          <w:i/>
          <w:iCs/>
        </w:rPr>
        <w:t>s</w:t>
      </w:r>
      <w:r w:rsidRPr="006F3AFA">
        <w:rPr>
          <w:i/>
          <w:iCs/>
        </w:rPr>
        <w:t xml:space="preserve">temper) </w:t>
      </w:r>
      <w:r w:rsidRPr="006F3AFA">
        <w:t>politique » (Crozier, Huntin</w:t>
      </w:r>
      <w:r w:rsidRPr="006F3AFA">
        <w:t>g</w:t>
      </w:r>
      <w:r w:rsidRPr="006F3AFA">
        <w:t>ton, Watanuki, 1975, p. 102). Le remède, selon lui, est de rét</w:t>
      </w:r>
      <w:r w:rsidRPr="006F3AFA">
        <w:t>a</w:t>
      </w:r>
      <w:r w:rsidRPr="006F3AFA">
        <w:t>blir l’équilibre entre « la vitalité et la gouvernabilité », de réduire « l’excès de démocratie » sur les trois d</w:t>
      </w:r>
      <w:r w:rsidRPr="006F3AFA">
        <w:t>i</w:t>
      </w:r>
      <w:r w:rsidRPr="006F3AFA">
        <w:t>me</w:t>
      </w:r>
      <w:r w:rsidRPr="006F3AFA">
        <w:t>n</w:t>
      </w:r>
      <w:r w:rsidRPr="006F3AFA">
        <w:t xml:space="preserve">sions de la participation, de l’égalitarisme et de la défiance envers l’autorité </w:t>
      </w:r>
      <w:r w:rsidRPr="006F3AFA">
        <w:rPr>
          <w:i/>
          <w:iCs/>
        </w:rPr>
        <w:t xml:space="preserve">(ibid., </w:t>
      </w:r>
      <w:r w:rsidRPr="006F3AFA">
        <w:t>p. 114)</w:t>
      </w:r>
      <w:r w:rsidRPr="006F3AFA">
        <w:rPr>
          <w:szCs w:val="18"/>
        </w:rPr>
        <w:t> </w:t>
      </w:r>
      <w:r w:rsidRPr="006F3AFA">
        <w:rPr>
          <w:rStyle w:val="Appelnotedebasdep"/>
          <w:szCs w:val="18"/>
        </w:rPr>
        <w:footnoteReference w:id="95"/>
      </w:r>
      <w:r w:rsidRPr="006F3AFA">
        <w:t>. Pour Hu</w:t>
      </w:r>
      <w:r w:rsidRPr="006F3AFA">
        <w:t>n</w:t>
      </w:r>
      <w:r w:rsidRPr="006F3AFA">
        <w:t>tington, comme pour Sartori (1975) et, en ce qui concerne la Grande-Bretagne, pour Anthony King (1975) et Emmet Tyrell (1977), le fonctionnement des sociétés po</w:t>
      </w:r>
      <w:r w:rsidRPr="006F3AFA">
        <w:t>s</w:t>
      </w:r>
      <w:r w:rsidRPr="006F3AFA">
        <w:t>tindustrielles a été rendu trop complexe et trop vulnérable du fait m</w:t>
      </w:r>
      <w:r w:rsidRPr="006F3AFA">
        <w:t>ê</w:t>
      </w:r>
      <w:r w:rsidRPr="006F3AFA">
        <w:t>me du pote</w:t>
      </w:r>
      <w:r w:rsidRPr="006F3AFA">
        <w:t>n</w:t>
      </w:r>
      <w:r w:rsidRPr="006F3AFA">
        <w:t xml:space="preserve">tiel antiautoritaire de la démocratie : il faut donc marquer une limite au </w:t>
      </w:r>
      <w:r w:rsidRPr="006F3AFA">
        <w:rPr>
          <w:i/>
          <w:iCs/>
        </w:rPr>
        <w:t xml:space="preserve">développement </w:t>
      </w:r>
      <w:r w:rsidRPr="006F3AFA">
        <w:t>de la démocr</w:t>
      </w:r>
      <w:r w:rsidRPr="006F3AFA">
        <w:t>a</w:t>
      </w:r>
      <w:r w:rsidRPr="006F3AFA">
        <w:t>tie pour lui éviter l’autodestruction.</w:t>
      </w:r>
    </w:p>
    <w:p w14:paraId="24B5ABDC" w14:textId="77777777" w:rsidR="00A35B72" w:rsidRPr="006F3AFA" w:rsidRDefault="00A35B72" w:rsidP="00A35B72">
      <w:pPr>
        <w:spacing w:before="120" w:after="120"/>
        <w:jc w:val="both"/>
      </w:pPr>
    </w:p>
    <w:p w14:paraId="688EE6DE" w14:textId="77777777" w:rsidR="00A35B72" w:rsidRPr="006F3AFA" w:rsidRDefault="00A35B72" w:rsidP="00A35B72">
      <w:pPr>
        <w:pStyle w:val="d"/>
      </w:pPr>
      <w:r w:rsidRPr="006F3AFA">
        <w:t>2. La faillite de l’État « social » ?</w:t>
      </w:r>
    </w:p>
    <w:p w14:paraId="4D3BCB95" w14:textId="77777777" w:rsidR="00A35B72" w:rsidRPr="006F3AFA" w:rsidRDefault="00A35B72" w:rsidP="00A35B72">
      <w:pPr>
        <w:spacing w:before="120" w:after="120"/>
        <w:jc w:val="both"/>
      </w:pPr>
    </w:p>
    <w:p w14:paraId="09FDF36A" w14:textId="77777777" w:rsidR="00A35B72" w:rsidRPr="006F3AFA" w:rsidRDefault="00A35B72" w:rsidP="00A35B72">
      <w:pPr>
        <w:spacing w:before="120" w:after="120"/>
        <w:jc w:val="both"/>
      </w:pPr>
      <w:r w:rsidRPr="006F3AFA">
        <w:t>L’État de « bien-être », en élargissant ses sphères d’activité, ass</w:t>
      </w:r>
      <w:r w:rsidRPr="006F3AFA">
        <w:t>o</w:t>
      </w:r>
      <w:r w:rsidRPr="006F3AFA">
        <w:t>cie aux organes administratifs des groupes corporatifs organ</w:t>
      </w:r>
      <w:r w:rsidRPr="006F3AFA">
        <w:t>i</w:t>
      </w:r>
      <w:r w:rsidRPr="006F3AFA">
        <w:t>sés, les fait coopérer aux instances démultipliées où se préparent les compr</w:t>
      </w:r>
      <w:r w:rsidRPr="006F3AFA">
        <w:t>o</w:t>
      </w:r>
      <w:r w:rsidRPr="006F3AFA">
        <w:t>mis négociés, où s’échafaudent les systèmes de protection et de redi</w:t>
      </w:r>
      <w:r w:rsidRPr="006F3AFA">
        <w:t>s</w:t>
      </w:r>
      <w:r w:rsidRPr="006F3AFA">
        <w:t>tribution. Il se trouve ainsi submergé par le flot montant des d</w:t>
      </w:r>
      <w:r w:rsidRPr="006F3AFA">
        <w:t>e</w:t>
      </w:r>
      <w:r w:rsidRPr="006F3AFA">
        <w:t>mandes sociales. Il a lui-même contribué à ce qu’elles ne ce</w:t>
      </w:r>
      <w:r w:rsidRPr="006F3AFA">
        <w:t>s</w:t>
      </w:r>
      <w:r w:rsidRPr="006F3AFA">
        <w:t>sent de s’enfler. Beaucoup d’attentes découlent de décisions déjà prises, mais les sati</w:t>
      </w:r>
      <w:r w:rsidRPr="006F3AFA">
        <w:t>s</w:t>
      </w:r>
      <w:r w:rsidRPr="006F3AFA">
        <w:t>faire peut avoir des conséquences économiques insuppo</w:t>
      </w:r>
      <w:r w:rsidRPr="006F3AFA">
        <w:t>r</w:t>
      </w:r>
      <w:r w:rsidRPr="006F3AFA">
        <w:t>tables (cf. par exe</w:t>
      </w:r>
      <w:r w:rsidRPr="006F3AFA">
        <w:t>m</w:t>
      </w:r>
      <w:r w:rsidRPr="006F3AFA">
        <w:t>ple le problème des retraites lorsque la natalité baisse, celui des flux d’entrée des classes d’âge jeunes au collège, à l’Université). Un grand nombre d’administrations publiques ont des solidarités object</w:t>
      </w:r>
      <w:r w:rsidRPr="006F3AFA">
        <w:t>i</w:t>
      </w:r>
      <w:r w:rsidRPr="006F3AFA">
        <w:t>ves d’intérêts avec les « usagers » qu’elles gèrent ou qu’elles sont censées contrôler, dev</w:t>
      </w:r>
      <w:r w:rsidRPr="006F3AFA">
        <w:t>e</w:t>
      </w:r>
      <w:r w:rsidRPr="006F3AFA">
        <w:t xml:space="preserve">nant donc leurs représentants de fait </w:t>
      </w:r>
      <w:r w:rsidRPr="006F3AFA">
        <w:rPr>
          <w:i/>
          <w:iCs/>
        </w:rPr>
        <w:t xml:space="preserve">dans </w:t>
      </w:r>
      <w:r w:rsidRPr="006F3AFA">
        <w:t>l’État et ajoutant leurs d</w:t>
      </w:r>
      <w:r w:rsidRPr="006F3AFA">
        <w:t>e</w:t>
      </w:r>
      <w:r w:rsidRPr="006F3AFA">
        <w:t>mandes propres à celles de leurs « administrés » (mais sur le même budget : Sécurité sociale, Éduc</w:t>
      </w:r>
      <w:r w:rsidRPr="006F3AFA">
        <w:t>a</w:t>
      </w:r>
      <w:r w:rsidRPr="006F3AFA">
        <w:t>tion nationale, Agriculture…). Certes, ce néocorporatisme g</w:t>
      </w:r>
      <w:r w:rsidRPr="006F3AFA">
        <w:t>é</w:t>
      </w:r>
      <w:r w:rsidRPr="006F3AFA">
        <w:t>néralisé peut pendant quelque temps e</w:t>
      </w:r>
      <w:r w:rsidRPr="006F3AFA">
        <w:t>m</w:t>
      </w:r>
      <w:r w:rsidRPr="006F3AFA">
        <w:t>pêcher l’éclatement de conflits graves (bien qu’il règne une tension à peu près permanente) : en divisant so</w:t>
      </w:r>
      <w:r w:rsidRPr="006F3AFA">
        <w:t>i</w:t>
      </w:r>
      <w:r w:rsidRPr="006F3AFA">
        <w:t>gneus</w:t>
      </w:r>
      <w:r w:rsidRPr="006F3AFA">
        <w:t>e</w:t>
      </w:r>
      <w:r w:rsidRPr="006F3AFA">
        <w:t>ment les enjeux, des négociateurs patients peuvent aboutir à des compromis où les partenaires peuvent penser (sans le d</w:t>
      </w:r>
      <w:r w:rsidRPr="006F3AFA">
        <w:t>i</w:t>
      </w:r>
      <w:r w:rsidRPr="006F3AFA">
        <w:t>re !) que, en moye</w:t>
      </w:r>
      <w:r w:rsidRPr="006F3AFA">
        <w:t>n</w:t>
      </w:r>
      <w:r w:rsidRPr="006F3AFA">
        <w:t>ne, ils participent à un jeu à somme non nulle.</w:t>
      </w:r>
    </w:p>
    <w:p w14:paraId="6E6FECA4" w14:textId="77777777" w:rsidR="00A35B72" w:rsidRPr="006F3AFA" w:rsidRDefault="00A35B72" w:rsidP="00A35B72">
      <w:pPr>
        <w:spacing w:before="120" w:after="120"/>
        <w:jc w:val="both"/>
      </w:pPr>
      <w:r w:rsidRPr="006F3AFA">
        <w:t>La crise est su</w:t>
      </w:r>
      <w:r w:rsidRPr="006F3AFA">
        <w:t>r</w:t>
      </w:r>
      <w:r w:rsidRPr="006F3AFA">
        <w:t>venue cependant : parce que l’inflation ampute trop de revenus, parce que les budgets publics atteignent les points de ru</w:t>
      </w:r>
      <w:r w:rsidRPr="006F3AFA">
        <w:t>p</w:t>
      </w:r>
      <w:r w:rsidRPr="006F3AFA">
        <w:t>ture, parce que la charge fiscale au</w:t>
      </w:r>
      <w:r w:rsidRPr="006F3AFA">
        <w:t>g</w:t>
      </w:r>
      <w:r w:rsidRPr="006F3AFA">
        <w:t>mentant (jusqu’au moment où ses conséquences sur l’économie la « dévorent » elle-même et où les r</w:t>
      </w:r>
      <w:r w:rsidRPr="006F3AFA">
        <w:t>e</w:t>
      </w:r>
      <w:r w:rsidRPr="006F3AFA">
        <w:t>cettes diminuent), la consommation privée se restreint, etc. Alors pe</w:t>
      </w:r>
      <w:r w:rsidRPr="006F3AFA">
        <w:t>u</w:t>
      </w:r>
      <w:r w:rsidRPr="006F3AFA">
        <w:t xml:space="preserve">vent s’enclencher plusieurs séquences : </w:t>
      </w:r>
      <w:r w:rsidRPr="006F3AFA">
        <w:rPr>
          <w:i/>
          <w:iCs/>
        </w:rPr>
        <w:t xml:space="preserve">a) </w:t>
      </w:r>
      <w:r w:rsidRPr="006F3AFA">
        <w:t>de vrais conflits, éventue</w:t>
      </w:r>
      <w:r w:rsidRPr="006F3AFA">
        <w:t>l</w:t>
      </w:r>
      <w:r w:rsidRPr="006F3AFA">
        <w:t>lement vi</w:t>
      </w:r>
      <w:r w:rsidRPr="006F3AFA">
        <w:t>o</w:t>
      </w:r>
      <w:r w:rsidRPr="006F3AFA">
        <w:t xml:space="preserve">lents, si l’État est contraint de recourir brusquement à une stratégie anti-banqueroute sévère ; </w:t>
      </w:r>
      <w:r w:rsidRPr="006F3AFA">
        <w:rPr>
          <w:i/>
          <w:iCs/>
        </w:rPr>
        <w:t xml:space="preserve">b) </w:t>
      </w:r>
      <w:r w:rsidRPr="006F3AFA">
        <w:t>des stratégies d’</w:t>
      </w:r>
      <w:r w:rsidRPr="006F3AFA">
        <w:rPr>
          <w:i/>
          <w:iCs/>
        </w:rPr>
        <w:t xml:space="preserve">exit </w:t>
      </w:r>
      <w:r w:rsidRPr="006F3AFA">
        <w:t>de la part de certains citoyens (évasion fiscale, tr</w:t>
      </w:r>
      <w:r w:rsidRPr="006F3AFA">
        <w:t>a</w:t>
      </w:r>
      <w:r w:rsidRPr="006F3AFA">
        <w:t>vail « au noir », « marché gris »…).</w:t>
      </w:r>
    </w:p>
    <w:p w14:paraId="56D64630" w14:textId="77777777" w:rsidR="00A35B72" w:rsidRPr="006F3AFA" w:rsidRDefault="00A35B72" w:rsidP="00A35B72">
      <w:pPr>
        <w:spacing w:before="120" w:after="120"/>
        <w:jc w:val="both"/>
      </w:pPr>
      <w:r w:rsidRPr="006F3AFA">
        <w:t>On voit vers quels remèdes débouchent ces r</w:t>
      </w:r>
      <w:r w:rsidRPr="006F3AFA">
        <w:t>é</w:t>
      </w:r>
      <w:r w:rsidRPr="006F3AFA">
        <w:t>flexions sur l’ingouvernabilité des démocraties « sociales » par suite de la « crise fiscale » de l’État : il faut br</w:t>
      </w:r>
      <w:r w:rsidRPr="006F3AFA">
        <w:t>i</w:t>
      </w:r>
      <w:r w:rsidRPr="006F3AFA">
        <w:t>ser</w:t>
      </w:r>
      <w:r>
        <w:t xml:space="preserve"> </w:t>
      </w:r>
      <w:r w:rsidRPr="006F3AFA">
        <w:t>[90]</w:t>
      </w:r>
      <w:r>
        <w:t xml:space="preserve"> </w:t>
      </w:r>
      <w:r w:rsidRPr="006F3AFA">
        <w:rPr>
          <w:szCs w:val="18"/>
        </w:rPr>
        <w:t>le déferlement des demandes, réduire l’État à des fonctions moins nombreuses, le forcer à abando</w:t>
      </w:r>
      <w:r w:rsidRPr="006F3AFA">
        <w:rPr>
          <w:szCs w:val="18"/>
        </w:rPr>
        <w:t>n</w:t>
      </w:r>
      <w:r w:rsidRPr="006F3AFA">
        <w:rPr>
          <w:szCs w:val="18"/>
        </w:rPr>
        <w:t>ner celles où, mis en concu</w:t>
      </w:r>
      <w:r w:rsidRPr="006F3AFA">
        <w:rPr>
          <w:szCs w:val="18"/>
        </w:rPr>
        <w:t>r</w:t>
      </w:r>
      <w:r w:rsidRPr="006F3AFA">
        <w:rPr>
          <w:szCs w:val="18"/>
        </w:rPr>
        <w:t>rence avec des entreprises non publiques, celles-ci offriraient des prestations équivalentes à moi</w:t>
      </w:r>
      <w:r w:rsidRPr="006F3AFA">
        <w:rPr>
          <w:szCs w:val="18"/>
        </w:rPr>
        <w:t>n</w:t>
      </w:r>
      <w:r w:rsidRPr="006F3AFA">
        <w:rPr>
          <w:szCs w:val="18"/>
        </w:rPr>
        <w:t>dre coût, s’engager dans la voie de la dé-régulation publ</w:t>
      </w:r>
      <w:r w:rsidRPr="006F3AFA">
        <w:rPr>
          <w:szCs w:val="18"/>
        </w:rPr>
        <w:t>i</w:t>
      </w:r>
      <w:r w:rsidRPr="006F3AFA">
        <w:rPr>
          <w:szCs w:val="18"/>
        </w:rPr>
        <w:t>que. C’est la musique, bien connue, du « moins d’État » qu’entonnent non seulement les éc</w:t>
      </w:r>
      <w:r w:rsidRPr="006F3AFA">
        <w:rPr>
          <w:szCs w:val="18"/>
        </w:rPr>
        <w:t>o</w:t>
      </w:r>
      <w:r w:rsidRPr="006F3AFA">
        <w:rPr>
          <w:szCs w:val="18"/>
        </w:rPr>
        <w:t xml:space="preserve">nomistes de l’école du </w:t>
      </w:r>
      <w:r w:rsidRPr="006F3AFA">
        <w:rPr>
          <w:i/>
          <w:iCs/>
          <w:szCs w:val="18"/>
        </w:rPr>
        <w:t xml:space="preserve">Public choice, </w:t>
      </w:r>
      <w:r w:rsidRPr="006F3AFA">
        <w:rPr>
          <w:szCs w:val="18"/>
        </w:rPr>
        <w:t>mais aussi des politistes et des sociologues, ces derniers cependant avec un peu moins de certit</w:t>
      </w:r>
      <w:r w:rsidRPr="006F3AFA">
        <w:rPr>
          <w:szCs w:val="18"/>
        </w:rPr>
        <w:t>u</w:t>
      </w:r>
      <w:r w:rsidRPr="006F3AFA">
        <w:rPr>
          <w:szCs w:val="18"/>
        </w:rPr>
        <w:t>des que les premiers (cf., par exemple, Hirsch, 1976 ; Hirsch, Gol</w:t>
      </w:r>
      <w:r w:rsidRPr="006F3AFA">
        <w:rPr>
          <w:szCs w:val="18"/>
        </w:rPr>
        <w:t>d</w:t>
      </w:r>
      <w:r w:rsidRPr="006F3AFA">
        <w:rPr>
          <w:szCs w:val="18"/>
        </w:rPr>
        <w:t>thorpe, 1978 ; Bell, 1979).</w:t>
      </w:r>
    </w:p>
    <w:p w14:paraId="754F8DF4" w14:textId="77777777" w:rsidR="00A35B72" w:rsidRPr="006F3AFA" w:rsidRDefault="00A35B72" w:rsidP="00A35B72">
      <w:pPr>
        <w:spacing w:before="120" w:after="120"/>
        <w:jc w:val="both"/>
        <w:rPr>
          <w:szCs w:val="18"/>
        </w:rPr>
      </w:pPr>
    </w:p>
    <w:p w14:paraId="0805C6C6" w14:textId="77777777" w:rsidR="00A35B72" w:rsidRPr="006F3AFA" w:rsidRDefault="00A35B72" w:rsidP="00A35B72">
      <w:pPr>
        <w:pStyle w:val="d"/>
      </w:pPr>
      <w:r w:rsidRPr="006F3AFA">
        <w:t>3. La crise de légitimité du capit</w:t>
      </w:r>
      <w:r w:rsidRPr="006F3AFA">
        <w:t>a</w:t>
      </w:r>
      <w:r w:rsidRPr="006F3AFA">
        <w:t>lisme ?</w:t>
      </w:r>
    </w:p>
    <w:p w14:paraId="60A75A97" w14:textId="77777777" w:rsidR="00A35B72" w:rsidRPr="006F3AFA" w:rsidRDefault="00A35B72" w:rsidP="00A35B72">
      <w:pPr>
        <w:spacing w:before="120" w:after="120"/>
        <w:jc w:val="both"/>
        <w:rPr>
          <w:szCs w:val="18"/>
        </w:rPr>
      </w:pPr>
    </w:p>
    <w:p w14:paraId="0F4B49B2" w14:textId="77777777" w:rsidR="00A35B72" w:rsidRPr="006F3AFA" w:rsidRDefault="00A35B72" w:rsidP="00A35B72">
      <w:pPr>
        <w:spacing w:before="120" w:after="120"/>
        <w:jc w:val="both"/>
      </w:pPr>
      <w:r w:rsidRPr="006F3AFA">
        <w:rPr>
          <w:szCs w:val="18"/>
        </w:rPr>
        <w:t>James O’Connor (1973) et Jürgen H</w:t>
      </w:r>
      <w:r w:rsidRPr="006F3AFA">
        <w:rPr>
          <w:szCs w:val="18"/>
        </w:rPr>
        <w:t>a</w:t>
      </w:r>
      <w:r w:rsidRPr="006F3AFA">
        <w:rPr>
          <w:szCs w:val="18"/>
        </w:rPr>
        <w:t>bermas (1978-2) ne sont pas très loin, eux aussi, d’admettre une crise de gouvernabilité des soci</w:t>
      </w:r>
      <w:r w:rsidRPr="006F3AFA">
        <w:rPr>
          <w:szCs w:val="18"/>
        </w:rPr>
        <w:t>é</w:t>
      </w:r>
      <w:r w:rsidRPr="006F3AFA">
        <w:rPr>
          <w:szCs w:val="18"/>
        </w:rPr>
        <w:t>tés dém</w:t>
      </w:r>
      <w:r w:rsidRPr="006F3AFA">
        <w:rPr>
          <w:szCs w:val="18"/>
        </w:rPr>
        <w:t>o</w:t>
      </w:r>
      <w:r w:rsidRPr="006F3AFA">
        <w:rPr>
          <w:szCs w:val="18"/>
        </w:rPr>
        <w:t>cratiques, conséquence d’une crise de légitimité.</w:t>
      </w:r>
    </w:p>
    <w:p w14:paraId="5656E849" w14:textId="77777777" w:rsidR="00A35B72" w:rsidRPr="006F3AFA" w:rsidRDefault="00A35B72" w:rsidP="00A35B72">
      <w:pPr>
        <w:spacing w:before="120" w:after="120"/>
        <w:jc w:val="both"/>
      </w:pPr>
      <w:r w:rsidRPr="006F3AFA">
        <w:rPr>
          <w:szCs w:val="18"/>
        </w:rPr>
        <w:t>La« crise fiscale de l’État », pour O’Connor, est la r</w:t>
      </w:r>
      <w:r w:rsidRPr="006F3AFA">
        <w:rPr>
          <w:szCs w:val="18"/>
        </w:rPr>
        <w:t>é</w:t>
      </w:r>
      <w:r w:rsidRPr="006F3AFA">
        <w:rPr>
          <w:szCs w:val="18"/>
        </w:rPr>
        <w:t>sultante des contradictions de l’État du « capitalisme avancé » aggravées par le système démocrat</w:t>
      </w:r>
      <w:r w:rsidRPr="006F3AFA">
        <w:rPr>
          <w:szCs w:val="18"/>
        </w:rPr>
        <w:t>i</w:t>
      </w:r>
      <w:r w:rsidRPr="006F3AFA">
        <w:rPr>
          <w:szCs w:val="18"/>
        </w:rPr>
        <w:t>que. Obligé par sa logique interne de favoriser la concentration des entreprises en leur garantissant la prise en cha</w:t>
      </w:r>
      <w:r w:rsidRPr="006F3AFA">
        <w:rPr>
          <w:szCs w:val="18"/>
        </w:rPr>
        <w:t>r</w:t>
      </w:r>
      <w:r w:rsidRPr="006F3AFA">
        <w:rPr>
          <w:szCs w:val="18"/>
        </w:rPr>
        <w:t>ge des frais lourds d’infrastructure, en finançant indirectement leurs i</w:t>
      </w:r>
      <w:r w:rsidRPr="006F3AFA">
        <w:rPr>
          <w:szCs w:val="18"/>
        </w:rPr>
        <w:t>n</w:t>
      </w:r>
      <w:r w:rsidRPr="006F3AFA">
        <w:rPr>
          <w:szCs w:val="18"/>
        </w:rPr>
        <w:t>vestissements et leurs exportations, en les protégeant contre la concu</w:t>
      </w:r>
      <w:r w:rsidRPr="006F3AFA">
        <w:rPr>
          <w:szCs w:val="18"/>
        </w:rPr>
        <w:t>r</w:t>
      </w:r>
      <w:r w:rsidRPr="006F3AFA">
        <w:rPr>
          <w:szCs w:val="18"/>
        </w:rPr>
        <w:t>rence des « intrus » et contre la pression salariale, cet État est écartelé. Il lui est di</w:t>
      </w:r>
      <w:r w:rsidRPr="006F3AFA">
        <w:rPr>
          <w:szCs w:val="18"/>
        </w:rPr>
        <w:t>f</w:t>
      </w:r>
      <w:r w:rsidRPr="006F3AFA">
        <w:rPr>
          <w:szCs w:val="18"/>
        </w:rPr>
        <w:t>ficile, en effet, de se dérober à une autre exigence : il doit, pour que son action de soutien aux capitalistes ne lui aliène pas l’appui et la loyauté des petites entreprises, des sal</w:t>
      </w:r>
      <w:r w:rsidRPr="006F3AFA">
        <w:rPr>
          <w:szCs w:val="18"/>
        </w:rPr>
        <w:t>a</w:t>
      </w:r>
      <w:r w:rsidRPr="006F3AFA">
        <w:rPr>
          <w:szCs w:val="18"/>
        </w:rPr>
        <w:t>riés et des paysans que son action économique condamne, distribuer secours, subve</w:t>
      </w:r>
      <w:r w:rsidRPr="006F3AFA">
        <w:rPr>
          <w:szCs w:val="18"/>
        </w:rPr>
        <w:t>n</w:t>
      </w:r>
      <w:r w:rsidRPr="006F3AFA">
        <w:rPr>
          <w:szCs w:val="18"/>
        </w:rPr>
        <w:t>tions, allocations et garanties ; ce qui a pour cons</w:t>
      </w:r>
      <w:r w:rsidRPr="006F3AFA">
        <w:rPr>
          <w:szCs w:val="18"/>
        </w:rPr>
        <w:t>é</w:t>
      </w:r>
      <w:r w:rsidRPr="006F3AFA">
        <w:rPr>
          <w:szCs w:val="18"/>
        </w:rPr>
        <w:t>quence de gonfler les budgets sociaux publics, d’imposer des dépenses qui exc</w:t>
      </w:r>
      <w:r w:rsidRPr="006F3AFA">
        <w:rPr>
          <w:szCs w:val="18"/>
        </w:rPr>
        <w:t>è</w:t>
      </w:r>
      <w:r w:rsidRPr="006F3AFA">
        <w:rPr>
          <w:szCs w:val="18"/>
        </w:rPr>
        <w:t>dent tôt ou tard les recettes mobilis</w:t>
      </w:r>
      <w:r w:rsidRPr="006F3AFA">
        <w:rPr>
          <w:szCs w:val="18"/>
        </w:rPr>
        <w:t>a</w:t>
      </w:r>
      <w:r w:rsidRPr="006F3AFA">
        <w:rPr>
          <w:szCs w:val="18"/>
        </w:rPr>
        <w:t>bles. Fragilisé par sa crise fiscale, l’État démocratique du c</w:t>
      </w:r>
      <w:r w:rsidRPr="006F3AFA">
        <w:rPr>
          <w:szCs w:val="18"/>
        </w:rPr>
        <w:t>a</w:t>
      </w:r>
      <w:r w:rsidRPr="006F3AFA">
        <w:rPr>
          <w:szCs w:val="18"/>
        </w:rPr>
        <w:t xml:space="preserve">pitalisme avancé, contraint de naviguer à vue, d’accepter une </w:t>
      </w:r>
      <w:r w:rsidRPr="006F3AFA">
        <w:rPr>
          <w:i/>
          <w:iCs/>
          <w:szCs w:val="18"/>
        </w:rPr>
        <w:t>poverty line</w:t>
      </w:r>
      <w:r w:rsidRPr="006F3AFA">
        <w:rPr>
          <w:szCs w:val="18"/>
        </w:rPr>
        <w:t xml:space="preserve"> s’élevant insidieusement et créant des se</w:t>
      </w:r>
      <w:r w:rsidRPr="006F3AFA">
        <w:rPr>
          <w:szCs w:val="18"/>
        </w:rPr>
        <w:t>c</w:t>
      </w:r>
      <w:r w:rsidRPr="006F3AFA">
        <w:rPr>
          <w:szCs w:val="18"/>
        </w:rPr>
        <w:t>teurs sociaux e</w:t>
      </w:r>
      <w:r w:rsidRPr="006F3AFA">
        <w:rPr>
          <w:szCs w:val="18"/>
        </w:rPr>
        <w:t>x</w:t>
      </w:r>
      <w:r w:rsidRPr="006F3AFA">
        <w:rPr>
          <w:szCs w:val="18"/>
        </w:rPr>
        <w:t>plosifs, ne dispose bientôt plus des moyens d’entretenir et de renouveler sa légitimité, ni même de maîtriser la conduite de l’économie.</w:t>
      </w:r>
    </w:p>
    <w:p w14:paraId="5F1A2251" w14:textId="77777777" w:rsidR="00A35B72" w:rsidRPr="006F3AFA" w:rsidRDefault="00A35B72" w:rsidP="00A35B72">
      <w:pPr>
        <w:spacing w:before="120" w:after="120"/>
        <w:jc w:val="both"/>
      </w:pPr>
      <w:r w:rsidRPr="006F3AFA">
        <w:rPr>
          <w:szCs w:val="18"/>
        </w:rPr>
        <w:t>C’est sur les travaux d’O’Connor et sur les travaux pr</w:t>
      </w:r>
      <w:r w:rsidRPr="006F3AFA">
        <w:rPr>
          <w:szCs w:val="18"/>
        </w:rPr>
        <w:t>é</w:t>
      </w:r>
      <w:r w:rsidRPr="006F3AFA">
        <w:rPr>
          <w:szCs w:val="18"/>
        </w:rPr>
        <w:t xml:space="preserve">sentant des analyses voisines que s’appuie Jürgen Habermas dans </w:t>
      </w:r>
      <w:r w:rsidRPr="006F3AFA">
        <w:rPr>
          <w:i/>
          <w:iCs/>
          <w:szCs w:val="18"/>
        </w:rPr>
        <w:t>Raison et lég</w:t>
      </w:r>
      <w:r w:rsidRPr="006F3AFA">
        <w:rPr>
          <w:i/>
          <w:iCs/>
          <w:szCs w:val="18"/>
        </w:rPr>
        <w:t>i</w:t>
      </w:r>
      <w:r w:rsidRPr="006F3AFA">
        <w:rPr>
          <w:i/>
          <w:iCs/>
          <w:szCs w:val="18"/>
        </w:rPr>
        <w:t xml:space="preserve">timité </w:t>
      </w:r>
      <w:r w:rsidRPr="006F3AFA">
        <w:rPr>
          <w:szCs w:val="18"/>
        </w:rPr>
        <w:t>(1978-2), significativement sous-titré « Problèmes de légitim</w:t>
      </w:r>
      <w:r w:rsidRPr="006F3AFA">
        <w:rPr>
          <w:szCs w:val="18"/>
        </w:rPr>
        <w:t>a</w:t>
      </w:r>
      <w:r w:rsidRPr="006F3AFA">
        <w:rPr>
          <w:szCs w:val="18"/>
        </w:rPr>
        <w:t>tion dans le capitalisme avancé ». La préoccupation centrale de H</w:t>
      </w:r>
      <w:r w:rsidRPr="006F3AFA">
        <w:rPr>
          <w:szCs w:val="18"/>
        </w:rPr>
        <w:t>a</w:t>
      </w:r>
      <w:r w:rsidRPr="006F3AFA">
        <w:rPr>
          <w:szCs w:val="18"/>
        </w:rPr>
        <w:t>bermas est do</w:t>
      </w:r>
      <w:r w:rsidRPr="006F3AFA">
        <w:rPr>
          <w:szCs w:val="18"/>
        </w:rPr>
        <w:t>u</w:t>
      </w:r>
      <w:r w:rsidRPr="006F3AFA">
        <w:rPr>
          <w:szCs w:val="18"/>
        </w:rPr>
        <w:t>ble. D’une part, il est convaincu que les moyens « classiques » de la polyarchie conse</w:t>
      </w:r>
      <w:r w:rsidRPr="006F3AFA">
        <w:rPr>
          <w:szCs w:val="18"/>
        </w:rPr>
        <w:t>n</w:t>
      </w:r>
      <w:r w:rsidRPr="006F3AFA">
        <w:rPr>
          <w:szCs w:val="18"/>
        </w:rPr>
        <w:t>suelle et de l’ « incrémentalisme disjoint », chers à Dahl et à Lindblom, ne sont plus opér</w:t>
      </w:r>
      <w:r w:rsidRPr="006F3AFA">
        <w:rPr>
          <w:szCs w:val="18"/>
        </w:rPr>
        <w:t>a</w:t>
      </w:r>
      <w:r w:rsidRPr="006F3AFA">
        <w:rPr>
          <w:szCs w:val="18"/>
        </w:rPr>
        <w:t>toires car ils supposaient que « le système économique (pouvait encore so</w:t>
      </w:r>
      <w:r w:rsidRPr="006F3AFA">
        <w:rPr>
          <w:szCs w:val="18"/>
        </w:rPr>
        <w:t>r</w:t>
      </w:r>
      <w:r w:rsidRPr="006F3AFA">
        <w:rPr>
          <w:szCs w:val="18"/>
        </w:rPr>
        <w:t>tir) de son propre sein une idé</w:t>
      </w:r>
      <w:r w:rsidRPr="006F3AFA">
        <w:rPr>
          <w:szCs w:val="18"/>
        </w:rPr>
        <w:t>o</w:t>
      </w:r>
      <w:r w:rsidRPr="006F3AFA">
        <w:rPr>
          <w:szCs w:val="18"/>
        </w:rPr>
        <w:t>logie assez résistante » (1978-2, p. 86), ce qui n’est plus le cas : il y a donc une« crise d’entrée » du système polit</w:t>
      </w:r>
      <w:r w:rsidRPr="006F3AFA">
        <w:rPr>
          <w:szCs w:val="18"/>
        </w:rPr>
        <w:t>i</w:t>
      </w:r>
      <w:r w:rsidRPr="006F3AFA">
        <w:rPr>
          <w:szCs w:val="18"/>
        </w:rPr>
        <w:t xml:space="preserve">que due à une baisse de </w:t>
      </w:r>
      <w:r w:rsidRPr="006F3AFA">
        <w:rPr>
          <w:i/>
          <w:iCs/>
          <w:szCs w:val="18"/>
        </w:rPr>
        <w:t>légit</w:t>
      </w:r>
      <w:r w:rsidRPr="006F3AFA">
        <w:rPr>
          <w:i/>
          <w:iCs/>
          <w:szCs w:val="18"/>
        </w:rPr>
        <w:t>i</w:t>
      </w:r>
      <w:r w:rsidRPr="006F3AFA">
        <w:rPr>
          <w:i/>
          <w:iCs/>
          <w:szCs w:val="18"/>
        </w:rPr>
        <w:t xml:space="preserve">mité, </w:t>
      </w:r>
      <w:r w:rsidRPr="006F3AFA">
        <w:rPr>
          <w:szCs w:val="18"/>
        </w:rPr>
        <w:t xml:space="preserve">qui s’ajoute à la « crise de sortie » résultant de la perte de </w:t>
      </w:r>
      <w:r w:rsidRPr="006F3AFA">
        <w:rPr>
          <w:i/>
          <w:iCs/>
          <w:szCs w:val="18"/>
        </w:rPr>
        <w:t xml:space="preserve">rationalité </w:t>
      </w:r>
      <w:r w:rsidRPr="006F3AFA">
        <w:rPr>
          <w:szCs w:val="18"/>
        </w:rPr>
        <w:t>des régulations économiques inc</w:t>
      </w:r>
      <w:r w:rsidRPr="006F3AFA">
        <w:rPr>
          <w:szCs w:val="18"/>
        </w:rPr>
        <w:t>a</w:t>
      </w:r>
      <w:r w:rsidRPr="006F3AFA">
        <w:rPr>
          <w:szCs w:val="18"/>
        </w:rPr>
        <w:t>pables de s’adapter à des imp</w:t>
      </w:r>
      <w:r w:rsidRPr="006F3AFA">
        <w:rPr>
          <w:szCs w:val="18"/>
        </w:rPr>
        <w:t>é</w:t>
      </w:r>
      <w:r w:rsidRPr="006F3AFA">
        <w:rPr>
          <w:szCs w:val="18"/>
        </w:rPr>
        <w:t>ratifs contradictoires (1978-2, pp. 70-71). D’autre part, Habermas est très sensible aux dangers que compo</w:t>
      </w:r>
      <w:r w:rsidRPr="006F3AFA">
        <w:rPr>
          <w:szCs w:val="18"/>
        </w:rPr>
        <w:t>r</w:t>
      </w:r>
      <w:r w:rsidRPr="006F3AFA">
        <w:rPr>
          <w:szCs w:val="18"/>
        </w:rPr>
        <w:t>te pour la démocratie la seule parade que l’État du capitalisme avancé peut trouver à sa double crise et à son obl</w:t>
      </w:r>
      <w:r w:rsidRPr="006F3AFA">
        <w:rPr>
          <w:szCs w:val="18"/>
        </w:rPr>
        <w:t>i</w:t>
      </w:r>
      <w:r w:rsidRPr="006F3AFA">
        <w:rPr>
          <w:szCs w:val="18"/>
        </w:rPr>
        <w:t>gation de s’appuyer sur le suffrage universel : organiser la dépolitisation de l’opinion p</w:t>
      </w:r>
      <w:r w:rsidRPr="006F3AFA">
        <w:rPr>
          <w:szCs w:val="18"/>
        </w:rPr>
        <w:t>u</w:t>
      </w:r>
      <w:r w:rsidRPr="006F3AFA">
        <w:rPr>
          <w:szCs w:val="18"/>
        </w:rPr>
        <w:t>blique (1978-2, p. 86) et dériver vers des lieux technocr</w:t>
      </w:r>
      <w:r w:rsidRPr="006F3AFA">
        <w:rPr>
          <w:szCs w:val="18"/>
        </w:rPr>
        <w:t>a</w:t>
      </w:r>
      <w:r w:rsidRPr="006F3AFA">
        <w:rPr>
          <w:szCs w:val="18"/>
        </w:rPr>
        <w:t>tiques, soustraits aux</w:t>
      </w:r>
      <w:r>
        <w:rPr>
          <w:szCs w:val="18"/>
        </w:rPr>
        <w:t xml:space="preserve"> </w:t>
      </w:r>
      <w:r w:rsidRPr="006F3AFA">
        <w:t>[91]</w:t>
      </w:r>
      <w:r>
        <w:t xml:space="preserve"> </w:t>
      </w:r>
      <w:r w:rsidRPr="006F3AFA">
        <w:rPr>
          <w:szCs w:val="18"/>
        </w:rPr>
        <w:t>débats d’opinion, toutes les questions d’allocation de re</w:t>
      </w:r>
      <w:r w:rsidRPr="006F3AFA">
        <w:rPr>
          <w:szCs w:val="18"/>
        </w:rPr>
        <w:t>s</w:t>
      </w:r>
      <w:r w:rsidRPr="006F3AFA">
        <w:rPr>
          <w:szCs w:val="18"/>
        </w:rPr>
        <w:t>sources et de planification </w:t>
      </w:r>
      <w:r w:rsidRPr="006F3AFA">
        <w:rPr>
          <w:rStyle w:val="Appelnotedebasdep"/>
          <w:szCs w:val="18"/>
        </w:rPr>
        <w:footnoteReference w:id="96"/>
      </w:r>
      <w:r w:rsidRPr="006F3AFA">
        <w:rPr>
          <w:szCs w:val="18"/>
        </w:rPr>
        <w:t>. « Éviter les crises devient le but thém</w:t>
      </w:r>
      <w:r w:rsidRPr="006F3AFA">
        <w:rPr>
          <w:szCs w:val="18"/>
        </w:rPr>
        <w:t>a</w:t>
      </w:r>
      <w:r w:rsidRPr="006F3AFA">
        <w:rPr>
          <w:szCs w:val="18"/>
        </w:rPr>
        <w:t xml:space="preserve">tisé de l’action » </w:t>
      </w:r>
      <w:r w:rsidRPr="006F3AFA">
        <w:rPr>
          <w:i/>
          <w:iCs/>
          <w:szCs w:val="18"/>
        </w:rPr>
        <w:t>(ibid.,</w:t>
      </w:r>
      <w:r w:rsidRPr="006F3AFA">
        <w:rPr>
          <w:szCs w:val="18"/>
        </w:rPr>
        <w:t xml:space="preserve"> p. 93). Les administrations économiques r</w:t>
      </w:r>
      <w:r w:rsidRPr="006F3AFA">
        <w:rPr>
          <w:szCs w:val="18"/>
        </w:rPr>
        <w:t>e</w:t>
      </w:r>
      <w:r w:rsidRPr="006F3AFA">
        <w:rPr>
          <w:szCs w:val="18"/>
        </w:rPr>
        <w:t>vendiquent alors un droit d’action qui s’autojustifie par sa performat</w:t>
      </w:r>
      <w:r w:rsidRPr="006F3AFA">
        <w:rPr>
          <w:szCs w:val="18"/>
        </w:rPr>
        <w:t>i</w:t>
      </w:r>
      <w:r w:rsidRPr="006F3AFA">
        <w:rPr>
          <w:szCs w:val="18"/>
        </w:rPr>
        <w:t>vité, n’a plus besoin de se référer à des normes culturelles ou mor</w:t>
      </w:r>
      <w:r w:rsidRPr="006F3AFA">
        <w:rPr>
          <w:szCs w:val="18"/>
        </w:rPr>
        <w:t>a</w:t>
      </w:r>
      <w:r w:rsidRPr="006F3AFA">
        <w:rPr>
          <w:szCs w:val="18"/>
        </w:rPr>
        <w:t xml:space="preserve">les (cf. </w:t>
      </w:r>
      <w:r w:rsidRPr="006F3AFA">
        <w:rPr>
          <w:i/>
          <w:iCs/>
          <w:szCs w:val="18"/>
        </w:rPr>
        <w:t>ibid., pp.</w:t>
      </w:r>
      <w:r w:rsidRPr="006F3AFA">
        <w:rPr>
          <w:szCs w:val="18"/>
        </w:rPr>
        <w:t xml:space="preserve"> 103-104). Dans le grand débat qui, en République féd</w:t>
      </w:r>
      <w:r w:rsidRPr="006F3AFA">
        <w:rPr>
          <w:szCs w:val="18"/>
        </w:rPr>
        <w:t>é</w:t>
      </w:r>
      <w:r w:rsidRPr="006F3AFA">
        <w:rPr>
          <w:szCs w:val="18"/>
        </w:rPr>
        <w:t>rale allemande, l’a opposé à Niklas Luhmann sur ce sujet, Habe</w:t>
      </w:r>
      <w:r w:rsidRPr="006F3AFA">
        <w:rPr>
          <w:szCs w:val="18"/>
        </w:rPr>
        <w:t>r</w:t>
      </w:r>
      <w:r w:rsidRPr="006F3AFA">
        <w:rPr>
          <w:szCs w:val="18"/>
        </w:rPr>
        <w:t>mas a pris nettement position contre ce dernier pour qui, si nos sociétés cap</w:t>
      </w:r>
      <w:r w:rsidRPr="006F3AFA">
        <w:rPr>
          <w:szCs w:val="18"/>
        </w:rPr>
        <w:t>i</w:t>
      </w:r>
      <w:r w:rsidRPr="006F3AFA">
        <w:rPr>
          <w:szCs w:val="18"/>
        </w:rPr>
        <w:t>talistes « avancées » se heurtent à un déficit de rationalité économ</w:t>
      </w:r>
      <w:r w:rsidRPr="006F3AFA">
        <w:rPr>
          <w:szCs w:val="18"/>
        </w:rPr>
        <w:t>i</w:t>
      </w:r>
      <w:r w:rsidRPr="006F3AFA">
        <w:rPr>
          <w:szCs w:val="18"/>
        </w:rPr>
        <w:t>que, cela est dû à ce que les administr</w:t>
      </w:r>
      <w:r w:rsidRPr="006F3AFA">
        <w:rPr>
          <w:szCs w:val="18"/>
        </w:rPr>
        <w:t>a</w:t>
      </w:r>
      <w:r w:rsidRPr="006F3AFA">
        <w:rPr>
          <w:szCs w:val="18"/>
        </w:rPr>
        <w:t>tions chargées des décisions restent trop dépendantes de l’opinion, des partis et des intérêts en pr</w:t>
      </w:r>
      <w:r w:rsidRPr="006F3AFA">
        <w:rPr>
          <w:szCs w:val="18"/>
        </w:rPr>
        <w:t>é</w:t>
      </w:r>
      <w:r w:rsidRPr="006F3AFA">
        <w:rPr>
          <w:szCs w:val="18"/>
        </w:rPr>
        <w:t>sence alors qu’elles devraient être investies du pouvoir de régul</w:t>
      </w:r>
      <w:r w:rsidRPr="006F3AFA">
        <w:rPr>
          <w:szCs w:val="18"/>
        </w:rPr>
        <w:t>a</w:t>
      </w:r>
      <w:r w:rsidRPr="006F3AFA">
        <w:rPr>
          <w:szCs w:val="18"/>
        </w:rPr>
        <w:t>tion le plus global, appuyé sur la science et contrôlé par sa seule autor</w:t>
      </w:r>
      <w:r w:rsidRPr="006F3AFA">
        <w:rPr>
          <w:szCs w:val="18"/>
        </w:rPr>
        <w:t>é</w:t>
      </w:r>
      <w:r w:rsidRPr="006F3AFA">
        <w:rPr>
          <w:szCs w:val="18"/>
        </w:rPr>
        <w:t>flexivité interne, mais sans « participation » i</w:t>
      </w:r>
      <w:r w:rsidRPr="006F3AFA">
        <w:rPr>
          <w:szCs w:val="18"/>
        </w:rPr>
        <w:t>n</w:t>
      </w:r>
      <w:r w:rsidRPr="006F3AFA">
        <w:rPr>
          <w:szCs w:val="18"/>
        </w:rPr>
        <w:t xml:space="preserve">terférant de l’extérieur </w:t>
      </w:r>
      <w:r w:rsidRPr="006F3AFA">
        <w:rPr>
          <w:i/>
          <w:iCs/>
          <w:szCs w:val="18"/>
        </w:rPr>
        <w:t>(ibid., pp.</w:t>
      </w:r>
      <w:r w:rsidRPr="006F3AFA">
        <w:rPr>
          <w:szCs w:val="18"/>
        </w:rPr>
        <w:t xml:space="preserve"> 177-193). Autant les critiques de Habermas contre la dép</w:t>
      </w:r>
      <w:r w:rsidRPr="006F3AFA">
        <w:rPr>
          <w:szCs w:val="18"/>
        </w:rPr>
        <w:t>o</w:t>
      </w:r>
      <w:r w:rsidRPr="006F3AFA">
        <w:rPr>
          <w:szCs w:val="18"/>
        </w:rPr>
        <w:t>litisation de l’opinion et contre une instrumentalisation des politiques démocratiques détachée de tout rapport à la vér</w:t>
      </w:r>
      <w:r w:rsidRPr="006F3AFA">
        <w:rPr>
          <w:szCs w:val="18"/>
        </w:rPr>
        <w:t>i</w:t>
      </w:r>
      <w:r w:rsidRPr="006F3AFA">
        <w:rPr>
          <w:szCs w:val="18"/>
        </w:rPr>
        <w:t>té et soustraite à P « espace communicationnel », sont argumentées, autant ses propos</w:t>
      </w:r>
      <w:r w:rsidRPr="006F3AFA">
        <w:rPr>
          <w:szCs w:val="18"/>
        </w:rPr>
        <w:t>i</w:t>
      </w:r>
      <w:r w:rsidRPr="006F3AFA">
        <w:rPr>
          <w:szCs w:val="18"/>
        </w:rPr>
        <w:t>tions restent en revanche extraordinairement évasives et à un plan p</w:t>
      </w:r>
      <w:r w:rsidRPr="006F3AFA">
        <w:rPr>
          <w:szCs w:val="18"/>
        </w:rPr>
        <w:t>u</w:t>
      </w:r>
      <w:r w:rsidRPr="006F3AFA">
        <w:rPr>
          <w:szCs w:val="18"/>
        </w:rPr>
        <w:t>rement phil</w:t>
      </w:r>
      <w:r w:rsidRPr="006F3AFA">
        <w:rPr>
          <w:szCs w:val="18"/>
        </w:rPr>
        <w:t>o</w:t>
      </w:r>
      <w:r w:rsidRPr="006F3AFA">
        <w:rPr>
          <w:szCs w:val="18"/>
        </w:rPr>
        <w:t>sophique : « Il faut faire appel, dit-il, à la partialité pour la raison (…), à une volonté rationnelle (…) qui exige d’avoir clair</w:t>
      </w:r>
      <w:r w:rsidRPr="006F3AFA">
        <w:rPr>
          <w:szCs w:val="18"/>
        </w:rPr>
        <w:t>e</w:t>
      </w:r>
      <w:r w:rsidRPr="006F3AFA">
        <w:rPr>
          <w:szCs w:val="18"/>
        </w:rPr>
        <w:t>ment conscie</w:t>
      </w:r>
      <w:r w:rsidRPr="006F3AFA">
        <w:rPr>
          <w:szCs w:val="18"/>
        </w:rPr>
        <w:t>n</w:t>
      </w:r>
      <w:r w:rsidRPr="006F3AFA">
        <w:rPr>
          <w:szCs w:val="18"/>
        </w:rPr>
        <w:t xml:space="preserve">ce, théoriquement, de ce que nous </w:t>
      </w:r>
      <w:r w:rsidRPr="006F3AFA">
        <w:rPr>
          <w:i/>
          <w:iCs/>
          <w:szCs w:val="18"/>
        </w:rPr>
        <w:t xml:space="preserve">ne </w:t>
      </w:r>
      <w:r w:rsidRPr="006F3AFA">
        <w:rPr>
          <w:szCs w:val="18"/>
        </w:rPr>
        <w:t xml:space="preserve">savons </w:t>
      </w:r>
      <w:r w:rsidRPr="006F3AFA">
        <w:rPr>
          <w:i/>
          <w:iCs/>
          <w:szCs w:val="18"/>
        </w:rPr>
        <w:t>pas »</w:t>
      </w:r>
      <w:r w:rsidRPr="006F3AFA">
        <w:rPr>
          <w:szCs w:val="18"/>
        </w:rPr>
        <w:t xml:space="preserve"> </w:t>
      </w:r>
      <w:r w:rsidRPr="006F3AFA">
        <w:rPr>
          <w:i/>
          <w:iCs/>
          <w:szCs w:val="18"/>
        </w:rPr>
        <w:t xml:space="preserve">(ibid., </w:t>
      </w:r>
      <w:r w:rsidRPr="006F3AFA">
        <w:rPr>
          <w:szCs w:val="18"/>
        </w:rPr>
        <w:t>p. 193). Il est difficile d’être opposé au réarrimage sur les v</w:t>
      </w:r>
      <w:r w:rsidRPr="006F3AFA">
        <w:rPr>
          <w:szCs w:val="18"/>
        </w:rPr>
        <w:t>a</w:t>
      </w:r>
      <w:r w:rsidRPr="006F3AFA">
        <w:rPr>
          <w:szCs w:val="18"/>
        </w:rPr>
        <w:t>leurs de l’</w:t>
      </w:r>
      <w:r w:rsidRPr="006F3AFA">
        <w:rPr>
          <w:i/>
          <w:iCs/>
          <w:szCs w:val="18"/>
        </w:rPr>
        <w:t xml:space="preserve">Aufklärung </w:t>
      </w:r>
      <w:r w:rsidRPr="006F3AFA">
        <w:rPr>
          <w:szCs w:val="18"/>
        </w:rPr>
        <w:t>mais, si la crise de gouvernabilité des démocr</w:t>
      </w:r>
      <w:r w:rsidRPr="006F3AFA">
        <w:rPr>
          <w:szCs w:val="18"/>
        </w:rPr>
        <w:t>a</w:t>
      </w:r>
      <w:r w:rsidRPr="006F3AFA">
        <w:rPr>
          <w:szCs w:val="18"/>
        </w:rPr>
        <w:t xml:space="preserve">ties n’est pas </w:t>
      </w:r>
      <w:r w:rsidRPr="006F3AFA">
        <w:rPr>
          <w:i/>
          <w:iCs/>
          <w:szCs w:val="18"/>
        </w:rPr>
        <w:t>seul</w:t>
      </w:r>
      <w:r w:rsidRPr="006F3AFA">
        <w:rPr>
          <w:i/>
          <w:iCs/>
          <w:szCs w:val="18"/>
        </w:rPr>
        <w:t>e</w:t>
      </w:r>
      <w:r w:rsidRPr="006F3AFA">
        <w:rPr>
          <w:i/>
          <w:iCs/>
          <w:szCs w:val="18"/>
        </w:rPr>
        <w:t xml:space="preserve">ment </w:t>
      </w:r>
      <w:r w:rsidRPr="006F3AFA">
        <w:rPr>
          <w:szCs w:val="18"/>
        </w:rPr>
        <w:t>la dernière ruse des conservateurs et des agents du capitalisme pour démoraliser les démocrates aux nerfs frag</w:t>
      </w:r>
      <w:r w:rsidRPr="006F3AFA">
        <w:rPr>
          <w:szCs w:val="18"/>
        </w:rPr>
        <w:t>i</w:t>
      </w:r>
      <w:r w:rsidRPr="006F3AFA">
        <w:rPr>
          <w:szCs w:val="18"/>
        </w:rPr>
        <w:t>les, alors ce réarrimage ne sera peut-être pas suffisant pour empêcher que tout chav</w:t>
      </w:r>
      <w:r w:rsidRPr="006F3AFA">
        <w:rPr>
          <w:szCs w:val="18"/>
        </w:rPr>
        <w:t>i</w:t>
      </w:r>
      <w:r w:rsidRPr="006F3AFA">
        <w:rPr>
          <w:szCs w:val="18"/>
        </w:rPr>
        <w:t>re.</w:t>
      </w:r>
    </w:p>
    <w:p w14:paraId="08A3698D" w14:textId="77777777" w:rsidR="00A35B72" w:rsidRPr="006F3AFA" w:rsidRDefault="00A35B72" w:rsidP="00A35B72">
      <w:pPr>
        <w:spacing w:before="120" w:after="120"/>
        <w:jc w:val="both"/>
      </w:pPr>
    </w:p>
    <w:p w14:paraId="0014FDD3" w14:textId="77777777" w:rsidR="00A35B72" w:rsidRPr="006F3AFA" w:rsidRDefault="00A35B72" w:rsidP="00A35B72">
      <w:pPr>
        <w:pStyle w:val="a"/>
      </w:pPr>
      <w:bookmarkStart w:id="23" w:name="Traite_t2_pt_1_chap_II_Sec_2_2"/>
      <w:r w:rsidRPr="006F3AFA">
        <w:t>2. La démocratie par le détour</w:t>
      </w:r>
      <w:r>
        <w:br/>
      </w:r>
      <w:r w:rsidRPr="006F3AFA">
        <w:t>de la philosophie polit</w:t>
      </w:r>
      <w:r w:rsidRPr="006F3AFA">
        <w:t>i</w:t>
      </w:r>
      <w:r w:rsidRPr="006F3AFA">
        <w:t>que</w:t>
      </w:r>
    </w:p>
    <w:bookmarkEnd w:id="23"/>
    <w:p w14:paraId="405A3296" w14:textId="77777777" w:rsidR="00A35B72" w:rsidRPr="006F3AFA" w:rsidRDefault="00A35B72" w:rsidP="00A35B72">
      <w:pPr>
        <w:spacing w:before="120" w:after="120"/>
        <w:jc w:val="both"/>
      </w:pPr>
    </w:p>
    <w:p w14:paraId="5F538167" w14:textId="77777777" w:rsidR="00A35B72" w:rsidRPr="006F3AFA" w:rsidRDefault="00A35B72" w:rsidP="00A35B72">
      <w:pPr>
        <w:pStyle w:val="b"/>
      </w:pPr>
      <w:r w:rsidRPr="006F3AFA">
        <w:t>A. I</w:t>
      </w:r>
      <w:r w:rsidRPr="006F3AFA">
        <w:t>N</w:t>
      </w:r>
      <w:r w:rsidRPr="006F3AFA">
        <w:t>DIVIDUALISME, ORDRE SOCIAL LIBÉRAL,</w:t>
      </w:r>
      <w:r>
        <w:br/>
      </w:r>
      <w:r w:rsidRPr="006F3AFA">
        <w:t>ÉTAT MINIMAL</w:t>
      </w:r>
    </w:p>
    <w:p w14:paraId="21983CE3" w14:textId="77777777" w:rsidR="00A35B72" w:rsidRPr="006F3AFA" w:rsidRDefault="00A35B72" w:rsidP="00A35B72">
      <w:pPr>
        <w:spacing w:before="120" w:after="120"/>
        <w:jc w:val="both"/>
        <w:rPr>
          <w:iCs/>
          <w:szCs w:val="18"/>
        </w:rPr>
      </w:pPr>
    </w:p>
    <w:p w14:paraId="68649C97" w14:textId="77777777" w:rsidR="00A35B72" w:rsidRPr="006F3AFA" w:rsidRDefault="00A35B72" w:rsidP="00A35B72">
      <w:pPr>
        <w:pStyle w:val="d"/>
      </w:pPr>
      <w:r w:rsidRPr="006F3AFA">
        <w:t>1. Friedrich Hayek</w:t>
      </w:r>
    </w:p>
    <w:p w14:paraId="76D83BAC" w14:textId="77777777" w:rsidR="00A35B72" w:rsidRPr="006F3AFA" w:rsidRDefault="00A35B72" w:rsidP="00A35B72">
      <w:pPr>
        <w:spacing w:before="120" w:after="120"/>
        <w:jc w:val="both"/>
        <w:rPr>
          <w:szCs w:val="18"/>
        </w:rPr>
      </w:pPr>
    </w:p>
    <w:p w14:paraId="6076281F"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FEE2A2B" w14:textId="77777777" w:rsidR="00A35B72" w:rsidRPr="006F3AFA" w:rsidRDefault="00A35B72" w:rsidP="00A35B72">
      <w:pPr>
        <w:spacing w:before="120" w:after="120"/>
        <w:jc w:val="both"/>
      </w:pPr>
      <w:r w:rsidRPr="006F3AFA">
        <w:rPr>
          <w:szCs w:val="18"/>
        </w:rPr>
        <w:t>Il y a une philosophie sociale dans l’œuvre de F. A. Hayek, qui e</w:t>
      </w:r>
      <w:r w:rsidRPr="006F3AFA">
        <w:rPr>
          <w:szCs w:val="18"/>
        </w:rPr>
        <w:t>n</w:t>
      </w:r>
      <w:r w:rsidRPr="006F3AFA">
        <w:rPr>
          <w:szCs w:val="18"/>
        </w:rPr>
        <w:t>trecroise des études économiques, jurid</w:t>
      </w:r>
      <w:r w:rsidRPr="006F3AFA">
        <w:rPr>
          <w:szCs w:val="18"/>
        </w:rPr>
        <w:t>i</w:t>
      </w:r>
      <w:r w:rsidRPr="006F3AFA">
        <w:rPr>
          <w:szCs w:val="18"/>
        </w:rPr>
        <w:t>ques et politiques, mais on n’y tro</w:t>
      </w:r>
      <w:r w:rsidRPr="006F3AFA">
        <w:rPr>
          <w:szCs w:val="18"/>
        </w:rPr>
        <w:t>u</w:t>
      </w:r>
      <w:r w:rsidRPr="006F3AFA">
        <w:rPr>
          <w:szCs w:val="18"/>
        </w:rPr>
        <w:t>ve pas une théorie de la démocratie. Pourtant n’y manquent pas maintes critiques à la fois de la démocratie classique moderne et des démocraties contemporaines, mêlées d’ailleurs à des critiques du ca</w:t>
      </w:r>
      <w:r w:rsidRPr="006F3AFA">
        <w:rPr>
          <w:szCs w:val="18"/>
        </w:rPr>
        <w:t>r</w:t>
      </w:r>
      <w:r w:rsidRPr="006F3AFA">
        <w:rPr>
          <w:szCs w:val="18"/>
        </w:rPr>
        <w:t xml:space="preserve">tésianisme, du freudisme, du scientisme et du volontarisme, du </w:t>
      </w:r>
      <w:r w:rsidRPr="006F3AFA">
        <w:rPr>
          <w:i/>
          <w:iCs/>
          <w:szCs w:val="18"/>
        </w:rPr>
        <w:t>Welf</w:t>
      </w:r>
      <w:r w:rsidRPr="006F3AFA">
        <w:rPr>
          <w:i/>
          <w:iCs/>
          <w:szCs w:val="18"/>
        </w:rPr>
        <w:t>a</w:t>
      </w:r>
      <w:r w:rsidRPr="006F3AFA">
        <w:rPr>
          <w:i/>
          <w:iCs/>
          <w:szCs w:val="18"/>
        </w:rPr>
        <w:t xml:space="preserve">re State. </w:t>
      </w:r>
      <w:r w:rsidRPr="006F3AFA">
        <w:rPr>
          <w:szCs w:val="18"/>
        </w:rPr>
        <w:t xml:space="preserve">Son but réel semble pourtant la projection d’une véritable </w:t>
      </w:r>
      <w:r w:rsidRPr="006F3AFA">
        <w:rPr>
          <w:i/>
          <w:iCs/>
          <w:szCs w:val="18"/>
        </w:rPr>
        <w:t xml:space="preserve">utopie </w:t>
      </w:r>
      <w:r w:rsidRPr="006F3AFA">
        <w:rPr>
          <w:szCs w:val="18"/>
        </w:rPr>
        <w:t>ultralibérale. La démocratie, pour lui, devrait être une procéd</w:t>
      </w:r>
      <w:r w:rsidRPr="006F3AFA">
        <w:rPr>
          <w:szCs w:val="18"/>
        </w:rPr>
        <w:t>u</w:t>
      </w:r>
      <w:r w:rsidRPr="006F3AFA">
        <w:rPr>
          <w:szCs w:val="18"/>
        </w:rPr>
        <w:t xml:space="preserve">re purement </w:t>
      </w:r>
      <w:r w:rsidRPr="006F3AFA">
        <w:rPr>
          <w:i/>
          <w:iCs/>
          <w:szCs w:val="18"/>
        </w:rPr>
        <w:t xml:space="preserve">passive </w:t>
      </w:r>
      <w:r w:rsidRPr="006F3AFA">
        <w:rPr>
          <w:szCs w:val="18"/>
        </w:rPr>
        <w:t>consi</w:t>
      </w:r>
      <w:r w:rsidRPr="006F3AFA">
        <w:rPr>
          <w:szCs w:val="18"/>
        </w:rPr>
        <w:t>s</w:t>
      </w:r>
      <w:r w:rsidRPr="006F3AFA">
        <w:rPr>
          <w:szCs w:val="18"/>
        </w:rPr>
        <w:t xml:space="preserve">tant à faire </w:t>
      </w:r>
      <w:r w:rsidRPr="006F3AFA">
        <w:rPr>
          <w:i/>
          <w:iCs/>
          <w:szCs w:val="18"/>
        </w:rPr>
        <w:t xml:space="preserve">reconnaître </w:t>
      </w:r>
      <w:r w:rsidRPr="006F3AFA">
        <w:rPr>
          <w:szCs w:val="18"/>
        </w:rPr>
        <w:t xml:space="preserve">et à faire triompher des objectifs communs </w:t>
      </w:r>
      <w:r w:rsidRPr="006F3AFA">
        <w:rPr>
          <w:i/>
          <w:iCs/>
          <w:szCs w:val="18"/>
        </w:rPr>
        <w:t xml:space="preserve">préexistants, </w:t>
      </w:r>
      <w:r w:rsidRPr="006F3AFA">
        <w:rPr>
          <w:szCs w:val="18"/>
        </w:rPr>
        <w:t>inscrits dans l’ordre spont</w:t>
      </w:r>
      <w:r w:rsidRPr="006F3AFA">
        <w:rPr>
          <w:szCs w:val="18"/>
        </w:rPr>
        <w:t>a</w:t>
      </w:r>
      <w:r w:rsidRPr="006F3AFA">
        <w:rPr>
          <w:szCs w:val="18"/>
        </w:rPr>
        <w:t>né du kosmos.</w:t>
      </w:r>
    </w:p>
    <w:p w14:paraId="5ED48597" w14:textId="77777777" w:rsidR="00A35B72" w:rsidRPr="006F3AFA" w:rsidRDefault="00A35B72" w:rsidP="00A35B72">
      <w:pPr>
        <w:spacing w:before="120" w:after="120"/>
        <w:jc w:val="both"/>
      </w:pPr>
      <w:r>
        <w:br w:type="page"/>
      </w:r>
      <w:r w:rsidRPr="006F3AFA">
        <w:t>[92]</w:t>
      </w:r>
    </w:p>
    <w:p w14:paraId="1A15E71F" w14:textId="77777777" w:rsidR="00A35B72" w:rsidRPr="006F3AFA" w:rsidRDefault="00A35B72" w:rsidP="00A35B72">
      <w:pPr>
        <w:spacing w:before="120" w:after="120"/>
        <w:jc w:val="both"/>
        <w:rPr>
          <w:rFonts w:cs="Calibri Light"/>
          <w:szCs w:val="2"/>
        </w:rPr>
      </w:pPr>
    </w:p>
    <w:p w14:paraId="55504E00" w14:textId="77777777" w:rsidR="00A35B72" w:rsidRPr="006F3AFA" w:rsidRDefault="00A35B72" w:rsidP="00A35B72">
      <w:pPr>
        <w:pStyle w:val="e"/>
      </w:pPr>
      <w:r w:rsidRPr="006F3AFA">
        <w:t>a. L’ordre spo</w:t>
      </w:r>
      <w:r w:rsidRPr="006F3AFA">
        <w:t>n</w:t>
      </w:r>
      <w:r w:rsidRPr="006F3AFA">
        <w:t>tané du marché et la Liberté</w:t>
      </w:r>
    </w:p>
    <w:p w14:paraId="04CD499E" w14:textId="77777777" w:rsidR="00A35B72" w:rsidRPr="006F3AFA" w:rsidRDefault="00A35B72" w:rsidP="00A35B72">
      <w:pPr>
        <w:spacing w:before="120" w:after="120"/>
        <w:jc w:val="both"/>
        <w:rPr>
          <w:szCs w:val="18"/>
        </w:rPr>
      </w:pPr>
    </w:p>
    <w:p w14:paraId="528DF04A" w14:textId="77777777" w:rsidR="00A35B72" w:rsidRPr="006F3AFA" w:rsidRDefault="00A35B72" w:rsidP="00A35B72">
      <w:pPr>
        <w:spacing w:before="120" w:after="120"/>
        <w:jc w:val="both"/>
      </w:pPr>
      <w:r w:rsidRPr="006F3AFA">
        <w:rPr>
          <w:szCs w:val="18"/>
        </w:rPr>
        <w:t>Tel est le point de départ de toutes les critiques que Hayek adresse au volontarisme et à l’artificialisme dans les domaines jurid</w:t>
      </w:r>
      <w:r w:rsidRPr="006F3AFA">
        <w:rPr>
          <w:szCs w:val="18"/>
        </w:rPr>
        <w:t>i</w:t>
      </w:r>
      <w:r w:rsidRPr="006F3AFA">
        <w:rPr>
          <w:szCs w:val="18"/>
        </w:rPr>
        <w:t>ques, économ</w:t>
      </w:r>
      <w:r w:rsidRPr="006F3AFA">
        <w:rPr>
          <w:szCs w:val="18"/>
        </w:rPr>
        <w:t>i</w:t>
      </w:r>
      <w:r w:rsidRPr="006F3AFA">
        <w:rPr>
          <w:szCs w:val="18"/>
        </w:rPr>
        <w:t>ques et politiques.</w:t>
      </w:r>
    </w:p>
    <w:p w14:paraId="2A482212" w14:textId="77777777" w:rsidR="00A35B72" w:rsidRPr="006F3AFA" w:rsidRDefault="00A35B72" w:rsidP="00A35B72">
      <w:pPr>
        <w:spacing w:before="120" w:after="120"/>
        <w:jc w:val="both"/>
      </w:pPr>
      <w:r w:rsidRPr="006F3AFA">
        <w:rPr>
          <w:szCs w:val="18"/>
        </w:rPr>
        <w:t xml:space="preserve">Les actions des hommes dans le monde ne réussissent que quand elles sont adaptées aux faits particuliers qu’ils connaissent d’une connaissance incomplète et limitée. Les hommes </w:t>
      </w:r>
      <w:r w:rsidRPr="006F3AFA">
        <w:rPr>
          <w:i/>
          <w:iCs/>
          <w:szCs w:val="18"/>
        </w:rPr>
        <w:t xml:space="preserve">apprennent </w:t>
      </w:r>
      <w:r w:rsidRPr="006F3AFA">
        <w:rPr>
          <w:szCs w:val="18"/>
        </w:rPr>
        <w:t>le mo</w:t>
      </w:r>
      <w:r w:rsidRPr="006F3AFA">
        <w:rPr>
          <w:szCs w:val="18"/>
        </w:rPr>
        <w:t>n</w:t>
      </w:r>
      <w:r w:rsidRPr="006F3AFA">
        <w:rPr>
          <w:szCs w:val="18"/>
        </w:rPr>
        <w:t>de par les r</w:t>
      </w:r>
      <w:r w:rsidRPr="006F3AFA">
        <w:rPr>
          <w:szCs w:val="18"/>
        </w:rPr>
        <w:t>é</w:t>
      </w:r>
      <w:r w:rsidRPr="006F3AFA">
        <w:rPr>
          <w:szCs w:val="18"/>
        </w:rPr>
        <w:t xml:space="preserve">ussites et les échecs de leurs actions. </w:t>
      </w:r>
      <w:r w:rsidRPr="006F3AFA">
        <w:rPr>
          <w:i/>
          <w:iCs/>
          <w:szCs w:val="18"/>
        </w:rPr>
        <w:t xml:space="preserve">L’ordre </w:t>
      </w:r>
      <w:r w:rsidRPr="006F3AFA">
        <w:rPr>
          <w:szCs w:val="18"/>
        </w:rPr>
        <w:t>est un état de choses dans lequel une multiplicité d’éléments de natures différe</w:t>
      </w:r>
      <w:r w:rsidRPr="006F3AFA">
        <w:rPr>
          <w:szCs w:val="18"/>
        </w:rPr>
        <w:t>n</w:t>
      </w:r>
      <w:r w:rsidRPr="006F3AFA">
        <w:rPr>
          <w:szCs w:val="18"/>
        </w:rPr>
        <w:t>tes sont en tel rapport les uns aux autres que nous puissions apprendre, en connaissant que</w:t>
      </w:r>
      <w:r w:rsidRPr="006F3AFA">
        <w:rPr>
          <w:szCs w:val="18"/>
        </w:rPr>
        <w:t>l</w:t>
      </w:r>
      <w:r w:rsidRPr="006F3AFA">
        <w:rPr>
          <w:szCs w:val="18"/>
        </w:rPr>
        <w:t>ques composantes de l’ensemble, à former des pronostics ayant quelque cha</w:t>
      </w:r>
      <w:r w:rsidRPr="006F3AFA">
        <w:rPr>
          <w:szCs w:val="18"/>
        </w:rPr>
        <w:t>n</w:t>
      </w:r>
      <w:r w:rsidRPr="006F3AFA">
        <w:rPr>
          <w:szCs w:val="18"/>
        </w:rPr>
        <w:t xml:space="preserve">ce de s’avérer corrects (1980, p. 42). Cet ordre-là ne relève pas de la </w:t>
      </w:r>
      <w:r w:rsidRPr="006F3AFA">
        <w:rPr>
          <w:i/>
          <w:iCs/>
          <w:szCs w:val="18"/>
        </w:rPr>
        <w:t xml:space="preserve">taxis </w:t>
      </w:r>
      <w:r w:rsidRPr="006F3AFA">
        <w:rPr>
          <w:szCs w:val="18"/>
        </w:rPr>
        <w:t>(ou organisation ratio</w:t>
      </w:r>
      <w:r w:rsidRPr="006F3AFA">
        <w:rPr>
          <w:szCs w:val="18"/>
        </w:rPr>
        <w:t>n</w:t>
      </w:r>
      <w:r w:rsidRPr="006F3AFA">
        <w:rPr>
          <w:szCs w:val="18"/>
        </w:rPr>
        <w:t xml:space="preserve">nellement calculée) mais du </w:t>
      </w:r>
      <w:r w:rsidRPr="006F3AFA">
        <w:rPr>
          <w:i/>
          <w:iCs/>
          <w:szCs w:val="18"/>
        </w:rPr>
        <w:t xml:space="preserve">kosmos </w:t>
      </w:r>
      <w:r w:rsidRPr="006F3AFA">
        <w:rPr>
          <w:szCs w:val="18"/>
        </w:rPr>
        <w:t xml:space="preserve">(un ordre </w:t>
      </w:r>
      <w:r w:rsidRPr="006F3AFA">
        <w:rPr>
          <w:i/>
          <w:iCs/>
          <w:szCs w:val="18"/>
        </w:rPr>
        <w:t xml:space="preserve">dans </w:t>
      </w:r>
      <w:r w:rsidRPr="006F3AFA">
        <w:rPr>
          <w:szCs w:val="18"/>
        </w:rPr>
        <w:t>lequel l’homme peut agir, avec prudence, mais qu’il ne peut soume</w:t>
      </w:r>
      <w:r w:rsidRPr="006F3AFA">
        <w:rPr>
          <w:szCs w:val="18"/>
        </w:rPr>
        <w:t>t</w:t>
      </w:r>
      <w:r w:rsidRPr="006F3AFA">
        <w:rPr>
          <w:szCs w:val="18"/>
        </w:rPr>
        <w:t>tre à ses desseins) (1980, chap. 2).</w:t>
      </w:r>
    </w:p>
    <w:p w14:paraId="2C4FE88D" w14:textId="77777777" w:rsidR="00A35B72" w:rsidRPr="006F3AFA" w:rsidRDefault="00A35B72" w:rsidP="00A35B72">
      <w:pPr>
        <w:spacing w:before="120" w:after="120"/>
        <w:jc w:val="both"/>
      </w:pPr>
      <w:r w:rsidRPr="006F3AFA">
        <w:rPr>
          <w:szCs w:val="18"/>
        </w:rPr>
        <w:t xml:space="preserve">Le marché ne doit pas son mérite à ce qu’il est une instance </w:t>
      </w:r>
      <w:r w:rsidRPr="006F3AFA">
        <w:rPr>
          <w:i/>
          <w:iCs/>
          <w:szCs w:val="18"/>
        </w:rPr>
        <w:t>nat</w:t>
      </w:r>
      <w:r w:rsidRPr="006F3AFA">
        <w:rPr>
          <w:i/>
          <w:iCs/>
          <w:szCs w:val="18"/>
        </w:rPr>
        <w:t>u</w:t>
      </w:r>
      <w:r w:rsidRPr="006F3AFA">
        <w:rPr>
          <w:i/>
          <w:iCs/>
          <w:szCs w:val="18"/>
        </w:rPr>
        <w:t xml:space="preserve">relle </w:t>
      </w:r>
      <w:r w:rsidRPr="006F3AFA">
        <w:rPr>
          <w:szCs w:val="18"/>
        </w:rPr>
        <w:t xml:space="preserve">(Hayek, sur ce point, se sépare d’Adam Smith), mais à ce qu’il est le produit </w:t>
      </w:r>
      <w:r w:rsidRPr="006F3AFA">
        <w:rPr>
          <w:i/>
          <w:iCs/>
          <w:szCs w:val="18"/>
        </w:rPr>
        <w:t xml:space="preserve">historique </w:t>
      </w:r>
      <w:r w:rsidRPr="006F3AFA">
        <w:rPr>
          <w:szCs w:val="18"/>
        </w:rPr>
        <w:t>des actions tâtonna</w:t>
      </w:r>
      <w:r w:rsidRPr="006F3AFA">
        <w:rPr>
          <w:szCs w:val="18"/>
        </w:rPr>
        <w:t>n</w:t>
      </w:r>
      <w:r w:rsidRPr="006F3AFA">
        <w:rPr>
          <w:szCs w:val="18"/>
        </w:rPr>
        <w:t>tes des hommes dans la recherche de leurs satisfactions à tr</w:t>
      </w:r>
      <w:r w:rsidRPr="006F3AFA">
        <w:rPr>
          <w:szCs w:val="18"/>
        </w:rPr>
        <w:t>a</w:t>
      </w:r>
      <w:r w:rsidRPr="006F3AFA">
        <w:rPr>
          <w:szCs w:val="18"/>
        </w:rPr>
        <w:t>vers leurs échanges. Il est la seule proc</w:t>
      </w:r>
      <w:r w:rsidRPr="006F3AFA">
        <w:rPr>
          <w:szCs w:val="18"/>
        </w:rPr>
        <w:t>é</w:t>
      </w:r>
      <w:r w:rsidRPr="006F3AFA">
        <w:rPr>
          <w:szCs w:val="18"/>
        </w:rPr>
        <w:t>dure connue qui ait permis de dépasser les limites primitives des petites comm</w:t>
      </w:r>
      <w:r w:rsidRPr="006F3AFA">
        <w:rPr>
          <w:szCs w:val="18"/>
        </w:rPr>
        <w:t>u</w:t>
      </w:r>
      <w:r w:rsidRPr="006F3AFA">
        <w:rPr>
          <w:szCs w:val="18"/>
        </w:rPr>
        <w:t>nautés immédiates pour accéder à la « grande société ». Gomme la société elle-même, le ma</w:t>
      </w:r>
      <w:r w:rsidRPr="006F3AFA">
        <w:rPr>
          <w:szCs w:val="18"/>
        </w:rPr>
        <w:t>r</w:t>
      </w:r>
      <w:r w:rsidRPr="006F3AFA">
        <w:rPr>
          <w:szCs w:val="18"/>
        </w:rPr>
        <w:t xml:space="preserve">ché </w:t>
      </w:r>
      <w:r w:rsidRPr="006F3AFA">
        <w:rPr>
          <w:i/>
          <w:iCs/>
          <w:szCs w:val="18"/>
        </w:rPr>
        <w:t xml:space="preserve">n’a pas été pensé d’abord </w:t>
      </w:r>
      <w:r w:rsidRPr="006F3AFA">
        <w:rPr>
          <w:szCs w:val="18"/>
        </w:rPr>
        <w:t>et réalisé ensuite. Aucune volonté humaine particulière, aucune aut</w:t>
      </w:r>
      <w:r w:rsidRPr="006F3AFA">
        <w:rPr>
          <w:szCs w:val="18"/>
        </w:rPr>
        <w:t>o</w:t>
      </w:r>
      <w:r w:rsidRPr="006F3AFA">
        <w:rPr>
          <w:szCs w:val="18"/>
        </w:rPr>
        <w:t>rité ne le règle ni le dirige, il n’obéit à aucune instance ce</w:t>
      </w:r>
      <w:r w:rsidRPr="006F3AFA">
        <w:rPr>
          <w:szCs w:val="18"/>
        </w:rPr>
        <w:t>n</w:t>
      </w:r>
      <w:r w:rsidRPr="006F3AFA">
        <w:rPr>
          <w:szCs w:val="18"/>
        </w:rPr>
        <w:t>trale : il est donc la seule forme de régulation sociale comp</w:t>
      </w:r>
      <w:r w:rsidRPr="006F3AFA">
        <w:rPr>
          <w:szCs w:val="18"/>
        </w:rPr>
        <w:t>a</w:t>
      </w:r>
      <w:r w:rsidRPr="006F3AFA">
        <w:rPr>
          <w:szCs w:val="18"/>
        </w:rPr>
        <w:t>tible avec la liberté, le plus formidable obstacle au désir humain de puissance et au volont</w:t>
      </w:r>
      <w:r w:rsidRPr="006F3AFA">
        <w:rPr>
          <w:szCs w:val="18"/>
        </w:rPr>
        <w:t>a</w:t>
      </w:r>
      <w:r w:rsidRPr="006F3AFA">
        <w:rPr>
          <w:szCs w:val="18"/>
        </w:rPr>
        <w:t>risme imprudent (cf. Manin, 1983, pp. 55-56). Au cœur de cette pe</w:t>
      </w:r>
      <w:r w:rsidRPr="006F3AFA">
        <w:rPr>
          <w:szCs w:val="18"/>
        </w:rPr>
        <w:t>n</w:t>
      </w:r>
      <w:r w:rsidRPr="006F3AFA">
        <w:rPr>
          <w:szCs w:val="18"/>
        </w:rPr>
        <w:t>sée réside l’idée fondamentale – commune à toute l’école « néo-libérale » – que seuls les individus sont des sujets, que la société n’en est pas un, n’a ni volonté ni droit propre à se donner pour elle-même des finalités ou des idées de liberté et de bonheur collectifs. « Un o</w:t>
      </w:r>
      <w:r w:rsidRPr="006F3AFA">
        <w:rPr>
          <w:szCs w:val="18"/>
        </w:rPr>
        <w:t>r</w:t>
      </w:r>
      <w:r w:rsidRPr="006F3AFA">
        <w:rPr>
          <w:szCs w:val="18"/>
        </w:rPr>
        <w:t>dre social qui prétendrait s’organiser à partir des fins est fondament</w:t>
      </w:r>
      <w:r w:rsidRPr="006F3AFA">
        <w:rPr>
          <w:szCs w:val="18"/>
        </w:rPr>
        <w:t>a</w:t>
      </w:r>
      <w:r w:rsidRPr="006F3AFA">
        <w:rPr>
          <w:szCs w:val="18"/>
        </w:rPr>
        <w:t>lement impo</w:t>
      </w:r>
      <w:r w:rsidRPr="006F3AFA">
        <w:rPr>
          <w:szCs w:val="18"/>
        </w:rPr>
        <w:t>s</w:t>
      </w:r>
      <w:r w:rsidRPr="006F3AFA">
        <w:rPr>
          <w:szCs w:val="18"/>
        </w:rPr>
        <w:t>sible » (Manin, 1983, p. 61). Hayek ne nie pas que l’ordre social résultant du marché ne puisse produire inégal</w:t>
      </w:r>
      <w:r w:rsidRPr="006F3AFA">
        <w:rPr>
          <w:szCs w:val="18"/>
        </w:rPr>
        <w:t>i</w:t>
      </w:r>
      <w:r w:rsidRPr="006F3AFA">
        <w:rPr>
          <w:szCs w:val="18"/>
        </w:rPr>
        <w:t>tés et souffrances mais, assure-t-il, il n’y a pas de sens à dire le marché i</w:t>
      </w:r>
      <w:r w:rsidRPr="006F3AFA">
        <w:rPr>
          <w:szCs w:val="18"/>
        </w:rPr>
        <w:t>n</w:t>
      </w:r>
      <w:r w:rsidRPr="006F3AFA">
        <w:rPr>
          <w:szCs w:val="18"/>
        </w:rPr>
        <w:t>juste (ou juste) puisque aucune volonté n’en est responsable (Hayek, 1981, p. 64).</w:t>
      </w:r>
    </w:p>
    <w:p w14:paraId="1099452A" w14:textId="77777777" w:rsidR="00A35B72" w:rsidRPr="006F3AFA" w:rsidRDefault="00A35B72" w:rsidP="00A35B72">
      <w:pPr>
        <w:spacing w:before="120" w:after="120"/>
        <w:jc w:val="both"/>
      </w:pPr>
      <w:r w:rsidRPr="006F3AFA">
        <w:rPr>
          <w:szCs w:val="18"/>
        </w:rPr>
        <w:t xml:space="preserve">Dans </w:t>
      </w:r>
      <w:r w:rsidRPr="006F3AFA">
        <w:rPr>
          <w:i/>
          <w:iCs/>
          <w:szCs w:val="18"/>
        </w:rPr>
        <w:t xml:space="preserve">Le mirage de la justice sociale, </w:t>
      </w:r>
      <w:r w:rsidRPr="006F3AFA">
        <w:rPr>
          <w:szCs w:val="18"/>
        </w:rPr>
        <w:t>Hayek compare le marché à un jeu qu’il nomme « catallaxie ». C’est un jeu qui, loin d’être à somme nulle, est « créateur de richesse », il conduit à un accroiss</w:t>
      </w:r>
      <w:r w:rsidRPr="006F3AFA">
        <w:rPr>
          <w:szCs w:val="18"/>
        </w:rPr>
        <w:t>e</w:t>
      </w:r>
      <w:r w:rsidRPr="006F3AFA">
        <w:rPr>
          <w:szCs w:val="18"/>
        </w:rPr>
        <w:t>ment du flux de biens et des chances pour tous les participants de s</w:t>
      </w:r>
      <w:r w:rsidRPr="006F3AFA">
        <w:rPr>
          <w:szCs w:val="18"/>
        </w:rPr>
        <w:t>a</w:t>
      </w:r>
      <w:r w:rsidRPr="006F3AFA">
        <w:rPr>
          <w:szCs w:val="18"/>
        </w:rPr>
        <w:t>tisfaire leurs besoins, mais il conserve un caract</w:t>
      </w:r>
      <w:r w:rsidRPr="006F3AFA">
        <w:rPr>
          <w:szCs w:val="18"/>
        </w:rPr>
        <w:t>è</w:t>
      </w:r>
      <w:r w:rsidRPr="006F3AFA">
        <w:rPr>
          <w:szCs w:val="18"/>
        </w:rPr>
        <w:t>re ludique dont l’issue sera déterm</w:t>
      </w:r>
      <w:r w:rsidRPr="006F3AFA">
        <w:rPr>
          <w:szCs w:val="18"/>
        </w:rPr>
        <w:t>i</w:t>
      </w:r>
      <w:r w:rsidRPr="006F3AFA">
        <w:rPr>
          <w:szCs w:val="18"/>
        </w:rPr>
        <w:t>née par un mélange d’habilité et de chance. Les gains des joueurs agissent comme des signaux les informant sur des besoins et des satisfactions dont ils ne pourraient avoir une connai</w:t>
      </w:r>
      <w:r w:rsidRPr="006F3AFA">
        <w:rPr>
          <w:szCs w:val="18"/>
        </w:rPr>
        <w:t>s</w:t>
      </w:r>
      <w:r w:rsidRPr="006F3AFA">
        <w:rPr>
          <w:szCs w:val="18"/>
        </w:rPr>
        <w:t>sance directe et certaine : le jeu catallactique élargit donc la connai</w:t>
      </w:r>
      <w:r w:rsidRPr="006F3AFA">
        <w:rPr>
          <w:szCs w:val="18"/>
        </w:rPr>
        <w:t>s</w:t>
      </w:r>
      <w:r w:rsidRPr="006F3AFA">
        <w:rPr>
          <w:szCs w:val="18"/>
        </w:rPr>
        <w:t>sance et crée spontanément davantage de liberté d’action (Hayek, 1981, pp. 139-141).</w:t>
      </w:r>
    </w:p>
    <w:p w14:paraId="62FF0ADD" w14:textId="77777777" w:rsidR="00A35B72" w:rsidRPr="006F3AFA" w:rsidRDefault="00A35B72" w:rsidP="00A35B72">
      <w:pPr>
        <w:spacing w:before="120" w:after="120"/>
        <w:jc w:val="both"/>
        <w:rPr>
          <w:szCs w:val="18"/>
        </w:rPr>
      </w:pPr>
    </w:p>
    <w:p w14:paraId="6D50995F" w14:textId="77777777" w:rsidR="00A35B72" w:rsidRPr="006F3AFA" w:rsidRDefault="00A35B72" w:rsidP="00A35B72">
      <w:pPr>
        <w:pStyle w:val="e"/>
      </w:pPr>
      <w:r w:rsidRPr="006F3AFA">
        <w:t>b. La critique de la démocratie contemporaine</w:t>
      </w:r>
    </w:p>
    <w:p w14:paraId="4818D097" w14:textId="77777777" w:rsidR="00A35B72" w:rsidRPr="006F3AFA" w:rsidRDefault="00A35B72" w:rsidP="00A35B72">
      <w:pPr>
        <w:spacing w:before="120" w:after="120"/>
        <w:jc w:val="both"/>
        <w:rPr>
          <w:szCs w:val="18"/>
        </w:rPr>
      </w:pPr>
    </w:p>
    <w:p w14:paraId="7B070D17" w14:textId="77777777" w:rsidR="00A35B72" w:rsidRPr="006F3AFA" w:rsidRDefault="00A35B72" w:rsidP="00A35B72">
      <w:pPr>
        <w:spacing w:before="120" w:after="120"/>
        <w:jc w:val="both"/>
      </w:pPr>
      <w:r w:rsidRPr="006F3AFA">
        <w:rPr>
          <w:szCs w:val="18"/>
        </w:rPr>
        <w:t>Avant de démo</w:t>
      </w:r>
      <w:r w:rsidRPr="006F3AFA">
        <w:rPr>
          <w:szCs w:val="18"/>
        </w:rPr>
        <w:t>n</w:t>
      </w:r>
      <w:r w:rsidRPr="006F3AFA">
        <w:rPr>
          <w:szCs w:val="18"/>
        </w:rPr>
        <w:t>ter les mécanismes de la démocratie moderne, Hayek s’en prend aux deux conceptions clés de l’ordre démocrat</w:t>
      </w:r>
      <w:r w:rsidRPr="006F3AFA">
        <w:rPr>
          <w:szCs w:val="18"/>
        </w:rPr>
        <w:t>i</w:t>
      </w:r>
      <w:r w:rsidRPr="006F3AFA">
        <w:rPr>
          <w:szCs w:val="18"/>
        </w:rPr>
        <w:t>que, la premi</w:t>
      </w:r>
      <w:r w:rsidRPr="006F3AFA">
        <w:rPr>
          <w:szCs w:val="18"/>
        </w:rPr>
        <w:t>è</w:t>
      </w:r>
      <w:r w:rsidRPr="006F3AFA">
        <w:rPr>
          <w:szCs w:val="18"/>
        </w:rPr>
        <w:t>re, créée avec</w:t>
      </w:r>
      <w:r>
        <w:rPr>
          <w:szCs w:val="18"/>
        </w:rPr>
        <w:t xml:space="preserve"> </w:t>
      </w:r>
      <w:r w:rsidRPr="006F3AFA">
        <w:t>[93]</w:t>
      </w:r>
      <w:r>
        <w:t xml:space="preserve"> </w:t>
      </w:r>
      <w:r w:rsidRPr="006F3AFA">
        <w:rPr>
          <w:szCs w:val="18"/>
        </w:rPr>
        <w:t>le cartésianisme, qui prétend construire volontairement une organisation de la société, la s</w:t>
      </w:r>
      <w:r w:rsidRPr="006F3AFA">
        <w:rPr>
          <w:szCs w:val="18"/>
        </w:rPr>
        <w:t>e</w:t>
      </w:r>
      <w:r w:rsidRPr="006F3AFA">
        <w:rPr>
          <w:szCs w:val="18"/>
        </w:rPr>
        <w:t xml:space="preserve">conde, propagée à partir du </w:t>
      </w:r>
      <w:r w:rsidRPr="006F3AFA">
        <w:rPr>
          <w:smallCaps/>
          <w:szCs w:val="14"/>
        </w:rPr>
        <w:t>xix</w:t>
      </w:r>
      <w:r w:rsidRPr="006F3AFA">
        <w:rPr>
          <w:szCs w:val="18"/>
          <w:vertAlign w:val="superscript"/>
        </w:rPr>
        <w:t>e</w:t>
      </w:r>
      <w:r w:rsidRPr="006F3AFA">
        <w:rPr>
          <w:szCs w:val="18"/>
        </w:rPr>
        <w:t xml:space="preserve"> siècle, qui poursuit la réal</w:t>
      </w:r>
      <w:r w:rsidRPr="006F3AFA">
        <w:rPr>
          <w:szCs w:val="18"/>
        </w:rPr>
        <w:t>i</w:t>
      </w:r>
      <w:r w:rsidRPr="006F3AFA">
        <w:rPr>
          <w:szCs w:val="18"/>
        </w:rPr>
        <w:t>sation de la justice sociale.</w:t>
      </w:r>
    </w:p>
    <w:p w14:paraId="588E1C32" w14:textId="77777777" w:rsidR="00A35B72" w:rsidRPr="006F3AFA" w:rsidRDefault="00A35B72" w:rsidP="00A35B72">
      <w:pPr>
        <w:spacing w:before="120" w:after="120"/>
        <w:jc w:val="both"/>
      </w:pPr>
      <w:r w:rsidRPr="006F3AFA">
        <w:rPr>
          <w:szCs w:val="18"/>
        </w:rPr>
        <w:t>Renouant avec un des lieux communs de la pensée contre-révolutionnaire, il dénonce la chimère propre à la prétention démocr</w:t>
      </w:r>
      <w:r w:rsidRPr="006F3AFA">
        <w:rPr>
          <w:szCs w:val="18"/>
        </w:rPr>
        <w:t>a</w:t>
      </w:r>
      <w:r w:rsidRPr="006F3AFA">
        <w:rPr>
          <w:szCs w:val="18"/>
        </w:rPr>
        <w:t>tique de construire un nouvel ordre social. Le « </w:t>
      </w:r>
      <w:r w:rsidRPr="006F3AFA">
        <w:rPr>
          <w:i/>
          <w:iCs/>
          <w:szCs w:val="18"/>
        </w:rPr>
        <w:t>constructivisme »</w:t>
      </w:r>
      <w:r w:rsidRPr="006F3AFA">
        <w:rPr>
          <w:szCs w:val="18"/>
        </w:rPr>
        <w:t xml:space="preserve"> se prop</w:t>
      </w:r>
      <w:r>
        <w:rPr>
          <w:szCs w:val="18"/>
        </w:rPr>
        <w:t>age avec le double soutien de l’</w:t>
      </w:r>
      <w:r w:rsidRPr="006F3AFA">
        <w:rPr>
          <w:szCs w:val="18"/>
        </w:rPr>
        <w:t>« anthropomorphisme de la pe</w:t>
      </w:r>
      <w:r w:rsidRPr="006F3AFA">
        <w:rPr>
          <w:szCs w:val="18"/>
        </w:rPr>
        <w:t>n</w:t>
      </w:r>
      <w:r w:rsidRPr="006F3AFA">
        <w:rPr>
          <w:szCs w:val="18"/>
        </w:rPr>
        <w:t>sée primitive » et de la « nouvelle philos</w:t>
      </w:r>
      <w:r w:rsidRPr="006F3AFA">
        <w:rPr>
          <w:szCs w:val="18"/>
        </w:rPr>
        <w:t>o</w:t>
      </w:r>
      <w:r w:rsidRPr="006F3AFA">
        <w:rPr>
          <w:szCs w:val="18"/>
        </w:rPr>
        <w:t>phie rationaliste » qui l’a ranimé à l’âge des Lumières (1980, p. 10) ; le premier correspond à un véritable « </w:t>
      </w:r>
      <w:r w:rsidRPr="006F3AFA">
        <w:rPr>
          <w:i/>
          <w:iCs/>
          <w:szCs w:val="18"/>
        </w:rPr>
        <w:t>animisme »</w:t>
      </w:r>
      <w:r w:rsidRPr="006F3AFA">
        <w:rPr>
          <w:szCs w:val="18"/>
        </w:rPr>
        <w:t xml:space="preserve"> et « personnifie des entités, telles que la soci</w:t>
      </w:r>
      <w:r w:rsidRPr="006F3AFA">
        <w:rPr>
          <w:szCs w:val="18"/>
        </w:rPr>
        <w:t>é</w:t>
      </w:r>
      <w:r w:rsidRPr="006F3AFA">
        <w:rPr>
          <w:szCs w:val="18"/>
        </w:rPr>
        <w:t>té, en leur attribuant un esprit », la seconde « légèrement plus raff</w:t>
      </w:r>
      <w:r w:rsidRPr="006F3AFA">
        <w:rPr>
          <w:szCs w:val="18"/>
        </w:rPr>
        <w:t>i</w:t>
      </w:r>
      <w:r w:rsidRPr="006F3AFA">
        <w:rPr>
          <w:szCs w:val="18"/>
        </w:rPr>
        <w:t xml:space="preserve">née… attribue leur ordre au </w:t>
      </w:r>
      <w:r w:rsidRPr="006F3AFA">
        <w:rPr>
          <w:i/>
          <w:iCs/>
          <w:szCs w:val="18"/>
        </w:rPr>
        <w:t xml:space="preserve">dessein </w:t>
      </w:r>
      <w:r w:rsidRPr="006F3AFA">
        <w:rPr>
          <w:szCs w:val="18"/>
        </w:rPr>
        <w:t xml:space="preserve">de quelque agence distincte » </w:t>
      </w:r>
      <w:r w:rsidRPr="006F3AFA">
        <w:rPr>
          <w:i/>
          <w:iCs/>
          <w:szCs w:val="18"/>
        </w:rPr>
        <w:t xml:space="preserve">(ibid., </w:t>
      </w:r>
      <w:r w:rsidRPr="006F3AFA">
        <w:rPr>
          <w:szCs w:val="18"/>
        </w:rPr>
        <w:t>p. 31). Les philosophes français des Lumi</w:t>
      </w:r>
      <w:r w:rsidRPr="006F3AFA">
        <w:rPr>
          <w:szCs w:val="18"/>
        </w:rPr>
        <w:t>è</w:t>
      </w:r>
      <w:r w:rsidRPr="006F3AFA">
        <w:rPr>
          <w:szCs w:val="18"/>
        </w:rPr>
        <w:t>res expriment on ne peut mieux cette illusion constructiviste dans leur conception artifici</w:t>
      </w:r>
      <w:r w:rsidRPr="006F3AFA">
        <w:rPr>
          <w:szCs w:val="18"/>
        </w:rPr>
        <w:t>a</w:t>
      </w:r>
      <w:r w:rsidRPr="006F3AFA">
        <w:rPr>
          <w:szCs w:val="18"/>
        </w:rPr>
        <w:t>liste de la loi. Il suffit de se repo</w:t>
      </w:r>
      <w:r w:rsidRPr="006F3AFA">
        <w:rPr>
          <w:szCs w:val="18"/>
        </w:rPr>
        <w:t>r</w:t>
      </w:r>
      <w:r w:rsidRPr="006F3AFA">
        <w:rPr>
          <w:szCs w:val="18"/>
        </w:rPr>
        <w:t xml:space="preserve">ter à l’exhortation de Voltaire sous le mot « Loi » de son </w:t>
      </w:r>
      <w:r w:rsidRPr="006F3AFA">
        <w:rPr>
          <w:i/>
          <w:iCs/>
          <w:szCs w:val="18"/>
        </w:rPr>
        <w:t>Dictionnaire philos</w:t>
      </w:r>
      <w:r w:rsidRPr="006F3AFA">
        <w:rPr>
          <w:i/>
          <w:iCs/>
          <w:szCs w:val="18"/>
        </w:rPr>
        <w:t>o</w:t>
      </w:r>
      <w:r w:rsidRPr="006F3AFA">
        <w:rPr>
          <w:i/>
          <w:iCs/>
          <w:szCs w:val="18"/>
        </w:rPr>
        <w:t xml:space="preserve">phique : </w:t>
      </w:r>
      <w:r w:rsidRPr="006F3AFA">
        <w:rPr>
          <w:szCs w:val="18"/>
        </w:rPr>
        <w:t>« Si vous voulez de bonnes lois, brûlez celles que vous avez et faites-en de nouve</w:t>
      </w:r>
      <w:r w:rsidRPr="006F3AFA">
        <w:rPr>
          <w:szCs w:val="18"/>
        </w:rPr>
        <w:t>l</w:t>
      </w:r>
      <w:r w:rsidRPr="006F3AFA">
        <w:rPr>
          <w:szCs w:val="18"/>
        </w:rPr>
        <w:t>les. » Plus profondément, c’est l’enseignement pri</w:t>
      </w:r>
      <w:r w:rsidRPr="006F3AFA">
        <w:rPr>
          <w:szCs w:val="18"/>
        </w:rPr>
        <w:t>n</w:t>
      </w:r>
      <w:r w:rsidRPr="006F3AFA">
        <w:rPr>
          <w:szCs w:val="18"/>
        </w:rPr>
        <w:t>cipal de Rousseau, pour lequel il n’y avait de vraies lois que celles voulues par les hommes a</w:t>
      </w:r>
      <w:r w:rsidRPr="006F3AFA">
        <w:rPr>
          <w:szCs w:val="18"/>
        </w:rPr>
        <w:t>c</w:t>
      </w:r>
      <w:r w:rsidRPr="006F3AFA">
        <w:rPr>
          <w:szCs w:val="18"/>
        </w:rPr>
        <w:t>tuellement vivants (idée chère aussi à Thomas Jefferson). Hayek porte donc logiquement condamnation de tous les avatars du constru</w:t>
      </w:r>
      <w:r w:rsidRPr="006F3AFA">
        <w:rPr>
          <w:szCs w:val="18"/>
        </w:rPr>
        <w:t>c</w:t>
      </w:r>
      <w:r w:rsidRPr="006F3AFA">
        <w:rPr>
          <w:szCs w:val="18"/>
        </w:rPr>
        <w:t>tivisme, de l’École polytechn</w:t>
      </w:r>
      <w:r w:rsidRPr="006F3AFA">
        <w:rPr>
          <w:szCs w:val="18"/>
        </w:rPr>
        <w:t>i</w:t>
      </w:r>
      <w:r w:rsidRPr="006F3AFA">
        <w:rPr>
          <w:szCs w:val="18"/>
        </w:rPr>
        <w:t>que au saint-simonisme ou au comtisme, de l’utilitarisme benthamien (1981, pp. 20-27), du positivisme jurid</w:t>
      </w:r>
      <w:r w:rsidRPr="006F3AFA">
        <w:rPr>
          <w:szCs w:val="18"/>
        </w:rPr>
        <w:t>i</w:t>
      </w:r>
      <w:r w:rsidRPr="006F3AFA">
        <w:rPr>
          <w:szCs w:val="18"/>
        </w:rPr>
        <w:t>que (v. sa critique de Ke</w:t>
      </w:r>
      <w:r w:rsidRPr="006F3AFA">
        <w:rPr>
          <w:szCs w:val="18"/>
        </w:rPr>
        <w:t>l</w:t>
      </w:r>
      <w:r w:rsidRPr="006F3AFA">
        <w:rPr>
          <w:szCs w:val="18"/>
        </w:rPr>
        <w:t>sen, 1981, pp. 53-67).</w:t>
      </w:r>
    </w:p>
    <w:p w14:paraId="5EDC9948" w14:textId="77777777" w:rsidR="00A35B72" w:rsidRPr="006F3AFA" w:rsidRDefault="00A35B72" w:rsidP="00A35B72">
      <w:pPr>
        <w:spacing w:before="120" w:after="120"/>
        <w:jc w:val="both"/>
      </w:pPr>
      <w:r w:rsidRPr="006F3AFA">
        <w:rPr>
          <w:szCs w:val="18"/>
        </w:rPr>
        <w:t>L’erreur de ce volontarisme si caractéristique de l’idéologie dém</w:t>
      </w:r>
      <w:r w:rsidRPr="006F3AFA">
        <w:rPr>
          <w:szCs w:val="18"/>
        </w:rPr>
        <w:t>o</w:t>
      </w:r>
      <w:r w:rsidRPr="006F3AFA">
        <w:rPr>
          <w:szCs w:val="18"/>
        </w:rPr>
        <w:t>cratique, particulièrement dans son évolution mâtinée de s</w:t>
      </w:r>
      <w:r w:rsidRPr="006F3AFA">
        <w:rPr>
          <w:szCs w:val="18"/>
        </w:rPr>
        <w:t>o</w:t>
      </w:r>
      <w:r w:rsidRPr="006F3AFA">
        <w:rPr>
          <w:szCs w:val="18"/>
        </w:rPr>
        <w:t>cialisme, découle de l’illusion du savoir, de la négation de l’ignorance. L’inéluctable limitation de la connaissance humaine fonde le scept</w:t>
      </w:r>
      <w:r w:rsidRPr="006F3AFA">
        <w:rPr>
          <w:szCs w:val="18"/>
        </w:rPr>
        <w:t>i</w:t>
      </w:r>
      <w:r w:rsidRPr="006F3AFA">
        <w:rPr>
          <w:szCs w:val="18"/>
        </w:rPr>
        <w:t>cisme de Hayek à l’encontre de la démocratie. L’extrême complex</w:t>
      </w:r>
      <w:r w:rsidRPr="006F3AFA">
        <w:rPr>
          <w:szCs w:val="18"/>
        </w:rPr>
        <w:t>i</w:t>
      </w:r>
      <w:r w:rsidRPr="006F3AFA">
        <w:rPr>
          <w:szCs w:val="18"/>
        </w:rPr>
        <w:t>té de la société civilisée, la multitude de faits sur laquelle r</w:t>
      </w:r>
      <w:r w:rsidRPr="006F3AFA">
        <w:rPr>
          <w:szCs w:val="18"/>
        </w:rPr>
        <w:t>e</w:t>
      </w:r>
      <w:r w:rsidRPr="006F3AFA">
        <w:rPr>
          <w:szCs w:val="18"/>
        </w:rPr>
        <w:t>pose son fonctio</w:t>
      </w:r>
      <w:r w:rsidRPr="006F3AFA">
        <w:rPr>
          <w:szCs w:val="18"/>
        </w:rPr>
        <w:t>n</w:t>
      </w:r>
      <w:r w:rsidRPr="006F3AFA">
        <w:rPr>
          <w:szCs w:val="18"/>
        </w:rPr>
        <w:t>nement, l’impossibilité qui s’en déduit pour un homme, un groupe ou une autorité ce</w:t>
      </w:r>
      <w:r w:rsidRPr="006F3AFA">
        <w:rPr>
          <w:szCs w:val="18"/>
        </w:rPr>
        <w:t>n</w:t>
      </w:r>
      <w:r w:rsidRPr="006F3AFA">
        <w:rPr>
          <w:szCs w:val="18"/>
        </w:rPr>
        <w:t>trale, de les connaître tous, disqualifient par avance toute velléité d’une constru</w:t>
      </w:r>
      <w:r w:rsidRPr="006F3AFA">
        <w:rPr>
          <w:szCs w:val="18"/>
        </w:rPr>
        <w:t>c</w:t>
      </w:r>
      <w:r w:rsidRPr="006F3AFA">
        <w:rPr>
          <w:szCs w:val="18"/>
        </w:rPr>
        <w:t>tion rationnelle de l’ordre social. Mais, loin de n’être que chimérique, le constructivisme s’avère déva</w:t>
      </w:r>
      <w:r w:rsidRPr="006F3AFA">
        <w:rPr>
          <w:szCs w:val="18"/>
        </w:rPr>
        <w:t>s</w:t>
      </w:r>
      <w:r w:rsidRPr="006F3AFA">
        <w:rPr>
          <w:szCs w:val="18"/>
        </w:rPr>
        <w:t>tateur puisqu’il inspire rien moins que la destruction égalitariste de« la seule incitation par laquelle des hommes libres puissent être poussés à observer des règles morales quelles qu’elles soient : l’estime hiéra</w:t>
      </w:r>
      <w:r w:rsidRPr="006F3AFA">
        <w:rPr>
          <w:szCs w:val="18"/>
        </w:rPr>
        <w:t>r</w:t>
      </w:r>
      <w:r w:rsidRPr="006F3AFA">
        <w:rPr>
          <w:szCs w:val="18"/>
        </w:rPr>
        <w:t>chisante de leurs semblables » (1983, p. 203), la démolition freudie</w:t>
      </w:r>
      <w:r w:rsidRPr="006F3AFA">
        <w:rPr>
          <w:szCs w:val="18"/>
        </w:rPr>
        <w:t>n</w:t>
      </w:r>
      <w:r w:rsidRPr="006F3AFA">
        <w:rPr>
          <w:szCs w:val="18"/>
        </w:rPr>
        <w:t>ne de la culture et la prolif</w:t>
      </w:r>
      <w:r w:rsidRPr="006F3AFA">
        <w:rPr>
          <w:szCs w:val="18"/>
        </w:rPr>
        <w:t>é</w:t>
      </w:r>
      <w:r w:rsidRPr="006F3AFA">
        <w:rPr>
          <w:szCs w:val="18"/>
        </w:rPr>
        <w:t>ration de « sauvages non domestiqués… qui même entrepre</w:t>
      </w:r>
      <w:r w:rsidRPr="006F3AFA">
        <w:rPr>
          <w:szCs w:val="18"/>
        </w:rPr>
        <w:t>n</w:t>
      </w:r>
      <w:r w:rsidRPr="006F3AFA">
        <w:rPr>
          <w:szCs w:val="18"/>
        </w:rPr>
        <w:t>nent de bâtir une contre-culture » (1983, p. 209), et plus généralement l’abolition du droit et de la justice par « le mir</w:t>
      </w:r>
      <w:r w:rsidRPr="006F3AFA">
        <w:rPr>
          <w:szCs w:val="18"/>
        </w:rPr>
        <w:t>a</w:t>
      </w:r>
      <w:r w:rsidRPr="006F3AFA">
        <w:rPr>
          <w:szCs w:val="18"/>
        </w:rPr>
        <w:t xml:space="preserve">ge de la justice sociale ». L’idée de justice sociale tend à nous ramener à « la société tribale unie par des objectifs » (ou téléocratie), en deçà de « la société ouverte » unie par des règles (ou </w:t>
      </w:r>
      <w:r w:rsidRPr="006F3AFA">
        <w:rPr>
          <w:i/>
          <w:iCs/>
          <w:szCs w:val="18"/>
        </w:rPr>
        <w:t>nom</w:t>
      </w:r>
      <w:r w:rsidRPr="006F3AFA">
        <w:rPr>
          <w:i/>
          <w:iCs/>
          <w:szCs w:val="18"/>
        </w:rPr>
        <w:t>o</w:t>
      </w:r>
      <w:r w:rsidRPr="006F3AFA">
        <w:rPr>
          <w:i/>
          <w:iCs/>
          <w:szCs w:val="18"/>
        </w:rPr>
        <w:t xml:space="preserve">cratie) </w:t>
      </w:r>
      <w:r w:rsidRPr="006F3AFA">
        <w:rPr>
          <w:szCs w:val="18"/>
        </w:rPr>
        <w:t>(1981, p. 46). Elle justifie les demandes d’intervention gouvernementale et, pa</w:t>
      </w:r>
      <w:r w:rsidRPr="006F3AFA">
        <w:rPr>
          <w:szCs w:val="18"/>
        </w:rPr>
        <w:t>r</w:t>
      </w:r>
      <w:r w:rsidRPr="006F3AFA">
        <w:rPr>
          <w:szCs w:val="18"/>
        </w:rPr>
        <w:t>tant, l’extension ant</w:t>
      </w:r>
      <w:r w:rsidRPr="006F3AFA">
        <w:rPr>
          <w:szCs w:val="18"/>
        </w:rPr>
        <w:t>i</w:t>
      </w:r>
      <w:r w:rsidRPr="006F3AFA">
        <w:rPr>
          <w:szCs w:val="18"/>
        </w:rPr>
        <w:t>libérale du pouvoir.</w:t>
      </w:r>
    </w:p>
    <w:p w14:paraId="4FF1474E" w14:textId="77777777" w:rsidR="00A35B72" w:rsidRPr="006F3AFA" w:rsidRDefault="00A35B72" w:rsidP="00A35B72">
      <w:pPr>
        <w:spacing w:before="120" w:after="120"/>
        <w:jc w:val="both"/>
      </w:pPr>
      <w:r w:rsidRPr="006F3AFA">
        <w:rPr>
          <w:szCs w:val="18"/>
        </w:rPr>
        <w:t>À partir de cette thèse fondamentale, Hayek (suivi sur ce point par une grande partie de l’école néo-libérale) développe une contestation des structures de la démocratie contemp</w:t>
      </w:r>
      <w:r w:rsidRPr="006F3AFA">
        <w:rPr>
          <w:szCs w:val="18"/>
        </w:rPr>
        <w:t>o</w:t>
      </w:r>
      <w:r w:rsidRPr="006F3AFA">
        <w:rPr>
          <w:szCs w:val="18"/>
        </w:rPr>
        <w:t xml:space="preserve">raine, à laquelle il consacre son dernier ouvrage, </w:t>
      </w:r>
      <w:r w:rsidRPr="006F3AFA">
        <w:rPr>
          <w:i/>
          <w:iCs/>
          <w:szCs w:val="18"/>
        </w:rPr>
        <w:t xml:space="preserve">L’ordre politique d’un peuple libre </w:t>
      </w:r>
      <w:r w:rsidRPr="006F3AFA">
        <w:rPr>
          <w:szCs w:val="18"/>
        </w:rPr>
        <w:t>(1983). La remise en cause vise, très classiquement, l’excessive croissa</w:t>
      </w:r>
      <w:r w:rsidRPr="006F3AFA">
        <w:rPr>
          <w:szCs w:val="18"/>
        </w:rPr>
        <w:t>n</w:t>
      </w:r>
      <w:r w:rsidRPr="006F3AFA">
        <w:rPr>
          <w:szCs w:val="18"/>
        </w:rPr>
        <w:t>ce du pouvoir dém</w:t>
      </w:r>
      <w:r w:rsidRPr="006F3AFA">
        <w:rPr>
          <w:szCs w:val="18"/>
        </w:rPr>
        <w:t>o</w:t>
      </w:r>
      <w:r w:rsidRPr="006F3AFA">
        <w:rPr>
          <w:szCs w:val="18"/>
        </w:rPr>
        <w:t>cratique, réitérant, par exemple, le rejet de l’idée même de souveraineté – « le pernicieux principe de la souveraineté parl</w:t>
      </w:r>
      <w:r w:rsidRPr="006F3AFA">
        <w:rPr>
          <w:szCs w:val="18"/>
        </w:rPr>
        <w:t>e</w:t>
      </w:r>
      <w:r w:rsidRPr="006F3AFA">
        <w:rPr>
          <w:szCs w:val="18"/>
        </w:rPr>
        <w:t>mentaire » (1983,</w:t>
      </w:r>
      <w:r>
        <w:rPr>
          <w:szCs w:val="18"/>
        </w:rPr>
        <w:t xml:space="preserve"> </w:t>
      </w:r>
      <w:r w:rsidRPr="006F3AFA">
        <w:rPr>
          <w:szCs w:val="18"/>
        </w:rPr>
        <w:t>[94]</w:t>
      </w:r>
      <w:r>
        <w:rPr>
          <w:szCs w:val="18"/>
        </w:rPr>
        <w:t xml:space="preserve"> </w:t>
      </w:r>
      <w:r w:rsidRPr="006F3AFA">
        <w:rPr>
          <w:szCs w:val="18"/>
        </w:rPr>
        <w:t xml:space="preserve">p. 4), « superstition constructiviste » s’il en fût </w:t>
      </w:r>
      <w:r w:rsidRPr="006F3AFA">
        <w:rPr>
          <w:i/>
          <w:iCs/>
          <w:szCs w:val="18"/>
        </w:rPr>
        <w:t xml:space="preserve">(ibid., </w:t>
      </w:r>
      <w:r w:rsidRPr="006F3AFA">
        <w:rPr>
          <w:szCs w:val="18"/>
        </w:rPr>
        <w:t>p. 41 s.). Pou</w:t>
      </w:r>
      <w:r w:rsidRPr="006F3AFA">
        <w:rPr>
          <w:szCs w:val="18"/>
        </w:rPr>
        <w:t>r</w:t>
      </w:r>
      <w:r w:rsidRPr="006F3AFA">
        <w:rPr>
          <w:szCs w:val="18"/>
        </w:rPr>
        <w:t>tant l’auteur en renouvelle quelque peu l’analyse, tant en ce qui concerne l’altération de la séparation des po</w:t>
      </w:r>
      <w:r w:rsidRPr="006F3AFA">
        <w:rPr>
          <w:szCs w:val="18"/>
        </w:rPr>
        <w:t>u</w:t>
      </w:r>
      <w:r w:rsidRPr="006F3AFA">
        <w:rPr>
          <w:szCs w:val="18"/>
        </w:rPr>
        <w:t>voirs que l’omnipotence de la major</w:t>
      </w:r>
      <w:r w:rsidRPr="006F3AFA">
        <w:rPr>
          <w:szCs w:val="18"/>
        </w:rPr>
        <w:t>i</w:t>
      </w:r>
      <w:r w:rsidRPr="006F3AFA">
        <w:rPr>
          <w:szCs w:val="18"/>
        </w:rPr>
        <w:t>té.</w:t>
      </w:r>
    </w:p>
    <w:p w14:paraId="7649679B" w14:textId="77777777" w:rsidR="00A35B72" w:rsidRPr="006F3AFA" w:rsidRDefault="00A35B72" w:rsidP="00A35B72">
      <w:pPr>
        <w:spacing w:before="120" w:after="120"/>
        <w:jc w:val="both"/>
      </w:pPr>
      <w:r w:rsidRPr="006F3AFA">
        <w:rPr>
          <w:szCs w:val="18"/>
        </w:rPr>
        <w:t xml:space="preserve">Contrairement à la critique libérale dominante au </w:t>
      </w:r>
      <w:r w:rsidRPr="006F3AFA">
        <w:rPr>
          <w:smallCaps/>
          <w:szCs w:val="14"/>
        </w:rPr>
        <w:t>xx</w:t>
      </w:r>
      <w:r w:rsidRPr="006F3AFA">
        <w:rPr>
          <w:szCs w:val="18"/>
          <w:vertAlign w:val="superscript"/>
        </w:rPr>
        <w:t>e</w:t>
      </w:r>
      <w:r w:rsidRPr="006F3AFA">
        <w:rPr>
          <w:szCs w:val="18"/>
        </w:rPr>
        <w:t xml:space="preserve"> siècle, qui so</w:t>
      </w:r>
      <w:r w:rsidRPr="006F3AFA">
        <w:rPr>
          <w:szCs w:val="18"/>
        </w:rPr>
        <w:t>u</w:t>
      </w:r>
      <w:r w:rsidRPr="006F3AFA">
        <w:rPr>
          <w:szCs w:val="18"/>
        </w:rPr>
        <w:t>ligne l’essor de l’exécutif, sa progression au détriment du pouvoir législatif, pourtant expression la plus légitime de la volo</w:t>
      </w:r>
      <w:r w:rsidRPr="006F3AFA">
        <w:rPr>
          <w:szCs w:val="18"/>
        </w:rPr>
        <w:t>n</w:t>
      </w:r>
      <w:r w:rsidRPr="006F3AFA">
        <w:rPr>
          <w:szCs w:val="18"/>
        </w:rPr>
        <w:t>té populaire, Hayek s’insurge contre la progression du lég</w:t>
      </w:r>
      <w:r w:rsidRPr="006F3AFA">
        <w:rPr>
          <w:szCs w:val="18"/>
        </w:rPr>
        <w:t>i</w:t>
      </w:r>
      <w:r w:rsidRPr="006F3AFA">
        <w:rPr>
          <w:szCs w:val="18"/>
        </w:rPr>
        <w:t>slatif car, à ses yeux, le danger vient moins d’une immi</w:t>
      </w:r>
      <w:r w:rsidRPr="006F3AFA">
        <w:rPr>
          <w:szCs w:val="18"/>
        </w:rPr>
        <w:t>x</w:t>
      </w:r>
      <w:r w:rsidRPr="006F3AFA">
        <w:rPr>
          <w:szCs w:val="18"/>
        </w:rPr>
        <w:t>tion croissante de l’administration dans la fonction législative que de l’exercice de prérogatives gouve</w:t>
      </w:r>
      <w:r w:rsidRPr="006F3AFA">
        <w:rPr>
          <w:szCs w:val="18"/>
        </w:rPr>
        <w:t>r</w:t>
      </w:r>
      <w:r w:rsidRPr="006F3AFA">
        <w:rPr>
          <w:szCs w:val="18"/>
        </w:rPr>
        <w:t>nementales par l’assemblée démocratique. Cette prise de position d</w:t>
      </w:r>
      <w:r w:rsidRPr="006F3AFA">
        <w:rPr>
          <w:szCs w:val="18"/>
        </w:rPr>
        <w:t>é</w:t>
      </w:r>
      <w:r w:rsidRPr="006F3AFA">
        <w:rPr>
          <w:szCs w:val="18"/>
        </w:rPr>
        <w:t>coule logiquement de sa conception de la législation, bien di</w:t>
      </w:r>
      <w:r w:rsidRPr="006F3AFA">
        <w:rPr>
          <w:szCs w:val="18"/>
        </w:rPr>
        <w:t>s</w:t>
      </w:r>
      <w:r w:rsidRPr="006F3AFA">
        <w:rPr>
          <w:szCs w:val="18"/>
        </w:rPr>
        <w:t>tincte pour lui du droit : elle devrait se cantonner à l’élaboration de r</w:t>
      </w:r>
      <w:r w:rsidRPr="006F3AFA">
        <w:rPr>
          <w:szCs w:val="18"/>
        </w:rPr>
        <w:t>è</w:t>
      </w:r>
      <w:r w:rsidRPr="006F3AFA">
        <w:rPr>
          <w:szCs w:val="18"/>
        </w:rPr>
        <w:t>gles abstraites de conduite sans entrer dans le contenu m</w:t>
      </w:r>
      <w:r w:rsidRPr="006F3AFA">
        <w:rPr>
          <w:szCs w:val="18"/>
        </w:rPr>
        <w:t>ê</w:t>
      </w:r>
      <w:r w:rsidRPr="006F3AFA">
        <w:rPr>
          <w:szCs w:val="18"/>
        </w:rPr>
        <w:t>me de la décision politique : « La législation, dans son v</w:t>
      </w:r>
      <w:r w:rsidRPr="006F3AFA">
        <w:rPr>
          <w:szCs w:val="18"/>
        </w:rPr>
        <w:t>é</w:t>
      </w:r>
      <w:r w:rsidRPr="006F3AFA">
        <w:rPr>
          <w:szCs w:val="18"/>
        </w:rPr>
        <w:t>ritable sens, devrait toujours être une promesse d’agir s</w:t>
      </w:r>
      <w:r w:rsidRPr="006F3AFA">
        <w:rPr>
          <w:szCs w:val="18"/>
        </w:rPr>
        <w:t>e</w:t>
      </w:r>
      <w:r w:rsidRPr="006F3AFA">
        <w:rPr>
          <w:szCs w:val="18"/>
        </w:rPr>
        <w:t>lon des principes explicites, et non pas une décision d’agir d’une certaine f</w:t>
      </w:r>
      <w:r w:rsidRPr="006F3AFA">
        <w:rPr>
          <w:szCs w:val="18"/>
        </w:rPr>
        <w:t>a</w:t>
      </w:r>
      <w:r w:rsidRPr="006F3AFA">
        <w:rPr>
          <w:szCs w:val="18"/>
        </w:rPr>
        <w:t>çon dans un certain cas » (1983, p. 45). Dans le cas contraire, la souv</w:t>
      </w:r>
      <w:r w:rsidRPr="006F3AFA">
        <w:rPr>
          <w:szCs w:val="18"/>
        </w:rPr>
        <w:t>e</w:t>
      </w:r>
      <w:r w:rsidRPr="006F3AFA">
        <w:rPr>
          <w:szCs w:val="18"/>
        </w:rPr>
        <w:t xml:space="preserve">raineté de la majorité détruit la souveraineté du </w:t>
      </w:r>
      <w:r w:rsidRPr="006F3AFA">
        <w:rPr>
          <w:i/>
          <w:iCs/>
          <w:szCs w:val="18"/>
        </w:rPr>
        <w:t xml:space="preserve">droit, </w:t>
      </w:r>
      <w:r w:rsidRPr="006F3AFA">
        <w:rPr>
          <w:szCs w:val="18"/>
        </w:rPr>
        <w:t>destruction d’autant moins a</w:t>
      </w:r>
      <w:r w:rsidRPr="006F3AFA">
        <w:rPr>
          <w:szCs w:val="18"/>
        </w:rPr>
        <w:t>c</w:t>
      </w:r>
      <w:r w:rsidRPr="006F3AFA">
        <w:rPr>
          <w:szCs w:val="18"/>
        </w:rPr>
        <w:t>ceptable qu’il ne s’agit que d’un ma</w:t>
      </w:r>
      <w:r w:rsidRPr="006F3AFA">
        <w:rPr>
          <w:szCs w:val="18"/>
        </w:rPr>
        <w:t>s</w:t>
      </w:r>
      <w:r w:rsidRPr="006F3AFA">
        <w:rPr>
          <w:szCs w:val="18"/>
        </w:rPr>
        <w:t>que majoritaire.</w:t>
      </w:r>
    </w:p>
    <w:p w14:paraId="79189134" w14:textId="77777777" w:rsidR="00A35B72" w:rsidRPr="006F3AFA" w:rsidRDefault="00A35B72" w:rsidP="00A35B72">
      <w:pPr>
        <w:spacing w:before="120" w:after="120"/>
        <w:jc w:val="both"/>
      </w:pPr>
      <w:r w:rsidRPr="006F3AFA">
        <w:rPr>
          <w:szCs w:val="18"/>
        </w:rPr>
        <w:t>Ce n’est pas par la soumission des minorités à une m</w:t>
      </w:r>
      <w:r w:rsidRPr="006F3AFA">
        <w:rPr>
          <w:szCs w:val="18"/>
        </w:rPr>
        <w:t>a</w:t>
      </w:r>
      <w:r w:rsidRPr="006F3AFA">
        <w:rPr>
          <w:szCs w:val="18"/>
        </w:rPr>
        <w:t>jorité non bornée que pèche la démocratie contemporaine, mais par la domin</w:t>
      </w:r>
      <w:r w:rsidRPr="006F3AFA">
        <w:rPr>
          <w:szCs w:val="18"/>
        </w:rPr>
        <w:t>a</w:t>
      </w:r>
      <w:r w:rsidRPr="006F3AFA">
        <w:rPr>
          <w:szCs w:val="18"/>
        </w:rPr>
        <w:t>tion de minorités camouflées et par l’opportunisme des dirigeants p</w:t>
      </w:r>
      <w:r w:rsidRPr="006F3AFA">
        <w:rPr>
          <w:szCs w:val="18"/>
        </w:rPr>
        <w:t>o</w:t>
      </w:r>
      <w:r w:rsidRPr="006F3AFA">
        <w:rPr>
          <w:szCs w:val="18"/>
        </w:rPr>
        <w:t>litiques. Hayek n’a pas de mots assez sévères pour décrire le « marchandage éle</w:t>
      </w:r>
      <w:r w:rsidRPr="006F3AFA">
        <w:rPr>
          <w:szCs w:val="18"/>
        </w:rPr>
        <w:t>c</w:t>
      </w:r>
      <w:r w:rsidRPr="006F3AFA">
        <w:rPr>
          <w:szCs w:val="18"/>
        </w:rPr>
        <w:t>toral » (1983, p. 10), le « racolage » (</w:t>
      </w:r>
      <w:r w:rsidRPr="006F3AFA">
        <w:rPr>
          <w:i/>
          <w:iCs/>
          <w:szCs w:val="18"/>
        </w:rPr>
        <w:t xml:space="preserve">ibid., </w:t>
      </w:r>
      <w:r w:rsidRPr="006F3AFA">
        <w:rPr>
          <w:szCs w:val="18"/>
        </w:rPr>
        <w:t>p. 39), le « maquignonnage » (</w:t>
      </w:r>
      <w:r w:rsidRPr="006F3AFA">
        <w:rPr>
          <w:i/>
          <w:iCs/>
          <w:szCs w:val="18"/>
        </w:rPr>
        <w:t xml:space="preserve">ibid., </w:t>
      </w:r>
      <w:r w:rsidRPr="006F3AFA">
        <w:rPr>
          <w:szCs w:val="18"/>
        </w:rPr>
        <w:t>p. 160) où « la prétendue volonté de la majorité » dissimule « des séries de trocs avec des gro</w:t>
      </w:r>
      <w:r w:rsidRPr="006F3AFA">
        <w:rPr>
          <w:szCs w:val="18"/>
        </w:rPr>
        <w:t>u</w:t>
      </w:r>
      <w:r w:rsidRPr="006F3AFA">
        <w:rPr>
          <w:szCs w:val="18"/>
        </w:rPr>
        <w:t>pes d’intérêts organisés » (</w:t>
      </w:r>
      <w:r w:rsidRPr="006F3AFA">
        <w:rPr>
          <w:i/>
          <w:iCs/>
          <w:szCs w:val="18"/>
        </w:rPr>
        <w:t xml:space="preserve">ibid., </w:t>
      </w:r>
      <w:r w:rsidRPr="006F3AFA">
        <w:rPr>
          <w:szCs w:val="18"/>
        </w:rPr>
        <w:t>p. 12). Ce système courtisan engendre « un » éno</w:t>
      </w:r>
      <w:r w:rsidRPr="006F3AFA">
        <w:rPr>
          <w:szCs w:val="18"/>
        </w:rPr>
        <w:t>r</w:t>
      </w:r>
      <w:r w:rsidRPr="006F3AFA">
        <w:rPr>
          <w:szCs w:val="18"/>
        </w:rPr>
        <w:t>me appareil de para-gouvernement, extrêmement dispendieux, co</w:t>
      </w:r>
      <w:r w:rsidRPr="006F3AFA">
        <w:rPr>
          <w:szCs w:val="18"/>
        </w:rPr>
        <w:t>m</w:t>
      </w:r>
      <w:r w:rsidRPr="006F3AFA">
        <w:rPr>
          <w:szCs w:val="18"/>
        </w:rPr>
        <w:t>posé d’organisations patronales, de syndicats et de groupements pr</w:t>
      </w:r>
      <w:r w:rsidRPr="006F3AFA">
        <w:rPr>
          <w:szCs w:val="18"/>
        </w:rPr>
        <w:t>o</w:t>
      </w:r>
      <w:r w:rsidRPr="006F3AFA">
        <w:rPr>
          <w:szCs w:val="18"/>
        </w:rPr>
        <w:t>fessio</w:t>
      </w:r>
      <w:r w:rsidRPr="006F3AFA">
        <w:rPr>
          <w:szCs w:val="18"/>
        </w:rPr>
        <w:t>n</w:t>
      </w:r>
      <w:r w:rsidRPr="006F3AFA">
        <w:rPr>
          <w:szCs w:val="18"/>
        </w:rPr>
        <w:t>nels, constitués avec l’objectif primordial de drainer en faveur de leurs membres le plus possible du flux des faveurs gouvernement</w:t>
      </w:r>
      <w:r w:rsidRPr="006F3AFA">
        <w:rPr>
          <w:szCs w:val="18"/>
        </w:rPr>
        <w:t>a</w:t>
      </w:r>
      <w:r w:rsidRPr="006F3AFA">
        <w:rPr>
          <w:szCs w:val="18"/>
        </w:rPr>
        <w:t>les » (</w:t>
      </w:r>
      <w:r w:rsidRPr="006F3AFA">
        <w:rPr>
          <w:i/>
          <w:iCs/>
          <w:szCs w:val="18"/>
        </w:rPr>
        <w:t xml:space="preserve">ibid., </w:t>
      </w:r>
      <w:r w:rsidRPr="006F3AFA">
        <w:rPr>
          <w:szCs w:val="18"/>
        </w:rPr>
        <w:t>p. 16). Le gouvernement redistribue des avantages mat</w:t>
      </w:r>
      <w:r w:rsidRPr="006F3AFA">
        <w:rPr>
          <w:szCs w:val="18"/>
        </w:rPr>
        <w:t>é</w:t>
      </w:r>
      <w:r w:rsidRPr="006F3AFA">
        <w:rPr>
          <w:szCs w:val="18"/>
        </w:rPr>
        <w:t>riels, la démocratie dégénère en soci</w:t>
      </w:r>
      <w:r w:rsidRPr="006F3AFA">
        <w:rPr>
          <w:szCs w:val="18"/>
        </w:rPr>
        <w:t>a</w:t>
      </w:r>
      <w:r w:rsidRPr="006F3AFA">
        <w:rPr>
          <w:szCs w:val="18"/>
        </w:rPr>
        <w:t>lisme, et « dans les pays que l’on regardait jadis comme les plus évolués… (un) dangereux gliss</w:t>
      </w:r>
      <w:r w:rsidRPr="006F3AFA">
        <w:rPr>
          <w:szCs w:val="18"/>
        </w:rPr>
        <w:t>e</w:t>
      </w:r>
      <w:r w:rsidRPr="006F3AFA">
        <w:rPr>
          <w:szCs w:val="18"/>
        </w:rPr>
        <w:t>ment vers l’État totalitaire est rendu inévit</w:t>
      </w:r>
      <w:r w:rsidRPr="006F3AFA">
        <w:rPr>
          <w:szCs w:val="18"/>
        </w:rPr>
        <w:t>a</w:t>
      </w:r>
      <w:r w:rsidRPr="006F3AFA">
        <w:rPr>
          <w:szCs w:val="18"/>
        </w:rPr>
        <w:t>ble » (</w:t>
      </w:r>
      <w:r w:rsidRPr="006F3AFA">
        <w:rPr>
          <w:i/>
          <w:iCs/>
          <w:szCs w:val="18"/>
        </w:rPr>
        <w:t xml:space="preserve">ibid., </w:t>
      </w:r>
      <w:r w:rsidRPr="006F3AFA">
        <w:rPr>
          <w:szCs w:val="18"/>
        </w:rPr>
        <w:t xml:space="preserve">p. </w:t>
      </w:r>
      <w:r w:rsidRPr="006F3AFA">
        <w:rPr>
          <w:smallCaps/>
          <w:szCs w:val="18"/>
        </w:rPr>
        <w:t>xi</w:t>
      </w:r>
      <w:r w:rsidRPr="006F3AFA">
        <w:rPr>
          <w:szCs w:val="18"/>
        </w:rPr>
        <w:t>). Quel que soit l’excès du pronostic, on comprend ici la faveur que recueille Hayek en des temps critiques à l’égard des corpor</w:t>
      </w:r>
      <w:r w:rsidRPr="006F3AFA">
        <w:rPr>
          <w:szCs w:val="18"/>
        </w:rPr>
        <w:t>a</w:t>
      </w:r>
      <w:r w:rsidRPr="006F3AFA">
        <w:rPr>
          <w:szCs w:val="18"/>
        </w:rPr>
        <w:t xml:space="preserve">tismes du </w:t>
      </w:r>
      <w:r w:rsidRPr="006F3AFA">
        <w:rPr>
          <w:i/>
          <w:iCs/>
          <w:szCs w:val="18"/>
        </w:rPr>
        <w:t xml:space="preserve">Welfare State. </w:t>
      </w:r>
      <w:r w:rsidRPr="006F3AFA">
        <w:rPr>
          <w:szCs w:val="18"/>
        </w:rPr>
        <w:t xml:space="preserve">Même si le marché </w:t>
      </w:r>
      <w:r w:rsidRPr="006F3AFA">
        <w:rPr>
          <w:i/>
          <w:iCs/>
          <w:szCs w:val="18"/>
        </w:rPr>
        <w:t>écon</w:t>
      </w:r>
      <w:r w:rsidRPr="006F3AFA">
        <w:rPr>
          <w:i/>
          <w:iCs/>
          <w:szCs w:val="18"/>
        </w:rPr>
        <w:t>o</w:t>
      </w:r>
      <w:r w:rsidRPr="006F3AFA">
        <w:rPr>
          <w:i/>
          <w:iCs/>
          <w:szCs w:val="18"/>
        </w:rPr>
        <w:t xml:space="preserve">mique </w:t>
      </w:r>
      <w:r w:rsidRPr="006F3AFA">
        <w:rPr>
          <w:szCs w:val="18"/>
        </w:rPr>
        <w:t>ne ressemble guère au système pur d’informations libres qu’il décrit, sa dénonciation du ma</w:t>
      </w:r>
      <w:r w:rsidRPr="006F3AFA">
        <w:rPr>
          <w:szCs w:val="18"/>
        </w:rPr>
        <w:t>r</w:t>
      </w:r>
      <w:r w:rsidRPr="006F3AFA">
        <w:rPr>
          <w:szCs w:val="18"/>
        </w:rPr>
        <w:t xml:space="preserve">chandage </w:t>
      </w:r>
      <w:r w:rsidRPr="006F3AFA">
        <w:rPr>
          <w:i/>
          <w:iCs/>
          <w:szCs w:val="18"/>
        </w:rPr>
        <w:t xml:space="preserve">politique </w:t>
      </w:r>
      <w:r w:rsidRPr="006F3AFA">
        <w:rPr>
          <w:szCs w:val="18"/>
        </w:rPr>
        <w:t>oligarchique ou de l’inflation législative des « démocraties » modernes rend compte d’une réalité.</w:t>
      </w:r>
    </w:p>
    <w:p w14:paraId="3E87674F" w14:textId="77777777" w:rsidR="00A35B72" w:rsidRPr="006F3AFA" w:rsidRDefault="00A35B72" w:rsidP="00A35B72">
      <w:pPr>
        <w:spacing w:before="120" w:after="120"/>
        <w:jc w:val="both"/>
        <w:rPr>
          <w:szCs w:val="18"/>
        </w:rPr>
      </w:pPr>
    </w:p>
    <w:p w14:paraId="6B931F6F" w14:textId="77777777" w:rsidR="00A35B72" w:rsidRPr="006F3AFA" w:rsidRDefault="00A35B72" w:rsidP="00A35B72">
      <w:pPr>
        <w:pStyle w:val="e"/>
      </w:pPr>
      <w:r w:rsidRPr="006F3AFA">
        <w:t>c. Pour une d</w:t>
      </w:r>
      <w:r w:rsidRPr="006F3AFA">
        <w:t>é</w:t>
      </w:r>
      <w:r w:rsidRPr="006F3AFA">
        <w:t>mocratie limitée</w:t>
      </w:r>
    </w:p>
    <w:p w14:paraId="0629C815" w14:textId="77777777" w:rsidR="00A35B72" w:rsidRPr="006F3AFA" w:rsidRDefault="00A35B72" w:rsidP="00A35B72">
      <w:pPr>
        <w:spacing w:before="120" w:after="120"/>
        <w:jc w:val="both"/>
        <w:rPr>
          <w:szCs w:val="18"/>
        </w:rPr>
      </w:pPr>
    </w:p>
    <w:p w14:paraId="0BED90B1" w14:textId="77777777" w:rsidR="00A35B72" w:rsidRPr="006F3AFA" w:rsidRDefault="00A35B72" w:rsidP="00A35B72">
      <w:pPr>
        <w:spacing w:before="120" w:after="120"/>
        <w:jc w:val="both"/>
      </w:pPr>
      <w:r w:rsidRPr="006F3AFA">
        <w:rPr>
          <w:szCs w:val="18"/>
        </w:rPr>
        <w:t>Le pouvoir politique doit être dégo</w:t>
      </w:r>
      <w:r w:rsidRPr="006F3AFA">
        <w:rPr>
          <w:szCs w:val="18"/>
        </w:rPr>
        <w:t>n</w:t>
      </w:r>
      <w:r w:rsidRPr="006F3AFA">
        <w:rPr>
          <w:szCs w:val="18"/>
        </w:rPr>
        <w:t>flé, il ne pourra plus ordonner mais seulement interdire ; plus définir le cont</w:t>
      </w:r>
      <w:r w:rsidRPr="006F3AFA">
        <w:rPr>
          <w:szCs w:val="18"/>
        </w:rPr>
        <w:t>e</w:t>
      </w:r>
      <w:r w:rsidRPr="006F3AFA">
        <w:rPr>
          <w:szCs w:val="18"/>
        </w:rPr>
        <w:t>nu de l’ordre mais fixer le cadre de l’action des partic</w:t>
      </w:r>
      <w:r w:rsidRPr="006F3AFA">
        <w:rPr>
          <w:szCs w:val="18"/>
        </w:rPr>
        <w:t>u</w:t>
      </w:r>
      <w:r w:rsidRPr="006F3AFA">
        <w:rPr>
          <w:szCs w:val="18"/>
        </w:rPr>
        <w:t xml:space="preserve">liers… Ce retrait du pouvoir permettra le développement d’un ordre spontané </w:t>
      </w:r>
      <w:r w:rsidRPr="006F3AFA">
        <w:rPr>
          <w:i/>
          <w:iCs/>
          <w:szCs w:val="18"/>
        </w:rPr>
        <w:t>(ko</w:t>
      </w:r>
      <w:r w:rsidRPr="006F3AFA">
        <w:rPr>
          <w:i/>
          <w:iCs/>
          <w:szCs w:val="18"/>
        </w:rPr>
        <w:t>s</w:t>
      </w:r>
      <w:r w:rsidRPr="006F3AFA">
        <w:rPr>
          <w:i/>
          <w:iCs/>
          <w:szCs w:val="18"/>
        </w:rPr>
        <w:t xml:space="preserve">mos). </w:t>
      </w:r>
      <w:r w:rsidRPr="006F3AFA">
        <w:rPr>
          <w:szCs w:val="18"/>
        </w:rPr>
        <w:t>Le législateur se contentera de fixer les règles du droit privé et du droit pénal, telle est la clause fondamentale du « modèle de con</w:t>
      </w:r>
      <w:r w:rsidRPr="006F3AFA">
        <w:rPr>
          <w:szCs w:val="18"/>
        </w:rPr>
        <w:t>s</w:t>
      </w:r>
      <w:r w:rsidRPr="006F3AFA">
        <w:rPr>
          <w:szCs w:val="18"/>
        </w:rPr>
        <w:t>titution » que Hayek ne craint pas de pr</w:t>
      </w:r>
      <w:r w:rsidRPr="006F3AFA">
        <w:rPr>
          <w:szCs w:val="18"/>
        </w:rPr>
        <w:t>o</w:t>
      </w:r>
      <w:r w:rsidRPr="006F3AFA">
        <w:rPr>
          <w:szCs w:val="18"/>
        </w:rPr>
        <w:t>poser (1983, chap. 17). L’Assemblée législative sera composée de pe</w:t>
      </w:r>
      <w:r w:rsidRPr="006F3AFA">
        <w:rPr>
          <w:szCs w:val="18"/>
        </w:rPr>
        <w:t>r</w:t>
      </w:r>
      <w:r w:rsidRPr="006F3AFA">
        <w:rPr>
          <w:szCs w:val="18"/>
        </w:rPr>
        <w:t>sonnes d’âge mûr, élues pour quinze ans, par classe d’âge, et avec renouvellement annuel d’un quinzième, chaque indiv</w:t>
      </w:r>
      <w:r w:rsidRPr="006F3AFA">
        <w:rPr>
          <w:szCs w:val="18"/>
        </w:rPr>
        <w:t>i</w:t>
      </w:r>
      <w:r w:rsidRPr="006F3AFA">
        <w:rPr>
          <w:szCs w:val="18"/>
        </w:rPr>
        <w:t>du v</w:t>
      </w:r>
      <w:r w:rsidRPr="006F3AFA">
        <w:rPr>
          <w:szCs w:val="18"/>
        </w:rPr>
        <w:t>o</w:t>
      </w:r>
      <w:r w:rsidRPr="006F3AFA">
        <w:rPr>
          <w:szCs w:val="18"/>
        </w:rPr>
        <w:t>tant une fois dans sa vie, dans sa</w:t>
      </w:r>
      <w:r>
        <w:rPr>
          <w:szCs w:val="18"/>
        </w:rPr>
        <w:t xml:space="preserve"> </w:t>
      </w:r>
      <w:r w:rsidRPr="006F3AFA">
        <w:t>[95]</w:t>
      </w:r>
      <w:r>
        <w:t xml:space="preserve"> </w:t>
      </w:r>
      <w:r w:rsidRPr="006F3AFA">
        <w:rPr>
          <w:szCs w:val="18"/>
        </w:rPr>
        <w:t>quarante-sixième année. Pour assurer l’indépendance des « nomothètes », les personnes ayant été membres de l’Assemblée gouve</w:t>
      </w:r>
      <w:r w:rsidRPr="006F3AFA">
        <w:rPr>
          <w:szCs w:val="18"/>
        </w:rPr>
        <w:t>r</w:t>
      </w:r>
      <w:r w:rsidRPr="006F3AFA">
        <w:rPr>
          <w:szCs w:val="18"/>
        </w:rPr>
        <w:t>nementale ou des structures de partis seraient inéligibles. Pour préparer leurs électeurs au jour exa</w:t>
      </w:r>
      <w:r w:rsidRPr="006F3AFA">
        <w:rPr>
          <w:szCs w:val="18"/>
        </w:rPr>
        <w:t>l</w:t>
      </w:r>
      <w:r w:rsidRPr="006F3AFA">
        <w:rPr>
          <w:szCs w:val="18"/>
        </w:rPr>
        <w:t>tant où ils voteront, des clubs l</w:t>
      </w:r>
      <w:r w:rsidRPr="006F3AFA">
        <w:rPr>
          <w:szCs w:val="18"/>
        </w:rPr>
        <w:t>o</w:t>
      </w:r>
      <w:r w:rsidRPr="006F3AFA">
        <w:rPr>
          <w:szCs w:val="18"/>
        </w:rPr>
        <w:t>caux de gens du même âge seront formés – sous réserve que les ho</w:t>
      </w:r>
      <w:r w:rsidRPr="006F3AFA">
        <w:rPr>
          <w:szCs w:val="18"/>
        </w:rPr>
        <w:t>m</w:t>
      </w:r>
      <w:r w:rsidRPr="006F3AFA">
        <w:rPr>
          <w:szCs w:val="18"/>
        </w:rPr>
        <w:t>mes puissent se réunir « avec les femmes plus jeunes de deux ans e</w:t>
      </w:r>
      <w:r w:rsidRPr="006F3AFA">
        <w:rPr>
          <w:szCs w:val="18"/>
        </w:rPr>
        <w:t>n</w:t>
      </w:r>
      <w:r w:rsidRPr="006F3AFA">
        <w:rPr>
          <w:szCs w:val="18"/>
        </w:rPr>
        <w:t xml:space="preserve">viron » </w:t>
      </w:r>
      <w:r w:rsidRPr="006F3AFA">
        <w:rPr>
          <w:i/>
          <w:iCs/>
          <w:szCs w:val="18"/>
        </w:rPr>
        <w:t xml:space="preserve">(ibid., </w:t>
      </w:r>
      <w:r w:rsidRPr="006F3AFA">
        <w:rPr>
          <w:szCs w:val="18"/>
        </w:rPr>
        <w:t>p. 139). Quant à l’Assemblée gouve</w:t>
      </w:r>
      <w:r w:rsidRPr="006F3AFA">
        <w:rPr>
          <w:szCs w:val="18"/>
        </w:rPr>
        <w:t>r</w:t>
      </w:r>
      <w:r w:rsidRPr="006F3AFA">
        <w:rPr>
          <w:szCs w:val="18"/>
        </w:rPr>
        <w:t>nementale, elle pourrait fonctionner comme les organi</w:t>
      </w:r>
      <w:r w:rsidRPr="006F3AFA">
        <w:rPr>
          <w:szCs w:val="18"/>
        </w:rPr>
        <w:t>s</w:t>
      </w:r>
      <w:r w:rsidRPr="006F3AFA">
        <w:rPr>
          <w:szCs w:val="18"/>
        </w:rPr>
        <w:t>mes parlementaires existants, dépouillée qu’elle serait de tout pouvoir normatif. Mais étant donné qu’elle gérerait les ressources gouvernementales, « les fonctionnaires, les retraités âgés, les ch</w:t>
      </w:r>
      <w:r w:rsidRPr="006F3AFA">
        <w:rPr>
          <w:szCs w:val="18"/>
        </w:rPr>
        <w:t>ô</w:t>
      </w:r>
      <w:r w:rsidRPr="006F3AFA">
        <w:rPr>
          <w:szCs w:val="18"/>
        </w:rPr>
        <w:t>meurs, etc. » et tout groupe en rec</w:t>
      </w:r>
      <w:r w:rsidRPr="006F3AFA">
        <w:rPr>
          <w:szCs w:val="18"/>
        </w:rPr>
        <w:t>e</w:t>
      </w:r>
      <w:r w:rsidRPr="006F3AFA">
        <w:rPr>
          <w:szCs w:val="18"/>
        </w:rPr>
        <w:t xml:space="preserve">vant des subsides devraient être privés du droit de vote </w:t>
      </w:r>
      <w:r w:rsidRPr="006F3AFA">
        <w:rPr>
          <w:i/>
          <w:iCs/>
          <w:szCs w:val="18"/>
        </w:rPr>
        <w:t xml:space="preserve">(ibid., </w:t>
      </w:r>
      <w:r w:rsidRPr="006F3AFA">
        <w:rPr>
          <w:szCs w:val="18"/>
        </w:rPr>
        <w:t>p. 142). Enfin, pour que le bornage du pouvoir gouvernemental soit efficace, le pri</w:t>
      </w:r>
      <w:r w:rsidRPr="006F3AFA">
        <w:rPr>
          <w:szCs w:val="18"/>
        </w:rPr>
        <w:t>n</w:t>
      </w:r>
      <w:r w:rsidRPr="006F3AFA">
        <w:rPr>
          <w:szCs w:val="18"/>
        </w:rPr>
        <w:t>cipe d’égalité serait d’interprétation stricte. Diverses institutions co</w:t>
      </w:r>
      <w:r w:rsidRPr="006F3AFA">
        <w:rPr>
          <w:szCs w:val="18"/>
        </w:rPr>
        <w:t>m</w:t>
      </w:r>
      <w:r w:rsidRPr="006F3AFA">
        <w:rPr>
          <w:szCs w:val="18"/>
        </w:rPr>
        <w:t>plètent le modèle : mini-Sénat, Cour constitutionne</w:t>
      </w:r>
      <w:r w:rsidRPr="006F3AFA">
        <w:rPr>
          <w:szCs w:val="18"/>
        </w:rPr>
        <w:t>l</w:t>
      </w:r>
      <w:r w:rsidRPr="006F3AFA">
        <w:rPr>
          <w:szCs w:val="18"/>
        </w:rPr>
        <w:t>le, comité d’anciens nomothètes… Une vaste décentralisation le parachèvera, pour opérer « la transfo</w:t>
      </w:r>
      <w:r w:rsidRPr="006F3AFA">
        <w:rPr>
          <w:szCs w:val="18"/>
        </w:rPr>
        <w:t>r</w:t>
      </w:r>
      <w:r w:rsidRPr="006F3AFA">
        <w:rPr>
          <w:szCs w:val="18"/>
        </w:rPr>
        <w:t>mation des gouvernements locaux et même régionaux en des entrepr</w:t>
      </w:r>
      <w:r w:rsidRPr="006F3AFA">
        <w:rPr>
          <w:szCs w:val="18"/>
        </w:rPr>
        <w:t>i</w:t>
      </w:r>
      <w:r w:rsidRPr="006F3AFA">
        <w:rPr>
          <w:szCs w:val="18"/>
        </w:rPr>
        <w:t>ses quasi comme</w:t>
      </w:r>
      <w:r w:rsidRPr="006F3AFA">
        <w:rPr>
          <w:szCs w:val="18"/>
        </w:rPr>
        <w:t>r</w:t>
      </w:r>
      <w:r w:rsidRPr="006F3AFA">
        <w:rPr>
          <w:szCs w:val="18"/>
        </w:rPr>
        <w:t xml:space="preserve">ciales en compétition pour attirer des habitants » </w:t>
      </w:r>
      <w:r w:rsidRPr="006F3AFA">
        <w:rPr>
          <w:i/>
          <w:iCs/>
          <w:szCs w:val="18"/>
        </w:rPr>
        <w:t xml:space="preserve">(ibid., </w:t>
      </w:r>
      <w:r w:rsidRPr="006F3AFA">
        <w:rPr>
          <w:szCs w:val="18"/>
        </w:rPr>
        <w:t>p. 175). La réduction de l’État sera ach</w:t>
      </w:r>
      <w:r w:rsidRPr="006F3AFA">
        <w:rPr>
          <w:szCs w:val="18"/>
        </w:rPr>
        <w:t>e</w:t>
      </w:r>
      <w:r w:rsidRPr="006F3AFA">
        <w:rPr>
          <w:szCs w:val="18"/>
        </w:rPr>
        <w:t>vée par l’abolition du monopole étatique sur les services. Le marché imposera la concurre</w:t>
      </w:r>
      <w:r w:rsidRPr="006F3AFA">
        <w:rPr>
          <w:szCs w:val="18"/>
        </w:rPr>
        <w:t>n</w:t>
      </w:r>
      <w:r w:rsidRPr="006F3AFA">
        <w:rPr>
          <w:szCs w:val="18"/>
        </w:rPr>
        <w:t>ce de toutes matières, y compris mon</w:t>
      </w:r>
      <w:r w:rsidRPr="006F3AFA">
        <w:rPr>
          <w:szCs w:val="18"/>
        </w:rPr>
        <w:t>é</w:t>
      </w:r>
      <w:r w:rsidRPr="006F3AFA">
        <w:rPr>
          <w:szCs w:val="18"/>
        </w:rPr>
        <w:t>taire, afin de favoriser l’usage de monnaies concurrentes et de restreindre l’émission de monnaie par l’État. Lorsqu’une personne aura recours à un service privé de préf</w:t>
      </w:r>
      <w:r w:rsidRPr="006F3AFA">
        <w:rPr>
          <w:szCs w:val="18"/>
        </w:rPr>
        <w:t>é</w:t>
      </w:r>
      <w:r w:rsidRPr="006F3AFA">
        <w:rPr>
          <w:szCs w:val="18"/>
        </w:rPr>
        <w:t>rence à celui proposé par l’État, elle se fera rembourser la taxe perçue à cette fin. Cette privatisation généralisée ne connaîtra qu’une exce</w:t>
      </w:r>
      <w:r w:rsidRPr="006F3AFA">
        <w:rPr>
          <w:szCs w:val="18"/>
        </w:rPr>
        <w:t>p</w:t>
      </w:r>
      <w:r w:rsidRPr="006F3AFA">
        <w:rPr>
          <w:szCs w:val="18"/>
        </w:rPr>
        <w:t>tion : la force armée. On imagine sans diff</w:t>
      </w:r>
      <w:r w:rsidRPr="006F3AFA">
        <w:rPr>
          <w:szCs w:val="18"/>
        </w:rPr>
        <w:t>i</w:t>
      </w:r>
      <w:r w:rsidRPr="006F3AFA">
        <w:rPr>
          <w:szCs w:val="18"/>
        </w:rPr>
        <w:t>culté que l’aristocratie des nomothètes ait b</w:t>
      </w:r>
      <w:r w:rsidRPr="006F3AFA">
        <w:rPr>
          <w:szCs w:val="18"/>
        </w:rPr>
        <w:t>e</w:t>
      </w:r>
      <w:r w:rsidRPr="006F3AFA">
        <w:rPr>
          <w:szCs w:val="18"/>
        </w:rPr>
        <w:t>soin d’être protégée contre les violences que pourrait engendrer le règne sans bornes de la jungle marchande. On veut esp</w:t>
      </w:r>
      <w:r w:rsidRPr="006F3AFA">
        <w:rPr>
          <w:szCs w:val="18"/>
        </w:rPr>
        <w:t>é</w:t>
      </w:r>
      <w:r w:rsidRPr="006F3AFA">
        <w:rPr>
          <w:szCs w:val="18"/>
        </w:rPr>
        <w:t>rer que ce n’est pas ce jeu de « Meccano » constitutionnel qui a just</w:t>
      </w:r>
      <w:r w:rsidRPr="006F3AFA">
        <w:rPr>
          <w:szCs w:val="18"/>
        </w:rPr>
        <w:t>i</w:t>
      </w:r>
      <w:r w:rsidRPr="006F3AFA">
        <w:rPr>
          <w:szCs w:val="18"/>
        </w:rPr>
        <w:t>fié l’attribution d’un prix Nobel à F. A. Hayek. Que restera-t-il de la démocr</w:t>
      </w:r>
      <w:r w:rsidRPr="006F3AFA">
        <w:rPr>
          <w:szCs w:val="18"/>
        </w:rPr>
        <w:t>a</w:t>
      </w:r>
      <w:r w:rsidRPr="006F3AFA">
        <w:rPr>
          <w:szCs w:val="18"/>
        </w:rPr>
        <w:t>tie ? Rien dans son sens actuel, si déplorable aux yeux d’Hayek qu’il env</w:t>
      </w:r>
      <w:r w:rsidRPr="006F3AFA">
        <w:rPr>
          <w:szCs w:val="18"/>
        </w:rPr>
        <w:t>i</w:t>
      </w:r>
      <w:r w:rsidRPr="006F3AFA">
        <w:rPr>
          <w:szCs w:val="18"/>
        </w:rPr>
        <w:t xml:space="preserve">sage un néologisme pour baptiser son système : dire désormais </w:t>
      </w:r>
      <w:r w:rsidRPr="006F3AFA">
        <w:rPr>
          <w:i/>
          <w:iCs/>
          <w:szCs w:val="18"/>
        </w:rPr>
        <w:t xml:space="preserve">démarchie </w:t>
      </w:r>
      <w:r w:rsidRPr="006F3AFA">
        <w:rPr>
          <w:szCs w:val="18"/>
        </w:rPr>
        <w:t>nous épargn</w:t>
      </w:r>
      <w:r w:rsidRPr="006F3AFA">
        <w:rPr>
          <w:szCs w:val="18"/>
        </w:rPr>
        <w:t>e</w:t>
      </w:r>
      <w:r w:rsidRPr="006F3AFA">
        <w:rPr>
          <w:szCs w:val="18"/>
        </w:rPr>
        <w:t>rait « un terme souillé par un abus prolongé » (1983, p. 48). Ne subsisterait que le minimum dém</w:t>
      </w:r>
      <w:r w:rsidRPr="006F3AFA">
        <w:rPr>
          <w:szCs w:val="18"/>
        </w:rPr>
        <w:t>o</w:t>
      </w:r>
      <w:r w:rsidRPr="006F3AFA">
        <w:rPr>
          <w:szCs w:val="18"/>
        </w:rPr>
        <w:t>cratique acceptable : une méthode d’attribution du pouvoir politique réduit à son strict nécessaire et permettant en elle-même le chang</w:t>
      </w:r>
      <w:r w:rsidRPr="006F3AFA">
        <w:rPr>
          <w:szCs w:val="18"/>
        </w:rPr>
        <w:t>e</w:t>
      </w:r>
      <w:r w:rsidRPr="006F3AFA">
        <w:rPr>
          <w:szCs w:val="18"/>
        </w:rPr>
        <w:t>ment pacifique des gouvernants. Mais l’essentiel, la liberté, est ai</w:t>
      </w:r>
      <w:r w:rsidRPr="006F3AFA">
        <w:rPr>
          <w:szCs w:val="18"/>
        </w:rPr>
        <w:t>l</w:t>
      </w:r>
      <w:r w:rsidRPr="006F3AFA">
        <w:rPr>
          <w:szCs w:val="18"/>
        </w:rPr>
        <w:t>leurs : dans le développement spo</w:t>
      </w:r>
      <w:r w:rsidRPr="006F3AFA">
        <w:rPr>
          <w:szCs w:val="18"/>
        </w:rPr>
        <w:t>n</w:t>
      </w:r>
      <w:r w:rsidRPr="006F3AFA">
        <w:rPr>
          <w:szCs w:val="18"/>
        </w:rPr>
        <w:t>tané du marché.</w:t>
      </w:r>
    </w:p>
    <w:p w14:paraId="33D49F95" w14:textId="77777777" w:rsidR="00A35B72" w:rsidRPr="006F3AFA" w:rsidRDefault="00A35B72" w:rsidP="00A35B72">
      <w:pPr>
        <w:spacing w:before="120" w:after="120"/>
        <w:jc w:val="both"/>
        <w:rPr>
          <w:szCs w:val="18"/>
        </w:rPr>
      </w:pPr>
    </w:p>
    <w:p w14:paraId="7EFAE354" w14:textId="77777777" w:rsidR="00A35B72" w:rsidRPr="006F3AFA" w:rsidRDefault="00A35B72" w:rsidP="00A35B72">
      <w:pPr>
        <w:pStyle w:val="d"/>
      </w:pPr>
      <w:r w:rsidRPr="006F3AFA">
        <w:t>2. L’État vidé du politique de Robert Nozick (7974)</w:t>
      </w:r>
    </w:p>
    <w:p w14:paraId="79F0034D" w14:textId="77777777" w:rsidR="00A35B72" w:rsidRPr="006F3AFA" w:rsidRDefault="00A35B72" w:rsidP="00A35B72">
      <w:pPr>
        <w:spacing w:before="120" w:after="120"/>
        <w:jc w:val="both"/>
        <w:rPr>
          <w:szCs w:val="18"/>
        </w:rPr>
      </w:pPr>
    </w:p>
    <w:p w14:paraId="07BB8F7F" w14:textId="77777777" w:rsidR="00A35B72" w:rsidRPr="006F3AFA" w:rsidRDefault="00A35B72" w:rsidP="00A35B72">
      <w:pPr>
        <w:spacing w:before="120" w:after="120"/>
        <w:jc w:val="both"/>
      </w:pPr>
      <w:r w:rsidRPr="006F3AFA">
        <w:rPr>
          <w:szCs w:val="18"/>
        </w:rPr>
        <w:t xml:space="preserve">La démocratie, même débarrassée des « marchandages » qu’exècre F. A. Hayek, c’est encore et nécessairement une catégorie de l’univers </w:t>
      </w:r>
      <w:r w:rsidRPr="006F3AFA">
        <w:rPr>
          <w:i/>
          <w:iCs/>
          <w:szCs w:val="18"/>
        </w:rPr>
        <w:t xml:space="preserve">politique, </w:t>
      </w:r>
      <w:r w:rsidRPr="006F3AFA">
        <w:rPr>
          <w:szCs w:val="18"/>
        </w:rPr>
        <w:t>c’est-à-dire un un</w:t>
      </w:r>
      <w:r w:rsidRPr="006F3AFA">
        <w:rPr>
          <w:szCs w:val="18"/>
        </w:rPr>
        <w:t>i</w:t>
      </w:r>
      <w:r w:rsidRPr="006F3AFA">
        <w:rPr>
          <w:szCs w:val="18"/>
        </w:rPr>
        <w:t>vers qui suppose, au-dessus des rapports interi</w:t>
      </w:r>
      <w:r w:rsidRPr="006F3AFA">
        <w:rPr>
          <w:szCs w:val="18"/>
        </w:rPr>
        <w:t>n</w:t>
      </w:r>
      <w:r w:rsidRPr="006F3AFA">
        <w:rPr>
          <w:szCs w:val="18"/>
        </w:rPr>
        <w:t>dividuels, l’intervention d’un collectif ayant reçu des droits par un contrat social et par une représentation du peuple.</w:t>
      </w:r>
    </w:p>
    <w:p w14:paraId="417CAB9E" w14:textId="77777777" w:rsidR="00A35B72" w:rsidRPr="006F3AFA" w:rsidRDefault="00A35B72" w:rsidP="00A35B72">
      <w:pPr>
        <w:spacing w:before="120" w:after="120"/>
        <w:jc w:val="both"/>
      </w:pPr>
      <w:r w:rsidRPr="006F3AFA">
        <w:rPr>
          <w:szCs w:val="18"/>
        </w:rPr>
        <w:t>Or, de façon encore plus radicale que Hayek, le phil</w:t>
      </w:r>
      <w:r w:rsidRPr="006F3AFA">
        <w:rPr>
          <w:szCs w:val="18"/>
        </w:rPr>
        <w:t>o</w:t>
      </w:r>
      <w:r w:rsidRPr="006F3AFA">
        <w:rPr>
          <w:szCs w:val="18"/>
        </w:rPr>
        <w:t>sophe Robert Nozick refuse toute légitim</w:t>
      </w:r>
      <w:r w:rsidRPr="006F3AFA">
        <w:rPr>
          <w:szCs w:val="18"/>
        </w:rPr>
        <w:t>i</w:t>
      </w:r>
      <w:r w:rsidRPr="006F3AFA">
        <w:rPr>
          <w:szCs w:val="18"/>
        </w:rPr>
        <w:t>té propre à l’ordre politique.</w:t>
      </w:r>
    </w:p>
    <w:p w14:paraId="66D093E1" w14:textId="77777777" w:rsidR="00A35B72" w:rsidRPr="006F3AFA" w:rsidRDefault="00A35B72" w:rsidP="00A35B72">
      <w:pPr>
        <w:spacing w:before="120" w:after="120"/>
        <w:jc w:val="both"/>
      </w:pPr>
      <w:r w:rsidRPr="006F3AFA">
        <w:rPr>
          <w:szCs w:val="18"/>
        </w:rPr>
        <w:t>Quoique ouve</w:t>
      </w:r>
      <w:r w:rsidRPr="006F3AFA">
        <w:rPr>
          <w:szCs w:val="18"/>
        </w:rPr>
        <w:t>r</w:t>
      </w:r>
      <w:r w:rsidRPr="006F3AFA">
        <w:rPr>
          <w:szCs w:val="18"/>
        </w:rPr>
        <w:t>tement inspiré par la philosophie de John Locke, dont il n’a adopté à vrai dire que le primat des droits individuels, il récuse catégoriquement l’idée du contrat social lo</w:t>
      </w:r>
      <w:r w:rsidRPr="006F3AFA">
        <w:rPr>
          <w:szCs w:val="18"/>
        </w:rPr>
        <w:t>c</w:t>
      </w:r>
      <w:r w:rsidRPr="006F3AFA">
        <w:rPr>
          <w:szCs w:val="18"/>
        </w:rPr>
        <w:t>kien ; quoique à tort considéré, en France du moins,</w:t>
      </w:r>
      <w:r>
        <w:rPr>
          <w:szCs w:val="18"/>
        </w:rPr>
        <w:t xml:space="preserve"> </w:t>
      </w:r>
      <w:r w:rsidRPr="006F3AFA">
        <w:rPr>
          <w:szCs w:val="18"/>
        </w:rPr>
        <w:t>[96]</w:t>
      </w:r>
      <w:r>
        <w:rPr>
          <w:szCs w:val="18"/>
        </w:rPr>
        <w:t xml:space="preserve"> </w:t>
      </w:r>
      <w:r w:rsidRPr="006F3AFA">
        <w:rPr>
          <w:szCs w:val="18"/>
        </w:rPr>
        <w:t>comme un néo-utilitariste, il s’écarte des utilitaristes classiques sur plusieurs points ; tout aussi o</w:t>
      </w:r>
      <w:r w:rsidRPr="006F3AFA">
        <w:rPr>
          <w:szCs w:val="18"/>
        </w:rPr>
        <w:t>p</w:t>
      </w:r>
      <w:r w:rsidRPr="006F3AFA">
        <w:rPr>
          <w:szCs w:val="18"/>
        </w:rPr>
        <w:t>posé que Hayek à l’égalitarisme redi</w:t>
      </w:r>
      <w:r w:rsidRPr="006F3AFA">
        <w:rPr>
          <w:szCs w:val="18"/>
        </w:rPr>
        <w:t>s</w:t>
      </w:r>
      <w:r w:rsidRPr="006F3AFA">
        <w:rPr>
          <w:szCs w:val="18"/>
        </w:rPr>
        <w:t>tributeur, il n’adopte en rien les vues de ce dernier sur l’ordre spontané. En un sens (mais en un sens assez limité, il est vrai) sa pensée est proche à ce</w:t>
      </w:r>
      <w:r w:rsidRPr="006F3AFA">
        <w:rPr>
          <w:szCs w:val="18"/>
        </w:rPr>
        <w:t>r</w:t>
      </w:r>
      <w:r w:rsidRPr="006F3AFA">
        <w:rPr>
          <w:szCs w:val="18"/>
        </w:rPr>
        <w:t xml:space="preserve">tains moments de celles de Thomas Paine et William Godwin, ces protoanarchistes de la fin du </w:t>
      </w:r>
      <w:r w:rsidRPr="006F3AFA">
        <w:rPr>
          <w:smallCaps/>
          <w:szCs w:val="14"/>
        </w:rPr>
        <w:t>xviii</w:t>
      </w:r>
      <w:r w:rsidRPr="006F3AFA">
        <w:rPr>
          <w:szCs w:val="18"/>
          <w:vertAlign w:val="superscript"/>
        </w:rPr>
        <w:t>e</w:t>
      </w:r>
      <w:r w:rsidRPr="006F3AFA">
        <w:rPr>
          <w:szCs w:val="18"/>
        </w:rPr>
        <w:t xml:space="preserve"> siècle : même répulsion à l’égard de toute autorité coerc</w:t>
      </w:r>
      <w:r w:rsidRPr="006F3AFA">
        <w:rPr>
          <w:szCs w:val="18"/>
        </w:rPr>
        <w:t>i</w:t>
      </w:r>
      <w:r w:rsidRPr="006F3AFA">
        <w:rPr>
          <w:szCs w:val="18"/>
        </w:rPr>
        <w:t>tive, de tout contrat social générateur d’État </w:t>
      </w:r>
      <w:r w:rsidRPr="006F3AFA">
        <w:rPr>
          <w:rStyle w:val="Appelnotedebasdep"/>
          <w:szCs w:val="18"/>
        </w:rPr>
        <w:footnoteReference w:id="97"/>
      </w:r>
      <w:r w:rsidRPr="006F3AFA">
        <w:rPr>
          <w:szCs w:val="18"/>
          <w:vertAlign w:val="superscript"/>
        </w:rPr>
        <w:t xml:space="preserve"> </w:t>
      </w:r>
      <w:r w:rsidRPr="006F3AFA">
        <w:rPr>
          <w:szCs w:val="18"/>
        </w:rPr>
        <w:t>(cf. Rosa</w:t>
      </w:r>
      <w:r w:rsidRPr="006F3AFA">
        <w:rPr>
          <w:szCs w:val="18"/>
        </w:rPr>
        <w:t>n</w:t>
      </w:r>
      <w:r w:rsidRPr="006F3AFA">
        <w:rPr>
          <w:szCs w:val="18"/>
        </w:rPr>
        <w:t>vallon, 1981).</w:t>
      </w:r>
    </w:p>
    <w:p w14:paraId="6AC60384" w14:textId="77777777" w:rsidR="00A35B72" w:rsidRPr="006F3AFA" w:rsidRDefault="00A35B72" w:rsidP="00A35B72">
      <w:pPr>
        <w:spacing w:before="120" w:after="120"/>
        <w:jc w:val="both"/>
      </w:pPr>
      <w:r w:rsidRPr="006F3AFA">
        <w:rPr>
          <w:szCs w:val="18"/>
        </w:rPr>
        <w:t>Mais Nozick – bien que certains aient vu dans sa ph</w:t>
      </w:r>
      <w:r w:rsidRPr="006F3AFA">
        <w:rPr>
          <w:szCs w:val="18"/>
        </w:rPr>
        <w:t>i</w:t>
      </w:r>
      <w:r w:rsidRPr="006F3AFA">
        <w:rPr>
          <w:szCs w:val="18"/>
        </w:rPr>
        <w:t>losophie des résidus libertaires (Rouban, 1984, p. 115 s.) – n’est en aucune f</w:t>
      </w:r>
      <w:r w:rsidRPr="006F3AFA">
        <w:rPr>
          <w:szCs w:val="18"/>
        </w:rPr>
        <w:t>a</w:t>
      </w:r>
      <w:r w:rsidRPr="006F3AFA">
        <w:rPr>
          <w:szCs w:val="18"/>
        </w:rPr>
        <w:t>çon un vér</w:t>
      </w:r>
      <w:r w:rsidRPr="006F3AFA">
        <w:rPr>
          <w:szCs w:val="18"/>
        </w:rPr>
        <w:t>i</w:t>
      </w:r>
      <w:r w:rsidRPr="006F3AFA">
        <w:rPr>
          <w:szCs w:val="18"/>
        </w:rPr>
        <w:t xml:space="preserve">table anarchiste et ce qu’il appelle « utopie » dans la troisième partie de </w:t>
      </w:r>
      <w:r w:rsidRPr="006F3AFA">
        <w:rPr>
          <w:i/>
          <w:iCs/>
          <w:szCs w:val="18"/>
        </w:rPr>
        <w:t xml:space="preserve">Anarchy, State and Utopia </w:t>
      </w:r>
      <w:r w:rsidRPr="006F3AFA">
        <w:rPr>
          <w:szCs w:val="18"/>
        </w:rPr>
        <w:t>ne nous semble refléter rien de plus qu’une tolérance un peu indifférente à des fo</w:t>
      </w:r>
      <w:r w:rsidRPr="006F3AFA">
        <w:rPr>
          <w:szCs w:val="18"/>
        </w:rPr>
        <w:t>r</w:t>
      </w:r>
      <w:r w:rsidRPr="006F3AFA">
        <w:rPr>
          <w:szCs w:val="18"/>
        </w:rPr>
        <w:t>mes limitées de « dissidence » que l’auteur préfère encore à toute obligation : la soci</w:t>
      </w:r>
      <w:r w:rsidRPr="006F3AFA">
        <w:rPr>
          <w:szCs w:val="18"/>
        </w:rPr>
        <w:t>é</w:t>
      </w:r>
      <w:r w:rsidRPr="006F3AFA">
        <w:rPr>
          <w:szCs w:val="18"/>
        </w:rPr>
        <w:t>té en effet n’est faite que d’individus et jamais un droit individuel ne peut être amputé ou aliéné au nom de droits de la collect</w:t>
      </w:r>
      <w:r w:rsidRPr="006F3AFA">
        <w:rPr>
          <w:szCs w:val="18"/>
        </w:rPr>
        <w:t>i</w:t>
      </w:r>
      <w:r w:rsidRPr="006F3AFA">
        <w:rPr>
          <w:szCs w:val="18"/>
        </w:rPr>
        <w:t>vité.</w:t>
      </w:r>
    </w:p>
    <w:p w14:paraId="4981C48E" w14:textId="77777777" w:rsidR="00A35B72" w:rsidRPr="006F3AFA" w:rsidRDefault="00A35B72" w:rsidP="00A35B72">
      <w:pPr>
        <w:spacing w:before="120" w:after="120"/>
        <w:jc w:val="both"/>
      </w:pPr>
      <w:r w:rsidRPr="006F3AFA">
        <w:rPr>
          <w:szCs w:val="18"/>
        </w:rPr>
        <w:t>Les individus ne sortent de l’état de nature que pour pr</w:t>
      </w:r>
      <w:r w:rsidRPr="006F3AFA">
        <w:rPr>
          <w:szCs w:val="18"/>
        </w:rPr>
        <w:t>o</w:t>
      </w:r>
      <w:r w:rsidRPr="006F3AFA">
        <w:rPr>
          <w:szCs w:val="18"/>
        </w:rPr>
        <w:t>téger leurs droits individuels. Cette sortie est progressive, ne résulte ni d’une d</w:t>
      </w:r>
      <w:r w:rsidRPr="006F3AFA">
        <w:rPr>
          <w:szCs w:val="18"/>
        </w:rPr>
        <w:t>é</w:t>
      </w:r>
      <w:r w:rsidRPr="006F3AFA">
        <w:rPr>
          <w:szCs w:val="18"/>
        </w:rPr>
        <w:t>libération solennelle, ni d’un contrat, ni d’un pr</w:t>
      </w:r>
      <w:r w:rsidRPr="006F3AFA">
        <w:rPr>
          <w:szCs w:val="18"/>
        </w:rPr>
        <w:t>o</w:t>
      </w:r>
      <w:r w:rsidRPr="006F3AFA">
        <w:rPr>
          <w:szCs w:val="18"/>
        </w:rPr>
        <w:t>jet fondateur. Des groupes d’individus tentent d’abord de se donner les uns aux autres entraide mutuelle. Cette forme rudimentaire de protection s’avérant insuffisante, ils tro</w:t>
      </w:r>
      <w:r w:rsidRPr="006F3AFA">
        <w:rPr>
          <w:szCs w:val="18"/>
        </w:rPr>
        <w:t>u</w:t>
      </w:r>
      <w:r w:rsidRPr="006F3AFA">
        <w:rPr>
          <w:szCs w:val="18"/>
        </w:rPr>
        <w:t xml:space="preserve">vent moins onéreux et plus efficace </w:t>
      </w:r>
      <w:r w:rsidRPr="006F3AFA">
        <w:rPr>
          <w:i/>
          <w:iCs/>
          <w:szCs w:val="18"/>
        </w:rPr>
        <w:t xml:space="preserve">d’acheter </w:t>
      </w:r>
      <w:r w:rsidRPr="006F3AFA">
        <w:rPr>
          <w:szCs w:val="18"/>
        </w:rPr>
        <w:t>les services d’agences d’assurance et de protection spécialisées : à ce st</w:t>
      </w:r>
      <w:r w:rsidRPr="006F3AFA">
        <w:rPr>
          <w:szCs w:val="18"/>
        </w:rPr>
        <w:t>a</w:t>
      </w:r>
      <w:r w:rsidRPr="006F3AFA">
        <w:rPr>
          <w:szCs w:val="18"/>
        </w:rPr>
        <w:t>de, il y a pluralité et inégal</w:t>
      </w:r>
      <w:r w:rsidRPr="006F3AFA">
        <w:rPr>
          <w:szCs w:val="18"/>
        </w:rPr>
        <w:t>i</w:t>
      </w:r>
      <w:r w:rsidRPr="006F3AFA">
        <w:rPr>
          <w:szCs w:val="18"/>
        </w:rPr>
        <w:t>tés d’agences concurrentielles ayant des « territoires » et des « clientèles » plus ou moins étendus, pr</w:t>
      </w:r>
      <w:r w:rsidRPr="006F3AFA">
        <w:rPr>
          <w:szCs w:val="18"/>
        </w:rPr>
        <w:t>a</w:t>
      </w:r>
      <w:r w:rsidRPr="006F3AFA">
        <w:rPr>
          <w:szCs w:val="18"/>
        </w:rPr>
        <w:t>tiquant des tarifs différents, offrant des protections variables. À un stade ult</w:t>
      </w:r>
      <w:r w:rsidRPr="006F3AFA">
        <w:rPr>
          <w:szCs w:val="18"/>
        </w:rPr>
        <w:t>é</w:t>
      </w:r>
      <w:r w:rsidRPr="006F3AFA">
        <w:rPr>
          <w:szCs w:val="18"/>
        </w:rPr>
        <w:t>rieur, émergera de cette s</w:t>
      </w:r>
      <w:r w:rsidRPr="006F3AFA">
        <w:rPr>
          <w:szCs w:val="18"/>
        </w:rPr>
        <w:t>i</w:t>
      </w:r>
      <w:r w:rsidRPr="006F3AFA">
        <w:rPr>
          <w:szCs w:val="18"/>
        </w:rPr>
        <w:t>tuation anarchique, source de conflits et de gaspillages, une agence d</w:t>
      </w:r>
      <w:r w:rsidRPr="006F3AFA">
        <w:rPr>
          <w:szCs w:val="18"/>
        </w:rPr>
        <w:t>o</w:t>
      </w:r>
      <w:r w:rsidRPr="006F3AFA">
        <w:rPr>
          <w:szCs w:val="18"/>
        </w:rPr>
        <w:t>minante : « quelque chose qui ressemble beaucoup à un État minimal » (1974, p. 17). Si d</w:t>
      </w:r>
      <w:r w:rsidRPr="006F3AFA">
        <w:rPr>
          <w:szCs w:val="18"/>
        </w:rPr>
        <w:t>o</w:t>
      </w:r>
      <w:r w:rsidRPr="006F3AFA">
        <w:rPr>
          <w:szCs w:val="18"/>
        </w:rPr>
        <w:t xml:space="preserve">minante soit-elle, elle laisse en dehors de sa protection des « indépendants » qui n’ont pas voulu souscrire et, dans un premier temps, elle ne leur doit rien (c’est le stade de l’État </w:t>
      </w:r>
      <w:r w:rsidRPr="006F3AFA">
        <w:rPr>
          <w:i/>
          <w:iCs/>
          <w:szCs w:val="18"/>
        </w:rPr>
        <w:t xml:space="preserve">ultraminimal). </w:t>
      </w:r>
      <w:r w:rsidRPr="006F3AFA">
        <w:rPr>
          <w:szCs w:val="18"/>
        </w:rPr>
        <w:t>Cette grande agence dominante n’a de droits et de prérogatives que pour autant que – et dans la stri</w:t>
      </w:r>
      <w:r w:rsidRPr="006F3AFA">
        <w:rPr>
          <w:szCs w:val="18"/>
        </w:rPr>
        <w:t>c</w:t>
      </w:r>
      <w:r w:rsidRPr="006F3AFA">
        <w:rPr>
          <w:szCs w:val="18"/>
        </w:rPr>
        <w:t>te mesure où – les droits individuels de ses « clients » l’exigent et où ceux-ci y consentent.</w:t>
      </w:r>
    </w:p>
    <w:p w14:paraId="125E611E" w14:textId="77777777" w:rsidR="00A35B72" w:rsidRPr="006F3AFA" w:rsidRDefault="00A35B72" w:rsidP="00A35B72">
      <w:pPr>
        <w:spacing w:before="120" w:after="120"/>
        <w:jc w:val="both"/>
      </w:pPr>
      <w:r w:rsidRPr="006F3AFA">
        <w:rPr>
          <w:szCs w:val="18"/>
        </w:rPr>
        <w:t>Pour justifier, par exemple, que cette agence - « État m</w:t>
      </w:r>
      <w:r w:rsidRPr="006F3AFA">
        <w:rPr>
          <w:szCs w:val="18"/>
        </w:rPr>
        <w:t>i</w:t>
      </w:r>
      <w:r w:rsidRPr="006F3AFA">
        <w:rPr>
          <w:szCs w:val="18"/>
        </w:rPr>
        <w:t>nimal » disp</w:t>
      </w:r>
      <w:r w:rsidRPr="006F3AFA">
        <w:rPr>
          <w:szCs w:val="18"/>
        </w:rPr>
        <w:t>o</w:t>
      </w:r>
      <w:r w:rsidRPr="006F3AFA">
        <w:rPr>
          <w:szCs w:val="18"/>
        </w:rPr>
        <w:t>se du monopole de la contrainte légitime, Nozick recourt à une curieuse argumentation. Chaque individu est considéré comme const</w:t>
      </w:r>
      <w:r w:rsidRPr="006F3AFA">
        <w:rPr>
          <w:szCs w:val="18"/>
        </w:rPr>
        <w:t>i</w:t>
      </w:r>
      <w:r w:rsidRPr="006F3AFA">
        <w:rPr>
          <w:szCs w:val="18"/>
        </w:rPr>
        <w:t>tuant – avec ses biens, sa propriété et ses droits – un « espace » invi</w:t>
      </w:r>
      <w:r w:rsidRPr="006F3AFA">
        <w:rPr>
          <w:szCs w:val="18"/>
        </w:rPr>
        <w:t>o</w:t>
      </w:r>
      <w:r w:rsidRPr="006F3AFA">
        <w:rPr>
          <w:szCs w:val="18"/>
        </w:rPr>
        <w:t>lable : toute action extérieure qui le lèse est donc une viol</w:t>
      </w:r>
      <w:r w:rsidRPr="006F3AFA">
        <w:rPr>
          <w:szCs w:val="18"/>
        </w:rPr>
        <w:t>a</w:t>
      </w:r>
      <w:r w:rsidRPr="006F3AFA">
        <w:rPr>
          <w:szCs w:val="18"/>
        </w:rPr>
        <w:t>tion de frontières, une invasion de son espace. L’agence centrale de prote</w:t>
      </w:r>
      <w:r w:rsidRPr="006F3AFA">
        <w:rPr>
          <w:szCs w:val="18"/>
        </w:rPr>
        <w:t>c</w:t>
      </w:r>
      <w:r w:rsidRPr="006F3AFA">
        <w:rPr>
          <w:szCs w:val="18"/>
        </w:rPr>
        <w:t>tion à laquelle il est affilié a alors l’obligation de lui assurer toute pr</w:t>
      </w:r>
      <w:r w:rsidRPr="006F3AFA">
        <w:rPr>
          <w:szCs w:val="18"/>
        </w:rPr>
        <w:t>o</w:t>
      </w:r>
      <w:r w:rsidRPr="006F3AFA">
        <w:rPr>
          <w:szCs w:val="18"/>
        </w:rPr>
        <w:t>te</w:t>
      </w:r>
      <w:r w:rsidRPr="006F3AFA">
        <w:rPr>
          <w:szCs w:val="18"/>
        </w:rPr>
        <w:t>c</w:t>
      </w:r>
      <w:r w:rsidRPr="006F3AFA">
        <w:rPr>
          <w:szCs w:val="18"/>
        </w:rPr>
        <w:t>tion contre les « intrusions », que celles-ci soient le fait d’autres « clients » de l’agence ou même d’ « indépendants » qui ont voulu rester en dehors du système de protection. Pour</w:t>
      </w:r>
      <w:r>
        <w:rPr>
          <w:szCs w:val="18"/>
        </w:rPr>
        <w:t xml:space="preserve"> </w:t>
      </w:r>
      <w:r w:rsidRPr="006F3AFA">
        <w:t>[97]</w:t>
      </w:r>
      <w:r>
        <w:t xml:space="preserve"> </w:t>
      </w:r>
      <w:r w:rsidRPr="006F3AFA">
        <w:rPr>
          <w:szCs w:val="18"/>
        </w:rPr>
        <w:t>expliquer ce m</w:t>
      </w:r>
      <w:r w:rsidRPr="006F3AFA">
        <w:rPr>
          <w:szCs w:val="18"/>
        </w:rPr>
        <w:t>o</w:t>
      </w:r>
      <w:r w:rsidRPr="006F3AFA">
        <w:rPr>
          <w:szCs w:val="18"/>
        </w:rPr>
        <w:t>nopole de l’usage de la contrainte sur les « indépendants », qui se voient ainsi inte</w:t>
      </w:r>
      <w:r w:rsidRPr="006F3AFA">
        <w:rPr>
          <w:szCs w:val="18"/>
        </w:rPr>
        <w:t>r</w:t>
      </w:r>
      <w:r w:rsidRPr="006F3AFA">
        <w:rPr>
          <w:szCs w:val="18"/>
        </w:rPr>
        <w:t>dire d’user de ce qu’ils croient être leurs droits et qui en retour, n’étant pas clients de l’agence, ne pourront pas bénéficier de sa protection si leur « espace » est transgressé, Robert Nozick r</w:t>
      </w:r>
      <w:r w:rsidRPr="006F3AFA">
        <w:rPr>
          <w:szCs w:val="18"/>
        </w:rPr>
        <w:t>e</w:t>
      </w:r>
      <w:r w:rsidRPr="006F3AFA">
        <w:rPr>
          <w:szCs w:val="18"/>
        </w:rPr>
        <w:t>court à l’argument de la compens</w:t>
      </w:r>
      <w:r w:rsidRPr="006F3AFA">
        <w:rPr>
          <w:szCs w:val="18"/>
        </w:rPr>
        <w:t>a</w:t>
      </w:r>
      <w:r w:rsidRPr="006F3AFA">
        <w:rPr>
          <w:szCs w:val="18"/>
        </w:rPr>
        <w:t>tion : les clients de l’agence ayant restreint l’espace des ind</w:t>
      </w:r>
      <w:r w:rsidRPr="006F3AFA">
        <w:rPr>
          <w:szCs w:val="18"/>
        </w:rPr>
        <w:t>é</w:t>
      </w:r>
      <w:r w:rsidRPr="006F3AFA">
        <w:rPr>
          <w:szCs w:val="18"/>
        </w:rPr>
        <w:t>pendants victimes en les empêchant de se défendre eux-mêmes, ils leur do</w:t>
      </w:r>
      <w:r w:rsidRPr="006F3AFA">
        <w:rPr>
          <w:szCs w:val="18"/>
        </w:rPr>
        <w:t>i</w:t>
      </w:r>
      <w:r w:rsidRPr="006F3AFA">
        <w:rPr>
          <w:szCs w:val="18"/>
        </w:rPr>
        <w:t>vent indemnité ou compensation (c’est le grand principe de justice de N</w:t>
      </w:r>
      <w:r w:rsidRPr="006F3AFA">
        <w:rPr>
          <w:szCs w:val="18"/>
        </w:rPr>
        <w:t>o</w:t>
      </w:r>
      <w:r w:rsidRPr="006F3AFA">
        <w:rPr>
          <w:szCs w:val="18"/>
        </w:rPr>
        <w:t>zick) ; et le moyen le plus simple de compensation c’est de perme</w:t>
      </w:r>
      <w:r w:rsidRPr="006F3AFA">
        <w:rPr>
          <w:szCs w:val="18"/>
        </w:rPr>
        <w:t>t</w:t>
      </w:r>
      <w:r w:rsidRPr="006F3AFA">
        <w:rPr>
          <w:szCs w:val="18"/>
        </w:rPr>
        <w:t xml:space="preserve">tre à l’agence de donner sa protection </w:t>
      </w:r>
      <w:r w:rsidRPr="006F3AFA">
        <w:rPr>
          <w:i/>
          <w:iCs/>
          <w:szCs w:val="18"/>
        </w:rPr>
        <w:t xml:space="preserve">même </w:t>
      </w:r>
      <w:r w:rsidRPr="006F3AFA">
        <w:rPr>
          <w:szCs w:val="18"/>
        </w:rPr>
        <w:t>aux indépe</w:t>
      </w:r>
      <w:r w:rsidRPr="006F3AFA">
        <w:rPr>
          <w:szCs w:val="18"/>
        </w:rPr>
        <w:t>n</w:t>
      </w:r>
      <w:r w:rsidRPr="006F3AFA">
        <w:rPr>
          <w:szCs w:val="18"/>
        </w:rPr>
        <w:t>dants </w:t>
      </w:r>
      <w:r w:rsidRPr="006F3AFA">
        <w:rPr>
          <w:rStyle w:val="Appelnotedebasdep"/>
          <w:szCs w:val="18"/>
        </w:rPr>
        <w:footnoteReference w:id="98"/>
      </w:r>
      <w:r w:rsidRPr="006F3AFA">
        <w:rPr>
          <w:szCs w:val="18"/>
        </w:rPr>
        <w:t>. À ce stade on est passé de l’État ultra-minimal à l’État minimal, le seul l</w:t>
      </w:r>
      <w:r w:rsidRPr="006F3AFA">
        <w:rPr>
          <w:szCs w:val="18"/>
        </w:rPr>
        <w:t>é</w:t>
      </w:r>
      <w:r w:rsidRPr="006F3AFA">
        <w:rPr>
          <w:szCs w:val="18"/>
        </w:rPr>
        <w:t>gitime.</w:t>
      </w:r>
    </w:p>
    <w:p w14:paraId="49C07418" w14:textId="77777777" w:rsidR="00A35B72" w:rsidRPr="006F3AFA" w:rsidRDefault="00A35B72" w:rsidP="00A35B72">
      <w:pPr>
        <w:spacing w:before="120" w:after="120"/>
        <w:jc w:val="both"/>
      </w:pPr>
      <w:r w:rsidRPr="006F3AFA">
        <w:rPr>
          <w:szCs w:val="18"/>
        </w:rPr>
        <w:t>Cet État, né des commodités des i</w:t>
      </w:r>
      <w:r w:rsidRPr="006F3AFA">
        <w:rPr>
          <w:szCs w:val="18"/>
        </w:rPr>
        <w:t>n</w:t>
      </w:r>
      <w:r w:rsidRPr="006F3AFA">
        <w:rPr>
          <w:szCs w:val="18"/>
        </w:rPr>
        <w:t xml:space="preserve">dividus et non de leur recherche d’un </w:t>
      </w:r>
      <w:r w:rsidRPr="006F3AFA">
        <w:rPr>
          <w:i/>
          <w:iCs/>
          <w:szCs w:val="18"/>
        </w:rPr>
        <w:t xml:space="preserve">sens </w:t>
      </w:r>
      <w:r w:rsidRPr="006F3AFA">
        <w:rPr>
          <w:szCs w:val="18"/>
        </w:rPr>
        <w:t>de la vie en commun, n’est pas « distributeur de sens et de symboles » (Rouban, 1984, p. 106), n’a pas d’idée du Bien, il ne « représente » aucune cohérence externe aux « espaces ind</w:t>
      </w:r>
      <w:r w:rsidRPr="006F3AFA">
        <w:rPr>
          <w:szCs w:val="18"/>
        </w:rPr>
        <w:t>i</w:t>
      </w:r>
      <w:r w:rsidRPr="006F3AFA">
        <w:rPr>
          <w:szCs w:val="18"/>
        </w:rPr>
        <w:t>viduels », aucun principe de légitimité. Mais, comme l’observe Luc Ro</w:t>
      </w:r>
      <w:r w:rsidRPr="006F3AFA">
        <w:rPr>
          <w:szCs w:val="18"/>
        </w:rPr>
        <w:t>u</w:t>
      </w:r>
      <w:r w:rsidRPr="006F3AFA">
        <w:rPr>
          <w:szCs w:val="18"/>
        </w:rPr>
        <w:t>ban (1984, p. 110), cet État semble fon</w:t>
      </w:r>
      <w:r w:rsidRPr="006F3AFA">
        <w:rPr>
          <w:szCs w:val="18"/>
        </w:rPr>
        <w:t>c</w:t>
      </w:r>
      <w:r w:rsidRPr="006F3AFA">
        <w:rPr>
          <w:szCs w:val="18"/>
        </w:rPr>
        <w:t>tionner sans le moindre appareil : ni fisc pour calculer le prix de protections fournies, ni juges pour dire le droit et régler les conflits, ni services d’information assurant la lis</w:t>
      </w:r>
      <w:r w:rsidRPr="006F3AFA">
        <w:rPr>
          <w:szCs w:val="18"/>
        </w:rPr>
        <w:t>i</w:t>
      </w:r>
      <w:r w:rsidRPr="006F3AFA">
        <w:rPr>
          <w:szCs w:val="18"/>
        </w:rPr>
        <w:t>bilité des échanges et des tra</w:t>
      </w:r>
      <w:r w:rsidRPr="006F3AFA">
        <w:rPr>
          <w:szCs w:val="18"/>
        </w:rPr>
        <w:t>n</w:t>
      </w:r>
      <w:r w:rsidRPr="006F3AFA">
        <w:rPr>
          <w:szCs w:val="18"/>
        </w:rPr>
        <w:t>sactions. Nozick semble indifférent à l’agencement interne de cet État (et à a</w:t>
      </w:r>
      <w:r w:rsidRPr="006F3AFA">
        <w:rPr>
          <w:szCs w:val="18"/>
        </w:rPr>
        <w:t>u</w:t>
      </w:r>
      <w:r w:rsidRPr="006F3AFA">
        <w:rPr>
          <w:szCs w:val="18"/>
        </w:rPr>
        <w:t>cun moment il n’évoque le problème de la protection contre les vraies i</w:t>
      </w:r>
      <w:r w:rsidRPr="006F3AFA">
        <w:rPr>
          <w:szCs w:val="18"/>
        </w:rPr>
        <w:t>n</w:t>
      </w:r>
      <w:r w:rsidRPr="006F3AFA">
        <w:rPr>
          <w:szCs w:val="18"/>
        </w:rPr>
        <w:t>trusions de l’étranger). Le pol</w:t>
      </w:r>
      <w:r w:rsidRPr="006F3AFA">
        <w:rPr>
          <w:szCs w:val="18"/>
        </w:rPr>
        <w:t>i</w:t>
      </w:r>
      <w:r w:rsidRPr="006F3AFA">
        <w:rPr>
          <w:szCs w:val="18"/>
        </w:rPr>
        <w:t>tique est absent.</w:t>
      </w:r>
    </w:p>
    <w:p w14:paraId="77329F65" w14:textId="77777777" w:rsidR="00A35B72" w:rsidRPr="006F3AFA" w:rsidRDefault="00A35B72" w:rsidP="00A35B72">
      <w:pPr>
        <w:spacing w:before="120" w:after="120"/>
        <w:jc w:val="both"/>
      </w:pPr>
      <w:r w:rsidRPr="006F3AFA">
        <w:rPr>
          <w:szCs w:val="18"/>
        </w:rPr>
        <w:t>Une « théorie de la justice » soutient l’édifice. Récusant évide</w:t>
      </w:r>
      <w:r w:rsidRPr="006F3AFA">
        <w:rPr>
          <w:szCs w:val="18"/>
        </w:rPr>
        <w:t>m</w:t>
      </w:r>
      <w:r w:rsidRPr="006F3AFA">
        <w:rPr>
          <w:szCs w:val="18"/>
        </w:rPr>
        <w:t xml:space="preserve">ment toute justice distributive, cette théorie prétend être une théorie </w:t>
      </w:r>
      <w:r w:rsidRPr="006F3AFA">
        <w:rPr>
          <w:i/>
          <w:iCs/>
          <w:szCs w:val="18"/>
        </w:rPr>
        <w:t>p</w:t>
      </w:r>
      <w:r w:rsidRPr="006F3AFA">
        <w:rPr>
          <w:i/>
          <w:iCs/>
          <w:szCs w:val="18"/>
        </w:rPr>
        <w:t>u</w:t>
      </w:r>
      <w:r w:rsidRPr="006F3AFA">
        <w:rPr>
          <w:i/>
          <w:iCs/>
          <w:szCs w:val="18"/>
        </w:rPr>
        <w:t xml:space="preserve">rement procédurale des droits acquis. </w:t>
      </w:r>
      <w:r w:rsidRPr="006F3AFA">
        <w:rPr>
          <w:szCs w:val="18"/>
        </w:rPr>
        <w:t>Si les droits individuels – et avant tout les droits de propriété – n’ont pas été inju</w:t>
      </w:r>
      <w:r w:rsidRPr="006F3AFA">
        <w:rPr>
          <w:szCs w:val="18"/>
        </w:rPr>
        <w:t>s</w:t>
      </w:r>
      <w:r w:rsidRPr="006F3AFA">
        <w:rPr>
          <w:szCs w:val="18"/>
        </w:rPr>
        <w:t>tement acquis au d</w:t>
      </w:r>
      <w:r w:rsidRPr="006F3AFA">
        <w:rPr>
          <w:szCs w:val="18"/>
        </w:rPr>
        <w:t>é</w:t>
      </w:r>
      <w:r w:rsidRPr="006F3AFA">
        <w:rPr>
          <w:szCs w:val="18"/>
        </w:rPr>
        <w:t xml:space="preserve">triment de l’espace de droits d’un autre individu (et Nozick tient à souligner qu’à titre de présomption « possession vaut titre pour l’acquéreur de bonne foi »), il n’y a aucun principe de morale ou d’équité qui justifierait une redistribution </w:t>
      </w:r>
      <w:r w:rsidRPr="006F3AFA">
        <w:rPr>
          <w:i/>
          <w:iCs/>
          <w:szCs w:val="18"/>
        </w:rPr>
        <w:t xml:space="preserve">imposée </w:t>
      </w:r>
      <w:r w:rsidRPr="006F3AFA">
        <w:rPr>
          <w:szCs w:val="18"/>
        </w:rPr>
        <w:t>au pr</w:t>
      </w:r>
      <w:r w:rsidRPr="006F3AFA">
        <w:rPr>
          <w:szCs w:val="18"/>
        </w:rPr>
        <w:t>o</w:t>
      </w:r>
      <w:r w:rsidRPr="006F3AFA">
        <w:rPr>
          <w:szCs w:val="18"/>
        </w:rPr>
        <w:t>fit de ceux qui auraient moins. Tout au plus, Nozick envis</w:t>
      </w:r>
      <w:r w:rsidRPr="006F3AFA">
        <w:rPr>
          <w:szCs w:val="18"/>
        </w:rPr>
        <w:t>a</w:t>
      </w:r>
      <w:r w:rsidRPr="006F3AFA">
        <w:rPr>
          <w:szCs w:val="18"/>
        </w:rPr>
        <w:t>ge-t-il qu’au cas où les tard-venus ne trouveraient plus rien à s’approprier, des « compensations » (qui restent assez énigmatiques) pou</w:t>
      </w:r>
      <w:r w:rsidRPr="006F3AFA">
        <w:rPr>
          <w:szCs w:val="18"/>
        </w:rPr>
        <w:t>r</w:t>
      </w:r>
      <w:r w:rsidRPr="006F3AFA">
        <w:rPr>
          <w:szCs w:val="18"/>
        </w:rPr>
        <w:t>raient leur être attr</w:t>
      </w:r>
      <w:r w:rsidRPr="006F3AFA">
        <w:rPr>
          <w:szCs w:val="18"/>
        </w:rPr>
        <w:t>i</w:t>
      </w:r>
      <w:r w:rsidRPr="006F3AFA">
        <w:rPr>
          <w:szCs w:val="18"/>
        </w:rPr>
        <w:t>buées (cf. Rouban, 1984, pp. 114-121). Quoique Nozick se défende d’expliciter la morale qui fonde sa théorie des droits indiv</w:t>
      </w:r>
      <w:r w:rsidRPr="006F3AFA">
        <w:rPr>
          <w:szCs w:val="18"/>
        </w:rPr>
        <w:t>i</w:t>
      </w:r>
      <w:r w:rsidRPr="006F3AFA">
        <w:rPr>
          <w:szCs w:val="18"/>
        </w:rPr>
        <w:t>duels et de l’État, elle transp</w:t>
      </w:r>
      <w:r w:rsidRPr="006F3AFA">
        <w:rPr>
          <w:szCs w:val="18"/>
        </w:rPr>
        <w:t>a</w:t>
      </w:r>
      <w:r w:rsidRPr="006F3AFA">
        <w:rPr>
          <w:szCs w:val="18"/>
        </w:rPr>
        <w:t>raît cependant mais semble courte : l’individu a, par nature, le droit de m</w:t>
      </w:r>
      <w:r w:rsidRPr="006F3AFA">
        <w:rPr>
          <w:szCs w:val="18"/>
        </w:rPr>
        <w:t>o</w:t>
      </w:r>
      <w:r w:rsidRPr="006F3AFA">
        <w:rPr>
          <w:szCs w:val="18"/>
        </w:rPr>
        <w:t xml:space="preserve">deler sa vie et de lui donner tout le sens qu’il est capable d’y mettre </w:t>
      </w:r>
      <w:r w:rsidRPr="006F3AFA">
        <w:rPr>
          <w:i/>
          <w:iCs/>
          <w:szCs w:val="18"/>
        </w:rPr>
        <w:t>(a meaningful life) ;</w:t>
      </w:r>
      <w:r w:rsidRPr="006F3AFA">
        <w:rPr>
          <w:szCs w:val="18"/>
        </w:rPr>
        <w:t xml:space="preserve"> c’est pour cela que rien ne peut lui être imposé contre sa volonté, pour cela qu’il a le droit de choisir la forme de communauté qui lui convient le mieux (État ou non-État), pour cela qu’il peut choisir </w:t>
      </w:r>
      <w:r w:rsidRPr="006F3AFA">
        <w:rPr>
          <w:i/>
          <w:iCs/>
          <w:szCs w:val="18"/>
        </w:rPr>
        <w:t xml:space="preserve">son </w:t>
      </w:r>
      <w:r w:rsidRPr="006F3AFA">
        <w:rPr>
          <w:szCs w:val="18"/>
        </w:rPr>
        <w:t>utopie, pour cela enfin qu’il possède des droits individuels infra</w:t>
      </w:r>
      <w:r w:rsidRPr="006F3AFA">
        <w:rPr>
          <w:szCs w:val="18"/>
        </w:rPr>
        <w:t>n</w:t>
      </w:r>
      <w:r w:rsidRPr="006F3AFA">
        <w:rPr>
          <w:szCs w:val="18"/>
        </w:rPr>
        <w:t xml:space="preserve">chissables. Resterait à justifier en </w:t>
      </w:r>
      <w:r w:rsidRPr="006F3AFA">
        <w:rPr>
          <w:i/>
          <w:iCs/>
          <w:szCs w:val="18"/>
        </w:rPr>
        <w:t xml:space="preserve">morale </w:t>
      </w:r>
      <w:r w:rsidRPr="006F3AFA">
        <w:rPr>
          <w:szCs w:val="18"/>
        </w:rPr>
        <w:t>pourquoi l’impôt redistributif corre</w:t>
      </w:r>
      <w:r w:rsidRPr="006F3AFA">
        <w:rPr>
          <w:szCs w:val="18"/>
        </w:rPr>
        <w:t>c</w:t>
      </w:r>
      <w:r w:rsidRPr="006F3AFA">
        <w:rPr>
          <w:szCs w:val="18"/>
        </w:rPr>
        <w:t xml:space="preserve">teur empêche l’individu taxé de mener une vie </w:t>
      </w:r>
      <w:r w:rsidRPr="006F3AFA">
        <w:rPr>
          <w:i/>
          <w:iCs/>
          <w:szCs w:val="18"/>
        </w:rPr>
        <w:t xml:space="preserve">meaningful </w:t>
      </w:r>
      <w:r w:rsidRPr="006F3AFA">
        <w:rPr>
          <w:szCs w:val="18"/>
        </w:rPr>
        <w:t>et surtout, en son abse</w:t>
      </w:r>
      <w:r w:rsidRPr="006F3AFA">
        <w:rPr>
          <w:szCs w:val="18"/>
        </w:rPr>
        <w:t>n</w:t>
      </w:r>
      <w:r w:rsidRPr="006F3AFA">
        <w:rPr>
          <w:szCs w:val="18"/>
        </w:rPr>
        <w:t>ce, à ex</w:t>
      </w:r>
      <w:r w:rsidRPr="006F3AFA">
        <w:rPr>
          <w:szCs w:val="18"/>
        </w:rPr>
        <w:t>a</w:t>
      </w:r>
      <w:r w:rsidRPr="006F3AFA">
        <w:rPr>
          <w:szCs w:val="18"/>
        </w:rPr>
        <w:t xml:space="preserve">miner combien d’individus seraient condamnés à une vie </w:t>
      </w:r>
      <w:r w:rsidRPr="006F3AFA">
        <w:rPr>
          <w:i/>
          <w:iCs/>
          <w:szCs w:val="18"/>
        </w:rPr>
        <w:t xml:space="preserve">meaningless. </w:t>
      </w:r>
      <w:r w:rsidRPr="006F3AFA">
        <w:rPr>
          <w:szCs w:val="18"/>
        </w:rPr>
        <w:t>Mais une telle question supposerait que N</w:t>
      </w:r>
      <w:r w:rsidRPr="006F3AFA">
        <w:rPr>
          <w:szCs w:val="18"/>
        </w:rPr>
        <w:t>o</w:t>
      </w:r>
      <w:r w:rsidRPr="006F3AFA">
        <w:rPr>
          <w:szCs w:val="18"/>
        </w:rPr>
        <w:t>zick admette la lég</w:t>
      </w:r>
      <w:r w:rsidRPr="006F3AFA">
        <w:rPr>
          <w:szCs w:val="18"/>
        </w:rPr>
        <w:t>i</w:t>
      </w:r>
      <w:r w:rsidRPr="006F3AFA">
        <w:rPr>
          <w:szCs w:val="18"/>
        </w:rPr>
        <w:t>timité des</w:t>
      </w:r>
      <w:r>
        <w:rPr>
          <w:szCs w:val="18"/>
        </w:rPr>
        <w:t xml:space="preserve"> </w:t>
      </w:r>
      <w:r w:rsidRPr="006F3AFA">
        <w:t>[98]</w:t>
      </w:r>
      <w:r>
        <w:t xml:space="preserve"> </w:t>
      </w:r>
      <w:r w:rsidRPr="006F3AFA">
        <w:rPr>
          <w:i/>
          <w:iCs/>
          <w:szCs w:val="18"/>
        </w:rPr>
        <w:t xml:space="preserve">comparaisons interpersonnelles </w:t>
      </w:r>
      <w:r w:rsidRPr="006F3AFA">
        <w:rPr>
          <w:szCs w:val="18"/>
        </w:rPr>
        <w:t>des situations individuelles, comp</w:t>
      </w:r>
      <w:r w:rsidRPr="006F3AFA">
        <w:rPr>
          <w:szCs w:val="18"/>
        </w:rPr>
        <w:t>a</w:t>
      </w:r>
      <w:r w:rsidRPr="006F3AFA">
        <w:rPr>
          <w:szCs w:val="18"/>
        </w:rPr>
        <w:t>raisons qui permettraient de rendre visibles les inégalités sociales et à la faveur desquelles naîtraient l’envie et la r</w:t>
      </w:r>
      <w:r w:rsidRPr="006F3AFA">
        <w:rPr>
          <w:szCs w:val="18"/>
        </w:rPr>
        <w:t>e</w:t>
      </w:r>
      <w:r w:rsidRPr="006F3AFA">
        <w:rPr>
          <w:szCs w:val="18"/>
        </w:rPr>
        <w:t>vendication de justice sociale. Or Nozick, comme Rawls et comme Kenneth Arrow, s’oppose précis</w:t>
      </w:r>
      <w:r w:rsidRPr="006F3AFA">
        <w:rPr>
          <w:szCs w:val="18"/>
        </w:rPr>
        <w:t>é</w:t>
      </w:r>
      <w:r w:rsidRPr="006F3AFA">
        <w:rPr>
          <w:szCs w:val="18"/>
        </w:rPr>
        <w:t>ment, au nom de l’incommensurabilité des monades-individus, à toute procédure de comparaison interperso</w:t>
      </w:r>
      <w:r w:rsidRPr="006F3AFA">
        <w:rPr>
          <w:szCs w:val="18"/>
        </w:rPr>
        <w:t>n</w:t>
      </w:r>
      <w:r w:rsidRPr="006F3AFA">
        <w:rPr>
          <w:szCs w:val="18"/>
        </w:rPr>
        <w:t>nelle, car elles seraient destructives de l’ordre social. Si ce n’est pas là une pe</w:t>
      </w:r>
      <w:r w:rsidRPr="006F3AFA">
        <w:rPr>
          <w:szCs w:val="18"/>
        </w:rPr>
        <w:t>n</w:t>
      </w:r>
      <w:r w:rsidRPr="006F3AFA">
        <w:rPr>
          <w:szCs w:val="18"/>
        </w:rPr>
        <w:t>sée explicitement « </w:t>
      </w:r>
      <w:r w:rsidRPr="006F3AFA">
        <w:rPr>
          <w:i/>
          <w:iCs/>
          <w:szCs w:val="18"/>
        </w:rPr>
        <w:t>antidémocratique »</w:t>
      </w:r>
      <w:r w:rsidRPr="006F3AFA">
        <w:rPr>
          <w:szCs w:val="18"/>
        </w:rPr>
        <w:t>, c’est en tout cas une pensée a-démocratique dans la mesure où elle évacue soigneusement la dém</w:t>
      </w:r>
      <w:r w:rsidRPr="006F3AFA">
        <w:rPr>
          <w:szCs w:val="18"/>
        </w:rPr>
        <w:t>o</w:t>
      </w:r>
      <w:r w:rsidRPr="006F3AFA">
        <w:rPr>
          <w:szCs w:val="18"/>
        </w:rPr>
        <w:t>cratie de son champ.</w:t>
      </w:r>
    </w:p>
    <w:p w14:paraId="6C19EE5C" w14:textId="77777777" w:rsidR="00A35B72" w:rsidRPr="006F3AFA" w:rsidRDefault="00A35B72" w:rsidP="00A35B72">
      <w:pPr>
        <w:spacing w:before="120" w:after="120"/>
        <w:jc w:val="both"/>
      </w:pPr>
      <w:r w:rsidRPr="006F3AFA">
        <w:rPr>
          <w:szCs w:val="18"/>
        </w:rPr>
        <w:t>La robinsonnade politico-commerciale de Robert Nozick est tout e</w:t>
      </w:r>
      <w:r w:rsidRPr="006F3AFA">
        <w:rPr>
          <w:szCs w:val="18"/>
        </w:rPr>
        <w:t>n</w:t>
      </w:r>
      <w:r w:rsidRPr="006F3AFA">
        <w:rPr>
          <w:szCs w:val="18"/>
        </w:rPr>
        <w:t>tière dominée, sous son habillage anarcho-individualiste, par une seule obsession : donner une justific</w:t>
      </w:r>
      <w:r w:rsidRPr="006F3AFA">
        <w:rPr>
          <w:szCs w:val="18"/>
        </w:rPr>
        <w:t>a</w:t>
      </w:r>
      <w:r w:rsidRPr="006F3AFA">
        <w:rPr>
          <w:szCs w:val="18"/>
        </w:rPr>
        <w:t xml:space="preserve">tion philosophique au refus d’une action de l’État (et de toute personne </w:t>
      </w:r>
      <w:r w:rsidRPr="006F3AFA">
        <w:rPr>
          <w:i/>
          <w:iCs/>
          <w:szCs w:val="18"/>
        </w:rPr>
        <w:t xml:space="preserve">publique) sur </w:t>
      </w:r>
      <w:r w:rsidRPr="006F3AFA">
        <w:rPr>
          <w:szCs w:val="18"/>
        </w:rPr>
        <w:t xml:space="preserve">la société et </w:t>
      </w:r>
      <w:r w:rsidRPr="006F3AFA">
        <w:rPr>
          <w:i/>
          <w:iCs/>
          <w:szCs w:val="18"/>
        </w:rPr>
        <w:t xml:space="preserve">sur </w:t>
      </w:r>
      <w:r w:rsidRPr="006F3AFA">
        <w:rPr>
          <w:szCs w:val="18"/>
        </w:rPr>
        <w:t>l’autonomie des « espaces-individus », écrire une fable philos</w:t>
      </w:r>
      <w:r w:rsidRPr="006F3AFA">
        <w:rPr>
          <w:szCs w:val="18"/>
        </w:rPr>
        <w:t>o</w:t>
      </w:r>
      <w:r w:rsidRPr="006F3AFA">
        <w:rPr>
          <w:szCs w:val="18"/>
        </w:rPr>
        <w:t>phique qui interdise à jamais les erreurs de calcul et les dérapages i</w:t>
      </w:r>
      <w:r w:rsidRPr="006F3AFA">
        <w:rPr>
          <w:szCs w:val="18"/>
        </w:rPr>
        <w:t>n</w:t>
      </w:r>
      <w:r w:rsidRPr="006F3AFA">
        <w:rPr>
          <w:szCs w:val="18"/>
        </w:rPr>
        <w:t>terventionnistes d’autorités prétendant à un devoir d’action corre</w:t>
      </w:r>
      <w:r w:rsidRPr="006F3AFA">
        <w:rPr>
          <w:szCs w:val="18"/>
        </w:rPr>
        <w:t>c</w:t>
      </w:r>
      <w:r w:rsidRPr="006F3AFA">
        <w:rPr>
          <w:szCs w:val="18"/>
        </w:rPr>
        <w:t>trice et fondatrice sur la société sous pr</w:t>
      </w:r>
      <w:r w:rsidRPr="006F3AFA">
        <w:rPr>
          <w:szCs w:val="18"/>
        </w:rPr>
        <w:t>é</w:t>
      </w:r>
      <w:r w:rsidRPr="006F3AFA">
        <w:rPr>
          <w:szCs w:val="18"/>
        </w:rPr>
        <w:t xml:space="preserve">texte de </w:t>
      </w:r>
      <w:r w:rsidRPr="006F3AFA">
        <w:rPr>
          <w:i/>
          <w:iCs/>
          <w:szCs w:val="18"/>
        </w:rPr>
        <w:t xml:space="preserve">donner </w:t>
      </w:r>
      <w:r w:rsidRPr="006F3AFA">
        <w:rPr>
          <w:szCs w:val="18"/>
        </w:rPr>
        <w:t>des droits aux Noirs, aux pauvres, aux minorités, aux consomm</w:t>
      </w:r>
      <w:r w:rsidRPr="006F3AFA">
        <w:rPr>
          <w:szCs w:val="18"/>
        </w:rPr>
        <w:t>a</w:t>
      </w:r>
      <w:r w:rsidRPr="006F3AFA">
        <w:rPr>
          <w:szCs w:val="18"/>
        </w:rPr>
        <w:t>teurs sans défense. Dans cette perspective, il devient aussi superflu que dangereux de pa</w:t>
      </w:r>
      <w:r w:rsidRPr="006F3AFA">
        <w:rPr>
          <w:szCs w:val="18"/>
        </w:rPr>
        <w:t>r</w:t>
      </w:r>
      <w:r w:rsidRPr="006F3AFA">
        <w:rPr>
          <w:szCs w:val="18"/>
        </w:rPr>
        <w:t>ler de la démocratie à la fois comme forme d’organisation de cette autorité publique et comme pri</w:t>
      </w:r>
      <w:r w:rsidRPr="006F3AFA">
        <w:rPr>
          <w:szCs w:val="18"/>
        </w:rPr>
        <w:t>n</w:t>
      </w:r>
      <w:r w:rsidRPr="006F3AFA">
        <w:rPr>
          <w:szCs w:val="18"/>
        </w:rPr>
        <w:t>cipe de ses droits. L’audience de cette fable – Nozick, comme Hayek et comme John Rawls, est une autorité bénéficiant d’un i</w:t>
      </w:r>
      <w:r w:rsidRPr="006F3AFA">
        <w:rPr>
          <w:szCs w:val="18"/>
        </w:rPr>
        <w:t>m</w:t>
      </w:r>
      <w:r w:rsidRPr="006F3AFA">
        <w:rPr>
          <w:szCs w:val="18"/>
        </w:rPr>
        <w:t>mense prestige aux États-Unis – ne s’explique que par deux circonstances : d’une part le médiocre pre</w:t>
      </w:r>
      <w:r w:rsidRPr="006F3AFA">
        <w:rPr>
          <w:szCs w:val="18"/>
        </w:rPr>
        <w:t>s</w:t>
      </w:r>
      <w:r w:rsidRPr="006F3AFA">
        <w:rPr>
          <w:szCs w:val="18"/>
        </w:rPr>
        <w:t>tige de l’État dans la société américaine, d’autre part l’absence de vérit</w:t>
      </w:r>
      <w:r w:rsidRPr="006F3AFA">
        <w:rPr>
          <w:szCs w:val="18"/>
        </w:rPr>
        <w:t>a</w:t>
      </w:r>
      <w:r w:rsidRPr="006F3AFA">
        <w:rPr>
          <w:szCs w:val="18"/>
        </w:rPr>
        <w:t>ble concurrence théorique dont y bénéficie la pensée l</w:t>
      </w:r>
      <w:r w:rsidRPr="006F3AFA">
        <w:rPr>
          <w:szCs w:val="18"/>
        </w:rPr>
        <w:t>i</w:t>
      </w:r>
      <w:r w:rsidRPr="006F3AFA">
        <w:rPr>
          <w:szCs w:val="18"/>
        </w:rPr>
        <w:t>bérale.</w:t>
      </w:r>
    </w:p>
    <w:p w14:paraId="39DA2540" w14:textId="77777777" w:rsidR="00A35B72" w:rsidRPr="006F3AFA" w:rsidRDefault="00A35B72" w:rsidP="00A35B72">
      <w:pPr>
        <w:spacing w:before="120" w:after="120"/>
        <w:jc w:val="both"/>
        <w:rPr>
          <w:szCs w:val="18"/>
        </w:rPr>
      </w:pPr>
    </w:p>
    <w:p w14:paraId="00D3DC66" w14:textId="77777777" w:rsidR="00A35B72" w:rsidRPr="006F3AFA" w:rsidRDefault="00A35B72" w:rsidP="00A35B72">
      <w:pPr>
        <w:pStyle w:val="d"/>
      </w:pPr>
      <w:r w:rsidRPr="006F3AFA">
        <w:t>3. La théorie de la justice de John Rawls (1971)</w:t>
      </w:r>
    </w:p>
    <w:p w14:paraId="5ABAE7DB" w14:textId="77777777" w:rsidR="00A35B72" w:rsidRPr="006F3AFA" w:rsidRDefault="00A35B72" w:rsidP="00A35B72">
      <w:pPr>
        <w:spacing w:before="120" w:after="120"/>
        <w:jc w:val="both"/>
        <w:rPr>
          <w:szCs w:val="18"/>
        </w:rPr>
      </w:pPr>
    </w:p>
    <w:p w14:paraId="4F5D9C3E" w14:textId="77777777" w:rsidR="00A35B72" w:rsidRPr="006F3AFA" w:rsidRDefault="00A35B72" w:rsidP="00A35B72">
      <w:pPr>
        <w:spacing w:before="120" w:after="120"/>
        <w:jc w:val="both"/>
      </w:pPr>
      <w:r w:rsidRPr="006F3AFA">
        <w:rPr>
          <w:szCs w:val="18"/>
        </w:rPr>
        <w:t xml:space="preserve">Dans </w:t>
      </w:r>
      <w:r w:rsidRPr="006F3AFA">
        <w:rPr>
          <w:i/>
          <w:iCs/>
          <w:szCs w:val="18"/>
        </w:rPr>
        <w:t xml:space="preserve">A theory of justice, </w:t>
      </w:r>
      <w:r w:rsidRPr="006F3AFA">
        <w:rPr>
          <w:szCs w:val="18"/>
        </w:rPr>
        <w:t>John Rawls s’est assigné un objectif e</w:t>
      </w:r>
      <w:r w:rsidRPr="006F3AFA">
        <w:rPr>
          <w:szCs w:val="18"/>
        </w:rPr>
        <w:t>n</w:t>
      </w:r>
      <w:r w:rsidRPr="006F3AFA">
        <w:rPr>
          <w:szCs w:val="18"/>
        </w:rPr>
        <w:t>core plus ambitieux et plus difficile que Robert Nozick. Il s’agit en effet de trouver le fondement d’une société parfaitement consensuelle (le conse</w:t>
      </w:r>
      <w:r w:rsidRPr="006F3AFA">
        <w:rPr>
          <w:szCs w:val="18"/>
        </w:rPr>
        <w:t>n</w:t>
      </w:r>
      <w:r w:rsidRPr="006F3AFA">
        <w:rPr>
          <w:szCs w:val="18"/>
        </w:rPr>
        <w:t xml:space="preserve">sus d’unanimité est en effet l’obsession de Rawls) grâce à un accord quasi général sur des principes de </w:t>
      </w:r>
      <w:r w:rsidRPr="006F3AFA">
        <w:rPr>
          <w:i/>
          <w:iCs/>
          <w:szCs w:val="18"/>
        </w:rPr>
        <w:t xml:space="preserve">justice distributive </w:t>
      </w:r>
      <w:r w:rsidRPr="006F3AFA">
        <w:rPr>
          <w:szCs w:val="18"/>
        </w:rPr>
        <w:t>équ</w:t>
      </w:r>
      <w:r w:rsidRPr="006F3AFA">
        <w:rPr>
          <w:szCs w:val="18"/>
        </w:rPr>
        <w:t>i</w:t>
      </w:r>
      <w:r w:rsidRPr="006F3AFA">
        <w:rPr>
          <w:szCs w:val="18"/>
        </w:rPr>
        <w:t xml:space="preserve">tables et légitimes, mais </w:t>
      </w:r>
      <w:r w:rsidRPr="006F3AFA">
        <w:rPr>
          <w:i/>
          <w:iCs/>
          <w:szCs w:val="18"/>
        </w:rPr>
        <w:t>sans i</w:t>
      </w:r>
      <w:r w:rsidRPr="006F3AFA">
        <w:rPr>
          <w:i/>
          <w:iCs/>
          <w:szCs w:val="18"/>
        </w:rPr>
        <w:t>n</w:t>
      </w:r>
      <w:r w:rsidRPr="006F3AFA">
        <w:rPr>
          <w:i/>
          <w:iCs/>
          <w:szCs w:val="18"/>
        </w:rPr>
        <w:t xml:space="preserve">tervention d’un État redistributeur </w:t>
      </w:r>
      <w:r w:rsidRPr="006F3AFA">
        <w:rPr>
          <w:szCs w:val="18"/>
        </w:rPr>
        <w:t>(les institutions publiques se bornant, dans le cadre respecté d’une écon</w:t>
      </w:r>
      <w:r w:rsidRPr="006F3AFA">
        <w:rPr>
          <w:szCs w:val="18"/>
        </w:rPr>
        <w:t>o</w:t>
      </w:r>
      <w:r w:rsidRPr="006F3AFA">
        <w:rPr>
          <w:szCs w:val="18"/>
        </w:rPr>
        <w:t>mie de marché, à veiller sur l’observation des « principes de just</w:t>
      </w:r>
      <w:r w:rsidRPr="006F3AFA">
        <w:rPr>
          <w:szCs w:val="18"/>
        </w:rPr>
        <w:t>i</w:t>
      </w:r>
      <w:r w:rsidRPr="006F3AFA">
        <w:rPr>
          <w:szCs w:val="18"/>
        </w:rPr>
        <w:t>ce »).</w:t>
      </w:r>
    </w:p>
    <w:p w14:paraId="553FDA1A" w14:textId="77777777" w:rsidR="00A35B72" w:rsidRPr="006F3AFA" w:rsidRDefault="00A35B72" w:rsidP="00A35B72">
      <w:pPr>
        <w:spacing w:before="120" w:after="120"/>
        <w:jc w:val="both"/>
      </w:pPr>
      <w:r w:rsidRPr="006F3AFA">
        <w:rPr>
          <w:szCs w:val="18"/>
        </w:rPr>
        <w:t>Pour y parvenir, Rawls édifie une construction pur</w:t>
      </w:r>
      <w:r w:rsidRPr="006F3AFA">
        <w:rPr>
          <w:szCs w:val="18"/>
        </w:rPr>
        <w:t>e</w:t>
      </w:r>
      <w:r w:rsidRPr="006F3AFA">
        <w:rPr>
          <w:szCs w:val="18"/>
        </w:rPr>
        <w:t>ment logique reposant sur l’hypothèse, à partir d’un état de nature (que l’auteur a</w:t>
      </w:r>
      <w:r w:rsidRPr="006F3AFA">
        <w:rPr>
          <w:szCs w:val="18"/>
        </w:rPr>
        <w:t>p</w:t>
      </w:r>
      <w:r w:rsidRPr="006F3AFA">
        <w:rPr>
          <w:szCs w:val="18"/>
        </w:rPr>
        <w:t xml:space="preserve">pelle la« situation initiale »), d’un </w:t>
      </w:r>
      <w:r w:rsidRPr="006F3AFA">
        <w:rPr>
          <w:i/>
          <w:iCs/>
          <w:szCs w:val="18"/>
        </w:rPr>
        <w:t xml:space="preserve">contrat social </w:t>
      </w:r>
      <w:r w:rsidRPr="006F3AFA">
        <w:rPr>
          <w:szCs w:val="18"/>
        </w:rPr>
        <w:t>qui n’a pas pour o</w:t>
      </w:r>
      <w:r w:rsidRPr="006F3AFA">
        <w:rPr>
          <w:szCs w:val="18"/>
        </w:rPr>
        <w:t>b</w:t>
      </w:r>
      <w:r w:rsidRPr="006F3AFA">
        <w:rPr>
          <w:szCs w:val="18"/>
        </w:rPr>
        <w:t>jet de fo</w:t>
      </w:r>
      <w:r w:rsidRPr="006F3AFA">
        <w:rPr>
          <w:szCs w:val="18"/>
        </w:rPr>
        <w:t>n</w:t>
      </w:r>
      <w:r w:rsidRPr="006F3AFA">
        <w:rPr>
          <w:szCs w:val="18"/>
        </w:rPr>
        <w:t>der le lien social mais d’établir des principes de justice (1972, p. 11). À la vérité, bien que Rawls invoque le patronage de Locke, de Rousseau et de Kant, ce contrat n’en est pas un. Il est bien davantage compar</w:t>
      </w:r>
      <w:r w:rsidRPr="006F3AFA">
        <w:rPr>
          <w:szCs w:val="18"/>
        </w:rPr>
        <w:t>a</w:t>
      </w:r>
      <w:r w:rsidRPr="006F3AFA">
        <w:rPr>
          <w:szCs w:val="18"/>
        </w:rPr>
        <w:t>ble à une réunion de personnes, ne se connaissant pas au départ, mais décidées à jouer ensemble à un jeu de hasard e</w:t>
      </w:r>
      <w:r w:rsidRPr="006F3AFA">
        <w:rPr>
          <w:szCs w:val="18"/>
        </w:rPr>
        <w:t>n</w:t>
      </w:r>
      <w:r w:rsidRPr="006F3AFA">
        <w:rPr>
          <w:szCs w:val="18"/>
        </w:rPr>
        <w:t>core inconnu d’eux, dont ils doivent déterminer les règles avec le so</w:t>
      </w:r>
      <w:r w:rsidRPr="006F3AFA">
        <w:rPr>
          <w:szCs w:val="18"/>
        </w:rPr>
        <w:t>u</w:t>
      </w:r>
      <w:r w:rsidRPr="006F3AFA">
        <w:rPr>
          <w:szCs w:val="18"/>
        </w:rPr>
        <w:t>ci de les établir de f</w:t>
      </w:r>
      <w:r w:rsidRPr="006F3AFA">
        <w:rPr>
          <w:szCs w:val="18"/>
        </w:rPr>
        <w:t>a</w:t>
      </w:r>
      <w:r w:rsidRPr="006F3AFA">
        <w:rPr>
          <w:szCs w:val="18"/>
        </w:rPr>
        <w:t xml:space="preserve">çon telle qu’elles n’avantagent et ne pénalisent </w:t>
      </w:r>
      <w:r w:rsidRPr="006F3AFA">
        <w:rPr>
          <w:i/>
          <w:iCs/>
          <w:szCs w:val="18"/>
        </w:rPr>
        <w:t xml:space="preserve">a priori </w:t>
      </w:r>
      <w:r w:rsidRPr="006F3AFA">
        <w:rPr>
          <w:szCs w:val="18"/>
        </w:rPr>
        <w:t>aucun d’entre eux. Une fois les r</w:t>
      </w:r>
      <w:r w:rsidRPr="006F3AFA">
        <w:rPr>
          <w:szCs w:val="18"/>
        </w:rPr>
        <w:t>è</w:t>
      </w:r>
      <w:r w:rsidRPr="006F3AFA">
        <w:rPr>
          <w:szCs w:val="18"/>
        </w:rPr>
        <w:t>gles établies et lorsque les parties comme</w:t>
      </w:r>
      <w:r w:rsidRPr="006F3AFA">
        <w:rPr>
          <w:szCs w:val="18"/>
        </w:rPr>
        <w:t>n</w:t>
      </w:r>
      <w:r w:rsidRPr="006F3AFA">
        <w:rPr>
          <w:szCs w:val="18"/>
        </w:rPr>
        <w:t>ceront, des joueurs pourront se révéler plus habiles et des inégalités pourront apparaître qui ne changeront cepe</w:t>
      </w:r>
      <w:r w:rsidRPr="006F3AFA">
        <w:rPr>
          <w:szCs w:val="18"/>
        </w:rPr>
        <w:t>n</w:t>
      </w:r>
      <w:r w:rsidRPr="006F3AFA">
        <w:rPr>
          <w:szCs w:val="18"/>
        </w:rPr>
        <w:t xml:space="preserve">dant rien à la justice et à l’équité </w:t>
      </w:r>
      <w:r w:rsidRPr="006F3AFA">
        <w:rPr>
          <w:i/>
          <w:iCs/>
          <w:szCs w:val="18"/>
        </w:rPr>
        <w:t xml:space="preserve">(Justice as fairness) </w:t>
      </w:r>
      <w:r w:rsidRPr="006F3AFA">
        <w:rPr>
          <w:szCs w:val="18"/>
        </w:rPr>
        <w:t>du jeu. Cette métaphore du jeu implique d’écarter totalement l’idée que les instit</w:t>
      </w:r>
      <w:r w:rsidRPr="006F3AFA">
        <w:rPr>
          <w:szCs w:val="18"/>
        </w:rPr>
        <w:t>u</w:t>
      </w:r>
      <w:r w:rsidRPr="006F3AFA">
        <w:rPr>
          <w:szCs w:val="18"/>
        </w:rPr>
        <w:t>tions publiques et les décisions collectives aient pour objectif</w:t>
      </w:r>
      <w:r>
        <w:rPr>
          <w:szCs w:val="18"/>
        </w:rPr>
        <w:t xml:space="preserve"> </w:t>
      </w:r>
      <w:r w:rsidRPr="006F3AFA">
        <w:t>[99]</w:t>
      </w:r>
      <w:r>
        <w:t xml:space="preserve"> </w:t>
      </w:r>
      <w:r w:rsidRPr="006F3AFA">
        <w:rPr>
          <w:szCs w:val="18"/>
        </w:rPr>
        <w:t>de maximiser, au nom de quelque principe que ce soit, un bien p</w:t>
      </w:r>
      <w:r w:rsidRPr="006F3AFA">
        <w:rPr>
          <w:szCs w:val="18"/>
        </w:rPr>
        <w:t>u</w:t>
      </w:r>
      <w:r w:rsidRPr="006F3AFA">
        <w:rPr>
          <w:szCs w:val="18"/>
        </w:rPr>
        <w:t>blic </w:t>
      </w:r>
      <w:r w:rsidRPr="006F3AFA">
        <w:rPr>
          <w:rStyle w:val="Appelnotedebasdep"/>
          <w:szCs w:val="18"/>
        </w:rPr>
        <w:footnoteReference w:id="99"/>
      </w:r>
      <w:r w:rsidRPr="006F3AFA">
        <w:rPr>
          <w:szCs w:val="18"/>
        </w:rPr>
        <w:t>. La réalisation de l’accord entre les « constituants » de la « situation initiale » exige deux cond</w:t>
      </w:r>
      <w:r w:rsidRPr="006F3AFA">
        <w:rPr>
          <w:szCs w:val="18"/>
        </w:rPr>
        <w:t>i</w:t>
      </w:r>
      <w:r w:rsidRPr="006F3AFA">
        <w:rPr>
          <w:szCs w:val="18"/>
        </w:rPr>
        <w:t>tions hypothétiques :</w:t>
      </w:r>
    </w:p>
    <w:p w14:paraId="0D9F00A6" w14:textId="77777777" w:rsidR="00A35B72" w:rsidRPr="006F3AFA" w:rsidRDefault="00A35B72" w:rsidP="00A35B72">
      <w:pPr>
        <w:spacing w:before="120" w:after="120"/>
        <w:jc w:val="both"/>
      </w:pPr>
      <w:r w:rsidRPr="006F3AFA">
        <w:rPr>
          <w:szCs w:val="18"/>
        </w:rPr>
        <w:t>- Tous sont su</w:t>
      </w:r>
      <w:r w:rsidRPr="006F3AFA">
        <w:rPr>
          <w:szCs w:val="18"/>
        </w:rPr>
        <w:t>p</w:t>
      </w:r>
      <w:r w:rsidRPr="006F3AFA">
        <w:rPr>
          <w:szCs w:val="18"/>
        </w:rPr>
        <w:t>posés égaux.</w:t>
      </w:r>
    </w:p>
    <w:p w14:paraId="27E894AE" w14:textId="77777777" w:rsidR="00A35B72" w:rsidRPr="006F3AFA" w:rsidRDefault="00A35B72" w:rsidP="00A35B72">
      <w:pPr>
        <w:spacing w:before="120" w:after="120"/>
        <w:jc w:val="both"/>
      </w:pPr>
      <w:r w:rsidRPr="006F3AFA">
        <w:rPr>
          <w:szCs w:val="18"/>
        </w:rPr>
        <w:t xml:space="preserve">- Mais surtout leur recherche des principes de justice s’effectue dans une situation d’incertitude et « sous un voile d’ignorance » </w:t>
      </w:r>
      <w:r w:rsidRPr="006F3AFA">
        <w:rPr>
          <w:i/>
          <w:iCs/>
          <w:szCs w:val="18"/>
        </w:rPr>
        <w:t xml:space="preserve">(a veil of ignorance) </w:t>
      </w:r>
      <w:r w:rsidRPr="006F3AFA">
        <w:rPr>
          <w:szCs w:val="18"/>
        </w:rPr>
        <w:t>de leurs atouts respe</w:t>
      </w:r>
      <w:r w:rsidRPr="006F3AFA">
        <w:rPr>
          <w:szCs w:val="18"/>
        </w:rPr>
        <w:t>c</w:t>
      </w:r>
      <w:r w:rsidRPr="006F3AFA">
        <w:rPr>
          <w:szCs w:val="18"/>
        </w:rPr>
        <w:t>tifs et des avantages ou des désavant</w:t>
      </w:r>
      <w:r w:rsidRPr="006F3AFA">
        <w:rPr>
          <w:szCs w:val="18"/>
        </w:rPr>
        <w:t>a</w:t>
      </w:r>
      <w:r w:rsidRPr="006F3AFA">
        <w:rPr>
          <w:szCs w:val="18"/>
        </w:rPr>
        <w:t>ges que l’adoption de tel ou tel principe leur donnera dans les parties, ils ne savent qu’approximativement ce qu’il y a à g</w:t>
      </w:r>
      <w:r w:rsidRPr="006F3AFA">
        <w:rPr>
          <w:szCs w:val="18"/>
        </w:rPr>
        <w:t>a</w:t>
      </w:r>
      <w:r w:rsidRPr="006F3AFA">
        <w:rPr>
          <w:szCs w:val="18"/>
        </w:rPr>
        <w:t>gner et à perdre, quelle est exactement leur place relative dans l’échelle soci</w:t>
      </w:r>
      <w:r w:rsidRPr="006F3AFA">
        <w:rPr>
          <w:szCs w:val="18"/>
        </w:rPr>
        <w:t>a</w:t>
      </w:r>
      <w:r w:rsidRPr="006F3AFA">
        <w:rPr>
          <w:szCs w:val="18"/>
        </w:rPr>
        <w:t>le et dans la répart</w:t>
      </w:r>
      <w:r w:rsidRPr="006F3AFA">
        <w:rPr>
          <w:szCs w:val="18"/>
        </w:rPr>
        <w:t>i</w:t>
      </w:r>
      <w:r w:rsidRPr="006F3AFA">
        <w:rPr>
          <w:szCs w:val="18"/>
        </w:rPr>
        <w:t>tion des biens entre eux, ils n’ont même qu’une intelligence partielle de ce que sont la nature humaine et la soci</w:t>
      </w:r>
      <w:r w:rsidRPr="006F3AFA">
        <w:rPr>
          <w:szCs w:val="18"/>
        </w:rPr>
        <w:t>é</w:t>
      </w:r>
      <w:r w:rsidRPr="006F3AFA">
        <w:rPr>
          <w:szCs w:val="18"/>
        </w:rPr>
        <w:t>té </w:t>
      </w:r>
      <w:r w:rsidRPr="006F3AFA">
        <w:rPr>
          <w:rStyle w:val="Appelnotedebasdep"/>
          <w:szCs w:val="18"/>
        </w:rPr>
        <w:footnoteReference w:id="100"/>
      </w:r>
      <w:r w:rsidRPr="006F3AFA">
        <w:rPr>
          <w:szCs w:val="18"/>
        </w:rPr>
        <w:t>.</w:t>
      </w:r>
    </w:p>
    <w:p w14:paraId="209CAFC7" w14:textId="77777777" w:rsidR="00A35B72" w:rsidRPr="006F3AFA" w:rsidRDefault="00A35B72" w:rsidP="00A35B72">
      <w:pPr>
        <w:spacing w:before="120" w:after="120"/>
        <w:jc w:val="both"/>
      </w:pPr>
      <w:r w:rsidRPr="006F3AFA">
        <w:rPr>
          <w:szCs w:val="18"/>
        </w:rPr>
        <w:t>À ces conditions, ils ne peuvent nourrir d’</w:t>
      </w:r>
      <w:r w:rsidRPr="006F3AFA">
        <w:rPr>
          <w:i/>
          <w:iCs/>
          <w:szCs w:val="18"/>
        </w:rPr>
        <w:t xml:space="preserve">envie </w:t>
      </w:r>
      <w:r w:rsidRPr="006F3AFA">
        <w:rPr>
          <w:szCs w:val="18"/>
        </w:rPr>
        <w:t>(principe non m</w:t>
      </w:r>
      <w:r w:rsidRPr="006F3AFA">
        <w:rPr>
          <w:szCs w:val="18"/>
        </w:rPr>
        <w:t>o</w:t>
      </w:r>
      <w:r w:rsidRPr="006F3AFA">
        <w:rPr>
          <w:szCs w:val="18"/>
        </w:rPr>
        <w:t>ral aux yeux de Rawls) et ne pourront rationne</w:t>
      </w:r>
      <w:r w:rsidRPr="006F3AFA">
        <w:rPr>
          <w:szCs w:val="18"/>
        </w:rPr>
        <w:t>l</w:t>
      </w:r>
      <w:r w:rsidRPr="006F3AFA">
        <w:rPr>
          <w:szCs w:val="18"/>
        </w:rPr>
        <w:t>lement s’accorder que sur des principes d’équité fondés sur l’intérêt du joueur supposé le plus défavor</w:t>
      </w:r>
      <w:r w:rsidRPr="006F3AFA">
        <w:rPr>
          <w:szCs w:val="18"/>
        </w:rPr>
        <w:t>i</w:t>
      </w:r>
      <w:r w:rsidRPr="006F3AFA">
        <w:rPr>
          <w:szCs w:val="18"/>
        </w:rPr>
        <w:t>sé (qui peut être n’importe lequel d’entre eux) </w:t>
      </w:r>
      <w:r w:rsidRPr="006F3AFA">
        <w:rPr>
          <w:rStyle w:val="Appelnotedebasdep"/>
          <w:szCs w:val="18"/>
        </w:rPr>
        <w:footnoteReference w:id="101"/>
      </w:r>
      <w:r w:rsidRPr="006F3AFA">
        <w:rPr>
          <w:szCs w:val="18"/>
        </w:rPr>
        <w:t xml:space="preserve"> et sur une hiérarchie simple et minimale de biens primaires dont aucun contra</w:t>
      </w:r>
      <w:r w:rsidRPr="006F3AFA">
        <w:rPr>
          <w:szCs w:val="18"/>
        </w:rPr>
        <w:t>c</w:t>
      </w:r>
      <w:r w:rsidRPr="006F3AFA">
        <w:rPr>
          <w:szCs w:val="18"/>
        </w:rPr>
        <w:t>tant n’acceptera d’être privé.</w:t>
      </w:r>
    </w:p>
    <w:p w14:paraId="36103398" w14:textId="77777777" w:rsidR="00A35B72" w:rsidRPr="006F3AFA" w:rsidRDefault="00A35B72" w:rsidP="00A35B72">
      <w:pPr>
        <w:spacing w:before="120" w:after="120"/>
        <w:jc w:val="both"/>
      </w:pPr>
      <w:r w:rsidRPr="006F3AFA">
        <w:rPr>
          <w:szCs w:val="18"/>
        </w:rPr>
        <w:t>Les deux principes de justice sur lesquels se fera log</w:t>
      </w:r>
      <w:r w:rsidRPr="006F3AFA">
        <w:rPr>
          <w:szCs w:val="18"/>
        </w:rPr>
        <w:t>i</w:t>
      </w:r>
      <w:r w:rsidRPr="006F3AFA">
        <w:rPr>
          <w:szCs w:val="18"/>
        </w:rPr>
        <w:t>quement l’accord unanime sont les suivants :</w:t>
      </w:r>
    </w:p>
    <w:p w14:paraId="269820F1" w14:textId="77777777" w:rsidR="00A35B72" w:rsidRPr="006F3AFA" w:rsidRDefault="00A35B72" w:rsidP="00A35B72">
      <w:pPr>
        <w:spacing w:before="120" w:after="120"/>
        <w:jc w:val="both"/>
      </w:pPr>
      <w:r w:rsidRPr="006F3AFA">
        <w:rPr>
          <w:szCs w:val="18"/>
        </w:rPr>
        <w:t>Un principe sup</w:t>
      </w:r>
      <w:r w:rsidRPr="006F3AFA">
        <w:rPr>
          <w:szCs w:val="18"/>
        </w:rPr>
        <w:t>é</w:t>
      </w:r>
      <w:r w:rsidRPr="006F3AFA">
        <w:rPr>
          <w:szCs w:val="18"/>
        </w:rPr>
        <w:t>rieur d’</w:t>
      </w:r>
      <w:r w:rsidRPr="006F3AFA">
        <w:rPr>
          <w:i/>
          <w:iCs/>
          <w:szCs w:val="18"/>
        </w:rPr>
        <w:t xml:space="preserve">égalité civile. </w:t>
      </w:r>
      <w:r w:rsidRPr="006F3AFA">
        <w:rPr>
          <w:szCs w:val="18"/>
        </w:rPr>
        <w:t>« Chaque personne aura un droit égal à la liberté la plus large compatible avec une liberté équiv</w:t>
      </w:r>
      <w:r w:rsidRPr="006F3AFA">
        <w:rPr>
          <w:szCs w:val="18"/>
        </w:rPr>
        <w:t>a</w:t>
      </w:r>
      <w:r w:rsidRPr="006F3AFA">
        <w:rPr>
          <w:szCs w:val="18"/>
        </w:rPr>
        <w:t>lente pour tous les autres » (</w:t>
      </w:r>
      <w:r w:rsidRPr="006F3AFA">
        <w:rPr>
          <w:i/>
          <w:iCs/>
          <w:szCs w:val="18"/>
        </w:rPr>
        <w:t xml:space="preserve">ibid., </w:t>
      </w:r>
      <w:r w:rsidRPr="006F3AFA">
        <w:rPr>
          <w:szCs w:val="18"/>
        </w:rPr>
        <w:t>p. 60) ;</w:t>
      </w:r>
    </w:p>
    <w:p w14:paraId="35348568" w14:textId="77777777" w:rsidR="00A35B72" w:rsidRPr="006F3AFA" w:rsidRDefault="00A35B72" w:rsidP="00A35B72">
      <w:pPr>
        <w:spacing w:before="120" w:after="120"/>
        <w:jc w:val="both"/>
      </w:pPr>
      <w:r w:rsidRPr="006F3AFA">
        <w:rPr>
          <w:szCs w:val="18"/>
        </w:rPr>
        <w:t>Un principe, subordonné au premier, sur les cond</w:t>
      </w:r>
      <w:r w:rsidRPr="006F3AFA">
        <w:rPr>
          <w:szCs w:val="18"/>
        </w:rPr>
        <w:t>i</w:t>
      </w:r>
      <w:r w:rsidRPr="006F3AFA">
        <w:rPr>
          <w:szCs w:val="18"/>
        </w:rPr>
        <w:t xml:space="preserve">tions et limites de tolérance des </w:t>
      </w:r>
      <w:r w:rsidRPr="006F3AFA">
        <w:rPr>
          <w:i/>
          <w:iCs/>
          <w:szCs w:val="18"/>
        </w:rPr>
        <w:t>inég</w:t>
      </w:r>
      <w:r w:rsidRPr="006F3AFA">
        <w:rPr>
          <w:i/>
          <w:iCs/>
          <w:szCs w:val="18"/>
        </w:rPr>
        <w:t>a</w:t>
      </w:r>
      <w:r w:rsidRPr="006F3AFA">
        <w:rPr>
          <w:i/>
          <w:iCs/>
          <w:szCs w:val="18"/>
        </w:rPr>
        <w:t xml:space="preserve">lités. </w:t>
      </w:r>
      <w:r w:rsidRPr="006F3AFA">
        <w:rPr>
          <w:szCs w:val="18"/>
        </w:rPr>
        <w:t>Celles-ci ne sont admissibles que dans la mesure où elles sont postérie</w:t>
      </w:r>
      <w:r w:rsidRPr="006F3AFA">
        <w:rPr>
          <w:szCs w:val="18"/>
        </w:rPr>
        <w:t>u</w:t>
      </w:r>
      <w:r w:rsidRPr="006F3AFA">
        <w:rPr>
          <w:szCs w:val="18"/>
        </w:rPr>
        <w:t xml:space="preserve">res à une égalité de chances </w:t>
      </w:r>
      <w:r w:rsidRPr="006F3AFA">
        <w:rPr>
          <w:i/>
          <w:iCs/>
          <w:szCs w:val="18"/>
        </w:rPr>
        <w:t xml:space="preserve">au départ </w:t>
      </w:r>
      <w:r w:rsidRPr="006F3AFA">
        <w:rPr>
          <w:szCs w:val="18"/>
        </w:rPr>
        <w:t>de tous les individus, notamment du plus défavorisé, et où les pos</w:t>
      </w:r>
      <w:r w:rsidRPr="006F3AFA">
        <w:rPr>
          <w:szCs w:val="18"/>
        </w:rPr>
        <w:t>i</w:t>
      </w:r>
      <w:r w:rsidRPr="006F3AFA">
        <w:rPr>
          <w:szCs w:val="18"/>
        </w:rPr>
        <w:t xml:space="preserve">tions et les emplois sont également </w:t>
      </w:r>
      <w:r w:rsidRPr="006F3AFA">
        <w:rPr>
          <w:i/>
          <w:iCs/>
          <w:szCs w:val="18"/>
        </w:rPr>
        <w:t xml:space="preserve">ouverts </w:t>
      </w:r>
      <w:r w:rsidRPr="006F3AFA">
        <w:rPr>
          <w:szCs w:val="18"/>
        </w:rPr>
        <w:t>à tous </w:t>
      </w:r>
      <w:r w:rsidRPr="006F3AFA">
        <w:rPr>
          <w:rStyle w:val="Appelnotedebasdep"/>
          <w:szCs w:val="18"/>
        </w:rPr>
        <w:footnoteReference w:id="102"/>
      </w:r>
      <w:r w:rsidRPr="006F3AFA">
        <w:rPr>
          <w:szCs w:val="18"/>
        </w:rPr>
        <w:t>. De plus, les in</w:t>
      </w:r>
      <w:r w:rsidRPr="006F3AFA">
        <w:rPr>
          <w:szCs w:val="18"/>
        </w:rPr>
        <w:t>é</w:t>
      </w:r>
      <w:r w:rsidRPr="006F3AFA">
        <w:rPr>
          <w:szCs w:val="18"/>
        </w:rPr>
        <w:t>galités survenant après l’égalité initiale ne sont</w:t>
      </w:r>
      <w:r>
        <w:rPr>
          <w:szCs w:val="18"/>
        </w:rPr>
        <w:t xml:space="preserve"> </w:t>
      </w:r>
      <w:r w:rsidRPr="006F3AFA">
        <w:rPr>
          <w:szCs w:val="18"/>
        </w:rPr>
        <w:t>[100]</w:t>
      </w:r>
      <w:r>
        <w:rPr>
          <w:szCs w:val="18"/>
        </w:rPr>
        <w:t xml:space="preserve"> </w:t>
      </w:r>
      <w:r w:rsidRPr="006F3AFA">
        <w:rPr>
          <w:szCs w:val="18"/>
        </w:rPr>
        <w:t>pas contraires aux principes de justice si elles ont pour résultat f</w:t>
      </w:r>
      <w:r w:rsidRPr="006F3AFA">
        <w:rPr>
          <w:szCs w:val="18"/>
        </w:rPr>
        <w:t>i</w:t>
      </w:r>
      <w:r w:rsidRPr="006F3AFA">
        <w:rPr>
          <w:szCs w:val="18"/>
        </w:rPr>
        <w:t>nal d’augmenter le montant global du revenu de tous, y compris des plus d</w:t>
      </w:r>
      <w:r w:rsidRPr="006F3AFA">
        <w:rPr>
          <w:szCs w:val="18"/>
        </w:rPr>
        <w:t>é</w:t>
      </w:r>
      <w:r w:rsidRPr="006F3AFA">
        <w:rPr>
          <w:szCs w:val="18"/>
        </w:rPr>
        <w:t>favorisés (si leur part relative diminue, l’écart se creusant, elle a néanmoins au</w:t>
      </w:r>
      <w:r w:rsidRPr="006F3AFA">
        <w:rPr>
          <w:szCs w:val="18"/>
        </w:rPr>
        <w:t>g</w:t>
      </w:r>
      <w:r w:rsidRPr="006F3AFA">
        <w:rPr>
          <w:szCs w:val="18"/>
        </w:rPr>
        <w:t>menté en chiffres absolus (</w:t>
      </w:r>
      <w:r w:rsidRPr="006F3AFA">
        <w:rPr>
          <w:i/>
          <w:iCs/>
          <w:szCs w:val="18"/>
        </w:rPr>
        <w:t xml:space="preserve">ibid., </w:t>
      </w:r>
      <w:r w:rsidRPr="006F3AFA">
        <w:rPr>
          <w:szCs w:val="18"/>
        </w:rPr>
        <w:t>pp. 60-67)).</w:t>
      </w:r>
    </w:p>
    <w:p w14:paraId="3AEEC80A" w14:textId="77777777" w:rsidR="00A35B72" w:rsidRPr="006F3AFA" w:rsidRDefault="00A35B72" w:rsidP="00A35B72">
      <w:pPr>
        <w:spacing w:before="120" w:after="120"/>
        <w:jc w:val="both"/>
      </w:pPr>
      <w:r w:rsidRPr="006F3AFA">
        <w:rPr>
          <w:szCs w:val="18"/>
        </w:rPr>
        <w:t xml:space="preserve">Avec l’accord sur ces deux principes, avec l’élimination de l’envie et avec la possibilité donnée théoriquement aux plus défavorisés de tirer profit de cette justice distributive au départ de la vie </w:t>
      </w:r>
      <w:r w:rsidRPr="006F3AFA">
        <w:rPr>
          <w:i/>
          <w:iCs/>
          <w:szCs w:val="18"/>
        </w:rPr>
        <w:t xml:space="preserve">de chaque individu </w:t>
      </w:r>
      <w:r w:rsidRPr="006F3AFA">
        <w:rPr>
          <w:szCs w:val="18"/>
        </w:rPr>
        <w:t xml:space="preserve">(car toute vision en termes de </w:t>
      </w:r>
      <w:r w:rsidRPr="006F3AFA">
        <w:rPr>
          <w:i/>
          <w:iCs/>
          <w:szCs w:val="18"/>
        </w:rPr>
        <w:t xml:space="preserve">classes </w:t>
      </w:r>
      <w:r w:rsidRPr="006F3AFA">
        <w:rPr>
          <w:szCs w:val="18"/>
        </w:rPr>
        <w:t>est bien entendu éca</w:t>
      </w:r>
      <w:r w:rsidRPr="006F3AFA">
        <w:rPr>
          <w:szCs w:val="18"/>
        </w:rPr>
        <w:t>r</w:t>
      </w:r>
      <w:r w:rsidRPr="006F3AFA">
        <w:rPr>
          <w:szCs w:val="18"/>
        </w:rPr>
        <w:t>tée), il n’y a plus de raison de division sociale. Chacun ayant avantage au pacte social est apa</w:t>
      </w:r>
      <w:r w:rsidRPr="006F3AFA">
        <w:rPr>
          <w:szCs w:val="18"/>
        </w:rPr>
        <w:t>i</w:t>
      </w:r>
      <w:r w:rsidRPr="006F3AFA">
        <w:rPr>
          <w:szCs w:val="18"/>
        </w:rPr>
        <w:t xml:space="preserve">sé puisqu’il a eu son compte au départ, il doit dès lors devenir </w:t>
      </w:r>
      <w:r w:rsidRPr="006F3AFA">
        <w:rPr>
          <w:i/>
          <w:iCs/>
          <w:szCs w:val="18"/>
        </w:rPr>
        <w:t>indifférent aux a</w:t>
      </w:r>
      <w:r w:rsidRPr="006F3AFA">
        <w:rPr>
          <w:i/>
          <w:iCs/>
          <w:szCs w:val="18"/>
        </w:rPr>
        <w:t>u</w:t>
      </w:r>
      <w:r w:rsidRPr="006F3AFA">
        <w:rPr>
          <w:i/>
          <w:iCs/>
          <w:szCs w:val="18"/>
        </w:rPr>
        <w:t xml:space="preserve">tres </w:t>
      </w:r>
      <w:r w:rsidRPr="006F3AFA">
        <w:rPr>
          <w:szCs w:val="18"/>
        </w:rPr>
        <w:t>et, bien entendu, à tout projet pour la société. Au demeurant, celle-ci n’existe plus que comme co</w:t>
      </w:r>
      <w:r w:rsidRPr="006F3AFA">
        <w:rPr>
          <w:szCs w:val="18"/>
        </w:rPr>
        <w:t>l</w:t>
      </w:r>
      <w:r w:rsidRPr="006F3AFA">
        <w:rPr>
          <w:szCs w:val="18"/>
        </w:rPr>
        <w:t>lection pacifiée d’individus, pas comme tension co</w:t>
      </w:r>
      <w:r w:rsidRPr="006F3AFA">
        <w:rPr>
          <w:szCs w:val="18"/>
        </w:rPr>
        <w:t>l</w:t>
      </w:r>
      <w:r w:rsidRPr="006F3AFA">
        <w:rPr>
          <w:szCs w:val="18"/>
        </w:rPr>
        <w:t>lective. Encore une fois, le politique est l’objet exclu.</w:t>
      </w:r>
    </w:p>
    <w:p w14:paraId="757CF8A1" w14:textId="77777777" w:rsidR="00A35B72" w:rsidRPr="006F3AFA" w:rsidRDefault="00A35B72" w:rsidP="00A35B72">
      <w:pPr>
        <w:spacing w:before="120" w:after="120"/>
        <w:jc w:val="both"/>
        <w:rPr>
          <w:szCs w:val="18"/>
        </w:rPr>
      </w:pPr>
    </w:p>
    <w:p w14:paraId="565B1FE3" w14:textId="77777777" w:rsidR="00A35B72" w:rsidRPr="006F3AFA" w:rsidRDefault="00A35B72" w:rsidP="00A35B72">
      <w:pPr>
        <w:pStyle w:val="d"/>
      </w:pPr>
      <w:r w:rsidRPr="006F3AFA">
        <w:t>4. Brèves rema</w:t>
      </w:r>
      <w:r w:rsidRPr="006F3AFA">
        <w:t>r</w:t>
      </w:r>
      <w:r w:rsidRPr="006F3AFA">
        <w:t>ques</w:t>
      </w:r>
    </w:p>
    <w:p w14:paraId="00E33AC9" w14:textId="77777777" w:rsidR="00A35B72" w:rsidRPr="006F3AFA" w:rsidRDefault="00A35B72" w:rsidP="00A35B72">
      <w:pPr>
        <w:spacing w:before="120" w:after="120"/>
        <w:jc w:val="both"/>
        <w:rPr>
          <w:szCs w:val="18"/>
        </w:rPr>
      </w:pPr>
    </w:p>
    <w:p w14:paraId="2852D30A" w14:textId="77777777" w:rsidR="00A35B72" w:rsidRPr="006F3AFA" w:rsidRDefault="00A35B72" w:rsidP="00A35B72">
      <w:pPr>
        <w:spacing w:before="120" w:after="120"/>
        <w:jc w:val="both"/>
      </w:pPr>
      <w:r w:rsidRPr="006F3AFA">
        <w:rPr>
          <w:szCs w:val="18"/>
        </w:rPr>
        <w:t>Ce serait tomber dans la simplific</w:t>
      </w:r>
      <w:r w:rsidRPr="006F3AFA">
        <w:rPr>
          <w:szCs w:val="18"/>
        </w:rPr>
        <w:t>a</w:t>
      </w:r>
      <w:r w:rsidRPr="006F3AFA">
        <w:rPr>
          <w:szCs w:val="18"/>
        </w:rPr>
        <w:t>tion que ramener Hayek, Rawls, Nozick et leurs épig</w:t>
      </w:r>
      <w:r w:rsidRPr="006F3AFA">
        <w:rPr>
          <w:szCs w:val="18"/>
        </w:rPr>
        <w:t>o</w:t>
      </w:r>
      <w:r w:rsidRPr="006F3AFA">
        <w:rPr>
          <w:szCs w:val="18"/>
        </w:rPr>
        <w:t>nes (par exemple Friedman, 1973) à un unique courant de pensée néo-libéral, conservateur, indiv</w:t>
      </w:r>
      <w:r w:rsidRPr="006F3AFA">
        <w:rPr>
          <w:szCs w:val="18"/>
        </w:rPr>
        <w:t>i</w:t>
      </w:r>
      <w:r w:rsidRPr="006F3AFA">
        <w:rPr>
          <w:szCs w:val="18"/>
        </w:rPr>
        <w:t>dualiste, ne pouvant se comprendre qu’en référence aux « idées dominantes » aux États-Unis. Non que ces caractéristiques soient totalement inexactes mais, d’une part, elles ne sont pas spécifiques à ces seuls auteurs, d’autre part, elles sont aussi le lot de certains Européens (cf., par exemple, Lepage, 1981 ; B</w:t>
      </w:r>
      <w:r w:rsidRPr="006F3AFA">
        <w:rPr>
          <w:szCs w:val="18"/>
        </w:rPr>
        <w:t>e</w:t>
      </w:r>
      <w:r w:rsidRPr="006F3AFA">
        <w:rPr>
          <w:szCs w:val="18"/>
        </w:rPr>
        <w:t>neton, 1983).</w:t>
      </w:r>
    </w:p>
    <w:p w14:paraId="0C76EBF2" w14:textId="77777777" w:rsidR="00A35B72" w:rsidRPr="006F3AFA" w:rsidRDefault="00A35B72" w:rsidP="00A35B72">
      <w:pPr>
        <w:spacing w:before="120" w:after="120"/>
        <w:jc w:val="both"/>
      </w:pPr>
      <w:r w:rsidRPr="006F3AFA">
        <w:rPr>
          <w:szCs w:val="18"/>
        </w:rPr>
        <w:t>Il est plus pertinent de signaler les vides des philosophies polit</w:t>
      </w:r>
      <w:r w:rsidRPr="006F3AFA">
        <w:rPr>
          <w:szCs w:val="18"/>
        </w:rPr>
        <w:t>i</w:t>
      </w:r>
      <w:r w:rsidRPr="006F3AFA">
        <w:rPr>
          <w:szCs w:val="18"/>
        </w:rPr>
        <w:t>ques (ou non politiques), d’ailleurs non rédu</w:t>
      </w:r>
      <w:r w:rsidRPr="006F3AFA">
        <w:rPr>
          <w:szCs w:val="18"/>
        </w:rPr>
        <w:t>c</w:t>
      </w:r>
      <w:r w:rsidRPr="006F3AFA">
        <w:rPr>
          <w:szCs w:val="18"/>
        </w:rPr>
        <w:t>tibles à l’identique, de Hayek, Rawls et Nozick.</w:t>
      </w:r>
    </w:p>
    <w:p w14:paraId="49466291" w14:textId="77777777" w:rsidR="00A35B72" w:rsidRPr="006F3AFA" w:rsidRDefault="00A35B72" w:rsidP="00A35B72">
      <w:pPr>
        <w:spacing w:before="120" w:after="120"/>
        <w:jc w:val="both"/>
      </w:pPr>
      <w:r w:rsidRPr="006F3AFA">
        <w:rPr>
          <w:szCs w:val="18"/>
        </w:rPr>
        <w:t>Voici en effet des œuvres où il n’y a pas de place (sinon mineure et contingente) pour des réflexions sur la guerre, sur la violence phys</w:t>
      </w:r>
      <w:r w:rsidRPr="006F3AFA">
        <w:rPr>
          <w:szCs w:val="18"/>
        </w:rPr>
        <w:t>i</w:t>
      </w:r>
      <w:r w:rsidRPr="006F3AFA">
        <w:rPr>
          <w:szCs w:val="18"/>
        </w:rPr>
        <w:t>que, sur les r</w:t>
      </w:r>
      <w:r w:rsidRPr="006F3AFA">
        <w:rPr>
          <w:szCs w:val="18"/>
        </w:rPr>
        <w:t>é</w:t>
      </w:r>
      <w:r w:rsidRPr="006F3AFA">
        <w:rPr>
          <w:szCs w:val="18"/>
        </w:rPr>
        <w:t>volutions et les contre-révolutions, sur les idéologies et les mouvements sociaux, sur les mobilisations et les dém</w:t>
      </w:r>
      <w:r w:rsidRPr="006F3AFA">
        <w:rPr>
          <w:szCs w:val="18"/>
        </w:rPr>
        <w:t>o</w:t>
      </w:r>
      <w:r w:rsidRPr="006F3AFA">
        <w:rPr>
          <w:szCs w:val="18"/>
        </w:rPr>
        <w:t>bilisations, sur le discours politique et ses pouvoirs. Or ces béances ne sont év</w:t>
      </w:r>
      <w:r w:rsidRPr="006F3AFA">
        <w:rPr>
          <w:szCs w:val="18"/>
        </w:rPr>
        <w:t>i</w:t>
      </w:r>
      <w:r w:rsidRPr="006F3AFA">
        <w:rPr>
          <w:szCs w:val="18"/>
        </w:rPr>
        <w:t>demment pas le résultat d’oublis mais la marque d’une v</w:t>
      </w:r>
      <w:r w:rsidRPr="006F3AFA">
        <w:rPr>
          <w:szCs w:val="18"/>
        </w:rPr>
        <w:t>o</w:t>
      </w:r>
      <w:r w:rsidRPr="006F3AFA">
        <w:rPr>
          <w:szCs w:val="18"/>
        </w:rPr>
        <w:t>lonté de congédier ces figures traditio</w:t>
      </w:r>
      <w:r w:rsidRPr="006F3AFA">
        <w:rPr>
          <w:szCs w:val="18"/>
        </w:rPr>
        <w:t>n</w:t>
      </w:r>
      <w:r w:rsidRPr="006F3AFA">
        <w:rPr>
          <w:szCs w:val="18"/>
        </w:rPr>
        <w:t>nelles de la pensée politique classique, de Thucydide à Hannah Arendt en passant par Machi</w:t>
      </w:r>
      <w:r w:rsidRPr="006F3AFA">
        <w:rPr>
          <w:szCs w:val="18"/>
        </w:rPr>
        <w:t>a</w:t>
      </w:r>
      <w:r w:rsidRPr="006F3AFA">
        <w:rPr>
          <w:szCs w:val="18"/>
        </w:rPr>
        <w:t>vel, Hobbes et Hegel ; d’une volonté de déplacer la réflexion. Sous prétexte de r</w:t>
      </w:r>
      <w:r w:rsidRPr="006F3AFA">
        <w:rPr>
          <w:szCs w:val="18"/>
        </w:rPr>
        <w:t>e</w:t>
      </w:r>
      <w:r w:rsidRPr="006F3AFA">
        <w:rPr>
          <w:szCs w:val="18"/>
        </w:rPr>
        <w:t>monter aux sources logiques et élémentaires de l’ordre social, à pa</w:t>
      </w:r>
      <w:r w:rsidRPr="006F3AFA">
        <w:rPr>
          <w:szCs w:val="18"/>
        </w:rPr>
        <w:t>r</w:t>
      </w:r>
      <w:r w:rsidRPr="006F3AFA">
        <w:rPr>
          <w:szCs w:val="18"/>
        </w:rPr>
        <w:t>tir de la mécanique des intérêts et des désirs individuels, le totalitarisme, par exemple, se trouve rabattu sur toute i</w:t>
      </w:r>
      <w:r w:rsidRPr="006F3AFA">
        <w:rPr>
          <w:szCs w:val="18"/>
        </w:rPr>
        <w:t>m</w:t>
      </w:r>
      <w:r w:rsidRPr="006F3AFA">
        <w:rPr>
          <w:szCs w:val="18"/>
        </w:rPr>
        <w:t>position extérieure d’un projet instaurateur de sens (une commission administrative d’un m</w:t>
      </w:r>
      <w:r w:rsidRPr="006F3AFA">
        <w:rPr>
          <w:szCs w:val="18"/>
        </w:rPr>
        <w:t>i</w:t>
      </w:r>
      <w:r w:rsidRPr="006F3AFA">
        <w:rPr>
          <w:szCs w:val="18"/>
        </w:rPr>
        <w:t>nistère de la prévoyance sociale, ce serait déjà Lénine) </w:t>
      </w:r>
      <w:r w:rsidRPr="006F3AFA">
        <w:rPr>
          <w:rStyle w:val="Appelnotedebasdep"/>
          <w:szCs w:val="18"/>
        </w:rPr>
        <w:footnoteReference w:id="103"/>
      </w:r>
      <w:r w:rsidRPr="006F3AFA">
        <w:rPr>
          <w:szCs w:val="18"/>
        </w:rPr>
        <w:t>. La r</w:t>
      </w:r>
      <w:r w:rsidRPr="006F3AFA">
        <w:rPr>
          <w:szCs w:val="18"/>
        </w:rPr>
        <w:t>é</w:t>
      </w:r>
      <w:r w:rsidRPr="006F3AFA">
        <w:rPr>
          <w:szCs w:val="18"/>
        </w:rPr>
        <w:t>flexion se déplace de l’ordre du politique vers l’harmonie « morale » des intérêts à travers le marché. Ces pensées semblent n’avoir à se d</w:t>
      </w:r>
      <w:r w:rsidRPr="006F3AFA">
        <w:rPr>
          <w:szCs w:val="18"/>
        </w:rPr>
        <w:t>é</w:t>
      </w:r>
      <w:r w:rsidRPr="006F3AFA">
        <w:rPr>
          <w:szCs w:val="18"/>
        </w:rPr>
        <w:t>battre, contrairement aux réflexions de certains philosophes eur</w:t>
      </w:r>
      <w:r w:rsidRPr="006F3AFA">
        <w:rPr>
          <w:szCs w:val="18"/>
        </w:rPr>
        <w:t>o</w:t>
      </w:r>
      <w:r w:rsidRPr="006F3AFA">
        <w:rPr>
          <w:szCs w:val="18"/>
        </w:rPr>
        <w:t>péens, ni avec l’historicisme, ni avec l’héritage hégélien (dont en E</w:t>
      </w:r>
      <w:r w:rsidRPr="006F3AFA">
        <w:rPr>
          <w:szCs w:val="18"/>
        </w:rPr>
        <w:t>u</w:t>
      </w:r>
      <w:r w:rsidRPr="006F3AFA">
        <w:rPr>
          <w:szCs w:val="18"/>
        </w:rPr>
        <w:t>rope on ne se débarrasse pas ais</w:t>
      </w:r>
      <w:r w:rsidRPr="006F3AFA">
        <w:rPr>
          <w:szCs w:val="18"/>
        </w:rPr>
        <w:t>é</w:t>
      </w:r>
      <w:r w:rsidRPr="006F3AFA">
        <w:rPr>
          <w:szCs w:val="18"/>
        </w:rPr>
        <w:t>ment), ni avec les révolutions trahies, ni avec les États exterminateurs, mais avec un seul mon</w:t>
      </w:r>
      <w:r w:rsidRPr="006F3AFA">
        <w:rPr>
          <w:szCs w:val="18"/>
        </w:rPr>
        <w:t>s</w:t>
      </w:r>
      <w:r w:rsidRPr="006F3AFA">
        <w:rPr>
          <w:szCs w:val="18"/>
        </w:rPr>
        <w:t>tre : l’État régulateur, aussi volont</w:t>
      </w:r>
      <w:r w:rsidRPr="006F3AFA">
        <w:rPr>
          <w:szCs w:val="18"/>
        </w:rPr>
        <w:t>a</w:t>
      </w:r>
      <w:r w:rsidRPr="006F3AFA">
        <w:rPr>
          <w:szCs w:val="18"/>
        </w:rPr>
        <w:t>riste qu’incompétent,</w:t>
      </w:r>
      <w:r>
        <w:rPr>
          <w:szCs w:val="18"/>
        </w:rPr>
        <w:t xml:space="preserve"> </w:t>
      </w:r>
      <w:r w:rsidRPr="006F3AFA">
        <w:t>[101]</w:t>
      </w:r>
      <w:r>
        <w:t xml:space="preserve"> </w:t>
      </w:r>
      <w:r w:rsidRPr="006F3AFA">
        <w:rPr>
          <w:szCs w:val="18"/>
        </w:rPr>
        <w:t>dont les projets de justice perturbent la justice naturelle résultant des interactions indiv</w:t>
      </w:r>
      <w:r w:rsidRPr="006F3AFA">
        <w:rPr>
          <w:szCs w:val="18"/>
        </w:rPr>
        <w:t>i</w:t>
      </w:r>
      <w:r w:rsidRPr="006F3AFA">
        <w:rPr>
          <w:szCs w:val="18"/>
        </w:rPr>
        <w:t>duelles. Il est loisible d’y lire une apologie du capitalisme mais, compte tenu surtout de l’objet de ce chapitre, nous sommes plus se</w:t>
      </w:r>
      <w:r w:rsidRPr="006F3AFA">
        <w:rPr>
          <w:szCs w:val="18"/>
        </w:rPr>
        <w:t>n</w:t>
      </w:r>
      <w:r w:rsidRPr="006F3AFA">
        <w:rPr>
          <w:szCs w:val="18"/>
        </w:rPr>
        <w:t>sibles à la peur des risques de la démocratie qui s’y reflète.</w:t>
      </w:r>
    </w:p>
    <w:p w14:paraId="2C4026FC" w14:textId="77777777" w:rsidR="00A35B72" w:rsidRPr="006F3AFA" w:rsidRDefault="00A35B72" w:rsidP="00A35B72">
      <w:pPr>
        <w:spacing w:before="120" w:after="120"/>
        <w:jc w:val="both"/>
        <w:rPr>
          <w:szCs w:val="18"/>
        </w:rPr>
      </w:pPr>
    </w:p>
    <w:p w14:paraId="34246CA9" w14:textId="77777777" w:rsidR="00A35B72" w:rsidRPr="006F3AFA" w:rsidRDefault="00A35B72" w:rsidP="00A35B72">
      <w:pPr>
        <w:pStyle w:val="b"/>
      </w:pPr>
      <w:r w:rsidRPr="006F3AFA">
        <w:t>B. LES TENSIONS DE LA DÉMOCRATIE</w:t>
      </w:r>
      <w:r w:rsidRPr="006F3AFA">
        <w:br/>
        <w:t>ET LE TOTALITARI</w:t>
      </w:r>
      <w:r w:rsidRPr="006F3AFA">
        <w:t>S</w:t>
      </w:r>
      <w:r w:rsidRPr="006F3AFA">
        <w:t>ME</w:t>
      </w:r>
    </w:p>
    <w:p w14:paraId="7469646F" w14:textId="77777777" w:rsidR="00A35B72" w:rsidRPr="006F3AFA" w:rsidRDefault="00A35B72" w:rsidP="00A35B72">
      <w:pPr>
        <w:spacing w:before="120" w:after="120"/>
        <w:jc w:val="both"/>
        <w:rPr>
          <w:szCs w:val="18"/>
        </w:rPr>
      </w:pPr>
    </w:p>
    <w:p w14:paraId="0A3EFCC0" w14:textId="77777777" w:rsidR="00A35B72" w:rsidRPr="006F3AFA" w:rsidRDefault="00A35B72" w:rsidP="00A35B72">
      <w:pPr>
        <w:spacing w:before="120" w:after="120"/>
        <w:jc w:val="both"/>
      </w:pPr>
      <w:r w:rsidRPr="006F3AFA">
        <w:rPr>
          <w:szCs w:val="18"/>
        </w:rPr>
        <w:t>Les divers co</w:t>
      </w:r>
      <w:r w:rsidRPr="006F3AFA">
        <w:rPr>
          <w:szCs w:val="18"/>
        </w:rPr>
        <w:t>u</w:t>
      </w:r>
      <w:r w:rsidRPr="006F3AFA">
        <w:rPr>
          <w:szCs w:val="18"/>
        </w:rPr>
        <w:t>rants de pensée que nous examinerons maintenant très rapidement (pour un examen plus ample, le lecteur se report</w:t>
      </w:r>
      <w:r w:rsidRPr="006F3AFA">
        <w:rPr>
          <w:szCs w:val="18"/>
        </w:rPr>
        <w:t>e</w:t>
      </w:r>
      <w:r w:rsidRPr="006F3AFA">
        <w:rPr>
          <w:szCs w:val="18"/>
        </w:rPr>
        <w:t>ra au chapitre sur le totalitarisme), à la différence des préc</w:t>
      </w:r>
      <w:r w:rsidRPr="006F3AFA">
        <w:rPr>
          <w:szCs w:val="18"/>
        </w:rPr>
        <w:t>é</w:t>
      </w:r>
      <w:r w:rsidRPr="006F3AFA">
        <w:rPr>
          <w:szCs w:val="18"/>
        </w:rPr>
        <w:t>dents, rendent au polit</w:t>
      </w:r>
      <w:r w:rsidRPr="006F3AFA">
        <w:rPr>
          <w:szCs w:val="18"/>
        </w:rPr>
        <w:t>i</w:t>
      </w:r>
      <w:r w:rsidRPr="006F3AFA">
        <w:rPr>
          <w:szCs w:val="18"/>
        </w:rPr>
        <w:t>que toute sa place. Pour Hannah Arendt, par exemple, rien de pire que l’éclipsé de l’action politique au profit de la gestion (cf., par exemple, 1972) et rien de plus exaltant que la fondation d’un corps politique (qui pour elle ne se confond pas avec l’État) (par exemple, 1965) ; sous des formes variées, la centralité du polit</w:t>
      </w:r>
      <w:r w:rsidRPr="006F3AFA">
        <w:rPr>
          <w:szCs w:val="18"/>
        </w:rPr>
        <w:t>i</w:t>
      </w:r>
      <w:r w:rsidRPr="006F3AFA">
        <w:rPr>
          <w:szCs w:val="18"/>
        </w:rPr>
        <w:t xml:space="preserve">que se retrouve chez Raymond Aron, J. Habermas, C. Lefort, C. Castoriadis, et même chez Léo Strauss. Et pourtant chez aucun d’entre eux, sauf chez Aron (par exemple, 1966), on ne trouve une théorie </w:t>
      </w:r>
      <w:r w:rsidRPr="006F3AFA">
        <w:rPr>
          <w:i/>
          <w:iCs/>
          <w:szCs w:val="18"/>
        </w:rPr>
        <w:t xml:space="preserve">explicite </w:t>
      </w:r>
      <w:r w:rsidRPr="006F3AFA">
        <w:rPr>
          <w:szCs w:val="18"/>
        </w:rPr>
        <w:t>de la démocr</w:t>
      </w:r>
      <w:r w:rsidRPr="006F3AFA">
        <w:rPr>
          <w:szCs w:val="18"/>
        </w:rPr>
        <w:t>a</w:t>
      </w:r>
      <w:r w:rsidRPr="006F3AFA">
        <w:rPr>
          <w:szCs w:val="18"/>
        </w:rPr>
        <w:t>tie. Rarement aussi ces a</w:t>
      </w:r>
      <w:r w:rsidRPr="006F3AFA">
        <w:rPr>
          <w:szCs w:val="18"/>
        </w:rPr>
        <w:t>u</w:t>
      </w:r>
      <w:r w:rsidRPr="006F3AFA">
        <w:rPr>
          <w:szCs w:val="18"/>
        </w:rPr>
        <w:t>teurs, à l’exception encore d’Aron, font une analyse positive de l’État : presque tous (et en tout cas aussi bien Arendt que T. Adorno, M. Horkheimer, J. Habermas, C. Castori</w:t>
      </w:r>
      <w:r w:rsidRPr="006F3AFA">
        <w:rPr>
          <w:szCs w:val="18"/>
        </w:rPr>
        <w:t>a</w:t>
      </w:r>
      <w:r w:rsidRPr="006F3AFA">
        <w:rPr>
          <w:szCs w:val="18"/>
        </w:rPr>
        <w:t>dis et C. Lefort) ont une attitude hostile à l’État en tant qu’il se présente comme personne souveraine et conde</w:t>
      </w:r>
      <w:r w:rsidRPr="006F3AFA">
        <w:rPr>
          <w:szCs w:val="18"/>
        </w:rPr>
        <w:t>n</w:t>
      </w:r>
      <w:r w:rsidRPr="006F3AFA">
        <w:rPr>
          <w:szCs w:val="18"/>
        </w:rPr>
        <w:t>sation de la société.</w:t>
      </w:r>
    </w:p>
    <w:p w14:paraId="2D730022" w14:textId="77777777" w:rsidR="00A35B72" w:rsidRPr="006F3AFA" w:rsidRDefault="00A35B72" w:rsidP="00A35B72">
      <w:pPr>
        <w:spacing w:before="120" w:after="120"/>
        <w:jc w:val="both"/>
      </w:pPr>
      <w:r w:rsidRPr="006F3AFA">
        <w:rPr>
          <w:szCs w:val="18"/>
        </w:rPr>
        <w:t>Nous nous att</w:t>
      </w:r>
      <w:r w:rsidRPr="006F3AFA">
        <w:rPr>
          <w:szCs w:val="18"/>
        </w:rPr>
        <w:t>a</w:t>
      </w:r>
      <w:r w:rsidRPr="006F3AFA">
        <w:rPr>
          <w:szCs w:val="18"/>
        </w:rPr>
        <w:t>cherons à montrer quel ensemble de préoccupations – presque toujours suscitées par les grands événements historiques, et so</w:t>
      </w:r>
      <w:r w:rsidRPr="006F3AFA">
        <w:rPr>
          <w:szCs w:val="18"/>
        </w:rPr>
        <w:t>u</w:t>
      </w:r>
      <w:r w:rsidRPr="006F3AFA">
        <w:rPr>
          <w:szCs w:val="18"/>
        </w:rPr>
        <w:t>vent les plus contemporains – a ramené la pensée de ces auteurs vers le politique et, plus ou moins directement, vers une réinterrog</w:t>
      </w:r>
      <w:r w:rsidRPr="006F3AFA">
        <w:rPr>
          <w:szCs w:val="18"/>
        </w:rPr>
        <w:t>a</w:t>
      </w:r>
      <w:r w:rsidRPr="006F3AFA">
        <w:rPr>
          <w:szCs w:val="18"/>
        </w:rPr>
        <w:t>tion de la démocr</w:t>
      </w:r>
      <w:r w:rsidRPr="006F3AFA">
        <w:rPr>
          <w:szCs w:val="18"/>
        </w:rPr>
        <w:t>a</w:t>
      </w:r>
      <w:r w:rsidRPr="006F3AFA">
        <w:rPr>
          <w:szCs w:val="18"/>
        </w:rPr>
        <w:t>tie.</w:t>
      </w:r>
    </w:p>
    <w:p w14:paraId="2FD8DC8A" w14:textId="77777777" w:rsidR="00A35B72" w:rsidRPr="006F3AFA" w:rsidRDefault="00A35B72" w:rsidP="00A35B72">
      <w:pPr>
        <w:spacing w:before="120" w:after="120"/>
        <w:jc w:val="both"/>
        <w:rPr>
          <w:szCs w:val="18"/>
        </w:rPr>
      </w:pPr>
    </w:p>
    <w:p w14:paraId="2D9158D9" w14:textId="77777777" w:rsidR="00A35B72" w:rsidRPr="006F3AFA" w:rsidRDefault="00A35B72" w:rsidP="00A35B72">
      <w:pPr>
        <w:pStyle w:val="d"/>
      </w:pPr>
      <w:r w:rsidRPr="006F3AFA">
        <w:t>1. Démocratie et totalitarisme</w:t>
      </w:r>
    </w:p>
    <w:p w14:paraId="3C0A57F2" w14:textId="77777777" w:rsidR="00A35B72" w:rsidRPr="006F3AFA" w:rsidRDefault="00A35B72" w:rsidP="00A35B72">
      <w:pPr>
        <w:spacing w:before="120" w:after="120"/>
        <w:jc w:val="both"/>
        <w:rPr>
          <w:szCs w:val="18"/>
        </w:rPr>
      </w:pPr>
    </w:p>
    <w:p w14:paraId="73DCB3F4" w14:textId="77777777" w:rsidR="00A35B72" w:rsidRPr="006F3AFA" w:rsidRDefault="00A35B72" w:rsidP="00A35B72">
      <w:pPr>
        <w:spacing w:before="120" w:after="120"/>
        <w:jc w:val="both"/>
      </w:pPr>
      <w:r w:rsidRPr="006F3AFA">
        <w:rPr>
          <w:szCs w:val="18"/>
        </w:rPr>
        <w:t>Les nouvelles tyrannies apparues e</w:t>
      </w:r>
      <w:r w:rsidRPr="006F3AFA">
        <w:rPr>
          <w:szCs w:val="18"/>
        </w:rPr>
        <w:t>n</w:t>
      </w:r>
      <w:r w:rsidRPr="006F3AFA">
        <w:rPr>
          <w:szCs w:val="18"/>
        </w:rPr>
        <w:t>tre les deux guerres mondiales, et se reproduisant avec une désespérante mon</w:t>
      </w:r>
      <w:r w:rsidRPr="006F3AFA">
        <w:rPr>
          <w:szCs w:val="18"/>
        </w:rPr>
        <w:t>o</w:t>
      </w:r>
      <w:r w:rsidRPr="006F3AFA">
        <w:rPr>
          <w:szCs w:val="18"/>
        </w:rPr>
        <w:t>tonie en d’autres lieux, soutenues au moins à leur début par l’assentiment populaire, se récl</w:t>
      </w:r>
      <w:r w:rsidRPr="006F3AFA">
        <w:rPr>
          <w:szCs w:val="18"/>
        </w:rPr>
        <w:t>a</w:t>
      </w:r>
      <w:r w:rsidRPr="006F3AFA">
        <w:rPr>
          <w:szCs w:val="18"/>
        </w:rPr>
        <w:t>mant de finalités démocratiques, ont suscité dès le milieu des années quarante une réflexion sur les rapports entre démocratie et totalitari</w:t>
      </w:r>
      <w:r w:rsidRPr="006F3AFA">
        <w:rPr>
          <w:szCs w:val="18"/>
        </w:rPr>
        <w:t>s</w:t>
      </w:r>
      <w:r w:rsidRPr="006F3AFA">
        <w:rPr>
          <w:szCs w:val="18"/>
        </w:rPr>
        <w:t>me (par exemple, Po</w:t>
      </w:r>
      <w:r w:rsidRPr="006F3AFA">
        <w:rPr>
          <w:szCs w:val="18"/>
        </w:rPr>
        <w:t>p</w:t>
      </w:r>
      <w:r w:rsidRPr="006F3AFA">
        <w:rPr>
          <w:szCs w:val="18"/>
        </w:rPr>
        <w:t>per, 1979, publié en anglais en 1945 ; Talmon, 1966, publié en anglais en 1952 ; Strauss, 1954 ; Arendt, 1963 ; L</w:t>
      </w:r>
      <w:r w:rsidRPr="006F3AFA">
        <w:rPr>
          <w:szCs w:val="18"/>
        </w:rPr>
        <w:t>e</w:t>
      </w:r>
      <w:r w:rsidRPr="006F3AFA">
        <w:rPr>
          <w:szCs w:val="18"/>
        </w:rPr>
        <w:t>fort, 1976 et 1981).</w:t>
      </w:r>
    </w:p>
    <w:p w14:paraId="74F09E0F" w14:textId="77777777" w:rsidR="00A35B72" w:rsidRPr="006F3AFA" w:rsidRDefault="00A35B72" w:rsidP="00A35B72">
      <w:pPr>
        <w:spacing w:before="120" w:after="120"/>
        <w:jc w:val="both"/>
      </w:pPr>
      <w:r w:rsidRPr="006F3AFA">
        <w:rPr>
          <w:szCs w:val="18"/>
        </w:rPr>
        <w:t>C’est surtout Claude Lefort qui a le mieux thématisé ces rapports. Pour lui, c’est après la perte des transce</w:t>
      </w:r>
      <w:r w:rsidRPr="006F3AFA">
        <w:rPr>
          <w:szCs w:val="18"/>
        </w:rPr>
        <w:t>n</w:t>
      </w:r>
      <w:r w:rsidRPr="006F3AFA">
        <w:rPr>
          <w:szCs w:val="18"/>
        </w:rPr>
        <w:t>dances externes, après la mort de Dieu et après la mort du roi, qu’est née la démocratie, du moins au sens où l’entendirent les révolutionnaires fra</w:t>
      </w:r>
      <w:r w:rsidRPr="006F3AFA">
        <w:rPr>
          <w:szCs w:val="18"/>
        </w:rPr>
        <w:t>n</w:t>
      </w:r>
      <w:r w:rsidRPr="006F3AFA">
        <w:rPr>
          <w:szCs w:val="18"/>
        </w:rPr>
        <w:t>çais de 1792. Ayant dès lors perdu ses référents externes à elle-même, la société n’a plus de point d’attache et n’est plus une totalité organique, elle se tro</w:t>
      </w:r>
      <w:r w:rsidRPr="006F3AFA">
        <w:rPr>
          <w:szCs w:val="18"/>
        </w:rPr>
        <w:t>u</w:t>
      </w:r>
      <w:r w:rsidRPr="006F3AFA">
        <w:rPr>
          <w:szCs w:val="18"/>
        </w:rPr>
        <w:t>ve devant elle-même comme multitude d’individus divisés. Il lui faut donc se suffire à elle-même et se trouver un sens alors que sa d</w:t>
      </w:r>
      <w:r w:rsidRPr="006F3AFA">
        <w:rPr>
          <w:szCs w:val="18"/>
        </w:rPr>
        <w:t>i</w:t>
      </w:r>
      <w:r w:rsidRPr="006F3AFA">
        <w:rPr>
          <w:szCs w:val="18"/>
        </w:rPr>
        <w:t>vision nue laisse ouverte et indéterminée la question de la lég</w:t>
      </w:r>
      <w:r w:rsidRPr="006F3AFA">
        <w:rPr>
          <w:szCs w:val="18"/>
        </w:rPr>
        <w:t>i</w:t>
      </w:r>
      <w:r w:rsidRPr="006F3AFA">
        <w:rPr>
          <w:szCs w:val="18"/>
        </w:rPr>
        <w:t>timité de l’ordre social et du pouvoir. Cette indétermin</w:t>
      </w:r>
      <w:r w:rsidRPr="006F3AFA">
        <w:rPr>
          <w:szCs w:val="18"/>
        </w:rPr>
        <w:t>a</w:t>
      </w:r>
      <w:r w:rsidRPr="006F3AFA">
        <w:rPr>
          <w:szCs w:val="18"/>
        </w:rPr>
        <w:t>tion ouvre deux voies.</w:t>
      </w:r>
    </w:p>
    <w:p w14:paraId="4DECA08E" w14:textId="77777777" w:rsidR="00A35B72" w:rsidRPr="006F3AFA" w:rsidRDefault="00A35B72" w:rsidP="00A35B72">
      <w:pPr>
        <w:spacing w:before="120" w:after="120"/>
        <w:jc w:val="both"/>
      </w:pPr>
      <w:r w:rsidRPr="006F3AFA">
        <w:rPr>
          <w:szCs w:val="18"/>
        </w:rPr>
        <w:t>[102]</w:t>
      </w:r>
    </w:p>
    <w:p w14:paraId="09D85236" w14:textId="77777777" w:rsidR="00A35B72" w:rsidRPr="006F3AFA" w:rsidRDefault="00A35B72" w:rsidP="00A35B72">
      <w:pPr>
        <w:spacing w:before="120" w:after="120"/>
        <w:jc w:val="both"/>
      </w:pPr>
      <w:r w:rsidRPr="006F3AFA">
        <w:rPr>
          <w:szCs w:val="18"/>
        </w:rPr>
        <w:t>L’une est l’exaltation de l’État, substitut de la transcendance pe</w:t>
      </w:r>
      <w:r w:rsidRPr="006F3AFA">
        <w:rPr>
          <w:szCs w:val="18"/>
        </w:rPr>
        <w:t>r</w:t>
      </w:r>
      <w:r w:rsidRPr="006F3AFA">
        <w:rPr>
          <w:szCs w:val="18"/>
        </w:rPr>
        <w:t xml:space="preserve">due, placé au-dessus de la société, devenant sa garantie ultime, l’incarnant et ayant le pouvoir de la modeler selon ses </w:t>
      </w:r>
      <w:r w:rsidRPr="006F3AFA">
        <w:rPr>
          <w:i/>
          <w:iCs/>
          <w:szCs w:val="18"/>
        </w:rPr>
        <w:t>de</w:t>
      </w:r>
      <w:r w:rsidRPr="006F3AFA">
        <w:rPr>
          <w:i/>
          <w:iCs/>
          <w:szCs w:val="18"/>
        </w:rPr>
        <w:t>s</w:t>
      </w:r>
      <w:r w:rsidRPr="006F3AFA">
        <w:rPr>
          <w:i/>
          <w:iCs/>
          <w:szCs w:val="18"/>
        </w:rPr>
        <w:t xml:space="preserve">seins, </w:t>
      </w:r>
      <w:r w:rsidRPr="006F3AFA">
        <w:rPr>
          <w:szCs w:val="18"/>
        </w:rPr>
        <w:t>c’est-à-dire dans la l</w:t>
      </w:r>
      <w:r w:rsidRPr="006F3AFA">
        <w:rPr>
          <w:szCs w:val="18"/>
        </w:rPr>
        <w:t>u</w:t>
      </w:r>
      <w:r w:rsidRPr="006F3AFA">
        <w:rPr>
          <w:szCs w:val="18"/>
        </w:rPr>
        <w:t>mière d’un discours idéologique qui se donne comme savoir objectif de la réalité sociale et des lois de l’Histoire (cf. La l</w:t>
      </w:r>
      <w:r w:rsidRPr="006F3AFA">
        <w:rPr>
          <w:szCs w:val="18"/>
        </w:rPr>
        <w:t>o</w:t>
      </w:r>
      <w:r w:rsidRPr="006F3AFA">
        <w:rPr>
          <w:szCs w:val="18"/>
        </w:rPr>
        <w:t xml:space="preserve">gique de l’histoire, </w:t>
      </w:r>
      <w:r w:rsidRPr="006F3AFA">
        <w:rPr>
          <w:i/>
          <w:iCs/>
          <w:szCs w:val="18"/>
        </w:rPr>
        <w:t xml:space="preserve">in </w:t>
      </w:r>
      <w:r w:rsidRPr="006F3AFA">
        <w:rPr>
          <w:szCs w:val="18"/>
        </w:rPr>
        <w:t>Lefort, 1981 ; v. aussi E</w:t>
      </w:r>
      <w:r w:rsidRPr="006F3AFA">
        <w:rPr>
          <w:szCs w:val="18"/>
        </w:rPr>
        <w:t>s</w:t>
      </w:r>
      <w:r w:rsidRPr="006F3AFA">
        <w:rPr>
          <w:szCs w:val="18"/>
        </w:rPr>
        <w:t xml:space="preserve">quisse d’une genèse de l’idéologie, in </w:t>
      </w:r>
      <w:r w:rsidRPr="006F3AFA">
        <w:rPr>
          <w:i/>
          <w:iCs/>
          <w:szCs w:val="18"/>
        </w:rPr>
        <w:t>Les fo</w:t>
      </w:r>
      <w:r w:rsidRPr="006F3AFA">
        <w:rPr>
          <w:i/>
          <w:iCs/>
          <w:szCs w:val="18"/>
        </w:rPr>
        <w:t>r</w:t>
      </w:r>
      <w:r w:rsidRPr="006F3AFA">
        <w:rPr>
          <w:i/>
          <w:iCs/>
          <w:szCs w:val="18"/>
        </w:rPr>
        <w:t xml:space="preserve">mes de l’histoire, </w:t>
      </w:r>
      <w:r w:rsidRPr="006F3AFA">
        <w:rPr>
          <w:szCs w:val="18"/>
        </w:rPr>
        <w:t>1978). Dans cette première voie, la figure du Peuple o</w:t>
      </w:r>
      <w:r w:rsidRPr="006F3AFA">
        <w:rPr>
          <w:szCs w:val="18"/>
        </w:rPr>
        <w:t>c</w:t>
      </w:r>
      <w:r w:rsidRPr="006F3AFA">
        <w:rPr>
          <w:szCs w:val="18"/>
        </w:rPr>
        <w:t>cupe toute la scène et prétend réunifier dans son corps mystique la société div</w:t>
      </w:r>
      <w:r w:rsidRPr="006F3AFA">
        <w:rPr>
          <w:szCs w:val="18"/>
        </w:rPr>
        <w:t>i</w:t>
      </w:r>
      <w:r w:rsidRPr="006F3AFA">
        <w:rPr>
          <w:szCs w:val="18"/>
        </w:rPr>
        <w:t>sée. Les conditions sont alors réunies pour que, face à tous les réveils de cette division sociale, se durcisse et se dérègle l’affirmation de l’identité inquestio</w:t>
      </w:r>
      <w:r w:rsidRPr="006F3AFA">
        <w:rPr>
          <w:szCs w:val="18"/>
        </w:rPr>
        <w:t>n</w:t>
      </w:r>
      <w:r w:rsidRPr="006F3AFA">
        <w:rPr>
          <w:szCs w:val="18"/>
        </w:rPr>
        <w:t>nable du Peuple et de l’Un : le totalitari</w:t>
      </w:r>
      <w:r w:rsidRPr="006F3AFA">
        <w:rPr>
          <w:szCs w:val="18"/>
        </w:rPr>
        <w:t>s</w:t>
      </w:r>
      <w:r w:rsidRPr="006F3AFA">
        <w:rPr>
          <w:szCs w:val="18"/>
        </w:rPr>
        <w:t>me est alors prêt à émerger. L’autre voie est de maint</w:t>
      </w:r>
      <w:r w:rsidRPr="006F3AFA">
        <w:rPr>
          <w:szCs w:val="18"/>
        </w:rPr>
        <w:t>e</w:t>
      </w:r>
      <w:r w:rsidRPr="006F3AFA">
        <w:rPr>
          <w:szCs w:val="18"/>
        </w:rPr>
        <w:t>nir, fût-ce dans l’incertitude et le risque, l’indétermination du social en ne laissant jamais se réunir dans un seul corps de représentation le pouvoir, la loi et le s</w:t>
      </w:r>
      <w:r w:rsidRPr="006F3AFA">
        <w:rPr>
          <w:szCs w:val="18"/>
        </w:rPr>
        <w:t>a</w:t>
      </w:r>
      <w:r w:rsidRPr="006F3AFA">
        <w:rPr>
          <w:szCs w:val="18"/>
        </w:rPr>
        <w:t>voir. L’autonomie de ces instances, leur distribution à des organes distincts (moderne sép</w:t>
      </w:r>
      <w:r w:rsidRPr="006F3AFA">
        <w:rPr>
          <w:szCs w:val="18"/>
        </w:rPr>
        <w:t>a</w:t>
      </w:r>
      <w:r w:rsidRPr="006F3AFA">
        <w:rPr>
          <w:szCs w:val="18"/>
        </w:rPr>
        <w:t xml:space="preserve">ration des pouvoirs) est la seule garantie « qu’une possibilité demeure ouverte </w:t>
      </w:r>
      <w:r w:rsidRPr="006F3AFA">
        <w:rPr>
          <w:i/>
          <w:iCs/>
          <w:szCs w:val="18"/>
        </w:rPr>
        <w:t xml:space="preserve">et </w:t>
      </w:r>
      <w:r w:rsidRPr="006F3AFA">
        <w:rPr>
          <w:szCs w:val="18"/>
        </w:rPr>
        <w:t xml:space="preserve">d’une remise en jeu </w:t>
      </w:r>
      <w:r w:rsidRPr="006F3AFA">
        <w:rPr>
          <w:i/>
          <w:iCs/>
          <w:szCs w:val="18"/>
        </w:rPr>
        <w:t xml:space="preserve">et </w:t>
      </w:r>
      <w:r w:rsidRPr="006F3AFA">
        <w:rPr>
          <w:szCs w:val="18"/>
        </w:rPr>
        <w:t>d’une contest</w:t>
      </w:r>
      <w:r w:rsidRPr="006F3AFA">
        <w:rPr>
          <w:szCs w:val="18"/>
        </w:rPr>
        <w:t>a</w:t>
      </w:r>
      <w:r w:rsidRPr="006F3AFA">
        <w:rPr>
          <w:szCs w:val="18"/>
        </w:rPr>
        <w:t>tion, ou, de façon plus générale, d’une réinterprétation des énoncés politiques, juridiques, théoriques dominants » (1976, pp. 196-197) </w:t>
      </w:r>
      <w:r w:rsidRPr="006F3AFA">
        <w:rPr>
          <w:rStyle w:val="Appelnotedebasdep"/>
          <w:szCs w:val="18"/>
        </w:rPr>
        <w:footnoteReference w:id="104"/>
      </w:r>
      <w:r w:rsidRPr="006F3AFA">
        <w:rPr>
          <w:szCs w:val="18"/>
        </w:rPr>
        <w:t>. Sous une forme ph</w:t>
      </w:r>
      <w:r w:rsidRPr="006F3AFA">
        <w:rPr>
          <w:szCs w:val="18"/>
        </w:rPr>
        <w:t>i</w:t>
      </w:r>
      <w:r w:rsidRPr="006F3AFA">
        <w:rPr>
          <w:szCs w:val="18"/>
        </w:rPr>
        <w:t>losophique, c’est donner son aval à certaines instit</w:t>
      </w:r>
      <w:r w:rsidRPr="006F3AFA">
        <w:rPr>
          <w:szCs w:val="18"/>
        </w:rPr>
        <w:t>u</w:t>
      </w:r>
      <w:r w:rsidRPr="006F3AFA">
        <w:rPr>
          <w:szCs w:val="18"/>
        </w:rPr>
        <w:t>tions et pratiques de la démocratie classique : indépendance de l’autorité judicia</w:t>
      </w:r>
      <w:r w:rsidRPr="006F3AFA">
        <w:rPr>
          <w:szCs w:val="18"/>
        </w:rPr>
        <w:t>i</w:t>
      </w:r>
      <w:r w:rsidRPr="006F3AFA">
        <w:rPr>
          <w:szCs w:val="18"/>
        </w:rPr>
        <w:t>re, libre débat scie</w:t>
      </w:r>
      <w:r w:rsidRPr="006F3AFA">
        <w:rPr>
          <w:szCs w:val="18"/>
        </w:rPr>
        <w:t>n</w:t>
      </w:r>
      <w:r w:rsidRPr="006F3AFA">
        <w:rPr>
          <w:szCs w:val="18"/>
        </w:rPr>
        <w:t>tifique et intellectuel, etc.</w:t>
      </w:r>
    </w:p>
    <w:p w14:paraId="4AD6A74D" w14:textId="77777777" w:rsidR="00A35B72" w:rsidRDefault="00A35B72" w:rsidP="00A35B72">
      <w:pPr>
        <w:spacing w:before="120" w:after="120"/>
        <w:jc w:val="both"/>
        <w:rPr>
          <w:szCs w:val="18"/>
        </w:rPr>
      </w:pPr>
      <w:r w:rsidRPr="006F3AFA">
        <w:rPr>
          <w:szCs w:val="18"/>
        </w:rPr>
        <w:t>Est-ce dire que la démocratie « bourgeoise » est pleinement conforme à cette deuxième voie ? En partie se</w:t>
      </w:r>
      <w:r w:rsidRPr="006F3AFA">
        <w:rPr>
          <w:szCs w:val="18"/>
        </w:rPr>
        <w:t>u</w:t>
      </w:r>
      <w:r w:rsidRPr="006F3AFA">
        <w:rPr>
          <w:szCs w:val="18"/>
        </w:rPr>
        <w:t>lement, selon Lefort. Certes, « elle a</w:t>
      </w:r>
      <w:r w:rsidRPr="006F3AFA">
        <w:rPr>
          <w:szCs w:val="18"/>
        </w:rPr>
        <w:t>c</w:t>
      </w:r>
      <w:r w:rsidRPr="006F3AFA">
        <w:rPr>
          <w:szCs w:val="18"/>
        </w:rPr>
        <w:t>cueille le conflit (…), l’hétérogénéité culturelle, la variété des croyances et des mœurs (…), elle laisse advenir une fra</w:t>
      </w:r>
      <w:r w:rsidRPr="006F3AFA">
        <w:rPr>
          <w:szCs w:val="18"/>
        </w:rPr>
        <w:t>g</w:t>
      </w:r>
      <w:r w:rsidRPr="006F3AFA">
        <w:rPr>
          <w:szCs w:val="18"/>
        </w:rPr>
        <w:t>mentation des expériences du mo</w:t>
      </w:r>
      <w:r w:rsidRPr="006F3AFA">
        <w:rPr>
          <w:szCs w:val="18"/>
        </w:rPr>
        <w:t>n</w:t>
      </w:r>
      <w:r w:rsidRPr="006F3AFA">
        <w:rPr>
          <w:szCs w:val="18"/>
        </w:rPr>
        <w:t>de… » : c’est, en elle, ce qui relève de la logique démocratique. Mais, d’un autre côté, la dém</w:t>
      </w:r>
      <w:r w:rsidRPr="006F3AFA">
        <w:rPr>
          <w:szCs w:val="18"/>
        </w:rPr>
        <w:t>o</w:t>
      </w:r>
      <w:r w:rsidRPr="006F3AFA">
        <w:rPr>
          <w:szCs w:val="18"/>
        </w:rPr>
        <w:t>cratie « bourgeoise » (…) se combine dès son origine avec une organisation quasi militaire du prolét</w:t>
      </w:r>
      <w:r w:rsidRPr="006F3AFA">
        <w:rPr>
          <w:szCs w:val="18"/>
        </w:rPr>
        <w:t>a</w:t>
      </w:r>
      <w:r w:rsidRPr="006F3AFA">
        <w:rPr>
          <w:szCs w:val="18"/>
        </w:rPr>
        <w:t>riat dans le cadre de l’industrie (…), avec le colonialisme et le racisme, (…) avec un discours idéol</w:t>
      </w:r>
      <w:r w:rsidRPr="006F3AFA">
        <w:rPr>
          <w:szCs w:val="18"/>
        </w:rPr>
        <w:t>o</w:t>
      </w:r>
      <w:r w:rsidRPr="006F3AFA">
        <w:rPr>
          <w:szCs w:val="18"/>
        </w:rPr>
        <w:t>gique qui tend à ériger en modèle la f</w:t>
      </w:r>
      <w:r w:rsidRPr="006F3AFA">
        <w:rPr>
          <w:szCs w:val="18"/>
        </w:rPr>
        <w:t>i</w:t>
      </w:r>
      <w:r w:rsidRPr="006F3AFA">
        <w:rPr>
          <w:szCs w:val="18"/>
        </w:rPr>
        <w:t>gure bourgeoise du vrai, du bien, du réel (1976, p. 198) : c’est ce qui, en elle, relève de la logique persi</w:t>
      </w:r>
      <w:r w:rsidRPr="006F3AFA">
        <w:rPr>
          <w:szCs w:val="18"/>
        </w:rPr>
        <w:t>s</w:t>
      </w:r>
      <w:r w:rsidRPr="006F3AFA">
        <w:rPr>
          <w:szCs w:val="18"/>
        </w:rPr>
        <w:t>tante de la domin</w:t>
      </w:r>
      <w:r w:rsidRPr="006F3AFA">
        <w:rPr>
          <w:szCs w:val="18"/>
        </w:rPr>
        <w:t>a</w:t>
      </w:r>
      <w:r w:rsidRPr="006F3AFA">
        <w:rPr>
          <w:szCs w:val="18"/>
        </w:rPr>
        <w:t>tion </w:t>
      </w:r>
      <w:r w:rsidRPr="006F3AFA">
        <w:rPr>
          <w:rStyle w:val="Appelnotedebasdep"/>
          <w:szCs w:val="18"/>
        </w:rPr>
        <w:footnoteReference w:id="105"/>
      </w:r>
      <w:r w:rsidRPr="006F3AFA">
        <w:rPr>
          <w:szCs w:val="18"/>
        </w:rPr>
        <w:t>.</w:t>
      </w:r>
    </w:p>
    <w:p w14:paraId="27DD0BF7" w14:textId="77777777" w:rsidR="00A35B72" w:rsidRDefault="00A35B72" w:rsidP="00A35B72">
      <w:pPr>
        <w:spacing w:before="120" w:after="120"/>
        <w:jc w:val="both"/>
      </w:pPr>
    </w:p>
    <w:p w14:paraId="6620D826" w14:textId="77777777" w:rsidR="00A35B72" w:rsidRPr="006F3AFA" w:rsidRDefault="00A35B72" w:rsidP="00A35B72">
      <w:pPr>
        <w:spacing w:before="120" w:after="120"/>
        <w:jc w:val="both"/>
      </w:pPr>
    </w:p>
    <w:p w14:paraId="15110658" w14:textId="77777777" w:rsidR="00A35B72" w:rsidRPr="006F3AFA" w:rsidRDefault="00A35B72" w:rsidP="00A35B72">
      <w:pPr>
        <w:pStyle w:val="d"/>
      </w:pPr>
      <w:r w:rsidRPr="006F3AFA">
        <w:t>2. Nomos et hi</w:t>
      </w:r>
      <w:r w:rsidRPr="006F3AFA">
        <w:t>s</w:t>
      </w:r>
      <w:r w:rsidRPr="006F3AFA">
        <w:t>toricisme</w:t>
      </w:r>
    </w:p>
    <w:p w14:paraId="492D1DF5" w14:textId="77777777" w:rsidR="00A35B72" w:rsidRPr="006F3AFA" w:rsidRDefault="00A35B72" w:rsidP="00A35B72">
      <w:pPr>
        <w:spacing w:before="120" w:after="120"/>
        <w:jc w:val="both"/>
        <w:rPr>
          <w:szCs w:val="18"/>
        </w:rPr>
      </w:pPr>
    </w:p>
    <w:p w14:paraId="62E31E7D" w14:textId="77777777" w:rsidR="00A35B72" w:rsidRPr="006F3AFA" w:rsidRDefault="00A35B72" w:rsidP="00A35B72">
      <w:pPr>
        <w:spacing w:before="120" w:after="120"/>
        <w:jc w:val="both"/>
      </w:pPr>
      <w:r w:rsidRPr="006F3AFA">
        <w:rPr>
          <w:szCs w:val="18"/>
        </w:rPr>
        <w:t>La cécité ou la complaisance des contemporains face au surgiss</w:t>
      </w:r>
      <w:r w:rsidRPr="006F3AFA">
        <w:rPr>
          <w:szCs w:val="18"/>
        </w:rPr>
        <w:t>e</w:t>
      </w:r>
      <w:r w:rsidRPr="006F3AFA">
        <w:rPr>
          <w:szCs w:val="18"/>
        </w:rPr>
        <w:t>ment des totalitarismes, leur hésitation à conda</w:t>
      </w:r>
      <w:r w:rsidRPr="006F3AFA">
        <w:rPr>
          <w:szCs w:val="18"/>
        </w:rPr>
        <w:t>m</w:t>
      </w:r>
      <w:r w:rsidRPr="006F3AFA">
        <w:rPr>
          <w:szCs w:val="18"/>
        </w:rPr>
        <w:t>ner sans « circonstances atténuantes » les tyra</w:t>
      </w:r>
      <w:r w:rsidRPr="006F3AFA">
        <w:rPr>
          <w:szCs w:val="18"/>
        </w:rPr>
        <w:t>n</w:t>
      </w:r>
      <w:r w:rsidRPr="006F3AFA">
        <w:rPr>
          <w:szCs w:val="18"/>
        </w:rPr>
        <w:t>nies, leur acceptation (tantôt molle, tantôt extasiée) des « ruses de la raison » à l’œuvre dans les philosophies de l’Histoire, tous ces phénomènes ont provoqué un d</w:t>
      </w:r>
      <w:r w:rsidRPr="006F3AFA">
        <w:rPr>
          <w:szCs w:val="18"/>
        </w:rPr>
        <w:t>é</w:t>
      </w:r>
      <w:r w:rsidRPr="006F3AFA">
        <w:rPr>
          <w:szCs w:val="18"/>
        </w:rPr>
        <w:t xml:space="preserve">bat – qui est loin d’être terminé – sur l’historicisme (par exemple, Popper, </w:t>
      </w:r>
      <w:r w:rsidRPr="006F3AFA">
        <w:rPr>
          <w:i/>
          <w:iCs/>
          <w:szCs w:val="18"/>
        </w:rPr>
        <w:t xml:space="preserve">Misère de l’historicisme, </w:t>
      </w:r>
      <w:r w:rsidRPr="006F3AFA">
        <w:rPr>
          <w:szCs w:val="18"/>
        </w:rPr>
        <w:t xml:space="preserve">publié en anglais en 1944 ; Strauss, 1954, et </w:t>
      </w:r>
      <w:r w:rsidRPr="006F3AFA">
        <w:rPr>
          <w:i/>
          <w:iCs/>
          <w:szCs w:val="18"/>
        </w:rPr>
        <w:t>Droit naturel et</w:t>
      </w:r>
      <w:r>
        <w:rPr>
          <w:iCs/>
          <w:szCs w:val="18"/>
        </w:rPr>
        <w:t xml:space="preserve"> </w:t>
      </w:r>
      <w:r w:rsidRPr="006F3AFA">
        <w:t>[103]</w:t>
      </w:r>
      <w:r>
        <w:t xml:space="preserve"> </w:t>
      </w:r>
      <w:r w:rsidRPr="006F3AFA">
        <w:rPr>
          <w:i/>
          <w:iCs/>
          <w:szCs w:val="18"/>
        </w:rPr>
        <w:t xml:space="preserve">histoire </w:t>
      </w:r>
      <w:r w:rsidRPr="006F3AFA">
        <w:rPr>
          <w:szCs w:val="18"/>
        </w:rPr>
        <w:t>publié en anglais en 1953), sur l’ « éclipse de la ra</w:t>
      </w:r>
      <w:r w:rsidRPr="006F3AFA">
        <w:rPr>
          <w:szCs w:val="18"/>
        </w:rPr>
        <w:t>i</w:t>
      </w:r>
      <w:r w:rsidRPr="006F3AFA">
        <w:rPr>
          <w:szCs w:val="18"/>
        </w:rPr>
        <w:t>son » (Horkheimer, 1974) et sur la « désolation » de l’homme dans les s</w:t>
      </w:r>
      <w:r w:rsidRPr="006F3AFA">
        <w:rPr>
          <w:szCs w:val="18"/>
        </w:rPr>
        <w:t>o</w:t>
      </w:r>
      <w:r w:rsidRPr="006F3AFA">
        <w:rPr>
          <w:szCs w:val="18"/>
        </w:rPr>
        <w:t>ciétés modernes (par exemple Arendt, 1972 et 1963) ; mais aussi sur les ressorts de la résistance (thème qui apparaît surtout chez H. Arendt et Lefort) </w:t>
      </w:r>
      <w:r w:rsidRPr="006F3AFA">
        <w:rPr>
          <w:rStyle w:val="Appelnotedebasdep"/>
          <w:szCs w:val="18"/>
        </w:rPr>
        <w:footnoteReference w:id="106"/>
      </w:r>
      <w:r w:rsidRPr="006F3AFA">
        <w:rPr>
          <w:szCs w:val="18"/>
        </w:rPr>
        <w:t>.</w:t>
      </w:r>
    </w:p>
    <w:p w14:paraId="3E157D1F" w14:textId="77777777" w:rsidR="00A35B72" w:rsidRPr="006F3AFA" w:rsidRDefault="00A35B72" w:rsidP="00A35B72">
      <w:pPr>
        <w:spacing w:before="120" w:after="120"/>
        <w:jc w:val="both"/>
      </w:pPr>
      <w:r w:rsidRPr="006F3AFA">
        <w:rPr>
          <w:szCs w:val="18"/>
        </w:rPr>
        <w:t>Les termes essentiels avaient déjà été posés au niveau le plus pr</w:t>
      </w:r>
      <w:r w:rsidRPr="006F3AFA">
        <w:rPr>
          <w:szCs w:val="18"/>
        </w:rPr>
        <w:t>o</w:t>
      </w:r>
      <w:r w:rsidRPr="006F3AFA">
        <w:rPr>
          <w:szCs w:val="18"/>
        </w:rPr>
        <w:t>fond dans la controverse qui avait opposé au début des années ci</w:t>
      </w:r>
      <w:r w:rsidRPr="006F3AFA">
        <w:rPr>
          <w:szCs w:val="18"/>
        </w:rPr>
        <w:t>n</w:t>
      </w:r>
      <w:r w:rsidRPr="006F3AFA">
        <w:rPr>
          <w:szCs w:val="18"/>
        </w:rPr>
        <w:t>quante Léo Strauss et Alexandre Kojève (cf. Strauss, 1954). Comme</w:t>
      </w:r>
      <w:r w:rsidRPr="006F3AFA">
        <w:rPr>
          <w:szCs w:val="18"/>
        </w:rPr>
        <w:t>n</w:t>
      </w:r>
      <w:r w:rsidRPr="006F3AFA">
        <w:rPr>
          <w:szCs w:val="18"/>
        </w:rPr>
        <w:t>tant un dialogue de Xénophon entre le sage Simonide et le tyran Hi</w:t>
      </w:r>
      <w:r w:rsidRPr="006F3AFA">
        <w:rPr>
          <w:szCs w:val="18"/>
        </w:rPr>
        <w:t>é</w:t>
      </w:r>
      <w:r w:rsidRPr="006F3AFA">
        <w:rPr>
          <w:szCs w:val="18"/>
        </w:rPr>
        <w:t>ron, qui peut tout obtenir sauf l’amour de ses sujets (qu’il désirerait cependant, mais pas au prix de la renonciation aux moyens du go</w:t>
      </w:r>
      <w:r w:rsidRPr="006F3AFA">
        <w:rPr>
          <w:szCs w:val="18"/>
        </w:rPr>
        <w:t>u</w:t>
      </w:r>
      <w:r w:rsidRPr="006F3AFA">
        <w:rPr>
          <w:szCs w:val="18"/>
        </w:rPr>
        <w:t>vernement tyrannique), Strauss remarquait que les tyrannies mode</w:t>
      </w:r>
      <w:r w:rsidRPr="006F3AFA">
        <w:rPr>
          <w:szCs w:val="18"/>
        </w:rPr>
        <w:t>r</w:t>
      </w:r>
      <w:r w:rsidRPr="006F3AFA">
        <w:rPr>
          <w:szCs w:val="18"/>
        </w:rPr>
        <w:t>nes, devant lesquelles nos contemporains n’ont même pas su se p</w:t>
      </w:r>
      <w:r w:rsidRPr="006F3AFA">
        <w:rPr>
          <w:szCs w:val="18"/>
        </w:rPr>
        <w:t>o</w:t>
      </w:r>
      <w:r w:rsidRPr="006F3AFA">
        <w:rPr>
          <w:szCs w:val="18"/>
        </w:rPr>
        <w:t>ser les questions de Xénophon, ont bénéficié de deux avantages sur le</w:t>
      </w:r>
      <w:r w:rsidRPr="006F3AFA">
        <w:rPr>
          <w:szCs w:val="18"/>
        </w:rPr>
        <w:t>s</w:t>
      </w:r>
      <w:r w:rsidRPr="006F3AFA">
        <w:rPr>
          <w:szCs w:val="18"/>
        </w:rPr>
        <w:t>quels ne pouvait compter Hi</w:t>
      </w:r>
      <w:r w:rsidRPr="006F3AFA">
        <w:rPr>
          <w:szCs w:val="18"/>
        </w:rPr>
        <w:t>é</w:t>
      </w:r>
      <w:r w:rsidRPr="006F3AFA">
        <w:rPr>
          <w:szCs w:val="18"/>
        </w:rPr>
        <w:t xml:space="preserve">ron : d’une part, leurs sujets ont perdu le souvenir des idées grecques </w:t>
      </w:r>
      <w:r w:rsidRPr="006F3AFA">
        <w:rPr>
          <w:i/>
          <w:iCs/>
          <w:szCs w:val="18"/>
        </w:rPr>
        <w:t xml:space="preserve">â’isonomia </w:t>
      </w:r>
      <w:r w:rsidRPr="006F3AFA">
        <w:rPr>
          <w:szCs w:val="18"/>
        </w:rPr>
        <w:t xml:space="preserve">et de </w:t>
      </w:r>
      <w:r w:rsidRPr="006F3AFA">
        <w:rPr>
          <w:i/>
          <w:iCs/>
          <w:szCs w:val="18"/>
        </w:rPr>
        <w:t>politeïa</w:t>
      </w:r>
      <w:r w:rsidRPr="006F3AFA">
        <w:rPr>
          <w:szCs w:val="18"/>
        </w:rPr>
        <w:t xml:space="preserve"> (</w:t>
      </w:r>
      <w:r w:rsidRPr="006F3AFA">
        <w:rPr>
          <w:i/>
          <w:iCs/>
          <w:szCs w:val="18"/>
        </w:rPr>
        <w:t xml:space="preserve">i.e., </w:t>
      </w:r>
      <w:r w:rsidRPr="006F3AFA">
        <w:rPr>
          <w:szCs w:val="18"/>
        </w:rPr>
        <w:t>au fond, l’idée du droit naturel), d’autre part, ils ont la possibilité de manier des techniques gouvernementales instrumentales et des idéol</w:t>
      </w:r>
      <w:r w:rsidRPr="006F3AFA">
        <w:rPr>
          <w:szCs w:val="18"/>
        </w:rPr>
        <w:t>o</w:t>
      </w:r>
      <w:r w:rsidRPr="006F3AFA">
        <w:rPr>
          <w:szCs w:val="18"/>
        </w:rPr>
        <w:t>gies, deux armes qui écartent le libre d</w:t>
      </w:r>
      <w:r w:rsidRPr="006F3AFA">
        <w:rPr>
          <w:szCs w:val="18"/>
        </w:rPr>
        <w:t>é</w:t>
      </w:r>
      <w:r w:rsidRPr="006F3AFA">
        <w:rPr>
          <w:szCs w:val="18"/>
        </w:rPr>
        <w:t>bat des opinions. Mais, ajoutait Strauss, les formes modernes de la t</w:t>
      </w:r>
      <w:r w:rsidRPr="006F3AFA">
        <w:rPr>
          <w:szCs w:val="18"/>
        </w:rPr>
        <w:t>y</w:t>
      </w:r>
      <w:r w:rsidRPr="006F3AFA">
        <w:rPr>
          <w:szCs w:val="18"/>
        </w:rPr>
        <w:t>rannie n’en changent pas la nature et, si nous voulons écarter cette forme de régime, la morale de la vie publ</w:t>
      </w:r>
      <w:r w:rsidRPr="006F3AFA">
        <w:rPr>
          <w:szCs w:val="18"/>
        </w:rPr>
        <w:t>i</w:t>
      </w:r>
      <w:r w:rsidRPr="006F3AFA">
        <w:rPr>
          <w:szCs w:val="18"/>
        </w:rPr>
        <w:t>que grecque garde encore toute sa valeur.</w:t>
      </w:r>
    </w:p>
    <w:p w14:paraId="596DF4B0" w14:textId="77777777" w:rsidR="00A35B72" w:rsidRPr="006F3AFA" w:rsidRDefault="00A35B72" w:rsidP="00A35B72">
      <w:pPr>
        <w:spacing w:before="120" w:after="120"/>
        <w:jc w:val="both"/>
      </w:pPr>
      <w:r w:rsidRPr="006F3AFA">
        <w:rPr>
          <w:szCs w:val="18"/>
        </w:rPr>
        <w:t>À ce raisonnement, Kojève répondait (Tyrannie et s</w:t>
      </w:r>
      <w:r w:rsidRPr="006F3AFA">
        <w:rPr>
          <w:szCs w:val="18"/>
        </w:rPr>
        <w:t>a</w:t>
      </w:r>
      <w:r w:rsidRPr="006F3AFA">
        <w:rPr>
          <w:szCs w:val="18"/>
        </w:rPr>
        <w:t xml:space="preserve">gesse, </w:t>
      </w:r>
      <w:r w:rsidRPr="006F3AFA">
        <w:rPr>
          <w:i/>
          <w:iCs/>
          <w:szCs w:val="18"/>
        </w:rPr>
        <w:t xml:space="preserve">in </w:t>
      </w:r>
      <w:r w:rsidRPr="006F3AFA">
        <w:rPr>
          <w:szCs w:val="18"/>
        </w:rPr>
        <w:t>Strauss, 1954) que toute autorité, tout homme d’État, ne peut que vo</w:t>
      </w:r>
      <w:r w:rsidRPr="006F3AFA">
        <w:rPr>
          <w:szCs w:val="18"/>
        </w:rPr>
        <w:t>u</w:t>
      </w:r>
      <w:r w:rsidRPr="006F3AFA">
        <w:rPr>
          <w:szCs w:val="18"/>
        </w:rPr>
        <w:t>loir, comme Hiéron, la reconnaissa</w:t>
      </w:r>
      <w:r w:rsidRPr="006F3AFA">
        <w:rPr>
          <w:szCs w:val="18"/>
        </w:rPr>
        <w:t>n</w:t>
      </w:r>
      <w:r w:rsidRPr="006F3AFA">
        <w:rPr>
          <w:szCs w:val="18"/>
        </w:rPr>
        <w:t>ce unanime et sans compromis de son projet pol</w:t>
      </w:r>
      <w:r w:rsidRPr="006F3AFA">
        <w:rPr>
          <w:szCs w:val="18"/>
        </w:rPr>
        <w:t>i</w:t>
      </w:r>
      <w:r w:rsidRPr="006F3AFA">
        <w:rPr>
          <w:szCs w:val="18"/>
        </w:rPr>
        <w:t>tique conforme à la raison de l’Histoire (ce qui est à la fois le point de vue, avec moins de subtilité, de M</w:t>
      </w:r>
      <w:r w:rsidRPr="006F3AFA">
        <w:rPr>
          <w:szCs w:val="18"/>
        </w:rPr>
        <w:t>a</w:t>
      </w:r>
      <w:r w:rsidRPr="006F3AFA">
        <w:rPr>
          <w:szCs w:val="18"/>
        </w:rPr>
        <w:t>chiavel et celui de Hegel sur Bonaparte : « … l’Esprit du Monde à ch</w:t>
      </w:r>
      <w:r w:rsidRPr="006F3AFA">
        <w:rPr>
          <w:szCs w:val="18"/>
        </w:rPr>
        <w:t>e</w:t>
      </w:r>
      <w:r w:rsidRPr="006F3AFA">
        <w:rPr>
          <w:szCs w:val="18"/>
        </w:rPr>
        <w:t>val… »). « L’homme d’État, ajoutait Kojève, ne peut man</w:t>
      </w:r>
      <w:r w:rsidRPr="006F3AFA">
        <w:rPr>
          <w:szCs w:val="18"/>
        </w:rPr>
        <w:t>i</w:t>
      </w:r>
      <w:r w:rsidRPr="006F3AFA">
        <w:rPr>
          <w:szCs w:val="18"/>
        </w:rPr>
        <w:t xml:space="preserve">festement pas suivre les conseils « utopiques » : ne pouvant agir que dans le </w:t>
      </w:r>
      <w:r w:rsidRPr="006F3AFA">
        <w:rPr>
          <w:i/>
          <w:iCs/>
          <w:szCs w:val="18"/>
        </w:rPr>
        <w:t xml:space="preserve">présent, </w:t>
      </w:r>
      <w:r w:rsidRPr="006F3AFA">
        <w:rPr>
          <w:szCs w:val="18"/>
        </w:rPr>
        <w:t xml:space="preserve">il ne peut pas prendre en considération les idées qui sont sans lien </w:t>
      </w:r>
      <w:r w:rsidRPr="006F3AFA">
        <w:rPr>
          <w:i/>
          <w:iCs/>
          <w:szCs w:val="18"/>
        </w:rPr>
        <w:t xml:space="preserve">direct </w:t>
      </w:r>
      <w:r w:rsidRPr="006F3AFA">
        <w:rPr>
          <w:szCs w:val="18"/>
        </w:rPr>
        <w:t>avec la situation concrète donnée » (</w:t>
      </w:r>
      <w:r w:rsidRPr="006F3AFA">
        <w:rPr>
          <w:i/>
          <w:iCs/>
          <w:szCs w:val="18"/>
        </w:rPr>
        <w:t xml:space="preserve">ibid., </w:t>
      </w:r>
      <w:r w:rsidRPr="006F3AFA">
        <w:rPr>
          <w:szCs w:val="18"/>
        </w:rPr>
        <w:t>p. 262). Il ne peut éco</w:t>
      </w:r>
      <w:r w:rsidRPr="006F3AFA">
        <w:rPr>
          <w:szCs w:val="18"/>
        </w:rPr>
        <w:t>u</w:t>
      </w:r>
      <w:r w:rsidRPr="006F3AFA">
        <w:rPr>
          <w:szCs w:val="18"/>
        </w:rPr>
        <w:t xml:space="preserve">ter le philosophe car celui-ci ne veut et ne peut « suivre les affaires au jour le jour et y consacrer donc </w:t>
      </w:r>
      <w:r w:rsidRPr="006F3AFA">
        <w:rPr>
          <w:i/>
          <w:iCs/>
          <w:szCs w:val="18"/>
        </w:rPr>
        <w:t>tout son temps »</w:t>
      </w:r>
      <w:r w:rsidRPr="006F3AFA">
        <w:rPr>
          <w:szCs w:val="18"/>
        </w:rPr>
        <w:t xml:space="preserve"> </w:t>
      </w:r>
      <w:r w:rsidRPr="006F3AFA">
        <w:rPr>
          <w:i/>
          <w:iCs/>
          <w:szCs w:val="18"/>
        </w:rPr>
        <w:t xml:space="preserve">(ibid.). </w:t>
      </w:r>
      <w:r w:rsidRPr="006F3AFA">
        <w:rPr>
          <w:szCs w:val="18"/>
        </w:rPr>
        <w:t>Au demeurant, selon Kojève, à notre ép</w:t>
      </w:r>
      <w:r w:rsidRPr="006F3AFA">
        <w:rPr>
          <w:szCs w:val="18"/>
        </w:rPr>
        <w:t>o</w:t>
      </w:r>
      <w:r w:rsidRPr="006F3AFA">
        <w:rPr>
          <w:szCs w:val="18"/>
        </w:rPr>
        <w:t xml:space="preserve">que, « l’utopie de Simonide-Xénophon a été </w:t>
      </w:r>
      <w:r w:rsidRPr="006F3AFA">
        <w:rPr>
          <w:i/>
          <w:iCs/>
          <w:szCs w:val="18"/>
        </w:rPr>
        <w:t xml:space="preserve">réalisée </w:t>
      </w:r>
      <w:r w:rsidRPr="006F3AFA">
        <w:rPr>
          <w:szCs w:val="18"/>
        </w:rPr>
        <w:t>par les « tyrannies » mode</w:t>
      </w:r>
      <w:r w:rsidRPr="006F3AFA">
        <w:rPr>
          <w:szCs w:val="18"/>
        </w:rPr>
        <w:t>r</w:t>
      </w:r>
      <w:r w:rsidRPr="006F3AFA">
        <w:rPr>
          <w:szCs w:val="18"/>
        </w:rPr>
        <w:t>nes (par Salazar, par exemple) » (</w:t>
      </w:r>
      <w:r w:rsidRPr="006F3AFA">
        <w:rPr>
          <w:i/>
          <w:iCs/>
          <w:szCs w:val="18"/>
        </w:rPr>
        <w:t xml:space="preserve">ibid., </w:t>
      </w:r>
      <w:r w:rsidRPr="006F3AFA">
        <w:rPr>
          <w:szCs w:val="18"/>
        </w:rPr>
        <w:t>p. 222) ; « d’une m</w:t>
      </w:r>
      <w:r w:rsidRPr="006F3AFA">
        <w:rPr>
          <w:szCs w:val="18"/>
        </w:rPr>
        <w:t>a</w:t>
      </w:r>
      <w:r w:rsidRPr="006F3AFA">
        <w:rPr>
          <w:szCs w:val="18"/>
        </w:rPr>
        <w:t>nière générale, c’est l’histoire elle-même qui se charge de « juger » (par la « réussite » ou le « succès ») les a</w:t>
      </w:r>
      <w:r w:rsidRPr="006F3AFA">
        <w:rPr>
          <w:szCs w:val="18"/>
        </w:rPr>
        <w:t>c</w:t>
      </w:r>
      <w:r w:rsidRPr="006F3AFA">
        <w:rPr>
          <w:szCs w:val="18"/>
        </w:rPr>
        <w:t>tes des hommes d’État ou des tyrans que ceux-ci exécutent (con</w:t>
      </w:r>
      <w:r w:rsidRPr="006F3AFA">
        <w:rPr>
          <w:szCs w:val="18"/>
        </w:rPr>
        <w:t>s</w:t>
      </w:r>
      <w:r w:rsidRPr="006F3AFA">
        <w:rPr>
          <w:szCs w:val="18"/>
        </w:rPr>
        <w:t xml:space="preserve">ciemment ou non) en fonction des idées des philosophes, </w:t>
      </w:r>
      <w:r w:rsidRPr="006F3AFA">
        <w:rPr>
          <w:i/>
          <w:iCs/>
          <w:szCs w:val="18"/>
        </w:rPr>
        <w:t>ada</w:t>
      </w:r>
      <w:r w:rsidRPr="006F3AFA">
        <w:rPr>
          <w:i/>
          <w:iCs/>
          <w:szCs w:val="18"/>
        </w:rPr>
        <w:t>p</w:t>
      </w:r>
      <w:r w:rsidRPr="006F3AFA">
        <w:rPr>
          <w:i/>
          <w:iCs/>
          <w:szCs w:val="18"/>
        </w:rPr>
        <w:t xml:space="preserve">tées pour la pratique par les intellectuels » </w:t>
      </w:r>
      <w:r w:rsidRPr="006F3AFA">
        <w:rPr>
          <w:iCs/>
          <w:szCs w:val="18"/>
        </w:rPr>
        <w:t>(</w:t>
      </w:r>
      <w:r w:rsidRPr="006F3AFA">
        <w:rPr>
          <w:i/>
          <w:iCs/>
          <w:szCs w:val="18"/>
        </w:rPr>
        <w:t xml:space="preserve">ibid., </w:t>
      </w:r>
      <w:r w:rsidRPr="006F3AFA">
        <w:rPr>
          <w:szCs w:val="18"/>
        </w:rPr>
        <w:t>p. 280, nous soul</w:t>
      </w:r>
      <w:r w:rsidRPr="006F3AFA">
        <w:rPr>
          <w:szCs w:val="18"/>
        </w:rPr>
        <w:t>i</w:t>
      </w:r>
      <w:r w:rsidRPr="006F3AFA">
        <w:rPr>
          <w:szCs w:val="18"/>
        </w:rPr>
        <w:t>gnons).</w:t>
      </w:r>
    </w:p>
    <w:p w14:paraId="6A50E963" w14:textId="77777777" w:rsidR="00A35B72" w:rsidRPr="006F3AFA" w:rsidRDefault="00A35B72" w:rsidP="00A35B72">
      <w:pPr>
        <w:spacing w:before="120" w:after="120"/>
        <w:jc w:val="both"/>
      </w:pPr>
      <w:r w:rsidRPr="006F3AFA">
        <w:rPr>
          <w:szCs w:val="18"/>
        </w:rPr>
        <w:t xml:space="preserve">Dans sa réplique à Kojève (cf. Mise au point, </w:t>
      </w:r>
      <w:r w:rsidRPr="006F3AFA">
        <w:rPr>
          <w:i/>
          <w:iCs/>
          <w:szCs w:val="18"/>
        </w:rPr>
        <w:t>ibid., pp.</w:t>
      </w:r>
      <w:r w:rsidRPr="006F3AFA">
        <w:rPr>
          <w:szCs w:val="18"/>
        </w:rPr>
        <w:t xml:space="preserve"> 283-344), Strauss condamnait cette attitude comme « athée » : il </w:t>
      </w:r>
      <w:r w:rsidRPr="006F3AFA">
        <w:rPr>
          <w:i/>
          <w:iCs/>
          <w:szCs w:val="18"/>
        </w:rPr>
        <w:t xml:space="preserve">faut </w:t>
      </w:r>
      <w:r w:rsidRPr="006F3AFA">
        <w:rPr>
          <w:szCs w:val="18"/>
        </w:rPr>
        <w:t>dire que toute forme de tyrannie est mépris</w:t>
      </w:r>
      <w:r w:rsidRPr="006F3AFA">
        <w:rPr>
          <w:szCs w:val="18"/>
        </w:rPr>
        <w:t>a</w:t>
      </w:r>
      <w:r w:rsidRPr="006F3AFA">
        <w:rPr>
          <w:szCs w:val="18"/>
        </w:rPr>
        <w:t>ble et qu’aucune « nécessité » ne la légitimera jamais ; dire que n’est pas une excuse absol</w:t>
      </w:r>
      <w:r w:rsidRPr="006F3AFA">
        <w:rPr>
          <w:szCs w:val="18"/>
        </w:rPr>
        <w:t>u</w:t>
      </w:r>
      <w:r w:rsidRPr="006F3AFA">
        <w:rPr>
          <w:szCs w:val="18"/>
        </w:rPr>
        <w:t>toire la croyance qu’au-delà d’une dictature transitoire la tyrannie se diss</w:t>
      </w:r>
      <w:r w:rsidRPr="006F3AFA">
        <w:rPr>
          <w:szCs w:val="18"/>
        </w:rPr>
        <w:t>i</w:t>
      </w:r>
      <w:r w:rsidRPr="006F3AFA">
        <w:rPr>
          <w:szCs w:val="18"/>
        </w:rPr>
        <w:t>pera avec l’avènement d’un État universel et, enfin, socialement h</w:t>
      </w:r>
      <w:r w:rsidRPr="006F3AFA">
        <w:rPr>
          <w:szCs w:val="18"/>
        </w:rPr>
        <w:t>o</w:t>
      </w:r>
      <w:r w:rsidRPr="006F3AFA">
        <w:rPr>
          <w:szCs w:val="18"/>
        </w:rPr>
        <w:t>mogène (</w:t>
      </w:r>
      <w:r w:rsidRPr="006F3AFA">
        <w:rPr>
          <w:i/>
          <w:iCs/>
          <w:szCs w:val="14"/>
        </w:rPr>
        <w:t>ibid., pp.</w:t>
      </w:r>
      <w:r w:rsidRPr="006F3AFA">
        <w:rPr>
          <w:szCs w:val="14"/>
        </w:rPr>
        <w:t xml:space="preserve"> 300-310).</w:t>
      </w:r>
    </w:p>
    <w:p w14:paraId="3D1678EB" w14:textId="77777777" w:rsidR="00A35B72" w:rsidRPr="006F3AFA" w:rsidRDefault="00A35B72" w:rsidP="00A35B72">
      <w:pPr>
        <w:spacing w:before="120" w:after="120"/>
        <w:jc w:val="both"/>
      </w:pPr>
      <w:r w:rsidRPr="006F3AFA">
        <w:t>[104]</w:t>
      </w:r>
    </w:p>
    <w:p w14:paraId="2229B62D" w14:textId="77777777" w:rsidR="00A35B72" w:rsidRPr="006F3AFA" w:rsidRDefault="00A35B72" w:rsidP="00A35B72">
      <w:pPr>
        <w:spacing w:before="120" w:after="120"/>
        <w:jc w:val="both"/>
      </w:pPr>
    </w:p>
    <w:p w14:paraId="353E97EB" w14:textId="77777777" w:rsidR="00A35B72" w:rsidRPr="006F3AFA" w:rsidRDefault="00A35B72" w:rsidP="00A35B72">
      <w:pPr>
        <w:pStyle w:val="d"/>
      </w:pPr>
      <w:r w:rsidRPr="006F3AFA">
        <w:t>3. La démocratie entre technique et pratique</w:t>
      </w:r>
    </w:p>
    <w:p w14:paraId="3D56D55C" w14:textId="77777777" w:rsidR="00A35B72" w:rsidRPr="006F3AFA" w:rsidRDefault="00A35B72" w:rsidP="00A35B72">
      <w:pPr>
        <w:spacing w:before="120" w:after="120"/>
        <w:jc w:val="both"/>
        <w:rPr>
          <w:szCs w:val="18"/>
        </w:rPr>
      </w:pPr>
    </w:p>
    <w:p w14:paraId="4743ECBC" w14:textId="77777777" w:rsidR="00A35B72" w:rsidRPr="006F3AFA" w:rsidRDefault="00A35B72" w:rsidP="00A35B72">
      <w:pPr>
        <w:spacing w:before="120" w:after="120"/>
        <w:jc w:val="both"/>
      </w:pPr>
      <w:r w:rsidRPr="006F3AFA">
        <w:rPr>
          <w:szCs w:val="18"/>
        </w:rPr>
        <w:t>Il s’agit ici d’un débat sur la rationalité de la gestion pol</w:t>
      </w:r>
      <w:r w:rsidRPr="006F3AFA">
        <w:rPr>
          <w:szCs w:val="18"/>
        </w:rPr>
        <w:t>i</w:t>
      </w:r>
      <w:r w:rsidRPr="006F3AFA">
        <w:rPr>
          <w:szCs w:val="18"/>
        </w:rPr>
        <w:t>tique. Au-delà de ses origines grecques très anciennes (o</w:t>
      </w:r>
      <w:r w:rsidRPr="006F3AFA">
        <w:rPr>
          <w:szCs w:val="18"/>
        </w:rPr>
        <w:t>p</w:t>
      </w:r>
      <w:r w:rsidRPr="006F3AFA">
        <w:rPr>
          <w:szCs w:val="18"/>
        </w:rPr>
        <w:t>position de l’</w:t>
      </w:r>
      <w:r w:rsidRPr="006F3AFA">
        <w:rPr>
          <w:i/>
          <w:iCs/>
          <w:szCs w:val="18"/>
        </w:rPr>
        <w:t xml:space="preserve">epistémè, </w:t>
      </w:r>
      <w:r w:rsidRPr="006F3AFA">
        <w:rPr>
          <w:szCs w:val="18"/>
        </w:rPr>
        <w:t xml:space="preserve">de la </w:t>
      </w:r>
      <w:r w:rsidRPr="006F3AFA">
        <w:rPr>
          <w:i/>
          <w:iCs/>
          <w:szCs w:val="18"/>
        </w:rPr>
        <w:t xml:space="preserve">technè </w:t>
      </w:r>
      <w:r w:rsidRPr="006F3AFA">
        <w:rPr>
          <w:szCs w:val="18"/>
        </w:rPr>
        <w:t xml:space="preserve">et de la </w:t>
      </w:r>
      <w:r w:rsidRPr="006F3AFA">
        <w:rPr>
          <w:i/>
          <w:iCs/>
          <w:szCs w:val="18"/>
        </w:rPr>
        <w:t xml:space="preserve">praxis), </w:t>
      </w:r>
      <w:r w:rsidRPr="006F3AFA">
        <w:rPr>
          <w:szCs w:val="18"/>
        </w:rPr>
        <w:t>la source immédiate s’en tro</w:t>
      </w:r>
      <w:r w:rsidRPr="006F3AFA">
        <w:rPr>
          <w:szCs w:val="18"/>
        </w:rPr>
        <w:t>u</w:t>
      </w:r>
      <w:r w:rsidRPr="006F3AFA">
        <w:rPr>
          <w:szCs w:val="18"/>
        </w:rPr>
        <w:t>ve dans le prolongement de la fame</w:t>
      </w:r>
      <w:r w:rsidRPr="006F3AFA">
        <w:rPr>
          <w:szCs w:val="18"/>
        </w:rPr>
        <w:t>u</w:t>
      </w:r>
      <w:r w:rsidRPr="006F3AFA">
        <w:rPr>
          <w:szCs w:val="18"/>
        </w:rPr>
        <w:t>se distinction de Max Weber entre le savoir technique des corps administratifs, indispensable à la gestion ratio</w:t>
      </w:r>
      <w:r w:rsidRPr="006F3AFA">
        <w:rPr>
          <w:szCs w:val="18"/>
        </w:rPr>
        <w:t>n</w:t>
      </w:r>
      <w:r w:rsidRPr="006F3AFA">
        <w:rPr>
          <w:szCs w:val="18"/>
        </w:rPr>
        <w:t>nelle des États modernes mais toujours subordonné, et l’art prat</w:t>
      </w:r>
      <w:r w:rsidRPr="006F3AFA">
        <w:rPr>
          <w:szCs w:val="18"/>
        </w:rPr>
        <w:t>i</w:t>
      </w:r>
      <w:r w:rsidRPr="006F3AFA">
        <w:rPr>
          <w:szCs w:val="18"/>
        </w:rPr>
        <w:t>que des hommes d’État auxquels revient la responsabilité de décider au te</w:t>
      </w:r>
      <w:r w:rsidRPr="006F3AFA">
        <w:rPr>
          <w:szCs w:val="18"/>
        </w:rPr>
        <w:t>r</w:t>
      </w:r>
      <w:r w:rsidRPr="006F3AFA">
        <w:rPr>
          <w:szCs w:val="18"/>
        </w:rPr>
        <w:t>me d’un débat où, par ses représentants, l’opinion dit son mot.</w:t>
      </w:r>
    </w:p>
    <w:p w14:paraId="13DDB89F" w14:textId="77777777" w:rsidR="00A35B72" w:rsidRPr="006F3AFA" w:rsidRDefault="00A35B72" w:rsidP="00A35B72">
      <w:pPr>
        <w:spacing w:before="120" w:after="120"/>
        <w:jc w:val="both"/>
      </w:pPr>
      <w:r w:rsidRPr="006F3AFA">
        <w:rPr>
          <w:szCs w:val="18"/>
        </w:rPr>
        <w:t>Or c’est précisément cette division simple qui est aujourd’hui r</w:t>
      </w:r>
      <w:r w:rsidRPr="006F3AFA">
        <w:rPr>
          <w:szCs w:val="18"/>
        </w:rPr>
        <w:t>e</w:t>
      </w:r>
      <w:r w:rsidRPr="006F3AFA">
        <w:rPr>
          <w:szCs w:val="18"/>
        </w:rPr>
        <w:t>mise en cause. Les grands États contemporains en effet disposent de capacités infiniment plus développées que naguère de mobiliser le s</w:t>
      </w:r>
      <w:r w:rsidRPr="006F3AFA">
        <w:rPr>
          <w:szCs w:val="18"/>
        </w:rPr>
        <w:t>a</w:t>
      </w:r>
      <w:r w:rsidRPr="006F3AFA">
        <w:rPr>
          <w:szCs w:val="18"/>
        </w:rPr>
        <w:t>voir scientifique et technique, le ca</w:t>
      </w:r>
      <w:r w:rsidRPr="006F3AFA">
        <w:rPr>
          <w:szCs w:val="18"/>
        </w:rPr>
        <w:t>l</w:t>
      </w:r>
      <w:r w:rsidRPr="006F3AFA">
        <w:rPr>
          <w:szCs w:val="18"/>
        </w:rPr>
        <w:t>cul décisionnel et les technologies de prévision. Les hommes d’État modernes se trouvent ainsi plus d</w:t>
      </w:r>
      <w:r w:rsidRPr="006F3AFA">
        <w:rPr>
          <w:szCs w:val="18"/>
        </w:rPr>
        <w:t>é</w:t>
      </w:r>
      <w:r w:rsidRPr="006F3AFA">
        <w:rPr>
          <w:szCs w:val="18"/>
        </w:rPr>
        <w:t>pendants des tec</w:t>
      </w:r>
      <w:r w:rsidRPr="006F3AFA">
        <w:rPr>
          <w:szCs w:val="18"/>
        </w:rPr>
        <w:t>h</w:t>
      </w:r>
      <w:r w:rsidRPr="006F3AFA">
        <w:rPr>
          <w:szCs w:val="18"/>
        </w:rPr>
        <w:t xml:space="preserve">niciens de la gestion et, en tout cas, ils partagent avec ces derniers des noyaux de connaissance </w:t>
      </w:r>
      <w:r w:rsidRPr="006F3AFA">
        <w:rPr>
          <w:i/>
          <w:iCs/>
          <w:szCs w:val="18"/>
        </w:rPr>
        <w:t xml:space="preserve">non discutables </w:t>
      </w:r>
      <w:r w:rsidRPr="006F3AFA">
        <w:rPr>
          <w:szCs w:val="18"/>
        </w:rPr>
        <w:t>en ce qui concerne la gestion r</w:t>
      </w:r>
      <w:r w:rsidRPr="006F3AFA">
        <w:rPr>
          <w:szCs w:val="18"/>
        </w:rPr>
        <w:t>a</w:t>
      </w:r>
      <w:r w:rsidRPr="006F3AFA">
        <w:rPr>
          <w:szCs w:val="18"/>
        </w:rPr>
        <w:t>tionnelle.</w:t>
      </w:r>
    </w:p>
    <w:p w14:paraId="3C007AD0" w14:textId="77777777" w:rsidR="00A35B72" w:rsidRDefault="00A35B72" w:rsidP="00A35B72">
      <w:pPr>
        <w:spacing w:before="120" w:after="120"/>
        <w:jc w:val="both"/>
        <w:rPr>
          <w:szCs w:val="18"/>
        </w:rPr>
      </w:pPr>
      <w:r w:rsidRPr="006F3AFA">
        <w:rPr>
          <w:szCs w:val="18"/>
        </w:rPr>
        <w:t>Ces transformations entraînent – sans qu’il y ait j</w:t>
      </w:r>
      <w:r w:rsidRPr="006F3AFA">
        <w:rPr>
          <w:szCs w:val="18"/>
        </w:rPr>
        <w:t>a</w:t>
      </w:r>
      <w:r w:rsidRPr="006F3AFA">
        <w:rPr>
          <w:szCs w:val="18"/>
        </w:rPr>
        <w:t>mais passage app</w:t>
      </w:r>
      <w:r w:rsidRPr="006F3AFA">
        <w:rPr>
          <w:szCs w:val="18"/>
        </w:rPr>
        <w:t>a</w:t>
      </w:r>
      <w:r w:rsidRPr="006F3AFA">
        <w:rPr>
          <w:szCs w:val="18"/>
        </w:rPr>
        <w:t>rent à des formes visibles de régime autoritaire ou même « technocratique » – une dénaturation de la démocratie. Tels sont les thèmes développés par Jürgen Habermas et que nous avons déjà re</w:t>
      </w:r>
      <w:r w:rsidRPr="006F3AFA">
        <w:rPr>
          <w:szCs w:val="18"/>
        </w:rPr>
        <w:t>n</w:t>
      </w:r>
      <w:r w:rsidRPr="006F3AFA">
        <w:rPr>
          <w:szCs w:val="18"/>
        </w:rPr>
        <w:t>contrés plus haut à propos des « crises de gouvernabilité des démocr</w:t>
      </w:r>
      <w:r w:rsidRPr="006F3AFA">
        <w:rPr>
          <w:szCs w:val="18"/>
        </w:rPr>
        <w:t>a</w:t>
      </w:r>
      <w:r w:rsidRPr="006F3AFA">
        <w:rPr>
          <w:szCs w:val="18"/>
        </w:rPr>
        <w:t xml:space="preserve">ties » (v. </w:t>
      </w:r>
      <w:r w:rsidRPr="006F3AFA">
        <w:rPr>
          <w:i/>
          <w:iCs/>
          <w:szCs w:val="18"/>
        </w:rPr>
        <w:t>supra, pp.</w:t>
      </w:r>
      <w:r w:rsidRPr="006F3AFA">
        <w:rPr>
          <w:szCs w:val="18"/>
        </w:rPr>
        <w:t xml:space="preserve"> 87-91). La science et la technique tendent à dev</w:t>
      </w:r>
      <w:r w:rsidRPr="006F3AFA">
        <w:rPr>
          <w:szCs w:val="18"/>
        </w:rPr>
        <w:t>e</w:t>
      </w:r>
      <w:r w:rsidRPr="006F3AFA">
        <w:rPr>
          <w:szCs w:val="18"/>
        </w:rPr>
        <w:t xml:space="preserve">nir idéologie de la rationalité, l’opinion publique ne se forme plus par débats et raisonnements car il n’y a plus d’espace communicationnel élargi. Le suffrage universel subsistant, comme subsistent à peu près toutes les autres </w:t>
      </w:r>
      <w:r w:rsidRPr="006F3AFA">
        <w:rPr>
          <w:i/>
          <w:iCs/>
          <w:szCs w:val="18"/>
        </w:rPr>
        <w:t xml:space="preserve">formes </w:t>
      </w:r>
      <w:r w:rsidRPr="006F3AFA">
        <w:rPr>
          <w:szCs w:val="18"/>
        </w:rPr>
        <w:t>du r</w:t>
      </w:r>
      <w:r w:rsidRPr="006F3AFA">
        <w:rPr>
          <w:szCs w:val="18"/>
        </w:rPr>
        <w:t>é</w:t>
      </w:r>
      <w:r w:rsidRPr="006F3AFA">
        <w:rPr>
          <w:szCs w:val="18"/>
        </w:rPr>
        <w:t>gime démocratique, les faveurs de cette « opinion » pour ou contre des choix d</w:t>
      </w:r>
      <w:r w:rsidRPr="006F3AFA">
        <w:rPr>
          <w:szCs w:val="18"/>
        </w:rPr>
        <w:t>é</w:t>
      </w:r>
      <w:r w:rsidRPr="006F3AFA">
        <w:rPr>
          <w:szCs w:val="18"/>
        </w:rPr>
        <w:t xml:space="preserve">cisionnels techniques doivent être </w:t>
      </w:r>
      <w:r w:rsidRPr="006F3AFA">
        <w:rPr>
          <w:i/>
          <w:iCs/>
          <w:szCs w:val="18"/>
        </w:rPr>
        <w:t xml:space="preserve">conquises </w:t>
      </w:r>
      <w:r w:rsidRPr="006F3AFA">
        <w:rPr>
          <w:szCs w:val="18"/>
        </w:rPr>
        <w:t>à la suite de pr</w:t>
      </w:r>
      <w:r w:rsidRPr="006F3AFA">
        <w:rPr>
          <w:szCs w:val="18"/>
        </w:rPr>
        <w:t>o</w:t>
      </w:r>
      <w:r w:rsidRPr="006F3AFA">
        <w:rPr>
          <w:szCs w:val="18"/>
        </w:rPr>
        <w:t xml:space="preserve">cessus </w:t>
      </w:r>
      <w:r w:rsidRPr="006F3AFA">
        <w:rPr>
          <w:i/>
          <w:iCs/>
          <w:szCs w:val="18"/>
        </w:rPr>
        <w:t xml:space="preserve">plébiscitaires </w:t>
      </w:r>
      <w:r w:rsidRPr="006F3AFA">
        <w:rPr>
          <w:szCs w:val="18"/>
        </w:rPr>
        <w:t>(Habermas, 1962, P- 39-40 ; et aussi 1978-2). Mais cette captation de l’opinion n’est possible qu’à la condition de tout mettre en œuvre pour dépolit</w:t>
      </w:r>
      <w:r w:rsidRPr="006F3AFA">
        <w:rPr>
          <w:szCs w:val="18"/>
        </w:rPr>
        <w:t>i</w:t>
      </w:r>
      <w:r w:rsidRPr="006F3AFA">
        <w:rPr>
          <w:szCs w:val="18"/>
        </w:rPr>
        <w:t>ser les électeurs, ne laisser à la critique de l’idéologie tec</w:t>
      </w:r>
      <w:r w:rsidRPr="006F3AFA">
        <w:rPr>
          <w:szCs w:val="18"/>
        </w:rPr>
        <w:t>h</w:t>
      </w:r>
      <w:r w:rsidRPr="006F3AFA">
        <w:rPr>
          <w:szCs w:val="18"/>
        </w:rPr>
        <w:t>no-scientifique que des espaces marginal</w:t>
      </w:r>
      <w:r w:rsidRPr="006F3AFA">
        <w:rPr>
          <w:szCs w:val="18"/>
        </w:rPr>
        <w:t>i</w:t>
      </w:r>
      <w:r w:rsidRPr="006F3AFA">
        <w:rPr>
          <w:szCs w:val="18"/>
        </w:rPr>
        <w:t>sés…</w:t>
      </w:r>
    </w:p>
    <w:p w14:paraId="7974493D" w14:textId="77777777" w:rsidR="00A35B72" w:rsidRPr="006F3AFA" w:rsidRDefault="00A35B72" w:rsidP="00A35B72">
      <w:pPr>
        <w:spacing w:before="120" w:after="120"/>
        <w:jc w:val="both"/>
      </w:pPr>
    </w:p>
    <w:p w14:paraId="7D2A9487" w14:textId="77777777" w:rsidR="00A35B72" w:rsidRPr="006F3AFA" w:rsidRDefault="00A35B72" w:rsidP="00A35B72">
      <w:pPr>
        <w:pStyle w:val="d"/>
      </w:pPr>
      <w:r w:rsidRPr="006F3AFA">
        <w:t>4. Périciès, la f</w:t>
      </w:r>
      <w:r w:rsidRPr="006F3AFA">
        <w:t>i</w:t>
      </w:r>
      <w:r w:rsidRPr="006F3AFA">
        <w:t>gure absente</w:t>
      </w:r>
    </w:p>
    <w:p w14:paraId="65910A7C" w14:textId="77777777" w:rsidR="00A35B72" w:rsidRPr="006F3AFA" w:rsidRDefault="00A35B72" w:rsidP="00A35B72">
      <w:pPr>
        <w:spacing w:before="120" w:after="120"/>
        <w:jc w:val="both"/>
        <w:rPr>
          <w:szCs w:val="18"/>
        </w:rPr>
      </w:pPr>
    </w:p>
    <w:p w14:paraId="084C123D" w14:textId="77777777" w:rsidR="00A35B72" w:rsidRPr="006F3AFA" w:rsidRDefault="00A35B72" w:rsidP="00A35B72">
      <w:pPr>
        <w:spacing w:before="120" w:after="120"/>
        <w:jc w:val="both"/>
      </w:pPr>
      <w:r w:rsidRPr="006F3AFA">
        <w:rPr>
          <w:szCs w:val="18"/>
        </w:rPr>
        <w:t>Les circonstances historiques, d’hier et d’aujourd’hui, expl</w:t>
      </w:r>
      <w:r w:rsidRPr="006F3AFA">
        <w:rPr>
          <w:szCs w:val="18"/>
        </w:rPr>
        <w:t>i</w:t>
      </w:r>
      <w:r w:rsidRPr="006F3AFA">
        <w:rPr>
          <w:szCs w:val="18"/>
        </w:rPr>
        <w:t>quent que presque toutes – sinon toutes – les réflexions pa</w:t>
      </w:r>
      <w:r w:rsidRPr="006F3AFA">
        <w:rPr>
          <w:szCs w:val="18"/>
        </w:rPr>
        <w:t>s</w:t>
      </w:r>
      <w:r w:rsidRPr="006F3AFA">
        <w:rPr>
          <w:szCs w:val="18"/>
        </w:rPr>
        <w:t>sées en revue dans les pages précédentes pensent la dém</w:t>
      </w:r>
      <w:r w:rsidRPr="006F3AFA">
        <w:rPr>
          <w:szCs w:val="18"/>
        </w:rPr>
        <w:t>o</w:t>
      </w:r>
      <w:r w:rsidRPr="006F3AFA">
        <w:rPr>
          <w:szCs w:val="18"/>
        </w:rPr>
        <w:t xml:space="preserve">cratie sous la seule lumière de la liberté, du </w:t>
      </w:r>
      <w:r w:rsidRPr="006F3AFA">
        <w:rPr>
          <w:i/>
          <w:iCs/>
          <w:szCs w:val="18"/>
        </w:rPr>
        <w:t xml:space="preserve">Contr’Un, </w:t>
      </w:r>
      <w:r w:rsidRPr="006F3AFA">
        <w:rPr>
          <w:szCs w:val="18"/>
        </w:rPr>
        <w:t>de l’activité communicationnelle, de la d</w:t>
      </w:r>
      <w:r w:rsidRPr="006F3AFA">
        <w:rPr>
          <w:szCs w:val="18"/>
        </w:rPr>
        <w:t>i</w:t>
      </w:r>
      <w:r w:rsidRPr="006F3AFA">
        <w:rPr>
          <w:szCs w:val="18"/>
        </w:rPr>
        <w:t>vision sociale, du refus des idéologies et de la méfiance envers l’État </w:t>
      </w:r>
      <w:r w:rsidRPr="006F3AFA">
        <w:rPr>
          <w:rStyle w:val="Appelnotedebasdep"/>
          <w:szCs w:val="18"/>
        </w:rPr>
        <w:footnoteReference w:id="107"/>
      </w:r>
      <w:r w:rsidRPr="006F3AFA">
        <w:rPr>
          <w:szCs w:val="18"/>
        </w:rPr>
        <w:t>. Une fois encore, à la seule exception de Raymond Aron, la part maudite dans cette phil</w:t>
      </w:r>
      <w:r w:rsidRPr="006F3AFA">
        <w:rPr>
          <w:szCs w:val="18"/>
        </w:rPr>
        <w:t>o</w:t>
      </w:r>
      <w:r w:rsidRPr="006F3AFA">
        <w:rPr>
          <w:szCs w:val="18"/>
        </w:rPr>
        <w:t>sophie politique semble être l’autorité démocrat</w:t>
      </w:r>
      <w:r w:rsidRPr="006F3AFA">
        <w:rPr>
          <w:szCs w:val="18"/>
        </w:rPr>
        <w:t>i</w:t>
      </w:r>
      <w:r w:rsidRPr="006F3AFA">
        <w:rPr>
          <w:szCs w:val="18"/>
        </w:rPr>
        <w:t>que, et cela même chez Hannah Arendt </w:t>
      </w:r>
      <w:r w:rsidRPr="006F3AFA">
        <w:rPr>
          <w:rStyle w:val="Appelnotedebasdep"/>
          <w:szCs w:val="18"/>
        </w:rPr>
        <w:footnoteReference w:id="108"/>
      </w:r>
      <w:r w:rsidRPr="006F3AFA">
        <w:rPr>
          <w:szCs w:val="18"/>
        </w:rPr>
        <w:t>.</w:t>
      </w:r>
    </w:p>
    <w:p w14:paraId="696463CE" w14:textId="77777777" w:rsidR="00A35B72" w:rsidRPr="006F3AFA" w:rsidRDefault="00A35B72" w:rsidP="00A35B72">
      <w:pPr>
        <w:spacing w:before="120" w:after="120"/>
        <w:jc w:val="both"/>
      </w:pPr>
      <w:r w:rsidRPr="006F3AFA">
        <w:t>[105]</w:t>
      </w:r>
    </w:p>
    <w:p w14:paraId="4B55D823" w14:textId="77777777" w:rsidR="00A35B72" w:rsidRPr="006F3AFA" w:rsidRDefault="00A35B72" w:rsidP="00A35B72">
      <w:pPr>
        <w:spacing w:before="120" w:after="120"/>
        <w:jc w:val="both"/>
      </w:pPr>
      <w:r w:rsidRPr="006F3AFA">
        <w:rPr>
          <w:szCs w:val="18"/>
        </w:rPr>
        <w:t>Tout semble se passer comme si les droits et les prérog</w:t>
      </w:r>
      <w:r w:rsidRPr="006F3AFA">
        <w:rPr>
          <w:szCs w:val="18"/>
        </w:rPr>
        <w:t>a</w:t>
      </w:r>
      <w:r w:rsidRPr="006F3AFA">
        <w:rPr>
          <w:szCs w:val="18"/>
        </w:rPr>
        <w:t>tives des chefs et des décideurs étant ass</w:t>
      </w:r>
      <w:r w:rsidRPr="006F3AFA">
        <w:rPr>
          <w:szCs w:val="18"/>
        </w:rPr>
        <w:t>u</w:t>
      </w:r>
      <w:r w:rsidRPr="006F3AFA">
        <w:rPr>
          <w:szCs w:val="18"/>
        </w:rPr>
        <w:t>rés de ne pas être oubliés – ne serait-ce qu’en vertu de la « force des choses » et en raison de l’amour de la domination qui habite secrètement les masses –, il n’était nul b</w:t>
      </w:r>
      <w:r w:rsidRPr="006F3AFA">
        <w:rPr>
          <w:szCs w:val="18"/>
        </w:rPr>
        <w:t>e</w:t>
      </w:r>
      <w:r w:rsidRPr="006F3AFA">
        <w:rPr>
          <w:szCs w:val="18"/>
        </w:rPr>
        <w:t xml:space="preserve">soin de penser l’autorité. Claude Lefort, par exemple (commentant, il est vrai, le </w:t>
      </w:r>
      <w:r w:rsidRPr="006F3AFA">
        <w:rPr>
          <w:i/>
          <w:iCs/>
          <w:szCs w:val="18"/>
        </w:rPr>
        <w:t xml:space="preserve">Discours de la servitude volontaire), </w:t>
      </w:r>
      <w:r w:rsidRPr="006F3AFA">
        <w:rPr>
          <w:szCs w:val="18"/>
        </w:rPr>
        <w:t>écarte le pr</w:t>
      </w:r>
      <w:r w:rsidRPr="006F3AFA">
        <w:rPr>
          <w:szCs w:val="18"/>
        </w:rPr>
        <w:t>o</w:t>
      </w:r>
      <w:r w:rsidRPr="006F3AFA">
        <w:rPr>
          <w:szCs w:val="18"/>
        </w:rPr>
        <w:t>blème en quelques lignes : « Il ne s’agit en aucune manière (…) de disputer de la bonne autorité, de s’interroger sur les mérites respectifs des divers régimes (…), mais de prendre en charge l’énigme de la division d</w:t>
      </w:r>
      <w:r w:rsidRPr="006F3AFA">
        <w:rPr>
          <w:szCs w:val="18"/>
        </w:rPr>
        <w:t>o</w:t>
      </w:r>
      <w:r w:rsidRPr="006F3AFA">
        <w:rPr>
          <w:szCs w:val="18"/>
        </w:rPr>
        <w:t xml:space="preserve">minant-dominé » (Le nom d’Un, </w:t>
      </w:r>
      <w:r w:rsidRPr="006F3AFA">
        <w:rPr>
          <w:i/>
          <w:iCs/>
          <w:szCs w:val="18"/>
        </w:rPr>
        <w:t xml:space="preserve">in </w:t>
      </w:r>
      <w:r w:rsidRPr="006F3AFA">
        <w:rPr>
          <w:szCs w:val="18"/>
        </w:rPr>
        <w:t>La Boétie, 1976, pp. 259-260).</w:t>
      </w:r>
    </w:p>
    <w:p w14:paraId="37518BAF" w14:textId="77777777" w:rsidR="00A35B72" w:rsidRPr="006F3AFA" w:rsidRDefault="00A35B72" w:rsidP="00A35B72">
      <w:pPr>
        <w:spacing w:before="120" w:after="120"/>
        <w:jc w:val="both"/>
      </w:pPr>
      <w:r w:rsidRPr="006F3AFA">
        <w:rPr>
          <w:szCs w:val="18"/>
        </w:rPr>
        <w:t>À bien réfléchir, il est stupéfiant que ces philosophes, pourtant si attentifs aux événements de leur époque, aient totalement négligé de méditer sur des figures aussi amb</w:t>
      </w:r>
      <w:r w:rsidRPr="006F3AFA">
        <w:rPr>
          <w:szCs w:val="18"/>
        </w:rPr>
        <w:t>i</w:t>
      </w:r>
      <w:r w:rsidRPr="006F3AFA">
        <w:rPr>
          <w:szCs w:val="18"/>
        </w:rPr>
        <w:t>guës qu’Antonio Giolitti, Heinrich Brüning, Edvard Ben</w:t>
      </w:r>
      <w:r w:rsidRPr="006F3AFA">
        <w:t>ě</w:t>
      </w:r>
      <w:r w:rsidRPr="006F3AFA">
        <w:rPr>
          <w:szCs w:val="18"/>
        </w:rPr>
        <w:t>s, Eduardo Frei et Salvador Allende, ces dir</w:t>
      </w:r>
      <w:r w:rsidRPr="006F3AFA">
        <w:rPr>
          <w:szCs w:val="18"/>
        </w:rPr>
        <w:t>i</w:t>
      </w:r>
      <w:r w:rsidRPr="006F3AFA">
        <w:rPr>
          <w:szCs w:val="18"/>
        </w:rPr>
        <w:t>geants dont la lucidité se brouille au moment où les destins basculent ; et qu’à partir de ces aventures tragiques, où se mêlent inextricabl</w:t>
      </w:r>
      <w:r w:rsidRPr="006F3AFA">
        <w:rPr>
          <w:szCs w:val="18"/>
        </w:rPr>
        <w:t>e</w:t>
      </w:r>
      <w:r w:rsidRPr="006F3AFA">
        <w:rPr>
          <w:szCs w:val="18"/>
        </w:rPr>
        <w:t>ment les re</w:t>
      </w:r>
      <w:r w:rsidRPr="006F3AFA">
        <w:rPr>
          <w:szCs w:val="18"/>
        </w:rPr>
        <w:t>s</w:t>
      </w:r>
      <w:r w:rsidRPr="006F3AFA">
        <w:rPr>
          <w:szCs w:val="18"/>
        </w:rPr>
        <w:t>ponsabilités des chefs et celles des groupes impatients, ils se soient si peu intéressés au pr</w:t>
      </w:r>
      <w:r w:rsidRPr="006F3AFA">
        <w:rPr>
          <w:szCs w:val="18"/>
        </w:rPr>
        <w:t>o</w:t>
      </w:r>
      <w:r w:rsidRPr="006F3AFA">
        <w:rPr>
          <w:szCs w:val="18"/>
        </w:rPr>
        <w:t>blème de l’autorité démocratique.</w:t>
      </w:r>
    </w:p>
    <w:p w14:paraId="4E6891AA" w14:textId="77777777" w:rsidR="00A35B72" w:rsidRPr="006F3AFA" w:rsidRDefault="00A35B72" w:rsidP="00A35B72">
      <w:pPr>
        <w:spacing w:before="120" w:after="120"/>
        <w:jc w:val="both"/>
      </w:pPr>
      <w:r w:rsidRPr="006F3AFA">
        <w:rPr>
          <w:szCs w:val="18"/>
        </w:rPr>
        <w:t>Illustrons cette lacune par un entretien récent accordé par le phil</w:t>
      </w:r>
      <w:r w:rsidRPr="006F3AFA">
        <w:rPr>
          <w:szCs w:val="18"/>
        </w:rPr>
        <w:t>o</w:t>
      </w:r>
      <w:r w:rsidRPr="006F3AFA">
        <w:rPr>
          <w:szCs w:val="18"/>
        </w:rPr>
        <w:t xml:space="preserve">sophe Jean-François Lyotard à la revue </w:t>
      </w:r>
      <w:r w:rsidRPr="006F3AFA">
        <w:rPr>
          <w:i/>
          <w:iCs/>
          <w:szCs w:val="18"/>
        </w:rPr>
        <w:t>Inte</w:t>
      </w:r>
      <w:r w:rsidRPr="006F3AFA">
        <w:rPr>
          <w:i/>
          <w:iCs/>
          <w:szCs w:val="18"/>
        </w:rPr>
        <w:t>r</w:t>
      </w:r>
      <w:r w:rsidRPr="006F3AFA">
        <w:rPr>
          <w:i/>
          <w:iCs/>
          <w:szCs w:val="18"/>
        </w:rPr>
        <w:t xml:space="preserve">vention </w:t>
      </w:r>
      <w:r w:rsidRPr="006F3AFA">
        <w:rPr>
          <w:szCs w:val="18"/>
        </w:rPr>
        <w:t>(Lyotard, 1983-1984).</w:t>
      </w:r>
    </w:p>
    <w:p w14:paraId="1CA8FF7A" w14:textId="77777777" w:rsidR="00A35B72" w:rsidRPr="006F3AFA" w:rsidRDefault="00A35B72" w:rsidP="00A35B72">
      <w:pPr>
        <w:spacing w:before="120" w:after="120"/>
        <w:jc w:val="both"/>
      </w:pPr>
      <w:r w:rsidRPr="006F3AFA">
        <w:rPr>
          <w:szCs w:val="18"/>
        </w:rPr>
        <w:t>Dans ce texte, l’auteur, récusant l’idée classique de « démocratie » au profit de celle de « république », just</w:t>
      </w:r>
      <w:r w:rsidRPr="006F3AFA">
        <w:rPr>
          <w:szCs w:val="18"/>
        </w:rPr>
        <w:t>i</w:t>
      </w:r>
      <w:r w:rsidRPr="006F3AFA">
        <w:rPr>
          <w:szCs w:val="18"/>
        </w:rPr>
        <w:t xml:space="preserve">fie ce remplacement en disant qu’il n’y a pas de raison pour que le </w:t>
      </w:r>
      <w:r w:rsidRPr="006F3AFA">
        <w:rPr>
          <w:i/>
          <w:iCs/>
          <w:szCs w:val="18"/>
        </w:rPr>
        <w:t xml:space="preserve">démos </w:t>
      </w:r>
      <w:r w:rsidRPr="006F3AFA">
        <w:rPr>
          <w:szCs w:val="18"/>
        </w:rPr>
        <w:t>soit la source de l’autorité car ce démos réel « dit une chose et son contraire ». La République, elle, est « une communauté d’êtres raisonnables, libres, pratiques (…) qui essaie de prendre des décisions au mieux de la liberté et de la ra</w:t>
      </w:r>
      <w:r w:rsidRPr="006F3AFA">
        <w:rPr>
          <w:szCs w:val="18"/>
        </w:rPr>
        <w:t>i</w:t>
      </w:r>
      <w:r w:rsidRPr="006F3AFA">
        <w:rPr>
          <w:szCs w:val="18"/>
        </w:rPr>
        <w:t>son » (et non du plus grand bo</w:t>
      </w:r>
      <w:r w:rsidRPr="006F3AFA">
        <w:rPr>
          <w:szCs w:val="18"/>
        </w:rPr>
        <w:t>n</w:t>
      </w:r>
      <w:r w:rsidRPr="006F3AFA">
        <w:rPr>
          <w:szCs w:val="18"/>
        </w:rPr>
        <w:t xml:space="preserve">heur de tous les hommes) </w:t>
      </w:r>
      <w:r w:rsidRPr="006F3AFA">
        <w:rPr>
          <w:i/>
          <w:iCs/>
          <w:szCs w:val="18"/>
        </w:rPr>
        <w:t>(ibid., pp.</w:t>
      </w:r>
      <w:r w:rsidRPr="006F3AFA">
        <w:rPr>
          <w:szCs w:val="18"/>
        </w:rPr>
        <w:t xml:space="preserve"> 56-57). Est lié à la République « un di</w:t>
      </w:r>
      <w:r w:rsidRPr="006F3AFA">
        <w:rPr>
          <w:szCs w:val="18"/>
        </w:rPr>
        <w:t>s</w:t>
      </w:r>
      <w:r w:rsidRPr="006F3AFA">
        <w:rPr>
          <w:szCs w:val="18"/>
        </w:rPr>
        <w:t>positif délibératif », c’est-à-dire un centre comparable à l’</w:t>
      </w:r>
      <w:r w:rsidRPr="006F3AFA">
        <w:rPr>
          <w:i/>
          <w:iCs/>
          <w:szCs w:val="18"/>
        </w:rPr>
        <w:t xml:space="preserve">ecclesia </w:t>
      </w:r>
      <w:r w:rsidRPr="006F3AFA">
        <w:rPr>
          <w:szCs w:val="18"/>
        </w:rPr>
        <w:t>athénienne, où viennent se pr</w:t>
      </w:r>
      <w:r w:rsidRPr="006F3AFA">
        <w:rPr>
          <w:szCs w:val="18"/>
        </w:rPr>
        <w:t>o</w:t>
      </w:r>
      <w:r w:rsidRPr="006F3AFA">
        <w:rPr>
          <w:szCs w:val="18"/>
        </w:rPr>
        <w:t xml:space="preserve">noncer des discours réfléchis mais </w:t>
      </w:r>
      <w:r w:rsidRPr="006F3AFA">
        <w:rPr>
          <w:i/>
          <w:iCs/>
          <w:szCs w:val="18"/>
        </w:rPr>
        <w:t xml:space="preserve">différents : </w:t>
      </w:r>
      <w:r w:rsidRPr="006F3AFA">
        <w:rPr>
          <w:szCs w:val="18"/>
        </w:rPr>
        <w:t>discours et argument</w:t>
      </w:r>
      <w:r w:rsidRPr="006F3AFA">
        <w:rPr>
          <w:szCs w:val="18"/>
        </w:rPr>
        <w:t>a</w:t>
      </w:r>
      <w:r w:rsidRPr="006F3AFA">
        <w:rPr>
          <w:szCs w:val="18"/>
        </w:rPr>
        <w:t>tions qui analysent les situ</w:t>
      </w:r>
      <w:r w:rsidRPr="006F3AFA">
        <w:rPr>
          <w:szCs w:val="18"/>
        </w:rPr>
        <w:t>a</w:t>
      </w:r>
      <w:r w:rsidRPr="006F3AFA">
        <w:rPr>
          <w:szCs w:val="18"/>
        </w:rPr>
        <w:t>tions, discutent des possibilités de l’action, examinent les divers scénarios. Dans ce « centre » où viennent se pr</w:t>
      </w:r>
      <w:r w:rsidRPr="006F3AFA">
        <w:rPr>
          <w:szCs w:val="18"/>
        </w:rPr>
        <w:t>o</w:t>
      </w:r>
      <w:r w:rsidRPr="006F3AFA">
        <w:rPr>
          <w:szCs w:val="18"/>
        </w:rPr>
        <w:t>noncer ces discours, la République acce</w:t>
      </w:r>
      <w:r w:rsidRPr="006F3AFA">
        <w:rPr>
          <w:szCs w:val="18"/>
        </w:rPr>
        <w:t>p</w:t>
      </w:r>
      <w:r w:rsidRPr="006F3AFA">
        <w:rPr>
          <w:szCs w:val="18"/>
        </w:rPr>
        <w:t xml:space="preserve">te à tout instant le risque de côtoyer l’abîme du différend et les ornières de la rhétorique. Or, dit Lyotard, « ce qui est important, c’est que le centre soit vide et (…) que personne ne l’occupe (…). Tout citoyen va au centre, par le </w:t>
      </w:r>
      <w:r w:rsidRPr="006F3AFA">
        <w:rPr>
          <w:i/>
          <w:iCs/>
          <w:szCs w:val="18"/>
        </w:rPr>
        <w:t>co</w:t>
      </w:r>
      <w:r w:rsidRPr="006F3AFA">
        <w:rPr>
          <w:i/>
          <w:iCs/>
          <w:szCs w:val="18"/>
        </w:rPr>
        <w:t>m</w:t>
      </w:r>
      <w:r w:rsidRPr="006F3AFA">
        <w:rPr>
          <w:i/>
          <w:iCs/>
          <w:szCs w:val="18"/>
        </w:rPr>
        <w:t xml:space="preserve">me citoyen </w:t>
      </w:r>
      <w:r w:rsidRPr="006F3AFA">
        <w:rPr>
          <w:szCs w:val="18"/>
        </w:rPr>
        <w:t>(…) et il regagne ensuite sa pl</w:t>
      </w:r>
      <w:r w:rsidRPr="006F3AFA">
        <w:rPr>
          <w:szCs w:val="18"/>
        </w:rPr>
        <w:t>a</w:t>
      </w:r>
      <w:r w:rsidRPr="006F3AFA">
        <w:rPr>
          <w:szCs w:val="18"/>
        </w:rPr>
        <w:t>ce dans le cercle (…). Et bien sûr les hommes politiques et les décideurs (…) n’aiment pas le centre vide (…). Ils op</w:t>
      </w:r>
      <w:r w:rsidRPr="006F3AFA">
        <w:rPr>
          <w:szCs w:val="18"/>
        </w:rPr>
        <w:t>è</w:t>
      </w:r>
      <w:r w:rsidRPr="006F3AFA">
        <w:rPr>
          <w:szCs w:val="18"/>
        </w:rPr>
        <w:t>rent dans le régime du temps plein (…). Or le vide au centre du système délibér</w:t>
      </w:r>
      <w:r w:rsidRPr="006F3AFA">
        <w:rPr>
          <w:szCs w:val="18"/>
        </w:rPr>
        <w:t>a</w:t>
      </w:r>
      <w:r w:rsidRPr="006F3AFA">
        <w:rPr>
          <w:szCs w:val="18"/>
        </w:rPr>
        <w:t xml:space="preserve">tif, c’est du temps perdu » </w:t>
      </w:r>
      <w:r w:rsidRPr="006F3AFA">
        <w:rPr>
          <w:i/>
          <w:iCs/>
          <w:szCs w:val="18"/>
        </w:rPr>
        <w:t xml:space="preserve">(ibid., </w:t>
      </w:r>
      <w:r w:rsidRPr="006F3AFA">
        <w:rPr>
          <w:szCs w:val="18"/>
        </w:rPr>
        <w:t>58).</w:t>
      </w:r>
    </w:p>
    <w:p w14:paraId="1A5DA132" w14:textId="77777777" w:rsidR="00A35B72" w:rsidRPr="006F3AFA" w:rsidRDefault="00A35B72" w:rsidP="00A35B72">
      <w:pPr>
        <w:spacing w:before="120" w:after="120"/>
        <w:jc w:val="both"/>
      </w:pPr>
      <w:r w:rsidRPr="006F3AFA">
        <w:rPr>
          <w:szCs w:val="18"/>
        </w:rPr>
        <w:t>Ce que redécouvre ainsi J.-F. Ly</w:t>
      </w:r>
      <w:r w:rsidRPr="006F3AFA">
        <w:rPr>
          <w:szCs w:val="18"/>
        </w:rPr>
        <w:t>o</w:t>
      </w:r>
      <w:r w:rsidRPr="006F3AFA">
        <w:rPr>
          <w:szCs w:val="18"/>
        </w:rPr>
        <w:t>tard (après L. Strauss et H. Arendt), c’est évidemment l’</w:t>
      </w:r>
      <w:r w:rsidRPr="006F3AFA">
        <w:rPr>
          <w:i/>
          <w:iCs/>
          <w:szCs w:val="18"/>
        </w:rPr>
        <w:t xml:space="preserve">ecclesia </w:t>
      </w:r>
      <w:r w:rsidRPr="006F3AFA">
        <w:rPr>
          <w:szCs w:val="18"/>
        </w:rPr>
        <w:t>athénienne </w:t>
      </w:r>
      <w:r w:rsidRPr="006F3AFA">
        <w:rPr>
          <w:rStyle w:val="Appelnotedebasdep"/>
          <w:szCs w:val="18"/>
        </w:rPr>
        <w:footnoteReference w:id="109"/>
      </w:r>
      <w:r w:rsidRPr="006F3AFA">
        <w:rPr>
          <w:szCs w:val="18"/>
        </w:rPr>
        <w:t>. Mais est-il im</w:t>
      </w:r>
      <w:r w:rsidRPr="006F3AFA">
        <w:rPr>
          <w:szCs w:val="18"/>
        </w:rPr>
        <w:t>a</w:t>
      </w:r>
      <w:r w:rsidRPr="006F3AFA">
        <w:rPr>
          <w:szCs w:val="18"/>
        </w:rPr>
        <w:t>ginable que le centre restera lon</w:t>
      </w:r>
      <w:r w:rsidRPr="006F3AFA">
        <w:rPr>
          <w:szCs w:val="18"/>
        </w:rPr>
        <w:t>g</w:t>
      </w:r>
      <w:r w:rsidRPr="006F3AFA">
        <w:rPr>
          <w:szCs w:val="18"/>
        </w:rPr>
        <w:t>temps vide ? Et que les discoureurs venus du « cercle » – à moins de les trier sur</w:t>
      </w:r>
      <w:r>
        <w:rPr>
          <w:szCs w:val="18"/>
        </w:rPr>
        <w:t xml:space="preserve"> </w:t>
      </w:r>
      <w:r w:rsidRPr="006F3AFA">
        <w:t>[106]</w:t>
      </w:r>
      <w:r>
        <w:t xml:space="preserve"> </w:t>
      </w:r>
      <w:r w:rsidRPr="006F3AFA">
        <w:t>le volet ou de leur préparer un discours déjà pensé – parleront toujours « comme c</w:t>
      </w:r>
      <w:r w:rsidRPr="006F3AFA">
        <w:t>i</w:t>
      </w:r>
      <w:r w:rsidRPr="006F3AFA">
        <w:t>toyens » en oubliant leur condition de paysan, de chômeur, de pa</w:t>
      </w:r>
      <w:r w:rsidRPr="006F3AFA">
        <w:t>r</w:t>
      </w:r>
      <w:r w:rsidRPr="006F3AFA">
        <w:t>tisan ou de reître ? L’</w:t>
      </w:r>
      <w:r w:rsidRPr="006F3AFA">
        <w:rPr>
          <w:i/>
          <w:iCs/>
        </w:rPr>
        <w:t xml:space="preserve">ecclesia </w:t>
      </w:r>
      <w:r w:rsidRPr="006F3AFA">
        <w:t>suppose Périclès, le dispositif délibératif su</w:t>
      </w:r>
      <w:r w:rsidRPr="006F3AFA">
        <w:t>p</w:t>
      </w:r>
      <w:r w:rsidRPr="006F3AFA">
        <w:t>pose le dispositif décideur, et les magistratures et les gouvern</w:t>
      </w:r>
      <w:r w:rsidRPr="006F3AFA">
        <w:t>e</w:t>
      </w:r>
      <w:r w:rsidRPr="006F3AFA">
        <w:t>ments, responsables de l’action lourde et pratique. Et la démocratie suppose que les deux dispositifs soient non seul</w:t>
      </w:r>
      <w:r w:rsidRPr="006F3AFA">
        <w:t>e</w:t>
      </w:r>
      <w:r w:rsidRPr="006F3AFA">
        <w:t>ment articulés l’un à l’autre, mais qu’ils communiquent, qu’ils se pa</w:t>
      </w:r>
      <w:r w:rsidRPr="006F3AFA">
        <w:t>r</w:t>
      </w:r>
      <w:r w:rsidRPr="006F3AFA">
        <w:t>lent dans un langage commun, que le centre soit occupé sans pour autant devenir un donjon. La d</w:t>
      </w:r>
      <w:r w:rsidRPr="006F3AFA">
        <w:t>é</w:t>
      </w:r>
      <w:r w:rsidRPr="006F3AFA">
        <w:t>mocratie suppose enfin que l’organisation pratique de tout cela ne re</w:t>
      </w:r>
      <w:r w:rsidRPr="006F3AFA">
        <w:t>s</w:t>
      </w:r>
      <w:r w:rsidRPr="006F3AFA">
        <w:t>te pas dans les manuels de droit p</w:t>
      </w:r>
      <w:r w:rsidRPr="006F3AFA">
        <w:t>u</w:t>
      </w:r>
      <w:r w:rsidRPr="006F3AFA">
        <w:t xml:space="preserve">blic et de </w:t>
      </w:r>
      <w:r w:rsidRPr="006F3AFA">
        <w:rPr>
          <w:i/>
          <w:iCs/>
        </w:rPr>
        <w:t xml:space="preserve">policy sciences. </w:t>
      </w:r>
      <w:r w:rsidRPr="006F3AFA">
        <w:t xml:space="preserve">Il faut que le centre soit occupé, mais par qui ? Par </w:t>
      </w:r>
      <w:r w:rsidRPr="006F3AFA">
        <w:rPr>
          <w:i/>
          <w:iCs/>
        </w:rPr>
        <w:t xml:space="preserve">Big Brother </w:t>
      </w:r>
      <w:r w:rsidRPr="006F3AFA">
        <w:t>ou par Pér</w:t>
      </w:r>
      <w:r w:rsidRPr="006F3AFA">
        <w:t>i</w:t>
      </w:r>
      <w:r w:rsidRPr="006F3AFA">
        <w:t>clès ? La philosophie politique, jusqu’ici, ne semble guère s’être so</w:t>
      </w:r>
      <w:r w:rsidRPr="006F3AFA">
        <w:t>u</w:t>
      </w:r>
      <w:r w:rsidRPr="006F3AFA">
        <w:t xml:space="preserve">ciée de penser </w:t>
      </w:r>
      <w:r w:rsidRPr="006F3AFA">
        <w:rPr>
          <w:i/>
          <w:iCs/>
        </w:rPr>
        <w:t>ensemble</w:t>
      </w:r>
      <w:r w:rsidRPr="006F3AFA">
        <w:t xml:space="preserve"> </w:t>
      </w:r>
      <w:r w:rsidRPr="006F3AFA">
        <w:rPr>
          <w:szCs w:val="18"/>
        </w:rPr>
        <w:t>l’ </w:t>
      </w:r>
      <w:r w:rsidRPr="006F3AFA">
        <w:t>« espace public » et Périclès, sans do</w:t>
      </w:r>
      <w:r w:rsidRPr="006F3AFA">
        <w:t>u</w:t>
      </w:r>
      <w:r w:rsidRPr="006F3AFA">
        <w:t>te parce que trop de tyrans, de « grands timoniers » et de « guides g</w:t>
      </w:r>
      <w:r w:rsidRPr="006F3AFA">
        <w:t>é</w:t>
      </w:r>
      <w:r w:rsidRPr="006F3AFA">
        <w:t>niaux » se sont affublés du ma</w:t>
      </w:r>
      <w:r w:rsidRPr="006F3AFA">
        <w:t>s</w:t>
      </w:r>
      <w:r w:rsidRPr="006F3AFA">
        <w:t>que de Périclès.</w:t>
      </w:r>
    </w:p>
    <w:p w14:paraId="14FDC5A5" w14:textId="77777777" w:rsidR="00A35B72" w:rsidRPr="006F3AFA" w:rsidRDefault="00A35B72" w:rsidP="00A35B72">
      <w:pPr>
        <w:spacing w:before="120" w:after="120"/>
        <w:jc w:val="both"/>
      </w:pPr>
    </w:p>
    <w:p w14:paraId="6694138B" w14:textId="77777777" w:rsidR="00A35B72" w:rsidRPr="006F3AFA" w:rsidRDefault="00A35B72" w:rsidP="00A35B72">
      <w:pPr>
        <w:pStyle w:val="a"/>
      </w:pPr>
      <w:bookmarkStart w:id="24" w:name="Traite_t2_pt_1_chap_II_biblio"/>
      <w:r w:rsidRPr="006F3AFA">
        <w:t>BIBLIOGR</w:t>
      </w:r>
      <w:r w:rsidRPr="006F3AFA">
        <w:t>A</w:t>
      </w:r>
      <w:r w:rsidRPr="006F3AFA">
        <w:t>PHIE</w:t>
      </w:r>
      <w:r>
        <w:t> </w:t>
      </w:r>
      <w:r>
        <w:rPr>
          <w:rStyle w:val="Appelnotedebasdep"/>
          <w:i w:val="0"/>
        </w:rPr>
        <w:footnoteReference w:customMarkFollows="1" w:id="110"/>
        <w:t>*</w:t>
      </w:r>
    </w:p>
    <w:bookmarkEnd w:id="24"/>
    <w:p w14:paraId="59BEBC12" w14:textId="77777777" w:rsidR="00A35B72" w:rsidRPr="006F3AFA" w:rsidRDefault="00A35B72" w:rsidP="00A35B72">
      <w:pPr>
        <w:spacing w:before="120" w:after="120"/>
        <w:jc w:val="both"/>
      </w:pPr>
    </w:p>
    <w:p w14:paraId="0541F30E"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4E1624DF" w14:textId="77777777" w:rsidR="00A35B72" w:rsidRPr="006F3AFA" w:rsidRDefault="00A35B72" w:rsidP="00A35B72">
      <w:pPr>
        <w:pStyle w:val="biblio"/>
      </w:pPr>
      <w:r w:rsidRPr="006F3AFA">
        <w:rPr>
          <w:i/>
          <w:iCs/>
          <w:smallCaps/>
        </w:rPr>
        <w:t>2</w:t>
      </w:r>
      <w:r w:rsidRPr="006F3AFA">
        <w:rPr>
          <w:smallCaps/>
        </w:rPr>
        <w:t xml:space="preserve">/1-b </w:t>
      </w:r>
      <w:r w:rsidRPr="006F3AFA">
        <w:t xml:space="preserve">Adam (Gérard), 1983, </w:t>
      </w:r>
      <w:r w:rsidRPr="006F3AFA">
        <w:rPr>
          <w:i/>
          <w:iCs/>
        </w:rPr>
        <w:t>Le po</w:t>
      </w:r>
      <w:r w:rsidRPr="006F3AFA">
        <w:rPr>
          <w:i/>
          <w:iCs/>
        </w:rPr>
        <w:t>u</w:t>
      </w:r>
      <w:r w:rsidRPr="006F3AFA">
        <w:rPr>
          <w:i/>
          <w:iCs/>
        </w:rPr>
        <w:t xml:space="preserve">voir syndical, </w:t>
      </w:r>
      <w:r w:rsidRPr="006F3AFA">
        <w:t xml:space="preserve">Paris, Dunod. </w:t>
      </w:r>
    </w:p>
    <w:p w14:paraId="42914F1C" w14:textId="77777777" w:rsidR="00A35B72" w:rsidRPr="006F3AFA" w:rsidRDefault="00A35B72" w:rsidP="00A35B72">
      <w:pPr>
        <w:pStyle w:val="biblio"/>
      </w:pPr>
      <w:r w:rsidRPr="006F3AFA">
        <w:t xml:space="preserve">Agger (Robert), Goldrich (Daniel), Swanson (Bert E.), 1964, </w:t>
      </w:r>
      <w:r w:rsidRPr="006F3AFA">
        <w:rPr>
          <w:i/>
          <w:iCs/>
        </w:rPr>
        <w:t>The r</w:t>
      </w:r>
      <w:r w:rsidRPr="006F3AFA">
        <w:rPr>
          <w:i/>
          <w:iCs/>
        </w:rPr>
        <w:t>u</w:t>
      </w:r>
      <w:r w:rsidRPr="006F3AFA">
        <w:rPr>
          <w:i/>
          <w:iCs/>
        </w:rPr>
        <w:t xml:space="preserve">lers and the ruled, </w:t>
      </w:r>
      <w:r w:rsidRPr="006F3AFA">
        <w:t>New York, John Wiley &amp; sons.</w:t>
      </w:r>
    </w:p>
    <w:p w14:paraId="5B94C5AE" w14:textId="77777777" w:rsidR="00A35B72" w:rsidRPr="006F3AFA" w:rsidRDefault="00A35B72" w:rsidP="00A35B72">
      <w:pPr>
        <w:pStyle w:val="biblio"/>
      </w:pPr>
      <w:r w:rsidRPr="006F3AFA">
        <w:rPr>
          <w:i/>
          <w:smallCaps/>
        </w:rPr>
        <w:t>2</w:t>
      </w:r>
      <w:r w:rsidRPr="006F3AFA">
        <w:rPr>
          <w:smallCaps/>
        </w:rPr>
        <w:t xml:space="preserve">/2-b </w:t>
      </w:r>
      <w:r w:rsidRPr="006F3AFA">
        <w:t xml:space="preserve">Agulhon (Maurice), 1973, </w:t>
      </w:r>
      <w:r w:rsidRPr="006F3AFA">
        <w:rPr>
          <w:i/>
          <w:iCs/>
        </w:rPr>
        <w:t>1848 ou l’apprentissage de la Rép</w:t>
      </w:r>
      <w:r w:rsidRPr="006F3AFA">
        <w:rPr>
          <w:i/>
          <w:iCs/>
        </w:rPr>
        <w:t>u</w:t>
      </w:r>
      <w:r w:rsidRPr="006F3AFA">
        <w:rPr>
          <w:i/>
          <w:iCs/>
        </w:rPr>
        <w:t xml:space="preserve">blique, </w:t>
      </w:r>
      <w:r w:rsidRPr="006F3AFA">
        <w:t>Paris, Seuil, coll. « Points ».</w:t>
      </w:r>
    </w:p>
    <w:p w14:paraId="75707C40" w14:textId="77777777" w:rsidR="00A35B72" w:rsidRPr="006F3AFA" w:rsidRDefault="00A35B72" w:rsidP="00A35B72">
      <w:pPr>
        <w:pStyle w:val="biblio"/>
      </w:pPr>
      <w:r w:rsidRPr="006F3AFA">
        <w:rPr>
          <w:i/>
          <w:smallCaps/>
        </w:rPr>
        <w:t>2</w:t>
      </w:r>
      <w:r w:rsidRPr="006F3AFA">
        <w:rPr>
          <w:smallCaps/>
        </w:rPr>
        <w:t>/1-b</w:t>
      </w:r>
      <w:r w:rsidRPr="006F3AFA">
        <w:t xml:space="preserve"> Almond (Gabriel A.), Verba (Sidney), 1963, </w:t>
      </w:r>
      <w:r w:rsidRPr="006F3AFA">
        <w:rPr>
          <w:i/>
          <w:iCs/>
        </w:rPr>
        <w:t>The civic cult</w:t>
      </w:r>
      <w:r w:rsidRPr="006F3AFA">
        <w:rPr>
          <w:i/>
          <w:iCs/>
        </w:rPr>
        <w:t>u</w:t>
      </w:r>
      <w:r w:rsidRPr="006F3AFA">
        <w:rPr>
          <w:i/>
          <w:iCs/>
        </w:rPr>
        <w:t xml:space="preserve">re, Political attitudes and democracy in five nations, </w:t>
      </w:r>
      <w:r w:rsidRPr="006F3AFA">
        <w:t>Princeton Un</w:t>
      </w:r>
      <w:r w:rsidRPr="006F3AFA">
        <w:t>i</w:t>
      </w:r>
      <w:r w:rsidRPr="006F3AFA">
        <w:t>versity Press.</w:t>
      </w:r>
    </w:p>
    <w:p w14:paraId="775B8D7F" w14:textId="77777777" w:rsidR="00A35B72" w:rsidRPr="006F3AFA" w:rsidRDefault="00A35B72" w:rsidP="00A35B72">
      <w:pPr>
        <w:pStyle w:val="biblio"/>
      </w:pPr>
      <w:r w:rsidRPr="006F3AFA">
        <w:rPr>
          <w:i/>
          <w:smallCaps/>
        </w:rPr>
        <w:t>2</w:t>
      </w:r>
      <w:r w:rsidRPr="006F3AFA">
        <w:rPr>
          <w:smallCaps/>
        </w:rPr>
        <w:t xml:space="preserve">/1-b </w:t>
      </w:r>
      <w:r w:rsidRPr="006F3AFA">
        <w:t xml:space="preserve">Almond (Gabriel A.), Flanagan (Scott C), Mundt (R. J.), eds, 1973, </w:t>
      </w:r>
      <w:r w:rsidRPr="006F3AFA">
        <w:rPr>
          <w:i/>
          <w:iCs/>
        </w:rPr>
        <w:t>Cr</w:t>
      </w:r>
      <w:r w:rsidRPr="006F3AFA">
        <w:rPr>
          <w:i/>
          <w:iCs/>
        </w:rPr>
        <w:t>i</w:t>
      </w:r>
      <w:r w:rsidRPr="006F3AFA">
        <w:rPr>
          <w:i/>
          <w:iCs/>
        </w:rPr>
        <w:t xml:space="preserve">sis, change and choice : historical studies of political development, </w:t>
      </w:r>
      <w:r w:rsidRPr="006F3AFA">
        <w:t>Bo</w:t>
      </w:r>
      <w:r w:rsidRPr="006F3AFA">
        <w:t>s</w:t>
      </w:r>
      <w:r w:rsidRPr="006F3AFA">
        <w:t xml:space="preserve">ton, Little Brown. </w:t>
      </w:r>
    </w:p>
    <w:p w14:paraId="0E5030DC" w14:textId="77777777" w:rsidR="00A35B72" w:rsidRPr="006F3AFA" w:rsidRDefault="00A35B72" w:rsidP="00A35B72">
      <w:pPr>
        <w:pStyle w:val="biblio"/>
      </w:pPr>
      <w:r w:rsidRPr="006F3AFA">
        <w:rPr>
          <w:i/>
          <w:smallCaps/>
        </w:rPr>
        <w:t>1</w:t>
      </w:r>
      <w:r w:rsidRPr="006F3AFA">
        <w:rPr>
          <w:smallCaps/>
        </w:rPr>
        <w:t>/2-a</w:t>
      </w:r>
      <w:r w:rsidRPr="006F3AFA">
        <w:t xml:space="preserve"> Althusser (Louis), 1969, </w:t>
      </w:r>
      <w:r w:rsidRPr="006F3AFA">
        <w:rPr>
          <w:i/>
          <w:iCs/>
        </w:rPr>
        <w:t>Mo</w:t>
      </w:r>
      <w:r w:rsidRPr="006F3AFA">
        <w:rPr>
          <w:i/>
          <w:iCs/>
        </w:rPr>
        <w:t>n</w:t>
      </w:r>
      <w:r w:rsidRPr="006F3AFA">
        <w:rPr>
          <w:i/>
          <w:iCs/>
        </w:rPr>
        <w:t xml:space="preserve">tesquieu, la politique et l’histoire, </w:t>
      </w:r>
      <w:r w:rsidRPr="006F3AFA">
        <w:t xml:space="preserve">Paris, </w:t>
      </w:r>
      <w:r w:rsidRPr="006F3AFA">
        <w:rPr>
          <w:smallCaps/>
        </w:rPr>
        <w:t>puf.</w:t>
      </w:r>
    </w:p>
    <w:p w14:paraId="356F14CE" w14:textId="77777777" w:rsidR="00A35B72" w:rsidRPr="006F3AFA" w:rsidRDefault="00A35B72" w:rsidP="00A35B72">
      <w:pPr>
        <w:pStyle w:val="biblio"/>
      </w:pPr>
      <w:r w:rsidRPr="006F3AFA">
        <w:rPr>
          <w:i/>
          <w:smallCaps/>
        </w:rPr>
        <w:t>2</w:t>
      </w:r>
      <w:r w:rsidRPr="006F3AFA">
        <w:rPr>
          <w:smallCaps/>
        </w:rPr>
        <w:t>/2-b</w:t>
      </w:r>
      <w:r w:rsidRPr="006F3AFA">
        <w:t xml:space="preserve"> Arendt (Hannah), 1963, </w:t>
      </w:r>
      <w:r w:rsidRPr="006F3AFA">
        <w:rPr>
          <w:i/>
          <w:iCs/>
        </w:rPr>
        <w:t xml:space="preserve">The origins of totalitarianism, </w:t>
      </w:r>
      <w:r w:rsidRPr="006F3AFA">
        <w:t>New York, Ha</w:t>
      </w:r>
      <w:r w:rsidRPr="006F3AFA">
        <w:t>r</w:t>
      </w:r>
      <w:r w:rsidRPr="006F3AFA">
        <w:t>court, Brace.</w:t>
      </w:r>
    </w:p>
    <w:p w14:paraId="017DF51D" w14:textId="77777777" w:rsidR="00A35B72" w:rsidRPr="006F3AFA" w:rsidRDefault="00A35B72" w:rsidP="00A35B72">
      <w:pPr>
        <w:pStyle w:val="biblio"/>
      </w:pPr>
      <w:r w:rsidRPr="006F3AFA">
        <w:rPr>
          <w:i/>
          <w:smallCaps/>
        </w:rPr>
        <w:t>2</w:t>
      </w:r>
      <w:r w:rsidRPr="006F3AFA">
        <w:rPr>
          <w:smallCaps/>
        </w:rPr>
        <w:t>/2-b</w:t>
      </w:r>
      <w:r w:rsidRPr="006F3AFA">
        <w:t xml:space="preserve"> Arendt (Hannah), 1965, </w:t>
      </w:r>
      <w:r w:rsidRPr="006F3AFA">
        <w:rPr>
          <w:i/>
          <w:iCs/>
        </w:rPr>
        <w:t xml:space="preserve">On Revolution, </w:t>
      </w:r>
      <w:r w:rsidRPr="006F3AFA">
        <w:t>New York, Viking Press.</w:t>
      </w:r>
    </w:p>
    <w:p w14:paraId="5830F795" w14:textId="77777777" w:rsidR="00A35B72" w:rsidRPr="006F3AFA" w:rsidRDefault="00A35B72" w:rsidP="00A35B72">
      <w:pPr>
        <w:pStyle w:val="biblio"/>
      </w:pPr>
      <w:r w:rsidRPr="006F3AFA">
        <w:rPr>
          <w:i/>
          <w:smallCaps/>
        </w:rPr>
        <w:t>2</w:t>
      </w:r>
      <w:r w:rsidRPr="006F3AFA">
        <w:rPr>
          <w:smallCaps/>
        </w:rPr>
        <w:t>/2-b</w:t>
      </w:r>
      <w:r w:rsidRPr="006F3AFA">
        <w:t xml:space="preserve"> Arendt (Hannah), 1972, </w:t>
      </w:r>
      <w:r w:rsidRPr="006F3AFA">
        <w:rPr>
          <w:i/>
          <w:iCs/>
        </w:rPr>
        <w:t xml:space="preserve">La crise de la culture, </w:t>
      </w:r>
      <w:r w:rsidRPr="006F3AFA">
        <w:t>Paris, Gall</w:t>
      </w:r>
      <w:r w:rsidRPr="006F3AFA">
        <w:t>i</w:t>
      </w:r>
      <w:r w:rsidRPr="006F3AFA">
        <w:t>mard.</w:t>
      </w:r>
    </w:p>
    <w:p w14:paraId="6996E2BF" w14:textId="77777777" w:rsidR="00A35B72" w:rsidRPr="006F3AFA" w:rsidRDefault="00A35B72" w:rsidP="00A35B72">
      <w:pPr>
        <w:pStyle w:val="biblio"/>
      </w:pPr>
      <w:r w:rsidRPr="006F3AFA">
        <w:rPr>
          <w:i/>
          <w:smallCaps/>
        </w:rPr>
        <w:t>2</w:t>
      </w:r>
      <w:r w:rsidRPr="006F3AFA">
        <w:rPr>
          <w:smallCaps/>
        </w:rPr>
        <w:t>/2-b</w:t>
      </w:r>
      <w:r w:rsidRPr="006F3AFA">
        <w:t xml:space="preserve"> Aron (Raymond), 1966, </w:t>
      </w:r>
      <w:r w:rsidRPr="006F3AFA">
        <w:rPr>
          <w:i/>
          <w:iCs/>
        </w:rPr>
        <w:t xml:space="preserve">Démocratie et totalitarisme, </w:t>
      </w:r>
      <w:r w:rsidRPr="006F3AFA">
        <w:t>Paris, Ga</w:t>
      </w:r>
      <w:r w:rsidRPr="006F3AFA">
        <w:t>l</w:t>
      </w:r>
      <w:r w:rsidRPr="006F3AFA">
        <w:t>limard (coll. « Idées »).</w:t>
      </w:r>
    </w:p>
    <w:p w14:paraId="5C85B9F6" w14:textId="77777777" w:rsidR="00A35B72" w:rsidRPr="006F3AFA" w:rsidRDefault="00A35B72" w:rsidP="00A35B72">
      <w:pPr>
        <w:pStyle w:val="biblio"/>
      </w:pPr>
      <w:r w:rsidRPr="006F3AFA">
        <w:rPr>
          <w:i/>
          <w:smallCaps/>
        </w:rPr>
        <w:t>2</w:t>
      </w:r>
      <w:r w:rsidRPr="006F3AFA">
        <w:rPr>
          <w:smallCaps/>
        </w:rPr>
        <w:t xml:space="preserve">/2-a </w:t>
      </w:r>
      <w:r w:rsidRPr="006F3AFA">
        <w:t xml:space="preserve">Arrow (Kenneth J.), 1974, </w:t>
      </w:r>
      <w:r w:rsidRPr="006F3AFA">
        <w:rPr>
          <w:i/>
          <w:iCs/>
        </w:rPr>
        <w:t>Choix collectifs et préférences i</w:t>
      </w:r>
      <w:r w:rsidRPr="006F3AFA">
        <w:rPr>
          <w:i/>
          <w:iCs/>
        </w:rPr>
        <w:t>n</w:t>
      </w:r>
      <w:r w:rsidRPr="006F3AFA">
        <w:rPr>
          <w:i/>
          <w:iCs/>
        </w:rPr>
        <w:t xml:space="preserve">dividuelles </w:t>
      </w:r>
      <w:r w:rsidRPr="006F3AFA">
        <w:t xml:space="preserve">(trad. franc, de </w:t>
      </w:r>
      <w:r w:rsidRPr="006F3AFA">
        <w:rPr>
          <w:i/>
          <w:iCs/>
        </w:rPr>
        <w:t xml:space="preserve">Social choices and individual values, </w:t>
      </w:r>
      <w:r w:rsidRPr="006F3AFA">
        <w:t>1963), P</w:t>
      </w:r>
      <w:r w:rsidRPr="006F3AFA">
        <w:t>a</w:t>
      </w:r>
      <w:r w:rsidRPr="006F3AFA">
        <w:t>ris, Calmann-Lévy.</w:t>
      </w:r>
    </w:p>
    <w:p w14:paraId="113C06E2" w14:textId="77777777" w:rsidR="00A35B72" w:rsidRPr="006F3AFA" w:rsidRDefault="00A35B72" w:rsidP="00A35B72">
      <w:pPr>
        <w:pStyle w:val="biblio"/>
      </w:pPr>
      <w:r w:rsidRPr="006F3AFA">
        <w:rPr>
          <w:i/>
          <w:smallCaps/>
        </w:rPr>
        <w:t>2</w:t>
      </w:r>
      <w:r w:rsidRPr="006F3AFA">
        <w:rPr>
          <w:smallCaps/>
        </w:rPr>
        <w:t>/2-b</w:t>
      </w:r>
      <w:r w:rsidRPr="006F3AFA">
        <w:t xml:space="preserve"> Bachrach (Peter), 1967, </w:t>
      </w:r>
      <w:r w:rsidRPr="006F3AFA">
        <w:rPr>
          <w:i/>
          <w:iCs/>
        </w:rPr>
        <w:t>The theory of democratic elitism : a cr</w:t>
      </w:r>
      <w:r w:rsidRPr="006F3AFA">
        <w:rPr>
          <w:i/>
          <w:iCs/>
        </w:rPr>
        <w:t>i</w:t>
      </w:r>
      <w:r w:rsidRPr="006F3AFA">
        <w:rPr>
          <w:i/>
          <w:iCs/>
        </w:rPr>
        <w:t xml:space="preserve">tique, </w:t>
      </w:r>
      <w:r w:rsidRPr="006F3AFA">
        <w:t>Boston, Little Brown.</w:t>
      </w:r>
    </w:p>
    <w:p w14:paraId="46E0D0E3" w14:textId="77777777" w:rsidR="00A35B72" w:rsidRPr="006F3AFA" w:rsidRDefault="00A35B72" w:rsidP="00A35B72">
      <w:pPr>
        <w:pStyle w:val="biblio"/>
      </w:pPr>
      <w:r w:rsidRPr="006F3AFA">
        <w:rPr>
          <w:i/>
          <w:smallCaps/>
        </w:rPr>
        <w:t>2</w:t>
      </w:r>
      <w:r w:rsidRPr="006F3AFA">
        <w:rPr>
          <w:smallCaps/>
        </w:rPr>
        <w:t>/2-b</w:t>
      </w:r>
      <w:r w:rsidRPr="006F3AFA">
        <w:t xml:space="preserve"> Bachrach (Peter), Baratz (Morton), 1962, Two faces of power, </w:t>
      </w:r>
      <w:r w:rsidRPr="006F3AFA">
        <w:rPr>
          <w:i/>
          <w:iCs/>
        </w:rPr>
        <w:t>Amer</w:t>
      </w:r>
      <w:r w:rsidRPr="006F3AFA">
        <w:rPr>
          <w:i/>
          <w:iCs/>
        </w:rPr>
        <w:t>i</w:t>
      </w:r>
      <w:r w:rsidRPr="006F3AFA">
        <w:rPr>
          <w:i/>
          <w:iCs/>
        </w:rPr>
        <w:t xml:space="preserve">can Political Science Review, </w:t>
      </w:r>
      <w:r w:rsidRPr="006F3AFA">
        <w:t>51, Dece</w:t>
      </w:r>
      <w:r w:rsidRPr="006F3AFA">
        <w:t>m</w:t>
      </w:r>
      <w:r w:rsidRPr="006F3AFA">
        <w:t>ber, pp. 947-952.</w:t>
      </w:r>
    </w:p>
    <w:p w14:paraId="39BA6490" w14:textId="77777777" w:rsidR="00A35B72" w:rsidRPr="006F3AFA" w:rsidRDefault="00A35B72" w:rsidP="00A35B72">
      <w:pPr>
        <w:pStyle w:val="biblio"/>
      </w:pPr>
      <w:r w:rsidRPr="006F3AFA">
        <w:rPr>
          <w:i/>
          <w:smallCaps/>
        </w:rPr>
        <w:t>1</w:t>
      </w:r>
      <w:r w:rsidRPr="006F3AFA">
        <w:rPr>
          <w:smallCaps/>
        </w:rPr>
        <w:t xml:space="preserve">/2-b </w:t>
      </w:r>
      <w:r w:rsidRPr="006F3AFA">
        <w:t xml:space="preserve">Baczko (Bronislaw), 1982, </w:t>
      </w:r>
      <w:r w:rsidRPr="006F3AFA">
        <w:rPr>
          <w:i/>
          <w:iCs/>
        </w:rPr>
        <w:t>Une éducation pour la démocr</w:t>
      </w:r>
      <w:r w:rsidRPr="006F3AFA">
        <w:rPr>
          <w:i/>
          <w:iCs/>
        </w:rPr>
        <w:t>a</w:t>
      </w:r>
      <w:r w:rsidRPr="006F3AFA">
        <w:rPr>
          <w:i/>
          <w:iCs/>
        </w:rPr>
        <w:t>tie. Textes et projets de l’époque révolutio</w:t>
      </w:r>
      <w:r w:rsidRPr="006F3AFA">
        <w:rPr>
          <w:i/>
          <w:iCs/>
        </w:rPr>
        <w:t>n</w:t>
      </w:r>
      <w:r w:rsidRPr="006F3AFA">
        <w:rPr>
          <w:i/>
          <w:iCs/>
        </w:rPr>
        <w:t xml:space="preserve">naire, </w:t>
      </w:r>
      <w:r w:rsidRPr="006F3AFA">
        <w:t>Paris, Garnier.</w:t>
      </w:r>
    </w:p>
    <w:p w14:paraId="3EB0C8D2" w14:textId="77777777" w:rsidR="00A35B72" w:rsidRPr="006F3AFA" w:rsidRDefault="00A35B72" w:rsidP="00A35B72">
      <w:pPr>
        <w:pStyle w:val="biblio"/>
      </w:pPr>
      <w:r w:rsidRPr="006F3AFA">
        <w:rPr>
          <w:smallCaps/>
        </w:rPr>
        <w:t xml:space="preserve">it </w:t>
      </w:r>
      <w:r w:rsidRPr="006F3AFA">
        <w:t xml:space="preserve">Badie (Bertrand), 1978, </w:t>
      </w:r>
      <w:r w:rsidRPr="006F3AFA">
        <w:rPr>
          <w:i/>
          <w:iCs/>
        </w:rPr>
        <w:t xml:space="preserve">Le développement politique, </w:t>
      </w:r>
      <w:r w:rsidRPr="006F3AFA">
        <w:t>Paris, Econom</w:t>
      </w:r>
      <w:r w:rsidRPr="006F3AFA">
        <w:t>i</w:t>
      </w:r>
      <w:r w:rsidRPr="006F3AFA">
        <w:t>ca.</w:t>
      </w:r>
    </w:p>
    <w:p w14:paraId="1F14F855" w14:textId="77777777" w:rsidR="00A35B72" w:rsidRPr="006F3AFA" w:rsidRDefault="00A35B72" w:rsidP="00A35B72">
      <w:pPr>
        <w:pStyle w:val="biblio"/>
      </w:pPr>
      <w:r w:rsidRPr="006F3AFA">
        <w:t xml:space="preserve">Badie (Bertrand), Birnbaum (Pierre), 1979, </w:t>
      </w:r>
      <w:r w:rsidRPr="006F3AFA">
        <w:rPr>
          <w:i/>
          <w:iCs/>
        </w:rPr>
        <w:t xml:space="preserve">Sociologie de l’État, </w:t>
      </w:r>
      <w:r w:rsidRPr="006F3AFA">
        <w:t>Paris, Gra</w:t>
      </w:r>
      <w:r w:rsidRPr="006F3AFA">
        <w:t>s</w:t>
      </w:r>
      <w:r w:rsidRPr="006F3AFA">
        <w:t>set.</w:t>
      </w:r>
    </w:p>
    <w:p w14:paraId="028798C5" w14:textId="77777777" w:rsidR="00A35B72" w:rsidRPr="006F3AFA" w:rsidRDefault="00A35B72" w:rsidP="00A35B72">
      <w:pPr>
        <w:pStyle w:val="biblio"/>
      </w:pPr>
      <w:r w:rsidRPr="006F3AFA">
        <w:rPr>
          <w:i/>
        </w:rPr>
        <w:t>1</w:t>
      </w:r>
      <w:r w:rsidRPr="006F3AFA">
        <w:t>/2-</w:t>
      </w:r>
      <w:r w:rsidRPr="006F3AFA">
        <w:rPr>
          <w:smallCaps/>
        </w:rPr>
        <w:t>b</w:t>
      </w:r>
      <w:r w:rsidRPr="006F3AFA">
        <w:t xml:space="preserve"> Bagehot (Walter), 1869, </w:t>
      </w:r>
      <w:r w:rsidRPr="006F3AFA">
        <w:rPr>
          <w:i/>
          <w:iCs/>
        </w:rPr>
        <w:t>La constitution angla</w:t>
      </w:r>
      <w:r w:rsidRPr="006F3AFA">
        <w:rPr>
          <w:i/>
          <w:iCs/>
        </w:rPr>
        <w:t>i</w:t>
      </w:r>
      <w:r w:rsidRPr="006F3AFA">
        <w:rPr>
          <w:i/>
          <w:iCs/>
        </w:rPr>
        <w:t xml:space="preserve">se, </w:t>
      </w:r>
      <w:r w:rsidRPr="006F3AFA">
        <w:t>Paris.</w:t>
      </w:r>
    </w:p>
    <w:p w14:paraId="26FC6069" w14:textId="77777777" w:rsidR="00A35B72" w:rsidRPr="006F3AFA" w:rsidRDefault="00A35B72" w:rsidP="00A35B72">
      <w:pPr>
        <w:pStyle w:val="biblio"/>
      </w:pPr>
      <w:r w:rsidRPr="006F3AFA">
        <w:rPr>
          <w:smallCaps/>
        </w:rPr>
        <w:t xml:space="preserve">it </w:t>
      </w:r>
      <w:r w:rsidRPr="006F3AFA">
        <w:t xml:space="preserve">Barret-Kriegel (Blandine), 1979, </w:t>
      </w:r>
      <w:r w:rsidRPr="006F3AFA">
        <w:rPr>
          <w:i/>
          <w:iCs/>
        </w:rPr>
        <w:t xml:space="preserve">L’État et les esclaves, </w:t>
      </w:r>
      <w:r w:rsidRPr="006F3AFA">
        <w:t>Paris, Ca</w:t>
      </w:r>
      <w:r w:rsidRPr="006F3AFA">
        <w:t>l</w:t>
      </w:r>
      <w:r w:rsidRPr="006F3AFA">
        <w:t>mann-Lévy.</w:t>
      </w:r>
    </w:p>
    <w:p w14:paraId="3B0B6162" w14:textId="77777777" w:rsidR="00A35B72" w:rsidRPr="006F3AFA" w:rsidRDefault="00A35B72" w:rsidP="00A35B72">
      <w:pPr>
        <w:pStyle w:val="biblio"/>
      </w:pPr>
      <w:r w:rsidRPr="006F3AFA">
        <w:rPr>
          <w:i/>
          <w:smallCaps/>
        </w:rPr>
        <w:t>2</w:t>
      </w:r>
      <w:r w:rsidRPr="006F3AFA">
        <w:rPr>
          <w:smallCaps/>
        </w:rPr>
        <w:t>/1-b</w:t>
      </w:r>
      <w:r w:rsidRPr="006F3AFA">
        <w:t xml:space="preserve"> Barry (Bryan M.), 1965, </w:t>
      </w:r>
      <w:r w:rsidRPr="006F3AFA">
        <w:rPr>
          <w:i/>
          <w:iCs/>
        </w:rPr>
        <w:t xml:space="preserve">Political argument, </w:t>
      </w:r>
      <w:r w:rsidRPr="006F3AFA">
        <w:t>London, Routledge &amp; K</w:t>
      </w:r>
      <w:r w:rsidRPr="006F3AFA">
        <w:t>e</w:t>
      </w:r>
      <w:r w:rsidRPr="006F3AFA">
        <w:t>gan Paul.</w:t>
      </w:r>
    </w:p>
    <w:p w14:paraId="3EA3B0C9" w14:textId="77777777" w:rsidR="00A35B72" w:rsidRPr="006F3AFA" w:rsidRDefault="00A35B72" w:rsidP="00A35B72">
      <w:pPr>
        <w:pStyle w:val="biblio"/>
      </w:pPr>
      <w:r w:rsidRPr="006F3AFA">
        <w:rPr>
          <w:i/>
          <w:smallCaps/>
        </w:rPr>
        <w:t>2</w:t>
      </w:r>
      <w:r w:rsidRPr="006F3AFA">
        <w:rPr>
          <w:smallCaps/>
        </w:rPr>
        <w:t>/1-b</w:t>
      </w:r>
      <w:r w:rsidRPr="006F3AFA">
        <w:t xml:space="preserve"> Barry (Bryan M.), 1970, </w:t>
      </w:r>
      <w:r w:rsidRPr="006F3AFA">
        <w:rPr>
          <w:i/>
          <w:iCs/>
        </w:rPr>
        <w:t xml:space="preserve">Sociologists, economists and democracy, </w:t>
      </w:r>
      <w:r w:rsidRPr="006F3AFA">
        <w:t>Ca</w:t>
      </w:r>
      <w:r w:rsidRPr="006F3AFA">
        <w:t>m</w:t>
      </w:r>
      <w:r w:rsidRPr="006F3AFA">
        <w:t>bridge Un</w:t>
      </w:r>
      <w:r w:rsidRPr="006F3AFA">
        <w:t>i</w:t>
      </w:r>
      <w:r w:rsidRPr="006F3AFA">
        <w:t>versity Press.</w:t>
      </w:r>
    </w:p>
    <w:p w14:paraId="28C1F419" w14:textId="77777777" w:rsidR="00A35B72" w:rsidRPr="006F3AFA" w:rsidRDefault="00A35B72" w:rsidP="00A35B72">
      <w:pPr>
        <w:pStyle w:val="biblio"/>
      </w:pPr>
      <w:r w:rsidRPr="006F3AFA">
        <w:rPr>
          <w:i/>
          <w:smallCaps/>
        </w:rPr>
        <w:t>2</w:t>
      </w:r>
      <w:r w:rsidRPr="006F3AFA">
        <w:rPr>
          <w:smallCaps/>
        </w:rPr>
        <w:t>/2-a</w:t>
      </w:r>
      <w:r w:rsidRPr="006F3AFA">
        <w:t xml:space="preserve"> Barry (Brian), Hardin (Russel), eds, 1982, </w:t>
      </w:r>
      <w:r w:rsidRPr="006F3AFA">
        <w:rPr>
          <w:i/>
          <w:iCs/>
        </w:rPr>
        <w:t>Rational man and i</w:t>
      </w:r>
      <w:r w:rsidRPr="006F3AFA">
        <w:rPr>
          <w:i/>
          <w:iCs/>
        </w:rPr>
        <w:t>r</w:t>
      </w:r>
      <w:r w:rsidRPr="006F3AFA">
        <w:rPr>
          <w:i/>
          <w:iCs/>
        </w:rPr>
        <w:t xml:space="preserve">rational society, </w:t>
      </w:r>
      <w:r w:rsidRPr="006F3AFA">
        <w:t>London, Sage.</w:t>
      </w:r>
    </w:p>
    <w:p w14:paraId="33BE3E32" w14:textId="77777777" w:rsidR="00A35B72" w:rsidRPr="006F3AFA" w:rsidRDefault="00A35B72" w:rsidP="00A35B72">
      <w:pPr>
        <w:pStyle w:val="biblio"/>
      </w:pPr>
      <w:r w:rsidRPr="006F3AFA">
        <w:rPr>
          <w:i/>
          <w:smallCaps/>
        </w:rPr>
        <w:t>2</w:t>
      </w:r>
      <w:r w:rsidRPr="006F3AFA">
        <w:rPr>
          <w:smallCaps/>
        </w:rPr>
        <w:t>/1-b</w:t>
      </w:r>
      <w:r w:rsidRPr="006F3AFA">
        <w:t xml:space="preserve"> Bay (Christian), 1958, </w:t>
      </w:r>
      <w:r w:rsidRPr="006F3AFA">
        <w:rPr>
          <w:i/>
          <w:iCs/>
        </w:rPr>
        <w:t xml:space="preserve">The structure of freedom, </w:t>
      </w:r>
      <w:r w:rsidRPr="006F3AFA">
        <w:t>Stanford Un</w:t>
      </w:r>
      <w:r w:rsidRPr="006F3AFA">
        <w:t>i</w:t>
      </w:r>
      <w:r w:rsidRPr="006F3AFA">
        <w:t>versity Press.</w:t>
      </w:r>
    </w:p>
    <w:p w14:paraId="2464D936" w14:textId="77777777" w:rsidR="00A35B72" w:rsidRPr="006F3AFA" w:rsidRDefault="00A35B72" w:rsidP="00A35B72">
      <w:pPr>
        <w:pStyle w:val="biblio"/>
      </w:pPr>
      <w:r w:rsidRPr="006F3AFA">
        <w:rPr>
          <w:i/>
          <w:smallCaps/>
        </w:rPr>
        <w:t>2</w:t>
      </w:r>
      <w:r w:rsidRPr="006F3AFA">
        <w:rPr>
          <w:smallCaps/>
        </w:rPr>
        <w:t>/1-b</w:t>
      </w:r>
      <w:r w:rsidRPr="006F3AFA">
        <w:t xml:space="preserve"> Bay (Chri</w:t>
      </w:r>
      <w:r w:rsidRPr="006F3AFA">
        <w:t>s</w:t>
      </w:r>
      <w:r w:rsidRPr="006F3AFA">
        <w:t xml:space="preserve">tian), 1965, Politics and pseudopolitics, </w:t>
      </w:r>
      <w:r w:rsidRPr="006F3AFA">
        <w:rPr>
          <w:i/>
          <w:iCs/>
        </w:rPr>
        <w:t xml:space="preserve">American Political Science Review, </w:t>
      </w:r>
      <w:r w:rsidRPr="006F3AFA">
        <w:t>59, March, pp. 39-51.</w:t>
      </w:r>
    </w:p>
    <w:p w14:paraId="4BEDA650" w14:textId="77777777" w:rsidR="00A35B72" w:rsidRPr="006F3AFA" w:rsidRDefault="00A35B72" w:rsidP="00A35B72">
      <w:pPr>
        <w:pStyle w:val="biblio"/>
      </w:pPr>
      <w:r w:rsidRPr="006F3AFA">
        <w:rPr>
          <w:i/>
          <w:smallCaps/>
        </w:rPr>
        <w:t>2</w:t>
      </w:r>
      <w:r w:rsidRPr="006F3AFA">
        <w:rPr>
          <w:smallCaps/>
        </w:rPr>
        <w:t>/1-b</w:t>
      </w:r>
      <w:r w:rsidRPr="006F3AFA">
        <w:t xml:space="preserve"> Bell (Daniel), 1979, </w:t>
      </w:r>
      <w:r w:rsidRPr="006F3AFA">
        <w:rPr>
          <w:i/>
          <w:iCs/>
        </w:rPr>
        <w:t>Les contradictions culturelles du capitali</w:t>
      </w:r>
      <w:r w:rsidRPr="006F3AFA">
        <w:rPr>
          <w:i/>
          <w:iCs/>
        </w:rPr>
        <w:t>s</w:t>
      </w:r>
      <w:r w:rsidRPr="006F3AFA">
        <w:rPr>
          <w:i/>
          <w:iCs/>
        </w:rPr>
        <w:t xml:space="preserve">me, </w:t>
      </w:r>
      <w:r w:rsidRPr="006F3AFA">
        <w:rPr>
          <w:smallCaps/>
        </w:rPr>
        <w:t>puf.</w:t>
      </w:r>
    </w:p>
    <w:p w14:paraId="77121FA7" w14:textId="77777777" w:rsidR="00A35B72" w:rsidRPr="006F3AFA" w:rsidRDefault="00A35B72" w:rsidP="00A35B72">
      <w:pPr>
        <w:pStyle w:val="biblio"/>
      </w:pPr>
      <w:r w:rsidRPr="006F3AFA">
        <w:t>[107]</w:t>
      </w:r>
    </w:p>
    <w:p w14:paraId="0D554CA5" w14:textId="77777777" w:rsidR="00A35B72" w:rsidRPr="006F3AFA" w:rsidRDefault="00A35B72" w:rsidP="00A35B72">
      <w:pPr>
        <w:pStyle w:val="biblio"/>
      </w:pPr>
      <w:r w:rsidRPr="006F3AFA">
        <w:rPr>
          <w:i/>
          <w:smallCaps/>
        </w:rPr>
        <w:t>2</w:t>
      </w:r>
      <w:r w:rsidRPr="006F3AFA">
        <w:rPr>
          <w:smallCaps/>
        </w:rPr>
        <w:t>/1-b</w:t>
      </w:r>
      <w:r w:rsidRPr="006F3AFA">
        <w:t xml:space="preserve"> Benello (C. George), Roussopo</w:t>
      </w:r>
      <w:r w:rsidRPr="006F3AFA">
        <w:t>u</w:t>
      </w:r>
      <w:r w:rsidRPr="006F3AFA">
        <w:t xml:space="preserve">los (Dimitrios), eds, 1971, </w:t>
      </w:r>
      <w:r w:rsidRPr="006F3AFA">
        <w:rPr>
          <w:i/>
          <w:iCs/>
        </w:rPr>
        <w:t>The case for participatory dem</w:t>
      </w:r>
      <w:r w:rsidRPr="006F3AFA">
        <w:rPr>
          <w:i/>
          <w:iCs/>
        </w:rPr>
        <w:t>o</w:t>
      </w:r>
      <w:r w:rsidRPr="006F3AFA">
        <w:rPr>
          <w:i/>
          <w:iCs/>
        </w:rPr>
        <w:t xml:space="preserve">cracy, </w:t>
      </w:r>
      <w:r w:rsidRPr="006F3AFA">
        <w:t>New York, Grossman.</w:t>
      </w:r>
    </w:p>
    <w:p w14:paraId="1C6A1CE7" w14:textId="77777777" w:rsidR="00A35B72" w:rsidRPr="006F3AFA" w:rsidRDefault="00A35B72" w:rsidP="00A35B72">
      <w:pPr>
        <w:pStyle w:val="biblio"/>
      </w:pPr>
      <w:r w:rsidRPr="006F3AFA">
        <w:rPr>
          <w:i/>
          <w:smallCaps/>
        </w:rPr>
        <w:t>2</w:t>
      </w:r>
      <w:r w:rsidRPr="006F3AFA">
        <w:rPr>
          <w:smallCaps/>
        </w:rPr>
        <w:t>/2-a</w:t>
      </w:r>
      <w:r w:rsidRPr="006F3AFA">
        <w:t xml:space="preserve"> Beneton (Philippe), 1983, </w:t>
      </w:r>
      <w:r w:rsidRPr="006F3AFA">
        <w:rPr>
          <w:i/>
          <w:iCs/>
        </w:rPr>
        <w:t>Le fléau du Bien : essai sur les politiques s</w:t>
      </w:r>
      <w:r w:rsidRPr="006F3AFA">
        <w:rPr>
          <w:i/>
          <w:iCs/>
        </w:rPr>
        <w:t>o</w:t>
      </w:r>
      <w:r w:rsidRPr="006F3AFA">
        <w:rPr>
          <w:i/>
          <w:iCs/>
        </w:rPr>
        <w:t>ciales europée</w:t>
      </w:r>
      <w:r w:rsidRPr="006F3AFA">
        <w:rPr>
          <w:i/>
          <w:iCs/>
        </w:rPr>
        <w:t>n</w:t>
      </w:r>
      <w:r w:rsidRPr="006F3AFA">
        <w:rPr>
          <w:i/>
          <w:iCs/>
        </w:rPr>
        <w:t xml:space="preserve">nes, </w:t>
      </w:r>
      <w:r w:rsidRPr="006F3AFA">
        <w:t>Paris, Laffont.</w:t>
      </w:r>
    </w:p>
    <w:p w14:paraId="2DE37DEB" w14:textId="77777777" w:rsidR="00A35B72" w:rsidRPr="006F3AFA" w:rsidRDefault="00A35B72" w:rsidP="00A35B72">
      <w:pPr>
        <w:pStyle w:val="biblio"/>
      </w:pPr>
      <w:r w:rsidRPr="006F3AFA">
        <w:rPr>
          <w:i/>
        </w:rPr>
        <w:t>1</w:t>
      </w:r>
      <w:r w:rsidRPr="006F3AFA">
        <w:t>/2-</w:t>
      </w:r>
      <w:r w:rsidRPr="006F3AFA">
        <w:rPr>
          <w:smallCaps/>
        </w:rPr>
        <w:t>b</w:t>
      </w:r>
      <w:r w:rsidRPr="006F3AFA">
        <w:t xml:space="preserve"> Bénichou (Pierre), 1979, </w:t>
      </w:r>
      <w:r w:rsidRPr="006F3AFA">
        <w:rPr>
          <w:i/>
          <w:iCs/>
        </w:rPr>
        <w:t xml:space="preserve">Le temps des prophètes, </w:t>
      </w:r>
      <w:r w:rsidRPr="006F3AFA">
        <w:t>Paris, Ga</w:t>
      </w:r>
      <w:r w:rsidRPr="006F3AFA">
        <w:t>l</w:t>
      </w:r>
      <w:r w:rsidRPr="006F3AFA">
        <w:t>limard.</w:t>
      </w:r>
    </w:p>
    <w:p w14:paraId="0B627C76" w14:textId="77777777" w:rsidR="00A35B72" w:rsidRPr="006F3AFA" w:rsidRDefault="00A35B72" w:rsidP="00A35B72">
      <w:pPr>
        <w:pStyle w:val="biblio"/>
      </w:pPr>
      <w:r w:rsidRPr="006F3AFA">
        <w:rPr>
          <w:i/>
          <w:smallCaps/>
        </w:rPr>
        <w:t>2</w:t>
      </w:r>
      <w:r w:rsidRPr="006F3AFA">
        <w:rPr>
          <w:smallCaps/>
        </w:rPr>
        <w:t>/2-a</w:t>
      </w:r>
      <w:r w:rsidRPr="006F3AFA">
        <w:t xml:space="preserve"> Benn (Stanley), Peters (Richard), 1980, </w:t>
      </w:r>
      <w:r w:rsidRPr="006F3AFA">
        <w:rPr>
          <w:i/>
          <w:iCs/>
        </w:rPr>
        <w:t>Social principles and the dem</w:t>
      </w:r>
      <w:r w:rsidRPr="006F3AFA">
        <w:rPr>
          <w:i/>
          <w:iCs/>
        </w:rPr>
        <w:t>o</w:t>
      </w:r>
      <w:r w:rsidRPr="006F3AFA">
        <w:rPr>
          <w:i/>
          <w:iCs/>
        </w:rPr>
        <w:t xml:space="preserve">cratic state, </w:t>
      </w:r>
      <w:r w:rsidRPr="006F3AFA">
        <w:t>London, George A</w:t>
      </w:r>
      <w:r w:rsidRPr="006F3AFA">
        <w:t>l</w:t>
      </w:r>
      <w:r w:rsidRPr="006F3AFA">
        <w:t>len &amp; Unwin.</w:t>
      </w:r>
    </w:p>
    <w:p w14:paraId="5C4D7768" w14:textId="77777777" w:rsidR="00A35B72" w:rsidRPr="006F3AFA" w:rsidRDefault="00A35B72" w:rsidP="00A35B72">
      <w:pPr>
        <w:pStyle w:val="biblio"/>
      </w:pPr>
      <w:r w:rsidRPr="006F3AFA">
        <w:rPr>
          <w:i/>
          <w:smallCaps/>
        </w:rPr>
        <w:t>2</w:t>
      </w:r>
      <w:r w:rsidRPr="006F3AFA">
        <w:rPr>
          <w:smallCaps/>
        </w:rPr>
        <w:t>/1-b</w:t>
      </w:r>
      <w:r w:rsidRPr="006F3AFA">
        <w:t xml:space="preserve"> Berelson (Bernard R.), Lazarsfeld (Paul F.), McPhee (Wi</w:t>
      </w:r>
      <w:r w:rsidRPr="006F3AFA">
        <w:t>l</w:t>
      </w:r>
      <w:r w:rsidRPr="006F3AFA">
        <w:t xml:space="preserve">liam N.), 1964, </w:t>
      </w:r>
      <w:r w:rsidRPr="006F3AFA">
        <w:rPr>
          <w:i/>
          <w:iCs/>
        </w:rPr>
        <w:t>Voting, a study of opinion formation in a pres</w:t>
      </w:r>
      <w:r w:rsidRPr="006F3AFA">
        <w:rPr>
          <w:i/>
          <w:iCs/>
        </w:rPr>
        <w:t>i</w:t>
      </w:r>
      <w:r w:rsidRPr="006F3AFA">
        <w:rPr>
          <w:i/>
          <w:iCs/>
        </w:rPr>
        <w:t xml:space="preserve">dential campaign, </w:t>
      </w:r>
      <w:r w:rsidRPr="006F3AFA">
        <w:t>Chicago, The Un</w:t>
      </w:r>
      <w:r w:rsidRPr="006F3AFA">
        <w:t>i</w:t>
      </w:r>
      <w:r w:rsidRPr="006F3AFA">
        <w:t>versity of Chicago Press, 6th ed.</w:t>
      </w:r>
    </w:p>
    <w:p w14:paraId="22EAC7FF" w14:textId="77777777" w:rsidR="00A35B72" w:rsidRPr="006F3AFA" w:rsidRDefault="00A35B72" w:rsidP="00A35B72">
      <w:pPr>
        <w:pStyle w:val="biblio"/>
      </w:pPr>
      <w:r w:rsidRPr="006F3AFA">
        <w:rPr>
          <w:smallCaps/>
        </w:rPr>
        <w:t xml:space="preserve">it </w:t>
      </w:r>
      <w:r w:rsidRPr="006F3AFA">
        <w:t xml:space="preserve">Berg (Elias), 1965, </w:t>
      </w:r>
      <w:r w:rsidRPr="006F3AFA">
        <w:rPr>
          <w:i/>
          <w:iCs/>
        </w:rPr>
        <w:t xml:space="preserve">Democracy and the majority principle, </w:t>
      </w:r>
      <w:r w:rsidRPr="006F3AFA">
        <w:t>Stockholm, Ivar Haeg</w:t>
      </w:r>
      <w:r w:rsidRPr="006F3AFA">
        <w:t>g</w:t>
      </w:r>
      <w:r w:rsidRPr="006F3AFA">
        <w:t>stroms Tryckeri AB.</w:t>
      </w:r>
    </w:p>
    <w:p w14:paraId="240734BD" w14:textId="77777777" w:rsidR="00A35B72" w:rsidRPr="006F3AFA" w:rsidRDefault="00A35B72" w:rsidP="00A35B72">
      <w:pPr>
        <w:pStyle w:val="biblio"/>
      </w:pPr>
      <w:r w:rsidRPr="006F3AFA">
        <w:rPr>
          <w:i/>
          <w:smallCaps/>
        </w:rPr>
        <w:t>2</w:t>
      </w:r>
      <w:r w:rsidRPr="006F3AFA">
        <w:rPr>
          <w:smallCaps/>
        </w:rPr>
        <w:t>/2-b</w:t>
      </w:r>
      <w:r w:rsidRPr="006F3AFA">
        <w:t xml:space="preserve"> Bergo</w:t>
      </w:r>
      <w:r w:rsidRPr="006F3AFA">
        <w:t>u</w:t>
      </w:r>
      <w:r w:rsidRPr="006F3AFA">
        <w:t xml:space="preserve">nioux (Alain), Manin (Bernard), 1979, </w:t>
      </w:r>
      <w:r w:rsidRPr="006F3AFA">
        <w:rPr>
          <w:i/>
          <w:iCs/>
        </w:rPr>
        <w:t xml:space="preserve">La social-démocratie ou le compromis, </w:t>
      </w:r>
      <w:r w:rsidRPr="006F3AFA">
        <w:t xml:space="preserve">Paris, </w:t>
      </w:r>
      <w:r w:rsidRPr="006F3AFA">
        <w:rPr>
          <w:smallCaps/>
        </w:rPr>
        <w:t xml:space="preserve">puf. </w:t>
      </w:r>
    </w:p>
    <w:p w14:paraId="437F0BDB" w14:textId="77777777" w:rsidR="00A35B72" w:rsidRPr="006F3AFA" w:rsidRDefault="00A35B72" w:rsidP="00A35B72">
      <w:pPr>
        <w:pStyle w:val="biblio"/>
      </w:pPr>
      <w:r w:rsidRPr="006F3AFA">
        <w:rPr>
          <w:i/>
        </w:rPr>
        <w:t>1</w:t>
      </w:r>
      <w:r w:rsidRPr="006F3AFA">
        <w:t>/2-</w:t>
      </w:r>
      <w:r w:rsidRPr="006F3AFA">
        <w:rPr>
          <w:smallCaps/>
        </w:rPr>
        <w:t>a</w:t>
      </w:r>
      <w:r w:rsidRPr="006F3AFA">
        <w:t xml:space="preserve"> Berlin (Sir Isaiah), 1969, </w:t>
      </w:r>
      <w:r w:rsidRPr="006F3AFA">
        <w:rPr>
          <w:i/>
          <w:iCs/>
        </w:rPr>
        <w:t xml:space="preserve">Four essays on liberty, </w:t>
      </w:r>
      <w:r w:rsidRPr="006F3AFA">
        <w:t>Oxford Un</w:t>
      </w:r>
      <w:r w:rsidRPr="006F3AFA">
        <w:t>i</w:t>
      </w:r>
      <w:r w:rsidRPr="006F3AFA">
        <w:t>versity Press.</w:t>
      </w:r>
    </w:p>
    <w:p w14:paraId="7BF69830" w14:textId="77777777" w:rsidR="00A35B72" w:rsidRPr="006F3AFA" w:rsidRDefault="00A35B72" w:rsidP="00A35B72">
      <w:pPr>
        <w:pStyle w:val="biblio"/>
      </w:pPr>
      <w:r w:rsidRPr="006F3AFA">
        <w:rPr>
          <w:i/>
          <w:smallCaps/>
        </w:rPr>
        <w:t>2</w:t>
      </w:r>
      <w:r w:rsidRPr="006F3AFA">
        <w:rPr>
          <w:smallCaps/>
        </w:rPr>
        <w:t>/1-b</w:t>
      </w:r>
      <w:r w:rsidRPr="006F3AFA">
        <w:t xml:space="preserve"> Berry (Christopher), 1974, Idiotic politics, </w:t>
      </w:r>
      <w:r w:rsidRPr="006F3AFA">
        <w:rPr>
          <w:i/>
          <w:iCs/>
        </w:rPr>
        <w:t xml:space="preserve">Political Studies, </w:t>
      </w:r>
      <w:r w:rsidRPr="006F3AFA">
        <w:t>27, D</w:t>
      </w:r>
      <w:r w:rsidRPr="006F3AFA">
        <w:t>e</w:t>
      </w:r>
      <w:r w:rsidRPr="006F3AFA">
        <w:t>cember, pp. 550-563.</w:t>
      </w:r>
    </w:p>
    <w:p w14:paraId="3E395C27" w14:textId="77777777" w:rsidR="00A35B72" w:rsidRPr="006F3AFA" w:rsidRDefault="00A35B72" w:rsidP="00A35B72">
      <w:pPr>
        <w:pStyle w:val="biblio"/>
      </w:pPr>
      <w:r w:rsidRPr="006F3AFA">
        <w:rPr>
          <w:i/>
        </w:rPr>
        <w:t>1</w:t>
      </w:r>
      <w:r w:rsidRPr="006F3AFA">
        <w:t>/2-</w:t>
      </w:r>
      <w:r w:rsidRPr="006F3AFA">
        <w:rPr>
          <w:smallCaps/>
        </w:rPr>
        <w:t>a</w:t>
      </w:r>
      <w:r w:rsidRPr="006F3AFA">
        <w:t xml:space="preserve"> Birch (Anthony H.), 1964, </w:t>
      </w:r>
      <w:r w:rsidRPr="006F3AFA">
        <w:rPr>
          <w:i/>
          <w:iCs/>
        </w:rPr>
        <w:t>Representative and responsible gover</w:t>
      </w:r>
      <w:r w:rsidRPr="006F3AFA">
        <w:rPr>
          <w:i/>
          <w:iCs/>
        </w:rPr>
        <w:t>n</w:t>
      </w:r>
      <w:r w:rsidRPr="006F3AFA">
        <w:rPr>
          <w:i/>
          <w:iCs/>
        </w:rPr>
        <w:t xml:space="preserve">ment, </w:t>
      </w:r>
      <w:r w:rsidRPr="006F3AFA">
        <w:t xml:space="preserve">University of Toronto Press. </w:t>
      </w:r>
    </w:p>
    <w:p w14:paraId="3991219B" w14:textId="77777777" w:rsidR="00A35B72" w:rsidRPr="006F3AFA" w:rsidRDefault="00A35B72" w:rsidP="00A35B72">
      <w:pPr>
        <w:pStyle w:val="biblio"/>
      </w:pPr>
      <w:r w:rsidRPr="006F3AFA">
        <w:rPr>
          <w:i/>
          <w:smallCaps/>
        </w:rPr>
        <w:t>2</w:t>
      </w:r>
      <w:r w:rsidRPr="006F3AFA">
        <w:rPr>
          <w:smallCaps/>
        </w:rPr>
        <w:t>/1-b</w:t>
      </w:r>
      <w:r w:rsidRPr="006F3AFA">
        <w:t xml:space="preserve"> Birnbaum (Pierre), 1975, </w:t>
      </w:r>
      <w:r w:rsidRPr="006F3AFA">
        <w:rPr>
          <w:i/>
          <w:iCs/>
        </w:rPr>
        <w:t xml:space="preserve">La fin du politique, </w:t>
      </w:r>
      <w:r w:rsidRPr="006F3AFA">
        <w:t>Paris, Seuil.</w:t>
      </w:r>
    </w:p>
    <w:p w14:paraId="0FC2FE32" w14:textId="77777777" w:rsidR="00A35B72" w:rsidRPr="006F3AFA" w:rsidRDefault="00A35B72" w:rsidP="00A35B72">
      <w:pPr>
        <w:pStyle w:val="biblio"/>
      </w:pPr>
      <w:r w:rsidRPr="006F3AFA">
        <w:rPr>
          <w:i/>
        </w:rPr>
        <w:t>2</w:t>
      </w:r>
      <w:r w:rsidRPr="006F3AFA">
        <w:t>/1-</w:t>
      </w:r>
      <w:r w:rsidRPr="006F3AFA">
        <w:rPr>
          <w:smallCaps/>
        </w:rPr>
        <w:t>d</w:t>
      </w:r>
      <w:r w:rsidRPr="006F3AFA">
        <w:t xml:space="preserve"> Birnbaum (Pierre), 1980, Les démocraties sont-elles encore gouvern</w:t>
      </w:r>
      <w:r w:rsidRPr="006F3AFA">
        <w:t>a</w:t>
      </w:r>
      <w:r w:rsidRPr="006F3AFA">
        <w:t xml:space="preserve">bles ?, </w:t>
      </w:r>
      <w:r w:rsidRPr="006F3AFA">
        <w:rPr>
          <w:i/>
          <w:iCs/>
        </w:rPr>
        <w:t xml:space="preserve">in </w:t>
      </w:r>
      <w:r w:rsidRPr="006F3AFA">
        <w:t xml:space="preserve">Duprat (Gérard), éd., </w:t>
      </w:r>
      <w:r w:rsidRPr="006F3AFA">
        <w:rPr>
          <w:i/>
          <w:iCs/>
        </w:rPr>
        <w:t>Anal</w:t>
      </w:r>
      <w:r w:rsidRPr="006F3AFA">
        <w:rPr>
          <w:i/>
          <w:iCs/>
        </w:rPr>
        <w:t>y</w:t>
      </w:r>
      <w:r w:rsidRPr="006F3AFA">
        <w:rPr>
          <w:i/>
          <w:iCs/>
        </w:rPr>
        <w:t xml:space="preserve">se de l’idéologie, </w:t>
      </w:r>
      <w:r w:rsidRPr="006F3AFA">
        <w:t>Paris, Galilée, vol. 1, pp. 179-195.</w:t>
      </w:r>
    </w:p>
    <w:p w14:paraId="469E7132" w14:textId="77777777" w:rsidR="00A35B72" w:rsidRPr="006F3AFA" w:rsidRDefault="00A35B72" w:rsidP="00A35B72">
      <w:pPr>
        <w:pStyle w:val="biblio"/>
      </w:pPr>
      <w:r w:rsidRPr="006F3AFA">
        <w:rPr>
          <w:smallCaps/>
        </w:rPr>
        <w:t xml:space="preserve">it </w:t>
      </w:r>
      <w:r w:rsidRPr="006F3AFA">
        <w:t xml:space="preserve">Birnbaum (Pierre), 1982, </w:t>
      </w:r>
      <w:r w:rsidRPr="006F3AFA">
        <w:rPr>
          <w:i/>
          <w:iCs/>
        </w:rPr>
        <w:t>Log</w:t>
      </w:r>
      <w:r w:rsidRPr="006F3AFA">
        <w:rPr>
          <w:i/>
          <w:iCs/>
        </w:rPr>
        <w:t>i</w:t>
      </w:r>
      <w:r w:rsidRPr="006F3AFA">
        <w:rPr>
          <w:i/>
          <w:iCs/>
        </w:rPr>
        <w:t xml:space="preserve">que de l’État, </w:t>
      </w:r>
      <w:r w:rsidRPr="006F3AFA">
        <w:t>Paris, Fayard.</w:t>
      </w:r>
    </w:p>
    <w:p w14:paraId="47696B5F" w14:textId="77777777" w:rsidR="00A35B72" w:rsidRPr="006F3AFA" w:rsidRDefault="00A35B72" w:rsidP="00A35B72">
      <w:pPr>
        <w:pStyle w:val="biblio"/>
      </w:pPr>
      <w:r w:rsidRPr="006F3AFA">
        <w:rPr>
          <w:smallCaps/>
        </w:rPr>
        <w:t>g</w:t>
      </w:r>
      <w:r w:rsidRPr="006F3AFA">
        <w:t xml:space="preserve"> Birnbaum (Pierre), 1984, </w:t>
      </w:r>
      <w:r w:rsidRPr="006F3AFA">
        <w:rPr>
          <w:i/>
          <w:iCs/>
        </w:rPr>
        <w:t xml:space="preserve">Le peuple et les gros, </w:t>
      </w:r>
      <w:r w:rsidRPr="006F3AFA">
        <w:t>éd. augmentée, P</w:t>
      </w:r>
      <w:r w:rsidRPr="006F3AFA">
        <w:t>a</w:t>
      </w:r>
      <w:r w:rsidRPr="006F3AFA">
        <w:t>ris, « Pluriel ».</w:t>
      </w:r>
    </w:p>
    <w:p w14:paraId="3248FE0B" w14:textId="77777777" w:rsidR="00A35B72" w:rsidRPr="006F3AFA" w:rsidRDefault="00A35B72" w:rsidP="00A35B72">
      <w:pPr>
        <w:pStyle w:val="biblio"/>
      </w:pPr>
      <w:r w:rsidRPr="006F3AFA">
        <w:rPr>
          <w:i/>
          <w:smallCaps/>
        </w:rPr>
        <w:t>2</w:t>
      </w:r>
      <w:r w:rsidRPr="006F3AFA">
        <w:rPr>
          <w:smallCaps/>
        </w:rPr>
        <w:t>/1-b</w:t>
      </w:r>
      <w:r w:rsidRPr="006F3AFA">
        <w:t xml:space="preserve"> Birnbaum (Pierre,) Lively (Jack), Parry (Geraint), eds, 1977, </w:t>
      </w:r>
      <w:r w:rsidRPr="006F3AFA">
        <w:rPr>
          <w:i/>
          <w:iCs/>
        </w:rPr>
        <w:t>Democr</w:t>
      </w:r>
      <w:r w:rsidRPr="006F3AFA">
        <w:rPr>
          <w:i/>
          <w:iCs/>
        </w:rPr>
        <w:t>a</w:t>
      </w:r>
      <w:r w:rsidRPr="006F3AFA">
        <w:rPr>
          <w:i/>
          <w:iCs/>
        </w:rPr>
        <w:t>cy, conse</w:t>
      </w:r>
      <w:r w:rsidRPr="006F3AFA">
        <w:rPr>
          <w:i/>
          <w:iCs/>
        </w:rPr>
        <w:t>n</w:t>
      </w:r>
      <w:r w:rsidRPr="006F3AFA">
        <w:rPr>
          <w:i/>
          <w:iCs/>
        </w:rPr>
        <w:t xml:space="preserve">sus and social contract, </w:t>
      </w:r>
      <w:r w:rsidRPr="006F3AFA">
        <w:t>London, Sage.</w:t>
      </w:r>
    </w:p>
    <w:p w14:paraId="3546C05E" w14:textId="77777777" w:rsidR="00A35B72" w:rsidRPr="006F3AFA" w:rsidRDefault="00A35B72" w:rsidP="00A35B72">
      <w:pPr>
        <w:pStyle w:val="biblio"/>
      </w:pPr>
      <w:r w:rsidRPr="006F3AFA">
        <w:rPr>
          <w:i/>
          <w:smallCaps/>
        </w:rPr>
        <w:t>1</w:t>
      </w:r>
      <w:r w:rsidRPr="006F3AFA">
        <w:rPr>
          <w:smallCaps/>
        </w:rPr>
        <w:t xml:space="preserve">/2-b </w:t>
      </w:r>
      <w:r w:rsidRPr="006F3AFA">
        <w:t xml:space="preserve">Bougie (Célestin), 1907, </w:t>
      </w:r>
      <w:r w:rsidRPr="006F3AFA">
        <w:rPr>
          <w:i/>
          <w:iCs/>
        </w:rPr>
        <w:t xml:space="preserve">Le solidarisme, </w:t>
      </w:r>
      <w:r w:rsidRPr="006F3AFA">
        <w:t>Paris, Giard ; 2</w:t>
      </w:r>
      <w:r w:rsidRPr="006F3AFA">
        <w:rPr>
          <w:vertAlign w:val="superscript"/>
        </w:rPr>
        <w:t>e</w:t>
      </w:r>
      <w:r w:rsidRPr="006F3AFA">
        <w:t xml:space="preserve"> éd. entièr</w:t>
      </w:r>
      <w:r w:rsidRPr="006F3AFA">
        <w:t>e</w:t>
      </w:r>
      <w:r w:rsidRPr="006F3AFA">
        <w:t>ment refondue, 1924, même éditeur.</w:t>
      </w:r>
    </w:p>
    <w:p w14:paraId="764E9DDA" w14:textId="77777777" w:rsidR="00A35B72" w:rsidRPr="006F3AFA" w:rsidRDefault="00A35B72" w:rsidP="00A35B72">
      <w:pPr>
        <w:pStyle w:val="biblio"/>
      </w:pPr>
      <w:r w:rsidRPr="006F3AFA">
        <w:rPr>
          <w:i/>
        </w:rPr>
        <w:t>2</w:t>
      </w:r>
      <w:r w:rsidRPr="006F3AFA">
        <w:t>/1-</w:t>
      </w:r>
      <w:r w:rsidRPr="006F3AFA">
        <w:rPr>
          <w:smallCaps/>
        </w:rPr>
        <w:t xml:space="preserve">b </w:t>
      </w:r>
      <w:r w:rsidRPr="006F3AFA">
        <w:t xml:space="preserve">Bourricaud (François), 1970, Le modèle polyarchique et les conditions de sa survie, </w:t>
      </w:r>
      <w:r w:rsidRPr="006F3AFA">
        <w:rPr>
          <w:i/>
          <w:iCs/>
        </w:rPr>
        <w:t xml:space="preserve">Revue française de Science politique, </w:t>
      </w:r>
      <w:r w:rsidRPr="006F3AFA">
        <w:t>n° 5, oct</w:t>
      </w:r>
      <w:r w:rsidRPr="006F3AFA">
        <w:t>o</w:t>
      </w:r>
      <w:r w:rsidRPr="006F3AFA">
        <w:t>bre, pp. 893-925.</w:t>
      </w:r>
    </w:p>
    <w:p w14:paraId="410AADE1" w14:textId="77777777" w:rsidR="00A35B72" w:rsidRPr="006F3AFA" w:rsidRDefault="00A35B72" w:rsidP="00A35B72">
      <w:pPr>
        <w:pStyle w:val="biblio"/>
      </w:pPr>
      <w:r w:rsidRPr="006F3AFA">
        <w:rPr>
          <w:i/>
          <w:smallCaps/>
        </w:rPr>
        <w:t>2</w:t>
      </w:r>
      <w:r w:rsidRPr="006F3AFA">
        <w:rPr>
          <w:smallCaps/>
        </w:rPr>
        <w:t>/1-b</w:t>
      </w:r>
      <w:r w:rsidRPr="006F3AFA">
        <w:t xml:space="preserve"> Braud (Philippe), 1980, </w:t>
      </w:r>
      <w:r w:rsidRPr="006F3AFA">
        <w:rPr>
          <w:i/>
          <w:iCs/>
        </w:rPr>
        <w:t xml:space="preserve">Le suffrage universel contre la démocratie, </w:t>
      </w:r>
      <w:r w:rsidRPr="006F3AFA">
        <w:t>P</w:t>
      </w:r>
      <w:r w:rsidRPr="006F3AFA">
        <w:t>a</w:t>
      </w:r>
      <w:r w:rsidRPr="006F3AFA">
        <w:t xml:space="preserve">ris, </w:t>
      </w:r>
      <w:r w:rsidRPr="006F3AFA">
        <w:rPr>
          <w:smallCaps/>
        </w:rPr>
        <w:t>puf.</w:t>
      </w:r>
    </w:p>
    <w:p w14:paraId="51BD69FA" w14:textId="77777777" w:rsidR="00A35B72" w:rsidRPr="006F3AFA" w:rsidRDefault="00A35B72" w:rsidP="00A35B72">
      <w:pPr>
        <w:pStyle w:val="biblio"/>
      </w:pPr>
      <w:r w:rsidRPr="006F3AFA">
        <w:rPr>
          <w:i/>
          <w:smallCaps/>
        </w:rPr>
        <w:t>2</w:t>
      </w:r>
      <w:r w:rsidRPr="006F3AFA">
        <w:rPr>
          <w:smallCaps/>
        </w:rPr>
        <w:t>/1-b</w:t>
      </w:r>
      <w:r w:rsidRPr="006F3AFA">
        <w:t xml:space="preserve"> Braybrooke (David), Lindblom (Charles E.), 1963, </w:t>
      </w:r>
      <w:r w:rsidRPr="006F3AFA">
        <w:rPr>
          <w:i/>
          <w:iCs/>
        </w:rPr>
        <w:t>A strategy of dec</w:t>
      </w:r>
      <w:r w:rsidRPr="006F3AFA">
        <w:rPr>
          <w:i/>
          <w:iCs/>
        </w:rPr>
        <w:t>i</w:t>
      </w:r>
      <w:r w:rsidRPr="006F3AFA">
        <w:rPr>
          <w:i/>
          <w:iCs/>
        </w:rPr>
        <w:t xml:space="preserve">sion, </w:t>
      </w:r>
      <w:r w:rsidRPr="006F3AFA">
        <w:t>The Free Press of Glencoe.</w:t>
      </w:r>
    </w:p>
    <w:p w14:paraId="6A978278" w14:textId="77777777" w:rsidR="00A35B72" w:rsidRPr="006F3AFA" w:rsidRDefault="00A35B72" w:rsidP="00A35B72">
      <w:pPr>
        <w:pStyle w:val="biblio"/>
      </w:pPr>
      <w:r w:rsidRPr="006F3AFA">
        <w:rPr>
          <w:i/>
        </w:rPr>
        <w:t>2</w:t>
      </w:r>
      <w:r w:rsidRPr="006F3AFA">
        <w:t>/1-</w:t>
      </w:r>
      <w:r w:rsidRPr="006F3AFA">
        <w:rPr>
          <w:smallCaps/>
        </w:rPr>
        <w:t>c</w:t>
      </w:r>
      <w:r w:rsidRPr="006F3AFA">
        <w:t xml:space="preserve"> Breton (Albert), 1974, </w:t>
      </w:r>
      <w:r w:rsidRPr="006F3AFA">
        <w:rPr>
          <w:i/>
          <w:iCs/>
        </w:rPr>
        <w:t>The economic theory of representative gover</w:t>
      </w:r>
      <w:r w:rsidRPr="006F3AFA">
        <w:rPr>
          <w:i/>
          <w:iCs/>
        </w:rPr>
        <w:t>n</w:t>
      </w:r>
      <w:r w:rsidRPr="006F3AFA">
        <w:rPr>
          <w:i/>
          <w:iCs/>
        </w:rPr>
        <w:t xml:space="preserve">ment, </w:t>
      </w:r>
      <w:r w:rsidRPr="006F3AFA">
        <w:t>Macmi</w:t>
      </w:r>
      <w:r w:rsidRPr="006F3AFA">
        <w:t>l</w:t>
      </w:r>
      <w:r w:rsidRPr="006F3AFA">
        <w:t>lan.</w:t>
      </w:r>
    </w:p>
    <w:p w14:paraId="51752FF3" w14:textId="77777777" w:rsidR="00A35B72" w:rsidRPr="006F3AFA" w:rsidRDefault="00A35B72" w:rsidP="00A35B72">
      <w:pPr>
        <w:pStyle w:val="biblio"/>
      </w:pPr>
      <w:r w:rsidRPr="006F3AFA">
        <w:rPr>
          <w:i/>
        </w:rPr>
        <w:t>2</w:t>
      </w:r>
      <w:r w:rsidRPr="006F3AFA">
        <w:t>/1-</w:t>
      </w:r>
      <w:r w:rsidRPr="006F3AFA">
        <w:rPr>
          <w:smallCaps/>
        </w:rPr>
        <w:t>d</w:t>
      </w:r>
      <w:r w:rsidRPr="006F3AFA">
        <w:t xml:space="preserve"> Brittan (Samuel), 1975, The economic contradictions of dem</w:t>
      </w:r>
      <w:r w:rsidRPr="006F3AFA">
        <w:t>o</w:t>
      </w:r>
      <w:r w:rsidRPr="006F3AFA">
        <w:t xml:space="preserve">cracy, </w:t>
      </w:r>
      <w:r w:rsidRPr="006F3AFA">
        <w:rPr>
          <w:i/>
          <w:iCs/>
        </w:rPr>
        <w:t xml:space="preserve">British Journal of Political Science, </w:t>
      </w:r>
      <w:r w:rsidRPr="006F3AFA">
        <w:t>5.</w:t>
      </w:r>
    </w:p>
    <w:p w14:paraId="17BD6EDF" w14:textId="77777777" w:rsidR="00A35B72" w:rsidRPr="006F3AFA" w:rsidRDefault="00A35B72" w:rsidP="00A35B72">
      <w:pPr>
        <w:pStyle w:val="biblio"/>
      </w:pPr>
      <w:r w:rsidRPr="006F3AFA">
        <w:rPr>
          <w:i/>
        </w:rPr>
        <w:t>2</w:t>
      </w:r>
      <w:r w:rsidRPr="006F3AFA">
        <w:t>/1-</w:t>
      </w:r>
      <w:r w:rsidRPr="006F3AFA">
        <w:rPr>
          <w:smallCaps/>
        </w:rPr>
        <w:t>c</w:t>
      </w:r>
      <w:r w:rsidRPr="006F3AFA">
        <w:t xml:space="preserve"> Buchanan (James M.), Tullock (Gordon), 1962, </w:t>
      </w:r>
      <w:r w:rsidRPr="006F3AFA">
        <w:rPr>
          <w:i/>
          <w:iCs/>
        </w:rPr>
        <w:t xml:space="preserve">The calculus of consent : logical foundations of constitutional democracy, </w:t>
      </w:r>
      <w:r w:rsidRPr="006F3AFA">
        <w:t>Unive</w:t>
      </w:r>
      <w:r w:rsidRPr="006F3AFA">
        <w:t>r</w:t>
      </w:r>
      <w:r w:rsidRPr="006F3AFA">
        <w:t>sity of Michigan Press.</w:t>
      </w:r>
    </w:p>
    <w:p w14:paraId="59532293" w14:textId="77777777" w:rsidR="00A35B72" w:rsidRPr="006F3AFA" w:rsidRDefault="00A35B72" w:rsidP="00A35B72">
      <w:pPr>
        <w:pStyle w:val="biblio"/>
      </w:pPr>
      <w:r w:rsidRPr="006F3AFA">
        <w:rPr>
          <w:smallCaps/>
        </w:rPr>
        <w:t xml:space="preserve">it </w:t>
      </w:r>
      <w:r w:rsidRPr="006F3AFA">
        <w:t xml:space="preserve">Burdeau (Georges), 1978, </w:t>
      </w:r>
      <w:r w:rsidRPr="006F3AFA">
        <w:rPr>
          <w:i/>
          <w:iCs/>
        </w:rPr>
        <w:t xml:space="preserve">La démocratie, </w:t>
      </w:r>
      <w:r w:rsidRPr="006F3AFA">
        <w:t>Paris, Seuil.</w:t>
      </w:r>
    </w:p>
    <w:p w14:paraId="656238C4" w14:textId="77777777" w:rsidR="00A35B72" w:rsidRPr="006F3AFA" w:rsidRDefault="00A35B72" w:rsidP="00A35B72">
      <w:pPr>
        <w:pStyle w:val="biblio"/>
      </w:pPr>
      <w:r w:rsidRPr="006F3AFA">
        <w:rPr>
          <w:smallCaps/>
        </w:rPr>
        <w:t xml:space="preserve">it </w:t>
      </w:r>
      <w:r w:rsidRPr="006F3AFA">
        <w:t xml:space="preserve">Burdeau (Georges), 1979, </w:t>
      </w:r>
      <w:r w:rsidRPr="006F3AFA">
        <w:rPr>
          <w:i/>
          <w:iCs/>
        </w:rPr>
        <w:t xml:space="preserve">Le libéralisme, </w:t>
      </w:r>
      <w:r w:rsidRPr="006F3AFA">
        <w:t>Paris, Seuil.</w:t>
      </w:r>
    </w:p>
    <w:p w14:paraId="0428AF78" w14:textId="77777777" w:rsidR="00A35B72" w:rsidRPr="006F3AFA" w:rsidRDefault="00A35B72" w:rsidP="00A35B72">
      <w:pPr>
        <w:pStyle w:val="biblio"/>
      </w:pPr>
      <w:r w:rsidRPr="006F3AFA">
        <w:rPr>
          <w:smallCaps/>
        </w:rPr>
        <w:t xml:space="preserve">it </w:t>
      </w:r>
      <w:r w:rsidRPr="006F3AFA">
        <w:t xml:space="preserve">Burns (Edward M.), 1968, </w:t>
      </w:r>
      <w:r w:rsidRPr="006F3AFA">
        <w:rPr>
          <w:i/>
          <w:iCs/>
        </w:rPr>
        <w:t>James Madison, philos</w:t>
      </w:r>
      <w:r w:rsidRPr="006F3AFA">
        <w:rPr>
          <w:i/>
          <w:iCs/>
        </w:rPr>
        <w:t>o</w:t>
      </w:r>
      <w:r w:rsidRPr="006F3AFA">
        <w:rPr>
          <w:i/>
          <w:iCs/>
        </w:rPr>
        <w:t xml:space="preserve">pher of the Constitution, </w:t>
      </w:r>
      <w:r w:rsidRPr="006F3AFA">
        <w:t>New York, O</w:t>
      </w:r>
      <w:r w:rsidRPr="006F3AFA">
        <w:t>c</w:t>
      </w:r>
      <w:r w:rsidRPr="006F3AFA">
        <w:t>tagon Books.</w:t>
      </w:r>
    </w:p>
    <w:p w14:paraId="27E0302A" w14:textId="77777777" w:rsidR="00A35B72" w:rsidRPr="006F3AFA" w:rsidRDefault="00A35B72" w:rsidP="00A35B72">
      <w:pPr>
        <w:pStyle w:val="biblio"/>
      </w:pPr>
      <w:r w:rsidRPr="006F3AFA">
        <w:rPr>
          <w:i/>
          <w:iCs/>
        </w:rPr>
        <w:t>1</w:t>
      </w:r>
      <w:r w:rsidRPr="006F3AFA">
        <w:t>/2-</w:t>
      </w:r>
      <w:r w:rsidRPr="006F3AFA">
        <w:rPr>
          <w:smallCaps/>
        </w:rPr>
        <w:t>b</w:t>
      </w:r>
      <w:r w:rsidRPr="006F3AFA">
        <w:t xml:space="preserve"> Carré de Malberg (R.), 1920-1922, </w:t>
      </w:r>
      <w:r w:rsidRPr="006F3AFA">
        <w:rPr>
          <w:i/>
          <w:iCs/>
        </w:rPr>
        <w:t xml:space="preserve">Contribution à la théorie générale de l’État, </w:t>
      </w:r>
      <w:r w:rsidRPr="006F3AFA">
        <w:t>2 vol., 1</w:t>
      </w:r>
      <w:r w:rsidRPr="006F3AFA">
        <w:rPr>
          <w:vertAlign w:val="superscript"/>
        </w:rPr>
        <w:t>re</w:t>
      </w:r>
      <w:r w:rsidRPr="006F3AFA">
        <w:t xml:space="preserve"> éd., Paris, Sirey ; réimpr. </w:t>
      </w:r>
      <w:r w:rsidRPr="006F3AFA">
        <w:rPr>
          <w:smallCaps/>
        </w:rPr>
        <w:t xml:space="preserve">Cnrs, </w:t>
      </w:r>
      <w:r w:rsidRPr="006F3AFA">
        <w:t>1962.</w:t>
      </w:r>
    </w:p>
    <w:p w14:paraId="5EA47D1E" w14:textId="77777777" w:rsidR="00A35B72" w:rsidRPr="006F3AFA" w:rsidRDefault="00A35B72" w:rsidP="00A35B72">
      <w:pPr>
        <w:pStyle w:val="biblio"/>
      </w:pPr>
      <w:r w:rsidRPr="006F3AFA">
        <w:rPr>
          <w:i/>
          <w:smallCaps/>
        </w:rPr>
        <w:t>2</w:t>
      </w:r>
      <w:r w:rsidRPr="006F3AFA">
        <w:rPr>
          <w:smallCaps/>
        </w:rPr>
        <w:t>/1-b</w:t>
      </w:r>
      <w:r w:rsidRPr="006F3AFA">
        <w:t xml:space="preserve"> Chambers (William N.), Salisbury (Robert H.), eds, 1962, </w:t>
      </w:r>
      <w:r w:rsidRPr="006F3AFA">
        <w:rPr>
          <w:i/>
          <w:iCs/>
        </w:rPr>
        <w:t>Democr</w:t>
      </w:r>
      <w:r w:rsidRPr="006F3AFA">
        <w:rPr>
          <w:i/>
          <w:iCs/>
        </w:rPr>
        <w:t>a</w:t>
      </w:r>
      <w:r w:rsidRPr="006F3AFA">
        <w:rPr>
          <w:i/>
          <w:iCs/>
        </w:rPr>
        <w:t xml:space="preserve">cy to-day : problems and prospects, </w:t>
      </w:r>
      <w:r w:rsidRPr="006F3AFA">
        <w:t>New York, Collier Books.</w:t>
      </w:r>
    </w:p>
    <w:p w14:paraId="6760DB23" w14:textId="77777777" w:rsidR="00A35B72" w:rsidRPr="006F3AFA" w:rsidRDefault="00A35B72" w:rsidP="00A35B72">
      <w:pPr>
        <w:pStyle w:val="biblio"/>
      </w:pPr>
      <w:r w:rsidRPr="006F3AFA">
        <w:rPr>
          <w:i/>
          <w:iCs/>
        </w:rPr>
        <w:t>1</w:t>
      </w:r>
      <w:r w:rsidRPr="006F3AFA">
        <w:t>/1</w:t>
      </w:r>
      <w:r w:rsidRPr="006F3AFA">
        <w:rPr>
          <w:smallCaps/>
        </w:rPr>
        <w:t xml:space="preserve">-a </w:t>
      </w:r>
      <w:r w:rsidRPr="006F3AFA">
        <w:t xml:space="preserve">Châtelet (François), 1978, L’idéologie de la cité grecque, </w:t>
      </w:r>
      <w:r w:rsidRPr="006F3AFA">
        <w:rPr>
          <w:i/>
          <w:iCs/>
        </w:rPr>
        <w:t xml:space="preserve">in </w:t>
      </w:r>
      <w:r w:rsidRPr="006F3AFA">
        <w:t xml:space="preserve">Châtelet (F.), direction, </w:t>
      </w:r>
      <w:r w:rsidRPr="006F3AFA">
        <w:rPr>
          <w:i/>
          <w:iCs/>
        </w:rPr>
        <w:t xml:space="preserve">Les idéologies, </w:t>
      </w:r>
      <w:r w:rsidRPr="006F3AFA">
        <w:t>Paris, Hachette (t. I, pp. 121-142).</w:t>
      </w:r>
    </w:p>
    <w:p w14:paraId="09C3B57F" w14:textId="77777777" w:rsidR="00A35B72" w:rsidRPr="006F3AFA" w:rsidRDefault="00A35B72" w:rsidP="00A35B72">
      <w:pPr>
        <w:pStyle w:val="biblio"/>
      </w:pPr>
      <w:r w:rsidRPr="006F3AFA">
        <w:rPr>
          <w:smallCaps/>
        </w:rPr>
        <w:t>g</w:t>
      </w:r>
      <w:r w:rsidRPr="006F3AFA">
        <w:t xml:space="preserve"> Chevallier (Jean-Jacques), 1979, </w:t>
      </w:r>
      <w:r w:rsidRPr="006F3AFA">
        <w:rPr>
          <w:i/>
          <w:iCs/>
        </w:rPr>
        <w:t xml:space="preserve">Histoire de la pensée politique, </w:t>
      </w:r>
      <w:r w:rsidRPr="006F3AFA">
        <w:t>2 vol. p</w:t>
      </w:r>
      <w:r w:rsidRPr="006F3AFA">
        <w:t>a</w:t>
      </w:r>
      <w:r w:rsidRPr="006F3AFA">
        <w:t>rus, Paris, Payot.</w:t>
      </w:r>
    </w:p>
    <w:p w14:paraId="34166C34" w14:textId="77777777" w:rsidR="00A35B72" w:rsidRPr="006F3AFA" w:rsidRDefault="00A35B72" w:rsidP="00A35B72">
      <w:pPr>
        <w:pStyle w:val="biblio"/>
      </w:pPr>
      <w:r w:rsidRPr="006F3AFA">
        <w:rPr>
          <w:i/>
        </w:rPr>
        <w:t>2</w:t>
      </w:r>
      <w:r w:rsidRPr="006F3AFA">
        <w:t>/1-</w:t>
      </w:r>
      <w:r w:rsidRPr="006F3AFA">
        <w:rPr>
          <w:smallCaps/>
        </w:rPr>
        <w:t>c</w:t>
      </w:r>
      <w:r w:rsidRPr="006F3AFA">
        <w:t xml:space="preserve"> Collard (David), 1978, </w:t>
      </w:r>
      <w:r w:rsidRPr="006F3AFA">
        <w:rPr>
          <w:i/>
          <w:iCs/>
        </w:rPr>
        <w:t>A</w:t>
      </w:r>
      <w:r w:rsidRPr="006F3AFA">
        <w:rPr>
          <w:i/>
          <w:iCs/>
        </w:rPr>
        <w:t>l</w:t>
      </w:r>
      <w:r w:rsidRPr="006F3AFA">
        <w:rPr>
          <w:i/>
          <w:iCs/>
        </w:rPr>
        <w:t xml:space="preserve">truism and economy. A study of non-selfish economies, </w:t>
      </w:r>
      <w:r w:rsidRPr="006F3AFA">
        <w:t>Oxford, Martin R</w:t>
      </w:r>
      <w:r w:rsidRPr="006F3AFA">
        <w:t>o</w:t>
      </w:r>
      <w:r w:rsidRPr="006F3AFA">
        <w:t>bertson.</w:t>
      </w:r>
    </w:p>
    <w:p w14:paraId="5B41E107" w14:textId="77777777" w:rsidR="00A35B72" w:rsidRPr="006F3AFA" w:rsidRDefault="00A35B72" w:rsidP="00A35B72">
      <w:pPr>
        <w:pStyle w:val="biblio"/>
      </w:pPr>
      <w:r w:rsidRPr="006F3AFA">
        <w:rPr>
          <w:i/>
          <w:smallCaps/>
        </w:rPr>
        <w:t>2</w:t>
      </w:r>
      <w:r w:rsidRPr="006F3AFA">
        <w:rPr>
          <w:smallCaps/>
        </w:rPr>
        <w:t>/1-b</w:t>
      </w:r>
      <w:r w:rsidRPr="006F3AFA">
        <w:t xml:space="preserve"> Connolly (William E.), éd., 1960, </w:t>
      </w:r>
      <w:r w:rsidRPr="006F3AFA">
        <w:rPr>
          <w:i/>
          <w:iCs/>
        </w:rPr>
        <w:t xml:space="preserve">The bias of pluralism, </w:t>
      </w:r>
      <w:r w:rsidRPr="006F3AFA">
        <w:t>New York, Atherton Press.</w:t>
      </w:r>
    </w:p>
    <w:p w14:paraId="0962B717" w14:textId="77777777" w:rsidR="00A35B72" w:rsidRPr="006F3AFA" w:rsidRDefault="00A35B72" w:rsidP="00A35B72">
      <w:pPr>
        <w:pStyle w:val="biblio"/>
      </w:pPr>
      <w:r w:rsidRPr="006F3AFA">
        <w:rPr>
          <w:i/>
        </w:rPr>
        <w:t>1</w:t>
      </w:r>
      <w:r w:rsidRPr="006F3AFA">
        <w:t>/2-</w:t>
      </w:r>
      <w:r w:rsidRPr="006F3AFA">
        <w:rPr>
          <w:smallCaps/>
        </w:rPr>
        <w:t>a</w:t>
      </w:r>
      <w:r w:rsidRPr="006F3AFA">
        <w:t xml:space="preserve"> Constant (Benjamin), 1980, </w:t>
      </w:r>
      <w:r w:rsidRPr="006F3AFA">
        <w:rPr>
          <w:i/>
          <w:iCs/>
        </w:rPr>
        <w:t xml:space="preserve">De la liberté chez les modernes, </w:t>
      </w:r>
      <w:r w:rsidRPr="006F3AFA">
        <w:t>Paris, Le Livre de poche, coll. « Pluriel ». Ce titre d’éditeur réunit d</w:t>
      </w:r>
      <w:r w:rsidRPr="006F3AFA">
        <w:t>i</w:t>
      </w:r>
      <w:r w:rsidRPr="006F3AFA">
        <w:t>vers écrits politiques de B. C, notamment : « De l’esprit de conquête et de l’usurpation » ; « Principes de politique » ; « De la liberté des anciens co</w:t>
      </w:r>
      <w:r w:rsidRPr="006F3AFA">
        <w:t>m</w:t>
      </w:r>
      <w:r w:rsidRPr="006F3AFA">
        <w:t>parée à celle des modernes ».</w:t>
      </w:r>
    </w:p>
    <w:p w14:paraId="2B16B643" w14:textId="77777777" w:rsidR="00A35B72" w:rsidRPr="006F3AFA" w:rsidRDefault="00A35B72" w:rsidP="00A35B72">
      <w:pPr>
        <w:pStyle w:val="biblio"/>
      </w:pPr>
      <w:r w:rsidRPr="006F3AFA">
        <w:t>[108]</w:t>
      </w:r>
    </w:p>
    <w:p w14:paraId="215AF811" w14:textId="77777777" w:rsidR="00A35B72" w:rsidRPr="006F3AFA" w:rsidRDefault="00A35B72" w:rsidP="00A35B72">
      <w:pPr>
        <w:pStyle w:val="biblio"/>
      </w:pPr>
      <w:r w:rsidRPr="006F3AFA">
        <w:rPr>
          <w:smallCaps/>
        </w:rPr>
        <w:t xml:space="preserve">it </w:t>
      </w:r>
      <w:r w:rsidRPr="006F3AFA">
        <w:t>Converse (Philip E.), 1964, The nature of belief sy</w:t>
      </w:r>
      <w:r w:rsidRPr="006F3AFA">
        <w:t>s</w:t>
      </w:r>
      <w:r w:rsidRPr="006F3AFA">
        <w:t xml:space="preserve">tems in mass publics, </w:t>
      </w:r>
      <w:r w:rsidRPr="006F3AFA">
        <w:rPr>
          <w:i/>
          <w:iCs/>
        </w:rPr>
        <w:t xml:space="preserve">in </w:t>
      </w:r>
      <w:r w:rsidRPr="006F3AFA">
        <w:t xml:space="preserve">Apter (David E.), éd., </w:t>
      </w:r>
      <w:r w:rsidRPr="006F3AFA">
        <w:rPr>
          <w:i/>
          <w:iCs/>
        </w:rPr>
        <w:t xml:space="preserve">Ideology and discontent, </w:t>
      </w:r>
      <w:r w:rsidRPr="006F3AFA">
        <w:t>New York, The Free Press.</w:t>
      </w:r>
    </w:p>
    <w:p w14:paraId="39EB61D8" w14:textId="77777777" w:rsidR="00A35B72" w:rsidRPr="006F3AFA" w:rsidRDefault="00A35B72" w:rsidP="00A35B72">
      <w:pPr>
        <w:pStyle w:val="biblio"/>
      </w:pPr>
      <w:r w:rsidRPr="006F3AFA">
        <w:rPr>
          <w:i/>
        </w:rPr>
        <w:t>1</w:t>
      </w:r>
      <w:r w:rsidRPr="006F3AFA">
        <w:rPr>
          <w:smallCaps/>
        </w:rPr>
        <w:t xml:space="preserve">/2-b </w:t>
      </w:r>
      <w:r w:rsidRPr="006F3AFA">
        <w:t xml:space="preserve">Creagh (Ronald), 1983, </w:t>
      </w:r>
      <w:r w:rsidRPr="006F3AFA">
        <w:rPr>
          <w:i/>
          <w:iCs/>
        </w:rPr>
        <w:t>Laboratoires de l’utopie : les communautés l</w:t>
      </w:r>
      <w:r w:rsidRPr="006F3AFA">
        <w:rPr>
          <w:i/>
          <w:iCs/>
        </w:rPr>
        <w:t>i</w:t>
      </w:r>
      <w:r w:rsidRPr="006F3AFA">
        <w:rPr>
          <w:i/>
          <w:iCs/>
        </w:rPr>
        <w:t xml:space="preserve">bertaires aux États-Unis, </w:t>
      </w:r>
      <w:r w:rsidRPr="006F3AFA">
        <w:t>P</w:t>
      </w:r>
      <w:r w:rsidRPr="006F3AFA">
        <w:t>a</w:t>
      </w:r>
      <w:r w:rsidRPr="006F3AFA">
        <w:t>ris, Payot.</w:t>
      </w:r>
    </w:p>
    <w:p w14:paraId="161561C1" w14:textId="77777777" w:rsidR="00A35B72" w:rsidRPr="006F3AFA" w:rsidRDefault="00A35B72" w:rsidP="00A35B72">
      <w:pPr>
        <w:pStyle w:val="biblio"/>
      </w:pPr>
      <w:r w:rsidRPr="006F3AFA">
        <w:rPr>
          <w:i/>
        </w:rPr>
        <w:t>2</w:t>
      </w:r>
      <w:r w:rsidRPr="006F3AFA">
        <w:t>/1-</w:t>
      </w:r>
      <w:r w:rsidRPr="006F3AFA">
        <w:rPr>
          <w:smallCaps/>
        </w:rPr>
        <w:t>d</w:t>
      </w:r>
      <w:r w:rsidRPr="006F3AFA">
        <w:t xml:space="preserve"> Crozier (Michel), Huntington (Samuel), Watanuki (Joji), 1975, </w:t>
      </w:r>
      <w:r w:rsidRPr="006F3AFA">
        <w:rPr>
          <w:i/>
          <w:iCs/>
        </w:rPr>
        <w:t>The cr</w:t>
      </w:r>
      <w:r w:rsidRPr="006F3AFA">
        <w:rPr>
          <w:i/>
          <w:iCs/>
        </w:rPr>
        <w:t>i</w:t>
      </w:r>
      <w:r w:rsidRPr="006F3AFA">
        <w:rPr>
          <w:i/>
          <w:iCs/>
        </w:rPr>
        <w:t xml:space="preserve">sis of democracy. </w:t>
      </w:r>
      <w:r w:rsidRPr="006F3AFA">
        <w:t>Report on the governability of dem</w:t>
      </w:r>
      <w:r w:rsidRPr="006F3AFA">
        <w:t>o</w:t>
      </w:r>
      <w:r w:rsidRPr="006F3AFA">
        <w:t>cracies to the Trilateral Commission, New York, New York Univers</w:t>
      </w:r>
      <w:r w:rsidRPr="006F3AFA">
        <w:t>i</w:t>
      </w:r>
      <w:r w:rsidRPr="006F3AFA">
        <w:t>ty Press.</w:t>
      </w:r>
    </w:p>
    <w:p w14:paraId="4D53EB20" w14:textId="77777777" w:rsidR="00A35B72" w:rsidRPr="006F3AFA" w:rsidRDefault="00A35B72" w:rsidP="00A35B72">
      <w:pPr>
        <w:pStyle w:val="biblio"/>
      </w:pPr>
      <w:r w:rsidRPr="006F3AFA">
        <w:rPr>
          <w:i/>
          <w:smallCaps/>
        </w:rPr>
        <w:t>2</w:t>
      </w:r>
      <w:r w:rsidRPr="006F3AFA">
        <w:rPr>
          <w:smallCaps/>
        </w:rPr>
        <w:t>/1-b</w:t>
      </w:r>
      <w:r w:rsidRPr="006F3AFA">
        <w:t xml:space="preserve"> Dahl (Robert A.), 1956, </w:t>
      </w:r>
      <w:r w:rsidRPr="006F3AFA">
        <w:rPr>
          <w:i/>
          <w:iCs/>
        </w:rPr>
        <w:t>A preface to democr</w:t>
      </w:r>
      <w:r w:rsidRPr="006F3AFA">
        <w:rPr>
          <w:i/>
          <w:iCs/>
        </w:rPr>
        <w:t>a</w:t>
      </w:r>
      <w:r w:rsidRPr="006F3AFA">
        <w:rPr>
          <w:i/>
          <w:iCs/>
        </w:rPr>
        <w:t xml:space="preserve">tic theory, </w:t>
      </w:r>
      <w:r w:rsidRPr="006F3AFA">
        <w:t>University of Chicago Press.</w:t>
      </w:r>
    </w:p>
    <w:p w14:paraId="27700571" w14:textId="77777777" w:rsidR="00A35B72" w:rsidRPr="006F3AFA" w:rsidRDefault="00A35B72" w:rsidP="00A35B72">
      <w:pPr>
        <w:pStyle w:val="biblio"/>
      </w:pPr>
      <w:r w:rsidRPr="006F3AFA">
        <w:rPr>
          <w:i/>
          <w:smallCaps/>
        </w:rPr>
        <w:t>2</w:t>
      </w:r>
      <w:r w:rsidRPr="006F3AFA">
        <w:rPr>
          <w:smallCaps/>
        </w:rPr>
        <w:t>/1-b</w:t>
      </w:r>
      <w:r w:rsidRPr="006F3AFA">
        <w:t xml:space="preserve"> Dahl (Robert A.), 1958, A critique of the ruling elite model, </w:t>
      </w:r>
      <w:r w:rsidRPr="006F3AFA">
        <w:rPr>
          <w:i/>
          <w:iCs/>
        </w:rPr>
        <w:t>Amer</w:t>
      </w:r>
      <w:r w:rsidRPr="006F3AFA">
        <w:rPr>
          <w:i/>
          <w:iCs/>
        </w:rPr>
        <w:t>i</w:t>
      </w:r>
      <w:r w:rsidRPr="006F3AFA">
        <w:rPr>
          <w:i/>
          <w:iCs/>
        </w:rPr>
        <w:t xml:space="preserve">can Political Science Review, </w:t>
      </w:r>
      <w:r w:rsidRPr="006F3AFA">
        <w:t>52, June, pp. 463-469.</w:t>
      </w:r>
    </w:p>
    <w:p w14:paraId="0F8D7939" w14:textId="77777777" w:rsidR="00A35B72" w:rsidRPr="006F3AFA" w:rsidRDefault="00A35B72" w:rsidP="00A35B72">
      <w:pPr>
        <w:pStyle w:val="biblio"/>
      </w:pPr>
      <w:r w:rsidRPr="006F3AFA">
        <w:rPr>
          <w:i/>
          <w:smallCaps/>
        </w:rPr>
        <w:t>2</w:t>
      </w:r>
      <w:r w:rsidRPr="006F3AFA">
        <w:rPr>
          <w:smallCaps/>
        </w:rPr>
        <w:t>/1-b</w:t>
      </w:r>
      <w:r w:rsidRPr="006F3AFA">
        <w:t xml:space="preserve"> Dahl (Robert A.), 1961, </w:t>
      </w:r>
      <w:r w:rsidRPr="006F3AFA">
        <w:rPr>
          <w:i/>
          <w:iCs/>
        </w:rPr>
        <w:t xml:space="preserve">Who governs ?, </w:t>
      </w:r>
      <w:r w:rsidRPr="006F3AFA">
        <w:t>New H</w:t>
      </w:r>
      <w:r w:rsidRPr="006F3AFA">
        <w:t>a</w:t>
      </w:r>
      <w:r w:rsidRPr="006F3AFA">
        <w:t xml:space="preserve">ven, Yale University Press ; trad. franç. (introduction de P. Birnbaum), 1971, </w:t>
      </w:r>
      <w:r w:rsidRPr="006F3AFA">
        <w:rPr>
          <w:i/>
          <w:iCs/>
        </w:rPr>
        <w:t xml:space="preserve">Qui gouverne ?, </w:t>
      </w:r>
      <w:r w:rsidRPr="006F3AFA">
        <w:t>P</w:t>
      </w:r>
      <w:r w:rsidRPr="006F3AFA">
        <w:t>a</w:t>
      </w:r>
      <w:r w:rsidRPr="006F3AFA">
        <w:t>ris, A. Colin.</w:t>
      </w:r>
    </w:p>
    <w:p w14:paraId="417049E3" w14:textId="77777777" w:rsidR="00A35B72" w:rsidRPr="006F3AFA" w:rsidRDefault="00A35B72" w:rsidP="00A35B72">
      <w:pPr>
        <w:pStyle w:val="biblio"/>
      </w:pPr>
      <w:r w:rsidRPr="006F3AFA">
        <w:rPr>
          <w:i/>
          <w:smallCaps/>
        </w:rPr>
        <w:t>2</w:t>
      </w:r>
      <w:r w:rsidRPr="006F3AFA">
        <w:rPr>
          <w:smallCaps/>
        </w:rPr>
        <w:t>/1-b</w:t>
      </w:r>
      <w:r w:rsidRPr="006F3AFA">
        <w:t xml:space="preserve"> Dahl (R</w:t>
      </w:r>
      <w:r w:rsidRPr="006F3AFA">
        <w:t>o</w:t>
      </w:r>
      <w:r w:rsidRPr="006F3AFA">
        <w:t xml:space="preserve">bert A.), 1966, </w:t>
      </w:r>
      <w:r w:rsidRPr="006F3AFA">
        <w:rPr>
          <w:i/>
          <w:iCs/>
        </w:rPr>
        <w:t xml:space="preserve">L’avenir de l’opposition dans les démocraties, </w:t>
      </w:r>
      <w:r w:rsidRPr="006F3AFA">
        <w:t xml:space="preserve">Paris, </w:t>
      </w:r>
      <w:r w:rsidRPr="006F3AFA">
        <w:rPr>
          <w:smallCaps/>
        </w:rPr>
        <w:t>sedeis.</w:t>
      </w:r>
    </w:p>
    <w:p w14:paraId="0BCF5C90" w14:textId="77777777" w:rsidR="00A35B72" w:rsidRPr="006F3AFA" w:rsidRDefault="00A35B72" w:rsidP="00A35B72">
      <w:pPr>
        <w:pStyle w:val="biblio"/>
      </w:pPr>
      <w:r w:rsidRPr="006F3AFA">
        <w:rPr>
          <w:i/>
          <w:smallCaps/>
        </w:rPr>
        <w:t>2</w:t>
      </w:r>
      <w:r w:rsidRPr="006F3AFA">
        <w:rPr>
          <w:smallCaps/>
        </w:rPr>
        <w:t>/1-b</w:t>
      </w:r>
      <w:r w:rsidRPr="006F3AFA">
        <w:t xml:space="preserve"> Dahl (Robert A.), 1971, </w:t>
      </w:r>
      <w:r w:rsidRPr="006F3AFA">
        <w:rPr>
          <w:i/>
          <w:iCs/>
        </w:rPr>
        <w:t xml:space="preserve">Polyarchy, </w:t>
      </w:r>
      <w:r w:rsidRPr="006F3AFA">
        <w:t>New Haven, Yale Un</w:t>
      </w:r>
      <w:r w:rsidRPr="006F3AFA">
        <w:t>i</w:t>
      </w:r>
      <w:r w:rsidRPr="006F3AFA">
        <w:t>versity Press.</w:t>
      </w:r>
    </w:p>
    <w:p w14:paraId="2D1EC4A6" w14:textId="77777777" w:rsidR="00A35B72" w:rsidRPr="006F3AFA" w:rsidRDefault="00A35B72" w:rsidP="00A35B72">
      <w:pPr>
        <w:pStyle w:val="biblio"/>
      </w:pPr>
      <w:r w:rsidRPr="006F3AFA">
        <w:rPr>
          <w:i/>
          <w:smallCaps/>
        </w:rPr>
        <w:t>2</w:t>
      </w:r>
      <w:r w:rsidRPr="006F3AFA">
        <w:rPr>
          <w:smallCaps/>
        </w:rPr>
        <w:t>/1-b</w:t>
      </w:r>
      <w:r w:rsidRPr="006F3AFA">
        <w:t xml:space="preserve"> Dahl (Robert A.), 1977, On removing certain impediments to democr</w:t>
      </w:r>
      <w:r w:rsidRPr="006F3AFA">
        <w:t>a</w:t>
      </w:r>
      <w:r w:rsidRPr="006F3AFA">
        <w:t>cy in the Un</w:t>
      </w:r>
      <w:r w:rsidRPr="006F3AFA">
        <w:t>i</w:t>
      </w:r>
      <w:r w:rsidRPr="006F3AFA">
        <w:t xml:space="preserve">ted States, </w:t>
      </w:r>
      <w:r w:rsidRPr="006F3AFA">
        <w:rPr>
          <w:i/>
          <w:iCs/>
        </w:rPr>
        <w:t xml:space="preserve">Political Science Quarterly, </w:t>
      </w:r>
      <w:r w:rsidRPr="006F3AFA">
        <w:t>92, pp. 1-20.</w:t>
      </w:r>
    </w:p>
    <w:p w14:paraId="106AE0F6" w14:textId="77777777" w:rsidR="00A35B72" w:rsidRPr="006F3AFA" w:rsidRDefault="00A35B72" w:rsidP="00A35B72">
      <w:pPr>
        <w:pStyle w:val="biblio"/>
      </w:pPr>
      <w:r w:rsidRPr="006F3AFA">
        <w:rPr>
          <w:i/>
          <w:smallCaps/>
        </w:rPr>
        <w:t>2</w:t>
      </w:r>
      <w:r w:rsidRPr="006F3AFA">
        <w:rPr>
          <w:smallCaps/>
        </w:rPr>
        <w:t>/1-b</w:t>
      </w:r>
      <w:r w:rsidRPr="006F3AFA">
        <w:t xml:space="preserve"> Dahl (Robert A.), 1978, Pluralism revisited, </w:t>
      </w:r>
      <w:r w:rsidRPr="006F3AFA">
        <w:rPr>
          <w:i/>
          <w:iCs/>
        </w:rPr>
        <w:t>Co</w:t>
      </w:r>
      <w:r w:rsidRPr="006F3AFA">
        <w:rPr>
          <w:i/>
          <w:iCs/>
        </w:rPr>
        <w:t>m</w:t>
      </w:r>
      <w:r w:rsidRPr="006F3AFA">
        <w:rPr>
          <w:i/>
          <w:iCs/>
        </w:rPr>
        <w:t xml:space="preserve">parative Politics, </w:t>
      </w:r>
      <w:r w:rsidRPr="006F3AFA">
        <w:t>10, n° 2, pp. 191-203.</w:t>
      </w:r>
    </w:p>
    <w:p w14:paraId="6F44E9DF" w14:textId="77777777" w:rsidR="00A35B72" w:rsidRPr="006F3AFA" w:rsidRDefault="00A35B72" w:rsidP="00A35B72">
      <w:pPr>
        <w:pStyle w:val="biblio"/>
      </w:pPr>
      <w:r w:rsidRPr="006F3AFA">
        <w:rPr>
          <w:i/>
          <w:smallCaps/>
        </w:rPr>
        <w:t>2</w:t>
      </w:r>
      <w:r w:rsidRPr="006F3AFA">
        <w:rPr>
          <w:smallCaps/>
        </w:rPr>
        <w:t>/1-b</w:t>
      </w:r>
      <w:r w:rsidRPr="006F3AFA">
        <w:t xml:space="preserve"> Dahl (Robert A.), 1982, </w:t>
      </w:r>
      <w:r w:rsidRPr="006F3AFA">
        <w:rPr>
          <w:i/>
          <w:iCs/>
        </w:rPr>
        <w:t>D</w:t>
      </w:r>
      <w:r w:rsidRPr="006F3AFA">
        <w:rPr>
          <w:i/>
          <w:iCs/>
        </w:rPr>
        <w:t>i</w:t>
      </w:r>
      <w:r w:rsidRPr="006F3AFA">
        <w:rPr>
          <w:i/>
          <w:iCs/>
        </w:rPr>
        <w:t xml:space="preserve">lemmas of pluralist democracy, Autonomy vs control, </w:t>
      </w:r>
      <w:r w:rsidRPr="006F3AFA">
        <w:t>New Haven, Yale Unive</w:t>
      </w:r>
      <w:r w:rsidRPr="006F3AFA">
        <w:t>r</w:t>
      </w:r>
      <w:r w:rsidRPr="006F3AFA">
        <w:t>sity Press.</w:t>
      </w:r>
    </w:p>
    <w:p w14:paraId="41CD0C2B" w14:textId="77777777" w:rsidR="00A35B72" w:rsidRPr="006F3AFA" w:rsidRDefault="00A35B72" w:rsidP="00A35B72">
      <w:pPr>
        <w:pStyle w:val="biblio"/>
      </w:pPr>
      <w:r w:rsidRPr="006F3AFA">
        <w:rPr>
          <w:i/>
          <w:smallCaps/>
        </w:rPr>
        <w:t>2</w:t>
      </w:r>
      <w:r w:rsidRPr="006F3AFA">
        <w:rPr>
          <w:smallCaps/>
        </w:rPr>
        <w:t>/1-b</w:t>
      </w:r>
      <w:r w:rsidRPr="006F3AFA">
        <w:t xml:space="preserve"> Dahl (R</w:t>
      </w:r>
      <w:r w:rsidRPr="006F3AFA">
        <w:t>o</w:t>
      </w:r>
      <w:r w:rsidRPr="006F3AFA">
        <w:t xml:space="preserve">bert A.), Lindblom (Charles E.), 1953, </w:t>
      </w:r>
      <w:r w:rsidRPr="006F3AFA">
        <w:rPr>
          <w:i/>
          <w:iCs/>
        </w:rPr>
        <w:t xml:space="preserve">Politics, economics and welfare, </w:t>
      </w:r>
      <w:r w:rsidRPr="006F3AFA">
        <w:t>New York, Harper.</w:t>
      </w:r>
    </w:p>
    <w:p w14:paraId="7258A6B5" w14:textId="77777777" w:rsidR="00A35B72" w:rsidRPr="006F3AFA" w:rsidRDefault="00A35B72" w:rsidP="00A35B72">
      <w:pPr>
        <w:pStyle w:val="biblio"/>
      </w:pPr>
      <w:r w:rsidRPr="006F3AFA">
        <w:rPr>
          <w:smallCaps/>
        </w:rPr>
        <w:t xml:space="preserve">it </w:t>
      </w:r>
      <w:r w:rsidRPr="006F3AFA">
        <w:t xml:space="preserve">Dahl (Robert A.), Tufte (Edward R.), 1973, </w:t>
      </w:r>
      <w:r w:rsidRPr="006F3AFA">
        <w:rPr>
          <w:i/>
          <w:iCs/>
        </w:rPr>
        <w:t xml:space="preserve">Size and democracy, </w:t>
      </w:r>
      <w:r w:rsidRPr="006F3AFA">
        <w:t>Stanford University Press.</w:t>
      </w:r>
    </w:p>
    <w:p w14:paraId="4E006CD5" w14:textId="77777777" w:rsidR="00A35B72" w:rsidRPr="006F3AFA" w:rsidRDefault="00A35B72" w:rsidP="00A35B72">
      <w:pPr>
        <w:pStyle w:val="biblio"/>
      </w:pPr>
      <w:r w:rsidRPr="006F3AFA">
        <w:rPr>
          <w:i/>
        </w:rPr>
        <w:t>2</w:t>
      </w:r>
      <w:r w:rsidRPr="006F3AFA">
        <w:t>/1-</w:t>
      </w:r>
      <w:r w:rsidRPr="006F3AFA">
        <w:rPr>
          <w:smallCaps/>
        </w:rPr>
        <w:t>d</w:t>
      </w:r>
      <w:r w:rsidRPr="006F3AFA">
        <w:t xml:space="preserve"> Dahrendorf (Ralf), 1968, </w:t>
      </w:r>
      <w:r w:rsidRPr="006F3AFA">
        <w:rPr>
          <w:i/>
          <w:iCs/>
        </w:rPr>
        <w:t>Society and democracy in Germ</w:t>
      </w:r>
      <w:r w:rsidRPr="006F3AFA">
        <w:rPr>
          <w:i/>
          <w:iCs/>
        </w:rPr>
        <w:t>a</w:t>
      </w:r>
      <w:r w:rsidRPr="006F3AFA">
        <w:rPr>
          <w:i/>
          <w:iCs/>
        </w:rPr>
        <w:t xml:space="preserve">ny, </w:t>
      </w:r>
      <w:r w:rsidRPr="006F3AFA">
        <w:t>London, Weidenfeld &amp; Nico</w:t>
      </w:r>
      <w:r w:rsidRPr="006F3AFA">
        <w:t>l</w:t>
      </w:r>
      <w:r w:rsidRPr="006F3AFA">
        <w:t>son.</w:t>
      </w:r>
    </w:p>
    <w:p w14:paraId="015C039F" w14:textId="77777777" w:rsidR="00A35B72" w:rsidRPr="006F3AFA" w:rsidRDefault="00A35B72" w:rsidP="00A35B72">
      <w:pPr>
        <w:pStyle w:val="biblio"/>
      </w:pPr>
      <w:r w:rsidRPr="006F3AFA">
        <w:rPr>
          <w:i/>
        </w:rPr>
        <w:t>2</w:t>
      </w:r>
      <w:r w:rsidRPr="006F3AFA">
        <w:t>/1-</w:t>
      </w:r>
      <w:r w:rsidRPr="006F3AFA">
        <w:rPr>
          <w:smallCaps/>
        </w:rPr>
        <w:t>d</w:t>
      </w:r>
      <w:r w:rsidRPr="006F3AFA">
        <w:t xml:space="preserve"> Dahrendorf (Ralf), 1980, Effectiveness and legitimacy : on the govern</w:t>
      </w:r>
      <w:r w:rsidRPr="006F3AFA">
        <w:t>a</w:t>
      </w:r>
      <w:r w:rsidRPr="006F3AFA">
        <w:t>bility of democr</w:t>
      </w:r>
      <w:r w:rsidRPr="006F3AFA">
        <w:t>a</w:t>
      </w:r>
      <w:r w:rsidRPr="006F3AFA">
        <w:t xml:space="preserve">cies, </w:t>
      </w:r>
      <w:r w:rsidRPr="006F3AFA">
        <w:rPr>
          <w:i/>
          <w:iCs/>
        </w:rPr>
        <w:t xml:space="preserve">The Political Quarterly, </w:t>
      </w:r>
      <w:r w:rsidRPr="006F3AFA">
        <w:t>51, n° 4, October-December, pp. 393-410.</w:t>
      </w:r>
    </w:p>
    <w:p w14:paraId="42038EE1" w14:textId="77777777" w:rsidR="00A35B72" w:rsidRPr="006F3AFA" w:rsidRDefault="00A35B72" w:rsidP="00A35B72">
      <w:pPr>
        <w:pStyle w:val="biblio"/>
      </w:pPr>
      <w:r w:rsidRPr="006F3AFA">
        <w:rPr>
          <w:i/>
          <w:smallCaps/>
        </w:rPr>
        <w:t>2</w:t>
      </w:r>
      <w:r w:rsidRPr="006F3AFA">
        <w:rPr>
          <w:smallCaps/>
        </w:rPr>
        <w:t>/2-a</w:t>
      </w:r>
      <w:r w:rsidRPr="006F3AFA">
        <w:t xml:space="preserve"> Daniels (Norman), éd., 1975, </w:t>
      </w:r>
      <w:r w:rsidRPr="006F3AFA">
        <w:rPr>
          <w:i/>
          <w:iCs/>
        </w:rPr>
        <w:t>Reading Rawls : critical st</w:t>
      </w:r>
      <w:r w:rsidRPr="006F3AFA">
        <w:rPr>
          <w:i/>
          <w:iCs/>
        </w:rPr>
        <w:t>u</w:t>
      </w:r>
      <w:r w:rsidRPr="006F3AFA">
        <w:rPr>
          <w:i/>
          <w:iCs/>
        </w:rPr>
        <w:t xml:space="preserve">dies, </w:t>
      </w:r>
      <w:r w:rsidRPr="006F3AFA">
        <w:t>Oxford, Blackwell.</w:t>
      </w:r>
    </w:p>
    <w:p w14:paraId="1D8D1659" w14:textId="77777777" w:rsidR="00A35B72" w:rsidRPr="006F3AFA" w:rsidRDefault="00A35B72" w:rsidP="00A35B72">
      <w:pPr>
        <w:pStyle w:val="biblio"/>
      </w:pPr>
      <w:r w:rsidRPr="006F3AFA">
        <w:rPr>
          <w:i/>
          <w:smallCaps/>
        </w:rPr>
        <w:t>2</w:t>
      </w:r>
      <w:r w:rsidRPr="006F3AFA">
        <w:rPr>
          <w:smallCaps/>
        </w:rPr>
        <w:t>/2-a</w:t>
      </w:r>
      <w:r w:rsidRPr="006F3AFA">
        <w:t xml:space="preserve"> Davies (James G.), 1963, </w:t>
      </w:r>
      <w:r w:rsidRPr="006F3AFA">
        <w:rPr>
          <w:i/>
          <w:iCs/>
        </w:rPr>
        <w:t xml:space="preserve">Human nature in politics, </w:t>
      </w:r>
      <w:r w:rsidRPr="006F3AFA">
        <w:t>New York, Wiley.</w:t>
      </w:r>
    </w:p>
    <w:p w14:paraId="489F13A5" w14:textId="77777777" w:rsidR="00A35B72" w:rsidRPr="006F3AFA" w:rsidRDefault="00A35B72" w:rsidP="00A35B72">
      <w:pPr>
        <w:pStyle w:val="biblio"/>
      </w:pPr>
      <w:r w:rsidRPr="006F3AFA">
        <w:rPr>
          <w:i/>
        </w:rPr>
        <w:t>1</w:t>
      </w:r>
      <w:r w:rsidRPr="006F3AFA">
        <w:t>/2-</w:t>
      </w:r>
      <w:r w:rsidRPr="006F3AFA">
        <w:rPr>
          <w:smallCaps/>
        </w:rPr>
        <w:t>a</w:t>
      </w:r>
      <w:r w:rsidRPr="006F3AFA">
        <w:t xml:space="preserve"> Derathé (Robert), 1950, </w:t>
      </w:r>
      <w:r w:rsidRPr="006F3AFA">
        <w:rPr>
          <w:i/>
          <w:iCs/>
        </w:rPr>
        <w:t>Jean-Jacques Rou</w:t>
      </w:r>
      <w:r w:rsidRPr="006F3AFA">
        <w:rPr>
          <w:i/>
          <w:iCs/>
        </w:rPr>
        <w:t>s</w:t>
      </w:r>
      <w:r w:rsidRPr="006F3AFA">
        <w:rPr>
          <w:i/>
          <w:iCs/>
        </w:rPr>
        <w:t xml:space="preserve">seau et la science politique de son temps, </w:t>
      </w:r>
      <w:r w:rsidRPr="006F3AFA">
        <w:t xml:space="preserve">Paris, </w:t>
      </w:r>
      <w:r w:rsidRPr="006F3AFA">
        <w:rPr>
          <w:smallCaps/>
        </w:rPr>
        <w:t xml:space="preserve">puf, </w:t>
      </w:r>
      <w:r w:rsidRPr="006F3AFA">
        <w:t>rééd. 1970, Vrin.</w:t>
      </w:r>
    </w:p>
    <w:p w14:paraId="19C18D71" w14:textId="77777777" w:rsidR="00A35B72" w:rsidRPr="006F3AFA" w:rsidRDefault="00A35B72" w:rsidP="00A35B72">
      <w:pPr>
        <w:pStyle w:val="biblio"/>
      </w:pPr>
      <w:r w:rsidRPr="006F3AFA">
        <w:rPr>
          <w:i/>
        </w:rPr>
        <w:t>1</w:t>
      </w:r>
      <w:r w:rsidRPr="006F3AFA">
        <w:t>/2-</w:t>
      </w:r>
      <w:r w:rsidRPr="006F3AFA">
        <w:rPr>
          <w:smallCaps/>
        </w:rPr>
        <w:t>b</w:t>
      </w:r>
      <w:r w:rsidRPr="006F3AFA">
        <w:t xml:space="preserve"> Dobb (Maurice), 1969, </w:t>
      </w:r>
      <w:r w:rsidRPr="006F3AFA">
        <w:rPr>
          <w:i/>
          <w:iCs/>
        </w:rPr>
        <w:t xml:space="preserve">Études sur le développement du capitalisme, </w:t>
      </w:r>
      <w:r w:rsidRPr="006F3AFA">
        <w:t>tr</w:t>
      </w:r>
      <w:r w:rsidRPr="006F3AFA">
        <w:t>a</w:t>
      </w:r>
      <w:r w:rsidRPr="006F3AFA">
        <w:t>duit de l’anglais, Maspero.</w:t>
      </w:r>
    </w:p>
    <w:p w14:paraId="315BDC21" w14:textId="77777777" w:rsidR="00A35B72" w:rsidRPr="006F3AFA" w:rsidRDefault="00A35B72" w:rsidP="00A35B72">
      <w:pPr>
        <w:pStyle w:val="biblio"/>
      </w:pPr>
      <w:r w:rsidRPr="006F3AFA">
        <w:rPr>
          <w:i/>
        </w:rPr>
        <w:t>1</w:t>
      </w:r>
      <w:r w:rsidRPr="006F3AFA">
        <w:t>/2-</w:t>
      </w:r>
      <w:r w:rsidRPr="006F3AFA">
        <w:rPr>
          <w:smallCaps/>
        </w:rPr>
        <w:t>b</w:t>
      </w:r>
      <w:r w:rsidRPr="006F3AFA">
        <w:t xml:space="preserve"> Donzelot (Jacques), 1984, </w:t>
      </w:r>
      <w:r w:rsidRPr="006F3AFA">
        <w:rPr>
          <w:i/>
          <w:iCs/>
        </w:rPr>
        <w:t>L’invention du s</w:t>
      </w:r>
      <w:r w:rsidRPr="006F3AFA">
        <w:rPr>
          <w:i/>
          <w:iCs/>
        </w:rPr>
        <w:t>o</w:t>
      </w:r>
      <w:r w:rsidRPr="006F3AFA">
        <w:rPr>
          <w:i/>
          <w:iCs/>
        </w:rPr>
        <w:t xml:space="preserve">cial, </w:t>
      </w:r>
      <w:r w:rsidRPr="006F3AFA">
        <w:t>Paris, Fayard.</w:t>
      </w:r>
    </w:p>
    <w:p w14:paraId="2C189AAF" w14:textId="77777777" w:rsidR="00A35B72" w:rsidRPr="006F3AFA" w:rsidRDefault="00A35B72" w:rsidP="00A35B72">
      <w:pPr>
        <w:pStyle w:val="biblio"/>
      </w:pPr>
      <w:r w:rsidRPr="006F3AFA">
        <w:rPr>
          <w:i/>
        </w:rPr>
        <w:t>2</w:t>
      </w:r>
      <w:r w:rsidRPr="006F3AFA">
        <w:t>/1-</w:t>
      </w:r>
      <w:r w:rsidRPr="006F3AFA">
        <w:rPr>
          <w:smallCaps/>
        </w:rPr>
        <w:t>c</w:t>
      </w:r>
      <w:r w:rsidRPr="006F3AFA">
        <w:t xml:space="preserve"> Downs (Anthony), 1957, </w:t>
      </w:r>
      <w:r w:rsidRPr="006F3AFA">
        <w:rPr>
          <w:i/>
          <w:iCs/>
        </w:rPr>
        <w:t xml:space="preserve">An economic theory of democracy, </w:t>
      </w:r>
      <w:r w:rsidRPr="006F3AFA">
        <w:t>New York, Harper &amp; Row.</w:t>
      </w:r>
    </w:p>
    <w:p w14:paraId="46F2E3FF" w14:textId="77777777" w:rsidR="00A35B72" w:rsidRPr="006F3AFA" w:rsidRDefault="00A35B72" w:rsidP="00A35B72">
      <w:pPr>
        <w:pStyle w:val="biblio"/>
      </w:pPr>
      <w:r w:rsidRPr="006F3AFA">
        <w:rPr>
          <w:i/>
          <w:iCs/>
        </w:rPr>
        <w:t>1</w:t>
      </w:r>
      <w:r w:rsidRPr="006F3AFA">
        <w:t>/2-</w:t>
      </w:r>
      <w:r w:rsidRPr="006F3AFA">
        <w:rPr>
          <w:smallCaps/>
        </w:rPr>
        <w:t>c</w:t>
      </w:r>
      <w:r w:rsidRPr="006F3AFA">
        <w:t xml:space="preserve"> Dubois (Jean), 1962, </w:t>
      </w:r>
      <w:r w:rsidRPr="006F3AFA">
        <w:rPr>
          <w:i/>
          <w:iCs/>
        </w:rPr>
        <w:t>Le v</w:t>
      </w:r>
      <w:r w:rsidRPr="006F3AFA">
        <w:rPr>
          <w:i/>
          <w:iCs/>
        </w:rPr>
        <w:t>o</w:t>
      </w:r>
      <w:r w:rsidRPr="006F3AFA">
        <w:rPr>
          <w:i/>
          <w:iCs/>
        </w:rPr>
        <w:t xml:space="preserve">cabulaire politique et social en France de 1869 à 1872, </w:t>
      </w:r>
      <w:r w:rsidRPr="006F3AFA">
        <w:t>L</w:t>
      </w:r>
      <w:r w:rsidRPr="006F3AFA">
        <w:t>a</w:t>
      </w:r>
      <w:r w:rsidRPr="006F3AFA">
        <w:t>rousse.</w:t>
      </w:r>
    </w:p>
    <w:p w14:paraId="6F217EDB" w14:textId="77777777" w:rsidR="00A35B72" w:rsidRPr="006F3AFA" w:rsidRDefault="00A35B72" w:rsidP="00A35B72">
      <w:pPr>
        <w:pStyle w:val="biblio"/>
      </w:pPr>
      <w:r w:rsidRPr="006F3AFA">
        <w:rPr>
          <w:i/>
        </w:rPr>
        <w:t>1</w:t>
      </w:r>
      <w:r w:rsidRPr="006F3AFA">
        <w:t>/2-</w:t>
      </w:r>
      <w:r w:rsidRPr="006F3AFA">
        <w:rPr>
          <w:smallCaps/>
        </w:rPr>
        <w:t xml:space="preserve">a </w:t>
      </w:r>
      <w:r w:rsidRPr="006F3AFA">
        <w:t xml:space="preserve"> Dumont (Louis), 1977, </w:t>
      </w:r>
      <w:r w:rsidRPr="006F3AFA">
        <w:rPr>
          <w:i/>
          <w:iCs/>
        </w:rPr>
        <w:t xml:space="preserve">Homo aequalis, </w:t>
      </w:r>
      <w:r w:rsidRPr="006F3AFA">
        <w:t>Paris, Ga</w:t>
      </w:r>
      <w:r w:rsidRPr="006F3AFA">
        <w:t>l</w:t>
      </w:r>
      <w:r w:rsidRPr="006F3AFA">
        <w:t>limard.</w:t>
      </w:r>
    </w:p>
    <w:p w14:paraId="730C93DD" w14:textId="77777777" w:rsidR="00A35B72" w:rsidRPr="006F3AFA" w:rsidRDefault="00A35B72" w:rsidP="00A35B72">
      <w:pPr>
        <w:pStyle w:val="biblio"/>
      </w:pPr>
      <w:r w:rsidRPr="006F3AFA">
        <w:rPr>
          <w:i/>
        </w:rPr>
        <w:t>1</w:t>
      </w:r>
      <w:r w:rsidRPr="006F3AFA">
        <w:t>/2-</w:t>
      </w:r>
      <w:r w:rsidRPr="006F3AFA">
        <w:rPr>
          <w:smallCaps/>
        </w:rPr>
        <w:t xml:space="preserve">a </w:t>
      </w:r>
      <w:r w:rsidRPr="006F3AFA">
        <w:t xml:space="preserve"> Dumont (Louis), 1983, </w:t>
      </w:r>
      <w:r w:rsidRPr="006F3AFA">
        <w:rPr>
          <w:i/>
          <w:iCs/>
        </w:rPr>
        <w:t xml:space="preserve">Essais sur l’individualisme : une perspective anthropologique sur l’idéologie moderne, </w:t>
      </w:r>
      <w:r w:rsidRPr="006F3AFA">
        <w:t>Paris, Seuil.</w:t>
      </w:r>
    </w:p>
    <w:p w14:paraId="44916C50" w14:textId="77777777" w:rsidR="00A35B72" w:rsidRPr="006F3AFA" w:rsidRDefault="00A35B72" w:rsidP="00A35B72">
      <w:pPr>
        <w:pStyle w:val="biblio"/>
      </w:pPr>
      <w:r w:rsidRPr="006F3AFA">
        <w:rPr>
          <w:i/>
        </w:rPr>
        <w:t>2</w:t>
      </w:r>
      <w:r w:rsidRPr="006F3AFA">
        <w:t xml:space="preserve">/1 Duncan (Graeme), éd., 1983, </w:t>
      </w:r>
      <w:r w:rsidRPr="006F3AFA">
        <w:rPr>
          <w:i/>
          <w:iCs/>
        </w:rPr>
        <w:t xml:space="preserve">Democratic theory and practice, </w:t>
      </w:r>
      <w:r w:rsidRPr="006F3AFA">
        <w:t>Ca</w:t>
      </w:r>
      <w:r w:rsidRPr="006F3AFA">
        <w:t>m</w:t>
      </w:r>
      <w:r w:rsidRPr="006F3AFA">
        <w:t>bridge University Press.</w:t>
      </w:r>
    </w:p>
    <w:p w14:paraId="19F5099D" w14:textId="77777777" w:rsidR="00A35B72" w:rsidRPr="006F3AFA" w:rsidRDefault="00A35B72" w:rsidP="00A35B72">
      <w:pPr>
        <w:pStyle w:val="biblio"/>
      </w:pPr>
      <w:r w:rsidRPr="006F3AFA">
        <w:rPr>
          <w:i/>
        </w:rPr>
        <w:t>2</w:t>
      </w:r>
      <w:r w:rsidRPr="006F3AFA">
        <w:t xml:space="preserve">/1 Duncan (Graeme), Lukes (Steven), 1963, The new democracy, </w:t>
      </w:r>
      <w:r w:rsidRPr="006F3AFA">
        <w:rPr>
          <w:i/>
          <w:iCs/>
        </w:rPr>
        <w:t>P</w:t>
      </w:r>
      <w:r w:rsidRPr="006F3AFA">
        <w:rPr>
          <w:i/>
          <w:iCs/>
        </w:rPr>
        <w:t>o</w:t>
      </w:r>
      <w:r w:rsidRPr="006F3AFA">
        <w:rPr>
          <w:i/>
          <w:iCs/>
        </w:rPr>
        <w:t xml:space="preserve">litical Studies </w:t>
      </w:r>
      <w:r w:rsidRPr="006F3AFA">
        <w:t>(II).</w:t>
      </w:r>
    </w:p>
    <w:p w14:paraId="687E89A0" w14:textId="77777777" w:rsidR="00A35B72" w:rsidRPr="006F3AFA" w:rsidRDefault="00A35B72" w:rsidP="00A35B72">
      <w:pPr>
        <w:pStyle w:val="biblio"/>
      </w:pPr>
      <w:r w:rsidRPr="006F3AFA">
        <w:rPr>
          <w:i/>
        </w:rPr>
        <w:t>1</w:t>
      </w:r>
      <w:r w:rsidRPr="006F3AFA">
        <w:t>/2-</w:t>
      </w:r>
      <w:r w:rsidRPr="006F3AFA">
        <w:rPr>
          <w:smallCaps/>
        </w:rPr>
        <w:t xml:space="preserve">a </w:t>
      </w:r>
      <w:r w:rsidRPr="006F3AFA">
        <w:t xml:space="preserve"> Eisenmann (Charles), 1933, L’Esprit des lois et la séparation des po</w:t>
      </w:r>
      <w:r w:rsidRPr="006F3AFA">
        <w:t>u</w:t>
      </w:r>
      <w:r w:rsidRPr="006F3AFA">
        <w:t xml:space="preserve">voirs, in </w:t>
      </w:r>
      <w:r w:rsidRPr="006F3AFA">
        <w:rPr>
          <w:i/>
          <w:iCs/>
        </w:rPr>
        <w:t>Mélanges Carré de Malberg</w:t>
      </w:r>
      <w:r w:rsidRPr="006F3AFA">
        <w:t>, Paris, Sirey.</w:t>
      </w:r>
    </w:p>
    <w:p w14:paraId="5972A4CD" w14:textId="77777777" w:rsidR="00A35B72" w:rsidRPr="006F3AFA" w:rsidRDefault="00A35B72" w:rsidP="00A35B72">
      <w:pPr>
        <w:pStyle w:val="biblio"/>
      </w:pPr>
      <w:r w:rsidRPr="006F3AFA">
        <w:rPr>
          <w:i/>
        </w:rPr>
        <w:t>1</w:t>
      </w:r>
      <w:r w:rsidRPr="006F3AFA">
        <w:t>/2-</w:t>
      </w:r>
      <w:r w:rsidRPr="006F3AFA">
        <w:rPr>
          <w:smallCaps/>
        </w:rPr>
        <w:t xml:space="preserve">a </w:t>
      </w:r>
      <w:r w:rsidRPr="006F3AFA">
        <w:t xml:space="preserve"> Eisenmann (Charles), La pensée constitutionnelle de Mo</w:t>
      </w:r>
      <w:r w:rsidRPr="006F3AFA">
        <w:t>n</w:t>
      </w:r>
      <w:r w:rsidRPr="006F3AFA">
        <w:t xml:space="preserve">tesquieu, in </w:t>
      </w:r>
      <w:r w:rsidRPr="006F3AFA">
        <w:rPr>
          <w:i/>
          <w:iCs/>
        </w:rPr>
        <w:t>Recueil Sirey du bice</w:t>
      </w:r>
      <w:r w:rsidRPr="006F3AFA">
        <w:rPr>
          <w:i/>
          <w:iCs/>
        </w:rPr>
        <w:t>n</w:t>
      </w:r>
      <w:r w:rsidRPr="006F3AFA">
        <w:rPr>
          <w:i/>
          <w:iCs/>
        </w:rPr>
        <w:t xml:space="preserve">tenaire de l’Esprit des lois, </w:t>
      </w:r>
      <w:r w:rsidRPr="006F3AFA">
        <w:t>Paris, Sirey.</w:t>
      </w:r>
    </w:p>
    <w:p w14:paraId="1E2938F9" w14:textId="77777777" w:rsidR="00A35B72" w:rsidRPr="006F3AFA" w:rsidRDefault="00A35B72" w:rsidP="00A35B72">
      <w:pPr>
        <w:pStyle w:val="biblio"/>
      </w:pPr>
      <w:r w:rsidRPr="006F3AFA">
        <w:rPr>
          <w:smallCaps/>
        </w:rPr>
        <w:t xml:space="preserve">it </w:t>
      </w:r>
      <w:r w:rsidRPr="006F3AFA">
        <w:t xml:space="preserve">Eisenstadt (Samuel N.), Rokkan (Stein), 1977, </w:t>
      </w:r>
      <w:r w:rsidRPr="006F3AFA">
        <w:rPr>
          <w:i/>
          <w:iCs/>
        </w:rPr>
        <w:t>Building States and N</w:t>
      </w:r>
      <w:r w:rsidRPr="006F3AFA">
        <w:rPr>
          <w:i/>
          <w:iCs/>
        </w:rPr>
        <w:t>a</w:t>
      </w:r>
      <w:r w:rsidRPr="006F3AFA">
        <w:rPr>
          <w:i/>
          <w:iCs/>
        </w:rPr>
        <w:t xml:space="preserve">tions, </w:t>
      </w:r>
      <w:r w:rsidRPr="006F3AFA">
        <w:t>vol. I, Beverly Hills, Sage.</w:t>
      </w:r>
    </w:p>
    <w:p w14:paraId="2E7B5C89" w14:textId="77777777" w:rsidR="00A35B72" w:rsidRPr="006F3AFA" w:rsidRDefault="00A35B72" w:rsidP="00A35B72">
      <w:pPr>
        <w:pStyle w:val="biblio"/>
      </w:pPr>
      <w:r w:rsidRPr="006F3AFA">
        <w:rPr>
          <w:i/>
          <w:smallCaps/>
        </w:rPr>
        <w:t>2</w:t>
      </w:r>
      <w:r w:rsidRPr="006F3AFA">
        <w:rPr>
          <w:smallCaps/>
        </w:rPr>
        <w:t>/2-a</w:t>
      </w:r>
      <w:r w:rsidRPr="006F3AFA">
        <w:t xml:space="preserve"> Enegrén (André), 1984, </w:t>
      </w:r>
      <w:r w:rsidRPr="006F3AFA">
        <w:rPr>
          <w:i/>
          <w:iCs/>
        </w:rPr>
        <w:t xml:space="preserve">La pensée politique de Hannah Arendt, </w:t>
      </w:r>
      <w:r w:rsidRPr="006F3AFA">
        <w:t>P</w:t>
      </w:r>
      <w:r w:rsidRPr="006F3AFA">
        <w:t>a</w:t>
      </w:r>
      <w:r w:rsidRPr="006F3AFA">
        <w:t xml:space="preserve">ris, </w:t>
      </w:r>
      <w:r w:rsidRPr="006F3AFA">
        <w:rPr>
          <w:smallCaps/>
        </w:rPr>
        <w:t>puf.</w:t>
      </w:r>
    </w:p>
    <w:p w14:paraId="4D99B076" w14:textId="77777777" w:rsidR="00A35B72" w:rsidRPr="006F3AFA" w:rsidRDefault="00A35B72" w:rsidP="00A35B72">
      <w:pPr>
        <w:pStyle w:val="biblio"/>
      </w:pPr>
      <w:r w:rsidRPr="006F3AFA">
        <w:rPr>
          <w:i/>
        </w:rPr>
        <w:t>2</w:t>
      </w:r>
      <w:r w:rsidRPr="006F3AFA">
        <w:t>/1-</w:t>
      </w:r>
      <w:r w:rsidRPr="006F3AFA">
        <w:rPr>
          <w:smallCaps/>
        </w:rPr>
        <w:t>d</w:t>
      </w:r>
      <w:r w:rsidRPr="006F3AFA">
        <w:t xml:space="preserve"> Etzioni (Amitai), 1977, Societal overload : Sources, comp</w:t>
      </w:r>
      <w:r w:rsidRPr="006F3AFA">
        <w:t>o</w:t>
      </w:r>
      <w:r w:rsidRPr="006F3AFA">
        <w:t xml:space="preserve">nents and corrections, </w:t>
      </w:r>
      <w:r w:rsidRPr="006F3AFA">
        <w:rPr>
          <w:i/>
          <w:iCs/>
        </w:rPr>
        <w:t xml:space="preserve">Political Science Quarterly, </w:t>
      </w:r>
      <w:r w:rsidRPr="006F3AFA">
        <w:t>92, n° 4, Wi</w:t>
      </w:r>
      <w:r w:rsidRPr="006F3AFA">
        <w:t>n</w:t>
      </w:r>
      <w:r w:rsidRPr="006F3AFA">
        <w:t>ter, pp. 607-633.</w:t>
      </w:r>
    </w:p>
    <w:p w14:paraId="1C137DA7" w14:textId="77777777" w:rsidR="00A35B72" w:rsidRPr="006F3AFA" w:rsidRDefault="00A35B72" w:rsidP="00A35B72">
      <w:pPr>
        <w:pStyle w:val="biblio"/>
      </w:pPr>
      <w:r w:rsidRPr="006F3AFA">
        <w:rPr>
          <w:i/>
        </w:rPr>
        <w:t>1</w:t>
      </w:r>
      <w:r w:rsidRPr="006F3AFA">
        <w:t>/2-</w:t>
      </w:r>
      <w:r w:rsidRPr="006F3AFA">
        <w:rPr>
          <w:smallCaps/>
        </w:rPr>
        <w:t>a</w:t>
      </w:r>
      <w:r w:rsidRPr="006F3AFA">
        <w:t xml:space="preserve"> Ferry (Luc), 1984, </w:t>
      </w:r>
      <w:r w:rsidRPr="006F3AFA">
        <w:rPr>
          <w:i/>
          <w:iCs/>
        </w:rPr>
        <w:t>Phil</w:t>
      </w:r>
      <w:r w:rsidRPr="006F3AFA">
        <w:rPr>
          <w:i/>
          <w:iCs/>
        </w:rPr>
        <w:t>o</w:t>
      </w:r>
      <w:r w:rsidRPr="006F3AFA">
        <w:rPr>
          <w:i/>
          <w:iCs/>
        </w:rPr>
        <w:t xml:space="preserve">sophie politique 1 </w:t>
      </w:r>
      <w:r w:rsidRPr="006F3AFA">
        <w:t xml:space="preserve">et </w:t>
      </w:r>
      <w:r w:rsidRPr="006F3AFA">
        <w:rPr>
          <w:i/>
          <w:iCs/>
        </w:rPr>
        <w:t>2</w:t>
      </w:r>
      <w:r w:rsidRPr="006F3AFA">
        <w:t xml:space="preserve">, Paris, </w:t>
      </w:r>
      <w:r w:rsidRPr="006F3AFA">
        <w:rPr>
          <w:smallCaps/>
        </w:rPr>
        <w:t>puf.</w:t>
      </w:r>
    </w:p>
    <w:p w14:paraId="32C840E4" w14:textId="77777777" w:rsidR="00A35B72" w:rsidRPr="006F3AFA" w:rsidRDefault="00A35B72" w:rsidP="00A35B72">
      <w:pPr>
        <w:pStyle w:val="biblio"/>
      </w:pPr>
      <w:r w:rsidRPr="006F3AFA">
        <w:rPr>
          <w:i/>
          <w:iCs/>
        </w:rPr>
        <w:t>1</w:t>
      </w:r>
      <w:r w:rsidRPr="006F3AFA">
        <w:t xml:space="preserve">/1 Finley (Moses L.), 1971, </w:t>
      </w:r>
      <w:r w:rsidRPr="006F3AFA">
        <w:rPr>
          <w:i/>
          <w:iCs/>
        </w:rPr>
        <w:t>Les a</w:t>
      </w:r>
      <w:r w:rsidRPr="006F3AFA">
        <w:rPr>
          <w:i/>
          <w:iCs/>
        </w:rPr>
        <w:t>n</w:t>
      </w:r>
      <w:r w:rsidRPr="006F3AFA">
        <w:rPr>
          <w:i/>
          <w:iCs/>
        </w:rPr>
        <w:t xml:space="preserve">ciens Grecs. Une introduction à leur vie et à leur pensée </w:t>
      </w:r>
      <w:r w:rsidRPr="006F3AFA">
        <w:t>(trad. de l’anglais), Paris, Maspero.</w:t>
      </w:r>
    </w:p>
    <w:p w14:paraId="476E40C5" w14:textId="77777777" w:rsidR="00A35B72" w:rsidRPr="006F3AFA" w:rsidRDefault="00A35B72" w:rsidP="00A35B72">
      <w:pPr>
        <w:pStyle w:val="biblio"/>
      </w:pPr>
      <w:r w:rsidRPr="006F3AFA">
        <w:rPr>
          <w:i/>
        </w:rPr>
        <w:t>1</w:t>
      </w:r>
      <w:r w:rsidRPr="006F3AFA">
        <w:t xml:space="preserve">/1 Finley (Moses L.), 1976, </w:t>
      </w:r>
      <w:r w:rsidRPr="006F3AFA">
        <w:rPr>
          <w:i/>
          <w:iCs/>
        </w:rPr>
        <w:t xml:space="preserve">Démocratie antique et démocratie moderne </w:t>
      </w:r>
      <w:r w:rsidRPr="006F3AFA">
        <w:t>(i</w:t>
      </w:r>
      <w:r w:rsidRPr="006F3AFA">
        <w:t>n</w:t>
      </w:r>
      <w:r w:rsidRPr="006F3AFA">
        <w:t>troduction de Pierre Vidal-Naquet), Paris, Payot.</w:t>
      </w:r>
    </w:p>
    <w:p w14:paraId="6BB7AC84" w14:textId="77777777" w:rsidR="00A35B72" w:rsidRPr="006F3AFA" w:rsidRDefault="00A35B72" w:rsidP="00A35B72">
      <w:pPr>
        <w:pStyle w:val="biblio"/>
      </w:pPr>
      <w:r w:rsidRPr="006F3AFA">
        <w:t>[109]</w:t>
      </w:r>
    </w:p>
    <w:p w14:paraId="006233D3" w14:textId="77777777" w:rsidR="00A35B72" w:rsidRPr="006F3AFA" w:rsidRDefault="00A35B72" w:rsidP="00A35B72">
      <w:pPr>
        <w:pStyle w:val="biblio"/>
      </w:pPr>
      <w:r w:rsidRPr="006F3AFA">
        <w:rPr>
          <w:i/>
        </w:rPr>
        <w:t>2</w:t>
      </w:r>
      <w:r w:rsidRPr="006F3AFA">
        <w:t xml:space="preserve">/1 Flora (Peter), Heidenheimer (Arnold), eds, 1981, </w:t>
      </w:r>
      <w:r w:rsidRPr="006F3AFA">
        <w:rPr>
          <w:i/>
          <w:iCs/>
        </w:rPr>
        <w:t>The development of We</w:t>
      </w:r>
      <w:r w:rsidRPr="006F3AFA">
        <w:rPr>
          <w:i/>
          <w:iCs/>
        </w:rPr>
        <w:t>l</w:t>
      </w:r>
      <w:r w:rsidRPr="006F3AFA">
        <w:rPr>
          <w:i/>
          <w:iCs/>
        </w:rPr>
        <w:t xml:space="preserve">fare States in Europe and America, </w:t>
      </w:r>
      <w:r w:rsidRPr="006F3AFA">
        <w:t>Lo</w:t>
      </w:r>
      <w:r w:rsidRPr="006F3AFA">
        <w:t>n</w:t>
      </w:r>
      <w:r w:rsidRPr="006F3AFA">
        <w:t>don, Transaction Books.</w:t>
      </w:r>
    </w:p>
    <w:p w14:paraId="526AE078" w14:textId="77777777" w:rsidR="00A35B72" w:rsidRPr="006F3AFA" w:rsidRDefault="00A35B72" w:rsidP="00A35B72">
      <w:pPr>
        <w:pStyle w:val="biblio"/>
      </w:pPr>
      <w:r w:rsidRPr="006F3AFA">
        <w:rPr>
          <w:i/>
        </w:rPr>
        <w:t>1</w:t>
      </w:r>
      <w:r w:rsidRPr="006F3AFA">
        <w:t xml:space="preserve">/2 Foucault (Michel), 1974, </w:t>
      </w:r>
      <w:r w:rsidRPr="006F3AFA">
        <w:rPr>
          <w:i/>
          <w:iCs/>
        </w:rPr>
        <w:t>Survei</w:t>
      </w:r>
      <w:r w:rsidRPr="006F3AFA">
        <w:rPr>
          <w:i/>
          <w:iCs/>
        </w:rPr>
        <w:t>l</w:t>
      </w:r>
      <w:r w:rsidRPr="006F3AFA">
        <w:rPr>
          <w:i/>
          <w:iCs/>
        </w:rPr>
        <w:t xml:space="preserve">ler et punir, </w:t>
      </w:r>
      <w:r w:rsidRPr="006F3AFA">
        <w:t>Paris, Gallimard.</w:t>
      </w:r>
    </w:p>
    <w:p w14:paraId="69324BFC" w14:textId="77777777" w:rsidR="00A35B72" w:rsidRPr="006F3AFA" w:rsidRDefault="00A35B72" w:rsidP="00A35B72">
      <w:pPr>
        <w:pStyle w:val="biblio"/>
      </w:pPr>
      <w:r w:rsidRPr="006F3AFA">
        <w:rPr>
          <w:i/>
          <w:iCs/>
        </w:rPr>
        <w:t>1</w:t>
      </w:r>
      <w:r w:rsidRPr="006F3AFA">
        <w:t>/</w:t>
      </w:r>
      <w:r w:rsidRPr="006F3AFA">
        <w:rPr>
          <w:i/>
          <w:iCs/>
        </w:rPr>
        <w:t xml:space="preserve">2 </w:t>
      </w:r>
      <w:r w:rsidRPr="006F3AFA">
        <w:t xml:space="preserve">Foucault (Michel), 1977, </w:t>
      </w:r>
      <w:r w:rsidRPr="006F3AFA">
        <w:rPr>
          <w:i/>
          <w:iCs/>
        </w:rPr>
        <w:t xml:space="preserve">La volonté de savoir, </w:t>
      </w:r>
      <w:r w:rsidRPr="006F3AFA">
        <w:t>Paris, Gall</w:t>
      </w:r>
      <w:r w:rsidRPr="006F3AFA">
        <w:t>i</w:t>
      </w:r>
      <w:r w:rsidRPr="006F3AFA">
        <w:t>mard.</w:t>
      </w:r>
    </w:p>
    <w:p w14:paraId="4999FC74" w14:textId="77777777" w:rsidR="00A35B72" w:rsidRPr="006F3AFA" w:rsidRDefault="00A35B72" w:rsidP="00A35B72">
      <w:pPr>
        <w:pStyle w:val="biblio"/>
      </w:pPr>
      <w:r w:rsidRPr="006F3AFA">
        <w:rPr>
          <w:i/>
          <w:smallCaps/>
        </w:rPr>
        <w:t>2</w:t>
      </w:r>
      <w:r w:rsidRPr="006F3AFA">
        <w:rPr>
          <w:smallCaps/>
        </w:rPr>
        <w:t>/2-a</w:t>
      </w:r>
      <w:r w:rsidRPr="006F3AFA">
        <w:t xml:space="preserve"> Friedman (David D.), 1973, </w:t>
      </w:r>
      <w:r w:rsidRPr="006F3AFA">
        <w:rPr>
          <w:i/>
          <w:iCs/>
        </w:rPr>
        <w:t xml:space="preserve">The machinery of freedom : a guide to a radical capitalism, </w:t>
      </w:r>
      <w:r w:rsidRPr="006F3AFA">
        <w:t>New York, London, Harper &amp; Row.</w:t>
      </w:r>
    </w:p>
    <w:p w14:paraId="3376DC49" w14:textId="77777777" w:rsidR="00A35B72" w:rsidRPr="006F3AFA" w:rsidRDefault="00A35B72" w:rsidP="00A35B72">
      <w:pPr>
        <w:pStyle w:val="biblio"/>
      </w:pPr>
      <w:r w:rsidRPr="006F3AFA">
        <w:rPr>
          <w:smallCaps/>
        </w:rPr>
        <w:t xml:space="preserve">it </w:t>
      </w:r>
      <w:r w:rsidRPr="006F3AFA">
        <w:t xml:space="preserve">Friedrich (Carl J.), éd., 1962, </w:t>
      </w:r>
      <w:r w:rsidRPr="006F3AFA">
        <w:rPr>
          <w:i/>
          <w:iCs/>
        </w:rPr>
        <w:t xml:space="preserve">The public interest, </w:t>
      </w:r>
      <w:r w:rsidRPr="006F3AFA">
        <w:t>N</w:t>
      </w:r>
      <w:r w:rsidRPr="006F3AFA">
        <w:t>o</w:t>
      </w:r>
      <w:r w:rsidRPr="006F3AFA">
        <w:t>mos V, New York.</w:t>
      </w:r>
    </w:p>
    <w:p w14:paraId="71EDB6CE" w14:textId="77777777" w:rsidR="00A35B72" w:rsidRPr="006F3AFA" w:rsidRDefault="00A35B72" w:rsidP="00A35B72">
      <w:pPr>
        <w:pStyle w:val="biblio"/>
      </w:pPr>
      <w:r w:rsidRPr="006F3AFA">
        <w:rPr>
          <w:i/>
          <w:smallCaps/>
        </w:rPr>
        <w:t>1</w:t>
      </w:r>
      <w:r w:rsidRPr="006F3AFA">
        <w:rPr>
          <w:smallCaps/>
        </w:rPr>
        <w:t>/1</w:t>
      </w:r>
      <w:r w:rsidRPr="006F3AFA">
        <w:t xml:space="preserve"> Friedrich (Carl J.), 1965, </w:t>
      </w:r>
      <w:r w:rsidRPr="006F3AFA">
        <w:rPr>
          <w:i/>
          <w:iCs/>
        </w:rPr>
        <w:t xml:space="preserve">Man and his government, </w:t>
      </w:r>
      <w:r w:rsidRPr="006F3AFA">
        <w:t>New York, McGraw-Hill.</w:t>
      </w:r>
    </w:p>
    <w:p w14:paraId="478AF851" w14:textId="77777777" w:rsidR="00A35B72" w:rsidRPr="006F3AFA" w:rsidRDefault="00A35B72" w:rsidP="00A35B72">
      <w:pPr>
        <w:pStyle w:val="biblio"/>
      </w:pPr>
      <w:r w:rsidRPr="006F3AFA">
        <w:rPr>
          <w:i/>
          <w:smallCaps/>
        </w:rPr>
        <w:t>1</w:t>
      </w:r>
      <w:r w:rsidRPr="006F3AFA">
        <w:rPr>
          <w:smallCaps/>
        </w:rPr>
        <w:t>/2-a</w:t>
      </w:r>
      <w:r w:rsidRPr="006F3AFA">
        <w:t xml:space="preserve"> Friedrich (Carl J.), 1965, </w:t>
      </w:r>
      <w:r w:rsidRPr="006F3AFA">
        <w:rPr>
          <w:i/>
          <w:iCs/>
        </w:rPr>
        <w:t>Tendances du fédéralisme en théorie et en pr</w:t>
      </w:r>
      <w:r w:rsidRPr="006F3AFA">
        <w:rPr>
          <w:i/>
          <w:iCs/>
        </w:rPr>
        <w:t>a</w:t>
      </w:r>
      <w:r w:rsidRPr="006F3AFA">
        <w:rPr>
          <w:i/>
          <w:iCs/>
        </w:rPr>
        <w:t xml:space="preserve">tique, </w:t>
      </w:r>
      <w:r w:rsidRPr="006F3AFA">
        <w:t>Bruxelles, Institut belge de Science politique, 205 p.</w:t>
      </w:r>
    </w:p>
    <w:p w14:paraId="39652274" w14:textId="77777777" w:rsidR="00A35B72" w:rsidRPr="006F3AFA" w:rsidRDefault="00A35B72" w:rsidP="00A35B72">
      <w:pPr>
        <w:pStyle w:val="biblio"/>
      </w:pPr>
      <w:r w:rsidRPr="006F3AFA">
        <w:rPr>
          <w:i/>
        </w:rPr>
        <w:t>1</w:t>
      </w:r>
      <w:r w:rsidRPr="006F3AFA">
        <w:t>/2-</w:t>
      </w:r>
      <w:r w:rsidRPr="006F3AFA">
        <w:rPr>
          <w:smallCaps/>
        </w:rPr>
        <w:t>a</w:t>
      </w:r>
      <w:r w:rsidRPr="006F3AFA">
        <w:t xml:space="preserve"> Furet (François), 1978, </w:t>
      </w:r>
      <w:r w:rsidRPr="006F3AFA">
        <w:rPr>
          <w:i/>
          <w:iCs/>
        </w:rPr>
        <w:t xml:space="preserve">Penser la Révolution française, </w:t>
      </w:r>
      <w:r w:rsidRPr="006F3AFA">
        <w:t>Paris, Gall</w:t>
      </w:r>
      <w:r w:rsidRPr="006F3AFA">
        <w:t>i</w:t>
      </w:r>
      <w:r w:rsidRPr="006F3AFA">
        <w:t>mard.</w:t>
      </w:r>
    </w:p>
    <w:p w14:paraId="77E78C9C" w14:textId="77777777" w:rsidR="00A35B72" w:rsidRPr="006F3AFA" w:rsidRDefault="00A35B72" w:rsidP="00A35B72">
      <w:pPr>
        <w:pStyle w:val="biblio"/>
      </w:pPr>
      <w:r w:rsidRPr="006F3AFA">
        <w:rPr>
          <w:i/>
          <w:smallCaps/>
        </w:rPr>
        <w:t>2</w:t>
      </w:r>
      <w:r w:rsidRPr="006F3AFA">
        <w:rPr>
          <w:smallCaps/>
        </w:rPr>
        <w:t>/2-b</w:t>
      </w:r>
      <w:r w:rsidRPr="006F3AFA">
        <w:t xml:space="preserve"> Gauchet (Marcel), 1976, L’expérience totalitaire et la pensée de la pol</w:t>
      </w:r>
      <w:r w:rsidRPr="006F3AFA">
        <w:t>i</w:t>
      </w:r>
      <w:r w:rsidRPr="006F3AFA">
        <w:t xml:space="preserve">tique, </w:t>
      </w:r>
      <w:r w:rsidRPr="006F3AFA">
        <w:rPr>
          <w:i/>
          <w:iCs/>
        </w:rPr>
        <w:t xml:space="preserve">Esprit, </w:t>
      </w:r>
      <w:r w:rsidRPr="006F3AFA">
        <w:t>juillet-août, pp. 3-28.</w:t>
      </w:r>
    </w:p>
    <w:p w14:paraId="090A4006" w14:textId="77777777" w:rsidR="00A35B72" w:rsidRPr="006F3AFA" w:rsidRDefault="00A35B72" w:rsidP="00A35B72">
      <w:pPr>
        <w:pStyle w:val="biblio"/>
      </w:pPr>
      <w:r w:rsidRPr="006F3AFA">
        <w:rPr>
          <w:i/>
        </w:rPr>
        <w:t>1</w:t>
      </w:r>
      <w:r w:rsidRPr="006F3AFA">
        <w:t>/2-</w:t>
      </w:r>
      <w:r w:rsidRPr="006F3AFA">
        <w:rPr>
          <w:smallCaps/>
        </w:rPr>
        <w:t xml:space="preserve">a </w:t>
      </w:r>
      <w:r w:rsidRPr="006F3AFA">
        <w:t>Gauchet (Marcel), 1980, To</w:t>
      </w:r>
      <w:r w:rsidRPr="006F3AFA">
        <w:t>c</w:t>
      </w:r>
      <w:r w:rsidRPr="006F3AFA">
        <w:t xml:space="preserve">queville, l’Amérique et nous, </w:t>
      </w:r>
      <w:r w:rsidRPr="006F3AFA">
        <w:rPr>
          <w:i/>
          <w:iCs/>
        </w:rPr>
        <w:t xml:space="preserve">Libre, </w:t>
      </w:r>
      <w:r w:rsidRPr="006F3AFA">
        <w:t>n° 7, pp. 43-120.</w:t>
      </w:r>
    </w:p>
    <w:p w14:paraId="6946E9B0" w14:textId="77777777" w:rsidR="00A35B72" w:rsidRPr="006F3AFA" w:rsidRDefault="00A35B72" w:rsidP="00A35B72">
      <w:pPr>
        <w:pStyle w:val="biblio"/>
      </w:pPr>
      <w:r w:rsidRPr="006F3AFA">
        <w:rPr>
          <w:i/>
        </w:rPr>
        <w:t>2</w:t>
      </w:r>
      <w:r w:rsidRPr="006F3AFA">
        <w:t>/1-</w:t>
      </w:r>
      <w:r w:rsidRPr="006F3AFA">
        <w:rPr>
          <w:smallCaps/>
        </w:rPr>
        <w:t>c</w:t>
      </w:r>
      <w:r w:rsidRPr="006F3AFA">
        <w:t xml:space="preserve"> Gaxie (Daniel), 1977, Économie des partis et rétributions du militanti</w:t>
      </w:r>
      <w:r w:rsidRPr="006F3AFA">
        <w:t>s</w:t>
      </w:r>
      <w:r w:rsidRPr="006F3AFA">
        <w:t xml:space="preserve">me, </w:t>
      </w:r>
      <w:r w:rsidRPr="006F3AFA">
        <w:rPr>
          <w:i/>
          <w:iCs/>
        </w:rPr>
        <w:t xml:space="preserve">Revue française de Science politique, </w:t>
      </w:r>
      <w:r w:rsidRPr="006F3AFA">
        <w:t>27, n° 1, f</w:t>
      </w:r>
      <w:r w:rsidRPr="006F3AFA">
        <w:t>é</w:t>
      </w:r>
      <w:r w:rsidRPr="006F3AFA">
        <w:t>vrier, pp. 123-154.</w:t>
      </w:r>
    </w:p>
    <w:p w14:paraId="607FF807" w14:textId="77777777" w:rsidR="00A35B72" w:rsidRPr="006F3AFA" w:rsidRDefault="00A35B72" w:rsidP="00A35B72">
      <w:pPr>
        <w:pStyle w:val="biblio"/>
      </w:pPr>
      <w:r w:rsidRPr="006F3AFA">
        <w:rPr>
          <w:i/>
          <w:smallCaps/>
        </w:rPr>
        <w:t>2</w:t>
      </w:r>
      <w:r w:rsidRPr="006F3AFA">
        <w:rPr>
          <w:smallCaps/>
        </w:rPr>
        <w:t>/1-b</w:t>
      </w:r>
      <w:r w:rsidRPr="006F3AFA">
        <w:t xml:space="preserve"> Gellner (Ernest), 1967, Democracy and industrialization, </w:t>
      </w:r>
      <w:r w:rsidRPr="006F3AFA">
        <w:rPr>
          <w:i/>
          <w:iCs/>
        </w:rPr>
        <w:t>Archives eur</w:t>
      </w:r>
      <w:r w:rsidRPr="006F3AFA">
        <w:rPr>
          <w:i/>
          <w:iCs/>
        </w:rPr>
        <w:t>o</w:t>
      </w:r>
      <w:r w:rsidRPr="006F3AFA">
        <w:rPr>
          <w:i/>
          <w:iCs/>
        </w:rPr>
        <w:t>péennes de S</w:t>
      </w:r>
      <w:r w:rsidRPr="006F3AFA">
        <w:rPr>
          <w:i/>
          <w:iCs/>
        </w:rPr>
        <w:t>o</w:t>
      </w:r>
      <w:r w:rsidRPr="006F3AFA">
        <w:rPr>
          <w:i/>
          <w:iCs/>
        </w:rPr>
        <w:t xml:space="preserve">ciologie, </w:t>
      </w:r>
      <w:r w:rsidRPr="006F3AFA">
        <w:t>8 (1).</w:t>
      </w:r>
    </w:p>
    <w:p w14:paraId="285AFE62" w14:textId="77777777" w:rsidR="00A35B72" w:rsidRPr="006F3AFA" w:rsidRDefault="00A35B72" w:rsidP="00A35B72">
      <w:pPr>
        <w:pStyle w:val="biblio"/>
      </w:pPr>
      <w:r w:rsidRPr="006F3AFA">
        <w:rPr>
          <w:i/>
        </w:rPr>
        <w:t>1</w:t>
      </w:r>
      <w:r w:rsidRPr="006F3AFA">
        <w:t>/2-</w:t>
      </w:r>
      <w:r w:rsidRPr="006F3AFA">
        <w:rPr>
          <w:smallCaps/>
        </w:rPr>
        <w:t xml:space="preserve">b </w:t>
      </w:r>
      <w:r w:rsidRPr="006F3AFA">
        <w:t xml:space="preserve">Genovese (Eugène D.), 1968, </w:t>
      </w:r>
      <w:r w:rsidRPr="006F3AFA">
        <w:rPr>
          <w:i/>
          <w:iCs/>
        </w:rPr>
        <w:t>Économie politique de l’esclavage. E</w:t>
      </w:r>
      <w:r w:rsidRPr="006F3AFA">
        <w:rPr>
          <w:i/>
          <w:iCs/>
        </w:rPr>
        <w:t>s</w:t>
      </w:r>
      <w:r w:rsidRPr="006F3AFA">
        <w:rPr>
          <w:i/>
          <w:iCs/>
        </w:rPr>
        <w:t xml:space="preserve">sais sur l’économie et la société du Sud esclavagiste, </w:t>
      </w:r>
      <w:r w:rsidRPr="006F3AFA">
        <w:t>Paris, Maspero (trad. de l’anglais, 1</w:t>
      </w:r>
      <w:r w:rsidRPr="006F3AFA">
        <w:rPr>
          <w:vertAlign w:val="superscript"/>
        </w:rPr>
        <w:t>re</w:t>
      </w:r>
      <w:r w:rsidRPr="006F3AFA">
        <w:t xml:space="preserve"> éd. a</w:t>
      </w:r>
      <w:r w:rsidRPr="006F3AFA">
        <w:t>n</w:t>
      </w:r>
      <w:r w:rsidRPr="006F3AFA">
        <w:t>glaise, 1961, Bâton Rouge, Louisiana State University Press).</w:t>
      </w:r>
    </w:p>
    <w:p w14:paraId="45DDC746" w14:textId="77777777" w:rsidR="00A35B72" w:rsidRPr="006F3AFA" w:rsidRDefault="00A35B72" w:rsidP="00A35B72">
      <w:pPr>
        <w:pStyle w:val="biblio"/>
      </w:pPr>
      <w:r w:rsidRPr="006F3AFA">
        <w:rPr>
          <w:i/>
        </w:rPr>
        <w:t>1</w:t>
      </w:r>
      <w:r w:rsidRPr="006F3AFA">
        <w:t>/2-</w:t>
      </w:r>
      <w:r w:rsidRPr="006F3AFA">
        <w:rPr>
          <w:smallCaps/>
        </w:rPr>
        <w:t xml:space="preserve">b </w:t>
      </w:r>
      <w:r w:rsidRPr="006F3AFA">
        <w:t xml:space="preserve">Genovese (Eugène B.), 1979, </w:t>
      </w:r>
      <w:r w:rsidRPr="006F3AFA">
        <w:rPr>
          <w:i/>
          <w:iCs/>
        </w:rPr>
        <w:t xml:space="preserve">From rebellion to revolution. Afro-American slave revolts in the making of the modern world, </w:t>
      </w:r>
      <w:r w:rsidRPr="006F3AFA">
        <w:t>Bâton Rouge, Louisi</w:t>
      </w:r>
      <w:r w:rsidRPr="006F3AFA">
        <w:t>a</w:t>
      </w:r>
      <w:r w:rsidRPr="006F3AFA">
        <w:t>na State Univers</w:t>
      </w:r>
      <w:r w:rsidRPr="006F3AFA">
        <w:t>i</w:t>
      </w:r>
      <w:r w:rsidRPr="006F3AFA">
        <w:t>ty Press.</w:t>
      </w:r>
    </w:p>
    <w:p w14:paraId="6832A1D1" w14:textId="77777777" w:rsidR="00A35B72" w:rsidRPr="006F3AFA" w:rsidRDefault="00A35B72" w:rsidP="00A35B72">
      <w:pPr>
        <w:pStyle w:val="biblio"/>
      </w:pPr>
      <w:r w:rsidRPr="006F3AFA">
        <w:rPr>
          <w:smallCaps/>
        </w:rPr>
        <w:t xml:space="preserve">it </w:t>
      </w:r>
      <w:r w:rsidRPr="006F3AFA">
        <w:t xml:space="preserve">Gerschenkron (Alexander), 1962, </w:t>
      </w:r>
      <w:r w:rsidRPr="006F3AFA">
        <w:rPr>
          <w:i/>
          <w:iCs/>
        </w:rPr>
        <w:t>Economic backwardness in histor</w:t>
      </w:r>
      <w:r w:rsidRPr="006F3AFA">
        <w:rPr>
          <w:i/>
          <w:iCs/>
        </w:rPr>
        <w:t>i</w:t>
      </w:r>
      <w:r w:rsidRPr="006F3AFA">
        <w:rPr>
          <w:i/>
          <w:iCs/>
        </w:rPr>
        <w:t xml:space="preserve">cal perspective, </w:t>
      </w:r>
      <w:r w:rsidRPr="006F3AFA">
        <w:t>Cambridge, Mass.</w:t>
      </w:r>
    </w:p>
    <w:p w14:paraId="7976C383" w14:textId="77777777" w:rsidR="00A35B72" w:rsidRPr="006F3AFA" w:rsidRDefault="00A35B72" w:rsidP="00A35B72">
      <w:pPr>
        <w:pStyle w:val="biblio"/>
      </w:pPr>
      <w:r w:rsidRPr="006F3AFA">
        <w:rPr>
          <w:i/>
          <w:iCs/>
        </w:rPr>
        <w:t>1</w:t>
      </w:r>
      <w:r w:rsidRPr="006F3AFA">
        <w:t>/</w:t>
      </w:r>
      <w:r w:rsidRPr="006F3AFA">
        <w:rPr>
          <w:i/>
          <w:iCs/>
        </w:rPr>
        <w:t xml:space="preserve">2 </w:t>
      </w:r>
      <w:r w:rsidRPr="006F3AFA">
        <w:t xml:space="preserve">Groethuysen (Bernard), 1956, </w:t>
      </w:r>
      <w:r w:rsidRPr="006F3AFA">
        <w:rPr>
          <w:i/>
          <w:iCs/>
        </w:rPr>
        <w:t xml:space="preserve">Philosophie de la Révolution française </w:t>
      </w:r>
      <w:r w:rsidRPr="006F3AFA">
        <w:t>(précédé de « Montesquieu »), Paris, Gallimard.</w:t>
      </w:r>
    </w:p>
    <w:p w14:paraId="5C376AB4" w14:textId="77777777" w:rsidR="00A35B72" w:rsidRPr="006F3AFA" w:rsidRDefault="00A35B72" w:rsidP="00A35B72">
      <w:pPr>
        <w:pStyle w:val="biblio"/>
      </w:pPr>
      <w:r w:rsidRPr="006F3AFA">
        <w:rPr>
          <w:i/>
          <w:iCs/>
          <w:smallCaps/>
        </w:rPr>
        <w:t>2</w:t>
      </w:r>
      <w:r w:rsidRPr="006F3AFA">
        <w:rPr>
          <w:smallCaps/>
        </w:rPr>
        <w:t>/2-b</w:t>
      </w:r>
      <w:r w:rsidRPr="006F3AFA">
        <w:t xml:space="preserve"> Habermas (Jürgen), 1962, </w:t>
      </w:r>
      <w:r w:rsidRPr="006F3AFA">
        <w:rPr>
          <w:i/>
          <w:iCs/>
        </w:rPr>
        <w:t xml:space="preserve">La technique et la science comme idéologie, </w:t>
      </w:r>
      <w:r w:rsidRPr="006F3AFA">
        <w:t>Paris, Gall</w:t>
      </w:r>
      <w:r w:rsidRPr="006F3AFA">
        <w:t>i</w:t>
      </w:r>
      <w:r w:rsidRPr="006F3AFA">
        <w:t>mard.</w:t>
      </w:r>
    </w:p>
    <w:p w14:paraId="55056DCE" w14:textId="77777777" w:rsidR="00A35B72" w:rsidRPr="006F3AFA" w:rsidRDefault="00A35B72" w:rsidP="00A35B72">
      <w:pPr>
        <w:pStyle w:val="biblio"/>
      </w:pPr>
      <w:r w:rsidRPr="006F3AFA">
        <w:rPr>
          <w:i/>
          <w:iCs/>
          <w:smallCaps/>
        </w:rPr>
        <w:t>2</w:t>
      </w:r>
      <w:r w:rsidRPr="006F3AFA">
        <w:rPr>
          <w:smallCaps/>
        </w:rPr>
        <w:t>/2-b</w:t>
      </w:r>
      <w:r w:rsidRPr="006F3AFA">
        <w:t xml:space="preserve"> Habermas (Jürgen), 1975, </w:t>
      </w:r>
      <w:r w:rsidRPr="006F3AFA">
        <w:rPr>
          <w:i/>
          <w:iCs/>
        </w:rPr>
        <w:t xml:space="preserve">Théorie et pratique </w:t>
      </w:r>
      <w:r w:rsidRPr="006F3AFA">
        <w:t>(2 vol.), Paris, Payot.</w:t>
      </w:r>
    </w:p>
    <w:p w14:paraId="4C525FB0" w14:textId="77777777" w:rsidR="00A35B72" w:rsidRPr="006F3AFA" w:rsidRDefault="00A35B72" w:rsidP="00A35B72">
      <w:pPr>
        <w:pStyle w:val="biblio"/>
      </w:pPr>
      <w:r w:rsidRPr="006F3AFA">
        <w:rPr>
          <w:i/>
          <w:iCs/>
        </w:rPr>
        <w:t>1</w:t>
      </w:r>
      <w:r w:rsidRPr="006F3AFA">
        <w:t xml:space="preserve">/2 Habermas (Jürgen), 1978-1, </w:t>
      </w:r>
      <w:r w:rsidRPr="006F3AFA">
        <w:rPr>
          <w:i/>
          <w:iCs/>
        </w:rPr>
        <w:t xml:space="preserve">L’espace public, </w:t>
      </w:r>
      <w:r w:rsidRPr="006F3AFA">
        <w:t>trad. franç., Paris, Payot.</w:t>
      </w:r>
    </w:p>
    <w:p w14:paraId="0F2DB357" w14:textId="77777777" w:rsidR="00A35B72" w:rsidRPr="006F3AFA" w:rsidRDefault="00A35B72" w:rsidP="00A35B72">
      <w:pPr>
        <w:pStyle w:val="biblio"/>
      </w:pPr>
      <w:r w:rsidRPr="006F3AFA">
        <w:rPr>
          <w:i/>
          <w:iCs/>
        </w:rPr>
        <w:t>2</w:t>
      </w:r>
      <w:r w:rsidRPr="006F3AFA">
        <w:t>/1</w:t>
      </w:r>
      <w:r w:rsidRPr="006F3AFA">
        <w:rPr>
          <w:smallCaps/>
        </w:rPr>
        <w:t xml:space="preserve">-d </w:t>
      </w:r>
      <w:r w:rsidRPr="006F3AFA">
        <w:t xml:space="preserve">Habermas (Jürgen), 1978-2, </w:t>
      </w:r>
      <w:r w:rsidRPr="006F3AFA">
        <w:rPr>
          <w:i/>
          <w:iCs/>
        </w:rPr>
        <w:t xml:space="preserve">Raison et légitimité, </w:t>
      </w:r>
      <w:r w:rsidRPr="006F3AFA">
        <w:t>trad. franç., Payot.</w:t>
      </w:r>
    </w:p>
    <w:p w14:paraId="6745C042" w14:textId="77777777" w:rsidR="00A35B72" w:rsidRPr="006F3AFA" w:rsidRDefault="00A35B72" w:rsidP="00A35B72">
      <w:pPr>
        <w:pStyle w:val="biblio"/>
      </w:pPr>
      <w:r w:rsidRPr="006F3AFA">
        <w:rPr>
          <w:i/>
          <w:smallCaps/>
        </w:rPr>
        <w:t>2</w:t>
      </w:r>
      <w:r w:rsidRPr="006F3AFA">
        <w:rPr>
          <w:smallCaps/>
        </w:rPr>
        <w:t>/2-a</w:t>
      </w:r>
      <w:r w:rsidRPr="006F3AFA">
        <w:t xml:space="preserve"> Hayek (Friedrich A.), </w:t>
      </w:r>
      <w:r w:rsidRPr="006F3AFA">
        <w:rPr>
          <w:i/>
          <w:iCs/>
        </w:rPr>
        <w:t xml:space="preserve">Droit, législation et liberté, </w:t>
      </w:r>
      <w:r w:rsidRPr="006F3AFA">
        <w:t xml:space="preserve">3 vol., trad. franç., Paris, </w:t>
      </w:r>
      <w:r w:rsidRPr="006F3AFA">
        <w:rPr>
          <w:smallCaps/>
        </w:rPr>
        <w:t>puf :</w:t>
      </w:r>
      <w:r w:rsidRPr="006F3AFA">
        <w:t xml:space="preserve"> 1. </w:t>
      </w:r>
      <w:r w:rsidRPr="006F3AFA">
        <w:rPr>
          <w:i/>
          <w:iCs/>
        </w:rPr>
        <w:t xml:space="preserve">Règles et ordre, </w:t>
      </w:r>
      <w:r w:rsidRPr="006F3AFA">
        <w:t xml:space="preserve">1980 ; 2. </w:t>
      </w:r>
      <w:r w:rsidRPr="006F3AFA">
        <w:rPr>
          <w:i/>
          <w:iCs/>
        </w:rPr>
        <w:t>Le mirage de la justice sociale, 1981</w:t>
      </w:r>
      <w:r w:rsidRPr="006F3AFA">
        <w:t xml:space="preserve"> ; 3. </w:t>
      </w:r>
      <w:r w:rsidRPr="006F3AFA">
        <w:rPr>
          <w:i/>
          <w:iCs/>
        </w:rPr>
        <w:t xml:space="preserve">L’ordre politique d’un peuple libre, </w:t>
      </w:r>
      <w:r w:rsidRPr="006F3AFA">
        <w:t>1983.</w:t>
      </w:r>
    </w:p>
    <w:p w14:paraId="79ED91E5" w14:textId="77777777" w:rsidR="00A35B72" w:rsidRPr="006F3AFA" w:rsidRDefault="00A35B72" w:rsidP="00A35B72">
      <w:pPr>
        <w:pStyle w:val="biblio"/>
      </w:pPr>
      <w:r w:rsidRPr="006F3AFA">
        <w:rPr>
          <w:smallCaps/>
        </w:rPr>
        <w:t xml:space="preserve">it </w:t>
      </w:r>
      <w:r w:rsidRPr="006F3AFA">
        <w:t xml:space="preserve">Hermet (Guy), 1983, </w:t>
      </w:r>
      <w:r w:rsidRPr="006F3AFA">
        <w:rPr>
          <w:i/>
          <w:iCs/>
        </w:rPr>
        <w:t xml:space="preserve">Aux frontières de la démocratie, </w:t>
      </w:r>
      <w:r w:rsidRPr="006F3AFA">
        <w:t xml:space="preserve">Paris, </w:t>
      </w:r>
      <w:r w:rsidRPr="006F3AFA">
        <w:rPr>
          <w:smallCaps/>
        </w:rPr>
        <w:t>puf.</w:t>
      </w:r>
    </w:p>
    <w:p w14:paraId="2A02E9F1"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Hirsch (Fred), 1976, </w:t>
      </w:r>
      <w:r w:rsidRPr="006F3AFA">
        <w:rPr>
          <w:i/>
          <w:iCs/>
        </w:rPr>
        <w:t xml:space="preserve">Social limits to growth, </w:t>
      </w:r>
      <w:r w:rsidRPr="006F3AFA">
        <w:t>Harvard Un</w:t>
      </w:r>
      <w:r w:rsidRPr="006F3AFA">
        <w:t>i</w:t>
      </w:r>
      <w:r w:rsidRPr="006F3AFA">
        <w:t>versity Press.</w:t>
      </w:r>
    </w:p>
    <w:p w14:paraId="4CD57DD2"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Hirsch (Fred), Goldthorpe (John), 1978, </w:t>
      </w:r>
      <w:r w:rsidRPr="006F3AFA">
        <w:rPr>
          <w:i/>
          <w:iCs/>
        </w:rPr>
        <w:t>The political economy of infl</w:t>
      </w:r>
      <w:r w:rsidRPr="006F3AFA">
        <w:rPr>
          <w:i/>
          <w:iCs/>
        </w:rPr>
        <w:t>a</w:t>
      </w:r>
      <w:r w:rsidRPr="006F3AFA">
        <w:rPr>
          <w:i/>
          <w:iCs/>
        </w:rPr>
        <w:t xml:space="preserve">tion, </w:t>
      </w:r>
      <w:r w:rsidRPr="006F3AFA">
        <w:t>London, Martin Robertson.</w:t>
      </w:r>
    </w:p>
    <w:p w14:paraId="3548AEC4" w14:textId="77777777" w:rsidR="00A35B72" w:rsidRPr="006F3AFA" w:rsidRDefault="00A35B72" w:rsidP="00A35B72">
      <w:pPr>
        <w:pStyle w:val="biblio"/>
      </w:pPr>
      <w:r w:rsidRPr="006F3AFA">
        <w:rPr>
          <w:i/>
        </w:rPr>
        <w:t>2</w:t>
      </w:r>
      <w:r w:rsidRPr="006F3AFA">
        <w:t>/1-</w:t>
      </w:r>
      <w:r w:rsidRPr="006F3AFA">
        <w:rPr>
          <w:smallCaps/>
        </w:rPr>
        <w:t>c</w:t>
      </w:r>
      <w:r w:rsidRPr="006F3AFA">
        <w:t xml:space="preserve"> Hirschman (Albert O.), 1972, </w:t>
      </w:r>
      <w:r w:rsidRPr="006F3AFA">
        <w:rPr>
          <w:i/>
          <w:iCs/>
        </w:rPr>
        <w:t>Face au déclin des entreprises et des in</w:t>
      </w:r>
      <w:r w:rsidRPr="006F3AFA">
        <w:rPr>
          <w:i/>
          <w:iCs/>
        </w:rPr>
        <w:t>s</w:t>
      </w:r>
      <w:r w:rsidRPr="006F3AFA">
        <w:rPr>
          <w:i/>
          <w:iCs/>
        </w:rPr>
        <w:t xml:space="preserve">titutions </w:t>
      </w:r>
      <w:r w:rsidRPr="006F3AFA">
        <w:t xml:space="preserve">(trad. franc, de </w:t>
      </w:r>
      <w:r w:rsidRPr="006F3AFA">
        <w:rPr>
          <w:i/>
          <w:iCs/>
        </w:rPr>
        <w:t xml:space="preserve">Exil, voice and loyalty), </w:t>
      </w:r>
      <w:r w:rsidRPr="006F3AFA">
        <w:t>Paris, Éd. Ouvrières.</w:t>
      </w:r>
    </w:p>
    <w:p w14:paraId="40656800" w14:textId="77777777" w:rsidR="00A35B72" w:rsidRPr="006F3AFA" w:rsidRDefault="00A35B72" w:rsidP="00A35B72">
      <w:pPr>
        <w:pStyle w:val="biblio"/>
      </w:pPr>
      <w:r w:rsidRPr="006F3AFA">
        <w:rPr>
          <w:i/>
        </w:rPr>
        <w:t>2</w:t>
      </w:r>
      <w:r w:rsidRPr="006F3AFA">
        <w:t>/1-</w:t>
      </w:r>
      <w:r w:rsidRPr="006F3AFA">
        <w:rPr>
          <w:smallCaps/>
        </w:rPr>
        <w:t>c</w:t>
      </w:r>
      <w:r w:rsidRPr="006F3AFA">
        <w:t xml:space="preserve"> Hirschman (Albert O.), 1980, </w:t>
      </w:r>
      <w:r w:rsidRPr="006F3AFA">
        <w:rPr>
          <w:i/>
          <w:iCs/>
        </w:rPr>
        <w:t>Les passions et les intérêts. Justific</w:t>
      </w:r>
      <w:r w:rsidRPr="006F3AFA">
        <w:rPr>
          <w:i/>
          <w:iCs/>
        </w:rPr>
        <w:t>a</w:t>
      </w:r>
      <w:r w:rsidRPr="006F3AFA">
        <w:rPr>
          <w:i/>
          <w:iCs/>
        </w:rPr>
        <w:t xml:space="preserve">tions politiques du capitalisme avant son apogée, </w:t>
      </w:r>
      <w:r w:rsidRPr="006F3AFA">
        <w:t xml:space="preserve">Paris, </w:t>
      </w:r>
      <w:r w:rsidRPr="006F3AFA">
        <w:rPr>
          <w:smallCaps/>
        </w:rPr>
        <w:t>puf.</w:t>
      </w:r>
    </w:p>
    <w:p w14:paraId="0D5396D4" w14:textId="77777777" w:rsidR="00A35B72" w:rsidRPr="006F3AFA" w:rsidRDefault="00A35B72" w:rsidP="00A35B72">
      <w:pPr>
        <w:pStyle w:val="biblio"/>
      </w:pPr>
      <w:r w:rsidRPr="006F3AFA">
        <w:rPr>
          <w:i/>
        </w:rPr>
        <w:t>2</w:t>
      </w:r>
      <w:r w:rsidRPr="006F3AFA">
        <w:t>/1-</w:t>
      </w:r>
      <w:r w:rsidRPr="006F3AFA">
        <w:rPr>
          <w:smallCaps/>
        </w:rPr>
        <w:t xml:space="preserve">c </w:t>
      </w:r>
      <w:r w:rsidRPr="006F3AFA">
        <w:t xml:space="preserve">Hirschman (Albert O.), 1983, </w:t>
      </w:r>
      <w:r w:rsidRPr="006F3AFA">
        <w:rPr>
          <w:i/>
          <w:iCs/>
        </w:rPr>
        <w:t>Bonheur privé, a</w:t>
      </w:r>
      <w:r w:rsidRPr="006F3AFA">
        <w:rPr>
          <w:i/>
          <w:iCs/>
        </w:rPr>
        <w:t>c</w:t>
      </w:r>
      <w:r w:rsidRPr="006F3AFA">
        <w:rPr>
          <w:i/>
          <w:iCs/>
        </w:rPr>
        <w:t xml:space="preserve">tion publique </w:t>
      </w:r>
      <w:r w:rsidRPr="006F3AFA">
        <w:t xml:space="preserve">(trad. franc, de </w:t>
      </w:r>
      <w:r w:rsidRPr="006F3AFA">
        <w:rPr>
          <w:i/>
          <w:iCs/>
        </w:rPr>
        <w:t xml:space="preserve">Shifting involvements), </w:t>
      </w:r>
      <w:r w:rsidRPr="006F3AFA">
        <w:t>Paris, Fayard.</w:t>
      </w:r>
    </w:p>
    <w:p w14:paraId="5ACDF9C9" w14:textId="77777777" w:rsidR="00A35B72" w:rsidRPr="006F3AFA" w:rsidRDefault="00A35B72" w:rsidP="00A35B72">
      <w:pPr>
        <w:pStyle w:val="biblio"/>
      </w:pPr>
      <w:r w:rsidRPr="006F3AFA">
        <w:rPr>
          <w:i/>
        </w:rPr>
        <w:t>1</w:t>
      </w:r>
      <w:r w:rsidRPr="006F3AFA">
        <w:t>/2-</w:t>
      </w:r>
      <w:r w:rsidRPr="006F3AFA">
        <w:rPr>
          <w:smallCaps/>
        </w:rPr>
        <w:t>a</w:t>
      </w:r>
      <w:r w:rsidRPr="006F3AFA">
        <w:t xml:space="preserve"> Hobbes (Thomas), 1971, </w:t>
      </w:r>
      <w:r w:rsidRPr="006F3AFA">
        <w:rPr>
          <w:i/>
          <w:iCs/>
        </w:rPr>
        <w:t>L</w:t>
      </w:r>
      <w:r w:rsidRPr="006F3AFA">
        <w:rPr>
          <w:i/>
          <w:iCs/>
        </w:rPr>
        <w:t>é</w:t>
      </w:r>
      <w:r w:rsidRPr="006F3AFA">
        <w:rPr>
          <w:i/>
          <w:iCs/>
        </w:rPr>
        <w:t xml:space="preserve">viathan </w:t>
      </w:r>
      <w:r w:rsidRPr="006F3AFA">
        <w:t>(introd., trad. et notes de François Tricaud), Paris, S</w:t>
      </w:r>
      <w:r w:rsidRPr="006F3AFA">
        <w:t>i</w:t>
      </w:r>
      <w:r w:rsidRPr="006F3AFA">
        <w:t xml:space="preserve">rey. 2/2 Horkheimer (Max), 1974, </w:t>
      </w:r>
      <w:r w:rsidRPr="006F3AFA">
        <w:rPr>
          <w:i/>
          <w:iCs/>
        </w:rPr>
        <w:t xml:space="preserve">Éclipse de la raison, </w:t>
      </w:r>
      <w:r w:rsidRPr="006F3AFA">
        <w:t>Paris, Payot.</w:t>
      </w:r>
    </w:p>
    <w:p w14:paraId="2AF48BC2" w14:textId="77777777" w:rsidR="00A35B72" w:rsidRPr="006F3AFA" w:rsidRDefault="00A35B72" w:rsidP="00A35B72">
      <w:pPr>
        <w:pStyle w:val="biblio"/>
      </w:pPr>
      <w:r w:rsidRPr="006F3AFA">
        <w:rPr>
          <w:i/>
          <w:smallCaps/>
        </w:rPr>
        <w:t>2</w:t>
      </w:r>
      <w:r w:rsidRPr="006F3AFA">
        <w:rPr>
          <w:smallCaps/>
        </w:rPr>
        <w:t>/1-b</w:t>
      </w:r>
      <w:r w:rsidRPr="006F3AFA">
        <w:t xml:space="preserve"> Huntington (Samuel P.), 1968, </w:t>
      </w:r>
      <w:r w:rsidRPr="006F3AFA">
        <w:rPr>
          <w:i/>
          <w:iCs/>
        </w:rPr>
        <w:t xml:space="preserve">Political order in changing societies. </w:t>
      </w:r>
      <w:r w:rsidRPr="006F3AFA">
        <w:t>New Haven, Yale University Press.</w:t>
      </w:r>
    </w:p>
    <w:p w14:paraId="02A24EFF" w14:textId="77777777" w:rsidR="00A35B72" w:rsidRPr="006F3AFA" w:rsidRDefault="00A35B72" w:rsidP="00A35B72">
      <w:pPr>
        <w:pStyle w:val="biblio"/>
      </w:pPr>
      <w:r w:rsidRPr="006F3AFA">
        <w:rPr>
          <w:i/>
        </w:rPr>
        <w:t>2</w:t>
      </w:r>
      <w:r w:rsidRPr="006F3AFA">
        <w:t>/1</w:t>
      </w:r>
      <w:r w:rsidRPr="006F3AFA">
        <w:rPr>
          <w:smallCaps/>
        </w:rPr>
        <w:t xml:space="preserve">-d </w:t>
      </w:r>
      <w:r w:rsidRPr="006F3AFA">
        <w:t>Huntington (Samuel P.), 1974, Post-industrial pol</w:t>
      </w:r>
      <w:r w:rsidRPr="006F3AFA">
        <w:t>i</w:t>
      </w:r>
      <w:r w:rsidRPr="006F3AFA">
        <w:t xml:space="preserve">tics : how benign will it be ?, </w:t>
      </w:r>
      <w:r w:rsidRPr="006F3AFA">
        <w:rPr>
          <w:i/>
          <w:iCs/>
        </w:rPr>
        <w:t xml:space="preserve">Comparative Politics, </w:t>
      </w:r>
      <w:r w:rsidRPr="006F3AFA">
        <w:t>ja</w:t>
      </w:r>
      <w:r w:rsidRPr="006F3AFA">
        <w:t>n</w:t>
      </w:r>
      <w:r w:rsidRPr="006F3AFA">
        <w:t>vier, p. 190.</w:t>
      </w:r>
    </w:p>
    <w:p w14:paraId="27BD44FC" w14:textId="77777777" w:rsidR="00A35B72" w:rsidRPr="006F3AFA" w:rsidRDefault="00A35B72" w:rsidP="00A35B72">
      <w:pPr>
        <w:pStyle w:val="biblio"/>
      </w:pPr>
      <w:r w:rsidRPr="006F3AFA">
        <w:rPr>
          <w:i/>
        </w:rPr>
        <w:t>1</w:t>
      </w:r>
      <w:r w:rsidRPr="006F3AFA">
        <w:t>/2-</w:t>
      </w:r>
      <w:r w:rsidRPr="006F3AFA">
        <w:rPr>
          <w:smallCaps/>
        </w:rPr>
        <w:t xml:space="preserve">b </w:t>
      </w:r>
      <w:r w:rsidRPr="006F3AFA">
        <w:t>Jessop (Bob), 1978, Capitalism and Democracy : the best p</w:t>
      </w:r>
      <w:r w:rsidRPr="006F3AFA">
        <w:t>o</w:t>
      </w:r>
      <w:r w:rsidRPr="006F3AFA">
        <w:t xml:space="preserve">litical shell ?, </w:t>
      </w:r>
      <w:r w:rsidRPr="006F3AFA">
        <w:rPr>
          <w:i/>
          <w:iCs/>
        </w:rPr>
        <w:t xml:space="preserve">in </w:t>
      </w:r>
      <w:r w:rsidRPr="006F3AFA">
        <w:t xml:space="preserve">Little-john (G.), éd., </w:t>
      </w:r>
      <w:r w:rsidRPr="006F3AFA">
        <w:rPr>
          <w:i/>
          <w:iCs/>
        </w:rPr>
        <w:t xml:space="preserve">Power and the state, </w:t>
      </w:r>
      <w:r w:rsidRPr="006F3AFA">
        <w:t>London, Croom Helm.</w:t>
      </w:r>
    </w:p>
    <w:p w14:paraId="230C41CE" w14:textId="77777777" w:rsidR="00A35B72" w:rsidRPr="006F3AFA" w:rsidRDefault="00A35B72" w:rsidP="00A35B72">
      <w:pPr>
        <w:pStyle w:val="biblio"/>
      </w:pPr>
      <w:r w:rsidRPr="006F3AFA">
        <w:rPr>
          <w:i/>
          <w:smallCaps/>
        </w:rPr>
        <w:t>2</w:t>
      </w:r>
      <w:r w:rsidRPr="006F3AFA">
        <w:rPr>
          <w:smallCaps/>
        </w:rPr>
        <w:t>/1-b</w:t>
      </w:r>
      <w:r w:rsidRPr="006F3AFA">
        <w:t xml:space="preserve"> Kariel (Henry S.), 1961, </w:t>
      </w:r>
      <w:r w:rsidRPr="006F3AFA">
        <w:rPr>
          <w:i/>
          <w:iCs/>
        </w:rPr>
        <w:t>The decline of Am</w:t>
      </w:r>
      <w:r w:rsidRPr="006F3AFA">
        <w:rPr>
          <w:i/>
          <w:iCs/>
        </w:rPr>
        <w:t>e</w:t>
      </w:r>
      <w:r w:rsidRPr="006F3AFA">
        <w:rPr>
          <w:i/>
          <w:iCs/>
        </w:rPr>
        <w:t xml:space="preserve">rican pluralism, </w:t>
      </w:r>
      <w:r w:rsidRPr="006F3AFA">
        <w:t>Stanford University Press.</w:t>
      </w:r>
    </w:p>
    <w:p w14:paraId="2845468B" w14:textId="77777777" w:rsidR="00A35B72" w:rsidRPr="006F3AFA" w:rsidRDefault="00A35B72" w:rsidP="00A35B72">
      <w:pPr>
        <w:pStyle w:val="biblio"/>
      </w:pPr>
      <w:r w:rsidRPr="006F3AFA">
        <w:rPr>
          <w:i/>
          <w:smallCaps/>
        </w:rPr>
        <w:t>2</w:t>
      </w:r>
      <w:r w:rsidRPr="006F3AFA">
        <w:rPr>
          <w:smallCaps/>
        </w:rPr>
        <w:t>/1-b</w:t>
      </w:r>
      <w:r w:rsidRPr="006F3AFA">
        <w:t xml:space="preserve"> Kariel (Henry S.), éd., 1970, </w:t>
      </w:r>
      <w:r w:rsidRPr="006F3AFA">
        <w:rPr>
          <w:i/>
          <w:iCs/>
        </w:rPr>
        <w:t xml:space="preserve">Frontiers of democratic theory, </w:t>
      </w:r>
      <w:r w:rsidRPr="006F3AFA">
        <w:t>New York, Random House.</w:t>
      </w:r>
    </w:p>
    <w:p w14:paraId="04AFF9A6" w14:textId="77777777" w:rsidR="00A35B72" w:rsidRPr="006F3AFA" w:rsidRDefault="00A35B72" w:rsidP="00A35B72">
      <w:pPr>
        <w:pStyle w:val="biblio"/>
      </w:pPr>
      <w:r w:rsidRPr="006F3AFA">
        <w:rPr>
          <w:i/>
        </w:rPr>
        <w:t>2</w:t>
      </w:r>
      <w:r w:rsidRPr="006F3AFA">
        <w:t xml:space="preserve">/1 Kelsen (Hans), 1932, </w:t>
      </w:r>
      <w:r w:rsidRPr="006F3AFA">
        <w:rPr>
          <w:i/>
          <w:iCs/>
        </w:rPr>
        <w:t xml:space="preserve">La démocratie, sa nature, sa valeur, </w:t>
      </w:r>
      <w:r w:rsidRPr="006F3AFA">
        <w:t>tr</w:t>
      </w:r>
      <w:r w:rsidRPr="006F3AFA">
        <w:t>a</w:t>
      </w:r>
      <w:r w:rsidRPr="006F3AFA">
        <w:t>duit de l’allemand, Paris, Sirey.</w:t>
      </w:r>
    </w:p>
    <w:p w14:paraId="6E08FCCA" w14:textId="77777777" w:rsidR="00A35B72" w:rsidRPr="006F3AFA" w:rsidRDefault="00A35B72" w:rsidP="00A35B72">
      <w:pPr>
        <w:pStyle w:val="biblio"/>
      </w:pPr>
      <w:r w:rsidRPr="006F3AFA">
        <w:t>[110]</w:t>
      </w:r>
    </w:p>
    <w:p w14:paraId="69D6C705" w14:textId="77777777" w:rsidR="00A35B72" w:rsidRPr="006F3AFA" w:rsidRDefault="00A35B72" w:rsidP="00A35B72">
      <w:pPr>
        <w:pStyle w:val="biblio"/>
      </w:pPr>
      <w:r w:rsidRPr="006F3AFA">
        <w:rPr>
          <w:i/>
          <w:iCs/>
          <w:smallCaps/>
        </w:rPr>
        <w:t>1</w:t>
      </w:r>
      <w:r w:rsidRPr="006F3AFA">
        <w:rPr>
          <w:smallCaps/>
        </w:rPr>
        <w:t>/2-a</w:t>
      </w:r>
      <w:r w:rsidRPr="006F3AFA">
        <w:t xml:space="preserve"> Kendall (Wilmoore), 1941, </w:t>
      </w:r>
      <w:r w:rsidRPr="006F3AFA">
        <w:rPr>
          <w:i/>
          <w:iCs/>
        </w:rPr>
        <w:t>John Locke and the doctrine of the maj</w:t>
      </w:r>
      <w:r w:rsidRPr="006F3AFA">
        <w:rPr>
          <w:i/>
          <w:iCs/>
        </w:rPr>
        <w:t>o</w:t>
      </w:r>
      <w:r w:rsidRPr="006F3AFA">
        <w:rPr>
          <w:i/>
          <w:iCs/>
        </w:rPr>
        <w:t xml:space="preserve">rity rule, </w:t>
      </w:r>
      <w:r w:rsidRPr="006F3AFA">
        <w:t>University of Illinois Press.</w:t>
      </w:r>
    </w:p>
    <w:p w14:paraId="6F9DEB8C" w14:textId="77777777" w:rsidR="00A35B72" w:rsidRPr="006F3AFA" w:rsidRDefault="00A35B72" w:rsidP="00A35B72">
      <w:pPr>
        <w:pStyle w:val="biblio"/>
      </w:pPr>
      <w:r w:rsidRPr="006F3AFA">
        <w:rPr>
          <w:i/>
          <w:smallCaps/>
        </w:rPr>
        <w:t>2</w:t>
      </w:r>
      <w:r w:rsidRPr="006F3AFA">
        <w:rPr>
          <w:smallCaps/>
        </w:rPr>
        <w:t>/1-b</w:t>
      </w:r>
      <w:r w:rsidRPr="006F3AFA">
        <w:t xml:space="preserve"> Kendall (Wilmoore), Carey (George W.), 1968, The intensity problem and democratic theory, </w:t>
      </w:r>
      <w:r w:rsidRPr="006F3AFA">
        <w:rPr>
          <w:i/>
          <w:iCs/>
        </w:rPr>
        <w:t>American Political Science R</w:t>
      </w:r>
      <w:r w:rsidRPr="006F3AFA">
        <w:rPr>
          <w:i/>
          <w:iCs/>
        </w:rPr>
        <w:t>e</w:t>
      </w:r>
      <w:r w:rsidRPr="006F3AFA">
        <w:rPr>
          <w:i/>
          <w:iCs/>
        </w:rPr>
        <w:t xml:space="preserve">view, </w:t>
      </w:r>
      <w:r w:rsidRPr="006F3AFA">
        <w:t>62, pp. 5-24.</w:t>
      </w:r>
    </w:p>
    <w:p w14:paraId="186246CF" w14:textId="77777777" w:rsidR="00A35B72" w:rsidRPr="006F3AFA" w:rsidRDefault="00A35B72" w:rsidP="00A35B72">
      <w:pPr>
        <w:pStyle w:val="biblio"/>
      </w:pPr>
      <w:r w:rsidRPr="006F3AFA">
        <w:rPr>
          <w:i/>
          <w:smallCaps/>
        </w:rPr>
        <w:t>2</w:t>
      </w:r>
      <w:r w:rsidRPr="006F3AFA">
        <w:rPr>
          <w:smallCaps/>
        </w:rPr>
        <w:t>/1-b</w:t>
      </w:r>
      <w:r w:rsidRPr="006F3AFA">
        <w:t xml:space="preserve"> Key (V. O.), Jr., 1964, </w:t>
      </w:r>
      <w:r w:rsidRPr="006F3AFA">
        <w:rPr>
          <w:i/>
          <w:iCs/>
        </w:rPr>
        <w:t>Public opinion and American dem</w:t>
      </w:r>
      <w:r w:rsidRPr="006F3AFA">
        <w:rPr>
          <w:i/>
          <w:iCs/>
        </w:rPr>
        <w:t>o</w:t>
      </w:r>
      <w:r w:rsidRPr="006F3AFA">
        <w:rPr>
          <w:i/>
          <w:iCs/>
        </w:rPr>
        <w:t xml:space="preserve">cracy, </w:t>
      </w:r>
      <w:r w:rsidRPr="006F3AFA">
        <w:t>New York, Knopf.</w:t>
      </w:r>
    </w:p>
    <w:p w14:paraId="0D432AE0" w14:textId="77777777" w:rsidR="00A35B72" w:rsidRPr="006F3AFA" w:rsidRDefault="00A35B72" w:rsidP="00A35B72">
      <w:pPr>
        <w:pStyle w:val="biblio"/>
      </w:pPr>
      <w:r w:rsidRPr="006F3AFA">
        <w:rPr>
          <w:smallCaps/>
        </w:rPr>
        <w:t xml:space="preserve">it </w:t>
      </w:r>
      <w:r w:rsidRPr="006F3AFA">
        <w:t xml:space="preserve">Kiernan (V. G.), 1965, State and nation in Western Europe, </w:t>
      </w:r>
      <w:r w:rsidRPr="006F3AFA">
        <w:rPr>
          <w:i/>
          <w:iCs/>
        </w:rPr>
        <w:t>Past and Pr</w:t>
      </w:r>
      <w:r w:rsidRPr="006F3AFA">
        <w:rPr>
          <w:i/>
          <w:iCs/>
        </w:rPr>
        <w:t>e</w:t>
      </w:r>
      <w:r w:rsidRPr="006F3AFA">
        <w:rPr>
          <w:i/>
          <w:iCs/>
        </w:rPr>
        <w:t xml:space="preserve">sent, </w:t>
      </w:r>
      <w:r w:rsidRPr="006F3AFA">
        <w:t>juillet.</w:t>
      </w:r>
    </w:p>
    <w:p w14:paraId="64D08546"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King (Anthony), 1975, Problems of governing in the 1970s, </w:t>
      </w:r>
      <w:r w:rsidRPr="006F3AFA">
        <w:rPr>
          <w:i/>
          <w:iCs/>
        </w:rPr>
        <w:t>Polit</w:t>
      </w:r>
      <w:r w:rsidRPr="006F3AFA">
        <w:rPr>
          <w:i/>
          <w:iCs/>
        </w:rPr>
        <w:t>i</w:t>
      </w:r>
      <w:r w:rsidRPr="006F3AFA">
        <w:rPr>
          <w:i/>
          <w:iCs/>
        </w:rPr>
        <w:t xml:space="preserve">cal Studies, </w:t>
      </w:r>
      <w:r w:rsidRPr="006F3AFA">
        <w:t>June-September.</w:t>
      </w:r>
    </w:p>
    <w:p w14:paraId="2E95CD96" w14:textId="77777777" w:rsidR="00A35B72" w:rsidRPr="006F3AFA" w:rsidRDefault="00A35B72" w:rsidP="00A35B72">
      <w:pPr>
        <w:pStyle w:val="biblio"/>
      </w:pPr>
      <w:r w:rsidRPr="006F3AFA">
        <w:rPr>
          <w:i/>
          <w:iCs/>
          <w:smallCaps/>
        </w:rPr>
        <w:t>1</w:t>
      </w:r>
      <w:r w:rsidRPr="006F3AFA">
        <w:rPr>
          <w:smallCaps/>
        </w:rPr>
        <w:t xml:space="preserve">/2-a </w:t>
      </w:r>
      <w:r w:rsidRPr="006F3AFA">
        <w:t xml:space="preserve">La Boétie (Étienne), 1976, </w:t>
      </w:r>
      <w:r w:rsidRPr="006F3AFA">
        <w:rPr>
          <w:i/>
          <w:iCs/>
        </w:rPr>
        <w:t>Le discours de la servitude volo</w:t>
      </w:r>
      <w:r w:rsidRPr="006F3AFA">
        <w:rPr>
          <w:i/>
          <w:iCs/>
        </w:rPr>
        <w:t>n</w:t>
      </w:r>
      <w:r w:rsidRPr="006F3AFA">
        <w:rPr>
          <w:i/>
          <w:iCs/>
        </w:rPr>
        <w:t xml:space="preserve">taire, </w:t>
      </w:r>
      <w:r w:rsidRPr="006F3AFA">
        <w:t xml:space="preserve">suivi de </w:t>
      </w:r>
      <w:r w:rsidRPr="006F3AFA">
        <w:rPr>
          <w:i/>
          <w:iCs/>
        </w:rPr>
        <w:t xml:space="preserve">La Boétie et la question du politique </w:t>
      </w:r>
      <w:r w:rsidRPr="006F3AFA">
        <w:t>par Clastres (Pie</w:t>
      </w:r>
      <w:r w:rsidRPr="006F3AFA">
        <w:t>r</w:t>
      </w:r>
      <w:r w:rsidRPr="006F3AFA">
        <w:t xml:space="preserve">re) et Lefort (Claude), Paris, Payot. </w:t>
      </w:r>
      <w:r w:rsidRPr="006F3AFA">
        <w:rPr>
          <w:smallCaps/>
        </w:rPr>
        <w:t xml:space="preserve">g </w:t>
      </w:r>
      <w:r w:rsidRPr="006F3AFA">
        <w:t xml:space="preserve">Lacharrière (René de), 1963, </w:t>
      </w:r>
      <w:r w:rsidRPr="006F3AFA">
        <w:rPr>
          <w:i/>
          <w:iCs/>
        </w:rPr>
        <w:t>Études sur la théorie démocrat</w:t>
      </w:r>
      <w:r w:rsidRPr="006F3AFA">
        <w:rPr>
          <w:i/>
          <w:iCs/>
        </w:rPr>
        <w:t>i</w:t>
      </w:r>
      <w:r w:rsidRPr="006F3AFA">
        <w:rPr>
          <w:i/>
          <w:iCs/>
        </w:rPr>
        <w:t xml:space="preserve">que, </w:t>
      </w:r>
      <w:r w:rsidRPr="006F3AFA">
        <w:t>Paris, Payot.</w:t>
      </w:r>
    </w:p>
    <w:p w14:paraId="43FCB056" w14:textId="77777777" w:rsidR="00A35B72" w:rsidRPr="006F3AFA" w:rsidRDefault="00A35B72" w:rsidP="00A35B72">
      <w:pPr>
        <w:pStyle w:val="biblio"/>
      </w:pPr>
      <w:r w:rsidRPr="006F3AFA">
        <w:rPr>
          <w:i/>
          <w:iCs/>
          <w:smallCaps/>
        </w:rPr>
        <w:t>1</w:t>
      </w:r>
      <w:r w:rsidRPr="006F3AFA">
        <w:rPr>
          <w:smallCaps/>
        </w:rPr>
        <w:t>/2-a</w:t>
      </w:r>
      <w:r w:rsidRPr="006F3AFA">
        <w:t xml:space="preserve"> Lamberti (Jean-Claude), 1983, </w:t>
      </w:r>
      <w:r w:rsidRPr="006F3AFA">
        <w:rPr>
          <w:i/>
          <w:iCs/>
        </w:rPr>
        <w:t xml:space="preserve">Tocqueville et les deux démocraties, </w:t>
      </w:r>
      <w:r w:rsidRPr="006F3AFA">
        <w:t>P</w:t>
      </w:r>
      <w:r w:rsidRPr="006F3AFA">
        <w:t>a</w:t>
      </w:r>
      <w:r w:rsidRPr="006F3AFA">
        <w:t xml:space="preserve">ris, </w:t>
      </w:r>
      <w:r w:rsidRPr="006F3AFA">
        <w:rPr>
          <w:smallCaps/>
        </w:rPr>
        <w:t>puf.</w:t>
      </w:r>
    </w:p>
    <w:p w14:paraId="50059999" w14:textId="77777777" w:rsidR="00A35B72" w:rsidRPr="006F3AFA" w:rsidRDefault="00A35B72" w:rsidP="00A35B72">
      <w:pPr>
        <w:pStyle w:val="biblio"/>
      </w:pPr>
      <w:r w:rsidRPr="006F3AFA">
        <w:rPr>
          <w:i/>
          <w:smallCaps/>
        </w:rPr>
        <w:t>2</w:t>
      </w:r>
      <w:r w:rsidRPr="006F3AFA">
        <w:rPr>
          <w:smallCaps/>
        </w:rPr>
        <w:t>/1-b</w:t>
      </w:r>
      <w:r w:rsidRPr="006F3AFA">
        <w:t xml:space="preserve"> Lane (R</w:t>
      </w:r>
      <w:r w:rsidRPr="006F3AFA">
        <w:t>o</w:t>
      </w:r>
      <w:r w:rsidRPr="006F3AFA">
        <w:t xml:space="preserve">bert), 1959, </w:t>
      </w:r>
      <w:r w:rsidRPr="006F3AFA">
        <w:rPr>
          <w:i/>
          <w:iCs/>
        </w:rPr>
        <w:t xml:space="preserve">Political life. Why people get involved in politics, </w:t>
      </w:r>
      <w:r w:rsidRPr="006F3AFA">
        <w:t>Glencoe, The Free Press.</w:t>
      </w:r>
    </w:p>
    <w:p w14:paraId="01E271EE" w14:textId="77777777" w:rsidR="00A35B72" w:rsidRPr="006F3AFA" w:rsidRDefault="00A35B72" w:rsidP="00A35B72">
      <w:pPr>
        <w:pStyle w:val="biblio"/>
      </w:pPr>
      <w:r w:rsidRPr="006F3AFA">
        <w:rPr>
          <w:i/>
          <w:smallCaps/>
        </w:rPr>
        <w:t>2</w:t>
      </w:r>
      <w:r w:rsidRPr="006F3AFA">
        <w:rPr>
          <w:smallCaps/>
        </w:rPr>
        <w:t>/1-b</w:t>
      </w:r>
      <w:r w:rsidRPr="006F3AFA">
        <w:t xml:space="preserve"> Lane (R</w:t>
      </w:r>
      <w:r w:rsidRPr="006F3AFA">
        <w:t>o</w:t>
      </w:r>
      <w:r w:rsidRPr="006F3AFA">
        <w:t xml:space="preserve">bert), 1962, </w:t>
      </w:r>
      <w:r w:rsidRPr="006F3AFA">
        <w:rPr>
          <w:i/>
          <w:iCs/>
        </w:rPr>
        <w:t xml:space="preserve">Political ideology, </w:t>
      </w:r>
      <w:r w:rsidRPr="006F3AFA">
        <w:t>Glencoe, Free Press.</w:t>
      </w:r>
    </w:p>
    <w:p w14:paraId="673967CA" w14:textId="77777777" w:rsidR="00A35B72" w:rsidRPr="006F3AFA" w:rsidRDefault="00A35B72" w:rsidP="00A35B72">
      <w:pPr>
        <w:pStyle w:val="biblio"/>
      </w:pPr>
      <w:r w:rsidRPr="006F3AFA">
        <w:rPr>
          <w:i/>
          <w:iCs/>
          <w:smallCaps/>
        </w:rPr>
        <w:t>1</w:t>
      </w:r>
      <w:r w:rsidRPr="006F3AFA">
        <w:rPr>
          <w:smallCaps/>
        </w:rPr>
        <w:t>/</w:t>
      </w:r>
      <w:r w:rsidRPr="006F3AFA">
        <w:rPr>
          <w:i/>
          <w:iCs/>
          <w:smallCaps/>
        </w:rPr>
        <w:t xml:space="preserve">2-a </w:t>
      </w:r>
      <w:r w:rsidRPr="006F3AFA">
        <w:t>Laski (H</w:t>
      </w:r>
      <w:r w:rsidRPr="006F3AFA">
        <w:t>a</w:t>
      </w:r>
      <w:r w:rsidRPr="006F3AFA">
        <w:t xml:space="preserve">rold J.), 1950, </w:t>
      </w:r>
      <w:r w:rsidRPr="006F3AFA">
        <w:rPr>
          <w:i/>
          <w:iCs/>
        </w:rPr>
        <w:t xml:space="preserve">Le libéralisme européen du Moyen Âge à nos jours </w:t>
      </w:r>
      <w:r w:rsidRPr="006F3AFA">
        <w:t>(traduit de l’anglais), Paris, Émile-Paul.</w:t>
      </w:r>
    </w:p>
    <w:p w14:paraId="204F904C" w14:textId="77777777" w:rsidR="00A35B72" w:rsidRPr="006F3AFA" w:rsidRDefault="00A35B72" w:rsidP="00A35B72">
      <w:pPr>
        <w:pStyle w:val="biblio"/>
      </w:pPr>
      <w:r w:rsidRPr="006F3AFA">
        <w:rPr>
          <w:smallCaps/>
        </w:rPr>
        <w:t xml:space="preserve">it </w:t>
      </w:r>
      <w:r w:rsidRPr="006F3AFA">
        <w:t xml:space="preserve">Laslet (Peter), Runciman (W. G.), Skinner (Quentin), eds, 1972, </w:t>
      </w:r>
      <w:r w:rsidRPr="006F3AFA">
        <w:rPr>
          <w:i/>
          <w:iCs/>
        </w:rPr>
        <w:t>Philos</w:t>
      </w:r>
      <w:r w:rsidRPr="006F3AFA">
        <w:rPr>
          <w:i/>
          <w:iCs/>
        </w:rPr>
        <w:t>o</w:t>
      </w:r>
      <w:r w:rsidRPr="006F3AFA">
        <w:rPr>
          <w:i/>
          <w:iCs/>
        </w:rPr>
        <w:t>phy, politics and s</w:t>
      </w:r>
      <w:r w:rsidRPr="006F3AFA">
        <w:rPr>
          <w:i/>
          <w:iCs/>
        </w:rPr>
        <w:t>o</w:t>
      </w:r>
      <w:r w:rsidRPr="006F3AFA">
        <w:rPr>
          <w:i/>
          <w:iCs/>
        </w:rPr>
        <w:t xml:space="preserve">ciety, </w:t>
      </w:r>
      <w:r w:rsidRPr="006F3AFA">
        <w:t>New York, Barnes &amp; Noble.</w:t>
      </w:r>
    </w:p>
    <w:p w14:paraId="275F6AE9" w14:textId="77777777" w:rsidR="00A35B72" w:rsidRPr="006F3AFA" w:rsidRDefault="00A35B72" w:rsidP="00A35B72">
      <w:pPr>
        <w:pStyle w:val="biblio"/>
      </w:pPr>
      <w:r w:rsidRPr="006F3AFA">
        <w:rPr>
          <w:i/>
          <w:smallCaps/>
        </w:rPr>
        <w:t>2</w:t>
      </w:r>
      <w:r w:rsidRPr="006F3AFA">
        <w:rPr>
          <w:smallCaps/>
        </w:rPr>
        <w:t>/1-b</w:t>
      </w:r>
      <w:r w:rsidRPr="006F3AFA">
        <w:t xml:space="preserve"> Lazarsfeld (Paul F.), Berelson (Bernard), Gaudet (Hazel), 1948, </w:t>
      </w:r>
      <w:r w:rsidRPr="006F3AFA">
        <w:rPr>
          <w:i/>
          <w:iCs/>
        </w:rPr>
        <w:t xml:space="preserve">The people’s choice. </w:t>
      </w:r>
      <w:r w:rsidRPr="006F3AFA">
        <w:t>How the voter makes up his mind in a pr</w:t>
      </w:r>
      <w:r w:rsidRPr="006F3AFA">
        <w:t>e</w:t>
      </w:r>
      <w:r w:rsidRPr="006F3AFA">
        <w:t>sidential campaign, New York, Colu</w:t>
      </w:r>
      <w:r w:rsidRPr="006F3AFA">
        <w:t>m</w:t>
      </w:r>
      <w:r w:rsidRPr="006F3AFA">
        <w:t>bia University Press.</w:t>
      </w:r>
    </w:p>
    <w:p w14:paraId="12952212" w14:textId="77777777" w:rsidR="00A35B72" w:rsidRPr="006F3AFA" w:rsidRDefault="00A35B72" w:rsidP="00A35B72">
      <w:pPr>
        <w:pStyle w:val="biblio"/>
      </w:pPr>
      <w:r w:rsidRPr="006F3AFA">
        <w:rPr>
          <w:i/>
          <w:smallCaps/>
        </w:rPr>
        <w:t>2</w:t>
      </w:r>
      <w:r w:rsidRPr="006F3AFA">
        <w:rPr>
          <w:smallCaps/>
        </w:rPr>
        <w:t>/2-b</w:t>
      </w:r>
      <w:r w:rsidRPr="006F3AFA">
        <w:t xml:space="preserve"> Lefort (Claude), 1976, </w:t>
      </w:r>
      <w:r w:rsidRPr="006F3AFA">
        <w:rPr>
          <w:i/>
          <w:iCs/>
        </w:rPr>
        <w:t>Un homme en trop, r</w:t>
      </w:r>
      <w:r w:rsidRPr="006F3AFA">
        <w:rPr>
          <w:i/>
          <w:iCs/>
        </w:rPr>
        <w:t>é</w:t>
      </w:r>
      <w:r w:rsidRPr="006F3AFA">
        <w:rPr>
          <w:i/>
          <w:iCs/>
        </w:rPr>
        <w:t xml:space="preserve">flexions sur« L’archipel du Goulag », </w:t>
      </w:r>
      <w:r w:rsidRPr="006F3AFA">
        <w:t>Paris, Seuil.</w:t>
      </w:r>
    </w:p>
    <w:p w14:paraId="7E48D391" w14:textId="77777777" w:rsidR="00A35B72" w:rsidRPr="006F3AFA" w:rsidRDefault="00A35B72" w:rsidP="00A35B72">
      <w:pPr>
        <w:pStyle w:val="biblio"/>
      </w:pPr>
      <w:r w:rsidRPr="006F3AFA">
        <w:rPr>
          <w:i/>
          <w:smallCaps/>
        </w:rPr>
        <w:t>2</w:t>
      </w:r>
      <w:r w:rsidRPr="006F3AFA">
        <w:rPr>
          <w:smallCaps/>
        </w:rPr>
        <w:t>/2-b</w:t>
      </w:r>
      <w:r w:rsidRPr="006F3AFA">
        <w:t xml:space="preserve"> Lefort (Claude), 1981, </w:t>
      </w:r>
      <w:r w:rsidRPr="006F3AFA">
        <w:rPr>
          <w:i/>
          <w:iCs/>
        </w:rPr>
        <w:t>L’invention dém</w:t>
      </w:r>
      <w:r w:rsidRPr="006F3AFA">
        <w:rPr>
          <w:i/>
          <w:iCs/>
        </w:rPr>
        <w:t>o</w:t>
      </w:r>
      <w:r w:rsidRPr="006F3AFA">
        <w:rPr>
          <w:i/>
          <w:iCs/>
        </w:rPr>
        <w:t xml:space="preserve">cratique, </w:t>
      </w:r>
      <w:r w:rsidRPr="006F3AFA">
        <w:t>Paris, Fayard.</w:t>
      </w:r>
    </w:p>
    <w:p w14:paraId="4AE9695F" w14:textId="77777777" w:rsidR="00A35B72" w:rsidRPr="006F3AFA" w:rsidRDefault="00A35B72" w:rsidP="00A35B72">
      <w:pPr>
        <w:pStyle w:val="biblio"/>
      </w:pPr>
      <w:r w:rsidRPr="006F3AFA">
        <w:rPr>
          <w:i/>
          <w:iCs/>
          <w:smallCaps/>
        </w:rPr>
        <w:t>2</w:t>
      </w:r>
      <w:r w:rsidRPr="006F3AFA">
        <w:rPr>
          <w:smallCaps/>
        </w:rPr>
        <w:t>/</w:t>
      </w:r>
      <w:r w:rsidRPr="006F3AFA">
        <w:rPr>
          <w:i/>
          <w:iCs/>
          <w:smallCaps/>
        </w:rPr>
        <w:t>2-a</w:t>
      </w:r>
      <w:r w:rsidRPr="006F3AFA">
        <w:rPr>
          <w:i/>
          <w:iCs/>
        </w:rPr>
        <w:t xml:space="preserve"> </w:t>
      </w:r>
      <w:r w:rsidRPr="006F3AFA">
        <w:t xml:space="preserve">Lepage (Henri), 1981, </w:t>
      </w:r>
      <w:r w:rsidRPr="006F3AFA">
        <w:rPr>
          <w:i/>
          <w:iCs/>
        </w:rPr>
        <w:t xml:space="preserve">Demain le libéralisme, </w:t>
      </w:r>
      <w:r w:rsidRPr="006F3AFA">
        <w:t>Paris, Hache</w:t>
      </w:r>
      <w:r w:rsidRPr="006F3AFA">
        <w:t>t</w:t>
      </w:r>
      <w:r w:rsidRPr="006F3AFA">
        <w:t>te.</w:t>
      </w:r>
    </w:p>
    <w:p w14:paraId="777C398D" w14:textId="77777777" w:rsidR="00A35B72" w:rsidRPr="006F3AFA" w:rsidRDefault="00A35B72" w:rsidP="00A35B72">
      <w:pPr>
        <w:pStyle w:val="biblio"/>
      </w:pPr>
      <w:r w:rsidRPr="006F3AFA">
        <w:rPr>
          <w:i/>
        </w:rPr>
        <w:t>2</w:t>
      </w:r>
      <w:r w:rsidRPr="006F3AFA">
        <w:t>/1-</w:t>
      </w:r>
      <w:r w:rsidRPr="006F3AFA">
        <w:rPr>
          <w:smallCaps/>
        </w:rPr>
        <w:t xml:space="preserve">b </w:t>
      </w:r>
      <w:r w:rsidRPr="006F3AFA">
        <w:t xml:space="preserve">Lijphart (Arend), 1 g68, </w:t>
      </w:r>
      <w:r w:rsidRPr="006F3AFA">
        <w:rPr>
          <w:i/>
          <w:iCs/>
        </w:rPr>
        <w:t>The politics of accomm</w:t>
      </w:r>
      <w:r w:rsidRPr="006F3AFA">
        <w:rPr>
          <w:i/>
          <w:iCs/>
        </w:rPr>
        <w:t>o</w:t>
      </w:r>
      <w:r w:rsidRPr="006F3AFA">
        <w:rPr>
          <w:i/>
          <w:iCs/>
        </w:rPr>
        <w:t xml:space="preserve">dation : pluralism and democracy in the Netherlands, </w:t>
      </w:r>
      <w:r w:rsidRPr="006F3AFA">
        <w:t>2nd éd. revised, Unive</w:t>
      </w:r>
      <w:r w:rsidRPr="006F3AFA">
        <w:t>r</w:t>
      </w:r>
      <w:r w:rsidRPr="006F3AFA">
        <w:t>sity of California Press.</w:t>
      </w:r>
    </w:p>
    <w:p w14:paraId="73B8C078" w14:textId="77777777" w:rsidR="00A35B72" w:rsidRPr="006F3AFA" w:rsidRDefault="00A35B72" w:rsidP="00A35B72">
      <w:pPr>
        <w:pStyle w:val="biblio"/>
      </w:pPr>
      <w:r w:rsidRPr="006F3AFA">
        <w:rPr>
          <w:i/>
          <w:smallCaps/>
        </w:rPr>
        <w:t>2</w:t>
      </w:r>
      <w:r w:rsidRPr="006F3AFA">
        <w:rPr>
          <w:smallCaps/>
        </w:rPr>
        <w:t>/1-b</w:t>
      </w:r>
      <w:r w:rsidRPr="006F3AFA">
        <w:t xml:space="preserve"> Lindblom (Charles E.), 1959, The art of muddling through, </w:t>
      </w:r>
      <w:r w:rsidRPr="006F3AFA">
        <w:rPr>
          <w:i/>
          <w:iCs/>
        </w:rPr>
        <w:t>Public A</w:t>
      </w:r>
      <w:r w:rsidRPr="006F3AFA">
        <w:rPr>
          <w:i/>
          <w:iCs/>
        </w:rPr>
        <w:t>d</w:t>
      </w:r>
      <w:r w:rsidRPr="006F3AFA">
        <w:rPr>
          <w:i/>
          <w:iCs/>
        </w:rPr>
        <w:t xml:space="preserve">ministration Review, </w:t>
      </w:r>
      <w:r w:rsidRPr="006F3AFA">
        <w:t>Spring.</w:t>
      </w:r>
    </w:p>
    <w:p w14:paraId="11BCAB51" w14:textId="77777777" w:rsidR="00A35B72" w:rsidRPr="006F3AFA" w:rsidRDefault="00A35B72" w:rsidP="00A35B72">
      <w:pPr>
        <w:pStyle w:val="biblio"/>
      </w:pPr>
      <w:r w:rsidRPr="006F3AFA">
        <w:rPr>
          <w:i/>
          <w:smallCaps/>
        </w:rPr>
        <w:t>2</w:t>
      </w:r>
      <w:r w:rsidRPr="006F3AFA">
        <w:rPr>
          <w:smallCaps/>
        </w:rPr>
        <w:t>/1-b</w:t>
      </w:r>
      <w:r w:rsidRPr="006F3AFA">
        <w:t xml:space="preserve"> Lindblom (Charles E.), 1965, </w:t>
      </w:r>
      <w:r w:rsidRPr="006F3AFA">
        <w:rPr>
          <w:i/>
          <w:iCs/>
        </w:rPr>
        <w:t>The intelligence of democracy : dec</w:t>
      </w:r>
      <w:r w:rsidRPr="006F3AFA">
        <w:rPr>
          <w:i/>
          <w:iCs/>
        </w:rPr>
        <w:t>i</w:t>
      </w:r>
      <w:r w:rsidRPr="006F3AFA">
        <w:rPr>
          <w:i/>
          <w:iCs/>
        </w:rPr>
        <w:t xml:space="preserve">sion-making through mutual adjustment, </w:t>
      </w:r>
      <w:r w:rsidRPr="006F3AFA">
        <w:t>New York, Free Press.</w:t>
      </w:r>
    </w:p>
    <w:p w14:paraId="0E04EF50" w14:textId="77777777" w:rsidR="00A35B72" w:rsidRPr="006F3AFA" w:rsidRDefault="00A35B72" w:rsidP="00A35B72">
      <w:pPr>
        <w:pStyle w:val="biblio"/>
      </w:pPr>
      <w:r w:rsidRPr="006F3AFA">
        <w:rPr>
          <w:i/>
        </w:rPr>
        <w:t>2</w:t>
      </w:r>
      <w:r w:rsidRPr="006F3AFA">
        <w:t xml:space="preserve">/1-2 Linz (Juan J.), Stepan (Alfred), eds, 1978, </w:t>
      </w:r>
      <w:r w:rsidRPr="006F3AFA">
        <w:rPr>
          <w:i/>
          <w:iCs/>
        </w:rPr>
        <w:t xml:space="preserve">The breakdown of democratic regimes, </w:t>
      </w:r>
      <w:r w:rsidRPr="006F3AFA">
        <w:t>4 vol., Baltimore and London, The John’s Ho</w:t>
      </w:r>
      <w:r w:rsidRPr="006F3AFA">
        <w:t>p</w:t>
      </w:r>
      <w:r w:rsidRPr="006F3AFA">
        <w:t>kins University Press.</w:t>
      </w:r>
    </w:p>
    <w:p w14:paraId="6E5D7BF8" w14:textId="77777777" w:rsidR="00A35B72" w:rsidRPr="006F3AFA" w:rsidRDefault="00A35B72" w:rsidP="00A35B72">
      <w:pPr>
        <w:pStyle w:val="biblio"/>
      </w:pPr>
      <w:r w:rsidRPr="006F3AFA">
        <w:rPr>
          <w:i/>
          <w:smallCaps/>
        </w:rPr>
        <w:t>2</w:t>
      </w:r>
      <w:r w:rsidRPr="006F3AFA">
        <w:rPr>
          <w:smallCaps/>
        </w:rPr>
        <w:t>/1-b</w:t>
      </w:r>
      <w:r w:rsidRPr="006F3AFA">
        <w:t xml:space="preserve"> Lipset (Seymour M.), 1960, </w:t>
      </w:r>
      <w:r w:rsidRPr="006F3AFA">
        <w:rPr>
          <w:i/>
          <w:iCs/>
        </w:rPr>
        <w:t>L’homme et la pol</w:t>
      </w:r>
      <w:r w:rsidRPr="006F3AFA">
        <w:rPr>
          <w:i/>
          <w:iCs/>
        </w:rPr>
        <w:t>i</w:t>
      </w:r>
      <w:r w:rsidRPr="006F3AFA">
        <w:rPr>
          <w:i/>
          <w:iCs/>
        </w:rPr>
        <w:t xml:space="preserve">tique, </w:t>
      </w:r>
      <w:r w:rsidRPr="006F3AFA">
        <w:t>Paris, Seuil.</w:t>
      </w:r>
    </w:p>
    <w:p w14:paraId="1369C3DF" w14:textId="77777777" w:rsidR="00A35B72" w:rsidRPr="006F3AFA" w:rsidRDefault="00A35B72" w:rsidP="00A35B72">
      <w:pPr>
        <w:pStyle w:val="biblio"/>
      </w:pPr>
      <w:r w:rsidRPr="006F3AFA">
        <w:rPr>
          <w:i/>
          <w:smallCaps/>
        </w:rPr>
        <w:t>2</w:t>
      </w:r>
      <w:r w:rsidRPr="006F3AFA">
        <w:rPr>
          <w:smallCaps/>
        </w:rPr>
        <w:t>/1-b</w:t>
      </w:r>
      <w:r w:rsidRPr="006F3AFA">
        <w:t xml:space="preserve"> Lively (Jack), 1975, </w:t>
      </w:r>
      <w:r w:rsidRPr="006F3AFA">
        <w:rPr>
          <w:i/>
          <w:iCs/>
        </w:rPr>
        <w:t>Dem</w:t>
      </w:r>
      <w:r w:rsidRPr="006F3AFA">
        <w:rPr>
          <w:i/>
          <w:iCs/>
        </w:rPr>
        <w:t>o</w:t>
      </w:r>
      <w:r w:rsidRPr="006F3AFA">
        <w:rPr>
          <w:i/>
          <w:iCs/>
        </w:rPr>
        <w:t xml:space="preserve">cracy, </w:t>
      </w:r>
      <w:r w:rsidRPr="006F3AFA">
        <w:t>Oxford, Blackwell.</w:t>
      </w:r>
    </w:p>
    <w:p w14:paraId="5B8BEF58" w14:textId="77777777" w:rsidR="00A35B72" w:rsidRPr="006F3AFA" w:rsidRDefault="00A35B72" w:rsidP="00A35B72">
      <w:pPr>
        <w:pStyle w:val="biblio"/>
      </w:pPr>
      <w:r w:rsidRPr="006F3AFA">
        <w:rPr>
          <w:i/>
          <w:smallCaps/>
        </w:rPr>
        <w:t>2</w:t>
      </w:r>
      <w:r w:rsidRPr="006F3AFA">
        <w:rPr>
          <w:smallCaps/>
        </w:rPr>
        <w:t>/1-b</w:t>
      </w:r>
      <w:r w:rsidRPr="006F3AFA">
        <w:t xml:space="preserve"> Lowi (Theodore J.), 1969, </w:t>
      </w:r>
      <w:r w:rsidRPr="006F3AFA">
        <w:rPr>
          <w:i/>
          <w:iCs/>
        </w:rPr>
        <w:t>The end of liber</w:t>
      </w:r>
      <w:r w:rsidRPr="006F3AFA">
        <w:rPr>
          <w:i/>
          <w:iCs/>
        </w:rPr>
        <w:t>a</w:t>
      </w:r>
      <w:r w:rsidRPr="006F3AFA">
        <w:rPr>
          <w:i/>
          <w:iCs/>
        </w:rPr>
        <w:t xml:space="preserve">lism, </w:t>
      </w:r>
      <w:r w:rsidRPr="006F3AFA">
        <w:t>New York, Norton.</w:t>
      </w:r>
    </w:p>
    <w:p w14:paraId="2269D8B0" w14:textId="77777777" w:rsidR="00A35B72" w:rsidRPr="006F3AFA" w:rsidRDefault="00A35B72" w:rsidP="00A35B72">
      <w:pPr>
        <w:pStyle w:val="biblio"/>
      </w:pPr>
      <w:r w:rsidRPr="006F3AFA">
        <w:rPr>
          <w:i/>
          <w:smallCaps/>
        </w:rPr>
        <w:t>2</w:t>
      </w:r>
      <w:r w:rsidRPr="006F3AFA">
        <w:rPr>
          <w:smallCaps/>
        </w:rPr>
        <w:t>/1-b</w:t>
      </w:r>
      <w:r w:rsidRPr="006F3AFA">
        <w:t xml:space="preserve"> Lowi (Theodore J.), 1971, </w:t>
      </w:r>
      <w:r w:rsidRPr="006F3AFA">
        <w:rPr>
          <w:i/>
          <w:iCs/>
        </w:rPr>
        <w:t>The politics of diso</w:t>
      </w:r>
      <w:r w:rsidRPr="006F3AFA">
        <w:rPr>
          <w:i/>
          <w:iCs/>
        </w:rPr>
        <w:t>r</w:t>
      </w:r>
      <w:r w:rsidRPr="006F3AFA">
        <w:rPr>
          <w:i/>
          <w:iCs/>
        </w:rPr>
        <w:t xml:space="preserve">der, </w:t>
      </w:r>
      <w:r w:rsidRPr="006F3AFA">
        <w:t>Basic Books.</w:t>
      </w:r>
    </w:p>
    <w:p w14:paraId="51AAA9FC" w14:textId="77777777" w:rsidR="00A35B72" w:rsidRPr="006F3AFA" w:rsidRDefault="00A35B72" w:rsidP="00A35B72">
      <w:pPr>
        <w:pStyle w:val="biblio"/>
      </w:pPr>
      <w:r w:rsidRPr="006F3AFA">
        <w:rPr>
          <w:i/>
        </w:rPr>
        <w:t>2</w:t>
      </w:r>
      <w:r w:rsidRPr="006F3AFA">
        <w:t xml:space="preserve">/2 Lukes (Steven), 1973, </w:t>
      </w:r>
      <w:r w:rsidRPr="006F3AFA">
        <w:rPr>
          <w:i/>
          <w:iCs/>
        </w:rPr>
        <w:t>Indiv</w:t>
      </w:r>
      <w:r w:rsidRPr="006F3AFA">
        <w:rPr>
          <w:i/>
          <w:iCs/>
        </w:rPr>
        <w:t>i</w:t>
      </w:r>
      <w:r w:rsidRPr="006F3AFA">
        <w:rPr>
          <w:i/>
          <w:iCs/>
        </w:rPr>
        <w:t xml:space="preserve">dualism, </w:t>
      </w:r>
      <w:r w:rsidRPr="006F3AFA">
        <w:t>New York, Harper &amp; Row.</w:t>
      </w:r>
    </w:p>
    <w:p w14:paraId="1B47FE6B" w14:textId="77777777" w:rsidR="00A35B72" w:rsidRPr="006F3AFA" w:rsidRDefault="00A35B72" w:rsidP="00A35B72">
      <w:pPr>
        <w:pStyle w:val="biblio"/>
      </w:pPr>
      <w:r w:rsidRPr="006F3AFA">
        <w:rPr>
          <w:i/>
        </w:rPr>
        <w:t>2</w:t>
      </w:r>
      <w:r w:rsidRPr="006F3AFA">
        <w:t xml:space="preserve">/2 Lukes (Steven), 1974, </w:t>
      </w:r>
      <w:r w:rsidRPr="006F3AFA">
        <w:rPr>
          <w:i/>
          <w:iCs/>
        </w:rPr>
        <w:t xml:space="preserve">Power : a radical view, </w:t>
      </w:r>
      <w:r w:rsidRPr="006F3AFA">
        <w:t>London, Ma</w:t>
      </w:r>
      <w:r w:rsidRPr="006F3AFA">
        <w:t>c</w:t>
      </w:r>
      <w:r w:rsidRPr="006F3AFA">
        <w:t>millan.</w:t>
      </w:r>
    </w:p>
    <w:p w14:paraId="33F8087E" w14:textId="77777777" w:rsidR="00A35B72" w:rsidRPr="006F3AFA" w:rsidRDefault="00A35B72" w:rsidP="00A35B72">
      <w:pPr>
        <w:pStyle w:val="biblio"/>
      </w:pPr>
      <w:r w:rsidRPr="006F3AFA">
        <w:rPr>
          <w:i/>
          <w:smallCaps/>
        </w:rPr>
        <w:t>2</w:t>
      </w:r>
      <w:r w:rsidRPr="006F3AFA">
        <w:rPr>
          <w:smallCaps/>
        </w:rPr>
        <w:t>/2-b</w:t>
      </w:r>
      <w:r w:rsidRPr="006F3AFA">
        <w:t xml:space="preserve"> Lyotard (Jean-François), nov.-déc. 1983/janv. 1984, La d</w:t>
      </w:r>
      <w:r w:rsidRPr="006F3AFA">
        <w:t>é</w:t>
      </w:r>
      <w:r w:rsidRPr="006F3AFA">
        <w:t xml:space="preserve">fection des grands récits : entretien avec J.-F. Lyotard, </w:t>
      </w:r>
      <w:r w:rsidRPr="006F3AFA">
        <w:rPr>
          <w:i/>
          <w:iCs/>
        </w:rPr>
        <w:t>Interve</w:t>
      </w:r>
      <w:r w:rsidRPr="006F3AFA">
        <w:rPr>
          <w:i/>
          <w:iCs/>
        </w:rPr>
        <w:t>n</w:t>
      </w:r>
      <w:r w:rsidRPr="006F3AFA">
        <w:rPr>
          <w:i/>
          <w:iCs/>
        </w:rPr>
        <w:t xml:space="preserve">tion, </w:t>
      </w:r>
      <w:r w:rsidRPr="006F3AFA">
        <w:t>n° 7, pp. 48-58.</w:t>
      </w:r>
    </w:p>
    <w:p w14:paraId="4D6A9766" w14:textId="77777777" w:rsidR="00A35B72" w:rsidRPr="006F3AFA" w:rsidRDefault="00A35B72" w:rsidP="00A35B72">
      <w:pPr>
        <w:pStyle w:val="biblio"/>
      </w:pPr>
      <w:r w:rsidRPr="006F3AFA">
        <w:rPr>
          <w:i/>
          <w:iCs/>
          <w:smallCaps/>
        </w:rPr>
        <w:t>1</w:t>
      </w:r>
      <w:r w:rsidRPr="006F3AFA">
        <w:rPr>
          <w:smallCaps/>
        </w:rPr>
        <w:t>/</w:t>
      </w:r>
      <w:r w:rsidRPr="006F3AFA">
        <w:rPr>
          <w:i/>
          <w:iCs/>
          <w:smallCaps/>
        </w:rPr>
        <w:t>2-a</w:t>
      </w:r>
      <w:r w:rsidRPr="006F3AFA">
        <w:rPr>
          <w:i/>
          <w:iCs/>
        </w:rPr>
        <w:t xml:space="preserve"> </w:t>
      </w:r>
      <w:r w:rsidRPr="006F3AFA">
        <w:t xml:space="preserve">Macpherson (Crawford B.), 1971, </w:t>
      </w:r>
      <w:r w:rsidRPr="006F3AFA">
        <w:rPr>
          <w:i/>
          <w:iCs/>
        </w:rPr>
        <w:t>La théorie de l’individualisme po</w:t>
      </w:r>
      <w:r w:rsidRPr="006F3AFA">
        <w:rPr>
          <w:i/>
          <w:iCs/>
        </w:rPr>
        <w:t>s</w:t>
      </w:r>
      <w:r w:rsidRPr="006F3AFA">
        <w:rPr>
          <w:i/>
          <w:iCs/>
        </w:rPr>
        <w:t xml:space="preserve">sessif de Hobbes à Locke, </w:t>
      </w:r>
      <w:r w:rsidRPr="006F3AFA">
        <w:t>traduit de l’anglais, Paris, Ga</w:t>
      </w:r>
      <w:r w:rsidRPr="006F3AFA">
        <w:t>l</w:t>
      </w:r>
      <w:r w:rsidRPr="006F3AFA">
        <w:t>limard.</w:t>
      </w:r>
    </w:p>
    <w:p w14:paraId="0D3F04CA" w14:textId="77777777" w:rsidR="00A35B72" w:rsidRPr="006F3AFA" w:rsidRDefault="00A35B72" w:rsidP="00A35B72">
      <w:pPr>
        <w:pStyle w:val="biblio"/>
      </w:pPr>
      <w:r w:rsidRPr="006F3AFA">
        <w:rPr>
          <w:i/>
          <w:smallCaps/>
        </w:rPr>
        <w:t>2</w:t>
      </w:r>
      <w:r w:rsidRPr="006F3AFA">
        <w:rPr>
          <w:smallCaps/>
        </w:rPr>
        <w:t>/1-b</w:t>
      </w:r>
      <w:r w:rsidRPr="006F3AFA">
        <w:t xml:space="preserve"> Macpherson (Crawford B.), 1973, </w:t>
      </w:r>
      <w:r w:rsidRPr="006F3AFA">
        <w:rPr>
          <w:i/>
          <w:iCs/>
        </w:rPr>
        <w:t>Democratic theory : essays in retri</w:t>
      </w:r>
      <w:r w:rsidRPr="006F3AFA">
        <w:rPr>
          <w:i/>
          <w:iCs/>
        </w:rPr>
        <w:t>e</w:t>
      </w:r>
      <w:r w:rsidRPr="006F3AFA">
        <w:rPr>
          <w:i/>
          <w:iCs/>
        </w:rPr>
        <w:t xml:space="preserve">val, </w:t>
      </w:r>
      <w:r w:rsidRPr="006F3AFA">
        <w:t>Clarendon Press.</w:t>
      </w:r>
    </w:p>
    <w:p w14:paraId="45A77FF7" w14:textId="77777777" w:rsidR="00A35B72" w:rsidRPr="006F3AFA" w:rsidRDefault="00A35B72" w:rsidP="00A35B72">
      <w:pPr>
        <w:pStyle w:val="biblio"/>
      </w:pPr>
      <w:r w:rsidRPr="006F3AFA">
        <w:rPr>
          <w:i/>
          <w:smallCaps/>
        </w:rPr>
        <w:t>2</w:t>
      </w:r>
      <w:r w:rsidRPr="006F3AFA">
        <w:rPr>
          <w:smallCaps/>
        </w:rPr>
        <w:t>/1-b</w:t>
      </w:r>
      <w:r w:rsidRPr="006F3AFA">
        <w:t xml:space="preserve"> Macpherson (Crawford B.), 1977, </w:t>
      </w:r>
      <w:r w:rsidRPr="006F3AFA">
        <w:rPr>
          <w:i/>
          <w:iCs/>
        </w:rPr>
        <w:t>The life and times of liberal dem</w:t>
      </w:r>
      <w:r w:rsidRPr="006F3AFA">
        <w:rPr>
          <w:i/>
          <w:iCs/>
        </w:rPr>
        <w:t>o</w:t>
      </w:r>
      <w:r w:rsidRPr="006F3AFA">
        <w:rPr>
          <w:i/>
          <w:iCs/>
        </w:rPr>
        <w:t xml:space="preserve">cracy, </w:t>
      </w:r>
      <w:r w:rsidRPr="006F3AFA">
        <w:t>Oxford University Press.</w:t>
      </w:r>
    </w:p>
    <w:p w14:paraId="45E5049E" w14:textId="77777777" w:rsidR="00A35B72" w:rsidRPr="006F3AFA" w:rsidRDefault="00A35B72" w:rsidP="00A35B72">
      <w:pPr>
        <w:pStyle w:val="biblio"/>
      </w:pPr>
      <w:r w:rsidRPr="006F3AFA">
        <w:rPr>
          <w:i/>
          <w:iCs/>
          <w:smallCaps/>
        </w:rPr>
        <w:t>1</w:t>
      </w:r>
      <w:r w:rsidRPr="006F3AFA">
        <w:rPr>
          <w:smallCaps/>
        </w:rPr>
        <w:t xml:space="preserve">/2-a </w:t>
      </w:r>
      <w:r w:rsidRPr="006F3AFA">
        <w:t xml:space="preserve">Manent (Pierre), 1977, </w:t>
      </w:r>
      <w:r w:rsidRPr="006F3AFA">
        <w:rPr>
          <w:i/>
          <w:iCs/>
        </w:rPr>
        <w:t>Naissances de la politique moderne : M</w:t>
      </w:r>
      <w:r w:rsidRPr="006F3AFA">
        <w:rPr>
          <w:i/>
          <w:iCs/>
        </w:rPr>
        <w:t>a</w:t>
      </w:r>
      <w:r w:rsidRPr="006F3AFA">
        <w:rPr>
          <w:i/>
          <w:iCs/>
        </w:rPr>
        <w:t xml:space="preserve">chiavel, Hobbes, Rousseau, </w:t>
      </w:r>
      <w:r w:rsidRPr="006F3AFA">
        <w:t>Paris, Payot.</w:t>
      </w:r>
    </w:p>
    <w:p w14:paraId="7DEEEBB9" w14:textId="77777777" w:rsidR="00A35B72" w:rsidRPr="006F3AFA" w:rsidRDefault="00A35B72" w:rsidP="00A35B72">
      <w:pPr>
        <w:pStyle w:val="biblio"/>
      </w:pPr>
      <w:r w:rsidRPr="006F3AFA">
        <w:rPr>
          <w:i/>
        </w:rPr>
        <w:t>1</w:t>
      </w:r>
      <w:r w:rsidRPr="006F3AFA">
        <w:t>/2-</w:t>
      </w:r>
      <w:r w:rsidRPr="006F3AFA">
        <w:rPr>
          <w:smallCaps/>
        </w:rPr>
        <w:t>a</w:t>
      </w:r>
      <w:r w:rsidRPr="006F3AFA">
        <w:t xml:space="preserve"> Manent (Pierre), 1982, </w:t>
      </w:r>
      <w:r w:rsidRPr="006F3AFA">
        <w:rPr>
          <w:i/>
          <w:iCs/>
        </w:rPr>
        <w:t>Tocqueville et la nature de la dém</w:t>
      </w:r>
      <w:r w:rsidRPr="006F3AFA">
        <w:rPr>
          <w:i/>
          <w:iCs/>
        </w:rPr>
        <w:t>o</w:t>
      </w:r>
      <w:r w:rsidRPr="006F3AFA">
        <w:rPr>
          <w:i/>
          <w:iCs/>
        </w:rPr>
        <w:t xml:space="preserve">cratie, </w:t>
      </w:r>
      <w:r w:rsidRPr="006F3AFA">
        <w:t>Paris, Julliard.</w:t>
      </w:r>
    </w:p>
    <w:p w14:paraId="51D61F9A" w14:textId="77777777" w:rsidR="00A35B72" w:rsidRPr="006F3AFA" w:rsidRDefault="00A35B72" w:rsidP="00A35B72">
      <w:pPr>
        <w:pStyle w:val="biblio"/>
      </w:pPr>
      <w:r w:rsidRPr="006F3AFA">
        <w:rPr>
          <w:i/>
          <w:smallCaps/>
        </w:rPr>
        <w:t>2</w:t>
      </w:r>
      <w:r w:rsidRPr="006F3AFA">
        <w:rPr>
          <w:smallCaps/>
        </w:rPr>
        <w:t>/2-a</w:t>
      </w:r>
      <w:r w:rsidRPr="006F3AFA">
        <w:t xml:space="preserve"> Manin (Bernard), 1983, Friedrich August Hayek et la question du lib</w:t>
      </w:r>
      <w:r w:rsidRPr="006F3AFA">
        <w:t>é</w:t>
      </w:r>
      <w:r w:rsidRPr="006F3AFA">
        <w:t xml:space="preserve">ralisme, </w:t>
      </w:r>
      <w:r w:rsidRPr="006F3AFA">
        <w:rPr>
          <w:i/>
          <w:iCs/>
        </w:rPr>
        <w:t>R</w:t>
      </w:r>
      <w:r w:rsidRPr="006F3AFA">
        <w:rPr>
          <w:i/>
          <w:iCs/>
        </w:rPr>
        <w:t>e</w:t>
      </w:r>
      <w:r w:rsidRPr="006F3AFA">
        <w:rPr>
          <w:i/>
          <w:iCs/>
        </w:rPr>
        <w:t xml:space="preserve">vue française de Science politique, </w:t>
      </w:r>
      <w:r w:rsidRPr="006F3AFA">
        <w:t>vol. 33, n° 1, février, pp. 41-64.</w:t>
      </w:r>
    </w:p>
    <w:p w14:paraId="1E87397A" w14:textId="77777777" w:rsidR="00A35B72" w:rsidRPr="006F3AFA" w:rsidRDefault="00A35B72" w:rsidP="00A35B72">
      <w:pPr>
        <w:pStyle w:val="biblio"/>
      </w:pPr>
      <w:r w:rsidRPr="006F3AFA">
        <w:rPr>
          <w:smallCaps/>
        </w:rPr>
        <w:t xml:space="preserve">it </w:t>
      </w:r>
      <w:r w:rsidRPr="006F3AFA">
        <w:t xml:space="preserve">Mansbridge (Jane M.), 1983, </w:t>
      </w:r>
      <w:r w:rsidRPr="006F3AFA">
        <w:rPr>
          <w:i/>
          <w:iCs/>
        </w:rPr>
        <w:t xml:space="preserve">Beyond adversary democracy, </w:t>
      </w:r>
      <w:r w:rsidRPr="006F3AFA">
        <w:t>Unive</w:t>
      </w:r>
      <w:r w:rsidRPr="006F3AFA">
        <w:t>r</w:t>
      </w:r>
      <w:r w:rsidRPr="006F3AFA">
        <w:t xml:space="preserve">sity of Chicago Press. </w:t>
      </w:r>
    </w:p>
    <w:p w14:paraId="44B4D1B1" w14:textId="77777777" w:rsidR="00A35B72" w:rsidRPr="006F3AFA" w:rsidRDefault="00A35B72" w:rsidP="00A35B72">
      <w:pPr>
        <w:pStyle w:val="biblio"/>
      </w:pPr>
      <w:r w:rsidRPr="006F3AFA">
        <w:rPr>
          <w:i/>
        </w:rPr>
        <w:t>2</w:t>
      </w:r>
      <w:r w:rsidRPr="006F3AFA">
        <w:t xml:space="preserve">/1-c Margolis (Howard), 1982, </w:t>
      </w:r>
      <w:r w:rsidRPr="006F3AFA">
        <w:rPr>
          <w:i/>
          <w:iCs/>
        </w:rPr>
        <w:t>Selfishness, altruism and ration</w:t>
      </w:r>
      <w:r w:rsidRPr="006F3AFA">
        <w:rPr>
          <w:i/>
          <w:iCs/>
        </w:rPr>
        <w:t>a</w:t>
      </w:r>
      <w:r w:rsidRPr="006F3AFA">
        <w:rPr>
          <w:i/>
          <w:iCs/>
        </w:rPr>
        <w:t xml:space="preserve">lity. A theory of social choice, </w:t>
      </w:r>
      <w:r w:rsidRPr="006F3AFA">
        <w:t>Cambridge University Press.</w:t>
      </w:r>
    </w:p>
    <w:p w14:paraId="67DD3B01" w14:textId="77777777" w:rsidR="00A35B72" w:rsidRPr="006F3AFA" w:rsidRDefault="00A35B72" w:rsidP="00A35B72">
      <w:pPr>
        <w:pStyle w:val="biblio"/>
      </w:pPr>
      <w:r w:rsidRPr="006F3AFA">
        <w:t>[111]</w:t>
      </w:r>
    </w:p>
    <w:p w14:paraId="2D2D8F0C"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Margolis (Michael), 1979, </w:t>
      </w:r>
      <w:r w:rsidRPr="006F3AFA">
        <w:rPr>
          <w:i/>
          <w:iCs/>
        </w:rPr>
        <w:t xml:space="preserve">Viable democracy, </w:t>
      </w:r>
      <w:r w:rsidRPr="006F3AFA">
        <w:t>New York, Penguin.</w:t>
      </w:r>
    </w:p>
    <w:p w14:paraId="47D59899" w14:textId="77777777" w:rsidR="00A35B72" w:rsidRPr="006F3AFA" w:rsidRDefault="00A35B72" w:rsidP="00A35B72">
      <w:pPr>
        <w:pStyle w:val="biblio"/>
      </w:pPr>
      <w:r w:rsidRPr="006F3AFA">
        <w:rPr>
          <w:i/>
          <w:iCs/>
          <w:smallCaps/>
        </w:rPr>
        <w:t>1</w:t>
      </w:r>
      <w:r w:rsidRPr="006F3AFA">
        <w:rPr>
          <w:smallCaps/>
        </w:rPr>
        <w:t xml:space="preserve">/2-a </w:t>
      </w:r>
      <w:r w:rsidRPr="006F3AFA">
        <w:t xml:space="preserve">May (Henry F.), 1976, </w:t>
      </w:r>
      <w:r w:rsidRPr="006F3AFA">
        <w:rPr>
          <w:i/>
          <w:iCs/>
        </w:rPr>
        <w:t xml:space="preserve">The Enlightenment in America, </w:t>
      </w:r>
      <w:r w:rsidRPr="006F3AFA">
        <w:t>Oxford Univers</w:t>
      </w:r>
      <w:r w:rsidRPr="006F3AFA">
        <w:t>i</w:t>
      </w:r>
      <w:r w:rsidRPr="006F3AFA">
        <w:t xml:space="preserve">ty Press. </w:t>
      </w:r>
    </w:p>
    <w:p w14:paraId="684C0C3B" w14:textId="77777777" w:rsidR="00A35B72" w:rsidRPr="006F3AFA" w:rsidRDefault="00A35B72" w:rsidP="00A35B72">
      <w:pPr>
        <w:pStyle w:val="biblio"/>
      </w:pPr>
      <w:r w:rsidRPr="006F3AFA">
        <w:rPr>
          <w:i/>
        </w:rPr>
        <w:t>1</w:t>
      </w:r>
      <w:r w:rsidRPr="006F3AFA">
        <w:t>/2-</w:t>
      </w:r>
      <w:r w:rsidRPr="006F3AFA">
        <w:rPr>
          <w:smallCaps/>
        </w:rPr>
        <w:t>b</w:t>
      </w:r>
      <w:r w:rsidRPr="006F3AFA">
        <w:t xml:space="preserve"> Mayer (Arno J.), 1971, </w:t>
      </w:r>
      <w:r w:rsidRPr="006F3AFA">
        <w:rPr>
          <w:i/>
          <w:iCs/>
        </w:rPr>
        <w:t>Dynamics of Counterrev</w:t>
      </w:r>
      <w:r w:rsidRPr="006F3AFA">
        <w:rPr>
          <w:i/>
          <w:iCs/>
        </w:rPr>
        <w:t>o</w:t>
      </w:r>
      <w:r w:rsidRPr="006F3AFA">
        <w:rPr>
          <w:i/>
          <w:iCs/>
        </w:rPr>
        <w:t xml:space="preserve">lution in Europe, i8yo-igs6, </w:t>
      </w:r>
      <w:r w:rsidRPr="006F3AFA">
        <w:t>New York, Harper &amp; Row.</w:t>
      </w:r>
    </w:p>
    <w:p w14:paraId="487E2DCB" w14:textId="77777777" w:rsidR="00A35B72" w:rsidRPr="006F3AFA" w:rsidRDefault="00A35B72" w:rsidP="00A35B72">
      <w:pPr>
        <w:pStyle w:val="biblio"/>
      </w:pPr>
      <w:r w:rsidRPr="006F3AFA">
        <w:rPr>
          <w:smallCaps/>
        </w:rPr>
        <w:t xml:space="preserve">it </w:t>
      </w:r>
      <w:r w:rsidRPr="006F3AFA">
        <w:t>Mazrui (Ali), Engholm (G. K.), 1968, Rousseau and intellectualized pop</w:t>
      </w:r>
      <w:r w:rsidRPr="006F3AFA">
        <w:t>u</w:t>
      </w:r>
      <w:r w:rsidRPr="006F3AFA">
        <w:t xml:space="preserve">lism in Africa, </w:t>
      </w:r>
      <w:r w:rsidRPr="006F3AFA">
        <w:rPr>
          <w:i/>
          <w:iCs/>
        </w:rPr>
        <w:t xml:space="preserve">The Review of Politics </w:t>
      </w:r>
      <w:r w:rsidRPr="006F3AFA">
        <w:t>(30), 1, pp. 19-32.</w:t>
      </w:r>
    </w:p>
    <w:p w14:paraId="2BAF8FFA" w14:textId="77777777" w:rsidR="00A35B72" w:rsidRPr="006F3AFA" w:rsidRDefault="00A35B72" w:rsidP="00A35B72">
      <w:pPr>
        <w:pStyle w:val="biblio"/>
      </w:pPr>
      <w:r w:rsidRPr="006F3AFA">
        <w:rPr>
          <w:i/>
          <w:smallCaps/>
        </w:rPr>
        <w:t>2</w:t>
      </w:r>
      <w:r w:rsidRPr="006F3AFA">
        <w:rPr>
          <w:smallCaps/>
        </w:rPr>
        <w:t>/1-b</w:t>
      </w:r>
      <w:r w:rsidRPr="006F3AFA">
        <w:t xml:space="preserve"> McClosky (Herbert), 1964, Consensus and ideology in American pol</w:t>
      </w:r>
      <w:r w:rsidRPr="006F3AFA">
        <w:t>i</w:t>
      </w:r>
      <w:r w:rsidRPr="006F3AFA">
        <w:t xml:space="preserve">tics, </w:t>
      </w:r>
      <w:r w:rsidRPr="006F3AFA">
        <w:rPr>
          <w:i/>
          <w:iCs/>
        </w:rPr>
        <w:t>American Political Science R</w:t>
      </w:r>
      <w:r w:rsidRPr="006F3AFA">
        <w:rPr>
          <w:i/>
          <w:iCs/>
        </w:rPr>
        <w:t>e</w:t>
      </w:r>
      <w:r w:rsidRPr="006F3AFA">
        <w:rPr>
          <w:i/>
          <w:iCs/>
        </w:rPr>
        <w:t xml:space="preserve">view, </w:t>
      </w:r>
      <w:r w:rsidRPr="006F3AFA">
        <w:t>58, pp. 361-382.</w:t>
      </w:r>
    </w:p>
    <w:p w14:paraId="09332B63" w14:textId="77777777" w:rsidR="00A35B72" w:rsidRPr="006F3AFA" w:rsidRDefault="00A35B72" w:rsidP="00A35B72">
      <w:pPr>
        <w:pStyle w:val="biblio"/>
      </w:pPr>
      <w:r w:rsidRPr="006F3AFA">
        <w:rPr>
          <w:i/>
          <w:smallCaps/>
        </w:rPr>
        <w:t>2</w:t>
      </w:r>
      <w:r w:rsidRPr="006F3AFA">
        <w:rPr>
          <w:smallCaps/>
        </w:rPr>
        <w:t>/1-b</w:t>
      </w:r>
      <w:r w:rsidRPr="006F3AFA">
        <w:t xml:space="preserve"> McRae (Kenneth), éd., 1974, </w:t>
      </w:r>
      <w:r w:rsidRPr="006F3AFA">
        <w:rPr>
          <w:i/>
          <w:iCs/>
        </w:rPr>
        <w:t>Consociational democracy : political a</w:t>
      </w:r>
      <w:r w:rsidRPr="006F3AFA">
        <w:rPr>
          <w:i/>
          <w:iCs/>
        </w:rPr>
        <w:t>c</w:t>
      </w:r>
      <w:r w:rsidRPr="006F3AFA">
        <w:rPr>
          <w:i/>
          <w:iCs/>
        </w:rPr>
        <w:t xml:space="preserve">commodation in segmented societies, </w:t>
      </w:r>
      <w:r w:rsidRPr="006F3AFA">
        <w:t>Toronto.</w:t>
      </w:r>
    </w:p>
    <w:p w14:paraId="0B1425F9" w14:textId="77777777" w:rsidR="00A35B72" w:rsidRPr="006F3AFA" w:rsidRDefault="00A35B72" w:rsidP="00A35B72">
      <w:pPr>
        <w:pStyle w:val="biblio"/>
      </w:pPr>
      <w:r w:rsidRPr="006F3AFA">
        <w:rPr>
          <w:i/>
          <w:smallCaps/>
        </w:rPr>
        <w:t>1</w:t>
      </w:r>
      <w:r w:rsidRPr="006F3AFA">
        <w:rPr>
          <w:smallCaps/>
        </w:rPr>
        <w:t xml:space="preserve">/2-b </w:t>
      </w:r>
      <w:r w:rsidRPr="006F3AFA">
        <w:t xml:space="preserve">Michels (Roberto), 1965, </w:t>
      </w:r>
      <w:r w:rsidRPr="006F3AFA">
        <w:rPr>
          <w:i/>
          <w:iCs/>
        </w:rPr>
        <w:t xml:space="preserve">Les partis politiques. Essais sur les tendances oligarchiques des démocraties </w:t>
      </w:r>
      <w:r w:rsidRPr="006F3AFA">
        <w:t>(préface de R. Rémond), Paris, Fla</w:t>
      </w:r>
      <w:r w:rsidRPr="006F3AFA">
        <w:t>m</w:t>
      </w:r>
      <w:r w:rsidRPr="006F3AFA">
        <w:t>marion.</w:t>
      </w:r>
    </w:p>
    <w:p w14:paraId="1F016CFE" w14:textId="77777777" w:rsidR="00A35B72" w:rsidRPr="006F3AFA" w:rsidRDefault="00A35B72" w:rsidP="00A35B72">
      <w:pPr>
        <w:pStyle w:val="biblio"/>
      </w:pPr>
      <w:r w:rsidRPr="006F3AFA">
        <w:rPr>
          <w:i/>
          <w:smallCaps/>
        </w:rPr>
        <w:t>2</w:t>
      </w:r>
      <w:r w:rsidRPr="006F3AFA">
        <w:rPr>
          <w:smallCaps/>
        </w:rPr>
        <w:t>/1-b</w:t>
      </w:r>
      <w:r w:rsidRPr="006F3AFA">
        <w:t xml:space="preserve"> Milbrath (Lester W.), 1965, </w:t>
      </w:r>
      <w:r w:rsidRPr="006F3AFA">
        <w:rPr>
          <w:i/>
          <w:iCs/>
        </w:rPr>
        <w:t>Political particip</w:t>
      </w:r>
      <w:r w:rsidRPr="006F3AFA">
        <w:rPr>
          <w:i/>
          <w:iCs/>
        </w:rPr>
        <w:t>a</w:t>
      </w:r>
      <w:r w:rsidRPr="006F3AFA">
        <w:rPr>
          <w:i/>
          <w:iCs/>
        </w:rPr>
        <w:t xml:space="preserve">tion, </w:t>
      </w:r>
      <w:r w:rsidRPr="006F3AFA">
        <w:t>Chicago, Rand &amp; McNally.</w:t>
      </w:r>
    </w:p>
    <w:p w14:paraId="14BF1435" w14:textId="77777777" w:rsidR="00A35B72" w:rsidRPr="006F3AFA" w:rsidRDefault="00A35B72" w:rsidP="00A35B72">
      <w:pPr>
        <w:pStyle w:val="biblio"/>
      </w:pPr>
      <w:r w:rsidRPr="006F3AFA">
        <w:rPr>
          <w:i/>
          <w:smallCaps/>
        </w:rPr>
        <w:t>1</w:t>
      </w:r>
      <w:r w:rsidRPr="006F3AFA">
        <w:rPr>
          <w:smallCaps/>
        </w:rPr>
        <w:t xml:space="preserve">/2-a </w:t>
      </w:r>
      <w:r w:rsidRPr="006F3AFA">
        <w:t xml:space="preserve">Mill (James), 1955, </w:t>
      </w:r>
      <w:r w:rsidRPr="006F3AFA">
        <w:rPr>
          <w:i/>
          <w:iCs/>
        </w:rPr>
        <w:t xml:space="preserve">An essay on government </w:t>
      </w:r>
      <w:r w:rsidRPr="006F3AFA">
        <w:t>(I</w:t>
      </w:r>
      <w:r w:rsidRPr="006F3AFA">
        <w:t>n</w:t>
      </w:r>
      <w:r w:rsidRPr="006F3AFA">
        <w:t>troduction by Currin V. Shields, The political thought of the British utilitarians), New York, The L</w:t>
      </w:r>
      <w:r w:rsidRPr="006F3AFA">
        <w:t>i</w:t>
      </w:r>
      <w:r w:rsidRPr="006F3AFA">
        <w:t>beral Arts Press, (éd. originale, 1819).</w:t>
      </w:r>
    </w:p>
    <w:p w14:paraId="0176F71F" w14:textId="77777777" w:rsidR="00A35B72" w:rsidRPr="006F3AFA" w:rsidRDefault="00A35B72" w:rsidP="00A35B72">
      <w:pPr>
        <w:pStyle w:val="biblio"/>
      </w:pPr>
      <w:r w:rsidRPr="006F3AFA">
        <w:rPr>
          <w:i/>
          <w:iCs/>
          <w:smallCaps/>
        </w:rPr>
        <w:t>1</w:t>
      </w:r>
      <w:r w:rsidRPr="006F3AFA">
        <w:rPr>
          <w:smallCaps/>
        </w:rPr>
        <w:t>/</w:t>
      </w:r>
      <w:r w:rsidRPr="006F3AFA">
        <w:rPr>
          <w:i/>
          <w:iCs/>
          <w:smallCaps/>
        </w:rPr>
        <w:t>2-a</w:t>
      </w:r>
      <w:r w:rsidRPr="006F3AFA">
        <w:rPr>
          <w:i/>
          <w:iCs/>
        </w:rPr>
        <w:t xml:space="preserve"> </w:t>
      </w:r>
      <w:r w:rsidRPr="006F3AFA">
        <w:t xml:space="preserve">Mill (John Stuart), 1877, </w:t>
      </w:r>
      <w:r w:rsidRPr="006F3AFA">
        <w:rPr>
          <w:i/>
          <w:iCs/>
        </w:rPr>
        <w:t>Le gouvernement représentatif</w:t>
      </w:r>
      <w:r w:rsidRPr="006F3AFA">
        <w:t>(trad. et intr</w:t>
      </w:r>
      <w:r w:rsidRPr="006F3AFA">
        <w:t>o</w:t>
      </w:r>
      <w:r w:rsidRPr="006F3AFA">
        <w:t>duction de M. Dupont-White), Guillaumin.</w:t>
      </w:r>
    </w:p>
    <w:p w14:paraId="4BF306C6" w14:textId="77777777" w:rsidR="00A35B72" w:rsidRPr="006F3AFA" w:rsidRDefault="00A35B72" w:rsidP="00A35B72">
      <w:pPr>
        <w:pStyle w:val="biblio"/>
      </w:pPr>
      <w:r w:rsidRPr="006F3AFA">
        <w:rPr>
          <w:smallCaps/>
        </w:rPr>
        <w:t xml:space="preserve">it </w:t>
      </w:r>
      <w:r w:rsidRPr="006F3AFA">
        <w:t xml:space="preserve">Moore (Barrington), 1969, </w:t>
      </w:r>
      <w:r w:rsidRPr="006F3AFA">
        <w:rPr>
          <w:i/>
          <w:iCs/>
        </w:rPr>
        <w:t>Les origines sociales de la dictature et de la d</w:t>
      </w:r>
      <w:r w:rsidRPr="006F3AFA">
        <w:rPr>
          <w:i/>
          <w:iCs/>
        </w:rPr>
        <w:t>é</w:t>
      </w:r>
      <w:r w:rsidRPr="006F3AFA">
        <w:rPr>
          <w:i/>
          <w:iCs/>
        </w:rPr>
        <w:t xml:space="preserve">mocratie, </w:t>
      </w:r>
      <w:r w:rsidRPr="006F3AFA">
        <w:t>trad. franç., Maspero.</w:t>
      </w:r>
    </w:p>
    <w:p w14:paraId="4557C1B5" w14:textId="77777777" w:rsidR="00A35B72" w:rsidRPr="006F3AFA" w:rsidRDefault="00A35B72" w:rsidP="00A35B72">
      <w:pPr>
        <w:pStyle w:val="biblio"/>
      </w:pPr>
      <w:r w:rsidRPr="006F3AFA">
        <w:rPr>
          <w:smallCaps/>
        </w:rPr>
        <w:t xml:space="preserve">it </w:t>
      </w:r>
      <w:r w:rsidRPr="006F3AFA">
        <w:t xml:space="preserve">Moore (Barrington), 1978, </w:t>
      </w:r>
      <w:r w:rsidRPr="006F3AFA">
        <w:rPr>
          <w:i/>
          <w:iCs/>
        </w:rPr>
        <w:t>Injustice. The social bases of obedience and r</w:t>
      </w:r>
      <w:r w:rsidRPr="006F3AFA">
        <w:rPr>
          <w:i/>
          <w:iCs/>
        </w:rPr>
        <w:t>e</w:t>
      </w:r>
      <w:r w:rsidRPr="006F3AFA">
        <w:rPr>
          <w:i/>
          <w:iCs/>
        </w:rPr>
        <w:t xml:space="preserve">volt, </w:t>
      </w:r>
      <w:r w:rsidRPr="006F3AFA">
        <w:t>London, Macmillan.</w:t>
      </w:r>
    </w:p>
    <w:p w14:paraId="52AF11A6" w14:textId="77777777" w:rsidR="00A35B72" w:rsidRPr="006F3AFA" w:rsidRDefault="00A35B72" w:rsidP="00A35B72">
      <w:pPr>
        <w:pStyle w:val="biblio"/>
      </w:pPr>
      <w:r w:rsidRPr="006F3AFA">
        <w:rPr>
          <w:i/>
          <w:iCs/>
          <w:smallCaps/>
        </w:rPr>
        <w:t>1</w:t>
      </w:r>
      <w:r w:rsidRPr="006F3AFA">
        <w:rPr>
          <w:smallCaps/>
        </w:rPr>
        <w:t>/</w:t>
      </w:r>
      <w:r w:rsidRPr="006F3AFA">
        <w:rPr>
          <w:i/>
          <w:iCs/>
          <w:smallCaps/>
        </w:rPr>
        <w:t>2-a</w:t>
      </w:r>
      <w:r w:rsidRPr="006F3AFA">
        <w:rPr>
          <w:i/>
          <w:iCs/>
        </w:rPr>
        <w:t xml:space="preserve"> </w:t>
      </w:r>
      <w:r w:rsidRPr="006F3AFA">
        <w:t xml:space="preserve">Morgan (Robert J.), 1981, Madison’s analysis of the sources of political authority, </w:t>
      </w:r>
      <w:r w:rsidRPr="006F3AFA">
        <w:rPr>
          <w:i/>
          <w:iCs/>
        </w:rPr>
        <w:t xml:space="preserve">American Political Science Review, </w:t>
      </w:r>
      <w:r w:rsidRPr="006F3AFA">
        <w:t>vol. 75, se</w:t>
      </w:r>
      <w:r w:rsidRPr="006F3AFA">
        <w:t>p</w:t>
      </w:r>
      <w:r w:rsidRPr="006F3AFA">
        <w:t>tembre, n° 3, pp. 613-625.</w:t>
      </w:r>
    </w:p>
    <w:p w14:paraId="2144DF6E" w14:textId="77777777" w:rsidR="00A35B72" w:rsidRPr="006F3AFA" w:rsidRDefault="00A35B72" w:rsidP="00A35B72">
      <w:pPr>
        <w:pStyle w:val="biblio"/>
      </w:pPr>
      <w:r w:rsidRPr="006F3AFA">
        <w:rPr>
          <w:i/>
          <w:smallCaps/>
        </w:rPr>
        <w:t>2</w:t>
      </w:r>
      <w:r w:rsidRPr="006F3AFA">
        <w:rPr>
          <w:smallCaps/>
        </w:rPr>
        <w:t>/1-b</w:t>
      </w:r>
      <w:r w:rsidRPr="006F3AFA">
        <w:t xml:space="preserve"> Morris-Jones (William H.), 1954, In defense of political apathy, </w:t>
      </w:r>
      <w:r w:rsidRPr="006F3AFA">
        <w:rPr>
          <w:i/>
          <w:iCs/>
        </w:rPr>
        <w:t>Polit</w:t>
      </w:r>
      <w:r w:rsidRPr="006F3AFA">
        <w:rPr>
          <w:i/>
          <w:iCs/>
        </w:rPr>
        <w:t>i</w:t>
      </w:r>
      <w:r w:rsidRPr="006F3AFA">
        <w:rPr>
          <w:i/>
          <w:iCs/>
        </w:rPr>
        <w:t xml:space="preserve">cal Studies, </w:t>
      </w:r>
      <w:r w:rsidRPr="006F3AFA">
        <w:t>P- 25-37.</w:t>
      </w:r>
    </w:p>
    <w:p w14:paraId="6A3C356E" w14:textId="77777777" w:rsidR="00A35B72" w:rsidRPr="006F3AFA" w:rsidRDefault="00A35B72" w:rsidP="00A35B72">
      <w:pPr>
        <w:pStyle w:val="biblio"/>
      </w:pPr>
      <w:r w:rsidRPr="006F3AFA">
        <w:rPr>
          <w:i/>
          <w:iCs/>
          <w:smallCaps/>
        </w:rPr>
        <w:t>1</w:t>
      </w:r>
      <w:r w:rsidRPr="006F3AFA">
        <w:rPr>
          <w:smallCaps/>
        </w:rPr>
        <w:t>/1</w:t>
      </w:r>
      <w:r w:rsidRPr="006F3AFA">
        <w:t xml:space="preserve"> Mossé (Cla</w:t>
      </w:r>
      <w:r w:rsidRPr="006F3AFA">
        <w:t>u</w:t>
      </w:r>
      <w:r w:rsidRPr="006F3AFA">
        <w:t xml:space="preserve">de), 1971, </w:t>
      </w:r>
      <w:r w:rsidRPr="006F3AFA">
        <w:rPr>
          <w:i/>
          <w:iCs/>
        </w:rPr>
        <w:t xml:space="preserve">Histoire d’une démocratie : Athènes, </w:t>
      </w:r>
      <w:r w:rsidRPr="006F3AFA">
        <w:t>Paris, Seuil.</w:t>
      </w:r>
    </w:p>
    <w:p w14:paraId="22DABF30" w14:textId="77777777" w:rsidR="00A35B72" w:rsidRPr="006F3AFA" w:rsidRDefault="00A35B72" w:rsidP="00A35B72">
      <w:pPr>
        <w:pStyle w:val="biblio"/>
      </w:pPr>
      <w:r w:rsidRPr="006F3AFA">
        <w:rPr>
          <w:i/>
          <w:iCs/>
        </w:rPr>
        <w:t>2</w:t>
      </w:r>
      <w:r w:rsidRPr="006F3AFA">
        <w:t>/1-</w:t>
      </w:r>
      <w:r w:rsidRPr="006F3AFA">
        <w:rPr>
          <w:smallCaps/>
        </w:rPr>
        <w:t>c</w:t>
      </w:r>
      <w:r w:rsidRPr="006F3AFA">
        <w:t xml:space="preserve"> Mueller (Denis C.), 1982, </w:t>
      </w:r>
      <w:r w:rsidRPr="006F3AFA">
        <w:rPr>
          <w:i/>
          <w:iCs/>
        </w:rPr>
        <w:t>Analyse des déc</w:t>
      </w:r>
      <w:r w:rsidRPr="006F3AFA">
        <w:rPr>
          <w:i/>
          <w:iCs/>
        </w:rPr>
        <w:t>i</w:t>
      </w:r>
      <w:r w:rsidRPr="006F3AFA">
        <w:rPr>
          <w:i/>
          <w:iCs/>
        </w:rPr>
        <w:t xml:space="preserve">sions publiques </w:t>
      </w:r>
      <w:r w:rsidRPr="006F3AFA">
        <w:t xml:space="preserve">(trad. franc, de </w:t>
      </w:r>
      <w:r w:rsidRPr="006F3AFA">
        <w:rPr>
          <w:i/>
          <w:iCs/>
        </w:rPr>
        <w:t>P</w:t>
      </w:r>
      <w:r w:rsidRPr="006F3AFA">
        <w:rPr>
          <w:i/>
          <w:iCs/>
        </w:rPr>
        <w:t>u</w:t>
      </w:r>
      <w:r w:rsidRPr="006F3AFA">
        <w:rPr>
          <w:i/>
          <w:iCs/>
        </w:rPr>
        <w:t xml:space="preserve">blic choice), </w:t>
      </w:r>
      <w:r w:rsidRPr="006F3AFA">
        <w:t>Paris, Economica.</w:t>
      </w:r>
    </w:p>
    <w:p w14:paraId="3CE56270" w14:textId="77777777" w:rsidR="00A35B72" w:rsidRPr="006F3AFA" w:rsidRDefault="00A35B72" w:rsidP="00A35B72">
      <w:pPr>
        <w:pStyle w:val="biblio"/>
      </w:pPr>
      <w:r w:rsidRPr="006F3AFA">
        <w:rPr>
          <w:smallCaps/>
        </w:rPr>
        <w:t xml:space="preserve">it </w:t>
      </w:r>
      <w:r w:rsidRPr="006F3AFA">
        <w:t>Myrdal (Gu</w:t>
      </w:r>
      <w:r w:rsidRPr="006F3AFA">
        <w:t>n</w:t>
      </w:r>
      <w:r w:rsidRPr="006F3AFA">
        <w:t xml:space="preserve">nar), 1969, L’État mou dans les pays sous-développés, </w:t>
      </w:r>
      <w:r w:rsidRPr="006F3AFA">
        <w:rPr>
          <w:i/>
          <w:iCs/>
        </w:rPr>
        <w:t xml:space="preserve">Tiers Monde, </w:t>
      </w:r>
      <w:r w:rsidRPr="006F3AFA">
        <w:t>X, n° 37, 5-24.</w:t>
      </w:r>
    </w:p>
    <w:p w14:paraId="46FE3FE6" w14:textId="77777777" w:rsidR="00A35B72" w:rsidRPr="006F3AFA" w:rsidRDefault="00A35B72" w:rsidP="00A35B72">
      <w:pPr>
        <w:pStyle w:val="biblio"/>
      </w:pPr>
      <w:r w:rsidRPr="006F3AFA">
        <w:rPr>
          <w:i/>
        </w:rPr>
        <w:t>1</w:t>
      </w:r>
      <w:r w:rsidRPr="006F3AFA">
        <w:t>/2-</w:t>
      </w:r>
      <w:r w:rsidRPr="006F3AFA">
        <w:rPr>
          <w:smallCaps/>
        </w:rPr>
        <w:t>b</w:t>
      </w:r>
      <w:r w:rsidRPr="006F3AFA">
        <w:t xml:space="preserve"> Nicolet (Claude), 1982, </w:t>
      </w:r>
      <w:r w:rsidRPr="006F3AFA">
        <w:rPr>
          <w:i/>
          <w:iCs/>
        </w:rPr>
        <w:t>V</w:t>
      </w:r>
      <w:r w:rsidRPr="006F3AFA">
        <w:rPr>
          <w:i/>
          <w:iCs/>
        </w:rPr>
        <w:t>i</w:t>
      </w:r>
      <w:r w:rsidRPr="006F3AFA">
        <w:rPr>
          <w:i/>
          <w:iCs/>
        </w:rPr>
        <w:t xml:space="preserve">dée républicaine en France : essai d’histoire critique, </w:t>
      </w:r>
      <w:r w:rsidRPr="006F3AFA">
        <w:t>Paris, Gallimard.</w:t>
      </w:r>
    </w:p>
    <w:p w14:paraId="22E632E6" w14:textId="77777777" w:rsidR="00A35B72" w:rsidRPr="006F3AFA" w:rsidRDefault="00A35B72" w:rsidP="00A35B72">
      <w:pPr>
        <w:pStyle w:val="biblio"/>
      </w:pPr>
      <w:r w:rsidRPr="006F3AFA">
        <w:rPr>
          <w:i/>
          <w:smallCaps/>
        </w:rPr>
        <w:t>2</w:t>
      </w:r>
      <w:r w:rsidRPr="006F3AFA">
        <w:rPr>
          <w:smallCaps/>
        </w:rPr>
        <w:t>/1-b</w:t>
      </w:r>
      <w:r w:rsidRPr="006F3AFA">
        <w:t xml:space="preserve"> Niskanen (William), 1971, </w:t>
      </w:r>
      <w:r w:rsidRPr="006F3AFA">
        <w:rPr>
          <w:i/>
          <w:iCs/>
        </w:rPr>
        <w:t>Bureaucracy and representative g</w:t>
      </w:r>
      <w:r w:rsidRPr="006F3AFA">
        <w:rPr>
          <w:i/>
          <w:iCs/>
        </w:rPr>
        <w:t>o</w:t>
      </w:r>
      <w:r w:rsidRPr="006F3AFA">
        <w:rPr>
          <w:i/>
          <w:iCs/>
        </w:rPr>
        <w:t xml:space="preserve">vernment, </w:t>
      </w:r>
      <w:r w:rsidRPr="006F3AFA">
        <w:t>New York, Aldine-Atherton.</w:t>
      </w:r>
    </w:p>
    <w:p w14:paraId="743B5AF2" w14:textId="77777777" w:rsidR="00A35B72" w:rsidRPr="006F3AFA" w:rsidRDefault="00A35B72" w:rsidP="00A35B72">
      <w:pPr>
        <w:pStyle w:val="biblio"/>
      </w:pPr>
      <w:r w:rsidRPr="006F3AFA">
        <w:rPr>
          <w:smallCaps/>
        </w:rPr>
        <w:t>2/2-a</w:t>
      </w:r>
      <w:r w:rsidRPr="006F3AFA">
        <w:t xml:space="preserve"> Nozick (Robert), 1974, </w:t>
      </w:r>
      <w:r w:rsidRPr="006F3AFA">
        <w:rPr>
          <w:i/>
          <w:iCs/>
        </w:rPr>
        <w:t xml:space="preserve">Anarchy, state and utopia, </w:t>
      </w:r>
      <w:r w:rsidRPr="006F3AFA">
        <w:t>New York, Basic Books.</w:t>
      </w:r>
    </w:p>
    <w:p w14:paraId="241CFB5D" w14:textId="77777777" w:rsidR="00A35B72" w:rsidRPr="006F3AFA" w:rsidRDefault="00A35B72" w:rsidP="00A35B72">
      <w:pPr>
        <w:pStyle w:val="biblio"/>
      </w:pPr>
      <w:r w:rsidRPr="006F3AFA">
        <w:rPr>
          <w:i/>
          <w:smallCaps/>
        </w:rPr>
        <w:t>2</w:t>
      </w:r>
      <w:r w:rsidRPr="006F3AFA">
        <w:rPr>
          <w:smallCaps/>
        </w:rPr>
        <w:t>/1-b</w:t>
      </w:r>
      <w:r w:rsidRPr="006F3AFA">
        <w:t xml:space="preserve"> Oberschall (Anthony), 1973, </w:t>
      </w:r>
      <w:r w:rsidRPr="006F3AFA">
        <w:rPr>
          <w:i/>
          <w:iCs/>
        </w:rPr>
        <w:t xml:space="preserve">Social conflict and social movements, </w:t>
      </w:r>
      <w:r w:rsidRPr="006F3AFA">
        <w:t>E</w:t>
      </w:r>
      <w:r w:rsidRPr="006F3AFA">
        <w:t>n</w:t>
      </w:r>
      <w:r w:rsidRPr="006F3AFA">
        <w:t>glewood Cliffs, Prentice-Hall.</w:t>
      </w:r>
    </w:p>
    <w:p w14:paraId="06E3E599"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O’Connor (James), 1973, </w:t>
      </w:r>
      <w:r w:rsidRPr="006F3AFA">
        <w:rPr>
          <w:i/>
          <w:iCs/>
        </w:rPr>
        <w:t xml:space="preserve">The fiscal crisis of the State, </w:t>
      </w:r>
      <w:r w:rsidRPr="006F3AFA">
        <w:t>New York, St Martin’s Press.</w:t>
      </w:r>
    </w:p>
    <w:p w14:paraId="6FEBC4A5" w14:textId="77777777" w:rsidR="00A35B72" w:rsidRPr="006F3AFA" w:rsidRDefault="00A35B72" w:rsidP="00A35B72">
      <w:pPr>
        <w:pStyle w:val="biblio"/>
      </w:pPr>
      <w:r w:rsidRPr="006F3AFA">
        <w:rPr>
          <w:smallCaps/>
        </w:rPr>
        <w:t xml:space="preserve">it </w:t>
      </w:r>
      <w:r w:rsidRPr="006F3AFA">
        <w:t>O’Donnell (Guillermo), 1977, Trends in the b</w:t>
      </w:r>
      <w:r w:rsidRPr="006F3AFA">
        <w:t>u</w:t>
      </w:r>
      <w:r w:rsidRPr="006F3AFA">
        <w:t xml:space="preserve">reaucratic-authoritarian state, </w:t>
      </w:r>
      <w:r w:rsidRPr="006F3AFA">
        <w:rPr>
          <w:i/>
          <w:iCs/>
        </w:rPr>
        <w:t>Latin American R</w:t>
      </w:r>
      <w:r w:rsidRPr="006F3AFA">
        <w:rPr>
          <w:i/>
          <w:iCs/>
        </w:rPr>
        <w:t>e</w:t>
      </w:r>
      <w:r w:rsidRPr="006F3AFA">
        <w:rPr>
          <w:i/>
          <w:iCs/>
        </w:rPr>
        <w:t>search Review.</w:t>
      </w:r>
    </w:p>
    <w:p w14:paraId="42E3D245"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Offe (Claus), 1974, Class rule and the political system, </w:t>
      </w:r>
      <w:r w:rsidRPr="006F3AFA">
        <w:rPr>
          <w:i/>
          <w:iCs/>
        </w:rPr>
        <w:t>German p</w:t>
      </w:r>
      <w:r w:rsidRPr="006F3AFA">
        <w:rPr>
          <w:i/>
          <w:iCs/>
        </w:rPr>
        <w:t>o</w:t>
      </w:r>
      <w:r w:rsidRPr="006F3AFA">
        <w:rPr>
          <w:i/>
          <w:iCs/>
        </w:rPr>
        <w:t xml:space="preserve">litical studies, </w:t>
      </w:r>
      <w:r w:rsidRPr="006F3AFA">
        <w:t>vol. 1.</w:t>
      </w:r>
    </w:p>
    <w:p w14:paraId="3906834C" w14:textId="77777777" w:rsidR="00A35B72" w:rsidRPr="006F3AFA" w:rsidRDefault="00A35B72" w:rsidP="00A35B72">
      <w:pPr>
        <w:pStyle w:val="biblio"/>
      </w:pPr>
      <w:r w:rsidRPr="006F3AFA">
        <w:rPr>
          <w:i/>
          <w:smallCaps/>
        </w:rPr>
        <w:t>2</w:t>
      </w:r>
      <w:r w:rsidRPr="006F3AFA">
        <w:rPr>
          <w:smallCaps/>
        </w:rPr>
        <w:t>/1-b</w:t>
      </w:r>
      <w:r w:rsidRPr="006F3AFA">
        <w:t xml:space="preserve"> Offe (Claus), 1981, The attribution of public status to interest groups, </w:t>
      </w:r>
      <w:r w:rsidRPr="006F3AFA">
        <w:rPr>
          <w:i/>
          <w:iCs/>
        </w:rPr>
        <w:t xml:space="preserve">in </w:t>
      </w:r>
      <w:r w:rsidRPr="006F3AFA">
        <w:t xml:space="preserve">Berger (Suzanne), éd., </w:t>
      </w:r>
      <w:r w:rsidRPr="006F3AFA">
        <w:rPr>
          <w:i/>
          <w:iCs/>
        </w:rPr>
        <w:t xml:space="preserve">Organizing interests in Western Europe, </w:t>
      </w:r>
      <w:r w:rsidRPr="006F3AFA">
        <w:t>Cambridge Un</w:t>
      </w:r>
      <w:r w:rsidRPr="006F3AFA">
        <w:t>i</w:t>
      </w:r>
      <w:r w:rsidRPr="006F3AFA">
        <w:t>vers</w:t>
      </w:r>
      <w:r w:rsidRPr="006F3AFA">
        <w:t>i</w:t>
      </w:r>
      <w:r w:rsidRPr="006F3AFA">
        <w:t>ty Press.</w:t>
      </w:r>
    </w:p>
    <w:p w14:paraId="49E7D978" w14:textId="77777777" w:rsidR="00A35B72" w:rsidRPr="006F3AFA" w:rsidRDefault="00A35B72" w:rsidP="00A35B72">
      <w:pPr>
        <w:pStyle w:val="biblio"/>
      </w:pPr>
      <w:r w:rsidRPr="006F3AFA">
        <w:rPr>
          <w:i/>
        </w:rPr>
        <w:t>2</w:t>
      </w:r>
      <w:r w:rsidRPr="006F3AFA">
        <w:t>/1 Olson (Ma</w:t>
      </w:r>
      <w:r w:rsidRPr="006F3AFA">
        <w:t>n</w:t>
      </w:r>
      <w:r w:rsidRPr="006F3AFA">
        <w:t xml:space="preserve">cur, Jr.), 1978, </w:t>
      </w:r>
      <w:r w:rsidRPr="006F3AFA">
        <w:rPr>
          <w:i/>
          <w:iCs/>
        </w:rPr>
        <w:t xml:space="preserve">La logique de l’action collective </w:t>
      </w:r>
      <w:r w:rsidRPr="006F3AFA">
        <w:t>(préface de R. Boudon), PUF (original anglais, 1965).</w:t>
      </w:r>
    </w:p>
    <w:p w14:paraId="5E8EA8C8" w14:textId="77777777" w:rsidR="00A35B72" w:rsidRPr="006F3AFA" w:rsidRDefault="00A35B72" w:rsidP="00A35B72">
      <w:pPr>
        <w:pStyle w:val="biblio"/>
      </w:pPr>
      <w:r w:rsidRPr="006F3AFA">
        <w:rPr>
          <w:i/>
          <w:iCs/>
        </w:rPr>
        <w:t>2</w:t>
      </w:r>
      <w:r w:rsidRPr="006F3AFA">
        <w:t xml:space="preserve">/1 Olson (Mancur, Jr.), 1983, </w:t>
      </w:r>
      <w:r w:rsidRPr="006F3AFA">
        <w:rPr>
          <w:i/>
          <w:iCs/>
        </w:rPr>
        <w:t>Grandeur et décadence des nations. Croissa</w:t>
      </w:r>
      <w:r w:rsidRPr="006F3AFA">
        <w:rPr>
          <w:i/>
          <w:iCs/>
        </w:rPr>
        <w:t>n</w:t>
      </w:r>
      <w:r w:rsidRPr="006F3AFA">
        <w:rPr>
          <w:i/>
          <w:iCs/>
        </w:rPr>
        <w:t>ce, stagflation et rigidités s</w:t>
      </w:r>
      <w:r w:rsidRPr="006F3AFA">
        <w:rPr>
          <w:i/>
          <w:iCs/>
        </w:rPr>
        <w:t>o</w:t>
      </w:r>
      <w:r w:rsidRPr="006F3AFA">
        <w:rPr>
          <w:i/>
          <w:iCs/>
        </w:rPr>
        <w:t xml:space="preserve">ciales, </w:t>
      </w:r>
      <w:r w:rsidRPr="006F3AFA">
        <w:t>Paris, Bonnel (original anglais, 1981).</w:t>
      </w:r>
    </w:p>
    <w:p w14:paraId="21EDF8D8" w14:textId="77777777" w:rsidR="00A35B72" w:rsidRPr="006F3AFA" w:rsidRDefault="00A35B72" w:rsidP="00A35B72">
      <w:pPr>
        <w:pStyle w:val="biblio"/>
      </w:pPr>
      <w:r w:rsidRPr="006F3AFA">
        <w:rPr>
          <w:i/>
        </w:rPr>
        <w:t>2</w:t>
      </w:r>
      <w:r w:rsidRPr="006F3AFA">
        <w:t>/1</w:t>
      </w:r>
      <w:r w:rsidRPr="006F3AFA">
        <w:rPr>
          <w:smallCaps/>
        </w:rPr>
        <w:t xml:space="preserve">-a </w:t>
      </w:r>
      <w:r w:rsidRPr="006F3AFA">
        <w:t>O’Toole (Laurence J.), 1977, Schumpeter’s dem</w:t>
      </w:r>
      <w:r w:rsidRPr="006F3AFA">
        <w:t>o</w:t>
      </w:r>
      <w:r w:rsidRPr="006F3AFA">
        <w:t xml:space="preserve">cracy : a critical view, </w:t>
      </w:r>
      <w:r w:rsidRPr="006F3AFA">
        <w:rPr>
          <w:i/>
          <w:iCs/>
        </w:rPr>
        <w:t>Polity.</w:t>
      </w:r>
    </w:p>
    <w:p w14:paraId="4170376F" w14:textId="77777777" w:rsidR="00A35B72" w:rsidRPr="006F3AFA" w:rsidRDefault="00A35B72" w:rsidP="00A35B72">
      <w:pPr>
        <w:pStyle w:val="biblio"/>
      </w:pPr>
      <w:r w:rsidRPr="006F3AFA">
        <w:rPr>
          <w:i/>
          <w:iCs/>
        </w:rPr>
        <w:t>1</w:t>
      </w:r>
      <w:r w:rsidRPr="006F3AFA">
        <w:t xml:space="preserve">/2 Palmer (R. R.), 1959-1964, </w:t>
      </w:r>
      <w:r w:rsidRPr="006F3AFA">
        <w:rPr>
          <w:i/>
          <w:iCs/>
        </w:rPr>
        <w:t>The age of the democratic revol</w:t>
      </w:r>
      <w:r w:rsidRPr="006F3AFA">
        <w:rPr>
          <w:i/>
          <w:iCs/>
        </w:rPr>
        <w:t>u</w:t>
      </w:r>
      <w:r w:rsidRPr="006F3AFA">
        <w:rPr>
          <w:i/>
          <w:iCs/>
        </w:rPr>
        <w:t xml:space="preserve">tion, 2 </w:t>
      </w:r>
      <w:r w:rsidRPr="006F3AFA">
        <w:t xml:space="preserve">vol., Princeton University Press. </w:t>
      </w:r>
    </w:p>
    <w:p w14:paraId="090B6350" w14:textId="77777777" w:rsidR="00A35B72" w:rsidRPr="006F3AFA" w:rsidRDefault="00A35B72" w:rsidP="00A35B72">
      <w:pPr>
        <w:pStyle w:val="biblio"/>
      </w:pPr>
      <w:r w:rsidRPr="006F3AFA">
        <w:rPr>
          <w:i/>
          <w:iCs/>
          <w:smallCaps/>
        </w:rPr>
        <w:t>1</w:t>
      </w:r>
      <w:r w:rsidRPr="006F3AFA">
        <w:rPr>
          <w:smallCaps/>
        </w:rPr>
        <w:t>/2-a</w:t>
      </w:r>
      <w:r w:rsidRPr="006F3AFA">
        <w:t xml:space="preserve"> Pangle (Thomas L.), 1973, </w:t>
      </w:r>
      <w:r w:rsidRPr="006F3AFA">
        <w:rPr>
          <w:i/>
          <w:iCs/>
        </w:rPr>
        <w:t>Montesquieu’s philosophy of Liber</w:t>
      </w:r>
      <w:r w:rsidRPr="006F3AFA">
        <w:rPr>
          <w:i/>
          <w:iCs/>
        </w:rPr>
        <w:t>a</w:t>
      </w:r>
      <w:r w:rsidRPr="006F3AFA">
        <w:rPr>
          <w:i/>
          <w:iCs/>
        </w:rPr>
        <w:t xml:space="preserve">lism, </w:t>
      </w:r>
      <w:r w:rsidRPr="006F3AFA">
        <w:t xml:space="preserve">University of Chicago Press. </w:t>
      </w:r>
    </w:p>
    <w:p w14:paraId="14ED9A34" w14:textId="77777777" w:rsidR="00A35B72" w:rsidRPr="006F3AFA" w:rsidRDefault="00A35B72" w:rsidP="00A35B72">
      <w:pPr>
        <w:pStyle w:val="biblio"/>
      </w:pPr>
      <w:r w:rsidRPr="006F3AFA">
        <w:rPr>
          <w:i/>
          <w:smallCaps/>
        </w:rPr>
        <w:t>2</w:t>
      </w:r>
      <w:r w:rsidRPr="006F3AFA">
        <w:rPr>
          <w:smallCaps/>
        </w:rPr>
        <w:t>/1-b</w:t>
      </w:r>
      <w:r w:rsidRPr="006F3AFA">
        <w:t xml:space="preserve"> Panitch (Leo), 1977, The development of corporation in liberal dem</w:t>
      </w:r>
      <w:r w:rsidRPr="006F3AFA">
        <w:t>o</w:t>
      </w:r>
      <w:r w:rsidRPr="006F3AFA">
        <w:t xml:space="preserve">cracies, </w:t>
      </w:r>
      <w:r w:rsidRPr="006F3AFA">
        <w:rPr>
          <w:i/>
          <w:iCs/>
        </w:rPr>
        <w:t>Co</w:t>
      </w:r>
      <w:r w:rsidRPr="006F3AFA">
        <w:rPr>
          <w:i/>
          <w:iCs/>
        </w:rPr>
        <w:t>m</w:t>
      </w:r>
      <w:r w:rsidRPr="006F3AFA">
        <w:rPr>
          <w:i/>
          <w:iCs/>
        </w:rPr>
        <w:t xml:space="preserve">parative Political Studies, </w:t>
      </w:r>
      <w:r w:rsidRPr="006F3AFA">
        <w:t>10, n° 1.</w:t>
      </w:r>
    </w:p>
    <w:p w14:paraId="7A4181D2" w14:textId="77777777" w:rsidR="00A35B72" w:rsidRPr="006F3AFA" w:rsidRDefault="00A35B72" w:rsidP="00A35B72">
      <w:pPr>
        <w:pStyle w:val="biblio"/>
      </w:pPr>
      <w:r w:rsidRPr="006F3AFA">
        <w:t>[112]</w:t>
      </w:r>
    </w:p>
    <w:p w14:paraId="3E1E59B0" w14:textId="77777777" w:rsidR="00A35B72" w:rsidRPr="006F3AFA" w:rsidRDefault="00A35B72" w:rsidP="00A35B72">
      <w:pPr>
        <w:pStyle w:val="biblio"/>
      </w:pPr>
      <w:r w:rsidRPr="006F3AFA">
        <w:rPr>
          <w:i/>
          <w:smallCaps/>
        </w:rPr>
        <w:t>2</w:t>
      </w:r>
      <w:r w:rsidRPr="006F3AFA">
        <w:rPr>
          <w:smallCaps/>
        </w:rPr>
        <w:t>/1-b</w:t>
      </w:r>
      <w:r w:rsidRPr="006F3AFA">
        <w:t xml:space="preserve"> Parenti (Michael), 1967, </w:t>
      </w:r>
      <w:r w:rsidRPr="006F3AFA">
        <w:rPr>
          <w:i/>
          <w:iCs/>
        </w:rPr>
        <w:t xml:space="preserve">Democracy for the few, </w:t>
      </w:r>
      <w:r w:rsidRPr="006F3AFA">
        <w:t>New York, St Martin’s Press.</w:t>
      </w:r>
    </w:p>
    <w:p w14:paraId="2D638D48" w14:textId="77777777" w:rsidR="00A35B72" w:rsidRPr="006F3AFA" w:rsidRDefault="00A35B72" w:rsidP="00A35B72">
      <w:pPr>
        <w:pStyle w:val="biblio"/>
      </w:pPr>
      <w:r w:rsidRPr="006F3AFA">
        <w:rPr>
          <w:i/>
          <w:smallCaps/>
        </w:rPr>
        <w:t>2</w:t>
      </w:r>
      <w:r w:rsidRPr="006F3AFA">
        <w:rPr>
          <w:smallCaps/>
        </w:rPr>
        <w:t xml:space="preserve">/1-b </w:t>
      </w:r>
      <w:r w:rsidRPr="006F3AFA">
        <w:t xml:space="preserve">Pateman (Carole), 1970, </w:t>
      </w:r>
      <w:r w:rsidRPr="006F3AFA">
        <w:rPr>
          <w:i/>
          <w:iCs/>
        </w:rPr>
        <w:t xml:space="preserve">Participation and democratic theory, </w:t>
      </w:r>
      <w:r w:rsidRPr="006F3AFA">
        <w:t>Cambri</w:t>
      </w:r>
      <w:r w:rsidRPr="006F3AFA">
        <w:t>d</w:t>
      </w:r>
      <w:r w:rsidRPr="006F3AFA">
        <w:t>ge University Press.</w:t>
      </w:r>
    </w:p>
    <w:p w14:paraId="5F2FBC8D" w14:textId="77777777" w:rsidR="00A35B72" w:rsidRPr="006F3AFA" w:rsidRDefault="00A35B72" w:rsidP="00A35B72">
      <w:pPr>
        <w:pStyle w:val="biblio"/>
      </w:pPr>
      <w:r w:rsidRPr="006F3AFA">
        <w:rPr>
          <w:i/>
          <w:smallCaps/>
        </w:rPr>
        <w:t>2</w:t>
      </w:r>
      <w:r w:rsidRPr="006F3AFA">
        <w:rPr>
          <w:smallCaps/>
        </w:rPr>
        <w:t>/1-b</w:t>
      </w:r>
      <w:r w:rsidRPr="006F3AFA">
        <w:t xml:space="preserve"> Pennock (J. Roland), Chapman (John W.), éd., 1975, </w:t>
      </w:r>
      <w:r w:rsidRPr="006F3AFA">
        <w:rPr>
          <w:i/>
          <w:iCs/>
        </w:rPr>
        <w:t>Part</w:t>
      </w:r>
      <w:r w:rsidRPr="006F3AFA">
        <w:rPr>
          <w:i/>
          <w:iCs/>
        </w:rPr>
        <w:t>i</w:t>
      </w:r>
      <w:r w:rsidRPr="006F3AFA">
        <w:rPr>
          <w:i/>
          <w:iCs/>
        </w:rPr>
        <w:t>cipation in pol</w:t>
      </w:r>
      <w:r w:rsidRPr="006F3AFA">
        <w:rPr>
          <w:i/>
          <w:iCs/>
        </w:rPr>
        <w:t>i</w:t>
      </w:r>
      <w:r w:rsidRPr="006F3AFA">
        <w:rPr>
          <w:i/>
          <w:iCs/>
        </w:rPr>
        <w:t xml:space="preserve">tics, </w:t>
      </w:r>
      <w:r w:rsidRPr="006F3AFA">
        <w:t>Nomos XVI, New York.</w:t>
      </w:r>
    </w:p>
    <w:p w14:paraId="45614C4F" w14:textId="77777777" w:rsidR="00A35B72" w:rsidRPr="006F3AFA" w:rsidRDefault="00A35B72" w:rsidP="00A35B72">
      <w:pPr>
        <w:pStyle w:val="biblio"/>
      </w:pPr>
      <w:r w:rsidRPr="006F3AFA">
        <w:t xml:space="preserve">G Pennock (J. Roland), 1979, </w:t>
      </w:r>
      <w:r w:rsidRPr="006F3AFA">
        <w:rPr>
          <w:i/>
          <w:iCs/>
        </w:rPr>
        <w:t xml:space="preserve">Democratic political theory, </w:t>
      </w:r>
      <w:r w:rsidRPr="006F3AFA">
        <w:t>Princeton Unive</w:t>
      </w:r>
      <w:r w:rsidRPr="006F3AFA">
        <w:t>r</w:t>
      </w:r>
      <w:r w:rsidRPr="006F3AFA">
        <w:t>sity Press.</w:t>
      </w:r>
    </w:p>
    <w:p w14:paraId="40B9396F"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Peters (Guy B.), Rose (Richard), 1978, </w:t>
      </w:r>
      <w:r w:rsidRPr="006F3AFA">
        <w:rPr>
          <w:i/>
          <w:iCs/>
        </w:rPr>
        <w:t>Can gover</w:t>
      </w:r>
      <w:r w:rsidRPr="006F3AFA">
        <w:rPr>
          <w:i/>
          <w:iCs/>
        </w:rPr>
        <w:t>n</w:t>
      </w:r>
      <w:r w:rsidRPr="006F3AFA">
        <w:rPr>
          <w:i/>
          <w:iCs/>
        </w:rPr>
        <w:t xml:space="preserve">ments go bankrupt ?, </w:t>
      </w:r>
      <w:r w:rsidRPr="006F3AFA">
        <w:t xml:space="preserve">New York, Basic Books. </w:t>
      </w:r>
    </w:p>
    <w:p w14:paraId="1CDD1CC9" w14:textId="77777777" w:rsidR="00A35B72" w:rsidRPr="006F3AFA" w:rsidRDefault="00A35B72" w:rsidP="00A35B72">
      <w:pPr>
        <w:pStyle w:val="biblio"/>
      </w:pPr>
      <w:r w:rsidRPr="006F3AFA">
        <w:rPr>
          <w:i/>
        </w:rPr>
        <w:t>1</w:t>
      </w:r>
      <w:r w:rsidRPr="006F3AFA">
        <w:t>/2-</w:t>
      </w:r>
      <w:r w:rsidRPr="006F3AFA">
        <w:rPr>
          <w:smallCaps/>
        </w:rPr>
        <w:t>a</w:t>
      </w:r>
      <w:r w:rsidRPr="006F3AFA">
        <w:t xml:space="preserve"> Pitkin (Hanna F.), 1967, </w:t>
      </w:r>
      <w:r w:rsidRPr="006F3AFA">
        <w:rPr>
          <w:i/>
          <w:iCs/>
        </w:rPr>
        <w:t xml:space="preserve">The concept of representation, </w:t>
      </w:r>
      <w:r w:rsidRPr="006F3AFA">
        <w:t>Un</w:t>
      </w:r>
      <w:r w:rsidRPr="006F3AFA">
        <w:t>i</w:t>
      </w:r>
      <w:r w:rsidRPr="006F3AFA">
        <w:t>versity of California Press.</w:t>
      </w:r>
    </w:p>
    <w:p w14:paraId="69A60D1B" w14:textId="77777777" w:rsidR="00A35B72" w:rsidRPr="006F3AFA" w:rsidRDefault="00A35B72" w:rsidP="00A35B72">
      <w:pPr>
        <w:pStyle w:val="biblio"/>
      </w:pPr>
      <w:r w:rsidRPr="006F3AFA">
        <w:rPr>
          <w:i/>
          <w:smallCaps/>
        </w:rPr>
        <w:t>1</w:t>
      </w:r>
      <w:r w:rsidRPr="006F3AFA">
        <w:rPr>
          <w:smallCaps/>
        </w:rPr>
        <w:t xml:space="preserve">/2-a </w:t>
      </w:r>
      <w:r w:rsidRPr="006F3AFA">
        <w:t xml:space="preserve">Pitkin (Hanna F.), éd., 1969, </w:t>
      </w:r>
      <w:r w:rsidRPr="006F3AFA">
        <w:rPr>
          <w:i/>
          <w:iCs/>
        </w:rPr>
        <w:t>Représent</w:t>
      </w:r>
      <w:r w:rsidRPr="006F3AFA">
        <w:rPr>
          <w:i/>
          <w:iCs/>
        </w:rPr>
        <w:t>a</w:t>
      </w:r>
      <w:r w:rsidRPr="006F3AFA">
        <w:rPr>
          <w:i/>
          <w:iCs/>
        </w:rPr>
        <w:t xml:space="preserve">tion, </w:t>
      </w:r>
      <w:r w:rsidRPr="006F3AFA">
        <w:t>New York, Atherton Press.</w:t>
      </w:r>
    </w:p>
    <w:p w14:paraId="2251A698" w14:textId="77777777" w:rsidR="00A35B72" w:rsidRPr="006F3AFA" w:rsidRDefault="00A35B72" w:rsidP="00A35B72">
      <w:pPr>
        <w:pStyle w:val="biblio"/>
      </w:pPr>
      <w:r w:rsidRPr="006F3AFA">
        <w:rPr>
          <w:i/>
          <w:smallCaps/>
        </w:rPr>
        <w:t>2</w:t>
      </w:r>
      <w:r w:rsidRPr="006F3AFA">
        <w:rPr>
          <w:smallCaps/>
        </w:rPr>
        <w:t>/1-b</w:t>
      </w:r>
      <w:r w:rsidRPr="006F3AFA">
        <w:t xml:space="preserve"> Plamenatz (John P.), 1954, Electoral studies and democratic theory, </w:t>
      </w:r>
      <w:r w:rsidRPr="006F3AFA">
        <w:rPr>
          <w:i/>
          <w:iCs/>
        </w:rPr>
        <w:t>P</w:t>
      </w:r>
      <w:r w:rsidRPr="006F3AFA">
        <w:rPr>
          <w:i/>
          <w:iCs/>
        </w:rPr>
        <w:t>o</w:t>
      </w:r>
      <w:r w:rsidRPr="006F3AFA">
        <w:rPr>
          <w:i/>
          <w:iCs/>
        </w:rPr>
        <w:t xml:space="preserve">litical Studies, </w:t>
      </w:r>
      <w:r w:rsidRPr="006F3AFA">
        <w:t>vol. II, pp. 25-37.</w:t>
      </w:r>
    </w:p>
    <w:p w14:paraId="3170CA45" w14:textId="77777777" w:rsidR="00A35B72" w:rsidRPr="006F3AFA" w:rsidRDefault="00A35B72" w:rsidP="00A35B72">
      <w:pPr>
        <w:pStyle w:val="biblio"/>
      </w:pPr>
      <w:r w:rsidRPr="006F3AFA">
        <w:rPr>
          <w:smallCaps/>
        </w:rPr>
        <w:t xml:space="preserve">it </w:t>
      </w:r>
      <w:r w:rsidRPr="006F3AFA">
        <w:t xml:space="preserve">Plamenatz (John P.), 1973, </w:t>
      </w:r>
      <w:r w:rsidRPr="006F3AFA">
        <w:rPr>
          <w:i/>
          <w:iCs/>
        </w:rPr>
        <w:t>Democracy and ill</w:t>
      </w:r>
      <w:r w:rsidRPr="006F3AFA">
        <w:rPr>
          <w:i/>
          <w:iCs/>
        </w:rPr>
        <w:t>u</w:t>
      </w:r>
      <w:r w:rsidRPr="006F3AFA">
        <w:rPr>
          <w:i/>
          <w:iCs/>
        </w:rPr>
        <w:t xml:space="preserve">sion, </w:t>
      </w:r>
      <w:r w:rsidRPr="006F3AFA">
        <w:t>London, Longmans.</w:t>
      </w:r>
    </w:p>
    <w:p w14:paraId="4F0C839F" w14:textId="77777777" w:rsidR="00A35B72" w:rsidRPr="006F3AFA" w:rsidRDefault="00A35B72" w:rsidP="00A35B72">
      <w:pPr>
        <w:pStyle w:val="biblio"/>
      </w:pPr>
      <w:r w:rsidRPr="006F3AFA">
        <w:rPr>
          <w:i/>
          <w:iCs/>
          <w:smallCaps/>
        </w:rPr>
        <w:t>g</w:t>
      </w:r>
      <w:r w:rsidRPr="006F3AFA">
        <w:rPr>
          <w:smallCaps/>
        </w:rPr>
        <w:t xml:space="preserve">,2 </w:t>
      </w:r>
      <w:r w:rsidRPr="006F3AFA">
        <w:t xml:space="preserve">Polanyi (Karl), 1983, </w:t>
      </w:r>
      <w:r w:rsidRPr="006F3AFA">
        <w:rPr>
          <w:i/>
          <w:iCs/>
        </w:rPr>
        <w:t>La Grande Transform</w:t>
      </w:r>
      <w:r w:rsidRPr="006F3AFA">
        <w:rPr>
          <w:i/>
          <w:iCs/>
        </w:rPr>
        <w:t>a</w:t>
      </w:r>
      <w:r w:rsidRPr="006F3AFA">
        <w:rPr>
          <w:i/>
          <w:iCs/>
        </w:rPr>
        <w:t xml:space="preserve">tion. Aux origines politiques et économiques de notre temps </w:t>
      </w:r>
      <w:r w:rsidRPr="006F3AFA">
        <w:t>(1</w:t>
      </w:r>
      <w:r w:rsidRPr="006F3AFA">
        <w:rPr>
          <w:vertAlign w:val="superscript"/>
        </w:rPr>
        <w:t>re</w:t>
      </w:r>
      <w:r w:rsidRPr="006F3AFA">
        <w:t xml:space="preserve"> éd. anglaise, 1944), Paris, Ga</w:t>
      </w:r>
      <w:r w:rsidRPr="006F3AFA">
        <w:t>l</w:t>
      </w:r>
      <w:r w:rsidRPr="006F3AFA">
        <w:t>limard.</w:t>
      </w:r>
    </w:p>
    <w:p w14:paraId="2E223A56" w14:textId="77777777" w:rsidR="00A35B72" w:rsidRPr="006F3AFA" w:rsidRDefault="00A35B72" w:rsidP="00A35B72">
      <w:pPr>
        <w:pStyle w:val="biblio"/>
      </w:pPr>
      <w:r w:rsidRPr="006F3AFA">
        <w:rPr>
          <w:i/>
          <w:smallCaps/>
        </w:rPr>
        <w:t>2</w:t>
      </w:r>
      <w:r w:rsidRPr="006F3AFA">
        <w:rPr>
          <w:smallCaps/>
        </w:rPr>
        <w:t>/1-b</w:t>
      </w:r>
      <w:r w:rsidRPr="006F3AFA">
        <w:t xml:space="preserve"> Polsby (Nelson W.), 1963, </w:t>
      </w:r>
      <w:r w:rsidRPr="006F3AFA">
        <w:rPr>
          <w:i/>
          <w:iCs/>
        </w:rPr>
        <w:t xml:space="preserve">Community power and political theory, </w:t>
      </w:r>
      <w:r w:rsidRPr="006F3AFA">
        <w:t>New Haven, Yale University Press.</w:t>
      </w:r>
    </w:p>
    <w:p w14:paraId="7224CB55" w14:textId="77777777" w:rsidR="00A35B72" w:rsidRPr="006F3AFA" w:rsidRDefault="00A35B72" w:rsidP="00A35B72">
      <w:pPr>
        <w:pStyle w:val="biblio"/>
      </w:pPr>
      <w:r w:rsidRPr="006F3AFA">
        <w:rPr>
          <w:i/>
          <w:smallCaps/>
        </w:rPr>
        <w:t>2</w:t>
      </w:r>
      <w:r w:rsidRPr="006F3AFA">
        <w:rPr>
          <w:smallCaps/>
        </w:rPr>
        <w:t>/1-b</w:t>
      </w:r>
      <w:r w:rsidRPr="006F3AFA">
        <w:t xml:space="preserve"> Polsby (Nelson W.), Wildavsky (Aaron B.), 1968, </w:t>
      </w:r>
      <w:r w:rsidRPr="006F3AFA">
        <w:rPr>
          <w:i/>
          <w:iCs/>
        </w:rPr>
        <w:t>L’électeur et le Pr</w:t>
      </w:r>
      <w:r w:rsidRPr="006F3AFA">
        <w:rPr>
          <w:i/>
          <w:iCs/>
        </w:rPr>
        <w:t>é</w:t>
      </w:r>
      <w:r w:rsidRPr="006F3AFA">
        <w:rPr>
          <w:i/>
          <w:iCs/>
        </w:rPr>
        <w:t xml:space="preserve">sident, </w:t>
      </w:r>
      <w:r w:rsidRPr="006F3AFA">
        <w:t>Paris, Seghers.</w:t>
      </w:r>
    </w:p>
    <w:p w14:paraId="089970C5" w14:textId="77777777" w:rsidR="00A35B72" w:rsidRPr="006F3AFA" w:rsidRDefault="00A35B72" w:rsidP="00A35B72">
      <w:pPr>
        <w:pStyle w:val="biblio"/>
      </w:pPr>
      <w:r w:rsidRPr="006F3AFA">
        <w:rPr>
          <w:i/>
          <w:smallCaps/>
        </w:rPr>
        <w:t>2</w:t>
      </w:r>
      <w:r w:rsidRPr="006F3AFA">
        <w:rPr>
          <w:smallCaps/>
        </w:rPr>
        <w:t>/2-b</w:t>
      </w:r>
      <w:r w:rsidRPr="006F3AFA">
        <w:t xml:space="preserve"> Popper (Karl), 1979, </w:t>
      </w:r>
      <w:r w:rsidRPr="006F3AFA">
        <w:rPr>
          <w:i/>
          <w:iCs/>
        </w:rPr>
        <w:t>La s</w:t>
      </w:r>
      <w:r w:rsidRPr="006F3AFA">
        <w:rPr>
          <w:i/>
          <w:iCs/>
        </w:rPr>
        <w:t>o</w:t>
      </w:r>
      <w:r w:rsidRPr="006F3AFA">
        <w:rPr>
          <w:i/>
          <w:iCs/>
        </w:rPr>
        <w:t xml:space="preserve">ciété ouverte et ses ennemis </w:t>
      </w:r>
      <w:r w:rsidRPr="006F3AFA">
        <w:t>(trad. franc, d’après la 2</w:t>
      </w:r>
      <w:r w:rsidRPr="006F3AFA">
        <w:rPr>
          <w:vertAlign w:val="superscript"/>
        </w:rPr>
        <w:t>e</w:t>
      </w:r>
      <w:r w:rsidRPr="006F3AFA">
        <w:t xml:space="preserve"> éd. a</w:t>
      </w:r>
      <w:r w:rsidRPr="006F3AFA">
        <w:t>n</w:t>
      </w:r>
      <w:r w:rsidRPr="006F3AFA">
        <w:t>glaise de 1966), 2 vol., Paris, Seuil.</w:t>
      </w:r>
    </w:p>
    <w:p w14:paraId="0187F6D5" w14:textId="77777777" w:rsidR="00A35B72" w:rsidRPr="006F3AFA" w:rsidRDefault="00A35B72" w:rsidP="00A35B72">
      <w:pPr>
        <w:pStyle w:val="biblio"/>
      </w:pPr>
      <w:r w:rsidRPr="006F3AFA">
        <w:rPr>
          <w:smallCaps/>
        </w:rPr>
        <w:t xml:space="preserve">it </w:t>
      </w:r>
      <w:r w:rsidRPr="006F3AFA">
        <w:t xml:space="preserve">Poulantzas (Nicos), 1968, </w:t>
      </w:r>
      <w:r w:rsidRPr="006F3AFA">
        <w:rPr>
          <w:i/>
          <w:iCs/>
        </w:rPr>
        <w:t xml:space="preserve">Pouvoir politique et classes sociales, </w:t>
      </w:r>
      <w:r w:rsidRPr="006F3AFA">
        <w:t>Paris, Ma</w:t>
      </w:r>
      <w:r w:rsidRPr="006F3AFA">
        <w:t>s</w:t>
      </w:r>
      <w:r w:rsidRPr="006F3AFA">
        <w:t>pero.</w:t>
      </w:r>
    </w:p>
    <w:p w14:paraId="581504DF" w14:textId="77777777" w:rsidR="00A35B72" w:rsidRPr="006F3AFA" w:rsidRDefault="00A35B72" w:rsidP="00A35B72">
      <w:pPr>
        <w:pStyle w:val="biblio"/>
      </w:pPr>
      <w:r w:rsidRPr="006F3AFA">
        <w:rPr>
          <w:smallCaps/>
        </w:rPr>
        <w:t xml:space="preserve">it </w:t>
      </w:r>
      <w:r w:rsidRPr="006F3AFA">
        <w:t xml:space="preserve">Poulantzas (Nicos), 1978, </w:t>
      </w:r>
      <w:r w:rsidRPr="006F3AFA">
        <w:rPr>
          <w:i/>
          <w:iCs/>
        </w:rPr>
        <w:t xml:space="preserve">L’État, le pouvoir, le socialisme, </w:t>
      </w:r>
      <w:r w:rsidRPr="006F3AFA">
        <w:t>P</w:t>
      </w:r>
      <w:r w:rsidRPr="006F3AFA">
        <w:t>a</w:t>
      </w:r>
      <w:r w:rsidRPr="006F3AFA">
        <w:t xml:space="preserve">ris, </w:t>
      </w:r>
      <w:r w:rsidRPr="006F3AFA">
        <w:rPr>
          <w:smallCaps/>
        </w:rPr>
        <w:t>puf,</w:t>
      </w:r>
    </w:p>
    <w:p w14:paraId="3968C165" w14:textId="77777777" w:rsidR="00A35B72" w:rsidRPr="006F3AFA" w:rsidRDefault="00A35B72" w:rsidP="00A35B72">
      <w:pPr>
        <w:pStyle w:val="biblio"/>
      </w:pPr>
      <w:r w:rsidRPr="006F3AFA">
        <w:rPr>
          <w:i/>
          <w:iCs/>
        </w:rPr>
        <w:t>2</w:t>
      </w:r>
      <w:r w:rsidRPr="006F3AFA">
        <w:t>/1-</w:t>
      </w:r>
      <w:r w:rsidRPr="006F3AFA">
        <w:rPr>
          <w:smallCaps/>
        </w:rPr>
        <w:t>b</w:t>
      </w:r>
      <w:r w:rsidRPr="006F3AFA">
        <w:t xml:space="preserve"> Presthus (Robert V.), 1964, </w:t>
      </w:r>
      <w:r w:rsidRPr="006F3AFA">
        <w:rPr>
          <w:i/>
          <w:iCs/>
        </w:rPr>
        <w:t>Men at the top. A study in community p</w:t>
      </w:r>
      <w:r w:rsidRPr="006F3AFA">
        <w:rPr>
          <w:i/>
          <w:iCs/>
        </w:rPr>
        <w:t>o</w:t>
      </w:r>
      <w:r w:rsidRPr="006F3AFA">
        <w:rPr>
          <w:i/>
          <w:iCs/>
        </w:rPr>
        <w:t xml:space="preserve">wer, </w:t>
      </w:r>
      <w:r w:rsidRPr="006F3AFA">
        <w:t>New York, Oxford University Press.</w:t>
      </w:r>
    </w:p>
    <w:p w14:paraId="02D01198" w14:textId="77777777" w:rsidR="00A35B72" w:rsidRPr="006F3AFA" w:rsidRDefault="00A35B72" w:rsidP="00A35B72">
      <w:pPr>
        <w:pStyle w:val="biblio"/>
      </w:pPr>
      <w:r w:rsidRPr="006F3AFA">
        <w:rPr>
          <w:smallCaps/>
        </w:rPr>
        <w:t xml:space="preserve">it </w:t>
      </w:r>
      <w:r w:rsidRPr="006F3AFA">
        <w:t>Rae (Douglas), 1971, Political democracy as a property of political instit</w:t>
      </w:r>
      <w:r w:rsidRPr="006F3AFA">
        <w:t>u</w:t>
      </w:r>
      <w:r w:rsidRPr="006F3AFA">
        <w:t xml:space="preserve">tions, </w:t>
      </w:r>
      <w:r w:rsidRPr="006F3AFA">
        <w:rPr>
          <w:i/>
          <w:iCs/>
        </w:rPr>
        <w:t>American Political Science R</w:t>
      </w:r>
      <w:r w:rsidRPr="006F3AFA">
        <w:rPr>
          <w:i/>
          <w:iCs/>
        </w:rPr>
        <w:t>e</w:t>
      </w:r>
      <w:r w:rsidRPr="006F3AFA">
        <w:rPr>
          <w:i/>
          <w:iCs/>
        </w:rPr>
        <w:t xml:space="preserve">view, </w:t>
      </w:r>
      <w:r w:rsidRPr="006F3AFA">
        <w:t>65, pp. 111-191.</w:t>
      </w:r>
    </w:p>
    <w:p w14:paraId="033F95CA" w14:textId="77777777" w:rsidR="00A35B72" w:rsidRPr="006F3AFA" w:rsidRDefault="00A35B72" w:rsidP="00A35B72">
      <w:pPr>
        <w:pStyle w:val="biblio"/>
      </w:pPr>
      <w:r w:rsidRPr="006F3AFA">
        <w:rPr>
          <w:i/>
        </w:rPr>
        <w:t>2</w:t>
      </w:r>
      <w:r w:rsidRPr="006F3AFA">
        <w:t>/1 Ranney (Austin), Kendall (Wilmoore), 1951, D</w:t>
      </w:r>
      <w:r w:rsidRPr="006F3AFA">
        <w:t>e</w:t>
      </w:r>
      <w:r w:rsidRPr="006F3AFA">
        <w:t xml:space="preserve">mocracy : confusion and agreement, </w:t>
      </w:r>
      <w:r w:rsidRPr="006F3AFA">
        <w:rPr>
          <w:i/>
          <w:iCs/>
        </w:rPr>
        <w:t>Western Political Qua</w:t>
      </w:r>
      <w:r w:rsidRPr="006F3AFA">
        <w:rPr>
          <w:i/>
          <w:iCs/>
        </w:rPr>
        <w:t>r</w:t>
      </w:r>
      <w:r w:rsidRPr="006F3AFA">
        <w:rPr>
          <w:i/>
          <w:iCs/>
        </w:rPr>
        <w:t xml:space="preserve">terly, </w:t>
      </w:r>
      <w:r w:rsidRPr="006F3AFA">
        <w:t>4, pp. 430-439.</w:t>
      </w:r>
    </w:p>
    <w:p w14:paraId="3962283F" w14:textId="77777777" w:rsidR="00A35B72" w:rsidRPr="006F3AFA" w:rsidRDefault="00A35B72" w:rsidP="00A35B72">
      <w:pPr>
        <w:pStyle w:val="biblio"/>
      </w:pPr>
      <w:r w:rsidRPr="006F3AFA">
        <w:rPr>
          <w:i/>
          <w:smallCaps/>
        </w:rPr>
        <w:t>2</w:t>
      </w:r>
      <w:r w:rsidRPr="006F3AFA">
        <w:rPr>
          <w:smallCaps/>
        </w:rPr>
        <w:t>/2-a</w:t>
      </w:r>
      <w:r w:rsidRPr="006F3AFA">
        <w:t xml:space="preserve"> Rawls (John), 1972, </w:t>
      </w:r>
      <w:r w:rsidRPr="006F3AFA">
        <w:rPr>
          <w:i/>
          <w:iCs/>
        </w:rPr>
        <w:t>A the</w:t>
      </w:r>
      <w:r w:rsidRPr="006F3AFA">
        <w:rPr>
          <w:i/>
          <w:iCs/>
        </w:rPr>
        <w:t>o</w:t>
      </w:r>
      <w:r w:rsidRPr="006F3AFA">
        <w:rPr>
          <w:i/>
          <w:iCs/>
        </w:rPr>
        <w:t xml:space="preserve">ry of justice, </w:t>
      </w:r>
      <w:r w:rsidRPr="006F3AFA">
        <w:t>Harvard University Press.</w:t>
      </w:r>
    </w:p>
    <w:p w14:paraId="05AEDCC4" w14:textId="77777777" w:rsidR="00A35B72" w:rsidRPr="006F3AFA" w:rsidRDefault="00A35B72" w:rsidP="00A35B72">
      <w:pPr>
        <w:pStyle w:val="biblio"/>
      </w:pPr>
      <w:r w:rsidRPr="006F3AFA">
        <w:rPr>
          <w:i/>
          <w:iCs/>
          <w:smallCaps/>
        </w:rPr>
        <w:t>1</w:t>
      </w:r>
      <w:r w:rsidRPr="006F3AFA">
        <w:rPr>
          <w:smallCaps/>
        </w:rPr>
        <w:t>/2-b</w:t>
      </w:r>
      <w:r w:rsidRPr="006F3AFA">
        <w:t xml:space="preserve"> Renouvier (Charles), 1848, </w:t>
      </w:r>
      <w:r w:rsidRPr="006F3AFA">
        <w:rPr>
          <w:i/>
          <w:iCs/>
        </w:rPr>
        <w:t>Manuel républicain de l’homme et du c</w:t>
      </w:r>
      <w:r w:rsidRPr="006F3AFA">
        <w:rPr>
          <w:i/>
          <w:iCs/>
        </w:rPr>
        <w:t>i</w:t>
      </w:r>
      <w:r w:rsidRPr="006F3AFA">
        <w:rPr>
          <w:i/>
          <w:iCs/>
        </w:rPr>
        <w:t xml:space="preserve">toyen. </w:t>
      </w:r>
      <w:r w:rsidRPr="006F3AFA">
        <w:t>Réédition présentée par Maurice Agulhon, 1981, P</w:t>
      </w:r>
      <w:r w:rsidRPr="006F3AFA">
        <w:t>a</w:t>
      </w:r>
      <w:r w:rsidRPr="006F3AFA">
        <w:t>ris, Garnier.</w:t>
      </w:r>
    </w:p>
    <w:p w14:paraId="2057FBE9" w14:textId="77777777" w:rsidR="00A35B72" w:rsidRPr="006F3AFA" w:rsidRDefault="00A35B72" w:rsidP="00A35B72">
      <w:pPr>
        <w:pStyle w:val="biblio"/>
      </w:pPr>
      <w:r w:rsidRPr="006F3AFA">
        <w:rPr>
          <w:i/>
          <w:iCs/>
          <w:smallCaps/>
        </w:rPr>
        <w:t>1</w:t>
      </w:r>
      <w:r w:rsidRPr="006F3AFA">
        <w:rPr>
          <w:smallCaps/>
        </w:rPr>
        <w:t>/2-b</w:t>
      </w:r>
      <w:r w:rsidRPr="006F3AFA">
        <w:t xml:space="preserve"> Renouvier (Charles), 1869, </w:t>
      </w:r>
      <w:r w:rsidRPr="006F3AFA">
        <w:rPr>
          <w:i/>
          <w:iCs/>
        </w:rPr>
        <w:t xml:space="preserve">Science de la morale, </w:t>
      </w:r>
      <w:r w:rsidRPr="006F3AFA">
        <w:t>Paris, L</w:t>
      </w:r>
      <w:r w:rsidRPr="006F3AFA">
        <w:t>a</w:t>
      </w:r>
      <w:r w:rsidRPr="006F3AFA">
        <w:t>grange.</w:t>
      </w:r>
    </w:p>
    <w:p w14:paraId="6A67CFAA" w14:textId="77777777" w:rsidR="00A35B72" w:rsidRPr="006F3AFA" w:rsidRDefault="00A35B72" w:rsidP="00A35B72">
      <w:pPr>
        <w:pStyle w:val="biblio"/>
      </w:pPr>
      <w:r w:rsidRPr="006F3AFA">
        <w:rPr>
          <w:i/>
          <w:iCs/>
        </w:rPr>
        <w:t>2</w:t>
      </w:r>
      <w:r w:rsidRPr="006F3AFA">
        <w:t>/1-</w:t>
      </w:r>
      <w:r w:rsidRPr="006F3AFA">
        <w:rPr>
          <w:smallCaps/>
        </w:rPr>
        <w:t xml:space="preserve">c </w:t>
      </w:r>
      <w:r w:rsidRPr="006F3AFA">
        <w:t xml:space="preserve">Reynaud (Jean-Daniel), 1982, </w:t>
      </w:r>
      <w:r w:rsidRPr="006F3AFA">
        <w:rPr>
          <w:i/>
          <w:iCs/>
        </w:rPr>
        <w:t>Sociologie des conflits du tr</w:t>
      </w:r>
      <w:r w:rsidRPr="006F3AFA">
        <w:rPr>
          <w:i/>
          <w:iCs/>
        </w:rPr>
        <w:t>a</w:t>
      </w:r>
      <w:r w:rsidRPr="006F3AFA">
        <w:rPr>
          <w:i/>
          <w:iCs/>
        </w:rPr>
        <w:t xml:space="preserve">vail, </w:t>
      </w:r>
      <w:r w:rsidRPr="006F3AFA">
        <w:t xml:space="preserve">Paris, </w:t>
      </w:r>
      <w:r w:rsidRPr="006F3AFA">
        <w:rPr>
          <w:smallCaps/>
        </w:rPr>
        <w:t>puf.</w:t>
      </w:r>
    </w:p>
    <w:p w14:paraId="2B96AB8A" w14:textId="77777777" w:rsidR="00A35B72" w:rsidRPr="006F3AFA" w:rsidRDefault="00A35B72" w:rsidP="00A35B72">
      <w:pPr>
        <w:pStyle w:val="biblio"/>
      </w:pPr>
      <w:r w:rsidRPr="006F3AFA">
        <w:rPr>
          <w:i/>
          <w:iCs/>
        </w:rPr>
        <w:t>2</w:t>
      </w:r>
      <w:r w:rsidRPr="006F3AFA">
        <w:t>/1-</w:t>
      </w:r>
      <w:r w:rsidRPr="006F3AFA">
        <w:rPr>
          <w:smallCaps/>
        </w:rPr>
        <w:t>c</w:t>
      </w:r>
      <w:r w:rsidRPr="006F3AFA">
        <w:t xml:space="preserve"> Riker (William), 1962, </w:t>
      </w:r>
      <w:r w:rsidRPr="006F3AFA">
        <w:rPr>
          <w:i/>
          <w:iCs/>
        </w:rPr>
        <w:t xml:space="preserve">The theory of political coalition, </w:t>
      </w:r>
      <w:r w:rsidRPr="006F3AFA">
        <w:t>Yale Un</w:t>
      </w:r>
      <w:r w:rsidRPr="006F3AFA">
        <w:t>i</w:t>
      </w:r>
      <w:r w:rsidRPr="006F3AFA">
        <w:t>versity Press.</w:t>
      </w:r>
    </w:p>
    <w:p w14:paraId="4E3F8D7F" w14:textId="77777777" w:rsidR="00A35B72" w:rsidRPr="006F3AFA" w:rsidRDefault="00A35B72" w:rsidP="00A35B72">
      <w:pPr>
        <w:pStyle w:val="biblio"/>
      </w:pPr>
      <w:r w:rsidRPr="006F3AFA">
        <w:rPr>
          <w:i/>
        </w:rPr>
        <w:t>2</w:t>
      </w:r>
      <w:r w:rsidRPr="006F3AFA">
        <w:t>/1-</w:t>
      </w:r>
      <w:r w:rsidRPr="006F3AFA">
        <w:rPr>
          <w:smallCaps/>
        </w:rPr>
        <w:t xml:space="preserve">c </w:t>
      </w:r>
      <w:r w:rsidRPr="006F3AFA">
        <w:t xml:space="preserve">Riker (William H.), 1964, </w:t>
      </w:r>
      <w:r w:rsidRPr="006F3AFA">
        <w:rPr>
          <w:i/>
          <w:iCs/>
        </w:rPr>
        <w:t>Federalism : origin, operation, signif</w:t>
      </w:r>
      <w:r w:rsidRPr="006F3AFA">
        <w:rPr>
          <w:i/>
          <w:iCs/>
        </w:rPr>
        <w:t>i</w:t>
      </w:r>
      <w:r w:rsidRPr="006F3AFA">
        <w:rPr>
          <w:i/>
          <w:iCs/>
        </w:rPr>
        <w:t xml:space="preserve">cance, </w:t>
      </w:r>
      <w:r w:rsidRPr="006F3AFA">
        <w:t>Little-Brown.</w:t>
      </w:r>
    </w:p>
    <w:p w14:paraId="77241C19" w14:textId="77777777" w:rsidR="00A35B72" w:rsidRPr="006F3AFA" w:rsidRDefault="00A35B72" w:rsidP="00A35B72">
      <w:pPr>
        <w:pStyle w:val="biblio"/>
      </w:pPr>
      <w:r w:rsidRPr="006F3AFA">
        <w:rPr>
          <w:i/>
        </w:rPr>
        <w:t>2</w:t>
      </w:r>
      <w:r w:rsidRPr="006F3AFA">
        <w:t xml:space="preserve">/1 Riker (William H.), Ordeshook (Peter C.), 1973, </w:t>
      </w:r>
      <w:r w:rsidRPr="006F3AFA">
        <w:rPr>
          <w:i/>
          <w:iCs/>
        </w:rPr>
        <w:t>An introduction to posit</w:t>
      </w:r>
      <w:r w:rsidRPr="006F3AFA">
        <w:rPr>
          <w:i/>
          <w:iCs/>
        </w:rPr>
        <w:t>i</w:t>
      </w:r>
      <w:r w:rsidRPr="006F3AFA">
        <w:rPr>
          <w:i/>
          <w:iCs/>
        </w:rPr>
        <w:t xml:space="preserve">ve political theory, </w:t>
      </w:r>
      <w:r w:rsidRPr="006F3AFA">
        <w:t>Prentice-Hall, rev</w:t>
      </w:r>
      <w:r w:rsidRPr="006F3AFA">
        <w:t>i</w:t>
      </w:r>
      <w:r w:rsidRPr="006F3AFA">
        <w:t>sed édition.</w:t>
      </w:r>
    </w:p>
    <w:p w14:paraId="3F56D88D" w14:textId="77777777" w:rsidR="00A35B72" w:rsidRPr="006F3AFA" w:rsidRDefault="00A35B72" w:rsidP="00A35B72">
      <w:pPr>
        <w:pStyle w:val="biblio"/>
      </w:pPr>
      <w:r w:rsidRPr="006F3AFA">
        <w:rPr>
          <w:i/>
          <w:smallCaps/>
        </w:rPr>
        <w:t>2</w:t>
      </w:r>
      <w:r w:rsidRPr="006F3AFA">
        <w:rPr>
          <w:smallCaps/>
        </w:rPr>
        <w:t>/1-b</w:t>
      </w:r>
      <w:r w:rsidRPr="006F3AFA">
        <w:t xml:space="preserve"> Robertson (D.), 1976, </w:t>
      </w:r>
      <w:r w:rsidRPr="006F3AFA">
        <w:rPr>
          <w:i/>
          <w:iCs/>
        </w:rPr>
        <w:t xml:space="preserve">A theory of party competition, </w:t>
      </w:r>
      <w:r w:rsidRPr="006F3AFA">
        <w:t>Lo</w:t>
      </w:r>
      <w:r w:rsidRPr="006F3AFA">
        <w:t>n</w:t>
      </w:r>
      <w:r w:rsidRPr="006F3AFA">
        <w:t>don, Wiley.</w:t>
      </w:r>
    </w:p>
    <w:p w14:paraId="01BE819A" w14:textId="77777777" w:rsidR="00A35B72" w:rsidRPr="006F3AFA" w:rsidRDefault="00A35B72" w:rsidP="00A35B72">
      <w:pPr>
        <w:pStyle w:val="biblio"/>
      </w:pPr>
      <w:r w:rsidRPr="006F3AFA">
        <w:rPr>
          <w:smallCaps/>
        </w:rPr>
        <w:t xml:space="preserve">it </w:t>
      </w:r>
      <w:r w:rsidRPr="006F3AFA">
        <w:t>Rokkan (Stein), 1967, Cleavages structures, party systems and voter alig</w:t>
      </w:r>
      <w:r w:rsidRPr="006F3AFA">
        <w:t>n</w:t>
      </w:r>
      <w:r w:rsidRPr="006F3AFA">
        <w:t xml:space="preserve">ments, </w:t>
      </w:r>
      <w:r w:rsidRPr="006F3AFA">
        <w:rPr>
          <w:i/>
          <w:iCs/>
        </w:rPr>
        <w:t xml:space="preserve">in </w:t>
      </w:r>
      <w:r w:rsidRPr="006F3AFA">
        <w:t xml:space="preserve">Lipset (S. M.), Rokkan (S.), </w:t>
      </w:r>
      <w:r w:rsidRPr="006F3AFA">
        <w:rPr>
          <w:i/>
          <w:iCs/>
        </w:rPr>
        <w:t xml:space="preserve">Party systems and voters alignments, </w:t>
      </w:r>
      <w:r w:rsidRPr="006F3AFA">
        <w:t>New York, The Free Press of Glencoe.</w:t>
      </w:r>
    </w:p>
    <w:p w14:paraId="047EA566" w14:textId="77777777" w:rsidR="00A35B72" w:rsidRPr="006F3AFA" w:rsidRDefault="00A35B72" w:rsidP="00A35B72">
      <w:pPr>
        <w:pStyle w:val="biblio"/>
      </w:pPr>
      <w:r w:rsidRPr="006F3AFA">
        <w:rPr>
          <w:smallCaps/>
        </w:rPr>
        <w:t xml:space="preserve">it </w:t>
      </w:r>
      <w:r w:rsidRPr="006F3AFA">
        <w:t xml:space="preserve">Rokkan (Stein), 1971, Dimensions of state formation and nation building, </w:t>
      </w:r>
      <w:r w:rsidRPr="006F3AFA">
        <w:rPr>
          <w:i/>
          <w:iCs/>
        </w:rPr>
        <w:t xml:space="preserve">in </w:t>
      </w:r>
      <w:r w:rsidRPr="006F3AFA">
        <w:t xml:space="preserve">Tilly (Charles), éd., </w:t>
      </w:r>
      <w:r w:rsidRPr="006F3AFA">
        <w:rPr>
          <w:i/>
          <w:iCs/>
        </w:rPr>
        <w:t xml:space="preserve">The formation of national states in Western Europe, </w:t>
      </w:r>
      <w:r w:rsidRPr="006F3AFA">
        <w:t>Princ</w:t>
      </w:r>
      <w:r w:rsidRPr="006F3AFA">
        <w:t>e</w:t>
      </w:r>
      <w:r w:rsidRPr="006F3AFA">
        <w:t>ton University Press.</w:t>
      </w:r>
    </w:p>
    <w:p w14:paraId="099BF33B" w14:textId="77777777" w:rsidR="00A35B72" w:rsidRPr="006F3AFA" w:rsidRDefault="00A35B72" w:rsidP="00A35B72">
      <w:pPr>
        <w:pStyle w:val="biblio"/>
      </w:pPr>
      <w:r w:rsidRPr="006F3AFA">
        <w:rPr>
          <w:i/>
          <w:iCs/>
          <w:smallCaps/>
        </w:rPr>
        <w:t>1</w:t>
      </w:r>
      <w:r w:rsidRPr="006F3AFA">
        <w:rPr>
          <w:smallCaps/>
        </w:rPr>
        <w:t>/1</w:t>
      </w:r>
      <w:r w:rsidRPr="006F3AFA">
        <w:t xml:space="preserve"> Romilly (Jacqueline de), 1975, </w:t>
      </w:r>
      <w:r w:rsidRPr="006F3AFA">
        <w:rPr>
          <w:i/>
          <w:iCs/>
        </w:rPr>
        <w:t xml:space="preserve">Problèmes de la démocratie grecque, </w:t>
      </w:r>
      <w:r w:rsidRPr="006F3AFA">
        <w:t>P</w:t>
      </w:r>
      <w:r w:rsidRPr="006F3AFA">
        <w:t>a</w:t>
      </w:r>
      <w:r w:rsidRPr="006F3AFA">
        <w:t>ris, Hermann.</w:t>
      </w:r>
    </w:p>
    <w:p w14:paraId="3ECED93E" w14:textId="77777777" w:rsidR="00A35B72" w:rsidRPr="006F3AFA" w:rsidRDefault="00A35B72" w:rsidP="00A35B72">
      <w:pPr>
        <w:pStyle w:val="biblio"/>
      </w:pPr>
      <w:r w:rsidRPr="006F3AFA">
        <w:rPr>
          <w:i/>
          <w:smallCaps/>
        </w:rPr>
        <w:t>2</w:t>
      </w:r>
      <w:r w:rsidRPr="006F3AFA">
        <w:rPr>
          <w:smallCaps/>
        </w:rPr>
        <w:t>/2-a</w:t>
      </w:r>
      <w:r w:rsidRPr="006F3AFA">
        <w:t xml:space="preserve"> Rosanva</w:t>
      </w:r>
      <w:r w:rsidRPr="006F3AFA">
        <w:t>l</w:t>
      </w:r>
      <w:r w:rsidRPr="006F3AFA">
        <w:t xml:space="preserve">lon (Pierre), 1981, </w:t>
      </w:r>
      <w:r w:rsidRPr="006F3AFA">
        <w:rPr>
          <w:i/>
          <w:iCs/>
        </w:rPr>
        <w:t xml:space="preserve">La crise de l’État-Providence, </w:t>
      </w:r>
      <w:r w:rsidRPr="006F3AFA">
        <w:t>Paris, Seuil.</w:t>
      </w:r>
    </w:p>
    <w:p w14:paraId="207100A9"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Rose (Richard), éd., 1980, </w:t>
      </w:r>
      <w:r w:rsidRPr="006F3AFA">
        <w:rPr>
          <w:i/>
          <w:iCs/>
        </w:rPr>
        <w:t>Challenge to governance. Studies in overlo</w:t>
      </w:r>
      <w:r w:rsidRPr="006F3AFA">
        <w:rPr>
          <w:i/>
          <w:iCs/>
        </w:rPr>
        <w:t>a</w:t>
      </w:r>
      <w:r w:rsidRPr="006F3AFA">
        <w:rPr>
          <w:i/>
          <w:iCs/>
        </w:rPr>
        <w:t xml:space="preserve">ded politics, </w:t>
      </w:r>
      <w:r w:rsidRPr="006F3AFA">
        <w:t>Beverly Hills and London, Sage.</w:t>
      </w:r>
    </w:p>
    <w:p w14:paraId="2A331DE0" w14:textId="77777777" w:rsidR="00A35B72" w:rsidRPr="006F3AFA" w:rsidRDefault="00A35B72" w:rsidP="00A35B72">
      <w:pPr>
        <w:pStyle w:val="biblio"/>
      </w:pPr>
      <w:r w:rsidRPr="006F3AFA">
        <w:rPr>
          <w:i/>
          <w:smallCaps/>
        </w:rPr>
        <w:t>2</w:t>
      </w:r>
      <w:r w:rsidRPr="006F3AFA">
        <w:rPr>
          <w:smallCaps/>
        </w:rPr>
        <w:t>/2-a</w:t>
      </w:r>
      <w:r w:rsidRPr="006F3AFA">
        <w:t xml:space="preserve"> Rouban (Luc), 1984, La ph</w:t>
      </w:r>
      <w:r w:rsidRPr="006F3AFA">
        <w:t>i</w:t>
      </w:r>
      <w:r w:rsidRPr="006F3AFA">
        <w:t xml:space="preserve">losophie formelle de l’État selon Robert Nozick, </w:t>
      </w:r>
      <w:r w:rsidRPr="006F3AFA">
        <w:rPr>
          <w:i/>
          <w:iCs/>
        </w:rPr>
        <w:t>Revue française de Science p</w:t>
      </w:r>
      <w:r w:rsidRPr="006F3AFA">
        <w:rPr>
          <w:i/>
          <w:iCs/>
        </w:rPr>
        <w:t>o</w:t>
      </w:r>
      <w:r w:rsidRPr="006F3AFA">
        <w:rPr>
          <w:i/>
          <w:iCs/>
        </w:rPr>
        <w:t xml:space="preserve">litique, </w:t>
      </w:r>
      <w:r w:rsidRPr="006F3AFA">
        <w:t>vol. 34, n° 1, février, pp. 103-126.</w:t>
      </w:r>
    </w:p>
    <w:p w14:paraId="060DE2FC" w14:textId="77777777" w:rsidR="00A35B72" w:rsidRPr="006F3AFA" w:rsidRDefault="00A35B72" w:rsidP="00A35B72">
      <w:pPr>
        <w:pStyle w:val="biblio"/>
      </w:pPr>
      <w:r w:rsidRPr="006F3AFA">
        <w:rPr>
          <w:i/>
        </w:rPr>
        <w:t>1</w:t>
      </w:r>
      <w:r w:rsidRPr="006F3AFA">
        <w:t>/2-</w:t>
      </w:r>
      <w:r w:rsidRPr="006F3AFA">
        <w:rPr>
          <w:smallCaps/>
        </w:rPr>
        <w:t>a</w:t>
      </w:r>
      <w:r w:rsidRPr="006F3AFA">
        <w:t xml:space="preserve"> Rousseau (Jean-Jacques), </w:t>
      </w:r>
      <w:r w:rsidRPr="006F3AFA">
        <w:rPr>
          <w:i/>
          <w:iCs/>
        </w:rPr>
        <w:t xml:space="preserve">Œuvres complètes, </w:t>
      </w:r>
      <w:r w:rsidRPr="006F3AFA">
        <w:t>Bibliothèque de la Pléi</w:t>
      </w:r>
      <w:r w:rsidRPr="006F3AFA">
        <w:t>a</w:t>
      </w:r>
      <w:r w:rsidRPr="006F3AFA">
        <w:t xml:space="preserve">de, </w:t>
      </w:r>
      <w:r w:rsidRPr="006F3AFA">
        <w:rPr>
          <w:smallCaps/>
        </w:rPr>
        <w:t xml:space="preserve">nrf, </w:t>
      </w:r>
      <w:r w:rsidRPr="006F3AFA">
        <w:t>Gallimard, t. III. Ce tome comprend nota</w:t>
      </w:r>
      <w:r w:rsidRPr="006F3AFA">
        <w:t>m</w:t>
      </w:r>
      <w:r w:rsidRPr="006F3AFA">
        <w:t xml:space="preserve">ment : </w:t>
      </w:r>
      <w:r w:rsidRPr="006F3AFA">
        <w:rPr>
          <w:i/>
          <w:iCs/>
        </w:rPr>
        <w:t>Du contrat social ; Discours sur l’origine et les fondements de l’inégalité ; Lettres écrites de la mo</w:t>
      </w:r>
      <w:r w:rsidRPr="006F3AFA">
        <w:rPr>
          <w:i/>
          <w:iCs/>
        </w:rPr>
        <w:t>n</w:t>
      </w:r>
      <w:r w:rsidRPr="006F3AFA">
        <w:rPr>
          <w:i/>
          <w:iCs/>
        </w:rPr>
        <w:t>tagne ; Considérations sur les gouvern</w:t>
      </w:r>
      <w:r w:rsidRPr="006F3AFA">
        <w:rPr>
          <w:i/>
          <w:iCs/>
        </w:rPr>
        <w:t>e</w:t>
      </w:r>
      <w:r w:rsidRPr="006F3AFA">
        <w:rPr>
          <w:i/>
          <w:iCs/>
        </w:rPr>
        <w:t>ments de Pologne.</w:t>
      </w:r>
    </w:p>
    <w:p w14:paraId="5DC99165" w14:textId="77777777" w:rsidR="00A35B72" w:rsidRPr="006F3AFA" w:rsidRDefault="00A35B72" w:rsidP="00A35B72">
      <w:pPr>
        <w:pStyle w:val="biblio"/>
      </w:pPr>
      <w:r w:rsidRPr="006F3AFA">
        <w:rPr>
          <w:smallCaps/>
        </w:rPr>
        <w:t xml:space="preserve">g </w:t>
      </w:r>
      <w:r w:rsidRPr="006F3AFA">
        <w:t xml:space="preserve">Sartori (Giovanni), 1973, </w:t>
      </w:r>
      <w:r w:rsidRPr="006F3AFA">
        <w:rPr>
          <w:i/>
          <w:iCs/>
        </w:rPr>
        <w:t>Thé</w:t>
      </w:r>
      <w:r w:rsidRPr="006F3AFA">
        <w:rPr>
          <w:i/>
          <w:iCs/>
        </w:rPr>
        <w:t>o</w:t>
      </w:r>
      <w:r w:rsidRPr="006F3AFA">
        <w:rPr>
          <w:i/>
          <w:iCs/>
        </w:rPr>
        <w:t xml:space="preserve">rie de la démocratie, </w:t>
      </w:r>
      <w:r w:rsidRPr="006F3AFA">
        <w:t>trad. franç., Paris, A. Colin.</w:t>
      </w:r>
    </w:p>
    <w:p w14:paraId="18DBC435" w14:textId="77777777" w:rsidR="00A35B72" w:rsidRPr="006F3AFA" w:rsidRDefault="00A35B72" w:rsidP="00A35B72">
      <w:pPr>
        <w:pStyle w:val="biblio"/>
      </w:pPr>
      <w:r w:rsidRPr="006F3AFA">
        <w:t>[113]</w:t>
      </w:r>
    </w:p>
    <w:p w14:paraId="4202EA0A"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Sartori (Giovanni), 1975, Will democracy kill democracy ?, </w:t>
      </w:r>
      <w:r w:rsidRPr="006F3AFA">
        <w:rPr>
          <w:i/>
          <w:iCs/>
        </w:rPr>
        <w:t>Gover</w:t>
      </w:r>
      <w:r w:rsidRPr="006F3AFA">
        <w:rPr>
          <w:i/>
          <w:iCs/>
        </w:rPr>
        <w:t>n</w:t>
      </w:r>
      <w:r w:rsidRPr="006F3AFA">
        <w:rPr>
          <w:i/>
          <w:iCs/>
        </w:rPr>
        <w:t>ment and Opp</w:t>
      </w:r>
      <w:r w:rsidRPr="006F3AFA">
        <w:rPr>
          <w:i/>
          <w:iCs/>
        </w:rPr>
        <w:t>o</w:t>
      </w:r>
      <w:r w:rsidRPr="006F3AFA">
        <w:rPr>
          <w:i/>
          <w:iCs/>
        </w:rPr>
        <w:t xml:space="preserve">sition, </w:t>
      </w:r>
      <w:r w:rsidRPr="006F3AFA">
        <w:t>Summer.</w:t>
      </w:r>
    </w:p>
    <w:p w14:paraId="04D951BC" w14:textId="77777777" w:rsidR="00A35B72" w:rsidRPr="006F3AFA" w:rsidRDefault="00A35B72" w:rsidP="00A35B72">
      <w:pPr>
        <w:pStyle w:val="biblio"/>
      </w:pPr>
      <w:r w:rsidRPr="006F3AFA">
        <w:rPr>
          <w:i/>
          <w:smallCaps/>
        </w:rPr>
        <w:t>2</w:t>
      </w:r>
      <w:r w:rsidRPr="006F3AFA">
        <w:rPr>
          <w:smallCaps/>
        </w:rPr>
        <w:t>/1-b</w:t>
      </w:r>
      <w:r w:rsidRPr="006F3AFA">
        <w:t xml:space="preserve"> Sartori (Giovanni), 1978, Anti-elitism revisited, </w:t>
      </w:r>
      <w:r w:rsidRPr="006F3AFA">
        <w:rPr>
          <w:i/>
          <w:iCs/>
        </w:rPr>
        <w:t>Government and Opp</w:t>
      </w:r>
      <w:r w:rsidRPr="006F3AFA">
        <w:rPr>
          <w:i/>
          <w:iCs/>
        </w:rPr>
        <w:t>o</w:t>
      </w:r>
      <w:r w:rsidRPr="006F3AFA">
        <w:rPr>
          <w:i/>
          <w:iCs/>
        </w:rPr>
        <w:t xml:space="preserve">sition, </w:t>
      </w:r>
      <w:r w:rsidRPr="006F3AFA">
        <w:t>13, 1, Winter, pp. 58-80.</w:t>
      </w:r>
    </w:p>
    <w:p w14:paraId="20215372" w14:textId="77777777" w:rsidR="00A35B72" w:rsidRPr="006F3AFA" w:rsidRDefault="00A35B72" w:rsidP="00A35B72">
      <w:pPr>
        <w:pStyle w:val="biblio"/>
      </w:pPr>
      <w:r w:rsidRPr="006F3AFA">
        <w:rPr>
          <w:smallCaps/>
        </w:rPr>
        <w:t xml:space="preserve">it </w:t>
      </w:r>
      <w:r w:rsidRPr="006F3AFA">
        <w:t>Sawer (Geo</w:t>
      </w:r>
      <w:r w:rsidRPr="006F3AFA">
        <w:t>f</w:t>
      </w:r>
      <w:r w:rsidRPr="006F3AFA">
        <w:t xml:space="preserve">frey), 1969, </w:t>
      </w:r>
      <w:r w:rsidRPr="006F3AFA">
        <w:rPr>
          <w:i/>
          <w:iCs/>
        </w:rPr>
        <w:t xml:space="preserve">Modern Federalism, </w:t>
      </w:r>
      <w:r w:rsidRPr="006F3AFA">
        <w:t>London, Watts.</w:t>
      </w:r>
    </w:p>
    <w:p w14:paraId="398AEE18" w14:textId="77777777" w:rsidR="00A35B72" w:rsidRPr="006F3AFA" w:rsidRDefault="00A35B72" w:rsidP="00A35B72">
      <w:pPr>
        <w:pStyle w:val="biblio"/>
      </w:pPr>
      <w:r w:rsidRPr="006F3AFA">
        <w:rPr>
          <w:i/>
        </w:rPr>
        <w:t>2</w:t>
      </w:r>
      <w:r w:rsidRPr="006F3AFA">
        <w:t xml:space="preserve">/1-c Schelling (Thomas C.), 1960, </w:t>
      </w:r>
      <w:r w:rsidRPr="006F3AFA">
        <w:rPr>
          <w:i/>
          <w:iCs/>
        </w:rPr>
        <w:t xml:space="preserve">The strategy of conflict, </w:t>
      </w:r>
      <w:r w:rsidRPr="006F3AFA">
        <w:t>Harvard Univers</w:t>
      </w:r>
      <w:r w:rsidRPr="006F3AFA">
        <w:t>i</w:t>
      </w:r>
      <w:r w:rsidRPr="006F3AFA">
        <w:t>ty Press.</w:t>
      </w:r>
    </w:p>
    <w:p w14:paraId="21DCD29B" w14:textId="77777777" w:rsidR="00A35B72" w:rsidRPr="006F3AFA" w:rsidRDefault="00A35B72" w:rsidP="00A35B72">
      <w:pPr>
        <w:pStyle w:val="biblio"/>
      </w:pPr>
      <w:r w:rsidRPr="006F3AFA">
        <w:rPr>
          <w:i/>
          <w:smallCaps/>
        </w:rPr>
        <w:t>2</w:t>
      </w:r>
      <w:r w:rsidRPr="006F3AFA">
        <w:rPr>
          <w:smallCaps/>
        </w:rPr>
        <w:t>/1-b</w:t>
      </w:r>
      <w:r w:rsidRPr="006F3AFA">
        <w:t xml:space="preserve"> Schmitter (Philip), Still the century of corpor</w:t>
      </w:r>
      <w:r w:rsidRPr="006F3AFA">
        <w:t>a</w:t>
      </w:r>
      <w:r w:rsidRPr="006F3AFA">
        <w:t xml:space="preserve">tion ?, </w:t>
      </w:r>
      <w:r w:rsidRPr="006F3AFA">
        <w:rPr>
          <w:i/>
          <w:iCs/>
        </w:rPr>
        <w:t xml:space="preserve">in </w:t>
      </w:r>
      <w:r w:rsidRPr="006F3AFA">
        <w:t xml:space="preserve">Pike (F. B.), Stirtch (T.), eds, 1974, </w:t>
      </w:r>
      <w:r w:rsidRPr="006F3AFA">
        <w:rPr>
          <w:i/>
          <w:iCs/>
        </w:rPr>
        <w:t xml:space="preserve">The new Corporatism, </w:t>
      </w:r>
      <w:r w:rsidRPr="006F3AFA">
        <w:t>Notre D</w:t>
      </w:r>
      <w:r w:rsidRPr="006F3AFA">
        <w:t>a</w:t>
      </w:r>
      <w:r w:rsidRPr="006F3AFA">
        <w:t>me University Press.</w:t>
      </w:r>
    </w:p>
    <w:p w14:paraId="2F884D84" w14:textId="77777777" w:rsidR="00A35B72" w:rsidRPr="006F3AFA" w:rsidRDefault="00A35B72" w:rsidP="00A35B72">
      <w:pPr>
        <w:pStyle w:val="biblio"/>
      </w:pPr>
      <w:r w:rsidRPr="006F3AFA">
        <w:rPr>
          <w:i/>
          <w:smallCaps/>
        </w:rPr>
        <w:t>2</w:t>
      </w:r>
      <w:r w:rsidRPr="006F3AFA">
        <w:rPr>
          <w:smallCaps/>
        </w:rPr>
        <w:t>/1-b</w:t>
      </w:r>
      <w:r w:rsidRPr="006F3AFA">
        <w:t xml:space="preserve"> Schmitter (Philip), Lehmbruch (Gerhard), éd., 1981, </w:t>
      </w:r>
      <w:r w:rsidRPr="006F3AFA">
        <w:rPr>
          <w:i/>
          <w:iCs/>
        </w:rPr>
        <w:t>Trends in corpor</w:t>
      </w:r>
      <w:r w:rsidRPr="006F3AFA">
        <w:rPr>
          <w:i/>
          <w:iCs/>
        </w:rPr>
        <w:t>a</w:t>
      </w:r>
      <w:r w:rsidRPr="006F3AFA">
        <w:rPr>
          <w:i/>
          <w:iCs/>
        </w:rPr>
        <w:t xml:space="preserve">tive intermediation, </w:t>
      </w:r>
      <w:r w:rsidRPr="006F3AFA">
        <w:t>London, Sage.</w:t>
      </w:r>
    </w:p>
    <w:p w14:paraId="1B128630" w14:textId="77777777" w:rsidR="00A35B72" w:rsidRPr="006F3AFA" w:rsidRDefault="00A35B72" w:rsidP="00A35B72">
      <w:pPr>
        <w:pStyle w:val="biblio"/>
      </w:pPr>
      <w:r w:rsidRPr="006F3AFA">
        <w:rPr>
          <w:i/>
        </w:rPr>
        <w:t>2</w:t>
      </w:r>
      <w:r w:rsidRPr="006F3AFA">
        <w:t>/1</w:t>
      </w:r>
      <w:r w:rsidRPr="006F3AFA">
        <w:rPr>
          <w:smallCaps/>
        </w:rPr>
        <w:t xml:space="preserve">-a </w:t>
      </w:r>
      <w:r w:rsidRPr="006F3AFA">
        <w:t xml:space="preserve">Schumpeter (Joseph), 1954, </w:t>
      </w:r>
      <w:r w:rsidRPr="006F3AFA">
        <w:rPr>
          <w:i/>
          <w:iCs/>
        </w:rPr>
        <w:t xml:space="preserve">Capitalisme, socialisme et démocratie, </w:t>
      </w:r>
      <w:r w:rsidRPr="006F3AFA">
        <w:t>sp</w:t>
      </w:r>
      <w:r w:rsidRPr="006F3AFA">
        <w:t>é</w:t>
      </w:r>
      <w:r w:rsidRPr="006F3AFA">
        <w:t>cialement chap. XXI à XXIII, Paris, Payot.</w:t>
      </w:r>
    </w:p>
    <w:p w14:paraId="30B2B2FC" w14:textId="77777777" w:rsidR="00A35B72" w:rsidRPr="006F3AFA" w:rsidRDefault="00A35B72" w:rsidP="00A35B72">
      <w:pPr>
        <w:pStyle w:val="biblio"/>
      </w:pPr>
      <w:r w:rsidRPr="006F3AFA">
        <w:rPr>
          <w:smallCaps/>
        </w:rPr>
        <w:t xml:space="preserve">it </w:t>
      </w:r>
      <w:r w:rsidRPr="006F3AFA">
        <w:t xml:space="preserve">Schweinitz (Karl de), 1964, </w:t>
      </w:r>
      <w:r w:rsidRPr="006F3AFA">
        <w:rPr>
          <w:i/>
          <w:iCs/>
        </w:rPr>
        <w:t>I</w:t>
      </w:r>
      <w:r w:rsidRPr="006F3AFA">
        <w:rPr>
          <w:i/>
          <w:iCs/>
        </w:rPr>
        <w:t>n</w:t>
      </w:r>
      <w:r w:rsidRPr="006F3AFA">
        <w:rPr>
          <w:i/>
          <w:iCs/>
        </w:rPr>
        <w:t xml:space="preserve">dustrialization and democracy, </w:t>
      </w:r>
      <w:r w:rsidRPr="006F3AFA">
        <w:t>New York, The Free Press of Glencoe.</w:t>
      </w:r>
    </w:p>
    <w:p w14:paraId="52893554" w14:textId="77777777" w:rsidR="00A35B72" w:rsidRPr="006F3AFA" w:rsidRDefault="00A35B72" w:rsidP="00A35B72">
      <w:pPr>
        <w:pStyle w:val="biblio"/>
      </w:pPr>
      <w:r w:rsidRPr="006F3AFA">
        <w:rPr>
          <w:i/>
        </w:rPr>
        <w:t>2</w:t>
      </w:r>
      <w:r w:rsidRPr="006F3AFA">
        <w:t>/1-c Segrestin (Denis), 1980, Les communautés pertinentes de l’action co</w:t>
      </w:r>
      <w:r w:rsidRPr="006F3AFA">
        <w:t>l</w:t>
      </w:r>
      <w:r w:rsidRPr="006F3AFA">
        <w:t xml:space="preserve">lective, </w:t>
      </w:r>
      <w:r w:rsidRPr="006F3AFA">
        <w:rPr>
          <w:i/>
          <w:iCs/>
        </w:rPr>
        <w:t>Revue française de Soci</w:t>
      </w:r>
      <w:r w:rsidRPr="006F3AFA">
        <w:rPr>
          <w:i/>
          <w:iCs/>
        </w:rPr>
        <w:t>o</w:t>
      </w:r>
      <w:r w:rsidRPr="006F3AFA">
        <w:rPr>
          <w:i/>
          <w:iCs/>
        </w:rPr>
        <w:t xml:space="preserve">logie, </w:t>
      </w:r>
      <w:r w:rsidRPr="006F3AFA">
        <w:t>avril-juin, pp. 171-202.</w:t>
      </w:r>
    </w:p>
    <w:p w14:paraId="74CFB1CD" w14:textId="77777777" w:rsidR="00A35B72" w:rsidRPr="006F3AFA" w:rsidRDefault="00A35B72" w:rsidP="00A35B72">
      <w:pPr>
        <w:pStyle w:val="biblio"/>
      </w:pPr>
      <w:r w:rsidRPr="006F3AFA">
        <w:rPr>
          <w:i/>
          <w:smallCaps/>
        </w:rPr>
        <w:t>1</w:t>
      </w:r>
      <w:r w:rsidRPr="006F3AFA">
        <w:rPr>
          <w:smallCaps/>
        </w:rPr>
        <w:t xml:space="preserve">/2-a </w:t>
      </w:r>
      <w:r w:rsidRPr="006F3AFA">
        <w:t xml:space="preserve">Seliger (Martin), 1968, </w:t>
      </w:r>
      <w:r w:rsidRPr="006F3AFA">
        <w:rPr>
          <w:i/>
          <w:iCs/>
        </w:rPr>
        <w:t xml:space="preserve">The liberal politics of John Locke, </w:t>
      </w:r>
      <w:r w:rsidRPr="006F3AFA">
        <w:t>London, A</w:t>
      </w:r>
      <w:r w:rsidRPr="006F3AFA">
        <w:t>l</w:t>
      </w:r>
      <w:r w:rsidRPr="006F3AFA">
        <w:t>len &amp; Unwin.</w:t>
      </w:r>
    </w:p>
    <w:p w14:paraId="5EE500F4" w14:textId="77777777" w:rsidR="00A35B72" w:rsidRPr="006F3AFA" w:rsidRDefault="00A35B72" w:rsidP="00A35B72">
      <w:pPr>
        <w:pStyle w:val="biblio"/>
      </w:pPr>
      <w:r w:rsidRPr="006F3AFA">
        <w:rPr>
          <w:i/>
        </w:rPr>
        <w:t>2</w:t>
      </w:r>
      <w:r w:rsidRPr="006F3AFA">
        <w:t>/1-</w:t>
      </w:r>
      <w:r w:rsidRPr="006F3AFA">
        <w:rPr>
          <w:smallCaps/>
        </w:rPr>
        <w:t>c</w:t>
      </w:r>
      <w:r w:rsidRPr="006F3AFA">
        <w:t xml:space="preserve"> Shapiro (Michael J.), 1969, Rational political man : a synthesis of ec</w:t>
      </w:r>
      <w:r w:rsidRPr="006F3AFA">
        <w:t>o</w:t>
      </w:r>
      <w:r w:rsidRPr="006F3AFA">
        <w:t xml:space="preserve">nomic and social-psychological perspectives, </w:t>
      </w:r>
      <w:r w:rsidRPr="006F3AFA">
        <w:rPr>
          <w:i/>
          <w:iCs/>
        </w:rPr>
        <w:t>American Political Science R</w:t>
      </w:r>
      <w:r w:rsidRPr="006F3AFA">
        <w:rPr>
          <w:i/>
          <w:iCs/>
        </w:rPr>
        <w:t>e</w:t>
      </w:r>
      <w:r w:rsidRPr="006F3AFA">
        <w:rPr>
          <w:i/>
          <w:iCs/>
        </w:rPr>
        <w:t xml:space="preserve">view, </w:t>
      </w:r>
      <w:r w:rsidRPr="006F3AFA">
        <w:t>63, pp. 1106-1119.</w:t>
      </w:r>
    </w:p>
    <w:p w14:paraId="126277AC" w14:textId="77777777" w:rsidR="00A35B72" w:rsidRPr="006F3AFA" w:rsidRDefault="00A35B72" w:rsidP="00A35B72">
      <w:pPr>
        <w:pStyle w:val="biblio"/>
      </w:pPr>
      <w:r w:rsidRPr="006F3AFA">
        <w:rPr>
          <w:i/>
          <w:smallCaps/>
        </w:rPr>
        <w:t>2</w:t>
      </w:r>
      <w:r w:rsidRPr="006F3AFA">
        <w:rPr>
          <w:smallCaps/>
        </w:rPr>
        <w:t>/1-b</w:t>
      </w:r>
      <w:r w:rsidRPr="006F3AFA">
        <w:t xml:space="preserve"> Shklar (Judith N.), 1969, </w:t>
      </w:r>
      <w:r w:rsidRPr="006F3AFA">
        <w:rPr>
          <w:i/>
          <w:iCs/>
        </w:rPr>
        <w:t xml:space="preserve">Men and citizens, </w:t>
      </w:r>
      <w:r w:rsidRPr="006F3AFA">
        <w:t>Cambridge Un</w:t>
      </w:r>
      <w:r w:rsidRPr="006F3AFA">
        <w:t>i</w:t>
      </w:r>
      <w:r w:rsidRPr="006F3AFA">
        <w:t>versity Press.</w:t>
      </w:r>
    </w:p>
    <w:p w14:paraId="6695AB98" w14:textId="77777777" w:rsidR="00A35B72" w:rsidRPr="006F3AFA" w:rsidRDefault="00A35B72" w:rsidP="00A35B72">
      <w:pPr>
        <w:pStyle w:val="biblio"/>
      </w:pPr>
      <w:r w:rsidRPr="006F3AFA">
        <w:rPr>
          <w:i/>
          <w:smallCaps/>
        </w:rPr>
        <w:t>2</w:t>
      </w:r>
      <w:r w:rsidRPr="006F3AFA">
        <w:rPr>
          <w:smallCaps/>
        </w:rPr>
        <w:t>/1-b</w:t>
      </w:r>
      <w:r w:rsidRPr="006F3AFA">
        <w:t xml:space="preserve"> Skinner (Quentin), 1973, The empirical theorists of dem</w:t>
      </w:r>
      <w:r w:rsidRPr="006F3AFA">
        <w:t>o</w:t>
      </w:r>
      <w:r w:rsidRPr="006F3AFA">
        <w:t xml:space="preserve">cracy and their critics : a plague on both their houses, </w:t>
      </w:r>
      <w:r w:rsidRPr="006F3AFA">
        <w:rPr>
          <w:i/>
          <w:iCs/>
        </w:rPr>
        <w:t>Political theory, 1, pp.</w:t>
      </w:r>
      <w:r w:rsidRPr="006F3AFA">
        <w:t xml:space="preserve"> 287-306.</w:t>
      </w:r>
    </w:p>
    <w:p w14:paraId="16E4C335" w14:textId="77777777" w:rsidR="00A35B72" w:rsidRPr="006F3AFA" w:rsidRDefault="00A35B72" w:rsidP="00A35B72">
      <w:pPr>
        <w:pStyle w:val="biblio"/>
      </w:pPr>
      <w:r w:rsidRPr="006F3AFA">
        <w:rPr>
          <w:i/>
          <w:smallCaps/>
        </w:rPr>
        <w:t>2</w:t>
      </w:r>
      <w:r w:rsidRPr="006F3AFA">
        <w:rPr>
          <w:smallCaps/>
        </w:rPr>
        <w:t>/1-b</w:t>
      </w:r>
      <w:r w:rsidRPr="006F3AFA">
        <w:t xml:space="preserve"> Steiner (Jurg), </w:t>
      </w:r>
      <w:r w:rsidRPr="006F3AFA">
        <w:rPr>
          <w:i/>
          <w:iCs/>
        </w:rPr>
        <w:t>Amicable agreement versus majority rule : conflict res</w:t>
      </w:r>
      <w:r w:rsidRPr="006F3AFA">
        <w:rPr>
          <w:i/>
          <w:iCs/>
        </w:rPr>
        <w:t>o</w:t>
      </w:r>
      <w:r w:rsidRPr="006F3AFA">
        <w:rPr>
          <w:i/>
          <w:iCs/>
        </w:rPr>
        <w:t xml:space="preserve">lution in Switzerland, </w:t>
      </w:r>
      <w:r w:rsidRPr="006F3AFA">
        <w:t>University of North Carol</w:t>
      </w:r>
      <w:r w:rsidRPr="006F3AFA">
        <w:t>i</w:t>
      </w:r>
      <w:r w:rsidRPr="006F3AFA">
        <w:t>na Press, 1974.</w:t>
      </w:r>
    </w:p>
    <w:p w14:paraId="61218BB0" w14:textId="77777777" w:rsidR="00A35B72" w:rsidRPr="006F3AFA" w:rsidRDefault="00A35B72" w:rsidP="00A35B72">
      <w:pPr>
        <w:pStyle w:val="biblio"/>
      </w:pPr>
      <w:r w:rsidRPr="006F3AFA">
        <w:rPr>
          <w:i/>
        </w:rPr>
        <w:t>1</w:t>
      </w:r>
      <w:r w:rsidRPr="006F3AFA">
        <w:t>/2-</w:t>
      </w:r>
      <w:r w:rsidRPr="006F3AFA">
        <w:rPr>
          <w:smallCaps/>
        </w:rPr>
        <w:t>a</w:t>
      </w:r>
      <w:r w:rsidRPr="006F3AFA">
        <w:t xml:space="preserve"> Strauss (Léo), 1954, </w:t>
      </w:r>
      <w:r w:rsidRPr="006F3AFA">
        <w:rPr>
          <w:i/>
          <w:iCs/>
        </w:rPr>
        <w:t xml:space="preserve">De la tyrannie, </w:t>
      </w:r>
      <w:r w:rsidRPr="006F3AFA">
        <w:t xml:space="preserve">précédé de </w:t>
      </w:r>
      <w:r w:rsidRPr="006F3AFA">
        <w:rPr>
          <w:i/>
          <w:iCs/>
        </w:rPr>
        <w:t xml:space="preserve">Hiéron, </w:t>
      </w:r>
      <w:r w:rsidRPr="006F3AFA">
        <w:t xml:space="preserve">par Xénophon, suivi de </w:t>
      </w:r>
      <w:r w:rsidRPr="006F3AFA">
        <w:rPr>
          <w:i/>
          <w:iCs/>
        </w:rPr>
        <w:t>T</w:t>
      </w:r>
      <w:r w:rsidRPr="006F3AFA">
        <w:rPr>
          <w:i/>
          <w:iCs/>
        </w:rPr>
        <w:t>y</w:t>
      </w:r>
      <w:r w:rsidRPr="006F3AFA">
        <w:rPr>
          <w:i/>
          <w:iCs/>
        </w:rPr>
        <w:t xml:space="preserve">rannie et sagesse </w:t>
      </w:r>
      <w:r w:rsidRPr="006F3AFA">
        <w:t>par Alexandre Kojève, Paris, Gallimard (1</w:t>
      </w:r>
      <w:r w:rsidRPr="006F3AFA">
        <w:rPr>
          <w:vertAlign w:val="superscript"/>
        </w:rPr>
        <w:t>re</w:t>
      </w:r>
      <w:r w:rsidRPr="006F3AFA">
        <w:t xml:space="preserve"> éd. en anglais en 1948).</w:t>
      </w:r>
    </w:p>
    <w:p w14:paraId="5EF8CB0F" w14:textId="77777777" w:rsidR="00A35B72" w:rsidRPr="006F3AFA" w:rsidRDefault="00A35B72" w:rsidP="00A35B72">
      <w:pPr>
        <w:pStyle w:val="biblio"/>
      </w:pPr>
      <w:r w:rsidRPr="006F3AFA">
        <w:rPr>
          <w:i/>
          <w:smallCaps/>
        </w:rPr>
        <w:t>2</w:t>
      </w:r>
      <w:r w:rsidRPr="006F3AFA">
        <w:rPr>
          <w:smallCaps/>
        </w:rPr>
        <w:t>/2-b</w:t>
      </w:r>
      <w:r w:rsidRPr="006F3AFA">
        <w:t xml:space="preserve"> Strauss (Léo), 1982, </w:t>
      </w:r>
      <w:r w:rsidRPr="006F3AFA">
        <w:rPr>
          <w:i/>
          <w:iCs/>
        </w:rPr>
        <w:t xml:space="preserve">Pensées sur Machiavel, </w:t>
      </w:r>
      <w:r w:rsidRPr="006F3AFA">
        <w:t>voir notamment chap. IV, Paris, Payot (avec une présentation de Michel-Pierre E</w:t>
      </w:r>
      <w:r w:rsidRPr="006F3AFA">
        <w:t>d</w:t>
      </w:r>
      <w:r w:rsidRPr="006F3AFA">
        <w:t>mond).</w:t>
      </w:r>
    </w:p>
    <w:p w14:paraId="0992DC6A" w14:textId="77777777" w:rsidR="00A35B72" w:rsidRPr="006F3AFA" w:rsidRDefault="00A35B72" w:rsidP="00A35B72">
      <w:pPr>
        <w:pStyle w:val="biblio"/>
      </w:pPr>
      <w:r w:rsidRPr="006F3AFA">
        <w:rPr>
          <w:i/>
          <w:smallCaps/>
        </w:rPr>
        <w:t>2</w:t>
      </w:r>
      <w:r w:rsidRPr="006F3AFA">
        <w:rPr>
          <w:smallCaps/>
        </w:rPr>
        <w:t>/2-b</w:t>
      </w:r>
      <w:r w:rsidRPr="006F3AFA">
        <w:t xml:space="preserve"> Talmon (John L.), 1952, </w:t>
      </w:r>
      <w:r w:rsidRPr="006F3AFA">
        <w:rPr>
          <w:i/>
          <w:iCs/>
        </w:rPr>
        <w:t>The origins of totalitarian dem</w:t>
      </w:r>
      <w:r w:rsidRPr="006F3AFA">
        <w:rPr>
          <w:i/>
          <w:iCs/>
        </w:rPr>
        <w:t>o</w:t>
      </w:r>
      <w:r w:rsidRPr="006F3AFA">
        <w:rPr>
          <w:i/>
          <w:iCs/>
        </w:rPr>
        <w:t xml:space="preserve">cracy, </w:t>
      </w:r>
      <w:r w:rsidRPr="006F3AFA">
        <w:t>London, trad. franç., Paris, Calmann-Lévy, 1966.</w:t>
      </w:r>
    </w:p>
    <w:p w14:paraId="621E7971" w14:textId="77777777" w:rsidR="00A35B72" w:rsidRPr="006F3AFA" w:rsidRDefault="00A35B72" w:rsidP="00A35B72">
      <w:pPr>
        <w:pStyle w:val="biblio"/>
      </w:pPr>
      <w:r w:rsidRPr="006F3AFA">
        <w:rPr>
          <w:i/>
        </w:rPr>
        <w:t>2</w:t>
      </w:r>
      <w:r w:rsidRPr="006F3AFA">
        <w:t>/2-</w:t>
      </w:r>
      <w:r w:rsidRPr="006F3AFA">
        <w:rPr>
          <w:smallCaps/>
        </w:rPr>
        <w:t>c</w:t>
      </w:r>
      <w:r w:rsidRPr="006F3AFA">
        <w:t xml:space="preserve"> Thompson (Dennis F.), 1970, </w:t>
      </w:r>
      <w:r w:rsidRPr="006F3AFA">
        <w:rPr>
          <w:i/>
          <w:iCs/>
        </w:rPr>
        <w:t xml:space="preserve">The democratic citizen, </w:t>
      </w:r>
      <w:r w:rsidRPr="006F3AFA">
        <w:t>Cambridge Un</w:t>
      </w:r>
      <w:r w:rsidRPr="006F3AFA">
        <w:t>i</w:t>
      </w:r>
      <w:r w:rsidRPr="006F3AFA">
        <w:t>versity Press.</w:t>
      </w:r>
    </w:p>
    <w:p w14:paraId="4625C0F6" w14:textId="77777777" w:rsidR="00A35B72" w:rsidRPr="006F3AFA" w:rsidRDefault="00A35B72" w:rsidP="00A35B72">
      <w:pPr>
        <w:pStyle w:val="biblio"/>
      </w:pPr>
      <w:r w:rsidRPr="006F3AFA">
        <w:rPr>
          <w:i/>
        </w:rPr>
        <w:t>1</w:t>
      </w:r>
      <w:r w:rsidRPr="006F3AFA">
        <w:rPr>
          <w:smallCaps/>
        </w:rPr>
        <w:t xml:space="preserve">/2-a </w:t>
      </w:r>
      <w:r w:rsidRPr="006F3AFA">
        <w:t xml:space="preserve">Tocqueville (Alexis de), 1981, </w:t>
      </w:r>
      <w:r w:rsidRPr="006F3AFA">
        <w:rPr>
          <w:i/>
          <w:iCs/>
        </w:rPr>
        <w:t>De la démocratie en Amér</w:t>
      </w:r>
      <w:r w:rsidRPr="006F3AFA">
        <w:rPr>
          <w:i/>
          <w:iCs/>
        </w:rPr>
        <w:t>i</w:t>
      </w:r>
      <w:r w:rsidRPr="006F3AFA">
        <w:rPr>
          <w:i/>
          <w:iCs/>
        </w:rPr>
        <w:t xml:space="preserve">que, </w:t>
      </w:r>
      <w:r w:rsidRPr="006F3AFA">
        <w:t>2 vol., Paris, Garnier, Flammarion.</w:t>
      </w:r>
    </w:p>
    <w:p w14:paraId="31688033" w14:textId="77777777" w:rsidR="00A35B72" w:rsidRPr="006F3AFA" w:rsidRDefault="00A35B72" w:rsidP="00A35B72">
      <w:pPr>
        <w:pStyle w:val="biblio"/>
      </w:pPr>
      <w:r w:rsidRPr="006F3AFA">
        <w:rPr>
          <w:i/>
        </w:rPr>
        <w:t>1</w:t>
      </w:r>
      <w:r w:rsidRPr="006F3AFA">
        <w:rPr>
          <w:smallCaps/>
        </w:rPr>
        <w:t xml:space="preserve">/2-a </w:t>
      </w:r>
      <w:r w:rsidRPr="006F3AFA">
        <w:t xml:space="preserve">Tocqueville (Alexis de), 1967, </w:t>
      </w:r>
      <w:r w:rsidRPr="006F3AFA">
        <w:rPr>
          <w:i/>
          <w:iCs/>
        </w:rPr>
        <w:t>L’Ancien Régime et la révol</w:t>
      </w:r>
      <w:r w:rsidRPr="006F3AFA">
        <w:rPr>
          <w:i/>
          <w:iCs/>
        </w:rPr>
        <w:t>u</w:t>
      </w:r>
      <w:r w:rsidRPr="006F3AFA">
        <w:rPr>
          <w:i/>
          <w:iCs/>
        </w:rPr>
        <w:t xml:space="preserve">tion, </w:t>
      </w:r>
      <w:r w:rsidRPr="006F3AFA">
        <w:t>Paris, Gallimard, coll. « Idées ».</w:t>
      </w:r>
    </w:p>
    <w:p w14:paraId="110AEE69" w14:textId="77777777" w:rsidR="00A35B72" w:rsidRPr="006F3AFA" w:rsidRDefault="00A35B72" w:rsidP="00A35B72">
      <w:pPr>
        <w:pStyle w:val="biblio"/>
      </w:pPr>
      <w:r w:rsidRPr="006F3AFA">
        <w:rPr>
          <w:i/>
          <w:smallCaps/>
        </w:rPr>
        <w:t>2</w:t>
      </w:r>
      <w:r w:rsidRPr="006F3AFA">
        <w:rPr>
          <w:smallCaps/>
        </w:rPr>
        <w:t>/1-b</w:t>
      </w:r>
      <w:r w:rsidRPr="006F3AFA">
        <w:t xml:space="preserve"> Truman (David B.), 1951, </w:t>
      </w:r>
      <w:r w:rsidRPr="006F3AFA">
        <w:rPr>
          <w:i/>
          <w:iCs/>
        </w:rPr>
        <w:t xml:space="preserve">The governmental process, </w:t>
      </w:r>
      <w:r w:rsidRPr="006F3AFA">
        <w:t>New York, A. Knopf.</w:t>
      </w:r>
    </w:p>
    <w:p w14:paraId="6B68E95D" w14:textId="77777777" w:rsidR="00A35B72" w:rsidRPr="006F3AFA" w:rsidRDefault="00A35B72" w:rsidP="00A35B72">
      <w:pPr>
        <w:pStyle w:val="biblio"/>
      </w:pPr>
      <w:r w:rsidRPr="006F3AFA">
        <w:rPr>
          <w:i/>
          <w:smallCaps/>
        </w:rPr>
        <w:t>1</w:t>
      </w:r>
      <w:r w:rsidRPr="006F3AFA">
        <w:rPr>
          <w:smallCaps/>
        </w:rPr>
        <w:t>/2-b</w:t>
      </w:r>
      <w:r w:rsidRPr="006F3AFA">
        <w:t xml:space="preserve"> Tudescq (André-Jean), 1971, </w:t>
      </w:r>
      <w:r w:rsidRPr="006F3AFA">
        <w:rPr>
          <w:i/>
          <w:iCs/>
        </w:rPr>
        <w:t>La démocratie en France depuis 181</w:t>
      </w:r>
      <w:r w:rsidRPr="006F3AFA">
        <w:t>5, P</w:t>
      </w:r>
      <w:r w:rsidRPr="006F3AFA">
        <w:t>a</w:t>
      </w:r>
      <w:r w:rsidRPr="006F3AFA">
        <w:t xml:space="preserve">ris, </w:t>
      </w:r>
      <w:r w:rsidRPr="006F3AFA">
        <w:rPr>
          <w:smallCaps/>
        </w:rPr>
        <w:t>puf.</w:t>
      </w:r>
    </w:p>
    <w:p w14:paraId="32CD8FF8" w14:textId="77777777" w:rsidR="00A35B72" w:rsidRPr="006F3AFA" w:rsidRDefault="00A35B72" w:rsidP="00A35B72">
      <w:pPr>
        <w:pStyle w:val="biblio"/>
      </w:pPr>
      <w:r w:rsidRPr="006F3AFA">
        <w:rPr>
          <w:i/>
        </w:rPr>
        <w:t>2</w:t>
      </w:r>
      <w:r w:rsidRPr="006F3AFA">
        <w:t xml:space="preserve">/1-c Tullock (Gordon), 1970, </w:t>
      </w:r>
      <w:r w:rsidRPr="006F3AFA">
        <w:rPr>
          <w:i/>
          <w:iCs/>
        </w:rPr>
        <w:t>Pr</w:t>
      </w:r>
      <w:r w:rsidRPr="006F3AFA">
        <w:rPr>
          <w:i/>
          <w:iCs/>
        </w:rPr>
        <w:t>i</w:t>
      </w:r>
      <w:r w:rsidRPr="006F3AFA">
        <w:rPr>
          <w:i/>
          <w:iCs/>
        </w:rPr>
        <w:t xml:space="preserve">vate wants, Public means, </w:t>
      </w:r>
      <w:r w:rsidRPr="006F3AFA">
        <w:t>New York, Basic Books.</w:t>
      </w:r>
    </w:p>
    <w:p w14:paraId="1318E840" w14:textId="77777777" w:rsidR="00A35B72" w:rsidRPr="006F3AFA" w:rsidRDefault="00A35B72" w:rsidP="00A35B72">
      <w:pPr>
        <w:pStyle w:val="biblio"/>
      </w:pPr>
      <w:r w:rsidRPr="006F3AFA">
        <w:rPr>
          <w:i/>
        </w:rPr>
        <w:t>2</w:t>
      </w:r>
      <w:r w:rsidRPr="006F3AFA">
        <w:t xml:space="preserve">/1-c Tullock (Gordon), 1974, </w:t>
      </w:r>
      <w:r w:rsidRPr="006F3AFA">
        <w:rPr>
          <w:i/>
          <w:iCs/>
        </w:rPr>
        <w:t xml:space="preserve">The social dilemma : Economies of war and revolutions, </w:t>
      </w:r>
      <w:r w:rsidRPr="006F3AFA">
        <w:t>Blacksburg.</w:t>
      </w:r>
    </w:p>
    <w:p w14:paraId="3D9299D8" w14:textId="77777777" w:rsidR="00A35B72" w:rsidRPr="006F3AFA" w:rsidRDefault="00A35B72" w:rsidP="00A35B72">
      <w:pPr>
        <w:pStyle w:val="biblio"/>
      </w:pPr>
      <w:r w:rsidRPr="006F3AFA">
        <w:rPr>
          <w:i/>
        </w:rPr>
        <w:t>2</w:t>
      </w:r>
      <w:r w:rsidRPr="006F3AFA">
        <w:t xml:space="preserve">/1-c Tullock (Gordon), 1978, </w:t>
      </w:r>
      <w:r w:rsidRPr="006F3AFA">
        <w:rPr>
          <w:i/>
          <w:iCs/>
        </w:rPr>
        <w:t>Le marché politique. Analyse éc</w:t>
      </w:r>
      <w:r w:rsidRPr="006F3AFA">
        <w:rPr>
          <w:i/>
          <w:iCs/>
        </w:rPr>
        <w:t>o</w:t>
      </w:r>
      <w:r w:rsidRPr="006F3AFA">
        <w:rPr>
          <w:i/>
          <w:iCs/>
        </w:rPr>
        <w:t xml:space="preserve">nomique des procédures politiques, </w:t>
      </w:r>
      <w:r w:rsidRPr="006F3AFA">
        <w:t>Paris, Ec</w:t>
      </w:r>
      <w:r w:rsidRPr="006F3AFA">
        <w:t>o</w:t>
      </w:r>
      <w:r w:rsidRPr="006F3AFA">
        <w:t>nomica.</w:t>
      </w:r>
    </w:p>
    <w:p w14:paraId="3C24CEF5" w14:textId="77777777" w:rsidR="00A35B72" w:rsidRPr="006F3AFA" w:rsidRDefault="00A35B72" w:rsidP="00A35B72">
      <w:pPr>
        <w:pStyle w:val="biblio"/>
      </w:pPr>
      <w:r w:rsidRPr="006F3AFA">
        <w:rPr>
          <w:i/>
        </w:rPr>
        <w:t>2</w:t>
      </w:r>
      <w:r w:rsidRPr="006F3AFA">
        <w:t>/1</w:t>
      </w:r>
      <w:r w:rsidRPr="006F3AFA">
        <w:rPr>
          <w:smallCaps/>
        </w:rPr>
        <w:t xml:space="preserve">-d </w:t>
      </w:r>
      <w:r w:rsidRPr="006F3AFA">
        <w:t xml:space="preserve">Tyrrel (R. Emmet), 1977, </w:t>
      </w:r>
      <w:r w:rsidRPr="006F3AFA">
        <w:rPr>
          <w:i/>
          <w:iCs/>
        </w:rPr>
        <w:t>The future that does not work : social dem</w:t>
      </w:r>
      <w:r w:rsidRPr="006F3AFA">
        <w:rPr>
          <w:i/>
          <w:iCs/>
        </w:rPr>
        <w:t>o</w:t>
      </w:r>
      <w:r w:rsidRPr="006F3AFA">
        <w:rPr>
          <w:i/>
          <w:iCs/>
        </w:rPr>
        <w:t xml:space="preserve">cracy’s failures in Britain, </w:t>
      </w:r>
      <w:r w:rsidRPr="006F3AFA">
        <w:t>Garden City, Doubleday.</w:t>
      </w:r>
    </w:p>
    <w:p w14:paraId="6B245E86" w14:textId="77777777" w:rsidR="00A35B72" w:rsidRPr="006F3AFA" w:rsidRDefault="00A35B72" w:rsidP="00A35B72">
      <w:pPr>
        <w:pStyle w:val="biblio"/>
      </w:pPr>
      <w:r w:rsidRPr="006F3AFA">
        <w:rPr>
          <w:i/>
          <w:smallCaps/>
        </w:rPr>
        <w:t>2</w:t>
      </w:r>
      <w:r w:rsidRPr="006F3AFA">
        <w:rPr>
          <w:smallCaps/>
        </w:rPr>
        <w:t>/1-b</w:t>
      </w:r>
      <w:r w:rsidRPr="006F3AFA">
        <w:t xml:space="preserve"> Verba (Sidney), Nie (Norman H.), 1972, </w:t>
      </w:r>
      <w:r w:rsidRPr="006F3AFA">
        <w:rPr>
          <w:i/>
          <w:iCs/>
        </w:rPr>
        <w:t>Participation in America. Pol</w:t>
      </w:r>
      <w:r w:rsidRPr="006F3AFA">
        <w:rPr>
          <w:i/>
          <w:iCs/>
        </w:rPr>
        <w:t>i</w:t>
      </w:r>
      <w:r w:rsidRPr="006F3AFA">
        <w:rPr>
          <w:i/>
          <w:iCs/>
        </w:rPr>
        <w:t xml:space="preserve">tical democracy and social equality, </w:t>
      </w:r>
      <w:r w:rsidRPr="006F3AFA">
        <w:t>New York, Harper &amp; Row.</w:t>
      </w:r>
    </w:p>
    <w:p w14:paraId="6D4B2C7E" w14:textId="77777777" w:rsidR="00A35B72" w:rsidRPr="006F3AFA" w:rsidRDefault="00A35B72" w:rsidP="00A35B72">
      <w:pPr>
        <w:pStyle w:val="biblio"/>
      </w:pPr>
      <w:r w:rsidRPr="006F3AFA">
        <w:rPr>
          <w:smallCaps/>
        </w:rPr>
        <w:t xml:space="preserve">it </w:t>
      </w:r>
      <w:r w:rsidRPr="006F3AFA">
        <w:t xml:space="preserve">Walzer (Michael), 1971, </w:t>
      </w:r>
      <w:r w:rsidRPr="006F3AFA">
        <w:rPr>
          <w:i/>
          <w:iCs/>
        </w:rPr>
        <w:t>Obligations, essays on disobedience, war and cit</w:t>
      </w:r>
      <w:r w:rsidRPr="006F3AFA">
        <w:rPr>
          <w:i/>
          <w:iCs/>
        </w:rPr>
        <w:t>i</w:t>
      </w:r>
      <w:r w:rsidRPr="006F3AFA">
        <w:rPr>
          <w:i/>
          <w:iCs/>
        </w:rPr>
        <w:t xml:space="preserve">zenship, </w:t>
      </w:r>
      <w:r w:rsidRPr="006F3AFA">
        <w:t>New York, Simon &amp; Schuster.</w:t>
      </w:r>
    </w:p>
    <w:p w14:paraId="77F6DAAD" w14:textId="77777777" w:rsidR="00A35B72" w:rsidRPr="006F3AFA" w:rsidRDefault="00A35B72" w:rsidP="00A35B72">
      <w:pPr>
        <w:pStyle w:val="biblio"/>
      </w:pPr>
      <w:r w:rsidRPr="006F3AFA">
        <w:rPr>
          <w:smallCaps/>
        </w:rPr>
        <w:t xml:space="preserve">it </w:t>
      </w:r>
      <w:r w:rsidRPr="006F3AFA">
        <w:t>Wolff (Robert P.), Moore (Barrington), Marcuse (He</w:t>
      </w:r>
      <w:r w:rsidRPr="006F3AFA">
        <w:t>r</w:t>
      </w:r>
      <w:r w:rsidRPr="006F3AFA">
        <w:t xml:space="preserve">bert), 1969, </w:t>
      </w:r>
      <w:r w:rsidRPr="006F3AFA">
        <w:rPr>
          <w:i/>
          <w:iCs/>
        </w:rPr>
        <w:t>A critique of pure tolera</w:t>
      </w:r>
      <w:r w:rsidRPr="006F3AFA">
        <w:rPr>
          <w:i/>
          <w:iCs/>
        </w:rPr>
        <w:t>n</w:t>
      </w:r>
      <w:r w:rsidRPr="006F3AFA">
        <w:rPr>
          <w:i/>
          <w:iCs/>
        </w:rPr>
        <w:t xml:space="preserve">ce, </w:t>
      </w:r>
      <w:r w:rsidRPr="006F3AFA">
        <w:t>Boston, Beacon Press.</w:t>
      </w:r>
    </w:p>
    <w:p w14:paraId="54301742" w14:textId="77777777" w:rsidR="00A35B72" w:rsidRPr="006F3AFA" w:rsidRDefault="00A35B72" w:rsidP="00A35B72">
      <w:pPr>
        <w:pStyle w:val="biblio"/>
      </w:pPr>
      <w:r w:rsidRPr="006F3AFA">
        <w:rPr>
          <w:i/>
          <w:smallCaps/>
        </w:rPr>
        <w:t>2</w:t>
      </w:r>
      <w:r w:rsidRPr="006F3AFA">
        <w:rPr>
          <w:smallCaps/>
        </w:rPr>
        <w:t>/2-a</w:t>
      </w:r>
      <w:r w:rsidRPr="006F3AFA">
        <w:t xml:space="preserve"> Wolff (Robert P.), éd., 1977, </w:t>
      </w:r>
      <w:r w:rsidRPr="006F3AFA">
        <w:rPr>
          <w:i/>
          <w:iCs/>
        </w:rPr>
        <w:t xml:space="preserve">Understanding Rawls, </w:t>
      </w:r>
      <w:r w:rsidRPr="006F3AFA">
        <w:t>Princeton Univers</w:t>
      </w:r>
      <w:r w:rsidRPr="006F3AFA">
        <w:t>i</w:t>
      </w:r>
      <w:r w:rsidRPr="006F3AFA">
        <w:t>ty Press.</w:t>
      </w:r>
    </w:p>
    <w:p w14:paraId="53F914EB" w14:textId="77777777" w:rsidR="00A35B72" w:rsidRPr="006F3AFA" w:rsidRDefault="00A35B72" w:rsidP="00A35B72">
      <w:pPr>
        <w:pStyle w:val="biblio"/>
      </w:pPr>
      <w:r w:rsidRPr="006F3AFA">
        <w:rPr>
          <w:i/>
          <w:smallCaps/>
        </w:rPr>
        <w:t>2</w:t>
      </w:r>
      <w:r w:rsidRPr="006F3AFA">
        <w:rPr>
          <w:smallCaps/>
        </w:rPr>
        <w:t>/1-b</w:t>
      </w:r>
      <w:r w:rsidRPr="006F3AFA">
        <w:t xml:space="preserve"> Wright (J. D.), 1976, </w:t>
      </w:r>
      <w:r w:rsidRPr="006F3AFA">
        <w:rPr>
          <w:i/>
          <w:iCs/>
        </w:rPr>
        <w:t>The dissent of the governed : alienation and dem</w:t>
      </w:r>
      <w:r w:rsidRPr="006F3AFA">
        <w:rPr>
          <w:i/>
          <w:iCs/>
        </w:rPr>
        <w:t>o</w:t>
      </w:r>
      <w:r w:rsidRPr="006F3AFA">
        <w:rPr>
          <w:i/>
          <w:iCs/>
        </w:rPr>
        <w:t xml:space="preserve">cracy in America, </w:t>
      </w:r>
      <w:r w:rsidRPr="006F3AFA">
        <w:t>New York, Ac</w:t>
      </w:r>
      <w:r w:rsidRPr="006F3AFA">
        <w:t>a</w:t>
      </w:r>
      <w:r w:rsidRPr="006F3AFA">
        <w:t>demic Press.</w:t>
      </w:r>
    </w:p>
    <w:p w14:paraId="15A46253" w14:textId="77777777" w:rsidR="00A35B72" w:rsidRPr="006F3AFA" w:rsidRDefault="00A35B72" w:rsidP="00A35B72">
      <w:pPr>
        <w:pStyle w:val="biblio"/>
      </w:pPr>
      <w:r w:rsidRPr="006F3AFA">
        <w:rPr>
          <w:i/>
          <w:iCs/>
        </w:rPr>
        <w:t>2</w:t>
      </w:r>
      <w:r w:rsidRPr="006F3AFA">
        <w:t xml:space="preserve">/1 Wrong (Denis H.), 1979, </w:t>
      </w:r>
      <w:r w:rsidRPr="006F3AFA">
        <w:rPr>
          <w:i/>
          <w:iCs/>
        </w:rPr>
        <w:t xml:space="preserve">Power, its forms, bases and uses, </w:t>
      </w:r>
      <w:r w:rsidRPr="006F3AFA">
        <w:t>O</w:t>
      </w:r>
      <w:r w:rsidRPr="006F3AFA">
        <w:t>x</w:t>
      </w:r>
      <w:r w:rsidRPr="006F3AFA">
        <w:t>ford, Blackwell.</w:t>
      </w:r>
    </w:p>
    <w:p w14:paraId="5E5CD3A8" w14:textId="77777777" w:rsidR="00A35B72" w:rsidRDefault="00A35B72" w:rsidP="00A35B72">
      <w:pPr>
        <w:spacing w:before="120" w:after="120"/>
        <w:jc w:val="both"/>
      </w:pPr>
    </w:p>
    <w:p w14:paraId="2A30B524" w14:textId="77777777" w:rsidR="00A35B72" w:rsidRPr="006F3AFA" w:rsidRDefault="00A35B72" w:rsidP="00A35B72">
      <w:pPr>
        <w:pStyle w:val="p"/>
      </w:pPr>
      <w:r w:rsidRPr="006F3AFA">
        <w:t>[114]</w:t>
      </w:r>
    </w:p>
    <w:p w14:paraId="29A1E924" w14:textId="77777777" w:rsidR="00A35B72" w:rsidRPr="006F3AFA" w:rsidRDefault="00A35B72" w:rsidP="00A35B72">
      <w:pPr>
        <w:pStyle w:val="p"/>
      </w:pPr>
      <w:r>
        <w:br w:type="page"/>
      </w:r>
      <w:r w:rsidRPr="006F3AFA">
        <w:t>[115]</w:t>
      </w:r>
    </w:p>
    <w:p w14:paraId="4379D35C" w14:textId="77777777" w:rsidR="00A35B72" w:rsidRPr="00E07116" w:rsidRDefault="00A35B72" w:rsidP="00A35B72">
      <w:pPr>
        <w:jc w:val="both"/>
      </w:pPr>
    </w:p>
    <w:p w14:paraId="33AE3CA0" w14:textId="77777777" w:rsidR="00A35B72" w:rsidRPr="00E07116" w:rsidRDefault="00A35B72" w:rsidP="00A35B72">
      <w:pPr>
        <w:jc w:val="both"/>
      </w:pPr>
    </w:p>
    <w:p w14:paraId="3E58958D" w14:textId="77777777" w:rsidR="00A35B72" w:rsidRPr="00AA38D6" w:rsidRDefault="00A35B72" w:rsidP="00A35B72">
      <w:pPr>
        <w:ind w:hanging="20"/>
        <w:jc w:val="center"/>
        <w:rPr>
          <w:b/>
          <w:sz w:val="24"/>
        </w:rPr>
      </w:pPr>
      <w:bookmarkStart w:id="25" w:name="Traite_t2_pt_1_chap_III"/>
      <w:r w:rsidRPr="00AA38D6">
        <w:rPr>
          <w:b/>
          <w:sz w:val="24"/>
        </w:rPr>
        <w:t>TRAITÉ DE SCIE</w:t>
      </w:r>
      <w:r w:rsidRPr="00AA38D6">
        <w:rPr>
          <w:b/>
          <w:sz w:val="24"/>
        </w:rPr>
        <w:t>N</w:t>
      </w:r>
      <w:r w:rsidRPr="00AA38D6">
        <w:rPr>
          <w:b/>
          <w:sz w:val="24"/>
        </w:rPr>
        <w:t>CE POLITIQUE.</w:t>
      </w:r>
    </w:p>
    <w:p w14:paraId="676E0A60"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03910202" w14:textId="77777777" w:rsidR="00A35B72" w:rsidRPr="00384B20" w:rsidRDefault="00A35B72" w:rsidP="00A35B72">
      <w:pPr>
        <w:spacing w:after="120"/>
        <w:ind w:firstLine="0"/>
        <w:jc w:val="center"/>
        <w:rPr>
          <w:color w:val="000080"/>
          <w:sz w:val="24"/>
        </w:rPr>
      </w:pPr>
      <w:r>
        <w:rPr>
          <w:color w:val="000080"/>
          <w:sz w:val="24"/>
        </w:rPr>
        <w:t>PREMIÈRE PARTIE</w:t>
      </w:r>
    </w:p>
    <w:p w14:paraId="6D06C73D" w14:textId="77777777" w:rsidR="00A35B72" w:rsidRPr="00384B20" w:rsidRDefault="00A35B72" w:rsidP="00A35B72">
      <w:pPr>
        <w:pStyle w:val="Titreniveau1"/>
      </w:pPr>
      <w:r w:rsidRPr="00384B20">
        <w:t xml:space="preserve">Chapitre </w:t>
      </w:r>
      <w:r>
        <w:t>III</w:t>
      </w:r>
    </w:p>
    <w:p w14:paraId="38165810" w14:textId="77777777" w:rsidR="00A35B72" w:rsidRPr="00E07116" w:rsidRDefault="00A35B72" w:rsidP="00A35B72">
      <w:pPr>
        <w:jc w:val="both"/>
        <w:rPr>
          <w:szCs w:val="36"/>
        </w:rPr>
      </w:pPr>
    </w:p>
    <w:p w14:paraId="4C3D1CAD" w14:textId="77777777" w:rsidR="00A35B72" w:rsidRPr="00E07116" w:rsidRDefault="00A35B72" w:rsidP="00A35B72">
      <w:pPr>
        <w:pStyle w:val="Titreniveau2"/>
      </w:pPr>
      <w:r>
        <w:t>“Le totalit</w:t>
      </w:r>
      <w:r>
        <w:t>a</w:t>
      </w:r>
      <w:r>
        <w:t>risme.”</w:t>
      </w:r>
    </w:p>
    <w:bookmarkEnd w:id="25"/>
    <w:p w14:paraId="5F8201E5" w14:textId="77777777" w:rsidR="00A35B72" w:rsidRPr="00E07116" w:rsidRDefault="00A35B72" w:rsidP="00A35B72">
      <w:pPr>
        <w:jc w:val="both"/>
        <w:rPr>
          <w:szCs w:val="36"/>
        </w:rPr>
      </w:pPr>
    </w:p>
    <w:p w14:paraId="198FA15C" w14:textId="77777777" w:rsidR="00A35B72" w:rsidRPr="006F3AFA" w:rsidRDefault="00A35B72" w:rsidP="00A35B72">
      <w:pPr>
        <w:pStyle w:val="planchest"/>
      </w:pPr>
      <w:bookmarkStart w:id="26" w:name="Traite_t2_pt_1_chap_III_Sec_1"/>
      <w:r w:rsidRPr="006F3AFA">
        <w:t>Section 1</w:t>
      </w:r>
    </w:p>
    <w:p w14:paraId="362E00DE" w14:textId="77777777" w:rsidR="00A35B72" w:rsidRPr="006F3AFA" w:rsidRDefault="00A35B72" w:rsidP="00A35B72">
      <w:pPr>
        <w:pStyle w:val="planchest0"/>
      </w:pPr>
      <w:r w:rsidRPr="006F3AFA">
        <w:t>Théorie du total</w:t>
      </w:r>
      <w:r w:rsidRPr="006F3AFA">
        <w:t>i</w:t>
      </w:r>
      <w:r w:rsidRPr="006F3AFA">
        <w:t>tarisme</w:t>
      </w:r>
    </w:p>
    <w:bookmarkEnd w:id="26"/>
    <w:p w14:paraId="1DE41234" w14:textId="77777777" w:rsidR="00A35B72" w:rsidRPr="006F3AFA" w:rsidRDefault="00A35B72" w:rsidP="00A35B72">
      <w:pPr>
        <w:spacing w:before="120" w:after="120"/>
        <w:jc w:val="both"/>
        <w:rPr>
          <w:b/>
          <w:bCs/>
          <w:i/>
          <w:iCs/>
          <w:szCs w:val="32"/>
        </w:rPr>
      </w:pPr>
    </w:p>
    <w:p w14:paraId="519B084A" w14:textId="77777777" w:rsidR="00A35B72" w:rsidRPr="00F60E6C" w:rsidRDefault="00A35B72" w:rsidP="00A35B72">
      <w:pPr>
        <w:pStyle w:val="suite"/>
      </w:pPr>
      <w:r w:rsidRPr="00F60E6C">
        <w:t>par Luc Ferry</w:t>
      </w:r>
      <w:r w:rsidRPr="00F60E6C">
        <w:br/>
        <w:t>et Évelyne Pisier-Kouchner</w:t>
      </w:r>
    </w:p>
    <w:p w14:paraId="4399EFF3" w14:textId="77777777" w:rsidR="00A35B72" w:rsidRPr="006F3AFA" w:rsidRDefault="00A35B72" w:rsidP="00A35B72">
      <w:pPr>
        <w:spacing w:before="120" w:after="120"/>
        <w:jc w:val="both"/>
      </w:pPr>
    </w:p>
    <w:p w14:paraId="03971AC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6EB853B" w14:textId="77777777" w:rsidR="00A35B72" w:rsidRPr="006F3AFA" w:rsidRDefault="00A35B72" w:rsidP="00A35B72">
      <w:pPr>
        <w:spacing w:before="120" w:after="120"/>
        <w:jc w:val="both"/>
      </w:pPr>
      <w:r w:rsidRPr="006F3AFA">
        <w:t xml:space="preserve">Avec l’émergence, au </w:t>
      </w:r>
      <w:r w:rsidRPr="006F3AFA">
        <w:rPr>
          <w:smallCaps/>
        </w:rPr>
        <w:t>xx</w:t>
      </w:r>
      <w:r w:rsidRPr="006F3AFA">
        <w:rPr>
          <w:vertAlign w:val="superscript"/>
        </w:rPr>
        <w:t>e</w:t>
      </w:r>
      <w:r w:rsidRPr="006F3AFA">
        <w:t xml:space="preserve"> siècle, des régimes fasciste et nazi, l’histoire des doctrines politiques s’enrichit d’une n</w:t>
      </w:r>
      <w:r w:rsidRPr="006F3AFA">
        <w:t>o</w:t>
      </w:r>
      <w:r w:rsidRPr="006F3AFA">
        <w:t>tion nouvelle. À la pensée libérale cla</w:t>
      </w:r>
      <w:r w:rsidRPr="006F3AFA">
        <w:t>s</w:t>
      </w:r>
      <w:r w:rsidRPr="006F3AFA">
        <w:t>sique qui s’efforce de trouver dans la séparation de l’État et de la société civile un fondement et une garantie de l’État de droit, Benito Muss</w:t>
      </w:r>
      <w:r w:rsidRPr="006F3AFA">
        <w:t>o</w:t>
      </w:r>
      <w:r w:rsidRPr="006F3AFA">
        <w:t xml:space="preserve">lini oppose l’idée d’un État totalitaire appelé à réaliser une </w:t>
      </w:r>
      <w:r w:rsidRPr="006F3AFA">
        <w:rPr>
          <w:i/>
          <w:iCs/>
        </w:rPr>
        <w:t xml:space="preserve">unité collective </w:t>
      </w:r>
      <w:r w:rsidRPr="006F3AFA">
        <w:t xml:space="preserve">qu’aucune </w:t>
      </w:r>
      <w:r w:rsidRPr="006F3AFA">
        <w:rPr>
          <w:i/>
          <w:iCs/>
        </w:rPr>
        <w:t>extérior</w:t>
      </w:r>
      <w:r w:rsidRPr="006F3AFA">
        <w:rPr>
          <w:i/>
          <w:iCs/>
        </w:rPr>
        <w:t>i</w:t>
      </w:r>
      <w:r w:rsidRPr="006F3AFA">
        <w:rPr>
          <w:i/>
          <w:iCs/>
        </w:rPr>
        <w:t xml:space="preserve">té </w:t>
      </w:r>
      <w:r w:rsidRPr="006F3AFA">
        <w:t>ne vient limiter : « Pour le fascisme, tout est dans l’État et rien d’humain ou de spirituel n’existe et encore moins n’a de valeur en dehors de l’État. En ce sens le fascisme est totalita</w:t>
      </w:r>
      <w:r w:rsidRPr="006F3AFA">
        <w:t>i</w:t>
      </w:r>
      <w:r w:rsidRPr="006F3AFA">
        <w:t>re, et l’État fasciste, la synthèse et l’unité de toutes les valeurs, interprète, développe et donne pouvoir à tous les aspects de la vie d’un peuple. » Ce thème est no</w:t>
      </w:r>
      <w:r w:rsidRPr="006F3AFA">
        <w:t>u</w:t>
      </w:r>
      <w:r w:rsidRPr="006F3AFA">
        <w:t>veau et, servant d’autojustification à l’arbitraire politique, il permet au fascisme de s’opposer au lib</w:t>
      </w:r>
      <w:r w:rsidRPr="006F3AFA">
        <w:t>é</w:t>
      </w:r>
      <w:r w:rsidRPr="006F3AFA">
        <w:t>ralisme : opposition qui s’énonce moins dans les termes d’un retour à d’anciennes valeurs dégradées ou perdues que sous la forme d’une révolution permanente destinée à réaliser une un</w:t>
      </w:r>
      <w:r w:rsidRPr="006F3AFA">
        <w:t>i</w:t>
      </w:r>
      <w:r w:rsidRPr="006F3AFA">
        <w:t>té constamment menacée, donc con</w:t>
      </w:r>
      <w:r w:rsidRPr="006F3AFA">
        <w:t>s</w:t>
      </w:r>
      <w:r w:rsidRPr="006F3AFA">
        <w:t>tamment démentie. Ce projet, tel que le désigne ainsi Muss</w:t>
      </w:r>
      <w:r w:rsidRPr="006F3AFA">
        <w:t>o</w:t>
      </w:r>
      <w:r w:rsidRPr="006F3AFA">
        <w:t>lini, acquiert dans la doctrine politique une spécificité dont l’étude ne saurait se confondre avec celle du fonctio</w:t>
      </w:r>
      <w:r w:rsidRPr="006F3AFA">
        <w:t>n</w:t>
      </w:r>
      <w:r w:rsidRPr="006F3AFA">
        <w:t>nement des régimes fasci</w:t>
      </w:r>
      <w:r w:rsidRPr="006F3AFA">
        <w:t>s</w:t>
      </w:r>
      <w:r w:rsidRPr="006F3AFA">
        <w:t xml:space="preserve">tes. Néanmoins notre propos n’est pas ici de retracer l’histoire de cette </w:t>
      </w:r>
      <w:r w:rsidRPr="006F3AFA">
        <w:rPr>
          <w:i/>
          <w:iCs/>
        </w:rPr>
        <w:t>doctrine t</w:t>
      </w:r>
      <w:r w:rsidRPr="006F3AFA">
        <w:rPr>
          <w:i/>
          <w:iCs/>
        </w:rPr>
        <w:t>o</w:t>
      </w:r>
      <w:r w:rsidRPr="006F3AFA">
        <w:rPr>
          <w:i/>
          <w:iCs/>
        </w:rPr>
        <w:t xml:space="preserve">talitaire </w:t>
      </w:r>
      <w:r w:rsidRPr="006F3AFA">
        <w:t>telle que la présentent ses partisans, ni d’examiner sous quelles variantes et avec quels r</w:t>
      </w:r>
      <w:r w:rsidRPr="006F3AFA">
        <w:t>é</w:t>
      </w:r>
      <w:r w:rsidRPr="006F3AFA">
        <w:t>ajustements spécif</w:t>
      </w:r>
      <w:r w:rsidRPr="006F3AFA">
        <w:t>i</w:t>
      </w:r>
      <w:r w:rsidRPr="006F3AFA">
        <w:t>ques elle devient le langage même du nazisme</w:t>
      </w:r>
      <w:r>
        <w:t> </w:t>
      </w:r>
      <w:r>
        <w:rPr>
          <w:rStyle w:val="Appelnotedebasdep"/>
        </w:rPr>
        <w:footnoteReference w:id="111"/>
      </w:r>
      <w:r w:rsidRPr="006F3AFA">
        <w:t> ; on n’essaiera pas dava</w:t>
      </w:r>
      <w:r w:rsidRPr="006F3AFA">
        <w:t>n</w:t>
      </w:r>
      <w:r>
        <w:t>tage de lui comparer systé</w:t>
      </w:r>
      <w:r w:rsidRPr="006F3AFA">
        <w:rPr>
          <w:szCs w:val="18"/>
        </w:rPr>
        <w:t xml:space="preserve">matiquement </w:t>
      </w:r>
      <w:r w:rsidRPr="006F3AFA">
        <w:t>[116]</w:t>
      </w:r>
      <w:r>
        <w:t xml:space="preserve"> </w:t>
      </w:r>
      <w:r w:rsidRPr="006F3AFA">
        <w:rPr>
          <w:szCs w:val="18"/>
        </w:rPr>
        <w:t>la version stalinienne d’un communisme qui prétend à la fois au re</w:t>
      </w:r>
      <w:r w:rsidRPr="006F3AFA">
        <w:rPr>
          <w:szCs w:val="18"/>
        </w:rPr>
        <w:t>n</w:t>
      </w:r>
      <w:r w:rsidRPr="006F3AFA">
        <w:rPr>
          <w:szCs w:val="18"/>
        </w:rPr>
        <w:t>forcement de l’État et à l’unification sociale.</w:t>
      </w:r>
    </w:p>
    <w:p w14:paraId="24631E13" w14:textId="77777777" w:rsidR="00A35B72" w:rsidRPr="006F3AFA" w:rsidRDefault="00A35B72" w:rsidP="00A35B72">
      <w:pPr>
        <w:spacing w:before="120" w:after="120"/>
        <w:jc w:val="both"/>
      </w:pPr>
      <w:r w:rsidRPr="006F3AFA">
        <w:rPr>
          <w:szCs w:val="18"/>
        </w:rPr>
        <w:t>L’étude du totalitarisme, telle qu’elle est menée ici, se s</w:t>
      </w:r>
      <w:r w:rsidRPr="006F3AFA">
        <w:rPr>
          <w:szCs w:val="18"/>
        </w:rPr>
        <w:t>i</w:t>
      </w:r>
      <w:r w:rsidRPr="006F3AFA">
        <w:rPr>
          <w:szCs w:val="18"/>
        </w:rPr>
        <w:t>tue dans une tout autre perspective : il s’agit d’évaluer les conditions de valid</w:t>
      </w:r>
      <w:r w:rsidRPr="006F3AFA">
        <w:rPr>
          <w:szCs w:val="18"/>
        </w:rPr>
        <w:t>i</w:t>
      </w:r>
      <w:r w:rsidRPr="006F3AFA">
        <w:rPr>
          <w:szCs w:val="18"/>
        </w:rPr>
        <w:t>té d’une notion qui, dans le contexte des années 1930, fait son appar</w:t>
      </w:r>
      <w:r w:rsidRPr="006F3AFA">
        <w:rPr>
          <w:szCs w:val="18"/>
        </w:rPr>
        <w:t>i</w:t>
      </w:r>
      <w:r w:rsidRPr="006F3AFA">
        <w:rPr>
          <w:szCs w:val="18"/>
        </w:rPr>
        <w:t xml:space="preserve">tion dans la </w:t>
      </w:r>
      <w:r w:rsidRPr="006F3AFA">
        <w:rPr>
          <w:i/>
          <w:iCs/>
          <w:szCs w:val="18"/>
        </w:rPr>
        <w:t xml:space="preserve">théorie politique </w:t>
      </w:r>
      <w:r w:rsidRPr="006F3AFA">
        <w:rPr>
          <w:szCs w:val="18"/>
        </w:rPr>
        <w:t>et sert peu à peu à désigner dans leur sp</w:t>
      </w:r>
      <w:r w:rsidRPr="006F3AFA">
        <w:rPr>
          <w:szCs w:val="18"/>
        </w:rPr>
        <w:t>é</w:t>
      </w:r>
      <w:r w:rsidRPr="006F3AFA">
        <w:rPr>
          <w:szCs w:val="18"/>
        </w:rPr>
        <w:t>cificité les régimes nazi et stalinien. En 1940, le I</w:t>
      </w:r>
      <w:r w:rsidRPr="006F3AFA">
        <w:rPr>
          <w:szCs w:val="18"/>
          <w:vertAlign w:val="superscript"/>
        </w:rPr>
        <w:t>er</w:t>
      </w:r>
      <w:r w:rsidRPr="006F3AFA">
        <w:rPr>
          <w:szCs w:val="18"/>
        </w:rPr>
        <w:t xml:space="preserve"> Congrès de l’American philosophical society en fait son thème pri</w:t>
      </w:r>
      <w:r w:rsidRPr="006F3AFA">
        <w:rPr>
          <w:szCs w:val="18"/>
        </w:rPr>
        <w:t>n</w:t>
      </w:r>
      <w:r w:rsidRPr="006F3AFA">
        <w:rPr>
          <w:szCs w:val="18"/>
        </w:rPr>
        <w:t>cipal. En 1951, après que les survivants ont pu témoigner de l’ampleur du g</w:t>
      </w:r>
      <w:r w:rsidRPr="006F3AFA">
        <w:rPr>
          <w:szCs w:val="18"/>
        </w:rPr>
        <w:t>é</w:t>
      </w:r>
      <w:r w:rsidRPr="006F3AFA">
        <w:rPr>
          <w:szCs w:val="18"/>
        </w:rPr>
        <w:t xml:space="preserve">nocide nazi, paraît l’œuvre fondamentale de Hannah Arendt, </w:t>
      </w:r>
      <w:r w:rsidRPr="006F3AFA">
        <w:rPr>
          <w:i/>
          <w:iCs/>
          <w:szCs w:val="18"/>
        </w:rPr>
        <w:t>The or</w:t>
      </w:r>
      <w:r w:rsidRPr="006F3AFA">
        <w:rPr>
          <w:i/>
          <w:iCs/>
          <w:szCs w:val="18"/>
        </w:rPr>
        <w:t>i</w:t>
      </w:r>
      <w:r w:rsidRPr="006F3AFA">
        <w:rPr>
          <w:i/>
          <w:iCs/>
          <w:szCs w:val="18"/>
        </w:rPr>
        <w:t xml:space="preserve">gins of totalitarianism. </w:t>
      </w:r>
      <w:r w:rsidRPr="006F3AFA">
        <w:rPr>
          <w:szCs w:val="18"/>
        </w:rPr>
        <w:t>A</w:t>
      </w:r>
      <w:r w:rsidRPr="006F3AFA">
        <w:rPr>
          <w:szCs w:val="18"/>
        </w:rPr>
        <w:t>u</w:t>
      </w:r>
      <w:r w:rsidRPr="006F3AFA">
        <w:rPr>
          <w:szCs w:val="18"/>
        </w:rPr>
        <w:t>jourd’hui, bien que faisant l’objet des contestations les plus vives, le terme est entré dans le vocabulaire p</w:t>
      </w:r>
      <w:r w:rsidRPr="006F3AFA">
        <w:rPr>
          <w:szCs w:val="18"/>
        </w:rPr>
        <w:t>o</w:t>
      </w:r>
      <w:r w:rsidRPr="006F3AFA">
        <w:rPr>
          <w:szCs w:val="18"/>
        </w:rPr>
        <w:t>litique usuel, avec toutes les i</w:t>
      </w:r>
      <w:r w:rsidRPr="006F3AFA">
        <w:rPr>
          <w:szCs w:val="18"/>
        </w:rPr>
        <w:t>m</w:t>
      </w:r>
      <w:r w:rsidRPr="006F3AFA">
        <w:rPr>
          <w:szCs w:val="18"/>
        </w:rPr>
        <w:t>précisions qu’une telle mode peut lui faire subir. Aussi est-il nécessaire de m</w:t>
      </w:r>
      <w:r w:rsidRPr="006F3AFA">
        <w:rPr>
          <w:szCs w:val="18"/>
        </w:rPr>
        <w:t>e</w:t>
      </w:r>
      <w:r w:rsidRPr="006F3AFA">
        <w:rPr>
          <w:szCs w:val="18"/>
        </w:rPr>
        <w:t>ner une enquête théorique permettant de s’interroger sur le contenu même de la notion de total</w:t>
      </w:r>
      <w:r w:rsidRPr="006F3AFA">
        <w:rPr>
          <w:szCs w:val="18"/>
        </w:rPr>
        <w:t>i</w:t>
      </w:r>
      <w:r w:rsidRPr="006F3AFA">
        <w:rPr>
          <w:szCs w:val="18"/>
        </w:rPr>
        <w:t>tari</w:t>
      </w:r>
      <w:r w:rsidRPr="006F3AFA">
        <w:rPr>
          <w:szCs w:val="18"/>
        </w:rPr>
        <w:t>s</w:t>
      </w:r>
      <w:r w:rsidRPr="006F3AFA">
        <w:rPr>
          <w:szCs w:val="18"/>
        </w:rPr>
        <w:t>me et d’en examiner les significations (subdivision 1).</w:t>
      </w:r>
    </w:p>
    <w:p w14:paraId="09857920" w14:textId="77777777" w:rsidR="00A35B72" w:rsidRPr="006F3AFA" w:rsidRDefault="00A35B72" w:rsidP="00A35B72">
      <w:pPr>
        <w:spacing w:before="120" w:after="120"/>
        <w:jc w:val="both"/>
      </w:pPr>
      <w:r w:rsidRPr="006F3AFA">
        <w:rPr>
          <w:szCs w:val="18"/>
        </w:rPr>
        <w:t>Mais ainsi ramenée à ses dimensions théoriques, la notion de tot</w:t>
      </w:r>
      <w:r w:rsidRPr="006F3AFA">
        <w:rPr>
          <w:szCs w:val="18"/>
        </w:rPr>
        <w:t>a</w:t>
      </w:r>
      <w:r w:rsidRPr="006F3AFA">
        <w:rPr>
          <w:szCs w:val="18"/>
        </w:rPr>
        <w:t>litarisme suscite des objections qu’il importe d’examiner. Certa</w:t>
      </w:r>
      <w:r w:rsidRPr="006F3AFA">
        <w:rPr>
          <w:szCs w:val="18"/>
        </w:rPr>
        <w:t>i</w:t>
      </w:r>
      <w:r w:rsidRPr="006F3AFA">
        <w:rPr>
          <w:szCs w:val="18"/>
        </w:rPr>
        <w:t>nes d’entre elles, d’ordre méthodol</w:t>
      </w:r>
      <w:r w:rsidRPr="006F3AFA">
        <w:rPr>
          <w:szCs w:val="18"/>
        </w:rPr>
        <w:t>o</w:t>
      </w:r>
      <w:r w:rsidRPr="006F3AFA">
        <w:rPr>
          <w:szCs w:val="18"/>
        </w:rPr>
        <w:t>gique, sont destinées à faire apparaître l’impossibilité d’une définition même de l’objet totalitarisme. Aussi sérieuses soient-elles et, donc, nullement négligeables ici, ces obje</w:t>
      </w:r>
      <w:r w:rsidRPr="006F3AFA">
        <w:rPr>
          <w:szCs w:val="18"/>
        </w:rPr>
        <w:t>c</w:t>
      </w:r>
      <w:r w:rsidRPr="006F3AFA">
        <w:rPr>
          <w:szCs w:val="18"/>
        </w:rPr>
        <w:t>tions ne portent to</w:t>
      </w:r>
      <w:r w:rsidRPr="006F3AFA">
        <w:rPr>
          <w:szCs w:val="18"/>
        </w:rPr>
        <w:t>u</w:t>
      </w:r>
      <w:r w:rsidRPr="006F3AFA">
        <w:rPr>
          <w:szCs w:val="18"/>
        </w:rPr>
        <w:t>tefois que sur les modes d’application d’un type idéal, sans en remettre en cause la construction i</w:t>
      </w:r>
      <w:r w:rsidRPr="006F3AFA">
        <w:rPr>
          <w:szCs w:val="18"/>
        </w:rPr>
        <w:t>n</w:t>
      </w:r>
      <w:r w:rsidRPr="006F3AFA">
        <w:rPr>
          <w:szCs w:val="18"/>
        </w:rPr>
        <w:t>trinsèque. On s’efforcera donc de mettre à jour les présupposés qui peuvent entra</w:t>
      </w:r>
      <w:r w:rsidRPr="006F3AFA">
        <w:rPr>
          <w:szCs w:val="18"/>
        </w:rPr>
        <w:t>î</w:t>
      </w:r>
      <w:r w:rsidRPr="006F3AFA">
        <w:rPr>
          <w:szCs w:val="18"/>
        </w:rPr>
        <w:t>ner cette confusion des pr</w:t>
      </w:r>
      <w:r w:rsidRPr="006F3AFA">
        <w:rPr>
          <w:szCs w:val="18"/>
        </w:rPr>
        <w:t>o</w:t>
      </w:r>
      <w:r w:rsidRPr="006F3AFA">
        <w:rPr>
          <w:szCs w:val="18"/>
        </w:rPr>
        <w:t>blèmes de définition et d’applicabilité (subdivision 2).</w:t>
      </w:r>
    </w:p>
    <w:p w14:paraId="60847945" w14:textId="77777777" w:rsidR="00A35B72" w:rsidRPr="006F3AFA" w:rsidRDefault="00A35B72" w:rsidP="00A35B72">
      <w:pPr>
        <w:spacing w:before="120" w:after="120"/>
        <w:jc w:val="both"/>
      </w:pPr>
      <w:r w:rsidRPr="006F3AFA">
        <w:rPr>
          <w:szCs w:val="18"/>
        </w:rPr>
        <w:t>L’examen de tels présupposés conduit à prendre au sérieux une s</w:t>
      </w:r>
      <w:r w:rsidRPr="006F3AFA">
        <w:rPr>
          <w:szCs w:val="18"/>
        </w:rPr>
        <w:t>é</w:t>
      </w:r>
      <w:r w:rsidRPr="006F3AFA">
        <w:rPr>
          <w:szCs w:val="18"/>
        </w:rPr>
        <w:t>rie d’objections importantes concernant plus particulièrement les a</w:t>
      </w:r>
      <w:r w:rsidRPr="006F3AFA">
        <w:rPr>
          <w:szCs w:val="18"/>
        </w:rPr>
        <w:t>s</w:t>
      </w:r>
      <w:r w:rsidRPr="006F3AFA">
        <w:rPr>
          <w:szCs w:val="18"/>
        </w:rPr>
        <w:t>pects idéolog</w:t>
      </w:r>
      <w:r w:rsidRPr="006F3AFA">
        <w:rPr>
          <w:szCs w:val="18"/>
        </w:rPr>
        <w:t>i</w:t>
      </w:r>
      <w:r w:rsidRPr="006F3AFA">
        <w:rPr>
          <w:szCs w:val="18"/>
        </w:rPr>
        <w:t>ques et les enjeux politiques de cette réflexion théorique sur le totalitarisme : celle-ci, biaisée dès l’origine par l’antimarxisme et minée par la guerre froide, reposerait essentiellement sur une con</w:t>
      </w:r>
      <w:r w:rsidRPr="006F3AFA">
        <w:rPr>
          <w:szCs w:val="18"/>
        </w:rPr>
        <w:t>s</w:t>
      </w:r>
      <w:r w:rsidRPr="006F3AFA">
        <w:rPr>
          <w:szCs w:val="18"/>
        </w:rPr>
        <w:t>truction naïvement favorable à la « démocratie libérale » : son impui</w:t>
      </w:r>
      <w:r w:rsidRPr="006F3AFA">
        <w:rPr>
          <w:szCs w:val="18"/>
        </w:rPr>
        <w:t>s</w:t>
      </w:r>
      <w:r w:rsidRPr="006F3AFA">
        <w:rPr>
          <w:szCs w:val="18"/>
        </w:rPr>
        <w:t>sance « scientifique » tiendrait donc à l’introduction inév</w:t>
      </w:r>
      <w:r w:rsidRPr="006F3AFA">
        <w:rPr>
          <w:szCs w:val="18"/>
        </w:rPr>
        <w:t>i</w:t>
      </w:r>
      <w:r w:rsidRPr="006F3AFA">
        <w:rPr>
          <w:szCs w:val="18"/>
        </w:rPr>
        <w:t>table, bien que subreptice, de constants jugements de valeur. Ici encore, ces o</w:t>
      </w:r>
      <w:r w:rsidRPr="006F3AFA">
        <w:rPr>
          <w:szCs w:val="18"/>
        </w:rPr>
        <w:t>b</w:t>
      </w:r>
      <w:r w:rsidRPr="006F3AFA">
        <w:rPr>
          <w:szCs w:val="18"/>
        </w:rPr>
        <w:t>jections pe</w:t>
      </w:r>
      <w:r w:rsidRPr="006F3AFA">
        <w:rPr>
          <w:szCs w:val="18"/>
        </w:rPr>
        <w:t>u</w:t>
      </w:r>
      <w:r w:rsidRPr="006F3AFA">
        <w:rPr>
          <w:szCs w:val="18"/>
        </w:rPr>
        <w:t>vent arguer d’une abondante littérature d’inspiration « antitotalitaire », à diffusion largement assurée, uniquement vouée à établir une filiation parentale ou une relation de cause à effet entre le texte de Marx et le « goulag ». On tentera plutôt de co</w:t>
      </w:r>
      <w:r w:rsidRPr="006F3AFA">
        <w:rPr>
          <w:szCs w:val="18"/>
        </w:rPr>
        <w:t>m</w:t>
      </w:r>
      <w:r w:rsidRPr="006F3AFA">
        <w:rPr>
          <w:szCs w:val="18"/>
        </w:rPr>
        <w:t>prendre ici comment l’apparition de la notion de totalitari</w:t>
      </w:r>
      <w:r w:rsidRPr="006F3AFA">
        <w:rPr>
          <w:szCs w:val="18"/>
        </w:rPr>
        <w:t>s</w:t>
      </w:r>
      <w:r w:rsidRPr="006F3AFA">
        <w:rPr>
          <w:szCs w:val="18"/>
        </w:rPr>
        <w:t>me prend acte de l’impuissance du marxisme à analyser le nazisme ou le st</w:t>
      </w:r>
      <w:r w:rsidRPr="006F3AFA">
        <w:rPr>
          <w:szCs w:val="18"/>
        </w:rPr>
        <w:t>a</w:t>
      </w:r>
      <w:r w:rsidRPr="006F3AFA">
        <w:rPr>
          <w:szCs w:val="18"/>
        </w:rPr>
        <w:t>linisme. En ce sens, l’antimarxisme qui préside bien à la réflexion sur le totalit</w:t>
      </w:r>
      <w:r w:rsidRPr="006F3AFA">
        <w:rPr>
          <w:szCs w:val="18"/>
        </w:rPr>
        <w:t>a</w:t>
      </w:r>
      <w:r w:rsidRPr="006F3AFA">
        <w:rPr>
          <w:szCs w:val="18"/>
        </w:rPr>
        <w:t xml:space="preserve">risme prend une signification différente de celle d’un pur et simple jugement de valeur, </w:t>
      </w:r>
      <w:r w:rsidRPr="006F3AFA">
        <w:rPr>
          <w:i/>
          <w:iCs/>
          <w:szCs w:val="18"/>
        </w:rPr>
        <w:t xml:space="preserve">a fortiori </w:t>
      </w:r>
      <w:r w:rsidRPr="006F3AFA">
        <w:rPr>
          <w:szCs w:val="18"/>
        </w:rPr>
        <w:t>d’un pur et simple argument de polém</w:t>
      </w:r>
      <w:r w:rsidRPr="006F3AFA">
        <w:rPr>
          <w:szCs w:val="18"/>
        </w:rPr>
        <w:t>i</w:t>
      </w:r>
      <w:r w:rsidRPr="006F3AFA">
        <w:rPr>
          <w:szCs w:val="18"/>
        </w:rPr>
        <w:t>que. Une chose est d’affirmer, arguments théor</w:t>
      </w:r>
      <w:r w:rsidRPr="006F3AFA">
        <w:rPr>
          <w:szCs w:val="18"/>
        </w:rPr>
        <w:t>i</w:t>
      </w:r>
      <w:r w:rsidRPr="006F3AFA">
        <w:rPr>
          <w:szCs w:val="18"/>
        </w:rPr>
        <w:t>ques ou pas à l’appui, que la do</w:t>
      </w:r>
      <w:r w:rsidRPr="006F3AFA">
        <w:rPr>
          <w:szCs w:val="18"/>
        </w:rPr>
        <w:t>c</w:t>
      </w:r>
      <w:r w:rsidRPr="006F3AFA">
        <w:rPr>
          <w:szCs w:val="18"/>
        </w:rPr>
        <w:t>trine de Marx peut être dite totalitaire, une autre que cette même doctrine livre des instruments thé</w:t>
      </w:r>
      <w:r w:rsidRPr="006F3AFA">
        <w:rPr>
          <w:szCs w:val="18"/>
        </w:rPr>
        <w:t>o</w:t>
      </w:r>
      <w:r w:rsidRPr="006F3AFA">
        <w:rPr>
          <w:szCs w:val="18"/>
        </w:rPr>
        <w:t>riques inutiles ou dangereux pour la compréhension du totalitarisme. Les deux affirmations pe</w:t>
      </w:r>
      <w:r w:rsidRPr="006F3AFA">
        <w:rPr>
          <w:szCs w:val="18"/>
        </w:rPr>
        <w:t>u</w:t>
      </w:r>
      <w:r w:rsidRPr="006F3AFA">
        <w:rPr>
          <w:szCs w:val="18"/>
        </w:rPr>
        <w:t>vent d’ailleurs se combiner sans que pour autant l’on pe</w:t>
      </w:r>
      <w:r w:rsidRPr="006F3AFA">
        <w:rPr>
          <w:szCs w:val="18"/>
        </w:rPr>
        <w:t>r</w:t>
      </w:r>
      <w:r w:rsidRPr="006F3AFA">
        <w:rPr>
          <w:szCs w:val="18"/>
        </w:rPr>
        <w:t>de de vue qu’elles ont des significations et des portées diff</w:t>
      </w:r>
      <w:r w:rsidRPr="006F3AFA">
        <w:rPr>
          <w:szCs w:val="18"/>
        </w:rPr>
        <w:t>é</w:t>
      </w:r>
      <w:r w:rsidRPr="006F3AFA">
        <w:rPr>
          <w:szCs w:val="18"/>
        </w:rPr>
        <w:t>rentes (subdivision 3).</w:t>
      </w:r>
    </w:p>
    <w:p w14:paraId="552D3231" w14:textId="77777777" w:rsidR="00A35B72" w:rsidRPr="006F3AFA" w:rsidRDefault="00A35B72" w:rsidP="00A35B72">
      <w:pPr>
        <w:spacing w:before="120" w:after="120"/>
        <w:jc w:val="both"/>
      </w:pPr>
      <w:r w:rsidRPr="006F3AFA">
        <w:rPr>
          <w:szCs w:val="18"/>
        </w:rPr>
        <w:t>À considérer comme inséparable de la réflexion sur le totalitarisme cette prise en considération de l’impuissance théorique du ma</w:t>
      </w:r>
      <w:r w:rsidRPr="006F3AFA">
        <w:rPr>
          <w:szCs w:val="18"/>
        </w:rPr>
        <w:t>r</w:t>
      </w:r>
      <w:r w:rsidRPr="006F3AFA">
        <w:rPr>
          <w:szCs w:val="18"/>
        </w:rPr>
        <w:t>xisme, on est conduit à penser que c’est l’historicisme qui interdit de co</w:t>
      </w:r>
      <w:r w:rsidRPr="006F3AFA">
        <w:rPr>
          <w:szCs w:val="18"/>
        </w:rPr>
        <w:t>m</w:t>
      </w:r>
      <w:r w:rsidRPr="006F3AFA">
        <w:rPr>
          <w:szCs w:val="18"/>
        </w:rPr>
        <w:t>pre</w:t>
      </w:r>
      <w:r w:rsidRPr="006F3AFA">
        <w:rPr>
          <w:szCs w:val="18"/>
        </w:rPr>
        <w:t>n</w:t>
      </w:r>
      <w:r w:rsidRPr="006F3AFA">
        <w:rPr>
          <w:szCs w:val="18"/>
        </w:rPr>
        <w:t>dre la nature et la fonction</w:t>
      </w:r>
      <w:r>
        <w:rPr>
          <w:szCs w:val="18"/>
        </w:rPr>
        <w:t xml:space="preserve"> </w:t>
      </w:r>
      <w:r w:rsidRPr="006F3AFA">
        <w:t>[117]</w:t>
      </w:r>
      <w:r>
        <w:t xml:space="preserve"> </w:t>
      </w:r>
      <w:r w:rsidRPr="006F3AFA">
        <w:rPr>
          <w:szCs w:val="18"/>
        </w:rPr>
        <w:t>spécifiques de l’idéologie dans le totalitarisme, en tant qu’elle est rapportée, comme d’ailleurs les formes politiques, à un niveau pur</w:t>
      </w:r>
      <w:r w:rsidRPr="006F3AFA">
        <w:rPr>
          <w:szCs w:val="18"/>
        </w:rPr>
        <w:t>e</w:t>
      </w:r>
      <w:r w:rsidRPr="006F3AFA">
        <w:rPr>
          <w:szCs w:val="18"/>
        </w:rPr>
        <w:t>ment « superstructurel ». Mais si la notion de totalitarisme permet de mettre en valeur le rôle de l’idéologie, elle doit cependant répondre à une nouvelle objection : tous les régimes polit</w:t>
      </w:r>
      <w:r w:rsidRPr="006F3AFA">
        <w:rPr>
          <w:szCs w:val="18"/>
        </w:rPr>
        <w:t>i</w:t>
      </w:r>
      <w:r w:rsidRPr="006F3AFA">
        <w:rPr>
          <w:szCs w:val="18"/>
        </w:rPr>
        <w:t>ques modernes, plus ou moins marqués d’idéologie, n’ont pas nécessairement un caractère totalitaire. Aussi l’étude du totalitarisme, événement à la fois m</w:t>
      </w:r>
      <w:r w:rsidRPr="006F3AFA">
        <w:rPr>
          <w:szCs w:val="18"/>
        </w:rPr>
        <w:t>o</w:t>
      </w:r>
      <w:r w:rsidRPr="006F3AFA">
        <w:rPr>
          <w:szCs w:val="18"/>
        </w:rPr>
        <w:t>derne et nouveau, conduit-elle à mettre à jour les spécificités d’une combinaison partic</w:t>
      </w:r>
      <w:r w:rsidRPr="006F3AFA">
        <w:rPr>
          <w:szCs w:val="18"/>
        </w:rPr>
        <w:t>u</w:t>
      </w:r>
      <w:r w:rsidRPr="006F3AFA">
        <w:rPr>
          <w:szCs w:val="18"/>
        </w:rPr>
        <w:t>lière d’idéologie et de terreur qui le distinguent de rég</w:t>
      </w:r>
      <w:r w:rsidRPr="006F3AFA">
        <w:rPr>
          <w:szCs w:val="18"/>
        </w:rPr>
        <w:t>i</w:t>
      </w:r>
      <w:r w:rsidRPr="006F3AFA">
        <w:rPr>
          <w:szCs w:val="18"/>
        </w:rPr>
        <w:t>mes passés (subdivision 4).</w:t>
      </w:r>
    </w:p>
    <w:p w14:paraId="41EB71BE" w14:textId="77777777" w:rsidR="00A35B72" w:rsidRPr="006F3AFA" w:rsidRDefault="00A35B72" w:rsidP="00A35B72">
      <w:pPr>
        <w:spacing w:before="120" w:after="120"/>
        <w:jc w:val="both"/>
      </w:pPr>
      <w:r w:rsidRPr="006F3AFA">
        <w:rPr>
          <w:szCs w:val="18"/>
        </w:rPr>
        <w:t>Enfin, en supposant résolues ces di</w:t>
      </w:r>
      <w:r w:rsidRPr="006F3AFA">
        <w:rPr>
          <w:szCs w:val="18"/>
        </w:rPr>
        <w:t>f</w:t>
      </w:r>
      <w:r w:rsidRPr="006F3AFA">
        <w:rPr>
          <w:szCs w:val="18"/>
        </w:rPr>
        <w:t>férentes difficultés, on ne peut faire l’économie d’une interrogation portant sur le statut même de l’explication du tot</w:t>
      </w:r>
      <w:r w:rsidRPr="006F3AFA">
        <w:rPr>
          <w:szCs w:val="18"/>
        </w:rPr>
        <w:t>a</w:t>
      </w:r>
      <w:r w:rsidRPr="006F3AFA">
        <w:rPr>
          <w:szCs w:val="18"/>
        </w:rPr>
        <w:t>litarisme : comment penser le « nouveau » sans l’aide de la « pensée héritée », comment penser l’historicisme sans historicisme ? Comment se défaire de l’argument de causalité sans pour autant abandonner le « principe de raison » ? Telle est la que</w:t>
      </w:r>
      <w:r w:rsidRPr="006F3AFA">
        <w:rPr>
          <w:szCs w:val="18"/>
        </w:rPr>
        <w:t>s</w:t>
      </w:r>
      <w:r w:rsidRPr="006F3AFA">
        <w:rPr>
          <w:szCs w:val="18"/>
        </w:rPr>
        <w:t>tion majeure que l’étude du totalit</w:t>
      </w:r>
      <w:r w:rsidRPr="006F3AFA">
        <w:rPr>
          <w:szCs w:val="18"/>
        </w:rPr>
        <w:t>a</w:t>
      </w:r>
      <w:r w:rsidRPr="006F3AFA">
        <w:rPr>
          <w:szCs w:val="18"/>
        </w:rPr>
        <w:t>risme permet au moins de poser : la posant, elle fait le lien obligé de la science et de la philosophie polit</w:t>
      </w:r>
      <w:r w:rsidRPr="006F3AFA">
        <w:rPr>
          <w:szCs w:val="18"/>
        </w:rPr>
        <w:t>i</w:t>
      </w:r>
      <w:r w:rsidRPr="006F3AFA">
        <w:rPr>
          <w:szCs w:val="18"/>
        </w:rPr>
        <w:t>ques (subdivision 5).</w:t>
      </w:r>
    </w:p>
    <w:p w14:paraId="00776E1A" w14:textId="77777777" w:rsidR="00A35B72" w:rsidRPr="006F3AFA" w:rsidRDefault="00A35B72" w:rsidP="00A35B72">
      <w:pPr>
        <w:spacing w:before="120" w:after="120"/>
        <w:jc w:val="both"/>
        <w:rPr>
          <w:szCs w:val="18"/>
        </w:rPr>
      </w:pPr>
    </w:p>
    <w:p w14:paraId="00C79A64" w14:textId="77777777" w:rsidR="00A35B72" w:rsidRPr="006F3AFA" w:rsidRDefault="00A35B72" w:rsidP="00A35B72">
      <w:pPr>
        <w:pStyle w:val="a"/>
      </w:pPr>
      <w:bookmarkStart w:id="27" w:name="Traite_t2_pt_1_chap_III_Sec_1_1"/>
      <w:r w:rsidRPr="006F3AFA">
        <w:t>1. La notion de totalit</w:t>
      </w:r>
      <w:r w:rsidRPr="006F3AFA">
        <w:t>a</w:t>
      </w:r>
      <w:r w:rsidRPr="006F3AFA">
        <w:t>risme</w:t>
      </w:r>
    </w:p>
    <w:bookmarkEnd w:id="27"/>
    <w:p w14:paraId="047A91A0" w14:textId="77777777" w:rsidR="00A35B72" w:rsidRPr="006F3AFA" w:rsidRDefault="00A35B72" w:rsidP="00A35B72">
      <w:pPr>
        <w:spacing w:before="120" w:after="120"/>
        <w:jc w:val="both"/>
        <w:rPr>
          <w:szCs w:val="18"/>
        </w:rPr>
      </w:pPr>
    </w:p>
    <w:p w14:paraId="6D3154F0"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8947A64" w14:textId="77777777" w:rsidR="00A35B72" w:rsidRPr="006F3AFA" w:rsidRDefault="00A35B72" w:rsidP="00A35B72">
      <w:pPr>
        <w:spacing w:before="120" w:after="120"/>
        <w:jc w:val="both"/>
      </w:pPr>
      <w:r w:rsidRPr="006F3AFA">
        <w:rPr>
          <w:szCs w:val="18"/>
        </w:rPr>
        <w:t>Pourquoi la cré</w:t>
      </w:r>
      <w:r w:rsidRPr="006F3AFA">
        <w:rPr>
          <w:szCs w:val="18"/>
        </w:rPr>
        <w:t>a</w:t>
      </w:r>
      <w:r w:rsidRPr="006F3AFA">
        <w:rPr>
          <w:szCs w:val="18"/>
        </w:rPr>
        <w:t>tion d’un nouveau terme si ce n’est pour indiquer que les catégories traditionnelles de la théorie politique sont déso</w:t>
      </w:r>
      <w:r w:rsidRPr="006F3AFA">
        <w:rPr>
          <w:szCs w:val="18"/>
        </w:rPr>
        <w:t>r</w:t>
      </w:r>
      <w:r w:rsidRPr="006F3AFA">
        <w:rPr>
          <w:szCs w:val="18"/>
        </w:rPr>
        <w:t>mais jugées insuffisantes, impuissantes à cerner la spéc</w:t>
      </w:r>
      <w:r w:rsidRPr="006F3AFA">
        <w:rPr>
          <w:szCs w:val="18"/>
        </w:rPr>
        <w:t>i</w:t>
      </w:r>
      <w:r w:rsidRPr="006F3AFA">
        <w:rPr>
          <w:szCs w:val="18"/>
        </w:rPr>
        <w:t>ficité d’un certain nombre de régimes politiques ?</w:t>
      </w:r>
    </w:p>
    <w:p w14:paraId="13280ACC" w14:textId="77777777" w:rsidR="00A35B72" w:rsidRPr="006F3AFA" w:rsidRDefault="00A35B72" w:rsidP="00A35B72">
      <w:pPr>
        <w:spacing w:before="120" w:after="120"/>
        <w:jc w:val="both"/>
      </w:pPr>
      <w:r w:rsidRPr="006F3AFA">
        <w:rPr>
          <w:szCs w:val="18"/>
        </w:rPr>
        <w:t>On peut s’étonner toutefois que la thé</w:t>
      </w:r>
      <w:r w:rsidRPr="006F3AFA">
        <w:rPr>
          <w:szCs w:val="18"/>
        </w:rPr>
        <w:t>o</w:t>
      </w:r>
      <w:r w:rsidRPr="006F3AFA">
        <w:rPr>
          <w:szCs w:val="18"/>
        </w:rPr>
        <w:t xml:space="preserve">rie politique ne se soit pas contentée d’utiliser le terme de </w:t>
      </w:r>
      <w:r w:rsidRPr="006F3AFA">
        <w:rPr>
          <w:i/>
          <w:iCs/>
          <w:szCs w:val="18"/>
        </w:rPr>
        <w:t xml:space="preserve">fascisme </w:t>
      </w:r>
      <w:r w:rsidRPr="006F3AFA">
        <w:rPr>
          <w:szCs w:val="18"/>
        </w:rPr>
        <w:t>qu’elle n’a généralement pas hésité à importer dans nombre de classifications conte</w:t>
      </w:r>
      <w:r w:rsidRPr="006F3AFA">
        <w:rPr>
          <w:szCs w:val="18"/>
        </w:rPr>
        <w:t>m</w:t>
      </w:r>
      <w:r w:rsidRPr="006F3AFA">
        <w:rPr>
          <w:szCs w:val="18"/>
        </w:rPr>
        <w:t>poraines des régimes politiques. Il existe d’ailleurs une abondante littérature, s</w:t>
      </w:r>
      <w:r w:rsidRPr="006F3AFA">
        <w:rPr>
          <w:szCs w:val="18"/>
        </w:rPr>
        <w:t>a</w:t>
      </w:r>
      <w:r w:rsidRPr="006F3AFA">
        <w:rPr>
          <w:szCs w:val="18"/>
        </w:rPr>
        <w:t>vante ou partisane, qui tente de légitimer une comparaison systémat</w:t>
      </w:r>
      <w:r w:rsidRPr="006F3AFA">
        <w:rPr>
          <w:szCs w:val="18"/>
        </w:rPr>
        <w:t>i</w:t>
      </w:r>
      <w:r w:rsidRPr="006F3AFA">
        <w:rPr>
          <w:szCs w:val="18"/>
        </w:rPr>
        <w:t xml:space="preserve">que entre </w:t>
      </w:r>
      <w:r w:rsidRPr="006F3AFA">
        <w:rPr>
          <w:i/>
          <w:iCs/>
          <w:szCs w:val="18"/>
        </w:rPr>
        <w:t xml:space="preserve">fascisme de droite </w:t>
      </w:r>
      <w:r w:rsidRPr="006F3AFA">
        <w:rPr>
          <w:szCs w:val="18"/>
        </w:rPr>
        <w:t xml:space="preserve">et </w:t>
      </w:r>
      <w:r w:rsidRPr="006F3AFA">
        <w:rPr>
          <w:i/>
          <w:iCs/>
          <w:szCs w:val="18"/>
        </w:rPr>
        <w:t xml:space="preserve">fascisme de gauche. </w:t>
      </w:r>
      <w:r w:rsidRPr="006F3AFA">
        <w:rPr>
          <w:szCs w:val="18"/>
        </w:rPr>
        <w:t>Quel qu’en soit l’intérêt pour la thé</w:t>
      </w:r>
      <w:r w:rsidRPr="006F3AFA">
        <w:rPr>
          <w:szCs w:val="18"/>
        </w:rPr>
        <w:t>o</w:t>
      </w:r>
      <w:r w:rsidRPr="006F3AFA">
        <w:rPr>
          <w:szCs w:val="18"/>
        </w:rPr>
        <w:t>rie du totalitarisme, cette comparaison présente l’inconvénient de maintenir une di</w:t>
      </w:r>
      <w:r w:rsidRPr="006F3AFA">
        <w:rPr>
          <w:szCs w:val="18"/>
        </w:rPr>
        <w:t>s</w:t>
      </w:r>
      <w:r w:rsidRPr="006F3AFA">
        <w:rPr>
          <w:szCs w:val="18"/>
        </w:rPr>
        <w:t>tinction idéologique traditionnelle entre les concepts de droite et de gauche, distinction dont la thé</w:t>
      </w:r>
      <w:r w:rsidRPr="006F3AFA">
        <w:rPr>
          <w:szCs w:val="18"/>
        </w:rPr>
        <w:t>o</w:t>
      </w:r>
      <w:r w:rsidRPr="006F3AFA">
        <w:rPr>
          <w:szCs w:val="18"/>
        </w:rPr>
        <w:t>rie du totalitarisme prétend précisément remettre en cause certaines implic</w:t>
      </w:r>
      <w:r w:rsidRPr="006F3AFA">
        <w:rPr>
          <w:szCs w:val="18"/>
        </w:rPr>
        <w:t>a</w:t>
      </w:r>
      <w:r w:rsidRPr="006F3AFA">
        <w:rPr>
          <w:szCs w:val="18"/>
        </w:rPr>
        <w:t>tions. En outre, le terme de totalitarisme vise une no</w:t>
      </w:r>
      <w:r w:rsidRPr="006F3AFA">
        <w:rPr>
          <w:szCs w:val="18"/>
        </w:rPr>
        <w:t>u</w:t>
      </w:r>
      <w:r w:rsidRPr="006F3AFA">
        <w:rPr>
          <w:szCs w:val="18"/>
        </w:rPr>
        <w:t>veauté dont le terme de fascisme ne peut rendre compte dès lors qu’il a servi à dés</w:t>
      </w:r>
      <w:r w:rsidRPr="006F3AFA">
        <w:rPr>
          <w:szCs w:val="18"/>
        </w:rPr>
        <w:t>i</w:t>
      </w:r>
      <w:r w:rsidRPr="006F3AFA">
        <w:rPr>
          <w:szCs w:val="18"/>
        </w:rPr>
        <w:t>gner différentes sortes de dictatures conservatrices ou de régimes de parti unique qui ne deviennent pas totalitaires tant que l’État n’y pr</w:t>
      </w:r>
      <w:r w:rsidRPr="006F3AFA">
        <w:rPr>
          <w:szCs w:val="18"/>
        </w:rPr>
        <w:t>é</w:t>
      </w:r>
      <w:r w:rsidRPr="006F3AFA">
        <w:rPr>
          <w:szCs w:val="18"/>
        </w:rPr>
        <w:t>tend pas « absorber toute la société » et que l’idéologie n’y prend pas cette « expansion démentielle », sans rapport avec la r</w:t>
      </w:r>
      <w:r w:rsidRPr="006F3AFA">
        <w:rPr>
          <w:szCs w:val="18"/>
        </w:rPr>
        <w:t>e</w:t>
      </w:r>
      <w:r w:rsidRPr="006F3AFA">
        <w:rPr>
          <w:szCs w:val="18"/>
        </w:rPr>
        <w:t>vendication d’une légitimité traditionnelle même non soustraite à la di</w:t>
      </w:r>
      <w:r w:rsidRPr="006F3AFA">
        <w:rPr>
          <w:szCs w:val="18"/>
        </w:rPr>
        <w:t>s</w:t>
      </w:r>
      <w:r w:rsidRPr="006F3AFA">
        <w:rPr>
          <w:szCs w:val="18"/>
        </w:rPr>
        <w:t xml:space="preserve">cussion. C’est là, par exemple, l’argument invoqué par R. Aron dans </w:t>
      </w:r>
      <w:r w:rsidRPr="006F3AFA">
        <w:rPr>
          <w:i/>
          <w:iCs/>
          <w:szCs w:val="18"/>
        </w:rPr>
        <w:t>Démocr</w:t>
      </w:r>
      <w:r w:rsidRPr="006F3AFA">
        <w:rPr>
          <w:i/>
          <w:iCs/>
          <w:szCs w:val="18"/>
        </w:rPr>
        <w:t>a</w:t>
      </w:r>
      <w:r w:rsidRPr="006F3AFA">
        <w:rPr>
          <w:i/>
          <w:iCs/>
          <w:szCs w:val="18"/>
        </w:rPr>
        <w:t xml:space="preserve">tie et totalitarisme </w:t>
      </w:r>
      <w:r w:rsidRPr="006F3AFA">
        <w:rPr>
          <w:szCs w:val="18"/>
        </w:rPr>
        <w:t xml:space="preserve">(Aron, 1965 </w:t>
      </w:r>
      <w:r w:rsidRPr="006F3AFA">
        <w:rPr>
          <w:i/>
          <w:iCs/>
          <w:szCs w:val="18"/>
        </w:rPr>
        <w:t xml:space="preserve">a, </w:t>
      </w:r>
      <w:r w:rsidRPr="006F3AFA">
        <w:rPr>
          <w:szCs w:val="18"/>
        </w:rPr>
        <w:t>p. 289 s.) qui lui permet d’établir un rapport étroit entre la nouveauté v</w:t>
      </w:r>
      <w:r w:rsidRPr="006F3AFA">
        <w:rPr>
          <w:szCs w:val="18"/>
        </w:rPr>
        <w:t>i</w:t>
      </w:r>
      <w:r w:rsidRPr="006F3AFA">
        <w:rPr>
          <w:szCs w:val="18"/>
        </w:rPr>
        <w:t>sée par le terme de totalitarisme et le caractère révolutio</w:t>
      </w:r>
      <w:r w:rsidRPr="006F3AFA">
        <w:rPr>
          <w:szCs w:val="18"/>
        </w:rPr>
        <w:t>n</w:t>
      </w:r>
      <w:r w:rsidRPr="006F3AFA">
        <w:rPr>
          <w:szCs w:val="18"/>
        </w:rPr>
        <w:t>naire du régime ainsi désigné.</w:t>
      </w:r>
    </w:p>
    <w:p w14:paraId="0232FDFE" w14:textId="77777777" w:rsidR="00A35B72" w:rsidRPr="006F3AFA" w:rsidRDefault="00A35B72" w:rsidP="00A35B72">
      <w:pPr>
        <w:spacing w:before="120" w:after="120"/>
        <w:jc w:val="both"/>
      </w:pPr>
      <w:r w:rsidRPr="006F3AFA">
        <w:rPr>
          <w:szCs w:val="18"/>
        </w:rPr>
        <w:t xml:space="preserve">C’est pour la même raison qu’est délaissé le terme de </w:t>
      </w:r>
      <w:r w:rsidRPr="006F3AFA">
        <w:rPr>
          <w:i/>
          <w:iCs/>
          <w:szCs w:val="18"/>
        </w:rPr>
        <w:t xml:space="preserve">despotisme </w:t>
      </w:r>
      <w:r w:rsidRPr="006F3AFA">
        <w:rPr>
          <w:szCs w:val="18"/>
        </w:rPr>
        <w:t>et rejetée la thèse soutenue par K. Wittfogel d’une identité entre stal</w:t>
      </w:r>
      <w:r w:rsidRPr="006F3AFA">
        <w:rPr>
          <w:szCs w:val="18"/>
        </w:rPr>
        <w:t>i</w:t>
      </w:r>
      <w:r w:rsidRPr="006F3AFA">
        <w:rPr>
          <w:szCs w:val="18"/>
        </w:rPr>
        <w:t xml:space="preserve">nisme et despotisme oriental. Peu importe </w:t>
      </w:r>
      <w:r w:rsidRPr="006F3AFA">
        <w:rPr>
          <w:i/>
          <w:iCs/>
          <w:szCs w:val="18"/>
        </w:rPr>
        <w:t xml:space="preserve">ici </w:t>
      </w:r>
      <w:r w:rsidRPr="006F3AFA">
        <w:rPr>
          <w:szCs w:val="18"/>
        </w:rPr>
        <w:t>l’argumentation interne de la thèse de Wittfogel ; on notera que totalitarisme et despotisme oriental « ne se recouvrent pas entièrement »,</w:t>
      </w:r>
      <w:r>
        <w:rPr>
          <w:szCs w:val="18"/>
        </w:rPr>
        <w:t xml:space="preserve"> </w:t>
      </w:r>
      <w:r w:rsidRPr="006F3AFA">
        <w:rPr>
          <w:szCs w:val="18"/>
        </w:rPr>
        <w:t>[118]</w:t>
      </w:r>
      <w:r>
        <w:rPr>
          <w:szCs w:val="18"/>
        </w:rPr>
        <w:t xml:space="preserve"> </w:t>
      </w:r>
      <w:r w:rsidRPr="006F3AFA">
        <w:rPr>
          <w:szCs w:val="18"/>
        </w:rPr>
        <w:t>que si les deux termes désignent en commun un État « gestionnaire unique du tr</w:t>
      </w:r>
      <w:r w:rsidRPr="006F3AFA">
        <w:rPr>
          <w:szCs w:val="18"/>
        </w:rPr>
        <w:t>a</w:t>
      </w:r>
      <w:r w:rsidRPr="006F3AFA">
        <w:rPr>
          <w:szCs w:val="18"/>
        </w:rPr>
        <w:t>vail », une bureaucratie « classe privilégiée unique », et des antag</w:t>
      </w:r>
      <w:r w:rsidRPr="006F3AFA">
        <w:rPr>
          <w:szCs w:val="18"/>
        </w:rPr>
        <w:t>o</w:t>
      </w:r>
      <w:r w:rsidRPr="006F3AFA">
        <w:rPr>
          <w:szCs w:val="18"/>
        </w:rPr>
        <w:t>nismes « sans lutte de classe au sens occidental du terme », il n’en re</w:t>
      </w:r>
      <w:r w:rsidRPr="006F3AFA">
        <w:rPr>
          <w:szCs w:val="18"/>
        </w:rPr>
        <w:t>s</w:t>
      </w:r>
      <w:r w:rsidRPr="006F3AFA">
        <w:rPr>
          <w:szCs w:val="18"/>
        </w:rPr>
        <w:t>te pas moins qu’ « aux traits ordinaires des despotismes bureaucrat</w:t>
      </w:r>
      <w:r w:rsidRPr="006F3AFA">
        <w:rPr>
          <w:szCs w:val="18"/>
        </w:rPr>
        <w:t>i</w:t>
      </w:r>
      <w:r w:rsidRPr="006F3AFA">
        <w:rPr>
          <w:szCs w:val="18"/>
        </w:rPr>
        <w:t>ques s’ajoutent la volonté de changement du parti révolutio</w:t>
      </w:r>
      <w:r w:rsidRPr="006F3AFA">
        <w:rPr>
          <w:szCs w:val="18"/>
        </w:rPr>
        <w:t>n</w:t>
      </w:r>
      <w:r w:rsidRPr="006F3AFA">
        <w:rPr>
          <w:szCs w:val="18"/>
        </w:rPr>
        <w:t>naire et une idéologie d’inspiration ration</w:t>
      </w:r>
      <w:r w:rsidRPr="006F3AFA">
        <w:rPr>
          <w:szCs w:val="18"/>
        </w:rPr>
        <w:t>a</w:t>
      </w:r>
      <w:r w:rsidRPr="006F3AFA">
        <w:rPr>
          <w:szCs w:val="18"/>
        </w:rPr>
        <w:t>liste qui constitue par elle-même une critique de la réalité », que « le despotisme asiatique ne compo</w:t>
      </w:r>
      <w:r w:rsidRPr="006F3AFA">
        <w:rPr>
          <w:szCs w:val="18"/>
        </w:rPr>
        <w:t>r</w:t>
      </w:r>
      <w:r w:rsidRPr="006F3AFA">
        <w:rPr>
          <w:szCs w:val="18"/>
        </w:rPr>
        <w:t xml:space="preserve">tait pas la création d’un homme nouveau et l’attente de la fin de la préhistoire » (Aron, 1965 </w:t>
      </w:r>
      <w:r w:rsidRPr="006F3AFA">
        <w:rPr>
          <w:i/>
          <w:iCs/>
          <w:szCs w:val="18"/>
        </w:rPr>
        <w:t>a, pp.</w:t>
      </w:r>
      <w:r w:rsidRPr="006F3AFA">
        <w:rPr>
          <w:szCs w:val="18"/>
        </w:rPr>
        <w:t xml:space="preserve"> 318-319). Les régimes qui seront d</w:t>
      </w:r>
      <w:r w:rsidRPr="006F3AFA">
        <w:rPr>
          <w:szCs w:val="18"/>
        </w:rPr>
        <w:t>é</w:t>
      </w:r>
      <w:r w:rsidRPr="006F3AFA">
        <w:rPr>
          <w:szCs w:val="18"/>
        </w:rPr>
        <w:t>signés par le terme de totalitarisme ont donc ceci de co</w:t>
      </w:r>
      <w:r w:rsidRPr="006F3AFA">
        <w:rPr>
          <w:szCs w:val="18"/>
        </w:rPr>
        <w:t>m</w:t>
      </w:r>
      <w:r w:rsidRPr="006F3AFA">
        <w:rPr>
          <w:szCs w:val="18"/>
        </w:rPr>
        <w:t>mun qu’ils appartiennent à la catégorie de régimes rév</w:t>
      </w:r>
      <w:r w:rsidRPr="006F3AFA">
        <w:rPr>
          <w:szCs w:val="18"/>
        </w:rPr>
        <w:t>o</w:t>
      </w:r>
      <w:r w:rsidRPr="006F3AFA">
        <w:rPr>
          <w:szCs w:val="18"/>
        </w:rPr>
        <w:t>lutionnaires, quelle que soit par ailleurs la portée attribuée aux différences dans l’expression même de cette volonté r</w:t>
      </w:r>
      <w:r w:rsidRPr="006F3AFA">
        <w:rPr>
          <w:szCs w:val="18"/>
        </w:rPr>
        <w:t>é</w:t>
      </w:r>
      <w:r w:rsidRPr="006F3AFA">
        <w:rPr>
          <w:szCs w:val="18"/>
        </w:rPr>
        <w:t>volutionnaire.</w:t>
      </w:r>
    </w:p>
    <w:p w14:paraId="7946B07E" w14:textId="77777777" w:rsidR="00A35B72" w:rsidRPr="006F3AFA" w:rsidRDefault="00A35B72" w:rsidP="00A35B72">
      <w:pPr>
        <w:spacing w:before="120" w:after="120"/>
        <w:jc w:val="both"/>
      </w:pPr>
      <w:r w:rsidRPr="006F3AFA">
        <w:rPr>
          <w:szCs w:val="18"/>
        </w:rPr>
        <w:t>Cet accent mis sur l’idée de révol</w:t>
      </w:r>
      <w:r w:rsidRPr="006F3AFA">
        <w:rPr>
          <w:szCs w:val="18"/>
        </w:rPr>
        <w:t>u</w:t>
      </w:r>
      <w:r w:rsidRPr="006F3AFA">
        <w:rPr>
          <w:szCs w:val="18"/>
        </w:rPr>
        <w:t>tion entraîne des conséquences décisives : associé à l’idée de révolution, l’usage de la notion de tot</w:t>
      </w:r>
      <w:r w:rsidRPr="006F3AFA">
        <w:rPr>
          <w:szCs w:val="18"/>
        </w:rPr>
        <w:t>a</w:t>
      </w:r>
      <w:r w:rsidRPr="006F3AFA">
        <w:rPr>
          <w:szCs w:val="18"/>
        </w:rPr>
        <w:t xml:space="preserve">litarisme vise à mettre en déroute la pensée politique héritée du </w:t>
      </w:r>
      <w:r w:rsidRPr="006F3AFA">
        <w:rPr>
          <w:smallCaps/>
          <w:szCs w:val="14"/>
        </w:rPr>
        <w:t>xix</w:t>
      </w:r>
      <w:r w:rsidRPr="006F3AFA">
        <w:rPr>
          <w:szCs w:val="18"/>
          <w:vertAlign w:val="superscript"/>
        </w:rPr>
        <w:t>e</w:t>
      </w:r>
      <w:r w:rsidRPr="006F3AFA">
        <w:rPr>
          <w:szCs w:val="18"/>
        </w:rPr>
        <w:t xml:space="preserve"> si</w:t>
      </w:r>
      <w:r w:rsidRPr="006F3AFA">
        <w:rPr>
          <w:szCs w:val="18"/>
        </w:rPr>
        <w:t>è</w:t>
      </w:r>
      <w:r w:rsidRPr="006F3AFA">
        <w:rPr>
          <w:szCs w:val="18"/>
        </w:rPr>
        <w:t xml:space="preserve">cle : avec l’émergence du </w:t>
      </w:r>
      <w:r w:rsidRPr="006F3AFA">
        <w:rPr>
          <w:i/>
          <w:iCs/>
          <w:szCs w:val="18"/>
        </w:rPr>
        <w:t xml:space="preserve">mal </w:t>
      </w:r>
      <w:r w:rsidRPr="006F3AFA">
        <w:rPr>
          <w:szCs w:val="18"/>
        </w:rPr>
        <w:t>totalitaire s’écroule l’idée de progrès et, avec celle-ci, le double espoir d’une un</w:t>
      </w:r>
      <w:r w:rsidRPr="006F3AFA">
        <w:rPr>
          <w:szCs w:val="18"/>
        </w:rPr>
        <w:t>i</w:t>
      </w:r>
      <w:r w:rsidRPr="006F3AFA">
        <w:rPr>
          <w:szCs w:val="18"/>
        </w:rPr>
        <w:t>fication sociale a-conflictuelle et d’une dynamique démocr</w:t>
      </w:r>
      <w:r w:rsidRPr="006F3AFA">
        <w:rPr>
          <w:szCs w:val="18"/>
        </w:rPr>
        <w:t>a</w:t>
      </w:r>
      <w:r w:rsidRPr="006F3AFA">
        <w:rPr>
          <w:szCs w:val="18"/>
        </w:rPr>
        <w:t>tique égalitaire.</w:t>
      </w:r>
    </w:p>
    <w:p w14:paraId="27EDCCF6" w14:textId="77777777" w:rsidR="00A35B72" w:rsidRPr="006F3AFA" w:rsidRDefault="00A35B72" w:rsidP="00A35B72">
      <w:pPr>
        <w:spacing w:before="120" w:after="120"/>
        <w:jc w:val="both"/>
      </w:pPr>
      <w:r w:rsidRPr="006F3AFA">
        <w:rPr>
          <w:szCs w:val="18"/>
        </w:rPr>
        <w:t>Libéraux et marxistes ont hérité en commun, même si leurs inte</w:t>
      </w:r>
      <w:r w:rsidRPr="006F3AFA">
        <w:rPr>
          <w:szCs w:val="18"/>
        </w:rPr>
        <w:t>r</w:t>
      </w:r>
      <w:r w:rsidRPr="006F3AFA">
        <w:rPr>
          <w:szCs w:val="18"/>
        </w:rPr>
        <w:t>prétations des rythmes diffère, d’une représentation linéaire et cont</w:t>
      </w:r>
      <w:r w:rsidRPr="006F3AFA">
        <w:rPr>
          <w:szCs w:val="18"/>
        </w:rPr>
        <w:t>i</w:t>
      </w:r>
      <w:r w:rsidRPr="006F3AFA">
        <w:rPr>
          <w:szCs w:val="18"/>
        </w:rPr>
        <w:t>nuiste du processus hi</w:t>
      </w:r>
      <w:r w:rsidRPr="006F3AFA">
        <w:rPr>
          <w:szCs w:val="18"/>
        </w:rPr>
        <w:t>s</w:t>
      </w:r>
      <w:r w:rsidRPr="006F3AFA">
        <w:rPr>
          <w:szCs w:val="18"/>
        </w:rPr>
        <w:t>torique : l’histoire va dans le bon sens, le sens du progrès. Or c’est cette représe</w:t>
      </w:r>
      <w:r w:rsidRPr="006F3AFA">
        <w:rPr>
          <w:szCs w:val="18"/>
        </w:rPr>
        <w:t>n</w:t>
      </w:r>
      <w:r w:rsidRPr="006F3AFA">
        <w:rPr>
          <w:szCs w:val="18"/>
        </w:rPr>
        <w:t>tation même qui est à l’œuvre dans le « mal radical » en même temps qu’elle empêche de le pe</w:t>
      </w:r>
      <w:r w:rsidRPr="006F3AFA">
        <w:rPr>
          <w:szCs w:val="18"/>
        </w:rPr>
        <w:t>n</w:t>
      </w:r>
      <w:r w:rsidRPr="006F3AFA">
        <w:rPr>
          <w:szCs w:val="18"/>
        </w:rPr>
        <w:t>ser : tel est le difficile paradoxe que pr</w:t>
      </w:r>
      <w:r w:rsidRPr="006F3AFA">
        <w:rPr>
          <w:szCs w:val="18"/>
        </w:rPr>
        <w:t>é</w:t>
      </w:r>
      <w:r w:rsidRPr="006F3AFA">
        <w:rPr>
          <w:szCs w:val="18"/>
        </w:rPr>
        <w:t>tend affronter celui qui réfléchit sur « le phénomène qui domine notre siècle », « révélateur histor</w:t>
      </w:r>
      <w:r w:rsidRPr="006F3AFA">
        <w:rPr>
          <w:szCs w:val="18"/>
        </w:rPr>
        <w:t>i</w:t>
      </w:r>
      <w:r w:rsidRPr="006F3AFA">
        <w:rPr>
          <w:szCs w:val="18"/>
        </w:rPr>
        <w:t>que, sous la forme crue du renversement d’une entreprise en son contra</w:t>
      </w:r>
      <w:r w:rsidRPr="006F3AFA">
        <w:rPr>
          <w:szCs w:val="18"/>
        </w:rPr>
        <w:t>i</w:t>
      </w:r>
      <w:r w:rsidRPr="006F3AFA">
        <w:rPr>
          <w:szCs w:val="18"/>
        </w:rPr>
        <w:t>re », mais révélateur aussi d’une impuissance de la pensée progressi</w:t>
      </w:r>
      <w:r w:rsidRPr="006F3AFA">
        <w:rPr>
          <w:szCs w:val="18"/>
        </w:rPr>
        <w:t>s</w:t>
      </w:r>
      <w:r w:rsidRPr="006F3AFA">
        <w:rPr>
          <w:szCs w:val="18"/>
        </w:rPr>
        <w:t>te coupable de complicité : car un tel phénomène, « pouvons-nous vraiment croire que la pensée héritée nous donne les moyens de le co</w:t>
      </w:r>
      <w:r w:rsidRPr="006F3AFA">
        <w:rPr>
          <w:szCs w:val="18"/>
        </w:rPr>
        <w:t>m</w:t>
      </w:r>
      <w:r w:rsidRPr="006F3AFA">
        <w:rPr>
          <w:szCs w:val="18"/>
        </w:rPr>
        <w:t>prendre » (Gauchet, 1976) ?</w:t>
      </w:r>
    </w:p>
    <w:p w14:paraId="68DCB53C" w14:textId="77777777" w:rsidR="00A35B72" w:rsidRPr="006F3AFA" w:rsidRDefault="00A35B72" w:rsidP="00A35B72">
      <w:pPr>
        <w:spacing w:before="120" w:after="120"/>
        <w:jc w:val="both"/>
      </w:pPr>
      <w:r w:rsidRPr="006F3AFA">
        <w:rPr>
          <w:szCs w:val="18"/>
        </w:rPr>
        <w:t xml:space="preserve">Ce qui s’écroule avec cette idée de progrès, n’est-ce pas une même représentation de la société sous le signe de </w:t>
      </w:r>
      <w:r w:rsidRPr="006F3AFA">
        <w:rPr>
          <w:i/>
          <w:iCs/>
          <w:szCs w:val="18"/>
        </w:rPr>
        <w:t xml:space="preserve">l’un, </w:t>
      </w:r>
      <w:r w:rsidRPr="006F3AFA">
        <w:rPr>
          <w:szCs w:val="18"/>
        </w:rPr>
        <w:t>représentation im</w:t>
      </w:r>
      <w:r w:rsidRPr="006F3AFA">
        <w:rPr>
          <w:szCs w:val="18"/>
        </w:rPr>
        <w:t>a</w:t>
      </w:r>
      <w:r w:rsidRPr="006F3AFA">
        <w:rPr>
          <w:szCs w:val="18"/>
        </w:rPr>
        <w:t xml:space="preserve">ginaire que l’expérience totalitaire va inscrire dans la réalité ? </w:t>
      </w:r>
      <w:r w:rsidRPr="006F3AFA">
        <w:rPr>
          <w:i/>
          <w:iCs/>
          <w:szCs w:val="18"/>
        </w:rPr>
        <w:t>À pri</w:t>
      </w:r>
      <w:r w:rsidRPr="006F3AFA">
        <w:rPr>
          <w:i/>
          <w:iCs/>
          <w:szCs w:val="18"/>
        </w:rPr>
        <w:t>o</w:t>
      </w:r>
      <w:r w:rsidRPr="006F3AFA">
        <w:rPr>
          <w:i/>
          <w:iCs/>
          <w:szCs w:val="18"/>
        </w:rPr>
        <w:t xml:space="preserve">ri, </w:t>
      </w:r>
      <w:r w:rsidRPr="006F3AFA">
        <w:rPr>
          <w:szCs w:val="18"/>
        </w:rPr>
        <w:t>l’affirmation peut paraître paradoxale : le discours fasciste ne pr</w:t>
      </w:r>
      <w:r w:rsidRPr="006F3AFA">
        <w:rPr>
          <w:szCs w:val="18"/>
        </w:rPr>
        <w:t>é</w:t>
      </w:r>
      <w:r w:rsidRPr="006F3AFA">
        <w:rPr>
          <w:szCs w:val="18"/>
        </w:rPr>
        <w:t>tend-il pas combattre ce qui, dans l’idéologie bourgeoise, et donc dans le capitalisme, se réclame de la division sociale et « introduit la di</w:t>
      </w:r>
      <w:r w:rsidRPr="006F3AFA">
        <w:rPr>
          <w:szCs w:val="18"/>
        </w:rPr>
        <w:t>s</w:t>
      </w:r>
      <w:r w:rsidRPr="006F3AFA">
        <w:rPr>
          <w:szCs w:val="18"/>
        </w:rPr>
        <w:t>sension dans la belle totalité organique et stable de la société trad</w:t>
      </w:r>
      <w:r w:rsidRPr="006F3AFA">
        <w:rPr>
          <w:szCs w:val="18"/>
        </w:rPr>
        <w:t>i</w:t>
      </w:r>
      <w:r w:rsidRPr="006F3AFA">
        <w:rPr>
          <w:szCs w:val="18"/>
        </w:rPr>
        <w:t>tionnelle » alors que le discours stal</w:t>
      </w:r>
      <w:r w:rsidRPr="006F3AFA">
        <w:rPr>
          <w:szCs w:val="18"/>
        </w:rPr>
        <w:t>i</w:t>
      </w:r>
      <w:r w:rsidRPr="006F3AFA">
        <w:rPr>
          <w:szCs w:val="18"/>
        </w:rPr>
        <w:t>nien, au contraire, se réclamerait d’une théorie principalement dirigée contre les illusions unific</w:t>
      </w:r>
      <w:r w:rsidRPr="006F3AFA">
        <w:rPr>
          <w:szCs w:val="18"/>
        </w:rPr>
        <w:t>a</w:t>
      </w:r>
      <w:r w:rsidRPr="006F3AFA">
        <w:rPr>
          <w:szCs w:val="18"/>
        </w:rPr>
        <w:t>trices et homogéné</w:t>
      </w:r>
      <w:r w:rsidRPr="006F3AFA">
        <w:rPr>
          <w:szCs w:val="18"/>
        </w:rPr>
        <w:t>i</w:t>
      </w:r>
      <w:r w:rsidRPr="006F3AFA">
        <w:rPr>
          <w:szCs w:val="18"/>
        </w:rPr>
        <w:t>santes de l’idéologie bourgeoise, coupable de dénégation de la division sociale, de la lutte de classe ? En réalité, fascisme et communisme convergent et se r</w:t>
      </w:r>
      <w:r w:rsidRPr="006F3AFA">
        <w:rPr>
          <w:szCs w:val="18"/>
        </w:rPr>
        <w:t>e</w:t>
      </w:r>
      <w:r w:rsidRPr="006F3AFA">
        <w:rPr>
          <w:szCs w:val="18"/>
        </w:rPr>
        <w:t>joignent dans la même affirmation de l’unité sociale et la même volonté de la réaliser et c’est bien de cette convergence dont témoignerait la notion de totalitarisme. Pour M. Gauchet, en effet, qui en livre la démonstr</w:t>
      </w:r>
      <w:r w:rsidRPr="006F3AFA">
        <w:rPr>
          <w:szCs w:val="18"/>
        </w:rPr>
        <w:t>a</w:t>
      </w:r>
      <w:r w:rsidRPr="006F3AFA">
        <w:rPr>
          <w:szCs w:val="18"/>
        </w:rPr>
        <w:t>tion la plus élaborée, l’avènement du fascisme se situe bien dans le prolong</w:t>
      </w:r>
      <w:r w:rsidRPr="006F3AFA">
        <w:rPr>
          <w:szCs w:val="18"/>
        </w:rPr>
        <w:t>e</w:t>
      </w:r>
      <w:r w:rsidRPr="006F3AFA">
        <w:rPr>
          <w:szCs w:val="18"/>
        </w:rPr>
        <w:t>ment de l’idéologie bourgeoise, il « a son origine « théorique » dans l’idéologie bourgeoise, dont le travail essentiel est de masquer la div</w:t>
      </w:r>
      <w:r w:rsidRPr="006F3AFA">
        <w:rPr>
          <w:szCs w:val="18"/>
        </w:rPr>
        <w:t>i</w:t>
      </w:r>
      <w:r w:rsidRPr="006F3AFA">
        <w:rPr>
          <w:szCs w:val="18"/>
        </w:rPr>
        <w:t>sion sociale sous le capitalisme » ; il ne fait que déplorer un conflit social que le capitalisme tente de nier, il ne fait que vouloir rétablir une concorde civile que le capitalisme post</w:t>
      </w:r>
      <w:r w:rsidRPr="006F3AFA">
        <w:rPr>
          <w:szCs w:val="18"/>
        </w:rPr>
        <w:t>u</w:t>
      </w:r>
      <w:r w:rsidRPr="006F3AFA">
        <w:rPr>
          <w:szCs w:val="18"/>
        </w:rPr>
        <w:t>le dans le présent. M. Gauchet insiste alors sur le fait que si, « jusque-là, l’idéologie ne fa</w:t>
      </w:r>
      <w:r w:rsidRPr="006F3AFA">
        <w:rPr>
          <w:szCs w:val="18"/>
        </w:rPr>
        <w:t>i</w:t>
      </w:r>
      <w:r w:rsidRPr="006F3AFA">
        <w:rPr>
          <w:szCs w:val="18"/>
        </w:rPr>
        <w:t>sait que s’appliquer de l’extérieur aux faits sociaux pour en pr</w:t>
      </w:r>
      <w:r w:rsidRPr="006F3AFA">
        <w:rPr>
          <w:szCs w:val="18"/>
        </w:rPr>
        <w:t>o</w:t>
      </w:r>
      <w:r w:rsidRPr="006F3AFA">
        <w:rPr>
          <w:szCs w:val="18"/>
        </w:rPr>
        <w:t>poser une</w:t>
      </w:r>
      <w:r>
        <w:rPr>
          <w:szCs w:val="18"/>
        </w:rPr>
        <w:t xml:space="preserve"> </w:t>
      </w:r>
      <w:r w:rsidRPr="006F3AFA">
        <w:t>[119]</w:t>
      </w:r>
      <w:r>
        <w:t xml:space="preserve"> </w:t>
      </w:r>
      <w:r w:rsidRPr="006F3AFA">
        <w:rPr>
          <w:szCs w:val="18"/>
        </w:rPr>
        <w:t>interprétation dissimulante », la mut</w:t>
      </w:r>
      <w:r w:rsidRPr="006F3AFA">
        <w:rPr>
          <w:szCs w:val="18"/>
        </w:rPr>
        <w:t>a</w:t>
      </w:r>
      <w:r w:rsidRPr="006F3AFA">
        <w:rPr>
          <w:szCs w:val="18"/>
        </w:rPr>
        <w:t>tion fasciste a pour effet « une transformation du discours idéologique en réal</w:t>
      </w:r>
      <w:r w:rsidRPr="006F3AFA">
        <w:rPr>
          <w:szCs w:val="18"/>
        </w:rPr>
        <w:t>i</w:t>
      </w:r>
      <w:r w:rsidRPr="006F3AFA">
        <w:rPr>
          <w:szCs w:val="18"/>
        </w:rPr>
        <w:t>té sociale » et met en place les structures susceptibles d’organiser la vie entière des individus « en vue de la parfa</w:t>
      </w:r>
      <w:r w:rsidRPr="006F3AFA">
        <w:rPr>
          <w:szCs w:val="18"/>
        </w:rPr>
        <w:t>i</w:t>
      </w:r>
      <w:r w:rsidRPr="006F3AFA">
        <w:rPr>
          <w:szCs w:val="18"/>
        </w:rPr>
        <w:t>te cohésion du tout social et de l’unanimité polit</w:t>
      </w:r>
      <w:r w:rsidRPr="006F3AFA">
        <w:rPr>
          <w:szCs w:val="18"/>
        </w:rPr>
        <w:t>i</w:t>
      </w:r>
      <w:r w:rsidRPr="006F3AFA">
        <w:rPr>
          <w:szCs w:val="18"/>
        </w:rPr>
        <w:t>que », les structures d’un État total. Or, la théorie marxiste n’est-elle pas le meilleur instrument critique de cette mut</w:t>
      </w:r>
      <w:r w:rsidRPr="006F3AFA">
        <w:rPr>
          <w:szCs w:val="18"/>
        </w:rPr>
        <w:t>a</w:t>
      </w:r>
      <w:r w:rsidRPr="006F3AFA">
        <w:rPr>
          <w:szCs w:val="18"/>
        </w:rPr>
        <w:t>tion ? Marx, en effet, « par une pr</w:t>
      </w:r>
      <w:r w:rsidRPr="006F3AFA">
        <w:rPr>
          <w:szCs w:val="18"/>
        </w:rPr>
        <w:t>o</w:t>
      </w:r>
      <w:r w:rsidRPr="006F3AFA">
        <w:rPr>
          <w:szCs w:val="18"/>
        </w:rPr>
        <w:t>digieuse rupture avec la raison commune », nous fait « reconnaître dans la lutte des hommes le pri</w:t>
      </w:r>
      <w:r w:rsidRPr="006F3AFA">
        <w:rPr>
          <w:szCs w:val="18"/>
        </w:rPr>
        <w:t>n</w:t>
      </w:r>
      <w:r w:rsidRPr="006F3AFA">
        <w:rPr>
          <w:szCs w:val="18"/>
        </w:rPr>
        <w:t xml:space="preserve">cipe de vie des sociétés et le moteur de l’histoire », il nous montre « la nécessité de penser la société </w:t>
      </w:r>
      <w:r w:rsidRPr="006F3AFA">
        <w:rPr>
          <w:i/>
          <w:iCs/>
          <w:szCs w:val="18"/>
        </w:rPr>
        <w:t xml:space="preserve">à partir de sa division ». </w:t>
      </w:r>
      <w:r w:rsidRPr="006F3AFA">
        <w:rPr>
          <w:szCs w:val="18"/>
        </w:rPr>
        <w:t>Pourtant, pou</w:t>
      </w:r>
      <w:r w:rsidRPr="006F3AFA">
        <w:rPr>
          <w:szCs w:val="18"/>
        </w:rPr>
        <w:t>r</w:t>
      </w:r>
      <w:r w:rsidRPr="006F3AFA">
        <w:rPr>
          <w:szCs w:val="18"/>
        </w:rPr>
        <w:t>suit M. Gauchet, la question de la lutte de classe est effacée aussitôt que posée : « Établir le rôle du conflit de classes dans l’histoire, pour Marx, c’est établir en même temps la certitude de sa prochaine abol</w:t>
      </w:r>
      <w:r w:rsidRPr="006F3AFA">
        <w:rPr>
          <w:szCs w:val="18"/>
        </w:rPr>
        <w:t>i</w:t>
      </w:r>
      <w:r w:rsidRPr="006F3AFA">
        <w:rPr>
          <w:szCs w:val="18"/>
        </w:rPr>
        <w:t xml:space="preserve">tion. Puisque se révèle la nature conflictuelle de la société, c’est que la société authentiquement </w:t>
      </w:r>
      <w:r w:rsidRPr="006F3AFA">
        <w:rPr>
          <w:i/>
          <w:iCs/>
          <w:szCs w:val="18"/>
        </w:rPr>
        <w:t xml:space="preserve">une </w:t>
      </w:r>
      <w:r w:rsidRPr="006F3AFA">
        <w:rPr>
          <w:szCs w:val="18"/>
        </w:rPr>
        <w:t>est à l’ordre du jour comme étape pr</w:t>
      </w:r>
      <w:r w:rsidRPr="006F3AFA">
        <w:rPr>
          <w:szCs w:val="18"/>
        </w:rPr>
        <w:t>o</w:t>
      </w:r>
      <w:r w:rsidRPr="006F3AFA">
        <w:rPr>
          <w:szCs w:val="18"/>
        </w:rPr>
        <w:t>chaine du devenir humain. » Dans la problématique ma</w:t>
      </w:r>
      <w:r w:rsidRPr="006F3AFA">
        <w:rPr>
          <w:szCs w:val="18"/>
        </w:rPr>
        <w:t>r</w:t>
      </w:r>
      <w:r w:rsidRPr="006F3AFA">
        <w:rPr>
          <w:szCs w:val="18"/>
        </w:rPr>
        <w:t>xiste, l’État s’efface. Avec le stalinisme, sont mises en place les structures perme</w:t>
      </w:r>
      <w:r w:rsidRPr="006F3AFA">
        <w:rPr>
          <w:szCs w:val="18"/>
        </w:rPr>
        <w:t>t</w:t>
      </w:r>
      <w:r w:rsidRPr="006F3AFA">
        <w:rPr>
          <w:szCs w:val="18"/>
        </w:rPr>
        <w:t>tant d’identifier l’État à la société unifiée, les structures d’un État du peuple tout entier, d’un État total. L’idée de totalitarisme procède ai</w:t>
      </w:r>
      <w:r w:rsidRPr="006F3AFA">
        <w:rPr>
          <w:szCs w:val="18"/>
        </w:rPr>
        <w:t>n</w:t>
      </w:r>
      <w:r w:rsidRPr="006F3AFA">
        <w:rPr>
          <w:szCs w:val="18"/>
        </w:rPr>
        <w:t>si d’une réflexion sur la complémentarité du fascisme et du comm</w:t>
      </w:r>
      <w:r w:rsidRPr="006F3AFA">
        <w:rPr>
          <w:szCs w:val="18"/>
        </w:rPr>
        <w:t>u</w:t>
      </w:r>
      <w:r w:rsidRPr="006F3AFA">
        <w:rPr>
          <w:szCs w:val="18"/>
        </w:rPr>
        <w:t>nisme, co</w:t>
      </w:r>
      <w:r w:rsidRPr="006F3AFA">
        <w:rPr>
          <w:szCs w:val="18"/>
        </w:rPr>
        <w:t>m</w:t>
      </w:r>
      <w:r w:rsidRPr="006F3AFA">
        <w:rPr>
          <w:szCs w:val="18"/>
        </w:rPr>
        <w:t>plémentarité dont le critère décisif tient à leur commune affirmation de l’unité sociale. Critère déc</w:t>
      </w:r>
      <w:r w:rsidRPr="006F3AFA">
        <w:rPr>
          <w:szCs w:val="18"/>
        </w:rPr>
        <w:t>i</w:t>
      </w:r>
      <w:r w:rsidRPr="006F3AFA">
        <w:rPr>
          <w:szCs w:val="18"/>
        </w:rPr>
        <w:t>sif mais qu’il</w:t>
      </w:r>
      <w:r>
        <w:rPr>
          <w:szCs w:val="18"/>
        </w:rPr>
        <w:t xml:space="preserve"> faut encore compléter : car l’</w:t>
      </w:r>
      <w:r w:rsidRPr="006F3AFA">
        <w:rPr>
          <w:szCs w:val="18"/>
        </w:rPr>
        <w:t>« extraordinaire leçon » de cette do</w:t>
      </w:r>
      <w:r w:rsidRPr="006F3AFA">
        <w:rPr>
          <w:szCs w:val="18"/>
        </w:rPr>
        <w:t>u</w:t>
      </w:r>
      <w:r w:rsidRPr="006F3AFA">
        <w:rPr>
          <w:szCs w:val="18"/>
        </w:rPr>
        <w:t>ble tentative d’unification « est qu’elle s’avère rad</w:t>
      </w:r>
      <w:r w:rsidRPr="006F3AFA">
        <w:rPr>
          <w:szCs w:val="18"/>
        </w:rPr>
        <w:t>i</w:t>
      </w:r>
      <w:r w:rsidRPr="006F3AFA">
        <w:rPr>
          <w:szCs w:val="18"/>
        </w:rPr>
        <w:t>calement illusoire » ; avec la Terreur, re</w:t>
      </w:r>
      <w:r w:rsidRPr="006F3AFA">
        <w:rPr>
          <w:szCs w:val="18"/>
        </w:rPr>
        <w:t>n</w:t>
      </w:r>
      <w:r w:rsidRPr="006F3AFA">
        <w:rPr>
          <w:szCs w:val="18"/>
        </w:rPr>
        <w:t>due légitime par le projet qui la porte, se recrée et s’accentue la division sociale ; « mensonge et te</w:t>
      </w:r>
      <w:r w:rsidRPr="006F3AFA">
        <w:rPr>
          <w:szCs w:val="18"/>
        </w:rPr>
        <w:t>r</w:t>
      </w:r>
      <w:r w:rsidRPr="006F3AFA">
        <w:rPr>
          <w:szCs w:val="18"/>
        </w:rPr>
        <w:t>reur vont de pair dans la mesure où le démenti des faits à la doctrine doit être effacé par tous les moyens », de sorte que « plier la réalité sociale à un discours qui la méconnaît ne va pas sans une fantastique violence » : aussi le totalit</w:t>
      </w:r>
      <w:r w:rsidRPr="006F3AFA">
        <w:rPr>
          <w:szCs w:val="18"/>
        </w:rPr>
        <w:t>a</w:t>
      </w:r>
      <w:r w:rsidRPr="006F3AFA">
        <w:rPr>
          <w:szCs w:val="18"/>
        </w:rPr>
        <w:t>risme peut-il se définir comme étant « très exactement l’illusion faite coercition ». S’écroule la confiance « progressiste » en ce dogme, in</w:t>
      </w:r>
      <w:r w:rsidRPr="006F3AFA">
        <w:rPr>
          <w:szCs w:val="18"/>
        </w:rPr>
        <w:t>s</w:t>
      </w:r>
      <w:r w:rsidRPr="006F3AFA">
        <w:rPr>
          <w:szCs w:val="18"/>
        </w:rPr>
        <w:t>crit dans l’histoire, d’une unification sociale représentée comme à la fois possible et souhaitable, malgré une division elle-même toujours pensée comme transitoire et résoluble. Or ce dogme, cette foi progre</w:t>
      </w:r>
      <w:r w:rsidRPr="006F3AFA">
        <w:rPr>
          <w:szCs w:val="18"/>
        </w:rPr>
        <w:t>s</w:t>
      </w:r>
      <w:r w:rsidRPr="006F3AFA">
        <w:rPr>
          <w:szCs w:val="18"/>
        </w:rPr>
        <w:t>siste, s’accompagnait d’une croyance en la dynamique démocr</w:t>
      </w:r>
      <w:r w:rsidRPr="006F3AFA">
        <w:rPr>
          <w:szCs w:val="18"/>
        </w:rPr>
        <w:t>a</w:t>
      </w:r>
      <w:r w:rsidRPr="006F3AFA">
        <w:rPr>
          <w:szCs w:val="18"/>
        </w:rPr>
        <w:t>tique de l’égalité humaine inhérente au projet moderne de révolution : on peut se demander si la leçon de l’expérience totalitaire n’est pas de mettre fin aussi au rêve égalitaire.</w:t>
      </w:r>
    </w:p>
    <w:p w14:paraId="76219DA7" w14:textId="77777777" w:rsidR="00A35B72" w:rsidRPr="006F3AFA" w:rsidRDefault="00A35B72" w:rsidP="00A35B72">
      <w:pPr>
        <w:spacing w:before="120" w:after="120"/>
        <w:jc w:val="both"/>
      </w:pPr>
      <w:r w:rsidRPr="006F3AFA">
        <w:rPr>
          <w:szCs w:val="18"/>
        </w:rPr>
        <w:t>Les hommes naissent égaux : le projet d’harmonie sociale a pour coro</w:t>
      </w:r>
      <w:r w:rsidRPr="006F3AFA">
        <w:rPr>
          <w:szCs w:val="18"/>
        </w:rPr>
        <w:t>l</w:t>
      </w:r>
      <w:r w:rsidRPr="006F3AFA">
        <w:rPr>
          <w:szCs w:val="18"/>
        </w:rPr>
        <w:t>laire l’égalité des conditions inhérentes à l’idéal comme au fait démocratique. Or, avec le totalit</w:t>
      </w:r>
      <w:r w:rsidRPr="006F3AFA">
        <w:rPr>
          <w:szCs w:val="18"/>
        </w:rPr>
        <w:t>a</w:t>
      </w:r>
      <w:r w:rsidRPr="006F3AFA">
        <w:rPr>
          <w:szCs w:val="18"/>
        </w:rPr>
        <w:t>risme culminent l’exploitation et la domination : à la place de l’égalité on obtient l’atomisation. Hannah Arendt, par exemple, décrit minutieusement le pr</w:t>
      </w:r>
      <w:r w:rsidRPr="006F3AFA">
        <w:rPr>
          <w:szCs w:val="18"/>
        </w:rPr>
        <w:t>o</w:t>
      </w:r>
      <w:r w:rsidRPr="006F3AFA">
        <w:rPr>
          <w:szCs w:val="18"/>
        </w:rPr>
        <w:t xml:space="preserve">cessus d’atomisation qui caractérise les sociétés totalitaires (cf. notamment Arendt, 1972 </w:t>
      </w:r>
      <w:r w:rsidRPr="006F3AFA">
        <w:rPr>
          <w:i/>
          <w:iCs/>
          <w:szCs w:val="18"/>
        </w:rPr>
        <w:t xml:space="preserve">a, </w:t>
      </w:r>
      <w:r w:rsidRPr="006F3AFA">
        <w:rPr>
          <w:szCs w:val="18"/>
        </w:rPr>
        <w:t>chap. 1) : les mouvements totalitaires visent à organ</w:t>
      </w:r>
      <w:r w:rsidRPr="006F3AFA">
        <w:rPr>
          <w:szCs w:val="18"/>
        </w:rPr>
        <w:t>i</w:t>
      </w:r>
      <w:r w:rsidRPr="006F3AFA">
        <w:rPr>
          <w:szCs w:val="18"/>
        </w:rPr>
        <w:t xml:space="preserve">ser des </w:t>
      </w:r>
      <w:r w:rsidRPr="006F3AFA">
        <w:rPr>
          <w:i/>
          <w:iCs/>
          <w:szCs w:val="18"/>
        </w:rPr>
        <w:t xml:space="preserve">masses </w:t>
      </w:r>
      <w:r w:rsidRPr="006F3AFA">
        <w:rPr>
          <w:szCs w:val="18"/>
        </w:rPr>
        <w:t>(et non des classes) apathiques et dépolitisées ; par</w:t>
      </w:r>
      <w:r w:rsidRPr="006F3AFA">
        <w:rPr>
          <w:szCs w:val="18"/>
        </w:rPr>
        <w:t>a</w:t>
      </w:r>
      <w:r w:rsidRPr="006F3AFA">
        <w:rPr>
          <w:szCs w:val="18"/>
        </w:rPr>
        <w:t>doxalement, ce n’est pas un « intérêt commun » qui lie les individus, mais c’est leur extrême « isolement » qui les pousse à se réunir en masse, de sorte que l’atomisation qui est au principe des ma</w:t>
      </w:r>
      <w:r w:rsidRPr="006F3AFA">
        <w:rPr>
          <w:szCs w:val="18"/>
        </w:rPr>
        <w:t>s</w:t>
      </w:r>
      <w:r w:rsidRPr="006F3AFA">
        <w:rPr>
          <w:szCs w:val="18"/>
        </w:rPr>
        <w:t>ses telles qu’elles sont utilisées par le mouvement totalita</w:t>
      </w:r>
      <w:r w:rsidRPr="006F3AFA">
        <w:rPr>
          <w:szCs w:val="18"/>
        </w:rPr>
        <w:t>i</w:t>
      </w:r>
      <w:r w:rsidRPr="006F3AFA">
        <w:rPr>
          <w:szCs w:val="18"/>
        </w:rPr>
        <w:t xml:space="preserve">re en est aussi l’effet recherché ; avec le totalitarisme la « solitude » de l’homme de masse devient véritable « désolation ». La désolation que décrit Arendt n’est pas seulement </w:t>
      </w:r>
      <w:r w:rsidRPr="006F3AFA">
        <w:rPr>
          <w:i/>
          <w:iCs/>
          <w:szCs w:val="18"/>
        </w:rPr>
        <w:t xml:space="preserve">l’isolement </w:t>
      </w:r>
      <w:r w:rsidRPr="006F3AFA">
        <w:rPr>
          <w:szCs w:val="18"/>
        </w:rPr>
        <w:t>provoqué par n’importe quelle t</w:t>
      </w:r>
      <w:r w:rsidRPr="006F3AFA">
        <w:rPr>
          <w:szCs w:val="18"/>
        </w:rPr>
        <w:t>y</w:t>
      </w:r>
      <w:r w:rsidRPr="006F3AFA">
        <w:rPr>
          <w:szCs w:val="18"/>
        </w:rPr>
        <w:t>rannie lorsqu’</w:t>
      </w:r>
      <w:r>
        <w:rPr>
          <w:szCs w:val="18"/>
        </w:rPr>
        <w:t>elle détruit les capacités poli</w:t>
      </w:r>
      <w:r w:rsidRPr="006F3AFA">
        <w:rPr>
          <w:szCs w:val="18"/>
        </w:rPr>
        <w:t xml:space="preserve">tiques </w:t>
      </w:r>
      <w:r w:rsidRPr="006F3AFA">
        <w:t>[120]</w:t>
      </w:r>
      <w:r>
        <w:t xml:space="preserve"> </w:t>
      </w:r>
      <w:r w:rsidRPr="006F3AFA">
        <w:rPr>
          <w:szCs w:val="18"/>
        </w:rPr>
        <w:t>de l’individu : « La d</w:t>
      </w:r>
      <w:r w:rsidRPr="006F3AFA">
        <w:rPr>
          <w:szCs w:val="18"/>
        </w:rPr>
        <w:t>o</w:t>
      </w:r>
      <w:r w:rsidRPr="006F3AFA">
        <w:rPr>
          <w:szCs w:val="18"/>
        </w:rPr>
        <w:t>mination totalitaire est un nouveau type de régime en cela qu’elle ne se contente pas de cet isolement et détruit également la vie pr</w:t>
      </w:r>
      <w:r w:rsidRPr="006F3AFA">
        <w:rPr>
          <w:szCs w:val="18"/>
        </w:rPr>
        <w:t>i</w:t>
      </w:r>
      <w:r w:rsidRPr="006F3AFA">
        <w:rPr>
          <w:szCs w:val="18"/>
        </w:rPr>
        <w:t>vée. » Cette désolation, « expérience abs</w:t>
      </w:r>
      <w:r w:rsidRPr="006F3AFA">
        <w:rPr>
          <w:szCs w:val="18"/>
        </w:rPr>
        <w:t>o</w:t>
      </w:r>
      <w:r w:rsidRPr="006F3AFA">
        <w:rPr>
          <w:szCs w:val="18"/>
        </w:rPr>
        <w:t>lue de la non-appartenance au monde » et, donc, perte totale de toute auton</w:t>
      </w:r>
      <w:r w:rsidRPr="006F3AFA">
        <w:rPr>
          <w:szCs w:val="18"/>
        </w:rPr>
        <w:t>o</w:t>
      </w:r>
      <w:r w:rsidRPr="006F3AFA">
        <w:rPr>
          <w:szCs w:val="18"/>
        </w:rPr>
        <w:t>mie, vide de son sens l’idée d’égalité. Si elle est l’effet de la terreur totalitaire, elle tro</w:t>
      </w:r>
      <w:r w:rsidRPr="006F3AFA">
        <w:rPr>
          <w:szCs w:val="18"/>
        </w:rPr>
        <w:t>u</w:t>
      </w:r>
      <w:r w:rsidRPr="006F3AFA">
        <w:rPr>
          <w:szCs w:val="18"/>
        </w:rPr>
        <w:t>ve sa source dans « le déracinement et l’inutilité dont ont été frappées les masses modernes depuis le commencement de la révolution industrie</w:t>
      </w:r>
      <w:r w:rsidRPr="006F3AFA">
        <w:rPr>
          <w:szCs w:val="18"/>
        </w:rPr>
        <w:t>l</w:t>
      </w:r>
      <w:r w:rsidRPr="006F3AFA">
        <w:rPr>
          <w:szCs w:val="18"/>
        </w:rPr>
        <w:t>le… ».</w:t>
      </w:r>
    </w:p>
    <w:p w14:paraId="02AA0E3A" w14:textId="77777777" w:rsidR="00A35B72" w:rsidRPr="006F3AFA" w:rsidRDefault="00A35B72" w:rsidP="00A35B72">
      <w:pPr>
        <w:spacing w:before="120" w:after="120"/>
        <w:jc w:val="both"/>
      </w:pPr>
      <w:r w:rsidRPr="006F3AFA">
        <w:rPr>
          <w:szCs w:val="18"/>
        </w:rPr>
        <w:t>À ces penseurs du totalitarisme qui décrivent ce processus de ma</w:t>
      </w:r>
      <w:r w:rsidRPr="006F3AFA">
        <w:rPr>
          <w:szCs w:val="18"/>
        </w:rPr>
        <w:t>s</w:t>
      </w:r>
      <w:r w:rsidRPr="006F3AFA">
        <w:rPr>
          <w:szCs w:val="18"/>
        </w:rPr>
        <w:t>sification et d’atomisation sociale, on pourrait tout</w:t>
      </w:r>
      <w:r w:rsidRPr="006F3AFA">
        <w:rPr>
          <w:szCs w:val="18"/>
        </w:rPr>
        <w:t>e</w:t>
      </w:r>
      <w:r w:rsidRPr="006F3AFA">
        <w:rPr>
          <w:szCs w:val="18"/>
        </w:rPr>
        <w:t xml:space="preserve">fois objecter qu’ils ne font que s’inspirer d’une littérature qui, dès le </w:t>
      </w:r>
      <w:r w:rsidRPr="006F3AFA">
        <w:rPr>
          <w:smallCaps/>
          <w:szCs w:val="18"/>
        </w:rPr>
        <w:t>xix</w:t>
      </w:r>
      <w:r w:rsidRPr="006F3AFA">
        <w:rPr>
          <w:szCs w:val="18"/>
          <w:vertAlign w:val="superscript"/>
        </w:rPr>
        <w:t>e</w:t>
      </w:r>
      <w:r w:rsidRPr="006F3AFA">
        <w:rPr>
          <w:szCs w:val="18"/>
        </w:rPr>
        <w:t xml:space="preserve"> siècle, prédisait l’avènement de l’ « homme de ma</w:t>
      </w:r>
      <w:r w:rsidRPr="006F3AFA">
        <w:rPr>
          <w:szCs w:val="18"/>
        </w:rPr>
        <w:t>s</w:t>
      </w:r>
      <w:r w:rsidRPr="006F3AFA">
        <w:rPr>
          <w:szCs w:val="18"/>
        </w:rPr>
        <w:t xml:space="preserve">se » et notamment de l’œuvre de Tocqueville, penseur du </w:t>
      </w:r>
      <w:r w:rsidRPr="006F3AFA">
        <w:rPr>
          <w:smallCaps/>
          <w:szCs w:val="18"/>
        </w:rPr>
        <w:t>xix</w:t>
      </w:r>
      <w:r w:rsidRPr="006F3AFA">
        <w:rPr>
          <w:szCs w:val="18"/>
          <w:vertAlign w:val="superscript"/>
        </w:rPr>
        <w:t>e</w:t>
      </w:r>
      <w:r w:rsidRPr="006F3AFA">
        <w:rPr>
          <w:szCs w:val="18"/>
        </w:rPr>
        <w:t xml:space="preserve"> siècle : l’analyse de H. Arendt, partic</w:t>
      </w:r>
      <w:r w:rsidRPr="006F3AFA">
        <w:rPr>
          <w:szCs w:val="18"/>
        </w:rPr>
        <w:t>u</w:t>
      </w:r>
      <w:r w:rsidRPr="006F3AFA">
        <w:rPr>
          <w:szCs w:val="18"/>
        </w:rPr>
        <w:t>lièrement, reprend très largement l’argumentation to</w:t>
      </w:r>
      <w:r w:rsidRPr="006F3AFA">
        <w:rPr>
          <w:szCs w:val="18"/>
        </w:rPr>
        <w:t>c</w:t>
      </w:r>
      <w:r w:rsidRPr="006F3AFA">
        <w:rPr>
          <w:szCs w:val="18"/>
        </w:rPr>
        <w:t>quevillienne. Le t</w:t>
      </w:r>
      <w:r w:rsidRPr="006F3AFA">
        <w:rPr>
          <w:szCs w:val="18"/>
        </w:rPr>
        <w:t>o</w:t>
      </w:r>
      <w:r w:rsidRPr="006F3AFA">
        <w:rPr>
          <w:szCs w:val="18"/>
        </w:rPr>
        <w:t>talitarisme est donc bien pensé dans la continuité de cette modernité analysée par Tocqueville : issue de la révolution, la dynamique dém</w:t>
      </w:r>
      <w:r w:rsidRPr="006F3AFA">
        <w:rPr>
          <w:szCs w:val="18"/>
        </w:rPr>
        <w:t>o</w:t>
      </w:r>
      <w:r w:rsidRPr="006F3AFA">
        <w:rPr>
          <w:szCs w:val="18"/>
        </w:rPr>
        <w:t>cratique fondée sur l’égalitarisation des conditions peut entraîner l’atomisation du corps social, la de</w:t>
      </w:r>
      <w:r w:rsidRPr="006F3AFA">
        <w:rPr>
          <w:szCs w:val="18"/>
        </w:rPr>
        <w:t>s</w:t>
      </w:r>
      <w:r w:rsidRPr="006F3AFA">
        <w:rPr>
          <w:szCs w:val="18"/>
        </w:rPr>
        <w:t>truction de tout contre-pouvoir, l’avènement de ma</w:t>
      </w:r>
      <w:r w:rsidRPr="006F3AFA">
        <w:rPr>
          <w:szCs w:val="18"/>
        </w:rPr>
        <w:t>s</w:t>
      </w:r>
      <w:r w:rsidRPr="006F3AFA">
        <w:rPr>
          <w:szCs w:val="18"/>
        </w:rPr>
        <w:t xml:space="preserve">ses qui préfèrent l’égalité à la liberté et finissent par confondre cette égalité avec l’égale soumission à un </w:t>
      </w:r>
      <w:r w:rsidRPr="006F3AFA">
        <w:rPr>
          <w:i/>
          <w:iCs/>
          <w:szCs w:val="18"/>
        </w:rPr>
        <w:t>le</w:t>
      </w:r>
      <w:r w:rsidRPr="006F3AFA">
        <w:rPr>
          <w:i/>
          <w:iCs/>
          <w:szCs w:val="18"/>
        </w:rPr>
        <w:t>a</w:t>
      </w:r>
      <w:r w:rsidRPr="006F3AFA">
        <w:rPr>
          <w:i/>
          <w:iCs/>
          <w:szCs w:val="18"/>
        </w:rPr>
        <w:t xml:space="preserve">der. </w:t>
      </w:r>
      <w:r w:rsidRPr="006F3AFA">
        <w:rPr>
          <w:szCs w:val="18"/>
        </w:rPr>
        <w:t>En ce sens, l’analyse de Tocqueville est telle que la réflexion sur le totalit</w:t>
      </w:r>
      <w:r w:rsidRPr="006F3AFA">
        <w:rPr>
          <w:szCs w:val="18"/>
        </w:rPr>
        <w:t>a</w:t>
      </w:r>
      <w:r w:rsidRPr="006F3AFA">
        <w:rPr>
          <w:szCs w:val="18"/>
        </w:rPr>
        <w:t>risme en « hérite » et ne peut que reconnaître ses dettes. Toutefois, Tocqueville, au plus fort du pessimisme lucide, ne décrit qu’une s</w:t>
      </w:r>
      <w:r w:rsidRPr="006F3AFA">
        <w:rPr>
          <w:szCs w:val="18"/>
        </w:rPr>
        <w:t>o</w:t>
      </w:r>
      <w:r w:rsidRPr="006F3AFA">
        <w:rPr>
          <w:szCs w:val="18"/>
        </w:rPr>
        <w:t>ciété at</w:t>
      </w:r>
      <w:r w:rsidRPr="006F3AFA">
        <w:rPr>
          <w:szCs w:val="18"/>
        </w:rPr>
        <w:t>o</w:t>
      </w:r>
      <w:r w:rsidRPr="006F3AFA">
        <w:rPr>
          <w:szCs w:val="18"/>
        </w:rPr>
        <w:t>misée réglée par les soins d’un « pouvoir doux et tutélaire ». Tocqueville ne prévoit donc aucun</w:t>
      </w:r>
      <w:r w:rsidRPr="006F3AFA">
        <w:rPr>
          <w:szCs w:val="18"/>
        </w:rPr>
        <w:t>e</w:t>
      </w:r>
      <w:r w:rsidRPr="006F3AFA">
        <w:rPr>
          <w:szCs w:val="18"/>
        </w:rPr>
        <w:t xml:space="preserve">ment cette </w:t>
      </w:r>
      <w:r w:rsidRPr="006F3AFA">
        <w:rPr>
          <w:i/>
          <w:iCs/>
          <w:szCs w:val="18"/>
        </w:rPr>
        <w:t xml:space="preserve">terreur idéologique </w:t>
      </w:r>
      <w:r w:rsidRPr="006F3AFA">
        <w:rPr>
          <w:szCs w:val="18"/>
        </w:rPr>
        <w:t>qui est au centre de la notion de totalitarisme et qui apparaît co</w:t>
      </w:r>
      <w:r w:rsidRPr="006F3AFA">
        <w:rPr>
          <w:szCs w:val="18"/>
        </w:rPr>
        <w:t>m</w:t>
      </w:r>
      <w:r w:rsidRPr="006F3AFA">
        <w:rPr>
          <w:szCs w:val="18"/>
        </w:rPr>
        <w:t>me une véritable rupture au sein de la modernité. Sans do</w:t>
      </w:r>
      <w:r w:rsidRPr="006F3AFA">
        <w:rPr>
          <w:szCs w:val="18"/>
        </w:rPr>
        <w:t>u</w:t>
      </w:r>
      <w:r w:rsidRPr="006F3AFA">
        <w:rPr>
          <w:szCs w:val="18"/>
        </w:rPr>
        <w:t>te peut-on s’interroger sur ces « manques » de l’analyse de Tocqu</w:t>
      </w:r>
      <w:r w:rsidRPr="006F3AFA">
        <w:rPr>
          <w:szCs w:val="18"/>
        </w:rPr>
        <w:t>e</w:t>
      </w:r>
      <w:r w:rsidRPr="006F3AFA">
        <w:rPr>
          <w:szCs w:val="18"/>
        </w:rPr>
        <w:t>ville et sans doute voit-on que, obsédé par les effets de la passion d’égalité dans le processus sociopolitique de la démocratie, Tocqu</w:t>
      </w:r>
      <w:r w:rsidRPr="006F3AFA">
        <w:rPr>
          <w:szCs w:val="18"/>
        </w:rPr>
        <w:t>e</w:t>
      </w:r>
      <w:r w:rsidRPr="006F3AFA">
        <w:rPr>
          <w:szCs w:val="18"/>
        </w:rPr>
        <w:t>ville reste inattentif aux tendances inég</w:t>
      </w:r>
      <w:r w:rsidRPr="006F3AFA">
        <w:rPr>
          <w:szCs w:val="18"/>
        </w:rPr>
        <w:t>a</w:t>
      </w:r>
      <w:r w:rsidRPr="006F3AFA">
        <w:rPr>
          <w:szCs w:val="18"/>
        </w:rPr>
        <w:t>litaires, pensées ou effectives en son temps. S’il prévoit l’atomisation sociale comme effet de l’égalitarisation des conditions, il n’imagine pas qu’au sein même du pr</w:t>
      </w:r>
      <w:r w:rsidRPr="006F3AFA">
        <w:rPr>
          <w:szCs w:val="18"/>
        </w:rPr>
        <w:t>o</w:t>
      </w:r>
      <w:r w:rsidRPr="006F3AFA">
        <w:rPr>
          <w:szCs w:val="18"/>
        </w:rPr>
        <w:t>cessus égalitaire émergent l’idéologie qui proclame et le système qui donne forme e</w:t>
      </w:r>
      <w:r w:rsidRPr="006F3AFA">
        <w:rPr>
          <w:szCs w:val="18"/>
        </w:rPr>
        <w:t>f</w:t>
      </w:r>
      <w:r w:rsidRPr="006F3AFA">
        <w:rPr>
          <w:szCs w:val="18"/>
        </w:rPr>
        <w:t>fective à de nouvelles inégalités. En fait, on le sait, le texte de To</w:t>
      </w:r>
      <w:r w:rsidRPr="006F3AFA">
        <w:rPr>
          <w:szCs w:val="18"/>
        </w:rPr>
        <w:t>c</w:t>
      </w:r>
      <w:r w:rsidRPr="006F3AFA">
        <w:rPr>
          <w:szCs w:val="18"/>
        </w:rPr>
        <w:t>queville donne lieu a</w:t>
      </w:r>
      <w:r w:rsidRPr="006F3AFA">
        <w:rPr>
          <w:szCs w:val="18"/>
        </w:rPr>
        <w:t>u</w:t>
      </w:r>
      <w:r w:rsidRPr="006F3AFA">
        <w:rPr>
          <w:szCs w:val="18"/>
        </w:rPr>
        <w:t>jourd’hui encore à des interprétations diverses, voire contradictoires, dont on retrouve l’écho dans l’analyse conte</w:t>
      </w:r>
      <w:r w:rsidRPr="006F3AFA">
        <w:rPr>
          <w:szCs w:val="18"/>
        </w:rPr>
        <w:t>m</w:t>
      </w:r>
      <w:r w:rsidRPr="006F3AFA">
        <w:rPr>
          <w:szCs w:val="18"/>
        </w:rPr>
        <w:t>poraine du totalitarisme, écho variable au gré de la sensibilité polit</w:t>
      </w:r>
      <w:r w:rsidRPr="006F3AFA">
        <w:rPr>
          <w:szCs w:val="18"/>
        </w:rPr>
        <w:t>i</w:t>
      </w:r>
      <w:r w:rsidRPr="006F3AFA">
        <w:rPr>
          <w:szCs w:val="18"/>
        </w:rPr>
        <w:t>que de ses partisans. La tentation peut être grande, en effet, à suivre une certaine lecture de Tocquevi</w:t>
      </w:r>
      <w:r w:rsidRPr="006F3AFA">
        <w:rPr>
          <w:szCs w:val="18"/>
        </w:rPr>
        <w:t>l</w:t>
      </w:r>
      <w:r w:rsidRPr="006F3AFA">
        <w:rPr>
          <w:szCs w:val="18"/>
        </w:rPr>
        <w:t>le, d’en venir à confondre logique totalitaire et égalitarisation des cond</w:t>
      </w:r>
      <w:r w:rsidRPr="006F3AFA">
        <w:rPr>
          <w:szCs w:val="18"/>
        </w:rPr>
        <w:t>i</w:t>
      </w:r>
      <w:r w:rsidRPr="006F3AFA">
        <w:rPr>
          <w:szCs w:val="18"/>
        </w:rPr>
        <w:t>tions et, par suite, de proposer le remède de l’inégalité. C’est oublier que Tocqueville lui-même, adme</w:t>
      </w:r>
      <w:r w:rsidRPr="006F3AFA">
        <w:rPr>
          <w:szCs w:val="18"/>
        </w:rPr>
        <w:t>t</w:t>
      </w:r>
      <w:r w:rsidRPr="006F3AFA">
        <w:rPr>
          <w:szCs w:val="18"/>
        </w:rPr>
        <w:t>tant l’égalité des conditions comme fait démocratique inéluctable, r</w:t>
      </w:r>
      <w:r w:rsidRPr="006F3AFA">
        <w:rPr>
          <w:szCs w:val="18"/>
        </w:rPr>
        <w:t>e</w:t>
      </w:r>
      <w:r w:rsidRPr="006F3AFA">
        <w:rPr>
          <w:szCs w:val="18"/>
        </w:rPr>
        <w:t>court plutôt à l’association. Mais c’est oublier surtout que le fait total</w:t>
      </w:r>
      <w:r w:rsidRPr="006F3AFA">
        <w:rPr>
          <w:szCs w:val="18"/>
        </w:rPr>
        <w:t>i</w:t>
      </w:r>
      <w:r w:rsidRPr="006F3AFA">
        <w:rPr>
          <w:szCs w:val="18"/>
        </w:rPr>
        <w:t>taire implique cette te</w:t>
      </w:r>
      <w:r w:rsidRPr="006F3AFA">
        <w:rPr>
          <w:szCs w:val="18"/>
        </w:rPr>
        <w:t>r</w:t>
      </w:r>
      <w:r w:rsidRPr="006F3AFA">
        <w:rPr>
          <w:szCs w:val="18"/>
        </w:rPr>
        <w:t>reur dont l’avènement est alors saisi comme non seulement moderne, mais nouveau. H. Arendt elle-même ne prend-elle pas le soin de préciser que, « contrairement aux prédictions, les masses ne furent pas le produit de l’égalité croissante des cond</w:t>
      </w:r>
      <w:r w:rsidRPr="006F3AFA">
        <w:rPr>
          <w:szCs w:val="18"/>
        </w:rPr>
        <w:t>i</w:t>
      </w:r>
      <w:r w:rsidRPr="006F3AFA">
        <w:rPr>
          <w:szCs w:val="18"/>
        </w:rPr>
        <w:t>tions, ni du développement de l’instruction génér</w:t>
      </w:r>
      <w:r w:rsidRPr="006F3AFA">
        <w:rPr>
          <w:szCs w:val="18"/>
        </w:rPr>
        <w:t>a</w:t>
      </w:r>
      <w:r w:rsidRPr="006F3AFA">
        <w:rPr>
          <w:szCs w:val="18"/>
        </w:rPr>
        <w:t>le, avec l’inévitable abaissement du niveau et la vulgaris</w:t>
      </w:r>
      <w:r w:rsidRPr="006F3AFA">
        <w:rPr>
          <w:szCs w:val="18"/>
        </w:rPr>
        <w:t>a</w:t>
      </w:r>
      <w:r w:rsidRPr="006F3AFA">
        <w:rPr>
          <w:szCs w:val="18"/>
        </w:rPr>
        <w:t>tion du contenu qu’il implique… » (Arendt, 1972 a, p. 39) ?</w:t>
      </w:r>
    </w:p>
    <w:p w14:paraId="50F0729A" w14:textId="77777777" w:rsidR="00A35B72" w:rsidRPr="006F3AFA" w:rsidRDefault="00A35B72" w:rsidP="00A35B72">
      <w:pPr>
        <w:spacing w:before="120" w:after="120"/>
        <w:jc w:val="both"/>
      </w:pPr>
      <w:r w:rsidRPr="006F3AFA">
        <w:rPr>
          <w:szCs w:val="18"/>
        </w:rPr>
        <w:t>Penser le totalit</w:t>
      </w:r>
      <w:r w:rsidRPr="006F3AFA">
        <w:rPr>
          <w:szCs w:val="18"/>
        </w:rPr>
        <w:t>a</w:t>
      </w:r>
      <w:r w:rsidRPr="006F3AFA">
        <w:rPr>
          <w:szCs w:val="18"/>
        </w:rPr>
        <w:t>risme, c’est donc, en rupture avec l’optimisme progre</w:t>
      </w:r>
      <w:r w:rsidRPr="006F3AFA">
        <w:rPr>
          <w:szCs w:val="18"/>
        </w:rPr>
        <w:t>s</w:t>
      </w:r>
      <w:r w:rsidRPr="006F3AFA">
        <w:rPr>
          <w:szCs w:val="18"/>
        </w:rPr>
        <w:t xml:space="preserve">siste du </w:t>
      </w:r>
      <w:r w:rsidRPr="006F3AFA">
        <w:rPr>
          <w:smallCaps/>
          <w:szCs w:val="18"/>
        </w:rPr>
        <w:t>xix</w:t>
      </w:r>
      <w:r w:rsidRPr="006F3AFA">
        <w:rPr>
          <w:szCs w:val="18"/>
          <w:vertAlign w:val="superscript"/>
        </w:rPr>
        <w:t>e</w:t>
      </w:r>
      <w:r w:rsidRPr="006F3AFA">
        <w:rPr>
          <w:szCs w:val="18"/>
        </w:rPr>
        <w:t xml:space="preserve"> siècle et aussi en ajoutant « quelque chose de plus » au pessimisme d’un</w:t>
      </w:r>
      <w:r>
        <w:rPr>
          <w:szCs w:val="18"/>
        </w:rPr>
        <w:t xml:space="preserve"> </w:t>
      </w:r>
      <w:r w:rsidRPr="006F3AFA">
        <w:t>[121]</w:t>
      </w:r>
      <w:r>
        <w:t xml:space="preserve"> </w:t>
      </w:r>
      <w:r w:rsidRPr="006F3AFA">
        <w:rPr>
          <w:szCs w:val="18"/>
        </w:rPr>
        <w:t>Tocqueville, vouloir saisir un lien particulier et nouveau de l’idéologie et de la terreur. La terreur total</w:t>
      </w:r>
      <w:r w:rsidRPr="006F3AFA">
        <w:rPr>
          <w:szCs w:val="18"/>
        </w:rPr>
        <w:t>i</w:t>
      </w:r>
      <w:r w:rsidRPr="006F3AFA">
        <w:rPr>
          <w:szCs w:val="18"/>
        </w:rPr>
        <w:t>taire est en effet décrite généralement comme relevant d’un « nouveau genre », et non pas se</w:t>
      </w:r>
      <w:r w:rsidRPr="006F3AFA">
        <w:rPr>
          <w:szCs w:val="18"/>
        </w:rPr>
        <w:t>u</w:t>
      </w:r>
      <w:r w:rsidRPr="006F3AFA">
        <w:rPr>
          <w:szCs w:val="18"/>
        </w:rPr>
        <w:t>lement comme la forme la plus étendue et la plus pénible, la généralisation, d’une oppression dont l’humanité a</w:t>
      </w:r>
      <w:r w:rsidRPr="006F3AFA">
        <w:rPr>
          <w:szCs w:val="18"/>
        </w:rPr>
        <w:t>u</w:t>
      </w:r>
      <w:r w:rsidRPr="006F3AFA">
        <w:rPr>
          <w:szCs w:val="18"/>
        </w:rPr>
        <w:t>rait déjà eu l’expérience au moins fragmentaire, ni même celle d’une violence inhérente au p</w:t>
      </w:r>
      <w:r w:rsidRPr="006F3AFA">
        <w:rPr>
          <w:szCs w:val="18"/>
        </w:rPr>
        <w:t>a</w:t>
      </w:r>
      <w:r w:rsidRPr="006F3AFA">
        <w:rPr>
          <w:szCs w:val="18"/>
        </w:rPr>
        <w:t>radoxe logique de la modernité. Ainsi l’analyse des systèmes conce</w:t>
      </w:r>
      <w:r w:rsidRPr="006F3AFA">
        <w:rPr>
          <w:szCs w:val="18"/>
        </w:rPr>
        <w:t>n</w:t>
      </w:r>
      <w:r w:rsidRPr="006F3AFA">
        <w:rPr>
          <w:szCs w:val="18"/>
        </w:rPr>
        <w:t>trationnaires, nazi ou stalinien, conduit-elle la plupart des observateurs à distinguer différentes formes de te</w:t>
      </w:r>
      <w:r w:rsidRPr="006F3AFA">
        <w:rPr>
          <w:szCs w:val="18"/>
        </w:rPr>
        <w:t>r</w:t>
      </w:r>
      <w:r w:rsidRPr="006F3AFA">
        <w:rPr>
          <w:szCs w:val="18"/>
        </w:rPr>
        <w:t>reur, dans leurs manifest</w:t>
      </w:r>
      <w:r w:rsidRPr="006F3AFA">
        <w:rPr>
          <w:szCs w:val="18"/>
        </w:rPr>
        <w:t>a</w:t>
      </w:r>
      <w:r w:rsidRPr="006F3AFA">
        <w:rPr>
          <w:szCs w:val="18"/>
        </w:rPr>
        <w:t>tions comme dans leurs principes. La plupart s’accordent à considérer comme spécifiquement tot</w:t>
      </w:r>
      <w:r w:rsidRPr="006F3AFA">
        <w:rPr>
          <w:szCs w:val="18"/>
        </w:rPr>
        <w:t>a</w:t>
      </w:r>
      <w:r w:rsidRPr="006F3AFA">
        <w:rPr>
          <w:szCs w:val="18"/>
        </w:rPr>
        <w:t>litaire la violence « absurde », « délirante », « inutile », « gratuite », « superflue », que n’appelle a</w:t>
      </w:r>
      <w:r w:rsidRPr="006F3AFA">
        <w:rPr>
          <w:szCs w:val="18"/>
        </w:rPr>
        <w:t>u</w:t>
      </w:r>
      <w:r w:rsidRPr="006F3AFA">
        <w:rPr>
          <w:szCs w:val="18"/>
        </w:rPr>
        <w:t>cune nécessité économique et qui ne peut se réclamer du class</w:t>
      </w:r>
      <w:r w:rsidRPr="006F3AFA">
        <w:rPr>
          <w:szCs w:val="18"/>
        </w:rPr>
        <w:t>i</w:t>
      </w:r>
      <w:r w:rsidRPr="006F3AFA">
        <w:rPr>
          <w:szCs w:val="18"/>
        </w:rPr>
        <w:t>que débat sur la fin et les moyens. Ainsi, à propos du stalinisme par exemple, distingue-t-on génér</w:t>
      </w:r>
      <w:r w:rsidRPr="006F3AFA">
        <w:rPr>
          <w:szCs w:val="18"/>
        </w:rPr>
        <w:t>a</w:t>
      </w:r>
      <w:r w:rsidRPr="006F3AFA">
        <w:rPr>
          <w:szCs w:val="18"/>
        </w:rPr>
        <w:t>lement la terreur des années 1920, légale, codifiée et frappant les adversaires politiques de la Révol</w:t>
      </w:r>
      <w:r w:rsidRPr="006F3AFA">
        <w:rPr>
          <w:szCs w:val="18"/>
        </w:rPr>
        <w:t>u</w:t>
      </w:r>
      <w:r w:rsidRPr="006F3AFA">
        <w:rPr>
          <w:szCs w:val="18"/>
        </w:rPr>
        <w:t>tion, celle des années 1930, frappant des ennemis dits de classe et pouvant encore s’expliquer en te</w:t>
      </w:r>
      <w:r w:rsidRPr="006F3AFA">
        <w:rPr>
          <w:szCs w:val="18"/>
        </w:rPr>
        <w:t>r</w:t>
      </w:r>
      <w:r w:rsidRPr="006F3AFA">
        <w:rPr>
          <w:szCs w:val="18"/>
        </w:rPr>
        <w:t>mes de rationalité, puis celle qui s’abat sur des populations entières et dont ne peut plus rendre compte aucune explication, marxiste ou pas, par le « tribut de souffrance » ex</w:t>
      </w:r>
      <w:r w:rsidRPr="006F3AFA">
        <w:rPr>
          <w:szCs w:val="18"/>
        </w:rPr>
        <w:t>i</w:t>
      </w:r>
      <w:r w:rsidRPr="006F3AFA">
        <w:rPr>
          <w:szCs w:val="18"/>
        </w:rPr>
        <w:t>gé par l’industrialisation ou le progrès économ</w:t>
      </w:r>
      <w:r w:rsidRPr="006F3AFA">
        <w:rPr>
          <w:szCs w:val="18"/>
        </w:rPr>
        <w:t>i</w:t>
      </w:r>
      <w:r w:rsidRPr="006F3AFA">
        <w:rPr>
          <w:szCs w:val="18"/>
        </w:rPr>
        <w:t>que, celle enfin qui frappe les meilleurs soutiens du régime, les meilleurs stal</w:t>
      </w:r>
      <w:r w:rsidRPr="006F3AFA">
        <w:rPr>
          <w:szCs w:val="18"/>
        </w:rPr>
        <w:t>i</w:t>
      </w:r>
      <w:r w:rsidRPr="006F3AFA">
        <w:rPr>
          <w:szCs w:val="18"/>
        </w:rPr>
        <w:t>niens du parti ou de l’armée et qu’aucune rationalité politique ne semble permettre d’expliquer. L’œuvre de A. Soljenitsyne est alors l’occasion d’approfondir la réflexion : ainsi C. L</w:t>
      </w:r>
      <w:r w:rsidRPr="006F3AFA">
        <w:rPr>
          <w:szCs w:val="18"/>
        </w:rPr>
        <w:t>e</w:t>
      </w:r>
      <w:r w:rsidRPr="006F3AFA">
        <w:rPr>
          <w:szCs w:val="18"/>
        </w:rPr>
        <w:t>fort souligne-t-il le caractère désormais équivoque du mot terreur chargé par la mémoire collective « d’un sens qui ri</w:t>
      </w:r>
      <w:r w:rsidRPr="006F3AFA">
        <w:rPr>
          <w:szCs w:val="18"/>
        </w:rPr>
        <w:t>s</w:t>
      </w:r>
      <w:r w:rsidRPr="006F3AFA">
        <w:rPr>
          <w:szCs w:val="18"/>
        </w:rPr>
        <w:t>que de masquer ses nouveaux traits » : ce n’est pas seulement « le processus en vertu duquel le pe</w:t>
      </w:r>
      <w:r w:rsidRPr="006F3AFA">
        <w:rPr>
          <w:szCs w:val="18"/>
        </w:rPr>
        <w:t>u</w:t>
      </w:r>
      <w:r w:rsidRPr="006F3AFA">
        <w:rPr>
          <w:szCs w:val="18"/>
        </w:rPr>
        <w:t>ple devint son propre ennemi », pas seulement cette « répression violente qui s’abat sur la population pour défendre coûte que coûte l’État surgi de la de</w:t>
      </w:r>
      <w:r w:rsidRPr="006F3AFA">
        <w:rPr>
          <w:szCs w:val="18"/>
        </w:rPr>
        <w:t>s</w:t>
      </w:r>
      <w:r w:rsidRPr="006F3AFA">
        <w:rPr>
          <w:szCs w:val="18"/>
        </w:rPr>
        <w:t>truction de l’Ancien Régime » ; on ne peut s’en tenir à l’idée d’un « admirable tour » joué à la dialectique hégélienne par la croissance d’un État m</w:t>
      </w:r>
      <w:r w:rsidRPr="006F3AFA">
        <w:rPr>
          <w:szCs w:val="18"/>
        </w:rPr>
        <w:t>o</w:t>
      </w:r>
      <w:r w:rsidRPr="006F3AFA">
        <w:rPr>
          <w:szCs w:val="18"/>
        </w:rPr>
        <w:t>derne qui, loin de coïncider avec l’épanouissement du sujet, l’engloutit, ni non plus se satisfaire de l’affirmation que les camps sont l’effet d’une nécessité éc</w:t>
      </w:r>
      <w:r w:rsidRPr="006F3AFA">
        <w:rPr>
          <w:szCs w:val="18"/>
        </w:rPr>
        <w:t>o</w:t>
      </w:r>
      <w:r w:rsidRPr="006F3AFA">
        <w:rPr>
          <w:szCs w:val="18"/>
        </w:rPr>
        <w:t>nomique ; la terreur totalitaire est d’une nature nouvelle car les camps relèvent « d’une nécessité indifférente au cours de la planification » car « le processus de domination qui convertit les ennemis du peuple en zeks est disjoint du processus d’exploitation, même si celui-ci en bénéf</w:t>
      </w:r>
      <w:r w:rsidRPr="006F3AFA">
        <w:rPr>
          <w:szCs w:val="18"/>
        </w:rPr>
        <w:t>i</w:t>
      </w:r>
      <w:r w:rsidRPr="006F3AFA">
        <w:rPr>
          <w:szCs w:val="18"/>
        </w:rPr>
        <w:t>cie » (Lefort, 1976, chap. IV). À cette absurdité apparente de la terreur stal</w:t>
      </w:r>
      <w:r w:rsidRPr="006F3AFA">
        <w:rPr>
          <w:szCs w:val="18"/>
        </w:rPr>
        <w:t>i</w:t>
      </w:r>
      <w:r w:rsidRPr="006F3AFA">
        <w:rPr>
          <w:szCs w:val="18"/>
        </w:rPr>
        <w:t>nienne est comparée celle qui conduit à « la solution finale ». H. Arendt analyse longu</w:t>
      </w:r>
      <w:r w:rsidRPr="006F3AFA">
        <w:rPr>
          <w:szCs w:val="18"/>
        </w:rPr>
        <w:t>e</w:t>
      </w:r>
      <w:r w:rsidRPr="006F3AFA">
        <w:rPr>
          <w:szCs w:val="18"/>
        </w:rPr>
        <w:t>ment le système concentrationnaire nazi pour conclure pareill</w:t>
      </w:r>
      <w:r w:rsidRPr="006F3AFA">
        <w:rPr>
          <w:szCs w:val="18"/>
        </w:rPr>
        <w:t>e</w:t>
      </w:r>
      <w:r w:rsidRPr="006F3AFA">
        <w:rPr>
          <w:szCs w:val="18"/>
        </w:rPr>
        <w:t>ment que « le caractère incroyable des horreurs est étroit</w:t>
      </w:r>
      <w:r w:rsidRPr="006F3AFA">
        <w:rPr>
          <w:szCs w:val="18"/>
        </w:rPr>
        <w:t>e</w:t>
      </w:r>
      <w:r w:rsidRPr="006F3AFA">
        <w:rPr>
          <w:szCs w:val="18"/>
        </w:rPr>
        <w:t>ment lié à leur inutilité sur le plan éc</w:t>
      </w:r>
      <w:r w:rsidRPr="006F3AFA">
        <w:rPr>
          <w:szCs w:val="18"/>
        </w:rPr>
        <w:t>o</w:t>
      </w:r>
      <w:r w:rsidRPr="006F3AFA">
        <w:rPr>
          <w:szCs w:val="18"/>
        </w:rPr>
        <w:t>nomique » et que, « du point de vue strictement utilitaire, la contradiction entre cette façon d’agir et les impératifs m</w:t>
      </w:r>
      <w:r w:rsidRPr="006F3AFA">
        <w:rPr>
          <w:szCs w:val="18"/>
        </w:rPr>
        <w:t>i</w:t>
      </w:r>
      <w:r w:rsidRPr="006F3AFA">
        <w:rPr>
          <w:szCs w:val="18"/>
        </w:rPr>
        <w:t>litaires donne à toute l’entreprise un air fou et chimérique ». La seule finalité du système est véritablement la domination totale par l</w:t>
      </w:r>
      <w:r w:rsidRPr="006F3AFA">
        <w:rPr>
          <w:szCs w:val="18"/>
        </w:rPr>
        <w:t>a</w:t>
      </w:r>
      <w:r w:rsidRPr="006F3AFA">
        <w:rPr>
          <w:szCs w:val="18"/>
        </w:rPr>
        <w:t>quelle l’homme devient « superflu » : « Le bon sens prote</w:t>
      </w:r>
      <w:r w:rsidRPr="006F3AFA">
        <w:rPr>
          <w:szCs w:val="18"/>
        </w:rPr>
        <w:t>s</w:t>
      </w:r>
      <w:r w:rsidRPr="006F3AFA">
        <w:rPr>
          <w:szCs w:val="18"/>
        </w:rPr>
        <w:t>te désespérément que les masses sont so</w:t>
      </w:r>
      <w:r w:rsidRPr="006F3AFA">
        <w:rPr>
          <w:szCs w:val="18"/>
        </w:rPr>
        <w:t>u</w:t>
      </w:r>
      <w:r w:rsidRPr="006F3AFA">
        <w:rPr>
          <w:szCs w:val="18"/>
        </w:rPr>
        <w:t>mises et que tout ce gigantesque appareil de terreur est donc superflu ; s’ils étaient capables de dire la vérité, les dirigeants totalitaires répliqueraient : l’appareil ne vous semble supe</w:t>
      </w:r>
      <w:r w:rsidRPr="006F3AFA">
        <w:rPr>
          <w:szCs w:val="18"/>
        </w:rPr>
        <w:t>r</w:t>
      </w:r>
      <w:r w:rsidRPr="006F3AFA">
        <w:rPr>
          <w:szCs w:val="18"/>
        </w:rPr>
        <w:t>flu que parce qu’il sert à rendre les hommes superflus » (Arendt, 1972, chap. 3).</w:t>
      </w:r>
    </w:p>
    <w:p w14:paraId="33696C3E" w14:textId="77777777" w:rsidR="00A35B72" w:rsidRPr="006F3AFA" w:rsidRDefault="00A35B72" w:rsidP="00A35B72">
      <w:pPr>
        <w:spacing w:before="120" w:after="120"/>
        <w:jc w:val="both"/>
      </w:pPr>
      <w:r w:rsidRPr="006F3AFA">
        <w:rPr>
          <w:szCs w:val="18"/>
        </w:rPr>
        <w:t>[122]</w:t>
      </w:r>
    </w:p>
    <w:p w14:paraId="6E6A5F63" w14:textId="77777777" w:rsidR="00A35B72" w:rsidRPr="006F3AFA" w:rsidRDefault="00A35B72" w:rsidP="00A35B72">
      <w:pPr>
        <w:spacing w:before="120" w:after="120"/>
        <w:jc w:val="both"/>
      </w:pPr>
      <w:r w:rsidRPr="006F3AFA">
        <w:rPr>
          <w:szCs w:val="18"/>
        </w:rPr>
        <w:t>Dépassant le point de vue ratio</w:t>
      </w:r>
      <w:r w:rsidRPr="006F3AFA">
        <w:rPr>
          <w:szCs w:val="18"/>
        </w:rPr>
        <w:t>n</w:t>
      </w:r>
      <w:r w:rsidRPr="006F3AFA">
        <w:rPr>
          <w:szCs w:val="18"/>
        </w:rPr>
        <w:t>nel de la nécessité, cette violence trouve sa spécificité dans le rapport qu’elle entr</w:t>
      </w:r>
      <w:r w:rsidRPr="006F3AFA">
        <w:rPr>
          <w:szCs w:val="18"/>
        </w:rPr>
        <w:t>e</w:t>
      </w:r>
      <w:r w:rsidRPr="006F3AFA">
        <w:rPr>
          <w:szCs w:val="18"/>
        </w:rPr>
        <w:t xml:space="preserve">tient avec l’idéologie : si elle paraît dénuée de sens, si ce non-sens paraît défi au bon sens, c’est parce qu’elle se réclame d’un </w:t>
      </w:r>
      <w:r w:rsidRPr="006F3AFA">
        <w:rPr>
          <w:i/>
          <w:iCs/>
          <w:szCs w:val="18"/>
        </w:rPr>
        <w:t xml:space="preserve">sur-sens </w:t>
      </w:r>
      <w:r w:rsidRPr="006F3AFA">
        <w:rPr>
          <w:szCs w:val="18"/>
        </w:rPr>
        <w:t>dont elle doit faire passer dans la réalité, coûte que coûte, la « parfaite cohére</w:t>
      </w:r>
      <w:r w:rsidRPr="006F3AFA">
        <w:rPr>
          <w:szCs w:val="18"/>
        </w:rPr>
        <w:t>n</w:t>
      </w:r>
      <w:r w:rsidRPr="006F3AFA">
        <w:rPr>
          <w:szCs w:val="18"/>
        </w:rPr>
        <w:t>ce ». C’est cette idée qu’exprime aussi par exemple A. Besa</w:t>
      </w:r>
      <w:r w:rsidRPr="006F3AFA">
        <w:rPr>
          <w:szCs w:val="18"/>
        </w:rPr>
        <w:t>n</w:t>
      </w:r>
      <w:r w:rsidRPr="006F3AFA">
        <w:rPr>
          <w:szCs w:val="18"/>
        </w:rPr>
        <w:t xml:space="preserve">çon : « L’idéologie impose la fiction </w:t>
      </w:r>
      <w:r w:rsidRPr="006F3AFA">
        <w:rPr>
          <w:szCs w:val="18"/>
          <w:vertAlign w:val="subscript"/>
        </w:rPr>
        <w:t>(</w:t>
      </w:r>
      <w:r w:rsidRPr="006F3AFA">
        <w:rPr>
          <w:szCs w:val="18"/>
        </w:rPr>
        <w:t>qu’un autre réel existe déjà, le sien. Le régime n’est pas terroriste seulement parce qu’il fait pa</w:t>
      </w:r>
      <w:r w:rsidRPr="006F3AFA">
        <w:rPr>
          <w:szCs w:val="18"/>
        </w:rPr>
        <w:t>s</w:t>
      </w:r>
      <w:r w:rsidRPr="006F3AFA">
        <w:rPr>
          <w:szCs w:val="18"/>
        </w:rPr>
        <w:t>ser l’idéologie de la puissance à l’acte, mais aussi et final</w:t>
      </w:r>
      <w:r w:rsidRPr="006F3AFA">
        <w:rPr>
          <w:szCs w:val="18"/>
        </w:rPr>
        <w:t>e</w:t>
      </w:r>
      <w:r w:rsidRPr="006F3AFA">
        <w:rPr>
          <w:szCs w:val="18"/>
        </w:rPr>
        <w:t xml:space="preserve">ment surtout parce qu’il prétend qu’elle existe </w:t>
      </w:r>
      <w:r w:rsidRPr="006F3AFA">
        <w:rPr>
          <w:i/>
          <w:iCs/>
          <w:szCs w:val="18"/>
        </w:rPr>
        <w:t xml:space="preserve">déjà </w:t>
      </w:r>
      <w:r w:rsidRPr="006F3AFA">
        <w:rPr>
          <w:szCs w:val="18"/>
        </w:rPr>
        <w:t>en acte » (Besançon, 1980, p. 153).</w:t>
      </w:r>
    </w:p>
    <w:p w14:paraId="01DA4324" w14:textId="77777777" w:rsidR="00A35B72" w:rsidRPr="006F3AFA" w:rsidRDefault="00A35B72" w:rsidP="00A35B72">
      <w:pPr>
        <w:spacing w:before="120" w:after="120"/>
        <w:jc w:val="both"/>
      </w:pPr>
      <w:r w:rsidRPr="006F3AFA">
        <w:rPr>
          <w:szCs w:val="18"/>
        </w:rPr>
        <w:t xml:space="preserve">Il faut alors trouver, inventer les </w:t>
      </w:r>
      <w:r w:rsidRPr="006F3AFA">
        <w:rPr>
          <w:i/>
          <w:iCs/>
          <w:szCs w:val="18"/>
        </w:rPr>
        <w:t>in</w:t>
      </w:r>
      <w:r w:rsidRPr="006F3AFA">
        <w:rPr>
          <w:i/>
          <w:iCs/>
          <w:szCs w:val="18"/>
        </w:rPr>
        <w:t>s</w:t>
      </w:r>
      <w:r w:rsidRPr="006F3AFA">
        <w:rPr>
          <w:i/>
          <w:iCs/>
          <w:szCs w:val="18"/>
        </w:rPr>
        <w:t xml:space="preserve">titutions </w:t>
      </w:r>
      <w:r w:rsidRPr="006F3AFA">
        <w:rPr>
          <w:szCs w:val="18"/>
        </w:rPr>
        <w:t>les mieux susceptibles d’assurer ce « passage à l’acte » du fantasme d’unité : la terreur idé</w:t>
      </w:r>
      <w:r w:rsidRPr="006F3AFA">
        <w:rPr>
          <w:szCs w:val="18"/>
        </w:rPr>
        <w:t>o</w:t>
      </w:r>
      <w:r w:rsidRPr="006F3AFA">
        <w:rPr>
          <w:szCs w:val="18"/>
        </w:rPr>
        <w:t>log</w:t>
      </w:r>
      <w:r w:rsidRPr="006F3AFA">
        <w:rPr>
          <w:szCs w:val="18"/>
        </w:rPr>
        <w:t>i</w:t>
      </w:r>
      <w:r w:rsidRPr="006F3AFA">
        <w:rPr>
          <w:szCs w:val="18"/>
        </w:rPr>
        <w:t>que s’accompagne du monopole de l’activité politique, de l’activité économique et des moyens de persuasion, détenu par un pa</w:t>
      </w:r>
      <w:r w:rsidRPr="006F3AFA">
        <w:rPr>
          <w:szCs w:val="18"/>
        </w:rPr>
        <w:t>r</w:t>
      </w:r>
      <w:r w:rsidRPr="006F3AFA">
        <w:rPr>
          <w:szCs w:val="18"/>
        </w:rPr>
        <w:t>ti unique conduit par un leader, éléments généralement, quoique d</w:t>
      </w:r>
      <w:r w:rsidRPr="006F3AFA">
        <w:rPr>
          <w:szCs w:val="18"/>
        </w:rPr>
        <w:t>i</w:t>
      </w:r>
      <w:r w:rsidRPr="006F3AFA">
        <w:rPr>
          <w:szCs w:val="18"/>
        </w:rPr>
        <w:t>versement, décrits comme caractérist</w:t>
      </w:r>
      <w:r w:rsidRPr="006F3AFA">
        <w:rPr>
          <w:szCs w:val="18"/>
        </w:rPr>
        <w:t>i</w:t>
      </w:r>
      <w:r w:rsidRPr="006F3AFA">
        <w:rPr>
          <w:szCs w:val="18"/>
        </w:rPr>
        <w:t>ques d’un type idéal de régime, le régime totalitaire.</w:t>
      </w:r>
    </w:p>
    <w:p w14:paraId="2D4E7E64" w14:textId="77777777" w:rsidR="00A35B72" w:rsidRPr="006F3AFA" w:rsidRDefault="00A35B72" w:rsidP="00A35B72">
      <w:pPr>
        <w:spacing w:before="120" w:after="120"/>
        <w:jc w:val="both"/>
      </w:pPr>
      <w:r w:rsidRPr="006F3AFA">
        <w:rPr>
          <w:szCs w:val="18"/>
        </w:rPr>
        <w:t>C’est l’ensemble de ces différents éléments originaux, pensés à partir d’approches partic</w:t>
      </w:r>
      <w:r w:rsidRPr="006F3AFA">
        <w:rPr>
          <w:szCs w:val="18"/>
        </w:rPr>
        <w:t>u</w:t>
      </w:r>
      <w:r w:rsidRPr="006F3AFA">
        <w:rPr>
          <w:szCs w:val="18"/>
        </w:rPr>
        <w:t>lières, qui constitue le contenu théorique de la notion de totalitarisme dont ne rend pas compte l’usage inflationni</w:t>
      </w:r>
      <w:r w:rsidRPr="006F3AFA">
        <w:rPr>
          <w:szCs w:val="18"/>
        </w:rPr>
        <w:t>s</w:t>
      </w:r>
      <w:r w:rsidRPr="006F3AFA">
        <w:rPr>
          <w:szCs w:val="18"/>
        </w:rPr>
        <w:t>te que l’on en fait aujourd’hui. Mais ce premier repérage reste néa</w:t>
      </w:r>
      <w:r w:rsidRPr="006F3AFA">
        <w:rPr>
          <w:szCs w:val="18"/>
        </w:rPr>
        <w:t>n</w:t>
      </w:r>
      <w:r w:rsidRPr="006F3AFA">
        <w:rPr>
          <w:szCs w:val="18"/>
        </w:rPr>
        <w:t>moins insuffisant : il faut au</w:t>
      </w:r>
      <w:r w:rsidRPr="006F3AFA">
        <w:rPr>
          <w:szCs w:val="18"/>
        </w:rPr>
        <w:t>s</w:t>
      </w:r>
      <w:r w:rsidRPr="006F3AFA">
        <w:rPr>
          <w:szCs w:val="18"/>
        </w:rPr>
        <w:t>si tenter de mesurer la résistance d’une telle notion face aux objections, d’ordre méthodologique et philos</w:t>
      </w:r>
      <w:r w:rsidRPr="006F3AFA">
        <w:rPr>
          <w:szCs w:val="18"/>
        </w:rPr>
        <w:t>o</w:t>
      </w:r>
      <w:r w:rsidRPr="006F3AFA">
        <w:rPr>
          <w:szCs w:val="18"/>
        </w:rPr>
        <w:t>phique, qui lui sont opposées.</w:t>
      </w:r>
    </w:p>
    <w:p w14:paraId="375392A8" w14:textId="77777777" w:rsidR="00A35B72" w:rsidRPr="006F3AFA" w:rsidRDefault="00A35B72" w:rsidP="00A35B72">
      <w:pPr>
        <w:spacing w:before="120" w:after="120"/>
        <w:jc w:val="both"/>
        <w:rPr>
          <w:szCs w:val="18"/>
        </w:rPr>
      </w:pPr>
    </w:p>
    <w:p w14:paraId="1C2DF6B9" w14:textId="77777777" w:rsidR="00A35B72" w:rsidRPr="006F3AFA" w:rsidRDefault="00A35B72" w:rsidP="00A35B72">
      <w:pPr>
        <w:pStyle w:val="a"/>
      </w:pPr>
      <w:bookmarkStart w:id="28" w:name="Traite_t2_pt_1_chap_III_Sec_1_2"/>
      <w:r w:rsidRPr="006F3AFA">
        <w:t>2. Diff</w:t>
      </w:r>
      <w:r w:rsidRPr="006F3AFA">
        <w:t>i</w:t>
      </w:r>
      <w:r w:rsidRPr="006F3AFA">
        <w:t>cultés relatives à l’objet</w:t>
      </w:r>
    </w:p>
    <w:bookmarkEnd w:id="28"/>
    <w:p w14:paraId="2A5ED9D2" w14:textId="77777777" w:rsidR="00A35B72" w:rsidRPr="006F3AFA" w:rsidRDefault="00A35B72" w:rsidP="00A35B72">
      <w:pPr>
        <w:spacing w:before="120" w:after="120"/>
        <w:jc w:val="both"/>
        <w:rPr>
          <w:szCs w:val="18"/>
        </w:rPr>
      </w:pPr>
    </w:p>
    <w:p w14:paraId="13D71320"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D057131" w14:textId="77777777" w:rsidR="00A35B72" w:rsidRPr="006F3AFA" w:rsidRDefault="00A35B72" w:rsidP="00A35B72">
      <w:pPr>
        <w:spacing w:before="120" w:after="120"/>
        <w:jc w:val="both"/>
      </w:pPr>
      <w:r w:rsidRPr="006F3AFA">
        <w:rPr>
          <w:szCs w:val="18"/>
        </w:rPr>
        <w:t>La notion de tot</w:t>
      </w:r>
      <w:r w:rsidRPr="006F3AFA">
        <w:rPr>
          <w:szCs w:val="18"/>
        </w:rPr>
        <w:t>a</w:t>
      </w:r>
      <w:r w:rsidRPr="006F3AFA">
        <w:rPr>
          <w:szCs w:val="18"/>
        </w:rPr>
        <w:t>litarisme procéderait d’une réflexion qui manque de sens hi</w:t>
      </w:r>
      <w:r w:rsidRPr="006F3AFA">
        <w:rPr>
          <w:szCs w:val="18"/>
        </w:rPr>
        <w:t>s</w:t>
      </w:r>
      <w:r w:rsidRPr="006F3AFA">
        <w:rPr>
          <w:szCs w:val="18"/>
        </w:rPr>
        <w:t>torique comme de sens sociologique ; à quels régimes, à quelles périodes s’applique-t-elle exactement ? De te</w:t>
      </w:r>
      <w:r w:rsidRPr="006F3AFA">
        <w:rPr>
          <w:szCs w:val="18"/>
        </w:rPr>
        <w:t>l</w:t>
      </w:r>
      <w:r w:rsidRPr="006F3AFA">
        <w:rPr>
          <w:szCs w:val="18"/>
        </w:rPr>
        <w:t>les incertitudes ne sont-elles pas à mettre au compte de son caractère purement pol</w:t>
      </w:r>
      <w:r w:rsidRPr="006F3AFA">
        <w:rPr>
          <w:szCs w:val="18"/>
        </w:rPr>
        <w:t>é</w:t>
      </w:r>
      <w:r w:rsidRPr="006F3AFA">
        <w:rPr>
          <w:szCs w:val="18"/>
        </w:rPr>
        <w:t>mique ? Si la notion de totalitari</w:t>
      </w:r>
      <w:r w:rsidRPr="006F3AFA">
        <w:rPr>
          <w:szCs w:val="18"/>
        </w:rPr>
        <w:t>s</w:t>
      </w:r>
      <w:r w:rsidRPr="006F3AFA">
        <w:rPr>
          <w:szCs w:val="18"/>
        </w:rPr>
        <w:t>me est indissociable d’une volonté d’identification de deux types de régimes présumés ant</w:t>
      </w:r>
      <w:r w:rsidRPr="006F3AFA">
        <w:rPr>
          <w:szCs w:val="18"/>
        </w:rPr>
        <w:t>a</w:t>
      </w:r>
      <w:r w:rsidRPr="006F3AFA">
        <w:rPr>
          <w:szCs w:val="18"/>
        </w:rPr>
        <w:t xml:space="preserve">gonistes, n’est-elle pas discréditée du fait même d’une telle volonté </w:t>
      </w:r>
      <w:r w:rsidRPr="006F3AFA">
        <w:rPr>
          <w:i/>
          <w:iCs/>
          <w:szCs w:val="18"/>
        </w:rPr>
        <w:t xml:space="preserve">a priori </w:t>
      </w:r>
      <w:r w:rsidRPr="006F3AFA">
        <w:rPr>
          <w:szCs w:val="18"/>
        </w:rPr>
        <w:t>suspecte ? La dispute idéologique en a</w:t>
      </w:r>
      <w:r w:rsidRPr="006F3AFA">
        <w:rPr>
          <w:szCs w:val="18"/>
        </w:rPr>
        <w:t>p</w:t>
      </w:r>
      <w:r w:rsidRPr="006F3AFA">
        <w:rPr>
          <w:szCs w:val="18"/>
        </w:rPr>
        <w:t>pelle à l’argument de science pour ne voir dans cette notion que l’arme d’idéologues néo-libéraux « ravis de pouvoir confondre ces deux figures effrayantes sous le m</w:t>
      </w:r>
      <w:r w:rsidRPr="006F3AFA">
        <w:rPr>
          <w:szCs w:val="18"/>
        </w:rPr>
        <w:t>ê</w:t>
      </w:r>
      <w:r w:rsidRPr="006F3AFA">
        <w:rPr>
          <w:szCs w:val="18"/>
        </w:rPr>
        <w:t>me vocable d’économie dirigée, comme repoussoirs à l’économie de marché ». Dans une bri</w:t>
      </w:r>
      <w:r w:rsidRPr="006F3AFA">
        <w:rPr>
          <w:szCs w:val="18"/>
        </w:rPr>
        <w:t>l</w:t>
      </w:r>
      <w:r w:rsidRPr="006F3AFA">
        <w:rPr>
          <w:szCs w:val="18"/>
        </w:rPr>
        <w:t>lante synthèse des interprétations du national-socialisme, P. Ayçoberry, très critique à l’égard de la théorie du total</w:t>
      </w:r>
      <w:r w:rsidRPr="006F3AFA">
        <w:rPr>
          <w:szCs w:val="18"/>
        </w:rPr>
        <w:t>i</w:t>
      </w:r>
      <w:r w:rsidRPr="006F3AFA">
        <w:rPr>
          <w:szCs w:val="18"/>
        </w:rPr>
        <w:t>tarisme, retrace les étapes d’un « malaise politolog</w:t>
      </w:r>
      <w:r w:rsidRPr="006F3AFA">
        <w:rPr>
          <w:szCs w:val="18"/>
        </w:rPr>
        <w:t>i</w:t>
      </w:r>
      <w:r w:rsidRPr="006F3AFA">
        <w:rPr>
          <w:szCs w:val="18"/>
        </w:rPr>
        <w:t>que » (Ayçoberry, 1979).</w:t>
      </w:r>
    </w:p>
    <w:p w14:paraId="14D431FB" w14:textId="77777777" w:rsidR="00A35B72" w:rsidRPr="006F3AFA" w:rsidRDefault="00A35B72" w:rsidP="00A35B72">
      <w:pPr>
        <w:spacing w:before="120" w:after="120"/>
        <w:jc w:val="both"/>
      </w:pPr>
      <w:r w:rsidRPr="006F3AFA">
        <w:rPr>
          <w:szCs w:val="18"/>
        </w:rPr>
        <w:t>Le manque de « sens historique »</w:t>
      </w:r>
      <w:r w:rsidRPr="006F3AFA">
        <w:rPr>
          <w:i/>
          <w:iCs/>
          <w:szCs w:val="18"/>
        </w:rPr>
        <w:t xml:space="preserve"> </w:t>
      </w:r>
      <w:r w:rsidRPr="006F3AFA">
        <w:rPr>
          <w:szCs w:val="18"/>
        </w:rPr>
        <w:t>des travaux pionniers est l’occasion d’une critique sévère : « Les systèmes fasciste, nazi ou s</w:t>
      </w:r>
      <w:r w:rsidRPr="006F3AFA">
        <w:rPr>
          <w:szCs w:val="18"/>
        </w:rPr>
        <w:t>o</w:t>
      </w:r>
      <w:r w:rsidRPr="006F3AFA">
        <w:rPr>
          <w:szCs w:val="18"/>
        </w:rPr>
        <w:t>viétique sont observés dans leur essence et non dans leur évol</w:t>
      </w:r>
      <w:r w:rsidRPr="006F3AFA">
        <w:rPr>
          <w:szCs w:val="18"/>
        </w:rPr>
        <w:t>u</w:t>
      </w:r>
      <w:r w:rsidRPr="006F3AFA">
        <w:rPr>
          <w:szCs w:val="18"/>
        </w:rPr>
        <w:t>tion. Non seulement les conditions de la prise du pouvoir dans les diverses évolutions sont à peine évoquées, mais le passé des sociétés qui leur ont donné naissance est ignoré. Avant de courir au néant, le nazisme tel qu’ils le montrent semble avoir surgi du néant » (Ayçobe</w:t>
      </w:r>
      <w:r w:rsidRPr="006F3AFA">
        <w:rPr>
          <w:szCs w:val="18"/>
        </w:rPr>
        <w:t>r</w:t>
      </w:r>
      <w:r w:rsidRPr="006F3AFA">
        <w:rPr>
          <w:szCs w:val="18"/>
        </w:rPr>
        <w:t>ry, 1979, p. 68). Si, malgré ce péché or</w:t>
      </w:r>
      <w:r w:rsidRPr="006F3AFA">
        <w:rPr>
          <w:szCs w:val="18"/>
        </w:rPr>
        <w:t>i</w:t>
      </w:r>
      <w:r w:rsidRPr="006F3AFA">
        <w:rPr>
          <w:szCs w:val="18"/>
        </w:rPr>
        <w:t>ginel, et après une éclipse d’une dizaine d’années, la notion de totalitarisme paraît ressusciter à partir des a</w:t>
      </w:r>
      <w:r w:rsidRPr="006F3AFA">
        <w:rPr>
          <w:szCs w:val="18"/>
        </w:rPr>
        <w:t>n</w:t>
      </w:r>
      <w:r w:rsidRPr="006F3AFA">
        <w:rPr>
          <w:szCs w:val="18"/>
        </w:rPr>
        <w:t>nées 1950, ce n’est que pour connaître de</w:t>
      </w:r>
      <w:r>
        <w:rPr>
          <w:szCs w:val="18"/>
        </w:rPr>
        <w:t xml:space="preserve"> </w:t>
      </w:r>
      <w:r w:rsidRPr="006F3AFA">
        <w:t>[123]</w:t>
      </w:r>
      <w:r>
        <w:t xml:space="preserve"> </w:t>
      </w:r>
      <w:r w:rsidRPr="006F3AFA">
        <w:rPr>
          <w:szCs w:val="18"/>
        </w:rPr>
        <w:t>nouveaux avatars scientifiques. P. Ayçoberry choisit de critiquer cinq principaux mod</w:t>
      </w:r>
      <w:r w:rsidRPr="006F3AFA">
        <w:rPr>
          <w:szCs w:val="18"/>
        </w:rPr>
        <w:t>è</w:t>
      </w:r>
      <w:r w:rsidRPr="006F3AFA">
        <w:rPr>
          <w:szCs w:val="18"/>
        </w:rPr>
        <w:t>les, tels qu’ils ont été successivement proposés par la théorie polit</w:t>
      </w:r>
      <w:r w:rsidRPr="006F3AFA">
        <w:rPr>
          <w:szCs w:val="18"/>
        </w:rPr>
        <w:t>i</w:t>
      </w:r>
      <w:r w:rsidRPr="006F3AFA">
        <w:rPr>
          <w:szCs w:val="18"/>
        </w:rPr>
        <w:t>que : modèle de l’élite marginale de D. Lerner (Lerner, 1951), modèle de la logique de la démence de H. Arendt (Arendt, 1972), m</w:t>
      </w:r>
      <w:r w:rsidRPr="006F3AFA">
        <w:rPr>
          <w:szCs w:val="18"/>
        </w:rPr>
        <w:t>o</w:t>
      </w:r>
      <w:r w:rsidRPr="006F3AFA">
        <w:rPr>
          <w:szCs w:val="18"/>
        </w:rPr>
        <w:t>dèle du monopole quintuple de C. J. Friedrich (Friedrich, 1954), modèle de l’efficacité décisionnelle de K. W. Deutsch (Deutsch, 1954) et mod</w:t>
      </w:r>
      <w:r w:rsidRPr="006F3AFA">
        <w:rPr>
          <w:szCs w:val="18"/>
        </w:rPr>
        <w:t>è</w:t>
      </w:r>
      <w:r w:rsidRPr="006F3AFA">
        <w:rPr>
          <w:szCs w:val="18"/>
        </w:rPr>
        <w:t>le, enfin, de la bipolarité de Z. Brz</w:t>
      </w:r>
      <w:r w:rsidRPr="006F3AFA">
        <w:rPr>
          <w:szCs w:val="18"/>
        </w:rPr>
        <w:t>e</w:t>
      </w:r>
      <w:r w:rsidRPr="006F3AFA">
        <w:rPr>
          <w:szCs w:val="18"/>
        </w:rPr>
        <w:t>zinski (Brzezinski, 1956). Malgré les pistes ouvertes et les instruments scientif</w:t>
      </w:r>
      <w:r w:rsidRPr="006F3AFA">
        <w:rPr>
          <w:szCs w:val="18"/>
        </w:rPr>
        <w:t>i</w:t>
      </w:r>
      <w:r w:rsidRPr="006F3AFA">
        <w:rPr>
          <w:szCs w:val="18"/>
        </w:rPr>
        <w:t>ques utilisés, chacun de ces cinq modèles pèche à la fois par manque de point de vue histor</w:t>
      </w:r>
      <w:r w:rsidRPr="006F3AFA">
        <w:rPr>
          <w:szCs w:val="18"/>
        </w:rPr>
        <w:t>i</w:t>
      </w:r>
      <w:r w:rsidRPr="006F3AFA">
        <w:rPr>
          <w:szCs w:val="18"/>
        </w:rPr>
        <w:t>que et par manque de point de vue s</w:t>
      </w:r>
      <w:r w:rsidRPr="006F3AFA">
        <w:rPr>
          <w:szCs w:val="18"/>
        </w:rPr>
        <w:t>o</w:t>
      </w:r>
      <w:r w:rsidRPr="006F3AFA">
        <w:rPr>
          <w:szCs w:val="18"/>
        </w:rPr>
        <w:t>ciologique : leurs auteurs ne sont-ils pas des « croisés de la guerre froide » ? La fin de cette même guerre froide ne met pas fin à la croisade : les défin</w:t>
      </w:r>
      <w:r w:rsidRPr="006F3AFA">
        <w:rPr>
          <w:szCs w:val="18"/>
        </w:rPr>
        <w:t>i</w:t>
      </w:r>
      <w:r w:rsidRPr="006F3AFA">
        <w:rPr>
          <w:szCs w:val="18"/>
        </w:rPr>
        <w:t>tions proposées par C. Friedrich et Z. Brzezinski en 1965 sont à la fois démenties hi</w:t>
      </w:r>
      <w:r w:rsidRPr="006F3AFA">
        <w:rPr>
          <w:szCs w:val="18"/>
        </w:rPr>
        <w:t>s</w:t>
      </w:r>
      <w:r w:rsidRPr="006F3AFA">
        <w:rPr>
          <w:szCs w:val="18"/>
        </w:rPr>
        <w:t>toriquement et disqualifiées idéologiquement, donc sans intérêt scie</w:t>
      </w:r>
      <w:r w:rsidRPr="006F3AFA">
        <w:rPr>
          <w:szCs w:val="18"/>
        </w:rPr>
        <w:t>n</w:t>
      </w:r>
      <w:r w:rsidRPr="006F3AFA">
        <w:rPr>
          <w:szCs w:val="18"/>
        </w:rPr>
        <w:t>tifique. P. Ayçoberry attire l’attention sur la situation par</w:t>
      </w:r>
      <w:r w:rsidRPr="006F3AFA">
        <w:rPr>
          <w:szCs w:val="18"/>
        </w:rPr>
        <w:t>a</w:t>
      </w:r>
      <w:r w:rsidRPr="006F3AFA">
        <w:rPr>
          <w:szCs w:val="18"/>
        </w:rPr>
        <w:t>doxale d’une notion qui connaît à la fois l’échec et l’essor, paradoxe qui tient à sa portée purement polémique : « Si ces définitions des politologues américains se sont transformées facil</w:t>
      </w:r>
      <w:r w:rsidRPr="006F3AFA">
        <w:rPr>
          <w:szCs w:val="18"/>
        </w:rPr>
        <w:t>e</w:t>
      </w:r>
      <w:r w:rsidRPr="006F3AFA">
        <w:rPr>
          <w:szCs w:val="18"/>
        </w:rPr>
        <w:t>ment en slogans de propagande, c’est qu’ils se fondaient implicit</w:t>
      </w:r>
      <w:r w:rsidRPr="006F3AFA">
        <w:rPr>
          <w:szCs w:val="18"/>
        </w:rPr>
        <w:t>e</w:t>
      </w:r>
      <w:r w:rsidRPr="006F3AFA">
        <w:rPr>
          <w:szCs w:val="18"/>
        </w:rPr>
        <w:t>ment, pour apprécier deux régimes anti-occidentaux, sur les valeurs de la dém</w:t>
      </w:r>
      <w:r w:rsidRPr="006F3AFA">
        <w:rPr>
          <w:szCs w:val="18"/>
        </w:rPr>
        <w:t>o</w:t>
      </w:r>
      <w:r w:rsidRPr="006F3AFA">
        <w:rPr>
          <w:szCs w:val="18"/>
        </w:rPr>
        <w:t>cratie occidentale ; pour reprendre la terminologie de Max Weber, ils utilisaient des critères étrangers, « transcendants » au système étudié, ce qui est la faute m</w:t>
      </w:r>
      <w:r w:rsidRPr="006F3AFA">
        <w:rPr>
          <w:szCs w:val="18"/>
        </w:rPr>
        <w:t>é</w:t>
      </w:r>
      <w:r w:rsidRPr="006F3AFA">
        <w:rPr>
          <w:szCs w:val="18"/>
        </w:rPr>
        <w:t>thodologique par excellence, de so</w:t>
      </w:r>
      <w:r w:rsidRPr="006F3AFA">
        <w:rPr>
          <w:szCs w:val="18"/>
        </w:rPr>
        <w:t>r</w:t>
      </w:r>
      <w:r w:rsidRPr="006F3AFA">
        <w:rPr>
          <w:szCs w:val="18"/>
        </w:rPr>
        <w:t>te que leur concept de totalitarisme n’avait rien à voir avec un « type idéal » web</w:t>
      </w:r>
      <w:r w:rsidRPr="006F3AFA">
        <w:rPr>
          <w:szCs w:val="18"/>
        </w:rPr>
        <w:t>e</w:t>
      </w:r>
      <w:r w:rsidRPr="006F3AFA">
        <w:rPr>
          <w:szCs w:val="18"/>
        </w:rPr>
        <w:t>rien : en ces années de retour général à Max Weber, c’est là une critique qui porte » (Ayç</w:t>
      </w:r>
      <w:r w:rsidRPr="006F3AFA">
        <w:rPr>
          <w:szCs w:val="18"/>
        </w:rPr>
        <w:t>o</w:t>
      </w:r>
      <w:r w:rsidRPr="006F3AFA">
        <w:rPr>
          <w:szCs w:val="18"/>
        </w:rPr>
        <w:t>berry, 1979, p. 185).</w:t>
      </w:r>
    </w:p>
    <w:p w14:paraId="2B8E211C" w14:textId="77777777" w:rsidR="00A35B72" w:rsidRPr="006F3AFA" w:rsidRDefault="00A35B72" w:rsidP="00A35B72">
      <w:pPr>
        <w:spacing w:before="120" w:after="120"/>
        <w:jc w:val="both"/>
      </w:pPr>
      <w:r w:rsidRPr="006F3AFA">
        <w:rPr>
          <w:szCs w:val="18"/>
        </w:rPr>
        <w:t>Une telle manière de voir est tout à fait significative : P. Ayçoberry se fait le porte-parole d’un très grand nombre d’adversaires de la n</w:t>
      </w:r>
      <w:r w:rsidRPr="006F3AFA">
        <w:rPr>
          <w:szCs w:val="18"/>
        </w:rPr>
        <w:t>o</w:t>
      </w:r>
      <w:r w:rsidRPr="006F3AFA">
        <w:rPr>
          <w:szCs w:val="18"/>
        </w:rPr>
        <w:t>tion de totalitarisme, adversaires pour lesquels les difficultés auxque</w:t>
      </w:r>
      <w:r w:rsidRPr="006F3AFA">
        <w:rPr>
          <w:szCs w:val="18"/>
        </w:rPr>
        <w:t>l</w:t>
      </w:r>
      <w:r w:rsidRPr="006F3AFA">
        <w:rPr>
          <w:szCs w:val="18"/>
        </w:rPr>
        <w:t>les elle se heurte aboutissent à en dresser pur</w:t>
      </w:r>
      <w:r w:rsidRPr="006F3AFA">
        <w:rPr>
          <w:szCs w:val="18"/>
        </w:rPr>
        <w:t>e</w:t>
      </w:r>
      <w:r w:rsidRPr="006F3AFA">
        <w:rPr>
          <w:szCs w:val="18"/>
        </w:rPr>
        <w:t>ment et simplement le constat d’échec ; les explications qu’il en donne ne sont pas moins exemplaires d’une impuissance à saisir les véritables significations que comporte cette recherche et que soul</w:t>
      </w:r>
      <w:r w:rsidRPr="006F3AFA">
        <w:rPr>
          <w:szCs w:val="18"/>
        </w:rPr>
        <w:t>i</w:t>
      </w:r>
      <w:r w:rsidRPr="006F3AFA">
        <w:rPr>
          <w:szCs w:val="18"/>
        </w:rPr>
        <w:t>gne son essor.</w:t>
      </w:r>
    </w:p>
    <w:p w14:paraId="0698E81F" w14:textId="77777777" w:rsidR="00A35B72" w:rsidRPr="006F3AFA" w:rsidRDefault="00A35B72" w:rsidP="00A35B72">
      <w:pPr>
        <w:spacing w:before="120" w:after="120"/>
        <w:jc w:val="both"/>
      </w:pPr>
      <w:r w:rsidRPr="006F3AFA">
        <w:rPr>
          <w:szCs w:val="18"/>
        </w:rPr>
        <w:t xml:space="preserve">Le constat d’échec tout d’abord. À certains égards, il est notoire. Ainsi se trouve-t-il thématisé sévèrement par des spécialistes d’horizons aussi divers que O. Stammer et G. Shulz (cités </w:t>
      </w:r>
      <w:r w:rsidRPr="006F3AFA">
        <w:rPr>
          <w:i/>
          <w:iCs/>
          <w:szCs w:val="18"/>
        </w:rPr>
        <w:t xml:space="preserve">in </w:t>
      </w:r>
      <w:r w:rsidRPr="006F3AFA">
        <w:rPr>
          <w:szCs w:val="18"/>
        </w:rPr>
        <w:t>Ayçobe</w:t>
      </w:r>
      <w:r w:rsidRPr="006F3AFA">
        <w:rPr>
          <w:szCs w:val="18"/>
        </w:rPr>
        <w:t>r</w:t>
      </w:r>
      <w:r w:rsidRPr="006F3AFA">
        <w:rPr>
          <w:szCs w:val="18"/>
        </w:rPr>
        <w:t>ry, 1979, p. 184, note), mais au</w:t>
      </w:r>
      <w:r w:rsidRPr="006F3AFA">
        <w:rPr>
          <w:szCs w:val="18"/>
        </w:rPr>
        <w:t>s</w:t>
      </w:r>
      <w:r w:rsidRPr="006F3AFA">
        <w:rPr>
          <w:szCs w:val="18"/>
        </w:rPr>
        <w:t>si B. R. Barber (1969) ou H. Spiro. La longue investigation à laquelle se l</w:t>
      </w:r>
      <w:r w:rsidRPr="006F3AFA">
        <w:rPr>
          <w:szCs w:val="18"/>
        </w:rPr>
        <w:t>i</w:t>
      </w:r>
      <w:r w:rsidRPr="006F3AFA">
        <w:rPr>
          <w:szCs w:val="18"/>
        </w:rPr>
        <w:t>vre ce dernier dans l’</w:t>
      </w:r>
      <w:r w:rsidRPr="006F3AFA">
        <w:rPr>
          <w:i/>
          <w:iCs/>
          <w:szCs w:val="18"/>
        </w:rPr>
        <w:t xml:space="preserve">Encyclopædia of the social sciences </w:t>
      </w:r>
      <w:r w:rsidRPr="006F3AFA">
        <w:rPr>
          <w:szCs w:val="18"/>
        </w:rPr>
        <w:t>(1968, vol. 16) est un véritable réquisitoire dont le trait principal est bien l’impossibilité scie</w:t>
      </w:r>
      <w:r w:rsidRPr="006F3AFA">
        <w:rPr>
          <w:szCs w:val="18"/>
        </w:rPr>
        <w:t>n</w:t>
      </w:r>
      <w:r w:rsidRPr="006F3AFA">
        <w:rPr>
          <w:szCs w:val="18"/>
        </w:rPr>
        <w:t>tifique de passer du type idéal à l’énumération ce</w:t>
      </w:r>
      <w:r w:rsidRPr="006F3AFA">
        <w:rPr>
          <w:szCs w:val="18"/>
        </w:rPr>
        <w:t>r</w:t>
      </w:r>
      <w:r w:rsidRPr="006F3AFA">
        <w:rPr>
          <w:szCs w:val="18"/>
        </w:rPr>
        <w:t>taine d’exemples concrets. Faisant le bilan des recherches, H. Spiro note d’abord qu’aucune des six caractérist</w:t>
      </w:r>
      <w:r w:rsidRPr="006F3AFA">
        <w:rPr>
          <w:szCs w:val="18"/>
        </w:rPr>
        <w:t>i</w:t>
      </w:r>
      <w:r w:rsidRPr="006F3AFA">
        <w:rPr>
          <w:szCs w:val="18"/>
        </w:rPr>
        <w:t>ques principales du type totalitarisme n’est tout à fait absente des r</w:t>
      </w:r>
      <w:r w:rsidRPr="006F3AFA">
        <w:rPr>
          <w:szCs w:val="18"/>
        </w:rPr>
        <w:t>é</w:t>
      </w:r>
      <w:r w:rsidRPr="006F3AFA">
        <w:rPr>
          <w:szCs w:val="18"/>
        </w:rPr>
        <w:t>gimes réputés non totalita</w:t>
      </w:r>
      <w:r w:rsidRPr="006F3AFA">
        <w:rPr>
          <w:szCs w:val="18"/>
        </w:rPr>
        <w:t>i</w:t>
      </w:r>
      <w:r w:rsidRPr="006F3AFA">
        <w:rPr>
          <w:szCs w:val="18"/>
        </w:rPr>
        <w:t>res : ni l’universalisme, ni la participation forcée des individus, ni la suppression des organisations intermédia</w:t>
      </w:r>
      <w:r w:rsidRPr="006F3AFA">
        <w:rPr>
          <w:szCs w:val="18"/>
        </w:rPr>
        <w:t>i</w:t>
      </w:r>
      <w:r w:rsidRPr="006F3AFA">
        <w:rPr>
          <w:szCs w:val="18"/>
        </w:rPr>
        <w:t>res, ni la violence militaire ou paramilitaire, ni l’incertitude des no</w:t>
      </w:r>
      <w:r w:rsidRPr="006F3AFA">
        <w:rPr>
          <w:szCs w:val="18"/>
        </w:rPr>
        <w:t>r</w:t>
      </w:r>
      <w:r w:rsidRPr="006F3AFA">
        <w:rPr>
          <w:szCs w:val="18"/>
        </w:rPr>
        <w:t>mes, ni enfin l’unicité de but ne lui paraissent réellement spécifiques. Comment, d’autre part, rendre compte du caractère non total</w:t>
      </w:r>
      <w:r w:rsidRPr="006F3AFA">
        <w:rPr>
          <w:szCs w:val="18"/>
        </w:rPr>
        <w:t>i</w:t>
      </w:r>
      <w:r w:rsidRPr="006F3AFA">
        <w:rPr>
          <w:szCs w:val="18"/>
        </w:rPr>
        <w:t>taire de la Grande-Bretagne, pourtant travailliste, du D</w:t>
      </w:r>
      <w:r w:rsidRPr="006F3AFA">
        <w:rPr>
          <w:szCs w:val="18"/>
        </w:rPr>
        <w:t>a</w:t>
      </w:r>
      <w:r w:rsidRPr="006F3AFA">
        <w:rPr>
          <w:szCs w:val="18"/>
        </w:rPr>
        <w:t>nemark, de la Suède ou de nombreux r</w:t>
      </w:r>
      <w:r w:rsidRPr="006F3AFA">
        <w:rPr>
          <w:szCs w:val="18"/>
        </w:rPr>
        <w:t>é</w:t>
      </w:r>
      <w:r w:rsidRPr="006F3AFA">
        <w:rPr>
          <w:szCs w:val="18"/>
        </w:rPr>
        <w:t>gimes africains à économie pourtant contrôlée, des États-Unis pourtant « société de masse », de l’Afrique du Sud pourtant raciste… Tous exemples, on le voit, significatifs d’une volonté d’accorder les él</w:t>
      </w:r>
      <w:r w:rsidRPr="006F3AFA">
        <w:rPr>
          <w:szCs w:val="18"/>
        </w:rPr>
        <w:t>é</w:t>
      </w:r>
      <w:r w:rsidRPr="006F3AFA">
        <w:rPr>
          <w:szCs w:val="18"/>
        </w:rPr>
        <w:t>ments du « type idéal » à des réalités empiriquement nommées, et</w:t>
      </w:r>
      <w:r>
        <w:rPr>
          <w:szCs w:val="18"/>
        </w:rPr>
        <w:t xml:space="preserve"> </w:t>
      </w:r>
      <w:r w:rsidRPr="006F3AFA">
        <w:t>[124]</w:t>
      </w:r>
      <w:r>
        <w:t xml:space="preserve"> </w:t>
      </w:r>
      <w:r w:rsidRPr="006F3AFA">
        <w:rPr>
          <w:szCs w:val="18"/>
        </w:rPr>
        <w:t>qui témoignent donc d’une certaine « compréhension », assez répandue mais contes table, du modèle w</w:t>
      </w:r>
      <w:r w:rsidRPr="006F3AFA">
        <w:rPr>
          <w:szCs w:val="18"/>
        </w:rPr>
        <w:t>e</w:t>
      </w:r>
      <w:r w:rsidRPr="006F3AFA">
        <w:rPr>
          <w:szCs w:val="18"/>
        </w:rPr>
        <w:t>berien. Autre critique : l’ensemble des travaux qui contribuent à l’émergence du concept de totalitarisme souffre de l’aporie technol</w:t>
      </w:r>
      <w:r w:rsidRPr="006F3AFA">
        <w:rPr>
          <w:szCs w:val="18"/>
        </w:rPr>
        <w:t>o</w:t>
      </w:r>
      <w:r w:rsidRPr="006F3AFA">
        <w:rPr>
          <w:szCs w:val="18"/>
        </w:rPr>
        <w:t>gique : si l’on s’accorde à distinguer le totalitarisme moderne des a</w:t>
      </w:r>
      <w:r w:rsidRPr="006F3AFA">
        <w:rPr>
          <w:szCs w:val="18"/>
        </w:rPr>
        <w:t>n</w:t>
      </w:r>
      <w:r w:rsidRPr="006F3AFA">
        <w:rPr>
          <w:szCs w:val="18"/>
        </w:rPr>
        <w:t>ciennes formes de tyrannie par le rôle du facteur technologique, co</w:t>
      </w:r>
      <w:r w:rsidRPr="006F3AFA">
        <w:rPr>
          <w:szCs w:val="18"/>
        </w:rPr>
        <w:t>m</w:t>
      </w:r>
      <w:r w:rsidRPr="006F3AFA">
        <w:rPr>
          <w:szCs w:val="18"/>
        </w:rPr>
        <w:t>ment alors construire un modèle extensible aux pays en voie de dév</w:t>
      </w:r>
      <w:r w:rsidRPr="006F3AFA">
        <w:rPr>
          <w:szCs w:val="18"/>
        </w:rPr>
        <w:t>e</w:t>
      </w:r>
      <w:r w:rsidRPr="006F3AFA">
        <w:rPr>
          <w:szCs w:val="18"/>
        </w:rPr>
        <w:t>loppement ou même tout à fait « arriérés » techn</w:t>
      </w:r>
      <w:r w:rsidRPr="006F3AFA">
        <w:rPr>
          <w:szCs w:val="18"/>
        </w:rPr>
        <w:t>o</w:t>
      </w:r>
      <w:r w:rsidRPr="006F3AFA">
        <w:rPr>
          <w:szCs w:val="18"/>
        </w:rPr>
        <w:t>logiquement ? Ni les efforts de Barrington Moore pour distinguer entre un totalitarisme « centralisé » et un totalitarisme « populaire » (Mo</w:t>
      </w:r>
      <w:r w:rsidRPr="006F3AFA">
        <w:rPr>
          <w:szCs w:val="18"/>
        </w:rPr>
        <w:t>o</w:t>
      </w:r>
      <w:r w:rsidRPr="006F3AFA">
        <w:rPr>
          <w:szCs w:val="18"/>
        </w:rPr>
        <w:t>re, 1969), ni ceux de John Kautsky (Kautsky, 1962) ne parviennent à lever les incertit</w:t>
      </w:r>
      <w:r w:rsidRPr="006F3AFA">
        <w:rPr>
          <w:szCs w:val="18"/>
        </w:rPr>
        <w:t>u</w:t>
      </w:r>
      <w:r w:rsidRPr="006F3AFA">
        <w:rPr>
          <w:szCs w:val="18"/>
        </w:rPr>
        <w:t>des relatives à l’utilité du concept pour le « Tiers Monde », et nota</w:t>
      </w:r>
      <w:r w:rsidRPr="006F3AFA">
        <w:rPr>
          <w:szCs w:val="18"/>
        </w:rPr>
        <w:t>m</w:t>
      </w:r>
      <w:r w:rsidRPr="006F3AFA">
        <w:rPr>
          <w:szCs w:val="18"/>
        </w:rPr>
        <w:t>ment pour la Chine maoïste, objet du plus grand silence. Ce qui pe</w:t>
      </w:r>
      <w:r w:rsidRPr="006F3AFA">
        <w:rPr>
          <w:szCs w:val="18"/>
        </w:rPr>
        <w:t>r</w:t>
      </w:r>
      <w:r w:rsidRPr="006F3AFA">
        <w:rPr>
          <w:szCs w:val="18"/>
        </w:rPr>
        <w:t>met à H. Spiro de conclure que le terme même de totalitarisme d</w:t>
      </w:r>
      <w:r w:rsidRPr="006F3AFA">
        <w:rPr>
          <w:szCs w:val="18"/>
        </w:rPr>
        <w:t>e</w:t>
      </w:r>
      <w:r w:rsidRPr="006F3AFA">
        <w:rPr>
          <w:szCs w:val="18"/>
        </w:rPr>
        <w:t>vrait disparaître des prochaines éditions de l’</w:t>
      </w:r>
      <w:r w:rsidRPr="006F3AFA">
        <w:rPr>
          <w:i/>
          <w:iCs/>
          <w:szCs w:val="18"/>
        </w:rPr>
        <w:t>Encyclopædia.</w:t>
      </w:r>
      <w:r w:rsidRPr="006F3AFA">
        <w:rPr>
          <w:iCs/>
          <w:szCs w:val="18"/>
        </w:rPr>
        <w:t xml:space="preserve"> </w:t>
      </w:r>
      <w:r w:rsidRPr="006F3AFA">
        <w:rPr>
          <w:szCs w:val="18"/>
        </w:rPr>
        <w:t>On ne peut en aucun cas négliger ces objections qui conce</w:t>
      </w:r>
      <w:r w:rsidRPr="006F3AFA">
        <w:rPr>
          <w:szCs w:val="18"/>
        </w:rPr>
        <w:t>r</w:t>
      </w:r>
      <w:r w:rsidRPr="006F3AFA">
        <w:rPr>
          <w:szCs w:val="18"/>
        </w:rPr>
        <w:t>nent la question de l’ « applicabilité » du « type idéal ». Elles suscitent d’ailleurs, au sein même des part</w:t>
      </w:r>
      <w:r w:rsidRPr="006F3AFA">
        <w:rPr>
          <w:szCs w:val="18"/>
        </w:rPr>
        <w:t>i</w:t>
      </w:r>
      <w:r w:rsidRPr="006F3AFA">
        <w:rPr>
          <w:szCs w:val="18"/>
        </w:rPr>
        <w:t>sans de la notion de totalitarisme, des discussions à la fois décevantes et stimulantes, comme en témoignent celles qui ont trait non seulement à la Chine, mais à l’ensemble des démocraties p</w:t>
      </w:r>
      <w:r w:rsidRPr="006F3AFA">
        <w:rPr>
          <w:szCs w:val="18"/>
        </w:rPr>
        <w:t>o</w:t>
      </w:r>
      <w:r w:rsidRPr="006F3AFA">
        <w:rPr>
          <w:szCs w:val="18"/>
        </w:rPr>
        <w:t>pulaires et Cuba, ou encore à l’Italie mussolinienne, au Portugal sal</w:t>
      </w:r>
      <w:r w:rsidRPr="006F3AFA">
        <w:rPr>
          <w:szCs w:val="18"/>
        </w:rPr>
        <w:t>a</w:t>
      </w:r>
      <w:r w:rsidRPr="006F3AFA">
        <w:rPr>
          <w:szCs w:val="18"/>
        </w:rPr>
        <w:t>zariste, à l’Espagne franquiste, à l’Argentine p</w:t>
      </w:r>
      <w:r w:rsidRPr="006F3AFA">
        <w:rPr>
          <w:szCs w:val="18"/>
        </w:rPr>
        <w:t>é</w:t>
      </w:r>
      <w:r w:rsidRPr="006F3AFA">
        <w:rPr>
          <w:szCs w:val="18"/>
        </w:rPr>
        <w:t>roniste… On peut en retenir quelques exemples, moins d’ailleurs pour les conclusions qui les ponctuent que pour l’argumentation qui les porte.</w:t>
      </w:r>
    </w:p>
    <w:p w14:paraId="330DA289" w14:textId="77777777" w:rsidR="00A35B72" w:rsidRPr="006F3AFA" w:rsidRDefault="00A35B72" w:rsidP="00A35B72">
      <w:pPr>
        <w:spacing w:before="120" w:after="120"/>
        <w:jc w:val="both"/>
      </w:pPr>
      <w:r w:rsidRPr="006F3AFA">
        <w:rPr>
          <w:szCs w:val="18"/>
        </w:rPr>
        <w:t>Ainsi la Chine pose-t-elle encore aujourd’hui de sérieux probl</w:t>
      </w:r>
      <w:r w:rsidRPr="006F3AFA">
        <w:rPr>
          <w:szCs w:val="18"/>
        </w:rPr>
        <w:t>è</w:t>
      </w:r>
      <w:r w:rsidRPr="006F3AFA">
        <w:rPr>
          <w:szCs w:val="18"/>
        </w:rPr>
        <w:t>mes. Si les études documentées sont rares et r</w:t>
      </w:r>
      <w:r w:rsidRPr="006F3AFA">
        <w:rPr>
          <w:szCs w:val="18"/>
        </w:rPr>
        <w:t>e</w:t>
      </w:r>
      <w:r w:rsidRPr="006F3AFA">
        <w:rPr>
          <w:szCs w:val="18"/>
        </w:rPr>
        <w:t>lativement récentes (cf. notamment les travaux de Leys et la synthèse bibliographique à l</w:t>
      </w:r>
      <w:r w:rsidRPr="006F3AFA">
        <w:rPr>
          <w:szCs w:val="18"/>
        </w:rPr>
        <w:t>a</w:t>
      </w:r>
      <w:r w:rsidRPr="006F3AFA">
        <w:rPr>
          <w:szCs w:val="18"/>
        </w:rPr>
        <w:t>quelle travaille Gauchet), l’ignorance semble encore le meilleur a</w:t>
      </w:r>
      <w:r w:rsidRPr="006F3AFA">
        <w:rPr>
          <w:szCs w:val="18"/>
        </w:rPr>
        <w:t>r</w:t>
      </w:r>
      <w:r w:rsidRPr="006F3AFA">
        <w:rPr>
          <w:szCs w:val="18"/>
        </w:rPr>
        <w:t>gument de ceux qui se refusent à une comparaison syst</w:t>
      </w:r>
      <w:r w:rsidRPr="006F3AFA">
        <w:rPr>
          <w:szCs w:val="18"/>
        </w:rPr>
        <w:t>é</w:t>
      </w:r>
      <w:r w:rsidRPr="006F3AFA">
        <w:rPr>
          <w:szCs w:val="18"/>
        </w:rPr>
        <w:t>matique des régimes stalinien, nazi et maoïste. Défense de bon sens sans doute. Mais H. Arendt, par exemple, afin d’exclure la Chine du modèle en soulignant ses « différences essentielles avec le total</w:t>
      </w:r>
      <w:r w:rsidRPr="006F3AFA">
        <w:rPr>
          <w:szCs w:val="18"/>
        </w:rPr>
        <w:t>i</w:t>
      </w:r>
      <w:r w:rsidRPr="006F3AFA">
        <w:rPr>
          <w:szCs w:val="18"/>
        </w:rPr>
        <w:t>tarisme », avance différents arguments dans l’ensemble très peu convaincants : malgré une phase initiale, très sangla</w:t>
      </w:r>
      <w:r w:rsidRPr="006F3AFA">
        <w:rPr>
          <w:szCs w:val="18"/>
        </w:rPr>
        <w:t>n</w:t>
      </w:r>
      <w:r w:rsidRPr="006F3AFA">
        <w:rPr>
          <w:szCs w:val="18"/>
        </w:rPr>
        <w:t>te, et la disparition de toute opposition organisée, il n’y a</w:t>
      </w:r>
      <w:r w:rsidRPr="006F3AFA">
        <w:rPr>
          <w:szCs w:val="18"/>
        </w:rPr>
        <w:t>u</w:t>
      </w:r>
      <w:r w:rsidRPr="006F3AFA">
        <w:rPr>
          <w:szCs w:val="18"/>
        </w:rPr>
        <w:t>rait pas eu en Chine une « amplitude de la terreur » comp</w:t>
      </w:r>
      <w:r w:rsidRPr="006F3AFA">
        <w:rPr>
          <w:szCs w:val="18"/>
        </w:rPr>
        <w:t>a</w:t>
      </w:r>
      <w:r w:rsidRPr="006F3AFA">
        <w:rPr>
          <w:szCs w:val="18"/>
        </w:rPr>
        <w:t xml:space="preserve">rable à celle de la « seconde révolution stalinienne » ; même sous la </w:t>
      </w:r>
      <w:r w:rsidRPr="006F3AFA">
        <w:rPr>
          <w:i/>
          <w:iCs/>
          <w:szCs w:val="18"/>
        </w:rPr>
        <w:t xml:space="preserve">révolution culturelle, </w:t>
      </w:r>
      <w:r w:rsidRPr="006F3AFA">
        <w:rPr>
          <w:szCs w:val="18"/>
        </w:rPr>
        <w:t>la pratique de la « rectification de pe</w:t>
      </w:r>
      <w:r w:rsidRPr="006F3AFA">
        <w:rPr>
          <w:szCs w:val="18"/>
        </w:rPr>
        <w:t>n</w:t>
      </w:r>
      <w:r w:rsidRPr="006F3AFA">
        <w:rPr>
          <w:szCs w:val="18"/>
        </w:rPr>
        <w:t>sée » aurait abouti à une terreur d’un « genre différent » et ne déc</w:t>
      </w:r>
      <w:r w:rsidRPr="006F3AFA">
        <w:rPr>
          <w:szCs w:val="18"/>
        </w:rPr>
        <w:t>i</w:t>
      </w:r>
      <w:r w:rsidRPr="006F3AFA">
        <w:rPr>
          <w:szCs w:val="18"/>
        </w:rPr>
        <w:t>mant pas la population ; malgré des signes inquiétants, tels que la v</w:t>
      </w:r>
      <w:r w:rsidRPr="006F3AFA">
        <w:rPr>
          <w:szCs w:val="18"/>
        </w:rPr>
        <w:t>o</w:t>
      </w:r>
      <w:r w:rsidRPr="006F3AFA">
        <w:rPr>
          <w:szCs w:val="18"/>
        </w:rPr>
        <w:t>lonté de réhabiliter Staline, la politique étrangère chinoise ne saurait être en cause ; enfin et surtout, la pensée de Mao Tsé-Toung ne se d</w:t>
      </w:r>
      <w:r w:rsidRPr="006F3AFA">
        <w:rPr>
          <w:szCs w:val="18"/>
        </w:rPr>
        <w:t>é</w:t>
      </w:r>
      <w:r w:rsidRPr="006F3AFA">
        <w:rPr>
          <w:szCs w:val="18"/>
        </w:rPr>
        <w:t xml:space="preserve">velopperait pas selon les voies tracées par Staline ou Hitler, comme en témoignerait le fameux discours prononcé en 1957 sur la </w:t>
      </w:r>
      <w:r w:rsidRPr="006F3AFA">
        <w:rPr>
          <w:i/>
          <w:iCs/>
          <w:szCs w:val="18"/>
        </w:rPr>
        <w:t>juste sol</w:t>
      </w:r>
      <w:r w:rsidRPr="006F3AFA">
        <w:rPr>
          <w:i/>
          <w:iCs/>
          <w:szCs w:val="18"/>
        </w:rPr>
        <w:t>u</w:t>
      </w:r>
      <w:r w:rsidRPr="006F3AFA">
        <w:rPr>
          <w:i/>
          <w:iCs/>
          <w:szCs w:val="18"/>
        </w:rPr>
        <w:t>tion des contradictions au sein du pe</w:t>
      </w:r>
      <w:r w:rsidRPr="006F3AFA">
        <w:rPr>
          <w:i/>
          <w:iCs/>
          <w:szCs w:val="18"/>
        </w:rPr>
        <w:t>u</w:t>
      </w:r>
      <w:r w:rsidRPr="006F3AFA">
        <w:rPr>
          <w:i/>
          <w:iCs/>
          <w:szCs w:val="18"/>
        </w:rPr>
        <w:t xml:space="preserve">ple, </w:t>
      </w:r>
      <w:r w:rsidRPr="006F3AFA">
        <w:rPr>
          <w:szCs w:val="18"/>
        </w:rPr>
        <w:t>qui reconnaît, contrairement aux prémisses d’un di</w:t>
      </w:r>
      <w:r w:rsidRPr="006F3AFA">
        <w:rPr>
          <w:szCs w:val="18"/>
        </w:rPr>
        <w:t>s</w:t>
      </w:r>
      <w:r w:rsidRPr="006F3AFA">
        <w:rPr>
          <w:szCs w:val="18"/>
        </w:rPr>
        <w:t>cours totalitaire, l’existence de contradictions entre les classes et, su</w:t>
      </w:r>
      <w:r w:rsidRPr="006F3AFA">
        <w:rPr>
          <w:szCs w:val="18"/>
        </w:rPr>
        <w:t>r</w:t>
      </w:r>
      <w:r w:rsidRPr="006F3AFA">
        <w:rPr>
          <w:szCs w:val="18"/>
        </w:rPr>
        <w:t>tout, entre le peuple et le gouvernement sous la dictature communiste ; d’où la conclusion que, contrairement à H</w:t>
      </w:r>
      <w:r w:rsidRPr="006F3AFA">
        <w:rPr>
          <w:szCs w:val="18"/>
        </w:rPr>
        <w:t>i</w:t>
      </w:r>
      <w:r w:rsidRPr="006F3AFA">
        <w:rPr>
          <w:szCs w:val="18"/>
        </w:rPr>
        <w:t xml:space="preserve">tler ou à Staline, Mao Tsé-toung serait profondément « un révolutionnaire et non un assassin ». Peu importe </w:t>
      </w:r>
      <w:r w:rsidRPr="006F3AFA">
        <w:rPr>
          <w:i/>
          <w:iCs/>
          <w:szCs w:val="18"/>
        </w:rPr>
        <w:t xml:space="preserve">ici </w:t>
      </w:r>
      <w:r w:rsidRPr="006F3AFA">
        <w:rPr>
          <w:szCs w:val="18"/>
        </w:rPr>
        <w:t>le fait que la Chine doive ou non figurer au titre des régimes totalitaires, mais on peut admettre que le manque de rigueur d’une telle argume</w:t>
      </w:r>
      <w:r w:rsidRPr="006F3AFA">
        <w:rPr>
          <w:szCs w:val="18"/>
        </w:rPr>
        <w:t>n</w:t>
      </w:r>
      <w:r w:rsidRPr="006F3AFA">
        <w:rPr>
          <w:szCs w:val="18"/>
        </w:rPr>
        <w:t>tation conforte les critiques de la notion de totalitarisme comme elle divise ses partisans. C’est d’ailleurs avec la même incertitude que le débat est m</w:t>
      </w:r>
      <w:r w:rsidRPr="006F3AFA">
        <w:rPr>
          <w:szCs w:val="18"/>
        </w:rPr>
        <w:t>e</w:t>
      </w:r>
      <w:r w:rsidRPr="006F3AFA">
        <w:rPr>
          <w:szCs w:val="18"/>
        </w:rPr>
        <w:t>né pour l’ensemble des régimes communistes, comme H. Spiro</w:t>
      </w:r>
      <w:r>
        <w:rPr>
          <w:szCs w:val="18"/>
        </w:rPr>
        <w:t xml:space="preserve"> </w:t>
      </w:r>
      <w:r w:rsidRPr="006F3AFA">
        <w:t>[125]</w:t>
      </w:r>
      <w:r>
        <w:t xml:space="preserve"> </w:t>
      </w:r>
      <w:r w:rsidRPr="006F3AFA">
        <w:rPr>
          <w:szCs w:val="18"/>
        </w:rPr>
        <w:t>ne ma</w:t>
      </w:r>
      <w:r w:rsidRPr="006F3AFA">
        <w:rPr>
          <w:szCs w:val="18"/>
        </w:rPr>
        <w:t>n</w:t>
      </w:r>
      <w:r w:rsidRPr="006F3AFA">
        <w:rPr>
          <w:szCs w:val="18"/>
        </w:rPr>
        <w:t>que pas de le relever : « Are Poland, Hungary, North Vie</w:t>
      </w:r>
      <w:r w:rsidRPr="006F3AFA">
        <w:rPr>
          <w:szCs w:val="18"/>
        </w:rPr>
        <w:t>t</w:t>
      </w:r>
      <w:r w:rsidRPr="006F3AFA">
        <w:rPr>
          <w:szCs w:val="18"/>
        </w:rPr>
        <w:t>nam or Cuba genuinely totalitarian on their own or merely under the direct or ind</w:t>
      </w:r>
      <w:r w:rsidRPr="006F3AFA">
        <w:rPr>
          <w:szCs w:val="18"/>
        </w:rPr>
        <w:t>i</w:t>
      </w:r>
      <w:r w:rsidRPr="006F3AFA">
        <w:rPr>
          <w:szCs w:val="18"/>
        </w:rPr>
        <w:t>rect control of the total</w:t>
      </w:r>
      <w:r w:rsidRPr="006F3AFA">
        <w:rPr>
          <w:szCs w:val="18"/>
        </w:rPr>
        <w:t>i</w:t>
      </w:r>
      <w:r w:rsidRPr="006F3AFA">
        <w:rPr>
          <w:szCs w:val="18"/>
        </w:rPr>
        <w:t>tarian rules of the Soviet Union or China ? The futility of this question again point to the inherent diff</w:t>
      </w:r>
      <w:r w:rsidRPr="006F3AFA">
        <w:rPr>
          <w:szCs w:val="18"/>
        </w:rPr>
        <w:t>i</w:t>
      </w:r>
      <w:r w:rsidRPr="006F3AFA">
        <w:rPr>
          <w:szCs w:val="18"/>
        </w:rPr>
        <w:t>culties of the definitional approach. » Il se</w:t>
      </w:r>
      <w:r w:rsidRPr="006F3AFA">
        <w:rPr>
          <w:szCs w:val="18"/>
        </w:rPr>
        <w:t>m</w:t>
      </w:r>
      <w:r w:rsidRPr="006F3AFA">
        <w:rPr>
          <w:szCs w:val="18"/>
        </w:rPr>
        <w:t xml:space="preserve">ble que le seul point d’accord porte sur l’attribution du qualificatif </w:t>
      </w:r>
      <w:r w:rsidRPr="006F3AFA">
        <w:rPr>
          <w:i/>
          <w:iCs/>
          <w:szCs w:val="18"/>
        </w:rPr>
        <w:t xml:space="preserve">antitotalitaires </w:t>
      </w:r>
      <w:r w:rsidRPr="006F3AFA">
        <w:rPr>
          <w:szCs w:val="18"/>
        </w:rPr>
        <w:t>aux mouvements oppos</w:t>
      </w:r>
      <w:r w:rsidRPr="006F3AFA">
        <w:rPr>
          <w:szCs w:val="18"/>
        </w:rPr>
        <w:t>i</w:t>
      </w:r>
      <w:r w:rsidRPr="006F3AFA">
        <w:rPr>
          <w:szCs w:val="18"/>
        </w:rPr>
        <w:t>tionnels de ces régimes, ce qui ne fait évidemment que déplacer le problème de la définition de l’objet.</w:t>
      </w:r>
    </w:p>
    <w:p w14:paraId="2D21413B" w14:textId="77777777" w:rsidR="00A35B72" w:rsidRPr="006F3AFA" w:rsidRDefault="00A35B72" w:rsidP="00A35B72">
      <w:pPr>
        <w:spacing w:before="120" w:after="120"/>
        <w:jc w:val="both"/>
      </w:pPr>
      <w:r w:rsidRPr="006F3AFA">
        <w:rPr>
          <w:szCs w:val="18"/>
        </w:rPr>
        <w:t>Le régime qui a donné lieu aux d</w:t>
      </w:r>
      <w:r w:rsidRPr="006F3AFA">
        <w:rPr>
          <w:szCs w:val="18"/>
        </w:rPr>
        <w:t>é</w:t>
      </w:r>
      <w:r w:rsidRPr="006F3AFA">
        <w:rPr>
          <w:szCs w:val="18"/>
        </w:rPr>
        <w:t>bats les plus vifs est encore le fascisme mussolinien. Dans l’ensemble, on s’accorde à le rejeter de la « liste » des régimes totalitaires, mais, de C. J. Fri</w:t>
      </w:r>
      <w:r w:rsidRPr="006F3AFA">
        <w:rPr>
          <w:szCs w:val="18"/>
        </w:rPr>
        <w:t>e</w:t>
      </w:r>
      <w:r w:rsidRPr="006F3AFA">
        <w:rPr>
          <w:szCs w:val="18"/>
        </w:rPr>
        <w:t>drich à H. Arendt, l’argumentation reste fort impressionniste, qui tente d’établir un ra</w:t>
      </w:r>
      <w:r w:rsidRPr="006F3AFA">
        <w:rPr>
          <w:szCs w:val="18"/>
        </w:rPr>
        <w:t>p</w:t>
      </w:r>
      <w:r w:rsidRPr="006F3AFA">
        <w:rPr>
          <w:szCs w:val="18"/>
        </w:rPr>
        <w:t>port de causalité entre la « quantité » de terreur et la « qualité » de l’idéologie. Arg</w:t>
      </w:r>
      <w:r w:rsidRPr="006F3AFA">
        <w:rPr>
          <w:szCs w:val="18"/>
        </w:rPr>
        <w:t>u</w:t>
      </w:r>
      <w:r w:rsidRPr="006F3AFA">
        <w:rPr>
          <w:szCs w:val="18"/>
        </w:rPr>
        <w:t>ment défendu de manière significative par Claude Polin (Polin, 1982) : « Parmi les raisons qui peuvent expl</w:t>
      </w:r>
      <w:r w:rsidRPr="006F3AFA">
        <w:rPr>
          <w:szCs w:val="18"/>
        </w:rPr>
        <w:t>i</w:t>
      </w:r>
      <w:r w:rsidRPr="006F3AFA">
        <w:rPr>
          <w:szCs w:val="18"/>
        </w:rPr>
        <w:t>quer cette demi-mesure dans la violence, si différente de ce que l’on tro</w:t>
      </w:r>
      <w:r w:rsidRPr="006F3AFA">
        <w:rPr>
          <w:szCs w:val="18"/>
        </w:rPr>
        <w:t>u</w:t>
      </w:r>
      <w:r w:rsidRPr="006F3AFA">
        <w:rPr>
          <w:szCs w:val="18"/>
        </w:rPr>
        <w:t>vera dans les régimes nazi ou soviét</w:t>
      </w:r>
      <w:r w:rsidRPr="006F3AFA">
        <w:rPr>
          <w:szCs w:val="18"/>
        </w:rPr>
        <w:t>i</w:t>
      </w:r>
      <w:r w:rsidRPr="006F3AFA">
        <w:rPr>
          <w:szCs w:val="18"/>
        </w:rPr>
        <w:t>que, il faut sans nul doute compter ce fait simple et fort évident : ce régime g</w:t>
      </w:r>
      <w:r w:rsidRPr="006F3AFA">
        <w:rPr>
          <w:szCs w:val="18"/>
        </w:rPr>
        <w:t>é</w:t>
      </w:r>
      <w:r w:rsidRPr="006F3AFA">
        <w:rPr>
          <w:szCs w:val="18"/>
        </w:rPr>
        <w:t xml:space="preserve">néralement considéré comme typiquement totalitaire ne comportait, comparé à d’autres, que de </w:t>
      </w:r>
      <w:r w:rsidRPr="006F3AFA">
        <w:rPr>
          <w:i/>
          <w:iCs/>
          <w:szCs w:val="18"/>
        </w:rPr>
        <w:t>fa</w:t>
      </w:r>
      <w:r w:rsidRPr="006F3AFA">
        <w:rPr>
          <w:i/>
          <w:iCs/>
          <w:szCs w:val="18"/>
        </w:rPr>
        <w:t>i</w:t>
      </w:r>
      <w:r w:rsidRPr="006F3AFA">
        <w:rPr>
          <w:i/>
          <w:iCs/>
          <w:szCs w:val="18"/>
        </w:rPr>
        <w:t>bles doses d’idéologie. »</w:t>
      </w:r>
      <w:r w:rsidRPr="006F3AFA">
        <w:rPr>
          <w:szCs w:val="18"/>
        </w:rPr>
        <w:t xml:space="preserve"> Les sources de la pensée mussolinienne a</w:t>
      </w:r>
      <w:r w:rsidRPr="006F3AFA">
        <w:rPr>
          <w:szCs w:val="18"/>
        </w:rPr>
        <w:t>u</w:t>
      </w:r>
      <w:r w:rsidRPr="006F3AFA">
        <w:rPr>
          <w:szCs w:val="18"/>
        </w:rPr>
        <w:t>raient été trop disparates et hétéroclites pour faciliter la fo</w:t>
      </w:r>
      <w:r w:rsidRPr="006F3AFA">
        <w:rPr>
          <w:szCs w:val="18"/>
        </w:rPr>
        <w:t>r</w:t>
      </w:r>
      <w:r w:rsidRPr="006F3AFA">
        <w:rPr>
          <w:szCs w:val="18"/>
        </w:rPr>
        <w:t>mation d’un véritable système idéol</w:t>
      </w:r>
      <w:r w:rsidRPr="006F3AFA">
        <w:rPr>
          <w:szCs w:val="18"/>
        </w:rPr>
        <w:t>o</w:t>
      </w:r>
      <w:r w:rsidRPr="006F3AFA">
        <w:rPr>
          <w:szCs w:val="18"/>
        </w:rPr>
        <w:t>gique. Mussolini, d’autre part, n’aurait cherché qu’à exalter les capacités héro</w:t>
      </w:r>
      <w:r w:rsidRPr="006F3AFA">
        <w:rPr>
          <w:szCs w:val="18"/>
        </w:rPr>
        <w:t>ï</w:t>
      </w:r>
      <w:r w:rsidRPr="006F3AFA">
        <w:rPr>
          <w:szCs w:val="18"/>
        </w:rPr>
        <w:t>ques de l’individu et non à changer l’essence de l’homme : « Très concrètement, cela signifie que le projet fasciste peut être j</w:t>
      </w:r>
      <w:r w:rsidRPr="006F3AFA">
        <w:rPr>
          <w:szCs w:val="18"/>
        </w:rPr>
        <w:t>u</w:t>
      </w:r>
      <w:r w:rsidRPr="006F3AFA">
        <w:rPr>
          <w:szCs w:val="18"/>
        </w:rPr>
        <w:t>gé aussi autoritaire et arbitraire que l’on voudra, mais qu’il est impossible d’ignorer qu’il exclut les formes les plus extrêmes du pouvoir de l’homme sur l’homme, c’est-à-dire les camps, et tout ce qui manifeste dans les faits la normalisation propr</w:t>
      </w:r>
      <w:r w:rsidRPr="006F3AFA">
        <w:rPr>
          <w:szCs w:val="18"/>
        </w:rPr>
        <w:t>e</w:t>
      </w:r>
      <w:r w:rsidRPr="006F3AFA">
        <w:rPr>
          <w:szCs w:val="18"/>
        </w:rPr>
        <w:t>ment dite de la terreur. » Dans le m</w:t>
      </w:r>
      <w:r w:rsidRPr="006F3AFA">
        <w:rPr>
          <w:szCs w:val="18"/>
        </w:rPr>
        <w:t>ê</w:t>
      </w:r>
      <w:r w:rsidRPr="006F3AFA">
        <w:rPr>
          <w:szCs w:val="18"/>
        </w:rPr>
        <w:t>me sens, H. Arendt va plus loin encore : « Ce qui prouve que la dictature fasciste n’est pas totalitaire, c’est que les condamnations pol</w:t>
      </w:r>
      <w:r w:rsidRPr="006F3AFA">
        <w:rPr>
          <w:szCs w:val="18"/>
        </w:rPr>
        <w:t>i</w:t>
      </w:r>
      <w:r w:rsidRPr="006F3AFA">
        <w:rPr>
          <w:szCs w:val="18"/>
        </w:rPr>
        <w:t>tiques y furent très peu nombreuses et relativement lég</w:t>
      </w:r>
      <w:r w:rsidRPr="006F3AFA">
        <w:rPr>
          <w:szCs w:val="18"/>
        </w:rPr>
        <w:t>è</w:t>
      </w:r>
      <w:r w:rsidRPr="006F3AFA">
        <w:rPr>
          <w:szCs w:val="18"/>
        </w:rPr>
        <w:t>res », et le mépris des nazis à l’égard de l’ « État éthique » de Mussolini, co</w:t>
      </w:r>
      <w:r w:rsidRPr="006F3AFA">
        <w:rPr>
          <w:szCs w:val="18"/>
        </w:rPr>
        <w:t>m</w:t>
      </w:r>
      <w:r w:rsidRPr="006F3AFA">
        <w:rPr>
          <w:szCs w:val="18"/>
        </w:rPr>
        <w:t xml:space="preserve">paré à leur propre « État idéologique », en apporte la preuve décisive (Arendt, 1972 </w:t>
      </w:r>
      <w:r w:rsidRPr="006F3AFA">
        <w:rPr>
          <w:i/>
          <w:iCs/>
          <w:szCs w:val="18"/>
        </w:rPr>
        <w:t xml:space="preserve">a, </w:t>
      </w:r>
      <w:r w:rsidRPr="006F3AFA">
        <w:rPr>
          <w:szCs w:val="18"/>
        </w:rPr>
        <w:t>p. 30 et 242). C’est bien la même argumentation qui permettra, dès lors, d’exclure du type total</w:t>
      </w:r>
      <w:r w:rsidRPr="006F3AFA">
        <w:rPr>
          <w:szCs w:val="18"/>
        </w:rPr>
        <w:t>i</w:t>
      </w:r>
      <w:r w:rsidRPr="006F3AFA">
        <w:rPr>
          <w:szCs w:val="18"/>
        </w:rPr>
        <w:t>taire la plupart des dictatures fascistes à caractère plus ou moins sim</w:t>
      </w:r>
      <w:r w:rsidRPr="006F3AFA">
        <w:rPr>
          <w:szCs w:val="18"/>
        </w:rPr>
        <w:t>i</w:t>
      </w:r>
      <w:r w:rsidRPr="006F3AFA">
        <w:rPr>
          <w:szCs w:val="18"/>
        </w:rPr>
        <w:t>laire. Paradoxalement, c’est J.-P. Faye qui s’indigne le plus vigoure</w:t>
      </w:r>
      <w:r w:rsidRPr="006F3AFA">
        <w:rPr>
          <w:szCs w:val="18"/>
        </w:rPr>
        <w:t>u</w:t>
      </w:r>
      <w:r w:rsidRPr="006F3AFA">
        <w:rPr>
          <w:szCs w:val="18"/>
        </w:rPr>
        <w:t>sement contre une telle exclusion. Paradoxalement, parce que cette ind</w:t>
      </w:r>
      <w:r w:rsidRPr="006F3AFA">
        <w:rPr>
          <w:szCs w:val="18"/>
        </w:rPr>
        <w:t>i</w:t>
      </w:r>
      <w:r w:rsidRPr="006F3AFA">
        <w:rPr>
          <w:szCs w:val="18"/>
        </w:rPr>
        <w:t>gnation ne représente nullement, de sa part, une prise de position en faveur de l’élargissement de la notion de totalitari</w:t>
      </w:r>
      <w:r w:rsidRPr="006F3AFA">
        <w:rPr>
          <w:szCs w:val="18"/>
        </w:rPr>
        <w:t>s</w:t>
      </w:r>
      <w:r w:rsidRPr="006F3AFA">
        <w:rPr>
          <w:szCs w:val="18"/>
        </w:rPr>
        <w:t>me, puisqu’il propose de « laisser au dictionnaire des idées reçues la notion de tot</w:t>
      </w:r>
      <w:r w:rsidRPr="006F3AFA">
        <w:rPr>
          <w:szCs w:val="18"/>
        </w:rPr>
        <w:t>a</w:t>
      </w:r>
      <w:r w:rsidRPr="006F3AFA">
        <w:rPr>
          <w:szCs w:val="18"/>
        </w:rPr>
        <w:t>litarisme, cette invention confuse de la science politique américaine et de la sagesse des nations » (Faye, 1973, p. 67). J.-P. Faye consacre c</w:t>
      </w:r>
      <w:r w:rsidRPr="006F3AFA">
        <w:rPr>
          <w:szCs w:val="18"/>
        </w:rPr>
        <w:t>e</w:t>
      </w:r>
      <w:r w:rsidRPr="006F3AFA">
        <w:rPr>
          <w:szCs w:val="18"/>
        </w:rPr>
        <w:t>pendant l’essentiel de son travail à une « critique de l’économie des langages », à une analyse de l’émergence et du développement part</w:t>
      </w:r>
      <w:r w:rsidRPr="006F3AFA">
        <w:rPr>
          <w:szCs w:val="18"/>
        </w:rPr>
        <w:t>i</w:t>
      </w:r>
      <w:r w:rsidRPr="006F3AFA">
        <w:rPr>
          <w:szCs w:val="18"/>
        </w:rPr>
        <w:t xml:space="preserve">culiers d’un </w:t>
      </w:r>
      <w:r w:rsidRPr="006F3AFA">
        <w:rPr>
          <w:i/>
          <w:iCs/>
          <w:szCs w:val="18"/>
        </w:rPr>
        <w:t xml:space="preserve">langage </w:t>
      </w:r>
      <w:r w:rsidRPr="006F3AFA">
        <w:rPr>
          <w:szCs w:val="18"/>
        </w:rPr>
        <w:t>totalitaire, capable d’agir dire</w:t>
      </w:r>
      <w:r w:rsidRPr="006F3AFA">
        <w:rPr>
          <w:szCs w:val="18"/>
        </w:rPr>
        <w:t>c</w:t>
      </w:r>
      <w:r w:rsidRPr="006F3AFA">
        <w:rPr>
          <w:szCs w:val="18"/>
        </w:rPr>
        <w:t>tement sur l’histoire réelle. Il reproche aux théoriciens du totalitarisme d’observer un condamnable silence sur l’appartenance historique du terme « totalitaire », sur la fonction qu’il remplit dans le discours fa</w:t>
      </w:r>
      <w:r w:rsidRPr="006F3AFA">
        <w:rPr>
          <w:szCs w:val="18"/>
        </w:rPr>
        <w:t>s</w:t>
      </w:r>
      <w:r w:rsidRPr="006F3AFA">
        <w:rPr>
          <w:szCs w:val="18"/>
        </w:rPr>
        <w:t>ciste « au moment où celui-ci cherche à conquérir sa crédib</w:t>
      </w:r>
      <w:r w:rsidRPr="006F3AFA">
        <w:rPr>
          <w:szCs w:val="18"/>
        </w:rPr>
        <w:t>i</w:t>
      </w:r>
      <w:r w:rsidRPr="006F3AFA">
        <w:rPr>
          <w:szCs w:val="18"/>
        </w:rPr>
        <w:t>lité » et « à préparer l’acceptabilité de la parole et de l’action hitlériennes ». C’est là un enjeu fondamental, que la notion même de totalitari</w:t>
      </w:r>
      <w:r w:rsidRPr="006F3AFA">
        <w:rPr>
          <w:szCs w:val="18"/>
        </w:rPr>
        <w:t>s</w:t>
      </w:r>
      <w:r w:rsidRPr="006F3AFA">
        <w:rPr>
          <w:szCs w:val="18"/>
        </w:rPr>
        <w:t>me, et particulièrement celle que pr</w:t>
      </w:r>
      <w:r w:rsidRPr="006F3AFA">
        <w:rPr>
          <w:szCs w:val="18"/>
        </w:rPr>
        <w:t>o</w:t>
      </w:r>
      <w:r w:rsidRPr="006F3AFA">
        <w:rPr>
          <w:szCs w:val="18"/>
        </w:rPr>
        <w:t>pose H. Arendt, lui paraît masquer : « Affirmer avec elle que le fascisme</w:t>
      </w:r>
      <w:r>
        <w:rPr>
          <w:szCs w:val="18"/>
        </w:rPr>
        <w:t xml:space="preserve"> </w:t>
      </w:r>
      <w:r w:rsidRPr="006F3AFA">
        <w:rPr>
          <w:szCs w:val="18"/>
        </w:rPr>
        <w:t>[126]</w:t>
      </w:r>
      <w:r>
        <w:rPr>
          <w:szCs w:val="18"/>
        </w:rPr>
        <w:t xml:space="preserve"> </w:t>
      </w:r>
      <w:r w:rsidRPr="006F3AFA">
        <w:rPr>
          <w:szCs w:val="18"/>
        </w:rPr>
        <w:t>n’est pas totalitaire, parce que ses tribunaux spéciaux n’ont prononcé que sept morts, est un e</w:t>
      </w:r>
      <w:r w:rsidRPr="006F3AFA">
        <w:rPr>
          <w:szCs w:val="18"/>
        </w:rPr>
        <w:t>n</w:t>
      </w:r>
      <w:r w:rsidRPr="006F3AFA">
        <w:rPr>
          <w:szCs w:val="18"/>
        </w:rPr>
        <w:t>fantillage. Autant dire qu’Athènes n’était pas une démocratie parce que Socrate a bu la ciguë : le mot, le concept, et la pratique (imparfa</w:t>
      </w:r>
      <w:r w:rsidRPr="006F3AFA">
        <w:rPr>
          <w:szCs w:val="18"/>
        </w:rPr>
        <w:t>i</w:t>
      </w:r>
      <w:r w:rsidRPr="006F3AFA">
        <w:rPr>
          <w:szCs w:val="18"/>
        </w:rPr>
        <w:t>te) de la « démocratie » n’y ont pas leur lieu de naissance – et l’</w:t>
      </w:r>
      <w:r w:rsidRPr="006F3AFA">
        <w:rPr>
          <w:i/>
          <w:iCs/>
          <w:szCs w:val="18"/>
        </w:rPr>
        <w:t>Apologie de Socr</w:t>
      </w:r>
      <w:r w:rsidRPr="006F3AFA">
        <w:rPr>
          <w:i/>
          <w:iCs/>
          <w:szCs w:val="18"/>
        </w:rPr>
        <w:t>a</w:t>
      </w:r>
      <w:r w:rsidRPr="006F3AFA">
        <w:rPr>
          <w:i/>
          <w:iCs/>
          <w:szCs w:val="18"/>
        </w:rPr>
        <w:t xml:space="preserve">te </w:t>
      </w:r>
      <w:r w:rsidRPr="006F3AFA">
        <w:rPr>
          <w:szCs w:val="18"/>
        </w:rPr>
        <w:t xml:space="preserve">appartient, malgré elle, à sa fondation. À l’inverse, </w:t>
      </w:r>
      <w:r w:rsidRPr="006F3AFA">
        <w:rPr>
          <w:i/>
          <w:iCs/>
          <w:szCs w:val="18"/>
        </w:rPr>
        <w:t xml:space="preserve">une seule mort, </w:t>
      </w:r>
      <w:r w:rsidRPr="006F3AFA">
        <w:rPr>
          <w:szCs w:val="18"/>
        </w:rPr>
        <w:t>celle de Matteotti, racontée et justifiée à tr</w:t>
      </w:r>
      <w:r w:rsidRPr="006F3AFA">
        <w:rPr>
          <w:szCs w:val="18"/>
        </w:rPr>
        <w:t>a</w:t>
      </w:r>
      <w:r w:rsidRPr="006F3AFA">
        <w:rPr>
          <w:szCs w:val="18"/>
        </w:rPr>
        <w:t>vers l’apologie de l’ « État totalitaire », pr</w:t>
      </w:r>
      <w:r w:rsidRPr="006F3AFA">
        <w:rPr>
          <w:szCs w:val="18"/>
        </w:rPr>
        <w:t>é</w:t>
      </w:r>
      <w:r w:rsidRPr="006F3AFA">
        <w:rPr>
          <w:szCs w:val="18"/>
        </w:rPr>
        <w:t>pare et rend possibles les deux millions de morts d’Auschwitz, les six millions de juifs assass</w:t>
      </w:r>
      <w:r w:rsidRPr="006F3AFA">
        <w:rPr>
          <w:szCs w:val="18"/>
        </w:rPr>
        <w:t>i</w:t>
      </w:r>
      <w:r w:rsidRPr="006F3AFA">
        <w:rPr>
          <w:szCs w:val="18"/>
        </w:rPr>
        <w:t>nés. »</w:t>
      </w:r>
    </w:p>
    <w:p w14:paraId="6FD037A4" w14:textId="77777777" w:rsidR="00A35B72" w:rsidRPr="006F3AFA" w:rsidRDefault="00A35B72" w:rsidP="00A35B72">
      <w:pPr>
        <w:spacing w:before="120" w:after="120"/>
        <w:jc w:val="both"/>
      </w:pPr>
      <w:r w:rsidRPr="006F3AFA">
        <w:rPr>
          <w:szCs w:val="18"/>
        </w:rPr>
        <w:t>Ce débat, qui so</w:t>
      </w:r>
      <w:r w:rsidRPr="006F3AFA">
        <w:rPr>
          <w:szCs w:val="18"/>
        </w:rPr>
        <w:t>u</w:t>
      </w:r>
      <w:r w:rsidRPr="006F3AFA">
        <w:rPr>
          <w:szCs w:val="18"/>
        </w:rPr>
        <w:t>lève par ailleurs bien d’autres questions au regard des recherches sur l’idéologie, pierre angulaire de la notion de totalit</w:t>
      </w:r>
      <w:r w:rsidRPr="006F3AFA">
        <w:rPr>
          <w:szCs w:val="18"/>
        </w:rPr>
        <w:t>a</w:t>
      </w:r>
      <w:r w:rsidRPr="006F3AFA">
        <w:rPr>
          <w:szCs w:val="18"/>
        </w:rPr>
        <w:t>risme, reste significatif des difficultés à cerner les applications concr</w:t>
      </w:r>
      <w:r w:rsidRPr="006F3AFA">
        <w:rPr>
          <w:szCs w:val="18"/>
        </w:rPr>
        <w:t>è</w:t>
      </w:r>
      <w:r w:rsidRPr="006F3AFA">
        <w:rPr>
          <w:szCs w:val="18"/>
        </w:rPr>
        <w:t>tes du totalit</w:t>
      </w:r>
      <w:r w:rsidRPr="006F3AFA">
        <w:rPr>
          <w:szCs w:val="18"/>
        </w:rPr>
        <w:t>a</w:t>
      </w:r>
      <w:r w:rsidRPr="006F3AFA">
        <w:rPr>
          <w:szCs w:val="18"/>
        </w:rPr>
        <w:t>risme. À ne retenir que les régimes nazi et stalinien, on s’aperçoit que certaines difficultés touchant la question de la périod</w:t>
      </w:r>
      <w:r w:rsidRPr="006F3AFA">
        <w:rPr>
          <w:szCs w:val="18"/>
        </w:rPr>
        <w:t>i</w:t>
      </w:r>
      <w:r w:rsidRPr="006F3AFA">
        <w:rPr>
          <w:szCs w:val="18"/>
        </w:rPr>
        <w:t>sation ne sont pas pour a</w:t>
      </w:r>
      <w:r w:rsidRPr="006F3AFA">
        <w:rPr>
          <w:szCs w:val="18"/>
        </w:rPr>
        <w:t>u</w:t>
      </w:r>
      <w:r w:rsidRPr="006F3AFA">
        <w:rPr>
          <w:szCs w:val="18"/>
        </w:rPr>
        <w:t>tant résolues.</w:t>
      </w:r>
    </w:p>
    <w:p w14:paraId="21F38C29" w14:textId="77777777" w:rsidR="00A35B72" w:rsidRPr="006F3AFA" w:rsidRDefault="00A35B72" w:rsidP="00A35B72">
      <w:pPr>
        <w:spacing w:before="120" w:after="120"/>
        <w:jc w:val="both"/>
      </w:pPr>
      <w:r w:rsidRPr="006F3AFA">
        <w:rPr>
          <w:szCs w:val="18"/>
        </w:rPr>
        <w:t>Avec le nazisme et le stalinisme, on découpe, en général, des « périodes » marquées par l’intensification ou l’affaiblissement de la poussée totalitaire. Les critères retenus sont essentiellement fournis par les données quantitatives de la répression et v</w:t>
      </w:r>
      <w:r w:rsidRPr="006F3AFA">
        <w:rPr>
          <w:szCs w:val="18"/>
        </w:rPr>
        <w:t>a</w:t>
      </w:r>
      <w:r w:rsidRPr="006F3AFA">
        <w:rPr>
          <w:szCs w:val="18"/>
        </w:rPr>
        <w:t>rient donc avec les sources et les reno</w:t>
      </w:r>
      <w:r w:rsidRPr="006F3AFA">
        <w:rPr>
          <w:szCs w:val="18"/>
        </w:rPr>
        <w:t>u</w:t>
      </w:r>
      <w:r w:rsidRPr="006F3AFA">
        <w:rPr>
          <w:szCs w:val="18"/>
        </w:rPr>
        <w:t>vellements de l’information brute. Les découvertes d’archives sont l’occasion de revoir approches et conclusions et inc</w:t>
      </w:r>
      <w:r w:rsidRPr="006F3AFA">
        <w:rPr>
          <w:szCs w:val="18"/>
        </w:rPr>
        <w:t>i</w:t>
      </w:r>
      <w:r w:rsidRPr="006F3AFA">
        <w:rPr>
          <w:szCs w:val="18"/>
        </w:rPr>
        <w:t>tent à la prudence dans l’interprétation. À cet égard, il ne fait pas de doute que la publication en 1958, par Merle Fainsod, des archives de Sm</w:t>
      </w:r>
      <w:r w:rsidRPr="006F3AFA">
        <w:rPr>
          <w:szCs w:val="18"/>
        </w:rPr>
        <w:t>o</w:t>
      </w:r>
      <w:r w:rsidRPr="006F3AFA">
        <w:rPr>
          <w:szCs w:val="18"/>
        </w:rPr>
        <w:t>lensk a suscité l’essor des travaux sociologiques (cf. bibl. établie par Co</w:t>
      </w:r>
      <w:r w:rsidRPr="006F3AFA">
        <w:rPr>
          <w:szCs w:val="18"/>
        </w:rPr>
        <w:t>l</w:t>
      </w:r>
      <w:r w:rsidRPr="006F3AFA">
        <w:rPr>
          <w:szCs w:val="18"/>
        </w:rPr>
        <w:t>lignon, 1976) sans avoir découragé la recherche purement théorique. Celle-ci toutefois, comme en témoignent les r</w:t>
      </w:r>
      <w:r w:rsidRPr="006F3AFA">
        <w:rPr>
          <w:szCs w:val="18"/>
        </w:rPr>
        <w:t>e</w:t>
      </w:r>
      <w:r w:rsidRPr="006F3AFA">
        <w:rPr>
          <w:szCs w:val="18"/>
        </w:rPr>
        <w:t>marques de H. Arendt, doit en tenir compte : « … la pénurie du matériel doc</w:t>
      </w:r>
      <w:r w:rsidRPr="006F3AFA">
        <w:rPr>
          <w:szCs w:val="18"/>
        </w:rPr>
        <w:t>u</w:t>
      </w:r>
      <w:r w:rsidRPr="006F3AFA">
        <w:rPr>
          <w:szCs w:val="18"/>
        </w:rPr>
        <w:t>mentaire et statistique le plus él</w:t>
      </w:r>
      <w:r w:rsidRPr="006F3AFA">
        <w:rPr>
          <w:szCs w:val="18"/>
        </w:rPr>
        <w:t>é</w:t>
      </w:r>
      <w:r w:rsidRPr="006F3AFA">
        <w:rPr>
          <w:szCs w:val="18"/>
        </w:rPr>
        <w:t>mentaire demeure l’obstacle décisif à toutes les recherches sur cette période de l’histoire de la Ru</w:t>
      </w:r>
      <w:r w:rsidRPr="006F3AFA">
        <w:rPr>
          <w:szCs w:val="18"/>
        </w:rPr>
        <w:t>s</w:t>
      </w:r>
      <w:r w:rsidRPr="006F3AFA">
        <w:rPr>
          <w:szCs w:val="18"/>
        </w:rPr>
        <w:t>sie. En effet, bien que les archives (d</w:t>
      </w:r>
      <w:r w:rsidRPr="006F3AFA">
        <w:rPr>
          <w:szCs w:val="18"/>
        </w:rPr>
        <w:t>é</w:t>
      </w:r>
      <w:r w:rsidRPr="006F3AFA">
        <w:rPr>
          <w:szCs w:val="18"/>
        </w:rPr>
        <w:t>couvertes au quartier général du Parti à Smolensk par les services de renseignement allemand, et plus tard sa</w:t>
      </w:r>
      <w:r w:rsidRPr="006F3AFA">
        <w:rPr>
          <w:szCs w:val="18"/>
        </w:rPr>
        <w:t>i</w:t>
      </w:r>
      <w:r w:rsidRPr="006F3AFA">
        <w:rPr>
          <w:szCs w:val="18"/>
        </w:rPr>
        <w:t>sies par les forces d’occupation américaines en Allemagne) contie</w:t>
      </w:r>
      <w:r w:rsidRPr="006F3AFA">
        <w:rPr>
          <w:szCs w:val="18"/>
        </w:rPr>
        <w:t>n</w:t>
      </w:r>
      <w:r w:rsidRPr="006F3AFA">
        <w:rPr>
          <w:szCs w:val="18"/>
        </w:rPr>
        <w:t>nent quelque 200 000 pages de documents et soient virtuellement i</w:t>
      </w:r>
      <w:r w:rsidRPr="006F3AFA">
        <w:rPr>
          <w:szCs w:val="18"/>
        </w:rPr>
        <w:t>n</w:t>
      </w:r>
      <w:r w:rsidRPr="006F3AFA">
        <w:rPr>
          <w:szCs w:val="18"/>
        </w:rPr>
        <w:t>tactes pour la période de 1917 à 1938, c’est la quant</w:t>
      </w:r>
      <w:r w:rsidRPr="006F3AFA">
        <w:rPr>
          <w:szCs w:val="18"/>
        </w:rPr>
        <w:t>i</w:t>
      </w:r>
      <w:r w:rsidRPr="006F3AFA">
        <w:rPr>
          <w:szCs w:val="18"/>
        </w:rPr>
        <w:t xml:space="preserve">té d’informations qu’elles ne nous fournissent </w:t>
      </w:r>
      <w:r w:rsidRPr="006F3AFA">
        <w:rPr>
          <w:i/>
          <w:iCs/>
          <w:szCs w:val="18"/>
        </w:rPr>
        <w:t xml:space="preserve">pas </w:t>
      </w:r>
      <w:r w:rsidRPr="006F3AFA">
        <w:rPr>
          <w:szCs w:val="18"/>
        </w:rPr>
        <w:t xml:space="preserve">qui est stupéfiante… (Arendt, 1972 </w:t>
      </w:r>
      <w:r w:rsidRPr="006F3AFA">
        <w:rPr>
          <w:i/>
          <w:iCs/>
          <w:szCs w:val="18"/>
        </w:rPr>
        <w:t xml:space="preserve">a, préface, </w:t>
      </w:r>
      <w:r w:rsidRPr="006F3AFA">
        <w:rPr>
          <w:szCs w:val="18"/>
        </w:rPr>
        <w:t>p. 66). L’apport de telles informations peut inciter ce</w:t>
      </w:r>
      <w:r w:rsidRPr="006F3AFA">
        <w:rPr>
          <w:szCs w:val="18"/>
        </w:rPr>
        <w:t>r</w:t>
      </w:r>
      <w:r w:rsidRPr="006F3AFA">
        <w:rPr>
          <w:szCs w:val="18"/>
        </w:rPr>
        <w:t>tains auteurs à n’employer le terme de totalitarisme qu’à propos de certa</w:t>
      </w:r>
      <w:r w:rsidRPr="006F3AFA">
        <w:rPr>
          <w:szCs w:val="18"/>
        </w:rPr>
        <w:t>i</w:t>
      </w:r>
      <w:r w:rsidRPr="006F3AFA">
        <w:rPr>
          <w:szCs w:val="18"/>
        </w:rPr>
        <w:t>nes périodes déterminées plutôt qu’à désigner ainsi l’ensemble de ce</w:t>
      </w:r>
      <w:r w:rsidRPr="006F3AFA">
        <w:rPr>
          <w:szCs w:val="18"/>
        </w:rPr>
        <w:t>r</w:t>
      </w:r>
      <w:r w:rsidRPr="006F3AFA">
        <w:rPr>
          <w:szCs w:val="18"/>
        </w:rPr>
        <w:t>tains régimes. Cette question peut donner lieu à des divergences i</w:t>
      </w:r>
      <w:r w:rsidRPr="006F3AFA">
        <w:rPr>
          <w:szCs w:val="18"/>
        </w:rPr>
        <w:t>m</w:t>
      </w:r>
      <w:r w:rsidRPr="006F3AFA">
        <w:rPr>
          <w:szCs w:val="18"/>
        </w:rPr>
        <w:t>portantes. Ainsi, pour ne citer qu’un exemple, R. Aron, considérant que les éléments du totalitarisme sont réunis pour le régime stalinien à quatre reprises (1930, 1934-1938, 1940, 1948-1952), reconnaît la ju</w:t>
      </w:r>
      <w:r w:rsidRPr="006F3AFA">
        <w:rPr>
          <w:szCs w:val="18"/>
        </w:rPr>
        <w:t>s</w:t>
      </w:r>
      <w:r w:rsidRPr="006F3AFA">
        <w:rPr>
          <w:szCs w:val="18"/>
        </w:rPr>
        <w:t>tesse des comparaisons entreprises par H. Arendt entre certaines p</w:t>
      </w:r>
      <w:r w:rsidRPr="006F3AFA">
        <w:rPr>
          <w:szCs w:val="18"/>
        </w:rPr>
        <w:t>é</w:t>
      </w:r>
      <w:r w:rsidRPr="006F3AFA">
        <w:rPr>
          <w:szCs w:val="18"/>
        </w:rPr>
        <w:t>riodes des régimes nazi et stalinien, mais lui reproche pourtant de « confondre la comparaison de ces deux périodes, de ces deux te</w:t>
      </w:r>
      <w:r w:rsidRPr="006F3AFA">
        <w:rPr>
          <w:szCs w:val="18"/>
        </w:rPr>
        <w:t>r</w:t>
      </w:r>
      <w:r w:rsidRPr="006F3AFA">
        <w:rPr>
          <w:szCs w:val="18"/>
        </w:rPr>
        <w:t>reurs, avec une comparaison de l’ensemble des rég</w:t>
      </w:r>
      <w:r w:rsidRPr="006F3AFA">
        <w:rPr>
          <w:szCs w:val="18"/>
        </w:rPr>
        <w:t>i</w:t>
      </w:r>
      <w:r w:rsidRPr="006F3AFA">
        <w:rPr>
          <w:szCs w:val="18"/>
        </w:rPr>
        <w:t>mes » (Aron, 1965 a, p. 288 et 294). De telles divergences confortent la thèse du malaise méthodologique. Elles pe</w:t>
      </w:r>
      <w:r w:rsidRPr="006F3AFA">
        <w:rPr>
          <w:szCs w:val="18"/>
        </w:rPr>
        <w:t>u</w:t>
      </w:r>
      <w:r w:rsidRPr="006F3AFA">
        <w:rPr>
          <w:szCs w:val="18"/>
        </w:rPr>
        <w:t>vent conduire à un véritable débat de fond mettant en ca</w:t>
      </w:r>
      <w:r w:rsidRPr="006F3AFA">
        <w:rPr>
          <w:szCs w:val="18"/>
        </w:rPr>
        <w:t>u</w:t>
      </w:r>
      <w:r w:rsidRPr="006F3AFA">
        <w:rPr>
          <w:szCs w:val="18"/>
        </w:rPr>
        <w:t>se les enjeux et les stratégies relatifs aux interprétations du stalinisme (Pisier-Kouchner, 1983), lorsqu’elles conce</w:t>
      </w:r>
      <w:r w:rsidRPr="006F3AFA">
        <w:rPr>
          <w:szCs w:val="18"/>
        </w:rPr>
        <w:t>r</w:t>
      </w:r>
      <w:r w:rsidRPr="006F3AFA">
        <w:rPr>
          <w:szCs w:val="18"/>
        </w:rPr>
        <w:t>nent, par exemple, les origines et les capacités de survie du totalitarisme sovi</w:t>
      </w:r>
      <w:r w:rsidRPr="006F3AFA">
        <w:rPr>
          <w:szCs w:val="18"/>
        </w:rPr>
        <w:t>é</w:t>
      </w:r>
      <w:r w:rsidRPr="006F3AFA">
        <w:rPr>
          <w:szCs w:val="18"/>
        </w:rPr>
        <w:t>tique : on peut inclure dans le total</w:t>
      </w:r>
      <w:r w:rsidRPr="006F3AFA">
        <w:rPr>
          <w:szCs w:val="18"/>
        </w:rPr>
        <w:t>i</w:t>
      </w:r>
      <w:r w:rsidRPr="006F3AFA">
        <w:rPr>
          <w:szCs w:val="18"/>
        </w:rPr>
        <w:t>tarisme la période léniniste d’exercice du pouvoir, d’où l’idée d’une « responsabilité » du bolch</w:t>
      </w:r>
      <w:r w:rsidRPr="006F3AFA">
        <w:rPr>
          <w:szCs w:val="18"/>
        </w:rPr>
        <w:t>e</w:t>
      </w:r>
      <w:r w:rsidRPr="006F3AFA">
        <w:rPr>
          <w:szCs w:val="18"/>
        </w:rPr>
        <w:t>visme, dont on mesure</w:t>
      </w:r>
      <w:r>
        <w:rPr>
          <w:szCs w:val="18"/>
        </w:rPr>
        <w:t xml:space="preserve"> </w:t>
      </w:r>
      <w:r w:rsidRPr="006F3AFA">
        <w:t>[127]</w:t>
      </w:r>
      <w:r>
        <w:t xml:space="preserve"> </w:t>
      </w:r>
      <w:r w:rsidRPr="006F3AFA">
        <w:rPr>
          <w:szCs w:val="18"/>
        </w:rPr>
        <w:t>évidemment les implications idéolog</w:t>
      </w:r>
      <w:r w:rsidRPr="006F3AFA">
        <w:rPr>
          <w:szCs w:val="18"/>
        </w:rPr>
        <w:t>i</w:t>
      </w:r>
      <w:r w:rsidRPr="006F3AFA">
        <w:rPr>
          <w:szCs w:val="18"/>
        </w:rPr>
        <w:t>ques ; on peut se contenter d’en situer l’origine à la période de l’industrialisation forcée et de la d</w:t>
      </w:r>
      <w:r w:rsidRPr="006F3AFA">
        <w:rPr>
          <w:szCs w:val="18"/>
        </w:rPr>
        <w:t>é</w:t>
      </w:r>
      <w:r w:rsidRPr="006F3AFA">
        <w:rPr>
          <w:szCs w:val="18"/>
        </w:rPr>
        <w:t>koulakisation et l’on obtient un autre type d’interprétation ; on peut aussi décider que ces critères ne sont réellement a</w:t>
      </w:r>
      <w:r w:rsidRPr="006F3AFA">
        <w:rPr>
          <w:szCs w:val="18"/>
        </w:rPr>
        <w:t>p</w:t>
      </w:r>
      <w:r w:rsidRPr="006F3AFA">
        <w:rPr>
          <w:szCs w:val="18"/>
        </w:rPr>
        <w:t>plicables, quelles que soient les potentialités ou les virtualités du régime, qu’à partir de l’année 1934, etc. Ici encore, hés</w:t>
      </w:r>
      <w:r w:rsidRPr="006F3AFA">
        <w:rPr>
          <w:szCs w:val="18"/>
        </w:rPr>
        <w:t>i</w:t>
      </w:r>
      <w:r w:rsidRPr="006F3AFA">
        <w:rPr>
          <w:szCs w:val="18"/>
        </w:rPr>
        <w:t>tations et incertitudes p</w:t>
      </w:r>
      <w:r w:rsidRPr="006F3AFA">
        <w:rPr>
          <w:szCs w:val="18"/>
        </w:rPr>
        <w:t>a</w:t>
      </w:r>
      <w:r w:rsidRPr="006F3AFA">
        <w:rPr>
          <w:szCs w:val="18"/>
        </w:rPr>
        <w:t>raissent grever sérieusement la portée de la notion de totalitarisme. Elles s’aggravent encore avec les interprét</w:t>
      </w:r>
      <w:r w:rsidRPr="006F3AFA">
        <w:rPr>
          <w:szCs w:val="18"/>
        </w:rPr>
        <w:t>a</w:t>
      </w:r>
      <w:r w:rsidRPr="006F3AFA">
        <w:rPr>
          <w:szCs w:val="18"/>
        </w:rPr>
        <w:t>tions de la déstal</w:t>
      </w:r>
      <w:r w:rsidRPr="006F3AFA">
        <w:rPr>
          <w:szCs w:val="18"/>
        </w:rPr>
        <w:t>i</w:t>
      </w:r>
      <w:r w:rsidRPr="006F3AFA">
        <w:rPr>
          <w:szCs w:val="18"/>
        </w:rPr>
        <w:t>nisation : pour certains auteurs, l</w:t>
      </w:r>
      <w:r w:rsidRPr="006F3AFA">
        <w:rPr>
          <w:smallCaps/>
          <w:szCs w:val="18"/>
        </w:rPr>
        <w:t xml:space="preserve">’urss </w:t>
      </w:r>
      <w:r w:rsidRPr="006F3AFA">
        <w:rPr>
          <w:szCs w:val="18"/>
        </w:rPr>
        <w:t>cesse d’être un rég</w:t>
      </w:r>
      <w:r w:rsidRPr="006F3AFA">
        <w:rPr>
          <w:szCs w:val="18"/>
        </w:rPr>
        <w:t>i</w:t>
      </w:r>
      <w:r w:rsidRPr="006F3AFA">
        <w:rPr>
          <w:szCs w:val="18"/>
        </w:rPr>
        <w:t>me totalitaire après la mort de Staline alors que d’autres, au contraire, continuent aujourd’hui e</w:t>
      </w:r>
      <w:r w:rsidRPr="006F3AFA">
        <w:rPr>
          <w:szCs w:val="18"/>
        </w:rPr>
        <w:t>n</w:t>
      </w:r>
      <w:r w:rsidRPr="006F3AFA">
        <w:rPr>
          <w:szCs w:val="18"/>
        </w:rPr>
        <w:t>core de la considérer comme telle. Cette divergence est d’autant plus grande qu’elle en révèle une autre : les partisans d’une coupure marquée par la déstalin</w:t>
      </w:r>
      <w:r w:rsidRPr="006F3AFA">
        <w:rPr>
          <w:szCs w:val="18"/>
        </w:rPr>
        <w:t>i</w:t>
      </w:r>
      <w:r w:rsidRPr="006F3AFA">
        <w:rPr>
          <w:szCs w:val="18"/>
        </w:rPr>
        <w:t>sation ne disent pas la même chose, selon qu’ils estiment que le totalitarisme laisse la place à une « libéralisation » ou non. La thèse de la libéralisation est défendue n</w:t>
      </w:r>
      <w:r w:rsidRPr="006F3AFA">
        <w:rPr>
          <w:szCs w:val="18"/>
        </w:rPr>
        <w:t>o</w:t>
      </w:r>
      <w:r w:rsidRPr="006F3AFA">
        <w:rPr>
          <w:szCs w:val="18"/>
        </w:rPr>
        <w:t>tamment par H. Arendt qui, après avoir hésité (éd. de 1958), affi</w:t>
      </w:r>
      <w:r w:rsidRPr="006F3AFA">
        <w:rPr>
          <w:szCs w:val="18"/>
        </w:rPr>
        <w:t>r</w:t>
      </w:r>
      <w:r w:rsidRPr="006F3AFA">
        <w:rPr>
          <w:szCs w:val="18"/>
        </w:rPr>
        <w:t>me en 1966 qu’ « il est indéniable que l’énorme empire policier a été l</w:t>
      </w:r>
      <w:r w:rsidRPr="006F3AFA">
        <w:rPr>
          <w:szCs w:val="18"/>
        </w:rPr>
        <w:t>i</w:t>
      </w:r>
      <w:r w:rsidRPr="006F3AFA">
        <w:rPr>
          <w:szCs w:val="18"/>
        </w:rPr>
        <w:t>quidé… », ajoutant que « le signe le plus clair que l’Union soviétique ne peut plus être qualifiée de totalitaire au sens strict du mot est, bien sûr, la renaissa</w:t>
      </w:r>
      <w:r w:rsidRPr="006F3AFA">
        <w:rPr>
          <w:szCs w:val="18"/>
        </w:rPr>
        <w:t>n</w:t>
      </w:r>
      <w:r w:rsidRPr="006F3AFA">
        <w:rPr>
          <w:szCs w:val="18"/>
        </w:rPr>
        <w:t>ce étonnamment rapide et riche des arts et des lettres pendant la dernière décennie ». C’est aussi la thèse d’une grande pa</w:t>
      </w:r>
      <w:r w:rsidRPr="006F3AFA">
        <w:rPr>
          <w:szCs w:val="18"/>
        </w:rPr>
        <w:t>r</w:t>
      </w:r>
      <w:r w:rsidRPr="006F3AFA">
        <w:rPr>
          <w:szCs w:val="18"/>
        </w:rPr>
        <w:t>tie de l’École européenne lorsque celle-ci se prend à espérer dans les nouveaux e</w:t>
      </w:r>
      <w:r w:rsidRPr="006F3AFA">
        <w:rPr>
          <w:szCs w:val="18"/>
        </w:rPr>
        <w:t>f</w:t>
      </w:r>
      <w:r w:rsidRPr="006F3AFA">
        <w:rPr>
          <w:szCs w:val="18"/>
        </w:rPr>
        <w:t>fets de l’industrialisation à l’occidentale ou à rêver à « la fin des idé</w:t>
      </w:r>
      <w:r w:rsidRPr="006F3AFA">
        <w:rPr>
          <w:szCs w:val="18"/>
        </w:rPr>
        <w:t>o</w:t>
      </w:r>
      <w:r w:rsidRPr="006F3AFA">
        <w:rPr>
          <w:szCs w:val="18"/>
        </w:rPr>
        <w:t>logies » : ainsi formulée, cette thèse reste évidemment soumise à variations multiples au gré des aléas de la conjoncture i</w:t>
      </w:r>
      <w:r w:rsidRPr="006F3AFA">
        <w:rPr>
          <w:szCs w:val="18"/>
        </w:rPr>
        <w:t>n</w:t>
      </w:r>
      <w:r w:rsidRPr="006F3AFA">
        <w:rPr>
          <w:szCs w:val="18"/>
        </w:rPr>
        <w:t>ternationale. Mais la coupure introduite par la déstalinisation a év</w:t>
      </w:r>
      <w:r w:rsidRPr="006F3AFA">
        <w:rPr>
          <w:szCs w:val="18"/>
        </w:rPr>
        <w:t>i</w:t>
      </w:r>
      <w:r w:rsidRPr="006F3AFA">
        <w:rPr>
          <w:szCs w:val="18"/>
        </w:rPr>
        <w:t>demment une tout autre signification si elle conduit à affirmer que le régime totalitaire soviétique subit une tran</w:t>
      </w:r>
      <w:r w:rsidRPr="006F3AFA">
        <w:rPr>
          <w:szCs w:val="18"/>
        </w:rPr>
        <w:t>s</w:t>
      </w:r>
      <w:r w:rsidRPr="006F3AFA">
        <w:rPr>
          <w:szCs w:val="18"/>
        </w:rPr>
        <w:t>formation dans le sens d’un super-impérialisme a-idéologique et, sur le plan interne, d’une « stratocratie », comme le soutient par exemple C. Ca</w:t>
      </w:r>
      <w:r w:rsidRPr="006F3AFA">
        <w:rPr>
          <w:szCs w:val="18"/>
        </w:rPr>
        <w:t>s</w:t>
      </w:r>
      <w:r w:rsidRPr="006F3AFA">
        <w:rPr>
          <w:szCs w:val="18"/>
        </w:rPr>
        <w:t>toriadis (1981). Le refus de tenir compte de la déstalinisation peut être partagé pour maintenir, par le biais de l’idéocratie ou selon d’autres arguments, le qualificatif de t</w:t>
      </w:r>
      <w:r w:rsidRPr="006F3AFA">
        <w:rPr>
          <w:szCs w:val="18"/>
        </w:rPr>
        <w:t>o</w:t>
      </w:r>
      <w:r w:rsidRPr="006F3AFA">
        <w:rPr>
          <w:szCs w:val="18"/>
        </w:rPr>
        <w:t>talitaire.</w:t>
      </w:r>
    </w:p>
    <w:p w14:paraId="1754C4DB" w14:textId="77777777" w:rsidR="00A35B72" w:rsidRPr="006F3AFA" w:rsidRDefault="00A35B72" w:rsidP="00A35B72">
      <w:pPr>
        <w:spacing w:before="120" w:after="120"/>
        <w:jc w:val="both"/>
      </w:pPr>
      <w:r w:rsidRPr="006F3AFA">
        <w:rPr>
          <w:szCs w:val="18"/>
        </w:rPr>
        <w:t>Devant tant de divergences, on peut être tenté de partager le scept</w:t>
      </w:r>
      <w:r w:rsidRPr="006F3AFA">
        <w:rPr>
          <w:szCs w:val="18"/>
        </w:rPr>
        <w:t>i</w:t>
      </w:r>
      <w:r w:rsidRPr="006F3AFA">
        <w:rPr>
          <w:szCs w:val="18"/>
        </w:rPr>
        <w:t>cisme d’un P. Ayçoberry. On peut toutefois, sans vouloir négliger leur importance dans les débats de méthode auxquels il faut les rapporter, considérer qu’elles figurent, construisent et déconstruisent la charpe</w:t>
      </w:r>
      <w:r w:rsidRPr="006F3AFA">
        <w:rPr>
          <w:szCs w:val="18"/>
        </w:rPr>
        <w:t>n</w:t>
      </w:r>
      <w:r w:rsidRPr="006F3AFA">
        <w:rPr>
          <w:szCs w:val="18"/>
        </w:rPr>
        <w:t>te d’un débat plus large dont P. Ayçoberry, et avec lui la plupart des cr</w:t>
      </w:r>
      <w:r w:rsidRPr="006F3AFA">
        <w:rPr>
          <w:szCs w:val="18"/>
        </w:rPr>
        <w:t>i</w:t>
      </w:r>
      <w:r w:rsidRPr="006F3AFA">
        <w:rPr>
          <w:szCs w:val="18"/>
        </w:rPr>
        <w:t>tiques de la notion de totalitarisme risquent d’ignorer l’intérêt, s’ils n’en retiennent que l’aspect négatif.</w:t>
      </w:r>
    </w:p>
    <w:p w14:paraId="2A10D5BC" w14:textId="77777777" w:rsidR="00A35B72" w:rsidRPr="006F3AFA" w:rsidRDefault="00A35B72" w:rsidP="00A35B72">
      <w:pPr>
        <w:spacing w:before="120" w:after="120"/>
        <w:jc w:val="both"/>
      </w:pPr>
      <w:r w:rsidRPr="006F3AFA">
        <w:rPr>
          <w:szCs w:val="18"/>
        </w:rPr>
        <w:t>L’absurdité d’une théorie du totalit</w:t>
      </w:r>
      <w:r w:rsidRPr="006F3AFA">
        <w:rPr>
          <w:szCs w:val="18"/>
        </w:rPr>
        <w:t>a</w:t>
      </w:r>
      <w:r w:rsidRPr="006F3AFA">
        <w:rPr>
          <w:szCs w:val="18"/>
        </w:rPr>
        <w:t>risme doit-elle être pour autant considérée comme solidement établie par les difficultés et les cr</w:t>
      </w:r>
      <w:r w:rsidRPr="006F3AFA">
        <w:rPr>
          <w:szCs w:val="18"/>
        </w:rPr>
        <w:t>i</w:t>
      </w:r>
      <w:r w:rsidRPr="006F3AFA">
        <w:rPr>
          <w:szCs w:val="18"/>
        </w:rPr>
        <w:t>tiques que nous v</w:t>
      </w:r>
      <w:r w:rsidRPr="006F3AFA">
        <w:rPr>
          <w:szCs w:val="18"/>
        </w:rPr>
        <w:t>e</w:t>
      </w:r>
      <w:r w:rsidRPr="006F3AFA">
        <w:rPr>
          <w:szCs w:val="18"/>
        </w:rPr>
        <w:t>nons d’évoquer ? À bien les examiner, il apparaît en fait qu’elles se réduisent essentiellement à deux : le concept de totalit</w:t>
      </w:r>
      <w:r w:rsidRPr="006F3AFA">
        <w:rPr>
          <w:szCs w:val="18"/>
        </w:rPr>
        <w:t>a</w:t>
      </w:r>
      <w:r w:rsidRPr="006F3AFA">
        <w:rPr>
          <w:szCs w:val="18"/>
        </w:rPr>
        <w:t xml:space="preserve">risme serait d’une part </w:t>
      </w:r>
      <w:r w:rsidRPr="006F3AFA">
        <w:rPr>
          <w:i/>
          <w:iCs/>
          <w:szCs w:val="18"/>
        </w:rPr>
        <w:t>inappl</w:t>
      </w:r>
      <w:r w:rsidRPr="006F3AFA">
        <w:rPr>
          <w:i/>
          <w:iCs/>
          <w:szCs w:val="18"/>
        </w:rPr>
        <w:t>i</w:t>
      </w:r>
      <w:r w:rsidRPr="006F3AFA">
        <w:rPr>
          <w:i/>
          <w:iCs/>
          <w:szCs w:val="18"/>
        </w:rPr>
        <w:t xml:space="preserve">cable </w:t>
      </w:r>
      <w:r w:rsidRPr="006F3AFA">
        <w:rPr>
          <w:szCs w:val="18"/>
        </w:rPr>
        <w:t xml:space="preserve">(car trop large ou trop étroit selon les cas), d’autre part </w:t>
      </w:r>
      <w:r w:rsidRPr="006F3AFA">
        <w:rPr>
          <w:i/>
          <w:iCs/>
          <w:szCs w:val="18"/>
        </w:rPr>
        <w:t xml:space="preserve">polémique </w:t>
      </w:r>
      <w:r w:rsidRPr="006F3AFA">
        <w:rPr>
          <w:szCs w:val="18"/>
        </w:rPr>
        <w:t>(introduisant dans l’activité scientif</w:t>
      </w:r>
      <w:r w:rsidRPr="006F3AFA">
        <w:rPr>
          <w:szCs w:val="18"/>
        </w:rPr>
        <w:t>i</w:t>
      </w:r>
      <w:r w:rsidRPr="006F3AFA">
        <w:rPr>
          <w:szCs w:val="18"/>
        </w:rPr>
        <w:t>que des j</w:t>
      </w:r>
      <w:r w:rsidRPr="006F3AFA">
        <w:rPr>
          <w:szCs w:val="18"/>
        </w:rPr>
        <w:t>u</w:t>
      </w:r>
      <w:r w:rsidRPr="006F3AFA">
        <w:rPr>
          <w:szCs w:val="18"/>
        </w:rPr>
        <w:t>gements de valeur).</w:t>
      </w:r>
    </w:p>
    <w:p w14:paraId="62E44E68" w14:textId="77777777" w:rsidR="00A35B72" w:rsidRPr="006F3AFA" w:rsidRDefault="00A35B72" w:rsidP="00A35B72">
      <w:pPr>
        <w:spacing w:before="120" w:after="120"/>
        <w:jc w:val="both"/>
      </w:pPr>
      <w:r w:rsidRPr="006F3AFA">
        <w:rPr>
          <w:szCs w:val="18"/>
        </w:rPr>
        <w:t>Si ces deux arguments touchent, il est vrai, certaines théories du t</w:t>
      </w:r>
      <w:r w:rsidRPr="006F3AFA">
        <w:rPr>
          <w:szCs w:val="18"/>
        </w:rPr>
        <w:t>o</w:t>
      </w:r>
      <w:r w:rsidRPr="006F3AFA">
        <w:rPr>
          <w:szCs w:val="18"/>
        </w:rPr>
        <w:t>talitarisme, il faut immédiatement ajouter qu’ils ne les atte</w:t>
      </w:r>
      <w:r w:rsidRPr="006F3AFA">
        <w:rPr>
          <w:szCs w:val="18"/>
        </w:rPr>
        <w:t>i</w:t>
      </w:r>
      <w:r w:rsidRPr="006F3AFA">
        <w:rPr>
          <w:szCs w:val="18"/>
        </w:rPr>
        <w:t xml:space="preserve">gnent pas toutes, ni </w:t>
      </w:r>
      <w:r w:rsidRPr="006F3AFA">
        <w:rPr>
          <w:i/>
          <w:iCs/>
          <w:szCs w:val="18"/>
        </w:rPr>
        <w:t xml:space="preserve">a fortiori </w:t>
      </w:r>
      <w:r w:rsidRPr="006F3AFA">
        <w:rPr>
          <w:szCs w:val="18"/>
        </w:rPr>
        <w:t>n’interdisent le projet de forger, au sens strict, un type idéal du totalitarisme. Il faut en effet rappeler – et nous nous s</w:t>
      </w:r>
      <w:r w:rsidRPr="006F3AFA">
        <w:rPr>
          <w:szCs w:val="18"/>
        </w:rPr>
        <w:t>i</w:t>
      </w:r>
      <w:r w:rsidRPr="006F3AFA">
        <w:rPr>
          <w:szCs w:val="18"/>
        </w:rPr>
        <w:t>tuons ici sur le plan même où se situait P. Ayçoberry – celui de la m</w:t>
      </w:r>
      <w:r w:rsidRPr="006F3AFA">
        <w:rPr>
          <w:szCs w:val="18"/>
        </w:rPr>
        <w:t>é</w:t>
      </w:r>
      <w:r w:rsidRPr="006F3AFA">
        <w:rPr>
          <w:szCs w:val="18"/>
        </w:rPr>
        <w:t>th</w:t>
      </w:r>
      <w:r w:rsidRPr="006F3AFA">
        <w:rPr>
          <w:szCs w:val="18"/>
        </w:rPr>
        <w:t>o</w:t>
      </w:r>
      <w:r w:rsidRPr="006F3AFA">
        <w:rPr>
          <w:szCs w:val="18"/>
        </w:rPr>
        <w:t>dologie weberienne :</w:t>
      </w:r>
    </w:p>
    <w:p w14:paraId="6BA0E610" w14:textId="77777777" w:rsidR="00A35B72" w:rsidRPr="006F3AFA" w:rsidRDefault="00A35B72" w:rsidP="00A35B72">
      <w:pPr>
        <w:spacing w:before="120" w:after="120"/>
        <w:jc w:val="both"/>
      </w:pPr>
      <w:r w:rsidRPr="006F3AFA">
        <w:rPr>
          <w:szCs w:val="18"/>
        </w:rPr>
        <w:t>[128]</w:t>
      </w:r>
    </w:p>
    <w:p w14:paraId="16A6DE70" w14:textId="77777777" w:rsidR="00A35B72" w:rsidRPr="006F3AFA" w:rsidRDefault="00A35B72" w:rsidP="00A35B72">
      <w:pPr>
        <w:spacing w:before="120" w:after="120"/>
        <w:jc w:val="both"/>
      </w:pPr>
      <w:r w:rsidRPr="006F3AFA">
        <w:rPr>
          <w:szCs w:val="18"/>
        </w:rPr>
        <w:t>1. Qu’un type idéal ne doit pas être confondu avec une idée plat</w:t>
      </w:r>
      <w:r w:rsidRPr="006F3AFA">
        <w:rPr>
          <w:szCs w:val="18"/>
        </w:rPr>
        <w:t>o</w:t>
      </w:r>
      <w:r w:rsidRPr="006F3AFA">
        <w:rPr>
          <w:szCs w:val="18"/>
        </w:rPr>
        <w:t xml:space="preserve">nicienne, ou, si l’on préfère ce vocabulaire, avec un « ensemble » au sens mathématique du terme : l’ensemble énonce une propriété qui vaut </w:t>
      </w:r>
      <w:r w:rsidRPr="006F3AFA">
        <w:rPr>
          <w:i/>
          <w:iCs/>
          <w:szCs w:val="18"/>
        </w:rPr>
        <w:t xml:space="preserve">également </w:t>
      </w:r>
      <w:r w:rsidRPr="006F3AFA">
        <w:rPr>
          <w:szCs w:val="18"/>
        </w:rPr>
        <w:t xml:space="preserve">pour la </w:t>
      </w:r>
      <w:r w:rsidRPr="006F3AFA">
        <w:rPr>
          <w:i/>
          <w:iCs/>
          <w:szCs w:val="18"/>
        </w:rPr>
        <w:t xml:space="preserve">totalité </w:t>
      </w:r>
      <w:r w:rsidRPr="006F3AFA">
        <w:rPr>
          <w:szCs w:val="18"/>
        </w:rPr>
        <w:t xml:space="preserve">des éléments qui entrent sous cette propriété pour constituer une classe d’objets : en d’autres termes, il est une </w:t>
      </w:r>
      <w:r w:rsidRPr="006F3AFA">
        <w:rPr>
          <w:i/>
          <w:iCs/>
          <w:szCs w:val="18"/>
        </w:rPr>
        <w:t xml:space="preserve">définition </w:t>
      </w:r>
      <w:r w:rsidRPr="006F3AFA">
        <w:rPr>
          <w:szCs w:val="18"/>
        </w:rPr>
        <w:t>immédiatement applicable au réel, aux él</w:t>
      </w:r>
      <w:r w:rsidRPr="006F3AFA">
        <w:rPr>
          <w:szCs w:val="18"/>
        </w:rPr>
        <w:t>é</w:t>
      </w:r>
      <w:r w:rsidRPr="006F3AFA">
        <w:rPr>
          <w:szCs w:val="18"/>
        </w:rPr>
        <w:t>ments, parce que, par rapport à ces de</w:t>
      </w:r>
      <w:r w:rsidRPr="006F3AFA">
        <w:rPr>
          <w:szCs w:val="18"/>
        </w:rPr>
        <w:t>r</w:t>
      </w:r>
      <w:r w:rsidRPr="006F3AFA">
        <w:rPr>
          <w:szCs w:val="18"/>
        </w:rPr>
        <w:t>niers, sa valeur est universelle. Au contraire, le type idéal, s’il contient lui aussi du général, reste pourtant une si</w:t>
      </w:r>
      <w:r w:rsidRPr="006F3AFA">
        <w:rPr>
          <w:szCs w:val="18"/>
        </w:rPr>
        <w:t>m</w:t>
      </w:r>
      <w:r w:rsidRPr="006F3AFA">
        <w:rPr>
          <w:szCs w:val="18"/>
        </w:rPr>
        <w:t xml:space="preserve">ple </w:t>
      </w:r>
      <w:r w:rsidRPr="006F3AFA">
        <w:rPr>
          <w:i/>
          <w:iCs/>
          <w:szCs w:val="18"/>
        </w:rPr>
        <w:t xml:space="preserve">stylisation </w:t>
      </w:r>
      <w:r w:rsidRPr="006F3AFA">
        <w:rPr>
          <w:szCs w:val="18"/>
        </w:rPr>
        <w:t xml:space="preserve">d’une réalité </w:t>
      </w:r>
      <w:r w:rsidRPr="006F3AFA">
        <w:rPr>
          <w:i/>
          <w:iCs/>
          <w:szCs w:val="18"/>
        </w:rPr>
        <w:t>historique :</w:t>
      </w:r>
      <w:r w:rsidRPr="006F3AFA">
        <w:rPr>
          <w:szCs w:val="18"/>
        </w:rPr>
        <w:t xml:space="preserve"> lorsque M. Weber trace, par exemple, le type idéal du cap</w:t>
      </w:r>
      <w:r w:rsidRPr="006F3AFA">
        <w:rPr>
          <w:szCs w:val="18"/>
        </w:rPr>
        <w:t>i</w:t>
      </w:r>
      <w:r w:rsidRPr="006F3AFA">
        <w:rPr>
          <w:szCs w:val="18"/>
        </w:rPr>
        <w:t>taliste protestant, il n’entend nullement par là prétendre, comme il devrait le faire s’il s’agissait d’un ensemble m</w:t>
      </w:r>
      <w:r w:rsidRPr="006F3AFA">
        <w:rPr>
          <w:szCs w:val="18"/>
        </w:rPr>
        <w:t>a</w:t>
      </w:r>
      <w:r w:rsidRPr="006F3AFA">
        <w:rPr>
          <w:szCs w:val="18"/>
        </w:rPr>
        <w:t>thématique, que tous les capitalistes sont conformes au type idéal élaboré. Il est donc injuste de reprocher à un type idéal du totalitari</w:t>
      </w:r>
      <w:r w:rsidRPr="006F3AFA">
        <w:rPr>
          <w:szCs w:val="18"/>
        </w:rPr>
        <w:t>s</w:t>
      </w:r>
      <w:r w:rsidRPr="006F3AFA">
        <w:rPr>
          <w:szCs w:val="18"/>
        </w:rPr>
        <w:t>me d’être difficilement applicable, voire d’être contestable à partir de telle ou telle prise en compte du réel historique : car ce reproche, m</w:t>
      </w:r>
      <w:r w:rsidRPr="006F3AFA">
        <w:rPr>
          <w:szCs w:val="18"/>
        </w:rPr>
        <w:t>ê</w:t>
      </w:r>
      <w:r w:rsidRPr="006F3AFA">
        <w:rPr>
          <w:szCs w:val="18"/>
        </w:rPr>
        <w:t>me et surtout lorsqu’il s’appuie sur une i</w:t>
      </w:r>
      <w:r w:rsidRPr="006F3AFA">
        <w:rPr>
          <w:szCs w:val="18"/>
        </w:rPr>
        <w:t>n</w:t>
      </w:r>
      <w:r w:rsidRPr="006F3AFA">
        <w:rPr>
          <w:szCs w:val="18"/>
        </w:rPr>
        <w:t>formation exacte, manque son but : il doit conduire, non à détruire la notion même de type idéal, mais à l’élaboration d’un type idéal plus complet ou plus r</w:t>
      </w:r>
      <w:r w:rsidRPr="006F3AFA">
        <w:rPr>
          <w:szCs w:val="18"/>
        </w:rPr>
        <w:t>i</w:t>
      </w:r>
      <w:r w:rsidRPr="006F3AFA">
        <w:rPr>
          <w:szCs w:val="18"/>
        </w:rPr>
        <w:t xml:space="preserve">che que celui qu’on critiquait. Autrement dit : le type idéal est fait </w:t>
      </w:r>
      <w:r w:rsidRPr="006F3AFA">
        <w:rPr>
          <w:i/>
          <w:iCs/>
          <w:szCs w:val="18"/>
        </w:rPr>
        <w:t xml:space="preserve">par essence </w:t>
      </w:r>
      <w:r w:rsidRPr="006F3AFA">
        <w:rPr>
          <w:szCs w:val="18"/>
        </w:rPr>
        <w:t>pour être réélaboré sans cesse au fur et à mesure qu’évolue la connai</w:t>
      </w:r>
      <w:r w:rsidRPr="006F3AFA">
        <w:rPr>
          <w:szCs w:val="18"/>
        </w:rPr>
        <w:t>s</w:t>
      </w:r>
      <w:r w:rsidRPr="006F3AFA">
        <w:rPr>
          <w:szCs w:val="18"/>
        </w:rPr>
        <w:t>sance hist</w:t>
      </w:r>
      <w:r w:rsidRPr="006F3AFA">
        <w:rPr>
          <w:szCs w:val="18"/>
        </w:rPr>
        <w:t>o</w:t>
      </w:r>
      <w:r w:rsidRPr="006F3AFA">
        <w:rPr>
          <w:szCs w:val="18"/>
        </w:rPr>
        <w:t>rique ; et vouloir se priver d’une telle notion, simplement parce qu’elle est s</w:t>
      </w:r>
      <w:r w:rsidRPr="006F3AFA">
        <w:rPr>
          <w:szCs w:val="18"/>
        </w:rPr>
        <w:t>u</w:t>
      </w:r>
      <w:r w:rsidRPr="006F3AFA">
        <w:rPr>
          <w:szCs w:val="18"/>
        </w:rPr>
        <w:t xml:space="preserve">jette à variations, reviendrait à penser l’histoire comme une pure accumulation de </w:t>
      </w:r>
      <w:r w:rsidRPr="006F3AFA">
        <w:rPr>
          <w:i/>
          <w:iCs/>
          <w:szCs w:val="18"/>
        </w:rPr>
        <w:t xml:space="preserve">faits </w:t>
      </w:r>
      <w:r w:rsidRPr="006F3AFA">
        <w:rPr>
          <w:szCs w:val="18"/>
        </w:rPr>
        <w:t xml:space="preserve">dont il serait </w:t>
      </w:r>
      <w:r w:rsidRPr="006F3AFA">
        <w:rPr>
          <w:i/>
          <w:iCs/>
          <w:szCs w:val="18"/>
        </w:rPr>
        <w:t xml:space="preserve">a priori </w:t>
      </w:r>
      <w:r w:rsidRPr="006F3AFA">
        <w:rPr>
          <w:szCs w:val="18"/>
        </w:rPr>
        <w:t xml:space="preserve">interdit de vouloir dégager un </w:t>
      </w:r>
      <w:r w:rsidRPr="006F3AFA">
        <w:rPr>
          <w:i/>
          <w:iCs/>
          <w:szCs w:val="18"/>
        </w:rPr>
        <w:t>sens.</w:t>
      </w:r>
    </w:p>
    <w:p w14:paraId="1AB03473" w14:textId="77777777" w:rsidR="00A35B72" w:rsidRPr="006F3AFA" w:rsidRDefault="00A35B72" w:rsidP="00A35B72">
      <w:pPr>
        <w:spacing w:before="120" w:after="120"/>
        <w:jc w:val="both"/>
        <w:rPr>
          <w:szCs w:val="18"/>
        </w:rPr>
      </w:pPr>
    </w:p>
    <w:p w14:paraId="74D8D75F" w14:textId="77777777" w:rsidR="00A35B72" w:rsidRPr="006F3AFA" w:rsidRDefault="00A35B72" w:rsidP="00A35B72">
      <w:pPr>
        <w:spacing w:before="120" w:after="120"/>
        <w:jc w:val="both"/>
      </w:pPr>
      <w:r w:rsidRPr="006F3AFA">
        <w:rPr>
          <w:szCs w:val="18"/>
        </w:rPr>
        <w:t>2. Il faut ensuite souligner que le s</w:t>
      </w:r>
      <w:r w:rsidRPr="006F3AFA">
        <w:rPr>
          <w:szCs w:val="18"/>
        </w:rPr>
        <w:t>e</w:t>
      </w:r>
      <w:r w:rsidRPr="006F3AFA">
        <w:rPr>
          <w:szCs w:val="18"/>
        </w:rPr>
        <w:t>cond reproche, celui qui vise le caractère partisan des théories du totalitarisme, po</w:t>
      </w:r>
      <w:r w:rsidRPr="006F3AFA">
        <w:rPr>
          <w:szCs w:val="18"/>
        </w:rPr>
        <w:t>r</w:t>
      </w:r>
      <w:r w:rsidRPr="006F3AFA">
        <w:rPr>
          <w:szCs w:val="18"/>
        </w:rPr>
        <w:t>te lui aussi trop court, et ce, au moins pour deux raisons : d’abord, s’il est exact que, toujours selon la méthodol</w:t>
      </w:r>
      <w:r w:rsidRPr="006F3AFA">
        <w:rPr>
          <w:szCs w:val="18"/>
        </w:rPr>
        <w:t>o</w:t>
      </w:r>
      <w:r w:rsidRPr="006F3AFA">
        <w:rPr>
          <w:szCs w:val="18"/>
        </w:rPr>
        <w:t>gie weberienne, l’observateur se doit de ne pas introduire dans son travail des jugements de valeur, il reste à l’évidence qu’il peut et doit même nécessair</w:t>
      </w:r>
      <w:r w:rsidRPr="006F3AFA">
        <w:rPr>
          <w:szCs w:val="18"/>
        </w:rPr>
        <w:t>e</w:t>
      </w:r>
      <w:r w:rsidRPr="006F3AFA">
        <w:rPr>
          <w:szCs w:val="18"/>
        </w:rPr>
        <w:t>ment se « rapporter à des valeurs », pour reprendre la termin</w:t>
      </w:r>
      <w:r w:rsidRPr="006F3AFA">
        <w:rPr>
          <w:szCs w:val="18"/>
        </w:rPr>
        <w:t>o</w:t>
      </w:r>
      <w:r w:rsidRPr="006F3AFA">
        <w:rPr>
          <w:szCs w:val="18"/>
        </w:rPr>
        <w:t>logie même de M. Weber. Son activité peut être ainsi considérée à la fois co</w:t>
      </w:r>
      <w:r w:rsidRPr="006F3AFA">
        <w:rPr>
          <w:szCs w:val="18"/>
        </w:rPr>
        <w:t>m</w:t>
      </w:r>
      <w:r w:rsidRPr="006F3AFA">
        <w:rPr>
          <w:szCs w:val="18"/>
        </w:rPr>
        <w:t xml:space="preserve">me intéressée (au sens de la </w:t>
      </w:r>
      <w:r w:rsidRPr="006F3AFA">
        <w:rPr>
          <w:i/>
          <w:iCs/>
          <w:szCs w:val="18"/>
        </w:rPr>
        <w:t xml:space="preserve">Wertbeziehung) </w:t>
      </w:r>
      <w:r w:rsidRPr="006F3AFA">
        <w:rPr>
          <w:szCs w:val="18"/>
        </w:rPr>
        <w:t>et désint</w:t>
      </w:r>
      <w:r w:rsidRPr="006F3AFA">
        <w:rPr>
          <w:szCs w:val="18"/>
        </w:rPr>
        <w:t>é</w:t>
      </w:r>
      <w:r w:rsidRPr="006F3AFA">
        <w:rPr>
          <w:szCs w:val="18"/>
        </w:rPr>
        <w:t xml:space="preserve">ressée (au sens du </w:t>
      </w:r>
      <w:r w:rsidRPr="006F3AFA">
        <w:rPr>
          <w:i/>
          <w:iCs/>
          <w:szCs w:val="18"/>
        </w:rPr>
        <w:t xml:space="preserve">Werturteil), </w:t>
      </w:r>
      <w:r w:rsidRPr="006F3AFA">
        <w:rPr>
          <w:szCs w:val="18"/>
        </w:rPr>
        <w:t>sans qu’il y ait là une contradiction insurmontable. C’est dans cette per</w:t>
      </w:r>
      <w:r w:rsidRPr="006F3AFA">
        <w:rPr>
          <w:szCs w:val="18"/>
        </w:rPr>
        <w:t>s</w:t>
      </w:r>
      <w:r w:rsidRPr="006F3AFA">
        <w:rPr>
          <w:szCs w:val="18"/>
        </w:rPr>
        <w:t>pective qu’un historien aussi scrupuleux que K. Bracher n’hésitera pas, après une lo</w:t>
      </w:r>
      <w:r w:rsidRPr="006F3AFA">
        <w:rPr>
          <w:szCs w:val="18"/>
        </w:rPr>
        <w:t>n</w:t>
      </w:r>
      <w:r w:rsidRPr="006F3AFA">
        <w:rPr>
          <w:szCs w:val="18"/>
        </w:rPr>
        <w:t>gue discussion qui évoque largement les mêmes problèmes que ceux posés par P. Ayçoberry, à conclure malgré tout à l’ « utilité » et à la « légitimité » de la notion de totalitarisme (Br</w:t>
      </w:r>
      <w:r w:rsidRPr="006F3AFA">
        <w:rPr>
          <w:szCs w:val="18"/>
        </w:rPr>
        <w:t>a</w:t>
      </w:r>
      <w:r w:rsidRPr="006F3AFA">
        <w:rPr>
          <w:szCs w:val="18"/>
        </w:rPr>
        <w:t>cher, 1976) </w:t>
      </w:r>
      <w:r>
        <w:rPr>
          <w:rStyle w:val="Appelnotedebasdep"/>
          <w:szCs w:val="18"/>
        </w:rPr>
        <w:footnoteReference w:id="112"/>
      </w:r>
      <w:r w:rsidRPr="006F3AFA">
        <w:rPr>
          <w:szCs w:val="18"/>
        </w:rPr>
        <w:t>.</w:t>
      </w:r>
    </w:p>
    <w:p w14:paraId="3DCB4F2C" w14:textId="77777777" w:rsidR="00A35B72" w:rsidRPr="006F3AFA" w:rsidRDefault="00A35B72" w:rsidP="00A35B72">
      <w:pPr>
        <w:spacing w:before="120" w:after="120"/>
        <w:jc w:val="both"/>
      </w:pPr>
      <w:r w:rsidRPr="006F3AFA">
        <w:rPr>
          <w:szCs w:val="18"/>
        </w:rPr>
        <w:t>Ce dont ne tie</w:t>
      </w:r>
      <w:r w:rsidRPr="006F3AFA">
        <w:rPr>
          <w:szCs w:val="18"/>
        </w:rPr>
        <w:t>n</w:t>
      </w:r>
      <w:r w:rsidRPr="006F3AFA">
        <w:rPr>
          <w:szCs w:val="18"/>
        </w:rPr>
        <w:t>nent pas compte les arguments de ceux qui s’opposent aux théories du totalitarisme, c’est de la nature très part</w:t>
      </w:r>
      <w:r w:rsidRPr="006F3AFA">
        <w:rPr>
          <w:szCs w:val="18"/>
        </w:rPr>
        <w:t>i</w:t>
      </w:r>
      <w:r w:rsidRPr="006F3AFA">
        <w:rPr>
          <w:szCs w:val="18"/>
        </w:rPr>
        <w:t>culière de l’essor qu’elles ont connu au cours des deux dernières d</w:t>
      </w:r>
      <w:r w:rsidRPr="006F3AFA">
        <w:rPr>
          <w:szCs w:val="18"/>
        </w:rPr>
        <w:t>é</w:t>
      </w:r>
      <w:r w:rsidRPr="006F3AFA">
        <w:rPr>
          <w:szCs w:val="18"/>
        </w:rPr>
        <w:t xml:space="preserve">cennies : il est remarquable, en effet, que ces théories soient le plus souvent élaborées par des </w:t>
      </w:r>
      <w:r w:rsidRPr="006F3AFA">
        <w:rPr>
          <w:i/>
          <w:iCs/>
          <w:szCs w:val="18"/>
        </w:rPr>
        <w:t xml:space="preserve">philosophes </w:t>
      </w:r>
      <w:r w:rsidRPr="006F3AFA">
        <w:rPr>
          <w:szCs w:val="18"/>
        </w:rPr>
        <w:t>pol</w:t>
      </w:r>
      <w:r w:rsidRPr="006F3AFA">
        <w:rPr>
          <w:szCs w:val="18"/>
        </w:rPr>
        <w:t>i</w:t>
      </w:r>
      <w:r w:rsidRPr="006F3AFA">
        <w:rPr>
          <w:szCs w:val="18"/>
        </w:rPr>
        <w:t xml:space="preserve">tiques, que ce soit même en tant qu’interprétation du totalitarisme que la philosophie politique ait connu, au </w:t>
      </w:r>
      <w:r w:rsidRPr="006F3AFA">
        <w:rPr>
          <w:smallCaps/>
          <w:szCs w:val="18"/>
        </w:rPr>
        <w:t>xx</w:t>
      </w:r>
      <w:r w:rsidRPr="006F3AFA">
        <w:rPr>
          <w:szCs w:val="18"/>
          <w:vertAlign w:val="superscript"/>
        </w:rPr>
        <w:t>e</w:t>
      </w:r>
      <w:r w:rsidRPr="006F3AFA">
        <w:rPr>
          <w:szCs w:val="18"/>
        </w:rPr>
        <w:t xml:space="preserve"> siècle, son véritable renouveau. Cela n’est nullement un hasard, encore moins l’effet de préoccupations platement p</w:t>
      </w:r>
      <w:r w:rsidRPr="006F3AFA">
        <w:rPr>
          <w:szCs w:val="18"/>
        </w:rPr>
        <w:t>o</w:t>
      </w:r>
      <w:r w:rsidRPr="006F3AFA">
        <w:rPr>
          <w:szCs w:val="18"/>
        </w:rPr>
        <w:t>lémiques ou polit</w:t>
      </w:r>
      <w:r w:rsidRPr="006F3AFA">
        <w:rPr>
          <w:szCs w:val="18"/>
        </w:rPr>
        <w:t>i</w:t>
      </w:r>
      <w:r w:rsidRPr="006F3AFA">
        <w:rPr>
          <w:szCs w:val="18"/>
        </w:rPr>
        <w:t xml:space="preserve">ciennes : ce qui est ici en question, c’est en vérité le statut même du </w:t>
      </w:r>
      <w:r w:rsidRPr="006F3AFA">
        <w:rPr>
          <w:i/>
          <w:iCs/>
          <w:szCs w:val="18"/>
        </w:rPr>
        <w:t xml:space="preserve">discours </w:t>
      </w:r>
      <w:r w:rsidRPr="006F3AFA">
        <w:rPr>
          <w:szCs w:val="18"/>
        </w:rPr>
        <w:t>philosophique sur le totalitarisme. Co</w:t>
      </w:r>
      <w:r w:rsidRPr="006F3AFA">
        <w:rPr>
          <w:szCs w:val="18"/>
        </w:rPr>
        <w:t>m</w:t>
      </w:r>
      <w:r w:rsidRPr="006F3AFA">
        <w:rPr>
          <w:szCs w:val="18"/>
        </w:rPr>
        <w:t>me nous le verrons plus loin, la philosophie politique s’entend essentie</w:t>
      </w:r>
      <w:r w:rsidRPr="006F3AFA">
        <w:rPr>
          <w:szCs w:val="18"/>
        </w:rPr>
        <w:t>l</w:t>
      </w:r>
      <w:r w:rsidRPr="006F3AFA">
        <w:rPr>
          <w:szCs w:val="18"/>
        </w:rPr>
        <w:t>lement à diagnostiquer, comme origine intellectuelle du tot</w:t>
      </w:r>
      <w:r w:rsidRPr="006F3AFA">
        <w:rPr>
          <w:szCs w:val="18"/>
        </w:rPr>
        <w:t>a</w:t>
      </w:r>
      <w:r w:rsidRPr="006F3AFA">
        <w:rPr>
          <w:szCs w:val="18"/>
        </w:rPr>
        <w:t>litarisme, l’</w:t>
      </w:r>
      <w:r w:rsidRPr="006F3AFA">
        <w:rPr>
          <w:i/>
          <w:iCs/>
          <w:szCs w:val="18"/>
        </w:rPr>
        <w:t>historicisme,</w:t>
      </w:r>
      <w:r>
        <w:t xml:space="preserve"> </w:t>
      </w:r>
      <w:r w:rsidRPr="006F3AFA">
        <w:t>[129]</w:t>
      </w:r>
      <w:r>
        <w:t xml:space="preserve"> </w:t>
      </w:r>
      <w:r w:rsidRPr="006F3AFA">
        <w:rPr>
          <w:i/>
          <w:iCs/>
          <w:szCs w:val="18"/>
        </w:rPr>
        <w:t xml:space="preserve"> </w:t>
      </w:r>
      <w:r w:rsidRPr="006F3AFA">
        <w:rPr>
          <w:szCs w:val="18"/>
        </w:rPr>
        <w:t>ou, selon l’expression d’Arendt, « les lois de mouvement », qu’elles soient biologiques ou historiques, au nom de</w:t>
      </w:r>
      <w:r w:rsidRPr="006F3AFA">
        <w:rPr>
          <w:szCs w:val="18"/>
        </w:rPr>
        <w:t>s</w:t>
      </w:r>
      <w:r w:rsidRPr="006F3AFA">
        <w:rPr>
          <w:szCs w:val="18"/>
        </w:rPr>
        <w:t>quelles on prétend réaliser l’unité pa</w:t>
      </w:r>
      <w:r w:rsidRPr="006F3AFA">
        <w:rPr>
          <w:szCs w:val="18"/>
        </w:rPr>
        <w:t>r</w:t>
      </w:r>
      <w:r w:rsidRPr="006F3AFA">
        <w:rPr>
          <w:szCs w:val="18"/>
        </w:rPr>
        <w:t>faite de la société. Comment ne pas voir qu’il y a, entre le philosophe et son objet, beaucoup plus qu’une simple p</w:t>
      </w:r>
      <w:r w:rsidRPr="006F3AFA">
        <w:rPr>
          <w:szCs w:val="18"/>
        </w:rPr>
        <w:t>o</w:t>
      </w:r>
      <w:r w:rsidRPr="006F3AFA">
        <w:rPr>
          <w:szCs w:val="18"/>
        </w:rPr>
        <w:t>lémique, mais une véritable antinomie : car, pour le philosophe, c’est cette v</w:t>
      </w:r>
      <w:r w:rsidRPr="006F3AFA">
        <w:rPr>
          <w:szCs w:val="18"/>
        </w:rPr>
        <w:t>o</w:t>
      </w:r>
      <w:r w:rsidRPr="006F3AFA">
        <w:rPr>
          <w:szCs w:val="18"/>
        </w:rPr>
        <w:t>lonté d’unité qui est « idéologique », alors que pour les « penseurs » totalitaires c’est au contraire la philos</w:t>
      </w:r>
      <w:r w:rsidRPr="006F3AFA">
        <w:rPr>
          <w:szCs w:val="18"/>
        </w:rPr>
        <w:t>o</w:t>
      </w:r>
      <w:r w:rsidRPr="006F3AFA">
        <w:rPr>
          <w:szCs w:val="18"/>
        </w:rPr>
        <w:t>phie qui doit être par essence tenue pour idéologique, dès lors qu’elle ne s’accorde pas avec les lois de mouvement. En d’autres termes : dans la critique philosophique du totalitarisme, c’est néce</w:t>
      </w:r>
      <w:r w:rsidRPr="006F3AFA">
        <w:rPr>
          <w:szCs w:val="18"/>
        </w:rPr>
        <w:t>s</w:t>
      </w:r>
      <w:r w:rsidRPr="006F3AFA">
        <w:rPr>
          <w:szCs w:val="18"/>
        </w:rPr>
        <w:t>sairement la question même de l’autonomie du politique et plus génér</w:t>
      </w:r>
      <w:r w:rsidRPr="006F3AFA">
        <w:rPr>
          <w:szCs w:val="18"/>
        </w:rPr>
        <w:t>a</w:t>
      </w:r>
      <w:r w:rsidRPr="006F3AFA">
        <w:rPr>
          <w:szCs w:val="18"/>
        </w:rPr>
        <w:t>lement du discours théorique qui est posée, puisque déniée au sein des idéol</w:t>
      </w:r>
      <w:r w:rsidRPr="006F3AFA">
        <w:rPr>
          <w:szCs w:val="18"/>
        </w:rPr>
        <w:t>o</w:t>
      </w:r>
      <w:r w:rsidRPr="006F3AFA">
        <w:rPr>
          <w:szCs w:val="18"/>
        </w:rPr>
        <w:t>gies totalitaires qui écartent par essence toute forme de tran</w:t>
      </w:r>
      <w:r w:rsidRPr="006F3AFA">
        <w:rPr>
          <w:szCs w:val="18"/>
        </w:rPr>
        <w:t>s</w:t>
      </w:r>
      <w:r w:rsidRPr="006F3AFA">
        <w:rPr>
          <w:szCs w:val="18"/>
        </w:rPr>
        <w:t>cendance par rapport à leurs lois. De là les difficultés considérables que vont re</w:t>
      </w:r>
      <w:r w:rsidRPr="006F3AFA">
        <w:rPr>
          <w:szCs w:val="18"/>
        </w:rPr>
        <w:t>n</w:t>
      </w:r>
      <w:r w:rsidRPr="006F3AFA">
        <w:rPr>
          <w:szCs w:val="18"/>
        </w:rPr>
        <w:t>contrer les inte</w:t>
      </w:r>
      <w:r w:rsidRPr="006F3AFA">
        <w:rPr>
          <w:szCs w:val="18"/>
        </w:rPr>
        <w:t>r</w:t>
      </w:r>
      <w:r w:rsidRPr="006F3AFA">
        <w:rPr>
          <w:szCs w:val="18"/>
        </w:rPr>
        <w:t>prétations du nazisme et du stalinisme qui refusent de briser avec l’historicisme, et notamment les interprétations ma</w:t>
      </w:r>
      <w:r w:rsidRPr="006F3AFA">
        <w:rPr>
          <w:szCs w:val="18"/>
        </w:rPr>
        <w:t>r</w:t>
      </w:r>
      <w:r w:rsidRPr="006F3AFA">
        <w:rPr>
          <w:szCs w:val="18"/>
        </w:rPr>
        <w:t>xistes.</w:t>
      </w:r>
    </w:p>
    <w:p w14:paraId="3BA927F9" w14:textId="77777777" w:rsidR="00A35B72" w:rsidRPr="006F3AFA" w:rsidRDefault="00A35B72" w:rsidP="00A35B72">
      <w:pPr>
        <w:spacing w:before="120" w:after="120"/>
        <w:jc w:val="both"/>
      </w:pPr>
    </w:p>
    <w:p w14:paraId="636F3EE4" w14:textId="77777777" w:rsidR="00A35B72" w:rsidRPr="006F3AFA" w:rsidRDefault="00A35B72" w:rsidP="00A35B72">
      <w:pPr>
        <w:pStyle w:val="a"/>
      </w:pPr>
      <w:bookmarkStart w:id="29" w:name="Traite_t2_pt_1_chap_III_Sec_1_3"/>
      <w:r w:rsidRPr="006F3AFA">
        <w:t>3. L’impuissance du marxisme</w:t>
      </w:r>
    </w:p>
    <w:bookmarkEnd w:id="29"/>
    <w:p w14:paraId="3DCC9CF3" w14:textId="77777777" w:rsidR="00A35B72" w:rsidRPr="006F3AFA" w:rsidRDefault="00A35B72" w:rsidP="00A35B72">
      <w:pPr>
        <w:spacing w:before="120" w:after="120"/>
        <w:jc w:val="both"/>
        <w:rPr>
          <w:szCs w:val="18"/>
        </w:rPr>
      </w:pPr>
    </w:p>
    <w:p w14:paraId="6DADF43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57F9975" w14:textId="77777777" w:rsidR="00A35B72" w:rsidRPr="006F3AFA" w:rsidRDefault="00A35B72" w:rsidP="00A35B72">
      <w:pPr>
        <w:spacing w:before="120" w:after="120"/>
        <w:jc w:val="both"/>
      </w:pPr>
      <w:r w:rsidRPr="006F3AFA">
        <w:rPr>
          <w:szCs w:val="18"/>
        </w:rPr>
        <w:t>Quelles que soient leurs dive</w:t>
      </w:r>
      <w:r w:rsidRPr="006F3AFA">
        <w:rPr>
          <w:szCs w:val="18"/>
        </w:rPr>
        <w:t>r</w:t>
      </w:r>
      <w:r w:rsidRPr="006F3AFA">
        <w:rPr>
          <w:szCs w:val="18"/>
        </w:rPr>
        <w:t>gences, les théories du totalitarisme ont au moins une caractéristique commune : elles partent de la const</w:t>
      </w:r>
      <w:r w:rsidRPr="006F3AFA">
        <w:rPr>
          <w:szCs w:val="18"/>
        </w:rPr>
        <w:t>a</w:t>
      </w:r>
      <w:r w:rsidRPr="006F3AFA">
        <w:rPr>
          <w:szCs w:val="18"/>
        </w:rPr>
        <w:t>tation de l’impuissance du marxisme à fournir une interprétation sati</w:t>
      </w:r>
      <w:r w:rsidRPr="006F3AFA">
        <w:rPr>
          <w:szCs w:val="18"/>
        </w:rPr>
        <w:t>s</w:t>
      </w:r>
      <w:r w:rsidRPr="006F3AFA">
        <w:rPr>
          <w:szCs w:val="18"/>
        </w:rPr>
        <w:t>faisante du nazisme ou du stal</w:t>
      </w:r>
      <w:r w:rsidRPr="006F3AFA">
        <w:rPr>
          <w:szCs w:val="18"/>
        </w:rPr>
        <w:t>i</w:t>
      </w:r>
      <w:r w:rsidRPr="006F3AFA">
        <w:rPr>
          <w:szCs w:val="18"/>
        </w:rPr>
        <w:t xml:space="preserve">nisme. Comme nous l’avons suggéré, cet </w:t>
      </w:r>
      <w:r w:rsidRPr="006F3AFA">
        <w:rPr>
          <w:i/>
          <w:iCs/>
          <w:szCs w:val="18"/>
        </w:rPr>
        <w:t xml:space="preserve">antimarxisme </w:t>
      </w:r>
      <w:r w:rsidRPr="006F3AFA">
        <w:rPr>
          <w:szCs w:val="18"/>
        </w:rPr>
        <w:t>ne sa</w:t>
      </w:r>
      <w:r w:rsidRPr="006F3AFA">
        <w:rPr>
          <w:szCs w:val="18"/>
        </w:rPr>
        <w:t>u</w:t>
      </w:r>
      <w:r w:rsidRPr="006F3AFA">
        <w:rPr>
          <w:szCs w:val="18"/>
        </w:rPr>
        <w:t>rait se réduire à une polémique issue ou non de la guerre froide ; il s’agit donc de ne pas se méprendre sur les per</w:t>
      </w:r>
      <w:r w:rsidRPr="006F3AFA">
        <w:rPr>
          <w:szCs w:val="18"/>
        </w:rPr>
        <w:t>s</w:t>
      </w:r>
      <w:r w:rsidRPr="006F3AFA">
        <w:rPr>
          <w:szCs w:val="18"/>
        </w:rPr>
        <w:t>pectives méthodologiques : la question n’est pas d’analyser le ma</w:t>
      </w:r>
      <w:r w:rsidRPr="006F3AFA">
        <w:rPr>
          <w:szCs w:val="18"/>
        </w:rPr>
        <w:t>r</w:t>
      </w:r>
      <w:r w:rsidRPr="006F3AFA">
        <w:rPr>
          <w:szCs w:val="18"/>
        </w:rPr>
        <w:t>xisme comme « doctrine totalitaire », mais de le juger comme instr</w:t>
      </w:r>
      <w:r w:rsidRPr="006F3AFA">
        <w:rPr>
          <w:szCs w:val="18"/>
        </w:rPr>
        <w:t>u</w:t>
      </w:r>
      <w:r w:rsidRPr="006F3AFA">
        <w:rPr>
          <w:szCs w:val="18"/>
        </w:rPr>
        <w:t>ment théorique. Elle implique ainsi une série de préalables épistém</w:t>
      </w:r>
      <w:r w:rsidRPr="006F3AFA">
        <w:rPr>
          <w:szCs w:val="18"/>
        </w:rPr>
        <w:t>o</w:t>
      </w:r>
      <w:r w:rsidRPr="006F3AFA">
        <w:rPr>
          <w:szCs w:val="18"/>
        </w:rPr>
        <w:t>logiques dont il faut examiner l’argumentation.</w:t>
      </w:r>
    </w:p>
    <w:p w14:paraId="4B2EFA7D" w14:textId="77777777" w:rsidR="00A35B72" w:rsidRPr="006F3AFA" w:rsidRDefault="00A35B72" w:rsidP="00A35B72">
      <w:pPr>
        <w:spacing w:before="120" w:after="120"/>
        <w:jc w:val="both"/>
      </w:pPr>
      <w:r w:rsidRPr="006F3AFA">
        <w:rPr>
          <w:szCs w:val="18"/>
        </w:rPr>
        <w:t>Les interprétations marxistes s’inscrivent dans le cadre du matéri</w:t>
      </w:r>
      <w:r w:rsidRPr="006F3AFA">
        <w:rPr>
          <w:szCs w:val="18"/>
        </w:rPr>
        <w:t>a</w:t>
      </w:r>
      <w:r w:rsidRPr="006F3AFA">
        <w:rPr>
          <w:szCs w:val="18"/>
        </w:rPr>
        <w:t>lisme historique. Elles aboutissent nature</w:t>
      </w:r>
      <w:r w:rsidRPr="006F3AFA">
        <w:rPr>
          <w:szCs w:val="18"/>
        </w:rPr>
        <w:t>l</w:t>
      </w:r>
      <w:r w:rsidRPr="006F3AFA">
        <w:rPr>
          <w:szCs w:val="18"/>
        </w:rPr>
        <w:t>lement à donner du nazisme ou du stalinisme une explication en dernière in</w:t>
      </w:r>
      <w:r w:rsidRPr="006F3AFA">
        <w:rPr>
          <w:szCs w:val="18"/>
        </w:rPr>
        <w:t>s</w:t>
      </w:r>
      <w:r w:rsidRPr="006F3AFA">
        <w:rPr>
          <w:szCs w:val="18"/>
        </w:rPr>
        <w:t>tance économiste, quels que soient les raffinements théor</w:t>
      </w:r>
      <w:r w:rsidRPr="006F3AFA">
        <w:rPr>
          <w:szCs w:val="18"/>
        </w:rPr>
        <w:t>i</w:t>
      </w:r>
      <w:r w:rsidRPr="006F3AFA">
        <w:rPr>
          <w:szCs w:val="18"/>
        </w:rPr>
        <w:t>ques élaborés ; elles écartent par là même ou minimisent à tout le moins la portée d’autres facteurs, notamment polit</w:t>
      </w:r>
      <w:r w:rsidRPr="006F3AFA">
        <w:rPr>
          <w:szCs w:val="18"/>
        </w:rPr>
        <w:t>i</w:t>
      </w:r>
      <w:r w:rsidRPr="006F3AFA">
        <w:rPr>
          <w:szCs w:val="18"/>
        </w:rPr>
        <w:t>ques et idéologiques, tenus pour « superstructurels ». Les partisans du m</w:t>
      </w:r>
      <w:r w:rsidRPr="006F3AFA">
        <w:rPr>
          <w:szCs w:val="18"/>
        </w:rPr>
        <w:t>a</w:t>
      </w:r>
      <w:r w:rsidRPr="006F3AFA">
        <w:rPr>
          <w:szCs w:val="18"/>
        </w:rPr>
        <w:t xml:space="preserve">térialisme historique ne peuvent empêcher que la </w:t>
      </w:r>
      <w:r w:rsidRPr="006F3AFA">
        <w:rPr>
          <w:i/>
          <w:iCs/>
          <w:szCs w:val="18"/>
        </w:rPr>
        <w:t xml:space="preserve">nécessité </w:t>
      </w:r>
      <w:r w:rsidRPr="006F3AFA">
        <w:rPr>
          <w:szCs w:val="18"/>
        </w:rPr>
        <w:t>joue son rôle absolutoire. Les marxistes pe</w:t>
      </w:r>
      <w:r w:rsidRPr="006F3AFA">
        <w:rPr>
          <w:szCs w:val="18"/>
        </w:rPr>
        <w:t>u</w:t>
      </w:r>
      <w:r w:rsidRPr="006F3AFA">
        <w:rPr>
          <w:szCs w:val="18"/>
        </w:rPr>
        <w:t>vent condamner le nazisme ou le stal</w:t>
      </w:r>
      <w:r w:rsidRPr="006F3AFA">
        <w:rPr>
          <w:szCs w:val="18"/>
        </w:rPr>
        <w:t>i</w:t>
      </w:r>
      <w:r w:rsidRPr="006F3AFA">
        <w:rPr>
          <w:szCs w:val="18"/>
        </w:rPr>
        <w:t>nisme (voire en être les victimes, ceci n’est pas en cause), mais leurs condamnations relèvent alors d’un parti pris éth</w:t>
      </w:r>
      <w:r w:rsidRPr="006F3AFA">
        <w:rPr>
          <w:szCs w:val="18"/>
        </w:rPr>
        <w:t>i</w:t>
      </w:r>
      <w:r w:rsidRPr="006F3AFA">
        <w:rPr>
          <w:szCs w:val="18"/>
        </w:rPr>
        <w:t>que difficilement compatible avec l’historicisme de la théorie. Au-delà donc des polém</w:t>
      </w:r>
      <w:r w:rsidRPr="006F3AFA">
        <w:rPr>
          <w:szCs w:val="18"/>
        </w:rPr>
        <w:t>i</w:t>
      </w:r>
      <w:r w:rsidRPr="006F3AFA">
        <w:rPr>
          <w:szCs w:val="18"/>
        </w:rPr>
        <w:t>ques, les théories du totalitarisme ne prennent d’abord sens qu’avec ce constat, implicitement ou explicitement e</w:t>
      </w:r>
      <w:r w:rsidRPr="006F3AFA">
        <w:rPr>
          <w:szCs w:val="18"/>
        </w:rPr>
        <w:t>x</w:t>
      </w:r>
      <w:r w:rsidRPr="006F3AFA">
        <w:rPr>
          <w:szCs w:val="18"/>
        </w:rPr>
        <w:t>primé, de l’impuissance du marxisme à rendre compte de ce « qui a</w:t>
      </w:r>
      <w:r w:rsidRPr="006F3AFA">
        <w:rPr>
          <w:szCs w:val="18"/>
        </w:rPr>
        <w:t>d</w:t>
      </w:r>
      <w:r w:rsidRPr="006F3AFA">
        <w:rPr>
          <w:szCs w:val="18"/>
        </w:rPr>
        <w:t>vient effectivement » avec le nazisme et le stalini</w:t>
      </w:r>
      <w:r w:rsidRPr="006F3AFA">
        <w:rPr>
          <w:szCs w:val="18"/>
        </w:rPr>
        <w:t>s</w:t>
      </w:r>
      <w:r w:rsidRPr="006F3AFA">
        <w:rPr>
          <w:szCs w:val="18"/>
        </w:rPr>
        <w:t>me, impuissance dont le principe se trouve au cœur même de cette représentation ma</w:t>
      </w:r>
      <w:r w:rsidRPr="006F3AFA">
        <w:rPr>
          <w:szCs w:val="18"/>
        </w:rPr>
        <w:t>r</w:t>
      </w:r>
      <w:r w:rsidRPr="006F3AFA">
        <w:rPr>
          <w:szCs w:val="18"/>
        </w:rPr>
        <w:t>xiste de l’histoire que l’on qualifiera d’historicisme.</w:t>
      </w:r>
    </w:p>
    <w:p w14:paraId="644C7735" w14:textId="77777777" w:rsidR="00A35B72" w:rsidRPr="006F3AFA" w:rsidRDefault="00A35B72" w:rsidP="00A35B72">
      <w:pPr>
        <w:spacing w:before="120" w:after="120"/>
        <w:jc w:val="both"/>
      </w:pPr>
      <w:r w:rsidRPr="006F3AFA">
        <w:rPr>
          <w:szCs w:val="18"/>
        </w:rPr>
        <w:t>On objectera que cette qualification est immédiatement s</w:t>
      </w:r>
      <w:r w:rsidRPr="006F3AFA">
        <w:rPr>
          <w:szCs w:val="18"/>
        </w:rPr>
        <w:t>u</w:t>
      </w:r>
      <w:r w:rsidRPr="006F3AFA">
        <w:rPr>
          <w:szCs w:val="18"/>
        </w:rPr>
        <w:t>jette à caution puisque porteuse de s</w:t>
      </w:r>
      <w:r w:rsidRPr="006F3AFA">
        <w:rPr>
          <w:szCs w:val="18"/>
        </w:rPr>
        <w:t>i</w:t>
      </w:r>
      <w:r w:rsidRPr="006F3AFA">
        <w:rPr>
          <w:szCs w:val="18"/>
        </w:rPr>
        <w:t>gnifications diverses. En effet, si, pour ce</w:t>
      </w:r>
      <w:r w:rsidRPr="006F3AFA">
        <w:rPr>
          <w:szCs w:val="18"/>
        </w:rPr>
        <w:t>r</w:t>
      </w:r>
      <w:r w:rsidRPr="006F3AFA">
        <w:rPr>
          <w:szCs w:val="18"/>
        </w:rPr>
        <w:t>tains, l’historicisme est une philosophie de l’histoire qui tend à démontrer que, le réel étant parfaitement rationnel, il est censé coïnc</w:t>
      </w:r>
      <w:r w:rsidRPr="006F3AFA">
        <w:rPr>
          <w:szCs w:val="18"/>
        </w:rPr>
        <w:t>i</w:t>
      </w:r>
      <w:r w:rsidRPr="006F3AFA">
        <w:rPr>
          <w:szCs w:val="18"/>
        </w:rPr>
        <w:t>der avec l’idéal ou la raison, pour d’autres, il est simplement [130]</w:t>
      </w:r>
      <w:r>
        <w:rPr>
          <w:szCs w:val="18"/>
        </w:rPr>
        <w:t xml:space="preserve"> </w:t>
      </w:r>
      <w:r w:rsidRPr="006F3AFA">
        <w:rPr>
          <w:szCs w:val="18"/>
        </w:rPr>
        <w:t>une théorie qui, faisant de la prévision historique son principal obje</w:t>
      </w:r>
      <w:r w:rsidRPr="006F3AFA">
        <w:rPr>
          <w:szCs w:val="18"/>
        </w:rPr>
        <w:t>c</w:t>
      </w:r>
      <w:r w:rsidRPr="006F3AFA">
        <w:rPr>
          <w:szCs w:val="18"/>
        </w:rPr>
        <w:t>tif, tente d’établir les lois de l’évolution historique (sur cette distin</w:t>
      </w:r>
      <w:r w:rsidRPr="006F3AFA">
        <w:rPr>
          <w:szCs w:val="18"/>
        </w:rPr>
        <w:t>c</w:t>
      </w:r>
      <w:r w:rsidRPr="006F3AFA">
        <w:rPr>
          <w:szCs w:val="18"/>
        </w:rPr>
        <w:t>tion, cf. notamment Ferry, 1983, p. 229). Mais on note que, déterm</w:t>
      </w:r>
      <w:r w:rsidRPr="006F3AFA">
        <w:rPr>
          <w:szCs w:val="18"/>
        </w:rPr>
        <w:t>i</w:t>
      </w:r>
      <w:r w:rsidRPr="006F3AFA">
        <w:rPr>
          <w:szCs w:val="18"/>
        </w:rPr>
        <w:t>nantes d’une critique de l’économisme marxiste, ces deux défin</w:t>
      </w:r>
      <w:r w:rsidRPr="006F3AFA">
        <w:rPr>
          <w:szCs w:val="18"/>
        </w:rPr>
        <w:t>i</w:t>
      </w:r>
      <w:r w:rsidRPr="006F3AFA">
        <w:rPr>
          <w:szCs w:val="18"/>
        </w:rPr>
        <w:t>tions ne sont nullement incompatibles et même le plus souvent co</w:t>
      </w:r>
      <w:r w:rsidRPr="006F3AFA">
        <w:rPr>
          <w:szCs w:val="18"/>
        </w:rPr>
        <w:t>m</w:t>
      </w:r>
      <w:r w:rsidRPr="006F3AFA">
        <w:rPr>
          <w:szCs w:val="18"/>
        </w:rPr>
        <w:t>binées. Dans leur critique du totalitarisme, deux théoriciens v</w:t>
      </w:r>
      <w:r w:rsidRPr="006F3AFA">
        <w:rPr>
          <w:szCs w:val="18"/>
        </w:rPr>
        <w:t>e</w:t>
      </w:r>
      <w:r w:rsidRPr="006F3AFA">
        <w:rPr>
          <w:szCs w:val="18"/>
        </w:rPr>
        <w:t>nus d’horizons aussi différents que Raymond Aron ou Cornelius Castoriadis en t</w:t>
      </w:r>
      <w:r w:rsidRPr="006F3AFA">
        <w:rPr>
          <w:szCs w:val="18"/>
        </w:rPr>
        <w:t>é</w:t>
      </w:r>
      <w:r w:rsidRPr="006F3AFA">
        <w:rPr>
          <w:szCs w:val="18"/>
        </w:rPr>
        <w:t>moignent.</w:t>
      </w:r>
    </w:p>
    <w:p w14:paraId="64861860" w14:textId="77777777" w:rsidR="00A35B72" w:rsidRPr="006F3AFA" w:rsidRDefault="00A35B72" w:rsidP="00A35B72">
      <w:pPr>
        <w:spacing w:before="120" w:after="120"/>
        <w:jc w:val="both"/>
      </w:pPr>
      <w:r w:rsidRPr="006F3AFA">
        <w:rPr>
          <w:szCs w:val="18"/>
        </w:rPr>
        <w:t xml:space="preserve">C’est dans l’introduction même à l’ouvrage </w:t>
      </w:r>
      <w:r w:rsidRPr="006F3AFA">
        <w:rPr>
          <w:i/>
          <w:iCs/>
          <w:szCs w:val="18"/>
        </w:rPr>
        <w:t>Démocratie et totalit</w:t>
      </w:r>
      <w:r w:rsidRPr="006F3AFA">
        <w:rPr>
          <w:i/>
          <w:iCs/>
          <w:szCs w:val="18"/>
        </w:rPr>
        <w:t>a</w:t>
      </w:r>
      <w:r w:rsidRPr="006F3AFA">
        <w:rPr>
          <w:i/>
          <w:iCs/>
          <w:szCs w:val="18"/>
        </w:rPr>
        <w:t xml:space="preserve">risme </w:t>
      </w:r>
      <w:r w:rsidRPr="006F3AFA">
        <w:rPr>
          <w:szCs w:val="18"/>
        </w:rPr>
        <w:t>que R. Aron prend soin de rappeler que le marxisme, subordo</w:t>
      </w:r>
      <w:r w:rsidRPr="006F3AFA">
        <w:rPr>
          <w:szCs w:val="18"/>
        </w:rPr>
        <w:t>n</w:t>
      </w:r>
      <w:r w:rsidRPr="006F3AFA">
        <w:rPr>
          <w:szCs w:val="18"/>
        </w:rPr>
        <w:t>nant la question politique à l’organisation économique et représe</w:t>
      </w:r>
      <w:r w:rsidRPr="006F3AFA">
        <w:rPr>
          <w:szCs w:val="18"/>
        </w:rPr>
        <w:t>n</w:t>
      </w:r>
      <w:r w:rsidRPr="006F3AFA">
        <w:rPr>
          <w:szCs w:val="18"/>
        </w:rPr>
        <w:t>tant par là la dernière phase de dissolution de la philosophie politique tr</w:t>
      </w:r>
      <w:r w:rsidRPr="006F3AFA">
        <w:rPr>
          <w:szCs w:val="18"/>
        </w:rPr>
        <w:t>a</w:t>
      </w:r>
      <w:r w:rsidRPr="006F3AFA">
        <w:rPr>
          <w:szCs w:val="18"/>
        </w:rPr>
        <w:t>ditionnelle, peut être qual</w:t>
      </w:r>
      <w:r w:rsidRPr="006F3AFA">
        <w:rPr>
          <w:szCs w:val="18"/>
        </w:rPr>
        <w:t>i</w:t>
      </w:r>
      <w:r w:rsidRPr="006F3AFA">
        <w:rPr>
          <w:szCs w:val="18"/>
        </w:rPr>
        <w:t>fié d’historicisme. R. Aron note pourtant que ce terme désigne des doctrines en apparence antithétiques, ant</w:t>
      </w:r>
      <w:r w:rsidRPr="006F3AFA">
        <w:rPr>
          <w:szCs w:val="18"/>
        </w:rPr>
        <w:t>i</w:t>
      </w:r>
      <w:r w:rsidRPr="006F3AFA">
        <w:rPr>
          <w:szCs w:val="18"/>
        </w:rPr>
        <w:t>thèse qui se résume en une « oscillation entre le relativisme intégral et le dogmatisme justifiant le fanatisme ». Dans la phil</w:t>
      </w:r>
      <w:r w:rsidRPr="006F3AFA">
        <w:rPr>
          <w:szCs w:val="18"/>
        </w:rPr>
        <w:t>o</w:t>
      </w:r>
      <w:r w:rsidRPr="006F3AFA">
        <w:rPr>
          <w:szCs w:val="18"/>
        </w:rPr>
        <w:t>sophie de Marx, l’antithèse n’est qu’apparente puisqu’on aperçoit le passage du relat</w:t>
      </w:r>
      <w:r w:rsidRPr="006F3AFA">
        <w:rPr>
          <w:szCs w:val="18"/>
        </w:rPr>
        <w:t>i</w:t>
      </w:r>
      <w:r w:rsidRPr="006F3AFA">
        <w:rPr>
          <w:szCs w:val="18"/>
        </w:rPr>
        <w:t>visme intégral au dogmatisme histor</w:t>
      </w:r>
      <w:r w:rsidRPr="006F3AFA">
        <w:rPr>
          <w:szCs w:val="18"/>
        </w:rPr>
        <w:t>i</w:t>
      </w:r>
      <w:r w:rsidRPr="006F3AFA">
        <w:rPr>
          <w:szCs w:val="18"/>
        </w:rPr>
        <w:t>que. Si toutes les sociétés sont caract</w:t>
      </w:r>
      <w:r w:rsidRPr="006F3AFA">
        <w:rPr>
          <w:szCs w:val="18"/>
        </w:rPr>
        <w:t>é</w:t>
      </w:r>
      <w:r w:rsidRPr="006F3AFA">
        <w:rPr>
          <w:szCs w:val="18"/>
        </w:rPr>
        <w:t>risées par la lutte de classe et que tout État représente l’organe d’exploitation d’une classe par une autre, « on glisse vers le relativi</w:t>
      </w:r>
      <w:r w:rsidRPr="006F3AFA">
        <w:rPr>
          <w:szCs w:val="18"/>
        </w:rPr>
        <w:t>s</w:t>
      </w:r>
      <w:r w:rsidRPr="006F3AFA">
        <w:rPr>
          <w:szCs w:val="18"/>
        </w:rPr>
        <w:t>me intégral parce qu’il n’y a plus guère de raison de préférer un rég</w:t>
      </w:r>
      <w:r w:rsidRPr="006F3AFA">
        <w:rPr>
          <w:szCs w:val="18"/>
        </w:rPr>
        <w:t>i</w:t>
      </w:r>
      <w:r w:rsidRPr="006F3AFA">
        <w:rPr>
          <w:szCs w:val="18"/>
        </w:rPr>
        <w:t>me à un autre », mais il suffit aussi de dire que « tous les rég</w:t>
      </w:r>
      <w:r w:rsidRPr="006F3AFA">
        <w:rPr>
          <w:szCs w:val="18"/>
        </w:rPr>
        <w:t>i</w:t>
      </w:r>
      <w:r w:rsidRPr="006F3AFA">
        <w:rPr>
          <w:szCs w:val="18"/>
        </w:rPr>
        <w:t xml:space="preserve">mes </w:t>
      </w:r>
      <w:r w:rsidRPr="006F3AFA">
        <w:rPr>
          <w:i/>
          <w:iCs/>
          <w:szCs w:val="18"/>
        </w:rPr>
        <w:t xml:space="preserve">moins un </w:t>
      </w:r>
      <w:r w:rsidRPr="006F3AFA">
        <w:rPr>
          <w:szCs w:val="18"/>
        </w:rPr>
        <w:t>justifient une conception pessimiste de l’organisation soci</w:t>
      </w:r>
      <w:r w:rsidRPr="006F3AFA">
        <w:rPr>
          <w:szCs w:val="18"/>
        </w:rPr>
        <w:t>a</w:t>
      </w:r>
      <w:r w:rsidRPr="006F3AFA">
        <w:rPr>
          <w:szCs w:val="18"/>
        </w:rPr>
        <w:t>le pour être à la limite du relativisme et tout de même aboutir au dogm</w:t>
      </w:r>
      <w:r w:rsidRPr="006F3AFA">
        <w:rPr>
          <w:szCs w:val="18"/>
        </w:rPr>
        <w:t>a</w:t>
      </w:r>
      <w:r w:rsidRPr="006F3AFA">
        <w:rPr>
          <w:szCs w:val="18"/>
        </w:rPr>
        <w:t>tisme ». On aperçoit les conséquences de cette critique pour les tent</w:t>
      </w:r>
      <w:r w:rsidRPr="006F3AFA">
        <w:rPr>
          <w:szCs w:val="18"/>
        </w:rPr>
        <w:t>a</w:t>
      </w:r>
      <w:r w:rsidRPr="006F3AFA">
        <w:rPr>
          <w:szCs w:val="18"/>
        </w:rPr>
        <w:t>tives d’explication marxistes du nazi</w:t>
      </w:r>
      <w:r w:rsidRPr="006F3AFA">
        <w:rPr>
          <w:szCs w:val="18"/>
        </w:rPr>
        <w:t>s</w:t>
      </w:r>
      <w:r w:rsidRPr="006F3AFA">
        <w:rPr>
          <w:szCs w:val="18"/>
        </w:rPr>
        <w:t>me ou du stalinisme. Dans les deux cas, il y a passage incessant du relativisme au dogmatisme dans un même effort pour tourner le dos à la philosophie polit</w:t>
      </w:r>
      <w:r w:rsidRPr="006F3AFA">
        <w:rPr>
          <w:szCs w:val="18"/>
        </w:rPr>
        <w:t>i</w:t>
      </w:r>
      <w:r w:rsidRPr="006F3AFA">
        <w:rPr>
          <w:szCs w:val="18"/>
        </w:rPr>
        <w:t>que. Dans les deux cas, l’idéologie comme rationalisation du réel ne sa</w:t>
      </w:r>
      <w:r w:rsidRPr="006F3AFA">
        <w:rPr>
          <w:szCs w:val="18"/>
        </w:rPr>
        <w:t>u</w:t>
      </w:r>
      <w:r w:rsidRPr="006F3AFA">
        <w:rPr>
          <w:szCs w:val="18"/>
        </w:rPr>
        <w:t>rait être mise en cause, ni la mauvaise qui ne peut que me</w:t>
      </w:r>
      <w:r w:rsidRPr="006F3AFA">
        <w:rPr>
          <w:szCs w:val="18"/>
        </w:rPr>
        <w:t>n</w:t>
      </w:r>
      <w:r w:rsidRPr="006F3AFA">
        <w:rPr>
          <w:szCs w:val="18"/>
        </w:rPr>
        <w:t>tir, ni la bonne qui ne peut dire que les faits, la réalité éc</w:t>
      </w:r>
      <w:r w:rsidRPr="006F3AFA">
        <w:rPr>
          <w:szCs w:val="18"/>
        </w:rPr>
        <w:t>o</w:t>
      </w:r>
      <w:r w:rsidRPr="006F3AFA">
        <w:rPr>
          <w:szCs w:val="18"/>
        </w:rPr>
        <w:t>nomique conservant le dernier mot pour dire la nature du nazisme, du stalinisme ou de tout autre r</w:t>
      </w:r>
      <w:r w:rsidRPr="006F3AFA">
        <w:rPr>
          <w:szCs w:val="18"/>
        </w:rPr>
        <w:t>é</w:t>
      </w:r>
      <w:r w:rsidRPr="006F3AFA">
        <w:rPr>
          <w:szCs w:val="18"/>
        </w:rPr>
        <w:t>gime. Le marxisme n’a plus alors le choix qu’entre la logique du pire (attendre du nazisme ou du stalinisme qu’ils mènent immanquabl</w:t>
      </w:r>
      <w:r w:rsidRPr="006F3AFA">
        <w:rPr>
          <w:szCs w:val="18"/>
        </w:rPr>
        <w:t>e</w:t>
      </w:r>
      <w:r w:rsidRPr="006F3AFA">
        <w:rPr>
          <w:szCs w:val="18"/>
        </w:rPr>
        <w:t>ment à la défaite du capitalisme et à l’avènement du s</w:t>
      </w:r>
      <w:r w:rsidRPr="006F3AFA">
        <w:rPr>
          <w:szCs w:val="18"/>
        </w:rPr>
        <w:t>o</w:t>
      </w:r>
      <w:r w:rsidRPr="006F3AFA">
        <w:rPr>
          <w:szCs w:val="18"/>
        </w:rPr>
        <w:t>cialisme, quels que soient les accélérations, pauses ou r</w:t>
      </w:r>
      <w:r w:rsidRPr="006F3AFA">
        <w:rPr>
          <w:szCs w:val="18"/>
        </w:rPr>
        <w:t>e</w:t>
      </w:r>
      <w:r w:rsidRPr="006F3AFA">
        <w:rPr>
          <w:szCs w:val="18"/>
        </w:rPr>
        <w:t>tards du processus historique) ou l’inconséquence éthique (condamner l’un et l’autre sans pouvoir s’interroger sur le statut ni la portée d’un tel combat contre la nécess</w:t>
      </w:r>
      <w:r w:rsidRPr="006F3AFA">
        <w:rPr>
          <w:szCs w:val="18"/>
        </w:rPr>
        <w:t>i</w:t>
      </w:r>
      <w:r w:rsidRPr="006F3AFA">
        <w:rPr>
          <w:szCs w:val="18"/>
        </w:rPr>
        <w:t>té).</w:t>
      </w:r>
    </w:p>
    <w:p w14:paraId="0761F8D7" w14:textId="77777777" w:rsidR="00A35B72" w:rsidRPr="006F3AFA" w:rsidRDefault="00A35B72" w:rsidP="00A35B72">
      <w:pPr>
        <w:spacing w:before="120" w:after="120"/>
        <w:jc w:val="both"/>
      </w:pPr>
      <w:r w:rsidRPr="006F3AFA">
        <w:rPr>
          <w:szCs w:val="18"/>
        </w:rPr>
        <w:t>C’est à une conclusion voisine, par une démonstr</w:t>
      </w:r>
      <w:r w:rsidRPr="006F3AFA">
        <w:rPr>
          <w:szCs w:val="18"/>
        </w:rPr>
        <w:t>a</w:t>
      </w:r>
      <w:r w:rsidRPr="006F3AFA">
        <w:rPr>
          <w:szCs w:val="18"/>
        </w:rPr>
        <w:t>tion différente, qu’aboutit Castoriadis : la théorie ma</w:t>
      </w:r>
      <w:r w:rsidRPr="006F3AFA">
        <w:rPr>
          <w:szCs w:val="18"/>
        </w:rPr>
        <w:t>r</w:t>
      </w:r>
      <w:r w:rsidRPr="006F3AFA">
        <w:rPr>
          <w:szCs w:val="18"/>
        </w:rPr>
        <w:t>xiste de l’histoire est assimilable à un d</w:t>
      </w:r>
      <w:r w:rsidRPr="006F3AFA">
        <w:rPr>
          <w:szCs w:val="18"/>
        </w:rPr>
        <w:t>é</w:t>
      </w:r>
      <w:r w:rsidRPr="006F3AFA">
        <w:rPr>
          <w:szCs w:val="18"/>
        </w:rPr>
        <w:t>terminisme intenable et inacceptable, combinant en fait deux modes d’explication – lois économiques et lutte de classes – irréduct</w:t>
      </w:r>
      <w:r w:rsidRPr="006F3AFA">
        <w:rPr>
          <w:szCs w:val="18"/>
        </w:rPr>
        <w:t>i</w:t>
      </w:r>
      <w:r w:rsidRPr="006F3AFA">
        <w:rPr>
          <w:szCs w:val="18"/>
        </w:rPr>
        <w:t>bles l’un à l’autre et dont la synthèse est impossible : « Finalement, l’idée que l’action autonome des masses pui</w:t>
      </w:r>
      <w:r w:rsidRPr="006F3AFA">
        <w:rPr>
          <w:szCs w:val="18"/>
        </w:rPr>
        <w:t>s</w:t>
      </w:r>
      <w:r w:rsidRPr="006F3AFA">
        <w:rPr>
          <w:szCs w:val="18"/>
        </w:rPr>
        <w:t>se constituer l’élément central de la révolution soci</w:t>
      </w:r>
      <w:r w:rsidRPr="006F3AFA">
        <w:rPr>
          <w:szCs w:val="18"/>
        </w:rPr>
        <w:t>a</w:t>
      </w:r>
      <w:r w:rsidRPr="006F3AFA">
        <w:rPr>
          <w:szCs w:val="18"/>
        </w:rPr>
        <w:t>liste, admise, ou non, restera toujours moins que seconda</w:t>
      </w:r>
      <w:r w:rsidRPr="006F3AFA">
        <w:rPr>
          <w:szCs w:val="18"/>
        </w:rPr>
        <w:t>i</w:t>
      </w:r>
      <w:r w:rsidRPr="006F3AFA">
        <w:rPr>
          <w:szCs w:val="18"/>
        </w:rPr>
        <w:t>re pour un marxiste conséquent – car sans intérêt véritable et même sans statut théorique et philos</w:t>
      </w:r>
      <w:r w:rsidRPr="006F3AFA">
        <w:rPr>
          <w:szCs w:val="18"/>
        </w:rPr>
        <w:t>o</w:t>
      </w:r>
      <w:r w:rsidRPr="006F3AFA">
        <w:rPr>
          <w:szCs w:val="18"/>
        </w:rPr>
        <w:t xml:space="preserve">phique. Le marxiste sait où </w:t>
      </w:r>
      <w:r w:rsidRPr="006F3AFA">
        <w:rPr>
          <w:i/>
          <w:iCs/>
          <w:szCs w:val="18"/>
        </w:rPr>
        <w:t xml:space="preserve">doit </w:t>
      </w:r>
      <w:r w:rsidRPr="006F3AFA">
        <w:rPr>
          <w:szCs w:val="18"/>
        </w:rPr>
        <w:t>aller l’histoire ; si l’action autonome des ma</w:t>
      </w:r>
      <w:r w:rsidRPr="006F3AFA">
        <w:rPr>
          <w:szCs w:val="18"/>
        </w:rPr>
        <w:t>s</w:t>
      </w:r>
      <w:r w:rsidRPr="006F3AFA">
        <w:rPr>
          <w:szCs w:val="18"/>
        </w:rPr>
        <w:t>ses va dans cette d</w:t>
      </w:r>
      <w:r w:rsidRPr="006F3AFA">
        <w:rPr>
          <w:szCs w:val="18"/>
        </w:rPr>
        <w:t>i</w:t>
      </w:r>
      <w:r w:rsidRPr="006F3AFA">
        <w:rPr>
          <w:szCs w:val="18"/>
        </w:rPr>
        <w:t>rection, elle ne lui apprend rien ; si elle va ailleurs, c’est une mauvaise autonomie, ou plutôt ce n’est plus une autonomie du tout puisque si les masses ne se dirigent pas vers des buts corrects, c’est qu’elles restent encore sous l’influence du capitalisme. Lorsque la v</w:t>
      </w:r>
      <w:r w:rsidRPr="006F3AFA">
        <w:rPr>
          <w:szCs w:val="18"/>
        </w:rPr>
        <w:t>é</w:t>
      </w:r>
      <w:r w:rsidRPr="006F3AFA">
        <w:rPr>
          <w:szCs w:val="18"/>
        </w:rPr>
        <w:t>rité est</w:t>
      </w:r>
      <w:r>
        <w:rPr>
          <w:szCs w:val="18"/>
        </w:rPr>
        <w:t xml:space="preserve"> </w:t>
      </w:r>
      <w:r w:rsidRPr="006F3AFA">
        <w:t>[131]</w:t>
      </w:r>
      <w:r>
        <w:t xml:space="preserve"> </w:t>
      </w:r>
      <w:r w:rsidRPr="006F3AFA">
        <w:rPr>
          <w:szCs w:val="18"/>
        </w:rPr>
        <w:t>acquise, tout le reste est erreur, mais l’erreur ne veut rien dire dans un univers déterministe : l’erreur c’est le pr</w:t>
      </w:r>
      <w:r w:rsidRPr="006F3AFA">
        <w:rPr>
          <w:szCs w:val="18"/>
        </w:rPr>
        <w:t>o</w:t>
      </w:r>
      <w:r w:rsidRPr="006F3AFA">
        <w:rPr>
          <w:szCs w:val="18"/>
        </w:rPr>
        <w:t>duit de l’action de l’ennemi de classe et du système d’exploitation » (Castoriadis, 1975, p. 44). Économisme et historicisme, étroitement liés, font du marxisme une métaphysique intenable et impuissante. Le développ</w:t>
      </w:r>
      <w:r w:rsidRPr="006F3AFA">
        <w:rPr>
          <w:szCs w:val="18"/>
        </w:rPr>
        <w:t>e</w:t>
      </w:r>
      <w:r w:rsidRPr="006F3AFA">
        <w:rPr>
          <w:szCs w:val="18"/>
        </w:rPr>
        <w:t>ment des forces productives, « univoque et univ</w:t>
      </w:r>
      <w:r w:rsidRPr="006F3AFA">
        <w:rPr>
          <w:szCs w:val="18"/>
        </w:rPr>
        <w:t>o</w:t>
      </w:r>
      <w:r w:rsidRPr="006F3AFA">
        <w:rPr>
          <w:szCs w:val="18"/>
        </w:rPr>
        <w:t>quement déterminé par l’état de la technique », fait loi : ainsi la classe bourgeo</w:t>
      </w:r>
      <w:r w:rsidRPr="006F3AFA">
        <w:rPr>
          <w:szCs w:val="18"/>
        </w:rPr>
        <w:t>i</w:t>
      </w:r>
      <w:r w:rsidRPr="006F3AFA">
        <w:rPr>
          <w:szCs w:val="18"/>
        </w:rPr>
        <w:t>se est-elle jugée par Marx à la fois « exploiteuse dès le début » et « progressive aussi lon</w:t>
      </w:r>
      <w:r w:rsidRPr="006F3AFA">
        <w:rPr>
          <w:szCs w:val="18"/>
        </w:rPr>
        <w:t>g</w:t>
      </w:r>
      <w:r w:rsidRPr="006F3AFA">
        <w:rPr>
          <w:szCs w:val="18"/>
        </w:rPr>
        <w:t>temps qu’elle développe des forces productives » ; ainsi dans une f</w:t>
      </w:r>
      <w:r w:rsidRPr="006F3AFA">
        <w:rPr>
          <w:szCs w:val="18"/>
        </w:rPr>
        <w:t>i</w:t>
      </w:r>
      <w:r w:rsidRPr="006F3AFA">
        <w:rPr>
          <w:szCs w:val="18"/>
        </w:rPr>
        <w:t>liation tout hégélienne (encore que cet hégélianisme soit singulièrement plat), non seulement cette e</w:t>
      </w:r>
      <w:r w:rsidRPr="006F3AFA">
        <w:rPr>
          <w:szCs w:val="18"/>
        </w:rPr>
        <w:t>x</w:t>
      </w:r>
      <w:r w:rsidRPr="006F3AFA">
        <w:rPr>
          <w:szCs w:val="18"/>
        </w:rPr>
        <w:t xml:space="preserve">ploitation mais tous les crimes de la bourgeoisie, décrits et dénoncés à un certain niveau, sont récupérés par la rationalité de l’histoire à un autre et </w:t>
      </w:r>
      <w:r w:rsidRPr="006F3AFA">
        <w:rPr>
          <w:i/>
          <w:iCs/>
          <w:szCs w:val="18"/>
        </w:rPr>
        <w:t>finalement, pui</w:t>
      </w:r>
      <w:r w:rsidRPr="006F3AFA">
        <w:rPr>
          <w:i/>
          <w:iCs/>
          <w:szCs w:val="18"/>
        </w:rPr>
        <w:t>s</w:t>
      </w:r>
      <w:r w:rsidRPr="006F3AFA">
        <w:rPr>
          <w:i/>
          <w:iCs/>
          <w:szCs w:val="18"/>
        </w:rPr>
        <w:t xml:space="preserve">qu’il n’y a pas d’autre critère, justifiés. </w:t>
      </w:r>
      <w:r w:rsidRPr="006F3AFA">
        <w:rPr>
          <w:szCs w:val="18"/>
        </w:rPr>
        <w:t>Pourquoi ne pas en dire autant de marxistes devenus staliniens ? « Si les patrons sont progre</w:t>
      </w:r>
      <w:r w:rsidRPr="006F3AFA">
        <w:rPr>
          <w:szCs w:val="18"/>
        </w:rPr>
        <w:t>s</w:t>
      </w:r>
      <w:r w:rsidRPr="006F3AFA">
        <w:rPr>
          <w:szCs w:val="18"/>
        </w:rPr>
        <w:t>sistes à condition qu’ils bâtissent des usines, comment des commissaires qui en bâti</w:t>
      </w:r>
      <w:r w:rsidRPr="006F3AFA">
        <w:rPr>
          <w:szCs w:val="18"/>
        </w:rPr>
        <w:t>s</w:t>
      </w:r>
      <w:r w:rsidRPr="006F3AFA">
        <w:rPr>
          <w:szCs w:val="18"/>
        </w:rPr>
        <w:t>sent autant et plus ne le seraient-ils pas ? » Prisonnier de la nécessité économique dans l’histoire, le marxisme se prive de tout cr</w:t>
      </w:r>
      <w:r w:rsidRPr="006F3AFA">
        <w:rPr>
          <w:szCs w:val="18"/>
        </w:rPr>
        <w:t>i</w:t>
      </w:r>
      <w:r w:rsidRPr="006F3AFA">
        <w:rPr>
          <w:szCs w:val="18"/>
        </w:rPr>
        <w:t>tère pour la juger, et donc pour la combattre.</w:t>
      </w:r>
    </w:p>
    <w:p w14:paraId="5493FB0A" w14:textId="77777777" w:rsidR="00A35B72" w:rsidRPr="006F3AFA" w:rsidRDefault="00A35B72" w:rsidP="00A35B72">
      <w:pPr>
        <w:spacing w:before="120" w:after="120"/>
        <w:jc w:val="both"/>
      </w:pPr>
      <w:r w:rsidRPr="006F3AFA">
        <w:rPr>
          <w:szCs w:val="18"/>
        </w:rPr>
        <w:t>À examiner rapidement les développements de l’interprétation ma</w:t>
      </w:r>
      <w:r w:rsidRPr="006F3AFA">
        <w:rPr>
          <w:szCs w:val="18"/>
        </w:rPr>
        <w:t>r</w:t>
      </w:r>
      <w:r w:rsidRPr="006F3AFA">
        <w:rPr>
          <w:szCs w:val="18"/>
        </w:rPr>
        <w:t>xiste du nazisme, puis du stalinisme, on est conduit à constater qu’ils aboutissent bien à cette « impuissance de jugement », ou qu’au mieux ils ne sont que vaines te</w:t>
      </w:r>
      <w:r w:rsidRPr="006F3AFA">
        <w:rPr>
          <w:szCs w:val="18"/>
        </w:rPr>
        <w:t>n</w:t>
      </w:r>
      <w:r w:rsidRPr="006F3AFA">
        <w:rPr>
          <w:szCs w:val="18"/>
        </w:rPr>
        <w:t>tatives d’y échapper.</w:t>
      </w:r>
    </w:p>
    <w:p w14:paraId="4C128B8B" w14:textId="77777777" w:rsidR="00A35B72" w:rsidRPr="006F3AFA" w:rsidRDefault="00A35B72" w:rsidP="00A35B72">
      <w:pPr>
        <w:spacing w:before="120" w:after="120"/>
        <w:jc w:val="both"/>
      </w:pPr>
      <w:r w:rsidRPr="006F3AFA">
        <w:rPr>
          <w:szCs w:val="18"/>
        </w:rPr>
        <w:t>Dans leur première mouture, les th</w:t>
      </w:r>
      <w:r w:rsidRPr="006F3AFA">
        <w:rPr>
          <w:szCs w:val="18"/>
        </w:rPr>
        <w:t>è</w:t>
      </w:r>
      <w:r w:rsidRPr="006F3AFA">
        <w:rPr>
          <w:szCs w:val="18"/>
        </w:rPr>
        <w:t>ses officiellement dictées par la III</w:t>
      </w:r>
      <w:r w:rsidRPr="006F3AFA">
        <w:rPr>
          <w:szCs w:val="18"/>
          <w:vertAlign w:val="superscript"/>
        </w:rPr>
        <w:t>e</w:t>
      </w:r>
      <w:r w:rsidRPr="006F3AFA">
        <w:rPr>
          <w:szCs w:val="18"/>
        </w:rPr>
        <w:t xml:space="preserve"> Internationale ne sont que « vulgairement » économistes : le </w:t>
      </w:r>
      <w:r w:rsidRPr="006F3AFA">
        <w:rPr>
          <w:i/>
          <w:iCs/>
          <w:szCs w:val="18"/>
        </w:rPr>
        <w:t>fa</w:t>
      </w:r>
      <w:r w:rsidRPr="006F3AFA">
        <w:rPr>
          <w:i/>
          <w:iCs/>
          <w:szCs w:val="18"/>
        </w:rPr>
        <w:t>s</w:t>
      </w:r>
      <w:r w:rsidRPr="006F3AFA">
        <w:rPr>
          <w:i/>
          <w:iCs/>
          <w:szCs w:val="18"/>
        </w:rPr>
        <w:t xml:space="preserve">cisme en général </w:t>
      </w:r>
      <w:r w:rsidRPr="006F3AFA">
        <w:rPr>
          <w:szCs w:val="18"/>
        </w:rPr>
        <w:t>(auquel est ramené le nazisme) est cons</w:t>
      </w:r>
      <w:r w:rsidRPr="006F3AFA">
        <w:rPr>
          <w:szCs w:val="18"/>
        </w:rPr>
        <w:t>i</w:t>
      </w:r>
      <w:r w:rsidRPr="006F3AFA">
        <w:rPr>
          <w:szCs w:val="18"/>
        </w:rPr>
        <w:t>déré comme une forme de contre-révolution liée à l’impérialisme des monopoles : indice de faiblesse de la bourgeoisie contrai</w:t>
      </w:r>
      <w:r w:rsidRPr="006F3AFA">
        <w:rPr>
          <w:szCs w:val="18"/>
        </w:rPr>
        <w:t>n</w:t>
      </w:r>
      <w:r w:rsidRPr="006F3AFA">
        <w:rPr>
          <w:szCs w:val="18"/>
        </w:rPr>
        <w:t>te de recourir à des moyens extra-légaux pour tenter de conserver son pouvoir, il corre</w:t>
      </w:r>
      <w:r w:rsidRPr="006F3AFA">
        <w:rPr>
          <w:szCs w:val="18"/>
        </w:rPr>
        <w:t>s</w:t>
      </w:r>
      <w:r w:rsidRPr="006F3AFA">
        <w:rPr>
          <w:szCs w:val="18"/>
        </w:rPr>
        <w:t>pond donc à une étape offensive de la révol</w:t>
      </w:r>
      <w:r w:rsidRPr="006F3AFA">
        <w:rPr>
          <w:szCs w:val="18"/>
        </w:rPr>
        <w:t>u</w:t>
      </w:r>
      <w:r w:rsidRPr="006F3AFA">
        <w:rPr>
          <w:szCs w:val="18"/>
        </w:rPr>
        <w:t>tion prolétarienne : les progrès du nazisme sont les signes d’une « montée r</w:t>
      </w:r>
      <w:r w:rsidRPr="006F3AFA">
        <w:rPr>
          <w:szCs w:val="18"/>
        </w:rPr>
        <w:t>é</w:t>
      </w:r>
      <w:r w:rsidRPr="006F3AFA">
        <w:rPr>
          <w:szCs w:val="18"/>
        </w:rPr>
        <w:t>volutionnaire », l’ « accompagnement nécessaire de la maturité révolutio</w:t>
      </w:r>
      <w:r w:rsidRPr="006F3AFA">
        <w:rPr>
          <w:szCs w:val="18"/>
        </w:rPr>
        <w:t>n</w:t>
      </w:r>
      <w:r w:rsidRPr="006F3AFA">
        <w:rPr>
          <w:szCs w:val="18"/>
        </w:rPr>
        <w:t>naire ». L’économisme est univoque : les fasci</w:t>
      </w:r>
      <w:r w:rsidRPr="006F3AFA">
        <w:rPr>
          <w:szCs w:val="18"/>
        </w:rPr>
        <w:t>s</w:t>
      </w:r>
      <w:r w:rsidRPr="006F3AFA">
        <w:rPr>
          <w:szCs w:val="18"/>
        </w:rPr>
        <w:t>tes sont les agents du capital. L’historicisme culmine, combinant prédiction scientifique et proph</w:t>
      </w:r>
      <w:r w:rsidRPr="006F3AFA">
        <w:rPr>
          <w:szCs w:val="18"/>
        </w:rPr>
        <w:t>é</w:t>
      </w:r>
      <w:r w:rsidRPr="006F3AFA">
        <w:rPr>
          <w:szCs w:val="18"/>
        </w:rPr>
        <w:t>tisme progressiste : l’Allemagne d’Hitler « court à une cata</w:t>
      </w:r>
      <w:r w:rsidRPr="006F3AFA">
        <w:rPr>
          <w:szCs w:val="18"/>
        </w:rPr>
        <w:t>s</w:t>
      </w:r>
      <w:r w:rsidRPr="006F3AFA">
        <w:rPr>
          <w:szCs w:val="18"/>
        </w:rPr>
        <w:t>trophe économique qui se dessine de façon de plus en plus inévitable… Le calme momentané après la victoire du fa</w:t>
      </w:r>
      <w:r w:rsidRPr="006F3AFA">
        <w:rPr>
          <w:szCs w:val="18"/>
        </w:rPr>
        <w:t>s</w:t>
      </w:r>
      <w:r w:rsidRPr="006F3AFA">
        <w:rPr>
          <w:szCs w:val="18"/>
        </w:rPr>
        <w:t>cisme n’est qu’un épisode passager… La vague révolutionnaire montera inéluctablement en A</w:t>
      </w:r>
      <w:r w:rsidRPr="006F3AFA">
        <w:rPr>
          <w:szCs w:val="18"/>
        </w:rPr>
        <w:t>l</w:t>
      </w:r>
      <w:r w:rsidRPr="006F3AFA">
        <w:rPr>
          <w:szCs w:val="18"/>
        </w:rPr>
        <w:t>lemagne malgré la te</w:t>
      </w:r>
      <w:r w:rsidRPr="006F3AFA">
        <w:rPr>
          <w:szCs w:val="18"/>
        </w:rPr>
        <w:t>r</w:t>
      </w:r>
      <w:r w:rsidRPr="006F3AFA">
        <w:rPr>
          <w:szCs w:val="18"/>
        </w:rPr>
        <w:t>reur… Le règne du fascisme s’effondrera de lui-même en raison des contradictions éc</w:t>
      </w:r>
      <w:r w:rsidRPr="006F3AFA">
        <w:rPr>
          <w:szCs w:val="18"/>
        </w:rPr>
        <w:t>o</w:t>
      </w:r>
      <w:r w:rsidRPr="006F3AFA">
        <w:rPr>
          <w:szCs w:val="18"/>
        </w:rPr>
        <w:t>nomiques internes qui l’ont produit… » On n’en finirait pas d’accumuler les citations qui témo</w:t>
      </w:r>
      <w:r w:rsidRPr="006F3AFA">
        <w:rPr>
          <w:szCs w:val="18"/>
        </w:rPr>
        <w:t>i</w:t>
      </w:r>
      <w:r w:rsidRPr="006F3AFA">
        <w:rPr>
          <w:szCs w:val="18"/>
        </w:rPr>
        <w:t>gnent de cette confiance dans le travail des faits, et qui condu</w:t>
      </w:r>
      <w:r w:rsidRPr="006F3AFA">
        <w:rPr>
          <w:szCs w:val="18"/>
        </w:rPr>
        <w:t>i</w:t>
      </w:r>
      <w:r w:rsidRPr="006F3AFA">
        <w:rPr>
          <w:szCs w:val="18"/>
        </w:rPr>
        <w:t>sent à conforter cette logique du pire dénoncée dans les théories du totalit</w:t>
      </w:r>
      <w:r w:rsidRPr="006F3AFA">
        <w:rPr>
          <w:szCs w:val="18"/>
        </w:rPr>
        <w:t>a</w:t>
      </w:r>
      <w:r w:rsidRPr="006F3AFA">
        <w:rPr>
          <w:szCs w:val="18"/>
        </w:rPr>
        <w:t>risme : sur quel socle épistémologique la condamnation ma</w:t>
      </w:r>
      <w:r w:rsidRPr="006F3AFA">
        <w:rPr>
          <w:szCs w:val="18"/>
        </w:rPr>
        <w:t>r</w:t>
      </w:r>
      <w:r w:rsidRPr="006F3AFA">
        <w:rPr>
          <w:szCs w:val="18"/>
        </w:rPr>
        <w:t>xiste du nazisme peut-elle reposer, puisque « l’établissement de la dictature ouverte… précipite le rythme du dévelo</w:t>
      </w:r>
      <w:r w:rsidRPr="006F3AFA">
        <w:rPr>
          <w:szCs w:val="18"/>
        </w:rPr>
        <w:t>p</w:t>
      </w:r>
      <w:r w:rsidRPr="006F3AFA">
        <w:rPr>
          <w:szCs w:val="18"/>
        </w:rPr>
        <w:t>pement de l’Allemagne vers la révolution prolétarienne » ? Lutte de classes et lois éc</w:t>
      </w:r>
      <w:r w:rsidRPr="006F3AFA">
        <w:rPr>
          <w:szCs w:val="18"/>
        </w:rPr>
        <w:t>o</w:t>
      </w:r>
      <w:r w:rsidRPr="006F3AFA">
        <w:rPr>
          <w:szCs w:val="18"/>
        </w:rPr>
        <w:t>nomiques ne sa</w:t>
      </w:r>
      <w:r w:rsidRPr="006F3AFA">
        <w:rPr>
          <w:szCs w:val="18"/>
        </w:rPr>
        <w:t>u</w:t>
      </w:r>
      <w:r w:rsidRPr="006F3AFA">
        <w:rPr>
          <w:szCs w:val="18"/>
        </w:rPr>
        <w:t>raient se contredire : s’il faut expliquer le caractère de « masse » du fasci</w:t>
      </w:r>
      <w:r w:rsidRPr="006F3AFA">
        <w:rPr>
          <w:szCs w:val="18"/>
        </w:rPr>
        <w:t>s</w:t>
      </w:r>
      <w:r w:rsidRPr="006F3AFA">
        <w:rPr>
          <w:szCs w:val="18"/>
        </w:rPr>
        <w:t>me, si l’on ne se contente pas de le nier, on trouve dans le léninisme les él</w:t>
      </w:r>
      <w:r w:rsidRPr="006F3AFA">
        <w:rPr>
          <w:szCs w:val="18"/>
        </w:rPr>
        <w:t>é</w:t>
      </w:r>
      <w:r w:rsidRPr="006F3AFA">
        <w:rPr>
          <w:szCs w:val="18"/>
        </w:rPr>
        <w:t>ments d’une réponse fournie par avance : expression politique d’une aristocratie ouvrière complice de l’ennemi bourgeois, la social-démocratie offre ses bons offices – d’où la thèse off</w:t>
      </w:r>
      <w:r w:rsidRPr="006F3AFA">
        <w:rPr>
          <w:szCs w:val="18"/>
        </w:rPr>
        <w:t>i</w:t>
      </w:r>
      <w:r w:rsidRPr="006F3AFA">
        <w:rPr>
          <w:szCs w:val="18"/>
        </w:rPr>
        <w:t>cielle du social-fascisme [au terme de laquelle « le fa</w:t>
      </w:r>
      <w:r w:rsidRPr="006F3AFA">
        <w:rPr>
          <w:szCs w:val="18"/>
        </w:rPr>
        <w:t>s</w:t>
      </w:r>
      <w:r w:rsidRPr="006F3AFA">
        <w:rPr>
          <w:szCs w:val="18"/>
        </w:rPr>
        <w:t>cisme et la social-démocratie</w:t>
      </w:r>
      <w:r>
        <w:rPr>
          <w:szCs w:val="18"/>
        </w:rPr>
        <w:t xml:space="preserve"> </w:t>
      </w:r>
      <w:r w:rsidRPr="006F3AFA">
        <w:t>[132]</w:t>
      </w:r>
      <w:r>
        <w:t xml:space="preserve"> </w:t>
      </w:r>
      <w:r w:rsidRPr="006F3AFA">
        <w:t>sont les deux aspects d’un même instrument de la dictature du c</w:t>
      </w:r>
      <w:r w:rsidRPr="006F3AFA">
        <w:t>a</w:t>
      </w:r>
      <w:r w:rsidRPr="006F3AFA">
        <w:t>pital »] ; sans que pour autant l’optimisme ne s’atténue, le social-fascisme est condamné à court terme, sa « base » de masse, pour un temps victime de l’illusion idéologique, mais bientôt avertie de ses propres intérêts, ne pouvant que rapidement se retourner en fo</w:t>
      </w:r>
      <w:r w:rsidRPr="006F3AFA">
        <w:t>r</w:t>
      </w:r>
      <w:r w:rsidRPr="006F3AFA">
        <w:t>ce ant</w:t>
      </w:r>
      <w:r w:rsidRPr="006F3AFA">
        <w:t>i</w:t>
      </w:r>
      <w:r w:rsidRPr="006F3AFA">
        <w:t>fasciste. À partir de 1935, l’Internationale présente une version remaniée. Elle justifie un tournant stratégique, mais sans grande inn</w:t>
      </w:r>
      <w:r w:rsidRPr="006F3AFA">
        <w:t>o</w:t>
      </w:r>
      <w:r w:rsidRPr="006F3AFA">
        <w:t>vation théorique : de dictature du capital à l’époque de la décadence, le fa</w:t>
      </w:r>
      <w:r w:rsidRPr="006F3AFA">
        <w:t>s</w:t>
      </w:r>
      <w:r w:rsidRPr="006F3AFA">
        <w:t>cisme devient dictature « des éléments les plus réactionnaires, les plus chauvins, les plus impérialistes du capital financier » corre</w:t>
      </w:r>
      <w:r w:rsidRPr="006F3AFA">
        <w:t>s</w:t>
      </w:r>
      <w:r w:rsidRPr="006F3AFA">
        <w:t>pondant alors à une étape plus défensive de la révolution prolétarie</w:t>
      </w:r>
      <w:r w:rsidRPr="006F3AFA">
        <w:t>n</w:t>
      </w:r>
      <w:r w:rsidRPr="006F3AFA">
        <w:t>ne. Nouvelle rationalisation du tournant stratégique, le rapport de D</w:t>
      </w:r>
      <w:r w:rsidRPr="006F3AFA">
        <w:t>i</w:t>
      </w:r>
      <w:r w:rsidRPr="006F3AFA">
        <w:t>mitrov au VII</w:t>
      </w:r>
      <w:r w:rsidRPr="006F3AFA">
        <w:rPr>
          <w:vertAlign w:val="superscript"/>
        </w:rPr>
        <w:t>e</w:t>
      </w:r>
      <w:r w:rsidRPr="006F3AFA">
        <w:t xml:space="preserve"> Congrès du Komintern en 1935 induit de ce rétréci</w:t>
      </w:r>
      <w:r w:rsidRPr="006F3AFA">
        <w:t>s</w:t>
      </w:r>
      <w:r w:rsidRPr="006F3AFA">
        <w:t>sement de la base bourgeo</w:t>
      </w:r>
      <w:r w:rsidRPr="006F3AFA">
        <w:t>i</w:t>
      </w:r>
      <w:r w:rsidRPr="006F3AFA">
        <w:t>se du fascisme un élargissement du front antifasciste : la thèse du social-fascisme laisse la place au mot d’ordre de front pop</w:t>
      </w:r>
      <w:r w:rsidRPr="006F3AFA">
        <w:t>u</w:t>
      </w:r>
      <w:r w:rsidRPr="006F3AFA">
        <w:t>laire antifasciste sur la base du front unique prolétarien. La nouvelle ligne suscite sans doute de nouvelles études théor</w:t>
      </w:r>
      <w:r w:rsidRPr="006F3AFA">
        <w:t>i</w:t>
      </w:r>
      <w:r w:rsidRPr="006F3AFA">
        <w:t>ques : abandonnant l’orthodoxie initiale, elles broderont plus subtilement, sur fond de r</w:t>
      </w:r>
      <w:r w:rsidRPr="006F3AFA">
        <w:t>e</w:t>
      </w:r>
      <w:r w:rsidRPr="006F3AFA">
        <w:t>cherche sociologique, afin de proposer, de classes en couches, que</w:t>
      </w:r>
      <w:r w:rsidRPr="006F3AFA">
        <w:t>l</w:t>
      </w:r>
      <w:r w:rsidRPr="006F3AFA">
        <w:t>ques articulations moins rigides (cf., sur tous ces points, les dévelo</w:t>
      </w:r>
      <w:r w:rsidRPr="006F3AFA">
        <w:t>p</w:t>
      </w:r>
      <w:r w:rsidRPr="006F3AFA">
        <w:t>pements de Ayçoberry).</w:t>
      </w:r>
    </w:p>
    <w:p w14:paraId="7E803653" w14:textId="77777777" w:rsidR="00A35B72" w:rsidRPr="006F3AFA" w:rsidRDefault="00A35B72" w:rsidP="00A35B72">
      <w:pPr>
        <w:spacing w:before="120" w:after="120"/>
        <w:jc w:val="both"/>
      </w:pPr>
      <w:r w:rsidRPr="006F3AFA">
        <w:t>On ne saurait bien sûr s’en tenir à ce marxisme de si</w:t>
      </w:r>
      <w:r w:rsidRPr="006F3AFA">
        <w:t>m</w:t>
      </w:r>
      <w:r w:rsidRPr="006F3AFA">
        <w:t>ple « réajustement ». Il existe aussi une importante littérature d’inspiration marxi</w:t>
      </w:r>
      <w:r w:rsidRPr="006F3AFA">
        <w:t>s</w:t>
      </w:r>
      <w:r w:rsidRPr="006F3AFA">
        <w:t>te qui n’hésite pas à critiquer de front les thèses officielles et à remettre en cause notamment un économisme impui</w:t>
      </w:r>
      <w:r w:rsidRPr="006F3AFA">
        <w:t>s</w:t>
      </w:r>
      <w:r w:rsidRPr="006F3AFA">
        <w:t>sant à scruter « autrement » les manifestations de la « passion de ma</w:t>
      </w:r>
      <w:r w:rsidRPr="006F3AFA">
        <w:t>s</w:t>
      </w:r>
      <w:r w:rsidRPr="006F3AFA">
        <w:t>se ». Ces travaux critiques s’inscrivent dans trois directions : partic</w:t>
      </w:r>
      <w:r w:rsidRPr="006F3AFA">
        <w:t>u</w:t>
      </w:r>
      <w:r w:rsidRPr="006F3AFA">
        <w:t>larité des classes moyennes, rôle des facteurs psychologiques, rel</w:t>
      </w:r>
      <w:r w:rsidRPr="006F3AFA">
        <w:t>a</w:t>
      </w:r>
      <w:r w:rsidRPr="006F3AFA">
        <w:t>tive autonomie du politique. On s’en tiendra à quelques exemples, sans rester indifférent au fait que dans tous les cas c’est bien l’historicisme qui est visé et qui fait l’objet du « repentir méth</w:t>
      </w:r>
      <w:r w:rsidRPr="006F3AFA">
        <w:t>o</w:t>
      </w:r>
      <w:r w:rsidRPr="006F3AFA">
        <w:t>dologique ».</w:t>
      </w:r>
    </w:p>
    <w:p w14:paraId="17B0FE66" w14:textId="77777777" w:rsidR="00A35B72" w:rsidRPr="006F3AFA" w:rsidRDefault="00A35B72" w:rsidP="00A35B72">
      <w:pPr>
        <w:spacing w:before="120" w:after="120"/>
        <w:jc w:val="both"/>
      </w:pPr>
      <w:r w:rsidRPr="006F3AFA">
        <w:t>Ainsi les classes moyennes sont bien ce « remords de la gauche » auquel fait allusion Ayçoberry, dans les travaux de D. Guérin (Guérin, 1965) qui prétend dissiper les illusions concernant le caractère pr</w:t>
      </w:r>
      <w:r w:rsidRPr="006F3AFA">
        <w:t>o</w:t>
      </w:r>
      <w:r w:rsidRPr="006F3AFA">
        <w:t>gressiste ou provisoire du nazisme : « Les faits ont prouvé que le fa</w:t>
      </w:r>
      <w:r w:rsidRPr="006F3AFA">
        <w:t>s</w:t>
      </w:r>
      <w:r w:rsidRPr="006F3AFA">
        <w:t>cisme détruit, au sens physique du mot, tout ce qui s’oppose si peu que ce soit à sa dictat</w:t>
      </w:r>
      <w:r w:rsidRPr="006F3AFA">
        <w:t>u</w:t>
      </w:r>
      <w:r w:rsidRPr="006F3AFA">
        <w:t>re ; qu’autour de lui il fait le vide, que derrière lui il laisse le vide » (</w:t>
      </w:r>
      <w:r w:rsidRPr="006F3AFA">
        <w:rPr>
          <w:i/>
          <w:iCs/>
        </w:rPr>
        <w:t xml:space="preserve">ibid., </w:t>
      </w:r>
      <w:r w:rsidRPr="006F3AFA">
        <w:t>p. 290). Face à cette force de destruction, théories et pratiques des partis ouvriers, avant comme après la prise du pouvoir par Hitler, sont aveugles et impui</w:t>
      </w:r>
      <w:r w:rsidRPr="006F3AFA">
        <w:t>s</w:t>
      </w:r>
      <w:r w:rsidRPr="006F3AFA">
        <w:t>santes. Elles sont marquées par l’économisme le plus fataliste. Guérin met l’accent sur la cap</w:t>
      </w:r>
      <w:r w:rsidRPr="006F3AFA">
        <w:t>a</w:t>
      </w:r>
      <w:r w:rsidRPr="006F3AFA">
        <w:t>cité du fascisme à mobiliser les classes moyennes ; animées d’une « mentalité particulière » car « anticapitalisme et chauvinisme, libér</w:t>
      </w:r>
      <w:r w:rsidRPr="006F3AFA">
        <w:t>a</w:t>
      </w:r>
      <w:r w:rsidRPr="006F3AFA">
        <w:t>tion nationale et lib</w:t>
      </w:r>
      <w:r w:rsidRPr="006F3AFA">
        <w:t>é</w:t>
      </w:r>
      <w:r w:rsidRPr="006F3AFA">
        <w:t>ration sociale se confondent dans leur esprit », elles sont particulièrement sensibles au caractère plébéien des co</w:t>
      </w:r>
      <w:r w:rsidRPr="006F3AFA">
        <w:t>m</w:t>
      </w:r>
      <w:r w:rsidRPr="006F3AFA">
        <w:t>portements fascistes : « Les chefs fascistes, à tous les échelons de la hi</w:t>
      </w:r>
      <w:r w:rsidRPr="006F3AFA">
        <w:t>é</w:t>
      </w:r>
      <w:r w:rsidRPr="006F3AFA">
        <w:t>rarchie, sont à l’image de leurs troupes. Ce sont pour la plupart des plébéiens : petits bourgeois ou prolétaires déclassés. » Pourtant, ma</w:t>
      </w:r>
      <w:r w:rsidRPr="006F3AFA">
        <w:t>l</w:t>
      </w:r>
      <w:r w:rsidRPr="006F3AFA">
        <w:t>gré ces ouvertures incontest</w:t>
      </w:r>
      <w:r w:rsidRPr="006F3AFA">
        <w:t>a</w:t>
      </w:r>
      <w:r w:rsidRPr="006F3AFA">
        <w:t>bles, le dogmatisme imprègne encore les analyses économ</w:t>
      </w:r>
      <w:r w:rsidRPr="006F3AFA">
        <w:t>i</w:t>
      </w:r>
      <w:r w:rsidRPr="006F3AFA">
        <w:t>ques de Guérin (l’industrie lourde, le grand capital sont les principaux, on peut même dire les seuls bénéficiaires du r</w:t>
      </w:r>
      <w:r w:rsidRPr="006F3AFA">
        <w:t>é</w:t>
      </w:r>
      <w:r w:rsidRPr="006F3AFA">
        <w:t>gime fasciste) – et plus encore son ét</w:t>
      </w:r>
      <w:r w:rsidRPr="006F3AFA">
        <w:t>u</w:t>
      </w:r>
      <w:r w:rsidRPr="006F3AFA">
        <w:t>de de l’idéologie (la doctrine fasciste ressemble comme une sœur</w:t>
      </w:r>
      <w:r>
        <w:t xml:space="preserve"> </w:t>
      </w:r>
      <w:r w:rsidRPr="006F3AFA">
        <w:t>[133]</w:t>
      </w:r>
      <w:r>
        <w:t xml:space="preserve"> </w:t>
      </w:r>
      <w:r w:rsidRPr="006F3AFA">
        <w:t>à la philosophie réactio</w:t>
      </w:r>
      <w:r w:rsidRPr="006F3AFA">
        <w:t>n</w:t>
      </w:r>
      <w:r w:rsidRPr="006F3AFA">
        <w:t>naire, à la philosophie de l’Ancien Régime féodal, clérical et absol</w:t>
      </w:r>
      <w:r w:rsidRPr="006F3AFA">
        <w:t>u</w:t>
      </w:r>
      <w:r w:rsidRPr="006F3AFA">
        <w:t>tiste… À l’ère de la libre concurrence succède celle du capitalisme m</w:t>
      </w:r>
      <w:r w:rsidRPr="006F3AFA">
        <w:t>o</w:t>
      </w:r>
      <w:r w:rsidRPr="006F3AFA">
        <w:t>nopolisateur et, pour sauver leurs profits menacés par la crise, les magnats capitalistes ont besoin de l’appui de l’État ; il leur faut subst</w:t>
      </w:r>
      <w:r w:rsidRPr="006F3AFA">
        <w:t>i</w:t>
      </w:r>
      <w:r w:rsidRPr="006F3AFA">
        <w:t>tuer à l’État « démocratique » l’État autorita</w:t>
      </w:r>
      <w:r w:rsidRPr="006F3AFA">
        <w:t>i</w:t>
      </w:r>
      <w:r w:rsidRPr="006F3AFA">
        <w:t>re. Alors la bourgeoisie piétine avec rage ses anciennes idoles et les théoriciens réactionnaires de l’antidémocratie d</w:t>
      </w:r>
      <w:r w:rsidRPr="006F3AFA">
        <w:t>e</w:t>
      </w:r>
      <w:r w:rsidRPr="006F3AFA">
        <w:t>viennent ses maîtres à penser…).</w:t>
      </w:r>
    </w:p>
    <w:p w14:paraId="7C1C466C" w14:textId="77777777" w:rsidR="00A35B72" w:rsidRPr="006F3AFA" w:rsidRDefault="00A35B72" w:rsidP="00A35B72">
      <w:pPr>
        <w:spacing w:before="120" w:after="120"/>
        <w:jc w:val="both"/>
      </w:pPr>
      <w:r w:rsidRPr="006F3AFA">
        <w:t>De l’étude d’un comportement spéc</w:t>
      </w:r>
      <w:r w:rsidRPr="006F3AFA">
        <w:t>i</w:t>
      </w:r>
      <w:r w:rsidRPr="006F3AFA">
        <w:t>fique des classes moyennes, on est conduit à s’ouvrir aux recherches de psychologie sociale. D’abord hostiles à cette discipline, ce</w:t>
      </w:r>
      <w:r w:rsidRPr="006F3AFA">
        <w:t>r</w:t>
      </w:r>
      <w:r w:rsidRPr="006F3AFA">
        <w:t>tains marxistes, vers les années trente, tentent d’en intégrer quelques acquis. Dans cette perspect</w:t>
      </w:r>
      <w:r w:rsidRPr="006F3AFA">
        <w:t>i</w:t>
      </w:r>
      <w:r w:rsidRPr="006F3AFA">
        <w:t>ve, les fondements marxistes sont plus sérieusement ébranlés et, en gén</w:t>
      </w:r>
      <w:r w:rsidRPr="006F3AFA">
        <w:t>é</w:t>
      </w:r>
      <w:r w:rsidRPr="006F3AFA">
        <w:t>ral, partis et militants ne s’y trompent pas : expulsions ou démi</w:t>
      </w:r>
      <w:r w:rsidRPr="006F3AFA">
        <w:t>s</w:t>
      </w:r>
      <w:r w:rsidRPr="006F3AFA">
        <w:t>sions marquent le plus souvent la barrière entre comm</w:t>
      </w:r>
      <w:r w:rsidRPr="006F3AFA">
        <w:t>u</w:t>
      </w:r>
      <w:r w:rsidRPr="006F3AFA">
        <w:t>nisme et freudisme. L’économisme et l’historicisme sont bien les cibles priv</w:t>
      </w:r>
      <w:r w:rsidRPr="006F3AFA">
        <w:t>i</w:t>
      </w:r>
      <w:r w:rsidRPr="006F3AFA">
        <w:t>légiées de ces pe</w:t>
      </w:r>
      <w:r w:rsidRPr="006F3AFA">
        <w:t>r</w:t>
      </w:r>
      <w:r w:rsidRPr="006F3AFA">
        <w:t>cées vers les « profondeurs » de la psychologie sociale.</w:t>
      </w:r>
    </w:p>
    <w:p w14:paraId="63C6A65A" w14:textId="77777777" w:rsidR="00A35B72" w:rsidRPr="006F3AFA" w:rsidRDefault="00A35B72" w:rsidP="00A35B72">
      <w:pPr>
        <w:spacing w:before="120" w:after="120"/>
        <w:jc w:val="both"/>
      </w:pPr>
      <w:r w:rsidRPr="006F3AFA">
        <w:t>L’œuvre de Wi</w:t>
      </w:r>
      <w:r w:rsidRPr="006F3AFA">
        <w:t>l</w:t>
      </w:r>
      <w:r w:rsidRPr="006F3AFA">
        <w:t>heim Reich entend dénoncer à la fois l’impuissance du mouvement communiste face à la montée du nazi</w:t>
      </w:r>
      <w:r w:rsidRPr="006F3AFA">
        <w:t>s</w:t>
      </w:r>
      <w:r w:rsidRPr="006F3AFA">
        <w:t>me et celle de la théorie marxiste face à cet « écart entre l’évolution de la base économique, poussant vers la gauche, et l’idéologie des ma</w:t>
      </w:r>
      <w:r w:rsidRPr="006F3AFA">
        <w:t>s</w:t>
      </w:r>
      <w:r w:rsidRPr="006F3AFA">
        <w:t>ses attirées par l’extrémisme de droite ». L’interprétation par le social-fascisme conduit à une impa</w:t>
      </w:r>
      <w:r w:rsidRPr="006F3AFA">
        <w:t>s</w:t>
      </w:r>
      <w:r w:rsidRPr="006F3AFA">
        <w:t>se. Si le fascisme est un mouvement de masse, c’est que les masses l’ont désiré sans tenir compte de leurs i</w:t>
      </w:r>
      <w:r w:rsidRPr="006F3AFA">
        <w:t>n</w:t>
      </w:r>
      <w:r w:rsidRPr="006F3AFA">
        <w:t>térêts objectifs. Il faut donc comprendre la complexité des détermin</w:t>
      </w:r>
      <w:r w:rsidRPr="006F3AFA">
        <w:t>a</w:t>
      </w:r>
      <w:r w:rsidRPr="006F3AFA">
        <w:t>tions qui s’appliquent à la conscience humaine et non se limiter « au seul domaine des processus objectifs de l’économie et à la politique d’État au sens strict ». La r</w:t>
      </w:r>
      <w:r w:rsidRPr="006F3AFA">
        <w:t>é</w:t>
      </w:r>
      <w:r w:rsidRPr="006F3AFA">
        <w:t>habilitation de la psychanalyse a pour fonction de permettre la prise en compte de toutes « les données mat</w:t>
      </w:r>
      <w:r w:rsidRPr="006F3AFA">
        <w:t>é</w:t>
      </w:r>
      <w:r w:rsidRPr="006F3AFA">
        <w:t>rielles de la vie mentale » pour compléter correctement le matériali</w:t>
      </w:r>
      <w:r w:rsidRPr="006F3AFA">
        <w:t>s</w:t>
      </w:r>
      <w:r w:rsidRPr="006F3AFA">
        <w:t>me. Marxisme et freudisme doivent se combiner. Cherchant ailleurs que dans les seuls besoins les données de l’engagement polit</w:t>
      </w:r>
      <w:r w:rsidRPr="006F3AFA">
        <w:t>i</w:t>
      </w:r>
      <w:r w:rsidRPr="006F3AFA">
        <w:t>que, Reich voit dans les mécanismes de la répression sexuelle le facteur principal de l’inhibition morale et de la paralysie des forces de révo</w:t>
      </w:r>
      <w:r w:rsidRPr="006F3AFA">
        <w:t>l</w:t>
      </w:r>
      <w:r w:rsidRPr="006F3AFA">
        <w:t>te : au sein de la famille, l’enfant acquiert des mécani</w:t>
      </w:r>
      <w:r w:rsidRPr="006F3AFA">
        <w:t>s</w:t>
      </w:r>
      <w:r w:rsidRPr="006F3AFA">
        <w:t>mes de docilité gre</w:t>
      </w:r>
      <w:r w:rsidRPr="006F3AFA">
        <w:t>f</w:t>
      </w:r>
      <w:r w:rsidRPr="006F3AFA">
        <w:t>fés sur l’interdit sexuel qui forment la base d’un syndrome de « peur de la liberté ». Reich insiste sur les fonctions s</w:t>
      </w:r>
      <w:r w:rsidRPr="006F3AFA">
        <w:t>o</w:t>
      </w:r>
      <w:r w:rsidRPr="006F3AFA">
        <w:t>ciales et les formes institutionnelles et culturelles de la sexualité. Il est am</w:t>
      </w:r>
      <w:r w:rsidRPr="006F3AFA">
        <w:t>e</w:t>
      </w:r>
      <w:r w:rsidRPr="006F3AFA">
        <w:t>né à prendre « au sérieux » l’idéologie en tant que celle-ci agit comme une véritable « force mat</w:t>
      </w:r>
      <w:r w:rsidRPr="006F3AFA">
        <w:t>é</w:t>
      </w:r>
      <w:r w:rsidRPr="006F3AFA">
        <w:t>rielle » et sert de médiation entre l’économie et les mentalités. Ainsi l’idéologie nazie, familiale, patriarcale, autorita</w:t>
      </w:r>
      <w:r w:rsidRPr="006F3AFA">
        <w:t>i</w:t>
      </w:r>
      <w:r w:rsidRPr="006F3AFA">
        <w:t>re et nationale, a un caractère « bien plus conserv</w:t>
      </w:r>
      <w:r w:rsidRPr="006F3AFA">
        <w:t>a</w:t>
      </w:r>
      <w:r w:rsidRPr="006F3AFA">
        <w:t>teur que les forces productives ». Le Führer « attire sur sa personne l’ensemble des att</w:t>
      </w:r>
      <w:r w:rsidRPr="006F3AFA">
        <w:t>i</w:t>
      </w:r>
      <w:r w:rsidRPr="006F3AFA">
        <w:t>tudes affectives qui s’adressaient naguère au père protecteur et repr</w:t>
      </w:r>
      <w:r w:rsidRPr="006F3AFA">
        <w:t>é</w:t>
      </w:r>
      <w:r w:rsidRPr="006F3AFA">
        <w:t>sentatif » ; la doctrine r</w:t>
      </w:r>
      <w:r w:rsidRPr="006F3AFA">
        <w:t>a</w:t>
      </w:r>
      <w:r w:rsidRPr="006F3AFA">
        <w:t>ciale offre une série de propositions qui sont l’expression « du refoulement et de l’angoisse sexuels qui émanent eux-mêmes de la société patriarcale et autoritaire » ; la propaga</w:t>
      </w:r>
      <w:r w:rsidRPr="006F3AFA">
        <w:t>n</w:t>
      </w:r>
      <w:r w:rsidRPr="006F3AFA">
        <w:t>de en appelle aux pulsions d’individus frustrés, etc. [Plus tard, Reich tentera de même d’étudier les conséquences de la répression sexuelle en Union soviétique.] De nouvelles pistes sont ainsi o</w:t>
      </w:r>
      <w:r w:rsidRPr="006F3AFA">
        <w:t>u</w:t>
      </w:r>
      <w:r w:rsidRPr="006F3AFA">
        <w:t>vertes : l’École de Francfort, par exemple, insistera égal</w:t>
      </w:r>
      <w:r w:rsidRPr="006F3AFA">
        <w:t>e</w:t>
      </w:r>
      <w:r w:rsidRPr="006F3AFA">
        <w:t>ment sur la famille, la « personnalité autoritaire » et les fo</w:t>
      </w:r>
      <w:r w:rsidRPr="006F3AFA">
        <w:t>r</w:t>
      </w:r>
      <w:r w:rsidRPr="006F3AFA">
        <w:t>ces de l’idéologie (cf. les travaux de Horkheimer et Adorno). Soucieux d’échapper au carcan du cont</w:t>
      </w:r>
      <w:r w:rsidRPr="006F3AFA">
        <w:t>i</w:t>
      </w:r>
      <w:r w:rsidRPr="006F3AFA">
        <w:t>nuum historique, Ernst Bloch souligne tout partic</w:t>
      </w:r>
      <w:r w:rsidRPr="006F3AFA">
        <w:t>u</w:t>
      </w:r>
      <w:r w:rsidRPr="006F3AFA">
        <w:t>lièrement la</w:t>
      </w:r>
      <w:r>
        <w:t xml:space="preserve"> </w:t>
      </w:r>
      <w:r w:rsidRPr="006F3AFA">
        <w:rPr>
          <w:szCs w:val="18"/>
        </w:rPr>
        <w:t>[134]</w:t>
      </w:r>
      <w:r>
        <w:rPr>
          <w:szCs w:val="18"/>
        </w:rPr>
        <w:t xml:space="preserve"> </w:t>
      </w:r>
      <w:r w:rsidRPr="006F3AFA">
        <w:rPr>
          <w:szCs w:val="18"/>
        </w:rPr>
        <w:t>« non-contemporanéité » et l’ « a-synchronisme » qui caractérisent une idéologie nazie capable de « se servir de l’anticapitalisme archa</w:t>
      </w:r>
      <w:r w:rsidRPr="006F3AFA">
        <w:rPr>
          <w:szCs w:val="18"/>
        </w:rPr>
        <w:t>ï</w:t>
      </w:r>
      <w:r w:rsidRPr="006F3AFA">
        <w:rPr>
          <w:szCs w:val="18"/>
        </w:rPr>
        <w:t>que pour lutter contre l’anticapitalisme réel du prolétariat ». Il peut alors en appeler à un « communisme utopique » plus eff</w:t>
      </w:r>
      <w:r w:rsidRPr="006F3AFA">
        <w:rPr>
          <w:szCs w:val="18"/>
        </w:rPr>
        <w:t>i</w:t>
      </w:r>
      <w:r w:rsidRPr="006F3AFA">
        <w:rPr>
          <w:szCs w:val="18"/>
        </w:rPr>
        <w:t>cace qu’une « simple propagande contre la faim ».</w:t>
      </w:r>
    </w:p>
    <w:p w14:paraId="56E8B41E" w14:textId="77777777" w:rsidR="00A35B72" w:rsidRPr="006F3AFA" w:rsidRDefault="00A35B72" w:rsidP="00A35B72">
      <w:pPr>
        <w:spacing w:before="120" w:after="120"/>
        <w:jc w:val="both"/>
      </w:pPr>
      <w:r w:rsidRPr="006F3AFA">
        <w:rPr>
          <w:szCs w:val="18"/>
        </w:rPr>
        <w:t>Plus ou moins convaincantes selon les cas, ces diverses tentatives témoignent d’un effort pour compléter ou corriger les apports du m</w:t>
      </w:r>
      <w:r w:rsidRPr="006F3AFA">
        <w:rPr>
          <w:szCs w:val="18"/>
        </w:rPr>
        <w:t>a</w:t>
      </w:r>
      <w:r w:rsidRPr="006F3AFA">
        <w:rPr>
          <w:szCs w:val="18"/>
        </w:rPr>
        <w:t>térialisme historique à la critique du nazisme, en lui intégrant des él</w:t>
      </w:r>
      <w:r w:rsidRPr="006F3AFA">
        <w:rPr>
          <w:szCs w:val="18"/>
        </w:rPr>
        <w:t>é</w:t>
      </w:r>
      <w:r w:rsidRPr="006F3AFA">
        <w:rPr>
          <w:szCs w:val="18"/>
        </w:rPr>
        <w:t>ments de psychol</w:t>
      </w:r>
      <w:r w:rsidRPr="006F3AFA">
        <w:rPr>
          <w:szCs w:val="18"/>
        </w:rPr>
        <w:t>o</w:t>
      </w:r>
      <w:r w:rsidRPr="006F3AFA">
        <w:rPr>
          <w:szCs w:val="18"/>
        </w:rPr>
        <w:t>gie sociale. Mais d’autres marxistes tentent aussi de remédier à l’historicisme en s’attaquant plus directement aux méc</w:t>
      </w:r>
      <w:r w:rsidRPr="006F3AFA">
        <w:rPr>
          <w:szCs w:val="18"/>
        </w:rPr>
        <w:t>a</w:t>
      </w:r>
      <w:r w:rsidRPr="006F3AFA">
        <w:rPr>
          <w:szCs w:val="18"/>
        </w:rPr>
        <w:t>nismes de la détermination économ</w:t>
      </w:r>
      <w:r w:rsidRPr="006F3AFA">
        <w:rPr>
          <w:szCs w:val="18"/>
        </w:rPr>
        <w:t>i</w:t>
      </w:r>
      <w:r w:rsidRPr="006F3AFA">
        <w:rPr>
          <w:szCs w:val="18"/>
        </w:rPr>
        <w:t>que du politique.</w:t>
      </w:r>
    </w:p>
    <w:p w14:paraId="3852D28B" w14:textId="77777777" w:rsidR="00A35B72" w:rsidRPr="006F3AFA" w:rsidRDefault="00A35B72" w:rsidP="00A35B72">
      <w:pPr>
        <w:spacing w:before="120" w:after="120"/>
        <w:jc w:val="both"/>
      </w:pPr>
      <w:r w:rsidRPr="006F3AFA">
        <w:rPr>
          <w:szCs w:val="18"/>
        </w:rPr>
        <w:t>Ainsi, dès 1930, August Thalheimer, tout en conservant le cadre du matérialisme historique, établit la possibilité de di</w:t>
      </w:r>
      <w:r w:rsidRPr="006F3AFA">
        <w:rPr>
          <w:szCs w:val="18"/>
        </w:rPr>
        <w:t>s</w:t>
      </w:r>
      <w:r w:rsidRPr="006F3AFA">
        <w:rPr>
          <w:szCs w:val="18"/>
        </w:rPr>
        <w:t>torsions et de conflits entre classes sociales et formes politiques, visant par là à nuancer l’assimilation du parti nazi à la bourgeoisie : la dictature n</w:t>
      </w:r>
      <w:r w:rsidRPr="006F3AFA">
        <w:rPr>
          <w:szCs w:val="18"/>
        </w:rPr>
        <w:t>a</w:t>
      </w:r>
      <w:r w:rsidRPr="006F3AFA">
        <w:rPr>
          <w:szCs w:val="18"/>
        </w:rPr>
        <w:t>zie peut même aboutir prochainement à la destruction des partis bou</w:t>
      </w:r>
      <w:r w:rsidRPr="006F3AFA">
        <w:rPr>
          <w:szCs w:val="18"/>
        </w:rPr>
        <w:t>r</w:t>
      </w:r>
      <w:r w:rsidRPr="006F3AFA">
        <w:rPr>
          <w:szCs w:val="18"/>
        </w:rPr>
        <w:t>geois. Le fascisme est une v</w:t>
      </w:r>
      <w:r w:rsidRPr="006F3AFA">
        <w:rPr>
          <w:szCs w:val="18"/>
        </w:rPr>
        <w:t>a</w:t>
      </w:r>
      <w:r w:rsidRPr="006F3AFA">
        <w:rPr>
          <w:szCs w:val="18"/>
        </w:rPr>
        <w:t>riante complexe du bonapartisme, tel que Marx en a laissé l’analyse : la forme politique de sa d</w:t>
      </w:r>
      <w:r w:rsidRPr="006F3AFA">
        <w:rPr>
          <w:szCs w:val="18"/>
        </w:rPr>
        <w:t>o</w:t>
      </w:r>
      <w:r w:rsidRPr="006F3AFA">
        <w:rPr>
          <w:szCs w:val="18"/>
        </w:rPr>
        <w:t>mination ne coïncide pas exactement avec sa base sociale. D</w:t>
      </w:r>
      <w:r w:rsidRPr="006F3AFA">
        <w:rPr>
          <w:szCs w:val="18"/>
        </w:rPr>
        <w:t>é</w:t>
      </w:r>
      <w:r w:rsidRPr="006F3AFA">
        <w:rPr>
          <w:szCs w:val="18"/>
        </w:rPr>
        <w:t>veloppée aussi, de manière assez méc</w:t>
      </w:r>
      <w:r w:rsidRPr="006F3AFA">
        <w:rPr>
          <w:szCs w:val="18"/>
        </w:rPr>
        <w:t>a</w:t>
      </w:r>
      <w:r w:rsidRPr="006F3AFA">
        <w:rPr>
          <w:szCs w:val="18"/>
        </w:rPr>
        <w:t>niste, par Trotski, cette thèse connaît depuis un grand nombre d’adeptes. Nicos Poulantzas, par exemple, en pr</w:t>
      </w:r>
      <w:r w:rsidRPr="006F3AFA">
        <w:rPr>
          <w:szCs w:val="18"/>
        </w:rPr>
        <w:t>é</w:t>
      </w:r>
      <w:r w:rsidRPr="006F3AFA">
        <w:rPr>
          <w:szCs w:val="18"/>
        </w:rPr>
        <w:t>sente la version à la fois la plus sophist</w:t>
      </w:r>
      <w:r w:rsidRPr="006F3AFA">
        <w:rPr>
          <w:szCs w:val="18"/>
        </w:rPr>
        <w:t>i</w:t>
      </w:r>
      <w:r w:rsidRPr="006F3AFA">
        <w:rPr>
          <w:szCs w:val="18"/>
        </w:rPr>
        <w:t>quée et la plus sévère à l’égard des thèses de la III</w:t>
      </w:r>
      <w:r w:rsidRPr="006F3AFA">
        <w:rPr>
          <w:szCs w:val="18"/>
          <w:vertAlign w:val="superscript"/>
        </w:rPr>
        <w:t>e</w:t>
      </w:r>
      <w:r w:rsidRPr="006F3AFA">
        <w:rPr>
          <w:szCs w:val="18"/>
        </w:rPr>
        <w:t xml:space="preserve"> Internationale (Poulantzas, 1970) : sa démon</w:t>
      </w:r>
      <w:r w:rsidRPr="006F3AFA">
        <w:rPr>
          <w:szCs w:val="18"/>
        </w:rPr>
        <w:t>s</w:t>
      </w:r>
      <w:r w:rsidRPr="006F3AFA">
        <w:rPr>
          <w:szCs w:val="18"/>
        </w:rPr>
        <w:t>tration tend à établir une « autonomie relative » de la sphère politique : pour résoudre sa propre crise de représentation politique, la classe dom</w:t>
      </w:r>
      <w:r w:rsidRPr="006F3AFA">
        <w:rPr>
          <w:szCs w:val="18"/>
        </w:rPr>
        <w:t>i</w:t>
      </w:r>
      <w:r w:rsidRPr="006F3AFA">
        <w:rPr>
          <w:szCs w:val="18"/>
        </w:rPr>
        <w:t>nante, divisée en factions diverses et parfois antagonistes, se sert du fascisme en s’appuyant sur une « petite bourgeoisie » elle-même div</w:t>
      </w:r>
      <w:r w:rsidRPr="006F3AFA">
        <w:rPr>
          <w:szCs w:val="18"/>
        </w:rPr>
        <w:t>i</w:t>
      </w:r>
      <w:r w:rsidRPr="006F3AFA">
        <w:rPr>
          <w:szCs w:val="18"/>
        </w:rPr>
        <w:t>sée et en crise. S’inspirant des travaux de Gramsci et d’Althusser, Po</w:t>
      </w:r>
      <w:r w:rsidRPr="006F3AFA">
        <w:rPr>
          <w:szCs w:val="18"/>
        </w:rPr>
        <w:t>u</w:t>
      </w:r>
      <w:r w:rsidRPr="006F3AFA">
        <w:rPr>
          <w:szCs w:val="18"/>
        </w:rPr>
        <w:t>lantzas insiste sur le rôle des appareils idéologiques : parmi les « États d’exception », l’État nazi se présente, à partir de 1934, non pas comme un « pseudo-phénomène totalitaire » mais comme un ense</w:t>
      </w:r>
      <w:r w:rsidRPr="006F3AFA">
        <w:rPr>
          <w:szCs w:val="18"/>
        </w:rPr>
        <w:t>m</w:t>
      </w:r>
      <w:r w:rsidRPr="006F3AFA">
        <w:rPr>
          <w:szCs w:val="18"/>
        </w:rPr>
        <w:t>ble original de systèmes et sous-systèmes destiné à effacer la rigidité de la détermination économ</w:t>
      </w:r>
      <w:r w:rsidRPr="006F3AFA">
        <w:rPr>
          <w:szCs w:val="18"/>
        </w:rPr>
        <w:t>i</w:t>
      </w:r>
      <w:r w:rsidRPr="006F3AFA">
        <w:rPr>
          <w:szCs w:val="18"/>
        </w:rPr>
        <w:t>que par la mise en place d’instances « relativement aut</w:t>
      </w:r>
      <w:r w:rsidRPr="006F3AFA">
        <w:rPr>
          <w:szCs w:val="18"/>
        </w:rPr>
        <w:t>o</w:t>
      </w:r>
      <w:r w:rsidRPr="006F3AFA">
        <w:rPr>
          <w:szCs w:val="18"/>
        </w:rPr>
        <w:t>nomes » les unes des autres. Il n’est pas certain, comme le relève P. Ayçoberry lui-même, que « cette virtuosité diale</w:t>
      </w:r>
      <w:r w:rsidRPr="006F3AFA">
        <w:rPr>
          <w:szCs w:val="18"/>
        </w:rPr>
        <w:t>c</w:t>
      </w:r>
      <w:r w:rsidRPr="006F3AFA">
        <w:rPr>
          <w:szCs w:val="18"/>
        </w:rPr>
        <w:t>tique entretient quelque rapport avec la réalité et ouvre des perspect</w:t>
      </w:r>
      <w:r w:rsidRPr="006F3AFA">
        <w:rPr>
          <w:szCs w:val="18"/>
        </w:rPr>
        <w:t>i</w:t>
      </w:r>
      <w:r w:rsidRPr="006F3AFA">
        <w:rPr>
          <w:szCs w:val="18"/>
        </w:rPr>
        <w:t>ves à des recherches nouve</w:t>
      </w:r>
      <w:r w:rsidRPr="006F3AFA">
        <w:rPr>
          <w:szCs w:val="18"/>
        </w:rPr>
        <w:t>l</w:t>
      </w:r>
      <w:r w:rsidRPr="006F3AFA">
        <w:rPr>
          <w:szCs w:val="18"/>
        </w:rPr>
        <w:t>les ». On peut même estimer (cf. Renaut, 1983) que l’idée d’autonomie relative est absurde et dénuée de toute signific</w:t>
      </w:r>
      <w:r w:rsidRPr="006F3AFA">
        <w:rPr>
          <w:szCs w:val="18"/>
        </w:rPr>
        <w:t>a</w:t>
      </w:r>
      <w:r w:rsidRPr="006F3AFA">
        <w:rPr>
          <w:szCs w:val="18"/>
        </w:rPr>
        <w:t>tion ; nous n’entrerons pas ici dans ce débat, nous bornant à souligner combien l’ensemble de ces travaux t</w:t>
      </w:r>
      <w:r w:rsidRPr="006F3AFA">
        <w:rPr>
          <w:szCs w:val="18"/>
        </w:rPr>
        <w:t>é</w:t>
      </w:r>
      <w:r w:rsidRPr="006F3AFA">
        <w:rPr>
          <w:szCs w:val="18"/>
        </w:rPr>
        <w:t>moigne d’un malaise significatif à l’égard d’un historicisme dont le rejet risque d’entraîner rupture avec le marxisme même. Et le marxi</w:t>
      </w:r>
      <w:r w:rsidRPr="006F3AFA">
        <w:rPr>
          <w:szCs w:val="18"/>
        </w:rPr>
        <w:t>s</w:t>
      </w:r>
      <w:r w:rsidRPr="006F3AFA">
        <w:rPr>
          <w:szCs w:val="18"/>
        </w:rPr>
        <w:t xml:space="preserve">me officiel ne s’y trompe pas ; ainsi, par exemple, Reinhard Opitz, membre du </w:t>
      </w:r>
      <w:r w:rsidRPr="006F3AFA">
        <w:rPr>
          <w:smallCaps/>
          <w:szCs w:val="18"/>
        </w:rPr>
        <w:t xml:space="preserve">dkp, </w:t>
      </w:r>
      <w:r w:rsidRPr="006F3AFA">
        <w:rPr>
          <w:szCs w:val="18"/>
        </w:rPr>
        <w:t>réagit v</w:t>
      </w:r>
      <w:r w:rsidRPr="006F3AFA">
        <w:rPr>
          <w:szCs w:val="18"/>
        </w:rPr>
        <w:t>i</w:t>
      </w:r>
      <w:r w:rsidRPr="006F3AFA">
        <w:rPr>
          <w:szCs w:val="18"/>
        </w:rPr>
        <w:t>goureusement contre « les théories du fascisme et leurs conséque</w:t>
      </w:r>
      <w:r w:rsidRPr="006F3AFA">
        <w:rPr>
          <w:szCs w:val="18"/>
        </w:rPr>
        <w:t>n</w:t>
      </w:r>
      <w:r w:rsidRPr="006F3AFA">
        <w:rPr>
          <w:szCs w:val="18"/>
        </w:rPr>
        <w:t xml:space="preserve">ces » (Recherches internationales, </w:t>
      </w:r>
      <w:r w:rsidRPr="006F3AFA">
        <w:rPr>
          <w:i/>
          <w:iCs/>
          <w:szCs w:val="18"/>
        </w:rPr>
        <w:t xml:space="preserve">Le fascisme hitlérien, </w:t>
      </w:r>
      <w:r w:rsidRPr="006F3AFA">
        <w:rPr>
          <w:szCs w:val="18"/>
        </w:rPr>
        <w:t>1970) : ces versions remaniées et adaptées de la thèse du bonapartisme ri</w:t>
      </w:r>
      <w:r w:rsidRPr="006F3AFA">
        <w:rPr>
          <w:szCs w:val="18"/>
        </w:rPr>
        <w:t>s</w:t>
      </w:r>
      <w:r w:rsidRPr="006F3AFA">
        <w:rPr>
          <w:szCs w:val="18"/>
        </w:rPr>
        <w:t xml:space="preserve">quent de </w:t>
      </w:r>
      <w:r w:rsidRPr="006F3AFA">
        <w:rPr>
          <w:i/>
          <w:iCs/>
          <w:szCs w:val="18"/>
        </w:rPr>
        <w:t xml:space="preserve">servir la doctrine antitotalitaire </w:t>
      </w:r>
      <w:r w:rsidRPr="006F3AFA">
        <w:rPr>
          <w:szCs w:val="18"/>
        </w:rPr>
        <w:t>en nourrissant la thèse « d’une d</w:t>
      </w:r>
      <w:r w:rsidRPr="006F3AFA">
        <w:rPr>
          <w:szCs w:val="18"/>
        </w:rPr>
        <w:t>i</w:t>
      </w:r>
      <w:r w:rsidRPr="006F3AFA">
        <w:rPr>
          <w:szCs w:val="18"/>
        </w:rPr>
        <w:t>chotomie entre la domination politique et la domination s</w:t>
      </w:r>
      <w:r w:rsidRPr="006F3AFA">
        <w:rPr>
          <w:szCs w:val="18"/>
        </w:rPr>
        <w:t>o</w:t>
      </w:r>
      <w:r w:rsidRPr="006F3AFA">
        <w:rPr>
          <w:szCs w:val="18"/>
        </w:rPr>
        <w:t>ciale » ; cette tendance théorique i</w:t>
      </w:r>
      <w:r w:rsidRPr="006F3AFA">
        <w:rPr>
          <w:szCs w:val="18"/>
        </w:rPr>
        <w:t>n</w:t>
      </w:r>
      <w:r w:rsidRPr="006F3AFA">
        <w:rPr>
          <w:szCs w:val="18"/>
        </w:rPr>
        <w:t>duirait une théorie de la convergence : « Comme la classe dominante en régime fasciste… n’est plus une classe purement capitaliste… nous n’avons pas non plus besoin de voir dans la classe dominante du socialisme le pr</w:t>
      </w:r>
      <w:r w:rsidRPr="006F3AFA">
        <w:rPr>
          <w:szCs w:val="18"/>
        </w:rPr>
        <w:t>o</w:t>
      </w:r>
      <w:r w:rsidRPr="006F3AFA">
        <w:rPr>
          <w:szCs w:val="18"/>
        </w:rPr>
        <w:t>létariat… » La mise en garde est donc claire : le marxisme doit choisir son camp théorique et cesser de faire le jeu de l’ennemi en fou</w:t>
      </w:r>
      <w:r w:rsidRPr="006F3AFA">
        <w:rPr>
          <w:szCs w:val="18"/>
        </w:rPr>
        <w:t>r</w:t>
      </w:r>
      <w:r w:rsidRPr="006F3AFA">
        <w:rPr>
          <w:szCs w:val="18"/>
        </w:rPr>
        <w:t>nissant des éléments à</w:t>
      </w:r>
      <w:r>
        <w:rPr>
          <w:szCs w:val="18"/>
        </w:rPr>
        <w:t xml:space="preserve"> </w:t>
      </w:r>
      <w:r w:rsidRPr="006F3AFA">
        <w:t>[135]</w:t>
      </w:r>
      <w:r>
        <w:t xml:space="preserve"> </w:t>
      </w:r>
      <w:r w:rsidRPr="006F3AFA">
        <w:rPr>
          <w:szCs w:val="18"/>
        </w:rPr>
        <w:t>la doctrine antit</w:t>
      </w:r>
      <w:r w:rsidRPr="006F3AFA">
        <w:rPr>
          <w:szCs w:val="18"/>
        </w:rPr>
        <w:t>o</w:t>
      </w:r>
      <w:r w:rsidRPr="006F3AFA">
        <w:rPr>
          <w:szCs w:val="18"/>
        </w:rPr>
        <w:t>talitaire qui n’est que l’instrument « consciemment manié par les puissa</w:t>
      </w:r>
      <w:r w:rsidRPr="006F3AFA">
        <w:rPr>
          <w:szCs w:val="18"/>
        </w:rPr>
        <w:t>n</w:t>
      </w:r>
      <w:r w:rsidRPr="006F3AFA">
        <w:rPr>
          <w:szCs w:val="18"/>
        </w:rPr>
        <w:t>ces impérialistes dans, la lutte des classes ». On ne s’étonnera pas que soit particulièrement visée l’œuvre de Franz Neumann (Neumann, 1942) : son contenu même et les attaques dont elle fait l’objet sont autant d’indices de cette impui</w:t>
      </w:r>
      <w:r w:rsidRPr="006F3AFA">
        <w:rPr>
          <w:szCs w:val="18"/>
        </w:rPr>
        <w:t>s</w:t>
      </w:r>
      <w:r w:rsidRPr="006F3AFA">
        <w:rPr>
          <w:szCs w:val="18"/>
        </w:rPr>
        <w:t>sance ma</w:t>
      </w:r>
      <w:r w:rsidRPr="006F3AFA">
        <w:rPr>
          <w:szCs w:val="18"/>
        </w:rPr>
        <w:t>r</w:t>
      </w:r>
      <w:r w:rsidRPr="006F3AFA">
        <w:rPr>
          <w:szCs w:val="18"/>
        </w:rPr>
        <w:t>xiste à interpréter le nazisme.</w:t>
      </w:r>
    </w:p>
    <w:p w14:paraId="5C63EAB2" w14:textId="77777777" w:rsidR="00A35B72" w:rsidRPr="006F3AFA" w:rsidRDefault="00A35B72" w:rsidP="00A35B72">
      <w:pPr>
        <w:spacing w:before="120" w:after="120"/>
        <w:jc w:val="both"/>
      </w:pPr>
      <w:r w:rsidRPr="006F3AFA">
        <w:rPr>
          <w:szCs w:val="18"/>
        </w:rPr>
        <w:t>On conçoit plus aisément encore les difficultés du ma</w:t>
      </w:r>
      <w:r w:rsidRPr="006F3AFA">
        <w:rPr>
          <w:szCs w:val="18"/>
        </w:rPr>
        <w:t>r</w:t>
      </w:r>
      <w:r w:rsidRPr="006F3AFA">
        <w:rPr>
          <w:szCs w:val="18"/>
        </w:rPr>
        <w:t>xisme à fournir une interprétation du « stalinisme ». Ces difficultés tiennent d’abord à une volonté politique : il s’agit soit d’absoudre gl</w:t>
      </w:r>
      <w:r w:rsidRPr="006F3AFA">
        <w:rPr>
          <w:szCs w:val="18"/>
        </w:rPr>
        <w:t>o</w:t>
      </w:r>
      <w:r w:rsidRPr="006F3AFA">
        <w:rPr>
          <w:szCs w:val="18"/>
        </w:rPr>
        <w:t>balement, soit de condamner partiellement un régime politique, sans r</w:t>
      </w:r>
      <w:r w:rsidRPr="006F3AFA">
        <w:rPr>
          <w:szCs w:val="18"/>
        </w:rPr>
        <w:t>e</w:t>
      </w:r>
      <w:r w:rsidRPr="006F3AFA">
        <w:rPr>
          <w:szCs w:val="18"/>
        </w:rPr>
        <w:t>mettre en cause ni le processus révol</w:t>
      </w:r>
      <w:r w:rsidRPr="006F3AFA">
        <w:rPr>
          <w:szCs w:val="18"/>
        </w:rPr>
        <w:t>u</w:t>
      </w:r>
      <w:r w:rsidRPr="006F3AFA">
        <w:rPr>
          <w:szCs w:val="18"/>
        </w:rPr>
        <w:t>tionnaire qui doit mener effectivement à la construction du socialisme, ni l’idéologie qui l’énonce, le prévoit, le justifie et le légitime. En outre, cette volonté politique prétend ne r</w:t>
      </w:r>
      <w:r w:rsidRPr="006F3AFA">
        <w:rPr>
          <w:szCs w:val="18"/>
        </w:rPr>
        <w:t>e</w:t>
      </w:r>
      <w:r w:rsidRPr="006F3AFA">
        <w:rPr>
          <w:szCs w:val="18"/>
        </w:rPr>
        <w:t xml:space="preserve">lever d’aucun engagement idéaliste, mais s’appuyer sur une prédiction scientifique : absous ou condamné, le stalinisme </w:t>
      </w:r>
      <w:r w:rsidRPr="006F3AFA">
        <w:rPr>
          <w:i/>
          <w:iCs/>
          <w:szCs w:val="18"/>
        </w:rPr>
        <w:t xml:space="preserve">doit </w:t>
      </w:r>
      <w:r w:rsidRPr="006F3AFA">
        <w:rPr>
          <w:szCs w:val="18"/>
        </w:rPr>
        <w:t>trouver son e</w:t>
      </w:r>
      <w:r w:rsidRPr="006F3AFA">
        <w:rPr>
          <w:szCs w:val="18"/>
        </w:rPr>
        <w:t>x</w:t>
      </w:r>
      <w:r w:rsidRPr="006F3AFA">
        <w:rPr>
          <w:szCs w:val="18"/>
        </w:rPr>
        <w:t>plication dans le marxisme. Une telle « nécessité » jette bien l’interdit sur toute tentative d’identification du stalinisme au nazi</w:t>
      </w:r>
      <w:r w:rsidRPr="006F3AFA">
        <w:rPr>
          <w:szCs w:val="18"/>
        </w:rPr>
        <w:t>s</w:t>
      </w:r>
      <w:r w:rsidRPr="006F3AFA">
        <w:rPr>
          <w:szCs w:val="18"/>
        </w:rPr>
        <w:t>me, sauf à poser une autonomie « absolue » du pol</w:t>
      </w:r>
      <w:r w:rsidRPr="006F3AFA">
        <w:rPr>
          <w:szCs w:val="18"/>
        </w:rPr>
        <w:t>i</w:t>
      </w:r>
      <w:r w:rsidRPr="006F3AFA">
        <w:rPr>
          <w:szCs w:val="18"/>
        </w:rPr>
        <w:t xml:space="preserve">tique, incompatible avec le marxisme. Que l’on soit, selon l’époque, marxiste </w:t>
      </w:r>
      <w:r w:rsidRPr="006F3AFA">
        <w:rPr>
          <w:i/>
          <w:iCs/>
          <w:szCs w:val="18"/>
        </w:rPr>
        <w:t xml:space="preserve">donc </w:t>
      </w:r>
      <w:r w:rsidRPr="006F3AFA">
        <w:rPr>
          <w:szCs w:val="18"/>
        </w:rPr>
        <w:t xml:space="preserve">stalinien, ou marxiste </w:t>
      </w:r>
      <w:r w:rsidRPr="006F3AFA">
        <w:rPr>
          <w:i/>
          <w:iCs/>
          <w:szCs w:val="18"/>
        </w:rPr>
        <w:t xml:space="preserve">donc </w:t>
      </w:r>
      <w:r w:rsidRPr="006F3AFA">
        <w:rPr>
          <w:szCs w:val="18"/>
        </w:rPr>
        <w:t>antistalinien, on ne sa</w:t>
      </w:r>
      <w:r w:rsidRPr="006F3AFA">
        <w:rPr>
          <w:szCs w:val="18"/>
        </w:rPr>
        <w:t>u</w:t>
      </w:r>
      <w:r w:rsidRPr="006F3AFA">
        <w:rPr>
          <w:szCs w:val="18"/>
        </w:rPr>
        <w:t>rait en bonne théorie marxiste qualifier le stalinisme de totalitarisme, sauf imprudence de vocabula</w:t>
      </w:r>
      <w:r w:rsidRPr="006F3AFA">
        <w:rPr>
          <w:szCs w:val="18"/>
        </w:rPr>
        <w:t>i</w:t>
      </w:r>
      <w:r w:rsidRPr="006F3AFA">
        <w:rPr>
          <w:szCs w:val="18"/>
        </w:rPr>
        <w:t>re. Sensible à la diffusion sans frontières des « langages total</w:t>
      </w:r>
      <w:r w:rsidRPr="006F3AFA">
        <w:rPr>
          <w:szCs w:val="18"/>
        </w:rPr>
        <w:t>i</w:t>
      </w:r>
      <w:r w:rsidRPr="006F3AFA">
        <w:rPr>
          <w:szCs w:val="18"/>
        </w:rPr>
        <w:t>taires », J.-P. Faye énonce bien, à l’encontre de H. Arendt par exemple, l’infranchissable limite : si l’ « idée de réhabiliter le stalinisme est i</w:t>
      </w:r>
      <w:r w:rsidRPr="006F3AFA">
        <w:rPr>
          <w:szCs w:val="18"/>
        </w:rPr>
        <w:t>n</w:t>
      </w:r>
      <w:r w:rsidRPr="006F3AFA">
        <w:rPr>
          <w:szCs w:val="18"/>
        </w:rPr>
        <w:t xml:space="preserve">défendable », celle de le comparer au nazisme relève, elle, du </w:t>
      </w:r>
      <w:r w:rsidRPr="006F3AFA">
        <w:rPr>
          <w:i/>
          <w:iCs/>
          <w:szCs w:val="18"/>
        </w:rPr>
        <w:t>contr</w:t>
      </w:r>
      <w:r w:rsidRPr="006F3AFA">
        <w:rPr>
          <w:i/>
          <w:iCs/>
          <w:szCs w:val="18"/>
        </w:rPr>
        <w:t>e</w:t>
      </w:r>
      <w:r w:rsidRPr="006F3AFA">
        <w:rPr>
          <w:i/>
          <w:iCs/>
          <w:szCs w:val="18"/>
        </w:rPr>
        <w:t xml:space="preserve">sens </w:t>
      </w:r>
      <w:r w:rsidRPr="006F3AFA">
        <w:rPr>
          <w:szCs w:val="18"/>
        </w:rPr>
        <w:t xml:space="preserve">puisque, quels que soient les liens qu’il noue avec le capital grand ou moyen, le nazisme se donne </w:t>
      </w:r>
      <w:r w:rsidRPr="006F3AFA">
        <w:rPr>
          <w:i/>
          <w:iCs/>
          <w:szCs w:val="18"/>
        </w:rPr>
        <w:t xml:space="preserve">explicitement </w:t>
      </w:r>
      <w:r w:rsidRPr="006F3AFA">
        <w:rPr>
          <w:szCs w:val="18"/>
        </w:rPr>
        <w:t>pour un contre-mouvement venant « nier et effacer le sillage de la Révolution fra</w:t>
      </w:r>
      <w:r w:rsidRPr="006F3AFA">
        <w:rPr>
          <w:szCs w:val="18"/>
        </w:rPr>
        <w:t>n</w:t>
      </w:r>
      <w:r w:rsidRPr="006F3AFA">
        <w:rPr>
          <w:szCs w:val="18"/>
        </w:rPr>
        <w:t>çaise » alors que « la Révolution russe se réclame de la longue marche des révolutions de libération et s’insère expressément dans leur su</w:t>
      </w:r>
      <w:r w:rsidRPr="006F3AFA">
        <w:rPr>
          <w:szCs w:val="18"/>
        </w:rPr>
        <w:t>i</w:t>
      </w:r>
      <w:r w:rsidRPr="006F3AFA">
        <w:rPr>
          <w:szCs w:val="18"/>
        </w:rPr>
        <w:t>te… » (Faye, 1973). On aperçoit bien ici la difficulté principale inh</w:t>
      </w:r>
      <w:r w:rsidRPr="006F3AFA">
        <w:rPr>
          <w:szCs w:val="18"/>
        </w:rPr>
        <w:t>é</w:t>
      </w:r>
      <w:r w:rsidRPr="006F3AFA">
        <w:rPr>
          <w:szCs w:val="18"/>
        </w:rPr>
        <w:t>rente aux interprétations marxistes du stal</w:t>
      </w:r>
      <w:r w:rsidRPr="006F3AFA">
        <w:rPr>
          <w:szCs w:val="18"/>
        </w:rPr>
        <w:t>i</w:t>
      </w:r>
      <w:r w:rsidRPr="006F3AFA">
        <w:rPr>
          <w:szCs w:val="18"/>
        </w:rPr>
        <w:t xml:space="preserve">nisme : il s’agit de rendre compte d’un </w:t>
      </w:r>
      <w:r w:rsidRPr="006F3AFA">
        <w:rPr>
          <w:i/>
          <w:iCs/>
          <w:szCs w:val="18"/>
        </w:rPr>
        <w:t xml:space="preserve">écart </w:t>
      </w:r>
      <w:r w:rsidRPr="006F3AFA">
        <w:rPr>
          <w:szCs w:val="18"/>
        </w:rPr>
        <w:t>entre un e</w:t>
      </w:r>
      <w:r w:rsidRPr="006F3AFA">
        <w:rPr>
          <w:szCs w:val="18"/>
        </w:rPr>
        <w:t>n</w:t>
      </w:r>
      <w:r w:rsidRPr="006F3AFA">
        <w:rPr>
          <w:szCs w:val="18"/>
        </w:rPr>
        <w:t>semble de faits et une théorie, écart que cette théorie a précisément jugé d’avance « impossible ». On ne sign</w:t>
      </w:r>
      <w:r w:rsidRPr="006F3AFA">
        <w:rPr>
          <w:szCs w:val="18"/>
        </w:rPr>
        <w:t>a</w:t>
      </w:r>
      <w:r w:rsidRPr="006F3AFA">
        <w:rPr>
          <w:szCs w:val="18"/>
        </w:rPr>
        <w:t>lera ici que quelques exemples significatifs de cette difficulté, en tant qu’ils paraissent éclairer la démarche des théoriciens du totalitarisme à l’égard de l’ « impuissance du marxisme ».</w:t>
      </w:r>
    </w:p>
    <w:p w14:paraId="002FA475" w14:textId="77777777" w:rsidR="00A35B72" w:rsidRPr="006F3AFA" w:rsidRDefault="00A35B72" w:rsidP="00A35B72">
      <w:pPr>
        <w:spacing w:before="120" w:after="120"/>
        <w:jc w:val="both"/>
      </w:pPr>
      <w:r w:rsidRPr="006F3AFA">
        <w:rPr>
          <w:szCs w:val="18"/>
        </w:rPr>
        <w:t>Ainsi, dans le cadre de l’</w:t>
      </w:r>
      <w:r w:rsidRPr="006F3AFA">
        <w:rPr>
          <w:i/>
          <w:iCs/>
          <w:szCs w:val="18"/>
        </w:rPr>
        <w:t xml:space="preserve">auto-interprétation </w:t>
      </w:r>
      <w:r w:rsidRPr="006F3AFA">
        <w:rPr>
          <w:szCs w:val="18"/>
        </w:rPr>
        <w:t>du stalinisme, une pr</w:t>
      </w:r>
      <w:r w:rsidRPr="006F3AFA">
        <w:rPr>
          <w:szCs w:val="18"/>
        </w:rPr>
        <w:t>e</w:t>
      </w:r>
      <w:r w:rsidRPr="006F3AFA">
        <w:rPr>
          <w:szCs w:val="18"/>
        </w:rPr>
        <w:t>mière solution consiste à supprimer le problème : il suffit d’annuler l’écart entre le fait et l’énoncé théorique et, par d</w:t>
      </w:r>
      <w:r w:rsidRPr="006F3AFA">
        <w:rPr>
          <w:szCs w:val="18"/>
        </w:rPr>
        <w:t>é</w:t>
      </w:r>
      <w:r w:rsidRPr="006F3AFA">
        <w:rPr>
          <w:szCs w:val="18"/>
        </w:rPr>
        <w:t>finition, l’explication n’a pas lieu d’être. La révolution est prolétarienne, le parti est l’avant-garde du prolétariat, le régime construit le comm</w:t>
      </w:r>
      <w:r w:rsidRPr="006F3AFA">
        <w:rPr>
          <w:szCs w:val="18"/>
        </w:rPr>
        <w:t>u</w:t>
      </w:r>
      <w:r w:rsidRPr="006F3AFA">
        <w:rPr>
          <w:szCs w:val="18"/>
        </w:rPr>
        <w:t xml:space="preserve">nisme au rythme prévu par Marx. Il n’est aucun autre </w:t>
      </w:r>
      <w:r w:rsidRPr="006F3AFA">
        <w:rPr>
          <w:i/>
          <w:iCs/>
          <w:szCs w:val="18"/>
        </w:rPr>
        <w:t xml:space="preserve">fait. </w:t>
      </w:r>
      <w:r w:rsidRPr="006F3AFA">
        <w:rPr>
          <w:szCs w:val="18"/>
        </w:rPr>
        <w:t>Mais un marxisme un peu plus « raisonnable » doit bien en admettre au moins un autre : cette révolution prolétarienne est intervenue dans un rég</w:t>
      </w:r>
      <w:r w:rsidRPr="006F3AFA">
        <w:rPr>
          <w:szCs w:val="18"/>
        </w:rPr>
        <w:t>i</w:t>
      </w:r>
      <w:r w:rsidRPr="006F3AFA">
        <w:rPr>
          <w:szCs w:val="18"/>
        </w:rPr>
        <w:t>me où le prolétariat était en minorité du fait de l’insuffisance du dévelo</w:t>
      </w:r>
      <w:r w:rsidRPr="006F3AFA">
        <w:rPr>
          <w:szCs w:val="18"/>
        </w:rPr>
        <w:t>p</w:t>
      </w:r>
      <w:r w:rsidRPr="006F3AFA">
        <w:rPr>
          <w:szCs w:val="18"/>
        </w:rPr>
        <w:t>pement du capitalisme. Il s’agit bien d’une contradiction avec le réf</w:t>
      </w:r>
      <w:r w:rsidRPr="006F3AFA">
        <w:rPr>
          <w:szCs w:val="18"/>
        </w:rPr>
        <w:t>è</w:t>
      </w:r>
      <w:r w:rsidRPr="006F3AFA">
        <w:rPr>
          <w:szCs w:val="18"/>
        </w:rPr>
        <w:t>rent marxiste. Comme le relève R. Aron (Aron, 1965 a), on ne peut, faute d’une théorie du régime politique, que passer de la contr</w:t>
      </w:r>
      <w:r w:rsidRPr="006F3AFA">
        <w:rPr>
          <w:szCs w:val="18"/>
        </w:rPr>
        <w:t>a</w:t>
      </w:r>
      <w:r w:rsidRPr="006F3AFA">
        <w:rPr>
          <w:szCs w:val="18"/>
        </w:rPr>
        <w:t>diction à la mythologie : dire que le po</w:t>
      </w:r>
      <w:r w:rsidRPr="006F3AFA">
        <w:rPr>
          <w:szCs w:val="18"/>
        </w:rPr>
        <w:t>u</w:t>
      </w:r>
      <w:r w:rsidRPr="006F3AFA">
        <w:rPr>
          <w:szCs w:val="18"/>
        </w:rPr>
        <w:t>voir est exercé par le prolétariat est « une proposition manife</w:t>
      </w:r>
      <w:r w:rsidRPr="006F3AFA">
        <w:rPr>
          <w:szCs w:val="18"/>
        </w:rPr>
        <w:t>s</w:t>
      </w:r>
      <w:r w:rsidRPr="006F3AFA">
        <w:rPr>
          <w:szCs w:val="18"/>
        </w:rPr>
        <w:t>tement dépourvue de sens » qui conduit à une impasse : si l’on affirme que la société est homogène, il faut just</w:t>
      </w:r>
      <w:r w:rsidRPr="006F3AFA">
        <w:rPr>
          <w:szCs w:val="18"/>
        </w:rPr>
        <w:t>i</w:t>
      </w:r>
      <w:r w:rsidRPr="006F3AFA">
        <w:rPr>
          <w:szCs w:val="18"/>
        </w:rPr>
        <w:t>fier la violence institutionnelle ; si l’on affirme que la lutte de cla</w:t>
      </w:r>
      <w:r w:rsidRPr="006F3AFA">
        <w:rPr>
          <w:szCs w:val="18"/>
        </w:rPr>
        <w:t>s</w:t>
      </w:r>
      <w:r w:rsidRPr="006F3AFA">
        <w:rPr>
          <w:szCs w:val="18"/>
        </w:rPr>
        <w:t>ses s’intensifie, on « justifie » sans do</w:t>
      </w:r>
      <w:r w:rsidRPr="006F3AFA">
        <w:rPr>
          <w:szCs w:val="18"/>
        </w:rPr>
        <w:t>u</w:t>
      </w:r>
      <w:r w:rsidRPr="006F3AFA">
        <w:rPr>
          <w:szCs w:val="18"/>
        </w:rPr>
        <w:t>te la</w:t>
      </w:r>
      <w:r>
        <w:rPr>
          <w:szCs w:val="18"/>
        </w:rPr>
        <w:t xml:space="preserve"> </w:t>
      </w:r>
      <w:r w:rsidRPr="006F3AFA">
        <w:rPr>
          <w:szCs w:val="18"/>
        </w:rPr>
        <w:t>[136]</w:t>
      </w:r>
      <w:r>
        <w:rPr>
          <w:szCs w:val="18"/>
        </w:rPr>
        <w:t xml:space="preserve"> </w:t>
      </w:r>
      <w:r w:rsidRPr="006F3AFA">
        <w:rPr>
          <w:szCs w:val="18"/>
        </w:rPr>
        <w:t>violence mais c’est la construction même du socialisme qui devient « problématique ». S</w:t>
      </w:r>
      <w:r w:rsidRPr="006F3AFA">
        <w:rPr>
          <w:szCs w:val="18"/>
        </w:rPr>
        <w:t>e</w:t>
      </w:r>
      <w:r>
        <w:rPr>
          <w:szCs w:val="18"/>
        </w:rPr>
        <w:t>lon les époques, on le sait, l’</w:t>
      </w:r>
      <w:r w:rsidRPr="006F3AFA">
        <w:rPr>
          <w:szCs w:val="18"/>
        </w:rPr>
        <w:t>auto-interprétation stalinienne a choisi l’une ou l’autre version. Ouvrant la voie à un marxisme officieus</w:t>
      </w:r>
      <w:r w:rsidRPr="006F3AFA">
        <w:rPr>
          <w:szCs w:val="18"/>
        </w:rPr>
        <w:t>e</w:t>
      </w:r>
      <w:r w:rsidRPr="006F3AFA">
        <w:rPr>
          <w:szCs w:val="18"/>
        </w:rPr>
        <w:t>ment déstalinisé, Khrouchtchev prése</w:t>
      </w:r>
      <w:r w:rsidRPr="006F3AFA">
        <w:rPr>
          <w:szCs w:val="18"/>
        </w:rPr>
        <w:t>n</w:t>
      </w:r>
      <w:r w:rsidRPr="006F3AFA">
        <w:rPr>
          <w:szCs w:val="18"/>
        </w:rPr>
        <w:t>te, au XX</w:t>
      </w:r>
      <w:r w:rsidRPr="006F3AFA">
        <w:rPr>
          <w:szCs w:val="18"/>
          <w:vertAlign w:val="superscript"/>
        </w:rPr>
        <w:t>e</w:t>
      </w:r>
      <w:r w:rsidRPr="006F3AFA">
        <w:rPr>
          <w:szCs w:val="18"/>
        </w:rPr>
        <w:t xml:space="preserve"> Congrès du </w:t>
      </w:r>
      <w:r w:rsidRPr="006F3AFA">
        <w:rPr>
          <w:smallCaps/>
          <w:szCs w:val="18"/>
        </w:rPr>
        <w:t xml:space="preserve">pcus, </w:t>
      </w:r>
      <w:r w:rsidRPr="006F3AFA">
        <w:rPr>
          <w:szCs w:val="18"/>
        </w:rPr>
        <w:t>une troisième ve</w:t>
      </w:r>
      <w:r w:rsidRPr="006F3AFA">
        <w:rPr>
          <w:szCs w:val="18"/>
        </w:rPr>
        <w:t>r</w:t>
      </w:r>
      <w:r w:rsidRPr="006F3AFA">
        <w:rPr>
          <w:szCs w:val="18"/>
        </w:rPr>
        <w:t>sion qui se dégage, en un sens, de la mythologie : un certain nombre de faits sont libérés de la pure nég</w:t>
      </w:r>
      <w:r w:rsidRPr="006F3AFA">
        <w:rPr>
          <w:szCs w:val="18"/>
        </w:rPr>
        <w:t>a</w:t>
      </w:r>
      <w:r w:rsidRPr="006F3AFA">
        <w:rPr>
          <w:szCs w:val="18"/>
        </w:rPr>
        <w:t>tion et livrés en pâture à l’émotion, même si la terreur ainsi « révélée » reste pudiqu</w:t>
      </w:r>
      <w:r w:rsidRPr="006F3AFA">
        <w:rPr>
          <w:szCs w:val="18"/>
        </w:rPr>
        <w:t>e</w:t>
      </w:r>
      <w:r w:rsidRPr="006F3AFA">
        <w:rPr>
          <w:szCs w:val="18"/>
        </w:rPr>
        <w:t>ment d</w:t>
      </w:r>
      <w:r w:rsidRPr="006F3AFA">
        <w:rPr>
          <w:szCs w:val="18"/>
        </w:rPr>
        <w:t>é</w:t>
      </w:r>
      <w:r w:rsidRPr="006F3AFA">
        <w:rPr>
          <w:szCs w:val="18"/>
        </w:rPr>
        <w:t>nommée « violation de la légalité socialiste ». L’historicisme est partiellement congédié : l’explication par le « culte de la personn</w:t>
      </w:r>
      <w:r w:rsidRPr="006F3AFA">
        <w:rPr>
          <w:szCs w:val="18"/>
        </w:rPr>
        <w:t>a</w:t>
      </w:r>
      <w:r w:rsidRPr="006F3AFA">
        <w:rPr>
          <w:szCs w:val="18"/>
        </w:rPr>
        <w:t>lité » semble vouloir rendre aux individus la capacité d’un rôle hist</w:t>
      </w:r>
      <w:r w:rsidRPr="006F3AFA">
        <w:rPr>
          <w:szCs w:val="18"/>
        </w:rPr>
        <w:t>o</w:t>
      </w:r>
      <w:r w:rsidRPr="006F3AFA">
        <w:rPr>
          <w:szCs w:val="18"/>
        </w:rPr>
        <w:t>rique. Mais, on le sait aussi, cette tro</w:t>
      </w:r>
      <w:r w:rsidRPr="006F3AFA">
        <w:rPr>
          <w:szCs w:val="18"/>
        </w:rPr>
        <w:t>i</w:t>
      </w:r>
      <w:r w:rsidRPr="006F3AFA">
        <w:rPr>
          <w:szCs w:val="18"/>
        </w:rPr>
        <w:t>sième version se doit de tourner court : ni le marxisme, ni le léninisme, ni le parti, ni la transformation socialiste de l</w:t>
      </w:r>
      <w:r w:rsidRPr="006F3AFA">
        <w:rPr>
          <w:smallCaps/>
          <w:szCs w:val="18"/>
        </w:rPr>
        <w:t xml:space="preserve">’urss, </w:t>
      </w:r>
      <w:r w:rsidRPr="006F3AFA">
        <w:rPr>
          <w:szCs w:val="18"/>
        </w:rPr>
        <w:t>« malgré Staline », ne sauraient être en cause. Le malaise théorique reste e</w:t>
      </w:r>
      <w:r w:rsidRPr="006F3AFA">
        <w:rPr>
          <w:szCs w:val="18"/>
        </w:rPr>
        <w:t>n</w:t>
      </w:r>
      <w:r w:rsidRPr="006F3AFA">
        <w:rPr>
          <w:szCs w:val="18"/>
        </w:rPr>
        <w:t>tier : en témoigne un Togliatti, craignant qu’en affirmant « qu’une personnal</w:t>
      </w:r>
      <w:r w:rsidRPr="006F3AFA">
        <w:rPr>
          <w:szCs w:val="18"/>
        </w:rPr>
        <w:t>i</w:t>
      </w:r>
      <w:r w:rsidRPr="006F3AFA">
        <w:rPr>
          <w:szCs w:val="18"/>
        </w:rPr>
        <w:t>té, même aussi importante que celle de Staline, ait pu changer le régime polit</w:t>
      </w:r>
      <w:r w:rsidRPr="006F3AFA">
        <w:rPr>
          <w:szCs w:val="18"/>
        </w:rPr>
        <w:t>i</w:t>
      </w:r>
      <w:r w:rsidRPr="006F3AFA">
        <w:rPr>
          <w:szCs w:val="18"/>
        </w:rPr>
        <w:t>que et social », l’interprétation de Kroutchev ne verse « </w:t>
      </w:r>
      <w:r w:rsidRPr="006F3AFA">
        <w:rPr>
          <w:i/>
          <w:iCs/>
          <w:szCs w:val="18"/>
        </w:rPr>
        <w:t>dans l’idéalisme »</w:t>
      </w:r>
      <w:r w:rsidRPr="006F3AFA">
        <w:rPr>
          <w:szCs w:val="18"/>
        </w:rPr>
        <w:t>, ne contr</w:t>
      </w:r>
      <w:r w:rsidRPr="006F3AFA">
        <w:rPr>
          <w:szCs w:val="18"/>
        </w:rPr>
        <w:t>e</w:t>
      </w:r>
      <w:r w:rsidRPr="006F3AFA">
        <w:rPr>
          <w:szCs w:val="18"/>
        </w:rPr>
        <w:t xml:space="preserve">dise « à la </w:t>
      </w:r>
      <w:r w:rsidRPr="006F3AFA">
        <w:rPr>
          <w:i/>
          <w:iCs/>
          <w:szCs w:val="18"/>
        </w:rPr>
        <w:t>fois les faits, le marxisme, la réal</w:t>
      </w:r>
      <w:r w:rsidRPr="006F3AFA">
        <w:rPr>
          <w:i/>
          <w:iCs/>
          <w:szCs w:val="18"/>
        </w:rPr>
        <w:t>i</w:t>
      </w:r>
      <w:r w:rsidRPr="006F3AFA">
        <w:rPr>
          <w:i/>
          <w:iCs/>
          <w:szCs w:val="18"/>
        </w:rPr>
        <w:t xml:space="preserve">té » </w:t>
      </w:r>
      <w:r w:rsidRPr="006F3AFA">
        <w:rPr>
          <w:szCs w:val="18"/>
        </w:rPr>
        <w:t>(Togliatti, 1964). À prétendre redresser l’idéalisme tout en restant dans la voie de la dést</w:t>
      </w:r>
      <w:r w:rsidRPr="006F3AFA">
        <w:rPr>
          <w:szCs w:val="18"/>
        </w:rPr>
        <w:t>a</w:t>
      </w:r>
      <w:r w:rsidRPr="006F3AFA">
        <w:rPr>
          <w:szCs w:val="18"/>
        </w:rPr>
        <w:t>linisation, on avance alors que le « phénomène stalinien » tient esse</w:t>
      </w:r>
      <w:r w:rsidRPr="006F3AFA">
        <w:rPr>
          <w:szCs w:val="18"/>
        </w:rPr>
        <w:t>n</w:t>
      </w:r>
      <w:r w:rsidRPr="006F3AFA">
        <w:rPr>
          <w:szCs w:val="18"/>
        </w:rPr>
        <w:t>tiellement aux cond</w:t>
      </w:r>
      <w:r w:rsidRPr="006F3AFA">
        <w:rPr>
          <w:szCs w:val="18"/>
        </w:rPr>
        <w:t>i</w:t>
      </w:r>
      <w:r w:rsidRPr="006F3AFA">
        <w:rPr>
          <w:szCs w:val="18"/>
        </w:rPr>
        <w:t xml:space="preserve">tions particulières d’arriération de la Russie à l’époque de Lénine. C’est le caractère </w:t>
      </w:r>
      <w:r w:rsidRPr="006F3AFA">
        <w:rPr>
          <w:i/>
          <w:iCs/>
          <w:szCs w:val="18"/>
        </w:rPr>
        <w:t>g</w:t>
      </w:r>
      <w:r w:rsidRPr="006F3AFA">
        <w:rPr>
          <w:i/>
          <w:iCs/>
          <w:szCs w:val="18"/>
        </w:rPr>
        <w:t>é</w:t>
      </w:r>
      <w:r w:rsidRPr="006F3AFA">
        <w:rPr>
          <w:i/>
          <w:iCs/>
          <w:szCs w:val="18"/>
        </w:rPr>
        <w:t xml:space="preserve">latineux </w:t>
      </w:r>
      <w:r w:rsidRPr="006F3AFA">
        <w:rPr>
          <w:szCs w:val="18"/>
        </w:rPr>
        <w:t>de la société civile qui doit être pris en considération : l’adjectif, emprunté à Gramsci, désigne tout à la fois « le contexte hi</w:t>
      </w:r>
      <w:r w:rsidRPr="006F3AFA">
        <w:rPr>
          <w:szCs w:val="18"/>
        </w:rPr>
        <w:t>s</w:t>
      </w:r>
      <w:r w:rsidRPr="006F3AFA">
        <w:rPr>
          <w:szCs w:val="18"/>
        </w:rPr>
        <w:t>torique », l’absence de « traditions démocratiques », le retard « culturel » de la Russie, au</w:t>
      </w:r>
      <w:r w:rsidRPr="006F3AFA">
        <w:rPr>
          <w:szCs w:val="18"/>
        </w:rPr>
        <w:t>x</w:t>
      </w:r>
      <w:r w:rsidRPr="006F3AFA">
        <w:rPr>
          <w:szCs w:val="18"/>
        </w:rPr>
        <w:t>quels s’ajoutent les méfaits de la guerre, internationale et civile. L’écart entre la thé</w:t>
      </w:r>
      <w:r w:rsidRPr="006F3AFA">
        <w:rPr>
          <w:szCs w:val="18"/>
        </w:rPr>
        <w:t>o</w:t>
      </w:r>
      <w:r w:rsidRPr="006F3AFA">
        <w:rPr>
          <w:szCs w:val="18"/>
        </w:rPr>
        <w:t>rie et les faits n’est plus nié : il est au contraire valorisé. Quant au culte de la personnalité, il devient plutôt effet que cause. La responsabilité de Lénine est retenue : le « dérapage » stal</w:t>
      </w:r>
      <w:r w:rsidRPr="006F3AFA">
        <w:rPr>
          <w:szCs w:val="18"/>
        </w:rPr>
        <w:t>i</w:t>
      </w:r>
      <w:r w:rsidRPr="006F3AFA">
        <w:rPr>
          <w:szCs w:val="18"/>
        </w:rPr>
        <w:t>nien peut être antid</w:t>
      </w:r>
      <w:r w:rsidRPr="006F3AFA">
        <w:rPr>
          <w:szCs w:val="18"/>
        </w:rPr>
        <w:t>a</w:t>
      </w:r>
      <w:r w:rsidRPr="006F3AFA">
        <w:rPr>
          <w:szCs w:val="18"/>
        </w:rPr>
        <w:t>té à la période 1922. Mais le marxisme reste à l’abri et l’historicisme d</w:t>
      </w:r>
      <w:r w:rsidRPr="006F3AFA">
        <w:rPr>
          <w:szCs w:val="18"/>
        </w:rPr>
        <w:t>e</w:t>
      </w:r>
      <w:r w:rsidRPr="006F3AFA">
        <w:rPr>
          <w:szCs w:val="18"/>
        </w:rPr>
        <w:t>meure dominant à ne pas saisir la part d’ « évitabilité » de ces événements que l’on veut décrire « comme produits de l’histoire et pas du tout produits d’une théorie » (cf. n</w:t>
      </w:r>
      <w:r w:rsidRPr="006F3AFA">
        <w:rPr>
          <w:szCs w:val="18"/>
        </w:rPr>
        <w:t>o</w:t>
      </w:r>
      <w:r w:rsidRPr="006F3AFA">
        <w:rPr>
          <w:szCs w:val="18"/>
        </w:rPr>
        <w:t xml:space="preserve">tamment Elleinstein, 1976, et aussi Interview in </w:t>
      </w:r>
      <w:r w:rsidRPr="006F3AFA">
        <w:rPr>
          <w:i/>
          <w:iCs/>
          <w:szCs w:val="18"/>
        </w:rPr>
        <w:t xml:space="preserve">Esprit, </w:t>
      </w:r>
      <w:r w:rsidRPr="006F3AFA">
        <w:rPr>
          <w:szCs w:val="18"/>
        </w:rPr>
        <w:t>f</w:t>
      </w:r>
      <w:r w:rsidRPr="006F3AFA">
        <w:rPr>
          <w:szCs w:val="18"/>
        </w:rPr>
        <w:t>é</w:t>
      </w:r>
      <w:r w:rsidRPr="006F3AFA">
        <w:rPr>
          <w:szCs w:val="18"/>
        </w:rPr>
        <w:t>vrier 1976). Si l’Histoire, en effet, produit l’Histoire, la même Histoire peut-elle en produire une autre ? Le propos n’éviterait l’absurdité qu’en faisant sienne une intention profondément démocr</w:t>
      </w:r>
      <w:r w:rsidRPr="006F3AFA">
        <w:rPr>
          <w:szCs w:val="18"/>
        </w:rPr>
        <w:t>a</w:t>
      </w:r>
      <w:r w:rsidRPr="006F3AFA">
        <w:rPr>
          <w:szCs w:val="18"/>
        </w:rPr>
        <w:t>tique : il faut démontrer qu’une autre histoire, moins « gélatineuse », produit un socialisme non despotique. Au fil des stratégies euroco</w:t>
      </w:r>
      <w:r w:rsidRPr="006F3AFA">
        <w:rPr>
          <w:szCs w:val="18"/>
        </w:rPr>
        <w:t>m</w:t>
      </w:r>
      <w:r w:rsidRPr="006F3AFA">
        <w:rPr>
          <w:szCs w:val="18"/>
        </w:rPr>
        <w:t>munistes, on retrouve l’écho de la version ancienne, diversement énoncée, de la social-démocratie (cf. n</w:t>
      </w:r>
      <w:r w:rsidRPr="006F3AFA">
        <w:rPr>
          <w:szCs w:val="18"/>
        </w:rPr>
        <w:t>o</w:t>
      </w:r>
      <w:r w:rsidRPr="006F3AFA">
        <w:rPr>
          <w:szCs w:val="18"/>
        </w:rPr>
        <w:t>tamment Racine, 1983). On ne s’étendra pas sur les atermoiements tactiques d’une telle ve</w:t>
      </w:r>
      <w:r w:rsidRPr="006F3AFA">
        <w:rPr>
          <w:szCs w:val="18"/>
        </w:rPr>
        <w:t>r</w:t>
      </w:r>
      <w:r w:rsidRPr="006F3AFA">
        <w:rPr>
          <w:szCs w:val="18"/>
        </w:rPr>
        <w:t>sion, sauf à rappeler que le marxisme « conséquent » ne s’en est jamais acco</w:t>
      </w:r>
      <w:r w:rsidRPr="006F3AFA">
        <w:rPr>
          <w:szCs w:val="18"/>
        </w:rPr>
        <w:t>m</w:t>
      </w:r>
      <w:r w:rsidRPr="006F3AFA">
        <w:rPr>
          <w:szCs w:val="18"/>
        </w:rPr>
        <w:t>modé et que les théoriciens du total</w:t>
      </w:r>
      <w:r w:rsidRPr="006F3AFA">
        <w:rPr>
          <w:szCs w:val="18"/>
        </w:rPr>
        <w:t>i</w:t>
      </w:r>
      <w:r w:rsidRPr="006F3AFA">
        <w:rPr>
          <w:szCs w:val="18"/>
        </w:rPr>
        <w:t>tarisme en dénoncent en général à la fois l’aveuglement théorique et l’impuissance politique (cf. nota</w:t>
      </w:r>
      <w:r w:rsidRPr="006F3AFA">
        <w:rPr>
          <w:szCs w:val="18"/>
        </w:rPr>
        <w:t>m</w:t>
      </w:r>
      <w:r w:rsidRPr="006F3AFA">
        <w:rPr>
          <w:szCs w:val="18"/>
        </w:rPr>
        <w:t xml:space="preserve">ment Aron, 1965 </w:t>
      </w:r>
      <w:r w:rsidRPr="006F3AFA">
        <w:rPr>
          <w:i/>
          <w:iCs/>
          <w:szCs w:val="18"/>
        </w:rPr>
        <w:t>a, pp.</w:t>
      </w:r>
      <w:r w:rsidRPr="006F3AFA">
        <w:rPr>
          <w:szCs w:val="18"/>
        </w:rPr>
        <w:t xml:space="preserve"> 307-310, et Lefort, 1978).</w:t>
      </w:r>
    </w:p>
    <w:p w14:paraId="3EC4BE4C" w14:textId="77777777" w:rsidR="00A35B72" w:rsidRPr="006F3AFA" w:rsidRDefault="00A35B72" w:rsidP="00A35B72">
      <w:pPr>
        <w:spacing w:before="120" w:after="120"/>
        <w:jc w:val="both"/>
      </w:pPr>
      <w:r w:rsidRPr="006F3AFA">
        <w:rPr>
          <w:szCs w:val="18"/>
        </w:rPr>
        <w:t>On ne peut toutefois passer sous s</w:t>
      </w:r>
      <w:r w:rsidRPr="006F3AFA">
        <w:rPr>
          <w:szCs w:val="18"/>
        </w:rPr>
        <w:t>i</w:t>
      </w:r>
      <w:r w:rsidRPr="006F3AFA">
        <w:rPr>
          <w:szCs w:val="18"/>
        </w:rPr>
        <w:t>lence qu’une autre interprétation « marxiste » du st</w:t>
      </w:r>
      <w:r w:rsidRPr="006F3AFA">
        <w:rPr>
          <w:szCs w:val="18"/>
        </w:rPr>
        <w:t>a</w:t>
      </w:r>
      <w:r w:rsidRPr="006F3AFA">
        <w:rPr>
          <w:szCs w:val="18"/>
        </w:rPr>
        <w:t xml:space="preserve">linisme présente l’originalité de tenir à la fois de l’auto-interprétation et de la critique social-démocrate (Aron, 1965 </w:t>
      </w:r>
      <w:r w:rsidRPr="006F3AFA">
        <w:rPr>
          <w:i/>
          <w:iCs/>
          <w:szCs w:val="18"/>
        </w:rPr>
        <w:t xml:space="preserve">a, </w:t>
      </w:r>
      <w:r w:rsidRPr="006F3AFA">
        <w:rPr>
          <w:szCs w:val="18"/>
        </w:rPr>
        <w:t>p. 309) sans se réduire ni à l’une nia l’autre. Avec l’interprétation trotskiste en effet, la fidélité au réfèrent ma</w:t>
      </w:r>
      <w:r w:rsidRPr="006F3AFA">
        <w:rPr>
          <w:szCs w:val="18"/>
        </w:rPr>
        <w:t>r</w:t>
      </w:r>
      <w:r w:rsidRPr="006F3AFA">
        <w:rPr>
          <w:szCs w:val="18"/>
        </w:rPr>
        <w:t>xiste-léniniste n’est pas en cause : elle implique que l’on parle du stalinisme en termes de dég</w:t>
      </w:r>
      <w:r w:rsidRPr="006F3AFA">
        <w:rPr>
          <w:szCs w:val="18"/>
        </w:rPr>
        <w:t>é</w:t>
      </w:r>
      <w:r w:rsidRPr="006F3AFA">
        <w:rPr>
          <w:szCs w:val="18"/>
        </w:rPr>
        <w:t>nérescence, de dévi</w:t>
      </w:r>
      <w:r w:rsidRPr="006F3AFA">
        <w:rPr>
          <w:szCs w:val="18"/>
        </w:rPr>
        <w:t>a</w:t>
      </w:r>
      <w:r w:rsidRPr="006F3AFA">
        <w:rPr>
          <w:szCs w:val="18"/>
        </w:rPr>
        <w:t>tion, de transition. Mais elle s’accompagne aussi d’une description des méfaits d’une bureaucratie, strate ou caste, c</w:t>
      </w:r>
      <w:r w:rsidRPr="006F3AFA">
        <w:rPr>
          <w:szCs w:val="18"/>
        </w:rPr>
        <w:t>a</w:t>
      </w:r>
      <w:r w:rsidRPr="006F3AFA">
        <w:rPr>
          <w:szCs w:val="18"/>
        </w:rPr>
        <w:t>pable d’une confiscation despotique</w:t>
      </w:r>
      <w:r>
        <w:rPr>
          <w:szCs w:val="18"/>
        </w:rPr>
        <w:t xml:space="preserve"> </w:t>
      </w:r>
      <w:r w:rsidRPr="006F3AFA">
        <w:t>[137]</w:t>
      </w:r>
      <w:r>
        <w:t xml:space="preserve"> </w:t>
      </w:r>
      <w:r w:rsidRPr="006F3AFA">
        <w:rPr>
          <w:szCs w:val="18"/>
        </w:rPr>
        <w:t>du pouvoir polit</w:t>
      </w:r>
      <w:r w:rsidRPr="006F3AFA">
        <w:rPr>
          <w:szCs w:val="18"/>
        </w:rPr>
        <w:t>i</w:t>
      </w:r>
      <w:r w:rsidRPr="006F3AFA">
        <w:rPr>
          <w:szCs w:val="18"/>
        </w:rPr>
        <w:t>que (cf. notamment Maclet, 1983). C. Lefort est l’un des critiques les plus l</w:t>
      </w:r>
      <w:r w:rsidRPr="006F3AFA">
        <w:rPr>
          <w:szCs w:val="18"/>
        </w:rPr>
        <w:t>u</w:t>
      </w:r>
      <w:r w:rsidRPr="006F3AFA">
        <w:rPr>
          <w:szCs w:val="18"/>
        </w:rPr>
        <w:t>cides de cette interprétation trotskiste : il met en évidence la contr</w:t>
      </w:r>
      <w:r w:rsidRPr="006F3AFA">
        <w:rPr>
          <w:szCs w:val="18"/>
        </w:rPr>
        <w:t>a</w:t>
      </w:r>
      <w:r w:rsidRPr="006F3AFA">
        <w:rPr>
          <w:szCs w:val="18"/>
        </w:rPr>
        <w:t xml:space="preserve">diction interne qui réduit à l’impuissance son effort contre l’historicisme (cf. notamment </w:t>
      </w:r>
      <w:r w:rsidRPr="006F3AFA">
        <w:rPr>
          <w:i/>
          <w:iCs/>
          <w:szCs w:val="18"/>
        </w:rPr>
        <w:t xml:space="preserve">Staline et le stalinisme, in </w:t>
      </w:r>
      <w:r w:rsidRPr="006F3AFA">
        <w:rPr>
          <w:szCs w:val="18"/>
        </w:rPr>
        <w:t>Lefort, 1981). À certains égards Trotski fait de l’ascension de Stal</w:t>
      </w:r>
      <w:r w:rsidRPr="006F3AFA">
        <w:rPr>
          <w:szCs w:val="18"/>
        </w:rPr>
        <w:t>i</w:t>
      </w:r>
      <w:r w:rsidRPr="006F3AFA">
        <w:rPr>
          <w:szCs w:val="18"/>
        </w:rPr>
        <w:t>ne un pur produit des circonstances (guerre civile, intervention étrangère, reflux des fo</w:t>
      </w:r>
      <w:r w:rsidRPr="006F3AFA">
        <w:rPr>
          <w:szCs w:val="18"/>
        </w:rPr>
        <w:t>r</w:t>
      </w:r>
      <w:r w:rsidRPr="006F3AFA">
        <w:rPr>
          <w:szCs w:val="18"/>
        </w:rPr>
        <w:t>ces révolutionnaires en Europe, effondrement de la production) ; le stalinisme paraît alors émerger d’une « aventure fatale » et les ci</w:t>
      </w:r>
      <w:r w:rsidRPr="006F3AFA">
        <w:rPr>
          <w:szCs w:val="18"/>
        </w:rPr>
        <w:t>r</w:t>
      </w:r>
      <w:r w:rsidRPr="006F3AFA">
        <w:rPr>
          <w:szCs w:val="18"/>
        </w:rPr>
        <w:t>constances jouent leur rôle absolutoire dont C. Lefort ne manque pas de critiquer les conséquences : « Telle est l’efficacité de cette vision de l’histoire qu’elle tend à ann</w:t>
      </w:r>
      <w:r w:rsidRPr="006F3AFA">
        <w:rPr>
          <w:szCs w:val="18"/>
        </w:rPr>
        <w:t>u</w:t>
      </w:r>
      <w:r w:rsidRPr="006F3AFA">
        <w:rPr>
          <w:szCs w:val="18"/>
        </w:rPr>
        <w:t>ler la critique. De fait, combien d’intellectuels qui se targuaient de fonder leur adhésion au comm</w:t>
      </w:r>
      <w:r w:rsidRPr="006F3AFA">
        <w:rPr>
          <w:szCs w:val="18"/>
        </w:rPr>
        <w:t>u</w:t>
      </w:r>
      <w:r w:rsidRPr="006F3AFA">
        <w:rPr>
          <w:szCs w:val="18"/>
        </w:rPr>
        <w:t>nisme sur une appréciation lucide des événements n’ont-ils pas trouvé chez Trotski la pre</w:t>
      </w:r>
      <w:r w:rsidRPr="006F3AFA">
        <w:rPr>
          <w:szCs w:val="18"/>
        </w:rPr>
        <w:t>u</w:t>
      </w:r>
      <w:r w:rsidRPr="006F3AFA">
        <w:rPr>
          <w:szCs w:val="18"/>
        </w:rPr>
        <w:t>ve que toute autre politique que celle de Staline était condamnée par l’histoire et donc condamnable… » (p. m). Mais analysant non plus seulement l’ascension de Stal</w:t>
      </w:r>
      <w:r w:rsidRPr="006F3AFA">
        <w:rPr>
          <w:szCs w:val="18"/>
        </w:rPr>
        <w:t>i</w:t>
      </w:r>
      <w:r w:rsidRPr="006F3AFA">
        <w:rPr>
          <w:szCs w:val="18"/>
        </w:rPr>
        <w:t>ne, mais le « système stalinien » parvenu au pouvoir, Trotski adopte un autre type d’explication : « Les événements ne figurent plus comme des ca</w:t>
      </w:r>
      <w:r w:rsidRPr="006F3AFA">
        <w:rPr>
          <w:szCs w:val="18"/>
        </w:rPr>
        <w:t>u</w:t>
      </w:r>
      <w:r w:rsidRPr="006F3AFA">
        <w:rPr>
          <w:szCs w:val="18"/>
        </w:rPr>
        <w:t>ses », ils sont traités « comme des effets de la politique stalinienne » et portent « la marque des méfaits de la stratégie stalinienne ». C. L</w:t>
      </w:r>
      <w:r w:rsidRPr="006F3AFA">
        <w:rPr>
          <w:szCs w:val="18"/>
        </w:rPr>
        <w:t>e</w:t>
      </w:r>
      <w:r w:rsidRPr="006F3AFA">
        <w:rPr>
          <w:szCs w:val="18"/>
        </w:rPr>
        <w:t>fort remarque à juste titre que les deux points de vue peuvent se juxt</w:t>
      </w:r>
      <w:r w:rsidRPr="006F3AFA">
        <w:rPr>
          <w:szCs w:val="18"/>
        </w:rPr>
        <w:t>a</w:t>
      </w:r>
      <w:r w:rsidRPr="006F3AFA">
        <w:rPr>
          <w:szCs w:val="18"/>
        </w:rPr>
        <w:t>poser, de sorte que « si l’on a adopté le premier on peut to</w:t>
      </w:r>
      <w:r w:rsidRPr="006F3AFA">
        <w:rPr>
          <w:szCs w:val="18"/>
        </w:rPr>
        <w:t>u</w:t>
      </w:r>
      <w:r w:rsidRPr="006F3AFA">
        <w:rPr>
          <w:szCs w:val="18"/>
        </w:rPr>
        <w:t>jours lui subordonner le second » et maintenir une vision fat</w:t>
      </w:r>
      <w:r w:rsidRPr="006F3AFA">
        <w:rPr>
          <w:szCs w:val="18"/>
        </w:rPr>
        <w:t>a</w:t>
      </w:r>
      <w:r w:rsidRPr="006F3AFA">
        <w:rPr>
          <w:szCs w:val="18"/>
        </w:rPr>
        <w:t>liste pour l’ensemble de la période. Mais il note surtout que Trotski referme la porte entrouverte : contre Rizzi ou Burnham, il mai</w:t>
      </w:r>
      <w:r w:rsidRPr="006F3AFA">
        <w:rPr>
          <w:szCs w:val="18"/>
        </w:rPr>
        <w:t>n</w:t>
      </w:r>
      <w:r w:rsidRPr="006F3AFA">
        <w:rPr>
          <w:szCs w:val="18"/>
        </w:rPr>
        <w:t>tient l’idée que la bureaucratie n’est pas une classe aux intérêts économiques opposés à ceux du prolétariat. L’État soviétique reste « ouvrier » même s’il a dégénéré : d’où le mot d’ordre de sa « défense ». Trotski s’engage dans une impasse : il franchit les limites de l’interprétation ma</w:t>
      </w:r>
      <w:r w:rsidRPr="006F3AFA">
        <w:rPr>
          <w:szCs w:val="18"/>
        </w:rPr>
        <w:t>r</w:t>
      </w:r>
      <w:r w:rsidRPr="006F3AFA">
        <w:rPr>
          <w:szCs w:val="18"/>
        </w:rPr>
        <w:t>xiste en accordant à la bureaucratie stalinienne une cohérence politique a</w:t>
      </w:r>
      <w:r w:rsidRPr="006F3AFA">
        <w:rPr>
          <w:szCs w:val="18"/>
        </w:rPr>
        <w:t>u</w:t>
      </w:r>
      <w:r w:rsidRPr="006F3AFA">
        <w:rPr>
          <w:szCs w:val="18"/>
        </w:rPr>
        <w:t>tonome à l’égard des rapports de produ</w:t>
      </w:r>
      <w:r w:rsidRPr="006F3AFA">
        <w:rPr>
          <w:szCs w:val="18"/>
        </w:rPr>
        <w:t>c</w:t>
      </w:r>
      <w:r w:rsidRPr="006F3AFA">
        <w:rPr>
          <w:szCs w:val="18"/>
        </w:rPr>
        <w:t>tion, mais se condamne à ne déf</w:t>
      </w:r>
      <w:r w:rsidRPr="006F3AFA">
        <w:rPr>
          <w:szCs w:val="18"/>
        </w:rPr>
        <w:t>i</w:t>
      </w:r>
      <w:r w:rsidRPr="006F3AFA">
        <w:rPr>
          <w:szCs w:val="18"/>
        </w:rPr>
        <w:t>nir le stalinisme que par ses « excès » au regard de « justes excès léninistes, ceux-là imposés par les circonstances » ; le recours à l’idée de transition comme à celle de dégénérescence assure le r</w:t>
      </w:r>
      <w:r w:rsidRPr="006F3AFA">
        <w:rPr>
          <w:szCs w:val="18"/>
        </w:rPr>
        <w:t>e</w:t>
      </w:r>
      <w:r w:rsidRPr="006F3AFA">
        <w:rPr>
          <w:szCs w:val="18"/>
        </w:rPr>
        <w:t>tour à la philosophie marxiste de l’histoire et à l’économisme puisqu’il conse</w:t>
      </w:r>
      <w:r w:rsidRPr="006F3AFA">
        <w:rPr>
          <w:szCs w:val="18"/>
        </w:rPr>
        <w:t>r</w:t>
      </w:r>
      <w:r w:rsidRPr="006F3AFA">
        <w:rPr>
          <w:szCs w:val="18"/>
        </w:rPr>
        <w:t>ve la propriété collective des moyens de pr</w:t>
      </w:r>
      <w:r w:rsidRPr="006F3AFA">
        <w:rPr>
          <w:szCs w:val="18"/>
        </w:rPr>
        <w:t>o</w:t>
      </w:r>
      <w:r w:rsidRPr="006F3AFA">
        <w:rPr>
          <w:szCs w:val="18"/>
        </w:rPr>
        <w:t>duction en tant que juste indice du socialisme. C. Lefort peut conclure ironiqu</w:t>
      </w:r>
      <w:r w:rsidRPr="006F3AFA">
        <w:rPr>
          <w:szCs w:val="18"/>
        </w:rPr>
        <w:t>e</w:t>
      </w:r>
      <w:r w:rsidRPr="006F3AFA">
        <w:rPr>
          <w:szCs w:val="18"/>
        </w:rPr>
        <w:t>ment : « Étrange argument en vérité, car il a pour conséquence que le moment culm</w:t>
      </w:r>
      <w:r w:rsidRPr="006F3AFA">
        <w:rPr>
          <w:szCs w:val="18"/>
        </w:rPr>
        <w:t>i</w:t>
      </w:r>
      <w:r w:rsidRPr="006F3AFA">
        <w:rPr>
          <w:szCs w:val="18"/>
        </w:rPr>
        <w:t>nant de la déviation stalinienne, celui de la collectivisation forcée, ass</w:t>
      </w:r>
      <w:r w:rsidRPr="006F3AFA">
        <w:rPr>
          <w:szCs w:val="18"/>
        </w:rPr>
        <w:t>o</w:t>
      </w:r>
      <w:r w:rsidRPr="006F3AFA">
        <w:rPr>
          <w:szCs w:val="18"/>
        </w:rPr>
        <w:t>ciée qu’elle est à la terreur de masse qui prépare l’industrialisation accélérée et la mise en place d’une économie étatisée, ce moment a</w:t>
      </w:r>
      <w:r w:rsidRPr="006F3AFA">
        <w:rPr>
          <w:szCs w:val="18"/>
        </w:rPr>
        <w:t>p</w:t>
      </w:r>
      <w:r w:rsidRPr="006F3AFA">
        <w:rPr>
          <w:szCs w:val="18"/>
        </w:rPr>
        <w:t>paraît comme celui-là même de la création des « bases du sociali</w:t>
      </w:r>
      <w:r w:rsidRPr="006F3AFA">
        <w:rPr>
          <w:szCs w:val="18"/>
        </w:rPr>
        <w:t>s</w:t>
      </w:r>
      <w:r w:rsidRPr="006F3AFA">
        <w:rPr>
          <w:szCs w:val="18"/>
        </w:rPr>
        <w:t>me ». Medvedev n’est pas moins él</w:t>
      </w:r>
      <w:r w:rsidRPr="006F3AFA">
        <w:rPr>
          <w:szCs w:val="18"/>
        </w:rPr>
        <w:t>o</w:t>
      </w:r>
      <w:r w:rsidRPr="006F3AFA">
        <w:rPr>
          <w:szCs w:val="18"/>
        </w:rPr>
        <w:t>quent que Trotski sur ce point. Les années 29/30 marquent à ses yeux un tournant décisif : le stal</w:t>
      </w:r>
      <w:r w:rsidRPr="006F3AFA">
        <w:rPr>
          <w:szCs w:val="18"/>
        </w:rPr>
        <w:t>i</w:t>
      </w:r>
      <w:r w:rsidRPr="006F3AFA">
        <w:rPr>
          <w:szCs w:val="18"/>
        </w:rPr>
        <w:t>nisme trouve alors son vrai visage. Mais, co</w:t>
      </w:r>
      <w:r w:rsidRPr="006F3AFA">
        <w:rPr>
          <w:szCs w:val="18"/>
        </w:rPr>
        <w:t>m</w:t>
      </w:r>
      <w:r w:rsidRPr="006F3AFA">
        <w:rPr>
          <w:szCs w:val="18"/>
        </w:rPr>
        <w:t xml:space="preserve">me, d’autre part, il fait de l’abolition de la propriété privée la pierre de touche de la théorie, nous devons bien admettre que </w:t>
      </w:r>
      <w:r w:rsidRPr="006F3AFA">
        <w:rPr>
          <w:i/>
          <w:iCs/>
          <w:szCs w:val="18"/>
        </w:rPr>
        <w:t>l’inauguration du cours du soci</w:t>
      </w:r>
      <w:r w:rsidRPr="006F3AFA">
        <w:rPr>
          <w:i/>
          <w:iCs/>
          <w:szCs w:val="18"/>
        </w:rPr>
        <w:t>a</w:t>
      </w:r>
      <w:r w:rsidRPr="006F3AFA">
        <w:rPr>
          <w:i/>
          <w:iCs/>
          <w:szCs w:val="18"/>
        </w:rPr>
        <w:t>lisme coïncide avec sa déviation, que la norme coïncide avec l’excès »</w:t>
      </w:r>
      <w:r w:rsidRPr="006F3AFA">
        <w:rPr>
          <w:szCs w:val="18"/>
        </w:rPr>
        <w:t xml:space="preserve"> (L</w:t>
      </w:r>
      <w:r w:rsidRPr="006F3AFA">
        <w:rPr>
          <w:szCs w:val="18"/>
        </w:rPr>
        <w:t>e</w:t>
      </w:r>
      <w:r w:rsidRPr="006F3AFA">
        <w:rPr>
          <w:szCs w:val="18"/>
        </w:rPr>
        <w:t>fort, 1981, pp. 114-115. Nous soulignons).</w:t>
      </w:r>
    </w:p>
    <w:p w14:paraId="1CC54061" w14:textId="77777777" w:rsidR="00A35B72" w:rsidRPr="006F3AFA" w:rsidRDefault="00A35B72" w:rsidP="00A35B72">
      <w:pPr>
        <w:spacing w:before="120" w:after="120"/>
        <w:jc w:val="both"/>
      </w:pPr>
      <w:r w:rsidRPr="006F3AFA">
        <w:rPr>
          <w:szCs w:val="18"/>
        </w:rPr>
        <w:t>Le trotskisme est donc ici jugé comme un « historicisme radical » impuissant à « considérer le t</w:t>
      </w:r>
      <w:r w:rsidRPr="006F3AFA">
        <w:rPr>
          <w:szCs w:val="18"/>
        </w:rPr>
        <w:t>o</w:t>
      </w:r>
      <w:r w:rsidRPr="006F3AFA">
        <w:rPr>
          <w:szCs w:val="18"/>
        </w:rPr>
        <w:t>talitarisme comme système politico-social cohérent et spécifique » (Maclet, 1983). On ne s’étonnera pas que les mêmes objections soient apportées par les théoriciens « antitotalitaires » aux différentes inte</w:t>
      </w:r>
      <w:r w:rsidRPr="006F3AFA">
        <w:rPr>
          <w:szCs w:val="18"/>
        </w:rPr>
        <w:t>r</w:t>
      </w:r>
      <w:r w:rsidRPr="006F3AFA">
        <w:rPr>
          <w:szCs w:val="18"/>
        </w:rPr>
        <w:t>prétations d’inspiration</w:t>
      </w:r>
      <w:r>
        <w:rPr>
          <w:szCs w:val="18"/>
        </w:rPr>
        <w:t xml:space="preserve"> </w:t>
      </w:r>
      <w:r w:rsidRPr="006F3AFA">
        <w:t>[138]</w:t>
      </w:r>
      <w:r>
        <w:t xml:space="preserve"> </w:t>
      </w:r>
      <w:r w:rsidRPr="006F3AFA">
        <w:t xml:space="preserve">trotskiste, comme en témoigne par exemple la critique, par R. Aron, des thèses de Deutscher (Aron, 1965 </w:t>
      </w:r>
      <w:r w:rsidRPr="006F3AFA">
        <w:rPr>
          <w:i/>
          <w:iCs/>
        </w:rPr>
        <w:t xml:space="preserve">a, </w:t>
      </w:r>
      <w:r w:rsidRPr="006F3AFA">
        <w:t>p. 315 s.) : Staline est ce ba</w:t>
      </w:r>
      <w:r w:rsidRPr="006F3AFA">
        <w:t>r</w:t>
      </w:r>
      <w:r w:rsidRPr="006F3AFA">
        <w:t>bare que les contraintes de l’industrialisation ont rendu néce</w:t>
      </w:r>
      <w:r w:rsidRPr="006F3AFA">
        <w:t>s</w:t>
      </w:r>
      <w:r w:rsidRPr="006F3AFA">
        <w:t>saire, mais, avec le développement des forces productives, l’espérance s</w:t>
      </w:r>
      <w:r w:rsidRPr="006F3AFA">
        <w:t>o</w:t>
      </w:r>
      <w:r w:rsidRPr="006F3AFA">
        <w:t>cialiste a raison de la barb</w:t>
      </w:r>
      <w:r w:rsidRPr="006F3AFA">
        <w:t>a</w:t>
      </w:r>
      <w:r w:rsidRPr="006F3AFA">
        <w:t>rie. Une telle analyse ne permet pas d’expliquer la grande purge postérieure à la réussite du I</w:t>
      </w:r>
      <w:r w:rsidRPr="006F3AFA">
        <w:rPr>
          <w:vertAlign w:val="superscript"/>
        </w:rPr>
        <w:t>er</w:t>
      </w:r>
      <w:r w:rsidRPr="006F3AFA">
        <w:t xml:space="preserve"> Plan qui</w:t>
      </w:r>
      <w:r w:rsidRPr="006F3AFA">
        <w:t>n</w:t>
      </w:r>
      <w:r w:rsidRPr="006F3AFA">
        <w:t>quennal, elle méconnaît aussi bien « le lien entre la technique d’action appliquée par le Parti communiste dès l’origine et les ph</w:t>
      </w:r>
      <w:r w:rsidRPr="006F3AFA">
        <w:t>é</w:t>
      </w:r>
      <w:r w:rsidRPr="006F3AFA">
        <w:t>nomènes caractéristiques du régime » comme « le lien e</w:t>
      </w:r>
      <w:r w:rsidRPr="006F3AFA">
        <w:t>n</w:t>
      </w:r>
      <w:r w:rsidRPr="006F3AFA">
        <w:t>tre la volonté d’orthodoxie idéologique et la perpétu</w:t>
      </w:r>
      <w:r w:rsidRPr="006F3AFA">
        <w:t>a</w:t>
      </w:r>
      <w:r w:rsidRPr="006F3AFA">
        <w:t>tion de la terreur ». L’effort contre l’historicisme échoue tant qu’est maintenue une certaine repr</w:t>
      </w:r>
      <w:r w:rsidRPr="006F3AFA">
        <w:t>é</w:t>
      </w:r>
      <w:r w:rsidRPr="006F3AFA">
        <w:t>sentation de l’Histoire.</w:t>
      </w:r>
    </w:p>
    <w:p w14:paraId="56439823" w14:textId="77777777" w:rsidR="00A35B72" w:rsidRPr="006F3AFA" w:rsidRDefault="00A35B72" w:rsidP="00A35B72">
      <w:pPr>
        <w:spacing w:before="120" w:after="120"/>
        <w:jc w:val="both"/>
      </w:pPr>
      <w:r w:rsidRPr="006F3AFA">
        <w:t>Toutefois, on ne peut oublier que l’œuvre de L. A</w:t>
      </w:r>
      <w:r w:rsidRPr="006F3AFA">
        <w:t>l</w:t>
      </w:r>
      <w:r w:rsidRPr="006F3AFA">
        <w:t xml:space="preserve">thusser présente l’originalité, au moins apparente, de faire preuve d’une </w:t>
      </w:r>
      <w:r w:rsidRPr="006F3AFA">
        <w:rPr>
          <w:i/>
          <w:iCs/>
        </w:rPr>
        <w:t xml:space="preserve">sensibilité au politique explicitement dirigée contre l’historicisme. </w:t>
      </w:r>
      <w:r w:rsidRPr="006F3AFA">
        <w:t>Crit</w:t>
      </w:r>
      <w:r w:rsidRPr="006F3AFA">
        <w:t>i</w:t>
      </w:r>
      <w:r w:rsidRPr="006F3AFA">
        <w:t>quant l’insuffisance de la dénonciation kroutchevienne, A</w:t>
      </w:r>
      <w:r w:rsidRPr="006F3AFA">
        <w:t>l</w:t>
      </w:r>
      <w:r w:rsidRPr="006F3AFA">
        <w:t>thusser estime que « la critique des e</w:t>
      </w:r>
      <w:r w:rsidRPr="006F3AFA">
        <w:t>r</w:t>
      </w:r>
      <w:r w:rsidRPr="006F3AFA">
        <w:t>reurs de Staline est conduite de façon étrangère au marxisme » car se bornant à dénoncer des faits « relevant de la s</w:t>
      </w:r>
      <w:r w:rsidRPr="006F3AFA">
        <w:t>u</w:t>
      </w:r>
      <w:r w:rsidRPr="006F3AFA">
        <w:t>perstructure jur</w:t>
      </w:r>
      <w:r w:rsidRPr="006F3AFA">
        <w:t>i</w:t>
      </w:r>
      <w:r w:rsidRPr="006F3AFA">
        <w:t>dique » à l’aide d’un pseudo-concept « introuvable », celui de culte de la pe</w:t>
      </w:r>
      <w:r w:rsidRPr="006F3AFA">
        <w:t>r</w:t>
      </w:r>
      <w:r w:rsidRPr="006F3AFA">
        <w:t>sonnalité, et d’une démarche qui relève de l’humanisme idéaliste et petit-bourgeois. Mais au nom d’une perspe</w:t>
      </w:r>
      <w:r w:rsidRPr="006F3AFA">
        <w:t>c</w:t>
      </w:r>
      <w:r w:rsidRPr="006F3AFA">
        <w:t>tive marxiste, A</w:t>
      </w:r>
      <w:r w:rsidRPr="006F3AFA">
        <w:t>l</w:t>
      </w:r>
      <w:r w:rsidRPr="006F3AFA">
        <w:t>thusser n’hésite pas à prendre au sérieux la théorie pour dénoncer une « déviation économiste » venue altérer le projet ma</w:t>
      </w:r>
      <w:r w:rsidRPr="006F3AFA">
        <w:t>r</w:t>
      </w:r>
      <w:r w:rsidRPr="006F3AFA">
        <w:t>xiste-léniniste porté par une véritable « science de l’Histoire » : le stalinisme apparaît imputable à « une erreur fondamentalement thé</w:t>
      </w:r>
      <w:r w:rsidRPr="006F3AFA">
        <w:t>o</w:t>
      </w:r>
      <w:r w:rsidRPr="006F3AFA">
        <w:t>rique ». Propos</w:t>
      </w:r>
      <w:r w:rsidRPr="006F3AFA">
        <w:t>i</w:t>
      </w:r>
      <w:r w:rsidRPr="006F3AFA">
        <w:t>tion qui échapperait à l’idéalisme du fait que la « déviation stalinienne » renvoie à « un moment de la lutte de classes qui traverse la théorie ». Déviation économi</w:t>
      </w:r>
      <w:r w:rsidRPr="006F3AFA">
        <w:t>s</w:t>
      </w:r>
      <w:r w:rsidRPr="006F3AFA">
        <w:t>te, tout d’abord, en ce qu’elle ne fait plus de la lutte de classes le moteur de l’Histoire et l’escamote au profit de l’exaltation des forces productives. Autrement dit : Althusser se réclame d’une critique de l’économisme dont il i</w:t>
      </w:r>
      <w:r w:rsidRPr="006F3AFA">
        <w:t>n</w:t>
      </w:r>
      <w:r w:rsidRPr="006F3AFA">
        <w:t>verse les enjeux : l’économisme a caractérisé la II</w:t>
      </w:r>
      <w:r w:rsidRPr="006F3AFA">
        <w:rPr>
          <w:vertAlign w:val="superscript"/>
        </w:rPr>
        <w:t>e</w:t>
      </w:r>
      <w:r w:rsidRPr="006F3AFA">
        <w:t xml:space="preserve"> Inte</w:t>
      </w:r>
      <w:r w:rsidRPr="006F3AFA">
        <w:t>r</w:t>
      </w:r>
      <w:r w:rsidRPr="006F3AFA">
        <w:t>nationale comme contamination du point de vue prolét</w:t>
      </w:r>
      <w:r w:rsidRPr="006F3AFA">
        <w:t>a</w:t>
      </w:r>
      <w:r w:rsidRPr="006F3AFA">
        <w:t>rien par le point de vue bourgeois ; le stalinisme, sorte de revanche posthume de la II</w:t>
      </w:r>
      <w:r w:rsidRPr="006F3AFA">
        <w:rPr>
          <w:vertAlign w:val="superscript"/>
        </w:rPr>
        <w:t>e</w:t>
      </w:r>
      <w:r w:rsidRPr="006F3AFA">
        <w:t xml:space="preserve"> Intern</w:t>
      </w:r>
      <w:r w:rsidRPr="006F3AFA">
        <w:t>a</w:t>
      </w:r>
      <w:r w:rsidRPr="006F3AFA">
        <w:t>tionale, illustre cette fo</w:t>
      </w:r>
      <w:r w:rsidRPr="006F3AFA">
        <w:t>r</w:t>
      </w:r>
      <w:r w:rsidRPr="006F3AFA">
        <w:t>me vulgaire de l’évolutionnisme hégélien avec lequel Marx avait « scientifiquement » rompu. L’interprétation ma</w:t>
      </w:r>
      <w:r w:rsidRPr="006F3AFA">
        <w:t>r</w:t>
      </w:r>
      <w:r w:rsidRPr="006F3AFA">
        <w:t>xiste du stalinisme se doit donc de rétablir la « coupure ». Vig</w:t>
      </w:r>
      <w:r w:rsidRPr="006F3AFA">
        <w:t>i</w:t>
      </w:r>
      <w:r w:rsidRPr="006F3AFA">
        <w:t>lance théorique en même temps que politique puisque « la ligne de déma</w:t>
      </w:r>
      <w:r w:rsidRPr="006F3AFA">
        <w:t>r</w:t>
      </w:r>
      <w:r w:rsidRPr="006F3AFA">
        <w:t>cation théorique e</w:t>
      </w:r>
      <w:r w:rsidRPr="006F3AFA">
        <w:t>n</w:t>
      </w:r>
      <w:r w:rsidRPr="006F3AFA">
        <w:t>tre les idées vraies et les idées fausses » coïncide avec « la ligne de démarcation politique entre le peuple (le prolétariat et ses alliés) et les ennemis du peuple » (sur tous ces points, cf. n</w:t>
      </w:r>
      <w:r w:rsidRPr="006F3AFA">
        <w:t>o</w:t>
      </w:r>
      <w:r w:rsidRPr="006F3AFA">
        <w:t>tamment Althusser, 1973). A</w:t>
      </w:r>
      <w:r w:rsidRPr="006F3AFA">
        <w:t>l</w:t>
      </w:r>
      <w:r w:rsidRPr="006F3AFA">
        <w:t>thusser est toutefois conduit à compléter son diagnostic en ajoutant à l’économisme une composante volont</w:t>
      </w:r>
      <w:r w:rsidRPr="006F3AFA">
        <w:t>a</w:t>
      </w:r>
      <w:r w:rsidRPr="006F3AFA">
        <w:t>riste : Staline, l’affaire Lyssenko en témoigne, présupp</w:t>
      </w:r>
      <w:r w:rsidRPr="006F3AFA">
        <w:t>o</w:t>
      </w:r>
      <w:r w:rsidRPr="006F3AFA">
        <w:t>se que l’activisme politique peut acc</w:t>
      </w:r>
      <w:r w:rsidRPr="006F3AFA">
        <w:t>é</w:t>
      </w:r>
      <w:r w:rsidRPr="006F3AFA">
        <w:t>lérer le cours « naturel » de l’évolution des forces productives. En d’autres termes, il semble que le volont</w:t>
      </w:r>
      <w:r w:rsidRPr="006F3AFA">
        <w:t>a</w:t>
      </w:r>
      <w:r w:rsidRPr="006F3AFA">
        <w:t>risme s’ajoute à l’économisme insu</w:t>
      </w:r>
      <w:r w:rsidRPr="006F3AFA">
        <w:t>s</w:t>
      </w:r>
      <w:r w:rsidRPr="006F3AFA">
        <w:t>ceptible à lui seul d’engendrer cette violence spécif</w:t>
      </w:r>
      <w:r w:rsidRPr="006F3AFA">
        <w:t>i</w:t>
      </w:r>
      <w:r w:rsidRPr="006F3AFA">
        <w:t>que/caractéristique des « erreurs » et de la « déviation » st</w:t>
      </w:r>
      <w:r w:rsidRPr="006F3AFA">
        <w:t>a</w:t>
      </w:r>
      <w:r w:rsidRPr="006F3AFA">
        <w:t>liniennes.</w:t>
      </w:r>
    </w:p>
    <w:p w14:paraId="7A305AD1" w14:textId="77777777" w:rsidR="00A35B72" w:rsidRPr="006F3AFA" w:rsidRDefault="00A35B72" w:rsidP="00A35B72">
      <w:pPr>
        <w:spacing w:before="120" w:after="120"/>
        <w:jc w:val="both"/>
      </w:pPr>
      <w:r w:rsidRPr="006F3AFA">
        <w:t>On comprendra sans difficulté que l’interprétation a</w:t>
      </w:r>
      <w:r w:rsidRPr="006F3AFA">
        <w:t>l</w:t>
      </w:r>
      <w:r w:rsidRPr="006F3AFA">
        <w:t>thussérienne ne convainque pas les partisans de la doctrine antitotalitaire. On r</w:t>
      </w:r>
      <w:r w:rsidRPr="006F3AFA">
        <w:t>e</w:t>
      </w:r>
      <w:r w:rsidRPr="006F3AFA">
        <w:t>trouve les objections classiques : l’économisme volo</w:t>
      </w:r>
      <w:r w:rsidRPr="006F3AFA">
        <w:t>n</w:t>
      </w:r>
      <w:r w:rsidRPr="006F3AFA">
        <w:t>tariste ne saurait rendre compte du déchaînement de la violence après que les motiv</w:t>
      </w:r>
      <w:r w:rsidRPr="006F3AFA">
        <w:t>a</w:t>
      </w:r>
      <w:r w:rsidRPr="006F3AFA">
        <w:t>tions économistes ont disparu : « L’explication n’explique précis</w:t>
      </w:r>
      <w:r w:rsidRPr="006F3AFA">
        <w:t>é</w:t>
      </w:r>
      <w:r w:rsidRPr="006F3AFA">
        <w:t>ment pas ce qui fait le plus question dans la période stalinie</w:t>
      </w:r>
      <w:r w:rsidRPr="006F3AFA">
        <w:t>n</w:t>
      </w:r>
      <w:r w:rsidRPr="006F3AFA">
        <w:t>ne,</w:t>
      </w:r>
      <w:r>
        <w:t xml:space="preserve"> </w:t>
      </w:r>
      <w:r w:rsidRPr="006F3AFA">
        <w:t>[139]</w:t>
      </w:r>
      <w:r>
        <w:t xml:space="preserve"> </w:t>
      </w:r>
      <w:r w:rsidRPr="006F3AFA">
        <w:t>c’est-à-dire le déchaînement apparemment irrationnel de la viole</w:t>
      </w:r>
      <w:r w:rsidRPr="006F3AFA">
        <w:t>n</w:t>
      </w:r>
      <w:r w:rsidRPr="006F3AFA">
        <w:t>ce, sous des formes telles que l’on ne voit même plus quel bénéfice le régime pouvait en retirer » (cf. Renaut, 1983). En fait, cette dénonci</w:t>
      </w:r>
      <w:r w:rsidRPr="006F3AFA">
        <w:t>a</w:t>
      </w:r>
      <w:r w:rsidRPr="006F3AFA">
        <w:t>tion de l’économisme volontariste reste priso</w:t>
      </w:r>
      <w:r w:rsidRPr="006F3AFA">
        <w:t>n</w:t>
      </w:r>
      <w:r w:rsidRPr="006F3AFA">
        <w:t>nière elle-même d’un historicisme radical : comment en pou</w:t>
      </w:r>
      <w:r w:rsidRPr="006F3AFA">
        <w:t>r</w:t>
      </w:r>
      <w:r w:rsidRPr="006F3AFA">
        <w:t>rait-il être autrement puisque l’économisme d</w:t>
      </w:r>
      <w:r w:rsidRPr="006F3AFA">
        <w:t>é</w:t>
      </w:r>
      <w:r w:rsidRPr="006F3AFA">
        <w:t>noncé ne l’est que comme mauvaise déviation d’une théorie qui postule, au-delà de l’affirmation de la pluralité des insta</w:t>
      </w:r>
      <w:r w:rsidRPr="006F3AFA">
        <w:t>n</w:t>
      </w:r>
      <w:r w:rsidRPr="006F3AFA">
        <w:t>ces et de leur autonomie relative, que « dans des stru</w:t>
      </w:r>
      <w:r w:rsidRPr="006F3AFA">
        <w:t>c</w:t>
      </w:r>
      <w:r w:rsidRPr="006F3AFA">
        <w:t>tures différentes, l’économie est déterminante en ce qu’elle détermine celle des insta</w:t>
      </w:r>
      <w:r w:rsidRPr="006F3AFA">
        <w:t>n</w:t>
      </w:r>
      <w:r w:rsidRPr="006F3AFA">
        <w:t>ces de la structure sociale qui occupe la pl</w:t>
      </w:r>
      <w:r w:rsidRPr="006F3AFA">
        <w:t>a</w:t>
      </w:r>
      <w:r w:rsidRPr="006F3AFA">
        <w:t xml:space="preserve">ce déterminante » </w:t>
      </w:r>
      <w:r w:rsidRPr="006F3AFA">
        <w:rPr>
          <w:i/>
          <w:iCs/>
        </w:rPr>
        <w:t xml:space="preserve">(sic) </w:t>
      </w:r>
      <w:r w:rsidRPr="006F3AFA">
        <w:t xml:space="preserve">(Althusser </w:t>
      </w:r>
      <w:r w:rsidRPr="006F3AFA">
        <w:rPr>
          <w:i/>
          <w:iCs/>
        </w:rPr>
        <w:t xml:space="preserve">et al., </w:t>
      </w:r>
      <w:r w:rsidRPr="006F3AFA">
        <w:t>1968) et que, dès lors, opposée au v</w:t>
      </w:r>
      <w:r w:rsidRPr="006F3AFA">
        <w:t>o</w:t>
      </w:r>
      <w:r w:rsidRPr="006F3AFA">
        <w:t>lontarisme aventuri</w:t>
      </w:r>
      <w:r w:rsidRPr="006F3AFA">
        <w:t>s</w:t>
      </w:r>
      <w:r w:rsidRPr="006F3AFA">
        <w:t>te stalinien, l’affirmation d’un quelconque primat de la lutte politique ne peut que s’insérer dans une représent</w:t>
      </w:r>
      <w:r w:rsidRPr="006F3AFA">
        <w:t>a</w:t>
      </w:r>
      <w:r w:rsidRPr="006F3AFA">
        <w:t>tion de l’Histoire que détermine encore une dernière insta</w:t>
      </w:r>
      <w:r w:rsidRPr="006F3AFA">
        <w:t>n</w:t>
      </w:r>
      <w:r w:rsidRPr="006F3AFA">
        <w:t>ce !</w:t>
      </w:r>
    </w:p>
    <w:p w14:paraId="2C18F78B" w14:textId="77777777" w:rsidR="00A35B72" w:rsidRPr="006F3AFA" w:rsidRDefault="00A35B72" w:rsidP="00A35B72">
      <w:pPr>
        <w:spacing w:before="120" w:after="120"/>
        <w:jc w:val="both"/>
      </w:pPr>
    </w:p>
    <w:p w14:paraId="54DD4D76" w14:textId="77777777" w:rsidR="00A35B72" w:rsidRPr="006F3AFA" w:rsidRDefault="00A35B72" w:rsidP="00A35B72">
      <w:pPr>
        <w:pStyle w:val="a"/>
      </w:pPr>
      <w:bookmarkStart w:id="30" w:name="Traite_t2_pt_1_chap_III_Sec_1_4"/>
      <w:r w:rsidRPr="006F3AFA">
        <w:t>4. R</w:t>
      </w:r>
      <w:r w:rsidRPr="006F3AFA">
        <w:t>e</w:t>
      </w:r>
      <w:r w:rsidRPr="006F3AFA">
        <w:t>tour du politique</w:t>
      </w:r>
    </w:p>
    <w:bookmarkEnd w:id="30"/>
    <w:p w14:paraId="48F18A06" w14:textId="77777777" w:rsidR="00A35B72" w:rsidRPr="006F3AFA" w:rsidRDefault="00A35B72" w:rsidP="00A35B72">
      <w:pPr>
        <w:spacing w:before="120" w:after="120"/>
        <w:jc w:val="both"/>
      </w:pPr>
    </w:p>
    <w:p w14:paraId="7548E01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7C8EEDB" w14:textId="77777777" w:rsidR="00A35B72" w:rsidRPr="006F3AFA" w:rsidRDefault="00A35B72" w:rsidP="00A35B72">
      <w:pPr>
        <w:spacing w:before="120" w:after="120"/>
        <w:jc w:val="both"/>
      </w:pPr>
      <w:r w:rsidRPr="006F3AFA">
        <w:t>L’interprétation althussérienne rep</w:t>
      </w:r>
      <w:r w:rsidRPr="006F3AFA">
        <w:t>o</w:t>
      </w:r>
      <w:r w:rsidRPr="006F3AFA">
        <w:t>se sur une double critique de l’économisme et du volontarisme fort peu éloignée app</w:t>
      </w:r>
      <w:r w:rsidRPr="006F3AFA">
        <w:t>a</w:t>
      </w:r>
      <w:r w:rsidRPr="006F3AFA">
        <w:t>remment de celle qui constitue le socle théorique de l’antitotalitarisme. Toutefois, on l’a n</w:t>
      </w:r>
      <w:r w:rsidRPr="006F3AFA">
        <w:t>o</w:t>
      </w:r>
      <w:r w:rsidRPr="006F3AFA">
        <w:t>té, une telle critique du stalinisme ne peut se confondre avec celle du totalitarisme dès lors qu’elle s’exerce au nom du marxisme-léninisme : le projet politique qui la porte en détourne l’intention thé</w:t>
      </w:r>
      <w:r w:rsidRPr="006F3AFA">
        <w:t>o</w:t>
      </w:r>
      <w:r w:rsidRPr="006F3AFA">
        <w:t>rique. Dans les théories du totalitarisme, la rupture avec le marxi</w:t>
      </w:r>
      <w:r w:rsidRPr="006F3AFA">
        <w:t>s</w:t>
      </w:r>
      <w:r w:rsidRPr="006F3AFA">
        <w:t>me est rupture avec l’historicisme et en ce sens elle est a</w:t>
      </w:r>
      <w:r w:rsidRPr="006F3AFA">
        <w:t>f</w:t>
      </w:r>
      <w:r w:rsidRPr="006F3AFA">
        <w:t>firmation de l’autonomie du pol</w:t>
      </w:r>
      <w:r w:rsidRPr="006F3AFA">
        <w:t>i</w:t>
      </w:r>
      <w:r w:rsidRPr="006F3AFA">
        <w:t>tique à l’égard de l’économique.</w:t>
      </w:r>
    </w:p>
    <w:p w14:paraId="427FF2A4" w14:textId="77777777" w:rsidR="00A35B72" w:rsidRPr="006F3AFA" w:rsidRDefault="00A35B72" w:rsidP="00A35B72">
      <w:pPr>
        <w:spacing w:before="120" w:after="120"/>
        <w:jc w:val="both"/>
      </w:pPr>
      <w:r w:rsidRPr="006F3AFA">
        <w:t>Mais, même une fois reconnue cette caractéristique commune, les difficultés à élaborer une théorie du totalit</w:t>
      </w:r>
      <w:r w:rsidRPr="006F3AFA">
        <w:t>a</w:t>
      </w:r>
      <w:r w:rsidRPr="006F3AFA">
        <w:t>risme resteraient, selon certains, insurmontables : oppositions et diverge</w:t>
      </w:r>
      <w:r w:rsidRPr="006F3AFA">
        <w:t>n</w:t>
      </w:r>
      <w:r w:rsidRPr="006F3AFA">
        <w:t>ces entre les auteurs seraient telles qu’elles interdiraient toute cohérence. C’est la concl</w:t>
      </w:r>
      <w:r w:rsidRPr="006F3AFA">
        <w:t>u</w:t>
      </w:r>
      <w:r w:rsidRPr="006F3AFA">
        <w:t>sion à laquelle parvient notamment B. Barber après avoir particuli</w:t>
      </w:r>
      <w:r w:rsidRPr="006F3AFA">
        <w:t>è</w:t>
      </w:r>
      <w:r w:rsidRPr="006F3AFA">
        <w:t>rement analysé trois séries d’oppositions :</w:t>
      </w:r>
    </w:p>
    <w:p w14:paraId="418C686D" w14:textId="77777777" w:rsidR="00A35B72" w:rsidRPr="006F3AFA" w:rsidRDefault="00A35B72" w:rsidP="00A35B72">
      <w:pPr>
        <w:spacing w:before="120" w:after="120"/>
        <w:jc w:val="both"/>
      </w:pPr>
    </w:p>
    <w:p w14:paraId="428EF830" w14:textId="77777777" w:rsidR="00A35B72" w:rsidRPr="006F3AFA" w:rsidRDefault="00A35B72" w:rsidP="00A35B72">
      <w:pPr>
        <w:spacing w:before="120" w:after="120"/>
        <w:ind w:left="1080" w:hanging="360"/>
      </w:pPr>
      <w:r w:rsidRPr="006F3AFA">
        <w:t>–</w:t>
      </w:r>
      <w:r w:rsidRPr="006F3AFA">
        <w:tab/>
        <w:t>celle tout d’abord qui divise les auteurs selon qu’ils consid</w:t>
      </w:r>
      <w:r w:rsidRPr="006F3AFA">
        <w:t>è</w:t>
      </w:r>
      <w:r w:rsidRPr="006F3AFA">
        <w:t>rent le projet démocratique comme irréductible au totalit</w:t>
      </w:r>
      <w:r w:rsidRPr="006F3AFA">
        <w:t>a</w:t>
      </w:r>
      <w:r w:rsidRPr="006F3AFA">
        <w:t>risme ou au contraire comme virtuel « coupable » ;</w:t>
      </w:r>
    </w:p>
    <w:p w14:paraId="01D41412" w14:textId="77777777" w:rsidR="00A35B72" w:rsidRPr="006F3AFA" w:rsidRDefault="00A35B72" w:rsidP="00A35B72">
      <w:pPr>
        <w:spacing w:before="120" w:after="120"/>
        <w:ind w:left="1080" w:hanging="360"/>
      </w:pPr>
      <w:r w:rsidRPr="006F3AFA">
        <w:t>–</w:t>
      </w:r>
      <w:r w:rsidRPr="006F3AFA">
        <w:tab/>
        <w:t>celle qui les divise sur le caractère ancien ou mode</w:t>
      </w:r>
      <w:r w:rsidRPr="006F3AFA">
        <w:t>r</w:t>
      </w:r>
      <w:r w:rsidRPr="006F3AFA">
        <w:t>ne du fait totalitaire ;</w:t>
      </w:r>
    </w:p>
    <w:p w14:paraId="4012A6B8" w14:textId="77777777" w:rsidR="00A35B72" w:rsidRPr="006F3AFA" w:rsidRDefault="00A35B72" w:rsidP="00A35B72">
      <w:pPr>
        <w:spacing w:before="120" w:after="120"/>
        <w:ind w:left="1080" w:hanging="360"/>
      </w:pPr>
      <w:r w:rsidRPr="006F3AFA">
        <w:t>–</w:t>
      </w:r>
      <w:r w:rsidRPr="006F3AFA">
        <w:tab/>
        <w:t>celle enfin qui s’opère entre les a</w:t>
      </w:r>
      <w:r w:rsidRPr="006F3AFA">
        <w:t>p</w:t>
      </w:r>
      <w:r w:rsidRPr="006F3AFA">
        <w:t>proches « phénoménologique » ou « essentialiste » du fait totalitaire (Ba</w:t>
      </w:r>
      <w:r w:rsidRPr="006F3AFA">
        <w:t>r</w:t>
      </w:r>
      <w:r w:rsidRPr="006F3AFA">
        <w:t>ber, 1969).</w:t>
      </w:r>
    </w:p>
    <w:p w14:paraId="2692B2D2" w14:textId="77777777" w:rsidR="00A35B72" w:rsidRPr="006F3AFA" w:rsidRDefault="00A35B72" w:rsidP="00A35B72">
      <w:pPr>
        <w:spacing w:before="120" w:after="120"/>
        <w:jc w:val="both"/>
      </w:pPr>
    </w:p>
    <w:p w14:paraId="64E2E1D4" w14:textId="77777777" w:rsidR="00A35B72" w:rsidRPr="006F3AFA" w:rsidRDefault="00A35B72" w:rsidP="00A35B72">
      <w:pPr>
        <w:spacing w:before="120" w:after="120"/>
        <w:jc w:val="both"/>
      </w:pPr>
      <w:r w:rsidRPr="006F3AFA">
        <w:t>Ces trois types d’oppositions, qu’il faut d’ailleurs penser ensemble, ne se</w:t>
      </w:r>
      <w:r w:rsidRPr="006F3AFA">
        <w:t>m</w:t>
      </w:r>
      <w:r w:rsidRPr="006F3AFA">
        <w:t>blent pas constituer de réels obstacles. La première, dont on a déjà parlé, peut tout au plus faire appara</w:t>
      </w:r>
      <w:r w:rsidRPr="006F3AFA">
        <w:t>î</w:t>
      </w:r>
      <w:r w:rsidRPr="006F3AFA">
        <w:t>tre des divergences entre des sensibilités politiques susceptibles d’entraîner des conséquences thé</w:t>
      </w:r>
      <w:r w:rsidRPr="006F3AFA">
        <w:t>o</w:t>
      </w:r>
      <w:r w:rsidRPr="006F3AFA">
        <w:t>riques sérieuses quant à l’élaboration d’un « modèle d</w:t>
      </w:r>
      <w:r w:rsidRPr="006F3AFA">
        <w:t>é</w:t>
      </w:r>
      <w:r w:rsidRPr="006F3AFA">
        <w:t>mocratique » mais sans remettre en cause l’antithèse fondamentale entre dém</w:t>
      </w:r>
      <w:r w:rsidRPr="006F3AFA">
        <w:t>o</w:t>
      </w:r>
      <w:r w:rsidRPr="006F3AFA">
        <w:t>cratie et totalitari</w:t>
      </w:r>
      <w:r w:rsidRPr="006F3AFA">
        <w:t>s</w:t>
      </w:r>
      <w:r w:rsidRPr="006F3AFA">
        <w:t>me. La seconde, on y reviendra, n’existe pas : la théorie du totalitarisme n’a de raison d’être qu’à affirmer le caractère spécif</w:t>
      </w:r>
      <w:r w:rsidRPr="006F3AFA">
        <w:t>i</w:t>
      </w:r>
      <w:r w:rsidRPr="006F3AFA">
        <w:t>quement m</w:t>
      </w:r>
      <w:r w:rsidRPr="006F3AFA">
        <w:t>o</w:t>
      </w:r>
      <w:r w:rsidRPr="006F3AFA">
        <w:t>derne de ce dernier, quels que soient les éléments virtuels ou réels portés par la tradition.</w:t>
      </w:r>
    </w:p>
    <w:p w14:paraId="6EFE5D0D" w14:textId="77777777" w:rsidR="00A35B72" w:rsidRPr="006F3AFA" w:rsidRDefault="00A35B72" w:rsidP="00A35B72">
      <w:pPr>
        <w:spacing w:before="120" w:after="120"/>
        <w:jc w:val="both"/>
      </w:pPr>
      <w:r w:rsidRPr="006F3AFA">
        <w:t>Seule la troisième divergence relevée par B. Barber doit retenir ici l’attention en ce qu’elle prétend introduire un désa</w:t>
      </w:r>
      <w:r w:rsidRPr="006F3AFA">
        <w:t>c</w:t>
      </w:r>
      <w:r w:rsidRPr="006F3AFA">
        <w:t>cord de fond sur la nature du « retour du</w:t>
      </w:r>
      <w:r>
        <w:t xml:space="preserve"> </w:t>
      </w:r>
      <w:r w:rsidRPr="006F3AFA">
        <w:rPr>
          <w:szCs w:val="18"/>
        </w:rPr>
        <w:t>[140]</w:t>
      </w:r>
      <w:r>
        <w:rPr>
          <w:szCs w:val="18"/>
        </w:rPr>
        <w:t xml:space="preserve"> </w:t>
      </w:r>
      <w:r w:rsidRPr="006F3AFA">
        <w:rPr>
          <w:szCs w:val="18"/>
        </w:rPr>
        <w:t>politique ». Elle repose, sous la plume de B. Barber, sur une distinction entre la « phénoménologie » et l’ « essentialisme », distinction qui semble malheureusement se r</w:t>
      </w:r>
      <w:r w:rsidRPr="006F3AFA">
        <w:rPr>
          <w:szCs w:val="18"/>
        </w:rPr>
        <w:t>é</w:t>
      </w:r>
      <w:r w:rsidRPr="006F3AFA">
        <w:rPr>
          <w:szCs w:val="18"/>
        </w:rPr>
        <w:t>pandre (cf. n</w:t>
      </w:r>
      <w:r w:rsidRPr="006F3AFA">
        <w:rPr>
          <w:szCs w:val="18"/>
        </w:rPr>
        <w:t>o</w:t>
      </w:r>
      <w:r w:rsidRPr="006F3AFA">
        <w:rPr>
          <w:szCs w:val="18"/>
        </w:rPr>
        <w:t xml:space="preserve">tamment l’analyse du totalitarisme par H. Spiro dans </w:t>
      </w:r>
      <w:r w:rsidRPr="006F3AFA">
        <w:rPr>
          <w:szCs w:val="28"/>
        </w:rPr>
        <w:t>l’</w:t>
      </w:r>
      <w:r w:rsidRPr="006F3AFA">
        <w:rPr>
          <w:i/>
          <w:iCs/>
          <w:szCs w:val="28"/>
        </w:rPr>
        <w:t>Encyclopædia Univers</w:t>
      </w:r>
      <w:r w:rsidRPr="006F3AFA">
        <w:rPr>
          <w:i/>
          <w:iCs/>
          <w:szCs w:val="28"/>
        </w:rPr>
        <w:t>a</w:t>
      </w:r>
      <w:r w:rsidRPr="006F3AFA">
        <w:rPr>
          <w:i/>
          <w:iCs/>
          <w:szCs w:val="28"/>
        </w:rPr>
        <w:t xml:space="preserve">lis) </w:t>
      </w:r>
      <w:r w:rsidRPr="006F3AFA">
        <w:rPr>
          <w:szCs w:val="28"/>
        </w:rPr>
        <w:t>et qui risque</w:t>
      </w:r>
      <w:r w:rsidRPr="006F3AFA">
        <w:rPr>
          <w:szCs w:val="18"/>
        </w:rPr>
        <w:t xml:space="preserve"> d’engendrer de véritables contresens terminologiques : il va de soi, en effet, que la phénomén</w:t>
      </w:r>
      <w:r w:rsidRPr="006F3AFA">
        <w:rPr>
          <w:szCs w:val="18"/>
        </w:rPr>
        <w:t>o</w:t>
      </w:r>
      <w:r w:rsidRPr="006F3AFA">
        <w:rPr>
          <w:szCs w:val="18"/>
        </w:rPr>
        <w:t>logie ne désigne pas simplement une de</w:t>
      </w:r>
      <w:r w:rsidRPr="006F3AFA">
        <w:rPr>
          <w:szCs w:val="18"/>
        </w:rPr>
        <w:t>s</w:t>
      </w:r>
      <w:r w:rsidRPr="006F3AFA">
        <w:rPr>
          <w:szCs w:val="18"/>
        </w:rPr>
        <w:t>cription de ce qui est visible et qu’affirmer, d’autre part, qu’un Popper est essentialiste ne peut pr</w:t>
      </w:r>
      <w:r w:rsidRPr="006F3AFA">
        <w:rPr>
          <w:szCs w:val="18"/>
        </w:rPr>
        <w:t>ê</w:t>
      </w:r>
      <w:r w:rsidRPr="006F3AFA">
        <w:rPr>
          <w:szCs w:val="18"/>
        </w:rPr>
        <w:t>ter qu’à sourire si l’on se so</w:t>
      </w:r>
      <w:r w:rsidRPr="006F3AFA">
        <w:rPr>
          <w:szCs w:val="18"/>
        </w:rPr>
        <w:t>u</w:t>
      </w:r>
      <w:r w:rsidRPr="006F3AFA">
        <w:rPr>
          <w:szCs w:val="18"/>
        </w:rPr>
        <w:t>vient qu’il est le principal critique contemporain de l’essentialisme. Mais cette distinction a surtout pour effet d’introduire une opposition très arbitraire entre les appr</w:t>
      </w:r>
      <w:r w:rsidRPr="006F3AFA">
        <w:rPr>
          <w:szCs w:val="18"/>
        </w:rPr>
        <w:t>o</w:t>
      </w:r>
      <w:r w:rsidRPr="006F3AFA">
        <w:rPr>
          <w:szCs w:val="18"/>
        </w:rPr>
        <w:t>ches qui mettent l’accent sur le politique et celles qui le mettent sur l’idéologie. La phénoménologie que sont censés représe</w:t>
      </w:r>
      <w:r w:rsidRPr="006F3AFA">
        <w:rPr>
          <w:szCs w:val="18"/>
        </w:rPr>
        <w:t>n</w:t>
      </w:r>
      <w:r w:rsidRPr="006F3AFA">
        <w:rPr>
          <w:szCs w:val="18"/>
        </w:rPr>
        <w:t>ter notamment John Kautsky, Karl Deutsch mais surtout Cari Friedrich, s’attacherait à une définition o</w:t>
      </w:r>
      <w:r w:rsidRPr="006F3AFA">
        <w:rPr>
          <w:szCs w:val="18"/>
        </w:rPr>
        <w:t>b</w:t>
      </w:r>
      <w:r w:rsidRPr="006F3AFA">
        <w:rPr>
          <w:szCs w:val="18"/>
        </w:rPr>
        <w:t>jective et institutionnelle du totalitarisme, minimisant, voire e</w:t>
      </w:r>
      <w:r w:rsidRPr="006F3AFA">
        <w:rPr>
          <w:szCs w:val="18"/>
        </w:rPr>
        <w:t>x</w:t>
      </w:r>
      <w:r w:rsidRPr="006F3AFA">
        <w:rPr>
          <w:szCs w:val="18"/>
        </w:rPr>
        <w:t>cluant les aspects idéologiques ; l’approche dite « essentialiste », celle de Popper, Ta</w:t>
      </w:r>
      <w:r w:rsidRPr="006F3AFA">
        <w:rPr>
          <w:szCs w:val="18"/>
        </w:rPr>
        <w:t>l</w:t>
      </w:r>
      <w:r w:rsidRPr="006F3AFA">
        <w:rPr>
          <w:szCs w:val="18"/>
        </w:rPr>
        <w:t>mon, Moore, F. Neumann, Hayek et surtout Arendt, ferait du contenu et des finalités de l’idéologie l’axe ce</w:t>
      </w:r>
      <w:r w:rsidRPr="006F3AFA">
        <w:rPr>
          <w:szCs w:val="18"/>
        </w:rPr>
        <w:t>n</w:t>
      </w:r>
      <w:r w:rsidRPr="006F3AFA">
        <w:rPr>
          <w:szCs w:val="18"/>
        </w:rPr>
        <w:t>tral de l’analyse qu’elle dégagerait ainsi de la question « politique ». Malgré quelques évidences qu’elle permet de souligner, une telle opposition n’est pas pertinente. Ces approches ont au moins en commun de me</w:t>
      </w:r>
      <w:r w:rsidRPr="006F3AFA">
        <w:rPr>
          <w:szCs w:val="18"/>
        </w:rPr>
        <w:t>t</w:t>
      </w:r>
      <w:r w:rsidRPr="006F3AFA">
        <w:rPr>
          <w:szCs w:val="18"/>
        </w:rPr>
        <w:t>tre l’accent sur les rôles interdépendants de l’idéologie et du politique. Même si l’on peut dire de la première qu’elle est « politique » par excellence ; c’est aussi le vocabulaire e</w:t>
      </w:r>
      <w:r w:rsidRPr="006F3AFA">
        <w:rPr>
          <w:szCs w:val="18"/>
        </w:rPr>
        <w:t>m</w:t>
      </w:r>
      <w:r w:rsidRPr="006F3AFA">
        <w:rPr>
          <w:szCs w:val="18"/>
        </w:rPr>
        <w:t>ployé par C. Polin à propos de R. Aron (Polin, 1982), elle tend à ét</w:t>
      </w:r>
      <w:r w:rsidRPr="006F3AFA">
        <w:rPr>
          <w:szCs w:val="18"/>
        </w:rPr>
        <w:t>a</w:t>
      </w:r>
      <w:r w:rsidRPr="006F3AFA">
        <w:rPr>
          <w:szCs w:val="18"/>
        </w:rPr>
        <w:t>blir un modèle dont les éléments n’ont de sens que dans leur rel</w:t>
      </w:r>
      <w:r w:rsidRPr="006F3AFA">
        <w:rPr>
          <w:szCs w:val="18"/>
        </w:rPr>
        <w:t>a</w:t>
      </w:r>
      <w:r w:rsidRPr="006F3AFA">
        <w:rPr>
          <w:szCs w:val="18"/>
        </w:rPr>
        <w:t>tion à l’idéologie. C’est ce qui ressort nettement de la définition de C. Fri</w:t>
      </w:r>
      <w:r w:rsidRPr="006F3AFA">
        <w:rPr>
          <w:szCs w:val="18"/>
        </w:rPr>
        <w:t>e</w:t>
      </w:r>
      <w:r w:rsidRPr="006F3AFA">
        <w:rPr>
          <w:szCs w:val="18"/>
        </w:rPr>
        <w:t>drich : « The features which distinguish tot</w:t>
      </w:r>
      <w:r w:rsidRPr="006F3AFA">
        <w:rPr>
          <w:szCs w:val="18"/>
        </w:rPr>
        <w:t>a</w:t>
      </w:r>
      <w:r w:rsidRPr="006F3AFA">
        <w:rPr>
          <w:szCs w:val="18"/>
        </w:rPr>
        <w:t xml:space="preserve">litarian regimes from other and </w:t>
      </w:r>
      <w:r w:rsidRPr="006F3AFA">
        <w:rPr>
          <w:i/>
          <w:iCs/>
          <w:szCs w:val="18"/>
        </w:rPr>
        <w:t xml:space="preserve">older autocracies, </w:t>
      </w:r>
      <w:r w:rsidRPr="006F3AFA">
        <w:rPr>
          <w:szCs w:val="18"/>
        </w:rPr>
        <w:t xml:space="preserve">as well as from </w:t>
      </w:r>
      <w:r w:rsidRPr="006F3AFA">
        <w:rPr>
          <w:i/>
          <w:iCs/>
          <w:szCs w:val="18"/>
        </w:rPr>
        <w:t>western type democr</w:t>
      </w:r>
      <w:r w:rsidRPr="006F3AFA">
        <w:rPr>
          <w:i/>
          <w:iCs/>
          <w:szCs w:val="18"/>
        </w:rPr>
        <w:t>a</w:t>
      </w:r>
      <w:r w:rsidRPr="006F3AFA">
        <w:rPr>
          <w:i/>
          <w:iCs/>
          <w:szCs w:val="18"/>
        </w:rPr>
        <w:t xml:space="preserve">cies, </w:t>
      </w:r>
      <w:r w:rsidRPr="006F3AFA">
        <w:rPr>
          <w:szCs w:val="18"/>
        </w:rPr>
        <w:t>are six in number : 1) a totalist ideology, 2) a single party co</w:t>
      </w:r>
      <w:r w:rsidRPr="006F3AFA">
        <w:rPr>
          <w:szCs w:val="18"/>
        </w:rPr>
        <w:t>m</w:t>
      </w:r>
      <w:r w:rsidRPr="006F3AFA">
        <w:rPr>
          <w:szCs w:val="18"/>
        </w:rPr>
        <w:t>mi</w:t>
      </w:r>
      <w:r w:rsidRPr="006F3AFA">
        <w:rPr>
          <w:szCs w:val="18"/>
        </w:rPr>
        <w:t>t</w:t>
      </w:r>
      <w:r w:rsidRPr="006F3AFA">
        <w:rPr>
          <w:szCs w:val="18"/>
        </w:rPr>
        <w:t>ted to this ideology and usually led by one man, the dictator, 3) a fully dev</w:t>
      </w:r>
      <w:r w:rsidRPr="006F3AFA">
        <w:rPr>
          <w:szCs w:val="18"/>
        </w:rPr>
        <w:t>e</w:t>
      </w:r>
      <w:r w:rsidRPr="006F3AFA">
        <w:rPr>
          <w:szCs w:val="18"/>
        </w:rPr>
        <w:t xml:space="preserve">loped secret police ; and three kinds of monopoly or more precisely monopolistic control : namely that of </w:t>
      </w:r>
      <w:r w:rsidRPr="006F3AFA">
        <w:rPr>
          <w:i/>
          <w:iCs/>
          <w:szCs w:val="18"/>
        </w:rPr>
        <w:t>a) </w:t>
      </w:r>
      <w:r w:rsidRPr="006F3AFA">
        <w:rPr>
          <w:szCs w:val="18"/>
        </w:rPr>
        <w:t>mass communic</w:t>
      </w:r>
      <w:r w:rsidRPr="006F3AFA">
        <w:rPr>
          <w:szCs w:val="18"/>
        </w:rPr>
        <w:t>a</w:t>
      </w:r>
      <w:r w:rsidRPr="006F3AFA">
        <w:rPr>
          <w:szCs w:val="18"/>
        </w:rPr>
        <w:t xml:space="preserve">tions ; </w:t>
      </w:r>
      <w:r w:rsidRPr="006F3AFA">
        <w:rPr>
          <w:i/>
          <w:iCs/>
          <w:szCs w:val="18"/>
        </w:rPr>
        <w:t>b) </w:t>
      </w:r>
      <w:r w:rsidRPr="006F3AFA">
        <w:rPr>
          <w:szCs w:val="18"/>
        </w:rPr>
        <w:t xml:space="preserve">operational weapons ; </w:t>
      </w:r>
      <w:r w:rsidRPr="006F3AFA">
        <w:rPr>
          <w:i/>
          <w:iCs/>
          <w:szCs w:val="18"/>
        </w:rPr>
        <w:t>c) </w:t>
      </w:r>
      <w:r w:rsidRPr="006F3AFA">
        <w:rPr>
          <w:szCs w:val="18"/>
        </w:rPr>
        <w:t>all organizations, including econ</w:t>
      </w:r>
      <w:r w:rsidRPr="006F3AFA">
        <w:rPr>
          <w:szCs w:val="18"/>
        </w:rPr>
        <w:t>o</w:t>
      </w:r>
      <w:r w:rsidRPr="006F3AFA">
        <w:rPr>
          <w:szCs w:val="18"/>
        </w:rPr>
        <w:t>mic ones. » Même si le modèle établi par R. Aron, qui l’emprunte la</w:t>
      </w:r>
      <w:r w:rsidRPr="006F3AFA">
        <w:rPr>
          <w:szCs w:val="18"/>
        </w:rPr>
        <w:t>r</w:t>
      </w:r>
      <w:r w:rsidRPr="006F3AFA">
        <w:rPr>
          <w:szCs w:val="18"/>
        </w:rPr>
        <w:t xml:space="preserve">gement à Friedrich, fait du parti unique l’élément premier (Aron, 1965 </w:t>
      </w:r>
      <w:r w:rsidRPr="006F3AFA">
        <w:rPr>
          <w:i/>
          <w:iCs/>
          <w:szCs w:val="18"/>
        </w:rPr>
        <w:t>a, pp.</w:t>
      </w:r>
      <w:r w:rsidRPr="006F3AFA">
        <w:rPr>
          <w:szCs w:val="18"/>
        </w:rPr>
        <w:t xml:space="preserve"> 287-288), il établit systémat</w:t>
      </w:r>
      <w:r w:rsidRPr="006F3AFA">
        <w:rPr>
          <w:szCs w:val="18"/>
        </w:rPr>
        <w:t>i</w:t>
      </w:r>
      <w:r w:rsidRPr="006F3AFA">
        <w:rPr>
          <w:szCs w:val="18"/>
        </w:rPr>
        <w:t xml:space="preserve">quement une relation d’interdépendance entre ce parti unique et l’idéologie : la terreur reste inconcevable sans la </w:t>
      </w:r>
      <w:r w:rsidRPr="006F3AFA">
        <w:rPr>
          <w:i/>
          <w:iCs/>
          <w:szCs w:val="18"/>
        </w:rPr>
        <w:t>« frénésie idéolog</w:t>
      </w:r>
      <w:r w:rsidRPr="006F3AFA">
        <w:rPr>
          <w:i/>
          <w:iCs/>
          <w:szCs w:val="18"/>
        </w:rPr>
        <w:t>i</w:t>
      </w:r>
      <w:r w:rsidRPr="006F3AFA">
        <w:rPr>
          <w:i/>
          <w:iCs/>
          <w:szCs w:val="18"/>
        </w:rPr>
        <w:t xml:space="preserve">que ». </w:t>
      </w:r>
      <w:r w:rsidRPr="006F3AFA">
        <w:rPr>
          <w:szCs w:val="18"/>
        </w:rPr>
        <w:t>Quant à l’approche « essentialiste » qui serait tout particulièr</w:t>
      </w:r>
      <w:r w:rsidRPr="006F3AFA">
        <w:rPr>
          <w:szCs w:val="18"/>
        </w:rPr>
        <w:t>e</w:t>
      </w:r>
      <w:r w:rsidRPr="006F3AFA">
        <w:rPr>
          <w:szCs w:val="18"/>
        </w:rPr>
        <w:t>ment celle de H. Arendt, il va de soi qu’elle marie l’idéologie à d’autres variables : on ne saurait négliger les considérations sociol</w:t>
      </w:r>
      <w:r w:rsidRPr="006F3AFA">
        <w:rPr>
          <w:szCs w:val="18"/>
        </w:rPr>
        <w:t>o</w:t>
      </w:r>
      <w:r w:rsidRPr="006F3AFA">
        <w:rPr>
          <w:szCs w:val="18"/>
        </w:rPr>
        <w:t>giques (chap. 1 : « Une société sans classes »), ou proprement politiques (chap. 3 : « Le totalitarisme au pouvoir »), même si, comme pour les pr</w:t>
      </w:r>
      <w:r w:rsidRPr="006F3AFA">
        <w:rPr>
          <w:szCs w:val="18"/>
        </w:rPr>
        <w:t>é</w:t>
      </w:r>
      <w:r w:rsidRPr="006F3AFA">
        <w:rPr>
          <w:szCs w:val="18"/>
        </w:rPr>
        <w:t>cédents, la terreur totalitaire est décrite et expliquée à partir de ce principe d’action qu’est l’idéologie (chap. 4 : « idéologie et terreur : un nouveau type de rég</w:t>
      </w:r>
      <w:r w:rsidRPr="006F3AFA">
        <w:rPr>
          <w:szCs w:val="18"/>
        </w:rPr>
        <w:t>i</w:t>
      </w:r>
      <w:r w:rsidRPr="006F3AFA">
        <w:rPr>
          <w:szCs w:val="18"/>
        </w:rPr>
        <w:t>me »).</w:t>
      </w:r>
    </w:p>
    <w:p w14:paraId="2F44B02A" w14:textId="77777777" w:rsidR="00A35B72" w:rsidRPr="006F3AFA" w:rsidRDefault="00A35B72" w:rsidP="00A35B72">
      <w:pPr>
        <w:spacing w:before="120" w:after="120"/>
        <w:jc w:val="both"/>
      </w:pPr>
      <w:r w:rsidRPr="006F3AFA">
        <w:rPr>
          <w:szCs w:val="18"/>
        </w:rPr>
        <w:t>S’il n’y a donc pas lieu de retenir l’opposition de la phénoménol</w:t>
      </w:r>
      <w:r w:rsidRPr="006F3AFA">
        <w:rPr>
          <w:szCs w:val="18"/>
        </w:rPr>
        <w:t>o</w:t>
      </w:r>
      <w:r w:rsidRPr="006F3AFA">
        <w:rPr>
          <w:szCs w:val="18"/>
        </w:rPr>
        <w:t>gie et de l’essentialisme au sens de B. Barber et en tant qu’elle const</w:t>
      </w:r>
      <w:r w:rsidRPr="006F3AFA">
        <w:rPr>
          <w:szCs w:val="18"/>
        </w:rPr>
        <w:t>i</w:t>
      </w:r>
      <w:r w:rsidRPr="006F3AFA">
        <w:rPr>
          <w:szCs w:val="18"/>
        </w:rPr>
        <w:t>tuerait un obstacle insurmontable à la théorie du totalit</w:t>
      </w:r>
      <w:r w:rsidRPr="006F3AFA">
        <w:rPr>
          <w:szCs w:val="18"/>
        </w:rPr>
        <w:t>a</w:t>
      </w:r>
      <w:r w:rsidRPr="006F3AFA">
        <w:rPr>
          <w:szCs w:val="18"/>
        </w:rPr>
        <w:t>risme, il faut éviter aussi de procéder à certains amalgames qui entretiennent la confusion. Il n’est pas certain, en effet, que les travaux de K. Popper ou de J. L. Talmon, pour ne prendre que ces deux exemples, puissent être considérés comme contribuant à élaborer la théorie du totalitari</w:t>
      </w:r>
      <w:r w:rsidRPr="006F3AFA">
        <w:rPr>
          <w:szCs w:val="18"/>
        </w:rPr>
        <w:t>s</w:t>
      </w:r>
      <w:r w:rsidRPr="006F3AFA">
        <w:rPr>
          <w:szCs w:val="18"/>
        </w:rPr>
        <w:t>me : leurs réflexions ne se s</w:t>
      </w:r>
      <w:r w:rsidRPr="006F3AFA">
        <w:rPr>
          <w:szCs w:val="18"/>
        </w:rPr>
        <w:t>i</w:t>
      </w:r>
      <w:r w:rsidRPr="006F3AFA">
        <w:rPr>
          <w:szCs w:val="18"/>
        </w:rPr>
        <w:t>tuent pas dans une telle perspective dans la mesure où elles ne</w:t>
      </w:r>
      <w:r>
        <w:rPr>
          <w:szCs w:val="18"/>
        </w:rPr>
        <w:t xml:space="preserve"> </w:t>
      </w:r>
      <w:r w:rsidRPr="006F3AFA">
        <w:t>[141]</w:t>
      </w:r>
      <w:r>
        <w:t xml:space="preserve"> </w:t>
      </w:r>
      <w:r w:rsidRPr="006F3AFA">
        <w:rPr>
          <w:szCs w:val="18"/>
        </w:rPr>
        <w:t>tendent pas à construire un type idéal pol</w:t>
      </w:r>
      <w:r w:rsidRPr="006F3AFA">
        <w:rPr>
          <w:szCs w:val="18"/>
        </w:rPr>
        <w:t>i</w:t>
      </w:r>
      <w:r w:rsidRPr="006F3AFA">
        <w:rPr>
          <w:szCs w:val="18"/>
        </w:rPr>
        <w:t>tique. Elles restent toutefois ut</w:t>
      </w:r>
      <w:r w:rsidRPr="006F3AFA">
        <w:rPr>
          <w:szCs w:val="18"/>
        </w:rPr>
        <w:t>i</w:t>
      </w:r>
      <w:r w:rsidRPr="006F3AFA">
        <w:rPr>
          <w:szCs w:val="18"/>
        </w:rPr>
        <w:t xml:space="preserve">les en ce qu’elles tentent d’élaborer, à l’instar des théories du totalitarisme qui le font </w:t>
      </w:r>
      <w:r w:rsidRPr="006F3AFA">
        <w:rPr>
          <w:i/>
          <w:iCs/>
          <w:szCs w:val="18"/>
        </w:rPr>
        <w:t xml:space="preserve">aussi, </w:t>
      </w:r>
      <w:r w:rsidRPr="006F3AFA">
        <w:rPr>
          <w:szCs w:val="18"/>
        </w:rPr>
        <w:t>une histoire a</w:t>
      </w:r>
      <w:r w:rsidRPr="006F3AFA">
        <w:rPr>
          <w:szCs w:val="18"/>
        </w:rPr>
        <w:t>r</w:t>
      </w:r>
      <w:r w:rsidRPr="006F3AFA">
        <w:rPr>
          <w:szCs w:val="18"/>
        </w:rPr>
        <w:t>chéologique de l’idéologie totalitaire. À condition de ne pas leur pr</w:t>
      </w:r>
      <w:r w:rsidRPr="006F3AFA">
        <w:rPr>
          <w:szCs w:val="18"/>
        </w:rPr>
        <w:t>ê</w:t>
      </w:r>
      <w:r w:rsidRPr="006F3AFA">
        <w:rPr>
          <w:szCs w:val="18"/>
        </w:rPr>
        <w:t>ter d’autre dessein, à condition e</w:t>
      </w:r>
      <w:r w:rsidRPr="006F3AFA">
        <w:rPr>
          <w:szCs w:val="18"/>
        </w:rPr>
        <w:t>n</w:t>
      </w:r>
      <w:r w:rsidRPr="006F3AFA">
        <w:rPr>
          <w:szCs w:val="18"/>
        </w:rPr>
        <w:t>core de leur refuser toute prétention à fournir ainsi une e</w:t>
      </w:r>
      <w:r w:rsidRPr="006F3AFA">
        <w:rPr>
          <w:szCs w:val="18"/>
        </w:rPr>
        <w:t>x</w:t>
      </w:r>
      <w:r w:rsidRPr="006F3AFA">
        <w:rPr>
          <w:szCs w:val="18"/>
        </w:rPr>
        <w:t>plication mono ou multicausale du fait totalitaire (c’est s’engager dans une voie bien étrange en effet que de vouloir imputer à Héraclite, Platon, Rousseau, Fichte, Babeuf, H</w:t>
      </w:r>
      <w:r w:rsidRPr="006F3AFA">
        <w:rPr>
          <w:szCs w:val="18"/>
        </w:rPr>
        <w:t>e</w:t>
      </w:r>
      <w:r w:rsidRPr="006F3AFA">
        <w:rPr>
          <w:szCs w:val="18"/>
        </w:rPr>
        <w:t>gel ou Nietzsche une « responsabilité » quelconque), on peut admettre que de tels travaux nourrissent une réflexion critique sur l’historicisme co</w:t>
      </w:r>
      <w:r w:rsidRPr="006F3AFA">
        <w:rPr>
          <w:szCs w:val="18"/>
        </w:rPr>
        <w:t>m</w:t>
      </w:r>
      <w:r w:rsidRPr="006F3AFA">
        <w:rPr>
          <w:szCs w:val="18"/>
        </w:rPr>
        <w:t>me caractéristique de l’idéologie totalita</w:t>
      </w:r>
      <w:r w:rsidRPr="006F3AFA">
        <w:rPr>
          <w:szCs w:val="18"/>
        </w:rPr>
        <w:t>i</w:t>
      </w:r>
      <w:r w:rsidRPr="006F3AFA">
        <w:rPr>
          <w:szCs w:val="18"/>
        </w:rPr>
        <w:t>re. On conviendra alors que Talmon et Popper présentent deux versions diff</w:t>
      </w:r>
      <w:r w:rsidRPr="006F3AFA">
        <w:rPr>
          <w:szCs w:val="18"/>
        </w:rPr>
        <w:t>é</w:t>
      </w:r>
      <w:r w:rsidRPr="006F3AFA">
        <w:rPr>
          <w:szCs w:val="18"/>
        </w:rPr>
        <w:t>rentes d’une « essence » de l’idéologie totalita</w:t>
      </w:r>
      <w:r w:rsidRPr="006F3AFA">
        <w:rPr>
          <w:szCs w:val="18"/>
        </w:rPr>
        <w:t>i</w:t>
      </w:r>
      <w:r w:rsidRPr="006F3AFA">
        <w:rPr>
          <w:szCs w:val="18"/>
        </w:rPr>
        <w:t>re.</w:t>
      </w:r>
    </w:p>
    <w:p w14:paraId="7926F938" w14:textId="77777777" w:rsidR="00A35B72" w:rsidRPr="006F3AFA" w:rsidRDefault="00A35B72" w:rsidP="00A35B72">
      <w:pPr>
        <w:spacing w:before="120" w:after="120"/>
        <w:jc w:val="both"/>
      </w:pPr>
      <w:r w:rsidRPr="006F3AFA">
        <w:rPr>
          <w:szCs w:val="18"/>
        </w:rPr>
        <w:t>À la recherche des « origines de la démocratie totalita</w:t>
      </w:r>
      <w:r w:rsidRPr="006F3AFA">
        <w:rPr>
          <w:szCs w:val="18"/>
        </w:rPr>
        <w:t>i</w:t>
      </w:r>
      <w:r w:rsidRPr="006F3AFA">
        <w:rPr>
          <w:szCs w:val="18"/>
        </w:rPr>
        <w:t xml:space="preserve">re », J. L. Talmon se livre à une critique du </w:t>
      </w:r>
      <w:r w:rsidRPr="006F3AFA">
        <w:rPr>
          <w:i/>
          <w:iCs/>
          <w:szCs w:val="18"/>
        </w:rPr>
        <w:t xml:space="preserve">volontarisme </w:t>
      </w:r>
      <w:r w:rsidRPr="006F3AFA">
        <w:rPr>
          <w:szCs w:val="18"/>
        </w:rPr>
        <w:t>à l’œuvre dans la Te</w:t>
      </w:r>
      <w:r w:rsidRPr="006F3AFA">
        <w:rPr>
          <w:szCs w:val="18"/>
        </w:rPr>
        <w:t>r</w:t>
      </w:r>
      <w:r w:rsidRPr="006F3AFA">
        <w:rPr>
          <w:szCs w:val="18"/>
        </w:rPr>
        <w:t>reur. Il assigne au marxisme une double racine : « la dictature jacob</w:t>
      </w:r>
      <w:r w:rsidRPr="006F3AFA">
        <w:rPr>
          <w:szCs w:val="18"/>
        </w:rPr>
        <w:t>i</w:t>
      </w:r>
      <w:r w:rsidRPr="006F3AFA">
        <w:rPr>
          <w:szCs w:val="18"/>
        </w:rPr>
        <w:t>ne dont le but est d’inaugurer l’ère de la vertu et le projet de société égalitaire communiste des babouvistes ». Mais à le suivre, il faut p</w:t>
      </w:r>
      <w:r w:rsidRPr="006F3AFA">
        <w:rPr>
          <w:szCs w:val="18"/>
        </w:rPr>
        <w:t>o</w:t>
      </w:r>
      <w:r w:rsidRPr="006F3AFA">
        <w:rPr>
          <w:szCs w:val="18"/>
        </w:rPr>
        <w:t>ser que ce jacobinisme babo</w:t>
      </w:r>
      <w:r w:rsidRPr="006F3AFA">
        <w:rPr>
          <w:szCs w:val="18"/>
        </w:rPr>
        <w:t>u</w:t>
      </w:r>
      <w:r w:rsidRPr="006F3AFA">
        <w:rPr>
          <w:szCs w:val="18"/>
        </w:rPr>
        <w:t xml:space="preserve">viste se nourrit lui-même de ces « postulats du </w:t>
      </w:r>
      <w:r w:rsidRPr="006F3AFA">
        <w:rPr>
          <w:smallCaps/>
          <w:szCs w:val="18"/>
        </w:rPr>
        <w:t>xviii</w:t>
      </w:r>
      <w:r w:rsidRPr="006F3AFA">
        <w:rPr>
          <w:szCs w:val="18"/>
          <w:vertAlign w:val="superscript"/>
        </w:rPr>
        <w:t>e</w:t>
      </w:r>
      <w:r w:rsidRPr="006F3AFA">
        <w:rPr>
          <w:szCs w:val="18"/>
        </w:rPr>
        <w:t xml:space="preserve"> siècle » qui ont pe</w:t>
      </w:r>
      <w:r w:rsidRPr="006F3AFA">
        <w:rPr>
          <w:szCs w:val="18"/>
        </w:rPr>
        <w:t>r</w:t>
      </w:r>
      <w:r w:rsidRPr="006F3AFA">
        <w:rPr>
          <w:szCs w:val="18"/>
        </w:rPr>
        <w:t>mis de confondre ordre naturel et volonté générale. La thèse est désormais classique ; elle al</w:t>
      </w:r>
      <w:r w:rsidRPr="006F3AFA">
        <w:rPr>
          <w:szCs w:val="18"/>
        </w:rPr>
        <w:t>i</w:t>
      </w:r>
      <w:r w:rsidRPr="006F3AFA">
        <w:rPr>
          <w:szCs w:val="18"/>
        </w:rPr>
        <w:t>mente nombre de débats relatifs à un égalitarisme individualiste et démocr</w:t>
      </w:r>
      <w:r w:rsidRPr="006F3AFA">
        <w:rPr>
          <w:szCs w:val="18"/>
        </w:rPr>
        <w:t>a</w:t>
      </w:r>
      <w:r w:rsidRPr="006F3AFA">
        <w:rPr>
          <w:szCs w:val="18"/>
        </w:rPr>
        <w:t>tique coupable de totalitarisme. Elle tente d’éclairer aussi les fonctions d’un messianisme politique qui combine la croyance en une V</w:t>
      </w:r>
      <w:r w:rsidRPr="006F3AFA">
        <w:rPr>
          <w:szCs w:val="18"/>
        </w:rPr>
        <w:t>é</w:t>
      </w:r>
      <w:r w:rsidRPr="006F3AFA">
        <w:rPr>
          <w:szCs w:val="18"/>
        </w:rPr>
        <w:t>rité et l’art de l’appliquer et qui justifie d’avance la violence pour sa c</w:t>
      </w:r>
      <w:r w:rsidRPr="006F3AFA">
        <w:rPr>
          <w:szCs w:val="18"/>
        </w:rPr>
        <w:t>a</w:t>
      </w:r>
      <w:r w:rsidRPr="006F3AFA">
        <w:rPr>
          <w:szCs w:val="18"/>
        </w:rPr>
        <w:t>pacité de réaliser la vertu. J. L. Talmon met ainsi l’accent sur le caractère de « doctrine armée » de cet État qui peut confondre la volonté de son avant-garde vertueuse avec celle d’un peuple pourtant jamais assez mûr pour le bonheur qu’on lui promet. J. L. Talmon se livre donc à une critique classique : critique de la révolution qui « ne peut s’achever avant que le but r</w:t>
      </w:r>
      <w:r w:rsidRPr="006F3AFA">
        <w:rPr>
          <w:szCs w:val="18"/>
        </w:rPr>
        <w:t>é</w:t>
      </w:r>
      <w:r w:rsidRPr="006F3AFA">
        <w:rPr>
          <w:szCs w:val="18"/>
        </w:rPr>
        <w:t>volutionnaire soit atteint » ; critique des révolutionnaires, ces « curateurs de la postérité », qui, au nom de la révolution, s’arrogent le droit de subversion puis celui de dictature. Talmon réussit tout au plus à dégager certains c</w:t>
      </w:r>
      <w:r w:rsidRPr="006F3AFA">
        <w:rPr>
          <w:szCs w:val="18"/>
        </w:rPr>
        <w:t>a</w:t>
      </w:r>
      <w:r w:rsidRPr="006F3AFA">
        <w:rPr>
          <w:szCs w:val="18"/>
        </w:rPr>
        <w:t>ractères communs à différentes révolutions sans pour autant parvenir à établir une que</w:t>
      </w:r>
      <w:r w:rsidRPr="006F3AFA">
        <w:rPr>
          <w:szCs w:val="18"/>
        </w:rPr>
        <w:t>l</w:t>
      </w:r>
      <w:r w:rsidRPr="006F3AFA">
        <w:rPr>
          <w:szCs w:val="18"/>
        </w:rPr>
        <w:t>conque spécificité de la te</w:t>
      </w:r>
      <w:r w:rsidRPr="006F3AFA">
        <w:rPr>
          <w:szCs w:val="18"/>
        </w:rPr>
        <w:t>r</w:t>
      </w:r>
      <w:r w:rsidRPr="006F3AFA">
        <w:rPr>
          <w:szCs w:val="18"/>
        </w:rPr>
        <w:t>reur totalitaire. Pour passer de la terreur jacobine à la terreur stalinienne, le coup de pouce théorique est trop visible : il s’agit de démontrer qu’après épuisement de la tradition j</w:t>
      </w:r>
      <w:r w:rsidRPr="006F3AFA">
        <w:rPr>
          <w:szCs w:val="18"/>
        </w:rPr>
        <w:t>a</w:t>
      </w:r>
      <w:r w:rsidRPr="006F3AFA">
        <w:rPr>
          <w:szCs w:val="18"/>
        </w:rPr>
        <w:t>cobine en Europe occidentale après 1870, « l’esprit révolutio</w:t>
      </w:r>
      <w:r w:rsidRPr="006F3AFA">
        <w:rPr>
          <w:szCs w:val="18"/>
        </w:rPr>
        <w:t>n</w:t>
      </w:r>
      <w:r w:rsidRPr="006F3AFA">
        <w:rPr>
          <w:szCs w:val="18"/>
        </w:rPr>
        <w:t xml:space="preserve">naire émigré alors vers l’Est et trouve son </w:t>
      </w:r>
      <w:r w:rsidRPr="006F3AFA">
        <w:rPr>
          <w:i/>
          <w:iCs/>
          <w:szCs w:val="18"/>
        </w:rPr>
        <w:t xml:space="preserve">habitat naturel </w:t>
      </w:r>
      <w:r w:rsidRPr="006F3AFA">
        <w:rPr>
          <w:szCs w:val="18"/>
        </w:rPr>
        <w:t xml:space="preserve">en Russie, où la rancune accumulée par des générations d’oppression et la </w:t>
      </w:r>
      <w:r w:rsidRPr="006F3AFA">
        <w:rPr>
          <w:i/>
          <w:iCs/>
          <w:szCs w:val="18"/>
        </w:rPr>
        <w:t>prédispos</w:t>
      </w:r>
      <w:r w:rsidRPr="006F3AFA">
        <w:rPr>
          <w:i/>
          <w:iCs/>
          <w:szCs w:val="18"/>
        </w:rPr>
        <w:t>i</w:t>
      </w:r>
      <w:r w:rsidRPr="006F3AFA">
        <w:rPr>
          <w:i/>
          <w:iCs/>
          <w:szCs w:val="18"/>
        </w:rPr>
        <w:t xml:space="preserve">tion </w:t>
      </w:r>
      <w:r w:rsidRPr="006F3AFA">
        <w:rPr>
          <w:szCs w:val="18"/>
        </w:rPr>
        <w:t>des Slaves au messi</w:t>
      </w:r>
      <w:r w:rsidRPr="006F3AFA">
        <w:rPr>
          <w:szCs w:val="18"/>
        </w:rPr>
        <w:t>a</w:t>
      </w:r>
      <w:r w:rsidRPr="006F3AFA">
        <w:rPr>
          <w:szCs w:val="18"/>
        </w:rPr>
        <w:t>nisme lui confèrent un renouveau d’intensité ». En outre, cette démonstration contredit alors raffirm</w:t>
      </w:r>
      <w:r w:rsidRPr="006F3AFA">
        <w:rPr>
          <w:szCs w:val="18"/>
        </w:rPr>
        <w:t>a</w:t>
      </w:r>
      <w:r w:rsidRPr="006F3AFA">
        <w:rPr>
          <w:szCs w:val="18"/>
        </w:rPr>
        <w:t>tion d’un volontarisme idéologique au terme d</w:t>
      </w:r>
      <w:r w:rsidRPr="006F3AFA">
        <w:rPr>
          <w:szCs w:val="18"/>
        </w:rPr>
        <w:t>u</w:t>
      </w:r>
      <w:r w:rsidRPr="006F3AFA">
        <w:rPr>
          <w:szCs w:val="18"/>
        </w:rPr>
        <w:t>quel « le règne de la doctrine démocrat</w:t>
      </w:r>
      <w:r w:rsidRPr="006F3AFA">
        <w:rPr>
          <w:szCs w:val="18"/>
        </w:rPr>
        <w:t>i</w:t>
      </w:r>
      <w:r w:rsidRPr="006F3AFA">
        <w:rPr>
          <w:szCs w:val="18"/>
        </w:rPr>
        <w:t>que totalitaire… va à l’encontre de toutes les leçons de la nature et de l’histoire » (Talmon, 1966). Même limitée à une hi</w:t>
      </w:r>
      <w:r w:rsidRPr="006F3AFA">
        <w:rPr>
          <w:szCs w:val="18"/>
        </w:rPr>
        <w:t>s</w:t>
      </w:r>
      <w:r w:rsidRPr="006F3AFA">
        <w:rPr>
          <w:szCs w:val="18"/>
        </w:rPr>
        <w:t>toire de l’idée t</w:t>
      </w:r>
      <w:r w:rsidRPr="006F3AFA">
        <w:rPr>
          <w:szCs w:val="18"/>
        </w:rPr>
        <w:t>o</w:t>
      </w:r>
      <w:r w:rsidRPr="006F3AFA">
        <w:rPr>
          <w:szCs w:val="18"/>
        </w:rPr>
        <w:t>talitaire, on le voit, la réflexion de Talmon soulève, pour le moins, quelques o</w:t>
      </w:r>
      <w:r w:rsidRPr="006F3AFA">
        <w:rPr>
          <w:szCs w:val="18"/>
        </w:rPr>
        <w:t>b</w:t>
      </w:r>
      <w:r w:rsidRPr="006F3AFA">
        <w:rPr>
          <w:szCs w:val="18"/>
        </w:rPr>
        <w:t>jections.</w:t>
      </w:r>
    </w:p>
    <w:p w14:paraId="6733E1DC" w14:textId="77777777" w:rsidR="00A35B72" w:rsidRPr="006F3AFA" w:rsidRDefault="00A35B72" w:rsidP="00A35B72">
      <w:pPr>
        <w:spacing w:before="120" w:after="120"/>
        <w:jc w:val="both"/>
      </w:pPr>
      <w:r w:rsidRPr="006F3AFA">
        <w:rPr>
          <w:szCs w:val="18"/>
        </w:rPr>
        <w:t>C’est une version différente de l’historicisme total</w:t>
      </w:r>
      <w:r w:rsidRPr="006F3AFA">
        <w:rPr>
          <w:szCs w:val="18"/>
        </w:rPr>
        <w:t>i</w:t>
      </w:r>
      <w:r w:rsidRPr="006F3AFA">
        <w:rPr>
          <w:szCs w:val="18"/>
        </w:rPr>
        <w:t>taire que K. Popper (cf. notamment Po</w:t>
      </w:r>
      <w:r w:rsidRPr="006F3AFA">
        <w:rPr>
          <w:szCs w:val="18"/>
        </w:rPr>
        <w:t>p</w:t>
      </w:r>
      <w:r w:rsidRPr="006F3AFA">
        <w:rPr>
          <w:szCs w:val="18"/>
        </w:rPr>
        <w:t>per, 1979) entend incriminer : à savoir l’idée d’une Histoire naturellement ou objectivement préinscrite. Ce</w:t>
      </w:r>
      <w:r w:rsidRPr="006F3AFA">
        <w:rPr>
          <w:szCs w:val="18"/>
        </w:rPr>
        <w:t>r</w:t>
      </w:r>
      <w:r w:rsidRPr="006F3AFA">
        <w:rPr>
          <w:szCs w:val="18"/>
        </w:rPr>
        <w:t>tes, on le sait, une telle idée peut commander l’attitude contempl</w:t>
      </w:r>
      <w:r w:rsidRPr="006F3AFA">
        <w:rPr>
          <w:szCs w:val="18"/>
        </w:rPr>
        <w:t>a</w:t>
      </w:r>
      <w:r w:rsidRPr="006F3AFA">
        <w:rPr>
          <w:szCs w:val="18"/>
        </w:rPr>
        <w:t>tive plutôt que la te</w:t>
      </w:r>
      <w:r w:rsidRPr="006F3AFA">
        <w:rPr>
          <w:szCs w:val="18"/>
        </w:rPr>
        <w:t>r</w:t>
      </w:r>
      <w:r w:rsidRPr="006F3AFA">
        <w:rPr>
          <w:szCs w:val="18"/>
        </w:rPr>
        <w:t>reur volontariste et, en ce sens, ne pas conduire « nécessairement » au totalitarisme… Mais, pour Popper, la conte</w:t>
      </w:r>
      <w:r w:rsidRPr="006F3AFA">
        <w:rPr>
          <w:szCs w:val="18"/>
        </w:rPr>
        <w:t>m</w:t>
      </w:r>
      <w:r w:rsidRPr="006F3AFA">
        <w:rPr>
          <w:szCs w:val="18"/>
        </w:rPr>
        <w:t>plation n’est ici qu’irresponsabilité et la démission indiv</w:t>
      </w:r>
      <w:r w:rsidRPr="006F3AFA">
        <w:rPr>
          <w:szCs w:val="18"/>
        </w:rPr>
        <w:t>i</w:t>
      </w:r>
      <w:r w:rsidRPr="006F3AFA">
        <w:rPr>
          <w:szCs w:val="18"/>
        </w:rPr>
        <w:t>duelle dans l’attitude</w:t>
      </w:r>
      <w:r>
        <w:rPr>
          <w:szCs w:val="18"/>
        </w:rPr>
        <w:t xml:space="preserve"> </w:t>
      </w:r>
      <w:r w:rsidRPr="006F3AFA">
        <w:rPr>
          <w:szCs w:val="18"/>
        </w:rPr>
        <w:t>[142]</w:t>
      </w:r>
      <w:r>
        <w:rPr>
          <w:szCs w:val="18"/>
        </w:rPr>
        <w:t xml:space="preserve"> </w:t>
      </w:r>
      <w:r w:rsidRPr="006F3AFA">
        <w:rPr>
          <w:szCs w:val="18"/>
        </w:rPr>
        <w:t>contemplative marque le retour à des sociétés closes ou prétotal</w:t>
      </w:r>
      <w:r w:rsidRPr="006F3AFA">
        <w:rPr>
          <w:szCs w:val="18"/>
        </w:rPr>
        <w:t>i</w:t>
      </w:r>
      <w:r w:rsidRPr="006F3AFA">
        <w:rPr>
          <w:szCs w:val="18"/>
        </w:rPr>
        <w:t>taires. D’où l’obstination de Popper à mettre en pièces tout sy</w:t>
      </w:r>
      <w:r w:rsidRPr="006F3AFA">
        <w:rPr>
          <w:szCs w:val="18"/>
        </w:rPr>
        <w:t>s</w:t>
      </w:r>
      <w:r w:rsidRPr="006F3AFA">
        <w:rPr>
          <w:szCs w:val="18"/>
        </w:rPr>
        <w:t>tème philosophique susceptible d’énoncer une rationalité du réel dont il suffirait de connaître la loi pour s’y conformer : « La métaph</w:t>
      </w:r>
      <w:r w:rsidRPr="006F3AFA">
        <w:rPr>
          <w:szCs w:val="18"/>
        </w:rPr>
        <w:t>y</w:t>
      </w:r>
      <w:r w:rsidRPr="006F3AFA">
        <w:rPr>
          <w:szCs w:val="18"/>
        </w:rPr>
        <w:t>sique hist</w:t>
      </w:r>
      <w:r w:rsidRPr="006F3AFA">
        <w:rPr>
          <w:szCs w:val="18"/>
        </w:rPr>
        <w:t>o</w:t>
      </w:r>
      <w:r w:rsidRPr="006F3AFA">
        <w:rPr>
          <w:szCs w:val="18"/>
        </w:rPr>
        <w:t>riciste a… cet effet de soulager les hommes du poids de leurs responsabilités. Pourquoi lutter contre ce qu’on croit être inév</w:t>
      </w:r>
      <w:r w:rsidRPr="006F3AFA">
        <w:rPr>
          <w:szCs w:val="18"/>
        </w:rPr>
        <w:t>i</w:t>
      </w:r>
      <w:r w:rsidRPr="006F3AFA">
        <w:rPr>
          <w:szCs w:val="18"/>
        </w:rPr>
        <w:t>table, en particulier contre des maux comme la guerre ou, à un n</w:t>
      </w:r>
      <w:r w:rsidRPr="006F3AFA">
        <w:rPr>
          <w:szCs w:val="18"/>
        </w:rPr>
        <w:t>i</w:t>
      </w:r>
      <w:r w:rsidRPr="006F3AFA">
        <w:rPr>
          <w:szCs w:val="18"/>
        </w:rPr>
        <w:t>veau m</w:t>
      </w:r>
      <w:r w:rsidRPr="006F3AFA">
        <w:rPr>
          <w:szCs w:val="18"/>
        </w:rPr>
        <w:t>i</w:t>
      </w:r>
      <w:r w:rsidRPr="006F3AFA">
        <w:rPr>
          <w:szCs w:val="18"/>
        </w:rPr>
        <w:t>neur mais néanmoins important, la tyrannie bureaucratique ? » D’où son obstination à critiquer, chez Pl</w:t>
      </w:r>
      <w:r w:rsidRPr="006F3AFA">
        <w:rPr>
          <w:szCs w:val="18"/>
        </w:rPr>
        <w:t>a</w:t>
      </w:r>
      <w:r w:rsidRPr="006F3AFA">
        <w:rPr>
          <w:szCs w:val="18"/>
        </w:rPr>
        <w:t>ton ou Hegel, l’idée que « l’Histoire est régie par des lois particulières dont la seule découverte permettrait de prédire le destin de l’homme » et d’en tirer « des anal</w:t>
      </w:r>
      <w:r w:rsidRPr="006F3AFA">
        <w:rPr>
          <w:szCs w:val="18"/>
        </w:rPr>
        <w:t>o</w:t>
      </w:r>
      <w:r w:rsidRPr="006F3AFA">
        <w:rPr>
          <w:szCs w:val="18"/>
        </w:rPr>
        <w:t>gies avec les totalitarismes modernes ». Pour Popper, en e</w:t>
      </w:r>
      <w:r w:rsidRPr="006F3AFA">
        <w:rPr>
          <w:szCs w:val="18"/>
        </w:rPr>
        <w:t>f</w:t>
      </w:r>
      <w:r w:rsidRPr="006F3AFA">
        <w:rPr>
          <w:szCs w:val="18"/>
        </w:rPr>
        <w:t>fet, si l’historicisme le plus simple est bien celui de la do</w:t>
      </w:r>
      <w:r w:rsidRPr="006F3AFA">
        <w:rPr>
          <w:szCs w:val="18"/>
        </w:rPr>
        <w:t>c</w:t>
      </w:r>
      <w:r w:rsidRPr="006F3AFA">
        <w:rPr>
          <w:szCs w:val="18"/>
        </w:rPr>
        <w:t>trine du peuple élu, parce que la loi de l’évolution historique y est dictée par la volo</w:t>
      </w:r>
      <w:r w:rsidRPr="006F3AFA">
        <w:rPr>
          <w:szCs w:val="18"/>
        </w:rPr>
        <w:t>n</w:t>
      </w:r>
      <w:r w:rsidRPr="006F3AFA">
        <w:rPr>
          <w:szCs w:val="18"/>
        </w:rPr>
        <w:t>té de Dieu, le principe reste le même qu’il s’agisse de la loi de la nat</w:t>
      </w:r>
      <w:r w:rsidRPr="006F3AFA">
        <w:rPr>
          <w:szCs w:val="18"/>
        </w:rPr>
        <w:t>u</w:t>
      </w:r>
      <w:r w:rsidRPr="006F3AFA">
        <w:rPr>
          <w:szCs w:val="18"/>
        </w:rPr>
        <w:t>re, de la loi du développement de l’esprit ou encore de la loi du dév</w:t>
      </w:r>
      <w:r w:rsidRPr="006F3AFA">
        <w:rPr>
          <w:szCs w:val="18"/>
        </w:rPr>
        <w:t>e</w:t>
      </w:r>
      <w:r w:rsidRPr="006F3AFA">
        <w:rPr>
          <w:szCs w:val="18"/>
        </w:rPr>
        <w:t xml:space="preserve">loppement économique. Peu importe </w:t>
      </w:r>
      <w:r w:rsidRPr="006F3AFA">
        <w:rPr>
          <w:i/>
          <w:iCs/>
          <w:szCs w:val="18"/>
        </w:rPr>
        <w:t xml:space="preserve">ici </w:t>
      </w:r>
      <w:r w:rsidRPr="006F3AFA">
        <w:rPr>
          <w:szCs w:val="18"/>
        </w:rPr>
        <w:t>la pertinence des interprét</w:t>
      </w:r>
      <w:r w:rsidRPr="006F3AFA">
        <w:rPr>
          <w:szCs w:val="18"/>
        </w:rPr>
        <w:t>a</w:t>
      </w:r>
      <w:r w:rsidRPr="006F3AFA">
        <w:rPr>
          <w:szCs w:val="18"/>
        </w:rPr>
        <w:t>tions de Platon ou de Hegel. L’intérêt de la réflexion poppérienne r</w:t>
      </w:r>
      <w:r w:rsidRPr="006F3AFA">
        <w:rPr>
          <w:szCs w:val="18"/>
        </w:rPr>
        <w:t>é</w:t>
      </w:r>
      <w:r w:rsidRPr="006F3AFA">
        <w:rPr>
          <w:szCs w:val="18"/>
        </w:rPr>
        <w:t>side dans son e</w:t>
      </w:r>
      <w:r w:rsidRPr="006F3AFA">
        <w:rPr>
          <w:szCs w:val="18"/>
        </w:rPr>
        <w:t>f</w:t>
      </w:r>
      <w:r w:rsidRPr="006F3AFA">
        <w:rPr>
          <w:szCs w:val="18"/>
        </w:rPr>
        <w:t>fort pour saisir l’idéologie totalitaire comme idéologie historiciste, de retrouver les traits essentiels de l’interprétation théi</w:t>
      </w:r>
      <w:r w:rsidRPr="006F3AFA">
        <w:rPr>
          <w:szCs w:val="18"/>
        </w:rPr>
        <w:t>s</w:t>
      </w:r>
      <w:r w:rsidRPr="006F3AFA">
        <w:rPr>
          <w:szCs w:val="18"/>
        </w:rPr>
        <w:t>te de l’histoire dans « les deux principales versions mode</w:t>
      </w:r>
      <w:r w:rsidRPr="006F3AFA">
        <w:rPr>
          <w:szCs w:val="18"/>
        </w:rPr>
        <w:t>r</w:t>
      </w:r>
      <w:r w:rsidRPr="006F3AFA">
        <w:rPr>
          <w:szCs w:val="18"/>
        </w:rPr>
        <w:t>nes de l’historicisme » : « D’une part le racisme ou le fascisme, où le peuple élu est remplacé par la r</w:t>
      </w:r>
      <w:r w:rsidRPr="006F3AFA">
        <w:rPr>
          <w:szCs w:val="18"/>
        </w:rPr>
        <w:t>a</w:t>
      </w:r>
      <w:r w:rsidRPr="006F3AFA">
        <w:rPr>
          <w:szCs w:val="18"/>
        </w:rPr>
        <w:t>ce élue ; d’autre part, le marxisme où il est remplacé par la classe élue. Les prédictions de ces deux doctrines r</w:t>
      </w:r>
      <w:r w:rsidRPr="006F3AFA">
        <w:rPr>
          <w:szCs w:val="18"/>
        </w:rPr>
        <w:t>e</w:t>
      </w:r>
      <w:r w:rsidRPr="006F3AFA">
        <w:rPr>
          <w:szCs w:val="18"/>
        </w:rPr>
        <w:t>posent sur une interprétation de l’histoire qui conduit à la découverte d’une loi régissant son évol</w:t>
      </w:r>
      <w:r w:rsidRPr="006F3AFA">
        <w:rPr>
          <w:szCs w:val="18"/>
        </w:rPr>
        <w:t>u</w:t>
      </w:r>
      <w:r w:rsidRPr="006F3AFA">
        <w:rPr>
          <w:szCs w:val="18"/>
        </w:rPr>
        <w:t>tion. Pour le racisme il s’agit en quelque sorte d’une loi nat</w:t>
      </w:r>
      <w:r w:rsidRPr="006F3AFA">
        <w:rPr>
          <w:szCs w:val="18"/>
        </w:rPr>
        <w:t>u</w:t>
      </w:r>
      <w:r w:rsidRPr="006F3AFA">
        <w:rPr>
          <w:szCs w:val="18"/>
        </w:rPr>
        <w:t>relle : la supériorité biologique de la race élue, qui explique tout le cours de l’histoire, vue comme un affrontement de races se disputant la pr</w:t>
      </w:r>
      <w:r w:rsidRPr="006F3AFA">
        <w:rPr>
          <w:szCs w:val="18"/>
        </w:rPr>
        <w:t>é</w:t>
      </w:r>
      <w:r w:rsidRPr="006F3AFA">
        <w:rPr>
          <w:szCs w:val="18"/>
        </w:rPr>
        <w:t>pondérance. Pour le marxisme, il s’agit d’une loi économique : l’histoire n’est qu’un affro</w:t>
      </w:r>
      <w:r w:rsidRPr="006F3AFA">
        <w:rPr>
          <w:szCs w:val="18"/>
        </w:rPr>
        <w:t>n</w:t>
      </w:r>
      <w:r w:rsidRPr="006F3AFA">
        <w:rPr>
          <w:szCs w:val="18"/>
        </w:rPr>
        <w:t>tement de classes qui cherchent à s’assurer la suprématie économique. » La crit</w:t>
      </w:r>
      <w:r w:rsidRPr="006F3AFA">
        <w:rPr>
          <w:szCs w:val="18"/>
        </w:rPr>
        <w:t>i</w:t>
      </w:r>
      <w:r w:rsidRPr="006F3AFA">
        <w:rPr>
          <w:szCs w:val="18"/>
        </w:rPr>
        <w:t>que de l’historicisme conduit Popper à défendre une conception de la dém</w:t>
      </w:r>
      <w:r w:rsidRPr="006F3AFA">
        <w:rPr>
          <w:szCs w:val="18"/>
        </w:rPr>
        <w:t>o</w:t>
      </w:r>
      <w:r w:rsidRPr="006F3AFA">
        <w:rPr>
          <w:szCs w:val="18"/>
        </w:rPr>
        <w:t>cratie fondée sur la raison individuelle et à déceler dans « tout pr</w:t>
      </w:r>
      <w:r w:rsidRPr="006F3AFA">
        <w:rPr>
          <w:szCs w:val="18"/>
        </w:rPr>
        <w:t>o</w:t>
      </w:r>
      <w:r w:rsidRPr="006F3AFA">
        <w:rPr>
          <w:szCs w:val="18"/>
        </w:rPr>
        <w:t>gramme totalitaire » une volonté de « retour » à une société close, immobile, « naturellement inégalitaire ». Ce pr</w:t>
      </w:r>
      <w:r w:rsidRPr="006F3AFA">
        <w:rPr>
          <w:szCs w:val="18"/>
        </w:rPr>
        <w:t>o</w:t>
      </w:r>
      <w:r w:rsidRPr="006F3AFA">
        <w:rPr>
          <w:szCs w:val="18"/>
        </w:rPr>
        <w:t>gramme qui enseigne la réalité sous la forme de sa loi, qui l’énonce donc de manière à la fois indicative et normat</w:t>
      </w:r>
      <w:r w:rsidRPr="006F3AFA">
        <w:rPr>
          <w:szCs w:val="18"/>
        </w:rPr>
        <w:t>i</w:t>
      </w:r>
      <w:r w:rsidRPr="006F3AFA">
        <w:rPr>
          <w:szCs w:val="18"/>
        </w:rPr>
        <w:t xml:space="preserve">ve, n’est jamais </w:t>
      </w:r>
      <w:r w:rsidRPr="006F3AFA">
        <w:rPr>
          <w:i/>
          <w:iCs/>
          <w:szCs w:val="18"/>
        </w:rPr>
        <w:t xml:space="preserve">falsifiable </w:t>
      </w:r>
      <w:r w:rsidRPr="006F3AFA">
        <w:rPr>
          <w:szCs w:val="18"/>
        </w:rPr>
        <w:t>(ou « réfutable ») : « Tous les événements hi</w:t>
      </w:r>
      <w:r w:rsidRPr="006F3AFA">
        <w:rPr>
          <w:szCs w:val="18"/>
        </w:rPr>
        <w:t>s</w:t>
      </w:r>
      <w:r w:rsidRPr="006F3AFA">
        <w:rPr>
          <w:szCs w:val="18"/>
        </w:rPr>
        <w:t>toriques concevables peuvent se produire sans que la doctrine se tro</w:t>
      </w:r>
      <w:r w:rsidRPr="006F3AFA">
        <w:rPr>
          <w:szCs w:val="18"/>
        </w:rPr>
        <w:t>u</w:t>
      </w:r>
      <w:r w:rsidRPr="006F3AFA">
        <w:rPr>
          <w:szCs w:val="18"/>
        </w:rPr>
        <w:t xml:space="preserve">ve jamais réfutée et elle procure à ceux qui y croient une </w:t>
      </w:r>
      <w:r w:rsidRPr="006F3AFA">
        <w:rPr>
          <w:i/>
          <w:iCs/>
          <w:szCs w:val="18"/>
        </w:rPr>
        <w:t xml:space="preserve">certitude </w:t>
      </w:r>
      <w:r w:rsidRPr="006F3AFA">
        <w:rPr>
          <w:szCs w:val="18"/>
        </w:rPr>
        <w:t>u</w:t>
      </w:r>
      <w:r w:rsidRPr="006F3AFA">
        <w:rPr>
          <w:szCs w:val="18"/>
        </w:rPr>
        <w:t>l</w:t>
      </w:r>
      <w:r w:rsidRPr="006F3AFA">
        <w:rPr>
          <w:szCs w:val="18"/>
        </w:rPr>
        <w:t xml:space="preserve">time de l’histoire humaine. » Par là, Popper éclaire un caractère spécifique du </w:t>
      </w:r>
      <w:r w:rsidRPr="006F3AFA">
        <w:rPr>
          <w:i/>
          <w:iCs/>
          <w:szCs w:val="18"/>
        </w:rPr>
        <w:t xml:space="preserve">mensonge idéologique </w:t>
      </w:r>
      <w:r w:rsidRPr="006F3AFA">
        <w:rPr>
          <w:szCs w:val="18"/>
        </w:rPr>
        <w:t>dans le tot</w:t>
      </w:r>
      <w:r w:rsidRPr="006F3AFA">
        <w:rPr>
          <w:szCs w:val="18"/>
        </w:rPr>
        <w:t>a</w:t>
      </w:r>
      <w:r w:rsidRPr="006F3AFA">
        <w:rPr>
          <w:szCs w:val="18"/>
        </w:rPr>
        <w:t>litarisme et sa r</w:t>
      </w:r>
      <w:r w:rsidRPr="006F3AFA">
        <w:rPr>
          <w:szCs w:val="18"/>
        </w:rPr>
        <w:t>é</w:t>
      </w:r>
      <w:r w:rsidRPr="006F3AFA">
        <w:rPr>
          <w:szCs w:val="18"/>
        </w:rPr>
        <w:t>flexion constitue un apport nullement négligeable. Mais attaché à démontrer l’identité du platonisme et du totalit</w:t>
      </w:r>
      <w:r w:rsidRPr="006F3AFA">
        <w:rPr>
          <w:szCs w:val="18"/>
        </w:rPr>
        <w:t>a</w:t>
      </w:r>
      <w:r w:rsidRPr="006F3AFA">
        <w:rPr>
          <w:szCs w:val="18"/>
        </w:rPr>
        <w:t>risme moderne, il ne peut rendre compte du caractère spécif</w:t>
      </w:r>
      <w:r w:rsidRPr="006F3AFA">
        <w:rPr>
          <w:szCs w:val="18"/>
        </w:rPr>
        <w:t>i</w:t>
      </w:r>
      <w:r w:rsidRPr="006F3AFA">
        <w:rPr>
          <w:szCs w:val="18"/>
        </w:rPr>
        <w:t>quement « délirant » du mensonge « passé à l’acte » et, contra</w:t>
      </w:r>
      <w:r w:rsidRPr="006F3AFA">
        <w:rPr>
          <w:szCs w:val="18"/>
        </w:rPr>
        <w:t>i</w:t>
      </w:r>
      <w:r w:rsidRPr="006F3AFA">
        <w:rPr>
          <w:szCs w:val="18"/>
        </w:rPr>
        <w:t>rement à d’autres théoriciens, il ne parvient pas à insérer son analyse de l’idéologie dans l’élaboration d’un type idéal politique. On n’en conclura pas, contre B. Ba</w:t>
      </w:r>
      <w:r w:rsidRPr="006F3AFA">
        <w:rPr>
          <w:szCs w:val="18"/>
        </w:rPr>
        <w:t>r</w:t>
      </w:r>
      <w:r w:rsidRPr="006F3AFA">
        <w:rPr>
          <w:szCs w:val="18"/>
        </w:rPr>
        <w:t>ber, à l’homogénéité des théories qui se situent dans une telle perspective ; on admettra si</w:t>
      </w:r>
      <w:r w:rsidRPr="006F3AFA">
        <w:rPr>
          <w:szCs w:val="18"/>
        </w:rPr>
        <w:t>m</w:t>
      </w:r>
      <w:r w:rsidRPr="006F3AFA">
        <w:rPr>
          <w:szCs w:val="18"/>
        </w:rPr>
        <w:t>plement que leur hétérogénéité, ou leur désaccord, ne peut constituer cet obstacle i</w:t>
      </w:r>
      <w:r w:rsidRPr="006F3AFA">
        <w:rPr>
          <w:szCs w:val="18"/>
        </w:rPr>
        <w:t>n</w:t>
      </w:r>
      <w:r w:rsidRPr="006F3AFA">
        <w:rPr>
          <w:szCs w:val="18"/>
        </w:rPr>
        <w:t>surmontable à une théorie du totalitarisme : tout au plus qu’elle contr</w:t>
      </w:r>
      <w:r w:rsidRPr="006F3AFA">
        <w:rPr>
          <w:szCs w:val="18"/>
        </w:rPr>
        <w:t>i</w:t>
      </w:r>
      <w:r w:rsidRPr="006F3AFA">
        <w:rPr>
          <w:szCs w:val="18"/>
        </w:rPr>
        <w:t>bue à en enrichir les débats.</w:t>
      </w:r>
    </w:p>
    <w:p w14:paraId="4C6CB353" w14:textId="77777777" w:rsidR="00A35B72" w:rsidRPr="006F3AFA" w:rsidRDefault="00A35B72" w:rsidP="00A35B72">
      <w:pPr>
        <w:spacing w:before="120" w:after="120"/>
        <w:jc w:val="both"/>
      </w:pPr>
      <w:r w:rsidRPr="006F3AFA">
        <w:rPr>
          <w:szCs w:val="18"/>
        </w:rPr>
        <w:t>Au-delà de divergences importantes sur lesquelles nous revie</w:t>
      </w:r>
      <w:r w:rsidRPr="006F3AFA">
        <w:rPr>
          <w:szCs w:val="18"/>
        </w:rPr>
        <w:t>n</w:t>
      </w:r>
      <w:r w:rsidRPr="006F3AFA">
        <w:rPr>
          <w:szCs w:val="18"/>
        </w:rPr>
        <w:t>drons, un certain consensus se dégage chez les interprètes non marxi</w:t>
      </w:r>
      <w:r w:rsidRPr="006F3AFA">
        <w:rPr>
          <w:szCs w:val="18"/>
        </w:rPr>
        <w:t>s</w:t>
      </w:r>
      <w:r w:rsidRPr="006F3AFA">
        <w:rPr>
          <w:szCs w:val="18"/>
        </w:rPr>
        <w:t>tes quant à l’essence de l’idéologie</w:t>
      </w:r>
      <w:r>
        <w:rPr>
          <w:szCs w:val="18"/>
        </w:rPr>
        <w:t xml:space="preserve"> </w:t>
      </w:r>
      <w:r w:rsidRPr="006F3AFA">
        <w:t>[143]</w:t>
      </w:r>
      <w:r>
        <w:t xml:space="preserve"> </w:t>
      </w:r>
      <w:r w:rsidRPr="006F3AFA">
        <w:rPr>
          <w:szCs w:val="18"/>
        </w:rPr>
        <w:t xml:space="preserve">totalitaire, souvent définie comme </w:t>
      </w:r>
      <w:r w:rsidRPr="006F3AFA">
        <w:rPr>
          <w:i/>
          <w:iCs/>
          <w:szCs w:val="18"/>
        </w:rPr>
        <w:t xml:space="preserve">volonté </w:t>
      </w:r>
      <w:r w:rsidRPr="006F3AFA">
        <w:rPr>
          <w:szCs w:val="18"/>
        </w:rPr>
        <w:t>révolutionnaire d’unification ou de transparence s</w:t>
      </w:r>
      <w:r w:rsidRPr="006F3AFA">
        <w:rPr>
          <w:szCs w:val="18"/>
        </w:rPr>
        <w:t>o</w:t>
      </w:r>
      <w:r w:rsidRPr="006F3AFA">
        <w:rPr>
          <w:szCs w:val="18"/>
        </w:rPr>
        <w:t>ciale. C. Castoriadis (dont les th</w:t>
      </w:r>
      <w:r w:rsidRPr="006F3AFA">
        <w:rPr>
          <w:szCs w:val="18"/>
        </w:rPr>
        <w:t>è</w:t>
      </w:r>
      <w:r w:rsidRPr="006F3AFA">
        <w:rPr>
          <w:szCs w:val="18"/>
        </w:rPr>
        <w:t>ses, nous le verrons, ont aujourd’hui sensiblement évolué) a rema</w:t>
      </w:r>
      <w:r w:rsidRPr="006F3AFA">
        <w:rPr>
          <w:szCs w:val="18"/>
        </w:rPr>
        <w:t>r</w:t>
      </w:r>
      <w:r w:rsidRPr="006F3AFA">
        <w:rPr>
          <w:szCs w:val="18"/>
        </w:rPr>
        <w:t>quablement formulé la logique d’une telle idéol</w:t>
      </w:r>
      <w:r w:rsidRPr="006F3AFA">
        <w:rPr>
          <w:szCs w:val="18"/>
        </w:rPr>
        <w:t>o</w:t>
      </w:r>
      <w:r w:rsidRPr="006F3AFA">
        <w:rPr>
          <w:szCs w:val="18"/>
        </w:rPr>
        <w:t>gie : « S’il y a une théorie vraie de l’histoire, s’il y a une rationalité à l’œuvre dans les choses, il est clair que la direction du développement doit être confiée aux spécialistes de cette théorie, aux techniciens de cette rationalité. Le pouvoir absolu du Parti… a un st</w:t>
      </w:r>
      <w:r w:rsidRPr="006F3AFA">
        <w:rPr>
          <w:szCs w:val="18"/>
        </w:rPr>
        <w:t>a</w:t>
      </w:r>
      <w:r w:rsidRPr="006F3AFA">
        <w:rPr>
          <w:szCs w:val="18"/>
        </w:rPr>
        <w:t>tut philosophique ; il est fondé en raison dans la conception matéri</w:t>
      </w:r>
      <w:r w:rsidRPr="006F3AFA">
        <w:rPr>
          <w:szCs w:val="18"/>
        </w:rPr>
        <w:t>a</w:t>
      </w:r>
      <w:r w:rsidRPr="006F3AFA">
        <w:rPr>
          <w:szCs w:val="18"/>
        </w:rPr>
        <w:t>liste de l’histoire… si cette conception est vraie, le pouvoir doit être absolu, to</w:t>
      </w:r>
      <w:r w:rsidRPr="006F3AFA">
        <w:rPr>
          <w:szCs w:val="18"/>
        </w:rPr>
        <w:t>u</w:t>
      </w:r>
      <w:r w:rsidRPr="006F3AFA">
        <w:rPr>
          <w:szCs w:val="18"/>
        </w:rPr>
        <w:t>te démocratie n’est que concession à la faillibilité humaine des dirigeants ou procédés pédagogiques dont eux seuls peuvent a</w:t>
      </w:r>
      <w:r w:rsidRPr="006F3AFA">
        <w:rPr>
          <w:szCs w:val="18"/>
        </w:rPr>
        <w:t>d</w:t>
      </w:r>
      <w:r w:rsidRPr="006F3AFA">
        <w:rPr>
          <w:szCs w:val="18"/>
        </w:rPr>
        <w:t>ministrer les doses corre</w:t>
      </w:r>
      <w:r w:rsidRPr="006F3AFA">
        <w:rPr>
          <w:szCs w:val="18"/>
        </w:rPr>
        <w:t>c</w:t>
      </w:r>
      <w:r w:rsidRPr="006F3AFA">
        <w:rPr>
          <w:szCs w:val="18"/>
        </w:rPr>
        <w:t>tes » (Castoriadis, 1975, p. 81).</w:t>
      </w:r>
    </w:p>
    <w:p w14:paraId="01286168" w14:textId="77777777" w:rsidR="00A35B72" w:rsidRPr="006F3AFA" w:rsidRDefault="00A35B72" w:rsidP="00A35B72">
      <w:pPr>
        <w:spacing w:before="120" w:after="120"/>
        <w:jc w:val="both"/>
      </w:pPr>
      <w:r w:rsidRPr="006F3AFA">
        <w:rPr>
          <w:szCs w:val="18"/>
        </w:rPr>
        <w:t>Ce texte nous semble mettre parfaitement en évidence les implic</w:t>
      </w:r>
      <w:r w:rsidRPr="006F3AFA">
        <w:rPr>
          <w:szCs w:val="18"/>
        </w:rPr>
        <w:t>a</w:t>
      </w:r>
      <w:r w:rsidRPr="006F3AFA">
        <w:rPr>
          <w:szCs w:val="18"/>
        </w:rPr>
        <w:t>tions ant</w:t>
      </w:r>
      <w:r w:rsidRPr="006F3AFA">
        <w:rPr>
          <w:szCs w:val="18"/>
        </w:rPr>
        <w:t>i</w:t>
      </w:r>
      <w:r w:rsidRPr="006F3AFA">
        <w:rPr>
          <w:szCs w:val="18"/>
        </w:rPr>
        <w:t>démocratiques, ou antipluralistes, d’une théorie globale de l’histoire : il va de soi en effet : 1) que si la vérité est à la fois unique et scientifiquement connue, « l’erreur » n’a aucune raison d’être tol</w:t>
      </w:r>
      <w:r w:rsidRPr="006F3AFA">
        <w:rPr>
          <w:szCs w:val="18"/>
        </w:rPr>
        <w:t>é</w:t>
      </w:r>
      <w:r w:rsidRPr="006F3AFA">
        <w:rPr>
          <w:szCs w:val="18"/>
        </w:rPr>
        <w:t>rée, et 2) qu’il convient de diriger les affaires politiques à partir de cette vérité, donc, pour par</w:t>
      </w:r>
      <w:r w:rsidRPr="006F3AFA">
        <w:rPr>
          <w:szCs w:val="18"/>
        </w:rPr>
        <w:t>o</w:t>
      </w:r>
      <w:r w:rsidRPr="006F3AFA">
        <w:rPr>
          <w:szCs w:val="18"/>
        </w:rPr>
        <w:t>dier une formule de Bakounine, par le haut et non par le bas. Il néglige pou</w:t>
      </w:r>
      <w:r w:rsidRPr="006F3AFA">
        <w:rPr>
          <w:szCs w:val="18"/>
        </w:rPr>
        <w:t>r</w:t>
      </w:r>
      <w:r w:rsidRPr="006F3AFA">
        <w:rPr>
          <w:szCs w:val="18"/>
        </w:rPr>
        <w:t xml:space="preserve">tant l’analyse de la </w:t>
      </w:r>
      <w:r w:rsidRPr="006F3AFA">
        <w:rPr>
          <w:i/>
          <w:iCs/>
          <w:szCs w:val="18"/>
        </w:rPr>
        <w:t xml:space="preserve">contradiction </w:t>
      </w:r>
      <w:r w:rsidRPr="006F3AFA">
        <w:rPr>
          <w:szCs w:val="18"/>
        </w:rPr>
        <w:t>inh</w:t>
      </w:r>
      <w:r w:rsidRPr="006F3AFA">
        <w:rPr>
          <w:szCs w:val="18"/>
        </w:rPr>
        <w:t>é</w:t>
      </w:r>
      <w:r w:rsidRPr="006F3AFA">
        <w:rPr>
          <w:szCs w:val="18"/>
        </w:rPr>
        <w:t>rente à un tel point de vue, contradiction qui, à notre sens, rend seule possible le passage au total</w:t>
      </w:r>
      <w:r w:rsidRPr="006F3AFA">
        <w:rPr>
          <w:szCs w:val="18"/>
        </w:rPr>
        <w:t>i</w:t>
      </w:r>
      <w:r w:rsidRPr="006F3AFA">
        <w:rPr>
          <w:szCs w:val="18"/>
        </w:rPr>
        <w:t>tarisme. D’après le texte même de Ca</w:t>
      </w:r>
      <w:r w:rsidRPr="006F3AFA">
        <w:rPr>
          <w:szCs w:val="18"/>
        </w:rPr>
        <w:t>s</w:t>
      </w:r>
      <w:r w:rsidRPr="006F3AFA">
        <w:rPr>
          <w:szCs w:val="18"/>
        </w:rPr>
        <w:t>toriadis, l’idéologie totalitaire comprend deux composantes :</w:t>
      </w:r>
    </w:p>
    <w:p w14:paraId="052D75A0" w14:textId="77777777" w:rsidR="00A35B72" w:rsidRPr="006F3AFA" w:rsidRDefault="00A35B72" w:rsidP="00A35B72">
      <w:pPr>
        <w:spacing w:before="120" w:after="120"/>
        <w:jc w:val="both"/>
        <w:rPr>
          <w:szCs w:val="18"/>
        </w:rPr>
      </w:pPr>
    </w:p>
    <w:p w14:paraId="3C06405C" w14:textId="77777777" w:rsidR="00A35B72" w:rsidRPr="006F3AFA" w:rsidRDefault="00A35B72" w:rsidP="00A35B72">
      <w:pPr>
        <w:spacing w:before="120" w:after="120"/>
        <w:ind w:left="720" w:hanging="360"/>
        <w:jc w:val="both"/>
      </w:pPr>
      <w:r w:rsidRPr="006F3AFA">
        <w:rPr>
          <w:i/>
          <w:iCs/>
          <w:szCs w:val="18"/>
        </w:rPr>
        <w:t>–</w:t>
      </w:r>
      <w:r>
        <w:rPr>
          <w:i/>
          <w:iCs/>
          <w:szCs w:val="18"/>
        </w:rPr>
        <w:tab/>
      </w:r>
      <w:r w:rsidRPr="006F3AFA">
        <w:rPr>
          <w:i/>
          <w:iCs/>
          <w:szCs w:val="18"/>
        </w:rPr>
        <w:t xml:space="preserve">D’abord, </w:t>
      </w:r>
      <w:r w:rsidRPr="006F3AFA">
        <w:rPr>
          <w:szCs w:val="18"/>
        </w:rPr>
        <w:t xml:space="preserve">elle pose en théorie la </w:t>
      </w:r>
      <w:r w:rsidRPr="006F3AFA">
        <w:rPr>
          <w:i/>
          <w:iCs/>
          <w:szCs w:val="18"/>
        </w:rPr>
        <w:t xml:space="preserve">rationalité </w:t>
      </w:r>
      <w:r w:rsidRPr="006F3AFA">
        <w:rPr>
          <w:szCs w:val="18"/>
        </w:rPr>
        <w:t>parfaite du réel hi</w:t>
      </w:r>
      <w:r w:rsidRPr="006F3AFA">
        <w:rPr>
          <w:szCs w:val="18"/>
        </w:rPr>
        <w:t>s</w:t>
      </w:r>
      <w:r w:rsidRPr="006F3AFA">
        <w:rPr>
          <w:szCs w:val="18"/>
        </w:rPr>
        <w:t>torique.</w:t>
      </w:r>
    </w:p>
    <w:p w14:paraId="56DFE876" w14:textId="77777777" w:rsidR="00A35B72" w:rsidRPr="006F3AFA" w:rsidRDefault="00A35B72" w:rsidP="00A35B72">
      <w:pPr>
        <w:spacing w:before="120" w:after="120"/>
        <w:ind w:left="720" w:hanging="360"/>
        <w:jc w:val="both"/>
      </w:pPr>
      <w:r w:rsidRPr="006F3AFA">
        <w:rPr>
          <w:szCs w:val="18"/>
        </w:rPr>
        <w:t>–</w:t>
      </w:r>
      <w:r>
        <w:rPr>
          <w:szCs w:val="18"/>
        </w:rPr>
        <w:tab/>
      </w:r>
      <w:r w:rsidRPr="006F3AFA">
        <w:rPr>
          <w:szCs w:val="18"/>
        </w:rPr>
        <w:t xml:space="preserve">Mais </w:t>
      </w:r>
      <w:r w:rsidRPr="006F3AFA">
        <w:rPr>
          <w:i/>
          <w:iCs/>
          <w:szCs w:val="18"/>
        </w:rPr>
        <w:t xml:space="preserve">ensuite, </w:t>
      </w:r>
      <w:r w:rsidRPr="006F3AFA">
        <w:rPr>
          <w:szCs w:val="18"/>
        </w:rPr>
        <w:t>elle affirme la néce</w:t>
      </w:r>
      <w:r w:rsidRPr="006F3AFA">
        <w:rPr>
          <w:szCs w:val="18"/>
        </w:rPr>
        <w:t>s</w:t>
      </w:r>
      <w:r w:rsidRPr="006F3AFA">
        <w:rPr>
          <w:szCs w:val="18"/>
        </w:rPr>
        <w:t xml:space="preserve">sité de la mise en pratique, par la </w:t>
      </w:r>
      <w:r w:rsidRPr="006F3AFA">
        <w:rPr>
          <w:i/>
          <w:iCs/>
          <w:szCs w:val="18"/>
        </w:rPr>
        <w:t>v</w:t>
      </w:r>
      <w:r w:rsidRPr="006F3AFA">
        <w:rPr>
          <w:i/>
          <w:iCs/>
          <w:szCs w:val="18"/>
        </w:rPr>
        <w:t>o</w:t>
      </w:r>
      <w:r w:rsidRPr="006F3AFA">
        <w:rPr>
          <w:i/>
          <w:iCs/>
          <w:szCs w:val="18"/>
        </w:rPr>
        <w:t xml:space="preserve">lonté </w:t>
      </w:r>
      <w:r w:rsidRPr="006F3AFA">
        <w:rPr>
          <w:szCs w:val="18"/>
        </w:rPr>
        <w:t>active des hommes, de ce qui est reconnu comme vérité au sein de la théorie.</w:t>
      </w:r>
    </w:p>
    <w:p w14:paraId="66E5EC0E" w14:textId="77777777" w:rsidR="00A35B72" w:rsidRPr="006F3AFA" w:rsidRDefault="00A35B72" w:rsidP="00A35B72">
      <w:pPr>
        <w:spacing w:before="120" w:after="120"/>
        <w:jc w:val="both"/>
        <w:rPr>
          <w:szCs w:val="18"/>
        </w:rPr>
      </w:pPr>
    </w:p>
    <w:p w14:paraId="1D9DB239" w14:textId="77777777" w:rsidR="00A35B72" w:rsidRPr="006F3AFA" w:rsidRDefault="00A35B72" w:rsidP="00A35B72">
      <w:pPr>
        <w:spacing w:before="120" w:after="120"/>
        <w:jc w:val="both"/>
      </w:pPr>
      <w:r w:rsidRPr="006F3AFA">
        <w:rPr>
          <w:szCs w:val="18"/>
        </w:rPr>
        <w:t>Or, en cela, l’idéologie entre dans une contradiction que toute la philosophie politique moderne s’était efforcée d’éviter. Pour simpl</w:t>
      </w:r>
      <w:r w:rsidRPr="006F3AFA">
        <w:rPr>
          <w:szCs w:val="18"/>
        </w:rPr>
        <w:t>i</w:t>
      </w:r>
      <w:r w:rsidRPr="006F3AFA">
        <w:rPr>
          <w:szCs w:val="18"/>
        </w:rPr>
        <w:t>fier à l’extrême, on pou</w:t>
      </w:r>
      <w:r w:rsidRPr="006F3AFA">
        <w:rPr>
          <w:szCs w:val="18"/>
        </w:rPr>
        <w:t>r</w:t>
      </w:r>
      <w:r w:rsidRPr="006F3AFA">
        <w:rPr>
          <w:szCs w:val="18"/>
        </w:rPr>
        <w:t>rait dire que, par la première affirmation, l’idéologie totalitaire se rapproche de l’hégélianisme, lequel pose ég</w:t>
      </w:r>
      <w:r w:rsidRPr="006F3AFA">
        <w:rPr>
          <w:szCs w:val="18"/>
        </w:rPr>
        <w:t>a</w:t>
      </w:r>
      <w:r w:rsidRPr="006F3AFA">
        <w:rPr>
          <w:szCs w:val="18"/>
        </w:rPr>
        <w:t>lement la rationalité parfaite du cours de l’histoire, au-delà de ses a</w:t>
      </w:r>
      <w:r w:rsidRPr="006F3AFA">
        <w:rPr>
          <w:szCs w:val="18"/>
        </w:rPr>
        <w:t>p</w:t>
      </w:r>
      <w:r w:rsidRPr="006F3AFA">
        <w:rPr>
          <w:szCs w:val="18"/>
        </w:rPr>
        <w:t>parentes contradictions (Ruse de la raison). Mais Hegel tire d’une telle vision de l’histoire des conséquences profondément antirévolutionna</w:t>
      </w:r>
      <w:r w:rsidRPr="006F3AFA">
        <w:rPr>
          <w:szCs w:val="18"/>
        </w:rPr>
        <w:t>i</w:t>
      </w:r>
      <w:r w:rsidRPr="006F3AFA">
        <w:rPr>
          <w:szCs w:val="18"/>
        </w:rPr>
        <w:t xml:space="preserve">res : si le cours de l’histoire est à la fois orienté et déterminé, il est en effet normal que l’attitude </w:t>
      </w:r>
      <w:r w:rsidRPr="006F3AFA">
        <w:rPr>
          <w:i/>
          <w:iCs/>
          <w:szCs w:val="18"/>
        </w:rPr>
        <w:t xml:space="preserve">contemplative </w:t>
      </w:r>
      <w:r w:rsidRPr="006F3AFA">
        <w:rPr>
          <w:szCs w:val="18"/>
        </w:rPr>
        <w:t>l’emporte sur l’attitude act</w:t>
      </w:r>
      <w:r w:rsidRPr="006F3AFA">
        <w:rPr>
          <w:szCs w:val="18"/>
        </w:rPr>
        <w:t>i</w:t>
      </w:r>
      <w:r w:rsidRPr="006F3AFA">
        <w:rPr>
          <w:szCs w:val="18"/>
        </w:rPr>
        <w:t xml:space="preserve">viste ou </w:t>
      </w:r>
      <w:r w:rsidRPr="006F3AFA">
        <w:rPr>
          <w:i/>
          <w:iCs/>
          <w:szCs w:val="18"/>
        </w:rPr>
        <w:t xml:space="preserve">volontariste ; </w:t>
      </w:r>
      <w:r w:rsidRPr="006F3AFA">
        <w:rPr>
          <w:szCs w:val="18"/>
        </w:rPr>
        <w:t>si le réel est déjà ratio</w:t>
      </w:r>
      <w:r w:rsidRPr="006F3AFA">
        <w:rPr>
          <w:szCs w:val="18"/>
        </w:rPr>
        <w:t>n</w:t>
      </w:r>
      <w:r w:rsidRPr="006F3AFA">
        <w:rPr>
          <w:szCs w:val="18"/>
        </w:rPr>
        <w:t>nel, si l’irrationalité n’est qu’une illusion liée à la finitude de l’observateur, le ph</w:t>
      </w:r>
      <w:r w:rsidRPr="006F3AFA">
        <w:rPr>
          <w:szCs w:val="18"/>
        </w:rPr>
        <w:t>i</w:t>
      </w:r>
      <w:r w:rsidRPr="006F3AFA">
        <w:rPr>
          <w:szCs w:val="18"/>
        </w:rPr>
        <w:t>losophe doit reno</w:t>
      </w:r>
      <w:r w:rsidRPr="006F3AFA">
        <w:rPr>
          <w:szCs w:val="18"/>
        </w:rPr>
        <w:t>n</w:t>
      </w:r>
      <w:r w:rsidRPr="006F3AFA">
        <w:rPr>
          <w:szCs w:val="18"/>
        </w:rPr>
        <w:t xml:space="preserve">cer au point de vue de la </w:t>
      </w:r>
      <w:r w:rsidRPr="006F3AFA">
        <w:rPr>
          <w:i/>
          <w:iCs/>
          <w:szCs w:val="18"/>
        </w:rPr>
        <w:t xml:space="preserve">praxis, </w:t>
      </w:r>
      <w:r w:rsidRPr="006F3AFA">
        <w:rPr>
          <w:szCs w:val="18"/>
        </w:rPr>
        <w:t>voire le dénoncer comme potentiellement dangereux : de là la célèbre critique hég</w:t>
      </w:r>
      <w:r w:rsidRPr="006F3AFA">
        <w:rPr>
          <w:szCs w:val="18"/>
        </w:rPr>
        <w:t>é</w:t>
      </w:r>
      <w:r w:rsidRPr="006F3AFA">
        <w:rPr>
          <w:szCs w:val="18"/>
        </w:rPr>
        <w:t>lienne de la Terreur jacobine, comme liée à une « vision morale », c’est-à-dire v</w:t>
      </w:r>
      <w:r w:rsidRPr="006F3AFA">
        <w:rPr>
          <w:szCs w:val="18"/>
        </w:rPr>
        <w:t>o</w:t>
      </w:r>
      <w:r w:rsidRPr="006F3AFA">
        <w:rPr>
          <w:szCs w:val="18"/>
        </w:rPr>
        <w:t>lontariste, du monde. Or c’est bien à une telle vision morale du monde que se rattache pourtant l’idéologie totalitaire lorsque, dans sa s</w:t>
      </w:r>
      <w:r w:rsidRPr="006F3AFA">
        <w:rPr>
          <w:szCs w:val="18"/>
        </w:rPr>
        <w:t>e</w:t>
      </w:r>
      <w:r w:rsidRPr="006F3AFA">
        <w:rPr>
          <w:szCs w:val="18"/>
        </w:rPr>
        <w:t xml:space="preserve">conde composante, elle se veut </w:t>
      </w:r>
      <w:r w:rsidRPr="006F3AFA">
        <w:rPr>
          <w:i/>
          <w:iCs/>
          <w:szCs w:val="18"/>
        </w:rPr>
        <w:t xml:space="preserve">révolutionnaire : </w:t>
      </w:r>
      <w:r w:rsidRPr="006F3AFA">
        <w:rPr>
          <w:szCs w:val="18"/>
        </w:rPr>
        <w:t>le réel n’est plus alors pe</w:t>
      </w:r>
      <w:r w:rsidRPr="006F3AFA">
        <w:rPr>
          <w:szCs w:val="18"/>
        </w:rPr>
        <w:t>n</w:t>
      </w:r>
      <w:r w:rsidRPr="006F3AFA">
        <w:rPr>
          <w:szCs w:val="18"/>
        </w:rPr>
        <w:t xml:space="preserve">sé comme de toute éternité rationnel mais, au contraire, comme à </w:t>
      </w:r>
      <w:r w:rsidRPr="006F3AFA">
        <w:rPr>
          <w:i/>
          <w:iCs/>
          <w:szCs w:val="18"/>
        </w:rPr>
        <w:t>r</w:t>
      </w:r>
      <w:r w:rsidRPr="006F3AFA">
        <w:rPr>
          <w:i/>
          <w:iCs/>
          <w:szCs w:val="18"/>
        </w:rPr>
        <w:t>a</w:t>
      </w:r>
      <w:r w:rsidRPr="006F3AFA">
        <w:rPr>
          <w:i/>
          <w:iCs/>
          <w:szCs w:val="18"/>
        </w:rPr>
        <w:t xml:space="preserve">tionaliser </w:t>
      </w:r>
      <w:r w:rsidRPr="006F3AFA">
        <w:rPr>
          <w:szCs w:val="18"/>
        </w:rPr>
        <w:t>en fonction d’un idéal moral universel qui lui reste ext</w:t>
      </w:r>
      <w:r w:rsidRPr="006F3AFA">
        <w:rPr>
          <w:szCs w:val="18"/>
        </w:rPr>
        <w:t>é</w:t>
      </w:r>
      <w:r w:rsidRPr="006F3AFA">
        <w:rPr>
          <w:szCs w:val="18"/>
        </w:rPr>
        <w:t xml:space="preserve">rieur, et que la praxis humaine doit </w:t>
      </w:r>
      <w:r w:rsidRPr="006F3AFA">
        <w:rPr>
          <w:i/>
          <w:iCs/>
          <w:szCs w:val="18"/>
        </w:rPr>
        <w:t>inca</w:t>
      </w:r>
      <w:r w:rsidRPr="006F3AFA">
        <w:rPr>
          <w:i/>
          <w:iCs/>
          <w:szCs w:val="18"/>
        </w:rPr>
        <w:t>r</w:t>
      </w:r>
      <w:r w:rsidRPr="006F3AFA">
        <w:rPr>
          <w:i/>
          <w:iCs/>
          <w:szCs w:val="18"/>
        </w:rPr>
        <w:t>ner.</w:t>
      </w:r>
    </w:p>
    <w:p w14:paraId="45CB0614" w14:textId="77777777" w:rsidR="00A35B72" w:rsidRPr="006F3AFA" w:rsidRDefault="00A35B72" w:rsidP="00A35B72">
      <w:pPr>
        <w:spacing w:before="120" w:after="120"/>
        <w:jc w:val="both"/>
      </w:pPr>
      <w:r w:rsidRPr="006F3AFA">
        <w:rPr>
          <w:szCs w:val="18"/>
        </w:rPr>
        <w:t>L’idéologie tot</w:t>
      </w:r>
      <w:r w:rsidRPr="006F3AFA">
        <w:rPr>
          <w:szCs w:val="18"/>
        </w:rPr>
        <w:t>a</w:t>
      </w:r>
      <w:r w:rsidRPr="006F3AFA">
        <w:rPr>
          <w:szCs w:val="18"/>
        </w:rPr>
        <w:t>litaire combine ainsi deux représentations de l’histoire, qui, prises chacune isolément, constituent pourtant les te</w:t>
      </w:r>
      <w:r w:rsidRPr="006F3AFA">
        <w:rPr>
          <w:szCs w:val="18"/>
        </w:rPr>
        <w:t>r</w:t>
      </w:r>
      <w:r w:rsidRPr="006F3AFA">
        <w:rPr>
          <w:szCs w:val="18"/>
        </w:rPr>
        <w:t>mes d’une véritable ant</w:t>
      </w:r>
      <w:r w:rsidRPr="006F3AFA">
        <w:rPr>
          <w:szCs w:val="18"/>
        </w:rPr>
        <w:t>i</w:t>
      </w:r>
      <w:r w:rsidRPr="006F3AFA">
        <w:rPr>
          <w:szCs w:val="18"/>
        </w:rPr>
        <w:t>nomie (ou bien le réel est rationnel et l’action n’a pas de sens, ou bien l’action a un sens,</w:t>
      </w:r>
      <w:r>
        <w:rPr>
          <w:szCs w:val="18"/>
        </w:rPr>
        <w:t xml:space="preserve"> </w:t>
      </w:r>
      <w:r w:rsidRPr="006F3AFA">
        <w:t>[144]</w:t>
      </w:r>
      <w:r>
        <w:t xml:space="preserve"> </w:t>
      </w:r>
      <w:r w:rsidRPr="006F3AFA">
        <w:rPr>
          <w:szCs w:val="18"/>
        </w:rPr>
        <w:t xml:space="preserve">et c’est parce que le réel </w:t>
      </w:r>
      <w:r w:rsidRPr="006F3AFA">
        <w:rPr>
          <w:i/>
          <w:iCs/>
          <w:szCs w:val="18"/>
        </w:rPr>
        <w:t xml:space="preserve">doit être </w:t>
      </w:r>
      <w:r w:rsidRPr="006F3AFA">
        <w:rPr>
          <w:szCs w:val="18"/>
        </w:rPr>
        <w:t>rationalisé). Par là même, elle se distingue, tout en en r</w:t>
      </w:r>
      <w:r w:rsidRPr="006F3AFA">
        <w:rPr>
          <w:szCs w:val="18"/>
        </w:rPr>
        <w:t>e</w:t>
      </w:r>
      <w:r w:rsidRPr="006F3AFA">
        <w:rPr>
          <w:szCs w:val="18"/>
        </w:rPr>
        <w:t>prenant les éléments, aussi bien de l’hégélianisme que du moralisme jac</w:t>
      </w:r>
      <w:r w:rsidRPr="006F3AFA">
        <w:rPr>
          <w:szCs w:val="18"/>
        </w:rPr>
        <w:t>o</w:t>
      </w:r>
      <w:r w:rsidRPr="006F3AFA">
        <w:rPr>
          <w:szCs w:val="18"/>
        </w:rPr>
        <w:t>bin : pour ce dernier en effet – et il suffit pour s’en convaincre de relire les discours de Robespierre ou Saint-Just sur le gouvernement révolutionnaire – le réel n’est pas rationnel, et le point de vue qui ju</w:t>
      </w:r>
      <w:r w:rsidRPr="006F3AFA">
        <w:rPr>
          <w:szCs w:val="18"/>
        </w:rPr>
        <w:t>s</w:t>
      </w:r>
      <w:r w:rsidRPr="006F3AFA">
        <w:rPr>
          <w:szCs w:val="18"/>
        </w:rPr>
        <w:t xml:space="preserve">tifie l’action n’est pas scientifique mais </w:t>
      </w:r>
      <w:r w:rsidRPr="006F3AFA">
        <w:rPr>
          <w:i/>
          <w:iCs/>
          <w:szCs w:val="18"/>
        </w:rPr>
        <w:t xml:space="preserve">éthique. </w:t>
      </w:r>
      <w:r w:rsidRPr="006F3AFA">
        <w:rPr>
          <w:szCs w:val="18"/>
        </w:rPr>
        <w:t>Dans l’idéologie tot</w:t>
      </w:r>
      <w:r w:rsidRPr="006F3AFA">
        <w:rPr>
          <w:szCs w:val="18"/>
        </w:rPr>
        <w:t>a</w:t>
      </w:r>
      <w:r w:rsidRPr="006F3AFA">
        <w:rPr>
          <w:szCs w:val="18"/>
        </w:rPr>
        <w:t>litaire en revanche, le v</w:t>
      </w:r>
      <w:r w:rsidRPr="006F3AFA">
        <w:rPr>
          <w:szCs w:val="18"/>
        </w:rPr>
        <w:t>o</w:t>
      </w:r>
      <w:r w:rsidRPr="006F3AFA">
        <w:rPr>
          <w:szCs w:val="18"/>
        </w:rPr>
        <w:t xml:space="preserve">cabulaire est </w:t>
      </w:r>
      <w:r w:rsidRPr="006F3AFA">
        <w:rPr>
          <w:i/>
          <w:iCs/>
          <w:szCs w:val="18"/>
        </w:rPr>
        <w:t xml:space="preserve">à la fois </w:t>
      </w:r>
      <w:r w:rsidRPr="006F3AFA">
        <w:rPr>
          <w:szCs w:val="18"/>
        </w:rPr>
        <w:t>théorique (savoir total) et éthique (volonté de praxis), de sorte que la Révolution russe ne sa</w:t>
      </w:r>
      <w:r w:rsidRPr="006F3AFA">
        <w:rPr>
          <w:szCs w:val="18"/>
        </w:rPr>
        <w:t>u</w:t>
      </w:r>
      <w:r w:rsidRPr="006F3AFA">
        <w:rPr>
          <w:szCs w:val="18"/>
        </w:rPr>
        <w:t>rait être justement co</w:t>
      </w:r>
      <w:r w:rsidRPr="006F3AFA">
        <w:rPr>
          <w:szCs w:val="18"/>
        </w:rPr>
        <w:t>m</w:t>
      </w:r>
      <w:r w:rsidRPr="006F3AFA">
        <w:rPr>
          <w:szCs w:val="18"/>
        </w:rPr>
        <w:t>parée à la Révolution française sans que cette différence ne soit perçue</w:t>
      </w:r>
      <w:r>
        <w:rPr>
          <w:szCs w:val="18"/>
        </w:rPr>
        <w:t> </w:t>
      </w:r>
      <w:r>
        <w:rPr>
          <w:rStyle w:val="Appelnotedebasdep"/>
          <w:szCs w:val="18"/>
        </w:rPr>
        <w:footnoteReference w:id="113"/>
      </w:r>
      <w:r w:rsidRPr="006F3AFA">
        <w:rPr>
          <w:szCs w:val="18"/>
        </w:rPr>
        <w:t>.</w:t>
      </w:r>
    </w:p>
    <w:p w14:paraId="18B51126" w14:textId="77777777" w:rsidR="00A35B72" w:rsidRPr="006F3AFA" w:rsidRDefault="00A35B72" w:rsidP="00A35B72">
      <w:pPr>
        <w:spacing w:before="120" w:after="120"/>
        <w:jc w:val="both"/>
      </w:pPr>
      <w:r w:rsidRPr="006F3AFA">
        <w:rPr>
          <w:szCs w:val="18"/>
        </w:rPr>
        <w:t>C’est là, nous semble-t-il, ce qu’ont dit la plupart des analyses non marxistes, sans avoir pourtant toujours thématisé cette contradiction. On se bornera ici à en do</w:t>
      </w:r>
      <w:r w:rsidRPr="006F3AFA">
        <w:rPr>
          <w:szCs w:val="18"/>
        </w:rPr>
        <w:t>n</w:t>
      </w:r>
      <w:r w:rsidRPr="006F3AFA">
        <w:rPr>
          <w:szCs w:val="18"/>
        </w:rPr>
        <w:t>ner trois indices :</w:t>
      </w:r>
    </w:p>
    <w:p w14:paraId="755F9726" w14:textId="77777777" w:rsidR="00A35B72" w:rsidRPr="006F3AFA" w:rsidRDefault="00A35B72" w:rsidP="00A35B72">
      <w:pPr>
        <w:spacing w:before="120" w:after="120"/>
        <w:jc w:val="both"/>
        <w:rPr>
          <w:szCs w:val="18"/>
        </w:rPr>
      </w:pPr>
    </w:p>
    <w:p w14:paraId="6F367D6B" w14:textId="77777777" w:rsidR="00A35B72" w:rsidRPr="006F3AFA" w:rsidRDefault="00A35B72" w:rsidP="00A35B72">
      <w:pPr>
        <w:pStyle w:val="e"/>
      </w:pPr>
      <w:r w:rsidRPr="006F3AFA">
        <w:t>a. H. Arendt</w:t>
      </w:r>
    </w:p>
    <w:p w14:paraId="18767260" w14:textId="77777777" w:rsidR="00A35B72" w:rsidRDefault="00A35B72" w:rsidP="00A35B72">
      <w:pPr>
        <w:spacing w:before="120" w:after="120"/>
        <w:jc w:val="both"/>
        <w:rPr>
          <w:szCs w:val="18"/>
        </w:rPr>
      </w:pPr>
    </w:p>
    <w:p w14:paraId="130E9423" w14:textId="77777777" w:rsidR="00A35B72" w:rsidRPr="006F3AFA" w:rsidRDefault="00A35B72" w:rsidP="00A35B72">
      <w:pPr>
        <w:spacing w:before="120" w:after="120"/>
        <w:jc w:val="both"/>
        <w:rPr>
          <w:szCs w:val="14"/>
        </w:rPr>
      </w:pPr>
      <w:r w:rsidRPr="006F3AFA">
        <w:rPr>
          <w:szCs w:val="18"/>
        </w:rPr>
        <w:t>Quelles sont les caractéristiques pr</w:t>
      </w:r>
      <w:r w:rsidRPr="006F3AFA">
        <w:rPr>
          <w:szCs w:val="18"/>
        </w:rPr>
        <w:t>o</w:t>
      </w:r>
      <w:r w:rsidRPr="006F3AFA">
        <w:rPr>
          <w:szCs w:val="18"/>
        </w:rPr>
        <w:t>prement totalitaires de l’idéologie, c’est-à-dire, au sens où Montesquieu e</w:t>
      </w:r>
      <w:r w:rsidRPr="006F3AFA">
        <w:rPr>
          <w:szCs w:val="18"/>
        </w:rPr>
        <w:t>m</w:t>
      </w:r>
      <w:r w:rsidRPr="006F3AFA">
        <w:rPr>
          <w:szCs w:val="18"/>
        </w:rPr>
        <w:t xml:space="preserve">ploie le terme, du </w:t>
      </w:r>
      <w:r w:rsidRPr="006F3AFA">
        <w:rPr>
          <w:i/>
          <w:iCs/>
          <w:szCs w:val="18"/>
        </w:rPr>
        <w:t xml:space="preserve">Principe </w:t>
      </w:r>
      <w:r w:rsidRPr="006F3AFA">
        <w:rPr>
          <w:szCs w:val="18"/>
        </w:rPr>
        <w:t>même des régimes stalinien ou nazi ? Réponse : la volonté « de tout e</w:t>
      </w:r>
      <w:r w:rsidRPr="006F3AFA">
        <w:rPr>
          <w:szCs w:val="18"/>
        </w:rPr>
        <w:t>x</w:t>
      </w:r>
      <w:r w:rsidRPr="006F3AFA">
        <w:rPr>
          <w:szCs w:val="18"/>
        </w:rPr>
        <w:t xml:space="preserve">pliquer, jusqu’au moindre événement, en le déduisant d’une seule prémisse » (Arendt, 1972 </w:t>
      </w:r>
      <w:r w:rsidRPr="006F3AFA">
        <w:rPr>
          <w:i/>
          <w:iCs/>
          <w:szCs w:val="18"/>
        </w:rPr>
        <w:t xml:space="preserve">a, </w:t>
      </w:r>
      <w:r w:rsidRPr="006F3AFA">
        <w:rPr>
          <w:szCs w:val="18"/>
        </w:rPr>
        <w:t>p. 215). Cette définition r</w:t>
      </w:r>
      <w:r w:rsidRPr="006F3AFA">
        <w:rPr>
          <w:szCs w:val="18"/>
        </w:rPr>
        <w:t>e</w:t>
      </w:r>
      <w:r w:rsidRPr="006F3AFA">
        <w:rPr>
          <w:szCs w:val="18"/>
        </w:rPr>
        <w:t>quiert quelque commentaire : par sa prétention à détenir une connai</w:t>
      </w:r>
      <w:r w:rsidRPr="006F3AFA">
        <w:rPr>
          <w:szCs w:val="18"/>
        </w:rPr>
        <w:t>s</w:t>
      </w:r>
      <w:r w:rsidRPr="006F3AFA">
        <w:rPr>
          <w:szCs w:val="18"/>
        </w:rPr>
        <w:t xml:space="preserve">sance de la </w:t>
      </w:r>
      <w:r w:rsidRPr="006F3AFA">
        <w:rPr>
          <w:i/>
          <w:iCs/>
          <w:szCs w:val="18"/>
        </w:rPr>
        <w:t xml:space="preserve">totalité </w:t>
      </w:r>
      <w:r w:rsidRPr="006F3AFA">
        <w:rPr>
          <w:szCs w:val="18"/>
        </w:rPr>
        <w:t>du réel historique ou naturel, l’idéologie semble s’apparenter à la métaphysique rationnelle puisqu’elle est « … supp</w:t>
      </w:r>
      <w:r w:rsidRPr="006F3AFA">
        <w:rPr>
          <w:szCs w:val="18"/>
        </w:rPr>
        <w:t>o</w:t>
      </w:r>
      <w:r w:rsidRPr="006F3AFA">
        <w:rPr>
          <w:szCs w:val="18"/>
        </w:rPr>
        <w:t>sée capable de comprendre le mouvement des pr</w:t>
      </w:r>
      <w:r w:rsidRPr="006F3AFA">
        <w:rPr>
          <w:szCs w:val="18"/>
        </w:rPr>
        <w:t>o</w:t>
      </w:r>
      <w:r w:rsidRPr="006F3AFA">
        <w:rPr>
          <w:szCs w:val="18"/>
        </w:rPr>
        <w:t xml:space="preserve">cessus surhumains » </w:t>
      </w:r>
      <w:r w:rsidRPr="006F3AFA">
        <w:rPr>
          <w:i/>
          <w:iCs/>
          <w:szCs w:val="18"/>
        </w:rPr>
        <w:t xml:space="preserve">(ibid., </w:t>
      </w:r>
      <w:r w:rsidRPr="006F3AFA">
        <w:rPr>
          <w:szCs w:val="18"/>
        </w:rPr>
        <w:t>p. 220). Mais à la différence du rationalisme hég</w:t>
      </w:r>
      <w:r w:rsidRPr="006F3AFA">
        <w:rPr>
          <w:szCs w:val="18"/>
        </w:rPr>
        <w:t>é</w:t>
      </w:r>
      <w:r w:rsidRPr="006F3AFA">
        <w:rPr>
          <w:szCs w:val="18"/>
        </w:rPr>
        <w:t>lien, par exemple, l’idéologie se veut « scientifique », c’est-à-dire connaissa</w:t>
      </w:r>
      <w:r w:rsidRPr="006F3AFA">
        <w:rPr>
          <w:szCs w:val="18"/>
        </w:rPr>
        <w:t>n</w:t>
      </w:r>
      <w:r w:rsidRPr="006F3AFA">
        <w:rPr>
          <w:szCs w:val="18"/>
        </w:rPr>
        <w:t xml:space="preserve">ce, non seulement de la </w:t>
      </w:r>
      <w:r w:rsidRPr="006F3AFA">
        <w:rPr>
          <w:i/>
          <w:iCs/>
          <w:szCs w:val="18"/>
        </w:rPr>
        <w:t xml:space="preserve">totalité </w:t>
      </w:r>
      <w:r w:rsidRPr="006F3AFA">
        <w:rPr>
          <w:szCs w:val="18"/>
        </w:rPr>
        <w:t>du réel (métaphysique) mais aussi du détail de cette totalité (science) : « Les idéologies… allient appr</w:t>
      </w:r>
      <w:r w:rsidRPr="006F3AFA">
        <w:rPr>
          <w:szCs w:val="18"/>
        </w:rPr>
        <w:t>o</w:t>
      </w:r>
      <w:r w:rsidRPr="006F3AFA">
        <w:rPr>
          <w:szCs w:val="18"/>
        </w:rPr>
        <w:t>che scientifique et résultats d’ordre ph</w:t>
      </w:r>
      <w:r w:rsidRPr="006F3AFA">
        <w:rPr>
          <w:szCs w:val="18"/>
        </w:rPr>
        <w:t>i</w:t>
      </w:r>
      <w:r w:rsidRPr="006F3AFA">
        <w:rPr>
          <w:szCs w:val="18"/>
        </w:rPr>
        <w:t>losophique, et ont la prétention de const</w:t>
      </w:r>
      <w:r w:rsidRPr="006F3AFA">
        <w:rPr>
          <w:szCs w:val="18"/>
        </w:rPr>
        <w:t>i</w:t>
      </w:r>
      <w:r w:rsidRPr="006F3AFA">
        <w:rPr>
          <w:szCs w:val="18"/>
        </w:rPr>
        <w:t xml:space="preserve">tuer une philosophie scientifique » </w:t>
      </w:r>
      <w:r w:rsidRPr="006F3AFA">
        <w:rPr>
          <w:i/>
          <w:iCs/>
          <w:szCs w:val="18"/>
        </w:rPr>
        <w:t xml:space="preserve">(ibid., </w:t>
      </w:r>
      <w:r w:rsidRPr="006F3AFA">
        <w:rPr>
          <w:szCs w:val="18"/>
        </w:rPr>
        <w:t xml:space="preserve">p. 216). La finalité d’une telle alliance, bien évidemment, est le passage à la </w:t>
      </w:r>
      <w:r w:rsidRPr="006F3AFA">
        <w:rPr>
          <w:i/>
          <w:iCs/>
          <w:szCs w:val="18"/>
        </w:rPr>
        <w:t>prat</w:t>
      </w:r>
      <w:r w:rsidRPr="006F3AFA">
        <w:rPr>
          <w:i/>
          <w:iCs/>
          <w:szCs w:val="18"/>
        </w:rPr>
        <w:t>i</w:t>
      </w:r>
      <w:r w:rsidRPr="006F3AFA">
        <w:rPr>
          <w:i/>
          <w:iCs/>
          <w:szCs w:val="18"/>
        </w:rPr>
        <w:t xml:space="preserve">que, </w:t>
      </w:r>
      <w:r w:rsidRPr="006F3AFA">
        <w:rPr>
          <w:szCs w:val="18"/>
        </w:rPr>
        <w:t xml:space="preserve">la nécessité, pour l’idéologie, de se montrer opératoire en tant </w:t>
      </w:r>
      <w:r w:rsidRPr="006F3AFA">
        <w:rPr>
          <w:i/>
          <w:iCs/>
          <w:szCs w:val="18"/>
        </w:rPr>
        <w:t xml:space="preserve">qu’instrument </w:t>
      </w:r>
      <w:r w:rsidRPr="006F3AFA">
        <w:rPr>
          <w:szCs w:val="18"/>
        </w:rPr>
        <w:t xml:space="preserve">de </w:t>
      </w:r>
      <w:r w:rsidRPr="006F3AFA">
        <w:rPr>
          <w:i/>
          <w:iCs/>
          <w:szCs w:val="18"/>
        </w:rPr>
        <w:t xml:space="preserve">domination </w:t>
      </w:r>
      <w:r w:rsidRPr="006F3AFA">
        <w:rPr>
          <w:szCs w:val="18"/>
        </w:rPr>
        <w:t>des masses : il ne s’agit pas seulement d’interpréter le mo</w:t>
      </w:r>
      <w:r w:rsidRPr="006F3AFA">
        <w:rPr>
          <w:szCs w:val="18"/>
        </w:rPr>
        <w:t>n</w:t>
      </w:r>
      <w:r w:rsidRPr="006F3AFA">
        <w:rPr>
          <w:szCs w:val="18"/>
        </w:rPr>
        <w:t>de passé, mais de préparer l’action sur l’avenir : « La prétention à tout expliquer promet d’expliquer tous les évén</w:t>
      </w:r>
      <w:r w:rsidRPr="006F3AFA">
        <w:rPr>
          <w:szCs w:val="18"/>
        </w:rPr>
        <w:t>e</w:t>
      </w:r>
      <w:r w:rsidRPr="006F3AFA">
        <w:rPr>
          <w:szCs w:val="18"/>
        </w:rPr>
        <w:t xml:space="preserve">ments historiques, la connaissance totale du présent et la prévision certaine de l’avenir » </w:t>
      </w:r>
      <w:r w:rsidRPr="006F3AFA">
        <w:rPr>
          <w:i/>
          <w:iCs/>
          <w:szCs w:val="18"/>
        </w:rPr>
        <w:t xml:space="preserve">(ibid., </w:t>
      </w:r>
      <w:r w:rsidRPr="006F3AFA">
        <w:rPr>
          <w:szCs w:val="18"/>
        </w:rPr>
        <w:t>p. 219). Si les idéologies doivent perme</w:t>
      </w:r>
      <w:r w:rsidRPr="006F3AFA">
        <w:rPr>
          <w:szCs w:val="18"/>
        </w:rPr>
        <w:t>t</w:t>
      </w:r>
      <w:r w:rsidRPr="006F3AFA">
        <w:rPr>
          <w:szCs w:val="18"/>
        </w:rPr>
        <w:t>tre de « connaître les mystères du processus historique tout e</w:t>
      </w:r>
      <w:r w:rsidRPr="006F3AFA">
        <w:rPr>
          <w:szCs w:val="18"/>
        </w:rPr>
        <w:t>n</w:t>
      </w:r>
      <w:r w:rsidRPr="006F3AFA">
        <w:rPr>
          <w:szCs w:val="18"/>
        </w:rPr>
        <w:t>tier » (Arendt, 1980, p. 76), si elles ne « s’intéressent j</w:t>
      </w:r>
      <w:r w:rsidRPr="006F3AFA">
        <w:rPr>
          <w:szCs w:val="18"/>
        </w:rPr>
        <w:t>a</w:t>
      </w:r>
      <w:r w:rsidRPr="006F3AFA">
        <w:rPr>
          <w:szCs w:val="18"/>
        </w:rPr>
        <w:t xml:space="preserve">mais au miracle de l’Être » (Arendt, 1972 </w:t>
      </w:r>
      <w:r w:rsidRPr="006F3AFA">
        <w:rPr>
          <w:i/>
          <w:iCs/>
          <w:szCs w:val="18"/>
        </w:rPr>
        <w:t xml:space="preserve">a, </w:t>
      </w:r>
      <w:r w:rsidRPr="006F3AFA">
        <w:rPr>
          <w:szCs w:val="18"/>
        </w:rPr>
        <w:t>p. 217), ce n’est donc pas se</w:t>
      </w:r>
      <w:r w:rsidRPr="006F3AFA">
        <w:rPr>
          <w:szCs w:val="18"/>
        </w:rPr>
        <w:t>u</w:t>
      </w:r>
      <w:r w:rsidRPr="006F3AFA">
        <w:rPr>
          <w:szCs w:val="18"/>
        </w:rPr>
        <w:t>lement en tant qu’elles représentent un rationalisme h</w:t>
      </w:r>
      <w:r w:rsidRPr="006F3AFA">
        <w:rPr>
          <w:szCs w:val="18"/>
        </w:rPr>
        <w:t>y</w:t>
      </w:r>
      <w:r w:rsidRPr="006F3AFA">
        <w:rPr>
          <w:szCs w:val="18"/>
        </w:rPr>
        <w:t xml:space="preserve">perbolique, mais c’est aussi parce qu’elles considèrent le monde, naturel et historique, comme un </w:t>
      </w:r>
      <w:r w:rsidRPr="006F3AFA">
        <w:rPr>
          <w:i/>
          <w:iCs/>
          <w:szCs w:val="18"/>
        </w:rPr>
        <w:t xml:space="preserve">objet </w:t>
      </w:r>
      <w:r w:rsidRPr="006F3AFA">
        <w:rPr>
          <w:szCs w:val="18"/>
        </w:rPr>
        <w:t>intégral</w:t>
      </w:r>
      <w:r w:rsidRPr="006F3AFA">
        <w:rPr>
          <w:szCs w:val="18"/>
        </w:rPr>
        <w:t>e</w:t>
      </w:r>
      <w:r w:rsidRPr="006F3AFA">
        <w:rPr>
          <w:szCs w:val="18"/>
        </w:rPr>
        <w:t xml:space="preserve">ment manipulable et maîtrisable par la </w:t>
      </w:r>
      <w:r w:rsidRPr="006F3AFA">
        <w:rPr>
          <w:i/>
          <w:iCs/>
          <w:szCs w:val="18"/>
        </w:rPr>
        <w:t xml:space="preserve">volonté </w:t>
      </w:r>
      <w:r w:rsidRPr="006F3AFA">
        <w:rPr>
          <w:szCs w:val="18"/>
        </w:rPr>
        <w:t>de ceux qui détiennent les clefs de son déchiffrement. Si, dans le cas du n</w:t>
      </w:r>
      <w:r w:rsidRPr="006F3AFA">
        <w:rPr>
          <w:szCs w:val="18"/>
        </w:rPr>
        <w:t>a</w:t>
      </w:r>
      <w:r w:rsidRPr="006F3AFA">
        <w:rPr>
          <w:szCs w:val="18"/>
        </w:rPr>
        <w:t xml:space="preserve">zisme, c’est une certaine biologie qui doit permettre une telle </w:t>
      </w:r>
      <w:r w:rsidRPr="006F3AFA">
        <w:rPr>
          <w:i/>
          <w:iCs/>
          <w:szCs w:val="18"/>
        </w:rPr>
        <w:t>connai</w:t>
      </w:r>
      <w:r w:rsidRPr="006F3AFA">
        <w:rPr>
          <w:i/>
          <w:iCs/>
          <w:szCs w:val="18"/>
        </w:rPr>
        <w:t>s</w:t>
      </w:r>
      <w:r w:rsidRPr="006F3AFA">
        <w:rPr>
          <w:i/>
          <w:iCs/>
          <w:szCs w:val="18"/>
        </w:rPr>
        <w:t xml:space="preserve">sance </w:t>
      </w:r>
      <w:r w:rsidRPr="006F3AFA">
        <w:rPr>
          <w:szCs w:val="18"/>
        </w:rPr>
        <w:t xml:space="preserve">et une telle </w:t>
      </w:r>
      <w:r w:rsidRPr="006F3AFA">
        <w:rPr>
          <w:i/>
          <w:iCs/>
          <w:szCs w:val="18"/>
        </w:rPr>
        <w:t xml:space="preserve">pratique, </w:t>
      </w:r>
      <w:r w:rsidRPr="006F3AFA">
        <w:rPr>
          <w:szCs w:val="18"/>
        </w:rPr>
        <w:t>c’est le marxisme qui, dans le stalinisme, en est l’origine plus ou moins lointaine. Car c’est Marx lui-même qui le premier, de façon systématique, a réalisé la combinaison du ration</w:t>
      </w:r>
      <w:r w:rsidRPr="006F3AFA">
        <w:rPr>
          <w:szCs w:val="18"/>
        </w:rPr>
        <w:t>a</w:t>
      </w:r>
      <w:r w:rsidRPr="006F3AFA">
        <w:rPr>
          <w:szCs w:val="18"/>
        </w:rPr>
        <w:t>lisme et du volontarisme : « Marx a conçu le sens hég</w:t>
      </w:r>
      <w:r w:rsidRPr="006F3AFA">
        <w:rPr>
          <w:szCs w:val="18"/>
        </w:rPr>
        <w:t>é</w:t>
      </w:r>
      <w:r w:rsidRPr="006F3AFA">
        <w:rPr>
          <w:szCs w:val="18"/>
        </w:rPr>
        <w:t>lien de</w:t>
      </w:r>
      <w:r>
        <w:rPr>
          <w:szCs w:val="18"/>
        </w:rPr>
        <w:t xml:space="preserve"> </w:t>
      </w:r>
    </w:p>
    <w:p w14:paraId="3155AC3A" w14:textId="77777777" w:rsidR="00A35B72" w:rsidRPr="006F3AFA" w:rsidRDefault="00A35B72" w:rsidP="00A35B72">
      <w:pPr>
        <w:spacing w:before="120" w:after="120"/>
        <w:jc w:val="both"/>
      </w:pPr>
      <w:r w:rsidRPr="006F3AFA">
        <w:t>[145]</w:t>
      </w:r>
      <w:r>
        <w:t xml:space="preserve"> </w:t>
      </w:r>
      <w:r w:rsidRPr="006F3AFA">
        <w:rPr>
          <w:szCs w:val="18"/>
        </w:rPr>
        <w:t>toute histoire – le développement et l’actualisation progre</w:t>
      </w:r>
      <w:r w:rsidRPr="006F3AFA">
        <w:rPr>
          <w:szCs w:val="18"/>
        </w:rPr>
        <w:t>s</w:t>
      </w:r>
      <w:r w:rsidRPr="006F3AFA">
        <w:rPr>
          <w:szCs w:val="18"/>
        </w:rPr>
        <w:t>sive de l’idée de liberté – comme la fin de l’action h</w:t>
      </w:r>
      <w:r w:rsidRPr="006F3AFA">
        <w:rPr>
          <w:szCs w:val="18"/>
        </w:rPr>
        <w:t>u</w:t>
      </w:r>
      <w:r w:rsidRPr="006F3AFA">
        <w:rPr>
          <w:szCs w:val="18"/>
        </w:rPr>
        <w:t>maine, et… en outre, en accord avec la tradition, … il env</w:t>
      </w:r>
      <w:r w:rsidRPr="006F3AFA">
        <w:rPr>
          <w:szCs w:val="18"/>
        </w:rPr>
        <w:t>i</w:t>
      </w:r>
      <w:r w:rsidRPr="006F3AFA">
        <w:rPr>
          <w:szCs w:val="18"/>
        </w:rPr>
        <w:t>sagea cette « fin » ultime comme le produit final d’un processus de fabric</w:t>
      </w:r>
      <w:r w:rsidRPr="006F3AFA">
        <w:rPr>
          <w:szCs w:val="18"/>
        </w:rPr>
        <w:t>a</w:t>
      </w:r>
      <w:r w:rsidRPr="006F3AFA">
        <w:rPr>
          <w:szCs w:val="18"/>
        </w:rPr>
        <w:t xml:space="preserve">tion » (Arendt, 1972 </w:t>
      </w:r>
      <w:r w:rsidRPr="006F3AFA">
        <w:rPr>
          <w:i/>
          <w:iCs/>
          <w:szCs w:val="18"/>
        </w:rPr>
        <w:t xml:space="preserve">b, </w:t>
      </w:r>
      <w:r w:rsidRPr="006F3AFA">
        <w:rPr>
          <w:szCs w:val="18"/>
        </w:rPr>
        <w:t xml:space="preserve">p. 105, cf. pp. 72, 79). Bref : lorsqu’on dit que l’idéologie est </w:t>
      </w:r>
      <w:r w:rsidRPr="006F3AFA">
        <w:rPr>
          <w:i/>
          <w:iCs/>
          <w:szCs w:val="18"/>
        </w:rPr>
        <w:t>volo</w:t>
      </w:r>
      <w:r w:rsidRPr="006F3AFA">
        <w:rPr>
          <w:i/>
          <w:iCs/>
          <w:szCs w:val="18"/>
        </w:rPr>
        <w:t>n</w:t>
      </w:r>
      <w:r w:rsidRPr="006F3AFA">
        <w:rPr>
          <w:i/>
          <w:iCs/>
          <w:szCs w:val="18"/>
        </w:rPr>
        <w:t xml:space="preserve">té </w:t>
      </w:r>
      <w:r w:rsidRPr="006F3AFA">
        <w:rPr>
          <w:szCs w:val="18"/>
        </w:rPr>
        <w:t xml:space="preserve">de </w:t>
      </w:r>
      <w:r w:rsidRPr="006F3AFA">
        <w:rPr>
          <w:i/>
          <w:iCs/>
          <w:szCs w:val="18"/>
        </w:rPr>
        <w:t>tran</w:t>
      </w:r>
      <w:r w:rsidRPr="006F3AFA">
        <w:rPr>
          <w:i/>
          <w:iCs/>
          <w:szCs w:val="18"/>
        </w:rPr>
        <w:t>s</w:t>
      </w:r>
      <w:r w:rsidRPr="006F3AFA">
        <w:rPr>
          <w:i/>
          <w:iCs/>
          <w:szCs w:val="18"/>
        </w:rPr>
        <w:t xml:space="preserve">parence, </w:t>
      </w:r>
      <w:r w:rsidRPr="006F3AFA">
        <w:rPr>
          <w:szCs w:val="18"/>
        </w:rPr>
        <w:t>chacun des deux termes doit être pris au sérieux si l’on veut véritablement mesurer la nouveauté et la spécificité des or</w:t>
      </w:r>
      <w:r w:rsidRPr="006F3AFA">
        <w:rPr>
          <w:szCs w:val="18"/>
        </w:rPr>
        <w:t>i</w:t>
      </w:r>
      <w:r w:rsidRPr="006F3AFA">
        <w:rPr>
          <w:szCs w:val="18"/>
        </w:rPr>
        <w:t>gines intellectuelles du totalitarisme.</w:t>
      </w:r>
    </w:p>
    <w:p w14:paraId="3EBCF8AC" w14:textId="77777777" w:rsidR="00A35B72" w:rsidRPr="006F3AFA" w:rsidRDefault="00A35B72" w:rsidP="00A35B72">
      <w:pPr>
        <w:spacing w:before="120" w:after="120"/>
        <w:jc w:val="both"/>
        <w:rPr>
          <w:szCs w:val="18"/>
        </w:rPr>
      </w:pPr>
      <w:r>
        <w:rPr>
          <w:szCs w:val="18"/>
        </w:rPr>
        <w:br w:type="page"/>
      </w:r>
    </w:p>
    <w:p w14:paraId="729CC2E3" w14:textId="77777777" w:rsidR="00A35B72" w:rsidRPr="006F3AFA" w:rsidRDefault="00A35B72" w:rsidP="00A35B72">
      <w:pPr>
        <w:pStyle w:val="e"/>
      </w:pPr>
      <w:r w:rsidRPr="006F3AFA">
        <w:t>b. R. Aron</w:t>
      </w:r>
    </w:p>
    <w:p w14:paraId="02ED6798" w14:textId="77777777" w:rsidR="00A35B72" w:rsidRDefault="00A35B72" w:rsidP="00A35B72">
      <w:pPr>
        <w:spacing w:before="120" w:after="120"/>
        <w:jc w:val="both"/>
        <w:rPr>
          <w:szCs w:val="18"/>
        </w:rPr>
      </w:pPr>
    </w:p>
    <w:p w14:paraId="68ABDFB3" w14:textId="77777777" w:rsidR="00A35B72" w:rsidRPr="006F3AFA" w:rsidRDefault="00A35B72" w:rsidP="00A35B72">
      <w:pPr>
        <w:spacing w:before="120" w:after="120"/>
        <w:ind w:left="720"/>
        <w:jc w:val="both"/>
      </w:pPr>
      <w:r w:rsidRPr="006F3AFA">
        <w:rPr>
          <w:szCs w:val="18"/>
        </w:rPr>
        <w:t>Quels sont les traits constitutifs du « type idéal » totalitaire ? R</w:t>
      </w:r>
      <w:r w:rsidRPr="006F3AFA">
        <w:rPr>
          <w:szCs w:val="18"/>
        </w:rPr>
        <w:t>é</w:t>
      </w:r>
      <w:r w:rsidRPr="006F3AFA">
        <w:rPr>
          <w:szCs w:val="18"/>
        </w:rPr>
        <w:t>ponse :</w:t>
      </w:r>
    </w:p>
    <w:p w14:paraId="24B1B9B0" w14:textId="77777777" w:rsidR="00A35B72" w:rsidRPr="006F3AFA" w:rsidRDefault="00A35B72" w:rsidP="00A35B72">
      <w:pPr>
        <w:spacing w:before="120" w:after="120"/>
        <w:ind w:left="720"/>
        <w:jc w:val="both"/>
      </w:pPr>
      <w:r w:rsidRPr="006F3AFA">
        <w:rPr>
          <w:szCs w:val="18"/>
        </w:rPr>
        <w:t>« 1) Le phénomène totalitaire intervient dans un régime qui accorde à un parti le monopole de l’activité polit</w:t>
      </w:r>
      <w:r w:rsidRPr="006F3AFA">
        <w:rPr>
          <w:szCs w:val="18"/>
        </w:rPr>
        <w:t>i</w:t>
      </w:r>
      <w:r w:rsidRPr="006F3AFA">
        <w:rPr>
          <w:szCs w:val="18"/>
        </w:rPr>
        <w:t>que.</w:t>
      </w:r>
    </w:p>
    <w:p w14:paraId="512D4F61" w14:textId="77777777" w:rsidR="00A35B72" w:rsidRPr="006F3AFA" w:rsidRDefault="00A35B72" w:rsidP="00A35B72">
      <w:pPr>
        <w:spacing w:before="120" w:after="120"/>
        <w:ind w:left="720"/>
        <w:jc w:val="both"/>
      </w:pPr>
      <w:r w:rsidRPr="006F3AFA">
        <w:rPr>
          <w:szCs w:val="18"/>
        </w:rPr>
        <w:t>« 2) Le parti monopolistique est animé ou armé d’une idé</w:t>
      </w:r>
      <w:r w:rsidRPr="006F3AFA">
        <w:rPr>
          <w:szCs w:val="18"/>
        </w:rPr>
        <w:t>o</w:t>
      </w:r>
      <w:r w:rsidRPr="006F3AFA">
        <w:rPr>
          <w:szCs w:val="18"/>
        </w:rPr>
        <w:t>logie à laquelle il confère une autor</w:t>
      </w:r>
      <w:r w:rsidRPr="006F3AFA">
        <w:rPr>
          <w:szCs w:val="18"/>
        </w:rPr>
        <w:t>i</w:t>
      </w:r>
      <w:r w:rsidRPr="006F3AFA">
        <w:rPr>
          <w:szCs w:val="18"/>
        </w:rPr>
        <w:t>té absolue…</w:t>
      </w:r>
    </w:p>
    <w:p w14:paraId="524B3027" w14:textId="77777777" w:rsidR="00A35B72" w:rsidRPr="006F3AFA" w:rsidRDefault="00A35B72" w:rsidP="00A35B72">
      <w:pPr>
        <w:spacing w:before="120" w:after="120"/>
        <w:ind w:left="720"/>
        <w:jc w:val="both"/>
      </w:pPr>
      <w:r w:rsidRPr="006F3AFA">
        <w:rPr>
          <w:szCs w:val="18"/>
        </w:rPr>
        <w:t>« 3) Pour répandre cette vérité officielle, l’État se r</w:t>
      </w:r>
      <w:r w:rsidRPr="006F3AFA">
        <w:rPr>
          <w:szCs w:val="18"/>
        </w:rPr>
        <w:t>é</w:t>
      </w:r>
      <w:r w:rsidRPr="006F3AFA">
        <w:rPr>
          <w:szCs w:val="18"/>
        </w:rPr>
        <w:t>serve à son tour un double monopole, le monopole des moyens de fo</w:t>
      </w:r>
      <w:r w:rsidRPr="006F3AFA">
        <w:rPr>
          <w:szCs w:val="18"/>
        </w:rPr>
        <w:t>r</w:t>
      </w:r>
      <w:r w:rsidRPr="006F3AFA">
        <w:rPr>
          <w:szCs w:val="18"/>
        </w:rPr>
        <w:t>ces et celui des moyens de persuasion (…).</w:t>
      </w:r>
    </w:p>
    <w:p w14:paraId="298321EF" w14:textId="77777777" w:rsidR="00A35B72" w:rsidRPr="006F3AFA" w:rsidRDefault="00A35B72" w:rsidP="00A35B72">
      <w:pPr>
        <w:spacing w:before="120" w:after="120"/>
        <w:ind w:left="720"/>
        <w:jc w:val="both"/>
      </w:pPr>
      <w:r w:rsidRPr="006F3AFA">
        <w:rPr>
          <w:szCs w:val="18"/>
        </w:rPr>
        <w:t>« 4) La plupart des activités économiques et profe</w:t>
      </w:r>
      <w:r w:rsidRPr="006F3AFA">
        <w:rPr>
          <w:szCs w:val="18"/>
        </w:rPr>
        <w:t>s</w:t>
      </w:r>
      <w:r w:rsidRPr="006F3AFA">
        <w:rPr>
          <w:szCs w:val="18"/>
        </w:rPr>
        <w:t>sionnelles sont so</w:t>
      </w:r>
      <w:r w:rsidRPr="006F3AFA">
        <w:rPr>
          <w:szCs w:val="18"/>
        </w:rPr>
        <w:t>u</w:t>
      </w:r>
      <w:r w:rsidRPr="006F3AFA">
        <w:rPr>
          <w:szCs w:val="18"/>
        </w:rPr>
        <w:t>mises à l’État (…).</w:t>
      </w:r>
    </w:p>
    <w:p w14:paraId="26B99888" w14:textId="77777777" w:rsidR="00A35B72" w:rsidRPr="006F3AFA" w:rsidRDefault="00A35B72" w:rsidP="00A35B72">
      <w:pPr>
        <w:spacing w:before="120" w:after="120"/>
        <w:ind w:left="720"/>
        <w:jc w:val="both"/>
      </w:pPr>
      <w:r w:rsidRPr="006F3AFA">
        <w:rPr>
          <w:szCs w:val="18"/>
        </w:rPr>
        <w:t>« 5) Tout étant désormais activité d’État et toute activ</w:t>
      </w:r>
      <w:r w:rsidRPr="006F3AFA">
        <w:rPr>
          <w:szCs w:val="18"/>
        </w:rPr>
        <w:t>i</w:t>
      </w:r>
      <w:r w:rsidRPr="006F3AFA">
        <w:rPr>
          <w:szCs w:val="18"/>
        </w:rPr>
        <w:t>té étant soumise à l’idéologie, une faute commise dans une activ</w:t>
      </w:r>
      <w:r w:rsidRPr="006F3AFA">
        <w:rPr>
          <w:szCs w:val="18"/>
        </w:rPr>
        <w:t>i</w:t>
      </w:r>
      <w:r w:rsidRPr="006F3AFA">
        <w:rPr>
          <w:szCs w:val="18"/>
        </w:rPr>
        <w:t>té économ</w:t>
      </w:r>
      <w:r w:rsidRPr="006F3AFA">
        <w:rPr>
          <w:szCs w:val="18"/>
        </w:rPr>
        <w:t>i</w:t>
      </w:r>
      <w:r w:rsidRPr="006F3AFA">
        <w:rPr>
          <w:szCs w:val="18"/>
        </w:rPr>
        <w:t>que ou professionnelle est simultanément une faute idéolog</w:t>
      </w:r>
      <w:r w:rsidRPr="006F3AFA">
        <w:rPr>
          <w:szCs w:val="18"/>
        </w:rPr>
        <w:t>i</w:t>
      </w:r>
      <w:r w:rsidRPr="006F3AFA">
        <w:rPr>
          <w:szCs w:val="18"/>
        </w:rPr>
        <w:t>que (…) » (Aron, 1965</w:t>
      </w:r>
      <w:r w:rsidRPr="006F3AFA">
        <w:rPr>
          <w:i/>
          <w:iCs/>
          <w:szCs w:val="18"/>
        </w:rPr>
        <w:t>a, pp.</w:t>
      </w:r>
      <w:r w:rsidRPr="006F3AFA">
        <w:rPr>
          <w:szCs w:val="18"/>
        </w:rPr>
        <w:t xml:space="preserve"> 287-288).</w:t>
      </w:r>
    </w:p>
    <w:p w14:paraId="391D508E" w14:textId="77777777" w:rsidR="00A35B72" w:rsidRPr="006F3AFA" w:rsidRDefault="00A35B72" w:rsidP="00A35B72">
      <w:pPr>
        <w:spacing w:before="120" w:after="120"/>
        <w:jc w:val="both"/>
        <w:rPr>
          <w:szCs w:val="18"/>
        </w:rPr>
      </w:pPr>
    </w:p>
    <w:p w14:paraId="34A82570" w14:textId="77777777" w:rsidR="00A35B72" w:rsidRPr="006F3AFA" w:rsidRDefault="00A35B72" w:rsidP="00A35B72">
      <w:pPr>
        <w:spacing w:before="120" w:after="120"/>
        <w:jc w:val="both"/>
      </w:pPr>
      <w:r w:rsidRPr="006F3AFA">
        <w:rPr>
          <w:szCs w:val="18"/>
        </w:rPr>
        <w:t>Dans l’énumération des caractéristiques d’un tel type idéal, il pou</w:t>
      </w:r>
      <w:r w:rsidRPr="006F3AFA">
        <w:rPr>
          <w:szCs w:val="18"/>
        </w:rPr>
        <w:t>r</w:t>
      </w:r>
      <w:r w:rsidRPr="006F3AFA">
        <w:rPr>
          <w:szCs w:val="18"/>
        </w:rPr>
        <w:t>rait sembler que l’idéologie n’occupe pas une place néce</w:t>
      </w:r>
      <w:r w:rsidRPr="006F3AFA">
        <w:rPr>
          <w:szCs w:val="18"/>
        </w:rPr>
        <w:t>s</w:t>
      </w:r>
      <w:r w:rsidRPr="006F3AFA">
        <w:rPr>
          <w:szCs w:val="18"/>
        </w:rPr>
        <w:t>sairement fondame</w:t>
      </w:r>
      <w:r w:rsidRPr="006F3AFA">
        <w:rPr>
          <w:szCs w:val="18"/>
        </w:rPr>
        <w:t>n</w:t>
      </w:r>
      <w:r w:rsidRPr="006F3AFA">
        <w:rPr>
          <w:szCs w:val="18"/>
        </w:rPr>
        <w:t>tale : « Il va de soi, écrit lui-même R. Aron, que l’on peut considérer comme essentiel dans la définition du totalit</w:t>
      </w:r>
      <w:r w:rsidRPr="006F3AFA">
        <w:rPr>
          <w:szCs w:val="18"/>
        </w:rPr>
        <w:t>a</w:t>
      </w:r>
      <w:r w:rsidRPr="006F3AFA">
        <w:rPr>
          <w:szCs w:val="18"/>
        </w:rPr>
        <w:t>risme, ou bien le monopole du Parti, ou bien l’étatisation de la vie économ</w:t>
      </w:r>
      <w:r w:rsidRPr="006F3AFA">
        <w:rPr>
          <w:szCs w:val="18"/>
        </w:rPr>
        <w:t>i</w:t>
      </w:r>
      <w:r w:rsidRPr="006F3AFA">
        <w:rPr>
          <w:szCs w:val="18"/>
        </w:rPr>
        <w:t xml:space="preserve">que, ou bien la terreur idéologique » </w:t>
      </w:r>
      <w:r w:rsidRPr="006F3AFA">
        <w:rPr>
          <w:i/>
          <w:iCs/>
          <w:szCs w:val="18"/>
        </w:rPr>
        <w:t xml:space="preserve">(ibid., </w:t>
      </w:r>
      <w:r w:rsidRPr="006F3AFA">
        <w:rPr>
          <w:szCs w:val="18"/>
        </w:rPr>
        <w:t>p. 288). Pourtant, si l’on y réfl</w:t>
      </w:r>
      <w:r w:rsidRPr="006F3AFA">
        <w:rPr>
          <w:szCs w:val="18"/>
        </w:rPr>
        <w:t>é</w:t>
      </w:r>
      <w:r w:rsidRPr="006F3AFA">
        <w:rPr>
          <w:szCs w:val="18"/>
        </w:rPr>
        <w:t>chit plus profond</w:t>
      </w:r>
      <w:r w:rsidRPr="006F3AFA">
        <w:rPr>
          <w:szCs w:val="18"/>
        </w:rPr>
        <w:t>é</w:t>
      </w:r>
      <w:r w:rsidRPr="006F3AFA">
        <w:rPr>
          <w:szCs w:val="18"/>
        </w:rPr>
        <w:t>ment, c’est encore une certaine forme d’historicisme qui constitue le lien unissant les cinq cr</w:t>
      </w:r>
      <w:r w:rsidRPr="006F3AFA">
        <w:rPr>
          <w:szCs w:val="18"/>
        </w:rPr>
        <w:t>i</w:t>
      </w:r>
      <w:r w:rsidRPr="006F3AFA">
        <w:rPr>
          <w:szCs w:val="18"/>
        </w:rPr>
        <w:t xml:space="preserve">tères en une totalité : « En effet, l’État est inséparable du Parti comme celui-ci de son idéologie. L’idéologie, à son tour, ne se sépare pas d’une certaine vision de l’histoire… » </w:t>
      </w:r>
      <w:r w:rsidRPr="006F3AFA">
        <w:rPr>
          <w:i/>
          <w:iCs/>
          <w:szCs w:val="18"/>
        </w:rPr>
        <w:t>(ibid.,  pp.</w:t>
      </w:r>
      <w:r w:rsidRPr="006F3AFA">
        <w:rPr>
          <w:szCs w:val="18"/>
        </w:rPr>
        <w:t xml:space="preserve"> 268). Et si l’on cherche à dég</w:t>
      </w:r>
      <w:r w:rsidRPr="006F3AFA">
        <w:rPr>
          <w:szCs w:val="18"/>
        </w:rPr>
        <w:t>a</w:t>
      </w:r>
      <w:r w:rsidRPr="006F3AFA">
        <w:rPr>
          <w:szCs w:val="18"/>
        </w:rPr>
        <w:t>ger les racines ultimes de cette « vision de l’histoire » on trouvera, ici e</w:t>
      </w:r>
      <w:r w:rsidRPr="006F3AFA">
        <w:rPr>
          <w:szCs w:val="18"/>
        </w:rPr>
        <w:t>n</w:t>
      </w:r>
      <w:r w:rsidRPr="006F3AFA">
        <w:rPr>
          <w:szCs w:val="18"/>
        </w:rPr>
        <w:t>core, qu’elles résident dans la « conjonction entre une doctrine de la nécessité historique et le rôle exceptionnel des volontés individue</w:t>
      </w:r>
      <w:r w:rsidRPr="006F3AFA">
        <w:rPr>
          <w:szCs w:val="18"/>
        </w:rPr>
        <w:t>l</w:t>
      </w:r>
      <w:r w:rsidRPr="006F3AFA">
        <w:rPr>
          <w:szCs w:val="18"/>
        </w:rPr>
        <w:t xml:space="preserve">les » </w:t>
      </w:r>
      <w:r w:rsidRPr="006F3AFA">
        <w:rPr>
          <w:i/>
          <w:iCs/>
          <w:szCs w:val="18"/>
        </w:rPr>
        <w:t>(ibid., pp.</w:t>
      </w:r>
      <w:r w:rsidRPr="006F3AFA">
        <w:rPr>
          <w:szCs w:val="18"/>
        </w:rPr>
        <w:t xml:space="preserve"> 268-269). C’est donc dans une per</w:t>
      </w:r>
      <w:r w:rsidRPr="006F3AFA">
        <w:rPr>
          <w:szCs w:val="18"/>
        </w:rPr>
        <w:t>s</w:t>
      </w:r>
      <w:r w:rsidRPr="006F3AFA">
        <w:rPr>
          <w:szCs w:val="18"/>
        </w:rPr>
        <w:t>pective fort proche de celle de R. Aron qu’A. Besançon définira l’idéologie t</w:t>
      </w:r>
      <w:r w:rsidRPr="006F3AFA">
        <w:rPr>
          <w:szCs w:val="18"/>
        </w:rPr>
        <w:t>o</w:t>
      </w:r>
      <w:r w:rsidRPr="006F3AFA">
        <w:rPr>
          <w:szCs w:val="18"/>
        </w:rPr>
        <w:t>talitaire comme « une doctrine systématique qui promet, moyennant conve</w:t>
      </w:r>
      <w:r w:rsidRPr="006F3AFA">
        <w:rPr>
          <w:szCs w:val="18"/>
        </w:rPr>
        <w:t>r</w:t>
      </w:r>
      <w:r w:rsidRPr="006F3AFA">
        <w:rPr>
          <w:szCs w:val="18"/>
        </w:rPr>
        <w:t>sion, un salut ; qui se donne pour conforme à un ordre cosmique d</w:t>
      </w:r>
      <w:r w:rsidRPr="006F3AFA">
        <w:rPr>
          <w:szCs w:val="18"/>
        </w:rPr>
        <w:t>é</w:t>
      </w:r>
      <w:r w:rsidRPr="006F3AFA">
        <w:rPr>
          <w:szCs w:val="18"/>
        </w:rPr>
        <w:t>chiffré dans son évolution ; qui déclare s’appuyer sur une certitude scientif</w:t>
      </w:r>
      <w:r w:rsidRPr="006F3AFA">
        <w:rPr>
          <w:szCs w:val="18"/>
        </w:rPr>
        <w:t>i</w:t>
      </w:r>
      <w:r w:rsidRPr="006F3AFA">
        <w:rPr>
          <w:szCs w:val="18"/>
        </w:rPr>
        <w:t>que ; qui impose une pratique politique visant à transformer totalement la société sur le modèle immanent que celle-ci r</w:t>
      </w:r>
      <w:r w:rsidRPr="006F3AFA">
        <w:rPr>
          <w:szCs w:val="18"/>
        </w:rPr>
        <w:t>e</w:t>
      </w:r>
      <w:r w:rsidRPr="006F3AFA">
        <w:rPr>
          <w:szCs w:val="18"/>
        </w:rPr>
        <w:t>cèle et que la doctrine a découvert » (Besançon, 1977, p. 57). R. Aron, tout</w:t>
      </w:r>
      <w:r w:rsidRPr="006F3AFA">
        <w:rPr>
          <w:szCs w:val="18"/>
        </w:rPr>
        <w:t>e</w:t>
      </w:r>
      <w:r w:rsidRPr="006F3AFA">
        <w:rPr>
          <w:szCs w:val="18"/>
        </w:rPr>
        <w:t>fois, nous semble avoir plus nettement encore mis à jour « la contr</w:t>
      </w:r>
      <w:r w:rsidRPr="006F3AFA">
        <w:rPr>
          <w:szCs w:val="18"/>
        </w:rPr>
        <w:t>a</w:t>
      </w:r>
      <w:r w:rsidRPr="006F3AFA">
        <w:rPr>
          <w:szCs w:val="18"/>
        </w:rPr>
        <w:t>diction fondamentale » qui réside dans l’affirmation simu</w:t>
      </w:r>
      <w:r w:rsidRPr="006F3AFA">
        <w:rPr>
          <w:szCs w:val="18"/>
        </w:rPr>
        <w:t>l</w:t>
      </w:r>
      <w:r w:rsidRPr="006F3AFA">
        <w:rPr>
          <w:szCs w:val="18"/>
        </w:rPr>
        <w:t>tanée de la nécessité historique et du rôle de la volonté individuelle : « La doctr</w:t>
      </w:r>
      <w:r w:rsidRPr="006F3AFA">
        <w:rPr>
          <w:szCs w:val="18"/>
        </w:rPr>
        <w:t>i</w:t>
      </w:r>
      <w:r w:rsidRPr="006F3AFA">
        <w:rPr>
          <w:szCs w:val="18"/>
        </w:rPr>
        <w:t>ne invoque le déterm</w:t>
      </w:r>
      <w:r w:rsidRPr="006F3AFA">
        <w:rPr>
          <w:szCs w:val="18"/>
        </w:rPr>
        <w:t>i</w:t>
      </w:r>
      <w:r w:rsidRPr="006F3AFA">
        <w:rPr>
          <w:szCs w:val="18"/>
        </w:rPr>
        <w:t xml:space="preserve">nisme historique et la pratique laisse la décision à quelques hommes ou à un seul homme » </w:t>
      </w:r>
      <w:r w:rsidRPr="006F3AFA">
        <w:rPr>
          <w:i/>
          <w:iCs/>
          <w:szCs w:val="18"/>
        </w:rPr>
        <w:t xml:space="preserve">(ibid., </w:t>
      </w:r>
      <w:r w:rsidRPr="006F3AFA">
        <w:rPr>
          <w:szCs w:val="18"/>
        </w:rPr>
        <w:t>p. 270).</w:t>
      </w:r>
    </w:p>
    <w:p w14:paraId="31B108F6" w14:textId="77777777" w:rsidR="00A35B72" w:rsidRDefault="00A35B72" w:rsidP="00A35B72">
      <w:pPr>
        <w:spacing w:before="120" w:after="120"/>
        <w:jc w:val="both"/>
      </w:pPr>
      <w:r w:rsidRPr="006F3AFA">
        <w:t>[146]</w:t>
      </w:r>
    </w:p>
    <w:p w14:paraId="6FB1A5F2" w14:textId="77777777" w:rsidR="00A35B72" w:rsidRPr="006F3AFA" w:rsidRDefault="00A35B72" w:rsidP="00A35B72">
      <w:pPr>
        <w:spacing w:before="120" w:after="120"/>
        <w:jc w:val="both"/>
      </w:pPr>
    </w:p>
    <w:p w14:paraId="0D383A4A" w14:textId="77777777" w:rsidR="00A35B72" w:rsidRPr="006F3AFA" w:rsidRDefault="00A35B72" w:rsidP="00A35B72">
      <w:pPr>
        <w:pStyle w:val="e"/>
      </w:pPr>
      <w:r w:rsidRPr="006F3AFA">
        <w:t>c. C. Lefort</w:t>
      </w:r>
    </w:p>
    <w:p w14:paraId="4120E8A6" w14:textId="77777777" w:rsidR="00A35B72" w:rsidRPr="006F3AFA" w:rsidRDefault="00A35B72" w:rsidP="00A35B72">
      <w:pPr>
        <w:spacing w:before="120" w:after="120"/>
        <w:jc w:val="both"/>
        <w:rPr>
          <w:szCs w:val="18"/>
        </w:rPr>
      </w:pPr>
    </w:p>
    <w:p w14:paraId="2689F1E3" w14:textId="77777777" w:rsidR="00A35B72" w:rsidRPr="006F3AFA" w:rsidRDefault="00A35B72" w:rsidP="00A35B72">
      <w:pPr>
        <w:spacing w:before="120" w:after="120"/>
        <w:jc w:val="both"/>
      </w:pPr>
      <w:r w:rsidRPr="006F3AFA">
        <w:rPr>
          <w:szCs w:val="18"/>
        </w:rPr>
        <w:t>Quelle est la racine théorique de la bureaucratie total</w:t>
      </w:r>
      <w:r w:rsidRPr="006F3AFA">
        <w:rPr>
          <w:szCs w:val="18"/>
        </w:rPr>
        <w:t>i</w:t>
      </w:r>
      <w:r w:rsidRPr="006F3AFA">
        <w:rPr>
          <w:szCs w:val="18"/>
        </w:rPr>
        <w:t xml:space="preserve">taire ? « … La représentation marxiste de la société comme espace </w:t>
      </w:r>
      <w:r w:rsidRPr="006F3AFA">
        <w:rPr>
          <w:i/>
          <w:iCs/>
          <w:szCs w:val="18"/>
        </w:rPr>
        <w:t xml:space="preserve">réellement </w:t>
      </w:r>
      <w:r w:rsidRPr="006F3AFA">
        <w:rPr>
          <w:szCs w:val="18"/>
        </w:rPr>
        <w:t>d</w:t>
      </w:r>
      <w:r w:rsidRPr="006F3AFA">
        <w:rPr>
          <w:szCs w:val="18"/>
        </w:rPr>
        <w:t>i</w:t>
      </w:r>
      <w:r w:rsidRPr="006F3AFA">
        <w:rPr>
          <w:szCs w:val="18"/>
        </w:rPr>
        <w:t xml:space="preserve">visé et destiné à devenir </w:t>
      </w:r>
      <w:r w:rsidRPr="006F3AFA">
        <w:rPr>
          <w:i/>
          <w:iCs/>
          <w:szCs w:val="18"/>
        </w:rPr>
        <w:t xml:space="preserve">réellement </w:t>
      </w:r>
      <w:r w:rsidRPr="006F3AFA">
        <w:rPr>
          <w:szCs w:val="18"/>
        </w:rPr>
        <w:t>unifié, espace tout visible, tout intelligible (en droit au moins), cette repr</w:t>
      </w:r>
      <w:r w:rsidRPr="006F3AFA">
        <w:rPr>
          <w:szCs w:val="18"/>
        </w:rPr>
        <w:t>é</w:t>
      </w:r>
      <w:r w:rsidRPr="006F3AFA">
        <w:rPr>
          <w:szCs w:val="18"/>
        </w:rPr>
        <w:t>sentation implique un point de vue du pouvoir, alors même que celui-ci n’est que virtuel. La pr</w:t>
      </w:r>
      <w:r w:rsidRPr="006F3AFA">
        <w:rPr>
          <w:szCs w:val="18"/>
        </w:rPr>
        <w:t>é</w:t>
      </w:r>
      <w:r w:rsidRPr="006F3AFA">
        <w:rPr>
          <w:szCs w:val="18"/>
        </w:rPr>
        <w:t>tention à embrasser le cours de l’histoire, à étaler le jeu de ses artic</w:t>
      </w:r>
      <w:r w:rsidRPr="006F3AFA">
        <w:rPr>
          <w:szCs w:val="18"/>
        </w:rPr>
        <w:t>u</w:t>
      </w:r>
      <w:r w:rsidRPr="006F3AFA">
        <w:rPr>
          <w:szCs w:val="18"/>
        </w:rPr>
        <w:t>lations… la prétention à une vision globale de la société ici et maint</w:t>
      </w:r>
      <w:r w:rsidRPr="006F3AFA">
        <w:rPr>
          <w:szCs w:val="18"/>
        </w:rPr>
        <w:t>e</w:t>
      </w:r>
      <w:r w:rsidRPr="006F3AFA">
        <w:rPr>
          <w:szCs w:val="18"/>
        </w:rPr>
        <w:t>nant, (…) cette double prétention fonde le projet de la direction rév</w:t>
      </w:r>
      <w:r w:rsidRPr="006F3AFA">
        <w:rPr>
          <w:szCs w:val="18"/>
        </w:rPr>
        <w:t>o</w:t>
      </w:r>
      <w:r w:rsidRPr="006F3AFA">
        <w:rPr>
          <w:szCs w:val="18"/>
        </w:rPr>
        <w:t>lutionnaire, celui du Parti ouvrier qui a vocation à e</w:t>
      </w:r>
      <w:r w:rsidRPr="006F3AFA">
        <w:rPr>
          <w:szCs w:val="18"/>
        </w:rPr>
        <w:t>n</w:t>
      </w:r>
      <w:r w:rsidRPr="006F3AFA">
        <w:rPr>
          <w:szCs w:val="18"/>
        </w:rPr>
        <w:t>gendrer l’État total</w:t>
      </w:r>
      <w:r w:rsidRPr="006F3AFA">
        <w:rPr>
          <w:szCs w:val="18"/>
        </w:rPr>
        <w:t>i</w:t>
      </w:r>
      <w:r w:rsidRPr="006F3AFA">
        <w:rPr>
          <w:szCs w:val="18"/>
        </w:rPr>
        <w:t xml:space="preserve">taire » (extrait d’un entretien réalisé par </w:t>
      </w:r>
      <w:r w:rsidRPr="006F3AFA">
        <w:rPr>
          <w:i/>
          <w:iCs/>
          <w:szCs w:val="18"/>
        </w:rPr>
        <w:t xml:space="preserve">VAntimythe </w:t>
      </w:r>
      <w:r w:rsidRPr="006F3AFA">
        <w:rPr>
          <w:szCs w:val="18"/>
        </w:rPr>
        <w:t>en avril 1975). C’est donc, ici encore, l’historicisme, « la référence à un savoir totalisant » sur l’histoire qui « implique nécessairement une autre (r</w:t>
      </w:r>
      <w:r w:rsidRPr="006F3AFA">
        <w:rPr>
          <w:szCs w:val="18"/>
        </w:rPr>
        <w:t>é</w:t>
      </w:r>
      <w:r w:rsidRPr="006F3AFA">
        <w:rPr>
          <w:szCs w:val="18"/>
        </w:rPr>
        <w:t xml:space="preserve">férence), celle du pouvoir totalisant » </w:t>
      </w:r>
      <w:r w:rsidRPr="006F3AFA">
        <w:rPr>
          <w:i/>
          <w:iCs/>
          <w:szCs w:val="18"/>
        </w:rPr>
        <w:t xml:space="preserve">(ibid.). </w:t>
      </w:r>
      <w:r w:rsidRPr="006F3AFA">
        <w:rPr>
          <w:szCs w:val="18"/>
        </w:rPr>
        <w:t xml:space="preserve">Comme le montrera </w:t>
      </w:r>
      <w:r w:rsidRPr="006F3AFA">
        <w:rPr>
          <w:i/>
          <w:iCs/>
          <w:szCs w:val="18"/>
        </w:rPr>
        <w:t xml:space="preserve">Un homme en trop, </w:t>
      </w:r>
      <w:r w:rsidRPr="006F3AFA">
        <w:rPr>
          <w:szCs w:val="18"/>
        </w:rPr>
        <w:t>c’est dans la volonté de réaliser la transparence soci</w:t>
      </w:r>
      <w:r w:rsidRPr="006F3AFA">
        <w:rPr>
          <w:szCs w:val="18"/>
        </w:rPr>
        <w:t>a</w:t>
      </w:r>
      <w:r w:rsidRPr="006F3AFA">
        <w:rPr>
          <w:szCs w:val="18"/>
        </w:rPr>
        <w:t xml:space="preserve">le supposée par un tel savoir que se produit inévitablement l’émergence : 1) d’une </w:t>
      </w:r>
      <w:r w:rsidRPr="006F3AFA">
        <w:rPr>
          <w:i/>
          <w:iCs/>
          <w:szCs w:val="18"/>
        </w:rPr>
        <w:t xml:space="preserve">nouvelle </w:t>
      </w:r>
      <w:r w:rsidRPr="006F3AFA">
        <w:rPr>
          <w:szCs w:val="18"/>
        </w:rPr>
        <w:t>forme de despote, l’</w:t>
      </w:r>
      <w:r w:rsidRPr="006F3AFA">
        <w:rPr>
          <w:i/>
          <w:iCs/>
          <w:szCs w:val="18"/>
        </w:rPr>
        <w:t xml:space="preserve">égocrate, </w:t>
      </w:r>
      <w:r w:rsidRPr="006F3AFA">
        <w:rPr>
          <w:szCs w:val="18"/>
        </w:rPr>
        <w:t>qui i</w:t>
      </w:r>
      <w:r w:rsidRPr="006F3AFA">
        <w:rPr>
          <w:szCs w:val="18"/>
        </w:rPr>
        <w:t>n</w:t>
      </w:r>
      <w:r w:rsidRPr="006F3AFA">
        <w:rPr>
          <w:szCs w:val="18"/>
        </w:rPr>
        <w:t xml:space="preserve">carne le lieu </w:t>
      </w:r>
      <w:r w:rsidRPr="006F3AFA">
        <w:rPr>
          <w:i/>
          <w:iCs/>
          <w:szCs w:val="18"/>
        </w:rPr>
        <w:t xml:space="preserve">unique </w:t>
      </w:r>
      <w:r w:rsidRPr="006F3AFA">
        <w:rPr>
          <w:szCs w:val="18"/>
        </w:rPr>
        <w:t>de ce savoir et, 2) corrélativement, la représent</w:t>
      </w:r>
      <w:r w:rsidRPr="006F3AFA">
        <w:rPr>
          <w:szCs w:val="18"/>
        </w:rPr>
        <w:t>a</w:t>
      </w:r>
      <w:r w:rsidRPr="006F3AFA">
        <w:rPr>
          <w:szCs w:val="18"/>
        </w:rPr>
        <w:t>tion de l’</w:t>
      </w:r>
      <w:r w:rsidRPr="006F3AFA">
        <w:rPr>
          <w:i/>
          <w:iCs/>
          <w:szCs w:val="18"/>
        </w:rPr>
        <w:t xml:space="preserve">altérité </w:t>
      </w:r>
      <w:r w:rsidRPr="006F3AFA">
        <w:rPr>
          <w:szCs w:val="18"/>
        </w:rPr>
        <w:t>comme essentiellement mauvaise : « … Stal</w:t>
      </w:r>
      <w:r w:rsidRPr="006F3AFA">
        <w:rPr>
          <w:szCs w:val="18"/>
        </w:rPr>
        <w:t>i</w:t>
      </w:r>
      <w:r w:rsidRPr="006F3AFA">
        <w:rPr>
          <w:szCs w:val="18"/>
        </w:rPr>
        <w:t>ne… ne règne que sous les traits d’un individu en qui se réalise fantastiqu</w:t>
      </w:r>
      <w:r w:rsidRPr="006F3AFA">
        <w:rPr>
          <w:szCs w:val="18"/>
        </w:rPr>
        <w:t>e</w:t>
      </w:r>
      <w:r w:rsidRPr="006F3AFA">
        <w:rPr>
          <w:szCs w:val="18"/>
        </w:rPr>
        <w:t xml:space="preserve">ment l’unité d’une société purement humaine. Avec lui s’institue le miroir parfait de </w:t>
      </w:r>
      <w:r w:rsidRPr="006F3AFA">
        <w:rPr>
          <w:i/>
          <w:iCs/>
          <w:szCs w:val="18"/>
        </w:rPr>
        <w:t xml:space="preserve">l’Un. </w:t>
      </w:r>
      <w:r w:rsidRPr="006F3AFA">
        <w:rPr>
          <w:szCs w:val="18"/>
        </w:rPr>
        <w:t>Tel est ce que suggère ce mot égocrate » (L</w:t>
      </w:r>
      <w:r w:rsidRPr="006F3AFA">
        <w:rPr>
          <w:szCs w:val="18"/>
        </w:rPr>
        <w:t>e</w:t>
      </w:r>
      <w:r w:rsidRPr="006F3AFA">
        <w:rPr>
          <w:szCs w:val="18"/>
        </w:rPr>
        <w:t xml:space="preserve">fort, 1976, p. 68). En tant que « ce génie par la vertu duquel l’État tient ensemble, existe, (et) le peuple est </w:t>
      </w:r>
      <w:r w:rsidRPr="006F3AFA">
        <w:rPr>
          <w:i/>
          <w:iCs/>
          <w:szCs w:val="18"/>
        </w:rPr>
        <w:t xml:space="preserve">Un… </w:t>
      </w:r>
      <w:r w:rsidRPr="006F3AFA">
        <w:rPr>
          <w:szCs w:val="18"/>
        </w:rPr>
        <w:t>il brise en nombre ind</w:t>
      </w:r>
      <w:r w:rsidRPr="006F3AFA">
        <w:rPr>
          <w:szCs w:val="18"/>
        </w:rPr>
        <w:t>é</w:t>
      </w:r>
      <w:r w:rsidRPr="006F3AFA">
        <w:rPr>
          <w:szCs w:val="18"/>
        </w:rPr>
        <w:t>fini des « ennemis », des hommes que</w:t>
      </w:r>
      <w:r w:rsidRPr="006F3AFA">
        <w:rPr>
          <w:szCs w:val="18"/>
        </w:rPr>
        <w:t>l</w:t>
      </w:r>
      <w:r w:rsidRPr="006F3AFA">
        <w:rPr>
          <w:szCs w:val="18"/>
        </w:rPr>
        <w:t>conques qui, en tant qu’individus, rendent manifeste l’élément particulier, étranger, intol</w:t>
      </w:r>
      <w:r w:rsidRPr="006F3AFA">
        <w:rPr>
          <w:szCs w:val="18"/>
        </w:rPr>
        <w:t>é</w:t>
      </w:r>
      <w:r w:rsidRPr="006F3AFA">
        <w:rPr>
          <w:szCs w:val="18"/>
        </w:rPr>
        <w:t>rable à la r</w:t>
      </w:r>
      <w:r w:rsidRPr="006F3AFA">
        <w:rPr>
          <w:szCs w:val="18"/>
        </w:rPr>
        <w:t>e</w:t>
      </w:r>
      <w:r w:rsidRPr="006F3AFA">
        <w:rPr>
          <w:szCs w:val="18"/>
        </w:rPr>
        <w:t xml:space="preserve">présentation de l’Un… » </w:t>
      </w:r>
      <w:r w:rsidRPr="006F3AFA">
        <w:rPr>
          <w:i/>
          <w:iCs/>
          <w:szCs w:val="18"/>
        </w:rPr>
        <w:t xml:space="preserve">(ibid., </w:t>
      </w:r>
      <w:r w:rsidRPr="006F3AFA">
        <w:rPr>
          <w:szCs w:val="18"/>
        </w:rPr>
        <w:t>p. 69). La logique de l’interprétation de C. Lefort est ici aisément perceptible : plus la soci</w:t>
      </w:r>
      <w:r w:rsidRPr="006F3AFA">
        <w:rPr>
          <w:szCs w:val="18"/>
        </w:rPr>
        <w:t>é</w:t>
      </w:r>
      <w:r w:rsidRPr="006F3AFA">
        <w:rPr>
          <w:szCs w:val="18"/>
        </w:rPr>
        <w:t>té est pensée sous l’idée d’unité ou de tran</w:t>
      </w:r>
      <w:r w:rsidRPr="006F3AFA">
        <w:rPr>
          <w:szCs w:val="18"/>
        </w:rPr>
        <w:t>s</w:t>
      </w:r>
      <w:r w:rsidRPr="006F3AFA">
        <w:rPr>
          <w:szCs w:val="18"/>
        </w:rPr>
        <w:t>parence, plus l’altérité y est intolérable puisqu’elle manifeste la rési</w:t>
      </w:r>
      <w:r w:rsidRPr="006F3AFA">
        <w:rPr>
          <w:szCs w:val="18"/>
        </w:rPr>
        <w:t>s</w:t>
      </w:r>
      <w:r w:rsidRPr="006F3AFA">
        <w:rPr>
          <w:szCs w:val="18"/>
        </w:rPr>
        <w:t xml:space="preserve">tance </w:t>
      </w:r>
      <w:r w:rsidRPr="006F3AFA">
        <w:rPr>
          <w:i/>
          <w:iCs/>
          <w:szCs w:val="18"/>
        </w:rPr>
        <w:t xml:space="preserve">défait </w:t>
      </w:r>
      <w:r w:rsidRPr="006F3AFA">
        <w:rPr>
          <w:szCs w:val="18"/>
        </w:rPr>
        <w:t>du réel à l’égard de l’idéologie : de là l’absurdité apparente de la terreur stal</w:t>
      </w:r>
      <w:r w:rsidRPr="006F3AFA">
        <w:rPr>
          <w:szCs w:val="18"/>
        </w:rPr>
        <w:t>i</w:t>
      </w:r>
      <w:r w:rsidRPr="006F3AFA">
        <w:rPr>
          <w:szCs w:val="18"/>
        </w:rPr>
        <w:t>nienne, puisqu’elle peut frapper n’importe quel individu, même non o</w:t>
      </w:r>
      <w:r w:rsidRPr="006F3AFA">
        <w:rPr>
          <w:szCs w:val="18"/>
        </w:rPr>
        <w:t>p</w:t>
      </w:r>
      <w:r w:rsidRPr="006F3AFA">
        <w:rPr>
          <w:szCs w:val="18"/>
        </w:rPr>
        <w:t xml:space="preserve">posant au régime : « Il faut… l’image de cet ennemi, de cet </w:t>
      </w:r>
      <w:r w:rsidRPr="006F3AFA">
        <w:rPr>
          <w:i/>
          <w:iCs/>
          <w:szCs w:val="18"/>
        </w:rPr>
        <w:t xml:space="preserve">autre, </w:t>
      </w:r>
      <w:r w:rsidRPr="006F3AFA">
        <w:rPr>
          <w:szCs w:val="18"/>
        </w:rPr>
        <w:t>pour soutenir celle du peuple uni, sans division. L’opération qui in</w:t>
      </w:r>
      <w:r w:rsidRPr="006F3AFA">
        <w:rPr>
          <w:szCs w:val="18"/>
        </w:rPr>
        <w:t>s</w:t>
      </w:r>
      <w:r w:rsidRPr="006F3AFA">
        <w:rPr>
          <w:szCs w:val="18"/>
        </w:rPr>
        <w:t>taure la « totalité » requiert toujours ce</w:t>
      </w:r>
      <w:r w:rsidRPr="006F3AFA">
        <w:rPr>
          <w:szCs w:val="18"/>
        </w:rPr>
        <w:t>l</w:t>
      </w:r>
      <w:r w:rsidRPr="006F3AFA">
        <w:rPr>
          <w:szCs w:val="18"/>
        </w:rPr>
        <w:t xml:space="preserve">le qui retranche les hommes « en trop » ; celle qui affirme </w:t>
      </w:r>
      <w:r w:rsidRPr="006F3AFA">
        <w:rPr>
          <w:i/>
          <w:iCs/>
          <w:szCs w:val="18"/>
        </w:rPr>
        <w:t xml:space="preserve">l’Un </w:t>
      </w:r>
      <w:r w:rsidRPr="006F3AFA">
        <w:rPr>
          <w:szCs w:val="18"/>
        </w:rPr>
        <w:t xml:space="preserve">requiert celle qui supprime </w:t>
      </w:r>
      <w:r w:rsidRPr="006F3AFA">
        <w:rPr>
          <w:i/>
          <w:iCs/>
          <w:szCs w:val="18"/>
        </w:rPr>
        <w:t xml:space="preserve">l’Autre » (ibid., </w:t>
      </w:r>
      <w:r w:rsidRPr="006F3AFA">
        <w:rPr>
          <w:szCs w:val="18"/>
        </w:rPr>
        <w:t>p. 51). Mais le ration</w:t>
      </w:r>
      <w:r w:rsidRPr="006F3AFA">
        <w:rPr>
          <w:szCs w:val="18"/>
        </w:rPr>
        <w:t>a</w:t>
      </w:r>
      <w:r w:rsidRPr="006F3AFA">
        <w:rPr>
          <w:szCs w:val="18"/>
        </w:rPr>
        <w:t>lisme métaphysique (l’idée d’un savoir total) n’est évide</w:t>
      </w:r>
      <w:r w:rsidRPr="006F3AFA">
        <w:rPr>
          <w:szCs w:val="18"/>
        </w:rPr>
        <w:t>m</w:t>
      </w:r>
      <w:r w:rsidRPr="006F3AFA">
        <w:rPr>
          <w:szCs w:val="18"/>
        </w:rPr>
        <w:t>ment pas l’unique composante de l’idéologie totalitaire : il faut encore y ajouter le volontarisme révolutionna</w:t>
      </w:r>
      <w:r w:rsidRPr="006F3AFA">
        <w:rPr>
          <w:szCs w:val="18"/>
        </w:rPr>
        <w:t>i</w:t>
      </w:r>
      <w:r w:rsidRPr="006F3AFA">
        <w:rPr>
          <w:szCs w:val="18"/>
        </w:rPr>
        <w:t>re, car « l’unité n’est censée s’instaurer qu’autant qu’elle est produite » – c’est-à-dire, ajoute C. Lefort, « conçue et f</w:t>
      </w:r>
      <w:r w:rsidRPr="006F3AFA">
        <w:rPr>
          <w:szCs w:val="18"/>
        </w:rPr>
        <w:t>a</w:t>
      </w:r>
      <w:r w:rsidRPr="006F3AFA">
        <w:rPr>
          <w:szCs w:val="18"/>
        </w:rPr>
        <w:t xml:space="preserve">briquée » </w:t>
      </w:r>
      <w:r w:rsidRPr="006F3AFA">
        <w:rPr>
          <w:i/>
          <w:iCs/>
          <w:szCs w:val="18"/>
        </w:rPr>
        <w:t xml:space="preserve">(ibid., </w:t>
      </w:r>
      <w:r w:rsidRPr="006F3AFA">
        <w:rPr>
          <w:szCs w:val="18"/>
        </w:rPr>
        <w:t>p. 75). Aussi retrouvons-nous, dans cette analyse, les deux composantes fo</w:t>
      </w:r>
      <w:r w:rsidRPr="006F3AFA">
        <w:rPr>
          <w:szCs w:val="18"/>
        </w:rPr>
        <w:t>n</w:t>
      </w:r>
      <w:r w:rsidRPr="006F3AFA">
        <w:rPr>
          <w:szCs w:val="18"/>
        </w:rPr>
        <w:t>d</w:t>
      </w:r>
      <w:r w:rsidRPr="006F3AFA">
        <w:rPr>
          <w:szCs w:val="18"/>
        </w:rPr>
        <w:t>a</w:t>
      </w:r>
      <w:r w:rsidRPr="006F3AFA">
        <w:rPr>
          <w:szCs w:val="18"/>
        </w:rPr>
        <w:t>mentales de l’idéologie totalitaire que nous avions déjà décelées chez H. Arendt ou R. Aron.</w:t>
      </w:r>
    </w:p>
    <w:p w14:paraId="1511532E" w14:textId="77777777" w:rsidR="00A35B72" w:rsidRPr="006F3AFA" w:rsidRDefault="00A35B72" w:rsidP="00A35B72">
      <w:pPr>
        <w:spacing w:before="120" w:after="120"/>
        <w:jc w:val="both"/>
      </w:pPr>
      <w:r w:rsidRPr="006F3AFA">
        <w:rPr>
          <w:szCs w:val="18"/>
        </w:rPr>
        <w:t>Il va de soi qu’il ne s’agit ici que du simple repérage d’une simil</w:t>
      </w:r>
      <w:r w:rsidRPr="006F3AFA">
        <w:rPr>
          <w:szCs w:val="18"/>
        </w:rPr>
        <w:t>i</w:t>
      </w:r>
      <w:r w:rsidRPr="006F3AFA">
        <w:rPr>
          <w:szCs w:val="18"/>
        </w:rPr>
        <w:t>tude qu’il nous a semblé utile de souligner. Pour réintroduire les nuances, voire les divergences profo</w:t>
      </w:r>
      <w:r w:rsidRPr="006F3AFA">
        <w:rPr>
          <w:szCs w:val="18"/>
        </w:rPr>
        <w:t>n</w:t>
      </w:r>
      <w:r w:rsidRPr="006F3AFA">
        <w:rPr>
          <w:szCs w:val="18"/>
        </w:rPr>
        <w:t>des qui séparent les auteurs que nous avons évoqués, il faudrait assurément, non seulement pre</w:t>
      </w:r>
      <w:r w:rsidRPr="006F3AFA">
        <w:rPr>
          <w:szCs w:val="18"/>
        </w:rPr>
        <w:t>n</w:t>
      </w:r>
      <w:r w:rsidRPr="006F3AFA">
        <w:rPr>
          <w:szCs w:val="18"/>
        </w:rPr>
        <w:t>dre en compte le d</w:t>
      </w:r>
      <w:r w:rsidRPr="006F3AFA">
        <w:rPr>
          <w:szCs w:val="18"/>
        </w:rPr>
        <w:t>é</w:t>
      </w:r>
      <w:r w:rsidRPr="006F3AFA">
        <w:rPr>
          <w:szCs w:val="18"/>
        </w:rPr>
        <w:t>tail de leurs analyses (qui accentuent très différemment certains aspects du tot</w:t>
      </w:r>
      <w:r w:rsidRPr="006F3AFA">
        <w:rPr>
          <w:szCs w:val="18"/>
        </w:rPr>
        <w:t>a</w:t>
      </w:r>
      <w:r w:rsidRPr="006F3AFA">
        <w:rPr>
          <w:szCs w:val="18"/>
        </w:rPr>
        <w:t>litarisme), mais aussi examiner les points de vue philosophiques qui les commandent (ce que nous tenterons de fa</w:t>
      </w:r>
      <w:r w:rsidRPr="006F3AFA">
        <w:rPr>
          <w:szCs w:val="18"/>
        </w:rPr>
        <w:t>i</w:t>
      </w:r>
      <w:r w:rsidRPr="006F3AFA">
        <w:rPr>
          <w:szCs w:val="18"/>
        </w:rPr>
        <w:t>re dans la qu</w:t>
      </w:r>
      <w:r w:rsidRPr="006F3AFA">
        <w:rPr>
          <w:szCs w:val="18"/>
        </w:rPr>
        <w:t>a</w:t>
      </w:r>
      <w:r w:rsidRPr="006F3AFA">
        <w:rPr>
          <w:szCs w:val="18"/>
        </w:rPr>
        <w:t>trième partie de ce chapitre), et étudier enfin la façon dont sont, ici ou là, co</w:t>
      </w:r>
      <w:r w:rsidRPr="006F3AFA">
        <w:rPr>
          <w:szCs w:val="18"/>
        </w:rPr>
        <w:t>m</w:t>
      </w:r>
      <w:r w:rsidRPr="006F3AFA">
        <w:rPr>
          <w:szCs w:val="18"/>
        </w:rPr>
        <w:t>parées les idéologies nazie et stalinienne.</w:t>
      </w:r>
    </w:p>
    <w:p w14:paraId="54B0CAA6" w14:textId="77777777" w:rsidR="00A35B72" w:rsidRPr="006F3AFA" w:rsidRDefault="00A35B72" w:rsidP="00A35B72">
      <w:pPr>
        <w:spacing w:before="120" w:after="120"/>
        <w:jc w:val="both"/>
      </w:pPr>
      <w:r w:rsidRPr="006F3AFA">
        <w:t>[147]</w:t>
      </w:r>
    </w:p>
    <w:p w14:paraId="1D5B3253" w14:textId="77777777" w:rsidR="00A35B72" w:rsidRDefault="00A35B72" w:rsidP="00A35B72">
      <w:pPr>
        <w:spacing w:before="120" w:after="120"/>
        <w:jc w:val="both"/>
        <w:rPr>
          <w:szCs w:val="18"/>
        </w:rPr>
      </w:pPr>
      <w:r w:rsidRPr="006F3AFA">
        <w:rPr>
          <w:szCs w:val="18"/>
        </w:rPr>
        <w:t>Pour nous borner au dernier point, nous remarquerons que deux a</w:t>
      </w:r>
      <w:r w:rsidRPr="006F3AFA">
        <w:rPr>
          <w:szCs w:val="18"/>
        </w:rPr>
        <w:t>t</w:t>
      </w:r>
      <w:r w:rsidRPr="006F3AFA">
        <w:rPr>
          <w:szCs w:val="18"/>
        </w:rPr>
        <w:t>titudes opposées se dess</w:t>
      </w:r>
      <w:r w:rsidRPr="006F3AFA">
        <w:rPr>
          <w:szCs w:val="18"/>
        </w:rPr>
        <w:t>i</w:t>
      </w:r>
      <w:r w:rsidRPr="006F3AFA">
        <w:rPr>
          <w:szCs w:val="18"/>
        </w:rPr>
        <w:t>nent :</w:t>
      </w:r>
    </w:p>
    <w:p w14:paraId="4EA662D5" w14:textId="77777777" w:rsidR="00A35B72" w:rsidRPr="006F3AFA" w:rsidRDefault="00A35B72" w:rsidP="00A35B72">
      <w:pPr>
        <w:spacing w:before="120" w:after="120"/>
        <w:jc w:val="both"/>
      </w:pPr>
    </w:p>
    <w:p w14:paraId="602A668F" w14:textId="77777777" w:rsidR="00A35B72" w:rsidRPr="006F3AFA" w:rsidRDefault="00A35B72" w:rsidP="00A35B72">
      <w:pPr>
        <w:spacing w:before="120" w:after="120"/>
        <w:jc w:val="both"/>
      </w:pPr>
      <w:r w:rsidRPr="006F3AFA">
        <w:rPr>
          <w:rStyle w:val="Textenonproportionnel"/>
          <w:color w:val="000000"/>
          <w:szCs w:val="28"/>
          <w:highlight w:val="white"/>
        </w:rPr>
        <w:t xml:space="preserve">● </w:t>
      </w:r>
      <w:r w:rsidRPr="006F3AFA">
        <w:rPr>
          <w:szCs w:val="18"/>
        </w:rPr>
        <w:t>R. Aron, de son côté, estime que, bien qu’appartenant à un m</w:t>
      </w:r>
      <w:r w:rsidRPr="006F3AFA">
        <w:rPr>
          <w:szCs w:val="18"/>
        </w:rPr>
        <w:t>ê</w:t>
      </w:r>
      <w:r w:rsidRPr="006F3AFA">
        <w:rPr>
          <w:szCs w:val="18"/>
        </w:rPr>
        <w:t>me type d’idéal, le nazisme et le stalinisme se distinguent radical</w:t>
      </w:r>
      <w:r w:rsidRPr="006F3AFA">
        <w:rPr>
          <w:szCs w:val="18"/>
        </w:rPr>
        <w:t>e</w:t>
      </w:r>
      <w:r w:rsidRPr="006F3AFA">
        <w:rPr>
          <w:szCs w:val="18"/>
        </w:rPr>
        <w:t>ment dans leur visée, au sens où l’ « objectif » que se donne la terreur soviétique est de créer une société entièr</w:t>
      </w:r>
      <w:r w:rsidRPr="006F3AFA">
        <w:rPr>
          <w:szCs w:val="18"/>
        </w:rPr>
        <w:t>e</w:t>
      </w:r>
      <w:r w:rsidRPr="006F3AFA">
        <w:rPr>
          <w:szCs w:val="18"/>
        </w:rPr>
        <w:t>ment conforme à un idéal, cependant que dans le cas hitlérien, l’objectif est purement et simpl</w:t>
      </w:r>
      <w:r w:rsidRPr="006F3AFA">
        <w:rPr>
          <w:szCs w:val="18"/>
        </w:rPr>
        <w:t>e</w:t>
      </w:r>
      <w:r w:rsidRPr="006F3AFA">
        <w:rPr>
          <w:szCs w:val="18"/>
        </w:rPr>
        <w:t>ment l’extermination. De là, la conclusion de R. Aron : « Au point d’arrivée, entre ces deux phénomènes, la différence est esse</w:t>
      </w:r>
      <w:r w:rsidRPr="006F3AFA">
        <w:rPr>
          <w:szCs w:val="18"/>
        </w:rPr>
        <w:t>n</w:t>
      </w:r>
      <w:r w:rsidRPr="006F3AFA">
        <w:rPr>
          <w:szCs w:val="18"/>
        </w:rPr>
        <w:t>tielle quelles que soient les similit</w:t>
      </w:r>
      <w:r w:rsidRPr="006F3AFA">
        <w:rPr>
          <w:szCs w:val="18"/>
        </w:rPr>
        <w:t>u</w:t>
      </w:r>
      <w:r w:rsidRPr="006F3AFA">
        <w:rPr>
          <w:szCs w:val="18"/>
        </w:rPr>
        <w:t xml:space="preserve">des » (Aron, 1965 </w:t>
      </w:r>
      <w:r w:rsidRPr="006F3AFA">
        <w:rPr>
          <w:i/>
          <w:iCs/>
          <w:szCs w:val="18"/>
        </w:rPr>
        <w:t>a,  pp.</w:t>
      </w:r>
      <w:r w:rsidRPr="006F3AFA">
        <w:rPr>
          <w:szCs w:val="18"/>
        </w:rPr>
        <w:t xml:space="preserve"> 301-302).</w:t>
      </w:r>
    </w:p>
    <w:p w14:paraId="55AD6C57" w14:textId="77777777" w:rsidR="00A35B72" w:rsidRPr="006F3AFA" w:rsidRDefault="00A35B72" w:rsidP="00A35B72">
      <w:pPr>
        <w:spacing w:before="120" w:after="120"/>
        <w:jc w:val="both"/>
      </w:pPr>
      <w:r w:rsidRPr="006F3AFA">
        <w:rPr>
          <w:rStyle w:val="Textenonproportionnel"/>
          <w:color w:val="000000"/>
          <w:szCs w:val="28"/>
          <w:highlight w:val="white"/>
        </w:rPr>
        <w:t xml:space="preserve">● </w:t>
      </w:r>
      <w:r w:rsidRPr="006F3AFA">
        <w:rPr>
          <w:szCs w:val="18"/>
        </w:rPr>
        <w:t>A. Besançon a entrepris de faire la critique de cette th</w:t>
      </w:r>
      <w:r w:rsidRPr="006F3AFA">
        <w:rPr>
          <w:szCs w:val="18"/>
        </w:rPr>
        <w:t>è</w:t>
      </w:r>
      <w:r w:rsidRPr="006F3AFA">
        <w:rPr>
          <w:szCs w:val="18"/>
        </w:rPr>
        <w:t>se. Dans l’article portant sur les « Difficultés de définir le régime soviét</w:t>
      </w:r>
      <w:r w:rsidRPr="006F3AFA">
        <w:rPr>
          <w:szCs w:val="18"/>
        </w:rPr>
        <w:t>i</w:t>
      </w:r>
      <w:r w:rsidRPr="006F3AFA">
        <w:rPr>
          <w:szCs w:val="18"/>
        </w:rPr>
        <w:t>que », il s’attache à montrer que « la v</w:t>
      </w:r>
      <w:r w:rsidRPr="006F3AFA">
        <w:rPr>
          <w:szCs w:val="18"/>
        </w:rPr>
        <w:t>o</w:t>
      </w:r>
      <w:r w:rsidRPr="006F3AFA">
        <w:rPr>
          <w:szCs w:val="18"/>
        </w:rPr>
        <w:t>lonté de détruire une pseudo-race n’est ni plus noble ni plus infâme que la volo</w:t>
      </w:r>
      <w:r w:rsidRPr="006F3AFA">
        <w:rPr>
          <w:szCs w:val="18"/>
        </w:rPr>
        <w:t>n</w:t>
      </w:r>
      <w:r w:rsidRPr="006F3AFA">
        <w:rPr>
          <w:szCs w:val="18"/>
        </w:rPr>
        <w:t>té de détruire une pseudo-classe, s</w:t>
      </w:r>
      <w:r w:rsidRPr="006F3AFA">
        <w:rPr>
          <w:szCs w:val="18"/>
        </w:rPr>
        <w:t>a</w:t>
      </w:r>
      <w:r w:rsidRPr="006F3AFA">
        <w:rPr>
          <w:szCs w:val="18"/>
        </w:rPr>
        <w:t>chant qu’ici « pseudo » compte autant que race ou classe » (Besançon, 1980,  pp. 147-148). L’argumentation d’A. B</w:t>
      </w:r>
      <w:r w:rsidRPr="006F3AFA">
        <w:rPr>
          <w:szCs w:val="18"/>
        </w:rPr>
        <w:t>e</w:t>
      </w:r>
      <w:r w:rsidRPr="006F3AFA">
        <w:rPr>
          <w:szCs w:val="18"/>
        </w:rPr>
        <w:t>sançon repose, on le voit, sur l’idée que le contenu de l’idéologie i</w:t>
      </w:r>
      <w:r w:rsidRPr="006F3AFA">
        <w:rPr>
          <w:szCs w:val="18"/>
        </w:rPr>
        <w:t>m</w:t>
      </w:r>
      <w:r w:rsidRPr="006F3AFA">
        <w:rPr>
          <w:szCs w:val="18"/>
        </w:rPr>
        <w:t>po</w:t>
      </w:r>
      <w:r w:rsidRPr="006F3AFA">
        <w:rPr>
          <w:szCs w:val="18"/>
        </w:rPr>
        <w:t>r</w:t>
      </w:r>
      <w:r w:rsidRPr="006F3AFA">
        <w:rPr>
          <w:szCs w:val="18"/>
        </w:rPr>
        <w:t>te peu au regard de la forme qu’il revêt : contrairement à ce qu’affirmait R. Aron, la différence entre le marxisme et le stal</w:t>
      </w:r>
      <w:r w:rsidRPr="006F3AFA">
        <w:rPr>
          <w:szCs w:val="18"/>
        </w:rPr>
        <w:t>i</w:t>
      </w:r>
      <w:r w:rsidRPr="006F3AFA">
        <w:rPr>
          <w:szCs w:val="18"/>
        </w:rPr>
        <w:t>nisme n’est pas celle qui oppose un projet humanitaire qui échoue à un projet démoniaque qui réussit. On ne peut en effet sans contradi</w:t>
      </w:r>
      <w:r w:rsidRPr="006F3AFA">
        <w:rPr>
          <w:szCs w:val="18"/>
        </w:rPr>
        <w:t>c</w:t>
      </w:r>
      <w:r w:rsidRPr="006F3AFA">
        <w:rPr>
          <w:szCs w:val="18"/>
        </w:rPr>
        <w:t>tion taxer d’idéologique la v</w:t>
      </w:r>
      <w:r w:rsidRPr="006F3AFA">
        <w:rPr>
          <w:szCs w:val="18"/>
        </w:rPr>
        <w:t>i</w:t>
      </w:r>
      <w:r w:rsidRPr="006F3AFA">
        <w:rPr>
          <w:szCs w:val="18"/>
        </w:rPr>
        <w:t xml:space="preserve">sée communiste et y déceler malgré tout un élan vers la </w:t>
      </w:r>
      <w:r w:rsidRPr="006F3AFA">
        <w:rPr>
          <w:i/>
          <w:iCs/>
          <w:szCs w:val="18"/>
        </w:rPr>
        <w:t>justice :</w:t>
      </w:r>
      <w:r w:rsidRPr="006F3AFA">
        <w:rPr>
          <w:szCs w:val="18"/>
        </w:rPr>
        <w:t xml:space="preserve"> car le propre de l’idéologie est préc</w:t>
      </w:r>
      <w:r w:rsidRPr="006F3AFA">
        <w:rPr>
          <w:szCs w:val="18"/>
        </w:rPr>
        <w:t>i</w:t>
      </w:r>
      <w:r w:rsidRPr="006F3AFA">
        <w:rPr>
          <w:szCs w:val="18"/>
        </w:rPr>
        <w:t>sément qu’elle est juge et partie, qu’elle ne considère pas la justice comme une instance extérieure à elle et qui pourrait, éventuellement, la juger. L’erreur de ceux qui voient dans le stalinisme un échec par rapport à un pr</w:t>
      </w:r>
      <w:r w:rsidRPr="006F3AFA">
        <w:rPr>
          <w:szCs w:val="18"/>
        </w:rPr>
        <w:t>o</w:t>
      </w:r>
      <w:r w:rsidRPr="006F3AFA">
        <w:rPr>
          <w:szCs w:val="18"/>
        </w:rPr>
        <w:t>gramme initialement animé d’intentions sublimes consiste ainsi à cro</w:t>
      </w:r>
      <w:r w:rsidRPr="006F3AFA">
        <w:rPr>
          <w:szCs w:val="18"/>
        </w:rPr>
        <w:t>i</w:t>
      </w:r>
      <w:r w:rsidRPr="006F3AFA">
        <w:rPr>
          <w:szCs w:val="18"/>
        </w:rPr>
        <w:t>re « que la justice enveloppe le projet et le rectifie, ta</w:t>
      </w:r>
      <w:r w:rsidRPr="006F3AFA">
        <w:rPr>
          <w:szCs w:val="18"/>
        </w:rPr>
        <w:t>n</w:t>
      </w:r>
      <w:r w:rsidRPr="006F3AFA">
        <w:rPr>
          <w:szCs w:val="18"/>
        </w:rPr>
        <w:t>dis que c’est le projet qui enveloppe la ju</w:t>
      </w:r>
      <w:r w:rsidRPr="006F3AFA">
        <w:rPr>
          <w:szCs w:val="18"/>
        </w:rPr>
        <w:t>s</w:t>
      </w:r>
      <w:r w:rsidRPr="006F3AFA">
        <w:rPr>
          <w:szCs w:val="18"/>
        </w:rPr>
        <w:t xml:space="preserve">tice et la pervertit » </w:t>
      </w:r>
      <w:r w:rsidRPr="006F3AFA">
        <w:rPr>
          <w:i/>
          <w:iCs/>
          <w:szCs w:val="18"/>
        </w:rPr>
        <w:t xml:space="preserve">(ibid., </w:t>
      </w:r>
      <w:r w:rsidRPr="006F3AFA">
        <w:rPr>
          <w:szCs w:val="18"/>
        </w:rPr>
        <w:t>p. 152).</w:t>
      </w:r>
    </w:p>
    <w:p w14:paraId="79223120" w14:textId="77777777" w:rsidR="00A35B72" w:rsidRPr="006F3AFA" w:rsidRDefault="00A35B72" w:rsidP="00A35B72">
      <w:pPr>
        <w:spacing w:before="120" w:after="120"/>
        <w:jc w:val="both"/>
      </w:pPr>
      <w:r w:rsidRPr="006F3AFA">
        <w:rPr>
          <w:szCs w:val="18"/>
        </w:rPr>
        <w:t>En établissant ainsi un parallèle rigoureux, au-delà de leurs cont</w:t>
      </w:r>
      <w:r w:rsidRPr="006F3AFA">
        <w:rPr>
          <w:szCs w:val="18"/>
        </w:rPr>
        <w:t>e</w:t>
      </w:r>
      <w:r w:rsidRPr="006F3AFA">
        <w:rPr>
          <w:szCs w:val="18"/>
        </w:rPr>
        <w:t>nus, entre les idéologies nazie et stalinienne, A. Besançon nous se</w:t>
      </w:r>
      <w:r w:rsidRPr="006F3AFA">
        <w:rPr>
          <w:szCs w:val="18"/>
        </w:rPr>
        <w:t>m</w:t>
      </w:r>
      <w:r w:rsidRPr="006F3AFA">
        <w:rPr>
          <w:szCs w:val="18"/>
        </w:rPr>
        <w:t>ble rejoindre aussi bien H. Arendt que C. Lefort (ce dernier ne voyant entre les idéologies nazie et stalinienne qu’une différence de degré, et non de qualité (Lefort, 1976, p. 51. Sur le parallèle entre les deux idéologies totalitaires, cf. aussi Gauchet, 1976).</w:t>
      </w:r>
    </w:p>
    <w:p w14:paraId="2FC38B91" w14:textId="77777777" w:rsidR="00A35B72" w:rsidRPr="006F3AFA" w:rsidRDefault="00A35B72" w:rsidP="00A35B72">
      <w:pPr>
        <w:spacing w:before="120" w:after="120"/>
        <w:jc w:val="both"/>
      </w:pPr>
      <w:r w:rsidRPr="006F3AFA">
        <w:rPr>
          <w:szCs w:val="18"/>
        </w:rPr>
        <w:t>Les interprét</w:t>
      </w:r>
      <w:r w:rsidRPr="006F3AFA">
        <w:rPr>
          <w:szCs w:val="18"/>
        </w:rPr>
        <w:t>a</w:t>
      </w:r>
      <w:r w:rsidRPr="006F3AFA">
        <w:rPr>
          <w:szCs w:val="18"/>
        </w:rPr>
        <w:t xml:space="preserve">tions du totalitarisme en termes d’idéologie – volonté de transparence qui conduit au délire – semblent cependant se heurter à une difficulté redoutable : peut-on raisonnablement penser </w:t>
      </w:r>
      <w:r w:rsidRPr="006F3AFA">
        <w:rPr>
          <w:i/>
          <w:iCs/>
          <w:szCs w:val="18"/>
        </w:rPr>
        <w:t>a</w:t>
      </w:r>
      <w:r w:rsidRPr="006F3AFA">
        <w:rPr>
          <w:i/>
          <w:iCs/>
          <w:szCs w:val="18"/>
        </w:rPr>
        <w:t>u</w:t>
      </w:r>
      <w:r w:rsidRPr="006F3AFA">
        <w:rPr>
          <w:i/>
          <w:iCs/>
          <w:szCs w:val="18"/>
        </w:rPr>
        <w:t xml:space="preserve">jourd’hui </w:t>
      </w:r>
      <w:r w:rsidRPr="006F3AFA">
        <w:rPr>
          <w:szCs w:val="18"/>
        </w:rPr>
        <w:t>que l’idéologie léniniste ou stalinienne soit encore motrice dans le pays du « socialisme réel » ? N’y constate-t-on pas, au contra</w:t>
      </w:r>
      <w:r w:rsidRPr="006F3AFA">
        <w:rPr>
          <w:szCs w:val="18"/>
        </w:rPr>
        <w:t>i</w:t>
      </w:r>
      <w:r w:rsidRPr="006F3AFA">
        <w:rPr>
          <w:szCs w:val="18"/>
        </w:rPr>
        <w:t>re, une véritable « nécrose » de ces idéologies ? Et quels seraient, dans ces conditions, la nature et le mode de fonctionnement d’un régime qu’il faudrait dès lors se résoudre à distinguer du totalitarisme « classique » ? Telles sont les questions posées par C. Cast</w:t>
      </w:r>
      <w:r w:rsidRPr="006F3AFA">
        <w:rPr>
          <w:szCs w:val="18"/>
        </w:rPr>
        <w:t>o</w:t>
      </w:r>
      <w:r w:rsidRPr="006F3AFA">
        <w:rPr>
          <w:szCs w:val="18"/>
        </w:rPr>
        <w:t xml:space="preserve">riadis dans </w:t>
      </w:r>
      <w:r w:rsidRPr="006F3AFA">
        <w:rPr>
          <w:i/>
          <w:iCs/>
          <w:szCs w:val="18"/>
        </w:rPr>
        <w:t xml:space="preserve">Devant la guerre, </w:t>
      </w:r>
      <w:r w:rsidRPr="006F3AFA">
        <w:rPr>
          <w:szCs w:val="18"/>
        </w:rPr>
        <w:t>livre qui e</w:t>
      </w:r>
      <w:r w:rsidRPr="006F3AFA">
        <w:rPr>
          <w:szCs w:val="18"/>
        </w:rPr>
        <w:t>n</w:t>
      </w:r>
      <w:r w:rsidRPr="006F3AFA">
        <w:rPr>
          <w:szCs w:val="18"/>
        </w:rPr>
        <w:t>treprend de remettre en question les inte</w:t>
      </w:r>
      <w:r w:rsidRPr="006F3AFA">
        <w:rPr>
          <w:szCs w:val="18"/>
        </w:rPr>
        <w:t>r</w:t>
      </w:r>
      <w:r w:rsidRPr="006F3AFA">
        <w:rPr>
          <w:szCs w:val="18"/>
        </w:rPr>
        <w:t>prétations par l’idéologie, sans pour autant renoncer à ce que nous avons désigné ici comme le « retour du polit</w:t>
      </w:r>
      <w:r w:rsidRPr="006F3AFA">
        <w:rPr>
          <w:szCs w:val="18"/>
        </w:rPr>
        <w:t>i</w:t>
      </w:r>
      <w:r w:rsidRPr="006F3AFA">
        <w:rPr>
          <w:szCs w:val="18"/>
        </w:rPr>
        <w:t>que ».</w:t>
      </w:r>
    </w:p>
    <w:p w14:paraId="7BCE05BA" w14:textId="77777777" w:rsidR="00A35B72" w:rsidRPr="006F3AFA" w:rsidRDefault="00A35B72" w:rsidP="00A35B72">
      <w:pPr>
        <w:spacing w:before="120" w:after="120"/>
        <w:jc w:val="both"/>
      </w:pPr>
      <w:r w:rsidRPr="006F3AFA">
        <w:rPr>
          <w:szCs w:val="18"/>
        </w:rPr>
        <w:t>Les thèses contenues dans l’ouvrage de Castoriadis pr</w:t>
      </w:r>
      <w:r w:rsidRPr="006F3AFA">
        <w:rPr>
          <w:szCs w:val="18"/>
        </w:rPr>
        <w:t>é</w:t>
      </w:r>
      <w:r w:rsidRPr="006F3AFA">
        <w:rPr>
          <w:szCs w:val="18"/>
        </w:rPr>
        <w:t>sentent deux a</w:t>
      </w:r>
      <w:r w:rsidRPr="006F3AFA">
        <w:rPr>
          <w:szCs w:val="18"/>
        </w:rPr>
        <w:t>s</w:t>
      </w:r>
      <w:r w:rsidRPr="006F3AFA">
        <w:rPr>
          <w:szCs w:val="18"/>
        </w:rPr>
        <w:t>pects : on y trouve, à côté d’une analyse socio-économique du contraste qui oppose, au sein du r</w:t>
      </w:r>
      <w:r w:rsidRPr="006F3AFA">
        <w:rPr>
          <w:szCs w:val="18"/>
        </w:rPr>
        <w:t>é</w:t>
      </w:r>
      <w:r w:rsidRPr="006F3AFA">
        <w:rPr>
          <w:szCs w:val="18"/>
        </w:rPr>
        <w:t>gime soviétique, la société civile et la société militaire, des considérations d’ordre purement philosoph</w:t>
      </w:r>
      <w:r w:rsidRPr="006F3AFA">
        <w:rPr>
          <w:szCs w:val="18"/>
        </w:rPr>
        <w:t>i</w:t>
      </w:r>
      <w:r w:rsidRPr="006F3AFA">
        <w:rPr>
          <w:szCs w:val="18"/>
        </w:rPr>
        <w:t>que. Pour en cerner véritabl</w:t>
      </w:r>
      <w:r w:rsidRPr="006F3AFA">
        <w:rPr>
          <w:szCs w:val="18"/>
        </w:rPr>
        <w:t>e</w:t>
      </w:r>
      <w:r w:rsidRPr="006F3AFA">
        <w:rPr>
          <w:szCs w:val="18"/>
        </w:rPr>
        <w:t>ment la portée et la</w:t>
      </w:r>
      <w:r>
        <w:rPr>
          <w:szCs w:val="18"/>
        </w:rPr>
        <w:t xml:space="preserve"> </w:t>
      </w:r>
      <w:r w:rsidRPr="006F3AFA">
        <w:t>[148]</w:t>
      </w:r>
      <w:r>
        <w:t xml:space="preserve"> </w:t>
      </w:r>
      <w:r w:rsidRPr="006F3AFA">
        <w:rPr>
          <w:szCs w:val="18"/>
        </w:rPr>
        <w:t>signification, il faut rappeler que Castoriadis, comme la pl</w:t>
      </w:r>
      <w:r w:rsidRPr="006F3AFA">
        <w:rPr>
          <w:szCs w:val="18"/>
        </w:rPr>
        <w:t>u</w:t>
      </w:r>
      <w:r w:rsidRPr="006F3AFA">
        <w:rPr>
          <w:szCs w:val="18"/>
        </w:rPr>
        <w:t xml:space="preserve">part des auteurs que nous avons évoqués dans cette troisième partie, se réfère </w:t>
      </w:r>
      <w:r w:rsidRPr="006F3AFA">
        <w:rPr>
          <w:i/>
          <w:iCs/>
          <w:szCs w:val="18"/>
        </w:rPr>
        <w:t xml:space="preserve">implicitement </w:t>
      </w:r>
      <w:r w:rsidRPr="006F3AFA">
        <w:rPr>
          <w:szCs w:val="18"/>
        </w:rPr>
        <w:t>à la phénoménologie et que, connaissant parfaitement la critique heidegg</w:t>
      </w:r>
      <w:r w:rsidRPr="006F3AFA">
        <w:rPr>
          <w:szCs w:val="18"/>
        </w:rPr>
        <w:t>e</w:t>
      </w:r>
      <w:r w:rsidRPr="006F3AFA">
        <w:rPr>
          <w:szCs w:val="18"/>
        </w:rPr>
        <w:t>rienne de la métaphysique, il en reprend certains aspects essentiels dans son analyse du rég</w:t>
      </w:r>
      <w:r w:rsidRPr="006F3AFA">
        <w:rPr>
          <w:szCs w:val="18"/>
        </w:rPr>
        <w:t>i</w:t>
      </w:r>
      <w:r w:rsidRPr="006F3AFA">
        <w:rPr>
          <w:szCs w:val="18"/>
        </w:rPr>
        <w:t>me soviétique.</w:t>
      </w:r>
    </w:p>
    <w:p w14:paraId="29BE986C" w14:textId="77777777" w:rsidR="00A35B72" w:rsidRPr="006F3AFA" w:rsidRDefault="00A35B72" w:rsidP="00A35B72">
      <w:pPr>
        <w:spacing w:before="120" w:after="120"/>
        <w:jc w:val="both"/>
      </w:pPr>
      <w:r w:rsidRPr="006F3AFA">
        <w:rPr>
          <w:szCs w:val="18"/>
        </w:rPr>
        <w:t xml:space="preserve">Telle est du moins l’hypothèse que nous tenterons ici d’étayer en comparant brièvement la thèse centrale de </w:t>
      </w:r>
      <w:r w:rsidRPr="006F3AFA">
        <w:rPr>
          <w:i/>
          <w:iCs/>
          <w:szCs w:val="18"/>
        </w:rPr>
        <w:t>D</w:t>
      </w:r>
      <w:r w:rsidRPr="006F3AFA">
        <w:rPr>
          <w:i/>
          <w:iCs/>
          <w:szCs w:val="18"/>
        </w:rPr>
        <w:t>e</w:t>
      </w:r>
      <w:r w:rsidRPr="006F3AFA">
        <w:rPr>
          <w:i/>
          <w:iCs/>
          <w:szCs w:val="18"/>
        </w:rPr>
        <w:t xml:space="preserve">vant la guerre </w:t>
      </w:r>
      <w:r w:rsidRPr="006F3AFA">
        <w:rPr>
          <w:szCs w:val="18"/>
        </w:rPr>
        <w:t>(l’idée d’une visée de la « force brute pour la force brute ») avec la « déconstruction » heideggerienne de ce « visage » ultime de la mét</w:t>
      </w:r>
      <w:r w:rsidRPr="006F3AFA">
        <w:rPr>
          <w:szCs w:val="18"/>
        </w:rPr>
        <w:t>a</w:t>
      </w:r>
      <w:r w:rsidRPr="006F3AFA">
        <w:rPr>
          <w:szCs w:val="18"/>
        </w:rPr>
        <w:t>physique que représente à ses yeux la technique. Cette comparaison, on va le voir, permettra, non seulement de saisir la logique d’ensemble du travail de Castoriadis (sans qu’il soit nullement ente</w:t>
      </w:r>
      <w:r w:rsidRPr="006F3AFA">
        <w:rPr>
          <w:szCs w:val="18"/>
        </w:rPr>
        <w:t>n</w:t>
      </w:r>
      <w:r w:rsidRPr="006F3AFA">
        <w:rPr>
          <w:szCs w:val="18"/>
        </w:rPr>
        <w:t>du par là que ce travail se réduise à une simple « application » de la pensée phénoménologique au polit</w:t>
      </w:r>
      <w:r w:rsidRPr="006F3AFA">
        <w:rPr>
          <w:szCs w:val="18"/>
        </w:rPr>
        <w:t>i</w:t>
      </w:r>
      <w:r w:rsidRPr="006F3AFA">
        <w:rPr>
          <w:szCs w:val="18"/>
        </w:rPr>
        <w:t>que), mais aussi de le mieux situer par rapport aux interprètes du totalitarisme « classique », et nota</w:t>
      </w:r>
      <w:r w:rsidRPr="006F3AFA">
        <w:rPr>
          <w:szCs w:val="18"/>
        </w:rPr>
        <w:t>m</w:t>
      </w:r>
      <w:r w:rsidRPr="006F3AFA">
        <w:rPr>
          <w:szCs w:val="18"/>
        </w:rPr>
        <w:t>ment par rapport à Arendt</w:t>
      </w:r>
      <w:r>
        <w:rPr>
          <w:szCs w:val="18"/>
        </w:rPr>
        <w:t> </w:t>
      </w:r>
      <w:r>
        <w:rPr>
          <w:rStyle w:val="Appelnotedebasdep"/>
          <w:szCs w:val="18"/>
        </w:rPr>
        <w:footnoteReference w:id="114"/>
      </w:r>
      <w:r w:rsidRPr="006F3AFA">
        <w:rPr>
          <w:szCs w:val="18"/>
        </w:rPr>
        <w:t>.</w:t>
      </w:r>
    </w:p>
    <w:p w14:paraId="0FEA37C9" w14:textId="77777777" w:rsidR="00A35B72" w:rsidRPr="006F3AFA" w:rsidRDefault="00A35B72" w:rsidP="00A35B72">
      <w:pPr>
        <w:spacing w:before="120" w:after="120"/>
        <w:jc w:val="both"/>
      </w:pPr>
      <w:r w:rsidRPr="006F3AFA">
        <w:rPr>
          <w:szCs w:val="18"/>
        </w:rPr>
        <w:t>Pour simplifier, sans déformer pou</w:t>
      </w:r>
      <w:r w:rsidRPr="006F3AFA">
        <w:rPr>
          <w:szCs w:val="18"/>
        </w:rPr>
        <w:t>r</w:t>
      </w:r>
      <w:r w:rsidRPr="006F3AFA">
        <w:rPr>
          <w:szCs w:val="18"/>
        </w:rPr>
        <w:t>tant, croyons-nous, la pensée de Heidegger, on peut dire que la métaphysique, et notamment la m</w:t>
      </w:r>
      <w:r w:rsidRPr="006F3AFA">
        <w:rPr>
          <w:szCs w:val="18"/>
        </w:rPr>
        <w:t>é</w:t>
      </w:r>
      <w:r w:rsidRPr="006F3AFA">
        <w:rPr>
          <w:szCs w:val="18"/>
        </w:rPr>
        <w:t xml:space="preserve">taphysique </w:t>
      </w:r>
      <w:r w:rsidRPr="006F3AFA">
        <w:rPr>
          <w:i/>
          <w:iCs/>
          <w:szCs w:val="18"/>
        </w:rPr>
        <w:t xml:space="preserve">moderne </w:t>
      </w:r>
      <w:r w:rsidRPr="006F3AFA">
        <w:rPr>
          <w:szCs w:val="18"/>
        </w:rPr>
        <w:t>(depuis Descartes), se caractérise comme un di</w:t>
      </w:r>
      <w:r w:rsidRPr="006F3AFA">
        <w:rPr>
          <w:szCs w:val="18"/>
        </w:rPr>
        <w:t>s</w:t>
      </w:r>
      <w:r w:rsidRPr="006F3AFA">
        <w:rPr>
          <w:szCs w:val="18"/>
        </w:rPr>
        <w:t>cours qui ign</w:t>
      </w:r>
      <w:r w:rsidRPr="006F3AFA">
        <w:rPr>
          <w:szCs w:val="18"/>
        </w:rPr>
        <w:t>o</w:t>
      </w:r>
      <w:r w:rsidRPr="006F3AFA">
        <w:rPr>
          <w:szCs w:val="18"/>
        </w:rPr>
        <w:t xml:space="preserve">re la dimension de </w:t>
      </w:r>
      <w:r w:rsidRPr="006F3AFA">
        <w:rPr>
          <w:i/>
          <w:iCs/>
          <w:szCs w:val="18"/>
        </w:rPr>
        <w:t>mystère</w:t>
      </w:r>
      <w:r w:rsidRPr="006F3AFA">
        <w:rPr>
          <w:szCs w:val="18"/>
        </w:rPr>
        <w:t>, d’</w:t>
      </w:r>
      <w:r w:rsidRPr="006F3AFA">
        <w:rPr>
          <w:i/>
          <w:iCs/>
          <w:szCs w:val="18"/>
        </w:rPr>
        <w:t>inexplicable</w:t>
      </w:r>
      <w:r w:rsidRPr="006F3AFA">
        <w:rPr>
          <w:szCs w:val="18"/>
        </w:rPr>
        <w:t>, d’</w:t>
      </w:r>
      <w:r w:rsidRPr="006F3AFA">
        <w:rPr>
          <w:i/>
          <w:iCs/>
          <w:szCs w:val="18"/>
        </w:rPr>
        <w:t>invisible</w:t>
      </w:r>
      <w:r w:rsidRPr="006F3AFA">
        <w:rPr>
          <w:szCs w:val="18"/>
        </w:rPr>
        <w:t>,</w:t>
      </w:r>
      <w:r w:rsidRPr="006F3AFA">
        <w:rPr>
          <w:i/>
          <w:iCs/>
          <w:szCs w:val="18"/>
        </w:rPr>
        <w:t xml:space="preserve"> </w:t>
      </w:r>
      <w:r w:rsidRPr="006F3AFA">
        <w:rPr>
          <w:szCs w:val="18"/>
        </w:rPr>
        <w:t>qui est au cœur de tout événement, de toute présence. Dans le la</w:t>
      </w:r>
      <w:r w:rsidRPr="006F3AFA">
        <w:rPr>
          <w:szCs w:val="18"/>
        </w:rPr>
        <w:t>n</w:t>
      </w:r>
      <w:r w:rsidRPr="006F3AFA">
        <w:rPr>
          <w:szCs w:val="18"/>
        </w:rPr>
        <w:t>gage qui est celui de Heidegger, la mét</w:t>
      </w:r>
      <w:r w:rsidRPr="006F3AFA">
        <w:rPr>
          <w:szCs w:val="18"/>
        </w:rPr>
        <w:t>a</w:t>
      </w:r>
      <w:r w:rsidRPr="006F3AFA">
        <w:rPr>
          <w:szCs w:val="18"/>
        </w:rPr>
        <w:t>physique est « oubli » de la « différence ontol</w:t>
      </w:r>
      <w:r w:rsidRPr="006F3AFA">
        <w:rPr>
          <w:szCs w:val="18"/>
        </w:rPr>
        <w:t>o</w:t>
      </w:r>
      <w:r w:rsidRPr="006F3AFA">
        <w:rPr>
          <w:szCs w:val="18"/>
        </w:rPr>
        <w:t>gique », c’est-à-dire de la différence qui sépare l’ « Être » (= le mystère qu’il y ait pour nous de la pr</w:t>
      </w:r>
      <w:r w:rsidRPr="006F3AFA">
        <w:rPr>
          <w:szCs w:val="18"/>
        </w:rPr>
        <w:t>é</w:t>
      </w:r>
      <w:r w:rsidRPr="006F3AFA">
        <w:rPr>
          <w:szCs w:val="18"/>
        </w:rPr>
        <w:t>sence) et l’ « étant » (= cette présence même d’un quelque chose).</w:t>
      </w:r>
    </w:p>
    <w:p w14:paraId="276AD79D" w14:textId="77777777" w:rsidR="00A35B72" w:rsidRPr="006F3AFA" w:rsidRDefault="00A35B72" w:rsidP="00A35B72">
      <w:pPr>
        <w:spacing w:before="120" w:after="120"/>
        <w:jc w:val="both"/>
      </w:pPr>
      <w:r w:rsidRPr="006F3AFA">
        <w:rPr>
          <w:szCs w:val="18"/>
        </w:rPr>
        <w:t>La métaphysique moderne oublie cette différence de trois façons :</w:t>
      </w:r>
    </w:p>
    <w:p w14:paraId="48DE6159" w14:textId="77777777" w:rsidR="00A35B72" w:rsidRPr="006F3AFA" w:rsidRDefault="00A35B72" w:rsidP="00A35B72">
      <w:pPr>
        <w:spacing w:before="120" w:after="120"/>
        <w:jc w:val="both"/>
        <w:rPr>
          <w:szCs w:val="18"/>
        </w:rPr>
      </w:pPr>
    </w:p>
    <w:p w14:paraId="16497FD5" w14:textId="77777777" w:rsidR="00A35B72" w:rsidRPr="006F3AFA" w:rsidRDefault="00A35B72" w:rsidP="00A35B72">
      <w:pPr>
        <w:spacing w:before="120" w:after="120"/>
        <w:jc w:val="both"/>
      </w:pPr>
      <w:r w:rsidRPr="006F3AFA">
        <w:rPr>
          <w:szCs w:val="18"/>
        </w:rPr>
        <w:t xml:space="preserve">1. D’abord, en tant que pensée « rationaliste », c’est-à-dire, </w:t>
      </w:r>
      <w:r w:rsidRPr="006F3AFA">
        <w:rPr>
          <w:i/>
          <w:iCs/>
          <w:szCs w:val="18"/>
        </w:rPr>
        <w:t xml:space="preserve">stricto sensu, </w:t>
      </w:r>
      <w:r w:rsidRPr="006F3AFA">
        <w:rPr>
          <w:szCs w:val="18"/>
        </w:rPr>
        <w:t>en tant que discours qui pose la validité universelle, au moins en droit, du principe de raison ou de causalité : la réf</w:t>
      </w:r>
      <w:r w:rsidRPr="006F3AFA">
        <w:rPr>
          <w:szCs w:val="18"/>
        </w:rPr>
        <w:t>é</w:t>
      </w:r>
      <w:r w:rsidRPr="006F3AFA">
        <w:rPr>
          <w:szCs w:val="18"/>
        </w:rPr>
        <w:t>rence est ici à Leibniz, mais aussi à Hegel, qui tous deux postulent la rationalité pa</w:t>
      </w:r>
      <w:r w:rsidRPr="006F3AFA">
        <w:rPr>
          <w:szCs w:val="18"/>
        </w:rPr>
        <w:t>r</w:t>
      </w:r>
      <w:r w:rsidRPr="006F3AFA">
        <w:rPr>
          <w:szCs w:val="18"/>
        </w:rPr>
        <w:t>faite du réel et suppriment ainsi en lui toute « différence ontolog</w:t>
      </w:r>
      <w:r w:rsidRPr="006F3AFA">
        <w:rPr>
          <w:szCs w:val="18"/>
        </w:rPr>
        <w:t>i</w:t>
      </w:r>
      <w:r w:rsidRPr="006F3AFA">
        <w:rPr>
          <w:szCs w:val="18"/>
        </w:rPr>
        <w:t>que » : si le principe de raison est universellement v</w:t>
      </w:r>
      <w:r w:rsidRPr="006F3AFA">
        <w:rPr>
          <w:szCs w:val="18"/>
        </w:rPr>
        <w:t>a</w:t>
      </w:r>
      <w:r w:rsidRPr="006F3AFA">
        <w:rPr>
          <w:szCs w:val="18"/>
        </w:rPr>
        <w:t>lable, si (c’est une tautologie) tout événement est ainsi pa</w:t>
      </w:r>
      <w:r w:rsidRPr="006F3AFA">
        <w:rPr>
          <w:szCs w:val="18"/>
        </w:rPr>
        <w:t>r</w:t>
      </w:r>
      <w:r w:rsidRPr="006F3AFA">
        <w:rPr>
          <w:szCs w:val="18"/>
        </w:rPr>
        <w:t xml:space="preserve">faitement explicable, alors </w:t>
      </w:r>
      <w:r w:rsidRPr="006F3AFA">
        <w:rPr>
          <w:i/>
          <w:iCs/>
          <w:szCs w:val="18"/>
        </w:rPr>
        <w:t xml:space="preserve">le fait qu’il </w:t>
      </w:r>
      <w:r w:rsidRPr="006F3AFA">
        <w:rPr>
          <w:szCs w:val="18"/>
        </w:rPr>
        <w:t>y ait ( = Être) quelque chose (= étant) plutôt que rien cesse d’être mystérieux : car, à l’évidence, en r</w:t>
      </w:r>
      <w:r w:rsidRPr="006F3AFA">
        <w:rPr>
          <w:szCs w:val="18"/>
        </w:rPr>
        <w:t>e</w:t>
      </w:r>
      <w:r w:rsidRPr="006F3AFA">
        <w:rPr>
          <w:szCs w:val="18"/>
        </w:rPr>
        <w:t>montant de cause en cause, de raison en raison, on doit pa</w:t>
      </w:r>
      <w:r w:rsidRPr="006F3AFA">
        <w:rPr>
          <w:szCs w:val="18"/>
        </w:rPr>
        <w:t>r</w:t>
      </w:r>
      <w:r w:rsidRPr="006F3AFA">
        <w:rPr>
          <w:szCs w:val="18"/>
        </w:rPr>
        <w:t>venir à un point de vue (celui de Dieu, alors défini comme cause de soi) qui rend intégralement raison de to</w:t>
      </w:r>
      <w:r w:rsidRPr="006F3AFA">
        <w:rPr>
          <w:szCs w:val="18"/>
        </w:rPr>
        <w:t>u</w:t>
      </w:r>
      <w:r w:rsidRPr="006F3AFA">
        <w:rPr>
          <w:szCs w:val="18"/>
        </w:rPr>
        <w:t>te existence. La théorie h</w:t>
      </w:r>
      <w:r w:rsidRPr="006F3AFA">
        <w:rPr>
          <w:szCs w:val="18"/>
        </w:rPr>
        <w:t>é</w:t>
      </w:r>
      <w:r w:rsidRPr="006F3AFA">
        <w:rPr>
          <w:szCs w:val="18"/>
        </w:rPr>
        <w:t>gélienne de la ruse de la raison ne sera, dans cette perspective, qu’une application à l’histoire de la pensée leibn</w:t>
      </w:r>
      <w:r w:rsidRPr="006F3AFA">
        <w:rPr>
          <w:szCs w:val="18"/>
        </w:rPr>
        <w:t>i</w:t>
      </w:r>
      <w:r w:rsidRPr="006F3AFA">
        <w:rPr>
          <w:szCs w:val="18"/>
        </w:rPr>
        <w:t xml:space="preserve">zienne : </w:t>
      </w:r>
      <w:r w:rsidRPr="006F3AFA">
        <w:rPr>
          <w:i/>
          <w:iCs/>
          <w:szCs w:val="18"/>
        </w:rPr>
        <w:t xml:space="preserve">le fait qu’il y ait </w:t>
      </w:r>
      <w:r w:rsidRPr="006F3AFA">
        <w:rPr>
          <w:szCs w:val="18"/>
        </w:rPr>
        <w:t>(Être) quelque chose (étant), telle ou telle étape de l’histoire en l’occurrence, est pa</w:t>
      </w:r>
      <w:r w:rsidRPr="006F3AFA">
        <w:rPr>
          <w:szCs w:val="18"/>
        </w:rPr>
        <w:t>r</w:t>
      </w:r>
      <w:r w:rsidRPr="006F3AFA">
        <w:rPr>
          <w:szCs w:val="18"/>
        </w:rPr>
        <w:t>faitement expliqué, fondé en raison, dans un « étant suprême » (Dieu) pour lequel tout est transp</w:t>
      </w:r>
      <w:r w:rsidRPr="006F3AFA">
        <w:rPr>
          <w:szCs w:val="18"/>
        </w:rPr>
        <w:t>a</w:t>
      </w:r>
      <w:r w:rsidRPr="006F3AFA">
        <w:rPr>
          <w:szCs w:val="18"/>
        </w:rPr>
        <w:t>rence et visibilité pures.</w:t>
      </w:r>
    </w:p>
    <w:p w14:paraId="1CB9C275" w14:textId="77777777" w:rsidR="00A35B72" w:rsidRPr="006F3AFA" w:rsidRDefault="00A35B72" w:rsidP="00A35B72">
      <w:pPr>
        <w:spacing w:before="120" w:after="120"/>
        <w:jc w:val="both"/>
        <w:rPr>
          <w:szCs w:val="18"/>
        </w:rPr>
      </w:pPr>
    </w:p>
    <w:p w14:paraId="1D65BF33" w14:textId="77777777" w:rsidR="00A35B72" w:rsidRPr="006F3AFA" w:rsidRDefault="00A35B72" w:rsidP="00A35B72">
      <w:pPr>
        <w:spacing w:before="120" w:after="120"/>
        <w:jc w:val="both"/>
      </w:pPr>
      <w:r w:rsidRPr="006F3AFA">
        <w:rPr>
          <w:szCs w:val="18"/>
        </w:rPr>
        <w:t xml:space="preserve">2. C’est ensuite en tant que discours de la </w:t>
      </w:r>
      <w:r w:rsidRPr="006F3AFA">
        <w:rPr>
          <w:i/>
          <w:iCs/>
          <w:szCs w:val="18"/>
        </w:rPr>
        <w:t xml:space="preserve">volonté </w:t>
      </w:r>
      <w:r w:rsidRPr="006F3AFA">
        <w:rPr>
          <w:szCs w:val="18"/>
        </w:rPr>
        <w:t>que la métaph</w:t>
      </w:r>
      <w:r w:rsidRPr="006F3AFA">
        <w:rPr>
          <w:szCs w:val="18"/>
        </w:rPr>
        <w:t>y</w:t>
      </w:r>
      <w:r w:rsidRPr="006F3AFA">
        <w:rPr>
          <w:szCs w:val="18"/>
        </w:rPr>
        <w:t>sique est oublieuse de l’Être. La référence est à Kant et Fichte plus qu’à Leibniz ou Hegel : la morale ka</w:t>
      </w:r>
      <w:r w:rsidRPr="006F3AFA">
        <w:rPr>
          <w:szCs w:val="18"/>
        </w:rPr>
        <w:t>n</w:t>
      </w:r>
      <w:r w:rsidRPr="006F3AFA">
        <w:rPr>
          <w:szCs w:val="18"/>
        </w:rPr>
        <w:t>tienne, en effet, nous invite à penser l’événement histor</w:t>
      </w:r>
      <w:r w:rsidRPr="006F3AFA">
        <w:rPr>
          <w:szCs w:val="18"/>
        </w:rPr>
        <w:t>i</w:t>
      </w:r>
      <w:r w:rsidRPr="006F3AFA">
        <w:rPr>
          <w:szCs w:val="18"/>
        </w:rPr>
        <w:t>que comme</w:t>
      </w:r>
      <w:r>
        <w:rPr>
          <w:szCs w:val="18"/>
        </w:rPr>
        <w:t xml:space="preserve"> </w:t>
      </w:r>
      <w:r w:rsidRPr="006F3AFA">
        <w:t>[149]</w:t>
      </w:r>
      <w:r>
        <w:t xml:space="preserve"> </w:t>
      </w:r>
      <w:r w:rsidRPr="006F3AFA">
        <w:rPr>
          <w:i/>
          <w:iCs/>
          <w:szCs w:val="18"/>
        </w:rPr>
        <w:t xml:space="preserve">fondé, </w:t>
      </w:r>
      <w:r w:rsidRPr="006F3AFA">
        <w:rPr>
          <w:szCs w:val="18"/>
        </w:rPr>
        <w:t>non plus sur la rationalité divine, mais sur la volonté huma</w:t>
      </w:r>
      <w:r w:rsidRPr="006F3AFA">
        <w:rPr>
          <w:szCs w:val="18"/>
        </w:rPr>
        <w:t>i</w:t>
      </w:r>
      <w:r w:rsidRPr="006F3AFA">
        <w:rPr>
          <w:szCs w:val="18"/>
        </w:rPr>
        <w:t>ne ; c’est toute la pensée de la « praxis », comme projet d’une transformation volontari</w:t>
      </w:r>
      <w:r w:rsidRPr="006F3AFA">
        <w:rPr>
          <w:szCs w:val="18"/>
        </w:rPr>
        <w:t>s</w:t>
      </w:r>
      <w:r w:rsidRPr="006F3AFA">
        <w:rPr>
          <w:szCs w:val="18"/>
        </w:rPr>
        <w:t>te du monde à partir d’un idéal universel que vise Heidegger. Une telle att</w:t>
      </w:r>
      <w:r w:rsidRPr="006F3AFA">
        <w:rPr>
          <w:szCs w:val="18"/>
        </w:rPr>
        <w:t>i</w:t>
      </w:r>
      <w:r w:rsidRPr="006F3AFA">
        <w:rPr>
          <w:szCs w:val="18"/>
        </w:rPr>
        <w:t>tude conduit également, on le comprend aisément, à oublier la dime</w:t>
      </w:r>
      <w:r w:rsidRPr="006F3AFA">
        <w:rPr>
          <w:szCs w:val="18"/>
        </w:rPr>
        <w:t>n</w:t>
      </w:r>
      <w:r w:rsidRPr="006F3AFA">
        <w:rPr>
          <w:szCs w:val="18"/>
        </w:rPr>
        <w:t>sion de mystère qui est, selon Heidegger et ses disciples, consubsta</w:t>
      </w:r>
      <w:r w:rsidRPr="006F3AFA">
        <w:rPr>
          <w:szCs w:val="18"/>
        </w:rPr>
        <w:t>n</w:t>
      </w:r>
      <w:r w:rsidRPr="006F3AFA">
        <w:rPr>
          <w:szCs w:val="18"/>
        </w:rPr>
        <w:t>tielle à toute présence : l’événement histor</w:t>
      </w:r>
      <w:r w:rsidRPr="006F3AFA">
        <w:rPr>
          <w:szCs w:val="18"/>
        </w:rPr>
        <w:t>i</w:t>
      </w:r>
      <w:r w:rsidRPr="006F3AFA">
        <w:rPr>
          <w:szCs w:val="18"/>
        </w:rPr>
        <w:t xml:space="preserve">que s’enracine maintenant </w:t>
      </w:r>
      <w:r w:rsidRPr="006F3AFA">
        <w:rPr>
          <w:i/>
          <w:iCs/>
          <w:szCs w:val="18"/>
        </w:rPr>
        <w:t xml:space="preserve">de part en part </w:t>
      </w:r>
      <w:r w:rsidRPr="006F3AFA">
        <w:rPr>
          <w:szCs w:val="18"/>
        </w:rPr>
        <w:t xml:space="preserve">dans la </w:t>
      </w:r>
      <w:r w:rsidRPr="006F3AFA">
        <w:rPr>
          <w:i/>
          <w:iCs/>
          <w:szCs w:val="18"/>
        </w:rPr>
        <w:t xml:space="preserve">subjectivité </w:t>
      </w:r>
      <w:r w:rsidRPr="006F3AFA">
        <w:rPr>
          <w:szCs w:val="18"/>
        </w:rPr>
        <w:t>humaine (dans sa volonté con</w:t>
      </w:r>
      <w:r w:rsidRPr="006F3AFA">
        <w:rPr>
          <w:szCs w:val="18"/>
        </w:rPr>
        <w:t>s</w:t>
      </w:r>
      <w:r w:rsidRPr="006F3AFA">
        <w:rPr>
          <w:szCs w:val="18"/>
        </w:rPr>
        <w:t>ciente). À cette « conception du monde », qui presque naturellement engendre, selon Heidegger, le terrorisme rév</w:t>
      </w:r>
      <w:r w:rsidRPr="006F3AFA">
        <w:rPr>
          <w:szCs w:val="18"/>
        </w:rPr>
        <w:t>o</w:t>
      </w:r>
      <w:r w:rsidRPr="006F3AFA">
        <w:rPr>
          <w:szCs w:val="18"/>
        </w:rPr>
        <w:t>lutionnaire (on perçoit combien Arendt, entre autres, lui est redevable sur ce point), il faut pr</w:t>
      </w:r>
      <w:r w:rsidRPr="006F3AFA">
        <w:rPr>
          <w:szCs w:val="18"/>
        </w:rPr>
        <w:t>é</w:t>
      </w:r>
      <w:r w:rsidRPr="006F3AFA">
        <w:rPr>
          <w:szCs w:val="18"/>
        </w:rPr>
        <w:t xml:space="preserve">férer la « sérénité » </w:t>
      </w:r>
      <w:r w:rsidRPr="006F3AFA">
        <w:rPr>
          <w:i/>
          <w:iCs/>
          <w:szCs w:val="18"/>
        </w:rPr>
        <w:t xml:space="preserve">(Gelassenheit) </w:t>
      </w:r>
      <w:r w:rsidRPr="006F3AFA">
        <w:rPr>
          <w:szCs w:val="18"/>
        </w:rPr>
        <w:t xml:space="preserve">qui </w:t>
      </w:r>
      <w:r w:rsidRPr="006F3AFA">
        <w:rPr>
          <w:i/>
          <w:iCs/>
          <w:szCs w:val="18"/>
        </w:rPr>
        <w:t xml:space="preserve">laisse </w:t>
      </w:r>
      <w:r w:rsidRPr="006F3AFA">
        <w:rPr>
          <w:szCs w:val="18"/>
        </w:rPr>
        <w:t>être l’événement et reste ainsi attentive à la dimension par l</w:t>
      </w:r>
      <w:r w:rsidRPr="006F3AFA">
        <w:rPr>
          <w:szCs w:val="18"/>
        </w:rPr>
        <w:t>a</w:t>
      </w:r>
      <w:r w:rsidRPr="006F3AFA">
        <w:rPr>
          <w:szCs w:val="18"/>
        </w:rPr>
        <w:t>quelle il échappe toujours à notre e</w:t>
      </w:r>
      <w:r w:rsidRPr="006F3AFA">
        <w:rPr>
          <w:szCs w:val="18"/>
        </w:rPr>
        <w:t>m</w:t>
      </w:r>
      <w:r w:rsidRPr="006F3AFA">
        <w:rPr>
          <w:szCs w:val="18"/>
        </w:rPr>
        <w:t xml:space="preserve">prise (cf. </w:t>
      </w:r>
      <w:r w:rsidRPr="006F3AFA">
        <w:rPr>
          <w:i/>
          <w:iCs/>
          <w:szCs w:val="18"/>
        </w:rPr>
        <w:t xml:space="preserve">Questions III, commentaire de sérénité, </w:t>
      </w:r>
      <w:r w:rsidRPr="006F3AFA">
        <w:rPr>
          <w:szCs w:val="18"/>
        </w:rPr>
        <w:t xml:space="preserve">ainsi que Arendt, </w:t>
      </w:r>
      <w:r w:rsidRPr="006F3AFA">
        <w:rPr>
          <w:i/>
          <w:iCs/>
          <w:szCs w:val="18"/>
        </w:rPr>
        <w:t>Vies polit</w:t>
      </w:r>
      <w:r w:rsidRPr="006F3AFA">
        <w:rPr>
          <w:i/>
          <w:iCs/>
          <w:szCs w:val="18"/>
        </w:rPr>
        <w:t>i</w:t>
      </w:r>
      <w:r w:rsidRPr="006F3AFA">
        <w:rPr>
          <w:i/>
          <w:iCs/>
          <w:szCs w:val="18"/>
        </w:rPr>
        <w:t xml:space="preserve">ques, </w:t>
      </w:r>
      <w:r w:rsidRPr="006F3AFA">
        <w:rPr>
          <w:szCs w:val="18"/>
        </w:rPr>
        <w:t>dernière page de l’hommage à Heidegger).</w:t>
      </w:r>
    </w:p>
    <w:p w14:paraId="6364BFF2" w14:textId="77777777" w:rsidR="00A35B72" w:rsidRPr="006F3AFA" w:rsidRDefault="00A35B72" w:rsidP="00A35B72">
      <w:pPr>
        <w:spacing w:before="120" w:after="120"/>
        <w:jc w:val="both"/>
        <w:rPr>
          <w:szCs w:val="18"/>
        </w:rPr>
      </w:pPr>
    </w:p>
    <w:p w14:paraId="2B249E80" w14:textId="77777777" w:rsidR="00A35B72" w:rsidRPr="006F3AFA" w:rsidRDefault="00A35B72" w:rsidP="00A35B72">
      <w:pPr>
        <w:spacing w:before="120" w:after="120"/>
        <w:jc w:val="both"/>
      </w:pPr>
      <w:r w:rsidRPr="006F3AFA">
        <w:rPr>
          <w:szCs w:val="18"/>
        </w:rPr>
        <w:t>3. Il est enfin un troisième visage de l’oubli de l’Être : Heidegger en situe l’apparition philosophique dans la thé</w:t>
      </w:r>
      <w:r w:rsidRPr="006F3AFA">
        <w:rPr>
          <w:szCs w:val="18"/>
        </w:rPr>
        <w:t>o</w:t>
      </w:r>
      <w:r w:rsidRPr="006F3AFA">
        <w:rPr>
          <w:szCs w:val="18"/>
        </w:rPr>
        <w:t>rie nietzschéenne de la volonté de puissance, et la réalis</w:t>
      </w:r>
      <w:r w:rsidRPr="006F3AFA">
        <w:rPr>
          <w:szCs w:val="18"/>
        </w:rPr>
        <w:t>a</w:t>
      </w:r>
      <w:r w:rsidRPr="006F3AFA">
        <w:rPr>
          <w:szCs w:val="18"/>
        </w:rPr>
        <w:t>tion « planétaire » dans ce qu’il nomme la technique. Ce qui distingue essentie</w:t>
      </w:r>
      <w:r w:rsidRPr="006F3AFA">
        <w:rPr>
          <w:szCs w:val="18"/>
        </w:rPr>
        <w:t>l</w:t>
      </w:r>
      <w:r w:rsidRPr="006F3AFA">
        <w:rPr>
          <w:szCs w:val="18"/>
        </w:rPr>
        <w:t>lement cette figure de la précédente, c’est qu’en cette dernière (chez Kant, Fichte, ou chez les Jacobins) la volonté demeurait finalisée, restait volonté de quelque chose (de liberté, de bonheur, etc.). Chez Nietzsche au contraire (du moins tel que le lit Heidegger), le vo</w:t>
      </w:r>
      <w:r w:rsidRPr="006F3AFA">
        <w:rPr>
          <w:szCs w:val="18"/>
        </w:rPr>
        <w:t>u</w:t>
      </w:r>
      <w:r w:rsidRPr="006F3AFA">
        <w:rPr>
          <w:szCs w:val="18"/>
        </w:rPr>
        <w:t>loir humain cesse de porter sur une fin pour se retourner sur lui-même et devenir ainsi volonté de v</w:t>
      </w:r>
      <w:r w:rsidRPr="006F3AFA">
        <w:rPr>
          <w:szCs w:val="18"/>
        </w:rPr>
        <w:t>o</w:t>
      </w:r>
      <w:r w:rsidRPr="006F3AFA">
        <w:rPr>
          <w:szCs w:val="18"/>
        </w:rPr>
        <w:t>lonté, quête de la puissance pour la puissance en tant que telle. Le d</w:t>
      </w:r>
      <w:r w:rsidRPr="006F3AFA">
        <w:rPr>
          <w:szCs w:val="18"/>
        </w:rPr>
        <w:t>e</w:t>
      </w:r>
      <w:r w:rsidRPr="006F3AFA">
        <w:rPr>
          <w:szCs w:val="18"/>
        </w:rPr>
        <w:t>venir-monde de cette figure ultime de la métaphysique est la techn</w:t>
      </w:r>
      <w:r w:rsidRPr="006F3AFA">
        <w:rPr>
          <w:szCs w:val="18"/>
        </w:rPr>
        <w:t>i</w:t>
      </w:r>
      <w:r w:rsidRPr="006F3AFA">
        <w:rPr>
          <w:szCs w:val="18"/>
        </w:rPr>
        <w:t>que, entendue au sens large, comme rationalité purement instrument</w:t>
      </w:r>
      <w:r w:rsidRPr="006F3AFA">
        <w:rPr>
          <w:szCs w:val="18"/>
        </w:rPr>
        <w:t>a</w:t>
      </w:r>
      <w:r w:rsidRPr="006F3AFA">
        <w:rPr>
          <w:szCs w:val="18"/>
        </w:rPr>
        <w:t>le pour laquelle la question des fins ne saurait, par définition, se p</w:t>
      </w:r>
      <w:r w:rsidRPr="006F3AFA">
        <w:rPr>
          <w:szCs w:val="18"/>
        </w:rPr>
        <w:t>o</w:t>
      </w:r>
      <w:r w:rsidRPr="006F3AFA">
        <w:rPr>
          <w:szCs w:val="18"/>
        </w:rPr>
        <w:t>ser : « La volonté de volonté nie toute fin en soi et ne tolère aucune fin si ce n’est comme moyen » (Heidegger, 1973, p. 92). Le monde de la technique présente un double aspect : il constitue, d’une part, une v</w:t>
      </w:r>
      <w:r w:rsidRPr="006F3AFA">
        <w:rPr>
          <w:szCs w:val="18"/>
        </w:rPr>
        <w:t>é</w:t>
      </w:r>
      <w:r w:rsidRPr="006F3AFA">
        <w:rPr>
          <w:szCs w:val="18"/>
        </w:rPr>
        <w:t xml:space="preserve">ritable </w:t>
      </w:r>
      <w:r w:rsidRPr="006F3AFA">
        <w:rPr>
          <w:i/>
          <w:iCs/>
          <w:szCs w:val="18"/>
        </w:rPr>
        <w:t xml:space="preserve">Aufhebung </w:t>
      </w:r>
      <w:r w:rsidRPr="006F3AFA">
        <w:rPr>
          <w:szCs w:val="18"/>
        </w:rPr>
        <w:t>(un dépass</w:t>
      </w:r>
      <w:r w:rsidRPr="006F3AFA">
        <w:rPr>
          <w:szCs w:val="18"/>
        </w:rPr>
        <w:t>e</w:t>
      </w:r>
      <w:r w:rsidRPr="006F3AFA">
        <w:rPr>
          <w:szCs w:val="18"/>
        </w:rPr>
        <w:t>ment qui conserve) des deux premiers moments (la raison et la volonté final</w:t>
      </w:r>
      <w:r w:rsidRPr="006F3AFA">
        <w:rPr>
          <w:szCs w:val="18"/>
        </w:rPr>
        <w:t>i</w:t>
      </w:r>
      <w:r w:rsidRPr="006F3AFA">
        <w:rPr>
          <w:szCs w:val="18"/>
        </w:rPr>
        <w:t xml:space="preserve">sée) ; mais, d’autre part, </w:t>
      </w:r>
      <w:r w:rsidRPr="006F3AFA">
        <w:rPr>
          <w:i/>
          <w:iCs/>
          <w:szCs w:val="18"/>
        </w:rPr>
        <w:t xml:space="preserve">l’utilisation </w:t>
      </w:r>
      <w:r w:rsidRPr="006F3AFA">
        <w:rPr>
          <w:szCs w:val="18"/>
        </w:rPr>
        <w:t>de ces deux termes n’est effectuée qu’en vue d’assurer à l’homme une « maîtrise pour la maîtrise » : « La volonté de volonté impose les formes fondamentales qui lui permettent de se m</w:t>
      </w:r>
      <w:r w:rsidRPr="006F3AFA">
        <w:rPr>
          <w:szCs w:val="18"/>
        </w:rPr>
        <w:t>a</w:t>
      </w:r>
      <w:r w:rsidRPr="006F3AFA">
        <w:rPr>
          <w:szCs w:val="18"/>
        </w:rPr>
        <w:t>nifester : le calcul et l’organisation de toutes choses. Elle ne le fait toutefois que pour s’assurer elle-même d’une façon qui puisse absolument être cont</w:t>
      </w:r>
      <w:r w:rsidRPr="006F3AFA">
        <w:rPr>
          <w:szCs w:val="18"/>
        </w:rPr>
        <w:t>i</w:t>
      </w:r>
      <w:r w:rsidRPr="006F3AFA">
        <w:rPr>
          <w:szCs w:val="18"/>
        </w:rPr>
        <w:t xml:space="preserve">nue » </w:t>
      </w:r>
      <w:r w:rsidRPr="006F3AFA">
        <w:rPr>
          <w:i/>
          <w:iCs/>
          <w:szCs w:val="18"/>
        </w:rPr>
        <w:t xml:space="preserve">(ibid., </w:t>
      </w:r>
      <w:r w:rsidRPr="006F3AFA">
        <w:rPr>
          <w:szCs w:val="18"/>
        </w:rPr>
        <w:t>p. 92). De là une série de conséquences, qu’il serait trop long de rapporter ici, mais dont on indiquera qu’elles vont de la « parfaite absence de sens » (Heidegger, 1971, p. 19 s.) ju</w:t>
      </w:r>
      <w:r w:rsidRPr="006F3AFA">
        <w:rPr>
          <w:szCs w:val="18"/>
        </w:rPr>
        <w:t>s</w:t>
      </w:r>
      <w:r w:rsidRPr="006F3AFA">
        <w:rPr>
          <w:szCs w:val="18"/>
        </w:rPr>
        <w:t>qu’aux « guerres mondiales » avec leur « aspect total</w:t>
      </w:r>
      <w:r w:rsidRPr="006F3AFA">
        <w:rPr>
          <w:szCs w:val="18"/>
        </w:rPr>
        <w:t>i</w:t>
      </w:r>
      <w:r w:rsidRPr="006F3AFA">
        <w:rPr>
          <w:szCs w:val="18"/>
        </w:rPr>
        <w:t>taire » (Heidegger, 1973, p. 106), puisqu’en un monde où toute finalité a disp</w:t>
      </w:r>
      <w:r w:rsidRPr="006F3AFA">
        <w:rPr>
          <w:szCs w:val="18"/>
        </w:rPr>
        <w:t>a</w:t>
      </w:r>
      <w:r w:rsidRPr="006F3AFA">
        <w:rPr>
          <w:szCs w:val="18"/>
        </w:rPr>
        <w:t>ru, où le seul obje</w:t>
      </w:r>
      <w:r w:rsidRPr="006F3AFA">
        <w:rPr>
          <w:szCs w:val="18"/>
        </w:rPr>
        <w:t>c</w:t>
      </w:r>
      <w:r w:rsidRPr="006F3AFA">
        <w:rPr>
          <w:szCs w:val="18"/>
        </w:rPr>
        <w:t xml:space="preserve">tif, si l’on ose dire, est l’accroissement de la </w:t>
      </w:r>
      <w:r w:rsidRPr="006F3AFA">
        <w:rPr>
          <w:i/>
          <w:iCs/>
          <w:szCs w:val="18"/>
        </w:rPr>
        <w:t xml:space="preserve">domination pour la domination, </w:t>
      </w:r>
      <w:r w:rsidRPr="006F3AFA">
        <w:rPr>
          <w:szCs w:val="18"/>
        </w:rPr>
        <w:t>la perte du sens et l’extension planéta</w:t>
      </w:r>
      <w:r w:rsidRPr="006F3AFA">
        <w:rPr>
          <w:szCs w:val="18"/>
        </w:rPr>
        <w:t>i</w:t>
      </w:r>
      <w:r w:rsidRPr="006F3AFA">
        <w:rPr>
          <w:szCs w:val="18"/>
        </w:rPr>
        <w:t>re des conflits vont de pair.</w:t>
      </w:r>
    </w:p>
    <w:p w14:paraId="36E16A72" w14:textId="77777777" w:rsidR="00A35B72" w:rsidRPr="006F3AFA" w:rsidRDefault="00A35B72" w:rsidP="00A35B72">
      <w:pPr>
        <w:spacing w:before="120" w:after="120"/>
        <w:jc w:val="both"/>
      </w:pPr>
      <w:r w:rsidRPr="006F3AFA">
        <w:rPr>
          <w:szCs w:val="18"/>
        </w:rPr>
        <w:t>En ce sens, on pourrait dire qu’aux yeux de Castoriadis, les inte</w:t>
      </w:r>
      <w:r w:rsidRPr="006F3AFA">
        <w:rPr>
          <w:szCs w:val="18"/>
        </w:rPr>
        <w:t>r</w:t>
      </w:r>
      <w:r w:rsidRPr="006F3AFA">
        <w:rPr>
          <w:szCs w:val="18"/>
        </w:rPr>
        <w:t>prétations du totalitarisme class</w:t>
      </w:r>
      <w:r w:rsidRPr="006F3AFA">
        <w:rPr>
          <w:szCs w:val="18"/>
        </w:rPr>
        <w:t>i</w:t>
      </w:r>
      <w:r w:rsidRPr="006F3AFA">
        <w:rPr>
          <w:szCs w:val="18"/>
        </w:rPr>
        <w:t>que en restent à l’analyse du devenir-monde des deux premiers visages de l’oubli de la différence ontolog</w:t>
      </w:r>
      <w:r w:rsidRPr="006F3AFA">
        <w:rPr>
          <w:szCs w:val="18"/>
        </w:rPr>
        <w:t>i</w:t>
      </w:r>
      <w:r w:rsidRPr="006F3AFA">
        <w:rPr>
          <w:szCs w:val="18"/>
        </w:rPr>
        <w:t>que et, qu’en vérité, le r</w:t>
      </w:r>
      <w:r w:rsidRPr="006F3AFA">
        <w:rPr>
          <w:szCs w:val="18"/>
        </w:rPr>
        <w:t>é</w:t>
      </w:r>
      <w:r w:rsidRPr="006F3AFA">
        <w:rPr>
          <w:szCs w:val="18"/>
        </w:rPr>
        <w:t>gime soviétique a cessé d’être porté par une métaphysique traditionnelle pour réaliser parfaitement ce que Heide</w:t>
      </w:r>
      <w:r w:rsidRPr="006F3AFA">
        <w:rPr>
          <w:szCs w:val="18"/>
        </w:rPr>
        <w:t>g</w:t>
      </w:r>
      <w:r w:rsidRPr="006F3AFA">
        <w:rPr>
          <w:szCs w:val="18"/>
        </w:rPr>
        <w:t>ger désigne comme le monde de la techn</w:t>
      </w:r>
      <w:r w:rsidRPr="006F3AFA">
        <w:rPr>
          <w:szCs w:val="18"/>
        </w:rPr>
        <w:t>i</w:t>
      </w:r>
      <w:r w:rsidRPr="006F3AFA">
        <w:rPr>
          <w:szCs w:val="18"/>
        </w:rPr>
        <w:t>que. En d’autres termes : l’URSS a cessé d’être une « idéocratie » pour devenir une « stratocratie » dont la seule</w:t>
      </w:r>
      <w:r>
        <w:rPr>
          <w:szCs w:val="18"/>
        </w:rPr>
        <w:t xml:space="preserve"> </w:t>
      </w:r>
      <w:r w:rsidRPr="006F3AFA">
        <w:rPr>
          <w:szCs w:val="18"/>
        </w:rPr>
        <w:t>[150]</w:t>
      </w:r>
      <w:r>
        <w:rPr>
          <w:szCs w:val="18"/>
        </w:rPr>
        <w:t xml:space="preserve"> </w:t>
      </w:r>
      <w:r w:rsidR="00321410" w:rsidRPr="006F3AFA">
        <w:rPr>
          <w:noProof/>
          <w:szCs w:val="18"/>
        </w:rPr>
        <mc:AlternateContent>
          <mc:Choice Requires="wps">
            <w:drawing>
              <wp:anchor distT="0" distB="0" distL="114300" distR="114300" simplePos="0" relativeHeight="251657216" behindDoc="0" locked="0" layoutInCell="1" allowOverlap="1" wp14:anchorId="02F42C95" wp14:editId="6C5EF4FE">
                <wp:simplePos x="0" y="0"/>
                <wp:positionH relativeFrom="margin">
                  <wp:posOffset>10567670</wp:posOffset>
                </wp:positionH>
                <wp:positionV relativeFrom="paragraph">
                  <wp:posOffset>5882640</wp:posOffset>
                </wp:positionV>
                <wp:extent cx="0" cy="341630"/>
                <wp:effectExtent l="12700" t="12700" r="12700" b="1397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1630"/>
                        </a:xfrm>
                        <a:prstGeom prst="line">
                          <a:avLst/>
                        </a:prstGeom>
                        <a:noFill/>
                        <a:ln w="64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447592" id="Line 4"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32.1pt,463.2pt" to="832.1pt,49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" strokeweight=".18mm">
                <v:stroke joinstyle="miter" endcap="square"/>
                <o:lock v:ext="edit" shapetype="f"/>
                <w10:wrap anchorx="margin"/>
              </v:line>
            </w:pict>
          </mc:Fallback>
        </mc:AlternateContent>
      </w:r>
      <w:r w:rsidRPr="006F3AFA">
        <w:rPr>
          <w:szCs w:val="18"/>
        </w:rPr>
        <w:t>visée est « la force brute pour la force brute », soit : la v</w:t>
      </w:r>
      <w:r w:rsidRPr="006F3AFA">
        <w:rPr>
          <w:szCs w:val="18"/>
        </w:rPr>
        <w:t>o</w:t>
      </w:r>
      <w:r w:rsidRPr="006F3AFA">
        <w:rPr>
          <w:szCs w:val="18"/>
        </w:rPr>
        <w:t>lonté de volonté comme forme inédite d’impérialisme pl</w:t>
      </w:r>
      <w:r w:rsidRPr="006F3AFA">
        <w:rPr>
          <w:szCs w:val="18"/>
        </w:rPr>
        <w:t>a</w:t>
      </w:r>
      <w:r w:rsidRPr="006F3AFA">
        <w:rPr>
          <w:szCs w:val="18"/>
        </w:rPr>
        <w:t>nétaire.</w:t>
      </w:r>
    </w:p>
    <w:p w14:paraId="00BD5802" w14:textId="77777777" w:rsidR="00A35B72" w:rsidRPr="006F3AFA" w:rsidRDefault="00A35B72" w:rsidP="00A35B72">
      <w:pPr>
        <w:spacing w:before="120" w:after="120"/>
        <w:jc w:val="both"/>
      </w:pPr>
      <w:r w:rsidRPr="006F3AFA">
        <w:rPr>
          <w:szCs w:val="18"/>
        </w:rPr>
        <w:t>De là la cohérence d’ensemble des thèses philosophiques cont</w:t>
      </w:r>
      <w:r w:rsidRPr="006F3AFA">
        <w:rPr>
          <w:szCs w:val="18"/>
        </w:rPr>
        <w:t>e</w:t>
      </w:r>
      <w:r w:rsidRPr="006F3AFA">
        <w:rPr>
          <w:szCs w:val="18"/>
        </w:rPr>
        <w:t xml:space="preserve">nues dans </w:t>
      </w:r>
      <w:r w:rsidRPr="006F3AFA">
        <w:rPr>
          <w:i/>
          <w:iCs/>
          <w:szCs w:val="18"/>
        </w:rPr>
        <w:t>Devant la guerre :</w:t>
      </w:r>
    </w:p>
    <w:p w14:paraId="7AE5E7DD" w14:textId="77777777" w:rsidR="00A35B72" w:rsidRPr="006F3AFA" w:rsidRDefault="00A35B72" w:rsidP="00A35B72">
      <w:pPr>
        <w:spacing w:before="120" w:after="120"/>
        <w:jc w:val="both"/>
        <w:rPr>
          <w:szCs w:val="18"/>
        </w:rPr>
      </w:pPr>
    </w:p>
    <w:p w14:paraId="60FD10C1" w14:textId="77777777" w:rsidR="00A35B72" w:rsidRPr="006F3AFA" w:rsidRDefault="00A35B72" w:rsidP="00A35B72">
      <w:pPr>
        <w:spacing w:before="120" w:after="120"/>
        <w:jc w:val="both"/>
      </w:pPr>
      <w:r w:rsidRPr="006F3AFA">
        <w:rPr>
          <w:szCs w:val="18"/>
        </w:rPr>
        <w:t>1. Si la vérité de l</w:t>
      </w:r>
      <w:r w:rsidRPr="006F3AFA">
        <w:rPr>
          <w:smallCaps/>
          <w:szCs w:val="18"/>
        </w:rPr>
        <w:t xml:space="preserve">’urss </w:t>
      </w:r>
      <w:r w:rsidRPr="006F3AFA">
        <w:rPr>
          <w:szCs w:val="18"/>
        </w:rPr>
        <w:t>est bien la volonté de volonté, « on ne peut parler d’idéologie » et « le terme forgé ces de</w:t>
      </w:r>
      <w:r w:rsidRPr="006F3AFA">
        <w:rPr>
          <w:szCs w:val="18"/>
        </w:rPr>
        <w:t>r</w:t>
      </w:r>
      <w:r w:rsidRPr="006F3AFA">
        <w:rPr>
          <w:szCs w:val="18"/>
        </w:rPr>
        <w:t>nières années d’ « idéocratie » est à la fois vide et c</w:t>
      </w:r>
      <w:r w:rsidRPr="006F3AFA">
        <w:rPr>
          <w:szCs w:val="18"/>
        </w:rPr>
        <w:t>a</w:t>
      </w:r>
      <w:r w:rsidRPr="006F3AFA">
        <w:rPr>
          <w:szCs w:val="18"/>
        </w:rPr>
        <w:t>tastrophiquement trompeur » car aujourd’hui « le co</w:t>
      </w:r>
      <w:r w:rsidRPr="006F3AFA">
        <w:rPr>
          <w:szCs w:val="18"/>
        </w:rPr>
        <w:t>m</w:t>
      </w:r>
      <w:r w:rsidRPr="006F3AFA">
        <w:rPr>
          <w:szCs w:val="18"/>
        </w:rPr>
        <w:t>munisme c’est, de toute évidence… le règne de l’absence totale de toute « idée » », « la seule « idée » qu’on y trouve » étant « la visée de la domination universelle par la force br</w:t>
      </w:r>
      <w:r w:rsidRPr="006F3AFA">
        <w:rPr>
          <w:szCs w:val="18"/>
        </w:rPr>
        <w:t>u</w:t>
      </w:r>
      <w:r w:rsidRPr="006F3AFA">
        <w:rPr>
          <w:szCs w:val="18"/>
        </w:rPr>
        <w:t>te » (Ca</w:t>
      </w:r>
      <w:r w:rsidRPr="006F3AFA">
        <w:rPr>
          <w:szCs w:val="18"/>
        </w:rPr>
        <w:t>s</w:t>
      </w:r>
      <w:r w:rsidRPr="006F3AFA">
        <w:rPr>
          <w:szCs w:val="18"/>
        </w:rPr>
        <w:t>toriadis, 1981,  pp. 230-231 ; cf.  pp. 226, 227, 232, 251, 255, etc.).</w:t>
      </w:r>
    </w:p>
    <w:p w14:paraId="6778B113" w14:textId="77777777" w:rsidR="00A35B72" w:rsidRPr="006F3AFA" w:rsidRDefault="00A35B72" w:rsidP="00A35B72">
      <w:pPr>
        <w:spacing w:before="120" w:after="120"/>
        <w:jc w:val="both"/>
        <w:rPr>
          <w:szCs w:val="18"/>
        </w:rPr>
      </w:pPr>
    </w:p>
    <w:p w14:paraId="1C2E1480" w14:textId="77777777" w:rsidR="00A35B72" w:rsidRPr="006F3AFA" w:rsidRDefault="00A35B72" w:rsidP="00A35B72">
      <w:pPr>
        <w:spacing w:before="120" w:after="120"/>
        <w:jc w:val="both"/>
      </w:pPr>
      <w:r w:rsidRPr="006F3AFA">
        <w:rPr>
          <w:szCs w:val="18"/>
        </w:rPr>
        <w:t>2. L’écroulement de l’idéologie au sens traditionnel et l’émergence de cette nouvelle structure impliquent alors in</w:t>
      </w:r>
      <w:r w:rsidRPr="006F3AFA">
        <w:rPr>
          <w:szCs w:val="18"/>
        </w:rPr>
        <w:t>é</w:t>
      </w:r>
      <w:r w:rsidRPr="006F3AFA">
        <w:rPr>
          <w:szCs w:val="18"/>
        </w:rPr>
        <w:t>vitablement, sur le plan institutionnel et politique, un renversement des rôles occupés respe</w:t>
      </w:r>
      <w:r w:rsidRPr="006F3AFA">
        <w:rPr>
          <w:szCs w:val="18"/>
        </w:rPr>
        <w:t>c</w:t>
      </w:r>
      <w:r w:rsidRPr="006F3AFA">
        <w:rPr>
          <w:szCs w:val="18"/>
        </w:rPr>
        <w:t>tiv</w:t>
      </w:r>
      <w:r w:rsidRPr="006F3AFA">
        <w:rPr>
          <w:szCs w:val="18"/>
        </w:rPr>
        <w:t>e</w:t>
      </w:r>
      <w:r w:rsidRPr="006F3AFA">
        <w:rPr>
          <w:szCs w:val="18"/>
        </w:rPr>
        <w:t>ment par l’armée et le Parti. « La force au service de rien : la’force au service d’elle-même, la force qui s’est dotée d’une deuxième fo</w:t>
      </w:r>
      <w:r w:rsidRPr="006F3AFA">
        <w:rPr>
          <w:szCs w:val="18"/>
        </w:rPr>
        <w:t>r</w:t>
      </w:r>
      <w:r w:rsidRPr="006F3AFA">
        <w:rPr>
          <w:szCs w:val="18"/>
        </w:rPr>
        <w:t>ce la poussant à son extension sans limite » (</w:t>
      </w:r>
      <w:r w:rsidRPr="006F3AFA">
        <w:rPr>
          <w:i/>
          <w:iCs/>
          <w:szCs w:val="18"/>
        </w:rPr>
        <w:t xml:space="preserve">ibid., </w:t>
      </w:r>
      <w:r w:rsidRPr="006F3AFA">
        <w:rPr>
          <w:szCs w:val="18"/>
        </w:rPr>
        <w:t>p. 222) trouve sa nat</w:t>
      </w:r>
      <w:r w:rsidRPr="006F3AFA">
        <w:rPr>
          <w:szCs w:val="18"/>
        </w:rPr>
        <w:t>u</w:t>
      </w:r>
      <w:r w:rsidRPr="006F3AFA">
        <w:rPr>
          <w:szCs w:val="18"/>
        </w:rPr>
        <w:t>relle expression dans l’armée, tandis que le Parti, ancien g</w:t>
      </w:r>
      <w:r w:rsidRPr="006F3AFA">
        <w:rPr>
          <w:szCs w:val="18"/>
        </w:rPr>
        <w:t>a</w:t>
      </w:r>
      <w:r w:rsidRPr="006F3AFA">
        <w:rPr>
          <w:szCs w:val="18"/>
        </w:rPr>
        <w:t>rant de l’idéologie « classique », se voit, au fur et à mesure que dépérit cette idéologie, relégué au second plan : « … L’empire russe, en tant qu</w:t>
      </w:r>
      <w:r>
        <w:rPr>
          <w:szCs w:val="18"/>
        </w:rPr>
        <w:t>’empire, ne s’appuie pas… sur l’</w:t>
      </w:r>
      <w:r w:rsidRPr="006F3AFA">
        <w:rPr>
          <w:szCs w:val="18"/>
        </w:rPr>
        <w:t xml:space="preserve">« idéologie » ni sur les structures politiques du Parti totalitaire en faillite. L’armée russe… n’est pas </w:t>
      </w:r>
      <w:r w:rsidRPr="006F3AFA">
        <w:rPr>
          <w:i/>
          <w:iCs/>
          <w:szCs w:val="18"/>
        </w:rPr>
        <w:t>u</w:t>
      </w:r>
      <w:r w:rsidRPr="006F3AFA">
        <w:rPr>
          <w:i/>
          <w:iCs/>
          <w:szCs w:val="18"/>
        </w:rPr>
        <w:t>l</w:t>
      </w:r>
      <w:r w:rsidRPr="006F3AFA">
        <w:rPr>
          <w:i/>
          <w:iCs/>
          <w:szCs w:val="18"/>
        </w:rPr>
        <w:t xml:space="preserve">tima ratio, </w:t>
      </w:r>
      <w:r w:rsidRPr="006F3AFA">
        <w:rPr>
          <w:szCs w:val="18"/>
        </w:rPr>
        <w:t>elle est le fo</w:t>
      </w:r>
      <w:r w:rsidRPr="006F3AFA">
        <w:rPr>
          <w:szCs w:val="18"/>
        </w:rPr>
        <w:t>n</w:t>
      </w:r>
      <w:r w:rsidRPr="006F3AFA">
        <w:rPr>
          <w:szCs w:val="18"/>
        </w:rPr>
        <w:t xml:space="preserve">dement, </w:t>
      </w:r>
      <w:r w:rsidRPr="006F3AFA">
        <w:rPr>
          <w:i/>
          <w:iCs/>
          <w:szCs w:val="18"/>
        </w:rPr>
        <w:t xml:space="preserve">le seul, </w:t>
      </w:r>
      <w:r w:rsidRPr="006F3AFA">
        <w:rPr>
          <w:szCs w:val="18"/>
        </w:rPr>
        <w:t xml:space="preserve">du pouvoir des </w:t>
      </w:r>
      <w:r w:rsidRPr="006F3AFA">
        <w:rPr>
          <w:smallCaps/>
          <w:szCs w:val="18"/>
        </w:rPr>
        <w:t>pc »</w:t>
      </w:r>
      <w:r w:rsidRPr="006F3AFA">
        <w:rPr>
          <w:szCs w:val="18"/>
        </w:rPr>
        <w:t xml:space="preserve"> (</w:t>
      </w:r>
      <w:r w:rsidRPr="006F3AFA">
        <w:rPr>
          <w:i/>
          <w:iCs/>
          <w:szCs w:val="18"/>
        </w:rPr>
        <w:t xml:space="preserve">ibid., </w:t>
      </w:r>
      <w:r w:rsidRPr="006F3AFA">
        <w:t>p. 221).</w:t>
      </w:r>
    </w:p>
    <w:p w14:paraId="2ED529E0" w14:textId="77777777" w:rsidR="00A35B72" w:rsidRPr="006F3AFA" w:rsidRDefault="00A35B72" w:rsidP="00A35B72">
      <w:pPr>
        <w:spacing w:before="120" w:after="120"/>
        <w:jc w:val="both"/>
      </w:pPr>
      <w:r w:rsidRPr="006F3AFA">
        <w:rPr>
          <w:szCs w:val="18"/>
        </w:rPr>
        <w:t xml:space="preserve">Enfin, dans ces conditions, le régime ouvre la </w:t>
      </w:r>
      <w:r w:rsidRPr="006F3AFA">
        <w:rPr>
          <w:i/>
          <w:iCs/>
          <w:szCs w:val="18"/>
        </w:rPr>
        <w:t xml:space="preserve">possibilité </w:t>
      </w:r>
      <w:r w:rsidRPr="006F3AFA">
        <w:rPr>
          <w:szCs w:val="18"/>
        </w:rPr>
        <w:t xml:space="preserve">d’un </w:t>
      </w:r>
      <w:r w:rsidRPr="006F3AFA">
        <w:rPr>
          <w:i/>
          <w:iCs/>
          <w:szCs w:val="18"/>
        </w:rPr>
        <w:t>no</w:t>
      </w:r>
      <w:r w:rsidRPr="006F3AFA">
        <w:rPr>
          <w:i/>
          <w:iCs/>
          <w:szCs w:val="18"/>
        </w:rPr>
        <w:t>u</w:t>
      </w:r>
      <w:r w:rsidRPr="006F3AFA">
        <w:rPr>
          <w:i/>
          <w:iCs/>
          <w:szCs w:val="18"/>
        </w:rPr>
        <w:t xml:space="preserve">veau </w:t>
      </w:r>
      <w:r w:rsidRPr="006F3AFA">
        <w:rPr>
          <w:szCs w:val="18"/>
        </w:rPr>
        <w:t>type de guerre, d’une guerre qui, à la diff</w:t>
      </w:r>
      <w:r w:rsidRPr="006F3AFA">
        <w:rPr>
          <w:szCs w:val="18"/>
        </w:rPr>
        <w:t>é</w:t>
      </w:r>
      <w:r w:rsidRPr="006F3AFA">
        <w:rPr>
          <w:szCs w:val="18"/>
        </w:rPr>
        <w:t xml:space="preserve">rence de toutes celles qui ont existé dans la modernité, n’est </w:t>
      </w:r>
      <w:r w:rsidRPr="006F3AFA">
        <w:rPr>
          <w:i/>
          <w:iCs/>
          <w:szCs w:val="18"/>
        </w:rPr>
        <w:t xml:space="preserve">pas, finalisée </w:t>
      </w:r>
      <w:r w:rsidRPr="006F3AFA">
        <w:rPr>
          <w:szCs w:val="18"/>
        </w:rPr>
        <w:t>vers des objectifs extérieurs à elle, mais qui trouve en elle-même, c’est-à-dire dans l’accroissement de la puissance de ceux qui la font pour la puissance, son mob</w:t>
      </w:r>
      <w:r w:rsidRPr="006F3AFA">
        <w:rPr>
          <w:szCs w:val="18"/>
        </w:rPr>
        <w:t>i</w:t>
      </w:r>
      <w:r w:rsidRPr="006F3AFA">
        <w:rPr>
          <w:szCs w:val="18"/>
        </w:rPr>
        <w:t>le et sa fin : « … la guerre de tous contre tous a toujours été tissée… avec l’institution globale de la société, de telle sorte que son déro</w:t>
      </w:r>
      <w:r w:rsidRPr="006F3AFA">
        <w:rPr>
          <w:szCs w:val="18"/>
        </w:rPr>
        <w:t>u</w:t>
      </w:r>
      <w:r w:rsidRPr="006F3AFA">
        <w:rPr>
          <w:szCs w:val="18"/>
        </w:rPr>
        <w:t xml:space="preserve">lement était en fait au service d’objectifs </w:t>
      </w:r>
      <w:r w:rsidRPr="006F3AFA">
        <w:rPr>
          <w:i/>
          <w:iCs/>
          <w:szCs w:val="18"/>
        </w:rPr>
        <w:t xml:space="preserve">sociaux… </w:t>
      </w:r>
      <w:r w:rsidRPr="006F3AFA">
        <w:rPr>
          <w:szCs w:val="18"/>
        </w:rPr>
        <w:t xml:space="preserve">tandis qu’ici, dans le cas russe, elle ne sert que… la survie (bureaucratique) de </w:t>
      </w:r>
      <w:r w:rsidRPr="006F3AFA">
        <w:rPr>
          <w:i/>
          <w:iCs/>
          <w:szCs w:val="18"/>
        </w:rPr>
        <w:t>Vi</w:t>
      </w:r>
      <w:r w:rsidRPr="006F3AFA">
        <w:rPr>
          <w:i/>
          <w:iCs/>
          <w:szCs w:val="18"/>
        </w:rPr>
        <w:t>n</w:t>
      </w:r>
      <w:r w:rsidRPr="006F3AFA">
        <w:rPr>
          <w:i/>
          <w:iCs/>
          <w:szCs w:val="18"/>
        </w:rPr>
        <w:t xml:space="preserve">dividu </w:t>
      </w:r>
      <w:r w:rsidRPr="006F3AFA">
        <w:rPr>
          <w:szCs w:val="18"/>
        </w:rPr>
        <w:t xml:space="preserve">bureaucrate » en tant </w:t>
      </w:r>
      <w:r w:rsidRPr="006F3AFA">
        <w:rPr>
          <w:i/>
          <w:iCs/>
          <w:szCs w:val="18"/>
        </w:rPr>
        <w:t xml:space="preserve">qu’exemplaire </w:t>
      </w:r>
      <w:r w:rsidRPr="006F3AFA">
        <w:rPr>
          <w:szCs w:val="18"/>
        </w:rPr>
        <w:t xml:space="preserve">ou </w:t>
      </w:r>
      <w:r w:rsidRPr="006F3AFA">
        <w:rPr>
          <w:i/>
          <w:iCs/>
          <w:szCs w:val="18"/>
        </w:rPr>
        <w:t xml:space="preserve">incarnation </w:t>
      </w:r>
      <w:r w:rsidRPr="006F3AFA">
        <w:rPr>
          <w:szCs w:val="18"/>
        </w:rPr>
        <w:t>de la v</w:t>
      </w:r>
      <w:r w:rsidRPr="006F3AFA">
        <w:rPr>
          <w:szCs w:val="18"/>
        </w:rPr>
        <w:t>o</w:t>
      </w:r>
      <w:r w:rsidRPr="006F3AFA">
        <w:rPr>
          <w:szCs w:val="18"/>
        </w:rPr>
        <w:t xml:space="preserve">lonté de volonté </w:t>
      </w:r>
      <w:r w:rsidRPr="006F3AFA">
        <w:rPr>
          <w:i/>
          <w:iCs/>
          <w:szCs w:val="18"/>
        </w:rPr>
        <w:t xml:space="preserve">(ibid., </w:t>
      </w:r>
      <w:r w:rsidRPr="006F3AFA">
        <w:rPr>
          <w:szCs w:val="18"/>
        </w:rPr>
        <w:t>p. 243). De là, la nécessité, selon C. Castori</w:t>
      </w:r>
      <w:r w:rsidRPr="006F3AFA">
        <w:rPr>
          <w:szCs w:val="18"/>
        </w:rPr>
        <w:t>a</w:t>
      </w:r>
      <w:r w:rsidRPr="006F3AFA">
        <w:rPr>
          <w:szCs w:val="18"/>
        </w:rPr>
        <w:t>dis, de fou</w:t>
      </w:r>
      <w:r w:rsidRPr="006F3AFA">
        <w:rPr>
          <w:szCs w:val="18"/>
        </w:rPr>
        <w:t>r</w:t>
      </w:r>
      <w:r w:rsidRPr="006F3AFA">
        <w:rPr>
          <w:szCs w:val="18"/>
        </w:rPr>
        <w:t>nir une interprétation également nouvelle de l’impérialisme soviétique et, notamment, de sa pén</w:t>
      </w:r>
      <w:r w:rsidRPr="006F3AFA">
        <w:rPr>
          <w:szCs w:val="18"/>
        </w:rPr>
        <w:t>é</w:t>
      </w:r>
      <w:r w:rsidRPr="006F3AFA">
        <w:rPr>
          <w:szCs w:val="18"/>
        </w:rPr>
        <w:t>tration dans le Tiers Monde.</w:t>
      </w:r>
    </w:p>
    <w:p w14:paraId="42B432C4" w14:textId="77777777" w:rsidR="00A35B72" w:rsidRPr="006F3AFA" w:rsidRDefault="00A35B72" w:rsidP="00A35B72">
      <w:pPr>
        <w:spacing w:before="120" w:after="120"/>
        <w:jc w:val="both"/>
      </w:pPr>
      <w:r w:rsidRPr="006F3AFA">
        <w:rPr>
          <w:szCs w:val="18"/>
        </w:rPr>
        <w:t>Nous n’entreprendrons pas de discuter ici les thèses de C. Cast</w:t>
      </w:r>
      <w:r w:rsidRPr="006F3AFA">
        <w:rPr>
          <w:szCs w:val="18"/>
        </w:rPr>
        <w:t>o</w:t>
      </w:r>
      <w:r w:rsidRPr="006F3AFA">
        <w:rPr>
          <w:szCs w:val="18"/>
        </w:rPr>
        <w:t>riadis. Une question, cependant, doit ret</w:t>
      </w:r>
      <w:r w:rsidRPr="006F3AFA">
        <w:rPr>
          <w:szCs w:val="18"/>
        </w:rPr>
        <w:t>e</w:t>
      </w:r>
      <w:r w:rsidRPr="006F3AFA">
        <w:rPr>
          <w:szCs w:val="18"/>
        </w:rPr>
        <w:t>nir notre attention : quelle est la portée de la rupture ainsi introduite par rapport aux interprétations du totalitarisme cla</w:t>
      </w:r>
      <w:r w:rsidRPr="006F3AFA">
        <w:rPr>
          <w:szCs w:val="18"/>
        </w:rPr>
        <w:t>s</w:t>
      </w:r>
      <w:r w:rsidRPr="006F3AFA">
        <w:rPr>
          <w:szCs w:val="18"/>
        </w:rPr>
        <w:t>sique en termes d’idéologie, et en particulier, par ra</w:t>
      </w:r>
      <w:r w:rsidRPr="006F3AFA">
        <w:rPr>
          <w:szCs w:val="18"/>
        </w:rPr>
        <w:t>p</w:t>
      </w:r>
      <w:r w:rsidRPr="006F3AFA">
        <w:rPr>
          <w:szCs w:val="18"/>
        </w:rPr>
        <w:t>port à Arendt ?</w:t>
      </w:r>
    </w:p>
    <w:p w14:paraId="160C727B" w14:textId="77777777" w:rsidR="00A35B72" w:rsidRPr="006F3AFA" w:rsidRDefault="00A35B72" w:rsidP="00A35B72">
      <w:pPr>
        <w:spacing w:before="120" w:after="120"/>
        <w:jc w:val="both"/>
      </w:pPr>
      <w:r w:rsidRPr="006F3AFA">
        <w:rPr>
          <w:szCs w:val="18"/>
        </w:rPr>
        <w:t>En un sens, on pourrait dire, avec C. Castoriadis lui-même, que cette ru</w:t>
      </w:r>
      <w:r w:rsidRPr="006F3AFA">
        <w:rPr>
          <w:szCs w:val="18"/>
        </w:rPr>
        <w:t>p</w:t>
      </w:r>
      <w:r w:rsidRPr="006F3AFA">
        <w:rPr>
          <w:szCs w:val="18"/>
        </w:rPr>
        <w:t>ture est radicale, et qu’il est permis d’opposer presque terme à terme la réalité soviétique telle que la voyait Arendt à celle que d</w:t>
      </w:r>
      <w:r w:rsidRPr="006F3AFA">
        <w:rPr>
          <w:szCs w:val="18"/>
        </w:rPr>
        <w:t>é</w:t>
      </w:r>
      <w:r w:rsidRPr="006F3AFA">
        <w:rPr>
          <w:szCs w:val="18"/>
        </w:rPr>
        <w:t>cèle ou croit déceler a</w:t>
      </w:r>
      <w:r w:rsidRPr="006F3AFA">
        <w:rPr>
          <w:szCs w:val="18"/>
        </w:rPr>
        <w:t>u</w:t>
      </w:r>
      <w:r w:rsidRPr="006F3AFA">
        <w:rPr>
          <w:szCs w:val="18"/>
        </w:rPr>
        <w:t xml:space="preserve">jourd’hui l’auteur de </w:t>
      </w:r>
      <w:r w:rsidRPr="006F3AFA">
        <w:rPr>
          <w:i/>
          <w:iCs/>
          <w:szCs w:val="18"/>
        </w:rPr>
        <w:t xml:space="preserve">Devant la guerre </w:t>
      </w:r>
      <w:r w:rsidRPr="006F3AFA">
        <w:rPr>
          <w:szCs w:val="18"/>
        </w:rPr>
        <w:t>(cf. sur ce point Raynaud, 1983, p. 261, qui rapporte les propos tenus par Ca</w:t>
      </w:r>
      <w:r w:rsidRPr="006F3AFA">
        <w:rPr>
          <w:szCs w:val="18"/>
        </w:rPr>
        <w:t>s</w:t>
      </w:r>
      <w:r w:rsidRPr="006F3AFA">
        <w:rPr>
          <w:szCs w:val="18"/>
        </w:rPr>
        <w:t xml:space="preserve">toriadis au sujet du </w:t>
      </w:r>
      <w:r w:rsidRPr="006F3AFA">
        <w:rPr>
          <w:i/>
          <w:iCs/>
          <w:szCs w:val="18"/>
        </w:rPr>
        <w:t xml:space="preserve">Système totalitaire </w:t>
      </w:r>
      <w:r w:rsidRPr="006F3AFA">
        <w:rPr>
          <w:szCs w:val="18"/>
        </w:rPr>
        <w:t>au cours d’un débat radioph</w:t>
      </w:r>
      <w:r w:rsidRPr="006F3AFA">
        <w:rPr>
          <w:szCs w:val="18"/>
        </w:rPr>
        <w:t>o</w:t>
      </w:r>
      <w:r w:rsidRPr="006F3AFA">
        <w:rPr>
          <w:szCs w:val="18"/>
        </w:rPr>
        <w:t>nique avec J. Ellul) :</w:t>
      </w:r>
    </w:p>
    <w:p w14:paraId="76909406" w14:textId="77777777" w:rsidR="00A35B72" w:rsidRPr="006F3AFA" w:rsidRDefault="00A35B72" w:rsidP="00A35B72">
      <w:pPr>
        <w:spacing w:before="120" w:after="120"/>
        <w:jc w:val="both"/>
      </w:pPr>
      <w:r w:rsidRPr="006F3AFA">
        <w:rPr>
          <w:rFonts w:cs="Calibri Light"/>
          <w:szCs w:val="2"/>
        </w:rPr>
        <w:t>[151]</w:t>
      </w:r>
    </w:p>
    <w:p w14:paraId="238BA4FD" w14:textId="77777777" w:rsidR="00A35B72" w:rsidRPr="006F3AFA" w:rsidRDefault="00A35B72" w:rsidP="00A35B72">
      <w:pPr>
        <w:spacing w:before="120" w:after="120"/>
        <w:jc w:val="both"/>
        <w:rPr>
          <w:rFonts w:cs="Calibri Light"/>
          <w:szCs w:val="2"/>
        </w:rPr>
      </w:pPr>
    </w:p>
    <w:p w14:paraId="3F454CA9" w14:textId="77777777" w:rsidR="00A35B72" w:rsidRPr="006F3AFA" w:rsidRDefault="00A35B72" w:rsidP="00A35B72">
      <w:pPr>
        <w:spacing w:before="120" w:after="120"/>
        <w:ind w:left="720" w:hanging="360"/>
        <w:jc w:val="both"/>
      </w:pPr>
      <w:r w:rsidRPr="006F3AFA">
        <w:rPr>
          <w:szCs w:val="18"/>
        </w:rPr>
        <w:t>–</w:t>
      </w:r>
      <w:r w:rsidRPr="006F3AFA">
        <w:rPr>
          <w:szCs w:val="18"/>
        </w:rPr>
        <w:tab/>
        <w:t>la terreur st</w:t>
      </w:r>
      <w:r w:rsidRPr="006F3AFA">
        <w:rPr>
          <w:szCs w:val="18"/>
        </w:rPr>
        <w:t>a</w:t>
      </w:r>
      <w:r w:rsidRPr="006F3AFA">
        <w:rPr>
          <w:szCs w:val="18"/>
        </w:rPr>
        <w:t>linienne, proprement délirante, a disparu au profit d’une ge</w:t>
      </w:r>
      <w:r w:rsidRPr="006F3AFA">
        <w:rPr>
          <w:szCs w:val="18"/>
        </w:rPr>
        <w:t>s</w:t>
      </w:r>
      <w:r w:rsidRPr="006F3AFA">
        <w:rPr>
          <w:szCs w:val="18"/>
        </w:rPr>
        <w:t>tion rationnelle de la répression ;</w:t>
      </w:r>
    </w:p>
    <w:p w14:paraId="609AC58F" w14:textId="77777777" w:rsidR="00A35B72" w:rsidRPr="006F3AFA" w:rsidRDefault="00A35B72" w:rsidP="00A35B72">
      <w:pPr>
        <w:spacing w:before="120" w:after="120"/>
        <w:ind w:left="720" w:hanging="360"/>
        <w:jc w:val="both"/>
      </w:pPr>
      <w:r w:rsidRPr="006F3AFA">
        <w:rPr>
          <w:szCs w:val="18"/>
        </w:rPr>
        <w:t>–</w:t>
      </w:r>
      <w:r w:rsidRPr="006F3AFA">
        <w:rPr>
          <w:szCs w:val="18"/>
        </w:rPr>
        <w:tab/>
        <w:t>le régime ne poursuit plus d’objectifs grandi</w:t>
      </w:r>
      <w:r w:rsidRPr="006F3AFA">
        <w:rPr>
          <w:szCs w:val="18"/>
        </w:rPr>
        <w:t>o</w:t>
      </w:r>
      <w:r w:rsidRPr="006F3AFA">
        <w:rPr>
          <w:szCs w:val="18"/>
        </w:rPr>
        <w:t>ses (la production d’un homme nouveau), mais simplement l’accroissement de sa puissance mil</w:t>
      </w:r>
      <w:r w:rsidRPr="006F3AFA">
        <w:rPr>
          <w:szCs w:val="18"/>
        </w:rPr>
        <w:t>i</w:t>
      </w:r>
      <w:r w:rsidRPr="006F3AFA">
        <w:rPr>
          <w:szCs w:val="18"/>
        </w:rPr>
        <w:t>taire ;</w:t>
      </w:r>
    </w:p>
    <w:p w14:paraId="2C99FACF" w14:textId="77777777" w:rsidR="00A35B72" w:rsidRPr="006F3AFA" w:rsidRDefault="00A35B72" w:rsidP="00A35B72">
      <w:pPr>
        <w:spacing w:before="120" w:after="120"/>
        <w:ind w:left="720" w:hanging="360"/>
        <w:jc w:val="both"/>
      </w:pPr>
      <w:r w:rsidRPr="006F3AFA">
        <w:rPr>
          <w:szCs w:val="18"/>
        </w:rPr>
        <w:t>–</w:t>
      </w:r>
      <w:r w:rsidRPr="006F3AFA">
        <w:rPr>
          <w:szCs w:val="18"/>
        </w:rPr>
        <w:tab/>
        <w:t>la construction fictive de la réalité fait place à un grand réalisme dans la considération des rapports de force ;</w:t>
      </w:r>
    </w:p>
    <w:p w14:paraId="2A379458" w14:textId="77777777" w:rsidR="00A35B72" w:rsidRPr="006F3AFA" w:rsidRDefault="00A35B72" w:rsidP="00A35B72">
      <w:pPr>
        <w:spacing w:before="120" w:after="120"/>
        <w:ind w:left="720" w:hanging="360"/>
        <w:jc w:val="both"/>
      </w:pPr>
      <w:r w:rsidRPr="006F3AFA">
        <w:rPr>
          <w:szCs w:val="18"/>
        </w:rPr>
        <w:t>–</w:t>
      </w:r>
      <w:r w:rsidRPr="006F3AFA">
        <w:rPr>
          <w:szCs w:val="18"/>
        </w:rPr>
        <w:tab/>
        <w:t>le projet d’une mobilisation totale des masses cesse ainsi pur</w:t>
      </w:r>
      <w:r w:rsidRPr="006F3AFA">
        <w:rPr>
          <w:szCs w:val="18"/>
        </w:rPr>
        <w:t>e</w:t>
      </w:r>
      <w:r w:rsidRPr="006F3AFA">
        <w:rPr>
          <w:szCs w:val="18"/>
        </w:rPr>
        <w:t>ment et simplement d’exister.</w:t>
      </w:r>
    </w:p>
    <w:p w14:paraId="3142AFD6" w14:textId="77777777" w:rsidR="00A35B72" w:rsidRPr="006F3AFA" w:rsidRDefault="00A35B72" w:rsidP="00A35B72">
      <w:pPr>
        <w:spacing w:before="120" w:after="120"/>
        <w:jc w:val="both"/>
        <w:rPr>
          <w:szCs w:val="18"/>
        </w:rPr>
      </w:pPr>
      <w:r>
        <w:rPr>
          <w:szCs w:val="18"/>
        </w:rPr>
        <w:br w:type="page"/>
      </w:r>
    </w:p>
    <w:p w14:paraId="66608399" w14:textId="77777777" w:rsidR="00A35B72" w:rsidRPr="006F3AFA" w:rsidRDefault="00A35B72" w:rsidP="00A35B72">
      <w:pPr>
        <w:spacing w:before="120" w:after="120"/>
        <w:jc w:val="both"/>
      </w:pPr>
      <w:r w:rsidRPr="006F3AFA">
        <w:rPr>
          <w:szCs w:val="18"/>
        </w:rPr>
        <w:t>Pourtant, la rupture avec les anal</w:t>
      </w:r>
      <w:r w:rsidRPr="006F3AFA">
        <w:rPr>
          <w:szCs w:val="18"/>
        </w:rPr>
        <w:t>y</w:t>
      </w:r>
      <w:r w:rsidRPr="006F3AFA">
        <w:rPr>
          <w:szCs w:val="18"/>
        </w:rPr>
        <w:t>ses classiques nous semble, en un autre sens, moins importante que ne le laisse supposer C. Castori</w:t>
      </w:r>
      <w:r w:rsidRPr="006F3AFA">
        <w:rPr>
          <w:szCs w:val="18"/>
        </w:rPr>
        <w:t>a</w:t>
      </w:r>
      <w:r w:rsidRPr="006F3AFA">
        <w:rPr>
          <w:szCs w:val="18"/>
        </w:rPr>
        <w:t>dis. Deux points de convergence e</w:t>
      </w:r>
      <w:r w:rsidRPr="006F3AFA">
        <w:rPr>
          <w:szCs w:val="18"/>
        </w:rPr>
        <w:t>s</w:t>
      </w:r>
      <w:r w:rsidRPr="006F3AFA">
        <w:rPr>
          <w:szCs w:val="18"/>
        </w:rPr>
        <w:t>sentiels se laissent en effet repérer avec les analyses d’Arendt :</w:t>
      </w:r>
    </w:p>
    <w:p w14:paraId="1FA58323" w14:textId="77777777" w:rsidR="00A35B72" w:rsidRPr="006F3AFA" w:rsidRDefault="00A35B72" w:rsidP="00A35B72">
      <w:pPr>
        <w:spacing w:before="120" w:after="120"/>
        <w:jc w:val="both"/>
      </w:pPr>
      <w:r w:rsidRPr="006F3AFA">
        <w:rPr>
          <w:szCs w:val="18"/>
        </w:rPr>
        <w:t>Tout d’abord, comme Castoriadis, Arendt fait cesser l’existence du total</w:t>
      </w:r>
      <w:r w:rsidRPr="006F3AFA">
        <w:rPr>
          <w:szCs w:val="18"/>
        </w:rPr>
        <w:t>i</w:t>
      </w:r>
      <w:r w:rsidRPr="006F3AFA">
        <w:rPr>
          <w:szCs w:val="18"/>
        </w:rPr>
        <w:t>tarisme idéocratique à la mort de Staline et, comme lui, considère qu’après 1953 l</w:t>
      </w:r>
      <w:r w:rsidRPr="006F3AFA">
        <w:rPr>
          <w:smallCaps/>
          <w:szCs w:val="18"/>
        </w:rPr>
        <w:t xml:space="preserve">’urss </w:t>
      </w:r>
      <w:r w:rsidRPr="006F3AFA">
        <w:rPr>
          <w:szCs w:val="18"/>
        </w:rPr>
        <w:t>entre dans une période nouvelle – même si, cela va de soi, l’interprétation de cette nouveauté est sensiblement diff</w:t>
      </w:r>
      <w:r w:rsidRPr="006F3AFA">
        <w:rPr>
          <w:szCs w:val="18"/>
        </w:rPr>
        <w:t>é</w:t>
      </w:r>
      <w:r w:rsidRPr="006F3AFA">
        <w:rPr>
          <w:szCs w:val="18"/>
        </w:rPr>
        <w:t>rente chez ces deux auteurs (cf. sur ce point, Raynaud, 1983,  pp. 263-264).</w:t>
      </w:r>
    </w:p>
    <w:p w14:paraId="2BA4A78A" w14:textId="77777777" w:rsidR="00A35B72" w:rsidRPr="006F3AFA" w:rsidRDefault="00A35B72" w:rsidP="00A35B72">
      <w:pPr>
        <w:spacing w:before="120" w:after="120"/>
        <w:jc w:val="both"/>
      </w:pPr>
      <w:r w:rsidRPr="006F3AFA">
        <w:rPr>
          <w:szCs w:val="18"/>
        </w:rPr>
        <w:t>Ensuite, il est très excessif d’accuser les interprètes « classiques » d’avoir, en introdu</w:t>
      </w:r>
      <w:r w:rsidRPr="006F3AFA">
        <w:rPr>
          <w:szCs w:val="18"/>
        </w:rPr>
        <w:t>i</w:t>
      </w:r>
      <w:r w:rsidRPr="006F3AFA">
        <w:rPr>
          <w:szCs w:val="18"/>
        </w:rPr>
        <w:t>sant la notion d’idéologie, cédé à l’illusion « catastrophique » que le régime sovi</w:t>
      </w:r>
      <w:r w:rsidRPr="006F3AFA">
        <w:rPr>
          <w:szCs w:val="18"/>
        </w:rPr>
        <w:t>é</w:t>
      </w:r>
      <w:r w:rsidRPr="006F3AFA">
        <w:rPr>
          <w:szCs w:val="18"/>
        </w:rPr>
        <w:t>tique était animé par des Idées. Dès 1951, en effet, Arendt qui, elle aussi, avait la</w:t>
      </w:r>
      <w:r w:rsidRPr="006F3AFA">
        <w:rPr>
          <w:szCs w:val="18"/>
        </w:rPr>
        <w:t>r</w:t>
      </w:r>
      <w:r w:rsidRPr="006F3AFA">
        <w:rPr>
          <w:szCs w:val="18"/>
        </w:rPr>
        <w:t>gement utilisé pour son interprétation les thèses heideggerie</w:t>
      </w:r>
      <w:r w:rsidRPr="006F3AFA">
        <w:rPr>
          <w:szCs w:val="18"/>
        </w:rPr>
        <w:t>n</w:t>
      </w:r>
      <w:r w:rsidRPr="006F3AFA">
        <w:rPr>
          <w:szCs w:val="18"/>
        </w:rPr>
        <w:t>nes sur la technique, décelait dans l’idéologie la disp</w:t>
      </w:r>
      <w:r w:rsidRPr="006F3AFA">
        <w:rPr>
          <w:szCs w:val="18"/>
        </w:rPr>
        <w:t>a</w:t>
      </w:r>
      <w:r w:rsidRPr="006F3AFA">
        <w:rPr>
          <w:szCs w:val="18"/>
        </w:rPr>
        <w:t xml:space="preserve">rition de </w:t>
      </w:r>
      <w:r w:rsidRPr="006F3AFA">
        <w:rPr>
          <w:i/>
          <w:iCs/>
          <w:szCs w:val="18"/>
        </w:rPr>
        <w:t xml:space="preserve">l’idée </w:t>
      </w:r>
      <w:r w:rsidRPr="006F3AFA">
        <w:rPr>
          <w:szCs w:val="18"/>
        </w:rPr>
        <w:t xml:space="preserve">au profit de la logique, dès lors par définition purement </w:t>
      </w:r>
      <w:r w:rsidRPr="006F3AFA">
        <w:rPr>
          <w:i/>
          <w:iCs/>
          <w:szCs w:val="18"/>
        </w:rPr>
        <w:t xml:space="preserve">instrumentale </w:t>
      </w:r>
      <w:r w:rsidRPr="006F3AFA">
        <w:rPr>
          <w:szCs w:val="18"/>
        </w:rPr>
        <w:t>( = tec</w:t>
      </w:r>
      <w:r w:rsidRPr="006F3AFA">
        <w:rPr>
          <w:szCs w:val="18"/>
        </w:rPr>
        <w:t>h</w:t>
      </w:r>
      <w:r w:rsidRPr="006F3AFA">
        <w:rPr>
          <w:szCs w:val="18"/>
        </w:rPr>
        <w:t>nique) : « Il est dans la nature même des politiques idéolog</w:t>
      </w:r>
      <w:r w:rsidRPr="006F3AFA">
        <w:rPr>
          <w:szCs w:val="18"/>
        </w:rPr>
        <w:t>i</w:t>
      </w:r>
      <w:r w:rsidRPr="006F3AFA">
        <w:rPr>
          <w:szCs w:val="18"/>
        </w:rPr>
        <w:t>ques que le contenu même de l’idéologie (la classe laborieuse ou le peuple all</w:t>
      </w:r>
      <w:r w:rsidRPr="006F3AFA">
        <w:rPr>
          <w:szCs w:val="18"/>
        </w:rPr>
        <w:t>e</w:t>
      </w:r>
      <w:r w:rsidRPr="006F3AFA">
        <w:rPr>
          <w:szCs w:val="18"/>
        </w:rPr>
        <w:t>mand) qui fut à l’origine de l’ « idée » (la lutte des classes comme loi de l’histoire ou la lutte des races co</w:t>
      </w:r>
      <w:r w:rsidRPr="006F3AFA">
        <w:rPr>
          <w:szCs w:val="18"/>
        </w:rPr>
        <w:t>m</w:t>
      </w:r>
      <w:r w:rsidRPr="006F3AFA">
        <w:rPr>
          <w:szCs w:val="18"/>
        </w:rPr>
        <w:t xml:space="preserve">me loi de la nature), soit dévoré par la logique avec laquelle l’ « idée » est mise à exécution » (Arendt, 1972 </w:t>
      </w:r>
      <w:r w:rsidRPr="006F3AFA">
        <w:rPr>
          <w:i/>
          <w:iCs/>
          <w:szCs w:val="18"/>
        </w:rPr>
        <w:t xml:space="preserve">a, </w:t>
      </w:r>
      <w:r w:rsidRPr="006F3AFA">
        <w:rPr>
          <w:szCs w:val="18"/>
        </w:rPr>
        <w:t>p. 222). En d’autres termes, Arendt voyait déjà dans l’idéologie comme volonté délirante le passage in</w:t>
      </w:r>
      <w:r w:rsidRPr="006F3AFA">
        <w:rPr>
          <w:szCs w:val="18"/>
        </w:rPr>
        <w:t>é</w:t>
      </w:r>
      <w:r w:rsidRPr="006F3AFA">
        <w:rPr>
          <w:szCs w:val="18"/>
        </w:rPr>
        <w:t>vitable à la volonté de volonté, donc, pour reprendre une formule que C. Ca</w:t>
      </w:r>
      <w:r w:rsidRPr="006F3AFA">
        <w:rPr>
          <w:szCs w:val="18"/>
        </w:rPr>
        <w:t>s</w:t>
      </w:r>
      <w:r w:rsidRPr="006F3AFA">
        <w:rPr>
          <w:szCs w:val="18"/>
        </w:rPr>
        <w:t>toriadis emprunte lui-même à Heidegger, l’amorce d’un monde de « l’absence totale de sens » (E</w:t>
      </w:r>
      <w:r w:rsidRPr="006F3AFA">
        <w:rPr>
          <w:szCs w:val="18"/>
        </w:rPr>
        <w:t>n</w:t>
      </w:r>
      <w:r w:rsidRPr="006F3AFA">
        <w:rPr>
          <w:szCs w:val="18"/>
        </w:rPr>
        <w:t xml:space="preserve">tretien avec J. Ellul, cité par Ph. Raynaud, </w:t>
      </w:r>
      <w:r w:rsidRPr="006F3AFA">
        <w:rPr>
          <w:i/>
          <w:iCs/>
          <w:szCs w:val="18"/>
        </w:rPr>
        <w:t xml:space="preserve">loc. cit., </w:t>
      </w:r>
      <w:r w:rsidRPr="006F3AFA">
        <w:rPr>
          <w:szCs w:val="18"/>
        </w:rPr>
        <w:t>p. 243. Sur l’analyse heidegg</w:t>
      </w:r>
      <w:r w:rsidRPr="006F3AFA">
        <w:rPr>
          <w:szCs w:val="18"/>
        </w:rPr>
        <w:t>e</w:t>
      </w:r>
      <w:r w:rsidRPr="006F3AFA">
        <w:rPr>
          <w:szCs w:val="18"/>
        </w:rPr>
        <w:t>rienne de la « parfaite absence de sens » comme effet inévitable de la vision technicienne du monde, cf. Heide</w:t>
      </w:r>
      <w:r w:rsidRPr="006F3AFA">
        <w:rPr>
          <w:szCs w:val="18"/>
        </w:rPr>
        <w:t>g</w:t>
      </w:r>
      <w:r w:rsidRPr="006F3AFA">
        <w:rPr>
          <w:szCs w:val="18"/>
        </w:rPr>
        <w:t>ger, 1971, p. 19 s.).</w:t>
      </w:r>
    </w:p>
    <w:p w14:paraId="66BC1A18" w14:textId="77777777" w:rsidR="00A35B72" w:rsidRPr="006F3AFA" w:rsidRDefault="00A35B72" w:rsidP="00A35B72">
      <w:pPr>
        <w:spacing w:before="120" w:after="120"/>
        <w:jc w:val="both"/>
        <w:rPr>
          <w:szCs w:val="18"/>
        </w:rPr>
      </w:pPr>
      <w:r>
        <w:rPr>
          <w:szCs w:val="18"/>
        </w:rPr>
        <w:br w:type="page"/>
      </w:r>
    </w:p>
    <w:p w14:paraId="5941F710" w14:textId="77777777" w:rsidR="00A35B72" w:rsidRPr="006F3AFA" w:rsidRDefault="00A35B72" w:rsidP="00A35B72">
      <w:pPr>
        <w:pStyle w:val="a"/>
      </w:pPr>
      <w:bookmarkStart w:id="31" w:name="Traite_t2_pt_1_chap_III_Sec_1_5"/>
      <w:r w:rsidRPr="006F3AFA">
        <w:t>5. Un régime nouveau est-il explicable ?</w:t>
      </w:r>
    </w:p>
    <w:bookmarkEnd w:id="31"/>
    <w:p w14:paraId="52B013AD" w14:textId="77777777" w:rsidR="00A35B72" w:rsidRPr="006F3AFA" w:rsidRDefault="00A35B72" w:rsidP="00A35B72">
      <w:pPr>
        <w:spacing w:before="120" w:after="120"/>
        <w:jc w:val="both"/>
        <w:rPr>
          <w:szCs w:val="18"/>
        </w:rPr>
      </w:pPr>
    </w:p>
    <w:p w14:paraId="47EFBF25"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384CC7A" w14:textId="77777777" w:rsidR="00A35B72" w:rsidRPr="006F3AFA" w:rsidRDefault="00A35B72" w:rsidP="00A35B72">
      <w:pPr>
        <w:spacing w:before="120" w:after="120"/>
        <w:jc w:val="both"/>
      </w:pPr>
      <w:r w:rsidRPr="006F3AFA">
        <w:rPr>
          <w:szCs w:val="18"/>
        </w:rPr>
        <w:t>Quoi qu’il en soit de ces divergences d’interprétation, la plupart des auteurs qui tentent une analyse des régimes t</w:t>
      </w:r>
      <w:r w:rsidRPr="006F3AFA">
        <w:rPr>
          <w:szCs w:val="18"/>
        </w:rPr>
        <w:t>o</w:t>
      </w:r>
      <w:r w:rsidRPr="006F3AFA">
        <w:rPr>
          <w:szCs w:val="18"/>
        </w:rPr>
        <w:t xml:space="preserve">talitaires en termes de philosophie </w:t>
      </w:r>
      <w:r w:rsidRPr="006F3AFA">
        <w:rPr>
          <w:i/>
          <w:iCs/>
          <w:szCs w:val="18"/>
        </w:rPr>
        <w:t xml:space="preserve">politique </w:t>
      </w:r>
      <w:r w:rsidRPr="006F3AFA">
        <w:rPr>
          <w:szCs w:val="18"/>
        </w:rPr>
        <w:t>s’accordent sur un point : la nouveauté rad</w:t>
      </w:r>
      <w:r w:rsidRPr="006F3AFA">
        <w:rPr>
          <w:szCs w:val="18"/>
        </w:rPr>
        <w:t>i</w:t>
      </w:r>
      <w:r w:rsidRPr="006F3AFA">
        <w:rPr>
          <w:szCs w:val="18"/>
        </w:rPr>
        <w:t xml:space="preserve">cale, le caractère absolument </w:t>
      </w:r>
      <w:r w:rsidRPr="006F3AFA">
        <w:rPr>
          <w:i/>
          <w:iCs/>
          <w:szCs w:val="18"/>
        </w:rPr>
        <w:t xml:space="preserve">inédit </w:t>
      </w:r>
      <w:r w:rsidRPr="006F3AFA">
        <w:rPr>
          <w:szCs w:val="18"/>
        </w:rPr>
        <w:t>de ce régime. Il n’est pas inutile de souligner que la « constatation » de cette nouveauté n’a pas un c</w:t>
      </w:r>
      <w:r w:rsidRPr="006F3AFA">
        <w:rPr>
          <w:szCs w:val="18"/>
        </w:rPr>
        <w:t>a</w:t>
      </w:r>
      <w:r w:rsidRPr="006F3AFA">
        <w:rPr>
          <w:szCs w:val="18"/>
        </w:rPr>
        <w:t>ractère simplement factuel : elle est, au plus profond, indissolubl</w:t>
      </w:r>
      <w:r w:rsidRPr="006F3AFA">
        <w:rPr>
          <w:szCs w:val="18"/>
        </w:rPr>
        <w:t>e</w:t>
      </w:r>
      <w:r w:rsidRPr="006F3AFA">
        <w:rPr>
          <w:szCs w:val="18"/>
        </w:rPr>
        <w:t xml:space="preserve">ment liée au choix d’une interprétation en termes </w:t>
      </w:r>
      <w:r w:rsidRPr="006F3AFA">
        <w:rPr>
          <w:i/>
          <w:iCs/>
          <w:szCs w:val="18"/>
        </w:rPr>
        <w:t xml:space="preserve">politiques, </w:t>
      </w:r>
      <w:r w:rsidRPr="006F3AFA">
        <w:rPr>
          <w:szCs w:val="18"/>
        </w:rPr>
        <w:t xml:space="preserve">le propre des interprétations marxistes, qui, en dernière instance, </w:t>
      </w:r>
      <w:r w:rsidRPr="006F3AFA">
        <w:rPr>
          <w:i/>
          <w:iCs/>
          <w:szCs w:val="18"/>
        </w:rPr>
        <w:t xml:space="preserve">fondent </w:t>
      </w:r>
      <w:r w:rsidRPr="006F3AFA">
        <w:rPr>
          <w:szCs w:val="18"/>
        </w:rPr>
        <w:t>le p</w:t>
      </w:r>
      <w:r w:rsidRPr="006F3AFA">
        <w:rPr>
          <w:szCs w:val="18"/>
        </w:rPr>
        <w:t>o</w:t>
      </w:r>
      <w:r w:rsidRPr="006F3AFA">
        <w:rPr>
          <w:szCs w:val="18"/>
        </w:rPr>
        <w:t>litique sur l’économique, étant en</w:t>
      </w:r>
      <w:r>
        <w:rPr>
          <w:szCs w:val="18"/>
        </w:rPr>
        <w:t xml:space="preserve"> </w:t>
      </w:r>
      <w:r w:rsidRPr="006F3AFA">
        <w:rPr>
          <w:szCs w:val="18"/>
        </w:rPr>
        <w:t>[152]</w:t>
      </w:r>
      <w:r>
        <w:rPr>
          <w:szCs w:val="18"/>
        </w:rPr>
        <w:t xml:space="preserve"> </w:t>
      </w:r>
      <w:r w:rsidRPr="006F3AFA">
        <w:rPr>
          <w:szCs w:val="18"/>
        </w:rPr>
        <w:t>revanche d’introduire une v</w:t>
      </w:r>
      <w:r w:rsidRPr="006F3AFA">
        <w:rPr>
          <w:szCs w:val="18"/>
        </w:rPr>
        <w:t>i</w:t>
      </w:r>
      <w:r w:rsidRPr="006F3AFA">
        <w:rPr>
          <w:szCs w:val="18"/>
        </w:rPr>
        <w:t>sion continuiste de l’histoire, en l</w:t>
      </w:r>
      <w:r w:rsidRPr="006F3AFA">
        <w:rPr>
          <w:szCs w:val="18"/>
        </w:rPr>
        <w:t>a</w:t>
      </w:r>
      <w:r w:rsidRPr="006F3AFA">
        <w:rPr>
          <w:szCs w:val="18"/>
        </w:rPr>
        <w:t xml:space="preserve">quelle les événements s’enchaînent les uns aux autres par un </w:t>
      </w:r>
      <w:r w:rsidRPr="006F3AFA">
        <w:rPr>
          <w:i/>
          <w:iCs/>
          <w:szCs w:val="18"/>
        </w:rPr>
        <w:t xml:space="preserve">nexus </w:t>
      </w:r>
      <w:r w:rsidRPr="006F3AFA">
        <w:rPr>
          <w:szCs w:val="18"/>
        </w:rPr>
        <w:t>causal (cf. 3 : « L’impuissance du marxisme »).</w:t>
      </w:r>
    </w:p>
    <w:p w14:paraId="28A53C96" w14:textId="77777777" w:rsidR="00A35B72" w:rsidRPr="006F3AFA" w:rsidRDefault="00A35B72" w:rsidP="00A35B72">
      <w:pPr>
        <w:spacing w:before="120" w:after="120"/>
        <w:jc w:val="both"/>
      </w:pPr>
      <w:r w:rsidRPr="006F3AFA">
        <w:rPr>
          <w:szCs w:val="18"/>
        </w:rPr>
        <w:t>De là l’unanimité des philosophes politiques, au-delà de leurs di</w:t>
      </w:r>
      <w:r w:rsidRPr="006F3AFA">
        <w:rPr>
          <w:szCs w:val="18"/>
        </w:rPr>
        <w:t>s</w:t>
      </w:r>
      <w:r w:rsidRPr="006F3AFA">
        <w:rPr>
          <w:szCs w:val="18"/>
        </w:rPr>
        <w:t>cussions, sur la différence radicale qui sépare les rég</w:t>
      </w:r>
      <w:r w:rsidRPr="006F3AFA">
        <w:rPr>
          <w:szCs w:val="18"/>
        </w:rPr>
        <w:t>i</w:t>
      </w:r>
      <w:r w:rsidRPr="006F3AFA">
        <w:rPr>
          <w:szCs w:val="18"/>
        </w:rPr>
        <w:t>mes totalitaires des formes précédentes de dictature, de despotisme ou de tyra</w:t>
      </w:r>
      <w:r w:rsidRPr="006F3AFA">
        <w:rPr>
          <w:szCs w:val="18"/>
        </w:rPr>
        <w:t>n</w:t>
      </w:r>
      <w:r w:rsidRPr="006F3AFA">
        <w:rPr>
          <w:szCs w:val="18"/>
        </w:rPr>
        <w:t>nie.</w:t>
      </w:r>
    </w:p>
    <w:p w14:paraId="66121F48" w14:textId="77777777" w:rsidR="00A35B72" w:rsidRDefault="00A35B72" w:rsidP="00A35B72">
      <w:pPr>
        <w:spacing w:before="120" w:after="120"/>
        <w:jc w:val="both"/>
        <w:rPr>
          <w:szCs w:val="18"/>
        </w:rPr>
      </w:pPr>
      <w:r w:rsidRPr="006F3AFA">
        <w:rPr>
          <w:szCs w:val="18"/>
        </w:rPr>
        <w:t>Nous n’en donnerons ici que les pri</w:t>
      </w:r>
      <w:r w:rsidRPr="006F3AFA">
        <w:rPr>
          <w:szCs w:val="18"/>
        </w:rPr>
        <w:t>n</w:t>
      </w:r>
      <w:r w:rsidRPr="006F3AFA">
        <w:rPr>
          <w:szCs w:val="18"/>
        </w:rPr>
        <w:t>cipaux indices :</w:t>
      </w:r>
    </w:p>
    <w:p w14:paraId="6046F05C" w14:textId="77777777" w:rsidR="00A35B72" w:rsidRPr="006F3AFA" w:rsidRDefault="00A35B72" w:rsidP="00A35B72">
      <w:pPr>
        <w:spacing w:before="120" w:after="120"/>
        <w:jc w:val="both"/>
      </w:pPr>
    </w:p>
    <w:p w14:paraId="1C7FE625" w14:textId="77777777" w:rsidR="00A35B72" w:rsidRPr="006F3AFA" w:rsidRDefault="00A35B72" w:rsidP="00A35B72">
      <w:pPr>
        <w:pStyle w:val="e"/>
      </w:pPr>
      <w:r w:rsidRPr="006F3AFA">
        <w:t>a. H. Arendt</w:t>
      </w:r>
    </w:p>
    <w:p w14:paraId="71ACE26B" w14:textId="77777777" w:rsidR="00A35B72" w:rsidRPr="006F3AFA" w:rsidRDefault="00A35B72" w:rsidP="00A35B72">
      <w:pPr>
        <w:spacing w:before="120" w:after="120"/>
        <w:jc w:val="both"/>
        <w:rPr>
          <w:szCs w:val="18"/>
        </w:rPr>
      </w:pPr>
    </w:p>
    <w:p w14:paraId="10771FEE" w14:textId="77777777" w:rsidR="00A35B72" w:rsidRDefault="00A35B72" w:rsidP="00A35B72">
      <w:pPr>
        <w:spacing w:before="120" w:after="120"/>
        <w:jc w:val="both"/>
        <w:rPr>
          <w:szCs w:val="18"/>
        </w:rPr>
      </w:pPr>
      <w:r w:rsidRPr="006F3AFA">
        <w:rPr>
          <w:szCs w:val="18"/>
        </w:rPr>
        <w:t>Ce qu’il importe de remarquer, avant toute chose, c’est que « les moyens de la domination totale ne sont pas seul</w:t>
      </w:r>
      <w:r w:rsidRPr="006F3AFA">
        <w:rPr>
          <w:szCs w:val="18"/>
        </w:rPr>
        <w:t>e</w:t>
      </w:r>
      <w:r w:rsidRPr="006F3AFA">
        <w:rPr>
          <w:szCs w:val="18"/>
        </w:rPr>
        <w:t>ment plus radicaux, mais que c’est le totalitarisme qui diffère par essence des autres fo</w:t>
      </w:r>
      <w:r w:rsidRPr="006F3AFA">
        <w:rPr>
          <w:szCs w:val="18"/>
        </w:rPr>
        <w:t>r</w:t>
      </w:r>
      <w:r w:rsidRPr="006F3AFA">
        <w:rPr>
          <w:szCs w:val="18"/>
        </w:rPr>
        <w:t>mes polit</w:t>
      </w:r>
      <w:r w:rsidRPr="006F3AFA">
        <w:rPr>
          <w:szCs w:val="18"/>
        </w:rPr>
        <w:t>i</w:t>
      </w:r>
      <w:r w:rsidRPr="006F3AFA">
        <w:rPr>
          <w:szCs w:val="18"/>
        </w:rPr>
        <w:t xml:space="preserve">ques que nous connaissions… » (Arendt, 1972 </w:t>
      </w:r>
      <w:r w:rsidRPr="006F3AFA">
        <w:rPr>
          <w:i/>
          <w:iCs/>
          <w:szCs w:val="18"/>
        </w:rPr>
        <w:t xml:space="preserve">a, </w:t>
      </w:r>
      <w:r w:rsidRPr="006F3AFA">
        <w:rPr>
          <w:szCs w:val="18"/>
        </w:rPr>
        <w:t xml:space="preserve">p. 202 ; cf. aussi, </w:t>
      </w:r>
      <w:r w:rsidRPr="006F3AFA">
        <w:rPr>
          <w:i/>
          <w:iCs/>
          <w:szCs w:val="18"/>
        </w:rPr>
        <w:t xml:space="preserve">ibid., </w:t>
      </w:r>
      <w:r w:rsidRPr="006F3AFA">
        <w:rPr>
          <w:szCs w:val="18"/>
        </w:rPr>
        <w:t>p. 13). Cette différence, si l’on cherche à la préciser, rés</w:t>
      </w:r>
      <w:r w:rsidRPr="006F3AFA">
        <w:rPr>
          <w:szCs w:val="18"/>
        </w:rPr>
        <w:t>i</w:t>
      </w:r>
      <w:r w:rsidRPr="006F3AFA">
        <w:rPr>
          <w:szCs w:val="18"/>
        </w:rPr>
        <w:t>de en ceci que le totalitarisme « fait éclater l’alternative même sur l</w:t>
      </w:r>
      <w:r w:rsidRPr="006F3AFA">
        <w:rPr>
          <w:szCs w:val="18"/>
        </w:rPr>
        <w:t>a</w:t>
      </w:r>
      <w:r w:rsidRPr="006F3AFA">
        <w:rPr>
          <w:szCs w:val="18"/>
        </w:rPr>
        <w:t>quelle reposaient toutes les d</w:t>
      </w:r>
      <w:r w:rsidRPr="006F3AFA">
        <w:rPr>
          <w:szCs w:val="18"/>
        </w:rPr>
        <w:t>é</w:t>
      </w:r>
      <w:r w:rsidRPr="006F3AFA">
        <w:rPr>
          <w:szCs w:val="18"/>
        </w:rPr>
        <w:t>finitions de l’essence des régimes dans la philosophie politique : l’alternative entre régimes sans loi et rég</w:t>
      </w:r>
      <w:r w:rsidRPr="006F3AFA">
        <w:rPr>
          <w:szCs w:val="18"/>
        </w:rPr>
        <w:t>i</w:t>
      </w:r>
      <w:r w:rsidRPr="006F3AFA">
        <w:rPr>
          <w:szCs w:val="18"/>
        </w:rPr>
        <w:t>mes soumis à des lois, entre pouvoir légitime et po</w:t>
      </w:r>
      <w:r w:rsidRPr="006F3AFA">
        <w:rPr>
          <w:szCs w:val="18"/>
        </w:rPr>
        <w:t>u</w:t>
      </w:r>
      <w:r w:rsidRPr="006F3AFA">
        <w:rPr>
          <w:szCs w:val="18"/>
        </w:rPr>
        <w:t>voir arbitraire » (</w:t>
      </w:r>
      <w:r w:rsidRPr="006F3AFA">
        <w:rPr>
          <w:i/>
          <w:iCs/>
          <w:szCs w:val="18"/>
        </w:rPr>
        <w:t xml:space="preserve">ibid., </w:t>
      </w:r>
      <w:r w:rsidRPr="006F3AFA">
        <w:rPr>
          <w:szCs w:val="18"/>
        </w:rPr>
        <w:t xml:space="preserve">p. 205). En effet, le totalitarisme n’est nullement un régime sans loi où le pouvoir serait « monopolisé par un homme » </w:t>
      </w:r>
      <w:r w:rsidRPr="006F3AFA">
        <w:rPr>
          <w:i/>
          <w:iCs/>
          <w:szCs w:val="18"/>
        </w:rPr>
        <w:t xml:space="preserve">(ibid., </w:t>
      </w:r>
      <w:r w:rsidRPr="006F3AFA">
        <w:rPr>
          <w:szCs w:val="18"/>
        </w:rPr>
        <w:t>p. 204), comme dans le despotisme class</w:t>
      </w:r>
      <w:r w:rsidRPr="006F3AFA">
        <w:rPr>
          <w:szCs w:val="18"/>
        </w:rPr>
        <w:t>i</w:t>
      </w:r>
      <w:r w:rsidRPr="006F3AFA">
        <w:rPr>
          <w:szCs w:val="18"/>
        </w:rPr>
        <w:t>que, car, à n’en pas douter, il prétend bien, tout au contra</w:t>
      </w:r>
      <w:r w:rsidRPr="006F3AFA">
        <w:rPr>
          <w:szCs w:val="18"/>
        </w:rPr>
        <w:t>i</w:t>
      </w:r>
      <w:r w:rsidRPr="006F3AFA">
        <w:rPr>
          <w:szCs w:val="18"/>
        </w:rPr>
        <w:t>re, tirer sa légitimité de la référence à des lois (aux lois de l’histoire dans le st</w:t>
      </w:r>
      <w:r w:rsidRPr="006F3AFA">
        <w:rPr>
          <w:szCs w:val="18"/>
        </w:rPr>
        <w:t>a</w:t>
      </w:r>
      <w:r w:rsidRPr="006F3AFA">
        <w:rPr>
          <w:szCs w:val="18"/>
        </w:rPr>
        <w:t>linisme, à celles de la biologie dans le nazisme). Mais c</w:t>
      </w:r>
      <w:r w:rsidRPr="006F3AFA">
        <w:rPr>
          <w:szCs w:val="18"/>
        </w:rPr>
        <w:t>e</w:t>
      </w:r>
      <w:r w:rsidRPr="006F3AFA">
        <w:rPr>
          <w:szCs w:val="18"/>
        </w:rPr>
        <w:t>pendant, la légalité à laquelle il renvoie n’a plus rien de commun avec les formes de légalité traditionnelles : les lois qui l’animent sont en effet des « lois de mouvement » qui ne tol</w:t>
      </w:r>
      <w:r w:rsidRPr="006F3AFA">
        <w:rPr>
          <w:szCs w:val="18"/>
        </w:rPr>
        <w:t>è</w:t>
      </w:r>
      <w:r w:rsidRPr="006F3AFA">
        <w:rPr>
          <w:szCs w:val="18"/>
        </w:rPr>
        <w:t xml:space="preserve">rent aucune </w:t>
      </w:r>
      <w:r w:rsidRPr="006F3AFA">
        <w:rPr>
          <w:i/>
          <w:iCs/>
          <w:szCs w:val="18"/>
        </w:rPr>
        <w:t xml:space="preserve">permanence </w:t>
      </w:r>
      <w:r w:rsidRPr="006F3AFA">
        <w:rPr>
          <w:szCs w:val="18"/>
        </w:rPr>
        <w:t>et sont sans cesse susceptible d’être mod</w:t>
      </w:r>
      <w:r w:rsidRPr="006F3AFA">
        <w:rPr>
          <w:szCs w:val="18"/>
        </w:rPr>
        <w:t>i</w:t>
      </w:r>
      <w:r w:rsidRPr="006F3AFA">
        <w:rPr>
          <w:szCs w:val="18"/>
        </w:rPr>
        <w:t xml:space="preserve">fiées pour les besoins de telle ou telle cause, </w:t>
      </w:r>
      <w:r w:rsidRPr="006F3AFA">
        <w:rPr>
          <w:i/>
          <w:iCs/>
          <w:szCs w:val="18"/>
        </w:rPr>
        <w:t>sans qu’aucune tran</w:t>
      </w:r>
      <w:r w:rsidRPr="006F3AFA">
        <w:rPr>
          <w:i/>
          <w:iCs/>
          <w:szCs w:val="18"/>
        </w:rPr>
        <w:t>s</w:t>
      </w:r>
      <w:r w:rsidRPr="006F3AFA">
        <w:rPr>
          <w:i/>
          <w:iCs/>
          <w:szCs w:val="18"/>
        </w:rPr>
        <w:t>cendance ne permette même de mesurer le chang</w:t>
      </w:r>
      <w:r w:rsidRPr="006F3AFA">
        <w:rPr>
          <w:i/>
          <w:iCs/>
          <w:szCs w:val="18"/>
        </w:rPr>
        <w:t>e</w:t>
      </w:r>
      <w:r w:rsidRPr="006F3AFA">
        <w:rPr>
          <w:i/>
          <w:iCs/>
          <w:szCs w:val="18"/>
        </w:rPr>
        <w:t xml:space="preserve">ment : </w:t>
      </w:r>
      <w:r w:rsidRPr="006F3AFA">
        <w:rPr>
          <w:szCs w:val="18"/>
        </w:rPr>
        <w:t>ainsi, « le terme de loi… cha</w:t>
      </w:r>
      <w:r w:rsidRPr="006F3AFA">
        <w:rPr>
          <w:szCs w:val="18"/>
        </w:rPr>
        <w:t>n</w:t>
      </w:r>
      <w:r w:rsidRPr="006F3AFA">
        <w:rPr>
          <w:szCs w:val="18"/>
        </w:rPr>
        <w:t xml:space="preserve">ge de sens : au lieu de former un cadre stable où les actions et les mouvements humains peuvent prendre place, celle-ci devient l’expression du mouvement lui-même » </w:t>
      </w:r>
      <w:r w:rsidRPr="006F3AFA">
        <w:rPr>
          <w:i/>
          <w:iCs/>
          <w:szCs w:val="18"/>
        </w:rPr>
        <w:t xml:space="preserve">(ibid., </w:t>
      </w:r>
      <w:r w:rsidRPr="006F3AFA">
        <w:rPr>
          <w:szCs w:val="18"/>
        </w:rPr>
        <w:t>p. 209).</w:t>
      </w:r>
    </w:p>
    <w:p w14:paraId="4510A715" w14:textId="77777777" w:rsidR="00A35B72" w:rsidRPr="006F3AFA" w:rsidRDefault="00A35B72" w:rsidP="00A35B72">
      <w:pPr>
        <w:spacing w:before="120" w:after="120"/>
        <w:jc w:val="both"/>
      </w:pPr>
    </w:p>
    <w:p w14:paraId="2AE69E42" w14:textId="77777777" w:rsidR="00A35B72" w:rsidRPr="006F3AFA" w:rsidRDefault="00A35B72" w:rsidP="00A35B72">
      <w:pPr>
        <w:pStyle w:val="e"/>
      </w:pPr>
      <w:r w:rsidRPr="006F3AFA">
        <w:t>b. A. Besançon</w:t>
      </w:r>
    </w:p>
    <w:p w14:paraId="6C520458" w14:textId="77777777" w:rsidR="00A35B72" w:rsidRPr="006F3AFA" w:rsidRDefault="00A35B72" w:rsidP="00A35B72">
      <w:pPr>
        <w:spacing w:before="120" w:after="120"/>
        <w:jc w:val="both"/>
        <w:rPr>
          <w:szCs w:val="18"/>
        </w:rPr>
      </w:pPr>
    </w:p>
    <w:p w14:paraId="217D90EB" w14:textId="77777777" w:rsidR="00A35B72" w:rsidRPr="006F3AFA" w:rsidRDefault="00A35B72" w:rsidP="00A35B72">
      <w:pPr>
        <w:spacing w:before="120" w:after="120"/>
        <w:jc w:val="both"/>
      </w:pPr>
      <w:r w:rsidRPr="006F3AFA">
        <w:rPr>
          <w:szCs w:val="18"/>
        </w:rPr>
        <w:t xml:space="preserve">Dans le but d’approfondir les analyses proposées par R. Aron dans </w:t>
      </w:r>
      <w:r w:rsidRPr="006F3AFA">
        <w:rPr>
          <w:i/>
          <w:iCs/>
          <w:szCs w:val="18"/>
        </w:rPr>
        <w:t xml:space="preserve">Démocratie et totalitarisme, </w:t>
      </w:r>
      <w:r w:rsidRPr="006F3AFA">
        <w:rPr>
          <w:szCs w:val="18"/>
        </w:rPr>
        <w:t>A. Besançon constate égal</w:t>
      </w:r>
      <w:r w:rsidRPr="006F3AFA">
        <w:rPr>
          <w:szCs w:val="18"/>
        </w:rPr>
        <w:t>e</w:t>
      </w:r>
      <w:r w:rsidRPr="006F3AFA">
        <w:rPr>
          <w:szCs w:val="18"/>
        </w:rPr>
        <w:t>ment l’impossibilité de faire entrer les régimes totalitaires dans les classif</w:t>
      </w:r>
      <w:r w:rsidRPr="006F3AFA">
        <w:rPr>
          <w:szCs w:val="18"/>
        </w:rPr>
        <w:t>i</w:t>
      </w:r>
      <w:r w:rsidRPr="006F3AFA">
        <w:rPr>
          <w:szCs w:val="18"/>
        </w:rPr>
        <w:t>cations traditionnelles de la philosophie politique : « Le régime sovi</w:t>
      </w:r>
      <w:r w:rsidRPr="006F3AFA">
        <w:rPr>
          <w:szCs w:val="18"/>
        </w:rPr>
        <w:t>é</w:t>
      </w:r>
      <w:r w:rsidRPr="006F3AFA">
        <w:rPr>
          <w:szCs w:val="18"/>
        </w:rPr>
        <w:t>tique se dérobe avec agilité aux classifications d’Aristote et de Mo</w:t>
      </w:r>
      <w:r w:rsidRPr="006F3AFA">
        <w:rPr>
          <w:szCs w:val="18"/>
        </w:rPr>
        <w:t>n</w:t>
      </w:r>
      <w:r w:rsidRPr="006F3AFA">
        <w:rPr>
          <w:szCs w:val="18"/>
        </w:rPr>
        <w:t>tesquieu » (cf. « Des difficultés de définir le régime s</w:t>
      </w:r>
      <w:r w:rsidRPr="006F3AFA">
        <w:rPr>
          <w:szCs w:val="18"/>
        </w:rPr>
        <w:t>o</w:t>
      </w:r>
      <w:r w:rsidRPr="006F3AFA">
        <w:rPr>
          <w:szCs w:val="18"/>
        </w:rPr>
        <w:t xml:space="preserve">viétique », </w:t>
      </w:r>
      <w:r w:rsidRPr="006F3AFA">
        <w:rPr>
          <w:i/>
          <w:iCs/>
          <w:szCs w:val="18"/>
        </w:rPr>
        <w:t xml:space="preserve">in </w:t>
      </w:r>
      <w:r w:rsidRPr="006F3AFA">
        <w:rPr>
          <w:szCs w:val="18"/>
        </w:rPr>
        <w:t>Besa</w:t>
      </w:r>
      <w:r w:rsidRPr="006F3AFA">
        <w:rPr>
          <w:szCs w:val="18"/>
        </w:rPr>
        <w:t>n</w:t>
      </w:r>
      <w:r w:rsidRPr="006F3AFA">
        <w:rPr>
          <w:szCs w:val="18"/>
        </w:rPr>
        <w:t>çon, 1980, p. 135). Dans la classification d’Aristote, en effet, le propre des régimes dégradés auxquels on pourrait être tenté de comp</w:t>
      </w:r>
      <w:r w:rsidRPr="006F3AFA">
        <w:rPr>
          <w:szCs w:val="18"/>
        </w:rPr>
        <w:t>a</w:t>
      </w:r>
      <w:r w:rsidRPr="006F3AFA">
        <w:rPr>
          <w:szCs w:val="18"/>
        </w:rPr>
        <w:t>rer le régime soviétique « est qu’ils n’ont en vue que l’intérêt perso</w:t>
      </w:r>
      <w:r w:rsidRPr="006F3AFA">
        <w:rPr>
          <w:szCs w:val="18"/>
        </w:rPr>
        <w:t>n</w:t>
      </w:r>
      <w:r w:rsidRPr="006F3AFA">
        <w:rPr>
          <w:szCs w:val="18"/>
        </w:rPr>
        <w:t>nel des dir</w:t>
      </w:r>
      <w:r w:rsidRPr="006F3AFA">
        <w:rPr>
          <w:szCs w:val="18"/>
        </w:rPr>
        <w:t>i</w:t>
      </w:r>
      <w:r w:rsidRPr="006F3AFA">
        <w:rPr>
          <w:szCs w:val="18"/>
        </w:rPr>
        <w:t>geants, le seul intérêt des indigents dans la démocratie, des riches dans l’oligarchie, du monarque dans la t</w:t>
      </w:r>
      <w:r w:rsidRPr="006F3AFA">
        <w:rPr>
          <w:szCs w:val="18"/>
        </w:rPr>
        <w:t>y</w:t>
      </w:r>
      <w:r w:rsidRPr="006F3AFA">
        <w:rPr>
          <w:szCs w:val="18"/>
        </w:rPr>
        <w:t xml:space="preserve">rannie » </w:t>
      </w:r>
      <w:r w:rsidRPr="006F3AFA">
        <w:rPr>
          <w:i/>
          <w:iCs/>
          <w:szCs w:val="18"/>
        </w:rPr>
        <w:t xml:space="preserve">(ibid., </w:t>
      </w:r>
      <w:r w:rsidRPr="006F3AFA">
        <w:rPr>
          <w:szCs w:val="18"/>
        </w:rPr>
        <w:t>p. 136). Or, selon A. Besançon, le régime soviétique n’est, au sens péj</w:t>
      </w:r>
      <w:r w:rsidRPr="006F3AFA">
        <w:rPr>
          <w:szCs w:val="18"/>
        </w:rPr>
        <w:t>o</w:t>
      </w:r>
      <w:r w:rsidRPr="006F3AFA">
        <w:rPr>
          <w:szCs w:val="18"/>
        </w:rPr>
        <w:t xml:space="preserve">ratif qu’Aristote donne à ces termes, ni une </w:t>
      </w:r>
      <w:r w:rsidRPr="006F3AFA">
        <w:rPr>
          <w:i/>
          <w:iCs/>
          <w:szCs w:val="18"/>
        </w:rPr>
        <w:t xml:space="preserve">démocratie </w:t>
      </w:r>
      <w:r w:rsidRPr="006F3AFA">
        <w:rPr>
          <w:szCs w:val="18"/>
        </w:rPr>
        <w:t>(les ind</w:t>
      </w:r>
      <w:r w:rsidRPr="006F3AFA">
        <w:rPr>
          <w:szCs w:val="18"/>
        </w:rPr>
        <w:t>i</w:t>
      </w:r>
      <w:r w:rsidRPr="006F3AFA">
        <w:rPr>
          <w:szCs w:val="18"/>
        </w:rPr>
        <w:t>gents n’y ont guère gagné, l’État s’étant « réservé la nue-propriété de pre</w:t>
      </w:r>
      <w:r w:rsidRPr="006F3AFA">
        <w:rPr>
          <w:szCs w:val="18"/>
        </w:rPr>
        <w:t>s</w:t>
      </w:r>
      <w:r w:rsidRPr="006F3AFA">
        <w:rPr>
          <w:szCs w:val="18"/>
        </w:rPr>
        <w:t xml:space="preserve">que tout et progressivement… l’usufruit », </w:t>
      </w:r>
      <w:r w:rsidRPr="006F3AFA">
        <w:rPr>
          <w:i/>
          <w:iCs/>
          <w:szCs w:val="18"/>
        </w:rPr>
        <w:t xml:space="preserve">ibid., </w:t>
      </w:r>
      <w:r w:rsidRPr="006F3AFA">
        <w:rPr>
          <w:szCs w:val="18"/>
        </w:rPr>
        <w:t xml:space="preserve">p. 137), ni une </w:t>
      </w:r>
      <w:r w:rsidRPr="006F3AFA">
        <w:rPr>
          <w:i/>
          <w:iCs/>
          <w:szCs w:val="18"/>
        </w:rPr>
        <w:t>ol</w:t>
      </w:r>
      <w:r w:rsidRPr="006F3AFA">
        <w:rPr>
          <w:i/>
          <w:iCs/>
          <w:szCs w:val="18"/>
        </w:rPr>
        <w:t>i</w:t>
      </w:r>
      <w:r w:rsidRPr="006F3AFA">
        <w:rPr>
          <w:i/>
          <w:iCs/>
          <w:szCs w:val="18"/>
        </w:rPr>
        <w:t xml:space="preserve">garchie </w:t>
      </w:r>
      <w:r w:rsidRPr="006F3AFA">
        <w:rPr>
          <w:szCs w:val="18"/>
        </w:rPr>
        <w:t>(ce que démontrent à l’évidence les gra</w:t>
      </w:r>
      <w:r w:rsidRPr="006F3AFA">
        <w:rPr>
          <w:szCs w:val="18"/>
        </w:rPr>
        <w:t>n</w:t>
      </w:r>
      <w:r w:rsidRPr="006F3AFA">
        <w:rPr>
          <w:szCs w:val="18"/>
        </w:rPr>
        <w:t>des purges : malgré certains avantages matériels qu’il procure à une couche sociale part</w:t>
      </w:r>
      <w:r w:rsidRPr="006F3AFA">
        <w:rPr>
          <w:szCs w:val="18"/>
        </w:rPr>
        <w:t>i</w:t>
      </w:r>
      <w:r w:rsidRPr="006F3AFA">
        <w:rPr>
          <w:szCs w:val="18"/>
        </w:rPr>
        <w:t>culière, on ne peut appeler « oligarchique un régime… où l’oligarchie en corps</w:t>
      </w:r>
      <w:r>
        <w:rPr>
          <w:szCs w:val="18"/>
        </w:rPr>
        <w:t xml:space="preserve"> </w:t>
      </w:r>
      <w:r w:rsidRPr="006F3AFA">
        <w:t>[153]</w:t>
      </w:r>
      <w:r>
        <w:t xml:space="preserve"> </w:t>
      </w:r>
      <w:r w:rsidRPr="006F3AFA">
        <w:rPr>
          <w:szCs w:val="18"/>
        </w:rPr>
        <w:t>semble parfois, comme en 1937, sur le point de périr e</w:t>
      </w:r>
      <w:r w:rsidRPr="006F3AFA">
        <w:rPr>
          <w:szCs w:val="18"/>
        </w:rPr>
        <w:t>x</w:t>
      </w:r>
      <w:r w:rsidRPr="006F3AFA">
        <w:rPr>
          <w:szCs w:val="18"/>
        </w:rPr>
        <w:t xml:space="preserve">terminée », </w:t>
      </w:r>
      <w:r w:rsidRPr="006F3AFA">
        <w:rPr>
          <w:i/>
          <w:iCs/>
          <w:szCs w:val="18"/>
        </w:rPr>
        <w:t>ibid</w:t>
      </w:r>
      <w:r w:rsidRPr="006F3AFA">
        <w:rPr>
          <w:szCs w:val="18"/>
        </w:rPr>
        <w:t>.,</w:t>
      </w:r>
      <w:r w:rsidRPr="006F3AFA">
        <w:rPr>
          <w:i/>
          <w:iCs/>
          <w:szCs w:val="18"/>
        </w:rPr>
        <w:t xml:space="preserve"> </w:t>
      </w:r>
      <w:r w:rsidRPr="006F3AFA">
        <w:rPr>
          <w:szCs w:val="18"/>
        </w:rPr>
        <w:t xml:space="preserve">p. 139), ni enfin une </w:t>
      </w:r>
      <w:r w:rsidRPr="006F3AFA">
        <w:rPr>
          <w:i/>
          <w:iCs/>
          <w:szCs w:val="18"/>
        </w:rPr>
        <w:t xml:space="preserve">tyrannie </w:t>
      </w:r>
      <w:r w:rsidRPr="006F3AFA">
        <w:rPr>
          <w:szCs w:val="18"/>
        </w:rPr>
        <w:t>(car, si la norme est ici le léninisme, il est clair que Lénine n’a pas go</w:t>
      </w:r>
      <w:r w:rsidRPr="006F3AFA">
        <w:rPr>
          <w:szCs w:val="18"/>
        </w:rPr>
        <w:t>u</w:t>
      </w:r>
      <w:r w:rsidRPr="006F3AFA">
        <w:rPr>
          <w:szCs w:val="18"/>
        </w:rPr>
        <w:t>verné dans le sens de son intérêt particulier mais « au nom de son idée du bien co</w:t>
      </w:r>
      <w:r w:rsidRPr="006F3AFA">
        <w:rPr>
          <w:szCs w:val="18"/>
        </w:rPr>
        <w:t>m</w:t>
      </w:r>
      <w:r w:rsidRPr="006F3AFA">
        <w:rPr>
          <w:szCs w:val="18"/>
        </w:rPr>
        <w:t>mun… Le tyran aristotélicien est i</w:t>
      </w:r>
      <w:r w:rsidRPr="006F3AFA">
        <w:rPr>
          <w:szCs w:val="18"/>
        </w:rPr>
        <w:t>n</w:t>
      </w:r>
      <w:r w:rsidRPr="006F3AFA">
        <w:rPr>
          <w:szCs w:val="18"/>
        </w:rPr>
        <w:t xml:space="preserve">téressé ; le secrétaire général ne l’est pas », </w:t>
      </w:r>
      <w:r w:rsidRPr="006F3AFA">
        <w:rPr>
          <w:i/>
          <w:iCs/>
          <w:szCs w:val="18"/>
        </w:rPr>
        <w:t>ibid</w:t>
      </w:r>
      <w:r w:rsidRPr="006F3AFA">
        <w:rPr>
          <w:szCs w:val="18"/>
        </w:rPr>
        <w:t>.,</w:t>
      </w:r>
      <w:r w:rsidRPr="006F3AFA">
        <w:rPr>
          <w:i/>
          <w:iCs/>
          <w:szCs w:val="18"/>
        </w:rPr>
        <w:t xml:space="preserve"> </w:t>
      </w:r>
      <w:r w:rsidRPr="006F3AFA">
        <w:rPr>
          <w:szCs w:val="18"/>
        </w:rPr>
        <w:t>p. 140). Le régime soviétique ne correspond pas d</w:t>
      </w:r>
      <w:r w:rsidRPr="006F3AFA">
        <w:rPr>
          <w:szCs w:val="18"/>
        </w:rPr>
        <w:t>a</w:t>
      </w:r>
      <w:r w:rsidRPr="006F3AFA">
        <w:rPr>
          <w:szCs w:val="18"/>
        </w:rPr>
        <w:t>vantage aux classif</w:t>
      </w:r>
      <w:r w:rsidRPr="006F3AFA">
        <w:rPr>
          <w:szCs w:val="18"/>
        </w:rPr>
        <w:t>i</w:t>
      </w:r>
      <w:r w:rsidRPr="006F3AFA">
        <w:rPr>
          <w:szCs w:val="18"/>
        </w:rPr>
        <w:t>cations de Montesquieu, et notamment au « despotisme asi</w:t>
      </w:r>
      <w:r w:rsidRPr="006F3AFA">
        <w:rPr>
          <w:szCs w:val="18"/>
        </w:rPr>
        <w:t>a</w:t>
      </w:r>
      <w:r w:rsidRPr="006F3AFA">
        <w:rPr>
          <w:szCs w:val="18"/>
        </w:rPr>
        <w:t>tique » qui fait régner la terreur et l’arbitraire le plus total. Car, ainsi que le montre A. Besançon en une argume</w:t>
      </w:r>
      <w:r w:rsidRPr="006F3AFA">
        <w:rPr>
          <w:szCs w:val="18"/>
        </w:rPr>
        <w:t>n</w:t>
      </w:r>
      <w:r w:rsidRPr="006F3AFA">
        <w:rPr>
          <w:szCs w:val="18"/>
        </w:rPr>
        <w:t>tation qui rejoint tout à fait celle de Arendt, dans les e</w:t>
      </w:r>
      <w:r w:rsidRPr="006F3AFA">
        <w:rPr>
          <w:szCs w:val="18"/>
        </w:rPr>
        <w:t>m</w:t>
      </w:r>
      <w:r w:rsidRPr="006F3AFA">
        <w:rPr>
          <w:szCs w:val="18"/>
        </w:rPr>
        <w:t xml:space="preserve">pires asiatiques « les corps n’avaient pas été anéantis ; ils n’étaient pas nés… En </w:t>
      </w:r>
      <w:r w:rsidRPr="006F3AFA">
        <w:rPr>
          <w:smallCaps/>
          <w:szCs w:val="18"/>
        </w:rPr>
        <w:t xml:space="preserve">urss, </w:t>
      </w:r>
      <w:r w:rsidRPr="006F3AFA">
        <w:rPr>
          <w:szCs w:val="18"/>
        </w:rPr>
        <w:t>au contraire, l’atomisation de la société civile est l’objet d’une polit</w:t>
      </w:r>
      <w:r w:rsidRPr="006F3AFA">
        <w:rPr>
          <w:szCs w:val="18"/>
        </w:rPr>
        <w:t>i</w:t>
      </w:r>
      <w:r w:rsidRPr="006F3AFA">
        <w:rPr>
          <w:szCs w:val="18"/>
        </w:rPr>
        <w:t xml:space="preserve">que délibérée » </w:t>
      </w:r>
      <w:r w:rsidRPr="006F3AFA">
        <w:rPr>
          <w:i/>
          <w:iCs/>
          <w:szCs w:val="18"/>
        </w:rPr>
        <w:t xml:space="preserve">(ibid., </w:t>
      </w:r>
      <w:r w:rsidRPr="006F3AFA">
        <w:rPr>
          <w:szCs w:val="18"/>
        </w:rPr>
        <w:t>p. 142) dont l’effet est bien év</w:t>
      </w:r>
      <w:r w:rsidRPr="006F3AFA">
        <w:rPr>
          <w:szCs w:val="18"/>
        </w:rPr>
        <w:t>i</w:t>
      </w:r>
      <w:r w:rsidRPr="006F3AFA">
        <w:rPr>
          <w:szCs w:val="18"/>
        </w:rPr>
        <w:t>demment un type de terreur inédit. Au regard des grandes typologies politiques de la phil</w:t>
      </w:r>
      <w:r w:rsidRPr="006F3AFA">
        <w:rPr>
          <w:szCs w:val="18"/>
        </w:rPr>
        <w:t>o</w:t>
      </w:r>
      <w:r w:rsidRPr="006F3AFA">
        <w:rPr>
          <w:szCs w:val="18"/>
        </w:rPr>
        <w:t>sophie classique, la conclusion s’impose donc au sujet du totalit</w:t>
      </w:r>
      <w:r w:rsidRPr="006F3AFA">
        <w:rPr>
          <w:szCs w:val="18"/>
        </w:rPr>
        <w:t>a</w:t>
      </w:r>
      <w:r w:rsidRPr="006F3AFA">
        <w:rPr>
          <w:szCs w:val="18"/>
        </w:rPr>
        <w:t xml:space="preserve">risme : « La bête est nouvelle » </w:t>
      </w:r>
      <w:r w:rsidRPr="006F3AFA">
        <w:rPr>
          <w:i/>
          <w:iCs/>
          <w:szCs w:val="18"/>
        </w:rPr>
        <w:t xml:space="preserve">(ibid., </w:t>
      </w:r>
      <w:r w:rsidRPr="006F3AFA">
        <w:rPr>
          <w:szCs w:val="18"/>
        </w:rPr>
        <w:t>p. 143).</w:t>
      </w:r>
    </w:p>
    <w:p w14:paraId="692D3F0A" w14:textId="77777777" w:rsidR="00A35B72" w:rsidRPr="006F3AFA" w:rsidRDefault="00A35B72" w:rsidP="00A35B72">
      <w:pPr>
        <w:spacing w:before="120" w:after="120"/>
        <w:jc w:val="both"/>
      </w:pPr>
      <w:r w:rsidRPr="006F3AFA">
        <w:rPr>
          <w:szCs w:val="18"/>
        </w:rPr>
        <w:t>On pourrait aisément montrer comment C. Lefort, dans une anal</w:t>
      </w:r>
      <w:r w:rsidRPr="006F3AFA">
        <w:rPr>
          <w:szCs w:val="18"/>
        </w:rPr>
        <w:t>y</w:t>
      </w:r>
      <w:r w:rsidRPr="006F3AFA">
        <w:rPr>
          <w:szCs w:val="18"/>
        </w:rPr>
        <w:t>se qui nous semble sur ce point également assez pr</w:t>
      </w:r>
      <w:r w:rsidRPr="006F3AFA">
        <w:rPr>
          <w:szCs w:val="18"/>
        </w:rPr>
        <w:t>o</w:t>
      </w:r>
      <w:r w:rsidRPr="006F3AFA">
        <w:rPr>
          <w:szCs w:val="18"/>
        </w:rPr>
        <w:t>che de celle de Arendt, parvient lui aussi à ce même constat que la co</w:t>
      </w:r>
      <w:r w:rsidRPr="006F3AFA">
        <w:rPr>
          <w:szCs w:val="18"/>
        </w:rPr>
        <w:t>m</w:t>
      </w:r>
      <w:r w:rsidRPr="006F3AFA">
        <w:rPr>
          <w:szCs w:val="18"/>
        </w:rPr>
        <w:t>paraison avec le despotisme classique éclaire « par contraste les aspects abs</w:t>
      </w:r>
      <w:r w:rsidRPr="006F3AFA">
        <w:rPr>
          <w:szCs w:val="18"/>
        </w:rPr>
        <w:t>o</w:t>
      </w:r>
      <w:r w:rsidRPr="006F3AFA">
        <w:rPr>
          <w:szCs w:val="18"/>
        </w:rPr>
        <w:t xml:space="preserve">lument </w:t>
      </w:r>
      <w:r w:rsidRPr="006F3AFA">
        <w:rPr>
          <w:i/>
          <w:iCs/>
          <w:szCs w:val="18"/>
        </w:rPr>
        <w:t xml:space="preserve">neufs </w:t>
      </w:r>
      <w:r w:rsidRPr="006F3AFA">
        <w:rPr>
          <w:szCs w:val="18"/>
        </w:rPr>
        <w:t>du régime forgé par le stalinisme » (Lefort, 1976, p. 27 ; cf. ég</w:t>
      </w:r>
      <w:r w:rsidRPr="006F3AFA">
        <w:rPr>
          <w:szCs w:val="18"/>
        </w:rPr>
        <w:t>a</w:t>
      </w:r>
      <w:r w:rsidRPr="006F3AFA">
        <w:rPr>
          <w:szCs w:val="18"/>
        </w:rPr>
        <w:t>lement  pp. 174-175), tandis que, de son côté, C. Cast</w:t>
      </w:r>
      <w:r w:rsidRPr="006F3AFA">
        <w:rPr>
          <w:szCs w:val="18"/>
        </w:rPr>
        <w:t>o</w:t>
      </w:r>
      <w:r w:rsidRPr="006F3AFA">
        <w:rPr>
          <w:szCs w:val="18"/>
        </w:rPr>
        <w:t>riadis multiplie les formules soulignant « la nouveauté, l’originalité du ph</w:t>
      </w:r>
      <w:r w:rsidRPr="006F3AFA">
        <w:rPr>
          <w:szCs w:val="18"/>
        </w:rPr>
        <w:t>é</w:t>
      </w:r>
      <w:r w:rsidRPr="006F3AFA">
        <w:rPr>
          <w:szCs w:val="18"/>
        </w:rPr>
        <w:t>nomène », « ce qui est en train de se créer sous nos yeux » n’étant rien de moins qu’ « un nouveau type historique de société – nouveau dans ses sign</w:t>
      </w:r>
      <w:r w:rsidRPr="006F3AFA">
        <w:rPr>
          <w:szCs w:val="18"/>
        </w:rPr>
        <w:t>i</w:t>
      </w:r>
      <w:r w:rsidRPr="006F3AFA">
        <w:rPr>
          <w:szCs w:val="18"/>
        </w:rPr>
        <w:t>fications (…), nouveau dans son mode d’institution concret et dans le type d’institution qui apparaît ainsi » (Ca</w:t>
      </w:r>
      <w:r w:rsidRPr="006F3AFA">
        <w:rPr>
          <w:szCs w:val="18"/>
        </w:rPr>
        <w:t>s</w:t>
      </w:r>
      <w:r w:rsidRPr="006F3AFA">
        <w:rPr>
          <w:szCs w:val="18"/>
        </w:rPr>
        <w:t>toriadis, 1981, p. 281).</w:t>
      </w:r>
    </w:p>
    <w:p w14:paraId="07D86144" w14:textId="77777777" w:rsidR="00A35B72" w:rsidRPr="006F3AFA" w:rsidRDefault="00A35B72" w:rsidP="00A35B72">
      <w:pPr>
        <w:spacing w:before="120" w:after="120"/>
        <w:jc w:val="both"/>
      </w:pPr>
      <w:r w:rsidRPr="006F3AFA">
        <w:rPr>
          <w:szCs w:val="18"/>
        </w:rPr>
        <w:t>Comme nous l’avons déjà suggéré, la « constatation » de la no</w:t>
      </w:r>
      <w:r w:rsidRPr="006F3AFA">
        <w:rPr>
          <w:szCs w:val="18"/>
        </w:rPr>
        <w:t>u</w:t>
      </w:r>
      <w:r w:rsidRPr="006F3AFA">
        <w:rPr>
          <w:szCs w:val="18"/>
        </w:rPr>
        <w:t>veauté radicale des systèmes total</w:t>
      </w:r>
      <w:r w:rsidRPr="006F3AFA">
        <w:rPr>
          <w:szCs w:val="18"/>
        </w:rPr>
        <w:t>i</w:t>
      </w:r>
      <w:r w:rsidRPr="006F3AFA">
        <w:rPr>
          <w:szCs w:val="18"/>
        </w:rPr>
        <w:t xml:space="preserve">taires (peu importe, </w:t>
      </w:r>
      <w:r w:rsidRPr="006F3AFA">
        <w:rPr>
          <w:i/>
          <w:iCs/>
          <w:szCs w:val="18"/>
        </w:rPr>
        <w:t xml:space="preserve">en l’occurrence, </w:t>
      </w:r>
      <w:r w:rsidRPr="006F3AFA">
        <w:rPr>
          <w:szCs w:val="18"/>
        </w:rPr>
        <w:t>qu’on les interprète comme stratocratie ou idéocratie) est en son fond l’effet d’un choix anti-économiste, d’un choix en f</w:t>
      </w:r>
      <w:r w:rsidRPr="006F3AFA">
        <w:rPr>
          <w:szCs w:val="18"/>
        </w:rPr>
        <w:t>a</w:t>
      </w:r>
      <w:r w:rsidRPr="006F3AFA">
        <w:rPr>
          <w:szCs w:val="18"/>
        </w:rPr>
        <w:t xml:space="preserve">veur d’une interprétation de ces systèmes qui accorde au politique une dimension </w:t>
      </w:r>
      <w:r w:rsidRPr="006F3AFA">
        <w:rPr>
          <w:i/>
          <w:iCs/>
          <w:szCs w:val="18"/>
        </w:rPr>
        <w:t>irr</w:t>
      </w:r>
      <w:r w:rsidRPr="006F3AFA">
        <w:rPr>
          <w:i/>
          <w:iCs/>
          <w:szCs w:val="18"/>
        </w:rPr>
        <w:t>é</w:t>
      </w:r>
      <w:r w:rsidRPr="006F3AFA">
        <w:rPr>
          <w:i/>
          <w:iCs/>
          <w:szCs w:val="18"/>
        </w:rPr>
        <w:t xml:space="preserve">ductible </w:t>
      </w:r>
      <w:r w:rsidRPr="006F3AFA">
        <w:rPr>
          <w:szCs w:val="18"/>
        </w:rPr>
        <w:t>à toute autre instance sociale.</w:t>
      </w:r>
    </w:p>
    <w:p w14:paraId="13182022" w14:textId="77777777" w:rsidR="00A35B72" w:rsidRPr="006F3AFA" w:rsidRDefault="00A35B72" w:rsidP="00A35B72">
      <w:pPr>
        <w:spacing w:before="120" w:after="120"/>
        <w:jc w:val="both"/>
      </w:pPr>
      <w:r w:rsidRPr="006F3AFA">
        <w:rPr>
          <w:szCs w:val="18"/>
        </w:rPr>
        <w:t>Or, cette « constatation », en apparence claire et salutaire, pose en réalité, sur un plan purement épistémologique, trois difficultés redo</w:t>
      </w:r>
      <w:r w:rsidRPr="006F3AFA">
        <w:rPr>
          <w:szCs w:val="18"/>
        </w:rPr>
        <w:t>u</w:t>
      </w:r>
      <w:r w:rsidRPr="006F3AFA">
        <w:rPr>
          <w:szCs w:val="18"/>
        </w:rPr>
        <w:t>tables, rarement thématisées cependant par les auteurs de ces interpr</w:t>
      </w:r>
      <w:r w:rsidRPr="006F3AFA">
        <w:rPr>
          <w:szCs w:val="18"/>
        </w:rPr>
        <w:t>é</w:t>
      </w:r>
      <w:r w:rsidRPr="006F3AFA">
        <w:rPr>
          <w:szCs w:val="18"/>
        </w:rPr>
        <w:t>tations :</w:t>
      </w:r>
    </w:p>
    <w:p w14:paraId="1F957532" w14:textId="77777777" w:rsidR="00A35B72" w:rsidRPr="006F3AFA" w:rsidRDefault="00A35B72" w:rsidP="00A35B72">
      <w:pPr>
        <w:spacing w:before="120" w:after="120"/>
        <w:jc w:val="both"/>
        <w:rPr>
          <w:szCs w:val="18"/>
        </w:rPr>
      </w:pPr>
    </w:p>
    <w:p w14:paraId="43BDC586" w14:textId="77777777" w:rsidR="00A35B72" w:rsidRPr="006F3AFA" w:rsidRDefault="00A35B72" w:rsidP="00A35B72">
      <w:pPr>
        <w:spacing w:before="120" w:after="120"/>
        <w:jc w:val="both"/>
      </w:pPr>
      <w:r w:rsidRPr="006F3AFA">
        <w:rPr>
          <w:szCs w:val="18"/>
        </w:rPr>
        <w:t>1. La première difficulté est fort simple à formuler (sinon à réso</w:t>
      </w:r>
      <w:r w:rsidRPr="006F3AFA">
        <w:rPr>
          <w:szCs w:val="18"/>
        </w:rPr>
        <w:t>u</w:t>
      </w:r>
      <w:r w:rsidRPr="006F3AFA">
        <w:rPr>
          <w:szCs w:val="18"/>
        </w:rPr>
        <w:t>dre) : n’est-il pas contradictoire de prétendre que ces régimes sont r</w:t>
      </w:r>
      <w:r w:rsidRPr="006F3AFA">
        <w:rPr>
          <w:szCs w:val="18"/>
        </w:rPr>
        <w:t>a</w:t>
      </w:r>
      <w:r w:rsidRPr="006F3AFA">
        <w:rPr>
          <w:szCs w:val="18"/>
        </w:rPr>
        <w:t>dicalement nouveaux et de tenter cependant d’en produire une expl</w:t>
      </w:r>
      <w:r w:rsidRPr="006F3AFA">
        <w:rPr>
          <w:szCs w:val="18"/>
        </w:rPr>
        <w:t>i</w:t>
      </w:r>
      <w:r w:rsidRPr="006F3AFA">
        <w:rPr>
          <w:szCs w:val="18"/>
        </w:rPr>
        <w:t xml:space="preserve">cation ? Expliquer un phénomène, ou, pour reprendre le titre du livre de Arendt, chercher les </w:t>
      </w:r>
      <w:r w:rsidRPr="006F3AFA">
        <w:rPr>
          <w:i/>
          <w:iCs/>
          <w:szCs w:val="18"/>
        </w:rPr>
        <w:t xml:space="preserve">Origines </w:t>
      </w:r>
      <w:r w:rsidRPr="006F3AFA">
        <w:rPr>
          <w:szCs w:val="18"/>
        </w:rPr>
        <w:t>du totalitarisme, n’est-ce pas, qu’on le veuille ou non, en « rendre raison » ? Et qu’est-ce que « rendre ra</w:t>
      </w:r>
      <w:r w:rsidRPr="006F3AFA">
        <w:rPr>
          <w:szCs w:val="18"/>
        </w:rPr>
        <w:t>i</w:t>
      </w:r>
      <w:r w:rsidRPr="006F3AFA">
        <w:rPr>
          <w:szCs w:val="18"/>
        </w:rPr>
        <w:t>son » si ce n’est, une fois encore, utiliser le principe de causalité dont on sait par ailleurs qu’il est un fa</w:t>
      </w:r>
      <w:r w:rsidRPr="006F3AFA">
        <w:rPr>
          <w:szCs w:val="18"/>
        </w:rPr>
        <w:t>c</w:t>
      </w:r>
      <w:r w:rsidRPr="006F3AFA">
        <w:rPr>
          <w:szCs w:val="18"/>
        </w:rPr>
        <w:t xml:space="preserve">teur de </w:t>
      </w:r>
      <w:r w:rsidRPr="006F3AFA">
        <w:rPr>
          <w:i/>
          <w:iCs/>
          <w:szCs w:val="18"/>
        </w:rPr>
        <w:t xml:space="preserve">nexus, </w:t>
      </w:r>
      <w:r w:rsidRPr="006F3AFA">
        <w:rPr>
          <w:szCs w:val="18"/>
        </w:rPr>
        <w:t xml:space="preserve">de continuité et que, en tant que tel, il élimine par </w:t>
      </w:r>
      <w:r w:rsidRPr="006F3AFA">
        <w:rPr>
          <w:i/>
          <w:iCs/>
          <w:szCs w:val="18"/>
        </w:rPr>
        <w:t xml:space="preserve">définition </w:t>
      </w:r>
      <w:r w:rsidRPr="006F3AFA">
        <w:rPr>
          <w:szCs w:val="18"/>
        </w:rPr>
        <w:t>l’idée même de no</w:t>
      </w:r>
      <w:r w:rsidRPr="006F3AFA">
        <w:rPr>
          <w:szCs w:val="18"/>
        </w:rPr>
        <w:t>u</w:t>
      </w:r>
      <w:r w:rsidRPr="006F3AFA">
        <w:rPr>
          <w:szCs w:val="18"/>
        </w:rPr>
        <w:t>veauté (en rattachant le nouveau à l’ancien). (Nous verrons plus loin que le pr</w:t>
      </w:r>
      <w:r w:rsidRPr="006F3AFA">
        <w:rPr>
          <w:szCs w:val="18"/>
        </w:rPr>
        <w:t>o</w:t>
      </w:r>
      <w:r w:rsidRPr="006F3AFA">
        <w:rPr>
          <w:szCs w:val="18"/>
        </w:rPr>
        <w:t>blème, malgré l’apparence, est loin d’être un faux pr</w:t>
      </w:r>
      <w:r w:rsidRPr="006F3AFA">
        <w:rPr>
          <w:szCs w:val="18"/>
        </w:rPr>
        <w:t>o</w:t>
      </w:r>
      <w:r w:rsidRPr="006F3AFA">
        <w:rPr>
          <w:szCs w:val="18"/>
        </w:rPr>
        <w:t>blème et qu’il cache une difficulté phil</w:t>
      </w:r>
      <w:r w:rsidRPr="006F3AFA">
        <w:rPr>
          <w:szCs w:val="18"/>
        </w:rPr>
        <w:t>o</w:t>
      </w:r>
      <w:r w:rsidRPr="006F3AFA">
        <w:rPr>
          <w:szCs w:val="18"/>
        </w:rPr>
        <w:t>sophique dont il n’est pas certain qu’elle soit pleinement surmontée par les interprétations politiques du totalitari</w:t>
      </w:r>
      <w:r w:rsidRPr="006F3AFA">
        <w:rPr>
          <w:szCs w:val="18"/>
        </w:rPr>
        <w:t>s</w:t>
      </w:r>
      <w:r w:rsidRPr="006F3AFA">
        <w:rPr>
          <w:szCs w:val="18"/>
        </w:rPr>
        <w:t>me.)</w:t>
      </w:r>
    </w:p>
    <w:p w14:paraId="624F6EA8" w14:textId="77777777" w:rsidR="00A35B72" w:rsidRPr="006F3AFA" w:rsidRDefault="00A35B72" w:rsidP="00A35B72">
      <w:pPr>
        <w:spacing w:before="120" w:after="120"/>
        <w:jc w:val="both"/>
      </w:pPr>
      <w:r w:rsidRPr="006F3AFA">
        <w:rPr>
          <w:szCs w:val="18"/>
        </w:rPr>
        <w:t>[154]</w:t>
      </w:r>
    </w:p>
    <w:p w14:paraId="1C552017" w14:textId="77777777" w:rsidR="00A35B72" w:rsidRPr="006F3AFA" w:rsidRDefault="00A35B72" w:rsidP="00A35B72">
      <w:pPr>
        <w:spacing w:before="120" w:after="120"/>
        <w:jc w:val="both"/>
      </w:pPr>
      <w:r>
        <w:rPr>
          <w:szCs w:val="18"/>
        </w:rPr>
        <w:t xml:space="preserve">2. </w:t>
      </w:r>
      <w:r w:rsidRPr="006F3AFA">
        <w:rPr>
          <w:szCs w:val="18"/>
        </w:rPr>
        <w:t>Mais il y a plus : chacun s’accorde à reconnaître (même Cast</w:t>
      </w:r>
      <w:r w:rsidRPr="006F3AFA">
        <w:rPr>
          <w:szCs w:val="18"/>
        </w:rPr>
        <w:t>o</w:t>
      </w:r>
      <w:r w:rsidRPr="006F3AFA">
        <w:rPr>
          <w:szCs w:val="18"/>
        </w:rPr>
        <w:t>riadis, cf. par exemple, Castori</w:t>
      </w:r>
      <w:r w:rsidRPr="006F3AFA">
        <w:rPr>
          <w:szCs w:val="18"/>
        </w:rPr>
        <w:t>a</w:t>
      </w:r>
      <w:r w:rsidRPr="006F3AFA">
        <w:rPr>
          <w:szCs w:val="18"/>
        </w:rPr>
        <w:t>dis, 1975, p. 81), que l’historicisme – soit : la position du principe de raison comme universellement v</w:t>
      </w:r>
      <w:r w:rsidRPr="006F3AFA">
        <w:rPr>
          <w:szCs w:val="18"/>
        </w:rPr>
        <w:t>a</w:t>
      </w:r>
      <w:r w:rsidRPr="006F3AFA">
        <w:rPr>
          <w:szCs w:val="18"/>
        </w:rPr>
        <w:t xml:space="preserve">lable dans le champ de l’histoire – est </w:t>
      </w:r>
      <w:r w:rsidRPr="006F3AFA">
        <w:rPr>
          <w:i/>
          <w:iCs/>
          <w:szCs w:val="18"/>
        </w:rPr>
        <w:t xml:space="preserve">une </w:t>
      </w:r>
      <w:r w:rsidRPr="006F3AFA">
        <w:rPr>
          <w:szCs w:val="18"/>
        </w:rPr>
        <w:t>des composantes intellectuelles du totalitarisme. Comment dès lors utiliser ce même principe de ra</w:t>
      </w:r>
      <w:r w:rsidRPr="006F3AFA">
        <w:rPr>
          <w:szCs w:val="18"/>
        </w:rPr>
        <w:t>i</w:t>
      </w:r>
      <w:r w:rsidRPr="006F3AFA">
        <w:rPr>
          <w:szCs w:val="18"/>
        </w:rPr>
        <w:t>son pour rendre compte de l’émergence du ph</w:t>
      </w:r>
      <w:r w:rsidRPr="006F3AFA">
        <w:rPr>
          <w:szCs w:val="18"/>
        </w:rPr>
        <w:t>é</w:t>
      </w:r>
      <w:r w:rsidRPr="006F3AFA">
        <w:rPr>
          <w:szCs w:val="18"/>
        </w:rPr>
        <w:t>nomène totalitaire, sans entrer dans un cercle ? Bref : co</w:t>
      </w:r>
      <w:r w:rsidRPr="006F3AFA">
        <w:rPr>
          <w:szCs w:val="18"/>
        </w:rPr>
        <w:t>m</w:t>
      </w:r>
      <w:r w:rsidRPr="006F3AFA">
        <w:rPr>
          <w:szCs w:val="18"/>
        </w:rPr>
        <w:t xml:space="preserve">ment </w:t>
      </w:r>
      <w:r w:rsidRPr="006F3AFA">
        <w:rPr>
          <w:i/>
          <w:iCs/>
          <w:szCs w:val="18"/>
        </w:rPr>
        <w:t xml:space="preserve">expliquer </w:t>
      </w:r>
      <w:r w:rsidRPr="006F3AFA">
        <w:rPr>
          <w:szCs w:val="18"/>
        </w:rPr>
        <w:t>le totalitarisme sans recourir à ce que, semble-t-il, on d</w:t>
      </w:r>
      <w:r w:rsidRPr="006F3AFA">
        <w:rPr>
          <w:szCs w:val="18"/>
        </w:rPr>
        <w:t>é</w:t>
      </w:r>
      <w:r w:rsidRPr="006F3AFA">
        <w:rPr>
          <w:szCs w:val="18"/>
        </w:rPr>
        <w:t>nonce comme l’une de ses origines « intellectuelles » ?</w:t>
      </w:r>
    </w:p>
    <w:p w14:paraId="08BCCBE7" w14:textId="77777777" w:rsidR="00A35B72" w:rsidRPr="006F3AFA" w:rsidRDefault="00A35B72" w:rsidP="00A35B72">
      <w:pPr>
        <w:spacing w:before="120" w:after="120"/>
        <w:jc w:val="both"/>
      </w:pPr>
      <w:r>
        <w:rPr>
          <w:szCs w:val="18"/>
        </w:rPr>
        <w:t xml:space="preserve">3. </w:t>
      </w:r>
      <w:r w:rsidRPr="006F3AFA">
        <w:rPr>
          <w:szCs w:val="18"/>
        </w:rPr>
        <w:t xml:space="preserve">Dira-t-on qu’il ne s’agit pas </w:t>
      </w:r>
      <w:r w:rsidRPr="006F3AFA">
        <w:rPr>
          <w:i/>
          <w:iCs/>
          <w:szCs w:val="18"/>
        </w:rPr>
        <w:t xml:space="preserve">d’expliquer </w:t>
      </w:r>
      <w:r w:rsidRPr="006F3AFA">
        <w:rPr>
          <w:szCs w:val="18"/>
        </w:rPr>
        <w:t xml:space="preserve">le totalitarisme, d’en chercher la ou les causes, mais seulement d’en produire une </w:t>
      </w:r>
      <w:r w:rsidRPr="006F3AFA">
        <w:rPr>
          <w:i/>
          <w:iCs/>
          <w:szCs w:val="18"/>
        </w:rPr>
        <w:t>interpr</w:t>
      </w:r>
      <w:r w:rsidRPr="006F3AFA">
        <w:rPr>
          <w:i/>
          <w:iCs/>
          <w:szCs w:val="18"/>
        </w:rPr>
        <w:t>é</w:t>
      </w:r>
      <w:r w:rsidRPr="006F3AFA">
        <w:rPr>
          <w:i/>
          <w:iCs/>
          <w:szCs w:val="18"/>
        </w:rPr>
        <w:t xml:space="preserve">tation, </w:t>
      </w:r>
      <w:r w:rsidRPr="006F3AFA">
        <w:rPr>
          <w:szCs w:val="18"/>
        </w:rPr>
        <w:t>que la v</w:t>
      </w:r>
      <w:r w:rsidRPr="006F3AFA">
        <w:rPr>
          <w:szCs w:val="18"/>
        </w:rPr>
        <w:t>i</w:t>
      </w:r>
      <w:r w:rsidRPr="006F3AFA">
        <w:rPr>
          <w:szCs w:val="18"/>
        </w:rPr>
        <w:t xml:space="preserve">sée n’est pas ici </w:t>
      </w:r>
      <w:r w:rsidRPr="006F3AFA">
        <w:rPr>
          <w:i/>
          <w:iCs/>
          <w:szCs w:val="18"/>
        </w:rPr>
        <w:t xml:space="preserve">scientifique, </w:t>
      </w:r>
      <w:r w:rsidRPr="006F3AFA">
        <w:rPr>
          <w:szCs w:val="18"/>
        </w:rPr>
        <w:t xml:space="preserve">mais </w:t>
      </w:r>
      <w:r w:rsidRPr="006F3AFA">
        <w:rPr>
          <w:i/>
          <w:iCs/>
          <w:szCs w:val="18"/>
        </w:rPr>
        <w:t xml:space="preserve">herméneutique, </w:t>
      </w:r>
      <w:r w:rsidRPr="006F3AFA">
        <w:rPr>
          <w:szCs w:val="18"/>
        </w:rPr>
        <w:t xml:space="preserve">qu’on ne tend pas à rendre raison de </w:t>
      </w:r>
      <w:r w:rsidRPr="006F3AFA">
        <w:rPr>
          <w:i/>
          <w:iCs/>
          <w:szCs w:val="18"/>
        </w:rPr>
        <w:t xml:space="preserve">faits, </w:t>
      </w:r>
      <w:r w:rsidRPr="006F3AFA">
        <w:rPr>
          <w:szCs w:val="18"/>
        </w:rPr>
        <w:t xml:space="preserve">mais à dégager un </w:t>
      </w:r>
      <w:r w:rsidRPr="006F3AFA">
        <w:rPr>
          <w:i/>
          <w:iCs/>
          <w:szCs w:val="18"/>
        </w:rPr>
        <w:t>sens ?</w:t>
      </w:r>
      <w:r w:rsidRPr="006F3AFA">
        <w:rPr>
          <w:szCs w:val="18"/>
        </w:rPr>
        <w:t xml:space="preserve"> Il est d’abord douteux qu’une telle distin</w:t>
      </w:r>
      <w:r w:rsidRPr="006F3AFA">
        <w:rPr>
          <w:szCs w:val="18"/>
        </w:rPr>
        <w:t>c</w:t>
      </w:r>
      <w:r w:rsidRPr="006F3AFA">
        <w:rPr>
          <w:szCs w:val="18"/>
        </w:rPr>
        <w:t xml:space="preserve">tion soit tenable (nous verrons dans ce qui suit </w:t>
      </w:r>
      <w:r w:rsidRPr="006F3AFA">
        <w:rPr>
          <w:i/>
          <w:iCs/>
          <w:szCs w:val="18"/>
        </w:rPr>
        <w:t xml:space="preserve">qu’aucune </w:t>
      </w:r>
      <w:r w:rsidRPr="006F3AFA">
        <w:rPr>
          <w:szCs w:val="18"/>
        </w:rPr>
        <w:t>analyse du totalitarisme ne parvient en r</w:t>
      </w:r>
      <w:r w:rsidRPr="006F3AFA">
        <w:rPr>
          <w:szCs w:val="18"/>
        </w:rPr>
        <w:t>é</w:t>
      </w:r>
      <w:r w:rsidRPr="006F3AFA">
        <w:rPr>
          <w:szCs w:val="18"/>
        </w:rPr>
        <w:t>alité, et c’est inévitable, à s’en tenir au seul statut d’une herméneut</w:t>
      </w:r>
      <w:r w:rsidRPr="006F3AFA">
        <w:rPr>
          <w:szCs w:val="18"/>
        </w:rPr>
        <w:t>i</w:t>
      </w:r>
      <w:r w:rsidRPr="006F3AFA">
        <w:rPr>
          <w:szCs w:val="18"/>
        </w:rPr>
        <w:t>que), mais elle pose encore à l’évidence une troisième question, ég</w:t>
      </w:r>
      <w:r w:rsidRPr="006F3AFA">
        <w:rPr>
          <w:szCs w:val="18"/>
        </w:rPr>
        <w:t>a</w:t>
      </w:r>
      <w:r w:rsidRPr="006F3AFA">
        <w:rPr>
          <w:szCs w:val="18"/>
        </w:rPr>
        <w:t xml:space="preserve">lement difficile : comment articuler le </w:t>
      </w:r>
      <w:r w:rsidRPr="006F3AFA">
        <w:rPr>
          <w:i/>
          <w:iCs/>
          <w:szCs w:val="18"/>
        </w:rPr>
        <w:t xml:space="preserve">modèle </w:t>
      </w:r>
      <w:r w:rsidRPr="006F3AFA">
        <w:rPr>
          <w:szCs w:val="18"/>
        </w:rPr>
        <w:t>interprétatif élaboré avec le travail de l’historien qui s’attache à décrire la montée du n</w:t>
      </w:r>
      <w:r w:rsidRPr="006F3AFA">
        <w:rPr>
          <w:szCs w:val="18"/>
        </w:rPr>
        <w:t>a</w:t>
      </w:r>
      <w:r w:rsidRPr="006F3AFA">
        <w:rPr>
          <w:szCs w:val="18"/>
        </w:rPr>
        <w:t>zisme ou la réalité des grandes purges ? Bref : comment pe</w:t>
      </w:r>
      <w:r w:rsidRPr="006F3AFA">
        <w:rPr>
          <w:szCs w:val="18"/>
        </w:rPr>
        <w:t>n</w:t>
      </w:r>
      <w:r w:rsidRPr="006F3AFA">
        <w:rPr>
          <w:szCs w:val="18"/>
        </w:rPr>
        <w:t xml:space="preserve">ser les rapports </w:t>
      </w:r>
      <w:r w:rsidRPr="006F3AFA">
        <w:rPr>
          <w:i/>
          <w:iCs/>
          <w:szCs w:val="18"/>
        </w:rPr>
        <w:t xml:space="preserve">du fait </w:t>
      </w:r>
      <w:r w:rsidRPr="006F3AFA">
        <w:rPr>
          <w:szCs w:val="18"/>
        </w:rPr>
        <w:t xml:space="preserve">et du </w:t>
      </w:r>
      <w:r w:rsidRPr="006F3AFA">
        <w:rPr>
          <w:i/>
          <w:iCs/>
          <w:szCs w:val="18"/>
        </w:rPr>
        <w:t xml:space="preserve">sens, </w:t>
      </w:r>
      <w:r w:rsidRPr="006F3AFA">
        <w:rPr>
          <w:szCs w:val="18"/>
        </w:rPr>
        <w:t>de l’ « explication » et de la « compréhension » pour utiliser un vocabulaire weberien, en adme</w:t>
      </w:r>
      <w:r w:rsidRPr="006F3AFA">
        <w:rPr>
          <w:szCs w:val="18"/>
        </w:rPr>
        <w:t>t</w:t>
      </w:r>
      <w:r w:rsidRPr="006F3AFA">
        <w:rPr>
          <w:szCs w:val="18"/>
        </w:rPr>
        <w:t>tant même – ce qui est déjà caricatural – que la science historique r</w:t>
      </w:r>
      <w:r w:rsidRPr="006F3AFA">
        <w:rPr>
          <w:szCs w:val="18"/>
        </w:rPr>
        <w:t>e</w:t>
      </w:r>
      <w:r w:rsidRPr="006F3AFA">
        <w:rPr>
          <w:szCs w:val="18"/>
        </w:rPr>
        <w:t>lève de l’explication et la philosophie politique (l’herméneutique) de la compréhension ?</w:t>
      </w:r>
    </w:p>
    <w:p w14:paraId="4DE72393" w14:textId="77777777" w:rsidR="00A35B72" w:rsidRPr="006F3AFA" w:rsidRDefault="00A35B72" w:rsidP="00A35B72">
      <w:pPr>
        <w:spacing w:before="120" w:after="120"/>
        <w:jc w:val="both"/>
      </w:pPr>
      <w:r w:rsidRPr="006F3AFA">
        <w:rPr>
          <w:szCs w:val="18"/>
        </w:rPr>
        <w:t>Si on laisse de côté – pour des raisons que nous avons ind</w:t>
      </w:r>
      <w:r w:rsidRPr="006F3AFA">
        <w:rPr>
          <w:szCs w:val="18"/>
        </w:rPr>
        <w:t>i</w:t>
      </w:r>
      <w:r w:rsidRPr="006F3AFA">
        <w:rPr>
          <w:szCs w:val="18"/>
        </w:rPr>
        <w:t>quées – le cas des lectures marxistes du stalinisme et du n</w:t>
      </w:r>
      <w:r w:rsidRPr="006F3AFA">
        <w:rPr>
          <w:szCs w:val="18"/>
        </w:rPr>
        <w:t>a</w:t>
      </w:r>
      <w:r w:rsidRPr="006F3AFA">
        <w:rPr>
          <w:szCs w:val="18"/>
        </w:rPr>
        <w:t>zisme, pour nous borner à envisager alors des interprét</w:t>
      </w:r>
      <w:r w:rsidRPr="006F3AFA">
        <w:rPr>
          <w:szCs w:val="18"/>
        </w:rPr>
        <w:t>a</w:t>
      </w:r>
      <w:r w:rsidRPr="006F3AFA">
        <w:rPr>
          <w:szCs w:val="18"/>
        </w:rPr>
        <w:t>tions politiques, il nous semble que, face à ces trois questions, deux attitudes fondamentales se dess</w:t>
      </w:r>
      <w:r w:rsidRPr="006F3AFA">
        <w:rPr>
          <w:szCs w:val="18"/>
        </w:rPr>
        <w:t>i</w:t>
      </w:r>
      <w:r w:rsidRPr="006F3AFA">
        <w:rPr>
          <w:szCs w:val="18"/>
        </w:rPr>
        <w:t>nent :</w:t>
      </w:r>
    </w:p>
    <w:p w14:paraId="374CA342" w14:textId="77777777" w:rsidR="00A35B72" w:rsidRPr="006F3AFA" w:rsidRDefault="00A35B72" w:rsidP="00A35B72">
      <w:pPr>
        <w:spacing w:before="120" w:after="120"/>
        <w:jc w:val="both"/>
        <w:rPr>
          <w:szCs w:val="18"/>
        </w:rPr>
      </w:pPr>
    </w:p>
    <w:p w14:paraId="121FE130" w14:textId="77777777" w:rsidR="00A35B72" w:rsidRPr="006F3AFA" w:rsidRDefault="00A35B72" w:rsidP="00A35B72">
      <w:pPr>
        <w:spacing w:before="120" w:after="120"/>
        <w:jc w:val="both"/>
      </w:pPr>
      <w:r w:rsidRPr="006F3AFA">
        <w:rPr>
          <w:szCs w:val="18"/>
        </w:rPr>
        <w:t xml:space="preserve">1. L’une est celle que l’on pourrait nommer </w:t>
      </w:r>
      <w:r w:rsidRPr="006F3AFA">
        <w:rPr>
          <w:i/>
          <w:iCs/>
          <w:szCs w:val="18"/>
        </w:rPr>
        <w:t>phénomén</w:t>
      </w:r>
      <w:r w:rsidRPr="006F3AFA">
        <w:rPr>
          <w:i/>
          <w:iCs/>
          <w:szCs w:val="18"/>
        </w:rPr>
        <w:t>o</w:t>
      </w:r>
      <w:r w:rsidRPr="006F3AFA">
        <w:rPr>
          <w:i/>
          <w:iCs/>
          <w:szCs w:val="18"/>
        </w:rPr>
        <w:t xml:space="preserve">logique </w:t>
      </w:r>
      <w:r w:rsidRPr="006F3AFA">
        <w:rPr>
          <w:szCs w:val="18"/>
        </w:rPr>
        <w:t>et qui est au mieux illustrée par les travaux de Arendt (dans une certaine mesure aussi par ceux de C. Lefort et C. Castoriadis). Afin d’éliminer toute contamination avec l’objet qu’elle che</w:t>
      </w:r>
      <w:r w:rsidRPr="006F3AFA">
        <w:rPr>
          <w:szCs w:val="18"/>
        </w:rPr>
        <w:t>r</w:t>
      </w:r>
      <w:r w:rsidRPr="006F3AFA">
        <w:rPr>
          <w:szCs w:val="18"/>
        </w:rPr>
        <w:t>che à comprendre, Arendt prétend, conformément aux présupposés de la phénoménologie heideggerienne, renoncer dans le champ social-historique à toute fo</w:t>
      </w:r>
      <w:r w:rsidRPr="006F3AFA">
        <w:rPr>
          <w:szCs w:val="18"/>
        </w:rPr>
        <w:t>r</w:t>
      </w:r>
      <w:r w:rsidRPr="006F3AFA">
        <w:rPr>
          <w:szCs w:val="18"/>
        </w:rPr>
        <w:t>me d’explication causale : « La nouveauté est le doma</w:t>
      </w:r>
      <w:r w:rsidRPr="006F3AFA">
        <w:rPr>
          <w:szCs w:val="18"/>
        </w:rPr>
        <w:t>i</w:t>
      </w:r>
      <w:r w:rsidRPr="006F3AFA">
        <w:rPr>
          <w:szCs w:val="18"/>
        </w:rPr>
        <w:t>ne de l’historien… cette nouveauté peut être défigurée si l’historien, insi</w:t>
      </w:r>
      <w:r w:rsidRPr="006F3AFA">
        <w:rPr>
          <w:szCs w:val="18"/>
        </w:rPr>
        <w:t>s</w:t>
      </w:r>
      <w:r w:rsidRPr="006F3AFA">
        <w:rPr>
          <w:szCs w:val="18"/>
        </w:rPr>
        <w:t>tant sur la causalité, prétend pouvoir expl</w:t>
      </w:r>
      <w:r w:rsidRPr="006F3AFA">
        <w:rPr>
          <w:szCs w:val="18"/>
        </w:rPr>
        <w:t>i</w:t>
      </w:r>
      <w:r w:rsidRPr="006F3AFA">
        <w:rPr>
          <w:szCs w:val="18"/>
        </w:rPr>
        <w:t>quer les événements par un enchaînement causal qui les aurait en dernier ressort provoqués… À vrai dire, la causalité est une catégorie aussi trompeuse qu’étrangère dans le cadre des sciences historiques » (Arendt, 1980, p. 76). Le c</w:t>
      </w:r>
      <w:r w:rsidRPr="006F3AFA">
        <w:rPr>
          <w:szCs w:val="18"/>
        </w:rPr>
        <w:t>o</w:t>
      </w:r>
      <w:r w:rsidRPr="006F3AFA">
        <w:rPr>
          <w:szCs w:val="18"/>
        </w:rPr>
        <w:t>rollaire de cette thèse est néce</w:t>
      </w:r>
      <w:r w:rsidRPr="006F3AFA">
        <w:rPr>
          <w:szCs w:val="18"/>
        </w:rPr>
        <w:t>s</w:t>
      </w:r>
      <w:r w:rsidRPr="006F3AFA">
        <w:rPr>
          <w:szCs w:val="18"/>
        </w:rPr>
        <w:t>sairement l’idée que le réel historique est radicalement inexplicable, incompr</w:t>
      </w:r>
      <w:r w:rsidRPr="006F3AFA">
        <w:rPr>
          <w:szCs w:val="18"/>
        </w:rPr>
        <w:t>é</w:t>
      </w:r>
      <w:r w:rsidRPr="006F3AFA">
        <w:rPr>
          <w:szCs w:val="18"/>
        </w:rPr>
        <w:t>hensible, et que c’est l’ « infiniment improbable qui const</w:t>
      </w:r>
      <w:r w:rsidRPr="006F3AFA">
        <w:rPr>
          <w:szCs w:val="18"/>
        </w:rPr>
        <w:t>i</w:t>
      </w:r>
      <w:r w:rsidRPr="006F3AFA">
        <w:rPr>
          <w:szCs w:val="18"/>
        </w:rPr>
        <w:t>tue la texture même de ce que nous d</w:t>
      </w:r>
      <w:r w:rsidRPr="006F3AFA">
        <w:rPr>
          <w:szCs w:val="18"/>
        </w:rPr>
        <w:t>i</w:t>
      </w:r>
      <w:r w:rsidRPr="006F3AFA">
        <w:rPr>
          <w:szCs w:val="18"/>
        </w:rPr>
        <w:t xml:space="preserve">sons réel », « toute notre existence », loin de présenter la belle continuité rationnelle que garantit le </w:t>
      </w:r>
      <w:r w:rsidRPr="006F3AFA">
        <w:rPr>
          <w:i/>
          <w:iCs/>
          <w:szCs w:val="18"/>
        </w:rPr>
        <w:t xml:space="preserve">nexus </w:t>
      </w:r>
      <w:r w:rsidRPr="006F3AFA">
        <w:rPr>
          <w:szCs w:val="18"/>
        </w:rPr>
        <w:t>causal, r</w:t>
      </w:r>
      <w:r w:rsidRPr="006F3AFA">
        <w:rPr>
          <w:szCs w:val="18"/>
        </w:rPr>
        <w:t>e</w:t>
      </w:r>
      <w:r w:rsidRPr="006F3AFA">
        <w:rPr>
          <w:szCs w:val="18"/>
        </w:rPr>
        <w:t>posant « après tout, pour ainsi dire, sur une chaîne de mir</w:t>
      </w:r>
      <w:r w:rsidRPr="006F3AFA">
        <w:rPr>
          <w:szCs w:val="18"/>
        </w:rPr>
        <w:t>a</w:t>
      </w:r>
      <w:r w:rsidRPr="006F3AFA">
        <w:rPr>
          <w:szCs w:val="18"/>
        </w:rPr>
        <w:t xml:space="preserve">cles » (Arendt, 1972 </w:t>
      </w:r>
      <w:r w:rsidRPr="006F3AFA">
        <w:rPr>
          <w:i/>
          <w:iCs/>
          <w:szCs w:val="18"/>
        </w:rPr>
        <w:t xml:space="preserve">b, </w:t>
      </w:r>
      <w:r w:rsidRPr="006F3AFA">
        <w:rPr>
          <w:szCs w:val="18"/>
        </w:rPr>
        <w:t xml:space="preserve">p. 220). Ainsi, peut conclure Arendt, « c’est à cause </w:t>
      </w:r>
      <w:r w:rsidRPr="006F3AFA">
        <w:rPr>
          <w:i/>
          <w:iCs/>
          <w:szCs w:val="18"/>
        </w:rPr>
        <w:t xml:space="preserve">(sic) </w:t>
      </w:r>
      <w:r w:rsidRPr="006F3AFA">
        <w:rPr>
          <w:szCs w:val="18"/>
        </w:rPr>
        <w:t>de cet élément du mirac</w:t>
      </w:r>
      <w:r w:rsidRPr="006F3AFA">
        <w:rPr>
          <w:szCs w:val="18"/>
        </w:rPr>
        <w:t>u</w:t>
      </w:r>
      <w:r w:rsidRPr="006F3AFA">
        <w:rPr>
          <w:szCs w:val="18"/>
        </w:rPr>
        <w:t>leux présent dans toute réalité, que les événements, aussi précisément que nous les fassent pr</w:t>
      </w:r>
      <w:r w:rsidRPr="006F3AFA">
        <w:rPr>
          <w:szCs w:val="18"/>
        </w:rPr>
        <w:t>é</w:t>
      </w:r>
      <w:r w:rsidRPr="006F3AFA">
        <w:rPr>
          <w:szCs w:val="18"/>
        </w:rPr>
        <w:t>voir la crainte ou l’espoir, nous laissent toujours sous le coup de la surprise</w:t>
      </w:r>
      <w:r>
        <w:rPr>
          <w:szCs w:val="18"/>
        </w:rPr>
        <w:t xml:space="preserve"> </w:t>
      </w:r>
      <w:r w:rsidRPr="006F3AFA">
        <w:t>[155]</w:t>
      </w:r>
      <w:r>
        <w:t xml:space="preserve"> </w:t>
      </w:r>
      <w:r w:rsidRPr="006F3AFA">
        <w:rPr>
          <w:szCs w:val="18"/>
        </w:rPr>
        <w:t>lorsqu’ils se produ</w:t>
      </w:r>
      <w:r w:rsidRPr="006F3AFA">
        <w:rPr>
          <w:szCs w:val="18"/>
        </w:rPr>
        <w:t>i</w:t>
      </w:r>
      <w:r w:rsidRPr="006F3AFA">
        <w:rPr>
          <w:szCs w:val="18"/>
        </w:rPr>
        <w:t>sent » (</w:t>
      </w:r>
      <w:r w:rsidRPr="006F3AFA">
        <w:rPr>
          <w:i/>
          <w:iCs/>
          <w:szCs w:val="18"/>
        </w:rPr>
        <w:t xml:space="preserve">ibid.). </w:t>
      </w:r>
      <w:r w:rsidRPr="006F3AFA">
        <w:rPr>
          <w:szCs w:val="18"/>
        </w:rPr>
        <w:t xml:space="preserve">Or, il est clair qu’une telle </w:t>
      </w:r>
      <w:r w:rsidRPr="006F3AFA">
        <w:rPr>
          <w:i/>
          <w:iCs/>
          <w:szCs w:val="18"/>
        </w:rPr>
        <w:t xml:space="preserve">argumentation </w:t>
      </w:r>
      <w:r w:rsidRPr="006F3AFA">
        <w:rPr>
          <w:szCs w:val="18"/>
        </w:rPr>
        <w:t>(« c’est à ca</w:t>
      </w:r>
      <w:r w:rsidRPr="006F3AFA">
        <w:rPr>
          <w:szCs w:val="18"/>
        </w:rPr>
        <w:t>u</w:t>
      </w:r>
      <w:r w:rsidRPr="006F3AFA">
        <w:rPr>
          <w:szCs w:val="18"/>
        </w:rPr>
        <w:t>se de », nous dit Arendt) so</w:t>
      </w:r>
      <w:r w:rsidRPr="006F3AFA">
        <w:rPr>
          <w:szCs w:val="18"/>
        </w:rPr>
        <w:t>u</w:t>
      </w:r>
      <w:r w:rsidRPr="006F3AFA">
        <w:rPr>
          <w:szCs w:val="18"/>
        </w:rPr>
        <w:t xml:space="preserve">lève au moins deux difficultés que nous nous bornerons ici à mentionner : d’une part, sur un plan </w:t>
      </w:r>
      <w:r w:rsidRPr="006F3AFA">
        <w:rPr>
          <w:i/>
          <w:iCs/>
          <w:szCs w:val="18"/>
        </w:rPr>
        <w:t xml:space="preserve">théorique, </w:t>
      </w:r>
      <w:r w:rsidRPr="006F3AFA">
        <w:rPr>
          <w:szCs w:val="18"/>
        </w:rPr>
        <w:t>la destruction du principe de caus</w:t>
      </w:r>
      <w:r w:rsidRPr="006F3AFA">
        <w:rPr>
          <w:szCs w:val="18"/>
        </w:rPr>
        <w:t>a</w:t>
      </w:r>
      <w:r w:rsidRPr="006F3AFA">
        <w:rPr>
          <w:szCs w:val="18"/>
        </w:rPr>
        <w:t>lité, si elle évite effectivement l’historicisme, risque de nous plonger dans un irrationalisme absolu, irrationalisme au niveau duquel (fort heureus</w:t>
      </w:r>
      <w:r w:rsidRPr="006F3AFA">
        <w:rPr>
          <w:szCs w:val="18"/>
        </w:rPr>
        <w:t>e</w:t>
      </w:r>
      <w:r w:rsidRPr="006F3AFA">
        <w:rPr>
          <w:szCs w:val="18"/>
        </w:rPr>
        <w:t>ment d’ailleurs) Arendt elle-même ne saurait se maintenir (pui</w:t>
      </w:r>
      <w:r w:rsidRPr="006F3AFA">
        <w:rPr>
          <w:szCs w:val="18"/>
        </w:rPr>
        <w:t>s</w:t>
      </w:r>
      <w:r w:rsidRPr="006F3AFA">
        <w:rPr>
          <w:szCs w:val="18"/>
        </w:rPr>
        <w:t xml:space="preserve">qu’elle cherche bien, quoi qu’elle en dise, </w:t>
      </w:r>
      <w:r w:rsidRPr="006F3AFA">
        <w:rPr>
          <w:i/>
          <w:iCs/>
          <w:szCs w:val="18"/>
        </w:rPr>
        <w:t xml:space="preserve">les </w:t>
      </w:r>
      <w:r w:rsidRPr="006F3AFA">
        <w:rPr>
          <w:szCs w:val="18"/>
        </w:rPr>
        <w:t xml:space="preserve">causes, sinon </w:t>
      </w:r>
      <w:r w:rsidRPr="006F3AFA">
        <w:rPr>
          <w:i/>
          <w:iCs/>
          <w:szCs w:val="18"/>
        </w:rPr>
        <w:t xml:space="preserve">la </w:t>
      </w:r>
      <w:r w:rsidRPr="006F3AFA">
        <w:rPr>
          <w:szCs w:val="18"/>
        </w:rPr>
        <w:t xml:space="preserve">cause du totalitarisme, </w:t>
      </w:r>
      <w:r w:rsidRPr="006F3AFA">
        <w:rPr>
          <w:i/>
          <w:iCs/>
          <w:szCs w:val="18"/>
        </w:rPr>
        <w:t>par exe</w:t>
      </w:r>
      <w:r w:rsidRPr="006F3AFA">
        <w:rPr>
          <w:i/>
          <w:iCs/>
          <w:szCs w:val="18"/>
        </w:rPr>
        <w:t>m</w:t>
      </w:r>
      <w:r w:rsidRPr="006F3AFA">
        <w:rPr>
          <w:i/>
          <w:iCs/>
          <w:szCs w:val="18"/>
        </w:rPr>
        <w:t xml:space="preserve">ple </w:t>
      </w:r>
      <w:r w:rsidRPr="006F3AFA">
        <w:rPr>
          <w:szCs w:val="18"/>
        </w:rPr>
        <w:t>dans l’atomisation des masses, leur m</w:t>
      </w:r>
      <w:r w:rsidRPr="006F3AFA">
        <w:rPr>
          <w:szCs w:val="18"/>
        </w:rPr>
        <w:t>o</w:t>
      </w:r>
      <w:r w:rsidRPr="006F3AFA">
        <w:rPr>
          <w:szCs w:val="18"/>
        </w:rPr>
        <w:t xml:space="preserve">bilisation </w:t>
      </w:r>
      <w:r w:rsidRPr="006F3AFA">
        <w:rPr>
          <w:i/>
          <w:iCs/>
          <w:szCs w:val="18"/>
        </w:rPr>
        <w:t xml:space="preserve">totale </w:t>
      </w:r>
      <w:r w:rsidRPr="006F3AFA">
        <w:rPr>
          <w:szCs w:val="18"/>
        </w:rPr>
        <w:t xml:space="preserve">par l’idéologie, etc.). D’autre part, sur un plan </w:t>
      </w:r>
      <w:r w:rsidRPr="006F3AFA">
        <w:rPr>
          <w:i/>
          <w:iCs/>
          <w:szCs w:val="18"/>
        </w:rPr>
        <w:t xml:space="preserve">éthique, </w:t>
      </w:r>
      <w:r w:rsidRPr="006F3AFA">
        <w:rPr>
          <w:szCs w:val="18"/>
        </w:rPr>
        <w:t>une telle pensée de l’événement comme « surgissement inouï », comme « miracle de l’Être » (expression que Arendt empru</w:t>
      </w:r>
      <w:r w:rsidRPr="006F3AFA">
        <w:rPr>
          <w:szCs w:val="18"/>
        </w:rPr>
        <w:t>n</w:t>
      </w:r>
      <w:r w:rsidRPr="006F3AFA">
        <w:rPr>
          <w:szCs w:val="18"/>
        </w:rPr>
        <w:t>te à Heidegger), a pour effet de soustraire l’histoire, non seulement à une que</w:t>
      </w:r>
      <w:r w:rsidRPr="006F3AFA">
        <w:rPr>
          <w:szCs w:val="18"/>
        </w:rPr>
        <w:t>l</w:t>
      </w:r>
      <w:r w:rsidRPr="006F3AFA">
        <w:rPr>
          <w:szCs w:val="18"/>
        </w:rPr>
        <w:t xml:space="preserve">conque rationalité naturelle (Marx) ou idéale (Hegel), </w:t>
      </w:r>
      <w:r w:rsidRPr="006F3AFA">
        <w:rPr>
          <w:i/>
          <w:iCs/>
          <w:szCs w:val="18"/>
        </w:rPr>
        <w:t>mais bien aussi à la volonté des hommes :</w:t>
      </w:r>
      <w:r w:rsidRPr="006F3AFA">
        <w:rPr>
          <w:szCs w:val="18"/>
        </w:rPr>
        <w:t xml:space="preserve"> comment, dans de telles conditions, ne pas r</w:t>
      </w:r>
      <w:r w:rsidRPr="006F3AFA">
        <w:rPr>
          <w:szCs w:val="18"/>
        </w:rPr>
        <w:t>e</w:t>
      </w:r>
      <w:r w:rsidRPr="006F3AFA">
        <w:rPr>
          <w:szCs w:val="18"/>
        </w:rPr>
        <w:t>noncer à toute perspective critique sur le phénomène totalitaire ? De quel droit et au nom de quoi s’élever contre une réalité qui, en tant que « miracle de l’Être », est tout au</w:t>
      </w:r>
      <w:r w:rsidRPr="006F3AFA">
        <w:rPr>
          <w:szCs w:val="18"/>
        </w:rPr>
        <w:t>s</w:t>
      </w:r>
      <w:r w:rsidRPr="006F3AFA">
        <w:rPr>
          <w:szCs w:val="18"/>
        </w:rPr>
        <w:t xml:space="preserve">si </w:t>
      </w:r>
      <w:r w:rsidRPr="006F3AFA">
        <w:rPr>
          <w:i/>
          <w:iCs/>
          <w:szCs w:val="18"/>
        </w:rPr>
        <w:t xml:space="preserve">inéluctable </w:t>
      </w:r>
      <w:r w:rsidRPr="006F3AFA">
        <w:rPr>
          <w:szCs w:val="18"/>
        </w:rPr>
        <w:t>(« destinale ») que l’est une étape de l’histoire dans l’historicisme rati</w:t>
      </w:r>
      <w:r w:rsidRPr="006F3AFA">
        <w:rPr>
          <w:szCs w:val="18"/>
        </w:rPr>
        <w:t>o</w:t>
      </w:r>
      <w:r w:rsidRPr="006F3AFA">
        <w:rPr>
          <w:szCs w:val="18"/>
        </w:rPr>
        <w:t>naliste que l’on a dénoncé ? On pourrait aisément montrer que ces deux difficultés se retrouvent dans toutes les interprétations phénoménologiques du tot</w:t>
      </w:r>
      <w:r w:rsidRPr="006F3AFA">
        <w:rPr>
          <w:szCs w:val="18"/>
        </w:rPr>
        <w:t>a</w:t>
      </w:r>
      <w:r w:rsidRPr="006F3AFA">
        <w:rPr>
          <w:szCs w:val="18"/>
        </w:rPr>
        <w:t>litarisme : nous n’en prendrons ici qu’un exemple, dans le livre, par ailleurs rema</w:t>
      </w:r>
      <w:r w:rsidRPr="006F3AFA">
        <w:rPr>
          <w:szCs w:val="18"/>
        </w:rPr>
        <w:t>r</w:t>
      </w:r>
      <w:r w:rsidRPr="006F3AFA">
        <w:rPr>
          <w:szCs w:val="18"/>
        </w:rPr>
        <w:t>quable, de C. Lefort. On y lit, en effet, conformément à la critique de l’historicisme qu’impose le point de vue phénoménol</w:t>
      </w:r>
      <w:r w:rsidRPr="006F3AFA">
        <w:rPr>
          <w:szCs w:val="18"/>
        </w:rPr>
        <w:t>o</w:t>
      </w:r>
      <w:r w:rsidRPr="006F3AFA">
        <w:rPr>
          <w:szCs w:val="18"/>
        </w:rPr>
        <w:t>gique, qu’ « en vain voudrait-on, pour rendre raison de la singulière aventure du tot</w:t>
      </w:r>
      <w:r w:rsidRPr="006F3AFA">
        <w:rPr>
          <w:szCs w:val="18"/>
        </w:rPr>
        <w:t>a</w:t>
      </w:r>
      <w:r w:rsidRPr="006F3AFA">
        <w:rPr>
          <w:szCs w:val="18"/>
        </w:rPr>
        <w:t>litarisme stalinien, invoquer l’idée de la nécessité d’une phase de tra</w:t>
      </w:r>
      <w:r w:rsidRPr="006F3AFA">
        <w:rPr>
          <w:szCs w:val="18"/>
        </w:rPr>
        <w:t>n</w:t>
      </w:r>
      <w:r w:rsidRPr="006F3AFA">
        <w:rPr>
          <w:szCs w:val="18"/>
        </w:rPr>
        <w:t>sition… » Une telle proposition, on l’aura compris, vise le marxisme. Et pourtant, une fois décrite la log</w:t>
      </w:r>
      <w:r w:rsidRPr="006F3AFA">
        <w:rPr>
          <w:szCs w:val="18"/>
        </w:rPr>
        <w:t>i</w:t>
      </w:r>
      <w:r w:rsidRPr="006F3AFA">
        <w:rPr>
          <w:szCs w:val="18"/>
        </w:rPr>
        <w:t xml:space="preserve">que </w:t>
      </w:r>
      <w:r w:rsidRPr="006F3AFA">
        <w:rPr>
          <w:i/>
          <w:iCs/>
          <w:szCs w:val="18"/>
        </w:rPr>
        <w:t xml:space="preserve">politique </w:t>
      </w:r>
      <w:r w:rsidRPr="006F3AFA">
        <w:rPr>
          <w:szCs w:val="18"/>
        </w:rPr>
        <w:t>du totalitarisme, C. Lefort semble parfois renouer avec cette nécessité causale dont il pe</w:t>
      </w:r>
      <w:r w:rsidRPr="006F3AFA">
        <w:rPr>
          <w:szCs w:val="18"/>
        </w:rPr>
        <w:t>r</w:t>
      </w:r>
      <w:r w:rsidRPr="006F3AFA">
        <w:rPr>
          <w:szCs w:val="18"/>
        </w:rPr>
        <w:t>cevait avec tant d’acuité les méfaits au sein du marxisme : ainsi tro</w:t>
      </w:r>
      <w:r w:rsidRPr="006F3AFA">
        <w:rPr>
          <w:szCs w:val="18"/>
        </w:rPr>
        <w:t>u</w:t>
      </w:r>
      <w:r w:rsidRPr="006F3AFA">
        <w:rPr>
          <w:szCs w:val="18"/>
        </w:rPr>
        <w:t xml:space="preserve">ve-t-on dans son livre une véritable </w:t>
      </w:r>
      <w:r w:rsidRPr="006F3AFA">
        <w:rPr>
          <w:i/>
          <w:iCs/>
          <w:szCs w:val="18"/>
        </w:rPr>
        <w:t xml:space="preserve">déduction </w:t>
      </w:r>
      <w:r w:rsidRPr="006F3AFA">
        <w:rPr>
          <w:szCs w:val="18"/>
        </w:rPr>
        <w:t>des camps, de l’ « égocrate », de la forme précise que revêtent les grands procès st</w:t>
      </w:r>
      <w:r w:rsidRPr="006F3AFA">
        <w:rPr>
          <w:szCs w:val="18"/>
        </w:rPr>
        <w:t>a</w:t>
      </w:r>
      <w:r w:rsidRPr="006F3AFA">
        <w:rPr>
          <w:szCs w:val="18"/>
        </w:rPr>
        <w:t>liniens, etc., de sorte que C. Lefort peut écrire (sans que l’on co</w:t>
      </w:r>
      <w:r w:rsidRPr="006F3AFA">
        <w:rPr>
          <w:szCs w:val="18"/>
        </w:rPr>
        <w:t>m</w:t>
      </w:r>
      <w:r w:rsidRPr="006F3AFA">
        <w:rPr>
          <w:szCs w:val="18"/>
        </w:rPr>
        <w:t>prenne le statut épistémologique d’un tel énoncé) : « La terreur r</w:t>
      </w:r>
      <w:r w:rsidRPr="006F3AFA">
        <w:rPr>
          <w:szCs w:val="18"/>
        </w:rPr>
        <w:t>e</w:t>
      </w:r>
      <w:r w:rsidRPr="006F3AFA">
        <w:rPr>
          <w:szCs w:val="18"/>
        </w:rPr>
        <w:t>tournée contre les bureaucrates, ce phénomène m’a paru depuis lon</w:t>
      </w:r>
      <w:r w:rsidRPr="006F3AFA">
        <w:rPr>
          <w:szCs w:val="18"/>
        </w:rPr>
        <w:t>g</w:t>
      </w:r>
      <w:r w:rsidRPr="006F3AFA">
        <w:rPr>
          <w:szCs w:val="18"/>
        </w:rPr>
        <w:t xml:space="preserve">temps correspondre à une </w:t>
      </w:r>
      <w:r w:rsidRPr="006F3AFA">
        <w:rPr>
          <w:i/>
          <w:iCs/>
          <w:szCs w:val="18"/>
        </w:rPr>
        <w:t xml:space="preserve">nécessité </w:t>
      </w:r>
      <w:r w:rsidRPr="006F3AFA">
        <w:rPr>
          <w:szCs w:val="18"/>
        </w:rPr>
        <w:t>du développement de la burea</w:t>
      </w:r>
      <w:r w:rsidRPr="006F3AFA">
        <w:rPr>
          <w:szCs w:val="18"/>
        </w:rPr>
        <w:t>u</w:t>
      </w:r>
      <w:r w:rsidRPr="006F3AFA">
        <w:rPr>
          <w:szCs w:val="18"/>
        </w:rPr>
        <w:t>cratie » (Lefort, 1976, p. 47 ; cf. ég</w:t>
      </w:r>
      <w:r w:rsidRPr="006F3AFA">
        <w:rPr>
          <w:szCs w:val="18"/>
        </w:rPr>
        <w:t>a</w:t>
      </w:r>
      <w:r w:rsidRPr="006F3AFA">
        <w:rPr>
          <w:szCs w:val="18"/>
        </w:rPr>
        <w:t>lement, sur ce retour de la « nécessité » causale dans une problématique qui préte</w:t>
      </w:r>
      <w:r w:rsidRPr="006F3AFA">
        <w:rPr>
          <w:szCs w:val="18"/>
        </w:rPr>
        <w:t>n</w:t>
      </w:r>
      <w:r w:rsidRPr="006F3AFA">
        <w:rPr>
          <w:szCs w:val="18"/>
        </w:rPr>
        <w:t xml:space="preserve">dait l’exclure, </w:t>
      </w:r>
      <w:r w:rsidRPr="006F3AFA">
        <w:rPr>
          <w:i/>
          <w:iCs/>
          <w:szCs w:val="18"/>
        </w:rPr>
        <w:t>ibid.,  pp.</w:t>
      </w:r>
      <w:r w:rsidRPr="006F3AFA">
        <w:rPr>
          <w:szCs w:val="18"/>
        </w:rPr>
        <w:t xml:space="preserve"> 52, 64, 68, 70, 77, 110, etc.). Et sur un plan </w:t>
      </w:r>
      <w:r w:rsidRPr="006F3AFA">
        <w:rPr>
          <w:i/>
          <w:iCs/>
          <w:szCs w:val="18"/>
        </w:rPr>
        <w:t xml:space="preserve">éthique, </w:t>
      </w:r>
      <w:r w:rsidRPr="006F3AFA">
        <w:rPr>
          <w:szCs w:val="18"/>
        </w:rPr>
        <w:t>que la terreur soit considérée comme une nécessité ou un m</w:t>
      </w:r>
      <w:r w:rsidRPr="006F3AFA">
        <w:rPr>
          <w:szCs w:val="18"/>
        </w:rPr>
        <w:t>i</w:t>
      </w:r>
      <w:r w:rsidRPr="006F3AFA">
        <w:rPr>
          <w:szCs w:val="18"/>
        </w:rPr>
        <w:t>racle, on ne voit pas quelle signification pourrait avoir une quelconque d</w:t>
      </w:r>
      <w:r w:rsidRPr="006F3AFA">
        <w:rPr>
          <w:szCs w:val="18"/>
        </w:rPr>
        <w:t>é</w:t>
      </w:r>
      <w:r w:rsidRPr="006F3AFA">
        <w:rPr>
          <w:szCs w:val="18"/>
        </w:rPr>
        <w:t>nonciation du phénomène totalitaire. Pour être plus clair encore : dans cette perspe</w:t>
      </w:r>
      <w:r w:rsidRPr="006F3AFA">
        <w:rPr>
          <w:szCs w:val="18"/>
        </w:rPr>
        <w:t>c</w:t>
      </w:r>
      <w:r w:rsidRPr="006F3AFA">
        <w:rPr>
          <w:szCs w:val="18"/>
        </w:rPr>
        <w:t xml:space="preserve">tive, il devient, au mieux si l’on ose dire, semblable à une catastrophe </w:t>
      </w:r>
      <w:r w:rsidRPr="006F3AFA">
        <w:rPr>
          <w:i/>
          <w:iCs/>
          <w:szCs w:val="18"/>
        </w:rPr>
        <w:t xml:space="preserve">naturelle, </w:t>
      </w:r>
      <w:r w:rsidRPr="006F3AFA">
        <w:rPr>
          <w:szCs w:val="18"/>
        </w:rPr>
        <w:t>de sorte que le point de vue phénoménologique, contrair</w:t>
      </w:r>
      <w:r w:rsidRPr="006F3AFA">
        <w:rPr>
          <w:szCs w:val="18"/>
        </w:rPr>
        <w:t>e</w:t>
      </w:r>
      <w:r w:rsidRPr="006F3AFA">
        <w:rPr>
          <w:szCs w:val="18"/>
        </w:rPr>
        <w:t>ment à sa visée initiale, ne parvient pas dava</w:t>
      </w:r>
      <w:r w:rsidRPr="006F3AFA">
        <w:rPr>
          <w:szCs w:val="18"/>
        </w:rPr>
        <w:t>n</w:t>
      </w:r>
      <w:r w:rsidRPr="006F3AFA">
        <w:rPr>
          <w:szCs w:val="18"/>
        </w:rPr>
        <w:t xml:space="preserve">tage que l’historicisme rationaliste le plus exacerbé à distinguer le monde de </w:t>
      </w:r>
      <w:r w:rsidRPr="006F3AFA">
        <w:rPr>
          <w:i/>
          <w:iCs/>
          <w:szCs w:val="18"/>
        </w:rPr>
        <w:t>la nature de c</w:t>
      </w:r>
      <w:r w:rsidRPr="006F3AFA">
        <w:rPr>
          <w:i/>
          <w:iCs/>
          <w:szCs w:val="18"/>
        </w:rPr>
        <w:t>e</w:t>
      </w:r>
      <w:r w:rsidRPr="006F3AFA">
        <w:rPr>
          <w:i/>
          <w:iCs/>
          <w:szCs w:val="18"/>
        </w:rPr>
        <w:t xml:space="preserve">lui de l’esprit. </w:t>
      </w:r>
      <w:r w:rsidRPr="006F3AFA">
        <w:rPr>
          <w:szCs w:val="18"/>
        </w:rPr>
        <w:t>Bien plus, déduisant du « modèle t</w:t>
      </w:r>
      <w:r w:rsidRPr="006F3AFA">
        <w:rPr>
          <w:szCs w:val="18"/>
        </w:rPr>
        <w:t>o</w:t>
      </w:r>
      <w:r w:rsidRPr="006F3AFA">
        <w:rPr>
          <w:szCs w:val="18"/>
        </w:rPr>
        <w:t>talitaire » (si l’on veut, de la « logique du totalitarisme ») des phén</w:t>
      </w:r>
      <w:r w:rsidRPr="006F3AFA">
        <w:rPr>
          <w:szCs w:val="18"/>
        </w:rPr>
        <w:t>o</w:t>
      </w:r>
      <w:r w:rsidRPr="006F3AFA">
        <w:rPr>
          <w:szCs w:val="18"/>
        </w:rPr>
        <w:t xml:space="preserve">mènes historiques </w:t>
      </w:r>
      <w:r w:rsidRPr="006F3AFA">
        <w:rPr>
          <w:i/>
          <w:iCs/>
          <w:szCs w:val="18"/>
        </w:rPr>
        <w:t xml:space="preserve">précis, </w:t>
      </w:r>
      <w:r w:rsidRPr="006F3AFA">
        <w:rPr>
          <w:szCs w:val="18"/>
        </w:rPr>
        <w:t>concrets, il risque sans cesse de co</w:t>
      </w:r>
      <w:r w:rsidRPr="006F3AFA">
        <w:rPr>
          <w:szCs w:val="18"/>
        </w:rPr>
        <w:t>m</w:t>
      </w:r>
      <w:r w:rsidRPr="006F3AFA">
        <w:rPr>
          <w:szCs w:val="18"/>
        </w:rPr>
        <w:t>mettre, comme l’historicisme qu’il critique pourtant, une confusion du réel et de l’idéal.</w:t>
      </w:r>
    </w:p>
    <w:p w14:paraId="6C0EA97B" w14:textId="77777777" w:rsidR="00A35B72" w:rsidRPr="006F3AFA" w:rsidRDefault="00A35B72" w:rsidP="00A35B72">
      <w:pPr>
        <w:spacing w:before="120" w:after="120"/>
        <w:jc w:val="both"/>
        <w:rPr>
          <w:szCs w:val="18"/>
        </w:rPr>
      </w:pPr>
    </w:p>
    <w:p w14:paraId="0988B29F" w14:textId="77777777" w:rsidR="00A35B72" w:rsidRPr="006F3AFA" w:rsidRDefault="00A35B72" w:rsidP="00A35B72">
      <w:pPr>
        <w:spacing w:before="120" w:after="120"/>
        <w:jc w:val="both"/>
      </w:pPr>
      <w:r w:rsidRPr="006F3AFA">
        <w:rPr>
          <w:szCs w:val="18"/>
        </w:rPr>
        <w:t>2. De là, nous semble-t-il, la seconde attitude à l’égard des diff</w:t>
      </w:r>
      <w:r w:rsidRPr="006F3AFA">
        <w:rPr>
          <w:szCs w:val="18"/>
        </w:rPr>
        <w:t>i</w:t>
      </w:r>
      <w:r w:rsidRPr="006F3AFA">
        <w:rPr>
          <w:szCs w:val="18"/>
        </w:rPr>
        <w:t>cultés évoquées, attitude qui se trouve illustrée dans les i</w:t>
      </w:r>
      <w:r w:rsidRPr="006F3AFA">
        <w:rPr>
          <w:szCs w:val="18"/>
        </w:rPr>
        <w:t>n</w:t>
      </w:r>
      <w:r w:rsidRPr="006F3AFA">
        <w:rPr>
          <w:szCs w:val="18"/>
        </w:rPr>
        <w:t>terprétations du totalitarisme qui pre</w:t>
      </w:r>
      <w:r w:rsidRPr="006F3AFA">
        <w:rPr>
          <w:szCs w:val="18"/>
        </w:rPr>
        <w:t>n</w:t>
      </w:r>
      <w:r w:rsidRPr="006F3AFA">
        <w:rPr>
          <w:szCs w:val="18"/>
        </w:rPr>
        <w:t>nent</w:t>
      </w:r>
      <w:r>
        <w:rPr>
          <w:szCs w:val="18"/>
        </w:rPr>
        <w:t xml:space="preserve"> </w:t>
      </w:r>
      <w:r w:rsidRPr="006F3AFA">
        <w:t>[156]</w:t>
      </w:r>
      <w:r>
        <w:t xml:space="preserve"> </w:t>
      </w:r>
      <w:r w:rsidRPr="006F3AFA">
        <w:rPr>
          <w:szCs w:val="18"/>
        </w:rPr>
        <w:t>comme horizon épistémologique, non la phénomén</w:t>
      </w:r>
      <w:r w:rsidRPr="006F3AFA">
        <w:rPr>
          <w:szCs w:val="18"/>
        </w:rPr>
        <w:t>o</w:t>
      </w:r>
      <w:r w:rsidRPr="006F3AFA">
        <w:rPr>
          <w:szCs w:val="18"/>
        </w:rPr>
        <w:t>logie, mais les philosophies critiques de l’histoire, dont l’origine remonte au kanti</w:t>
      </w:r>
      <w:r w:rsidRPr="006F3AFA">
        <w:rPr>
          <w:szCs w:val="18"/>
        </w:rPr>
        <w:t>s</w:t>
      </w:r>
      <w:r w:rsidRPr="006F3AFA">
        <w:rPr>
          <w:szCs w:val="18"/>
        </w:rPr>
        <w:t xml:space="preserve">me et que l’on trouve appliquées aux sciences humaines, dans les </w:t>
      </w:r>
      <w:r w:rsidRPr="006F3AFA">
        <w:rPr>
          <w:i/>
          <w:iCs/>
          <w:szCs w:val="18"/>
        </w:rPr>
        <w:t xml:space="preserve">Essais sur la théorie de la science </w:t>
      </w:r>
      <w:r w:rsidRPr="006F3AFA">
        <w:rPr>
          <w:szCs w:val="18"/>
        </w:rPr>
        <w:t>de M. Weber. Il s’agit – et cela est, par exemple, très perceptible dans la le</w:t>
      </w:r>
      <w:r w:rsidRPr="006F3AFA">
        <w:rPr>
          <w:szCs w:val="18"/>
        </w:rPr>
        <w:t>c</w:t>
      </w:r>
      <w:r w:rsidRPr="006F3AFA">
        <w:rPr>
          <w:szCs w:val="18"/>
        </w:rPr>
        <w:t>ture aronienne du totalit</w:t>
      </w:r>
      <w:r w:rsidRPr="006F3AFA">
        <w:rPr>
          <w:szCs w:val="18"/>
        </w:rPr>
        <w:t>a</w:t>
      </w:r>
      <w:r w:rsidRPr="006F3AFA">
        <w:rPr>
          <w:szCs w:val="18"/>
        </w:rPr>
        <w:t xml:space="preserve">risme – non de </w:t>
      </w:r>
      <w:r w:rsidRPr="006F3AFA">
        <w:rPr>
          <w:i/>
          <w:iCs/>
          <w:szCs w:val="18"/>
        </w:rPr>
        <w:t xml:space="preserve">détruire </w:t>
      </w:r>
      <w:r w:rsidRPr="006F3AFA">
        <w:rPr>
          <w:szCs w:val="18"/>
        </w:rPr>
        <w:t>la causalité, de la déclarer rigoureusement illégitime dans le champ des sciences soci</w:t>
      </w:r>
      <w:r w:rsidRPr="006F3AFA">
        <w:rPr>
          <w:szCs w:val="18"/>
        </w:rPr>
        <w:t>a</w:t>
      </w:r>
      <w:r w:rsidRPr="006F3AFA">
        <w:rPr>
          <w:szCs w:val="18"/>
        </w:rPr>
        <w:t xml:space="preserve">les, mais de la </w:t>
      </w:r>
      <w:r w:rsidRPr="006F3AFA">
        <w:rPr>
          <w:i/>
          <w:iCs/>
          <w:szCs w:val="18"/>
        </w:rPr>
        <w:t xml:space="preserve">limiter. </w:t>
      </w:r>
      <w:r w:rsidRPr="006F3AFA">
        <w:rPr>
          <w:szCs w:val="18"/>
        </w:rPr>
        <w:t>Il nous est évidemment impossible de dévelo</w:t>
      </w:r>
      <w:r w:rsidRPr="006F3AFA">
        <w:rPr>
          <w:szCs w:val="18"/>
        </w:rPr>
        <w:t>p</w:t>
      </w:r>
      <w:r w:rsidRPr="006F3AFA">
        <w:rPr>
          <w:szCs w:val="18"/>
        </w:rPr>
        <w:t>per ici le sens philosoph</w:t>
      </w:r>
      <w:r w:rsidRPr="006F3AFA">
        <w:rPr>
          <w:szCs w:val="18"/>
        </w:rPr>
        <w:t>i</w:t>
      </w:r>
      <w:r w:rsidRPr="006F3AFA">
        <w:rPr>
          <w:szCs w:val="18"/>
        </w:rPr>
        <w:t xml:space="preserve">que d’une telle </w:t>
      </w:r>
      <w:r w:rsidRPr="006F3AFA">
        <w:rPr>
          <w:i/>
          <w:iCs/>
          <w:szCs w:val="18"/>
        </w:rPr>
        <w:t xml:space="preserve">limitation. </w:t>
      </w:r>
      <w:r w:rsidRPr="006F3AFA">
        <w:rPr>
          <w:szCs w:val="18"/>
        </w:rPr>
        <w:t>Bornons-nous à remarquer qu’elle consiste essentie</w:t>
      </w:r>
      <w:r w:rsidRPr="006F3AFA">
        <w:rPr>
          <w:szCs w:val="18"/>
        </w:rPr>
        <w:t>l</w:t>
      </w:r>
      <w:r w:rsidRPr="006F3AFA">
        <w:rPr>
          <w:szCs w:val="18"/>
        </w:rPr>
        <w:t>lement à « désontologiser » le principe de causalité : pour le critici</w:t>
      </w:r>
      <w:r w:rsidRPr="006F3AFA">
        <w:rPr>
          <w:szCs w:val="18"/>
        </w:rPr>
        <w:t>s</w:t>
      </w:r>
      <w:r w:rsidRPr="006F3AFA">
        <w:rPr>
          <w:szCs w:val="18"/>
        </w:rPr>
        <w:t>me, l’erreur de l’historicisme comme de la phénoménologie est de poser que le principe de raison est un principe qui se trouve i</w:t>
      </w:r>
      <w:r w:rsidRPr="006F3AFA">
        <w:rPr>
          <w:szCs w:val="18"/>
        </w:rPr>
        <w:t>n</w:t>
      </w:r>
      <w:r w:rsidRPr="006F3AFA">
        <w:rPr>
          <w:szCs w:val="18"/>
        </w:rPr>
        <w:t xml:space="preserve">carné </w:t>
      </w:r>
      <w:r w:rsidRPr="006F3AFA">
        <w:rPr>
          <w:i/>
          <w:iCs/>
          <w:szCs w:val="18"/>
        </w:rPr>
        <w:t xml:space="preserve">ou non </w:t>
      </w:r>
      <w:r w:rsidRPr="006F3AFA">
        <w:rPr>
          <w:szCs w:val="18"/>
        </w:rPr>
        <w:t xml:space="preserve">dans le réel de sorte que c’est le réel lui-même qui est pensé comme causal ou miraculeux. Du point de vue critique en revanche, ce n’est pas la réalité elle-même qui est ou non « logique », mais le principe de raison n’est qu’une </w:t>
      </w:r>
      <w:r w:rsidRPr="006F3AFA">
        <w:rPr>
          <w:i/>
          <w:iCs/>
          <w:szCs w:val="18"/>
        </w:rPr>
        <w:t>méth</w:t>
      </w:r>
      <w:r w:rsidRPr="006F3AFA">
        <w:rPr>
          <w:i/>
          <w:iCs/>
          <w:szCs w:val="18"/>
        </w:rPr>
        <w:t>o</w:t>
      </w:r>
      <w:r w:rsidRPr="006F3AFA">
        <w:rPr>
          <w:i/>
          <w:iCs/>
          <w:szCs w:val="18"/>
        </w:rPr>
        <w:t xml:space="preserve">de </w:t>
      </w:r>
      <w:r w:rsidRPr="006F3AFA">
        <w:rPr>
          <w:szCs w:val="18"/>
        </w:rPr>
        <w:t>scientifique (ou philosophique, selon le champ envisagé) qui pe</w:t>
      </w:r>
      <w:r w:rsidRPr="006F3AFA">
        <w:rPr>
          <w:szCs w:val="18"/>
        </w:rPr>
        <w:t>r</w:t>
      </w:r>
      <w:r w:rsidRPr="006F3AFA">
        <w:rPr>
          <w:szCs w:val="18"/>
        </w:rPr>
        <w:t>met, dans une mesure toujours l</w:t>
      </w:r>
      <w:r w:rsidRPr="006F3AFA">
        <w:rPr>
          <w:szCs w:val="18"/>
        </w:rPr>
        <w:t>i</w:t>
      </w:r>
      <w:r w:rsidRPr="006F3AFA">
        <w:rPr>
          <w:szCs w:val="18"/>
        </w:rPr>
        <w:t xml:space="preserve">mitée (l’homme est un être fini, il ne peut tout saisir), de donner </w:t>
      </w:r>
      <w:r w:rsidRPr="006F3AFA">
        <w:rPr>
          <w:i/>
          <w:iCs/>
          <w:szCs w:val="18"/>
        </w:rPr>
        <w:t xml:space="preserve">sens </w:t>
      </w:r>
      <w:r w:rsidRPr="006F3AFA">
        <w:rPr>
          <w:szCs w:val="18"/>
        </w:rPr>
        <w:t>au réel. Dans ces conditions, il sera possible au sociologue ou au philosophe : i) de produire une explic</w:t>
      </w:r>
      <w:r w:rsidRPr="006F3AFA">
        <w:rPr>
          <w:szCs w:val="18"/>
        </w:rPr>
        <w:t>a</w:t>
      </w:r>
      <w:r w:rsidRPr="006F3AFA">
        <w:rPr>
          <w:szCs w:val="18"/>
        </w:rPr>
        <w:t>tion partielle, sans cesse améliorable (notamment en fonction des pr</w:t>
      </w:r>
      <w:r w:rsidRPr="006F3AFA">
        <w:rPr>
          <w:szCs w:val="18"/>
        </w:rPr>
        <w:t>o</w:t>
      </w:r>
      <w:r w:rsidRPr="006F3AFA">
        <w:rPr>
          <w:szCs w:val="18"/>
        </w:rPr>
        <w:t>grès de l’historiographie), du phénomène totalita</w:t>
      </w:r>
      <w:r w:rsidRPr="006F3AFA">
        <w:rPr>
          <w:szCs w:val="18"/>
        </w:rPr>
        <w:t>i</w:t>
      </w:r>
      <w:r w:rsidRPr="006F3AFA">
        <w:rPr>
          <w:szCs w:val="18"/>
        </w:rPr>
        <w:t>re, sans pour autant céder à l’historicisme et, 2) de distinguer nett</w:t>
      </w:r>
      <w:r w:rsidRPr="006F3AFA">
        <w:rPr>
          <w:szCs w:val="18"/>
        </w:rPr>
        <w:t>e</w:t>
      </w:r>
      <w:r w:rsidRPr="006F3AFA">
        <w:rPr>
          <w:szCs w:val="18"/>
        </w:rPr>
        <w:t>ment entre le type idéal du totalitarisme et la réalité histor</w:t>
      </w:r>
      <w:r w:rsidRPr="006F3AFA">
        <w:rPr>
          <w:szCs w:val="18"/>
        </w:rPr>
        <w:t>i</w:t>
      </w:r>
      <w:r w:rsidRPr="006F3AFA">
        <w:rPr>
          <w:szCs w:val="18"/>
        </w:rPr>
        <w:t>que du totalitarisme. C’est en ce sens, nous semble-t-il, qu’il faut comprendre l’interprétation aronie</w:t>
      </w:r>
      <w:r w:rsidRPr="006F3AFA">
        <w:rPr>
          <w:szCs w:val="18"/>
        </w:rPr>
        <w:t>n</w:t>
      </w:r>
      <w:r w:rsidRPr="006F3AFA">
        <w:rPr>
          <w:szCs w:val="18"/>
        </w:rPr>
        <w:t>ne dont la simplicité, voire parfois la banalité, ne sont qu’apparentes. Ainsi R. Aron posera-t-il très clairement : 1) que la réalité du totalit</w:t>
      </w:r>
      <w:r w:rsidRPr="006F3AFA">
        <w:rPr>
          <w:szCs w:val="18"/>
        </w:rPr>
        <w:t>a</w:t>
      </w:r>
      <w:r w:rsidRPr="006F3AFA">
        <w:rPr>
          <w:szCs w:val="18"/>
        </w:rPr>
        <w:t>risme est partiellement e</w:t>
      </w:r>
      <w:r w:rsidRPr="006F3AFA">
        <w:rPr>
          <w:szCs w:val="18"/>
        </w:rPr>
        <w:t>x</w:t>
      </w:r>
      <w:r w:rsidRPr="006F3AFA">
        <w:rPr>
          <w:szCs w:val="18"/>
        </w:rPr>
        <w:t>plicable, mais que – et c’est là l’essentiel – ce caractère partiel de l’explication ne tient pas seulement à notre ignorance humaine, mes</w:t>
      </w:r>
      <w:r w:rsidRPr="006F3AFA">
        <w:rPr>
          <w:szCs w:val="18"/>
        </w:rPr>
        <w:t>u</w:t>
      </w:r>
      <w:r w:rsidRPr="006F3AFA">
        <w:rPr>
          <w:szCs w:val="18"/>
        </w:rPr>
        <w:t>rée par rapport à l’idée d’une connaissance achevée en soi, mais bien à la finitude r</w:t>
      </w:r>
      <w:r w:rsidRPr="006F3AFA">
        <w:rPr>
          <w:szCs w:val="18"/>
        </w:rPr>
        <w:t>a</w:t>
      </w:r>
      <w:r w:rsidRPr="006F3AFA">
        <w:rPr>
          <w:szCs w:val="18"/>
        </w:rPr>
        <w:t>dicale de l’homme : « Les événements ne découvrent qu’un déterminisme aléatoire, lié non pas tant à l’imperfection de notre savoir qu’à la structure du monde h</w:t>
      </w:r>
      <w:r w:rsidRPr="006F3AFA">
        <w:rPr>
          <w:szCs w:val="18"/>
        </w:rPr>
        <w:t>u</w:t>
      </w:r>
      <w:r w:rsidRPr="006F3AFA">
        <w:rPr>
          <w:szCs w:val="18"/>
        </w:rPr>
        <w:t xml:space="preserve">main » (Aron, 1955, p. 230) ; « La connaissance n’est pas achevée, non parce que l’omniscience nous manque, mais parce que la richesse des significations s’inscrit dans l’objet » </w:t>
      </w:r>
      <w:r w:rsidRPr="006F3AFA">
        <w:rPr>
          <w:i/>
          <w:iCs/>
          <w:szCs w:val="18"/>
        </w:rPr>
        <w:t xml:space="preserve">(ibid., </w:t>
      </w:r>
      <w:r w:rsidRPr="006F3AFA">
        <w:rPr>
          <w:szCs w:val="18"/>
        </w:rPr>
        <w:t>p. 223) ; 2) dès lors, il conviendra de di</w:t>
      </w:r>
      <w:r w:rsidRPr="006F3AFA">
        <w:rPr>
          <w:szCs w:val="18"/>
        </w:rPr>
        <w:t>s</w:t>
      </w:r>
      <w:r w:rsidRPr="006F3AFA">
        <w:rPr>
          <w:szCs w:val="18"/>
        </w:rPr>
        <w:t>tinguer soigneusement le type idéal construit par la philosophie politique, de la réalité histor</w:t>
      </w:r>
      <w:r w:rsidRPr="006F3AFA">
        <w:rPr>
          <w:szCs w:val="18"/>
        </w:rPr>
        <w:t>i</w:t>
      </w:r>
      <w:r w:rsidRPr="006F3AFA">
        <w:rPr>
          <w:szCs w:val="18"/>
        </w:rPr>
        <w:t>que : « Il est possible de comprendre, écrit Aron, non pas la grande purge elle-même ou le te</w:t>
      </w:r>
      <w:r w:rsidRPr="006F3AFA">
        <w:rPr>
          <w:szCs w:val="18"/>
        </w:rPr>
        <w:t>r</w:t>
      </w:r>
      <w:r w:rsidRPr="006F3AFA">
        <w:rPr>
          <w:szCs w:val="18"/>
        </w:rPr>
        <w:t>rorisme aux dépens des me</w:t>
      </w:r>
      <w:r w:rsidRPr="006F3AFA">
        <w:rPr>
          <w:szCs w:val="18"/>
        </w:rPr>
        <w:t>m</w:t>
      </w:r>
      <w:r w:rsidRPr="006F3AFA">
        <w:rPr>
          <w:szCs w:val="18"/>
        </w:rPr>
        <w:t xml:space="preserve">bres du Parti, mais la possibilité de ces phénomènes » (Aron, 1965 </w:t>
      </w:r>
      <w:r w:rsidRPr="006F3AFA">
        <w:rPr>
          <w:i/>
          <w:iCs/>
          <w:szCs w:val="18"/>
        </w:rPr>
        <w:t xml:space="preserve">a, </w:t>
      </w:r>
      <w:r w:rsidRPr="006F3AFA">
        <w:rPr>
          <w:szCs w:val="18"/>
        </w:rPr>
        <w:t>p. 296). De là la thèse aronienne selon laquelle, pour passer du type idéal à l’histoire, « du p</w:t>
      </w:r>
      <w:r w:rsidRPr="006F3AFA">
        <w:rPr>
          <w:szCs w:val="18"/>
        </w:rPr>
        <w:t>o</w:t>
      </w:r>
      <w:r w:rsidRPr="006F3AFA">
        <w:rPr>
          <w:szCs w:val="18"/>
        </w:rPr>
        <w:t xml:space="preserve">tentiel à l’actuel » il convient d’ajouter aux interprétations « non le culte de la personnalité, mais l’intervention de la personnalité…, quelque chose d’unique, un homme, Staline lui-même » </w:t>
      </w:r>
      <w:r w:rsidRPr="006F3AFA">
        <w:rPr>
          <w:i/>
          <w:iCs/>
          <w:szCs w:val="18"/>
        </w:rPr>
        <w:t xml:space="preserve">(ibid., </w:t>
      </w:r>
      <w:r w:rsidRPr="006F3AFA">
        <w:rPr>
          <w:szCs w:val="18"/>
        </w:rPr>
        <w:t>p. 300). Chacun aura reconnu ici l’articulation weberienne de la sociol</w:t>
      </w:r>
      <w:r w:rsidRPr="006F3AFA">
        <w:rPr>
          <w:szCs w:val="18"/>
        </w:rPr>
        <w:t>o</w:t>
      </w:r>
      <w:r w:rsidRPr="006F3AFA">
        <w:rPr>
          <w:szCs w:val="18"/>
        </w:rPr>
        <w:t>gie et de l’histoire. Il va de soi que rien n’interdit à quiconque, selon sa sensibilité polit</w:t>
      </w:r>
      <w:r w:rsidRPr="006F3AFA">
        <w:rPr>
          <w:szCs w:val="18"/>
        </w:rPr>
        <w:t>i</w:t>
      </w:r>
      <w:r w:rsidRPr="006F3AFA">
        <w:rPr>
          <w:szCs w:val="18"/>
        </w:rPr>
        <w:t>que, de contester tel ou tel aspect des thèses aroniennes ou des cons</w:t>
      </w:r>
      <w:r w:rsidRPr="006F3AFA">
        <w:rPr>
          <w:szCs w:val="18"/>
        </w:rPr>
        <w:t>é</w:t>
      </w:r>
      <w:r w:rsidRPr="006F3AFA">
        <w:rPr>
          <w:szCs w:val="18"/>
        </w:rPr>
        <w:t>quences prat</w:t>
      </w:r>
      <w:r w:rsidRPr="006F3AFA">
        <w:rPr>
          <w:szCs w:val="18"/>
        </w:rPr>
        <w:t>i</w:t>
      </w:r>
      <w:r w:rsidRPr="006F3AFA">
        <w:rPr>
          <w:szCs w:val="18"/>
        </w:rPr>
        <w:t>ques qu’Aron lui-même a pu en tirer ; ce qui importe ici, sur un plan méthodologique, c’est la mise en évidence d’une telle art</w:t>
      </w:r>
      <w:r w:rsidRPr="006F3AFA">
        <w:rPr>
          <w:szCs w:val="18"/>
        </w:rPr>
        <w:t>i</w:t>
      </w:r>
      <w:r w:rsidRPr="006F3AFA">
        <w:rPr>
          <w:szCs w:val="18"/>
        </w:rPr>
        <w:t>culation qui permet de réintrodu</w:t>
      </w:r>
      <w:r w:rsidRPr="006F3AFA">
        <w:rPr>
          <w:szCs w:val="18"/>
        </w:rPr>
        <w:t>i</w:t>
      </w:r>
      <w:r w:rsidRPr="006F3AFA">
        <w:rPr>
          <w:szCs w:val="18"/>
        </w:rPr>
        <w:t xml:space="preserve">re la possibilité : </w:t>
      </w:r>
      <w:r w:rsidRPr="006F3AFA">
        <w:rPr>
          <w:i/>
          <w:iCs/>
          <w:szCs w:val="18"/>
        </w:rPr>
        <w:t>a) </w:t>
      </w:r>
      <w:r w:rsidRPr="006F3AFA">
        <w:rPr>
          <w:szCs w:val="18"/>
        </w:rPr>
        <w:t xml:space="preserve">de produire des explications dans le champ de l’histoire sans verser dans l’historicisme ; </w:t>
      </w:r>
      <w:r w:rsidRPr="006F3AFA">
        <w:rPr>
          <w:i/>
          <w:iCs/>
          <w:szCs w:val="18"/>
        </w:rPr>
        <w:t>b) </w:t>
      </w:r>
      <w:r w:rsidRPr="006F3AFA">
        <w:rPr>
          <w:szCs w:val="18"/>
        </w:rPr>
        <w:t>de porter des jugements éthiques sur le ph</w:t>
      </w:r>
      <w:r w:rsidRPr="006F3AFA">
        <w:rPr>
          <w:szCs w:val="18"/>
        </w:rPr>
        <w:t>é</w:t>
      </w:r>
      <w:r w:rsidRPr="006F3AFA">
        <w:rPr>
          <w:szCs w:val="18"/>
        </w:rPr>
        <w:t xml:space="preserve">nomène totalitaire, puisqu’il n’échappe plus intégralement à l’intervention des hommes ; et </w:t>
      </w:r>
      <w:r w:rsidRPr="006F3AFA">
        <w:rPr>
          <w:i/>
          <w:iCs/>
          <w:szCs w:val="18"/>
        </w:rPr>
        <w:t>c) </w:t>
      </w:r>
      <w:r>
        <w:rPr>
          <w:szCs w:val="18"/>
        </w:rPr>
        <w:t>de distinguer nette</w:t>
      </w:r>
      <w:r w:rsidRPr="006F3AFA">
        <w:rPr>
          <w:szCs w:val="18"/>
        </w:rPr>
        <w:t xml:space="preserve">ment </w:t>
      </w:r>
      <w:r w:rsidRPr="006F3AFA">
        <w:t>[157]</w:t>
      </w:r>
      <w:r>
        <w:t xml:space="preserve"> </w:t>
      </w:r>
      <w:r w:rsidRPr="006F3AFA">
        <w:rPr>
          <w:szCs w:val="18"/>
        </w:rPr>
        <w:t>entre les sciences de la nature et les sciences histor</w:t>
      </w:r>
      <w:r w:rsidRPr="006F3AFA">
        <w:rPr>
          <w:szCs w:val="18"/>
        </w:rPr>
        <w:t>i</w:t>
      </w:r>
      <w:r w:rsidRPr="006F3AFA">
        <w:rPr>
          <w:szCs w:val="18"/>
        </w:rPr>
        <w:t>ques où la liberté humaine, sans dissoudre toute signif</w:t>
      </w:r>
      <w:r w:rsidRPr="006F3AFA">
        <w:rPr>
          <w:szCs w:val="18"/>
        </w:rPr>
        <w:t>i</w:t>
      </w:r>
      <w:r w:rsidRPr="006F3AFA">
        <w:rPr>
          <w:szCs w:val="18"/>
        </w:rPr>
        <w:t>cation, rend l’avenir, pour une large part, imprévisible.</w:t>
      </w:r>
    </w:p>
    <w:p w14:paraId="5C3936A2" w14:textId="77777777" w:rsidR="00A35B72" w:rsidRPr="006F3AFA" w:rsidRDefault="00A35B72" w:rsidP="00A35B72">
      <w:pPr>
        <w:spacing w:before="120" w:after="120"/>
        <w:jc w:val="both"/>
      </w:pPr>
      <w:r w:rsidRPr="006F3AFA">
        <w:rPr>
          <w:szCs w:val="18"/>
        </w:rPr>
        <w:t>Ainsi conçue, la théorie politique qui vise l’élaboration, à la fois sociologique (au sens weberien) et philosophique d’un type idéal du totalitarisme offre l’intérêt de s’ouvrir au champ des recherches hist</w:t>
      </w:r>
      <w:r w:rsidRPr="006F3AFA">
        <w:rPr>
          <w:szCs w:val="18"/>
        </w:rPr>
        <w:t>o</w:t>
      </w:r>
      <w:r w:rsidRPr="006F3AFA">
        <w:rPr>
          <w:szCs w:val="18"/>
        </w:rPr>
        <w:t>riques : chacun sait que c’est dans ce domaine que l’analyse des ph</w:t>
      </w:r>
      <w:r w:rsidRPr="006F3AFA">
        <w:rPr>
          <w:szCs w:val="18"/>
        </w:rPr>
        <w:t>é</w:t>
      </w:r>
      <w:r w:rsidRPr="006F3AFA">
        <w:rPr>
          <w:szCs w:val="18"/>
        </w:rPr>
        <w:t>nomènes totalitaires a les chances les plus grandes de progresser a</w:t>
      </w:r>
      <w:r w:rsidRPr="006F3AFA">
        <w:rPr>
          <w:szCs w:val="18"/>
        </w:rPr>
        <w:t>u</w:t>
      </w:r>
      <w:r w:rsidRPr="006F3AFA">
        <w:rPr>
          <w:szCs w:val="18"/>
        </w:rPr>
        <w:t>jourd’hui. Les débats qui, en Allemagne, divisent actuellement les hi</w:t>
      </w:r>
      <w:r w:rsidRPr="006F3AFA">
        <w:rPr>
          <w:szCs w:val="18"/>
        </w:rPr>
        <w:t>s</w:t>
      </w:r>
      <w:r w:rsidRPr="006F3AFA">
        <w:rPr>
          <w:szCs w:val="18"/>
        </w:rPr>
        <w:t>toriens, marxistes, libéraux ou systémistes, sur le nazisme en témo</w:t>
      </w:r>
      <w:r w:rsidRPr="006F3AFA">
        <w:rPr>
          <w:szCs w:val="18"/>
        </w:rPr>
        <w:t>i</w:t>
      </w:r>
      <w:r w:rsidRPr="006F3AFA">
        <w:rPr>
          <w:szCs w:val="18"/>
        </w:rPr>
        <w:t xml:space="preserve">gnent suffisamment (cf. </w:t>
      </w:r>
      <w:r w:rsidRPr="006F3AFA">
        <w:rPr>
          <w:i/>
          <w:iCs/>
          <w:szCs w:val="18"/>
        </w:rPr>
        <w:t>Le D</w:t>
      </w:r>
      <w:r w:rsidRPr="006F3AFA">
        <w:rPr>
          <w:i/>
          <w:iCs/>
          <w:szCs w:val="18"/>
        </w:rPr>
        <w:t>é</w:t>
      </w:r>
      <w:r w:rsidRPr="006F3AFA">
        <w:rPr>
          <w:i/>
          <w:iCs/>
          <w:szCs w:val="18"/>
        </w:rPr>
        <w:t xml:space="preserve">bat, </w:t>
      </w:r>
      <w:r w:rsidRPr="006F3AFA">
        <w:rPr>
          <w:szCs w:val="18"/>
        </w:rPr>
        <w:t>n° 21, septembre 1982), de même que les divers travaux des soviétologues (cf. notamment, Ri</w:t>
      </w:r>
      <w:r w:rsidRPr="006F3AFA">
        <w:rPr>
          <w:szCs w:val="18"/>
        </w:rPr>
        <w:t>t</w:t>
      </w:r>
      <w:r w:rsidRPr="006F3AFA">
        <w:rPr>
          <w:szCs w:val="18"/>
        </w:rPr>
        <w:t xml:space="preserve">tersporn, </w:t>
      </w:r>
      <w:r w:rsidRPr="006F3AFA">
        <w:rPr>
          <w:i/>
          <w:iCs/>
          <w:szCs w:val="18"/>
        </w:rPr>
        <w:t xml:space="preserve">Libre, </w:t>
      </w:r>
      <w:r w:rsidRPr="006F3AFA">
        <w:rPr>
          <w:szCs w:val="18"/>
        </w:rPr>
        <w:t>n° 4, 1978). Mais il n’est nullement permis d’en conclure que la science historique rende superflue la quête sans cesse r</w:t>
      </w:r>
      <w:r w:rsidRPr="006F3AFA">
        <w:rPr>
          <w:szCs w:val="18"/>
        </w:rPr>
        <w:t>e</w:t>
      </w:r>
      <w:r w:rsidRPr="006F3AFA">
        <w:rPr>
          <w:szCs w:val="18"/>
        </w:rPr>
        <w:t>nouvelée d’un type idéal spécifique du totalitarisme : la m</w:t>
      </w:r>
      <w:r w:rsidRPr="006F3AFA">
        <w:rPr>
          <w:szCs w:val="18"/>
        </w:rPr>
        <w:t>i</w:t>
      </w:r>
      <w:r w:rsidRPr="006F3AFA">
        <w:rPr>
          <w:szCs w:val="18"/>
        </w:rPr>
        <w:t>se en évidence, par l’analyse empirique concrète, dans l’évolution du nazisme et du stal</w:t>
      </w:r>
      <w:r w:rsidRPr="006F3AFA">
        <w:rPr>
          <w:szCs w:val="18"/>
        </w:rPr>
        <w:t>i</w:t>
      </w:r>
      <w:r w:rsidRPr="006F3AFA">
        <w:rPr>
          <w:szCs w:val="18"/>
        </w:rPr>
        <w:t xml:space="preserve">nisme, de tensions internes au système, voire d’une </w:t>
      </w:r>
      <w:r w:rsidRPr="006F3AFA">
        <w:rPr>
          <w:i/>
          <w:iCs/>
          <w:szCs w:val="18"/>
        </w:rPr>
        <w:t xml:space="preserve">pluralité </w:t>
      </w:r>
      <w:r w:rsidRPr="006F3AFA">
        <w:rPr>
          <w:szCs w:val="18"/>
        </w:rPr>
        <w:t>de co</w:t>
      </w:r>
      <w:r w:rsidRPr="006F3AFA">
        <w:rPr>
          <w:szCs w:val="18"/>
        </w:rPr>
        <w:t>u</w:t>
      </w:r>
      <w:r w:rsidRPr="006F3AFA">
        <w:rPr>
          <w:szCs w:val="18"/>
        </w:rPr>
        <w:t>rants s’affrontant au sein d’un parti unique, ne saurait notamment a</w:t>
      </w:r>
      <w:r w:rsidRPr="006F3AFA">
        <w:rPr>
          <w:szCs w:val="18"/>
        </w:rPr>
        <w:t>u</w:t>
      </w:r>
      <w:r w:rsidRPr="006F3AFA">
        <w:rPr>
          <w:szCs w:val="18"/>
        </w:rPr>
        <w:t>toriser la conclusion, absurde au regard de toute théorie politique c</w:t>
      </w:r>
      <w:r w:rsidRPr="006F3AFA">
        <w:rPr>
          <w:szCs w:val="18"/>
        </w:rPr>
        <w:t>o</w:t>
      </w:r>
      <w:r w:rsidRPr="006F3AFA">
        <w:rPr>
          <w:szCs w:val="18"/>
        </w:rPr>
        <w:t>hérente, qu’il n’y a qu’une différence de degré entre le pluralisme in</w:t>
      </w:r>
      <w:r w:rsidRPr="006F3AFA">
        <w:rPr>
          <w:szCs w:val="18"/>
        </w:rPr>
        <w:t>s</w:t>
      </w:r>
      <w:r w:rsidRPr="006F3AFA">
        <w:rPr>
          <w:szCs w:val="18"/>
        </w:rPr>
        <w:t>titué de la démocratie, quelles qu’en soient les contradi</w:t>
      </w:r>
      <w:r w:rsidRPr="006F3AFA">
        <w:rPr>
          <w:szCs w:val="18"/>
        </w:rPr>
        <w:t>c</w:t>
      </w:r>
      <w:r w:rsidRPr="006F3AFA">
        <w:rPr>
          <w:szCs w:val="18"/>
        </w:rPr>
        <w:t>tions ou les fragilités et les inévitables déchirements d’un r</w:t>
      </w:r>
      <w:r w:rsidRPr="006F3AFA">
        <w:rPr>
          <w:szCs w:val="18"/>
        </w:rPr>
        <w:t>é</w:t>
      </w:r>
      <w:r w:rsidRPr="006F3AFA">
        <w:rPr>
          <w:szCs w:val="18"/>
        </w:rPr>
        <w:t>gime qui, au mépris de toute réalité, prétend, pour la premi</w:t>
      </w:r>
      <w:r w:rsidRPr="006F3AFA">
        <w:rPr>
          <w:szCs w:val="18"/>
        </w:rPr>
        <w:t>è</w:t>
      </w:r>
      <w:r w:rsidRPr="006F3AFA">
        <w:rPr>
          <w:szCs w:val="18"/>
        </w:rPr>
        <w:t>re fois dans l’histoire de l’humanité, parvenir à la suppre</w:t>
      </w:r>
      <w:r w:rsidRPr="006F3AFA">
        <w:rPr>
          <w:szCs w:val="18"/>
        </w:rPr>
        <w:t>s</w:t>
      </w:r>
      <w:r w:rsidRPr="006F3AFA">
        <w:rPr>
          <w:szCs w:val="18"/>
        </w:rPr>
        <w:t>sion complète des divisions sociales.</w:t>
      </w:r>
    </w:p>
    <w:p w14:paraId="19F1B986" w14:textId="77777777" w:rsidR="00A35B72" w:rsidRPr="006F3AFA" w:rsidRDefault="00A35B72" w:rsidP="00A35B72">
      <w:pPr>
        <w:spacing w:before="120" w:after="120"/>
        <w:jc w:val="both"/>
        <w:rPr>
          <w:szCs w:val="18"/>
        </w:rPr>
      </w:pPr>
    </w:p>
    <w:p w14:paraId="696706E5" w14:textId="77777777" w:rsidR="00A35B72" w:rsidRPr="006F3AFA" w:rsidRDefault="00A35B72" w:rsidP="00A35B72">
      <w:pPr>
        <w:pStyle w:val="a"/>
      </w:pPr>
      <w:bookmarkStart w:id="32" w:name="Traite_t2_pt_1_chap_III_Sec_1_biblio"/>
      <w:r w:rsidRPr="006F3AFA">
        <w:t>BIBLIOGR</w:t>
      </w:r>
      <w:r w:rsidRPr="006F3AFA">
        <w:t>A</w:t>
      </w:r>
      <w:r w:rsidRPr="006F3AFA">
        <w:t>PHIE</w:t>
      </w:r>
    </w:p>
    <w:bookmarkEnd w:id="32"/>
    <w:p w14:paraId="30806864" w14:textId="77777777" w:rsidR="00A35B72" w:rsidRPr="006F3AFA" w:rsidRDefault="00A35B72" w:rsidP="00A35B72">
      <w:pPr>
        <w:spacing w:before="120" w:after="120"/>
        <w:jc w:val="both"/>
        <w:rPr>
          <w:szCs w:val="18"/>
        </w:rPr>
      </w:pPr>
    </w:p>
    <w:p w14:paraId="49319F11"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0FB027BF" w14:textId="77777777" w:rsidR="00A35B72" w:rsidRPr="006F3AFA" w:rsidRDefault="00A35B72" w:rsidP="00A35B72">
      <w:pPr>
        <w:pStyle w:val="biblio"/>
      </w:pPr>
      <w:r w:rsidRPr="006F3AFA">
        <w:t xml:space="preserve">Adorno (Theodor W.), 1950, </w:t>
      </w:r>
      <w:r w:rsidRPr="006F3AFA">
        <w:rPr>
          <w:i/>
          <w:iCs/>
        </w:rPr>
        <w:t xml:space="preserve">The authoritarian personality, </w:t>
      </w:r>
      <w:r w:rsidRPr="006F3AFA">
        <w:t>New York, Ha</w:t>
      </w:r>
      <w:r w:rsidRPr="006F3AFA">
        <w:t>r</w:t>
      </w:r>
      <w:r w:rsidRPr="006F3AFA">
        <w:t>per.</w:t>
      </w:r>
    </w:p>
    <w:p w14:paraId="73F17252" w14:textId="77777777" w:rsidR="00A35B72" w:rsidRPr="006F3AFA" w:rsidRDefault="00A35B72" w:rsidP="00A35B72">
      <w:pPr>
        <w:pStyle w:val="biblio"/>
      </w:pPr>
      <w:r w:rsidRPr="006F3AFA">
        <w:t xml:space="preserve">Adorno (Theodor W.), 1980, </w:t>
      </w:r>
      <w:r w:rsidRPr="006F3AFA">
        <w:rPr>
          <w:i/>
          <w:iCs/>
        </w:rPr>
        <w:t xml:space="preserve">Minima Moralia, </w:t>
      </w:r>
      <w:r w:rsidRPr="006F3AFA">
        <w:t>Paris, Payot (1</w:t>
      </w:r>
      <w:r w:rsidRPr="006F3AFA">
        <w:rPr>
          <w:vertAlign w:val="superscript"/>
        </w:rPr>
        <w:t>re</w:t>
      </w:r>
      <w:r w:rsidRPr="006F3AFA">
        <w:t xml:space="preserve"> éd., 1951).</w:t>
      </w:r>
    </w:p>
    <w:p w14:paraId="10BBACE0" w14:textId="77777777" w:rsidR="00A35B72" w:rsidRPr="006F3AFA" w:rsidRDefault="00A35B72" w:rsidP="00A35B72">
      <w:pPr>
        <w:pStyle w:val="biblio"/>
      </w:pPr>
      <w:r w:rsidRPr="006F3AFA">
        <w:t xml:space="preserve">Althusser (Louis), 1973, </w:t>
      </w:r>
      <w:r w:rsidRPr="006F3AFA">
        <w:rPr>
          <w:i/>
          <w:iCs/>
        </w:rPr>
        <w:t xml:space="preserve">Réponse à John Lewis, </w:t>
      </w:r>
      <w:r w:rsidRPr="006F3AFA">
        <w:t>Paris, Maspero.</w:t>
      </w:r>
    </w:p>
    <w:p w14:paraId="0AE3D53C" w14:textId="77777777" w:rsidR="00A35B72" w:rsidRPr="006F3AFA" w:rsidRDefault="00A35B72" w:rsidP="00A35B72">
      <w:pPr>
        <w:pStyle w:val="biblio"/>
      </w:pPr>
      <w:r w:rsidRPr="006F3AFA">
        <w:t xml:space="preserve">Althusser (L.), Balibar (É.) </w:t>
      </w:r>
      <w:r w:rsidRPr="006F3AFA">
        <w:rPr>
          <w:i/>
          <w:iCs/>
        </w:rPr>
        <w:t xml:space="preserve">et al., </w:t>
      </w:r>
      <w:r w:rsidRPr="006F3AFA">
        <w:t xml:space="preserve">1968, </w:t>
      </w:r>
      <w:r w:rsidRPr="006F3AFA">
        <w:rPr>
          <w:i/>
          <w:iCs/>
        </w:rPr>
        <w:t>Lire Le Cap</w:t>
      </w:r>
      <w:r w:rsidRPr="006F3AFA">
        <w:rPr>
          <w:i/>
          <w:iCs/>
        </w:rPr>
        <w:t>i</w:t>
      </w:r>
      <w:r w:rsidRPr="006F3AFA">
        <w:rPr>
          <w:i/>
          <w:iCs/>
        </w:rPr>
        <w:t xml:space="preserve">tal, </w:t>
      </w:r>
      <w:r w:rsidRPr="006F3AFA">
        <w:t>Paris, Maspero.</w:t>
      </w:r>
    </w:p>
    <w:p w14:paraId="617819B0" w14:textId="77777777" w:rsidR="00A35B72" w:rsidRPr="006F3AFA" w:rsidRDefault="00A35B72" w:rsidP="00A35B72">
      <w:pPr>
        <w:pStyle w:val="biblio"/>
      </w:pPr>
      <w:r w:rsidRPr="006F3AFA">
        <w:t xml:space="preserve">Arendt (Hannah), 1967, </w:t>
      </w:r>
      <w:r w:rsidRPr="006F3AFA">
        <w:rPr>
          <w:i/>
          <w:iCs/>
        </w:rPr>
        <w:t xml:space="preserve">Essai sur la révolution, </w:t>
      </w:r>
      <w:r w:rsidRPr="006F3AFA">
        <w:t>Paris, Gallimard (1</w:t>
      </w:r>
      <w:r w:rsidRPr="006F3AFA">
        <w:rPr>
          <w:vertAlign w:val="superscript"/>
        </w:rPr>
        <w:t>re</w:t>
      </w:r>
      <w:r w:rsidRPr="006F3AFA">
        <w:t xml:space="preserve"> éd., 1963).</w:t>
      </w:r>
    </w:p>
    <w:p w14:paraId="577E6C4C" w14:textId="77777777" w:rsidR="00A35B72" w:rsidRPr="006F3AFA" w:rsidRDefault="00A35B72" w:rsidP="00A35B72">
      <w:pPr>
        <w:pStyle w:val="biblio"/>
      </w:pPr>
      <w:r w:rsidRPr="006F3AFA">
        <w:t xml:space="preserve">Arendt (Hannah), 1972 </w:t>
      </w:r>
      <w:r w:rsidRPr="006F3AFA">
        <w:rPr>
          <w:i/>
          <w:iCs/>
        </w:rPr>
        <w:t>a</w:t>
      </w:r>
      <w:r w:rsidRPr="006F3AFA">
        <w:t xml:space="preserve">, </w:t>
      </w:r>
      <w:r w:rsidRPr="006F3AFA">
        <w:rPr>
          <w:i/>
          <w:iCs/>
        </w:rPr>
        <w:t xml:space="preserve">Le système totalitaire, </w:t>
      </w:r>
      <w:r w:rsidRPr="006F3AFA">
        <w:t>Paris, Le Seuil (1</w:t>
      </w:r>
      <w:r w:rsidRPr="006F3AFA">
        <w:rPr>
          <w:vertAlign w:val="superscript"/>
        </w:rPr>
        <w:t>re</w:t>
      </w:r>
      <w:r w:rsidRPr="006F3AFA">
        <w:t xml:space="preserve"> éd., 1951).</w:t>
      </w:r>
    </w:p>
    <w:p w14:paraId="280D8703" w14:textId="77777777" w:rsidR="00A35B72" w:rsidRPr="006F3AFA" w:rsidRDefault="00A35B72" w:rsidP="00A35B72">
      <w:pPr>
        <w:pStyle w:val="biblio"/>
      </w:pPr>
      <w:r w:rsidRPr="006F3AFA">
        <w:t xml:space="preserve">Arendt (Hannah), 1972 </w:t>
      </w:r>
      <w:r w:rsidRPr="006F3AFA">
        <w:rPr>
          <w:i/>
          <w:iCs/>
        </w:rPr>
        <w:t>b</w:t>
      </w:r>
      <w:r w:rsidRPr="006F3AFA">
        <w:t xml:space="preserve">, </w:t>
      </w:r>
      <w:r w:rsidRPr="006F3AFA">
        <w:rPr>
          <w:i/>
          <w:iCs/>
        </w:rPr>
        <w:t xml:space="preserve">La crise de la culture, </w:t>
      </w:r>
      <w:r w:rsidRPr="006F3AFA">
        <w:t>Paris, Gallimard (coll. « Idées »).</w:t>
      </w:r>
    </w:p>
    <w:p w14:paraId="2A014B0B" w14:textId="77777777" w:rsidR="00A35B72" w:rsidRPr="006F3AFA" w:rsidRDefault="00A35B72" w:rsidP="00A35B72">
      <w:pPr>
        <w:pStyle w:val="biblio"/>
      </w:pPr>
      <w:r w:rsidRPr="006F3AFA">
        <w:t xml:space="preserve">Arendt (Hannah), 1973, </w:t>
      </w:r>
      <w:r w:rsidRPr="006F3AFA">
        <w:rPr>
          <w:i/>
          <w:iCs/>
        </w:rPr>
        <w:t xml:space="preserve">Sur l’antisémitisme, </w:t>
      </w:r>
      <w:r w:rsidRPr="006F3AFA">
        <w:t>P</w:t>
      </w:r>
      <w:r w:rsidRPr="006F3AFA">
        <w:t>a</w:t>
      </w:r>
      <w:r w:rsidRPr="006F3AFA">
        <w:t>ris, Calmann-Lévy (1</w:t>
      </w:r>
      <w:r w:rsidRPr="006F3AFA">
        <w:rPr>
          <w:vertAlign w:val="superscript"/>
        </w:rPr>
        <w:t>re</w:t>
      </w:r>
      <w:r w:rsidRPr="006F3AFA">
        <w:t xml:space="preserve"> éd., 1951).</w:t>
      </w:r>
    </w:p>
    <w:p w14:paraId="0EA8AD61" w14:textId="77777777" w:rsidR="00A35B72" w:rsidRPr="006F3AFA" w:rsidRDefault="00A35B72" w:rsidP="00A35B72">
      <w:pPr>
        <w:pStyle w:val="biblio"/>
      </w:pPr>
      <w:r w:rsidRPr="006F3AFA">
        <w:t xml:space="preserve">Arendt (Hannah), 1980, Compréhension et politique, </w:t>
      </w:r>
      <w:r w:rsidRPr="006F3AFA">
        <w:rPr>
          <w:i/>
          <w:iCs/>
        </w:rPr>
        <w:t>E</w:t>
      </w:r>
      <w:r w:rsidRPr="006F3AFA">
        <w:rPr>
          <w:i/>
          <w:iCs/>
        </w:rPr>
        <w:t>s</w:t>
      </w:r>
      <w:r w:rsidRPr="006F3AFA">
        <w:rPr>
          <w:i/>
          <w:iCs/>
        </w:rPr>
        <w:t>prit.</w:t>
      </w:r>
    </w:p>
    <w:p w14:paraId="7810278B" w14:textId="77777777" w:rsidR="00A35B72" w:rsidRPr="006F3AFA" w:rsidRDefault="00A35B72" w:rsidP="00A35B72">
      <w:pPr>
        <w:pStyle w:val="biblio"/>
      </w:pPr>
      <w:r w:rsidRPr="006F3AFA">
        <w:t xml:space="preserve">Arendt (Hannah), 1983, </w:t>
      </w:r>
      <w:r w:rsidRPr="006F3AFA">
        <w:rPr>
          <w:i/>
          <w:iCs/>
        </w:rPr>
        <w:t xml:space="preserve">L’impérialisme, </w:t>
      </w:r>
      <w:r w:rsidRPr="006F3AFA">
        <w:t>P</w:t>
      </w:r>
      <w:r w:rsidRPr="006F3AFA">
        <w:t>a</w:t>
      </w:r>
      <w:r w:rsidRPr="006F3AFA">
        <w:t>ris, Fayard (1</w:t>
      </w:r>
      <w:r w:rsidRPr="006F3AFA">
        <w:rPr>
          <w:vertAlign w:val="superscript"/>
        </w:rPr>
        <w:t>re</w:t>
      </w:r>
      <w:r w:rsidRPr="006F3AFA">
        <w:t xml:space="preserve"> éd., 1951).</w:t>
      </w:r>
    </w:p>
    <w:p w14:paraId="1ECA0060" w14:textId="77777777" w:rsidR="00A35B72" w:rsidRPr="006F3AFA" w:rsidRDefault="00A35B72" w:rsidP="00A35B72">
      <w:pPr>
        <w:pStyle w:val="biblio"/>
      </w:pPr>
      <w:r w:rsidRPr="006F3AFA">
        <w:t xml:space="preserve">Aron (Raymond), 1955, </w:t>
      </w:r>
      <w:r w:rsidRPr="006F3AFA">
        <w:rPr>
          <w:i/>
          <w:iCs/>
        </w:rPr>
        <w:t xml:space="preserve">L’opium des intellectuels, </w:t>
      </w:r>
      <w:r w:rsidRPr="006F3AFA">
        <w:t>Paris, Gall</w:t>
      </w:r>
      <w:r w:rsidRPr="006F3AFA">
        <w:t>i</w:t>
      </w:r>
      <w:r w:rsidRPr="006F3AFA">
        <w:t>mard.</w:t>
      </w:r>
    </w:p>
    <w:p w14:paraId="467D2689" w14:textId="77777777" w:rsidR="00A35B72" w:rsidRPr="006F3AFA" w:rsidRDefault="00A35B72" w:rsidP="00A35B72">
      <w:pPr>
        <w:pStyle w:val="biblio"/>
      </w:pPr>
      <w:r w:rsidRPr="006F3AFA">
        <w:t xml:space="preserve">Aron (Raymond), 1965 </w:t>
      </w:r>
      <w:r w:rsidRPr="006F3AFA">
        <w:rPr>
          <w:i/>
          <w:iCs/>
        </w:rPr>
        <w:t>a</w:t>
      </w:r>
      <w:r w:rsidRPr="006F3AFA">
        <w:t xml:space="preserve">, </w:t>
      </w:r>
      <w:r w:rsidRPr="006F3AFA">
        <w:rPr>
          <w:i/>
          <w:iCs/>
        </w:rPr>
        <w:t xml:space="preserve">Démocratie et totalitarisme, </w:t>
      </w:r>
      <w:r w:rsidRPr="006F3AFA">
        <w:t>Paris, Ga</w:t>
      </w:r>
      <w:r w:rsidRPr="006F3AFA">
        <w:t>l</w:t>
      </w:r>
      <w:r w:rsidRPr="006F3AFA">
        <w:t>limard.</w:t>
      </w:r>
    </w:p>
    <w:p w14:paraId="4A3C306F" w14:textId="77777777" w:rsidR="00A35B72" w:rsidRPr="006F3AFA" w:rsidRDefault="00A35B72" w:rsidP="00A35B72">
      <w:pPr>
        <w:pStyle w:val="biblio"/>
      </w:pPr>
      <w:r w:rsidRPr="006F3AFA">
        <w:t xml:space="preserve">Aron (Raymond), 1965 </w:t>
      </w:r>
      <w:r w:rsidRPr="006F3AFA">
        <w:rPr>
          <w:i/>
          <w:iCs/>
        </w:rPr>
        <w:t xml:space="preserve">b, Essai sur les libertés, </w:t>
      </w:r>
      <w:r w:rsidRPr="006F3AFA">
        <w:t>Paris, Ca</w:t>
      </w:r>
      <w:r w:rsidRPr="006F3AFA">
        <w:t>l</w:t>
      </w:r>
      <w:r w:rsidRPr="006F3AFA">
        <w:t>mann-Lévy.</w:t>
      </w:r>
    </w:p>
    <w:p w14:paraId="021AE3ED" w14:textId="77777777" w:rsidR="00A35B72" w:rsidRPr="006F3AFA" w:rsidRDefault="00A35B72" w:rsidP="00A35B72">
      <w:pPr>
        <w:pStyle w:val="biblio"/>
      </w:pPr>
      <w:r w:rsidRPr="006F3AFA">
        <w:t xml:space="preserve">Ayçoberry (Pierre), 1979, </w:t>
      </w:r>
      <w:r w:rsidRPr="006F3AFA">
        <w:rPr>
          <w:i/>
          <w:iCs/>
        </w:rPr>
        <w:t>La question nazie, les interprétations du nati</w:t>
      </w:r>
      <w:r w:rsidRPr="006F3AFA">
        <w:rPr>
          <w:i/>
          <w:iCs/>
        </w:rPr>
        <w:t>o</w:t>
      </w:r>
      <w:r w:rsidRPr="006F3AFA">
        <w:rPr>
          <w:i/>
          <w:iCs/>
        </w:rPr>
        <w:t>nal-socialisme, 1922-1975</w:t>
      </w:r>
      <w:r w:rsidRPr="006F3AFA">
        <w:t>, Paris, Le Seuil.</w:t>
      </w:r>
    </w:p>
    <w:p w14:paraId="5CA6A727" w14:textId="77777777" w:rsidR="00A35B72" w:rsidRPr="006F3AFA" w:rsidRDefault="00A35B72" w:rsidP="00A35B72">
      <w:pPr>
        <w:pStyle w:val="biblio"/>
      </w:pPr>
      <w:r w:rsidRPr="006F3AFA">
        <w:t xml:space="preserve">Barber (Benjamin), 1969, Conceptual foundations of totalitarianism, in </w:t>
      </w:r>
      <w:r w:rsidRPr="006F3AFA">
        <w:rPr>
          <w:i/>
          <w:iCs/>
        </w:rPr>
        <w:t>Total</w:t>
      </w:r>
      <w:r w:rsidRPr="006F3AFA">
        <w:rPr>
          <w:i/>
          <w:iCs/>
        </w:rPr>
        <w:t>i</w:t>
      </w:r>
      <w:r w:rsidRPr="006F3AFA">
        <w:rPr>
          <w:i/>
          <w:iCs/>
        </w:rPr>
        <w:t>tarianism in perspective. Three views, e</w:t>
      </w:r>
      <w:r w:rsidRPr="006F3AFA">
        <w:t>d. by C. Fri</w:t>
      </w:r>
      <w:r w:rsidRPr="006F3AFA">
        <w:t>e</w:t>
      </w:r>
      <w:r w:rsidRPr="006F3AFA">
        <w:t>drich, M. Curtis, B. Barber, London, Pall Mall.</w:t>
      </w:r>
    </w:p>
    <w:p w14:paraId="00677BE2" w14:textId="77777777" w:rsidR="00A35B72" w:rsidRPr="006F3AFA" w:rsidRDefault="00A35B72" w:rsidP="00A35B72">
      <w:pPr>
        <w:pStyle w:val="biblio"/>
      </w:pPr>
      <w:r w:rsidRPr="006F3AFA">
        <w:t xml:space="preserve">Besançon (Alain), 1977, </w:t>
      </w:r>
      <w:r w:rsidRPr="006F3AFA">
        <w:rPr>
          <w:i/>
          <w:iCs/>
        </w:rPr>
        <w:t xml:space="preserve">Les origines intellectuelles du léninisme, </w:t>
      </w:r>
      <w:r w:rsidRPr="006F3AFA">
        <w:t>Paris, Ca</w:t>
      </w:r>
      <w:r w:rsidRPr="006F3AFA">
        <w:t>l</w:t>
      </w:r>
      <w:r w:rsidRPr="006F3AFA">
        <w:t>mann-Lévy.</w:t>
      </w:r>
    </w:p>
    <w:p w14:paraId="1D08491F" w14:textId="77777777" w:rsidR="00A35B72" w:rsidRPr="006F3AFA" w:rsidRDefault="00A35B72" w:rsidP="00A35B72">
      <w:pPr>
        <w:pStyle w:val="biblio"/>
      </w:pPr>
      <w:r w:rsidRPr="006F3AFA">
        <w:t xml:space="preserve">Besançon (Alain), 1980, </w:t>
      </w:r>
      <w:r w:rsidRPr="006F3AFA">
        <w:rPr>
          <w:i/>
          <w:iCs/>
        </w:rPr>
        <w:t>Présent sovi</w:t>
      </w:r>
      <w:r w:rsidRPr="006F3AFA">
        <w:rPr>
          <w:i/>
          <w:iCs/>
        </w:rPr>
        <w:t>é</w:t>
      </w:r>
      <w:r w:rsidRPr="006F3AFA">
        <w:rPr>
          <w:i/>
          <w:iCs/>
        </w:rPr>
        <w:t xml:space="preserve">tique et passé russe, </w:t>
      </w:r>
      <w:r w:rsidRPr="006F3AFA">
        <w:t xml:space="preserve">Paris, </w:t>
      </w:r>
      <w:r w:rsidRPr="006F3AFA">
        <w:rPr>
          <w:smallCaps/>
        </w:rPr>
        <w:t>lgf.</w:t>
      </w:r>
    </w:p>
    <w:p w14:paraId="61E9F0B2" w14:textId="77777777" w:rsidR="00A35B72" w:rsidRPr="006F3AFA" w:rsidRDefault="00A35B72" w:rsidP="00A35B72">
      <w:pPr>
        <w:pStyle w:val="biblio"/>
      </w:pPr>
      <w:r w:rsidRPr="006F3AFA">
        <w:t xml:space="preserve">Bloch (Ernst), 1977, </w:t>
      </w:r>
      <w:r w:rsidRPr="006F3AFA">
        <w:rPr>
          <w:i/>
          <w:iCs/>
        </w:rPr>
        <w:t xml:space="preserve">Héritage de notre temps, </w:t>
      </w:r>
      <w:r w:rsidRPr="006F3AFA">
        <w:t>Paris, Payot (1</w:t>
      </w:r>
      <w:r w:rsidRPr="006F3AFA">
        <w:rPr>
          <w:vertAlign w:val="superscript"/>
        </w:rPr>
        <w:t>re</w:t>
      </w:r>
      <w:r w:rsidRPr="006F3AFA">
        <w:t xml:space="preserve"> éd., 1935).</w:t>
      </w:r>
    </w:p>
    <w:p w14:paraId="66C3BAFF" w14:textId="77777777" w:rsidR="00A35B72" w:rsidRPr="006F3AFA" w:rsidRDefault="00A35B72" w:rsidP="00A35B72">
      <w:pPr>
        <w:pStyle w:val="biblio"/>
      </w:pPr>
      <w:r w:rsidRPr="006F3AFA">
        <w:t xml:space="preserve">Bracher (Karl D.), 1955, </w:t>
      </w:r>
      <w:r w:rsidRPr="006F3AFA">
        <w:rPr>
          <w:i/>
          <w:iCs/>
        </w:rPr>
        <w:t>Die Aufl</w:t>
      </w:r>
      <w:r w:rsidRPr="006F3AFA">
        <w:rPr>
          <w:i/>
          <w:iCs/>
        </w:rPr>
        <w:t>ö</w:t>
      </w:r>
      <w:r w:rsidRPr="006F3AFA">
        <w:rPr>
          <w:i/>
          <w:iCs/>
        </w:rPr>
        <w:t xml:space="preserve">sung der Weimarer Republik, </w:t>
      </w:r>
      <w:r w:rsidRPr="006F3AFA">
        <w:t>Stuttgart, Ring Verlag.</w:t>
      </w:r>
    </w:p>
    <w:p w14:paraId="7DE9BCC6" w14:textId="77777777" w:rsidR="00A35B72" w:rsidRPr="006F3AFA" w:rsidRDefault="00A35B72" w:rsidP="00A35B72">
      <w:pPr>
        <w:pStyle w:val="biblio"/>
      </w:pPr>
      <w:r w:rsidRPr="006F3AFA">
        <w:t>Bracher (Karl D.), 1976, Der umstrittene Totalitarismus : Erfahrung und A</w:t>
      </w:r>
      <w:r w:rsidRPr="006F3AFA">
        <w:t>k</w:t>
      </w:r>
      <w:r w:rsidRPr="006F3AFA">
        <w:t xml:space="preserve">tualität, in </w:t>
      </w:r>
      <w:r w:rsidRPr="006F3AFA">
        <w:rPr>
          <w:i/>
          <w:iCs/>
        </w:rPr>
        <w:t xml:space="preserve">Zeitsgeschichte Kontroversen, </w:t>
      </w:r>
      <w:r w:rsidRPr="006F3AFA">
        <w:t>Munich, P</w:t>
      </w:r>
      <w:r w:rsidRPr="006F3AFA">
        <w:t>a</w:t>
      </w:r>
      <w:r w:rsidRPr="006F3AFA">
        <w:t>per Verlag.</w:t>
      </w:r>
    </w:p>
    <w:p w14:paraId="0AFBE69A" w14:textId="77777777" w:rsidR="00A35B72" w:rsidRPr="006F3AFA" w:rsidRDefault="00A35B72" w:rsidP="00A35B72">
      <w:pPr>
        <w:pStyle w:val="biblio"/>
      </w:pPr>
      <w:r w:rsidRPr="006F3AFA">
        <w:t>[158]</w:t>
      </w:r>
    </w:p>
    <w:p w14:paraId="7CCA605B" w14:textId="77777777" w:rsidR="00A35B72" w:rsidRPr="006F3AFA" w:rsidRDefault="00A35B72" w:rsidP="00A35B72">
      <w:pPr>
        <w:pStyle w:val="biblio"/>
      </w:pPr>
      <w:r w:rsidRPr="006F3AFA">
        <w:t>Bracher (Karl D.), 1977, Tradition und Revolution in National S</w:t>
      </w:r>
      <w:r w:rsidRPr="006F3AFA">
        <w:t>o</w:t>
      </w:r>
      <w:r w:rsidRPr="006F3AFA">
        <w:t xml:space="preserve">zialismus, in </w:t>
      </w:r>
      <w:r w:rsidRPr="006F3AFA">
        <w:rPr>
          <w:i/>
          <w:iCs/>
        </w:rPr>
        <w:t>Hitler, Deutschland und die Mächte, e</w:t>
      </w:r>
      <w:r w:rsidRPr="006F3AFA">
        <w:t>d. by Manford Funke, Dusse</w:t>
      </w:r>
      <w:r w:rsidRPr="006F3AFA">
        <w:t>l</w:t>
      </w:r>
      <w:r w:rsidRPr="006F3AFA">
        <w:t>dorf, Droste.</w:t>
      </w:r>
    </w:p>
    <w:p w14:paraId="7ADF8F05" w14:textId="77777777" w:rsidR="00A35B72" w:rsidRPr="006F3AFA" w:rsidRDefault="00A35B72" w:rsidP="00A35B72">
      <w:pPr>
        <w:pStyle w:val="biblio"/>
      </w:pPr>
      <w:r w:rsidRPr="006F3AFA">
        <w:t xml:space="preserve">Broszat (Martin), 1969, </w:t>
      </w:r>
      <w:r w:rsidRPr="006F3AFA">
        <w:rPr>
          <w:i/>
          <w:iCs/>
        </w:rPr>
        <w:t xml:space="preserve">Der Staat Hitlers, </w:t>
      </w:r>
      <w:r w:rsidRPr="006F3AFA">
        <w:t>Munich, Deutscher Tasche</w:t>
      </w:r>
      <w:r w:rsidRPr="006F3AFA">
        <w:t>n</w:t>
      </w:r>
      <w:r w:rsidRPr="006F3AFA">
        <w:t>buch Verlag.</w:t>
      </w:r>
    </w:p>
    <w:p w14:paraId="6D7EBEB5" w14:textId="77777777" w:rsidR="00A35B72" w:rsidRPr="006F3AFA" w:rsidRDefault="00A35B72" w:rsidP="00A35B72">
      <w:pPr>
        <w:pStyle w:val="biblio"/>
      </w:pPr>
      <w:r w:rsidRPr="006F3AFA">
        <w:t xml:space="preserve">Brzezinski (Zbigniew), 1956, Totalitarianism and rationality, </w:t>
      </w:r>
      <w:r w:rsidRPr="006F3AFA">
        <w:rPr>
          <w:i/>
          <w:iCs/>
        </w:rPr>
        <w:t>American Polit</w:t>
      </w:r>
      <w:r w:rsidRPr="006F3AFA">
        <w:rPr>
          <w:i/>
          <w:iCs/>
        </w:rPr>
        <w:t>i</w:t>
      </w:r>
      <w:r w:rsidRPr="006F3AFA">
        <w:rPr>
          <w:i/>
          <w:iCs/>
        </w:rPr>
        <w:t>cal Science R</w:t>
      </w:r>
      <w:r w:rsidRPr="006F3AFA">
        <w:rPr>
          <w:i/>
          <w:iCs/>
        </w:rPr>
        <w:t>e</w:t>
      </w:r>
      <w:r w:rsidRPr="006F3AFA">
        <w:rPr>
          <w:i/>
          <w:iCs/>
        </w:rPr>
        <w:t>view.</w:t>
      </w:r>
    </w:p>
    <w:p w14:paraId="32670464" w14:textId="77777777" w:rsidR="00A35B72" w:rsidRPr="006F3AFA" w:rsidRDefault="00A35B72" w:rsidP="00A35B72">
      <w:pPr>
        <w:pStyle w:val="biblio"/>
      </w:pPr>
      <w:r w:rsidRPr="006F3AFA">
        <w:t xml:space="preserve">Castoriadis (Cornelius), 1975, </w:t>
      </w:r>
      <w:r w:rsidRPr="006F3AFA">
        <w:rPr>
          <w:i/>
          <w:iCs/>
        </w:rPr>
        <w:t>L’institution imaginaire de la soci</w:t>
      </w:r>
      <w:r w:rsidRPr="006F3AFA">
        <w:rPr>
          <w:i/>
          <w:iCs/>
        </w:rPr>
        <w:t>é</w:t>
      </w:r>
      <w:r w:rsidRPr="006F3AFA">
        <w:rPr>
          <w:i/>
          <w:iCs/>
        </w:rPr>
        <w:t xml:space="preserve">té, </w:t>
      </w:r>
      <w:r w:rsidRPr="006F3AFA">
        <w:t>Paris, Le Seuil.</w:t>
      </w:r>
    </w:p>
    <w:p w14:paraId="352033B1" w14:textId="77777777" w:rsidR="00A35B72" w:rsidRPr="006F3AFA" w:rsidRDefault="00A35B72" w:rsidP="00A35B72">
      <w:pPr>
        <w:pStyle w:val="biblio"/>
      </w:pPr>
      <w:r w:rsidRPr="006F3AFA">
        <w:t xml:space="preserve">Castoriadis (Cornelius), 1981, </w:t>
      </w:r>
      <w:r w:rsidRPr="006F3AFA">
        <w:rPr>
          <w:i/>
          <w:iCs/>
        </w:rPr>
        <w:t>D</w:t>
      </w:r>
      <w:r w:rsidRPr="006F3AFA">
        <w:rPr>
          <w:i/>
          <w:iCs/>
        </w:rPr>
        <w:t>e</w:t>
      </w:r>
      <w:r w:rsidRPr="006F3AFA">
        <w:rPr>
          <w:i/>
          <w:iCs/>
        </w:rPr>
        <w:t xml:space="preserve">vant la guerre, </w:t>
      </w:r>
      <w:r w:rsidRPr="006F3AFA">
        <w:t>Paris, Fayard.</w:t>
      </w:r>
    </w:p>
    <w:p w14:paraId="2F6BCC18" w14:textId="77777777" w:rsidR="00A35B72" w:rsidRPr="006F3AFA" w:rsidRDefault="00A35B72" w:rsidP="00A35B72">
      <w:pPr>
        <w:pStyle w:val="biblio"/>
      </w:pPr>
      <w:r w:rsidRPr="006F3AFA">
        <w:t xml:space="preserve">Chatelet (François), Pisier-Kouchner (Évelyne), 1983, </w:t>
      </w:r>
      <w:r w:rsidRPr="006F3AFA">
        <w:rPr>
          <w:i/>
          <w:iCs/>
        </w:rPr>
        <w:t>Les conceptions polit</w:t>
      </w:r>
      <w:r w:rsidRPr="006F3AFA">
        <w:rPr>
          <w:i/>
          <w:iCs/>
        </w:rPr>
        <w:t>i</w:t>
      </w:r>
      <w:r w:rsidRPr="006F3AFA">
        <w:rPr>
          <w:i/>
          <w:iCs/>
        </w:rPr>
        <w:t xml:space="preserve">ques du </w:t>
      </w:r>
      <w:r w:rsidRPr="006F3AFA">
        <w:rPr>
          <w:i/>
          <w:iCs/>
          <w:smallCaps/>
        </w:rPr>
        <w:t>xx</w:t>
      </w:r>
      <w:r w:rsidRPr="006F3AFA">
        <w:rPr>
          <w:i/>
          <w:iCs/>
          <w:vertAlign w:val="superscript"/>
        </w:rPr>
        <w:t>e</w:t>
      </w:r>
      <w:r w:rsidRPr="006F3AFA">
        <w:rPr>
          <w:i/>
          <w:iCs/>
        </w:rPr>
        <w:t xml:space="preserve"> siècle, </w:t>
      </w:r>
      <w:r w:rsidRPr="006F3AFA">
        <w:t xml:space="preserve">Paris, </w:t>
      </w:r>
      <w:r w:rsidRPr="006F3AFA">
        <w:rPr>
          <w:smallCaps/>
        </w:rPr>
        <w:t xml:space="preserve">puf </w:t>
      </w:r>
      <w:r w:rsidRPr="006F3AFA">
        <w:t>(1</w:t>
      </w:r>
      <w:r w:rsidRPr="006F3AFA">
        <w:rPr>
          <w:vertAlign w:val="superscript"/>
        </w:rPr>
        <w:t>re</w:t>
      </w:r>
      <w:r w:rsidRPr="006F3AFA">
        <w:t xml:space="preserve"> éd., 1981).</w:t>
      </w:r>
    </w:p>
    <w:p w14:paraId="55817070" w14:textId="77777777" w:rsidR="00A35B72" w:rsidRPr="006F3AFA" w:rsidRDefault="00A35B72" w:rsidP="00A35B72">
      <w:pPr>
        <w:pStyle w:val="biblio"/>
      </w:pPr>
      <w:r w:rsidRPr="006F3AFA">
        <w:t>Collignon (Jean-Guy), 1976, De l’isolationnisme au comparatisme ; m</w:t>
      </w:r>
      <w:r w:rsidRPr="006F3AFA">
        <w:t>é</w:t>
      </w:r>
      <w:r w:rsidRPr="006F3AFA">
        <w:t xml:space="preserve">thodes et approches anglo-saxonnes pour l’analyse du système soviétique, </w:t>
      </w:r>
      <w:r w:rsidRPr="006F3AFA">
        <w:rPr>
          <w:i/>
          <w:iCs/>
        </w:rPr>
        <w:t>Revue frança</w:t>
      </w:r>
      <w:r w:rsidRPr="006F3AFA">
        <w:rPr>
          <w:i/>
          <w:iCs/>
        </w:rPr>
        <w:t>i</w:t>
      </w:r>
      <w:r w:rsidRPr="006F3AFA">
        <w:rPr>
          <w:i/>
          <w:iCs/>
        </w:rPr>
        <w:t xml:space="preserve">se de Science politique, </w:t>
      </w:r>
      <w:r w:rsidRPr="006F3AFA">
        <w:t>juin.</w:t>
      </w:r>
    </w:p>
    <w:p w14:paraId="61C3499C" w14:textId="77777777" w:rsidR="00A35B72" w:rsidRPr="006F3AFA" w:rsidRDefault="00A35B72" w:rsidP="00A35B72">
      <w:pPr>
        <w:pStyle w:val="biblio"/>
      </w:pPr>
      <w:r w:rsidRPr="006F3AFA">
        <w:t>Deutsch (K. W.), 1954, Cracks in the monolith : possibil</w:t>
      </w:r>
      <w:r w:rsidRPr="006F3AFA">
        <w:t>i</w:t>
      </w:r>
      <w:r w:rsidRPr="006F3AFA">
        <w:t>ties and patterns of disintegration in t</w:t>
      </w:r>
      <w:r w:rsidRPr="006F3AFA">
        <w:t>o</w:t>
      </w:r>
      <w:r w:rsidRPr="006F3AFA">
        <w:t xml:space="preserve">talitarian systems, </w:t>
      </w:r>
      <w:r w:rsidRPr="006F3AFA">
        <w:rPr>
          <w:i/>
          <w:iCs/>
        </w:rPr>
        <w:t xml:space="preserve">in </w:t>
      </w:r>
      <w:r w:rsidRPr="006F3AFA">
        <w:t>Friedrich, 1954,  pp. 308-333.</w:t>
      </w:r>
    </w:p>
    <w:p w14:paraId="1BEBC61B" w14:textId="77777777" w:rsidR="00A35B72" w:rsidRPr="006F3AFA" w:rsidRDefault="00A35B72" w:rsidP="00A35B72">
      <w:pPr>
        <w:pStyle w:val="biblio"/>
      </w:pPr>
      <w:r w:rsidRPr="006F3AFA">
        <w:t xml:space="preserve">Deutscher (Isaac), 1962, 1964, 1965, </w:t>
      </w:r>
      <w:r w:rsidRPr="006F3AFA">
        <w:rPr>
          <w:i/>
          <w:iCs/>
        </w:rPr>
        <w:t xml:space="preserve">Staline, </w:t>
      </w:r>
      <w:r w:rsidRPr="006F3AFA">
        <w:t>Paris, Le Seuil.</w:t>
      </w:r>
    </w:p>
    <w:p w14:paraId="3F1BCAE2" w14:textId="77777777" w:rsidR="00A35B72" w:rsidRPr="006F3AFA" w:rsidRDefault="00A35B72" w:rsidP="00A35B72">
      <w:pPr>
        <w:pStyle w:val="biblio"/>
      </w:pPr>
      <w:r w:rsidRPr="006F3AFA">
        <w:t xml:space="preserve">Dumont (Louis), 1983, </w:t>
      </w:r>
      <w:r w:rsidRPr="006F3AFA">
        <w:rPr>
          <w:i/>
          <w:iCs/>
        </w:rPr>
        <w:t xml:space="preserve">Essais sur l’individualisme, </w:t>
      </w:r>
      <w:r w:rsidRPr="006F3AFA">
        <w:t>P</w:t>
      </w:r>
      <w:r w:rsidRPr="006F3AFA">
        <w:t>a</w:t>
      </w:r>
      <w:r w:rsidRPr="006F3AFA">
        <w:t>ris, Le Seuil.</w:t>
      </w:r>
    </w:p>
    <w:p w14:paraId="2843081C" w14:textId="77777777" w:rsidR="00A35B72" w:rsidRPr="006F3AFA" w:rsidRDefault="00A35B72" w:rsidP="00A35B72">
      <w:pPr>
        <w:pStyle w:val="biblio"/>
      </w:pPr>
      <w:r w:rsidRPr="006F3AFA">
        <w:t xml:space="preserve">Elleinstein (Jean), 1976, </w:t>
      </w:r>
      <w:r w:rsidRPr="006F3AFA">
        <w:rPr>
          <w:i/>
          <w:iCs/>
        </w:rPr>
        <w:t xml:space="preserve">Le phénomène stalinien, </w:t>
      </w:r>
      <w:r w:rsidRPr="006F3AFA">
        <w:t>Paris, Grasset.</w:t>
      </w:r>
    </w:p>
    <w:p w14:paraId="2E9AE301" w14:textId="77777777" w:rsidR="00A35B72" w:rsidRPr="006F3AFA" w:rsidRDefault="00A35B72" w:rsidP="00A35B72">
      <w:pPr>
        <w:pStyle w:val="biblio"/>
      </w:pPr>
      <w:r w:rsidRPr="006F3AFA">
        <w:t xml:space="preserve">Enegrén (André), 1984, </w:t>
      </w:r>
      <w:r w:rsidRPr="006F3AFA">
        <w:rPr>
          <w:i/>
          <w:iCs/>
        </w:rPr>
        <w:t>La pensée p</w:t>
      </w:r>
      <w:r w:rsidRPr="006F3AFA">
        <w:rPr>
          <w:i/>
          <w:iCs/>
        </w:rPr>
        <w:t>o</w:t>
      </w:r>
      <w:r w:rsidRPr="006F3AFA">
        <w:rPr>
          <w:i/>
          <w:iCs/>
        </w:rPr>
        <w:t xml:space="preserve">litique de H. Arendt, </w:t>
      </w:r>
      <w:r w:rsidRPr="006F3AFA">
        <w:t xml:space="preserve">Paris, </w:t>
      </w:r>
      <w:r w:rsidRPr="006F3AFA">
        <w:rPr>
          <w:smallCaps/>
        </w:rPr>
        <w:t>puf.</w:t>
      </w:r>
    </w:p>
    <w:p w14:paraId="0703661F" w14:textId="77777777" w:rsidR="00A35B72" w:rsidRPr="006F3AFA" w:rsidRDefault="00A35B72" w:rsidP="00A35B72">
      <w:pPr>
        <w:pStyle w:val="biblio"/>
      </w:pPr>
      <w:r w:rsidRPr="006F3AFA">
        <w:rPr>
          <w:i/>
          <w:iCs/>
        </w:rPr>
        <w:t xml:space="preserve">Esprit, </w:t>
      </w:r>
      <w:r w:rsidRPr="006F3AFA">
        <w:t>juillet-août 1976 : « Retour du politique ».</w:t>
      </w:r>
    </w:p>
    <w:p w14:paraId="2871750D" w14:textId="77777777" w:rsidR="00A35B72" w:rsidRPr="006F3AFA" w:rsidRDefault="00A35B72" w:rsidP="00A35B72">
      <w:pPr>
        <w:pStyle w:val="biblio"/>
      </w:pPr>
      <w:r w:rsidRPr="006F3AFA">
        <w:rPr>
          <w:i/>
          <w:iCs/>
        </w:rPr>
        <w:t xml:space="preserve">Esprit, </w:t>
      </w:r>
      <w:r w:rsidRPr="006F3AFA">
        <w:t>septembre 1976 : « Révolution et totalitarisme ».</w:t>
      </w:r>
    </w:p>
    <w:p w14:paraId="23A439A2" w14:textId="77777777" w:rsidR="00A35B72" w:rsidRPr="006F3AFA" w:rsidRDefault="00A35B72" w:rsidP="00A35B72">
      <w:pPr>
        <w:pStyle w:val="biblio"/>
      </w:pPr>
      <w:r w:rsidRPr="006F3AFA">
        <w:rPr>
          <w:i/>
          <w:iCs/>
        </w:rPr>
        <w:t xml:space="preserve">Esprit, </w:t>
      </w:r>
      <w:r w:rsidRPr="006F3AFA">
        <w:t>juillet 1978 : « Dans les fissures du totalit</w:t>
      </w:r>
      <w:r w:rsidRPr="006F3AFA">
        <w:t>a</w:t>
      </w:r>
      <w:r w:rsidRPr="006F3AFA">
        <w:t>risme ».</w:t>
      </w:r>
    </w:p>
    <w:p w14:paraId="6E43C162" w14:textId="77777777" w:rsidR="00A35B72" w:rsidRPr="006F3AFA" w:rsidRDefault="00A35B72" w:rsidP="00A35B72">
      <w:pPr>
        <w:pStyle w:val="biblio"/>
      </w:pPr>
      <w:r w:rsidRPr="006F3AFA">
        <w:rPr>
          <w:i/>
          <w:iCs/>
        </w:rPr>
        <w:t xml:space="preserve">Esprit, </w:t>
      </w:r>
      <w:r w:rsidRPr="006F3AFA">
        <w:t>avril 1982 : « Devant le totalit</w:t>
      </w:r>
      <w:r w:rsidRPr="006F3AFA">
        <w:t>a</w:t>
      </w:r>
      <w:r w:rsidRPr="006F3AFA">
        <w:t>risme ».</w:t>
      </w:r>
    </w:p>
    <w:p w14:paraId="385EBC05" w14:textId="77777777" w:rsidR="00A35B72" w:rsidRPr="006F3AFA" w:rsidRDefault="00A35B72" w:rsidP="00A35B72">
      <w:pPr>
        <w:pStyle w:val="biblio"/>
      </w:pPr>
      <w:r w:rsidRPr="006F3AFA">
        <w:t xml:space="preserve">Faye (Jean-Pierre), 1972 </w:t>
      </w:r>
      <w:r w:rsidRPr="006F3AFA">
        <w:rPr>
          <w:i/>
          <w:iCs/>
        </w:rPr>
        <w:t>a, La</w:t>
      </w:r>
      <w:r w:rsidRPr="006F3AFA">
        <w:rPr>
          <w:i/>
          <w:iCs/>
        </w:rPr>
        <w:t>n</w:t>
      </w:r>
      <w:r w:rsidRPr="006F3AFA">
        <w:rPr>
          <w:i/>
          <w:iCs/>
        </w:rPr>
        <w:t xml:space="preserve">gages totalitaires, </w:t>
      </w:r>
      <w:r w:rsidRPr="006F3AFA">
        <w:t>Paris, Hermann.</w:t>
      </w:r>
    </w:p>
    <w:p w14:paraId="255FE98E" w14:textId="77777777" w:rsidR="00A35B72" w:rsidRPr="006F3AFA" w:rsidRDefault="00A35B72" w:rsidP="00A35B72">
      <w:pPr>
        <w:pStyle w:val="biblio"/>
      </w:pPr>
      <w:r w:rsidRPr="006F3AFA">
        <w:t xml:space="preserve">Faye (Jean-Pierre), 1972 </w:t>
      </w:r>
      <w:r w:rsidRPr="006F3AFA">
        <w:rPr>
          <w:i/>
          <w:iCs/>
        </w:rPr>
        <w:t xml:space="preserve">b, Théorie du récit, </w:t>
      </w:r>
      <w:r w:rsidRPr="006F3AFA">
        <w:t>P</w:t>
      </w:r>
      <w:r w:rsidRPr="006F3AFA">
        <w:t>a</w:t>
      </w:r>
      <w:r w:rsidRPr="006F3AFA">
        <w:t>ris, Hermann.</w:t>
      </w:r>
    </w:p>
    <w:p w14:paraId="6B8FA8FA" w14:textId="77777777" w:rsidR="00A35B72" w:rsidRPr="006F3AFA" w:rsidRDefault="00A35B72" w:rsidP="00A35B72">
      <w:pPr>
        <w:pStyle w:val="biblio"/>
      </w:pPr>
      <w:r w:rsidRPr="006F3AFA">
        <w:t xml:space="preserve">Faye (Jean-Pierre), 1973, </w:t>
      </w:r>
      <w:r w:rsidRPr="006F3AFA">
        <w:rPr>
          <w:i/>
          <w:iCs/>
        </w:rPr>
        <w:t>La</w:t>
      </w:r>
      <w:r w:rsidRPr="006F3AFA">
        <w:rPr>
          <w:i/>
          <w:iCs/>
        </w:rPr>
        <w:t>n</w:t>
      </w:r>
      <w:r w:rsidRPr="006F3AFA">
        <w:rPr>
          <w:i/>
          <w:iCs/>
        </w:rPr>
        <w:t xml:space="preserve">gage totalitaire et totalitarisme ou la critique du langage et son économie, </w:t>
      </w:r>
      <w:r w:rsidRPr="006F3AFA">
        <w:t>P</w:t>
      </w:r>
      <w:r w:rsidRPr="006F3AFA">
        <w:t>a</w:t>
      </w:r>
      <w:r w:rsidRPr="006F3AFA">
        <w:t>ris, Galilée.</w:t>
      </w:r>
    </w:p>
    <w:p w14:paraId="01526819" w14:textId="77777777" w:rsidR="00A35B72" w:rsidRPr="006F3AFA" w:rsidRDefault="00A35B72" w:rsidP="00A35B72">
      <w:pPr>
        <w:pStyle w:val="biblio"/>
      </w:pPr>
      <w:r w:rsidRPr="006F3AFA">
        <w:t xml:space="preserve">Ferry (Luc), 1983, Stalinisme et historicisme, </w:t>
      </w:r>
      <w:r w:rsidRPr="006F3AFA">
        <w:rPr>
          <w:i/>
          <w:iCs/>
        </w:rPr>
        <w:t xml:space="preserve">in </w:t>
      </w:r>
      <w:r w:rsidRPr="006F3AFA">
        <w:t>P</w:t>
      </w:r>
      <w:r w:rsidRPr="006F3AFA">
        <w:t>i</w:t>
      </w:r>
      <w:r w:rsidRPr="006F3AFA">
        <w:t>sier-Kouchner, 1983.</w:t>
      </w:r>
    </w:p>
    <w:p w14:paraId="51704280" w14:textId="77777777" w:rsidR="00A35B72" w:rsidRPr="006F3AFA" w:rsidRDefault="00A35B72" w:rsidP="00A35B72">
      <w:pPr>
        <w:pStyle w:val="biblio"/>
      </w:pPr>
      <w:r w:rsidRPr="006F3AFA">
        <w:t xml:space="preserve">Ferry (Luc), 1984, </w:t>
      </w:r>
      <w:r w:rsidRPr="006F3AFA">
        <w:rPr>
          <w:i/>
          <w:iCs/>
        </w:rPr>
        <w:t xml:space="preserve">Philosophie politique, </w:t>
      </w:r>
      <w:r w:rsidRPr="006F3AFA">
        <w:t>I et II, P</w:t>
      </w:r>
      <w:r w:rsidRPr="006F3AFA">
        <w:t>a</w:t>
      </w:r>
      <w:r w:rsidRPr="006F3AFA">
        <w:t xml:space="preserve">ris, </w:t>
      </w:r>
      <w:r w:rsidRPr="006F3AFA">
        <w:rPr>
          <w:smallCaps/>
        </w:rPr>
        <w:t>puf.</w:t>
      </w:r>
    </w:p>
    <w:p w14:paraId="5AB403EA" w14:textId="77777777" w:rsidR="00A35B72" w:rsidRPr="006F3AFA" w:rsidRDefault="00A35B72" w:rsidP="00A35B72">
      <w:pPr>
        <w:pStyle w:val="biblio"/>
      </w:pPr>
      <w:r w:rsidRPr="006F3AFA">
        <w:t xml:space="preserve">Ferry (Jean-Marc), 1984, Théorie critique et critique du totalitarisme, </w:t>
      </w:r>
      <w:r w:rsidRPr="006F3AFA">
        <w:rPr>
          <w:i/>
          <w:iCs/>
        </w:rPr>
        <w:t>R</w:t>
      </w:r>
      <w:r w:rsidRPr="006F3AFA">
        <w:rPr>
          <w:i/>
          <w:iCs/>
        </w:rPr>
        <w:t>e</w:t>
      </w:r>
      <w:r w:rsidRPr="006F3AFA">
        <w:rPr>
          <w:i/>
          <w:iCs/>
        </w:rPr>
        <w:t xml:space="preserve">vue française de Science politique, </w:t>
      </w:r>
      <w:r w:rsidRPr="006F3AFA">
        <w:t>Paris, février.</w:t>
      </w:r>
    </w:p>
    <w:p w14:paraId="4706FE06" w14:textId="77777777" w:rsidR="00A35B72" w:rsidRPr="006F3AFA" w:rsidRDefault="00A35B72" w:rsidP="00A35B72">
      <w:pPr>
        <w:pStyle w:val="biblio"/>
      </w:pPr>
      <w:r w:rsidRPr="006F3AFA">
        <w:t xml:space="preserve">Fonsthoff (Ernst), 1933, </w:t>
      </w:r>
      <w:r w:rsidRPr="006F3AFA">
        <w:rPr>
          <w:i/>
          <w:iCs/>
        </w:rPr>
        <w:t xml:space="preserve">Der totale Staat, </w:t>
      </w:r>
      <w:r w:rsidRPr="006F3AFA">
        <w:t>Hambourg.</w:t>
      </w:r>
    </w:p>
    <w:p w14:paraId="724C1A19" w14:textId="77777777" w:rsidR="00A35B72" w:rsidRPr="006F3AFA" w:rsidRDefault="00A35B72" w:rsidP="00A35B72">
      <w:pPr>
        <w:pStyle w:val="biblio"/>
      </w:pPr>
      <w:r w:rsidRPr="006F3AFA">
        <w:t xml:space="preserve">Friedlander (Saul), 1971, </w:t>
      </w:r>
      <w:r w:rsidRPr="006F3AFA">
        <w:rPr>
          <w:i/>
          <w:iCs/>
        </w:rPr>
        <w:t xml:space="preserve">L’antisémitisme nazi, </w:t>
      </w:r>
      <w:r w:rsidRPr="006F3AFA">
        <w:t>Paris, Le Seuil.</w:t>
      </w:r>
    </w:p>
    <w:p w14:paraId="6C921CD4" w14:textId="77777777" w:rsidR="00A35B72" w:rsidRPr="006F3AFA" w:rsidRDefault="00A35B72" w:rsidP="00A35B72">
      <w:pPr>
        <w:pStyle w:val="biblio"/>
      </w:pPr>
      <w:r w:rsidRPr="006F3AFA">
        <w:t xml:space="preserve">Friedrich (Carl J.), éd., 1954, </w:t>
      </w:r>
      <w:r w:rsidRPr="006F3AFA">
        <w:rPr>
          <w:i/>
          <w:iCs/>
        </w:rPr>
        <w:t xml:space="preserve">Totalitarianism, </w:t>
      </w:r>
      <w:r w:rsidRPr="006F3AFA">
        <w:t>Cambri</w:t>
      </w:r>
      <w:r w:rsidRPr="006F3AFA">
        <w:t>d</w:t>
      </w:r>
      <w:r w:rsidRPr="006F3AFA">
        <w:t>ge (Mass.), Harvard University Press.</w:t>
      </w:r>
    </w:p>
    <w:p w14:paraId="3C68D2A6" w14:textId="77777777" w:rsidR="00A35B72" w:rsidRPr="006F3AFA" w:rsidRDefault="00A35B72" w:rsidP="00A35B72">
      <w:pPr>
        <w:pStyle w:val="biblio"/>
      </w:pPr>
      <w:r w:rsidRPr="006F3AFA">
        <w:t xml:space="preserve">Friedrich (Carl J.), Brzezinski (Z. K.), 1965, </w:t>
      </w:r>
      <w:r w:rsidRPr="006F3AFA">
        <w:rPr>
          <w:i/>
          <w:iCs/>
        </w:rPr>
        <w:t>Totalitarian dictatorship and a</w:t>
      </w:r>
      <w:r w:rsidRPr="006F3AFA">
        <w:rPr>
          <w:i/>
          <w:iCs/>
        </w:rPr>
        <w:t>u</w:t>
      </w:r>
      <w:r w:rsidRPr="006F3AFA">
        <w:rPr>
          <w:i/>
          <w:iCs/>
        </w:rPr>
        <w:t xml:space="preserve">tocracy, </w:t>
      </w:r>
      <w:r w:rsidRPr="006F3AFA">
        <w:t>Cambri</w:t>
      </w:r>
      <w:r w:rsidRPr="006F3AFA">
        <w:t>d</w:t>
      </w:r>
      <w:r w:rsidRPr="006F3AFA">
        <w:t>ge (Mass.), Harvard University Press.</w:t>
      </w:r>
    </w:p>
    <w:p w14:paraId="1C65F7DC" w14:textId="77777777" w:rsidR="00A35B72" w:rsidRPr="006F3AFA" w:rsidRDefault="00A35B72" w:rsidP="00A35B72">
      <w:pPr>
        <w:pStyle w:val="biblio"/>
      </w:pPr>
      <w:r w:rsidRPr="006F3AFA">
        <w:t xml:space="preserve">Fromm (Erich), 1963, </w:t>
      </w:r>
      <w:r w:rsidRPr="006F3AFA">
        <w:rPr>
          <w:i/>
          <w:iCs/>
        </w:rPr>
        <w:t xml:space="preserve">La peur de la liberté, </w:t>
      </w:r>
      <w:r w:rsidRPr="006F3AFA">
        <w:t>Paris, B</w:t>
      </w:r>
      <w:r w:rsidRPr="006F3AFA">
        <w:t>u</w:t>
      </w:r>
      <w:r w:rsidRPr="006F3AFA">
        <w:t>chet-Chastel (éd. or., 1941).</w:t>
      </w:r>
    </w:p>
    <w:p w14:paraId="0EE26653" w14:textId="77777777" w:rsidR="00A35B72" w:rsidRPr="006F3AFA" w:rsidRDefault="00A35B72" w:rsidP="00A35B72">
      <w:pPr>
        <w:pStyle w:val="biblio"/>
      </w:pPr>
      <w:r w:rsidRPr="006F3AFA">
        <w:t>Gauchet (Marcel), 1976, R</w:t>
      </w:r>
      <w:r w:rsidRPr="006F3AFA">
        <w:t>é</w:t>
      </w:r>
      <w:r w:rsidRPr="006F3AFA">
        <w:t xml:space="preserve">flexions sur l’État totalitaire, </w:t>
      </w:r>
      <w:r w:rsidRPr="006F3AFA">
        <w:rPr>
          <w:i/>
          <w:iCs/>
        </w:rPr>
        <w:t xml:space="preserve">Esprit, </w:t>
      </w:r>
      <w:r w:rsidRPr="006F3AFA">
        <w:t>juillet-août.</w:t>
      </w:r>
    </w:p>
    <w:p w14:paraId="1E7C48DC" w14:textId="77777777" w:rsidR="00A35B72" w:rsidRPr="006F3AFA" w:rsidRDefault="00A35B72" w:rsidP="00A35B72">
      <w:pPr>
        <w:pStyle w:val="biblio"/>
      </w:pPr>
      <w:r w:rsidRPr="006F3AFA">
        <w:t xml:space="preserve">Guérin (Daniel), 1965, </w:t>
      </w:r>
      <w:r w:rsidRPr="006F3AFA">
        <w:rPr>
          <w:i/>
          <w:iCs/>
        </w:rPr>
        <w:t xml:space="preserve">Fascisme et grand capital, </w:t>
      </w:r>
      <w:r w:rsidRPr="006F3AFA">
        <w:t>Paris, Maspero (éd. or., 1936).</w:t>
      </w:r>
    </w:p>
    <w:p w14:paraId="2103D712" w14:textId="77777777" w:rsidR="00A35B72" w:rsidRPr="006F3AFA" w:rsidRDefault="00A35B72" w:rsidP="00A35B72">
      <w:pPr>
        <w:pStyle w:val="biblio"/>
      </w:pPr>
      <w:r w:rsidRPr="006F3AFA">
        <w:t xml:space="preserve">Hayek (Friedrich A.), 1946, </w:t>
      </w:r>
      <w:r w:rsidRPr="006F3AFA">
        <w:rPr>
          <w:i/>
          <w:iCs/>
        </w:rPr>
        <w:t xml:space="preserve">La route de la servitude, </w:t>
      </w:r>
      <w:r w:rsidRPr="006F3AFA">
        <w:t>Paris, Méd</w:t>
      </w:r>
      <w:r w:rsidRPr="006F3AFA">
        <w:t>i</w:t>
      </w:r>
      <w:r w:rsidRPr="006F3AFA">
        <w:t>cis.</w:t>
      </w:r>
    </w:p>
    <w:p w14:paraId="2B5E9B64" w14:textId="77777777" w:rsidR="00A35B72" w:rsidRPr="006F3AFA" w:rsidRDefault="00A35B72" w:rsidP="00A35B72">
      <w:pPr>
        <w:pStyle w:val="biblio"/>
      </w:pPr>
      <w:r w:rsidRPr="006F3AFA">
        <w:t>Heidegger (Ma</w:t>
      </w:r>
      <w:r w:rsidRPr="006F3AFA">
        <w:t>r</w:t>
      </w:r>
      <w:r w:rsidRPr="006F3AFA">
        <w:t xml:space="preserve">tin), 1971, </w:t>
      </w:r>
      <w:r w:rsidRPr="006F3AFA">
        <w:rPr>
          <w:i/>
          <w:iCs/>
        </w:rPr>
        <w:t xml:space="preserve">Nietzsche, </w:t>
      </w:r>
      <w:r w:rsidRPr="006F3AFA">
        <w:t>II, Paris, Gallimard.</w:t>
      </w:r>
    </w:p>
    <w:p w14:paraId="677C1A9A" w14:textId="77777777" w:rsidR="00A35B72" w:rsidRPr="006F3AFA" w:rsidRDefault="00A35B72" w:rsidP="00A35B72">
      <w:pPr>
        <w:pStyle w:val="biblio"/>
      </w:pPr>
      <w:r w:rsidRPr="006F3AFA">
        <w:t>Heidegger (Ma</w:t>
      </w:r>
      <w:r w:rsidRPr="006F3AFA">
        <w:t>r</w:t>
      </w:r>
      <w:r w:rsidRPr="006F3AFA">
        <w:t xml:space="preserve">tin), 1973, </w:t>
      </w:r>
      <w:r w:rsidRPr="006F3AFA">
        <w:rPr>
          <w:i/>
          <w:iCs/>
        </w:rPr>
        <w:t xml:space="preserve">Essais et conférences, </w:t>
      </w:r>
      <w:r w:rsidRPr="006F3AFA">
        <w:t>Paris, Gallimard.</w:t>
      </w:r>
    </w:p>
    <w:p w14:paraId="1F156688" w14:textId="77777777" w:rsidR="00A35B72" w:rsidRPr="006F3AFA" w:rsidRDefault="00A35B72" w:rsidP="00A35B72">
      <w:pPr>
        <w:pStyle w:val="biblio"/>
      </w:pPr>
      <w:r w:rsidRPr="006F3AFA">
        <w:t xml:space="preserve">Hermet (Guy), 1984, </w:t>
      </w:r>
      <w:r w:rsidRPr="006F3AFA">
        <w:rPr>
          <w:i/>
          <w:iCs/>
        </w:rPr>
        <w:t xml:space="preserve">Totalitarismes, </w:t>
      </w:r>
      <w:r w:rsidRPr="006F3AFA">
        <w:t>Paris, Economica.</w:t>
      </w:r>
    </w:p>
    <w:p w14:paraId="130B280E" w14:textId="77777777" w:rsidR="00A35B72" w:rsidRPr="006F3AFA" w:rsidRDefault="00A35B72" w:rsidP="00A35B72">
      <w:pPr>
        <w:pStyle w:val="biblio"/>
      </w:pPr>
      <w:r w:rsidRPr="006F3AFA">
        <w:t xml:space="preserve">Hildebrand (Klaus), 1969, </w:t>
      </w:r>
      <w:r w:rsidRPr="006F3AFA">
        <w:rPr>
          <w:i/>
          <w:iCs/>
        </w:rPr>
        <w:t xml:space="preserve">Vom Reich zum Weltreich, </w:t>
      </w:r>
      <w:r w:rsidRPr="006F3AFA">
        <w:t>Munich, W. Fink.</w:t>
      </w:r>
    </w:p>
    <w:p w14:paraId="2E0C60DA" w14:textId="77777777" w:rsidR="00A35B72" w:rsidRPr="006F3AFA" w:rsidRDefault="00A35B72" w:rsidP="00A35B72">
      <w:pPr>
        <w:pStyle w:val="biblio"/>
      </w:pPr>
      <w:r w:rsidRPr="006F3AFA">
        <w:t xml:space="preserve">Horkheimer (Max), 1978, </w:t>
      </w:r>
      <w:r w:rsidRPr="006F3AFA">
        <w:rPr>
          <w:i/>
          <w:iCs/>
        </w:rPr>
        <w:t xml:space="preserve">Essais de théorie critique, </w:t>
      </w:r>
      <w:r w:rsidRPr="006F3AFA">
        <w:t>Paris, Payot.</w:t>
      </w:r>
    </w:p>
    <w:p w14:paraId="2BEC54C7" w14:textId="77777777" w:rsidR="00A35B72" w:rsidRPr="006F3AFA" w:rsidRDefault="00A35B72" w:rsidP="00A35B72">
      <w:pPr>
        <w:pStyle w:val="biblio"/>
      </w:pPr>
      <w:r w:rsidRPr="006F3AFA">
        <w:t xml:space="preserve">Kautsky (John), 1962, </w:t>
      </w:r>
      <w:r w:rsidRPr="006F3AFA">
        <w:rPr>
          <w:i/>
          <w:iCs/>
        </w:rPr>
        <w:t>Political change in underdeveloped cou</w:t>
      </w:r>
      <w:r w:rsidRPr="006F3AFA">
        <w:rPr>
          <w:i/>
          <w:iCs/>
        </w:rPr>
        <w:t>n</w:t>
      </w:r>
      <w:r w:rsidRPr="006F3AFA">
        <w:rPr>
          <w:i/>
          <w:iCs/>
        </w:rPr>
        <w:t xml:space="preserve">tries, </w:t>
      </w:r>
      <w:r w:rsidRPr="006F3AFA">
        <w:t>Londres, J. Wiley.</w:t>
      </w:r>
    </w:p>
    <w:p w14:paraId="247D1802" w14:textId="77777777" w:rsidR="00A35B72" w:rsidRPr="006F3AFA" w:rsidRDefault="00A35B72" w:rsidP="00A35B72">
      <w:pPr>
        <w:pStyle w:val="biblio"/>
      </w:pPr>
      <w:r w:rsidRPr="006F3AFA">
        <w:t xml:space="preserve">Kogon (Eugen), 1970, </w:t>
      </w:r>
      <w:r w:rsidRPr="006F3AFA">
        <w:rPr>
          <w:i/>
          <w:iCs/>
        </w:rPr>
        <w:t xml:space="preserve">L’État SS, </w:t>
      </w:r>
      <w:r w:rsidRPr="006F3AFA">
        <w:t>P</w:t>
      </w:r>
      <w:r w:rsidRPr="006F3AFA">
        <w:t>a</w:t>
      </w:r>
      <w:r w:rsidRPr="006F3AFA">
        <w:t>ris, Le Seuil (éd. or., 1946).</w:t>
      </w:r>
    </w:p>
    <w:p w14:paraId="6E0EC3AA" w14:textId="77777777" w:rsidR="00A35B72" w:rsidRPr="006F3AFA" w:rsidRDefault="00A35B72" w:rsidP="00A35B72">
      <w:pPr>
        <w:pStyle w:val="biblio"/>
      </w:pPr>
      <w:r w:rsidRPr="006F3AFA">
        <w:t>Kohn (Hans), 1935, The communist and fascist dict</w:t>
      </w:r>
      <w:r w:rsidRPr="006F3AFA">
        <w:t>a</w:t>
      </w:r>
      <w:r w:rsidRPr="006F3AFA">
        <w:t xml:space="preserve">torship : a comparative study, </w:t>
      </w:r>
      <w:r w:rsidRPr="006F3AFA">
        <w:rPr>
          <w:i/>
          <w:iCs/>
        </w:rPr>
        <w:t xml:space="preserve">Dictatorship in the Modern World, </w:t>
      </w:r>
      <w:r w:rsidRPr="006F3AFA">
        <w:t>Mi</w:t>
      </w:r>
      <w:r w:rsidRPr="006F3AFA">
        <w:t>n</w:t>
      </w:r>
      <w:r w:rsidRPr="006F3AFA">
        <w:t>neapolis, University of Minnesota Press.</w:t>
      </w:r>
    </w:p>
    <w:p w14:paraId="477540C7" w14:textId="77777777" w:rsidR="00A35B72" w:rsidRPr="006F3AFA" w:rsidRDefault="00A35B72" w:rsidP="00A35B72">
      <w:pPr>
        <w:pStyle w:val="biblio"/>
      </w:pPr>
      <w:r w:rsidRPr="006F3AFA">
        <w:t xml:space="preserve">Laqueur (Walter), 1976, </w:t>
      </w:r>
      <w:r w:rsidRPr="006F3AFA">
        <w:rPr>
          <w:i/>
          <w:iCs/>
        </w:rPr>
        <w:t xml:space="preserve">Fascism. A reader’s guide, </w:t>
      </w:r>
      <w:r w:rsidRPr="006F3AFA">
        <w:t>London, Wildwood Ho</w:t>
      </w:r>
      <w:r w:rsidRPr="006F3AFA">
        <w:t>u</w:t>
      </w:r>
      <w:r w:rsidRPr="006F3AFA">
        <w:t>se.</w:t>
      </w:r>
    </w:p>
    <w:p w14:paraId="7842DB0C" w14:textId="77777777" w:rsidR="00A35B72" w:rsidRPr="006F3AFA" w:rsidRDefault="00A35B72" w:rsidP="00A35B72">
      <w:pPr>
        <w:pStyle w:val="biblio"/>
      </w:pPr>
      <w:r w:rsidRPr="006F3AFA">
        <w:t xml:space="preserve">Lefort (Claude), 1976, </w:t>
      </w:r>
      <w:r w:rsidRPr="006F3AFA">
        <w:rPr>
          <w:i/>
          <w:iCs/>
        </w:rPr>
        <w:t>Un homme en trop. Réflexions sur l’archipel du Go</w:t>
      </w:r>
      <w:r w:rsidRPr="006F3AFA">
        <w:rPr>
          <w:i/>
          <w:iCs/>
        </w:rPr>
        <w:t>u</w:t>
      </w:r>
      <w:r w:rsidRPr="006F3AFA">
        <w:rPr>
          <w:i/>
          <w:iCs/>
        </w:rPr>
        <w:t xml:space="preserve">lag, </w:t>
      </w:r>
      <w:r w:rsidRPr="006F3AFA">
        <w:t>Paris, Le Seuil.</w:t>
      </w:r>
    </w:p>
    <w:p w14:paraId="37DA4383" w14:textId="77777777" w:rsidR="00A35B72" w:rsidRPr="006F3AFA" w:rsidRDefault="00A35B72" w:rsidP="00A35B72">
      <w:pPr>
        <w:pStyle w:val="biblio"/>
      </w:pPr>
      <w:r w:rsidRPr="006F3AFA">
        <w:t xml:space="preserve">Lefort (Claude), 1978, </w:t>
      </w:r>
      <w:r w:rsidRPr="006F3AFA">
        <w:rPr>
          <w:i/>
          <w:iCs/>
        </w:rPr>
        <w:t xml:space="preserve">L’impensé de l’union de la gauche, </w:t>
      </w:r>
      <w:r w:rsidRPr="006F3AFA">
        <w:t xml:space="preserve">repr. </w:t>
      </w:r>
      <w:r w:rsidRPr="006F3AFA">
        <w:rPr>
          <w:i/>
          <w:iCs/>
        </w:rPr>
        <w:t xml:space="preserve">in </w:t>
      </w:r>
      <w:r w:rsidRPr="006F3AFA">
        <w:t>Lefort, 1981,  pp. 129-158.</w:t>
      </w:r>
    </w:p>
    <w:p w14:paraId="4B5CBEA6" w14:textId="77777777" w:rsidR="00A35B72" w:rsidRPr="006F3AFA" w:rsidRDefault="00A35B72" w:rsidP="00A35B72">
      <w:pPr>
        <w:pStyle w:val="biblio"/>
      </w:pPr>
      <w:r w:rsidRPr="006F3AFA">
        <w:t xml:space="preserve">Lefort (Claude), 1981, </w:t>
      </w:r>
      <w:r w:rsidRPr="006F3AFA">
        <w:rPr>
          <w:i/>
          <w:iCs/>
        </w:rPr>
        <w:t xml:space="preserve">L’invention démocratique, </w:t>
      </w:r>
      <w:r w:rsidRPr="006F3AFA">
        <w:t>Paris, Fayard.</w:t>
      </w:r>
    </w:p>
    <w:p w14:paraId="400AB9C6" w14:textId="77777777" w:rsidR="00A35B72" w:rsidRPr="006F3AFA" w:rsidRDefault="00A35B72" w:rsidP="00A35B72">
      <w:pPr>
        <w:pStyle w:val="biblio"/>
      </w:pPr>
      <w:r w:rsidRPr="006F3AFA">
        <w:t xml:space="preserve">Lerner (Daniel), 1951, </w:t>
      </w:r>
      <w:r w:rsidRPr="006F3AFA">
        <w:rPr>
          <w:i/>
          <w:iCs/>
        </w:rPr>
        <w:t xml:space="preserve">The Nazi Elite, </w:t>
      </w:r>
      <w:r w:rsidRPr="006F3AFA">
        <w:t>Stanford, Stanford Univers</w:t>
      </w:r>
      <w:r w:rsidRPr="006F3AFA">
        <w:t>i</w:t>
      </w:r>
      <w:r w:rsidRPr="006F3AFA">
        <w:t>ty Press.</w:t>
      </w:r>
    </w:p>
    <w:p w14:paraId="7685C81A" w14:textId="77777777" w:rsidR="00A35B72" w:rsidRPr="006F3AFA" w:rsidRDefault="00A35B72" w:rsidP="00A35B72">
      <w:pPr>
        <w:pStyle w:val="biblio"/>
      </w:pPr>
      <w:r w:rsidRPr="006F3AFA">
        <w:rPr>
          <w:i/>
          <w:iCs/>
        </w:rPr>
        <w:t xml:space="preserve">Libre, </w:t>
      </w:r>
      <w:r w:rsidRPr="006F3AFA">
        <w:t>1977-1980, Paris, Payot.</w:t>
      </w:r>
    </w:p>
    <w:p w14:paraId="055A9239" w14:textId="77777777" w:rsidR="00A35B72" w:rsidRPr="006F3AFA" w:rsidRDefault="00A35B72" w:rsidP="00A35B72">
      <w:pPr>
        <w:pStyle w:val="biblio"/>
      </w:pPr>
      <w:r w:rsidRPr="006F3AFA">
        <w:t>Maclet (Th.), 1983, Critique et interprétation du stal</w:t>
      </w:r>
      <w:r w:rsidRPr="006F3AFA">
        <w:t>i</w:t>
      </w:r>
      <w:r w:rsidRPr="006F3AFA">
        <w:t xml:space="preserve">nisme chez Trotsky, </w:t>
      </w:r>
      <w:r w:rsidRPr="006F3AFA">
        <w:rPr>
          <w:i/>
          <w:iCs/>
        </w:rPr>
        <w:t xml:space="preserve">in </w:t>
      </w:r>
      <w:r w:rsidRPr="006F3AFA">
        <w:t>Pisier-Kouchner, 1983.</w:t>
      </w:r>
    </w:p>
    <w:p w14:paraId="7EA84316" w14:textId="77777777" w:rsidR="00A35B72" w:rsidRPr="006F3AFA" w:rsidRDefault="00A35B72" w:rsidP="00A35B72">
      <w:pPr>
        <w:pStyle w:val="biblio"/>
      </w:pPr>
      <w:r w:rsidRPr="006F3AFA">
        <w:t xml:space="preserve">Malia (Martin), 1981, </w:t>
      </w:r>
      <w:r w:rsidRPr="006F3AFA">
        <w:rPr>
          <w:i/>
          <w:iCs/>
        </w:rPr>
        <w:t xml:space="preserve">Comprendre la révolution russe, </w:t>
      </w:r>
      <w:r w:rsidRPr="006F3AFA">
        <w:t>Paris, Le Seuil.</w:t>
      </w:r>
    </w:p>
    <w:p w14:paraId="18228D8B" w14:textId="77777777" w:rsidR="00A35B72" w:rsidRPr="006F3AFA" w:rsidRDefault="00A35B72" w:rsidP="00A35B72">
      <w:pPr>
        <w:pStyle w:val="biblio"/>
      </w:pPr>
      <w:r w:rsidRPr="006F3AFA">
        <w:t>[159]</w:t>
      </w:r>
    </w:p>
    <w:p w14:paraId="009CCC5D" w14:textId="77777777" w:rsidR="00A35B72" w:rsidRPr="006F3AFA" w:rsidRDefault="00A35B72" w:rsidP="00A35B72">
      <w:pPr>
        <w:pStyle w:val="biblio"/>
      </w:pPr>
      <w:r w:rsidRPr="006F3AFA">
        <w:t>Marcuse (Herbert), 1965, La lutte contre le libéralisme dans la conception t</w:t>
      </w:r>
      <w:r w:rsidRPr="006F3AFA">
        <w:t>o</w:t>
      </w:r>
      <w:r w:rsidRPr="006F3AFA">
        <w:t xml:space="preserve">talitaire de l’État, in </w:t>
      </w:r>
      <w:r w:rsidRPr="006F3AFA">
        <w:rPr>
          <w:i/>
          <w:iCs/>
        </w:rPr>
        <w:t xml:space="preserve">Culture et Société, </w:t>
      </w:r>
      <w:r w:rsidRPr="006F3AFA">
        <w:t>Paris, Éd. de Minuit (éd. or., 1934).</w:t>
      </w:r>
    </w:p>
    <w:p w14:paraId="1A58CE79" w14:textId="77777777" w:rsidR="00A35B72" w:rsidRPr="006F3AFA" w:rsidRDefault="00A35B72" w:rsidP="00A35B72">
      <w:pPr>
        <w:pStyle w:val="biblio"/>
      </w:pPr>
      <w:r w:rsidRPr="006F3AFA">
        <w:t>Mason (Tim), 1982, Banalisation du nazisme ? La controverse a</w:t>
      </w:r>
      <w:r w:rsidRPr="006F3AFA">
        <w:t>c</w:t>
      </w:r>
      <w:r w:rsidRPr="006F3AFA">
        <w:t xml:space="preserve">tuelle sur l’interprétation du national-socialisme, </w:t>
      </w:r>
      <w:r w:rsidRPr="006F3AFA">
        <w:rPr>
          <w:i/>
          <w:iCs/>
        </w:rPr>
        <w:t xml:space="preserve">Le Débat, </w:t>
      </w:r>
      <w:r w:rsidRPr="006F3AFA">
        <w:t>Paris, Gall</w:t>
      </w:r>
      <w:r w:rsidRPr="006F3AFA">
        <w:t>i</w:t>
      </w:r>
      <w:r w:rsidRPr="006F3AFA">
        <w:t>mard.</w:t>
      </w:r>
    </w:p>
    <w:p w14:paraId="5BF5C4C2" w14:textId="77777777" w:rsidR="00A35B72" w:rsidRPr="006F3AFA" w:rsidRDefault="00A35B72" w:rsidP="00A35B72">
      <w:pPr>
        <w:pStyle w:val="biblio"/>
      </w:pPr>
      <w:r w:rsidRPr="006F3AFA">
        <w:t xml:space="preserve">Mattick (Paul), 1975, </w:t>
      </w:r>
      <w:r w:rsidRPr="006F3AFA">
        <w:rPr>
          <w:i/>
          <w:iCs/>
        </w:rPr>
        <w:t xml:space="preserve">Fascisme brun, fascisme rouge, </w:t>
      </w:r>
      <w:r w:rsidRPr="006F3AFA">
        <w:t>Paris, Spa</w:t>
      </w:r>
      <w:r w:rsidRPr="006F3AFA">
        <w:t>r</w:t>
      </w:r>
      <w:r w:rsidRPr="006F3AFA">
        <w:t>tacus.</w:t>
      </w:r>
    </w:p>
    <w:p w14:paraId="7E8A32C8" w14:textId="77777777" w:rsidR="00A35B72" w:rsidRPr="006F3AFA" w:rsidRDefault="00A35B72" w:rsidP="00A35B72">
      <w:pPr>
        <w:pStyle w:val="biblio"/>
      </w:pPr>
      <w:r w:rsidRPr="006F3AFA">
        <w:t xml:space="preserve">Moore (Barrington), 1969, </w:t>
      </w:r>
      <w:r w:rsidRPr="006F3AFA">
        <w:rPr>
          <w:i/>
          <w:iCs/>
        </w:rPr>
        <w:t>Les origines sociales de la dictature et de la dém</w:t>
      </w:r>
      <w:r w:rsidRPr="006F3AFA">
        <w:rPr>
          <w:i/>
          <w:iCs/>
        </w:rPr>
        <w:t>o</w:t>
      </w:r>
      <w:r w:rsidRPr="006F3AFA">
        <w:rPr>
          <w:i/>
          <w:iCs/>
        </w:rPr>
        <w:t xml:space="preserve">cratie, </w:t>
      </w:r>
      <w:r w:rsidRPr="006F3AFA">
        <w:t>Paris, Maspero (éd. or., 1966).</w:t>
      </w:r>
    </w:p>
    <w:p w14:paraId="16CB252F" w14:textId="77777777" w:rsidR="00A35B72" w:rsidRPr="006F3AFA" w:rsidRDefault="00A35B72" w:rsidP="00A35B72">
      <w:pPr>
        <w:pStyle w:val="biblio"/>
      </w:pPr>
      <w:r w:rsidRPr="006F3AFA">
        <w:t xml:space="preserve">Neumann (Franz), 1942, </w:t>
      </w:r>
      <w:r w:rsidRPr="006F3AFA">
        <w:rPr>
          <w:i/>
          <w:iCs/>
        </w:rPr>
        <w:t>Behemoth. The Struct</w:t>
      </w:r>
      <w:r w:rsidRPr="006F3AFA">
        <w:rPr>
          <w:i/>
          <w:iCs/>
        </w:rPr>
        <w:t>u</w:t>
      </w:r>
      <w:r w:rsidRPr="006F3AFA">
        <w:rPr>
          <w:i/>
          <w:iCs/>
        </w:rPr>
        <w:t xml:space="preserve">re and Practice of National-Socialism, </w:t>
      </w:r>
      <w:r w:rsidRPr="006F3AFA">
        <w:t>London, Oxford University Press (2nd éd.).</w:t>
      </w:r>
    </w:p>
    <w:p w14:paraId="0A5E3FBD" w14:textId="77777777" w:rsidR="00A35B72" w:rsidRPr="006F3AFA" w:rsidRDefault="00A35B72" w:rsidP="00A35B72">
      <w:pPr>
        <w:pStyle w:val="biblio"/>
      </w:pPr>
      <w:r w:rsidRPr="006F3AFA">
        <w:t xml:space="preserve">Nolte (Ernst), 1970, </w:t>
      </w:r>
      <w:r w:rsidRPr="006F3AFA">
        <w:rPr>
          <w:i/>
          <w:iCs/>
        </w:rPr>
        <w:t xml:space="preserve">Le fascisme dans son époque, </w:t>
      </w:r>
      <w:r w:rsidRPr="006F3AFA">
        <w:t>Paris, Julliard (éd. or., 1963).</w:t>
      </w:r>
    </w:p>
    <w:p w14:paraId="5CBFE9F5" w14:textId="77777777" w:rsidR="00A35B72" w:rsidRPr="006F3AFA" w:rsidRDefault="00A35B72" w:rsidP="00A35B72">
      <w:pPr>
        <w:pStyle w:val="biblio"/>
      </w:pPr>
      <w:r w:rsidRPr="006F3AFA">
        <w:t xml:space="preserve">Nove (Alec), 1975, </w:t>
      </w:r>
      <w:r w:rsidRPr="006F3AFA">
        <w:rPr>
          <w:i/>
          <w:iCs/>
        </w:rPr>
        <w:t xml:space="preserve">Stalinism and after, </w:t>
      </w:r>
      <w:r w:rsidRPr="006F3AFA">
        <w:t>London, G. Allen &amp; U</w:t>
      </w:r>
      <w:r w:rsidRPr="006F3AFA">
        <w:t>n</w:t>
      </w:r>
      <w:r w:rsidRPr="006F3AFA">
        <w:t>win.</w:t>
      </w:r>
    </w:p>
    <w:p w14:paraId="497F53F7" w14:textId="77777777" w:rsidR="00A35B72" w:rsidRPr="006F3AFA" w:rsidRDefault="00A35B72" w:rsidP="00A35B72">
      <w:pPr>
        <w:pStyle w:val="biblio"/>
      </w:pPr>
      <w:r w:rsidRPr="006F3AFA">
        <w:t xml:space="preserve">Pisier-Kouchner (Évelyne), éd., 1983, </w:t>
      </w:r>
      <w:r w:rsidRPr="006F3AFA">
        <w:rPr>
          <w:i/>
          <w:iCs/>
        </w:rPr>
        <w:t>Les interprétations du stal</w:t>
      </w:r>
      <w:r w:rsidRPr="006F3AFA">
        <w:rPr>
          <w:i/>
          <w:iCs/>
        </w:rPr>
        <w:t>i</w:t>
      </w:r>
      <w:r w:rsidRPr="006F3AFA">
        <w:rPr>
          <w:i/>
          <w:iCs/>
        </w:rPr>
        <w:t xml:space="preserve">nisme, </w:t>
      </w:r>
      <w:r w:rsidRPr="006F3AFA">
        <w:t xml:space="preserve">Paris, </w:t>
      </w:r>
      <w:r w:rsidRPr="006F3AFA">
        <w:rPr>
          <w:smallCaps/>
        </w:rPr>
        <w:t>puf.</w:t>
      </w:r>
    </w:p>
    <w:p w14:paraId="34C4FD27" w14:textId="77777777" w:rsidR="00A35B72" w:rsidRPr="006F3AFA" w:rsidRDefault="00A35B72" w:rsidP="00A35B72">
      <w:pPr>
        <w:pStyle w:val="biblio"/>
      </w:pPr>
      <w:r w:rsidRPr="006F3AFA">
        <w:t xml:space="preserve">Polin (Claude), 1977, </w:t>
      </w:r>
      <w:r w:rsidRPr="006F3AFA">
        <w:rPr>
          <w:i/>
          <w:iCs/>
        </w:rPr>
        <w:t>L’esprit total</w:t>
      </w:r>
      <w:r w:rsidRPr="006F3AFA">
        <w:rPr>
          <w:i/>
          <w:iCs/>
        </w:rPr>
        <w:t>i</w:t>
      </w:r>
      <w:r w:rsidRPr="006F3AFA">
        <w:rPr>
          <w:i/>
          <w:iCs/>
        </w:rPr>
        <w:t xml:space="preserve">taire, </w:t>
      </w:r>
      <w:r w:rsidRPr="006F3AFA">
        <w:t>Paris, Sirey.</w:t>
      </w:r>
    </w:p>
    <w:p w14:paraId="04309385" w14:textId="77777777" w:rsidR="00A35B72" w:rsidRPr="006F3AFA" w:rsidRDefault="00A35B72" w:rsidP="00A35B72">
      <w:pPr>
        <w:pStyle w:val="biblio"/>
      </w:pPr>
      <w:r w:rsidRPr="006F3AFA">
        <w:t xml:space="preserve">Polin (Claude), 1982, </w:t>
      </w:r>
      <w:r w:rsidRPr="006F3AFA">
        <w:rPr>
          <w:i/>
          <w:iCs/>
        </w:rPr>
        <w:t>Le totalitari</w:t>
      </w:r>
      <w:r w:rsidRPr="006F3AFA">
        <w:rPr>
          <w:i/>
          <w:iCs/>
        </w:rPr>
        <w:t>s</w:t>
      </w:r>
      <w:r w:rsidRPr="006F3AFA">
        <w:rPr>
          <w:i/>
          <w:iCs/>
        </w:rPr>
        <w:t xml:space="preserve">me, </w:t>
      </w:r>
      <w:r w:rsidRPr="006F3AFA">
        <w:t xml:space="preserve">Paris, </w:t>
      </w:r>
      <w:r w:rsidRPr="006F3AFA">
        <w:rPr>
          <w:smallCaps/>
        </w:rPr>
        <w:t xml:space="preserve">puf </w:t>
      </w:r>
      <w:r w:rsidRPr="006F3AFA">
        <w:t>(« Que sais-je ? »).</w:t>
      </w:r>
    </w:p>
    <w:p w14:paraId="5697FA54" w14:textId="77777777" w:rsidR="00A35B72" w:rsidRPr="006F3AFA" w:rsidRDefault="00A35B72" w:rsidP="00A35B72">
      <w:pPr>
        <w:pStyle w:val="biblio"/>
      </w:pPr>
      <w:r w:rsidRPr="006F3AFA">
        <w:t xml:space="preserve">Popper (Karl), 1956, </w:t>
      </w:r>
      <w:r w:rsidRPr="006F3AFA">
        <w:rPr>
          <w:i/>
          <w:iCs/>
        </w:rPr>
        <w:t xml:space="preserve">Misère de l’historicisme, </w:t>
      </w:r>
      <w:r w:rsidRPr="006F3AFA">
        <w:t>Paris, Pion.</w:t>
      </w:r>
    </w:p>
    <w:p w14:paraId="1F6B5E61" w14:textId="77777777" w:rsidR="00A35B72" w:rsidRPr="006F3AFA" w:rsidRDefault="00A35B72" w:rsidP="00A35B72">
      <w:pPr>
        <w:pStyle w:val="biblio"/>
      </w:pPr>
      <w:r w:rsidRPr="006F3AFA">
        <w:t xml:space="preserve">Popper (Karl), 1979, </w:t>
      </w:r>
      <w:r w:rsidRPr="006F3AFA">
        <w:rPr>
          <w:i/>
          <w:iCs/>
        </w:rPr>
        <w:t>La société o</w:t>
      </w:r>
      <w:r w:rsidRPr="006F3AFA">
        <w:rPr>
          <w:i/>
          <w:iCs/>
        </w:rPr>
        <w:t>u</w:t>
      </w:r>
      <w:r w:rsidRPr="006F3AFA">
        <w:rPr>
          <w:i/>
          <w:iCs/>
        </w:rPr>
        <w:t xml:space="preserve">verte et ses ennemis, </w:t>
      </w:r>
      <w:r w:rsidRPr="006F3AFA">
        <w:t>Paris, Le Seuil (éd. or., 1945).</w:t>
      </w:r>
    </w:p>
    <w:p w14:paraId="75107E5C" w14:textId="77777777" w:rsidR="00A35B72" w:rsidRPr="006F3AFA" w:rsidRDefault="00A35B72" w:rsidP="00A35B72">
      <w:pPr>
        <w:pStyle w:val="biblio"/>
      </w:pPr>
      <w:r w:rsidRPr="006F3AFA">
        <w:t>Poulantzas (N</w:t>
      </w:r>
      <w:r w:rsidRPr="006F3AFA">
        <w:t>i</w:t>
      </w:r>
      <w:r w:rsidRPr="006F3AFA">
        <w:t xml:space="preserve">cos), 1970, </w:t>
      </w:r>
      <w:r w:rsidRPr="006F3AFA">
        <w:rPr>
          <w:i/>
          <w:iCs/>
        </w:rPr>
        <w:t xml:space="preserve">Fascisme et dictature, </w:t>
      </w:r>
      <w:r w:rsidRPr="006F3AFA">
        <w:t>Paris, Maspero.</w:t>
      </w:r>
    </w:p>
    <w:p w14:paraId="14CC886F" w14:textId="77777777" w:rsidR="00A35B72" w:rsidRPr="006F3AFA" w:rsidRDefault="00A35B72" w:rsidP="00A35B72">
      <w:pPr>
        <w:pStyle w:val="biblio"/>
      </w:pPr>
      <w:r w:rsidRPr="006F3AFA">
        <w:t xml:space="preserve">Racine (N.), 1983, Les socialistes français devant le régime soviétique, </w:t>
      </w:r>
      <w:r w:rsidRPr="006F3AFA">
        <w:rPr>
          <w:i/>
          <w:iCs/>
        </w:rPr>
        <w:t xml:space="preserve">in </w:t>
      </w:r>
      <w:r w:rsidRPr="006F3AFA">
        <w:t>P</w:t>
      </w:r>
      <w:r w:rsidRPr="006F3AFA">
        <w:t>i</w:t>
      </w:r>
      <w:r w:rsidRPr="006F3AFA">
        <w:t>sier-Kouchner, 1983.</w:t>
      </w:r>
    </w:p>
    <w:p w14:paraId="059ACB4A" w14:textId="77777777" w:rsidR="00A35B72" w:rsidRPr="006F3AFA" w:rsidRDefault="00A35B72" w:rsidP="00A35B72">
      <w:pPr>
        <w:pStyle w:val="biblio"/>
      </w:pPr>
      <w:r w:rsidRPr="006F3AFA">
        <w:t xml:space="preserve">Rauschning (Herna), 1939, </w:t>
      </w:r>
      <w:r w:rsidRPr="006F3AFA">
        <w:rPr>
          <w:i/>
          <w:iCs/>
        </w:rPr>
        <w:t xml:space="preserve">La révolution du nihilisme, </w:t>
      </w:r>
      <w:r w:rsidRPr="006F3AFA">
        <w:t>Paris, Ga</w:t>
      </w:r>
      <w:r w:rsidRPr="006F3AFA">
        <w:t>l</w:t>
      </w:r>
      <w:r w:rsidRPr="006F3AFA">
        <w:t>limard (éd. or., 1937).</w:t>
      </w:r>
    </w:p>
    <w:p w14:paraId="1E759BDE" w14:textId="77777777" w:rsidR="00A35B72" w:rsidRPr="006F3AFA" w:rsidRDefault="00A35B72" w:rsidP="00A35B72">
      <w:pPr>
        <w:pStyle w:val="biblio"/>
      </w:pPr>
      <w:r w:rsidRPr="006F3AFA">
        <w:t>Raynaud (Philippe), 1983, Stratocr</w:t>
      </w:r>
      <w:r w:rsidRPr="006F3AFA">
        <w:t>a</w:t>
      </w:r>
      <w:r w:rsidRPr="006F3AFA">
        <w:t xml:space="preserve">tie ou idéocratie, </w:t>
      </w:r>
      <w:r w:rsidRPr="006F3AFA">
        <w:rPr>
          <w:i/>
          <w:iCs/>
        </w:rPr>
        <w:t xml:space="preserve">in </w:t>
      </w:r>
      <w:r w:rsidRPr="006F3AFA">
        <w:t>Pisier-Kouchner, 1983.</w:t>
      </w:r>
    </w:p>
    <w:p w14:paraId="20E96027" w14:textId="77777777" w:rsidR="00A35B72" w:rsidRPr="006F3AFA" w:rsidRDefault="00A35B72" w:rsidP="00A35B72">
      <w:pPr>
        <w:pStyle w:val="biblio"/>
      </w:pPr>
      <w:r w:rsidRPr="006F3AFA">
        <w:t xml:space="preserve">Recherches internationales, 1972, </w:t>
      </w:r>
      <w:r w:rsidRPr="006F3AFA">
        <w:rPr>
          <w:i/>
          <w:iCs/>
        </w:rPr>
        <w:t xml:space="preserve">Le fascisme hitlérien, </w:t>
      </w:r>
      <w:r w:rsidRPr="006F3AFA">
        <w:t>Paris, Éd. de la No</w:t>
      </w:r>
      <w:r w:rsidRPr="006F3AFA">
        <w:t>u</w:t>
      </w:r>
      <w:r w:rsidRPr="006F3AFA">
        <w:t>velle Critique.</w:t>
      </w:r>
    </w:p>
    <w:p w14:paraId="341A7D1A" w14:textId="77777777" w:rsidR="00A35B72" w:rsidRPr="006F3AFA" w:rsidRDefault="00A35B72" w:rsidP="00A35B72">
      <w:pPr>
        <w:pStyle w:val="biblio"/>
      </w:pPr>
      <w:r w:rsidRPr="006F3AFA">
        <w:t xml:space="preserve">Reich (Wilhelm), 1972, </w:t>
      </w:r>
      <w:r w:rsidRPr="006F3AFA">
        <w:rPr>
          <w:i/>
          <w:iCs/>
        </w:rPr>
        <w:t>Psychologie de masse du fasci</w:t>
      </w:r>
      <w:r w:rsidRPr="006F3AFA">
        <w:rPr>
          <w:i/>
          <w:iCs/>
        </w:rPr>
        <w:t>s</w:t>
      </w:r>
      <w:r w:rsidRPr="006F3AFA">
        <w:rPr>
          <w:i/>
          <w:iCs/>
        </w:rPr>
        <w:t xml:space="preserve">me, </w:t>
      </w:r>
      <w:r w:rsidRPr="006F3AFA">
        <w:t>Paris, Payot (éd. or., 1934).</w:t>
      </w:r>
    </w:p>
    <w:p w14:paraId="773E2C7A" w14:textId="77777777" w:rsidR="00A35B72" w:rsidRPr="006F3AFA" w:rsidRDefault="00A35B72" w:rsidP="00A35B72">
      <w:pPr>
        <w:pStyle w:val="biblio"/>
      </w:pPr>
      <w:r w:rsidRPr="006F3AFA">
        <w:t xml:space="preserve">Renaut (Alain), 1983, Marxisme et « déviation stalinienne », </w:t>
      </w:r>
      <w:r w:rsidRPr="006F3AFA">
        <w:rPr>
          <w:i/>
          <w:iCs/>
        </w:rPr>
        <w:t xml:space="preserve">in </w:t>
      </w:r>
      <w:r w:rsidRPr="006F3AFA">
        <w:t>P</w:t>
      </w:r>
      <w:r w:rsidRPr="006F3AFA">
        <w:t>i</w:t>
      </w:r>
      <w:r w:rsidRPr="006F3AFA">
        <w:t>sier-Kouchner, 1983.</w:t>
      </w:r>
    </w:p>
    <w:p w14:paraId="273D42F3" w14:textId="77777777" w:rsidR="00A35B72" w:rsidRPr="006F3AFA" w:rsidRDefault="00A35B72" w:rsidP="00A35B72">
      <w:pPr>
        <w:pStyle w:val="biblio"/>
      </w:pPr>
      <w:r w:rsidRPr="006F3AFA">
        <w:t xml:space="preserve">Schapiro (Léonard), 1972, </w:t>
      </w:r>
      <w:r w:rsidRPr="006F3AFA">
        <w:rPr>
          <w:i/>
          <w:iCs/>
        </w:rPr>
        <w:t>Total</w:t>
      </w:r>
      <w:r w:rsidRPr="006F3AFA">
        <w:rPr>
          <w:i/>
          <w:iCs/>
        </w:rPr>
        <w:t>i</w:t>
      </w:r>
      <w:r w:rsidRPr="006F3AFA">
        <w:rPr>
          <w:i/>
          <w:iCs/>
        </w:rPr>
        <w:t xml:space="preserve">tarianism, </w:t>
      </w:r>
      <w:r w:rsidRPr="006F3AFA">
        <w:t>London, Pall Mall.</w:t>
      </w:r>
    </w:p>
    <w:p w14:paraId="743E3D37" w14:textId="77777777" w:rsidR="00A35B72" w:rsidRPr="006F3AFA" w:rsidRDefault="00A35B72" w:rsidP="00A35B72">
      <w:pPr>
        <w:pStyle w:val="biblio"/>
      </w:pPr>
      <w:r w:rsidRPr="006F3AFA">
        <w:t xml:space="preserve">Spiro (Herbert), 1968, Totalitarianism, </w:t>
      </w:r>
      <w:r w:rsidRPr="006F3AFA">
        <w:rPr>
          <w:i/>
          <w:iCs/>
        </w:rPr>
        <w:t xml:space="preserve">International </w:t>
      </w:r>
      <w:r w:rsidRPr="006F3AFA">
        <w:rPr>
          <w:i/>
          <w:iCs/>
          <w:szCs w:val="18"/>
        </w:rPr>
        <w:t>Encyclopædia</w:t>
      </w:r>
      <w:r w:rsidRPr="006F3AFA">
        <w:rPr>
          <w:i/>
          <w:iCs/>
        </w:rPr>
        <w:t xml:space="preserve"> of the S</w:t>
      </w:r>
      <w:r w:rsidRPr="006F3AFA">
        <w:rPr>
          <w:i/>
          <w:iCs/>
        </w:rPr>
        <w:t>o</w:t>
      </w:r>
      <w:r w:rsidRPr="006F3AFA">
        <w:rPr>
          <w:i/>
          <w:iCs/>
        </w:rPr>
        <w:t xml:space="preserve">cial Sciences, </w:t>
      </w:r>
      <w:r w:rsidRPr="006F3AFA">
        <w:t>New York, Collier, Crowell, Mac Mi</w:t>
      </w:r>
      <w:r w:rsidRPr="006F3AFA">
        <w:t>l</w:t>
      </w:r>
      <w:r w:rsidRPr="006F3AFA">
        <w:t>lan.</w:t>
      </w:r>
    </w:p>
    <w:p w14:paraId="12BF5820" w14:textId="77777777" w:rsidR="00A35B72" w:rsidRPr="006F3AFA" w:rsidRDefault="00A35B72" w:rsidP="00A35B72">
      <w:pPr>
        <w:pStyle w:val="biblio"/>
      </w:pPr>
      <w:r w:rsidRPr="006F3AFA">
        <w:t xml:space="preserve">Talmon (J. L.), 1966, </w:t>
      </w:r>
      <w:r w:rsidRPr="006F3AFA">
        <w:rPr>
          <w:i/>
          <w:iCs/>
        </w:rPr>
        <w:t xml:space="preserve">Les origines de la démocratie totalitaire, </w:t>
      </w:r>
      <w:r w:rsidRPr="006F3AFA">
        <w:t>Paris, Ca</w:t>
      </w:r>
      <w:r w:rsidRPr="006F3AFA">
        <w:t>l</w:t>
      </w:r>
      <w:r w:rsidRPr="006F3AFA">
        <w:t>mann-Lévy (éd. or., 1951).</w:t>
      </w:r>
    </w:p>
    <w:p w14:paraId="51A481E4" w14:textId="77777777" w:rsidR="00A35B72" w:rsidRPr="006F3AFA" w:rsidRDefault="00A35B72" w:rsidP="00A35B72">
      <w:pPr>
        <w:pStyle w:val="biblio"/>
      </w:pPr>
      <w:r w:rsidRPr="006F3AFA">
        <w:t xml:space="preserve">Thalheimen (August), 1930, Über den Fascismus, rééd. in </w:t>
      </w:r>
      <w:r w:rsidRPr="006F3AFA">
        <w:rPr>
          <w:i/>
          <w:iCs/>
        </w:rPr>
        <w:t>Fascismus und C</w:t>
      </w:r>
      <w:r w:rsidRPr="006F3AFA">
        <w:rPr>
          <w:i/>
          <w:iCs/>
        </w:rPr>
        <w:t>a</w:t>
      </w:r>
      <w:r w:rsidRPr="006F3AFA">
        <w:rPr>
          <w:i/>
          <w:iCs/>
        </w:rPr>
        <w:t xml:space="preserve">pitalismus, </w:t>
      </w:r>
      <w:r w:rsidRPr="006F3AFA">
        <w:t>sous la direction de W. Abendroth, 1972, Frankfurt, Europäische Ve</w:t>
      </w:r>
      <w:r w:rsidRPr="006F3AFA">
        <w:t>r</w:t>
      </w:r>
      <w:r w:rsidRPr="006F3AFA">
        <w:t>lagsanstalt.</w:t>
      </w:r>
    </w:p>
    <w:p w14:paraId="2F17DF7F" w14:textId="77777777" w:rsidR="00A35B72" w:rsidRPr="006F3AFA" w:rsidRDefault="00A35B72" w:rsidP="00A35B72">
      <w:pPr>
        <w:pStyle w:val="biblio"/>
      </w:pPr>
      <w:r w:rsidRPr="006F3AFA">
        <w:t xml:space="preserve">Togliatti (P.), 1964, </w:t>
      </w:r>
      <w:r w:rsidRPr="006F3AFA">
        <w:rPr>
          <w:i/>
          <w:iCs/>
        </w:rPr>
        <w:t xml:space="preserve">Testament, </w:t>
      </w:r>
      <w:r w:rsidRPr="006F3AFA">
        <w:t>Paris, Maspero.</w:t>
      </w:r>
    </w:p>
    <w:p w14:paraId="41E5D28B" w14:textId="77777777" w:rsidR="00A35B72" w:rsidRPr="006F3AFA" w:rsidRDefault="00A35B72" w:rsidP="00A35B72">
      <w:pPr>
        <w:pStyle w:val="biblio"/>
      </w:pPr>
      <w:r w:rsidRPr="006F3AFA">
        <w:t xml:space="preserve">Tucker (Robert C.) </w:t>
      </w:r>
      <w:r w:rsidRPr="006F3AFA">
        <w:rPr>
          <w:i/>
          <w:iCs/>
        </w:rPr>
        <w:t xml:space="preserve">et al., </w:t>
      </w:r>
      <w:r w:rsidRPr="006F3AFA">
        <w:t xml:space="preserve">1977, </w:t>
      </w:r>
      <w:r w:rsidRPr="006F3AFA">
        <w:rPr>
          <w:i/>
          <w:iCs/>
        </w:rPr>
        <w:t>Stalinism. Essays in historical interpret</w:t>
      </w:r>
      <w:r w:rsidRPr="006F3AFA">
        <w:rPr>
          <w:i/>
          <w:iCs/>
        </w:rPr>
        <w:t>a</w:t>
      </w:r>
      <w:r w:rsidRPr="006F3AFA">
        <w:rPr>
          <w:i/>
          <w:iCs/>
        </w:rPr>
        <w:t xml:space="preserve">tion, </w:t>
      </w:r>
      <w:r w:rsidRPr="006F3AFA">
        <w:t>New York, W. W. Norton.</w:t>
      </w:r>
    </w:p>
    <w:p w14:paraId="28CAFC4F" w14:textId="77777777" w:rsidR="00A35B72" w:rsidRPr="006F3AFA" w:rsidRDefault="00A35B72" w:rsidP="00A35B72">
      <w:pPr>
        <w:pStyle w:val="biblio"/>
      </w:pPr>
      <w:r w:rsidRPr="006F3AFA">
        <w:t xml:space="preserve">Wittfogel (Karl), 1977, </w:t>
      </w:r>
      <w:r w:rsidRPr="006F3AFA">
        <w:rPr>
          <w:i/>
          <w:iCs/>
        </w:rPr>
        <w:t xml:space="preserve">Le despotisme oriental, </w:t>
      </w:r>
      <w:r w:rsidRPr="006F3AFA">
        <w:t>Paris, Éd. de M</w:t>
      </w:r>
      <w:r w:rsidRPr="006F3AFA">
        <w:t>i</w:t>
      </w:r>
      <w:r w:rsidRPr="006F3AFA">
        <w:t>nuit.</w:t>
      </w:r>
    </w:p>
    <w:p w14:paraId="0E3E2610" w14:textId="77777777" w:rsidR="00A35B72" w:rsidRPr="00494454" w:rsidRDefault="00A35B72" w:rsidP="00A35B72">
      <w:pPr>
        <w:pStyle w:val="p"/>
      </w:pPr>
      <w:r>
        <w:rPr>
          <w:sz w:val="20"/>
          <w:lang w:eastAsia="fr-FR"/>
        </w:rPr>
        <w:br w:type="page"/>
      </w:r>
      <w:r w:rsidRPr="00494454">
        <w:t>[160]</w:t>
      </w:r>
    </w:p>
    <w:p w14:paraId="0146F29B" w14:textId="77777777" w:rsidR="00A35B72" w:rsidRPr="00494454" w:rsidRDefault="00A35B72" w:rsidP="00A35B72">
      <w:pPr>
        <w:spacing w:before="120" w:after="120"/>
        <w:jc w:val="both"/>
        <w:rPr>
          <w:rFonts w:cs="Calibri Light"/>
          <w:szCs w:val="2"/>
        </w:rPr>
      </w:pPr>
    </w:p>
    <w:p w14:paraId="19D5E007" w14:textId="77777777" w:rsidR="00A35B72" w:rsidRPr="00494454" w:rsidRDefault="00A35B72" w:rsidP="00A35B72">
      <w:pPr>
        <w:pStyle w:val="planchest"/>
      </w:pPr>
      <w:bookmarkStart w:id="33" w:name="Traite_t2_pt_1_chap_III_Sec_2"/>
      <w:r w:rsidRPr="00494454">
        <w:t>Section 2</w:t>
      </w:r>
    </w:p>
    <w:p w14:paraId="3D003D78" w14:textId="77777777" w:rsidR="00A35B72" w:rsidRPr="00494454" w:rsidRDefault="00A35B72" w:rsidP="00A35B72">
      <w:pPr>
        <w:pStyle w:val="planchest0"/>
      </w:pPr>
      <w:r w:rsidRPr="00494454">
        <w:t>Sociologie des t</w:t>
      </w:r>
      <w:r w:rsidRPr="00494454">
        <w:t>o</w:t>
      </w:r>
      <w:r w:rsidRPr="00494454">
        <w:t>talitarismes</w:t>
      </w:r>
    </w:p>
    <w:bookmarkEnd w:id="33"/>
    <w:p w14:paraId="4D42EA2A" w14:textId="77777777" w:rsidR="00A35B72" w:rsidRPr="00494454" w:rsidRDefault="00A35B72" w:rsidP="00A35B72">
      <w:pPr>
        <w:spacing w:before="120" w:after="120"/>
        <w:jc w:val="both"/>
        <w:rPr>
          <w:i/>
          <w:iCs/>
          <w:szCs w:val="18"/>
        </w:rPr>
      </w:pPr>
    </w:p>
    <w:p w14:paraId="1B1E2D05" w14:textId="77777777" w:rsidR="00A35B72" w:rsidRPr="00494454" w:rsidRDefault="00A35B72" w:rsidP="00A35B72">
      <w:pPr>
        <w:pStyle w:val="suite"/>
      </w:pPr>
      <w:r w:rsidRPr="00494454">
        <w:t>par Pierre Ansart</w:t>
      </w:r>
    </w:p>
    <w:p w14:paraId="6FB1D189" w14:textId="77777777" w:rsidR="00A35B72" w:rsidRPr="00494454" w:rsidRDefault="00A35B72" w:rsidP="00A35B72">
      <w:pPr>
        <w:spacing w:before="120" w:after="120"/>
        <w:jc w:val="both"/>
        <w:rPr>
          <w:szCs w:val="18"/>
        </w:rPr>
      </w:pPr>
    </w:p>
    <w:p w14:paraId="13C061D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677471B" w14:textId="77777777" w:rsidR="00A35B72" w:rsidRPr="00494454" w:rsidRDefault="00A35B72" w:rsidP="00A35B72">
      <w:pPr>
        <w:spacing w:before="120" w:after="120"/>
        <w:jc w:val="both"/>
      </w:pPr>
      <w:r w:rsidRPr="00494454">
        <w:rPr>
          <w:szCs w:val="18"/>
        </w:rPr>
        <w:t>L’étude des s</w:t>
      </w:r>
      <w:r w:rsidRPr="00494454">
        <w:rPr>
          <w:szCs w:val="18"/>
        </w:rPr>
        <w:t>o</w:t>
      </w:r>
      <w:r w:rsidRPr="00494454">
        <w:rPr>
          <w:szCs w:val="18"/>
        </w:rPr>
        <w:t>ciétés soumises à l’emprise d’un État totalitaire se heurte à des difficultés particulières. C’est en effet l’un des pr</w:t>
      </w:r>
      <w:r w:rsidRPr="00494454">
        <w:rPr>
          <w:szCs w:val="18"/>
        </w:rPr>
        <w:t>e</w:t>
      </w:r>
      <w:r w:rsidRPr="00494454">
        <w:rPr>
          <w:szCs w:val="18"/>
        </w:rPr>
        <w:t>miers objectifs de ces États que de contrôler intégral</w:t>
      </w:r>
      <w:r w:rsidRPr="00494454">
        <w:rPr>
          <w:szCs w:val="18"/>
        </w:rPr>
        <w:t>e</w:t>
      </w:r>
      <w:r w:rsidRPr="00494454">
        <w:rPr>
          <w:szCs w:val="18"/>
        </w:rPr>
        <w:t>ment la diffusion des informations concernant les structures sociales et leurs transform</w:t>
      </w:r>
      <w:r w:rsidRPr="00494454">
        <w:rPr>
          <w:szCs w:val="18"/>
        </w:rPr>
        <w:t>a</w:t>
      </w:r>
      <w:r w:rsidRPr="00494454">
        <w:rPr>
          <w:szCs w:val="18"/>
        </w:rPr>
        <w:t>tions, les fonctio</w:t>
      </w:r>
      <w:r w:rsidRPr="00494454">
        <w:rPr>
          <w:szCs w:val="18"/>
        </w:rPr>
        <w:t>n</w:t>
      </w:r>
      <w:r w:rsidRPr="00494454">
        <w:rPr>
          <w:szCs w:val="18"/>
        </w:rPr>
        <w:t>nements et dysfonctionnements, les conflits propres à la société civile, les conditions réelles d’existence des p</w:t>
      </w:r>
      <w:r w:rsidRPr="00494454">
        <w:rPr>
          <w:szCs w:val="18"/>
        </w:rPr>
        <w:t>o</w:t>
      </w:r>
      <w:r w:rsidRPr="00494454">
        <w:rPr>
          <w:szCs w:val="18"/>
        </w:rPr>
        <w:t>pulations. Durant la période stalinienne, toute divulgation d’informations soci</w:t>
      </w:r>
      <w:r w:rsidRPr="00494454">
        <w:rPr>
          <w:szCs w:val="18"/>
        </w:rPr>
        <w:t>a</w:t>
      </w:r>
      <w:r w:rsidRPr="00494454">
        <w:rPr>
          <w:szCs w:val="18"/>
        </w:rPr>
        <w:t>les auprès d’un observateur étranger était passible de sanction pénale; durant la période hitlérienne, les sociologues allemands d</w:t>
      </w:r>
      <w:r w:rsidRPr="00494454">
        <w:rPr>
          <w:szCs w:val="18"/>
        </w:rPr>
        <w:t>u</w:t>
      </w:r>
      <w:r w:rsidRPr="00494454">
        <w:rPr>
          <w:szCs w:val="18"/>
        </w:rPr>
        <w:t>rent se conformer aux thèses officielles ou se résigner à l’exil.</w:t>
      </w:r>
    </w:p>
    <w:p w14:paraId="38EFBF42" w14:textId="77777777" w:rsidR="00A35B72" w:rsidRPr="00494454" w:rsidRDefault="00A35B72" w:rsidP="00A35B72">
      <w:pPr>
        <w:spacing w:before="120" w:after="120"/>
        <w:jc w:val="both"/>
      </w:pPr>
      <w:r w:rsidRPr="00494454">
        <w:rPr>
          <w:szCs w:val="18"/>
        </w:rPr>
        <w:t>Les questions que pose une sociologie des totalitarismes vont, en e</w:t>
      </w:r>
      <w:r w:rsidRPr="00494454">
        <w:rPr>
          <w:szCs w:val="18"/>
        </w:rPr>
        <w:t>f</w:t>
      </w:r>
      <w:r w:rsidRPr="00494454">
        <w:rPr>
          <w:szCs w:val="18"/>
        </w:rPr>
        <w:t>fet, à l’encontre du projet de l’ « État total ». Il s’agit de rechercher quels traits particuliers marquent la société dans une situ</w:t>
      </w:r>
      <w:r w:rsidRPr="00494454">
        <w:rPr>
          <w:szCs w:val="18"/>
        </w:rPr>
        <w:t>a</w:t>
      </w:r>
      <w:r w:rsidRPr="00494454">
        <w:rPr>
          <w:szCs w:val="18"/>
        </w:rPr>
        <w:t>tion où l’État prétend la réduire à ses propres décisions, pr</w:t>
      </w:r>
      <w:r w:rsidRPr="00494454">
        <w:rPr>
          <w:szCs w:val="18"/>
        </w:rPr>
        <w:t>é</w:t>
      </w:r>
      <w:r w:rsidRPr="00494454">
        <w:rPr>
          <w:szCs w:val="18"/>
        </w:rPr>
        <w:t>tend s’approprier toutes les manifestations et tous les d</w:t>
      </w:r>
      <w:r w:rsidRPr="00494454">
        <w:rPr>
          <w:szCs w:val="18"/>
        </w:rPr>
        <w:t>y</w:t>
      </w:r>
      <w:r w:rsidRPr="00494454">
        <w:rPr>
          <w:szCs w:val="18"/>
        </w:rPr>
        <w:t>namismes de cette société. Qu’en est-il de la s</w:t>
      </w:r>
      <w:r w:rsidRPr="00494454">
        <w:rPr>
          <w:szCs w:val="18"/>
        </w:rPr>
        <w:t>o</w:t>
      </w:r>
      <w:r w:rsidRPr="00494454">
        <w:rPr>
          <w:szCs w:val="18"/>
        </w:rPr>
        <w:t>ciété réelle dans une situation où la distinction entre l’État et la société civile est explicit</w:t>
      </w:r>
      <w:r w:rsidRPr="00494454">
        <w:rPr>
          <w:szCs w:val="18"/>
        </w:rPr>
        <w:t>e</w:t>
      </w:r>
      <w:r w:rsidRPr="00494454">
        <w:rPr>
          <w:szCs w:val="18"/>
        </w:rPr>
        <w:t>ment niée par les détenteurs du pouvoir politique, où tous les appareils d’État conjuguent leur e</w:t>
      </w:r>
      <w:r w:rsidRPr="00494454">
        <w:rPr>
          <w:szCs w:val="18"/>
        </w:rPr>
        <w:t>m</w:t>
      </w:r>
      <w:r w:rsidRPr="00494454">
        <w:rPr>
          <w:szCs w:val="18"/>
        </w:rPr>
        <w:t>prise pour détruire toute ve</w:t>
      </w:r>
      <w:r w:rsidRPr="00494454">
        <w:rPr>
          <w:szCs w:val="18"/>
        </w:rPr>
        <w:t>l</w:t>
      </w:r>
      <w:r w:rsidRPr="00494454">
        <w:rPr>
          <w:szCs w:val="18"/>
        </w:rPr>
        <w:t>léité d’indépendance des individus et des groupes ?</w:t>
      </w:r>
    </w:p>
    <w:p w14:paraId="608928C2" w14:textId="77777777" w:rsidR="00A35B72" w:rsidRPr="00494454" w:rsidRDefault="00A35B72" w:rsidP="00A35B72">
      <w:pPr>
        <w:spacing w:before="120" w:after="120"/>
        <w:jc w:val="both"/>
      </w:pPr>
      <w:r w:rsidRPr="00494454">
        <w:rPr>
          <w:szCs w:val="18"/>
        </w:rPr>
        <w:t>Cette interrogation générale suscite une série de questions partic</w:t>
      </w:r>
      <w:r w:rsidRPr="00494454">
        <w:rPr>
          <w:szCs w:val="18"/>
        </w:rPr>
        <w:t>u</w:t>
      </w:r>
      <w:r w:rsidRPr="00494454">
        <w:rPr>
          <w:szCs w:val="18"/>
        </w:rPr>
        <w:t>lières concernant les multiples groupements sociaux et les dive</w:t>
      </w:r>
      <w:r w:rsidRPr="00494454">
        <w:rPr>
          <w:szCs w:val="18"/>
        </w:rPr>
        <w:t>r</w:t>
      </w:r>
      <w:r w:rsidRPr="00494454">
        <w:rPr>
          <w:szCs w:val="18"/>
        </w:rPr>
        <w:t>ses formes de la pr</w:t>
      </w:r>
      <w:r w:rsidRPr="00494454">
        <w:rPr>
          <w:szCs w:val="18"/>
        </w:rPr>
        <w:t>a</w:t>
      </w:r>
      <w:r w:rsidRPr="00494454">
        <w:rPr>
          <w:szCs w:val="18"/>
        </w:rPr>
        <w:t>tique sociale. Rien ne permet, en effet, de préjuger que le projet étatique de totaliser la société, de la rendre polit</w:t>
      </w:r>
      <w:r w:rsidRPr="00494454">
        <w:rPr>
          <w:szCs w:val="18"/>
        </w:rPr>
        <w:t>i</w:t>
      </w:r>
      <w:r w:rsidRPr="00494454">
        <w:rPr>
          <w:szCs w:val="18"/>
        </w:rPr>
        <w:t>quement homogène et en tout point conforme à l’idéologie officielle, se réalise complètement et identiquement dans tous les secteurs de la vie colle</w:t>
      </w:r>
      <w:r w:rsidRPr="00494454">
        <w:rPr>
          <w:szCs w:val="18"/>
        </w:rPr>
        <w:t>c</w:t>
      </w:r>
      <w:r w:rsidRPr="00494454">
        <w:rPr>
          <w:szCs w:val="18"/>
        </w:rPr>
        <w:t>tive.</w:t>
      </w:r>
    </w:p>
    <w:p w14:paraId="08ED75E5" w14:textId="77777777" w:rsidR="00A35B72" w:rsidRPr="00494454" w:rsidRDefault="00A35B72" w:rsidP="00A35B72">
      <w:pPr>
        <w:spacing w:before="120" w:after="120"/>
        <w:jc w:val="both"/>
      </w:pPr>
      <w:r w:rsidRPr="00494454">
        <w:rPr>
          <w:szCs w:val="18"/>
        </w:rPr>
        <w:t>Qu’en est-il des relations sociales et des conditions de vie dans la production ? Est-ce que les structures sociales mises en place, les sy</w:t>
      </w:r>
      <w:r w:rsidRPr="00494454">
        <w:rPr>
          <w:szCs w:val="18"/>
        </w:rPr>
        <w:t>n</w:t>
      </w:r>
      <w:r w:rsidRPr="00494454">
        <w:rPr>
          <w:szCs w:val="18"/>
        </w:rPr>
        <w:t>d</w:t>
      </w:r>
      <w:r w:rsidRPr="00494454">
        <w:rPr>
          <w:szCs w:val="18"/>
        </w:rPr>
        <w:t>i</w:t>
      </w:r>
      <w:r w:rsidRPr="00494454">
        <w:rPr>
          <w:szCs w:val="18"/>
        </w:rPr>
        <w:t>cats, les entreprises, sont intégrés sans tension dans l’État ? Est-ce que les co</w:t>
      </w:r>
      <w:r w:rsidRPr="00494454">
        <w:rPr>
          <w:szCs w:val="18"/>
        </w:rPr>
        <w:t>m</w:t>
      </w:r>
      <w:r w:rsidRPr="00494454">
        <w:rPr>
          <w:szCs w:val="18"/>
        </w:rPr>
        <w:t>portements des agents économiques se conforment, sans contradiction, aux impératifs du po</w:t>
      </w:r>
      <w:r w:rsidRPr="00494454">
        <w:rPr>
          <w:szCs w:val="18"/>
        </w:rPr>
        <w:t>u</w:t>
      </w:r>
      <w:r w:rsidRPr="00494454">
        <w:rPr>
          <w:szCs w:val="18"/>
        </w:rPr>
        <w:t>voir ou, au contraire, l’économie totalitaire n’aurait-elle pas tendance à susciter des comportements d</w:t>
      </w:r>
      <w:r w:rsidRPr="00494454">
        <w:rPr>
          <w:szCs w:val="18"/>
        </w:rPr>
        <w:t>é</w:t>
      </w:r>
      <w:r w:rsidRPr="00494454">
        <w:rPr>
          <w:szCs w:val="18"/>
        </w:rPr>
        <w:t>viants échappant aux contrôles off</w:t>
      </w:r>
      <w:r w:rsidRPr="00494454">
        <w:rPr>
          <w:szCs w:val="18"/>
        </w:rPr>
        <w:t>i</w:t>
      </w:r>
      <w:r w:rsidRPr="00494454">
        <w:rPr>
          <w:szCs w:val="18"/>
        </w:rPr>
        <w:t>ciels ?</w:t>
      </w:r>
    </w:p>
    <w:p w14:paraId="18D07662" w14:textId="77777777" w:rsidR="00A35B72" w:rsidRPr="00494454" w:rsidRDefault="00A35B72" w:rsidP="00A35B72">
      <w:pPr>
        <w:spacing w:before="120" w:after="120"/>
        <w:jc w:val="both"/>
      </w:pPr>
      <w:r w:rsidRPr="00494454">
        <w:t>[161]</w:t>
      </w:r>
    </w:p>
    <w:p w14:paraId="105A5D2E" w14:textId="77777777" w:rsidR="00A35B72" w:rsidRPr="00494454" w:rsidRDefault="00A35B72" w:rsidP="00A35B72">
      <w:pPr>
        <w:spacing w:before="120" w:after="120"/>
        <w:jc w:val="both"/>
      </w:pPr>
      <w:r w:rsidRPr="00494454">
        <w:rPr>
          <w:szCs w:val="18"/>
        </w:rPr>
        <w:t>Du point de vue des divisions de la société, est-il exact que l’État parvienne à dissiper les clivages sociaux dans une unité politique r</w:t>
      </w:r>
      <w:r w:rsidRPr="00494454">
        <w:rPr>
          <w:szCs w:val="18"/>
        </w:rPr>
        <w:t>e</w:t>
      </w:r>
      <w:r w:rsidRPr="00494454">
        <w:rPr>
          <w:szCs w:val="18"/>
        </w:rPr>
        <w:t>trouvée et, s’il n’en est pas ainsi, quelles divisions et quelles contr</w:t>
      </w:r>
      <w:r w:rsidRPr="00494454">
        <w:rPr>
          <w:szCs w:val="18"/>
        </w:rPr>
        <w:t>a</w:t>
      </w:r>
      <w:r w:rsidRPr="00494454">
        <w:rPr>
          <w:szCs w:val="18"/>
        </w:rPr>
        <w:t>dictions re</w:t>
      </w:r>
      <w:r w:rsidRPr="00494454">
        <w:rPr>
          <w:szCs w:val="18"/>
        </w:rPr>
        <w:t>s</w:t>
      </w:r>
      <w:r w:rsidRPr="00494454">
        <w:rPr>
          <w:szCs w:val="18"/>
        </w:rPr>
        <w:t>tent importantes et régulatrices par-delà les apparences ? Quels caractères revêt la division de la société en classes, ou cette d</w:t>
      </w:r>
      <w:r w:rsidRPr="00494454">
        <w:rPr>
          <w:szCs w:val="18"/>
        </w:rPr>
        <w:t>i</w:t>
      </w:r>
      <w:r w:rsidRPr="00494454">
        <w:rPr>
          <w:szCs w:val="18"/>
        </w:rPr>
        <w:t>vision est-elle moins décisive que les distinctions de catégories, d’ethnies ou de régions ? Quelle mobilité s</w:t>
      </w:r>
      <w:r w:rsidRPr="00494454">
        <w:rPr>
          <w:szCs w:val="18"/>
        </w:rPr>
        <w:t>o</w:t>
      </w:r>
      <w:r w:rsidRPr="00494454">
        <w:rPr>
          <w:szCs w:val="18"/>
        </w:rPr>
        <w:t>ciale se poursuit et avec quels caractères particuliers ? Quels dynamismes tran</w:t>
      </w:r>
      <w:r w:rsidRPr="00494454">
        <w:rPr>
          <w:szCs w:val="18"/>
        </w:rPr>
        <w:t>s</w:t>
      </w:r>
      <w:r w:rsidRPr="00494454">
        <w:rPr>
          <w:szCs w:val="18"/>
        </w:rPr>
        <w:t>forment l’ensemble social ?</w:t>
      </w:r>
    </w:p>
    <w:p w14:paraId="75B55D70" w14:textId="77777777" w:rsidR="00A35B72" w:rsidRPr="00494454" w:rsidRDefault="00A35B72" w:rsidP="00A35B72">
      <w:pPr>
        <w:spacing w:before="120" w:after="120"/>
        <w:jc w:val="both"/>
      </w:pPr>
      <w:r w:rsidRPr="00494454">
        <w:rPr>
          <w:szCs w:val="18"/>
        </w:rPr>
        <w:t>Concernant les grandes institutions de l’État, comment sont recr</w:t>
      </w:r>
      <w:r w:rsidRPr="00494454">
        <w:rPr>
          <w:szCs w:val="18"/>
        </w:rPr>
        <w:t>u</w:t>
      </w:r>
      <w:r w:rsidRPr="00494454">
        <w:rPr>
          <w:szCs w:val="18"/>
        </w:rPr>
        <w:t>tés les membres du Parti unique et des b</w:t>
      </w:r>
      <w:r w:rsidRPr="00494454">
        <w:rPr>
          <w:szCs w:val="18"/>
        </w:rPr>
        <w:t>u</w:t>
      </w:r>
      <w:r w:rsidRPr="00494454">
        <w:rPr>
          <w:szCs w:val="18"/>
        </w:rPr>
        <w:t>reaucraties, comment les agents y sont-ils hiérarchiquement distribués et comment les concu</w:t>
      </w:r>
      <w:r w:rsidRPr="00494454">
        <w:rPr>
          <w:szCs w:val="18"/>
        </w:rPr>
        <w:t>r</w:t>
      </w:r>
      <w:r w:rsidRPr="00494454">
        <w:rPr>
          <w:szCs w:val="18"/>
        </w:rPr>
        <w:t>rences y reçoivent-elles solution ? Quelle est la composition soci</w:t>
      </w:r>
      <w:r w:rsidRPr="00494454">
        <w:rPr>
          <w:szCs w:val="18"/>
        </w:rPr>
        <w:t>a</w:t>
      </w:r>
      <w:r w:rsidRPr="00494454">
        <w:rPr>
          <w:szCs w:val="18"/>
        </w:rPr>
        <w:t>le des polices ? Quels sont les degrés de pénétration de ces appareils dans les différents milieux sociaux ? Comment est exercé le contrôle des comportements ? Quelles formes r</w:t>
      </w:r>
      <w:r w:rsidRPr="00494454">
        <w:rPr>
          <w:szCs w:val="18"/>
        </w:rPr>
        <w:t>e</w:t>
      </w:r>
      <w:r w:rsidRPr="00494454">
        <w:rPr>
          <w:szCs w:val="18"/>
        </w:rPr>
        <w:t>vêt, s’il y a lieu, l’exercice de la terreur dans la vie quotidienne, par quels procédés et avec quels e</w:t>
      </w:r>
      <w:r w:rsidRPr="00494454">
        <w:rPr>
          <w:szCs w:val="18"/>
        </w:rPr>
        <w:t>f</w:t>
      </w:r>
      <w:r w:rsidRPr="00494454">
        <w:rPr>
          <w:szCs w:val="18"/>
        </w:rPr>
        <w:t>fets ? Y a-t-il des résistances, individuelles ou collect</w:t>
      </w:r>
      <w:r w:rsidRPr="00494454">
        <w:rPr>
          <w:szCs w:val="18"/>
        </w:rPr>
        <w:t>i</w:t>
      </w:r>
      <w:r w:rsidRPr="00494454">
        <w:rPr>
          <w:szCs w:val="18"/>
        </w:rPr>
        <w:t>ves ?</w:t>
      </w:r>
    </w:p>
    <w:p w14:paraId="49CE8693" w14:textId="77777777" w:rsidR="00A35B72" w:rsidRPr="00494454" w:rsidRDefault="00A35B72" w:rsidP="00A35B72">
      <w:pPr>
        <w:spacing w:before="120" w:after="120"/>
        <w:jc w:val="both"/>
      </w:pPr>
      <w:r w:rsidRPr="00494454">
        <w:rPr>
          <w:szCs w:val="18"/>
        </w:rPr>
        <w:t>Enfin, puisque l’État totalitaire a</w:t>
      </w:r>
      <w:r w:rsidRPr="00494454">
        <w:rPr>
          <w:szCs w:val="18"/>
        </w:rPr>
        <w:t>c</w:t>
      </w:r>
      <w:r w:rsidRPr="00494454">
        <w:rPr>
          <w:szCs w:val="18"/>
        </w:rPr>
        <w:t>corde tant d’importance à l’uniformité idéologique, qu’en est-il de cette emprise idéol</w:t>
      </w:r>
      <w:r w:rsidRPr="00494454">
        <w:rPr>
          <w:szCs w:val="18"/>
        </w:rPr>
        <w:t>o</w:t>
      </w:r>
      <w:r w:rsidRPr="00494454">
        <w:rPr>
          <w:szCs w:val="18"/>
        </w:rPr>
        <w:t>gique, de ses instr</w:t>
      </w:r>
      <w:r w:rsidRPr="00494454">
        <w:rPr>
          <w:szCs w:val="18"/>
        </w:rPr>
        <w:t>u</w:t>
      </w:r>
      <w:r w:rsidRPr="00494454">
        <w:rPr>
          <w:szCs w:val="18"/>
        </w:rPr>
        <w:t>ments et de ses conséquences ? Comment et jusqu’à quel point l’État idéocratique a-t-il pu s’imposer aux sy</w:t>
      </w:r>
      <w:r w:rsidRPr="00494454">
        <w:rPr>
          <w:szCs w:val="18"/>
        </w:rPr>
        <w:t>s</w:t>
      </w:r>
      <w:r w:rsidRPr="00494454">
        <w:rPr>
          <w:szCs w:val="18"/>
        </w:rPr>
        <w:t>tèmes adverses de croyances, réduire ou détruire l’influence des rel</w:t>
      </w:r>
      <w:r w:rsidRPr="00494454">
        <w:rPr>
          <w:szCs w:val="18"/>
        </w:rPr>
        <w:t>i</w:t>
      </w:r>
      <w:r w:rsidRPr="00494454">
        <w:rPr>
          <w:szCs w:val="18"/>
        </w:rPr>
        <w:t>gions, des sectes et des idéologies politiques opposées ? Les moyens de comm</w:t>
      </w:r>
      <w:r w:rsidRPr="00494454">
        <w:rPr>
          <w:szCs w:val="18"/>
        </w:rPr>
        <w:t>u</w:t>
      </w:r>
      <w:r w:rsidRPr="00494454">
        <w:rPr>
          <w:szCs w:val="18"/>
        </w:rPr>
        <w:t>nication de masse, les productions culturelles étaient-ils complètement conformes aux normes du pouvoir et avec quels effets ? Et cette e</w:t>
      </w:r>
      <w:r w:rsidRPr="00494454">
        <w:rPr>
          <w:szCs w:val="18"/>
        </w:rPr>
        <w:t>m</w:t>
      </w:r>
      <w:r w:rsidRPr="00494454">
        <w:rPr>
          <w:szCs w:val="18"/>
        </w:rPr>
        <w:t>prise avait-elle aussi pour conséquence de pr</w:t>
      </w:r>
      <w:r w:rsidRPr="00494454">
        <w:rPr>
          <w:szCs w:val="18"/>
        </w:rPr>
        <w:t>o</w:t>
      </w:r>
      <w:r w:rsidRPr="00494454">
        <w:rPr>
          <w:szCs w:val="18"/>
        </w:rPr>
        <w:t>voquer des rejets et des formes nouvelles d’opposition ?</w:t>
      </w:r>
    </w:p>
    <w:p w14:paraId="130D9D08" w14:textId="77777777" w:rsidR="00A35B72" w:rsidRPr="00494454" w:rsidRDefault="00A35B72" w:rsidP="00A35B72">
      <w:pPr>
        <w:spacing w:before="120" w:after="120"/>
        <w:jc w:val="both"/>
      </w:pPr>
      <w:r w:rsidRPr="00494454">
        <w:rPr>
          <w:szCs w:val="18"/>
        </w:rPr>
        <w:t>Pour tenter de répondre à ces questions, nous nous l</w:t>
      </w:r>
      <w:r w:rsidRPr="00494454">
        <w:rPr>
          <w:szCs w:val="18"/>
        </w:rPr>
        <w:t>i</w:t>
      </w:r>
      <w:r w:rsidRPr="00494454">
        <w:rPr>
          <w:szCs w:val="18"/>
        </w:rPr>
        <w:t>miterons à deux exemples que l’on peut tenir pour idéal-typiques : le régime st</w:t>
      </w:r>
      <w:r w:rsidRPr="00494454">
        <w:rPr>
          <w:szCs w:val="18"/>
        </w:rPr>
        <w:t>a</w:t>
      </w:r>
      <w:r w:rsidRPr="00494454">
        <w:rPr>
          <w:szCs w:val="18"/>
        </w:rPr>
        <w:t>linien de 1930 à la mort de Staline et à ses suites immédi</w:t>
      </w:r>
      <w:r w:rsidRPr="00494454">
        <w:rPr>
          <w:szCs w:val="18"/>
        </w:rPr>
        <w:t>a</w:t>
      </w:r>
      <w:r w:rsidRPr="00494454">
        <w:rPr>
          <w:szCs w:val="18"/>
        </w:rPr>
        <w:t>tes (1956) et le régime hitlérien (1933-1945)- Il n’est pas nécessaire, pour entr</w:t>
      </w:r>
      <w:r w:rsidRPr="00494454">
        <w:rPr>
          <w:szCs w:val="18"/>
        </w:rPr>
        <w:t>e</w:t>
      </w:r>
      <w:r w:rsidRPr="00494454">
        <w:rPr>
          <w:szCs w:val="18"/>
        </w:rPr>
        <w:t>prendre cette comparaison, d’entrer dans le débat concernant le total</w:t>
      </w:r>
      <w:r w:rsidRPr="00494454">
        <w:rPr>
          <w:szCs w:val="18"/>
        </w:rPr>
        <w:t>i</w:t>
      </w:r>
      <w:r w:rsidRPr="00494454">
        <w:rPr>
          <w:szCs w:val="18"/>
        </w:rPr>
        <w:t>tarisme ; il suffit ici de poursuivre cette méthode commune de la s</w:t>
      </w:r>
      <w:r w:rsidRPr="00494454">
        <w:rPr>
          <w:szCs w:val="18"/>
        </w:rPr>
        <w:t>o</w:t>
      </w:r>
      <w:r w:rsidRPr="00494454">
        <w:rPr>
          <w:szCs w:val="18"/>
        </w:rPr>
        <w:t>ciologie qu’est la sociologie comparative. Au terme de cette comp</w:t>
      </w:r>
      <w:r w:rsidRPr="00494454">
        <w:rPr>
          <w:szCs w:val="18"/>
        </w:rPr>
        <w:t>a</w:t>
      </w:r>
      <w:r w:rsidRPr="00494454">
        <w:rPr>
          <w:szCs w:val="18"/>
        </w:rPr>
        <w:t>raison, nous pourrons néanmoins nous demander si une telle confro</w:t>
      </w:r>
      <w:r w:rsidRPr="00494454">
        <w:rPr>
          <w:szCs w:val="18"/>
        </w:rPr>
        <w:t>n</w:t>
      </w:r>
      <w:r w:rsidRPr="00494454">
        <w:rPr>
          <w:szCs w:val="18"/>
        </w:rPr>
        <w:t>tation confo</w:t>
      </w:r>
      <w:r w:rsidRPr="00494454">
        <w:rPr>
          <w:szCs w:val="18"/>
        </w:rPr>
        <w:t>r</w:t>
      </w:r>
      <w:r w:rsidRPr="00494454">
        <w:rPr>
          <w:szCs w:val="18"/>
        </w:rPr>
        <w:t>te ou non la problématique du totalitarisme.</w:t>
      </w:r>
    </w:p>
    <w:p w14:paraId="0C4DF767" w14:textId="77777777" w:rsidR="00A35B72" w:rsidRPr="00494454" w:rsidRDefault="00A35B72" w:rsidP="00A35B72">
      <w:pPr>
        <w:spacing w:before="120" w:after="120"/>
        <w:jc w:val="both"/>
      </w:pPr>
      <w:r w:rsidRPr="00494454">
        <w:rPr>
          <w:szCs w:val="18"/>
        </w:rPr>
        <w:t>Les recherches sociologiques m</w:t>
      </w:r>
      <w:r w:rsidRPr="00494454">
        <w:rPr>
          <w:szCs w:val="18"/>
        </w:rPr>
        <w:t>e</w:t>
      </w:r>
      <w:r w:rsidRPr="00494454">
        <w:rPr>
          <w:szCs w:val="18"/>
        </w:rPr>
        <w:t>nées sur ces deux cas recourent à des sources et documents d’origines très diverses et de fiabilités in</w:t>
      </w:r>
      <w:r w:rsidRPr="00494454">
        <w:rPr>
          <w:szCs w:val="18"/>
        </w:rPr>
        <w:t>é</w:t>
      </w:r>
      <w:r w:rsidRPr="00494454">
        <w:rPr>
          <w:szCs w:val="18"/>
        </w:rPr>
        <w:t>gales. Ainsi les documents produits par ces gouvernements, les cha</w:t>
      </w:r>
      <w:r w:rsidRPr="00494454">
        <w:rPr>
          <w:szCs w:val="18"/>
        </w:rPr>
        <w:t>n</w:t>
      </w:r>
      <w:r w:rsidRPr="00494454">
        <w:rPr>
          <w:szCs w:val="18"/>
        </w:rPr>
        <w:t>gements de politique économique, les polémiques officielles, les no</w:t>
      </w:r>
      <w:r w:rsidRPr="00494454">
        <w:rPr>
          <w:szCs w:val="18"/>
        </w:rPr>
        <w:t>u</w:t>
      </w:r>
      <w:r w:rsidRPr="00494454">
        <w:rPr>
          <w:szCs w:val="18"/>
        </w:rPr>
        <w:t>velles réglementations peuvent constituer, pourvu qu’on ne les cons</w:t>
      </w:r>
      <w:r w:rsidRPr="00494454">
        <w:rPr>
          <w:szCs w:val="18"/>
        </w:rPr>
        <w:t>i</w:t>
      </w:r>
      <w:r w:rsidRPr="00494454">
        <w:rPr>
          <w:szCs w:val="18"/>
        </w:rPr>
        <w:t>dère pas dans leurs contenus manifestes mais comme des r</w:t>
      </w:r>
      <w:r w:rsidRPr="00494454">
        <w:rPr>
          <w:szCs w:val="18"/>
        </w:rPr>
        <w:t>é</w:t>
      </w:r>
      <w:r w:rsidRPr="00494454">
        <w:rPr>
          <w:szCs w:val="18"/>
        </w:rPr>
        <w:t>ponses à des situations concrètes, des symptômes ém</w:t>
      </w:r>
      <w:r w:rsidRPr="00494454">
        <w:rPr>
          <w:szCs w:val="18"/>
        </w:rPr>
        <w:t>i</w:t>
      </w:r>
      <w:r w:rsidRPr="00494454">
        <w:rPr>
          <w:szCs w:val="18"/>
        </w:rPr>
        <w:t>nemment révélateurs de tensions officiellement c</w:t>
      </w:r>
      <w:r w:rsidRPr="00494454">
        <w:rPr>
          <w:szCs w:val="18"/>
        </w:rPr>
        <w:t>a</w:t>
      </w:r>
      <w:r w:rsidRPr="00494454">
        <w:rPr>
          <w:szCs w:val="18"/>
        </w:rPr>
        <w:t>chées. Les changements, parfois rapides de la politique économique, les revirements inatte</w:t>
      </w:r>
      <w:r w:rsidRPr="00494454">
        <w:rPr>
          <w:szCs w:val="18"/>
        </w:rPr>
        <w:t>n</w:t>
      </w:r>
      <w:r w:rsidRPr="00494454">
        <w:rPr>
          <w:szCs w:val="18"/>
        </w:rPr>
        <w:t xml:space="preserve">dus de la politique agricole en </w:t>
      </w:r>
      <w:r w:rsidRPr="00494454">
        <w:rPr>
          <w:smallCaps/>
          <w:szCs w:val="18"/>
        </w:rPr>
        <w:t xml:space="preserve">urss, </w:t>
      </w:r>
      <w:r w:rsidRPr="00494454">
        <w:rPr>
          <w:szCs w:val="18"/>
        </w:rPr>
        <w:t>de 1929 à 1935, par exemple, fournissent par eux-mêmes des indices sur les résistances des produ</w:t>
      </w:r>
      <w:r w:rsidRPr="00494454">
        <w:rPr>
          <w:szCs w:val="18"/>
        </w:rPr>
        <w:t>c</w:t>
      </w:r>
      <w:r w:rsidRPr="00494454">
        <w:rPr>
          <w:szCs w:val="18"/>
        </w:rPr>
        <w:t>teurs immédiats.</w:t>
      </w:r>
    </w:p>
    <w:p w14:paraId="2618E670" w14:textId="77777777" w:rsidR="00A35B72" w:rsidRPr="00494454" w:rsidRDefault="00A35B72" w:rsidP="00A35B72">
      <w:pPr>
        <w:spacing w:before="120" w:after="120"/>
        <w:jc w:val="both"/>
      </w:pPr>
      <w:r w:rsidRPr="00494454">
        <w:rPr>
          <w:szCs w:val="18"/>
        </w:rPr>
        <w:t>Plus directement, et malgré la perm</w:t>
      </w:r>
      <w:r w:rsidRPr="00494454">
        <w:rPr>
          <w:szCs w:val="18"/>
        </w:rPr>
        <w:t>a</w:t>
      </w:r>
      <w:r w:rsidRPr="00494454">
        <w:rPr>
          <w:szCs w:val="18"/>
        </w:rPr>
        <w:t>nence d’une censure s’exerçant sur tous les écrits, les publications diverses, depuis les st</w:t>
      </w:r>
      <w:r w:rsidRPr="00494454">
        <w:rPr>
          <w:szCs w:val="18"/>
        </w:rPr>
        <w:t>a</w:t>
      </w:r>
      <w:r w:rsidRPr="00494454">
        <w:rPr>
          <w:szCs w:val="18"/>
        </w:rPr>
        <w:t>tistiques démographiques, économiques, sociales, jusqu’aux jou</w:t>
      </w:r>
      <w:r w:rsidRPr="00494454">
        <w:rPr>
          <w:szCs w:val="18"/>
        </w:rPr>
        <w:t>r</w:t>
      </w:r>
      <w:r w:rsidRPr="00494454">
        <w:rPr>
          <w:szCs w:val="18"/>
        </w:rPr>
        <w:t>naux quotidiens ne sont pas sans proc</w:t>
      </w:r>
      <w:r w:rsidRPr="00494454">
        <w:rPr>
          <w:szCs w:val="18"/>
        </w:rPr>
        <w:t>u</w:t>
      </w:r>
      <w:r w:rsidRPr="00494454">
        <w:rPr>
          <w:szCs w:val="18"/>
        </w:rPr>
        <w:t>rer, après critique, une considérable documentation sur les formes de la vie co</w:t>
      </w:r>
      <w:r w:rsidRPr="00494454">
        <w:rPr>
          <w:szCs w:val="18"/>
        </w:rPr>
        <w:t>l</w:t>
      </w:r>
      <w:r w:rsidRPr="00494454">
        <w:rPr>
          <w:szCs w:val="18"/>
        </w:rPr>
        <w:t>lective. Les comptes rendus des procès répr</w:t>
      </w:r>
      <w:r w:rsidRPr="00494454">
        <w:rPr>
          <w:szCs w:val="18"/>
        </w:rPr>
        <w:t>i</w:t>
      </w:r>
      <w:r w:rsidRPr="00494454">
        <w:rPr>
          <w:szCs w:val="18"/>
        </w:rPr>
        <w:t>mant des délits économiques, par exemple, révèlent,</w:t>
      </w:r>
      <w:r>
        <w:rPr>
          <w:szCs w:val="18"/>
        </w:rPr>
        <w:t xml:space="preserve"> </w:t>
      </w:r>
      <w:r w:rsidRPr="00494454">
        <w:t>[162]</w:t>
      </w:r>
      <w:r>
        <w:t xml:space="preserve"> </w:t>
      </w:r>
      <w:r w:rsidRPr="00494454">
        <w:t>par leurs attendus, des comportements échappant provisoir</w:t>
      </w:r>
      <w:r w:rsidRPr="00494454">
        <w:t>e</w:t>
      </w:r>
      <w:r w:rsidRPr="00494454">
        <w:t>ment ou durablement aux r</w:t>
      </w:r>
      <w:r w:rsidRPr="00494454">
        <w:t>é</w:t>
      </w:r>
      <w:r w:rsidRPr="00494454">
        <w:t>glementations.</w:t>
      </w:r>
    </w:p>
    <w:p w14:paraId="244D1D1F" w14:textId="77777777" w:rsidR="00A35B72" w:rsidRPr="00494454" w:rsidRDefault="00A35B72" w:rsidP="00A35B72">
      <w:pPr>
        <w:spacing w:before="120" w:after="120"/>
        <w:jc w:val="both"/>
      </w:pPr>
      <w:r w:rsidRPr="00494454">
        <w:t>Concernant l’exercice des total</w:t>
      </w:r>
      <w:r w:rsidRPr="00494454">
        <w:t>i</w:t>
      </w:r>
      <w:r w:rsidRPr="00494454">
        <w:t>tarismes, il importe de recueillir particulièrement les doc</w:t>
      </w:r>
      <w:r w:rsidRPr="00494454">
        <w:t>u</w:t>
      </w:r>
      <w:r w:rsidRPr="00494454">
        <w:t>ments concernant la violence politique, les internements, les camps de travail, les camps de concentr</w:t>
      </w:r>
      <w:r w:rsidRPr="00494454">
        <w:t>a</w:t>
      </w:r>
      <w:r w:rsidRPr="00494454">
        <w:t>tion. Le choix des victimes, l’organisation des camps ne manquent pas de d</w:t>
      </w:r>
      <w:r w:rsidRPr="00494454">
        <w:t>é</w:t>
      </w:r>
      <w:r w:rsidRPr="00494454">
        <w:t>finir des traits essentiels de ces régimes. Sur ces points, les doc</w:t>
      </w:r>
      <w:r w:rsidRPr="00494454">
        <w:t>u</w:t>
      </w:r>
      <w:r w:rsidRPr="00494454">
        <w:t>ments directs ont longuement fait d</w:t>
      </w:r>
      <w:r w:rsidRPr="00494454">
        <w:t>é</w:t>
      </w:r>
      <w:r w:rsidRPr="00494454">
        <w:t>faut ; néanmoins, depuis la chute du III</w:t>
      </w:r>
      <w:r w:rsidRPr="00494454">
        <w:rPr>
          <w:vertAlign w:val="superscript"/>
        </w:rPr>
        <w:t>e</w:t>
      </w:r>
      <w:r w:rsidRPr="00494454">
        <w:t xml:space="preserve"> Reich comme depuis le Rapport Khrouchtchev de 1956, les doc</w:t>
      </w:r>
      <w:r w:rsidRPr="00494454">
        <w:t>u</w:t>
      </w:r>
      <w:r w:rsidRPr="00494454">
        <w:t>ments se sont accumulés, suppléant, en partie, aux silences ant</w:t>
      </w:r>
      <w:r w:rsidRPr="00494454">
        <w:t>é</w:t>
      </w:r>
      <w:r w:rsidRPr="00494454">
        <w:t>rieurs.</w:t>
      </w:r>
    </w:p>
    <w:p w14:paraId="3D62FE36" w14:textId="77777777" w:rsidR="00A35B72" w:rsidRPr="00494454" w:rsidRDefault="00A35B72" w:rsidP="00A35B72">
      <w:pPr>
        <w:spacing w:before="120" w:after="120"/>
        <w:jc w:val="both"/>
      </w:pPr>
      <w:r w:rsidRPr="00494454">
        <w:t>Il reste que tous ces documents, aussi nombreux et divers qu’ils soient, laissent dans l’ombre bien des aspects conce</w:t>
      </w:r>
      <w:r w:rsidRPr="00494454">
        <w:t>r</w:t>
      </w:r>
      <w:r w:rsidRPr="00494454">
        <w:t>nant les attitudes des populations, l’exercice quotidien des répressions, les modalités des soutiens et des sujétions. Aussi bien les témoignages indiv</w:t>
      </w:r>
      <w:r w:rsidRPr="00494454">
        <w:t>i</w:t>
      </w:r>
      <w:r w:rsidRPr="00494454">
        <w:t>duels, les récits de vie de tous ceux qui ont été, à un moment ou à un autre, victimes des violences et des répressions sont-ils, pour une soci</w:t>
      </w:r>
      <w:r w:rsidRPr="00494454">
        <w:t>o</w:t>
      </w:r>
      <w:r w:rsidRPr="00494454">
        <w:t>logie des totalitarismes, particulièrement importants. De même sont signif</w:t>
      </w:r>
      <w:r w:rsidRPr="00494454">
        <w:t>i</w:t>
      </w:r>
      <w:r w:rsidRPr="00494454">
        <w:t>catifs, pour une sociologie de la vie quot</w:t>
      </w:r>
      <w:r w:rsidRPr="00494454">
        <w:t>i</w:t>
      </w:r>
      <w:r w:rsidRPr="00494454">
        <w:t>dienne en régime totalitaire, les témo</w:t>
      </w:r>
      <w:r w:rsidRPr="00494454">
        <w:t>i</w:t>
      </w:r>
      <w:r w:rsidRPr="00494454">
        <w:t>gnages des citoyens restés éloignés des appareils d’État.</w:t>
      </w:r>
    </w:p>
    <w:p w14:paraId="19BF3031" w14:textId="77777777" w:rsidR="00A35B72" w:rsidRPr="00494454" w:rsidRDefault="00A35B72" w:rsidP="00A35B72">
      <w:pPr>
        <w:spacing w:before="120" w:after="120"/>
        <w:jc w:val="both"/>
      </w:pPr>
      <w:r w:rsidRPr="00494454">
        <w:t>Nous aborderons cette sociologie des totalitarismes en r</w:t>
      </w:r>
      <w:r w:rsidRPr="00494454">
        <w:t>e</w:t>
      </w:r>
      <w:r w:rsidRPr="00494454">
        <w:t xml:space="preserve">tenant quatre questions essentielles : </w:t>
      </w:r>
      <w:r w:rsidRPr="00494454">
        <w:rPr>
          <w:i/>
          <w:iCs/>
        </w:rPr>
        <w:t>1)</w:t>
      </w:r>
      <w:r w:rsidRPr="00494454">
        <w:t> Les conditions sociales de la produ</w:t>
      </w:r>
      <w:r w:rsidRPr="00494454">
        <w:t>c</w:t>
      </w:r>
      <w:r w:rsidRPr="00494454">
        <w:t>tion agric</w:t>
      </w:r>
      <w:r w:rsidRPr="00494454">
        <w:t>o</w:t>
      </w:r>
      <w:r w:rsidRPr="00494454">
        <w:t xml:space="preserve">le et industrielle ; </w:t>
      </w:r>
      <w:r w:rsidRPr="00494454">
        <w:rPr>
          <w:i/>
          <w:iCs/>
        </w:rPr>
        <w:t>2)</w:t>
      </w:r>
      <w:r w:rsidRPr="00494454">
        <w:t> Les divisions sociales, les classes, et les transform</w:t>
      </w:r>
      <w:r w:rsidRPr="00494454">
        <w:t>a</w:t>
      </w:r>
      <w:r w:rsidRPr="00494454">
        <w:t xml:space="preserve">tions du système social ; </w:t>
      </w:r>
      <w:r w:rsidRPr="00494454">
        <w:rPr>
          <w:i/>
          <w:iCs/>
        </w:rPr>
        <w:t>3)</w:t>
      </w:r>
      <w:r w:rsidRPr="00494454">
        <w:t> Les appareils d’État et l’exercice des répre</w:t>
      </w:r>
      <w:r w:rsidRPr="00494454">
        <w:t>s</w:t>
      </w:r>
      <w:r w:rsidRPr="00494454">
        <w:t xml:space="preserve">sions ; </w:t>
      </w:r>
      <w:r w:rsidRPr="00494454">
        <w:rPr>
          <w:i/>
          <w:iCs/>
        </w:rPr>
        <w:t>4) </w:t>
      </w:r>
      <w:r w:rsidRPr="00494454">
        <w:t>Les idéologies, leurs fonctions et leur manipulation.</w:t>
      </w:r>
    </w:p>
    <w:p w14:paraId="56A881B8" w14:textId="77777777" w:rsidR="00A35B72" w:rsidRPr="00494454" w:rsidRDefault="00A35B72" w:rsidP="00A35B72">
      <w:pPr>
        <w:spacing w:before="120" w:after="120"/>
        <w:jc w:val="both"/>
      </w:pPr>
    </w:p>
    <w:p w14:paraId="19855958" w14:textId="77777777" w:rsidR="00A35B72" w:rsidRPr="00494454" w:rsidRDefault="00A35B72" w:rsidP="00A35B72">
      <w:pPr>
        <w:pStyle w:val="a"/>
      </w:pPr>
      <w:bookmarkStart w:id="34" w:name="Traite_t2_pt_1_chap_III_Sec_2_1"/>
      <w:r w:rsidRPr="00494454">
        <w:t>1. Les conditions sociales de la production</w:t>
      </w:r>
    </w:p>
    <w:bookmarkEnd w:id="34"/>
    <w:p w14:paraId="2BC15538" w14:textId="77777777" w:rsidR="00A35B72" w:rsidRPr="00494454" w:rsidRDefault="00A35B72" w:rsidP="00A35B72">
      <w:pPr>
        <w:spacing w:before="120" w:after="120"/>
        <w:jc w:val="both"/>
      </w:pPr>
    </w:p>
    <w:p w14:paraId="32EF0D6D"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7E2DE66" w14:textId="77777777" w:rsidR="00A35B72" w:rsidRPr="00494454" w:rsidRDefault="00A35B72" w:rsidP="00A35B72">
      <w:pPr>
        <w:spacing w:before="120" w:after="120"/>
        <w:jc w:val="both"/>
      </w:pPr>
      <w:r w:rsidRPr="00494454">
        <w:t>Les conditions réelles d’existence et l’organisation du travail dans les campagnes et dans les entreprises ont constitué une face particuli</w:t>
      </w:r>
      <w:r w:rsidRPr="00494454">
        <w:t>è</w:t>
      </w:r>
      <w:r w:rsidRPr="00494454">
        <w:t>rement cachée de ces deux régimes. En des cas extrêmes, pour de grands travaux d’infrastructure en Russie, par exe</w:t>
      </w:r>
      <w:r w:rsidRPr="00494454">
        <w:t>m</w:t>
      </w:r>
      <w:r w:rsidRPr="00494454">
        <w:t>ple, la propagande dressait une image idyllique des cond</w:t>
      </w:r>
      <w:r w:rsidRPr="00494454">
        <w:t>i</w:t>
      </w:r>
      <w:r w:rsidRPr="00494454">
        <w:t>tions de travail, alors que ces conditions étaient exceptionne</w:t>
      </w:r>
      <w:r w:rsidRPr="00494454">
        <w:t>l</w:t>
      </w:r>
      <w:r w:rsidRPr="00494454">
        <w:t>lement pénibles et le taux de mortalité des travailleurs sans précédent dans les n</w:t>
      </w:r>
      <w:r w:rsidRPr="00494454">
        <w:t>a</w:t>
      </w:r>
      <w:r w:rsidRPr="00494454">
        <w:t>tions modernes (Gorki, 1934). Par-delà ce mur d’illusions, apparai</w:t>
      </w:r>
      <w:r w:rsidRPr="00494454">
        <w:t>s</w:t>
      </w:r>
      <w:r w:rsidRPr="00494454">
        <w:t>sent des situations diverses qui imposent de différe</w:t>
      </w:r>
      <w:r w:rsidRPr="00494454">
        <w:t>n</w:t>
      </w:r>
      <w:r w:rsidRPr="00494454">
        <w:t>cier ici ces deux régimes.</w:t>
      </w:r>
    </w:p>
    <w:p w14:paraId="757AB3B0" w14:textId="77777777" w:rsidR="00A35B72" w:rsidRPr="00494454" w:rsidRDefault="00A35B72" w:rsidP="00A35B72">
      <w:pPr>
        <w:spacing w:before="120" w:after="120"/>
        <w:jc w:val="both"/>
      </w:pPr>
      <w:r w:rsidRPr="00494454">
        <w:t xml:space="preserve">L’exercice de 1 emprise étatique sur les conditions de production trouve une illustration exemplaire dans le cas de la paysannerie en </w:t>
      </w:r>
      <w:r w:rsidRPr="00494454">
        <w:rPr>
          <w:smallCaps/>
        </w:rPr>
        <w:t xml:space="preserve">urss </w:t>
      </w:r>
      <w:r w:rsidRPr="00494454">
        <w:t>de 1929 à 1937. Pendant cette brève période, le gouvernement soviétique imposa à la paysannerie une succession de boulevers</w:t>
      </w:r>
      <w:r w:rsidRPr="00494454">
        <w:t>e</w:t>
      </w:r>
      <w:r w:rsidRPr="00494454">
        <w:t>ments majeurs prenant les caract</w:t>
      </w:r>
      <w:r w:rsidRPr="00494454">
        <w:t>è</w:t>
      </w:r>
      <w:r w:rsidRPr="00494454">
        <w:t>res d’une sorte de « guerre civile » (Lewin, 1966). Les nombreux travaux menés sur cette période perme</w:t>
      </w:r>
      <w:r w:rsidRPr="00494454">
        <w:t>t</w:t>
      </w:r>
      <w:r w:rsidRPr="00494454">
        <w:t>tent de mesurer les traits essentiels de ces bouleversements i</w:t>
      </w:r>
      <w:r w:rsidRPr="00494454">
        <w:t>m</w:t>
      </w:r>
      <w:r w:rsidRPr="00494454">
        <w:t>posés (Jasny, 1949 ; Shiler, 1954 ; Belov, 1955 ; Nieznanov, 1958 ; Ellison, 1961 ; Lewin, 1966 ; Karcz, 1967).</w:t>
      </w:r>
    </w:p>
    <w:p w14:paraId="7F4C4F75" w14:textId="77777777" w:rsidR="00A35B72" w:rsidRPr="00494454" w:rsidRDefault="00A35B72" w:rsidP="00A35B72">
      <w:pPr>
        <w:spacing w:before="120" w:after="120"/>
        <w:jc w:val="both"/>
      </w:pPr>
      <w:r w:rsidRPr="00494454">
        <w:t>La rapidité et la profondeur de ces bouleversements doivent être soul</w:t>
      </w:r>
      <w:r w:rsidRPr="00494454">
        <w:t>i</w:t>
      </w:r>
      <w:r w:rsidRPr="00494454">
        <w:t xml:space="preserve">gnées. À partir de 1924, la politique de la </w:t>
      </w:r>
      <w:r w:rsidRPr="00494454">
        <w:rPr>
          <w:smallCaps/>
        </w:rPr>
        <w:t xml:space="preserve">nep </w:t>
      </w:r>
      <w:r w:rsidRPr="00494454">
        <w:t>avait incité les paysans à développer leur production et à s’organiser spont</w:t>
      </w:r>
      <w:r w:rsidRPr="00494454">
        <w:t>a</w:t>
      </w:r>
      <w:r w:rsidRPr="00494454">
        <w:t>nément au niveau des villages. Ainsi, vers 1927, plus de 95 % des terres se trouvaient explo</w:t>
      </w:r>
      <w:r w:rsidRPr="00494454">
        <w:t>i</w:t>
      </w:r>
      <w:r w:rsidRPr="00494454">
        <w:t>tées en « jouissance communautaire »</w:t>
      </w:r>
      <w:r>
        <w:t xml:space="preserve"> </w:t>
      </w:r>
      <w:r w:rsidRPr="00494454">
        <w:t>[163]</w:t>
      </w:r>
      <w:r>
        <w:t xml:space="preserve"> </w:t>
      </w:r>
      <w:r w:rsidRPr="00494454">
        <w:t>dans le cadre de l’institution comm</w:t>
      </w:r>
      <w:r w:rsidRPr="00494454">
        <w:t>u</w:t>
      </w:r>
      <w:r w:rsidRPr="00494454">
        <w:t xml:space="preserve">nautaire du village, le </w:t>
      </w:r>
      <w:r w:rsidRPr="00494454">
        <w:rPr>
          <w:i/>
          <w:iCs/>
        </w:rPr>
        <w:t xml:space="preserve">MIR </w:t>
      </w:r>
      <w:r w:rsidRPr="00494454">
        <w:t>(Carr, 1958 ; Lewin, 1966, p. 79). La production agricole connaissait alors une e</w:t>
      </w:r>
      <w:r w:rsidRPr="00494454">
        <w:t>x</w:t>
      </w:r>
      <w:r w:rsidRPr="00494454">
        <w:t>pansion qui contrastait avec les périodes ant</w:t>
      </w:r>
      <w:r w:rsidRPr="00494454">
        <w:t>é</w:t>
      </w:r>
      <w:r w:rsidRPr="00494454">
        <w:t>rieures de famine.</w:t>
      </w:r>
    </w:p>
    <w:p w14:paraId="2D914AB1" w14:textId="77777777" w:rsidR="00A35B72" w:rsidRPr="00494454" w:rsidRDefault="00A35B72" w:rsidP="00A35B72">
      <w:pPr>
        <w:spacing w:before="120" w:after="120"/>
        <w:jc w:val="both"/>
      </w:pPr>
      <w:r w:rsidRPr="00494454">
        <w:t xml:space="preserve">Ni la Révolution d’Octobre, ni la </w:t>
      </w:r>
      <w:r w:rsidRPr="00494454">
        <w:rPr>
          <w:smallCaps/>
        </w:rPr>
        <w:t xml:space="preserve">nep </w:t>
      </w:r>
      <w:r w:rsidRPr="00494454">
        <w:t>n’avaient fait disp</w:t>
      </w:r>
      <w:r w:rsidRPr="00494454">
        <w:t>a</w:t>
      </w:r>
      <w:r w:rsidRPr="00494454">
        <w:t>raître les di</w:t>
      </w:r>
      <w:r w:rsidRPr="00494454">
        <w:t>s</w:t>
      </w:r>
      <w:r w:rsidRPr="00494454">
        <w:t xml:space="preserve">tinctions sociales au sein de cette classe paysanne qui constituait alors quelque 80 % de la population totale. On pouvait y distinguer, non sans risque de simplification, les ouvriers agricoles </w:t>
      </w:r>
      <w:r w:rsidRPr="00494454">
        <w:rPr>
          <w:i/>
          <w:iCs/>
        </w:rPr>
        <w:t xml:space="preserve">(batraki), </w:t>
      </w:r>
      <w:r w:rsidRPr="00494454">
        <w:t xml:space="preserve">les paysans pauvres </w:t>
      </w:r>
      <w:r w:rsidRPr="00494454">
        <w:rPr>
          <w:i/>
          <w:iCs/>
        </w:rPr>
        <w:t xml:space="preserve">(bednjaki), </w:t>
      </w:r>
      <w:r w:rsidRPr="00494454">
        <w:t xml:space="preserve">les petits propriétaires </w:t>
      </w:r>
      <w:r w:rsidRPr="00494454">
        <w:rPr>
          <w:i/>
          <w:iCs/>
        </w:rPr>
        <w:t>(s</w:t>
      </w:r>
      <w:r w:rsidRPr="00494454">
        <w:rPr>
          <w:i/>
          <w:iCs/>
        </w:rPr>
        <w:t>e</w:t>
      </w:r>
      <w:r w:rsidRPr="00494454">
        <w:rPr>
          <w:i/>
          <w:iCs/>
        </w:rPr>
        <w:t xml:space="preserve">rednjaki) </w:t>
      </w:r>
      <w:r w:rsidRPr="00494454">
        <w:t xml:space="preserve">et les paysans aisés </w:t>
      </w:r>
      <w:r w:rsidRPr="00494454">
        <w:rPr>
          <w:i/>
          <w:iCs/>
        </w:rPr>
        <w:t>(koulaks) ;</w:t>
      </w:r>
      <w:r w:rsidRPr="00494454">
        <w:t xml:space="preserve"> en fait, ces catégories simplificatrices reco</w:t>
      </w:r>
      <w:r w:rsidRPr="00494454">
        <w:t>u</w:t>
      </w:r>
      <w:r w:rsidRPr="00494454">
        <w:t>vraient des situ</w:t>
      </w:r>
      <w:r w:rsidRPr="00494454">
        <w:t>a</w:t>
      </w:r>
      <w:r w:rsidRPr="00494454">
        <w:t>tions très diverses selon les régions et leurs cultures particulières. La r</w:t>
      </w:r>
      <w:r w:rsidRPr="00494454">
        <w:t>é</w:t>
      </w:r>
      <w:r w:rsidRPr="00494454">
        <w:t>volution, sans faire disparaître ces distinctions, avait réalisé, en lib</w:t>
      </w:r>
      <w:r w:rsidRPr="00494454">
        <w:t>é</w:t>
      </w:r>
      <w:r w:rsidRPr="00494454">
        <w:t>rant les paysans des entraves féodales, une notable égalis</w:t>
      </w:r>
      <w:r w:rsidRPr="00494454">
        <w:t>a</w:t>
      </w:r>
      <w:r w:rsidRPr="00494454">
        <w:t xml:space="preserve">tion parmi eux. Mais durant l’été de 1929, le Comité central décida d’interrompre la politique agricole de la </w:t>
      </w:r>
      <w:r w:rsidRPr="00494454">
        <w:rPr>
          <w:smallCaps/>
        </w:rPr>
        <w:t xml:space="preserve">nep, </w:t>
      </w:r>
      <w:r w:rsidRPr="00494454">
        <w:t>de boul</w:t>
      </w:r>
      <w:r w:rsidRPr="00494454">
        <w:t>e</w:t>
      </w:r>
      <w:r w:rsidRPr="00494454">
        <w:t xml:space="preserve">verser le régime de propriété des terres par l’imposition du régime des </w:t>
      </w:r>
      <w:r w:rsidRPr="00494454">
        <w:rPr>
          <w:i/>
          <w:iCs/>
        </w:rPr>
        <w:t>kolkh</w:t>
      </w:r>
      <w:r w:rsidRPr="00494454">
        <w:rPr>
          <w:i/>
          <w:iCs/>
        </w:rPr>
        <w:t>o</w:t>
      </w:r>
      <w:r w:rsidRPr="00494454">
        <w:rPr>
          <w:i/>
          <w:iCs/>
        </w:rPr>
        <w:t xml:space="preserve">zes </w:t>
      </w:r>
      <w:r w:rsidRPr="00494454">
        <w:t xml:space="preserve">(fermes coopératives) et des </w:t>
      </w:r>
      <w:r w:rsidRPr="00494454">
        <w:rPr>
          <w:i/>
          <w:iCs/>
        </w:rPr>
        <w:t xml:space="preserve">sovkhozes </w:t>
      </w:r>
      <w:r w:rsidRPr="00494454">
        <w:t>(propriétés d’État). En d</w:t>
      </w:r>
      <w:r w:rsidRPr="00494454">
        <w:t>é</w:t>
      </w:r>
      <w:r w:rsidRPr="00494454">
        <w:t>cembre 1929, Staline annonça la nouvelle politique de « liquidation des koulaks en tant que classe ». L’hiver 1929-1930 vit se d</w:t>
      </w:r>
      <w:r w:rsidRPr="00494454">
        <w:t>é</w:t>
      </w:r>
      <w:r w:rsidRPr="00494454">
        <w:t>rouler cette mutation avec ses multiples conséquences : arrestations des pr</w:t>
      </w:r>
      <w:r w:rsidRPr="00494454">
        <w:t>o</w:t>
      </w:r>
      <w:r w:rsidRPr="00494454">
        <w:t>priétaires ou soupçonnés de l’être, déportation des familles, résista</w:t>
      </w:r>
      <w:r w:rsidRPr="00494454">
        <w:t>n</w:t>
      </w:r>
      <w:r w:rsidRPr="00494454">
        <w:t>ces multiples sous forme, par exemple, de l’abattage du b</w:t>
      </w:r>
      <w:r w:rsidRPr="00494454">
        <w:t>é</w:t>
      </w:r>
      <w:r w:rsidRPr="00494454">
        <w:t>tail. Les destructions et les violences furent si considér</w:t>
      </w:r>
      <w:r w:rsidRPr="00494454">
        <w:t>a</w:t>
      </w:r>
      <w:r w:rsidRPr="00494454">
        <w:t>bles que le pouvoir dut reculer et Staline dut dénoncer, en mars 1930, le « vertige du succès ». Le 15 mars, un nouveau décret autorisait les paysans à quitter les fe</w:t>
      </w:r>
      <w:r w:rsidRPr="00494454">
        <w:t>r</w:t>
      </w:r>
      <w:r w:rsidRPr="00494454">
        <w:t>mes collectives qui venaient d’être organisées : aussitôt le pourcent</w:t>
      </w:r>
      <w:r w:rsidRPr="00494454">
        <w:t>a</w:t>
      </w:r>
      <w:r w:rsidRPr="00494454">
        <w:t>ge des fermes collectives tombait à 21 % des explo</w:t>
      </w:r>
      <w:r w:rsidRPr="00494454">
        <w:t>i</w:t>
      </w:r>
      <w:r w:rsidRPr="00494454">
        <w:t>tations alors qu’il avait atteint 58 % avant la pr</w:t>
      </w:r>
      <w:r w:rsidRPr="00494454">
        <w:t>o</w:t>
      </w:r>
      <w:r w:rsidRPr="00494454">
        <w:t>mulgation du décret. Le XVI</w:t>
      </w:r>
      <w:r w:rsidRPr="00494454">
        <w:rPr>
          <w:vertAlign w:val="superscript"/>
        </w:rPr>
        <w:t>e</w:t>
      </w:r>
      <w:r w:rsidRPr="00494454">
        <w:t xml:space="preserve"> Congrès du Parti, réuni du 26 juin au 13 juillet 1930, réaffirme le principe de la colle</w:t>
      </w:r>
      <w:r w:rsidRPr="00494454">
        <w:t>c</w:t>
      </w:r>
      <w:r w:rsidRPr="00494454">
        <w:t>tivisation qui reprend dès le début de 1931. En 1932, 61,5 % des exploitations sont collectivisées, couvrant 88 % des su</w:t>
      </w:r>
      <w:r w:rsidRPr="00494454">
        <w:t>r</w:t>
      </w:r>
      <w:r w:rsidRPr="00494454">
        <w:t>faces cultivées (Ja</w:t>
      </w:r>
      <w:r w:rsidRPr="00494454">
        <w:t>s</w:t>
      </w:r>
      <w:r w:rsidRPr="00494454">
        <w:t>ny, 1949).</w:t>
      </w:r>
    </w:p>
    <w:p w14:paraId="39EB46A3" w14:textId="77777777" w:rsidR="00A35B72" w:rsidRPr="00494454" w:rsidRDefault="00A35B72" w:rsidP="00A35B72">
      <w:pPr>
        <w:spacing w:before="120" w:after="120"/>
        <w:jc w:val="both"/>
      </w:pPr>
      <w:r w:rsidRPr="00494454">
        <w:t>Cette brève p</w:t>
      </w:r>
      <w:r w:rsidRPr="00494454">
        <w:t>é</w:t>
      </w:r>
      <w:r w:rsidRPr="00494454">
        <w:t>riode illustre des traits généraux de la condition paysanne. Un aspect essentiel en est la complète extériorité des déc</w:t>
      </w:r>
      <w:r w:rsidRPr="00494454">
        <w:t>i</w:t>
      </w:r>
      <w:r w:rsidRPr="00494454">
        <w:t>sions par rapport à la classe sociale concernée. Comme le soulignent les analystes de cette période (Carr, 1958 ; L</w:t>
      </w:r>
      <w:r w:rsidRPr="00494454">
        <w:t>e</w:t>
      </w:r>
      <w:r w:rsidRPr="00494454">
        <w:t>win, 1966 ; Carrère d’Encausse, 1979, pp. 28-33), ces décisions furent élab</w:t>
      </w:r>
      <w:r w:rsidRPr="00494454">
        <w:t>o</w:t>
      </w:r>
      <w:r w:rsidRPr="00494454">
        <w:t>rées sans considér</w:t>
      </w:r>
      <w:r w:rsidRPr="00494454">
        <w:t>a</w:t>
      </w:r>
      <w:r w:rsidRPr="00494454">
        <w:t>tion des aspirations paysannes ni prise en considération des réalités sociales du monde rural. Le Comité central cho</w:t>
      </w:r>
      <w:r w:rsidRPr="00494454">
        <w:t>i</w:t>
      </w:r>
      <w:r w:rsidRPr="00494454">
        <w:t xml:space="preserve">sit de dresser les paysans pauvres </w:t>
      </w:r>
      <w:r w:rsidRPr="00494454">
        <w:rPr>
          <w:i/>
          <w:iCs/>
        </w:rPr>
        <w:t xml:space="preserve">(batraki </w:t>
      </w:r>
      <w:r w:rsidRPr="00494454">
        <w:t xml:space="preserve">et </w:t>
      </w:r>
      <w:r w:rsidRPr="00494454">
        <w:rPr>
          <w:i/>
          <w:iCs/>
        </w:rPr>
        <w:t xml:space="preserve">bednjaki) </w:t>
      </w:r>
      <w:r w:rsidRPr="00494454">
        <w:t xml:space="preserve">contre les </w:t>
      </w:r>
      <w:r w:rsidRPr="00494454">
        <w:rPr>
          <w:i/>
          <w:iCs/>
        </w:rPr>
        <w:t xml:space="preserve">koulaks </w:t>
      </w:r>
      <w:r w:rsidRPr="00494454">
        <w:t>en fon</w:t>
      </w:r>
      <w:r w:rsidRPr="00494454">
        <w:t>c</w:t>
      </w:r>
      <w:r w:rsidRPr="00494454">
        <w:t>tion de ses propres objectifs. L’histoire de ces d</w:t>
      </w:r>
      <w:r w:rsidRPr="00494454">
        <w:t>é</w:t>
      </w:r>
      <w:r w:rsidRPr="00494454">
        <w:t>cisions renvoie, non aux aspirations et revendic</w:t>
      </w:r>
      <w:r w:rsidRPr="00494454">
        <w:t>a</w:t>
      </w:r>
      <w:r w:rsidRPr="00494454">
        <w:t>tions des paysans, mais aux échecs de la gestion économique, aux classifications élaborées au niveau pol</w:t>
      </w:r>
      <w:r w:rsidRPr="00494454">
        <w:t>i</w:t>
      </w:r>
      <w:r w:rsidRPr="00494454">
        <w:t>tique, à l’évolution du pouvoir depuis la mort de Lénine, aux conflits entre les dirigeants du Parti, Trotsky, Boukharine, Staline et, final</w:t>
      </w:r>
      <w:r w:rsidRPr="00494454">
        <w:t>e</w:t>
      </w:r>
      <w:r w:rsidRPr="00494454">
        <w:t>ment, à l’avènement de Staline au po</w:t>
      </w:r>
      <w:r w:rsidRPr="00494454">
        <w:t>u</w:t>
      </w:r>
      <w:r w:rsidRPr="00494454">
        <w:t>voir.</w:t>
      </w:r>
    </w:p>
    <w:p w14:paraId="1201A8FE" w14:textId="77777777" w:rsidR="00A35B72" w:rsidRPr="00494454" w:rsidRDefault="00A35B72" w:rsidP="00A35B72">
      <w:pPr>
        <w:spacing w:before="120" w:after="120"/>
        <w:jc w:val="both"/>
      </w:pPr>
      <w:r w:rsidRPr="00494454">
        <w:t>L’ampleur de la violence de cette mutation en est un autre trait c</w:t>
      </w:r>
      <w:r w:rsidRPr="00494454">
        <w:t>a</w:t>
      </w:r>
      <w:r w:rsidRPr="00494454">
        <w:t>ractéristique. Staline estima lui-même à dix mi</w:t>
      </w:r>
      <w:r w:rsidRPr="00494454">
        <w:t>l</w:t>
      </w:r>
      <w:r w:rsidRPr="00494454">
        <w:t>lions le nombre des morts et des déportés au cours de cette co</w:t>
      </w:r>
      <w:r w:rsidRPr="00494454">
        <w:t>l</w:t>
      </w:r>
      <w:r w:rsidRPr="00494454">
        <w:t>lectivisation. Moshe Lewin conclut, au vu des statistiques soviétiques, que la se</w:t>
      </w:r>
      <w:r w:rsidRPr="00494454">
        <w:t>u</w:t>
      </w:r>
      <w:r w:rsidRPr="00494454">
        <w:t>le déportation a dû frapper en effet quelque dix millions de personnes, sans considér</w:t>
      </w:r>
      <w:r w:rsidRPr="00494454">
        <w:t>a</w:t>
      </w:r>
      <w:r w:rsidRPr="00494454">
        <w:t>tion de sexe et d’âge, dont un grand nombre ont péri dans les camps et sur les chantiers (Lewin, 1966, p. 450). De plus la f</w:t>
      </w:r>
      <w:r w:rsidRPr="00494454">
        <w:t>a</w:t>
      </w:r>
      <w:r w:rsidRPr="00494454">
        <w:t>mine de 1932-1933, consécutive aux bo</w:t>
      </w:r>
      <w:r w:rsidRPr="00494454">
        <w:t>u</w:t>
      </w:r>
      <w:r w:rsidRPr="00494454">
        <w:t>leversements de la collectivisation, tua plus d’un million de paysans.</w:t>
      </w:r>
      <w:r>
        <w:t xml:space="preserve"> </w:t>
      </w:r>
      <w:r w:rsidRPr="00494454">
        <w:t>[164]</w:t>
      </w:r>
      <w:r>
        <w:t xml:space="preserve"> </w:t>
      </w:r>
      <w:r w:rsidRPr="00494454">
        <w:t xml:space="preserve">Pour le seul peuple </w:t>
      </w:r>
      <w:r w:rsidRPr="00494454">
        <w:rPr>
          <w:i/>
          <w:iCs/>
        </w:rPr>
        <w:t xml:space="preserve">kazakh </w:t>
      </w:r>
      <w:r w:rsidRPr="00494454">
        <w:t>qui com</w:t>
      </w:r>
      <w:r w:rsidRPr="00494454">
        <w:t>p</w:t>
      </w:r>
      <w:r w:rsidRPr="00494454">
        <w:t>tait quatre millions de perso</w:t>
      </w:r>
      <w:r w:rsidRPr="00494454">
        <w:t>n</w:t>
      </w:r>
      <w:r w:rsidRPr="00494454">
        <w:t>nes avant la collectivisation, on estime à un million les pertes provoquées par leur sédentarisation fo</w:t>
      </w:r>
      <w:r w:rsidRPr="00494454">
        <w:t>r</w:t>
      </w:r>
      <w:r w:rsidRPr="00494454">
        <w:t>cée. Mais l’imprécision même de ces chiffres, le fait qu’aucune archive n’ait été const</w:t>
      </w:r>
      <w:r w:rsidRPr="00494454">
        <w:t>i</w:t>
      </w:r>
      <w:r w:rsidRPr="00494454">
        <w:t>tuée indiquent assez le caractère anonyme de ces violences où des millions de familles di</w:t>
      </w:r>
      <w:r w:rsidRPr="00494454">
        <w:t>s</w:t>
      </w:r>
      <w:r w:rsidRPr="00494454">
        <w:t>parurent sans laisser même la trace de leur nom.</w:t>
      </w:r>
    </w:p>
    <w:p w14:paraId="64BCE094" w14:textId="77777777" w:rsidR="00A35B72" w:rsidRPr="00494454" w:rsidRDefault="00A35B72" w:rsidP="00A35B72">
      <w:pPr>
        <w:spacing w:before="120" w:after="120"/>
        <w:jc w:val="both"/>
      </w:pPr>
      <w:r w:rsidRPr="00494454">
        <w:t>Un autre aspect de ces violences est lié à l’imprécision des ordres émis. Le décret du I</w:t>
      </w:r>
      <w:r w:rsidRPr="00494454">
        <w:rPr>
          <w:vertAlign w:val="superscript"/>
        </w:rPr>
        <w:t>er</w:t>
      </w:r>
      <w:r w:rsidRPr="00494454">
        <w:t xml:space="preserve"> février 1930 décide que les ressources nécessa</w:t>
      </w:r>
      <w:r w:rsidRPr="00494454">
        <w:t>i</w:t>
      </w:r>
      <w:r w:rsidRPr="00494454">
        <w:t>res à la collectivis</w:t>
      </w:r>
      <w:r w:rsidRPr="00494454">
        <w:t>a</w:t>
      </w:r>
      <w:r w:rsidRPr="00494454">
        <w:t>tion seront fournies par l’expropriation des koulaks et le ve</w:t>
      </w:r>
      <w:r w:rsidRPr="00494454">
        <w:t>r</w:t>
      </w:r>
      <w:r w:rsidRPr="00494454">
        <w:t>sement de leurs biens aux fermes collectives. Mais la notion de koulak est tout à fait imprécise et, rapidement, les autorités locales chargées de dresser la liste des koulaks étendent arbitrair</w:t>
      </w:r>
      <w:r w:rsidRPr="00494454">
        <w:t>e</w:t>
      </w:r>
      <w:r w:rsidRPr="00494454">
        <w:t>ment cette désign</w:t>
      </w:r>
      <w:r w:rsidRPr="00494454">
        <w:t>a</w:t>
      </w:r>
      <w:r w:rsidRPr="00494454">
        <w:t>tion. Dans l’été de 1930, les mesures de « dékoulakisation » atteigne</w:t>
      </w:r>
      <w:r>
        <w:t>nt</w:t>
      </w:r>
      <w:r w:rsidRPr="00494454">
        <w:t xml:space="preserve"> près de 15 % de la popul</w:t>
      </w:r>
      <w:r w:rsidRPr="00494454">
        <w:t>a</w:t>
      </w:r>
      <w:r w:rsidRPr="00494454">
        <w:t>tion paysanne alors qu’il n’y avait, estimait-on, que 4 %</w:t>
      </w:r>
      <w:r w:rsidRPr="00494454">
        <w:rPr>
          <w:i/>
          <w:iCs/>
        </w:rPr>
        <w:t xml:space="preserve"> </w:t>
      </w:r>
      <w:r w:rsidRPr="00494454">
        <w:t>de koulaks (Lewin, 1966, p. 67). Cette i</w:t>
      </w:r>
      <w:r w:rsidRPr="00494454">
        <w:t>m</w:t>
      </w:r>
      <w:r w:rsidRPr="00494454">
        <w:t>précision des ordres autorisait de multiples violences et vengeances pr</w:t>
      </w:r>
      <w:r w:rsidRPr="00494454">
        <w:t>i</w:t>
      </w:r>
      <w:r w:rsidRPr="00494454">
        <w:t>vées.</w:t>
      </w:r>
    </w:p>
    <w:p w14:paraId="3D007278" w14:textId="77777777" w:rsidR="00A35B72" w:rsidRPr="00494454" w:rsidRDefault="00A35B72" w:rsidP="00A35B72">
      <w:pPr>
        <w:spacing w:before="120" w:after="120"/>
        <w:jc w:val="both"/>
      </w:pPr>
      <w:r w:rsidRPr="00494454">
        <w:t xml:space="preserve">De nombreux ouvrages publiés depuis 1956 en </w:t>
      </w:r>
      <w:r w:rsidRPr="00494454">
        <w:rPr>
          <w:smallCaps/>
        </w:rPr>
        <w:t xml:space="preserve">urss </w:t>
      </w:r>
      <w:r w:rsidRPr="00494454">
        <w:t>ou par des r</w:t>
      </w:r>
      <w:r w:rsidRPr="00494454">
        <w:t>é</w:t>
      </w:r>
      <w:r w:rsidRPr="00494454">
        <w:t>fugiés décrivent ce que furent alors les résistances paysannes. Elles pr</w:t>
      </w:r>
      <w:r w:rsidRPr="00494454">
        <w:t>i</w:t>
      </w:r>
      <w:r w:rsidRPr="00494454">
        <w:t>rent, non une forme organisée, en raison de la force des moyens de répression, mais des fo</w:t>
      </w:r>
      <w:r w:rsidRPr="00494454">
        <w:t>r</w:t>
      </w:r>
      <w:r w:rsidRPr="00494454">
        <w:t>mes multiples dont une partie transparaît dans les statistiques officielles : abattage du bétail, destruction des biens. Les A</w:t>
      </w:r>
      <w:r w:rsidRPr="00494454">
        <w:t>r</w:t>
      </w:r>
      <w:r w:rsidRPr="00494454">
        <w:t xml:space="preserve">chives de Smolensk font état d’une vague de suicides parmi les paysans aisés. Elles contiennent aussi des lettres de </w:t>
      </w:r>
      <w:r w:rsidRPr="00494454">
        <w:rPr>
          <w:i/>
          <w:iCs/>
        </w:rPr>
        <w:t xml:space="preserve">batraki </w:t>
      </w:r>
      <w:r w:rsidRPr="00494454">
        <w:t xml:space="preserve">et de </w:t>
      </w:r>
      <w:r w:rsidRPr="00494454">
        <w:rPr>
          <w:i/>
          <w:iCs/>
        </w:rPr>
        <w:t xml:space="preserve">bednjaki </w:t>
      </w:r>
      <w:r w:rsidRPr="00494454">
        <w:t>exprimant leur r</w:t>
      </w:r>
      <w:r w:rsidRPr="00494454">
        <w:t>é</w:t>
      </w:r>
      <w:r w:rsidRPr="00494454">
        <w:t>volte contre ces violences (Fainsod, 1967, pp. 267-295).</w:t>
      </w:r>
    </w:p>
    <w:p w14:paraId="5534443A" w14:textId="77777777" w:rsidR="00A35B72" w:rsidRPr="00494454" w:rsidRDefault="00A35B72" w:rsidP="00A35B72">
      <w:pPr>
        <w:spacing w:before="120" w:after="120"/>
        <w:jc w:val="both"/>
      </w:pPr>
      <w:r w:rsidRPr="00494454">
        <w:t>En 1937, la co</w:t>
      </w:r>
      <w:r w:rsidRPr="00494454">
        <w:t>l</w:t>
      </w:r>
      <w:r w:rsidRPr="00494454">
        <w:t>lectivisation était achevée. En 1935, le II</w:t>
      </w:r>
      <w:r w:rsidRPr="00494454">
        <w:rPr>
          <w:vertAlign w:val="superscript"/>
        </w:rPr>
        <w:t>e</w:t>
      </w:r>
      <w:r w:rsidRPr="00494454">
        <w:t xml:space="preserve"> Congrès des kolkhoziens avait adopté le statut type de </w:t>
      </w:r>
      <w:r w:rsidRPr="00494454">
        <w:rPr>
          <w:i/>
          <w:iCs/>
        </w:rPr>
        <w:t xml:space="preserve">l’artel </w:t>
      </w:r>
      <w:r w:rsidRPr="00494454">
        <w:t>agricole et donné à la coopération kolkhozienne sa forme définitive. Les familles se trouvaient définitivement attachées à un kolkhoze ou à un sov</w:t>
      </w:r>
      <w:r w:rsidRPr="00494454">
        <w:t>k</w:t>
      </w:r>
      <w:r w:rsidRPr="00494454">
        <w:t>hoze, les horaires de travail réglementairement fixés, les l</w:t>
      </w:r>
      <w:r w:rsidRPr="00494454">
        <w:t>i</w:t>
      </w:r>
      <w:r w:rsidRPr="00494454">
        <w:t>mites des lopins de terre individuels précisément définies, l’encadrement adm</w:t>
      </w:r>
      <w:r w:rsidRPr="00494454">
        <w:t>i</w:t>
      </w:r>
      <w:r w:rsidRPr="00494454">
        <w:t>nistratif et technique fixé par décret (Chombart de La</w:t>
      </w:r>
      <w:r w:rsidRPr="00494454">
        <w:t>u</w:t>
      </w:r>
      <w:r w:rsidRPr="00494454">
        <w:t xml:space="preserve">we, 1961 ; Dumont, 1964). L’encadrement de la paysannerie se fait par l’intermédiaire des stations de machines agricoles, les </w:t>
      </w:r>
      <w:r w:rsidRPr="00494454">
        <w:rPr>
          <w:smallCaps/>
        </w:rPr>
        <w:t xml:space="preserve">mts </w:t>
      </w:r>
      <w:r w:rsidRPr="00494454">
        <w:t>qui ont pour fonction de m</w:t>
      </w:r>
      <w:r w:rsidRPr="00494454">
        <w:t>o</w:t>
      </w:r>
      <w:r w:rsidRPr="00494454">
        <w:t>derniser l’agriculture, mais aussi de former politiquement la paysa</w:t>
      </w:r>
      <w:r w:rsidRPr="00494454">
        <w:t>n</w:t>
      </w:r>
      <w:r w:rsidRPr="00494454">
        <w:t>nerie, en liaison avec les sections polit</w:t>
      </w:r>
      <w:r w:rsidRPr="00494454">
        <w:t>i</w:t>
      </w:r>
      <w:r w:rsidRPr="00494454">
        <w:t>ques du Parti.</w:t>
      </w:r>
    </w:p>
    <w:p w14:paraId="512A4EB8" w14:textId="77777777" w:rsidR="00A35B72" w:rsidRPr="00494454" w:rsidRDefault="00A35B72" w:rsidP="00A35B72">
      <w:pPr>
        <w:spacing w:before="120" w:after="120"/>
        <w:jc w:val="both"/>
      </w:pPr>
      <w:r w:rsidRPr="00494454">
        <w:t>Les transformations de la classe ouvrière ne furent pas moins pr</w:t>
      </w:r>
      <w:r w:rsidRPr="00494454">
        <w:t>o</w:t>
      </w:r>
      <w:r w:rsidRPr="00494454">
        <w:t>fo</w:t>
      </w:r>
      <w:r w:rsidRPr="00494454">
        <w:t>n</w:t>
      </w:r>
      <w:r w:rsidRPr="00494454">
        <w:t>des mais revêtirent d’autres caractères, la classe ouvrière n’étant pas tra</w:t>
      </w:r>
      <w:r w:rsidRPr="00494454">
        <w:t>i</w:t>
      </w:r>
      <w:r w:rsidRPr="00494454">
        <w:t>tée en ennemie de classe.</w:t>
      </w:r>
    </w:p>
    <w:p w14:paraId="5F1AC707" w14:textId="77777777" w:rsidR="00A35B72" w:rsidRPr="00494454" w:rsidRDefault="00A35B72" w:rsidP="00A35B72">
      <w:pPr>
        <w:spacing w:before="120" w:after="120"/>
        <w:jc w:val="both"/>
      </w:pPr>
      <w:r w:rsidRPr="00494454">
        <w:t>La période de 1928 à 1939 est marquée par un accroissement n</w:t>
      </w:r>
      <w:r w:rsidRPr="00494454">
        <w:t>u</w:t>
      </w:r>
      <w:r w:rsidRPr="00494454">
        <w:t>mérique très rapide de la classe ouvrière lié à l’industrialisation (Be</w:t>
      </w:r>
      <w:r w:rsidRPr="00494454">
        <w:t>t</w:t>
      </w:r>
      <w:r w:rsidRPr="00494454">
        <w:t>telheim, 1946 ; Schwarz, 1956). S. Schwarz estime, bien que ces chi</w:t>
      </w:r>
      <w:r w:rsidRPr="00494454">
        <w:t>f</w:t>
      </w:r>
      <w:r w:rsidRPr="00494454">
        <w:t>fres ne soient pas d’une parfaite précision, que le nombre des o</w:t>
      </w:r>
      <w:r w:rsidRPr="00494454">
        <w:t>u</w:t>
      </w:r>
      <w:r w:rsidRPr="00494454">
        <w:t>vriers et employés qui s’élevait à que</w:t>
      </w:r>
      <w:r w:rsidRPr="00494454">
        <w:t>l</w:t>
      </w:r>
      <w:r w:rsidRPr="00494454">
        <w:t>que 11,6 millions en 1928, atteignait 22,9 millions en 1932 et 27 millions en 1938. La majeure partie de cette population venait de la classe paysanne (des ko</w:t>
      </w:r>
      <w:r w:rsidRPr="00494454">
        <w:t>u</w:t>
      </w:r>
      <w:r w:rsidRPr="00494454">
        <w:t>laks arrachés à leur terre furent assignés à travailler sur des chantiers indu</w:t>
      </w:r>
      <w:r w:rsidRPr="00494454">
        <w:t>s</w:t>
      </w:r>
      <w:r w:rsidRPr="00494454">
        <w:t>triels) ; une notable partie était fournie par l’extension du travail féminin.</w:t>
      </w:r>
    </w:p>
    <w:p w14:paraId="21523DBF" w14:textId="77777777" w:rsidR="00A35B72" w:rsidRPr="00494454" w:rsidRDefault="00A35B72" w:rsidP="00A35B72">
      <w:pPr>
        <w:spacing w:before="120" w:after="120"/>
        <w:jc w:val="both"/>
      </w:pPr>
      <w:r w:rsidRPr="00494454">
        <w:t>Les conditions de travail, l’extrême pénibilité des tâches sur ce</w:t>
      </w:r>
      <w:r w:rsidRPr="00494454">
        <w:t>r</w:t>
      </w:r>
      <w:r w:rsidRPr="00494454">
        <w:t>tains chantiers, le nombre élevé d’accidents dus aux mauvaises cond</w:t>
      </w:r>
      <w:r w:rsidRPr="00494454">
        <w:t>i</w:t>
      </w:r>
      <w:r w:rsidRPr="00494454">
        <w:t>tions de travail ont été souvent évoqués par les témoins et observ</w:t>
      </w:r>
      <w:r w:rsidRPr="00494454">
        <w:t>a</w:t>
      </w:r>
      <w:r w:rsidRPr="00494454">
        <w:t>teurs soviétiques ou étra</w:t>
      </w:r>
      <w:r w:rsidRPr="00494454">
        <w:t>n</w:t>
      </w:r>
      <w:r w:rsidRPr="00494454">
        <w:t>gers (Dobb, 1948 ;</w:t>
      </w:r>
      <w:r>
        <w:t xml:space="preserve"> </w:t>
      </w:r>
      <w:r w:rsidRPr="00494454">
        <w:t>[165]</w:t>
      </w:r>
      <w:r>
        <w:t xml:space="preserve"> </w:t>
      </w:r>
      <w:r w:rsidRPr="00494454">
        <w:t>Bergson, 1953 ; Berliner, 1957) néanmoins aucune statistique fi</w:t>
      </w:r>
      <w:r w:rsidRPr="00494454">
        <w:t>a</w:t>
      </w:r>
      <w:r w:rsidRPr="00494454">
        <w:t>ble n’a été constituée des accidents du travail et de leurs ca</w:t>
      </w:r>
      <w:r w:rsidRPr="00494454">
        <w:t>u</w:t>
      </w:r>
      <w:r w:rsidRPr="00494454">
        <w:t>ses, cette dimension du travail en restant ignorée par les org</w:t>
      </w:r>
      <w:r w:rsidRPr="00494454">
        <w:t>a</w:t>
      </w:r>
      <w:r w:rsidRPr="00494454">
        <w:t>nismes officiels.</w:t>
      </w:r>
    </w:p>
    <w:p w14:paraId="6B1798EF" w14:textId="77777777" w:rsidR="00A35B72" w:rsidRPr="00494454" w:rsidRDefault="00A35B72" w:rsidP="00A35B72">
      <w:pPr>
        <w:spacing w:before="120" w:after="120"/>
        <w:jc w:val="both"/>
      </w:pPr>
      <w:r w:rsidRPr="00494454">
        <w:t>Du point de vue des salaires et des relations sociales à l’intérieur des entreprises, des transfo</w:t>
      </w:r>
      <w:r w:rsidRPr="00494454">
        <w:t>r</w:t>
      </w:r>
      <w:r w:rsidRPr="00494454">
        <w:t>mations radicales se produisirent au cours de cette période. Après 1917, dans la mouvance de la r</w:t>
      </w:r>
      <w:r w:rsidRPr="00494454">
        <w:t>é</w:t>
      </w:r>
      <w:r w:rsidRPr="00494454">
        <w:t xml:space="preserve">volution, l’accent avait été mis sur l’égalité des salaires et un relèvement de leur niveau avait commencé après 1921. Mais avec le développement de la </w:t>
      </w:r>
      <w:r w:rsidRPr="00494454">
        <w:rPr>
          <w:smallCaps/>
        </w:rPr>
        <w:t xml:space="preserve">nep </w:t>
      </w:r>
      <w:r w:rsidRPr="00494454">
        <w:t>et en raison de la hausse des prix, les salaires connurent un déclin rapide estimé à près de 40 % (Schwarz, 1956, pp. 175-247). Cette s</w:t>
      </w:r>
      <w:r w:rsidRPr="00494454">
        <w:t>i</w:t>
      </w:r>
      <w:r w:rsidRPr="00494454">
        <w:t>tuation se trouvait aggravée pour les catégories défavor</w:t>
      </w:r>
      <w:r w:rsidRPr="00494454">
        <w:t>i</w:t>
      </w:r>
      <w:r w:rsidRPr="00494454">
        <w:t>sées du fait de la réintroduction de la différenciation des salaires. En septe</w:t>
      </w:r>
      <w:r w:rsidRPr="00494454">
        <w:t>m</w:t>
      </w:r>
      <w:r w:rsidRPr="00494454">
        <w:t>bre 1931, une ordonnance gouverneme</w:t>
      </w:r>
      <w:r w:rsidRPr="00494454">
        <w:t>n</w:t>
      </w:r>
      <w:r w:rsidRPr="00494454">
        <w:t>tale rétablissait un éventail très étendu de salaires selon une échelle de huit cat</w:t>
      </w:r>
      <w:r w:rsidRPr="00494454">
        <w:t>é</w:t>
      </w:r>
      <w:r w:rsidRPr="00494454">
        <w:t>gories ouvrières. Un rapport soviétique de 1935 indique que, si le salaire moyen de l’ouvrier est alors de 150 roubles par mois, il n’est que de 80 roubles environ pour les femmes, de 100 à 120 pour les ma</w:t>
      </w:r>
      <w:r w:rsidRPr="00494454">
        <w:t>n</w:t>
      </w:r>
      <w:r w:rsidRPr="00494454">
        <w:t>œuvres, de 400 à 800 pour les ingénieurs, de 500 à 2</w:t>
      </w:r>
      <w:r w:rsidRPr="00494454">
        <w:rPr>
          <w:szCs w:val="18"/>
        </w:rPr>
        <w:t> </w:t>
      </w:r>
      <w:r w:rsidRPr="00494454">
        <w:t>000 pour les o</w:t>
      </w:r>
      <w:r w:rsidRPr="00494454">
        <w:t>u</w:t>
      </w:r>
      <w:r w:rsidRPr="00494454">
        <w:t>vriers d’élite. Dans le même temps, les salaires des hauts fonctionnaires atte</w:t>
      </w:r>
      <w:r w:rsidRPr="00494454">
        <w:t>i</w:t>
      </w:r>
      <w:r w:rsidRPr="00494454">
        <w:t>gnent 5</w:t>
      </w:r>
      <w:r w:rsidRPr="00494454">
        <w:rPr>
          <w:szCs w:val="18"/>
        </w:rPr>
        <w:t> </w:t>
      </w:r>
      <w:r w:rsidRPr="00494454">
        <w:t>000 roubles. Parmi les ouvriers, le rétablissement du salaire aux pièces en 1932, les avantages accordés aux ouvriers de choc (</w:t>
      </w:r>
      <w:r w:rsidRPr="00494454">
        <w:rPr>
          <w:i/>
          <w:iCs/>
        </w:rPr>
        <w:t>stakh</w:t>
      </w:r>
      <w:r w:rsidRPr="00494454">
        <w:rPr>
          <w:i/>
          <w:iCs/>
        </w:rPr>
        <w:t>a</w:t>
      </w:r>
      <w:r w:rsidRPr="00494454">
        <w:rPr>
          <w:i/>
          <w:iCs/>
        </w:rPr>
        <w:t xml:space="preserve">novistes, </w:t>
      </w:r>
      <w:r w:rsidRPr="00494454">
        <w:t>héros du travail) renforçaient systématiquement la disparité des cond</w:t>
      </w:r>
      <w:r w:rsidRPr="00494454">
        <w:t>i</w:t>
      </w:r>
      <w:r w:rsidRPr="00494454">
        <w:t>tions et des niveaux de vie.</w:t>
      </w:r>
    </w:p>
    <w:p w14:paraId="0352ECC8" w14:textId="77777777" w:rsidR="00A35B72" w:rsidRPr="00494454" w:rsidRDefault="00A35B72" w:rsidP="00A35B72">
      <w:pPr>
        <w:spacing w:before="120" w:after="120"/>
        <w:jc w:val="both"/>
      </w:pPr>
      <w:r w:rsidRPr="00494454">
        <w:t>De même, à partir de 1932, un ensemble de mesures r</w:t>
      </w:r>
      <w:r w:rsidRPr="00494454">
        <w:t>é</w:t>
      </w:r>
      <w:r w:rsidRPr="00494454">
        <w:t>pressives furent prises visant à mult</w:t>
      </w:r>
      <w:r w:rsidRPr="00494454">
        <w:t>i</w:t>
      </w:r>
      <w:r w:rsidRPr="00494454">
        <w:t>plier les contrôles de la classe ouvrière et à étendre un appareil de surveillance sp</w:t>
      </w:r>
      <w:r w:rsidRPr="00494454">
        <w:t>é</w:t>
      </w:r>
      <w:r w:rsidRPr="00494454">
        <w:t>cialisé. Les syndicats qui s’étaient vus privés de tout pouvoir politique au lendemain de la rév</w:t>
      </w:r>
      <w:r w:rsidRPr="00494454">
        <w:t>o</w:t>
      </w:r>
      <w:r w:rsidRPr="00494454">
        <w:t>lution, perdent, en 1935, toute autorité face à l’État ; ils sont alors e</w:t>
      </w:r>
      <w:r w:rsidRPr="00494454">
        <w:t>x</w:t>
      </w:r>
      <w:r w:rsidRPr="00494454">
        <w:t>clus de la discussion des no</w:t>
      </w:r>
      <w:r w:rsidRPr="00494454">
        <w:t>r</w:t>
      </w:r>
      <w:r w:rsidRPr="00494454">
        <w:t>mes du travail et achèvent de devenir de nouveaux appareils d’État (Schwarz, 1966, pp. 425-503). Des ordo</w:t>
      </w:r>
      <w:r w:rsidRPr="00494454">
        <w:t>n</w:t>
      </w:r>
      <w:r w:rsidRPr="00494454">
        <w:t>nances de 1932 définissent un code contraignant du travail : elles i</w:t>
      </w:r>
      <w:r w:rsidRPr="00494454">
        <w:t>m</w:t>
      </w:r>
      <w:r w:rsidRPr="00494454">
        <w:t xml:space="preserve">posent le </w:t>
      </w:r>
      <w:r w:rsidRPr="00494454">
        <w:rPr>
          <w:i/>
          <w:iCs/>
        </w:rPr>
        <w:t xml:space="preserve">livret de travail </w:t>
      </w:r>
      <w:r w:rsidRPr="00494454">
        <w:t>qui interdit à l’ouvrier de quitter son emploi sans une décision des autor</w:t>
      </w:r>
      <w:r w:rsidRPr="00494454">
        <w:t>i</w:t>
      </w:r>
      <w:r w:rsidRPr="00494454">
        <w:t>tés, elles définissent les sanctions prises en cas d’absence injustifiée (licenciement, retrait des cartes de ratio</w:t>
      </w:r>
      <w:r w:rsidRPr="00494454">
        <w:t>n</w:t>
      </w:r>
      <w:r w:rsidRPr="00494454">
        <w:t>nement, éventuellement e</w:t>
      </w:r>
      <w:r w:rsidRPr="00494454">
        <w:t>x</w:t>
      </w:r>
      <w:r w:rsidRPr="00494454">
        <w:t>pulsion du logement lorsque celui-ci est lié à l’emploi). En décembre 1932, l’introduction du passeport intérieur s’ajoute à ces limit</w:t>
      </w:r>
      <w:r w:rsidRPr="00494454">
        <w:t>a</w:t>
      </w:r>
      <w:r w:rsidRPr="00494454">
        <w:t>tions de la liberté du travailleur.</w:t>
      </w:r>
    </w:p>
    <w:p w14:paraId="1F52741F" w14:textId="77777777" w:rsidR="00A35B72" w:rsidRPr="00494454" w:rsidRDefault="00A35B72" w:rsidP="00A35B72">
      <w:pPr>
        <w:spacing w:before="120" w:after="120"/>
        <w:jc w:val="both"/>
      </w:pPr>
      <w:r w:rsidRPr="00494454">
        <w:t>Sur bien des points, la compara</w:t>
      </w:r>
      <w:r w:rsidRPr="00494454">
        <w:t>i</w:t>
      </w:r>
      <w:r w:rsidRPr="00494454">
        <w:t>son s’impose entre les conditions des classes populaires allemandes et celles des classes populaires s</w:t>
      </w:r>
      <w:r w:rsidRPr="00494454">
        <w:t>o</w:t>
      </w:r>
      <w:r w:rsidRPr="00494454">
        <w:t>viétiques à la même époque, malgré les grandes différences des cond</w:t>
      </w:r>
      <w:r w:rsidRPr="00494454">
        <w:t>i</w:t>
      </w:r>
      <w:r w:rsidRPr="00494454">
        <w:t>tions matérielles. Ces profondes différences s’inscrivent dans la di</w:t>
      </w:r>
      <w:r w:rsidRPr="00494454">
        <w:t>s</w:t>
      </w:r>
      <w:r w:rsidRPr="00494454">
        <w:t>tance qui séparait, en 1930, une nation au capitalisme indu</w:t>
      </w:r>
      <w:r w:rsidRPr="00494454">
        <w:t>s</w:t>
      </w:r>
      <w:r w:rsidRPr="00494454">
        <w:t>triel peu développé comme la Russie et une nation industrie</w:t>
      </w:r>
      <w:r w:rsidRPr="00494454">
        <w:t>l</w:t>
      </w:r>
      <w:r w:rsidRPr="00494454">
        <w:t>lement développée comme l’était alors l’Allemagne de Weimar. Ainsi la classe paysanne ne connut pas de bouleversement comparable à celui de la cla</w:t>
      </w:r>
      <w:r w:rsidRPr="00494454">
        <w:t>s</w:t>
      </w:r>
      <w:r w:rsidRPr="00494454">
        <w:t>se paysanne russe, le gouvernement nazi maintenant le régime de pr</w:t>
      </w:r>
      <w:r w:rsidRPr="00494454">
        <w:t>o</w:t>
      </w:r>
      <w:r w:rsidRPr="00494454">
        <w:t>priété et organisant autoritair</w:t>
      </w:r>
      <w:r w:rsidRPr="00494454">
        <w:t>e</w:t>
      </w:r>
      <w:r w:rsidRPr="00494454">
        <w:t>ment la production agricole en accord avec sa conception des besoins nati</w:t>
      </w:r>
      <w:r w:rsidRPr="00494454">
        <w:t>o</w:t>
      </w:r>
      <w:r w:rsidRPr="00494454">
        <w:t>naux.</w:t>
      </w:r>
    </w:p>
    <w:p w14:paraId="393D9D56" w14:textId="77777777" w:rsidR="00A35B72" w:rsidRPr="00494454" w:rsidRDefault="00A35B72" w:rsidP="00A35B72">
      <w:pPr>
        <w:spacing w:before="120" w:after="120"/>
        <w:jc w:val="both"/>
      </w:pPr>
      <w:r w:rsidRPr="00494454">
        <w:t>Pour la classe o</w:t>
      </w:r>
      <w:r w:rsidRPr="00494454">
        <w:t>u</w:t>
      </w:r>
      <w:r w:rsidRPr="00494454">
        <w:t>vrière, le pouvoir hitlérien se trouvait face à une classe divisée politiquement mais forte de ses organisations syndic</w:t>
      </w:r>
      <w:r w:rsidRPr="00494454">
        <w:t>a</w:t>
      </w:r>
      <w:r w:rsidRPr="00494454">
        <w:t>les : dès 1933, son objectif fut de faire disparaître, par la menace, l’intimidation, les arrestations, toute opposition sur les lieux de travail. En mai 1933, le nouveau pouvoir interdit les syndicats o</w:t>
      </w:r>
      <w:r w:rsidRPr="00494454">
        <w:t>u</w:t>
      </w:r>
      <w:r w:rsidRPr="00494454">
        <w:t>vriers pour les remplacer par une org</w:t>
      </w:r>
      <w:r w:rsidRPr="00494454">
        <w:t>a</w:t>
      </w:r>
      <w:r w:rsidRPr="00494454">
        <w:t>nisation étatique de tous les ouvriers : le</w:t>
      </w:r>
      <w:r>
        <w:t xml:space="preserve"> </w:t>
      </w:r>
      <w:r w:rsidRPr="00494454">
        <w:t>[166]</w:t>
      </w:r>
      <w:r>
        <w:t xml:space="preserve"> </w:t>
      </w:r>
      <w:r w:rsidRPr="00494454">
        <w:t>Front allemand du Travail dont le chef suprême était à la fois re</w:t>
      </w:r>
      <w:r w:rsidRPr="00494454">
        <w:t>s</w:t>
      </w:r>
      <w:r w:rsidRPr="00494454">
        <w:t>ponsable de l’organisation du Parti et chef du Front du Travail. La nouvelle législation du travail, condamnant toute lutte des classes, i</w:t>
      </w:r>
      <w:r w:rsidRPr="00494454">
        <w:t>n</w:t>
      </w:r>
      <w:r w:rsidRPr="00494454">
        <w:t>tégrait dans un « Conseil de confiance » les o</w:t>
      </w:r>
      <w:r w:rsidRPr="00494454">
        <w:t>u</w:t>
      </w:r>
      <w:r w:rsidRPr="00494454">
        <w:t>vriers des entreprises de plus de 20 salariés, incitait les employeurs à dévelo</w:t>
      </w:r>
      <w:r w:rsidRPr="00494454">
        <w:t>p</w:t>
      </w:r>
      <w:r w:rsidRPr="00494454">
        <w:t>per l’harmonie dans l’entreprise, à am</w:t>
      </w:r>
      <w:r w:rsidRPr="00494454">
        <w:t>é</w:t>
      </w:r>
      <w:r w:rsidRPr="00494454">
        <w:t>liorer la « Beauté du Travail », à accroître la pratique du sport… Le Front du Travail organisait des loisirs ouvriers (« La Force par la joie ») et développait une intense activité de prop</w:t>
      </w:r>
      <w:r w:rsidRPr="00494454">
        <w:t>a</w:t>
      </w:r>
      <w:r w:rsidRPr="00494454">
        <w:t>gande.</w:t>
      </w:r>
    </w:p>
    <w:p w14:paraId="0BC9AF15" w14:textId="77777777" w:rsidR="00A35B72" w:rsidRPr="00494454" w:rsidRDefault="00A35B72" w:rsidP="00A35B72">
      <w:pPr>
        <w:spacing w:before="120" w:after="120"/>
        <w:jc w:val="both"/>
      </w:pPr>
      <w:r w:rsidRPr="00494454">
        <w:t>Dès 1935, avec le retour du plein-emploi, des tensions multiformes se développèrent : écart des salaires entre les industries de base (text</w:t>
      </w:r>
      <w:r w:rsidRPr="00494454">
        <w:t>i</w:t>
      </w:r>
      <w:r w:rsidRPr="00494454">
        <w:t>les, biens de consommation) et les industries en extension (fer, m</w:t>
      </w:r>
      <w:r w:rsidRPr="00494454">
        <w:t>é</w:t>
      </w:r>
      <w:r w:rsidRPr="00494454">
        <w:t>taux, bât</w:t>
      </w:r>
      <w:r w:rsidRPr="00494454">
        <w:t>i</w:t>
      </w:r>
      <w:r w:rsidRPr="00494454">
        <w:t>ment), pénurie de la main-d’œuvre qualifiée, conflits au sommet entre polit</w:t>
      </w:r>
      <w:r w:rsidRPr="00494454">
        <w:t>i</w:t>
      </w:r>
      <w:r w:rsidRPr="00494454">
        <w:t>ques patronales et politique étatique, multiplication des résistances ouvrières : menaces de grève, revendications salari</w:t>
      </w:r>
      <w:r w:rsidRPr="00494454">
        <w:t>a</w:t>
      </w:r>
      <w:r w:rsidRPr="00494454">
        <w:t>les, expressions de méconte</w:t>
      </w:r>
      <w:r w:rsidRPr="00494454">
        <w:t>n</w:t>
      </w:r>
      <w:r w:rsidRPr="00494454">
        <w:t>tement, absentéisme. En 1936, pour fixer la main-d’œuvre, le gouvernement autorisait les employeurs à conse</w:t>
      </w:r>
      <w:r w:rsidRPr="00494454">
        <w:t>r</w:t>
      </w:r>
      <w:r w:rsidRPr="00494454">
        <w:t>ver le livret de travail de l’ouvrier en cas de rupture de contrat, et soumit les embauches à l’approbation préalable des b</w:t>
      </w:r>
      <w:r w:rsidRPr="00494454">
        <w:t>u</w:t>
      </w:r>
      <w:r w:rsidRPr="00494454">
        <w:t>reaux de main-d’œuvre. Après 1938, la militarisation se substitua à toutes ces tentat</w:t>
      </w:r>
      <w:r w:rsidRPr="00494454">
        <w:t>i</w:t>
      </w:r>
      <w:r w:rsidRPr="00494454">
        <w:t>ves d’endisciplinement : un décret d’économie de guerre, en septe</w:t>
      </w:r>
      <w:r w:rsidRPr="00494454">
        <w:t>m</w:t>
      </w:r>
      <w:r w:rsidRPr="00494454">
        <w:t>bre 1939, habilitait les administrateurs du travail à fixer les s</w:t>
      </w:r>
      <w:r w:rsidRPr="00494454">
        <w:t>a</w:t>
      </w:r>
      <w:r w:rsidRPr="00494454">
        <w:t>laires maximum et les conditions de tr</w:t>
      </w:r>
      <w:r w:rsidRPr="00494454">
        <w:t>a</w:t>
      </w:r>
      <w:r w:rsidRPr="00494454">
        <w:t>vail dans toutes les branches de l’industrie : aux hésitations antérieures succ</w:t>
      </w:r>
      <w:r w:rsidRPr="00494454">
        <w:t>é</w:t>
      </w:r>
      <w:r w:rsidRPr="00494454">
        <w:t>dait une gestion générale et militaire du monde ouvrier (Masson, 1975 ; 1978).</w:t>
      </w:r>
    </w:p>
    <w:p w14:paraId="534E6D01" w14:textId="77777777" w:rsidR="00A35B72" w:rsidRPr="00494454" w:rsidRDefault="00A35B72" w:rsidP="00A35B72">
      <w:pPr>
        <w:spacing w:before="120" w:after="120"/>
        <w:jc w:val="both"/>
      </w:pPr>
      <w:r w:rsidRPr="00494454">
        <w:t>Par-delà les différences des conditions matérielles des classes o</w:t>
      </w:r>
      <w:r w:rsidRPr="00494454">
        <w:t>u</w:t>
      </w:r>
      <w:r w:rsidRPr="00494454">
        <w:t>vrières soviétique et allemande, différences dues e</w:t>
      </w:r>
      <w:r w:rsidRPr="00494454">
        <w:t>s</w:t>
      </w:r>
      <w:r w:rsidRPr="00494454">
        <w:t>sentiellement à la situation économique initiale, se dessine ainsi un même endisciplin</w:t>
      </w:r>
      <w:r w:rsidRPr="00494454">
        <w:t>e</w:t>
      </w:r>
      <w:r w:rsidRPr="00494454">
        <w:t>ment des ouvriers dans le pouvoir de l’État, discipline obtenue par des moyens comparables : su</w:t>
      </w:r>
      <w:r w:rsidRPr="00494454">
        <w:t>p</w:t>
      </w:r>
      <w:r w:rsidRPr="00494454">
        <w:t>pression des libertés syndicales et du droit de grève, renforcement des hiérarchies, application de sanctions vi</w:t>
      </w:r>
      <w:r w:rsidRPr="00494454">
        <w:t>o</w:t>
      </w:r>
      <w:r w:rsidRPr="00494454">
        <w:t>lentes en cas d’insoumission.</w:t>
      </w:r>
    </w:p>
    <w:p w14:paraId="02B897EF" w14:textId="77777777" w:rsidR="00A35B72" w:rsidRPr="00494454" w:rsidRDefault="00A35B72" w:rsidP="00A35B72">
      <w:pPr>
        <w:spacing w:before="120" w:after="120"/>
        <w:jc w:val="both"/>
      </w:pPr>
      <w:r w:rsidRPr="00494454">
        <w:t>Au terme de cette organisation répressive du travail se situent le travail forcé et son extension sy</w:t>
      </w:r>
      <w:r w:rsidRPr="00494454">
        <w:t>s</w:t>
      </w:r>
      <w:r w:rsidRPr="00494454">
        <w:t>tématique dans le camp de travail. C’est, en effet, l’un des points communs entre le totalitarisme stalinien et le total</w:t>
      </w:r>
      <w:r w:rsidRPr="00494454">
        <w:t>i</w:t>
      </w:r>
      <w:r w:rsidRPr="00494454">
        <w:t>tarisme hitlérien que cette organisation coercitive du travail en de vastes rassemblements disciplina</w:t>
      </w:r>
      <w:r w:rsidRPr="00494454">
        <w:t>i</w:t>
      </w:r>
      <w:r w:rsidRPr="00494454">
        <w:t>res. Dans les deux cas, le souci de rassembler une force de travail peu rémun</w:t>
      </w:r>
      <w:r w:rsidRPr="00494454">
        <w:t>é</w:t>
      </w:r>
      <w:r w:rsidRPr="00494454">
        <w:t>rée, requérant peu d’investissement et totalement discipl</w:t>
      </w:r>
      <w:r w:rsidRPr="00494454">
        <w:t>i</w:t>
      </w:r>
      <w:r w:rsidRPr="00494454">
        <w:t xml:space="preserve">née, poussait à l’édification de ces camps : en </w:t>
      </w:r>
      <w:r w:rsidRPr="00494454">
        <w:rPr>
          <w:smallCaps/>
        </w:rPr>
        <w:t xml:space="preserve">urss </w:t>
      </w:r>
      <w:r w:rsidRPr="00494454">
        <w:t>pour accélérer la construction des infrastruct</w:t>
      </w:r>
      <w:r w:rsidRPr="00494454">
        <w:t>u</w:t>
      </w:r>
      <w:r w:rsidRPr="00494454">
        <w:t>res (en particulier dans le nord et l’est du pays), en Allemagne pour a</w:t>
      </w:r>
      <w:r w:rsidRPr="00494454">
        <w:t>c</w:t>
      </w:r>
      <w:r w:rsidRPr="00494454">
        <w:t xml:space="preserve">croître la production des armements. S’y ajoutait, en </w:t>
      </w:r>
      <w:r w:rsidRPr="00494454">
        <w:rPr>
          <w:smallCaps/>
        </w:rPr>
        <w:t xml:space="preserve">urss, </w:t>
      </w:r>
      <w:r w:rsidRPr="00494454">
        <w:t>une justif</w:t>
      </w:r>
      <w:r w:rsidRPr="00494454">
        <w:t>i</w:t>
      </w:r>
      <w:r w:rsidRPr="00494454">
        <w:t>cation issue de la Révolution d’Octobre et fournie par le principe h</w:t>
      </w:r>
      <w:r w:rsidRPr="00494454">
        <w:t>u</w:t>
      </w:r>
      <w:r w:rsidRPr="00494454">
        <w:t>maniste appelant à remplacer les prisons par le « travail r</w:t>
      </w:r>
      <w:r w:rsidRPr="00494454">
        <w:t>é</w:t>
      </w:r>
      <w:r w:rsidRPr="00494454">
        <w:t>éducatif ».</w:t>
      </w:r>
    </w:p>
    <w:p w14:paraId="7EA953C2" w14:textId="77777777" w:rsidR="00A35B72" w:rsidRPr="00494454" w:rsidRDefault="00A35B72" w:rsidP="00A35B72">
      <w:pPr>
        <w:spacing w:before="120" w:after="120"/>
        <w:jc w:val="both"/>
      </w:pPr>
      <w:r w:rsidRPr="00494454">
        <w:t>Ces camps de travail, longtemps cachés par une ce</w:t>
      </w:r>
      <w:r w:rsidRPr="00494454">
        <w:t>n</w:t>
      </w:r>
      <w:r w:rsidRPr="00494454">
        <w:t>sure efficace de l’information, sont aujourd’hui mieux connus. Les travaux des o</w:t>
      </w:r>
      <w:r w:rsidRPr="00494454">
        <w:t>b</w:t>
      </w:r>
      <w:r w:rsidRPr="00494454">
        <w:t>servateurs et dénonciateurs ont accumulé une considérable inform</w:t>
      </w:r>
      <w:r w:rsidRPr="00494454">
        <w:t>a</w:t>
      </w:r>
      <w:r w:rsidRPr="00494454">
        <w:t>tion sur les camps soviétiques (Dallin et Nicolay Evsky, 1948 ; Solj</w:t>
      </w:r>
      <w:r w:rsidRPr="00494454">
        <w:t>e</w:t>
      </w:r>
      <w:r w:rsidRPr="00494454">
        <w:t>nitsyne, 1974) et sur les camps nazis (Calic, 1966 ; Billig, 1967 ; Wormser-Migot, 1968 ; Rousset, 1971 ; A</w:t>
      </w:r>
      <w:r w:rsidRPr="00494454">
        <w:t>n</w:t>
      </w:r>
      <w:r w:rsidRPr="00494454">
        <w:t>telme, 1978). De plus, une somme considérable d’informations a été accumulée par les témo</w:t>
      </w:r>
      <w:r w:rsidRPr="00494454">
        <w:t>i</w:t>
      </w:r>
      <w:r w:rsidRPr="00494454">
        <w:t>gnages de rescapés ayant parfois vécu plus de vingt ans dans ce sy</w:t>
      </w:r>
      <w:r w:rsidRPr="00494454">
        <w:t>s</w:t>
      </w:r>
      <w:r w:rsidRPr="00494454">
        <w:t>tème concentrationnaire. Ces témoignages, souvent insouten</w:t>
      </w:r>
      <w:r w:rsidRPr="00494454">
        <w:t>a</w:t>
      </w:r>
      <w:r w:rsidRPr="00494454">
        <w:t>bles, ont révélé toute la violence de ces camps et la brutalité ou la</w:t>
      </w:r>
      <w:r>
        <w:t xml:space="preserve"> </w:t>
      </w:r>
      <w:r w:rsidRPr="00494454">
        <w:t>[167]</w:t>
      </w:r>
      <w:r>
        <w:t xml:space="preserve"> </w:t>
      </w:r>
      <w:r w:rsidRPr="00494454">
        <w:t>féroc</w:t>
      </w:r>
      <w:r w:rsidRPr="00494454">
        <w:t>i</w:t>
      </w:r>
      <w:r w:rsidRPr="00494454">
        <w:t>té de leurs gardiens (Sentaurens, 1963 ; Chalamov, 1969 ; Malo</w:t>
      </w:r>
      <w:r w:rsidRPr="00494454">
        <w:t>u</w:t>
      </w:r>
      <w:r w:rsidRPr="00494454">
        <w:t>mian, 1976).</w:t>
      </w:r>
    </w:p>
    <w:p w14:paraId="40FF3290" w14:textId="77777777" w:rsidR="00A35B72" w:rsidRPr="00494454" w:rsidRDefault="00A35B72" w:rsidP="00A35B72">
      <w:pPr>
        <w:spacing w:before="120" w:after="120"/>
        <w:jc w:val="both"/>
      </w:pPr>
      <w:r w:rsidRPr="00494454">
        <w:t xml:space="preserve">En </w:t>
      </w:r>
      <w:r w:rsidRPr="00494454">
        <w:rPr>
          <w:smallCaps/>
        </w:rPr>
        <w:t xml:space="preserve">urss, </w:t>
      </w:r>
      <w:r w:rsidRPr="00494454">
        <w:t>l’organisation du travail forcé devait marquer une pr</w:t>
      </w:r>
      <w:r w:rsidRPr="00494454">
        <w:t>o</w:t>
      </w:r>
      <w:r w:rsidRPr="00494454">
        <w:t>fonde rupture avec la théorie révolutio</w:t>
      </w:r>
      <w:r w:rsidRPr="00494454">
        <w:t>n</w:t>
      </w:r>
      <w:r w:rsidRPr="00494454">
        <w:t>naire instaurée en 1917. Dans ces premières années, en effet, loin d’imposer la contrainte du tr</w:t>
      </w:r>
      <w:r w:rsidRPr="00494454">
        <w:t>a</w:t>
      </w:r>
      <w:r w:rsidRPr="00494454">
        <w:t>vail, le mo</w:t>
      </w:r>
      <w:r w:rsidRPr="00494454">
        <w:t>u</w:t>
      </w:r>
      <w:r w:rsidRPr="00494454">
        <w:t>vement révolutionnaire avait dénoncé toute forme de coercition en ce domaine, brisé les vestiges du servage paysan, libéré les o</w:t>
      </w:r>
      <w:r w:rsidRPr="00494454">
        <w:t>u</w:t>
      </w:r>
      <w:r w:rsidRPr="00494454">
        <w:t>vriers des contrôles imputés au cap</w:t>
      </w:r>
      <w:r w:rsidRPr="00494454">
        <w:t>i</w:t>
      </w:r>
      <w:r w:rsidRPr="00494454">
        <w:t>talisme. En réalité, dès avant 1930 (Soljenitsyne, 1974) apparaissent les prémisses de cette org</w:t>
      </w:r>
      <w:r w:rsidRPr="00494454">
        <w:t>a</w:t>
      </w:r>
      <w:r w:rsidRPr="00494454">
        <w:t>nisation des camps de travail sous une triple pression : répressive, économ</w:t>
      </w:r>
      <w:r w:rsidRPr="00494454">
        <w:t>i</w:t>
      </w:r>
      <w:r w:rsidRPr="00494454">
        <w:t>que et politique. Le développement des délinquances pousse les autorités à multiplier les intern</w:t>
      </w:r>
      <w:r w:rsidRPr="00494454">
        <w:t>e</w:t>
      </w:r>
      <w:r w:rsidRPr="00494454">
        <w:t>ments alors que les prisons ne peuvent accueillir cette pop</w:t>
      </w:r>
      <w:r w:rsidRPr="00494454">
        <w:t>u</w:t>
      </w:r>
      <w:r w:rsidRPr="00494454">
        <w:t>lation pénale. De plus, le travail forcé apparaît comme une solution pour réaliser à peu de frais les o</w:t>
      </w:r>
      <w:r w:rsidRPr="00494454">
        <w:t>b</w:t>
      </w:r>
      <w:r w:rsidRPr="00494454">
        <w:t>jectifs ambitieux du Plan. Enfin, les déportations décidées par le pouvoir ce</w:t>
      </w:r>
      <w:r w:rsidRPr="00494454">
        <w:t>n</w:t>
      </w:r>
      <w:r w:rsidRPr="00494454">
        <w:t>tral donnent lieu à des implantations agricoles et industrielles qui augme</w:t>
      </w:r>
      <w:r w:rsidRPr="00494454">
        <w:t>n</w:t>
      </w:r>
      <w:r w:rsidRPr="00494454">
        <w:t>tent le nombre des travailleurs contraints. D. J. Da</w:t>
      </w:r>
      <w:r w:rsidRPr="00494454">
        <w:t>l</w:t>
      </w:r>
      <w:r w:rsidRPr="00494454">
        <w:t>lin estimait que la population des pr</w:t>
      </w:r>
      <w:r w:rsidRPr="00494454">
        <w:t>i</w:t>
      </w:r>
      <w:r w:rsidRPr="00494454">
        <w:t>sonniers astreints au travail forcé devait osciller, selon les années, de 7 à 12 millions, chiffres imprécis qui ont donné lieu à de nombre</w:t>
      </w:r>
      <w:r w:rsidRPr="00494454">
        <w:t>u</w:t>
      </w:r>
      <w:r w:rsidRPr="00494454">
        <w:t>ses révisions et qui restent encore en discussion (Dallin, 1949 ; Solj</w:t>
      </w:r>
      <w:r w:rsidRPr="00494454">
        <w:t>e</w:t>
      </w:r>
      <w:r w:rsidRPr="00494454">
        <w:t>nitsyne, 1974 ; Wheatcroft, 1981). Cette popul</w:t>
      </w:r>
      <w:r w:rsidRPr="00494454">
        <w:t>a</w:t>
      </w:r>
      <w:r w:rsidRPr="00494454">
        <w:t>tion comporte à la fois des prisonniers de droit commun, des opposants politiques, des ko</w:t>
      </w:r>
      <w:r w:rsidRPr="00494454">
        <w:t>u</w:t>
      </w:r>
      <w:r w:rsidRPr="00494454">
        <w:t>laks et des paysans suspects d’individualisme, des fidèles conda</w:t>
      </w:r>
      <w:r w:rsidRPr="00494454">
        <w:t>m</w:t>
      </w:r>
      <w:r w:rsidRPr="00494454">
        <w:t>nés pour leurs convictions religieuses, des prisonniers de guerre, des pe</w:t>
      </w:r>
      <w:r w:rsidRPr="00494454">
        <w:t>r</w:t>
      </w:r>
      <w:r w:rsidRPr="00494454">
        <w:t>sonnes originaires des territoires o</w:t>
      </w:r>
      <w:r w:rsidRPr="00494454">
        <w:t>c</w:t>
      </w:r>
      <w:r w:rsidRPr="00494454">
        <w:t>cupés par l’armée allemande et suspectes de collaboration, des ethnies dépo</w:t>
      </w:r>
      <w:r w:rsidRPr="00494454">
        <w:t>r</w:t>
      </w:r>
      <w:r w:rsidRPr="00494454">
        <w:t>tées, etc.</w:t>
      </w:r>
    </w:p>
    <w:p w14:paraId="19439D40" w14:textId="77777777" w:rsidR="00A35B72" w:rsidRPr="00494454" w:rsidRDefault="00A35B72" w:rsidP="00A35B72">
      <w:pPr>
        <w:spacing w:before="120" w:after="120"/>
        <w:jc w:val="both"/>
      </w:pPr>
      <w:r w:rsidRPr="00494454">
        <w:t>Un aussi vaste univers social exigeait une considérable organis</w:t>
      </w:r>
      <w:r w:rsidRPr="00494454">
        <w:t>a</w:t>
      </w:r>
      <w:r w:rsidRPr="00494454">
        <w:t>tion, une vaste bureaucratie réglée selon des normes formelles et i</w:t>
      </w:r>
      <w:r w:rsidRPr="00494454">
        <w:t>n</w:t>
      </w:r>
      <w:r w:rsidRPr="00494454">
        <w:t>formelles. Chaque camp comporte une hiérarchie sociale hautement différenciée depuis le représentant du Commissariat à l’Intérieur ju</w:t>
      </w:r>
      <w:r w:rsidRPr="00494454">
        <w:t>s</w:t>
      </w:r>
      <w:r w:rsidRPr="00494454">
        <w:t>qu’aux détenus. Hiérarchie complexe qui comporte à la fois des me</w:t>
      </w:r>
      <w:r w:rsidRPr="00494454">
        <w:t>m</w:t>
      </w:r>
      <w:r w:rsidRPr="00494454">
        <w:t>bres de la police, des fon</w:t>
      </w:r>
      <w:r w:rsidRPr="00494454">
        <w:t>c</w:t>
      </w:r>
      <w:r w:rsidRPr="00494454">
        <w:t>tionnaires locaux, des citoyens libres, d’anciens détenus assignés à résidence, des détenus polit</w:t>
      </w:r>
      <w:r w:rsidRPr="00494454">
        <w:t>i</w:t>
      </w:r>
      <w:r w:rsidRPr="00494454">
        <w:t>ques et de droit commun… Les t</w:t>
      </w:r>
      <w:r w:rsidRPr="00494454">
        <w:t>é</w:t>
      </w:r>
      <w:r w:rsidRPr="00494454">
        <w:t>moignages qui nous sont parvenus font tous état des multiples violences subies par les internés : p</w:t>
      </w:r>
      <w:r w:rsidRPr="00494454">
        <w:t>é</w:t>
      </w:r>
      <w:r w:rsidRPr="00494454">
        <w:t>nibilité des conditions de travail, malnutrition, insuffisance des soins entra</w:t>
      </w:r>
      <w:r w:rsidRPr="00494454">
        <w:t>î</w:t>
      </w:r>
      <w:r w:rsidRPr="00494454">
        <w:t>nant un niveau élevé de mortalité, tortures diverses durant les interrogato</w:t>
      </w:r>
      <w:r w:rsidRPr="00494454">
        <w:t>i</w:t>
      </w:r>
      <w:r w:rsidRPr="00494454">
        <w:t>res. Ainsi, et malgré la puissance des moyens policiers mis en œ</w:t>
      </w:r>
      <w:r w:rsidRPr="00494454">
        <w:t>u</w:t>
      </w:r>
      <w:r w:rsidRPr="00494454">
        <w:t>vre pour contenir cette population asservie, les témoign</w:t>
      </w:r>
      <w:r w:rsidRPr="00494454">
        <w:t>a</w:t>
      </w:r>
      <w:r w:rsidRPr="00494454">
        <w:t>ges font état, non seulement de résistances individuelles brisées quotidienn</w:t>
      </w:r>
      <w:r w:rsidRPr="00494454">
        <w:t>e</w:t>
      </w:r>
      <w:r w:rsidRPr="00494454">
        <w:t>ment par le personnel policier, mais aussi de véritables insurrections suivies pa</w:t>
      </w:r>
      <w:r w:rsidRPr="00494454">
        <w:t>r</w:t>
      </w:r>
      <w:r w:rsidRPr="00494454">
        <w:t>fois de plusieurs jours de combat (Soljenitsyne, 1974).</w:t>
      </w:r>
    </w:p>
    <w:p w14:paraId="51F4590B" w14:textId="77777777" w:rsidR="00A35B72" w:rsidRPr="00494454" w:rsidRDefault="00A35B72" w:rsidP="00A35B72">
      <w:pPr>
        <w:spacing w:before="120" w:after="120"/>
        <w:jc w:val="both"/>
      </w:pPr>
      <w:r w:rsidRPr="00494454">
        <w:t>En Allemagne nazie, le travail forcé fut systématiqu</w:t>
      </w:r>
      <w:r w:rsidRPr="00494454">
        <w:t>e</w:t>
      </w:r>
      <w:r w:rsidRPr="00494454">
        <w:t>ment pratiqué à partir de 1940. De nombreux prisonniers de guerre furent a</w:t>
      </w:r>
      <w:r w:rsidRPr="00494454">
        <w:t>s</w:t>
      </w:r>
      <w:r w:rsidRPr="00494454">
        <w:t>treints aux travaux agricoles et indu</w:t>
      </w:r>
      <w:r w:rsidRPr="00494454">
        <w:t>s</w:t>
      </w:r>
      <w:r w:rsidRPr="00494454">
        <w:t>triels. À mesure du déroulement des opérations militaires, des millions de c</w:t>
      </w:r>
      <w:r w:rsidRPr="00494454">
        <w:t>i</w:t>
      </w:r>
      <w:r w:rsidRPr="00494454">
        <w:t>vils, du sud, de l’est et de l’ouest de l’Europe furent am</w:t>
      </w:r>
      <w:r w:rsidRPr="00494454">
        <w:t>e</w:t>
      </w:r>
      <w:r w:rsidRPr="00494454">
        <w:t>nés, de gré ou de force, pour travailler dans les usines allemandes. En France, avec le soutien du gouvern</w:t>
      </w:r>
      <w:r w:rsidRPr="00494454">
        <w:t>e</w:t>
      </w:r>
      <w:r w:rsidRPr="00494454">
        <w:t>ment de Vichy, des travailleurs furent incités à travailler en Allem</w:t>
      </w:r>
      <w:r w:rsidRPr="00494454">
        <w:t>a</w:t>
      </w:r>
      <w:r w:rsidRPr="00494454">
        <w:t>gne et toute une classe d’âge fut dés</w:t>
      </w:r>
      <w:r w:rsidRPr="00494454">
        <w:t>i</w:t>
      </w:r>
      <w:r w:rsidRPr="00494454">
        <w:t>gnée, sous peine de sanctions, pour participer au « service obligatoire du travail ». Là encore ce</w:t>
      </w:r>
      <w:r w:rsidRPr="00494454">
        <w:t>r</w:t>
      </w:r>
      <w:r w:rsidRPr="00494454">
        <w:t>tains camps rassemblaient à la fois des délinquants de droit commun, des prisonniers de guerre, des opposants polit</w:t>
      </w:r>
      <w:r w:rsidRPr="00494454">
        <w:t>i</w:t>
      </w:r>
      <w:r w:rsidRPr="00494454">
        <w:t>ques, des résistants ;</w:t>
      </w:r>
      <w:r>
        <w:t xml:space="preserve"> </w:t>
      </w:r>
      <w:r w:rsidRPr="00494454">
        <w:rPr>
          <w:rFonts w:cs="Arial"/>
          <w:szCs w:val="16"/>
        </w:rPr>
        <w:t>[168]</w:t>
      </w:r>
      <w:r>
        <w:rPr>
          <w:rFonts w:cs="Arial"/>
          <w:szCs w:val="16"/>
        </w:rPr>
        <w:t xml:space="preserve"> </w:t>
      </w:r>
      <w:r w:rsidRPr="00494454">
        <w:t>certains étaient davantage des camps de concentration dont les priso</w:t>
      </w:r>
      <w:r w:rsidRPr="00494454">
        <w:t>n</w:t>
      </w:r>
      <w:r w:rsidRPr="00494454">
        <w:t>niers devaient, par surcroît, effectuer des travaux de produ</w:t>
      </w:r>
      <w:r w:rsidRPr="00494454">
        <w:t>c</w:t>
      </w:r>
      <w:r w:rsidRPr="00494454">
        <w:t>tion que des camps de travail (Billig, 1967). C’est dans ces camps, d’après les témoignages recueillis, que les violences étaient les plus br</w:t>
      </w:r>
      <w:r w:rsidRPr="00494454">
        <w:t>u</w:t>
      </w:r>
      <w:r w:rsidRPr="00494454">
        <w:t>tales, la mortalité la plus élevée, le sadisme des gardiens le plus fréquent, pr</w:t>
      </w:r>
      <w:r w:rsidRPr="00494454">
        <w:t>o</w:t>
      </w:r>
      <w:r w:rsidRPr="00494454">
        <w:t>tégé par l’impunité. Et là encore, malgré l’étendue et la brut</w:t>
      </w:r>
      <w:r w:rsidRPr="00494454">
        <w:t>a</w:t>
      </w:r>
      <w:r w:rsidRPr="00494454">
        <w:t>lité des répressions, les témoignages font état des résistances multiformes des prisonniers : résistances individuelles, actes de sabotage, insurre</w:t>
      </w:r>
      <w:r w:rsidRPr="00494454">
        <w:t>c</w:t>
      </w:r>
      <w:r w:rsidRPr="00494454">
        <w:t>tions réprimées de façon sanglante (Poliakov, 1964 ; Rou</w:t>
      </w:r>
      <w:r w:rsidRPr="00494454">
        <w:t>s</w:t>
      </w:r>
      <w:r w:rsidRPr="00494454">
        <w:t>set, 1965 ; Wormser-Migot, 1968 ; A</w:t>
      </w:r>
      <w:r w:rsidRPr="00494454">
        <w:t>n</w:t>
      </w:r>
      <w:r w:rsidRPr="00494454">
        <w:t>telme, 1978).</w:t>
      </w:r>
    </w:p>
    <w:p w14:paraId="2608EF10" w14:textId="77777777" w:rsidR="00A35B72" w:rsidRPr="00494454" w:rsidRDefault="00A35B72" w:rsidP="00A35B72">
      <w:pPr>
        <w:spacing w:before="120" w:after="120"/>
        <w:jc w:val="both"/>
      </w:pPr>
      <w:r w:rsidRPr="00494454">
        <w:t>Il serait essentiel de bien connaître les formes d’opposition, de r</w:t>
      </w:r>
      <w:r w:rsidRPr="00494454">
        <w:t>é</w:t>
      </w:r>
      <w:r w:rsidRPr="00494454">
        <w:t>sistance, qu’ont opposées les classes paysannes et ouvrières à ces e</w:t>
      </w:r>
      <w:r w:rsidRPr="00494454">
        <w:t>m</w:t>
      </w:r>
      <w:r w:rsidRPr="00494454">
        <w:t>prises totalitaires. Mais c’est là l’un des points les plus ob</w:t>
      </w:r>
      <w:r w:rsidRPr="00494454">
        <w:t>s</w:t>
      </w:r>
      <w:r w:rsidRPr="00494454">
        <w:t>curs de la sociologie des totalitarismes. En effet, les idéologies et les propaga</w:t>
      </w:r>
      <w:r w:rsidRPr="00494454">
        <w:t>n</w:t>
      </w:r>
      <w:r w:rsidRPr="00494454">
        <w:t>des opposées n’ont cessé d’occulter toutes les formes de r</w:t>
      </w:r>
      <w:r w:rsidRPr="00494454">
        <w:t>é</w:t>
      </w:r>
      <w:r w:rsidRPr="00494454">
        <w:t>sistance : les unes en pr</w:t>
      </w:r>
      <w:r w:rsidRPr="00494454">
        <w:t>o</w:t>
      </w:r>
      <w:r w:rsidRPr="00494454">
        <w:t>clamant que les ouvriers travaillaient « dans l’enthousiasme » pour réaliser ou d</w:t>
      </w:r>
      <w:r w:rsidRPr="00494454">
        <w:t>é</w:t>
      </w:r>
      <w:r w:rsidRPr="00494454">
        <w:t>passer les objectifs du Plan, les autres en imputant toute résistance au sabotage de l’ennemi. Les app</w:t>
      </w:r>
      <w:r w:rsidRPr="00494454">
        <w:t>a</w:t>
      </w:r>
      <w:r w:rsidRPr="00494454">
        <w:t>reils policiers ne manquaient pas d’effacer toute trace d’opposition. De plus, en de tels régimes où toute opposition ouverte entra</w:t>
      </w:r>
      <w:r w:rsidRPr="00494454">
        <w:t>î</w:t>
      </w:r>
      <w:r w:rsidRPr="00494454">
        <w:t>nait les sanctions les plus brutales, les résistances ne pouvaient, sauf exce</w:t>
      </w:r>
      <w:r w:rsidRPr="00494454">
        <w:t>p</w:t>
      </w:r>
      <w:r w:rsidRPr="00494454">
        <w:t>tion, que revêtir des formes secrètes et diff</w:t>
      </w:r>
      <w:r w:rsidRPr="00494454">
        <w:t>u</w:t>
      </w:r>
      <w:r w:rsidRPr="00494454">
        <w:t>ses (Chiama et Soulet, 1982).</w:t>
      </w:r>
    </w:p>
    <w:p w14:paraId="3FC7FA26" w14:textId="77777777" w:rsidR="00A35B72" w:rsidRPr="00494454" w:rsidRDefault="00A35B72" w:rsidP="00A35B72">
      <w:pPr>
        <w:spacing w:before="120" w:after="120"/>
        <w:jc w:val="both"/>
      </w:pPr>
      <w:r w:rsidRPr="00494454">
        <w:t>Mais l’ampleur des systèmes répressifs mis en œuvre pour contr</w:t>
      </w:r>
      <w:r w:rsidRPr="00494454">
        <w:t>ô</w:t>
      </w:r>
      <w:r w:rsidRPr="00494454">
        <w:t>ler les comportements paysans et ouvriers, pour contraindre l’ouvrier au travail, la cascade des ordonnances et des réglementations ind</w:t>
      </w:r>
      <w:r w:rsidRPr="00494454">
        <w:t>i</w:t>
      </w:r>
      <w:r w:rsidRPr="00494454">
        <w:t>quent suffisamment l’étendue des résistances rencontrées par les d</w:t>
      </w:r>
      <w:r w:rsidRPr="00494454">
        <w:t>é</w:t>
      </w:r>
      <w:r w:rsidRPr="00494454">
        <w:t>tenteurs du pouvoir. En fait, les législ</w:t>
      </w:r>
      <w:r w:rsidRPr="00494454">
        <w:t>a</w:t>
      </w:r>
      <w:r w:rsidRPr="00494454">
        <w:t>tions contraignantes comme l’inflation des messages de propagande auprès des classes popula</w:t>
      </w:r>
      <w:r w:rsidRPr="00494454">
        <w:t>i</w:t>
      </w:r>
      <w:r w:rsidRPr="00494454">
        <w:t>res sont, pour ces totalit</w:t>
      </w:r>
      <w:r w:rsidRPr="00494454">
        <w:t>a</w:t>
      </w:r>
      <w:r w:rsidRPr="00494454">
        <w:t>rismes, l’indice des menaces qu’ils avaient à conjurer. Les dirigeants s</w:t>
      </w:r>
      <w:r w:rsidRPr="00494454">
        <w:t>o</w:t>
      </w:r>
      <w:r w:rsidRPr="00494454">
        <w:t>viétiques se heurtaient tout d’abord à une résistance diffuse que l’on pourrait qual</w:t>
      </w:r>
      <w:r w:rsidRPr="00494454">
        <w:t>i</w:t>
      </w:r>
      <w:r w:rsidRPr="00494454">
        <w:t>fier de traditionnelle, liée aux difficultés de l’industrialisation et aux épreuves qu’elles entraînaient. Les documents officiels ne cessent de dénoncer et de r</w:t>
      </w:r>
      <w:r w:rsidRPr="00494454">
        <w:t>e</w:t>
      </w:r>
      <w:r w:rsidRPr="00494454">
        <w:t>connaître l’indifférence de beaucoup de paysans, l’absentéisme o</w:t>
      </w:r>
      <w:r w:rsidRPr="00494454">
        <w:t>u</w:t>
      </w:r>
      <w:r w:rsidRPr="00494454">
        <w:t>vrier, l’apathie, l’alcoolisme, autant de manifestations d’une résistance pa</w:t>
      </w:r>
      <w:r w:rsidRPr="00494454">
        <w:t>s</w:t>
      </w:r>
      <w:r w:rsidRPr="00494454">
        <w:t>sive de travailleurs désenchantés et peu motivés. Mais de plus, la br</w:t>
      </w:r>
      <w:r w:rsidRPr="00494454">
        <w:t>u</w:t>
      </w:r>
      <w:r w:rsidRPr="00494454">
        <w:t>talité des décisions, l’irréalisme de certains projets, la dur</w:t>
      </w:r>
      <w:r w:rsidRPr="00494454">
        <w:t>e</w:t>
      </w:r>
      <w:r w:rsidRPr="00494454">
        <w:t>té des conditions de travail sur certains chantiers ne po</w:t>
      </w:r>
      <w:r w:rsidRPr="00494454">
        <w:t>u</w:t>
      </w:r>
      <w:r w:rsidRPr="00494454">
        <w:t>vaient que susciter de violents mécontentements su</w:t>
      </w:r>
      <w:r w:rsidRPr="00494454">
        <w:t>s</w:t>
      </w:r>
      <w:r w:rsidRPr="00494454">
        <w:t>ceptibles de s’exprimer et de s’étendre. Paysans arrachés à leurs terres, ouvriers autoritairement e</w:t>
      </w:r>
      <w:r w:rsidRPr="00494454">
        <w:t>n</w:t>
      </w:r>
      <w:r w:rsidRPr="00494454">
        <w:t>chaînés à leur entreprise et peu rémunérés, tous ces éléments fo</w:t>
      </w:r>
      <w:r w:rsidRPr="00494454">
        <w:t>r</w:t>
      </w:r>
      <w:r w:rsidRPr="00494454">
        <w:t>maient les conditions d’une résistance potentielle que les a</w:t>
      </w:r>
      <w:r w:rsidRPr="00494454">
        <w:t>p</w:t>
      </w:r>
      <w:r w:rsidRPr="00494454">
        <w:t>pareils répressifs avaient pour but de contenir.</w:t>
      </w:r>
    </w:p>
    <w:p w14:paraId="75D46CA0" w14:textId="77777777" w:rsidR="00A35B72" w:rsidRPr="00494454" w:rsidRDefault="00A35B72" w:rsidP="00A35B72">
      <w:pPr>
        <w:spacing w:before="120" w:after="120"/>
        <w:jc w:val="both"/>
      </w:pPr>
      <w:r w:rsidRPr="00494454">
        <w:t xml:space="preserve">Les efforts déployés contre les syndicats, tant en </w:t>
      </w:r>
      <w:r w:rsidRPr="00494454">
        <w:rPr>
          <w:smallCaps/>
        </w:rPr>
        <w:t xml:space="preserve">urss </w:t>
      </w:r>
      <w:r w:rsidRPr="00494454">
        <w:t>qu’en All</w:t>
      </w:r>
      <w:r w:rsidRPr="00494454">
        <w:t>e</w:t>
      </w:r>
      <w:r w:rsidRPr="00494454">
        <w:t>m</w:t>
      </w:r>
      <w:r w:rsidRPr="00494454">
        <w:t>a</w:t>
      </w:r>
      <w:r w:rsidRPr="00494454">
        <w:t>gne nazie, indiquent bien le danger que pouvaient constituer, pour ces régimes, les syndicats et le risque toujours présent que les associ</w:t>
      </w:r>
      <w:r w:rsidRPr="00494454">
        <w:t>a</w:t>
      </w:r>
      <w:r w:rsidRPr="00494454">
        <w:t>tions ouvrières ne deviennent des lieux d’expression des o</w:t>
      </w:r>
      <w:r w:rsidRPr="00494454">
        <w:t>p</w:t>
      </w:r>
      <w:r w:rsidRPr="00494454">
        <w:t>positions.</w:t>
      </w:r>
    </w:p>
    <w:p w14:paraId="71583ABF" w14:textId="77777777" w:rsidR="00A35B72" w:rsidRPr="00494454" w:rsidRDefault="00A35B72" w:rsidP="00A35B72">
      <w:pPr>
        <w:spacing w:before="120" w:after="120"/>
        <w:jc w:val="both"/>
      </w:pPr>
      <w:r w:rsidRPr="00494454">
        <w:t>On peut consid</w:t>
      </w:r>
      <w:r w:rsidRPr="00494454">
        <w:t>é</w:t>
      </w:r>
      <w:r w:rsidRPr="00494454">
        <w:t xml:space="preserve">rer les concessions faites en </w:t>
      </w:r>
      <w:r w:rsidRPr="00494454">
        <w:rPr>
          <w:smallCaps/>
        </w:rPr>
        <w:t xml:space="preserve">urss </w:t>
      </w:r>
      <w:r w:rsidRPr="00494454">
        <w:t>aux paysans, concernant leur propriété privée, comme un compromis face’ aux r</w:t>
      </w:r>
      <w:r w:rsidRPr="00494454">
        <w:t>é</w:t>
      </w:r>
      <w:r w:rsidRPr="00494454">
        <w:t>sistances potentielles. Dès 1930, furent prises des décisions reconnai</w:t>
      </w:r>
      <w:r w:rsidRPr="00494454">
        <w:t>s</w:t>
      </w:r>
      <w:r w:rsidRPr="00494454">
        <w:t>sant aux familles paysannes une marge d’initiative dont les cons</w:t>
      </w:r>
      <w:r w:rsidRPr="00494454">
        <w:t>é</w:t>
      </w:r>
      <w:r w:rsidRPr="00494454">
        <w:t>quences devaient s’avérer considérables. Par une série de co</w:t>
      </w:r>
      <w:r w:rsidRPr="00494454">
        <w:t>m</w:t>
      </w:r>
      <w:r w:rsidRPr="00494454">
        <w:t>promis maintes fois retouchés, les fami</w:t>
      </w:r>
      <w:r w:rsidRPr="00494454">
        <w:t>l</w:t>
      </w:r>
      <w:r w:rsidRPr="00494454">
        <w:t>les furent autorisées à conserver un lopin de terre et, selon les périodes, un nombre variable de têtes de bétail. De même,</w:t>
      </w:r>
      <w:r>
        <w:t xml:space="preserve"> </w:t>
      </w:r>
      <w:r w:rsidRPr="00494454">
        <w:t>[169]</w:t>
      </w:r>
      <w:r>
        <w:t xml:space="preserve"> </w:t>
      </w:r>
      <w:r w:rsidRPr="00494454">
        <w:t>en 1932, fut légalement reconnu le « marché kolkhozien » sur lequel les producteurs étaient autorisés à commerci</w:t>
      </w:r>
      <w:r w:rsidRPr="00494454">
        <w:t>a</w:t>
      </w:r>
      <w:r w:rsidRPr="00494454">
        <w:t>liser leurs surplus disponibles après les livraisons à l’État. Ces disp</w:t>
      </w:r>
      <w:r w:rsidRPr="00494454">
        <w:t>o</w:t>
      </w:r>
      <w:r w:rsidRPr="00494454">
        <w:t>sitions, maintenues à travers de nombreuses péripéties, rendaient po</w:t>
      </w:r>
      <w:r w:rsidRPr="00494454">
        <w:t>s</w:t>
      </w:r>
      <w:r w:rsidRPr="00494454">
        <w:t>sible une production maraîchère et agricole pouvant entrer en concu</w:t>
      </w:r>
      <w:r w:rsidRPr="00494454">
        <w:t>r</w:t>
      </w:r>
      <w:r w:rsidRPr="00494454">
        <w:t>rence avec le contrôle étatique (Ke</w:t>
      </w:r>
      <w:r w:rsidRPr="00494454">
        <w:t>r</w:t>
      </w:r>
      <w:r w:rsidRPr="00494454">
        <w:t>blay, 1968).</w:t>
      </w:r>
    </w:p>
    <w:p w14:paraId="60D29EB5" w14:textId="77777777" w:rsidR="00A35B72" w:rsidRPr="00494454" w:rsidRDefault="00A35B72" w:rsidP="00A35B72">
      <w:pPr>
        <w:spacing w:before="120" w:after="120"/>
        <w:jc w:val="both"/>
      </w:pPr>
      <w:r w:rsidRPr="00494454">
        <w:t>Beaucoup plus largement, l’organisation état</w:t>
      </w:r>
      <w:r w:rsidRPr="00494454">
        <w:t>i</w:t>
      </w:r>
      <w:r w:rsidRPr="00494454">
        <w:t>que de la production, les pénuries provoquées par la lourdeur et le désordre b</w:t>
      </w:r>
      <w:r w:rsidRPr="00494454">
        <w:t>u</w:t>
      </w:r>
      <w:r w:rsidRPr="00494454">
        <w:t>reaucratique ont engendré des formes de déviance économique maintes fois déno</w:t>
      </w:r>
      <w:r w:rsidRPr="00494454">
        <w:t>n</w:t>
      </w:r>
      <w:r w:rsidRPr="00494454">
        <w:t>cées par les jou</w:t>
      </w:r>
      <w:r w:rsidRPr="00494454">
        <w:t>r</w:t>
      </w:r>
      <w:r w:rsidRPr="00494454">
        <w:t>naux officiels. Ces journaux relatent de multiples vols, détournements, accaparements de la pr</w:t>
      </w:r>
      <w:r w:rsidRPr="00494454">
        <w:t>o</w:t>
      </w:r>
      <w:r w:rsidRPr="00494454">
        <w:t>priété collective et leurs condamnations par les tribunaux. La gravité des san</w:t>
      </w:r>
      <w:r w:rsidRPr="00494454">
        <w:t>c</w:t>
      </w:r>
      <w:r w:rsidRPr="00494454">
        <w:t>tions, les condamnations à la peine capitale soulignent l’ampleur de ces co</w:t>
      </w:r>
      <w:r w:rsidRPr="00494454">
        <w:t>m</w:t>
      </w:r>
      <w:r w:rsidRPr="00494454">
        <w:t>portements qui concernent soit des productions illicites, soit des ve</w:t>
      </w:r>
      <w:r w:rsidRPr="00494454">
        <w:t>n</w:t>
      </w:r>
      <w:r w:rsidRPr="00494454">
        <w:t>tes illégales, soit des échanges inte</w:t>
      </w:r>
      <w:r w:rsidRPr="00494454">
        <w:t>r</w:t>
      </w:r>
      <w:r w:rsidRPr="00494454">
        <w:t>dits ressortissant du troc ou du marché noir. Les auteurs qui ont recensé ces compo</w:t>
      </w:r>
      <w:r w:rsidRPr="00494454">
        <w:t>r</w:t>
      </w:r>
      <w:r w:rsidRPr="00494454">
        <w:t>tements et leurs sanctions (Meney, 1982) font apparaître l’ambiguïté de cette « économie parallèle » qui est produite par la bureaucratis</w:t>
      </w:r>
      <w:r w:rsidRPr="00494454">
        <w:t>a</w:t>
      </w:r>
      <w:r w:rsidRPr="00494454">
        <w:t>tion, qui y remédie dans une certaine mesure, tout en restant passible de répre</w:t>
      </w:r>
      <w:r w:rsidRPr="00494454">
        <w:t>s</w:t>
      </w:r>
      <w:r w:rsidRPr="00494454">
        <w:t>sion. Elle permet à ceux qui s’y ado</w:t>
      </w:r>
      <w:r w:rsidRPr="00494454">
        <w:t>n</w:t>
      </w:r>
      <w:r w:rsidRPr="00494454">
        <w:t>nent de ruser avec les contraintes éc</w:t>
      </w:r>
      <w:r w:rsidRPr="00494454">
        <w:t>o</w:t>
      </w:r>
      <w:r w:rsidRPr="00494454">
        <w:t>nomiques et, dans une certaine mesure, d’y échapper.</w:t>
      </w:r>
    </w:p>
    <w:p w14:paraId="0B1F6032" w14:textId="77777777" w:rsidR="00A35B72" w:rsidRPr="00494454" w:rsidRDefault="00A35B72" w:rsidP="00A35B72">
      <w:pPr>
        <w:spacing w:before="120" w:after="120"/>
        <w:jc w:val="both"/>
      </w:pPr>
    </w:p>
    <w:p w14:paraId="4DBA1ADB" w14:textId="77777777" w:rsidR="00A35B72" w:rsidRPr="00494454" w:rsidRDefault="00A35B72" w:rsidP="00A35B72">
      <w:pPr>
        <w:pStyle w:val="a"/>
      </w:pPr>
      <w:bookmarkStart w:id="35" w:name="Traite_t2_pt_1_chap_III_Sec_2_2"/>
      <w:r w:rsidRPr="00494454">
        <w:t>2. Les systèmes sociaux</w:t>
      </w:r>
    </w:p>
    <w:bookmarkEnd w:id="35"/>
    <w:p w14:paraId="77A52257" w14:textId="77777777" w:rsidR="00A35B72" w:rsidRPr="00494454" w:rsidRDefault="00A35B72" w:rsidP="00A35B72">
      <w:pPr>
        <w:spacing w:before="120" w:after="120"/>
        <w:jc w:val="both"/>
      </w:pPr>
    </w:p>
    <w:p w14:paraId="15235B3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86E3CBF" w14:textId="77777777" w:rsidR="00A35B72" w:rsidRPr="00494454" w:rsidRDefault="00A35B72" w:rsidP="00A35B72">
      <w:pPr>
        <w:spacing w:before="120" w:after="120"/>
        <w:jc w:val="both"/>
      </w:pPr>
      <w:r w:rsidRPr="00494454">
        <w:t>Les caractères particuliers des systèmes sociaux in</w:t>
      </w:r>
      <w:r w:rsidRPr="00494454">
        <w:t>s</w:t>
      </w:r>
      <w:r w:rsidRPr="00494454">
        <w:t>taurés par les totalitarismes ont été l’objet d’interprétations o</w:t>
      </w:r>
      <w:r w:rsidRPr="00494454">
        <w:t>p</w:t>
      </w:r>
      <w:r w:rsidRPr="00494454">
        <w:t>posées et d’un débat dont toutes les conclusions ne sont pas tirées. Faut-il caractériser e</w:t>
      </w:r>
      <w:r w:rsidRPr="00494454">
        <w:t>s</w:t>
      </w:r>
      <w:r w:rsidRPr="00494454">
        <w:t>sentiellement ces systèmes par leurs rapports et leurs conflits de cla</w:t>
      </w:r>
      <w:r w:rsidRPr="00494454">
        <w:t>s</w:t>
      </w:r>
      <w:r w:rsidRPr="00494454">
        <w:t>ses, ou les tenir pour des sociétés de masse uniformisées sous un po</w:t>
      </w:r>
      <w:r w:rsidRPr="00494454">
        <w:t>u</w:t>
      </w:r>
      <w:r w:rsidRPr="00494454">
        <w:t>voir absolu ? Faut-il déceler la permane</w:t>
      </w:r>
      <w:r w:rsidRPr="00494454">
        <w:t>n</w:t>
      </w:r>
      <w:r w:rsidRPr="00494454">
        <w:t>ce des mouvements sociaux, au sein de la t</w:t>
      </w:r>
      <w:r w:rsidRPr="00494454">
        <w:t>o</w:t>
      </w:r>
      <w:r w:rsidRPr="00494454">
        <w:t>talisation étatique, ou souligner l’absorption de ces mouvements dans le Parti-État ? Faut-il y voir la résurgence de div</w:t>
      </w:r>
      <w:r w:rsidRPr="00494454">
        <w:t>i</w:t>
      </w:r>
      <w:r w:rsidRPr="00494454">
        <w:t>sions anciennes ou, au contraire, y percevoir la dynam</w:t>
      </w:r>
      <w:r w:rsidRPr="00494454">
        <w:t>i</w:t>
      </w:r>
      <w:r w:rsidRPr="00494454">
        <w:t>que neuve d’une modernisation industrielle ? Quelles y étaient les forces s</w:t>
      </w:r>
      <w:r w:rsidRPr="00494454">
        <w:t>o</w:t>
      </w:r>
      <w:r w:rsidRPr="00494454">
        <w:t>ciales prédomina</w:t>
      </w:r>
      <w:r w:rsidRPr="00494454">
        <w:t>n</w:t>
      </w:r>
      <w:r w:rsidRPr="00494454">
        <w:t>tes ?</w:t>
      </w:r>
    </w:p>
    <w:p w14:paraId="081D2BFB" w14:textId="77777777" w:rsidR="00A35B72" w:rsidRPr="00494454" w:rsidRDefault="00A35B72" w:rsidP="00A35B72">
      <w:pPr>
        <w:spacing w:before="120" w:after="120"/>
        <w:jc w:val="both"/>
      </w:pPr>
      <w:r w:rsidRPr="00494454">
        <w:t>Ces débats sont d’autant plus vifs et difficiles à clarifier que la s</w:t>
      </w:r>
      <w:r w:rsidRPr="00494454">
        <w:t>o</w:t>
      </w:r>
      <w:r w:rsidRPr="00494454">
        <w:t>ciété russe comme la société allemande ont connu des mutations pr</w:t>
      </w:r>
      <w:r w:rsidRPr="00494454">
        <w:t>o</w:t>
      </w:r>
      <w:r w:rsidRPr="00494454">
        <w:t>fondes depuis le début de la phase rév</w:t>
      </w:r>
      <w:r w:rsidRPr="00494454">
        <w:t>o</w:t>
      </w:r>
      <w:r w:rsidRPr="00494454">
        <w:t>lutionnaire jusqu’au triomphe de l’État totalitaire. Et ce fut précisément l’une des illusions fort</w:t>
      </w:r>
      <w:r w:rsidRPr="00494454">
        <w:t>e</w:t>
      </w:r>
      <w:r w:rsidRPr="00494454">
        <w:t>ment soutenue par ces États que de se légitimer, aux yeux de leur popul</w:t>
      </w:r>
      <w:r w:rsidRPr="00494454">
        <w:t>a</w:t>
      </w:r>
      <w:r w:rsidRPr="00494454">
        <w:t>tion, par leurs origines, comme si leur stru</w:t>
      </w:r>
      <w:r w:rsidRPr="00494454">
        <w:t>c</w:t>
      </w:r>
      <w:r w:rsidRPr="00494454">
        <w:t>ture sociale était conforme aux aspirations qui les avaient instaurés. Il importe au contraire de marquer combien la mise en place de ces totalitarismes s’est acco</w:t>
      </w:r>
      <w:r w:rsidRPr="00494454">
        <w:t>m</w:t>
      </w:r>
      <w:r w:rsidRPr="00494454">
        <w:t>pagnée de m</w:t>
      </w:r>
      <w:r w:rsidRPr="00494454">
        <w:t>u</w:t>
      </w:r>
      <w:r w:rsidRPr="00494454">
        <w:t>tations profondes et aussi d’inversions des rapports de force initiaux telles que les interpr</w:t>
      </w:r>
      <w:r w:rsidRPr="00494454">
        <w:t>é</w:t>
      </w:r>
      <w:r w:rsidRPr="00494454">
        <w:t>tations, qui ont pu avoir quelque valeur pour penser la phrase d’instauration, pe</w:t>
      </w:r>
      <w:r w:rsidRPr="00494454">
        <w:t>r</w:t>
      </w:r>
      <w:r w:rsidRPr="00494454">
        <w:t>dent leur pertinence pour en analyser l’organisation.</w:t>
      </w:r>
    </w:p>
    <w:p w14:paraId="622CDF53" w14:textId="77777777" w:rsidR="00A35B72" w:rsidRPr="00494454" w:rsidRDefault="00A35B72" w:rsidP="00A35B72">
      <w:pPr>
        <w:spacing w:before="120" w:after="120"/>
        <w:jc w:val="both"/>
      </w:pPr>
      <w:r w:rsidRPr="00494454">
        <w:t>Le modèle léniniste de la révolution bolchevique, abo</w:t>
      </w:r>
      <w:r w:rsidRPr="00494454">
        <w:t>n</w:t>
      </w:r>
      <w:r w:rsidRPr="00494454">
        <w:t>damment repris par la propagande stalinienne, analyse essentiellement la rév</w:t>
      </w:r>
      <w:r w:rsidRPr="00494454">
        <w:t>o</w:t>
      </w:r>
      <w:r w:rsidRPr="00494454">
        <w:t>lution comme la réponse victorieuse de la classe ouvrière aux contr</w:t>
      </w:r>
      <w:r w:rsidRPr="00494454">
        <w:t>a</w:t>
      </w:r>
      <w:r w:rsidRPr="00494454">
        <w:t>dictions d’un système capit</w:t>
      </w:r>
      <w:r w:rsidRPr="00494454">
        <w:t>a</w:t>
      </w:r>
      <w:r w:rsidRPr="00494454">
        <w:t>liste particulièrement faible (« le maillon le plus fa</w:t>
      </w:r>
      <w:r w:rsidRPr="00494454">
        <w:t>i</w:t>
      </w:r>
      <w:r w:rsidRPr="00494454">
        <w:t xml:space="preserve">ble »). Le système social issu de la révolution </w:t>
      </w:r>
      <w:r w:rsidRPr="00494454">
        <w:rPr>
          <w:rFonts w:cs="Arial"/>
          <w:szCs w:val="16"/>
        </w:rPr>
        <w:t>[170]</w:t>
      </w:r>
      <w:r>
        <w:rPr>
          <w:rFonts w:cs="Arial"/>
          <w:szCs w:val="16"/>
        </w:rPr>
        <w:t xml:space="preserve"> </w:t>
      </w:r>
      <w:r w:rsidRPr="00494454">
        <w:t>serait par essence socialiste, fondé sur l’appropriation co</w:t>
      </w:r>
      <w:r w:rsidRPr="00494454">
        <w:t>l</w:t>
      </w:r>
      <w:r w:rsidRPr="00494454">
        <w:t>lective des moyens de production, sous la direction d’un parti centralisé trouvant, de f</w:t>
      </w:r>
      <w:r w:rsidRPr="00494454">
        <w:t>a</w:t>
      </w:r>
      <w:r w:rsidRPr="00494454">
        <w:t>çon privilégiée, son assise sociale dans la classe o</w:t>
      </w:r>
      <w:r w:rsidRPr="00494454">
        <w:t>u</w:t>
      </w:r>
      <w:r w:rsidRPr="00494454">
        <w:t>vrière (Lénine, 1958).</w:t>
      </w:r>
    </w:p>
    <w:p w14:paraId="6E805442" w14:textId="77777777" w:rsidR="00A35B72" w:rsidRPr="00494454" w:rsidRDefault="00A35B72" w:rsidP="00A35B72">
      <w:pPr>
        <w:spacing w:before="120" w:after="120"/>
        <w:jc w:val="both"/>
      </w:pPr>
      <w:r w:rsidRPr="00494454">
        <w:t>Quelle que soit l’ampleur des débats sur un sujet aussi complexe, notons que les historiens qui ont tenté d’analyser les préliminaires de ce processus qui allait conduire à l’instauration du st</w:t>
      </w:r>
      <w:r w:rsidRPr="00494454">
        <w:t>a</w:t>
      </w:r>
      <w:r w:rsidRPr="00494454">
        <w:t>linisme (Carr, 1950 ; Schapiro, 1967 ; Ferro, 1967 ; Medv</w:t>
      </w:r>
      <w:r w:rsidRPr="00494454">
        <w:t>e</w:t>
      </w:r>
      <w:r w:rsidRPr="00494454">
        <w:t>dev, 1972) insistent au contraire sur la faiblesse numérique et organisationnelle du prolétariat russe de cette époque. Si l’on doit désigner une force sociale dont l’action aurait été décisive lors de la révolution de 1917, il convie</w:t>
      </w:r>
      <w:r w:rsidRPr="00494454">
        <w:t>n</w:t>
      </w:r>
      <w:r w:rsidRPr="00494454">
        <w:t>drait d’insister, en premier lieu, sur les actions massives des paysans russes qui, par leurs résistances contre le pouvoir tsariste, par leur r</w:t>
      </w:r>
      <w:r w:rsidRPr="00494454">
        <w:t>e</w:t>
      </w:r>
      <w:r w:rsidRPr="00494454">
        <w:t>fus de poursuivre la guerre contre l’Allemagne, puis par leurs initiat</w:t>
      </w:r>
      <w:r w:rsidRPr="00494454">
        <w:t>i</w:t>
      </w:r>
      <w:r w:rsidRPr="00494454">
        <w:t>ves pour s’emparer des terres des grands propriétaires, cré</w:t>
      </w:r>
      <w:r w:rsidRPr="00494454">
        <w:t>è</w:t>
      </w:r>
      <w:r w:rsidRPr="00494454">
        <w:t>rent les possibilités de la conquête du pouvoir par les bo</w:t>
      </w:r>
      <w:r w:rsidRPr="00494454">
        <w:t>l</w:t>
      </w:r>
      <w:r w:rsidRPr="00494454">
        <w:t>cheviques. C’est dans ce vide politique, face à l’extrême faiblesse de la bou</w:t>
      </w:r>
      <w:r w:rsidRPr="00494454">
        <w:t>r</w:t>
      </w:r>
      <w:r w:rsidRPr="00494454">
        <w:t>geoisie, que le Parti bolchevique, malgré les limites de ses e</w:t>
      </w:r>
      <w:r w:rsidRPr="00494454">
        <w:t>f</w:t>
      </w:r>
      <w:r w:rsidRPr="00494454">
        <w:t>fectifs, put s’emparer du pouvoir.</w:t>
      </w:r>
    </w:p>
    <w:p w14:paraId="4C2D5166" w14:textId="77777777" w:rsidR="00A35B72" w:rsidRPr="00494454" w:rsidRDefault="00A35B72" w:rsidP="00A35B72">
      <w:pPr>
        <w:spacing w:before="120" w:after="120"/>
        <w:jc w:val="both"/>
      </w:pPr>
      <w:r w:rsidRPr="00494454">
        <w:t>Mais la période postérieure à la rév</w:t>
      </w:r>
      <w:r w:rsidRPr="00494454">
        <w:t>o</w:t>
      </w:r>
      <w:r w:rsidRPr="00494454">
        <w:t>lution, période de l’instauration du régime stalinien, fut précisément celle du bouleve</w:t>
      </w:r>
      <w:r w:rsidRPr="00494454">
        <w:t>r</w:t>
      </w:r>
      <w:r w:rsidRPr="00494454">
        <w:t>sement de ce rapport des forces sociales. La paysannerie qui avait constitué la force de décomposition du régime tsariste accrut sa pui</w:t>
      </w:r>
      <w:r w:rsidRPr="00494454">
        <w:t>s</w:t>
      </w:r>
      <w:r w:rsidRPr="00494454">
        <w:t xml:space="preserve">sance durant la </w:t>
      </w:r>
      <w:r w:rsidRPr="00494454">
        <w:rPr>
          <w:smallCaps/>
        </w:rPr>
        <w:t xml:space="preserve">nep, </w:t>
      </w:r>
      <w:r w:rsidRPr="00494454">
        <w:t>mais la perdit brutalement autour des années 1930. Les classes ouvrières qui étaient numériqu</w:t>
      </w:r>
      <w:r w:rsidRPr="00494454">
        <w:t>e</w:t>
      </w:r>
      <w:r w:rsidRPr="00494454">
        <w:t>ment faibles avant la révolution (16,7 % de la population en additionnant ouvriers et e</w:t>
      </w:r>
      <w:r w:rsidRPr="00494454">
        <w:t>m</w:t>
      </w:r>
      <w:r w:rsidRPr="00494454">
        <w:t>ployés) s’accroissent rapidement pour const</w:t>
      </w:r>
      <w:r w:rsidRPr="00494454">
        <w:t>i</w:t>
      </w:r>
      <w:r w:rsidRPr="00494454">
        <w:t>tuer, en 1937, 34,7 %</w:t>
      </w:r>
      <w:r w:rsidRPr="00494454">
        <w:rPr>
          <w:i/>
          <w:iCs/>
        </w:rPr>
        <w:t xml:space="preserve"> </w:t>
      </w:r>
      <w:r w:rsidRPr="00494454">
        <w:t>de la population (Schwarz, 1956, p. 53). Et cependant ce renforcement démographique des classes ouvrières ne va pas de pair avec le renfo</w:t>
      </w:r>
      <w:r w:rsidRPr="00494454">
        <w:t>r</w:t>
      </w:r>
      <w:r w:rsidRPr="00494454">
        <w:t>cement de leur force politique. Paradoxalement, les syndicats ouvriers perdent leur autonomie dans la période même où le nombre des o</w:t>
      </w:r>
      <w:r w:rsidRPr="00494454">
        <w:t>u</w:t>
      </w:r>
      <w:r w:rsidRPr="00494454">
        <w:t>vriers s’accroît. Pendant toute cette phase, s’affirme au contra</w:t>
      </w:r>
      <w:r w:rsidRPr="00494454">
        <w:t>i</w:t>
      </w:r>
      <w:r w:rsidRPr="00494454">
        <w:t>re le pouvoir central, dominant le système social, brisant les résistances paysa</w:t>
      </w:r>
      <w:r w:rsidRPr="00494454">
        <w:t>n</w:t>
      </w:r>
      <w:r w:rsidRPr="00494454">
        <w:t>nes, organisant le prolétariat selon ses programmes d’industrialisation, surveillant et san</w:t>
      </w:r>
      <w:r w:rsidRPr="00494454">
        <w:t>c</w:t>
      </w:r>
      <w:r w:rsidRPr="00494454">
        <w:t>tionnant les velléités d’indépendance des cadres industriels, contrôlant les tensions du sy</w:t>
      </w:r>
      <w:r w:rsidRPr="00494454">
        <w:t>s</w:t>
      </w:r>
      <w:r w:rsidRPr="00494454">
        <w:t>tème social et, éventuellement, les prov</w:t>
      </w:r>
      <w:r w:rsidRPr="00494454">
        <w:t>o</w:t>
      </w:r>
      <w:r w:rsidRPr="00494454">
        <w:t>quant.</w:t>
      </w:r>
    </w:p>
    <w:p w14:paraId="0198A5C7" w14:textId="77777777" w:rsidR="00A35B72" w:rsidRPr="00494454" w:rsidRDefault="00A35B72" w:rsidP="00A35B72">
      <w:pPr>
        <w:spacing w:before="120" w:after="120"/>
        <w:jc w:val="both"/>
      </w:pPr>
      <w:r w:rsidRPr="00494454">
        <w:t>Des phénomènes comparables se déroulent en Allem</w:t>
      </w:r>
      <w:r w:rsidRPr="00494454">
        <w:t>a</w:t>
      </w:r>
      <w:r w:rsidRPr="00494454">
        <w:t>gne, dans le processus d’organisation du totalitarisme. Là encore, les forces soci</w:t>
      </w:r>
      <w:r w:rsidRPr="00494454">
        <w:t>a</w:t>
      </w:r>
      <w:r w:rsidRPr="00494454">
        <w:t>les qui prov</w:t>
      </w:r>
      <w:r w:rsidRPr="00494454">
        <w:t>o</w:t>
      </w:r>
      <w:r w:rsidRPr="00494454">
        <w:t>quent l’installation du régime en 1933 ne sont pas celles qui, trois ans plus tard, dominent son fonctionnement.</w:t>
      </w:r>
    </w:p>
    <w:p w14:paraId="581C7019" w14:textId="77777777" w:rsidR="00A35B72" w:rsidRPr="00494454" w:rsidRDefault="00A35B72" w:rsidP="00A35B72">
      <w:pPr>
        <w:spacing w:before="120" w:after="120"/>
        <w:jc w:val="both"/>
      </w:pPr>
      <w:r w:rsidRPr="00494454">
        <w:t>De nombreux travaux ont analysé avec minutie la nat</w:t>
      </w:r>
      <w:r w:rsidRPr="00494454">
        <w:t>u</w:t>
      </w:r>
      <w:r w:rsidRPr="00494454">
        <w:t>re de la crise dont devait profiter le mouvement nazi, crise qui n’était pas seulement économique comme le sout</w:t>
      </w:r>
      <w:r w:rsidRPr="00494454">
        <w:t>e</w:t>
      </w:r>
      <w:r w:rsidRPr="00494454">
        <w:t>naient des analystes marxistes (Guérin, 1965), mais aussi sociale (Parsons, 1954), politique et culturelle (Vermeil, 1940). Un éclairage particulièrement important pour la compréhension de la genèse et des inversions conduisant au totalit</w:t>
      </w:r>
      <w:r w:rsidRPr="00494454">
        <w:t>a</w:t>
      </w:r>
      <w:r w:rsidRPr="00494454">
        <w:t>risme hitlérien est donné par l’analyse des éle</w:t>
      </w:r>
      <w:r w:rsidRPr="00494454">
        <w:t>c</w:t>
      </w:r>
      <w:r w:rsidRPr="00494454">
        <w:t>tions. Quelles forces sociales ont, en effet, porté au pouvoir le parti hitlérien ? Une théorie très largement admise attribue ce soutien aux cla</w:t>
      </w:r>
      <w:r w:rsidRPr="00494454">
        <w:t>s</w:t>
      </w:r>
      <w:r w:rsidRPr="00494454">
        <w:t>ses moyennes et met en évidence, en pa</w:t>
      </w:r>
      <w:r w:rsidRPr="00494454">
        <w:t>r</w:t>
      </w:r>
      <w:r w:rsidRPr="00494454">
        <w:t>ticulier, leur hostilité ou leur peur du communisme (Lipset, 1963 ; Allen, 1967 ; Peich, 1972). Des travaux plus r</w:t>
      </w:r>
      <w:r w:rsidRPr="00494454">
        <w:t>é</w:t>
      </w:r>
      <w:r w:rsidRPr="00494454">
        <w:t>cents (Larsen, Hag</w:t>
      </w:r>
      <w:r w:rsidRPr="00494454">
        <w:t>t</w:t>
      </w:r>
      <w:r w:rsidRPr="00494454">
        <w:t>vet, Myklebust, 1980 ; Abraham, 1981 ; Hamilton, 1982) corrigent considérablement ces simp</w:t>
      </w:r>
      <w:r>
        <w:t>lifications. L’analyse des scru</w:t>
      </w:r>
      <w:r w:rsidRPr="00494454">
        <w:t>tins [171]</w:t>
      </w:r>
      <w:r>
        <w:t xml:space="preserve"> </w:t>
      </w:r>
      <w:r w:rsidRPr="00494454">
        <w:t>fait apparaître que deux variables qui contribuent à e</w:t>
      </w:r>
      <w:r w:rsidRPr="00494454">
        <w:t>x</w:t>
      </w:r>
      <w:r w:rsidRPr="00494454">
        <w:t>pliquer la montée du nazisme sont de nature géographique et religie</w:t>
      </w:r>
      <w:r w:rsidRPr="00494454">
        <w:t>u</w:t>
      </w:r>
      <w:r w:rsidRPr="00494454">
        <w:t>se. C’est en effet dans les pet</w:t>
      </w:r>
      <w:r w:rsidRPr="00494454">
        <w:t>i</w:t>
      </w:r>
      <w:r w:rsidRPr="00494454">
        <w:t>tes villes de moins de 25</w:t>
      </w:r>
      <w:r w:rsidRPr="00494454">
        <w:rPr>
          <w:szCs w:val="18"/>
        </w:rPr>
        <w:t> </w:t>
      </w:r>
      <w:r w:rsidRPr="00494454">
        <w:t>000 habitants et dans les camp</w:t>
      </w:r>
      <w:r w:rsidRPr="00494454">
        <w:t>a</w:t>
      </w:r>
      <w:r w:rsidRPr="00494454">
        <w:t>gnes que s’opère la croissance des votes pro-nazis. En juillet 1932, la moitié des votes en faveur de Hitler émanent des collectivités de moins de 25</w:t>
      </w:r>
      <w:r w:rsidRPr="00494454">
        <w:rPr>
          <w:szCs w:val="18"/>
        </w:rPr>
        <w:t> </w:t>
      </w:r>
      <w:r w:rsidRPr="00494454">
        <w:t>000 habitants. Au contraire, dans les grandes villes comme Berlin et Hambourg, sociali</w:t>
      </w:r>
      <w:r w:rsidRPr="00494454">
        <w:t>s</w:t>
      </w:r>
      <w:r w:rsidRPr="00494454">
        <w:t>tes et communistes maintiennent leurs scores : à Berlin, les communistes obtie</w:t>
      </w:r>
      <w:r w:rsidRPr="00494454">
        <w:t>n</w:t>
      </w:r>
      <w:r w:rsidRPr="00494454">
        <w:t>nent 27,3 % des voix en septembre 1930 et 31 % en novembre 1932. C’est donc dans les ca</w:t>
      </w:r>
      <w:r w:rsidRPr="00494454">
        <w:t>m</w:t>
      </w:r>
      <w:r w:rsidRPr="00494454">
        <w:t>pagnes et dans les villes moyennes que se réalise la montée des effe</w:t>
      </w:r>
      <w:r w:rsidRPr="00494454">
        <w:t>c</w:t>
      </w:r>
      <w:r w:rsidRPr="00494454">
        <w:t>tifs pro-nazis. D’autre part, dans ces zones, ce sont plus particulièrement les protestants, qui précédemment v</w:t>
      </w:r>
      <w:r w:rsidRPr="00494454">
        <w:t>o</w:t>
      </w:r>
      <w:r w:rsidRPr="00494454">
        <w:t>taient pour les partis conservateurs, qui reportèrent leurs voix vers le nazisme. Les catholiques des campagnes, organisés comme une collectivité di</w:t>
      </w:r>
      <w:r w:rsidRPr="00494454">
        <w:t>s</w:t>
      </w:r>
      <w:r w:rsidRPr="00494454">
        <w:t>tincte, re</w:t>
      </w:r>
      <w:r w:rsidRPr="00494454">
        <w:t>s</w:t>
      </w:r>
      <w:r w:rsidRPr="00494454">
        <w:t>tèrent fidèles au Zentrum grâce auquel ils disposaient d’une représentation politique propre. Enfin, le mouvement nazi recruta au</w:t>
      </w:r>
      <w:r w:rsidRPr="00494454">
        <w:t>s</w:t>
      </w:r>
      <w:r w:rsidRPr="00494454">
        <w:t>si une partie de ses voix auprès d’ouvriers conserv</w:t>
      </w:r>
      <w:r w:rsidRPr="00494454">
        <w:t>a</w:t>
      </w:r>
      <w:r w:rsidRPr="00494454">
        <w:t>teurs, auprès des classes moyennes supérieures et de la classe supérieure.</w:t>
      </w:r>
    </w:p>
    <w:p w14:paraId="560560C0" w14:textId="77777777" w:rsidR="00A35B72" w:rsidRPr="00494454" w:rsidRDefault="00A35B72" w:rsidP="00A35B72">
      <w:pPr>
        <w:spacing w:before="120" w:after="120"/>
        <w:jc w:val="both"/>
      </w:pPr>
      <w:r w:rsidRPr="00494454">
        <w:t>Et, là encore, il faut souligner, contrairement aux théories qui font du nazisme la fidèle reproduction de ses propres origines (Guérin, 1936 ; Reich, 1972), que les forces sociales qui instaurèrent le rég</w:t>
      </w:r>
      <w:r w:rsidRPr="00494454">
        <w:t>i</w:t>
      </w:r>
      <w:r w:rsidRPr="00494454">
        <w:t>me ne furent pas ce</w:t>
      </w:r>
      <w:r w:rsidRPr="00494454">
        <w:t>l</w:t>
      </w:r>
      <w:r w:rsidRPr="00494454">
        <w:t>les qui en assurèrent la direction ni n’en détinrent les lieux de pouvoir. Les agr</w:t>
      </w:r>
      <w:r w:rsidRPr="00494454">
        <w:t>i</w:t>
      </w:r>
      <w:r w:rsidRPr="00494454">
        <w:t>culteurs ne furent pas particulièrement sur-représentés dans les instances dom</w:t>
      </w:r>
      <w:r w:rsidRPr="00494454">
        <w:t>i</w:t>
      </w:r>
      <w:r w:rsidRPr="00494454">
        <w:t>nantes non plus que les protestants. De même, de grands industriels soutinrent l’action de Hitler dès 1932 ; cependant, si ces industriels favorisèrent l’instauration du r</w:t>
      </w:r>
      <w:r w:rsidRPr="00494454">
        <w:t>é</w:t>
      </w:r>
      <w:r w:rsidRPr="00494454">
        <w:t>gime nazi, ils n’en déterminèrent ni l’organisation interne ni les orie</w:t>
      </w:r>
      <w:r w:rsidRPr="00494454">
        <w:t>n</w:t>
      </w:r>
      <w:r w:rsidRPr="00494454">
        <w:t>tations militaires.</w:t>
      </w:r>
    </w:p>
    <w:p w14:paraId="275D79BF" w14:textId="77777777" w:rsidR="00A35B72" w:rsidRPr="00494454" w:rsidRDefault="00A35B72" w:rsidP="00A35B72">
      <w:pPr>
        <w:spacing w:before="120" w:after="120"/>
        <w:jc w:val="both"/>
      </w:pPr>
      <w:r w:rsidRPr="00494454">
        <w:t>Le système social du nazisme comme celui du stalinisme ne do</w:t>
      </w:r>
      <w:r w:rsidRPr="00494454">
        <w:t>i</w:t>
      </w:r>
      <w:r w:rsidRPr="00494454">
        <w:t>vent donc pas être caractérisés par leurs origines mais essentiellement par leur organisation s</w:t>
      </w:r>
      <w:r w:rsidRPr="00494454">
        <w:t>o</w:t>
      </w:r>
      <w:r w:rsidRPr="00494454">
        <w:t>ciale interne telle qu’elle fut établie dès lors que fut réal</w:t>
      </w:r>
      <w:r w:rsidRPr="00494454">
        <w:t>i</w:t>
      </w:r>
      <w:r w:rsidRPr="00494454">
        <w:t>sée la totalisation politique.</w:t>
      </w:r>
    </w:p>
    <w:p w14:paraId="48145F9D" w14:textId="77777777" w:rsidR="00A35B72" w:rsidRPr="00494454" w:rsidRDefault="00A35B72" w:rsidP="00A35B72">
      <w:pPr>
        <w:spacing w:before="120" w:after="120"/>
        <w:jc w:val="both"/>
      </w:pPr>
      <w:r w:rsidRPr="00494454">
        <w:t>Mais n’y a-t-il pas là un paradoxe : le totalitarisme n’aurait-il pas pour effet de dissoudre tous les liens sociaux propres à la société civ</w:t>
      </w:r>
      <w:r w:rsidRPr="00494454">
        <w:t>i</w:t>
      </w:r>
      <w:r w:rsidRPr="00494454">
        <w:t>le ? C’est l’une des caractéristiques qu’attribue Hannah Arendt aux sociétés soumises au totalitarisme que d’être e</w:t>
      </w:r>
      <w:r w:rsidRPr="00494454">
        <w:t>s</w:t>
      </w:r>
      <w:r w:rsidRPr="00494454">
        <w:t>sentiellement « atomisées ». Dans son ouvrage, devenu classique, sur les origines du totalitarisme, H. Arendt fait, en effet, de la dissolution des liens pr</w:t>
      </w:r>
      <w:r w:rsidRPr="00494454">
        <w:t>o</w:t>
      </w:r>
      <w:r w:rsidRPr="00494454">
        <w:t>pres à la société civile, de l’anomie s</w:t>
      </w:r>
      <w:r w:rsidRPr="00494454">
        <w:t>o</w:t>
      </w:r>
      <w:r w:rsidRPr="00494454">
        <w:t>ciale, une dimension explicative de la genèse des totalitarismes et leur caract</w:t>
      </w:r>
      <w:r w:rsidRPr="00494454">
        <w:t>é</w:t>
      </w:r>
      <w:r w:rsidRPr="00494454">
        <w:t>ristique majeure (Arendt, 1972). À la fois, cette décomposition des liens s</w:t>
      </w:r>
      <w:r w:rsidRPr="00494454">
        <w:t>o</w:t>
      </w:r>
      <w:r w:rsidRPr="00494454">
        <w:t>ciaux, par la crise économique, politique et culturelle, e</w:t>
      </w:r>
      <w:r w:rsidRPr="00494454">
        <w:t>x</w:t>
      </w:r>
      <w:r w:rsidRPr="00494454">
        <w:t>pliquerait largement la montée des totalitarismes et elle en serait aussi une d</w:t>
      </w:r>
      <w:r w:rsidRPr="00494454">
        <w:t>i</w:t>
      </w:r>
      <w:r w:rsidRPr="00494454">
        <w:t>mension essentielle ; le pouvoir terroriste s’imposant à une société dont il entr</w:t>
      </w:r>
      <w:r w:rsidRPr="00494454">
        <w:t>e</w:t>
      </w:r>
      <w:r w:rsidRPr="00494454">
        <w:t>tiendrait l’inorganisation. Et, en effet, cette « atomisation » de la société peut concrètement être vérifiée en des phases précises et comme une prat</w:t>
      </w:r>
      <w:r w:rsidRPr="00494454">
        <w:t>i</w:t>
      </w:r>
      <w:r w:rsidRPr="00494454">
        <w:t>que politique de destruction de liens sociaux et des pr</w:t>
      </w:r>
      <w:r w:rsidRPr="00494454">
        <w:t>o</w:t>
      </w:r>
      <w:r w:rsidRPr="00494454">
        <w:t>tections qu’ils assurent aux citoyens. Dans son étude sur l’histoire d’une pet</w:t>
      </w:r>
      <w:r w:rsidRPr="00494454">
        <w:t>i</w:t>
      </w:r>
      <w:r w:rsidRPr="00494454">
        <w:t>te ville nazie, W. S. Allen montre bien qu’au cours de l’année 1933, les nazis procédèrent à une désorganisation systématique des multiples associ</w:t>
      </w:r>
      <w:r w:rsidRPr="00494454">
        <w:t>a</w:t>
      </w:r>
      <w:r w:rsidRPr="00494454">
        <w:t>tions et groupements amicaux, professio</w:t>
      </w:r>
      <w:r w:rsidRPr="00494454">
        <w:t>n</w:t>
      </w:r>
      <w:r w:rsidRPr="00494454">
        <w:t>nels, confessionnels ou de loisirs : diss</w:t>
      </w:r>
      <w:r w:rsidRPr="00494454">
        <w:t>o</w:t>
      </w:r>
      <w:r w:rsidRPr="00494454">
        <w:t>lutions et fusions de clubs, noyautage des organisations sociales (Allen, 1965). De même la terreur st</w:t>
      </w:r>
      <w:r w:rsidRPr="00494454">
        <w:t>a</w:t>
      </w:r>
      <w:r w:rsidRPr="00494454">
        <w:t>linienne exercée sur les campagnes tendait à provoquer la rupture des solidar</w:t>
      </w:r>
      <w:r w:rsidRPr="00494454">
        <w:t>i</w:t>
      </w:r>
      <w:r w:rsidRPr="00494454">
        <w:t>tés villageoises traditionnelles : en dre</w:t>
      </w:r>
      <w:r w:rsidRPr="00494454">
        <w:t>s</w:t>
      </w:r>
      <w:r w:rsidRPr="00494454">
        <w:t>sant les paysans pauvres</w:t>
      </w:r>
      <w:r>
        <w:t xml:space="preserve"> </w:t>
      </w:r>
      <w:r w:rsidRPr="00494454">
        <w:rPr>
          <w:rFonts w:cs="Arial"/>
          <w:szCs w:val="16"/>
        </w:rPr>
        <w:t>[172]</w:t>
      </w:r>
      <w:r>
        <w:rPr>
          <w:rFonts w:cs="Arial"/>
          <w:szCs w:val="16"/>
        </w:rPr>
        <w:t xml:space="preserve"> </w:t>
      </w:r>
      <w:r w:rsidRPr="00494454">
        <w:t>et moyens contre les paysans désignés comme riches, la terreur effectuait la di</w:t>
      </w:r>
      <w:r w:rsidRPr="00494454">
        <w:t>s</w:t>
      </w:r>
      <w:r w:rsidRPr="00494454">
        <w:t>solution des solidarités locales et réunissait la masse dans une entr</w:t>
      </w:r>
      <w:r w:rsidRPr="00494454">
        <w:t>e</w:t>
      </w:r>
      <w:r w:rsidRPr="00494454">
        <w:t>prise collective de pers</w:t>
      </w:r>
      <w:r w:rsidRPr="00494454">
        <w:t>é</w:t>
      </w:r>
      <w:r w:rsidRPr="00494454">
        <w:t>cution.</w:t>
      </w:r>
    </w:p>
    <w:p w14:paraId="50A4F1F6" w14:textId="77777777" w:rsidR="00A35B72" w:rsidRPr="00494454" w:rsidRDefault="00A35B72" w:rsidP="00A35B72">
      <w:pPr>
        <w:spacing w:before="120" w:after="120"/>
        <w:jc w:val="both"/>
      </w:pPr>
      <w:r w:rsidRPr="00494454">
        <w:t>Néanmoins, si ce processus de dissol</w:t>
      </w:r>
      <w:r w:rsidRPr="00494454">
        <w:t>u</w:t>
      </w:r>
      <w:r w:rsidRPr="00494454">
        <w:t>tion est, en effet, lié à l’imposition de la terreur politique, il ne va nullement jusqu’à la de</w:t>
      </w:r>
      <w:r w:rsidRPr="00494454">
        <w:t>s</w:t>
      </w:r>
      <w:r w:rsidRPr="00494454">
        <w:t>truction de toutes les formes sociales et économ</w:t>
      </w:r>
      <w:r w:rsidRPr="00494454">
        <w:t>i</w:t>
      </w:r>
      <w:r w:rsidRPr="00494454">
        <w:t>ques d’intégration des individus. Au contraire, et par un processus inverse, ces régimes te</w:t>
      </w:r>
      <w:r w:rsidRPr="00494454">
        <w:t>n</w:t>
      </w:r>
      <w:r w:rsidRPr="00494454">
        <w:t>dent à renforcer et à créer des formes d’intégration économique, inst</w:t>
      </w:r>
      <w:r w:rsidRPr="00494454">
        <w:t>i</w:t>
      </w:r>
      <w:r w:rsidRPr="00494454">
        <w:t>tutionnelle, pourvu qu’elles restent dociles au pouvoir polit</w:t>
      </w:r>
      <w:r w:rsidRPr="00494454">
        <w:t>i</w:t>
      </w:r>
      <w:r w:rsidRPr="00494454">
        <w:t>que. En particulier, ces régimes ont renforcé ou forgé des structures de hiéra</w:t>
      </w:r>
      <w:r w:rsidRPr="00494454">
        <w:t>r</w:t>
      </w:r>
      <w:r w:rsidRPr="00494454">
        <w:t>chie, renforçant ainsi la rigueur des org</w:t>
      </w:r>
      <w:r w:rsidRPr="00494454">
        <w:t>a</w:t>
      </w:r>
      <w:r w:rsidRPr="00494454">
        <w:t>nisations sociales et l’attachement des individus à leur c</w:t>
      </w:r>
      <w:r w:rsidRPr="00494454">
        <w:t>a</w:t>
      </w:r>
      <w:r w:rsidRPr="00494454">
        <w:t>tégorie dans un ordre gradué. En Russie, la mise en place progressive du totalit</w:t>
      </w:r>
      <w:r w:rsidRPr="00494454">
        <w:t>a</w:t>
      </w:r>
      <w:r w:rsidRPr="00494454">
        <w:t>risme se fit aussi par le renforcement des distinctions hiérarchiques dans les e</w:t>
      </w:r>
      <w:r w:rsidRPr="00494454">
        <w:t>n</w:t>
      </w:r>
      <w:r w:rsidRPr="00494454">
        <w:t>treprises, dans la police, dans l’armée. Par une série de mesures contraignantes (ét</w:t>
      </w:r>
      <w:r w:rsidRPr="00494454">
        <w:t>a</w:t>
      </w:r>
      <w:r w:rsidRPr="00494454">
        <w:t>blissement du livret de travail, contrôle des déplacements) furent inst</w:t>
      </w:r>
      <w:r w:rsidRPr="00494454">
        <w:t>i</w:t>
      </w:r>
      <w:r w:rsidRPr="00494454">
        <w:t>tuées des règles de</w:t>
      </w:r>
      <w:r w:rsidRPr="00494454">
        <w:t>s</w:t>
      </w:r>
      <w:r w:rsidRPr="00494454">
        <w:t>tinées à attacher plus rigoureusement les ouvriers à leur lieu de travail et à combattre directement l’anomie des indiv</w:t>
      </w:r>
      <w:r w:rsidRPr="00494454">
        <w:t>i</w:t>
      </w:r>
      <w:r w:rsidRPr="00494454">
        <w:t>dus. Les Archives de Smolensk font apparaître, à côté des répartitions s</w:t>
      </w:r>
      <w:r w:rsidRPr="00494454">
        <w:t>o</w:t>
      </w:r>
      <w:r w:rsidRPr="00494454">
        <w:t>ciales traditionnelles, de nouvelles structures et de nouveaux liens s</w:t>
      </w:r>
      <w:r w:rsidRPr="00494454">
        <w:t>o</w:t>
      </w:r>
      <w:r w:rsidRPr="00494454">
        <w:t>ciaux : structures du Parti, de l’administration, de l’économie… En Allemagne, les hiérarchies de statuts et de pouvoir se tro</w:t>
      </w:r>
      <w:r w:rsidRPr="00494454">
        <w:t>u</w:t>
      </w:r>
      <w:r w:rsidRPr="00494454">
        <w:t>vaient le plus so</w:t>
      </w:r>
      <w:r w:rsidRPr="00494454">
        <w:t>u</w:t>
      </w:r>
      <w:r w:rsidRPr="00494454">
        <w:t>vent renforcées, pourvu, là encore, qu’elles ne soient pas en conflit avec le pouvoir central ; le Parti, avec sa hiérarchie des prest</w:t>
      </w:r>
      <w:r w:rsidRPr="00494454">
        <w:t>i</w:t>
      </w:r>
      <w:r w:rsidRPr="00494454">
        <w:t>ges, l’armée, avec sa hi</w:t>
      </w:r>
      <w:r w:rsidRPr="00494454">
        <w:t>é</w:t>
      </w:r>
      <w:r w:rsidRPr="00494454">
        <w:t>rarchie traditionnelle renforcée, devenant les paradigmes du bon ordre social. Dans les entreprises l’autorité des employeurs sur les o</w:t>
      </w:r>
      <w:r w:rsidRPr="00494454">
        <w:t>u</w:t>
      </w:r>
      <w:r w:rsidRPr="00494454">
        <w:t>vriers fut réaffirmée et, dans les familles, celle de l’homme sur la femme.</w:t>
      </w:r>
    </w:p>
    <w:p w14:paraId="62E341BB" w14:textId="77777777" w:rsidR="00A35B72" w:rsidRPr="00494454" w:rsidRDefault="00A35B72" w:rsidP="00A35B72">
      <w:pPr>
        <w:spacing w:before="120" w:after="120"/>
        <w:jc w:val="both"/>
      </w:pPr>
      <w:r w:rsidRPr="00494454">
        <w:t>Corrélativement, ces systèmes sociaux, hautement divisés en hi</w:t>
      </w:r>
      <w:r w:rsidRPr="00494454">
        <w:t>é</w:t>
      </w:r>
      <w:r w:rsidRPr="00494454">
        <w:t>rarchies rigoureuses, comportaient de nouveaux canaux de mobilité sociale, et, particulièrement, de mobilité sociale a</w:t>
      </w:r>
      <w:r w:rsidRPr="00494454">
        <w:t>s</w:t>
      </w:r>
      <w:r w:rsidRPr="00494454">
        <w:t>cendante. Le Parti communiste soviét</w:t>
      </w:r>
      <w:r w:rsidRPr="00494454">
        <w:t>i</w:t>
      </w:r>
      <w:r w:rsidRPr="00494454">
        <w:t>que offre, dès avant la révolution, de nouvelles voies de promotion sociale à des candidats qui, peu d’années aupar</w:t>
      </w:r>
      <w:r w:rsidRPr="00494454">
        <w:t>a</w:t>
      </w:r>
      <w:r w:rsidRPr="00494454">
        <w:t>vant, n’auraient pu accéder à un poste de direction. Pendant toute la période stalinienne, le Parti constitua un moyen privilégié de mobil</w:t>
      </w:r>
      <w:r w:rsidRPr="00494454">
        <w:t>i</w:t>
      </w:r>
      <w:r w:rsidRPr="00494454">
        <w:t>té sociale ascendante, avec ses règles particulières, et hautement contr</w:t>
      </w:r>
      <w:r w:rsidRPr="00494454">
        <w:t>ô</w:t>
      </w:r>
      <w:r w:rsidRPr="00494454">
        <w:t>lées, de promotion. Et de même, les organis</w:t>
      </w:r>
      <w:r w:rsidRPr="00494454">
        <w:t>a</w:t>
      </w:r>
      <w:r w:rsidRPr="00494454">
        <w:t>tions nazies offrirent à des individus d’origines diverses un champ de postes de prestige. Par ce double biais d’une société subtilement divisée, hiérarchisée, et c</w:t>
      </w:r>
      <w:r w:rsidRPr="00494454">
        <w:t>e</w:t>
      </w:r>
      <w:r w:rsidRPr="00494454">
        <w:t>pendant trave</w:t>
      </w:r>
      <w:r w:rsidRPr="00494454">
        <w:t>r</w:t>
      </w:r>
      <w:r w:rsidRPr="00494454">
        <w:t>sée de mobilités nouvelles, le pouvoir central se trouvait en mesure de dominer et de régenter les multiples concurre</w:t>
      </w:r>
      <w:r w:rsidRPr="00494454">
        <w:t>n</w:t>
      </w:r>
      <w:r w:rsidRPr="00494454">
        <w:t>ces entre les catégories rivales et, d’autre part, en situ</w:t>
      </w:r>
      <w:r w:rsidRPr="00494454">
        <w:t>a</w:t>
      </w:r>
      <w:r w:rsidRPr="00494454">
        <w:t>tion d’attirer les éléments dont il avait besoin pour exercer son emprise. Cette juxtaposition d’une société ém</w:t>
      </w:r>
      <w:r w:rsidRPr="00494454">
        <w:t>i</w:t>
      </w:r>
      <w:r w:rsidRPr="00494454">
        <w:t>nemment divisée et d’une « élite » du pouvoir a été bien soulignée en ce qui concerne l’Allemagne nazie, mais elle se r</w:t>
      </w:r>
      <w:r w:rsidRPr="00494454">
        <w:t>e</w:t>
      </w:r>
      <w:r w:rsidRPr="00494454">
        <w:t>trouve, avec des formes di</w:t>
      </w:r>
      <w:r w:rsidRPr="00494454">
        <w:t>f</w:t>
      </w:r>
      <w:r w:rsidRPr="00494454">
        <w:t>férentes, dans la Russie stalinienne.</w:t>
      </w:r>
    </w:p>
    <w:p w14:paraId="435D9B32" w14:textId="77777777" w:rsidR="00A35B72" w:rsidRPr="00494454" w:rsidRDefault="00A35B72" w:rsidP="00A35B72">
      <w:pPr>
        <w:spacing w:before="120" w:after="120"/>
        <w:jc w:val="both"/>
      </w:pPr>
      <w:r w:rsidRPr="00494454">
        <w:t>Dès lors, ces totalitarismes ne sont nullement incomp</w:t>
      </w:r>
      <w:r w:rsidRPr="00494454">
        <w:t>a</w:t>
      </w:r>
      <w:r w:rsidRPr="00494454">
        <w:t>tibles avec le mai</w:t>
      </w:r>
      <w:r w:rsidRPr="00494454">
        <w:t>n</w:t>
      </w:r>
      <w:r w:rsidRPr="00494454">
        <w:t>tien des différences de classes. Ni l’Allemagne nazie, ni la Russie stalinienne ne se caract</w:t>
      </w:r>
      <w:r w:rsidRPr="00494454">
        <w:t>é</w:t>
      </w:r>
      <w:r w:rsidRPr="00494454">
        <w:t>risent suffisamment comme des « sociétés de masse » ayant perdu toute hétérogénéité sous l’emprise du po</w:t>
      </w:r>
      <w:r w:rsidRPr="00494454">
        <w:t>u</w:t>
      </w:r>
      <w:r w:rsidRPr="00494454">
        <w:t>voir. Cette expre</w:t>
      </w:r>
      <w:r w:rsidRPr="00494454">
        <w:t>s</w:t>
      </w:r>
      <w:r w:rsidRPr="00494454">
        <w:t>sion peut caractériser un phénomène d’élimination des pluralités politiques, mais elle risque de faire oublier les extrêmes di</w:t>
      </w:r>
      <w:r w:rsidRPr="00494454">
        <w:t>s</w:t>
      </w:r>
      <w:r w:rsidRPr="00494454">
        <w:t>parités, inégalités, divisions et subdivisions de sociétés dans le</w:t>
      </w:r>
      <w:r w:rsidRPr="00494454">
        <w:t>s</w:t>
      </w:r>
      <w:r>
        <w:t>quelles les distinc</w:t>
      </w:r>
      <w:r w:rsidRPr="00494454">
        <w:t>tions</w:t>
      </w:r>
      <w:r>
        <w:t xml:space="preserve"> </w:t>
      </w:r>
      <w:r w:rsidRPr="00494454">
        <w:t>[173] et les hiérarchies (de ressou</w:t>
      </w:r>
      <w:r w:rsidRPr="00494454">
        <w:t>r</w:t>
      </w:r>
      <w:r w:rsidRPr="00494454">
        <w:t>ces, de statuts, de pouvoir, de prestige) se trouvaient, au contraire, renouvelées ou re</w:t>
      </w:r>
      <w:r w:rsidRPr="00494454">
        <w:t>n</w:t>
      </w:r>
      <w:r w:rsidRPr="00494454">
        <w:t>forcées. Mieux, en Russie soviétique, et dans une moindre mesure, en Allemagne nazie, le développement du régime va de pair avec la r</w:t>
      </w:r>
      <w:r w:rsidRPr="00494454">
        <w:t>e</w:t>
      </w:r>
      <w:r w:rsidRPr="00494454">
        <w:t>constitution d’une nouvelle cla</w:t>
      </w:r>
      <w:r w:rsidRPr="00494454">
        <w:t>s</w:t>
      </w:r>
      <w:r w:rsidRPr="00494454">
        <w:t>se dirigeante.</w:t>
      </w:r>
    </w:p>
    <w:p w14:paraId="79179518" w14:textId="77777777" w:rsidR="00A35B72" w:rsidRPr="00494454" w:rsidRDefault="00A35B72" w:rsidP="00A35B72">
      <w:pPr>
        <w:spacing w:before="120" w:after="120"/>
        <w:jc w:val="both"/>
      </w:pPr>
      <w:r w:rsidRPr="00494454">
        <w:t>Aux deux extrémités de ces sociétés éminemment hiéra</w:t>
      </w:r>
      <w:r w:rsidRPr="00494454">
        <w:t>r</w:t>
      </w:r>
      <w:r w:rsidRPr="00494454">
        <w:t>chisées, se forment deux classes ou deux groupes extrêmes dont les traits et les rapports vont marquer l’ensemble de ces systèmes s</w:t>
      </w:r>
      <w:r w:rsidRPr="00494454">
        <w:t>o</w:t>
      </w:r>
      <w:r w:rsidRPr="00494454">
        <w:t>ciaux : la classe gouvernante (détenant les moyens de contrôle de la totalisation soci</w:t>
      </w:r>
      <w:r w:rsidRPr="00494454">
        <w:t>a</w:t>
      </w:r>
      <w:r w:rsidRPr="00494454">
        <w:t>le) et les groupes intégralement dominés et dépossédés. Cette acce</w:t>
      </w:r>
      <w:r w:rsidRPr="00494454">
        <w:t>n</w:t>
      </w:r>
      <w:r w:rsidRPr="00494454">
        <w:t>tuation de la division sociale en te</w:t>
      </w:r>
      <w:r w:rsidRPr="00494454">
        <w:t>r</w:t>
      </w:r>
      <w:r w:rsidRPr="00494454">
        <w:t>mes de domination socio-politique marque ces deux totalitarismes et devait les rendre longuement ini</w:t>
      </w:r>
      <w:r w:rsidRPr="00494454">
        <w:t>n</w:t>
      </w:r>
      <w:r w:rsidRPr="00494454">
        <w:t>telligibles aux observateurs tant libéraux que marxistes. Les observ</w:t>
      </w:r>
      <w:r w:rsidRPr="00494454">
        <w:t>a</w:t>
      </w:r>
      <w:r w:rsidRPr="00494454">
        <w:t>teurs libéraux avaient pe</w:t>
      </w:r>
      <w:r w:rsidRPr="00494454">
        <w:t>i</w:t>
      </w:r>
      <w:r w:rsidRPr="00494454">
        <w:t>ne à comprendre qu’une société civile puisse se trouver structurée selon une dichotomie à cara</w:t>
      </w:r>
      <w:r w:rsidRPr="00494454">
        <w:t>c</w:t>
      </w:r>
      <w:r w:rsidRPr="00494454">
        <w:t>tère politique (l’analyse de H. Arendt est marquée, dans une certaine mesure, par cette difficulté). Quant aux acteurs et obse</w:t>
      </w:r>
      <w:r w:rsidRPr="00494454">
        <w:t>r</w:t>
      </w:r>
      <w:r w:rsidRPr="00494454">
        <w:t>vateurs marxistes attachés à voir dans un système social l’affrontement de la classe possédante et de la classe ouvrière, ils étaient portés à ne voir dans le nazisme qu’une nouvelle forme d’exploitation économique (Po</w:t>
      </w:r>
      <w:r w:rsidRPr="00494454">
        <w:t>u</w:t>
      </w:r>
      <w:r w:rsidRPr="00494454">
        <w:t>lantzas, 1970) et pouvaient difficilement percevoir dans le stalinisme la fo</w:t>
      </w:r>
      <w:r w:rsidRPr="00494454">
        <w:t>r</w:t>
      </w:r>
      <w:r w:rsidRPr="00494454">
        <w:t>mation de nouvelles classes sociales (Be</w:t>
      </w:r>
      <w:r w:rsidRPr="00494454">
        <w:t>t</w:t>
      </w:r>
      <w:r w:rsidRPr="00494454">
        <w:t>telheim, 1946 ; Trotsky, 1963). Ces deux approches, m</w:t>
      </w:r>
      <w:r w:rsidRPr="00494454">
        <w:t>é</w:t>
      </w:r>
      <w:r w:rsidRPr="00494454">
        <w:t>connaissant l’une et l’autre, la dynamique de la domination politique au sein de la société civile, d</w:t>
      </w:r>
      <w:r w:rsidRPr="00494454">
        <w:t>é</w:t>
      </w:r>
      <w:r w:rsidRPr="00494454">
        <w:t>tournaient d’analyser cette dichotomie s</w:t>
      </w:r>
      <w:r w:rsidRPr="00494454">
        <w:t>o</w:t>
      </w:r>
      <w:r w:rsidRPr="00494454">
        <w:t>cio-politique propre à ces totalitarismes entre une classe sociale accaparant l’essentiel des po</w:t>
      </w:r>
      <w:r w:rsidRPr="00494454">
        <w:t>u</w:t>
      </w:r>
      <w:r w:rsidRPr="00494454">
        <w:t>voirs et des groupes sociaux totalement dominés et, à la limite, exclus de la soci</w:t>
      </w:r>
      <w:r w:rsidRPr="00494454">
        <w:t>é</w:t>
      </w:r>
      <w:r w:rsidRPr="00494454">
        <w:t>té civile. Or cette opposition et cette radicalité de l’opposition vont marquer la société stalinienne comme la société nazie, et contredire les mod</w:t>
      </w:r>
      <w:r w:rsidRPr="00494454">
        <w:t>è</w:t>
      </w:r>
      <w:r w:rsidRPr="00494454">
        <w:t>les antérieurs d’analyse (libéraux ou marxistes). Les termes mêmes de « classe » et de « conflit de classe » sont mal adaptés pour comprendre la spécificité de ces rapports socio-politiques de domin</w:t>
      </w:r>
      <w:r w:rsidRPr="00494454">
        <w:t>a</w:t>
      </w:r>
      <w:r w:rsidRPr="00494454">
        <w:t>tion.</w:t>
      </w:r>
    </w:p>
    <w:p w14:paraId="18BFA1F2" w14:textId="77777777" w:rsidR="00A35B72" w:rsidRPr="00494454" w:rsidRDefault="00A35B72" w:rsidP="00A35B72">
      <w:pPr>
        <w:spacing w:before="120" w:after="120"/>
        <w:jc w:val="both"/>
      </w:pPr>
      <w:r w:rsidRPr="00494454">
        <w:t>Pour la Russie stalinienne, la que</w:t>
      </w:r>
      <w:r w:rsidRPr="00494454">
        <w:t>s</w:t>
      </w:r>
      <w:r w:rsidRPr="00494454">
        <w:t>tion de savoir si l’on assistait ou non à l’émergence d’une classe sociale d’un type nouveau a do</w:t>
      </w:r>
      <w:r w:rsidRPr="00494454">
        <w:t>n</w:t>
      </w:r>
      <w:r w:rsidRPr="00494454">
        <w:t>né lieu à des débats décisifs pour la compréhension de la société soviét</w:t>
      </w:r>
      <w:r w:rsidRPr="00494454">
        <w:t>i</w:t>
      </w:r>
      <w:r w:rsidRPr="00494454">
        <w:t>que de cette époque. La question fut, en pa</w:t>
      </w:r>
      <w:r w:rsidRPr="00494454">
        <w:t>r</w:t>
      </w:r>
      <w:r w:rsidRPr="00494454">
        <w:t>ticulier, formulée en ces termes par Trotsky, à partir de 1923 (Trotsky, 1923) : s’interrogeant sur la place sociale et sur les fonctions de la bureaucratie soviét</w:t>
      </w:r>
      <w:r w:rsidRPr="00494454">
        <w:t>i</w:t>
      </w:r>
      <w:r w:rsidRPr="00494454">
        <w:t>que dans cet « État ouvrier dégénéré », selon son expression, Trotsky a</w:t>
      </w:r>
      <w:r w:rsidRPr="00494454">
        <w:t>c</w:t>
      </w:r>
      <w:r w:rsidRPr="00494454">
        <w:t>cordait que cette bureaucr</w:t>
      </w:r>
      <w:r w:rsidRPr="00494454">
        <w:t>a</w:t>
      </w:r>
      <w:r w:rsidRPr="00494454">
        <w:t>tie pouvait constituer une « strate », une « corporation parasite » ou même une « caste » mais ref</w:t>
      </w:r>
      <w:r w:rsidRPr="00494454">
        <w:t>u</w:t>
      </w:r>
      <w:r w:rsidRPr="00494454">
        <w:t>sait qu’elle puisse constituer une classe sociale. Pour Trot</w:t>
      </w:r>
      <w:r w:rsidRPr="00494454">
        <w:t>s</w:t>
      </w:r>
      <w:r w:rsidRPr="00494454">
        <w:t>ky, à cette époque, la bureaucratie ne po</w:t>
      </w:r>
      <w:r w:rsidRPr="00494454">
        <w:t>u</w:t>
      </w:r>
      <w:r w:rsidRPr="00494454">
        <w:t>vait être désignée comme une classe puisque ses privilèges ne dérivaient pas de la détention des moyens de produ</w:t>
      </w:r>
      <w:r w:rsidRPr="00494454">
        <w:t>c</w:t>
      </w:r>
      <w:r w:rsidRPr="00494454">
        <w:t>tion et puisque, au contraire, ses priv</w:t>
      </w:r>
      <w:r w:rsidRPr="00494454">
        <w:t>i</w:t>
      </w:r>
      <w:r w:rsidRPr="00494454">
        <w:t>lèges économiques dérivaient de l’appropriation du pouvoir politique. Dès avant 1940, c</w:t>
      </w:r>
      <w:r w:rsidRPr="00494454">
        <w:t>e</w:t>
      </w:r>
      <w:r w:rsidRPr="00494454">
        <w:t>pendant, bien des auteurs trotskystes ou non trotskystes (Rizzi, 1939 ; Bur</w:t>
      </w:r>
      <w:r w:rsidRPr="00494454">
        <w:t>n</w:t>
      </w:r>
      <w:r w:rsidRPr="00494454">
        <w:t>ham, 1947) anal</w:t>
      </w:r>
      <w:r w:rsidRPr="00494454">
        <w:t>y</w:t>
      </w:r>
      <w:r w:rsidRPr="00494454">
        <w:t>saient la bureaucratie stalinienne comme une nouvelle classe exploitante et gouvernante, propriéta</w:t>
      </w:r>
      <w:r w:rsidRPr="00494454">
        <w:t>i</w:t>
      </w:r>
      <w:r w:rsidRPr="00494454">
        <w:t>re collectivement des moyens de production devenus propri</w:t>
      </w:r>
      <w:r w:rsidRPr="00494454">
        <w:t>é</w:t>
      </w:r>
      <w:r w:rsidRPr="00494454">
        <w:t>tés d’État. En 1957, assimilant la Russie stalinienne à un nouveau « Despotisme oriental », K. Wit</w:t>
      </w:r>
      <w:r w:rsidRPr="00494454">
        <w:t>t</w:t>
      </w:r>
      <w:r w:rsidRPr="00494454">
        <w:t>fogel proposera de rapprocher cette classe dirigeante des grandes b</w:t>
      </w:r>
      <w:r w:rsidRPr="00494454">
        <w:t>u</w:t>
      </w:r>
      <w:r w:rsidRPr="00494454">
        <w:t>reaucraties totalitaires propres aux régimes de « despotisme asiat</w:t>
      </w:r>
      <w:r w:rsidRPr="00494454">
        <w:t>i</w:t>
      </w:r>
      <w:r w:rsidRPr="00494454">
        <w:t>que ».</w:t>
      </w:r>
    </w:p>
    <w:p w14:paraId="0AB48DDE" w14:textId="77777777" w:rsidR="00A35B72" w:rsidRPr="00494454" w:rsidRDefault="00A35B72" w:rsidP="00A35B72">
      <w:pPr>
        <w:spacing w:before="120" w:after="120"/>
        <w:jc w:val="both"/>
      </w:pPr>
      <w:r w:rsidRPr="00494454">
        <w:t>[174]</w:t>
      </w:r>
    </w:p>
    <w:p w14:paraId="4BB34607" w14:textId="77777777" w:rsidR="00A35B72" w:rsidRPr="00494454" w:rsidRDefault="00A35B72" w:rsidP="00A35B72">
      <w:pPr>
        <w:spacing w:before="120" w:after="120"/>
        <w:jc w:val="both"/>
      </w:pPr>
      <w:r w:rsidRPr="00494454">
        <w:t>Après 1945 cette « nouvelle classe dirigeante » (Djilas, 1957) a fait l’objet de très nombreuses analyses menées à partir de problémat</w:t>
      </w:r>
      <w:r w:rsidRPr="00494454">
        <w:t>i</w:t>
      </w:r>
      <w:r w:rsidRPr="00494454">
        <w:t>ques différentes, soit que les auteurs s’interrogent sur sa composition et son mode de renouve</w:t>
      </w:r>
      <w:r w:rsidRPr="00494454">
        <w:t>l</w:t>
      </w:r>
      <w:r w:rsidRPr="00494454">
        <w:t>lement (Volensky, 1980), soit qu’ils analysent ses fonctions sociales et politiques (Fainsod, 1956 ; Bauer, Ink</w:t>
      </w:r>
      <w:r w:rsidRPr="00494454">
        <w:t>e</w:t>
      </w:r>
      <w:r w:rsidRPr="00494454">
        <w:t>les, Kluckhohn, 1957), soit qu’ils stigmatisent, en te</w:t>
      </w:r>
      <w:r w:rsidRPr="00494454">
        <w:t>r</w:t>
      </w:r>
      <w:r w:rsidRPr="00494454">
        <w:t>mes marxistes, l’exploitation qu’elle réalise contre la cla</w:t>
      </w:r>
      <w:r w:rsidRPr="00494454">
        <w:t>s</w:t>
      </w:r>
      <w:r w:rsidRPr="00494454">
        <w:t>se ouvrière. Ainsi Kuron et Modz</w:t>
      </w:r>
      <w:r w:rsidRPr="00494454">
        <w:t>e</w:t>
      </w:r>
      <w:r w:rsidRPr="00494454">
        <w:t>lewski, en 1964, font de la bureaucratie politique centrale la nouvelle classe dominante, détentrice des moyens de production, r</w:t>
      </w:r>
      <w:r w:rsidRPr="00494454">
        <w:t>é</w:t>
      </w:r>
      <w:r w:rsidRPr="00494454">
        <w:t>alisant l’extorsion du su</w:t>
      </w:r>
      <w:r w:rsidRPr="00494454">
        <w:t>r</w:t>
      </w:r>
      <w:r w:rsidRPr="00494454">
        <w:t>produit et faisant de l’industrialisation, c’est-à-dire de la production pour la production, son intérêt de classe (K</w:t>
      </w:r>
      <w:r w:rsidRPr="00494454">
        <w:t>u</w:t>
      </w:r>
      <w:r w:rsidRPr="00494454">
        <w:t>ron et Modzelewski, 1969). Quelles que soient ces diverge</w:t>
      </w:r>
      <w:r w:rsidRPr="00494454">
        <w:t>n</w:t>
      </w:r>
      <w:r w:rsidRPr="00494454">
        <w:t>ces d’approches, ces analyses mettent en relief l’appropriation des priv</w:t>
      </w:r>
      <w:r w:rsidRPr="00494454">
        <w:t>i</w:t>
      </w:r>
      <w:r w:rsidRPr="00494454">
        <w:t xml:space="preserve">lèges économiques et politiques, la prééminence sociale de cette </w:t>
      </w:r>
      <w:r w:rsidRPr="00494454">
        <w:rPr>
          <w:i/>
          <w:iCs/>
        </w:rPr>
        <w:t>N</w:t>
      </w:r>
      <w:r w:rsidRPr="00494454">
        <w:rPr>
          <w:i/>
          <w:iCs/>
        </w:rPr>
        <w:t>o</w:t>
      </w:r>
      <w:r w:rsidRPr="00494454">
        <w:rPr>
          <w:i/>
          <w:iCs/>
        </w:rPr>
        <w:t xml:space="preserve">menklatura </w:t>
      </w:r>
      <w:r w:rsidRPr="00494454">
        <w:t>(Volensky, 1980), mais soulignent aussi l’originalité hi</w:t>
      </w:r>
      <w:r w:rsidRPr="00494454">
        <w:t>s</w:t>
      </w:r>
      <w:r w:rsidRPr="00494454">
        <w:t>torique de cette classe que ne permettent pas de comprendre adéqu</w:t>
      </w:r>
      <w:r w:rsidRPr="00494454">
        <w:t>a</w:t>
      </w:r>
      <w:r w:rsidRPr="00494454">
        <w:t>tement les schèmes issus du libéralisme ou du marxisme orthodoxe (Castoriadis, 1973).</w:t>
      </w:r>
    </w:p>
    <w:p w14:paraId="37926637" w14:textId="77777777" w:rsidR="00A35B72" w:rsidRPr="00494454" w:rsidRDefault="00A35B72" w:rsidP="00A35B72">
      <w:pPr>
        <w:spacing w:before="120" w:after="120"/>
        <w:jc w:val="both"/>
      </w:pPr>
      <w:r w:rsidRPr="00494454">
        <w:t>Aux antipodes de cette classe dirigeante sont reléguées des fra</w:t>
      </w:r>
      <w:r w:rsidRPr="00494454">
        <w:t>c</w:t>
      </w:r>
      <w:r w:rsidRPr="00494454">
        <w:t>tions de classe, des catégories, des ethnies, et leur situ</w:t>
      </w:r>
      <w:r w:rsidRPr="00494454">
        <w:t>a</w:t>
      </w:r>
      <w:r w:rsidRPr="00494454">
        <w:t>tion caractérise l’exercice de la d</w:t>
      </w:r>
      <w:r w:rsidRPr="00494454">
        <w:t>o</w:t>
      </w:r>
      <w:r w:rsidRPr="00494454">
        <w:t>mination politique qui marque l’ensemble de la vie collective. À l’inverse de ce que proclame l’idéologie officielle, la domination s’exerce radic</w:t>
      </w:r>
      <w:r w:rsidRPr="00494454">
        <w:t>a</w:t>
      </w:r>
      <w:r w:rsidRPr="00494454">
        <w:t>lement, soit sur des groupes précisément désignés, soit dans le secret, et pour des raisons obscures aux victimes elles-mêmes. Ainsi la politique de collectivisation accélérée, entrepr</w:t>
      </w:r>
      <w:r w:rsidRPr="00494454">
        <w:t>i</w:t>
      </w:r>
      <w:r w:rsidRPr="00494454">
        <w:t>se en 1929, désigne à la vindicte publique toute une part de la paysa</w:t>
      </w:r>
      <w:r w:rsidRPr="00494454">
        <w:t>n</w:t>
      </w:r>
      <w:r w:rsidRPr="00494454">
        <w:t>n</w:t>
      </w:r>
      <w:r w:rsidRPr="00494454">
        <w:t>e</w:t>
      </w:r>
      <w:r w:rsidRPr="00494454">
        <w:t>rie. Et durant ces quelques mois des années 1930-1931, la violence totalitaire s’exerce sur cette fraction de la classe paysanne par le r</w:t>
      </w:r>
      <w:r w:rsidRPr="00494454">
        <w:t>e</w:t>
      </w:r>
      <w:r w:rsidRPr="00494454">
        <w:t>lais des forces pol</w:t>
      </w:r>
      <w:r w:rsidRPr="00494454">
        <w:t>i</w:t>
      </w:r>
      <w:r w:rsidRPr="00494454">
        <w:t>cières et des forces sociales mobilisées à cet effet. Mais les emprisonnements et déportations dont furent victimes soit des et</w:t>
      </w:r>
      <w:r w:rsidRPr="00494454">
        <w:t>h</w:t>
      </w:r>
      <w:r w:rsidRPr="00494454">
        <w:t>nies entières comme les Tatars de Grimée, les Kalmouks ou les Tché</w:t>
      </w:r>
      <w:r w:rsidRPr="00494454">
        <w:t>t</w:t>
      </w:r>
      <w:r w:rsidRPr="00494454">
        <w:t>chènes (Garrère d’Encausse, 1978), soit des militaires comme les so</w:t>
      </w:r>
      <w:r w:rsidRPr="00494454">
        <w:t>l</w:t>
      </w:r>
      <w:r w:rsidRPr="00494454">
        <w:t>dats et officiers qui avaient été faits prisonniers par les Allemands d</w:t>
      </w:r>
      <w:r w:rsidRPr="00494454">
        <w:t>u</w:t>
      </w:r>
      <w:r w:rsidRPr="00494454">
        <w:t>rant la guerre, ne firent l’objet d’à peu près aucune justification off</w:t>
      </w:r>
      <w:r w:rsidRPr="00494454">
        <w:t>i</w:t>
      </w:r>
      <w:r w:rsidRPr="00494454">
        <w:t>cielle. La désignation de ces ethnies et de ces groupes, à l’extrême de la répression arbitraire, ne semble avoir été le fait que de l’étroite b</w:t>
      </w:r>
      <w:r w:rsidRPr="00494454">
        <w:t>u</w:t>
      </w:r>
      <w:r w:rsidRPr="00494454">
        <w:t>reaucratie politique, du pouvoir personnel de Staline, et non plus se</w:t>
      </w:r>
      <w:r w:rsidRPr="00494454">
        <w:t>u</w:t>
      </w:r>
      <w:r w:rsidRPr="00494454">
        <w:t>lement le fait de la bureaucratie en tant que classe. Au sein même d’un rapport de domination polarisant la société, s’exerçait un arb</w:t>
      </w:r>
      <w:r w:rsidRPr="00494454">
        <w:t>i</w:t>
      </w:r>
      <w:r w:rsidRPr="00494454">
        <w:t>traire échappant à la classe dominante elle-même.</w:t>
      </w:r>
    </w:p>
    <w:p w14:paraId="0668267F" w14:textId="77777777" w:rsidR="00A35B72" w:rsidRPr="00494454" w:rsidRDefault="00A35B72" w:rsidP="00A35B72">
      <w:pPr>
        <w:spacing w:before="120" w:after="120"/>
        <w:jc w:val="both"/>
      </w:pPr>
      <w:r w:rsidRPr="00494454">
        <w:t>Pour l’Allemagne nazie, là encore, la composition du groupe dir</w:t>
      </w:r>
      <w:r w:rsidRPr="00494454">
        <w:t>i</w:t>
      </w:r>
      <w:r w:rsidRPr="00494454">
        <w:t>geant fait apparaître l’inadéquation du concept de classe pour le dés</w:t>
      </w:r>
      <w:r w:rsidRPr="00494454">
        <w:t>i</w:t>
      </w:r>
      <w:r w:rsidRPr="00494454">
        <w:t>gner. L’analyse de cette « classe » ne confirme pas, en effet, les hyp</w:t>
      </w:r>
      <w:r w:rsidRPr="00494454">
        <w:t>o</w:t>
      </w:r>
      <w:r w:rsidRPr="00494454">
        <w:t>thèses selon lesquelles elle devrait être constituée, soit des représe</w:t>
      </w:r>
      <w:r w:rsidRPr="00494454">
        <w:t>n</w:t>
      </w:r>
      <w:r w:rsidRPr="00494454">
        <w:t>tants du grand capital (Guérin, 1936), soit de membres privil</w:t>
      </w:r>
      <w:r w:rsidRPr="00494454">
        <w:t>é</w:t>
      </w:r>
      <w:r w:rsidRPr="00494454">
        <w:t>giés de la classe moyenne (Poulantzas, 1970). C’est que le groupe des dir</w:t>
      </w:r>
      <w:r w:rsidRPr="00494454">
        <w:t>i</w:t>
      </w:r>
      <w:r w:rsidRPr="00494454">
        <w:t>geants n’est pas exclusivement const</w:t>
      </w:r>
      <w:r w:rsidRPr="00494454">
        <w:t>i</w:t>
      </w:r>
      <w:r w:rsidRPr="00494454">
        <w:t>tué par rapport à une détention de capitaux, mais aussi par rapport à une détention de biens de po</w:t>
      </w:r>
      <w:r w:rsidRPr="00494454">
        <w:t>u</w:t>
      </w:r>
      <w:r w:rsidRPr="00494454">
        <w:t>voir acquis par différents moyens, les uns traditionnels, les autres e</w:t>
      </w:r>
      <w:r w:rsidRPr="00494454">
        <w:t>x</w:t>
      </w:r>
      <w:r w:rsidRPr="00494454">
        <w:t>ceptionnels et politiques. Font pa</w:t>
      </w:r>
      <w:r w:rsidRPr="00494454">
        <w:t>r</w:t>
      </w:r>
      <w:r w:rsidRPr="00494454">
        <w:t>tie de cette « élite » dirigeante les détenteurs des lieux de pouvoir institutio</w:t>
      </w:r>
      <w:r w:rsidRPr="00494454">
        <w:t>n</w:t>
      </w:r>
      <w:r w:rsidRPr="00494454">
        <w:t>nels, tels que les chefs de l’armée, les grands dirigeants industriels et, d’autre part, les chefs p</w:t>
      </w:r>
      <w:r w:rsidRPr="00494454">
        <w:t>o</w:t>
      </w:r>
      <w:r w:rsidRPr="00494454">
        <w:t>litiques qui ont accédé à ces fonctions au cours des concurre</w:t>
      </w:r>
      <w:r w:rsidRPr="00494454">
        <w:t>n</w:t>
      </w:r>
      <w:r w:rsidRPr="00494454">
        <w:t>ces et des violences pour</w:t>
      </w:r>
      <w:r>
        <w:t xml:space="preserve"> </w:t>
      </w:r>
      <w:r w:rsidRPr="00494454">
        <w:t>[175]</w:t>
      </w:r>
      <w:r>
        <w:t xml:space="preserve"> </w:t>
      </w:r>
      <w:r w:rsidRPr="00494454">
        <w:t>la conquête du pouvoir. Ce dernier groupe se recruterait, selon D. Lerner, parmi }es marginaux des nouvelles cla</w:t>
      </w:r>
      <w:r w:rsidRPr="00494454">
        <w:t>s</w:t>
      </w:r>
      <w:r w:rsidRPr="00494454">
        <w:t>ses moyennes (Lerner, 1951). L’ensemble de cette « élite » dirigeante est ainsi essentiell</w:t>
      </w:r>
      <w:r w:rsidRPr="00494454">
        <w:t>e</w:t>
      </w:r>
      <w:r w:rsidRPr="00494454">
        <w:t>ment hétérogène, traversée de tensions multiples et finalement subordonnée aux décisions et compromis du F</w:t>
      </w:r>
      <w:r w:rsidRPr="00494454">
        <w:t>ü</w:t>
      </w:r>
      <w:r w:rsidRPr="00494454">
        <w:t>hrer.</w:t>
      </w:r>
    </w:p>
    <w:p w14:paraId="649999CC" w14:textId="77777777" w:rsidR="00A35B72" w:rsidRPr="00494454" w:rsidRDefault="00A35B72" w:rsidP="00A35B72">
      <w:pPr>
        <w:spacing w:before="120" w:after="120"/>
        <w:jc w:val="both"/>
      </w:pPr>
      <w:r w:rsidRPr="00494454">
        <w:t>À l’autre pôle du système social et comme cible extrême de la d</w:t>
      </w:r>
      <w:r w:rsidRPr="00494454">
        <w:t>o</w:t>
      </w:r>
      <w:r w:rsidRPr="00494454">
        <w:t>mination, le pouvoir rassemble des groupes esse</w:t>
      </w:r>
      <w:r w:rsidRPr="00494454">
        <w:t>n</w:t>
      </w:r>
      <w:r w:rsidRPr="00494454">
        <w:t>tiellement différents et dont l’hétérogénéité éclaire la domination dont ils sont vict</w:t>
      </w:r>
      <w:r w:rsidRPr="00494454">
        <w:t>i</w:t>
      </w:r>
      <w:r w:rsidRPr="00494454">
        <w:t>mes. Aux prisonniers issus de la déli</w:t>
      </w:r>
      <w:r w:rsidRPr="00494454">
        <w:t>n</w:t>
      </w:r>
      <w:r w:rsidRPr="00494454">
        <w:t>quance de droit commun, le pouvoir politique ajoute en effet et assimile les opposants politiques (sociali</w:t>
      </w:r>
      <w:r w:rsidRPr="00494454">
        <w:t>s</w:t>
      </w:r>
      <w:r w:rsidRPr="00494454">
        <w:t>tes, communistes), les membres des ethnies désignées comme inf</w:t>
      </w:r>
      <w:r w:rsidRPr="00494454">
        <w:t>é</w:t>
      </w:r>
      <w:r w:rsidRPr="00494454">
        <w:t>rieures (juifs, gitans), les auteurs de déviations sexuelles. Durant la guerre, viendront s’ajouter à cette liste des populations étrangères d</w:t>
      </w:r>
      <w:r w:rsidRPr="00494454">
        <w:t>é</w:t>
      </w:r>
      <w:r w:rsidRPr="00494454">
        <w:t>signées, elles aussi, comme inférieures selon des gradations impréc</w:t>
      </w:r>
      <w:r w:rsidRPr="00494454">
        <w:t>i</w:t>
      </w:r>
      <w:r w:rsidRPr="00494454">
        <w:t>ses et changeantes (Russes, Polonais). Le caractère parfaitement hét</w:t>
      </w:r>
      <w:r w:rsidRPr="00494454">
        <w:t>é</w:t>
      </w:r>
      <w:r w:rsidRPr="00494454">
        <w:t>rogène des critères désignant ces populations (critères politiques, rel</w:t>
      </w:r>
      <w:r w:rsidRPr="00494454">
        <w:t>i</w:t>
      </w:r>
      <w:r w:rsidRPr="00494454">
        <w:t>gieux, raciaux, sexuels) met en relief les caractères politiques et arb</w:t>
      </w:r>
      <w:r w:rsidRPr="00494454">
        <w:t>i</w:t>
      </w:r>
      <w:r w:rsidRPr="00494454">
        <w:t>traires de la domination. À côté des cr</w:t>
      </w:r>
      <w:r w:rsidRPr="00494454">
        <w:t>i</w:t>
      </w:r>
      <w:r w:rsidRPr="00494454">
        <w:t>minels de droit commun le pouvoir désigne arbitrair</w:t>
      </w:r>
      <w:r w:rsidRPr="00494454">
        <w:t>e</w:t>
      </w:r>
      <w:r w:rsidRPr="00494454">
        <w:t>ment des catégories de victimes (les juifs) en opérant sur celles-ci une entr</w:t>
      </w:r>
      <w:r w:rsidRPr="00494454">
        <w:t>e</w:t>
      </w:r>
      <w:r w:rsidRPr="00494454">
        <w:t>prise systématique d’élimination.</w:t>
      </w:r>
    </w:p>
    <w:p w14:paraId="73AE01C5" w14:textId="77777777" w:rsidR="00A35B72" w:rsidRPr="00494454" w:rsidRDefault="00A35B72" w:rsidP="00A35B72">
      <w:pPr>
        <w:spacing w:before="120" w:after="120"/>
        <w:jc w:val="both"/>
      </w:pPr>
      <w:r w:rsidRPr="00494454">
        <w:t>Cette extrême opposition entre une « élite » gouvernante et des groupes sociaux désignés comme objets de la violence d’État ma</w:t>
      </w:r>
      <w:r w:rsidRPr="00494454">
        <w:t>r</w:t>
      </w:r>
      <w:r w:rsidRPr="00494454">
        <w:t>que l’ensemble du système social. La société se trouve ai</w:t>
      </w:r>
      <w:r w:rsidRPr="00494454">
        <w:t>n</w:t>
      </w:r>
      <w:r w:rsidRPr="00494454">
        <w:t>si déchirée, non seulement par une multiplicité de hiéra</w:t>
      </w:r>
      <w:r w:rsidRPr="00494454">
        <w:t>r</w:t>
      </w:r>
      <w:r w:rsidRPr="00494454">
        <w:t>chies renforcées, mais par une dichotomie entre les d</w:t>
      </w:r>
      <w:r w:rsidRPr="00494454">
        <w:t>o</w:t>
      </w:r>
      <w:r w:rsidRPr="00494454">
        <w:t>minants, détenteurs du pouvoir de mort, et les victimes. Cette polarisation est totalement entre les mains des dir</w:t>
      </w:r>
      <w:r w:rsidRPr="00494454">
        <w:t>i</w:t>
      </w:r>
      <w:r w:rsidRPr="00494454">
        <w:t>geants et, pour son applic</w:t>
      </w:r>
      <w:r w:rsidRPr="00494454">
        <w:t>a</w:t>
      </w:r>
      <w:r w:rsidRPr="00494454">
        <w:t>tion, entre les mains du chef suprême.</w:t>
      </w:r>
    </w:p>
    <w:p w14:paraId="7586DA86" w14:textId="77777777" w:rsidR="00A35B72" w:rsidRPr="00494454" w:rsidRDefault="00A35B72" w:rsidP="00A35B72">
      <w:pPr>
        <w:spacing w:before="120" w:after="120"/>
        <w:jc w:val="both"/>
      </w:pPr>
      <w:r w:rsidRPr="00494454">
        <w:t>Ainsi, la distinction traditionnelle entre l’État et la s</w:t>
      </w:r>
      <w:r w:rsidRPr="00494454">
        <w:t>o</w:t>
      </w:r>
      <w:r w:rsidRPr="00494454">
        <w:t>ciété civile, et les définitions en usage pour désigner le système social se tro</w:t>
      </w:r>
      <w:r w:rsidRPr="00494454">
        <w:t>u</w:t>
      </w:r>
      <w:r w:rsidRPr="00494454">
        <w:t>vent remises en question pour cara</w:t>
      </w:r>
      <w:r w:rsidRPr="00494454">
        <w:t>c</w:t>
      </w:r>
      <w:r w:rsidRPr="00494454">
        <w:t>tériser cette société totalitaire. Comme le note H. Arendt, l’État n’est plus lui-même qu’une façade puisque les décisions essentielles ne lui appartiennent plus (Arendt, 1972), mais la société elle-même n’est plus à propr</w:t>
      </w:r>
      <w:r w:rsidRPr="00494454">
        <w:t>e</w:t>
      </w:r>
      <w:r w:rsidRPr="00494454">
        <w:t>ment parler une « société civile » puisque son organisation et ses distin</w:t>
      </w:r>
      <w:r w:rsidRPr="00494454">
        <w:t>c</w:t>
      </w:r>
      <w:r w:rsidRPr="00494454">
        <w:t>tions sont entre les mains d’un pouvoir absolu. Ce processus commença dès 1933 pour s’achever durant la guerre par la militarisation gén</w:t>
      </w:r>
      <w:r w:rsidRPr="00494454">
        <w:t>é</w:t>
      </w:r>
      <w:r w:rsidRPr="00494454">
        <w:t>rale de la société.</w:t>
      </w:r>
    </w:p>
    <w:p w14:paraId="517A3F8A" w14:textId="77777777" w:rsidR="00A35B72" w:rsidRPr="00494454" w:rsidRDefault="00A35B72" w:rsidP="00A35B72">
      <w:pPr>
        <w:spacing w:before="120" w:after="120"/>
        <w:jc w:val="both"/>
      </w:pPr>
      <w:r w:rsidRPr="00494454">
        <w:t>Ainsi ces deux systèmes sociaux sont-ils parcourus par des ra</w:t>
      </w:r>
      <w:r w:rsidRPr="00494454">
        <w:t>p</w:t>
      </w:r>
      <w:r w:rsidRPr="00494454">
        <w:t>ports de violence très particuliers. Les rapports d’exploitation écon</w:t>
      </w:r>
      <w:r w:rsidRPr="00494454">
        <w:t>o</w:t>
      </w:r>
      <w:r w:rsidRPr="00494454">
        <w:t>mique s’y renouvellent sans ambiguïté : en Russie sovi</w:t>
      </w:r>
      <w:r w:rsidRPr="00494454">
        <w:t>é</w:t>
      </w:r>
      <w:r w:rsidRPr="00494454">
        <w:t>tique où la bureaucratie politique org</w:t>
      </w:r>
      <w:r w:rsidRPr="00494454">
        <w:t>a</w:t>
      </w:r>
      <w:r w:rsidRPr="00494454">
        <w:t>nise l’extorsion de la plus-value en vue d’une industrialisation accélérée ; en Allemagne où la ca</w:t>
      </w:r>
      <w:r w:rsidRPr="00494454">
        <w:t>s</w:t>
      </w:r>
      <w:r w:rsidRPr="00494454">
        <w:t>te dirigeante organise cette extorsion en vue des entreprises militaires. La domin</w:t>
      </w:r>
      <w:r w:rsidRPr="00494454">
        <w:t>a</w:t>
      </w:r>
      <w:r w:rsidRPr="00494454">
        <w:t>tion politique dépossède radical</w:t>
      </w:r>
      <w:r w:rsidRPr="00494454">
        <w:t>e</w:t>
      </w:r>
      <w:r w:rsidRPr="00494454">
        <w:t>ment de tout droit les groupes et les classes désignés comme inférieurs ou nuisibles : en Russie s</w:t>
      </w:r>
      <w:r w:rsidRPr="00494454">
        <w:t>o</w:t>
      </w:r>
      <w:r w:rsidRPr="00494454">
        <w:t>viétique où des fra</w:t>
      </w:r>
      <w:r w:rsidRPr="00494454">
        <w:t>c</w:t>
      </w:r>
      <w:r w:rsidRPr="00494454">
        <w:t>tions de classe et des ethnies sont victimes de déportation et de destruction ; en Allemagne où les o</w:t>
      </w:r>
      <w:r w:rsidRPr="00494454">
        <w:t>p</w:t>
      </w:r>
      <w:r w:rsidRPr="00494454">
        <w:t>posants politiques et les juifs sont l’objet d’une complète dépossession de toute protection j</w:t>
      </w:r>
      <w:r w:rsidRPr="00494454">
        <w:t>u</w:t>
      </w:r>
      <w:r w:rsidRPr="00494454">
        <w:t>ridique. Et cependant, ni l’exploitation économique ni la seule dom</w:t>
      </w:r>
      <w:r w:rsidRPr="00494454">
        <w:t>i</w:t>
      </w:r>
      <w:r w:rsidRPr="00494454">
        <w:t>nation politique ne spécifient suffisamment ces rég</w:t>
      </w:r>
      <w:r w:rsidRPr="00494454">
        <w:t>i</w:t>
      </w:r>
      <w:r w:rsidRPr="00494454">
        <w:t>mes : l’extrême de l’exploitation de la force de travail non plus que la domination polit</w:t>
      </w:r>
      <w:r w:rsidRPr="00494454">
        <w:t>i</w:t>
      </w:r>
      <w:r w:rsidRPr="00494454">
        <w:t>que ne requièrent les déportations massives et l’organisation du gén</w:t>
      </w:r>
      <w:r w:rsidRPr="00494454">
        <w:t>o</w:t>
      </w:r>
      <w:r w:rsidRPr="00494454">
        <w:t>cide. À l’exploitation économique et à la dictature politique, ces rég</w:t>
      </w:r>
      <w:r w:rsidRPr="00494454">
        <w:t>i</w:t>
      </w:r>
      <w:r w:rsidRPr="00494454">
        <w:t>mes ont ajouté des rapports de violence meurtrière,</w:t>
      </w:r>
      <w:r>
        <w:t xml:space="preserve"> </w:t>
      </w:r>
      <w:r w:rsidRPr="00494454">
        <w:t>[176]</w:t>
      </w:r>
      <w:r>
        <w:t xml:space="preserve"> </w:t>
      </w:r>
      <w:r w:rsidRPr="00494454">
        <w:t>violence t</w:t>
      </w:r>
      <w:r w:rsidRPr="00494454">
        <w:t>o</w:t>
      </w:r>
      <w:r w:rsidRPr="00494454">
        <w:t>talitaire (Maffesoli, 1979) dépassant les log</w:t>
      </w:r>
      <w:r w:rsidRPr="00494454">
        <w:t>i</w:t>
      </w:r>
      <w:r w:rsidRPr="00494454">
        <w:t>ques de l’exploitation et de la domination politique. Les classes et les gro</w:t>
      </w:r>
      <w:r w:rsidRPr="00494454">
        <w:t>u</w:t>
      </w:r>
      <w:r w:rsidRPr="00494454">
        <w:t>pes désignés comme inférieurs ou ennemis n’ont pas été seulement surexploités ou dom</w:t>
      </w:r>
      <w:r w:rsidRPr="00494454">
        <w:t>i</w:t>
      </w:r>
      <w:r w:rsidRPr="00494454">
        <w:t>nés politiquement, mais bien désignés à la de</w:t>
      </w:r>
      <w:r w:rsidRPr="00494454">
        <w:t>s</w:t>
      </w:r>
      <w:r w:rsidRPr="00494454">
        <w:t>truction physique alors même qu’ils ne menaçaient en rien le régime en place.</w:t>
      </w:r>
    </w:p>
    <w:p w14:paraId="59E46A85" w14:textId="77777777" w:rsidR="00A35B72" w:rsidRPr="00494454" w:rsidRDefault="00A35B72" w:rsidP="00A35B72">
      <w:pPr>
        <w:spacing w:before="120" w:after="120"/>
        <w:jc w:val="both"/>
      </w:pPr>
      <w:r w:rsidRPr="00494454">
        <w:t>Sans doute cette violence totalitaire s’exerçant jusqu’à la mort de millions de victimes ne frappait-elle qu’une fraction de la population, mais elle marquait l’ensemble du sy</w:t>
      </w:r>
      <w:r w:rsidRPr="00494454">
        <w:t>s</w:t>
      </w:r>
      <w:r w:rsidRPr="00494454">
        <w:t>tème social : à l’horizon de tout comportement d’opposition contre l’ordre établi se profilait direct</w:t>
      </w:r>
      <w:r w:rsidRPr="00494454">
        <w:t>e</w:t>
      </w:r>
      <w:r w:rsidRPr="00494454">
        <w:t>ment ou indirectement la m</w:t>
      </w:r>
      <w:r w:rsidRPr="00494454">
        <w:t>e</w:t>
      </w:r>
      <w:r w:rsidRPr="00494454">
        <w:t>nace terroriste de la mort.</w:t>
      </w:r>
    </w:p>
    <w:p w14:paraId="2AD764E8" w14:textId="77777777" w:rsidR="00A35B72" w:rsidRPr="00494454" w:rsidRDefault="00A35B72" w:rsidP="00A35B72">
      <w:pPr>
        <w:spacing w:before="120" w:after="120"/>
        <w:jc w:val="both"/>
      </w:pPr>
      <w:r w:rsidRPr="00494454">
        <w:t>Dès lors, l’une des questions décis</w:t>
      </w:r>
      <w:r w:rsidRPr="00494454">
        <w:t>i</w:t>
      </w:r>
      <w:r w:rsidRPr="00494454">
        <w:t>ves de ces systèmes sociaux est bien celle de leurs institutions (le parti, l’armée, la magistrature, les polices…) puisque l’exercice de la vi</w:t>
      </w:r>
      <w:r w:rsidRPr="00494454">
        <w:t>o</w:t>
      </w:r>
      <w:r w:rsidRPr="00494454">
        <w:t>lence totalitaire, la désignation des victimes et les exéc</w:t>
      </w:r>
      <w:r w:rsidRPr="00494454">
        <w:t>u</w:t>
      </w:r>
      <w:r w:rsidRPr="00494454">
        <w:t>tions ne pouvaient être effectués que par des appareils suffisamment étendus et disciplinés pour exercer ces répre</w:t>
      </w:r>
      <w:r w:rsidRPr="00494454">
        <w:t>s</w:t>
      </w:r>
      <w:r w:rsidRPr="00494454">
        <w:t>sions.</w:t>
      </w:r>
    </w:p>
    <w:p w14:paraId="2446E409" w14:textId="77777777" w:rsidR="00A35B72" w:rsidRPr="00494454" w:rsidRDefault="00A35B72" w:rsidP="00A35B72">
      <w:pPr>
        <w:spacing w:before="120" w:after="120"/>
        <w:jc w:val="both"/>
      </w:pPr>
      <w:r w:rsidRPr="00494454">
        <w:t>Ainsi la sociologie des totalitarismes est-elle largement une soci</w:t>
      </w:r>
      <w:r w:rsidRPr="00494454">
        <w:t>o</w:t>
      </w:r>
      <w:r w:rsidRPr="00494454">
        <w:t>logie des institutions totalita</w:t>
      </w:r>
      <w:r w:rsidRPr="00494454">
        <w:t>i</w:t>
      </w:r>
      <w:r w:rsidRPr="00494454">
        <w:t>res.</w:t>
      </w:r>
    </w:p>
    <w:p w14:paraId="4EA6F93F" w14:textId="77777777" w:rsidR="00A35B72" w:rsidRPr="00494454" w:rsidRDefault="00A35B72" w:rsidP="00A35B72">
      <w:pPr>
        <w:spacing w:before="120" w:after="120"/>
        <w:jc w:val="both"/>
        <w:rPr>
          <w:rFonts w:cs="Arial"/>
        </w:rPr>
      </w:pPr>
    </w:p>
    <w:p w14:paraId="76B4C6C4" w14:textId="77777777" w:rsidR="00A35B72" w:rsidRPr="00494454" w:rsidRDefault="00A35B72" w:rsidP="00A35B72">
      <w:pPr>
        <w:pStyle w:val="a"/>
      </w:pPr>
      <w:bookmarkStart w:id="36" w:name="Traite_t2_pt_1_chap_III_Sec_2_3"/>
      <w:r w:rsidRPr="00494454">
        <w:t>3. Les institutions</w:t>
      </w:r>
    </w:p>
    <w:bookmarkEnd w:id="36"/>
    <w:p w14:paraId="103A4817" w14:textId="77777777" w:rsidR="00A35B72" w:rsidRPr="00494454" w:rsidRDefault="00A35B72" w:rsidP="00A35B72">
      <w:pPr>
        <w:spacing w:before="120" w:after="120"/>
        <w:jc w:val="both"/>
      </w:pPr>
    </w:p>
    <w:p w14:paraId="26EC49A3"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1D1BD4B" w14:textId="77777777" w:rsidR="00A35B72" w:rsidRPr="00494454" w:rsidRDefault="00A35B72" w:rsidP="00A35B72">
      <w:pPr>
        <w:spacing w:before="120" w:after="120"/>
        <w:jc w:val="both"/>
      </w:pPr>
      <w:r w:rsidRPr="00494454">
        <w:t>Si la genèse, le développement et le fonctionnement des instit</w:t>
      </w:r>
      <w:r w:rsidRPr="00494454">
        <w:t>u</w:t>
      </w:r>
      <w:r w:rsidRPr="00494454">
        <w:t>tions totalita</w:t>
      </w:r>
      <w:r w:rsidRPr="00494454">
        <w:t>i</w:t>
      </w:r>
      <w:r w:rsidRPr="00494454">
        <w:t>res sont connus dans leurs grandes lignes, leur extrême complexité en rend la connaissance malaisée ; mais, plus e</w:t>
      </w:r>
      <w:r w:rsidRPr="00494454">
        <w:t>n</w:t>
      </w:r>
      <w:r w:rsidRPr="00494454">
        <w:t>core, les pouvoirs politiques ont mult</w:t>
      </w:r>
      <w:r w:rsidRPr="00494454">
        <w:t>i</w:t>
      </w:r>
      <w:r w:rsidRPr="00494454">
        <w:t>plié les obstacles à cette connaissance qui les menaçait. Une sociologie des appareils totalitaires ne désigne e</w:t>
      </w:r>
      <w:r w:rsidRPr="00494454">
        <w:t>n</w:t>
      </w:r>
      <w:r w:rsidRPr="00494454">
        <w:t>core qu’un projet malgré les travaux déjà r</w:t>
      </w:r>
      <w:r w:rsidRPr="00494454">
        <w:t>é</w:t>
      </w:r>
      <w:r w:rsidRPr="00494454">
        <w:t>alisés et en raison de l’état très lacunaire des sources et arch</w:t>
      </w:r>
      <w:r w:rsidRPr="00494454">
        <w:t>i</w:t>
      </w:r>
      <w:r w:rsidRPr="00494454">
        <w:t>ves.</w:t>
      </w:r>
    </w:p>
    <w:p w14:paraId="7657C03B" w14:textId="77777777" w:rsidR="00A35B72" w:rsidRPr="00494454" w:rsidRDefault="00A35B72" w:rsidP="00A35B72">
      <w:pPr>
        <w:spacing w:before="120" w:after="120"/>
        <w:jc w:val="both"/>
      </w:pPr>
      <w:r w:rsidRPr="00494454">
        <w:t>Deux institutions ont retenu, et ajuste titre, l’attention : le Parti et la police ; c’est en effet à travers ces deux instit</w:t>
      </w:r>
      <w:r w:rsidRPr="00494454">
        <w:t>u</w:t>
      </w:r>
      <w:r w:rsidRPr="00494454">
        <w:t>tions majeures que se comprennent l’exercice des contrôles de la population, sa mobilis</w:t>
      </w:r>
      <w:r w:rsidRPr="00494454">
        <w:t>a</w:t>
      </w:r>
      <w:r w:rsidRPr="00494454">
        <w:t>tion et, compléme</w:t>
      </w:r>
      <w:r w:rsidRPr="00494454">
        <w:t>n</w:t>
      </w:r>
      <w:r w:rsidRPr="00494454">
        <w:t>tairement, l’exercice des répressions.</w:t>
      </w:r>
    </w:p>
    <w:p w14:paraId="1F769D68" w14:textId="77777777" w:rsidR="00A35B72" w:rsidRPr="00494454" w:rsidRDefault="00A35B72" w:rsidP="00A35B72">
      <w:pPr>
        <w:spacing w:before="120" w:after="120"/>
        <w:jc w:val="both"/>
      </w:pPr>
      <w:r w:rsidRPr="00494454">
        <w:t>Rapprocher le Parti communiste de la période stalinienne et le Parti nazi se heurte à d’évidentes objections : nés de deux contextes s</w:t>
      </w:r>
      <w:r w:rsidRPr="00494454">
        <w:t>o</w:t>
      </w:r>
      <w:r w:rsidRPr="00494454">
        <w:t>ciaux très différents, fondés sur deux idéologies opposées, ils comportent trop de spécificités pour que les rapproch</w:t>
      </w:r>
      <w:r w:rsidRPr="00494454">
        <w:t>e</w:t>
      </w:r>
      <w:r w:rsidRPr="00494454">
        <w:t>ments ne soient que limités. Il y a lieu, néanmoins, de s’interroger sur ces points de compara</w:t>
      </w:r>
      <w:r w:rsidRPr="00494454">
        <w:t>i</w:t>
      </w:r>
      <w:r w:rsidRPr="00494454">
        <w:t>son, par-delà les particularités histor</w:t>
      </w:r>
      <w:r w:rsidRPr="00494454">
        <w:t>i</w:t>
      </w:r>
      <w:r w:rsidRPr="00494454">
        <w:t>ques. Ce sont ici ces interrogations que l’on soulignera.</w:t>
      </w:r>
    </w:p>
    <w:p w14:paraId="24816FEE" w14:textId="77777777" w:rsidR="00A35B72" w:rsidRPr="00494454" w:rsidRDefault="00A35B72" w:rsidP="00A35B72">
      <w:pPr>
        <w:spacing w:before="120" w:after="120"/>
        <w:jc w:val="both"/>
      </w:pPr>
      <w:r w:rsidRPr="00494454">
        <w:t>Les historiens du Parti bolchevique et de ses chefs (Broué, 1963 ; Schapiro, 1967 ; Ferro, 1967) ont bien montré quelles mutations pr</w:t>
      </w:r>
      <w:r w:rsidRPr="00494454">
        <w:t>o</w:t>
      </w:r>
      <w:r w:rsidRPr="00494454">
        <w:t>fondes ont marqué cette histoire. Mutations quantit</w:t>
      </w:r>
      <w:r w:rsidRPr="00494454">
        <w:t>a</w:t>
      </w:r>
      <w:r w:rsidRPr="00494454">
        <w:t>tives successives qui scandent des périodes cruciales du Parti : quelques mil</w:t>
      </w:r>
      <w:r w:rsidRPr="00494454">
        <w:t>i</w:t>
      </w:r>
      <w:r w:rsidRPr="00494454">
        <w:t>tants lors du Ile Congrès du Parti ouvrier social-démocrate où Lénine et ses pa</w:t>
      </w:r>
      <w:r w:rsidRPr="00494454">
        <w:t>r</w:t>
      </w:r>
      <w:r w:rsidRPr="00494454">
        <w:t>tisans se désignent comme « bolcheviks » en 1903, 24 000 en 1917, 800 000 en 1925, plus de 1 500 000 en 1929. Mutation qualitat</w:t>
      </w:r>
      <w:r w:rsidRPr="00494454">
        <w:t>i</w:t>
      </w:r>
      <w:r w:rsidRPr="00494454">
        <w:t>ve : des 24 000 membres clandestins de 1917 on ne r</w:t>
      </w:r>
      <w:r w:rsidRPr="00494454">
        <w:t>e</w:t>
      </w:r>
      <w:r w:rsidRPr="00494454">
        <w:t>trouve plus que la moitié en 1922, et 8 000 seulement en 1929. En fait, le Parti de 1929 est profondément différent de ce qu’il était avant la révolution : la m</w:t>
      </w:r>
      <w:r w:rsidRPr="00494454">
        <w:t>a</w:t>
      </w:r>
      <w:r w:rsidRPr="00494454">
        <w:t>jorité des adhérents ont été recrutés pendant le « secrétariat</w:t>
      </w:r>
      <w:r>
        <w:t xml:space="preserve"> </w:t>
      </w:r>
      <w:r w:rsidRPr="00494454">
        <w:t>[177]</w:t>
      </w:r>
      <w:r>
        <w:t xml:space="preserve"> </w:t>
      </w:r>
      <w:r w:rsidRPr="00494454">
        <w:t>st</w:t>
      </w:r>
      <w:r w:rsidRPr="00494454">
        <w:t>a</w:t>
      </w:r>
      <w:r w:rsidRPr="00494454">
        <w:t>linien » avec des objectifs diff</w:t>
      </w:r>
      <w:r w:rsidRPr="00494454">
        <w:t>é</w:t>
      </w:r>
      <w:r w:rsidRPr="00494454">
        <w:t>rents, une formation politique limitée et sur des critères de docilité et d’ « esprit de parti ». Du point de vue des fonctions sociales assurées par le Parti, elles étaient, en 1930, fort éloignées des fonctions initiales : au début du siècle le Parti bolchev</w:t>
      </w:r>
      <w:r w:rsidRPr="00494454">
        <w:t>i</w:t>
      </w:r>
      <w:r w:rsidRPr="00494454">
        <w:t>que s’organisait dans la clandestinité pour le combat politique contre le pouvoir tsariste, en 1930, il était le parti officiel, parti unique sout</w:t>
      </w:r>
      <w:r w:rsidRPr="00494454">
        <w:t>e</w:t>
      </w:r>
      <w:r w:rsidRPr="00494454">
        <w:t>nant l’action du s</w:t>
      </w:r>
      <w:r w:rsidRPr="00494454">
        <w:t>e</w:t>
      </w:r>
      <w:r w:rsidRPr="00494454">
        <w:t>crétaire général. Là encore, l’image de la continuité historique ne doit pas occulter la transformation radicale de l’institution et ce fut précisément l’un des arguments de la pr</w:t>
      </w:r>
      <w:r w:rsidRPr="00494454">
        <w:t>o</w:t>
      </w:r>
      <w:r w:rsidRPr="00494454">
        <w:t>pagande stalinienne que de présenter le Parti comme le fid</w:t>
      </w:r>
      <w:r w:rsidRPr="00494454">
        <w:t>è</w:t>
      </w:r>
      <w:r w:rsidRPr="00494454">
        <w:t>le réalisateur des projets révolutio</w:t>
      </w:r>
      <w:r w:rsidRPr="00494454">
        <w:t>n</w:t>
      </w:r>
      <w:r w:rsidRPr="00494454">
        <w:t>naires initiaux.</w:t>
      </w:r>
    </w:p>
    <w:p w14:paraId="14AFCC70" w14:textId="77777777" w:rsidR="00A35B72" w:rsidRPr="00494454" w:rsidRDefault="00A35B72" w:rsidP="00A35B72">
      <w:pPr>
        <w:spacing w:before="120" w:after="120"/>
        <w:jc w:val="both"/>
      </w:pPr>
      <w:r w:rsidRPr="00494454">
        <w:t>La critique formulée par Trotsky de la « bureaucratie st</w:t>
      </w:r>
      <w:r w:rsidRPr="00494454">
        <w:t>a</w:t>
      </w:r>
      <w:r w:rsidRPr="00494454">
        <w:t>linienne », prolongeant les doutes de Lénine durant les derniers mois de son exi</w:t>
      </w:r>
      <w:r w:rsidRPr="00494454">
        <w:t>s</w:t>
      </w:r>
      <w:r w:rsidRPr="00494454">
        <w:t>tence, majore les aspects subjectifs de cette bureaucratis</w:t>
      </w:r>
      <w:r w:rsidRPr="00494454">
        <w:t>a</w:t>
      </w:r>
      <w:r w:rsidRPr="00494454">
        <w:t>tion du Parti antérieurement révol</w:t>
      </w:r>
      <w:r w:rsidRPr="00494454">
        <w:t>u</w:t>
      </w:r>
      <w:r w:rsidRPr="00494454">
        <w:t>tionnaire : montée d’hommes nouveaux plus soucieux de satisfaire leur arrivisme que de se dévouer pour une ca</w:t>
      </w:r>
      <w:r w:rsidRPr="00494454">
        <w:t>u</w:t>
      </w:r>
      <w:r w:rsidRPr="00494454">
        <w:t>se, résurgence de la mentalité bureaucratique traditionnelle, médiocr</w:t>
      </w:r>
      <w:r w:rsidRPr="00494454">
        <w:t>i</w:t>
      </w:r>
      <w:r w:rsidRPr="00494454">
        <w:t>té de la culture politique (Trotsky, 1923, 1935). Les aspects objectifs n’en sont pas moins explic</w:t>
      </w:r>
      <w:r w:rsidRPr="00494454">
        <w:t>a</w:t>
      </w:r>
      <w:r w:rsidRPr="00494454">
        <w:t>tifs : dans les années 1930, la majorité des membres du Parti sont des fonctionna</w:t>
      </w:r>
      <w:r w:rsidRPr="00494454">
        <w:t>i</w:t>
      </w:r>
      <w:r w:rsidRPr="00494454">
        <w:t>res, le plus souvent d’origine urbaine. Si les statistiques de 1927 dénombrent 58 % d’ouvriers dans le Parti, 36,8 % seulement de ces derniers ont encore des activités m</w:t>
      </w:r>
      <w:r w:rsidRPr="00494454">
        <w:t>a</w:t>
      </w:r>
      <w:r w:rsidRPr="00494454">
        <w:t>nuelles. Plus importante encore est la transfo</w:t>
      </w:r>
      <w:r w:rsidRPr="00494454">
        <w:t>r</w:t>
      </w:r>
      <w:r w:rsidRPr="00494454">
        <w:t>mation des structures du Parti : à un petit groupe politique succède historiqu</w:t>
      </w:r>
      <w:r w:rsidRPr="00494454">
        <w:t>e</w:t>
      </w:r>
      <w:r w:rsidRPr="00494454">
        <w:t>ment un appareil étendu aux dimensions nationales, ramifié en de multiples organis</w:t>
      </w:r>
      <w:r w:rsidRPr="00494454">
        <w:t>a</w:t>
      </w:r>
      <w:r w:rsidRPr="00494454">
        <w:t>tions (comités régionaux, provinciaux, de district, ruraux, cellules i</w:t>
      </w:r>
      <w:r w:rsidRPr="00494454">
        <w:t>n</w:t>
      </w:r>
      <w:r w:rsidRPr="00494454">
        <w:t>dustrielles et de l’armée) et sections spécialisées (information, organ</w:t>
      </w:r>
      <w:r w:rsidRPr="00494454">
        <w:t>i</w:t>
      </w:r>
      <w:r w:rsidRPr="00494454">
        <w:t>sation, inscriptions et affe</w:t>
      </w:r>
      <w:r w:rsidRPr="00494454">
        <w:t>c</w:t>
      </w:r>
      <w:r w:rsidRPr="00494454">
        <w:t>tations, campagne, travail féminin). Ces multiples rouages, relativement distincts les uns des autres, se distr</w:t>
      </w:r>
      <w:r w:rsidRPr="00494454">
        <w:t>i</w:t>
      </w:r>
      <w:r w:rsidRPr="00494454">
        <w:t>buent nécessairement les tâches selon des règles fo</w:t>
      </w:r>
      <w:r w:rsidRPr="00494454">
        <w:t>r</w:t>
      </w:r>
      <w:r w:rsidRPr="00494454">
        <w:t>melles, offrent aux postulants des avantages précis et la promesse de prom</w:t>
      </w:r>
      <w:r w:rsidRPr="00494454">
        <w:t>o</w:t>
      </w:r>
      <w:r w:rsidRPr="00494454">
        <w:t>tions dans une hi</w:t>
      </w:r>
      <w:r w:rsidRPr="00494454">
        <w:t>é</w:t>
      </w:r>
      <w:r w:rsidRPr="00494454">
        <w:t>rarchie instituée (Schapiro, 1967, pp. 269-291).</w:t>
      </w:r>
    </w:p>
    <w:p w14:paraId="3742A966" w14:textId="77777777" w:rsidR="00A35B72" w:rsidRPr="00494454" w:rsidRDefault="00A35B72" w:rsidP="00A35B72">
      <w:pPr>
        <w:spacing w:before="120" w:after="120"/>
        <w:jc w:val="both"/>
      </w:pPr>
      <w:r w:rsidRPr="00494454">
        <w:t>Les historiens du Parti bolchevique ont souligné combien toutes les périodes cruciales de cette histoire ont été ma</w:t>
      </w:r>
      <w:r w:rsidRPr="00494454">
        <w:t>r</w:t>
      </w:r>
      <w:r w:rsidRPr="00494454">
        <w:t>quées, sous l’apparence de l’unanimité idéol</w:t>
      </w:r>
      <w:r w:rsidRPr="00494454">
        <w:t>o</w:t>
      </w:r>
      <w:r w:rsidRPr="00494454">
        <w:t>gique, par des conflits violents au sommet de la hiérarchie : conflits successifs dont les victimes furent, en pa</w:t>
      </w:r>
      <w:r w:rsidRPr="00494454">
        <w:t>r</w:t>
      </w:r>
      <w:r w:rsidRPr="00494454">
        <w:t>ticulier, les vieux bolcheviques (Zinoviev, Kamenev, Trotsky, Boukhar</w:t>
      </w:r>
      <w:r w:rsidRPr="00494454">
        <w:t>i</w:t>
      </w:r>
      <w:r w:rsidRPr="00494454">
        <w:t>ne…). La fréquence et la répétition de ces conflits, leur mode de résolution par le procès public et la réaffirmation du pouvoir de Staline ont conduit à form</w:t>
      </w:r>
      <w:r w:rsidRPr="00494454">
        <w:t>u</w:t>
      </w:r>
      <w:r w:rsidRPr="00494454">
        <w:t>ler l’hypothèse d’une sorte de nécessité interne propre à ce Parti et à cette péri</w:t>
      </w:r>
      <w:r w:rsidRPr="00494454">
        <w:t>o</w:t>
      </w:r>
      <w:r w:rsidRPr="00494454">
        <w:t>de, nécessité dont Staline aurait été l’agent principal mais soutenu par une logique du Parti, celle de la « purge permanente » dans la terreur et la soumission des victimes (Brzezin</w:t>
      </w:r>
      <w:r w:rsidRPr="00494454">
        <w:t>s</w:t>
      </w:r>
      <w:r w:rsidRPr="00494454">
        <w:t>ki, 1958 ; Koestler, 1954). Ces procès, en effet, avec leurs phases, leurs répits, et non sans une interruption pendant la guerre, se reno</w:t>
      </w:r>
      <w:r w:rsidRPr="00494454">
        <w:t>u</w:t>
      </w:r>
      <w:r w:rsidRPr="00494454">
        <w:t>velèrent depuis le meurtre de Kyrov en 1934, jusqu’au procès inach</w:t>
      </w:r>
      <w:r w:rsidRPr="00494454">
        <w:t>e</w:t>
      </w:r>
      <w:r w:rsidRPr="00494454">
        <w:t>vé des blouses blanches en 1953, et furent l’occasion de la réaffirm</w:t>
      </w:r>
      <w:r w:rsidRPr="00494454">
        <w:t>a</w:t>
      </w:r>
      <w:r w:rsidRPr="00494454">
        <w:t>tion du pouvoir de Staline.</w:t>
      </w:r>
    </w:p>
    <w:p w14:paraId="13697730" w14:textId="77777777" w:rsidR="00A35B72" w:rsidRPr="00494454" w:rsidRDefault="00A35B72" w:rsidP="00A35B72">
      <w:pPr>
        <w:spacing w:before="120" w:after="120"/>
        <w:jc w:val="both"/>
      </w:pPr>
      <w:r w:rsidRPr="00494454">
        <w:t>Enfin, parmi les traits généraux de ce Parti, on ne peut n</w:t>
      </w:r>
      <w:r w:rsidRPr="00494454">
        <w:t>é</w:t>
      </w:r>
      <w:r w:rsidRPr="00494454">
        <w:t>gliger l’omniprésence, à travers tous les niveaux de la hiérarchie et dans to</w:t>
      </w:r>
      <w:r w:rsidRPr="00494454">
        <w:t>u</w:t>
      </w:r>
      <w:r w:rsidRPr="00494454">
        <w:t>tes les pratiques et m</w:t>
      </w:r>
      <w:r w:rsidRPr="00494454">
        <w:t>a</w:t>
      </w:r>
      <w:r w:rsidRPr="00494454">
        <w:t>nifestations, d’un même discours, d’une même « idéologie » qui se réduit, pour l’essentiel, à la d</w:t>
      </w:r>
      <w:r w:rsidRPr="00494454">
        <w:t>é</w:t>
      </w:r>
      <w:r w:rsidRPr="00494454">
        <w:t>claration de totale fidélité à l’égard de Staline. Comme en témoignent les A</w:t>
      </w:r>
      <w:r w:rsidRPr="00494454">
        <w:t>r</w:t>
      </w:r>
      <w:r w:rsidRPr="00494454">
        <w:t>chives de Smolensk, les organes d</w:t>
      </w:r>
      <w:r>
        <w:t>u Parti, les cadres locaux rival</w:t>
      </w:r>
      <w:r w:rsidRPr="00494454">
        <w:t>isent [178]</w:t>
      </w:r>
      <w:r>
        <w:t xml:space="preserve"> </w:t>
      </w:r>
      <w:r w:rsidRPr="00494454">
        <w:t>de docilité à l’égard du pouvoir central, trouvant là leur séc</w:t>
      </w:r>
      <w:r w:rsidRPr="00494454">
        <w:t>u</w:t>
      </w:r>
      <w:r w:rsidRPr="00494454">
        <w:t>rité et l’instrument de leur autorité auprès de la population (Fainsod, 1967).</w:t>
      </w:r>
    </w:p>
    <w:p w14:paraId="500E2AB4" w14:textId="77777777" w:rsidR="00A35B72" w:rsidRPr="00494454" w:rsidRDefault="00A35B72" w:rsidP="00A35B72">
      <w:pPr>
        <w:spacing w:before="120" w:after="120"/>
        <w:jc w:val="both"/>
      </w:pPr>
      <w:r w:rsidRPr="00494454">
        <w:t xml:space="preserve">Entre le Parti bolchevique et le </w:t>
      </w:r>
      <w:r w:rsidRPr="00494454">
        <w:rPr>
          <w:smallCaps/>
        </w:rPr>
        <w:t xml:space="preserve">nsdap, </w:t>
      </w:r>
      <w:r w:rsidRPr="00494454">
        <w:t>il n’y a pas lieu de comp</w:t>
      </w:r>
      <w:r w:rsidRPr="00494454">
        <w:t>a</w:t>
      </w:r>
      <w:r w:rsidRPr="00494454">
        <w:t>rer deux histoires saturées de spécificités. Par contre, les stru</w:t>
      </w:r>
      <w:r w:rsidRPr="00494454">
        <w:t>c</w:t>
      </w:r>
      <w:r w:rsidRPr="00494454">
        <w:t>tures et les fonctio</w:t>
      </w:r>
      <w:r w:rsidRPr="00494454">
        <w:t>n</w:t>
      </w:r>
      <w:r w:rsidRPr="00494454">
        <w:t>nements n’en sont pas sans rapports : dans le parti nazi se repèrent aussi des phénomènes bureaucratiques, une répét</w:t>
      </w:r>
      <w:r w:rsidRPr="00494454">
        <w:t>i</w:t>
      </w:r>
      <w:r w:rsidRPr="00494454">
        <w:t>tion des conflits e</w:t>
      </w:r>
      <w:r w:rsidRPr="00494454">
        <w:t>n</w:t>
      </w:r>
      <w:r w:rsidRPr="00494454">
        <w:t>tre dirigeants, le rôle crucial du chef, la routinisation d’un discours dogmatique.</w:t>
      </w:r>
    </w:p>
    <w:p w14:paraId="4A89130E" w14:textId="77777777" w:rsidR="00A35B72" w:rsidRPr="00494454" w:rsidRDefault="00A35B72" w:rsidP="00A35B72">
      <w:pPr>
        <w:spacing w:before="120" w:after="120"/>
        <w:jc w:val="both"/>
      </w:pPr>
      <w:r w:rsidRPr="00494454">
        <w:t>Là encore, l’histoire du Parti n’est pas seulement celle de l’accroissement des effectifs, mais aussi l’histoire des tran</w:t>
      </w:r>
      <w:r w:rsidRPr="00494454">
        <w:t>s</w:t>
      </w:r>
      <w:r w:rsidRPr="00494454">
        <w:t xml:space="preserve">formations de ses structures et de ses fonctions. Au </w:t>
      </w:r>
      <w:r w:rsidRPr="00494454">
        <w:rPr>
          <w:smallCaps/>
        </w:rPr>
        <w:t xml:space="preserve">nsdap </w:t>
      </w:r>
      <w:r w:rsidRPr="00494454">
        <w:t>qui n’est, lors du put</w:t>
      </w:r>
      <w:r w:rsidRPr="00494454">
        <w:t>s</w:t>
      </w:r>
      <w:r w:rsidRPr="00494454">
        <w:t>ch de Munich en 1923, que l’un des multiples groupes politiques qui, dans l’Allemagne de Weimar, entretiennent l’agitation par des me</w:t>
      </w:r>
      <w:r w:rsidRPr="00494454">
        <w:t>e</w:t>
      </w:r>
      <w:r w:rsidRPr="00494454">
        <w:t>tings et des défilés, succède, après 1933, une o</w:t>
      </w:r>
      <w:r w:rsidRPr="00494454">
        <w:t>r</w:t>
      </w:r>
      <w:r w:rsidRPr="00494454">
        <w:t>ganisation devenue parti unique, présente dans toutes les institutions, dans les administr</w:t>
      </w:r>
      <w:r w:rsidRPr="00494454">
        <w:t>a</w:t>
      </w:r>
      <w:r w:rsidRPr="00494454">
        <w:t>tions, l’armée, le système scolaire.</w:t>
      </w:r>
    </w:p>
    <w:p w14:paraId="07ACEDDC" w14:textId="77777777" w:rsidR="00A35B72" w:rsidRPr="00494454" w:rsidRDefault="00A35B72" w:rsidP="00A35B72">
      <w:pPr>
        <w:spacing w:before="120" w:after="120"/>
        <w:jc w:val="both"/>
      </w:pPr>
      <w:r w:rsidRPr="00494454">
        <w:t>La bureaucratie du Parti, l’organisation d’une hiérarchie, le mo</w:t>
      </w:r>
      <w:r w:rsidRPr="00494454">
        <w:t>r</w:t>
      </w:r>
      <w:r w:rsidRPr="00494454">
        <w:t>cellement des activités et leur endiscipl</w:t>
      </w:r>
      <w:r w:rsidRPr="00494454">
        <w:t>i</w:t>
      </w:r>
      <w:r w:rsidRPr="00494454">
        <w:t>nement se firent d’autant plus aisément que les mots d’ordre diffusés mettaient l’accent sur la disc</w:t>
      </w:r>
      <w:r w:rsidRPr="00494454">
        <w:t>i</w:t>
      </w:r>
      <w:r w:rsidRPr="00494454">
        <w:t>pline, sur l’ordre, sur le respect absolu dû au chef. Et, là encore, sous l’apparence d’une unanimité, se déro</w:t>
      </w:r>
      <w:r w:rsidRPr="00494454">
        <w:t>u</w:t>
      </w:r>
      <w:r w:rsidRPr="00494454">
        <w:t>laient des conflits incessants au sommet de la hiérarchie : exécutions somma</w:t>
      </w:r>
      <w:r w:rsidRPr="00494454">
        <w:t>i</w:t>
      </w:r>
      <w:r w:rsidRPr="00494454">
        <w:t xml:space="preserve">res des </w:t>
      </w:r>
      <w:r w:rsidRPr="00494454">
        <w:rPr>
          <w:smallCaps/>
        </w:rPr>
        <w:t xml:space="preserve">sa </w:t>
      </w:r>
      <w:r w:rsidRPr="00494454">
        <w:t>en 1934, conflits permanents de factions et de personnes. Et se reproduit, à pa</w:t>
      </w:r>
      <w:r w:rsidRPr="00494454">
        <w:t>r</w:t>
      </w:r>
      <w:r w:rsidRPr="00494454">
        <w:t>tir de prémisses profondément différentes et sous des justifications opposées, un même processus de conce</w:t>
      </w:r>
      <w:r w:rsidRPr="00494454">
        <w:t>n</w:t>
      </w:r>
      <w:r w:rsidRPr="00494454">
        <w:t>tration du pouvoir au sommet du Parti et de docilisation de la base. L’idéologie unanimiste assure la discipline des membres, facilite le maintien de l’organisation en in</w:t>
      </w:r>
      <w:r w:rsidRPr="00494454">
        <w:t>s</w:t>
      </w:r>
      <w:r w:rsidRPr="00494454">
        <w:t>trument de pouvoir entre les mains des quelques dirigeants. Présent dans toutes les institutions sociales, le Parti assure et contrôle la doc</w:t>
      </w:r>
      <w:r w:rsidRPr="00494454">
        <w:t>i</w:t>
      </w:r>
      <w:r w:rsidRPr="00494454">
        <w:t>lité de la population et rend possible, simu</w:t>
      </w:r>
      <w:r w:rsidRPr="00494454">
        <w:t>l</w:t>
      </w:r>
      <w:r w:rsidRPr="00494454">
        <w:t>tanément, l’autonomie des dir</w:t>
      </w:r>
      <w:r w:rsidRPr="00494454">
        <w:t>i</w:t>
      </w:r>
      <w:r w:rsidRPr="00494454">
        <w:t>geants.</w:t>
      </w:r>
    </w:p>
    <w:p w14:paraId="102DC85F" w14:textId="77777777" w:rsidR="00A35B72" w:rsidRPr="00494454" w:rsidRDefault="00A35B72" w:rsidP="00A35B72">
      <w:pPr>
        <w:spacing w:before="120" w:after="120"/>
        <w:jc w:val="both"/>
      </w:pPr>
      <w:r w:rsidRPr="00494454">
        <w:t>Dans cette organisation de la docil</w:t>
      </w:r>
      <w:r w:rsidRPr="00494454">
        <w:t>i</w:t>
      </w:r>
      <w:r w:rsidRPr="00494454">
        <w:t>té, l’importance de la police a été non moins soulignée : c’est l’une des thèses essentielles de H. Arendt sur le total</w:t>
      </w:r>
      <w:r w:rsidRPr="00494454">
        <w:t>i</w:t>
      </w:r>
      <w:r w:rsidRPr="00494454">
        <w:t>tarisme que, par-delà les façades du Parti et de l’État, le po</w:t>
      </w:r>
      <w:r w:rsidRPr="00494454">
        <w:t>u</w:t>
      </w:r>
      <w:r w:rsidRPr="00494454">
        <w:t>voir réel se trouvait entre les mains de la police. Ainsi, et en dernier ressort, l’institution princip</w:t>
      </w:r>
      <w:r w:rsidRPr="00494454">
        <w:t>a</w:t>
      </w:r>
      <w:r w:rsidRPr="00494454">
        <w:t>le du totalitarisme serait bien l’ensemble de son appareil policier (Arendt, 1972).</w:t>
      </w:r>
    </w:p>
    <w:p w14:paraId="476CA7DF" w14:textId="77777777" w:rsidR="00A35B72" w:rsidRPr="00494454" w:rsidRDefault="00A35B72" w:rsidP="00A35B72">
      <w:pPr>
        <w:spacing w:before="120" w:after="120"/>
        <w:jc w:val="both"/>
      </w:pPr>
      <w:r w:rsidRPr="00494454">
        <w:t>Il importerait donc de parvenir, pour comprendre les totalitarismes, à une connaissance précise de ces appareils p</w:t>
      </w:r>
      <w:r w:rsidRPr="00494454">
        <w:t>o</w:t>
      </w:r>
      <w:r w:rsidRPr="00494454">
        <w:t>liciers : quels étaient les modes de recrutement de leurs membres, leurs origines et leurs atte</w:t>
      </w:r>
      <w:r w:rsidRPr="00494454">
        <w:t>n</w:t>
      </w:r>
      <w:r w:rsidRPr="00494454">
        <w:t>tes ? Quels étaient les systèmes de sélection, de formation et de pr</w:t>
      </w:r>
      <w:r w:rsidRPr="00494454">
        <w:t>o</w:t>
      </w:r>
      <w:r w:rsidRPr="00494454">
        <w:t>motion ? Quelles étaient les hiérarchies des diff</w:t>
      </w:r>
      <w:r w:rsidRPr="00494454">
        <w:t>é</w:t>
      </w:r>
      <w:r w:rsidRPr="00494454">
        <w:t>rentes polices ? Leur discipline interne, leurs modes de contrôle et de san</w:t>
      </w:r>
      <w:r w:rsidRPr="00494454">
        <w:t>c</w:t>
      </w:r>
      <w:r w:rsidRPr="00494454">
        <w:t>tions ?… Or, c’est précisément sur ces points, les plus importants pour co</w:t>
      </w:r>
      <w:r w:rsidRPr="00494454">
        <w:t>m</w:t>
      </w:r>
      <w:r w:rsidRPr="00494454">
        <w:t>prendre les mécanismes du totalitarisme, que les doc</w:t>
      </w:r>
      <w:r w:rsidRPr="00494454">
        <w:t>u</w:t>
      </w:r>
      <w:r w:rsidRPr="00494454">
        <w:t>ments font le plus défaut ou sont de très inégale valeur. Les chefs politiques vei</w:t>
      </w:r>
      <w:r w:rsidRPr="00494454">
        <w:t>l</w:t>
      </w:r>
      <w:r w:rsidRPr="00494454">
        <w:t>laient, en effet, à t</w:t>
      </w:r>
      <w:r w:rsidRPr="00494454">
        <w:t>e</w:t>
      </w:r>
      <w:r w:rsidRPr="00494454">
        <w:t>nir soigneusement cachés les détails de ces institutions et de leurs œuvres, ou n’en laissaient connaître que les aspects généraux suff</w:t>
      </w:r>
      <w:r w:rsidRPr="00494454">
        <w:t>i</w:t>
      </w:r>
      <w:r w:rsidRPr="00494454">
        <w:t>sants pour entretenir la crainte. Les membres des pol</w:t>
      </w:r>
      <w:r w:rsidRPr="00494454">
        <w:t>i</w:t>
      </w:r>
      <w:r w:rsidRPr="00494454">
        <w:t>ces, quant à eux, étaient, sous des formes diverses, tenus au secret ou vivement intére</w:t>
      </w:r>
      <w:r w:rsidRPr="00494454">
        <w:t>s</w:t>
      </w:r>
      <w:r w:rsidRPr="00494454">
        <w:t>sés à ne pas communiquer ce dont ils étaient les acteurs. Ainsi les exécutants rejoignaient les chefs politiques pour organ</w:t>
      </w:r>
      <w:r w:rsidRPr="00494454">
        <w:t>i</w:t>
      </w:r>
      <w:r w:rsidRPr="00494454">
        <w:t>ser le silence et le secret autour de leurs activités.</w:t>
      </w:r>
    </w:p>
    <w:p w14:paraId="2E70FB2B" w14:textId="77777777" w:rsidR="00A35B72" w:rsidRDefault="00A35B72" w:rsidP="00A35B72">
      <w:pPr>
        <w:spacing w:before="120" w:after="120"/>
        <w:jc w:val="both"/>
      </w:pPr>
    </w:p>
    <w:p w14:paraId="3F605C57" w14:textId="77777777" w:rsidR="00A35B72" w:rsidRPr="00494454" w:rsidRDefault="00A35B72" w:rsidP="00A35B72">
      <w:pPr>
        <w:spacing w:before="120" w:after="120"/>
        <w:jc w:val="both"/>
      </w:pPr>
      <w:r w:rsidRPr="00494454">
        <w:t>[179]</w:t>
      </w:r>
    </w:p>
    <w:p w14:paraId="6EC34687" w14:textId="77777777" w:rsidR="00A35B72" w:rsidRPr="00494454" w:rsidRDefault="00A35B72" w:rsidP="00A35B72">
      <w:pPr>
        <w:spacing w:before="120" w:after="120"/>
        <w:jc w:val="both"/>
      </w:pPr>
      <w:r w:rsidRPr="00494454">
        <w:t>Pour la Russie stalinienne, les deux niveaux extrêmes, les instances dirigeantes d’une part, et l’organisation des camps de concentr</w:t>
      </w:r>
      <w:r w:rsidRPr="00494454">
        <w:t>a</w:t>
      </w:r>
      <w:r w:rsidRPr="00494454">
        <w:t>tion d’autre part, sont aujourd’hui assez bien connus. On peut suivre, à tr</w:t>
      </w:r>
      <w:r w:rsidRPr="00494454">
        <w:t>a</w:t>
      </w:r>
      <w:r w:rsidRPr="00494454">
        <w:t>vers l’histoire de la Tch</w:t>
      </w:r>
      <w:r w:rsidRPr="00494454">
        <w:t>é</w:t>
      </w:r>
      <w:r w:rsidRPr="00494454">
        <w:t xml:space="preserve">ka (créée dès 1918 par Lénine), de la </w:t>
      </w:r>
      <w:r w:rsidRPr="00494454">
        <w:rPr>
          <w:smallCaps/>
        </w:rPr>
        <w:t xml:space="preserve">gpu, </w:t>
      </w:r>
      <w:r w:rsidRPr="00494454">
        <w:t>de l’</w:t>
      </w:r>
      <w:r w:rsidRPr="00494454">
        <w:rPr>
          <w:smallCaps/>
        </w:rPr>
        <w:t xml:space="preserve">ogpu </w:t>
      </w:r>
      <w:r w:rsidRPr="00494454">
        <w:t xml:space="preserve">(1923), du </w:t>
      </w:r>
      <w:r w:rsidRPr="00494454">
        <w:rPr>
          <w:smallCaps/>
        </w:rPr>
        <w:t xml:space="preserve">nkvd </w:t>
      </w:r>
      <w:r w:rsidRPr="00494454">
        <w:t>(Commissariat du Peuple à l’Intérieur, 1934) (Garr, 1950 ; Schapiro, 1967 ; Medvedev, 1972), les efforts consid</w:t>
      </w:r>
      <w:r w:rsidRPr="00494454">
        <w:t>é</w:t>
      </w:r>
      <w:r w:rsidRPr="00494454">
        <w:t>rables menés par le pouvoir central pour prendre le contrôle absolu sur l’appareil policier. H. Carrère d’Encausse estime que, dès avant la mort de Lénine, en 1923, les rappr</w:t>
      </w:r>
      <w:r w:rsidRPr="00494454">
        <w:t>o</w:t>
      </w:r>
      <w:r w:rsidRPr="00494454">
        <w:t>chements s’esquissaient entre les chefs de la police et Staline pour réaliser la collusion du pouvoir stal</w:t>
      </w:r>
      <w:r w:rsidRPr="00494454">
        <w:t>i</w:t>
      </w:r>
      <w:r w:rsidRPr="00494454">
        <w:t>nien et de l’appareil des polices en dehors du contrôle du Parti (Carr</w:t>
      </w:r>
      <w:r w:rsidRPr="00494454">
        <w:t>è</w:t>
      </w:r>
      <w:r w:rsidRPr="00494454">
        <w:t>re d’Encausse, 1979). Dès lors deux mutations majeures assurent la puissance et l’autonomie de l’appareil policier : comme on le voit lors de la lutte contre Trotsky et contre l’opposition de ga</w:t>
      </w:r>
      <w:r w:rsidRPr="00494454">
        <w:t>u</w:t>
      </w:r>
      <w:r w:rsidRPr="00494454">
        <w:t>che (1926-1930), la police intervient dans la vie du Parti et sous les ordres de Staline. L’appareil policier devient alors l’appareil principal, suscept</w:t>
      </w:r>
      <w:r w:rsidRPr="00494454">
        <w:t>i</w:t>
      </w:r>
      <w:r w:rsidRPr="00494454">
        <w:t>ble de contrôler le Parti et les comportements de ses membres. Une seconde mutation intervient avec la révolution de 1929 et la collectiv</w:t>
      </w:r>
      <w:r w:rsidRPr="00494454">
        <w:t>i</w:t>
      </w:r>
      <w:r w:rsidRPr="00494454">
        <w:t>sation : l’</w:t>
      </w:r>
      <w:r w:rsidRPr="00494454">
        <w:rPr>
          <w:smallCaps/>
        </w:rPr>
        <w:t xml:space="preserve">ogpu </w:t>
      </w:r>
      <w:r w:rsidRPr="00494454">
        <w:t>y joue un rôle décisif, elle désigne et déporte les ko</w:t>
      </w:r>
      <w:r w:rsidRPr="00494454">
        <w:t>u</w:t>
      </w:r>
      <w:r w:rsidRPr="00494454">
        <w:t>laks, remplit les camps de tous les « ennemis du pe</w:t>
      </w:r>
      <w:r w:rsidRPr="00494454">
        <w:t>u</w:t>
      </w:r>
      <w:r w:rsidRPr="00494454">
        <w:t>ple » ou supposés tels. C’est à cette époque que se dév</w:t>
      </w:r>
      <w:r w:rsidRPr="00494454">
        <w:t>e</w:t>
      </w:r>
      <w:r w:rsidRPr="00494454">
        <w:t xml:space="preserve">loppe le travail forcé et que se multiplient les camps de travail sous le contrôle de la police. </w:t>
      </w:r>
      <w:r w:rsidRPr="00494454">
        <w:rPr>
          <w:smallCaps/>
        </w:rPr>
        <w:t xml:space="preserve">L’ogpu </w:t>
      </w:r>
      <w:r w:rsidRPr="00494454">
        <w:t>devient alors à la fois un appareil répressif et un appareil éc</w:t>
      </w:r>
      <w:r w:rsidRPr="00494454">
        <w:t>o</w:t>
      </w:r>
      <w:r w:rsidRPr="00494454">
        <w:t>nomique organisant le travail de millions de prisonniers.</w:t>
      </w:r>
    </w:p>
    <w:p w14:paraId="5475897A" w14:textId="77777777" w:rsidR="00A35B72" w:rsidRPr="00494454" w:rsidRDefault="00A35B72" w:rsidP="00A35B72">
      <w:pPr>
        <w:spacing w:before="120" w:after="120"/>
        <w:jc w:val="both"/>
      </w:pPr>
      <w:r w:rsidRPr="00494454">
        <w:t>Cette organisation du Goulag, son histoire et son exte</w:t>
      </w:r>
      <w:r w:rsidRPr="00494454">
        <w:t>n</w:t>
      </w:r>
      <w:r w:rsidRPr="00494454">
        <w:t>sion ont fait l’objet de nombreux travaux et témoignages su</w:t>
      </w:r>
      <w:r w:rsidRPr="00494454">
        <w:t>c</w:t>
      </w:r>
      <w:r w:rsidRPr="00494454">
        <w:t>cessifs (Conquest, 1976), mais surtout de l’enquête décisive de A. Soljenitsyne (Soljeni</w:t>
      </w:r>
      <w:r w:rsidRPr="00494454">
        <w:t>t</w:t>
      </w:r>
      <w:r w:rsidRPr="00494454">
        <w:t>syne, 1974). L’ampleur de cette « industrie pénite</w:t>
      </w:r>
      <w:r w:rsidRPr="00494454">
        <w:t>n</w:t>
      </w:r>
      <w:r w:rsidRPr="00494454">
        <w:t>tiaire », l’arbitraire des arrestations, les souffrances des prisonniers, le sadisme des tort</w:t>
      </w:r>
      <w:r w:rsidRPr="00494454">
        <w:t>u</w:t>
      </w:r>
      <w:r w:rsidRPr="00494454">
        <w:t>res ont été en partie dévoilés. Cette enquête confirme sans amb</w:t>
      </w:r>
      <w:r w:rsidRPr="00494454">
        <w:t>i</w:t>
      </w:r>
      <w:r w:rsidRPr="00494454">
        <w:t>guïté l’autonomie d’action de cet appareil policier par rapport au Parti : ai</w:t>
      </w:r>
      <w:r w:rsidRPr="00494454">
        <w:t>n</w:t>
      </w:r>
      <w:r w:rsidRPr="00494454">
        <w:t>si voit-on les policiers locaux désigner des victimes pour se conformer aux ordres confus des échelons supérieurs, forger des accusations, d</w:t>
      </w:r>
      <w:r w:rsidRPr="00494454">
        <w:t>é</w:t>
      </w:r>
      <w:r w:rsidRPr="00494454">
        <w:t>cider de la culpabilité des vi</w:t>
      </w:r>
      <w:r w:rsidRPr="00494454">
        <w:t>c</w:t>
      </w:r>
      <w:r w:rsidRPr="00494454">
        <w:t>times désignées, ou encore, sur les lieux de détention, les chefs de camp déc</w:t>
      </w:r>
      <w:r w:rsidRPr="00494454">
        <w:t>i</w:t>
      </w:r>
      <w:r w:rsidRPr="00494454">
        <w:t>der des tortures à appliquer avec une parfaite impunité.</w:t>
      </w:r>
    </w:p>
    <w:p w14:paraId="3C27DE78" w14:textId="77777777" w:rsidR="00A35B72" w:rsidRPr="00494454" w:rsidRDefault="00A35B72" w:rsidP="00A35B72">
      <w:pPr>
        <w:spacing w:before="120" w:after="120"/>
        <w:jc w:val="both"/>
      </w:pPr>
      <w:r w:rsidRPr="00494454">
        <w:t>L’appareil pol</w:t>
      </w:r>
      <w:r w:rsidRPr="00494454">
        <w:t>i</w:t>
      </w:r>
      <w:r w:rsidRPr="00494454">
        <w:t>cier nazi est, dans son ensemble, mieux connu que l’appareil policier stalinien, grâce, en particulier, aux enquêtes et aveux liés aux procès de Nuremberg qui permirent de cerner les re</w:t>
      </w:r>
      <w:r w:rsidRPr="00494454">
        <w:t>s</w:t>
      </w:r>
      <w:r w:rsidRPr="00494454">
        <w:t>ponsabilités des principaux dirigeants et, d’autre part, grâce aux no</w:t>
      </w:r>
      <w:r w:rsidRPr="00494454">
        <w:t>m</w:t>
      </w:r>
      <w:r w:rsidRPr="00494454">
        <w:t>breux témoignages des rescapés des camps de concentr</w:t>
      </w:r>
      <w:r w:rsidRPr="00494454">
        <w:t>a</w:t>
      </w:r>
      <w:r w:rsidRPr="00494454">
        <w:t>tion.</w:t>
      </w:r>
    </w:p>
    <w:p w14:paraId="608E7091" w14:textId="77777777" w:rsidR="00A35B72" w:rsidRPr="00494454" w:rsidRDefault="00A35B72" w:rsidP="00A35B72">
      <w:pPr>
        <w:spacing w:before="120" w:after="120"/>
        <w:jc w:val="both"/>
      </w:pPr>
      <w:r w:rsidRPr="00494454">
        <w:t>Là encore, on peut suivre les entr</w:t>
      </w:r>
      <w:r w:rsidRPr="00494454">
        <w:t>e</w:t>
      </w:r>
      <w:r w:rsidRPr="00494454">
        <w:t>prises menées par le pouvoir central pour conserver un contr</w:t>
      </w:r>
      <w:r w:rsidRPr="00494454">
        <w:t>ô</w:t>
      </w:r>
      <w:r w:rsidRPr="00494454">
        <w:t>le absolu sur l’appareil policier, pour distribuer les fonctions entre les principaux dirigeants (Frischauer, 1953 ; Calic, 1965 ; Ma</w:t>
      </w:r>
      <w:r w:rsidRPr="00494454">
        <w:t>n</w:t>
      </w:r>
      <w:r w:rsidRPr="00494454">
        <w:t>vell, 1965). Et de même, grâce aux excellents témoign</w:t>
      </w:r>
      <w:r w:rsidRPr="00494454">
        <w:t>a</w:t>
      </w:r>
      <w:r w:rsidRPr="00494454">
        <w:t>ges et aux études faites sur les camps de concentration, connaît-on assez bien l’organisation des camps, le rôle des différents org</w:t>
      </w:r>
      <w:r w:rsidRPr="00494454">
        <w:t>a</w:t>
      </w:r>
      <w:r w:rsidRPr="00494454">
        <w:t>nes de police dans les arrestations, les déplacements, les sévices et les exte</w:t>
      </w:r>
      <w:r w:rsidRPr="00494454">
        <w:t>r</w:t>
      </w:r>
      <w:r w:rsidRPr="00494454">
        <w:t>minations (Poliakov, 1964 ; Billig, 1967 ; Wormser-Migot, 1968 ; Rousset, 1971 ; Bettelheim, 1972 ; Tillion, 1973 ; Bernadac, 1977, 1978 ; Antelme, 1978).</w:t>
      </w:r>
    </w:p>
    <w:p w14:paraId="538155BF" w14:textId="77777777" w:rsidR="00A35B72" w:rsidRPr="00494454" w:rsidRDefault="00A35B72" w:rsidP="00A35B72">
      <w:pPr>
        <w:spacing w:before="120" w:after="120"/>
        <w:jc w:val="both"/>
      </w:pPr>
      <w:r w:rsidRPr="00494454">
        <w:t>Cependant, si les dirigeants sont bien connus et si l’organisation des camps a fait l’objet de travaux conco</w:t>
      </w:r>
      <w:r w:rsidRPr="00494454">
        <w:t>r</w:t>
      </w:r>
      <w:r w:rsidRPr="00494454">
        <w:t>dants, la structure interne de l’appareil policier, son</w:t>
      </w:r>
      <w:r>
        <w:t xml:space="preserve"> </w:t>
      </w:r>
      <w:r w:rsidRPr="00494454">
        <w:t>[180]</w:t>
      </w:r>
      <w:r>
        <w:t xml:space="preserve"> </w:t>
      </w:r>
      <w:r w:rsidRPr="00494454">
        <w:t>fonctionnement et l’intégration des agents dans l’appareil restent beaucoup plus obscurs. Malgré les e</w:t>
      </w:r>
      <w:r w:rsidRPr="00494454">
        <w:t>f</w:t>
      </w:r>
      <w:r w:rsidRPr="00494454">
        <w:t>forts réalisés pour analyser les nombreux organismes imbriqués (Ge</w:t>
      </w:r>
      <w:r w:rsidRPr="00494454">
        <w:t>s</w:t>
      </w:r>
      <w:r w:rsidRPr="00494454">
        <w:t xml:space="preserve">tapo, </w:t>
      </w:r>
      <w:r w:rsidRPr="00494454">
        <w:rPr>
          <w:smallCaps/>
        </w:rPr>
        <w:t>ss</w:t>
      </w:r>
      <w:r w:rsidRPr="00494454">
        <w:t xml:space="preserve">, </w:t>
      </w:r>
      <w:r w:rsidRPr="00494454">
        <w:rPr>
          <w:smallCaps/>
        </w:rPr>
        <w:t xml:space="preserve">rsha) </w:t>
      </w:r>
      <w:r w:rsidRPr="00494454">
        <w:t>(Best, 1940 ; Hausser, 1953 ; Buchheim, 1955 ; Crankshaw, 1959 ; Delarue, 1962 ; Krausnick, 1965), ce fonctionn</w:t>
      </w:r>
      <w:r w:rsidRPr="00494454">
        <w:t>e</w:t>
      </w:r>
      <w:r w:rsidRPr="00494454">
        <w:t>ment interne de l’appareil policier, avec ses divisions, ses contrôles, ses conflits, ses modes d’embrigadement et d’aliénation des individus, reste encore incompl</w:t>
      </w:r>
      <w:r w:rsidRPr="00494454">
        <w:t>è</w:t>
      </w:r>
      <w:r w:rsidRPr="00494454">
        <w:t>tement connu et compréhensible. Or, c’est l’analyse exacte de ces mécanismes institutionnels qui aiderait à co</w:t>
      </w:r>
      <w:r w:rsidRPr="00494454">
        <w:t>m</w:t>
      </w:r>
      <w:r w:rsidRPr="00494454">
        <w:t>prendre la docilité de ces fon</w:t>
      </w:r>
      <w:r w:rsidRPr="00494454">
        <w:t>c</w:t>
      </w:r>
      <w:r w:rsidRPr="00494454">
        <w:t>tionnaires, leur zèle à réaliser les ordres les plus meurtriers, ou, en d’autres termes, à comprendre cette « banalité du mal » sur laquelle s’interrogeait H. Arendt lors du pr</w:t>
      </w:r>
      <w:r w:rsidRPr="00494454">
        <w:t>o</w:t>
      </w:r>
      <w:r w:rsidRPr="00494454">
        <w:t>cès de Eichmann (Arendt, 1966).</w:t>
      </w:r>
    </w:p>
    <w:p w14:paraId="23C36FE2" w14:textId="77777777" w:rsidR="00A35B72" w:rsidRPr="00494454" w:rsidRDefault="00A35B72" w:rsidP="00A35B72">
      <w:pPr>
        <w:spacing w:before="120" w:after="120"/>
        <w:jc w:val="both"/>
      </w:pPr>
      <w:r w:rsidRPr="00494454">
        <w:t>Dans les réponses des chefs nazis interrogés lors du procès de N</w:t>
      </w:r>
      <w:r w:rsidRPr="00494454">
        <w:t>u</w:t>
      </w:r>
      <w:r w:rsidRPr="00494454">
        <w:t>remberg, on trouve, non une réponse satisfaisante à de telles que</w:t>
      </w:r>
      <w:r w:rsidRPr="00494454">
        <w:t>s</w:t>
      </w:r>
      <w:r w:rsidRPr="00494454">
        <w:t>tions, mais des fragments de réponse de valeurs diverses (Be</w:t>
      </w:r>
      <w:r w:rsidRPr="00494454">
        <w:t>r</w:t>
      </w:r>
      <w:r w:rsidRPr="00494454">
        <w:t>nadac, 1982). Ces responsables affirmèrent que, tout en ayant une connai</w:t>
      </w:r>
      <w:r w:rsidRPr="00494454">
        <w:t>s</w:t>
      </w:r>
      <w:r w:rsidRPr="00494454">
        <w:t>sance générale des objectifs poursuivis, ils étaient, pour la plupart, incapables de prendre une vue d’ensemble des r</w:t>
      </w:r>
      <w:r w:rsidRPr="00494454">
        <w:t>é</w:t>
      </w:r>
      <w:r w:rsidRPr="00494454">
        <w:t>pressions réelles. Ils soulignèrent que la complexité des rou</w:t>
      </w:r>
      <w:r w:rsidRPr="00494454">
        <w:t>a</w:t>
      </w:r>
      <w:r w:rsidRPr="00494454">
        <w:t>ges administratifs était telle, le « flou institutionnel » (Be</w:t>
      </w:r>
      <w:r w:rsidRPr="00494454">
        <w:t>r</w:t>
      </w:r>
      <w:r w:rsidRPr="00494454">
        <w:t>nadac, 1982, p. 211) si bien entretenu, qu’aucun exécutant ne pouvait être i</w:t>
      </w:r>
      <w:r w:rsidRPr="00494454">
        <w:t>n</w:t>
      </w:r>
      <w:r w:rsidRPr="00494454">
        <w:t>formé de l’ensemble des actions des polices. La règle du secret interdisait à ch</w:t>
      </w:r>
      <w:r w:rsidRPr="00494454">
        <w:t>a</w:t>
      </w:r>
      <w:r w:rsidRPr="00494454">
        <w:t>cun de connaître ce qui ne concernait pas son seul service et interdisait de faire connaître les activités de son propre service. Ils soulignèrent encore que les exéc</w:t>
      </w:r>
      <w:r w:rsidRPr="00494454">
        <w:t>u</w:t>
      </w:r>
      <w:r w:rsidRPr="00494454">
        <w:t xml:space="preserve">tions sommaires étaient confiées à des groupes spécialisés </w:t>
      </w:r>
      <w:r w:rsidRPr="00494454">
        <w:rPr>
          <w:i/>
          <w:iCs/>
        </w:rPr>
        <w:t>(Einsat</w:t>
      </w:r>
      <w:r w:rsidRPr="00494454">
        <w:rPr>
          <w:i/>
          <w:iCs/>
        </w:rPr>
        <w:t>z</w:t>
      </w:r>
      <w:r w:rsidRPr="00494454">
        <w:rPr>
          <w:i/>
          <w:iCs/>
        </w:rPr>
        <w:t xml:space="preserve">gruppen) </w:t>
      </w:r>
      <w:r w:rsidRPr="00494454">
        <w:t>qui recevaient leurs ordres directement de l’autorité centrale. Presque tous, sous des formes diverses, répétèrent qu’ils n’avaient fait qu’obéir aux ordres reçus, conformément à leur place et leur rang dans l’appareil dont ils étaient les fonctionnaires (Arendt, 1966).</w:t>
      </w:r>
    </w:p>
    <w:p w14:paraId="1BA7EF5F" w14:textId="77777777" w:rsidR="00A35B72" w:rsidRPr="00494454" w:rsidRDefault="00A35B72" w:rsidP="00A35B72">
      <w:pPr>
        <w:spacing w:before="120" w:after="120"/>
        <w:jc w:val="both"/>
      </w:pPr>
      <w:r w:rsidRPr="00494454">
        <w:t>On peut penser qu’une sociologie de ces appareils de police pe</w:t>
      </w:r>
      <w:r w:rsidRPr="00494454">
        <w:t>r</w:t>
      </w:r>
      <w:r w:rsidRPr="00494454">
        <w:t>mettrait d’aller plus avant dans l’analyse de cette soumission z</w:t>
      </w:r>
      <w:r w:rsidRPr="00494454">
        <w:t>é</w:t>
      </w:r>
      <w:r w:rsidRPr="00494454">
        <w:t>lée aux administrations de mort (Buc</w:t>
      </w:r>
      <w:r w:rsidRPr="00494454">
        <w:t>h</w:t>
      </w:r>
      <w:r w:rsidRPr="00494454">
        <w:t>heim, 1955).</w:t>
      </w:r>
    </w:p>
    <w:p w14:paraId="1496C0D1" w14:textId="77777777" w:rsidR="00A35B72" w:rsidRPr="00494454" w:rsidRDefault="00A35B72" w:rsidP="00A35B72">
      <w:pPr>
        <w:spacing w:before="120" w:after="120"/>
        <w:jc w:val="both"/>
      </w:pPr>
      <w:r w:rsidRPr="00494454">
        <w:t>Cette discipline quasi générale de l’appareil policier et le rôle m</w:t>
      </w:r>
      <w:r w:rsidRPr="00494454">
        <w:t>a</w:t>
      </w:r>
      <w:r w:rsidRPr="00494454">
        <w:t>jeur de cet appareil dans le fonctionnement de la société totalitaire nous paraissent apporter un argument aux théories qui voient esse</w:t>
      </w:r>
      <w:r w:rsidRPr="00494454">
        <w:t>n</w:t>
      </w:r>
      <w:r w:rsidRPr="00494454">
        <w:t>tiellement dans le système totalitaire une combinaison des app</w:t>
      </w:r>
      <w:r w:rsidRPr="00494454">
        <w:t>a</w:t>
      </w:r>
      <w:r w:rsidRPr="00494454">
        <w:t>reils sous une direction centralisée. Dans cette interpr</w:t>
      </w:r>
      <w:r w:rsidRPr="00494454">
        <w:t>é</w:t>
      </w:r>
      <w:r w:rsidRPr="00494454">
        <w:t>tation, plutôt que de rechercher l’explication dans les rapports de classe, dans le mode de production, dans la culture des agents ou leur psychologie, il convie</w:t>
      </w:r>
      <w:r w:rsidRPr="00494454">
        <w:t>n</w:t>
      </w:r>
      <w:r w:rsidRPr="00494454">
        <w:t>drait d’insister sur la pui</w:t>
      </w:r>
      <w:r w:rsidRPr="00494454">
        <w:t>s</w:t>
      </w:r>
      <w:r w:rsidRPr="00494454">
        <w:t>sance et la docilité des appareils d’État et leur soumission au pouvoir central. C. Friedrich caractérise ainsi le système tot</w:t>
      </w:r>
      <w:r w:rsidRPr="00494454">
        <w:t>a</w:t>
      </w:r>
      <w:r w:rsidRPr="00494454">
        <w:t>litaire comme la combinaison de cinq monopoles sous la direction centralisée du pouvoir : monopole politique (le Parti), idé</w:t>
      </w:r>
      <w:r w:rsidRPr="00494454">
        <w:t>o</w:t>
      </w:r>
      <w:r w:rsidRPr="00494454">
        <w:t>logique, mass-médiatique, militaire et policier (Friedrich, Brzezin</w:t>
      </w:r>
      <w:r w:rsidRPr="00494454">
        <w:t>s</w:t>
      </w:r>
      <w:r w:rsidRPr="00494454">
        <w:t>ki, 1954). Sans entrer ici dans le débat théorique soulevé par ces interpr</w:t>
      </w:r>
      <w:r w:rsidRPr="00494454">
        <w:t>é</w:t>
      </w:r>
      <w:r w:rsidRPr="00494454">
        <w:t>tations, relevons qu’une telle interpr</w:t>
      </w:r>
      <w:r w:rsidRPr="00494454">
        <w:t>é</w:t>
      </w:r>
      <w:r w:rsidRPr="00494454">
        <w:t>tation, mettant l’accent sur les institutions, leur fon</w:t>
      </w:r>
      <w:r w:rsidRPr="00494454">
        <w:t>c</w:t>
      </w:r>
      <w:r w:rsidRPr="00494454">
        <w:t>tionnement et leur docilité, souligne, à juste titre, quelles transformations de la société sont opérées par le régime total</w:t>
      </w:r>
      <w:r w:rsidRPr="00494454">
        <w:t>i</w:t>
      </w:r>
      <w:r w:rsidRPr="00494454">
        <w:t>taire, quel mode de totalisation socio-politique, et par quels moyens combinés sont obtenues la docilité et la mobilisation de la popul</w:t>
      </w:r>
      <w:r w:rsidRPr="00494454">
        <w:t>a</w:t>
      </w:r>
      <w:r w:rsidRPr="00494454">
        <w:t>tion. Il resterait à préciser l’importance relative de ces cinq monopoles s</w:t>
      </w:r>
      <w:r w:rsidRPr="00494454">
        <w:t>e</w:t>
      </w:r>
      <w:r w:rsidRPr="00494454">
        <w:t>lon les régimes et selon les périodes et à mieux mettre en évidence le rôle crucial des pol</w:t>
      </w:r>
      <w:r w:rsidRPr="00494454">
        <w:t>i</w:t>
      </w:r>
      <w:r w:rsidRPr="00494454">
        <w:t>ces.</w:t>
      </w:r>
    </w:p>
    <w:p w14:paraId="766FD954" w14:textId="77777777" w:rsidR="00A35B72" w:rsidRPr="00494454" w:rsidRDefault="00A35B72" w:rsidP="00A35B72">
      <w:pPr>
        <w:spacing w:before="120" w:after="120"/>
        <w:jc w:val="both"/>
      </w:pPr>
      <w:r w:rsidRPr="00494454">
        <w:t>Il resterait surtout à vérifier ce modèle en s’interrogeant sur l’ « efficacité » de</w:t>
      </w:r>
      <w:r>
        <w:t xml:space="preserve"> </w:t>
      </w:r>
      <w:r w:rsidRPr="00494454">
        <w:t>[181]</w:t>
      </w:r>
      <w:r>
        <w:t xml:space="preserve"> </w:t>
      </w:r>
      <w:r w:rsidRPr="00494454">
        <w:t>ces appareils : est-il exact que ces appareils ont obtenu, et par quels moyens, l’adhésion de la population, sa docil</w:t>
      </w:r>
      <w:r w:rsidRPr="00494454">
        <w:t>i</w:t>
      </w:r>
      <w:r w:rsidRPr="00494454">
        <w:t>té, sa soumission, ou sa mobilisation fervente ? La domination polit</w:t>
      </w:r>
      <w:r w:rsidRPr="00494454">
        <w:t>i</w:t>
      </w:r>
      <w:r w:rsidRPr="00494454">
        <w:t>que obtenait-elle l’adhésion ou suscitait-elle des formes de rejet de la part de la popul</w:t>
      </w:r>
      <w:r w:rsidRPr="00494454">
        <w:t>a</w:t>
      </w:r>
      <w:r w:rsidRPr="00494454">
        <w:t>tion et de quelles parties de la population ? Question générale, trop générale pour que des réponses unilatérales puissent y être apportées, mais qu’il importe de poser ; au terme, en effet, d’une étude des appareils totalitaires qui ne conce</w:t>
      </w:r>
      <w:r w:rsidRPr="00494454">
        <w:t>r</w:t>
      </w:r>
      <w:r w:rsidRPr="00494454">
        <w:t>nent nécessairement qu’une partie de la population, peut-on penser que ces appareils pa</w:t>
      </w:r>
      <w:r w:rsidRPr="00494454">
        <w:t>r</w:t>
      </w:r>
      <w:r w:rsidRPr="00494454">
        <w:t>venaient à atteindre leurs objectifs, c’est-à-dire le soutien actif et sans réserve de la pop</w:t>
      </w:r>
      <w:r w:rsidRPr="00494454">
        <w:t>u</w:t>
      </w:r>
      <w:r w:rsidRPr="00494454">
        <w:t>lation ? Sur un tel sujet qui concerne les attitudes réelles des populations, leur adh</w:t>
      </w:r>
      <w:r w:rsidRPr="00494454">
        <w:t>é</w:t>
      </w:r>
      <w:r w:rsidRPr="00494454">
        <w:t>sion, leur passivité ou leur résistance, les documents font nécessairement défaut puisque l’un des objectifs des appareils répressifs était précisément de faire disparaître toute tr</w:t>
      </w:r>
      <w:r w:rsidRPr="00494454">
        <w:t>a</w:t>
      </w:r>
      <w:r w:rsidRPr="00494454">
        <w:t>ce des attitudes et des comportements non conformes. Seront ici part</w:t>
      </w:r>
      <w:r w:rsidRPr="00494454">
        <w:t>i</w:t>
      </w:r>
      <w:r w:rsidRPr="00494454">
        <w:t>culièrement importants les documents partiels ou les témoignages pr</w:t>
      </w:r>
      <w:r w:rsidRPr="00494454">
        <w:t>i</w:t>
      </w:r>
      <w:r w:rsidRPr="00494454">
        <w:t>vés ayant, pour des raisons diverses, échappé à la censure.</w:t>
      </w:r>
    </w:p>
    <w:p w14:paraId="3BF16FB1" w14:textId="77777777" w:rsidR="00A35B72" w:rsidRPr="00494454" w:rsidRDefault="00A35B72" w:rsidP="00A35B72">
      <w:pPr>
        <w:spacing w:before="120" w:after="120"/>
        <w:jc w:val="both"/>
      </w:pPr>
      <w:r w:rsidRPr="00494454">
        <w:t>Si l’on peut c</w:t>
      </w:r>
      <w:r w:rsidRPr="00494454">
        <w:t>a</w:t>
      </w:r>
      <w:r w:rsidRPr="00494454">
        <w:t>ractériser l’ordre établi sous le régime de Staline comme un « ordre par la terreur » (Carrère d’Encausse, 1979), il i</w:t>
      </w:r>
      <w:r w:rsidRPr="00494454">
        <w:t>m</w:t>
      </w:r>
      <w:r w:rsidRPr="00494454">
        <w:t>porte de bien di</w:t>
      </w:r>
      <w:r w:rsidRPr="00494454">
        <w:t>s</w:t>
      </w:r>
      <w:r w:rsidRPr="00494454">
        <w:t>tinguer, sur cette longue période et dans un pays aussi étendu, les lieux privilégiés de la terreur et ceux qui po</w:t>
      </w:r>
      <w:r w:rsidRPr="00494454">
        <w:t>u</w:t>
      </w:r>
      <w:r w:rsidRPr="00494454">
        <w:t>vaient en être relat</w:t>
      </w:r>
      <w:r w:rsidRPr="00494454">
        <w:t>i</w:t>
      </w:r>
      <w:r w:rsidRPr="00494454">
        <w:t>vement protégés. C’est que la terreur stalinienne n’a pas émergé d’un projet systématique de domination par la force, mais d’un e</w:t>
      </w:r>
      <w:r w:rsidRPr="00494454">
        <w:t>n</w:t>
      </w:r>
      <w:r w:rsidRPr="00494454">
        <w:t>semble de conflits politiques et bureaucratiques, de circonstances éc</w:t>
      </w:r>
      <w:r w:rsidRPr="00494454">
        <w:t>o</w:t>
      </w:r>
      <w:r w:rsidRPr="00494454">
        <w:t>nomiques aux multiples av</w:t>
      </w:r>
      <w:r w:rsidRPr="00494454">
        <w:t>a</w:t>
      </w:r>
      <w:r w:rsidRPr="00494454">
        <w:t>tars. Ce n’est que progressivement et plus particulièrement entre 1924 et 1930 que s’est organisé l’exercice sy</w:t>
      </w:r>
      <w:r w:rsidRPr="00494454">
        <w:t>s</w:t>
      </w:r>
      <w:r w:rsidRPr="00494454">
        <w:t>témat</w:t>
      </w:r>
      <w:r w:rsidRPr="00494454">
        <w:t>i</w:t>
      </w:r>
      <w:r w:rsidRPr="00494454">
        <w:t>que de la terreur.</w:t>
      </w:r>
    </w:p>
    <w:p w14:paraId="38569CAA" w14:textId="77777777" w:rsidR="00A35B72" w:rsidRPr="00494454" w:rsidRDefault="00A35B72" w:rsidP="00A35B72">
      <w:pPr>
        <w:spacing w:before="120" w:after="120"/>
        <w:jc w:val="both"/>
      </w:pPr>
      <w:r w:rsidRPr="00494454">
        <w:t>Les cibles de cet exercice de la terreur n’ont rien d’homogène. On peut y distinguer, d’une part, ces groupes et fractions de classe dom</w:t>
      </w:r>
      <w:r w:rsidRPr="00494454">
        <w:t>i</w:t>
      </w:r>
      <w:r w:rsidRPr="00494454">
        <w:t>nés qui, selon les conjonctures politiques et éc</w:t>
      </w:r>
      <w:r w:rsidRPr="00494454">
        <w:t>o</w:t>
      </w:r>
      <w:r w:rsidRPr="00494454">
        <w:t>nomiques, sont l’objet d’une répression sanglante (paysans, ethnies déportées, militaires d</w:t>
      </w:r>
      <w:r w:rsidRPr="00494454">
        <w:t>é</w:t>
      </w:r>
      <w:r w:rsidRPr="00494454">
        <w:t>signés comme suspects…) (Conquest, 1976). La terreur isole le gro</w:t>
      </w:r>
      <w:r w:rsidRPr="00494454">
        <w:t>u</w:t>
      </w:r>
      <w:r w:rsidRPr="00494454">
        <w:t>pe victime, épargne son environnement social, mais exhibe la pui</w:t>
      </w:r>
      <w:r w:rsidRPr="00494454">
        <w:t>s</w:t>
      </w:r>
      <w:r w:rsidRPr="00494454">
        <w:t>sance du pouvoir et le danger mortel de s’y opposer. La « purge » a</w:t>
      </w:r>
      <w:r w:rsidRPr="00494454">
        <w:t>t</w:t>
      </w:r>
      <w:r w:rsidRPr="00494454">
        <w:t>teint d’autres lieux sociaux : elle prend pour cible les app</w:t>
      </w:r>
      <w:r w:rsidRPr="00494454">
        <w:t>a</w:t>
      </w:r>
      <w:r w:rsidRPr="00494454">
        <w:t>reils eux-mêmes, le Parti, l’armée, l’appareil judiciaire, les cadres économ</w:t>
      </w:r>
      <w:r w:rsidRPr="00494454">
        <w:t>i</w:t>
      </w:r>
      <w:r w:rsidRPr="00494454">
        <w:t>ques… Terreur particulière qui atteint les privilégiés et ju</w:t>
      </w:r>
      <w:r w:rsidRPr="00494454">
        <w:t>s</w:t>
      </w:r>
      <w:r w:rsidRPr="00494454">
        <w:t>qu’aux chefs du Parti lors des purges des années 1935-1938. Les auteurs qui ont tenté de relater cette terreur (Grossman, 1972 ; Soljenitsyne, 1974 ; Dombrovski, 1978) ont évoqué l’étendue de l’angoisse sociale provoquée : la peur quotidienne d’être arrêté, la crainte d’être déno</w:t>
      </w:r>
      <w:r w:rsidRPr="00494454">
        <w:t>n</w:t>
      </w:r>
      <w:r w:rsidRPr="00494454">
        <w:t>cé, le désespoir des familles détruites, le de</w:t>
      </w:r>
      <w:r w:rsidRPr="00494454">
        <w:t>s</w:t>
      </w:r>
      <w:r w:rsidRPr="00494454">
        <w:t>tin traqué des enfants des « ennemis du peuple » abandonnés sous de faux noms</w:t>
      </w:r>
      <w:r w:rsidRPr="00494454">
        <w:rPr>
          <w:rStyle w:val="Textenonproportionnel"/>
          <w:szCs w:val="28"/>
        </w:rPr>
        <w:t>…</w:t>
      </w:r>
    </w:p>
    <w:p w14:paraId="6DC4E48C" w14:textId="77777777" w:rsidR="00A35B72" w:rsidRPr="00494454" w:rsidRDefault="00A35B72" w:rsidP="00A35B72">
      <w:pPr>
        <w:spacing w:before="120" w:after="120"/>
        <w:jc w:val="both"/>
      </w:pPr>
      <w:r w:rsidRPr="00494454">
        <w:t>Rares, néanmoins, sont les documents qui perme</w:t>
      </w:r>
      <w:r w:rsidRPr="00494454">
        <w:t>t</w:t>
      </w:r>
      <w:r w:rsidRPr="00494454">
        <w:t>tent de prendre la mesure des conséquences de cette terreur auprès des p</w:t>
      </w:r>
      <w:r w:rsidRPr="00494454">
        <w:t>o</w:t>
      </w:r>
      <w:r w:rsidRPr="00494454">
        <w:t>pulations moins directement menacées ; des observations quotidiennes (Me</w:t>
      </w:r>
      <w:r w:rsidRPr="00494454">
        <w:t>h</w:t>
      </w:r>
      <w:r w:rsidRPr="00494454">
        <w:t>nert, 1960) montrent combien cette terreur diff</w:t>
      </w:r>
      <w:r w:rsidRPr="00494454">
        <w:t>u</w:t>
      </w:r>
      <w:r w:rsidRPr="00494454">
        <w:t>sait, au-delà de ses lieux d’application, une prudence généralisée, un conformisme vig</w:t>
      </w:r>
      <w:r w:rsidRPr="00494454">
        <w:t>i</w:t>
      </w:r>
      <w:r w:rsidRPr="00494454">
        <w:t>lant derrière lequel chacun cherchait à se prot</w:t>
      </w:r>
      <w:r w:rsidRPr="00494454">
        <w:t>é</w:t>
      </w:r>
      <w:r w:rsidRPr="00494454">
        <w:t>ger. De plus l’omniprésence de la propagande habituait chacun à percevoir les dangers et jusqu’au danger de pe</w:t>
      </w:r>
      <w:r w:rsidRPr="00494454">
        <w:t>n</w:t>
      </w:r>
      <w:r w:rsidRPr="00494454">
        <w:t>ser différemment (Zinoviev, 1977).</w:t>
      </w:r>
    </w:p>
    <w:p w14:paraId="3580B0F1" w14:textId="77777777" w:rsidR="00A35B72" w:rsidRPr="00494454" w:rsidRDefault="00A35B72" w:rsidP="00A35B72">
      <w:pPr>
        <w:spacing w:before="120" w:after="120"/>
        <w:jc w:val="both"/>
      </w:pPr>
      <w:r w:rsidRPr="00494454">
        <w:t>Pour comprendre la singulière comb</w:t>
      </w:r>
      <w:r w:rsidRPr="00494454">
        <w:t>i</w:t>
      </w:r>
      <w:r w:rsidRPr="00494454">
        <w:t>naison de la terreur et de la persuasion, les « Archives de Smolensk » constituent une mine irre</w:t>
      </w:r>
      <w:r w:rsidRPr="00494454">
        <w:t>m</w:t>
      </w:r>
      <w:r w:rsidRPr="00494454">
        <w:t>plaçable de renseignements. On</w:t>
      </w:r>
      <w:r>
        <w:t xml:space="preserve"> </w:t>
      </w:r>
      <w:r w:rsidRPr="00494454">
        <w:t>[182]</w:t>
      </w:r>
      <w:r>
        <w:t xml:space="preserve"> </w:t>
      </w:r>
      <w:r w:rsidRPr="00494454">
        <w:t>sait que ces archives, abando</w:t>
      </w:r>
      <w:r w:rsidRPr="00494454">
        <w:t>n</w:t>
      </w:r>
      <w:r w:rsidRPr="00494454">
        <w:t>nées par l’armée soviét</w:t>
      </w:r>
      <w:r w:rsidRPr="00494454">
        <w:t>i</w:t>
      </w:r>
      <w:r w:rsidRPr="00494454">
        <w:t>que en juillet 1941, tombèrent entre les mains des officiers de renseignement all</w:t>
      </w:r>
      <w:r w:rsidRPr="00494454">
        <w:t>e</w:t>
      </w:r>
      <w:r w:rsidRPr="00494454">
        <w:t>mands, puis, en 1945, entre les mains de l’armée américa</w:t>
      </w:r>
      <w:r w:rsidRPr="00494454">
        <w:t>i</w:t>
      </w:r>
      <w:r w:rsidRPr="00494454">
        <w:t>ne. Ces 500 dossiers contiennent les procès-verbaux des réunions de cellule ou de comité, les travaux des organ</w:t>
      </w:r>
      <w:r w:rsidRPr="00494454">
        <w:t>i</w:t>
      </w:r>
      <w:r w:rsidRPr="00494454">
        <w:t>sations de base du Parti, les dossiers i</w:t>
      </w:r>
      <w:r w:rsidRPr="00494454">
        <w:t>n</w:t>
      </w:r>
      <w:r w:rsidRPr="00494454">
        <w:t>dividuels d’admission ou d’expulsion des communistes locaux, toutes traces directes de la vie quotidienne du Parti à Smolensk de 1918a 1938. Ces dossiers, malgré leur désordre et leurs l</w:t>
      </w:r>
      <w:r w:rsidRPr="00494454">
        <w:t>a</w:t>
      </w:r>
      <w:r w:rsidRPr="00494454">
        <w:t>cunes, offrent des documents saisissants sur les attitudes de la population, sur les réa</w:t>
      </w:r>
      <w:r w:rsidRPr="00494454">
        <w:t>c</w:t>
      </w:r>
      <w:r w:rsidRPr="00494454">
        <w:t>tions des militants de base, sur l’efficacité des appareils pour maintenir la conformité de la pop</w:t>
      </w:r>
      <w:r w:rsidRPr="00494454">
        <w:t>u</w:t>
      </w:r>
      <w:r w:rsidRPr="00494454">
        <w:t>lation et des membres du Parti (Fainsod, 1967 ; Werth, 1981).</w:t>
      </w:r>
    </w:p>
    <w:p w14:paraId="2510DE8D" w14:textId="77777777" w:rsidR="00A35B72" w:rsidRPr="00494454" w:rsidRDefault="00A35B72" w:rsidP="00A35B72">
      <w:pPr>
        <w:spacing w:before="120" w:after="120"/>
        <w:jc w:val="both"/>
      </w:pPr>
      <w:r w:rsidRPr="00494454">
        <w:t>Ces multiples procès-verbaux de réunions, ces ra</w:t>
      </w:r>
      <w:r w:rsidRPr="00494454">
        <w:t>p</w:t>
      </w:r>
      <w:r w:rsidRPr="00494454">
        <w:t>ports sur les campagnes économiques ou politiques ne ce</w:t>
      </w:r>
      <w:r w:rsidRPr="00494454">
        <w:t>s</w:t>
      </w:r>
      <w:r w:rsidRPr="00494454">
        <w:t>sent de faire état de l’insuffisance de la mobilisation dans la population, des rét</w:t>
      </w:r>
      <w:r w:rsidRPr="00494454">
        <w:t>i</w:t>
      </w:r>
      <w:r w:rsidRPr="00494454">
        <w:t>cences multiformes des paysans et des ouvriers. Les mil</w:t>
      </w:r>
      <w:r w:rsidRPr="00494454">
        <w:t>i</w:t>
      </w:r>
      <w:r w:rsidRPr="00494454">
        <w:t>tants du Parti, au contraire, font preuve d’un activisme sans cesse proclamé, d’une fid</w:t>
      </w:r>
      <w:r w:rsidRPr="00494454">
        <w:t>é</w:t>
      </w:r>
      <w:r w:rsidRPr="00494454">
        <w:t>lité affichée à toutes les d</w:t>
      </w:r>
      <w:r w:rsidRPr="00494454">
        <w:t>i</w:t>
      </w:r>
      <w:r w:rsidRPr="00494454">
        <w:t>rectives du pouvoir central (Fainsod, 1967, pp. 238-266). À la lecture de ces documents, on ne peut souscrire ni à l’imagerie officielle d’une population unanimement dre</w:t>
      </w:r>
      <w:r w:rsidRPr="00494454">
        <w:t>s</w:t>
      </w:r>
      <w:r w:rsidRPr="00494454">
        <w:t>sée contre quelques ennemis du peuple, ni à l’image d’un appareil de Parti ne se maintenant que par l’exercice de la terreur policière. Plus valablement convient-il de s’interroger sur la logique de l’institution enfe</w:t>
      </w:r>
      <w:r w:rsidRPr="00494454">
        <w:t>r</w:t>
      </w:r>
      <w:r w:rsidRPr="00494454">
        <w:t>mant ses adhérents dans l’obligation de la conformité e</w:t>
      </w:r>
      <w:r w:rsidRPr="00494454">
        <w:t>n</w:t>
      </w:r>
      <w:r w:rsidRPr="00494454">
        <w:t>thousiaste puisque le maintien de leur sécurité n’est assuré que par la reconnai</w:t>
      </w:r>
      <w:r w:rsidRPr="00494454">
        <w:t>s</w:t>
      </w:r>
      <w:r w:rsidRPr="00494454">
        <w:t>sance de leur ferveur politique. Ainsi voit-on ces militants, d</w:t>
      </w:r>
      <w:r w:rsidRPr="00494454">
        <w:t>u</w:t>
      </w:r>
      <w:r w:rsidRPr="00494454">
        <w:t>rant les périodes successives de purges, participer activement aux épur</w:t>
      </w:r>
      <w:r w:rsidRPr="00494454">
        <w:t>a</w:t>
      </w:r>
      <w:r w:rsidRPr="00494454">
        <w:t>tions, dresser des listes de suspects et dénoncer ces « traîtres » au Com</w:t>
      </w:r>
      <w:r w:rsidRPr="00494454">
        <w:t>i</w:t>
      </w:r>
      <w:r w:rsidRPr="00494454">
        <w:t xml:space="preserve">té du Parti et au </w:t>
      </w:r>
      <w:r w:rsidRPr="00494454">
        <w:rPr>
          <w:smallCaps/>
        </w:rPr>
        <w:t>nkvd…</w:t>
      </w:r>
    </w:p>
    <w:p w14:paraId="13368843" w14:textId="77777777" w:rsidR="00A35B72" w:rsidRPr="00494454" w:rsidRDefault="00A35B72" w:rsidP="00A35B72">
      <w:pPr>
        <w:spacing w:before="120" w:after="120"/>
        <w:jc w:val="both"/>
      </w:pPr>
      <w:r w:rsidRPr="00494454">
        <w:t>Ainsi se dessine, derrière l’apparence du soutien populaire unan</w:t>
      </w:r>
      <w:r w:rsidRPr="00494454">
        <w:t>i</w:t>
      </w:r>
      <w:r w:rsidRPr="00494454">
        <w:t>me, une séparation sans cesse r</w:t>
      </w:r>
      <w:r w:rsidRPr="00494454">
        <w:t>e</w:t>
      </w:r>
      <w:r w:rsidRPr="00494454">
        <w:t>nouvelée entre les appareils d’encadrement, lieux d’organisation de la mobilisation, et la popul</w:t>
      </w:r>
      <w:r w:rsidRPr="00494454">
        <w:t>a</w:t>
      </w:r>
      <w:r w:rsidRPr="00494454">
        <w:t>tion dans son ensemble. Soutenus par des militants a</w:t>
      </w:r>
      <w:r w:rsidRPr="00494454">
        <w:t>c</w:t>
      </w:r>
      <w:r w:rsidRPr="00494454">
        <w:t>tifs – et qui ne ce</w:t>
      </w:r>
      <w:r w:rsidRPr="00494454">
        <w:t>s</w:t>
      </w:r>
      <w:r w:rsidRPr="00494454">
        <w:t>sent de se légitimer par leur activisme – ces appareils ont bien pour tâche incessante d’encadrer, de surveiller, de st</w:t>
      </w:r>
      <w:r w:rsidRPr="00494454">
        <w:t>i</w:t>
      </w:r>
      <w:r w:rsidRPr="00494454">
        <w:t>muler l’ensemble de la population. La docilité ou la mobilisation de la popul</w:t>
      </w:r>
      <w:r w:rsidRPr="00494454">
        <w:t>a</w:t>
      </w:r>
      <w:r w:rsidRPr="00494454">
        <w:t>tion est moins le signe d’une confiance une fois acquise envers le pouvoir que le résu</w:t>
      </w:r>
      <w:r w:rsidRPr="00494454">
        <w:t>l</w:t>
      </w:r>
      <w:r w:rsidRPr="00494454">
        <w:t>tat de ce travail incessamment mené sur cette population par les app</w:t>
      </w:r>
      <w:r w:rsidRPr="00494454">
        <w:t>a</w:t>
      </w:r>
      <w:r w:rsidRPr="00494454">
        <w:t>reils politiques et policiers.</w:t>
      </w:r>
    </w:p>
    <w:p w14:paraId="2E163F4B" w14:textId="77777777" w:rsidR="00A35B72" w:rsidRPr="00494454" w:rsidRDefault="00A35B72" w:rsidP="00A35B72">
      <w:pPr>
        <w:spacing w:before="120" w:after="120"/>
        <w:jc w:val="both"/>
      </w:pPr>
      <w:r w:rsidRPr="00494454">
        <w:t>Dans l’Allemagne nazie, ce double objectif de terroriser et de m</w:t>
      </w:r>
      <w:r w:rsidRPr="00494454">
        <w:t>o</w:t>
      </w:r>
      <w:r w:rsidRPr="00494454">
        <w:t>biliser avait été expl</w:t>
      </w:r>
      <w:r w:rsidRPr="00494454">
        <w:t>i</w:t>
      </w:r>
      <w:r w:rsidRPr="00494454">
        <w:t>citement formulé par les dirigeants dès avant la prise du pouvoir et reçut une ample réalisation. Les campagnes élect</w:t>
      </w:r>
      <w:r w:rsidRPr="00494454">
        <w:t>o</w:t>
      </w:r>
      <w:r w:rsidRPr="00494454">
        <w:t>rales du Parti nazi de 1930 à 1933 en portaient déjà la marque, ca</w:t>
      </w:r>
      <w:r w:rsidRPr="00494454">
        <w:t>m</w:t>
      </w:r>
      <w:r w:rsidRPr="00494454">
        <w:t>pagne d’intimidation à l’égard des concu</w:t>
      </w:r>
      <w:r w:rsidRPr="00494454">
        <w:t>r</w:t>
      </w:r>
      <w:r w:rsidRPr="00494454">
        <w:t>rents et de séduction à l’égard des électeurs potentiels, tous les moyens du me</w:t>
      </w:r>
      <w:r w:rsidRPr="00494454">
        <w:t>n</w:t>
      </w:r>
      <w:r w:rsidRPr="00494454">
        <w:t>songe et de la menace étant alors utilisés. Après la conquête du pouvoir, les mass</w:t>
      </w:r>
      <w:r w:rsidRPr="00494454">
        <w:t>a</w:t>
      </w:r>
      <w:r w:rsidRPr="00494454">
        <w:t>cres systém</w:t>
      </w:r>
      <w:r w:rsidRPr="00494454">
        <w:t>a</w:t>
      </w:r>
      <w:r w:rsidRPr="00494454">
        <w:t xml:space="preserve">tiques (la « nuit des longs couteaux » contre les </w:t>
      </w:r>
      <w:r w:rsidRPr="00494454">
        <w:rPr>
          <w:smallCaps/>
        </w:rPr>
        <w:t xml:space="preserve">sa </w:t>
      </w:r>
      <w:r w:rsidRPr="00494454">
        <w:t>en juin 1934), les arrestations d’opposants, les menaces avertirent la popul</w:t>
      </w:r>
      <w:r w:rsidRPr="00494454">
        <w:t>a</w:t>
      </w:r>
      <w:r w:rsidRPr="00494454">
        <w:t>tion des risques qu’encourrait tout comportement d’opposition. En même temps, une intense propagande usant de multiples moyens v</w:t>
      </w:r>
      <w:r w:rsidRPr="00494454">
        <w:t>i</w:t>
      </w:r>
      <w:r w:rsidRPr="00494454">
        <w:t>sait à entretenir la mobilisation dans toutes les couches de la soci</w:t>
      </w:r>
      <w:r w:rsidRPr="00494454">
        <w:t>é</w:t>
      </w:r>
      <w:r w:rsidRPr="00494454">
        <w:t>té.</w:t>
      </w:r>
    </w:p>
    <w:p w14:paraId="2686E8A1" w14:textId="77777777" w:rsidR="00A35B72" w:rsidRPr="00494454" w:rsidRDefault="00A35B72" w:rsidP="00A35B72">
      <w:pPr>
        <w:spacing w:before="120" w:after="120"/>
        <w:jc w:val="both"/>
      </w:pPr>
      <w:r w:rsidRPr="00494454">
        <w:t>Depuis la chute du III</w:t>
      </w:r>
      <w:r w:rsidRPr="00494454">
        <w:rPr>
          <w:vertAlign w:val="superscript"/>
        </w:rPr>
        <w:t>e</w:t>
      </w:r>
      <w:r w:rsidRPr="00494454">
        <w:t xml:space="preserve"> Reich, ont été menées de nombreuses e</w:t>
      </w:r>
      <w:r w:rsidRPr="00494454">
        <w:t>n</w:t>
      </w:r>
      <w:r w:rsidRPr="00494454">
        <w:t>quêtes de détail visant à cerner plus exactement les attitudes et les changements d’attitudes des</w:t>
      </w:r>
      <w:r>
        <w:t xml:space="preserve"> </w:t>
      </w:r>
      <w:r w:rsidRPr="00494454">
        <w:t>[183]</w:t>
      </w:r>
      <w:r>
        <w:t xml:space="preserve"> </w:t>
      </w:r>
      <w:r w:rsidRPr="00494454">
        <w:t>différentes pop</w:t>
      </w:r>
      <w:r w:rsidRPr="00494454">
        <w:t>u</w:t>
      </w:r>
      <w:r w:rsidRPr="00494454">
        <w:t>lations sous l’emprise du régime hitlérien. Il faut, en effet, pour saisir exactement les nuances des adhésions, des soumissions, des réticences et des r</w:t>
      </w:r>
      <w:r w:rsidRPr="00494454">
        <w:t>é</w:t>
      </w:r>
      <w:r w:rsidRPr="00494454">
        <w:t>sistances, considérer non plus les statist</w:t>
      </w:r>
      <w:r w:rsidRPr="00494454">
        <w:t>i</w:t>
      </w:r>
      <w:r w:rsidRPr="00494454">
        <w:t>ques d’adhérents ou les mises en scène théâtrales organisés par les techniciens de la mobilisation des masses, mais les traces discrètes des attitudes quotidie</w:t>
      </w:r>
      <w:r w:rsidRPr="00494454">
        <w:t>n</w:t>
      </w:r>
      <w:r w:rsidRPr="00494454">
        <w:t>nes : archives des polices locales, comptes rendus d’associations diverses, corre</w:t>
      </w:r>
      <w:r w:rsidRPr="00494454">
        <w:t>s</w:t>
      </w:r>
      <w:r w:rsidRPr="00494454">
        <w:t>pondances privées ou semi-privées ; de même ont été réalisés de très nombreux entr</w:t>
      </w:r>
      <w:r w:rsidRPr="00494454">
        <w:t>e</w:t>
      </w:r>
      <w:r w:rsidRPr="00494454">
        <w:t>tiens de personnes ayant vécu sous le nazisme, qu’elles aient été sympath</w:t>
      </w:r>
      <w:r w:rsidRPr="00494454">
        <w:t>i</w:t>
      </w:r>
      <w:r w:rsidRPr="00494454">
        <w:t>santes ou hostiles.</w:t>
      </w:r>
    </w:p>
    <w:p w14:paraId="20972DCD" w14:textId="77777777" w:rsidR="00A35B72" w:rsidRPr="00494454" w:rsidRDefault="00A35B72" w:rsidP="00A35B72">
      <w:pPr>
        <w:spacing w:before="120" w:after="120"/>
        <w:jc w:val="both"/>
      </w:pPr>
      <w:r w:rsidRPr="00494454">
        <w:t>L’enquête de W. S. Allen sur une ville moyenne de Basse-Saxe (Allen, 1967) montre comment de nombreux électeurs des classes moyennes de cette ville furent rapidement pe</w:t>
      </w:r>
      <w:r w:rsidRPr="00494454">
        <w:t>r</w:t>
      </w:r>
      <w:r w:rsidRPr="00494454">
        <w:t>suadés par l’activisme, le nationalisme et l’anticommunisme affichés par les n</w:t>
      </w:r>
      <w:r w:rsidRPr="00494454">
        <w:t>a</w:t>
      </w:r>
      <w:r w:rsidRPr="00494454">
        <w:t>zis, sans connaître plus avant leurs principes ni prévoir les conséquences de leurs votes. Mais si la majorité de la cité se laissa dominer sans grande résistance, elle abandonna rapidement sa confiance initiale pour so</w:t>
      </w:r>
      <w:r w:rsidRPr="00494454">
        <w:t>m</w:t>
      </w:r>
      <w:r w:rsidRPr="00494454">
        <w:t>brer dans la routine et l’inquiétude.</w:t>
      </w:r>
    </w:p>
    <w:p w14:paraId="62C4C59F" w14:textId="77777777" w:rsidR="00A35B72" w:rsidRPr="00494454" w:rsidRDefault="00A35B72" w:rsidP="00A35B72">
      <w:pPr>
        <w:spacing w:before="120" w:after="120"/>
        <w:jc w:val="both"/>
      </w:pPr>
      <w:r w:rsidRPr="00494454">
        <w:t>L’examen attentif des infractions au travail obligatoire dans une usine aéronautique (Karner, 1981) fait supposer qu’un certain no</w:t>
      </w:r>
      <w:r w:rsidRPr="00494454">
        <w:t>m</w:t>
      </w:r>
      <w:r w:rsidRPr="00494454">
        <w:t>bre d’ouvriers, sans pouvoir manifester une résistance ouverte, manife</w:t>
      </w:r>
      <w:r w:rsidRPr="00494454">
        <w:t>s</w:t>
      </w:r>
      <w:r w:rsidRPr="00494454">
        <w:t>taient leur résistance par les ruptures de leur contrat de travail. Pl</w:t>
      </w:r>
      <w:r w:rsidRPr="00494454">
        <w:t>u</w:t>
      </w:r>
      <w:r w:rsidRPr="00494454">
        <w:t>sieurs études menées sur les attitudes et les comportements des fe</w:t>
      </w:r>
      <w:r w:rsidRPr="00494454">
        <w:t>m</w:t>
      </w:r>
      <w:r w:rsidRPr="00494454">
        <w:t>mes limitent considérablement l’imagerie, produite par la propagande, de femmes allema</w:t>
      </w:r>
      <w:r w:rsidRPr="00494454">
        <w:t>n</w:t>
      </w:r>
      <w:r w:rsidRPr="00494454">
        <w:t>des toutes dévouées à la cause nazie. Les nazis échouèrent dans leur tentative d’attirer les femmes dans leurs usines d’armement, tant auprès des femmes des classes supérie</w:t>
      </w:r>
      <w:r w:rsidRPr="00494454">
        <w:t>u</w:t>
      </w:r>
      <w:r w:rsidRPr="00494454">
        <w:t>res qu’auprès des femmes issues des classes populaires, conscientes qu’elles étaient des discrim</w:t>
      </w:r>
      <w:r w:rsidRPr="00494454">
        <w:t>i</w:t>
      </w:r>
      <w:r w:rsidRPr="00494454">
        <w:t>nations liées à l’idéologie nazie (Rupp, 1980).</w:t>
      </w:r>
    </w:p>
    <w:p w14:paraId="31DE4EC9" w14:textId="77777777" w:rsidR="00A35B72" w:rsidRDefault="00A35B72" w:rsidP="00A35B72">
      <w:pPr>
        <w:spacing w:before="120" w:after="120"/>
        <w:jc w:val="both"/>
      </w:pPr>
      <w:r w:rsidRPr="00494454">
        <w:t>Ces enquêtes détaillées marquent les écarts profonds entre des a</w:t>
      </w:r>
      <w:r w:rsidRPr="00494454">
        <w:t>p</w:t>
      </w:r>
      <w:r w:rsidRPr="00494454">
        <w:t>pareils exceptionnellement actifs et bureaucratisés, enserrant les c</w:t>
      </w:r>
      <w:r w:rsidRPr="00494454">
        <w:t>i</w:t>
      </w:r>
      <w:r w:rsidRPr="00494454">
        <w:t>toyens dans le réseau des menaces polici</w:t>
      </w:r>
      <w:r w:rsidRPr="00494454">
        <w:t>è</w:t>
      </w:r>
      <w:r w:rsidRPr="00494454">
        <w:t>res et dans l’inflation des messages de propagande et, d’autre part, une p</w:t>
      </w:r>
      <w:r w:rsidRPr="00494454">
        <w:t>o</w:t>
      </w:r>
      <w:r w:rsidRPr="00494454">
        <w:t>pulation inquiète et massivement sile</w:t>
      </w:r>
      <w:r w:rsidRPr="00494454">
        <w:t>n</w:t>
      </w:r>
      <w:r w:rsidRPr="00494454">
        <w:t>cieuse. Sous des formes différentes, se reproduit l’écart entre les appareils d’encadrement, lieux de mobilisation et d’organisation de la persuasion, et la p</w:t>
      </w:r>
      <w:r w:rsidRPr="00494454">
        <w:t>o</w:t>
      </w:r>
      <w:r w:rsidRPr="00494454">
        <w:t>pulation dans son ensemble.</w:t>
      </w:r>
    </w:p>
    <w:p w14:paraId="38814FAF" w14:textId="77777777" w:rsidR="00A35B72" w:rsidRPr="00494454" w:rsidRDefault="00A35B72" w:rsidP="00A35B72">
      <w:pPr>
        <w:spacing w:before="120" w:after="120"/>
        <w:jc w:val="both"/>
      </w:pPr>
    </w:p>
    <w:p w14:paraId="53DABE2C" w14:textId="77777777" w:rsidR="00A35B72" w:rsidRPr="00494454" w:rsidRDefault="00A35B72" w:rsidP="00A35B72">
      <w:pPr>
        <w:pStyle w:val="a"/>
      </w:pPr>
      <w:bookmarkStart w:id="37" w:name="Traite_t2_pt_1_chap_III_Sec_2_4"/>
      <w:r w:rsidRPr="00494454">
        <w:t>4. Culture et idéol</w:t>
      </w:r>
      <w:r w:rsidRPr="00494454">
        <w:t>o</w:t>
      </w:r>
      <w:r w:rsidRPr="00494454">
        <w:t>gies</w:t>
      </w:r>
    </w:p>
    <w:bookmarkEnd w:id="37"/>
    <w:p w14:paraId="09BE7069" w14:textId="77777777" w:rsidR="00A35B72" w:rsidRPr="00494454" w:rsidRDefault="00A35B72" w:rsidP="00A35B72">
      <w:pPr>
        <w:spacing w:before="120" w:after="120"/>
        <w:jc w:val="both"/>
      </w:pPr>
    </w:p>
    <w:p w14:paraId="69EB1820"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B09755D" w14:textId="77777777" w:rsidR="00A35B72" w:rsidRPr="00494454" w:rsidRDefault="00A35B72" w:rsidP="00A35B72">
      <w:pPr>
        <w:spacing w:before="120" w:after="120"/>
        <w:jc w:val="both"/>
      </w:pPr>
      <w:r w:rsidRPr="00494454">
        <w:t>Toute étude générale du stalinisme et de l’hitlérisme aborde néce</w:t>
      </w:r>
      <w:r w:rsidRPr="00494454">
        <w:t>s</w:t>
      </w:r>
      <w:r w:rsidRPr="00494454">
        <w:t>sairement l’important problème de leurs idéologies. En effet, toutes les pratiques manifestes de ces régimes, qu’elles soient éc</w:t>
      </w:r>
      <w:r w:rsidRPr="00494454">
        <w:t>o</w:t>
      </w:r>
      <w:r w:rsidRPr="00494454">
        <w:t>nomiques, sociales, culturelles ou politiques, n’ont cessé d’être justifiées, légit</w:t>
      </w:r>
      <w:r w:rsidRPr="00494454">
        <w:t>i</w:t>
      </w:r>
      <w:r w:rsidRPr="00494454">
        <w:t>mées par référence à un ensemble de représentations sy</w:t>
      </w:r>
      <w:r w:rsidRPr="00494454">
        <w:t>s</w:t>
      </w:r>
      <w:r w:rsidRPr="00494454">
        <w:t>tématisées (marche vers le socialisme – condamnation du capitalisme ; supérior</w:t>
      </w:r>
      <w:r w:rsidRPr="00494454">
        <w:t>i</w:t>
      </w:r>
      <w:r w:rsidRPr="00494454">
        <w:t>té du peuple allemand – condamnation du communisme…). Ces sy</w:t>
      </w:r>
      <w:r w:rsidRPr="00494454">
        <w:t>s</w:t>
      </w:r>
      <w:r w:rsidRPr="00494454">
        <w:t>tèmes d’idées et de sentiments n’étaient aucunement abando</w:t>
      </w:r>
      <w:r w:rsidRPr="00494454">
        <w:t>n</w:t>
      </w:r>
      <w:r w:rsidRPr="00494454">
        <w:t>nés à l’inventivité des citoyens ou des partis, mais bien contrôlés par le pouvoir central, repr</w:t>
      </w:r>
      <w:r w:rsidRPr="00494454">
        <w:t>o</w:t>
      </w:r>
      <w:r w:rsidRPr="00494454">
        <w:t>duits fidèlement par les appareils d’État chargés de corriger et de réprimer les déviances. Le terme d’ « idéologie pol</w:t>
      </w:r>
      <w:r w:rsidRPr="00494454">
        <w:t>i</w:t>
      </w:r>
      <w:r w:rsidRPr="00494454">
        <w:t>tique » convient bien pour caractériser ces systèmes de repr</w:t>
      </w:r>
      <w:r w:rsidRPr="00494454">
        <w:t>é</w:t>
      </w:r>
      <w:r w:rsidRPr="00494454">
        <w:t>sentation en ce que</w:t>
      </w:r>
      <w:r>
        <w:t xml:space="preserve"> </w:t>
      </w:r>
      <w:r w:rsidRPr="00494454">
        <w:t>[184]</w:t>
      </w:r>
      <w:r>
        <w:t xml:space="preserve"> </w:t>
      </w:r>
      <w:r w:rsidRPr="00494454">
        <w:t>ce terme désigne non nécessairement des conceptions politiques originales, mais tout système d’idées, de valeurs et de se</w:t>
      </w:r>
      <w:r w:rsidRPr="00494454">
        <w:t>n</w:t>
      </w:r>
      <w:r w:rsidRPr="00494454">
        <w:t>timents, concernant des objectifs politiques et les moyens de les réal</w:t>
      </w:r>
      <w:r w:rsidRPr="00494454">
        <w:t>i</w:t>
      </w:r>
      <w:r w:rsidRPr="00494454">
        <w:t>ser, système qui remplit, dans une société donnée, un ensemble de fonctions sociales (A</w:t>
      </w:r>
      <w:r w:rsidRPr="00494454">
        <w:t>n</w:t>
      </w:r>
      <w:r w:rsidRPr="00494454">
        <w:t>sart, 1974).</w:t>
      </w:r>
    </w:p>
    <w:p w14:paraId="34E866A6" w14:textId="77777777" w:rsidR="00A35B72" w:rsidRPr="00494454" w:rsidRDefault="00A35B72" w:rsidP="00A35B72">
      <w:pPr>
        <w:spacing w:before="120" w:after="120"/>
        <w:jc w:val="both"/>
      </w:pPr>
      <w:r w:rsidRPr="00494454">
        <w:t>L’importance accordée à la production et au contrôle de ces form</w:t>
      </w:r>
      <w:r w:rsidRPr="00494454">
        <w:t>a</w:t>
      </w:r>
      <w:r w:rsidRPr="00494454">
        <w:t>tions idéologiques par les propagandistes de ces totalitarismes (Jd</w:t>
      </w:r>
      <w:r w:rsidRPr="00494454">
        <w:t>a</w:t>
      </w:r>
      <w:r w:rsidRPr="00494454">
        <w:t>nov, 1947 ; Rosenberg, 1938) comme par leurs chefs politiques (Stal</w:t>
      </w:r>
      <w:r w:rsidRPr="00494454">
        <w:t>i</w:t>
      </w:r>
      <w:r w:rsidRPr="00494454">
        <w:t>ne, 1945 ; Hitler, 1934) indique suffisa</w:t>
      </w:r>
      <w:r w:rsidRPr="00494454">
        <w:t>m</w:t>
      </w:r>
      <w:r w:rsidRPr="00494454">
        <w:t>ment l’étendue du problème pour une interprétation gén</w:t>
      </w:r>
      <w:r w:rsidRPr="00494454">
        <w:t>é</w:t>
      </w:r>
      <w:r w:rsidRPr="00494454">
        <w:t>rale de ces régimes. Aussi bien, dès les années 1930, s’est ouvert un considérable débat sur ce s</w:t>
      </w:r>
      <w:r w:rsidRPr="00494454">
        <w:t>u</w:t>
      </w:r>
      <w:r w:rsidRPr="00494454">
        <w:t>jet : nous n’évoquerons ici que les thèses opposées concernant les origines loi</w:t>
      </w:r>
      <w:r w:rsidRPr="00494454">
        <w:t>n</w:t>
      </w:r>
      <w:r w:rsidRPr="00494454">
        <w:t>taines ou directes de ces idéol</w:t>
      </w:r>
      <w:r w:rsidRPr="00494454">
        <w:t>o</w:t>
      </w:r>
      <w:r w:rsidRPr="00494454">
        <w:t>gies. Un large débat concerne en effet, par-delà les circonstances particulières de leur apparition, leur vérit</w:t>
      </w:r>
      <w:r w:rsidRPr="00494454">
        <w:t>a</w:t>
      </w:r>
      <w:r w:rsidRPr="00494454">
        <w:t>ble place dans l’histoire : doit-on y voir des ph</w:t>
      </w:r>
      <w:r w:rsidRPr="00494454">
        <w:t>é</w:t>
      </w:r>
      <w:r w:rsidRPr="00494454">
        <w:t>nomènes historiques particuliers à la Russie et à l’Allemagne, ou, tout au contraire, la r</w:t>
      </w:r>
      <w:r w:rsidRPr="00494454">
        <w:t>é</w:t>
      </w:r>
      <w:r w:rsidRPr="00494454">
        <w:t>surgence d’une longue tradition qui les aurait préparées ?</w:t>
      </w:r>
    </w:p>
    <w:p w14:paraId="52B6BD81" w14:textId="77777777" w:rsidR="00A35B72" w:rsidRPr="00494454" w:rsidRDefault="00A35B72" w:rsidP="00A35B72">
      <w:pPr>
        <w:spacing w:before="120" w:after="120"/>
        <w:jc w:val="both"/>
      </w:pPr>
      <w:r w:rsidRPr="00494454">
        <w:t>L’interprétation historique et généralisante du totalitarisme en i</w:t>
      </w:r>
      <w:r w:rsidRPr="00494454">
        <w:t>n</w:t>
      </w:r>
      <w:r w:rsidRPr="00494454">
        <w:t>terroge les origines lointaines et, loin de le restreindre au XX</w:t>
      </w:r>
      <w:r w:rsidRPr="00494454">
        <w:rPr>
          <w:vertAlign w:val="superscript"/>
        </w:rPr>
        <w:t>e</w:t>
      </w:r>
      <w:r w:rsidRPr="00494454">
        <w:t xml:space="preserve"> si</w:t>
      </w:r>
      <w:r w:rsidRPr="00494454">
        <w:t>è</w:t>
      </w:r>
      <w:r w:rsidRPr="00494454">
        <w:t>cle, y voit une no</w:t>
      </w:r>
      <w:r w:rsidRPr="00494454">
        <w:t>u</w:t>
      </w:r>
      <w:r w:rsidRPr="00494454">
        <w:t>velle figure d’une profonde tradition historique. En ce sens, la conception du pouvoir total pr</w:t>
      </w:r>
      <w:r w:rsidRPr="00494454">
        <w:t>o</w:t>
      </w:r>
      <w:r w:rsidRPr="00494454">
        <w:t>longerait la vision illustrée par Platon de l’indifférenciation du politique dans la vie des communa</w:t>
      </w:r>
      <w:r w:rsidRPr="00494454">
        <w:t>u</w:t>
      </w:r>
      <w:r w:rsidRPr="00494454">
        <w:t>tés humaines, vision selon laquelle l’homme ne s’accomplit vérit</w:t>
      </w:r>
      <w:r w:rsidRPr="00494454">
        <w:t>a</w:t>
      </w:r>
      <w:r w:rsidRPr="00494454">
        <w:t>blement que dans la politique (Neumann, 1944). Ainsi J. L. Talmon situe le tot</w:t>
      </w:r>
      <w:r w:rsidRPr="00494454">
        <w:t>a</w:t>
      </w:r>
      <w:r w:rsidRPr="00494454">
        <w:t>litarisme dans une longue continuité historique dont les figures exemplaires seraient successivement : J.-J. Rou</w:t>
      </w:r>
      <w:r w:rsidRPr="00494454">
        <w:t>s</w:t>
      </w:r>
      <w:r w:rsidRPr="00494454">
        <w:t>seau, Robespierre, Gracchus Babeuf (Talmon, 1966). Il conviendrait, dans cette ample tradition, de distinguer totalitarisme de droite et totalitarisme de ga</w:t>
      </w:r>
      <w:r w:rsidRPr="00494454">
        <w:t>u</w:t>
      </w:r>
      <w:r w:rsidRPr="00494454">
        <w:t>che. Le totalitarisme de droite reprendrait le thème nihiliste de la co</w:t>
      </w:r>
      <w:r w:rsidRPr="00494454">
        <w:t>r</w:t>
      </w:r>
      <w:r w:rsidRPr="00494454">
        <w:t>ruption définitive de l’homme et légitimerait un régime élitiste et r</w:t>
      </w:r>
      <w:r w:rsidRPr="00494454">
        <w:t>é</w:t>
      </w:r>
      <w:r w:rsidRPr="00494454">
        <w:t>pre</w:t>
      </w:r>
      <w:r w:rsidRPr="00494454">
        <w:t>s</w:t>
      </w:r>
      <w:r w:rsidRPr="00494454">
        <w:t>sif, chargé d’imposer à la masse le sens d’un destin supérieur et tragique. Le total</w:t>
      </w:r>
      <w:r w:rsidRPr="00494454">
        <w:t>i</w:t>
      </w:r>
      <w:r w:rsidRPr="00494454">
        <w:t>tarisme de gauche reprendrait, au contraire, le thème de la perfectibilité de l’humanité dont il importerait d’assurer la réal</w:t>
      </w:r>
      <w:r w:rsidRPr="00494454">
        <w:t>i</w:t>
      </w:r>
      <w:r w:rsidRPr="00494454">
        <w:t>sation ; à pa</w:t>
      </w:r>
      <w:r w:rsidRPr="00494454">
        <w:t>r</w:t>
      </w:r>
      <w:r w:rsidRPr="00494454">
        <w:t>tir de ce postulat et selon le principe de l’unicité de la vérité politique, les dir</w:t>
      </w:r>
      <w:r w:rsidRPr="00494454">
        <w:t>i</w:t>
      </w:r>
      <w:r w:rsidRPr="00494454">
        <w:t>geants seraient érigés en incarnation de cette vérité, habilités à imposer cette pe</w:t>
      </w:r>
      <w:r w:rsidRPr="00494454">
        <w:t>r</w:t>
      </w:r>
      <w:r w:rsidRPr="00494454">
        <w:t>fection au peuple et à écarter par la viole</w:t>
      </w:r>
      <w:r w:rsidRPr="00494454">
        <w:t>n</w:t>
      </w:r>
      <w:r w:rsidRPr="00494454">
        <w:t>ce les obstacles à la réalisation de cet idéal (Talmon, 1966).</w:t>
      </w:r>
    </w:p>
    <w:p w14:paraId="4790D77A" w14:textId="77777777" w:rsidR="00A35B72" w:rsidRPr="00494454" w:rsidRDefault="00A35B72" w:rsidP="00A35B72">
      <w:pPr>
        <w:spacing w:before="120" w:after="120"/>
        <w:jc w:val="both"/>
      </w:pPr>
      <w:r w:rsidRPr="00494454">
        <w:t>Pour une seconde école, ce n’est pas en se référant à une tr</w:t>
      </w:r>
      <w:r w:rsidRPr="00494454">
        <w:t>a</w:t>
      </w:r>
      <w:r w:rsidRPr="00494454">
        <w:t>dition si lointaine que l’on pourrait expliquer les particul</w:t>
      </w:r>
      <w:r w:rsidRPr="00494454">
        <w:t>a</w:t>
      </w:r>
      <w:r w:rsidRPr="00494454">
        <w:t>rités du stalinisme et de l’hitlérisme, mais, bien au contraire, par leurs antécédents cult</w:t>
      </w:r>
      <w:r w:rsidRPr="00494454">
        <w:t>u</w:t>
      </w:r>
      <w:r w:rsidRPr="00494454">
        <w:t>rels directs. Ainsi la reprise, par le stalinisme, de ce</w:t>
      </w:r>
      <w:r w:rsidRPr="00494454">
        <w:t>r</w:t>
      </w:r>
      <w:r w:rsidRPr="00494454">
        <w:t>taines orientations étatistes présentes dans l’œuvre de Marx et la substitution d’une rel</w:t>
      </w:r>
      <w:r w:rsidRPr="00494454">
        <w:t>i</w:t>
      </w:r>
      <w:r w:rsidRPr="00494454">
        <w:t>gion de l’État à l’humanisme marxiste devraient beaucoup à une lo</w:t>
      </w:r>
      <w:r w:rsidRPr="00494454">
        <w:t>n</w:t>
      </w:r>
      <w:r w:rsidRPr="00494454">
        <w:t>gue tradition socio-politique russe marquée à la fois par le confo</w:t>
      </w:r>
      <w:r w:rsidRPr="00494454">
        <w:t>r</w:t>
      </w:r>
      <w:r w:rsidRPr="00494454">
        <w:t>misme communautaire subo</w:t>
      </w:r>
      <w:r w:rsidRPr="00494454">
        <w:t>r</w:t>
      </w:r>
      <w:r w:rsidRPr="00494454">
        <w:t>donné au tsar et à la religion orthodoxe, par des habitudes d’obéissance à un État idéologiqu</w:t>
      </w:r>
      <w:r w:rsidRPr="00494454">
        <w:t>e</w:t>
      </w:r>
      <w:r w:rsidRPr="00494454">
        <w:t>ment légitimé, par un très long passé de violence politique (Besançon, 1976, 1977). De même, concernant l’idéologie nazie, un ensemble de travaux ont cherché à mettre en évidence la spécificité de cette idé</w:t>
      </w:r>
      <w:r w:rsidRPr="00494454">
        <w:t>o</w:t>
      </w:r>
      <w:r w:rsidRPr="00494454">
        <w:t xml:space="preserve">logie et ses liens avec des dimensions particulières de la culture allemande : le romantisme allemand du </w:t>
      </w:r>
      <w:r w:rsidRPr="00494454">
        <w:rPr>
          <w:smallCaps/>
          <w:szCs w:val="24"/>
        </w:rPr>
        <w:t>xix</w:t>
      </w:r>
      <w:r w:rsidRPr="00494454">
        <w:rPr>
          <w:szCs w:val="24"/>
          <w:vertAlign w:val="superscript"/>
        </w:rPr>
        <w:t>e</w:t>
      </w:r>
      <w:r w:rsidRPr="00494454">
        <w:rPr>
          <w:szCs w:val="24"/>
        </w:rPr>
        <w:t xml:space="preserve"> </w:t>
      </w:r>
      <w:r w:rsidRPr="00494454">
        <w:t>siècle, la philosophie idéaliste, le pa</w:t>
      </w:r>
      <w:r w:rsidRPr="00494454">
        <w:t>n</w:t>
      </w:r>
      <w:r w:rsidRPr="00494454">
        <w:t>germanisme (Vermeil, 1940). Une certaine continuité devrait être r</w:t>
      </w:r>
      <w:r w:rsidRPr="00494454">
        <w:t>e</w:t>
      </w:r>
      <w:r w:rsidRPr="00494454">
        <w:t>pérée entre une certaine tradition philosophique marquée, en partic</w:t>
      </w:r>
      <w:r w:rsidRPr="00494454">
        <w:t>u</w:t>
      </w:r>
      <w:r w:rsidRPr="00494454">
        <w:t>lier, par Fichte et Niet</w:t>
      </w:r>
      <w:r w:rsidRPr="00494454">
        <w:t>z</w:t>
      </w:r>
      <w:r w:rsidRPr="00494454">
        <w:t>sche aboutissant à poser le primat de la</w:t>
      </w:r>
      <w:r>
        <w:t xml:space="preserve"> </w:t>
      </w:r>
      <w:r w:rsidRPr="00494454">
        <w:t>[185]</w:t>
      </w:r>
      <w:r>
        <w:t xml:space="preserve"> </w:t>
      </w:r>
      <w:r w:rsidRPr="00494454">
        <w:t>supériorité raciale et à légitimer, avant Hitler, la subordin</w:t>
      </w:r>
      <w:r w:rsidRPr="00494454">
        <w:t>a</w:t>
      </w:r>
      <w:r w:rsidRPr="00494454">
        <w:t>tion de la masse au chef (Horkheimer, 1983).</w:t>
      </w:r>
    </w:p>
    <w:p w14:paraId="1AA74674" w14:textId="77777777" w:rsidR="00A35B72" w:rsidRPr="00494454" w:rsidRDefault="00A35B72" w:rsidP="00A35B72">
      <w:pPr>
        <w:spacing w:before="120" w:after="120"/>
        <w:jc w:val="both"/>
      </w:pPr>
      <w:r w:rsidRPr="00494454">
        <w:t>Ces deux premi</w:t>
      </w:r>
      <w:r w:rsidRPr="00494454">
        <w:t>è</w:t>
      </w:r>
      <w:r w:rsidRPr="00494454">
        <w:t>res écoles majorent particulièrement des origines intellectue</w:t>
      </w:r>
      <w:r w:rsidRPr="00494454">
        <w:t>l</w:t>
      </w:r>
      <w:r w:rsidRPr="00494454">
        <w:t>les sans que l’on perçoive clairement comment de telles traditions ont pu constituer une force historique dans la genèse imm</w:t>
      </w:r>
      <w:r w:rsidRPr="00494454">
        <w:t>é</w:t>
      </w:r>
      <w:r w:rsidRPr="00494454">
        <w:t>diate de ces totalitarismes. Ainsi une troisième école propose de r</w:t>
      </w:r>
      <w:r w:rsidRPr="00494454">
        <w:t>e</w:t>
      </w:r>
      <w:r w:rsidRPr="00494454">
        <w:t>chercher dans les forces sociales qui les ont directement soutenus les él</w:t>
      </w:r>
      <w:r w:rsidRPr="00494454">
        <w:t>é</w:t>
      </w:r>
      <w:r w:rsidRPr="00494454">
        <w:t>ments constitutifs de ces idéologies ; elle invite à rechercher les origines de l’idéologie totalitaire, non plus dans les créations intelle</w:t>
      </w:r>
      <w:r w:rsidRPr="00494454">
        <w:t>c</w:t>
      </w:r>
      <w:r w:rsidRPr="00494454">
        <w:t>tuelles du passé, mais, au contraire, dans les attitudes populaires i</w:t>
      </w:r>
      <w:r w:rsidRPr="00494454">
        <w:t>m</w:t>
      </w:r>
      <w:r w:rsidRPr="00494454">
        <w:t>médiatement déterminantes. Pour le stalinisme, plutôt que d’en che</w:t>
      </w:r>
      <w:r w:rsidRPr="00494454">
        <w:t>r</w:t>
      </w:r>
      <w:r w:rsidRPr="00494454">
        <w:t>cher la préfiguration dans les écrits de Hegel et de Marx, il convie</w:t>
      </w:r>
      <w:r w:rsidRPr="00494454">
        <w:t>n</w:t>
      </w:r>
      <w:r w:rsidRPr="00494454">
        <w:t>drait plus d’en chercher le support dans un certain totalitarisme pop</w:t>
      </w:r>
      <w:r w:rsidRPr="00494454">
        <w:t>u</w:t>
      </w:r>
      <w:r w:rsidRPr="00494454">
        <w:t>laire, « totalitarisme venu d’en bas » selon l’expression d’Alexandre Zinoviev (Hanson, 1982). Le stalinisme répo</w:t>
      </w:r>
      <w:r w:rsidRPr="00494454">
        <w:t>n</w:t>
      </w:r>
      <w:r w:rsidRPr="00494454">
        <w:t>drait à un ensemble d’attitudes populaires marquées, en Russie, par la so</w:t>
      </w:r>
      <w:r w:rsidRPr="00494454">
        <w:t>u</w:t>
      </w:r>
      <w:r w:rsidRPr="00494454">
        <w:t>mission de l’individu au groupe, le « holisme » social opposé à l’individualisme d</w:t>
      </w:r>
      <w:r w:rsidRPr="00494454">
        <w:t>é</w:t>
      </w:r>
      <w:r w:rsidRPr="00494454">
        <w:t>mocratique moderne (Dumont, 1977). Pour l’hitlérisme, W. Reich en cherchait les éléments constitutifs dans une ps</w:t>
      </w:r>
      <w:r w:rsidRPr="00494454">
        <w:t>y</w:t>
      </w:r>
      <w:r w:rsidRPr="00494454">
        <w:t>chologie de masse présente, en premier lieu, dans la petite bourgeoisie all</w:t>
      </w:r>
      <w:r w:rsidRPr="00494454">
        <w:t>e</w:t>
      </w:r>
      <w:r w:rsidRPr="00494454">
        <w:t>mande : le respect du chef, le goût de l’autorité aux différents niveaux de la s</w:t>
      </w:r>
      <w:r w:rsidRPr="00494454">
        <w:t>o</w:t>
      </w:r>
      <w:r w:rsidRPr="00494454">
        <w:t>ciété, l’aptitude à la soumission et aux renoncements pu</w:t>
      </w:r>
      <w:r w:rsidRPr="00494454">
        <w:t>l</w:t>
      </w:r>
      <w:r w:rsidRPr="00494454">
        <w:t>sionnels. Dans cette analyse originale du nazisme, Reich pr</w:t>
      </w:r>
      <w:r w:rsidRPr="00494454">
        <w:t>o</w:t>
      </w:r>
      <w:r w:rsidRPr="00494454">
        <w:t>posait de concilier l’approche de Marx, majorant les conséquences de la crise économ</w:t>
      </w:r>
      <w:r w:rsidRPr="00494454">
        <w:t>i</w:t>
      </w:r>
      <w:r w:rsidRPr="00494454">
        <w:t>que, et celle de Freud majorant les conséquences politiques des stru</w:t>
      </w:r>
      <w:r w:rsidRPr="00494454">
        <w:t>c</w:t>
      </w:r>
      <w:r w:rsidRPr="00494454">
        <w:t>tures intrapsych</w:t>
      </w:r>
      <w:r w:rsidRPr="00494454">
        <w:t>i</w:t>
      </w:r>
      <w:r w:rsidRPr="00494454">
        <w:t>ques.</w:t>
      </w:r>
    </w:p>
    <w:p w14:paraId="1E468F88" w14:textId="77777777" w:rsidR="00A35B72" w:rsidRPr="00494454" w:rsidRDefault="00A35B72" w:rsidP="00A35B72">
      <w:pPr>
        <w:spacing w:before="120" w:after="120"/>
        <w:jc w:val="both"/>
      </w:pPr>
      <w:r w:rsidRPr="00494454">
        <w:t>Une sociologie des idéologies ne prétend pas trancher entre ces i</w:t>
      </w:r>
      <w:r w:rsidRPr="00494454">
        <w:t>n</w:t>
      </w:r>
      <w:r w:rsidRPr="00494454">
        <w:t>terprét</w:t>
      </w:r>
      <w:r w:rsidRPr="00494454">
        <w:t>a</w:t>
      </w:r>
      <w:r w:rsidRPr="00494454">
        <w:t>tions opposées mais s’efforce de répondre à des questions plus précises concernant les contenus exacts des messages imposés et, pa</w:t>
      </w:r>
      <w:r w:rsidRPr="00494454">
        <w:t>r</w:t>
      </w:r>
      <w:r w:rsidRPr="00494454">
        <w:t>ticulièr</w:t>
      </w:r>
      <w:r w:rsidRPr="00494454">
        <w:t>e</w:t>
      </w:r>
      <w:r w:rsidRPr="00494454">
        <w:t>ment, leurs fonctions et leurs utilisations dans les pratiques politiques. Quels sont les contenus exacts des discours et leurs sch</w:t>
      </w:r>
      <w:r w:rsidRPr="00494454">
        <w:t>è</w:t>
      </w:r>
      <w:r w:rsidRPr="00494454">
        <w:t>mes répétitifs ? Quelle autorité peut modifier les éléments esse</w:t>
      </w:r>
      <w:r w:rsidRPr="00494454">
        <w:t>n</w:t>
      </w:r>
      <w:r w:rsidRPr="00494454">
        <w:t>tiels de l’idéologie ? Quels appareils d’État les véhiculent et les imposent ? Avec quels effets ? Avec quelles résistances ? C’est en r</w:t>
      </w:r>
      <w:r w:rsidRPr="00494454">
        <w:t>é</w:t>
      </w:r>
      <w:r w:rsidRPr="00494454">
        <w:t>pondant à ces questions que l’on pou</w:t>
      </w:r>
      <w:r w:rsidRPr="00494454">
        <w:t>r</w:t>
      </w:r>
      <w:r w:rsidRPr="00494454">
        <w:t>rait vérifier quelle théorie générale éclaire le mieux ces phénomènes d’idéologie totalita</w:t>
      </w:r>
      <w:r w:rsidRPr="00494454">
        <w:t>i</w:t>
      </w:r>
      <w:r w:rsidRPr="00494454">
        <w:t>re.</w:t>
      </w:r>
    </w:p>
    <w:p w14:paraId="13FD2183" w14:textId="77777777" w:rsidR="00A35B72" w:rsidRPr="00494454" w:rsidRDefault="00A35B72" w:rsidP="00A35B72">
      <w:pPr>
        <w:spacing w:before="120" w:after="120"/>
        <w:jc w:val="both"/>
      </w:pPr>
      <w:r w:rsidRPr="00494454">
        <w:t>Considérer l’histoire et le changement de l’idéologie importe part</w:t>
      </w:r>
      <w:r w:rsidRPr="00494454">
        <w:t>i</w:t>
      </w:r>
      <w:r w:rsidRPr="00494454">
        <w:t>culièrement dans le cas du stal</w:t>
      </w:r>
      <w:r w:rsidRPr="00494454">
        <w:t>i</w:t>
      </w:r>
      <w:r w:rsidRPr="00494454">
        <w:t>nisme. Il s’opère, en effet, des années 1900, où l’héritage de la pensée de Marx-Engels est tenu pour vérité dans le groupe bolchevique, aux années 1935, où Staline devient l’autorité idéolog</w:t>
      </w:r>
      <w:r w:rsidRPr="00494454">
        <w:t>i</w:t>
      </w:r>
      <w:r w:rsidRPr="00494454">
        <w:t>que incontestée, une transformation que l’on peut tenir pour radicale. Aux appels de Marx à une action collective de la classe ouvrière succède, avec Lénine, une théorie de l’action révol</w:t>
      </w:r>
      <w:r w:rsidRPr="00494454">
        <w:t>u</w:t>
      </w:r>
      <w:r w:rsidRPr="00494454">
        <w:t>tionnaire d’un parti de professionnels (Lénine, 1902), puis, avec Stal</w:t>
      </w:r>
      <w:r w:rsidRPr="00494454">
        <w:t>i</w:t>
      </w:r>
      <w:r w:rsidRPr="00494454">
        <w:t>ne, la légitimation de la « construction du socialisme dans un seul pays » sous la direction du parti hégémonique et de son chef (Trotsky, 1940). Il ne s’agit pas là seulement d’histoire des idées, marquée de coups de force théoriques, mais aussi d’une succession de chang</w:t>
      </w:r>
      <w:r w:rsidRPr="00494454">
        <w:t>e</w:t>
      </w:r>
      <w:r w:rsidRPr="00494454">
        <w:t>ments dans les fonctions de ces formations idéologiques. Dans les a</w:t>
      </w:r>
      <w:r w:rsidRPr="00494454">
        <w:t>n</w:t>
      </w:r>
      <w:r w:rsidRPr="00494454">
        <w:t>nées 1900-1917, la théorie de Marx est essentiellement le langage commun d’un petit groupe révolutionnaire a</w:t>
      </w:r>
      <w:r w:rsidRPr="00494454">
        <w:t>u</w:t>
      </w:r>
      <w:r w:rsidRPr="00494454">
        <w:t>quel il sert de moyens de cohésion et d’élaboration str</w:t>
      </w:r>
      <w:r w:rsidRPr="00494454">
        <w:t>a</w:t>
      </w:r>
      <w:r w:rsidRPr="00494454">
        <w:t>tégique. Après 1917 et jusqu’à la mort de Lénine, le marxisme, non encore dogmat</w:t>
      </w:r>
      <w:r w:rsidRPr="00494454">
        <w:t>i</w:t>
      </w:r>
      <w:r w:rsidRPr="00494454">
        <w:t>sé, est un lieu symbolique [186]</w:t>
      </w:r>
      <w:r>
        <w:t xml:space="preserve"> </w:t>
      </w:r>
      <w:r w:rsidRPr="00494454">
        <w:t>des conflits politiques, ouvert aux concurrences et aux créations. Avec le triomphe de Staline, le « marxisme-léninisme » d</w:t>
      </w:r>
      <w:r w:rsidRPr="00494454">
        <w:t>e</w:t>
      </w:r>
      <w:r w:rsidRPr="00494454">
        <w:t>vient l’idéologie officielle de l’État légitimant le pouvoir totalitaire et se</w:t>
      </w:r>
      <w:r w:rsidRPr="00494454">
        <w:t>r</w:t>
      </w:r>
      <w:r w:rsidRPr="00494454">
        <w:t>vant de moyen de contrôle des e</w:t>
      </w:r>
      <w:r w:rsidRPr="00494454">
        <w:t>x</w:t>
      </w:r>
      <w:r w:rsidRPr="00494454">
        <w:t>pressions politiques et culturelles.</w:t>
      </w:r>
    </w:p>
    <w:p w14:paraId="70FB4E8B" w14:textId="77777777" w:rsidR="00A35B72" w:rsidRPr="00494454" w:rsidRDefault="00A35B72" w:rsidP="00A35B72">
      <w:pPr>
        <w:spacing w:before="120" w:after="120"/>
        <w:jc w:val="both"/>
      </w:pPr>
      <w:r w:rsidRPr="00494454">
        <w:t>De 1930 à 1954, l’idéologie officielle ne cessa de rester fidèle à quelques principes généraux, et, d’autre part, de modifier profond</w:t>
      </w:r>
      <w:r w:rsidRPr="00494454">
        <w:t>é</w:t>
      </w:r>
      <w:r w:rsidRPr="00494454">
        <w:t>ment ses principes secondaires au gré des circonstances (Sartori, 1969). Les principes de la « marche vers le communisme », de l’absolue supériorité du régime socialiste sur les régimes cap</w:t>
      </w:r>
      <w:r w:rsidRPr="00494454">
        <w:t>i</w:t>
      </w:r>
      <w:r w:rsidRPr="00494454">
        <w:t>talistes, de l’industrialisation nécessaire, de la f</w:t>
      </w:r>
      <w:r w:rsidRPr="00494454">
        <w:t>i</w:t>
      </w:r>
      <w:r w:rsidRPr="00494454">
        <w:t>délité au marxisme-léninisme, n’ont cessé de constituer des principes permanents incessamment re</w:t>
      </w:r>
      <w:r w:rsidRPr="00494454">
        <w:t>s</w:t>
      </w:r>
      <w:r w:rsidRPr="00494454">
        <w:t>sassés. Après 1936, le principe de l’infaillibilité de St</w:t>
      </w:r>
      <w:r w:rsidRPr="00494454">
        <w:t>a</w:t>
      </w:r>
      <w:r w:rsidRPr="00494454">
        <w:t>line, formulé en de multiples expressions lyriques, devint l’une des constantes maje</w:t>
      </w:r>
      <w:r w:rsidRPr="00494454">
        <w:t>u</w:t>
      </w:r>
      <w:r w:rsidRPr="00494454">
        <w:t>res de l’idéologie officielle. Mais si l’on peut v</w:t>
      </w:r>
      <w:r w:rsidRPr="00494454">
        <w:t>a</w:t>
      </w:r>
      <w:r w:rsidRPr="00494454">
        <w:t>lablement considérer ce discours répétitif comme une langue mécanisée (la « langue de bois »), les contenus s</w:t>
      </w:r>
      <w:r w:rsidRPr="00494454">
        <w:t>e</w:t>
      </w:r>
      <w:r w:rsidRPr="00494454">
        <w:t>condaires n’ont cessé d’osciller et de se contredire en fonction des circonsta</w:t>
      </w:r>
      <w:r w:rsidRPr="00494454">
        <w:t>n</w:t>
      </w:r>
      <w:r w:rsidRPr="00494454">
        <w:t>ces et des tournants de la ligne politique. Le changement le plus profond fut marqué par la guerre de 1940-1945 durant laquelle les thèmes de l’attachement au sol national (la « guerre patriotique ») et de la défense des traditions prirent prov</w:t>
      </w:r>
      <w:r w:rsidRPr="00494454">
        <w:t>i</w:t>
      </w:r>
      <w:r w:rsidRPr="00494454">
        <w:t>soirement le pas sur le principe de la fidélité au chef et au Parti.</w:t>
      </w:r>
    </w:p>
    <w:p w14:paraId="74010DEC" w14:textId="77777777" w:rsidR="00A35B72" w:rsidRPr="00494454" w:rsidRDefault="00A35B72" w:rsidP="00A35B72">
      <w:pPr>
        <w:spacing w:before="120" w:after="120"/>
        <w:jc w:val="both"/>
      </w:pPr>
      <w:r w:rsidRPr="00494454">
        <w:t>Après 1930, l’idéologie « marxiste-léniniste » officielle est érigée en vérité exclusive dans le Parti et dans l’ensemble des app</w:t>
      </w:r>
      <w:r w:rsidRPr="00494454">
        <w:t>a</w:t>
      </w:r>
      <w:r w:rsidRPr="00494454">
        <w:t>reils d’État ; toutes les déviances par rapport à cette orthodoxie sont dés</w:t>
      </w:r>
      <w:r w:rsidRPr="00494454">
        <w:t>i</w:t>
      </w:r>
      <w:r w:rsidRPr="00494454">
        <w:t>gnées comme des trahisons et pourchassées comme te</w:t>
      </w:r>
      <w:r w:rsidRPr="00494454">
        <w:t>l</w:t>
      </w:r>
      <w:r w:rsidRPr="00494454">
        <w:t>les. L’idéologie d’État n’a pas seulement pour objet de contrôler les expressions pol</w:t>
      </w:r>
      <w:r w:rsidRPr="00494454">
        <w:t>i</w:t>
      </w:r>
      <w:r w:rsidRPr="00494454">
        <w:t>tiques, mais bien de s’imposer à toutes les créations culturelles, arti</w:t>
      </w:r>
      <w:r w:rsidRPr="00494454">
        <w:t>s</w:t>
      </w:r>
      <w:r w:rsidRPr="00494454">
        <w:t>tiques ou même scientifiques. Ainsi l’idéologie impose à la comm</w:t>
      </w:r>
      <w:r w:rsidRPr="00494454">
        <w:t>u</w:t>
      </w:r>
      <w:r w:rsidRPr="00494454">
        <w:t>nauté scientifique d’adhérer au principe des « deux sciences » : scie</w:t>
      </w:r>
      <w:r w:rsidRPr="00494454">
        <w:t>n</w:t>
      </w:r>
      <w:r w:rsidRPr="00494454">
        <w:t>ce prolétarienne - science bourgeoise ; elle i</w:t>
      </w:r>
      <w:r w:rsidRPr="00494454">
        <w:t>m</w:t>
      </w:r>
      <w:r w:rsidRPr="00494454">
        <w:t>pose de soutenir, contre les théories génétiques, le dogme de l’hérédité des c</w:t>
      </w:r>
      <w:r w:rsidRPr="00494454">
        <w:t>a</w:t>
      </w:r>
      <w:r w:rsidRPr="00494454">
        <w:t>ractères acquis (le « lyssenkisme »).</w:t>
      </w:r>
    </w:p>
    <w:p w14:paraId="6780186F" w14:textId="77777777" w:rsidR="00A35B72" w:rsidRPr="00494454" w:rsidRDefault="00A35B72" w:rsidP="00A35B72">
      <w:pPr>
        <w:spacing w:before="120" w:after="120"/>
        <w:jc w:val="both"/>
      </w:pPr>
      <w:r w:rsidRPr="00494454">
        <w:t>L’idéologie off</w:t>
      </w:r>
      <w:r w:rsidRPr="00494454">
        <w:t>i</w:t>
      </w:r>
      <w:r w:rsidRPr="00494454">
        <w:t>cielle est totalitaire en extension et en intensité. En extension, elle est effect</w:t>
      </w:r>
      <w:r w:rsidRPr="00494454">
        <w:t>i</w:t>
      </w:r>
      <w:r w:rsidRPr="00494454">
        <w:t>vement reprise et diffusée par l’ensemble des appareils d’État, le Parti, les média, la police, les institutions sc</w:t>
      </w:r>
      <w:r w:rsidRPr="00494454">
        <w:t>o</w:t>
      </w:r>
      <w:r w:rsidRPr="00494454">
        <w:t>laires, elle devient ainsi un moyen de contrôle et de mob</w:t>
      </w:r>
      <w:r w:rsidRPr="00494454">
        <w:t>i</w:t>
      </w:r>
      <w:r w:rsidRPr="00494454">
        <w:t>lisation s’étendant à l’ensemble de la vie sociale. En intensité, elle se pose comme vérité englobant to</w:t>
      </w:r>
      <w:r w:rsidRPr="00494454">
        <w:t>u</w:t>
      </w:r>
      <w:r w:rsidRPr="00494454">
        <w:t>tes les formes de l’existence et la vie privée de chaque citoyen (Monnerot, 1949).</w:t>
      </w:r>
    </w:p>
    <w:p w14:paraId="38364459" w14:textId="77777777" w:rsidR="00A35B72" w:rsidRPr="00494454" w:rsidRDefault="00A35B72" w:rsidP="00A35B72">
      <w:pPr>
        <w:spacing w:before="120" w:after="120"/>
        <w:jc w:val="both"/>
      </w:pPr>
      <w:r w:rsidRPr="00494454">
        <w:t>De plus, et cet aspect est non moins important pour saisir la fon</w:t>
      </w:r>
      <w:r w:rsidRPr="00494454">
        <w:t>c</w:t>
      </w:r>
      <w:r w:rsidRPr="00494454">
        <w:t>tion de contrôle social ass</w:t>
      </w:r>
      <w:r w:rsidRPr="00494454">
        <w:t>u</w:t>
      </w:r>
      <w:r w:rsidRPr="00494454">
        <w:t>ré par l’idéologie, l’instauration du pouvoir politique absolu va de pair avec l’appropriation, par Staline et ses pr</w:t>
      </w:r>
      <w:r w:rsidRPr="00494454">
        <w:t>o</w:t>
      </w:r>
      <w:r w:rsidRPr="00494454">
        <w:t>ches, du pouvoir symbolique. Seul, en fait, ce pouvoir ce</w:t>
      </w:r>
      <w:r w:rsidRPr="00494454">
        <w:t>n</w:t>
      </w:r>
      <w:r w:rsidRPr="00494454">
        <w:t>tral est en mesure de modifier les contenus discursifs, d’autoriser leurs chang</w:t>
      </w:r>
      <w:r w:rsidRPr="00494454">
        <w:t>e</w:t>
      </w:r>
      <w:r w:rsidRPr="00494454">
        <w:t>ments, même s’il use de compr</w:t>
      </w:r>
      <w:r w:rsidRPr="00494454">
        <w:t>o</w:t>
      </w:r>
      <w:r w:rsidRPr="00494454">
        <w:t>mis sous la pression des circonstances imprévues.</w:t>
      </w:r>
    </w:p>
    <w:p w14:paraId="14E8E500" w14:textId="77777777" w:rsidR="00A35B72" w:rsidRPr="00494454" w:rsidRDefault="00A35B72" w:rsidP="00A35B72">
      <w:pPr>
        <w:spacing w:before="120" w:after="120"/>
        <w:jc w:val="both"/>
      </w:pPr>
      <w:r w:rsidRPr="00494454">
        <w:t>Dès lors a-t-on pu caractériser ce rég</w:t>
      </w:r>
      <w:r w:rsidRPr="00494454">
        <w:t>i</w:t>
      </w:r>
      <w:r w:rsidRPr="00494454">
        <w:t>me comme une « logocratie » ou une « idéocratie » en ce sens que le verbe idéologique y d</w:t>
      </w:r>
      <w:r w:rsidRPr="00494454">
        <w:t>e</w:t>
      </w:r>
      <w:r w:rsidRPr="00494454">
        <w:t>vient, en effet, décisif, et que les déte</w:t>
      </w:r>
      <w:r w:rsidRPr="00494454">
        <w:t>n</w:t>
      </w:r>
      <w:r w:rsidRPr="00494454">
        <w:t>teurs de ce pouvoir détiennent par là un instrument essentiel pour le contrôle de toute la société (B</w:t>
      </w:r>
      <w:r w:rsidRPr="00494454">
        <w:t>e</w:t>
      </w:r>
      <w:r w:rsidRPr="00494454">
        <w:t>sançon, 1976). On le vérifie pour ce qui concerne les milieux dirigeants dans lesquels les prétendants aux postes de direction ne pouvaient conse</w:t>
      </w:r>
      <w:r w:rsidRPr="00494454">
        <w:t>r</w:t>
      </w:r>
      <w:r w:rsidRPr="00494454">
        <w:t>ver leur rang qu’en exhibant leur rigoureuse fidélité idéologique. Plus encore, durant</w:t>
      </w:r>
      <w:r>
        <w:t xml:space="preserve"> </w:t>
      </w:r>
      <w:r w:rsidRPr="00494454">
        <w:t>[187]</w:t>
      </w:r>
      <w:r>
        <w:t xml:space="preserve"> </w:t>
      </w:r>
      <w:r w:rsidRPr="00494454">
        <w:t>les purges, ils risquaient de se voir étiqueter, d</w:t>
      </w:r>
      <w:r w:rsidRPr="00494454">
        <w:t>é</w:t>
      </w:r>
      <w:r w:rsidRPr="00494454">
        <w:t>finir comme opposants, selon le vouloir et les changements de voc</w:t>
      </w:r>
      <w:r w:rsidRPr="00494454">
        <w:t>a</w:t>
      </w:r>
      <w:r w:rsidRPr="00494454">
        <w:t>bulaire de la dire</w:t>
      </w:r>
      <w:r w:rsidRPr="00494454">
        <w:t>c</w:t>
      </w:r>
      <w:r w:rsidRPr="00494454">
        <w:t>tion. Les grands procès de Moscou ont illustré cette dimension extr</w:t>
      </w:r>
      <w:r w:rsidRPr="00494454">
        <w:t>ê</w:t>
      </w:r>
      <w:r w:rsidRPr="00494454">
        <w:t>me du pouvoir symbolique : des chefs politiques se voyaient alors d</w:t>
      </w:r>
      <w:r w:rsidRPr="00494454">
        <w:t>é</w:t>
      </w:r>
      <w:r w:rsidRPr="00494454">
        <w:t>signés, par le pouvoir central et la police, comme des traîtres à la n</w:t>
      </w:r>
      <w:r w:rsidRPr="00494454">
        <w:t>a</w:t>
      </w:r>
      <w:r w:rsidRPr="00494454">
        <w:t>tion, agents de l’étranger… alors que rien ne justifiait ces défin</w:t>
      </w:r>
      <w:r w:rsidRPr="00494454">
        <w:t>i</w:t>
      </w:r>
      <w:r w:rsidRPr="00494454">
        <w:t>tions. En même temps on peut penser que leur adhésion aux principes idé</w:t>
      </w:r>
      <w:r w:rsidRPr="00494454">
        <w:t>o</w:t>
      </w:r>
      <w:r w:rsidRPr="00494454">
        <w:t>logiques et leur fidélité au Parti les plaçaient dans une situation de contr</w:t>
      </w:r>
      <w:r w:rsidRPr="00494454">
        <w:t>a</w:t>
      </w:r>
      <w:r w:rsidRPr="00494454">
        <w:t>diction quant à leur propre défense (Koestler, 1954).</w:t>
      </w:r>
    </w:p>
    <w:p w14:paraId="45A5DC3C" w14:textId="77777777" w:rsidR="00A35B72" w:rsidRPr="00494454" w:rsidRDefault="00A35B72" w:rsidP="00A35B72">
      <w:pPr>
        <w:spacing w:before="120" w:after="120"/>
        <w:jc w:val="both"/>
      </w:pPr>
      <w:r w:rsidRPr="00494454">
        <w:t>Pour les appareils bureaucratiques et répressifs, un tel sy</w:t>
      </w:r>
      <w:r w:rsidRPr="00494454">
        <w:t>s</w:t>
      </w:r>
      <w:r w:rsidRPr="00494454">
        <w:t>tème idéologique avait pour effet de transformer chaque institution en app</w:t>
      </w:r>
      <w:r w:rsidRPr="00494454">
        <w:t>a</w:t>
      </w:r>
      <w:r w:rsidRPr="00494454">
        <w:t>reil idéologique ; chaque institution, l’armée, les polices, les synd</w:t>
      </w:r>
      <w:r w:rsidRPr="00494454">
        <w:t>i</w:t>
      </w:r>
      <w:r w:rsidRPr="00494454">
        <w:t>cats, les systèmes éducatifs, devant rappeler et re</w:t>
      </w:r>
      <w:r w:rsidRPr="00494454">
        <w:t>s</w:t>
      </w:r>
      <w:r w:rsidRPr="00494454">
        <w:t>sasser les thèmes de la propagande. De plus, l’obéissance aux ordres y était rigoureus</w:t>
      </w:r>
      <w:r w:rsidRPr="00494454">
        <w:t>e</w:t>
      </w:r>
      <w:r w:rsidRPr="00494454">
        <w:t>ment maintenue par ce contrôle des mots : chaque agent se trouvant enfermé dans le devoir de manifester son enthousiasme, sa vig</w:t>
      </w:r>
      <w:r w:rsidRPr="00494454">
        <w:t>i</w:t>
      </w:r>
      <w:r w:rsidRPr="00494454">
        <w:t>lance, et la crainte des sanctions en cas de défaillance.</w:t>
      </w:r>
    </w:p>
    <w:p w14:paraId="06FEBC39" w14:textId="77777777" w:rsidR="00A35B72" w:rsidRPr="00494454" w:rsidRDefault="00A35B72" w:rsidP="00A35B72">
      <w:pPr>
        <w:spacing w:before="120" w:after="120"/>
        <w:jc w:val="both"/>
      </w:pPr>
      <w:r w:rsidRPr="00494454">
        <w:t>Il ne faudrait pas en conclure que ce totalitarisme idéologique pa</w:t>
      </w:r>
      <w:r w:rsidRPr="00494454">
        <w:t>r</w:t>
      </w:r>
      <w:r w:rsidRPr="00494454">
        <w:t>vint à réaliser son propre mythe d’une société hom</w:t>
      </w:r>
      <w:r w:rsidRPr="00494454">
        <w:t>o</w:t>
      </w:r>
      <w:r w:rsidRPr="00494454">
        <w:t>gène, docile et mobilisée. Tout au contraire faut-il bien comprendre que ce gigante</w:t>
      </w:r>
      <w:r w:rsidRPr="00494454">
        <w:t>s</w:t>
      </w:r>
      <w:r w:rsidRPr="00494454">
        <w:t>que travail d’inculcation et de propagande comba</w:t>
      </w:r>
      <w:r w:rsidRPr="00494454">
        <w:t>t</w:t>
      </w:r>
      <w:r w:rsidRPr="00494454">
        <w:t>tait incessamment les réticences, les div</w:t>
      </w:r>
      <w:r w:rsidRPr="00494454">
        <w:t>i</w:t>
      </w:r>
      <w:r w:rsidRPr="00494454">
        <w:t>sions potentielles, l’apathie toujours présente d’une grande partie de la pop</w:t>
      </w:r>
      <w:r w:rsidRPr="00494454">
        <w:t>u</w:t>
      </w:r>
      <w:r w:rsidRPr="00494454">
        <w:t>lation. De plus, et malgré les efforts déployés pour les faire disparaître, les idéologies religieuses, la rel</w:t>
      </w:r>
      <w:r w:rsidRPr="00494454">
        <w:t>i</w:t>
      </w:r>
      <w:r w:rsidRPr="00494454">
        <w:t>gion chrétienne comme la religion islamique, parvinrent à subsi</w:t>
      </w:r>
      <w:r w:rsidRPr="00494454">
        <w:t>s</w:t>
      </w:r>
      <w:r w:rsidRPr="00494454">
        <w:t>ter, recréant des formes directes ou ind</w:t>
      </w:r>
      <w:r w:rsidRPr="00494454">
        <w:t>i</w:t>
      </w:r>
      <w:r w:rsidRPr="00494454">
        <w:t>rectes de résistance (Struve, 1963 ; Ca</w:t>
      </w:r>
      <w:r w:rsidRPr="00494454">
        <w:t>r</w:t>
      </w:r>
      <w:r w:rsidRPr="00494454">
        <w:t>rère d’Encausse, 1978).</w:t>
      </w:r>
    </w:p>
    <w:p w14:paraId="758782B0" w14:textId="77777777" w:rsidR="00A35B72" w:rsidRPr="00494454" w:rsidRDefault="00A35B72" w:rsidP="00A35B72">
      <w:pPr>
        <w:spacing w:before="120" w:after="120"/>
        <w:jc w:val="both"/>
      </w:pPr>
      <w:r w:rsidRPr="00494454">
        <w:t>Il semble paradoxal de rapprocher, fût-ce provisoir</w:t>
      </w:r>
      <w:r w:rsidRPr="00494454">
        <w:t>e</w:t>
      </w:r>
      <w:r w:rsidRPr="00494454">
        <w:t>ment, l’idéologie hitlérienne et l’idéologie stalinie</w:t>
      </w:r>
      <w:r w:rsidRPr="00494454">
        <w:t>n</w:t>
      </w:r>
      <w:r w:rsidRPr="00494454">
        <w:t>ne et c’est, semble-t-il, à ce niveau que la comparaison est la plus contestable. Deux objections majeures sont ici à ra</w:t>
      </w:r>
      <w:r w:rsidRPr="00494454">
        <w:t>p</w:t>
      </w:r>
      <w:r w:rsidRPr="00494454">
        <w:t>peler : l’une portant sur l’existence même d’une idéologie « national-socialiste », l’autre sur les contenus o</w:t>
      </w:r>
      <w:r w:rsidRPr="00494454">
        <w:t>p</w:t>
      </w:r>
      <w:r w:rsidRPr="00494454">
        <w:t>posés.</w:t>
      </w:r>
    </w:p>
    <w:p w14:paraId="6AAD8BAD" w14:textId="77777777" w:rsidR="00A35B72" w:rsidRPr="00494454" w:rsidRDefault="00A35B72" w:rsidP="00A35B72">
      <w:pPr>
        <w:spacing w:before="120" w:after="120"/>
        <w:jc w:val="both"/>
      </w:pPr>
      <w:r w:rsidRPr="00494454">
        <w:t>Une école de pensée aux expre</w:t>
      </w:r>
      <w:r w:rsidRPr="00494454">
        <w:t>s</w:t>
      </w:r>
      <w:r w:rsidRPr="00494454">
        <w:t>sions diverses (Rauschning, 1939 ; Laski, 1946 ; Lukâcs, 1958) invite à ne voir dans le di</w:t>
      </w:r>
      <w:r w:rsidRPr="00494454">
        <w:t>s</w:t>
      </w:r>
      <w:r w:rsidRPr="00494454">
        <w:t>cours hitlérien qu’un opportunisme au service d’un mo</w:t>
      </w:r>
      <w:r w:rsidRPr="00494454">
        <w:t>u</w:t>
      </w:r>
      <w:r w:rsidRPr="00494454">
        <w:t>vement politique. Les thèmes du nati</w:t>
      </w:r>
      <w:r w:rsidRPr="00494454">
        <w:t>o</w:t>
      </w:r>
      <w:r w:rsidRPr="00494454">
        <w:t>nal-socialisme, issus du nationalisme, du pangermanisme, du nihilisme moderne, de l’antisémitisme moyenâgeux, ne constitueraient pas, à proprement parler, une idéologie orig</w:t>
      </w:r>
      <w:r w:rsidRPr="00494454">
        <w:t>i</w:t>
      </w:r>
      <w:r w:rsidRPr="00494454">
        <w:t>nale et un système de pensée cohérent. Mais le critère ainsi retenu, celui de l’originalité, est très secondaire pour j</w:t>
      </w:r>
      <w:r w:rsidRPr="00494454">
        <w:t>u</w:t>
      </w:r>
      <w:r w:rsidRPr="00494454">
        <w:t>ger de l’importance historique d’une formation idéologique. Le national-socialisme synthétise, en effet, plusieurs tr</w:t>
      </w:r>
      <w:r w:rsidRPr="00494454">
        <w:t>a</w:t>
      </w:r>
      <w:r w:rsidRPr="00494454">
        <w:t>ditions intelle</w:t>
      </w:r>
      <w:r w:rsidRPr="00494454">
        <w:t>c</w:t>
      </w:r>
      <w:r w:rsidRPr="00494454">
        <w:t>tuelles (Faye, 1972), mais dans une unité dont l’efficacité sociale devait s’avérer exceptionnelle (No</w:t>
      </w:r>
      <w:r w:rsidRPr="00494454">
        <w:t>l</w:t>
      </w:r>
      <w:r w:rsidRPr="00494454">
        <w:t>te, 1969).</w:t>
      </w:r>
    </w:p>
    <w:p w14:paraId="1ED461DD" w14:textId="77777777" w:rsidR="00A35B72" w:rsidRPr="00494454" w:rsidRDefault="00A35B72" w:rsidP="00A35B72">
      <w:pPr>
        <w:spacing w:before="120" w:after="120"/>
        <w:jc w:val="both"/>
      </w:pPr>
      <w:r w:rsidRPr="00494454">
        <w:t>S’agissant des contenus, on ne peut que rappeler, en effet, les o</w:t>
      </w:r>
      <w:r w:rsidRPr="00494454">
        <w:t>p</w:t>
      </w:r>
      <w:r w:rsidRPr="00494454">
        <w:t>positions entre les thèmes de l’idéologie hitlérienne et ceux du ma</w:t>
      </w:r>
      <w:r w:rsidRPr="00494454">
        <w:t>r</w:t>
      </w:r>
      <w:r w:rsidRPr="00494454">
        <w:t>xisme-léninisme. Dès avant 1924, Hitler construit un programme rés</w:t>
      </w:r>
      <w:r w:rsidRPr="00494454">
        <w:t>o</w:t>
      </w:r>
      <w:r w:rsidRPr="00494454">
        <w:t>lument nationaliste visant l’expansion de la seule nation all</w:t>
      </w:r>
      <w:r w:rsidRPr="00494454">
        <w:t>e</w:t>
      </w:r>
      <w:r w:rsidRPr="00494454">
        <w:t>mande, en contradiction avec l’universalisme ma</w:t>
      </w:r>
      <w:r w:rsidRPr="00494454">
        <w:t>r</w:t>
      </w:r>
      <w:r w:rsidRPr="00494454">
        <w:t>xiste. Il affirme le principe de la supériorité raciale des Aryens à l’opposé de l’humanisme. Il pr</w:t>
      </w:r>
      <w:r w:rsidRPr="00494454">
        <w:t>o</w:t>
      </w:r>
      <w:r w:rsidRPr="00494454">
        <w:t>clame l’urgence de reconstituer les hi</w:t>
      </w:r>
      <w:r w:rsidRPr="00494454">
        <w:t>é</w:t>
      </w:r>
      <w:r w:rsidRPr="00494454">
        <w:t>rarchies et l’obéissance à l’opposé de l’égalitarisme communiste. Il se fonde sur une vision pe</w:t>
      </w:r>
      <w:r w:rsidRPr="00494454">
        <w:t>s</w:t>
      </w:r>
      <w:r w:rsidRPr="00494454">
        <w:t>simiste de l’homme qui légitime le r</w:t>
      </w:r>
      <w:r w:rsidRPr="00494454">
        <w:t>e</w:t>
      </w:r>
      <w:r w:rsidRPr="00494454">
        <w:t>cours à la force et à la guerre. Ces oppositions pourraient être poursuivies tant elles sont</w:t>
      </w:r>
      <w:r>
        <w:t xml:space="preserve"> </w:t>
      </w:r>
      <w:r w:rsidRPr="00494454">
        <w:rPr>
          <w:rFonts w:cs="Arial"/>
          <w:szCs w:val="16"/>
        </w:rPr>
        <w:t>[188]</w:t>
      </w:r>
      <w:r>
        <w:rPr>
          <w:rFonts w:cs="Arial"/>
          <w:szCs w:val="16"/>
        </w:rPr>
        <w:t xml:space="preserve"> </w:t>
      </w:r>
      <w:r w:rsidRPr="00494454">
        <w:t>cla</w:t>
      </w:r>
      <w:r w:rsidRPr="00494454">
        <w:t>i</w:t>
      </w:r>
      <w:r w:rsidRPr="00494454">
        <w:t>res au niveau explicite : c’est, largement, contre la vision soci</w:t>
      </w:r>
      <w:r w:rsidRPr="00494454">
        <w:t>a</w:t>
      </w:r>
      <w:r w:rsidRPr="00494454">
        <w:t>liste et communiste du monde que s’est élaborée la pensée n</w:t>
      </w:r>
      <w:r w:rsidRPr="00494454">
        <w:t>a</w:t>
      </w:r>
      <w:r w:rsidRPr="00494454">
        <w:t>tional-socialiste.</w:t>
      </w:r>
    </w:p>
    <w:p w14:paraId="54BB11FB" w14:textId="77777777" w:rsidR="00A35B72" w:rsidRPr="00494454" w:rsidRDefault="00A35B72" w:rsidP="00A35B72">
      <w:pPr>
        <w:spacing w:before="120" w:after="120"/>
        <w:jc w:val="both"/>
      </w:pPr>
      <w:r w:rsidRPr="00494454">
        <w:t>Mais, précisément, est-ce bien ici le paradoxe histor</w:t>
      </w:r>
      <w:r w:rsidRPr="00494454">
        <w:t>i</w:t>
      </w:r>
      <w:r w:rsidRPr="00494454">
        <w:t>que de ces deux régimes que de s’être légitimés par deux idéologies incontest</w:t>
      </w:r>
      <w:r w:rsidRPr="00494454">
        <w:t>a</w:t>
      </w:r>
      <w:r w:rsidRPr="00494454">
        <w:t>blement opposées et d’être parvenus, sur bien des points, à des résu</w:t>
      </w:r>
      <w:r w:rsidRPr="00494454">
        <w:t>l</w:t>
      </w:r>
      <w:r w:rsidRPr="00494454">
        <w:t>tats que nous pouvons ra</w:t>
      </w:r>
      <w:r w:rsidRPr="00494454">
        <w:t>p</w:t>
      </w:r>
      <w:r w:rsidRPr="00494454">
        <w:t>procher. C’est que l’opposition des contenus explicites ne suffit pas à opp</w:t>
      </w:r>
      <w:r w:rsidRPr="00494454">
        <w:t>o</w:t>
      </w:r>
      <w:r w:rsidRPr="00494454">
        <w:t>ser deux idéologies dans leurs réalités sociales : il convient aussi de comparer les fonctions re</w:t>
      </w:r>
      <w:r w:rsidRPr="00494454">
        <w:t>m</w:t>
      </w:r>
      <w:r w:rsidRPr="00494454">
        <w:t>plies par ces formations discursives, les modes d’imposition des contenus, leur m</w:t>
      </w:r>
      <w:r w:rsidRPr="00494454">
        <w:t>a</w:t>
      </w:r>
      <w:r w:rsidRPr="00494454">
        <w:t>nifestation, leur utilisation dans l’exercice du contrôle social et de la terreur. Or, de ces points de vue, les rapprochements e</w:t>
      </w:r>
      <w:r w:rsidRPr="00494454">
        <w:t>n</w:t>
      </w:r>
      <w:r w:rsidRPr="00494454">
        <w:t>tre l’idéologie national-socialiste et l’idéologie stalinie</w:t>
      </w:r>
      <w:r w:rsidRPr="00494454">
        <w:t>n</w:t>
      </w:r>
      <w:r w:rsidRPr="00494454">
        <w:t>ne sont nombreux.</w:t>
      </w:r>
    </w:p>
    <w:p w14:paraId="27ADBAF4" w14:textId="77777777" w:rsidR="00A35B72" w:rsidRPr="00494454" w:rsidRDefault="00A35B72" w:rsidP="00A35B72">
      <w:pPr>
        <w:spacing w:before="120" w:after="120"/>
        <w:jc w:val="both"/>
      </w:pPr>
      <w:r w:rsidRPr="00494454">
        <w:t>Après 1933, selon un plan clairement défini, toutes les o</w:t>
      </w:r>
      <w:r w:rsidRPr="00494454">
        <w:t>p</w:t>
      </w:r>
      <w:r w:rsidRPr="00494454">
        <w:t>positions idéologiques furent pourchassées et l’idéologie national-socialiste i</w:t>
      </w:r>
      <w:r w:rsidRPr="00494454">
        <w:t>m</w:t>
      </w:r>
      <w:r w:rsidRPr="00494454">
        <w:t>posée comme la seule vér</w:t>
      </w:r>
      <w:r w:rsidRPr="00494454">
        <w:t>i</w:t>
      </w:r>
      <w:r w:rsidRPr="00494454">
        <w:t>té politique. Par de multiples moyens d’intimidation, de pressions et de violences, toute expre</w:t>
      </w:r>
      <w:r w:rsidRPr="00494454">
        <w:t>s</w:t>
      </w:r>
      <w:r w:rsidRPr="00494454">
        <w:t>sion d’opposition fut réduite puis interdite (Allen, 1967, pp. 217-250). Une organisation exceptionnellement dense fut réalisée pour rendre cont</w:t>
      </w:r>
      <w:r w:rsidRPr="00494454">
        <w:t>i</w:t>
      </w:r>
      <w:r w:rsidRPr="00494454">
        <w:t>nuellement présents à l’opinion p</w:t>
      </w:r>
      <w:r w:rsidRPr="00494454">
        <w:t>u</w:t>
      </w:r>
      <w:r w:rsidRPr="00494454">
        <w:t>blique les messages politiques : multipl</w:t>
      </w:r>
      <w:r w:rsidRPr="00494454">
        <w:t>i</w:t>
      </w:r>
      <w:r w:rsidRPr="00494454">
        <w:t>cation des meetings, des défilés, destinés à mettre en scène et à imposer à tous l’idéologie officielle.</w:t>
      </w:r>
    </w:p>
    <w:p w14:paraId="4EE9E447" w14:textId="77777777" w:rsidR="00A35B72" w:rsidRPr="00494454" w:rsidRDefault="00A35B72" w:rsidP="00A35B72">
      <w:pPr>
        <w:spacing w:before="120" w:after="120"/>
        <w:jc w:val="both"/>
      </w:pPr>
      <w:r w:rsidRPr="00494454">
        <w:t>Là encore, le contrôle idéologique ne porte pas seul</w:t>
      </w:r>
      <w:r w:rsidRPr="00494454">
        <w:t>e</w:t>
      </w:r>
      <w:r w:rsidRPr="00494454">
        <w:t>ment sur les expre</w:t>
      </w:r>
      <w:r w:rsidRPr="00494454">
        <w:t>s</w:t>
      </w:r>
      <w:r w:rsidRPr="00494454">
        <w:t>sions directement politiques ; il s’étend à toutes les formes de la vie culturelle : la littérature, la ph</w:t>
      </w:r>
      <w:r w:rsidRPr="00494454">
        <w:t>i</w:t>
      </w:r>
      <w:r w:rsidRPr="00494454">
        <w:t>losophie, l’architecture. L’idéologie est totalitaire en ce qu’elle présente et régente toutes les instit</w:t>
      </w:r>
      <w:r w:rsidRPr="00494454">
        <w:t>u</w:t>
      </w:r>
      <w:r w:rsidRPr="00494454">
        <w:t>tions : l’obligation de manifester sa ferveur inconditionnelle n’épargne auc</w:t>
      </w:r>
      <w:r w:rsidRPr="00494454">
        <w:t>u</w:t>
      </w:r>
      <w:r w:rsidRPr="00494454">
        <w:t>ne institution (scolaire, confessionnelle…) ; toute institution doit, sous peine de sanctions, se faire le r</w:t>
      </w:r>
      <w:r w:rsidRPr="00494454">
        <w:t>e</w:t>
      </w:r>
      <w:r w:rsidRPr="00494454">
        <w:t>lais de l’idéologie officielle (Richard, 1978). Elle est aussi totalitaire en intensité en ce qu’elle tend à ma</w:t>
      </w:r>
      <w:r w:rsidRPr="00494454">
        <w:t>r</w:t>
      </w:r>
      <w:r w:rsidRPr="00494454">
        <w:t>quer tous les aspects de la vie pr</w:t>
      </w:r>
      <w:r w:rsidRPr="00494454">
        <w:t>i</w:t>
      </w:r>
      <w:r w:rsidRPr="00494454">
        <w:t>vée et les contrôler. En ce sens la prop</w:t>
      </w:r>
      <w:r w:rsidRPr="00494454">
        <w:t>a</w:t>
      </w:r>
      <w:r w:rsidRPr="00494454">
        <w:t>gande privilégie les techniques visant à provoquer de fortes émotions collectives et à renforcer les rapports affectifs au mouv</w:t>
      </w:r>
      <w:r w:rsidRPr="00494454">
        <w:t>e</w:t>
      </w:r>
      <w:r w:rsidRPr="00494454">
        <w:t>ment et à son chef (Taylor, 1981).</w:t>
      </w:r>
    </w:p>
    <w:p w14:paraId="7DE75620" w14:textId="77777777" w:rsidR="00A35B72" w:rsidRPr="00494454" w:rsidRDefault="00A35B72" w:rsidP="00A35B72">
      <w:pPr>
        <w:spacing w:before="120" w:after="120"/>
        <w:jc w:val="both"/>
      </w:pPr>
      <w:r w:rsidRPr="00494454">
        <w:t>Les interprét</w:t>
      </w:r>
      <w:r w:rsidRPr="00494454">
        <w:t>a</w:t>
      </w:r>
      <w:r w:rsidRPr="00494454">
        <w:t>tions qui ont mis l’accent sur le « totalitarisme d’en bas » n’ont pas ma</w:t>
      </w:r>
      <w:r w:rsidRPr="00494454">
        <w:t>n</w:t>
      </w:r>
      <w:r w:rsidRPr="00494454">
        <w:t>qué de souligner combien certains axes de l’idéologie nazie correspo</w:t>
      </w:r>
      <w:r w:rsidRPr="00494454">
        <w:t>n</w:t>
      </w:r>
      <w:r w:rsidRPr="00494454">
        <w:t>daient à des thèmes populaires, présents, à des degrés divers, dans les différentes classes sociales : le nationali</w:t>
      </w:r>
      <w:r w:rsidRPr="00494454">
        <w:t>s</w:t>
      </w:r>
      <w:r w:rsidRPr="00494454">
        <w:t>me, l’aspiration à une affirmation de l’unité allemande, le milit</w:t>
      </w:r>
      <w:r w:rsidRPr="00494454">
        <w:t>a</w:t>
      </w:r>
      <w:r w:rsidRPr="00494454">
        <w:t>risme, l’antisémitisme (Reich, 1972). De plus, la promesse de résoudre les problèmes économiques et le chômage répo</w:t>
      </w:r>
      <w:r w:rsidRPr="00494454">
        <w:t>n</w:t>
      </w:r>
      <w:r w:rsidRPr="00494454">
        <w:t>dait à la profonde peur provoquée par la crise. Cette co</w:t>
      </w:r>
      <w:r w:rsidRPr="00494454">
        <w:t>r</w:t>
      </w:r>
      <w:r w:rsidRPr="00494454">
        <w:t>respondance entre l’idéologie nazie et des attentes sociales explique, dans une large mesure, son acceptabil</w:t>
      </w:r>
      <w:r w:rsidRPr="00494454">
        <w:t>i</w:t>
      </w:r>
      <w:r w:rsidRPr="00494454">
        <w:t>té. Mais ces justes analyses n’expliquent néa</w:t>
      </w:r>
      <w:r w:rsidRPr="00494454">
        <w:t>n</w:t>
      </w:r>
      <w:r w:rsidRPr="00494454">
        <w:t>moins qu’une partie des fonctions de l’idéologie nazie : ces éléments thém</w:t>
      </w:r>
      <w:r w:rsidRPr="00494454">
        <w:t>a</w:t>
      </w:r>
      <w:r w:rsidRPr="00494454">
        <w:t>tiques furent, après 1933, totalement gérés, transformés et imposés par le po</w:t>
      </w:r>
      <w:r w:rsidRPr="00494454">
        <w:t>u</w:t>
      </w:r>
      <w:r w:rsidRPr="00494454">
        <w:t>voir central. Et, là encore, ce pouvoir central s’était donné les moyens de contrôler seul les expressions et les comportements, de décider seul quelle util</w:t>
      </w:r>
      <w:r w:rsidRPr="00494454">
        <w:t>i</w:t>
      </w:r>
      <w:r w:rsidRPr="00494454">
        <w:t>sation il serait fait des contenus symboliques pour la réalisation de ses objectifs.</w:t>
      </w:r>
    </w:p>
    <w:p w14:paraId="2EDFFDC4" w14:textId="77777777" w:rsidR="00A35B72" w:rsidRPr="00494454" w:rsidRDefault="00A35B72" w:rsidP="00A35B72">
      <w:pPr>
        <w:spacing w:before="120" w:after="120"/>
        <w:jc w:val="both"/>
      </w:pPr>
      <w:r w:rsidRPr="00494454">
        <w:t>Dès lors l’idéologie, appr</w:t>
      </w:r>
      <w:r w:rsidRPr="00494454">
        <w:t>o</w:t>
      </w:r>
      <w:r w:rsidRPr="00494454">
        <w:t>priée par le pouvoir, devient un moyen majeur de l’exercice des contrôles à tous les niveaux de la vie sociale. On ne saurait, en particulier, comprendre la discipline des fonctionna</w:t>
      </w:r>
      <w:r w:rsidRPr="00494454">
        <w:t>i</w:t>
      </w:r>
      <w:r w:rsidRPr="00494454">
        <w:t>res de police, comprendre le comportement des bou</w:t>
      </w:r>
      <w:r w:rsidRPr="00494454">
        <w:t>r</w:t>
      </w:r>
      <w:r w:rsidRPr="00494454">
        <w:t>reaux dans les camps de concentration ou dans les groupes spéciaux</w:t>
      </w:r>
      <w:r>
        <w:t xml:space="preserve"> </w:t>
      </w:r>
      <w:r w:rsidRPr="00494454">
        <w:t>[189]</w:t>
      </w:r>
      <w:r>
        <w:t xml:space="preserve"> </w:t>
      </w:r>
      <w:r w:rsidRPr="00494454">
        <w:t>chargés des exécutions sommaires, sans faire la part de ce contrôle symbol</w:t>
      </w:r>
      <w:r w:rsidRPr="00494454">
        <w:t>i</w:t>
      </w:r>
      <w:r w:rsidRPr="00494454">
        <w:t>que venant interdire toute expression critique et lég</w:t>
      </w:r>
      <w:r w:rsidRPr="00494454">
        <w:t>i</w:t>
      </w:r>
      <w:r w:rsidRPr="00494454">
        <w:t>timer les actions meurtrières. Pour le fonctionnaire de police, pressé de garder le secret sur ses activités, menacé des sanctions capitales en cas de défai</w:t>
      </w:r>
      <w:r w:rsidRPr="00494454">
        <w:t>l</w:t>
      </w:r>
      <w:r w:rsidRPr="00494454">
        <w:t>lance, la justification donnée par l’idéologie venait compléter et comme s</w:t>
      </w:r>
      <w:r w:rsidRPr="00494454">
        <w:t>a</w:t>
      </w:r>
      <w:r w:rsidRPr="00494454">
        <w:t>turer l’urgence de l’obéissance. Pour l’agent des groupes spéciaux, une idé</w:t>
      </w:r>
      <w:r w:rsidRPr="00494454">
        <w:t>o</w:t>
      </w:r>
      <w:r w:rsidRPr="00494454">
        <w:t>logie particulière, au sein même de l’idéologie commune, en faisait un personnage d’exception, déposita</w:t>
      </w:r>
      <w:r w:rsidRPr="00494454">
        <w:t>i</w:t>
      </w:r>
      <w:r w:rsidRPr="00494454">
        <w:t>re d’une vocation hors du commun, engagé dans un rapport personnel et my</w:t>
      </w:r>
      <w:r w:rsidRPr="00494454">
        <w:t>s</w:t>
      </w:r>
      <w:r w:rsidRPr="00494454">
        <w:t>tique avec le chef suprême (Kogan, 1970). À ce niveau, l’idéologie concrète n’a guère de rapport avec les élaborations théoriques de quelque n</w:t>
      </w:r>
      <w:r w:rsidRPr="00494454">
        <w:t>a</w:t>
      </w:r>
      <w:r w:rsidRPr="00494454">
        <w:t>ture qu’elles soient, elle réactive des liens archa</w:t>
      </w:r>
      <w:r w:rsidRPr="00494454">
        <w:t>ï</w:t>
      </w:r>
      <w:r w:rsidRPr="00494454">
        <w:t>ques d’identification et facilite les conduites meurtrières (Freud, 1951).</w:t>
      </w:r>
    </w:p>
    <w:p w14:paraId="621710A8" w14:textId="77777777" w:rsidR="00A35B72" w:rsidRPr="00494454" w:rsidRDefault="00A35B72" w:rsidP="00A35B72">
      <w:pPr>
        <w:spacing w:before="120" w:after="120"/>
        <w:jc w:val="both"/>
      </w:pPr>
      <w:r w:rsidRPr="00494454">
        <w:t>Là encore, on ne saurait conclure que l’idéologie nazie fut admise par toute la population. Dès avant 1939, elle suscitait de multiples r</w:t>
      </w:r>
      <w:r w:rsidRPr="00494454">
        <w:t>é</w:t>
      </w:r>
      <w:r w:rsidRPr="00494454">
        <w:t>ticences, peurs et résistances passives ; après le déclench</w:t>
      </w:r>
      <w:r w:rsidRPr="00494454">
        <w:t>e</w:t>
      </w:r>
      <w:r w:rsidRPr="00494454">
        <w:t>ment de la guerre, elle suscita de mult</w:t>
      </w:r>
      <w:r w:rsidRPr="00494454">
        <w:t>i</w:t>
      </w:r>
      <w:r w:rsidRPr="00494454">
        <w:t>ples résistances combattues par la terreur et, à partir de 1942, une résistance au sein même de l’armée allema</w:t>
      </w:r>
      <w:r w:rsidRPr="00494454">
        <w:t>n</w:t>
      </w:r>
      <w:r w:rsidRPr="00494454">
        <w:t>de.</w:t>
      </w:r>
    </w:p>
    <w:p w14:paraId="29E6EFAC" w14:textId="77777777" w:rsidR="00A35B72" w:rsidRPr="00494454" w:rsidRDefault="00A35B72" w:rsidP="00A35B72">
      <w:pPr>
        <w:spacing w:before="120" w:after="120"/>
        <w:jc w:val="both"/>
      </w:pPr>
      <w:r w:rsidRPr="00494454">
        <w:t>De nombreux rapprochements s’imposent donc e</w:t>
      </w:r>
      <w:r w:rsidRPr="00494454">
        <w:t>n</w:t>
      </w:r>
      <w:r w:rsidRPr="00494454">
        <w:t>tre l’idéologie hitlérienne et l’idéologie stalinienne, si l’on considère, non les élab</w:t>
      </w:r>
      <w:r w:rsidRPr="00494454">
        <w:t>o</w:t>
      </w:r>
      <w:r w:rsidRPr="00494454">
        <w:t>rations savantes mais leur production et leurs fonctions sociales. Ces rapprochements conduisent aussi à remettre en question les oppos</w:t>
      </w:r>
      <w:r w:rsidRPr="00494454">
        <w:t>i</w:t>
      </w:r>
      <w:r w:rsidRPr="00494454">
        <w:t>tions manifestes.</w:t>
      </w:r>
    </w:p>
    <w:p w14:paraId="1B856FE1" w14:textId="77777777" w:rsidR="00A35B72" w:rsidRPr="00494454" w:rsidRDefault="00A35B72" w:rsidP="00A35B72">
      <w:pPr>
        <w:spacing w:before="120" w:after="120"/>
        <w:jc w:val="both"/>
      </w:pPr>
      <w:r w:rsidRPr="00494454">
        <w:t>Du point de vue des contenus, l’École de Francfort a bien montré qu’une même illusion de la ration</w:t>
      </w:r>
      <w:r w:rsidRPr="00494454">
        <w:t>a</w:t>
      </w:r>
      <w:r w:rsidRPr="00494454">
        <w:t>lité soutient ces deux idéologies (Horkheimer, 1983 ; Ma</w:t>
      </w:r>
      <w:r w:rsidRPr="00494454">
        <w:t>r</w:t>
      </w:r>
      <w:r w:rsidRPr="00494454">
        <w:t>cuse, 1941, 1963) ; dans l’une et l’autre, le mythe de l’État rationnel, le mythe de l’organisation sociale rationne</w:t>
      </w:r>
      <w:r w:rsidRPr="00494454">
        <w:t>l</w:t>
      </w:r>
      <w:r w:rsidRPr="00494454">
        <w:t>le ne sont pas mis en que</w:t>
      </w:r>
      <w:r w:rsidRPr="00494454">
        <w:t>s</w:t>
      </w:r>
      <w:r w:rsidRPr="00494454">
        <w:t>tion. Et de même, s’y retrouvent, sous des modalités et des dénégations différe</w:t>
      </w:r>
      <w:r w:rsidRPr="00494454">
        <w:t>n</w:t>
      </w:r>
      <w:r w:rsidRPr="00494454">
        <w:t>tes, les mythes du peuple, de la nation élue, et de la politique comme salut. Plus clairement e</w:t>
      </w:r>
      <w:r w:rsidRPr="00494454">
        <w:t>n</w:t>
      </w:r>
      <w:r w:rsidRPr="00494454">
        <w:t>core se reproduit l’illusion du chef omniscient, incarn</w:t>
      </w:r>
      <w:r w:rsidRPr="00494454">
        <w:t>a</w:t>
      </w:r>
      <w:r w:rsidRPr="00494454">
        <w:t>teur de la collectivité et des valeurs suprêmes ; dans le régime stalinien co</w:t>
      </w:r>
      <w:r w:rsidRPr="00494454">
        <w:t>m</w:t>
      </w:r>
      <w:r w:rsidRPr="00494454">
        <w:t>me dans l’Allemagne nazie, la dévotion à l’égard du chef, le rapport de la ma</w:t>
      </w:r>
      <w:r w:rsidRPr="00494454">
        <w:t>s</w:t>
      </w:r>
      <w:r w:rsidRPr="00494454">
        <w:t>se au chef, ont constitué un aspect majeur de ces idéologies v</w:t>
      </w:r>
      <w:r w:rsidRPr="00494454">
        <w:t>é</w:t>
      </w:r>
      <w:r w:rsidRPr="00494454">
        <w:t>cues (Arendt, 1972).</w:t>
      </w:r>
    </w:p>
    <w:p w14:paraId="6921CEC5" w14:textId="77777777" w:rsidR="00A35B72" w:rsidRPr="00494454" w:rsidRDefault="00A35B72" w:rsidP="00A35B72">
      <w:pPr>
        <w:spacing w:before="120" w:after="120"/>
        <w:jc w:val="both"/>
      </w:pPr>
      <w:r w:rsidRPr="00494454">
        <w:t>Dans leur exigence essentielle, ces idéologies, apparemment opp</w:t>
      </w:r>
      <w:r w:rsidRPr="00494454">
        <w:t>o</w:t>
      </w:r>
      <w:r w:rsidRPr="00494454">
        <w:t>sées, légitiment le principe de la totalité contre les différences et contre les individu</w:t>
      </w:r>
      <w:r w:rsidRPr="00494454">
        <w:t>a</w:t>
      </w:r>
      <w:r w:rsidRPr="00494454">
        <w:t>lités. Elles créent l’image d’un homme abstrait, d’un indiv</w:t>
      </w:r>
      <w:r w:rsidRPr="00494454">
        <w:t>i</w:t>
      </w:r>
      <w:r w:rsidRPr="00494454">
        <w:t>du dont tout le destin est de se dissoudre dans le « bon corps politique » (Lefort, 1981, pp. 53-55). La logique du discours entre ainsi en profonde congruence avec une politique totalitaire v</w:t>
      </w:r>
      <w:r w:rsidRPr="00494454">
        <w:t>i</w:t>
      </w:r>
      <w:r w:rsidRPr="00494454">
        <w:t>sant à abolir toutes les autonomies dans la société civile. Le m</w:t>
      </w:r>
      <w:r w:rsidRPr="00494454">
        <w:t>y</w:t>
      </w:r>
      <w:r w:rsidRPr="00494454">
        <w:t>the du corps, de l’organisme social unifié, être de raison et de perfection, parcourt tous les discours et sert ici inépuisablement à lég</w:t>
      </w:r>
      <w:r w:rsidRPr="00494454">
        <w:t>i</w:t>
      </w:r>
      <w:r w:rsidRPr="00494454">
        <w:t>timer les exclusions et jusqu’aux éliminations physiques. Selon une logique imparable, toute d</w:t>
      </w:r>
      <w:r w:rsidRPr="00494454">
        <w:t>é</w:t>
      </w:r>
      <w:r w:rsidRPr="00494454">
        <w:t>viance est désignée comme une menace contre l’ordre bén</w:t>
      </w:r>
      <w:r w:rsidRPr="00494454">
        <w:t>é</w:t>
      </w:r>
      <w:r w:rsidRPr="00494454">
        <w:t>fique et sa répression contribue, selon les modèles les plus archaïques, à la rég</w:t>
      </w:r>
      <w:r w:rsidRPr="00494454">
        <w:t>é</w:t>
      </w:r>
      <w:r w:rsidRPr="00494454">
        <w:t>nération de l’ordre social.</w:t>
      </w:r>
    </w:p>
    <w:p w14:paraId="51065912" w14:textId="77777777" w:rsidR="00A35B72" w:rsidRPr="00494454" w:rsidRDefault="00A35B72" w:rsidP="00A35B72">
      <w:pPr>
        <w:spacing w:before="120" w:after="120"/>
        <w:jc w:val="both"/>
      </w:pPr>
      <w:r w:rsidRPr="00494454">
        <w:t>Il convient, en terminant cette recension des recherches, de repre</w:t>
      </w:r>
      <w:r w:rsidRPr="00494454">
        <w:t>n</w:t>
      </w:r>
      <w:r w:rsidRPr="00494454">
        <w:t>dre notre question initiale : est-ce que le concept de « totalitarisme » a</w:t>
      </w:r>
      <w:r w:rsidRPr="00494454">
        <w:t>p</w:t>
      </w:r>
      <w:r w:rsidRPr="00494454">
        <w:t>pliqué à ces deux formations sociales, et qui incite à mettre en relief leurs traits communs, se justifie</w:t>
      </w:r>
      <w:r>
        <w:t xml:space="preserve"> </w:t>
      </w:r>
      <w:r w:rsidRPr="00494454">
        <w:rPr>
          <w:rFonts w:cs="Arial"/>
          <w:szCs w:val="16"/>
        </w:rPr>
        <w:t>[190]</w:t>
      </w:r>
      <w:r>
        <w:rPr>
          <w:rFonts w:cs="Arial"/>
          <w:szCs w:val="16"/>
        </w:rPr>
        <w:t xml:space="preserve"> </w:t>
      </w:r>
      <w:r w:rsidRPr="00494454">
        <w:t>au niveau de leurs réalités s</w:t>
      </w:r>
      <w:r w:rsidRPr="00494454">
        <w:t>o</w:t>
      </w:r>
      <w:r w:rsidRPr="00494454">
        <w:t>ciales ? On proposera ici une réponse affirmative mais nuancée.</w:t>
      </w:r>
    </w:p>
    <w:p w14:paraId="7B93EAE4" w14:textId="77777777" w:rsidR="00A35B72" w:rsidRPr="00494454" w:rsidRDefault="00A35B72" w:rsidP="00A35B72">
      <w:pPr>
        <w:spacing w:before="120" w:after="120"/>
        <w:jc w:val="both"/>
      </w:pPr>
      <w:r w:rsidRPr="00494454">
        <w:t>Les lacunes de l’information, tout d’abord, incitent à une certaine prudence dans les concl</w:t>
      </w:r>
      <w:r w:rsidRPr="00494454">
        <w:t>u</w:t>
      </w:r>
      <w:r w:rsidRPr="00494454">
        <w:t>sions. Sur des points aussi importants que le nombre des prisonniers dans les camps de travail, le nombre des vi</w:t>
      </w:r>
      <w:r w:rsidRPr="00494454">
        <w:t>c</w:t>
      </w:r>
      <w:r w:rsidRPr="00494454">
        <w:t>times des déportations, trop d’incertitudes demeurent pour que l’on puisse prendre une connaissance exacte de l’étendue de la terreur. De plus, s’agissant de processus complexes comme la décomp</w:t>
      </w:r>
      <w:r w:rsidRPr="00494454">
        <w:t>o</w:t>
      </w:r>
      <w:r w:rsidRPr="00494454">
        <w:t>sition des anciens rapports sociaux et leur survivance cachée, la transform</w:t>
      </w:r>
      <w:r w:rsidRPr="00494454">
        <w:t>a</w:t>
      </w:r>
      <w:r w:rsidRPr="00494454">
        <w:t>tion des motivations individuelles, la r</w:t>
      </w:r>
      <w:r w:rsidRPr="00494454">
        <w:t>é</w:t>
      </w:r>
      <w:r w:rsidRPr="00494454">
        <w:t>sistance silencieuse des familles… l’on est souvent réduit à formuler des hyp</w:t>
      </w:r>
      <w:r w:rsidRPr="00494454">
        <w:t>o</w:t>
      </w:r>
      <w:r w:rsidRPr="00494454">
        <w:t>thèses. La sociologie de ces régimes est tributaire de l’insuffisance des données et souvent men</w:t>
      </w:r>
      <w:r w:rsidRPr="00494454">
        <w:t>a</w:t>
      </w:r>
      <w:r w:rsidRPr="00494454">
        <w:t>cée de prendre pour typiques des documents partic</w:t>
      </w:r>
      <w:r w:rsidRPr="00494454">
        <w:t>u</w:t>
      </w:r>
      <w:r w:rsidRPr="00494454">
        <w:t>liers.</w:t>
      </w:r>
    </w:p>
    <w:p w14:paraId="74A7277C" w14:textId="77777777" w:rsidR="00A35B72" w:rsidRPr="00494454" w:rsidRDefault="00A35B72" w:rsidP="00A35B72">
      <w:pPr>
        <w:spacing w:before="120" w:after="120"/>
        <w:jc w:val="both"/>
      </w:pPr>
      <w:r w:rsidRPr="00494454">
        <w:t>On ne saurait, d’autre part, négliger tout ce qui, au niveau des ph</w:t>
      </w:r>
      <w:r w:rsidRPr="00494454">
        <w:t>é</w:t>
      </w:r>
      <w:r w:rsidRPr="00494454">
        <w:t>nomènes sociaux, différencie ces deux r</w:t>
      </w:r>
      <w:r w:rsidRPr="00494454">
        <w:t>é</w:t>
      </w:r>
      <w:r w:rsidRPr="00494454">
        <w:t>gimes. En dehors de toutes les particularités héritées du passé, les mœurs, les cultures, et qui sp</w:t>
      </w:r>
      <w:r w:rsidRPr="00494454">
        <w:t>é</w:t>
      </w:r>
      <w:r w:rsidRPr="00494454">
        <w:t>cifient toute société chargée de son histoire propre, les transform</w:t>
      </w:r>
      <w:r w:rsidRPr="00494454">
        <w:t>a</w:t>
      </w:r>
      <w:r w:rsidRPr="00494454">
        <w:t>tions réalisées diff</w:t>
      </w:r>
      <w:r w:rsidRPr="00494454">
        <w:t>é</w:t>
      </w:r>
      <w:r w:rsidRPr="00494454">
        <w:t>rencient ces deux formations sociales. De 1930 à 1940, la Russie soviétique opère une mutation accélérée de la soci</w:t>
      </w:r>
      <w:r w:rsidRPr="00494454">
        <w:t>é</w:t>
      </w:r>
      <w:r w:rsidRPr="00494454">
        <w:t>té rurale à la société industrielle, alors que l’Allemagne poursuit une industri</w:t>
      </w:r>
      <w:r w:rsidRPr="00494454">
        <w:t>a</w:t>
      </w:r>
      <w:r w:rsidRPr="00494454">
        <w:t>lisation largement développée dès avant 1930. La Russie s</w:t>
      </w:r>
      <w:r w:rsidRPr="00494454">
        <w:t>o</w:t>
      </w:r>
      <w:r w:rsidRPr="00494454">
        <w:t>viétique inaugure ce développement dans un système social où la bourgeoisie industrielle est exceptionnellement faible, alors que la grande bou</w:t>
      </w:r>
      <w:r w:rsidRPr="00494454">
        <w:t>r</w:t>
      </w:r>
      <w:r w:rsidRPr="00494454">
        <w:t>geoisie, les cla</w:t>
      </w:r>
      <w:r w:rsidRPr="00494454">
        <w:t>s</w:t>
      </w:r>
      <w:r w:rsidRPr="00494454">
        <w:t>ses moyennes et la paysannerie sont, en Allemagne, major</w:t>
      </w:r>
      <w:r w:rsidRPr="00494454">
        <w:t>i</w:t>
      </w:r>
      <w:r w:rsidRPr="00494454">
        <w:t>taires face à la classe ouvrière. Et si, dans les deux cas, l’État s’empare de la direction de l’économie, c’est selon deux modèles di</w:t>
      </w:r>
      <w:r w:rsidRPr="00494454">
        <w:t>f</w:t>
      </w:r>
      <w:r w:rsidRPr="00494454">
        <w:t>férents, l’un par l’accaparement général des moyens de production, l’autre en maintenant systématiquement les rapports d’appropriation cap</w:t>
      </w:r>
      <w:r w:rsidRPr="00494454">
        <w:t>i</w:t>
      </w:r>
      <w:r w:rsidRPr="00494454">
        <w:t>taliste (Organski, 1965 ; Moore, 1969).</w:t>
      </w:r>
    </w:p>
    <w:p w14:paraId="4BA2A739" w14:textId="77777777" w:rsidR="00A35B72" w:rsidRPr="00494454" w:rsidRDefault="00A35B72" w:rsidP="00A35B72">
      <w:pPr>
        <w:spacing w:before="120" w:after="120"/>
        <w:jc w:val="both"/>
      </w:pPr>
      <w:r w:rsidRPr="00494454">
        <w:t>Mais c’est préc</w:t>
      </w:r>
      <w:r w:rsidRPr="00494454">
        <w:t>i</w:t>
      </w:r>
      <w:r w:rsidRPr="00494454">
        <w:t>sément la fécondité heuristique de ce concept de totalitarisme que de mettre en relief, dans ces deux systèmes s</w:t>
      </w:r>
      <w:r w:rsidRPr="00494454">
        <w:t>o</w:t>
      </w:r>
      <w:r w:rsidRPr="00494454">
        <w:t>ciaux, ce qui tendait à les rapprocher malgré ces prémisses si évidemment différentes. Le concept de totalitarisme, s’il est retenu ici comme in</w:t>
      </w:r>
      <w:r w:rsidRPr="00494454">
        <w:t>s</w:t>
      </w:r>
      <w:r w:rsidRPr="00494454">
        <w:t>trument d’interrogation et d’investigation, peut nous aider, s’agissant non plus seulement des rég</w:t>
      </w:r>
      <w:r w:rsidRPr="00494454">
        <w:t>i</w:t>
      </w:r>
      <w:r w:rsidRPr="00494454">
        <w:t>mes politiques mais des systèmes sociaux dans la pluralité de leurs dimensions, à repérer ce qui leur est, par</w:t>
      </w:r>
      <w:r w:rsidRPr="00494454">
        <w:t>a</w:t>
      </w:r>
      <w:r w:rsidRPr="00494454">
        <w:t>doxalement, commun. Malgré tant de divergences, ces deux sociétés ont en commun d’être, non pas et comme tant d’autres avant elles, soumises à un État autoritaire et lointain, mais en proie à un État d</w:t>
      </w:r>
      <w:r w:rsidRPr="00494454">
        <w:t>y</w:t>
      </w:r>
      <w:r w:rsidRPr="00494454">
        <w:t>namique, gestionna</w:t>
      </w:r>
      <w:r w:rsidRPr="00494454">
        <w:t>i</w:t>
      </w:r>
      <w:r w:rsidRPr="00494454">
        <w:t>re et terroriste, qui tend à transformer toutes les relations sociales dans une mobilisation violente conforme à ses o</w:t>
      </w:r>
      <w:r w:rsidRPr="00494454">
        <w:t>b</w:t>
      </w:r>
      <w:r w:rsidRPr="00494454">
        <w:t>jectifs. Ces sociétés sont alors l’objet d’un gigantesque travail de tot</w:t>
      </w:r>
      <w:r w:rsidRPr="00494454">
        <w:t>a</w:t>
      </w:r>
      <w:r w:rsidRPr="00494454">
        <w:t>lisation mené par le pouvoir central, travail qui se heurte à des rési</w:t>
      </w:r>
      <w:r w:rsidRPr="00494454">
        <w:t>s</w:t>
      </w:r>
      <w:r w:rsidRPr="00494454">
        <w:t>tances multiformes, to</w:t>
      </w:r>
      <w:r w:rsidRPr="00494454">
        <w:t>u</w:t>
      </w:r>
      <w:r w:rsidRPr="00494454">
        <w:t>jours changeantes et renaissantes. Aussi, dans cette sociologie des sociétés totalita</w:t>
      </w:r>
      <w:r w:rsidRPr="00494454">
        <w:t>i</w:t>
      </w:r>
      <w:r w:rsidRPr="00494454">
        <w:t>res, faut-il souligner l’importance décisive des institutions qui vont rendre possible et qui vont r</w:t>
      </w:r>
      <w:r w:rsidRPr="00494454">
        <w:t>é</w:t>
      </w:r>
      <w:r w:rsidRPr="00494454">
        <w:t>aliser ce travail de contrôle, de répression et de mobilis</w:t>
      </w:r>
      <w:r w:rsidRPr="00494454">
        <w:t>a</w:t>
      </w:r>
      <w:r w:rsidRPr="00494454">
        <w:t>tion : les organes de police et les appareils idéologiques d’État. Dans ces deux régimes st</w:t>
      </w:r>
      <w:r w:rsidRPr="00494454">
        <w:t>a</w:t>
      </w:r>
      <w:r w:rsidRPr="00494454">
        <w:t>linien et hitlérien, ce travail incessant de contrôle et de total</w:t>
      </w:r>
      <w:r w:rsidRPr="00494454">
        <w:t>i</w:t>
      </w:r>
      <w:r w:rsidRPr="00494454">
        <w:t>sation s’opère en effet sous la pression de la menace polici</w:t>
      </w:r>
      <w:r w:rsidRPr="00494454">
        <w:t>è</w:t>
      </w:r>
      <w:r w:rsidRPr="00494454">
        <w:t>re, les appareils de coercition organisant à la fois l’élimination des o</w:t>
      </w:r>
      <w:r w:rsidRPr="00494454">
        <w:t>p</w:t>
      </w:r>
      <w:r w:rsidRPr="00494454">
        <w:t>posants et l’intimidation généralisée de la population. L’idéologie unitaire, re</w:t>
      </w:r>
      <w:r w:rsidRPr="00494454">
        <w:t>s</w:t>
      </w:r>
      <w:r w:rsidRPr="00494454">
        <w:t>sassée par toutes les institutions transformées en appareils idéolog</w:t>
      </w:r>
      <w:r w:rsidRPr="00494454">
        <w:t>i</w:t>
      </w:r>
      <w:r w:rsidRPr="00494454">
        <w:t>ques d’État, complète cette mobilisation temporelle par la mobilis</w:t>
      </w:r>
      <w:r w:rsidRPr="00494454">
        <w:t>a</w:t>
      </w:r>
      <w:r w:rsidRPr="00494454">
        <w:t>tion des esprits et des désirs individuels. À</w:t>
      </w:r>
      <w:r>
        <w:t xml:space="preserve"> </w:t>
      </w:r>
      <w:r w:rsidRPr="00494454">
        <w:t>[191]</w:t>
      </w:r>
      <w:r>
        <w:t xml:space="preserve"> </w:t>
      </w:r>
      <w:r w:rsidRPr="00494454">
        <w:t>travers des fo</w:t>
      </w:r>
      <w:r w:rsidRPr="00494454">
        <w:t>r</w:t>
      </w:r>
      <w:r w:rsidRPr="00494454">
        <w:t>mes différentes, ces deux sociétés ont en commun de comporter ces deux app</w:t>
      </w:r>
      <w:r w:rsidRPr="00494454">
        <w:t>a</w:t>
      </w:r>
      <w:r w:rsidRPr="00494454">
        <w:t>reils terroristes et mobilisateurs et ce type d’articulation entre la terreur et la persuasion. Aussi bien le point central de leur compréhe</w:t>
      </w:r>
      <w:r w:rsidRPr="00494454">
        <w:t>n</w:t>
      </w:r>
      <w:r w:rsidRPr="00494454">
        <w:t>sion résiderait dans une exacte interprétation de la genèse et du fon</w:t>
      </w:r>
      <w:r w:rsidRPr="00494454">
        <w:t>c</w:t>
      </w:r>
      <w:r w:rsidRPr="00494454">
        <w:t>tionnement de ces appareils mo</w:t>
      </w:r>
      <w:r w:rsidRPr="00494454">
        <w:t>r</w:t>
      </w:r>
      <w:r w:rsidRPr="00494454">
        <w:t>tifères.</w:t>
      </w:r>
    </w:p>
    <w:p w14:paraId="39F61431" w14:textId="77777777" w:rsidR="00A35B72" w:rsidRPr="00494454" w:rsidRDefault="00A35B72" w:rsidP="00A35B72">
      <w:pPr>
        <w:spacing w:before="120" w:after="120"/>
        <w:jc w:val="both"/>
      </w:pPr>
    </w:p>
    <w:p w14:paraId="30717784" w14:textId="77777777" w:rsidR="00A35B72" w:rsidRPr="00494454" w:rsidRDefault="00A35B72" w:rsidP="00A35B72">
      <w:pPr>
        <w:pStyle w:val="a"/>
      </w:pPr>
      <w:bookmarkStart w:id="38" w:name="Traite_t2_pt_1_chap_III_Sec_2_biblio"/>
      <w:r w:rsidRPr="00494454">
        <w:t>BIBLIOGR</w:t>
      </w:r>
      <w:r w:rsidRPr="00494454">
        <w:t>A</w:t>
      </w:r>
      <w:r w:rsidRPr="00494454">
        <w:t>PHIE</w:t>
      </w:r>
    </w:p>
    <w:bookmarkEnd w:id="38"/>
    <w:p w14:paraId="0C02C305" w14:textId="77777777" w:rsidR="00A35B72" w:rsidRPr="00494454" w:rsidRDefault="00A35B72" w:rsidP="00A35B72">
      <w:pPr>
        <w:spacing w:before="120" w:after="120"/>
        <w:jc w:val="both"/>
      </w:pPr>
    </w:p>
    <w:p w14:paraId="610055E8"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64EC7CDF" w14:textId="77777777" w:rsidR="00A35B72" w:rsidRPr="00494454" w:rsidRDefault="00A35B72" w:rsidP="00A35B72">
      <w:pPr>
        <w:pStyle w:val="biblio"/>
      </w:pPr>
      <w:r w:rsidRPr="00494454">
        <w:t xml:space="preserve">Abendroth (Wolfgang), 1969, </w:t>
      </w:r>
      <w:r w:rsidRPr="00286904">
        <w:rPr>
          <w:i/>
        </w:rPr>
        <w:t>Faschismus und K</w:t>
      </w:r>
      <w:r w:rsidRPr="00286904">
        <w:rPr>
          <w:i/>
        </w:rPr>
        <w:t>a</w:t>
      </w:r>
      <w:r w:rsidRPr="00286904">
        <w:rPr>
          <w:i/>
        </w:rPr>
        <w:t>pitalismus ; Theorien über die sozialen Ursprünge und die Funktion des Faschi</w:t>
      </w:r>
      <w:r w:rsidRPr="00286904">
        <w:rPr>
          <w:i/>
        </w:rPr>
        <w:t>s</w:t>
      </w:r>
      <w:r w:rsidRPr="00286904">
        <w:rPr>
          <w:i/>
        </w:rPr>
        <w:t>mus</w:t>
      </w:r>
      <w:r w:rsidRPr="00494454">
        <w:t>, Frankfurt, Europäische Verla</w:t>
      </w:r>
      <w:r w:rsidRPr="00494454">
        <w:t>g</w:t>
      </w:r>
      <w:r w:rsidRPr="00494454">
        <w:t>sanstalt.</w:t>
      </w:r>
    </w:p>
    <w:p w14:paraId="5F7F5DD0" w14:textId="77777777" w:rsidR="00A35B72" w:rsidRPr="00494454" w:rsidRDefault="00A35B72" w:rsidP="00A35B72">
      <w:pPr>
        <w:pStyle w:val="biblio"/>
      </w:pPr>
      <w:r w:rsidRPr="00494454">
        <w:t xml:space="preserve">Abraham (David), 1981, </w:t>
      </w:r>
      <w:r w:rsidRPr="00286904">
        <w:rPr>
          <w:i/>
        </w:rPr>
        <w:t>The Co</w:t>
      </w:r>
      <w:r w:rsidRPr="00286904">
        <w:rPr>
          <w:i/>
        </w:rPr>
        <w:t>l</w:t>
      </w:r>
      <w:r w:rsidRPr="00286904">
        <w:rPr>
          <w:i/>
        </w:rPr>
        <w:t>lapse of the Weimar Republic</w:t>
      </w:r>
      <w:r w:rsidRPr="00494454">
        <w:t>, Princeton University Press.</w:t>
      </w:r>
    </w:p>
    <w:p w14:paraId="343ED67F" w14:textId="77777777" w:rsidR="00A35B72" w:rsidRPr="00494454" w:rsidRDefault="00A35B72" w:rsidP="00A35B72">
      <w:pPr>
        <w:pStyle w:val="biblio"/>
      </w:pPr>
      <w:r w:rsidRPr="00494454">
        <w:t xml:space="preserve">Abramovitch (Raphaël R.), 1962, </w:t>
      </w:r>
      <w:r w:rsidRPr="00286904">
        <w:rPr>
          <w:i/>
        </w:rPr>
        <w:t>The Soviet Revolution, 1917-1939</w:t>
      </w:r>
      <w:r w:rsidRPr="00494454">
        <w:t>, Lo</w:t>
      </w:r>
      <w:r w:rsidRPr="00494454">
        <w:t>n</w:t>
      </w:r>
      <w:r w:rsidRPr="00494454">
        <w:t>dres, G. Allen &amp; Unwin.</w:t>
      </w:r>
    </w:p>
    <w:p w14:paraId="69B7891F" w14:textId="77777777" w:rsidR="00A35B72" w:rsidRPr="00494454" w:rsidRDefault="00A35B72" w:rsidP="00A35B72">
      <w:pPr>
        <w:pStyle w:val="biblio"/>
      </w:pPr>
      <w:r w:rsidRPr="00494454">
        <w:t xml:space="preserve">Adorno (T. W.), Frenkel-Brunswik (E.), Levinson (D. J.), Sanford (R. N.), 1950, </w:t>
      </w:r>
      <w:r w:rsidRPr="00286904">
        <w:rPr>
          <w:i/>
        </w:rPr>
        <w:t>The authorit</w:t>
      </w:r>
      <w:r w:rsidRPr="00286904">
        <w:rPr>
          <w:i/>
        </w:rPr>
        <w:t>a</w:t>
      </w:r>
      <w:r w:rsidRPr="00286904">
        <w:rPr>
          <w:i/>
        </w:rPr>
        <w:t>rian Personality</w:t>
      </w:r>
      <w:r w:rsidRPr="00494454">
        <w:t>, New York, Harper &amp; Row.</w:t>
      </w:r>
    </w:p>
    <w:p w14:paraId="411452F0" w14:textId="77777777" w:rsidR="00A35B72" w:rsidRPr="00494454" w:rsidRDefault="00A35B72" w:rsidP="00A35B72">
      <w:pPr>
        <w:pStyle w:val="biblio"/>
      </w:pPr>
      <w:r w:rsidRPr="00494454">
        <w:t>Agoursky (M.), Barabanon (E.), Borissov (V.), Chafar</w:t>
      </w:r>
      <w:r w:rsidRPr="00494454">
        <w:t>e</w:t>
      </w:r>
      <w:r w:rsidRPr="00494454">
        <w:t xml:space="preserve">vitch (L), Korsakov (F.), Soljenitsyne (A.), 1975, </w:t>
      </w:r>
      <w:r w:rsidRPr="00286904">
        <w:rPr>
          <w:i/>
        </w:rPr>
        <w:t>Des voix sous les décombres</w:t>
      </w:r>
      <w:r w:rsidRPr="00494454">
        <w:t>, Paris, Seuil.</w:t>
      </w:r>
    </w:p>
    <w:p w14:paraId="43BE9183" w14:textId="77777777" w:rsidR="00A35B72" w:rsidRPr="00494454" w:rsidRDefault="00A35B72" w:rsidP="00A35B72">
      <w:pPr>
        <w:pStyle w:val="biblio"/>
      </w:pPr>
      <w:r w:rsidRPr="00494454">
        <w:t xml:space="preserve">Allen (William Sheridan), 1967, </w:t>
      </w:r>
      <w:r w:rsidRPr="00286904">
        <w:rPr>
          <w:i/>
        </w:rPr>
        <w:t>Une petite ville nazie (1930-1935),</w:t>
      </w:r>
      <w:r w:rsidRPr="00494454">
        <w:t xml:space="preserve"> Paris, Laffont (1</w:t>
      </w:r>
      <w:r w:rsidRPr="00494454">
        <w:rPr>
          <w:vertAlign w:val="superscript"/>
        </w:rPr>
        <w:t>re</w:t>
      </w:r>
      <w:r w:rsidRPr="00494454">
        <w:t xml:space="preserve"> éd., </w:t>
      </w:r>
      <w:r w:rsidRPr="00286904">
        <w:rPr>
          <w:i/>
        </w:rPr>
        <w:t>The Nazi Seizure of Power, The exp</w:t>
      </w:r>
      <w:r w:rsidRPr="00286904">
        <w:rPr>
          <w:i/>
        </w:rPr>
        <w:t>e</w:t>
      </w:r>
      <w:r w:rsidRPr="00286904">
        <w:rPr>
          <w:i/>
        </w:rPr>
        <w:t>rience of a Single German Town</w:t>
      </w:r>
      <w:r w:rsidRPr="00494454">
        <w:t>, Chicago, 1965).</w:t>
      </w:r>
    </w:p>
    <w:p w14:paraId="00E11DA5" w14:textId="77777777" w:rsidR="00A35B72" w:rsidRPr="00494454" w:rsidRDefault="00A35B72" w:rsidP="00A35B72">
      <w:pPr>
        <w:pStyle w:val="biblio"/>
      </w:pPr>
      <w:r w:rsidRPr="00494454">
        <w:t xml:space="preserve">Amalrik (Andreï A.), 1970, </w:t>
      </w:r>
      <w:r w:rsidRPr="00286904">
        <w:rPr>
          <w:i/>
        </w:rPr>
        <w:t>L’URSS survivra-t-elle en 1984 ?,</w:t>
      </w:r>
      <w:r w:rsidRPr="00494454">
        <w:t xml:space="preserve"> P</w:t>
      </w:r>
      <w:r w:rsidRPr="00494454">
        <w:t>a</w:t>
      </w:r>
      <w:r w:rsidRPr="00494454">
        <w:t>ris, Fayard.</w:t>
      </w:r>
    </w:p>
    <w:p w14:paraId="573AE841" w14:textId="77777777" w:rsidR="00A35B72" w:rsidRPr="00494454" w:rsidRDefault="00A35B72" w:rsidP="00A35B72">
      <w:pPr>
        <w:pStyle w:val="biblio"/>
      </w:pPr>
      <w:r w:rsidRPr="00494454">
        <w:t xml:space="preserve">Ansart (Pierre), 1974, </w:t>
      </w:r>
      <w:r w:rsidRPr="00286904">
        <w:rPr>
          <w:i/>
        </w:rPr>
        <w:t>Les idéologies politiques</w:t>
      </w:r>
      <w:r w:rsidRPr="00494454">
        <w:t xml:space="preserve">, Paris, </w:t>
      </w:r>
      <w:r w:rsidRPr="00494454">
        <w:rPr>
          <w:smallCaps/>
        </w:rPr>
        <w:t>puf.</w:t>
      </w:r>
    </w:p>
    <w:p w14:paraId="09ECF0FE" w14:textId="77777777" w:rsidR="00A35B72" w:rsidRPr="00494454" w:rsidRDefault="00A35B72" w:rsidP="00A35B72">
      <w:pPr>
        <w:pStyle w:val="biblio"/>
      </w:pPr>
      <w:r w:rsidRPr="00494454">
        <w:t xml:space="preserve">Antelme (Robert), 1978, </w:t>
      </w:r>
      <w:r w:rsidRPr="00286904">
        <w:rPr>
          <w:i/>
        </w:rPr>
        <w:t>L’espèce humaine</w:t>
      </w:r>
      <w:r w:rsidRPr="00494454">
        <w:t>, Paris, Ga</w:t>
      </w:r>
      <w:r w:rsidRPr="00494454">
        <w:t>l</w:t>
      </w:r>
      <w:r w:rsidRPr="00494454">
        <w:t>limard.</w:t>
      </w:r>
    </w:p>
    <w:p w14:paraId="61E5E403" w14:textId="77777777" w:rsidR="00A35B72" w:rsidRPr="00494454" w:rsidRDefault="00A35B72" w:rsidP="00A35B72">
      <w:pPr>
        <w:pStyle w:val="biblio"/>
      </w:pPr>
      <w:r w:rsidRPr="00494454">
        <w:t xml:space="preserve">Apter (David E.), 1965, </w:t>
      </w:r>
      <w:r w:rsidRPr="00286904">
        <w:rPr>
          <w:i/>
        </w:rPr>
        <w:t>The Politics of Modernization</w:t>
      </w:r>
      <w:r w:rsidRPr="00494454">
        <w:t>, Ch</w:t>
      </w:r>
      <w:r w:rsidRPr="00494454">
        <w:t>i</w:t>
      </w:r>
      <w:r w:rsidRPr="00494454">
        <w:t>cago, University of Chicago Press.</w:t>
      </w:r>
    </w:p>
    <w:p w14:paraId="4B693994" w14:textId="77777777" w:rsidR="00A35B72" w:rsidRPr="00494454" w:rsidRDefault="00A35B72" w:rsidP="00A35B72">
      <w:pPr>
        <w:pStyle w:val="biblio"/>
      </w:pPr>
      <w:r w:rsidRPr="00494454">
        <w:t xml:space="preserve">Aquarone (Alberto), 1965, </w:t>
      </w:r>
      <w:r w:rsidRPr="00286904">
        <w:rPr>
          <w:i/>
        </w:rPr>
        <w:t>L’organizzazione dello Stato Totalit</w:t>
      </w:r>
      <w:r w:rsidRPr="00286904">
        <w:rPr>
          <w:i/>
        </w:rPr>
        <w:t>a</w:t>
      </w:r>
      <w:r w:rsidRPr="00286904">
        <w:rPr>
          <w:i/>
        </w:rPr>
        <w:t>rio</w:t>
      </w:r>
      <w:r w:rsidRPr="00494454">
        <w:t>, Torino, Einaudi.</w:t>
      </w:r>
    </w:p>
    <w:p w14:paraId="1ED2D196" w14:textId="77777777" w:rsidR="00A35B72" w:rsidRPr="00494454" w:rsidRDefault="00A35B72" w:rsidP="00A35B72">
      <w:pPr>
        <w:pStyle w:val="biblio"/>
      </w:pPr>
      <w:r w:rsidRPr="00494454">
        <w:t xml:space="preserve">Arendt (Hannah), 1966, </w:t>
      </w:r>
      <w:r w:rsidRPr="00286904">
        <w:rPr>
          <w:i/>
        </w:rPr>
        <w:t>Eichmann à Jérusalem, rapport sur la b</w:t>
      </w:r>
      <w:r w:rsidRPr="00286904">
        <w:rPr>
          <w:i/>
        </w:rPr>
        <w:t>a</w:t>
      </w:r>
      <w:r w:rsidRPr="00286904">
        <w:rPr>
          <w:i/>
        </w:rPr>
        <w:t>nalité du mal</w:t>
      </w:r>
      <w:r w:rsidRPr="00494454">
        <w:t>, Paris, Gall</w:t>
      </w:r>
      <w:r w:rsidRPr="00494454">
        <w:t>i</w:t>
      </w:r>
      <w:r w:rsidRPr="00494454">
        <w:t>mard.</w:t>
      </w:r>
    </w:p>
    <w:p w14:paraId="18BF33C6" w14:textId="77777777" w:rsidR="00A35B72" w:rsidRPr="00494454" w:rsidRDefault="00A35B72" w:rsidP="00A35B72">
      <w:pPr>
        <w:pStyle w:val="biblio"/>
      </w:pPr>
      <w:r w:rsidRPr="00494454">
        <w:t xml:space="preserve">Arendt (Hannah), 1972, </w:t>
      </w:r>
      <w:r w:rsidRPr="00286904">
        <w:rPr>
          <w:i/>
        </w:rPr>
        <w:t>Le système totalitaire, Paris, Seuil (3</w:t>
      </w:r>
      <w:r w:rsidRPr="00286904">
        <w:rPr>
          <w:i/>
          <w:vertAlign w:val="superscript"/>
        </w:rPr>
        <w:t>e</w:t>
      </w:r>
      <w:r w:rsidRPr="00286904">
        <w:rPr>
          <w:i/>
        </w:rPr>
        <w:t xml:space="preserve"> pa</w:t>
      </w:r>
      <w:r w:rsidRPr="00286904">
        <w:rPr>
          <w:i/>
        </w:rPr>
        <w:t>r</w:t>
      </w:r>
      <w:r w:rsidRPr="00286904">
        <w:rPr>
          <w:i/>
        </w:rPr>
        <w:t>tie de The Origins of Totalitarianism</w:t>
      </w:r>
      <w:r w:rsidRPr="00494454">
        <w:t>, New York, Harcourt, Br</w:t>
      </w:r>
      <w:r w:rsidRPr="00494454">
        <w:t>a</w:t>
      </w:r>
      <w:r w:rsidRPr="00494454">
        <w:t>ce &amp; World, 1966).</w:t>
      </w:r>
    </w:p>
    <w:p w14:paraId="7A31E2F5" w14:textId="77777777" w:rsidR="00A35B72" w:rsidRPr="00494454" w:rsidRDefault="00A35B72" w:rsidP="00A35B72">
      <w:pPr>
        <w:pStyle w:val="biblio"/>
      </w:pPr>
      <w:r w:rsidRPr="00494454">
        <w:t xml:space="preserve">Armstrong (John A.), 1959, </w:t>
      </w:r>
      <w:r w:rsidRPr="00286904">
        <w:rPr>
          <w:i/>
        </w:rPr>
        <w:t>The Soviet Bureaucratie Elite : a case study of the Ukrainian appar</w:t>
      </w:r>
      <w:r w:rsidRPr="00286904">
        <w:rPr>
          <w:i/>
        </w:rPr>
        <w:t>a</w:t>
      </w:r>
      <w:r w:rsidRPr="00286904">
        <w:rPr>
          <w:i/>
        </w:rPr>
        <w:t>tus</w:t>
      </w:r>
      <w:r w:rsidRPr="00494454">
        <w:t>, New York, Praeger.</w:t>
      </w:r>
    </w:p>
    <w:p w14:paraId="66DCBB66" w14:textId="77777777" w:rsidR="00A35B72" w:rsidRPr="00494454" w:rsidRDefault="00A35B72" w:rsidP="00A35B72">
      <w:pPr>
        <w:pStyle w:val="biblio"/>
      </w:pPr>
      <w:r w:rsidRPr="00494454">
        <w:t xml:space="preserve">Aron (Raymond), 1965, </w:t>
      </w:r>
      <w:r w:rsidRPr="00286904">
        <w:rPr>
          <w:i/>
        </w:rPr>
        <w:t>Démocratie et totalitarisme</w:t>
      </w:r>
      <w:r w:rsidRPr="00494454">
        <w:t>, Paris, Gall</w:t>
      </w:r>
      <w:r w:rsidRPr="00494454">
        <w:t>i</w:t>
      </w:r>
      <w:r w:rsidRPr="00494454">
        <w:t>mard (coll. « Idées »).</w:t>
      </w:r>
    </w:p>
    <w:p w14:paraId="3D0E358F" w14:textId="77777777" w:rsidR="00A35B72" w:rsidRPr="00494454" w:rsidRDefault="00A35B72" w:rsidP="00A35B72">
      <w:pPr>
        <w:pStyle w:val="biblio"/>
      </w:pPr>
      <w:r w:rsidRPr="00494454">
        <w:t xml:space="preserve">Ayçoberry (Pierre), 1979, </w:t>
      </w:r>
      <w:r w:rsidRPr="00286904">
        <w:rPr>
          <w:i/>
        </w:rPr>
        <w:t>La question nazie : Les interprétations du n</w:t>
      </w:r>
      <w:r w:rsidRPr="00286904">
        <w:rPr>
          <w:i/>
        </w:rPr>
        <w:t>a</w:t>
      </w:r>
      <w:r w:rsidRPr="00286904">
        <w:rPr>
          <w:i/>
        </w:rPr>
        <w:t>tional-socialisme, 1922-1975</w:t>
      </w:r>
      <w:r w:rsidRPr="00494454">
        <w:t>, Paris, Seuil.</w:t>
      </w:r>
    </w:p>
    <w:p w14:paraId="6529924D" w14:textId="77777777" w:rsidR="00A35B72" w:rsidRPr="00494454" w:rsidRDefault="00A35B72" w:rsidP="00A35B72">
      <w:pPr>
        <w:pStyle w:val="biblio"/>
      </w:pPr>
      <w:r w:rsidRPr="00494454">
        <w:t>Barton (Paul), 1959, L’institution concentrationnaire en URSS, P</w:t>
      </w:r>
      <w:r w:rsidRPr="00494454">
        <w:t>a</w:t>
      </w:r>
      <w:r w:rsidRPr="00494454">
        <w:t>ris, Plon.</w:t>
      </w:r>
    </w:p>
    <w:p w14:paraId="06DE8EA2" w14:textId="77777777" w:rsidR="00A35B72" w:rsidRPr="00494454" w:rsidRDefault="00A35B72" w:rsidP="00A35B72">
      <w:pPr>
        <w:pStyle w:val="biblio"/>
      </w:pPr>
      <w:r w:rsidRPr="00494454">
        <w:t xml:space="preserve">Bauer (Raymond A.), Inkeles (Alex), Kluckhohn (Clyde), 1957, </w:t>
      </w:r>
      <w:r w:rsidRPr="00286904">
        <w:rPr>
          <w:i/>
        </w:rPr>
        <w:t>How the S</w:t>
      </w:r>
      <w:r w:rsidRPr="00286904">
        <w:rPr>
          <w:i/>
        </w:rPr>
        <w:t>o</w:t>
      </w:r>
      <w:r w:rsidRPr="00286904">
        <w:rPr>
          <w:i/>
        </w:rPr>
        <w:t>viet System works</w:t>
      </w:r>
      <w:r w:rsidRPr="00494454">
        <w:t>, Cambridge, Mass., Ha</w:t>
      </w:r>
      <w:r w:rsidRPr="00494454">
        <w:t>r</w:t>
      </w:r>
      <w:r w:rsidRPr="00494454">
        <w:t>vard University Press.</w:t>
      </w:r>
    </w:p>
    <w:p w14:paraId="23129D97" w14:textId="77777777" w:rsidR="00A35B72" w:rsidRPr="00494454" w:rsidRDefault="00A35B72" w:rsidP="00A35B72">
      <w:pPr>
        <w:pStyle w:val="biblio"/>
      </w:pPr>
      <w:r w:rsidRPr="00494454">
        <w:t xml:space="preserve">Bayle (François), 1953, </w:t>
      </w:r>
      <w:r w:rsidRPr="00286904">
        <w:rPr>
          <w:i/>
        </w:rPr>
        <w:t>Psychologie et éthique du national-socialisme</w:t>
      </w:r>
      <w:r w:rsidRPr="00494454">
        <w:t xml:space="preserve">. </w:t>
      </w:r>
      <w:r w:rsidRPr="00286904">
        <w:rPr>
          <w:i/>
        </w:rPr>
        <w:t>Étude anthropologique des dirigeants SS</w:t>
      </w:r>
      <w:r w:rsidRPr="00494454">
        <w:t xml:space="preserve">, Paris, </w:t>
      </w:r>
      <w:r w:rsidRPr="00494454">
        <w:rPr>
          <w:smallCaps/>
        </w:rPr>
        <w:t>puf.</w:t>
      </w:r>
    </w:p>
    <w:p w14:paraId="1C34814D" w14:textId="77777777" w:rsidR="00A35B72" w:rsidRPr="00494454" w:rsidRDefault="00A35B72" w:rsidP="00A35B72">
      <w:pPr>
        <w:pStyle w:val="biblio"/>
      </w:pPr>
      <w:r w:rsidRPr="00494454">
        <w:t xml:space="preserve">Belov (Fedor), 1955, </w:t>
      </w:r>
      <w:r w:rsidRPr="00286904">
        <w:rPr>
          <w:i/>
        </w:rPr>
        <w:t>The History of a Soviet Collective Farm</w:t>
      </w:r>
      <w:r w:rsidRPr="00494454">
        <w:t>, New York, Praeger.</w:t>
      </w:r>
    </w:p>
    <w:p w14:paraId="2551197A" w14:textId="77777777" w:rsidR="00A35B72" w:rsidRPr="00494454" w:rsidRDefault="00A35B72" w:rsidP="00A35B72">
      <w:pPr>
        <w:pStyle w:val="biblio"/>
      </w:pPr>
      <w:r w:rsidRPr="00494454">
        <w:t xml:space="preserve">Bendix (Reinhard), 1981, </w:t>
      </w:r>
      <w:r w:rsidRPr="00286904">
        <w:rPr>
          <w:i/>
        </w:rPr>
        <w:t>Nation-Building and Citizenship</w:t>
      </w:r>
      <w:r w:rsidRPr="00494454">
        <w:t>, Berkeley, Unive</w:t>
      </w:r>
      <w:r w:rsidRPr="00494454">
        <w:t>r</w:t>
      </w:r>
      <w:r w:rsidRPr="00494454">
        <w:t>sity of Cal</w:t>
      </w:r>
      <w:r w:rsidRPr="00494454">
        <w:t>i</w:t>
      </w:r>
      <w:r w:rsidRPr="00494454">
        <w:t>fomia Press.</w:t>
      </w:r>
    </w:p>
    <w:p w14:paraId="334B2122" w14:textId="77777777" w:rsidR="00A35B72" w:rsidRPr="00494454" w:rsidRDefault="00A35B72" w:rsidP="00A35B72">
      <w:pPr>
        <w:pStyle w:val="biblio"/>
      </w:pPr>
      <w:r w:rsidRPr="00494454">
        <w:t xml:space="preserve">Bergson (Abram), 1953, ed., </w:t>
      </w:r>
      <w:r w:rsidRPr="00286904">
        <w:rPr>
          <w:i/>
        </w:rPr>
        <w:t>Soviet economic growth. Conditions and per</w:t>
      </w:r>
      <w:r w:rsidRPr="00286904">
        <w:rPr>
          <w:i/>
        </w:rPr>
        <w:t>s</w:t>
      </w:r>
      <w:r w:rsidRPr="00286904">
        <w:rPr>
          <w:i/>
        </w:rPr>
        <w:t>pectives</w:t>
      </w:r>
      <w:r w:rsidRPr="00494454">
        <w:t>, New York, Columbia University Press.</w:t>
      </w:r>
    </w:p>
    <w:p w14:paraId="6442D796" w14:textId="77777777" w:rsidR="00A35B72" w:rsidRPr="00494454" w:rsidRDefault="00A35B72" w:rsidP="00A35B72">
      <w:pPr>
        <w:pStyle w:val="biblio"/>
      </w:pPr>
      <w:r w:rsidRPr="00494454">
        <w:t xml:space="preserve">Berliner (Joseph S.), 1957, </w:t>
      </w:r>
      <w:r w:rsidRPr="00286904">
        <w:rPr>
          <w:i/>
        </w:rPr>
        <w:t>Factory and Manager in the USSR</w:t>
      </w:r>
      <w:r w:rsidRPr="00494454">
        <w:t>, Cambridge, Mass.</w:t>
      </w:r>
    </w:p>
    <w:p w14:paraId="73558535" w14:textId="77777777" w:rsidR="00A35B72" w:rsidRPr="00494454" w:rsidRDefault="00A35B72" w:rsidP="00A35B72">
      <w:pPr>
        <w:pStyle w:val="biblio"/>
      </w:pPr>
      <w:r w:rsidRPr="00494454">
        <w:t xml:space="preserve">Bernadac (Christian), 1971, </w:t>
      </w:r>
      <w:r w:rsidRPr="00286904">
        <w:rPr>
          <w:i/>
        </w:rPr>
        <w:t>Les mannequins nus</w:t>
      </w:r>
      <w:r w:rsidRPr="00494454">
        <w:t>, P</w:t>
      </w:r>
      <w:r w:rsidRPr="00494454">
        <w:t>a</w:t>
      </w:r>
      <w:r w:rsidRPr="00494454">
        <w:t>ris, France-Empire.</w:t>
      </w:r>
    </w:p>
    <w:p w14:paraId="32E43BCA" w14:textId="77777777" w:rsidR="00A35B72" w:rsidRPr="00494454" w:rsidRDefault="00A35B72" w:rsidP="00A35B72">
      <w:pPr>
        <w:pStyle w:val="biblio"/>
      </w:pPr>
      <w:r w:rsidRPr="00494454">
        <w:t xml:space="preserve">Bernadac (Christian), 1974, </w:t>
      </w:r>
      <w:r w:rsidRPr="00286904">
        <w:rPr>
          <w:i/>
        </w:rPr>
        <w:t>Les 186 marches </w:t>
      </w:r>
      <w:r w:rsidRPr="00494454">
        <w:t>; Mantha</w:t>
      </w:r>
      <w:r w:rsidRPr="00494454">
        <w:t>u</w:t>
      </w:r>
      <w:r w:rsidRPr="00494454">
        <w:t xml:space="preserve">sen, Paris, France-Empire. </w:t>
      </w:r>
    </w:p>
    <w:p w14:paraId="78D67FD5" w14:textId="77777777" w:rsidR="00A35B72" w:rsidRPr="00494454" w:rsidRDefault="00A35B72" w:rsidP="00A35B72">
      <w:pPr>
        <w:pStyle w:val="biblio"/>
      </w:pPr>
      <w:r w:rsidRPr="00494454">
        <w:t xml:space="preserve">Bernadac (Christian), 1976, </w:t>
      </w:r>
      <w:r w:rsidRPr="00286904">
        <w:rPr>
          <w:i/>
        </w:rPr>
        <w:t>Les médecins maudits : les expérie</w:t>
      </w:r>
      <w:r w:rsidRPr="00286904">
        <w:rPr>
          <w:i/>
        </w:rPr>
        <w:t>n</w:t>
      </w:r>
      <w:r w:rsidRPr="00286904">
        <w:rPr>
          <w:i/>
        </w:rPr>
        <w:t>ces médicales humaines dans les camps de concentration</w:t>
      </w:r>
      <w:r w:rsidRPr="00494454">
        <w:t>, Genève, F</w:t>
      </w:r>
      <w:r w:rsidRPr="00494454">
        <w:t>a</w:t>
      </w:r>
      <w:r w:rsidRPr="00494454">
        <w:t>mot.</w:t>
      </w:r>
    </w:p>
    <w:p w14:paraId="57F30B35" w14:textId="77777777" w:rsidR="00A35B72" w:rsidRPr="00494454" w:rsidRDefault="00A35B72" w:rsidP="00A35B72">
      <w:pPr>
        <w:pStyle w:val="biblio"/>
      </w:pPr>
      <w:r w:rsidRPr="00494454">
        <w:t xml:space="preserve">Besançon (Alain), 1976, </w:t>
      </w:r>
      <w:r w:rsidRPr="00286904">
        <w:rPr>
          <w:i/>
        </w:rPr>
        <w:t>Court Traité de soviétologie</w:t>
      </w:r>
      <w:r w:rsidRPr="00494454">
        <w:t>, Paris, H</w:t>
      </w:r>
      <w:r w:rsidRPr="00494454">
        <w:t>a</w:t>
      </w:r>
      <w:r w:rsidRPr="00494454">
        <w:t>chette.</w:t>
      </w:r>
    </w:p>
    <w:p w14:paraId="2201E1C6" w14:textId="77777777" w:rsidR="00A35B72" w:rsidRPr="00494454" w:rsidRDefault="00A35B72" w:rsidP="00A35B72">
      <w:pPr>
        <w:pStyle w:val="biblio"/>
      </w:pPr>
      <w:r w:rsidRPr="00494454">
        <w:t xml:space="preserve">Besançon (Alain), 1977, </w:t>
      </w:r>
      <w:r w:rsidRPr="00286904">
        <w:rPr>
          <w:i/>
        </w:rPr>
        <w:t>Les origines intellectuelles du léninisme</w:t>
      </w:r>
      <w:r w:rsidRPr="00494454">
        <w:t>, Paris, Ca</w:t>
      </w:r>
      <w:r w:rsidRPr="00494454">
        <w:t>l</w:t>
      </w:r>
      <w:r w:rsidRPr="00494454">
        <w:t>mann-Lévy.</w:t>
      </w:r>
    </w:p>
    <w:p w14:paraId="3D3F2386" w14:textId="77777777" w:rsidR="00A35B72" w:rsidRPr="00494454" w:rsidRDefault="00A35B72" w:rsidP="00A35B72">
      <w:pPr>
        <w:pStyle w:val="biblio"/>
      </w:pPr>
      <w:r w:rsidRPr="00494454">
        <w:t xml:space="preserve">Best (Werner), 1940, </w:t>
      </w:r>
      <w:r w:rsidRPr="00286904">
        <w:rPr>
          <w:i/>
        </w:rPr>
        <w:t>Die deutsche Polizei</w:t>
      </w:r>
      <w:r w:rsidRPr="00494454">
        <w:t>, Darmstadt.</w:t>
      </w:r>
    </w:p>
    <w:p w14:paraId="3A42A72B" w14:textId="77777777" w:rsidR="00A35B72" w:rsidRPr="00494454" w:rsidRDefault="00A35B72" w:rsidP="00A35B72">
      <w:pPr>
        <w:pStyle w:val="biblio"/>
      </w:pPr>
      <w:r w:rsidRPr="00494454">
        <w:t>Bettelheim (Br</w:t>
      </w:r>
      <w:r w:rsidRPr="00494454">
        <w:t>u</w:t>
      </w:r>
      <w:r w:rsidRPr="00494454">
        <w:t xml:space="preserve">no), 1972, </w:t>
      </w:r>
      <w:r w:rsidRPr="00286904">
        <w:rPr>
          <w:i/>
        </w:rPr>
        <w:t>Le cœur conscient</w:t>
      </w:r>
      <w:r w:rsidRPr="00494454">
        <w:t>, Paris, R. Laffont.</w:t>
      </w:r>
    </w:p>
    <w:p w14:paraId="2A13EE25" w14:textId="77777777" w:rsidR="00A35B72" w:rsidRDefault="00A35B72" w:rsidP="00A35B72">
      <w:pPr>
        <w:pStyle w:val="biblio"/>
        <w:rPr>
          <w:rFonts w:cs="Arial"/>
          <w:szCs w:val="16"/>
        </w:rPr>
      </w:pPr>
    </w:p>
    <w:p w14:paraId="59A3CCE5" w14:textId="77777777" w:rsidR="00A35B72" w:rsidRPr="00494454" w:rsidRDefault="00A35B72" w:rsidP="00A35B72">
      <w:pPr>
        <w:pStyle w:val="biblio"/>
      </w:pPr>
      <w:r w:rsidRPr="00494454">
        <w:rPr>
          <w:rFonts w:cs="Arial"/>
          <w:szCs w:val="16"/>
        </w:rPr>
        <w:t>[192]</w:t>
      </w:r>
    </w:p>
    <w:p w14:paraId="7BF843A8" w14:textId="77777777" w:rsidR="00A35B72" w:rsidRPr="00494454" w:rsidRDefault="00A35B72" w:rsidP="00A35B72">
      <w:pPr>
        <w:pStyle w:val="biblio"/>
      </w:pPr>
      <w:r w:rsidRPr="00494454">
        <w:t xml:space="preserve">Bettelheim (Charles), 1946, </w:t>
      </w:r>
      <w:r w:rsidRPr="00286904">
        <w:rPr>
          <w:i/>
        </w:rPr>
        <w:t>L’économie allemande sous le nazisme</w:t>
      </w:r>
      <w:r w:rsidRPr="00494454">
        <w:t>, Paris, R</w:t>
      </w:r>
      <w:r w:rsidRPr="00494454">
        <w:t>i</w:t>
      </w:r>
      <w:r w:rsidRPr="00494454">
        <w:t>vière, 2 vol.</w:t>
      </w:r>
    </w:p>
    <w:p w14:paraId="7E487565" w14:textId="77777777" w:rsidR="00A35B72" w:rsidRPr="00494454" w:rsidRDefault="00A35B72" w:rsidP="00A35B72">
      <w:pPr>
        <w:pStyle w:val="biblio"/>
      </w:pPr>
      <w:r w:rsidRPr="00494454">
        <w:t xml:space="preserve">Billig (Joseph), 1967, </w:t>
      </w:r>
      <w:r w:rsidRPr="00286904">
        <w:rPr>
          <w:i/>
        </w:rPr>
        <w:t>L’hitlérisme et le système concentrationna</w:t>
      </w:r>
      <w:r w:rsidRPr="00286904">
        <w:rPr>
          <w:i/>
        </w:rPr>
        <w:t>i</w:t>
      </w:r>
      <w:r w:rsidRPr="00286904">
        <w:rPr>
          <w:i/>
        </w:rPr>
        <w:t>re</w:t>
      </w:r>
      <w:r w:rsidRPr="00494454">
        <w:t xml:space="preserve">, Paris, </w:t>
      </w:r>
      <w:r w:rsidRPr="00494454">
        <w:rPr>
          <w:smallCaps/>
        </w:rPr>
        <w:t>puf.</w:t>
      </w:r>
    </w:p>
    <w:p w14:paraId="3CCC9D27" w14:textId="77777777" w:rsidR="00A35B72" w:rsidRPr="00494454" w:rsidRDefault="00A35B72" w:rsidP="00A35B72">
      <w:pPr>
        <w:pStyle w:val="biblio"/>
      </w:pPr>
      <w:r w:rsidRPr="00494454">
        <w:t xml:space="preserve">Black (Cyril), 1967, ed., </w:t>
      </w:r>
      <w:r w:rsidRPr="00286904">
        <w:rPr>
          <w:i/>
        </w:rPr>
        <w:t>The tran</w:t>
      </w:r>
      <w:r w:rsidRPr="00286904">
        <w:rPr>
          <w:i/>
        </w:rPr>
        <w:t>s</w:t>
      </w:r>
      <w:r w:rsidRPr="00286904">
        <w:rPr>
          <w:i/>
        </w:rPr>
        <w:t>formation of Russian Society</w:t>
      </w:r>
      <w:r w:rsidRPr="00494454">
        <w:t>, Cambridge, Mass., Harvard Un</w:t>
      </w:r>
      <w:r w:rsidRPr="00494454">
        <w:t>i</w:t>
      </w:r>
      <w:r w:rsidRPr="00494454">
        <w:t>versity Press.</w:t>
      </w:r>
    </w:p>
    <w:p w14:paraId="10B5A595" w14:textId="77777777" w:rsidR="00A35B72" w:rsidRPr="00494454" w:rsidRDefault="00A35B72" w:rsidP="00A35B72">
      <w:pPr>
        <w:pStyle w:val="biblio"/>
      </w:pPr>
      <w:r w:rsidRPr="00494454">
        <w:t>Boukovski (Vl</w:t>
      </w:r>
      <w:r w:rsidRPr="00494454">
        <w:t>a</w:t>
      </w:r>
      <w:r w:rsidRPr="00494454">
        <w:t xml:space="preserve">dimir K.), 1978, </w:t>
      </w:r>
      <w:r w:rsidRPr="00286904">
        <w:rPr>
          <w:i/>
        </w:rPr>
        <w:t>Et le vent reprend ses tours</w:t>
      </w:r>
      <w:r w:rsidRPr="00494454">
        <w:t>, Paris, Laffont.</w:t>
      </w:r>
    </w:p>
    <w:p w14:paraId="239DF263" w14:textId="77777777" w:rsidR="00A35B72" w:rsidRPr="00494454" w:rsidRDefault="00A35B72" w:rsidP="00A35B72">
      <w:pPr>
        <w:pStyle w:val="biblio"/>
      </w:pPr>
      <w:r w:rsidRPr="00494454">
        <w:t xml:space="preserve">Bracher (Karl Dietrich), Sauer (Wolfgang), Schulz (Gerhard), 1960, </w:t>
      </w:r>
      <w:r w:rsidRPr="00286904">
        <w:rPr>
          <w:i/>
        </w:rPr>
        <w:t>Die n</w:t>
      </w:r>
      <w:r w:rsidRPr="00286904">
        <w:rPr>
          <w:i/>
        </w:rPr>
        <w:t>a</w:t>
      </w:r>
      <w:r w:rsidRPr="00286904">
        <w:rPr>
          <w:i/>
        </w:rPr>
        <w:t>tionalsozialistische Machtergreifung : Studien zur E</w:t>
      </w:r>
      <w:r w:rsidRPr="00286904">
        <w:rPr>
          <w:i/>
        </w:rPr>
        <w:t>r</w:t>
      </w:r>
      <w:r w:rsidRPr="00286904">
        <w:rPr>
          <w:i/>
        </w:rPr>
        <w:t>richtung des Totalitären Herrschaftssystems in Deutschland, 1933-1934</w:t>
      </w:r>
      <w:r w:rsidRPr="00494454">
        <w:t>, Cologne, Westdeut</w:t>
      </w:r>
      <w:r w:rsidRPr="00494454">
        <w:t>s</w:t>
      </w:r>
      <w:r w:rsidRPr="00494454">
        <w:t>cher Verlag.</w:t>
      </w:r>
    </w:p>
    <w:p w14:paraId="7D688EB6" w14:textId="77777777" w:rsidR="00A35B72" w:rsidRPr="00494454" w:rsidRDefault="00A35B72" w:rsidP="00A35B72">
      <w:pPr>
        <w:pStyle w:val="biblio"/>
      </w:pPr>
      <w:r w:rsidRPr="00494454">
        <w:t>Broszat (Martin), 1981</w:t>
      </w:r>
      <w:r w:rsidRPr="00286904">
        <w:rPr>
          <w:i/>
        </w:rPr>
        <w:t>, The Hitler State</w:t>
      </w:r>
      <w:r w:rsidRPr="00494454">
        <w:t>, Londres, Lon</w:t>
      </w:r>
      <w:r w:rsidRPr="00494454">
        <w:t>g</w:t>
      </w:r>
      <w:r w:rsidRPr="00494454">
        <w:t>man.</w:t>
      </w:r>
    </w:p>
    <w:p w14:paraId="2F37D8A6" w14:textId="77777777" w:rsidR="00A35B72" w:rsidRPr="00494454" w:rsidRDefault="00A35B72" w:rsidP="00A35B72">
      <w:pPr>
        <w:pStyle w:val="biblio"/>
      </w:pPr>
      <w:r w:rsidRPr="00494454">
        <w:t xml:space="preserve">Broue (Pierre), 1971, </w:t>
      </w:r>
      <w:r w:rsidRPr="00286904">
        <w:rPr>
          <w:i/>
        </w:rPr>
        <w:t>Le Parti bo</w:t>
      </w:r>
      <w:r w:rsidRPr="00286904">
        <w:rPr>
          <w:i/>
        </w:rPr>
        <w:t>l</w:t>
      </w:r>
      <w:r w:rsidRPr="00286904">
        <w:rPr>
          <w:i/>
        </w:rPr>
        <w:t>chevique. Histoire du Parti communiste de l’URSS</w:t>
      </w:r>
      <w:r w:rsidRPr="00494454">
        <w:t>, Paris, Éd. de Minuit, 2</w:t>
      </w:r>
      <w:r w:rsidRPr="00494454">
        <w:rPr>
          <w:vertAlign w:val="superscript"/>
        </w:rPr>
        <w:t>e</w:t>
      </w:r>
      <w:r w:rsidRPr="00494454">
        <w:t xml:space="preserve"> éd.</w:t>
      </w:r>
    </w:p>
    <w:p w14:paraId="0C7F2DF4" w14:textId="77777777" w:rsidR="00A35B72" w:rsidRPr="00494454" w:rsidRDefault="00A35B72" w:rsidP="00A35B72">
      <w:pPr>
        <w:pStyle w:val="biblio"/>
      </w:pPr>
      <w:r w:rsidRPr="00494454">
        <w:t>Brzezinski (Zb</w:t>
      </w:r>
      <w:r w:rsidRPr="00494454">
        <w:t>i</w:t>
      </w:r>
      <w:r w:rsidRPr="00494454">
        <w:t xml:space="preserve">gniew K.), 1958, </w:t>
      </w:r>
      <w:r w:rsidRPr="00286904">
        <w:rPr>
          <w:i/>
        </w:rPr>
        <w:t xml:space="preserve">La purge permanente, </w:t>
      </w:r>
      <w:r w:rsidRPr="00286904">
        <w:t>Paris, Îles d’Or (1</w:t>
      </w:r>
      <w:r w:rsidRPr="00286904">
        <w:rPr>
          <w:vertAlign w:val="superscript"/>
        </w:rPr>
        <w:t>re</w:t>
      </w:r>
      <w:r w:rsidRPr="00286904">
        <w:t xml:space="preserve"> éd.,</w:t>
      </w:r>
      <w:r w:rsidRPr="00286904">
        <w:rPr>
          <w:i/>
        </w:rPr>
        <w:t xml:space="preserve"> The Permanent purge</w:t>
      </w:r>
      <w:r w:rsidRPr="00494454">
        <w:t>, Cambridge, Mass., Harvard Un</w:t>
      </w:r>
      <w:r w:rsidRPr="00494454">
        <w:t>i</w:t>
      </w:r>
      <w:r w:rsidRPr="00494454">
        <w:t>versity Press, 1956).</w:t>
      </w:r>
    </w:p>
    <w:p w14:paraId="06128E5C" w14:textId="77777777" w:rsidR="00A35B72" w:rsidRPr="00494454" w:rsidRDefault="00A35B72" w:rsidP="00A35B72">
      <w:pPr>
        <w:pStyle w:val="biblio"/>
      </w:pPr>
      <w:r w:rsidRPr="00494454">
        <w:t xml:space="preserve">Buchheim (Hans), 1963, </w:t>
      </w:r>
      <w:r w:rsidRPr="00286904">
        <w:rPr>
          <w:i/>
        </w:rPr>
        <w:t>Die Organisation von SS und Polizei u</w:t>
      </w:r>
      <w:r w:rsidRPr="00286904">
        <w:rPr>
          <w:i/>
        </w:rPr>
        <w:t>n</w:t>
      </w:r>
      <w:r w:rsidRPr="00286904">
        <w:rPr>
          <w:i/>
        </w:rPr>
        <w:t>ter national-sozialistischer Herrschaft</w:t>
      </w:r>
      <w:r w:rsidRPr="00494454">
        <w:t>, Munich, G</w:t>
      </w:r>
      <w:r w:rsidRPr="00494454">
        <w:t>u</w:t>
      </w:r>
      <w:r w:rsidRPr="00494454">
        <w:t>tachten.</w:t>
      </w:r>
    </w:p>
    <w:p w14:paraId="10EC130D" w14:textId="77777777" w:rsidR="00A35B72" w:rsidRPr="00494454" w:rsidRDefault="00A35B72" w:rsidP="00A35B72">
      <w:pPr>
        <w:pStyle w:val="biblio"/>
      </w:pPr>
      <w:r w:rsidRPr="00494454">
        <w:t xml:space="preserve">Bullock (Alan L. C), 1962, </w:t>
      </w:r>
      <w:r w:rsidRPr="00286904">
        <w:rPr>
          <w:i/>
        </w:rPr>
        <w:t>Hitler ou les mécanismes de la tyrannie</w:t>
      </w:r>
      <w:r w:rsidRPr="00494454">
        <w:t>, Paris, Marabout-Université, 2 vol.</w:t>
      </w:r>
    </w:p>
    <w:p w14:paraId="4BA392F8" w14:textId="77777777" w:rsidR="00A35B72" w:rsidRPr="00494454" w:rsidRDefault="00A35B72" w:rsidP="00A35B72">
      <w:pPr>
        <w:pStyle w:val="biblio"/>
      </w:pPr>
      <w:r w:rsidRPr="00494454">
        <w:t xml:space="preserve">Burgelin (Henri), 1969, </w:t>
      </w:r>
      <w:r w:rsidRPr="00286904">
        <w:rPr>
          <w:i/>
        </w:rPr>
        <w:t>La société allemande</w:t>
      </w:r>
      <w:r w:rsidRPr="00494454">
        <w:t>, 1871-1968, Gren</w:t>
      </w:r>
      <w:r w:rsidRPr="00494454">
        <w:t>o</w:t>
      </w:r>
      <w:r w:rsidRPr="00494454">
        <w:t>ble, Arthaud.</w:t>
      </w:r>
    </w:p>
    <w:p w14:paraId="5D4A053D" w14:textId="77777777" w:rsidR="00A35B72" w:rsidRPr="00494454" w:rsidRDefault="00A35B72" w:rsidP="00A35B72">
      <w:pPr>
        <w:pStyle w:val="biblio"/>
      </w:pPr>
      <w:r w:rsidRPr="00494454">
        <w:t>Burnham (J</w:t>
      </w:r>
      <w:r w:rsidRPr="00494454">
        <w:t>a</w:t>
      </w:r>
      <w:r w:rsidRPr="00494454">
        <w:t xml:space="preserve">mes), 1947, </w:t>
      </w:r>
      <w:r w:rsidRPr="00286904">
        <w:rPr>
          <w:i/>
        </w:rPr>
        <w:t>L’ère des organisateurs</w:t>
      </w:r>
      <w:r w:rsidRPr="00494454">
        <w:t>, Paris, Calmann-Lévy.</w:t>
      </w:r>
    </w:p>
    <w:p w14:paraId="7BB7EA7F" w14:textId="77777777" w:rsidR="00A35B72" w:rsidRPr="00494454" w:rsidRDefault="00A35B72" w:rsidP="00A35B72">
      <w:pPr>
        <w:pStyle w:val="biblio"/>
      </w:pPr>
      <w:r w:rsidRPr="00494454">
        <w:t xml:space="preserve">Calic (Édouard), 1965, </w:t>
      </w:r>
      <w:r w:rsidRPr="00286904">
        <w:rPr>
          <w:i/>
        </w:rPr>
        <w:t>Himmler et son empire</w:t>
      </w:r>
      <w:r w:rsidRPr="00494454">
        <w:t>, Paris, Stock.</w:t>
      </w:r>
    </w:p>
    <w:p w14:paraId="59ABF535" w14:textId="77777777" w:rsidR="00A35B72" w:rsidRPr="00494454" w:rsidRDefault="00A35B72" w:rsidP="00A35B72">
      <w:pPr>
        <w:pStyle w:val="biblio"/>
      </w:pPr>
      <w:r w:rsidRPr="00494454">
        <w:t xml:space="preserve">Carr (Edward Hallet), 1950-1969, </w:t>
      </w:r>
      <w:r w:rsidRPr="00286904">
        <w:rPr>
          <w:i/>
        </w:rPr>
        <w:t>A History of Soviet Russia</w:t>
      </w:r>
      <w:r w:rsidRPr="00494454">
        <w:t>, Lo</w:t>
      </w:r>
      <w:r w:rsidRPr="00494454">
        <w:t>n</w:t>
      </w:r>
      <w:r w:rsidRPr="00494454">
        <w:t>dres, Mac Millan, 4 vol.</w:t>
      </w:r>
    </w:p>
    <w:p w14:paraId="34EAE1D3" w14:textId="77777777" w:rsidR="00A35B72" w:rsidRPr="00494454" w:rsidRDefault="00A35B72" w:rsidP="00A35B72">
      <w:pPr>
        <w:pStyle w:val="biblio"/>
      </w:pPr>
      <w:r w:rsidRPr="00494454">
        <w:t xml:space="preserve">Carrère d’Encausse (Hélène), 1972, </w:t>
      </w:r>
      <w:r w:rsidRPr="00286904">
        <w:rPr>
          <w:i/>
        </w:rPr>
        <w:t>L’Union sovi</w:t>
      </w:r>
      <w:r w:rsidRPr="00286904">
        <w:rPr>
          <w:i/>
        </w:rPr>
        <w:t>é</w:t>
      </w:r>
      <w:r w:rsidRPr="00286904">
        <w:rPr>
          <w:i/>
        </w:rPr>
        <w:t>tique de Lénine à Staline</w:t>
      </w:r>
      <w:r w:rsidRPr="00494454">
        <w:t>, 1917-1953, Paris, éd. Richelieu.</w:t>
      </w:r>
    </w:p>
    <w:p w14:paraId="31E620E3" w14:textId="77777777" w:rsidR="00A35B72" w:rsidRPr="00494454" w:rsidRDefault="00A35B72" w:rsidP="00A35B72">
      <w:pPr>
        <w:pStyle w:val="biblio"/>
      </w:pPr>
      <w:r w:rsidRPr="00494454">
        <w:t xml:space="preserve">Carrère d’Encausse (Hélène), 1978, </w:t>
      </w:r>
      <w:r w:rsidRPr="00286904">
        <w:rPr>
          <w:i/>
        </w:rPr>
        <w:t>L’Empire éclaté</w:t>
      </w:r>
      <w:r w:rsidRPr="00494454">
        <w:t>, Paris, Fla</w:t>
      </w:r>
      <w:r w:rsidRPr="00494454">
        <w:t>m</w:t>
      </w:r>
      <w:r w:rsidRPr="00494454">
        <w:t>marion.</w:t>
      </w:r>
    </w:p>
    <w:p w14:paraId="64887802" w14:textId="77777777" w:rsidR="00A35B72" w:rsidRPr="00494454" w:rsidRDefault="00A35B72" w:rsidP="00A35B72">
      <w:pPr>
        <w:pStyle w:val="biblio"/>
      </w:pPr>
      <w:r w:rsidRPr="00494454">
        <w:t xml:space="preserve">Carrère d’Encausse (Hélène), 1979, </w:t>
      </w:r>
      <w:r w:rsidRPr="00286904">
        <w:rPr>
          <w:i/>
        </w:rPr>
        <w:t>Staline, l’ordre par la te</w:t>
      </w:r>
      <w:r w:rsidRPr="00286904">
        <w:rPr>
          <w:i/>
        </w:rPr>
        <w:t>r</w:t>
      </w:r>
      <w:r w:rsidRPr="00286904">
        <w:rPr>
          <w:i/>
        </w:rPr>
        <w:t>reur</w:t>
      </w:r>
      <w:r w:rsidRPr="00494454">
        <w:t>, Paris, Flamm</w:t>
      </w:r>
      <w:r w:rsidRPr="00494454">
        <w:t>a</w:t>
      </w:r>
      <w:r w:rsidRPr="00494454">
        <w:t>rion.</w:t>
      </w:r>
    </w:p>
    <w:p w14:paraId="6270D2DF" w14:textId="77777777" w:rsidR="00A35B72" w:rsidRPr="00494454" w:rsidRDefault="00A35B72" w:rsidP="00A35B72">
      <w:pPr>
        <w:pStyle w:val="biblio"/>
      </w:pPr>
      <w:r w:rsidRPr="00494454">
        <w:t xml:space="preserve">Carsten (Francis L.), 1967, </w:t>
      </w:r>
      <w:r w:rsidRPr="00286904">
        <w:rPr>
          <w:i/>
        </w:rPr>
        <w:t>The Rise of fascism</w:t>
      </w:r>
      <w:r w:rsidRPr="00494454">
        <w:t>, Berkeley, University of Cal</w:t>
      </w:r>
      <w:r w:rsidRPr="00494454">
        <w:t>i</w:t>
      </w:r>
      <w:r w:rsidRPr="00494454">
        <w:t>fornia Press.</w:t>
      </w:r>
    </w:p>
    <w:p w14:paraId="1D568F4E" w14:textId="77777777" w:rsidR="00A35B72" w:rsidRPr="00494454" w:rsidRDefault="00A35B72" w:rsidP="00A35B72">
      <w:pPr>
        <w:pStyle w:val="biblio"/>
      </w:pPr>
      <w:r w:rsidRPr="00494454">
        <w:t xml:space="preserve">Castoriadis (Cornelius), 1973, </w:t>
      </w:r>
      <w:r w:rsidRPr="00286904">
        <w:rPr>
          <w:i/>
        </w:rPr>
        <w:t>La société bureaucrat</w:t>
      </w:r>
      <w:r w:rsidRPr="00286904">
        <w:rPr>
          <w:i/>
        </w:rPr>
        <w:t>i</w:t>
      </w:r>
      <w:r w:rsidRPr="00286904">
        <w:rPr>
          <w:i/>
        </w:rPr>
        <w:t>que</w:t>
      </w:r>
      <w:r w:rsidRPr="00494454">
        <w:t xml:space="preserve">, t. I : </w:t>
      </w:r>
      <w:r w:rsidRPr="00286904">
        <w:rPr>
          <w:i/>
        </w:rPr>
        <w:t>Les rapports de production en Russie </w:t>
      </w:r>
      <w:r w:rsidRPr="00494454">
        <w:t xml:space="preserve">; t. II : </w:t>
      </w:r>
      <w:r w:rsidRPr="00286904">
        <w:rPr>
          <w:i/>
        </w:rPr>
        <w:t>La révolution contre la b</w:t>
      </w:r>
      <w:r w:rsidRPr="00286904">
        <w:rPr>
          <w:i/>
        </w:rPr>
        <w:t>u</w:t>
      </w:r>
      <w:r w:rsidRPr="00286904">
        <w:rPr>
          <w:i/>
        </w:rPr>
        <w:t>reaucratie</w:t>
      </w:r>
      <w:r w:rsidRPr="00494454">
        <w:t xml:space="preserve">, Paris, </w:t>
      </w:r>
      <w:r w:rsidRPr="00494454">
        <w:rPr>
          <w:smallCaps/>
        </w:rPr>
        <w:t>uge.</w:t>
      </w:r>
    </w:p>
    <w:p w14:paraId="1CC45218" w14:textId="77777777" w:rsidR="00A35B72" w:rsidRPr="00494454" w:rsidRDefault="00A35B72" w:rsidP="00A35B72">
      <w:pPr>
        <w:pStyle w:val="biblio"/>
      </w:pPr>
      <w:r w:rsidRPr="00494454">
        <w:t xml:space="preserve">Castoriadis (Cornelius), 1982, </w:t>
      </w:r>
      <w:r w:rsidRPr="00286904">
        <w:rPr>
          <w:i/>
        </w:rPr>
        <w:t>D</w:t>
      </w:r>
      <w:r w:rsidRPr="00286904">
        <w:rPr>
          <w:i/>
        </w:rPr>
        <w:t>e</w:t>
      </w:r>
      <w:r w:rsidRPr="00286904">
        <w:rPr>
          <w:i/>
        </w:rPr>
        <w:t>vant la guerre</w:t>
      </w:r>
      <w:r w:rsidRPr="00494454">
        <w:t>, Paris, Fayard, 2</w:t>
      </w:r>
      <w:r w:rsidRPr="00494454">
        <w:rPr>
          <w:vertAlign w:val="superscript"/>
        </w:rPr>
        <w:t>e</w:t>
      </w:r>
      <w:r w:rsidRPr="00494454">
        <w:t xml:space="preserve"> éd.</w:t>
      </w:r>
    </w:p>
    <w:p w14:paraId="328E2362" w14:textId="77777777" w:rsidR="00A35B72" w:rsidRPr="00494454" w:rsidRDefault="00A35B72" w:rsidP="00A35B72">
      <w:pPr>
        <w:pStyle w:val="biblio"/>
      </w:pPr>
      <w:r w:rsidRPr="00494454">
        <w:t xml:space="preserve">Chafarevitch (Igor R.), 1974, </w:t>
      </w:r>
      <w:r w:rsidRPr="00286904">
        <w:rPr>
          <w:i/>
        </w:rPr>
        <w:t>La législation sur la religion en URSS</w:t>
      </w:r>
      <w:r w:rsidRPr="00494454">
        <w:t>, Paris, Seuil.</w:t>
      </w:r>
    </w:p>
    <w:p w14:paraId="11F03714" w14:textId="77777777" w:rsidR="00A35B72" w:rsidRPr="00494454" w:rsidRDefault="00A35B72" w:rsidP="00A35B72">
      <w:pPr>
        <w:pStyle w:val="biblio"/>
      </w:pPr>
      <w:r w:rsidRPr="00494454">
        <w:t xml:space="preserve">Chalamov (Varlaam F.), 1969, </w:t>
      </w:r>
      <w:r w:rsidRPr="00286904">
        <w:rPr>
          <w:i/>
        </w:rPr>
        <w:t>Art</w:t>
      </w:r>
      <w:r w:rsidRPr="00286904">
        <w:rPr>
          <w:i/>
        </w:rPr>
        <w:t>i</w:t>
      </w:r>
      <w:r w:rsidRPr="00286904">
        <w:rPr>
          <w:i/>
        </w:rPr>
        <w:t>cle 58, mémoires du prisonnier Chalamov</w:t>
      </w:r>
      <w:r w:rsidRPr="00494454">
        <w:t>, Paris, Gall</w:t>
      </w:r>
      <w:r w:rsidRPr="00494454">
        <w:t>i</w:t>
      </w:r>
      <w:r w:rsidRPr="00494454">
        <w:t>mard.</w:t>
      </w:r>
    </w:p>
    <w:p w14:paraId="477DB0E3" w14:textId="77777777" w:rsidR="00A35B72" w:rsidRPr="00494454" w:rsidRDefault="00A35B72" w:rsidP="00A35B72">
      <w:pPr>
        <w:pStyle w:val="biblio"/>
      </w:pPr>
      <w:r w:rsidRPr="00494454">
        <w:t xml:space="preserve">Chalamov (Varlaam F.), 1980, </w:t>
      </w:r>
      <w:r w:rsidRPr="00286904">
        <w:rPr>
          <w:i/>
        </w:rPr>
        <w:t>Récits de la Kolyma</w:t>
      </w:r>
      <w:r w:rsidRPr="00494454">
        <w:t>, Paris, Masp</w:t>
      </w:r>
      <w:r w:rsidRPr="00494454">
        <w:t>e</w:t>
      </w:r>
      <w:r w:rsidRPr="00494454">
        <w:t>ro.</w:t>
      </w:r>
    </w:p>
    <w:p w14:paraId="3BF7DE44" w14:textId="77777777" w:rsidR="00A35B72" w:rsidRPr="00494454" w:rsidRDefault="00A35B72" w:rsidP="00A35B72">
      <w:pPr>
        <w:pStyle w:val="biblio"/>
      </w:pPr>
      <w:r w:rsidRPr="00494454">
        <w:t xml:space="preserve">Chambre (Henri), 1955, </w:t>
      </w:r>
      <w:r w:rsidRPr="00286904">
        <w:rPr>
          <w:i/>
        </w:rPr>
        <w:t>Le marxisme en Union soviétique, idéologie et inst</w:t>
      </w:r>
      <w:r w:rsidRPr="00286904">
        <w:rPr>
          <w:i/>
        </w:rPr>
        <w:t>i</w:t>
      </w:r>
      <w:r w:rsidRPr="00286904">
        <w:rPr>
          <w:i/>
        </w:rPr>
        <w:t>tutions</w:t>
      </w:r>
      <w:r w:rsidRPr="00494454">
        <w:t>, Paris, Seuil.</w:t>
      </w:r>
    </w:p>
    <w:p w14:paraId="2F169C76" w14:textId="77777777" w:rsidR="00A35B72" w:rsidRPr="00494454" w:rsidRDefault="00A35B72" w:rsidP="00A35B72">
      <w:pPr>
        <w:pStyle w:val="biblio"/>
      </w:pPr>
      <w:r w:rsidRPr="00494454">
        <w:t xml:space="preserve">Chambre (Henri), 1964, </w:t>
      </w:r>
      <w:r w:rsidRPr="00286904">
        <w:rPr>
          <w:i/>
        </w:rPr>
        <w:t>Union soviétique et développement économique</w:t>
      </w:r>
      <w:r w:rsidRPr="00494454">
        <w:t>, P</w:t>
      </w:r>
      <w:r w:rsidRPr="00494454">
        <w:t>a</w:t>
      </w:r>
      <w:r w:rsidRPr="00494454">
        <w:t>ris, Aubier-Montaigne.</w:t>
      </w:r>
    </w:p>
    <w:p w14:paraId="117D38D5" w14:textId="77777777" w:rsidR="00A35B72" w:rsidRPr="00494454" w:rsidRDefault="00A35B72" w:rsidP="00A35B72">
      <w:pPr>
        <w:pStyle w:val="biblio"/>
      </w:pPr>
      <w:r w:rsidRPr="00494454">
        <w:t xml:space="preserve">Chambre (Henri), 1974, </w:t>
      </w:r>
      <w:r w:rsidRPr="00286904">
        <w:rPr>
          <w:i/>
        </w:rPr>
        <w:t>L’évolution du marxisme soviétique. Théorie écon</w:t>
      </w:r>
      <w:r w:rsidRPr="00286904">
        <w:rPr>
          <w:i/>
        </w:rPr>
        <w:t>o</w:t>
      </w:r>
      <w:r w:rsidRPr="00286904">
        <w:rPr>
          <w:i/>
        </w:rPr>
        <w:t>mique et droit</w:t>
      </w:r>
      <w:r w:rsidRPr="00494454">
        <w:t>, Paris, Le Seuil.</w:t>
      </w:r>
    </w:p>
    <w:p w14:paraId="0BF9EE51" w14:textId="77777777" w:rsidR="00A35B72" w:rsidRPr="00494454" w:rsidRDefault="00A35B72" w:rsidP="00A35B72">
      <w:pPr>
        <w:pStyle w:val="biblio"/>
      </w:pPr>
      <w:r w:rsidRPr="00494454">
        <w:t>Chapman (Janet G.), 1954, Real w</w:t>
      </w:r>
      <w:r w:rsidRPr="00494454">
        <w:t>a</w:t>
      </w:r>
      <w:r w:rsidRPr="00494454">
        <w:t xml:space="preserve">ges in the Soviet Union, 1928-1952, </w:t>
      </w:r>
      <w:r w:rsidRPr="00286904">
        <w:rPr>
          <w:i/>
        </w:rPr>
        <w:t>The Review of Economies and Stati</w:t>
      </w:r>
      <w:r w:rsidRPr="00286904">
        <w:rPr>
          <w:i/>
        </w:rPr>
        <w:t>s</w:t>
      </w:r>
      <w:r w:rsidRPr="00286904">
        <w:rPr>
          <w:i/>
        </w:rPr>
        <w:t>tics</w:t>
      </w:r>
      <w:r w:rsidRPr="00494454">
        <w:t>, mai 1954.</w:t>
      </w:r>
    </w:p>
    <w:p w14:paraId="0E384FFA" w14:textId="77777777" w:rsidR="00A35B72" w:rsidRPr="00494454" w:rsidRDefault="00A35B72" w:rsidP="00A35B72">
      <w:pPr>
        <w:pStyle w:val="biblio"/>
      </w:pPr>
      <w:r w:rsidRPr="00494454">
        <w:t xml:space="preserve">Chiama (Jean), Soulet (Jean-François), 1982, </w:t>
      </w:r>
      <w:r w:rsidRPr="00286904">
        <w:rPr>
          <w:i/>
        </w:rPr>
        <w:t>Histoire de la dissidence, opp</w:t>
      </w:r>
      <w:r w:rsidRPr="00286904">
        <w:rPr>
          <w:i/>
        </w:rPr>
        <w:t>o</w:t>
      </w:r>
      <w:r w:rsidRPr="00286904">
        <w:rPr>
          <w:i/>
        </w:rPr>
        <w:t>sitions et révoltes en URSS et dans les démocraties populaires de la mort de St</w:t>
      </w:r>
      <w:r w:rsidRPr="00286904">
        <w:rPr>
          <w:i/>
        </w:rPr>
        <w:t>a</w:t>
      </w:r>
      <w:r w:rsidRPr="00286904">
        <w:rPr>
          <w:i/>
        </w:rPr>
        <w:t>line à nos jours</w:t>
      </w:r>
      <w:r w:rsidRPr="00494454">
        <w:t>, Paris, Seuil.</w:t>
      </w:r>
    </w:p>
    <w:p w14:paraId="2160E64A" w14:textId="77777777" w:rsidR="00A35B72" w:rsidRPr="00494454" w:rsidRDefault="00A35B72" w:rsidP="00A35B72">
      <w:pPr>
        <w:pStyle w:val="biblio"/>
      </w:pPr>
      <w:r w:rsidRPr="00494454">
        <w:t xml:space="preserve">Chifrin (Abram), 1975, </w:t>
      </w:r>
      <w:r w:rsidRPr="00286904">
        <w:rPr>
          <w:i/>
        </w:rPr>
        <w:t>Les camps de travail en URSS</w:t>
      </w:r>
      <w:r w:rsidRPr="00494454">
        <w:t>, Paris, Cat</w:t>
      </w:r>
      <w:r w:rsidRPr="00494454">
        <w:t>a</w:t>
      </w:r>
      <w:r w:rsidRPr="00494454">
        <w:t>combes.</w:t>
      </w:r>
    </w:p>
    <w:p w14:paraId="1D6F6EC4" w14:textId="77777777" w:rsidR="00A35B72" w:rsidRPr="00494454" w:rsidRDefault="00A35B72" w:rsidP="00A35B72">
      <w:pPr>
        <w:pStyle w:val="biblio"/>
      </w:pPr>
      <w:r w:rsidRPr="00494454">
        <w:t xml:space="preserve">Chombart de Lauwe (Jean), 1961, </w:t>
      </w:r>
      <w:r w:rsidRPr="00286904">
        <w:rPr>
          <w:i/>
        </w:rPr>
        <w:t>Le paysan soviét</w:t>
      </w:r>
      <w:r w:rsidRPr="00286904">
        <w:rPr>
          <w:i/>
        </w:rPr>
        <w:t>i</w:t>
      </w:r>
      <w:r w:rsidRPr="00286904">
        <w:rPr>
          <w:i/>
        </w:rPr>
        <w:t>que</w:t>
      </w:r>
      <w:r w:rsidRPr="00494454">
        <w:t>, Paris, Seuil.</w:t>
      </w:r>
    </w:p>
    <w:p w14:paraId="56F90C6D" w14:textId="77777777" w:rsidR="00A35B72" w:rsidRPr="00494454" w:rsidRDefault="00A35B72" w:rsidP="00A35B72">
      <w:pPr>
        <w:pStyle w:val="biblio"/>
      </w:pPr>
      <w:r w:rsidRPr="00494454">
        <w:t xml:space="preserve">Conquest (Robert), 1970, </w:t>
      </w:r>
      <w:r w:rsidRPr="00286904">
        <w:rPr>
          <w:i/>
        </w:rPr>
        <w:t>La grande Terreur ; les purges staliniennes des a</w:t>
      </w:r>
      <w:r w:rsidRPr="00286904">
        <w:rPr>
          <w:i/>
        </w:rPr>
        <w:t>n</w:t>
      </w:r>
      <w:r w:rsidRPr="00286904">
        <w:rPr>
          <w:i/>
        </w:rPr>
        <w:t>nées trente,</w:t>
      </w:r>
      <w:r w:rsidRPr="00494454">
        <w:t xml:space="preserve"> Paris, Stock (1</w:t>
      </w:r>
      <w:r w:rsidRPr="00494454">
        <w:rPr>
          <w:vertAlign w:val="superscript"/>
        </w:rPr>
        <w:t>re</w:t>
      </w:r>
      <w:r w:rsidRPr="00494454">
        <w:t xml:space="preserve"> éd., </w:t>
      </w:r>
      <w:r w:rsidRPr="00286904">
        <w:rPr>
          <w:i/>
        </w:rPr>
        <w:t>The great Terror</w:t>
      </w:r>
      <w:r w:rsidRPr="00494454">
        <w:t>, London, Macmillan, 1968).</w:t>
      </w:r>
    </w:p>
    <w:p w14:paraId="2B5E866B" w14:textId="77777777" w:rsidR="00A35B72" w:rsidRPr="00494454" w:rsidRDefault="00A35B72" w:rsidP="00A35B72">
      <w:pPr>
        <w:pStyle w:val="biblio"/>
      </w:pPr>
      <w:r w:rsidRPr="00494454">
        <w:t xml:space="preserve">Counts (Georges S.), 1957, </w:t>
      </w:r>
      <w:r w:rsidRPr="00286904">
        <w:rPr>
          <w:i/>
        </w:rPr>
        <w:t>The Challenge of Soviet Ed</w:t>
      </w:r>
      <w:r w:rsidRPr="00286904">
        <w:rPr>
          <w:i/>
        </w:rPr>
        <w:t>u</w:t>
      </w:r>
      <w:r w:rsidRPr="00286904">
        <w:rPr>
          <w:i/>
        </w:rPr>
        <w:t>cation</w:t>
      </w:r>
      <w:r w:rsidRPr="00494454">
        <w:t>, New York, McGraw Hill.</w:t>
      </w:r>
    </w:p>
    <w:p w14:paraId="64578206" w14:textId="77777777" w:rsidR="00A35B72" w:rsidRPr="00494454" w:rsidRDefault="00A35B72" w:rsidP="00A35B72">
      <w:pPr>
        <w:pStyle w:val="biblio"/>
      </w:pPr>
      <w:r w:rsidRPr="00494454">
        <w:t xml:space="preserve">Crankshaw (Edward), 1956, </w:t>
      </w:r>
      <w:r w:rsidRPr="00286904">
        <w:rPr>
          <w:i/>
        </w:rPr>
        <w:t>Gestapo, Instrument of Tyranny</w:t>
      </w:r>
      <w:r w:rsidRPr="00494454">
        <w:t>, New York, V</w:t>
      </w:r>
      <w:r w:rsidRPr="00494454">
        <w:t>i</w:t>
      </w:r>
      <w:r w:rsidRPr="00494454">
        <w:t>king Press.</w:t>
      </w:r>
    </w:p>
    <w:p w14:paraId="0C240124" w14:textId="77777777" w:rsidR="00A35B72" w:rsidRPr="00494454" w:rsidRDefault="00A35B72" w:rsidP="00A35B72">
      <w:pPr>
        <w:pStyle w:val="biblio"/>
      </w:pPr>
      <w:r w:rsidRPr="00494454">
        <w:t xml:space="preserve">Dallen (Alexander), Breslauer (George W.), 1970, </w:t>
      </w:r>
      <w:r w:rsidRPr="00286904">
        <w:rPr>
          <w:i/>
        </w:rPr>
        <w:t>Political Terror in Co</w:t>
      </w:r>
      <w:r w:rsidRPr="00286904">
        <w:rPr>
          <w:i/>
        </w:rPr>
        <w:t>m</w:t>
      </w:r>
      <w:r w:rsidRPr="00286904">
        <w:rPr>
          <w:i/>
        </w:rPr>
        <w:t>munist systems</w:t>
      </w:r>
      <w:r w:rsidRPr="00494454">
        <w:t>, Stanford, Stanford University Press.</w:t>
      </w:r>
    </w:p>
    <w:p w14:paraId="5C4C7733" w14:textId="77777777" w:rsidR="00A35B72" w:rsidRPr="00494454" w:rsidRDefault="00A35B72" w:rsidP="00A35B72">
      <w:pPr>
        <w:pStyle w:val="biblio"/>
      </w:pPr>
      <w:r w:rsidRPr="00494454">
        <w:t xml:space="preserve">Dallin (David J.). 1948, </w:t>
      </w:r>
      <w:r w:rsidRPr="00286904">
        <w:rPr>
          <w:i/>
        </w:rPr>
        <w:t>La vraie Ru</w:t>
      </w:r>
      <w:r w:rsidRPr="00286904">
        <w:rPr>
          <w:i/>
        </w:rPr>
        <w:t>s</w:t>
      </w:r>
      <w:r w:rsidRPr="00286904">
        <w:rPr>
          <w:i/>
        </w:rPr>
        <w:t>sie des Soviets</w:t>
      </w:r>
      <w:r w:rsidRPr="00494454">
        <w:t>, Paris, Plon.</w:t>
      </w:r>
    </w:p>
    <w:p w14:paraId="7C85D769" w14:textId="77777777" w:rsidR="00A35B72" w:rsidRPr="00494454" w:rsidRDefault="00A35B72" w:rsidP="00A35B72">
      <w:pPr>
        <w:pStyle w:val="biblio"/>
      </w:pPr>
      <w:r w:rsidRPr="00494454">
        <w:t xml:space="preserve">Dallin (D. J.), Nicolayevsky (B. L), 1949, </w:t>
      </w:r>
      <w:r w:rsidRPr="00286904">
        <w:rPr>
          <w:i/>
        </w:rPr>
        <w:t>Le travail forcé en Union soviét</w:t>
      </w:r>
      <w:r w:rsidRPr="00286904">
        <w:rPr>
          <w:i/>
        </w:rPr>
        <w:t>i</w:t>
      </w:r>
      <w:r w:rsidRPr="00286904">
        <w:rPr>
          <w:i/>
        </w:rPr>
        <w:t>que</w:t>
      </w:r>
      <w:r w:rsidRPr="00494454">
        <w:t>, Paris, A. Somogy (1</w:t>
      </w:r>
      <w:r w:rsidRPr="00494454">
        <w:rPr>
          <w:vertAlign w:val="superscript"/>
        </w:rPr>
        <w:t>re</w:t>
      </w:r>
      <w:r w:rsidRPr="00494454">
        <w:t xml:space="preserve"> éd., </w:t>
      </w:r>
      <w:r w:rsidRPr="00286904">
        <w:rPr>
          <w:i/>
        </w:rPr>
        <w:t>Forced Labor in Soviet Russia</w:t>
      </w:r>
      <w:r w:rsidRPr="00494454">
        <w:t>, New Haven, Y</w:t>
      </w:r>
      <w:r w:rsidRPr="00494454">
        <w:t>a</w:t>
      </w:r>
      <w:r w:rsidRPr="00494454">
        <w:t>le University Press, 1947).</w:t>
      </w:r>
    </w:p>
    <w:p w14:paraId="35A5C8F6" w14:textId="77777777" w:rsidR="00A35B72" w:rsidRPr="00494454" w:rsidRDefault="00A35B72" w:rsidP="00A35B72">
      <w:pPr>
        <w:pStyle w:val="biblio"/>
      </w:pPr>
      <w:r w:rsidRPr="00494454">
        <w:t>Delarue (Ja</w:t>
      </w:r>
      <w:r w:rsidRPr="00494454">
        <w:t>c</w:t>
      </w:r>
      <w:r w:rsidRPr="00494454">
        <w:t xml:space="preserve">ques), 1962, </w:t>
      </w:r>
      <w:r w:rsidRPr="00286904">
        <w:rPr>
          <w:i/>
        </w:rPr>
        <w:t>Histoire de la Gestapo</w:t>
      </w:r>
      <w:r w:rsidRPr="00494454">
        <w:t>, Paris, Fayard.</w:t>
      </w:r>
    </w:p>
    <w:p w14:paraId="341B5BE9" w14:textId="77777777" w:rsidR="00A35B72" w:rsidRPr="00494454" w:rsidRDefault="00A35B72" w:rsidP="00A35B72">
      <w:pPr>
        <w:pStyle w:val="biblio"/>
      </w:pPr>
      <w:r w:rsidRPr="00494454">
        <w:t xml:space="preserve">Deutscher (Isaac), 1953, </w:t>
      </w:r>
      <w:r w:rsidRPr="00286904">
        <w:rPr>
          <w:i/>
        </w:rPr>
        <w:t>Staline</w:t>
      </w:r>
      <w:r w:rsidRPr="00494454">
        <w:t>, Paris, Gallimard.</w:t>
      </w:r>
    </w:p>
    <w:p w14:paraId="18A1CB9E" w14:textId="77777777" w:rsidR="00A35B72" w:rsidRPr="00494454" w:rsidRDefault="00A35B72" w:rsidP="00A35B72">
      <w:pPr>
        <w:pStyle w:val="biblio"/>
      </w:pPr>
      <w:r w:rsidRPr="00494454">
        <w:t xml:space="preserve">Dicks (Henry V.), 1973, </w:t>
      </w:r>
      <w:r w:rsidRPr="00286904">
        <w:rPr>
          <w:i/>
        </w:rPr>
        <w:t>Les meurtres collectifs ; une analyse psychosociol</w:t>
      </w:r>
      <w:r w:rsidRPr="00286904">
        <w:rPr>
          <w:i/>
        </w:rPr>
        <w:t>o</w:t>
      </w:r>
      <w:r w:rsidRPr="00286904">
        <w:rPr>
          <w:i/>
        </w:rPr>
        <w:t>gique de criminels SS</w:t>
      </w:r>
      <w:r w:rsidRPr="00494454">
        <w:t>, Paris, Calmann-Lévy.</w:t>
      </w:r>
    </w:p>
    <w:p w14:paraId="120D3B4D" w14:textId="77777777" w:rsidR="00A35B72" w:rsidRPr="00494454" w:rsidRDefault="00A35B72" w:rsidP="00A35B72">
      <w:pPr>
        <w:pStyle w:val="biblio"/>
      </w:pPr>
      <w:r w:rsidRPr="00494454">
        <w:t>[193]</w:t>
      </w:r>
    </w:p>
    <w:p w14:paraId="20A8B6B7" w14:textId="77777777" w:rsidR="00A35B72" w:rsidRPr="00494454" w:rsidRDefault="00A35B72" w:rsidP="00A35B72">
      <w:pPr>
        <w:pStyle w:val="biblio"/>
      </w:pPr>
      <w:r w:rsidRPr="00494454">
        <w:t xml:space="preserve">Djilas (Milvan), 1957, </w:t>
      </w:r>
      <w:r w:rsidRPr="00286904">
        <w:rPr>
          <w:i/>
        </w:rPr>
        <w:t>La nouvelle classe dirigeante</w:t>
      </w:r>
      <w:r w:rsidRPr="00494454">
        <w:t>, Paris, Plon.</w:t>
      </w:r>
    </w:p>
    <w:p w14:paraId="037657BC" w14:textId="77777777" w:rsidR="00A35B72" w:rsidRPr="00494454" w:rsidRDefault="00A35B72" w:rsidP="00A35B72">
      <w:pPr>
        <w:pStyle w:val="biblio"/>
      </w:pPr>
      <w:r w:rsidRPr="00494454">
        <w:t xml:space="preserve">Dobb (Maurice Herbert), 1948, </w:t>
      </w:r>
      <w:r w:rsidRPr="00286904">
        <w:rPr>
          <w:i/>
        </w:rPr>
        <w:t>Soviet economic dev</w:t>
      </w:r>
      <w:r w:rsidRPr="00286904">
        <w:rPr>
          <w:i/>
        </w:rPr>
        <w:t>e</w:t>
      </w:r>
      <w:r w:rsidRPr="00286904">
        <w:rPr>
          <w:i/>
        </w:rPr>
        <w:t>lopment since 1917</w:t>
      </w:r>
      <w:r w:rsidRPr="00494454">
        <w:t>, Londres, Routledge &amp; Kegan Paul.</w:t>
      </w:r>
    </w:p>
    <w:p w14:paraId="6E10852F" w14:textId="77777777" w:rsidR="00A35B72" w:rsidRPr="00494454" w:rsidRDefault="00A35B72" w:rsidP="00A35B72">
      <w:pPr>
        <w:pStyle w:val="biblio"/>
      </w:pPr>
      <w:r w:rsidRPr="00494454">
        <w:t xml:space="preserve">Dombrovski (Iourrii O.), 1978, </w:t>
      </w:r>
      <w:r w:rsidRPr="00286904">
        <w:rPr>
          <w:i/>
        </w:rPr>
        <w:t>La faculté de l’inutile</w:t>
      </w:r>
      <w:r w:rsidRPr="00494454">
        <w:t>, Paris, A. Michel.</w:t>
      </w:r>
    </w:p>
    <w:p w14:paraId="0AD25DA1" w14:textId="77777777" w:rsidR="00A35B72" w:rsidRPr="00494454" w:rsidRDefault="00A35B72" w:rsidP="00A35B72">
      <w:pPr>
        <w:pStyle w:val="biblio"/>
      </w:pPr>
      <w:r w:rsidRPr="00494454">
        <w:t xml:space="preserve">Duchêne (G.), 1980, </w:t>
      </w:r>
      <w:r w:rsidRPr="00286904">
        <w:rPr>
          <w:i/>
        </w:rPr>
        <w:t>L’officiel et le parallèle dans l’économie soviétique</w:t>
      </w:r>
      <w:r w:rsidRPr="00494454">
        <w:t>, P</w:t>
      </w:r>
      <w:r w:rsidRPr="00494454">
        <w:t>a</w:t>
      </w:r>
      <w:r w:rsidRPr="00494454">
        <w:t>ris, La Table ronde.</w:t>
      </w:r>
    </w:p>
    <w:p w14:paraId="435E9F36" w14:textId="77777777" w:rsidR="00A35B72" w:rsidRPr="00494454" w:rsidRDefault="00A35B72" w:rsidP="00A35B72">
      <w:pPr>
        <w:pStyle w:val="biblio"/>
      </w:pPr>
      <w:r w:rsidRPr="00494454">
        <w:t xml:space="preserve">Dumont (René), 1964, </w:t>
      </w:r>
      <w:r w:rsidRPr="00286904">
        <w:rPr>
          <w:i/>
        </w:rPr>
        <w:t>Sovkhoz, kolkhoz ou le problém</w:t>
      </w:r>
      <w:r w:rsidRPr="00286904">
        <w:rPr>
          <w:i/>
        </w:rPr>
        <w:t>a</w:t>
      </w:r>
      <w:r w:rsidRPr="00286904">
        <w:rPr>
          <w:i/>
        </w:rPr>
        <w:t>tique communisme</w:t>
      </w:r>
      <w:r w:rsidRPr="00494454">
        <w:t>, Paris, Seuil.</w:t>
      </w:r>
    </w:p>
    <w:p w14:paraId="200EBD86" w14:textId="77777777" w:rsidR="00A35B72" w:rsidRPr="00494454" w:rsidRDefault="00A35B72" w:rsidP="00A35B72">
      <w:pPr>
        <w:pStyle w:val="biblio"/>
      </w:pPr>
      <w:r w:rsidRPr="00494454">
        <w:t xml:space="preserve">Elleinstein (Jean), 1976, </w:t>
      </w:r>
      <w:r w:rsidRPr="00286904">
        <w:rPr>
          <w:i/>
        </w:rPr>
        <w:t>Le phénomène stalinien</w:t>
      </w:r>
      <w:r w:rsidRPr="00494454">
        <w:t>, Paris, Grasset.</w:t>
      </w:r>
    </w:p>
    <w:p w14:paraId="70898E86" w14:textId="77777777" w:rsidR="00A35B72" w:rsidRPr="00494454" w:rsidRDefault="00A35B72" w:rsidP="00A35B72">
      <w:pPr>
        <w:pStyle w:val="biblio"/>
      </w:pPr>
      <w:r w:rsidRPr="00494454">
        <w:t xml:space="preserve">Ellison (H.), 1961, The Decision to Collectivise Agriculture, </w:t>
      </w:r>
      <w:r w:rsidRPr="00286904">
        <w:rPr>
          <w:i/>
        </w:rPr>
        <w:t>Am</w:t>
      </w:r>
      <w:r w:rsidRPr="00286904">
        <w:rPr>
          <w:i/>
        </w:rPr>
        <w:t>e</w:t>
      </w:r>
      <w:r w:rsidRPr="00286904">
        <w:rPr>
          <w:i/>
        </w:rPr>
        <w:t>rican Slavic and East-European Review</w:t>
      </w:r>
      <w:r w:rsidRPr="00494454">
        <w:t>, April 1961.</w:t>
      </w:r>
    </w:p>
    <w:p w14:paraId="682DAA81" w14:textId="77777777" w:rsidR="00A35B72" w:rsidRPr="00494454" w:rsidRDefault="00A35B72" w:rsidP="00A35B72">
      <w:pPr>
        <w:pStyle w:val="biblio"/>
      </w:pPr>
      <w:r w:rsidRPr="00494454">
        <w:t xml:space="preserve">Fainsod (Merle), 1956, </w:t>
      </w:r>
      <w:r w:rsidRPr="00286904">
        <w:rPr>
          <w:i/>
        </w:rPr>
        <w:t>How Russia is ruled</w:t>
      </w:r>
      <w:r w:rsidRPr="00494454">
        <w:t>, Cambridge, Mass.</w:t>
      </w:r>
    </w:p>
    <w:p w14:paraId="3AF31292" w14:textId="77777777" w:rsidR="00A35B72" w:rsidRPr="00494454" w:rsidRDefault="00A35B72" w:rsidP="00A35B72">
      <w:pPr>
        <w:pStyle w:val="biblio"/>
      </w:pPr>
      <w:r w:rsidRPr="00494454">
        <w:t xml:space="preserve">Fainsod (Merle), 1967, </w:t>
      </w:r>
      <w:r w:rsidRPr="00286904">
        <w:rPr>
          <w:i/>
        </w:rPr>
        <w:t>Smolensk à l’heure de Staline</w:t>
      </w:r>
      <w:r w:rsidRPr="00494454">
        <w:t>, Paris, Fayard (1</w:t>
      </w:r>
      <w:r w:rsidRPr="00494454">
        <w:rPr>
          <w:vertAlign w:val="superscript"/>
        </w:rPr>
        <w:t>re</w:t>
      </w:r>
      <w:r w:rsidRPr="00494454">
        <w:t xml:space="preserve"> éd., </w:t>
      </w:r>
      <w:r w:rsidRPr="00286904">
        <w:rPr>
          <w:i/>
        </w:rPr>
        <w:t>Smolensk under Soviet rule</w:t>
      </w:r>
      <w:r w:rsidRPr="00494454">
        <w:t>, Cambridge, Mass., Ha</w:t>
      </w:r>
      <w:r w:rsidRPr="00494454">
        <w:t>r</w:t>
      </w:r>
      <w:r w:rsidRPr="00494454">
        <w:t>vard Un. Press, 1958).</w:t>
      </w:r>
    </w:p>
    <w:p w14:paraId="1A1C409C" w14:textId="77777777" w:rsidR="00A35B72" w:rsidRPr="00494454" w:rsidRDefault="00A35B72" w:rsidP="00A35B72">
      <w:pPr>
        <w:pStyle w:val="biblio"/>
      </w:pPr>
      <w:r w:rsidRPr="00494454">
        <w:t xml:space="preserve">Faye (Jean-Pierre), 1972, </w:t>
      </w:r>
      <w:r w:rsidRPr="00286904">
        <w:rPr>
          <w:i/>
        </w:rPr>
        <w:t>La</w:t>
      </w:r>
      <w:r w:rsidRPr="00286904">
        <w:rPr>
          <w:i/>
        </w:rPr>
        <w:t>n</w:t>
      </w:r>
      <w:r w:rsidRPr="00286904">
        <w:rPr>
          <w:i/>
        </w:rPr>
        <w:t>gages totalitaires</w:t>
      </w:r>
      <w:r w:rsidRPr="00494454">
        <w:t>, Paris, Hermann.</w:t>
      </w:r>
    </w:p>
    <w:p w14:paraId="48E764C8" w14:textId="77777777" w:rsidR="00A35B72" w:rsidRPr="00494454" w:rsidRDefault="00A35B72" w:rsidP="00A35B72">
      <w:pPr>
        <w:pStyle w:val="biblio"/>
      </w:pPr>
      <w:r w:rsidRPr="00494454">
        <w:t xml:space="preserve">Feit (Edward), 1973, </w:t>
      </w:r>
      <w:r w:rsidRPr="00286904">
        <w:rPr>
          <w:i/>
        </w:rPr>
        <w:t>The Armed Bureaucrats ; Military-Administrative Reg</w:t>
      </w:r>
      <w:r w:rsidRPr="00286904">
        <w:rPr>
          <w:i/>
        </w:rPr>
        <w:t>i</w:t>
      </w:r>
      <w:r w:rsidRPr="00286904">
        <w:rPr>
          <w:i/>
        </w:rPr>
        <w:t>mes and Political Development</w:t>
      </w:r>
      <w:r w:rsidRPr="00494454">
        <w:t>, Boston, Houg</w:t>
      </w:r>
      <w:r w:rsidRPr="00494454">
        <w:t>h</w:t>
      </w:r>
      <w:r w:rsidRPr="00494454">
        <w:t>ton Mifflin.</w:t>
      </w:r>
    </w:p>
    <w:p w14:paraId="70122AC3" w14:textId="77777777" w:rsidR="00A35B72" w:rsidRPr="00494454" w:rsidRDefault="00A35B72" w:rsidP="00A35B72">
      <w:pPr>
        <w:pStyle w:val="biblio"/>
      </w:pPr>
      <w:r w:rsidRPr="00494454">
        <w:t>Feldmesser (Robert), 1953, The pe</w:t>
      </w:r>
      <w:r w:rsidRPr="00494454">
        <w:t>r</w:t>
      </w:r>
      <w:r w:rsidRPr="00494454">
        <w:t xml:space="preserve">sistence of status advantages in Soviet Russia, in </w:t>
      </w:r>
      <w:r w:rsidRPr="00286904">
        <w:rPr>
          <w:i/>
        </w:rPr>
        <w:t>American Journal of Sociol</w:t>
      </w:r>
      <w:r w:rsidRPr="00286904">
        <w:rPr>
          <w:i/>
        </w:rPr>
        <w:t>o</w:t>
      </w:r>
      <w:r w:rsidRPr="00286904">
        <w:rPr>
          <w:i/>
        </w:rPr>
        <w:t>gy</w:t>
      </w:r>
      <w:r w:rsidRPr="00494454">
        <w:t>, juillet 1953.</w:t>
      </w:r>
    </w:p>
    <w:p w14:paraId="03FF8071" w14:textId="77777777" w:rsidR="00A35B72" w:rsidRPr="00494454" w:rsidRDefault="00A35B72" w:rsidP="00A35B72">
      <w:pPr>
        <w:pStyle w:val="biblio"/>
      </w:pPr>
      <w:r w:rsidRPr="00494454">
        <w:t xml:space="preserve">Felice (V. Renzo de), 1975, </w:t>
      </w:r>
      <w:r w:rsidRPr="00286904">
        <w:rPr>
          <w:i/>
        </w:rPr>
        <w:t xml:space="preserve">Comprendre le fascisme ?, </w:t>
      </w:r>
      <w:r w:rsidRPr="00494454">
        <w:t>Paris, Se</w:t>
      </w:r>
      <w:r w:rsidRPr="00494454">
        <w:t>g</w:t>
      </w:r>
      <w:r w:rsidRPr="00494454">
        <w:t>hers.</w:t>
      </w:r>
    </w:p>
    <w:p w14:paraId="7BEF1D6E" w14:textId="77777777" w:rsidR="00A35B72" w:rsidRPr="00494454" w:rsidRDefault="00A35B72" w:rsidP="00A35B72">
      <w:pPr>
        <w:pStyle w:val="biblio"/>
      </w:pPr>
      <w:r w:rsidRPr="00494454">
        <w:t xml:space="preserve">Ferro (Marc), 1967, </w:t>
      </w:r>
      <w:r w:rsidRPr="00286904">
        <w:rPr>
          <w:i/>
        </w:rPr>
        <w:t>La Révolution russe de 1917</w:t>
      </w:r>
      <w:r w:rsidRPr="00494454">
        <w:t>, Paris, Flamm</w:t>
      </w:r>
      <w:r w:rsidRPr="00494454">
        <w:t>a</w:t>
      </w:r>
      <w:r w:rsidRPr="00494454">
        <w:t>rion.</w:t>
      </w:r>
    </w:p>
    <w:p w14:paraId="1F48EF83" w14:textId="77777777" w:rsidR="00A35B72" w:rsidRPr="00494454" w:rsidRDefault="00A35B72" w:rsidP="00A35B72">
      <w:pPr>
        <w:pStyle w:val="biblio"/>
      </w:pPr>
      <w:r w:rsidRPr="00494454">
        <w:t xml:space="preserve">Fest (Joachim), 1973, </w:t>
      </w:r>
      <w:r w:rsidRPr="00286904">
        <w:rPr>
          <w:i/>
        </w:rPr>
        <w:t>Hitler</w:t>
      </w:r>
      <w:r w:rsidRPr="00494454">
        <w:t>, Paris, Gallimard, 2 vol.</w:t>
      </w:r>
    </w:p>
    <w:p w14:paraId="4C193374" w14:textId="77777777" w:rsidR="00A35B72" w:rsidRPr="00494454" w:rsidRDefault="00A35B72" w:rsidP="00A35B72">
      <w:pPr>
        <w:pStyle w:val="biblio"/>
      </w:pPr>
      <w:r w:rsidRPr="00494454">
        <w:t xml:space="preserve">Fisher (George), 1952, </w:t>
      </w:r>
      <w:r w:rsidRPr="00286904">
        <w:rPr>
          <w:i/>
        </w:rPr>
        <w:t>Soviet Oppos</w:t>
      </w:r>
      <w:r w:rsidRPr="00286904">
        <w:rPr>
          <w:i/>
        </w:rPr>
        <w:t>i</w:t>
      </w:r>
      <w:r w:rsidRPr="00286904">
        <w:rPr>
          <w:i/>
        </w:rPr>
        <w:t>tion to Stalin : a case study in World War</w:t>
      </w:r>
      <w:r>
        <w:rPr>
          <w:i/>
        </w:rPr>
        <w:t> </w:t>
      </w:r>
      <w:r w:rsidRPr="00286904">
        <w:rPr>
          <w:i/>
        </w:rPr>
        <w:t>II</w:t>
      </w:r>
      <w:r w:rsidRPr="00494454">
        <w:t>, Cambridge, Ha</w:t>
      </w:r>
      <w:r w:rsidRPr="00494454">
        <w:t>r</w:t>
      </w:r>
      <w:r w:rsidRPr="00494454">
        <w:t>vard University Press.</w:t>
      </w:r>
    </w:p>
    <w:p w14:paraId="7DD7D230" w14:textId="77777777" w:rsidR="00A35B72" w:rsidRPr="00494454" w:rsidRDefault="00A35B72" w:rsidP="00A35B72">
      <w:pPr>
        <w:pStyle w:val="biblio"/>
      </w:pPr>
      <w:r w:rsidRPr="00494454">
        <w:t xml:space="preserve">Fisher Jr. (Ralph Talcott), 1959, </w:t>
      </w:r>
      <w:r w:rsidRPr="00286904">
        <w:rPr>
          <w:i/>
        </w:rPr>
        <w:t>Pa</w:t>
      </w:r>
      <w:r w:rsidRPr="00286904">
        <w:rPr>
          <w:i/>
        </w:rPr>
        <w:t>t</w:t>
      </w:r>
      <w:r w:rsidRPr="00286904">
        <w:rPr>
          <w:i/>
        </w:rPr>
        <w:t>tern of Soviet Youth : a study of the congresses of the komsomol</w:t>
      </w:r>
      <w:r w:rsidRPr="00494454">
        <w:t>, Colu</w:t>
      </w:r>
      <w:r w:rsidRPr="00494454">
        <w:t>m</w:t>
      </w:r>
      <w:r w:rsidRPr="00494454">
        <w:t>bia, University Press.</w:t>
      </w:r>
    </w:p>
    <w:p w14:paraId="5BA76E9A" w14:textId="77777777" w:rsidR="00A35B72" w:rsidRPr="00494454" w:rsidRDefault="00A35B72" w:rsidP="00A35B72">
      <w:pPr>
        <w:pStyle w:val="biblio"/>
      </w:pPr>
      <w:r w:rsidRPr="00494454">
        <w:t xml:space="preserve">Fletcher (William C.), 1972, </w:t>
      </w:r>
      <w:r w:rsidRPr="00286904">
        <w:rPr>
          <w:i/>
        </w:rPr>
        <w:t>L’Église clandestine en URSS</w:t>
      </w:r>
      <w:r w:rsidRPr="00494454">
        <w:t>, Paris, A. M</w:t>
      </w:r>
      <w:r w:rsidRPr="00494454">
        <w:t>o</w:t>
      </w:r>
      <w:r w:rsidRPr="00494454">
        <w:t>reau.</w:t>
      </w:r>
    </w:p>
    <w:p w14:paraId="414AEAD4" w14:textId="77777777" w:rsidR="00A35B72" w:rsidRPr="00494454" w:rsidRDefault="00A35B72" w:rsidP="00A35B72">
      <w:pPr>
        <w:pStyle w:val="biblio"/>
      </w:pPr>
      <w:r w:rsidRPr="00494454">
        <w:t xml:space="preserve">Francos (Ania), 1978, </w:t>
      </w:r>
      <w:r w:rsidRPr="00286904">
        <w:rPr>
          <w:i/>
        </w:rPr>
        <w:t>Il était des femmes dans la r</w:t>
      </w:r>
      <w:r w:rsidRPr="00286904">
        <w:rPr>
          <w:i/>
        </w:rPr>
        <w:t>é</w:t>
      </w:r>
      <w:r w:rsidRPr="00286904">
        <w:rPr>
          <w:i/>
        </w:rPr>
        <w:t>sistance</w:t>
      </w:r>
      <w:r w:rsidRPr="00494454">
        <w:t>, Paris, Stock.</w:t>
      </w:r>
    </w:p>
    <w:p w14:paraId="721F9B88" w14:textId="77777777" w:rsidR="00A35B72" w:rsidRPr="00494454" w:rsidRDefault="00A35B72" w:rsidP="00A35B72">
      <w:pPr>
        <w:pStyle w:val="biblio"/>
      </w:pPr>
      <w:r w:rsidRPr="00494454">
        <w:t xml:space="preserve">Freud (Sigmund), 1951, </w:t>
      </w:r>
      <w:r w:rsidRPr="00286904">
        <w:rPr>
          <w:i/>
        </w:rPr>
        <w:t>Psychologie collective et analyse du moi. Essais de Psychanalyse</w:t>
      </w:r>
      <w:r w:rsidRPr="00494454">
        <w:t>, Paris, Payot.</w:t>
      </w:r>
    </w:p>
    <w:p w14:paraId="419EAC6A" w14:textId="77777777" w:rsidR="00A35B72" w:rsidRPr="00494454" w:rsidRDefault="00A35B72" w:rsidP="00A35B72">
      <w:pPr>
        <w:pStyle w:val="biblio"/>
      </w:pPr>
      <w:r w:rsidRPr="00494454">
        <w:t xml:space="preserve">Friedrich (Carl J.), Brzezinski (Zbigniew), 1954, </w:t>
      </w:r>
      <w:r w:rsidRPr="004D2D05">
        <w:rPr>
          <w:i/>
        </w:rPr>
        <w:t>Totalitarian Di</w:t>
      </w:r>
      <w:r w:rsidRPr="004D2D05">
        <w:rPr>
          <w:i/>
        </w:rPr>
        <w:t>c</w:t>
      </w:r>
      <w:r w:rsidRPr="004D2D05">
        <w:rPr>
          <w:i/>
        </w:rPr>
        <w:t>tatorship and Autocracy</w:t>
      </w:r>
      <w:r w:rsidRPr="00494454">
        <w:t>, Cambridge, Mass., Harvard University Press.</w:t>
      </w:r>
    </w:p>
    <w:p w14:paraId="7F4929A8" w14:textId="77777777" w:rsidR="00A35B72" w:rsidRPr="00494454" w:rsidRDefault="00A35B72" w:rsidP="00A35B72">
      <w:pPr>
        <w:pStyle w:val="biblio"/>
      </w:pPr>
      <w:r w:rsidRPr="00494454">
        <w:t xml:space="preserve">Friedrich (Carl J.), Curtis (Michaël), Barber (Benjamin R.), 1969, ed., </w:t>
      </w:r>
      <w:r w:rsidRPr="004D2D05">
        <w:rPr>
          <w:i/>
        </w:rPr>
        <w:t>Total</w:t>
      </w:r>
      <w:r w:rsidRPr="004D2D05">
        <w:rPr>
          <w:i/>
        </w:rPr>
        <w:t>i</w:t>
      </w:r>
      <w:r w:rsidRPr="004D2D05">
        <w:rPr>
          <w:i/>
        </w:rPr>
        <w:t>tarianism in Per</w:t>
      </w:r>
      <w:r w:rsidRPr="004D2D05">
        <w:rPr>
          <w:i/>
        </w:rPr>
        <w:t>s</w:t>
      </w:r>
      <w:r w:rsidRPr="004D2D05">
        <w:rPr>
          <w:i/>
        </w:rPr>
        <w:t>pective : Three Views</w:t>
      </w:r>
      <w:r w:rsidRPr="00494454">
        <w:t>, New York, Praeger.</w:t>
      </w:r>
    </w:p>
    <w:p w14:paraId="34D0195A" w14:textId="77777777" w:rsidR="00A35B72" w:rsidRPr="00494454" w:rsidRDefault="00A35B72" w:rsidP="00A35B72">
      <w:pPr>
        <w:pStyle w:val="biblio"/>
      </w:pPr>
      <w:r w:rsidRPr="00494454">
        <w:t>Frischauer (Wi</w:t>
      </w:r>
      <w:r w:rsidRPr="00494454">
        <w:t>l</w:t>
      </w:r>
      <w:r w:rsidRPr="00494454">
        <w:t xml:space="preserve">li), 1953, </w:t>
      </w:r>
      <w:r w:rsidRPr="004D2D05">
        <w:rPr>
          <w:i/>
        </w:rPr>
        <w:t>Himmler ; the Evil genius of the third Reich</w:t>
      </w:r>
      <w:r w:rsidRPr="00494454">
        <w:t>, Boston, Beacon Press.</w:t>
      </w:r>
    </w:p>
    <w:p w14:paraId="2E696D56" w14:textId="77777777" w:rsidR="00A35B72" w:rsidRPr="00494454" w:rsidRDefault="00A35B72" w:rsidP="00A35B72">
      <w:pPr>
        <w:pStyle w:val="biblio"/>
      </w:pPr>
      <w:r w:rsidRPr="00494454">
        <w:t xml:space="preserve">Gaucher (Roland), 1967, </w:t>
      </w:r>
      <w:r w:rsidRPr="004D2D05">
        <w:rPr>
          <w:i/>
        </w:rPr>
        <w:t>L’opposition en URSS, 1917-1967</w:t>
      </w:r>
      <w:r w:rsidRPr="00494454">
        <w:t>, Paris, Albin M</w:t>
      </w:r>
      <w:r w:rsidRPr="00494454">
        <w:t>i</w:t>
      </w:r>
      <w:r w:rsidRPr="00494454">
        <w:t>chel.</w:t>
      </w:r>
    </w:p>
    <w:p w14:paraId="1D943557" w14:textId="77777777" w:rsidR="00A35B72" w:rsidRPr="00494454" w:rsidRDefault="00A35B72" w:rsidP="00A35B72">
      <w:pPr>
        <w:pStyle w:val="biblio"/>
      </w:pPr>
      <w:r w:rsidRPr="00494454">
        <w:t xml:space="preserve">Geiger (Kent), 1955, Deprivation and solidity in the Soviet urban family, in </w:t>
      </w:r>
      <w:r w:rsidRPr="004D2D05">
        <w:rPr>
          <w:i/>
        </w:rPr>
        <w:t>The American S</w:t>
      </w:r>
      <w:r w:rsidRPr="004D2D05">
        <w:rPr>
          <w:i/>
        </w:rPr>
        <w:t>o</w:t>
      </w:r>
      <w:r w:rsidRPr="004D2D05">
        <w:rPr>
          <w:i/>
        </w:rPr>
        <w:t>ciological Review</w:t>
      </w:r>
      <w:r w:rsidRPr="00494454">
        <w:t>, t. XX, 1955.</w:t>
      </w:r>
    </w:p>
    <w:p w14:paraId="59CF0DD1" w14:textId="77777777" w:rsidR="00A35B72" w:rsidRPr="00494454" w:rsidRDefault="00A35B72" w:rsidP="00A35B72">
      <w:pPr>
        <w:pStyle w:val="biblio"/>
      </w:pPr>
      <w:r w:rsidRPr="00494454">
        <w:t xml:space="preserve">Geiger (Theodor), 1932, </w:t>
      </w:r>
      <w:r w:rsidRPr="004D2D05">
        <w:rPr>
          <w:i/>
        </w:rPr>
        <w:t>Die soziale Schichtung des deutschen Volkes</w:t>
      </w:r>
      <w:r w:rsidRPr="00494454">
        <w:t>. Sozi</w:t>
      </w:r>
      <w:r w:rsidRPr="00494454">
        <w:t>o</w:t>
      </w:r>
      <w:r w:rsidRPr="00494454">
        <w:t>graphischer Versuch auf statistischer Grundlage, Stut</w:t>
      </w:r>
      <w:r w:rsidRPr="00494454">
        <w:t>t</w:t>
      </w:r>
      <w:r w:rsidRPr="00494454">
        <w:t>gart.</w:t>
      </w:r>
    </w:p>
    <w:p w14:paraId="7751E224" w14:textId="77777777" w:rsidR="00A35B72" w:rsidRPr="00494454" w:rsidRDefault="00A35B72" w:rsidP="00A35B72">
      <w:pPr>
        <w:pStyle w:val="biblio"/>
      </w:pPr>
      <w:r w:rsidRPr="00494454">
        <w:t xml:space="preserve">Gorki (Maxime), 1934, </w:t>
      </w:r>
      <w:r w:rsidRPr="004D2D05">
        <w:rPr>
          <w:i/>
        </w:rPr>
        <w:t>Le canal Stal</w:t>
      </w:r>
      <w:r w:rsidRPr="004D2D05">
        <w:rPr>
          <w:i/>
        </w:rPr>
        <w:t>i</w:t>
      </w:r>
      <w:r w:rsidRPr="004D2D05">
        <w:rPr>
          <w:i/>
        </w:rPr>
        <w:t>ne, mer Blanche-Baltique</w:t>
      </w:r>
      <w:r w:rsidRPr="00494454">
        <w:t>, Moscou.</w:t>
      </w:r>
    </w:p>
    <w:p w14:paraId="1B5D6967" w14:textId="77777777" w:rsidR="00A35B72" w:rsidRPr="00494454" w:rsidRDefault="00A35B72" w:rsidP="00A35B72">
      <w:pPr>
        <w:pStyle w:val="biblio"/>
      </w:pPr>
      <w:r w:rsidRPr="00494454">
        <w:t xml:space="preserve">Granick (David), 1954, </w:t>
      </w:r>
      <w:r w:rsidRPr="004D2D05">
        <w:rPr>
          <w:i/>
        </w:rPr>
        <w:t>Management of the Industrial Firm in the USSR ; A study of Soviet Economic Planning</w:t>
      </w:r>
      <w:r w:rsidRPr="00494454">
        <w:t>, New York, Colu</w:t>
      </w:r>
      <w:r w:rsidRPr="00494454">
        <w:t>m</w:t>
      </w:r>
      <w:r w:rsidRPr="00494454">
        <w:t>bia University Press.</w:t>
      </w:r>
    </w:p>
    <w:p w14:paraId="69A164AA" w14:textId="77777777" w:rsidR="00A35B72" w:rsidRPr="00494454" w:rsidRDefault="00A35B72" w:rsidP="00A35B72">
      <w:pPr>
        <w:pStyle w:val="biblio"/>
      </w:pPr>
      <w:r w:rsidRPr="00494454">
        <w:t xml:space="preserve">Gregor (A. James), 1974, </w:t>
      </w:r>
      <w:r w:rsidRPr="004D2D05">
        <w:rPr>
          <w:i/>
        </w:rPr>
        <w:t>Interpretations of Fascism</w:t>
      </w:r>
      <w:r w:rsidRPr="00494454">
        <w:t xml:space="preserve">, Morristown, </w:t>
      </w:r>
      <w:r w:rsidRPr="00494454">
        <w:rPr>
          <w:smallCaps/>
        </w:rPr>
        <w:t xml:space="preserve">nt, </w:t>
      </w:r>
      <w:r w:rsidRPr="00494454">
        <w:t>G</w:t>
      </w:r>
      <w:r w:rsidRPr="00494454">
        <w:t>e</w:t>
      </w:r>
      <w:r w:rsidRPr="00494454">
        <w:t>neral Learning Press.</w:t>
      </w:r>
    </w:p>
    <w:p w14:paraId="6F9FBC33" w14:textId="77777777" w:rsidR="00A35B72" w:rsidRPr="00494454" w:rsidRDefault="00A35B72" w:rsidP="00A35B72">
      <w:pPr>
        <w:pStyle w:val="biblio"/>
      </w:pPr>
      <w:r w:rsidRPr="00494454">
        <w:t xml:space="preserve">Grosser (Alfred), 1976, éd., </w:t>
      </w:r>
      <w:r w:rsidRPr="004D2D05">
        <w:rPr>
          <w:i/>
        </w:rPr>
        <w:t>Dix leçons sur le nazisme</w:t>
      </w:r>
      <w:r w:rsidRPr="00494454">
        <w:t>, Paris, Fayard.</w:t>
      </w:r>
    </w:p>
    <w:p w14:paraId="5E03E6B0" w14:textId="77777777" w:rsidR="00A35B72" w:rsidRPr="00494454" w:rsidRDefault="00A35B72" w:rsidP="00A35B72">
      <w:pPr>
        <w:pStyle w:val="biblio"/>
      </w:pPr>
      <w:r w:rsidRPr="00494454">
        <w:t xml:space="preserve">Grossman (V. S.), 1972, </w:t>
      </w:r>
      <w:r w:rsidRPr="004D2D05">
        <w:rPr>
          <w:i/>
        </w:rPr>
        <w:t>Tout passe</w:t>
      </w:r>
      <w:r w:rsidRPr="00494454">
        <w:t xml:space="preserve"> (traduit du russe par Jacquel</w:t>
      </w:r>
      <w:r w:rsidRPr="00494454">
        <w:t>i</w:t>
      </w:r>
      <w:r w:rsidRPr="00494454">
        <w:t>ne Lafond), Paris, Stock.</w:t>
      </w:r>
    </w:p>
    <w:p w14:paraId="56B5D902" w14:textId="77777777" w:rsidR="00A35B72" w:rsidRPr="00494454" w:rsidRDefault="00A35B72" w:rsidP="00A35B72">
      <w:pPr>
        <w:pStyle w:val="biblio"/>
      </w:pPr>
      <w:r w:rsidRPr="00494454">
        <w:t xml:space="preserve">Grunfeld (Frédéric V.), 1974, </w:t>
      </w:r>
      <w:r w:rsidRPr="004D2D05">
        <w:rPr>
          <w:i/>
        </w:rPr>
        <w:t>Le dossier Hitler : la société all</w:t>
      </w:r>
      <w:r w:rsidRPr="004D2D05">
        <w:rPr>
          <w:i/>
        </w:rPr>
        <w:t>e</w:t>
      </w:r>
      <w:r w:rsidRPr="004D2D05">
        <w:rPr>
          <w:i/>
        </w:rPr>
        <w:t>mande et les nazis, 1918-1945</w:t>
      </w:r>
      <w:r w:rsidRPr="00494454">
        <w:t>, Paris, R. Laffont.</w:t>
      </w:r>
    </w:p>
    <w:p w14:paraId="19531139" w14:textId="77777777" w:rsidR="00A35B72" w:rsidRPr="00494454" w:rsidRDefault="00A35B72" w:rsidP="00A35B72">
      <w:pPr>
        <w:pStyle w:val="biblio"/>
      </w:pPr>
      <w:r w:rsidRPr="00494454">
        <w:t xml:space="preserve">Guarnaschelli (Emilio), 1979, </w:t>
      </w:r>
      <w:r w:rsidRPr="004D2D05">
        <w:rPr>
          <w:i/>
        </w:rPr>
        <w:t>Une petite pierre : l’exil, la déport</w:t>
      </w:r>
      <w:r w:rsidRPr="004D2D05">
        <w:rPr>
          <w:i/>
        </w:rPr>
        <w:t>a</w:t>
      </w:r>
      <w:r w:rsidRPr="004D2D05">
        <w:rPr>
          <w:i/>
        </w:rPr>
        <w:t>tion et la mort d’un ouvrier communiste italien en URSS, 1933-1939</w:t>
      </w:r>
      <w:r w:rsidRPr="00494454">
        <w:t>, Paris, Masp</w:t>
      </w:r>
      <w:r w:rsidRPr="00494454">
        <w:t>e</w:t>
      </w:r>
      <w:r w:rsidRPr="00494454">
        <w:t>ro.</w:t>
      </w:r>
    </w:p>
    <w:p w14:paraId="22C875F9" w14:textId="77777777" w:rsidR="00A35B72" w:rsidRPr="00494454" w:rsidRDefault="00A35B72" w:rsidP="00A35B72">
      <w:pPr>
        <w:pStyle w:val="biblio"/>
      </w:pPr>
      <w:r w:rsidRPr="00494454">
        <w:t xml:space="preserve">Guérin (Daniel), 1936, </w:t>
      </w:r>
      <w:r w:rsidRPr="004D2D05">
        <w:rPr>
          <w:i/>
        </w:rPr>
        <w:t>Fascisme et grand capital</w:t>
      </w:r>
      <w:r w:rsidRPr="00494454">
        <w:t>, Paris, Gall</w:t>
      </w:r>
      <w:r w:rsidRPr="00494454">
        <w:t>i</w:t>
      </w:r>
      <w:r w:rsidRPr="00494454">
        <w:t>mard.</w:t>
      </w:r>
    </w:p>
    <w:p w14:paraId="7F62A91F" w14:textId="77777777" w:rsidR="00A35B72" w:rsidRPr="00494454" w:rsidRDefault="00A35B72" w:rsidP="00A35B72">
      <w:pPr>
        <w:pStyle w:val="biblio"/>
      </w:pPr>
      <w:r w:rsidRPr="00494454">
        <w:t xml:space="preserve">Hamilton (Richard), 1982, </w:t>
      </w:r>
      <w:r w:rsidRPr="004D2D05">
        <w:rPr>
          <w:i/>
        </w:rPr>
        <w:t>Who voted for Hitler ?,</w:t>
      </w:r>
      <w:r w:rsidRPr="00494454">
        <w:t xml:space="preserve"> Princeton Un</w:t>
      </w:r>
      <w:r w:rsidRPr="00494454">
        <w:t>i</w:t>
      </w:r>
      <w:r w:rsidRPr="00494454">
        <w:t>versity Press.</w:t>
      </w:r>
    </w:p>
    <w:p w14:paraId="06FEF809" w14:textId="77777777" w:rsidR="00A35B72" w:rsidRPr="00494454" w:rsidRDefault="00A35B72" w:rsidP="00A35B72">
      <w:pPr>
        <w:pStyle w:val="biblio"/>
      </w:pPr>
      <w:r w:rsidRPr="00494454">
        <w:t>Hanson (Philip), 1982, Soviet state and Society ; Alexander Zinoviev : Total</w:t>
      </w:r>
      <w:r w:rsidRPr="00494454">
        <w:t>i</w:t>
      </w:r>
      <w:r w:rsidRPr="00494454">
        <w:t xml:space="preserve">tarianism from Below, </w:t>
      </w:r>
      <w:r w:rsidRPr="004D2D05">
        <w:rPr>
          <w:i/>
        </w:rPr>
        <w:t>Survey</w:t>
      </w:r>
      <w:r w:rsidRPr="00494454">
        <w:t>, 1 (114), 1982.</w:t>
      </w:r>
    </w:p>
    <w:p w14:paraId="7E7E28CA" w14:textId="77777777" w:rsidR="00A35B72" w:rsidRPr="00494454" w:rsidRDefault="00A35B72" w:rsidP="00A35B72">
      <w:pPr>
        <w:pStyle w:val="biblio"/>
      </w:pPr>
      <w:r w:rsidRPr="00494454">
        <w:t xml:space="preserve">Haupt (Georges), Marie (Jean-Jacques), 1969, éd., </w:t>
      </w:r>
      <w:r w:rsidRPr="004D2D05">
        <w:rPr>
          <w:i/>
        </w:rPr>
        <w:t>Les bolcheviks par eux-mêmes</w:t>
      </w:r>
      <w:r w:rsidRPr="00494454">
        <w:t>, Paris, Maspero.</w:t>
      </w:r>
    </w:p>
    <w:p w14:paraId="48EFBE13" w14:textId="77777777" w:rsidR="00A35B72" w:rsidRPr="00494454" w:rsidRDefault="00A35B72" w:rsidP="00A35B72">
      <w:pPr>
        <w:pStyle w:val="biblio"/>
      </w:pPr>
      <w:r w:rsidRPr="00494454">
        <w:t xml:space="preserve">Hausser (Paul), 1953, </w:t>
      </w:r>
      <w:r w:rsidRPr="004D2D05">
        <w:rPr>
          <w:i/>
        </w:rPr>
        <w:t>Waffen-SS im Einsatz</w:t>
      </w:r>
      <w:r w:rsidRPr="00494454">
        <w:t>, Göttingen, Plesse Verlag.</w:t>
      </w:r>
    </w:p>
    <w:p w14:paraId="305BBFF0" w14:textId="77777777" w:rsidR="00A35B72" w:rsidRPr="00494454" w:rsidRDefault="00A35B72" w:rsidP="00A35B72">
      <w:pPr>
        <w:pStyle w:val="biblio"/>
      </w:pPr>
      <w:r w:rsidRPr="00494454">
        <w:t xml:space="preserve">Hayes (Paul M.), 1978, </w:t>
      </w:r>
      <w:r w:rsidRPr="004D2D05">
        <w:rPr>
          <w:i/>
        </w:rPr>
        <w:t>Fascism</w:t>
      </w:r>
      <w:r w:rsidRPr="00494454">
        <w:t>, New York, Free Press.</w:t>
      </w:r>
    </w:p>
    <w:p w14:paraId="4ADF1648" w14:textId="77777777" w:rsidR="00A35B72" w:rsidRPr="00494454" w:rsidRDefault="00A35B72" w:rsidP="00A35B72">
      <w:pPr>
        <w:pStyle w:val="biblio"/>
      </w:pPr>
      <w:r w:rsidRPr="00494454">
        <w:t xml:space="preserve">Hazard (John N.), 1953, </w:t>
      </w:r>
      <w:r w:rsidRPr="004D2D05">
        <w:rPr>
          <w:i/>
        </w:rPr>
        <w:t>Law and social change in the USSR</w:t>
      </w:r>
      <w:r w:rsidRPr="00494454">
        <w:t>, Toronto, Car</w:t>
      </w:r>
      <w:r w:rsidRPr="00494454">
        <w:t>s</w:t>
      </w:r>
      <w:r w:rsidRPr="00494454">
        <w:t>well Co.</w:t>
      </w:r>
    </w:p>
    <w:p w14:paraId="6B66958E" w14:textId="77777777" w:rsidR="00A35B72" w:rsidRPr="00494454" w:rsidRDefault="00A35B72" w:rsidP="00A35B72">
      <w:pPr>
        <w:pStyle w:val="biblio"/>
      </w:pPr>
      <w:r w:rsidRPr="00494454">
        <w:rPr>
          <w:rFonts w:cs="Arial"/>
          <w:szCs w:val="16"/>
        </w:rPr>
        <w:t>[194]</w:t>
      </w:r>
    </w:p>
    <w:p w14:paraId="59845AC7" w14:textId="77777777" w:rsidR="00A35B72" w:rsidRPr="00494454" w:rsidRDefault="00A35B72" w:rsidP="00A35B72">
      <w:pPr>
        <w:pStyle w:val="biblio"/>
      </w:pPr>
      <w:r w:rsidRPr="00494454">
        <w:t xml:space="preserve">Heller (Michel), 1974, </w:t>
      </w:r>
      <w:r w:rsidRPr="004D2D05">
        <w:rPr>
          <w:i/>
        </w:rPr>
        <w:t>Le monde concentrationnaire et la littérature soviét</w:t>
      </w:r>
      <w:r w:rsidRPr="004D2D05">
        <w:rPr>
          <w:i/>
        </w:rPr>
        <w:t>i</w:t>
      </w:r>
      <w:r w:rsidRPr="004D2D05">
        <w:rPr>
          <w:i/>
        </w:rPr>
        <w:t>que</w:t>
      </w:r>
      <w:r w:rsidRPr="00494454">
        <w:t>, Lausanne, L’Âge d’Homme.</w:t>
      </w:r>
    </w:p>
    <w:p w14:paraId="459B573D" w14:textId="77777777" w:rsidR="00A35B72" w:rsidRPr="00494454" w:rsidRDefault="00A35B72" w:rsidP="00A35B72">
      <w:pPr>
        <w:pStyle w:val="biblio"/>
      </w:pPr>
      <w:r w:rsidRPr="00494454">
        <w:t xml:space="preserve">Heller (Michel), Nekritch (Aleksandr), 1982, </w:t>
      </w:r>
      <w:r w:rsidRPr="004D2D05">
        <w:rPr>
          <w:i/>
        </w:rPr>
        <w:t>L’utopie au po</w:t>
      </w:r>
      <w:r w:rsidRPr="004D2D05">
        <w:rPr>
          <w:i/>
        </w:rPr>
        <w:t>u</w:t>
      </w:r>
      <w:r w:rsidRPr="004D2D05">
        <w:rPr>
          <w:i/>
        </w:rPr>
        <w:t>voir ; histoire de l’URSS de 1917 à nos jours</w:t>
      </w:r>
      <w:r w:rsidRPr="00494454">
        <w:t>, Paris, Calmann-Lévy.</w:t>
      </w:r>
    </w:p>
    <w:p w14:paraId="736E9BEB" w14:textId="77777777" w:rsidR="00A35B72" w:rsidRPr="00494454" w:rsidRDefault="00A35B72" w:rsidP="00A35B72">
      <w:pPr>
        <w:pStyle w:val="biblio"/>
      </w:pPr>
      <w:r w:rsidRPr="00494454">
        <w:t xml:space="preserve">Hitler (Adolf), 1934, </w:t>
      </w:r>
      <w:r w:rsidRPr="004D2D05">
        <w:rPr>
          <w:i/>
        </w:rPr>
        <w:t>Mon Combat</w:t>
      </w:r>
      <w:r w:rsidRPr="00494454">
        <w:t>, Paris, Nouvelles Éditions lat</w:t>
      </w:r>
      <w:r w:rsidRPr="00494454">
        <w:t>i</w:t>
      </w:r>
      <w:r w:rsidRPr="00494454">
        <w:t>nes.</w:t>
      </w:r>
    </w:p>
    <w:p w14:paraId="756081A0" w14:textId="77777777" w:rsidR="00A35B72" w:rsidRPr="00494454" w:rsidRDefault="00A35B72" w:rsidP="00A35B72">
      <w:pPr>
        <w:pStyle w:val="biblio"/>
      </w:pPr>
      <w:r w:rsidRPr="00494454">
        <w:t>Hitler (A.), Rosenberg (A.), Goe</w:t>
      </w:r>
      <w:r w:rsidRPr="00494454">
        <w:t>b</w:t>
      </w:r>
      <w:r w:rsidRPr="00494454">
        <w:t xml:space="preserve">bels (J.), Streicher (J.), 1938, </w:t>
      </w:r>
      <w:r w:rsidRPr="004D2D05">
        <w:rPr>
          <w:i/>
        </w:rPr>
        <w:t>Guerre aux Juifs</w:t>
      </w:r>
      <w:r w:rsidRPr="00494454">
        <w:t>, Paris, Centre de Documentation et de Propaga</w:t>
      </w:r>
      <w:r w:rsidRPr="00494454">
        <w:t>n</w:t>
      </w:r>
      <w:r w:rsidRPr="00494454">
        <w:t>de.</w:t>
      </w:r>
    </w:p>
    <w:p w14:paraId="1259CFB0" w14:textId="77777777" w:rsidR="00A35B72" w:rsidRPr="00494454" w:rsidRDefault="00A35B72" w:rsidP="00A35B72">
      <w:pPr>
        <w:pStyle w:val="biblio"/>
      </w:pPr>
      <w:r w:rsidRPr="00494454">
        <w:t xml:space="preserve">Hofer (Walther), 1972, éd., </w:t>
      </w:r>
      <w:r w:rsidRPr="004D2D05">
        <w:rPr>
          <w:i/>
        </w:rPr>
        <w:t>Der N</w:t>
      </w:r>
      <w:r w:rsidRPr="004D2D05">
        <w:rPr>
          <w:i/>
        </w:rPr>
        <w:t>a</w:t>
      </w:r>
      <w:r w:rsidRPr="004D2D05">
        <w:rPr>
          <w:i/>
        </w:rPr>
        <w:t>tional sozialismus : Dokumente, 1933-1945</w:t>
      </w:r>
      <w:r w:rsidRPr="00494454">
        <w:t>, Frankfurt am Main, Fisher Büch</w:t>
      </w:r>
      <w:r w:rsidRPr="00494454">
        <w:t>e</w:t>
      </w:r>
      <w:r w:rsidRPr="00494454">
        <w:t>rei.</w:t>
      </w:r>
    </w:p>
    <w:p w14:paraId="1A815075" w14:textId="77777777" w:rsidR="00A35B72" w:rsidRPr="00494454" w:rsidRDefault="00A35B72" w:rsidP="00A35B72">
      <w:pPr>
        <w:pStyle w:val="biblio"/>
      </w:pPr>
      <w:r w:rsidRPr="00494454">
        <w:t xml:space="preserve">Hollander (Gayle D.), 1972, </w:t>
      </w:r>
      <w:r w:rsidRPr="004D2D05">
        <w:rPr>
          <w:i/>
        </w:rPr>
        <w:t>Soviet Political Indoctrination</w:t>
      </w:r>
      <w:r w:rsidRPr="00494454">
        <w:t>, New York, Pra</w:t>
      </w:r>
      <w:r w:rsidRPr="00494454">
        <w:t>e</w:t>
      </w:r>
      <w:r w:rsidRPr="00494454">
        <w:t>ger.</w:t>
      </w:r>
    </w:p>
    <w:p w14:paraId="6DF850D9" w14:textId="77777777" w:rsidR="00A35B72" w:rsidRPr="00494454" w:rsidRDefault="00A35B72" w:rsidP="00A35B72">
      <w:pPr>
        <w:pStyle w:val="biblio"/>
      </w:pPr>
      <w:r w:rsidRPr="00494454">
        <w:t xml:space="preserve">Horkheimer (Max), 1974, </w:t>
      </w:r>
      <w:r w:rsidRPr="004D2D05">
        <w:rPr>
          <w:i/>
        </w:rPr>
        <w:t>Éclipse de la raison</w:t>
      </w:r>
      <w:r w:rsidRPr="00494454">
        <w:t>, Paris, Payot.</w:t>
      </w:r>
    </w:p>
    <w:p w14:paraId="6A428572" w14:textId="77777777" w:rsidR="00A35B72" w:rsidRPr="00494454" w:rsidRDefault="00A35B72" w:rsidP="00A35B72">
      <w:pPr>
        <w:pStyle w:val="biblio"/>
      </w:pPr>
      <w:r w:rsidRPr="00494454">
        <w:t xml:space="preserve">Hubbard (Leonard Egerton), 1939, </w:t>
      </w:r>
      <w:r w:rsidRPr="004D2D05">
        <w:rPr>
          <w:i/>
        </w:rPr>
        <w:t>The economies of soviet Agriculture</w:t>
      </w:r>
      <w:r w:rsidRPr="00494454">
        <w:t>, Lo</w:t>
      </w:r>
      <w:r w:rsidRPr="00494454">
        <w:t>n</w:t>
      </w:r>
      <w:r w:rsidRPr="00494454">
        <w:t>don, Macmillan.</w:t>
      </w:r>
    </w:p>
    <w:p w14:paraId="150666EB" w14:textId="77777777" w:rsidR="00A35B72" w:rsidRPr="00494454" w:rsidRDefault="00A35B72" w:rsidP="00A35B72">
      <w:pPr>
        <w:pStyle w:val="biblio"/>
      </w:pPr>
      <w:r w:rsidRPr="00494454">
        <w:t xml:space="preserve">Huntington (Samuel P.), Moore (Clement H.), 1970, éd., </w:t>
      </w:r>
      <w:r w:rsidRPr="004D2D05">
        <w:rPr>
          <w:i/>
        </w:rPr>
        <w:t>Authoritarian Pol</w:t>
      </w:r>
      <w:r w:rsidRPr="004D2D05">
        <w:rPr>
          <w:i/>
        </w:rPr>
        <w:t>i</w:t>
      </w:r>
      <w:r w:rsidRPr="004D2D05">
        <w:rPr>
          <w:i/>
        </w:rPr>
        <w:t>tics in Modern Society</w:t>
      </w:r>
      <w:r w:rsidRPr="00494454">
        <w:t>, New York, Basic Books.</w:t>
      </w:r>
    </w:p>
    <w:p w14:paraId="31A70C8E" w14:textId="77777777" w:rsidR="00A35B72" w:rsidRPr="00494454" w:rsidRDefault="00A35B72" w:rsidP="00A35B72">
      <w:pPr>
        <w:pStyle w:val="biblio"/>
      </w:pPr>
      <w:r w:rsidRPr="00494454">
        <w:t xml:space="preserve">Hutchings (Raymond), 1983, </w:t>
      </w:r>
      <w:r w:rsidRPr="004D2D05">
        <w:rPr>
          <w:i/>
        </w:rPr>
        <w:t>Soviet economic development</w:t>
      </w:r>
      <w:r w:rsidRPr="00494454">
        <w:t>, New York Un</w:t>
      </w:r>
      <w:r w:rsidRPr="00494454">
        <w:t>i</w:t>
      </w:r>
      <w:r w:rsidRPr="00494454">
        <w:t>versity Press.</w:t>
      </w:r>
    </w:p>
    <w:p w14:paraId="70996C7D" w14:textId="77777777" w:rsidR="00A35B72" w:rsidRPr="00494454" w:rsidRDefault="00A35B72" w:rsidP="00A35B72">
      <w:pPr>
        <w:pStyle w:val="biblio"/>
      </w:pPr>
      <w:r w:rsidRPr="00494454">
        <w:t xml:space="preserve">Inkeles (Alex), 1951, </w:t>
      </w:r>
      <w:r w:rsidRPr="004D2D05">
        <w:rPr>
          <w:i/>
        </w:rPr>
        <w:t>Public Opinion in Soviet Russia : a study in Mass Pe</w:t>
      </w:r>
      <w:r w:rsidRPr="004D2D05">
        <w:rPr>
          <w:i/>
        </w:rPr>
        <w:t>r</w:t>
      </w:r>
      <w:r w:rsidRPr="004D2D05">
        <w:rPr>
          <w:i/>
        </w:rPr>
        <w:t>suasion</w:t>
      </w:r>
      <w:r w:rsidRPr="00494454">
        <w:t>, Ca</w:t>
      </w:r>
      <w:r w:rsidRPr="00494454">
        <w:t>m</w:t>
      </w:r>
      <w:r w:rsidRPr="00494454">
        <w:t>bridge, Harvard University Press.</w:t>
      </w:r>
    </w:p>
    <w:p w14:paraId="48E3ED7F" w14:textId="77777777" w:rsidR="00A35B72" w:rsidRPr="00494454" w:rsidRDefault="00A35B72" w:rsidP="00A35B72">
      <w:pPr>
        <w:pStyle w:val="biblio"/>
      </w:pPr>
      <w:r w:rsidRPr="00494454">
        <w:t xml:space="preserve">Inkeles (Alex), Bauer (Raymond A.), 1959, </w:t>
      </w:r>
      <w:r w:rsidRPr="004D2D05">
        <w:rPr>
          <w:i/>
        </w:rPr>
        <w:t>The Soviet Citizen. Daily life in a totalitarian Society</w:t>
      </w:r>
      <w:r w:rsidRPr="00494454">
        <w:t>, Cambridge, Mass., Harvard Un</w:t>
      </w:r>
      <w:r w:rsidRPr="00494454">
        <w:t>i</w:t>
      </w:r>
      <w:r w:rsidRPr="00494454">
        <w:t>versity Press.</w:t>
      </w:r>
    </w:p>
    <w:p w14:paraId="6B1B052A" w14:textId="77777777" w:rsidR="00A35B72" w:rsidRPr="00494454" w:rsidRDefault="00A35B72" w:rsidP="00A35B72">
      <w:pPr>
        <w:pStyle w:val="biblio"/>
      </w:pPr>
      <w:r w:rsidRPr="00494454">
        <w:t>Jackel (Ebe</w:t>
      </w:r>
      <w:r w:rsidRPr="00494454">
        <w:t>r</w:t>
      </w:r>
      <w:r w:rsidRPr="00494454">
        <w:t xml:space="preserve">hard), 1973, </w:t>
      </w:r>
      <w:r w:rsidRPr="004D2D05">
        <w:rPr>
          <w:i/>
        </w:rPr>
        <w:t>Hitler idéologue</w:t>
      </w:r>
      <w:r w:rsidRPr="00494454">
        <w:t>, Paris, Calmann-Lévy.</w:t>
      </w:r>
    </w:p>
    <w:p w14:paraId="06A208E8" w14:textId="77777777" w:rsidR="00A35B72" w:rsidRPr="00494454" w:rsidRDefault="00A35B72" w:rsidP="00A35B72">
      <w:pPr>
        <w:pStyle w:val="biblio"/>
      </w:pPr>
      <w:r w:rsidRPr="00494454">
        <w:t xml:space="preserve">Jasny (Naum), 1949, </w:t>
      </w:r>
      <w:r w:rsidRPr="004D2D05">
        <w:rPr>
          <w:i/>
        </w:rPr>
        <w:t>The socialized Agriculture of the USSR</w:t>
      </w:r>
      <w:r w:rsidRPr="00494454">
        <w:t>, Stanford Un</w:t>
      </w:r>
      <w:r w:rsidRPr="00494454">
        <w:t>i</w:t>
      </w:r>
      <w:r w:rsidRPr="00494454">
        <w:t>versity Press.</w:t>
      </w:r>
    </w:p>
    <w:p w14:paraId="113C6E72" w14:textId="77777777" w:rsidR="00A35B72" w:rsidRPr="00494454" w:rsidRDefault="00A35B72" w:rsidP="00A35B72">
      <w:pPr>
        <w:pStyle w:val="biblio"/>
      </w:pPr>
      <w:r w:rsidRPr="00494454">
        <w:t xml:space="preserve">Jasny (Naum), 1951, </w:t>
      </w:r>
      <w:r w:rsidRPr="004D2D05">
        <w:rPr>
          <w:i/>
        </w:rPr>
        <w:t>Kolkhozy, the Achilles Heel of the Soviet Regime</w:t>
      </w:r>
      <w:r w:rsidRPr="00494454">
        <w:t>, O</w:t>
      </w:r>
      <w:r w:rsidRPr="00494454">
        <w:t>x</w:t>
      </w:r>
      <w:r w:rsidRPr="00494454">
        <w:t>ford, Blackwell.</w:t>
      </w:r>
    </w:p>
    <w:p w14:paraId="5665CDCD" w14:textId="77777777" w:rsidR="00A35B72" w:rsidRPr="00494454" w:rsidRDefault="00A35B72" w:rsidP="00A35B72">
      <w:pPr>
        <w:pStyle w:val="biblio"/>
      </w:pPr>
      <w:r w:rsidRPr="00494454">
        <w:t xml:space="preserve">Jdanov (Andreï), 1947, </w:t>
      </w:r>
      <w:r w:rsidRPr="004D2D05">
        <w:rPr>
          <w:i/>
        </w:rPr>
        <w:t>Sur la littérature, la philosophie et la musique</w:t>
      </w:r>
      <w:r w:rsidRPr="00494454">
        <w:t>, Mo</w:t>
      </w:r>
      <w:r w:rsidRPr="00494454">
        <w:t>s</w:t>
      </w:r>
      <w:r w:rsidRPr="00494454">
        <w:t>cou.</w:t>
      </w:r>
    </w:p>
    <w:p w14:paraId="1A9508C4" w14:textId="77777777" w:rsidR="00A35B72" w:rsidRPr="00494454" w:rsidRDefault="00A35B72" w:rsidP="00A35B72">
      <w:pPr>
        <w:pStyle w:val="biblio"/>
      </w:pPr>
      <w:r w:rsidRPr="00494454">
        <w:t xml:space="preserve">Junger (Ernst), 1934, </w:t>
      </w:r>
      <w:r w:rsidRPr="004D2D05">
        <w:rPr>
          <w:i/>
        </w:rPr>
        <w:t>Die totale Mobilmachung, Berlin</w:t>
      </w:r>
      <w:r w:rsidRPr="00494454">
        <w:t>, Junker &amp; Dun</w:t>
      </w:r>
      <w:r w:rsidRPr="00494454">
        <w:t>n</w:t>
      </w:r>
      <w:r w:rsidRPr="00494454">
        <w:t>haupt.</w:t>
      </w:r>
    </w:p>
    <w:p w14:paraId="627E1221" w14:textId="77777777" w:rsidR="00A35B72" w:rsidRPr="00494454" w:rsidRDefault="00A35B72" w:rsidP="00A35B72">
      <w:pPr>
        <w:pStyle w:val="biblio"/>
      </w:pPr>
      <w:r w:rsidRPr="00494454">
        <w:t xml:space="preserve">Karcz (Jerzy F.), 1967, éd., </w:t>
      </w:r>
      <w:r w:rsidRPr="004D2D05">
        <w:rPr>
          <w:i/>
        </w:rPr>
        <w:t>Soviet and East European agr</w:t>
      </w:r>
      <w:r w:rsidRPr="004D2D05">
        <w:rPr>
          <w:i/>
        </w:rPr>
        <w:t>i</w:t>
      </w:r>
      <w:r w:rsidRPr="004D2D05">
        <w:rPr>
          <w:i/>
        </w:rPr>
        <w:t>culture</w:t>
      </w:r>
      <w:r w:rsidRPr="00494454">
        <w:t>, Berkeley, Los Angeles, Univ. of California.</w:t>
      </w:r>
    </w:p>
    <w:p w14:paraId="198A6E68" w14:textId="77777777" w:rsidR="00A35B72" w:rsidRPr="00494454" w:rsidRDefault="00A35B72" w:rsidP="00A35B72">
      <w:pPr>
        <w:pStyle w:val="biblio"/>
      </w:pPr>
      <w:r w:rsidRPr="00494454">
        <w:t xml:space="preserve">Kardoff (Ursula), 1964, </w:t>
      </w:r>
      <w:r w:rsidRPr="004D2D05">
        <w:rPr>
          <w:i/>
        </w:rPr>
        <w:t>Le carrousel de la peur ; journal d’une Berlinoise (1942-1945),</w:t>
      </w:r>
      <w:r w:rsidRPr="00494454">
        <w:t xml:space="preserve"> Paris, Grasset.</w:t>
      </w:r>
    </w:p>
    <w:p w14:paraId="6EBA4D44" w14:textId="77777777" w:rsidR="00A35B72" w:rsidRPr="00494454" w:rsidRDefault="00A35B72" w:rsidP="00A35B72">
      <w:pPr>
        <w:pStyle w:val="biblio"/>
      </w:pPr>
      <w:r w:rsidRPr="00494454">
        <w:t>Karner (S.), 1981, Arbeitsvertragsbrüche als Verletzung der A</w:t>
      </w:r>
      <w:r w:rsidRPr="00494454">
        <w:t>r</w:t>
      </w:r>
      <w:r w:rsidRPr="00494454">
        <w:t xml:space="preserve">beitspflicht im « Dritten Reich », </w:t>
      </w:r>
      <w:r w:rsidRPr="004D2D05">
        <w:rPr>
          <w:i/>
        </w:rPr>
        <w:t>Archiv für Sozialgeschichte</w:t>
      </w:r>
      <w:r w:rsidRPr="00494454">
        <w:t>, Hann</w:t>
      </w:r>
      <w:r w:rsidRPr="00494454">
        <w:t>o</w:t>
      </w:r>
      <w:r w:rsidRPr="00494454">
        <w:t>ver, vol.</w:t>
      </w:r>
      <w:r>
        <w:t> </w:t>
      </w:r>
      <w:r w:rsidRPr="00494454">
        <w:t>21, pp. 269-328.</w:t>
      </w:r>
    </w:p>
    <w:p w14:paraId="7C332076" w14:textId="77777777" w:rsidR="00A35B72" w:rsidRPr="00494454" w:rsidRDefault="00A35B72" w:rsidP="00A35B72">
      <w:pPr>
        <w:pStyle w:val="biblio"/>
      </w:pPr>
      <w:r w:rsidRPr="00494454">
        <w:t xml:space="preserve">Kerblay (Basile H.), 1968, </w:t>
      </w:r>
      <w:r w:rsidRPr="004D2D05">
        <w:rPr>
          <w:i/>
        </w:rPr>
        <w:t>Les ma</w:t>
      </w:r>
      <w:r w:rsidRPr="004D2D05">
        <w:rPr>
          <w:i/>
        </w:rPr>
        <w:t>r</w:t>
      </w:r>
      <w:r w:rsidRPr="004D2D05">
        <w:rPr>
          <w:i/>
        </w:rPr>
        <w:t>chés paysans en URSS</w:t>
      </w:r>
      <w:r w:rsidRPr="00494454">
        <w:t>, Paris, La Haye, Mouton.</w:t>
      </w:r>
    </w:p>
    <w:p w14:paraId="50714B53" w14:textId="77777777" w:rsidR="00A35B72" w:rsidRPr="00494454" w:rsidRDefault="00A35B72" w:rsidP="00A35B72">
      <w:pPr>
        <w:pStyle w:val="biblio"/>
      </w:pPr>
      <w:r w:rsidRPr="00494454">
        <w:t xml:space="preserve">Kessel (Joseph), 1973, </w:t>
      </w:r>
      <w:r w:rsidRPr="004D2D05">
        <w:rPr>
          <w:i/>
        </w:rPr>
        <w:t>Les mains du miracle</w:t>
      </w:r>
      <w:r w:rsidRPr="00494454">
        <w:t>, Paris, J’ai lu.</w:t>
      </w:r>
    </w:p>
    <w:p w14:paraId="25637DC1" w14:textId="77777777" w:rsidR="00A35B72" w:rsidRPr="00494454" w:rsidRDefault="00A35B72" w:rsidP="00A35B72">
      <w:pPr>
        <w:pStyle w:val="biblio"/>
      </w:pPr>
      <w:r w:rsidRPr="00494454">
        <w:t xml:space="preserve">Klonne (Arno), 1957, </w:t>
      </w:r>
      <w:r w:rsidRPr="004D2D05">
        <w:rPr>
          <w:i/>
        </w:rPr>
        <w:t>Hitler jugend. Die Jugend und ihre organisation im Dri</w:t>
      </w:r>
      <w:r w:rsidRPr="004D2D05">
        <w:rPr>
          <w:i/>
        </w:rPr>
        <w:t>t</w:t>
      </w:r>
      <w:r w:rsidRPr="004D2D05">
        <w:rPr>
          <w:i/>
        </w:rPr>
        <w:t>ten Reich</w:t>
      </w:r>
      <w:r w:rsidRPr="00494454">
        <w:t>, Western Political Quarterly, 9.</w:t>
      </w:r>
    </w:p>
    <w:p w14:paraId="74DC1D57" w14:textId="77777777" w:rsidR="00A35B72" w:rsidRPr="00494454" w:rsidRDefault="00A35B72" w:rsidP="00A35B72">
      <w:pPr>
        <w:pStyle w:val="biblio"/>
      </w:pPr>
      <w:r w:rsidRPr="00494454">
        <w:t>Koehl (Robert), 1972, Feudal aspects of National Socialism, in Henry A. Tu</w:t>
      </w:r>
      <w:r w:rsidRPr="00494454">
        <w:t>r</w:t>
      </w:r>
      <w:r w:rsidRPr="00494454">
        <w:t xml:space="preserve">ner, éd., </w:t>
      </w:r>
      <w:r w:rsidRPr="004D2D05">
        <w:rPr>
          <w:i/>
        </w:rPr>
        <w:t>Nazism and the Third Reich</w:t>
      </w:r>
      <w:r w:rsidRPr="00494454">
        <w:t>, New York, Qu</w:t>
      </w:r>
      <w:r w:rsidRPr="00494454">
        <w:t>a</w:t>
      </w:r>
      <w:r w:rsidRPr="00494454">
        <w:t>drangle Books.</w:t>
      </w:r>
    </w:p>
    <w:p w14:paraId="3B5E96B4" w14:textId="77777777" w:rsidR="00A35B72" w:rsidRPr="00494454" w:rsidRDefault="00A35B72" w:rsidP="00A35B72">
      <w:pPr>
        <w:pStyle w:val="biblio"/>
      </w:pPr>
      <w:r w:rsidRPr="00494454">
        <w:t xml:space="preserve">Koestler (Arthur), 1946, </w:t>
      </w:r>
      <w:r w:rsidRPr="004D2D05">
        <w:rPr>
          <w:i/>
        </w:rPr>
        <w:t>Le zéro et l’infini</w:t>
      </w:r>
      <w:r w:rsidRPr="00494454">
        <w:t>, Paris, Ca</w:t>
      </w:r>
      <w:r w:rsidRPr="00494454">
        <w:t>l</w:t>
      </w:r>
      <w:r w:rsidRPr="00494454">
        <w:t>mann-Lévy.</w:t>
      </w:r>
    </w:p>
    <w:p w14:paraId="36C85A39" w14:textId="77777777" w:rsidR="00A35B72" w:rsidRPr="00494454" w:rsidRDefault="00A35B72" w:rsidP="00A35B72">
      <w:pPr>
        <w:pStyle w:val="biblio"/>
      </w:pPr>
      <w:r w:rsidRPr="00494454">
        <w:t xml:space="preserve">Kogon (Eugen), 1970, </w:t>
      </w:r>
      <w:r w:rsidRPr="004D2D05">
        <w:rPr>
          <w:i/>
        </w:rPr>
        <w:t>L’État SS</w:t>
      </w:r>
      <w:r w:rsidRPr="00494454">
        <w:t>, P</w:t>
      </w:r>
      <w:r w:rsidRPr="00494454">
        <w:t>a</w:t>
      </w:r>
      <w:r w:rsidRPr="00494454">
        <w:t>ris, Seuil.</w:t>
      </w:r>
    </w:p>
    <w:p w14:paraId="3F3A0696" w14:textId="77777777" w:rsidR="00A35B72" w:rsidRPr="00494454" w:rsidRDefault="00A35B72" w:rsidP="00A35B72">
      <w:pPr>
        <w:pStyle w:val="biblio"/>
      </w:pPr>
      <w:r w:rsidRPr="00494454">
        <w:t>Krausnick (He</w:t>
      </w:r>
      <w:r w:rsidRPr="00494454">
        <w:t>l</w:t>
      </w:r>
      <w:r w:rsidRPr="00494454">
        <w:t xml:space="preserve">mut), Buccheim (Hans), Broszat (Martin), Jacobsen (Hans-Adolf), 1965, </w:t>
      </w:r>
      <w:r w:rsidRPr="004D2D05">
        <w:rPr>
          <w:i/>
        </w:rPr>
        <w:t>Anatomie des SS-Staates</w:t>
      </w:r>
      <w:r w:rsidRPr="00494454">
        <w:t>, Band 1 und 2, Fre</w:t>
      </w:r>
      <w:r w:rsidRPr="00494454">
        <w:t>i</w:t>
      </w:r>
      <w:r w:rsidRPr="00494454">
        <w:t>burg.</w:t>
      </w:r>
    </w:p>
    <w:p w14:paraId="301B8614" w14:textId="77777777" w:rsidR="00A35B72" w:rsidRPr="00494454" w:rsidRDefault="00A35B72" w:rsidP="00A35B72">
      <w:pPr>
        <w:pStyle w:val="biblio"/>
      </w:pPr>
      <w:r w:rsidRPr="00494454">
        <w:t xml:space="preserve">Kriegel (Annie), 1972, </w:t>
      </w:r>
      <w:r w:rsidRPr="004D2D05">
        <w:rPr>
          <w:i/>
        </w:rPr>
        <w:t>Les grands procès dans les systèmes communistes</w:t>
      </w:r>
      <w:r w:rsidRPr="00494454">
        <w:t>, P</w:t>
      </w:r>
      <w:r w:rsidRPr="00494454">
        <w:t>a</w:t>
      </w:r>
      <w:r w:rsidRPr="00494454">
        <w:t>ris, Gallimard.</w:t>
      </w:r>
    </w:p>
    <w:p w14:paraId="2AF38216" w14:textId="77777777" w:rsidR="00A35B72" w:rsidRPr="00494454" w:rsidRDefault="00A35B72" w:rsidP="00A35B72">
      <w:pPr>
        <w:pStyle w:val="biblio"/>
      </w:pPr>
      <w:r w:rsidRPr="00494454">
        <w:t xml:space="preserve">Kuron (J.), Modzelewski (K.), 1969, </w:t>
      </w:r>
      <w:r w:rsidRPr="004D2D05">
        <w:rPr>
          <w:i/>
        </w:rPr>
        <w:t>Lettre ouverte au parti ouvrier pol</w:t>
      </w:r>
      <w:r w:rsidRPr="004D2D05">
        <w:rPr>
          <w:i/>
        </w:rPr>
        <w:t>o</w:t>
      </w:r>
      <w:r w:rsidRPr="004D2D05">
        <w:rPr>
          <w:i/>
        </w:rPr>
        <w:t>nais</w:t>
      </w:r>
      <w:r w:rsidRPr="00494454">
        <w:t>, Paris, Maspero.</w:t>
      </w:r>
    </w:p>
    <w:p w14:paraId="5AD25125" w14:textId="77777777" w:rsidR="00A35B72" w:rsidRPr="00494454" w:rsidRDefault="00A35B72" w:rsidP="00A35B72">
      <w:pPr>
        <w:pStyle w:val="biblio"/>
      </w:pPr>
      <w:r w:rsidRPr="00494454">
        <w:t xml:space="preserve">Larsen (S.), Hagtvet (B.), Myklebust (J.), 1980, </w:t>
      </w:r>
      <w:r w:rsidRPr="004D2D05">
        <w:rPr>
          <w:i/>
        </w:rPr>
        <w:t>Who were the Fascists ?,</w:t>
      </w:r>
      <w:r w:rsidRPr="00494454">
        <w:t xml:space="preserve"> Be</w:t>
      </w:r>
      <w:r w:rsidRPr="00494454">
        <w:t>r</w:t>
      </w:r>
      <w:r w:rsidRPr="00494454">
        <w:t>gen, Un</w:t>
      </w:r>
      <w:r w:rsidRPr="00494454">
        <w:t>i</w:t>
      </w:r>
      <w:r w:rsidRPr="00494454">
        <w:t>versity Sforlaget.</w:t>
      </w:r>
    </w:p>
    <w:p w14:paraId="517FD966" w14:textId="77777777" w:rsidR="00A35B72" w:rsidRPr="00494454" w:rsidRDefault="00A35B72" w:rsidP="00A35B72">
      <w:pPr>
        <w:pStyle w:val="biblio"/>
      </w:pPr>
      <w:r w:rsidRPr="00494454">
        <w:t xml:space="preserve">Lasswell (Harold D.), Lerner (Daniel), 1966, éd., </w:t>
      </w:r>
      <w:r w:rsidRPr="004D2D05">
        <w:rPr>
          <w:i/>
        </w:rPr>
        <w:t>World Revoluti</w:t>
      </w:r>
      <w:r w:rsidRPr="004D2D05">
        <w:rPr>
          <w:i/>
        </w:rPr>
        <w:t>o</w:t>
      </w:r>
      <w:r w:rsidRPr="004D2D05">
        <w:rPr>
          <w:i/>
        </w:rPr>
        <w:t>nary Elites : Studies in Coercive Ideological Mov</w:t>
      </w:r>
      <w:r w:rsidRPr="004D2D05">
        <w:rPr>
          <w:i/>
        </w:rPr>
        <w:t>e</w:t>
      </w:r>
      <w:r w:rsidRPr="004D2D05">
        <w:rPr>
          <w:i/>
        </w:rPr>
        <w:t>ments</w:t>
      </w:r>
      <w:r w:rsidRPr="00494454">
        <w:t xml:space="preserve">, Cambridge, Mass., </w:t>
      </w:r>
      <w:r w:rsidRPr="00494454">
        <w:rPr>
          <w:smallCaps/>
        </w:rPr>
        <w:t xml:space="preserve">mit </w:t>
      </w:r>
      <w:r w:rsidRPr="00494454">
        <w:t>Press.</w:t>
      </w:r>
    </w:p>
    <w:p w14:paraId="30C3F98B" w14:textId="77777777" w:rsidR="00A35B72" w:rsidRPr="00494454" w:rsidRDefault="00A35B72" w:rsidP="00A35B72">
      <w:pPr>
        <w:pStyle w:val="biblio"/>
      </w:pPr>
      <w:r w:rsidRPr="00494454">
        <w:t xml:space="preserve">Lavroff (Dmitri-Georges), 1963, </w:t>
      </w:r>
      <w:r w:rsidRPr="004D2D05">
        <w:rPr>
          <w:i/>
        </w:rPr>
        <w:t>Les libertés publiques en Union soviétique</w:t>
      </w:r>
      <w:r w:rsidRPr="00494454">
        <w:t>, 2</w:t>
      </w:r>
      <w:r w:rsidRPr="00494454">
        <w:rPr>
          <w:vertAlign w:val="superscript"/>
        </w:rPr>
        <w:t>e</w:t>
      </w:r>
      <w:r w:rsidRPr="00494454">
        <w:t xml:space="preserve"> éd., Paris, E. Pedone.</w:t>
      </w:r>
    </w:p>
    <w:p w14:paraId="69491B04" w14:textId="77777777" w:rsidR="00A35B72" w:rsidRPr="00494454" w:rsidRDefault="00A35B72" w:rsidP="00A35B72">
      <w:pPr>
        <w:pStyle w:val="biblio"/>
      </w:pPr>
      <w:r w:rsidRPr="00494454">
        <w:t xml:space="preserve">Le Chêne (Evelyn), 1974, </w:t>
      </w:r>
      <w:r w:rsidRPr="004D2D05">
        <w:rPr>
          <w:i/>
        </w:rPr>
        <w:t>Ma</w:t>
      </w:r>
      <w:r w:rsidRPr="004D2D05">
        <w:rPr>
          <w:i/>
        </w:rPr>
        <w:t>u</w:t>
      </w:r>
      <w:r w:rsidRPr="004D2D05">
        <w:rPr>
          <w:i/>
        </w:rPr>
        <w:t>thausen : histoire d’un camp de la mort</w:t>
      </w:r>
      <w:r w:rsidRPr="00494454">
        <w:t>, Paris, Belfond.</w:t>
      </w:r>
    </w:p>
    <w:p w14:paraId="349E5A45" w14:textId="77777777" w:rsidR="00A35B72" w:rsidRPr="00494454" w:rsidRDefault="00A35B72" w:rsidP="00A35B72">
      <w:pPr>
        <w:pStyle w:val="biblio"/>
      </w:pPr>
      <w:r w:rsidRPr="00494454">
        <w:t xml:space="preserve">Lefort (Claude), 1981, </w:t>
      </w:r>
      <w:r w:rsidRPr="004D2D05">
        <w:rPr>
          <w:i/>
        </w:rPr>
        <w:t>L’invention démocratique</w:t>
      </w:r>
      <w:r w:rsidRPr="00494454">
        <w:t>, Paris, Fayard.</w:t>
      </w:r>
    </w:p>
    <w:p w14:paraId="39F9DF89" w14:textId="77777777" w:rsidR="00A35B72" w:rsidRPr="00494454" w:rsidRDefault="00A35B72" w:rsidP="00A35B72">
      <w:pPr>
        <w:pStyle w:val="biblio"/>
      </w:pPr>
      <w:r w:rsidRPr="00494454">
        <w:t xml:space="preserve">Leites (Nathan C.), 1953, </w:t>
      </w:r>
      <w:r w:rsidRPr="004D2D05">
        <w:rPr>
          <w:i/>
        </w:rPr>
        <w:t>A study of Bolshevism</w:t>
      </w:r>
      <w:r w:rsidRPr="00494454">
        <w:t>, Gle</w:t>
      </w:r>
      <w:r w:rsidRPr="00494454">
        <w:t>n</w:t>
      </w:r>
      <w:r w:rsidRPr="00494454">
        <w:t>coe, Ill., Free Press.</w:t>
      </w:r>
    </w:p>
    <w:p w14:paraId="420155C6" w14:textId="77777777" w:rsidR="00A35B72" w:rsidRPr="00494454" w:rsidRDefault="00A35B72" w:rsidP="00A35B72">
      <w:pPr>
        <w:pStyle w:val="biblio"/>
      </w:pPr>
      <w:r w:rsidRPr="00494454">
        <w:t xml:space="preserve">Leites (Nathan), Bernaut (Eisa), 1954, </w:t>
      </w:r>
      <w:r w:rsidRPr="004D2D05">
        <w:rPr>
          <w:i/>
        </w:rPr>
        <w:t>Ritual of liquidation : bol</w:t>
      </w:r>
      <w:r w:rsidRPr="004D2D05">
        <w:rPr>
          <w:i/>
        </w:rPr>
        <w:t>s</w:t>
      </w:r>
      <w:r w:rsidRPr="004D2D05">
        <w:rPr>
          <w:i/>
        </w:rPr>
        <w:t>hevism on Trial</w:t>
      </w:r>
      <w:r w:rsidRPr="00494454">
        <w:t>, Glencoe, Free Press.</w:t>
      </w:r>
    </w:p>
    <w:p w14:paraId="48445FF3" w14:textId="77777777" w:rsidR="00A35B72" w:rsidRPr="00494454" w:rsidRDefault="00A35B72" w:rsidP="00A35B72">
      <w:pPr>
        <w:pStyle w:val="biblio"/>
      </w:pPr>
      <w:r w:rsidRPr="00494454">
        <w:t xml:space="preserve">Lénine (Vladimir Illitch), 1958, </w:t>
      </w:r>
      <w:r w:rsidRPr="004D2D05">
        <w:rPr>
          <w:i/>
        </w:rPr>
        <w:t>Que faire ?,</w:t>
      </w:r>
      <w:r w:rsidRPr="00494454">
        <w:t xml:space="preserve"> in </w:t>
      </w:r>
      <w:r w:rsidRPr="004D2D05">
        <w:rPr>
          <w:i/>
        </w:rPr>
        <w:t>Œuvres</w:t>
      </w:r>
      <w:r w:rsidRPr="00494454">
        <w:t>, Moscou, Éd. du Pr</w:t>
      </w:r>
      <w:r w:rsidRPr="00494454">
        <w:t>o</w:t>
      </w:r>
      <w:r w:rsidRPr="00494454">
        <w:t>grès.</w:t>
      </w:r>
    </w:p>
    <w:p w14:paraId="0221D103" w14:textId="77777777" w:rsidR="00A35B72" w:rsidRPr="00494454" w:rsidRDefault="00A35B72" w:rsidP="00A35B72">
      <w:pPr>
        <w:pStyle w:val="biblio"/>
      </w:pPr>
      <w:r w:rsidRPr="00494454">
        <w:t xml:space="preserve">Lerner (D.), 1951, </w:t>
      </w:r>
      <w:r w:rsidRPr="004D2D05">
        <w:rPr>
          <w:i/>
        </w:rPr>
        <w:t>The nazi elite</w:t>
      </w:r>
      <w:r w:rsidRPr="00494454">
        <w:t>, Stanford, Stanford Univ. Press.</w:t>
      </w:r>
    </w:p>
    <w:p w14:paraId="665C0A7F" w14:textId="77777777" w:rsidR="00A35B72" w:rsidRPr="00494454" w:rsidRDefault="00A35B72" w:rsidP="00A35B72">
      <w:pPr>
        <w:pStyle w:val="biblio"/>
      </w:pPr>
      <w:r w:rsidRPr="00494454">
        <w:t>[195]</w:t>
      </w:r>
    </w:p>
    <w:p w14:paraId="740BA2FF" w14:textId="77777777" w:rsidR="00A35B72" w:rsidRPr="00494454" w:rsidRDefault="00A35B72" w:rsidP="00A35B72">
      <w:pPr>
        <w:pStyle w:val="biblio"/>
      </w:pPr>
      <w:r w:rsidRPr="00494454">
        <w:t xml:space="preserve">Levytsky (Borys), 1974, éd., </w:t>
      </w:r>
      <w:r w:rsidRPr="004D2D05">
        <w:rPr>
          <w:i/>
        </w:rPr>
        <w:t>The Stalinist Terror in the Thirties ; Document</w:t>
      </w:r>
      <w:r w:rsidRPr="004D2D05">
        <w:rPr>
          <w:i/>
        </w:rPr>
        <w:t>a</w:t>
      </w:r>
      <w:r w:rsidRPr="004D2D05">
        <w:rPr>
          <w:i/>
        </w:rPr>
        <w:t>tion from the S</w:t>
      </w:r>
      <w:r w:rsidRPr="004D2D05">
        <w:rPr>
          <w:i/>
        </w:rPr>
        <w:t>o</w:t>
      </w:r>
      <w:r w:rsidRPr="004D2D05">
        <w:rPr>
          <w:i/>
        </w:rPr>
        <w:t>viet Press</w:t>
      </w:r>
      <w:r w:rsidRPr="00494454">
        <w:t>, Stanford, Hoover Institution Press.</w:t>
      </w:r>
    </w:p>
    <w:p w14:paraId="7D7900F3" w14:textId="77777777" w:rsidR="00A35B72" w:rsidRPr="00494454" w:rsidRDefault="00A35B72" w:rsidP="00A35B72">
      <w:pPr>
        <w:pStyle w:val="biblio"/>
      </w:pPr>
      <w:r w:rsidRPr="00494454">
        <w:t xml:space="preserve">Lewin (Moshe), 1966, </w:t>
      </w:r>
      <w:r w:rsidRPr="004D2D05">
        <w:rPr>
          <w:i/>
        </w:rPr>
        <w:t>La paysannerie et le pouvoir soviétique 1928-1930</w:t>
      </w:r>
      <w:r w:rsidRPr="00494454">
        <w:t>, P</w:t>
      </w:r>
      <w:r w:rsidRPr="00494454">
        <w:t>a</w:t>
      </w:r>
      <w:r w:rsidRPr="00494454">
        <w:t>ris, La Haye, Mouton.</w:t>
      </w:r>
    </w:p>
    <w:p w14:paraId="26267545" w14:textId="77777777" w:rsidR="00A35B72" w:rsidRPr="00494454" w:rsidRDefault="00A35B72" w:rsidP="00A35B72">
      <w:pPr>
        <w:pStyle w:val="biblio"/>
      </w:pPr>
      <w:r w:rsidRPr="00494454">
        <w:t xml:space="preserve">Lipper (Elinor), 1950, </w:t>
      </w:r>
      <w:r w:rsidRPr="004D2D05">
        <w:rPr>
          <w:i/>
        </w:rPr>
        <w:t>Onze ans dans les bagnes soviét</w:t>
      </w:r>
      <w:r w:rsidRPr="004D2D05">
        <w:rPr>
          <w:i/>
        </w:rPr>
        <w:t>i</w:t>
      </w:r>
      <w:r w:rsidRPr="004D2D05">
        <w:rPr>
          <w:i/>
        </w:rPr>
        <w:t>ques</w:t>
      </w:r>
      <w:r w:rsidRPr="00494454">
        <w:t>, Paris, Nagel.</w:t>
      </w:r>
    </w:p>
    <w:p w14:paraId="2C6DAFCF" w14:textId="77777777" w:rsidR="00A35B72" w:rsidRPr="00494454" w:rsidRDefault="00A35B72" w:rsidP="00A35B72">
      <w:pPr>
        <w:pStyle w:val="biblio"/>
      </w:pPr>
      <w:r w:rsidRPr="00494454">
        <w:t xml:space="preserve">Lipset (Seymour Martin), 1963, </w:t>
      </w:r>
      <w:r w:rsidRPr="004D2D05">
        <w:rPr>
          <w:i/>
        </w:rPr>
        <w:t>L’homme et la pol</w:t>
      </w:r>
      <w:r w:rsidRPr="004D2D05">
        <w:rPr>
          <w:i/>
        </w:rPr>
        <w:t>i</w:t>
      </w:r>
      <w:r w:rsidRPr="004D2D05">
        <w:rPr>
          <w:i/>
        </w:rPr>
        <w:t>tique</w:t>
      </w:r>
      <w:r w:rsidRPr="00494454">
        <w:t>, Paris, Seuil.</w:t>
      </w:r>
    </w:p>
    <w:p w14:paraId="06FE6694" w14:textId="77777777" w:rsidR="00A35B72" w:rsidRPr="00494454" w:rsidRDefault="00A35B72" w:rsidP="00A35B72">
      <w:pPr>
        <w:pStyle w:val="biblio"/>
      </w:pPr>
      <w:r w:rsidRPr="00494454">
        <w:t xml:space="preserve">London (Artur), 1969, </w:t>
      </w:r>
      <w:r w:rsidRPr="004D2D05">
        <w:rPr>
          <w:i/>
        </w:rPr>
        <w:t>L’aveu</w:t>
      </w:r>
      <w:r w:rsidRPr="00494454">
        <w:t>, Paris, Gallimard.</w:t>
      </w:r>
    </w:p>
    <w:p w14:paraId="68B1EF17" w14:textId="77777777" w:rsidR="00A35B72" w:rsidRPr="00494454" w:rsidRDefault="00A35B72" w:rsidP="00A35B72">
      <w:pPr>
        <w:pStyle w:val="biblio"/>
      </w:pPr>
      <w:r w:rsidRPr="00494454">
        <w:t xml:space="preserve">Lukacs (G.), 1958, </w:t>
      </w:r>
      <w:r w:rsidRPr="004D2D05">
        <w:rPr>
          <w:i/>
        </w:rPr>
        <w:t>La destruction de la raison</w:t>
      </w:r>
      <w:r w:rsidRPr="00494454">
        <w:t>, 2 vol., Paris, L’Arche.</w:t>
      </w:r>
    </w:p>
    <w:p w14:paraId="0D2E2F75" w14:textId="77777777" w:rsidR="00A35B72" w:rsidRPr="00494454" w:rsidRDefault="00A35B72" w:rsidP="00A35B72">
      <w:pPr>
        <w:pStyle w:val="biblio"/>
      </w:pPr>
      <w:r w:rsidRPr="00494454">
        <w:t xml:space="preserve">Maffesoli (Michel), 1979, éd., </w:t>
      </w:r>
      <w:r w:rsidRPr="004D2D05">
        <w:rPr>
          <w:i/>
        </w:rPr>
        <w:t>Violence et transgression</w:t>
      </w:r>
      <w:r w:rsidRPr="00494454">
        <w:t>, Paris, Anthr</w:t>
      </w:r>
      <w:r w:rsidRPr="00494454">
        <w:t>o</w:t>
      </w:r>
      <w:r w:rsidRPr="00494454">
        <w:t>pos.</w:t>
      </w:r>
    </w:p>
    <w:p w14:paraId="3FDF56C6" w14:textId="77777777" w:rsidR="00A35B72" w:rsidRPr="00494454" w:rsidRDefault="00A35B72" w:rsidP="00A35B72">
      <w:pPr>
        <w:pStyle w:val="biblio"/>
      </w:pPr>
      <w:r w:rsidRPr="00494454">
        <w:t>Maloumian (A</w:t>
      </w:r>
      <w:r w:rsidRPr="00494454">
        <w:t>r</w:t>
      </w:r>
      <w:r w:rsidRPr="00494454">
        <w:t xml:space="preserve">mand), 1976, </w:t>
      </w:r>
      <w:r w:rsidRPr="004D2D05">
        <w:rPr>
          <w:i/>
        </w:rPr>
        <w:t>Les fils du Goulag</w:t>
      </w:r>
      <w:r w:rsidRPr="00494454">
        <w:t>, Paris, Presses de la Cité.</w:t>
      </w:r>
    </w:p>
    <w:p w14:paraId="7610B767" w14:textId="77777777" w:rsidR="00A35B72" w:rsidRPr="00494454" w:rsidRDefault="00A35B72" w:rsidP="00A35B72">
      <w:pPr>
        <w:pStyle w:val="biblio"/>
      </w:pPr>
      <w:r w:rsidRPr="00494454">
        <w:t xml:space="preserve">Manvell (Roger), 1960, </w:t>
      </w:r>
      <w:r w:rsidRPr="004D2D05">
        <w:rPr>
          <w:i/>
        </w:rPr>
        <w:t>Goebbels, eine Biographie</w:t>
      </w:r>
      <w:r w:rsidRPr="00494454">
        <w:t>, Köln, Kiepe</w:t>
      </w:r>
      <w:r w:rsidRPr="00494454">
        <w:t>n</w:t>
      </w:r>
      <w:r w:rsidRPr="00494454">
        <w:t>heuer &amp; Witsch.</w:t>
      </w:r>
    </w:p>
    <w:p w14:paraId="7A58E393" w14:textId="77777777" w:rsidR="00A35B72" w:rsidRPr="00494454" w:rsidRDefault="00A35B72" w:rsidP="00A35B72">
      <w:pPr>
        <w:pStyle w:val="biblio"/>
      </w:pPr>
      <w:r w:rsidRPr="00494454">
        <w:t xml:space="preserve">Manvell (Roger), 1965, </w:t>
      </w:r>
      <w:r w:rsidRPr="004D2D05">
        <w:rPr>
          <w:i/>
        </w:rPr>
        <w:t>Himmler</w:t>
      </w:r>
      <w:r w:rsidRPr="00494454">
        <w:t>, New York, Putman.</w:t>
      </w:r>
    </w:p>
    <w:p w14:paraId="3F1F73AA" w14:textId="77777777" w:rsidR="00A35B72" w:rsidRPr="00494454" w:rsidRDefault="00A35B72" w:rsidP="00A35B72">
      <w:pPr>
        <w:pStyle w:val="biblio"/>
      </w:pPr>
      <w:r w:rsidRPr="00494454">
        <w:t xml:space="preserve">Marcuse (Herbert), 1941, </w:t>
      </w:r>
      <w:r w:rsidRPr="004D2D05">
        <w:rPr>
          <w:i/>
        </w:rPr>
        <w:t>Reason and Revolution</w:t>
      </w:r>
      <w:r w:rsidRPr="00494454">
        <w:t>, New York, Oxford Unive</w:t>
      </w:r>
      <w:r w:rsidRPr="00494454">
        <w:t>r</w:t>
      </w:r>
      <w:r w:rsidRPr="00494454">
        <w:t>sity Press.</w:t>
      </w:r>
    </w:p>
    <w:p w14:paraId="34A524F0" w14:textId="77777777" w:rsidR="00A35B72" w:rsidRPr="00494454" w:rsidRDefault="00A35B72" w:rsidP="00A35B72">
      <w:pPr>
        <w:pStyle w:val="biblio"/>
      </w:pPr>
      <w:r w:rsidRPr="00494454">
        <w:t xml:space="preserve">Marcuse (Herbert), 1963, </w:t>
      </w:r>
      <w:r w:rsidRPr="004D2D05">
        <w:rPr>
          <w:i/>
        </w:rPr>
        <w:t>Le marxisme soviétique</w:t>
      </w:r>
      <w:r w:rsidRPr="00494454">
        <w:t>, Paris, Gall</w:t>
      </w:r>
      <w:r w:rsidRPr="00494454">
        <w:t>i</w:t>
      </w:r>
      <w:r w:rsidRPr="00494454">
        <w:t>mard.</w:t>
      </w:r>
    </w:p>
    <w:p w14:paraId="3E86DF68" w14:textId="77777777" w:rsidR="00A35B72" w:rsidRPr="00494454" w:rsidRDefault="00A35B72" w:rsidP="00A35B72">
      <w:pPr>
        <w:pStyle w:val="biblio"/>
      </w:pPr>
      <w:r w:rsidRPr="00494454">
        <w:t xml:space="preserve">Martchenko (Anatolii Tikhonovitch), 1970, </w:t>
      </w:r>
      <w:r w:rsidRPr="004D2D05">
        <w:rPr>
          <w:i/>
        </w:rPr>
        <w:t>Mon témoignage</w:t>
      </w:r>
      <w:r w:rsidRPr="00494454">
        <w:t>, P</w:t>
      </w:r>
      <w:r w:rsidRPr="00494454">
        <w:t>a</w:t>
      </w:r>
      <w:r w:rsidRPr="00494454">
        <w:t>ris, Seuil.</w:t>
      </w:r>
    </w:p>
    <w:p w14:paraId="573578EA" w14:textId="77777777" w:rsidR="00A35B72" w:rsidRPr="00494454" w:rsidRDefault="00A35B72" w:rsidP="00A35B72">
      <w:pPr>
        <w:pStyle w:val="biblio"/>
      </w:pPr>
      <w:r w:rsidRPr="00494454">
        <w:t xml:space="preserve">Mason (Timothy W.), 1975, </w:t>
      </w:r>
      <w:r w:rsidRPr="004D2D05">
        <w:rPr>
          <w:i/>
        </w:rPr>
        <w:t>Arbeiterklasse and Volksgemeinshaft, Dokume</w:t>
      </w:r>
      <w:r w:rsidRPr="004D2D05">
        <w:rPr>
          <w:i/>
        </w:rPr>
        <w:t>n</w:t>
      </w:r>
      <w:r w:rsidRPr="004D2D05">
        <w:rPr>
          <w:i/>
        </w:rPr>
        <w:t>te und Materi</w:t>
      </w:r>
      <w:r w:rsidRPr="004D2D05">
        <w:rPr>
          <w:i/>
        </w:rPr>
        <w:t>a</w:t>
      </w:r>
      <w:r w:rsidRPr="004D2D05">
        <w:rPr>
          <w:i/>
        </w:rPr>
        <w:t>len zur deutschen Arbeiterpolitik, 1936-1939</w:t>
      </w:r>
      <w:r w:rsidRPr="00494454">
        <w:t>, Opladen.</w:t>
      </w:r>
    </w:p>
    <w:p w14:paraId="396C8492" w14:textId="77777777" w:rsidR="00A35B72" w:rsidRPr="00494454" w:rsidRDefault="00A35B72" w:rsidP="00A35B72">
      <w:pPr>
        <w:pStyle w:val="biblio"/>
      </w:pPr>
      <w:r w:rsidRPr="00494454">
        <w:t>Mason (Timothy W.), 1978, Le monde ouvrier dans le III</w:t>
      </w:r>
      <w:r w:rsidRPr="00494454">
        <w:rPr>
          <w:vertAlign w:val="superscript"/>
        </w:rPr>
        <w:t>e</w:t>
      </w:r>
      <w:r w:rsidRPr="00494454">
        <w:t xml:space="preserve"> Reich, 1933-1939, in Le soldat du travail, </w:t>
      </w:r>
      <w:r w:rsidRPr="004D2D05">
        <w:rPr>
          <w:i/>
        </w:rPr>
        <w:t>Recherches</w:t>
      </w:r>
      <w:r w:rsidRPr="00494454">
        <w:t>, 32/33, septembre 1978.</w:t>
      </w:r>
    </w:p>
    <w:p w14:paraId="1326AD88" w14:textId="77777777" w:rsidR="00A35B72" w:rsidRPr="00494454" w:rsidRDefault="00A35B72" w:rsidP="00A35B72">
      <w:pPr>
        <w:pStyle w:val="biblio"/>
      </w:pPr>
      <w:r w:rsidRPr="00494454">
        <w:t xml:space="preserve">Mead (Margaret), 1951, </w:t>
      </w:r>
      <w:r w:rsidRPr="004D2D05">
        <w:rPr>
          <w:i/>
        </w:rPr>
        <w:t>Soviet attitudes toward Authority : An interdiscipl</w:t>
      </w:r>
      <w:r w:rsidRPr="004D2D05">
        <w:rPr>
          <w:i/>
        </w:rPr>
        <w:t>i</w:t>
      </w:r>
      <w:r w:rsidRPr="004D2D05">
        <w:rPr>
          <w:i/>
        </w:rPr>
        <w:t>nary approach to problems of Soviet character</w:t>
      </w:r>
      <w:r w:rsidRPr="00494454">
        <w:t>, Santa M</w:t>
      </w:r>
      <w:r w:rsidRPr="00494454">
        <w:t>o</w:t>
      </w:r>
      <w:r w:rsidRPr="00494454">
        <w:t>nica, Calif., Rand Corp.</w:t>
      </w:r>
    </w:p>
    <w:p w14:paraId="4DDC01BD" w14:textId="77777777" w:rsidR="00A35B72" w:rsidRPr="00494454" w:rsidRDefault="00A35B72" w:rsidP="00A35B72">
      <w:pPr>
        <w:pStyle w:val="biblio"/>
      </w:pPr>
      <w:r w:rsidRPr="00494454">
        <w:t xml:space="preserve">Medvedev (Roy), 1972, </w:t>
      </w:r>
      <w:r w:rsidRPr="004D2D05">
        <w:rPr>
          <w:i/>
        </w:rPr>
        <w:t>Le stalinisme ; origines, histoire, conséquences</w:t>
      </w:r>
      <w:r w:rsidRPr="00494454">
        <w:t>, P</w:t>
      </w:r>
      <w:r w:rsidRPr="00494454">
        <w:t>a</w:t>
      </w:r>
      <w:r w:rsidRPr="00494454">
        <w:t>ris, Seuil.</w:t>
      </w:r>
    </w:p>
    <w:p w14:paraId="0C3B8681" w14:textId="77777777" w:rsidR="00A35B72" w:rsidRPr="00494454" w:rsidRDefault="00A35B72" w:rsidP="00A35B72">
      <w:pPr>
        <w:pStyle w:val="biblio"/>
      </w:pPr>
      <w:r w:rsidRPr="00494454">
        <w:t xml:space="preserve">Mehnert (Klaus), 1960, </w:t>
      </w:r>
      <w:r w:rsidRPr="004D2D05">
        <w:rPr>
          <w:i/>
        </w:rPr>
        <w:t>L’homme s</w:t>
      </w:r>
      <w:r w:rsidRPr="004D2D05">
        <w:rPr>
          <w:i/>
        </w:rPr>
        <w:t>o</w:t>
      </w:r>
      <w:r w:rsidRPr="004D2D05">
        <w:rPr>
          <w:i/>
        </w:rPr>
        <w:t>viétique</w:t>
      </w:r>
      <w:r w:rsidRPr="00494454">
        <w:t>, Paris, Plon.</w:t>
      </w:r>
    </w:p>
    <w:p w14:paraId="62A3CA58" w14:textId="77777777" w:rsidR="00A35B72" w:rsidRPr="00494454" w:rsidRDefault="00A35B72" w:rsidP="00A35B72">
      <w:pPr>
        <w:pStyle w:val="biblio"/>
      </w:pPr>
      <w:r w:rsidRPr="00494454">
        <w:t xml:space="preserve">Meinecke (Friedrich), 1946, </w:t>
      </w:r>
      <w:r w:rsidRPr="004D2D05">
        <w:rPr>
          <w:i/>
        </w:rPr>
        <w:t>Die deutsche Katastrophe</w:t>
      </w:r>
      <w:r w:rsidRPr="00494454">
        <w:t>, Wiesbaden, E. Broc</w:t>
      </w:r>
      <w:r w:rsidRPr="00494454">
        <w:t>k</w:t>
      </w:r>
      <w:r w:rsidRPr="00494454">
        <w:t>haus.</w:t>
      </w:r>
    </w:p>
    <w:p w14:paraId="409676BF" w14:textId="77777777" w:rsidR="00A35B72" w:rsidRPr="00494454" w:rsidRDefault="00A35B72" w:rsidP="00A35B72">
      <w:pPr>
        <w:pStyle w:val="biblio"/>
      </w:pPr>
      <w:r w:rsidRPr="00494454">
        <w:t xml:space="preserve">Meney (Patrick), 1982, </w:t>
      </w:r>
      <w:r w:rsidRPr="004D2D05">
        <w:rPr>
          <w:i/>
        </w:rPr>
        <w:t>La kleptocr</w:t>
      </w:r>
      <w:r w:rsidRPr="004D2D05">
        <w:rPr>
          <w:i/>
        </w:rPr>
        <w:t>a</w:t>
      </w:r>
      <w:r w:rsidRPr="004D2D05">
        <w:rPr>
          <w:i/>
        </w:rPr>
        <w:t>tie ; la délinquance en URSS</w:t>
      </w:r>
      <w:r w:rsidRPr="00494454">
        <w:t>, Paris, La Table ronde.</w:t>
      </w:r>
    </w:p>
    <w:p w14:paraId="675662FD" w14:textId="77777777" w:rsidR="00A35B72" w:rsidRPr="00494454" w:rsidRDefault="00A35B72" w:rsidP="00A35B72">
      <w:pPr>
        <w:pStyle w:val="biblio"/>
      </w:pPr>
      <w:r w:rsidRPr="00494454">
        <w:t xml:space="preserve">Milward (Alan S.), 1965, </w:t>
      </w:r>
      <w:r w:rsidRPr="004D2D05">
        <w:rPr>
          <w:i/>
        </w:rPr>
        <w:t>The German Economy at War</w:t>
      </w:r>
      <w:r w:rsidRPr="00494454">
        <w:t>, London, Un</w:t>
      </w:r>
      <w:r w:rsidRPr="00494454">
        <w:t>i</w:t>
      </w:r>
      <w:r w:rsidRPr="00494454">
        <w:t>versity of London, Athlone Press.</w:t>
      </w:r>
    </w:p>
    <w:p w14:paraId="7820696F" w14:textId="77777777" w:rsidR="00A35B72" w:rsidRPr="00494454" w:rsidRDefault="00A35B72" w:rsidP="00A35B72">
      <w:pPr>
        <w:pStyle w:val="biblio"/>
      </w:pPr>
      <w:r w:rsidRPr="00494454">
        <w:t xml:space="preserve">Monnerot (Jules), 1949, </w:t>
      </w:r>
      <w:r w:rsidRPr="004D2D05">
        <w:rPr>
          <w:i/>
        </w:rPr>
        <w:t>Sociologie du communisme</w:t>
      </w:r>
      <w:r w:rsidRPr="00494454">
        <w:t>, Paris, Gall</w:t>
      </w:r>
      <w:r w:rsidRPr="00494454">
        <w:t>i</w:t>
      </w:r>
      <w:r w:rsidRPr="00494454">
        <w:t>mard.</w:t>
      </w:r>
    </w:p>
    <w:p w14:paraId="0E79CC40" w14:textId="77777777" w:rsidR="00A35B72" w:rsidRPr="00494454" w:rsidRDefault="00A35B72" w:rsidP="00A35B72">
      <w:pPr>
        <w:pStyle w:val="biblio"/>
      </w:pPr>
      <w:r w:rsidRPr="00494454">
        <w:t xml:space="preserve">Moore (Barrington), 1955, </w:t>
      </w:r>
      <w:r w:rsidRPr="004D2D05">
        <w:rPr>
          <w:i/>
        </w:rPr>
        <w:t>Terreur et progrès en URSS</w:t>
      </w:r>
      <w:r w:rsidRPr="00494454">
        <w:t>, Paris, V</w:t>
      </w:r>
      <w:r w:rsidRPr="00494454">
        <w:t>i</w:t>
      </w:r>
      <w:r w:rsidRPr="00494454">
        <w:t>tiano (1</w:t>
      </w:r>
      <w:r w:rsidRPr="00494454">
        <w:rPr>
          <w:vertAlign w:val="superscript"/>
        </w:rPr>
        <w:t>re</w:t>
      </w:r>
      <w:r w:rsidRPr="00494454">
        <w:t xml:space="preserve"> éd., </w:t>
      </w:r>
      <w:r w:rsidRPr="004D2D05">
        <w:rPr>
          <w:i/>
        </w:rPr>
        <w:t>Terror and Pr</w:t>
      </w:r>
      <w:r w:rsidRPr="004D2D05">
        <w:rPr>
          <w:i/>
        </w:rPr>
        <w:t>o</w:t>
      </w:r>
      <w:r w:rsidRPr="004D2D05">
        <w:rPr>
          <w:i/>
        </w:rPr>
        <w:t>gress USSR : Some Sources of Change and Stability in the Soviet Dictatorship</w:t>
      </w:r>
      <w:r w:rsidRPr="00494454">
        <w:t>, Harvard University Press).</w:t>
      </w:r>
    </w:p>
    <w:p w14:paraId="719D6FB7" w14:textId="77777777" w:rsidR="00A35B72" w:rsidRPr="00494454" w:rsidRDefault="00A35B72" w:rsidP="00A35B72">
      <w:pPr>
        <w:pStyle w:val="biblio"/>
      </w:pPr>
      <w:r w:rsidRPr="00494454">
        <w:t xml:space="preserve">Moore (Barrington), 1969, </w:t>
      </w:r>
      <w:r w:rsidRPr="004D2D05">
        <w:rPr>
          <w:i/>
        </w:rPr>
        <w:t>Les origines sociales de la dictature et de la dém</w:t>
      </w:r>
      <w:r w:rsidRPr="004D2D05">
        <w:rPr>
          <w:i/>
        </w:rPr>
        <w:t>o</w:t>
      </w:r>
      <w:r w:rsidRPr="004D2D05">
        <w:rPr>
          <w:i/>
        </w:rPr>
        <w:t>cratie</w:t>
      </w:r>
      <w:r w:rsidRPr="00494454">
        <w:t>, Paris, Maspero (1</w:t>
      </w:r>
      <w:r w:rsidRPr="00494454">
        <w:rPr>
          <w:vertAlign w:val="superscript"/>
        </w:rPr>
        <w:t>re</w:t>
      </w:r>
      <w:r w:rsidRPr="00494454">
        <w:t xml:space="preserve"> éd. : </w:t>
      </w:r>
      <w:r w:rsidRPr="004D2D05">
        <w:rPr>
          <w:i/>
        </w:rPr>
        <w:t>Social Origins of Dict</w:t>
      </w:r>
      <w:r w:rsidRPr="004D2D05">
        <w:rPr>
          <w:i/>
        </w:rPr>
        <w:t>a</w:t>
      </w:r>
      <w:r w:rsidRPr="004D2D05">
        <w:rPr>
          <w:i/>
        </w:rPr>
        <w:t>torship and Democracy</w:t>
      </w:r>
      <w:r w:rsidRPr="00494454">
        <w:t>, Beacon Paperbook).</w:t>
      </w:r>
    </w:p>
    <w:p w14:paraId="3FD3AFB9" w14:textId="77777777" w:rsidR="00A35B72" w:rsidRPr="00494454" w:rsidRDefault="00A35B72" w:rsidP="00A35B72">
      <w:pPr>
        <w:pStyle w:val="biblio"/>
      </w:pPr>
      <w:r w:rsidRPr="00494454">
        <w:t xml:space="preserve">Mosse (George L.), 1966, </w:t>
      </w:r>
      <w:r w:rsidRPr="004D2D05">
        <w:rPr>
          <w:i/>
        </w:rPr>
        <w:t>Nazi Culture : Intelle</w:t>
      </w:r>
      <w:r w:rsidRPr="004D2D05">
        <w:rPr>
          <w:i/>
        </w:rPr>
        <w:t>c</w:t>
      </w:r>
      <w:r w:rsidRPr="004D2D05">
        <w:rPr>
          <w:i/>
        </w:rPr>
        <w:t>tuel, Cultural and Social Life in the Third Reich</w:t>
      </w:r>
      <w:r w:rsidRPr="00494454">
        <w:t>, New York, Grasset &amp; Dunlap.</w:t>
      </w:r>
    </w:p>
    <w:p w14:paraId="370929F1" w14:textId="77777777" w:rsidR="00A35B72" w:rsidRPr="00494454" w:rsidRDefault="00A35B72" w:rsidP="00A35B72">
      <w:pPr>
        <w:pStyle w:val="biblio"/>
      </w:pPr>
      <w:r w:rsidRPr="00494454">
        <w:t xml:space="preserve">Neumann (Franz), 1944, </w:t>
      </w:r>
      <w:r w:rsidRPr="004D2D05">
        <w:rPr>
          <w:i/>
        </w:rPr>
        <w:t>Behemoth, the structure and practice of national s</w:t>
      </w:r>
      <w:r w:rsidRPr="004D2D05">
        <w:rPr>
          <w:i/>
        </w:rPr>
        <w:t>o</w:t>
      </w:r>
      <w:r w:rsidRPr="004D2D05">
        <w:rPr>
          <w:i/>
        </w:rPr>
        <w:t>cialism</w:t>
      </w:r>
      <w:r w:rsidRPr="00494454">
        <w:t>, London, V. Go</w:t>
      </w:r>
      <w:r w:rsidRPr="00494454">
        <w:t>l</w:t>
      </w:r>
      <w:r w:rsidRPr="00494454">
        <w:t>lancz.</w:t>
      </w:r>
    </w:p>
    <w:p w14:paraId="759AE54E" w14:textId="77777777" w:rsidR="00A35B72" w:rsidRPr="00494454" w:rsidRDefault="00A35B72" w:rsidP="00A35B72">
      <w:pPr>
        <w:pStyle w:val="biblio"/>
      </w:pPr>
      <w:r w:rsidRPr="00494454">
        <w:t xml:space="preserve">Nieznanov (S. V.), 1958, éd., </w:t>
      </w:r>
      <w:r w:rsidRPr="004D2D05">
        <w:rPr>
          <w:i/>
        </w:rPr>
        <w:t>Partiia, organizator kolkhoznogo stroia</w:t>
      </w:r>
      <w:r w:rsidRPr="00494454">
        <w:t>, Mo</w:t>
      </w:r>
      <w:r w:rsidRPr="00494454">
        <w:t>s</w:t>
      </w:r>
      <w:r w:rsidRPr="00494454">
        <w:t>cou.</w:t>
      </w:r>
    </w:p>
    <w:p w14:paraId="525BCA9C" w14:textId="77777777" w:rsidR="00A35B72" w:rsidRPr="00494454" w:rsidRDefault="00A35B72" w:rsidP="00A35B72">
      <w:pPr>
        <w:pStyle w:val="biblio"/>
      </w:pPr>
      <w:r w:rsidRPr="00494454">
        <w:t xml:space="preserve">Nicolaevski (Boris), 1969, </w:t>
      </w:r>
      <w:r w:rsidRPr="004D2D05">
        <w:rPr>
          <w:i/>
        </w:rPr>
        <w:t>Les dirigeants soviétiques et la lutte pour le po</w:t>
      </w:r>
      <w:r w:rsidRPr="004D2D05">
        <w:rPr>
          <w:i/>
        </w:rPr>
        <w:t>u</w:t>
      </w:r>
      <w:r w:rsidRPr="004D2D05">
        <w:rPr>
          <w:i/>
        </w:rPr>
        <w:t>voir</w:t>
      </w:r>
      <w:r w:rsidRPr="00494454">
        <w:t>, Paris, Denoël.</w:t>
      </w:r>
    </w:p>
    <w:p w14:paraId="2678A475" w14:textId="77777777" w:rsidR="00A35B72" w:rsidRPr="00494454" w:rsidRDefault="00A35B72" w:rsidP="00A35B72">
      <w:pPr>
        <w:pStyle w:val="biblio"/>
      </w:pPr>
      <w:r w:rsidRPr="00494454">
        <w:t xml:space="preserve">Nolte (Ernst), 1969, </w:t>
      </w:r>
      <w:r w:rsidRPr="004D2D05">
        <w:rPr>
          <w:i/>
        </w:rPr>
        <w:t>Les mouvements fascistes, l’Europe de 1919 à 1945</w:t>
      </w:r>
      <w:r w:rsidRPr="00494454">
        <w:t>, P</w:t>
      </w:r>
      <w:r w:rsidRPr="00494454">
        <w:t>a</w:t>
      </w:r>
      <w:r w:rsidRPr="00494454">
        <w:t>ris, Ca</w:t>
      </w:r>
      <w:r w:rsidRPr="00494454">
        <w:t>l</w:t>
      </w:r>
      <w:r w:rsidRPr="00494454">
        <w:t>mann-Lévy.</w:t>
      </w:r>
    </w:p>
    <w:p w14:paraId="7D49D18D" w14:textId="77777777" w:rsidR="00A35B72" w:rsidRPr="00494454" w:rsidRDefault="00A35B72" w:rsidP="00A35B72">
      <w:pPr>
        <w:pStyle w:val="biblio"/>
      </w:pPr>
      <w:r w:rsidRPr="00494454">
        <w:t xml:space="preserve">Nolte (Ernst), 1970, </w:t>
      </w:r>
      <w:r w:rsidRPr="004D2D05">
        <w:rPr>
          <w:i/>
        </w:rPr>
        <w:t>Le fascisme dans son époque</w:t>
      </w:r>
      <w:r w:rsidRPr="00494454">
        <w:t>, Paris, Julliard.</w:t>
      </w:r>
    </w:p>
    <w:p w14:paraId="13F8FF25" w14:textId="77777777" w:rsidR="00A35B72" w:rsidRPr="00494454" w:rsidRDefault="00A35B72" w:rsidP="00A35B72">
      <w:pPr>
        <w:pStyle w:val="biblio"/>
      </w:pPr>
      <w:r w:rsidRPr="00494454">
        <w:t xml:space="preserve">Organski (F. Kenneth), 1965, </w:t>
      </w:r>
      <w:r w:rsidRPr="004D2D05">
        <w:rPr>
          <w:i/>
        </w:rPr>
        <w:t>The Stages of Political Development</w:t>
      </w:r>
      <w:r w:rsidRPr="00494454">
        <w:t>, New York, Knopf.</w:t>
      </w:r>
    </w:p>
    <w:p w14:paraId="5260D7BA" w14:textId="77777777" w:rsidR="00A35B72" w:rsidRPr="00494454" w:rsidRDefault="00A35B72" w:rsidP="00A35B72">
      <w:pPr>
        <w:pStyle w:val="biblio"/>
      </w:pPr>
      <w:r w:rsidRPr="00494454">
        <w:t xml:space="preserve">Papaioannou (Kostas), 1967, </w:t>
      </w:r>
      <w:r w:rsidRPr="004D2D05">
        <w:rPr>
          <w:i/>
        </w:rPr>
        <w:t>L’idéologie froide, essai sur le dépéri</w:t>
      </w:r>
      <w:r w:rsidRPr="004D2D05">
        <w:rPr>
          <w:i/>
        </w:rPr>
        <w:t>s</w:t>
      </w:r>
      <w:r w:rsidRPr="004D2D05">
        <w:rPr>
          <w:i/>
        </w:rPr>
        <w:t>sement du marxisme</w:t>
      </w:r>
      <w:r w:rsidRPr="00494454">
        <w:t>, Paris, J.-J. Pauvert.</w:t>
      </w:r>
    </w:p>
    <w:p w14:paraId="6840D7A1" w14:textId="77777777" w:rsidR="00A35B72" w:rsidRPr="00494454" w:rsidRDefault="00A35B72" w:rsidP="00A35B72">
      <w:pPr>
        <w:pStyle w:val="biblio"/>
      </w:pPr>
      <w:r w:rsidRPr="00494454">
        <w:t>Parsons (T.), 1954, Some sociological aspects of the fascist mov</w:t>
      </w:r>
      <w:r w:rsidRPr="00494454">
        <w:t>e</w:t>
      </w:r>
      <w:r w:rsidRPr="00494454">
        <w:t xml:space="preserve">ments, in </w:t>
      </w:r>
      <w:r w:rsidRPr="004D2D05">
        <w:rPr>
          <w:i/>
        </w:rPr>
        <w:t>Essays in sociological theory</w:t>
      </w:r>
      <w:r w:rsidRPr="00494454">
        <w:t>, Gle</w:t>
      </w:r>
      <w:r w:rsidRPr="00494454">
        <w:t>n</w:t>
      </w:r>
      <w:r w:rsidRPr="00494454">
        <w:t>coe (Ill.), The Free Press.</w:t>
      </w:r>
    </w:p>
    <w:p w14:paraId="1A9D2C42" w14:textId="77777777" w:rsidR="00A35B72" w:rsidRPr="00494454" w:rsidRDefault="00A35B72" w:rsidP="00A35B72">
      <w:pPr>
        <w:pStyle w:val="biblio"/>
      </w:pPr>
      <w:r w:rsidRPr="00494454">
        <w:t xml:space="preserve">Pasternak (Boris), 1958, </w:t>
      </w:r>
      <w:r w:rsidRPr="004D2D05">
        <w:rPr>
          <w:i/>
        </w:rPr>
        <w:t>Docteur Jiv</w:t>
      </w:r>
      <w:r w:rsidRPr="004D2D05">
        <w:rPr>
          <w:i/>
        </w:rPr>
        <w:t>a</w:t>
      </w:r>
      <w:r w:rsidRPr="004D2D05">
        <w:rPr>
          <w:i/>
        </w:rPr>
        <w:t>go</w:t>
      </w:r>
      <w:r w:rsidRPr="00494454">
        <w:t>, Paris, Gallimard.</w:t>
      </w:r>
    </w:p>
    <w:p w14:paraId="1AB7A19E" w14:textId="77777777" w:rsidR="00A35B72" w:rsidRPr="00494454" w:rsidRDefault="00A35B72" w:rsidP="00A35B72">
      <w:pPr>
        <w:pStyle w:val="biblio"/>
      </w:pPr>
      <w:r w:rsidRPr="00494454">
        <w:t xml:space="preserve">Pavlovskii (Georgii A.), 1930, </w:t>
      </w:r>
      <w:r w:rsidRPr="004D2D05">
        <w:rPr>
          <w:i/>
        </w:rPr>
        <w:t>Agricultural Russia on the Eve of the Revol</w:t>
      </w:r>
      <w:r w:rsidRPr="004D2D05">
        <w:rPr>
          <w:i/>
        </w:rPr>
        <w:t>u</w:t>
      </w:r>
      <w:r w:rsidRPr="004D2D05">
        <w:rPr>
          <w:i/>
        </w:rPr>
        <w:t>tion</w:t>
      </w:r>
      <w:r w:rsidRPr="00494454">
        <w:t>, London, G. Routledge &amp; Sons.</w:t>
      </w:r>
    </w:p>
    <w:p w14:paraId="11BFE25F" w14:textId="77777777" w:rsidR="00A35B72" w:rsidRPr="00494454" w:rsidRDefault="00A35B72" w:rsidP="00A35B72">
      <w:pPr>
        <w:pStyle w:val="biblio"/>
      </w:pPr>
      <w:r w:rsidRPr="00494454">
        <w:t xml:space="preserve">Pisier-Kouchner (Évelyne), 1983, éd., </w:t>
      </w:r>
      <w:r w:rsidRPr="004D2D05">
        <w:rPr>
          <w:i/>
        </w:rPr>
        <w:t>Les interprétations du stal</w:t>
      </w:r>
      <w:r w:rsidRPr="004D2D05">
        <w:rPr>
          <w:i/>
        </w:rPr>
        <w:t>i</w:t>
      </w:r>
      <w:r w:rsidRPr="004D2D05">
        <w:rPr>
          <w:i/>
        </w:rPr>
        <w:t>nisme</w:t>
      </w:r>
      <w:r w:rsidRPr="00494454">
        <w:t xml:space="preserve">, Paris, </w:t>
      </w:r>
      <w:r w:rsidRPr="00494454">
        <w:rPr>
          <w:smallCaps/>
        </w:rPr>
        <w:t>puf.</w:t>
      </w:r>
    </w:p>
    <w:p w14:paraId="095C244A" w14:textId="77777777" w:rsidR="00A35B72" w:rsidRPr="00494454" w:rsidRDefault="00A35B72" w:rsidP="00A35B72">
      <w:pPr>
        <w:pStyle w:val="biblio"/>
      </w:pPr>
      <w:r w:rsidRPr="00494454">
        <w:t xml:space="preserve">Poliakov (Léon), 1964, </w:t>
      </w:r>
      <w:r w:rsidRPr="004D2D05">
        <w:rPr>
          <w:i/>
        </w:rPr>
        <w:t>Auschwitz</w:t>
      </w:r>
      <w:r w:rsidRPr="00494454">
        <w:t>, Paris, Julliard.</w:t>
      </w:r>
    </w:p>
    <w:p w14:paraId="2EE8F331" w14:textId="77777777" w:rsidR="00A35B72" w:rsidRPr="00494454" w:rsidRDefault="00A35B72" w:rsidP="00A35B72">
      <w:pPr>
        <w:pStyle w:val="biblio"/>
      </w:pPr>
      <w:r w:rsidRPr="00494454">
        <w:t xml:space="preserve">Portal (Roger), 1963, éd., </w:t>
      </w:r>
      <w:r w:rsidRPr="004D2D05">
        <w:rPr>
          <w:i/>
        </w:rPr>
        <w:t>Le statut des paysans libérés du servage, 1861-1961</w:t>
      </w:r>
      <w:r w:rsidRPr="00494454">
        <w:t>, Paris, La Haye, Mouton &amp; C</w:t>
      </w:r>
      <w:r w:rsidRPr="00494454">
        <w:rPr>
          <w:vertAlign w:val="superscript"/>
        </w:rPr>
        <w:t>ie</w:t>
      </w:r>
      <w:r w:rsidRPr="00494454">
        <w:t>.</w:t>
      </w:r>
    </w:p>
    <w:p w14:paraId="39C65D24" w14:textId="77777777" w:rsidR="00A35B72" w:rsidRPr="00494454" w:rsidRDefault="00A35B72" w:rsidP="00A35B72">
      <w:pPr>
        <w:pStyle w:val="biblio"/>
      </w:pPr>
      <w:r w:rsidRPr="00494454">
        <w:t>Poulantzas (N</w:t>
      </w:r>
      <w:r w:rsidRPr="00494454">
        <w:t>i</w:t>
      </w:r>
      <w:r w:rsidRPr="00494454">
        <w:t xml:space="preserve">cos), 1970, </w:t>
      </w:r>
      <w:r w:rsidRPr="004D2D05">
        <w:rPr>
          <w:i/>
        </w:rPr>
        <w:t>Fascisme et dictature</w:t>
      </w:r>
      <w:r w:rsidRPr="00494454">
        <w:t>, Paris, Maspero.</w:t>
      </w:r>
    </w:p>
    <w:p w14:paraId="09F00CB7" w14:textId="77777777" w:rsidR="00A35B72" w:rsidRPr="00494454" w:rsidRDefault="00A35B72" w:rsidP="00A35B72">
      <w:pPr>
        <w:pStyle w:val="biblio"/>
      </w:pPr>
      <w:r w:rsidRPr="00494454">
        <w:t xml:space="preserve">Preller (Ludwig), 1949, </w:t>
      </w:r>
      <w:r w:rsidRPr="004D2D05">
        <w:rPr>
          <w:i/>
        </w:rPr>
        <w:t>Sozialpolitik in der Weimarer Rep</w:t>
      </w:r>
      <w:r w:rsidRPr="004D2D05">
        <w:rPr>
          <w:i/>
        </w:rPr>
        <w:t>u</w:t>
      </w:r>
      <w:r w:rsidRPr="004D2D05">
        <w:rPr>
          <w:i/>
        </w:rPr>
        <w:t>blik</w:t>
      </w:r>
      <w:r w:rsidRPr="00494454">
        <w:t>, Stuttgart, F. Mittelbach.</w:t>
      </w:r>
    </w:p>
    <w:p w14:paraId="59248BC4" w14:textId="77777777" w:rsidR="00A35B72" w:rsidRPr="00494454" w:rsidRDefault="00A35B72" w:rsidP="00A35B72">
      <w:pPr>
        <w:pStyle w:val="biblio"/>
      </w:pPr>
      <w:r w:rsidRPr="00494454">
        <w:t xml:space="preserve">Rauschning (Hermann), 1939, </w:t>
      </w:r>
      <w:r w:rsidRPr="004D2D05">
        <w:rPr>
          <w:i/>
        </w:rPr>
        <w:t>La révolution du nihilisme</w:t>
      </w:r>
      <w:r w:rsidRPr="00494454">
        <w:t>, Paris, Gall</w:t>
      </w:r>
      <w:r w:rsidRPr="00494454">
        <w:t>i</w:t>
      </w:r>
      <w:r w:rsidRPr="00494454">
        <w:t>mard.</w:t>
      </w:r>
    </w:p>
    <w:p w14:paraId="6A12BC63" w14:textId="77777777" w:rsidR="00A35B72" w:rsidRPr="00494454" w:rsidRDefault="00A35B72" w:rsidP="00A35B72">
      <w:pPr>
        <w:pStyle w:val="biblio"/>
      </w:pPr>
      <w:r w:rsidRPr="00494454">
        <w:rPr>
          <w:rFonts w:cs="Arial"/>
          <w:szCs w:val="16"/>
        </w:rPr>
        <w:t>[196]</w:t>
      </w:r>
    </w:p>
    <w:p w14:paraId="6BD2082A" w14:textId="77777777" w:rsidR="00A35B72" w:rsidRPr="00494454" w:rsidRDefault="00A35B72" w:rsidP="00A35B72">
      <w:pPr>
        <w:pStyle w:val="biblio"/>
      </w:pPr>
      <w:r w:rsidRPr="00494454">
        <w:t xml:space="preserve">Rauschning (Hermann), 1979, </w:t>
      </w:r>
      <w:r w:rsidRPr="004D2D05">
        <w:rPr>
          <w:i/>
        </w:rPr>
        <w:t>Hitler m’a dit</w:t>
      </w:r>
      <w:r w:rsidRPr="00494454">
        <w:t>, Paris, Livre de P</w:t>
      </w:r>
      <w:r w:rsidRPr="00494454">
        <w:t>o</w:t>
      </w:r>
      <w:r w:rsidRPr="00494454">
        <w:t>che.</w:t>
      </w:r>
    </w:p>
    <w:p w14:paraId="73902A2B" w14:textId="77777777" w:rsidR="00A35B72" w:rsidRPr="00494454" w:rsidRDefault="00A35B72" w:rsidP="00A35B72">
      <w:pPr>
        <w:pStyle w:val="biblio"/>
      </w:pPr>
      <w:r w:rsidRPr="00494454">
        <w:t xml:space="preserve">Reich (Wilhem), 1972, </w:t>
      </w:r>
      <w:r w:rsidRPr="004D2D05">
        <w:rPr>
          <w:i/>
        </w:rPr>
        <w:t>La psychologie de masse du fascisme</w:t>
      </w:r>
      <w:r w:rsidRPr="00494454">
        <w:t>, P</w:t>
      </w:r>
      <w:r w:rsidRPr="00494454">
        <w:t>a</w:t>
      </w:r>
      <w:r w:rsidRPr="00494454">
        <w:t>ris, Payot.</w:t>
      </w:r>
    </w:p>
    <w:p w14:paraId="7CAE97A6" w14:textId="77777777" w:rsidR="00A35B72" w:rsidRPr="00494454" w:rsidRDefault="00A35B72" w:rsidP="00A35B72">
      <w:pPr>
        <w:pStyle w:val="biblio"/>
      </w:pPr>
      <w:r w:rsidRPr="00494454">
        <w:t xml:space="preserve">Richard (Lionel), 1978, </w:t>
      </w:r>
      <w:r w:rsidRPr="004D2D05">
        <w:rPr>
          <w:i/>
        </w:rPr>
        <w:t>Le nazisme et la culture</w:t>
      </w:r>
      <w:r w:rsidRPr="00494454">
        <w:t>, Paris, Maspero.</w:t>
      </w:r>
    </w:p>
    <w:p w14:paraId="50FCA806" w14:textId="77777777" w:rsidR="00A35B72" w:rsidRPr="00494454" w:rsidRDefault="00A35B72" w:rsidP="00A35B72">
      <w:pPr>
        <w:pStyle w:val="biblio"/>
      </w:pPr>
      <w:r w:rsidRPr="00494454">
        <w:t xml:space="preserve">Rizzi (B.), 1939, </w:t>
      </w:r>
      <w:r w:rsidRPr="004D2D05">
        <w:rPr>
          <w:i/>
        </w:rPr>
        <w:t>La bureaucratisation du monde</w:t>
      </w:r>
      <w:r w:rsidRPr="00494454">
        <w:t>, Paris, H</w:t>
      </w:r>
      <w:r w:rsidRPr="00494454">
        <w:t>a</w:t>
      </w:r>
      <w:r w:rsidRPr="00494454">
        <w:t>chette (nouv. éd. 1976).</w:t>
      </w:r>
    </w:p>
    <w:p w14:paraId="07C6DD9A" w14:textId="77777777" w:rsidR="00A35B72" w:rsidRPr="00494454" w:rsidRDefault="00A35B72" w:rsidP="00A35B72">
      <w:pPr>
        <w:pStyle w:val="biblio"/>
      </w:pPr>
      <w:r w:rsidRPr="00494454">
        <w:t xml:space="preserve">Rosenberg (Alfred), 1937, </w:t>
      </w:r>
      <w:r w:rsidRPr="004D2D05">
        <w:rPr>
          <w:i/>
        </w:rPr>
        <w:t>Weltanschauung und Wissenschaft</w:t>
      </w:r>
      <w:r w:rsidRPr="00494454">
        <w:t>, Mü</w:t>
      </w:r>
      <w:r w:rsidRPr="00494454">
        <w:t>n</w:t>
      </w:r>
      <w:r w:rsidRPr="00494454">
        <w:t>chen, F. Ehernachf.</w:t>
      </w:r>
    </w:p>
    <w:p w14:paraId="7330143D" w14:textId="77777777" w:rsidR="00A35B72" w:rsidRPr="00494454" w:rsidRDefault="00A35B72" w:rsidP="00A35B72">
      <w:pPr>
        <w:pStyle w:val="biblio"/>
      </w:pPr>
      <w:r w:rsidRPr="00494454">
        <w:t xml:space="preserve">Rosenberg (Arthur), 1936, </w:t>
      </w:r>
      <w:r w:rsidRPr="004D2D05">
        <w:rPr>
          <w:i/>
        </w:rPr>
        <w:t>Histoire du bolchevisme</w:t>
      </w:r>
      <w:r w:rsidRPr="00494454">
        <w:t>, P</w:t>
      </w:r>
      <w:r w:rsidRPr="00494454">
        <w:t>a</w:t>
      </w:r>
      <w:r w:rsidRPr="00494454">
        <w:t>ris, Grasset.</w:t>
      </w:r>
    </w:p>
    <w:p w14:paraId="16856A50" w14:textId="77777777" w:rsidR="00A35B72" w:rsidRPr="00494454" w:rsidRDefault="00A35B72" w:rsidP="00A35B72">
      <w:pPr>
        <w:pStyle w:val="biblio"/>
      </w:pPr>
      <w:r w:rsidRPr="00494454">
        <w:t xml:space="preserve">Rousset (David), 1965, </w:t>
      </w:r>
      <w:r w:rsidRPr="004D2D05">
        <w:rPr>
          <w:i/>
        </w:rPr>
        <w:t>L’univers concentrationnaire</w:t>
      </w:r>
      <w:r w:rsidRPr="00494454">
        <w:t>, Paris, Éd. de Minuit.</w:t>
      </w:r>
    </w:p>
    <w:p w14:paraId="174C462C" w14:textId="77777777" w:rsidR="00A35B72" w:rsidRPr="00494454" w:rsidRDefault="00A35B72" w:rsidP="00A35B72">
      <w:pPr>
        <w:pStyle w:val="biblio"/>
      </w:pPr>
      <w:r w:rsidRPr="00494454">
        <w:t xml:space="preserve">Rupp (L. J.), 1980, </w:t>
      </w:r>
      <w:r w:rsidRPr="004D2D05">
        <w:rPr>
          <w:i/>
        </w:rPr>
        <w:t>Klassenzugehorigkeit und Arbei</w:t>
      </w:r>
      <w:r w:rsidRPr="004D2D05">
        <w:rPr>
          <w:i/>
        </w:rPr>
        <w:t>t</w:t>
      </w:r>
      <w:r w:rsidRPr="004D2D05">
        <w:rPr>
          <w:i/>
        </w:rPr>
        <w:t>seinsatz der Frauen im Dritten Reich, Soziale Welt</w:t>
      </w:r>
      <w:r w:rsidRPr="00494454">
        <w:t>, Götti</w:t>
      </w:r>
      <w:r w:rsidRPr="00494454">
        <w:t>n</w:t>
      </w:r>
      <w:r w:rsidRPr="00494454">
        <w:t>gen, vol. 31, n° 2, pp. 191-205.</w:t>
      </w:r>
    </w:p>
    <w:p w14:paraId="642CC7EB" w14:textId="77777777" w:rsidR="00A35B72" w:rsidRPr="00494454" w:rsidRDefault="00A35B72" w:rsidP="00A35B72">
      <w:pPr>
        <w:pStyle w:val="biblio"/>
      </w:pPr>
      <w:r w:rsidRPr="00494454">
        <w:t xml:space="preserve">Sakharov (Andreï D.), 1969, </w:t>
      </w:r>
      <w:r w:rsidRPr="004D2D05">
        <w:rPr>
          <w:i/>
        </w:rPr>
        <w:t>La liberté intellectuelle en URSS et la coexiste</w:t>
      </w:r>
      <w:r w:rsidRPr="004D2D05">
        <w:rPr>
          <w:i/>
        </w:rPr>
        <w:t>n</w:t>
      </w:r>
      <w:r w:rsidRPr="004D2D05">
        <w:rPr>
          <w:i/>
        </w:rPr>
        <w:t>ce</w:t>
      </w:r>
      <w:r w:rsidRPr="00494454">
        <w:t>, Paris, Gall</w:t>
      </w:r>
      <w:r w:rsidRPr="00494454">
        <w:t>i</w:t>
      </w:r>
      <w:r w:rsidRPr="00494454">
        <w:t>mard.</w:t>
      </w:r>
    </w:p>
    <w:p w14:paraId="24FE7C95" w14:textId="77777777" w:rsidR="00A35B72" w:rsidRPr="00494454" w:rsidRDefault="00A35B72" w:rsidP="00A35B72">
      <w:pPr>
        <w:pStyle w:val="biblio"/>
      </w:pPr>
      <w:r w:rsidRPr="00494454">
        <w:t xml:space="preserve">Sartori (Giovanni), 1969, Politics, ideology and belief system, </w:t>
      </w:r>
      <w:r w:rsidRPr="004D2D05">
        <w:rPr>
          <w:i/>
        </w:rPr>
        <w:t>American Pol</w:t>
      </w:r>
      <w:r w:rsidRPr="004D2D05">
        <w:rPr>
          <w:i/>
        </w:rPr>
        <w:t>i</w:t>
      </w:r>
      <w:r w:rsidRPr="004D2D05">
        <w:rPr>
          <w:i/>
        </w:rPr>
        <w:t>tical Science R</w:t>
      </w:r>
      <w:r w:rsidRPr="004D2D05">
        <w:rPr>
          <w:i/>
        </w:rPr>
        <w:t>e</w:t>
      </w:r>
      <w:r w:rsidRPr="004D2D05">
        <w:rPr>
          <w:i/>
        </w:rPr>
        <w:t>view</w:t>
      </w:r>
      <w:r w:rsidRPr="00494454">
        <w:t>, juin 1969.</w:t>
      </w:r>
    </w:p>
    <w:p w14:paraId="51FE1D6B" w14:textId="77777777" w:rsidR="00A35B72" w:rsidRPr="00494454" w:rsidRDefault="00A35B72" w:rsidP="00A35B72">
      <w:pPr>
        <w:pStyle w:val="biblio"/>
      </w:pPr>
      <w:r w:rsidRPr="00494454">
        <w:t xml:space="preserve">Schapiro (Leonard), 1967, </w:t>
      </w:r>
      <w:r w:rsidRPr="004D2D05">
        <w:rPr>
          <w:i/>
        </w:rPr>
        <w:t>De Lénine à Staline. Histoire du Parti co</w:t>
      </w:r>
      <w:r w:rsidRPr="004D2D05">
        <w:rPr>
          <w:i/>
        </w:rPr>
        <w:t>m</w:t>
      </w:r>
      <w:r w:rsidRPr="004D2D05">
        <w:rPr>
          <w:i/>
        </w:rPr>
        <w:t>muniste de l’Union soviétique</w:t>
      </w:r>
      <w:r w:rsidRPr="00494454">
        <w:t>, Paris, Gallimard.</w:t>
      </w:r>
    </w:p>
    <w:p w14:paraId="1CBB820B" w14:textId="77777777" w:rsidR="00A35B72" w:rsidRPr="00494454" w:rsidRDefault="00A35B72" w:rsidP="00A35B72">
      <w:pPr>
        <w:pStyle w:val="biblio"/>
      </w:pPr>
      <w:r w:rsidRPr="00494454">
        <w:t xml:space="preserve">Schiller (Otto Michael), 1943, </w:t>
      </w:r>
      <w:r w:rsidRPr="004D2D05">
        <w:rPr>
          <w:i/>
        </w:rPr>
        <w:t>Die Landwirtschaftpolitik der So</w:t>
      </w:r>
      <w:r w:rsidRPr="004D2D05">
        <w:rPr>
          <w:i/>
        </w:rPr>
        <w:t>w</w:t>
      </w:r>
      <w:r w:rsidRPr="004D2D05">
        <w:rPr>
          <w:i/>
        </w:rPr>
        <w:t>jets und ihre Ergebnisse</w:t>
      </w:r>
      <w:r w:rsidRPr="00494454">
        <w:t>, Berlin, Reichsnäh</w:t>
      </w:r>
      <w:r w:rsidRPr="00494454">
        <w:t>r</w:t>
      </w:r>
      <w:r w:rsidRPr="00494454">
        <w:t>standsverlag.</w:t>
      </w:r>
    </w:p>
    <w:p w14:paraId="60789040" w14:textId="77777777" w:rsidR="00A35B72" w:rsidRPr="00494454" w:rsidRDefault="00A35B72" w:rsidP="00A35B72">
      <w:pPr>
        <w:pStyle w:val="biblio"/>
      </w:pPr>
      <w:r w:rsidRPr="00494454">
        <w:t xml:space="preserve">Schlierbach (Helmut), 1938, </w:t>
      </w:r>
      <w:r w:rsidRPr="004D2D05">
        <w:rPr>
          <w:i/>
        </w:rPr>
        <w:t>Die politische polizei in Preussen</w:t>
      </w:r>
      <w:r w:rsidRPr="00494454">
        <w:t>, Emsde</w:t>
      </w:r>
      <w:r w:rsidRPr="00494454">
        <w:t>t</w:t>
      </w:r>
      <w:r w:rsidRPr="00494454">
        <w:t>ten, H. J. Lechte.</w:t>
      </w:r>
    </w:p>
    <w:p w14:paraId="0C42C032" w14:textId="77777777" w:rsidR="00A35B72" w:rsidRPr="00494454" w:rsidRDefault="00A35B72" w:rsidP="00A35B72">
      <w:pPr>
        <w:pStyle w:val="biblio"/>
      </w:pPr>
      <w:r w:rsidRPr="00494454">
        <w:t xml:space="preserve">Schmitt (Carl), 1928, </w:t>
      </w:r>
      <w:r w:rsidRPr="004D2D05">
        <w:rPr>
          <w:i/>
        </w:rPr>
        <w:t>Die Diktatur : Von den Anfängen des modernen Souv</w:t>
      </w:r>
      <w:r w:rsidRPr="004D2D05">
        <w:rPr>
          <w:i/>
        </w:rPr>
        <w:t>e</w:t>
      </w:r>
      <w:r w:rsidRPr="004D2D05">
        <w:rPr>
          <w:i/>
        </w:rPr>
        <w:t>ränitätsgedankens bis zum proletari</w:t>
      </w:r>
      <w:r w:rsidRPr="004D2D05">
        <w:rPr>
          <w:i/>
        </w:rPr>
        <w:t>s</w:t>
      </w:r>
      <w:r w:rsidRPr="004D2D05">
        <w:rPr>
          <w:i/>
        </w:rPr>
        <w:t>chen Klassenkampf</w:t>
      </w:r>
      <w:r w:rsidRPr="00494454">
        <w:t>, München, Duncker &amp; Humblot.</w:t>
      </w:r>
    </w:p>
    <w:p w14:paraId="77D3E293" w14:textId="77777777" w:rsidR="00A35B72" w:rsidRPr="00494454" w:rsidRDefault="00A35B72" w:rsidP="00A35B72">
      <w:pPr>
        <w:pStyle w:val="biblio"/>
      </w:pPr>
      <w:r w:rsidRPr="00494454">
        <w:t xml:space="preserve">Schoenbaum (David), 1966, </w:t>
      </w:r>
      <w:r w:rsidRPr="004D2D05">
        <w:rPr>
          <w:i/>
        </w:rPr>
        <w:t>Hitler’s Social Revol</w:t>
      </w:r>
      <w:r w:rsidRPr="004D2D05">
        <w:rPr>
          <w:i/>
        </w:rPr>
        <w:t>u</w:t>
      </w:r>
      <w:r w:rsidRPr="004D2D05">
        <w:rPr>
          <w:i/>
        </w:rPr>
        <w:t>tion ; class and status in Nazi Germany, 1933-1939</w:t>
      </w:r>
      <w:r w:rsidRPr="00494454">
        <w:t>, London, Weidenfeld &amp; Nico</w:t>
      </w:r>
      <w:r w:rsidRPr="00494454">
        <w:t>l</w:t>
      </w:r>
      <w:r w:rsidRPr="00494454">
        <w:t>son.</w:t>
      </w:r>
    </w:p>
    <w:p w14:paraId="16A82C3F" w14:textId="77777777" w:rsidR="00A35B72" w:rsidRPr="00494454" w:rsidRDefault="00A35B72" w:rsidP="00A35B72">
      <w:pPr>
        <w:pStyle w:val="biblio"/>
      </w:pPr>
      <w:r w:rsidRPr="00494454">
        <w:t xml:space="preserve">Schwarz (Solomon), 1956, </w:t>
      </w:r>
      <w:r w:rsidRPr="004D2D05">
        <w:rPr>
          <w:i/>
        </w:rPr>
        <w:t>Les ouvriers en Union s</w:t>
      </w:r>
      <w:r w:rsidRPr="004D2D05">
        <w:rPr>
          <w:i/>
        </w:rPr>
        <w:t>o</w:t>
      </w:r>
      <w:r w:rsidRPr="004D2D05">
        <w:rPr>
          <w:i/>
        </w:rPr>
        <w:t>viétique</w:t>
      </w:r>
      <w:r w:rsidRPr="00494454">
        <w:t>, Paris, Marcel Rivière (1</w:t>
      </w:r>
      <w:r w:rsidRPr="00494454">
        <w:rPr>
          <w:vertAlign w:val="superscript"/>
        </w:rPr>
        <w:t>re</w:t>
      </w:r>
      <w:r w:rsidRPr="00494454">
        <w:t xml:space="preserve"> éd., </w:t>
      </w:r>
      <w:r w:rsidRPr="004D2D05">
        <w:rPr>
          <w:i/>
        </w:rPr>
        <w:t>Labor in the Soviet Union</w:t>
      </w:r>
      <w:r w:rsidRPr="00494454">
        <w:t>, New York, Pra</w:t>
      </w:r>
      <w:r w:rsidRPr="00494454">
        <w:t>e</w:t>
      </w:r>
      <w:r w:rsidRPr="00494454">
        <w:t>ger, 1952).</w:t>
      </w:r>
    </w:p>
    <w:p w14:paraId="4CB636B1" w14:textId="77777777" w:rsidR="00A35B72" w:rsidRPr="00494454" w:rsidRDefault="00A35B72" w:rsidP="00A35B72">
      <w:pPr>
        <w:pStyle w:val="biblio"/>
      </w:pPr>
      <w:r w:rsidRPr="00494454">
        <w:t xml:space="preserve">Schweitzer (Arthur), 1964, </w:t>
      </w:r>
      <w:r w:rsidRPr="004D2D05">
        <w:rPr>
          <w:i/>
        </w:rPr>
        <w:t>Big Business in the third Reich</w:t>
      </w:r>
      <w:r w:rsidRPr="00494454">
        <w:t>, Blo</w:t>
      </w:r>
      <w:r w:rsidRPr="00494454">
        <w:t>o</w:t>
      </w:r>
      <w:r w:rsidRPr="00494454">
        <w:t>mington.</w:t>
      </w:r>
    </w:p>
    <w:p w14:paraId="055CFAEC" w14:textId="77777777" w:rsidR="00A35B72" w:rsidRPr="00494454" w:rsidRDefault="00A35B72" w:rsidP="00A35B72">
      <w:pPr>
        <w:pStyle w:val="biblio"/>
      </w:pPr>
      <w:r w:rsidRPr="00494454">
        <w:t xml:space="preserve">Sentaurens (Andrée), 1963, </w:t>
      </w:r>
      <w:r w:rsidRPr="004D2D05">
        <w:rPr>
          <w:i/>
        </w:rPr>
        <w:t>Dix-sept ans dans les camps soviét</w:t>
      </w:r>
      <w:r w:rsidRPr="004D2D05">
        <w:rPr>
          <w:i/>
        </w:rPr>
        <w:t>i</w:t>
      </w:r>
      <w:r w:rsidRPr="004D2D05">
        <w:rPr>
          <w:i/>
        </w:rPr>
        <w:t>ques</w:t>
      </w:r>
      <w:r w:rsidRPr="00494454">
        <w:t>, Paris, Gallimard.</w:t>
      </w:r>
    </w:p>
    <w:p w14:paraId="5B12E24F" w14:textId="77777777" w:rsidR="00A35B72" w:rsidRPr="00494454" w:rsidRDefault="00A35B72" w:rsidP="00A35B72">
      <w:pPr>
        <w:pStyle w:val="biblio"/>
      </w:pPr>
      <w:r w:rsidRPr="00494454">
        <w:t xml:space="preserve">Shanin (Teodor), 1972, </w:t>
      </w:r>
      <w:r w:rsidRPr="004D2D05">
        <w:rPr>
          <w:i/>
        </w:rPr>
        <w:t>The awkward class ; Political s</w:t>
      </w:r>
      <w:r w:rsidRPr="004D2D05">
        <w:rPr>
          <w:i/>
        </w:rPr>
        <w:t>o</w:t>
      </w:r>
      <w:r w:rsidRPr="004D2D05">
        <w:rPr>
          <w:i/>
        </w:rPr>
        <w:t>ciology of Peasantry in developing society ; Russia, 1910-1925</w:t>
      </w:r>
      <w:r w:rsidRPr="00494454">
        <w:t>, Oxford, Clare</w:t>
      </w:r>
      <w:r w:rsidRPr="00494454">
        <w:t>n</w:t>
      </w:r>
      <w:r w:rsidRPr="00494454">
        <w:t>don Press.</w:t>
      </w:r>
    </w:p>
    <w:p w14:paraId="7E80E1D6" w14:textId="77777777" w:rsidR="00A35B72" w:rsidRPr="00494454" w:rsidRDefault="00A35B72" w:rsidP="00A35B72">
      <w:pPr>
        <w:pStyle w:val="biblio"/>
      </w:pPr>
      <w:r w:rsidRPr="00494454">
        <w:t xml:space="preserve">Shirer (William L.), 1962, </w:t>
      </w:r>
      <w:r w:rsidRPr="004D2D05">
        <w:rPr>
          <w:i/>
        </w:rPr>
        <w:t>Le III</w:t>
      </w:r>
      <w:r w:rsidRPr="004D2D05">
        <w:rPr>
          <w:i/>
          <w:vertAlign w:val="superscript"/>
        </w:rPr>
        <w:t>e</w:t>
      </w:r>
      <w:r w:rsidRPr="004D2D05">
        <w:rPr>
          <w:i/>
        </w:rPr>
        <w:t xml:space="preserve"> Reich, des origines à la chute</w:t>
      </w:r>
      <w:r w:rsidRPr="00494454">
        <w:t>, Paris, Stock.</w:t>
      </w:r>
    </w:p>
    <w:p w14:paraId="3164D996" w14:textId="77777777" w:rsidR="00A35B72" w:rsidRPr="00494454" w:rsidRDefault="00A35B72" w:rsidP="00A35B72">
      <w:pPr>
        <w:pStyle w:val="biblio"/>
      </w:pPr>
      <w:r w:rsidRPr="00494454">
        <w:t xml:space="preserve">Simmons (Ernest J.), 1953, ed., </w:t>
      </w:r>
      <w:r w:rsidRPr="004D2D05">
        <w:rPr>
          <w:i/>
        </w:rPr>
        <w:t>Through the Glass of Soviet Lit</w:t>
      </w:r>
      <w:r w:rsidRPr="004D2D05">
        <w:rPr>
          <w:i/>
        </w:rPr>
        <w:t>e</w:t>
      </w:r>
      <w:r w:rsidRPr="004D2D05">
        <w:rPr>
          <w:i/>
        </w:rPr>
        <w:t>rature views of Russian S</w:t>
      </w:r>
      <w:r w:rsidRPr="004D2D05">
        <w:rPr>
          <w:i/>
        </w:rPr>
        <w:t>o</w:t>
      </w:r>
      <w:r w:rsidRPr="004D2D05">
        <w:rPr>
          <w:i/>
        </w:rPr>
        <w:t>ciety</w:t>
      </w:r>
      <w:r w:rsidRPr="00494454">
        <w:t>, New York, Columbia University Press.</w:t>
      </w:r>
    </w:p>
    <w:p w14:paraId="04FC194D" w14:textId="77777777" w:rsidR="00A35B72" w:rsidRPr="00494454" w:rsidRDefault="00A35B72" w:rsidP="00A35B72">
      <w:pPr>
        <w:pStyle w:val="biblio"/>
      </w:pPr>
      <w:r w:rsidRPr="00494454">
        <w:t xml:space="preserve">Skilling (H. Gordon), Griffiths (Franklin), 1971, </w:t>
      </w:r>
      <w:r w:rsidRPr="004D2D05">
        <w:rPr>
          <w:i/>
        </w:rPr>
        <w:t>Interest Groups in Soviet P</w:t>
      </w:r>
      <w:r w:rsidRPr="004D2D05">
        <w:rPr>
          <w:i/>
        </w:rPr>
        <w:t>o</w:t>
      </w:r>
      <w:r w:rsidRPr="004D2D05">
        <w:rPr>
          <w:i/>
        </w:rPr>
        <w:t>litics</w:t>
      </w:r>
      <w:r w:rsidRPr="00494454">
        <w:t>, Pri</w:t>
      </w:r>
      <w:r w:rsidRPr="00494454">
        <w:t>n</w:t>
      </w:r>
      <w:r w:rsidRPr="00494454">
        <w:t>ceton, Princeton University Press.</w:t>
      </w:r>
    </w:p>
    <w:p w14:paraId="56634F3A" w14:textId="77777777" w:rsidR="00A35B72" w:rsidRPr="00494454" w:rsidRDefault="00A35B72" w:rsidP="00A35B72">
      <w:pPr>
        <w:pStyle w:val="biblio"/>
      </w:pPr>
      <w:r w:rsidRPr="00494454">
        <w:t xml:space="preserve">Slavinsky (Michel), 1970, </w:t>
      </w:r>
      <w:r w:rsidRPr="004D2D05">
        <w:rPr>
          <w:i/>
        </w:rPr>
        <w:t>La pre</w:t>
      </w:r>
      <w:r w:rsidRPr="004D2D05">
        <w:rPr>
          <w:i/>
        </w:rPr>
        <w:t>s</w:t>
      </w:r>
      <w:r w:rsidRPr="004D2D05">
        <w:rPr>
          <w:i/>
        </w:rPr>
        <w:t>se clandestine en URSS, 1960-1970</w:t>
      </w:r>
      <w:r w:rsidRPr="00494454">
        <w:t>, Paris, Nouvelles Éd</w:t>
      </w:r>
      <w:r w:rsidRPr="00494454">
        <w:t>i</w:t>
      </w:r>
      <w:r w:rsidRPr="00494454">
        <w:t>tions latines.</w:t>
      </w:r>
    </w:p>
    <w:p w14:paraId="3AE33D03" w14:textId="77777777" w:rsidR="00A35B72" w:rsidRPr="00494454" w:rsidRDefault="00A35B72" w:rsidP="00A35B72">
      <w:pPr>
        <w:pStyle w:val="biblio"/>
      </w:pPr>
      <w:r w:rsidRPr="00494454">
        <w:t xml:space="preserve">Smith (Hedrick), 1976, </w:t>
      </w:r>
      <w:r w:rsidRPr="004D2D05">
        <w:rPr>
          <w:i/>
        </w:rPr>
        <w:t>Les Russes ; la vie de tous les jours en Union soviét</w:t>
      </w:r>
      <w:r w:rsidRPr="004D2D05">
        <w:rPr>
          <w:i/>
        </w:rPr>
        <w:t>i</w:t>
      </w:r>
      <w:r w:rsidRPr="004D2D05">
        <w:rPr>
          <w:i/>
        </w:rPr>
        <w:t>que</w:t>
      </w:r>
      <w:r w:rsidRPr="00494454">
        <w:t>, Paris, Hachette.</w:t>
      </w:r>
    </w:p>
    <w:p w14:paraId="3AA866DE" w14:textId="77777777" w:rsidR="00A35B72" w:rsidRPr="00494454" w:rsidRDefault="00A35B72" w:rsidP="00A35B72">
      <w:pPr>
        <w:pStyle w:val="biblio"/>
      </w:pPr>
      <w:r w:rsidRPr="00494454">
        <w:t xml:space="preserve">Sokoloff (Georges), 1976, </w:t>
      </w:r>
      <w:r w:rsidRPr="004D2D05">
        <w:rPr>
          <w:i/>
        </w:rPr>
        <w:t>L’économie obéissante : décision polit</w:t>
      </w:r>
      <w:r w:rsidRPr="004D2D05">
        <w:rPr>
          <w:i/>
        </w:rPr>
        <w:t>i</w:t>
      </w:r>
      <w:r w:rsidRPr="004D2D05">
        <w:rPr>
          <w:i/>
        </w:rPr>
        <w:t>que et vie économ</w:t>
      </w:r>
      <w:r w:rsidRPr="004D2D05">
        <w:rPr>
          <w:i/>
        </w:rPr>
        <w:t>i</w:t>
      </w:r>
      <w:r w:rsidRPr="004D2D05">
        <w:rPr>
          <w:i/>
        </w:rPr>
        <w:t>que en URSS</w:t>
      </w:r>
      <w:r w:rsidRPr="00494454">
        <w:t>, Paris, Calmann-Lévy.</w:t>
      </w:r>
    </w:p>
    <w:p w14:paraId="697F3720" w14:textId="77777777" w:rsidR="00A35B72" w:rsidRPr="00494454" w:rsidRDefault="00A35B72" w:rsidP="00A35B72">
      <w:pPr>
        <w:pStyle w:val="biblio"/>
      </w:pPr>
      <w:r w:rsidRPr="00494454">
        <w:t xml:space="preserve">Soljenitsyne (Alexandre), 1969, </w:t>
      </w:r>
      <w:r w:rsidRPr="004D2D05">
        <w:rPr>
          <w:i/>
        </w:rPr>
        <w:t>Le pavillon des cancéreux</w:t>
      </w:r>
      <w:r w:rsidRPr="00494454">
        <w:t>, Paris, Ju</w:t>
      </w:r>
      <w:r w:rsidRPr="00494454">
        <w:t>l</w:t>
      </w:r>
      <w:r w:rsidRPr="00494454">
        <w:t>liard.</w:t>
      </w:r>
    </w:p>
    <w:p w14:paraId="5072B6B8" w14:textId="77777777" w:rsidR="00A35B72" w:rsidRPr="00494454" w:rsidRDefault="00A35B72" w:rsidP="00A35B72">
      <w:pPr>
        <w:pStyle w:val="biblio"/>
      </w:pPr>
      <w:r w:rsidRPr="00494454">
        <w:t xml:space="preserve">Soljenitsyne (Alexandre), 1972, </w:t>
      </w:r>
      <w:r w:rsidRPr="004D2D05">
        <w:rPr>
          <w:i/>
        </w:rPr>
        <w:t>Le premier cercle</w:t>
      </w:r>
      <w:r w:rsidRPr="00494454">
        <w:t>, Paris, Livre de P</w:t>
      </w:r>
      <w:r w:rsidRPr="00494454">
        <w:t>o</w:t>
      </w:r>
      <w:r w:rsidRPr="00494454">
        <w:t>che.</w:t>
      </w:r>
    </w:p>
    <w:p w14:paraId="5BD8807E" w14:textId="77777777" w:rsidR="00A35B72" w:rsidRPr="00494454" w:rsidRDefault="00A35B72" w:rsidP="00A35B72">
      <w:pPr>
        <w:pStyle w:val="biblio"/>
      </w:pPr>
      <w:r w:rsidRPr="00494454">
        <w:t xml:space="preserve">Soljenitsyne (Alexandre), 1974, </w:t>
      </w:r>
      <w:r w:rsidRPr="004D2D05">
        <w:rPr>
          <w:i/>
        </w:rPr>
        <w:t>Une journée d’Ivan Denissovitch</w:t>
      </w:r>
      <w:r w:rsidRPr="00494454">
        <w:t>, Paris, H</w:t>
      </w:r>
      <w:r w:rsidRPr="00494454">
        <w:t>a</w:t>
      </w:r>
      <w:r w:rsidRPr="00494454">
        <w:t>chette.</w:t>
      </w:r>
    </w:p>
    <w:p w14:paraId="1BC63ED6" w14:textId="77777777" w:rsidR="00A35B72" w:rsidRPr="00494454" w:rsidRDefault="00A35B72" w:rsidP="00A35B72">
      <w:pPr>
        <w:pStyle w:val="biblio"/>
      </w:pPr>
      <w:r w:rsidRPr="00494454">
        <w:t xml:space="preserve">Soljenitsyne (Alexandre), 1974-1976, </w:t>
      </w:r>
      <w:r w:rsidRPr="004D2D05">
        <w:rPr>
          <w:i/>
        </w:rPr>
        <w:t>L’Archipel du Goulag</w:t>
      </w:r>
      <w:r w:rsidRPr="00494454">
        <w:t>, Paris, Seuil, 4 vol.</w:t>
      </w:r>
    </w:p>
    <w:p w14:paraId="1F656226" w14:textId="77777777" w:rsidR="00A35B72" w:rsidRPr="00494454" w:rsidRDefault="00A35B72" w:rsidP="00A35B72">
      <w:pPr>
        <w:pStyle w:val="biblio"/>
      </w:pPr>
      <w:r w:rsidRPr="00494454">
        <w:t>Soljenitsyne, Maximov, Vielski, Boukovski, Ouroussov, Rostopchine, G</w:t>
      </w:r>
      <w:r w:rsidRPr="00494454">
        <w:t>o</w:t>
      </w:r>
      <w:r w:rsidRPr="00494454">
        <w:t xml:space="preserve">riouchkine, Goliavkine, 1971, </w:t>
      </w:r>
      <w:r w:rsidRPr="004D2D05">
        <w:rPr>
          <w:i/>
        </w:rPr>
        <w:t>Littérature russe clande</w:t>
      </w:r>
      <w:r w:rsidRPr="004D2D05">
        <w:rPr>
          <w:i/>
        </w:rPr>
        <w:t>s</w:t>
      </w:r>
      <w:r w:rsidRPr="004D2D05">
        <w:rPr>
          <w:i/>
        </w:rPr>
        <w:t>tine</w:t>
      </w:r>
      <w:r w:rsidRPr="00494454">
        <w:t>, Paris, Albin Michel.</w:t>
      </w:r>
    </w:p>
    <w:p w14:paraId="0F730D72" w14:textId="77777777" w:rsidR="00A35B72" w:rsidRPr="00494454" w:rsidRDefault="00A35B72" w:rsidP="00A35B72">
      <w:pPr>
        <w:pStyle w:val="biblio"/>
      </w:pPr>
      <w:r w:rsidRPr="00494454">
        <w:t xml:space="preserve">Sorlin (Pierre, Irène), 1972, </w:t>
      </w:r>
      <w:r w:rsidRPr="004D2D05">
        <w:rPr>
          <w:i/>
        </w:rPr>
        <w:t>Lénine. Trotski, Staline : la presse et l’évolution du pouvoir en Russie soviétique</w:t>
      </w:r>
      <w:r w:rsidRPr="00494454">
        <w:t>, Paris, Colin.</w:t>
      </w:r>
    </w:p>
    <w:p w14:paraId="4BD78663" w14:textId="77777777" w:rsidR="00A35B72" w:rsidRPr="00494454" w:rsidRDefault="00A35B72" w:rsidP="00A35B72">
      <w:pPr>
        <w:pStyle w:val="biblio"/>
      </w:pPr>
      <w:r w:rsidRPr="00494454">
        <w:t xml:space="preserve">Speer (Albert), 1982, </w:t>
      </w:r>
      <w:r w:rsidRPr="004D2D05">
        <w:rPr>
          <w:i/>
        </w:rPr>
        <w:t>L’Empire SS</w:t>
      </w:r>
      <w:r w:rsidRPr="00494454">
        <w:t>, Paris, R. Laffont.</w:t>
      </w:r>
    </w:p>
    <w:p w14:paraId="264B51BE" w14:textId="77777777" w:rsidR="00A35B72" w:rsidRPr="00494454" w:rsidRDefault="00A35B72" w:rsidP="00A35B72">
      <w:pPr>
        <w:pStyle w:val="biblio"/>
      </w:pPr>
      <w:r w:rsidRPr="00494454">
        <w:t xml:space="preserve">Staline (Joseph), 1945, </w:t>
      </w:r>
      <w:r w:rsidRPr="004D2D05">
        <w:rPr>
          <w:i/>
        </w:rPr>
        <w:t>L’homme, le capital le plus précieux</w:t>
      </w:r>
      <w:r w:rsidRPr="00494454">
        <w:t>, Paris, Éd. Soci</w:t>
      </w:r>
      <w:r w:rsidRPr="00494454">
        <w:t>a</w:t>
      </w:r>
      <w:r w:rsidRPr="00494454">
        <w:t>les.</w:t>
      </w:r>
    </w:p>
    <w:p w14:paraId="328BAE55" w14:textId="77777777" w:rsidR="00A35B72" w:rsidRPr="00494454" w:rsidRDefault="00A35B72" w:rsidP="00A35B72">
      <w:pPr>
        <w:pStyle w:val="biblio"/>
      </w:pPr>
      <w:r w:rsidRPr="00494454">
        <w:t xml:space="preserve">Staline (Joseph), 1945, </w:t>
      </w:r>
      <w:r w:rsidRPr="004D2D05">
        <w:rPr>
          <w:i/>
        </w:rPr>
        <w:t>Le matérialisme dialectique et le matérialisme histor</w:t>
      </w:r>
      <w:r w:rsidRPr="004D2D05">
        <w:rPr>
          <w:i/>
        </w:rPr>
        <w:t>i</w:t>
      </w:r>
      <w:r w:rsidRPr="004D2D05">
        <w:rPr>
          <w:i/>
        </w:rPr>
        <w:t>que</w:t>
      </w:r>
      <w:r w:rsidRPr="00494454">
        <w:t>, Paris, Éd. S</w:t>
      </w:r>
      <w:r w:rsidRPr="00494454">
        <w:t>o</w:t>
      </w:r>
      <w:r w:rsidRPr="00494454">
        <w:t>ciales.</w:t>
      </w:r>
    </w:p>
    <w:p w14:paraId="33ABB138" w14:textId="77777777" w:rsidR="00A35B72" w:rsidRPr="00494454" w:rsidRDefault="00A35B72" w:rsidP="00A35B72">
      <w:pPr>
        <w:pStyle w:val="biblio"/>
      </w:pPr>
      <w:r w:rsidRPr="00494454">
        <w:t xml:space="preserve">Steinert (Marlis G.), 1972, </w:t>
      </w:r>
      <w:r w:rsidRPr="004D2D05">
        <w:rPr>
          <w:i/>
        </w:rPr>
        <w:t>Hitler et l’Allemagne nazie ; l’Allemagne national-socialiste 1933-1945</w:t>
      </w:r>
      <w:r w:rsidRPr="00494454">
        <w:t>, Paris, Éd. R</w:t>
      </w:r>
      <w:r w:rsidRPr="00494454">
        <w:t>i</w:t>
      </w:r>
      <w:r w:rsidRPr="00494454">
        <w:t>chelieu.</w:t>
      </w:r>
    </w:p>
    <w:p w14:paraId="5CBA8FFA" w14:textId="77777777" w:rsidR="00A35B72" w:rsidRPr="00494454" w:rsidRDefault="00A35B72" w:rsidP="00A35B72">
      <w:pPr>
        <w:pStyle w:val="biblio"/>
      </w:pPr>
      <w:r w:rsidRPr="00494454">
        <w:t xml:space="preserve">Struve (Nikita), 1963, </w:t>
      </w:r>
      <w:r w:rsidRPr="004D2D05">
        <w:rPr>
          <w:i/>
        </w:rPr>
        <w:t>Les chrétiens en URSS</w:t>
      </w:r>
      <w:r w:rsidRPr="00494454">
        <w:t>, Paris, Seuil.</w:t>
      </w:r>
    </w:p>
    <w:p w14:paraId="7C325377" w14:textId="77777777" w:rsidR="00A35B72" w:rsidRPr="00494454" w:rsidRDefault="00A35B72" w:rsidP="00A35B72">
      <w:pPr>
        <w:pStyle w:val="biblio"/>
      </w:pPr>
      <w:r w:rsidRPr="00494454">
        <w:t xml:space="preserve">Swianiewicz (S.), 1965, </w:t>
      </w:r>
      <w:r w:rsidRPr="004D2D05">
        <w:rPr>
          <w:i/>
        </w:rPr>
        <w:t>Forced Labour and Economic Development, an e</w:t>
      </w:r>
      <w:r w:rsidRPr="004D2D05">
        <w:rPr>
          <w:i/>
        </w:rPr>
        <w:t>n</w:t>
      </w:r>
      <w:r w:rsidRPr="004D2D05">
        <w:rPr>
          <w:i/>
        </w:rPr>
        <w:t>quiry into the experience of Soviet industrialization</w:t>
      </w:r>
      <w:r w:rsidRPr="00494454">
        <w:t>, Lo</w:t>
      </w:r>
      <w:r w:rsidRPr="00494454">
        <w:t>n</w:t>
      </w:r>
      <w:r w:rsidRPr="00494454">
        <w:t>don, New York, Oxford University Press.</w:t>
      </w:r>
    </w:p>
    <w:p w14:paraId="31B900C8" w14:textId="77777777" w:rsidR="00A35B72" w:rsidRPr="00494454" w:rsidRDefault="00A35B72" w:rsidP="00A35B72">
      <w:pPr>
        <w:pStyle w:val="biblio"/>
      </w:pPr>
      <w:r w:rsidRPr="00494454">
        <w:t xml:space="preserve">Talmon (Jacob Laib), 1966, </w:t>
      </w:r>
      <w:r w:rsidRPr="004D2D05">
        <w:rPr>
          <w:i/>
        </w:rPr>
        <w:t>Les origines de la démocratie total</w:t>
      </w:r>
      <w:r w:rsidRPr="004D2D05">
        <w:rPr>
          <w:i/>
        </w:rPr>
        <w:t>i</w:t>
      </w:r>
      <w:r w:rsidRPr="004D2D05">
        <w:rPr>
          <w:i/>
        </w:rPr>
        <w:t>taire</w:t>
      </w:r>
      <w:r w:rsidRPr="00494454">
        <w:t>, Paris, Calmann-Lévy (1</w:t>
      </w:r>
      <w:r w:rsidRPr="00494454">
        <w:rPr>
          <w:vertAlign w:val="superscript"/>
        </w:rPr>
        <w:t>re</w:t>
      </w:r>
      <w:r w:rsidRPr="00494454">
        <w:t xml:space="preserve"> éd., </w:t>
      </w:r>
      <w:r w:rsidRPr="004D2D05">
        <w:rPr>
          <w:i/>
        </w:rPr>
        <w:t>The Origins of totalitarian dem</w:t>
      </w:r>
      <w:r w:rsidRPr="004D2D05">
        <w:rPr>
          <w:i/>
        </w:rPr>
        <w:t>o</w:t>
      </w:r>
      <w:r w:rsidRPr="004D2D05">
        <w:rPr>
          <w:i/>
        </w:rPr>
        <w:t>cracy</w:t>
      </w:r>
      <w:r w:rsidRPr="00494454">
        <w:t>, Secker, 1952).</w:t>
      </w:r>
    </w:p>
    <w:p w14:paraId="215FB893" w14:textId="77777777" w:rsidR="00A35B72" w:rsidRPr="00494454" w:rsidRDefault="00A35B72" w:rsidP="00A35B72">
      <w:pPr>
        <w:pStyle w:val="biblio"/>
      </w:pPr>
      <w:r w:rsidRPr="00494454">
        <w:t>[197]</w:t>
      </w:r>
    </w:p>
    <w:p w14:paraId="7038908D" w14:textId="77777777" w:rsidR="00A35B72" w:rsidRPr="00494454" w:rsidRDefault="00A35B72" w:rsidP="00A35B72">
      <w:pPr>
        <w:pStyle w:val="biblio"/>
      </w:pPr>
      <w:r w:rsidRPr="00494454">
        <w:t xml:space="preserve">Tatu (Michel), 1967, </w:t>
      </w:r>
      <w:r w:rsidRPr="004D2D05">
        <w:rPr>
          <w:i/>
        </w:rPr>
        <w:t>Le pouvoir en URSS</w:t>
      </w:r>
      <w:r w:rsidRPr="00494454">
        <w:t>, Paris, Gra</w:t>
      </w:r>
      <w:r w:rsidRPr="00494454">
        <w:t>s</w:t>
      </w:r>
      <w:r w:rsidRPr="00494454">
        <w:t>set.</w:t>
      </w:r>
    </w:p>
    <w:p w14:paraId="450E776B" w14:textId="77777777" w:rsidR="00A35B72" w:rsidRPr="00494454" w:rsidRDefault="00A35B72" w:rsidP="00A35B72">
      <w:pPr>
        <w:pStyle w:val="biblio"/>
      </w:pPr>
      <w:r w:rsidRPr="00494454">
        <w:t>Taylor (S.), 1981, Symbol and Ritual under National S</w:t>
      </w:r>
      <w:r w:rsidRPr="00494454">
        <w:t>o</w:t>
      </w:r>
      <w:r w:rsidRPr="00494454">
        <w:t xml:space="preserve">cialism, </w:t>
      </w:r>
      <w:r w:rsidRPr="004D2D05">
        <w:rPr>
          <w:i/>
        </w:rPr>
        <w:t>The British Journal of Sociol</w:t>
      </w:r>
      <w:r w:rsidRPr="004D2D05">
        <w:rPr>
          <w:i/>
        </w:rPr>
        <w:t>o</w:t>
      </w:r>
      <w:r w:rsidRPr="004D2D05">
        <w:rPr>
          <w:i/>
        </w:rPr>
        <w:t>gy</w:t>
      </w:r>
      <w:r w:rsidRPr="00494454">
        <w:t>, 32, n° 4.</w:t>
      </w:r>
    </w:p>
    <w:p w14:paraId="570829FF" w14:textId="77777777" w:rsidR="00A35B72" w:rsidRPr="00494454" w:rsidRDefault="00A35B72" w:rsidP="00A35B72">
      <w:pPr>
        <w:pStyle w:val="biblio"/>
      </w:pPr>
      <w:r w:rsidRPr="00494454">
        <w:t xml:space="preserve">Tillion (Germaine), 1973, </w:t>
      </w:r>
      <w:r w:rsidRPr="004D2D05">
        <w:rPr>
          <w:i/>
        </w:rPr>
        <w:t>Raven</w:t>
      </w:r>
      <w:r w:rsidRPr="004D2D05">
        <w:rPr>
          <w:i/>
        </w:rPr>
        <w:t>s</w:t>
      </w:r>
      <w:r w:rsidRPr="004D2D05">
        <w:rPr>
          <w:i/>
        </w:rPr>
        <w:t>bruck</w:t>
      </w:r>
      <w:r w:rsidRPr="00494454">
        <w:t>, Paris, Seuil.</w:t>
      </w:r>
    </w:p>
    <w:p w14:paraId="6F400B94" w14:textId="77777777" w:rsidR="00A35B72" w:rsidRPr="00494454" w:rsidRDefault="00A35B72" w:rsidP="00A35B72">
      <w:pPr>
        <w:pStyle w:val="biblio"/>
      </w:pPr>
      <w:r w:rsidRPr="00494454">
        <w:t xml:space="preserve">Trotsky (Léon), 1935, </w:t>
      </w:r>
      <w:r w:rsidRPr="004D2D05">
        <w:rPr>
          <w:i/>
        </w:rPr>
        <w:t>La bureaucratie stalinienne et l’assassinat de Kirov</w:t>
      </w:r>
      <w:r w:rsidRPr="00494454">
        <w:t>, Paris, Librairie du Travail.</w:t>
      </w:r>
    </w:p>
    <w:p w14:paraId="070914D8" w14:textId="77777777" w:rsidR="00A35B72" w:rsidRPr="00494454" w:rsidRDefault="00A35B72" w:rsidP="00A35B72">
      <w:pPr>
        <w:pStyle w:val="biblio"/>
      </w:pPr>
      <w:r w:rsidRPr="00494454">
        <w:t xml:space="preserve">Trotsky (Léon), 1938, </w:t>
      </w:r>
      <w:r w:rsidRPr="004D2D05">
        <w:rPr>
          <w:i/>
        </w:rPr>
        <w:t>Les crimes de Staline</w:t>
      </w:r>
      <w:r w:rsidRPr="00494454">
        <w:t>, Paris, Gra</w:t>
      </w:r>
      <w:r w:rsidRPr="00494454">
        <w:t>s</w:t>
      </w:r>
      <w:r w:rsidRPr="00494454">
        <w:t>set, 1938.</w:t>
      </w:r>
    </w:p>
    <w:p w14:paraId="0271617D" w14:textId="77777777" w:rsidR="00A35B72" w:rsidRPr="00494454" w:rsidRDefault="00A35B72" w:rsidP="00A35B72">
      <w:pPr>
        <w:pStyle w:val="biblio"/>
      </w:pPr>
      <w:r w:rsidRPr="00494454">
        <w:t xml:space="preserve">Trotsky (Léon), 1963, </w:t>
      </w:r>
      <w:r w:rsidRPr="004D2D05">
        <w:rPr>
          <w:i/>
        </w:rPr>
        <w:t>De la Révolution</w:t>
      </w:r>
      <w:r w:rsidRPr="00494454">
        <w:t xml:space="preserve"> (Cours nouveau, la Révolution déf</w:t>
      </w:r>
      <w:r w:rsidRPr="00494454">
        <w:t>i</w:t>
      </w:r>
      <w:r w:rsidRPr="00494454">
        <w:t>gurée, la Révolution permanente, la Révolution trahie), P</w:t>
      </w:r>
      <w:r w:rsidRPr="00494454">
        <w:t>a</w:t>
      </w:r>
      <w:r w:rsidRPr="00494454">
        <w:t>ris, Éd. de Minuit.</w:t>
      </w:r>
    </w:p>
    <w:p w14:paraId="52B5A2AB" w14:textId="77777777" w:rsidR="00A35B72" w:rsidRPr="00494454" w:rsidRDefault="00A35B72" w:rsidP="00A35B72">
      <w:pPr>
        <w:pStyle w:val="biblio"/>
      </w:pPr>
      <w:r w:rsidRPr="00494454">
        <w:t xml:space="preserve">Venturi (Franco), 1972, </w:t>
      </w:r>
      <w:r w:rsidRPr="004D2D05">
        <w:rPr>
          <w:i/>
        </w:rPr>
        <w:t>Les intelle</w:t>
      </w:r>
      <w:r w:rsidRPr="004D2D05">
        <w:rPr>
          <w:i/>
        </w:rPr>
        <w:t>c</w:t>
      </w:r>
      <w:r w:rsidRPr="004D2D05">
        <w:rPr>
          <w:i/>
        </w:rPr>
        <w:t>tuels, le peuple et la révolution. Histoire du populisme russe au XIX</w:t>
      </w:r>
      <w:r w:rsidRPr="004D2D05">
        <w:rPr>
          <w:i/>
          <w:vertAlign w:val="superscript"/>
        </w:rPr>
        <w:t>e</w:t>
      </w:r>
      <w:r w:rsidRPr="004D2D05">
        <w:rPr>
          <w:i/>
        </w:rPr>
        <w:t xml:space="preserve"> siècle</w:t>
      </w:r>
      <w:r w:rsidRPr="00494454">
        <w:t>, Paris, Gallimard, 2 vol.</w:t>
      </w:r>
    </w:p>
    <w:p w14:paraId="1D2E650C" w14:textId="77777777" w:rsidR="00A35B72" w:rsidRPr="00494454" w:rsidRDefault="00A35B72" w:rsidP="00A35B72">
      <w:pPr>
        <w:pStyle w:val="biblio"/>
      </w:pPr>
      <w:r w:rsidRPr="00494454">
        <w:t>Vermeil (E</w:t>
      </w:r>
      <w:r w:rsidRPr="00494454">
        <w:t>d</w:t>
      </w:r>
      <w:r w:rsidRPr="00494454">
        <w:t xml:space="preserve">mond), 1940, </w:t>
      </w:r>
      <w:r w:rsidRPr="004D2D05">
        <w:rPr>
          <w:i/>
        </w:rPr>
        <w:t>L’Allemagne, essai d’explication</w:t>
      </w:r>
      <w:r w:rsidRPr="00494454">
        <w:t>, Paris, Gallimard.</w:t>
      </w:r>
    </w:p>
    <w:p w14:paraId="17E74F8F" w14:textId="77777777" w:rsidR="00A35B72" w:rsidRPr="00494454" w:rsidRDefault="00A35B72" w:rsidP="00A35B72">
      <w:pPr>
        <w:pStyle w:val="biblio"/>
      </w:pPr>
      <w:r w:rsidRPr="00494454">
        <w:t>Voslensky (M</w:t>
      </w:r>
      <w:r w:rsidRPr="00494454">
        <w:t>i</w:t>
      </w:r>
      <w:r w:rsidRPr="00494454">
        <w:t xml:space="preserve">chaël), 1980, </w:t>
      </w:r>
      <w:r w:rsidRPr="004D2D05">
        <w:rPr>
          <w:i/>
        </w:rPr>
        <w:t>La Nomenklatura, les privilégiés en</w:t>
      </w:r>
      <w:r w:rsidRPr="00494454">
        <w:t xml:space="preserve"> URSS, Paris, Belfond (1</w:t>
      </w:r>
      <w:r w:rsidRPr="00494454">
        <w:rPr>
          <w:vertAlign w:val="superscript"/>
        </w:rPr>
        <w:t>re</w:t>
      </w:r>
      <w:r w:rsidRPr="00494454">
        <w:t xml:space="preserve"> éd., </w:t>
      </w:r>
      <w:r w:rsidRPr="004D2D05">
        <w:rPr>
          <w:i/>
        </w:rPr>
        <w:t>Nomenklatura</w:t>
      </w:r>
      <w:r w:rsidRPr="00494454">
        <w:t>, Vienne, Fritz Mo</w:t>
      </w:r>
      <w:r w:rsidRPr="00494454">
        <w:t>l</w:t>
      </w:r>
      <w:r w:rsidRPr="00494454">
        <w:t>den, 1980).</w:t>
      </w:r>
    </w:p>
    <w:p w14:paraId="1FE3DE65" w14:textId="77777777" w:rsidR="00A35B72" w:rsidRPr="00494454" w:rsidRDefault="00A35B72" w:rsidP="00A35B72">
      <w:pPr>
        <w:pStyle w:val="biblio"/>
      </w:pPr>
      <w:r w:rsidRPr="00494454">
        <w:t xml:space="preserve">Weber (Hermann), 1969, </w:t>
      </w:r>
      <w:r w:rsidRPr="004D2D05">
        <w:rPr>
          <w:i/>
        </w:rPr>
        <w:t>Die Wandlung des deutschen Komm</w:t>
      </w:r>
      <w:r w:rsidRPr="004D2D05">
        <w:rPr>
          <w:i/>
        </w:rPr>
        <w:t>u</w:t>
      </w:r>
      <w:r w:rsidRPr="004D2D05">
        <w:rPr>
          <w:i/>
        </w:rPr>
        <w:t>nismus : Die Stalinisierung der KPD in der Weimarer Republik</w:t>
      </w:r>
      <w:r w:rsidRPr="00494454">
        <w:t>, Frankfurt am Main, Europäi</w:t>
      </w:r>
      <w:r w:rsidRPr="00494454">
        <w:t>s</w:t>
      </w:r>
      <w:r w:rsidRPr="00494454">
        <w:t>che Verla</w:t>
      </w:r>
      <w:r w:rsidRPr="00494454">
        <w:t>g</w:t>
      </w:r>
      <w:r w:rsidRPr="00494454">
        <w:t>sanstalt.</w:t>
      </w:r>
    </w:p>
    <w:p w14:paraId="03D77A13" w14:textId="77777777" w:rsidR="00A35B72" w:rsidRPr="00494454" w:rsidRDefault="00A35B72" w:rsidP="00A35B72">
      <w:pPr>
        <w:pStyle w:val="biblio"/>
      </w:pPr>
      <w:r w:rsidRPr="00494454">
        <w:t>Wheatcroft (S. G.), 1981, On assessing the size of forced conce</w:t>
      </w:r>
      <w:r w:rsidRPr="00494454">
        <w:t>n</w:t>
      </w:r>
      <w:r w:rsidRPr="00494454">
        <w:t xml:space="preserve">tration camp Labour in the Soviet Union, </w:t>
      </w:r>
      <w:r w:rsidRPr="004D2D05">
        <w:rPr>
          <w:i/>
        </w:rPr>
        <w:t>Soviet Studies</w:t>
      </w:r>
      <w:r w:rsidRPr="00494454">
        <w:t>, Glasgow, vol. 33, n° 2, pp. 262, 295.</w:t>
      </w:r>
    </w:p>
    <w:p w14:paraId="7C72D2E9" w14:textId="77777777" w:rsidR="00A35B72" w:rsidRPr="00494454" w:rsidRDefault="00A35B72" w:rsidP="00A35B72">
      <w:pPr>
        <w:pStyle w:val="biblio"/>
      </w:pPr>
      <w:r w:rsidRPr="00494454">
        <w:t xml:space="preserve">Wittfogel (Karl A.), 1964, </w:t>
      </w:r>
      <w:r w:rsidRPr="004D2D05">
        <w:rPr>
          <w:i/>
        </w:rPr>
        <w:t>Le desp</w:t>
      </w:r>
      <w:r w:rsidRPr="004D2D05">
        <w:rPr>
          <w:i/>
        </w:rPr>
        <w:t>o</w:t>
      </w:r>
      <w:r w:rsidRPr="004D2D05">
        <w:rPr>
          <w:i/>
        </w:rPr>
        <w:t>tisme oriental</w:t>
      </w:r>
      <w:r w:rsidRPr="00494454">
        <w:t>, Paris, Éd. de Minuit (1</w:t>
      </w:r>
      <w:r w:rsidRPr="00494454">
        <w:rPr>
          <w:vertAlign w:val="superscript"/>
        </w:rPr>
        <w:t>re</w:t>
      </w:r>
      <w:r w:rsidRPr="00494454">
        <w:t xml:space="preserve"> éd., </w:t>
      </w:r>
      <w:r w:rsidRPr="004D2D05">
        <w:rPr>
          <w:i/>
        </w:rPr>
        <w:t>Oriental Despotism. A Comparative study of total P</w:t>
      </w:r>
      <w:r w:rsidRPr="004D2D05">
        <w:rPr>
          <w:i/>
        </w:rPr>
        <w:t>o</w:t>
      </w:r>
      <w:r w:rsidRPr="004D2D05">
        <w:rPr>
          <w:i/>
        </w:rPr>
        <w:t>wer</w:t>
      </w:r>
      <w:r w:rsidRPr="00494454">
        <w:t>, Yale University Press, 1957).</w:t>
      </w:r>
    </w:p>
    <w:p w14:paraId="5C1234B2" w14:textId="77777777" w:rsidR="00A35B72" w:rsidRPr="00494454" w:rsidRDefault="00A35B72" w:rsidP="00A35B72">
      <w:pPr>
        <w:pStyle w:val="biblio"/>
      </w:pPr>
      <w:r w:rsidRPr="00494454">
        <w:t xml:space="preserve">Wormser-Migot (Olga), 1968, </w:t>
      </w:r>
      <w:r w:rsidRPr="004D2D05">
        <w:rPr>
          <w:i/>
        </w:rPr>
        <w:t>Le système concentratio</w:t>
      </w:r>
      <w:r w:rsidRPr="004D2D05">
        <w:rPr>
          <w:i/>
        </w:rPr>
        <w:t>n</w:t>
      </w:r>
      <w:r w:rsidRPr="004D2D05">
        <w:rPr>
          <w:i/>
        </w:rPr>
        <w:t>naire nazi (1933-1945),</w:t>
      </w:r>
      <w:r w:rsidRPr="00494454">
        <w:t xml:space="preserve"> Paris, </w:t>
      </w:r>
      <w:r w:rsidRPr="00494454">
        <w:rPr>
          <w:smallCaps/>
        </w:rPr>
        <w:t>puf.</w:t>
      </w:r>
    </w:p>
    <w:p w14:paraId="417C7AD6" w14:textId="77777777" w:rsidR="00A35B72" w:rsidRPr="00494454" w:rsidRDefault="00A35B72" w:rsidP="00A35B72">
      <w:pPr>
        <w:pStyle w:val="biblio"/>
      </w:pPr>
      <w:r w:rsidRPr="00494454">
        <w:t xml:space="preserve">Yaroslavski (E.), 1931, </w:t>
      </w:r>
      <w:r w:rsidRPr="004D2D05">
        <w:rPr>
          <w:i/>
        </w:rPr>
        <w:t>Histoire du Parti communiste de l’URSS</w:t>
      </w:r>
      <w:r w:rsidRPr="00494454">
        <w:t>, Paris, B</w:t>
      </w:r>
      <w:r w:rsidRPr="00494454">
        <w:t>u</w:t>
      </w:r>
      <w:r w:rsidRPr="00494454">
        <w:t>reau d’Éditions.</w:t>
      </w:r>
    </w:p>
    <w:p w14:paraId="5F814C57" w14:textId="77777777" w:rsidR="00A35B72" w:rsidRPr="00494454" w:rsidRDefault="00A35B72" w:rsidP="00A35B72">
      <w:pPr>
        <w:pStyle w:val="biblio"/>
      </w:pPr>
      <w:r w:rsidRPr="00494454">
        <w:t xml:space="preserve">Zemtsov (Ilja), 1976, </w:t>
      </w:r>
      <w:r w:rsidRPr="004D2D05">
        <w:rPr>
          <w:i/>
        </w:rPr>
        <w:t>La corruption en Union soviétique</w:t>
      </w:r>
      <w:r w:rsidRPr="00494454">
        <w:t>, Paris, Hachette.</w:t>
      </w:r>
    </w:p>
    <w:p w14:paraId="7E5A9552" w14:textId="77777777" w:rsidR="00A35B72" w:rsidRPr="00494454" w:rsidRDefault="00A35B72" w:rsidP="00A35B72">
      <w:pPr>
        <w:pStyle w:val="biblio"/>
      </w:pPr>
      <w:r w:rsidRPr="00494454">
        <w:t xml:space="preserve">Zernov (Nicolas), 1963, </w:t>
      </w:r>
      <w:r w:rsidRPr="004D2D05">
        <w:rPr>
          <w:i/>
        </w:rPr>
        <w:t>The Russian religious renaissa</w:t>
      </w:r>
      <w:r w:rsidRPr="004D2D05">
        <w:rPr>
          <w:i/>
        </w:rPr>
        <w:t>n</w:t>
      </w:r>
      <w:r w:rsidRPr="004D2D05">
        <w:rPr>
          <w:i/>
        </w:rPr>
        <w:t>ce of the twentieth century</w:t>
      </w:r>
      <w:r w:rsidRPr="00494454">
        <w:t>, London, Darton, Longman &amp; Todd.</w:t>
      </w:r>
    </w:p>
    <w:p w14:paraId="741F6452" w14:textId="77777777" w:rsidR="00A35B72" w:rsidRPr="00494454" w:rsidRDefault="00A35B72" w:rsidP="00A35B72">
      <w:pPr>
        <w:pStyle w:val="biblio"/>
      </w:pPr>
      <w:r w:rsidRPr="00494454">
        <w:t xml:space="preserve">Zinoviev (Alexandre), 1977, </w:t>
      </w:r>
      <w:r w:rsidRPr="004D2D05">
        <w:rPr>
          <w:i/>
        </w:rPr>
        <w:t>Les hauteurs béa</w:t>
      </w:r>
      <w:r w:rsidRPr="004D2D05">
        <w:rPr>
          <w:i/>
        </w:rPr>
        <w:t>n</w:t>
      </w:r>
      <w:r w:rsidRPr="004D2D05">
        <w:rPr>
          <w:i/>
        </w:rPr>
        <w:t>tes</w:t>
      </w:r>
      <w:r w:rsidRPr="00494454">
        <w:t>, Lausanne, L’Âge d’Homme.</w:t>
      </w:r>
    </w:p>
    <w:p w14:paraId="73588F9A" w14:textId="77777777" w:rsidR="00A35B72" w:rsidRPr="00494454" w:rsidRDefault="00A35B72" w:rsidP="00A35B72">
      <w:pPr>
        <w:pStyle w:val="biblio"/>
      </w:pPr>
      <w:r w:rsidRPr="00494454">
        <w:t xml:space="preserve">Zinoviev (Alexandre), 1978, </w:t>
      </w:r>
      <w:r w:rsidRPr="004D2D05">
        <w:rPr>
          <w:i/>
        </w:rPr>
        <w:t>L’avenir radieux</w:t>
      </w:r>
      <w:r w:rsidRPr="00494454">
        <w:t>, Lausanne, L’Âge d’Homme.</w:t>
      </w:r>
    </w:p>
    <w:p w14:paraId="278A03DA" w14:textId="77777777" w:rsidR="00A35B72" w:rsidRPr="00494454" w:rsidRDefault="00A35B72" w:rsidP="00A35B72">
      <w:pPr>
        <w:pStyle w:val="p"/>
      </w:pPr>
      <w:r>
        <w:br w:type="page"/>
      </w:r>
      <w:r w:rsidRPr="00494454">
        <w:t>[198]</w:t>
      </w:r>
    </w:p>
    <w:p w14:paraId="74C2943D" w14:textId="77777777" w:rsidR="00A35B72" w:rsidRPr="00494454" w:rsidRDefault="00A35B72" w:rsidP="00A35B72">
      <w:pPr>
        <w:spacing w:before="120" w:after="120"/>
        <w:jc w:val="both"/>
      </w:pPr>
    </w:p>
    <w:p w14:paraId="67BDE464" w14:textId="77777777" w:rsidR="00A35B72" w:rsidRPr="00494454" w:rsidRDefault="00A35B72" w:rsidP="00A35B72">
      <w:pPr>
        <w:pStyle w:val="planchest"/>
      </w:pPr>
      <w:bookmarkStart w:id="39" w:name="Traite_t2_pt_1_chap_III_Sec_3"/>
      <w:r w:rsidRPr="00494454">
        <w:t>Section 3</w:t>
      </w:r>
    </w:p>
    <w:p w14:paraId="7AEFB075" w14:textId="77777777" w:rsidR="00A35B72" w:rsidRPr="00494454" w:rsidRDefault="00A35B72" w:rsidP="00A35B72">
      <w:pPr>
        <w:pStyle w:val="planchest0"/>
      </w:pPr>
      <w:r w:rsidRPr="00494454">
        <w:t>Tradition et rév</w:t>
      </w:r>
      <w:r w:rsidRPr="00494454">
        <w:t>o</w:t>
      </w:r>
      <w:r w:rsidRPr="00494454">
        <w:t>lution</w:t>
      </w:r>
      <w:r>
        <w:br/>
      </w:r>
      <w:r w:rsidRPr="00494454">
        <w:t>dans le national-socialisme</w:t>
      </w:r>
      <w:r>
        <w:t> </w:t>
      </w:r>
      <w:r>
        <w:rPr>
          <w:rStyle w:val="Appelnotedebasdep"/>
          <w:i w:val="0"/>
        </w:rPr>
        <w:footnoteReference w:customMarkFollows="1" w:id="115"/>
        <w:t>*</w:t>
      </w:r>
    </w:p>
    <w:bookmarkEnd w:id="39"/>
    <w:p w14:paraId="58517A6E" w14:textId="77777777" w:rsidR="00A35B72" w:rsidRPr="00494454" w:rsidRDefault="00A35B72" w:rsidP="00A35B72">
      <w:pPr>
        <w:spacing w:before="120" w:after="120"/>
        <w:jc w:val="both"/>
        <w:rPr>
          <w:i/>
          <w:iCs/>
          <w:szCs w:val="30"/>
        </w:rPr>
      </w:pPr>
    </w:p>
    <w:p w14:paraId="48D2A69A" w14:textId="77777777" w:rsidR="00A35B72" w:rsidRPr="00494454" w:rsidRDefault="00A35B72" w:rsidP="00A35B72">
      <w:pPr>
        <w:pStyle w:val="suite"/>
      </w:pPr>
      <w:r w:rsidRPr="00494454">
        <w:t>par Karl Dietrich Bracher</w:t>
      </w:r>
    </w:p>
    <w:p w14:paraId="544E3736" w14:textId="77777777" w:rsidR="00A35B72" w:rsidRPr="00494454" w:rsidRDefault="00A35B72" w:rsidP="00A35B72">
      <w:pPr>
        <w:spacing w:before="120" w:after="120"/>
        <w:jc w:val="both"/>
        <w:rPr>
          <w:rFonts w:cs="Arial"/>
        </w:rPr>
      </w:pPr>
    </w:p>
    <w:p w14:paraId="57A90794" w14:textId="77777777" w:rsidR="00A35B72" w:rsidRPr="00494454" w:rsidRDefault="00A35B72" w:rsidP="00A35B72">
      <w:pPr>
        <w:spacing w:before="120" w:after="120"/>
        <w:jc w:val="both"/>
        <w:rPr>
          <w:rFonts w:cs="Arial"/>
        </w:rPr>
      </w:pPr>
    </w:p>
    <w:p w14:paraId="0A94A75D" w14:textId="77777777" w:rsidR="00A35B72" w:rsidRPr="00494454" w:rsidRDefault="00A35B72" w:rsidP="00A35B72">
      <w:pPr>
        <w:pStyle w:val="a"/>
      </w:pPr>
      <w:bookmarkStart w:id="40" w:name="Traite_t2_pt_1_chap_III_Sec_3_1"/>
      <w:r w:rsidRPr="00494454">
        <w:t>1. Sur les interprétations du n</w:t>
      </w:r>
      <w:r w:rsidRPr="00494454">
        <w:t>a</w:t>
      </w:r>
      <w:r w:rsidRPr="00494454">
        <w:t>tional-socialisme</w:t>
      </w:r>
    </w:p>
    <w:bookmarkEnd w:id="40"/>
    <w:p w14:paraId="03E55229" w14:textId="77777777" w:rsidR="00A35B72" w:rsidRPr="00494454" w:rsidRDefault="00A35B72" w:rsidP="00A35B72">
      <w:pPr>
        <w:spacing w:before="120" w:after="120"/>
        <w:jc w:val="both"/>
      </w:pPr>
    </w:p>
    <w:p w14:paraId="0F8DAB4A"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8F0F8CB" w14:textId="77777777" w:rsidR="00A35B72" w:rsidRPr="00494454" w:rsidRDefault="00A35B72" w:rsidP="00A35B72">
      <w:pPr>
        <w:spacing w:before="120" w:after="120"/>
        <w:jc w:val="both"/>
      </w:pPr>
      <w:r w:rsidRPr="00494454">
        <w:t>L’histoire du n</w:t>
      </w:r>
      <w:r w:rsidRPr="00494454">
        <w:t>a</w:t>
      </w:r>
      <w:r w:rsidRPr="00494454">
        <w:t>tional-socialisme est l’histoire de sa sous-estimation. Cette expérience des années vingt et trente retrouve a</w:t>
      </w:r>
      <w:r w:rsidRPr="00494454">
        <w:t>u</w:t>
      </w:r>
      <w:r w:rsidRPr="00494454">
        <w:t>jourd’hui, au moment où le d</w:t>
      </w:r>
      <w:r w:rsidRPr="00494454">
        <w:t>é</w:t>
      </w:r>
      <w:r w:rsidRPr="00494454">
        <w:t>bat renouvelé sur le fascisme prend des formes presque frénétiques, une signif</w:t>
      </w:r>
      <w:r w:rsidRPr="00494454">
        <w:t>i</w:t>
      </w:r>
      <w:r w:rsidRPr="00494454">
        <w:t>cation particulière. Ce qui est ainsi sous-estimé ou méconnu, c’est notamment le fait que le national-socialisme, dans son caractère essentiel comme dans ses divers a</w:t>
      </w:r>
      <w:r w:rsidRPr="00494454">
        <w:t>s</w:t>
      </w:r>
      <w:r w:rsidRPr="00494454">
        <w:t>pects et apparences, est déterminé par une série d’ambivalences pe</w:t>
      </w:r>
      <w:r w:rsidRPr="00494454">
        <w:t>r</w:t>
      </w:r>
      <w:r w:rsidRPr="00494454">
        <w:t>manentes et fondamentales qui pre</w:t>
      </w:r>
      <w:r w:rsidRPr="00494454">
        <w:t>n</w:t>
      </w:r>
      <w:r w:rsidRPr="00494454">
        <w:t>nent parfois la forme d’antinomies. Toutes les tentatives des contemporains, comme celles des critiques et des analystes ultérieurs, de réduire le phénom</w:t>
      </w:r>
      <w:r w:rsidRPr="00494454">
        <w:t>è</w:t>
      </w:r>
      <w:r w:rsidRPr="00494454">
        <w:t>ne du national-socialisme à une formule univoque soumise à un critère de jugement unique et unifié sont deme</w:t>
      </w:r>
      <w:r w:rsidRPr="00494454">
        <w:t>u</w:t>
      </w:r>
      <w:r w:rsidRPr="00494454">
        <w:t>rées insatisfaisantes et ajuste titre contestées. Cela vaut pour la discussion revivifiée des années r</w:t>
      </w:r>
      <w:r w:rsidRPr="00494454">
        <w:t>é</w:t>
      </w:r>
      <w:r w:rsidRPr="00494454">
        <w:t>centes, en particulier pour la dogmatique de la « néo-gauche » marxi</w:t>
      </w:r>
      <w:r w:rsidRPr="00494454">
        <w:t>s</w:t>
      </w:r>
      <w:r w:rsidRPr="00494454">
        <w:t>te d’une interprétation fondée sur une conception globalisante du fa</w:t>
      </w:r>
      <w:r w:rsidRPr="00494454">
        <w:t>s</w:t>
      </w:r>
      <w:r w:rsidRPr="00494454">
        <w:t>cisme qui part de façon unilatérale de la n</w:t>
      </w:r>
      <w:r w:rsidRPr="00494454">
        <w:t>a</w:t>
      </w:r>
      <w:r w:rsidRPr="00494454">
        <w:t>ture réactionnaire et contre-révolutionnaire d’un « fascisme all</w:t>
      </w:r>
      <w:r w:rsidRPr="00494454">
        <w:t>e</w:t>
      </w:r>
      <w:r w:rsidRPr="00494454">
        <w:t>mand », donc d’une appellation induisant en erreur. Mais cela vaut tout autant pour les nouvelles i</w:t>
      </w:r>
      <w:r w:rsidRPr="00494454">
        <w:t>n</w:t>
      </w:r>
      <w:r w:rsidRPr="00494454">
        <w:t>terprétations révisio</w:t>
      </w:r>
      <w:r w:rsidRPr="00494454">
        <w:t>n</w:t>
      </w:r>
      <w:r w:rsidRPr="00494454">
        <w:t>nistes qui s’élèvent contre la recherche « paléolibérale » sur le totalitarisme et partent, en la relat</w:t>
      </w:r>
      <w:r w:rsidRPr="00494454">
        <w:t>i</w:t>
      </w:r>
      <w:r w:rsidRPr="00494454">
        <w:t>visant, de la politique de puissance et de domination national-socialiste supp</w:t>
      </w:r>
      <w:r w:rsidRPr="00494454">
        <w:t>o</w:t>
      </w:r>
      <w:r w:rsidRPr="00494454">
        <w:t>sée pratiquée dans l’improvisation. Ils voudraient écarter les questions de culpabilité et de responsabilité au profit d’une analyse pr</w:t>
      </w:r>
      <w:r w:rsidRPr="00494454">
        <w:t>é</w:t>
      </w:r>
      <w:r w:rsidRPr="00494454">
        <w:t>tendument plus m</w:t>
      </w:r>
      <w:r w:rsidRPr="00494454">
        <w:t>o</w:t>
      </w:r>
      <w:r w:rsidRPr="00494454">
        <w:t>derne et plus réaliste. Ils risquent ainsi de nouveau de sous-estimer, de miniat</w:t>
      </w:r>
      <w:r w:rsidRPr="00494454">
        <w:t>u</w:t>
      </w:r>
      <w:r w:rsidRPr="00494454">
        <w:t>riser le national-socialisme lui-même, ce à quoi aboutit également, sous une autre forme, la banale assimilation du fa</w:t>
      </w:r>
      <w:r w:rsidRPr="00494454">
        <w:t>s</w:t>
      </w:r>
      <w:r w:rsidRPr="00494454">
        <w:t>cisme à la réa</w:t>
      </w:r>
      <w:r w:rsidRPr="00494454">
        <w:t>c</w:t>
      </w:r>
      <w:r w:rsidRPr="00494454">
        <w:t>tion </w:t>
      </w:r>
      <w:r w:rsidRPr="00494454">
        <w:rPr>
          <w:rStyle w:val="Appelnotedebasdep"/>
        </w:rPr>
        <w:footnoteReference w:id="116"/>
      </w:r>
      <w:r w:rsidRPr="00494454">
        <w:t>.</w:t>
      </w:r>
    </w:p>
    <w:p w14:paraId="5F856573" w14:textId="77777777" w:rsidR="00A35B72" w:rsidRPr="00494454" w:rsidRDefault="00A35B72" w:rsidP="00A35B72">
      <w:pPr>
        <w:spacing w:before="120" w:after="120"/>
        <w:jc w:val="both"/>
      </w:pPr>
      <w:r w:rsidRPr="00494454">
        <w:t>[199]</w:t>
      </w:r>
    </w:p>
    <w:p w14:paraId="1B91E796" w14:textId="77777777" w:rsidR="00A35B72" w:rsidRPr="00494454" w:rsidRDefault="00A35B72" w:rsidP="00A35B72">
      <w:pPr>
        <w:spacing w:before="120" w:after="120"/>
        <w:jc w:val="both"/>
      </w:pPr>
      <w:r w:rsidRPr="00494454">
        <w:t>Les deux orient</w:t>
      </w:r>
      <w:r w:rsidRPr="00494454">
        <w:t>a</w:t>
      </w:r>
      <w:r w:rsidRPr="00494454">
        <w:t>tions, la marxiste comme la relativiste, se veulent originales, mais leurs interprétations supposées no</w:t>
      </w:r>
      <w:r w:rsidRPr="00494454">
        <w:t>u</w:t>
      </w:r>
      <w:r w:rsidRPr="00494454">
        <w:t>velles ramènent aux vieux modèles qui ont fondé vers 1933 les fausses interpr</w:t>
      </w:r>
      <w:r w:rsidRPr="00494454">
        <w:t>é</w:t>
      </w:r>
      <w:r w:rsidRPr="00494454">
        <w:t>tations des événements et des processus : d’une part la théorie anticapitali</w:t>
      </w:r>
      <w:r w:rsidRPr="00494454">
        <w:t>s</w:t>
      </w:r>
      <w:r w:rsidRPr="00494454">
        <w:t>te de la conspiration, de l’autre les concepts d’apprivoisement et de normalisation, les deux côtés ne pr</w:t>
      </w:r>
      <w:r w:rsidRPr="00494454">
        <w:t>e</w:t>
      </w:r>
      <w:r w:rsidRPr="00494454">
        <w:t>nant pas Hitler au sérieux. Les uns en reviennent aux thèses marxistes du c</w:t>
      </w:r>
      <w:r w:rsidRPr="00494454">
        <w:t>a</w:t>
      </w:r>
      <w:r w:rsidRPr="00494454">
        <w:t>ractère libéral-bourgeois et réa</w:t>
      </w:r>
      <w:r w:rsidRPr="00494454">
        <w:t>c</w:t>
      </w:r>
      <w:r w:rsidRPr="00494454">
        <w:t>tionnaire du « fascisme » dans son ensemble, les autres mettent l’accent sur son absence de contenu et parlent, en pleine méconnai</w:t>
      </w:r>
      <w:r w:rsidRPr="00494454">
        <w:t>s</w:t>
      </w:r>
      <w:r w:rsidRPr="00494454">
        <w:t>sance des priorités morales et politiques de l’époque, d’une pol</w:t>
      </w:r>
      <w:r w:rsidRPr="00494454">
        <w:t>i</w:t>
      </w:r>
      <w:r w:rsidRPr="00494454">
        <w:t>tique de puissance pratiquée par le III</w:t>
      </w:r>
      <w:r w:rsidRPr="00494454">
        <w:rPr>
          <w:vertAlign w:val="superscript"/>
        </w:rPr>
        <w:t>e</w:t>
      </w:r>
      <w:r w:rsidRPr="00494454">
        <w:t xml:space="preserve"> Reich, présentée comme quasi no</w:t>
      </w:r>
      <w:r w:rsidRPr="00494454">
        <w:t>r</w:t>
      </w:r>
      <w:r w:rsidRPr="00494454">
        <w:t>male et pas du tout systématique et final</w:t>
      </w:r>
      <w:r w:rsidRPr="00494454">
        <w:t>i</w:t>
      </w:r>
      <w:r w:rsidRPr="00494454">
        <w:t>sée. Pour eux, l’effacement de la question historique de la culpabilité permettrait d’ouvrir une v</w:t>
      </w:r>
      <w:r w:rsidRPr="00494454">
        <w:t>é</w:t>
      </w:r>
      <w:r w:rsidRPr="00494454">
        <w:t>ritable nouvelle époque de la recherche sur le nati</w:t>
      </w:r>
      <w:r w:rsidRPr="00494454">
        <w:t>o</w:t>
      </w:r>
      <w:r w:rsidRPr="00494454">
        <w:t>nal-socialisme. Mais la dimension idéol</w:t>
      </w:r>
      <w:r w:rsidRPr="00494454">
        <w:t>o</w:t>
      </w:r>
      <w:r w:rsidRPr="00494454">
        <w:t>gique et totalitaire se trouve ainsi réduite à un tel point que la portée morale de la barbarie de 1933-1945 disp</w:t>
      </w:r>
      <w:r w:rsidRPr="00494454">
        <w:t>a</w:t>
      </w:r>
      <w:r w:rsidRPr="00494454">
        <w:t>raît. Il semblerait presque que s’amorce une nouvelle vague de bag</w:t>
      </w:r>
      <w:r w:rsidRPr="00494454">
        <w:t>a</w:t>
      </w:r>
      <w:r w:rsidRPr="00494454">
        <w:t>tellisation ou même d’apologétique.</w:t>
      </w:r>
    </w:p>
    <w:p w14:paraId="476E342B" w14:textId="77777777" w:rsidR="00A35B72" w:rsidRPr="00494454" w:rsidRDefault="00A35B72" w:rsidP="00A35B72">
      <w:pPr>
        <w:spacing w:before="120" w:after="120"/>
        <w:jc w:val="both"/>
      </w:pPr>
      <w:r w:rsidRPr="00494454">
        <w:t>Aucune des deux orientations ne prend vraiment au sérieux le poids propre et le caractère profond</w:t>
      </w:r>
      <w:r w:rsidRPr="00494454">
        <w:t>é</w:t>
      </w:r>
      <w:r w:rsidRPr="00494454">
        <w:t>ment ambivalent du national-socialisme. Quelques-uns des néo-révisionnistes, tout à la joie de leur découverte, reprochent à la production scientifique des années quara</w:t>
      </w:r>
      <w:r w:rsidRPr="00494454">
        <w:t>n</w:t>
      </w:r>
      <w:r w:rsidRPr="00494454">
        <w:t>te à soixante ses interpr</w:t>
      </w:r>
      <w:r w:rsidRPr="00494454">
        <w:t>é</w:t>
      </w:r>
      <w:r w:rsidRPr="00494454">
        <w:t>tations prétendument trop rationnelles et trop moralisantes et leur opposent une « normalisation » réaliste de la r</w:t>
      </w:r>
      <w:r w:rsidRPr="00494454">
        <w:t>e</w:t>
      </w:r>
      <w:r w:rsidRPr="00494454">
        <w:t>cherche sur le national-socialisme. Bien que fort à la mode, leur crit</w:t>
      </w:r>
      <w:r w:rsidRPr="00494454">
        <w:t>i</w:t>
      </w:r>
      <w:r w:rsidRPr="00494454">
        <w:t>que tombe dans le vide. La recherche scientifique et aussi les travaux sérieux de journalistes politiques a depuis lon</w:t>
      </w:r>
      <w:r w:rsidRPr="00494454">
        <w:t>g</w:t>
      </w:r>
      <w:r w:rsidRPr="00494454">
        <w:t>temps, en particulier sous le signe de l’interprétation tot</w:t>
      </w:r>
      <w:r w:rsidRPr="00494454">
        <w:t>a</w:t>
      </w:r>
      <w:r w:rsidRPr="00494454">
        <w:t>litaire, décriée avec légèreté, pris acte du caractère multiple et souvent contradicto</w:t>
      </w:r>
      <w:r w:rsidRPr="00494454">
        <w:t>i</w:t>
      </w:r>
      <w:r w:rsidRPr="00494454">
        <w:t>re du national-socialisme ; elle en a même fait un angle d’attaque essentiel de l’interprétation </w:t>
      </w:r>
      <w:r w:rsidRPr="00494454">
        <w:rPr>
          <w:rStyle w:val="Appelnotedebasdep"/>
        </w:rPr>
        <w:footnoteReference w:id="117"/>
      </w:r>
      <w:r w:rsidRPr="00494454">
        <w:t>. À partir d’ouvrages pilotes et toujours valables des pr</w:t>
      </w:r>
      <w:r w:rsidRPr="00494454">
        <w:t>e</w:t>
      </w:r>
      <w:r w:rsidRPr="00494454">
        <w:t xml:space="preserve">miers temps de la recherche, tels le </w:t>
      </w:r>
      <w:r w:rsidRPr="00494454">
        <w:rPr>
          <w:i/>
          <w:iCs/>
        </w:rPr>
        <w:t xml:space="preserve">Dual State </w:t>
      </w:r>
      <w:r w:rsidRPr="00494454">
        <w:t>(1941) d’Ernst Fraenkel, c’est précisément dans la période de recherche intense sur le totalitarisme qu’on a reconnu et analysé la contradiction entre la v</w:t>
      </w:r>
      <w:r w:rsidRPr="00494454">
        <w:t>o</w:t>
      </w:r>
      <w:r w:rsidRPr="00494454">
        <w:t>lonté proclamée d’exercer un pouvoir monolithique et les structures dualistes ou polycratiques nées de l’enchevêtrement anarchique des co</w:t>
      </w:r>
      <w:r w:rsidRPr="00494454">
        <w:t>m</w:t>
      </w:r>
      <w:r w:rsidRPr="00494454">
        <w:t>pétences dans un « chaos dirigé » </w:t>
      </w:r>
      <w:r w:rsidRPr="00494454">
        <w:rPr>
          <w:rStyle w:val="Appelnotedebasdep"/>
        </w:rPr>
        <w:footnoteReference w:id="118"/>
      </w:r>
      <w:r w:rsidRPr="00494454">
        <w:t>.</w:t>
      </w:r>
    </w:p>
    <w:p w14:paraId="69D424D1" w14:textId="77777777" w:rsidR="00A35B72" w:rsidRPr="00494454" w:rsidRDefault="00A35B72" w:rsidP="00A35B72">
      <w:pPr>
        <w:spacing w:before="120" w:after="120"/>
        <w:jc w:val="both"/>
      </w:pPr>
      <w:r>
        <w:rPr>
          <w:rFonts w:cs="Arial"/>
          <w:szCs w:val="16"/>
        </w:rPr>
        <w:br w:type="page"/>
      </w:r>
      <w:r w:rsidRPr="00494454">
        <w:rPr>
          <w:rFonts w:cs="Arial"/>
          <w:szCs w:val="16"/>
        </w:rPr>
        <w:t>[200]</w:t>
      </w:r>
    </w:p>
    <w:p w14:paraId="0A9565E8" w14:textId="77777777" w:rsidR="00A35B72" w:rsidRPr="00494454" w:rsidRDefault="00A35B72" w:rsidP="00A35B72">
      <w:pPr>
        <w:spacing w:before="120" w:after="120"/>
        <w:jc w:val="both"/>
      </w:pPr>
      <w:r w:rsidRPr="00494454">
        <w:t>Il est vrai que des historiens comme Wolfgang Mommsen et Klaus Hildebrand </w:t>
      </w:r>
      <w:r w:rsidRPr="00494454">
        <w:rPr>
          <w:rStyle w:val="Appelnotedebasdep"/>
        </w:rPr>
        <w:footnoteReference w:id="119"/>
      </w:r>
      <w:r w:rsidRPr="00494454">
        <w:rPr>
          <w:vertAlign w:val="superscript"/>
        </w:rPr>
        <w:t xml:space="preserve"> </w:t>
      </w:r>
      <w:r w:rsidRPr="00494454">
        <w:t>ont fait r</w:t>
      </w:r>
      <w:r w:rsidRPr="00494454">
        <w:t>e</w:t>
      </w:r>
      <w:r w:rsidRPr="00494454">
        <w:t>marquer à bon droit qu’on ne pouvait pas transposer sans nuance dans le d</w:t>
      </w:r>
      <w:r w:rsidRPr="00494454">
        <w:t>o</w:t>
      </w:r>
      <w:r w:rsidRPr="00494454">
        <w:t>maine de la politique extérieure la donnée de base polycratique que la recherche avait dégagée pour le III</w:t>
      </w:r>
      <w:r w:rsidRPr="00494454">
        <w:rPr>
          <w:vertAlign w:val="superscript"/>
        </w:rPr>
        <w:t>e</w:t>
      </w:r>
      <w:r w:rsidRPr="00494454">
        <w:t xml:space="preserve"> Reich : Hitler y a fermement maintenu les finalités esse</w:t>
      </w:r>
      <w:r w:rsidRPr="00494454">
        <w:t>n</w:t>
      </w:r>
      <w:r w:rsidRPr="00494454">
        <w:t>tielles de sa politique fondée sur la race et l’espace vital. Mais même dans ce domaine il y a eu, comme l’ont montré notamment Hans Adolf Jaco</w:t>
      </w:r>
      <w:r w:rsidRPr="00494454">
        <w:t>b</w:t>
      </w:r>
      <w:r w:rsidRPr="00494454">
        <w:t>sen et Reinhard Bollmus </w:t>
      </w:r>
      <w:r w:rsidRPr="00494454">
        <w:rPr>
          <w:rStyle w:val="Appelnotedebasdep"/>
        </w:rPr>
        <w:footnoteReference w:id="120"/>
      </w:r>
      <w:r w:rsidRPr="00494454">
        <w:t>, enchevêtrement anarchique des comp</w:t>
      </w:r>
      <w:r w:rsidRPr="00494454">
        <w:t>é</w:t>
      </w:r>
      <w:r w:rsidRPr="00494454">
        <w:t>tences. Il faudrait également continuer à se d</w:t>
      </w:r>
      <w:r w:rsidRPr="00494454">
        <w:t>e</w:t>
      </w:r>
      <w:r w:rsidRPr="00494454">
        <w:t>mander si le renvoi au caractère polycratique, souvent d’apparence anarchique, de la polit</w:t>
      </w:r>
      <w:r w:rsidRPr="00494454">
        <w:t>i</w:t>
      </w:r>
      <w:r w:rsidRPr="00494454">
        <w:t>que intérieure nati</w:t>
      </w:r>
      <w:r w:rsidRPr="00494454">
        <w:t>o</w:t>
      </w:r>
      <w:r w:rsidRPr="00494454">
        <w:t>nal-socialiste touche vraiment à l’essentiel. Ne s’agit-il pas plutôt d’imperfections dans l’exécution, dans la mesure même où il ne s’agissait pas de la pratique universe</w:t>
      </w:r>
      <w:r w:rsidRPr="00494454">
        <w:t>l</w:t>
      </w:r>
      <w:r w:rsidRPr="00494454">
        <w:t xml:space="preserve">le de domination par le </w:t>
      </w:r>
      <w:r w:rsidRPr="00494454">
        <w:rPr>
          <w:i/>
          <w:iCs/>
        </w:rPr>
        <w:t>divide et impera ?</w:t>
      </w:r>
      <w:r w:rsidRPr="00494454">
        <w:t xml:space="preserve"> C’est à partir de là qu’il faut, me se</w:t>
      </w:r>
      <w:r w:rsidRPr="00494454">
        <w:t>m</w:t>
      </w:r>
      <w:r w:rsidRPr="00494454">
        <w:t>ble-t-il, porter son jugement et non d’après le vieux constat d’évidence, jamais sérieusement contesté, d’un déso</w:t>
      </w:r>
      <w:r w:rsidRPr="00494454">
        <w:t>r</w:t>
      </w:r>
      <w:r w:rsidRPr="00494454">
        <w:t>dre dans la direction interne du III</w:t>
      </w:r>
      <w:r w:rsidRPr="00494454">
        <w:rPr>
          <w:vertAlign w:val="superscript"/>
        </w:rPr>
        <w:t>e</w:t>
      </w:r>
      <w:r w:rsidRPr="00494454">
        <w:t xml:space="preserve"> Reich à opposer à une vision de politique extérieure plus rectil</w:t>
      </w:r>
      <w:r w:rsidRPr="00494454">
        <w:t>i</w:t>
      </w:r>
      <w:r w:rsidRPr="00494454">
        <w:t>gne. Dire cela, c’est affirmer qu’il convient de prendre au sérieux l’ambivalence du national-socialisme dès l’origine, et avec toutes ses conséquences. Elle ne doit pas être conçue comme la cons</w:t>
      </w:r>
      <w:r w:rsidRPr="00494454">
        <w:t>é</w:t>
      </w:r>
      <w:r w:rsidRPr="00494454">
        <w:t>quence d’un machi</w:t>
      </w:r>
      <w:r w:rsidRPr="00494454">
        <w:t>a</w:t>
      </w:r>
      <w:r w:rsidRPr="00494454">
        <w:t>vélisme adroit d’Hitler, mais bien comme l’essence d’une ferme orientation idéologique qui incluait tout à fait des contradi</w:t>
      </w:r>
      <w:r w:rsidRPr="00494454">
        <w:t>c</w:t>
      </w:r>
      <w:r w:rsidRPr="00494454">
        <w:t>tions, mais sans jamais comporter pour autant le moindre r</w:t>
      </w:r>
      <w:r w:rsidRPr="00494454">
        <w:t>e</w:t>
      </w:r>
      <w:r w:rsidRPr="00494454">
        <w:t>noncement à la réal</w:t>
      </w:r>
      <w:r w:rsidRPr="00494454">
        <w:t>i</w:t>
      </w:r>
      <w:r w:rsidRPr="00494454">
        <w:t>sation radicale des buts fixés.</w:t>
      </w:r>
    </w:p>
    <w:p w14:paraId="2073320D" w14:textId="77777777" w:rsidR="00A35B72" w:rsidRPr="00494454" w:rsidRDefault="00A35B72" w:rsidP="00A35B72">
      <w:pPr>
        <w:spacing w:before="120" w:after="120"/>
        <w:jc w:val="both"/>
      </w:pPr>
      <w:r w:rsidRPr="00494454">
        <w:t>De fait, le recours à des moyens tactiques variés ne pro</w:t>
      </w:r>
      <w:r w:rsidRPr="00494454">
        <w:t>u</w:t>
      </w:r>
      <w:r w:rsidRPr="00494454">
        <w:t>ve rien contre la c</w:t>
      </w:r>
      <w:r w:rsidRPr="00494454">
        <w:t>o</w:t>
      </w:r>
      <w:r w:rsidRPr="00494454">
        <w:t>hérence ultime dans la poursuite des fins. Il me semble que cette constatation a été ignorée de tous ceux qui interprètent les aspects improvisés et opportunistes de la politique hitl</w:t>
      </w:r>
      <w:r w:rsidRPr="00494454">
        <w:t>é</w:t>
      </w:r>
      <w:r w:rsidRPr="00494454">
        <w:t>rienne comme un simple « machiavélisme », sans tenir compte des finalités, et qui l’appellent un « homme de l’improvisation, de l’expérimentation et de l’inspiration dans l’instant » </w:t>
      </w:r>
      <w:r w:rsidRPr="00494454">
        <w:rPr>
          <w:rStyle w:val="Appelnotedebasdep"/>
        </w:rPr>
        <w:footnoteReference w:id="121"/>
      </w:r>
      <w:r w:rsidRPr="00494454">
        <w:t>. On confond ainsi tact</w:t>
      </w:r>
      <w:r w:rsidRPr="00494454">
        <w:t>i</w:t>
      </w:r>
      <w:r w:rsidRPr="00494454">
        <w:t>que et stratégie, pol</w:t>
      </w:r>
      <w:r w:rsidRPr="00494454">
        <w:t>i</w:t>
      </w:r>
      <w:r w:rsidRPr="00494454">
        <w:t>tique de puissance et achèvement de fins, une confusion que n’évite sans doute pas non plus la thèse de Martin Broszat faisant de la politique extérieure du national-socialisme une « métaphore idéol</w:t>
      </w:r>
      <w:r w:rsidRPr="00494454">
        <w:t>o</w:t>
      </w:r>
      <w:r w:rsidRPr="00494454">
        <w:t>gique » destinée à sauvegarder la domination inte</w:t>
      </w:r>
      <w:r w:rsidRPr="00494454">
        <w:t>r</w:t>
      </w:r>
      <w:r w:rsidRPr="00494454">
        <w:t>ne </w:t>
      </w:r>
      <w:r w:rsidRPr="00494454">
        <w:rPr>
          <w:rStyle w:val="Appelnotedebasdep"/>
        </w:rPr>
        <w:footnoteReference w:id="122"/>
      </w:r>
      <w:r w:rsidRPr="00494454">
        <w:t>. Encore une fois : il ne s’agit pas ici de la question de la primauté de la p</w:t>
      </w:r>
      <w:r w:rsidRPr="00494454">
        <w:t>o</w:t>
      </w:r>
      <w:r w:rsidRPr="00494454">
        <w:t>litique intérieure ou de l’extérieure. Il s’agit ni plus ni moins que de la con</w:t>
      </w:r>
      <w:r w:rsidRPr="00494454">
        <w:t>s</w:t>
      </w:r>
      <w:r w:rsidRPr="00494454">
        <w:t>tatation que, si contradictions et ambivalences appa</w:t>
      </w:r>
      <w:r w:rsidRPr="00494454">
        <w:t>r</w:t>
      </w:r>
      <w:r w:rsidRPr="00494454">
        <w:t>tiennent bien au sy</w:t>
      </w:r>
      <w:r w:rsidRPr="00494454">
        <w:t>s</w:t>
      </w:r>
      <w:r w:rsidRPr="00494454">
        <w:t>tème national-socialiste, elles ne prouvent rien contre la réalité de la volo</w:t>
      </w:r>
      <w:r w:rsidRPr="00494454">
        <w:t>n</w:t>
      </w:r>
      <w:r w:rsidRPr="00494454">
        <w:t>té d’Hitler fixée une fois pour toutes, ni contre la cohérence de sa politique dont le but n’était pas se</w:t>
      </w:r>
      <w:r w:rsidRPr="00494454">
        <w:t>u</w:t>
      </w:r>
      <w:r w:rsidRPr="00494454">
        <w:t>lement l’exercice du pouvoir, mais entra</w:t>
      </w:r>
      <w:r w:rsidRPr="00494454">
        <w:t>î</w:t>
      </w:r>
      <w:r w:rsidRPr="00494454">
        <w:t>nait en cas de besoin le risque pris d’aboutir à la guerre et de mettre en danger tous les « succès » déjà a</w:t>
      </w:r>
      <w:r w:rsidRPr="00494454">
        <w:t>c</w:t>
      </w:r>
      <w:r w:rsidRPr="00494454">
        <w:t>quis : on l’a bien vu lors des décisions prises de 1937 à 1940.</w:t>
      </w:r>
    </w:p>
    <w:p w14:paraId="7E53DC1C" w14:textId="77777777" w:rsidR="00A35B72" w:rsidRPr="00494454" w:rsidRDefault="00A35B72" w:rsidP="00A35B72">
      <w:pPr>
        <w:spacing w:before="120" w:after="120"/>
        <w:jc w:val="both"/>
      </w:pPr>
      <w:r w:rsidRPr="00494454">
        <w:rPr>
          <w:szCs w:val="14"/>
        </w:rPr>
        <w:t>[201]</w:t>
      </w:r>
    </w:p>
    <w:p w14:paraId="723011A2" w14:textId="77777777" w:rsidR="00A35B72" w:rsidRPr="00494454" w:rsidRDefault="00A35B72" w:rsidP="00A35B72">
      <w:pPr>
        <w:spacing w:before="120" w:after="120"/>
        <w:jc w:val="both"/>
      </w:pPr>
      <w:r w:rsidRPr="00494454">
        <w:t>De toute façon, une claire séparation entre politiques ext</w:t>
      </w:r>
      <w:r w:rsidRPr="00494454">
        <w:t>é</w:t>
      </w:r>
      <w:r w:rsidRPr="00494454">
        <w:t>rieure et intérieure à partir du critère de la planification et de l’improvisation est impossible puisque précisément leur interpénétration indi</w:t>
      </w:r>
      <w:r w:rsidRPr="00494454">
        <w:t>s</w:t>
      </w:r>
      <w:r w:rsidRPr="00494454">
        <w:t>soluble et leur interdépendance font partie des traits esse</w:t>
      </w:r>
      <w:r w:rsidRPr="00494454">
        <w:t>n</w:t>
      </w:r>
      <w:r w:rsidRPr="00494454">
        <w:t>tiels du régime </w:t>
      </w:r>
      <w:r w:rsidRPr="00494454">
        <w:rPr>
          <w:rStyle w:val="Appelnotedebasdep"/>
        </w:rPr>
        <w:footnoteReference w:id="123"/>
      </w:r>
      <w:r w:rsidRPr="00494454">
        <w:t>. Et comment élucider si une position de base comme le r</w:t>
      </w:r>
      <w:r w:rsidRPr="00494454">
        <w:t>a</w:t>
      </w:r>
      <w:r w:rsidRPr="00494454">
        <w:t>cisme est fondée davantage sur la polit</w:t>
      </w:r>
      <w:r w:rsidRPr="00494454">
        <w:t>i</w:t>
      </w:r>
      <w:r w:rsidRPr="00494454">
        <w:t>que intérieure ou sur l’extérieure et si elle se rapporte plutôt à la politique d’expansion ou plutôt à la cons</w:t>
      </w:r>
      <w:r w:rsidRPr="00494454">
        <w:t>o</w:t>
      </w:r>
      <w:r w:rsidRPr="00494454">
        <w:t>lidation interne ?</w:t>
      </w:r>
    </w:p>
    <w:p w14:paraId="3921709C" w14:textId="77777777" w:rsidR="00A35B72" w:rsidRPr="00494454" w:rsidRDefault="00A35B72" w:rsidP="00A35B72">
      <w:pPr>
        <w:spacing w:before="120" w:after="120"/>
        <w:jc w:val="both"/>
        <w:rPr>
          <w:rFonts w:cs="Arial"/>
        </w:rPr>
      </w:pPr>
    </w:p>
    <w:p w14:paraId="52E9D4C8" w14:textId="77777777" w:rsidR="00A35B72" w:rsidRPr="00494454" w:rsidRDefault="00A35B72" w:rsidP="00A35B72">
      <w:pPr>
        <w:pStyle w:val="a"/>
      </w:pPr>
      <w:bookmarkStart w:id="41" w:name="Traite_t2_pt_1_chap_III_Sec_3_2"/>
      <w:r w:rsidRPr="00494454">
        <w:t>2. Sur le qualificatif « r</w:t>
      </w:r>
      <w:r w:rsidRPr="00494454">
        <w:t>é</w:t>
      </w:r>
      <w:r w:rsidRPr="00494454">
        <w:t>volutionnaire »</w:t>
      </w:r>
    </w:p>
    <w:bookmarkEnd w:id="41"/>
    <w:p w14:paraId="6F94DAC3" w14:textId="77777777" w:rsidR="00A35B72" w:rsidRPr="00494454" w:rsidRDefault="00A35B72" w:rsidP="00A35B72">
      <w:pPr>
        <w:spacing w:before="120" w:after="120"/>
        <w:jc w:val="both"/>
      </w:pPr>
    </w:p>
    <w:p w14:paraId="3C997070"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657B4D6E" w14:textId="77777777" w:rsidR="00A35B72" w:rsidRPr="00494454" w:rsidRDefault="00A35B72" w:rsidP="00A35B72">
      <w:pPr>
        <w:spacing w:before="120" w:after="120"/>
        <w:jc w:val="both"/>
      </w:pPr>
      <w:r w:rsidRPr="00494454">
        <w:t>Le fait de sure</w:t>
      </w:r>
      <w:r w:rsidRPr="00494454">
        <w:t>s</w:t>
      </w:r>
      <w:r w:rsidRPr="00494454">
        <w:t>timer la portée du vieux débat sur la relation entre volonté politique et réactions improvisées dans la dictature national-socialiste a fait pou</w:t>
      </w:r>
      <w:r w:rsidRPr="00494454">
        <w:t>s</w:t>
      </w:r>
      <w:r w:rsidRPr="00494454">
        <w:t>ser des fleurs aussi étranges que les théories de Fritz T</w:t>
      </w:r>
      <w:r w:rsidRPr="00494454">
        <w:t>o</w:t>
      </w:r>
      <w:r w:rsidRPr="00494454">
        <w:t>bias sur l’incendie du Reichstag, avec la conclusion ridicule qu’Hitler ne serait devenu dictateur que par cet incendie </w:t>
      </w:r>
      <w:r w:rsidRPr="00494454">
        <w:rPr>
          <w:rStyle w:val="Appelnotedebasdep"/>
        </w:rPr>
        <w:footnoteReference w:id="124"/>
      </w:r>
      <w:r w:rsidRPr="00494454">
        <w:t>. Il vaut mieux prêter plus d’attention qu’on ne l’a fait ju</w:t>
      </w:r>
      <w:r w:rsidRPr="00494454">
        <w:t>s</w:t>
      </w:r>
      <w:r w:rsidRPr="00494454">
        <w:t>qu’ici au problème de la permanence de la juxtaposition entre éléments traditio</w:t>
      </w:r>
      <w:r w:rsidRPr="00494454">
        <w:t>n</w:t>
      </w:r>
      <w:r w:rsidRPr="00494454">
        <w:t>nels et éléments révolutionnaires dans le national-socialisme. Le plus so</w:t>
      </w:r>
      <w:r w:rsidRPr="00494454">
        <w:t>u</w:t>
      </w:r>
      <w:r w:rsidRPr="00494454">
        <w:t>vent, on en a parlé à propos de la question de la cont</w:t>
      </w:r>
      <w:r w:rsidRPr="00494454">
        <w:t>i</w:t>
      </w:r>
      <w:r w:rsidRPr="00494454">
        <w:t>nuité et de la rupture exprimées par la p</w:t>
      </w:r>
      <w:r w:rsidRPr="00494454">
        <w:t>o</w:t>
      </w:r>
      <w:r w:rsidRPr="00494454">
        <w:t>litique extérieure du national-socialisme. Ainsi surtout chez Jacobsen et Hildebrand, Andréas Hil</w:t>
      </w:r>
      <w:r w:rsidRPr="00494454">
        <w:t>l</w:t>
      </w:r>
      <w:r w:rsidRPr="00494454">
        <w:t>gruber et Jens Petersen </w:t>
      </w:r>
      <w:r w:rsidRPr="00494454">
        <w:rPr>
          <w:rStyle w:val="Appelnotedebasdep"/>
        </w:rPr>
        <w:footnoteReference w:id="125"/>
      </w:r>
      <w:r w:rsidRPr="00494454">
        <w:t>. Il faudrait nommer d’autres ambivalences aussi impo</w:t>
      </w:r>
      <w:r w:rsidRPr="00494454">
        <w:t>r</w:t>
      </w:r>
      <w:r w:rsidRPr="00494454">
        <w:t>tantes pour la compréhension et l’appréciation du national-socialisme et des effets de sa domination. Il faudrait creuser des couples conce</w:t>
      </w:r>
      <w:r w:rsidRPr="00494454">
        <w:t>p</w:t>
      </w:r>
      <w:r w:rsidRPr="00494454">
        <w:t>tuels tels que idéologie/efficacité, irr</w:t>
      </w:r>
      <w:r w:rsidRPr="00494454">
        <w:t>a</w:t>
      </w:r>
      <w:r w:rsidRPr="00494454">
        <w:t>tionalité/rationalité, conception militaire ou civile du polit</w:t>
      </w:r>
      <w:r w:rsidRPr="00494454">
        <w:t>i</w:t>
      </w:r>
      <w:r w:rsidRPr="00494454">
        <w:t>que, technique de pouvoir autocratique ou plébiscitaire, finalités externes et internes. L’ambivalence app</w:t>
      </w:r>
      <w:r w:rsidRPr="00494454">
        <w:t>a</w:t>
      </w:r>
      <w:r w:rsidRPr="00494454">
        <w:t>raît déjà dans les formules paradoxales utilisées pour désigner des rel</w:t>
      </w:r>
      <w:r w:rsidRPr="00494454">
        <w:t>a</w:t>
      </w:r>
      <w:r w:rsidRPr="00494454">
        <w:t>tions structurelles contradictoires, par exe</w:t>
      </w:r>
      <w:r w:rsidRPr="00494454">
        <w:t>m</w:t>
      </w:r>
      <w:r w:rsidRPr="00494454">
        <w:t>ple révolution légale (1933), chaos dirigé, anarchie autoritaire.</w:t>
      </w:r>
    </w:p>
    <w:p w14:paraId="46565F82" w14:textId="77777777" w:rsidR="00A35B72" w:rsidRPr="00494454" w:rsidRDefault="00A35B72" w:rsidP="00A35B72">
      <w:pPr>
        <w:spacing w:before="120" w:after="120"/>
        <w:jc w:val="both"/>
      </w:pPr>
      <w:r w:rsidRPr="00494454">
        <w:t>Le couple conceptuel trad</w:t>
      </w:r>
      <w:r w:rsidRPr="00494454">
        <w:t>i</w:t>
      </w:r>
      <w:r w:rsidRPr="00494454">
        <w:t>tion/révolution est au cœur de ce type de définitions partielles de l’ambivalence national-socialiste. Elles sont toutes des aspects du fait fondamental qu’on n’a pas affaire à un sy</w:t>
      </w:r>
      <w:r w:rsidRPr="00494454">
        <w:t>s</w:t>
      </w:r>
      <w:r w:rsidRPr="00494454">
        <w:t>tème fermé, mais à une série de repr</w:t>
      </w:r>
      <w:r w:rsidRPr="00494454">
        <w:t>é</w:t>
      </w:r>
      <w:r w:rsidRPr="00494454">
        <w:t>sentations des buts à atteindre qui sont politiquement effic</w:t>
      </w:r>
      <w:r w:rsidRPr="00494454">
        <w:t>a</w:t>
      </w:r>
      <w:r w:rsidRPr="00494454">
        <w:t>ces à cause même de leur diversité ; il en est d’ailleurs de même pour d’autres idéologies progra</w:t>
      </w:r>
      <w:r w:rsidRPr="00494454">
        <w:t>m</w:t>
      </w:r>
      <w:r w:rsidRPr="00494454">
        <w:t>matiques qui ont b</w:t>
      </w:r>
      <w:r w:rsidRPr="00494454">
        <w:t>e</w:t>
      </w:r>
      <w:r w:rsidRPr="00494454">
        <w:t>soin du pouvoir pour s’accomplir et sont donc davantage que de simples théories. Cela vaut également pour l’idéologie communiste dont les représentations des fins à atteindre recèlent des ambivale</w:t>
      </w:r>
      <w:r w:rsidRPr="00494454">
        <w:t>n</w:t>
      </w:r>
      <w:r w:rsidRPr="00494454">
        <w:t>ces considérables en contradiction avec la prétention marxiste de cohére</w:t>
      </w:r>
      <w:r w:rsidRPr="00494454">
        <w:t>n</w:t>
      </w:r>
      <w:r w:rsidRPr="00494454">
        <w:t>ce, sans même parler de leurs contradictions dans la pratique politique et avec celle-ci. De même qu’on peut interpréter avec Theodor Schi</w:t>
      </w:r>
      <w:r w:rsidRPr="00494454">
        <w:t>e</w:t>
      </w:r>
      <w:r w:rsidRPr="00494454">
        <w:t xml:space="preserve">der le </w:t>
      </w:r>
      <w:r w:rsidRPr="00494454">
        <w:rPr>
          <w:smallCaps/>
        </w:rPr>
        <w:t>xix</w:t>
      </w:r>
      <w:r w:rsidRPr="00494454">
        <w:rPr>
          <w:vertAlign w:val="superscript"/>
        </w:rPr>
        <w:t>e</w:t>
      </w:r>
      <w:r w:rsidRPr="00494454">
        <w:t xml:space="preserve"> siècle comme époque des antin</w:t>
      </w:r>
      <w:r w:rsidRPr="00494454">
        <w:t>o</w:t>
      </w:r>
      <w:r w:rsidRPr="00494454">
        <w:t>mies </w:t>
      </w:r>
      <w:r w:rsidRPr="00494454">
        <w:rPr>
          <w:rStyle w:val="Appelnotedebasdep"/>
        </w:rPr>
        <w:footnoteReference w:id="126"/>
      </w:r>
      <w:r w:rsidRPr="00494454">
        <w:t>, de même on</w:t>
      </w:r>
      <w:r>
        <w:t xml:space="preserve"> </w:t>
      </w:r>
      <w:r w:rsidRPr="00494454">
        <w:rPr>
          <w:rFonts w:cs="Arial"/>
          <w:szCs w:val="16"/>
        </w:rPr>
        <w:t>[202]</w:t>
      </w:r>
      <w:r>
        <w:rPr>
          <w:rFonts w:cs="Arial"/>
          <w:szCs w:val="16"/>
        </w:rPr>
        <w:t xml:space="preserve"> </w:t>
      </w:r>
      <w:r w:rsidRPr="00494454">
        <w:t>constatera que les mouvements qui en proviennent sont marqués par les tensions entre idéologies nationales, impériales, internati</w:t>
      </w:r>
      <w:r w:rsidRPr="00494454">
        <w:t>o</w:t>
      </w:r>
      <w:r w:rsidRPr="00494454">
        <w:t>nales qui se manifestent avec une intens</w:t>
      </w:r>
      <w:r w:rsidRPr="00494454">
        <w:t>i</w:t>
      </w:r>
      <w:r w:rsidRPr="00494454">
        <w:t>té nouvelle à l’époque des guerres mondiales.</w:t>
      </w:r>
    </w:p>
    <w:p w14:paraId="7A9AE34D" w14:textId="77777777" w:rsidR="00A35B72" w:rsidRPr="00494454" w:rsidRDefault="00A35B72" w:rsidP="00A35B72">
      <w:pPr>
        <w:spacing w:before="120" w:after="120"/>
        <w:jc w:val="both"/>
      </w:pPr>
      <w:r w:rsidRPr="00494454">
        <w:t>Au fond, nous nous trouvons devant deux problèmes. D’un côté il s’agit de constater le caractère contradictoire des thèmes anciens et nouveaux, rétrospe</w:t>
      </w:r>
      <w:r w:rsidRPr="00494454">
        <w:t>c</w:t>
      </w:r>
      <w:r w:rsidRPr="00494454">
        <w:t>tifs et « progressifs » du national-socialisme dans le cadre de l’histoire allemande des xix</w:t>
      </w:r>
      <w:r w:rsidRPr="00494454">
        <w:rPr>
          <w:vertAlign w:val="superscript"/>
        </w:rPr>
        <w:t xml:space="preserve">e </w:t>
      </w:r>
      <w:r w:rsidRPr="00494454">
        <w:t>et xx</w:t>
      </w:r>
      <w:r w:rsidRPr="00494454">
        <w:rPr>
          <w:vertAlign w:val="superscript"/>
        </w:rPr>
        <w:t>e</w:t>
      </w:r>
      <w:r w:rsidRPr="00494454">
        <w:t xml:space="preserve"> siècles. De l’autre, c’est </w:t>
      </w:r>
      <w:r w:rsidRPr="00494454">
        <w:rPr>
          <w:i/>
          <w:iCs/>
        </w:rPr>
        <w:t xml:space="preserve">le concept de révolution </w:t>
      </w:r>
      <w:r w:rsidRPr="00494454">
        <w:t>lui-même qui donne lieu à contr</w:t>
      </w:r>
      <w:r w:rsidRPr="00494454">
        <w:t>o</w:t>
      </w:r>
      <w:r w:rsidRPr="00494454">
        <w:t>verse. Mais même si l’on dénie au national-socialisme le droit de se dire révol</w:t>
      </w:r>
      <w:r w:rsidRPr="00494454">
        <w:t>u</w:t>
      </w:r>
      <w:r w:rsidRPr="00494454">
        <w:t>tionnaire et si l’on conteste ses effets révolutionnaires, le problème de la déf</w:t>
      </w:r>
      <w:r w:rsidRPr="00494454">
        <w:t>i</w:t>
      </w:r>
      <w:r w:rsidRPr="00494454">
        <w:t>nition persiste dès lors qu’on le qualifie de contre-révolutionnaire et son règne de contre-révolution. Il faut alors disti</w:t>
      </w:r>
      <w:r w:rsidRPr="00494454">
        <w:t>n</w:t>
      </w:r>
      <w:r w:rsidRPr="00494454">
        <w:t>guer entre deux aspects. D’abord les incontestables cons</w:t>
      </w:r>
      <w:r w:rsidRPr="00494454">
        <w:t>é</w:t>
      </w:r>
      <w:r w:rsidRPr="00494454">
        <w:t>quences de la polit</w:t>
      </w:r>
      <w:r w:rsidRPr="00494454">
        <w:t>i</w:t>
      </w:r>
      <w:r w:rsidRPr="00494454">
        <w:t>que national-socialiste dans l’histoire mondiale dont les effets sont de toute façon rév</w:t>
      </w:r>
      <w:r w:rsidRPr="00494454">
        <w:t>o</w:t>
      </w:r>
      <w:r w:rsidRPr="00494454">
        <w:t>lutionnaires pour l’Allemagne comme pour l’Europe, le monde bipolaire, la décolonisation. E</w:t>
      </w:r>
      <w:r w:rsidRPr="00494454">
        <w:t>n</w:t>
      </w:r>
      <w:r w:rsidRPr="00494454">
        <w:t>suite, la question de la « qualité » révol</w:t>
      </w:r>
      <w:r w:rsidRPr="00494454">
        <w:t>u</w:t>
      </w:r>
      <w:r w:rsidRPr="00494454">
        <w:t>tionnaire de l’idéologie et du pouvoir national-socialiste eux-mêmes : depuis la naissance dans les années vingt du concept marxiste et communiste de fa</w:t>
      </w:r>
      <w:r w:rsidRPr="00494454">
        <w:t>s</w:t>
      </w:r>
      <w:r w:rsidRPr="00494454">
        <w:t>cisme et de nouveau depuis sa renaissance dans les années soixante, la réponse paraît évidente et tranchée – à tort </w:t>
      </w:r>
      <w:r w:rsidRPr="00494454">
        <w:rPr>
          <w:rStyle w:val="Appelnotedebasdep"/>
        </w:rPr>
        <w:footnoteReference w:id="127"/>
      </w:r>
      <w:r w:rsidRPr="00494454">
        <w:t>.</w:t>
      </w:r>
    </w:p>
    <w:p w14:paraId="230F0273" w14:textId="77777777" w:rsidR="00A35B72" w:rsidRPr="00494454" w:rsidRDefault="00A35B72" w:rsidP="00A35B72">
      <w:pPr>
        <w:spacing w:before="120" w:after="120"/>
        <w:jc w:val="both"/>
      </w:pPr>
      <w:r w:rsidRPr="00494454">
        <w:t>Le dilemme que doit affronter sur ce point même la littérature s</w:t>
      </w:r>
      <w:r w:rsidRPr="00494454">
        <w:t>é</w:t>
      </w:r>
      <w:r w:rsidRPr="00494454">
        <w:t>rieuse sur le fascisme et le nati</w:t>
      </w:r>
      <w:r w:rsidRPr="00494454">
        <w:t>o</w:t>
      </w:r>
      <w:r w:rsidRPr="00494454">
        <w:t>nal-socialisme vient de ce que le concept de révolution a été modelé et occupé par le mythe de la « bonne » révolution – par héritage du modèle français (et américain). On croit ne pas pouvoir, pour d’excellentes raisons morales et inte</w:t>
      </w:r>
      <w:r w:rsidRPr="00494454">
        <w:t>l</w:t>
      </w:r>
      <w:r w:rsidRPr="00494454">
        <w:t>lectuelles, appliquer le concept au type de prise de pouvoir n</w:t>
      </w:r>
      <w:r w:rsidRPr="00494454">
        <w:t>a</w:t>
      </w:r>
      <w:r w:rsidRPr="00494454">
        <w:t>tional-socialiste, même quand on n’accepte pas la pr</w:t>
      </w:r>
      <w:r w:rsidRPr="00494454">
        <w:t>é</w:t>
      </w:r>
      <w:r w:rsidRPr="00494454">
        <w:t>tention marxiste et communiste au monopole de la révolution bonne et authentique, pr</w:t>
      </w:r>
      <w:r w:rsidRPr="00494454">
        <w:t>é</w:t>
      </w:r>
      <w:r w:rsidRPr="00494454">
        <w:t>tention à partir de laquelle la distinction simplif</w:t>
      </w:r>
      <w:r w:rsidRPr="00494454">
        <w:t>i</w:t>
      </w:r>
      <w:r w:rsidRPr="00494454">
        <w:t>catrice entre putsch et révolution est maintenue. Assur</w:t>
      </w:r>
      <w:r w:rsidRPr="00494454">
        <w:t>é</w:t>
      </w:r>
      <w:r w:rsidRPr="00494454">
        <w:t>ment, les nationaux-socialistes eux-mêmes se sont vus comme la grande réplique contre la Révolution française et Goebbels s’est exclamé emphat</w:t>
      </w:r>
      <w:r w:rsidRPr="00494454">
        <w:t>i</w:t>
      </w:r>
      <w:r w:rsidRPr="00494454">
        <w:t>quement en 1933 : avec cette prise de pouvoir « l’année 1789 est rayée de l’Histoire » </w:t>
      </w:r>
      <w:r w:rsidRPr="00494454">
        <w:rPr>
          <w:rStyle w:val="Appelnotedebasdep"/>
        </w:rPr>
        <w:footnoteReference w:id="128"/>
      </w:r>
      <w:r w:rsidRPr="00494454">
        <w:t>. On commet ici la même erreur de raisonn</w:t>
      </w:r>
      <w:r w:rsidRPr="00494454">
        <w:t>e</w:t>
      </w:r>
      <w:r w:rsidRPr="00494454">
        <w:t>ment qu’en essayant de fonder une critique de la théorie du totalitarisme sur l’invocation des diff</w:t>
      </w:r>
      <w:r w:rsidRPr="00494454">
        <w:t>é</w:t>
      </w:r>
      <w:r w:rsidRPr="00494454">
        <w:t>rences profondes entre totalitarisme de droite et totalitarisme de ga</w:t>
      </w:r>
      <w:r w:rsidRPr="00494454">
        <w:t>u</w:t>
      </w:r>
      <w:r w:rsidRPr="00494454">
        <w:t>che. L’affirmation d’une différence qualitative du point de vue inte</w:t>
      </w:r>
      <w:r w:rsidRPr="00494454">
        <w:t>l</w:t>
      </w:r>
      <w:r w:rsidRPr="00494454">
        <w:t>lectuel et même moral ne constitue pas une objection décis</w:t>
      </w:r>
      <w:r w:rsidRPr="00494454">
        <w:t>i</w:t>
      </w:r>
      <w:r w:rsidRPr="00494454">
        <w:t>ve dans la mesure où les formes de pouvoir et leurs répercussions sur les dom</w:t>
      </w:r>
      <w:r w:rsidRPr="00494454">
        <w:t>i</w:t>
      </w:r>
      <w:r w:rsidRPr="00494454">
        <w:t>nés et sur les victimes sont compar</w:t>
      </w:r>
      <w:r w:rsidRPr="00494454">
        <w:t>a</w:t>
      </w:r>
      <w:r w:rsidRPr="00494454">
        <w:t>bles.</w:t>
      </w:r>
    </w:p>
    <w:p w14:paraId="11DDCAD3" w14:textId="77777777" w:rsidR="00A35B72" w:rsidRPr="00494454" w:rsidRDefault="00A35B72" w:rsidP="00A35B72">
      <w:pPr>
        <w:spacing w:before="120" w:after="120"/>
        <w:jc w:val="both"/>
      </w:pPr>
      <w:r w:rsidRPr="00494454">
        <w:t>Il en va ainsi pour l’utilisation du concept de révol</w:t>
      </w:r>
      <w:r w:rsidRPr="00494454">
        <w:t>u</w:t>
      </w:r>
      <w:r w:rsidRPr="00494454">
        <w:t>tion. On est en droit de le rejeter en bloc pour toute utilisation scientifique à cause du flou de son contenu, du caractère disparate des phénomènes à comp</w:t>
      </w:r>
      <w:r w:rsidRPr="00494454">
        <w:t>a</w:t>
      </w:r>
      <w:r w:rsidRPr="00494454">
        <w:t>rer et aussi à cause de l’usage abusif pour l’agitation d’un concept p</w:t>
      </w:r>
      <w:r w:rsidRPr="00494454">
        <w:t>o</w:t>
      </w:r>
      <w:r w:rsidRPr="00494454">
        <w:t>lémique de combat </w:t>
      </w:r>
      <w:r w:rsidRPr="00494454">
        <w:rPr>
          <w:rStyle w:val="Appelnotedebasdep"/>
        </w:rPr>
        <w:footnoteReference w:id="129"/>
      </w:r>
      <w:r w:rsidRPr="00494454">
        <w:t>. On est en droit d’envisager de</w:t>
      </w:r>
      <w:r>
        <w:t xml:space="preserve"> </w:t>
      </w:r>
      <w:r w:rsidRPr="00494454">
        <w:rPr>
          <w:szCs w:val="14"/>
        </w:rPr>
        <w:t>[203]</w:t>
      </w:r>
      <w:r>
        <w:rPr>
          <w:szCs w:val="14"/>
        </w:rPr>
        <w:t xml:space="preserve"> </w:t>
      </w:r>
      <w:r w:rsidRPr="00494454">
        <w:t xml:space="preserve">parler seulement, dans un sens neutre et positiviste, de </w:t>
      </w:r>
      <w:r w:rsidRPr="00494454">
        <w:rPr>
          <w:i/>
          <w:iCs/>
        </w:rPr>
        <w:t xml:space="preserve">power seizures. </w:t>
      </w:r>
      <w:r w:rsidRPr="00494454">
        <w:t>Si to</w:t>
      </w:r>
      <w:r w:rsidRPr="00494454">
        <w:t>u</w:t>
      </w:r>
      <w:r w:rsidRPr="00494454">
        <w:t>tefois on en garde l’usage, puisque de toute façon il ne peut plus être écarté, il ne reste que deux possibilités : ou bien appl</w:t>
      </w:r>
      <w:r w:rsidRPr="00494454">
        <w:t>i</w:t>
      </w:r>
      <w:r w:rsidRPr="00494454">
        <w:t>quer le vieux concept de révol</w:t>
      </w:r>
      <w:r w:rsidRPr="00494454">
        <w:t>u</w:t>
      </w:r>
      <w:r w:rsidRPr="00494454">
        <w:t>tion, malgré toutes les différences (par rapport au « modèle » français), à tous les bouleversements politiques en pr</w:t>
      </w:r>
      <w:r w:rsidRPr="00494454">
        <w:t>o</w:t>
      </w:r>
      <w:r w:rsidRPr="00494454">
        <w:t>fondeur, qu’ils se produisent sous le signe d’idéologies de « gauche » ou de « droite », d’autres idéologies ou d’aucune idéologie et avec des transfo</w:t>
      </w:r>
      <w:r w:rsidRPr="00494454">
        <w:t>r</w:t>
      </w:r>
      <w:r w:rsidRPr="00494454">
        <w:t>mations sociales d’intensité variable ; ou bien l’étendre encore et désigner comme révolutions, comme cela se fait d’ailleurs larg</w:t>
      </w:r>
      <w:r w:rsidRPr="00494454">
        <w:t>e</w:t>
      </w:r>
      <w:r w:rsidRPr="00494454">
        <w:t>ment, de vastes processus de changement sur le long terme (révolution industrielle, sociale, du développement, de la modern</w:t>
      </w:r>
      <w:r w:rsidRPr="00494454">
        <w:t>i</w:t>
      </w:r>
      <w:r w:rsidRPr="00494454">
        <w:t>sation).</w:t>
      </w:r>
    </w:p>
    <w:p w14:paraId="04BABA5A" w14:textId="77777777" w:rsidR="00A35B72" w:rsidRPr="00494454" w:rsidRDefault="00A35B72" w:rsidP="00A35B72">
      <w:pPr>
        <w:spacing w:before="120" w:after="120"/>
        <w:jc w:val="both"/>
      </w:pPr>
      <w:r w:rsidRPr="00494454">
        <w:t>Dans l’une et l’autre définition conceptuelle, on ne pourra dénier au national-socialisme des « qualités » révolutionnaires. Il a imp</w:t>
      </w:r>
      <w:r w:rsidRPr="00494454">
        <w:t>o</w:t>
      </w:r>
      <w:r w:rsidRPr="00494454">
        <w:t>sé une prise de po</w:t>
      </w:r>
      <w:r w:rsidRPr="00494454">
        <w:t>u</w:t>
      </w:r>
      <w:r w:rsidRPr="00494454">
        <w:t>voir et une structure de violence avec une rapidité et une ampleur sans doute i</w:t>
      </w:r>
      <w:r w:rsidRPr="00494454">
        <w:t>n</w:t>
      </w:r>
      <w:r w:rsidRPr="00494454">
        <w:t>dépassables dans la pratique. David Schœnbaum a parlé de révolution des nouvelles fins et des nouveaux moyens, Joachim Fest a inte</w:t>
      </w:r>
      <w:r w:rsidRPr="00494454">
        <w:t>r</w:t>
      </w:r>
      <w:r w:rsidRPr="00494454">
        <w:t>prété le phénomène hitlérien comme la forme de la révolution allemande </w:t>
      </w:r>
      <w:r w:rsidRPr="00494454">
        <w:rPr>
          <w:rStyle w:val="Appelnotedebasdep"/>
        </w:rPr>
        <w:footnoteReference w:id="130"/>
      </w:r>
      <w:r w:rsidRPr="00494454">
        <w:t>. Le national-socialisme a une signification vérit</w:t>
      </w:r>
      <w:r w:rsidRPr="00494454">
        <w:t>a</w:t>
      </w:r>
      <w:r w:rsidRPr="00494454">
        <w:t>blement typologique comme prise de pouvoir d’un type nouveau, quand on examine les différentes étapes du proce</w:t>
      </w:r>
      <w:r w:rsidRPr="00494454">
        <w:t>s</w:t>
      </w:r>
      <w:r w:rsidRPr="00494454">
        <w:t>sus de 1933-1934 en sociologue des rév</w:t>
      </w:r>
      <w:r w:rsidRPr="00494454">
        <w:t>o</w:t>
      </w:r>
      <w:r w:rsidRPr="00494454">
        <w:t>lutions et quand on la compare avec la prise de pouvoir fa</w:t>
      </w:r>
      <w:r w:rsidRPr="00494454">
        <w:t>s</w:t>
      </w:r>
      <w:r w:rsidRPr="00494454">
        <w:t>ciste, mais aussi avec la léniniste. Dans tous les cas, il s’agit de phénomènes rév</w:t>
      </w:r>
      <w:r w:rsidRPr="00494454">
        <w:t>o</w:t>
      </w:r>
      <w:r w:rsidRPr="00494454">
        <w:t>lutionnaires du xx</w:t>
      </w:r>
      <w:r w:rsidRPr="00494454">
        <w:rPr>
          <w:vertAlign w:val="superscript"/>
        </w:rPr>
        <w:t>e</w:t>
      </w:r>
      <w:r w:rsidRPr="00494454">
        <w:t xml:space="preserve"> siècle, qui travaillent délibérément avec des moyens no</w:t>
      </w:r>
      <w:r w:rsidRPr="00494454">
        <w:t>u</w:t>
      </w:r>
      <w:r w:rsidRPr="00494454">
        <w:t>veaux de la terreur, de la communication, du contrôle et de la contrainte. Gomme révol</w:t>
      </w:r>
      <w:r w:rsidRPr="00494454">
        <w:t>u</w:t>
      </w:r>
      <w:r w:rsidRPr="00494454">
        <w:t>tion de l’ancien type dans le sens des sociologues classiques des rév</w:t>
      </w:r>
      <w:r w:rsidRPr="00494454">
        <w:t>o</w:t>
      </w:r>
      <w:r w:rsidRPr="00494454">
        <w:t>lutions, par exemple Crâne Bri</w:t>
      </w:r>
      <w:r w:rsidRPr="00494454">
        <w:t>n</w:t>
      </w:r>
      <w:r w:rsidRPr="00494454">
        <w:t>ton, Karl Griewank ou Hannah Arendt </w:t>
      </w:r>
      <w:r w:rsidRPr="00494454">
        <w:rPr>
          <w:rStyle w:val="Appelnotedebasdep"/>
        </w:rPr>
        <w:footnoteReference w:id="131"/>
      </w:r>
      <w:r w:rsidRPr="00494454">
        <w:t>, il y a tout au plus la révolution de février 1917, ta</w:t>
      </w:r>
      <w:r w:rsidRPr="00494454">
        <w:t>n</w:t>
      </w:r>
      <w:r w:rsidRPr="00494454">
        <w:t>dis que celle qu’on appelle Révolution d’Octobre devrait plutôt être désignée, si l’on veut de la précision terminol</w:t>
      </w:r>
      <w:r w:rsidRPr="00494454">
        <w:t>o</w:t>
      </w:r>
      <w:r w:rsidRPr="00494454">
        <w:t>gique, comme prise de pouvoir d’un type nouveau.</w:t>
      </w:r>
    </w:p>
    <w:p w14:paraId="0A8BBCEE" w14:textId="77777777" w:rsidR="00A35B72" w:rsidRPr="00494454" w:rsidRDefault="00A35B72" w:rsidP="00A35B72">
      <w:pPr>
        <w:spacing w:before="120" w:after="120"/>
        <w:jc w:val="both"/>
      </w:pPr>
      <w:r w:rsidRPr="00494454">
        <w:t>Même si on utilise le second concept élargi de révolution, son a</w:t>
      </w:r>
      <w:r w:rsidRPr="00494454">
        <w:t>p</w:t>
      </w:r>
      <w:r w:rsidRPr="00494454">
        <w:t>plication non seulement au socialisme et au communisme, mais au fascisme et au national-socialisme est tout à fait justifiable lor</w:t>
      </w:r>
      <w:r w:rsidRPr="00494454">
        <w:t>s</w:t>
      </w:r>
      <w:r w:rsidRPr="00494454">
        <w:t>qu’on songe à la dimension époquale de leurs effets immédiats et de leurs répercussions. C’est précisément Ernst Nolte, initiateur de la renai</w:t>
      </w:r>
      <w:r w:rsidRPr="00494454">
        <w:t>s</w:t>
      </w:r>
      <w:r w:rsidRPr="00494454">
        <w:t>sance, sous une forme encore non marxiste, d’un concept général du fascisme vu esse</w:t>
      </w:r>
      <w:r w:rsidRPr="00494454">
        <w:t>n</w:t>
      </w:r>
      <w:r w:rsidRPr="00494454">
        <w:t>tiellement comme contre-révolutionnaire, qui parle de l’ « époque du fascisme » </w:t>
      </w:r>
      <w:r w:rsidRPr="00494454">
        <w:rPr>
          <w:rStyle w:val="Appelnotedebasdep"/>
        </w:rPr>
        <w:footnoteReference w:id="132"/>
      </w:r>
      <w:r w:rsidRPr="00494454">
        <w:t>. Le concept globalisant de fascisme est gênant parce qu’il inclut de façon trop improvisée le nati</w:t>
      </w:r>
      <w:r w:rsidRPr="00494454">
        <w:t>o</w:t>
      </w:r>
      <w:r w:rsidRPr="00494454">
        <w:t>nal-socialisme et le minimise en le réduisant à un « fascisme all</w:t>
      </w:r>
      <w:r w:rsidRPr="00494454">
        <w:t>e</w:t>
      </w:r>
      <w:r w:rsidRPr="00494454">
        <w:t>mand ». Mais parler d’époque est fort juste – ce qui impl</w:t>
      </w:r>
      <w:r w:rsidRPr="00494454">
        <w:t>i</w:t>
      </w:r>
      <w:r w:rsidRPr="00494454">
        <w:t>que d’appliquer le concept large de révolution à ces mo</w:t>
      </w:r>
      <w:r w:rsidRPr="00494454">
        <w:t>u</w:t>
      </w:r>
      <w:r w:rsidRPr="00494454">
        <w:t>vements dictatoriaux de droite aussi bien qu’aux dictatures de gauche.</w:t>
      </w:r>
    </w:p>
    <w:p w14:paraId="2DDBACB6" w14:textId="77777777" w:rsidR="00A35B72" w:rsidRPr="00494454" w:rsidRDefault="00A35B72" w:rsidP="00A35B72">
      <w:pPr>
        <w:spacing w:before="120" w:after="120"/>
        <w:jc w:val="both"/>
      </w:pPr>
      <w:r w:rsidRPr="00494454">
        <w:rPr>
          <w:rFonts w:cs="Arial"/>
          <w:szCs w:val="16"/>
        </w:rPr>
        <w:t>[204]</w:t>
      </w:r>
    </w:p>
    <w:p w14:paraId="5F7D8913" w14:textId="77777777" w:rsidR="00A35B72" w:rsidRPr="00494454" w:rsidRDefault="00A35B72" w:rsidP="00A35B72">
      <w:pPr>
        <w:spacing w:before="120" w:after="120"/>
        <w:jc w:val="both"/>
      </w:pPr>
      <w:r w:rsidRPr="00494454">
        <w:rPr>
          <w:rFonts w:cs="Arial"/>
        </w:rPr>
        <w:t>De façon formelle on peut donc désigner comme révol</w:t>
      </w:r>
      <w:r w:rsidRPr="00494454">
        <w:rPr>
          <w:rFonts w:cs="Arial"/>
        </w:rPr>
        <w:t>u</w:t>
      </w:r>
      <w:r w:rsidRPr="00494454">
        <w:rPr>
          <w:rFonts w:cs="Arial"/>
        </w:rPr>
        <w:t>tionnaire la prise de pouvoir et les répe</w:t>
      </w:r>
      <w:r w:rsidRPr="00494454">
        <w:rPr>
          <w:rFonts w:cs="Arial"/>
        </w:rPr>
        <w:t>r</w:t>
      </w:r>
      <w:r w:rsidRPr="00494454">
        <w:rPr>
          <w:rFonts w:cs="Arial"/>
        </w:rPr>
        <w:t>cussions mondiales du national-socialisme, dans la mesure où ce concept vague apparaît encore co</w:t>
      </w:r>
      <w:r w:rsidRPr="00494454">
        <w:rPr>
          <w:rFonts w:cs="Arial"/>
        </w:rPr>
        <w:t>m</w:t>
      </w:r>
      <w:r w:rsidRPr="00494454">
        <w:rPr>
          <w:rFonts w:cs="Arial"/>
        </w:rPr>
        <w:t>me utilisable aujourd’hui, deux siècles après son e</w:t>
      </w:r>
      <w:r w:rsidRPr="00494454">
        <w:rPr>
          <w:rFonts w:cs="Arial"/>
        </w:rPr>
        <w:t>x</w:t>
      </w:r>
      <w:r w:rsidRPr="00494454">
        <w:rPr>
          <w:rFonts w:cs="Arial"/>
        </w:rPr>
        <w:t>pression concrète aux États-Unis et en France (avec év</w:t>
      </w:r>
      <w:r w:rsidRPr="00494454">
        <w:rPr>
          <w:rFonts w:cs="Arial"/>
        </w:rPr>
        <w:t>i</w:t>
      </w:r>
      <w:r w:rsidRPr="00494454">
        <w:rPr>
          <w:rFonts w:cs="Arial"/>
        </w:rPr>
        <w:t>demment de grandes différences entre les deux), puisque, comme le fascisme, l’émancipation, la d</w:t>
      </w:r>
      <w:r w:rsidRPr="00494454">
        <w:rPr>
          <w:rFonts w:cs="Arial"/>
        </w:rPr>
        <w:t>é</w:t>
      </w:r>
      <w:r w:rsidRPr="00494454">
        <w:rPr>
          <w:rFonts w:cs="Arial"/>
        </w:rPr>
        <w:t>mocratisation, etc., il compte parmi les concepts d’usage général de signification surtout émotionnelle et polémique. Reste alors à répo</w:t>
      </w:r>
      <w:r w:rsidRPr="00494454">
        <w:rPr>
          <w:rFonts w:cs="Arial"/>
        </w:rPr>
        <w:t>n</w:t>
      </w:r>
      <w:r w:rsidRPr="00494454">
        <w:rPr>
          <w:rFonts w:cs="Arial"/>
        </w:rPr>
        <w:t>dre à une seconde grande question, qui ramène à la structure ambiv</w:t>
      </w:r>
      <w:r w:rsidRPr="00494454">
        <w:rPr>
          <w:rFonts w:cs="Arial"/>
        </w:rPr>
        <w:t>a</w:t>
      </w:r>
      <w:r w:rsidRPr="00494454">
        <w:rPr>
          <w:rFonts w:cs="Arial"/>
        </w:rPr>
        <w:t xml:space="preserve">lente du national-socialisme : quel est le </w:t>
      </w:r>
      <w:r w:rsidRPr="00494454">
        <w:rPr>
          <w:rFonts w:cs="Arial"/>
          <w:i/>
          <w:iCs/>
        </w:rPr>
        <w:t>contenu</w:t>
      </w:r>
      <w:r w:rsidRPr="00494454">
        <w:rPr>
          <w:rFonts w:cs="Arial"/>
        </w:rPr>
        <w:t xml:space="preserve"> révol</w:t>
      </w:r>
      <w:r w:rsidRPr="00494454">
        <w:rPr>
          <w:rFonts w:cs="Arial"/>
        </w:rPr>
        <w:t>u</w:t>
      </w:r>
      <w:r w:rsidRPr="00494454">
        <w:rPr>
          <w:rFonts w:cs="Arial"/>
        </w:rPr>
        <w:t>tionnaire du national-socialisme ? Si, pour des raisons he</w:t>
      </w:r>
      <w:r w:rsidRPr="00494454">
        <w:rPr>
          <w:rFonts w:cs="Arial"/>
        </w:rPr>
        <w:t>u</w:t>
      </w:r>
      <w:r w:rsidRPr="00494454">
        <w:rPr>
          <w:rFonts w:cs="Arial"/>
        </w:rPr>
        <w:t>ristiques, on garde le concept de révol</w:t>
      </w:r>
      <w:r w:rsidRPr="00494454">
        <w:rPr>
          <w:rFonts w:cs="Arial"/>
        </w:rPr>
        <w:t>u</w:t>
      </w:r>
      <w:r w:rsidRPr="00494454">
        <w:rPr>
          <w:rFonts w:cs="Arial"/>
        </w:rPr>
        <w:t>tion, quels éléments de l’idéologie, du programme, des f</w:t>
      </w:r>
      <w:r w:rsidRPr="00494454">
        <w:rPr>
          <w:rFonts w:cs="Arial"/>
        </w:rPr>
        <w:t>i</w:t>
      </w:r>
      <w:r w:rsidRPr="00494454">
        <w:rPr>
          <w:rFonts w:cs="Arial"/>
        </w:rPr>
        <w:t>nalités du national-socialisme sont, à côté de la technique du pouvoir et de sa conversion en polit</w:t>
      </w:r>
      <w:r w:rsidRPr="00494454">
        <w:rPr>
          <w:rFonts w:cs="Arial"/>
        </w:rPr>
        <w:t>i</w:t>
      </w:r>
      <w:r w:rsidRPr="00494454">
        <w:rPr>
          <w:rFonts w:cs="Arial"/>
        </w:rPr>
        <w:t xml:space="preserve">que de domination, à considérer comme révolutionnaires ? Déjà pour Hitler de </w:t>
      </w:r>
      <w:r w:rsidRPr="00494454">
        <w:rPr>
          <w:rFonts w:cs="Arial"/>
          <w:i/>
        </w:rPr>
        <w:t>Mein Kampf</w:t>
      </w:r>
      <w:r w:rsidRPr="00494454">
        <w:rPr>
          <w:rFonts w:cs="Arial"/>
        </w:rPr>
        <w:t xml:space="preserve"> et pour la formation de son idéologie et de son programme, il fallait se laisser guider d’emblée par l’idée que, par opposition à ses critiques de ga</w:t>
      </w:r>
      <w:r w:rsidRPr="00494454">
        <w:rPr>
          <w:rFonts w:cs="Arial"/>
        </w:rPr>
        <w:t>u</w:t>
      </w:r>
      <w:r w:rsidRPr="00494454">
        <w:rPr>
          <w:rFonts w:cs="Arial"/>
        </w:rPr>
        <w:t>che et à ses concurrents de droite, le contenu non trad</w:t>
      </w:r>
      <w:r w:rsidRPr="00494454">
        <w:rPr>
          <w:rFonts w:cs="Arial"/>
        </w:rPr>
        <w:t>i</w:t>
      </w:r>
      <w:r w:rsidRPr="00494454">
        <w:rPr>
          <w:rFonts w:cs="Arial"/>
        </w:rPr>
        <w:t>tionnel, non conservateur, non bourgeois de ce mouv</w:t>
      </w:r>
      <w:r w:rsidRPr="00494454">
        <w:rPr>
          <w:rFonts w:cs="Arial"/>
        </w:rPr>
        <w:t>e</w:t>
      </w:r>
      <w:r w:rsidRPr="00494454">
        <w:rPr>
          <w:rFonts w:cs="Arial"/>
        </w:rPr>
        <w:t>ment constituait une source importante, peut-être même la vraie source de sa force et en fin de compte le secret de son succès auprès des « masses ».</w:t>
      </w:r>
    </w:p>
    <w:p w14:paraId="6E007843" w14:textId="77777777" w:rsidR="00A35B72" w:rsidRPr="00494454" w:rsidRDefault="00A35B72" w:rsidP="00A35B72">
      <w:pPr>
        <w:spacing w:before="120" w:after="120"/>
        <w:jc w:val="both"/>
        <w:rPr>
          <w:rFonts w:cs="Arial"/>
        </w:rPr>
      </w:pPr>
    </w:p>
    <w:p w14:paraId="2312A4CB" w14:textId="77777777" w:rsidR="00A35B72" w:rsidRPr="00494454" w:rsidRDefault="00A35B72" w:rsidP="00A35B72">
      <w:pPr>
        <w:pStyle w:val="a"/>
      </w:pPr>
      <w:bookmarkStart w:id="42" w:name="Traite_t2_pt_1_chap_III_Sec_3_3"/>
      <w:r w:rsidRPr="00494454">
        <w:t>3. Nouveauté de la polit</w:t>
      </w:r>
      <w:r w:rsidRPr="00494454">
        <w:t>i</w:t>
      </w:r>
      <w:r w:rsidRPr="00494454">
        <w:t>que national-socialiste</w:t>
      </w:r>
    </w:p>
    <w:bookmarkEnd w:id="42"/>
    <w:p w14:paraId="1D48BC5E" w14:textId="77777777" w:rsidR="00A35B72" w:rsidRPr="00494454" w:rsidRDefault="00A35B72" w:rsidP="00A35B72">
      <w:pPr>
        <w:spacing w:before="120" w:after="120"/>
        <w:jc w:val="both"/>
      </w:pPr>
    </w:p>
    <w:p w14:paraId="0A6F139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624FD049" w14:textId="77777777" w:rsidR="00A35B72" w:rsidRPr="00494454" w:rsidRDefault="00A35B72" w:rsidP="00A35B72">
      <w:pPr>
        <w:spacing w:before="120" w:after="120"/>
        <w:jc w:val="both"/>
      </w:pPr>
      <w:r w:rsidRPr="00494454">
        <w:t>Toute analyse de la « qualité » révolutionnaire du nati</w:t>
      </w:r>
      <w:r w:rsidRPr="00494454">
        <w:t>o</w:t>
      </w:r>
      <w:r w:rsidRPr="00494454">
        <w:t>nal-socialisme doit partir de l’idée qu’on ne saurait considérer séparément la politique intérieure et la politique extérieure, l’idéologie et la prat</w:t>
      </w:r>
      <w:r w:rsidRPr="00494454">
        <w:t>i</w:t>
      </w:r>
      <w:r w:rsidRPr="00494454">
        <w:t>que. C’est leur i</w:t>
      </w:r>
      <w:r w:rsidRPr="00494454">
        <w:t>n</w:t>
      </w:r>
      <w:r w:rsidRPr="00494454">
        <w:t>terconnexion qui paraît caractéristique de l’action que le national-socialisme a exercée d’un côté sur des milieux trad</w:t>
      </w:r>
      <w:r w:rsidRPr="00494454">
        <w:t>i</w:t>
      </w:r>
      <w:r w:rsidRPr="00494454">
        <w:t>tionalistes, de l’autre sur des milieux radicalisés. Peu importe ici que</w:t>
      </w:r>
      <w:r w:rsidRPr="00494454">
        <w:t>l</w:t>
      </w:r>
      <w:r w:rsidRPr="00494454">
        <w:t>le signific</w:t>
      </w:r>
      <w:r w:rsidRPr="00494454">
        <w:t>a</w:t>
      </w:r>
      <w:r w:rsidRPr="00494454">
        <w:t>tion on attribue à la prétention d’effectuer une « révolution légale », une « révolution nationale », même si cette prétention a con</w:t>
      </w:r>
      <w:r w:rsidRPr="00494454">
        <w:t>s</w:t>
      </w:r>
      <w:r w:rsidRPr="00494454">
        <w:t>titué indubitablement une ma</w:t>
      </w:r>
      <w:r w:rsidRPr="00494454">
        <w:t>n</w:t>
      </w:r>
      <w:r w:rsidRPr="00494454">
        <w:t>œuvre centrale pour tromper tous les groupes de droite et de gauche. Ce qui est caractéristique, c’est le m</w:t>
      </w:r>
      <w:r w:rsidRPr="00494454">
        <w:t>é</w:t>
      </w:r>
      <w:r w:rsidRPr="00494454">
        <w:t>lange et l’interaction des deux attitudes, des deux convictions qui se montrent presque constamment liées même chez les pri</w:t>
      </w:r>
      <w:r w:rsidRPr="00494454">
        <w:t>n</w:t>
      </w:r>
      <w:r w:rsidRPr="00494454">
        <w:t>cipaux chefs du mouvement. Dans l’ère du passage de la démocratie libér</w:t>
      </w:r>
      <w:r w:rsidRPr="00494454">
        <w:t>a</w:t>
      </w:r>
      <w:r w:rsidRPr="00494454">
        <w:t>le des notables à la société démocratique de masse, ce n’est pas la distinction nette, mais le lien presque dialectique entre politique intérieure et p</w:t>
      </w:r>
      <w:r w:rsidRPr="00494454">
        <w:t>o</w:t>
      </w:r>
      <w:r w:rsidRPr="00494454">
        <w:t>litique extérieure, entre théorie et pratique, entre prétention tradition</w:t>
      </w:r>
      <w:r w:rsidRPr="00494454">
        <w:t>a</w:t>
      </w:r>
      <w:r w:rsidRPr="00494454">
        <w:t>liste et prétention révolutionnaire qui constitue la nouveauté si a</w:t>
      </w:r>
      <w:r w:rsidRPr="00494454">
        <w:t>t</w:t>
      </w:r>
      <w:r w:rsidRPr="00494454">
        <w:t>trayante et efficace de la pol</w:t>
      </w:r>
      <w:r w:rsidRPr="00494454">
        <w:t>i</w:t>
      </w:r>
      <w:r w:rsidRPr="00494454">
        <w:t>tique national-socialiste (et, dans une moindre mesure, de la fasciste).</w:t>
      </w:r>
    </w:p>
    <w:p w14:paraId="2AF67C74" w14:textId="77777777" w:rsidR="00A35B72" w:rsidRPr="00494454" w:rsidRDefault="00A35B72" w:rsidP="00A35B72">
      <w:pPr>
        <w:spacing w:before="120" w:after="120"/>
        <w:jc w:val="both"/>
      </w:pPr>
      <w:r w:rsidRPr="00494454">
        <w:t>Voici schématiquement quelques contextes dans le</w:t>
      </w:r>
      <w:r w:rsidRPr="00494454">
        <w:t>s</w:t>
      </w:r>
      <w:r w:rsidRPr="00494454">
        <w:t>quels joue cette interpénétration si caractéristique, si i</w:t>
      </w:r>
      <w:r w:rsidRPr="00494454">
        <w:t>m</w:t>
      </w:r>
      <w:r w:rsidRPr="00494454">
        <w:t>portante par son contenu, d’éléments traditionnels et rév</w:t>
      </w:r>
      <w:r w:rsidRPr="00494454">
        <w:t>o</w:t>
      </w:r>
      <w:r w:rsidRPr="00494454">
        <w:t>lutionnaires :</w:t>
      </w:r>
    </w:p>
    <w:p w14:paraId="4D113240" w14:textId="77777777" w:rsidR="00A35B72" w:rsidRPr="00494454" w:rsidRDefault="00A35B72" w:rsidP="00A35B72">
      <w:pPr>
        <w:spacing w:before="120" w:after="120"/>
        <w:jc w:val="both"/>
      </w:pPr>
    </w:p>
    <w:p w14:paraId="27C19F5D" w14:textId="77777777" w:rsidR="00A35B72" w:rsidRPr="00494454" w:rsidRDefault="00A35B72" w:rsidP="00A35B72">
      <w:pPr>
        <w:spacing w:before="120" w:after="120"/>
        <w:jc w:val="both"/>
      </w:pPr>
      <w:r w:rsidRPr="00494454">
        <w:t>1. Le mot d’ordre principal d’un socialisme national, la réconcili</w:t>
      </w:r>
      <w:r w:rsidRPr="00494454">
        <w:t>a</w:t>
      </w:r>
      <w:r w:rsidRPr="00494454">
        <w:t>tion des ouvriers avec l’État national, touche au cœur de la problém</w:t>
      </w:r>
      <w:r w:rsidRPr="00494454">
        <w:t>a</w:t>
      </w:r>
      <w:r w:rsidRPr="00494454">
        <w:t>tique d’alors et a gardé sa signification historique jusqu’à aujourd’hui, si l’on songe au « socialisme »</w:t>
      </w:r>
      <w:r>
        <w:t xml:space="preserve"> </w:t>
      </w:r>
      <w:r w:rsidRPr="00494454">
        <w:t>[205]</w:t>
      </w:r>
      <w:r>
        <w:t xml:space="preserve"> </w:t>
      </w:r>
      <w:r w:rsidRPr="00494454">
        <w:t>des pays en voie de développ</w:t>
      </w:r>
      <w:r w:rsidRPr="00494454">
        <w:t>e</w:t>
      </w:r>
      <w:r w:rsidRPr="00494454">
        <w:t>ment et à l’idée sans cesse reprise d’une « troisième voie » entre cap</w:t>
      </w:r>
      <w:r w:rsidRPr="00494454">
        <w:t>i</w:t>
      </w:r>
      <w:r w:rsidRPr="00494454">
        <w:t>talisme et communisme.</w:t>
      </w:r>
    </w:p>
    <w:p w14:paraId="4A0B6BA8" w14:textId="77777777" w:rsidR="00A35B72" w:rsidRPr="00494454" w:rsidRDefault="00A35B72" w:rsidP="00A35B72">
      <w:pPr>
        <w:spacing w:before="120" w:after="120"/>
        <w:jc w:val="both"/>
      </w:pPr>
      <w:r w:rsidRPr="00494454">
        <w:t>2. L’idée de base d’une structure et d’une hiérarchisation raciste de l’humanité constitue une alternative radicale non seulement par ra</w:t>
      </w:r>
      <w:r w:rsidRPr="00494454">
        <w:t>p</w:t>
      </w:r>
      <w:r w:rsidRPr="00494454">
        <w:t>port à l’idée humanitaire libérale d’une civilisation mondi</w:t>
      </w:r>
      <w:r w:rsidRPr="00494454">
        <w:t>a</w:t>
      </w:r>
      <w:r w:rsidRPr="00494454">
        <w:t>le, mais aussi par rapport à l’idée courante de l’État nati</w:t>
      </w:r>
      <w:r w:rsidRPr="00494454">
        <w:t>o</w:t>
      </w:r>
      <w:r w:rsidRPr="00494454">
        <w:t>nal. La conviction du rôle du racisme comme principe r</w:t>
      </w:r>
      <w:r w:rsidRPr="00494454">
        <w:t>é</w:t>
      </w:r>
      <w:r w:rsidRPr="00494454">
        <w:t>volutionnaire à l’échelle du monde relaie le nationalisme traditionnel et détermine le mouvement histor</w:t>
      </w:r>
      <w:r w:rsidRPr="00494454">
        <w:t>i</w:t>
      </w:r>
      <w:r w:rsidRPr="00494454">
        <w:t>que en vertu du droit à l’espace vital du peuple racialement supérieur : c’est là que s’enracine l’idée missionnaire unive</w:t>
      </w:r>
      <w:r w:rsidRPr="00494454">
        <w:t>r</w:t>
      </w:r>
      <w:r w:rsidRPr="00494454">
        <w:t>selle appliquée à la politique intérieure comme à la politique extérieure national-socialiste.</w:t>
      </w:r>
    </w:p>
    <w:p w14:paraId="332DE0B4" w14:textId="77777777" w:rsidR="00A35B72" w:rsidRPr="00494454" w:rsidRDefault="00A35B72" w:rsidP="00A35B72">
      <w:pPr>
        <w:spacing w:before="120" w:after="120"/>
        <w:jc w:val="both"/>
      </w:pPr>
      <w:r w:rsidRPr="00494454">
        <w:t>3. L’amorce de darwinisme social que contiennent les principes n</w:t>
      </w:r>
      <w:r w:rsidRPr="00494454">
        <w:t>a</w:t>
      </w:r>
      <w:r w:rsidRPr="00494454">
        <w:t>tionaux-socialistes agit elle aussi dans les deux directions. Comme affirmation du droit supérieur du plus fort, elle correspond plutôt à une théorie conservatrice du p</w:t>
      </w:r>
      <w:r w:rsidRPr="00494454">
        <w:t>o</w:t>
      </w:r>
      <w:r w:rsidRPr="00494454">
        <w:t>litique répondant à la doctrine des hommes qui font l’histoire. Mais la tonalité pessimiste des darwini</w:t>
      </w:r>
      <w:r w:rsidRPr="00494454">
        <w:t>s</w:t>
      </w:r>
      <w:r w:rsidRPr="00494454">
        <w:t>tes – qui influe aussi sur l’antisémitisme avec son invocation de la men</w:t>
      </w:r>
      <w:r w:rsidRPr="00494454">
        <w:t>a</w:t>
      </w:r>
      <w:r w:rsidRPr="00494454">
        <w:t>ce de décadence qu’est su</w:t>
      </w:r>
      <w:r w:rsidRPr="00494454">
        <w:t>p</w:t>
      </w:r>
      <w:r w:rsidRPr="00494454">
        <w:t>posée constituer la présence aliénante des Juifs dans le corps social – se trouve inversée dans la conversion de la « doctrine » en idéologie politiquement active et devient ainsi révol</w:t>
      </w:r>
      <w:r w:rsidRPr="00494454">
        <w:t>u</w:t>
      </w:r>
      <w:r w:rsidRPr="00494454">
        <w:t>tionnaire en tant que force de propulsion d’une politique de puissa</w:t>
      </w:r>
      <w:r w:rsidRPr="00494454">
        <w:t>n</w:t>
      </w:r>
      <w:r w:rsidRPr="00494454">
        <w:t>ce totalitaire et d’une extension raciste de la domination.</w:t>
      </w:r>
    </w:p>
    <w:p w14:paraId="0212169C" w14:textId="77777777" w:rsidR="00A35B72" w:rsidRPr="00494454" w:rsidRDefault="00A35B72" w:rsidP="00A35B72">
      <w:pPr>
        <w:spacing w:before="120" w:after="120"/>
        <w:jc w:val="both"/>
      </w:pPr>
      <w:r w:rsidRPr="00494454">
        <w:t>4. Les conceptions national-socialistes de la structure de la soci</w:t>
      </w:r>
      <w:r w:rsidRPr="00494454">
        <w:t>é</w:t>
      </w:r>
      <w:r w:rsidRPr="00494454">
        <w:t>té recèlent une relation curieuse de r</w:t>
      </w:r>
      <w:r w:rsidRPr="00494454">
        <w:t>o</w:t>
      </w:r>
      <w:r w:rsidRPr="00494454">
        <w:t>mantisme culturel conservateur et de progressisme économique et techn</w:t>
      </w:r>
      <w:r w:rsidRPr="00494454">
        <w:t>i</w:t>
      </w:r>
      <w:r w:rsidRPr="00494454">
        <w:t>que. Ce contraste est également caractéristique pour la justification et l’exécution de la politique prat</w:t>
      </w:r>
      <w:r w:rsidRPr="00494454">
        <w:t>i</w:t>
      </w:r>
      <w:r w:rsidRPr="00494454">
        <w:t>quée en matière de culture, de société et d’économie à divers moments et dans d</w:t>
      </w:r>
      <w:r w:rsidRPr="00494454">
        <w:t>i</w:t>
      </w:r>
      <w:r w:rsidRPr="00494454">
        <w:t>vers domaines. Ici encore le national-socialisme a pu s’appuyer sur des tendances séductr</w:t>
      </w:r>
      <w:r w:rsidRPr="00494454">
        <w:t>i</w:t>
      </w:r>
      <w:r w:rsidRPr="00494454">
        <w:t>ces de l’époque : vanter l’industrialisation et la technisation comme un nouveau r</w:t>
      </w:r>
      <w:r w:rsidRPr="00494454">
        <w:t>o</w:t>
      </w:r>
      <w:r w:rsidRPr="00494454">
        <w:t>mantisme ou glorifier l’ouvrier (comme l’a fait à ce m</w:t>
      </w:r>
      <w:r w:rsidRPr="00494454">
        <w:t>o</w:t>
      </w:r>
      <w:r w:rsidRPr="00494454">
        <w:t>ment Ernst Jùnger dans le livre portant ce titre) comme l’incarnation d’une nouvelle communa</w:t>
      </w:r>
      <w:r w:rsidRPr="00494454">
        <w:t>u</w:t>
      </w:r>
      <w:r w:rsidRPr="00494454">
        <w:t>té populaire. Il va de soi qu’il s’agissait là d’une représentation caricaturale de la structure de classe dans l’État industriel moderne, mais, comme alternative à l’idéologie de la lutte des classes, elle-même pas précisément fidèle à la réalité, cette conception a efficac</w:t>
      </w:r>
      <w:r w:rsidRPr="00494454">
        <w:t>e</w:t>
      </w:r>
      <w:r w:rsidRPr="00494454">
        <w:t>ment contribué à mater et aussi à mobiliser la pop</w:t>
      </w:r>
      <w:r w:rsidRPr="00494454">
        <w:t>u</w:t>
      </w:r>
      <w:r w:rsidRPr="00494454">
        <w:t>lation.</w:t>
      </w:r>
    </w:p>
    <w:p w14:paraId="0AFA2183" w14:textId="77777777" w:rsidR="00A35B72" w:rsidRPr="00494454" w:rsidRDefault="00A35B72" w:rsidP="00A35B72">
      <w:pPr>
        <w:spacing w:before="120" w:after="120"/>
        <w:jc w:val="both"/>
      </w:pPr>
      <w:r w:rsidRPr="00494454">
        <w:t>5. La combina</w:t>
      </w:r>
      <w:r w:rsidRPr="00494454">
        <w:t>i</w:t>
      </w:r>
      <w:r w:rsidRPr="00494454">
        <w:t>son des contraires se montre de façon éclatante quand le maniement le plus moderne des mass média et des techn</w:t>
      </w:r>
      <w:r w:rsidRPr="00494454">
        <w:t>i</w:t>
      </w:r>
      <w:r w:rsidRPr="00494454">
        <w:t>ques des rassemblements de masse est utilisé pour des m</w:t>
      </w:r>
      <w:r w:rsidRPr="00494454">
        <w:t>a</w:t>
      </w:r>
      <w:r w:rsidRPr="00494454">
        <w:t>nifestations aussi traditionalistes, aussi tributaires du roma</w:t>
      </w:r>
      <w:r w:rsidRPr="00494454">
        <w:t>n</w:t>
      </w:r>
      <w:r w:rsidRPr="00494454">
        <w:t>tisme agraire que le Reichsbauerntag, le rassemblement n</w:t>
      </w:r>
      <w:r w:rsidRPr="00494454">
        <w:t>a</w:t>
      </w:r>
      <w:r w:rsidRPr="00494454">
        <w:t>tional paysan sur le Bûckeberg. Dans le même ordre, toute la virtuosité organisationnelle d’une litu</w:t>
      </w:r>
      <w:r w:rsidRPr="00494454">
        <w:t>r</w:t>
      </w:r>
      <w:r w:rsidRPr="00494454">
        <w:t>gie de masse et, de façon générale, la nature et les effets d’une « religion pol</w:t>
      </w:r>
      <w:r w:rsidRPr="00494454">
        <w:t>i</w:t>
      </w:r>
      <w:r w:rsidRPr="00494454">
        <w:t>tique » avec des croyants fanatiques et un culte du chef pseudo-germanique ou pseudo-chrétien. L’enracinement du nation</w:t>
      </w:r>
      <w:r w:rsidRPr="00494454">
        <w:t>a</w:t>
      </w:r>
      <w:r w:rsidRPr="00494454">
        <w:t>lisme, souligné par Fritz Stern, dans</w:t>
      </w:r>
      <w:r>
        <w:t xml:space="preserve"> </w:t>
      </w:r>
      <w:r w:rsidRPr="00494454">
        <w:rPr>
          <w:rFonts w:cs="Arial"/>
          <w:szCs w:val="16"/>
        </w:rPr>
        <w:t>[206]</w:t>
      </w:r>
      <w:r>
        <w:rPr>
          <w:rFonts w:cs="Arial"/>
          <w:szCs w:val="16"/>
        </w:rPr>
        <w:t xml:space="preserve"> </w:t>
      </w:r>
      <w:r w:rsidRPr="00494454">
        <w:t>les courants antimoderni</w:t>
      </w:r>
      <w:r w:rsidRPr="00494454">
        <w:t>s</w:t>
      </w:r>
      <w:r w:rsidRPr="00494454">
        <w:t xml:space="preserve">tes et anti-industriels du </w:t>
      </w:r>
      <w:r w:rsidRPr="00494454">
        <w:rPr>
          <w:smallCaps/>
          <w:szCs w:val="24"/>
        </w:rPr>
        <w:t>xix</w:t>
      </w:r>
      <w:r w:rsidRPr="00494454">
        <w:rPr>
          <w:szCs w:val="24"/>
          <w:vertAlign w:val="superscript"/>
        </w:rPr>
        <w:t>e</w:t>
      </w:r>
      <w:r w:rsidRPr="00494454">
        <w:t xml:space="preserve"> si</w:t>
      </w:r>
      <w:r w:rsidRPr="00494454">
        <w:t>è</w:t>
      </w:r>
      <w:r w:rsidRPr="00494454">
        <w:t>cle </w:t>
      </w:r>
      <w:r w:rsidRPr="00494454">
        <w:rPr>
          <w:rStyle w:val="Appelnotedebasdep"/>
        </w:rPr>
        <w:footnoteReference w:id="133"/>
      </w:r>
      <w:r w:rsidRPr="00494454">
        <w:t xml:space="preserve"> est en quelque sorte effacé et même dépassé par le culte de la technique et de l’efficacité qui trouve son expression dans les entreprises proclamées d’avant-garde (aut</w:t>
      </w:r>
      <w:r w:rsidRPr="00494454">
        <w:t>o</w:t>
      </w:r>
      <w:r w:rsidRPr="00494454">
        <w:t>routes, voiture populaire, récepteur populaire) et dans la nationalis</w:t>
      </w:r>
      <w:r w:rsidRPr="00494454">
        <w:t>a</w:t>
      </w:r>
      <w:r w:rsidRPr="00494454">
        <w:t>tion et la mobilisation délib</w:t>
      </w:r>
      <w:r w:rsidRPr="00494454">
        <w:t>é</w:t>
      </w:r>
      <w:r w:rsidRPr="00494454">
        <w:t>rée des masses, grâce à la virtuosité de la mise en scène de la vie publ</w:t>
      </w:r>
      <w:r w:rsidRPr="00494454">
        <w:t>i</w:t>
      </w:r>
      <w:r w:rsidRPr="00494454">
        <w:t>que </w:t>
      </w:r>
      <w:r w:rsidRPr="00494454">
        <w:rPr>
          <w:rStyle w:val="Appelnotedebasdep"/>
        </w:rPr>
        <w:footnoteReference w:id="134"/>
      </w:r>
      <w:r w:rsidRPr="00494454">
        <w:t>.</w:t>
      </w:r>
    </w:p>
    <w:p w14:paraId="38E452F8" w14:textId="77777777" w:rsidR="00A35B72" w:rsidRPr="00494454" w:rsidRDefault="00A35B72" w:rsidP="00A35B72">
      <w:pPr>
        <w:spacing w:before="120" w:after="120"/>
        <w:jc w:val="both"/>
      </w:pPr>
      <w:r w:rsidRPr="00494454">
        <w:t>Ce modernisme est particulièrement perceptible dans le domaine militaire, composante centrale de la pensée et de l’action en politique extérieure : les connaissances si a</w:t>
      </w:r>
      <w:r w:rsidRPr="00494454">
        <w:t>d</w:t>
      </w:r>
      <w:r w:rsidRPr="00494454">
        <w:t>mirées d’Hitler et son intelligence tant vantée des formes nouvelles vraiment révolutionnaires de la conduite de la guerre se juxtaposent pourtant à des conceptions fort traditionnelles de la guerre et de la politique étrangère. Les contradi</w:t>
      </w:r>
      <w:r w:rsidRPr="00494454">
        <w:t>c</w:t>
      </w:r>
      <w:r w:rsidRPr="00494454">
        <w:t>tions, le passage rapide d’une perspective à l’autre : le vrai pr</w:t>
      </w:r>
      <w:r w:rsidRPr="00494454">
        <w:t>o</w:t>
      </w:r>
      <w:r w:rsidRPr="00494454">
        <w:t>blème est là, en même temps que le s</w:t>
      </w:r>
      <w:r w:rsidRPr="00494454">
        <w:t>e</w:t>
      </w:r>
      <w:r w:rsidRPr="00494454">
        <w:t>cret du succès du national-socialisme qui a ainsi réussi constamment à bouleverser les analyses et les atte</w:t>
      </w:r>
      <w:r w:rsidRPr="00494454">
        <w:t>n</w:t>
      </w:r>
      <w:r w:rsidRPr="00494454">
        <w:t>tes dans son camp et chez l’ennemi – et aussi à empêcher jusqu’à a</w:t>
      </w:r>
      <w:r w:rsidRPr="00494454">
        <w:t>u</w:t>
      </w:r>
      <w:r w:rsidRPr="00494454">
        <w:t>jourd’hui un j</w:t>
      </w:r>
      <w:r w:rsidRPr="00494454">
        <w:t>u</w:t>
      </w:r>
      <w:r w:rsidRPr="00494454">
        <w:t>gement clair.</w:t>
      </w:r>
    </w:p>
    <w:p w14:paraId="2A4FBD4A" w14:textId="77777777" w:rsidR="00A35B72" w:rsidRPr="00494454" w:rsidRDefault="00A35B72" w:rsidP="00A35B72">
      <w:pPr>
        <w:spacing w:before="120" w:after="120"/>
        <w:jc w:val="both"/>
      </w:pPr>
      <w:r w:rsidRPr="00494454">
        <w:t>6. Ainsi se trouvent joints une religion politique myst</w:t>
      </w:r>
      <w:r w:rsidRPr="00494454">
        <w:t>i</w:t>
      </w:r>
      <w:r w:rsidRPr="00494454">
        <w:t>que et l’adoration du succès technique, le romantisme paysan de la vieille Allemagne et la moderne démonstration de masse, le I</w:t>
      </w:r>
      <w:r w:rsidRPr="00494454">
        <w:rPr>
          <w:vertAlign w:val="superscript"/>
        </w:rPr>
        <w:t>er</w:t>
      </w:r>
      <w:r w:rsidRPr="00494454">
        <w:t xml:space="preserve"> mai s</w:t>
      </w:r>
      <w:r w:rsidRPr="00494454">
        <w:t>o</w:t>
      </w:r>
      <w:r w:rsidRPr="00494454">
        <w:t xml:space="preserve">cialiste et le romantisme ouvrier national-socialiste. L’un </w:t>
      </w:r>
      <w:r w:rsidRPr="00494454">
        <w:rPr>
          <w:i/>
          <w:iCs/>
        </w:rPr>
        <w:t xml:space="preserve">et </w:t>
      </w:r>
      <w:r w:rsidRPr="00494454">
        <w:t>l’autre rempli</w:t>
      </w:r>
      <w:r w:rsidRPr="00494454">
        <w:t>s</w:t>
      </w:r>
      <w:r w:rsidRPr="00494454">
        <w:t>sent leur fonction dans l’alliance des contraires, dans le rayonnement vers les deux côtés. Et c’est ainsi que le concept de « Reich german</w:t>
      </w:r>
      <w:r w:rsidRPr="00494454">
        <w:t>i</w:t>
      </w:r>
      <w:r w:rsidRPr="00494454">
        <w:t>que de nation allemande », développé par Hitler nota</w:t>
      </w:r>
      <w:r w:rsidRPr="00494454">
        <w:t>m</w:t>
      </w:r>
      <w:r w:rsidRPr="00494454">
        <w:t>ment dans son discours de Sonthofen du 23 novembre 1937, donc peu après la r</w:t>
      </w:r>
      <w:r w:rsidRPr="00494454">
        <w:t>é</w:t>
      </w:r>
      <w:r w:rsidRPr="00494454">
        <w:t>union de son état-major militaire et politique du 5 n</w:t>
      </w:r>
      <w:r w:rsidRPr="00494454">
        <w:t>o</w:t>
      </w:r>
      <w:r w:rsidRPr="00494454">
        <w:t>vembre où la guerre est préparée (procès-verbal Hossbach), contient cette ambiv</w:t>
      </w:r>
      <w:r w:rsidRPr="00494454">
        <w:t>a</w:t>
      </w:r>
      <w:r w:rsidRPr="00494454">
        <w:t>lence caractéristique </w:t>
      </w:r>
      <w:r w:rsidRPr="00494454">
        <w:rPr>
          <w:rStyle w:val="Appelnotedebasdep"/>
        </w:rPr>
        <w:footnoteReference w:id="135"/>
      </w:r>
      <w:r w:rsidRPr="00494454">
        <w:t>. Dans ce di</w:t>
      </w:r>
      <w:r w:rsidRPr="00494454">
        <w:t>s</w:t>
      </w:r>
      <w:r w:rsidRPr="00494454">
        <w:t>cours secret d’Hitler sur l’histoire allemande et sur le destin allemand, tenu devant les futurs chefs pol</w:t>
      </w:r>
      <w:r w:rsidRPr="00494454">
        <w:t>i</w:t>
      </w:r>
      <w:r w:rsidRPr="00494454">
        <w:t>tiques en formation dans cet « Ordensburg », to</w:t>
      </w:r>
      <w:r w:rsidRPr="00494454">
        <w:t>u</w:t>
      </w:r>
      <w:r w:rsidRPr="00494454">
        <w:t>tes les vieilles visées habituelles du raci</w:t>
      </w:r>
      <w:r w:rsidRPr="00494454">
        <w:t>s</w:t>
      </w:r>
      <w:r w:rsidRPr="00494454">
        <w:t>me et de l’idéologie de l’espace vital se trouvent résumées ; elles aboutissent à un projet de domination mondiale rev</w:t>
      </w:r>
      <w:r w:rsidRPr="00494454">
        <w:t>ê</w:t>
      </w:r>
      <w:r w:rsidRPr="00494454">
        <w:t>tu de justifications historiques et fusionnant des éléments diamétral</w:t>
      </w:r>
      <w:r w:rsidRPr="00494454">
        <w:t>e</w:t>
      </w:r>
      <w:r w:rsidRPr="00494454">
        <w:t>ment opposés. Un projet dont on ne peut pas plus nier le caractère r</w:t>
      </w:r>
      <w:r w:rsidRPr="00494454">
        <w:t>é</w:t>
      </w:r>
      <w:r w:rsidRPr="00494454">
        <w:t>volutio</w:t>
      </w:r>
      <w:r w:rsidRPr="00494454">
        <w:t>n</w:t>
      </w:r>
      <w:r w:rsidRPr="00494454">
        <w:t>naire que l’idéologie de l’État-nation qui, cent cinquante ans auparavant, a provoqué le bouleversement de l’État et la transform</w:t>
      </w:r>
      <w:r w:rsidRPr="00494454">
        <w:t>a</w:t>
      </w:r>
      <w:r w:rsidRPr="00494454">
        <w:t>tion des relations internationales. Le côté profondément traditionali</w:t>
      </w:r>
      <w:r w:rsidRPr="00494454">
        <w:t>s</w:t>
      </w:r>
      <w:r w:rsidRPr="00494454">
        <w:t>te, c’est l’exaltation quas</w:t>
      </w:r>
      <w:r w:rsidRPr="00494454">
        <w:t>i</w:t>
      </w:r>
      <w:r w:rsidRPr="00494454">
        <w:t>ment mystique du concept de Reich. Mais ce concept, déjà ambivalent à l’époque de Bismarck et de Gui</w:t>
      </w:r>
      <w:r w:rsidRPr="00494454">
        <w:t>l</w:t>
      </w:r>
      <w:r w:rsidRPr="00494454">
        <w:t>laume II avec l’interprétation conservatrice-vieille-allemande et l’interprétation impérialiste, se prêtait admirablement aux projets et aux rêves de d</w:t>
      </w:r>
      <w:r w:rsidRPr="00494454">
        <w:t>o</w:t>
      </w:r>
      <w:r w:rsidRPr="00494454">
        <w:t>mination mondiale qui débouchaient sur la de</w:t>
      </w:r>
      <w:r w:rsidRPr="00494454">
        <w:t>s</w:t>
      </w:r>
      <w:r w:rsidRPr="00494454">
        <w:t>truction du système international existant et à de nouvelles formes de vie et d’organisation politiques telles qu’Hitler les a finalement présentées dans ses conve</w:t>
      </w:r>
      <w:r w:rsidRPr="00494454">
        <w:t>r</w:t>
      </w:r>
      <w:r w:rsidRPr="00494454">
        <w:t>s</w:t>
      </w:r>
      <w:r w:rsidRPr="00494454">
        <w:t>a</w:t>
      </w:r>
      <w:r w:rsidRPr="00494454">
        <w:t>tions de table de 1941-1942 </w:t>
      </w:r>
      <w:r w:rsidRPr="00494454">
        <w:rPr>
          <w:rStyle w:val="Appelnotedebasdep"/>
        </w:rPr>
        <w:footnoteReference w:id="136"/>
      </w:r>
      <w:r w:rsidRPr="00494454">
        <w:t>.</w:t>
      </w:r>
    </w:p>
    <w:p w14:paraId="501D9C32" w14:textId="77777777" w:rsidR="00A35B72" w:rsidRPr="00494454" w:rsidRDefault="00A35B72" w:rsidP="00A35B72">
      <w:pPr>
        <w:spacing w:before="120" w:after="120"/>
        <w:jc w:val="both"/>
      </w:pPr>
      <w:r w:rsidRPr="00494454">
        <w:rPr>
          <w:szCs w:val="14"/>
        </w:rPr>
        <w:t>[207]</w:t>
      </w:r>
    </w:p>
    <w:p w14:paraId="1AFDFB9D" w14:textId="77777777" w:rsidR="00A35B72" w:rsidRPr="00494454" w:rsidRDefault="00A35B72" w:rsidP="00A35B72">
      <w:pPr>
        <w:spacing w:before="120" w:after="120"/>
        <w:jc w:val="both"/>
      </w:pPr>
      <w:r w:rsidRPr="00494454">
        <w:t>Où que l’on cherche dans les témo</w:t>
      </w:r>
      <w:r w:rsidRPr="00494454">
        <w:t>i</w:t>
      </w:r>
      <w:r w:rsidRPr="00494454">
        <w:t>gnages de pensée, de projets et d’action que le national-socialisme a laissés en masse, on re</w:t>
      </w:r>
      <w:r w:rsidRPr="00494454">
        <w:t>n</w:t>
      </w:r>
      <w:r w:rsidRPr="00494454">
        <w:t>contrera toujours la caractéristique essentielle qui rend impossible la répo</w:t>
      </w:r>
      <w:r w:rsidRPr="00494454">
        <w:t>n</w:t>
      </w:r>
      <w:r w:rsidRPr="00494454">
        <w:t>se univoque à la question : traditionnel ou révolutionna</w:t>
      </w:r>
      <w:r w:rsidRPr="00494454">
        <w:t>i</w:t>
      </w:r>
      <w:r w:rsidRPr="00494454">
        <w:t>re, contre-révolutionnaire ou moderniste, improvisé ou planifié. Donc impossib</w:t>
      </w:r>
      <w:r w:rsidRPr="00494454">
        <w:t>i</w:t>
      </w:r>
      <w:r w:rsidRPr="00494454">
        <w:t>lité aussi d’attribuer une place nette dans une classification. Une thé</w:t>
      </w:r>
      <w:r w:rsidRPr="00494454">
        <w:t>o</w:t>
      </w:r>
      <w:r w:rsidRPr="00494454">
        <w:t>rie générale du fasci</w:t>
      </w:r>
      <w:r w:rsidRPr="00494454">
        <w:t>s</w:t>
      </w:r>
      <w:r w:rsidRPr="00494454">
        <w:t>me, qu’elle soit ou non d’orientation marxiste, est hors d’état de rendre ple</w:t>
      </w:r>
      <w:r w:rsidRPr="00494454">
        <w:t>i</w:t>
      </w:r>
      <w:r w:rsidRPr="00494454">
        <w:t>nement compte de la nature du national-socialisme </w:t>
      </w:r>
      <w:r w:rsidRPr="00494454">
        <w:rPr>
          <w:rStyle w:val="Appelnotedebasdep"/>
        </w:rPr>
        <w:footnoteReference w:id="137"/>
      </w:r>
      <w:r w:rsidRPr="00494454">
        <w:t>. Elle méconnaît les différences profondes entre les d</w:t>
      </w:r>
      <w:r w:rsidRPr="00494454">
        <w:t>i</w:t>
      </w:r>
      <w:r w:rsidRPr="00494454">
        <w:t>vers « fascismes », qui sont souvent aussi importantes que les resse</w:t>
      </w:r>
      <w:r w:rsidRPr="00494454">
        <w:t>m</w:t>
      </w:r>
      <w:r w:rsidRPr="00494454">
        <w:t>blances. La gauche aime utiliser la désignation « fasciste » pour tous les mouvements de droite (et même parfois pour des gauches qui d</w:t>
      </w:r>
      <w:r w:rsidRPr="00494454">
        <w:t>é</w:t>
      </w:r>
      <w:r w:rsidRPr="00494454">
        <w:t>plaisent) parce qu’elle ne dit rien sur leur contenu et leur visée dès lors qu’on va au-delà du contexte concret de l’histoire et de la term</w:t>
      </w:r>
      <w:r w:rsidRPr="00494454">
        <w:t>i</w:t>
      </w:r>
      <w:r w:rsidRPr="00494454">
        <w:t>nologie italiennes. En revanche, le concept de « socialisme nati</w:t>
      </w:r>
      <w:r w:rsidRPr="00494454">
        <w:t>o</w:t>
      </w:r>
      <w:r w:rsidRPr="00494454">
        <w:t>nal » a un contenu à prendre pleinement au sérieux, même dans ses expre</w:t>
      </w:r>
      <w:r w:rsidRPr="00494454">
        <w:t>s</w:t>
      </w:r>
      <w:r w:rsidRPr="00494454">
        <w:t>sions non allemandes. Et quand on parle, sans définir le contenu, de fascisme et de nazisme ou lieu de national-socialisme, on refoule pl</w:t>
      </w:r>
      <w:r w:rsidRPr="00494454">
        <w:t>u</w:t>
      </w:r>
      <w:r w:rsidRPr="00494454">
        <w:t>tôt qu’on ne maîtrise ce défi et cette concurrence face au « socialisme ».</w:t>
      </w:r>
    </w:p>
    <w:p w14:paraId="1CAA7A86" w14:textId="77777777" w:rsidR="00A35B72" w:rsidRPr="00494454" w:rsidRDefault="00A35B72" w:rsidP="00A35B72">
      <w:pPr>
        <w:spacing w:before="120" w:after="120"/>
        <w:jc w:val="both"/>
      </w:pPr>
      <w:r w:rsidRPr="00494454">
        <w:t>Quant au fond de la distinction, comment ne pas attribuer une s</w:t>
      </w:r>
      <w:r w:rsidRPr="00494454">
        <w:t>i</w:t>
      </w:r>
      <w:r w:rsidRPr="00494454">
        <w:t>gnification d</w:t>
      </w:r>
      <w:r w:rsidRPr="00494454">
        <w:t>é</w:t>
      </w:r>
      <w:r w:rsidRPr="00494454">
        <w:t>cisive au fait que le fascisme (italien) a pour but l’État « total », aussi fort et grand que possible, dans le sens du passé r</w:t>
      </w:r>
      <w:r w:rsidRPr="00494454">
        <w:t>o</w:t>
      </w:r>
      <w:r w:rsidRPr="00494454">
        <w:t>main, alors que le national-socialisme (allemand) voit dans l’État un</w:t>
      </w:r>
      <w:r w:rsidRPr="00494454">
        <w:t>i</w:t>
      </w:r>
      <w:r w:rsidRPr="00494454">
        <w:t>quement un instrument pour organiser l’empire r</w:t>
      </w:r>
      <w:r w:rsidRPr="00494454">
        <w:t>a</w:t>
      </w:r>
      <w:r w:rsidRPr="00494454">
        <w:t>cial de l’avenir, de valeur bien supérieure, qui révolutionnera la politique mo</w:t>
      </w:r>
      <w:r w:rsidRPr="00494454">
        <w:t>n</w:t>
      </w:r>
      <w:r w:rsidRPr="00494454">
        <w:t>diale ? Dans un cas, on est en présence d’ambitions de puissance traditionne</w:t>
      </w:r>
      <w:r w:rsidRPr="00494454">
        <w:t>l</w:t>
      </w:r>
      <w:r w:rsidRPr="00494454">
        <w:t>les dans le style de l’impérialisme d’avant-guerre, dans l’autre de l’exigence révolutionnaire de la mise en œuvre et de l’accomplissement d’un nouveau princ</w:t>
      </w:r>
      <w:r w:rsidRPr="00494454">
        <w:t>i</w:t>
      </w:r>
      <w:r w:rsidRPr="00494454">
        <w:t>pe mondial. On peut discuter du sérieux de l’exigence révol</w:t>
      </w:r>
      <w:r w:rsidRPr="00494454">
        <w:t>u</w:t>
      </w:r>
      <w:r w:rsidRPr="00494454">
        <w:t>tionnaire, mais non qu’elle ait mobilisé des potentialités insoupçonnées et a</w:t>
      </w:r>
      <w:r w:rsidRPr="00494454">
        <w:t>t</w:t>
      </w:r>
      <w:r w:rsidRPr="00494454">
        <w:t>teint des réalisations inattendues aboutissant aux plus terr</w:t>
      </w:r>
      <w:r w:rsidRPr="00494454">
        <w:t>i</w:t>
      </w:r>
      <w:r w:rsidRPr="00494454">
        <w:t>bles phantasmes et destructions de l’histoire.</w:t>
      </w:r>
    </w:p>
    <w:p w14:paraId="532B1AE7" w14:textId="77777777" w:rsidR="00A35B72" w:rsidRPr="00494454" w:rsidRDefault="00A35B72" w:rsidP="00A35B72">
      <w:pPr>
        <w:spacing w:before="120" w:after="120"/>
        <w:jc w:val="both"/>
      </w:pPr>
      <w:r w:rsidRPr="00494454">
        <w:t>Les limites d’une théorie générale du fascisme sont alors claires dans la mes</w:t>
      </w:r>
      <w:r w:rsidRPr="00494454">
        <w:t>u</w:t>
      </w:r>
      <w:r w:rsidRPr="00494454">
        <w:t>re même où elles ne parviennent pas à intégrer le « cas » le plus fort, le national-socialisme. La théorie se tait précis</w:t>
      </w:r>
      <w:r w:rsidRPr="00494454">
        <w:t>é</w:t>
      </w:r>
      <w:r w:rsidRPr="00494454">
        <w:t>ment face aux positions et contradictions qui sont à la base des effets gigante</w:t>
      </w:r>
      <w:r w:rsidRPr="00494454">
        <w:t>s</w:t>
      </w:r>
      <w:r w:rsidRPr="00494454">
        <w:t>ques du national-socialisme et de son extrême brutal</w:t>
      </w:r>
      <w:r w:rsidRPr="00494454">
        <w:t>i</w:t>
      </w:r>
      <w:r w:rsidRPr="00494454">
        <w:t xml:space="preserve">té. Elle s’arrête avant les aspects </w:t>
      </w:r>
      <w:r w:rsidRPr="00494454">
        <w:rPr>
          <w:i/>
          <w:iCs/>
        </w:rPr>
        <w:t xml:space="preserve">révolutionnaires </w:t>
      </w:r>
      <w:r w:rsidRPr="00494454">
        <w:t>du raci</w:t>
      </w:r>
      <w:r w:rsidRPr="00494454">
        <w:t>s</w:t>
      </w:r>
      <w:r w:rsidRPr="00494454">
        <w:t>me, de l’idée d’espace vital, de l’idéal de domination totalitaire et du pouvoir total du Führer. Vo</w:t>
      </w:r>
      <w:r w:rsidRPr="00494454">
        <w:t>i</w:t>
      </w:r>
      <w:r w:rsidRPr="00494454">
        <w:t>là qui continue à conférer justification et signification à la recherche sur le totalitarisme qui peut se référer, en les modifiant et en les dév</w:t>
      </w:r>
      <w:r w:rsidRPr="00494454">
        <w:t>e</w:t>
      </w:r>
      <w:r w:rsidRPr="00494454">
        <w:t>loppant, aux travaux de pionniers comme Hannah Arendt, Er</w:t>
      </w:r>
      <w:r w:rsidRPr="00494454">
        <w:t>n</w:t>
      </w:r>
      <w:r w:rsidRPr="00494454">
        <w:t>st Fraenkel, C. J. Friedrich, J. L. Ta</w:t>
      </w:r>
      <w:r w:rsidRPr="00494454">
        <w:t>l</w:t>
      </w:r>
      <w:r w:rsidRPr="00494454">
        <w:t>mon, Sigmund et Franz Neumann, George Mosse, R</w:t>
      </w:r>
      <w:r w:rsidRPr="00494454">
        <w:t>o</w:t>
      </w:r>
      <w:r w:rsidRPr="00494454">
        <w:t>bert Tucker, Leonard Schapiro </w:t>
      </w:r>
      <w:r w:rsidRPr="00494454">
        <w:rPr>
          <w:rStyle w:val="Appelnotedebasdep"/>
        </w:rPr>
        <w:footnoteReference w:id="138"/>
      </w:r>
      <w:r w:rsidRPr="00494454">
        <w:t>.</w:t>
      </w:r>
    </w:p>
    <w:p w14:paraId="37B400E9" w14:textId="77777777" w:rsidR="00A35B72" w:rsidRPr="00494454" w:rsidRDefault="00A35B72" w:rsidP="00A35B72">
      <w:pPr>
        <w:pStyle w:val="p"/>
      </w:pPr>
      <w:r>
        <w:br w:type="page"/>
      </w:r>
      <w:r w:rsidRPr="00494454">
        <w:t>[208]</w:t>
      </w:r>
    </w:p>
    <w:p w14:paraId="0F93C131" w14:textId="77777777" w:rsidR="00A35B72" w:rsidRPr="00494454" w:rsidRDefault="00A35B72" w:rsidP="00A35B72">
      <w:pPr>
        <w:spacing w:before="120" w:after="120"/>
        <w:jc w:val="both"/>
        <w:rPr>
          <w:rFonts w:cs="Arial"/>
        </w:rPr>
      </w:pPr>
    </w:p>
    <w:p w14:paraId="32672069" w14:textId="77777777" w:rsidR="00A35B72" w:rsidRPr="00494454" w:rsidRDefault="00A35B72" w:rsidP="00A35B72">
      <w:pPr>
        <w:pStyle w:val="a"/>
      </w:pPr>
      <w:bookmarkStart w:id="43" w:name="Traite_t2_pt_1_chap_III_Sec_3_4"/>
      <w:r w:rsidRPr="00494454">
        <w:t>4. En forme de conclusion</w:t>
      </w:r>
    </w:p>
    <w:bookmarkEnd w:id="43"/>
    <w:p w14:paraId="39532B0B" w14:textId="77777777" w:rsidR="00A35B72" w:rsidRPr="00494454" w:rsidRDefault="00A35B72" w:rsidP="00A35B72">
      <w:pPr>
        <w:spacing w:before="120" w:after="120"/>
        <w:jc w:val="both"/>
      </w:pPr>
    </w:p>
    <w:p w14:paraId="46A7291A"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5E097B3" w14:textId="77777777" w:rsidR="00A35B72" w:rsidRPr="00494454" w:rsidRDefault="00A35B72" w:rsidP="00A35B72">
      <w:pPr>
        <w:spacing w:before="120" w:after="120"/>
        <w:jc w:val="both"/>
      </w:pPr>
      <w:r w:rsidRPr="00494454">
        <w:t>Les débats les plus récents sur sa nature ne doivent jamais faire oublier que l’histoire du national-socialisme a été dans une large m</w:t>
      </w:r>
      <w:r w:rsidRPr="00494454">
        <w:t>e</w:t>
      </w:r>
      <w:r w:rsidRPr="00494454">
        <w:t>sure celle de sa sous-estimation : d’abord les illusions de tous les pa</w:t>
      </w:r>
      <w:r w:rsidRPr="00494454">
        <w:t>r</w:t>
      </w:r>
      <w:r w:rsidRPr="00494454">
        <w:t>tis et hommes politiques allemands avant son arrivée au pouvoir, puis, lors de la pr</w:t>
      </w:r>
      <w:r w:rsidRPr="00494454">
        <w:t>é</w:t>
      </w:r>
      <w:r w:rsidRPr="00494454">
        <w:t>paration de l’expansion par la politique extérieure, les fausses auto-perceptions des puissances et des hommes d’État eur</w:t>
      </w:r>
      <w:r w:rsidRPr="00494454">
        <w:t>o</w:t>
      </w:r>
      <w:r w:rsidRPr="00494454">
        <w:t>péens. Cette sous-estimation provenait de la méconnaissance non se</w:t>
      </w:r>
      <w:r w:rsidRPr="00494454">
        <w:t>u</w:t>
      </w:r>
      <w:r w:rsidRPr="00494454">
        <w:t>lement des finalités d’un expansionnisme et d’une volonté de domin</w:t>
      </w:r>
      <w:r w:rsidRPr="00494454">
        <w:t>a</w:t>
      </w:r>
      <w:r w:rsidRPr="00494454">
        <w:t>tion transcendant la traditionnelle politique de puissance et la cont</w:t>
      </w:r>
      <w:r w:rsidRPr="00494454">
        <w:t>i</w:t>
      </w:r>
      <w:r w:rsidRPr="00494454">
        <w:t>nuité des aspirations allemandes, mais plus encore de la logique rad</w:t>
      </w:r>
      <w:r w:rsidRPr="00494454">
        <w:t>i</w:t>
      </w:r>
      <w:r w:rsidRPr="00494454">
        <w:t>cale mise en œuvre pour atteindre ces fins. S’y ajoutait l’opinion m</w:t>
      </w:r>
      <w:r w:rsidRPr="00494454">
        <w:t>é</w:t>
      </w:r>
      <w:r w:rsidRPr="00494454">
        <w:t>prisante que ni les idées, ni le personnel nationaux-socialistes ne mér</w:t>
      </w:r>
      <w:r w:rsidRPr="00494454">
        <w:t>i</w:t>
      </w:r>
      <w:r w:rsidRPr="00494454">
        <w:t>taient, en vertu de leurs qualités et de leur style, le titre de révolutio</w:t>
      </w:r>
      <w:r w:rsidRPr="00494454">
        <w:t>n</w:t>
      </w:r>
      <w:r w:rsidRPr="00494454">
        <w:t>naires. On répugnait alors, comme on le fait encore aujourd’hui, à pl</w:t>
      </w:r>
      <w:r w:rsidRPr="00494454">
        <w:t>a</w:t>
      </w:r>
      <w:r w:rsidRPr="00494454">
        <w:t>cer le prétendu agent du grand cap</w:t>
      </w:r>
      <w:r w:rsidRPr="00494454">
        <w:t>i</w:t>
      </w:r>
      <w:r w:rsidRPr="00494454">
        <w:t>tal (selon la gauche) ou le « caporal b</w:t>
      </w:r>
      <w:r w:rsidRPr="00494454">
        <w:t>o</w:t>
      </w:r>
      <w:r w:rsidRPr="00494454">
        <w:t>hémien » (selon Hindenburg et la droite) dans la lignée des révolutionnaires. Mais il en possédait les attributs décisifs : la fixation sur des idées susceptibles d’entraîner des changements rad</w:t>
      </w:r>
      <w:r w:rsidRPr="00494454">
        <w:t>i</w:t>
      </w:r>
      <w:r w:rsidRPr="00494454">
        <w:t>caux, la résolution de les mettre en œuvre quoi qu’il pût en coûter et l’aptitude de mobiliser dans ce sens les moyens et les masses.</w:t>
      </w:r>
    </w:p>
    <w:p w14:paraId="64286BEB" w14:textId="77777777" w:rsidR="00A35B72" w:rsidRPr="00494454" w:rsidRDefault="00A35B72" w:rsidP="00A35B72">
      <w:pPr>
        <w:spacing w:before="120" w:after="120"/>
        <w:jc w:val="both"/>
      </w:pPr>
      <w:r w:rsidRPr="00494454">
        <w:t>Dans le dernier quart de notre siècle, de telles révolutions « ordinaires » qui peuvent avoir pris le masque de la tradition, deme</w:t>
      </w:r>
      <w:r w:rsidRPr="00494454">
        <w:t>u</w:t>
      </w:r>
      <w:r w:rsidRPr="00494454">
        <w:t>rent aussi concevables que des catastrophes socio-économiques et la manipulation de délires collectifs. Ni la théorie libérale cla</w:t>
      </w:r>
      <w:r w:rsidRPr="00494454">
        <w:t>s</w:t>
      </w:r>
      <w:r w:rsidRPr="00494454">
        <w:t>sique des révol</w:t>
      </w:r>
      <w:r w:rsidRPr="00494454">
        <w:t>u</w:t>
      </w:r>
      <w:r w:rsidRPr="00494454">
        <w:t>tions, ni la marxiste n’ont reconnu cette possibilité dans toute sa dimension. L’expérience du n</w:t>
      </w:r>
      <w:r w:rsidRPr="00494454">
        <w:t>a</w:t>
      </w:r>
      <w:r w:rsidRPr="00494454">
        <w:t>tional-socialisme pourrait être utile, mais seulement si elle ne reste pas bloquée dans la discu</w:t>
      </w:r>
      <w:r w:rsidRPr="00494454">
        <w:t>s</w:t>
      </w:r>
      <w:r w:rsidRPr="00494454">
        <w:t>sion sur le concept de révolution emp</w:t>
      </w:r>
      <w:r w:rsidRPr="00494454">
        <w:t>ê</w:t>
      </w:r>
      <w:r w:rsidRPr="00494454">
        <w:t>chant le constat que les prises de pouvoir et les boulevers</w:t>
      </w:r>
      <w:r w:rsidRPr="00494454">
        <w:t>e</w:t>
      </w:r>
      <w:r w:rsidRPr="00494454">
        <w:t>ments de notre siècle ne peuvent plus être mesurés à l’aide des représentations romantiques ou idé</w:t>
      </w:r>
      <w:r w:rsidRPr="00494454">
        <w:t>o</w:t>
      </w:r>
      <w:r w:rsidRPr="00494454">
        <w:t>logiques, en tout cas erronées et trompeuses, de la bonne r</w:t>
      </w:r>
      <w:r w:rsidRPr="00494454">
        <w:t>é</w:t>
      </w:r>
      <w:r w:rsidRPr="00494454">
        <w:t>volution, donc de gauche, et de la mauvaise contre-révolution, donc de droite.</w:t>
      </w:r>
    </w:p>
    <w:p w14:paraId="7DC0F18E" w14:textId="77777777" w:rsidR="00A35B72" w:rsidRPr="00494454" w:rsidRDefault="00A35B72" w:rsidP="00A35B72">
      <w:pPr>
        <w:spacing w:before="120" w:after="120"/>
        <w:jc w:val="both"/>
      </w:pPr>
      <w:r w:rsidRPr="00494454">
        <w:t>L’affirmation que la révolution n’est possible que de ga</w:t>
      </w:r>
      <w:r w:rsidRPr="00494454">
        <w:t>u</w:t>
      </w:r>
      <w:r w:rsidRPr="00494454">
        <w:t>che n’est pas seulement naïve en tenant compte de slogans historiques symbol</w:t>
      </w:r>
      <w:r w:rsidRPr="00494454">
        <w:t>i</w:t>
      </w:r>
      <w:r w:rsidRPr="00494454">
        <w:t xml:space="preserve">ques comme le livre de Hans Freyer, </w:t>
      </w:r>
      <w:r w:rsidRPr="00494454">
        <w:rPr>
          <w:i/>
          <w:iCs/>
        </w:rPr>
        <w:t>R</w:t>
      </w:r>
      <w:r w:rsidRPr="00494454">
        <w:rPr>
          <w:i/>
          <w:iCs/>
        </w:rPr>
        <w:t>é</w:t>
      </w:r>
      <w:r w:rsidRPr="00494454">
        <w:rPr>
          <w:i/>
          <w:iCs/>
        </w:rPr>
        <w:t xml:space="preserve">volution de droite </w:t>
      </w:r>
      <w:r w:rsidRPr="00494454">
        <w:t>(1931) ou du phénomène des « hommes de gauche venus de droite » sous la r</w:t>
      </w:r>
      <w:r w:rsidRPr="00494454">
        <w:t>é</w:t>
      </w:r>
      <w:r w:rsidRPr="00494454">
        <w:t>publique de Weimar et aussi d’hommes de droite venus de gauche dans le « fascisme », depuis le socialiste Mussolini jusqu’à l’ex-communiste Doriot en passant par l’ « anticapitaliste » Strasser </w:t>
      </w:r>
      <w:r w:rsidRPr="00494454">
        <w:rPr>
          <w:rStyle w:val="Appelnotedebasdep"/>
        </w:rPr>
        <w:footnoteReference w:id="139"/>
      </w:r>
      <w:r w:rsidRPr="00494454">
        <w:t>. Elle m</w:t>
      </w:r>
      <w:r w:rsidRPr="00494454">
        <w:t>é</w:t>
      </w:r>
      <w:r w:rsidRPr="00494454">
        <w:t>connaît également la force inchangée d’idées nationalistes, national-impérialistes et aussi racistes et la possibilité toujours exi</w:t>
      </w:r>
      <w:r w:rsidRPr="00494454">
        <w:t>s</w:t>
      </w:r>
      <w:r w:rsidRPr="00494454">
        <w:t>tante de formes de d</w:t>
      </w:r>
      <w:r w:rsidRPr="00494454">
        <w:t>o</w:t>
      </w:r>
      <w:r w:rsidRPr="00494454">
        <w:t>mination de masse plébiscitaires et pseudo-démocratiques aux couleurs du soci</w:t>
      </w:r>
      <w:r w:rsidRPr="00494454">
        <w:t>a</w:t>
      </w:r>
      <w:r w:rsidRPr="00494454">
        <w:t>lisme et de l’anticapitalisme, qu’il y ait ou non un chef charismatique.</w:t>
      </w:r>
    </w:p>
    <w:p w14:paraId="6DFFD6F5" w14:textId="77777777" w:rsidR="00A35B72" w:rsidRPr="00494454" w:rsidRDefault="00A35B72" w:rsidP="00A35B72">
      <w:pPr>
        <w:spacing w:before="120" w:after="120"/>
        <w:jc w:val="both"/>
      </w:pPr>
      <w:r w:rsidRPr="00494454">
        <w:t>On pourrait parvenir à la conclusion que ce n’est pas H</w:t>
      </w:r>
      <w:r w:rsidRPr="00494454">
        <w:t>i</w:t>
      </w:r>
      <w:r w:rsidRPr="00494454">
        <w:t>tler et le national-socialisme, mais se</w:t>
      </w:r>
      <w:r w:rsidRPr="00494454">
        <w:t>u</w:t>
      </w:r>
      <w:r w:rsidRPr="00494454">
        <w:t>lement leur échec qui a entraîné la « révolution allemande » au</w:t>
      </w:r>
      <w:r>
        <w:t xml:space="preserve"> </w:t>
      </w:r>
      <w:r w:rsidRPr="00494454">
        <w:t>[209]</w:t>
      </w:r>
      <w:r>
        <w:t xml:space="preserve"> </w:t>
      </w:r>
      <w:r w:rsidRPr="00494454">
        <w:t>sens de la mode</w:t>
      </w:r>
      <w:r w:rsidRPr="00494454">
        <w:t>r</w:t>
      </w:r>
      <w:r w:rsidRPr="00494454">
        <w:t>nisation. Il est exact que c’est seulement en 1945 qu’une tendance et une potentialité tragiques de l’histoire allemande et sans doute aussi de l’histoire e</w:t>
      </w:r>
      <w:r w:rsidRPr="00494454">
        <w:t>u</w:t>
      </w:r>
      <w:r w:rsidRPr="00494454">
        <w:t>ropéenne ont été pou</w:t>
      </w:r>
      <w:r w:rsidRPr="00494454">
        <w:t>s</w:t>
      </w:r>
      <w:r w:rsidRPr="00494454">
        <w:t>sées à l’absurde, sans doute une fois pour toutes, ce que la l</w:t>
      </w:r>
      <w:r w:rsidRPr="00494454">
        <w:t>é</w:t>
      </w:r>
      <w:r w:rsidRPr="00494454">
        <w:t>gende du coup de poignard dans le dos avait empêché en 1918. Il y aurait lieu de m</w:t>
      </w:r>
      <w:r w:rsidRPr="00494454">
        <w:t>o</w:t>
      </w:r>
      <w:r w:rsidRPr="00494454">
        <w:t>difier et de compléter dans ce sens la thèse bien connue de Ralf Dahrendorf </w:t>
      </w:r>
      <w:r w:rsidRPr="00494454">
        <w:rPr>
          <w:rStyle w:val="Appelnotedebasdep"/>
        </w:rPr>
        <w:footnoteReference w:id="140"/>
      </w:r>
      <w:r w:rsidRPr="00494454">
        <w:t>. La d</w:t>
      </w:r>
      <w:r w:rsidRPr="00494454">
        <w:t>é</w:t>
      </w:r>
      <w:r w:rsidRPr="00494454">
        <w:t>faite totale avec les césures et leurs conséquences qu’elle a produites est historiquement plus i</w:t>
      </w:r>
      <w:r w:rsidRPr="00494454">
        <w:t>m</w:t>
      </w:r>
      <w:r w:rsidRPr="00494454">
        <w:t>portante que les cha</w:t>
      </w:r>
      <w:r w:rsidRPr="00494454">
        <w:t>n</w:t>
      </w:r>
      <w:r w:rsidRPr="00494454">
        <w:t>gements sociaux dans le III</w:t>
      </w:r>
      <w:r w:rsidRPr="00494454">
        <w:rPr>
          <w:vertAlign w:val="superscript"/>
        </w:rPr>
        <w:t>e</w:t>
      </w:r>
      <w:r w:rsidRPr="00494454">
        <w:t xml:space="preserve"> Reich et que le bref déploiement du pouvoir hitlérien. Cela est vrai aussi pour la modern</w:t>
      </w:r>
      <w:r w:rsidRPr="00494454">
        <w:t>i</w:t>
      </w:r>
      <w:r w:rsidRPr="00494454">
        <w:t>sation interne du pays des révolutions manquées.</w:t>
      </w:r>
    </w:p>
    <w:p w14:paraId="0AE6774F" w14:textId="77777777" w:rsidR="00A35B72" w:rsidRPr="00494454" w:rsidRDefault="00A35B72" w:rsidP="00A35B72">
      <w:pPr>
        <w:spacing w:before="120" w:after="120"/>
        <w:jc w:val="both"/>
      </w:pPr>
      <w:r w:rsidRPr="00494454">
        <w:t xml:space="preserve">Il n’empêche que précisément les conséquences non voulues d’événements historiques doivent contribuer à les juger. La </w:t>
      </w:r>
      <w:r w:rsidRPr="00494454">
        <w:rPr>
          <w:i/>
          <w:iCs/>
        </w:rPr>
        <w:t xml:space="preserve">glorious revolution </w:t>
      </w:r>
      <w:r w:rsidRPr="00494454">
        <w:t>anglaise, la révolution américa</w:t>
      </w:r>
      <w:r w:rsidRPr="00494454">
        <w:t>i</w:t>
      </w:r>
      <w:r w:rsidRPr="00494454">
        <w:t>ne (qui ne voulait pas en être une), l’ère napoléonienne avec ses conséque</w:t>
      </w:r>
      <w:r w:rsidRPr="00494454">
        <w:t>n</w:t>
      </w:r>
      <w:r w:rsidRPr="00494454">
        <w:t>ces incalculables sont les suites imprévues et non voulues de crises hist</w:t>
      </w:r>
      <w:r w:rsidRPr="00494454">
        <w:t>o</w:t>
      </w:r>
      <w:r w:rsidRPr="00494454">
        <w:t>riques. Il s’agit en vérité de révolutions paradoxales et amb</w:t>
      </w:r>
      <w:r w:rsidRPr="00494454">
        <w:t>i</w:t>
      </w:r>
      <w:r w:rsidRPr="00494454">
        <w:t>guës : paradoxales dans la conciliation des inconciliables (par exemple comme « révolution lég</w:t>
      </w:r>
      <w:r w:rsidRPr="00494454">
        <w:t>a</w:t>
      </w:r>
      <w:r w:rsidRPr="00494454">
        <w:t>le ») ; ambiguës dans le contraste entre intention et produit. Leurs r</w:t>
      </w:r>
      <w:r w:rsidRPr="00494454">
        <w:t>é</w:t>
      </w:r>
      <w:r w:rsidRPr="00494454">
        <w:t>sultats n’en voient pas leur i</w:t>
      </w:r>
      <w:r w:rsidRPr="00494454">
        <w:t>m</w:t>
      </w:r>
      <w:r w:rsidRPr="00494454">
        <w:t>portance diminuée. Cela vaut aussi pour la signification allemande, européenne et mondiale du n</w:t>
      </w:r>
      <w:r w:rsidRPr="00494454">
        <w:t>a</w:t>
      </w:r>
      <w:r w:rsidRPr="00494454">
        <w:t>tional-socialisme et de la catastrophe à laquelle il a abo</w:t>
      </w:r>
      <w:r w:rsidRPr="00494454">
        <w:t>u</w:t>
      </w:r>
      <w:r w:rsidRPr="00494454">
        <w:t>ti </w:t>
      </w:r>
      <w:r w:rsidRPr="00494454">
        <w:rPr>
          <w:rStyle w:val="Appelnotedebasdep"/>
        </w:rPr>
        <w:footnoteReference w:id="141"/>
      </w:r>
      <w:r w:rsidRPr="00494454">
        <w:t>.</w:t>
      </w:r>
    </w:p>
    <w:p w14:paraId="467BC061" w14:textId="77777777" w:rsidR="00A35B72" w:rsidRPr="00494454" w:rsidRDefault="00A35B72" w:rsidP="00A35B72">
      <w:pPr>
        <w:pStyle w:val="p"/>
      </w:pPr>
      <w:r>
        <w:br w:type="page"/>
      </w:r>
      <w:r w:rsidRPr="00494454">
        <w:t>[210]</w:t>
      </w:r>
    </w:p>
    <w:p w14:paraId="1490294D" w14:textId="77777777" w:rsidR="00A35B72" w:rsidRPr="00494454" w:rsidRDefault="00A35B72" w:rsidP="00A35B72">
      <w:pPr>
        <w:spacing w:before="120" w:after="120"/>
        <w:jc w:val="both"/>
        <w:rPr>
          <w:szCs w:val="14"/>
        </w:rPr>
      </w:pPr>
    </w:p>
    <w:p w14:paraId="798D1D33" w14:textId="77777777" w:rsidR="00A35B72" w:rsidRPr="00494454" w:rsidRDefault="00A35B72" w:rsidP="00A35B72">
      <w:pPr>
        <w:pStyle w:val="planchest"/>
      </w:pPr>
      <w:bookmarkStart w:id="44" w:name="Traite_t2_pt_1_chap_III_Sec_4"/>
      <w:r w:rsidRPr="00494454">
        <w:t>Section 4</w:t>
      </w:r>
    </w:p>
    <w:p w14:paraId="35A63081" w14:textId="77777777" w:rsidR="00A35B72" w:rsidRPr="00494454" w:rsidRDefault="00A35B72" w:rsidP="00A35B72">
      <w:pPr>
        <w:pStyle w:val="planchest0"/>
      </w:pPr>
      <w:r w:rsidRPr="00494454">
        <w:t>L’URSS ou le totalitarisme exe</w:t>
      </w:r>
      <w:r w:rsidRPr="00494454">
        <w:t>m</w:t>
      </w:r>
      <w:r w:rsidRPr="00494454">
        <w:t>plaire</w:t>
      </w:r>
    </w:p>
    <w:bookmarkEnd w:id="44"/>
    <w:p w14:paraId="439F8BD2" w14:textId="77777777" w:rsidR="00A35B72" w:rsidRPr="00494454" w:rsidRDefault="00A35B72" w:rsidP="00A35B72">
      <w:pPr>
        <w:spacing w:before="120" w:after="120"/>
        <w:jc w:val="both"/>
        <w:rPr>
          <w:i/>
          <w:iCs/>
          <w:szCs w:val="30"/>
        </w:rPr>
      </w:pPr>
    </w:p>
    <w:p w14:paraId="5AC3D1A7" w14:textId="77777777" w:rsidR="00A35B72" w:rsidRPr="00494454" w:rsidRDefault="00A35B72" w:rsidP="00A35B72">
      <w:pPr>
        <w:pStyle w:val="suite"/>
      </w:pPr>
      <w:r w:rsidRPr="00494454">
        <w:t>par Hélène Ca</w:t>
      </w:r>
      <w:r w:rsidRPr="00494454">
        <w:t>r</w:t>
      </w:r>
      <w:r w:rsidRPr="00494454">
        <w:t>rère d’Encausse</w:t>
      </w:r>
    </w:p>
    <w:p w14:paraId="254ECFC2" w14:textId="77777777" w:rsidR="00A35B72" w:rsidRPr="00494454" w:rsidRDefault="00A35B72" w:rsidP="00A35B72">
      <w:pPr>
        <w:spacing w:before="120" w:after="120"/>
        <w:jc w:val="both"/>
      </w:pPr>
    </w:p>
    <w:p w14:paraId="5B850204" w14:textId="77777777" w:rsidR="00A35B72" w:rsidRPr="00494454" w:rsidRDefault="00A35B72" w:rsidP="00A35B72">
      <w:pPr>
        <w:spacing w:before="120" w:after="120"/>
        <w:jc w:val="both"/>
      </w:pPr>
    </w:p>
    <w:p w14:paraId="18AB4AA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E5C3538" w14:textId="77777777" w:rsidR="00A35B72" w:rsidRPr="00494454" w:rsidRDefault="00A35B72" w:rsidP="00A35B72">
      <w:pPr>
        <w:spacing w:before="120" w:after="120"/>
        <w:jc w:val="both"/>
      </w:pPr>
      <w:r w:rsidRPr="00494454">
        <w:t>L’étude du système politique soviétique – hors des états comm</w:t>
      </w:r>
      <w:r w:rsidRPr="00494454">
        <w:t>u</w:t>
      </w:r>
      <w:r w:rsidRPr="00494454">
        <w:t>nistes et de la sphère des spéciali</w:t>
      </w:r>
      <w:r w:rsidRPr="00494454">
        <w:t>s</w:t>
      </w:r>
      <w:r w:rsidRPr="00494454">
        <w:t>tes se réclamant du marxisme – a durablement nourri deux querelles : celle de la définition du syst</w:t>
      </w:r>
      <w:r w:rsidRPr="00494454">
        <w:t>è</w:t>
      </w:r>
      <w:r w:rsidRPr="00494454">
        <w:t>me, acceptation ou refus de l’approche totalitaire, celle de la continuité ou de la rupture entre bolchevisme et stalinisme. Le premier débat a su</w:t>
      </w:r>
      <w:r w:rsidRPr="00494454">
        <w:t>r</w:t>
      </w:r>
      <w:r w:rsidRPr="00494454">
        <w:t>tout marqué les années soixante, lorsque le révisionnisme khrouc</w:t>
      </w:r>
      <w:r w:rsidRPr="00494454">
        <w:t>h</w:t>
      </w:r>
      <w:r w:rsidRPr="00494454">
        <w:t>tchévien introduisit dans l’approche totalitaire une question tue ju</w:t>
      </w:r>
      <w:r w:rsidRPr="00494454">
        <w:t>s</w:t>
      </w:r>
      <w:r w:rsidRPr="00494454">
        <w:t>qu’alors, celle de la capacité d’un régime totalitaire à s’autoréformer, à quitter la voie du totalitarisme, sans disparaître pour a</w:t>
      </w:r>
      <w:r w:rsidRPr="00494454">
        <w:t>u</w:t>
      </w:r>
      <w:r w:rsidRPr="00494454">
        <w:t>tant. L’accord, très général, existant jusqu’alors dans la communauté scie</w:t>
      </w:r>
      <w:r w:rsidRPr="00494454">
        <w:t>n</w:t>
      </w:r>
      <w:r w:rsidRPr="00494454">
        <w:t xml:space="preserve">tifique sur la pertinence du concept de </w:t>
      </w:r>
      <w:r w:rsidRPr="00494454">
        <w:rPr>
          <w:i/>
          <w:iCs/>
        </w:rPr>
        <w:t xml:space="preserve">totalitarisme </w:t>
      </w:r>
      <w:r w:rsidRPr="00494454">
        <w:t>pour d</w:t>
      </w:r>
      <w:r w:rsidRPr="00494454">
        <w:t>é</w:t>
      </w:r>
      <w:r w:rsidRPr="00494454">
        <w:t>finir le régime soviétique (Fainsod, 1953, pp. 59, etc. ; Brz</w:t>
      </w:r>
      <w:r w:rsidRPr="00494454">
        <w:t>e</w:t>
      </w:r>
      <w:r w:rsidRPr="00494454">
        <w:t>zinski, 1950, p. 50 ; Ulam, 1965, pp. 48-49 ; Daniels, 1962, p. 111 ; Armstrong, 1961…) fut soudain mis en question. L’avenir de l’</w:t>
      </w:r>
      <w:r w:rsidRPr="00494454">
        <w:rPr>
          <w:smallCaps/>
        </w:rPr>
        <w:t xml:space="preserve">urss, </w:t>
      </w:r>
      <w:r w:rsidRPr="00494454">
        <w:t>privée de l’autorité de Staline, fut analysé tantôt par référe</w:t>
      </w:r>
      <w:r w:rsidRPr="00494454">
        <w:t>n</w:t>
      </w:r>
      <w:r w:rsidRPr="00494454">
        <w:t>ce systématique au modèle totalitaire (Friedrich, Brzezin</w:t>
      </w:r>
      <w:r w:rsidRPr="00494454">
        <w:t>s</w:t>
      </w:r>
      <w:r w:rsidRPr="00494454">
        <w:t>ki, 1956, pp. 9-10 ; Brzezinski, 1961, p. 353 ; Moore, 1954, pp. 187-190, et 1958, pp. 19-20), tantôt en le rejetant au bénéfice d’une prise en compte des changements su</w:t>
      </w:r>
      <w:r w:rsidRPr="00494454">
        <w:t>r</w:t>
      </w:r>
      <w:r w:rsidRPr="00494454">
        <w:t xml:space="preserve">venus en </w:t>
      </w:r>
      <w:r w:rsidRPr="00494454">
        <w:rPr>
          <w:smallCaps/>
        </w:rPr>
        <w:t xml:space="preserve">urss </w:t>
      </w:r>
      <w:r w:rsidRPr="00494454">
        <w:t>(Tucker, 1971, p. 79), des conflits (Skilling et Griffiths, 1971) ou de la tradition culturelle (Djilas, 1957 ; Tucker, 1971 ; Ar</w:t>
      </w:r>
      <w:r w:rsidRPr="00494454">
        <w:t>m</w:t>
      </w:r>
      <w:r w:rsidRPr="00494454">
        <w:t>strong, 1959, pp. 28-30). Durant les années soixante et une partie des années soixante-dix le modèle totalitaire paraît une su</w:t>
      </w:r>
      <w:r w:rsidRPr="00494454">
        <w:t>r</w:t>
      </w:r>
      <w:r w:rsidRPr="00494454">
        <w:t>vivance, dont l’analyse politique comparative souligne le caractère d</w:t>
      </w:r>
      <w:r w:rsidRPr="00494454">
        <w:t>é</w:t>
      </w:r>
      <w:r w:rsidRPr="00494454">
        <w:t>suet. Mais, après une phase de quasi-consensus anti-totalitaire, succédant au consensus totalitaire des années qu</w:t>
      </w:r>
      <w:r w:rsidRPr="00494454">
        <w:t>a</w:t>
      </w:r>
      <w:r w:rsidRPr="00494454">
        <w:t>rante et cinquante, le conflit des deux approches va de nouveau rebondir au cours de la dernière d</w:t>
      </w:r>
      <w:r w:rsidRPr="00494454">
        <w:t>é</w:t>
      </w:r>
      <w:r w:rsidRPr="00494454">
        <w:t>cennie, provoqué par l’apport des t</w:t>
      </w:r>
      <w:r w:rsidRPr="00494454">
        <w:t>é</w:t>
      </w:r>
      <w:r w:rsidRPr="00494454">
        <w:t>moins et historiens originaires d’</w:t>
      </w:r>
      <w:r w:rsidRPr="00494454">
        <w:rPr>
          <w:smallCaps/>
        </w:rPr>
        <w:t>urss</w:t>
      </w:r>
      <w:r w:rsidRPr="00494454">
        <w:t xml:space="preserve"> (Soljenitsyne, 1973 et 1975, p. 8). D</w:t>
      </w:r>
      <w:r w:rsidRPr="00494454">
        <w:t>é</w:t>
      </w:r>
      <w:r w:rsidRPr="00494454">
        <w:t>sormais, le clivage est net entre ceux qui considèrent le système politique sovi</w:t>
      </w:r>
      <w:r w:rsidRPr="00494454">
        <w:t>é</w:t>
      </w:r>
      <w:r w:rsidRPr="00494454">
        <w:t>tique comme un système en mutation, où la société ne peut plus être totalement e</w:t>
      </w:r>
      <w:r w:rsidRPr="00494454">
        <w:t>x</w:t>
      </w:r>
      <w:r w:rsidRPr="00494454">
        <w:t xml:space="preserve">clue du champ politique (Hough, 1977, p. </w:t>
      </w:r>
      <w:r w:rsidRPr="00494454">
        <w:rPr>
          <w:smallCaps/>
        </w:rPr>
        <w:t>viii</w:t>
      </w:r>
      <w:r w:rsidRPr="00494454">
        <w:t> ; Peth</w:t>
      </w:r>
      <w:r w:rsidRPr="00494454">
        <w:t>y</w:t>
      </w:r>
      <w:r w:rsidRPr="00494454">
        <w:t>bridge, 1962) et les tenants de l’approche totalitaire, pour qui les changements surv</w:t>
      </w:r>
      <w:r w:rsidRPr="00494454">
        <w:t>e</w:t>
      </w:r>
      <w:r w:rsidRPr="00494454">
        <w:t>nus dans l’ère post-stalinienne, loin d’affaiblir la pert</w:t>
      </w:r>
      <w:r w:rsidRPr="00494454">
        <w:t>i</w:t>
      </w:r>
      <w:r w:rsidRPr="00494454">
        <w:t>nence du concept par l’analyse de l</w:t>
      </w:r>
      <w:r w:rsidRPr="00494454">
        <w:rPr>
          <w:smallCaps/>
        </w:rPr>
        <w:t xml:space="preserve">’urss, </w:t>
      </w:r>
      <w:r w:rsidRPr="00494454">
        <w:t>l’ont tout au contra</w:t>
      </w:r>
      <w:r w:rsidRPr="00494454">
        <w:t>i</w:t>
      </w:r>
      <w:r w:rsidRPr="00494454">
        <w:t>re confirmé (Schap</w:t>
      </w:r>
      <w:r w:rsidRPr="00494454">
        <w:t>i</w:t>
      </w:r>
      <w:r w:rsidRPr="00494454">
        <w:t>ro, 1960 et 1972).</w:t>
      </w:r>
    </w:p>
    <w:p w14:paraId="3272A0E7" w14:textId="77777777" w:rsidR="00A35B72" w:rsidRPr="00494454" w:rsidRDefault="00A35B72" w:rsidP="00A35B72">
      <w:pPr>
        <w:spacing w:before="120" w:after="120"/>
        <w:jc w:val="both"/>
      </w:pPr>
      <w:r w:rsidRPr="00494454">
        <w:t>[211]</w:t>
      </w:r>
    </w:p>
    <w:p w14:paraId="7293859F" w14:textId="77777777" w:rsidR="00A35B72" w:rsidRPr="00494454" w:rsidRDefault="00A35B72" w:rsidP="00A35B72">
      <w:pPr>
        <w:spacing w:before="120" w:after="120"/>
        <w:jc w:val="both"/>
      </w:pPr>
      <w:r w:rsidRPr="00494454">
        <w:t>Le second débat n’est pas de moindre portée. La thèse des origines léninistes du stalinisme dont Leonard Schapiro a effectué la plus co</w:t>
      </w:r>
      <w:r w:rsidRPr="00494454">
        <w:t>m</w:t>
      </w:r>
      <w:r w:rsidRPr="00494454">
        <w:t xml:space="preserve">plète et convaincante démonstration n’a jamais été oubliée, et a connu une vogue grandissante au cours de la décennie qui a vu réapparaître en force l’approche totalitaire (Schapiro, 1972 ; Kassof, 1964, pp. 558-575 ; Ulam, 1965 ; Azrael, 1968, pp. 70-73 ; 1970 </w:t>
      </w:r>
      <w:r w:rsidRPr="00494454">
        <w:rPr>
          <w:i/>
          <w:iCs/>
        </w:rPr>
        <w:t>a</w:t>
      </w:r>
      <w:r w:rsidRPr="00494454">
        <w:t xml:space="preserve">, pp. 266-267 et 1970 </w:t>
      </w:r>
      <w:r w:rsidRPr="00494454">
        <w:rPr>
          <w:i/>
          <w:iCs/>
        </w:rPr>
        <w:t>b</w:t>
      </w:r>
      <w:r w:rsidRPr="00494454">
        <w:t>, pp. 135-151 ; So</w:t>
      </w:r>
      <w:r w:rsidRPr="00494454">
        <w:t>l</w:t>
      </w:r>
      <w:r w:rsidRPr="00494454">
        <w:t>jenitsyne, 1971). C’est contre cette notion d’un système cohérent qui plonge ses racines dans l’idée même du bo</w:t>
      </w:r>
      <w:r w:rsidRPr="00494454">
        <w:t>l</w:t>
      </w:r>
      <w:r w:rsidRPr="00494454">
        <w:t xml:space="preserve">chevisme, voire dans le marxisme originel (Kolakowski, 1977, pp. 290-298), que s’est développée la réflexion sur le concept de </w:t>
      </w:r>
      <w:r w:rsidRPr="00494454">
        <w:rPr>
          <w:i/>
          <w:iCs/>
        </w:rPr>
        <w:t>stalini</w:t>
      </w:r>
      <w:r w:rsidRPr="00494454">
        <w:rPr>
          <w:i/>
          <w:iCs/>
        </w:rPr>
        <w:t>s</w:t>
      </w:r>
      <w:r w:rsidRPr="00494454">
        <w:rPr>
          <w:i/>
          <w:iCs/>
        </w:rPr>
        <w:t xml:space="preserve">me </w:t>
      </w:r>
      <w:r w:rsidRPr="00494454">
        <w:t>qui se réfère largement aux préoccupations développ</w:t>
      </w:r>
      <w:r w:rsidRPr="00494454">
        <w:t>e</w:t>
      </w:r>
      <w:r w:rsidRPr="00494454">
        <w:t>mentalistes du sy</w:t>
      </w:r>
      <w:r w:rsidRPr="00494454">
        <w:t>s</w:t>
      </w:r>
      <w:r w:rsidRPr="00494454">
        <w:t xml:space="preserve">tème soviétique (Lewin, 1974), à la pesanteur historico-culturelle (Tucker, 1971, p. 121 ; 1977, pp. </w:t>
      </w:r>
      <w:r w:rsidRPr="00494454">
        <w:rPr>
          <w:smallCaps/>
        </w:rPr>
        <w:t xml:space="preserve">xviii-xix), </w:t>
      </w:r>
      <w:r w:rsidRPr="00494454">
        <w:t>au poids de la personnalité du dictateur comme facteur central de perversion du sy</w:t>
      </w:r>
      <w:r w:rsidRPr="00494454">
        <w:t>s</w:t>
      </w:r>
      <w:r w:rsidRPr="00494454">
        <w:t>tème léniniste (Medvedev, 1971).</w:t>
      </w:r>
    </w:p>
    <w:p w14:paraId="207A1E73" w14:textId="77777777" w:rsidR="00A35B72" w:rsidRPr="00494454" w:rsidRDefault="00A35B72" w:rsidP="00A35B72">
      <w:pPr>
        <w:spacing w:before="120" w:after="120"/>
        <w:jc w:val="both"/>
      </w:pPr>
      <w:r w:rsidRPr="00494454">
        <w:t>La richesse et la persistance de ces débats témoignent de la diff</w:t>
      </w:r>
      <w:r w:rsidRPr="00494454">
        <w:t>i</w:t>
      </w:r>
      <w:r w:rsidRPr="00494454">
        <w:t>culté de co</w:t>
      </w:r>
      <w:r w:rsidRPr="00494454">
        <w:t>m</w:t>
      </w:r>
      <w:r w:rsidRPr="00494454">
        <w:t>prendre un système politique dont les permanences et les mutations s’imposent tour à tour à l’observateur. Si les deux systèmes retenus en premier lieu par la science politique pour illu</w:t>
      </w:r>
      <w:r w:rsidRPr="00494454">
        <w:t>s</w:t>
      </w:r>
      <w:r w:rsidRPr="00494454">
        <w:t>trer le concept de totalitarisme sont le national-socialisme et le stalinisme (ou le soviétisme ?), il va de soi que l’analyse du national-socialisme est inf</w:t>
      </w:r>
      <w:r w:rsidRPr="00494454">
        <w:t>i</w:t>
      </w:r>
      <w:r w:rsidRPr="00494454">
        <w:t>niment plus aisée, puisqu’il s’agit d’un système défini dans le temps ; parce qu’il est achevé et qu’il n’a pas connu dans le temps r</w:t>
      </w:r>
      <w:r w:rsidRPr="00494454">
        <w:t>e</w:t>
      </w:r>
      <w:r w:rsidRPr="00494454">
        <w:t>lativ</w:t>
      </w:r>
      <w:r w:rsidRPr="00494454">
        <w:t>e</w:t>
      </w:r>
      <w:r w:rsidRPr="00494454">
        <w:t>ment bref où il a existé de grandes mutations ; qu’il n’a connu qu’un seul dirigeant, qu’enfin son effondrement a livré aux historiens le matériel documentaire qui en permettait une étude série</w:t>
      </w:r>
      <w:r w:rsidRPr="00494454">
        <w:t>u</w:t>
      </w:r>
      <w:r w:rsidRPr="00494454">
        <w:t>se. Aucune de ces remarques ne s’applique au syst</w:t>
      </w:r>
      <w:r w:rsidRPr="00494454">
        <w:t>è</w:t>
      </w:r>
      <w:r w:rsidRPr="00494454">
        <w:t>me soviétique. Dès lors, des questions se posent : l’approche totalitaire est-elle ou non pertinente pour la compréhension du système soviétique ? Cette approche doit-elle prendre en compte une période déterminée de l’histoire soviétique ou sa totalité ? Cette approche permet-elle d’apporter aussi des él</w:t>
      </w:r>
      <w:r w:rsidRPr="00494454">
        <w:t>é</w:t>
      </w:r>
      <w:r w:rsidRPr="00494454">
        <w:t>ments de réponse au débat de la cont</w:t>
      </w:r>
      <w:r w:rsidRPr="00494454">
        <w:t>i</w:t>
      </w:r>
      <w:r w:rsidRPr="00494454">
        <w:t>nuité ou de la rupture entre les diverses phases de l’histoire de l</w:t>
      </w:r>
      <w:r w:rsidRPr="00494454">
        <w:rPr>
          <w:smallCaps/>
        </w:rPr>
        <w:t>’urss ?</w:t>
      </w:r>
      <w:r w:rsidRPr="00494454">
        <w:t xml:space="preserve"> Pour te</w:t>
      </w:r>
      <w:r w:rsidRPr="00494454">
        <w:t>n</w:t>
      </w:r>
      <w:r w:rsidRPr="00494454">
        <w:t>ter d’y répondre, il nous a paru nécessaire de reprendre une fois encore le fil du dévelo</w:t>
      </w:r>
      <w:r w:rsidRPr="00494454">
        <w:t>p</w:t>
      </w:r>
      <w:r w:rsidRPr="00494454">
        <w:t>pement du système politique soviétique afin d’essayer de situer les moments et les conditions où se crée le système totalitaire, dans les cinq critères qu’a dégagés Friedrich. Puis, à partir de cette vision hi</w:t>
      </w:r>
      <w:r w:rsidRPr="00494454">
        <w:t>s</w:t>
      </w:r>
      <w:r w:rsidRPr="00494454">
        <w:t>torique, on s’efforcera de voir ici les traits spécifiques de ce système ; enfin, en dernier ressort, on en évaluera la similit</w:t>
      </w:r>
      <w:r w:rsidRPr="00494454">
        <w:t>u</w:t>
      </w:r>
      <w:r w:rsidRPr="00494454">
        <w:t>de avec le modèle totalitaire ; mais aussi, on en cherchera les éléments de pr</w:t>
      </w:r>
      <w:r w:rsidRPr="00494454">
        <w:t>é</w:t>
      </w:r>
      <w:r w:rsidRPr="00494454">
        <w:t>carité ou d’évolution.</w:t>
      </w:r>
    </w:p>
    <w:p w14:paraId="07EED4A8" w14:textId="77777777" w:rsidR="00A35B72" w:rsidRPr="00494454" w:rsidRDefault="00A35B72" w:rsidP="00A35B72">
      <w:pPr>
        <w:spacing w:before="120" w:after="120"/>
        <w:jc w:val="both"/>
        <w:rPr>
          <w:rFonts w:cs="Arial"/>
        </w:rPr>
      </w:pPr>
    </w:p>
    <w:p w14:paraId="7060F151" w14:textId="77777777" w:rsidR="00A35B72" w:rsidRPr="00494454" w:rsidRDefault="00A35B72" w:rsidP="00A35B72">
      <w:pPr>
        <w:pStyle w:val="a"/>
      </w:pPr>
      <w:bookmarkStart w:id="45" w:name="Traite_t2_pt_1_chap_III_Sec_4_1"/>
      <w:r w:rsidRPr="00494454">
        <w:t>1</w:t>
      </w:r>
      <w:r>
        <w:t>. Les conditions de la création</w:t>
      </w:r>
      <w:r>
        <w:br/>
      </w:r>
      <w:r w:rsidRPr="00494454">
        <w:t>du système soviétique</w:t>
      </w:r>
    </w:p>
    <w:bookmarkEnd w:id="45"/>
    <w:p w14:paraId="5216AAC8" w14:textId="77777777" w:rsidR="00A35B72" w:rsidRPr="00494454" w:rsidRDefault="00A35B72" w:rsidP="00A35B72">
      <w:pPr>
        <w:spacing w:before="120" w:after="120"/>
        <w:jc w:val="both"/>
      </w:pPr>
    </w:p>
    <w:p w14:paraId="4AA2AC5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DB9B4AE" w14:textId="77777777" w:rsidR="00A35B72" w:rsidRPr="00494454" w:rsidRDefault="00A35B72" w:rsidP="00A35B72">
      <w:pPr>
        <w:spacing w:before="120" w:after="120"/>
        <w:jc w:val="both"/>
      </w:pPr>
      <w:r w:rsidRPr="00494454">
        <w:t>En arrivant au pouvoir en octobre 1917, les bolcheviks n’avaient sur l’organisation du pouvoir d’autre idée ou programme que les pr</w:t>
      </w:r>
      <w:r w:rsidRPr="00494454">
        <w:t>o</w:t>
      </w:r>
      <w:r w:rsidRPr="00494454">
        <w:t>positions e</w:t>
      </w:r>
      <w:r w:rsidRPr="00494454">
        <w:t>x</w:t>
      </w:r>
      <w:r w:rsidRPr="00494454">
        <w:t xml:space="preserve">primées par Lénine dans les </w:t>
      </w:r>
      <w:r w:rsidRPr="00494454">
        <w:rPr>
          <w:i/>
          <w:iCs/>
        </w:rPr>
        <w:t xml:space="preserve">Thèses d’avril </w:t>
      </w:r>
      <w:r w:rsidRPr="00494454">
        <w:t xml:space="preserve">et </w:t>
      </w:r>
      <w:r w:rsidRPr="00494454">
        <w:rPr>
          <w:i/>
          <w:iCs/>
        </w:rPr>
        <w:t xml:space="preserve">L’État et la révolution </w:t>
      </w:r>
      <w:r w:rsidRPr="00494454">
        <w:t>(Schapiro, 1955 et 1984). Sur ces deux textes, œuvres pe</w:t>
      </w:r>
      <w:r w:rsidRPr="00494454">
        <w:t>r</w:t>
      </w:r>
      <w:r w:rsidRPr="00494454">
        <w:t>sonnelles du fondateur du Parti bolchevique, deux remarques s’imposent d’emblée. Tout d’abord, leur caractère profondément ut</w:t>
      </w:r>
      <w:r w:rsidRPr="00494454">
        <w:t>o</w:t>
      </w:r>
      <w:r w:rsidRPr="00494454">
        <w:t>pique, en dépit de propositions qui semblent concrètes (abolition de l’armée, de la police, éligibilité et renvoi permanent des fonctionna</w:t>
      </w:r>
      <w:r w:rsidRPr="00494454">
        <w:t>i</w:t>
      </w:r>
      <w:r w:rsidRPr="00494454">
        <w:t>res, organisation de la ge</w:t>
      </w:r>
      <w:r w:rsidRPr="00494454">
        <w:t>s</w:t>
      </w:r>
      <w:r w:rsidRPr="00494454">
        <w:t>tion…) ; ensuite, les conditions de leur adoption qui écla</w:t>
      </w:r>
      <w:r w:rsidRPr="00494454">
        <w:t>i</w:t>
      </w:r>
      <w:r w:rsidRPr="00494454">
        <w:t>rent l’évolution de l’idéologie léniniste. Les</w:t>
      </w:r>
      <w:r>
        <w:t xml:space="preserve"> </w:t>
      </w:r>
      <w:r w:rsidRPr="00494454">
        <w:t>[212]</w:t>
      </w:r>
      <w:r>
        <w:t xml:space="preserve"> </w:t>
      </w:r>
      <w:r w:rsidRPr="00494454">
        <w:t>thèses qui sont présentées dans ces deux textes ont été élaborées par Lénine, et imposées à un parti hésitant, mais qui finit toujours par c</w:t>
      </w:r>
      <w:r w:rsidRPr="00494454">
        <w:t>a</w:t>
      </w:r>
      <w:r w:rsidRPr="00494454">
        <w:t>pituler devant la volonté de son chef. Ce dialogue difficile entre Lén</w:t>
      </w:r>
      <w:r w:rsidRPr="00494454">
        <w:t>i</w:t>
      </w:r>
      <w:r w:rsidRPr="00494454">
        <w:t>ne et son parti caractérise non seulement le débat sur le programme, mais aussi les grandes décisions. Lén</w:t>
      </w:r>
      <w:r w:rsidRPr="00494454">
        <w:t>i</w:t>
      </w:r>
      <w:r w:rsidRPr="00494454">
        <w:t>ne a imposé le 10 octobre 1917 à un Comité central peu convaincu de l’urgence d’un tel choix, sa d</w:t>
      </w:r>
      <w:r w:rsidRPr="00494454">
        <w:t>é</w:t>
      </w:r>
      <w:r w:rsidRPr="00494454">
        <w:t>cision d’organiser le coup d’État. Que seuls Zinoviev et Kam</w:t>
      </w:r>
      <w:r w:rsidRPr="00494454">
        <w:t>e</w:t>
      </w:r>
      <w:r w:rsidRPr="00494454">
        <w:t>nev aient voté contre lui ne témoigne d’aucun consensus, mais seulement de la capacité de Lénine à imposer des déc</w:t>
      </w:r>
      <w:r w:rsidRPr="00494454">
        <w:t>i</w:t>
      </w:r>
      <w:r w:rsidRPr="00494454">
        <w:t>sions autoritaires à son parti. On reviendra plus tard sur ce</w:t>
      </w:r>
      <w:r w:rsidRPr="00494454">
        <w:t>t</w:t>
      </w:r>
      <w:r w:rsidRPr="00494454">
        <w:t>te inertie du Parti devant Lénine et sur ses conséquences. Dubitatifs sur les chances et l’opportunité d’un coup d’État, les co</w:t>
      </w:r>
      <w:r w:rsidRPr="00494454">
        <w:t>l</w:t>
      </w:r>
      <w:r w:rsidRPr="00494454">
        <w:t>lègues de Lénine étaient carrément hostiles, le 29 octobre, à la création d’un gouvernement purement bolchevique, so</w:t>
      </w:r>
      <w:r w:rsidRPr="00494454">
        <w:t>u</w:t>
      </w:r>
      <w:r w:rsidRPr="00494454">
        <w:t>lignant que le prix d’un tel go</w:t>
      </w:r>
      <w:r w:rsidRPr="00494454">
        <w:t>u</w:t>
      </w:r>
      <w:r w:rsidRPr="00494454">
        <w:t xml:space="preserve">vernement, dans les conditions russes de 1917, serait la « terreur politique ». Pourtant, ici encore, Lénine impose sa version de la </w:t>
      </w:r>
      <w:r w:rsidRPr="00494454">
        <w:rPr>
          <w:i/>
          <w:iCs/>
        </w:rPr>
        <w:t xml:space="preserve">Dictature du prolétariat, </w:t>
      </w:r>
      <w:r w:rsidRPr="00494454">
        <w:t>dictature du seul Pa</w:t>
      </w:r>
      <w:r w:rsidRPr="00494454">
        <w:t>r</w:t>
      </w:r>
      <w:r w:rsidRPr="00494454">
        <w:t>ti bolchevique. Ayant tranché autor</w:t>
      </w:r>
      <w:r w:rsidRPr="00494454">
        <w:t>i</w:t>
      </w:r>
      <w:r w:rsidRPr="00494454">
        <w:t>tairement du coup d’État, Lénine allait, au gouvernement, trancher non moins brutalement du sort de l’Assemblée con</w:t>
      </w:r>
      <w:r w:rsidRPr="00494454">
        <w:t>s</w:t>
      </w:r>
      <w:r w:rsidRPr="00494454">
        <w:t>tituante. Élue librement – et le 4 avril 1917 Lénine affirmait en soutenir le principe – après l’insurrection d’octobre, mais attestant du peu de popularité du Parti bolchevique (24 % des suffr</w:t>
      </w:r>
      <w:r w:rsidRPr="00494454">
        <w:t>a</w:t>
      </w:r>
      <w:r w:rsidRPr="00494454">
        <w:t>ges), l’Assemblée réunie le 5 janvier 1918 n’est, par là même, pour Lénine, qu’une « usine à bavardages », condamnée d’avance, qu’il dissoudra dès sa seconde séance. Il en profita aussi pour mettre le pa</w:t>
      </w:r>
      <w:r w:rsidRPr="00494454">
        <w:t>r</w:t>
      </w:r>
      <w:r w:rsidRPr="00494454">
        <w:t xml:space="preserve">ti </w:t>
      </w:r>
      <w:r w:rsidRPr="00494454">
        <w:rPr>
          <w:smallCaps/>
        </w:rPr>
        <w:t xml:space="preserve">kd </w:t>
      </w:r>
      <w:r w:rsidRPr="00494454">
        <w:t>hors la loi. L’interdiction des autres partis suivra. En quelques sema</w:t>
      </w:r>
      <w:r w:rsidRPr="00494454">
        <w:t>i</w:t>
      </w:r>
      <w:r w:rsidRPr="00494454">
        <w:t xml:space="preserve">nes, les propositions vagues des textes prérévolutionnaires ont fait place à une conception claire de la </w:t>
      </w:r>
      <w:r w:rsidRPr="00494454">
        <w:rPr>
          <w:i/>
          <w:iCs/>
        </w:rPr>
        <w:t>Dictature du prolétariat :</w:t>
      </w:r>
      <w:r w:rsidRPr="00494454">
        <w:t xml:space="preserve"> m</w:t>
      </w:r>
      <w:r w:rsidRPr="00494454">
        <w:t>o</w:t>
      </w:r>
      <w:r w:rsidRPr="00494454">
        <w:t>nopole du pouvoir pour le Parti bolchevique, refus de prendre en compte l’expression de la volonté sociale, complété à partir du X</w:t>
      </w:r>
      <w:r w:rsidRPr="00494454">
        <w:rPr>
          <w:vertAlign w:val="superscript"/>
        </w:rPr>
        <w:t>e</w:t>
      </w:r>
      <w:r w:rsidRPr="00494454">
        <w:t xml:space="preserve"> Congrès par l’introduction du monolithisme </w:t>
      </w:r>
      <w:r w:rsidRPr="00494454">
        <w:rPr>
          <w:i/>
          <w:iCs/>
        </w:rPr>
        <w:t xml:space="preserve">dans </w:t>
      </w:r>
      <w:r w:rsidRPr="00494454">
        <w:t>le Parti bolchevique. Le centre du pouvoir et ses traits essentiels émergent ainsi très tôt de la confront</w:t>
      </w:r>
      <w:r w:rsidRPr="00494454">
        <w:t>a</w:t>
      </w:r>
      <w:r w:rsidRPr="00494454">
        <w:t>tion des idées avec le réel. Les rapports de ce pouvoir fort dont Lénine avait toujours prêché la nécessité, avec la société, sont, eux aussi, définis dans la phase initiale du régime, en termes de vi</w:t>
      </w:r>
      <w:r w:rsidRPr="00494454">
        <w:t>o</w:t>
      </w:r>
      <w:r w:rsidRPr="00494454">
        <w:t>lence. Au refus de prendre en compte l’expression de la volonté pop</w:t>
      </w:r>
      <w:r w:rsidRPr="00494454">
        <w:t>u</w:t>
      </w:r>
      <w:r w:rsidRPr="00494454">
        <w:t>laire, qui se traduit par la dissolution de l’Assemblée const</w:t>
      </w:r>
      <w:r w:rsidRPr="00494454">
        <w:t>i</w:t>
      </w:r>
      <w:r w:rsidRPr="00494454">
        <w:t>tuante, s’ajoutent la mise sous tutelle complète de la pre</w:t>
      </w:r>
      <w:r w:rsidRPr="00494454">
        <w:t>s</w:t>
      </w:r>
      <w:r w:rsidRPr="00494454">
        <w:t>se (instauration de la censure et suppre</w:t>
      </w:r>
      <w:r w:rsidRPr="00494454">
        <w:t>s</w:t>
      </w:r>
      <w:r w:rsidRPr="00494454">
        <w:t xml:space="preserve">sion de toute presse critique), et surtout les mesures terroristes (développement de la </w:t>
      </w:r>
      <w:r w:rsidRPr="00494454">
        <w:rPr>
          <w:i/>
          <w:iCs/>
        </w:rPr>
        <w:t xml:space="preserve">Vetcheka, </w:t>
      </w:r>
      <w:r w:rsidRPr="00494454">
        <w:t>lég</w:t>
      </w:r>
      <w:r w:rsidRPr="00494454">
        <w:t>a</w:t>
      </w:r>
      <w:r w:rsidRPr="00494454">
        <w:t>lisation du système concentrationnaire par la résolution du Sovnarkom du 5 se</w:t>
      </w:r>
      <w:r w:rsidRPr="00494454">
        <w:t>p</w:t>
      </w:r>
      <w:r w:rsidRPr="00494454">
        <w:t>tembre 1918, rétablissement de fait de la peine de mort en février 1918, te</w:t>
      </w:r>
      <w:r w:rsidRPr="00494454">
        <w:t>r</w:t>
      </w:r>
      <w:r w:rsidRPr="00494454">
        <w:t>reur de masse officiellement promulguée en 1918, utilisation des ot</w:t>
      </w:r>
      <w:r w:rsidRPr="00494454">
        <w:t>a</w:t>
      </w:r>
      <w:r w:rsidRPr="00494454">
        <w:t>ges, infaillibilité de la Vetcheka (Slusser et Wolin, 1957-1963)). En 1922, Lénine dira à propos du projet de Code pénal : « La jurispr</w:t>
      </w:r>
      <w:r w:rsidRPr="00494454">
        <w:t>u</w:t>
      </w:r>
      <w:r w:rsidRPr="00494454">
        <w:t>dence ne doit pas mettre fin à la terreur… elle doit la fonder et la lég</w:t>
      </w:r>
      <w:r w:rsidRPr="00494454">
        <w:t>a</w:t>
      </w:r>
      <w:r w:rsidRPr="00494454">
        <w:t>liser, dans son principe. » Il affirme sans cesse la nécessité et la lég</w:t>
      </w:r>
      <w:r w:rsidRPr="00494454">
        <w:t>i</w:t>
      </w:r>
      <w:r w:rsidRPr="00494454">
        <w:t>timité de la terreur : « La terreur est le moyen de persuader » et to</w:t>
      </w:r>
      <w:r w:rsidRPr="00494454">
        <w:t>u</w:t>
      </w:r>
      <w:r w:rsidRPr="00494454">
        <w:t>jours à propos du Code pénal : « Il faut poser ouvertement que la te</w:t>
      </w:r>
      <w:r w:rsidRPr="00494454">
        <w:t>r</w:t>
      </w:r>
      <w:r w:rsidRPr="00494454">
        <w:t xml:space="preserve">reur est juste en principe et en politique, que ce qui la </w:t>
      </w:r>
      <w:r w:rsidRPr="00494454">
        <w:rPr>
          <w:i/>
          <w:iCs/>
        </w:rPr>
        <w:t xml:space="preserve">fonde </w:t>
      </w:r>
      <w:r w:rsidRPr="00494454">
        <w:t xml:space="preserve">et la </w:t>
      </w:r>
      <w:r w:rsidRPr="00494454">
        <w:rPr>
          <w:i/>
          <w:iCs/>
        </w:rPr>
        <w:t>lég</w:t>
      </w:r>
      <w:r w:rsidRPr="00494454">
        <w:rPr>
          <w:i/>
          <w:iCs/>
        </w:rPr>
        <w:t>i</w:t>
      </w:r>
      <w:r w:rsidRPr="00494454">
        <w:rPr>
          <w:i/>
          <w:iCs/>
        </w:rPr>
        <w:t xml:space="preserve">time, </w:t>
      </w:r>
      <w:r w:rsidRPr="00494454">
        <w:t>c’est sa nécessité » (Lénine, 1922).</w:t>
      </w:r>
    </w:p>
    <w:p w14:paraId="385570D2" w14:textId="77777777" w:rsidR="00A35B72" w:rsidRPr="00494454" w:rsidRDefault="00A35B72" w:rsidP="00A35B72">
      <w:pPr>
        <w:spacing w:before="120" w:after="120"/>
        <w:jc w:val="both"/>
      </w:pPr>
      <w:r w:rsidRPr="00494454">
        <w:t>Solution pour Lénine à tous les pr</w:t>
      </w:r>
      <w:r w:rsidRPr="00494454">
        <w:t>o</w:t>
      </w:r>
      <w:r w:rsidRPr="00494454">
        <w:t>blèmes politiques, économiques ou sociaux, la Dictature du Prolétariat prov</w:t>
      </w:r>
      <w:r w:rsidRPr="00494454">
        <w:t>o</w:t>
      </w:r>
      <w:r w:rsidRPr="00494454">
        <w:t>que en 1920-1921 un rejet général dont les révoltes paysannes et les troubles de Cronstadt const</w:t>
      </w:r>
      <w:r w:rsidRPr="00494454">
        <w:t>i</w:t>
      </w:r>
      <w:r w:rsidRPr="00494454">
        <w:t>tuent, selon les ouvriers soulevés, les</w:t>
      </w:r>
      <w:r>
        <w:t xml:space="preserve"> </w:t>
      </w:r>
      <w:r w:rsidRPr="00494454">
        <w:t>[213]</w:t>
      </w:r>
      <w:r>
        <w:t xml:space="preserve"> </w:t>
      </w:r>
      <w:r w:rsidRPr="00494454">
        <w:t>fondements d’une troisi</w:t>
      </w:r>
      <w:r w:rsidRPr="00494454">
        <w:t>è</w:t>
      </w:r>
      <w:r w:rsidRPr="00494454">
        <w:t>me révolution, dirigée cette fois contre les bolcheviks (Trifonov, 1964 ; Avritch, 1975). La réaction de Lénine est lourde de conséque</w:t>
      </w:r>
      <w:r w:rsidRPr="00494454">
        <w:t>n</w:t>
      </w:r>
      <w:r w:rsidRPr="00494454">
        <w:t>ces pour l’avenir de l</w:t>
      </w:r>
      <w:r w:rsidRPr="00494454">
        <w:rPr>
          <w:smallCaps/>
        </w:rPr>
        <w:t xml:space="preserve">’urss, </w:t>
      </w:r>
      <w:r w:rsidRPr="00494454">
        <w:t xml:space="preserve">mais aussi pour l’évolution du système politique. Lénine admet que le </w:t>
      </w:r>
      <w:r w:rsidRPr="00494454">
        <w:rPr>
          <w:i/>
          <w:iCs/>
        </w:rPr>
        <w:t xml:space="preserve">communisme de guerre </w:t>
      </w:r>
      <w:r w:rsidRPr="00494454">
        <w:t>a été une e</w:t>
      </w:r>
      <w:r w:rsidRPr="00494454">
        <w:t>r</w:t>
      </w:r>
      <w:r w:rsidRPr="00494454">
        <w:t>reur ; il engage le Parti dans un tou</w:t>
      </w:r>
      <w:r w:rsidRPr="00494454">
        <w:t>r</w:t>
      </w:r>
      <w:r w:rsidRPr="00494454">
        <w:t>nant abrupt, du radicalisme à la révol</w:t>
      </w:r>
      <w:r w:rsidRPr="00494454">
        <w:t>u</w:t>
      </w:r>
      <w:r w:rsidRPr="00494454">
        <w:t xml:space="preserve">tion graduelle, qui est la </w:t>
      </w:r>
      <w:r w:rsidRPr="00494454">
        <w:rPr>
          <w:smallCaps/>
        </w:rPr>
        <w:t xml:space="preserve">nep. </w:t>
      </w:r>
      <w:r w:rsidRPr="00494454">
        <w:t xml:space="preserve">Pour la société soviétique, la </w:t>
      </w:r>
      <w:r w:rsidRPr="00494454">
        <w:rPr>
          <w:smallCaps/>
        </w:rPr>
        <w:t xml:space="preserve">nep, </w:t>
      </w:r>
      <w:r w:rsidRPr="00494454">
        <w:t>décidée au X</w:t>
      </w:r>
      <w:r w:rsidRPr="00494454">
        <w:rPr>
          <w:vertAlign w:val="superscript"/>
        </w:rPr>
        <w:t>e</w:t>
      </w:r>
      <w:r w:rsidRPr="00494454">
        <w:t xml:space="preserve"> Congrès, c’est la fin – ou la pause, l’avenir le montrera – d’une épreuve dramatique. Pour le système politique, c’est un co</w:t>
      </w:r>
      <w:r w:rsidRPr="00494454">
        <w:t>m</w:t>
      </w:r>
      <w:r w:rsidRPr="00494454">
        <w:t>promis passé par le pouvoir avec la paysannerie qui récuse ses ex</w:t>
      </w:r>
      <w:r w:rsidRPr="00494454">
        <w:t>i</w:t>
      </w:r>
      <w:r w:rsidRPr="00494454">
        <w:t>gences, un compromis avec une réalité sociale inadaptée au comm</w:t>
      </w:r>
      <w:r w:rsidRPr="00494454">
        <w:t>u</w:t>
      </w:r>
      <w:r w:rsidRPr="00494454">
        <w:t>nisme. Le bilan de ce tournant paraît si</w:t>
      </w:r>
      <w:r w:rsidRPr="00494454">
        <w:t>m</w:t>
      </w:r>
      <w:r w:rsidRPr="00494454">
        <w:t>ple en 1921, et positif. L’utopie est abandonnée, l’expérience du pouvoir a imposé aux bo</w:t>
      </w:r>
      <w:r w:rsidRPr="00494454">
        <w:t>l</w:t>
      </w:r>
      <w:r w:rsidRPr="00494454">
        <w:t>cheviks de composer avec la réalité. N’est-ce pas le sort de nombreux révolutionnaires ?</w:t>
      </w:r>
    </w:p>
    <w:p w14:paraId="40D5FA90" w14:textId="77777777" w:rsidR="00A35B72" w:rsidRPr="00494454" w:rsidRDefault="00A35B72" w:rsidP="00A35B72">
      <w:pPr>
        <w:spacing w:before="120" w:after="120"/>
        <w:jc w:val="both"/>
      </w:pPr>
      <w:r w:rsidRPr="00494454">
        <w:t>Au-delà de ce bilan rapide – qui ne tient pas compte du prix h</w:t>
      </w:r>
      <w:r w:rsidRPr="00494454">
        <w:t>u</w:t>
      </w:r>
      <w:r w:rsidRPr="00494454">
        <w:t>main payé au communisme de guerre – ce sont les leçons des quatre années d’exercice du pouvoir qu’il faut tirer. De 1917 à 1921 pl</w:t>
      </w:r>
      <w:r w:rsidRPr="00494454">
        <w:t>u</w:t>
      </w:r>
      <w:r w:rsidRPr="00494454">
        <w:t>sieurs traits du système politique se sont affirmés. Tout d’abord, les contours réels de la Dictature du Prolétariat que le Parti communiste prétend incarner. Il y a réussi, dans certa</w:t>
      </w:r>
      <w:r w:rsidRPr="00494454">
        <w:t>i</w:t>
      </w:r>
      <w:r w:rsidRPr="00494454">
        <w:t>nes limites, par l’instauration d’un gouvernement homogène, et par la suppression des pa</w:t>
      </w:r>
      <w:r w:rsidRPr="00494454">
        <w:t>r</w:t>
      </w:r>
      <w:r w:rsidRPr="00494454">
        <w:t>tis d’opposition, et des moyens d’exprimer des th</w:t>
      </w:r>
      <w:r w:rsidRPr="00494454">
        <w:t>è</w:t>
      </w:r>
      <w:r w:rsidRPr="00494454">
        <w:t>ses oppositionnelles ou critiques. Zin</w:t>
      </w:r>
      <w:r w:rsidRPr="00494454">
        <w:t>o</w:t>
      </w:r>
      <w:r w:rsidRPr="00494454">
        <w:t>viev résume cet état de choses au XI</w:t>
      </w:r>
      <w:r w:rsidRPr="00494454">
        <w:rPr>
          <w:vertAlign w:val="superscript"/>
        </w:rPr>
        <w:t>e</w:t>
      </w:r>
      <w:r w:rsidRPr="00494454">
        <w:t xml:space="preserve"> Congrès de la manière suivante : « Nous détenons le monop</w:t>
      </w:r>
      <w:r w:rsidRPr="00494454">
        <w:t>o</w:t>
      </w:r>
      <w:r w:rsidRPr="00494454">
        <w:t>le de la légalité ; nous avons refusé la liberté politique à nos adversaires ; nous ne laissons pas d’existence légale à ceux qui prétendent nous concurrencer. » Mais le monopole du pouvoir pour le Parti n’implique pas enc</w:t>
      </w:r>
      <w:r w:rsidRPr="00494454">
        <w:t>o</w:t>
      </w:r>
      <w:r w:rsidRPr="00494454">
        <w:t>re le monolithisme du pouvoir. Le Parti reste, jusqu’en 1921, lieu de di</w:t>
      </w:r>
      <w:r w:rsidRPr="00494454">
        <w:t>s</w:t>
      </w:r>
      <w:r w:rsidRPr="00494454">
        <w:t>cussion, même si les oppositions d’idées à l’intérieur du Parti ne pe</w:t>
      </w:r>
      <w:r w:rsidRPr="00494454">
        <w:t>u</w:t>
      </w:r>
      <w:r w:rsidRPr="00494454">
        <w:t>vent déboucher dans la sphère décisionnelle. Ce qui caractérise le Pa</w:t>
      </w:r>
      <w:r w:rsidRPr="00494454">
        <w:t>r</w:t>
      </w:r>
      <w:r w:rsidRPr="00494454">
        <w:t>ti de l’époque léniniste, c’est la distance entre le débat et l’action. L</w:t>
      </w:r>
      <w:r w:rsidRPr="00494454">
        <w:t>é</w:t>
      </w:r>
      <w:r w:rsidRPr="00494454">
        <w:t>nine agit en dictateur absolu à l’égard des autres partis, mais il mai</w:t>
      </w:r>
      <w:r w:rsidRPr="00494454">
        <w:t>n</w:t>
      </w:r>
      <w:r w:rsidRPr="00494454">
        <w:t>tient la discussion dans le Parti bolch</w:t>
      </w:r>
      <w:r w:rsidRPr="00494454">
        <w:t>e</w:t>
      </w:r>
      <w:r w:rsidRPr="00494454">
        <w:t>vique. La vigueur du débat de 1920 sur la militarisation du travail ou les syndicats en atteste. Lai</w:t>
      </w:r>
      <w:r w:rsidRPr="00494454">
        <w:t>s</w:t>
      </w:r>
      <w:r w:rsidRPr="00494454">
        <w:t>sant place au débat, Lén</w:t>
      </w:r>
      <w:r w:rsidRPr="00494454">
        <w:t>i</w:t>
      </w:r>
      <w:r w:rsidRPr="00494454">
        <w:t>ne impose sa volonté dès lors qu’il s’agit de l’action. La lutte contre l’Opposition Ouvrière, la résol</w:t>
      </w:r>
      <w:r w:rsidRPr="00494454">
        <w:t>u</w:t>
      </w:r>
      <w:r w:rsidRPr="00494454">
        <w:t>tion sur l’</w:t>
      </w:r>
      <w:r w:rsidRPr="00494454">
        <w:rPr>
          <w:i/>
          <w:iCs/>
        </w:rPr>
        <w:t xml:space="preserve">Unité du Parti </w:t>
      </w:r>
      <w:r w:rsidRPr="00494454">
        <w:t>confirment la volonté de Lénine de faire du Parti un instrument efficace d’action, qu’aucune faille ne peut affa</w:t>
      </w:r>
      <w:r w:rsidRPr="00494454">
        <w:t>i</w:t>
      </w:r>
      <w:r w:rsidRPr="00494454">
        <w:t>blir. L’</w:t>
      </w:r>
      <w:r w:rsidRPr="00494454">
        <w:rPr>
          <w:i/>
          <w:iCs/>
        </w:rPr>
        <w:t xml:space="preserve">unité </w:t>
      </w:r>
      <w:r w:rsidRPr="00494454">
        <w:t>est une des clés de la pensée et des démarches de Lénine. L’obsession unitaire a guidé l’évolution du Parti, scandé son histoire, elle explique le manque de résistance du Parti, à Lénine. Quand Radek, épo</w:t>
      </w:r>
      <w:r w:rsidRPr="00494454">
        <w:t>u</w:t>
      </w:r>
      <w:r w:rsidRPr="00494454">
        <w:t>vanté par la résolution sur l’</w:t>
      </w:r>
      <w:r w:rsidRPr="00494454">
        <w:rPr>
          <w:i/>
          <w:iCs/>
        </w:rPr>
        <w:t xml:space="preserve">Unité, </w:t>
      </w:r>
      <w:r w:rsidRPr="00494454">
        <w:t>lucide sur ses cons</w:t>
      </w:r>
      <w:r w:rsidRPr="00494454">
        <w:t>é</w:t>
      </w:r>
      <w:r w:rsidRPr="00494454">
        <w:t>quences probables, vote malgré tout pour cette résolution, c’est pour ne pas manquer au devoir d’unité (Schapiro, 1955). Au X</w:t>
      </w:r>
      <w:r w:rsidRPr="00494454">
        <w:rPr>
          <w:vertAlign w:val="superscript"/>
        </w:rPr>
        <w:t>e</w:t>
      </w:r>
      <w:r w:rsidRPr="00494454">
        <w:t xml:space="preserve"> Congrès, l’obsession unitaire de Lénine devient une règle intangible pour le Parti. Ce principe un</w:t>
      </w:r>
      <w:r w:rsidRPr="00494454">
        <w:t>i</w:t>
      </w:r>
      <w:r w:rsidRPr="00494454">
        <w:t>taire impose aux membres du Parti une fidélité absolue non à leurs idées, mais aux décisions de l’équipe dirigeante, ou du dirigeant s</w:t>
      </w:r>
      <w:r w:rsidRPr="00494454">
        <w:t>u</w:t>
      </w:r>
      <w:r w:rsidRPr="00494454">
        <w:t>prême. L’autorité dont Lénine avait joui auprès de ses pairs pour des raisons historiques – sa volonté, sa consta</w:t>
      </w:r>
      <w:r w:rsidRPr="00494454">
        <w:t>n</w:t>
      </w:r>
      <w:r w:rsidRPr="00494454">
        <w:t>ce, le rôle joué dans la construction du Parti – devient un principe central de la vie du Parti, dont hériteront tous ses successeurs.</w:t>
      </w:r>
    </w:p>
    <w:p w14:paraId="6BFA2AB8" w14:textId="77777777" w:rsidR="00A35B72" w:rsidRPr="00494454" w:rsidRDefault="00A35B72" w:rsidP="00A35B72">
      <w:pPr>
        <w:spacing w:before="120" w:after="120"/>
        <w:jc w:val="both"/>
      </w:pPr>
      <w:r w:rsidRPr="00494454">
        <w:t>Au monopole du pouvoir, au monol</w:t>
      </w:r>
      <w:r w:rsidRPr="00494454">
        <w:t>i</w:t>
      </w:r>
      <w:r w:rsidRPr="00494454">
        <w:t>thisme du Parti vont s’ajouter deux traits complémentaires qui, avec l’usage g</w:t>
      </w:r>
      <w:r w:rsidRPr="00494454">
        <w:t>é</w:t>
      </w:r>
      <w:r w:rsidRPr="00494454">
        <w:t>néralisé de la terreur, vont achever de donner</w:t>
      </w:r>
      <w:r>
        <w:t xml:space="preserve"> </w:t>
      </w:r>
      <w:r w:rsidRPr="00494454">
        <w:t>[214]</w:t>
      </w:r>
      <w:r>
        <w:t xml:space="preserve"> </w:t>
      </w:r>
      <w:r w:rsidRPr="00494454">
        <w:t>son caractère complet au système sovi</w:t>
      </w:r>
      <w:r w:rsidRPr="00494454">
        <w:t>é</w:t>
      </w:r>
      <w:r w:rsidRPr="00494454">
        <w:t>tique de la période lénini</w:t>
      </w:r>
      <w:r w:rsidRPr="00494454">
        <w:t>s</w:t>
      </w:r>
      <w:r w:rsidRPr="00494454">
        <w:t>te : la distance qui sépare le compromis avec le réel du compromis avec la société ; et les conditions dans lesquelles s’élaborent les co</w:t>
      </w:r>
      <w:r w:rsidRPr="00494454">
        <w:t>m</w:t>
      </w:r>
      <w:r w:rsidRPr="00494454">
        <w:t>promis. En octobre 1917 et en février-mars 1921, Lénine est contraint de composer avec le réel (Lewin, 1974, chap. IV et V). Ce réel c’est, en 1917, une paysannerie qui veut la terre, et des nations qui récl</w:t>
      </w:r>
      <w:r w:rsidRPr="00494454">
        <w:t>a</w:t>
      </w:r>
      <w:r w:rsidRPr="00494454">
        <w:t>ment le droit à s’autodéterminer qui leur a d’ailleurs été promis. En 1921, c’est une société tout entière soulevée contre les bolch</w:t>
      </w:r>
      <w:r w:rsidRPr="00494454">
        <w:t>e</w:t>
      </w:r>
      <w:r w:rsidRPr="00494454">
        <w:t>viks. La réponse de Lénine au défi de la réalité sociale est, à deux reprises, de même nature. Lénine tourne le dos à son programme et acce</w:t>
      </w:r>
      <w:r w:rsidRPr="00494454">
        <w:t>p</w:t>
      </w:r>
      <w:r w:rsidRPr="00494454">
        <w:t xml:space="preserve">te des compromis considérables – le fédéralisme, la </w:t>
      </w:r>
      <w:r w:rsidRPr="00494454">
        <w:rPr>
          <w:smallCaps/>
        </w:rPr>
        <w:t xml:space="preserve">nep. </w:t>
      </w:r>
      <w:r w:rsidRPr="00494454">
        <w:t>Pour autant, il n’accepte jamais les conséquences politiques de ces co</w:t>
      </w:r>
      <w:r w:rsidRPr="00494454">
        <w:t>m</w:t>
      </w:r>
      <w:r w:rsidRPr="00494454">
        <w:t>promis, et il refuse que ces compromis s’inscrivent dans le système politique soviétique. Le système, tel qu’il s’est développé dès les pr</w:t>
      </w:r>
      <w:r w:rsidRPr="00494454">
        <w:t>e</w:t>
      </w:r>
      <w:r w:rsidRPr="00494454">
        <w:t>miers jours de la révolution – dictat</w:t>
      </w:r>
      <w:r w:rsidRPr="00494454">
        <w:t>u</w:t>
      </w:r>
      <w:r w:rsidRPr="00494454">
        <w:t>re du Parti et moyens terroristes mis à son service, monopole de la diffusion des idées – est non seul</w:t>
      </w:r>
      <w:r w:rsidRPr="00494454">
        <w:t>e</w:t>
      </w:r>
      <w:r w:rsidRPr="00494454">
        <w:t>ment irréversible, mais inentamé, dans le fond, par les co</w:t>
      </w:r>
      <w:r w:rsidRPr="00494454">
        <w:t>m</w:t>
      </w:r>
      <w:r w:rsidRPr="00494454">
        <w:t>promis passés avec la société sur le terrain. Ni les paysans, ni les nationalités n’auront a</w:t>
      </w:r>
      <w:r w:rsidRPr="00494454">
        <w:t>c</w:t>
      </w:r>
      <w:r w:rsidRPr="00494454">
        <w:t>cès à la sphère du pouvoir, n’auront les moyens de diffuser leurs demandes. Par cette intransigeance, le pouvoir signale, la préc</w:t>
      </w:r>
      <w:r w:rsidRPr="00494454">
        <w:t>a</w:t>
      </w:r>
      <w:r w:rsidRPr="00494454">
        <w:t>rité du compromis, et conserve tous les moyens de sa réversibilité. Ce dés</w:t>
      </w:r>
      <w:r w:rsidRPr="00494454">
        <w:t>é</w:t>
      </w:r>
      <w:r w:rsidRPr="00494454">
        <w:t>quilibre entre un pouvoir stable qui renforce sans cesse son unité et ses moyens d’action, et les concessions qu’il fait au réel dans des secteurs déterminés, est un trait essentiel du système soviét</w:t>
      </w:r>
      <w:r w:rsidRPr="00494454">
        <w:t>i</w:t>
      </w:r>
      <w:r w:rsidRPr="00494454">
        <w:t>que. Dès cette ép</w:t>
      </w:r>
      <w:r w:rsidRPr="00494454">
        <w:t>o</w:t>
      </w:r>
      <w:r w:rsidRPr="00494454">
        <w:t>que, il marque l’exclusion constante de la société du champ du politique, même lorsque le pouvoir semble reconnaître les exige</w:t>
      </w:r>
      <w:r w:rsidRPr="00494454">
        <w:t>n</w:t>
      </w:r>
      <w:r w:rsidRPr="00494454">
        <w:t>ces sociales.</w:t>
      </w:r>
    </w:p>
    <w:p w14:paraId="7745CED3" w14:textId="77777777" w:rsidR="00A35B72" w:rsidRDefault="00A35B72" w:rsidP="00A35B72">
      <w:pPr>
        <w:spacing w:before="120" w:after="120"/>
        <w:jc w:val="both"/>
      </w:pPr>
      <w:r w:rsidRPr="00494454">
        <w:t>Les conditions dans lesquelles s’élabore le co</w:t>
      </w:r>
      <w:r w:rsidRPr="00494454">
        <w:t>m</w:t>
      </w:r>
      <w:r w:rsidRPr="00494454">
        <w:t>promis social de 1921 contribuent aussi à façonner le système politique soviétique. L</w:t>
      </w:r>
      <w:r w:rsidRPr="00494454">
        <w:t>é</w:t>
      </w:r>
      <w:r w:rsidRPr="00494454">
        <w:t>nine, en reconnaissant que le communisme de guerre a représenté une erreur dramat</w:t>
      </w:r>
      <w:r w:rsidRPr="00494454">
        <w:t>i</w:t>
      </w:r>
      <w:r w:rsidRPr="00494454">
        <w:t>que, ouvre et referme instantanément le débat. Il décide le tournant de 1921 et, par là même, supprime l’erreur. Cette procéd</w:t>
      </w:r>
      <w:r w:rsidRPr="00494454">
        <w:t>u</w:t>
      </w:r>
      <w:r w:rsidRPr="00494454">
        <w:t>re qui autor</w:t>
      </w:r>
      <w:r w:rsidRPr="00494454">
        <w:t>i</w:t>
      </w:r>
      <w:r w:rsidRPr="00494454">
        <w:t>se le Parti – ou son dirigeant – à opérer dans un même temps la reconnaissance de l’erreur et le revirement, sans jamais r</w:t>
      </w:r>
      <w:r w:rsidRPr="00494454">
        <w:t>e</w:t>
      </w:r>
      <w:r w:rsidRPr="00494454">
        <w:t xml:space="preserve">courir au contrôle social, atteste bien de la capacité exclusive du Parti à décider en dernier ressort de tous les choix et de leur pertinence, et donc son </w:t>
      </w:r>
      <w:r w:rsidRPr="00494454">
        <w:rPr>
          <w:i/>
          <w:iCs/>
        </w:rPr>
        <w:t>infaillibil</w:t>
      </w:r>
      <w:r w:rsidRPr="00494454">
        <w:rPr>
          <w:i/>
          <w:iCs/>
        </w:rPr>
        <w:t>i</w:t>
      </w:r>
      <w:r w:rsidRPr="00494454">
        <w:rPr>
          <w:i/>
          <w:iCs/>
        </w:rPr>
        <w:t xml:space="preserve">té. </w:t>
      </w:r>
      <w:r w:rsidRPr="00494454">
        <w:t>En supprimant le débat sur l’erreur, Lénine prépare la voie à ses successeurs, aux volte-face constantes de Stal</w:t>
      </w:r>
      <w:r w:rsidRPr="00494454">
        <w:t>i</w:t>
      </w:r>
      <w:r w:rsidRPr="00494454">
        <w:t xml:space="preserve">ne, mais aussi au </w:t>
      </w:r>
      <w:r w:rsidRPr="00494454">
        <w:rPr>
          <w:i/>
          <w:iCs/>
        </w:rPr>
        <w:t xml:space="preserve">rapport secret </w:t>
      </w:r>
      <w:r w:rsidRPr="00494454">
        <w:t>du XX</w:t>
      </w:r>
      <w:r w:rsidRPr="00494454">
        <w:rPr>
          <w:vertAlign w:val="superscript"/>
        </w:rPr>
        <w:t>e</w:t>
      </w:r>
      <w:r w:rsidRPr="00494454">
        <w:t xml:space="preserve"> Congrès.</w:t>
      </w:r>
    </w:p>
    <w:p w14:paraId="4C1C69C4" w14:textId="77777777" w:rsidR="00A35B72" w:rsidRPr="00494454" w:rsidRDefault="00A35B72" w:rsidP="00A35B72">
      <w:pPr>
        <w:spacing w:before="120" w:after="120"/>
        <w:jc w:val="both"/>
      </w:pPr>
    </w:p>
    <w:p w14:paraId="79125A71" w14:textId="77777777" w:rsidR="00A35B72" w:rsidRPr="00494454" w:rsidRDefault="00A35B72" w:rsidP="00A35B72">
      <w:pPr>
        <w:pStyle w:val="a"/>
      </w:pPr>
      <w:bookmarkStart w:id="46" w:name="Traite_t2_pt_1_chap_III_Sec_4_2"/>
      <w:r w:rsidRPr="00494454">
        <w:t>2. Les années post-léninistes</w:t>
      </w:r>
      <w:r w:rsidRPr="00494454">
        <w:br/>
        <w:t>et les traits spécifiques du système stalinien</w:t>
      </w:r>
    </w:p>
    <w:bookmarkEnd w:id="46"/>
    <w:p w14:paraId="5024A3E0" w14:textId="77777777" w:rsidR="00A35B72" w:rsidRPr="00494454" w:rsidRDefault="00A35B72" w:rsidP="00A35B72">
      <w:pPr>
        <w:spacing w:before="120" w:after="120"/>
        <w:jc w:val="both"/>
        <w:rPr>
          <w:rFonts w:cs="Arial"/>
        </w:rPr>
      </w:pPr>
    </w:p>
    <w:p w14:paraId="28AFA7E9"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5C95FD2" w14:textId="77777777" w:rsidR="00A35B72" w:rsidRPr="00494454" w:rsidRDefault="00A35B72" w:rsidP="00A35B72">
      <w:pPr>
        <w:spacing w:before="120" w:after="120"/>
        <w:jc w:val="both"/>
      </w:pPr>
      <w:r w:rsidRPr="00494454">
        <w:t>Le système politique mis en place en 1917-1921, couramment a</w:t>
      </w:r>
      <w:r w:rsidRPr="00494454">
        <w:t>p</w:t>
      </w:r>
      <w:r w:rsidRPr="00494454">
        <w:t xml:space="preserve">pelé </w:t>
      </w:r>
      <w:r w:rsidRPr="00494454">
        <w:rPr>
          <w:i/>
          <w:iCs/>
        </w:rPr>
        <w:t xml:space="preserve">léninisme, </w:t>
      </w:r>
      <w:r w:rsidRPr="00494454">
        <w:t>se développe dans les années post-léninistes – esse</w:t>
      </w:r>
      <w:r w:rsidRPr="00494454">
        <w:t>n</w:t>
      </w:r>
      <w:r w:rsidRPr="00494454">
        <w:t>tiellement à partir de 1928 – dans qu</w:t>
      </w:r>
      <w:r w:rsidRPr="00494454">
        <w:t>a</w:t>
      </w:r>
      <w:r w:rsidRPr="00494454">
        <w:t>tre directions.</w:t>
      </w:r>
    </w:p>
    <w:p w14:paraId="496DF4BF" w14:textId="77777777" w:rsidR="00A35B72" w:rsidRPr="00494454" w:rsidRDefault="00A35B72" w:rsidP="00A35B72">
      <w:pPr>
        <w:spacing w:before="120" w:after="120"/>
        <w:jc w:val="both"/>
      </w:pPr>
      <w:r w:rsidRPr="00494454">
        <w:t xml:space="preserve">Tout d’abord il faut y inscrire la </w:t>
      </w:r>
      <w:r w:rsidRPr="00494454">
        <w:rPr>
          <w:i/>
          <w:iCs/>
        </w:rPr>
        <w:t xml:space="preserve">révolution sociale </w:t>
      </w:r>
      <w:r w:rsidRPr="00494454">
        <w:t>e</w:t>
      </w:r>
      <w:r w:rsidRPr="00494454">
        <w:t>n</w:t>
      </w:r>
      <w:r w:rsidRPr="00494454">
        <w:t xml:space="preserve">gendrée par la rupture de la </w:t>
      </w:r>
      <w:r w:rsidRPr="00494454">
        <w:rPr>
          <w:smallCaps/>
        </w:rPr>
        <w:t xml:space="preserve">nep, </w:t>
      </w:r>
      <w:r w:rsidRPr="00494454">
        <w:t>la collectivisation et l’industrialisation à un ryt</w:t>
      </w:r>
      <w:r w:rsidRPr="00494454">
        <w:t>h</w:t>
      </w:r>
      <w:r w:rsidRPr="00494454">
        <w:t>me accéléré. Le tournant de 1928 voulu par Staline marque la fin du compromis avec une société essentiell</w:t>
      </w:r>
      <w:r w:rsidRPr="00494454">
        <w:t>e</w:t>
      </w:r>
      <w:r w:rsidRPr="00494454">
        <w:t>ment paysanne, le retour à l’utopie r</w:t>
      </w:r>
      <w:r w:rsidRPr="00494454">
        <w:t>a</w:t>
      </w:r>
      <w:r w:rsidRPr="00494454">
        <w:t>dicale (Lewin, 1968 ; Tucker, 1969, pp. 181-188, [215]</w:t>
      </w:r>
      <w:r>
        <w:t xml:space="preserve"> </w:t>
      </w:r>
      <w:r w:rsidRPr="00494454">
        <w:t>et 1973, pp. 208-209, 396-420 ; Gerschenkron, 1965, p. 145). Les inte</w:t>
      </w:r>
      <w:r w:rsidRPr="00494454">
        <w:t>r</w:t>
      </w:r>
      <w:r w:rsidRPr="00494454">
        <w:t>prétations de ce tournant vont de l’explication par les difficultés éc</w:t>
      </w:r>
      <w:r w:rsidRPr="00494454">
        <w:t>o</w:t>
      </w:r>
      <w:r w:rsidRPr="00494454">
        <w:t>nomiques de l</w:t>
      </w:r>
      <w:r w:rsidRPr="00494454">
        <w:rPr>
          <w:smallCaps/>
        </w:rPr>
        <w:t xml:space="preserve">’urss </w:t>
      </w:r>
      <w:r w:rsidRPr="00494454">
        <w:t>et les menaces que la croissance d’une société paysanne stabilisée fait peser sur l’ordre révolutionnaire (Be</w:t>
      </w:r>
      <w:r w:rsidRPr="00494454">
        <w:t>t</w:t>
      </w:r>
      <w:r w:rsidRPr="00494454">
        <w:t>telheim, 1977, p. 171), à une explication faisant appel au projet polit</w:t>
      </w:r>
      <w:r w:rsidRPr="00494454">
        <w:t>i</w:t>
      </w:r>
      <w:r w:rsidRPr="00494454">
        <w:t>que, à la vision de la modernisation de Staline (Deutscher, 1967, pp. 53-58), ou à sa volonté d’opérer une révolution soci</w:t>
      </w:r>
      <w:r w:rsidRPr="00494454">
        <w:t>a</w:t>
      </w:r>
      <w:r w:rsidRPr="00494454">
        <w:t>le totale (Lewin, 1977, pp. 135-136). On peut y ajouter la thèse plus simple du génie destructeur de Staline et de son a</w:t>
      </w:r>
      <w:r w:rsidRPr="00494454">
        <w:t>p</w:t>
      </w:r>
      <w:r w:rsidRPr="00494454">
        <w:t>pétit de pouvoir. Quelle que soit l’explication adoptée pour cette épreuve infligée à la totalité de la société soviét</w:t>
      </w:r>
      <w:r w:rsidRPr="00494454">
        <w:t>i</w:t>
      </w:r>
      <w:r w:rsidRPr="00494454">
        <w:t xml:space="preserve">que, les conséquences de cette </w:t>
      </w:r>
      <w:r w:rsidRPr="00494454">
        <w:rPr>
          <w:i/>
          <w:iCs/>
        </w:rPr>
        <w:t>révol</w:t>
      </w:r>
      <w:r w:rsidRPr="00494454">
        <w:rPr>
          <w:i/>
          <w:iCs/>
        </w:rPr>
        <w:t>u</w:t>
      </w:r>
      <w:r w:rsidRPr="00494454">
        <w:rPr>
          <w:i/>
          <w:iCs/>
        </w:rPr>
        <w:t xml:space="preserve">tion par en haut </w:t>
      </w:r>
      <w:r w:rsidRPr="00494454">
        <w:t>(Tucker, 1977, p. 83) affectent profondément la société et ses rapports avec le syst</w:t>
      </w:r>
      <w:r w:rsidRPr="00494454">
        <w:t>è</w:t>
      </w:r>
      <w:r w:rsidRPr="00494454">
        <w:t>me politique. La première conséquence de cette révol</w:t>
      </w:r>
      <w:r w:rsidRPr="00494454">
        <w:t>u</w:t>
      </w:r>
      <w:r w:rsidRPr="00494454">
        <w:t>tion sociale est l’éradication de la société existant ju</w:t>
      </w:r>
      <w:r w:rsidRPr="00494454">
        <w:t>s</w:t>
      </w:r>
      <w:r w:rsidRPr="00494454">
        <w:t>qu’alors, par une mobilité dans l’espace, dans les occupations et les statuts, qui est sans précédent probablement dans l’histoire des sociétés mode</w:t>
      </w:r>
      <w:r w:rsidRPr="00494454">
        <w:t>r</w:t>
      </w:r>
      <w:r w:rsidRPr="00494454">
        <w:t>nes. Une paysannerie tout entière arrachée au cadre du village traditionnel, pr</w:t>
      </w:r>
      <w:r w:rsidRPr="00494454">
        <w:t>o</w:t>
      </w:r>
      <w:r w:rsidRPr="00494454">
        <w:t>jetée dans les fermes co</w:t>
      </w:r>
      <w:r w:rsidRPr="00494454">
        <w:t>o</w:t>
      </w:r>
      <w:r w:rsidRPr="00494454">
        <w:t>pératives ou d’État, dans les villes, dans les chantiers ou dans les camps. Une classe ouvrière qui s’étend rapid</w:t>
      </w:r>
      <w:r w:rsidRPr="00494454">
        <w:t>e</w:t>
      </w:r>
      <w:r w:rsidRPr="00494454">
        <w:t>ment et dont une partie va monter dans la sph</w:t>
      </w:r>
      <w:r w:rsidRPr="00494454">
        <w:t>è</w:t>
      </w:r>
      <w:r w:rsidRPr="00494454">
        <w:t>re politique ou dans celle de l’encadrement tec</w:t>
      </w:r>
      <w:r w:rsidRPr="00494454">
        <w:t>h</w:t>
      </w:r>
      <w:r w:rsidRPr="00494454">
        <w:t>nique. Au terme du I</w:t>
      </w:r>
      <w:r w:rsidRPr="00494454">
        <w:rPr>
          <w:vertAlign w:val="superscript"/>
        </w:rPr>
        <w:t>er</w:t>
      </w:r>
      <w:r w:rsidRPr="00494454">
        <w:t xml:space="preserve"> Plan quinquennal, nul ne se trouve plus en </w:t>
      </w:r>
      <w:r w:rsidRPr="00494454">
        <w:rPr>
          <w:smallCaps/>
        </w:rPr>
        <w:t xml:space="preserve">urss </w:t>
      </w:r>
      <w:r w:rsidRPr="00494454">
        <w:t>à son lieu ou dans son statut d’origine. De plus, la différenciation radicale entre une classe ouvrière – symb</w:t>
      </w:r>
      <w:r w:rsidRPr="00494454">
        <w:t>o</w:t>
      </w:r>
      <w:r w:rsidRPr="00494454">
        <w:t xml:space="preserve">le et acteur du progrès poursuivi – et une paysannerie traitée en </w:t>
      </w:r>
      <w:r w:rsidRPr="00494454">
        <w:rPr>
          <w:i/>
          <w:iCs/>
        </w:rPr>
        <w:t>enn</w:t>
      </w:r>
      <w:r w:rsidRPr="00494454">
        <w:rPr>
          <w:i/>
          <w:iCs/>
        </w:rPr>
        <w:t>e</w:t>
      </w:r>
      <w:r w:rsidRPr="00494454">
        <w:rPr>
          <w:i/>
          <w:iCs/>
        </w:rPr>
        <w:t xml:space="preserve">mie de classe </w:t>
      </w:r>
      <w:r w:rsidRPr="00494454">
        <w:t>(ce que souligne la non-délivrance aux paysans des passeports int</w:t>
      </w:r>
      <w:r w:rsidRPr="00494454">
        <w:t>é</w:t>
      </w:r>
      <w:r w:rsidRPr="00494454">
        <w:t>rieurs), la différenciation salariale et statutaire liée aux d</w:t>
      </w:r>
      <w:r w:rsidRPr="00494454">
        <w:t>é</w:t>
      </w:r>
      <w:r w:rsidRPr="00494454">
        <w:t xml:space="preserve">cisions de 1931, la multiplication des </w:t>
      </w:r>
      <w:r w:rsidRPr="00494454">
        <w:rPr>
          <w:i/>
          <w:iCs/>
        </w:rPr>
        <w:t xml:space="preserve">niveaux </w:t>
      </w:r>
      <w:r w:rsidRPr="00494454">
        <w:t>dans le monde du travail (nota</w:t>
      </w:r>
      <w:r w:rsidRPr="00494454">
        <w:t>m</w:t>
      </w:r>
      <w:r w:rsidRPr="00494454">
        <w:t>ment par le Stakhanovisme), tout contribue à arracher la société enti</w:t>
      </w:r>
      <w:r w:rsidRPr="00494454">
        <w:t>è</w:t>
      </w:r>
      <w:r w:rsidRPr="00494454">
        <w:t>re à ses certitudes antérieures, et à la confronter à un système de v</w:t>
      </w:r>
      <w:r w:rsidRPr="00494454">
        <w:t>a</w:t>
      </w:r>
      <w:r w:rsidRPr="00494454">
        <w:t>leurs nouveau pour l’ensemble de la s</w:t>
      </w:r>
      <w:r w:rsidRPr="00494454">
        <w:t>o</w:t>
      </w:r>
      <w:r w:rsidRPr="00494454">
        <w:t>ciété. Le tournant de 1928 marque une révolution morale tout autant que sociale qui, par sa br</w:t>
      </w:r>
      <w:r w:rsidRPr="00494454">
        <w:t>u</w:t>
      </w:r>
      <w:r w:rsidRPr="00494454">
        <w:t>talité, par la radicalisme de la rupture avec le système de valeurs ant</w:t>
      </w:r>
      <w:r w:rsidRPr="00494454">
        <w:t>é</w:t>
      </w:r>
      <w:r w:rsidRPr="00494454">
        <w:t>rieur (le compromis avec la paysannerie, l’égalitarisme), contr</w:t>
      </w:r>
      <w:r w:rsidRPr="00494454">
        <w:t>i</w:t>
      </w:r>
      <w:r w:rsidRPr="00494454">
        <w:t>bue au désarroi social.</w:t>
      </w:r>
    </w:p>
    <w:p w14:paraId="1A532E2A" w14:textId="77777777" w:rsidR="00A35B72" w:rsidRPr="00494454" w:rsidRDefault="00A35B72" w:rsidP="00A35B72">
      <w:pPr>
        <w:spacing w:before="120" w:after="120"/>
        <w:jc w:val="both"/>
      </w:pPr>
      <w:r w:rsidRPr="00494454">
        <w:rPr>
          <w:rStyle w:val="Textenonproportionnel"/>
          <w:color w:val="000000"/>
          <w:szCs w:val="28"/>
          <w:highlight w:val="white"/>
        </w:rPr>
        <w:t>●</w:t>
      </w:r>
      <w:r w:rsidRPr="00494454">
        <w:t xml:space="preserve"> La </w:t>
      </w:r>
      <w:r w:rsidRPr="004910DA">
        <w:rPr>
          <w:i/>
          <w:iCs/>
          <w:color w:val="0000FF"/>
        </w:rPr>
        <w:t>société</w:t>
      </w:r>
      <w:r w:rsidRPr="00494454">
        <w:rPr>
          <w:i/>
          <w:iCs/>
        </w:rPr>
        <w:t xml:space="preserve"> </w:t>
      </w:r>
      <w:r w:rsidRPr="00494454">
        <w:t>sans repères, et divisée en catégories adverses (les o</w:t>
      </w:r>
      <w:r w:rsidRPr="00494454">
        <w:t>u</w:t>
      </w:r>
      <w:r w:rsidRPr="00494454">
        <w:t xml:space="preserve">vriers contre les paysans, les </w:t>
      </w:r>
      <w:r w:rsidRPr="00494454">
        <w:rPr>
          <w:i/>
          <w:iCs/>
        </w:rPr>
        <w:t xml:space="preserve">ouvriers de choc </w:t>
      </w:r>
      <w:r w:rsidRPr="00494454">
        <w:t>contre les ouvriers o</w:t>
      </w:r>
      <w:r w:rsidRPr="00494454">
        <w:t>r</w:t>
      </w:r>
      <w:r w:rsidRPr="00494454">
        <w:t>dinaires, les spécialistes contre les manœ</w:t>
      </w:r>
      <w:r w:rsidRPr="00494454">
        <w:t>u</w:t>
      </w:r>
      <w:r w:rsidRPr="00494454">
        <w:t xml:space="preserve">vres, etc.) </w:t>
      </w:r>
      <w:r w:rsidRPr="00494454">
        <w:rPr>
          <w:i/>
          <w:iCs/>
        </w:rPr>
        <w:t xml:space="preserve">est, de surcroît, atomisée </w:t>
      </w:r>
      <w:r w:rsidRPr="00494454">
        <w:t>par les mesures légales qui accompagnent le développ</w:t>
      </w:r>
      <w:r w:rsidRPr="00494454">
        <w:t>e</w:t>
      </w:r>
      <w:r w:rsidRPr="00494454">
        <w:t>ment de la terreur, et par l’imprévisibilité de la terreur.</w:t>
      </w:r>
    </w:p>
    <w:p w14:paraId="041EAE85" w14:textId="77777777" w:rsidR="00A35B72" w:rsidRPr="00494454" w:rsidRDefault="00A35B72" w:rsidP="00A35B72">
      <w:pPr>
        <w:spacing w:before="120" w:after="120"/>
        <w:jc w:val="both"/>
      </w:pPr>
      <w:r w:rsidRPr="00494454">
        <w:t>Les instruments du système terroriste avaient été inventés dès les débuts du régime soviétique, tout à la fois par la création d’organes spécialisés (Vetch</w:t>
      </w:r>
      <w:r w:rsidRPr="00494454">
        <w:t>e</w:t>
      </w:r>
      <w:r w:rsidRPr="00494454">
        <w:t xml:space="preserve">ka, 7 décembre 1917, devenue </w:t>
      </w:r>
      <w:r w:rsidRPr="00494454">
        <w:rPr>
          <w:smallCaps/>
        </w:rPr>
        <w:t xml:space="preserve">gpu </w:t>
      </w:r>
      <w:r w:rsidRPr="00494454">
        <w:t xml:space="preserve">en 1922, </w:t>
      </w:r>
      <w:r w:rsidRPr="00494454">
        <w:rPr>
          <w:smallCaps/>
        </w:rPr>
        <w:t xml:space="preserve">nkvd </w:t>
      </w:r>
      <w:r w:rsidRPr="00494454">
        <w:t>en 1934) et des po</w:t>
      </w:r>
      <w:r w:rsidRPr="00494454">
        <w:t>u</w:t>
      </w:r>
      <w:r w:rsidRPr="00494454">
        <w:t>voirs considérables qui, d’emblée, leur sont confiés (décret du Sovnarkom du 21 février 1918 sur les pouvoirs r</w:t>
      </w:r>
      <w:r w:rsidRPr="00494454">
        <w:t>é</w:t>
      </w:r>
      <w:r w:rsidRPr="00494454">
        <w:t>pressifs de la Vetcheka et instructions aux tribunaux révolutio</w:t>
      </w:r>
      <w:r w:rsidRPr="00494454">
        <w:t>n</w:t>
      </w:r>
      <w:r w:rsidRPr="00494454">
        <w:t>naires du 16 juin 1918 sur la liberté de choix des méthodes de lutte contre-révolutionnaires). L’ampleur des internements et des ex</w:t>
      </w:r>
      <w:r w:rsidRPr="00494454">
        <w:t>é</w:t>
      </w:r>
      <w:r w:rsidRPr="00494454">
        <w:t>cutions sommaires dans les années vingt atteste de l’efficacité des dispositions pr</w:t>
      </w:r>
      <w:r w:rsidRPr="00494454">
        <w:t>i</w:t>
      </w:r>
      <w:r w:rsidRPr="00494454">
        <w:t>ses (Soljenitsyne, 1974, p. 305). Mais ce qui caractérise aussi le système te</w:t>
      </w:r>
      <w:r w:rsidRPr="00494454">
        <w:t>r</w:t>
      </w:r>
      <w:r w:rsidRPr="00494454">
        <w:t xml:space="preserve">roriste de la première période du régime soviétique, c’est qu’il se présente en </w:t>
      </w:r>
      <w:r w:rsidRPr="00494454">
        <w:rPr>
          <w:i/>
          <w:iCs/>
        </w:rPr>
        <w:t xml:space="preserve">système révolutionnaire extra-légal </w:t>
      </w:r>
      <w:r w:rsidRPr="00494454">
        <w:t>r</w:t>
      </w:r>
      <w:r w:rsidRPr="00494454">
        <w:t>é</w:t>
      </w:r>
      <w:r w:rsidRPr="00494454">
        <w:t>cusant la légalité comme héritage du passé. À la XI</w:t>
      </w:r>
      <w:r w:rsidRPr="00494454">
        <w:rPr>
          <w:vertAlign w:val="superscript"/>
        </w:rPr>
        <w:t>e</w:t>
      </w:r>
      <w:r w:rsidRPr="00494454">
        <w:t xml:space="preserve"> Conférence du </w:t>
      </w:r>
      <w:r w:rsidRPr="00494454">
        <w:rPr>
          <w:smallCaps/>
        </w:rPr>
        <w:t>pc</w:t>
      </w:r>
      <w:r w:rsidRPr="00494454">
        <w:t xml:space="preserve">(b) en décembre 1921, Lénine insiste sur la nécessité de définir dans tous les domaines une </w:t>
      </w:r>
      <w:r w:rsidRPr="00494454">
        <w:rPr>
          <w:i/>
          <w:iCs/>
        </w:rPr>
        <w:t>légalité r</w:t>
      </w:r>
      <w:r w:rsidRPr="00494454">
        <w:rPr>
          <w:i/>
          <w:iCs/>
        </w:rPr>
        <w:t>é</w:t>
      </w:r>
      <w:r w:rsidRPr="00494454">
        <w:rPr>
          <w:i/>
          <w:iCs/>
        </w:rPr>
        <w:t xml:space="preserve">volutionnaire </w:t>
      </w:r>
      <w:r w:rsidRPr="00494454">
        <w:t>claire qui</w:t>
      </w:r>
      <w:r>
        <w:t xml:space="preserve"> </w:t>
      </w:r>
      <w:r w:rsidRPr="00494454">
        <w:rPr>
          <w:rFonts w:cs="Arial"/>
          <w:szCs w:val="16"/>
        </w:rPr>
        <w:t>[216]</w:t>
      </w:r>
      <w:r>
        <w:rPr>
          <w:rFonts w:cs="Arial"/>
          <w:szCs w:val="16"/>
        </w:rPr>
        <w:t xml:space="preserve"> </w:t>
      </w:r>
      <w:r w:rsidRPr="00494454">
        <w:t xml:space="preserve">émergera dans les années de la </w:t>
      </w:r>
      <w:r w:rsidRPr="00494454">
        <w:rPr>
          <w:smallCaps/>
        </w:rPr>
        <w:t xml:space="preserve">nep </w:t>
      </w:r>
      <w:r w:rsidRPr="00494454">
        <w:t>au moyen de codes no</w:t>
      </w:r>
      <w:r w:rsidRPr="00494454">
        <w:t>u</w:t>
      </w:r>
      <w:r w:rsidRPr="00494454">
        <w:t>vellement élaborés et dans la Constitution de 1924 (H</w:t>
      </w:r>
      <w:r w:rsidRPr="00494454">
        <w:t>a</w:t>
      </w:r>
      <w:r w:rsidRPr="00494454">
        <w:t>zard, 1960).</w:t>
      </w:r>
    </w:p>
    <w:p w14:paraId="2819CCB4" w14:textId="77777777" w:rsidR="00A35B72" w:rsidRPr="00494454" w:rsidRDefault="00A35B72" w:rsidP="00A35B72">
      <w:pPr>
        <w:spacing w:before="120" w:after="120"/>
        <w:jc w:val="both"/>
      </w:pPr>
      <w:r w:rsidRPr="00494454">
        <w:t>Le grand tournant de 1929 entraîne une rupture dans ce d</w:t>
      </w:r>
      <w:r w:rsidRPr="00494454">
        <w:t>o</w:t>
      </w:r>
      <w:r w:rsidRPr="00494454">
        <w:t xml:space="preserve">maine aussi, sur le terrain concret de la terreur, et dans sa traduction légale. Sur le terrain concret, la terreur s’organise en deux temps, de 1929 à 1934 où elle est le fruit tout à la fois de la collectivisation et de </w:t>
      </w:r>
      <w:r>
        <w:t>l’</w:t>
      </w:r>
      <w:r w:rsidRPr="00494454">
        <w:t>« adaptation du Parti » au grand tournant ; ensuite à partir de la mort de Kirov. Dans le premier temps la terreur de masse est un compl</w:t>
      </w:r>
      <w:r w:rsidRPr="00494454">
        <w:t>é</w:t>
      </w:r>
      <w:r w:rsidRPr="00494454">
        <w:t xml:space="preserve">ment de la collectivisation, de la </w:t>
      </w:r>
      <w:r w:rsidRPr="00494454">
        <w:rPr>
          <w:i/>
          <w:iCs/>
        </w:rPr>
        <w:t xml:space="preserve">dékoulakisation ; </w:t>
      </w:r>
      <w:r w:rsidRPr="00494454">
        <w:t>elle est le produit d’une série d’instructions, la plupart du temps confidentielles (Fai</w:t>
      </w:r>
      <w:r w:rsidRPr="00494454">
        <w:t>n</w:t>
      </w:r>
      <w:r w:rsidRPr="00494454">
        <w:t>sod, 1958, chap. 12 ; Sharlett, 1974 ; Lewin, 1968, pp. 504-505) qui organisent et réglementent les arrest</w:t>
      </w:r>
      <w:r w:rsidRPr="00494454">
        <w:t>a</w:t>
      </w:r>
      <w:r w:rsidRPr="00494454">
        <w:t>tions et la répartition « rationnelle » des détenus. La purge du Parti dans le même temps, qui atteint plus d’un million de membres entre 1931 et 1933, reste l</w:t>
      </w:r>
      <w:r w:rsidRPr="00494454">
        <w:t>i</w:t>
      </w:r>
      <w:r w:rsidRPr="00494454">
        <w:t xml:space="preserve">mitée surtout aux mesures administratives ; mais elle place tout de même les purges </w:t>
      </w:r>
      <w:r w:rsidRPr="00494454">
        <w:rPr>
          <w:i/>
          <w:iCs/>
        </w:rPr>
        <w:t xml:space="preserve">dans </w:t>
      </w:r>
      <w:r w:rsidRPr="00494454">
        <w:t>le Parti, dans la zone de compétence des « organes ». L’assassinat de K</w:t>
      </w:r>
      <w:r w:rsidRPr="00494454">
        <w:t>i</w:t>
      </w:r>
      <w:r w:rsidRPr="00494454">
        <w:t>rov le I</w:t>
      </w:r>
      <w:r w:rsidRPr="00494454">
        <w:rPr>
          <w:vertAlign w:val="superscript"/>
        </w:rPr>
        <w:t>er</w:t>
      </w:r>
      <w:r w:rsidRPr="00494454">
        <w:t xml:space="preserve"> décembre 1934 ouvre une ère nouvelle qui modifie le système terroriste et le système légal (Slusser et Wolin, 1957, p. 15 ; Conquest, 1968, a</w:t>
      </w:r>
      <w:r w:rsidRPr="00494454">
        <w:t>p</w:t>
      </w:r>
      <w:r w:rsidRPr="00494454">
        <w:t>pendix F). Dans la série des dispositions adoptées en déce</w:t>
      </w:r>
      <w:r w:rsidRPr="00494454">
        <w:t>m</w:t>
      </w:r>
      <w:r w:rsidRPr="00494454">
        <w:t>bre 1934, trois d’entre elles vont peser durablement sur l’évolution du système. La loi du I</w:t>
      </w:r>
      <w:r w:rsidRPr="00494454">
        <w:rPr>
          <w:vertAlign w:val="superscript"/>
        </w:rPr>
        <w:t>er</w:t>
      </w:r>
      <w:r w:rsidRPr="00494454">
        <w:t xml:space="preserve"> décembre, qui prévoit des procédures accélérées et une exécution immédiate des pe</w:t>
      </w:r>
      <w:r w:rsidRPr="00494454">
        <w:t>i</w:t>
      </w:r>
      <w:r w:rsidRPr="00494454">
        <w:t>nes dans les affaires politiques, permet d’étendre à toute la population soviétique la notion de crime politique, notamment par l’adoption d’un principe de responsabil</w:t>
      </w:r>
      <w:r w:rsidRPr="00494454">
        <w:t>i</w:t>
      </w:r>
      <w:r w:rsidRPr="00494454">
        <w:t>té collective. La non-dénonciation d’un délit commis ou pr</w:t>
      </w:r>
      <w:r w:rsidRPr="00494454">
        <w:t>é</w:t>
      </w:r>
      <w:r w:rsidRPr="00494454">
        <w:t>visible est assimilée au délit lui-même (Conquest, 1968). À ces dispositions pr</w:t>
      </w:r>
      <w:r w:rsidRPr="00494454">
        <w:t>i</w:t>
      </w:r>
      <w:r w:rsidRPr="00494454">
        <w:t>ses dans les heures qui suivent la mort de Kirov, la loi du 8 avril 1935 qui étend les responsabilités pénales (ju</w:t>
      </w:r>
      <w:r w:rsidRPr="00494454">
        <w:t>s</w:t>
      </w:r>
      <w:r w:rsidRPr="00494454">
        <w:t>ques et y compris la peine de mort) aux enfants de plus de 12 ans p</w:t>
      </w:r>
      <w:r w:rsidRPr="00494454">
        <w:t>a</w:t>
      </w:r>
      <w:r w:rsidRPr="00494454">
        <w:t>rachève le système. Nul n’est plus à l’abri de la purge en URSS, qu’il soit ennemi du peuple, ou, tout simplement, p</w:t>
      </w:r>
      <w:r w:rsidRPr="00494454">
        <w:t>a</w:t>
      </w:r>
      <w:r w:rsidRPr="00494454">
        <w:t>rent ou relation d’un ennemi du peuple. Nulle solidarité s</w:t>
      </w:r>
      <w:r w:rsidRPr="00494454">
        <w:t>o</w:t>
      </w:r>
      <w:r w:rsidRPr="00494454">
        <w:t>ciale ou familiale ne peut résister à la responsabilité collect</w:t>
      </w:r>
      <w:r w:rsidRPr="00494454">
        <w:t>i</w:t>
      </w:r>
      <w:r w:rsidRPr="00494454">
        <w:t>ve.</w:t>
      </w:r>
    </w:p>
    <w:p w14:paraId="00CEEB90" w14:textId="77777777" w:rsidR="00A35B72" w:rsidRPr="00494454" w:rsidRDefault="00A35B72" w:rsidP="00A35B72">
      <w:pPr>
        <w:spacing w:before="120" w:after="120"/>
        <w:jc w:val="both"/>
      </w:pPr>
      <w:r w:rsidRPr="00494454">
        <w:t>En même temps que ces dispositions policières légales brisent les derniers liens qui unissaient entre eux des ho</w:t>
      </w:r>
      <w:r w:rsidRPr="00494454">
        <w:t>m</w:t>
      </w:r>
      <w:r w:rsidRPr="00494454">
        <w:t>mes que la mobilité sociale du grand tournant avaient déjà arrachés à leurs sol</w:t>
      </w:r>
      <w:r w:rsidRPr="00494454">
        <w:t>i</w:t>
      </w:r>
      <w:r w:rsidRPr="00494454">
        <w:t>darités et protections traditionnelles, la nouvelle culture l</w:t>
      </w:r>
      <w:r w:rsidRPr="00494454">
        <w:t>é</w:t>
      </w:r>
      <w:r w:rsidRPr="00494454">
        <w:t xml:space="preserve">gale va jeter un pont entre </w:t>
      </w:r>
      <w:r w:rsidRPr="00494454">
        <w:rPr>
          <w:i/>
          <w:iCs/>
        </w:rPr>
        <w:t xml:space="preserve">terreur </w:t>
      </w:r>
      <w:r w:rsidRPr="00494454">
        <w:t xml:space="preserve">et </w:t>
      </w:r>
      <w:r w:rsidRPr="00494454">
        <w:rPr>
          <w:i/>
          <w:iCs/>
        </w:rPr>
        <w:t xml:space="preserve">loi, </w:t>
      </w:r>
      <w:r w:rsidRPr="00494454">
        <w:t>faisant la synthèse de ce qui, jusqu’alors, était di</w:t>
      </w:r>
      <w:r w:rsidRPr="00494454">
        <w:t>s</w:t>
      </w:r>
      <w:r w:rsidRPr="00494454">
        <w:t>socié (Slu</w:t>
      </w:r>
      <w:r w:rsidRPr="00494454">
        <w:t>s</w:t>
      </w:r>
      <w:r w:rsidRPr="00494454">
        <w:t>ser et Wolin, 1957 ; Kucherov, 1970, pp. 72-76 ; Connor, 1972, pp. 403-413 ; Moore, 1965, pp. 176-178). Deux traits de cette évolution légale sont particulièrement signif</w:t>
      </w:r>
      <w:r w:rsidRPr="00494454">
        <w:t>i</w:t>
      </w:r>
      <w:r w:rsidRPr="00494454">
        <w:t>catifs. Le souci de donner un statut légal à la terreur, de passer des instru</w:t>
      </w:r>
      <w:r w:rsidRPr="00494454">
        <w:t>c</w:t>
      </w:r>
      <w:r w:rsidRPr="00494454">
        <w:t>tions secrètes et des décisions expéditives à une loi claire ; en même temps il faut que le champ d’application soit suffisamment étendu pour couvrir toutes les possibilités. Ce terrorisme légaliste est accentué par la concomitance entre le développement de la terreur et l’élaboration de textes fond</w:t>
      </w:r>
      <w:r w:rsidRPr="00494454">
        <w:t>a</w:t>
      </w:r>
      <w:r w:rsidRPr="00494454">
        <w:t>mentaux – Constitution de 1936, nouveaux c</w:t>
      </w:r>
      <w:r w:rsidRPr="00494454">
        <w:t>o</w:t>
      </w:r>
      <w:r w:rsidRPr="00494454">
        <w:t xml:space="preserve">des. Nul terme ne connaît une plus remarquable fortune dans les années 35-38 que </w:t>
      </w:r>
      <w:r w:rsidRPr="00494454">
        <w:rPr>
          <w:i/>
          <w:iCs/>
        </w:rPr>
        <w:t>So</w:t>
      </w:r>
      <w:r w:rsidRPr="00494454">
        <w:rPr>
          <w:i/>
          <w:iCs/>
        </w:rPr>
        <w:t>t</w:t>
      </w:r>
      <w:r w:rsidRPr="00494454">
        <w:rPr>
          <w:i/>
          <w:iCs/>
        </w:rPr>
        <w:t>sialisti</w:t>
      </w:r>
      <w:r w:rsidRPr="00494454">
        <w:rPr>
          <w:i/>
          <w:iCs/>
        </w:rPr>
        <w:t>t</w:t>
      </w:r>
      <w:r w:rsidRPr="00494454">
        <w:rPr>
          <w:i/>
          <w:iCs/>
        </w:rPr>
        <w:t xml:space="preserve">cheskaia zakonnost’ </w:t>
      </w:r>
      <w:r w:rsidRPr="00494454">
        <w:t xml:space="preserve">(légalité socialiste) qui est le titre de l’organe de la </w:t>
      </w:r>
      <w:r w:rsidRPr="00494454">
        <w:rPr>
          <w:i/>
          <w:iCs/>
        </w:rPr>
        <w:t xml:space="preserve">Prokuratura, </w:t>
      </w:r>
      <w:r w:rsidRPr="00494454">
        <w:t>et le thème du grand débat juridique o</w:t>
      </w:r>
      <w:r w:rsidRPr="00494454">
        <w:t>u</w:t>
      </w:r>
      <w:r w:rsidRPr="00494454">
        <w:t>vert par Vichinsky dans ces années (Vichinsky, 1937, p. 3). Il est s</w:t>
      </w:r>
      <w:r w:rsidRPr="00494454">
        <w:t>i</w:t>
      </w:r>
      <w:r w:rsidRPr="00494454">
        <w:t>gnificatif qu’accusés et acc</w:t>
      </w:r>
      <w:r w:rsidRPr="00494454">
        <w:t>u</w:t>
      </w:r>
      <w:r w:rsidRPr="00494454">
        <w:t>sateurs de la grande tragédie des années trente participent également à cette légalisation de la terreur. Avant d’en subir définitivement les coups, Boukhar</w:t>
      </w:r>
      <w:r w:rsidRPr="00494454">
        <w:t>i</w:t>
      </w:r>
      <w:r w:rsidRPr="00494454">
        <w:t>ne participe au débat constitutionnel, qui suggère le retour à un</w:t>
      </w:r>
      <w:r>
        <w:t xml:space="preserve"> </w:t>
      </w:r>
      <w:r w:rsidRPr="00494454">
        <w:t>[217]</w:t>
      </w:r>
      <w:r>
        <w:t xml:space="preserve"> </w:t>
      </w:r>
      <w:r w:rsidRPr="00494454">
        <w:t>monde de la légalité et de la prévisibilité. Vichinsky, le pr</w:t>
      </w:r>
      <w:r w:rsidRPr="00494454">
        <w:t>o</w:t>
      </w:r>
      <w:r w:rsidRPr="00494454">
        <w:t>cureur des grands procès, sera aussi le procureur de la théorie jurid</w:t>
      </w:r>
      <w:r w:rsidRPr="00494454">
        <w:t>i</w:t>
      </w:r>
      <w:r w:rsidRPr="00494454">
        <w:t xml:space="preserve">que de Pachukanis, qui niait la possibilité d’élaborer une </w:t>
      </w:r>
      <w:r w:rsidRPr="00494454">
        <w:rPr>
          <w:i/>
          <w:iCs/>
        </w:rPr>
        <w:t>légalité sociali</w:t>
      </w:r>
      <w:r w:rsidRPr="00494454">
        <w:rPr>
          <w:i/>
          <w:iCs/>
        </w:rPr>
        <w:t>s</w:t>
      </w:r>
      <w:r w:rsidRPr="00494454">
        <w:rPr>
          <w:i/>
          <w:iCs/>
        </w:rPr>
        <w:t xml:space="preserve">te stable, </w:t>
      </w:r>
      <w:r w:rsidRPr="00494454">
        <w:t xml:space="preserve">et insistait sur le caractère </w:t>
      </w:r>
      <w:r w:rsidRPr="00494454">
        <w:rPr>
          <w:i/>
          <w:iCs/>
        </w:rPr>
        <w:t xml:space="preserve">relatif </w:t>
      </w:r>
      <w:r w:rsidRPr="00494454">
        <w:t>– parce que révolution ne s</w:t>
      </w:r>
      <w:r w:rsidRPr="00494454">
        <w:t>i</w:t>
      </w:r>
      <w:r w:rsidRPr="00494454">
        <w:t>gnifie jamais stabilité – de la Loi (Hazard, 1961 ; Sharlett, 1974 ; Berman, 1963, p. 64).</w:t>
      </w:r>
    </w:p>
    <w:p w14:paraId="1D2FA272" w14:textId="77777777" w:rsidR="00A35B72" w:rsidRPr="00494454" w:rsidRDefault="00A35B72" w:rsidP="00A35B72">
      <w:pPr>
        <w:spacing w:before="120" w:after="120"/>
        <w:jc w:val="both"/>
      </w:pPr>
      <w:r w:rsidRPr="00494454">
        <w:t>Dans cette dialectique complexe entre développement d’une prat</w:t>
      </w:r>
      <w:r w:rsidRPr="00494454">
        <w:t>i</w:t>
      </w:r>
      <w:r w:rsidRPr="00494454">
        <w:t>que terr</w:t>
      </w:r>
      <w:r w:rsidRPr="00494454">
        <w:t>o</w:t>
      </w:r>
      <w:r w:rsidRPr="00494454">
        <w:t xml:space="preserve">riste et légalisme, les </w:t>
      </w:r>
      <w:r w:rsidRPr="00494454">
        <w:rPr>
          <w:i/>
          <w:iCs/>
        </w:rPr>
        <w:t xml:space="preserve">procès </w:t>
      </w:r>
      <w:r w:rsidRPr="00494454">
        <w:t>ont tenu une place considérable. Les procès staliniens des années trente ne sont pas des procès polit</w:t>
      </w:r>
      <w:r w:rsidRPr="00494454">
        <w:t>i</w:t>
      </w:r>
      <w:r w:rsidRPr="00494454">
        <w:t xml:space="preserve">ques, mais une sous-catégorie du procès politique, le </w:t>
      </w:r>
      <w:r w:rsidRPr="00494454">
        <w:rPr>
          <w:i/>
          <w:iCs/>
        </w:rPr>
        <w:t xml:space="preserve">procès-spectacle </w:t>
      </w:r>
      <w:r w:rsidRPr="00494454">
        <w:t xml:space="preserve">ou </w:t>
      </w:r>
      <w:r w:rsidRPr="00494454">
        <w:rPr>
          <w:i/>
          <w:iCs/>
        </w:rPr>
        <w:t xml:space="preserve">démonstration </w:t>
      </w:r>
      <w:r w:rsidRPr="00494454">
        <w:t>(Tu</w:t>
      </w:r>
      <w:r w:rsidRPr="00494454">
        <w:t>c</w:t>
      </w:r>
      <w:r w:rsidRPr="00494454">
        <w:t>ker, 1972, p. 49 ; Cohen, 1973, p. 372 ; Tucker et Cohen, 1965 ; Conquest, 1968, a</w:t>
      </w:r>
      <w:r w:rsidRPr="00494454">
        <w:t>p</w:t>
      </w:r>
      <w:r w:rsidRPr="00494454">
        <w:t>pendix F, Medvedev, 1971, pp. 112-113). À la différence des procès politiques classiques qui opp</w:t>
      </w:r>
      <w:r w:rsidRPr="00494454">
        <w:t>o</w:t>
      </w:r>
      <w:r w:rsidRPr="00494454">
        <w:t xml:space="preserve">sent accusateurs et accusés dans un conflit politique réel, le </w:t>
      </w:r>
      <w:r w:rsidRPr="00494454">
        <w:rPr>
          <w:i/>
          <w:iCs/>
        </w:rPr>
        <w:t xml:space="preserve">procès-spectacle </w:t>
      </w:r>
      <w:r w:rsidRPr="00494454">
        <w:t>(le premier en date est celui de Chakhty en 1928 (Conquest, appendix E) qui a servi à tester la m</w:t>
      </w:r>
      <w:r w:rsidRPr="00494454">
        <w:t>é</w:t>
      </w:r>
      <w:r w:rsidRPr="00494454">
        <w:t>thode) est un des éléments du système terroriste dont la fonction – avec la participation des a</w:t>
      </w:r>
      <w:r w:rsidRPr="00494454">
        <w:t>c</w:t>
      </w:r>
      <w:r w:rsidRPr="00494454">
        <w:t>cusés qui jouent un jeu défini par le système –, est de lég</w:t>
      </w:r>
      <w:r w:rsidRPr="00494454">
        <w:t>i</w:t>
      </w:r>
      <w:r w:rsidRPr="00494454">
        <w:t>timer la totalité du système politique, terreur comprise ; de donner une dimension part</w:t>
      </w:r>
      <w:r w:rsidRPr="00494454">
        <w:t>i</w:t>
      </w:r>
      <w:r w:rsidRPr="00494454">
        <w:t xml:space="preserve">culière au système de valeurs en voie d’élaboration. Tous les éléments qui ont contribué au succès des procès – autocritiques, notion </w:t>
      </w:r>
      <w:r w:rsidRPr="00494454">
        <w:rPr>
          <w:i/>
          <w:iCs/>
        </w:rPr>
        <w:t>de fa</w:t>
      </w:r>
      <w:r w:rsidRPr="00494454">
        <w:rPr>
          <w:i/>
          <w:iCs/>
        </w:rPr>
        <w:t>u</w:t>
      </w:r>
      <w:r w:rsidRPr="00494454">
        <w:rPr>
          <w:i/>
          <w:iCs/>
        </w:rPr>
        <w:t xml:space="preserve">te </w:t>
      </w:r>
      <w:r w:rsidRPr="00494454">
        <w:t>commise et avouée, complicité et responsabilité collective, prévisibil</w:t>
      </w:r>
      <w:r w:rsidRPr="00494454">
        <w:t>i</w:t>
      </w:r>
      <w:r w:rsidRPr="00494454">
        <w:t>té de la sentence, absence de recours – dess</w:t>
      </w:r>
      <w:r w:rsidRPr="00494454">
        <w:t>i</w:t>
      </w:r>
      <w:r w:rsidRPr="00494454">
        <w:t>nent tout à la fois les contours d’un mode de légitimation no</w:t>
      </w:r>
      <w:r w:rsidRPr="00494454">
        <w:t>u</w:t>
      </w:r>
      <w:r w:rsidRPr="00494454">
        <w:t>veau du pouvoir, et d’une culture politique nouvelle. L’élément décisif de ces procès est la part</w:t>
      </w:r>
      <w:r w:rsidRPr="00494454">
        <w:t>i</w:t>
      </w:r>
      <w:r w:rsidRPr="00494454">
        <w:t xml:space="preserve">cipation active des accusés au </w:t>
      </w:r>
      <w:r w:rsidRPr="00494454">
        <w:rPr>
          <w:i/>
          <w:iCs/>
        </w:rPr>
        <w:t xml:space="preserve">procès-spectacle, </w:t>
      </w:r>
      <w:r w:rsidRPr="00494454">
        <w:t>dont la valeur éduc</w:t>
      </w:r>
      <w:r w:rsidRPr="00494454">
        <w:t>a</w:t>
      </w:r>
      <w:r w:rsidRPr="00494454">
        <w:t>tive pour l’ensemble de la société doit aussi être retenue. Le sens de cette participation c’est aussi qu’il n’est point de voie pour l’individu hors de l’adhésion aux valeurs collectives. l’</w:t>
      </w:r>
      <w:r w:rsidRPr="00494454">
        <w:rPr>
          <w:i/>
          <w:iCs/>
        </w:rPr>
        <w:t xml:space="preserve">Aveu </w:t>
      </w:r>
      <w:r w:rsidRPr="00494454">
        <w:t>et le chât</w:t>
      </w:r>
      <w:r w:rsidRPr="00494454">
        <w:t>i</w:t>
      </w:r>
      <w:r w:rsidRPr="00494454">
        <w:t>ment, « volontairement » fait et volontairement accepté, soulignent cette v</w:t>
      </w:r>
      <w:r w:rsidRPr="00494454">
        <w:t>o</w:t>
      </w:r>
      <w:r w:rsidRPr="00494454">
        <w:t>lonté d’intégration de l’individu au groupe organisé, et la poss</w:t>
      </w:r>
      <w:r w:rsidRPr="00494454">
        <w:t>i</w:t>
      </w:r>
      <w:r w:rsidRPr="00494454">
        <w:t>bilité de rachat du crime. Faut-il alors s’étonner de la fortune durable du procès stalinien dans l’univers communiste ? dans l’Est eur</w:t>
      </w:r>
      <w:r w:rsidRPr="00494454">
        <w:t>o</w:t>
      </w:r>
      <w:r w:rsidRPr="00494454">
        <w:t>péen après 1945, et même dans l</w:t>
      </w:r>
      <w:r w:rsidRPr="00494454">
        <w:rPr>
          <w:smallCaps/>
        </w:rPr>
        <w:t xml:space="preserve">’urss </w:t>
      </w:r>
      <w:r w:rsidRPr="00494454">
        <w:t>des années soixante-dix où l’ambition des tribunaux jugeant des dissidents a to</w:t>
      </w:r>
      <w:r w:rsidRPr="00494454">
        <w:t>u</w:t>
      </w:r>
      <w:r w:rsidRPr="00494454">
        <w:t xml:space="preserve">jours été d’obtenir d’eux l’aveu </w:t>
      </w:r>
      <w:r w:rsidRPr="00494454">
        <w:rPr>
          <w:i/>
          <w:iCs/>
        </w:rPr>
        <w:t>d’activités antisovi</w:t>
      </w:r>
      <w:r w:rsidRPr="00494454">
        <w:rPr>
          <w:i/>
          <w:iCs/>
        </w:rPr>
        <w:t>é</w:t>
      </w:r>
      <w:r w:rsidRPr="00494454">
        <w:rPr>
          <w:i/>
          <w:iCs/>
        </w:rPr>
        <w:t>tiques ?</w:t>
      </w:r>
    </w:p>
    <w:p w14:paraId="4777AC8E" w14:textId="77777777" w:rsidR="00A35B72" w:rsidRDefault="00A35B72" w:rsidP="00A35B72">
      <w:pPr>
        <w:spacing w:before="120" w:after="120"/>
        <w:jc w:val="both"/>
      </w:pPr>
      <w:r w:rsidRPr="00494454">
        <w:t>La terreur mult</w:t>
      </w:r>
      <w:r w:rsidRPr="00494454">
        <w:t>i</w:t>
      </w:r>
      <w:r w:rsidRPr="00494454">
        <w:t>forme qui s’étend à toute l</w:t>
      </w:r>
      <w:r w:rsidRPr="00494454">
        <w:rPr>
          <w:smallCaps/>
        </w:rPr>
        <w:t xml:space="preserve">’urss </w:t>
      </w:r>
      <w:r w:rsidRPr="00494454">
        <w:t>dans les années 1930-1950 a plusieurs caractéristiques et effets qui doivent être soul</w:t>
      </w:r>
      <w:r w:rsidRPr="00494454">
        <w:t>i</w:t>
      </w:r>
      <w:r w:rsidRPr="00494454">
        <w:t>gnés. La combinaison des mesures d’urgence et d’un légalisme croi</w:t>
      </w:r>
      <w:r w:rsidRPr="00494454">
        <w:t>s</w:t>
      </w:r>
      <w:r w:rsidRPr="00494454">
        <w:t>sant est une des différe</w:t>
      </w:r>
      <w:r w:rsidRPr="00494454">
        <w:t>n</w:t>
      </w:r>
      <w:r w:rsidRPr="00494454">
        <w:t xml:space="preserve">ces majeures entre la terreur stalinienne et la terreur antérieure. Lénine avait créé un </w:t>
      </w:r>
      <w:r w:rsidRPr="00494454">
        <w:rPr>
          <w:i/>
          <w:iCs/>
        </w:rPr>
        <w:t xml:space="preserve">État de fait, </w:t>
      </w:r>
      <w:r w:rsidRPr="00494454">
        <w:t>et les juristes qui l’entourent, dont Pachukanis fut le plus notoire, soulignent le caract</w:t>
      </w:r>
      <w:r w:rsidRPr="00494454">
        <w:t>è</w:t>
      </w:r>
      <w:r w:rsidRPr="00494454">
        <w:t xml:space="preserve">re </w:t>
      </w:r>
      <w:r w:rsidRPr="00494454">
        <w:rPr>
          <w:i/>
          <w:iCs/>
        </w:rPr>
        <w:t xml:space="preserve">relatif </w:t>
      </w:r>
      <w:r w:rsidRPr="00494454">
        <w:t xml:space="preserve">du Droit. Tout au contraire, Staline associe </w:t>
      </w:r>
      <w:r w:rsidRPr="00494454">
        <w:rPr>
          <w:i/>
          <w:iCs/>
        </w:rPr>
        <w:t xml:space="preserve">terreur </w:t>
      </w:r>
      <w:r w:rsidRPr="00494454">
        <w:t xml:space="preserve">et </w:t>
      </w:r>
      <w:r w:rsidRPr="00494454">
        <w:rPr>
          <w:i/>
          <w:iCs/>
        </w:rPr>
        <w:t xml:space="preserve">Droit, </w:t>
      </w:r>
      <w:r w:rsidRPr="00494454">
        <w:t xml:space="preserve">et donne une légitimité juridique à toutes les mesures terroristes ; mais au-delà encore, il crée, tout à la fois, une </w:t>
      </w:r>
      <w:r w:rsidRPr="00494454">
        <w:rPr>
          <w:i/>
          <w:iCs/>
        </w:rPr>
        <w:t>culture politique de la te</w:t>
      </w:r>
      <w:r w:rsidRPr="00494454">
        <w:rPr>
          <w:i/>
          <w:iCs/>
        </w:rPr>
        <w:t>r</w:t>
      </w:r>
      <w:r w:rsidRPr="00494454">
        <w:rPr>
          <w:i/>
          <w:iCs/>
        </w:rPr>
        <w:t xml:space="preserve">reur </w:t>
      </w:r>
      <w:r w:rsidRPr="00494454">
        <w:t xml:space="preserve">par les procès, et une </w:t>
      </w:r>
      <w:r w:rsidRPr="00494454">
        <w:rPr>
          <w:i/>
          <w:iCs/>
        </w:rPr>
        <w:t>légal</w:t>
      </w:r>
      <w:r w:rsidRPr="00494454">
        <w:rPr>
          <w:i/>
          <w:iCs/>
        </w:rPr>
        <w:t>i</w:t>
      </w:r>
      <w:r w:rsidRPr="00494454">
        <w:rPr>
          <w:i/>
          <w:iCs/>
        </w:rPr>
        <w:t xml:space="preserve">té stable </w:t>
      </w:r>
      <w:r w:rsidRPr="00494454">
        <w:t xml:space="preserve">qui tend à recréer un </w:t>
      </w:r>
      <w:r w:rsidRPr="00494454">
        <w:rPr>
          <w:i/>
          <w:iCs/>
        </w:rPr>
        <w:t xml:space="preserve">État de droit. </w:t>
      </w:r>
      <w:r w:rsidRPr="00494454">
        <w:t>Contradi</w:t>
      </w:r>
      <w:r w:rsidRPr="00494454">
        <w:t>c</w:t>
      </w:r>
      <w:r w:rsidRPr="00494454">
        <w:t>tion ? Non. Terreur et légalité sont les deux aspects insép</w:t>
      </w:r>
      <w:r w:rsidRPr="00494454">
        <w:t>a</w:t>
      </w:r>
      <w:r w:rsidRPr="00494454">
        <w:t>rables d’une même attitude totalitaire. La terreur crée l’imprévisible, la légalité restaure la prévisibilité (Sha</w:t>
      </w:r>
      <w:r w:rsidRPr="00494454">
        <w:t>r</w:t>
      </w:r>
      <w:r w:rsidRPr="00494454">
        <w:t>lett, 1977, pp. 178-179). La terreur stalinienne est caract</w:t>
      </w:r>
      <w:r w:rsidRPr="00494454">
        <w:t>é</w:t>
      </w:r>
      <w:r w:rsidRPr="00494454">
        <w:t>risée aussi par son ampleur numérique (Soljenitsyne) et par son étendue sociale (Guinzbourg, 1977). Nul groupe n’est à l’abri de la terreur ; la police, elle-même instrument de la terreur, en est aussi la victime. Il est sign</w:t>
      </w:r>
      <w:r w:rsidRPr="00494454">
        <w:t>i</w:t>
      </w:r>
      <w:r w:rsidRPr="00494454">
        <w:t>ficatif que de tous ceux qui ont animé cette institution terroriste, un seul respo</w:t>
      </w:r>
      <w:r w:rsidRPr="00494454">
        <w:t>n</w:t>
      </w:r>
      <w:r w:rsidRPr="00494454">
        <w:t>sable, Dzerjinski, le</w:t>
      </w:r>
      <w:r>
        <w:t xml:space="preserve"> </w:t>
      </w:r>
      <w:r w:rsidRPr="00494454">
        <w:rPr>
          <w:rFonts w:cs="Arial"/>
          <w:szCs w:val="16"/>
        </w:rPr>
        <w:t>[218]</w:t>
      </w:r>
      <w:r>
        <w:rPr>
          <w:rFonts w:cs="Arial"/>
          <w:szCs w:val="16"/>
        </w:rPr>
        <w:t xml:space="preserve"> </w:t>
      </w:r>
      <w:r w:rsidRPr="00494454">
        <w:t>fondateur de la Tcheka, n’ait pas été vict</w:t>
      </w:r>
      <w:r w:rsidRPr="00494454">
        <w:t>i</w:t>
      </w:r>
      <w:r w:rsidRPr="00494454">
        <w:t>me de la terreur qu’il animait, et ait survécu dans la mémoire collect</w:t>
      </w:r>
      <w:r w:rsidRPr="00494454">
        <w:t>i</w:t>
      </w:r>
      <w:r w:rsidRPr="00494454">
        <w:t>ve du Parti (Barghoorn, 1967, p. 103). Étendue à tous les groupes s</w:t>
      </w:r>
      <w:r w:rsidRPr="00494454">
        <w:t>o</w:t>
      </w:r>
      <w:r w:rsidRPr="00494454">
        <w:t>ciaux, menaçant tous les indiv</w:t>
      </w:r>
      <w:r w:rsidRPr="00494454">
        <w:t>i</w:t>
      </w:r>
      <w:r w:rsidRPr="00494454">
        <w:t>dus, la terreur a eu par là même des fonctions distinctes. Par la menace générale et indistincte qui pèse sur la société tout entière, par son imprévisibilité, par son usage du pri</w:t>
      </w:r>
      <w:r w:rsidRPr="00494454">
        <w:t>n</w:t>
      </w:r>
      <w:r w:rsidRPr="00494454">
        <w:t>cipe de la responsab</w:t>
      </w:r>
      <w:r w:rsidRPr="00494454">
        <w:t>i</w:t>
      </w:r>
      <w:r w:rsidRPr="00494454">
        <w:t>lité collective, la terreur a atomisé la société, coupé les individus de tous repères, brisé toute possibilité de résista</w:t>
      </w:r>
      <w:r w:rsidRPr="00494454">
        <w:t>n</w:t>
      </w:r>
      <w:r w:rsidRPr="00494454">
        <w:t>ce. Mais elle a été aussi un instrument exceptionnel de façonn</w:t>
      </w:r>
      <w:r w:rsidRPr="00494454">
        <w:t>e</w:t>
      </w:r>
      <w:r w:rsidRPr="00494454">
        <w:t>ment mental et de promotion des élites. La mobilité sociale passe dans les années de terreur par la purge qui assure les fidélités et libère les e</w:t>
      </w:r>
      <w:r w:rsidRPr="00494454">
        <w:t>m</w:t>
      </w:r>
      <w:r w:rsidRPr="00494454">
        <w:t>plois.</w:t>
      </w:r>
    </w:p>
    <w:p w14:paraId="5523B151" w14:textId="77777777" w:rsidR="00A35B72" w:rsidRPr="00494454" w:rsidRDefault="00A35B72" w:rsidP="00A35B72">
      <w:pPr>
        <w:spacing w:before="120" w:after="120"/>
        <w:jc w:val="both"/>
      </w:pPr>
    </w:p>
    <w:p w14:paraId="55565DF8" w14:textId="77777777" w:rsidR="00A35B72" w:rsidRPr="00494454" w:rsidRDefault="00A35B72" w:rsidP="00A35B72">
      <w:pPr>
        <w:spacing w:before="120" w:after="120"/>
        <w:jc w:val="both"/>
      </w:pPr>
      <w:r w:rsidRPr="00494454">
        <w:rPr>
          <w:rStyle w:val="Textenonproportionnel"/>
          <w:color w:val="000000"/>
          <w:szCs w:val="28"/>
          <w:highlight w:val="white"/>
        </w:rPr>
        <w:t>●</w:t>
      </w:r>
      <w:r w:rsidRPr="00494454">
        <w:t xml:space="preserve"> </w:t>
      </w:r>
      <w:r w:rsidRPr="004910DA">
        <w:rPr>
          <w:i/>
          <w:iCs/>
          <w:color w:val="0000FF"/>
        </w:rPr>
        <w:t>Éradication d’une société traditionnelle, atomisation de la soci</w:t>
      </w:r>
      <w:r w:rsidRPr="004910DA">
        <w:rPr>
          <w:i/>
          <w:iCs/>
          <w:color w:val="0000FF"/>
        </w:rPr>
        <w:t>é</w:t>
      </w:r>
      <w:r w:rsidRPr="004910DA">
        <w:rPr>
          <w:i/>
          <w:iCs/>
          <w:color w:val="0000FF"/>
        </w:rPr>
        <w:t>té</w:t>
      </w:r>
      <w:r w:rsidRPr="00494454">
        <w:rPr>
          <w:i/>
          <w:iCs/>
        </w:rPr>
        <w:t xml:space="preserve">, </w:t>
      </w:r>
      <w:r w:rsidRPr="00494454">
        <w:t>à ces deux directions négatives, il faut ajouter deux dire</w:t>
      </w:r>
      <w:r w:rsidRPr="00494454">
        <w:t>c</w:t>
      </w:r>
      <w:r w:rsidRPr="00494454">
        <w:t>tions « positives », où s’engage le sy</w:t>
      </w:r>
      <w:r w:rsidRPr="00494454">
        <w:t>s</w:t>
      </w:r>
      <w:r w:rsidRPr="00494454">
        <w:t xml:space="preserve">tème : la formation d’une </w:t>
      </w:r>
      <w:r w:rsidRPr="00494454">
        <w:rPr>
          <w:i/>
          <w:iCs/>
        </w:rPr>
        <w:t>nouvelle culture sociale</w:t>
      </w:r>
      <w:r w:rsidRPr="00494454">
        <w:t xml:space="preserve">, la </w:t>
      </w:r>
      <w:r w:rsidRPr="00494454">
        <w:rPr>
          <w:i/>
          <w:iCs/>
        </w:rPr>
        <w:t>resta</w:t>
      </w:r>
      <w:r w:rsidRPr="00494454">
        <w:rPr>
          <w:i/>
          <w:iCs/>
        </w:rPr>
        <w:t>u</w:t>
      </w:r>
      <w:r w:rsidRPr="00494454">
        <w:rPr>
          <w:i/>
          <w:iCs/>
        </w:rPr>
        <w:t>ration de l’État-nation.</w:t>
      </w:r>
    </w:p>
    <w:p w14:paraId="6D5FE25C" w14:textId="77777777" w:rsidR="00A35B72" w:rsidRPr="00494454" w:rsidRDefault="00A35B72" w:rsidP="00A35B72">
      <w:pPr>
        <w:spacing w:before="120" w:after="120"/>
        <w:jc w:val="both"/>
      </w:pPr>
      <w:r w:rsidRPr="00494454">
        <w:t xml:space="preserve">De même que terreur et légalité forment en </w:t>
      </w:r>
      <w:r w:rsidRPr="00494454">
        <w:rPr>
          <w:smallCaps/>
        </w:rPr>
        <w:t xml:space="preserve">urss </w:t>
      </w:r>
      <w:r w:rsidRPr="00494454">
        <w:t>un couple indi</w:t>
      </w:r>
      <w:r w:rsidRPr="00494454">
        <w:t>s</w:t>
      </w:r>
      <w:r w:rsidRPr="00494454">
        <w:t>sociable, de même l’éradication de la culture politique existante et des solidarités qu’elle crée s’accompagne-t-elle de son contraire, une no</w:t>
      </w:r>
      <w:r w:rsidRPr="00494454">
        <w:t>u</w:t>
      </w:r>
      <w:r w:rsidRPr="00494454">
        <w:t>velle culture politique. Tout le sy</w:t>
      </w:r>
      <w:r w:rsidRPr="00494454">
        <w:t>s</w:t>
      </w:r>
      <w:r w:rsidRPr="00494454">
        <w:t>tème soviétique, l’utopie pré-révolutionnaire, l’</w:t>
      </w:r>
      <w:r w:rsidRPr="00494454">
        <w:rPr>
          <w:i/>
          <w:iCs/>
        </w:rPr>
        <w:t xml:space="preserve">idéologie-idéologique </w:t>
      </w:r>
      <w:r w:rsidRPr="00494454">
        <w:t>(Man</w:t>
      </w:r>
      <w:r w:rsidRPr="00494454">
        <w:t>n</w:t>
      </w:r>
      <w:r w:rsidRPr="00494454">
        <w:t>heim, 1965) post-révolutionnaire, sont foncièrement manichéens, opposant systémat</w:t>
      </w:r>
      <w:r w:rsidRPr="00494454">
        <w:t>i</w:t>
      </w:r>
      <w:r w:rsidRPr="00494454">
        <w:t xml:space="preserve">quement le </w:t>
      </w:r>
      <w:r w:rsidRPr="00494454">
        <w:rPr>
          <w:i/>
          <w:iCs/>
        </w:rPr>
        <w:t xml:space="preserve">négatif </w:t>
      </w:r>
      <w:r w:rsidRPr="00494454">
        <w:t xml:space="preserve">et le </w:t>
      </w:r>
      <w:r w:rsidRPr="00494454">
        <w:rPr>
          <w:i/>
          <w:iCs/>
        </w:rPr>
        <w:t xml:space="preserve">positif. </w:t>
      </w:r>
      <w:r w:rsidRPr="00494454">
        <w:t xml:space="preserve">Au couple </w:t>
      </w:r>
      <w:r w:rsidRPr="00494454">
        <w:rPr>
          <w:i/>
          <w:iCs/>
        </w:rPr>
        <w:t xml:space="preserve">tsarisme-révolution, </w:t>
      </w:r>
      <w:r w:rsidRPr="00494454">
        <w:t>ou e</w:t>
      </w:r>
      <w:r w:rsidRPr="00494454">
        <w:t>n</w:t>
      </w:r>
      <w:r w:rsidRPr="00494454">
        <w:t xml:space="preserve">core </w:t>
      </w:r>
      <w:r w:rsidRPr="00494454">
        <w:rPr>
          <w:i/>
          <w:iCs/>
        </w:rPr>
        <w:t xml:space="preserve">oppression-émancipation, </w:t>
      </w:r>
      <w:r w:rsidRPr="00494454">
        <w:t xml:space="preserve">s’ajoute l’opposition entre </w:t>
      </w:r>
      <w:r w:rsidRPr="00494454">
        <w:rPr>
          <w:i/>
          <w:iCs/>
        </w:rPr>
        <w:t xml:space="preserve">traître-héros, saboteur-bon travailleur, koulak-paysan pauvre, </w:t>
      </w:r>
      <w:r w:rsidRPr="00494454">
        <w:t>etc. Cepe</w:t>
      </w:r>
      <w:r w:rsidRPr="00494454">
        <w:t>n</w:t>
      </w:r>
      <w:r w:rsidRPr="00494454">
        <w:t>dant, cette vision manichéenne de la société humaine évolue consid</w:t>
      </w:r>
      <w:r w:rsidRPr="00494454">
        <w:t>é</w:t>
      </w:r>
      <w:r w:rsidRPr="00494454">
        <w:t>rablement dans les a</w:t>
      </w:r>
      <w:r w:rsidRPr="00494454">
        <w:t>n</w:t>
      </w:r>
      <w:r w:rsidRPr="00494454">
        <w:t xml:space="preserve">nées staliniennes tout à la fois par suite d’une hiérarchisation croissante de la société, et de la multiplication des </w:t>
      </w:r>
      <w:r w:rsidRPr="00494454">
        <w:rPr>
          <w:i/>
          <w:iCs/>
        </w:rPr>
        <w:t>h</w:t>
      </w:r>
      <w:r w:rsidRPr="00494454">
        <w:rPr>
          <w:i/>
          <w:iCs/>
        </w:rPr>
        <w:t>é</w:t>
      </w:r>
      <w:r w:rsidRPr="00494454">
        <w:rPr>
          <w:i/>
          <w:iCs/>
        </w:rPr>
        <w:t xml:space="preserve">ros positifs </w:t>
      </w:r>
      <w:r w:rsidRPr="00494454">
        <w:t>qui viennent s’opposer à la masse des héros négatifs dont la terreur fou</w:t>
      </w:r>
      <w:r w:rsidRPr="00494454">
        <w:t>r</w:t>
      </w:r>
      <w:r w:rsidRPr="00494454">
        <w:t>nit des illustrations innombrables (Clarck, 1977, p. 192). Jusqu’en 1931-1932, la société s</w:t>
      </w:r>
      <w:r w:rsidRPr="00494454">
        <w:t>o</w:t>
      </w:r>
      <w:r w:rsidRPr="00494454">
        <w:t xml:space="preserve">viétique – dans sa partie « positive » – était vue comme une masse fraternelle </w:t>
      </w:r>
      <w:r w:rsidRPr="00494454">
        <w:rPr>
          <w:i/>
          <w:iCs/>
        </w:rPr>
        <w:t xml:space="preserve">d’égaux </w:t>
      </w:r>
      <w:r w:rsidRPr="00494454">
        <w:t xml:space="preserve">qui, avec l’aide de la </w:t>
      </w:r>
      <w:r w:rsidRPr="00494454">
        <w:rPr>
          <w:i/>
          <w:iCs/>
        </w:rPr>
        <w:t>Techn</w:t>
      </w:r>
      <w:r w:rsidRPr="00494454">
        <w:rPr>
          <w:i/>
          <w:iCs/>
        </w:rPr>
        <w:t>i</w:t>
      </w:r>
      <w:r w:rsidRPr="00494454">
        <w:rPr>
          <w:i/>
          <w:iCs/>
        </w:rPr>
        <w:t xml:space="preserve">que </w:t>
      </w:r>
      <w:r w:rsidRPr="00494454">
        <w:t>et sous l’autorité du Parti, pouvait contribuer également au progrès général. Mais dans le cours du I</w:t>
      </w:r>
      <w:r w:rsidRPr="00494454">
        <w:rPr>
          <w:vertAlign w:val="superscript"/>
        </w:rPr>
        <w:t>er</w:t>
      </w:r>
      <w:r w:rsidRPr="00494454">
        <w:t xml:space="preserve"> Plan quinquennal, cette v</w:t>
      </w:r>
      <w:r w:rsidRPr="00494454">
        <w:t>i</w:t>
      </w:r>
      <w:r w:rsidRPr="00494454">
        <w:t>sion se modifie de mani</w:t>
      </w:r>
      <w:r w:rsidRPr="00494454">
        <w:t>è</w:t>
      </w:r>
      <w:r w:rsidRPr="00494454">
        <w:t xml:space="preserve">re notable. </w:t>
      </w:r>
      <w:r w:rsidRPr="00494454">
        <w:rPr>
          <w:i/>
          <w:iCs/>
        </w:rPr>
        <w:t xml:space="preserve">L’homme individuel, </w:t>
      </w:r>
      <w:r w:rsidRPr="00494454">
        <w:t xml:space="preserve">et non plus le membre </w:t>
      </w:r>
      <w:r w:rsidRPr="00494454">
        <w:rPr>
          <w:i/>
          <w:iCs/>
        </w:rPr>
        <w:t xml:space="preserve">anonyme </w:t>
      </w:r>
      <w:r w:rsidRPr="00494454">
        <w:t>de la masse, émerge avec ses capacités, ses re</w:t>
      </w:r>
      <w:r w:rsidRPr="00494454">
        <w:t>s</w:t>
      </w:r>
      <w:r w:rsidRPr="00494454">
        <w:t>ponsabilités, ses compétences. Plus que la Technique – crue</w:t>
      </w:r>
      <w:r w:rsidRPr="00494454">
        <w:t>l</w:t>
      </w:r>
      <w:r w:rsidRPr="00494454">
        <w:t>lement défaillante dans l</w:t>
      </w:r>
      <w:r w:rsidRPr="00494454">
        <w:rPr>
          <w:smallCaps/>
        </w:rPr>
        <w:t xml:space="preserve">’urss </w:t>
      </w:r>
      <w:r w:rsidRPr="00494454">
        <w:t>de la grande révolution économique des a</w:t>
      </w:r>
      <w:r w:rsidRPr="00494454">
        <w:t>n</w:t>
      </w:r>
      <w:r w:rsidRPr="00494454">
        <w:t xml:space="preserve">nées trente – c’est le </w:t>
      </w:r>
      <w:r w:rsidRPr="00494454">
        <w:rPr>
          <w:i/>
          <w:iCs/>
        </w:rPr>
        <w:t xml:space="preserve">savoir humain </w:t>
      </w:r>
      <w:r w:rsidRPr="00494454">
        <w:t xml:space="preserve">et la </w:t>
      </w:r>
      <w:r w:rsidRPr="00494454">
        <w:rPr>
          <w:i/>
          <w:iCs/>
        </w:rPr>
        <w:t xml:space="preserve">volonté </w:t>
      </w:r>
      <w:r w:rsidRPr="00494454">
        <w:t>qui sont au cœur du pr</w:t>
      </w:r>
      <w:r w:rsidRPr="00494454">
        <w:t>o</w:t>
      </w:r>
      <w:r w:rsidRPr="00494454">
        <w:t>grès. Le recul de la vision technicienne de Lénine, imposé par le r</w:t>
      </w:r>
      <w:r w:rsidRPr="00494454">
        <w:t>e</w:t>
      </w:r>
      <w:r w:rsidRPr="00494454">
        <w:t>tard technologique et la pénurie de m</w:t>
      </w:r>
      <w:r w:rsidRPr="00494454">
        <w:t>a</w:t>
      </w:r>
      <w:r w:rsidRPr="00494454">
        <w:t>tériels, entraîne un recul de la conce</w:t>
      </w:r>
      <w:r w:rsidRPr="00494454">
        <w:t>p</w:t>
      </w:r>
      <w:r w:rsidRPr="00494454">
        <w:t>tion égalitaire de la société. Le savoir et la compétence, ou les responsabilités exercées dans que</w:t>
      </w:r>
      <w:r w:rsidRPr="00494454">
        <w:t>l</w:t>
      </w:r>
      <w:r w:rsidRPr="00494454">
        <w:t xml:space="preserve">que domaine que ce soit, passent au premier plan avec le slogan </w:t>
      </w:r>
      <w:r w:rsidRPr="00494454">
        <w:rPr>
          <w:i/>
          <w:iCs/>
        </w:rPr>
        <w:t xml:space="preserve">Kadry rechaiut vse </w:t>
      </w:r>
      <w:r w:rsidRPr="00494454">
        <w:t>(Les c</w:t>
      </w:r>
      <w:r w:rsidRPr="00494454">
        <w:t>a</w:t>
      </w:r>
      <w:r w:rsidRPr="00494454">
        <w:t xml:space="preserve">dres peuvent tout résoudre). De la masse émergent les </w:t>
      </w:r>
      <w:r w:rsidRPr="00494454">
        <w:rPr>
          <w:i/>
          <w:iCs/>
        </w:rPr>
        <w:t xml:space="preserve">meilleurs, </w:t>
      </w:r>
      <w:r w:rsidRPr="00494454">
        <w:t>c’est-à-dire ceux qui ont des responsabilités ; et la société fraternelle fait place à une pyramide hiérarchisée qui converge vers une autorité supr</w:t>
      </w:r>
      <w:r w:rsidRPr="00494454">
        <w:t>ê</w:t>
      </w:r>
      <w:r w:rsidRPr="00494454">
        <w:t>me. Cet univers hi</w:t>
      </w:r>
      <w:r w:rsidRPr="00494454">
        <w:t>é</w:t>
      </w:r>
      <w:r w:rsidRPr="00494454">
        <w:t>rarchisé va s’organiser autour de modèles sociaux qui, tous, correspondent à une volonté de r</w:t>
      </w:r>
      <w:r w:rsidRPr="00494454">
        <w:t>e</w:t>
      </w:r>
      <w:r w:rsidRPr="00494454">
        <w:t>construire la société atomisée à partir de valeurs nouvelles. Modèle de relations familiales pour une famille, dont les solidarités ont été brisées par la responsabilité colle</w:t>
      </w:r>
      <w:r w:rsidRPr="00494454">
        <w:t>c</w:t>
      </w:r>
      <w:r w:rsidRPr="00494454">
        <w:t>tive, et, l’existence même, anéantie par la lég</w:t>
      </w:r>
      <w:r w:rsidRPr="00494454">
        <w:t>i</w:t>
      </w:r>
      <w:r w:rsidRPr="00494454">
        <w:t>slation antifamiliale des années vingt (divorce libre, avortement). La loi du 27 juin 1936 inte</w:t>
      </w:r>
      <w:r w:rsidRPr="00494454">
        <w:t>r</w:t>
      </w:r>
      <w:r w:rsidRPr="00494454">
        <w:t>dit l’avortement ; le Code de la famille de 1936 restaure le m</w:t>
      </w:r>
      <w:r w:rsidRPr="00494454">
        <w:t>a</w:t>
      </w:r>
      <w:r w:rsidRPr="00494454">
        <w:t>riage dans sa solidité et rend le divorce exceptionnel. Staline glorifie la m</w:t>
      </w:r>
      <w:r w:rsidRPr="00494454">
        <w:t>a</w:t>
      </w:r>
      <w:r w:rsidRPr="00494454">
        <w:t xml:space="preserve">ternité – </w:t>
      </w:r>
      <w:r w:rsidRPr="00494454">
        <w:rPr>
          <w:i/>
          <w:iCs/>
        </w:rPr>
        <w:t>la</w:t>
      </w:r>
      <w:r>
        <w:rPr>
          <w:iCs/>
        </w:rPr>
        <w:t xml:space="preserve"> </w:t>
      </w:r>
      <w:r w:rsidRPr="00494454">
        <w:t>[219]</w:t>
      </w:r>
      <w:r>
        <w:t xml:space="preserve"> </w:t>
      </w:r>
      <w:r w:rsidRPr="00494454">
        <w:rPr>
          <w:i/>
          <w:iCs/>
        </w:rPr>
        <w:t xml:space="preserve">mère héroïne ; </w:t>
      </w:r>
      <w:r w:rsidRPr="00494454">
        <w:t>et le pédagogue Makarenko dévelo</w:t>
      </w:r>
      <w:r w:rsidRPr="00494454">
        <w:t>p</w:t>
      </w:r>
      <w:r w:rsidRPr="00494454">
        <w:t xml:space="preserve">pe dans le </w:t>
      </w:r>
      <w:r w:rsidRPr="00494454">
        <w:rPr>
          <w:i/>
          <w:iCs/>
        </w:rPr>
        <w:t xml:space="preserve">Livre des Parents </w:t>
      </w:r>
      <w:r w:rsidRPr="00494454">
        <w:t>en 1937 (Kerblay, 1975, chap. V-VI) la notion d’une collectivité familiale jouant un rôle décisif dans la soci</w:t>
      </w:r>
      <w:r w:rsidRPr="00494454">
        <w:t>é</w:t>
      </w:r>
      <w:r w:rsidRPr="00494454">
        <w:t>té soviétique. La famille « socialiste » repr</w:t>
      </w:r>
      <w:r w:rsidRPr="00494454">
        <w:t>é</w:t>
      </w:r>
      <w:r w:rsidRPr="00494454">
        <w:t>sente l’État, et assure l’éducation de l’enfant selon ses principes autoritaires, et pour lui. Cette famille reconstituée, comment l’empêcher de redevenir un c</w:t>
      </w:r>
      <w:r w:rsidRPr="00494454">
        <w:t>o</w:t>
      </w:r>
      <w:r w:rsidRPr="00494454">
        <w:t>con protecteur pour l’individu ? le lieu premier des solidarités huma</w:t>
      </w:r>
      <w:r w:rsidRPr="00494454">
        <w:t>i</w:t>
      </w:r>
      <w:r w:rsidRPr="00494454">
        <w:t>nes ? La culture politique stalinienne offre à cette famille trois mod</w:t>
      </w:r>
      <w:r w:rsidRPr="00494454">
        <w:t>è</w:t>
      </w:r>
      <w:r w:rsidRPr="00494454">
        <w:t>les correcteurs. Premier modèle, celui qui, par-delà les liens du sang, assure la primauté des liens spirituels (Gorki, Sotch</w:t>
      </w:r>
      <w:r w:rsidRPr="00494454">
        <w:t>i</w:t>
      </w:r>
      <w:r w:rsidRPr="00494454">
        <w:t>nenia, XXVII, p. 440). En d’autres termes, ce modèle glorifie l’individu qui sait appa</w:t>
      </w:r>
      <w:r w:rsidRPr="00494454">
        <w:t>r</w:t>
      </w:r>
      <w:r w:rsidRPr="00494454">
        <w:t>tenir à la communauté soviétique, avant que d’appartenir à sa famille. Ce sentiment atteint sa forme s</w:t>
      </w:r>
      <w:r w:rsidRPr="00494454">
        <w:t>u</w:t>
      </w:r>
      <w:r w:rsidRPr="00494454">
        <w:t>prême lorsque, pour le bien public, la femme dénonce son mari, l’enfant son père, et les parents leur enfant. La litt</w:t>
      </w:r>
      <w:r w:rsidRPr="00494454">
        <w:t>é</w:t>
      </w:r>
      <w:r w:rsidRPr="00494454">
        <w:t>rature soviétique de l’époque abonde en exemples de héros de ce type, et le plus connu, le plus utile aussi à l’édification de ses co</w:t>
      </w:r>
      <w:r w:rsidRPr="00494454">
        <w:t>m</w:t>
      </w:r>
      <w:r w:rsidRPr="00494454">
        <w:t>patriotes, aura été Pavlik M</w:t>
      </w:r>
      <w:r w:rsidRPr="00494454">
        <w:t>o</w:t>
      </w:r>
      <w:r w:rsidRPr="00494454">
        <w:t>rozov, l’enfant de 12 ans qui dénonça son père pour conspir</w:t>
      </w:r>
      <w:r w:rsidRPr="00494454">
        <w:t>a</w:t>
      </w:r>
      <w:r w:rsidRPr="00494454">
        <w:t>tion antisoviétique (Smirnov, 1938, p. 37). Offert en modèle suprême à l’enfance soviétique, Pavlik Morozov i</w:t>
      </w:r>
      <w:r w:rsidRPr="00494454">
        <w:t>n</w:t>
      </w:r>
      <w:r w:rsidRPr="00494454">
        <w:t>carne tout à la fois la conception de la f</w:t>
      </w:r>
      <w:r w:rsidRPr="00494454">
        <w:t>a</w:t>
      </w:r>
      <w:r w:rsidRPr="00494454">
        <w:t xml:space="preserve">mille, restaurée en </w:t>
      </w:r>
      <w:r w:rsidRPr="00494454">
        <w:rPr>
          <w:smallCaps/>
        </w:rPr>
        <w:t xml:space="preserve">urss </w:t>
      </w:r>
      <w:r w:rsidRPr="00494454">
        <w:t>(le conflit entre famille naturelle et famille sociale, et la méfiance du pouvoir envers la famille naturelle) ; l’idéal du Plonnier élevé selon les princ</w:t>
      </w:r>
      <w:r w:rsidRPr="00494454">
        <w:t>i</w:t>
      </w:r>
      <w:r w:rsidRPr="00494454">
        <w:t>pes de Makarenko ; et enfin, les nouvelles orient</w:t>
      </w:r>
      <w:r w:rsidRPr="00494454">
        <w:t>a</w:t>
      </w:r>
      <w:r w:rsidRPr="00494454">
        <w:t>tions de la culture politique soviétique. La société fraternelle est devenue une s</w:t>
      </w:r>
      <w:r w:rsidRPr="00494454">
        <w:t>o</w:t>
      </w:r>
      <w:r w:rsidRPr="00494454">
        <w:t>ciété dominée par la figure tutélaire du Père, exactement comme la famille est reconst</w:t>
      </w:r>
      <w:r w:rsidRPr="00494454">
        <w:t>i</w:t>
      </w:r>
      <w:r w:rsidRPr="00494454">
        <w:t>tuée autour du père. Si le père naturel vient à trahir, c’est vers le père spirituel – le Parti, et bientôt Staline – que la société tou</w:t>
      </w:r>
      <w:r w:rsidRPr="00494454">
        <w:t>r</w:t>
      </w:r>
      <w:r w:rsidRPr="00494454">
        <w:t>ne ses r</w:t>
      </w:r>
      <w:r w:rsidRPr="00494454">
        <w:t>e</w:t>
      </w:r>
      <w:r w:rsidRPr="00494454">
        <w:t>gards.</w:t>
      </w:r>
    </w:p>
    <w:p w14:paraId="127BD983" w14:textId="77777777" w:rsidR="00A35B72" w:rsidRPr="00494454" w:rsidRDefault="00A35B72" w:rsidP="00A35B72">
      <w:pPr>
        <w:spacing w:before="120" w:after="120"/>
        <w:jc w:val="both"/>
      </w:pPr>
      <w:r w:rsidRPr="00494454">
        <w:t>Au modèle fam</w:t>
      </w:r>
      <w:r w:rsidRPr="00494454">
        <w:t>i</w:t>
      </w:r>
      <w:r w:rsidRPr="00494454">
        <w:t>lial correspond un second modèle dans le monde du travail. Ici aussi, le héros positif, exemplaire, émerge de la masse. Il aura nom d’abord Stakhanov, puis s’enrichira de celui de ses émules dans toutes les branches de l’activité humaine. Ce héros du tr</w:t>
      </w:r>
      <w:r w:rsidRPr="00494454">
        <w:t>a</w:t>
      </w:r>
      <w:r w:rsidRPr="00494454">
        <w:t>vail marque la rupt</w:t>
      </w:r>
      <w:r w:rsidRPr="00494454">
        <w:t>u</w:t>
      </w:r>
      <w:r w:rsidRPr="00494454">
        <w:t xml:space="preserve">re idéologique avec la première période, égalitaire, de la culture politique soviétique. Aux </w:t>
      </w:r>
      <w:r w:rsidRPr="00494454">
        <w:rPr>
          <w:i/>
          <w:iCs/>
        </w:rPr>
        <w:t xml:space="preserve">travailleurs de choc, </w:t>
      </w:r>
      <w:r w:rsidRPr="00494454">
        <w:t>héros an</w:t>
      </w:r>
      <w:r w:rsidRPr="00494454">
        <w:t>o</w:t>
      </w:r>
      <w:r w:rsidRPr="00494454">
        <w:t>nymes, membres du Groupe, récompensés colle</w:t>
      </w:r>
      <w:r w:rsidRPr="00494454">
        <w:t>c</w:t>
      </w:r>
      <w:r w:rsidRPr="00494454">
        <w:t>tivement pour l’effort fourni collectivement, s’oppose à partir de 1935 le h</w:t>
      </w:r>
      <w:r w:rsidRPr="00494454">
        <w:t>é</w:t>
      </w:r>
      <w:r w:rsidRPr="00494454">
        <w:t>ros individualisé, sorti de la masse (Staline, 1935, p. 1, discours aux stakh</w:t>
      </w:r>
      <w:r w:rsidRPr="00494454">
        <w:t>a</w:t>
      </w:r>
      <w:r w:rsidRPr="00494454">
        <w:t>novistes), offert en exemple à la masse, et qui, par son effort exceptionnel, tro</w:t>
      </w:r>
      <w:r w:rsidRPr="00494454">
        <w:t>u</w:t>
      </w:r>
      <w:r w:rsidRPr="00494454">
        <w:t>ve dans la société une place d’exception. Le héros positif du travail, Stakhanov, ou n’importe lequel de ses émules, tient dans le dévelo</w:t>
      </w:r>
      <w:r w:rsidRPr="00494454">
        <w:t>p</w:t>
      </w:r>
      <w:r w:rsidRPr="00494454">
        <w:t>pement du système politique soviétique une place particuli</w:t>
      </w:r>
      <w:r w:rsidRPr="00494454">
        <w:t>è</w:t>
      </w:r>
      <w:r w:rsidRPr="00494454">
        <w:t xml:space="preserve">re. Il n’est pas un héros </w:t>
      </w:r>
      <w:r w:rsidRPr="00494454">
        <w:rPr>
          <w:i/>
          <w:iCs/>
        </w:rPr>
        <w:t xml:space="preserve">politique, </w:t>
      </w:r>
      <w:r w:rsidRPr="00494454">
        <w:t xml:space="preserve">n’est généralement pas membre du Parti, donc est étranger au </w:t>
      </w:r>
      <w:r w:rsidRPr="00494454">
        <w:rPr>
          <w:i/>
          <w:iCs/>
        </w:rPr>
        <w:t xml:space="preserve">système </w:t>
      </w:r>
      <w:r w:rsidRPr="00494454">
        <w:t>proprement dit, et aux vertus de l’Avant-Garde. Stakhanov est la meilleure incarnation de l’homme ordina</w:t>
      </w:r>
      <w:r w:rsidRPr="00494454">
        <w:t>i</w:t>
      </w:r>
      <w:r w:rsidRPr="00494454">
        <w:t>re, lorsque celui-ci se montre capable de se dépasser, de sortir de la rout</w:t>
      </w:r>
      <w:r w:rsidRPr="00494454">
        <w:t>i</w:t>
      </w:r>
      <w:r w:rsidRPr="00494454">
        <w:t>ne (Stakh</w:t>
      </w:r>
      <w:r w:rsidRPr="00494454">
        <w:t>a</w:t>
      </w:r>
      <w:r w:rsidRPr="00494454">
        <w:t>nov, 1937, p. 35). Ce qu’il accomplit n’est pas surhumain, ni miraculeux, mais exemplaire pour tous ceux, membres pe</w:t>
      </w:r>
      <w:r w:rsidRPr="00494454">
        <w:t>r</w:t>
      </w:r>
      <w:r w:rsidRPr="00494454">
        <w:t xml:space="preserve">dus de la masse, qui veulent atteindre à </w:t>
      </w:r>
      <w:r w:rsidRPr="00494454">
        <w:rPr>
          <w:i/>
          <w:iCs/>
        </w:rPr>
        <w:t xml:space="preserve">l’extraordinaire. </w:t>
      </w:r>
      <w:r w:rsidRPr="00494454">
        <w:t>On voit ici la portée d’un tel mythe. Dans le système inégalita</w:t>
      </w:r>
      <w:r w:rsidRPr="00494454">
        <w:t>i</w:t>
      </w:r>
      <w:r w:rsidRPr="00494454">
        <w:t>re où l</w:t>
      </w:r>
      <w:r w:rsidRPr="00494454">
        <w:rPr>
          <w:smallCaps/>
        </w:rPr>
        <w:t xml:space="preserve">’urss </w:t>
      </w:r>
      <w:r w:rsidRPr="00494454">
        <w:t>s’engage, l’exemple de Stakhanov qui s’arrache au sort commun pour entrer dans l’élite par la seule vertu de la v</w:t>
      </w:r>
      <w:r w:rsidRPr="00494454">
        <w:t>o</w:t>
      </w:r>
      <w:r w:rsidRPr="00494454">
        <w:t>lonté et de l’effort, cet exemple montre à la société que l’inégalité est le pr</w:t>
      </w:r>
      <w:r w:rsidRPr="00494454">
        <w:t>o</w:t>
      </w:r>
      <w:r w:rsidRPr="00494454">
        <w:t>duit de sa passivité, de son esprit de routine et de son manque d’initiative. Par là, le pouvoir do</w:t>
      </w:r>
      <w:r w:rsidRPr="00494454">
        <w:t>n</w:t>
      </w:r>
      <w:r w:rsidRPr="00494454">
        <w:t>ne une légitimité à l’inégalité organisée. Il légitime aussi le volont</w:t>
      </w:r>
      <w:r w:rsidRPr="00494454">
        <w:t>a</w:t>
      </w:r>
      <w:r w:rsidRPr="00494454">
        <w:t>risme stalinien, qui sous-tend tout</w:t>
      </w:r>
      <w:r>
        <w:t xml:space="preserve"> </w:t>
      </w:r>
      <w:r w:rsidRPr="00494454">
        <w:rPr>
          <w:rFonts w:cs="Arial"/>
          <w:szCs w:val="16"/>
        </w:rPr>
        <w:t>[220]</w:t>
      </w:r>
      <w:r>
        <w:rPr>
          <w:rFonts w:cs="Arial"/>
          <w:szCs w:val="16"/>
        </w:rPr>
        <w:t xml:space="preserve"> </w:t>
      </w:r>
      <w:r w:rsidRPr="00494454">
        <w:t>l’effort économique – volo</w:t>
      </w:r>
      <w:r w:rsidRPr="00494454">
        <w:t>n</w:t>
      </w:r>
      <w:r w:rsidRPr="00494454">
        <w:t>tarisme hérité du Lénine des années 1918-1920 –, en montrant que la volonté humaine n’a pas de limites. Su</w:t>
      </w:r>
      <w:r w:rsidRPr="00494454">
        <w:t>r</w:t>
      </w:r>
      <w:r w:rsidRPr="00494454">
        <w:t>tout, il apporte une réponse claire à la vieille question de Lénine : (Que fa</w:t>
      </w:r>
      <w:r w:rsidRPr="00494454">
        <w:t>i</w:t>
      </w:r>
      <w:r w:rsidRPr="00494454">
        <w:t xml:space="preserve">re ?) comment passer du </w:t>
      </w:r>
      <w:r w:rsidRPr="00494454">
        <w:rPr>
          <w:i/>
          <w:iCs/>
        </w:rPr>
        <w:t xml:space="preserve">spontanéisme </w:t>
      </w:r>
      <w:r w:rsidRPr="00494454">
        <w:t xml:space="preserve">à la </w:t>
      </w:r>
      <w:r w:rsidRPr="00494454">
        <w:rPr>
          <w:i/>
          <w:iCs/>
        </w:rPr>
        <w:t xml:space="preserve">conscience, </w:t>
      </w:r>
      <w:r w:rsidRPr="00494454">
        <w:t>clé absolue du développement s</w:t>
      </w:r>
      <w:r w:rsidRPr="00494454">
        <w:t>o</w:t>
      </w:r>
      <w:r w:rsidRPr="00494454">
        <w:t>cial. Si, pour Lénine, la réponse était, avant 1917, dans la création du Parti, Avant-Garde consciente de la société, pour Staline, la réponse est plus large. Entre le Parti et la Société, il fait place à l’</w:t>
      </w:r>
      <w:r w:rsidRPr="00494454">
        <w:rPr>
          <w:i/>
          <w:iCs/>
        </w:rPr>
        <w:t>homme no</w:t>
      </w:r>
      <w:r w:rsidRPr="00494454">
        <w:rPr>
          <w:i/>
          <w:iCs/>
        </w:rPr>
        <w:t>u</w:t>
      </w:r>
      <w:r w:rsidRPr="00494454">
        <w:rPr>
          <w:i/>
          <w:iCs/>
        </w:rPr>
        <w:t xml:space="preserve">veau </w:t>
      </w:r>
      <w:r w:rsidRPr="00494454">
        <w:t xml:space="preserve">symbolisé par les Pavlik Morozov, les </w:t>
      </w:r>
      <w:r w:rsidRPr="00494454">
        <w:rPr>
          <w:i/>
          <w:iCs/>
        </w:rPr>
        <w:t xml:space="preserve">mères héroïnes, </w:t>
      </w:r>
      <w:r w:rsidRPr="00494454">
        <w:t>les Sta</w:t>
      </w:r>
      <w:r w:rsidRPr="00494454">
        <w:t>k</w:t>
      </w:r>
      <w:r w:rsidRPr="00494454">
        <w:t xml:space="preserve">hanov qui, tous, témoignent que la transformation d’une société </w:t>
      </w:r>
      <w:r w:rsidRPr="00494454">
        <w:rPr>
          <w:i/>
          <w:iCs/>
        </w:rPr>
        <w:t>spo</w:t>
      </w:r>
      <w:r w:rsidRPr="00494454">
        <w:rPr>
          <w:i/>
          <w:iCs/>
        </w:rPr>
        <w:t>n</w:t>
      </w:r>
      <w:r w:rsidRPr="00494454">
        <w:rPr>
          <w:i/>
          <w:iCs/>
        </w:rPr>
        <w:t xml:space="preserve">tanéiste </w:t>
      </w:r>
      <w:r w:rsidRPr="00494454">
        <w:t>en une h</w:t>
      </w:r>
      <w:r w:rsidRPr="00494454">
        <w:t>u</w:t>
      </w:r>
      <w:r w:rsidRPr="00494454">
        <w:t xml:space="preserve">manité </w:t>
      </w:r>
      <w:r w:rsidRPr="00494454">
        <w:rPr>
          <w:i/>
          <w:iCs/>
        </w:rPr>
        <w:t xml:space="preserve">consciente </w:t>
      </w:r>
      <w:r w:rsidRPr="00494454">
        <w:t>est possible. Ce qu’ils ont réalisé – chacun dans sa propre direction – ils l’ont fait, parce qu’ils ont d</w:t>
      </w:r>
      <w:r w:rsidRPr="00494454">
        <w:t>é</w:t>
      </w:r>
      <w:r w:rsidRPr="00494454">
        <w:t>passé le spontanéisme de leurs semblables, accompli un effort con</w:t>
      </w:r>
      <w:r w:rsidRPr="00494454">
        <w:t>s</w:t>
      </w:r>
      <w:r w:rsidRPr="00494454">
        <w:t>cient, avancé sur la voie de la con</w:t>
      </w:r>
      <w:r w:rsidRPr="00494454">
        <w:t>s</w:t>
      </w:r>
      <w:r w:rsidRPr="00494454">
        <w:t>cience. Sans doute ces prototypes sont-ils ambigus. Exemplaires par leurs comportements ou leurs e</w:t>
      </w:r>
      <w:r w:rsidRPr="00494454">
        <w:t>x</w:t>
      </w:r>
      <w:r w:rsidRPr="00494454">
        <w:t>ploits, ils ne rejoignent pas l’Avant-Garde. Tout au contraire, ils d</w:t>
      </w:r>
      <w:r w:rsidRPr="00494454">
        <w:t>é</w:t>
      </w:r>
      <w:r w:rsidRPr="00494454">
        <w:t>montrent la nécessité d’une Avant-Garde persistante, qui peut inspirer et guider de semblables efforts, qui peut assurer peu à peu cette évol</w:t>
      </w:r>
      <w:r w:rsidRPr="00494454">
        <w:t>u</w:t>
      </w:r>
      <w:r w:rsidRPr="00494454">
        <w:t xml:space="preserve">tion </w:t>
      </w:r>
      <w:r w:rsidRPr="00494454">
        <w:rPr>
          <w:i/>
          <w:iCs/>
        </w:rPr>
        <w:t xml:space="preserve">qualitative </w:t>
      </w:r>
      <w:r w:rsidRPr="00494454">
        <w:t>des masses. Légitimation de l’inégalité et du st</w:t>
      </w:r>
      <w:r w:rsidRPr="00494454">
        <w:t>a</w:t>
      </w:r>
      <w:r w:rsidRPr="00494454">
        <w:t xml:space="preserve">tut privilégié de l’Avant-Garde, les </w:t>
      </w:r>
      <w:r w:rsidRPr="00494454">
        <w:rPr>
          <w:i/>
          <w:iCs/>
        </w:rPr>
        <w:t xml:space="preserve">héros positifs </w:t>
      </w:r>
      <w:r w:rsidRPr="00494454">
        <w:t>du st</w:t>
      </w:r>
      <w:r w:rsidRPr="00494454">
        <w:t>a</w:t>
      </w:r>
      <w:r w:rsidRPr="00494454">
        <w:t>linisme vont aussi légitimer le pouvoir suprême de Staline. Parce qu’ils sont tous des êtres ord</w:t>
      </w:r>
      <w:r w:rsidRPr="00494454">
        <w:t>i</w:t>
      </w:r>
      <w:r w:rsidRPr="00494454">
        <w:t xml:space="preserve">naires à l’origine, « les meilleurs, qu’ils soient venus du Parti ou étrangers au Parti », tous se réclament d’une source d’inspiration identique – l’idéologie du Parti – vue à travers un homme, </w:t>
      </w:r>
      <w:r w:rsidRPr="00494454">
        <w:rPr>
          <w:i/>
          <w:iCs/>
        </w:rPr>
        <w:t xml:space="preserve">Guide </w:t>
      </w:r>
      <w:r w:rsidRPr="00494454">
        <w:t xml:space="preserve">ou </w:t>
      </w:r>
      <w:r w:rsidRPr="00494454">
        <w:rPr>
          <w:i/>
          <w:iCs/>
        </w:rPr>
        <w:t xml:space="preserve">Père, </w:t>
      </w:r>
      <w:r w:rsidRPr="00494454">
        <w:t xml:space="preserve">Staline. Ce rapport de </w:t>
      </w:r>
      <w:r w:rsidRPr="00494454">
        <w:rPr>
          <w:i/>
          <w:iCs/>
        </w:rPr>
        <w:t xml:space="preserve">Fils </w:t>
      </w:r>
      <w:r w:rsidRPr="00494454">
        <w:t xml:space="preserve">à </w:t>
      </w:r>
      <w:r w:rsidRPr="00494454">
        <w:rPr>
          <w:i/>
          <w:iCs/>
        </w:rPr>
        <w:t>P</w:t>
      </w:r>
      <w:r w:rsidRPr="00494454">
        <w:rPr>
          <w:i/>
          <w:iCs/>
        </w:rPr>
        <w:t>è</w:t>
      </w:r>
      <w:r w:rsidRPr="00494454">
        <w:rPr>
          <w:i/>
          <w:iCs/>
        </w:rPr>
        <w:t xml:space="preserve">re </w:t>
      </w:r>
      <w:r w:rsidRPr="00494454">
        <w:t>va se développer à travers tous les exemples de héros positifs : Pavlik M</w:t>
      </w:r>
      <w:r w:rsidRPr="00494454">
        <w:t>o</w:t>
      </w:r>
      <w:r w:rsidRPr="00494454">
        <w:t>rozov se tourne tout naturellement vers ce substitut du Père, l’ouvrier Stakhanov attribue son inspir</w:t>
      </w:r>
      <w:r w:rsidRPr="00494454">
        <w:t>a</w:t>
      </w:r>
      <w:r w:rsidRPr="00494454">
        <w:t>tion à un discours de Staline, et le héros de l’expédition aérienne sur l’Arctique, Tchkalov, expl</w:t>
      </w:r>
      <w:r w:rsidRPr="00494454">
        <w:t>i</w:t>
      </w:r>
      <w:r w:rsidRPr="00494454">
        <w:t>quera que sa rencontre avec Staline a modifié tous ses comport</w:t>
      </w:r>
      <w:r w:rsidRPr="00494454">
        <w:t>e</w:t>
      </w:r>
      <w:r w:rsidRPr="00494454">
        <w:t xml:space="preserve">ments spontanés, le mettant ainsi en mesure de réaliser son exploit. Pas un des </w:t>
      </w:r>
      <w:r w:rsidRPr="00494454">
        <w:rPr>
          <w:i/>
          <w:iCs/>
        </w:rPr>
        <w:t xml:space="preserve">héros positifs </w:t>
      </w:r>
      <w:r w:rsidRPr="00494454">
        <w:t>de ces a</w:t>
      </w:r>
      <w:r w:rsidRPr="00494454">
        <w:t>n</w:t>
      </w:r>
      <w:r w:rsidRPr="00494454">
        <w:t xml:space="preserve">nées qui, à l’heure du triomphe, omette de rendre hommage à </w:t>
      </w:r>
      <w:r w:rsidRPr="00494454">
        <w:rPr>
          <w:i/>
          <w:iCs/>
        </w:rPr>
        <w:t xml:space="preserve">celui </w:t>
      </w:r>
      <w:r w:rsidRPr="00494454">
        <w:t>qui a permis ce triomphe. Staline est clairement dés</w:t>
      </w:r>
      <w:r w:rsidRPr="00494454">
        <w:t>i</w:t>
      </w:r>
      <w:r w:rsidRPr="00494454">
        <w:t xml:space="preserve">gné comme le Père attentif qui </w:t>
      </w:r>
      <w:r w:rsidRPr="00494454">
        <w:rPr>
          <w:i/>
          <w:iCs/>
        </w:rPr>
        <w:t xml:space="preserve">éveille </w:t>
      </w:r>
      <w:r w:rsidRPr="00494454">
        <w:t xml:space="preserve">la </w:t>
      </w:r>
      <w:r w:rsidRPr="00494454">
        <w:rPr>
          <w:i/>
          <w:iCs/>
        </w:rPr>
        <w:t xml:space="preserve">conscience </w:t>
      </w:r>
      <w:r w:rsidRPr="00494454">
        <w:t>de l’individu. Les mythes sociaux se multiplient dans les années trente, et se di</w:t>
      </w:r>
      <w:r w:rsidRPr="00494454">
        <w:t>f</w:t>
      </w:r>
      <w:r w:rsidRPr="00494454">
        <w:t>férencient. Il faut y ajouter, en effet, la cohorte des savants exemplaires, des explorateurs, des sportifs. Ces derniers types de héros, élevés aussi au rang de m</w:t>
      </w:r>
      <w:r w:rsidRPr="00494454">
        <w:t>o</w:t>
      </w:r>
      <w:r w:rsidRPr="00494454">
        <w:t xml:space="preserve">dèles, se situent à part et au-dessus des « héros ordinaires ». Ils sont à mi-chemin de la </w:t>
      </w:r>
      <w:r w:rsidRPr="00494454">
        <w:rPr>
          <w:i/>
          <w:iCs/>
        </w:rPr>
        <w:t xml:space="preserve">masse </w:t>
      </w:r>
      <w:r w:rsidRPr="00494454">
        <w:t>et de l’Avant-Garde, gu</w:t>
      </w:r>
      <w:r w:rsidRPr="00494454">
        <w:t>i</w:t>
      </w:r>
      <w:r w:rsidRPr="00494454">
        <w:t xml:space="preserve">des pour la masse, guidés par l’Avant-Garde. Plus qu’auteurs d’exploits extraordinaires, ils sont exemplaires du </w:t>
      </w:r>
      <w:r w:rsidRPr="00494454">
        <w:rPr>
          <w:i/>
          <w:iCs/>
        </w:rPr>
        <w:t>surh</w:t>
      </w:r>
      <w:r w:rsidRPr="00494454">
        <w:rPr>
          <w:i/>
          <w:iCs/>
        </w:rPr>
        <w:t>u</w:t>
      </w:r>
      <w:r w:rsidRPr="00494454">
        <w:rPr>
          <w:i/>
          <w:iCs/>
        </w:rPr>
        <w:t xml:space="preserve">main. </w:t>
      </w:r>
      <w:r w:rsidRPr="00494454">
        <w:t>Leurs exploits ne sont pas, sans doute, à la portée de l’homme ordinaire, comme le sont ceux de Pavlik Morozov, de Stakhanov ou des mères héroïnes qui cumulent maternité et rend</w:t>
      </w:r>
      <w:r w:rsidRPr="00494454">
        <w:t>e</w:t>
      </w:r>
      <w:r w:rsidRPr="00494454">
        <w:t>ment exceptionnel à l’usine. Mais, comme les héros-ordinaires, les surhommes témoignent que la culture politique de l’</w:t>
      </w:r>
      <w:r w:rsidRPr="00494454">
        <w:rPr>
          <w:i/>
          <w:iCs/>
        </w:rPr>
        <w:t>Homo S</w:t>
      </w:r>
      <w:r w:rsidRPr="00494454">
        <w:rPr>
          <w:i/>
          <w:iCs/>
        </w:rPr>
        <w:t>o</w:t>
      </w:r>
      <w:r w:rsidRPr="00494454">
        <w:rPr>
          <w:i/>
          <w:iCs/>
        </w:rPr>
        <w:t xml:space="preserve">vieticus </w:t>
      </w:r>
      <w:r w:rsidRPr="00494454">
        <w:t>engage l’homme au dépa</w:t>
      </w:r>
      <w:r w:rsidRPr="00494454">
        <w:t>s</w:t>
      </w:r>
      <w:r w:rsidRPr="00494454">
        <w:t xml:space="preserve">sement perpétuel de ses capacités initiales (Clarck, 1977, p. 91). </w:t>
      </w:r>
      <w:r w:rsidRPr="00494454">
        <w:rPr>
          <w:i/>
          <w:iCs/>
        </w:rPr>
        <w:t xml:space="preserve">Vse bol’che </w:t>
      </w:r>
      <w:r w:rsidRPr="00494454">
        <w:t xml:space="preserve">(toujours plus), </w:t>
      </w:r>
      <w:r w:rsidRPr="00494454">
        <w:rPr>
          <w:i/>
          <w:iCs/>
        </w:rPr>
        <w:t xml:space="preserve">vse lutche </w:t>
      </w:r>
      <w:r w:rsidRPr="00494454">
        <w:t xml:space="preserve">(toujours mieux), </w:t>
      </w:r>
      <w:r w:rsidRPr="00494454">
        <w:rPr>
          <w:i/>
          <w:iCs/>
        </w:rPr>
        <w:t xml:space="preserve">vse dal’che, vse vyche </w:t>
      </w:r>
      <w:r w:rsidRPr="00494454">
        <w:t>(toujours plus loin, toujours plus haut), telle est la leçon que prodiguent les modèles sociaux nouveaux, qu’il s’agisse du monde du travail, du monde de la science ou du monde de l’exploit physique. Ainsi s’établit entre le Pa</w:t>
      </w:r>
      <w:r w:rsidRPr="00494454">
        <w:t>r</w:t>
      </w:r>
      <w:r w:rsidRPr="00494454">
        <w:t>ti, ordonnateur de cette culture politique, et la société, un rapport constant d’exigence. L’</w:t>
      </w:r>
      <w:r w:rsidRPr="00494454">
        <w:rPr>
          <w:i/>
          <w:iCs/>
        </w:rPr>
        <w:t xml:space="preserve">homme nouveau </w:t>
      </w:r>
      <w:r w:rsidRPr="00494454">
        <w:t>véhiculé par ces modèles, clé de la nouvelle cult</w:t>
      </w:r>
      <w:r w:rsidRPr="00494454">
        <w:t>u</w:t>
      </w:r>
      <w:r w:rsidRPr="00494454">
        <w:t>re polit</w:t>
      </w:r>
      <w:r w:rsidRPr="00494454">
        <w:t>i</w:t>
      </w:r>
      <w:r w:rsidRPr="00494454">
        <w:t>que, est en progrès continu. La lecture des journaux, ou des ouvrages polit</w:t>
      </w:r>
      <w:r w:rsidRPr="00494454">
        <w:t>i</w:t>
      </w:r>
      <w:r w:rsidRPr="00494454">
        <w:t>ques ou de fiction, révèle un trait complémentaire de cette défin</w:t>
      </w:r>
      <w:r w:rsidRPr="00494454">
        <w:t>i</w:t>
      </w:r>
      <w:r w:rsidRPr="00494454">
        <w:t>tion exemplaire de l’homme</w:t>
      </w:r>
      <w:r>
        <w:t xml:space="preserve"> </w:t>
      </w:r>
      <w:r w:rsidRPr="00494454">
        <w:t>[221]</w:t>
      </w:r>
      <w:r>
        <w:t xml:space="preserve"> </w:t>
      </w:r>
      <w:r w:rsidRPr="00494454">
        <w:t xml:space="preserve">nouveau, sa dimension </w:t>
      </w:r>
      <w:r w:rsidRPr="00494454">
        <w:rPr>
          <w:i/>
          <w:iCs/>
        </w:rPr>
        <w:t xml:space="preserve">urbaine. </w:t>
      </w:r>
      <w:r w:rsidRPr="00494454">
        <w:t>Sans doute, la réal</w:t>
      </w:r>
      <w:r w:rsidRPr="00494454">
        <w:t>i</w:t>
      </w:r>
      <w:r w:rsidRPr="00494454">
        <w:t>sation des plans quinquennaux révèle-t-elle des héros du monde rural. Mais il est s</w:t>
      </w:r>
      <w:r w:rsidRPr="00494454">
        <w:t>i</w:t>
      </w:r>
      <w:r w:rsidRPr="00494454">
        <w:t xml:space="preserve">gnificatif que l’on reste ici dans le modèle périmé des « travailleurs de choc », qui incarnent l’effort commun et ne s’en dégagent guère. La </w:t>
      </w:r>
      <w:r w:rsidRPr="00494454">
        <w:rPr>
          <w:i/>
          <w:iCs/>
        </w:rPr>
        <w:t xml:space="preserve">trayeuse de choc </w:t>
      </w:r>
      <w:r w:rsidRPr="00494454">
        <w:t>existe sans doute dans les stati</w:t>
      </w:r>
      <w:r w:rsidRPr="00494454">
        <w:t>s</w:t>
      </w:r>
      <w:r w:rsidRPr="00494454">
        <w:t>tiques, elle n’occupe aucune place dans la galerie officielle et personnalisée des héros. C’est le monde ouvrier qui produit les modèles connus et les surho</w:t>
      </w:r>
      <w:r w:rsidRPr="00494454">
        <w:t>m</w:t>
      </w:r>
      <w:r w:rsidRPr="00494454">
        <w:t>mes. La culture politique nouvelle contribue ainsi à achever la déruralisation de la con</w:t>
      </w:r>
      <w:r w:rsidRPr="00494454">
        <w:t>s</w:t>
      </w:r>
      <w:r w:rsidRPr="00494454">
        <w:t>cience.</w:t>
      </w:r>
    </w:p>
    <w:p w14:paraId="34543442" w14:textId="77777777" w:rsidR="00A35B72" w:rsidRPr="00494454" w:rsidRDefault="00A35B72" w:rsidP="00A35B72">
      <w:pPr>
        <w:spacing w:before="120" w:after="120"/>
        <w:jc w:val="both"/>
      </w:pPr>
      <w:r w:rsidRPr="00494454">
        <w:t>Les modèles qui dessinent le portrait de l’</w:t>
      </w:r>
      <w:r w:rsidRPr="00494454">
        <w:rPr>
          <w:i/>
          <w:iCs/>
        </w:rPr>
        <w:t xml:space="preserve">homme nouveau </w:t>
      </w:r>
      <w:r w:rsidRPr="00494454">
        <w:t xml:space="preserve">ont ainsi une double fonction. Ils réconcilient en apparence le </w:t>
      </w:r>
      <w:r w:rsidRPr="00494454">
        <w:rPr>
          <w:i/>
          <w:iCs/>
        </w:rPr>
        <w:t xml:space="preserve">projet </w:t>
      </w:r>
      <w:r w:rsidRPr="00494454">
        <w:t>– la rév</w:t>
      </w:r>
      <w:r w:rsidRPr="00494454">
        <w:t>o</w:t>
      </w:r>
      <w:r w:rsidRPr="00494454">
        <w:t xml:space="preserve">lution sociale – et le </w:t>
      </w:r>
      <w:r w:rsidRPr="00494454">
        <w:rPr>
          <w:i/>
          <w:iCs/>
        </w:rPr>
        <w:t xml:space="preserve">réel. </w:t>
      </w:r>
      <w:r w:rsidRPr="00494454">
        <w:t>L’inégalité créée par la révolution totale de Staline est ainsi effacée derrière la vision harmonieuse d’une société à l’image de la famille, où l’inégalité traduit simplement les di</w:t>
      </w:r>
      <w:r w:rsidRPr="00494454">
        <w:t>s</w:t>
      </w:r>
      <w:r w:rsidRPr="00494454">
        <w:t>tances qui, dans la cellule sociale prim</w:t>
      </w:r>
      <w:r w:rsidRPr="00494454">
        <w:t>i</w:t>
      </w:r>
      <w:r w:rsidRPr="00494454">
        <w:t xml:space="preserve">tive, sépare les Fils du Père. Celui-ci les guide, les forme, et leur imprime sa marque. L’une des expressions les plus usitées à cette époque, c’est </w:t>
      </w:r>
      <w:r w:rsidRPr="00494454">
        <w:rPr>
          <w:i/>
          <w:iCs/>
        </w:rPr>
        <w:t xml:space="preserve">Stalinskii sklad </w:t>
      </w:r>
      <w:r w:rsidRPr="00494454">
        <w:t>(le modèle stal</w:t>
      </w:r>
      <w:r w:rsidRPr="00494454">
        <w:t>i</w:t>
      </w:r>
      <w:r w:rsidRPr="00494454">
        <w:t>nien), qui est bien le point de conve</w:t>
      </w:r>
      <w:r w:rsidRPr="00494454">
        <w:t>r</w:t>
      </w:r>
      <w:r w:rsidRPr="00494454">
        <w:t>gence de tous ces prototypes et, en dernier ressort, qui résume le projet de l’</w:t>
      </w:r>
      <w:r w:rsidRPr="00494454">
        <w:rPr>
          <w:i/>
          <w:iCs/>
        </w:rPr>
        <w:t xml:space="preserve">Homme nouveau. </w:t>
      </w:r>
      <w:r w:rsidRPr="00494454">
        <w:t>Ce pr</w:t>
      </w:r>
      <w:r w:rsidRPr="00494454">
        <w:t>o</w:t>
      </w:r>
      <w:r w:rsidRPr="00494454">
        <w:t xml:space="preserve">jet, dans ses diverses variantes, est porteur d’une culture politique </w:t>
      </w:r>
      <w:r w:rsidRPr="00494454">
        <w:rPr>
          <w:i/>
          <w:iCs/>
        </w:rPr>
        <w:t>t</w:t>
      </w:r>
      <w:r w:rsidRPr="00494454">
        <w:rPr>
          <w:i/>
          <w:iCs/>
        </w:rPr>
        <w:t>o</w:t>
      </w:r>
      <w:r w:rsidRPr="00494454">
        <w:rPr>
          <w:i/>
          <w:iCs/>
        </w:rPr>
        <w:t xml:space="preserve">tale, </w:t>
      </w:r>
      <w:r w:rsidRPr="00494454">
        <w:t>qui couvre tous les aspects de la vie et de la personnalité huma</w:t>
      </w:r>
      <w:r w:rsidRPr="00494454">
        <w:t>i</w:t>
      </w:r>
      <w:r w:rsidRPr="00494454">
        <w:t>ne, privée et sociale. Par ses d</w:t>
      </w:r>
      <w:r w:rsidRPr="00494454">
        <w:t>i</w:t>
      </w:r>
      <w:r w:rsidRPr="00494454">
        <w:t>verses composantes – familiale, sociale, intellectuelle – le projet d’homme nouveau ne laisse place à aucune échappée de la conscience, à aucun e</w:t>
      </w:r>
      <w:r w:rsidRPr="00494454">
        <w:t>s</w:t>
      </w:r>
      <w:r w:rsidRPr="00494454">
        <w:t>pace libre. Projet total par son cont</w:t>
      </w:r>
      <w:r w:rsidRPr="00494454">
        <w:t>e</w:t>
      </w:r>
      <w:r w:rsidRPr="00494454">
        <w:t xml:space="preserve">nu, il a une </w:t>
      </w:r>
      <w:r w:rsidRPr="00494454">
        <w:rPr>
          <w:i/>
          <w:iCs/>
        </w:rPr>
        <w:t xml:space="preserve">fonction totalitaire ; </w:t>
      </w:r>
      <w:r w:rsidRPr="00494454">
        <w:t>il situe l’individu, dont tous les comportements et toutes les loyautés sont balisés, dans la dépendance totale du système. Mais aussi, ce projet culturel, à travers l’homme qu’il définit, a une fonction politique qui concerne le po</w:t>
      </w:r>
      <w:r w:rsidRPr="00494454">
        <w:t>u</w:t>
      </w:r>
      <w:r w:rsidRPr="00494454">
        <w:t>voir. C’est lui, d’abord, qui va lég</w:t>
      </w:r>
      <w:r w:rsidRPr="00494454">
        <w:t>i</w:t>
      </w:r>
      <w:r w:rsidRPr="00494454">
        <w:t>timer l’autorité croissante et l’infaillibilité de Staline. Sans que Staline s’avance au premier plan, sans qu’il se dre</w:t>
      </w:r>
      <w:r w:rsidRPr="00494454">
        <w:t>s</w:t>
      </w:r>
      <w:r w:rsidRPr="00494454">
        <w:t>se au-dessus du Parti, le lien direct avec ce Père i</w:t>
      </w:r>
      <w:r w:rsidRPr="00494454">
        <w:t>n</w:t>
      </w:r>
      <w:r w:rsidRPr="00494454">
        <w:t xml:space="preserve">faillible qu’invoquent les fils prodiges à l’appui de leur progression vers la conscience place Staline au-dessus du Parti. Le charisme de Lénine se reconstitue ainsi, par ce </w:t>
      </w:r>
      <w:r w:rsidRPr="00494454">
        <w:rPr>
          <w:i/>
          <w:iCs/>
        </w:rPr>
        <w:t xml:space="preserve">regard </w:t>
      </w:r>
      <w:r w:rsidRPr="00494454">
        <w:t>que les« meilleurs » éléments de la société soviétique portent vers Staline. Le« modèle stal</w:t>
      </w:r>
      <w:r w:rsidRPr="00494454">
        <w:t>i</w:t>
      </w:r>
      <w:r w:rsidRPr="00494454">
        <w:t>nien », modèle concret de comportements et de loyautés, va progressivement se dév</w:t>
      </w:r>
      <w:r w:rsidRPr="00494454">
        <w:t>e</w:t>
      </w:r>
      <w:r w:rsidRPr="00494454">
        <w:t>lopper en « pensée » de St</w:t>
      </w:r>
      <w:r w:rsidRPr="00494454">
        <w:t>a</w:t>
      </w:r>
      <w:r w:rsidRPr="00494454">
        <w:t>line et « infaillibilité » de Staline, qui vont affecter profondément l’idéologie tout e</w:t>
      </w:r>
      <w:r w:rsidRPr="00494454">
        <w:t>n</w:t>
      </w:r>
      <w:r w:rsidRPr="00494454">
        <w:t xml:space="preserve">tière. Le marxisme originel, référence obligée, devient peu à peu le conglomérat des idées de « Marx-Engels-Lénine-Staline », où l’accent mis toujours plus sur la </w:t>
      </w:r>
      <w:r w:rsidRPr="00494454">
        <w:rPr>
          <w:i/>
          <w:iCs/>
        </w:rPr>
        <w:t xml:space="preserve">pratique de la révolution russe </w:t>
      </w:r>
      <w:r w:rsidRPr="00494454">
        <w:t>fait glisser tout le syst</w:t>
      </w:r>
      <w:r w:rsidRPr="00494454">
        <w:t>è</w:t>
      </w:r>
      <w:r w:rsidRPr="00494454">
        <w:t>me idéologique hors de l’orbite de l’humanisme occ</w:t>
      </w:r>
      <w:r w:rsidRPr="00494454">
        <w:t>i</w:t>
      </w:r>
      <w:r w:rsidRPr="00494454">
        <w:t>dental dont il était issu.</w:t>
      </w:r>
    </w:p>
    <w:p w14:paraId="1D658E43" w14:textId="77777777" w:rsidR="00A35B72" w:rsidRPr="00494454" w:rsidRDefault="00A35B72" w:rsidP="00A35B72">
      <w:pPr>
        <w:spacing w:before="120" w:after="120"/>
        <w:jc w:val="both"/>
      </w:pPr>
      <w:r w:rsidRPr="00494454">
        <w:t>Dans ce monde de l’</w:t>
      </w:r>
      <w:r w:rsidRPr="00494454">
        <w:rPr>
          <w:i/>
          <w:iCs/>
        </w:rPr>
        <w:t>homme no</w:t>
      </w:r>
      <w:r w:rsidRPr="00494454">
        <w:rPr>
          <w:i/>
          <w:iCs/>
        </w:rPr>
        <w:t>u</w:t>
      </w:r>
      <w:r w:rsidRPr="00494454">
        <w:rPr>
          <w:i/>
          <w:iCs/>
        </w:rPr>
        <w:t xml:space="preserve">veau, </w:t>
      </w:r>
      <w:r w:rsidRPr="00494454">
        <w:t xml:space="preserve">où l’idéologie définit dans sa </w:t>
      </w:r>
      <w:r w:rsidRPr="00494454">
        <w:rPr>
          <w:i/>
          <w:iCs/>
        </w:rPr>
        <w:t xml:space="preserve">totalité </w:t>
      </w:r>
      <w:r w:rsidRPr="00494454">
        <w:t>la nature et le comportement humain, on constate dans le m</w:t>
      </w:r>
      <w:r w:rsidRPr="00494454">
        <w:t>ê</w:t>
      </w:r>
      <w:r w:rsidRPr="00494454">
        <w:t>me temps un appauvrissement du contenu de l’idéologie, dû à l’hypertrophie de la pensée stalinienne et à l’extension indéf</w:t>
      </w:r>
      <w:r w:rsidRPr="00494454">
        <w:t>i</w:t>
      </w:r>
      <w:r w:rsidRPr="00494454">
        <w:t>nie de son champ d’application. Dès cette époque, toutes les séparations e</w:t>
      </w:r>
      <w:r w:rsidRPr="00494454">
        <w:t>n</w:t>
      </w:r>
      <w:r w:rsidRPr="00494454">
        <w:t>tre le champ proprement idéologique et les champs encore que</w:t>
      </w:r>
      <w:r w:rsidRPr="00494454">
        <w:t>l</w:t>
      </w:r>
      <w:r w:rsidRPr="00494454">
        <w:t>que peu autonomes de la science, des divers domaines de la culture, to</w:t>
      </w:r>
      <w:r w:rsidRPr="00494454">
        <w:t>m</w:t>
      </w:r>
      <w:r w:rsidRPr="00494454">
        <w:t xml:space="preserve">bent. La </w:t>
      </w:r>
      <w:r w:rsidRPr="00494454">
        <w:rPr>
          <w:i/>
          <w:iCs/>
        </w:rPr>
        <w:t xml:space="preserve">Pensée de Marx-Engels-Lénine-Staline </w:t>
      </w:r>
      <w:r w:rsidRPr="00494454">
        <w:t>envahit tout l’espace intellectuel et scientifique, récuse absolument l’hypothèse de sph</w:t>
      </w:r>
      <w:r w:rsidRPr="00494454">
        <w:t>è</w:t>
      </w:r>
      <w:r w:rsidRPr="00494454">
        <w:t>res d’activités autonomes, et les insère toutes dans les ex</w:t>
      </w:r>
      <w:r w:rsidRPr="00494454">
        <w:t>i</w:t>
      </w:r>
      <w:r w:rsidRPr="00494454">
        <w:t>gences de l’idéologie. Lorsque l’</w:t>
      </w:r>
      <w:r w:rsidRPr="00494454">
        <w:rPr>
          <w:i/>
          <w:iCs/>
        </w:rPr>
        <w:t xml:space="preserve">homme nouveau </w:t>
      </w:r>
      <w:r w:rsidRPr="00494454">
        <w:t>s’incarne dans le s</w:t>
      </w:r>
      <w:r w:rsidRPr="00494454">
        <w:t>a</w:t>
      </w:r>
      <w:r w:rsidRPr="00494454">
        <w:t>vant ou le linguiste, c’est la science qu’il sert, qui en est affectée. Lyssenko illu</w:t>
      </w:r>
      <w:r w:rsidRPr="00494454">
        <w:t>s</w:t>
      </w:r>
      <w:r w:rsidRPr="00494454">
        <w:t>tre cette évolution que l’Académie</w:t>
      </w:r>
      <w:r>
        <w:t xml:space="preserve"> </w:t>
      </w:r>
      <w:r w:rsidRPr="00494454">
        <w:rPr>
          <w:rFonts w:cs="Arial"/>
          <w:szCs w:val="16"/>
        </w:rPr>
        <w:t>[222]</w:t>
      </w:r>
      <w:r>
        <w:rPr>
          <w:rFonts w:cs="Arial"/>
          <w:szCs w:val="16"/>
        </w:rPr>
        <w:t xml:space="preserve"> </w:t>
      </w:r>
      <w:r w:rsidRPr="00494454">
        <w:t>des Sciences avait ainsi déf</w:t>
      </w:r>
      <w:r w:rsidRPr="00494454">
        <w:t>i</w:t>
      </w:r>
      <w:r w:rsidRPr="00494454">
        <w:t>nie. « Nous résoudrons tous les problèmes qui se posent à nous, par la seule méthode scie</w:t>
      </w:r>
      <w:r w:rsidRPr="00494454">
        <w:t>n</w:t>
      </w:r>
      <w:r w:rsidRPr="00494454">
        <w:t>tifique qui existe, celle de Marx-Engels, Lénine, St</w:t>
      </w:r>
      <w:r w:rsidRPr="00494454">
        <w:t>a</w:t>
      </w:r>
      <w:r w:rsidRPr="00494454">
        <w:t xml:space="preserve">line » </w:t>
      </w:r>
      <w:r w:rsidRPr="00494454">
        <w:rPr>
          <w:i/>
          <w:iCs/>
        </w:rPr>
        <w:t xml:space="preserve">(Pravda, </w:t>
      </w:r>
      <w:r w:rsidRPr="00494454">
        <w:t>30 décembre 1936).</w:t>
      </w:r>
    </w:p>
    <w:p w14:paraId="5C0F625A" w14:textId="77777777" w:rsidR="00A35B72" w:rsidRDefault="00A35B72" w:rsidP="00A35B72">
      <w:pPr>
        <w:spacing w:before="120" w:after="120"/>
        <w:jc w:val="both"/>
      </w:pPr>
      <w:r w:rsidRPr="00494454">
        <w:t>La révolution s</w:t>
      </w:r>
      <w:r w:rsidRPr="00494454">
        <w:t>o</w:t>
      </w:r>
      <w:r w:rsidRPr="00494454">
        <w:t>ciale et culturelle des années trente a ainsi créé les fondements de la société atomisée, inorganisée, d</w:t>
      </w:r>
      <w:r w:rsidRPr="00494454">
        <w:t>é</w:t>
      </w:r>
      <w:r w:rsidRPr="00494454">
        <w:t>semparée, dont H. Arendt entrevoyait clairement qu’elle était une condition indispens</w:t>
      </w:r>
      <w:r w:rsidRPr="00494454">
        <w:t>a</w:t>
      </w:r>
      <w:r w:rsidRPr="00494454">
        <w:t>ble de développement du pouvoir totalitaire. Mais cette transfo</w:t>
      </w:r>
      <w:r w:rsidRPr="00494454">
        <w:t>r</w:t>
      </w:r>
      <w:r w:rsidRPr="00494454">
        <w:t>mation de la société et de ses valeurs tr</w:t>
      </w:r>
      <w:r w:rsidRPr="00494454">
        <w:t>a</w:t>
      </w:r>
      <w:r w:rsidRPr="00494454">
        <w:t xml:space="preserve">ditionnelles et connues va en </w:t>
      </w:r>
      <w:r w:rsidRPr="00494454">
        <w:rPr>
          <w:smallCaps/>
        </w:rPr>
        <w:t xml:space="preserve">urss </w:t>
      </w:r>
      <w:r w:rsidRPr="00494454">
        <w:t>bien au-delà du pr</w:t>
      </w:r>
      <w:r w:rsidRPr="00494454">
        <w:t>o</w:t>
      </w:r>
      <w:r w:rsidRPr="00494454">
        <w:t>cessus d’atomisation, par la destruction de tous les regroupements sociaux possibles où s’affirment les solidarités soci</w:t>
      </w:r>
      <w:r w:rsidRPr="00494454">
        <w:t>a</w:t>
      </w:r>
      <w:r w:rsidRPr="00494454">
        <w:t xml:space="preserve">les. La </w:t>
      </w:r>
      <w:r w:rsidRPr="00494454">
        <w:rPr>
          <w:i/>
          <w:iCs/>
        </w:rPr>
        <w:t xml:space="preserve">table rase </w:t>
      </w:r>
      <w:r w:rsidRPr="00494454">
        <w:t>sociale et culturelle qui caractérise l’évolution de la société soviétique des années trente et e</w:t>
      </w:r>
      <w:r w:rsidRPr="00494454">
        <w:t>x</w:t>
      </w:r>
      <w:r w:rsidRPr="00494454">
        <w:t xml:space="preserve">plique son désarroi, permet seule cette création d’un type humain nouveau. Cette </w:t>
      </w:r>
      <w:r w:rsidRPr="00494454">
        <w:rPr>
          <w:i/>
          <w:iCs/>
        </w:rPr>
        <w:t>révolution cult</w:t>
      </w:r>
      <w:r w:rsidRPr="00494454">
        <w:rPr>
          <w:i/>
          <w:iCs/>
        </w:rPr>
        <w:t>u</w:t>
      </w:r>
      <w:r w:rsidRPr="00494454">
        <w:rPr>
          <w:i/>
          <w:iCs/>
        </w:rPr>
        <w:t xml:space="preserve">relle </w:t>
      </w:r>
      <w:r w:rsidRPr="00494454">
        <w:t>s’accompagne cependant tout naturellement du processus co</w:t>
      </w:r>
      <w:r w:rsidRPr="00494454">
        <w:t>m</w:t>
      </w:r>
      <w:r w:rsidRPr="00494454">
        <w:t>plémentaire, qui met en place les instances et les proc</w:t>
      </w:r>
      <w:r w:rsidRPr="00494454">
        <w:t>é</w:t>
      </w:r>
      <w:r w:rsidRPr="00494454">
        <w:t xml:space="preserve">dures </w:t>
      </w:r>
      <w:r w:rsidRPr="00494454">
        <w:rPr>
          <w:i/>
          <w:iCs/>
        </w:rPr>
        <w:t xml:space="preserve">d’intégration </w:t>
      </w:r>
      <w:r w:rsidRPr="00494454">
        <w:t>de la société, dans un ordre nouveau organisé par le sy</w:t>
      </w:r>
      <w:r w:rsidRPr="00494454">
        <w:t>s</w:t>
      </w:r>
      <w:r w:rsidRPr="00494454">
        <w:t>tème politique et qu’il peut totalement contrôler.</w:t>
      </w:r>
    </w:p>
    <w:p w14:paraId="553CF182" w14:textId="77777777" w:rsidR="00A35B72" w:rsidRPr="00494454" w:rsidRDefault="00A35B72" w:rsidP="00A35B72">
      <w:pPr>
        <w:spacing w:before="120" w:after="120"/>
        <w:jc w:val="both"/>
      </w:pPr>
    </w:p>
    <w:p w14:paraId="1E09E7C3" w14:textId="77777777" w:rsidR="00A35B72" w:rsidRPr="00494454" w:rsidRDefault="00A35B72" w:rsidP="00A35B72">
      <w:pPr>
        <w:spacing w:before="120" w:after="120"/>
        <w:jc w:val="both"/>
      </w:pPr>
      <w:r w:rsidRPr="00494454">
        <w:rPr>
          <w:rStyle w:val="Textenonproportionnel"/>
          <w:color w:val="000000"/>
          <w:szCs w:val="28"/>
          <w:highlight w:val="white"/>
        </w:rPr>
        <w:t>●</w:t>
      </w:r>
      <w:r w:rsidRPr="00494454">
        <w:t xml:space="preserve"> La </w:t>
      </w:r>
      <w:r w:rsidRPr="004910DA">
        <w:rPr>
          <w:i/>
          <w:iCs/>
          <w:color w:val="0000FF"/>
        </w:rPr>
        <w:t xml:space="preserve">restauration de l’État, </w:t>
      </w:r>
      <w:r w:rsidRPr="004910DA">
        <w:rPr>
          <w:color w:val="0000FF"/>
        </w:rPr>
        <w:t xml:space="preserve">la </w:t>
      </w:r>
      <w:r w:rsidRPr="004910DA">
        <w:rPr>
          <w:i/>
          <w:iCs/>
          <w:color w:val="0000FF"/>
        </w:rPr>
        <w:t>réhabilitation de la nation</w:t>
      </w:r>
      <w:r w:rsidRPr="00494454">
        <w:rPr>
          <w:i/>
          <w:iCs/>
        </w:rPr>
        <w:t xml:space="preserve">, </w:t>
      </w:r>
      <w:r w:rsidRPr="00494454">
        <w:t>dire</w:t>
      </w:r>
      <w:r w:rsidRPr="00494454">
        <w:t>c</w:t>
      </w:r>
      <w:r w:rsidRPr="00494454">
        <w:t>tions centrales de l’action stalinienne de la fin des a</w:t>
      </w:r>
      <w:r w:rsidRPr="00494454">
        <w:t>n</w:t>
      </w:r>
      <w:r w:rsidRPr="00494454">
        <w:t>nées trente, vont permettre de définir de manière durable et organisée les rel</w:t>
      </w:r>
      <w:r w:rsidRPr="00494454">
        <w:t>a</w:t>
      </w:r>
      <w:r w:rsidRPr="00494454">
        <w:t xml:space="preserve">tions du pouvoir avec la société, et de codifier l’emprise absolue du système sur la société. </w:t>
      </w:r>
      <w:r w:rsidRPr="00494454">
        <w:rPr>
          <w:szCs w:val="14"/>
        </w:rPr>
        <w:t xml:space="preserve">À </w:t>
      </w:r>
      <w:r w:rsidRPr="00494454">
        <w:t>la dictature pragmatique du prolétariat, conçue co</w:t>
      </w:r>
      <w:r w:rsidRPr="00494454">
        <w:t>m</w:t>
      </w:r>
      <w:r w:rsidRPr="00494454">
        <w:t xml:space="preserve">me transition entre deux étapes historiques, succède la </w:t>
      </w:r>
      <w:r w:rsidRPr="00494454">
        <w:rPr>
          <w:i/>
          <w:iCs/>
        </w:rPr>
        <w:t>consol</w:t>
      </w:r>
      <w:r w:rsidRPr="00494454">
        <w:rPr>
          <w:i/>
          <w:iCs/>
        </w:rPr>
        <w:t>i</w:t>
      </w:r>
      <w:r w:rsidRPr="00494454">
        <w:rPr>
          <w:i/>
          <w:iCs/>
        </w:rPr>
        <w:t xml:space="preserve">dation de l’État </w:t>
      </w:r>
      <w:r w:rsidRPr="00494454">
        <w:t xml:space="preserve">comme instrument privilégié, </w:t>
      </w:r>
      <w:r w:rsidRPr="00494454">
        <w:rPr>
          <w:i/>
          <w:iCs/>
        </w:rPr>
        <w:t xml:space="preserve">durable </w:t>
      </w:r>
      <w:r w:rsidRPr="00494454">
        <w:t xml:space="preserve">et </w:t>
      </w:r>
      <w:r w:rsidRPr="00494454">
        <w:rPr>
          <w:i/>
          <w:iCs/>
        </w:rPr>
        <w:t xml:space="preserve">légal </w:t>
      </w:r>
      <w:r w:rsidRPr="00494454">
        <w:t>d’un pouvoir totalitaire (Pachuk</w:t>
      </w:r>
      <w:r w:rsidRPr="00494454">
        <w:t>a</w:t>
      </w:r>
      <w:r w:rsidRPr="00494454">
        <w:t>nis, 1936, pp. 3-11 ; Iudin, 1937, p. 4). Le système totalitaire ne peut, en effet, durer – l’exemple soviét</w:t>
      </w:r>
      <w:r w:rsidRPr="00494454">
        <w:t>i</w:t>
      </w:r>
      <w:r w:rsidRPr="00494454">
        <w:t>que en est le meilleur exemple – que par la combinaison de. la terreur et de la lég</w:t>
      </w:r>
      <w:r w:rsidRPr="00494454">
        <w:t>a</w:t>
      </w:r>
      <w:r w:rsidRPr="00494454">
        <w:t>lité ; l’équilibre parfait des deux éléments étant la cond</w:t>
      </w:r>
      <w:r w:rsidRPr="00494454">
        <w:t>i</w:t>
      </w:r>
      <w:r w:rsidRPr="00494454">
        <w:t>tion absolue pour que tous les contr</w:t>
      </w:r>
      <w:r w:rsidRPr="00494454">
        <w:t>ô</w:t>
      </w:r>
      <w:r w:rsidRPr="00494454">
        <w:t>les centraux puissent être maintenus (Moore, 1954, p. 178). Les conceptions relativistes du droit qui prévalent ju</w:t>
      </w:r>
      <w:r w:rsidRPr="00494454">
        <w:t>s</w:t>
      </w:r>
      <w:r w:rsidRPr="00494454">
        <w:t>qu’en 1935, la théorie d’un État de transition voué à la disparition, présentent des inconvénients considérables pour le fonctionn</w:t>
      </w:r>
      <w:r w:rsidRPr="00494454">
        <w:t>e</w:t>
      </w:r>
      <w:r w:rsidRPr="00494454">
        <w:t>ment du système t</w:t>
      </w:r>
      <w:r w:rsidRPr="00494454">
        <w:t>o</w:t>
      </w:r>
      <w:r w:rsidRPr="00494454">
        <w:t>talitaire, même si, par l’imprévisibilité qui en découle, ils contribuent un temps au désarroi et à la désintégration de la société. Dans la phase de destruction de l’ordre social hérité du passé, il est urgent d’atomiser la société, de briser ses défenses. Mais, pa</w:t>
      </w:r>
      <w:r w:rsidRPr="00494454">
        <w:t>s</w:t>
      </w:r>
      <w:r w:rsidRPr="00494454">
        <w:t>sé ce stade – et dès 1936 l</w:t>
      </w:r>
      <w:r w:rsidRPr="00494454">
        <w:rPr>
          <w:smallCaps/>
        </w:rPr>
        <w:t xml:space="preserve">’urss </w:t>
      </w:r>
      <w:r w:rsidRPr="00494454">
        <w:t>a réalisé cet objectif– le sy</w:t>
      </w:r>
      <w:r w:rsidRPr="00494454">
        <w:t>s</w:t>
      </w:r>
      <w:r w:rsidRPr="00494454">
        <w:t>tème totalitaire doit disposer de deux appuis, un lien durable avec la société, des r</w:t>
      </w:r>
      <w:r w:rsidRPr="00494454">
        <w:t>è</w:t>
      </w:r>
      <w:r w:rsidRPr="00494454">
        <w:t>gles de fonctionnement claires pour tout l’appareil de terreur. Il i</w:t>
      </w:r>
      <w:r w:rsidRPr="00494454">
        <w:t>m</w:t>
      </w:r>
      <w:r w:rsidRPr="00494454">
        <w:t>porte, en effet, que la s</w:t>
      </w:r>
      <w:r w:rsidRPr="00494454">
        <w:t>o</w:t>
      </w:r>
      <w:r w:rsidRPr="00494454">
        <w:t>ciété nouvelle qui se reconstruit, s’identifie au système sous peine de chercher à un m</w:t>
      </w:r>
      <w:r w:rsidRPr="00494454">
        <w:t>o</w:t>
      </w:r>
      <w:r w:rsidRPr="00494454">
        <w:t>ment donné une identification hors du système, ce qui reconstituerait les b</w:t>
      </w:r>
      <w:r w:rsidRPr="00494454">
        <w:t>a</w:t>
      </w:r>
      <w:r w:rsidRPr="00494454">
        <w:t>ses d’une société civile. Nul pouvoir terroriste ne peut se maintenir de manière stable s’il ne donne à un moment quelconque à la société le sentiment de se reco</w:t>
      </w:r>
      <w:r w:rsidRPr="00494454">
        <w:t>n</w:t>
      </w:r>
      <w:r w:rsidRPr="00494454">
        <w:t>naître dans ses dirigeants. Un ce</w:t>
      </w:r>
      <w:r w:rsidRPr="00494454">
        <w:t>r</w:t>
      </w:r>
      <w:r w:rsidRPr="00494454">
        <w:t>tain degré de consensus, quelle que soit l’ambiguïté sur laquelle il repose, est indispensable à tout système terroriste. Ce système lui-même, au-delà de ses rapports avec la soci</w:t>
      </w:r>
      <w:r w:rsidRPr="00494454">
        <w:t>é</w:t>
      </w:r>
      <w:r w:rsidRPr="00494454">
        <w:t>té, doit connaître des règles claires et prévisibles, sous peine de se d</w:t>
      </w:r>
      <w:r w:rsidRPr="00494454">
        <w:t>i</w:t>
      </w:r>
      <w:r w:rsidRPr="00494454">
        <w:t>sloquer, de s’épuiser en conflits internes pour assurer sa propre sécur</w:t>
      </w:r>
      <w:r w:rsidRPr="00494454">
        <w:t>i</w:t>
      </w:r>
      <w:r w:rsidRPr="00494454">
        <w:t>té.</w:t>
      </w:r>
    </w:p>
    <w:p w14:paraId="7D0CEE04" w14:textId="77777777" w:rsidR="00A35B72" w:rsidRPr="00494454" w:rsidRDefault="00A35B72" w:rsidP="00A35B72">
      <w:pPr>
        <w:spacing w:before="120" w:after="120"/>
        <w:jc w:val="both"/>
      </w:pPr>
      <w:r w:rsidRPr="00494454">
        <w:t>Le système soviétique évolue ainsi dans la fin des a</w:t>
      </w:r>
      <w:r w:rsidRPr="00494454">
        <w:t>n</w:t>
      </w:r>
      <w:r w:rsidRPr="00494454">
        <w:t xml:space="preserve">nées trente dans une double direction : il crée un système </w:t>
      </w:r>
      <w:r w:rsidRPr="00494454">
        <w:rPr>
          <w:i/>
          <w:iCs/>
        </w:rPr>
        <w:t>l</w:t>
      </w:r>
      <w:r w:rsidRPr="00494454">
        <w:rPr>
          <w:i/>
          <w:iCs/>
        </w:rPr>
        <w:t>é</w:t>
      </w:r>
      <w:r w:rsidRPr="00494454">
        <w:rPr>
          <w:i/>
          <w:iCs/>
        </w:rPr>
        <w:t xml:space="preserve">gal </w:t>
      </w:r>
      <w:r w:rsidRPr="00494454">
        <w:t>apte à gagner le consensus social et, pour ce faire,</w:t>
      </w:r>
      <w:r>
        <w:t xml:space="preserve"> </w:t>
      </w:r>
      <w:r w:rsidRPr="00494454">
        <w:t>[223]</w:t>
      </w:r>
      <w:r>
        <w:t xml:space="preserve"> </w:t>
      </w:r>
      <w:r w:rsidRPr="00494454">
        <w:t>dessine les limites légales d’un pouvoir jusqu’alors arbitraire. Mais, cette création ayant pour fon</w:t>
      </w:r>
      <w:r w:rsidRPr="00494454">
        <w:t>c</w:t>
      </w:r>
      <w:r w:rsidRPr="00494454">
        <w:t>tion de pérenniser un système de pouvoir total, elle est le fait du système politique ; et toutes ses dispositions, tout son contenu légal, te</w:t>
      </w:r>
      <w:r w:rsidRPr="00494454">
        <w:t>n</w:t>
      </w:r>
      <w:r w:rsidRPr="00494454">
        <w:t>dent à en dissimuler l’arbitraire, non à le supprimer.</w:t>
      </w:r>
    </w:p>
    <w:p w14:paraId="741408E9" w14:textId="77777777" w:rsidR="00A35B72" w:rsidRPr="00494454" w:rsidRDefault="00A35B72" w:rsidP="00A35B72">
      <w:pPr>
        <w:spacing w:before="120" w:after="120"/>
        <w:jc w:val="both"/>
      </w:pPr>
      <w:r w:rsidRPr="00494454">
        <w:t>Le cadre privilégié de cette restaur</w:t>
      </w:r>
      <w:r w:rsidRPr="00494454">
        <w:t>a</w:t>
      </w:r>
      <w:r w:rsidRPr="00494454">
        <w:t>tion du droit, de la légalité, des limites à l’arbitraire, ne po</w:t>
      </w:r>
      <w:r w:rsidRPr="00494454">
        <w:t>u</w:t>
      </w:r>
      <w:r w:rsidRPr="00494454">
        <w:t xml:space="preserve">vait être que </w:t>
      </w:r>
      <w:r w:rsidRPr="00494454">
        <w:rPr>
          <w:i/>
          <w:iCs/>
        </w:rPr>
        <w:t xml:space="preserve">l’État, </w:t>
      </w:r>
      <w:r w:rsidRPr="00494454">
        <w:t>cadre traditionnel des intérêts d’une société globale et non d’une classe pa</w:t>
      </w:r>
      <w:r w:rsidRPr="00494454">
        <w:t>r</w:t>
      </w:r>
      <w:r w:rsidRPr="00494454">
        <w:t xml:space="preserve">ticulière. Cadre juridique aussi de la vie de la </w:t>
      </w:r>
      <w:r w:rsidRPr="00494454">
        <w:rPr>
          <w:i/>
          <w:iCs/>
        </w:rPr>
        <w:t xml:space="preserve">nation </w:t>
      </w:r>
      <w:r w:rsidRPr="00494454">
        <w:t>où se reconstitue une société di</w:t>
      </w:r>
      <w:r w:rsidRPr="00494454">
        <w:t>s</w:t>
      </w:r>
      <w:r w:rsidRPr="00494454">
        <w:t>persée (Ca</w:t>
      </w:r>
      <w:r w:rsidRPr="00494454">
        <w:t>r</w:t>
      </w:r>
      <w:r w:rsidRPr="00494454">
        <w:t>rère d’Encausse, 1978, p. 29, et 1979, pp. 77-83). On ne peut s’étonner dès lors que tous les e</w:t>
      </w:r>
      <w:r w:rsidRPr="00494454">
        <w:t>f</w:t>
      </w:r>
      <w:r w:rsidRPr="00494454">
        <w:t>forts légalistes et idéologiques convergent à partir de 1936 pour restaurer ces deux dimensions o</w:t>
      </w:r>
      <w:r w:rsidRPr="00494454">
        <w:t>u</w:t>
      </w:r>
      <w:r w:rsidRPr="00494454">
        <w:t>bliées ou rejetées au second plan par l’utopie révolutionnaire. Le d</w:t>
      </w:r>
      <w:r w:rsidRPr="00494454">
        <w:t>é</w:t>
      </w:r>
      <w:r w:rsidRPr="00494454">
        <w:t>bat constitutionnel qui s’ouvre en 1936 met en place, par la Constit</w:t>
      </w:r>
      <w:r w:rsidRPr="00494454">
        <w:t>u</w:t>
      </w:r>
      <w:r w:rsidRPr="00494454">
        <w:t xml:space="preserve">tion adoptée en décembre, un </w:t>
      </w:r>
      <w:r w:rsidRPr="00494454">
        <w:rPr>
          <w:i/>
          <w:iCs/>
        </w:rPr>
        <w:t xml:space="preserve">État </w:t>
      </w:r>
      <w:r w:rsidRPr="00494454">
        <w:t>restauré dans la pl</w:t>
      </w:r>
      <w:r w:rsidRPr="00494454">
        <w:t>é</w:t>
      </w:r>
      <w:r w:rsidRPr="00494454">
        <w:t>nitude de ses prérogatives (Staline, 1936, p. 62) et qui confirme que la société s</w:t>
      </w:r>
      <w:r w:rsidRPr="00494454">
        <w:t>o</w:t>
      </w:r>
      <w:r w:rsidRPr="00494454">
        <w:t>viétique est entrée dans l’ère des certitudes – règles stables de l’État, st</w:t>
      </w:r>
      <w:r w:rsidRPr="00494454">
        <w:t>a</w:t>
      </w:r>
      <w:r w:rsidRPr="00494454">
        <w:t>bilité du droit, clarté des principes. En théorie, l’arbitraire n’a pas place dans ce système qui se réclame d’une légalité qui n’est plus rel</w:t>
      </w:r>
      <w:r w:rsidRPr="00494454">
        <w:t>a</w:t>
      </w:r>
      <w:r w:rsidRPr="00494454">
        <w:t>t</w:t>
      </w:r>
      <w:r w:rsidRPr="00494454">
        <w:t>i</w:t>
      </w:r>
      <w:r w:rsidRPr="00494454">
        <w:t>ve, mais permanente et absolue ; et par là même, l’imprévisibilité des destins doit dispara</w:t>
      </w:r>
      <w:r w:rsidRPr="00494454">
        <w:t>î</w:t>
      </w:r>
      <w:r w:rsidRPr="00494454">
        <w:t>tre. Tout le débat juridique, qui passe par la condamnation de l’ « ennemi du Peuple » Pachukanis, confirme cette évolution vers la restaur</w:t>
      </w:r>
      <w:r w:rsidRPr="00494454">
        <w:t>a</w:t>
      </w:r>
      <w:r w:rsidRPr="00494454">
        <w:t>tion d’un État de Droit, auquel n’échappe nul d</w:t>
      </w:r>
      <w:r w:rsidRPr="00494454">
        <w:t>o</w:t>
      </w:r>
      <w:r w:rsidRPr="00494454">
        <w:t xml:space="preserve">maine de l’activité humaine. La </w:t>
      </w:r>
      <w:r w:rsidRPr="00494454">
        <w:rPr>
          <w:i/>
          <w:iCs/>
        </w:rPr>
        <w:t xml:space="preserve">théorie de l’État, </w:t>
      </w:r>
      <w:r w:rsidRPr="00494454">
        <w:t>restaurée comme science fo</w:t>
      </w:r>
      <w:r w:rsidRPr="00494454">
        <w:t>n</w:t>
      </w:r>
      <w:r w:rsidRPr="00494454">
        <w:t>damentale, montre clairement l’entrée de l</w:t>
      </w:r>
      <w:r w:rsidRPr="00494454">
        <w:rPr>
          <w:smallCaps/>
        </w:rPr>
        <w:t xml:space="preserve">’urss </w:t>
      </w:r>
      <w:r w:rsidRPr="00494454">
        <w:t>dans la phase étatique. Les chaires de théorie de l’État et du Droit se mult</w:t>
      </w:r>
      <w:r w:rsidRPr="00494454">
        <w:t>i</w:t>
      </w:r>
      <w:r w:rsidRPr="00494454">
        <w:t>plient ; les ouvrages juridiques et les institutions fle</w:t>
      </w:r>
      <w:r w:rsidRPr="00494454">
        <w:t>u</w:t>
      </w:r>
      <w:r w:rsidRPr="00494454">
        <w:t xml:space="preserve">rissent ; enfin, </w:t>
      </w:r>
      <w:r w:rsidRPr="00494454">
        <w:rPr>
          <w:i/>
          <w:iCs/>
        </w:rPr>
        <w:t xml:space="preserve">l’Abrégé de l’histoire du PC(b) (Kratkii Kurs, </w:t>
      </w:r>
      <w:r w:rsidRPr="00494454">
        <w:t>1938), publié en 1938, devient un ouvrage de référence absolue de cette nouvelle légal</w:t>
      </w:r>
      <w:r w:rsidRPr="00494454">
        <w:t>i</w:t>
      </w:r>
      <w:r w:rsidRPr="00494454">
        <w:t>té. Au-delà de la r</w:t>
      </w:r>
      <w:r w:rsidRPr="00494454">
        <w:t>e</w:t>
      </w:r>
      <w:r w:rsidRPr="00494454">
        <w:t>naissance d’un Droit de l’État, c’est tout le système légal qui se reconstitue – Droit de la famille, Droit civil, Droit du tr</w:t>
      </w:r>
      <w:r w:rsidRPr="00494454">
        <w:t>a</w:t>
      </w:r>
      <w:r w:rsidRPr="00494454">
        <w:t>vail, Droit de la terre, Droit kolkh</w:t>
      </w:r>
      <w:r w:rsidRPr="00494454">
        <w:t>o</w:t>
      </w:r>
      <w:r w:rsidRPr="00494454">
        <w:t>zien (Krylenko, 1937, pp. 7-21). La société retrouve ainsi des repères clairs, dont Staline a affi</w:t>
      </w:r>
      <w:r w:rsidRPr="00494454">
        <w:t>r</w:t>
      </w:r>
      <w:r w:rsidRPr="00494454">
        <w:t>mé alors la nécessité : « Nous avons plus que jamais b</w:t>
      </w:r>
      <w:r w:rsidRPr="00494454">
        <w:t>e</w:t>
      </w:r>
      <w:r w:rsidRPr="00494454">
        <w:t>soin de lois stables. »</w:t>
      </w:r>
    </w:p>
    <w:p w14:paraId="3FA6BD6B" w14:textId="77777777" w:rsidR="00A35B72" w:rsidRPr="00494454" w:rsidRDefault="00A35B72" w:rsidP="00A35B72">
      <w:pPr>
        <w:spacing w:before="120" w:after="120"/>
        <w:jc w:val="both"/>
      </w:pPr>
      <w:r w:rsidRPr="00494454">
        <w:t>Cette restauration d’un ordre légal appelle deux rema</w:t>
      </w:r>
      <w:r w:rsidRPr="00494454">
        <w:t>r</w:t>
      </w:r>
      <w:r w:rsidRPr="00494454">
        <w:t>ques. Tout d’abord, son caractère quasi surréaliste dans l’atmosphère sovi</w:t>
      </w:r>
      <w:r w:rsidRPr="00494454">
        <w:t>é</w:t>
      </w:r>
      <w:r w:rsidRPr="00494454">
        <w:t>tique de terreur totale des années 1934-1938. La coïncide</w:t>
      </w:r>
      <w:r w:rsidRPr="00494454">
        <w:t>n</w:t>
      </w:r>
      <w:r w:rsidRPr="00494454">
        <w:t>ce absolue entre le temps où l’arbitraire triomphe sans limites, et le temps où les lim</w:t>
      </w:r>
      <w:r w:rsidRPr="00494454">
        <w:t>i</w:t>
      </w:r>
      <w:r w:rsidRPr="00494454">
        <w:t>tes de l’arbitraire sont fixées, est r</w:t>
      </w:r>
      <w:r w:rsidRPr="00494454">
        <w:t>e</w:t>
      </w:r>
      <w:r w:rsidRPr="00494454">
        <w:t>marquable. Tout aussi remarquable est la juxtaposition de l’arbitraire illimité – les années trente sont ma</w:t>
      </w:r>
      <w:r w:rsidRPr="00494454">
        <w:t>r</w:t>
      </w:r>
      <w:r w:rsidRPr="00494454">
        <w:t>quées avant tout par l’extension du système concentrationnaire à la s</w:t>
      </w:r>
      <w:r w:rsidRPr="00494454">
        <w:t>o</w:t>
      </w:r>
      <w:r w:rsidRPr="00494454">
        <w:t>ciété tout entière, y compris aux cadres du système terroriste –, et des dispositions parfaitement démocratiques de la Con</w:t>
      </w:r>
      <w:r w:rsidRPr="00494454">
        <w:t>s</w:t>
      </w:r>
      <w:r w:rsidRPr="00494454">
        <w:t>titution de 1936. Le système mis en place alors – dispositions constitutionnelles et codes – définit pa</w:t>
      </w:r>
      <w:r w:rsidRPr="00494454">
        <w:t>r</w:t>
      </w:r>
      <w:r w:rsidRPr="00494454">
        <w:t>faitement les droits des individus et des groupes, leur capac</w:t>
      </w:r>
      <w:r w:rsidRPr="00494454">
        <w:t>i</w:t>
      </w:r>
      <w:r w:rsidRPr="00494454">
        <w:t>té à se défendre contre le pouvoir, et à pénétrer dans la sphère du pouvoir, pour y participer. La seconde remarque concerne les fon</w:t>
      </w:r>
      <w:r w:rsidRPr="00494454">
        <w:t>c</w:t>
      </w:r>
      <w:r w:rsidRPr="00494454">
        <w:t>tions multiples de la légalité restaurée. Cette légalité qui se juxtapose à l’arbitraire constitue un des moyens de mobilisation de l’opinion qui va permettre à Staline de réaliser un certain consensus social autour du système pol</w:t>
      </w:r>
      <w:r w:rsidRPr="00494454">
        <w:t>i</w:t>
      </w:r>
      <w:r w:rsidRPr="00494454">
        <w:t>tique, et en même temps, d’utiliser ce consensus pour consolider son po</w:t>
      </w:r>
      <w:r w:rsidRPr="00494454">
        <w:t>u</w:t>
      </w:r>
      <w:r w:rsidRPr="00494454">
        <w:t>voir personnel et sa légitimité. La Constitution de 1936 a été adoptée au terme d’un vaste débat popula</w:t>
      </w:r>
      <w:r w:rsidRPr="00494454">
        <w:t>i</w:t>
      </w:r>
      <w:r>
        <w:t>re – orga</w:t>
      </w:r>
      <w:r w:rsidRPr="00494454">
        <w:t xml:space="preserve">nisé </w:t>
      </w:r>
      <w:r w:rsidRPr="00494454">
        <w:rPr>
          <w:rFonts w:cs="Arial"/>
          <w:szCs w:val="16"/>
        </w:rPr>
        <w:t>[224]</w:t>
      </w:r>
      <w:r>
        <w:rPr>
          <w:rFonts w:cs="Arial"/>
          <w:szCs w:val="16"/>
        </w:rPr>
        <w:t xml:space="preserve"> </w:t>
      </w:r>
      <w:r w:rsidRPr="00494454">
        <w:t>par le Parti et les organisations de masses, sans doute –, qui était destiné à mobiliser la société autour de la Constit</w:t>
      </w:r>
      <w:r w:rsidRPr="00494454">
        <w:t>u</w:t>
      </w:r>
      <w:r w:rsidRPr="00494454">
        <w:t>tion et de l’État naissant, à manifester son adhésion à l’ordre constit</w:t>
      </w:r>
      <w:r w:rsidRPr="00494454">
        <w:t>u</w:t>
      </w:r>
      <w:r w:rsidRPr="00494454">
        <w:t>tio</w:t>
      </w:r>
      <w:r w:rsidRPr="00494454">
        <w:t>n</w:t>
      </w:r>
      <w:r w:rsidRPr="00494454">
        <w:t>nel nouveau. De la même manière, la transformation des règles de vie famili</w:t>
      </w:r>
      <w:r w:rsidRPr="00494454">
        <w:t>a</w:t>
      </w:r>
      <w:r w:rsidRPr="00494454">
        <w:t>les – en un premier lieu le débat sur l’avortement – a t-elle été soumise à la discussion publique. Si le projet retenu en dernier re</w:t>
      </w:r>
      <w:r w:rsidRPr="00494454">
        <w:t>s</w:t>
      </w:r>
      <w:r w:rsidRPr="00494454">
        <w:t>sort – qui condamne la liberté de l’avortement – est contraire à tout ce qui a été exprimé dans le débat public, l’essentiel est ai</w:t>
      </w:r>
      <w:r w:rsidRPr="00494454">
        <w:t>l</w:t>
      </w:r>
      <w:r w:rsidRPr="00494454">
        <w:t>leurs, dans le fait que la société ait été impliquée, associée à l’adoption d’une no</w:t>
      </w:r>
      <w:r w:rsidRPr="00494454">
        <w:t>u</w:t>
      </w:r>
      <w:r w:rsidRPr="00494454">
        <w:t>velle légalité. C’est là un des premiers traits de cette légalité stalinie</w:t>
      </w:r>
      <w:r w:rsidRPr="00494454">
        <w:t>n</w:t>
      </w:r>
      <w:r w:rsidRPr="00494454">
        <w:t>ne d</w:t>
      </w:r>
      <w:r w:rsidRPr="00494454">
        <w:t>é</w:t>
      </w:r>
      <w:r w:rsidRPr="00494454">
        <w:t>veloppée à la fin des années trente. Staline en appelle, en effet, à l’opinion publique – au sens s</w:t>
      </w:r>
      <w:r w:rsidRPr="00494454">
        <w:t>o</w:t>
      </w:r>
      <w:r w:rsidRPr="00494454">
        <w:t>viétique du terme, c’est-à-dire par la voie de débats org</w:t>
      </w:r>
      <w:r w:rsidRPr="00494454">
        <w:t>a</w:t>
      </w:r>
      <w:r w:rsidRPr="00494454">
        <w:t xml:space="preserve">nisés et contrôlés –, non pour qu’elle se prononce sur le </w:t>
      </w:r>
      <w:r w:rsidRPr="00494454">
        <w:rPr>
          <w:i/>
          <w:iCs/>
        </w:rPr>
        <w:t xml:space="preserve">choix </w:t>
      </w:r>
      <w:r w:rsidRPr="00494454">
        <w:t>lui-même, mais pour qu’elle légitime – par sa particip</w:t>
      </w:r>
      <w:r w:rsidRPr="00494454">
        <w:t>a</w:t>
      </w:r>
      <w:r w:rsidRPr="00494454">
        <w:t>tion – le choix déjà fait par le système politique. C’est la même log</w:t>
      </w:r>
      <w:r w:rsidRPr="00494454">
        <w:t>i</w:t>
      </w:r>
      <w:r w:rsidRPr="00494454">
        <w:t>que, mobilisation de la société autour d’un choix préétabli, et légit</w:t>
      </w:r>
      <w:r w:rsidRPr="00494454">
        <w:t>i</w:t>
      </w:r>
      <w:r w:rsidRPr="00494454">
        <w:t>mation de ce choix, qui préside au système électoral soviétique que la Constitution de 1936 instaure. L’une des grandes innovations de 1936 est, en effet, l’établissement du suffrage universel direct, secret qui consacre un principe général de la Constitution, l’égalité de tous les citoyens. Ju</w:t>
      </w:r>
      <w:r w:rsidRPr="00494454">
        <w:t>s</w:t>
      </w:r>
      <w:r w:rsidRPr="00494454">
        <w:t>qu’en 1936, des catégories entières de citoyens étaient privés de droits civiques. En 1936, alors que la culture politique sovi</w:t>
      </w:r>
      <w:r w:rsidRPr="00494454">
        <w:t>é</w:t>
      </w:r>
      <w:r w:rsidRPr="00494454">
        <w:t>tique et la pratique économique officialisent une s</w:t>
      </w:r>
      <w:r w:rsidRPr="00494454">
        <w:t>o</w:t>
      </w:r>
      <w:r w:rsidRPr="00494454">
        <w:t>ciété inégalitaire, la Constitution affirme à contre-courant l’égalité de tous. Et le suffr</w:t>
      </w:r>
      <w:r w:rsidRPr="00494454">
        <w:t>a</w:t>
      </w:r>
      <w:r w:rsidRPr="00494454">
        <w:t>ge universel en est le signe tangible. Mais ce suffrage qui, périod</w:t>
      </w:r>
      <w:r w:rsidRPr="00494454">
        <w:t>i</w:t>
      </w:r>
      <w:r w:rsidRPr="00494454">
        <w:t>quement, rassemble la société dans les grandes c</w:t>
      </w:r>
      <w:r w:rsidRPr="00494454">
        <w:t>é</w:t>
      </w:r>
      <w:r w:rsidRPr="00494454">
        <w:t xml:space="preserve">rémonies électorales (les élections en </w:t>
      </w:r>
      <w:r w:rsidRPr="00494454">
        <w:rPr>
          <w:smallCaps/>
        </w:rPr>
        <w:t xml:space="preserve">urss </w:t>
      </w:r>
      <w:r w:rsidRPr="00494454">
        <w:t>sont de vérit</w:t>
      </w:r>
      <w:r w:rsidRPr="00494454">
        <w:t>a</w:t>
      </w:r>
      <w:r w:rsidRPr="00494454">
        <w:t>bles rites sociaux) n’a pas pour fonction d’associer la société à des choix – d’hommes ou de pr</w:t>
      </w:r>
      <w:r w:rsidRPr="00494454">
        <w:t>o</w:t>
      </w:r>
      <w:r w:rsidRPr="00494454">
        <w:t>grammes – mais de consacrer les choix faits. Et de contraindre la s</w:t>
      </w:r>
      <w:r w:rsidRPr="00494454">
        <w:t>o</w:t>
      </w:r>
      <w:r w:rsidRPr="00494454">
        <w:t>ciété à se reconnaître dans ces choix. Par les mobilisations péri</w:t>
      </w:r>
      <w:r w:rsidRPr="00494454">
        <w:t>o</w:t>
      </w:r>
      <w:r w:rsidRPr="00494454">
        <w:t>diques pour les élections, par le rituel électoral, la société affirme son adh</w:t>
      </w:r>
      <w:r w:rsidRPr="00494454">
        <w:t>é</w:t>
      </w:r>
      <w:r w:rsidRPr="00494454">
        <w:t>sion au système, témo</w:t>
      </w:r>
      <w:r w:rsidRPr="00494454">
        <w:t>i</w:t>
      </w:r>
      <w:r w:rsidRPr="00494454">
        <w:t>gne d’un consensus social sans précédent dans l’histoire. Que les élections rassemblent 99,99 % des électeurs et a</w:t>
      </w:r>
      <w:r w:rsidRPr="00494454">
        <w:t>u</w:t>
      </w:r>
      <w:r w:rsidRPr="00494454">
        <w:t>tant de suffrages identiques est conforme à la logique d’ensemble du système. Comment les citoyens pourraient-ils se d</w:t>
      </w:r>
      <w:r w:rsidRPr="00494454">
        <w:t>i</w:t>
      </w:r>
      <w:r w:rsidRPr="00494454">
        <w:t>viser, dès lors qu’ils ne sont pas confrontés à des choix alternatifs ? La Constit</w:t>
      </w:r>
      <w:r w:rsidRPr="00494454">
        <w:t>u</w:t>
      </w:r>
      <w:r w:rsidRPr="00494454">
        <w:t>tion a pour fonction de créer l’unanimité sociale sans faille, sans laquelle le tot</w:t>
      </w:r>
      <w:r w:rsidRPr="00494454">
        <w:t>a</w:t>
      </w:r>
      <w:r w:rsidRPr="00494454">
        <w:t>litarisme n’existe pas.</w:t>
      </w:r>
    </w:p>
    <w:p w14:paraId="7ABD8590" w14:textId="77777777" w:rsidR="00A35B72" w:rsidRPr="00494454" w:rsidRDefault="00A35B72" w:rsidP="00A35B72">
      <w:pPr>
        <w:spacing w:before="120" w:after="120"/>
        <w:jc w:val="both"/>
      </w:pPr>
      <w:r w:rsidRPr="00494454">
        <w:t>Cette unanimité, c’est là une autre fonction de la Con</w:t>
      </w:r>
      <w:r w:rsidRPr="00494454">
        <w:t>s</w:t>
      </w:r>
      <w:r w:rsidRPr="00494454">
        <w:t>titution de 1936, elle s’incarne dans un État qui abolit d’emblée toute po</w:t>
      </w:r>
      <w:r w:rsidRPr="00494454">
        <w:t>s</w:t>
      </w:r>
      <w:r w:rsidRPr="00494454">
        <w:t>sibilité de désaccord ou distance entre lui et la société. En s</w:t>
      </w:r>
      <w:r w:rsidRPr="00494454">
        <w:t>u</w:t>
      </w:r>
      <w:r w:rsidRPr="00494454">
        <w:t>rimposant à l’arbitraire du système terroriste une Constitution démocratique, p</w:t>
      </w:r>
      <w:r w:rsidRPr="00494454">
        <w:t>é</w:t>
      </w:r>
      <w:r w:rsidRPr="00494454">
        <w:t>riodiquement plébiscitée par l’ensemble de la société, Staline lég</w:t>
      </w:r>
      <w:r w:rsidRPr="00494454">
        <w:t>i</w:t>
      </w:r>
      <w:r w:rsidRPr="00494454">
        <w:t xml:space="preserve">time sa prétention à avoir instauré un État de Droit en </w:t>
      </w:r>
      <w:r w:rsidRPr="00494454">
        <w:rPr>
          <w:smallCaps/>
        </w:rPr>
        <w:t xml:space="preserve">urss. </w:t>
      </w:r>
      <w:r w:rsidRPr="00494454">
        <w:rPr>
          <w:smallCaps/>
          <w:szCs w:val="14"/>
        </w:rPr>
        <w:t xml:space="preserve">À </w:t>
      </w:r>
      <w:r w:rsidRPr="00494454">
        <w:t>cet égard, l’évolution du système de Lénine à Staline est très r</w:t>
      </w:r>
      <w:r w:rsidRPr="00494454">
        <w:t>e</w:t>
      </w:r>
      <w:r w:rsidRPr="00494454">
        <w:t>marquable. L’arbitraire instauré par Lénine était r</w:t>
      </w:r>
      <w:r w:rsidRPr="00494454">
        <w:t>e</w:t>
      </w:r>
      <w:r w:rsidRPr="00494454">
        <w:t xml:space="preserve">connu comme tel, et justifié par l’intérêt de la révolution et le Droit du Parti – droit fondé sur sa </w:t>
      </w:r>
      <w:r w:rsidRPr="00494454">
        <w:rPr>
          <w:i/>
          <w:iCs/>
        </w:rPr>
        <w:t>con</w:t>
      </w:r>
      <w:r w:rsidRPr="00494454">
        <w:rPr>
          <w:i/>
          <w:iCs/>
        </w:rPr>
        <w:t>s</w:t>
      </w:r>
      <w:r w:rsidRPr="00494454">
        <w:rPr>
          <w:i/>
          <w:iCs/>
        </w:rPr>
        <w:t xml:space="preserve">cience </w:t>
      </w:r>
      <w:r w:rsidRPr="00494454">
        <w:t>de l’histoire et de ses tâches – à exercer la Dictature du Prolét</w:t>
      </w:r>
      <w:r w:rsidRPr="00494454">
        <w:t>a</w:t>
      </w:r>
      <w:r w:rsidRPr="00494454">
        <w:t xml:space="preserve">riat. </w:t>
      </w:r>
      <w:r w:rsidRPr="00494454">
        <w:rPr>
          <w:szCs w:val="14"/>
        </w:rPr>
        <w:t xml:space="preserve">À </w:t>
      </w:r>
      <w:r w:rsidRPr="00494454">
        <w:t>ce</w:t>
      </w:r>
      <w:r w:rsidRPr="00494454">
        <w:t>t</w:t>
      </w:r>
      <w:r w:rsidRPr="00494454">
        <w:t>te reconnaissance par Lénine d’un état de terreur fondé sur la nécessité historique, Staline substitue la fiction de la légalité. Il évacue le conflit social dont Lénine avouait l’existence, en organisant un consensus dont la Constitution et la légalité générale a</w:t>
      </w:r>
      <w:r w:rsidRPr="00494454">
        <w:t>f</w:t>
      </w:r>
      <w:r w:rsidRPr="00494454">
        <w:t>firmée sont les traductions. On découvre ici un mode de légitimation du po</w:t>
      </w:r>
      <w:r w:rsidRPr="00494454">
        <w:t>u</w:t>
      </w:r>
      <w:r w:rsidRPr="00494454">
        <w:t>voir qui a considérablement évolué. Celui de Lénine reposait sur une pos</w:t>
      </w:r>
      <w:r w:rsidRPr="00494454">
        <w:t>i</w:t>
      </w:r>
      <w:r w:rsidRPr="00494454">
        <w:t xml:space="preserve">tion </w:t>
      </w:r>
      <w:r w:rsidRPr="00494454">
        <w:rPr>
          <w:i/>
          <w:iCs/>
        </w:rPr>
        <w:t xml:space="preserve">de force, </w:t>
      </w:r>
      <w:r w:rsidRPr="00494454">
        <w:t>clairement affirmée. Celui de Staline est plus</w:t>
      </w:r>
      <w:r>
        <w:t xml:space="preserve"> </w:t>
      </w:r>
      <w:r w:rsidRPr="00494454">
        <w:t>[225]</w:t>
      </w:r>
      <w:r>
        <w:t xml:space="preserve"> </w:t>
      </w:r>
      <w:r w:rsidRPr="00494454">
        <w:t>a</w:t>
      </w:r>
      <w:r w:rsidRPr="00494454">
        <w:t>m</w:t>
      </w:r>
      <w:r w:rsidRPr="00494454">
        <w:t xml:space="preserve">bigu. Si la </w:t>
      </w:r>
      <w:r w:rsidRPr="00494454">
        <w:rPr>
          <w:i/>
          <w:iCs/>
        </w:rPr>
        <w:t xml:space="preserve">force </w:t>
      </w:r>
      <w:r w:rsidRPr="00494454">
        <w:t>est plus que j</w:t>
      </w:r>
      <w:r w:rsidRPr="00494454">
        <w:t>a</w:t>
      </w:r>
      <w:r w:rsidRPr="00494454">
        <w:t xml:space="preserve">mais présente, elle est recouverte d’une idéologie du </w:t>
      </w:r>
      <w:r w:rsidRPr="00494454">
        <w:rPr>
          <w:i/>
          <w:iCs/>
        </w:rPr>
        <w:t xml:space="preserve">Droit </w:t>
      </w:r>
      <w:r w:rsidRPr="00494454">
        <w:t xml:space="preserve">et du </w:t>
      </w:r>
      <w:r w:rsidRPr="00494454">
        <w:rPr>
          <w:i/>
          <w:iCs/>
        </w:rPr>
        <w:t xml:space="preserve">consensus </w:t>
      </w:r>
      <w:r w:rsidRPr="00494454">
        <w:t>qui lui donne une longévité certa</w:t>
      </w:r>
      <w:r w:rsidRPr="00494454">
        <w:t>i</w:t>
      </w:r>
      <w:r w:rsidRPr="00494454">
        <w:t>ne aux yeux des administrés. C’est dans ce contexte qu’il faut co</w:t>
      </w:r>
      <w:r w:rsidRPr="00494454">
        <w:t>m</w:t>
      </w:r>
      <w:r w:rsidRPr="00494454">
        <w:t>prendre le retour à une conception historique de la n</w:t>
      </w:r>
      <w:r w:rsidRPr="00494454">
        <w:t>a</w:t>
      </w:r>
      <w:r w:rsidRPr="00494454">
        <w:t>tion.</w:t>
      </w:r>
    </w:p>
    <w:p w14:paraId="53B9E165" w14:textId="77777777" w:rsidR="00A35B72" w:rsidRPr="00494454" w:rsidRDefault="00A35B72" w:rsidP="00A35B72">
      <w:pPr>
        <w:spacing w:before="120" w:after="120"/>
        <w:jc w:val="both"/>
      </w:pPr>
      <w:r w:rsidRPr="00494454">
        <w:t>En même temps qu’il affirme la n</w:t>
      </w:r>
      <w:r w:rsidRPr="00494454">
        <w:t>é</w:t>
      </w:r>
      <w:r w:rsidRPr="00494454">
        <w:t>cessité de doter l</w:t>
      </w:r>
      <w:r w:rsidRPr="00494454">
        <w:rPr>
          <w:smallCaps/>
        </w:rPr>
        <w:t xml:space="preserve">’urss </w:t>
      </w:r>
      <w:r w:rsidRPr="00494454">
        <w:t xml:space="preserve">d’une constitution conforme à l’état d’évolution de la société – le </w:t>
      </w:r>
      <w:r w:rsidRPr="00494454">
        <w:rPr>
          <w:i/>
          <w:iCs/>
        </w:rPr>
        <w:t>soci</w:t>
      </w:r>
      <w:r w:rsidRPr="00494454">
        <w:rPr>
          <w:i/>
          <w:iCs/>
        </w:rPr>
        <w:t>a</w:t>
      </w:r>
      <w:r w:rsidRPr="00494454">
        <w:rPr>
          <w:i/>
          <w:iCs/>
        </w:rPr>
        <w:t xml:space="preserve">lisme édifié </w:t>
      </w:r>
      <w:r w:rsidRPr="00494454">
        <w:t>– Staline s’attaque à une r</w:t>
      </w:r>
      <w:r w:rsidRPr="00494454">
        <w:t>é</w:t>
      </w:r>
      <w:r w:rsidRPr="00494454">
        <w:t xml:space="preserve">flexion sur le passé d’où ressurgira la </w:t>
      </w:r>
      <w:r w:rsidRPr="00494454">
        <w:rPr>
          <w:i/>
          <w:iCs/>
        </w:rPr>
        <w:t xml:space="preserve">nation. </w:t>
      </w:r>
      <w:r w:rsidRPr="00494454">
        <w:t>L’occasion lui en est fournie par les manuels d’histoire. Ceux-ci, au milieu des années trente, sont encore le produit de l’école fo</w:t>
      </w:r>
      <w:r w:rsidRPr="00494454">
        <w:t>r</w:t>
      </w:r>
      <w:r w:rsidRPr="00494454">
        <w:t>mée par l’historien Pokrov</w:t>
      </w:r>
      <w:r w:rsidRPr="00494454">
        <w:t>s</w:t>
      </w:r>
      <w:r w:rsidRPr="00494454">
        <w:t xml:space="preserve">ky, qui s’est efforcé de doter l’homme nouveau d’une </w:t>
      </w:r>
      <w:r w:rsidRPr="00494454">
        <w:rPr>
          <w:i/>
          <w:iCs/>
        </w:rPr>
        <w:t xml:space="preserve">mémoire communiste </w:t>
      </w:r>
      <w:r w:rsidRPr="00494454">
        <w:t>effaçant le passé national au b</w:t>
      </w:r>
      <w:r w:rsidRPr="00494454">
        <w:t>é</w:t>
      </w:r>
      <w:r w:rsidRPr="00494454">
        <w:t>néfice d’un passé de luttes sociales (Pokrovsky, 1933). Cette perce</w:t>
      </w:r>
      <w:r w:rsidRPr="00494454">
        <w:t>p</w:t>
      </w:r>
      <w:r w:rsidRPr="00494454">
        <w:t>tion du passé, qui débordait les frontières des États et des groupes n</w:t>
      </w:r>
      <w:r w:rsidRPr="00494454">
        <w:t>a</w:t>
      </w:r>
      <w:r w:rsidRPr="00494454">
        <w:t>tionaux, correspondait bien au rêve internation</w:t>
      </w:r>
      <w:r w:rsidRPr="00494454">
        <w:t>a</w:t>
      </w:r>
      <w:r w:rsidRPr="00494454">
        <w:t xml:space="preserve">liste des compagnons de Lénine, à leur volonté de fonder une </w:t>
      </w:r>
      <w:r w:rsidRPr="00494454">
        <w:rPr>
          <w:i/>
          <w:iCs/>
        </w:rPr>
        <w:t xml:space="preserve">base </w:t>
      </w:r>
      <w:r w:rsidRPr="00494454">
        <w:t>pour les révolutions fut</w:t>
      </w:r>
      <w:r w:rsidRPr="00494454">
        <w:t>u</w:t>
      </w:r>
      <w:r w:rsidRPr="00494454">
        <w:t>res et non un État national héritier des préjugés et des conflits ant</w:t>
      </w:r>
      <w:r w:rsidRPr="00494454">
        <w:t>é</w:t>
      </w:r>
      <w:r w:rsidRPr="00494454">
        <w:t>rieurs. Cet internationalisme, dans le cadre d’un État mu</w:t>
      </w:r>
      <w:r w:rsidRPr="00494454">
        <w:t>l</w:t>
      </w:r>
      <w:r w:rsidRPr="00494454">
        <w:t>tiethnique, devait aussi permettre d’abattre les cloisons entre peuples diff</w:t>
      </w:r>
      <w:r w:rsidRPr="00494454">
        <w:t>é</w:t>
      </w:r>
      <w:r w:rsidRPr="00494454">
        <w:t>rents, associés de gré ou de force à un même destin, avant 1917 et après 1917. L’idéologie révolutionnaire qui faisait d’Octobre 1917 un m</w:t>
      </w:r>
      <w:r w:rsidRPr="00494454">
        <w:t>o</w:t>
      </w:r>
      <w:r w:rsidRPr="00494454">
        <w:t>ment privilégié, auquel la mémoire collective devait s’accrocher pour construire ensuite une histoire commune, avait évacué des conscie</w:t>
      </w:r>
      <w:r w:rsidRPr="00494454">
        <w:t>n</w:t>
      </w:r>
      <w:r w:rsidRPr="00494454">
        <w:t xml:space="preserve">ces tout le passé qui forme la trame du sentiment national. En 1936, dans ses </w:t>
      </w:r>
      <w:r w:rsidRPr="00494454">
        <w:rPr>
          <w:i/>
          <w:iCs/>
        </w:rPr>
        <w:t xml:space="preserve">remarques </w:t>
      </w:r>
      <w:r w:rsidRPr="00494454">
        <w:t>qui jettent bas l’édifice intellectuel de Pokrovsky – comme dans le d</w:t>
      </w:r>
      <w:r w:rsidRPr="00494454">
        <w:t>o</w:t>
      </w:r>
      <w:r w:rsidRPr="00494454">
        <w:t xml:space="preserve">maine du Droit il avait liquidé celui de Pachukanis – Staline réhabilite tout à la fois l’histoire passée, la fierté nationale et le sentiment de la nation. Mais il proclame une </w:t>
      </w:r>
      <w:r w:rsidRPr="00494454">
        <w:rPr>
          <w:i/>
          <w:iCs/>
        </w:rPr>
        <w:t>vérité historique soci</w:t>
      </w:r>
      <w:r w:rsidRPr="00494454">
        <w:rPr>
          <w:i/>
          <w:iCs/>
        </w:rPr>
        <w:t>a</w:t>
      </w:r>
      <w:r w:rsidRPr="00494454">
        <w:rPr>
          <w:i/>
          <w:iCs/>
        </w:rPr>
        <w:t xml:space="preserve">liste, </w:t>
      </w:r>
      <w:r w:rsidRPr="00494454">
        <w:t xml:space="preserve">donc stalinienne. </w:t>
      </w:r>
      <w:r w:rsidRPr="00494454">
        <w:rPr>
          <w:szCs w:val="14"/>
        </w:rPr>
        <w:t xml:space="preserve">À </w:t>
      </w:r>
      <w:r w:rsidRPr="00494454">
        <w:rPr>
          <w:i/>
          <w:iCs/>
        </w:rPr>
        <w:t xml:space="preserve">l’histoire marxiste, </w:t>
      </w:r>
      <w:r w:rsidRPr="00494454">
        <w:t>non nationale, il o</w:t>
      </w:r>
      <w:r w:rsidRPr="00494454">
        <w:t>p</w:t>
      </w:r>
      <w:r w:rsidRPr="00494454">
        <w:t xml:space="preserve">pose une histoire </w:t>
      </w:r>
      <w:r w:rsidRPr="00494454">
        <w:rPr>
          <w:i/>
          <w:iCs/>
        </w:rPr>
        <w:t xml:space="preserve">soviétique </w:t>
      </w:r>
      <w:r w:rsidRPr="00494454">
        <w:t>qui va contribuer à façonner la mémoire colle</w:t>
      </w:r>
      <w:r w:rsidRPr="00494454">
        <w:t>c</w:t>
      </w:r>
      <w:r w:rsidRPr="00494454">
        <w:t>tive du peuple soviétique, et la conscience de l’homme no</w:t>
      </w:r>
      <w:r w:rsidRPr="00494454">
        <w:t>u</w:t>
      </w:r>
      <w:r w:rsidRPr="00494454">
        <w:t>veau. Cette histoire, elle est nationale – et même largement, dès cette époque, ru</w:t>
      </w:r>
      <w:r w:rsidRPr="00494454">
        <w:t>s</w:t>
      </w:r>
      <w:r w:rsidRPr="00494454">
        <w:t xml:space="preserve">se, ou en voie rapide de russification. L’acteur privilégié de l’histoire, ce n’est plus un groupe social, mais une </w:t>
      </w:r>
      <w:r w:rsidRPr="00494454">
        <w:rPr>
          <w:i/>
          <w:iCs/>
        </w:rPr>
        <w:t xml:space="preserve">nation, </w:t>
      </w:r>
      <w:r w:rsidRPr="00494454">
        <w:t>la nation sovi</w:t>
      </w:r>
      <w:r w:rsidRPr="00494454">
        <w:t>é</w:t>
      </w:r>
      <w:r w:rsidRPr="00494454">
        <w:t>tique englobant dans le temps (l’</w:t>
      </w:r>
      <w:r w:rsidRPr="00494454">
        <w:rPr>
          <w:i/>
          <w:iCs/>
        </w:rPr>
        <w:t xml:space="preserve">Abrégé de l’histoire du PC(b) </w:t>
      </w:r>
      <w:r w:rsidRPr="00494454">
        <w:t>la fait r</w:t>
      </w:r>
      <w:r w:rsidRPr="00494454">
        <w:t>e</w:t>
      </w:r>
      <w:r w:rsidRPr="00494454">
        <w:t xml:space="preserve">monter au royaume d’Urartu au </w:t>
      </w:r>
      <w:r w:rsidRPr="00494454">
        <w:rPr>
          <w:smallCaps/>
        </w:rPr>
        <w:t>ix</w:t>
      </w:r>
      <w:r w:rsidRPr="00494454">
        <w:rPr>
          <w:vertAlign w:val="superscript"/>
        </w:rPr>
        <w:t>e</w:t>
      </w:r>
      <w:r w:rsidRPr="00494454">
        <w:t xml:space="preserve"> siècle avant J.-C.) et dans l’espace puisqu’elle va les inclure progressivement dans sa définition, les pe</w:t>
      </w:r>
      <w:r w:rsidRPr="00494454">
        <w:t>u</w:t>
      </w:r>
      <w:r w:rsidRPr="00494454">
        <w:t>ples que l</w:t>
      </w:r>
      <w:r w:rsidRPr="00494454">
        <w:rPr>
          <w:smallCaps/>
        </w:rPr>
        <w:t xml:space="preserve">’urss </w:t>
      </w:r>
      <w:r w:rsidRPr="00494454">
        <w:t xml:space="preserve">s’annexe (Baltes, Roumains, Ruthènes, etc.). Cette révision historique a une double fonction ; elle donne un contenu réel à l’État qui, dans l’esprit des citoyens, pourrait encore se confondre avec les appareils répressifs. Elle doit renforcer surtout l’identification des administrés au système. </w:t>
      </w:r>
      <w:r w:rsidRPr="00494454">
        <w:rPr>
          <w:szCs w:val="14"/>
        </w:rPr>
        <w:t xml:space="preserve">À </w:t>
      </w:r>
      <w:r w:rsidRPr="00494454">
        <w:t>la fin des années trente, quand la situ</w:t>
      </w:r>
      <w:r w:rsidRPr="00494454">
        <w:t>a</w:t>
      </w:r>
      <w:r w:rsidRPr="00494454">
        <w:t>tion internationale évolue dangereusement de crise en crise, quand Staline attise régulièrement l’obsession obsidionale de ses compatri</w:t>
      </w:r>
      <w:r w:rsidRPr="00494454">
        <w:t>o</w:t>
      </w:r>
      <w:r w:rsidRPr="00494454">
        <w:t>tes en leur dénonçant, à travers les procès, de dangereux complots ext</w:t>
      </w:r>
      <w:r w:rsidRPr="00494454">
        <w:t>é</w:t>
      </w:r>
      <w:r w:rsidRPr="00494454">
        <w:t>rieurs, dans l’imminence de la guerre, l’appel au sentiment national, au patriotisme, est le plus propice à ra</w:t>
      </w:r>
      <w:r w:rsidRPr="00494454">
        <w:t>s</w:t>
      </w:r>
      <w:r w:rsidRPr="00494454">
        <w:t>sembler la société. Même une société brisée par la peur. On en aura maintes preuves, dans les camps mêmes où des militaires, qui ont survécu aux purges et qu’en 1941 on transfère sans trans</w:t>
      </w:r>
      <w:r w:rsidRPr="00494454">
        <w:t>i</w:t>
      </w:r>
      <w:r w:rsidRPr="00494454">
        <w:t>tion du bagne au front, de leurs tenues de forçats aux un</w:t>
      </w:r>
      <w:r w:rsidRPr="00494454">
        <w:t>i</w:t>
      </w:r>
      <w:r w:rsidRPr="00494454">
        <w:t>formes chamarrés, se mobiliseront sans hésiter autour d’un pouvoir qu’ils r</w:t>
      </w:r>
      <w:r w:rsidRPr="00494454">
        <w:t>e</w:t>
      </w:r>
      <w:r w:rsidRPr="00494454">
        <w:t>connaîtront comme représentant légitime de la nation (Gorb</w:t>
      </w:r>
      <w:r w:rsidRPr="00494454">
        <w:t>a</w:t>
      </w:r>
      <w:r w:rsidRPr="00494454">
        <w:t>tov, 1965 et 1966). En tournant le dos à l’internationalisme pour restaurer l’État-nation, en affirmant la primauté des sol</w:t>
      </w:r>
      <w:r w:rsidRPr="00494454">
        <w:t>i</w:t>
      </w:r>
      <w:r w:rsidRPr="00494454">
        <w:t>darités de l’histoire vécue en commun</w:t>
      </w:r>
      <w:r>
        <w:t xml:space="preserve"> </w:t>
      </w:r>
      <w:r w:rsidRPr="00494454">
        <w:rPr>
          <w:rFonts w:cs="Arial"/>
          <w:szCs w:val="16"/>
        </w:rPr>
        <w:t>[226]</w:t>
      </w:r>
      <w:r>
        <w:rPr>
          <w:rFonts w:cs="Arial"/>
          <w:szCs w:val="16"/>
        </w:rPr>
        <w:t xml:space="preserve"> </w:t>
      </w:r>
      <w:r w:rsidRPr="00494454">
        <w:t>sur les solidarités de la classe, St</w:t>
      </w:r>
      <w:r w:rsidRPr="00494454">
        <w:t>a</w:t>
      </w:r>
      <w:r w:rsidRPr="00494454">
        <w:t>line se sépare une fois encore de l’idéologie révolutionnaire, d’un marxisme qui a méconnu durablement la nation, pour ancrer son po</w:t>
      </w:r>
      <w:r w:rsidRPr="00494454">
        <w:t>u</w:t>
      </w:r>
      <w:r w:rsidRPr="00494454">
        <w:t xml:space="preserve">voir dans la </w:t>
      </w:r>
      <w:r w:rsidRPr="00494454">
        <w:rPr>
          <w:i/>
          <w:iCs/>
        </w:rPr>
        <w:t xml:space="preserve">durée, </w:t>
      </w:r>
      <w:r w:rsidRPr="00494454">
        <w:t>pour garantir son avenir par le rappel à une longue histoire passée.</w:t>
      </w:r>
    </w:p>
    <w:p w14:paraId="1D08B1BE" w14:textId="77777777" w:rsidR="00A35B72" w:rsidRPr="00494454" w:rsidRDefault="00A35B72" w:rsidP="00A35B72">
      <w:pPr>
        <w:spacing w:before="120" w:after="120"/>
        <w:jc w:val="both"/>
      </w:pPr>
      <w:r w:rsidRPr="00494454">
        <w:t>L’homme no</w:t>
      </w:r>
      <w:r w:rsidRPr="00494454">
        <w:t>u</w:t>
      </w:r>
      <w:r w:rsidRPr="00494454">
        <w:t>veau, arraché à son milieu originel, à ses solidarités premières et à ses convictions, inséré par la violence dans un mode de vie et un système sur lesquels il n’a auc</w:t>
      </w:r>
      <w:r w:rsidRPr="00494454">
        <w:t>u</w:t>
      </w:r>
      <w:r w:rsidRPr="00494454">
        <w:t>ne prise, trouve dans cette légalité affirmée et dans ces solidarités nationales restaurées, des rep</w:t>
      </w:r>
      <w:r w:rsidRPr="00494454">
        <w:t>è</w:t>
      </w:r>
      <w:r w:rsidRPr="00494454">
        <w:t>res qui lui sont fam</w:t>
      </w:r>
      <w:r w:rsidRPr="00494454">
        <w:t>i</w:t>
      </w:r>
      <w:r w:rsidRPr="00494454">
        <w:t>liers et malgré tout rassurants. Faut-il s’étonner qu’il y ait eu alors – dans la terreur, mais parfois en dépit de la terreur – une certaine adhésion, sinon au syst</w:t>
      </w:r>
      <w:r w:rsidRPr="00494454">
        <w:t>è</w:t>
      </w:r>
      <w:r w:rsidRPr="00494454">
        <w:t>me, du moins aux promesses de changement, de retour au normal et au prévis</w:t>
      </w:r>
      <w:r w:rsidRPr="00494454">
        <w:t>i</w:t>
      </w:r>
      <w:r w:rsidRPr="00494454">
        <w:t>ble, que ces réformes idéologiques suggéraient. Que le po</w:t>
      </w:r>
      <w:r w:rsidRPr="00494454">
        <w:t>u</w:t>
      </w:r>
      <w:r w:rsidRPr="00494454">
        <w:t>voir soviétique n’en ait pas été modifié est incontestable. Mais la fiction d’un État-nation recon</w:t>
      </w:r>
      <w:r w:rsidRPr="00494454">
        <w:t>s</w:t>
      </w:r>
      <w:r w:rsidRPr="00494454">
        <w:t>truit sur des bases connues permet au système politique de dissimuler la dichotomie totale entre gouvernants et go</w:t>
      </w:r>
      <w:r w:rsidRPr="00494454">
        <w:t>u</w:t>
      </w:r>
      <w:r w:rsidRPr="00494454">
        <w:t>vernés, et la violence qui préside à leurs rapports, derrière un apparent consensus dont les rites de mobilisation sociale d</w:t>
      </w:r>
      <w:r w:rsidRPr="00494454">
        <w:t>é</w:t>
      </w:r>
      <w:r w:rsidRPr="00494454">
        <w:t>finissent les contours.</w:t>
      </w:r>
    </w:p>
    <w:p w14:paraId="71977586" w14:textId="77777777" w:rsidR="00A35B72" w:rsidRDefault="00A35B72" w:rsidP="00A35B72">
      <w:pPr>
        <w:spacing w:before="120" w:after="120"/>
        <w:jc w:val="both"/>
      </w:pPr>
      <w:r w:rsidRPr="00494454">
        <w:t>Ce qui change aussi à cette époque, c’est l’équilibre au sein du sy</w:t>
      </w:r>
      <w:r w:rsidRPr="00494454">
        <w:t>s</w:t>
      </w:r>
      <w:r w:rsidRPr="00494454">
        <w:t>tème pol</w:t>
      </w:r>
      <w:r w:rsidRPr="00494454">
        <w:t>i</w:t>
      </w:r>
      <w:r w:rsidRPr="00494454">
        <w:t>tique, et les rapports entre les diverses institutions qui le constituent ; changement qui va do</w:t>
      </w:r>
      <w:r w:rsidRPr="00494454">
        <w:t>n</w:t>
      </w:r>
      <w:r w:rsidRPr="00494454">
        <w:t>ner au totalitarisme soviétique son cara</w:t>
      </w:r>
      <w:r w:rsidRPr="00494454">
        <w:t>c</w:t>
      </w:r>
      <w:r w:rsidRPr="00494454">
        <w:t>tère achevé et son originalité. Jusqu’au début des années trente, le système hérité de Lénine repose sur la certitude d’une rationalité historique, et sur le pouvoir total du Parti porteur et conscience de ce</w:t>
      </w:r>
      <w:r w:rsidRPr="00494454">
        <w:t>t</w:t>
      </w:r>
      <w:r w:rsidRPr="00494454">
        <w:t>te rationalité. De cette certitude idéologique, Lénine a conclu à la lég</w:t>
      </w:r>
      <w:r w:rsidRPr="00494454">
        <w:t>i</w:t>
      </w:r>
      <w:r w:rsidRPr="00494454">
        <w:t>t</w:t>
      </w:r>
      <w:r w:rsidRPr="00494454">
        <w:t>i</w:t>
      </w:r>
      <w:r w:rsidRPr="00494454">
        <w:t xml:space="preserve">mité d’organiser tous les domaines de l’activité sociale sous l’autorité du Parti. C’est ce que Righby nomme le système </w:t>
      </w:r>
      <w:r w:rsidRPr="00494454">
        <w:rPr>
          <w:i/>
          <w:iCs/>
        </w:rPr>
        <w:t xml:space="preserve">mono-organisationnel </w:t>
      </w:r>
      <w:r w:rsidRPr="00494454">
        <w:t>(Righby, 1976), plus ambitieux dès 1917 que d’autres systèmes totalitaires puisqu’il n’entend pas reconnaître de sph</w:t>
      </w:r>
      <w:r w:rsidRPr="00494454">
        <w:t>è</w:t>
      </w:r>
      <w:r w:rsidRPr="00494454">
        <w:t>res d’activités aut</w:t>
      </w:r>
      <w:r w:rsidRPr="00494454">
        <w:t>o</w:t>
      </w:r>
      <w:r w:rsidRPr="00494454">
        <w:t>nomes à la société. Le système répressif, né à l’heure même de la révolution, a pour fonction d’imposer à la soci</w:t>
      </w:r>
      <w:r w:rsidRPr="00494454">
        <w:t>é</w:t>
      </w:r>
      <w:r w:rsidRPr="00494454">
        <w:t>té cette organisation et le projet qu’elle porte en elle, projet visant à transfo</w:t>
      </w:r>
      <w:r w:rsidRPr="00494454">
        <w:t>r</w:t>
      </w:r>
      <w:r w:rsidRPr="00494454">
        <w:t>mer totalement la société sur le modèle que l’idéologie a défini (B</w:t>
      </w:r>
      <w:r w:rsidRPr="00494454">
        <w:t>e</w:t>
      </w:r>
      <w:r w:rsidRPr="00494454">
        <w:t>sançon, 1977) ; mais il ne pèse enc</w:t>
      </w:r>
      <w:r w:rsidRPr="00494454">
        <w:t>o</w:t>
      </w:r>
      <w:r w:rsidRPr="00494454">
        <w:t>re que sur la société, non sur l’ensemble des institutions. L’oligarchie qui se constitue dans la pr</w:t>
      </w:r>
      <w:r w:rsidRPr="00494454">
        <w:t>e</w:t>
      </w:r>
      <w:r w:rsidRPr="00494454">
        <w:t>mière phase du régime soviétique est protégée par le sy</w:t>
      </w:r>
      <w:r w:rsidRPr="00494454">
        <w:t>s</w:t>
      </w:r>
      <w:r w:rsidRPr="00494454">
        <w:t>tème répressif et protégée de lui. Lorsque le système s’épanouit – après que la soci</w:t>
      </w:r>
      <w:r w:rsidRPr="00494454">
        <w:t>é</w:t>
      </w:r>
      <w:r w:rsidRPr="00494454">
        <w:t>té a été brisée – trois traits nouveaux émergent : le pouvoir personnel de Staline, la suppression de l’oligarchie, la précarité des instit</w:t>
      </w:r>
      <w:r w:rsidRPr="00494454">
        <w:t>u</w:t>
      </w:r>
      <w:r w:rsidRPr="00494454">
        <w:t>tions.</w:t>
      </w:r>
    </w:p>
    <w:p w14:paraId="5A849C06" w14:textId="77777777" w:rsidR="00A35B72" w:rsidRPr="00494454" w:rsidRDefault="00A35B72" w:rsidP="00A35B72">
      <w:pPr>
        <w:spacing w:before="120" w:after="120"/>
        <w:jc w:val="both"/>
      </w:pPr>
    </w:p>
    <w:p w14:paraId="2C62863F" w14:textId="77777777" w:rsidR="00A35B72" w:rsidRPr="00494454" w:rsidRDefault="00A35B72" w:rsidP="00A35B72">
      <w:pPr>
        <w:spacing w:before="120" w:after="120"/>
        <w:jc w:val="both"/>
      </w:pPr>
      <w:r w:rsidRPr="00494454">
        <w:rPr>
          <w:rStyle w:val="Textenonproportionnel"/>
          <w:color w:val="000000"/>
          <w:szCs w:val="28"/>
          <w:highlight w:val="white"/>
        </w:rPr>
        <w:t>●</w:t>
      </w:r>
      <w:r w:rsidRPr="00494454">
        <w:t xml:space="preserve"> </w:t>
      </w:r>
      <w:r w:rsidRPr="00F75ECD">
        <w:rPr>
          <w:i/>
          <w:iCs/>
          <w:color w:val="0000FF"/>
        </w:rPr>
        <w:t>Le rôle perso</w:t>
      </w:r>
      <w:r w:rsidRPr="00F75ECD">
        <w:rPr>
          <w:i/>
          <w:iCs/>
          <w:color w:val="0000FF"/>
        </w:rPr>
        <w:t>n</w:t>
      </w:r>
      <w:r w:rsidRPr="00F75ECD">
        <w:rPr>
          <w:i/>
          <w:iCs/>
          <w:color w:val="0000FF"/>
        </w:rPr>
        <w:t>nel de Staline</w:t>
      </w:r>
      <w:r w:rsidRPr="00494454">
        <w:rPr>
          <w:i/>
          <w:iCs/>
        </w:rPr>
        <w:t xml:space="preserve">, </w:t>
      </w:r>
      <w:r w:rsidRPr="00494454">
        <w:t>le pouvoir d’un homme comme élément central du système est, sans doute, la plus grande caractérist</w:t>
      </w:r>
      <w:r w:rsidRPr="00494454">
        <w:t>i</w:t>
      </w:r>
      <w:r w:rsidRPr="00494454">
        <w:t>que du totalitarisme épanoui (Medvedev, 1971). Staline ne se subst</w:t>
      </w:r>
      <w:r w:rsidRPr="00494454">
        <w:t>i</w:t>
      </w:r>
      <w:r w:rsidRPr="00494454">
        <w:t>tue pas à l’organisation totale des activités sociales par de multiples bureaucraties, il s’y surimpose, et le totalitarisme soviétique de la p</w:t>
      </w:r>
      <w:r w:rsidRPr="00494454">
        <w:t>é</w:t>
      </w:r>
      <w:r w:rsidRPr="00494454">
        <w:t>riode stalinienne devra être défini par cette co</w:t>
      </w:r>
      <w:r w:rsidRPr="00494454">
        <w:t>m</w:t>
      </w:r>
      <w:r w:rsidRPr="00494454">
        <w:t>binaison du pouvoir stalinien et du sy</w:t>
      </w:r>
      <w:r w:rsidRPr="00494454">
        <w:t>s</w:t>
      </w:r>
      <w:r w:rsidRPr="00494454">
        <w:t>tème mono-organisationnel (Righby, 1968, et 1977, p. 73). Le pouvoir personnel de Staline est caractérisé par plusieurs éléments : la puissance, l’étendue, l’assise, le mode de légitim</w:t>
      </w:r>
      <w:r w:rsidRPr="00494454">
        <w:t>a</w:t>
      </w:r>
      <w:r w:rsidRPr="00494454">
        <w:t>tion. La puissance d’abord. On peut admettre qu’en quelques années Stal</w:t>
      </w:r>
      <w:r w:rsidRPr="00494454">
        <w:t>i</w:t>
      </w:r>
      <w:r w:rsidRPr="00494454">
        <w:t>ne impose à ses pairs un pouvoir sans partage et sans limites. Ceci n’implique pas que Staline ait continûment exercé une autorité abs</w:t>
      </w:r>
      <w:r w:rsidRPr="00494454">
        <w:t>o</w:t>
      </w:r>
      <w:r w:rsidRPr="00494454">
        <w:t>lue. Mais,</w:t>
      </w:r>
      <w:r>
        <w:t xml:space="preserve"> </w:t>
      </w:r>
      <w:r w:rsidRPr="00494454">
        <w:t>[227]</w:t>
      </w:r>
      <w:r>
        <w:t xml:space="preserve"> </w:t>
      </w:r>
      <w:r w:rsidRPr="00494454">
        <w:t>dans tout l’espace soviétique, dans toutes les burea</w:t>
      </w:r>
      <w:r w:rsidRPr="00494454">
        <w:t>u</w:t>
      </w:r>
      <w:r w:rsidRPr="00494454">
        <w:t>craties, à tous les niveaux du système, sa capacité de décision s’exerçait ; et il po</w:t>
      </w:r>
      <w:r w:rsidRPr="00494454">
        <w:t>u</w:t>
      </w:r>
      <w:r w:rsidRPr="00494454">
        <w:t>vait à tout moment imposer ses choix, contre son parti, contre la société, contre les choix antérieurs. Cette puissance absolue, Stal</w:t>
      </w:r>
      <w:r w:rsidRPr="00494454">
        <w:t>i</w:t>
      </w:r>
      <w:r w:rsidRPr="00494454">
        <w:t>ne ne la détenait pas d’emblée. En 1934 encore, il est confronté à un rival poussé par le Parti, Kirov. Mais, après la mort de Kirov et ju</w:t>
      </w:r>
      <w:r w:rsidRPr="00494454">
        <w:t>s</w:t>
      </w:r>
      <w:r w:rsidRPr="00494454">
        <w:t>qu’à sa propre mort, Staline ne rencontre plus d’opposition organisée, ou bien il est capable d’éliminer toute tentat</w:t>
      </w:r>
      <w:r w:rsidRPr="00494454">
        <w:t>i</w:t>
      </w:r>
      <w:r w:rsidRPr="00494454">
        <w:t>ve de limiter son autorité. À l’issue de la seconde guerre mondiale même, où ses choix ont entra</w:t>
      </w:r>
      <w:r w:rsidRPr="00494454">
        <w:t>î</w:t>
      </w:r>
      <w:r w:rsidRPr="00494454">
        <w:t>né des revers initiaux considérables, il a la capacité de neutraliser l’armée et ses chefs que la guerre avait pou</w:t>
      </w:r>
      <w:r w:rsidRPr="00494454">
        <w:t>r</w:t>
      </w:r>
      <w:r w:rsidRPr="00494454">
        <w:t>tant dotés d’un prestige considér</w:t>
      </w:r>
      <w:r w:rsidRPr="00494454">
        <w:t>a</w:t>
      </w:r>
      <w:r w:rsidRPr="00494454">
        <w:t>ble et d’une grande autonomie. On peut mesurer le caractère illimité de la puissance de Staline lorsqu’on constate qu’elle lui a permis de liquider physiquement tout le co</w:t>
      </w:r>
      <w:r w:rsidRPr="00494454">
        <w:t>m</w:t>
      </w:r>
      <w:r w:rsidRPr="00494454">
        <w:t>mandement militaire en 1938, mais aussi les chefs su</w:t>
      </w:r>
      <w:r w:rsidRPr="00494454">
        <w:t>c</w:t>
      </w:r>
      <w:r w:rsidRPr="00494454">
        <w:t>cessifs de la police, tout aussi aisément qu’il a jeté dans les camps ou envoyé à la mort des millions de citoyens ordina</w:t>
      </w:r>
      <w:r w:rsidRPr="00494454">
        <w:t>i</w:t>
      </w:r>
      <w:r w:rsidRPr="00494454">
        <w:t>res. Ce pouvoir qui domine et peut briser indistinctement les gouvernés, mais aussi ceux qui gouve</w:t>
      </w:r>
      <w:r w:rsidRPr="00494454">
        <w:t>r</w:t>
      </w:r>
      <w:r w:rsidRPr="00494454">
        <w:t>nent, et un tel pouvoir exercé de m</w:t>
      </w:r>
      <w:r w:rsidRPr="00494454">
        <w:t>a</w:t>
      </w:r>
      <w:r w:rsidRPr="00494454">
        <w:t>nière si durable en dépit des revers militaires, est probablement sans précédent dans l’histoire du xx</w:t>
      </w:r>
      <w:r w:rsidRPr="00494454">
        <w:rPr>
          <w:vertAlign w:val="superscript"/>
        </w:rPr>
        <w:t>e</w:t>
      </w:r>
      <w:r w:rsidRPr="00494454">
        <w:t xml:space="preserve"> si</w:t>
      </w:r>
      <w:r w:rsidRPr="00494454">
        <w:t>è</w:t>
      </w:r>
      <w:r w:rsidRPr="00494454">
        <w:t>cle. L’étendue des compétences de Staline est, tout autant que l’étendue des groupes qu’il a d</w:t>
      </w:r>
      <w:r w:rsidRPr="00494454">
        <w:t>o</w:t>
      </w:r>
      <w:r w:rsidRPr="00494454">
        <w:t>minés, un trait remarquable de son pouvoir. Chef d’un parti, puis chef de gouvernement, Staline va pr</w:t>
      </w:r>
      <w:r w:rsidRPr="00494454">
        <w:t>o</w:t>
      </w:r>
      <w:r w:rsidRPr="00494454">
        <w:t>gressivement sortir du domaine d’autorité normal de l’homme polit</w:t>
      </w:r>
      <w:r w:rsidRPr="00494454">
        <w:t>i</w:t>
      </w:r>
      <w:r w:rsidRPr="00494454">
        <w:t>que, fût-il un dictateur, pour lég</w:t>
      </w:r>
      <w:r w:rsidRPr="00494454">
        <w:t>i</w:t>
      </w:r>
      <w:r w:rsidRPr="00494454">
        <w:t>férer sur tous les domaines de l’activité et de la réflexion humaine. Outre qu’il s’est improvisé rap</w:t>
      </w:r>
      <w:r w:rsidRPr="00494454">
        <w:t>i</w:t>
      </w:r>
      <w:r w:rsidRPr="00494454">
        <w:t xml:space="preserve">dement </w:t>
      </w:r>
      <w:r w:rsidRPr="00494454">
        <w:rPr>
          <w:i/>
          <w:iCs/>
        </w:rPr>
        <w:t xml:space="preserve">seul </w:t>
      </w:r>
      <w:r w:rsidRPr="00494454">
        <w:t>gardien de l’idéologie, se sub</w:t>
      </w:r>
      <w:r w:rsidRPr="00494454">
        <w:t>s</w:t>
      </w:r>
      <w:r w:rsidRPr="00494454">
        <w:t xml:space="preserve">tituant au Parti alors que Lénine s’était contenté d’affirmer </w:t>
      </w:r>
      <w:r w:rsidRPr="00494454">
        <w:rPr>
          <w:i/>
          <w:iCs/>
        </w:rPr>
        <w:t xml:space="preserve">parfois </w:t>
      </w:r>
      <w:r w:rsidRPr="00494454">
        <w:t>la justesse de ses vues contre le Parti, il revendique ensuite une compétence absolue en m</w:t>
      </w:r>
      <w:r w:rsidRPr="00494454">
        <w:t>a</w:t>
      </w:r>
      <w:r w:rsidRPr="00494454">
        <w:t>tière de sciences exactes, de philosophie, de linguistique, de littérat</w:t>
      </w:r>
      <w:r w:rsidRPr="00494454">
        <w:t>u</w:t>
      </w:r>
      <w:r w:rsidRPr="00494454">
        <w:t>re, d’art, etc. Il n’est pas un domaine où le jugement stal</w:t>
      </w:r>
      <w:r w:rsidRPr="00494454">
        <w:t>i</w:t>
      </w:r>
      <w:r w:rsidRPr="00494454">
        <w:t>nien ne soit devenu normatif ; et Staline a créé ainsi un système de v</w:t>
      </w:r>
      <w:r w:rsidRPr="00494454">
        <w:t>a</w:t>
      </w:r>
      <w:r w:rsidRPr="00494454">
        <w:t>leurs et de doctrines qu’il a associé à l’héritage des pères-fondateurs du marxi</w:t>
      </w:r>
      <w:r w:rsidRPr="00494454">
        <w:t>s</w:t>
      </w:r>
      <w:r w:rsidRPr="00494454">
        <w:t>me et de Lénine, et qui est devenu tout entier indiscutable. La comp</w:t>
      </w:r>
      <w:r w:rsidRPr="00494454">
        <w:t>é</w:t>
      </w:r>
      <w:r w:rsidRPr="00494454">
        <w:t>tence de Staline suffit à e</w:t>
      </w:r>
      <w:r w:rsidRPr="00494454">
        <w:t>n</w:t>
      </w:r>
      <w:r w:rsidRPr="00494454">
        <w:t>voyer à la mort les plus grands généticiens et à briser pour des décennies l’essor de la science soviét</w:t>
      </w:r>
      <w:r w:rsidRPr="00494454">
        <w:t>i</w:t>
      </w:r>
      <w:r w:rsidRPr="00494454">
        <w:t>que.</w:t>
      </w:r>
    </w:p>
    <w:p w14:paraId="5AC4E039" w14:textId="77777777" w:rsidR="00A35B72" w:rsidRPr="00494454" w:rsidRDefault="00A35B72" w:rsidP="00A35B72">
      <w:pPr>
        <w:spacing w:before="120" w:after="120"/>
        <w:jc w:val="both"/>
      </w:pPr>
      <w:r w:rsidRPr="00494454">
        <w:t xml:space="preserve">Cette autorité, spirituelle autant que politique, illimitée, a été assise sur des </w:t>
      </w:r>
      <w:r w:rsidRPr="00494454">
        <w:rPr>
          <w:i/>
          <w:iCs/>
        </w:rPr>
        <w:t>instruments de po</w:t>
      </w:r>
      <w:r w:rsidRPr="00494454">
        <w:rPr>
          <w:i/>
          <w:iCs/>
        </w:rPr>
        <w:t>u</w:t>
      </w:r>
      <w:r w:rsidRPr="00494454">
        <w:rPr>
          <w:i/>
          <w:iCs/>
        </w:rPr>
        <w:t xml:space="preserve">voir </w:t>
      </w:r>
      <w:r w:rsidRPr="00494454">
        <w:t>diversifiés et qui varient dans le temps. L’instabilité du système soviétique de l’ère stalinienne contraste ai</w:t>
      </w:r>
      <w:r w:rsidRPr="00494454">
        <w:t>n</w:t>
      </w:r>
      <w:r w:rsidRPr="00494454">
        <w:t xml:space="preserve">si avec le caractère organisé du pouvoir hérité de Lénine. Staline a d’abord utilisé le </w:t>
      </w:r>
      <w:r w:rsidRPr="00494454">
        <w:rPr>
          <w:i/>
          <w:iCs/>
        </w:rPr>
        <w:t xml:space="preserve">Parti </w:t>
      </w:r>
      <w:r w:rsidRPr="00494454">
        <w:t>co</w:t>
      </w:r>
      <w:r w:rsidRPr="00494454">
        <w:t>m</w:t>
      </w:r>
      <w:r w:rsidRPr="00494454">
        <w:t>me instrument de puissance et d’acquisition d’un pouvoir total. Ju</w:t>
      </w:r>
      <w:r w:rsidRPr="00494454">
        <w:t>s</w:t>
      </w:r>
      <w:r w:rsidRPr="00494454">
        <w:t>qu’en 1934, c’est cet appareil qui est son moyen privilégié d’affirmer son autorité sur tous les se</w:t>
      </w:r>
      <w:r w:rsidRPr="00494454">
        <w:t>c</w:t>
      </w:r>
      <w:r w:rsidRPr="00494454">
        <w:t>teurs de la vie sociale. Après 1934, et surtout avec la gue</w:t>
      </w:r>
      <w:r w:rsidRPr="00494454">
        <w:t>r</w:t>
      </w:r>
      <w:r w:rsidRPr="00494454">
        <w:t>re, l’</w:t>
      </w:r>
      <w:r w:rsidRPr="00494454">
        <w:rPr>
          <w:i/>
          <w:iCs/>
        </w:rPr>
        <w:t xml:space="preserve">État </w:t>
      </w:r>
      <w:r w:rsidRPr="00494454">
        <w:t>devient l’instrument véritable du pouvoir stalinien. Les appareils de la burea</w:t>
      </w:r>
      <w:r w:rsidRPr="00494454">
        <w:t>u</w:t>
      </w:r>
      <w:r w:rsidRPr="00494454">
        <w:t>cratie d’État – y compris l’appareil militaire entre 1941 et 1946 – lui servent à coordonner, organiser, centraliser la vie s</w:t>
      </w:r>
      <w:r w:rsidRPr="00494454">
        <w:t>o</w:t>
      </w:r>
      <w:r w:rsidRPr="00494454">
        <w:t>viétique. Devenu chef du gouvernement durant les a</w:t>
      </w:r>
      <w:r w:rsidRPr="00494454">
        <w:t>n</w:t>
      </w:r>
      <w:r w:rsidRPr="00494454">
        <w:t>nées de guerre, il montre son refus d’exercer le pouvoir par les canaux du Parti en supprimant ces canaux, ou en embrouillant leurs compétences. Que le Congrès et le Comité central n’aient pas été convoqués durant des années importe peu, puisque ces assemblées se contentaient d’enregistrer les décisions st</w:t>
      </w:r>
      <w:r w:rsidRPr="00494454">
        <w:t>a</w:t>
      </w:r>
      <w:r w:rsidRPr="00494454">
        <w:t xml:space="preserve">liniennes. Mais le </w:t>
      </w:r>
      <w:r w:rsidRPr="00494454">
        <w:rPr>
          <w:i/>
          <w:iCs/>
        </w:rPr>
        <w:t xml:space="preserve">Politburo </w:t>
      </w:r>
      <w:r w:rsidRPr="00494454">
        <w:t>disparaît aussi de manière dur</w:t>
      </w:r>
      <w:r w:rsidRPr="00494454">
        <w:t>a</w:t>
      </w:r>
      <w:r w:rsidRPr="00494454">
        <w:t>ble de la vie politique. Et les diverses commissions du Parti qui traitaient trad</w:t>
      </w:r>
      <w:r w:rsidRPr="00494454">
        <w:t>i</w:t>
      </w:r>
      <w:r w:rsidRPr="00494454">
        <w:t>tionnellement</w:t>
      </w:r>
      <w:r>
        <w:t xml:space="preserve"> </w:t>
      </w:r>
      <w:r w:rsidRPr="00494454">
        <w:rPr>
          <w:rFonts w:cs="Arial"/>
          <w:szCs w:val="16"/>
        </w:rPr>
        <w:t>[228]</w:t>
      </w:r>
      <w:r>
        <w:rPr>
          <w:rFonts w:cs="Arial"/>
          <w:szCs w:val="16"/>
        </w:rPr>
        <w:t xml:space="preserve"> </w:t>
      </w:r>
      <w:r w:rsidRPr="00494454">
        <w:t>de domaines spécifiques, sont constamment m</w:t>
      </w:r>
      <w:r w:rsidRPr="00494454">
        <w:t>ê</w:t>
      </w:r>
      <w:r w:rsidRPr="00494454">
        <w:t>lées les unes aux autres, dépossédées de leurs compétences pr</w:t>
      </w:r>
      <w:r w:rsidRPr="00494454">
        <w:t>o</w:t>
      </w:r>
      <w:r w:rsidRPr="00494454">
        <w:t>pres, élargies ou condamnées à traiter de problèmes qui leur sont étrangers, ce qui en assure l’inefficacité. Si, dans les dernières années de son exi</w:t>
      </w:r>
      <w:r w:rsidRPr="00494454">
        <w:t>s</w:t>
      </w:r>
      <w:r w:rsidRPr="00494454">
        <w:t>tence où Staline rend une certaine vie au Parti (XIX</w:t>
      </w:r>
      <w:r w:rsidRPr="00494454">
        <w:rPr>
          <w:vertAlign w:val="superscript"/>
        </w:rPr>
        <w:t>e</w:t>
      </w:r>
      <w:r w:rsidRPr="00494454">
        <w:t xml:space="preserve"> Congrès de 1952) tout suggère qu’il s’apprête à faire glisser de nouveau certaines compétences vers le Parti, c’est-à-dire à me</w:t>
      </w:r>
      <w:r w:rsidRPr="00494454">
        <w:t>t</w:t>
      </w:r>
      <w:r w:rsidRPr="00494454">
        <w:t>tre fin à un système qui semblait évoluer vers la stabilité et la prévisibilité, cette évolution re</w:t>
      </w:r>
      <w:r w:rsidRPr="00494454">
        <w:t>s</w:t>
      </w:r>
      <w:r w:rsidRPr="00494454">
        <w:t>taurant le Parti va de pair avec les purges qui s’annoncent au début des années cinquante, et entre dans une même logique, celle du r</w:t>
      </w:r>
      <w:r w:rsidRPr="00494454">
        <w:t>e</w:t>
      </w:r>
      <w:r w:rsidRPr="00494454">
        <w:t>nouvellement d’hommes et d’appareils rassurés par les années plus stables, que la guerre et l’après-guerre ont imposé. Dans ces chang</w:t>
      </w:r>
      <w:r w:rsidRPr="00494454">
        <w:t>e</w:t>
      </w:r>
      <w:r w:rsidRPr="00494454">
        <w:t xml:space="preserve">ments perpétuels d’instruments de pouvoir, un élément demeure </w:t>
      </w:r>
      <w:r w:rsidRPr="00494454">
        <w:rPr>
          <w:i/>
          <w:iCs/>
        </w:rPr>
        <w:t>con</w:t>
      </w:r>
      <w:r w:rsidRPr="00494454">
        <w:rPr>
          <w:i/>
          <w:iCs/>
        </w:rPr>
        <w:t>s</w:t>
      </w:r>
      <w:r w:rsidRPr="00494454">
        <w:rPr>
          <w:i/>
          <w:iCs/>
        </w:rPr>
        <w:t xml:space="preserve">tant : l’appareil répressif. </w:t>
      </w:r>
      <w:r w:rsidRPr="00494454">
        <w:t>Sa comp</w:t>
      </w:r>
      <w:r w:rsidRPr="00494454">
        <w:t>é</w:t>
      </w:r>
      <w:r w:rsidRPr="00494454">
        <w:t>tence n’a cessé de s’élargir au fil des ans ; le contrôle qu’il exerce ne trouve pas de limites dans le Parti ou l’État ; et, quel que soit le niveau d’autorité des individus, leur s</w:t>
      </w:r>
      <w:r w:rsidRPr="00494454">
        <w:t>u</w:t>
      </w:r>
      <w:r w:rsidRPr="00494454">
        <w:t>bordination à l’appareil répressif est une constante du système stal</w:t>
      </w:r>
      <w:r w:rsidRPr="00494454">
        <w:t>i</w:t>
      </w:r>
      <w:r w:rsidRPr="00494454">
        <w:t>nien (Fainsod, 1950). L’appareil répressif lui-même était placé sous l’autorité dire</w:t>
      </w:r>
      <w:r w:rsidRPr="00494454">
        <w:t>c</w:t>
      </w:r>
      <w:r w:rsidRPr="00494454">
        <w:t>te de Staline et de lui seul comme en témoignent les archives de Sm</w:t>
      </w:r>
      <w:r w:rsidRPr="00494454">
        <w:t>o</w:t>
      </w:r>
      <w:r w:rsidRPr="00494454">
        <w:t>lensk.</w:t>
      </w:r>
    </w:p>
    <w:p w14:paraId="4DDAD388" w14:textId="77777777" w:rsidR="00A35B72" w:rsidRPr="00494454" w:rsidRDefault="00A35B72" w:rsidP="00A35B72">
      <w:pPr>
        <w:spacing w:before="120" w:after="120"/>
        <w:jc w:val="both"/>
      </w:pPr>
      <w:r w:rsidRPr="00494454">
        <w:t>La légitimité du pouvoir personnel de Staline n’a pas été moins changeante que les instruments d’autorité dont il a usé. À l’origine, St</w:t>
      </w:r>
      <w:r w:rsidRPr="00494454">
        <w:t>a</w:t>
      </w:r>
      <w:r w:rsidRPr="00494454">
        <w:t xml:space="preserve">line revendique une légitimité de </w:t>
      </w:r>
      <w:r w:rsidRPr="00494454">
        <w:rPr>
          <w:i/>
          <w:iCs/>
        </w:rPr>
        <w:t xml:space="preserve">fonction </w:t>
      </w:r>
      <w:r w:rsidRPr="00494454">
        <w:t>et non de personne. C’est au nom du Pa</w:t>
      </w:r>
      <w:r w:rsidRPr="00494454">
        <w:t>r</w:t>
      </w:r>
      <w:r w:rsidRPr="00494454">
        <w:t xml:space="preserve">ti, comme secrétaire général, qu’il exerce son pouvoir ; et ce pouvoir est celui du Parti tout entier. Progressivement, cette dimension de la légitimité s’enrichit d’une dimension </w:t>
      </w:r>
      <w:r w:rsidRPr="00494454">
        <w:rPr>
          <w:i/>
          <w:iCs/>
        </w:rPr>
        <w:t>personne</w:t>
      </w:r>
      <w:r w:rsidRPr="00494454">
        <w:rPr>
          <w:i/>
          <w:iCs/>
        </w:rPr>
        <w:t>l</w:t>
      </w:r>
      <w:r w:rsidRPr="00494454">
        <w:rPr>
          <w:i/>
          <w:iCs/>
        </w:rPr>
        <w:t>le</w:t>
      </w:r>
      <w:r w:rsidRPr="00494454">
        <w:t xml:space="preserve"> enracinée dans l’héritage de Lénine. Staline se dit l’héritier de L</w:t>
      </w:r>
      <w:r w:rsidRPr="00494454">
        <w:t>é</w:t>
      </w:r>
      <w:r w:rsidRPr="00494454">
        <w:t>nine parce qu’il en conserve et en enrichit l’apport doctrinal (cette i</w:t>
      </w:r>
      <w:r w:rsidRPr="00494454">
        <w:t>n</w:t>
      </w:r>
      <w:r w:rsidRPr="00494454">
        <w:t>terprét</w:t>
      </w:r>
      <w:r w:rsidRPr="00494454">
        <w:t>a</w:t>
      </w:r>
      <w:r w:rsidRPr="00494454">
        <w:t xml:space="preserve">tion de la légitimité commence dès que Staline publie les </w:t>
      </w:r>
      <w:r w:rsidRPr="00494454">
        <w:rPr>
          <w:i/>
          <w:iCs/>
        </w:rPr>
        <w:t xml:space="preserve">Questions du léninisme, </w:t>
      </w:r>
      <w:r w:rsidRPr="00494454">
        <w:t>et se dévelo</w:t>
      </w:r>
      <w:r w:rsidRPr="00494454">
        <w:t>p</w:t>
      </w:r>
      <w:r w:rsidRPr="00494454">
        <w:t xml:space="preserve">pe dans la </w:t>
      </w:r>
      <w:r w:rsidRPr="00494454">
        <w:rPr>
          <w:i/>
          <w:iCs/>
        </w:rPr>
        <w:t xml:space="preserve">Pensée de Marx-Engels-Lénine-Staline). </w:t>
      </w:r>
      <w:r w:rsidRPr="00494454">
        <w:t>Mais il est aussi et surtout son héritier par les purges qui ont fait disparaître de l’histoire révolutionnaire tous les compagnons de Lénine. Ce n’est pas un h</w:t>
      </w:r>
      <w:r w:rsidRPr="00494454">
        <w:t>a</w:t>
      </w:r>
      <w:r w:rsidRPr="00494454">
        <w:t>sard si Vichinsky s’est acharné à obt</w:t>
      </w:r>
      <w:r w:rsidRPr="00494454">
        <w:t>e</w:t>
      </w:r>
      <w:r w:rsidRPr="00494454">
        <w:t>nir de Boukharine, « l’enfant chéri du Parti », l’aveu d’un complot fomenté contre Lénine (Tu</w:t>
      </w:r>
      <w:r w:rsidRPr="00494454">
        <w:t>c</w:t>
      </w:r>
      <w:r w:rsidRPr="00494454">
        <w:t>ker-Cohen, 1965 ; Broué, 1964). Cette invention extrav</w:t>
      </w:r>
      <w:r w:rsidRPr="00494454">
        <w:t>a</w:t>
      </w:r>
      <w:r w:rsidRPr="00494454">
        <w:t>gante et la résistance farouche de Boukharine qui avoue tout, sauf cela, montrent bien le projet stal</w:t>
      </w:r>
      <w:r w:rsidRPr="00494454">
        <w:t>i</w:t>
      </w:r>
      <w:r w:rsidRPr="00494454">
        <w:t>nien de supprimer tous ceux qui le séparent de Lénine. Ainsi prend consi</w:t>
      </w:r>
      <w:r w:rsidRPr="00494454">
        <w:t>s</w:t>
      </w:r>
      <w:r w:rsidRPr="00494454">
        <w:t>tance la légende que les écrits, les tableaux, les sculpt</w:t>
      </w:r>
      <w:r w:rsidRPr="00494454">
        <w:t>u</w:t>
      </w:r>
      <w:r w:rsidRPr="00494454">
        <w:t>res, les films vont fixer dans la mémo</w:t>
      </w:r>
      <w:r w:rsidRPr="00494454">
        <w:t>i</w:t>
      </w:r>
      <w:r w:rsidRPr="00494454">
        <w:t>re collective : celle de deux acteurs égaux et de deux seulement de l’histoire soviétique. À la veille de la guerre, la légitimité stalinienne glisse de l’héritage léniniste à une version enc</w:t>
      </w:r>
      <w:r w:rsidRPr="00494454">
        <w:t>o</w:t>
      </w:r>
      <w:r w:rsidRPr="00494454">
        <w:t xml:space="preserve">re plus </w:t>
      </w:r>
      <w:r w:rsidRPr="00494454">
        <w:rPr>
          <w:i/>
          <w:iCs/>
        </w:rPr>
        <w:t xml:space="preserve">personnalisée. </w:t>
      </w:r>
      <w:r w:rsidRPr="00494454">
        <w:t>Nourrie d’abord de l’image paternelle que di</w:t>
      </w:r>
      <w:r w:rsidRPr="00494454">
        <w:t>f</w:t>
      </w:r>
      <w:r w:rsidRPr="00494454">
        <w:t>fuse une culture politique d</w:t>
      </w:r>
      <w:r w:rsidRPr="00494454">
        <w:t>é</w:t>
      </w:r>
      <w:r w:rsidRPr="00494454">
        <w:t xml:space="preserve">finissant un univers de </w:t>
      </w:r>
      <w:r w:rsidRPr="00494454">
        <w:rPr>
          <w:i/>
          <w:iCs/>
        </w:rPr>
        <w:t xml:space="preserve">Fils </w:t>
      </w:r>
      <w:r w:rsidRPr="00494454">
        <w:t>guidés par le Père. La guerre achève cette mut</w:t>
      </w:r>
      <w:r w:rsidRPr="00494454">
        <w:t>a</w:t>
      </w:r>
      <w:r w:rsidRPr="00494454">
        <w:t xml:space="preserve">tion et donne au pouvoir personnel de Staline une légitimité </w:t>
      </w:r>
      <w:r w:rsidRPr="00494454">
        <w:rPr>
          <w:i/>
          <w:iCs/>
        </w:rPr>
        <w:t xml:space="preserve">personnelle. </w:t>
      </w:r>
      <w:r w:rsidRPr="00494454">
        <w:t xml:space="preserve">C’est le </w:t>
      </w:r>
      <w:r w:rsidRPr="00494454">
        <w:rPr>
          <w:i/>
          <w:iCs/>
        </w:rPr>
        <w:t xml:space="preserve">Guide (Vojd’), </w:t>
      </w:r>
      <w:r w:rsidRPr="00494454">
        <w:t xml:space="preserve">le chef militaire, l’homme qui </w:t>
      </w:r>
      <w:r w:rsidRPr="00494454">
        <w:rPr>
          <w:i/>
          <w:iCs/>
        </w:rPr>
        <w:t xml:space="preserve">sait </w:t>
      </w:r>
      <w:r w:rsidRPr="00494454">
        <w:t>tout, qui domine l</w:t>
      </w:r>
      <w:r w:rsidRPr="00494454">
        <w:rPr>
          <w:smallCaps/>
        </w:rPr>
        <w:t xml:space="preserve">’urss </w:t>
      </w:r>
      <w:r w:rsidRPr="00494454">
        <w:t>au nom de ses ve</w:t>
      </w:r>
      <w:r w:rsidRPr="00494454">
        <w:t>r</w:t>
      </w:r>
      <w:r w:rsidRPr="00494454">
        <w:t xml:space="preserve">tus propres. C’est aussi le </w:t>
      </w:r>
      <w:r w:rsidRPr="00494454">
        <w:rPr>
          <w:i/>
          <w:iCs/>
        </w:rPr>
        <w:t xml:space="preserve">fondateur de l’État </w:t>
      </w:r>
      <w:r w:rsidRPr="00494454">
        <w:t>et le prom</w:t>
      </w:r>
      <w:r w:rsidRPr="00494454">
        <w:t>o</w:t>
      </w:r>
      <w:r w:rsidRPr="00494454">
        <w:t>teur de la modernis</w:t>
      </w:r>
      <w:r w:rsidRPr="00494454">
        <w:t>a</w:t>
      </w:r>
      <w:r w:rsidRPr="00494454">
        <w:t>tion de l</w:t>
      </w:r>
      <w:r w:rsidRPr="00494454">
        <w:rPr>
          <w:smallCaps/>
        </w:rPr>
        <w:t xml:space="preserve">’urss, </w:t>
      </w:r>
      <w:r w:rsidRPr="00494454">
        <w:t>toutes tâches dont Lénine est absent. Dans la nouvelle version de l’histoire que Staline impose, l’histoire de l’État stalinien et l’histoire de la Ru</w:t>
      </w:r>
      <w:r w:rsidRPr="00494454">
        <w:t>s</w:t>
      </w:r>
      <w:r w:rsidRPr="00494454">
        <w:t xml:space="preserve">sie pré-révolutionnaire se rejoignent par-dessus la révolution. Ce n’est pas un hasard si en 1952 le Parti que Staline ressuscite perd le qualificatif de </w:t>
      </w:r>
      <w:r w:rsidRPr="00494454">
        <w:rPr>
          <w:i/>
          <w:iCs/>
        </w:rPr>
        <w:t xml:space="preserve">bolchevik </w:t>
      </w:r>
      <w:r w:rsidRPr="00494454">
        <w:t>dont Lénine portait la re</w:t>
      </w:r>
      <w:r w:rsidRPr="00494454">
        <w:t>s</w:t>
      </w:r>
      <w:r w:rsidRPr="00494454">
        <w:t>ponsabilité ; si l’Armée Rouge change de nom ; de même que les organes du gouvernement ; après que l’hymne révolutio</w:t>
      </w:r>
      <w:r w:rsidRPr="00494454">
        <w:t>n</w:t>
      </w:r>
      <w:r w:rsidRPr="00494454">
        <w:t xml:space="preserve">naire </w:t>
      </w:r>
      <w:r w:rsidRPr="00494454">
        <w:rPr>
          <w:i/>
          <w:iCs/>
        </w:rPr>
        <w:t xml:space="preserve">l’Internationale </w:t>
      </w:r>
      <w:r w:rsidRPr="00494454">
        <w:t>a déjà cédé le pas à un nouvel hymne nati</w:t>
      </w:r>
      <w:r w:rsidRPr="00494454">
        <w:t>o</w:t>
      </w:r>
      <w:r w:rsidRPr="00494454">
        <w:t>nal où le</w:t>
      </w:r>
      <w:r>
        <w:t xml:space="preserve"> </w:t>
      </w:r>
      <w:r w:rsidRPr="00494454">
        <w:t>[229]</w:t>
      </w:r>
      <w:r>
        <w:t xml:space="preserve"> </w:t>
      </w:r>
      <w:r w:rsidRPr="00494454">
        <w:t>nom de Staline est indéfiniment r</w:t>
      </w:r>
      <w:r w:rsidRPr="00494454">
        <w:t>é</w:t>
      </w:r>
      <w:r w:rsidRPr="00494454">
        <w:t>pété. Ces symboles indiquent clairement que l</w:t>
      </w:r>
      <w:r w:rsidRPr="00494454">
        <w:rPr>
          <w:smallCaps/>
        </w:rPr>
        <w:t xml:space="preserve">’urss </w:t>
      </w:r>
      <w:r w:rsidRPr="00494454">
        <w:t>sur l</w:t>
      </w:r>
      <w:r w:rsidRPr="00494454">
        <w:t>a</w:t>
      </w:r>
      <w:r w:rsidRPr="00494454">
        <w:t>quelle Staline règne en maître est un pays sans lien avec l’espace révolutio</w:t>
      </w:r>
      <w:r w:rsidRPr="00494454">
        <w:t>n</w:t>
      </w:r>
      <w:r w:rsidRPr="00494454">
        <w:t>naire de Lénine. La légitimité de Staline plonge ses racines dans l’histoire séc</w:t>
      </w:r>
      <w:r w:rsidRPr="00494454">
        <w:t>u</w:t>
      </w:r>
      <w:r w:rsidRPr="00494454">
        <w:t>laire de la Russie, de ses hommes d’État et de ses guerriers, de ceux qui ont forgé la nation ru</w:t>
      </w:r>
      <w:r w:rsidRPr="00494454">
        <w:t>s</w:t>
      </w:r>
      <w:r w:rsidRPr="00494454">
        <w:t>se. Et cette légitimité a pour traduction claire la statue de Staline ér</w:t>
      </w:r>
      <w:r w:rsidRPr="00494454">
        <w:t>i</w:t>
      </w:r>
      <w:r w:rsidRPr="00494454">
        <w:t>gée au sommet de l’Elbrouz et qui po</w:t>
      </w:r>
      <w:r w:rsidRPr="00494454">
        <w:t>r</w:t>
      </w:r>
      <w:r w:rsidRPr="00494454">
        <w:t>te en souscription la phrase : « Le plus grand homme de tous les temps. » C’est ici que la lég</w:t>
      </w:r>
      <w:r w:rsidRPr="00494454">
        <w:t>i</w:t>
      </w:r>
      <w:r w:rsidRPr="00494454">
        <w:t>timité stalinienne apparaît dans toute sa nouveauté. Essentiellement perso</w:t>
      </w:r>
      <w:r w:rsidRPr="00494454">
        <w:t>n</w:t>
      </w:r>
      <w:r w:rsidRPr="00494454">
        <w:t>nelle, fondée sur le génie propre de Staline, liée à la tradition ét</w:t>
      </w:r>
      <w:r w:rsidRPr="00494454">
        <w:t>a</w:t>
      </w:r>
      <w:r w:rsidRPr="00494454">
        <w:t>tico-nationale, coupée presque de la révolution. Si le Pa</w:t>
      </w:r>
      <w:r w:rsidRPr="00494454">
        <w:t>r</w:t>
      </w:r>
      <w:r w:rsidRPr="00494454">
        <w:t>ti, instrument de pouvoir renaissant conserve une légit</w:t>
      </w:r>
      <w:r w:rsidRPr="00494454">
        <w:t>i</w:t>
      </w:r>
      <w:r w:rsidRPr="00494454">
        <w:t>mité, c’est moins au nom de la révolution que comme prolo</w:t>
      </w:r>
      <w:r w:rsidRPr="00494454">
        <w:t>n</w:t>
      </w:r>
      <w:r w:rsidRPr="00494454">
        <w:t>gement du pouvoir propre de Staline. Le culte de la personn</w:t>
      </w:r>
      <w:r w:rsidRPr="00494454">
        <w:t>a</w:t>
      </w:r>
      <w:r w:rsidRPr="00494454">
        <w:t>lité qui se développe dans l’après-guerre reflète cette légitimité d’un homme et d’une autorité. Il s’exerce dans un st</w:t>
      </w:r>
      <w:r w:rsidRPr="00494454">
        <w:t>y</w:t>
      </w:r>
      <w:r w:rsidRPr="00494454">
        <w:t>le incantatoire, vidé de tout autre contenu idéologique, et cette évolution affecte aussi l’idéologie communiste qui tend à se réduire au culte de Staline.</w:t>
      </w:r>
    </w:p>
    <w:p w14:paraId="5EF1E6AA" w14:textId="77777777" w:rsidR="00A35B72" w:rsidRPr="00494454" w:rsidRDefault="00A35B72" w:rsidP="00A35B72">
      <w:pPr>
        <w:spacing w:before="120" w:after="120"/>
        <w:jc w:val="both"/>
      </w:pPr>
    </w:p>
    <w:p w14:paraId="012AF4EF" w14:textId="77777777" w:rsidR="00A35B72" w:rsidRPr="00494454" w:rsidRDefault="00A35B72" w:rsidP="00A35B72">
      <w:pPr>
        <w:spacing w:before="120" w:after="120"/>
        <w:jc w:val="both"/>
      </w:pPr>
      <w:r w:rsidRPr="00494454">
        <w:rPr>
          <w:rStyle w:val="Textenonproportionnel"/>
          <w:color w:val="000000"/>
          <w:szCs w:val="28"/>
          <w:highlight w:val="white"/>
        </w:rPr>
        <w:t>●</w:t>
      </w:r>
      <w:r w:rsidRPr="00494454">
        <w:t xml:space="preserve"> Ce pouvoir personnel total a pour complément </w:t>
      </w:r>
      <w:r w:rsidRPr="00F75ECD">
        <w:rPr>
          <w:i/>
          <w:color w:val="0000FF"/>
        </w:rPr>
        <w:t>la de</w:t>
      </w:r>
      <w:r w:rsidRPr="00F75ECD">
        <w:rPr>
          <w:i/>
          <w:color w:val="0000FF"/>
        </w:rPr>
        <w:t>s</w:t>
      </w:r>
      <w:r w:rsidRPr="00F75ECD">
        <w:rPr>
          <w:i/>
          <w:color w:val="0000FF"/>
        </w:rPr>
        <w:t>truction des bureaucraties et de l’oligarchie</w:t>
      </w:r>
      <w:r w:rsidRPr="00494454">
        <w:t>. Jusqu’au début des a</w:t>
      </w:r>
      <w:r w:rsidRPr="00494454">
        <w:t>n</w:t>
      </w:r>
      <w:r w:rsidRPr="00494454">
        <w:t>nées trente, les élites révolutionnaires se sont consolidées et sont incarnées par une oligarchie ; la révolution stalinie</w:t>
      </w:r>
      <w:r w:rsidRPr="00494454">
        <w:t>n</w:t>
      </w:r>
      <w:r w:rsidRPr="00494454">
        <w:t>ne des années trente va l’arracher à ses positions pour la remplacer par des vagues successives de cadres qui constitueront une catégorie socio-politique inattendue, classe dir</w:t>
      </w:r>
      <w:r w:rsidRPr="00494454">
        <w:t>i</w:t>
      </w:r>
      <w:r w:rsidRPr="00494454">
        <w:t>geante temporaire, sans assise et sans sécurité d’emploi. L’expression peut paraître paradoxale, elle traduit pourtant la « méthode stalinie</w:t>
      </w:r>
      <w:r w:rsidRPr="00494454">
        <w:t>n</w:t>
      </w:r>
      <w:r w:rsidRPr="00494454">
        <w:t>ne » d’exercice du pouvoir. Par son isolement de la s</w:t>
      </w:r>
      <w:r w:rsidRPr="00494454">
        <w:t>o</w:t>
      </w:r>
      <w:r w:rsidRPr="00494454">
        <w:t>ciété, par ses privil</w:t>
      </w:r>
      <w:r w:rsidRPr="00494454">
        <w:t>è</w:t>
      </w:r>
      <w:r w:rsidRPr="00494454">
        <w:t>ges – d’autant plus patents qu’ils sont légitimés par l’idéologie revue par Staline, qu’ils opposent la classe dirigeante un instant sati</w:t>
      </w:r>
      <w:r w:rsidRPr="00494454">
        <w:t>s</w:t>
      </w:r>
      <w:r w:rsidRPr="00494454">
        <w:t>faite à une société privée de tout et opprimée – l’ensemble des respo</w:t>
      </w:r>
      <w:r w:rsidRPr="00494454">
        <w:t>n</w:t>
      </w:r>
      <w:r w:rsidRPr="00494454">
        <w:t>sables forme bien une classe dirigeante et « dominante » (Matthews, 1978 ; Vozlenski, 1980, p. 40). Mais, en même temps qu’il promeut cette classe et la satisfait par des ava</w:t>
      </w:r>
      <w:r w:rsidRPr="00494454">
        <w:t>n</w:t>
      </w:r>
      <w:r w:rsidRPr="00494454">
        <w:t>tages exorbitants, Staline veille à lui interdire de se consolider et de se perpétuer. Les pu</w:t>
      </w:r>
      <w:r w:rsidRPr="00494454">
        <w:t>r</w:t>
      </w:r>
      <w:r w:rsidRPr="00494454">
        <w:t>ges constantes ont pour fonction d’empêcher cette classe dirigeante de se doter d’un statut. L’insécurité, la cert</w:t>
      </w:r>
      <w:r w:rsidRPr="00494454">
        <w:t>i</w:t>
      </w:r>
      <w:r w:rsidRPr="00494454">
        <w:t>tude d’une situation temporaire, tel est le lot de cette classe dirigeante qui n’a que les apparences du pouvoir et surtout pas le pouvoir de se protéger. Cette cla</w:t>
      </w:r>
      <w:r w:rsidRPr="00494454">
        <w:t>s</w:t>
      </w:r>
      <w:r w:rsidRPr="00494454">
        <w:t>se instable doit se contenter, dans le temps de pouvoir et de privilèges que Staline lui concède, d’exécuter la polit</w:t>
      </w:r>
      <w:r w:rsidRPr="00494454">
        <w:t>i</w:t>
      </w:r>
      <w:r w:rsidRPr="00494454">
        <w:t>que qu’il décide et d’adopter sans débat toutes ses positions. Elle doit aussi concourir, par son activité et ses louanges, au développ</w:t>
      </w:r>
      <w:r w:rsidRPr="00494454">
        <w:t>e</w:t>
      </w:r>
      <w:r w:rsidRPr="00494454">
        <w:t>ment du pouvoir et du culte de Staline. Et par là même elle ne cesse de recréer les conditions de sa précarité. Pas plus que les hommes, les bureaucraties ne connaissent sous St</w:t>
      </w:r>
      <w:r w:rsidRPr="00494454">
        <w:t>a</w:t>
      </w:r>
      <w:r w:rsidRPr="00494454">
        <w:t xml:space="preserve">line l’autonomie des statuts. </w:t>
      </w:r>
      <w:r w:rsidRPr="00494454">
        <w:rPr>
          <w:szCs w:val="14"/>
        </w:rPr>
        <w:t xml:space="preserve">À </w:t>
      </w:r>
      <w:r w:rsidRPr="00494454">
        <w:t>les élever et les abaisser tour à tour, à leur assigner des compétences changeantes, à les priver en permane</w:t>
      </w:r>
      <w:r w:rsidRPr="00494454">
        <w:t>n</w:t>
      </w:r>
      <w:r w:rsidRPr="00494454">
        <w:t>ce de ceux qui les incarnent, Staline interdit aux burea</w:t>
      </w:r>
      <w:r w:rsidRPr="00494454">
        <w:t>u</w:t>
      </w:r>
      <w:r w:rsidRPr="00494454">
        <w:t>craties d’avoir une place spécifique, stable, légitimée par un domaine de co</w:t>
      </w:r>
      <w:r w:rsidRPr="00494454">
        <w:t>m</w:t>
      </w:r>
      <w:r w:rsidRPr="00494454">
        <w:t>pétence propre. Pourtant, dans ce dédain des appareils, Staline a été constant dans sa volonté d’inscrire le système dans un cadre étatique. S’il a</w:t>
      </w:r>
      <w:r w:rsidRPr="00494454">
        <w:t>f</w:t>
      </w:r>
      <w:r w:rsidRPr="00494454">
        <w:t>faiblit constamment les appareils de l’État, il s’adonne avec une con</w:t>
      </w:r>
      <w:r w:rsidRPr="00494454">
        <w:t>s</w:t>
      </w:r>
      <w:r w:rsidRPr="00494454">
        <w:t>tance égale à l’édification d’un État, et finit par considérer que le fond du socialisme, sa justification, c’est précisément l’État. Sa</w:t>
      </w:r>
      <w:r>
        <w:t xml:space="preserve"> </w:t>
      </w:r>
      <w:r w:rsidRPr="00494454">
        <w:rPr>
          <w:rFonts w:cs="Arial"/>
          <w:szCs w:val="16"/>
        </w:rPr>
        <w:t>[230]</w:t>
      </w:r>
      <w:r>
        <w:rPr>
          <w:rFonts w:cs="Arial"/>
          <w:szCs w:val="16"/>
        </w:rPr>
        <w:t xml:space="preserve"> </w:t>
      </w:r>
      <w:r w:rsidRPr="00494454">
        <w:t>r</w:t>
      </w:r>
      <w:r w:rsidRPr="00494454">
        <w:t>é</w:t>
      </w:r>
      <w:r w:rsidRPr="00494454">
        <w:t xml:space="preserve">flexion finale sur l’autonomie de la </w:t>
      </w:r>
      <w:r w:rsidRPr="00494454">
        <w:rPr>
          <w:i/>
          <w:iCs/>
        </w:rPr>
        <w:t xml:space="preserve">superstructure </w:t>
      </w:r>
      <w:r w:rsidRPr="00494454">
        <w:t>(dissimulée derri</w:t>
      </w:r>
      <w:r w:rsidRPr="00494454">
        <w:t>è</w:t>
      </w:r>
      <w:r w:rsidRPr="00494454">
        <w:t>re le débat linguistique), témoigne de cette orientation fondamentale du stalinisme : la volonté état</w:t>
      </w:r>
      <w:r w:rsidRPr="00494454">
        <w:t>i</w:t>
      </w:r>
      <w:r w:rsidRPr="00494454">
        <w:t>que, la volonté de s’identifier en dernier ressort à l’État, symbole de continu</w:t>
      </w:r>
      <w:r w:rsidRPr="00494454">
        <w:t>i</w:t>
      </w:r>
      <w:r w:rsidRPr="00494454">
        <w:t>té et de permanence du pouvoir. Toute l’idéologie soviét</w:t>
      </w:r>
      <w:r w:rsidRPr="00494454">
        <w:t>i</w:t>
      </w:r>
      <w:r w:rsidRPr="00494454">
        <w:t>que sera remodelée par Staline dans cette perspective (Staline, 1936). Exerçant ainsi un pouvoir absolu sur la société et sur les appareils bureaucratiques, St</w:t>
      </w:r>
      <w:r w:rsidRPr="00494454">
        <w:t>a</w:t>
      </w:r>
      <w:r w:rsidRPr="00494454">
        <w:t>line n’en sera pas pour autant libre de refuser tout compromis avec eux. Dès le milieu des a</w:t>
      </w:r>
      <w:r w:rsidRPr="00494454">
        <w:t>n</w:t>
      </w:r>
      <w:r w:rsidRPr="00494454">
        <w:t>nées trente, la codification d’un statut kol</w:t>
      </w:r>
      <w:r w:rsidRPr="00494454">
        <w:t>k</w:t>
      </w:r>
      <w:r w:rsidRPr="00494454">
        <w:t>hozien suggérant que le cadre coopératif est durable, la reconnaissance du droit paysan à exe</w:t>
      </w:r>
      <w:r w:rsidRPr="00494454">
        <w:t>r</w:t>
      </w:r>
      <w:r w:rsidRPr="00494454">
        <w:t>cer une activité privée lim</w:t>
      </w:r>
      <w:r w:rsidRPr="00494454">
        <w:t>i</w:t>
      </w:r>
      <w:r w:rsidRPr="00494454">
        <w:t xml:space="preserve">tée sur son </w:t>
      </w:r>
      <w:r w:rsidRPr="00494454">
        <w:rPr>
          <w:i/>
          <w:iCs/>
        </w:rPr>
        <w:t xml:space="preserve">lopin </w:t>
      </w:r>
      <w:r w:rsidRPr="00494454">
        <w:t>de terre, résultent d’une volonté affirmée de pacifier la campagne. Au début des années ci</w:t>
      </w:r>
      <w:r w:rsidRPr="00494454">
        <w:t>n</w:t>
      </w:r>
      <w:r w:rsidRPr="00494454">
        <w:t>quante, Staline tentera sans doute de remettre ce compromis en cause par un plan de tran</w:t>
      </w:r>
      <w:r w:rsidRPr="00494454">
        <w:t>s</w:t>
      </w:r>
      <w:r w:rsidRPr="00494454">
        <w:t>formation générale du monde paysan – le projet des agrovi</w:t>
      </w:r>
      <w:r w:rsidRPr="00494454">
        <w:t>l</w:t>
      </w:r>
      <w:r w:rsidRPr="00494454">
        <w:t>les présenté par Khrouchtchev –, mais la résistance paysanne appuyée par des responsables nationaux lui fera abandonner cette tentative. Et il garantit alors au monde rural le mai</w:t>
      </w:r>
      <w:r w:rsidRPr="00494454">
        <w:t>n</w:t>
      </w:r>
      <w:r w:rsidRPr="00494454">
        <w:t>tien du statut élaboré au lendemain de la colle</w:t>
      </w:r>
      <w:r w:rsidRPr="00494454">
        <w:t>c</w:t>
      </w:r>
      <w:r w:rsidRPr="00494454">
        <w:t>tivisation. De la même manière, la Constitution de 1936 qui inscrit le fédéralisme au cœur de la défin</w:t>
      </w:r>
      <w:r w:rsidRPr="00494454">
        <w:t>i</w:t>
      </w:r>
      <w:r w:rsidRPr="00494454">
        <w:t>tion de l’État, prolonge le compromis passé par Lénine avec les n</w:t>
      </w:r>
      <w:r w:rsidRPr="00494454">
        <w:t>a</w:t>
      </w:r>
      <w:r w:rsidRPr="00494454">
        <w:t>tions. Le statut de transition post-révolutionnaire destiné à disp</w:t>
      </w:r>
      <w:r w:rsidRPr="00494454">
        <w:t>a</w:t>
      </w:r>
      <w:r w:rsidRPr="00494454">
        <w:t>raître avec les progrès du socialisme est tout au contraire consolidé au m</w:t>
      </w:r>
      <w:r w:rsidRPr="00494454">
        <w:t>o</w:t>
      </w:r>
      <w:r w:rsidRPr="00494454">
        <w:t xml:space="preserve">ment où </w:t>
      </w:r>
      <w:r w:rsidRPr="00494454">
        <w:rPr>
          <w:smallCaps/>
        </w:rPr>
        <w:t xml:space="preserve">Purss </w:t>
      </w:r>
      <w:r w:rsidRPr="00494454">
        <w:t>prétend avoir atteint le stade soci</w:t>
      </w:r>
      <w:r w:rsidRPr="00494454">
        <w:t>a</w:t>
      </w:r>
      <w:r w:rsidRPr="00494454">
        <w:t>liste.</w:t>
      </w:r>
    </w:p>
    <w:p w14:paraId="68031AE3" w14:textId="77777777" w:rsidR="00A35B72" w:rsidRPr="00494454" w:rsidRDefault="00A35B72" w:rsidP="00A35B72">
      <w:pPr>
        <w:spacing w:before="120" w:after="120"/>
        <w:jc w:val="both"/>
      </w:pPr>
      <w:r w:rsidRPr="00494454">
        <w:t>La guerre et la nécessité de rallier une population d</w:t>
      </w:r>
      <w:r w:rsidRPr="00494454">
        <w:t>é</w:t>
      </w:r>
      <w:r w:rsidRPr="00494454">
        <w:t>semparée vont imposer des compromis nouveaux, plus étendus par les groupes au</w:t>
      </w:r>
      <w:r w:rsidRPr="00494454">
        <w:t>x</w:t>
      </w:r>
      <w:r w:rsidRPr="00494454">
        <w:t>quels ils s’adressent et par leurs conséquences. À la société tout enti</w:t>
      </w:r>
      <w:r w:rsidRPr="00494454">
        <w:t>è</w:t>
      </w:r>
      <w:r w:rsidRPr="00494454">
        <w:t>re Staline assure un moment de paix civile en mettant fin à la période répress</w:t>
      </w:r>
      <w:r w:rsidRPr="00494454">
        <w:t>i</w:t>
      </w:r>
      <w:r w:rsidRPr="00494454">
        <w:t>ve. Le seul délit qui sera réprimé – mais il est identifié – est celui de trahison envers la patrie (N</w:t>
      </w:r>
      <w:r w:rsidRPr="00494454">
        <w:t>e</w:t>
      </w:r>
      <w:r w:rsidRPr="00494454">
        <w:t>krich, 1978). Tous les groupes sociaux et nationaux voient alors s’élargir leurs droits. La classe dir</w:t>
      </w:r>
      <w:r w:rsidRPr="00494454">
        <w:t>i</w:t>
      </w:r>
      <w:r w:rsidRPr="00494454">
        <w:t>geante bénéficie aussi de cet apais</w:t>
      </w:r>
      <w:r w:rsidRPr="00494454">
        <w:t>e</w:t>
      </w:r>
      <w:r w:rsidRPr="00494454">
        <w:t>ment momentané, puisqu’elle connaît, pour la première fois, la stabilité des statuts et des princ</w:t>
      </w:r>
      <w:r w:rsidRPr="00494454">
        <w:t>i</w:t>
      </w:r>
      <w:r w:rsidRPr="00494454">
        <w:t>pes, et cette situation nouvelle va la conduire à tenter de consolider ses a</w:t>
      </w:r>
      <w:r w:rsidRPr="00494454">
        <w:t>c</w:t>
      </w:r>
      <w:r w:rsidRPr="00494454">
        <w:t>quis au lendemain de la guerre. Des regro</w:t>
      </w:r>
      <w:r w:rsidRPr="00494454">
        <w:t>u</w:t>
      </w:r>
      <w:r w:rsidRPr="00494454">
        <w:t>pements s’esquissent que Staline interrompra brusquement en 1948 par une r</w:t>
      </w:r>
      <w:r w:rsidRPr="00494454">
        <w:t>e</w:t>
      </w:r>
      <w:r w:rsidRPr="00494454">
        <w:t>prise prudente mais visible des purges (Guinzbourg, 1980, p. 374). Au sommet du système politique même, un groupe dirigeant paraît un moment se r</w:t>
      </w:r>
      <w:r w:rsidRPr="00494454">
        <w:t>e</w:t>
      </w:r>
      <w:r w:rsidRPr="00494454">
        <w:t>const</w:t>
      </w:r>
      <w:r w:rsidRPr="00494454">
        <w:t>i</w:t>
      </w:r>
      <w:r w:rsidRPr="00494454">
        <w:t>tuer, dominé certes par Staline. Mais la diversité des tâches et l’efficacité imposées par la guerre entraînent une ce</w:t>
      </w:r>
      <w:r w:rsidRPr="00494454">
        <w:t>r</w:t>
      </w:r>
      <w:r w:rsidRPr="00494454">
        <w:t>taine répartition des responsabilités. L’armée notamment acquiert alors une véritable autonomie que la présence envahissante de Staline ne suffit pas à di</w:t>
      </w:r>
      <w:r w:rsidRPr="00494454">
        <w:t>s</w:t>
      </w:r>
      <w:r w:rsidRPr="00494454">
        <w:t>simuler complètement. Enfin, parce que les organisations soci</w:t>
      </w:r>
      <w:r w:rsidRPr="00494454">
        <w:t>a</w:t>
      </w:r>
      <w:r w:rsidRPr="00494454">
        <w:t>les émanant du Parti ou gravitant autour de lui sont incapables de mobil</w:t>
      </w:r>
      <w:r w:rsidRPr="00494454">
        <w:t>i</w:t>
      </w:r>
      <w:r w:rsidRPr="00494454">
        <w:t>ser réellement une société désemparée, les Églises retrouvent une existence (Struve, 1963). Sans do</w:t>
      </w:r>
      <w:r w:rsidRPr="00494454">
        <w:t>u</w:t>
      </w:r>
      <w:r w:rsidRPr="00494454">
        <w:t>te, Staline leur rend-il droit de cité pour une finalité précise, il entend utiliser leur autorité morale sur la société pour l’associer à l’effort de guerre. Mais ici se situe le co</w:t>
      </w:r>
      <w:r w:rsidRPr="00494454">
        <w:t>m</w:t>
      </w:r>
      <w:r w:rsidRPr="00494454">
        <w:t>promis le plus important et le plus durable que Staline ait accepté. En 1943, sa rencontre avec le m</w:t>
      </w:r>
      <w:r w:rsidRPr="00494454">
        <w:t>é</w:t>
      </w:r>
      <w:r w:rsidRPr="00494454">
        <w:t>tropolite de Moscou, l’accord donné à la convocation d’un concile orthodoxe qui permettra d’élire un titulaire au siège patriarcal vacant depuis 1926 représentent les pièces maître</w:t>
      </w:r>
      <w:r w:rsidRPr="00494454">
        <w:t>s</w:t>
      </w:r>
      <w:r w:rsidRPr="00494454">
        <w:t>ses d’un véritable concordat implicite qui ne sera plus r</w:t>
      </w:r>
      <w:r w:rsidRPr="00494454">
        <w:t>e</w:t>
      </w:r>
      <w:r w:rsidRPr="00494454">
        <w:t>mis en cause. L’existence acceptée de religions, c’est-à-dire de systèmes d’idées, de hiérarchies et d’institutions totalement étrang</w:t>
      </w:r>
      <w:r w:rsidRPr="00494454">
        <w:t>è</w:t>
      </w:r>
      <w:r w:rsidRPr="00494454">
        <w:t>res au Parti (qu’il les contrôle est une a</w:t>
      </w:r>
      <w:r w:rsidRPr="00494454">
        <w:t>u</w:t>
      </w:r>
      <w:r w:rsidRPr="00494454">
        <w:t>tre affaire),</w:t>
      </w:r>
      <w:r>
        <w:t xml:space="preserve"> </w:t>
      </w:r>
      <w:r w:rsidRPr="00494454">
        <w:t>[231]</w:t>
      </w:r>
      <w:r>
        <w:t xml:space="preserve"> </w:t>
      </w:r>
      <w:r w:rsidRPr="00494454">
        <w:t>constitue jusqu’à ce jour l’unique brèche dans le monopole idéol</w:t>
      </w:r>
      <w:r w:rsidRPr="00494454">
        <w:t>o</w:t>
      </w:r>
      <w:r w:rsidRPr="00494454">
        <w:t>gique et institutionnel de l</w:t>
      </w:r>
      <w:r w:rsidRPr="00494454">
        <w:rPr>
          <w:smallCaps/>
        </w:rPr>
        <w:t xml:space="preserve">’urss. </w:t>
      </w:r>
      <w:r w:rsidRPr="00494454">
        <w:t>Hors ce cas, les espaces sociaux autonomes – la famille, le lopin – conce</w:t>
      </w:r>
      <w:r w:rsidRPr="00494454">
        <w:t>r</w:t>
      </w:r>
      <w:r w:rsidRPr="00494454">
        <w:t xml:space="preserve">naient des individus et non des groupes ; de plus, ils n’offraient aucun </w:t>
      </w:r>
      <w:r w:rsidRPr="00494454">
        <w:rPr>
          <w:i/>
          <w:iCs/>
        </w:rPr>
        <w:t xml:space="preserve">système de valeurs collectives, </w:t>
      </w:r>
      <w:r w:rsidRPr="00494454">
        <w:t>étranger au communisme.</w:t>
      </w:r>
    </w:p>
    <w:p w14:paraId="5A2B5ACB" w14:textId="77777777" w:rsidR="00A35B72" w:rsidRPr="00494454" w:rsidRDefault="00A35B72" w:rsidP="00A35B72">
      <w:pPr>
        <w:spacing w:before="120" w:after="120"/>
        <w:jc w:val="both"/>
      </w:pPr>
      <w:r>
        <w:br w:type="page"/>
      </w:r>
    </w:p>
    <w:p w14:paraId="4C470B5E" w14:textId="77777777" w:rsidR="00A35B72" w:rsidRPr="00494454" w:rsidRDefault="00A35B72" w:rsidP="00A35B72">
      <w:pPr>
        <w:pStyle w:val="a"/>
      </w:pPr>
      <w:bookmarkStart w:id="47" w:name="Traite_t2_pt_1_chap_III_Sec_4_3"/>
      <w:r w:rsidRPr="00494454">
        <w:t>3. Le changement post-stalinien</w:t>
      </w:r>
      <w:r>
        <w:br/>
      </w:r>
      <w:r w:rsidRPr="00494454">
        <w:t>et le modèle totalitaire</w:t>
      </w:r>
    </w:p>
    <w:bookmarkEnd w:id="47"/>
    <w:p w14:paraId="5C8BE505" w14:textId="77777777" w:rsidR="00A35B72" w:rsidRPr="00494454" w:rsidRDefault="00A35B72" w:rsidP="00A35B72">
      <w:pPr>
        <w:spacing w:before="120" w:after="120"/>
        <w:jc w:val="both"/>
      </w:pPr>
    </w:p>
    <w:p w14:paraId="7DDDE2C7"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451F70F" w14:textId="77777777" w:rsidR="00A35B72" w:rsidRPr="00494454" w:rsidRDefault="00A35B72" w:rsidP="00A35B72">
      <w:pPr>
        <w:spacing w:before="120" w:after="120"/>
        <w:jc w:val="both"/>
      </w:pPr>
      <w:r w:rsidRPr="00494454">
        <w:t>Lorsque Staline disparaît le 5 mars 1953, le changement s’impose, mais nul n’en prévoit alors l’ampleur, nul ne peut prédire s’il entraîn</w:t>
      </w:r>
      <w:r w:rsidRPr="00494454">
        <w:t>e</w:t>
      </w:r>
      <w:r w:rsidRPr="00494454">
        <w:t>ra un aménagement du système antérieur ou une ru</w:t>
      </w:r>
      <w:r w:rsidRPr="00494454">
        <w:t>p</w:t>
      </w:r>
      <w:r w:rsidRPr="00494454">
        <w:t>ture radicale avec lui. Pourtant, déso</w:t>
      </w:r>
      <w:r w:rsidRPr="00494454">
        <w:t>r</w:t>
      </w:r>
      <w:r w:rsidRPr="00494454">
        <w:t>mais, en dépit de retours en arrière ou de freinages, les tendances principales que l’on entrevoit dès la fin des années ci</w:t>
      </w:r>
      <w:r w:rsidRPr="00494454">
        <w:t>n</w:t>
      </w:r>
      <w:r w:rsidRPr="00494454">
        <w:t>quante auront été préservées et amplifiées. En trente a</w:t>
      </w:r>
      <w:r w:rsidRPr="00494454">
        <w:t>n</w:t>
      </w:r>
      <w:r w:rsidRPr="00494454">
        <w:t>nées – 1953-1984 – les éléments durables de rupture avec le stalinisme ont été su</w:t>
      </w:r>
      <w:r w:rsidRPr="00494454">
        <w:t>f</w:t>
      </w:r>
      <w:r w:rsidRPr="00494454">
        <w:t>fisamment cons</w:t>
      </w:r>
      <w:r w:rsidRPr="00494454">
        <w:t>o</w:t>
      </w:r>
      <w:r w:rsidRPr="00494454">
        <w:t>lidés pour que l’on puisse définir par eux le système soviétique contemp</w:t>
      </w:r>
      <w:r w:rsidRPr="00494454">
        <w:t>o</w:t>
      </w:r>
      <w:r w:rsidRPr="00494454">
        <w:t xml:space="preserve">rain. Plusieurs traits doivent être retenus ici. En premier lieu, </w:t>
      </w:r>
      <w:r>
        <w:t>l’</w:t>
      </w:r>
      <w:r w:rsidRPr="00494454">
        <w:rPr>
          <w:i/>
          <w:iCs/>
        </w:rPr>
        <w:t>abandon de la te</w:t>
      </w:r>
      <w:r w:rsidRPr="00494454">
        <w:rPr>
          <w:i/>
          <w:iCs/>
        </w:rPr>
        <w:t>r</w:t>
      </w:r>
      <w:r w:rsidRPr="00494454">
        <w:rPr>
          <w:i/>
          <w:iCs/>
        </w:rPr>
        <w:t xml:space="preserve">reur </w:t>
      </w:r>
      <w:r w:rsidRPr="00494454">
        <w:t>(Kassof, 1964 ; Moore, 1958, pp. 19-20). Sans doute le système soviétique maintient-il – malgré le XX</w:t>
      </w:r>
      <w:r w:rsidRPr="00494454">
        <w:rPr>
          <w:vertAlign w:val="superscript"/>
        </w:rPr>
        <w:t>e</w:t>
      </w:r>
      <w:r w:rsidRPr="00494454">
        <w:t xml:space="preserve"> Congrès – un contrôle strict sur la société ; une bureaucratie r</w:t>
      </w:r>
      <w:r w:rsidRPr="00494454">
        <w:t>é</w:t>
      </w:r>
      <w:r w:rsidRPr="00494454">
        <w:t>pressive qui, après une phase d’affaiblissement – 1956-1967 – n’a ce</w:t>
      </w:r>
      <w:r w:rsidRPr="00494454">
        <w:t>s</w:t>
      </w:r>
      <w:r w:rsidRPr="00494454">
        <w:t>sé de se renforcer (Linden, 1966 ; Meyer, 1964, pp. 21-28) ; et un système concentrationnaire presque inchangé. Mais l’usage du syst</w:t>
      </w:r>
      <w:r w:rsidRPr="00494454">
        <w:t>è</w:t>
      </w:r>
      <w:r w:rsidRPr="00494454">
        <w:t>me répressif a év</w:t>
      </w:r>
      <w:r w:rsidRPr="00494454">
        <w:t>o</w:t>
      </w:r>
      <w:r w:rsidRPr="00494454">
        <w:t>lué. La répression ne menace plus ceux qui se conforment au système, elle s’applique à ceux qui le contestent, que ce soit par les idées ou les actes. En d’autres termes, la société sovi</w:t>
      </w:r>
      <w:r w:rsidRPr="00494454">
        <w:t>é</w:t>
      </w:r>
      <w:r w:rsidRPr="00494454">
        <w:t>tique – dir</w:t>
      </w:r>
      <w:r w:rsidRPr="00494454">
        <w:t>i</w:t>
      </w:r>
      <w:r w:rsidRPr="00494454">
        <w:t>geants et citoyens ordinaires – connaît désormais les règles qui lui sont imp</w:t>
      </w:r>
      <w:r w:rsidRPr="00494454">
        <w:t>o</w:t>
      </w:r>
      <w:r w:rsidRPr="00494454">
        <w:t xml:space="preserve">sées, les frontières qu’elle ne peut transgresser. </w:t>
      </w:r>
      <w:r w:rsidRPr="00494454">
        <w:rPr>
          <w:szCs w:val="14"/>
        </w:rPr>
        <w:t xml:space="preserve">À </w:t>
      </w:r>
      <w:r w:rsidRPr="00494454">
        <w:t>l’intérieur de ces frontières – les comportements apparents sont d</w:t>
      </w:r>
      <w:r w:rsidRPr="00494454">
        <w:t>é</w:t>
      </w:r>
      <w:r w:rsidRPr="00494454">
        <w:t>sormais plus importants que la réalité et les convictions – chacun év</w:t>
      </w:r>
      <w:r w:rsidRPr="00494454">
        <w:t>o</w:t>
      </w:r>
      <w:r w:rsidRPr="00494454">
        <w:t>lue à sa guise. Ce que le pouvoir demande à ses adm</w:t>
      </w:r>
      <w:r w:rsidRPr="00494454">
        <w:t>i</w:t>
      </w:r>
      <w:r w:rsidRPr="00494454">
        <w:t xml:space="preserve">nistrés c’est de </w:t>
      </w:r>
      <w:r w:rsidRPr="00494454">
        <w:rPr>
          <w:i/>
          <w:iCs/>
        </w:rPr>
        <w:t>par</w:t>
      </w:r>
      <w:r w:rsidRPr="00494454">
        <w:rPr>
          <w:i/>
          <w:iCs/>
        </w:rPr>
        <w:t>a</w:t>
      </w:r>
      <w:r w:rsidRPr="00494454">
        <w:rPr>
          <w:i/>
          <w:iCs/>
        </w:rPr>
        <w:t xml:space="preserve">ître </w:t>
      </w:r>
      <w:r w:rsidRPr="00494454">
        <w:t>conformes à l’image de l’</w:t>
      </w:r>
      <w:r w:rsidRPr="00494454">
        <w:rPr>
          <w:i/>
          <w:iCs/>
        </w:rPr>
        <w:t xml:space="preserve">Homo Sovieticus </w:t>
      </w:r>
      <w:r w:rsidRPr="00494454">
        <w:t>véhiculée par l’idéologie (Zinoviev, 1982). Le second trait qui caractérise le syst</w:t>
      </w:r>
      <w:r w:rsidRPr="00494454">
        <w:t>è</w:t>
      </w:r>
      <w:r w:rsidRPr="00494454">
        <w:t>me soviétique post-stalinien est la consolidation de la classe dirigeante et le retour à un po</w:t>
      </w:r>
      <w:r w:rsidRPr="00494454">
        <w:t>u</w:t>
      </w:r>
      <w:r w:rsidRPr="00494454">
        <w:t>voir oligarchique (Righby, 1964, p. 509 ; Hough, 1969 ; Azrael, 1966 ; Hough, 1976, pp. 11-13). La classe dir</w:t>
      </w:r>
      <w:r w:rsidRPr="00494454">
        <w:t>i</w:t>
      </w:r>
      <w:r w:rsidRPr="00494454">
        <w:t>geante a acquis depuis 1964 la stabilité de l’emploi et, par là même, la possib</w:t>
      </w:r>
      <w:r w:rsidRPr="00494454">
        <w:t>i</w:t>
      </w:r>
      <w:r w:rsidRPr="00494454">
        <w:t>lité de s’autoreproduire et de perpétuer ses privilèges (Carrère d’Encausse, 1980, chap. IV). Ceci permet, pour la premi</w:t>
      </w:r>
      <w:r w:rsidRPr="00494454">
        <w:t>è</w:t>
      </w:r>
      <w:r w:rsidRPr="00494454">
        <w:t>re fois dans l’histoire soviétique, de parler avec pertinence d’une classe dir</w:t>
      </w:r>
      <w:r w:rsidRPr="00494454">
        <w:t>i</w:t>
      </w:r>
      <w:r w:rsidRPr="00494454">
        <w:t>geante. Cette cons</w:t>
      </w:r>
      <w:r w:rsidRPr="00494454">
        <w:t>o</w:t>
      </w:r>
      <w:r w:rsidRPr="00494454">
        <w:t>lidation des statuts a, de surcroît, été le produit d’une lutte consciente des élites – la déposition de Khrouchtchev en témoigne – et a été codifiée dans un véritable accord entre les plus hauts respo</w:t>
      </w:r>
      <w:r w:rsidRPr="00494454">
        <w:t>n</w:t>
      </w:r>
      <w:r w:rsidRPr="00494454">
        <w:t>sables de l</w:t>
      </w:r>
      <w:r w:rsidRPr="00494454">
        <w:rPr>
          <w:smallCaps/>
        </w:rPr>
        <w:t xml:space="preserve">’urss </w:t>
      </w:r>
      <w:r w:rsidRPr="00494454">
        <w:t>et cette classe dir</w:t>
      </w:r>
      <w:r w:rsidRPr="00494454">
        <w:t>i</w:t>
      </w:r>
      <w:r w:rsidRPr="00494454">
        <w:t>geante (Brejnev, 1966, I, p. 90). La restauration de l’oligarchie résulte tout à la fois du désir de sécurité des pri</w:t>
      </w:r>
      <w:r w:rsidRPr="00494454">
        <w:t>n</w:t>
      </w:r>
      <w:r w:rsidRPr="00494454">
        <w:t xml:space="preserve">cipaux responsables politiques, qui en 1953, pour éviter un retour aux pratiques terroristes de Staline contre eux, se sont accordés sur le rejet du pouvoir personnel et le principe de la </w:t>
      </w:r>
      <w:r w:rsidRPr="00494454">
        <w:rPr>
          <w:i/>
          <w:iCs/>
        </w:rPr>
        <w:t>direction collect</w:t>
      </w:r>
      <w:r w:rsidRPr="00494454">
        <w:rPr>
          <w:i/>
          <w:iCs/>
        </w:rPr>
        <w:t>i</w:t>
      </w:r>
      <w:r w:rsidRPr="00494454">
        <w:rPr>
          <w:i/>
          <w:iCs/>
        </w:rPr>
        <w:t xml:space="preserve">ve. </w:t>
      </w:r>
      <w:r w:rsidRPr="00494454">
        <w:t>L’évolution soviét</w:t>
      </w:r>
      <w:r w:rsidRPr="00494454">
        <w:t>i</w:t>
      </w:r>
      <w:r w:rsidRPr="00494454">
        <w:t>que des années post-khrouchtcheviennes – le pouvoir de Khrouchtchev était marqué par une te</w:t>
      </w:r>
      <w:r w:rsidRPr="00494454">
        <w:t>n</w:t>
      </w:r>
      <w:r w:rsidRPr="00494454">
        <w:t>tative de restaurer le pouvoir personnel (Tatu, 1967 ; Linden, 1966) – est caractér</w:t>
      </w:r>
      <w:r w:rsidRPr="00494454">
        <w:t>i</w:t>
      </w:r>
      <w:r w:rsidRPr="00494454">
        <w:t>sée par deux traits qui ne sont contra</w:t>
      </w:r>
      <w:r>
        <w:t>dictoires qu’en appa</w:t>
      </w:r>
      <w:r w:rsidRPr="00494454">
        <w:t xml:space="preserve">rence : </w:t>
      </w:r>
      <w:r w:rsidRPr="00494454">
        <w:rPr>
          <w:rFonts w:cs="Arial"/>
          <w:szCs w:val="16"/>
        </w:rPr>
        <w:t>[232]</w:t>
      </w:r>
      <w:r>
        <w:rPr>
          <w:rFonts w:cs="Arial"/>
          <w:szCs w:val="16"/>
        </w:rPr>
        <w:t xml:space="preserve"> </w:t>
      </w:r>
      <w:r w:rsidRPr="00494454">
        <w:t>le dév</w:t>
      </w:r>
      <w:r w:rsidRPr="00494454">
        <w:t>e</w:t>
      </w:r>
      <w:r w:rsidRPr="00494454">
        <w:t>loppement du pouvoir oligarchique (concentré dans le P</w:t>
      </w:r>
      <w:r w:rsidRPr="00494454">
        <w:t>o</w:t>
      </w:r>
      <w:r w:rsidRPr="00494454">
        <w:t>litburo et le Secrétariat), et le développement simultané d’une personnalis</w:t>
      </w:r>
      <w:r w:rsidRPr="00494454">
        <w:t>a</w:t>
      </w:r>
      <w:r w:rsidRPr="00494454">
        <w:t>tion de l’autorité – et non du pouvoir – du premier des oliga</w:t>
      </w:r>
      <w:r w:rsidRPr="00494454">
        <w:t>r</w:t>
      </w:r>
      <w:r w:rsidRPr="00494454">
        <w:t>ques. Le pouvoir personnel propr</w:t>
      </w:r>
      <w:r w:rsidRPr="00494454">
        <w:t>e</w:t>
      </w:r>
      <w:r w:rsidRPr="00494454">
        <w:t>ment dit semble avoir disparu de l’horizon politique soviétique (Garrère d’Encausse, 1980, p. 890).</w:t>
      </w:r>
    </w:p>
    <w:p w14:paraId="177FE394" w14:textId="77777777" w:rsidR="00A35B72" w:rsidRPr="00494454" w:rsidRDefault="00A35B72" w:rsidP="00A35B72">
      <w:pPr>
        <w:spacing w:before="120" w:after="120"/>
        <w:jc w:val="both"/>
      </w:pPr>
      <w:r w:rsidRPr="00494454">
        <w:t>L’après-stalinisme est ainsi marqué par un triple compromis. Celui qui a permis à la sphère du pouvoir d’évoluer pacif</w:t>
      </w:r>
      <w:r w:rsidRPr="00494454">
        <w:t>i</w:t>
      </w:r>
      <w:r w:rsidRPr="00494454">
        <w:t>quement et de se consolider. Celui que le pouvoir a passé avec des institutions et des groupes s</w:t>
      </w:r>
      <w:r w:rsidRPr="00494454">
        <w:t>o</w:t>
      </w:r>
      <w:r w:rsidRPr="00494454">
        <w:t>ciaux constitués – églises et nations. Ces institutions ou groupes sociaux évoluent tout à la fois dans le cadre du sy</w:t>
      </w:r>
      <w:r w:rsidRPr="00494454">
        <w:t>s</w:t>
      </w:r>
      <w:r w:rsidRPr="00494454">
        <w:t>tème et hors de sa norme idéologique ; et parfois enfin contre lui. Les égl</w:t>
      </w:r>
      <w:r w:rsidRPr="00494454">
        <w:t>i</w:t>
      </w:r>
      <w:r w:rsidRPr="00494454">
        <w:t>ses véhiculent, toutes, un système d’idées que l’idéologie comm</w:t>
      </w:r>
      <w:r w:rsidRPr="00494454">
        <w:t>u</w:t>
      </w:r>
      <w:r w:rsidRPr="00494454">
        <w:t>niste ne peut revendiquer, et sont so</w:t>
      </w:r>
      <w:r w:rsidRPr="00494454">
        <w:t>u</w:t>
      </w:r>
      <w:r w:rsidRPr="00494454">
        <w:t>vent le lieu d’identification à un système de valeurs et à des communautés humaines étrangères au communi</w:t>
      </w:r>
      <w:r w:rsidRPr="00494454">
        <w:t>s</w:t>
      </w:r>
      <w:r w:rsidRPr="00494454">
        <w:t>me et à l</w:t>
      </w:r>
      <w:r w:rsidRPr="00494454">
        <w:rPr>
          <w:smallCaps/>
        </w:rPr>
        <w:t xml:space="preserve">’urss. </w:t>
      </w:r>
      <w:r w:rsidRPr="00494454">
        <w:t>De surcroît, elles prétendent pa</w:t>
      </w:r>
      <w:r w:rsidRPr="00494454">
        <w:t>r</w:t>
      </w:r>
      <w:r w:rsidRPr="00494454">
        <w:t>fois – c’est le cas de l’islam ou du baptisme – déborder de l’espace religieux et régir la t</w:t>
      </w:r>
      <w:r w:rsidRPr="00494454">
        <w:t>o</w:t>
      </w:r>
      <w:r w:rsidRPr="00494454">
        <w:t>talité de la vie des individus et parfois des comm</w:t>
      </w:r>
      <w:r w:rsidRPr="00494454">
        <w:t>u</w:t>
      </w:r>
      <w:r w:rsidRPr="00494454">
        <w:t>nautés. L’affirmation par certaines églises d’une vocation te</w:t>
      </w:r>
      <w:r w:rsidRPr="00494454">
        <w:t>m</w:t>
      </w:r>
      <w:r w:rsidRPr="00494454">
        <w:t>porelle, et non seulement spirituelle, est encore suffisa</w:t>
      </w:r>
      <w:r w:rsidRPr="00494454">
        <w:t>m</w:t>
      </w:r>
      <w:r w:rsidRPr="00494454">
        <w:t>ment sourde en URSS pour ne pas conduire à des conflits ouverts ; mais l’exemple de la Pologne montre jusqu’où pourrait aller ce développement des ambitions rel</w:t>
      </w:r>
      <w:r w:rsidRPr="00494454">
        <w:t>i</w:t>
      </w:r>
      <w:r w:rsidRPr="00494454">
        <w:t>gieuses. Quant aux nations dont la Con</w:t>
      </w:r>
      <w:r w:rsidRPr="00494454">
        <w:t>s</w:t>
      </w:r>
      <w:r w:rsidRPr="00494454">
        <w:t xml:space="preserve">titution de 1977 a garanti la survie au stade du </w:t>
      </w:r>
      <w:r w:rsidRPr="00494454">
        <w:rPr>
          <w:i/>
          <w:iCs/>
        </w:rPr>
        <w:t xml:space="preserve">socialisme développé, </w:t>
      </w:r>
      <w:r w:rsidRPr="00494454">
        <w:t>elles o</w:t>
      </w:r>
      <w:r w:rsidRPr="00494454">
        <w:t>f</w:t>
      </w:r>
      <w:r w:rsidRPr="00494454">
        <w:t>frent un cadre à des actions collectives qui s’inspirent de solidarités étrangères au système soviétique. Elles sont parfois le canal de pressions sociales sur le sy</w:t>
      </w:r>
      <w:r w:rsidRPr="00494454">
        <w:t>s</w:t>
      </w:r>
      <w:r w:rsidRPr="00494454">
        <w:t>tème (Géorgie, 1977). Le troisième compromis est celui dont bénéf</w:t>
      </w:r>
      <w:r w:rsidRPr="00494454">
        <w:t>i</w:t>
      </w:r>
      <w:r w:rsidRPr="00494454">
        <w:t>cie la société. Ici les concessions sont tantôt globales, tantôt particuli</w:t>
      </w:r>
      <w:r w:rsidRPr="00494454">
        <w:t>è</w:t>
      </w:r>
      <w:r w:rsidRPr="00494454">
        <w:t>res. La société entière bénéficie depuis trois décennies d’une exte</w:t>
      </w:r>
      <w:r w:rsidRPr="00494454">
        <w:t>n</w:t>
      </w:r>
      <w:r w:rsidRPr="00494454">
        <w:t>sion de l’espace de vie privée que la fin de la terreur (donc de la m</w:t>
      </w:r>
      <w:r w:rsidRPr="00494454">
        <w:t>é</w:t>
      </w:r>
      <w:r w:rsidRPr="00494454">
        <w:t>fiance entre individus), et un progrès de l’habitat (le recul du logement comm</w:t>
      </w:r>
      <w:r w:rsidRPr="00494454">
        <w:t>u</w:t>
      </w:r>
      <w:r w:rsidRPr="00494454">
        <w:t>nautaire), renforcent considérablement. Malgré les multiples instances de mobilisation sociale – o</w:t>
      </w:r>
      <w:r w:rsidRPr="00494454">
        <w:t>r</w:t>
      </w:r>
      <w:r w:rsidRPr="00494454">
        <w:t>ganisations sociales, éducation et agitation – l’</w:t>
      </w:r>
      <w:r w:rsidRPr="00494454">
        <w:rPr>
          <w:i/>
          <w:iCs/>
        </w:rPr>
        <w:t xml:space="preserve">Homo Sovieticus </w:t>
      </w:r>
      <w:r w:rsidRPr="00494454">
        <w:t>se réfugie toujours plus dans la vie pr</w:t>
      </w:r>
      <w:r w:rsidRPr="00494454">
        <w:t>i</w:t>
      </w:r>
      <w:r w:rsidRPr="00494454">
        <w:t>vée, et n’accorde aux institutions collectives de socialis</w:t>
      </w:r>
      <w:r w:rsidRPr="00494454">
        <w:t>a</w:t>
      </w:r>
      <w:r w:rsidRPr="00494454">
        <w:t>tion que le temps et l’attention qu’imposent une a</w:t>
      </w:r>
      <w:r w:rsidRPr="00494454">
        <w:t>d</w:t>
      </w:r>
      <w:r w:rsidRPr="00494454">
        <w:t>hésion formelle au système. Ce repli vers la vie privée contribue à accroître la distance entre le pouvoir et les c</w:t>
      </w:r>
      <w:r w:rsidRPr="00494454">
        <w:t>i</w:t>
      </w:r>
      <w:r w:rsidRPr="00494454">
        <w:t xml:space="preserve">toyens, l’indifférence au politique – </w:t>
      </w:r>
      <w:r w:rsidRPr="00494454">
        <w:rPr>
          <w:i/>
          <w:iCs/>
        </w:rPr>
        <w:t xml:space="preserve">eux </w:t>
      </w:r>
      <w:r w:rsidRPr="00494454">
        <w:t xml:space="preserve">et </w:t>
      </w:r>
      <w:r w:rsidRPr="00494454">
        <w:rPr>
          <w:i/>
          <w:iCs/>
        </w:rPr>
        <w:t xml:space="preserve">nous </w:t>
      </w:r>
      <w:r w:rsidRPr="00494454">
        <w:t>– et la multiplication des activités parallèles aux activ</w:t>
      </w:r>
      <w:r w:rsidRPr="00494454">
        <w:t>i</w:t>
      </w:r>
      <w:r w:rsidRPr="00494454">
        <w:t xml:space="preserve">tés officielles. Tout est </w:t>
      </w:r>
      <w:r w:rsidRPr="00494454">
        <w:rPr>
          <w:i/>
          <w:iCs/>
        </w:rPr>
        <w:t xml:space="preserve">double </w:t>
      </w:r>
      <w:r w:rsidRPr="00494454">
        <w:t xml:space="preserve">en </w:t>
      </w:r>
      <w:r w:rsidRPr="00494454">
        <w:rPr>
          <w:smallCaps/>
        </w:rPr>
        <w:t xml:space="preserve">urss, </w:t>
      </w:r>
      <w:r w:rsidRPr="00494454">
        <w:t>les comportements, la parole, l’économie, le travail (Dimov, 1980). Les conséquences de ce</w:t>
      </w:r>
      <w:r w:rsidRPr="00494454">
        <w:t>t</w:t>
      </w:r>
      <w:r w:rsidRPr="00494454">
        <w:t>te fuite de l’</w:t>
      </w:r>
      <w:r w:rsidRPr="00494454">
        <w:rPr>
          <w:i/>
          <w:iCs/>
        </w:rPr>
        <w:t xml:space="preserve">Homo Sovieticus </w:t>
      </w:r>
      <w:r w:rsidRPr="00494454">
        <w:t>dans l’espace privé sont tout à la fois utiles au système et gêna</w:t>
      </w:r>
      <w:r w:rsidRPr="00494454">
        <w:t>n</w:t>
      </w:r>
      <w:r w:rsidRPr="00494454">
        <w:t xml:space="preserve">tes. Utiles parce qu’elle entraîne une </w:t>
      </w:r>
      <w:r w:rsidRPr="00494454">
        <w:rPr>
          <w:i/>
          <w:iCs/>
        </w:rPr>
        <w:t xml:space="preserve">dépolitisation </w:t>
      </w:r>
      <w:r w:rsidRPr="00494454">
        <w:t>croi</w:t>
      </w:r>
      <w:r w:rsidRPr="00494454">
        <w:t>s</w:t>
      </w:r>
      <w:r w:rsidRPr="00494454">
        <w:t>sante qui rassure le pouvoir et lui permet de relâcher les contrôles en raison de cette indifférence au politique. Le « chacun pour soi » et l’inutilité de contrôles qui en découle, devraient, espèrent les respons</w:t>
      </w:r>
      <w:r w:rsidRPr="00494454">
        <w:t>a</w:t>
      </w:r>
      <w:r w:rsidRPr="00494454">
        <w:t>bles de l</w:t>
      </w:r>
      <w:r w:rsidRPr="00494454">
        <w:rPr>
          <w:smallCaps/>
        </w:rPr>
        <w:t xml:space="preserve">’urss, </w:t>
      </w:r>
      <w:r w:rsidRPr="00494454">
        <w:t>assurer au système un certain degré de consensus social sinc</w:t>
      </w:r>
      <w:r w:rsidRPr="00494454">
        <w:t>è</w:t>
      </w:r>
      <w:r w:rsidRPr="00494454">
        <w:t>re. De ce compromis qui consacre la perte totale de foi des Soviét</w:t>
      </w:r>
      <w:r w:rsidRPr="00494454">
        <w:t>i</w:t>
      </w:r>
      <w:r w:rsidRPr="00494454">
        <w:t>ques e</w:t>
      </w:r>
      <w:r w:rsidRPr="00494454">
        <w:t>n</w:t>
      </w:r>
      <w:r w:rsidRPr="00494454">
        <w:t>vers leur système, les dirigeants espèrent, en dernier ressort, gagner une adhésion – cynique, pragmat</w:t>
      </w:r>
      <w:r w:rsidRPr="00494454">
        <w:t>i</w:t>
      </w:r>
      <w:r w:rsidRPr="00494454">
        <w:t xml:space="preserve">que – à un système qui serait perçu non plus dans sa </w:t>
      </w:r>
      <w:r w:rsidRPr="00494454">
        <w:rPr>
          <w:i/>
          <w:iCs/>
        </w:rPr>
        <w:t xml:space="preserve">singularité, </w:t>
      </w:r>
      <w:r w:rsidRPr="00494454">
        <w:t>mais au contra</w:t>
      </w:r>
      <w:r w:rsidRPr="00494454">
        <w:t>i</w:t>
      </w:r>
      <w:r w:rsidRPr="00494454">
        <w:t xml:space="preserve">re comme </w:t>
      </w:r>
      <w:r w:rsidRPr="00494454">
        <w:rPr>
          <w:i/>
          <w:iCs/>
        </w:rPr>
        <w:t xml:space="preserve">n’importe quel autre type d’organisation politique. </w:t>
      </w:r>
      <w:r w:rsidRPr="00494454">
        <w:t>Mais, en r</w:t>
      </w:r>
      <w:r w:rsidRPr="00494454">
        <w:t>e</w:t>
      </w:r>
      <w:r w:rsidRPr="00494454">
        <w:t>gard de cette vision optimiste des effets du compromis, le pouvoir peut en m</w:t>
      </w:r>
      <w:r w:rsidRPr="00494454">
        <w:t>e</w:t>
      </w:r>
      <w:r w:rsidRPr="00494454">
        <w:t>surer les conséquences négatives. Seule compte pour l’</w:t>
      </w:r>
      <w:r w:rsidRPr="00494454">
        <w:rPr>
          <w:i/>
          <w:iCs/>
        </w:rPr>
        <w:t>Homo Soviet</w:t>
      </w:r>
      <w:r w:rsidRPr="00494454">
        <w:rPr>
          <w:i/>
          <w:iCs/>
        </w:rPr>
        <w:t>i</w:t>
      </w:r>
      <w:r w:rsidRPr="00494454">
        <w:rPr>
          <w:i/>
          <w:iCs/>
        </w:rPr>
        <w:t xml:space="preserve">cus </w:t>
      </w:r>
      <w:r w:rsidRPr="00494454">
        <w:t>l’activité privée, conviction qui entraîne une</w:t>
      </w:r>
      <w:r>
        <w:t xml:space="preserve"> </w:t>
      </w:r>
      <w:r w:rsidRPr="00494454">
        <w:t>[233]</w:t>
      </w:r>
      <w:r>
        <w:t xml:space="preserve"> </w:t>
      </w:r>
      <w:r w:rsidRPr="00494454">
        <w:t>démobilisation des travailleurs et une productivité très basse, un gaspillage des biens publics dont l’ampleur a d</w:t>
      </w:r>
      <w:r w:rsidRPr="00494454">
        <w:t>e</w:t>
      </w:r>
      <w:r w:rsidRPr="00494454">
        <w:t>puis longtemps cessé d’être marginale, une enfreinte permanente de toutes les règles de la vie collective. Devant les effets économiques et moraux de cette évolution, le pouvoir sovi</w:t>
      </w:r>
      <w:r w:rsidRPr="00494454">
        <w:t>é</w:t>
      </w:r>
      <w:r w:rsidRPr="00494454">
        <w:t>tique a tenté depuis la fin des années soixante-dix de réagir – du di</w:t>
      </w:r>
      <w:r w:rsidRPr="00494454">
        <w:t>s</w:t>
      </w:r>
      <w:r w:rsidRPr="00494454">
        <w:t>cours Souslov en 1981 à la campagne de I. Andropov puis de Tche</w:t>
      </w:r>
      <w:r w:rsidRPr="00494454">
        <w:t>r</w:t>
      </w:r>
      <w:r w:rsidRPr="00494454">
        <w:t>nenko sur la restauration de la discipline –, mais sans succès. La durée du compromis – une génération enti</w:t>
      </w:r>
      <w:r w:rsidRPr="00494454">
        <w:t>è</w:t>
      </w:r>
      <w:r w:rsidRPr="00494454">
        <w:t>re a été élevée dans ce contexte – en fait désormais un él</w:t>
      </w:r>
      <w:r w:rsidRPr="00494454">
        <w:t>é</w:t>
      </w:r>
      <w:r w:rsidRPr="00494454">
        <w:t>ment stable, même s’il est dissimulé, de la culture politique soviétique. Ou mieux, ce compromis a juxtaposé à la culture politique e</w:t>
      </w:r>
      <w:r w:rsidRPr="00494454">
        <w:t>x</w:t>
      </w:r>
      <w:r w:rsidRPr="00494454">
        <w:t xml:space="preserve">plicite définie par le Parti, une </w:t>
      </w:r>
      <w:r w:rsidRPr="00494454">
        <w:rPr>
          <w:i/>
          <w:iCs/>
        </w:rPr>
        <w:t xml:space="preserve">culture implicite </w:t>
      </w:r>
      <w:r w:rsidRPr="00494454">
        <w:t>à laquelle s’identifie la société.</w:t>
      </w:r>
    </w:p>
    <w:p w14:paraId="204A522D" w14:textId="77777777" w:rsidR="00A35B72" w:rsidRPr="00494454" w:rsidRDefault="00A35B72" w:rsidP="00A35B72">
      <w:pPr>
        <w:spacing w:before="120" w:after="120"/>
        <w:jc w:val="both"/>
      </w:pPr>
      <w:r w:rsidRPr="00494454">
        <w:rPr>
          <w:szCs w:val="14"/>
        </w:rPr>
        <w:t xml:space="preserve">À </w:t>
      </w:r>
      <w:r w:rsidRPr="00494454">
        <w:t>l’intérieur de la société, un groupe particulier, la paysannerie – groupe en déclin démographique – bénéficie aussi d’un compr</w:t>
      </w:r>
      <w:r w:rsidRPr="00494454">
        <w:t>o</w:t>
      </w:r>
      <w:r w:rsidRPr="00494454">
        <w:t>mis durable. La révision du statut juridique des paysans, d</w:t>
      </w:r>
      <w:r w:rsidRPr="00494454">
        <w:t>e</w:t>
      </w:r>
      <w:r w:rsidRPr="00494454">
        <w:t>venus citoyens à part entière par la dél</w:t>
      </w:r>
      <w:r w:rsidRPr="00494454">
        <w:t>i</w:t>
      </w:r>
      <w:r w:rsidRPr="00494454">
        <w:t>vrance de passeports intérieurs, l’amélioration de leur statut social – salaires et pensions –, la garantie de conserver leurs l</w:t>
      </w:r>
      <w:r w:rsidRPr="00494454">
        <w:t>o</w:t>
      </w:r>
      <w:r w:rsidRPr="00494454">
        <w:t>pins (Constitution de 1977), et l’agrandissement de ces lopins, toutes ces mesures attestent que le pouvoir soviétique reconnaît d</w:t>
      </w:r>
      <w:r w:rsidRPr="00494454">
        <w:t>é</w:t>
      </w:r>
      <w:r w:rsidRPr="00494454">
        <w:t>sormais l’existence et les exigences de la société rurale, sa spéc</w:t>
      </w:r>
      <w:r w:rsidRPr="00494454">
        <w:t>i</w:t>
      </w:r>
      <w:r w:rsidRPr="00494454">
        <w:t>ficité, et tente par cette reconnaissance d’obtenir son adh</w:t>
      </w:r>
      <w:r w:rsidRPr="00494454">
        <w:t>é</w:t>
      </w:r>
      <w:r w:rsidRPr="00494454">
        <w:t>sion.</w:t>
      </w:r>
    </w:p>
    <w:p w14:paraId="5E3F3EAB" w14:textId="77777777" w:rsidR="00A35B72" w:rsidRPr="00494454" w:rsidRDefault="00A35B72" w:rsidP="00A35B72">
      <w:pPr>
        <w:spacing w:before="120" w:after="120"/>
        <w:jc w:val="both"/>
      </w:pPr>
    </w:p>
    <w:p w14:paraId="3B541A69" w14:textId="77777777" w:rsidR="00A35B72" w:rsidRPr="00494454" w:rsidRDefault="00A35B72" w:rsidP="00A35B72">
      <w:pPr>
        <w:spacing w:before="120" w:after="120"/>
        <w:jc w:val="both"/>
      </w:pPr>
      <w:r w:rsidRPr="00494454">
        <w:t xml:space="preserve">Dans tous ces changements, un trait commun se dégage, la </w:t>
      </w:r>
      <w:r w:rsidRPr="00494454">
        <w:rPr>
          <w:i/>
          <w:iCs/>
        </w:rPr>
        <w:t>prévis</w:t>
      </w:r>
      <w:r w:rsidRPr="00494454">
        <w:rPr>
          <w:i/>
          <w:iCs/>
        </w:rPr>
        <w:t>i</w:t>
      </w:r>
      <w:r w:rsidRPr="00494454">
        <w:rPr>
          <w:i/>
          <w:iCs/>
        </w:rPr>
        <w:t xml:space="preserve">bilité. </w:t>
      </w:r>
      <w:r w:rsidRPr="00494454">
        <w:t>Le système soviétique n’est plus caractérisé par l’arbitraire a</w:t>
      </w:r>
      <w:r w:rsidRPr="00494454">
        <w:t>b</w:t>
      </w:r>
      <w:r w:rsidRPr="00494454">
        <w:t>solu. Chacun – où qu’il se situe – connaît les normes de comport</w:t>
      </w:r>
      <w:r w:rsidRPr="00494454">
        <w:t>e</w:t>
      </w:r>
      <w:r w:rsidRPr="00494454">
        <w:t>ment et l’espace d’autonomie au</w:t>
      </w:r>
      <w:r w:rsidRPr="00494454">
        <w:t>x</w:t>
      </w:r>
      <w:r w:rsidRPr="00494454">
        <w:t>quels il est contraint. Ceci signifie-t-il que la nature du système a changé ? qu’il n’est plus totalitaire ?</w:t>
      </w:r>
    </w:p>
    <w:p w14:paraId="24860464" w14:textId="77777777" w:rsidR="00A35B72" w:rsidRPr="00494454" w:rsidRDefault="00A35B72" w:rsidP="00A35B72">
      <w:pPr>
        <w:spacing w:before="120" w:after="120"/>
        <w:jc w:val="both"/>
      </w:pPr>
      <w:r w:rsidRPr="00494454">
        <w:t>Trois remarques s’imposent ici qui éclairent la portée de ce co</w:t>
      </w:r>
      <w:r w:rsidRPr="00494454">
        <w:t>m</w:t>
      </w:r>
      <w:r w:rsidRPr="00494454">
        <w:t>promis.</w:t>
      </w:r>
    </w:p>
    <w:p w14:paraId="4463266D" w14:textId="77777777" w:rsidR="00A35B72" w:rsidRPr="00494454" w:rsidRDefault="00A35B72" w:rsidP="00A35B72">
      <w:pPr>
        <w:spacing w:before="120" w:after="120"/>
        <w:jc w:val="both"/>
      </w:pPr>
      <w:r w:rsidRPr="004910DA">
        <w:rPr>
          <w:i/>
        </w:rPr>
        <w:t>En premier lieu</w:t>
      </w:r>
      <w:r w:rsidRPr="00494454">
        <w:t>, le Parti communiste est devenu, dans la même p</w:t>
      </w:r>
      <w:r w:rsidRPr="00494454">
        <w:t>é</w:t>
      </w:r>
      <w:r w:rsidRPr="00494454">
        <w:t xml:space="preserve">riode, le </w:t>
      </w:r>
      <w:r w:rsidRPr="00494454">
        <w:rPr>
          <w:i/>
          <w:iCs/>
        </w:rPr>
        <w:t xml:space="preserve">centre unique </w:t>
      </w:r>
      <w:r w:rsidRPr="00494454">
        <w:t>du pouvoir de décision (Meyer, 1965, p. 408 ; Carrère d’Encausse, 1980, p. 83). La disparition du pouvoir personnel absolu est compe</w:t>
      </w:r>
      <w:r w:rsidRPr="00494454">
        <w:t>n</w:t>
      </w:r>
      <w:r w:rsidRPr="00494454">
        <w:t xml:space="preserve">sée par l’affirmation du </w:t>
      </w:r>
      <w:r w:rsidRPr="00494454">
        <w:rPr>
          <w:i/>
          <w:iCs/>
        </w:rPr>
        <w:t xml:space="preserve">pouvoir absolu du Parti, </w:t>
      </w:r>
      <w:r w:rsidRPr="00494454">
        <w:t>dont l’oligarchie est l’expression concrète. L’équilibre des instit</w:t>
      </w:r>
      <w:r w:rsidRPr="00494454">
        <w:t>u</w:t>
      </w:r>
      <w:r w:rsidRPr="00494454">
        <w:t>tions, la Con</w:t>
      </w:r>
      <w:r w:rsidRPr="00494454">
        <w:t>s</w:t>
      </w:r>
      <w:r w:rsidRPr="00494454">
        <w:t>titution de 1977, le débat politique, tout confirme cette évolution vers une concentration des pouvoirs par le Parti (la repr</w:t>
      </w:r>
      <w:r w:rsidRPr="00494454">
        <w:t>é</w:t>
      </w:r>
      <w:r w:rsidRPr="00494454">
        <w:t>sentation des bureaucraties – a</w:t>
      </w:r>
      <w:r w:rsidRPr="00494454">
        <w:t>d</w:t>
      </w:r>
      <w:r w:rsidRPr="00494454">
        <w:t>ministrations, armée, police – dans le Politburo depuis 1973 en témoigne). Le Parti affirme clairement d</w:t>
      </w:r>
      <w:r w:rsidRPr="00494454">
        <w:t>é</w:t>
      </w:r>
      <w:r w:rsidRPr="00494454">
        <w:t>sormais son monopole politique et idéologique. Si dans la pratique ce monopole s’exerce plus sur les bureaucraties que sur la s</w:t>
      </w:r>
      <w:r w:rsidRPr="00494454">
        <w:t>o</w:t>
      </w:r>
      <w:r w:rsidRPr="00494454">
        <w:t>ciété, c’est que la société est dépolit</w:t>
      </w:r>
      <w:r w:rsidRPr="00494454">
        <w:t>i</w:t>
      </w:r>
      <w:r w:rsidRPr="00494454">
        <w:t>sée et ne dispose pas de canaux d’accès à la sphère de déc</w:t>
      </w:r>
      <w:r w:rsidRPr="00494454">
        <w:t>i</w:t>
      </w:r>
      <w:r w:rsidRPr="00494454">
        <w:t>sion.</w:t>
      </w:r>
    </w:p>
    <w:p w14:paraId="2AC602FC" w14:textId="77777777" w:rsidR="00A35B72" w:rsidRPr="00494454" w:rsidRDefault="00A35B72" w:rsidP="00A35B72">
      <w:pPr>
        <w:spacing w:before="120" w:after="120"/>
        <w:jc w:val="both"/>
      </w:pPr>
      <w:r w:rsidRPr="004910DA">
        <w:rPr>
          <w:i/>
        </w:rPr>
        <w:t>Deuxièmement</w:t>
      </w:r>
      <w:r w:rsidRPr="00494454">
        <w:t>, le seul groupe social avec qui le Parti r</w:t>
      </w:r>
      <w:r w:rsidRPr="00494454">
        <w:t>e</w:t>
      </w:r>
      <w:r w:rsidRPr="00494454">
        <w:t>fuse tout compromis, face auquel il fait preuve d’une rigidité caractéristique de l’époque stalinienne, c’est le groupe des intellectuels. Comme dans les années ci</w:t>
      </w:r>
      <w:r w:rsidRPr="00494454">
        <w:t>n</w:t>
      </w:r>
      <w:r w:rsidRPr="00494454">
        <w:t>quante le système soviétique postule qu’il n’existe pas de sphères d’activités autonomes, que tout découle du Parti et de l’</w:t>
      </w:r>
      <w:r w:rsidRPr="00494454">
        <w:rPr>
          <w:i/>
          <w:iCs/>
        </w:rPr>
        <w:t>esprit de Parti (Partiinost’)</w:t>
      </w:r>
      <w:r w:rsidRPr="00494454">
        <w:t>.</w:t>
      </w:r>
    </w:p>
    <w:p w14:paraId="096D39CB" w14:textId="77777777" w:rsidR="00A35B72" w:rsidRPr="00494454" w:rsidRDefault="00A35B72" w:rsidP="00A35B72">
      <w:pPr>
        <w:spacing w:before="120" w:after="120"/>
        <w:jc w:val="both"/>
      </w:pPr>
      <w:r w:rsidRPr="004910DA">
        <w:rPr>
          <w:i/>
        </w:rPr>
        <w:t>Troisièmement</w:t>
      </w:r>
      <w:r w:rsidRPr="00494454">
        <w:t>, les concessions faites à la réalité sociale peuvent être, en raison de l’autorité a</w:t>
      </w:r>
      <w:r w:rsidRPr="00494454">
        <w:t>f</w:t>
      </w:r>
      <w:r w:rsidRPr="00494454">
        <w:t>firmée du Parti, des moyens qu’il a à sa disposition, remises en question à tout moment.</w:t>
      </w:r>
    </w:p>
    <w:p w14:paraId="3E4ED5B9" w14:textId="77777777" w:rsidR="00A35B72" w:rsidRPr="00494454" w:rsidRDefault="00A35B72" w:rsidP="00A35B72">
      <w:pPr>
        <w:spacing w:before="120" w:after="120"/>
        <w:jc w:val="both"/>
      </w:pPr>
      <w:r w:rsidRPr="00494454">
        <w:t xml:space="preserve">Comme à l’époque de Lénine, le système soviétique tend vers </w:t>
      </w:r>
      <w:r w:rsidRPr="00494454">
        <w:rPr>
          <w:i/>
          <w:iCs/>
        </w:rPr>
        <w:t>la ration</w:t>
      </w:r>
      <w:r w:rsidRPr="00494454">
        <w:rPr>
          <w:i/>
          <w:iCs/>
        </w:rPr>
        <w:t>a</w:t>
      </w:r>
      <w:r w:rsidRPr="00494454">
        <w:rPr>
          <w:i/>
          <w:iCs/>
        </w:rPr>
        <w:t>lité au</w:t>
      </w:r>
      <w:r>
        <w:rPr>
          <w:iCs/>
        </w:rPr>
        <w:t xml:space="preserve"> </w:t>
      </w:r>
      <w:r w:rsidRPr="00494454">
        <w:rPr>
          <w:rFonts w:cs="Arial"/>
          <w:szCs w:val="16"/>
        </w:rPr>
        <w:t>[234]</w:t>
      </w:r>
      <w:r>
        <w:rPr>
          <w:rFonts w:cs="Arial"/>
          <w:szCs w:val="16"/>
        </w:rPr>
        <w:t xml:space="preserve"> </w:t>
      </w:r>
      <w:r w:rsidRPr="00494454">
        <w:rPr>
          <w:i/>
          <w:iCs/>
        </w:rPr>
        <w:t xml:space="preserve">sein d’un pouvoir total. </w:t>
      </w:r>
      <w:r w:rsidRPr="00494454">
        <w:t>Il conserve en même temps la possibilité d’user de la terreur en maintenant intacts ses in</w:t>
      </w:r>
      <w:r w:rsidRPr="00494454">
        <w:t>s</w:t>
      </w:r>
      <w:r w:rsidRPr="00494454">
        <w:t>truments. Comme à l’époque de Lénine, le pouvoir personnel est re</w:t>
      </w:r>
      <w:r w:rsidRPr="00494454">
        <w:t>m</w:t>
      </w:r>
      <w:r w:rsidRPr="00494454">
        <w:t>placé par le pouvoir de l’oligarchie. Et comme au temps de Lénine, la société est absente de la sphère du politique et privée de moyens de peser sur e</w:t>
      </w:r>
      <w:r w:rsidRPr="00494454">
        <w:t>l</w:t>
      </w:r>
      <w:r w:rsidRPr="00494454">
        <w:t>le. L’idéologie soviétique a perdu son influence sur les consciences, et son contenu a subi des modifications sensibles – l’étatisme, le patriotisme, l’inégalitarisme, en sont désormais pa</w:t>
      </w:r>
      <w:r w:rsidRPr="00494454">
        <w:t>r</w:t>
      </w:r>
      <w:r w:rsidRPr="00494454">
        <w:t>ties intégrantes – mais sa fonction socio-politique est restée intacte. Les cinq traits du système totalitaire définis par les théoriciens du totalit</w:t>
      </w:r>
      <w:r w:rsidRPr="00494454">
        <w:t>a</w:t>
      </w:r>
      <w:r w:rsidRPr="00494454">
        <w:t>risme (Fri</w:t>
      </w:r>
      <w:r w:rsidRPr="00494454">
        <w:t>e</w:t>
      </w:r>
      <w:r w:rsidRPr="00494454">
        <w:t>drich, 1954, p. 52 ; Arendt, Aron) sont toujours présents dans le système soviét</w:t>
      </w:r>
      <w:r w:rsidRPr="00494454">
        <w:t>i</w:t>
      </w:r>
      <w:r w:rsidRPr="00494454">
        <w:t>que. Quelles conclusions en tirer ?</w:t>
      </w:r>
    </w:p>
    <w:p w14:paraId="7169DDCA" w14:textId="77777777" w:rsidR="00A35B72" w:rsidRPr="00494454" w:rsidRDefault="00A35B72" w:rsidP="00A35B72">
      <w:pPr>
        <w:spacing w:before="120" w:after="120"/>
        <w:jc w:val="both"/>
      </w:pPr>
      <w:r w:rsidRPr="00494454">
        <w:t>Si le stalinisme a poussé à l’extrême le totalitarisme, on doit c</w:t>
      </w:r>
      <w:r w:rsidRPr="00494454">
        <w:t>e</w:t>
      </w:r>
      <w:r w:rsidRPr="00494454">
        <w:t>pendant admettre que toutes ses caractéristiques essentie</w:t>
      </w:r>
      <w:r w:rsidRPr="00494454">
        <w:t>l</w:t>
      </w:r>
      <w:r w:rsidRPr="00494454">
        <w:t>les (à l’exception du pouvoir personnel) étaient présentes dans le léninisme. Le système actuel qui reprend l’essentiel du léninisme est, comme lui, porteur de toutes les possib</w:t>
      </w:r>
      <w:r w:rsidRPr="00494454">
        <w:t>i</w:t>
      </w:r>
      <w:r w:rsidRPr="00494454">
        <w:t>lités de passage d’un totalitarisme virtuel au totalitarisme total.</w:t>
      </w:r>
    </w:p>
    <w:p w14:paraId="056E8872" w14:textId="77777777" w:rsidR="00A35B72" w:rsidRPr="00494454" w:rsidRDefault="00A35B72" w:rsidP="00A35B72">
      <w:pPr>
        <w:spacing w:before="120" w:after="120"/>
        <w:jc w:val="both"/>
      </w:pPr>
      <w:r w:rsidRPr="00494454">
        <w:t>Aux définitions classiques du total</w:t>
      </w:r>
      <w:r w:rsidRPr="00494454">
        <w:t>i</w:t>
      </w:r>
      <w:r w:rsidRPr="00494454">
        <w:t xml:space="preserve">tarisme, l’exemple soviétique permet enfin d’ajouter une variable importante. Le </w:t>
      </w:r>
      <w:r w:rsidRPr="00494454">
        <w:rPr>
          <w:i/>
          <w:iCs/>
        </w:rPr>
        <w:t xml:space="preserve">monopole de la vie économique </w:t>
      </w:r>
      <w:r w:rsidRPr="00494454">
        <w:t>qui assure au système une emprise encore plus complète sur la société que les seuls monopoles polit</w:t>
      </w:r>
      <w:r w:rsidRPr="00494454">
        <w:t>i</w:t>
      </w:r>
      <w:r w:rsidRPr="00494454">
        <w:t>ques ou répressifs.</w:t>
      </w:r>
    </w:p>
    <w:p w14:paraId="7C752CD7" w14:textId="77777777" w:rsidR="00A35B72" w:rsidRPr="00494454" w:rsidRDefault="00A35B72" w:rsidP="00A35B72">
      <w:pPr>
        <w:spacing w:before="120" w:after="120"/>
        <w:jc w:val="both"/>
      </w:pPr>
      <w:r w:rsidRPr="00494454">
        <w:t xml:space="preserve">Enfin, la </w:t>
      </w:r>
      <w:r w:rsidRPr="00494454">
        <w:rPr>
          <w:i/>
          <w:iCs/>
        </w:rPr>
        <w:t xml:space="preserve">pérennité du système totalitaire </w:t>
      </w:r>
      <w:r w:rsidRPr="00494454">
        <w:t xml:space="preserve">en </w:t>
      </w:r>
      <w:r w:rsidRPr="00494454">
        <w:rPr>
          <w:smallCaps/>
        </w:rPr>
        <w:t xml:space="preserve">urss, </w:t>
      </w:r>
      <w:r w:rsidRPr="00494454">
        <w:t>même si le tot</w:t>
      </w:r>
      <w:r w:rsidRPr="00494454">
        <w:t>a</w:t>
      </w:r>
      <w:r w:rsidRPr="00494454">
        <w:t>litarisme est atténué par des compromis, avec la réal</w:t>
      </w:r>
      <w:r w:rsidRPr="00494454">
        <w:t>i</w:t>
      </w:r>
      <w:r w:rsidRPr="00494454">
        <w:t>té sociale, est d’autant plus rema</w:t>
      </w:r>
      <w:r w:rsidRPr="00494454">
        <w:t>r</w:t>
      </w:r>
      <w:r w:rsidRPr="00494454">
        <w:t>quable qu’elle s’impose en dépit des changements internes, de contextes internationaux très contrastés (s</w:t>
      </w:r>
      <w:r w:rsidRPr="00494454">
        <w:t>e</w:t>
      </w:r>
      <w:r w:rsidRPr="00494454">
        <w:t>conde guerre mondiale, guerre froide, détente…), d’un ce</w:t>
      </w:r>
      <w:r w:rsidRPr="00494454">
        <w:t>r</w:t>
      </w:r>
      <w:r w:rsidRPr="00494454">
        <w:t>tain degré d’ouverture des frontières, de la révol</w:t>
      </w:r>
      <w:r w:rsidRPr="00494454">
        <w:t>u</w:t>
      </w:r>
      <w:r w:rsidRPr="00494454">
        <w:t>tion technologique – la circulation des idées et de l’information par les radios occidentales et demain par satell</w:t>
      </w:r>
      <w:r w:rsidRPr="00494454">
        <w:t>i</w:t>
      </w:r>
      <w:r w:rsidRPr="00494454">
        <w:t>te – qui brise le monopole médiatique du pouvoir, d’un contexte économ</w:t>
      </w:r>
      <w:r w:rsidRPr="00494454">
        <w:t>i</w:t>
      </w:r>
      <w:r w:rsidRPr="00494454">
        <w:t>que changeant à l’intérieur (pénurie ou développement) et à l’extérieur (prospérité ou crise), etc.</w:t>
      </w:r>
    </w:p>
    <w:p w14:paraId="3646337C" w14:textId="77777777" w:rsidR="00A35B72" w:rsidRPr="00494454" w:rsidRDefault="00A35B72" w:rsidP="00A35B72">
      <w:pPr>
        <w:spacing w:before="120" w:after="120"/>
        <w:jc w:val="both"/>
      </w:pPr>
      <w:r w:rsidRPr="00494454">
        <w:t>Ce qui en dernier ressort est remarquable, c’est que le tot</w:t>
      </w:r>
      <w:r w:rsidRPr="00494454">
        <w:t>a</w:t>
      </w:r>
      <w:r w:rsidRPr="00494454">
        <w:t>litarisme né en Russie dans un contexte de dévastation éc</w:t>
      </w:r>
      <w:r w:rsidRPr="00494454">
        <w:t>o</w:t>
      </w:r>
      <w:r w:rsidRPr="00494454">
        <w:t>nomique et morale, et dans une société encore peu développée, semble capable de se pe</w:t>
      </w:r>
      <w:r w:rsidRPr="00494454">
        <w:t>r</w:t>
      </w:r>
      <w:r w:rsidRPr="00494454">
        <w:t xml:space="preserve">pétuer en </w:t>
      </w:r>
      <w:r w:rsidRPr="00494454">
        <w:rPr>
          <w:smallCaps/>
        </w:rPr>
        <w:t xml:space="preserve">urss </w:t>
      </w:r>
      <w:r w:rsidRPr="00494454">
        <w:t>lorsque la s</w:t>
      </w:r>
      <w:r w:rsidRPr="00494454">
        <w:t>o</w:t>
      </w:r>
      <w:r w:rsidRPr="00494454">
        <w:t>ciété est très éduquée et apte à confronter les promesses de l’utopie dont elle a été nourrie et une réalité sociale qui les dément.</w:t>
      </w:r>
    </w:p>
    <w:p w14:paraId="3E31EDCB" w14:textId="77777777" w:rsidR="00A35B72" w:rsidRPr="00494454" w:rsidRDefault="00A35B72" w:rsidP="00A35B72">
      <w:pPr>
        <w:spacing w:before="120" w:after="120"/>
        <w:jc w:val="both"/>
      </w:pPr>
      <w:r w:rsidRPr="00494454">
        <w:t>Toutes les conditions qui président à la genèse du totalit</w:t>
      </w:r>
      <w:r w:rsidRPr="00494454">
        <w:t>a</w:t>
      </w:r>
      <w:r w:rsidRPr="00494454">
        <w:t xml:space="preserve">risme ne sont plus réunies en </w:t>
      </w:r>
      <w:r w:rsidRPr="00494454">
        <w:rPr>
          <w:smallCaps/>
        </w:rPr>
        <w:t xml:space="preserve">urss. </w:t>
      </w:r>
      <w:r w:rsidRPr="00494454">
        <w:t>Mais les instruments du système totalitaire y sont tous présents, même s’ils sont, pour certains – l’idéologie et le système répressif–, transformés dans leur contenu ou att</w:t>
      </w:r>
      <w:r w:rsidRPr="00494454">
        <w:t>é</w:t>
      </w:r>
      <w:r w:rsidRPr="00494454">
        <w:t>nués dans leurs manifestations. Le poids de la réalité sociale sur les comport</w:t>
      </w:r>
      <w:r w:rsidRPr="00494454">
        <w:t>e</w:t>
      </w:r>
      <w:r w:rsidRPr="00494454">
        <w:t>ments du système politique est incontestable. Il lui impose des co</w:t>
      </w:r>
      <w:r w:rsidRPr="00494454">
        <w:t>m</w:t>
      </w:r>
      <w:r w:rsidRPr="00494454">
        <w:t>promis importants, mais il ne suffit pas à l’entamer, ni à engager d</w:t>
      </w:r>
      <w:r w:rsidRPr="00494454">
        <w:t>u</w:t>
      </w:r>
      <w:r w:rsidRPr="00494454">
        <w:t>rablement le système dans la voie qui conduit hors du totalitarisme. Même s’il n’est pas de réalité politique qui corresponde compl</w:t>
      </w:r>
      <w:r w:rsidRPr="00494454">
        <w:t>è</w:t>
      </w:r>
      <w:r w:rsidRPr="00494454">
        <w:t>tement à la théorie du système totalitaire, même si le sy</w:t>
      </w:r>
      <w:r w:rsidRPr="00494454">
        <w:t>s</w:t>
      </w:r>
      <w:r w:rsidRPr="00494454">
        <w:t>tème soviétique est caractérisé par des variations dans le temps qui ont accru sans aucun doute profondément la c</w:t>
      </w:r>
      <w:r w:rsidRPr="00494454">
        <w:t>a</w:t>
      </w:r>
      <w:r w:rsidRPr="00494454">
        <w:t>pacité de la société à vivre à « la marge » du politique et de ses exigences, l’</w:t>
      </w:r>
      <w:r w:rsidRPr="00494454">
        <w:rPr>
          <w:smallCaps/>
        </w:rPr>
        <w:t xml:space="preserve">urss </w:t>
      </w:r>
      <w:r w:rsidRPr="00494454">
        <w:t>conserve encore un type d’organisation politique et sociale qui en fait l’illustration la plus r</w:t>
      </w:r>
      <w:r w:rsidRPr="00494454">
        <w:t>i</w:t>
      </w:r>
      <w:r w:rsidRPr="00494454">
        <w:t>che, la plus exemplaire du monde t</w:t>
      </w:r>
      <w:r w:rsidRPr="00494454">
        <w:t>o</w:t>
      </w:r>
      <w:r w:rsidRPr="00494454">
        <w:t>talitaire.</w:t>
      </w:r>
    </w:p>
    <w:p w14:paraId="1C7C651B" w14:textId="77777777" w:rsidR="00A35B72" w:rsidRPr="00494454" w:rsidRDefault="00A35B72" w:rsidP="00A35B72">
      <w:pPr>
        <w:spacing w:before="120" w:after="120"/>
        <w:jc w:val="both"/>
      </w:pPr>
      <w:r w:rsidRPr="00494454">
        <w:t>[235]</w:t>
      </w:r>
    </w:p>
    <w:p w14:paraId="6B3F86E9" w14:textId="77777777" w:rsidR="00A35B72" w:rsidRPr="00494454" w:rsidRDefault="00A35B72" w:rsidP="00A35B72">
      <w:pPr>
        <w:spacing w:before="120" w:after="120"/>
        <w:jc w:val="both"/>
      </w:pPr>
    </w:p>
    <w:p w14:paraId="7F278B22" w14:textId="77777777" w:rsidR="00A35B72" w:rsidRPr="00494454" w:rsidRDefault="00A35B72" w:rsidP="00A35B72">
      <w:pPr>
        <w:pStyle w:val="a"/>
      </w:pPr>
      <w:bookmarkStart w:id="48" w:name="Traite_t2_pt_1_chap_III_Sec_4_biblio"/>
      <w:r w:rsidRPr="00494454">
        <w:t>BIBLIOGR</w:t>
      </w:r>
      <w:r w:rsidRPr="00494454">
        <w:t>A</w:t>
      </w:r>
      <w:r w:rsidRPr="00494454">
        <w:t>PHIE</w:t>
      </w:r>
    </w:p>
    <w:bookmarkEnd w:id="48"/>
    <w:p w14:paraId="2B11862C" w14:textId="77777777" w:rsidR="00A35B72" w:rsidRPr="00494454" w:rsidRDefault="00A35B72" w:rsidP="00A35B72">
      <w:pPr>
        <w:spacing w:before="120" w:after="120"/>
        <w:jc w:val="both"/>
      </w:pPr>
    </w:p>
    <w:p w14:paraId="5A551256"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0CAD4A9B" w14:textId="77777777" w:rsidR="00A35B72" w:rsidRPr="00494454" w:rsidRDefault="00A35B72" w:rsidP="00A35B72">
      <w:pPr>
        <w:pStyle w:val="biblio"/>
      </w:pPr>
      <w:r w:rsidRPr="00494454">
        <w:t xml:space="preserve">Arendt (Hannah), 1972, </w:t>
      </w:r>
      <w:r w:rsidRPr="00494454">
        <w:rPr>
          <w:i/>
          <w:iCs/>
        </w:rPr>
        <w:t xml:space="preserve">Le système totalitaire, </w:t>
      </w:r>
      <w:r w:rsidRPr="00494454">
        <w:t>Paris, Le Seuil.</w:t>
      </w:r>
    </w:p>
    <w:p w14:paraId="6F13DC38" w14:textId="77777777" w:rsidR="00A35B72" w:rsidRPr="00494454" w:rsidRDefault="00A35B72" w:rsidP="00A35B72">
      <w:pPr>
        <w:pStyle w:val="biblio"/>
      </w:pPr>
      <w:r w:rsidRPr="00494454">
        <w:t xml:space="preserve">Armstrong (John A.), 1959, </w:t>
      </w:r>
      <w:r w:rsidRPr="00494454">
        <w:rPr>
          <w:i/>
          <w:iCs/>
        </w:rPr>
        <w:t xml:space="preserve">The Soviet bureaucratie Elite, </w:t>
      </w:r>
      <w:r w:rsidRPr="00494454">
        <w:t>New York, Pra</w:t>
      </w:r>
      <w:r w:rsidRPr="00494454">
        <w:t>e</w:t>
      </w:r>
      <w:r w:rsidRPr="00494454">
        <w:t>ger.</w:t>
      </w:r>
    </w:p>
    <w:p w14:paraId="67F44E39" w14:textId="77777777" w:rsidR="00A35B72" w:rsidRPr="00494454" w:rsidRDefault="00A35B72" w:rsidP="00A35B72">
      <w:pPr>
        <w:pStyle w:val="biblio"/>
      </w:pPr>
      <w:r w:rsidRPr="00494454">
        <w:t xml:space="preserve">Armstrong (John A.), 1961, </w:t>
      </w:r>
      <w:r w:rsidRPr="00494454">
        <w:rPr>
          <w:i/>
          <w:iCs/>
        </w:rPr>
        <w:t xml:space="preserve">The politics of Totalitarianism, </w:t>
      </w:r>
      <w:r w:rsidRPr="00494454">
        <w:t>New York, Ra</w:t>
      </w:r>
      <w:r w:rsidRPr="00494454">
        <w:t>n</w:t>
      </w:r>
      <w:r w:rsidRPr="00494454">
        <w:t>dom House.</w:t>
      </w:r>
    </w:p>
    <w:p w14:paraId="2269C08B" w14:textId="77777777" w:rsidR="00A35B72" w:rsidRPr="00494454" w:rsidRDefault="00A35B72" w:rsidP="00A35B72">
      <w:pPr>
        <w:pStyle w:val="biblio"/>
      </w:pPr>
      <w:r w:rsidRPr="00494454">
        <w:rPr>
          <w:i/>
          <w:iCs/>
        </w:rPr>
        <w:t>Authoritarian Politics in Communist Europe : uniformity and d</w:t>
      </w:r>
      <w:r w:rsidRPr="00494454">
        <w:rPr>
          <w:i/>
          <w:iCs/>
        </w:rPr>
        <w:t>i</w:t>
      </w:r>
      <w:r w:rsidRPr="00494454">
        <w:rPr>
          <w:i/>
          <w:iCs/>
        </w:rPr>
        <w:t xml:space="preserve">versity in one-party States, </w:t>
      </w:r>
      <w:r w:rsidRPr="00494454">
        <w:t>1976, Berkeley, Institute of international Studies.</w:t>
      </w:r>
    </w:p>
    <w:p w14:paraId="4E0C542F" w14:textId="77777777" w:rsidR="00A35B72" w:rsidRPr="00494454" w:rsidRDefault="00A35B72" w:rsidP="00A35B72">
      <w:pPr>
        <w:pStyle w:val="biblio"/>
      </w:pPr>
      <w:r w:rsidRPr="00494454">
        <w:t xml:space="preserve">Avritch (Paul), 1975, </w:t>
      </w:r>
      <w:r w:rsidRPr="00494454">
        <w:rPr>
          <w:i/>
          <w:iCs/>
        </w:rPr>
        <w:t xml:space="preserve">La tragédie de Cronstadt, </w:t>
      </w:r>
      <w:r w:rsidRPr="00494454">
        <w:t>Paris, Seuil.</w:t>
      </w:r>
    </w:p>
    <w:p w14:paraId="4A06780C" w14:textId="77777777" w:rsidR="00A35B72" w:rsidRPr="00494454" w:rsidRDefault="00A35B72" w:rsidP="00A35B72">
      <w:pPr>
        <w:pStyle w:val="biblio"/>
      </w:pPr>
      <w:r w:rsidRPr="00494454">
        <w:t xml:space="preserve">Azrael (Jeremy R.), 1966, </w:t>
      </w:r>
      <w:r w:rsidRPr="00494454">
        <w:rPr>
          <w:i/>
          <w:iCs/>
        </w:rPr>
        <w:t>Managerial Power and S</w:t>
      </w:r>
      <w:r w:rsidRPr="00494454">
        <w:rPr>
          <w:i/>
          <w:iCs/>
        </w:rPr>
        <w:t>o</w:t>
      </w:r>
      <w:r w:rsidRPr="00494454">
        <w:rPr>
          <w:i/>
          <w:iCs/>
        </w:rPr>
        <w:t xml:space="preserve">viet Politics, </w:t>
      </w:r>
      <w:r w:rsidRPr="00494454">
        <w:t>Cambridge (Mass.), Ha</w:t>
      </w:r>
      <w:r w:rsidRPr="00494454">
        <w:t>r</w:t>
      </w:r>
      <w:r w:rsidRPr="00494454">
        <w:t>vard University Press.</w:t>
      </w:r>
    </w:p>
    <w:p w14:paraId="7538508E" w14:textId="77777777" w:rsidR="00A35B72" w:rsidRPr="00494454" w:rsidRDefault="00A35B72" w:rsidP="00A35B72">
      <w:pPr>
        <w:pStyle w:val="biblio"/>
      </w:pPr>
      <w:r w:rsidRPr="00494454">
        <w:t xml:space="preserve">Azrael (Jeremy R.), 1968, The Party and Society, in </w:t>
      </w:r>
      <w:r w:rsidRPr="00494454">
        <w:rPr>
          <w:i/>
          <w:iCs/>
        </w:rPr>
        <w:t>Kassof (A</w:t>
      </w:r>
      <w:r w:rsidRPr="00494454">
        <w:rPr>
          <w:i/>
          <w:iCs/>
        </w:rPr>
        <w:t>l</w:t>
      </w:r>
      <w:r w:rsidRPr="00494454">
        <w:rPr>
          <w:i/>
          <w:iCs/>
        </w:rPr>
        <w:t xml:space="preserve">len), </w:t>
      </w:r>
      <w:r w:rsidRPr="00494454">
        <w:t>1968.</w:t>
      </w:r>
    </w:p>
    <w:p w14:paraId="0C773C85" w14:textId="77777777" w:rsidR="00A35B72" w:rsidRPr="00494454" w:rsidRDefault="00A35B72" w:rsidP="00A35B72">
      <w:pPr>
        <w:pStyle w:val="biblio"/>
      </w:pPr>
      <w:r w:rsidRPr="00494454">
        <w:t>Azrael (Jeremy R.), 1970</w:t>
      </w:r>
      <w:r w:rsidRPr="00494454">
        <w:rPr>
          <w:i/>
          <w:iCs/>
        </w:rPr>
        <w:t>a</w:t>
      </w:r>
      <w:r w:rsidRPr="00494454">
        <w:t>, The i</w:t>
      </w:r>
      <w:r w:rsidRPr="00494454">
        <w:t>n</w:t>
      </w:r>
      <w:r w:rsidRPr="00494454">
        <w:t xml:space="preserve">ternal Dynamics of the CTSU, 1917-1977, </w:t>
      </w:r>
      <w:r w:rsidRPr="00494454">
        <w:rPr>
          <w:i/>
          <w:iCs/>
        </w:rPr>
        <w:t xml:space="preserve">in </w:t>
      </w:r>
      <w:r w:rsidRPr="00494454">
        <w:t xml:space="preserve">Huntington (S. P.), Moore (C. H.), ed., </w:t>
      </w:r>
      <w:r w:rsidRPr="00494454">
        <w:rPr>
          <w:i/>
          <w:iCs/>
        </w:rPr>
        <w:t>Authoritarian Politic in Modern Soci</w:t>
      </w:r>
      <w:r w:rsidRPr="00494454">
        <w:rPr>
          <w:i/>
          <w:iCs/>
        </w:rPr>
        <w:t>e</w:t>
      </w:r>
      <w:r w:rsidRPr="00494454">
        <w:rPr>
          <w:i/>
          <w:iCs/>
        </w:rPr>
        <w:t xml:space="preserve">ty, </w:t>
      </w:r>
      <w:r w:rsidRPr="00494454">
        <w:t>New York, Basic Books.</w:t>
      </w:r>
    </w:p>
    <w:p w14:paraId="55596134" w14:textId="77777777" w:rsidR="00A35B72" w:rsidRPr="00494454" w:rsidRDefault="00A35B72" w:rsidP="00A35B72">
      <w:pPr>
        <w:pStyle w:val="biblio"/>
      </w:pPr>
      <w:r w:rsidRPr="00494454">
        <w:t>Azrael (Jeremy R.), 1970</w:t>
      </w:r>
      <w:r w:rsidRPr="00494454">
        <w:rPr>
          <w:i/>
          <w:iCs/>
        </w:rPr>
        <w:t>b</w:t>
      </w:r>
      <w:r w:rsidRPr="00494454">
        <w:t xml:space="preserve">, Varieties of de-stalinization, in </w:t>
      </w:r>
      <w:r w:rsidRPr="00494454">
        <w:rPr>
          <w:i/>
          <w:iCs/>
        </w:rPr>
        <w:t>Johnson (Cha</w:t>
      </w:r>
      <w:r w:rsidRPr="00494454">
        <w:rPr>
          <w:i/>
          <w:iCs/>
        </w:rPr>
        <w:t>l</w:t>
      </w:r>
      <w:r w:rsidRPr="00494454">
        <w:rPr>
          <w:i/>
          <w:iCs/>
        </w:rPr>
        <w:t xml:space="preserve">mers), </w:t>
      </w:r>
      <w:r w:rsidRPr="00494454">
        <w:t>1970.</w:t>
      </w:r>
    </w:p>
    <w:p w14:paraId="60F2EC25" w14:textId="77777777" w:rsidR="00A35B72" w:rsidRPr="00494454" w:rsidRDefault="00A35B72" w:rsidP="00A35B72">
      <w:pPr>
        <w:pStyle w:val="biblio"/>
      </w:pPr>
      <w:r w:rsidRPr="00494454">
        <w:t>Barghoorn (Fr</w:t>
      </w:r>
      <w:r w:rsidRPr="00494454">
        <w:t>e</w:t>
      </w:r>
      <w:r w:rsidRPr="00494454">
        <w:t xml:space="preserve">derick C.), 1967, The Security Police, </w:t>
      </w:r>
      <w:r w:rsidRPr="00494454">
        <w:rPr>
          <w:i/>
          <w:iCs/>
        </w:rPr>
        <w:t xml:space="preserve">in </w:t>
      </w:r>
      <w:r w:rsidRPr="00494454">
        <w:t>Skilling (Gordon H.) et Griffiths (Fra</w:t>
      </w:r>
      <w:r w:rsidRPr="00494454">
        <w:t>n</w:t>
      </w:r>
      <w:r w:rsidRPr="00494454">
        <w:t>klyn).</w:t>
      </w:r>
    </w:p>
    <w:p w14:paraId="625A22A1" w14:textId="77777777" w:rsidR="00A35B72" w:rsidRPr="00494454" w:rsidRDefault="00A35B72" w:rsidP="00A35B72">
      <w:pPr>
        <w:pStyle w:val="biblio"/>
      </w:pPr>
      <w:r w:rsidRPr="00494454">
        <w:t xml:space="preserve">Berman (Harold J.), </w:t>
      </w:r>
      <w:r w:rsidRPr="00494454">
        <w:rPr>
          <w:i/>
          <w:iCs/>
        </w:rPr>
        <w:t xml:space="preserve">Justice in the USSR </w:t>
      </w:r>
      <w:r w:rsidRPr="00494454">
        <w:t xml:space="preserve">– </w:t>
      </w:r>
      <w:r w:rsidRPr="00494454">
        <w:rPr>
          <w:i/>
          <w:iCs/>
        </w:rPr>
        <w:t>an interpretation of S</w:t>
      </w:r>
      <w:r w:rsidRPr="00494454">
        <w:rPr>
          <w:i/>
          <w:iCs/>
        </w:rPr>
        <w:t>o</w:t>
      </w:r>
      <w:r w:rsidRPr="00494454">
        <w:rPr>
          <w:i/>
          <w:iCs/>
        </w:rPr>
        <w:t xml:space="preserve">viet Law, </w:t>
      </w:r>
      <w:r w:rsidRPr="00494454">
        <w:t>Cambridge (Mass.) (ed. rev.), Harvard University Press.</w:t>
      </w:r>
    </w:p>
    <w:p w14:paraId="36EF5680" w14:textId="77777777" w:rsidR="00A35B72" w:rsidRPr="00494454" w:rsidRDefault="00A35B72" w:rsidP="00A35B72">
      <w:pPr>
        <w:pStyle w:val="biblio"/>
      </w:pPr>
      <w:r w:rsidRPr="00494454">
        <w:t xml:space="preserve">Bettelheim (Charles), 1977, </w:t>
      </w:r>
      <w:r w:rsidRPr="00494454">
        <w:rPr>
          <w:i/>
          <w:iCs/>
        </w:rPr>
        <w:t xml:space="preserve">Les luttes de classes en URSS, </w:t>
      </w:r>
      <w:r w:rsidRPr="00494454">
        <w:t>2</w:t>
      </w:r>
      <w:r w:rsidRPr="00494454">
        <w:rPr>
          <w:vertAlign w:val="superscript"/>
        </w:rPr>
        <w:t>e</w:t>
      </w:r>
      <w:r w:rsidRPr="00494454">
        <w:t xml:space="preserve"> </w:t>
      </w:r>
      <w:r w:rsidRPr="00494454">
        <w:rPr>
          <w:i/>
          <w:iCs/>
        </w:rPr>
        <w:t>p</w:t>
      </w:r>
      <w:r w:rsidRPr="00494454">
        <w:rPr>
          <w:i/>
          <w:iCs/>
        </w:rPr>
        <w:t>é</w:t>
      </w:r>
      <w:r w:rsidRPr="00494454">
        <w:rPr>
          <w:i/>
          <w:iCs/>
        </w:rPr>
        <w:t xml:space="preserve">riode, 1923-1930, </w:t>
      </w:r>
      <w:r w:rsidRPr="00494454">
        <w:t>Paris, Seuil-Maspero.</w:t>
      </w:r>
    </w:p>
    <w:p w14:paraId="16D64871" w14:textId="77777777" w:rsidR="00A35B72" w:rsidRPr="00494454" w:rsidRDefault="00A35B72" w:rsidP="00A35B72">
      <w:pPr>
        <w:pStyle w:val="biblio"/>
      </w:pPr>
      <w:r w:rsidRPr="00494454">
        <w:t>Brejnev (Leonid), 1966, rapport au XXIII</w:t>
      </w:r>
      <w:r w:rsidRPr="00494454">
        <w:rPr>
          <w:vertAlign w:val="superscript"/>
        </w:rPr>
        <w:t>e</w:t>
      </w:r>
      <w:r w:rsidRPr="00494454">
        <w:t xml:space="preserve"> Congrès, </w:t>
      </w:r>
      <w:r w:rsidRPr="00494454">
        <w:rPr>
          <w:i/>
          <w:iCs/>
        </w:rPr>
        <w:t xml:space="preserve">XXIII s’ezd KPSS, </w:t>
      </w:r>
      <w:r w:rsidRPr="00494454">
        <w:t>Mo</w:t>
      </w:r>
      <w:r w:rsidRPr="00494454">
        <w:t>s</w:t>
      </w:r>
      <w:r w:rsidRPr="00494454">
        <w:t>cou, Izdatel’stvo polititecheskoy lit</w:t>
      </w:r>
      <w:r w:rsidRPr="00494454">
        <w:t>e</w:t>
      </w:r>
      <w:r w:rsidRPr="00494454">
        <w:t>ratury.</w:t>
      </w:r>
    </w:p>
    <w:p w14:paraId="35A5C5A8" w14:textId="77777777" w:rsidR="00A35B72" w:rsidRPr="00494454" w:rsidRDefault="00A35B72" w:rsidP="00A35B72">
      <w:pPr>
        <w:pStyle w:val="biblio"/>
      </w:pPr>
      <w:r w:rsidRPr="00494454">
        <w:t xml:space="preserve">Broué (Pierre), 1964, </w:t>
      </w:r>
      <w:r w:rsidRPr="00494454">
        <w:rPr>
          <w:i/>
          <w:iCs/>
        </w:rPr>
        <w:t xml:space="preserve">Les procès de Moscou, </w:t>
      </w:r>
      <w:r w:rsidRPr="00494454">
        <w:t>Paris, Ju</w:t>
      </w:r>
      <w:r w:rsidRPr="00494454">
        <w:t>l</w:t>
      </w:r>
      <w:r w:rsidRPr="00494454">
        <w:t>liard.</w:t>
      </w:r>
    </w:p>
    <w:p w14:paraId="339C971F" w14:textId="77777777" w:rsidR="00A35B72" w:rsidRPr="00494454" w:rsidRDefault="00A35B72" w:rsidP="00A35B72">
      <w:pPr>
        <w:pStyle w:val="biblio"/>
      </w:pPr>
      <w:r w:rsidRPr="00494454">
        <w:t xml:space="preserve">Brzezinski (Zbigniew K.), 1956, </w:t>
      </w:r>
      <w:r w:rsidRPr="00494454">
        <w:rPr>
          <w:i/>
          <w:iCs/>
        </w:rPr>
        <w:t>The permanent Purge : Politics in Soviet T</w:t>
      </w:r>
      <w:r w:rsidRPr="00494454">
        <w:rPr>
          <w:i/>
          <w:iCs/>
        </w:rPr>
        <w:t>o</w:t>
      </w:r>
      <w:r w:rsidRPr="00494454">
        <w:rPr>
          <w:i/>
          <w:iCs/>
        </w:rPr>
        <w:t xml:space="preserve">talitarianism, </w:t>
      </w:r>
      <w:r w:rsidRPr="00494454">
        <w:t>Cambridge (Mass.), Harvard University Press.</w:t>
      </w:r>
    </w:p>
    <w:p w14:paraId="195E58FB" w14:textId="77777777" w:rsidR="00A35B72" w:rsidRPr="00494454" w:rsidRDefault="00A35B72" w:rsidP="00A35B72">
      <w:pPr>
        <w:pStyle w:val="biblio"/>
      </w:pPr>
      <w:r w:rsidRPr="00494454">
        <w:t xml:space="preserve">Brzezinski (Zbigniew K.), 1961, The nature of the Soviet System, </w:t>
      </w:r>
      <w:r w:rsidRPr="00494454">
        <w:rPr>
          <w:i/>
          <w:iCs/>
        </w:rPr>
        <w:t>Slavic R</w:t>
      </w:r>
      <w:r w:rsidRPr="00494454">
        <w:rPr>
          <w:i/>
          <w:iCs/>
        </w:rPr>
        <w:t>e</w:t>
      </w:r>
      <w:r w:rsidRPr="00494454">
        <w:rPr>
          <w:i/>
          <w:iCs/>
        </w:rPr>
        <w:t xml:space="preserve">view, </w:t>
      </w:r>
      <w:r w:rsidRPr="00494454">
        <w:t>XX, octobre.</w:t>
      </w:r>
    </w:p>
    <w:p w14:paraId="53884B0E" w14:textId="77777777" w:rsidR="00A35B72" w:rsidRPr="00494454" w:rsidRDefault="00A35B72" w:rsidP="00A35B72">
      <w:pPr>
        <w:pStyle w:val="biblio"/>
      </w:pPr>
      <w:r w:rsidRPr="00494454">
        <w:t xml:space="preserve">Carrère d’Encausse (Hélène), 1978, </w:t>
      </w:r>
      <w:r w:rsidRPr="00494454">
        <w:rPr>
          <w:i/>
          <w:iCs/>
        </w:rPr>
        <w:t>L’Empire écl</w:t>
      </w:r>
      <w:r w:rsidRPr="00494454">
        <w:rPr>
          <w:i/>
          <w:iCs/>
        </w:rPr>
        <w:t>a</w:t>
      </w:r>
      <w:r w:rsidRPr="00494454">
        <w:rPr>
          <w:i/>
          <w:iCs/>
        </w:rPr>
        <w:t xml:space="preserve">té, la révolte des nations de l’URSS, </w:t>
      </w:r>
      <w:r w:rsidRPr="00494454">
        <w:t>Paris, Flammarion.</w:t>
      </w:r>
    </w:p>
    <w:p w14:paraId="2EB448EE" w14:textId="77777777" w:rsidR="00A35B72" w:rsidRPr="00494454" w:rsidRDefault="00A35B72" w:rsidP="00A35B72">
      <w:pPr>
        <w:pStyle w:val="biblio"/>
      </w:pPr>
      <w:r w:rsidRPr="00494454">
        <w:t xml:space="preserve">Carrère d’Encausse (Hélène), 1979, </w:t>
      </w:r>
      <w:r w:rsidRPr="00494454">
        <w:rPr>
          <w:i/>
          <w:iCs/>
        </w:rPr>
        <w:t>Staline, l’ordre par la te</w:t>
      </w:r>
      <w:r w:rsidRPr="00494454">
        <w:rPr>
          <w:i/>
          <w:iCs/>
        </w:rPr>
        <w:t>r</w:t>
      </w:r>
      <w:r w:rsidRPr="00494454">
        <w:rPr>
          <w:i/>
          <w:iCs/>
        </w:rPr>
        <w:t xml:space="preserve">reur, </w:t>
      </w:r>
      <w:r w:rsidRPr="00494454">
        <w:t>Paris, Flamm</w:t>
      </w:r>
      <w:r w:rsidRPr="00494454">
        <w:t>a</w:t>
      </w:r>
      <w:r w:rsidRPr="00494454">
        <w:t>rion.</w:t>
      </w:r>
    </w:p>
    <w:p w14:paraId="555E9B11" w14:textId="77777777" w:rsidR="00A35B72" w:rsidRPr="00494454" w:rsidRDefault="00A35B72" w:rsidP="00A35B72">
      <w:pPr>
        <w:pStyle w:val="biblio"/>
      </w:pPr>
      <w:r w:rsidRPr="00494454">
        <w:t xml:space="preserve">Carrère d’Encausse (Hélène), 1980, </w:t>
      </w:r>
      <w:r w:rsidRPr="00494454">
        <w:rPr>
          <w:i/>
          <w:iCs/>
        </w:rPr>
        <w:t>Le pouvoir confisqué. Gouve</w:t>
      </w:r>
      <w:r w:rsidRPr="00494454">
        <w:rPr>
          <w:i/>
          <w:iCs/>
        </w:rPr>
        <w:t>r</w:t>
      </w:r>
      <w:r w:rsidRPr="00494454">
        <w:rPr>
          <w:i/>
          <w:iCs/>
        </w:rPr>
        <w:t xml:space="preserve">nants et gouvernés en URSS, </w:t>
      </w:r>
      <w:r w:rsidRPr="00494454">
        <w:t>Paris, Flammarion.</w:t>
      </w:r>
    </w:p>
    <w:p w14:paraId="296FB564" w14:textId="77777777" w:rsidR="00A35B72" w:rsidRPr="00494454" w:rsidRDefault="00A35B72" w:rsidP="00A35B72">
      <w:pPr>
        <w:pStyle w:val="biblio"/>
      </w:pPr>
      <w:r w:rsidRPr="00494454">
        <w:t>Clarck (Katerina), 1977, Utopian Anthropology as a context for Stalinist Lit</w:t>
      </w:r>
      <w:r w:rsidRPr="00494454">
        <w:t>e</w:t>
      </w:r>
      <w:r w:rsidRPr="00494454">
        <w:t xml:space="preserve">rature, </w:t>
      </w:r>
      <w:r w:rsidRPr="00494454">
        <w:rPr>
          <w:i/>
          <w:iCs/>
        </w:rPr>
        <w:t xml:space="preserve">in </w:t>
      </w:r>
      <w:r w:rsidRPr="00494454">
        <w:t>Tucker (Robert C.), 1977.</w:t>
      </w:r>
    </w:p>
    <w:p w14:paraId="3D8E8B7B" w14:textId="77777777" w:rsidR="00A35B72" w:rsidRPr="00494454" w:rsidRDefault="00A35B72" w:rsidP="00A35B72">
      <w:pPr>
        <w:pStyle w:val="biblio"/>
      </w:pPr>
      <w:r w:rsidRPr="00494454">
        <w:t xml:space="preserve">Cohen (Stephen), 1973, </w:t>
      </w:r>
      <w:r w:rsidRPr="00494454">
        <w:rPr>
          <w:i/>
          <w:iCs/>
        </w:rPr>
        <w:t>Bukharin and the bolshevik revolution. A political bi</w:t>
      </w:r>
      <w:r w:rsidRPr="00494454">
        <w:rPr>
          <w:i/>
          <w:iCs/>
        </w:rPr>
        <w:t>o</w:t>
      </w:r>
      <w:r w:rsidRPr="00494454">
        <w:rPr>
          <w:i/>
          <w:iCs/>
        </w:rPr>
        <w:t xml:space="preserve">graphy, 1888-1938, </w:t>
      </w:r>
      <w:r w:rsidRPr="00494454">
        <w:t>New York, Knopf.</w:t>
      </w:r>
    </w:p>
    <w:p w14:paraId="2089B278" w14:textId="77777777" w:rsidR="00A35B72" w:rsidRPr="00494454" w:rsidRDefault="00A35B72" w:rsidP="00A35B72">
      <w:pPr>
        <w:pStyle w:val="biblio"/>
      </w:pPr>
      <w:r w:rsidRPr="00494454">
        <w:t>Connor (Walter D.), 1972, The manufacture of Deviance : the case of the S</w:t>
      </w:r>
      <w:r w:rsidRPr="00494454">
        <w:t>o</w:t>
      </w:r>
      <w:r w:rsidRPr="00494454">
        <w:t xml:space="preserve">viet Purge, 1936-1938, </w:t>
      </w:r>
      <w:r w:rsidRPr="00494454">
        <w:rPr>
          <w:i/>
          <w:iCs/>
        </w:rPr>
        <w:t>American S</w:t>
      </w:r>
      <w:r w:rsidRPr="00494454">
        <w:rPr>
          <w:i/>
          <w:iCs/>
        </w:rPr>
        <w:t>o</w:t>
      </w:r>
      <w:r w:rsidRPr="00494454">
        <w:rPr>
          <w:i/>
          <w:iCs/>
        </w:rPr>
        <w:t xml:space="preserve">ciological review, </w:t>
      </w:r>
      <w:r w:rsidRPr="00494454">
        <w:t>vol. XXXVII, août.</w:t>
      </w:r>
    </w:p>
    <w:p w14:paraId="5D9075B1" w14:textId="77777777" w:rsidR="00A35B72" w:rsidRPr="00494454" w:rsidRDefault="00A35B72" w:rsidP="00A35B72">
      <w:pPr>
        <w:pStyle w:val="biblio"/>
      </w:pPr>
      <w:r w:rsidRPr="00494454">
        <w:t xml:space="preserve">Conquest (Robert), 1968, </w:t>
      </w:r>
      <w:r w:rsidRPr="00494454">
        <w:rPr>
          <w:i/>
          <w:iCs/>
        </w:rPr>
        <w:t>The Great Terror : St</w:t>
      </w:r>
      <w:r w:rsidRPr="00494454">
        <w:rPr>
          <w:i/>
          <w:iCs/>
        </w:rPr>
        <w:t>a</w:t>
      </w:r>
      <w:r w:rsidRPr="00494454">
        <w:rPr>
          <w:i/>
          <w:iCs/>
        </w:rPr>
        <w:t xml:space="preserve">lin’s purge of the Thirties, </w:t>
      </w:r>
      <w:r w:rsidRPr="00494454">
        <w:t xml:space="preserve">London, Macmillan (trad. franç., 1970, </w:t>
      </w:r>
      <w:r w:rsidRPr="00494454">
        <w:rPr>
          <w:i/>
          <w:iCs/>
        </w:rPr>
        <w:t>La grande terreur : les purges stalinie</w:t>
      </w:r>
      <w:r w:rsidRPr="00494454">
        <w:rPr>
          <w:i/>
          <w:iCs/>
        </w:rPr>
        <w:t>n</w:t>
      </w:r>
      <w:r w:rsidRPr="00494454">
        <w:rPr>
          <w:i/>
          <w:iCs/>
        </w:rPr>
        <w:t xml:space="preserve">nes des années trente, </w:t>
      </w:r>
      <w:r w:rsidRPr="00494454">
        <w:t>Paris, Stock).</w:t>
      </w:r>
    </w:p>
    <w:p w14:paraId="09FFE7D0" w14:textId="77777777" w:rsidR="00A35B72" w:rsidRPr="00494454" w:rsidRDefault="00A35B72" w:rsidP="00A35B72">
      <w:pPr>
        <w:pStyle w:val="biblio"/>
      </w:pPr>
      <w:r w:rsidRPr="00494454">
        <w:t xml:space="preserve">Daniels (Robert V.), 1962, </w:t>
      </w:r>
      <w:r w:rsidRPr="00494454">
        <w:rPr>
          <w:i/>
          <w:iCs/>
        </w:rPr>
        <w:t>The nat</w:t>
      </w:r>
      <w:r w:rsidRPr="00494454">
        <w:rPr>
          <w:i/>
          <w:iCs/>
        </w:rPr>
        <w:t>u</w:t>
      </w:r>
      <w:r w:rsidRPr="00494454">
        <w:rPr>
          <w:i/>
          <w:iCs/>
        </w:rPr>
        <w:t xml:space="preserve">re of Communism, </w:t>
      </w:r>
      <w:r w:rsidRPr="00494454">
        <w:t>New York, Random House.</w:t>
      </w:r>
    </w:p>
    <w:p w14:paraId="396CC83E" w14:textId="77777777" w:rsidR="00A35B72" w:rsidRPr="00494454" w:rsidRDefault="00A35B72" w:rsidP="00A35B72">
      <w:pPr>
        <w:pStyle w:val="biblio"/>
      </w:pPr>
      <w:r w:rsidRPr="00494454">
        <w:t xml:space="preserve">Deutscher (Isaac), 1967, </w:t>
      </w:r>
      <w:r w:rsidRPr="00494454">
        <w:rPr>
          <w:i/>
          <w:iCs/>
        </w:rPr>
        <w:t xml:space="preserve">The unfinished revolution, </w:t>
      </w:r>
      <w:r w:rsidRPr="00494454">
        <w:t>Oxford, Oxford Univers</w:t>
      </w:r>
      <w:r w:rsidRPr="00494454">
        <w:t>i</w:t>
      </w:r>
      <w:r w:rsidRPr="00494454">
        <w:t>ty Press.</w:t>
      </w:r>
    </w:p>
    <w:p w14:paraId="1D4AB669" w14:textId="77777777" w:rsidR="00A35B72" w:rsidRPr="00494454" w:rsidRDefault="00A35B72" w:rsidP="00A35B72">
      <w:pPr>
        <w:pStyle w:val="biblio"/>
      </w:pPr>
      <w:r w:rsidRPr="00494454">
        <w:t>Dimov (Alexa</w:t>
      </w:r>
      <w:r w:rsidRPr="00494454">
        <w:t>n</w:t>
      </w:r>
      <w:r w:rsidRPr="00494454">
        <w:t xml:space="preserve">dre), 1980, </w:t>
      </w:r>
      <w:r w:rsidRPr="00494454">
        <w:rPr>
          <w:i/>
          <w:iCs/>
        </w:rPr>
        <w:t xml:space="preserve">Les hommes doubles, </w:t>
      </w:r>
      <w:r w:rsidRPr="00494454">
        <w:t>Paris, J. C. Lattes.</w:t>
      </w:r>
    </w:p>
    <w:p w14:paraId="5644A359" w14:textId="77777777" w:rsidR="00A35B72" w:rsidRPr="00494454" w:rsidRDefault="00A35B72" w:rsidP="00A35B72">
      <w:pPr>
        <w:pStyle w:val="biblio"/>
      </w:pPr>
      <w:r w:rsidRPr="00494454">
        <w:t xml:space="preserve">Djilas (Milovan), 1957, </w:t>
      </w:r>
      <w:r w:rsidRPr="00494454">
        <w:rPr>
          <w:i/>
          <w:iCs/>
        </w:rPr>
        <w:t>The new class : an analysis of the communist sy</w:t>
      </w:r>
      <w:r w:rsidRPr="00494454">
        <w:rPr>
          <w:i/>
          <w:iCs/>
        </w:rPr>
        <w:t>s</w:t>
      </w:r>
      <w:r w:rsidRPr="00494454">
        <w:rPr>
          <w:i/>
          <w:iCs/>
        </w:rPr>
        <w:t xml:space="preserve">tem, </w:t>
      </w:r>
      <w:r w:rsidRPr="00494454">
        <w:t>New York, Praeger.</w:t>
      </w:r>
    </w:p>
    <w:p w14:paraId="223B78EE" w14:textId="77777777" w:rsidR="00A35B72" w:rsidRPr="00494454" w:rsidRDefault="00A35B72" w:rsidP="00A35B72">
      <w:pPr>
        <w:pStyle w:val="biblio"/>
      </w:pPr>
      <w:r w:rsidRPr="00494454">
        <w:t xml:space="preserve">Fainsod (Merle), 1958, </w:t>
      </w:r>
      <w:r w:rsidRPr="00494454">
        <w:rPr>
          <w:i/>
          <w:iCs/>
        </w:rPr>
        <w:t xml:space="preserve">Smolensk under Soviet rule, </w:t>
      </w:r>
      <w:r w:rsidRPr="00494454">
        <w:t>Cambridge (Mass.), Ha</w:t>
      </w:r>
      <w:r w:rsidRPr="00494454">
        <w:t>r</w:t>
      </w:r>
      <w:r w:rsidRPr="00494454">
        <w:t xml:space="preserve">vard University Press (trad. franç., 1967, </w:t>
      </w:r>
      <w:r w:rsidRPr="00494454">
        <w:rPr>
          <w:i/>
          <w:iCs/>
        </w:rPr>
        <w:t xml:space="preserve">Smolensk à l’heure de Staline, </w:t>
      </w:r>
      <w:r w:rsidRPr="00494454">
        <w:t>Paris, Fayard).</w:t>
      </w:r>
    </w:p>
    <w:p w14:paraId="5E9B1601" w14:textId="77777777" w:rsidR="00A35B72" w:rsidRPr="00494454" w:rsidRDefault="00A35B72" w:rsidP="00A35B72">
      <w:pPr>
        <w:pStyle w:val="biblio"/>
      </w:pPr>
      <w:r w:rsidRPr="00494454">
        <w:t xml:space="preserve">Fainsod (Merle), 1963), </w:t>
      </w:r>
      <w:r w:rsidRPr="00494454">
        <w:rPr>
          <w:i/>
          <w:iCs/>
        </w:rPr>
        <w:t xml:space="preserve">How Russia is ruled, </w:t>
      </w:r>
      <w:r w:rsidRPr="00494454">
        <w:t>Cambridge (Mass.), Harvard Un. Press (Éd. révisée) ; éd. revue et complétée, 1979, Hough (Jerry F.) et Fai</w:t>
      </w:r>
      <w:r w:rsidRPr="00494454">
        <w:t>n</w:t>
      </w:r>
      <w:r w:rsidRPr="00494454">
        <w:t xml:space="preserve">sod (Merle), </w:t>
      </w:r>
      <w:r w:rsidRPr="00494454">
        <w:rPr>
          <w:i/>
          <w:iCs/>
        </w:rPr>
        <w:t>How the Soviet Union is g</w:t>
      </w:r>
      <w:r w:rsidRPr="00494454">
        <w:rPr>
          <w:i/>
          <w:iCs/>
        </w:rPr>
        <w:t>o</w:t>
      </w:r>
      <w:r w:rsidRPr="00494454">
        <w:rPr>
          <w:i/>
          <w:iCs/>
        </w:rPr>
        <w:t xml:space="preserve">verned, </w:t>
      </w:r>
      <w:r w:rsidRPr="00494454">
        <w:t xml:space="preserve">Cambridge (Mass.), Harvard Un. Press (trad. Franç., 1957, </w:t>
      </w:r>
      <w:r w:rsidRPr="00494454">
        <w:rPr>
          <w:i/>
          <w:iCs/>
        </w:rPr>
        <w:t>Comment l’URSS est gouve</w:t>
      </w:r>
      <w:r w:rsidRPr="00494454">
        <w:rPr>
          <w:i/>
          <w:iCs/>
        </w:rPr>
        <w:t>r</w:t>
      </w:r>
      <w:r w:rsidRPr="00494454">
        <w:rPr>
          <w:i/>
          <w:iCs/>
        </w:rPr>
        <w:t xml:space="preserve">née, </w:t>
      </w:r>
      <w:r w:rsidRPr="00494454">
        <w:t>Paris, Éd. de Paris).</w:t>
      </w:r>
    </w:p>
    <w:p w14:paraId="7EA81281" w14:textId="77777777" w:rsidR="00A35B72" w:rsidRPr="00494454" w:rsidRDefault="00A35B72" w:rsidP="00A35B72">
      <w:pPr>
        <w:pStyle w:val="biblio"/>
      </w:pPr>
      <w:r w:rsidRPr="00494454">
        <w:t>Fitzpatrick (She</w:t>
      </w:r>
      <w:r w:rsidRPr="00494454">
        <w:t>i</w:t>
      </w:r>
      <w:r w:rsidRPr="00494454">
        <w:t xml:space="preserve">la), 1977 (éd.), </w:t>
      </w:r>
      <w:r w:rsidRPr="00494454">
        <w:rPr>
          <w:i/>
          <w:iCs/>
        </w:rPr>
        <w:t xml:space="preserve">The Cultural Revolution in Russia, 1918-1931, </w:t>
      </w:r>
      <w:r w:rsidRPr="00494454">
        <w:t>Bloomington Ind.</w:t>
      </w:r>
    </w:p>
    <w:p w14:paraId="10DADF85" w14:textId="77777777" w:rsidR="00A35B72" w:rsidRPr="00494454" w:rsidRDefault="00A35B72" w:rsidP="00A35B72">
      <w:pPr>
        <w:pStyle w:val="biblio"/>
      </w:pPr>
      <w:r w:rsidRPr="00494454">
        <w:t xml:space="preserve">Friedrich (Karl J.), Brzezinski (Zbigniew K.), 1956, </w:t>
      </w:r>
      <w:r w:rsidRPr="00494454">
        <w:rPr>
          <w:i/>
          <w:iCs/>
        </w:rPr>
        <w:t>Totalitarian dictator</w:t>
      </w:r>
      <w:r w:rsidRPr="00494454">
        <w:rPr>
          <w:i/>
          <w:iCs/>
        </w:rPr>
        <w:t>s</w:t>
      </w:r>
      <w:r w:rsidRPr="00494454">
        <w:rPr>
          <w:i/>
          <w:iCs/>
        </w:rPr>
        <w:t xml:space="preserve">hip and autocracy, </w:t>
      </w:r>
      <w:r w:rsidRPr="00494454">
        <w:t>Cambridge (Mass.), Harvard University Press.</w:t>
      </w:r>
    </w:p>
    <w:p w14:paraId="37BDA026" w14:textId="77777777" w:rsidR="00A35B72" w:rsidRPr="00494454" w:rsidRDefault="00A35B72" w:rsidP="00A35B72">
      <w:pPr>
        <w:pStyle w:val="biblio"/>
      </w:pPr>
      <w:r w:rsidRPr="00494454">
        <w:t xml:space="preserve">Friedrich (Karl J.), 1954 (éd.), </w:t>
      </w:r>
      <w:r w:rsidRPr="00494454">
        <w:rPr>
          <w:i/>
          <w:iCs/>
        </w:rPr>
        <w:t xml:space="preserve">Totalitarianism, </w:t>
      </w:r>
      <w:r w:rsidRPr="00494454">
        <w:t>Ca</w:t>
      </w:r>
      <w:r w:rsidRPr="00494454">
        <w:t>m</w:t>
      </w:r>
      <w:r w:rsidRPr="00494454">
        <w:t>bridge (Mass.), Harvard University Press (dernière éd</w:t>
      </w:r>
      <w:r w:rsidRPr="00494454">
        <w:t>i</w:t>
      </w:r>
      <w:r w:rsidRPr="00494454">
        <w:t>tion, 1964).</w:t>
      </w:r>
    </w:p>
    <w:p w14:paraId="00B59971" w14:textId="77777777" w:rsidR="00A35B72" w:rsidRPr="00494454" w:rsidRDefault="00A35B72" w:rsidP="00A35B72">
      <w:pPr>
        <w:pStyle w:val="biblio"/>
      </w:pPr>
      <w:r w:rsidRPr="00494454">
        <w:rPr>
          <w:rFonts w:cs="Arial"/>
          <w:szCs w:val="16"/>
        </w:rPr>
        <w:t>[236]</w:t>
      </w:r>
    </w:p>
    <w:p w14:paraId="51CC2A0A" w14:textId="77777777" w:rsidR="00A35B72" w:rsidRPr="00494454" w:rsidRDefault="00A35B72" w:rsidP="00A35B72">
      <w:pPr>
        <w:pStyle w:val="biblio"/>
      </w:pPr>
      <w:r w:rsidRPr="00494454">
        <w:t xml:space="preserve">Gerschenkron (Alexander), 1962, </w:t>
      </w:r>
      <w:r w:rsidRPr="00494454">
        <w:rPr>
          <w:i/>
          <w:iCs/>
        </w:rPr>
        <w:t>Economic backwardness in historical per</w:t>
      </w:r>
      <w:r w:rsidRPr="00494454">
        <w:rPr>
          <w:i/>
          <w:iCs/>
        </w:rPr>
        <w:t>s</w:t>
      </w:r>
      <w:r w:rsidRPr="00494454">
        <w:rPr>
          <w:i/>
          <w:iCs/>
        </w:rPr>
        <w:t xml:space="preserve">pective, </w:t>
      </w:r>
      <w:r w:rsidRPr="00494454">
        <w:t>Cambridge (Mass.), Harvard University Press.</w:t>
      </w:r>
    </w:p>
    <w:p w14:paraId="20759EFF" w14:textId="77777777" w:rsidR="00A35B72" w:rsidRPr="00494454" w:rsidRDefault="00A35B72" w:rsidP="00A35B72">
      <w:pPr>
        <w:pStyle w:val="biblio"/>
      </w:pPr>
      <w:r w:rsidRPr="00494454">
        <w:t>Gorbatov (Alexandr Vassili</w:t>
      </w:r>
      <w:r w:rsidRPr="00494454">
        <w:t>e</w:t>
      </w:r>
      <w:r w:rsidRPr="00494454">
        <w:t xml:space="preserve">vitch), 1965, </w:t>
      </w:r>
      <w:r w:rsidRPr="00494454">
        <w:rPr>
          <w:i/>
          <w:iCs/>
        </w:rPr>
        <w:t xml:space="preserve">Gody i voiny, </w:t>
      </w:r>
      <w:r w:rsidRPr="00494454">
        <w:t xml:space="preserve">Moscou, Voennizdat (trad. Franç., 1966, </w:t>
      </w:r>
      <w:r w:rsidRPr="00494454">
        <w:rPr>
          <w:i/>
          <w:iCs/>
        </w:rPr>
        <w:t>Les années de ma vie, un général s</w:t>
      </w:r>
      <w:r w:rsidRPr="00494454">
        <w:rPr>
          <w:i/>
          <w:iCs/>
        </w:rPr>
        <w:t>o</w:t>
      </w:r>
      <w:r w:rsidRPr="00494454">
        <w:rPr>
          <w:i/>
          <w:iCs/>
        </w:rPr>
        <w:t xml:space="preserve">viétique dans les camps de Staline, </w:t>
      </w:r>
      <w:r w:rsidRPr="00494454">
        <w:t>Paris, Stock).</w:t>
      </w:r>
    </w:p>
    <w:p w14:paraId="5B616803" w14:textId="77777777" w:rsidR="00A35B72" w:rsidRPr="00494454" w:rsidRDefault="00A35B72" w:rsidP="00A35B72">
      <w:pPr>
        <w:pStyle w:val="biblio"/>
      </w:pPr>
      <w:r w:rsidRPr="00494454">
        <w:t>Guinzbourg (E</w:t>
      </w:r>
      <w:r w:rsidRPr="00494454">
        <w:t>u</w:t>
      </w:r>
      <w:r w:rsidRPr="00494454">
        <w:t xml:space="preserve">genia S.), 1971, </w:t>
      </w:r>
      <w:r w:rsidRPr="00494454">
        <w:rPr>
          <w:i/>
          <w:iCs/>
        </w:rPr>
        <w:t xml:space="preserve">Le vertige, </w:t>
      </w:r>
      <w:r w:rsidRPr="00494454">
        <w:t>Paris, Seuil.</w:t>
      </w:r>
    </w:p>
    <w:p w14:paraId="42E030F4" w14:textId="77777777" w:rsidR="00A35B72" w:rsidRPr="00494454" w:rsidRDefault="00A35B72" w:rsidP="00A35B72">
      <w:pPr>
        <w:pStyle w:val="biblio"/>
      </w:pPr>
      <w:r w:rsidRPr="00494454">
        <w:t>Guinzbourg (E</w:t>
      </w:r>
      <w:r w:rsidRPr="00494454">
        <w:t>u</w:t>
      </w:r>
      <w:r w:rsidRPr="00494454">
        <w:t xml:space="preserve">genia S.), 1980, </w:t>
      </w:r>
      <w:r w:rsidRPr="00494454">
        <w:rPr>
          <w:i/>
          <w:iCs/>
        </w:rPr>
        <w:t xml:space="preserve">Le ciel de la Kolyma, </w:t>
      </w:r>
      <w:r w:rsidRPr="00494454">
        <w:t>Paris, Seuil.</w:t>
      </w:r>
    </w:p>
    <w:p w14:paraId="2DC2CFC4" w14:textId="77777777" w:rsidR="00A35B72" w:rsidRPr="00494454" w:rsidRDefault="00A35B72" w:rsidP="00A35B72">
      <w:pPr>
        <w:pStyle w:val="biblio"/>
      </w:pPr>
      <w:r w:rsidRPr="00494454">
        <w:t xml:space="preserve">Hazard (John), 1960, </w:t>
      </w:r>
      <w:r w:rsidRPr="00494454">
        <w:rPr>
          <w:i/>
          <w:iCs/>
        </w:rPr>
        <w:t>Settling disputes in Soviet Society : the fo</w:t>
      </w:r>
      <w:r w:rsidRPr="00494454">
        <w:rPr>
          <w:i/>
          <w:iCs/>
        </w:rPr>
        <w:t>r</w:t>
      </w:r>
      <w:r w:rsidRPr="00494454">
        <w:rPr>
          <w:i/>
          <w:iCs/>
        </w:rPr>
        <w:t xml:space="preserve">mative years of legal institutions, </w:t>
      </w:r>
      <w:r w:rsidRPr="00494454">
        <w:t>New York, Colu</w:t>
      </w:r>
      <w:r w:rsidRPr="00494454">
        <w:t>m</w:t>
      </w:r>
      <w:r w:rsidRPr="00494454">
        <w:t>bia University Press.</w:t>
      </w:r>
    </w:p>
    <w:p w14:paraId="25A964DA" w14:textId="77777777" w:rsidR="00A35B72" w:rsidRPr="00494454" w:rsidRDefault="00A35B72" w:rsidP="00A35B72">
      <w:pPr>
        <w:pStyle w:val="biblio"/>
      </w:pPr>
      <w:r w:rsidRPr="00494454">
        <w:t xml:space="preserve">Hough (Jerry F.), 1969, </w:t>
      </w:r>
      <w:r w:rsidRPr="00494454">
        <w:rPr>
          <w:i/>
          <w:iCs/>
        </w:rPr>
        <w:t xml:space="preserve">The Soviet Prefects, </w:t>
      </w:r>
      <w:r w:rsidRPr="00494454">
        <w:t>Cambridge (Mass.), Harvard Un. Press.</w:t>
      </w:r>
    </w:p>
    <w:p w14:paraId="6E8EC015" w14:textId="77777777" w:rsidR="00A35B72" w:rsidRPr="00494454" w:rsidRDefault="00A35B72" w:rsidP="00A35B72">
      <w:pPr>
        <w:pStyle w:val="biblio"/>
      </w:pPr>
      <w:r w:rsidRPr="00494454">
        <w:t xml:space="preserve">Hough (Jerry F.), 1976, The Brejnev era : the man and the regime, </w:t>
      </w:r>
      <w:r w:rsidRPr="00494454">
        <w:rPr>
          <w:i/>
          <w:iCs/>
        </w:rPr>
        <w:t xml:space="preserve">Problems of Communism, </w:t>
      </w:r>
      <w:r w:rsidRPr="00494454">
        <w:t>25 (mars-avril).</w:t>
      </w:r>
    </w:p>
    <w:p w14:paraId="756BCB01" w14:textId="77777777" w:rsidR="00A35B72" w:rsidRPr="00494454" w:rsidRDefault="00A35B72" w:rsidP="00A35B72">
      <w:pPr>
        <w:pStyle w:val="biblio"/>
      </w:pPr>
      <w:r w:rsidRPr="00494454">
        <w:t xml:space="preserve">Hough (Jerry F.), 1977, </w:t>
      </w:r>
      <w:r w:rsidRPr="00494454">
        <w:rPr>
          <w:i/>
          <w:iCs/>
        </w:rPr>
        <w:t xml:space="preserve">The Soviet Union and Social Science Theory, </w:t>
      </w:r>
      <w:r w:rsidRPr="00494454">
        <w:t>Ca</w:t>
      </w:r>
      <w:r w:rsidRPr="00494454">
        <w:t>m</w:t>
      </w:r>
      <w:r w:rsidRPr="00494454">
        <w:t>bridge (Mass.), Harvard Un. Press.</w:t>
      </w:r>
    </w:p>
    <w:p w14:paraId="4357DC6D" w14:textId="77777777" w:rsidR="00A35B72" w:rsidRPr="00494454" w:rsidRDefault="00A35B72" w:rsidP="00A35B72">
      <w:pPr>
        <w:pStyle w:val="biblio"/>
      </w:pPr>
      <w:r w:rsidRPr="00494454">
        <w:t xml:space="preserve">Huntington (Samuel P.), Moore (Clement H.), 1970 (éd.), </w:t>
      </w:r>
      <w:r w:rsidRPr="00494454">
        <w:rPr>
          <w:i/>
          <w:iCs/>
        </w:rPr>
        <w:t>Authoritarian pol</w:t>
      </w:r>
      <w:r w:rsidRPr="00494454">
        <w:rPr>
          <w:i/>
          <w:iCs/>
        </w:rPr>
        <w:t>i</w:t>
      </w:r>
      <w:r w:rsidRPr="00494454">
        <w:rPr>
          <w:i/>
          <w:iCs/>
        </w:rPr>
        <w:t xml:space="preserve">tics in Modern Society, </w:t>
      </w:r>
      <w:r w:rsidRPr="00494454">
        <w:t>New York, Basic Books.</w:t>
      </w:r>
    </w:p>
    <w:p w14:paraId="1CB00D34" w14:textId="77777777" w:rsidR="00A35B72" w:rsidRPr="00494454" w:rsidRDefault="00A35B72" w:rsidP="00A35B72">
      <w:pPr>
        <w:pStyle w:val="biblio"/>
      </w:pPr>
      <w:r w:rsidRPr="00494454">
        <w:t xml:space="preserve">Iudin (P.), 1937, Protiv putanitsy, pochlosti i revizionizma, </w:t>
      </w:r>
      <w:r w:rsidRPr="00494454">
        <w:rPr>
          <w:i/>
          <w:iCs/>
        </w:rPr>
        <w:t xml:space="preserve">Pravda, </w:t>
      </w:r>
      <w:r w:rsidRPr="00494454">
        <w:t>20 ja</w:t>
      </w:r>
      <w:r w:rsidRPr="00494454">
        <w:t>n</w:t>
      </w:r>
      <w:r w:rsidRPr="00494454">
        <w:t>vier.</w:t>
      </w:r>
    </w:p>
    <w:p w14:paraId="28F741EF" w14:textId="77777777" w:rsidR="00A35B72" w:rsidRPr="00494454" w:rsidRDefault="00A35B72" w:rsidP="00A35B72">
      <w:pPr>
        <w:pStyle w:val="biblio"/>
      </w:pPr>
      <w:r w:rsidRPr="00494454">
        <w:t xml:space="preserve">Johnson (Chalmers) (éd.), 1970, </w:t>
      </w:r>
      <w:r w:rsidRPr="00494454">
        <w:rPr>
          <w:i/>
          <w:iCs/>
        </w:rPr>
        <w:t xml:space="preserve">Change in communist systems, </w:t>
      </w:r>
      <w:r w:rsidRPr="00494454">
        <w:t>Stanford (C</w:t>
      </w:r>
      <w:r w:rsidRPr="00494454">
        <w:t>a</w:t>
      </w:r>
      <w:r w:rsidRPr="00494454">
        <w:t>lif.), Sta</w:t>
      </w:r>
      <w:r w:rsidRPr="00494454">
        <w:t>n</w:t>
      </w:r>
      <w:r w:rsidRPr="00494454">
        <w:t>ford University Press.</w:t>
      </w:r>
    </w:p>
    <w:p w14:paraId="30A93096" w14:textId="77777777" w:rsidR="00A35B72" w:rsidRPr="00494454" w:rsidRDefault="00A35B72" w:rsidP="00A35B72">
      <w:pPr>
        <w:pStyle w:val="biblio"/>
      </w:pPr>
      <w:r w:rsidRPr="00494454">
        <w:t>Kassof (Allen), 1964, The administered Society : totalitarianism without te</w:t>
      </w:r>
      <w:r w:rsidRPr="00494454">
        <w:t>r</w:t>
      </w:r>
      <w:r w:rsidRPr="00494454">
        <w:t xml:space="preserve">ror, </w:t>
      </w:r>
      <w:r w:rsidRPr="00494454">
        <w:rPr>
          <w:i/>
          <w:iCs/>
        </w:rPr>
        <w:t xml:space="preserve">World Politics, </w:t>
      </w:r>
      <w:r w:rsidRPr="00494454">
        <w:t>XVI, July.</w:t>
      </w:r>
    </w:p>
    <w:p w14:paraId="65B9BE43" w14:textId="77777777" w:rsidR="00A35B72" w:rsidRPr="00494454" w:rsidRDefault="00A35B72" w:rsidP="00A35B72">
      <w:pPr>
        <w:pStyle w:val="biblio"/>
      </w:pPr>
      <w:r w:rsidRPr="00494454">
        <w:t xml:space="preserve">Kassof (Allen), 1968, </w:t>
      </w:r>
      <w:r w:rsidRPr="00494454">
        <w:rPr>
          <w:i/>
          <w:iCs/>
        </w:rPr>
        <w:t xml:space="preserve">Prospects for Soviet Society, </w:t>
      </w:r>
      <w:r w:rsidRPr="00494454">
        <w:t>New York, Praeger.</w:t>
      </w:r>
    </w:p>
    <w:p w14:paraId="21C4ED07" w14:textId="77777777" w:rsidR="00A35B72" w:rsidRPr="00494454" w:rsidRDefault="00A35B72" w:rsidP="00A35B72">
      <w:pPr>
        <w:pStyle w:val="biblio"/>
      </w:pPr>
      <w:r w:rsidRPr="00494454">
        <w:t xml:space="preserve">Kerblay (Basile), 1975, </w:t>
      </w:r>
      <w:r w:rsidRPr="00494454">
        <w:rPr>
          <w:i/>
          <w:iCs/>
        </w:rPr>
        <w:t xml:space="preserve">La société soviétique contemporaine, </w:t>
      </w:r>
      <w:r w:rsidRPr="00494454">
        <w:t>P</w:t>
      </w:r>
      <w:r w:rsidRPr="00494454">
        <w:t>a</w:t>
      </w:r>
      <w:r w:rsidRPr="00494454">
        <w:t>ris, Armand Colin.</w:t>
      </w:r>
    </w:p>
    <w:p w14:paraId="1AC5F379" w14:textId="77777777" w:rsidR="00A35B72" w:rsidRPr="00494454" w:rsidRDefault="00A35B72" w:rsidP="00A35B72">
      <w:pPr>
        <w:pStyle w:val="biblio"/>
      </w:pPr>
      <w:r w:rsidRPr="00494454">
        <w:t>Kolakowski (Leszek), 1977, Marxist roots of St</w:t>
      </w:r>
      <w:r w:rsidRPr="00494454">
        <w:t>a</w:t>
      </w:r>
      <w:r w:rsidRPr="00494454">
        <w:t xml:space="preserve">linism, </w:t>
      </w:r>
      <w:r w:rsidRPr="00494454">
        <w:rPr>
          <w:i/>
          <w:iCs/>
        </w:rPr>
        <w:t xml:space="preserve">in </w:t>
      </w:r>
      <w:r w:rsidRPr="00494454">
        <w:t>Tucker (Robert G.), 1977.</w:t>
      </w:r>
    </w:p>
    <w:p w14:paraId="371A18D6" w14:textId="77777777" w:rsidR="00A35B72" w:rsidRPr="00494454" w:rsidRDefault="00A35B72" w:rsidP="00A35B72">
      <w:pPr>
        <w:pStyle w:val="biblio"/>
      </w:pPr>
      <w:r w:rsidRPr="00494454">
        <w:t xml:space="preserve">Krylenko (N.), 1937, </w:t>
      </w:r>
      <w:r w:rsidRPr="00494454">
        <w:rPr>
          <w:i/>
          <w:iCs/>
        </w:rPr>
        <w:t>Problemy So</w:t>
      </w:r>
      <w:r w:rsidRPr="00494454">
        <w:rPr>
          <w:i/>
          <w:iCs/>
        </w:rPr>
        <w:t>t</w:t>
      </w:r>
      <w:r w:rsidRPr="00494454">
        <w:rPr>
          <w:i/>
          <w:iCs/>
        </w:rPr>
        <w:t xml:space="preserve">sialististitcheskogo Prava, </w:t>
      </w:r>
      <w:r w:rsidRPr="00494454">
        <w:t>Moscou, I.</w:t>
      </w:r>
    </w:p>
    <w:p w14:paraId="7F37A633" w14:textId="77777777" w:rsidR="00A35B72" w:rsidRPr="00494454" w:rsidRDefault="00A35B72" w:rsidP="00A35B72">
      <w:pPr>
        <w:pStyle w:val="biblio"/>
      </w:pPr>
      <w:r w:rsidRPr="00494454">
        <w:t xml:space="preserve">Kucherov (Samuel), 1970, </w:t>
      </w:r>
      <w:r w:rsidRPr="00494454">
        <w:rPr>
          <w:i/>
          <w:iCs/>
        </w:rPr>
        <w:t>The organs of Soviet administration of Just</w:t>
      </w:r>
      <w:r w:rsidRPr="00494454">
        <w:rPr>
          <w:i/>
          <w:iCs/>
        </w:rPr>
        <w:t>i</w:t>
      </w:r>
      <w:r w:rsidRPr="00494454">
        <w:rPr>
          <w:i/>
          <w:iCs/>
        </w:rPr>
        <w:t xml:space="preserve">ce, </w:t>
      </w:r>
      <w:r w:rsidRPr="00494454">
        <w:t>Leiden, Brill.</w:t>
      </w:r>
    </w:p>
    <w:p w14:paraId="14EFF847" w14:textId="77777777" w:rsidR="00A35B72" w:rsidRPr="00494454" w:rsidRDefault="00A35B72" w:rsidP="00A35B72">
      <w:pPr>
        <w:pStyle w:val="biblio"/>
      </w:pPr>
      <w:r w:rsidRPr="00494454">
        <w:t xml:space="preserve">Lénine (Vladimir I.), 1922, </w:t>
      </w:r>
      <w:r w:rsidRPr="00494454">
        <w:rPr>
          <w:i/>
          <w:iCs/>
        </w:rPr>
        <w:t>Polnoe S</w:t>
      </w:r>
      <w:r w:rsidRPr="00494454">
        <w:rPr>
          <w:i/>
          <w:iCs/>
        </w:rPr>
        <w:t>o</w:t>
      </w:r>
      <w:r w:rsidRPr="00494454">
        <w:rPr>
          <w:i/>
          <w:iCs/>
        </w:rPr>
        <w:t xml:space="preserve">branie Sotchinenii, </w:t>
      </w:r>
      <w:r w:rsidRPr="00494454">
        <w:t>Moscou (5</w:t>
      </w:r>
      <w:r w:rsidRPr="00494454">
        <w:rPr>
          <w:vertAlign w:val="superscript"/>
        </w:rPr>
        <w:t>e</w:t>
      </w:r>
      <w:r w:rsidRPr="00494454">
        <w:t xml:space="preserve"> éd.), t. 45, p. 189 ; t. 39, pp. 404-405.</w:t>
      </w:r>
    </w:p>
    <w:p w14:paraId="5514781C" w14:textId="77777777" w:rsidR="00A35B72" w:rsidRPr="00494454" w:rsidRDefault="00A35B72" w:rsidP="00A35B72">
      <w:pPr>
        <w:pStyle w:val="biblio"/>
      </w:pPr>
      <w:r w:rsidRPr="00494454">
        <w:t xml:space="preserve">Lewin (Mosche), 1968, </w:t>
      </w:r>
      <w:r w:rsidRPr="00494454">
        <w:rPr>
          <w:i/>
          <w:iCs/>
        </w:rPr>
        <w:t>Russian Peasants and Soviet Power : a study in co</w:t>
      </w:r>
      <w:r w:rsidRPr="00494454">
        <w:rPr>
          <w:i/>
          <w:iCs/>
        </w:rPr>
        <w:t>l</w:t>
      </w:r>
      <w:r w:rsidRPr="00494454">
        <w:rPr>
          <w:i/>
          <w:iCs/>
        </w:rPr>
        <w:t xml:space="preserve">lectivisation, </w:t>
      </w:r>
      <w:r w:rsidRPr="00494454">
        <w:t xml:space="preserve">London, George Allen &amp; Unwin. Texte français, 1966, </w:t>
      </w:r>
      <w:r w:rsidRPr="00494454">
        <w:rPr>
          <w:i/>
          <w:iCs/>
        </w:rPr>
        <w:t>La paysa</w:t>
      </w:r>
      <w:r w:rsidRPr="00494454">
        <w:rPr>
          <w:i/>
          <w:iCs/>
        </w:rPr>
        <w:t>n</w:t>
      </w:r>
      <w:r w:rsidRPr="00494454">
        <w:rPr>
          <w:i/>
          <w:iCs/>
        </w:rPr>
        <w:t xml:space="preserve">nerie et le pouvoir soviétique, 1928-1930, </w:t>
      </w:r>
      <w:r w:rsidRPr="00494454">
        <w:t>Paris, La Haye, Mouton.</w:t>
      </w:r>
    </w:p>
    <w:p w14:paraId="0D50AC7B" w14:textId="77777777" w:rsidR="00A35B72" w:rsidRPr="00494454" w:rsidRDefault="00A35B72" w:rsidP="00A35B72">
      <w:pPr>
        <w:pStyle w:val="biblio"/>
      </w:pPr>
      <w:r w:rsidRPr="00494454">
        <w:t xml:space="preserve">Lewin (Mosche), 1977, Class, state and ideology in the Piatiletka, </w:t>
      </w:r>
      <w:r w:rsidRPr="00494454">
        <w:rPr>
          <w:i/>
          <w:iCs/>
        </w:rPr>
        <w:t xml:space="preserve">in </w:t>
      </w:r>
      <w:r w:rsidRPr="00494454">
        <w:t>Fitzp</w:t>
      </w:r>
      <w:r w:rsidRPr="00494454">
        <w:t>a</w:t>
      </w:r>
      <w:r w:rsidRPr="00494454">
        <w:t>trick (Sheila).</w:t>
      </w:r>
    </w:p>
    <w:p w14:paraId="6AF5AA25" w14:textId="77777777" w:rsidR="00A35B72" w:rsidRPr="00494454" w:rsidRDefault="00A35B72" w:rsidP="00A35B72">
      <w:pPr>
        <w:pStyle w:val="biblio"/>
      </w:pPr>
      <w:r w:rsidRPr="00494454">
        <w:t xml:space="preserve">Linden (Carl A.), 1966, </w:t>
      </w:r>
      <w:r w:rsidRPr="00494454">
        <w:rPr>
          <w:i/>
          <w:iCs/>
        </w:rPr>
        <w:t xml:space="preserve">Krushchev and the Soviet Leadership, </w:t>
      </w:r>
      <w:r w:rsidRPr="00494454">
        <w:t>Ba</w:t>
      </w:r>
      <w:r w:rsidRPr="00494454">
        <w:t>l</w:t>
      </w:r>
      <w:r w:rsidRPr="00494454">
        <w:t>timore, John Hopkins Un. Press.</w:t>
      </w:r>
    </w:p>
    <w:p w14:paraId="6D8D47DF" w14:textId="77777777" w:rsidR="00A35B72" w:rsidRPr="00494454" w:rsidRDefault="00A35B72" w:rsidP="00A35B72">
      <w:pPr>
        <w:pStyle w:val="biblio"/>
      </w:pPr>
      <w:r w:rsidRPr="00494454">
        <w:t xml:space="preserve">Mannheim (Karl), 1965, </w:t>
      </w:r>
      <w:r w:rsidRPr="004910DA">
        <w:rPr>
          <w:i/>
          <w:iCs/>
        </w:rPr>
        <w:t>Ideology and Utopia</w:t>
      </w:r>
      <w:r w:rsidRPr="00494454">
        <w:rPr>
          <w:i/>
          <w:iCs/>
        </w:rPr>
        <w:t xml:space="preserve">, </w:t>
      </w:r>
      <w:r w:rsidRPr="00494454">
        <w:t>New York.</w:t>
      </w:r>
      <w:r>
        <w:t xml:space="preserve"> [La version frança</w:t>
      </w:r>
      <w:r>
        <w:t>i</w:t>
      </w:r>
      <w:r>
        <w:t xml:space="preserve">se est disponible dans Les Classiques des sciences sociales sous le titre </w:t>
      </w:r>
      <w:hyperlink r:id="rId23" w:history="1">
        <w:r w:rsidRPr="004910DA">
          <w:rPr>
            <w:rStyle w:val="Hyperlien"/>
            <w:i/>
          </w:rPr>
          <w:t>Idéologie et utopie</w:t>
        </w:r>
      </w:hyperlink>
      <w:r>
        <w:t>. JMT]</w:t>
      </w:r>
    </w:p>
    <w:p w14:paraId="600B2EB8" w14:textId="77777777" w:rsidR="00A35B72" w:rsidRPr="00494454" w:rsidRDefault="00A35B72" w:rsidP="00A35B72">
      <w:pPr>
        <w:pStyle w:val="biblio"/>
      </w:pPr>
      <w:r w:rsidRPr="00494454">
        <w:t xml:space="preserve">Matthews (Mervyn), 1978, </w:t>
      </w:r>
      <w:r w:rsidRPr="00494454">
        <w:rPr>
          <w:i/>
          <w:iCs/>
        </w:rPr>
        <w:t xml:space="preserve">Privilege in the Soviet Union, </w:t>
      </w:r>
      <w:r w:rsidRPr="00494454">
        <w:t>London, George A</w:t>
      </w:r>
      <w:r w:rsidRPr="00494454">
        <w:t>l</w:t>
      </w:r>
      <w:r w:rsidRPr="00494454">
        <w:t>len &amp; Unwin.</w:t>
      </w:r>
    </w:p>
    <w:p w14:paraId="280C3AA9" w14:textId="77777777" w:rsidR="00A35B72" w:rsidRPr="00494454" w:rsidRDefault="00A35B72" w:rsidP="00A35B72">
      <w:pPr>
        <w:pStyle w:val="biblio"/>
      </w:pPr>
      <w:r w:rsidRPr="00494454">
        <w:t xml:space="preserve">Medvedev (Roy), 1971, </w:t>
      </w:r>
      <w:r w:rsidRPr="00494454">
        <w:rPr>
          <w:i/>
          <w:iCs/>
        </w:rPr>
        <w:t>Let History judge : the origins and cons</w:t>
      </w:r>
      <w:r w:rsidRPr="00494454">
        <w:rPr>
          <w:i/>
          <w:iCs/>
        </w:rPr>
        <w:t>e</w:t>
      </w:r>
      <w:r w:rsidRPr="00494454">
        <w:rPr>
          <w:i/>
          <w:iCs/>
        </w:rPr>
        <w:t xml:space="preserve">quences of Stalinism, </w:t>
      </w:r>
      <w:r w:rsidRPr="00494454">
        <w:t>New York, A. Knopf.</w:t>
      </w:r>
    </w:p>
    <w:p w14:paraId="78333BDC" w14:textId="77777777" w:rsidR="00A35B72" w:rsidRPr="00494454" w:rsidRDefault="00A35B72" w:rsidP="00A35B72">
      <w:pPr>
        <w:pStyle w:val="biblio"/>
      </w:pPr>
      <w:r w:rsidRPr="00494454">
        <w:t xml:space="preserve">Meyer (Alfred A.), 1964, USSR incorporated, </w:t>
      </w:r>
      <w:r w:rsidRPr="00494454">
        <w:rPr>
          <w:i/>
          <w:iCs/>
        </w:rPr>
        <w:t xml:space="preserve">in </w:t>
      </w:r>
      <w:r w:rsidRPr="00494454">
        <w:t>Treadgold (D</w:t>
      </w:r>
      <w:r w:rsidRPr="00494454">
        <w:t>o</w:t>
      </w:r>
      <w:r w:rsidRPr="00494454">
        <w:t>nald W.).</w:t>
      </w:r>
    </w:p>
    <w:p w14:paraId="608C5849" w14:textId="77777777" w:rsidR="00A35B72" w:rsidRPr="00494454" w:rsidRDefault="00A35B72" w:rsidP="00A35B72">
      <w:pPr>
        <w:pStyle w:val="biblio"/>
      </w:pPr>
      <w:r w:rsidRPr="00494454">
        <w:t xml:space="preserve">Moore (Barrington) Jr., 1954, </w:t>
      </w:r>
      <w:r w:rsidRPr="00494454">
        <w:rPr>
          <w:i/>
          <w:iCs/>
        </w:rPr>
        <w:t xml:space="preserve">Terror and Progress in USSR, </w:t>
      </w:r>
      <w:r w:rsidRPr="00494454">
        <w:t>Ca</w:t>
      </w:r>
      <w:r w:rsidRPr="00494454">
        <w:t>m</w:t>
      </w:r>
      <w:r w:rsidRPr="00494454">
        <w:t>bridge (Mass.), Harvard Un. Press.</w:t>
      </w:r>
    </w:p>
    <w:p w14:paraId="0323E1FB" w14:textId="77777777" w:rsidR="00A35B72" w:rsidRPr="00494454" w:rsidRDefault="00A35B72" w:rsidP="00A35B72">
      <w:pPr>
        <w:pStyle w:val="biblio"/>
      </w:pPr>
      <w:r w:rsidRPr="00494454">
        <w:t xml:space="preserve">Moore (Barrington) Jr., 1958, </w:t>
      </w:r>
      <w:r w:rsidRPr="00494454">
        <w:rPr>
          <w:i/>
          <w:iCs/>
        </w:rPr>
        <w:t>Polit</w:t>
      </w:r>
      <w:r w:rsidRPr="00494454">
        <w:rPr>
          <w:i/>
          <w:iCs/>
        </w:rPr>
        <w:t>i</w:t>
      </w:r>
      <w:r w:rsidRPr="00494454">
        <w:rPr>
          <w:i/>
          <w:iCs/>
        </w:rPr>
        <w:t xml:space="preserve">cal Power and social theory, </w:t>
      </w:r>
      <w:r w:rsidRPr="00494454">
        <w:t>Cambridge (Mass.), Harvard Un. Press.</w:t>
      </w:r>
    </w:p>
    <w:p w14:paraId="12A11E85" w14:textId="77777777" w:rsidR="00A35B72" w:rsidRPr="00494454" w:rsidRDefault="00A35B72" w:rsidP="00A35B72">
      <w:pPr>
        <w:pStyle w:val="biblio"/>
      </w:pPr>
      <w:r w:rsidRPr="00494454">
        <w:t xml:space="preserve">Moore (Barrington) Jr., 1965, </w:t>
      </w:r>
      <w:r w:rsidRPr="00494454">
        <w:rPr>
          <w:i/>
          <w:iCs/>
        </w:rPr>
        <w:t>Soviet Politics, the dilemna of P</w:t>
      </w:r>
      <w:r w:rsidRPr="00494454">
        <w:rPr>
          <w:i/>
          <w:iCs/>
        </w:rPr>
        <w:t>o</w:t>
      </w:r>
      <w:r w:rsidRPr="00494454">
        <w:rPr>
          <w:i/>
          <w:iCs/>
        </w:rPr>
        <w:t xml:space="preserve">wer, </w:t>
      </w:r>
      <w:r w:rsidRPr="00494454">
        <w:t>New York (éd. révisée), Harper &amp; Row.</w:t>
      </w:r>
    </w:p>
    <w:p w14:paraId="4A1CA0F8" w14:textId="77777777" w:rsidR="00A35B72" w:rsidRPr="00494454" w:rsidRDefault="00A35B72" w:rsidP="00A35B72">
      <w:pPr>
        <w:pStyle w:val="biblio"/>
      </w:pPr>
      <w:r w:rsidRPr="00494454">
        <w:t xml:space="preserve">Nekrich (Alexander), 1978, </w:t>
      </w:r>
      <w:r w:rsidRPr="00494454">
        <w:rPr>
          <w:i/>
          <w:iCs/>
        </w:rPr>
        <w:t>The p</w:t>
      </w:r>
      <w:r w:rsidRPr="00494454">
        <w:rPr>
          <w:i/>
          <w:iCs/>
        </w:rPr>
        <w:t>u</w:t>
      </w:r>
      <w:r w:rsidRPr="00494454">
        <w:rPr>
          <w:i/>
          <w:iCs/>
        </w:rPr>
        <w:t xml:space="preserve">nished peoples, </w:t>
      </w:r>
      <w:r w:rsidRPr="00494454">
        <w:t>New York, Norton.</w:t>
      </w:r>
    </w:p>
    <w:p w14:paraId="475833F8" w14:textId="77777777" w:rsidR="00A35B72" w:rsidRPr="00494454" w:rsidRDefault="00A35B72" w:rsidP="00A35B72">
      <w:pPr>
        <w:pStyle w:val="biblio"/>
      </w:pPr>
      <w:r w:rsidRPr="00494454">
        <w:t xml:space="preserve">Pachukanis (E. B.), 1936, Gosudarstvo i Pravo pri Sotsializme, </w:t>
      </w:r>
      <w:r w:rsidRPr="00494454">
        <w:rPr>
          <w:i/>
          <w:iCs/>
        </w:rPr>
        <w:t>Sovetskoe G</w:t>
      </w:r>
      <w:r w:rsidRPr="00494454">
        <w:rPr>
          <w:i/>
          <w:iCs/>
        </w:rPr>
        <w:t>o</w:t>
      </w:r>
      <w:r w:rsidRPr="00494454">
        <w:rPr>
          <w:i/>
          <w:iCs/>
        </w:rPr>
        <w:t xml:space="preserve">sudarstvo, </w:t>
      </w:r>
      <w:r w:rsidRPr="00494454">
        <w:t>3.</w:t>
      </w:r>
    </w:p>
    <w:p w14:paraId="1DCE7DD3" w14:textId="77777777" w:rsidR="00A35B72" w:rsidRPr="00494454" w:rsidRDefault="00A35B72" w:rsidP="00A35B72">
      <w:pPr>
        <w:pStyle w:val="biblio"/>
      </w:pPr>
      <w:r w:rsidRPr="00494454">
        <w:t xml:space="preserve">Pethybridge (Roger), 1962, </w:t>
      </w:r>
      <w:r w:rsidRPr="00494454">
        <w:rPr>
          <w:i/>
          <w:iCs/>
        </w:rPr>
        <w:t xml:space="preserve">A key to Soviet Politics, </w:t>
      </w:r>
      <w:r w:rsidRPr="00494454">
        <w:t>London, G. Allen &amp; U</w:t>
      </w:r>
      <w:r w:rsidRPr="00494454">
        <w:t>n</w:t>
      </w:r>
      <w:r w:rsidRPr="00494454">
        <w:t>win.</w:t>
      </w:r>
    </w:p>
    <w:p w14:paraId="15BDBB22" w14:textId="77777777" w:rsidR="00A35B72" w:rsidRPr="00494454" w:rsidRDefault="00A35B72" w:rsidP="00A35B72">
      <w:pPr>
        <w:pStyle w:val="biblio"/>
      </w:pPr>
      <w:r w:rsidRPr="00494454">
        <w:t xml:space="preserve">Pokrovsky (M. N.), 1933, </w:t>
      </w:r>
      <w:r w:rsidRPr="00494454">
        <w:rPr>
          <w:i/>
          <w:iCs/>
        </w:rPr>
        <w:t>Istori</w:t>
      </w:r>
      <w:r w:rsidRPr="00494454">
        <w:rPr>
          <w:i/>
          <w:iCs/>
        </w:rPr>
        <w:t>t</w:t>
      </w:r>
      <w:r w:rsidRPr="00494454">
        <w:rPr>
          <w:i/>
          <w:iCs/>
        </w:rPr>
        <w:t xml:space="preserve">cheskaia Nauka i bor’ba Klassov, </w:t>
      </w:r>
      <w:r w:rsidRPr="00494454">
        <w:t>Moscou, vol. I.</w:t>
      </w:r>
    </w:p>
    <w:p w14:paraId="2AC0B2A9" w14:textId="77777777" w:rsidR="00A35B72" w:rsidRPr="00494454" w:rsidRDefault="00A35B72" w:rsidP="00A35B72">
      <w:pPr>
        <w:pStyle w:val="biblio"/>
      </w:pPr>
      <w:r w:rsidRPr="00494454">
        <w:t>Righby (T. Harry), 1964, Traditional, Market and organizational soci</w:t>
      </w:r>
      <w:r w:rsidRPr="00494454">
        <w:t>e</w:t>
      </w:r>
      <w:r w:rsidRPr="00494454">
        <w:t xml:space="preserve">ties, </w:t>
      </w:r>
      <w:r w:rsidRPr="00494454">
        <w:rPr>
          <w:i/>
          <w:iCs/>
        </w:rPr>
        <w:t xml:space="preserve">World Politics, </w:t>
      </w:r>
      <w:r w:rsidRPr="00494454">
        <w:t>16, July.</w:t>
      </w:r>
    </w:p>
    <w:p w14:paraId="3D92D6C9" w14:textId="77777777" w:rsidR="00A35B72" w:rsidRPr="00494454" w:rsidRDefault="00A35B72" w:rsidP="00A35B72">
      <w:pPr>
        <w:pStyle w:val="biblio"/>
      </w:pPr>
      <w:r w:rsidRPr="00494454">
        <w:t xml:space="preserve">Righby (T. Harry), 1968, </w:t>
      </w:r>
      <w:r w:rsidRPr="00494454">
        <w:rPr>
          <w:i/>
          <w:iCs/>
        </w:rPr>
        <w:t>Communist Party member</w:t>
      </w:r>
      <w:r w:rsidRPr="00494454">
        <w:rPr>
          <w:i/>
          <w:iCs/>
        </w:rPr>
        <w:t>s</w:t>
      </w:r>
      <w:r w:rsidRPr="00494454">
        <w:rPr>
          <w:i/>
          <w:iCs/>
        </w:rPr>
        <w:t xml:space="preserve">hip in the USSR, 1917-1967, </w:t>
      </w:r>
      <w:r w:rsidRPr="00494454">
        <w:t>Princ</w:t>
      </w:r>
      <w:r w:rsidRPr="00494454">
        <w:t>e</w:t>
      </w:r>
      <w:r w:rsidRPr="00494454">
        <w:t>ton, Un. Press.</w:t>
      </w:r>
    </w:p>
    <w:p w14:paraId="4546AB3F" w14:textId="77777777" w:rsidR="00A35B72" w:rsidRPr="00494454" w:rsidRDefault="00A35B72" w:rsidP="00A35B72">
      <w:pPr>
        <w:pStyle w:val="biblio"/>
      </w:pPr>
      <w:r w:rsidRPr="00494454">
        <w:t xml:space="preserve">Righby (T. Harry), 1976, Politics in the mono-organizational Societies, in </w:t>
      </w:r>
      <w:r w:rsidRPr="00494454">
        <w:rPr>
          <w:i/>
          <w:iCs/>
        </w:rPr>
        <w:t>A</w:t>
      </w:r>
      <w:r w:rsidRPr="00494454">
        <w:rPr>
          <w:i/>
          <w:iCs/>
        </w:rPr>
        <w:t>u</w:t>
      </w:r>
      <w:r w:rsidRPr="00494454">
        <w:rPr>
          <w:i/>
          <w:iCs/>
        </w:rPr>
        <w:t>thoritarian Politics.</w:t>
      </w:r>
    </w:p>
    <w:p w14:paraId="43245BA4" w14:textId="77777777" w:rsidR="00A35B72" w:rsidRPr="00494454" w:rsidRDefault="00A35B72" w:rsidP="00A35B72">
      <w:pPr>
        <w:pStyle w:val="biblio"/>
      </w:pPr>
      <w:r w:rsidRPr="00494454">
        <w:t>Righby (T. Ha</w:t>
      </w:r>
      <w:r w:rsidRPr="00494454">
        <w:t>r</w:t>
      </w:r>
      <w:r w:rsidRPr="00494454">
        <w:t xml:space="preserve">ry), 1977, Stalinism and the mono-organizational societies, </w:t>
      </w:r>
      <w:r w:rsidRPr="00494454">
        <w:rPr>
          <w:i/>
          <w:iCs/>
        </w:rPr>
        <w:t xml:space="preserve">in </w:t>
      </w:r>
      <w:r w:rsidRPr="00494454">
        <w:t>Tucker (R</w:t>
      </w:r>
      <w:r w:rsidRPr="00494454">
        <w:t>o</w:t>
      </w:r>
      <w:r w:rsidRPr="00494454">
        <w:t>bert C), 1977.</w:t>
      </w:r>
    </w:p>
    <w:p w14:paraId="64DC6E8E" w14:textId="77777777" w:rsidR="00A35B72" w:rsidRPr="00494454" w:rsidRDefault="00A35B72" w:rsidP="00A35B72">
      <w:pPr>
        <w:pStyle w:val="biblio"/>
      </w:pPr>
      <w:r w:rsidRPr="00494454">
        <w:t>[237]</w:t>
      </w:r>
    </w:p>
    <w:p w14:paraId="778A1E77" w14:textId="77777777" w:rsidR="00A35B72" w:rsidRPr="00494454" w:rsidRDefault="00A35B72" w:rsidP="00A35B72">
      <w:pPr>
        <w:pStyle w:val="biblio"/>
      </w:pPr>
      <w:r w:rsidRPr="00494454">
        <w:t xml:space="preserve">Schapiro (Leonard), 1955, </w:t>
      </w:r>
      <w:r w:rsidRPr="00494454">
        <w:rPr>
          <w:i/>
          <w:iCs/>
        </w:rPr>
        <w:t>The origins of the Communist autocracy. Pol</w:t>
      </w:r>
      <w:r w:rsidRPr="00494454">
        <w:rPr>
          <w:i/>
          <w:iCs/>
        </w:rPr>
        <w:t>i</w:t>
      </w:r>
      <w:r w:rsidRPr="00494454">
        <w:rPr>
          <w:i/>
          <w:iCs/>
        </w:rPr>
        <w:t xml:space="preserve">tical opposition in the Soviet State, first phase 1917-1922, </w:t>
      </w:r>
      <w:r w:rsidRPr="00494454">
        <w:t>London, London School of Economies and Political Scie</w:t>
      </w:r>
      <w:r w:rsidRPr="00494454">
        <w:t>n</w:t>
      </w:r>
      <w:r w:rsidRPr="00494454">
        <w:t>ce.</w:t>
      </w:r>
    </w:p>
    <w:p w14:paraId="08BFB61E" w14:textId="77777777" w:rsidR="00A35B72" w:rsidRPr="00494454" w:rsidRDefault="00A35B72" w:rsidP="00A35B72">
      <w:pPr>
        <w:pStyle w:val="biblio"/>
      </w:pPr>
      <w:r w:rsidRPr="00494454">
        <w:t>Schapiro (Le</w:t>
      </w:r>
      <w:r w:rsidRPr="00494454">
        <w:t>o</w:t>
      </w:r>
      <w:r w:rsidRPr="00494454">
        <w:t xml:space="preserve">nard), 1960, </w:t>
      </w:r>
      <w:r w:rsidRPr="00494454">
        <w:rPr>
          <w:i/>
          <w:iCs/>
        </w:rPr>
        <w:t xml:space="preserve">The Communist Party of the Soviet Union, </w:t>
      </w:r>
      <w:r w:rsidRPr="00494454">
        <w:t>London, Eyre and Spottiswoode.</w:t>
      </w:r>
    </w:p>
    <w:p w14:paraId="3DBA4C2E" w14:textId="77777777" w:rsidR="00A35B72" w:rsidRPr="00494454" w:rsidRDefault="00A35B72" w:rsidP="00A35B72">
      <w:pPr>
        <w:pStyle w:val="biblio"/>
      </w:pPr>
      <w:r w:rsidRPr="00494454">
        <w:t xml:space="preserve">Schapiro (Leonard), 1972, </w:t>
      </w:r>
      <w:r w:rsidRPr="00494454">
        <w:rPr>
          <w:i/>
          <w:iCs/>
        </w:rPr>
        <w:t>Total</w:t>
      </w:r>
      <w:r w:rsidRPr="00494454">
        <w:rPr>
          <w:i/>
          <w:iCs/>
        </w:rPr>
        <w:t>i</w:t>
      </w:r>
      <w:r w:rsidRPr="00494454">
        <w:rPr>
          <w:i/>
          <w:iCs/>
        </w:rPr>
        <w:t xml:space="preserve">tarianism, </w:t>
      </w:r>
      <w:r w:rsidRPr="00494454">
        <w:t>New York, Praeger.</w:t>
      </w:r>
    </w:p>
    <w:p w14:paraId="2F094BCA" w14:textId="77777777" w:rsidR="00A35B72" w:rsidRPr="00494454" w:rsidRDefault="00A35B72" w:rsidP="00A35B72">
      <w:pPr>
        <w:pStyle w:val="biblio"/>
      </w:pPr>
      <w:r w:rsidRPr="00494454">
        <w:t>Schapiro (Leonard), 1984, 1917</w:t>
      </w:r>
      <w:r w:rsidRPr="00494454">
        <w:rPr>
          <w:i/>
          <w:iCs/>
        </w:rPr>
        <w:t> : the Russian revol</w:t>
      </w:r>
      <w:r w:rsidRPr="00494454">
        <w:rPr>
          <w:i/>
          <w:iCs/>
        </w:rPr>
        <w:t>u</w:t>
      </w:r>
      <w:r w:rsidRPr="00494454">
        <w:rPr>
          <w:i/>
          <w:iCs/>
        </w:rPr>
        <w:t xml:space="preserve">tion and the origins of Present day Communism, </w:t>
      </w:r>
      <w:r w:rsidRPr="00494454">
        <w:t>Lo</w:t>
      </w:r>
      <w:r w:rsidRPr="00494454">
        <w:t>n</w:t>
      </w:r>
      <w:r w:rsidRPr="00494454">
        <w:t>dres, Temple Smith.</w:t>
      </w:r>
    </w:p>
    <w:p w14:paraId="12AD5E60" w14:textId="77777777" w:rsidR="00A35B72" w:rsidRPr="00494454" w:rsidRDefault="00A35B72" w:rsidP="00A35B72">
      <w:pPr>
        <w:pStyle w:val="biblio"/>
      </w:pPr>
      <w:r w:rsidRPr="00494454">
        <w:t xml:space="preserve">Sharlett (Robert), 1977, Pashukanis and the withering away of law in the USSR, </w:t>
      </w:r>
      <w:r w:rsidRPr="00494454">
        <w:rPr>
          <w:i/>
          <w:iCs/>
        </w:rPr>
        <w:t xml:space="preserve">in </w:t>
      </w:r>
      <w:r w:rsidRPr="00494454">
        <w:t>Fitzpatrick (Sheila), 1977.</w:t>
      </w:r>
    </w:p>
    <w:p w14:paraId="200A421F" w14:textId="77777777" w:rsidR="00A35B72" w:rsidRPr="00494454" w:rsidRDefault="00A35B72" w:rsidP="00A35B72">
      <w:pPr>
        <w:pStyle w:val="biblio"/>
      </w:pPr>
      <w:r w:rsidRPr="00494454">
        <w:t xml:space="preserve">Skilling (Gordon H.), Griffiths (Franklyn), 1971, </w:t>
      </w:r>
      <w:r w:rsidRPr="00494454">
        <w:rPr>
          <w:i/>
          <w:iCs/>
        </w:rPr>
        <w:t>Interest groups in Soviet P</w:t>
      </w:r>
      <w:r w:rsidRPr="00494454">
        <w:rPr>
          <w:i/>
          <w:iCs/>
        </w:rPr>
        <w:t>o</w:t>
      </w:r>
      <w:r w:rsidRPr="00494454">
        <w:rPr>
          <w:i/>
          <w:iCs/>
        </w:rPr>
        <w:t xml:space="preserve">litics, </w:t>
      </w:r>
      <w:r w:rsidRPr="00494454">
        <w:t>Princeton, Princeton Un. Press.</w:t>
      </w:r>
    </w:p>
    <w:p w14:paraId="44977069" w14:textId="77777777" w:rsidR="00A35B72" w:rsidRPr="00494454" w:rsidRDefault="00A35B72" w:rsidP="00A35B72">
      <w:pPr>
        <w:pStyle w:val="biblio"/>
      </w:pPr>
      <w:r w:rsidRPr="00494454">
        <w:t xml:space="preserve">Slusser (Robert), Wolin (Simon), 1957, </w:t>
      </w:r>
      <w:r w:rsidRPr="00494454">
        <w:rPr>
          <w:i/>
          <w:iCs/>
        </w:rPr>
        <w:t>The Soviet S</w:t>
      </w:r>
      <w:r w:rsidRPr="00494454">
        <w:rPr>
          <w:i/>
          <w:iCs/>
        </w:rPr>
        <w:t>e</w:t>
      </w:r>
      <w:r w:rsidRPr="00494454">
        <w:rPr>
          <w:i/>
          <w:iCs/>
        </w:rPr>
        <w:t xml:space="preserve">cret Police, </w:t>
      </w:r>
      <w:r w:rsidRPr="00494454">
        <w:t>New York, Praeger.</w:t>
      </w:r>
    </w:p>
    <w:p w14:paraId="00C03B20" w14:textId="77777777" w:rsidR="00A35B72" w:rsidRPr="00494454" w:rsidRDefault="00A35B72" w:rsidP="00A35B72">
      <w:pPr>
        <w:pStyle w:val="biblio"/>
      </w:pPr>
      <w:r w:rsidRPr="00494454">
        <w:t xml:space="preserve">Smirnov (Evgenii), 1938, </w:t>
      </w:r>
      <w:r w:rsidRPr="00494454">
        <w:rPr>
          <w:i/>
          <w:iCs/>
        </w:rPr>
        <w:t>Pavlik Morozov v pomochtch Plonerv</w:t>
      </w:r>
      <w:r w:rsidRPr="00494454">
        <w:rPr>
          <w:i/>
          <w:iCs/>
        </w:rPr>
        <w:t>o</w:t>
      </w:r>
      <w:r w:rsidRPr="00494454">
        <w:rPr>
          <w:i/>
          <w:iCs/>
        </w:rPr>
        <w:t xml:space="preserve">jatomu, </w:t>
      </w:r>
      <w:r w:rsidRPr="00494454">
        <w:t>Moscou.</w:t>
      </w:r>
    </w:p>
    <w:p w14:paraId="69A8D8F8" w14:textId="77777777" w:rsidR="00A35B72" w:rsidRPr="00494454" w:rsidRDefault="00A35B72" w:rsidP="00A35B72">
      <w:pPr>
        <w:pStyle w:val="biblio"/>
      </w:pPr>
      <w:r w:rsidRPr="00494454">
        <w:t xml:space="preserve">Soljenitsyne (Alexander L), 1973, </w:t>
      </w:r>
      <w:r w:rsidRPr="00494454">
        <w:rPr>
          <w:i/>
          <w:iCs/>
        </w:rPr>
        <w:t xml:space="preserve">Arkhipelag Gulag, 1918-1958, </w:t>
      </w:r>
      <w:r w:rsidRPr="00494454">
        <w:t>Paris, Y</w:t>
      </w:r>
      <w:r w:rsidRPr="00494454">
        <w:t>M</w:t>
      </w:r>
      <w:r w:rsidRPr="00494454">
        <w:t xml:space="preserve">CA Press, 3 tomes (trad. franç., </w:t>
      </w:r>
      <w:r w:rsidRPr="00494454">
        <w:rPr>
          <w:i/>
          <w:iCs/>
        </w:rPr>
        <w:t xml:space="preserve">L’Archipel du Goulag, </w:t>
      </w:r>
      <w:r w:rsidRPr="00494454">
        <w:t>P</w:t>
      </w:r>
      <w:r w:rsidRPr="00494454">
        <w:t>a</w:t>
      </w:r>
      <w:r w:rsidRPr="00494454">
        <w:t>ris, Seuil).</w:t>
      </w:r>
    </w:p>
    <w:p w14:paraId="0D989197" w14:textId="77777777" w:rsidR="00A35B72" w:rsidRPr="00494454" w:rsidRDefault="00A35B72" w:rsidP="00A35B72">
      <w:pPr>
        <w:pStyle w:val="biblio"/>
      </w:pPr>
      <w:r w:rsidRPr="00494454">
        <w:t xml:space="preserve">Soljenitsyne (Alexander L.), 1975, Understanding Communism, </w:t>
      </w:r>
      <w:r w:rsidRPr="00494454">
        <w:rPr>
          <w:i/>
          <w:iCs/>
        </w:rPr>
        <w:t>The New le</w:t>
      </w:r>
      <w:r w:rsidRPr="00494454">
        <w:rPr>
          <w:i/>
          <w:iCs/>
        </w:rPr>
        <w:t>a</w:t>
      </w:r>
      <w:r w:rsidRPr="00494454">
        <w:rPr>
          <w:i/>
          <w:iCs/>
        </w:rPr>
        <w:t xml:space="preserve">der, </w:t>
      </w:r>
      <w:r w:rsidRPr="00494454">
        <w:t>August, 4.</w:t>
      </w:r>
    </w:p>
    <w:p w14:paraId="31161796" w14:textId="77777777" w:rsidR="00A35B72" w:rsidRPr="00494454" w:rsidRDefault="00A35B72" w:rsidP="00A35B72">
      <w:pPr>
        <w:pStyle w:val="biblio"/>
      </w:pPr>
      <w:r w:rsidRPr="00494454">
        <w:t xml:space="preserve">Stakhanov (Andrei), 1937, </w:t>
      </w:r>
      <w:r w:rsidRPr="00494454">
        <w:rPr>
          <w:i/>
          <w:iCs/>
        </w:rPr>
        <w:t xml:space="preserve">Rasskaz o moei jizni, </w:t>
      </w:r>
      <w:r w:rsidRPr="00494454">
        <w:t>Mo</w:t>
      </w:r>
      <w:r w:rsidRPr="00494454">
        <w:t>s</w:t>
      </w:r>
      <w:r w:rsidRPr="00494454">
        <w:t>cou.</w:t>
      </w:r>
    </w:p>
    <w:p w14:paraId="3793A524" w14:textId="77777777" w:rsidR="00A35B72" w:rsidRPr="00494454" w:rsidRDefault="00A35B72" w:rsidP="00A35B72">
      <w:pPr>
        <w:pStyle w:val="biblio"/>
      </w:pPr>
      <w:r w:rsidRPr="00494454">
        <w:t>Staline, 1935, Retch Tovarichtcha Stalina na pervom vsesoiuznom sovec</w:t>
      </w:r>
      <w:r w:rsidRPr="00494454">
        <w:t>h</w:t>
      </w:r>
      <w:r w:rsidRPr="00494454">
        <w:t xml:space="preserve">tchanii Stakhanovtsev, </w:t>
      </w:r>
      <w:r w:rsidRPr="00494454">
        <w:rPr>
          <w:i/>
          <w:iCs/>
        </w:rPr>
        <w:t xml:space="preserve">Literaturnaia Gazeta, </w:t>
      </w:r>
      <w:r w:rsidRPr="00494454">
        <w:t>n° 65, 24 nove</w:t>
      </w:r>
      <w:r w:rsidRPr="00494454">
        <w:t>m</w:t>
      </w:r>
      <w:r w:rsidRPr="00494454">
        <w:t>bre.</w:t>
      </w:r>
    </w:p>
    <w:p w14:paraId="36333324" w14:textId="77777777" w:rsidR="00A35B72" w:rsidRPr="00494454" w:rsidRDefault="00A35B72" w:rsidP="00A35B72">
      <w:pPr>
        <w:pStyle w:val="biblio"/>
      </w:pPr>
      <w:r w:rsidRPr="00494454">
        <w:t>Staline, Kirov, Jdanov, 1936, r</w:t>
      </w:r>
      <w:r w:rsidRPr="00494454">
        <w:t>e</w:t>
      </w:r>
      <w:r w:rsidRPr="00494454">
        <w:t xml:space="preserve">marques sur l’histoire, </w:t>
      </w:r>
      <w:r w:rsidRPr="00494454">
        <w:rPr>
          <w:i/>
          <w:iCs/>
        </w:rPr>
        <w:t xml:space="preserve">Pravda, </w:t>
      </w:r>
      <w:r w:rsidRPr="00494454">
        <w:t>27 janvier.</w:t>
      </w:r>
    </w:p>
    <w:p w14:paraId="653DB67B" w14:textId="77777777" w:rsidR="00A35B72" w:rsidRPr="00494454" w:rsidRDefault="00A35B72" w:rsidP="00A35B72">
      <w:pPr>
        <w:pStyle w:val="biblio"/>
      </w:pPr>
      <w:r w:rsidRPr="00494454">
        <w:t xml:space="preserve">Staline, 1936, </w:t>
      </w:r>
      <w:r w:rsidRPr="00494454">
        <w:rPr>
          <w:i/>
          <w:iCs/>
        </w:rPr>
        <w:t xml:space="preserve">Doklad o proekte Konstitutsii SSSR, </w:t>
      </w:r>
      <w:r w:rsidRPr="00494454">
        <w:t>Moscou.</w:t>
      </w:r>
    </w:p>
    <w:p w14:paraId="0B8E74B0" w14:textId="77777777" w:rsidR="00A35B72" w:rsidRPr="00494454" w:rsidRDefault="00A35B72" w:rsidP="00A35B72">
      <w:pPr>
        <w:pStyle w:val="biblio"/>
      </w:pPr>
      <w:r w:rsidRPr="00494454">
        <w:t xml:space="preserve">Struve (Nikita), 1963, </w:t>
      </w:r>
      <w:r w:rsidRPr="00494454">
        <w:rPr>
          <w:i/>
          <w:iCs/>
        </w:rPr>
        <w:t xml:space="preserve">Les chrétiens en URSS, </w:t>
      </w:r>
      <w:r w:rsidRPr="00494454">
        <w:t>Paris, Seuil.</w:t>
      </w:r>
    </w:p>
    <w:p w14:paraId="731F3BE8" w14:textId="77777777" w:rsidR="00A35B72" w:rsidRPr="00494454" w:rsidRDefault="00A35B72" w:rsidP="00A35B72">
      <w:pPr>
        <w:pStyle w:val="biblio"/>
      </w:pPr>
      <w:r w:rsidRPr="00494454">
        <w:t xml:space="preserve">Tatu (Michel), 1967, </w:t>
      </w:r>
      <w:r w:rsidRPr="00494454">
        <w:rPr>
          <w:i/>
          <w:iCs/>
        </w:rPr>
        <w:t>Le pouvoir en URSS. Du déclin de Khrouchtchev à la d</w:t>
      </w:r>
      <w:r w:rsidRPr="00494454">
        <w:rPr>
          <w:i/>
          <w:iCs/>
        </w:rPr>
        <w:t>i</w:t>
      </w:r>
      <w:r w:rsidRPr="00494454">
        <w:rPr>
          <w:i/>
          <w:iCs/>
        </w:rPr>
        <w:t xml:space="preserve">rection collective, </w:t>
      </w:r>
      <w:r w:rsidRPr="00494454">
        <w:t>Paris, Grasset.</w:t>
      </w:r>
    </w:p>
    <w:p w14:paraId="104A276C" w14:textId="77777777" w:rsidR="00A35B72" w:rsidRPr="00494454" w:rsidRDefault="00A35B72" w:rsidP="00A35B72">
      <w:pPr>
        <w:pStyle w:val="biblio"/>
      </w:pPr>
      <w:r w:rsidRPr="00494454">
        <w:t>Treadgold (D</w:t>
      </w:r>
      <w:r w:rsidRPr="00494454">
        <w:t>o</w:t>
      </w:r>
      <w:r w:rsidRPr="00494454">
        <w:t xml:space="preserve">nald W.), éd., 1964, </w:t>
      </w:r>
      <w:r w:rsidRPr="00494454">
        <w:rPr>
          <w:i/>
          <w:iCs/>
        </w:rPr>
        <w:t xml:space="preserve">The development of the USSR, </w:t>
      </w:r>
      <w:r w:rsidRPr="00494454">
        <w:t>Seattle, Washington, Un. Press.</w:t>
      </w:r>
    </w:p>
    <w:p w14:paraId="07D722B2" w14:textId="77777777" w:rsidR="00A35B72" w:rsidRPr="00494454" w:rsidRDefault="00A35B72" w:rsidP="00A35B72">
      <w:pPr>
        <w:pStyle w:val="biblio"/>
      </w:pPr>
      <w:r w:rsidRPr="00494454">
        <w:t>Tucker (Robert C.), Cohen (St</w:t>
      </w:r>
      <w:r w:rsidRPr="00494454">
        <w:t>e</w:t>
      </w:r>
      <w:r w:rsidRPr="00494454">
        <w:t xml:space="preserve">phen), 1965, éd., </w:t>
      </w:r>
      <w:r w:rsidRPr="00494454">
        <w:rPr>
          <w:i/>
          <w:iCs/>
        </w:rPr>
        <w:t xml:space="preserve">The Great Purge Trial, </w:t>
      </w:r>
      <w:r w:rsidRPr="00494454">
        <w:t>New York, Grosset &amp; Dunlap.</w:t>
      </w:r>
    </w:p>
    <w:p w14:paraId="635AAC93" w14:textId="77777777" w:rsidR="00A35B72" w:rsidRPr="00494454" w:rsidRDefault="00A35B72" w:rsidP="00A35B72">
      <w:pPr>
        <w:pStyle w:val="biblio"/>
      </w:pPr>
      <w:r w:rsidRPr="00494454">
        <w:t xml:space="preserve">Tucker (Robert C.), 1969, </w:t>
      </w:r>
      <w:r w:rsidRPr="00494454">
        <w:rPr>
          <w:i/>
          <w:iCs/>
        </w:rPr>
        <w:t xml:space="preserve">The marxist revolutionnary idea, </w:t>
      </w:r>
      <w:r w:rsidRPr="00494454">
        <w:t>New York, No</w:t>
      </w:r>
      <w:r w:rsidRPr="00494454">
        <w:t>r</w:t>
      </w:r>
      <w:r w:rsidRPr="00494454">
        <w:t>ton.</w:t>
      </w:r>
    </w:p>
    <w:p w14:paraId="289B8029" w14:textId="77777777" w:rsidR="00A35B72" w:rsidRPr="00494454" w:rsidRDefault="00A35B72" w:rsidP="00A35B72">
      <w:pPr>
        <w:pStyle w:val="biblio"/>
      </w:pPr>
      <w:r w:rsidRPr="00494454">
        <w:t xml:space="preserve">Tucker (Robert C.), 1972, </w:t>
      </w:r>
      <w:r w:rsidRPr="00494454">
        <w:rPr>
          <w:i/>
          <w:iCs/>
        </w:rPr>
        <w:t>Soviet P</w:t>
      </w:r>
      <w:r w:rsidRPr="00494454">
        <w:rPr>
          <w:i/>
          <w:iCs/>
        </w:rPr>
        <w:t>o</w:t>
      </w:r>
      <w:r w:rsidRPr="00494454">
        <w:rPr>
          <w:i/>
          <w:iCs/>
        </w:rPr>
        <w:t>litical mind, éd</w:t>
      </w:r>
      <w:r w:rsidRPr="00494454">
        <w:t>. rev., London, G. Allen &amp; Unwin.</w:t>
      </w:r>
    </w:p>
    <w:p w14:paraId="709068ED" w14:textId="77777777" w:rsidR="00A35B72" w:rsidRPr="00494454" w:rsidRDefault="00A35B72" w:rsidP="00A35B72">
      <w:pPr>
        <w:pStyle w:val="biblio"/>
      </w:pPr>
      <w:r w:rsidRPr="00494454">
        <w:t xml:space="preserve">Tucker (Robert C.), 1973, </w:t>
      </w:r>
      <w:r w:rsidRPr="00494454">
        <w:rPr>
          <w:i/>
          <w:iCs/>
        </w:rPr>
        <w:t>Stalin as revolutionnary 1879-1929. A study in Hi</w:t>
      </w:r>
      <w:r w:rsidRPr="00494454">
        <w:rPr>
          <w:i/>
          <w:iCs/>
        </w:rPr>
        <w:t>s</w:t>
      </w:r>
      <w:r w:rsidRPr="00494454">
        <w:rPr>
          <w:i/>
          <w:iCs/>
        </w:rPr>
        <w:t xml:space="preserve">tory and Personality, </w:t>
      </w:r>
      <w:r w:rsidRPr="00494454">
        <w:t>New York, Norton.</w:t>
      </w:r>
    </w:p>
    <w:p w14:paraId="6F16499A" w14:textId="77777777" w:rsidR="00A35B72" w:rsidRPr="00494454" w:rsidRDefault="00A35B72" w:rsidP="00A35B72">
      <w:pPr>
        <w:pStyle w:val="biblio"/>
      </w:pPr>
      <w:r w:rsidRPr="00494454">
        <w:t xml:space="preserve">Tucker (Robert C.), 1977, </w:t>
      </w:r>
      <w:r w:rsidRPr="00494454">
        <w:rPr>
          <w:i/>
          <w:iCs/>
        </w:rPr>
        <w:t>Stalinism. Essays in Historical interpr</w:t>
      </w:r>
      <w:r w:rsidRPr="00494454">
        <w:rPr>
          <w:i/>
          <w:iCs/>
        </w:rPr>
        <w:t>é</w:t>
      </w:r>
      <w:r w:rsidRPr="00494454">
        <w:rPr>
          <w:i/>
          <w:iCs/>
        </w:rPr>
        <w:t xml:space="preserve">tation, </w:t>
      </w:r>
      <w:r w:rsidRPr="00494454">
        <w:t>New York, Norton.</w:t>
      </w:r>
    </w:p>
    <w:p w14:paraId="45127C60" w14:textId="77777777" w:rsidR="00A35B72" w:rsidRPr="00494454" w:rsidRDefault="00A35B72" w:rsidP="00A35B72">
      <w:pPr>
        <w:pStyle w:val="biblio"/>
      </w:pPr>
      <w:r w:rsidRPr="00494454">
        <w:t xml:space="preserve">Tucker (Robert C.), 1977, Stalinism and comparative communism, </w:t>
      </w:r>
      <w:r w:rsidRPr="00494454">
        <w:rPr>
          <w:i/>
          <w:iCs/>
        </w:rPr>
        <w:t xml:space="preserve">in </w:t>
      </w:r>
      <w:r w:rsidRPr="00494454">
        <w:t>Tu</w:t>
      </w:r>
      <w:r w:rsidRPr="00494454">
        <w:t>c</w:t>
      </w:r>
      <w:r w:rsidRPr="00494454">
        <w:t>ker (Robert C), 1977.</w:t>
      </w:r>
    </w:p>
    <w:p w14:paraId="713A4A36" w14:textId="77777777" w:rsidR="00A35B72" w:rsidRPr="00494454" w:rsidRDefault="00A35B72" w:rsidP="00A35B72">
      <w:pPr>
        <w:pStyle w:val="biblio"/>
      </w:pPr>
      <w:r w:rsidRPr="00494454">
        <w:t xml:space="preserve">Trifonov (I. Ia), 1964, </w:t>
      </w:r>
      <w:r w:rsidRPr="00494454">
        <w:rPr>
          <w:i/>
          <w:iCs/>
        </w:rPr>
        <w:t xml:space="preserve">Klassy i Klassovaia bor’ba v SSSR, </w:t>
      </w:r>
      <w:r w:rsidRPr="00494454">
        <w:t>Leningrad, Izd</w:t>
      </w:r>
      <w:r w:rsidRPr="00494454">
        <w:t>a</w:t>
      </w:r>
      <w:r w:rsidRPr="00494454">
        <w:t>tel’stvo Leningradskogo Univers</w:t>
      </w:r>
      <w:r w:rsidRPr="00494454">
        <w:t>i</w:t>
      </w:r>
      <w:r w:rsidRPr="00494454">
        <w:t>teta.</w:t>
      </w:r>
    </w:p>
    <w:p w14:paraId="643DE390" w14:textId="77777777" w:rsidR="00A35B72" w:rsidRPr="00494454" w:rsidRDefault="00A35B72" w:rsidP="00A35B72">
      <w:pPr>
        <w:pStyle w:val="biblio"/>
      </w:pPr>
      <w:r w:rsidRPr="00494454">
        <w:t xml:space="preserve">Ulam (Adam B.), 1965, </w:t>
      </w:r>
      <w:r w:rsidRPr="00494454">
        <w:rPr>
          <w:i/>
          <w:iCs/>
        </w:rPr>
        <w:t>The new face of Soviet totalitari</w:t>
      </w:r>
      <w:r w:rsidRPr="00494454">
        <w:rPr>
          <w:i/>
          <w:iCs/>
        </w:rPr>
        <w:t>a</w:t>
      </w:r>
      <w:r w:rsidRPr="00494454">
        <w:rPr>
          <w:i/>
          <w:iCs/>
        </w:rPr>
        <w:t xml:space="preserve">nism, </w:t>
      </w:r>
      <w:r w:rsidRPr="00494454">
        <w:t>New York, Praeger.</w:t>
      </w:r>
    </w:p>
    <w:p w14:paraId="35500586" w14:textId="77777777" w:rsidR="00A35B72" w:rsidRPr="00494454" w:rsidRDefault="00A35B72" w:rsidP="00A35B72">
      <w:pPr>
        <w:pStyle w:val="biblio"/>
      </w:pPr>
      <w:r w:rsidRPr="00494454">
        <w:t>Vichinsky (Andreï), 1937, Protiv antimarksistskih te</w:t>
      </w:r>
      <w:r w:rsidRPr="00494454">
        <w:t>o</w:t>
      </w:r>
      <w:r w:rsidRPr="00494454">
        <w:t xml:space="preserve">rii Prava, </w:t>
      </w:r>
      <w:r w:rsidRPr="00494454">
        <w:rPr>
          <w:i/>
          <w:iCs/>
        </w:rPr>
        <w:t xml:space="preserve">Pravda, </w:t>
      </w:r>
      <w:r w:rsidRPr="00494454">
        <w:t>9 avril.</w:t>
      </w:r>
    </w:p>
    <w:p w14:paraId="59F0A2F8" w14:textId="77777777" w:rsidR="00A35B72" w:rsidRPr="00494454" w:rsidRDefault="00A35B72" w:rsidP="00A35B72">
      <w:pPr>
        <w:pStyle w:val="biblio"/>
      </w:pPr>
      <w:r w:rsidRPr="00494454">
        <w:t>Vozlenski (M</w:t>
      </w:r>
      <w:r w:rsidRPr="00494454">
        <w:t>i</w:t>
      </w:r>
      <w:r w:rsidRPr="00494454">
        <w:t xml:space="preserve">chael), 1980, </w:t>
      </w:r>
      <w:r w:rsidRPr="00494454">
        <w:rPr>
          <w:i/>
          <w:iCs/>
        </w:rPr>
        <w:t xml:space="preserve">La Nomenklatura. Les privilégiés en URSS, </w:t>
      </w:r>
      <w:r w:rsidRPr="00494454">
        <w:t>Paris, Belfond.</w:t>
      </w:r>
    </w:p>
    <w:p w14:paraId="7FA8F442" w14:textId="77777777" w:rsidR="00A35B72" w:rsidRPr="00494454" w:rsidRDefault="00A35B72" w:rsidP="00A35B72">
      <w:pPr>
        <w:pStyle w:val="biblio"/>
      </w:pPr>
      <w:r w:rsidRPr="00494454">
        <w:t xml:space="preserve">Zinoviev (Alexandre), 1982, </w:t>
      </w:r>
      <w:r w:rsidRPr="00494454">
        <w:rPr>
          <w:i/>
          <w:iCs/>
        </w:rPr>
        <w:t xml:space="preserve">Homo Sovieticus, </w:t>
      </w:r>
      <w:r w:rsidRPr="00494454">
        <w:t>Paris, Julliard, L’Âge d’Homme.</w:t>
      </w:r>
    </w:p>
    <w:p w14:paraId="0FAF84F6" w14:textId="77777777" w:rsidR="00A35B72" w:rsidRPr="00494454" w:rsidRDefault="00A35B72" w:rsidP="00A35B72">
      <w:pPr>
        <w:pStyle w:val="p"/>
      </w:pPr>
      <w:r>
        <w:br w:type="page"/>
      </w:r>
      <w:r w:rsidRPr="00494454">
        <w:t>[238]</w:t>
      </w:r>
    </w:p>
    <w:p w14:paraId="5B8C83F1" w14:textId="77777777" w:rsidR="00A35B72" w:rsidRPr="00494454" w:rsidRDefault="00A35B72" w:rsidP="00A35B72">
      <w:pPr>
        <w:spacing w:before="120" w:after="120"/>
        <w:jc w:val="both"/>
        <w:rPr>
          <w:rFonts w:cs="Calibri Light"/>
          <w:szCs w:val="2"/>
        </w:rPr>
      </w:pPr>
    </w:p>
    <w:p w14:paraId="38AEA5B1" w14:textId="77777777" w:rsidR="00A35B72" w:rsidRPr="00494454" w:rsidRDefault="00A35B72" w:rsidP="00A35B72">
      <w:pPr>
        <w:pStyle w:val="planchest"/>
      </w:pPr>
      <w:bookmarkStart w:id="49" w:name="Traite_t2_pt_1_chap_III_Sec_5"/>
      <w:r w:rsidRPr="00494454">
        <w:t>Section 5</w:t>
      </w:r>
    </w:p>
    <w:p w14:paraId="1F175BC8" w14:textId="77777777" w:rsidR="00A35B72" w:rsidRPr="00494454" w:rsidRDefault="00A35B72" w:rsidP="00A35B72">
      <w:pPr>
        <w:pStyle w:val="planchest0"/>
      </w:pPr>
      <w:r w:rsidRPr="00494454">
        <w:t>La Chine ou les tribulations</w:t>
      </w:r>
      <w:r>
        <w:br/>
      </w:r>
      <w:r w:rsidRPr="00494454">
        <w:t>du totalitarisme</w:t>
      </w:r>
    </w:p>
    <w:bookmarkEnd w:id="49"/>
    <w:p w14:paraId="5E28D162" w14:textId="77777777" w:rsidR="00A35B72" w:rsidRPr="00494454" w:rsidRDefault="00A35B72" w:rsidP="00A35B72">
      <w:pPr>
        <w:spacing w:before="120" w:after="120"/>
        <w:jc w:val="both"/>
        <w:rPr>
          <w:i/>
          <w:iCs/>
          <w:szCs w:val="30"/>
        </w:rPr>
      </w:pPr>
    </w:p>
    <w:p w14:paraId="5EF5929D" w14:textId="77777777" w:rsidR="00A35B72" w:rsidRPr="00494454" w:rsidRDefault="00A35B72" w:rsidP="00A35B72">
      <w:pPr>
        <w:pStyle w:val="suite"/>
      </w:pPr>
      <w:r w:rsidRPr="00494454">
        <w:t>par Jean-Luc Domenach</w:t>
      </w:r>
    </w:p>
    <w:p w14:paraId="0E066E19" w14:textId="77777777" w:rsidR="00A35B72" w:rsidRPr="00494454" w:rsidRDefault="00A35B72" w:rsidP="00A35B72">
      <w:pPr>
        <w:spacing w:before="120" w:after="120"/>
        <w:jc w:val="both"/>
        <w:rPr>
          <w:i/>
          <w:iCs/>
        </w:rPr>
      </w:pPr>
    </w:p>
    <w:p w14:paraId="27BA7F7D" w14:textId="77777777" w:rsidR="00A35B72" w:rsidRPr="00494454" w:rsidRDefault="00A35B72" w:rsidP="00A35B72">
      <w:pPr>
        <w:spacing w:before="120" w:after="120"/>
        <w:jc w:val="both"/>
        <w:rPr>
          <w:i/>
          <w:iCs/>
        </w:rPr>
      </w:pPr>
    </w:p>
    <w:p w14:paraId="38B9A00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43DCAB2" w14:textId="77777777" w:rsidR="00A35B72" w:rsidRPr="00494454" w:rsidRDefault="00A35B72" w:rsidP="00A35B72">
      <w:pPr>
        <w:spacing w:before="120" w:after="120"/>
        <w:jc w:val="both"/>
      </w:pPr>
      <w:r w:rsidRPr="00494454">
        <w:t>L’histoire des perceptions succe</w:t>
      </w:r>
      <w:r w:rsidRPr="00494454">
        <w:t>s</w:t>
      </w:r>
      <w:r w:rsidRPr="00494454">
        <w:t>sives de la Chine en Occident abonde en sujets d’étonnement. L’un des plus récents est que le concept de totalitarisme ait si peu orienté la compréhension du co</w:t>
      </w:r>
      <w:r w:rsidRPr="00494454">
        <w:t>m</w:t>
      </w:r>
      <w:r w:rsidRPr="00494454">
        <w:t>munisme chinois.</w:t>
      </w:r>
    </w:p>
    <w:p w14:paraId="1195DC71" w14:textId="77777777" w:rsidR="00A35B72" w:rsidRPr="00494454" w:rsidRDefault="00A35B72" w:rsidP="00A35B72">
      <w:pPr>
        <w:spacing w:before="120" w:after="120"/>
        <w:jc w:val="both"/>
      </w:pPr>
      <w:r w:rsidRPr="00494454">
        <w:t>L’étonnement vient d’abord de ce que l’opinion occidentale disp</w:t>
      </w:r>
      <w:r w:rsidRPr="00494454">
        <w:t>o</w:t>
      </w:r>
      <w:r w:rsidRPr="00494454">
        <w:t>sa assez tôt d’informations significatives. D</w:t>
      </w:r>
      <w:r w:rsidRPr="00494454">
        <w:t>u</w:t>
      </w:r>
      <w:r w:rsidRPr="00494454">
        <w:t>rant la guerre civile qui précéda la prise du pouvoir par les communistes en 1949, la presse occidentale emboîtait souvent le pas à celle du Guomindang pour d</w:t>
      </w:r>
      <w:r w:rsidRPr="00494454">
        <w:t>é</w:t>
      </w:r>
      <w:r w:rsidRPr="00494454">
        <w:t>noncer les sévices infligés par les tro</w:t>
      </w:r>
      <w:r w:rsidRPr="00494454">
        <w:t>u</w:t>
      </w:r>
      <w:r w:rsidRPr="00494454">
        <w:t>pes communistes aux « impérialistes » et aux « réactionnaires » dans les territoires libérés. Après la fondation de la R</w:t>
      </w:r>
      <w:r w:rsidRPr="00494454">
        <w:t>é</w:t>
      </w:r>
      <w:r w:rsidRPr="00494454">
        <w:t>publique populaire de Chine, il apparut très vite que les étrangers, au même titre que les Chinois les plus compromis avec le Guomindang, seraient exclus du bénéfice d’une politique initialement modérée. Pressions et menaces suffirent à pou</w:t>
      </w:r>
      <w:r w:rsidRPr="00494454">
        <w:t>s</w:t>
      </w:r>
      <w:r w:rsidRPr="00494454">
        <w:t>ser au départ la majorité d’entre eux. Mais certaines catégories d’étrangers s’accrochaient au sol chinois : métis, pauvres hères, Ru</w:t>
      </w:r>
      <w:r w:rsidRPr="00494454">
        <w:t>s</w:t>
      </w:r>
      <w:r w:rsidRPr="00494454">
        <w:t>ses blancs et surtout prêtres. Contre ceux-là, le pouvoir comm</w:t>
      </w:r>
      <w:r w:rsidRPr="00494454">
        <w:t>u</w:t>
      </w:r>
      <w:r w:rsidRPr="00494454">
        <w:t>niste recourut à la terreur : meetings de masse, condamnations, incarcér</w:t>
      </w:r>
      <w:r w:rsidRPr="00494454">
        <w:t>a</w:t>
      </w:r>
      <w:r w:rsidRPr="00494454">
        <w:t>tions, tortures, expulsions souvent. Mais les prêtres chassés de Chine avaient la volonté et les moyens de protester contre les horreurs s</w:t>
      </w:r>
      <w:r w:rsidRPr="00494454">
        <w:t>u</w:t>
      </w:r>
      <w:r w:rsidRPr="00494454">
        <w:t>bies : soutenus par leurs Églises, encouragés par le climat de gue</w:t>
      </w:r>
      <w:r w:rsidRPr="00494454">
        <w:t>r</w:t>
      </w:r>
      <w:r w:rsidRPr="00494454">
        <w:t>re froide, approuvés par l’opinion intern</w:t>
      </w:r>
      <w:r w:rsidRPr="00494454">
        <w:t>a</w:t>
      </w:r>
      <w:r w:rsidRPr="00494454">
        <w:t>tionale, nombre d’entre eux rapportèrent les souffrances subies dans des récits qui donnaient ég</w:t>
      </w:r>
      <w:r w:rsidRPr="00494454">
        <w:t>a</w:t>
      </w:r>
      <w:r w:rsidRPr="00494454">
        <w:t>lement une description très précise de l’appareil de r</w:t>
      </w:r>
      <w:r w:rsidRPr="00494454">
        <w:t>é</w:t>
      </w:r>
      <w:r w:rsidRPr="00494454">
        <w:t>pression chinois (Monsterleet, 1953 ; Rigney, 1956 ; Sa</w:t>
      </w:r>
      <w:r w:rsidRPr="00494454">
        <w:t>u</w:t>
      </w:r>
      <w:r w:rsidRPr="00494454">
        <w:t>vage, 1957 ; Van Coillie, 1964). Bie</w:t>
      </w:r>
      <w:r w:rsidRPr="00494454">
        <w:t>n</w:t>
      </w:r>
      <w:r w:rsidRPr="00494454">
        <w:t>tôt, en Europe, un groupe d’anciens détenus des camps nazis étendit à l</w:t>
      </w:r>
      <w:r w:rsidRPr="00494454">
        <w:rPr>
          <w:smallCaps/>
        </w:rPr>
        <w:t xml:space="preserve">’urss </w:t>
      </w:r>
      <w:r w:rsidRPr="00494454">
        <w:t>mais aussi à la Chine communiste une cr</w:t>
      </w:r>
      <w:r w:rsidRPr="00494454">
        <w:t>i</w:t>
      </w:r>
      <w:r w:rsidRPr="00494454">
        <w:t>tique remarquablement documentée du système concentrationnaire : la Commission Internation</w:t>
      </w:r>
      <w:r w:rsidRPr="00494454">
        <w:t>a</w:t>
      </w:r>
      <w:r w:rsidRPr="00494454">
        <w:t xml:space="preserve">le Contre le Régime Concentrationnaire, que présidait David Rousset </w:t>
      </w:r>
      <w:r w:rsidRPr="00494454">
        <w:rPr>
          <w:smallCaps/>
        </w:rPr>
        <w:t xml:space="preserve">(cicrc, </w:t>
      </w:r>
      <w:r w:rsidRPr="00494454">
        <w:t xml:space="preserve">1956). </w:t>
      </w:r>
      <w:r w:rsidRPr="00494454">
        <w:rPr>
          <w:szCs w:val="14"/>
        </w:rPr>
        <w:t xml:space="preserve">À </w:t>
      </w:r>
      <w:r w:rsidRPr="00494454">
        <w:t>partir de la fin des années cinquante, certes, les informations sur la répression en Chine co</w:t>
      </w:r>
      <w:r w:rsidRPr="00494454">
        <w:t>m</w:t>
      </w:r>
      <w:r w:rsidRPr="00494454">
        <w:t>mencèrent à se raréfier, mais sans jamais s’interrompre complètement. Depuis lors, trois témoignages sur les camps de travail ch</w:t>
      </w:r>
      <w:r w:rsidRPr="00494454">
        <w:t>i</w:t>
      </w:r>
      <w:r w:rsidRPr="00494454">
        <w:t>nois ont été publiés ou traduits en fra</w:t>
      </w:r>
      <w:r w:rsidRPr="00494454">
        <w:t>n</w:t>
      </w:r>
      <w:r w:rsidRPr="00494454">
        <w:t>çais (Lai, 1970 ; Pasqualini, 1973 ; Liu, 1982). De plus, des nouvelles des détenus étrangers n’ont jamais cessé de filtrer par Hong Kong ou par Taiwan.</w:t>
      </w:r>
    </w:p>
    <w:p w14:paraId="3D36A35B" w14:textId="77777777" w:rsidR="00A35B72" w:rsidRPr="00494454" w:rsidRDefault="00A35B72" w:rsidP="00A35B72">
      <w:pPr>
        <w:spacing w:before="120" w:after="120"/>
        <w:jc w:val="both"/>
      </w:pPr>
      <w:r w:rsidRPr="00494454">
        <w:t>[239]</w:t>
      </w:r>
    </w:p>
    <w:p w14:paraId="7425BEC2" w14:textId="77777777" w:rsidR="00A35B72" w:rsidRPr="00494454" w:rsidRDefault="00A35B72" w:rsidP="00A35B72">
      <w:pPr>
        <w:spacing w:before="120" w:after="120"/>
        <w:jc w:val="both"/>
      </w:pPr>
      <w:r w:rsidRPr="00494454">
        <w:t>Et pourtant, a</w:t>
      </w:r>
      <w:r w:rsidRPr="00494454">
        <w:t>u</w:t>
      </w:r>
      <w:r w:rsidRPr="00494454">
        <w:t>cun journaliste n’a jamais eu l’idée de ramasser l’ensemble des informations disponibles sur la répression en Chine. Moins surprenant, peut-être : préocc</w:t>
      </w:r>
      <w:r w:rsidRPr="00494454">
        <w:t>u</w:t>
      </w:r>
      <w:r w:rsidRPr="00494454">
        <w:t>pées sans doute de ménager l’avenir, les Églises n’ont jamais publié de récapitul</w:t>
      </w:r>
      <w:r w:rsidRPr="00494454">
        <w:t>a</w:t>
      </w:r>
      <w:r w:rsidRPr="00494454">
        <w:t>tif complet de la pe</w:t>
      </w:r>
      <w:r w:rsidRPr="00494454">
        <w:t>r</w:t>
      </w:r>
      <w:r w:rsidRPr="00494454">
        <w:t>sécution que leurs fidèles, étrangers et chinois, n’ont pas cessé de subir.</w:t>
      </w:r>
    </w:p>
    <w:p w14:paraId="67141D79" w14:textId="77777777" w:rsidR="00A35B72" w:rsidRPr="00494454" w:rsidRDefault="00A35B72" w:rsidP="00A35B72">
      <w:pPr>
        <w:spacing w:before="120" w:after="120"/>
        <w:jc w:val="both"/>
      </w:pPr>
    </w:p>
    <w:p w14:paraId="09BB94AF" w14:textId="77777777" w:rsidR="00A35B72" w:rsidRPr="00494454" w:rsidRDefault="00A35B72" w:rsidP="00A35B72">
      <w:pPr>
        <w:pStyle w:val="a"/>
      </w:pPr>
      <w:bookmarkStart w:id="50" w:name="Traite_t2_pt_1_chap_III_Sec_5_1"/>
      <w:r w:rsidRPr="00494454">
        <w:t>1. Une question négligée</w:t>
      </w:r>
    </w:p>
    <w:bookmarkEnd w:id="50"/>
    <w:p w14:paraId="7C43BC5C" w14:textId="77777777" w:rsidR="00A35B72" w:rsidRPr="00494454" w:rsidRDefault="00A35B72" w:rsidP="00A35B72">
      <w:pPr>
        <w:spacing w:before="120" w:after="120"/>
        <w:jc w:val="both"/>
      </w:pPr>
    </w:p>
    <w:p w14:paraId="4D9E1DD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5EC9EA5" w14:textId="77777777" w:rsidR="00A35B72" w:rsidRPr="00494454" w:rsidRDefault="00A35B72" w:rsidP="00A35B72">
      <w:pPr>
        <w:spacing w:before="120" w:after="120"/>
        <w:jc w:val="both"/>
      </w:pPr>
      <w:r w:rsidRPr="00494454">
        <w:t>Si l’on examine la littérature spécial</w:t>
      </w:r>
      <w:r w:rsidRPr="00494454">
        <w:t>i</w:t>
      </w:r>
      <w:r w:rsidRPr="00494454">
        <w:t>sée sur la Chine, la surprise augmente encore. Car non se</w:t>
      </w:r>
      <w:r w:rsidRPr="00494454">
        <w:t>u</w:t>
      </w:r>
      <w:r w:rsidRPr="00494454">
        <w:t>lement celle-ci a souvent négligé les données disponibles sur la répression en Chine mais, jusqu’à une p</w:t>
      </w:r>
      <w:r w:rsidRPr="00494454">
        <w:t>é</w:t>
      </w:r>
      <w:r w:rsidRPr="00494454">
        <w:t>riode très récente, elle s’est développée en dése</w:t>
      </w:r>
      <w:r w:rsidRPr="00494454">
        <w:t>r</w:t>
      </w:r>
      <w:r w:rsidRPr="00494454">
        <w:t>tant de façon de plus en plus explicite la question du totalit</w:t>
      </w:r>
      <w:r w:rsidRPr="00494454">
        <w:t>a</w:t>
      </w:r>
      <w:r w:rsidRPr="00494454">
        <w:t>risme.</w:t>
      </w:r>
    </w:p>
    <w:p w14:paraId="218F0758" w14:textId="77777777" w:rsidR="00A35B72" w:rsidRPr="00494454" w:rsidRDefault="00A35B72" w:rsidP="00A35B72">
      <w:pPr>
        <w:spacing w:before="120" w:after="120"/>
        <w:jc w:val="both"/>
      </w:pPr>
      <w:r w:rsidRPr="00494454">
        <w:t>Le cas des études conduites aux États-Unis est particuli</w:t>
      </w:r>
      <w:r w:rsidRPr="00494454">
        <w:t>è</w:t>
      </w:r>
      <w:r w:rsidRPr="00494454">
        <w:t>rement surprenant. Car elles se sont d’abord développées dans une situation de guerre froide et dans un climat universita</w:t>
      </w:r>
      <w:r w:rsidRPr="00494454">
        <w:t>i</w:t>
      </w:r>
      <w:r w:rsidRPr="00494454">
        <w:t>re marqué par l’expansion d’une soviétologie anti-communiste. Pou</w:t>
      </w:r>
      <w:r w:rsidRPr="00494454">
        <w:t>r</w:t>
      </w:r>
      <w:r w:rsidRPr="00494454">
        <w:t>tant, on est frappé par l’empirisme décidé ainsi que par la spécialisation croissa</w:t>
      </w:r>
      <w:r w:rsidRPr="00494454">
        <w:t>n</w:t>
      </w:r>
      <w:r w:rsidRPr="00494454">
        <w:t xml:space="preserve">te des approches. </w:t>
      </w:r>
      <w:r w:rsidRPr="00494454">
        <w:rPr>
          <w:szCs w:val="14"/>
        </w:rPr>
        <w:t xml:space="preserve">À </w:t>
      </w:r>
      <w:r w:rsidRPr="00494454">
        <w:t>une époque où les politiciens américains déno</w:t>
      </w:r>
      <w:r w:rsidRPr="00494454">
        <w:t>n</w:t>
      </w:r>
      <w:r w:rsidRPr="00494454">
        <w:t>çaient les « Rouges », les sp</w:t>
      </w:r>
      <w:r w:rsidRPr="00494454">
        <w:t>é</w:t>
      </w:r>
      <w:r w:rsidRPr="00494454">
        <w:t>cialistes de plus en plus nombreux de la Chine populaire (et qui, certes, laissaient bien souvent percer leurs convictions) accumulaient les connaissances sur la politique intérie</w:t>
      </w:r>
      <w:r w:rsidRPr="00494454">
        <w:t>u</w:t>
      </w:r>
      <w:r w:rsidRPr="00494454">
        <w:t>re, la diplomatie ou l’économie de la Chine populaire.</w:t>
      </w:r>
    </w:p>
    <w:p w14:paraId="071987ED" w14:textId="77777777" w:rsidR="00A35B72" w:rsidRPr="00494454" w:rsidRDefault="00A35B72" w:rsidP="00A35B72">
      <w:pPr>
        <w:spacing w:before="120" w:after="120"/>
        <w:jc w:val="both"/>
      </w:pPr>
      <w:r w:rsidRPr="00494454">
        <w:t>C’est par le développement plus tardif des études monogr</w:t>
      </w:r>
      <w:r w:rsidRPr="00494454">
        <w:t>a</w:t>
      </w:r>
      <w:r w:rsidRPr="00494454">
        <w:t>phiques que cette spécialisation a pr</w:t>
      </w:r>
      <w:r w:rsidRPr="00494454">
        <w:t>o</w:t>
      </w:r>
      <w:r w:rsidRPr="00494454">
        <w:t>bablement apporté le plus d’éléments à la compréhension du régime communiste chinois (Vogel, 1969 ; Falke</w:t>
      </w:r>
      <w:r w:rsidRPr="00494454">
        <w:t>n</w:t>
      </w:r>
      <w:r w:rsidRPr="00494454">
        <w:t>heim, 1972 ; Lieberthal, 1972). Car elles montraient comment, dans la pratique, fonctionnait le système que des études plus générales d</w:t>
      </w:r>
      <w:r w:rsidRPr="00494454">
        <w:t>é</w:t>
      </w:r>
      <w:r w:rsidRPr="00494454">
        <w:t>montaient abstrait</w:t>
      </w:r>
      <w:r w:rsidRPr="00494454">
        <w:t>e</w:t>
      </w:r>
      <w:r w:rsidRPr="00494454">
        <w:t>ment. Il est d’autre part certain que l’accumulation des connaissances a nourri des jugements critiques de plus en plus affinés sur le développement de la Chine populaire. Pour ne prendre qu’un exemple, plusieurs travaux conduits aux États-Unis ont démo</w:t>
      </w:r>
      <w:r w:rsidRPr="00494454">
        <w:t>n</w:t>
      </w:r>
      <w:r w:rsidRPr="00494454">
        <w:t>tré très à l’avance que le contrôle des naissances était une nécess</w:t>
      </w:r>
      <w:r w:rsidRPr="00494454">
        <w:t>i</w:t>
      </w:r>
      <w:r w:rsidRPr="00494454">
        <w:t>té vitale (Orléans, 1972).</w:t>
      </w:r>
    </w:p>
    <w:p w14:paraId="7980311D" w14:textId="77777777" w:rsidR="00A35B72" w:rsidRPr="00494454" w:rsidRDefault="00A35B72" w:rsidP="00A35B72">
      <w:pPr>
        <w:spacing w:before="120" w:after="120"/>
        <w:jc w:val="both"/>
      </w:pPr>
      <w:r w:rsidRPr="00494454">
        <w:t>Cependant, si on les considère avec du recul, les études américa</w:t>
      </w:r>
      <w:r w:rsidRPr="00494454">
        <w:t>i</w:t>
      </w:r>
      <w:r w:rsidRPr="00494454">
        <w:t>nes sur la Chine populaire ont dans l’ensemble conservé trois d</w:t>
      </w:r>
      <w:r w:rsidRPr="00494454">
        <w:t>é</w:t>
      </w:r>
      <w:r w:rsidRPr="00494454">
        <w:t>fauts. Le premier est d’avoir longtemps négligé les questions que l’on range d</w:t>
      </w:r>
      <w:r w:rsidRPr="00494454">
        <w:t>e</w:t>
      </w:r>
      <w:r w:rsidRPr="00494454">
        <w:t>puis la fin des années soixante-dix dans la rubrique « Droits de l’homme ». Seules quelques recherches, généralement juridiques, lai</w:t>
      </w:r>
      <w:r w:rsidRPr="00494454">
        <w:t>s</w:t>
      </w:r>
      <w:r w:rsidRPr="00494454">
        <w:t>saient pe</w:t>
      </w:r>
      <w:r w:rsidRPr="00494454">
        <w:t>r</w:t>
      </w:r>
      <w:r w:rsidRPr="00494454">
        <w:t>cer des informations assez maigres sur le système carcéral, sur la répression et plus généralement sur l’encadrement de la vie qu</w:t>
      </w:r>
      <w:r w:rsidRPr="00494454">
        <w:t>o</w:t>
      </w:r>
      <w:r w:rsidRPr="00494454">
        <w:t>tidienne en Chine populaire (Leng, 1967 ; Cohen, 1968). En second lieu, à l’exception des meilleures monographies et de quelques tr</w:t>
      </w:r>
      <w:r w:rsidRPr="00494454">
        <w:t>a</w:t>
      </w:r>
      <w:r w:rsidRPr="00494454">
        <w:t>vaux spécialisés (Chang, 1969 ; Berstein, 1970), la plupart des reche</w:t>
      </w:r>
      <w:r w:rsidRPr="00494454">
        <w:t>r</w:t>
      </w:r>
      <w:r w:rsidRPr="00494454">
        <w:t>ches négligeaient les effets s</w:t>
      </w:r>
      <w:r w:rsidRPr="00494454">
        <w:t>o</w:t>
      </w:r>
      <w:r w:rsidRPr="00494454">
        <w:t>ciaux des politiques officielles et l’influence des réactions sociales sur ces politiques success</w:t>
      </w:r>
      <w:r w:rsidRPr="00494454">
        <w:t>i</w:t>
      </w:r>
      <w:r w:rsidRPr="00494454">
        <w:t>ves. Plus généralement, le domaine sociologique est pr</w:t>
      </w:r>
      <w:r w:rsidRPr="00494454">
        <w:t>a</w:t>
      </w:r>
      <w:r w:rsidRPr="00494454">
        <w:t>tiquement demeuré vierge jusqu’à la publication en 1978 d’un ouvrage Plo</w:t>
      </w:r>
      <w:r w:rsidRPr="00494454">
        <w:t>n</w:t>
      </w:r>
      <w:r w:rsidRPr="00494454">
        <w:t xml:space="preserve">nier intitulé </w:t>
      </w:r>
      <w:r w:rsidRPr="00494454">
        <w:rPr>
          <w:i/>
          <w:iCs/>
        </w:rPr>
        <w:t xml:space="preserve">Village and Family in Contemporary China </w:t>
      </w:r>
      <w:r w:rsidRPr="00494454">
        <w:t>(Parish et Whyte, 1978). Enfin, seuls quelques travaux posaient le problème de la nature du régime chinois en référence avec le modèle soviétique et sans se pe</w:t>
      </w:r>
      <w:r w:rsidRPr="00494454">
        <w:t>r</w:t>
      </w:r>
      <w:r w:rsidRPr="00494454">
        <w:t>dre dans des généralités culturalistes (Schurmann, 1966). Contrair</w:t>
      </w:r>
      <w:r w:rsidRPr="00494454">
        <w:t>e</w:t>
      </w:r>
      <w:r w:rsidRPr="00494454">
        <w:t>ment à celles</w:t>
      </w:r>
      <w:r>
        <w:t xml:space="preserve"> </w:t>
      </w:r>
      <w:r w:rsidRPr="00494454">
        <w:rPr>
          <w:rFonts w:cs="Arial"/>
          <w:szCs w:val="16"/>
        </w:rPr>
        <w:t>[240]</w:t>
      </w:r>
      <w:r>
        <w:rPr>
          <w:rFonts w:cs="Arial"/>
          <w:szCs w:val="16"/>
        </w:rPr>
        <w:t xml:space="preserve"> </w:t>
      </w:r>
      <w:r w:rsidRPr="00494454">
        <w:t>qui portaient sur l’émergence du communisme chinois, les études américaines sur la Chine populaire ont rar</w:t>
      </w:r>
      <w:r w:rsidRPr="00494454">
        <w:t>e</w:t>
      </w:r>
      <w:r w:rsidRPr="00494454">
        <w:t>ment corrigé leur extrême spécialisation par des synth</w:t>
      </w:r>
      <w:r w:rsidRPr="00494454">
        <w:t>è</w:t>
      </w:r>
      <w:r w:rsidRPr="00494454">
        <w:t>ses originales tenant compte de la nature répressive du rég</w:t>
      </w:r>
      <w:r w:rsidRPr="00494454">
        <w:t>i</w:t>
      </w:r>
      <w:r w:rsidRPr="00494454">
        <w:t>me.</w:t>
      </w:r>
    </w:p>
    <w:p w14:paraId="45E91135" w14:textId="77777777" w:rsidR="00A35B72" w:rsidRPr="00494454" w:rsidRDefault="00A35B72" w:rsidP="00A35B72">
      <w:pPr>
        <w:spacing w:before="120" w:after="120"/>
        <w:jc w:val="both"/>
      </w:pPr>
      <w:r w:rsidRPr="00494454">
        <w:t>Ce tableau s’est quelque peu nuancé depuis la fin des a</w:t>
      </w:r>
      <w:r w:rsidRPr="00494454">
        <w:t>n</w:t>
      </w:r>
      <w:r w:rsidRPr="00494454">
        <w:t>nées soixante-dix. La rubrique « Droits de l’homme » s’est augmentée de traductions, de report</w:t>
      </w:r>
      <w:r w:rsidRPr="00494454">
        <w:t>a</w:t>
      </w:r>
      <w:r w:rsidRPr="00494454">
        <w:t>ges et de quelques études plus fournies sur la dissidence ou sur la société chino</w:t>
      </w:r>
      <w:r w:rsidRPr="00494454">
        <w:t>i</w:t>
      </w:r>
      <w:r w:rsidRPr="00494454">
        <w:t>se (Butter-field, 1982 ; Bernstein, 1982 ; Liang et Sh</w:t>
      </w:r>
      <w:r w:rsidRPr="00494454">
        <w:t>a</w:t>
      </w:r>
      <w:r w:rsidRPr="00494454">
        <w:t>piro, 1983). Mais ces progrès, qui s’ajoutent à la masse remarquable des connaissances acc</w:t>
      </w:r>
      <w:r w:rsidRPr="00494454">
        <w:t>u</w:t>
      </w:r>
      <w:r w:rsidRPr="00494454">
        <w:t xml:space="preserve">mulées, n’ont pas empêché l’apparition d’un climat de morosité dans le </w:t>
      </w:r>
      <w:r w:rsidRPr="00494454">
        <w:rPr>
          <w:i/>
          <w:iCs/>
        </w:rPr>
        <w:t xml:space="preserve">field. </w:t>
      </w:r>
      <w:r w:rsidRPr="00494454">
        <w:t>La recherche amér</w:t>
      </w:r>
      <w:r w:rsidRPr="00494454">
        <w:t>i</w:t>
      </w:r>
      <w:r w:rsidRPr="00494454">
        <w:t>caine sur la Chine populaire paraît en fait en quête de signific</w:t>
      </w:r>
      <w:r w:rsidRPr="00494454">
        <w:t>a</w:t>
      </w:r>
      <w:r w:rsidRPr="00494454">
        <w:t>tions, et c’est ce qui explique peut-être le succès tardif re</w:t>
      </w:r>
      <w:r w:rsidRPr="00494454">
        <w:t>n</w:t>
      </w:r>
      <w:r w:rsidRPr="00494454">
        <w:t xml:space="preserve">contré, outre-Atlantique, par la traduction du livre iconoclaste de Simon Leys, </w:t>
      </w:r>
      <w:r w:rsidRPr="00494454">
        <w:rPr>
          <w:i/>
          <w:iCs/>
        </w:rPr>
        <w:t>O</w:t>
      </w:r>
      <w:r w:rsidRPr="00494454">
        <w:rPr>
          <w:i/>
          <w:iCs/>
        </w:rPr>
        <w:t>m</w:t>
      </w:r>
      <w:r w:rsidRPr="00494454">
        <w:rPr>
          <w:i/>
          <w:iCs/>
        </w:rPr>
        <w:t>bres ch</w:t>
      </w:r>
      <w:r w:rsidRPr="00494454">
        <w:rPr>
          <w:i/>
          <w:iCs/>
        </w:rPr>
        <w:t>i</w:t>
      </w:r>
      <w:r w:rsidRPr="00494454">
        <w:rPr>
          <w:i/>
          <w:iCs/>
        </w:rPr>
        <w:t xml:space="preserve">noises </w:t>
      </w:r>
      <w:r w:rsidRPr="00494454">
        <w:t>(Leys, 1974).</w:t>
      </w:r>
    </w:p>
    <w:p w14:paraId="1945F8D8" w14:textId="77777777" w:rsidR="00A35B72" w:rsidRPr="00494454" w:rsidRDefault="00A35B72" w:rsidP="00A35B72">
      <w:pPr>
        <w:spacing w:before="120" w:after="120"/>
        <w:jc w:val="both"/>
      </w:pPr>
      <w:r w:rsidRPr="00494454">
        <w:t>Il est intéressant de noter que les études françaises sur la Chine p</w:t>
      </w:r>
      <w:r w:rsidRPr="00494454">
        <w:t>o</w:t>
      </w:r>
      <w:r w:rsidRPr="00494454">
        <w:t>pulaire, malgré le goût national pour la polémique et les général</w:t>
      </w:r>
      <w:r w:rsidRPr="00494454">
        <w:t>i</w:t>
      </w:r>
      <w:r w:rsidRPr="00494454">
        <w:t>tés, n’ont abordé la question du totalit</w:t>
      </w:r>
      <w:r w:rsidRPr="00494454">
        <w:t>a</w:t>
      </w:r>
      <w:r w:rsidRPr="00494454">
        <w:t>risme en Chine qu’avec retard. C’est que, dans notre pays, la Chine populaire n’a subitement cessé d’être ignorée que pour enthousiasmer. Les historiens des idées d</w:t>
      </w:r>
      <w:r w:rsidRPr="00494454">
        <w:t>e</w:t>
      </w:r>
      <w:r w:rsidRPr="00494454">
        <w:t>vront montrer pourquoi et comment la Chine de la révolution culture</w:t>
      </w:r>
      <w:r w:rsidRPr="00494454">
        <w:t>l</w:t>
      </w:r>
      <w:r w:rsidRPr="00494454">
        <w:t>le a soudain fasc</w:t>
      </w:r>
      <w:r w:rsidRPr="00494454">
        <w:t>i</w:t>
      </w:r>
      <w:r w:rsidRPr="00494454">
        <w:t>né l’intelligentsia française vers la fin des années soixante, et ils devront comparer cette fascination avec celle qu’un autre régime totalitaire, la Russie soviétique, avait suscitée que</w:t>
      </w:r>
      <w:r w:rsidRPr="00494454">
        <w:t>l</w:t>
      </w:r>
      <w:r w:rsidRPr="00494454">
        <w:t>ques décennies aup</w:t>
      </w:r>
      <w:r w:rsidRPr="00494454">
        <w:t>a</w:t>
      </w:r>
      <w:r w:rsidRPr="00494454">
        <w:t>ravant. Ce qui est en tout cas certain, c’est que l’avalanche de la littérature maophile et l’intimidation p</w:t>
      </w:r>
      <w:r w:rsidRPr="00494454">
        <w:t>o</w:t>
      </w:r>
      <w:r w:rsidRPr="00494454">
        <w:t>litique ont ralenti le développement des études françaises sur la Chine populaire. Celui-ci ne s’est poursuivi que pr</w:t>
      </w:r>
      <w:r w:rsidRPr="00494454">
        <w:t>o</w:t>
      </w:r>
      <w:r w:rsidRPr="00494454">
        <w:t xml:space="preserve">gressivement, dans les années soixante-dix, sous la triple influence de l’école historique des </w:t>
      </w:r>
      <w:r w:rsidRPr="00494454">
        <w:rPr>
          <w:i/>
          <w:iCs/>
        </w:rPr>
        <w:t>Ann</w:t>
      </w:r>
      <w:r w:rsidRPr="00494454">
        <w:rPr>
          <w:i/>
          <w:iCs/>
        </w:rPr>
        <w:t>a</w:t>
      </w:r>
      <w:r w:rsidRPr="00494454">
        <w:rPr>
          <w:i/>
          <w:iCs/>
        </w:rPr>
        <w:t xml:space="preserve">les, </w:t>
      </w:r>
      <w:r w:rsidRPr="00494454">
        <w:t>des acquis méthodologiques américains et enfin de la désillusion idé</w:t>
      </w:r>
      <w:r w:rsidRPr="00494454">
        <w:t>o</w:t>
      </w:r>
      <w:r w:rsidRPr="00494454">
        <w:t>log</w:t>
      </w:r>
      <w:r w:rsidRPr="00494454">
        <w:t>i</w:t>
      </w:r>
      <w:r w:rsidRPr="00494454">
        <w:t>que à l’égard du communisme chinois (Padoul, 1981). Beaucoup moins nombreuses, longtemps moins foui</w:t>
      </w:r>
      <w:r w:rsidRPr="00494454">
        <w:t>l</w:t>
      </w:r>
      <w:r w:rsidRPr="00494454">
        <w:t>lées et précises qu’aux États-Unis, les recherches françaises se sont cependant montrées, à pa</w:t>
      </w:r>
      <w:r w:rsidRPr="00494454">
        <w:t>r</w:t>
      </w:r>
      <w:r w:rsidRPr="00494454">
        <w:t>tir de 1974-1976, plus sensibles au problème des droits de l’homme et, parfois, à la nécessité de fournir une défin</w:t>
      </w:r>
      <w:r w:rsidRPr="00494454">
        <w:t>i</w:t>
      </w:r>
      <w:r w:rsidRPr="00494454">
        <w:t>tion globale de la nature du communisme chinois (Bia</w:t>
      </w:r>
      <w:r w:rsidRPr="00494454">
        <w:t>n</w:t>
      </w:r>
      <w:r w:rsidRPr="00494454">
        <w:t>co, 1976 ; Cadart, 1976). Mais chez les uns la traduction ou la dénonciation fa</w:t>
      </w:r>
      <w:r w:rsidRPr="00494454">
        <w:t>i</w:t>
      </w:r>
      <w:r w:rsidRPr="00494454">
        <w:t>saient souvent office de démonstration alors que, chez d’autres, la matur</w:t>
      </w:r>
      <w:r w:rsidRPr="00494454">
        <w:t>a</w:t>
      </w:r>
      <w:r w:rsidRPr="00494454">
        <w:t>tion conceptuelle demeurait nécessa</w:t>
      </w:r>
      <w:r w:rsidRPr="00494454">
        <w:t>i</w:t>
      </w:r>
      <w:r w:rsidRPr="00494454">
        <w:t>rement subordonnée à l’accumulation préalable des connaissances sp</w:t>
      </w:r>
      <w:r w:rsidRPr="00494454">
        <w:t>é</w:t>
      </w:r>
      <w:r w:rsidRPr="00494454">
        <w:t>cialisées. Le résultat est qu’on ne trouve en français aucune synthèse sur la Chine populaire équivalente à l’ouvrage d</w:t>
      </w:r>
      <w:r w:rsidRPr="00494454">
        <w:t>é</w:t>
      </w:r>
      <w:r w:rsidRPr="00494454">
        <w:t xml:space="preserve">sormais classique de Lucien Bianco sur </w:t>
      </w:r>
      <w:r w:rsidRPr="00494454">
        <w:rPr>
          <w:i/>
          <w:iCs/>
        </w:rPr>
        <w:t xml:space="preserve">Les origines de la Révolution chinoise </w:t>
      </w:r>
      <w:r w:rsidRPr="00494454">
        <w:t>(Bianco, 1967), et que les travaux spécialisés sur la répre</w:t>
      </w:r>
      <w:r w:rsidRPr="00494454">
        <w:t>s</w:t>
      </w:r>
      <w:r w:rsidRPr="00494454">
        <w:t>sion ont rarement dépassé le niveau d’information des rapports d’Amnesty international (A</w:t>
      </w:r>
      <w:r w:rsidRPr="00494454">
        <w:t>m</w:t>
      </w:r>
      <w:r w:rsidRPr="00494454">
        <w:t>nesty international, 1978).</w:t>
      </w:r>
    </w:p>
    <w:p w14:paraId="2C684119" w14:textId="77777777" w:rsidR="00A35B72" w:rsidRPr="00494454" w:rsidRDefault="00A35B72" w:rsidP="00A35B72">
      <w:pPr>
        <w:spacing w:before="120" w:after="120"/>
        <w:jc w:val="both"/>
        <w:rPr>
          <w:rFonts w:cs="Arial"/>
        </w:rPr>
      </w:pPr>
    </w:p>
    <w:p w14:paraId="369632A0" w14:textId="77777777" w:rsidR="00A35B72" w:rsidRPr="00494454" w:rsidRDefault="00A35B72" w:rsidP="00A35B72">
      <w:pPr>
        <w:pStyle w:val="a"/>
      </w:pPr>
      <w:bookmarkStart w:id="51" w:name="Traite_t2_pt_1_chap_III_Sec_5_2"/>
      <w:r w:rsidRPr="00494454">
        <w:t>2. Le problème de l’information</w:t>
      </w:r>
    </w:p>
    <w:bookmarkEnd w:id="51"/>
    <w:p w14:paraId="3B20F619" w14:textId="77777777" w:rsidR="00A35B72" w:rsidRPr="00494454" w:rsidRDefault="00A35B72" w:rsidP="00A35B72">
      <w:pPr>
        <w:spacing w:before="120" w:after="120"/>
        <w:jc w:val="both"/>
      </w:pPr>
    </w:p>
    <w:p w14:paraId="7A8DEBFA"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1A2E04A" w14:textId="77777777" w:rsidR="00A35B72" w:rsidRPr="00494454" w:rsidRDefault="00A35B72" w:rsidP="00A35B72">
      <w:pPr>
        <w:spacing w:before="120" w:after="120"/>
        <w:jc w:val="both"/>
      </w:pPr>
      <w:r w:rsidRPr="00494454">
        <w:t>Les emportements idéologiques et les prudences scientifiques ne su</w:t>
      </w:r>
      <w:r w:rsidRPr="00494454">
        <w:t>f</w:t>
      </w:r>
      <w:r w:rsidRPr="00494454">
        <w:t>fisent cependant pas à expliquer ces énormes apories. Si l’information avait été plus significative et plus aisément di</w:t>
      </w:r>
      <w:r w:rsidRPr="00494454">
        <w:t>s</w:t>
      </w:r>
      <w:r w:rsidRPr="00494454">
        <w:t>ponible, il en aurait été probablement plus tenu compte. Le contrôle de l’information officielle chinoise, les silences des réfugiés et des inte</w:t>
      </w:r>
      <w:r w:rsidRPr="00494454">
        <w:t>l</w:t>
      </w:r>
      <w:r>
        <w:t>lec</w:t>
      </w:r>
      <w:r w:rsidRPr="00494454">
        <w:t>tuels [241]</w:t>
      </w:r>
      <w:r>
        <w:t xml:space="preserve"> </w:t>
      </w:r>
      <w:r w:rsidRPr="00494454">
        <w:t>chinois et les maladresses de la propagande taïw</w:t>
      </w:r>
      <w:r w:rsidRPr="00494454">
        <w:t>a</w:t>
      </w:r>
      <w:r w:rsidRPr="00494454">
        <w:t>naise contribuent largement à expliquer l’insuffisance de la recherche occ</w:t>
      </w:r>
      <w:r w:rsidRPr="00494454">
        <w:t>i</w:t>
      </w:r>
      <w:r w:rsidRPr="00494454">
        <w:t>dentale.</w:t>
      </w:r>
    </w:p>
    <w:p w14:paraId="50834422" w14:textId="77777777" w:rsidR="00A35B72" w:rsidRPr="00494454" w:rsidRDefault="00A35B72" w:rsidP="00A35B72">
      <w:pPr>
        <w:spacing w:before="120" w:after="120"/>
        <w:jc w:val="both"/>
      </w:pPr>
      <w:r w:rsidRPr="00494454">
        <w:t>Nous y reviendrons plus loin : le contrôle et la man</w:t>
      </w:r>
      <w:r w:rsidRPr="00494454">
        <w:t>i</w:t>
      </w:r>
      <w:r w:rsidRPr="00494454">
        <w:t>pulation de l’information constituent l’un des ressorts fondamentaux du totalit</w:t>
      </w:r>
      <w:r w:rsidRPr="00494454">
        <w:t>a</w:t>
      </w:r>
      <w:r w:rsidRPr="00494454">
        <w:t>risme, en Chine comme ailleurs. Après la vi</w:t>
      </w:r>
      <w:r w:rsidRPr="00494454">
        <w:t>c</w:t>
      </w:r>
      <w:r w:rsidRPr="00494454">
        <w:t>toire de 1949, le nouveau régime chinois a immédiatement établi un sy</w:t>
      </w:r>
      <w:r w:rsidRPr="00494454">
        <w:t>s</w:t>
      </w:r>
      <w:r w:rsidRPr="00494454">
        <w:t>tème centralisé d’information manipulé par les départements de la prop</w:t>
      </w:r>
      <w:r w:rsidRPr="00494454">
        <w:t>a</w:t>
      </w:r>
      <w:r w:rsidRPr="00494454">
        <w:t>gande des comités du Parti. Ce système n’a perdu son mon</w:t>
      </w:r>
      <w:r w:rsidRPr="00494454">
        <w:t>o</w:t>
      </w:r>
      <w:r w:rsidRPr="00494454">
        <w:t>pole et sa toute-puissance que dans certaines grandes villes et durant de très courtes périodes : les mois de mai et de juin 1957 (p</w:t>
      </w:r>
      <w:r w:rsidRPr="00494454">
        <w:t>é</w:t>
      </w:r>
      <w:r w:rsidRPr="00494454">
        <w:t>riode dite des Cent Fleurs), les années 1966-1968 (phase la plus désordonnée de la rév</w:t>
      </w:r>
      <w:r w:rsidRPr="00494454">
        <w:t>o</w:t>
      </w:r>
      <w:r w:rsidRPr="00494454">
        <w:t>lution cult</w:t>
      </w:r>
      <w:r w:rsidRPr="00494454">
        <w:t>u</w:t>
      </w:r>
      <w:r w:rsidRPr="00494454">
        <w:t>relle) et les années 1978-1980 (période dite du « mouvement démocratique »). Le reste du temps, l’ensemble de la population chinoise ne recevait que des nouvelles au préal</w:t>
      </w:r>
      <w:r w:rsidRPr="00494454">
        <w:t>a</w:t>
      </w:r>
      <w:r w:rsidRPr="00494454">
        <w:t>ble filtrées par le régime. Pour ne prendre qu’un exemple, l’alunissage d’un aér</w:t>
      </w:r>
      <w:r w:rsidRPr="00494454">
        <w:t>o</w:t>
      </w:r>
      <w:r w:rsidRPr="00494454">
        <w:t>nef américain en 1968 n’a été révélé au Chinois de la rue que des a</w:t>
      </w:r>
      <w:r w:rsidRPr="00494454">
        <w:t>n</w:t>
      </w:r>
      <w:r w:rsidRPr="00494454">
        <w:t>nées plus tard. Ce contrôle était renforcé par quatre facteurs suppl</w:t>
      </w:r>
      <w:r w:rsidRPr="00494454">
        <w:t>é</w:t>
      </w:r>
      <w:r w:rsidRPr="00494454">
        <w:t>mentaires : l’intensité (il est vrai variable) de la propagande idéolog</w:t>
      </w:r>
      <w:r w:rsidRPr="00494454">
        <w:t>i</w:t>
      </w:r>
      <w:r w:rsidRPr="00494454">
        <w:t>que qui substituait naturellement la mobil</w:t>
      </w:r>
      <w:r w:rsidRPr="00494454">
        <w:t>i</w:t>
      </w:r>
      <w:r w:rsidRPr="00494454">
        <w:t>sation à l’information ; la sélection des nouve</w:t>
      </w:r>
      <w:r w:rsidRPr="00494454">
        <w:t>l</w:t>
      </w:r>
      <w:r w:rsidRPr="00494454">
        <w:t>les suivant le degré de proximité à l’égard du pouvoir ; la fixation administrative des individus sur leur lieu de tr</w:t>
      </w:r>
      <w:r w:rsidRPr="00494454">
        <w:t>a</w:t>
      </w:r>
      <w:r w:rsidRPr="00494454">
        <w:t>vail et d’habitation, qui les empêchait de s’informer par eux-mêmes ; enfin, l’extension du domaine du secret d’État à tous les m</w:t>
      </w:r>
      <w:r w:rsidRPr="00494454">
        <w:t>é</w:t>
      </w:r>
      <w:r w:rsidRPr="00494454">
        <w:t>canismes internes du pouvoir et en particulier aux mécani</w:t>
      </w:r>
      <w:r w:rsidRPr="00494454">
        <w:t>s</w:t>
      </w:r>
      <w:r w:rsidRPr="00494454">
        <w:t>mes de la répression politique.</w:t>
      </w:r>
    </w:p>
    <w:p w14:paraId="56D9B09B" w14:textId="77777777" w:rsidR="00A35B72" w:rsidRPr="00494454" w:rsidRDefault="00A35B72" w:rsidP="00A35B72">
      <w:pPr>
        <w:spacing w:before="120" w:after="120"/>
        <w:jc w:val="both"/>
      </w:pPr>
      <w:r w:rsidRPr="00494454">
        <w:t>Par ses excès, certes, la propagande a fini par révéler ses défauts et par se d</w:t>
      </w:r>
      <w:r w:rsidRPr="00494454">
        <w:t>é</w:t>
      </w:r>
      <w:r w:rsidRPr="00494454">
        <w:t>considérer. Assez rapidement, donc, la population a répondu à la diète qui lui était imposée par une m</w:t>
      </w:r>
      <w:r w:rsidRPr="00494454">
        <w:t>y</w:t>
      </w:r>
      <w:r w:rsidRPr="00494454">
        <w:t>riade de tactiques : rumeurs de bouche à oreille, correspondance privée, écoute des radios étrang</w:t>
      </w:r>
      <w:r w:rsidRPr="00494454">
        <w:t>è</w:t>
      </w:r>
      <w:r w:rsidRPr="00494454">
        <w:t>res… Le régime s’est à son tour tro</w:t>
      </w:r>
      <w:r w:rsidRPr="00494454">
        <w:t>u</w:t>
      </w:r>
      <w:r w:rsidRPr="00494454">
        <w:t>vé fréquemment obligé d’améliorer le contenu de son i</w:t>
      </w:r>
      <w:r w:rsidRPr="00494454">
        <w:t>n</w:t>
      </w:r>
      <w:r w:rsidRPr="00494454">
        <w:t>formation quand il lui fallait vraiment être cru, surtout dans les périodes d’échecs économiques.</w:t>
      </w:r>
    </w:p>
    <w:p w14:paraId="7859057E" w14:textId="77777777" w:rsidR="00A35B72" w:rsidRPr="00494454" w:rsidRDefault="00A35B72" w:rsidP="00A35B72">
      <w:pPr>
        <w:spacing w:before="120" w:after="120"/>
        <w:jc w:val="both"/>
      </w:pPr>
      <w:r w:rsidRPr="00494454">
        <w:t>Dans l’ensemble, cependant, le contrôle des informations s’est r</w:t>
      </w:r>
      <w:r w:rsidRPr="00494454">
        <w:t>é</w:t>
      </w:r>
      <w:r w:rsidRPr="00494454">
        <w:t>vélé partic</w:t>
      </w:r>
      <w:r w:rsidRPr="00494454">
        <w:t>u</w:t>
      </w:r>
      <w:r w:rsidRPr="00494454">
        <w:t>lièrement efficace à l’étranger. En effet, dès 1953, l’exportation de la presse provinciale chinoise était limitée à quelques titres. Par la suite, ce conti</w:t>
      </w:r>
      <w:r w:rsidRPr="00494454">
        <w:t>n</w:t>
      </w:r>
      <w:r w:rsidRPr="00494454">
        <w:t>gentement n’a cessé d’évoluer au gré des oscillations de la politique officielle – jusqu’à atteindre durant la rév</w:t>
      </w:r>
      <w:r w:rsidRPr="00494454">
        <w:t>o</w:t>
      </w:r>
      <w:r w:rsidRPr="00494454">
        <w:t>lution culturelle un étiage si bas que le spéci</w:t>
      </w:r>
      <w:r w:rsidRPr="00494454">
        <w:t>a</w:t>
      </w:r>
      <w:r w:rsidRPr="00494454">
        <w:t xml:space="preserve">liste étranger pouvait lire </w:t>
      </w:r>
      <w:r w:rsidRPr="00494454">
        <w:rPr>
          <w:i/>
          <w:iCs/>
        </w:rPr>
        <w:t xml:space="preserve">tous </w:t>
      </w:r>
      <w:r w:rsidRPr="00494454">
        <w:t>les périod</w:t>
      </w:r>
      <w:r w:rsidRPr="00494454">
        <w:t>i</w:t>
      </w:r>
      <w:r w:rsidRPr="00494454">
        <w:t>ques exportés par Pékin. Mais il n’a jamais cessé d’être étroitement contrôlé.</w:t>
      </w:r>
    </w:p>
    <w:p w14:paraId="0A34B527" w14:textId="77777777" w:rsidR="00A35B72" w:rsidRPr="00494454" w:rsidRDefault="00A35B72" w:rsidP="00A35B72">
      <w:pPr>
        <w:spacing w:before="120" w:after="120"/>
        <w:jc w:val="both"/>
      </w:pPr>
      <w:r w:rsidRPr="00494454">
        <w:t>Pour améliorer leur information, les spécialistes occidentaux a</w:t>
      </w:r>
      <w:r w:rsidRPr="00494454">
        <w:t>u</w:t>
      </w:r>
      <w:r w:rsidRPr="00494454">
        <w:t>raient certes pu se préoccuper plus tôt de reche</w:t>
      </w:r>
      <w:r w:rsidRPr="00494454">
        <w:t>r</w:t>
      </w:r>
      <w:r w:rsidRPr="00494454">
        <w:t>cher les rapports oraux des dizaines de milliers de réfugiés qui, chaque a</w:t>
      </w:r>
      <w:r w:rsidRPr="00494454">
        <w:t>n</w:t>
      </w:r>
      <w:r w:rsidRPr="00494454">
        <w:t>née, parvenaient à fuir la Chine par Hong Kong. On reste stupéfait du petit nombre de témoignages de réfugiés traduits à l’étranger avant la révolution cult</w:t>
      </w:r>
      <w:r w:rsidRPr="00494454">
        <w:t>u</w:t>
      </w:r>
      <w:r w:rsidRPr="00494454">
        <w:t>relle : à notre connaissance, deux seulement (Loh, 1962 ; Mu, 1963). L’exode de dizaines de milliers de paysans cantonais dans la colonie a</w:t>
      </w:r>
      <w:r w:rsidRPr="00494454">
        <w:t>n</w:t>
      </w:r>
      <w:r w:rsidRPr="00494454">
        <w:t>glaise au printemps 1962 a été presque ignoré. La première étude fondée exclusivement sur des r</w:t>
      </w:r>
      <w:r w:rsidRPr="00494454">
        <w:t>é</w:t>
      </w:r>
      <w:r w:rsidRPr="00494454">
        <w:t>cits de réfugiés, la meilleure d’ailleurs dont nous disposions encore sur le fon</w:t>
      </w:r>
      <w:r w:rsidRPr="00494454">
        <w:t>c</w:t>
      </w:r>
      <w:r w:rsidRPr="00494454">
        <w:t>tionnement de l’administration ch</w:t>
      </w:r>
      <w:r w:rsidRPr="00494454">
        <w:t>i</w:t>
      </w:r>
      <w:r w:rsidRPr="00494454">
        <w:t>noise, date de 1967 (Barnett, 1967).</w:t>
      </w:r>
    </w:p>
    <w:p w14:paraId="23164EBE" w14:textId="77777777" w:rsidR="00A35B72" w:rsidRPr="00494454" w:rsidRDefault="00A35B72" w:rsidP="00A35B72">
      <w:pPr>
        <w:spacing w:before="120" w:after="120"/>
        <w:jc w:val="both"/>
      </w:pPr>
      <w:r w:rsidRPr="00494454">
        <w:t>Il est vrai que, jusqu’au milieu des années soixante-dix, les récits de réfugiés manquaient souvent de relief et de dive</w:t>
      </w:r>
      <w:r w:rsidRPr="00494454">
        <w:t>r</w:t>
      </w:r>
      <w:r w:rsidRPr="00494454">
        <w:t>sité : ils portaient le plus souvent sur la</w:t>
      </w:r>
      <w:r>
        <w:t xml:space="preserve"> </w:t>
      </w:r>
      <w:r w:rsidRPr="00494454">
        <w:rPr>
          <w:rFonts w:cs="Arial"/>
          <w:szCs w:val="16"/>
        </w:rPr>
        <w:t>[242]</w:t>
      </w:r>
      <w:r>
        <w:rPr>
          <w:rFonts w:cs="Arial"/>
          <w:szCs w:val="16"/>
        </w:rPr>
        <w:t xml:space="preserve"> </w:t>
      </w:r>
      <w:r w:rsidRPr="00494454">
        <w:t>province du Guangdong et refl</w:t>
      </w:r>
      <w:r w:rsidRPr="00494454">
        <w:t>é</w:t>
      </w:r>
      <w:r w:rsidRPr="00494454">
        <w:t>taient l’existence compartimentée et localisée de leurs auteurs. Il aura fallu la patience et l’intelligence soci</w:t>
      </w:r>
      <w:r w:rsidRPr="00494454">
        <w:t>o</w:t>
      </w:r>
      <w:r w:rsidRPr="00494454">
        <w:t>logiques de William Parish et Martin Whyte pour que l’on en comprenne tout l’intérêt (Parish et Whyte, 1978). Parmi ces réfugiés, il se trouvait certes aussi des intellectuels et des Chinois d’outremer sortis sous divers prétextes. Mais ils hésitaient à rapporter leurs expériences de la répression. Les menaces de repr</w:t>
      </w:r>
      <w:r w:rsidRPr="00494454">
        <w:t>é</w:t>
      </w:r>
      <w:r w:rsidRPr="00494454">
        <w:t>sailles dont ils étaient l’objet suffisent-elles à expliquer leur silence ? R</w:t>
      </w:r>
      <w:r w:rsidRPr="00494454">
        <w:t>e</w:t>
      </w:r>
      <w:r w:rsidRPr="00494454">
        <w:t>connaissons que non. Des menaces analogues n’ont pas arrêté les dissidents soviét</w:t>
      </w:r>
      <w:r w:rsidRPr="00494454">
        <w:t>i</w:t>
      </w:r>
      <w:r w:rsidRPr="00494454">
        <w:t>ques, et elles ont aujourd’hui perdu leur efficacité sur de nombreux réfugiés chinois. La vérité est que, pendant de nombre</w:t>
      </w:r>
      <w:r w:rsidRPr="00494454">
        <w:t>u</w:t>
      </w:r>
      <w:r w:rsidRPr="00494454">
        <w:t>ses années – probablement jusqu’au milieu des a</w:t>
      </w:r>
      <w:r w:rsidRPr="00494454">
        <w:t>n</w:t>
      </w:r>
      <w:r w:rsidRPr="00494454">
        <w:t>nées soixante-dix – la quasi-totalité des réfugiés chinois ne voulaient pas révéler les a</w:t>
      </w:r>
      <w:r w:rsidRPr="00494454">
        <w:t>s</w:t>
      </w:r>
      <w:r w:rsidRPr="00494454">
        <w:t>pects les plus noirs du communisme chinois. Ce sile</w:t>
      </w:r>
      <w:r w:rsidRPr="00494454">
        <w:t>n</w:t>
      </w:r>
      <w:r w:rsidRPr="00494454">
        <w:t>ce constitue une énigme centrale. Le système communiste chinois a directement causé la mort de millions d’êtres humains. Il a emprisonné plusieurs a</w:t>
      </w:r>
      <w:r w:rsidRPr="00494454">
        <w:t>u</w:t>
      </w:r>
      <w:r w:rsidRPr="00494454">
        <w:t>tres millions d’individus, surtout dans une population intellectuelle et plus généralement urbaine qui avait les moyens de se plai</w:t>
      </w:r>
      <w:r w:rsidRPr="00494454">
        <w:t>n</w:t>
      </w:r>
      <w:r w:rsidRPr="00494454">
        <w:t>dre. Et pourtant le flot continu des départs à Hong Kong n’a pas engendré un flot co</w:t>
      </w:r>
      <w:r w:rsidRPr="00494454">
        <w:t>r</w:t>
      </w:r>
      <w:r w:rsidRPr="00494454">
        <w:t>respo</w:t>
      </w:r>
      <w:r w:rsidRPr="00494454">
        <w:t>n</w:t>
      </w:r>
      <w:r w:rsidRPr="00494454">
        <w:t>dant de témoignages et de protestations. Avant le milieu des années soixante-dix, on ne recense qu’un tout petit nombre de r</w:t>
      </w:r>
      <w:r w:rsidRPr="00494454">
        <w:t>é</w:t>
      </w:r>
      <w:r w:rsidRPr="00494454">
        <w:t>cits de ces anciens officiers du Guomindang, de ces professeurs, de ces étudiants, de ces techniciens qui ont été emprisonnés par diza</w:t>
      </w:r>
      <w:r w:rsidRPr="00494454">
        <w:t>i</w:t>
      </w:r>
      <w:r w:rsidRPr="00494454">
        <w:t>nes de milliers en 1950-1952, en 1956-1957, puis à nouveau durant la révol</w:t>
      </w:r>
      <w:r w:rsidRPr="00494454">
        <w:t>u</w:t>
      </w:r>
      <w:r w:rsidRPr="00494454">
        <w:t>tion culturelle : la différence avec l’Union soviétique est écl</w:t>
      </w:r>
      <w:r w:rsidRPr="00494454">
        <w:t>a</w:t>
      </w:r>
      <w:r w:rsidRPr="00494454">
        <w:t>tante. Ceux qui ont osé parler se caract</w:t>
      </w:r>
      <w:r w:rsidRPr="00494454">
        <w:t>é</w:t>
      </w:r>
      <w:r w:rsidRPr="00494454">
        <w:t>risent souvent par leur marginalité dans la société chinoise : Jean Pasqualini était un métis franco-chinois, Lai Ying une chrétienne. Mais les grands écrivains persécutés comme Ding Ling, comme Ba Jin, comme Hu Feng même, se sont jusqu’à présent tus.</w:t>
      </w:r>
    </w:p>
    <w:p w14:paraId="29D7A3FE" w14:textId="77777777" w:rsidR="00A35B72" w:rsidRPr="00494454" w:rsidRDefault="00A35B72" w:rsidP="00A35B72">
      <w:pPr>
        <w:spacing w:before="120" w:after="120"/>
        <w:jc w:val="both"/>
      </w:pPr>
      <w:r w:rsidRPr="00494454">
        <w:t>La seule manière de résoudre cette énigme est de cons</w:t>
      </w:r>
      <w:r w:rsidRPr="00494454">
        <w:t>i</w:t>
      </w:r>
      <w:r w:rsidRPr="00494454">
        <w:t>dérer qu’elle ouvre un point de vue sur la nature et sur l’histoire du totalit</w:t>
      </w:r>
      <w:r w:rsidRPr="00494454">
        <w:t>a</w:t>
      </w:r>
      <w:r w:rsidRPr="00494454">
        <w:t>risme communiste. De même que l’effort de contrôle total de l’information désigne un régime totalitaire, de même que le nombre des évasions à Hong Kong indique ses limites, de même le long sile</w:t>
      </w:r>
      <w:r w:rsidRPr="00494454">
        <w:t>n</w:t>
      </w:r>
      <w:r w:rsidRPr="00494454">
        <w:t>ce des r</w:t>
      </w:r>
      <w:r w:rsidRPr="00494454">
        <w:t>é</w:t>
      </w:r>
      <w:r w:rsidRPr="00494454">
        <w:t>fugiés signifie qu’il n’a pas été toujours vécu comme un scandale absolu par ses victimes elles-mêmes. Jusqu’au milieu des années soixante-dix, l’émigration chinoise était plus forcée que vo</w:t>
      </w:r>
      <w:r w:rsidRPr="00494454">
        <w:t>u</w:t>
      </w:r>
      <w:r w:rsidRPr="00494454">
        <w:t>lue, plus malheureuse que protestataire. Elle ne pouvait donc const</w:t>
      </w:r>
      <w:r w:rsidRPr="00494454">
        <w:t>i</w:t>
      </w:r>
      <w:r w:rsidRPr="00494454">
        <w:t>tuer un pôle de dénonci</w:t>
      </w:r>
      <w:r w:rsidRPr="00494454">
        <w:t>a</w:t>
      </w:r>
      <w:r w:rsidRPr="00494454">
        <w:t>tion.</w:t>
      </w:r>
    </w:p>
    <w:p w14:paraId="50BB205D" w14:textId="77777777" w:rsidR="00A35B72" w:rsidRPr="00494454" w:rsidRDefault="00A35B72" w:rsidP="00A35B72">
      <w:pPr>
        <w:spacing w:before="120" w:after="120"/>
        <w:jc w:val="both"/>
      </w:pPr>
      <w:r w:rsidRPr="00494454">
        <w:t>Il est probable que l’insuffisante crédibilité de l’alternative taïw</w:t>
      </w:r>
      <w:r w:rsidRPr="00494454">
        <w:t>a</w:t>
      </w:r>
      <w:r w:rsidRPr="00494454">
        <w:t>naise contribue à expliquer le silence des réfugiés chinois. Des do</w:t>
      </w:r>
      <w:r w:rsidRPr="00494454">
        <w:t>n</w:t>
      </w:r>
      <w:r w:rsidRPr="00494454">
        <w:t>nées éparses mais nombreuses laissent en effet pe</w:t>
      </w:r>
      <w:r w:rsidRPr="00494454">
        <w:t>n</w:t>
      </w:r>
      <w:r w:rsidRPr="00494454">
        <w:t>ser que les efforts de la propagande fo</w:t>
      </w:r>
      <w:r w:rsidRPr="00494454">
        <w:t>r</w:t>
      </w:r>
      <w:r w:rsidRPr="00494454">
        <w:t>mosane n’ont jamais totalement compensé les mauvais souv</w:t>
      </w:r>
      <w:r w:rsidRPr="00494454">
        <w:t>e</w:t>
      </w:r>
      <w:r w:rsidRPr="00494454">
        <w:t>nirs laissés par le régime de Chiang Kaï-Shek, surtout dans l’intelligentsia chinoise, mais également dans le reste de la pop</w:t>
      </w:r>
      <w:r w:rsidRPr="00494454">
        <w:t>u</w:t>
      </w:r>
      <w:r w:rsidRPr="00494454">
        <w:t>lation. Il est significatif que Taïwan attire une faible partie des fuyards du continent : ceux-ci préf</w:t>
      </w:r>
      <w:r w:rsidRPr="00494454">
        <w:t>è</w:t>
      </w:r>
      <w:r w:rsidRPr="00494454">
        <w:t>rent en général Hong Kong et les autres communautés ch</w:t>
      </w:r>
      <w:r w:rsidRPr="00494454">
        <w:t>i</w:t>
      </w:r>
      <w:r w:rsidRPr="00494454">
        <w:t>noises d’outre-mer. Une raison de cet échec est sans doute l’incapacité du régime taïwanais, malgré son incontestable lib</w:t>
      </w:r>
      <w:r w:rsidRPr="00494454">
        <w:t>é</w:t>
      </w:r>
      <w:r w:rsidRPr="00494454">
        <w:t>ralisation, à se réclamer franchement de la démocratie et donc à diff</w:t>
      </w:r>
      <w:r w:rsidRPr="00494454">
        <w:t>u</w:t>
      </w:r>
      <w:r w:rsidRPr="00494454">
        <w:t>ser une critique articulée du totalitarisme. Depuis 1949, la prop</w:t>
      </w:r>
      <w:r w:rsidRPr="00494454">
        <w:t>a</w:t>
      </w:r>
      <w:r w:rsidRPr="00494454">
        <w:t>gande taïwanaise (qui est presque aussi contrôlée que son équivalent pék</w:t>
      </w:r>
      <w:r w:rsidRPr="00494454">
        <w:t>i</w:t>
      </w:r>
      <w:r w:rsidRPr="00494454">
        <w:t>nois) alterne les révélations de détail et les dénonciations gén</w:t>
      </w:r>
      <w:r w:rsidRPr="00494454">
        <w:t>é</w:t>
      </w:r>
      <w:r w:rsidRPr="00494454">
        <w:t>rales. Mais les unes sont</w:t>
      </w:r>
      <w:r>
        <w:t xml:space="preserve"> </w:t>
      </w:r>
      <w:r w:rsidRPr="00494454">
        <w:t>[243]</w:t>
      </w:r>
      <w:r>
        <w:t xml:space="preserve"> </w:t>
      </w:r>
      <w:r w:rsidRPr="00494454">
        <w:t>malaisément vérifiables, toujours éparses et parfois fausses. Surtout, elles ne touchent qu’assez rarement le d</w:t>
      </w:r>
      <w:r w:rsidRPr="00494454">
        <w:t>o</w:t>
      </w:r>
      <w:r w:rsidRPr="00494454">
        <w:t>maine de la répression et de la terreur. Manque d’informations ? Pr</w:t>
      </w:r>
      <w:r w:rsidRPr="00494454">
        <w:t>o</w:t>
      </w:r>
      <w:r w:rsidRPr="00494454">
        <w:t>bablement pas : les se</w:t>
      </w:r>
      <w:r w:rsidRPr="00494454">
        <w:t>r</w:t>
      </w:r>
      <w:r w:rsidRPr="00494454">
        <w:t>vices secrets taïwanais conservent de solides réseaux sur le continent. Crainte d’être attei</w:t>
      </w:r>
      <w:r w:rsidRPr="00494454">
        <w:t>n</w:t>
      </w:r>
      <w:r w:rsidRPr="00494454">
        <w:t>te en boomerang par une telle critique ? Peut-être, encore que la répression à Taïwan n’ait j</w:t>
      </w:r>
      <w:r w:rsidRPr="00494454">
        <w:t>a</w:t>
      </w:r>
      <w:r w:rsidRPr="00494454">
        <w:t>mais atteint la même a</w:t>
      </w:r>
      <w:r w:rsidRPr="00494454">
        <w:t>m</w:t>
      </w:r>
      <w:r w:rsidRPr="00494454">
        <w:t>pleur que sur le continent. La vérité paraît plutôt que les dirigeants taïwanais ont amolli leur dictature sans rev</w:t>
      </w:r>
      <w:r w:rsidRPr="00494454">
        <w:t>e</w:t>
      </w:r>
      <w:r w:rsidRPr="00494454">
        <w:t>nir concrètement sur leur mépris original pour les principes démocr</w:t>
      </w:r>
      <w:r w:rsidRPr="00494454">
        <w:t>a</w:t>
      </w:r>
      <w:r w:rsidRPr="00494454">
        <w:t>tiques. Certains dissidents ch</w:t>
      </w:r>
      <w:r w:rsidRPr="00494454">
        <w:t>i</w:t>
      </w:r>
      <w:r w:rsidRPr="00494454">
        <w:t>nois estiment que les régimes de Pékin et de Taipei sont des frères jumeaux. Sans aller jusque-là, il faut bien reconnaître que l’autoritarisme ta</w:t>
      </w:r>
      <w:r w:rsidRPr="00494454">
        <w:t>ï</w:t>
      </w:r>
      <w:r w:rsidRPr="00494454">
        <w:t>wanais n’a jamais été capable de fonder une critique du totalitarisme communi</w:t>
      </w:r>
      <w:r w:rsidRPr="00494454">
        <w:t>s</w:t>
      </w:r>
      <w:r w:rsidRPr="00494454">
        <w:t>te </w:t>
      </w:r>
      <w:r w:rsidRPr="00494454">
        <w:rPr>
          <w:rStyle w:val="Appelnotedebasdep"/>
        </w:rPr>
        <w:footnoteReference w:id="142"/>
      </w:r>
      <w:r w:rsidRPr="00494454">
        <w:t>.</w:t>
      </w:r>
    </w:p>
    <w:p w14:paraId="35D56880" w14:textId="77777777" w:rsidR="00A35B72" w:rsidRPr="00494454" w:rsidRDefault="00A35B72" w:rsidP="00A35B72">
      <w:pPr>
        <w:spacing w:before="120" w:after="120"/>
        <w:jc w:val="both"/>
        <w:rPr>
          <w:rFonts w:cs="Arial"/>
        </w:rPr>
      </w:pPr>
    </w:p>
    <w:p w14:paraId="5716D2BC" w14:textId="77777777" w:rsidR="00A35B72" w:rsidRPr="00494454" w:rsidRDefault="00A35B72" w:rsidP="00A35B72">
      <w:pPr>
        <w:pStyle w:val="a"/>
      </w:pPr>
      <w:bookmarkStart w:id="52" w:name="Traite_t2_pt_1_chap_III_Sec_5_3"/>
      <w:r w:rsidRPr="00494454">
        <w:t>3. L’évolution récente</w:t>
      </w:r>
    </w:p>
    <w:bookmarkEnd w:id="52"/>
    <w:p w14:paraId="219F6724" w14:textId="77777777" w:rsidR="00A35B72" w:rsidRPr="00494454" w:rsidRDefault="00A35B72" w:rsidP="00A35B72">
      <w:pPr>
        <w:spacing w:before="120" w:after="120"/>
        <w:jc w:val="both"/>
      </w:pPr>
    </w:p>
    <w:p w14:paraId="7B4498A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1A24BCB" w14:textId="77777777" w:rsidR="00A35B72" w:rsidRPr="00494454" w:rsidRDefault="00A35B72" w:rsidP="00A35B72">
      <w:pPr>
        <w:spacing w:before="120" w:after="120"/>
        <w:jc w:val="both"/>
      </w:pPr>
      <w:r w:rsidRPr="00494454">
        <w:t>Depuis quelques années, cependant, l’évaluation des sources di</w:t>
      </w:r>
      <w:r w:rsidRPr="00494454">
        <w:t>s</w:t>
      </w:r>
      <w:r w:rsidRPr="00494454">
        <w:t>ponibles pour l’analyse du régime totalitaire chinois conduit à un pe</w:t>
      </w:r>
      <w:r w:rsidRPr="00494454">
        <w:t>s</w:t>
      </w:r>
      <w:r w:rsidRPr="00494454">
        <w:t>simisme moins marqué. Car si les publications taïw</w:t>
      </w:r>
      <w:r w:rsidRPr="00494454">
        <w:t>a</w:t>
      </w:r>
      <w:r w:rsidRPr="00494454">
        <w:t>naises ne se sont guère enrichies, les informations en pr</w:t>
      </w:r>
      <w:r w:rsidRPr="00494454">
        <w:t>o</w:t>
      </w:r>
      <w:r w:rsidRPr="00494454">
        <w:t>venance de Hong Kong et du continent se sont multipliées depuis le milieu des années soixante-dix. À l’origine de ce phénomène nouveau, un événement déc</w:t>
      </w:r>
      <w:r w:rsidRPr="00494454">
        <w:t>i</w:t>
      </w:r>
      <w:r w:rsidRPr="00494454">
        <w:t>sif : la mort politique puis physique de Mao Tsé-Toung dans les années 1973-1976. Car la disparition du Grand Tim</w:t>
      </w:r>
      <w:r w:rsidRPr="00494454">
        <w:t>o</w:t>
      </w:r>
      <w:r w:rsidRPr="00494454">
        <w:t>nier a été précédée par une évolution aussi incontestable que difficile à dater : la rupture du consensus entre le régime maoïste et les couches les plus actives (je</w:t>
      </w:r>
      <w:r w:rsidRPr="00494454">
        <w:t>u</w:t>
      </w:r>
      <w:r w:rsidRPr="00494454">
        <w:t>nesse, intellectuels) de la popul</w:t>
      </w:r>
      <w:r w:rsidRPr="00494454">
        <w:t>a</w:t>
      </w:r>
      <w:r w:rsidRPr="00494454">
        <w:t>tion urbaine (Cadart, Cheng et Hua, 1977 » Michel et Huang He, 1978). Seule la rupture de ce consensus explique la publication sur les murs de Ca</w:t>
      </w:r>
      <w:r w:rsidRPr="00494454">
        <w:t>n</w:t>
      </w:r>
      <w:r w:rsidRPr="00494454">
        <w:t xml:space="preserve">ton puis à Hong Kong en 1974-1975 de ce que l’on a appelé le « premier </w:t>
      </w:r>
      <w:r w:rsidRPr="00494454">
        <w:rPr>
          <w:i/>
          <w:iCs/>
        </w:rPr>
        <w:t xml:space="preserve">samizdat </w:t>
      </w:r>
      <w:r w:rsidRPr="00494454">
        <w:t>ch</w:t>
      </w:r>
      <w:r w:rsidRPr="00494454">
        <w:t>i</w:t>
      </w:r>
      <w:r w:rsidRPr="00494454">
        <w:t>nois » </w:t>
      </w:r>
      <w:r w:rsidRPr="00494454">
        <w:rPr>
          <w:rStyle w:val="Appelnotedebasdep"/>
        </w:rPr>
        <w:footnoteReference w:id="143"/>
      </w:r>
      <w:r w:rsidRPr="00494454">
        <w:t xml:space="preserve"> puis la floraison, dans la colonie anglaise, de r</w:t>
      </w:r>
      <w:r w:rsidRPr="00494454">
        <w:t>e</w:t>
      </w:r>
      <w:r w:rsidRPr="00494454">
        <w:t>vues animées par d’anciens gardes rouges ou des inte</w:t>
      </w:r>
      <w:r w:rsidRPr="00494454">
        <w:t>l</w:t>
      </w:r>
      <w:r w:rsidRPr="00494454">
        <w:t>lectuels jusqu’alors isolés. On trouvait dans ces revues une description saisissante de la misère pop</w:t>
      </w:r>
      <w:r w:rsidRPr="00494454">
        <w:t>u</w:t>
      </w:r>
      <w:r w:rsidRPr="00494454">
        <w:t>laire et de la répre</w:t>
      </w:r>
      <w:r w:rsidRPr="00494454">
        <w:t>s</w:t>
      </w:r>
      <w:r w:rsidRPr="00494454">
        <w:t>sion politique en Chine continentale (Bonnin, 1980).</w:t>
      </w:r>
    </w:p>
    <w:p w14:paraId="1A425289" w14:textId="77777777" w:rsidR="00A35B72" w:rsidRPr="00494454" w:rsidRDefault="00A35B72" w:rsidP="00A35B72">
      <w:pPr>
        <w:spacing w:before="120" w:after="120"/>
        <w:jc w:val="both"/>
      </w:pPr>
      <w:r w:rsidRPr="00494454">
        <w:t>Ces revues ont connu un sort très divers. Mais leur nombre est re</w:t>
      </w:r>
      <w:r w:rsidRPr="00494454">
        <w:t>s</w:t>
      </w:r>
      <w:r w:rsidRPr="00494454">
        <w:t>té à peu près constant au travers des faillites et des dispersions, et d’autre part, dans leur sein, la tendance dissidente l’a prov</w:t>
      </w:r>
      <w:r w:rsidRPr="00494454">
        <w:t>i</w:t>
      </w:r>
      <w:r w:rsidRPr="00494454">
        <w:t>soirement emporté sur la tendance à la fois communiste et réformiste qui faisait florès dans les années 1977-1979. Cette évolution révèle un chang</w:t>
      </w:r>
      <w:r w:rsidRPr="00494454">
        <w:t>e</w:t>
      </w:r>
      <w:r w:rsidRPr="00494454">
        <w:t>ment décisif du statut de l’intellectuel chinois de Hong Kong : c</w:t>
      </w:r>
      <w:r w:rsidRPr="00494454">
        <w:t>e</w:t>
      </w:r>
      <w:r w:rsidRPr="00494454">
        <w:t>lui-ci n’est plus un être qui tait ses remords, mais qui dit sa vérité. Ce cha</w:t>
      </w:r>
      <w:r w:rsidRPr="00494454">
        <w:t>n</w:t>
      </w:r>
      <w:r w:rsidRPr="00494454">
        <w:t>gement n’est que la manifestation ampl</w:t>
      </w:r>
      <w:r w:rsidRPr="00494454">
        <w:t>i</w:t>
      </w:r>
      <w:r w:rsidRPr="00494454">
        <w:t>fiée d’un phénomène qui s’est manifesté, de façon plus co</w:t>
      </w:r>
      <w:r w:rsidRPr="00494454">
        <w:t>m</w:t>
      </w:r>
      <w:r w:rsidRPr="00494454">
        <w:t>plexe et plus limitée, dans les autres communautés chinoises d’outremer, mais aussi, mais su</w:t>
      </w:r>
      <w:r w:rsidRPr="00494454">
        <w:t>r</w:t>
      </w:r>
      <w:r w:rsidRPr="00494454">
        <w:t>tout sur le continent.</w:t>
      </w:r>
    </w:p>
    <w:p w14:paraId="7D65168D" w14:textId="77777777" w:rsidR="00A35B72" w:rsidRPr="00494454" w:rsidRDefault="00A35B72" w:rsidP="00A35B72">
      <w:pPr>
        <w:spacing w:before="120" w:after="120"/>
        <w:jc w:val="both"/>
      </w:pPr>
      <w:r w:rsidRPr="00494454">
        <w:t>En Chine co</w:t>
      </w:r>
      <w:r w:rsidRPr="00494454">
        <w:t>m</w:t>
      </w:r>
      <w:r w:rsidRPr="00494454">
        <w:t>muniste, en effet, la même rupture du consensus s’est m</w:t>
      </w:r>
      <w:r w:rsidRPr="00494454">
        <w:t>a</w:t>
      </w:r>
      <w:r w:rsidRPr="00494454">
        <w:t>nifestée dans un étroit milieu d’intellectuels. Leur itinéraire peut être défini rapidement comme</w:t>
      </w:r>
      <w:r>
        <w:t xml:space="preserve"> </w:t>
      </w:r>
      <w:r w:rsidRPr="00494454">
        <w:rPr>
          <w:rFonts w:cs="Arial"/>
          <w:szCs w:val="16"/>
        </w:rPr>
        <w:t>[244]</w:t>
      </w:r>
      <w:r>
        <w:rPr>
          <w:rFonts w:cs="Arial"/>
          <w:szCs w:val="16"/>
        </w:rPr>
        <w:t xml:space="preserve"> </w:t>
      </w:r>
      <w:r w:rsidRPr="00494454">
        <w:t>le passage de la contestation à la dissidence. Contrair</w:t>
      </w:r>
      <w:r w:rsidRPr="00494454">
        <w:t>e</w:t>
      </w:r>
      <w:r w:rsidRPr="00494454">
        <w:t xml:space="preserve">ment à ce que l’on a parfois cru ou écrit en Occident, les auteurs du premier </w:t>
      </w:r>
      <w:r w:rsidRPr="00494454">
        <w:rPr>
          <w:i/>
          <w:iCs/>
        </w:rPr>
        <w:t>s</w:t>
      </w:r>
      <w:r w:rsidRPr="00494454">
        <w:rPr>
          <w:i/>
          <w:iCs/>
        </w:rPr>
        <w:t>a</w:t>
      </w:r>
      <w:r w:rsidRPr="00494454">
        <w:rPr>
          <w:i/>
          <w:iCs/>
        </w:rPr>
        <w:t xml:space="preserve">mizdat </w:t>
      </w:r>
      <w:r w:rsidRPr="00494454">
        <w:t>chinois, les manifestants de la place Tian An Men en 1976 et la grande majorité des partisans du « mouvement dém</w:t>
      </w:r>
      <w:r w:rsidRPr="00494454">
        <w:t>o</w:t>
      </w:r>
      <w:r w:rsidRPr="00494454">
        <w:t>cratique » des années 1978-1979 étaient des contestataires réformistes qui ne possédaient guère d’autonomie inte</w:t>
      </w:r>
      <w:r w:rsidRPr="00494454">
        <w:t>l</w:t>
      </w:r>
      <w:r w:rsidRPr="00494454">
        <w:t>lectuelle et politique mais souhaitaient surtout accélérer l’assouplissement du régime (Padoul, 1979 ; Sidane, 1980). Ce sont les lenteurs, les limites politiques de la réforme et finalement la r</w:t>
      </w:r>
      <w:r w:rsidRPr="00494454">
        <w:t>é</w:t>
      </w:r>
      <w:r w:rsidRPr="00494454">
        <w:t>pression qui ont provoqué la radicalisation de la contestation et sa m</w:t>
      </w:r>
      <w:r w:rsidRPr="00494454">
        <w:t>u</w:t>
      </w:r>
      <w:r w:rsidRPr="00494454">
        <w:t>tation progressive en une dissidence philosophique, morale et polit</w:t>
      </w:r>
      <w:r w:rsidRPr="00494454">
        <w:t>i</w:t>
      </w:r>
      <w:r w:rsidRPr="00494454">
        <w:t>que. Pour la première fois dans l’histoire de la Chine p</w:t>
      </w:r>
      <w:r w:rsidRPr="00494454">
        <w:t>o</w:t>
      </w:r>
      <w:r w:rsidRPr="00494454">
        <w:t>pulaire, l’opposition politique rompait les amarres avec le ma</w:t>
      </w:r>
      <w:r w:rsidRPr="00494454">
        <w:t>r</w:t>
      </w:r>
      <w:r w:rsidRPr="00494454">
        <w:t>xisme et avec le consensus national. Des actes spectaculaires symbolisent cette rupt</w:t>
      </w:r>
      <w:r w:rsidRPr="00494454">
        <w:t>u</w:t>
      </w:r>
      <w:r w:rsidRPr="00494454">
        <w:t>re : par exemple, le jeune dissident Wei Jin</w:t>
      </w:r>
      <w:r w:rsidRPr="00494454">
        <w:t>g</w:t>
      </w:r>
      <w:r w:rsidRPr="00494454">
        <w:t>sheng décidant de plaider non coupable face à ses juges, et ses amis faisant pa</w:t>
      </w:r>
      <w:r w:rsidRPr="00494454">
        <w:t>s</w:t>
      </w:r>
      <w:r w:rsidRPr="00494454">
        <w:t>ser à l’étranger les minutes de son procès (Sidane et Zafanolli, 1981) ; un autre diss</w:t>
      </w:r>
      <w:r w:rsidRPr="00494454">
        <w:t>i</w:t>
      </w:r>
      <w:r w:rsidRPr="00494454">
        <w:t>dent, Liu Qjng, rédigeant durant sa détention et faisant pa</w:t>
      </w:r>
      <w:r w:rsidRPr="00494454">
        <w:t>s</w:t>
      </w:r>
      <w:r w:rsidRPr="00494454">
        <w:t>ser à l’extérieur un témo</w:t>
      </w:r>
      <w:r w:rsidRPr="00494454">
        <w:t>i</w:t>
      </w:r>
      <w:r w:rsidRPr="00494454">
        <w:t xml:space="preserve">gnage intitulé </w:t>
      </w:r>
      <w:r w:rsidRPr="00494454">
        <w:rPr>
          <w:i/>
          <w:iCs/>
        </w:rPr>
        <w:t xml:space="preserve">J’accuse devant le tribunal de la société </w:t>
      </w:r>
      <w:r w:rsidRPr="00494454">
        <w:t>(Liu, 1982). Un de</w:t>
      </w:r>
      <w:r w:rsidRPr="00494454">
        <w:t>r</w:t>
      </w:r>
      <w:r w:rsidRPr="00494454">
        <w:t>nier exemple est à la fois plus ambigu et probablement plus significatif : la même Lin Xiling qui avait en 1957 animé la contestation « titiste » des unive</w:t>
      </w:r>
      <w:r w:rsidRPr="00494454">
        <w:t>r</w:t>
      </w:r>
      <w:r w:rsidRPr="00494454">
        <w:t>sités pékinoises (Doolin, 1964) a été officiellement aut</w:t>
      </w:r>
      <w:r w:rsidRPr="00494454">
        <w:t>o</w:t>
      </w:r>
      <w:r w:rsidRPr="00494454">
        <w:t>risée à quitter son pays, après quinze années de détention, pour aller prononcer à l’étranger des di</w:t>
      </w:r>
      <w:r w:rsidRPr="00494454">
        <w:t>s</w:t>
      </w:r>
      <w:r w:rsidRPr="00494454">
        <w:t>cours protestataires qui combinaient la dénonciation du r</w:t>
      </w:r>
      <w:r w:rsidRPr="00494454">
        <w:t>é</w:t>
      </w:r>
      <w:r w:rsidRPr="00494454">
        <w:t>gime taïwanais avec des professions de foi social-démocrates et une critique déso</w:t>
      </w:r>
      <w:r w:rsidRPr="00494454">
        <w:t>r</w:t>
      </w:r>
      <w:r w:rsidRPr="00494454">
        <w:t>mais radicale du comm</w:t>
      </w:r>
      <w:r w:rsidRPr="00494454">
        <w:t>u</w:t>
      </w:r>
      <w:r w:rsidRPr="00494454">
        <w:t>nisme soviéto-chinois </w:t>
      </w:r>
      <w:r w:rsidRPr="00494454">
        <w:rPr>
          <w:rStyle w:val="Appelnotedebasdep"/>
        </w:rPr>
        <w:footnoteReference w:id="144"/>
      </w:r>
      <w:r w:rsidRPr="00494454">
        <w:t>.</w:t>
      </w:r>
    </w:p>
    <w:p w14:paraId="2A1F15B0" w14:textId="77777777" w:rsidR="00A35B72" w:rsidRPr="00494454" w:rsidRDefault="00A35B72" w:rsidP="00A35B72">
      <w:pPr>
        <w:spacing w:before="120" w:after="120"/>
        <w:jc w:val="both"/>
      </w:pPr>
      <w:r w:rsidRPr="00494454">
        <w:t>Cet événement introduit à l’analyse des changements récents de l’information diff</w:t>
      </w:r>
      <w:r w:rsidRPr="00494454">
        <w:t>u</w:t>
      </w:r>
      <w:r w:rsidRPr="00494454">
        <w:t>sée par les autorités chinoises. Malgré ses limites, la démaoïsation opérée par Deng Xiaoping a engendré un assoupli</w:t>
      </w:r>
      <w:r w:rsidRPr="00494454">
        <w:t>s</w:t>
      </w:r>
      <w:r w:rsidRPr="00494454">
        <w:t>sement généralisé du système de contrôle et de manipulation des m</w:t>
      </w:r>
      <w:r w:rsidRPr="00494454">
        <w:t>é</w:t>
      </w:r>
      <w:r w:rsidRPr="00494454">
        <w:t>dias. Le contenu de l’information écrite, radiodiffusée et tél</w:t>
      </w:r>
      <w:r w:rsidRPr="00494454">
        <w:t>é</w:t>
      </w:r>
      <w:r w:rsidRPr="00494454">
        <w:t>visée est devenu plus concret que dans les phases modérées qui ont précédé la révolution culturelle. Son but reste certes i</w:t>
      </w:r>
      <w:r w:rsidRPr="00494454">
        <w:t>m</w:t>
      </w:r>
      <w:r w:rsidRPr="00494454">
        <w:t>muable ; il s’agit toujours de démo</w:t>
      </w:r>
      <w:r w:rsidRPr="00494454">
        <w:t>n</w:t>
      </w:r>
      <w:r w:rsidRPr="00494454">
        <w:t>trer que le Parti a raison. Mais le corps de la démonstration a changé : non seulement le Parti n’a pas toujours eu raison, non seul</w:t>
      </w:r>
      <w:r w:rsidRPr="00494454">
        <w:t>e</w:t>
      </w:r>
      <w:r w:rsidRPr="00494454">
        <w:t>ment il a commis de graves crimes, mais il a aujourd’hui raison pa</w:t>
      </w:r>
      <w:r w:rsidRPr="00494454">
        <w:t>r</w:t>
      </w:r>
      <w:r w:rsidRPr="00494454">
        <w:t>ce qu’il les corrige, c’est-à-dire parce qu’il est communi</w:t>
      </w:r>
      <w:r w:rsidRPr="00494454">
        <w:t>s</w:t>
      </w:r>
      <w:r w:rsidRPr="00494454">
        <w:t>te, mais aussi bienveillant et efficace. De plus, le nombre des publications dispon</w:t>
      </w:r>
      <w:r w:rsidRPr="00494454">
        <w:t>i</w:t>
      </w:r>
      <w:r w:rsidRPr="00494454">
        <w:t>bles en Chine et à l’étranger a considérablement augmenté. Le spéci</w:t>
      </w:r>
      <w:r w:rsidRPr="00494454">
        <w:t>a</w:t>
      </w:r>
      <w:r w:rsidRPr="00494454">
        <w:t>liste occidental peut en 1984 recevoir plus de cinq cents péri</w:t>
      </w:r>
      <w:r w:rsidRPr="00494454">
        <w:t>o</w:t>
      </w:r>
      <w:r w:rsidRPr="00494454">
        <w:t>diques chinois. Parmi ces périodiques, on ne note pas se</w:t>
      </w:r>
      <w:r w:rsidRPr="00494454">
        <w:t>u</w:t>
      </w:r>
      <w:r w:rsidRPr="00494454">
        <w:t>lement les mêmes journaux locaux et les mêmes revues spécialisées que dans les années cinquante. On remarque aussi de nouvelles public</w:t>
      </w:r>
      <w:r w:rsidRPr="00494454">
        <w:t>a</w:t>
      </w:r>
      <w:r w:rsidRPr="00494454">
        <w:t>tions scientifiques, parfois sociologiques et juridiques </w:t>
      </w:r>
      <w:r w:rsidRPr="00494454">
        <w:rPr>
          <w:rStyle w:val="Appelnotedebasdep"/>
        </w:rPr>
        <w:footnoteReference w:id="145"/>
      </w:r>
      <w:r w:rsidRPr="00494454">
        <w:t>, et surtout une véritable flora</w:t>
      </w:r>
      <w:r w:rsidRPr="00494454">
        <w:t>i</w:t>
      </w:r>
      <w:r w:rsidRPr="00494454">
        <w:t>son de revues littéraires. La même évolution s’est dév</w:t>
      </w:r>
      <w:r w:rsidRPr="00494454">
        <w:t>e</w:t>
      </w:r>
      <w:r w:rsidRPr="00494454">
        <w:t>loppée dans l’édition : à côté de la masse des opusc</w:t>
      </w:r>
      <w:r w:rsidRPr="00494454">
        <w:t>u</w:t>
      </w:r>
      <w:r w:rsidRPr="00494454">
        <w:t>les de propagande (qui d’ailleurs se vendent de plus en plus mal), on peut aujourd’hui trouver quelques ouvrages spécialisés qui abordent des sujets jusqu’alors t</w:t>
      </w:r>
      <w:r w:rsidRPr="00494454">
        <w:t>a</w:t>
      </w:r>
      <w:r w:rsidRPr="00494454">
        <w:t>bous : les excès de la répre</w:t>
      </w:r>
      <w:r w:rsidRPr="00494454">
        <w:t>s</w:t>
      </w:r>
      <w:r w:rsidRPr="00494454">
        <w:t>sion politique,</w:t>
      </w:r>
      <w:r>
        <w:t xml:space="preserve"> </w:t>
      </w:r>
      <w:r w:rsidRPr="00494454">
        <w:rPr>
          <w:szCs w:val="14"/>
        </w:rPr>
        <w:t>[245]</w:t>
      </w:r>
      <w:r>
        <w:rPr>
          <w:szCs w:val="14"/>
        </w:rPr>
        <w:t xml:space="preserve"> </w:t>
      </w:r>
      <w:r w:rsidRPr="00494454">
        <w:t>la pauvreté rurale. Surtout, peut-être, la floraison romanesque aut</w:t>
      </w:r>
      <w:r w:rsidRPr="00494454">
        <w:t>o</w:t>
      </w:r>
      <w:r w:rsidRPr="00494454">
        <w:t>risée par le pouvoir a pris la forme, depuis 1978, de ce que l’on appe</w:t>
      </w:r>
      <w:r w:rsidRPr="00494454">
        <w:t>l</w:t>
      </w:r>
      <w:r w:rsidRPr="00494454">
        <w:t>le la « littérature de la blessure », essentiellement des récits de pers</w:t>
      </w:r>
      <w:r w:rsidRPr="00494454">
        <w:t>é</w:t>
      </w:r>
      <w:r w:rsidRPr="00494454">
        <w:t>cutions subies par les intellectuels et les Chinois d’outre-mer de 1966 à 1976. Ces récits a</w:t>
      </w:r>
      <w:r w:rsidRPr="00494454">
        <w:t>p</w:t>
      </w:r>
      <w:r w:rsidRPr="00494454">
        <w:t>portent de nombreuses précisions sur les méc</w:t>
      </w:r>
      <w:r w:rsidRPr="00494454">
        <w:t>a</w:t>
      </w:r>
      <w:r w:rsidRPr="00494454">
        <w:t>nismes de la terreur maoïste et sur l’atmosphère sociale dans ces a</w:t>
      </w:r>
      <w:r w:rsidRPr="00494454">
        <w:t>n</w:t>
      </w:r>
      <w:r w:rsidRPr="00494454">
        <w:t>nées noires (Chen, 1978 ; Denès, 1981).</w:t>
      </w:r>
    </w:p>
    <w:p w14:paraId="058FBB29" w14:textId="77777777" w:rsidR="00A35B72" w:rsidRPr="00494454" w:rsidRDefault="00A35B72" w:rsidP="00A35B72">
      <w:pPr>
        <w:spacing w:before="120" w:after="120"/>
        <w:jc w:val="both"/>
      </w:pPr>
      <w:r w:rsidRPr="00494454">
        <w:t>Si le pouvoir a publié cette littérature, ce n’est pas se</w:t>
      </w:r>
      <w:r w:rsidRPr="00494454">
        <w:t>u</w:t>
      </w:r>
      <w:r w:rsidRPr="00494454">
        <w:t>lement pour satisfaire un immense b</w:t>
      </w:r>
      <w:r w:rsidRPr="00494454">
        <w:t>e</w:t>
      </w:r>
      <w:r w:rsidRPr="00494454">
        <w:t>soin populaire, mais aussi pour affaiblir deux circuits de diffusion nouveaux qui érodaient son monopole : la littér</w:t>
      </w:r>
      <w:r w:rsidRPr="00494454">
        <w:t>a</w:t>
      </w:r>
      <w:r w:rsidRPr="00494454">
        <w:t>ture souterraine, et les publications du « Printemps de P</w:t>
      </w:r>
      <w:r w:rsidRPr="00494454">
        <w:t>é</w:t>
      </w:r>
      <w:r w:rsidRPr="00494454">
        <w:t>kin ». La première a connu un développement incontestable dans la première pa</w:t>
      </w:r>
      <w:r w:rsidRPr="00494454">
        <w:t>r</w:t>
      </w:r>
      <w:r w:rsidRPr="00494454">
        <w:t>tie des années soixante-dix. Privée de sa partie littéraire, elle se réduit aujourd’hui à la porn</w:t>
      </w:r>
      <w:r w:rsidRPr="00494454">
        <w:t>o</w:t>
      </w:r>
      <w:r w:rsidRPr="00494454">
        <w:t>graphie et à de l’édition à compte d’auteur. Étouffée par la police, la s</w:t>
      </w:r>
      <w:r w:rsidRPr="00494454">
        <w:t>e</w:t>
      </w:r>
      <w:r w:rsidRPr="00494454">
        <w:t>conde perdait une bonne partie de sa légitimité dès lors que son versant romanesque trouvait un d</w:t>
      </w:r>
      <w:r w:rsidRPr="00494454">
        <w:t>é</w:t>
      </w:r>
      <w:r w:rsidRPr="00494454">
        <w:t>bouché dans les canaux officiels. Les collections disponibles en Occ</w:t>
      </w:r>
      <w:r w:rsidRPr="00494454">
        <w:t>i</w:t>
      </w:r>
      <w:r w:rsidRPr="00494454">
        <w:t>dent contiennent un grand nombre de textes révélateurs, encore que parfois trop généraux. Même si ces fissures ont été rapidement colm</w:t>
      </w:r>
      <w:r w:rsidRPr="00494454">
        <w:t>a</w:t>
      </w:r>
      <w:r w:rsidRPr="00494454">
        <w:t>tées, elles n’en ont pas moins contraint le pouvoir à assouplir de façon notable son contrôle de l’information. Le régime communiste chinois est peut-être aujourd’hui celui qui, au monde, p</w:t>
      </w:r>
      <w:r w:rsidRPr="00494454">
        <w:t>u</w:t>
      </w:r>
      <w:r w:rsidRPr="00494454">
        <w:t>blie le plus d’informations nég</w:t>
      </w:r>
      <w:r w:rsidRPr="00494454">
        <w:t>a</w:t>
      </w:r>
      <w:r w:rsidRPr="00494454">
        <w:t>tives à son propos.</w:t>
      </w:r>
    </w:p>
    <w:p w14:paraId="760BCC8A" w14:textId="77777777" w:rsidR="00A35B72" w:rsidRPr="00494454" w:rsidRDefault="00A35B72" w:rsidP="00A35B72">
      <w:pPr>
        <w:spacing w:before="120" w:after="120"/>
        <w:jc w:val="both"/>
      </w:pPr>
      <w:r w:rsidRPr="00494454">
        <w:t>Ce rapide bilan des recherches et des informations sur le totalit</w:t>
      </w:r>
      <w:r w:rsidRPr="00494454">
        <w:t>a</w:t>
      </w:r>
      <w:r w:rsidRPr="00494454">
        <w:t>risme en Chine suggère donc des conclusions nua</w:t>
      </w:r>
      <w:r w:rsidRPr="00494454">
        <w:t>n</w:t>
      </w:r>
      <w:r w:rsidRPr="00494454">
        <w:t>cées. Il existe une aporie remarquable de la recherche dans ce domaine. Cette aporie s’explique en premier lieu par l’environnement p</w:t>
      </w:r>
      <w:r w:rsidRPr="00494454">
        <w:t>o</w:t>
      </w:r>
      <w:r w:rsidRPr="00494454">
        <w:t>litique, idéologique et scientifique de la recherche en Occ</w:t>
      </w:r>
      <w:r w:rsidRPr="00494454">
        <w:t>i</w:t>
      </w:r>
      <w:r w:rsidRPr="00494454">
        <w:t>dent. Mais elle s’explique aussi par le contrôle totalitaire de l’information en Chine populaire, par le long silence des réfugiés et par les maladresses de la propagande ta</w:t>
      </w:r>
      <w:r w:rsidRPr="00494454">
        <w:t>ï</w:t>
      </w:r>
      <w:r w:rsidRPr="00494454">
        <w:t>wanaise. Cependant, l’état réel de l’information n’a jamais cessé de varier, le contrôle officiel n’a jamais été total, et il s’est significativ</w:t>
      </w:r>
      <w:r w:rsidRPr="00494454">
        <w:t>e</w:t>
      </w:r>
      <w:r w:rsidRPr="00494454">
        <w:t>ment affaibli depuis que les intellectuels ont rompu le silence et d</w:t>
      </w:r>
      <w:r w:rsidRPr="00494454">
        <w:t>e</w:t>
      </w:r>
      <w:r w:rsidRPr="00494454">
        <w:t>puis que le régime lui-même s’est résigné à a</w:t>
      </w:r>
      <w:r w:rsidRPr="00494454">
        <w:t>s</w:t>
      </w:r>
      <w:r w:rsidRPr="00494454">
        <w:t>souplir sa politique d’information.</w:t>
      </w:r>
    </w:p>
    <w:p w14:paraId="3DB2B043" w14:textId="77777777" w:rsidR="00A35B72" w:rsidRPr="00494454" w:rsidRDefault="00A35B72" w:rsidP="00A35B72">
      <w:pPr>
        <w:spacing w:before="120" w:after="120"/>
        <w:jc w:val="both"/>
      </w:pPr>
      <w:r w:rsidRPr="00494454">
        <w:t>Cette évolution explique que la connaissance de la « face cachée de la Chine » (Béja et Zafanolli, 1981) ait r</w:t>
      </w:r>
      <w:r w:rsidRPr="00494454">
        <w:t>é</w:t>
      </w:r>
      <w:r w:rsidRPr="00494454">
        <w:t>cemment progressé, mais pas de façon décisive. Les doma</w:t>
      </w:r>
      <w:r w:rsidRPr="00494454">
        <w:t>i</w:t>
      </w:r>
      <w:r w:rsidRPr="00494454">
        <w:t>nes qui étaient hier les moins mal connus restent a</w:t>
      </w:r>
      <w:r w:rsidRPr="00494454">
        <w:t>u</w:t>
      </w:r>
      <w:r w:rsidRPr="00494454">
        <w:t>jourd’hui les mieux connus. Ce sont ceux qu’éclaire en priorité l’information officielle, mais dans lesquels les mécani</w:t>
      </w:r>
      <w:r w:rsidRPr="00494454">
        <w:t>s</w:t>
      </w:r>
      <w:r w:rsidRPr="00494454">
        <w:t>mes du pouvoir et la nature profonde du régime s’expriment de la façon la plus floue : évolution des programmes politiques, factionnalisme, d</w:t>
      </w:r>
      <w:r w:rsidRPr="00494454">
        <w:t>i</w:t>
      </w:r>
      <w:r w:rsidRPr="00494454">
        <w:t>plomatie, politique culturelle, situation et politique économiques. Gr</w:t>
      </w:r>
      <w:r w:rsidRPr="00494454">
        <w:t>â</w:t>
      </w:r>
      <w:r w:rsidRPr="00494454">
        <w:t>ce à la publication de nouveaux matériaux, la sociologie de la Ch</w:t>
      </w:r>
      <w:r w:rsidRPr="00494454">
        <w:t>i</w:t>
      </w:r>
      <w:r w:rsidRPr="00494454">
        <w:t>ne populaire peut être entreprise tim</w:t>
      </w:r>
      <w:r w:rsidRPr="00494454">
        <w:t>i</w:t>
      </w:r>
      <w:r w:rsidRPr="00494454">
        <w:t>dement. Mais les mécanismes et les effets précis de la domination politique ne sont encore entr</w:t>
      </w:r>
      <w:r w:rsidRPr="00494454">
        <w:t>e</w:t>
      </w:r>
      <w:r w:rsidRPr="00494454">
        <w:t>vus que de façon fugitive. Toute étude sur l’applicabilité du concept de totalit</w:t>
      </w:r>
      <w:r w:rsidRPr="00494454">
        <w:t>a</w:t>
      </w:r>
      <w:r w:rsidRPr="00494454">
        <w:t>risme au régime communiste chinois doit donc être placée sous le double signe de la prudence et de l’hypothèse.</w:t>
      </w:r>
    </w:p>
    <w:p w14:paraId="0B20C3FF" w14:textId="77777777" w:rsidR="00A35B72" w:rsidRPr="00494454" w:rsidRDefault="00A35B72" w:rsidP="00A35B72">
      <w:pPr>
        <w:spacing w:before="120" w:after="120"/>
        <w:jc w:val="both"/>
      </w:pPr>
      <w:r w:rsidRPr="00494454">
        <w:t>En revanche, l’histoire de l’information sur le totalitarisme en Ch</w:t>
      </w:r>
      <w:r w:rsidRPr="00494454">
        <w:t>i</w:t>
      </w:r>
      <w:r w:rsidRPr="00494454">
        <w:t>ne populaire constitue une intéressante introduction à la r</w:t>
      </w:r>
      <w:r w:rsidRPr="00494454">
        <w:t>é</w:t>
      </w:r>
      <w:r w:rsidRPr="00494454">
        <w:t>flexion sur le régime chinois. Cette histo</w:t>
      </w:r>
      <w:r w:rsidRPr="00494454">
        <w:t>i</w:t>
      </w:r>
      <w:r w:rsidRPr="00494454">
        <w:t>re combine en effet des permanences fondamentales – e</w:t>
      </w:r>
      <w:r w:rsidRPr="00494454">
        <w:t>f</w:t>
      </w:r>
      <w:r w:rsidRPr="00494454">
        <w:t>fort de contrôle</w:t>
      </w:r>
      <w:r>
        <w:t xml:space="preserve"> </w:t>
      </w:r>
      <w:r w:rsidRPr="00494454">
        <w:rPr>
          <w:rFonts w:cs="Arial"/>
          <w:szCs w:val="16"/>
        </w:rPr>
        <w:t>[246]</w:t>
      </w:r>
      <w:r>
        <w:rPr>
          <w:rFonts w:cs="Arial"/>
          <w:szCs w:val="16"/>
        </w:rPr>
        <w:t xml:space="preserve"> </w:t>
      </w:r>
      <w:r w:rsidRPr="00494454">
        <w:t>totalitaire, mais aussi « fuites » marginales vers Hong Kong – avec des évolutions oscill</w:t>
      </w:r>
      <w:r w:rsidRPr="00494454">
        <w:t>a</w:t>
      </w:r>
      <w:r w:rsidRPr="00494454">
        <w:t>toires, longtemps peu sensibles et récemment plus importa</w:t>
      </w:r>
      <w:r w:rsidRPr="00494454">
        <w:t>n</w:t>
      </w:r>
      <w:r w:rsidRPr="00494454">
        <w:t>tes. La question est de savoir si cette évolution de l’information constitue aussi un point de vue sur le totalit</w:t>
      </w:r>
      <w:r w:rsidRPr="00494454">
        <w:t>a</w:t>
      </w:r>
      <w:r w:rsidRPr="00494454">
        <w:t>risme en Chine. Le régime chinois se caractériserait pri</w:t>
      </w:r>
      <w:r w:rsidRPr="00494454">
        <w:t>n</w:t>
      </w:r>
      <w:r w:rsidRPr="00494454">
        <w:t>cipalement par une permanence totalitaire dont l’effectivité n’a jamais été co</w:t>
      </w:r>
      <w:r w:rsidRPr="00494454">
        <w:t>m</w:t>
      </w:r>
      <w:r w:rsidRPr="00494454">
        <w:t>plète. En revanche, le régime n’aurait jamais cessé d’évoluer sur ses fondements totalita</w:t>
      </w:r>
      <w:r w:rsidRPr="00494454">
        <w:t>i</w:t>
      </w:r>
      <w:r w:rsidRPr="00494454">
        <w:t>res, et son évolution se serait récemment accélérée.</w:t>
      </w:r>
    </w:p>
    <w:p w14:paraId="030BD652" w14:textId="77777777" w:rsidR="00A35B72" w:rsidRPr="00494454" w:rsidRDefault="00A35B72" w:rsidP="00A35B72">
      <w:pPr>
        <w:spacing w:before="120" w:after="120"/>
        <w:jc w:val="both"/>
        <w:rPr>
          <w:rFonts w:cs="Arial"/>
        </w:rPr>
      </w:pPr>
    </w:p>
    <w:p w14:paraId="7829C29B" w14:textId="77777777" w:rsidR="00A35B72" w:rsidRPr="00494454" w:rsidRDefault="00A35B72" w:rsidP="00A35B72">
      <w:pPr>
        <w:pStyle w:val="a"/>
      </w:pPr>
      <w:bookmarkStart w:id="53" w:name="Traite_t2_pt_1_chap_III_Sec_5_4"/>
      <w:r w:rsidRPr="00494454">
        <w:t>4. Le cercle totalitaire</w:t>
      </w:r>
    </w:p>
    <w:bookmarkEnd w:id="53"/>
    <w:p w14:paraId="751BA4B3" w14:textId="77777777" w:rsidR="00A35B72" w:rsidRPr="00494454" w:rsidRDefault="00A35B72" w:rsidP="00A35B72">
      <w:pPr>
        <w:spacing w:before="120" w:after="120"/>
        <w:jc w:val="both"/>
      </w:pPr>
    </w:p>
    <w:p w14:paraId="408A69A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903100B" w14:textId="77777777" w:rsidR="00A35B72" w:rsidRPr="00494454" w:rsidRDefault="00A35B72" w:rsidP="00A35B72">
      <w:pPr>
        <w:spacing w:before="120" w:after="120"/>
        <w:jc w:val="both"/>
      </w:pPr>
      <w:r w:rsidRPr="00494454">
        <w:t>Disons-le tout de suite : les données disponibles nous p</w:t>
      </w:r>
      <w:r w:rsidRPr="00494454">
        <w:t>a</w:t>
      </w:r>
      <w:r w:rsidRPr="00494454">
        <w:t>raissent corroborer cette impression d’ensemble. Et tout d’abord, il semble possible de définir le régime communiste chinois comme tot</w:t>
      </w:r>
      <w:r w:rsidRPr="00494454">
        <w:t>a</w:t>
      </w:r>
      <w:r w:rsidRPr="00494454">
        <w:t>litaire car ses fo</w:t>
      </w:r>
      <w:r w:rsidRPr="00494454">
        <w:t>n</w:t>
      </w:r>
      <w:r w:rsidRPr="00494454">
        <w:t>dements constituent un noyau à la fois dur et cohérent que l’érosion de l’histoire n’a pas encore modifié de f</w:t>
      </w:r>
      <w:r w:rsidRPr="00494454">
        <w:t>a</w:t>
      </w:r>
      <w:r w:rsidRPr="00494454">
        <w:t>çon décisive.</w:t>
      </w:r>
    </w:p>
    <w:p w14:paraId="258B4592" w14:textId="77777777" w:rsidR="00A35B72" w:rsidRPr="00494454" w:rsidRDefault="00A35B72" w:rsidP="00A35B72">
      <w:pPr>
        <w:spacing w:before="120" w:after="120"/>
        <w:jc w:val="both"/>
      </w:pPr>
      <w:r w:rsidRPr="00494454">
        <w:t>Admettons d’abord comme provisoirement satisfaisante une défin</w:t>
      </w:r>
      <w:r w:rsidRPr="00494454">
        <w:t>i</w:t>
      </w:r>
      <w:r w:rsidRPr="00494454">
        <w:t>tion classique des régimes totalitaires. Ceux-ci seraient c</w:t>
      </w:r>
      <w:r w:rsidRPr="00494454">
        <w:t>a</w:t>
      </w:r>
      <w:r w:rsidRPr="00494454">
        <w:t>ractérisés par la d</w:t>
      </w:r>
      <w:r w:rsidRPr="00494454">
        <w:t>o</w:t>
      </w:r>
      <w:r w:rsidRPr="00494454">
        <w:t>mination totale d’une idéologie à la fois unique et universelle et par le monopole actif d’un parti politique assurant et re</w:t>
      </w:r>
      <w:r w:rsidRPr="00494454">
        <w:t>n</w:t>
      </w:r>
      <w:r w:rsidRPr="00494454">
        <w:t>forçant sans cesse son propre pouvoir à l’aide de trois autres monopoles : de la coercition, de la communication de masse et de l’organisation éc</w:t>
      </w:r>
      <w:r w:rsidRPr="00494454">
        <w:t>o</w:t>
      </w:r>
      <w:r w:rsidRPr="00494454">
        <w:t>nomique (Linz, 1975, pp. 186-188). Cette définition ne va probabl</w:t>
      </w:r>
      <w:r w:rsidRPr="00494454">
        <w:t>e</w:t>
      </w:r>
      <w:r w:rsidRPr="00494454">
        <w:t>ment pas au cœur des choses car elle ne dégage pas le ressort fond</w:t>
      </w:r>
      <w:r w:rsidRPr="00494454">
        <w:t>a</w:t>
      </w:r>
      <w:r w:rsidRPr="00494454">
        <w:t>mental de l’émergence et de la survie des régimes totalitaires. Mais elle présente l’avantage d’être descriptive et ainsi de faciliter les co</w:t>
      </w:r>
      <w:r w:rsidRPr="00494454">
        <w:t>m</w:t>
      </w:r>
      <w:r w:rsidRPr="00494454">
        <w:t>paraisons et les évaluations historiques. Elle échappe aussi aux simpl</w:t>
      </w:r>
      <w:r w:rsidRPr="00494454">
        <w:t>i</w:t>
      </w:r>
      <w:r w:rsidRPr="00494454">
        <w:t>fic</w:t>
      </w:r>
      <w:r w:rsidRPr="00494454">
        <w:t>a</w:t>
      </w:r>
      <w:r w:rsidRPr="00494454">
        <w:t>tions polémiques : pour qu’un régime puisse être défini comme totalitaire, il ne suffit pas qu’il obéisse à l’un seulement de ces crit</w:t>
      </w:r>
      <w:r w:rsidRPr="00494454">
        <w:t>è</w:t>
      </w:r>
      <w:r w:rsidRPr="00494454">
        <w:t>res ; il faut qu’il les reproduise et les a</w:t>
      </w:r>
      <w:r w:rsidRPr="00494454">
        <w:t>r</w:t>
      </w:r>
      <w:r w:rsidRPr="00494454">
        <w:t>ticule tous dans son sein. Cela signifie, par exemple, que l’ampleur moment</w:t>
      </w:r>
      <w:r w:rsidRPr="00494454">
        <w:t>a</w:t>
      </w:r>
      <w:r w:rsidRPr="00494454">
        <w:t>née d’une répression désigne beaucoup moins clairement un régime totalitaire que l’existence d’un appareil de répression non seulement su</w:t>
      </w:r>
      <w:r w:rsidRPr="00494454">
        <w:t>r</w:t>
      </w:r>
      <w:r w:rsidRPr="00494454">
        <w:t>puissant mais articulé idéologiquement, politiquement et o</w:t>
      </w:r>
      <w:r w:rsidRPr="00494454">
        <w:t>r</w:t>
      </w:r>
      <w:r w:rsidRPr="00494454">
        <w:t>ganisationnellement sur une idéologie et un parti totalitaires – et moins encore que l’existence de monopoles politiques, médiatiques et écon</w:t>
      </w:r>
      <w:r w:rsidRPr="00494454">
        <w:t>o</w:t>
      </w:r>
      <w:r w:rsidRPr="00494454">
        <w:t>miques qui, en temps normal, limitent de façon décisive l’expression de la dévia</w:t>
      </w:r>
      <w:r w:rsidRPr="00494454">
        <w:t>n</w:t>
      </w:r>
      <w:r w:rsidRPr="00494454">
        <w:t>ce, donc la nécessité de la répression. Si la terreur politique est néce</w:t>
      </w:r>
      <w:r w:rsidRPr="00494454">
        <w:t>s</w:t>
      </w:r>
      <w:r w:rsidRPr="00494454">
        <w:t>saire pour fonder un régime totalitaire, elle n’est appliquée par la suite que lorsque celui-ci se place dans des circonsta</w:t>
      </w:r>
      <w:r w:rsidRPr="00494454">
        <w:t>n</w:t>
      </w:r>
      <w:r w:rsidRPr="00494454">
        <w:t>ces exceptionnelles : lorsqu’il radicalise son projet transfo</w:t>
      </w:r>
      <w:r w:rsidRPr="00494454">
        <w:t>r</w:t>
      </w:r>
      <w:r w:rsidRPr="00494454">
        <w:t>mateur, ou lorsqu’il hésite et se divise, ouvrant ainsi un espace et une légitimité aux oppositions (D</w:t>
      </w:r>
      <w:r w:rsidRPr="00494454">
        <w:t>o</w:t>
      </w:r>
      <w:r w:rsidRPr="00494454">
        <w:t>menach, 1982, pp. 88-92). Un rég</w:t>
      </w:r>
      <w:r w:rsidRPr="00494454">
        <w:t>i</w:t>
      </w:r>
      <w:r w:rsidRPr="00494454">
        <w:t>me totalitaire n’est pas par essence un régime qui terrorise ou qui réprime. C’est un régime qui poss</w:t>
      </w:r>
      <w:r w:rsidRPr="00494454">
        <w:t>è</w:t>
      </w:r>
      <w:r w:rsidRPr="00494454">
        <w:t>de un projet de tot</w:t>
      </w:r>
      <w:r w:rsidRPr="00494454">
        <w:t>a</w:t>
      </w:r>
      <w:r w:rsidRPr="00494454">
        <w:t>lisation du réel ainsi que les moyens de donner à ce projet un degré réel d’effectivité.</w:t>
      </w:r>
    </w:p>
    <w:p w14:paraId="6AF8C821" w14:textId="77777777" w:rsidR="00A35B72" w:rsidRPr="00494454" w:rsidRDefault="00A35B72" w:rsidP="00A35B72">
      <w:pPr>
        <w:spacing w:before="120" w:after="120"/>
        <w:jc w:val="both"/>
      </w:pPr>
      <w:r w:rsidRPr="00494454">
        <w:t>Si donc le régime nouveau que les communistes chinois fondent en 1949 peut être défini comme totalitaire, ce n’est pas vraiment à cause de l’élimination des opposants qui est conduite dans les premières a</w:t>
      </w:r>
      <w:r w:rsidRPr="00494454">
        <w:t>n</w:t>
      </w:r>
      <w:r w:rsidRPr="00494454">
        <w:t>nées, et surtout jusqu’en 1952,</w:t>
      </w:r>
      <w:r>
        <w:t xml:space="preserve"> </w:t>
      </w:r>
      <w:r w:rsidRPr="00494454">
        <w:t>[247]</w:t>
      </w:r>
      <w:r>
        <w:t xml:space="preserve"> </w:t>
      </w:r>
      <w:r w:rsidRPr="00494454">
        <w:t>quelle qu’en ait été l’ampleur : Jacques Guillermaz </w:t>
      </w:r>
      <w:r w:rsidRPr="00494454">
        <w:rPr>
          <w:rStyle w:val="Appelnotedebasdep"/>
        </w:rPr>
        <w:footnoteReference w:id="146"/>
      </w:r>
      <w:r w:rsidRPr="00494454">
        <w:t xml:space="preserve"> évalue à e</w:t>
      </w:r>
      <w:r w:rsidRPr="00494454">
        <w:t>n</w:t>
      </w:r>
      <w:r w:rsidRPr="00494454">
        <w:t>viron cinq millions le nombre des exécutions capitales dans cette période (Guillermaz, 1979, p. 38), auxquelles il faut vraisemblablement ajouter un nombre plus impo</w:t>
      </w:r>
      <w:r w:rsidRPr="00494454">
        <w:t>r</w:t>
      </w:r>
      <w:r w:rsidRPr="00494454">
        <w:t>tant enc</w:t>
      </w:r>
      <w:r w:rsidRPr="00494454">
        <w:t>o</w:t>
      </w:r>
      <w:r w:rsidRPr="00494454">
        <w:t>re de condamnations à la « réforme par le travail », c’est-à-dire aux travaux forcés. Cette r</w:t>
      </w:r>
      <w:r w:rsidRPr="00494454">
        <w:t>é</w:t>
      </w:r>
      <w:r w:rsidRPr="00494454">
        <w:t>pression a simplement eu pour effet d’éliminer les oppositions à la mise en place du régime totalitaire.</w:t>
      </w:r>
    </w:p>
    <w:p w14:paraId="65228EE0" w14:textId="77777777" w:rsidR="00A35B72" w:rsidRPr="00494454" w:rsidRDefault="00A35B72" w:rsidP="00A35B72">
      <w:pPr>
        <w:spacing w:before="120" w:after="120"/>
        <w:jc w:val="both"/>
      </w:pPr>
      <w:r w:rsidRPr="00494454">
        <w:t>La véritable originalité des premi</w:t>
      </w:r>
      <w:r w:rsidRPr="00494454">
        <w:t>è</w:t>
      </w:r>
      <w:r w:rsidRPr="00494454">
        <w:t>res années du régime ne réside d’ailleurs pas dans l’ampleur de la répression, mais dans le caract</w:t>
      </w:r>
      <w:r w:rsidRPr="00494454">
        <w:t>è</w:t>
      </w:r>
      <w:r w:rsidRPr="00494454">
        <w:t>re précoce et d’emblée cohérent du régime mis en place. Celui-ci ne se définit pas progre</w:t>
      </w:r>
      <w:r w:rsidRPr="00494454">
        <w:t>s</w:t>
      </w:r>
      <w:r w:rsidRPr="00494454">
        <w:t>sivement au cours d’un processus dans lequel le système de pouvoir conserve longtemps un cara</w:t>
      </w:r>
      <w:r w:rsidRPr="00494454">
        <w:t>c</w:t>
      </w:r>
      <w:r w:rsidRPr="00494454">
        <w:t>tère composite. Dès le début, l’opposition démocratique est écrasée ou ralliée. Dès le d</w:t>
      </w:r>
      <w:r w:rsidRPr="00494454">
        <w:t>é</w:t>
      </w:r>
      <w:r w:rsidRPr="00494454">
        <w:t>but, les grands monopoles totalitaires sont mis en place de façon sy</w:t>
      </w:r>
      <w:r w:rsidRPr="00494454">
        <w:t>s</w:t>
      </w:r>
      <w:r w:rsidRPr="00494454">
        <w:t>tématique et articulée. Cette origin</w:t>
      </w:r>
      <w:r w:rsidRPr="00494454">
        <w:t>a</w:t>
      </w:r>
      <w:r w:rsidRPr="00494454">
        <w:t>lité s’explique non seulement par la radicalisation politique qu’avaient opérée la guerre civile et la te</w:t>
      </w:r>
      <w:r w:rsidRPr="00494454">
        <w:t>n</w:t>
      </w:r>
      <w:r w:rsidRPr="00494454">
        <w:t>sion internationale, mais par la mat</w:t>
      </w:r>
      <w:r w:rsidRPr="00494454">
        <w:t>u</w:t>
      </w:r>
      <w:r w:rsidRPr="00494454">
        <w:t>ration historique du communisme ch</w:t>
      </w:r>
      <w:r w:rsidRPr="00494454">
        <w:t>i</w:t>
      </w:r>
      <w:r w:rsidRPr="00494454">
        <w:t>nois : contraint par la guerre civile puis étrangère de former des bases rouges, de les administrer et de les défendre milita</w:t>
      </w:r>
      <w:r w:rsidRPr="00494454">
        <w:t>i</w:t>
      </w:r>
      <w:r w:rsidRPr="00494454">
        <w:t xml:space="preserve">rement, le </w:t>
      </w:r>
      <w:r w:rsidRPr="00494454">
        <w:rPr>
          <w:smallCaps/>
        </w:rPr>
        <w:t xml:space="preserve">pcg </w:t>
      </w:r>
      <w:r w:rsidRPr="00494454">
        <w:t>s’était constitué très tôt – sans doute dès la fin des années trente – en un appareil mil</w:t>
      </w:r>
      <w:r w:rsidRPr="00494454">
        <w:t>i</w:t>
      </w:r>
      <w:r w:rsidRPr="00494454">
        <w:t>taro-administratif de type totalitaire.</w:t>
      </w:r>
    </w:p>
    <w:p w14:paraId="79D00EFF" w14:textId="77777777" w:rsidR="00A35B72" w:rsidRPr="00494454" w:rsidRDefault="00A35B72" w:rsidP="00A35B72">
      <w:pPr>
        <w:spacing w:before="120" w:after="120"/>
        <w:jc w:val="both"/>
      </w:pPr>
      <w:r w:rsidRPr="00494454">
        <w:t>Dès le début, donc, est mis en place un régime polit</w:t>
      </w:r>
      <w:r w:rsidRPr="00494454">
        <w:t>i</w:t>
      </w:r>
      <w:r w:rsidRPr="00494454">
        <w:t>que dont l’ « idéologie directrice » unique est la « vérité universelle » du ma</w:t>
      </w:r>
      <w:r w:rsidRPr="00494454">
        <w:t>r</w:t>
      </w:r>
      <w:r w:rsidRPr="00494454">
        <w:t>xisme-léninisme telle que la « pensée de Mao Tsé-Toung » l’a adaptée aux « conditions spécifiques » de la Chine. En fait, nous le ve</w:t>
      </w:r>
      <w:r w:rsidRPr="00494454">
        <w:t>r</w:t>
      </w:r>
      <w:r w:rsidRPr="00494454">
        <w:t>rons, le contenu de cette idéologie ne cessera d’osciller par la suite : dans ce Pa</w:t>
      </w:r>
      <w:r w:rsidRPr="00494454">
        <w:t>r</w:t>
      </w:r>
      <w:r w:rsidRPr="00494454">
        <w:t>ti communiste né à la fois d’une immense poussée nationaliste et d’une vaste utopie sociale, la part réc</w:t>
      </w:r>
      <w:r w:rsidRPr="00494454">
        <w:t>i</w:t>
      </w:r>
      <w:r w:rsidRPr="00494454">
        <w:t>proque des objectifs nationaux (donc développementalistes) et sociaux (donc transformateurs) se m</w:t>
      </w:r>
      <w:r w:rsidRPr="00494454">
        <w:t>o</w:t>
      </w:r>
      <w:r w:rsidRPr="00494454">
        <w:t>difiera de façon continuelle. Ce qui, en revanche, ne v</w:t>
      </w:r>
      <w:r w:rsidRPr="00494454">
        <w:t>a</w:t>
      </w:r>
      <w:r w:rsidRPr="00494454">
        <w:t>riera jamais, c’est la prétention de l’idéologie à rendre compte de tout le réel et de toute l’histoire nécessaire, et c’est donc sa fon</w:t>
      </w:r>
      <w:r w:rsidRPr="00494454">
        <w:t>c</w:t>
      </w:r>
      <w:r w:rsidRPr="00494454">
        <w:t>tion à l’intérieur du régime. Fonction d’inclusion/exclusion, tout d’abord : l’adhésion à l’idéologie officielle demeurera le premier critère de l’appartenance au « peuple » </w:t>
      </w:r>
      <w:r w:rsidRPr="00494454">
        <w:rPr>
          <w:rStyle w:val="Appelnotedebasdep"/>
        </w:rPr>
        <w:footnoteReference w:id="147"/>
      </w:r>
      <w:r w:rsidRPr="00494454">
        <w:t>. Fonction d’intelligence, ensuite : c’est de la confro</w:t>
      </w:r>
      <w:r w:rsidRPr="00494454">
        <w:t>n</w:t>
      </w:r>
      <w:r w:rsidRPr="00494454">
        <w:t>tation entre les articles de la foi et la situation concrète que découle nécessairement la définition des « objectifs à long terme », de la « ligne générale », de la « stratégie de trans</w:t>
      </w:r>
      <w:r w:rsidRPr="00494454">
        <w:t>i</w:t>
      </w:r>
      <w:r w:rsidRPr="00494454">
        <w:t>tion » et des « tâches politiques de l’heure ».</w:t>
      </w:r>
    </w:p>
    <w:p w14:paraId="3DDC54DB" w14:textId="77777777" w:rsidR="00A35B72" w:rsidRPr="00494454" w:rsidRDefault="00A35B72" w:rsidP="00A35B72">
      <w:pPr>
        <w:spacing w:before="120" w:after="120"/>
        <w:jc w:val="both"/>
      </w:pPr>
      <w:r w:rsidRPr="00494454">
        <w:t>Encore faut-il à la fois interpréter et appliquer cet ense</w:t>
      </w:r>
      <w:r w:rsidRPr="00494454">
        <w:t>m</w:t>
      </w:r>
      <w:r w:rsidRPr="00494454">
        <w:t>ble d’objectifs et de méthodes : ce sera le rôle du Parti – un rôle d’autant plus important que les changements du réel contraignent à une réa</w:t>
      </w:r>
      <w:r w:rsidRPr="00494454">
        <w:t>c</w:t>
      </w:r>
      <w:r w:rsidRPr="00494454">
        <w:t>tualisation pe</w:t>
      </w:r>
      <w:r w:rsidRPr="00494454">
        <w:t>r</w:t>
      </w:r>
      <w:r w:rsidRPr="00494454">
        <w:t>manente des uns et des autres. Puisqu’il ne peut exister qu’une théorie juste, il n’y aura qu’un parti interprète et vér</w:t>
      </w:r>
      <w:r w:rsidRPr="00494454">
        <w:t>i</w:t>
      </w:r>
      <w:r w:rsidRPr="00494454">
        <w:t>dicteur, c’est-à-dire à la fois monopolist</w:t>
      </w:r>
      <w:r w:rsidRPr="00494454">
        <w:t>i</w:t>
      </w:r>
      <w:r w:rsidRPr="00494454">
        <w:t>que et centralisé : comme</w:t>
      </w:r>
      <w:r>
        <w:t xml:space="preserve"> </w:t>
      </w:r>
      <w:r w:rsidRPr="00494454">
        <w:rPr>
          <w:rFonts w:cs="Arial"/>
          <w:szCs w:val="16"/>
        </w:rPr>
        <w:t>[248]</w:t>
      </w:r>
      <w:r>
        <w:rPr>
          <w:rFonts w:cs="Arial"/>
          <w:szCs w:val="16"/>
        </w:rPr>
        <w:t xml:space="preserve"> </w:t>
      </w:r>
      <w:r w:rsidRPr="00494454">
        <w:t>dans les autres régimes marxistes-léninistes, le privil</w:t>
      </w:r>
      <w:r w:rsidRPr="00494454">
        <w:t>è</w:t>
      </w:r>
      <w:r w:rsidRPr="00494454">
        <w:t>ge du Parti dans son ensemble engendre en son sein celui des dirigeants sur les simples membres.</w:t>
      </w:r>
    </w:p>
    <w:p w14:paraId="48B03817" w14:textId="77777777" w:rsidR="00A35B72" w:rsidRPr="00494454" w:rsidRDefault="00A35B72" w:rsidP="00A35B72">
      <w:pPr>
        <w:spacing w:before="120" w:after="120"/>
        <w:jc w:val="both"/>
      </w:pPr>
      <w:r w:rsidRPr="00494454">
        <w:t>Le Parti n’est pas seulement le véridi</w:t>
      </w:r>
      <w:r w:rsidRPr="00494454">
        <w:t>c</w:t>
      </w:r>
      <w:r w:rsidRPr="00494454">
        <w:t>teur, mais aussi l’exécuteur, ou pl</w:t>
      </w:r>
      <w:r w:rsidRPr="00494454">
        <w:t>u</w:t>
      </w:r>
      <w:r w:rsidRPr="00494454">
        <w:t>tôt celui qui, par son « organisation », c’est-à-dire la mise enjeu des différents « organes » (ses monopoles seconda</w:t>
      </w:r>
      <w:r w:rsidRPr="00494454">
        <w:t>i</w:t>
      </w:r>
      <w:r w:rsidRPr="00494454">
        <w:t>res), déclenche la chaîne de l’exécution. La pr</w:t>
      </w:r>
      <w:r w:rsidRPr="00494454">
        <w:t>o</w:t>
      </w:r>
      <w:r w:rsidRPr="00494454">
        <w:t>pagande sert à « mobiliser » les « masses popula</w:t>
      </w:r>
      <w:r w:rsidRPr="00494454">
        <w:t>i</w:t>
      </w:r>
      <w:r w:rsidRPr="00494454">
        <w:t>res » en faisant appel à leur « conscience de classe ». Ceux qui n’ont pas été convaincus sont, suivant les cas, si</w:t>
      </w:r>
      <w:r w:rsidRPr="00494454">
        <w:t>m</w:t>
      </w:r>
      <w:r w:rsidRPr="00494454">
        <w:t>plement opposés comme « éléments attardés » aux « activistes » qui se manifestent bri</w:t>
      </w:r>
      <w:r w:rsidRPr="00494454">
        <w:t>l</w:t>
      </w:r>
      <w:r w:rsidRPr="00494454">
        <w:t>lamment sur le « front » de la « lutte des classes », ou redéfinis co</w:t>
      </w:r>
      <w:r w:rsidRPr="00494454">
        <w:t>m</w:t>
      </w:r>
      <w:r w:rsidRPr="00494454">
        <w:t>me « ennemis de classe » et donc « supprimés » co</w:t>
      </w:r>
      <w:r w:rsidRPr="00494454">
        <w:t>m</w:t>
      </w:r>
      <w:r w:rsidRPr="00494454">
        <w:t>me tels, c’est-à-dire passés par les armes ou jugés dignes (mais on ne parlera en prison que de la « miséricorde du gouvernement ») de la « réforme par le tr</w:t>
      </w:r>
      <w:r w:rsidRPr="00494454">
        <w:t>a</w:t>
      </w:r>
      <w:r w:rsidRPr="00494454">
        <w:t>vail » qui en fera plus tard des « hommes no</w:t>
      </w:r>
      <w:r w:rsidRPr="00494454">
        <w:t>u</w:t>
      </w:r>
      <w:r w:rsidRPr="00494454">
        <w:t>veaux ». Gomme dans la plupart des autres régimes communistes, la Sécurité publique a to</w:t>
      </w:r>
      <w:r w:rsidRPr="00494454">
        <w:t>u</w:t>
      </w:r>
      <w:r w:rsidRPr="00494454">
        <w:t>jours été l’organe le plus efficace : c’est qu’à la différence des a</w:t>
      </w:r>
      <w:r w:rsidRPr="00494454">
        <w:t>u</w:t>
      </w:r>
      <w:r w:rsidRPr="00494454">
        <w:t>tres cadres, ses agents étaient jugés sur une tâche à la fois concrète et déc</w:t>
      </w:r>
      <w:r w:rsidRPr="00494454">
        <w:t>i</w:t>
      </w:r>
      <w:r w:rsidRPr="00494454">
        <w:t>sive pour la prése</w:t>
      </w:r>
      <w:r w:rsidRPr="00494454">
        <w:t>r</w:t>
      </w:r>
      <w:r w:rsidRPr="00494454">
        <w:t>vation du régime.</w:t>
      </w:r>
    </w:p>
    <w:p w14:paraId="2B649EBA" w14:textId="77777777" w:rsidR="00A35B72" w:rsidRPr="00494454" w:rsidRDefault="00A35B72" w:rsidP="00A35B72">
      <w:pPr>
        <w:spacing w:before="120" w:after="120"/>
        <w:jc w:val="both"/>
      </w:pPr>
      <w:r w:rsidRPr="00494454">
        <w:t>Une fois réalisées la « mobilisation » et l’ « épuration des rangs de classe », il devient possible d’organiser direct</w:t>
      </w:r>
      <w:r w:rsidRPr="00494454">
        <w:t>e</w:t>
      </w:r>
      <w:r w:rsidRPr="00494454">
        <w:t>ment l’application des « tâches de l’heure », que celles-ci consistent à « faire la révolution » (c’est-à-dire à « changer les rapports de produ</w:t>
      </w:r>
      <w:r w:rsidRPr="00494454">
        <w:t>c</w:t>
      </w:r>
      <w:r w:rsidRPr="00494454">
        <w:t>tion ») ou à « élever le niveau des forces de production ». C’est la tâche des organes écon</w:t>
      </w:r>
      <w:r w:rsidRPr="00494454">
        <w:t>o</w:t>
      </w:r>
      <w:r w:rsidRPr="00494454">
        <w:t>miques que le Parti contrôle étroitement. Ces organes complètent ég</w:t>
      </w:r>
      <w:r w:rsidRPr="00494454">
        <w:t>a</w:t>
      </w:r>
      <w:r w:rsidRPr="00494454">
        <w:t>lement le contrôle que le Parti et la Sécurité exécutent quotidienn</w:t>
      </w:r>
      <w:r w:rsidRPr="00494454">
        <w:t>e</w:t>
      </w:r>
      <w:r w:rsidRPr="00494454">
        <w:t>ment dans les comités de quartier ou de vill</w:t>
      </w:r>
      <w:r w:rsidRPr="00494454">
        <w:t>a</w:t>
      </w:r>
      <w:r w:rsidRPr="00494454">
        <w:t>ge. Ils déploient en effet une myriade d’ « unités de travail » qui ne se contentent pas de mob</w:t>
      </w:r>
      <w:r w:rsidRPr="00494454">
        <w:t>i</w:t>
      </w:r>
      <w:r w:rsidRPr="00494454">
        <w:t>liser les travailleurs, mais également « prennent soin » de leur existe</w:t>
      </w:r>
      <w:r w:rsidRPr="00494454">
        <w:t>n</w:t>
      </w:r>
      <w:r w:rsidRPr="00494454">
        <w:t>ce et leur accordent les « lettres de présentation » néce</w:t>
      </w:r>
      <w:r w:rsidRPr="00494454">
        <w:t>s</w:t>
      </w:r>
      <w:r w:rsidRPr="00494454">
        <w:t>saires pour tout acte sortant de l’ordinaire (déplacement, congé exceptionnel, m</w:t>
      </w:r>
      <w:r w:rsidRPr="00494454">
        <w:t>a</w:t>
      </w:r>
      <w:r w:rsidRPr="00494454">
        <w:t>riage). Ces unités de travail tendent donc à prendre la place de la f</w:t>
      </w:r>
      <w:r w:rsidRPr="00494454">
        <w:t>a</w:t>
      </w:r>
      <w:r w:rsidRPr="00494454">
        <w:t>mille comme cellule fondamentale de l’activité huma</w:t>
      </w:r>
      <w:r w:rsidRPr="00494454">
        <w:t>i</w:t>
      </w:r>
      <w:r w:rsidRPr="00494454">
        <w:t>ne.</w:t>
      </w:r>
    </w:p>
    <w:p w14:paraId="4E2A0D47" w14:textId="77777777" w:rsidR="00A35B72" w:rsidRPr="00494454" w:rsidRDefault="00A35B72" w:rsidP="00A35B72">
      <w:pPr>
        <w:spacing w:before="120" w:after="120"/>
        <w:jc w:val="both"/>
      </w:pPr>
      <w:r w:rsidRPr="00494454">
        <w:t>Le double aspect à la fois véridicteur et exécutif de l’action du Pa</w:t>
      </w:r>
      <w:r w:rsidRPr="00494454">
        <w:t>r</w:t>
      </w:r>
      <w:r w:rsidRPr="00494454">
        <w:t>ti engendre deux caract</w:t>
      </w:r>
      <w:r w:rsidRPr="00494454">
        <w:t>é</w:t>
      </w:r>
      <w:r w:rsidRPr="00494454">
        <w:t>ristiques essentielles du régime totalitaire. La première est que le discours de la v</w:t>
      </w:r>
      <w:r w:rsidRPr="00494454">
        <w:t>é</w:t>
      </w:r>
      <w:r w:rsidRPr="00494454">
        <w:t>rité, c’est-à-dire du pouvoir, tend en permanence à recouvrir une large partie du réel. Pour préte</w:t>
      </w:r>
      <w:r w:rsidRPr="00494454">
        <w:t>n</w:t>
      </w:r>
      <w:r w:rsidRPr="00494454">
        <w:t>dre réaliser des a</w:t>
      </w:r>
      <w:r w:rsidRPr="00494454">
        <w:t>m</w:t>
      </w:r>
      <w:r w:rsidRPr="00494454">
        <w:t xml:space="preserve">bitions sans limites (et, de fait, le terme </w:t>
      </w:r>
      <w:r w:rsidRPr="00494454">
        <w:rPr>
          <w:i/>
          <w:iCs/>
        </w:rPr>
        <w:t xml:space="preserve">wujiang </w:t>
      </w:r>
      <w:r w:rsidRPr="00494454">
        <w:t>est l’un des plus fréquents de la poétique totalitaire chinoise), le pouvoir doit nommer, c’est-à-dire à la fois désigner et muter le réel. Le voc</w:t>
      </w:r>
      <w:r w:rsidRPr="00494454">
        <w:t>a</w:t>
      </w:r>
      <w:r w:rsidRPr="00494454">
        <w:t>bulaire idéologique et politique tendra ainsi en permanence à reco</w:t>
      </w:r>
      <w:r w:rsidRPr="00494454">
        <w:t>u</w:t>
      </w:r>
      <w:r w:rsidRPr="00494454">
        <w:t>vrir ou à modifier par son propre code le la</w:t>
      </w:r>
      <w:r w:rsidRPr="00494454">
        <w:t>n</w:t>
      </w:r>
      <w:r w:rsidRPr="00494454">
        <w:t>gage scientifique. Il s’étendra de même sur l’ensemble du champ social et moral. Ce ph</w:t>
      </w:r>
      <w:r w:rsidRPr="00494454">
        <w:t>é</w:t>
      </w:r>
      <w:r w:rsidRPr="00494454">
        <w:t>nomène caractéristique trouvera en Chine une application origin</w:t>
      </w:r>
      <w:r w:rsidRPr="00494454">
        <w:t>a</w:t>
      </w:r>
      <w:r w:rsidRPr="00494454">
        <w:t>le : la langue de bois sera moulée dans la langue de Pékin (le « mandarin ») que le régime étendra à tout le pays par l’enseignement et l’administration. Certes, le recouvr</w:t>
      </w:r>
      <w:r w:rsidRPr="00494454">
        <w:t>e</w:t>
      </w:r>
      <w:r w:rsidRPr="00494454">
        <w:t>ment du réel par le langage de la vérité ne sera jamais complet. Le pouvoir lui-même trouvera pa</w:t>
      </w:r>
      <w:r w:rsidRPr="00494454">
        <w:t>r</w:t>
      </w:r>
      <w:r w:rsidRPr="00494454">
        <w:t>fois avantageux de modérer ses amb</w:t>
      </w:r>
      <w:r w:rsidRPr="00494454">
        <w:t>i</w:t>
      </w:r>
      <w:r w:rsidRPr="00494454">
        <w:t>tions politico-linguistiques. Mais le recouvrement tendanciel du réel par le vocabulaire du po</w:t>
      </w:r>
      <w:r w:rsidRPr="00494454">
        <w:t>u</w:t>
      </w:r>
      <w:r w:rsidRPr="00494454">
        <w:t>voir sera toujours suffisant pour pr</w:t>
      </w:r>
      <w:r w:rsidRPr="00494454">
        <w:t>é</w:t>
      </w:r>
      <w:r w:rsidRPr="00494454">
        <w:t>tendre confondre l’ordre politique avec l’ordre des ch</w:t>
      </w:r>
      <w:r w:rsidRPr="00494454">
        <w:t>o</w:t>
      </w:r>
      <w:r w:rsidRPr="00494454">
        <w:t>ses, délégitimer toute opposition et faire apparaître comme contingente et aléatoire la frontière e</w:t>
      </w:r>
      <w:r w:rsidRPr="00494454">
        <w:t>n</w:t>
      </w:r>
      <w:r w:rsidRPr="00494454">
        <w:t>tre le régime et le réel.</w:t>
      </w:r>
    </w:p>
    <w:p w14:paraId="3E4C301D" w14:textId="77777777" w:rsidR="00A35B72" w:rsidRPr="00494454" w:rsidRDefault="00A35B72" w:rsidP="00A35B72">
      <w:pPr>
        <w:spacing w:before="120" w:after="120"/>
        <w:jc w:val="both"/>
      </w:pPr>
      <w:r w:rsidRPr="00494454">
        <w:t>Cet effort de recouvrement lingui</w:t>
      </w:r>
      <w:r w:rsidRPr="00494454">
        <w:t>s</w:t>
      </w:r>
      <w:r w:rsidRPr="00494454">
        <w:t>tique s’articule sur un effort complèt</w:t>
      </w:r>
      <w:r w:rsidRPr="00494454">
        <w:t>e</w:t>
      </w:r>
      <w:r w:rsidRPr="00494454">
        <w:t>ment</w:t>
      </w:r>
      <w:r>
        <w:t xml:space="preserve"> </w:t>
      </w:r>
      <w:r w:rsidRPr="00494454">
        <w:t>[249]</w:t>
      </w:r>
      <w:r>
        <w:t xml:space="preserve"> </w:t>
      </w:r>
      <w:r w:rsidRPr="00494454">
        <w:t>inédit d’effectivité, c’est-à-dire de domination effective du réel n</w:t>
      </w:r>
      <w:r w:rsidRPr="00494454">
        <w:t>a</w:t>
      </w:r>
      <w:r w:rsidRPr="00494454">
        <w:t>turel et humain par les monopoles subordonnés au Parti. C’est cet e</w:t>
      </w:r>
      <w:r w:rsidRPr="00494454">
        <w:t>f</w:t>
      </w:r>
      <w:r w:rsidRPr="00494454">
        <w:t xml:space="preserve">fort d’effectivité qui distingue de façon radicale le régime totalitaire fondé par le </w:t>
      </w:r>
      <w:r w:rsidRPr="00494454">
        <w:rPr>
          <w:smallCaps/>
        </w:rPr>
        <w:t xml:space="preserve">pcc </w:t>
      </w:r>
      <w:r w:rsidRPr="00494454">
        <w:t>des nombreuses tendances totalita</w:t>
      </w:r>
      <w:r w:rsidRPr="00494454">
        <w:t>i</w:t>
      </w:r>
      <w:r w:rsidRPr="00494454">
        <w:t>res que l’histoire chinoise a abritées. L’administration i</w:t>
      </w:r>
      <w:r w:rsidRPr="00494454">
        <w:t>m</w:t>
      </w:r>
      <w:r w:rsidRPr="00494454">
        <w:t>périale, par exemple, s’arrêtait au niveau du district et laissait subsister de larges espaces d’autonomie villageoise, associ</w:t>
      </w:r>
      <w:r w:rsidRPr="00494454">
        <w:t>a</w:t>
      </w:r>
      <w:r w:rsidRPr="00494454">
        <w:t>tive et familiale (Hsiao, 1960). Le régime communiste, lui, impulse un mouvement oscillatoire mais récurrent pour ne laisser hors de portée de son po</w:t>
      </w:r>
      <w:r w:rsidRPr="00494454">
        <w:t>u</w:t>
      </w:r>
      <w:r w:rsidRPr="00494454">
        <w:t>voir que la partie la plus faible possible de la réalité sociale et naturelle : il est, par définition, « rectificateur » et « constructeur ». Derrière le déc</w:t>
      </w:r>
      <w:r w:rsidRPr="00494454">
        <w:t>u</w:t>
      </w:r>
      <w:r w:rsidRPr="00494454">
        <w:t xml:space="preserve">plement du nombre des membres du </w:t>
      </w:r>
      <w:r w:rsidRPr="00494454">
        <w:rPr>
          <w:smallCaps/>
        </w:rPr>
        <w:t xml:space="preserve">pcc </w:t>
      </w:r>
      <w:r w:rsidRPr="00494454">
        <w:t>de 1949 à 1984 </w:t>
      </w:r>
      <w:r w:rsidRPr="00494454">
        <w:rPr>
          <w:rStyle w:val="Appelnotedebasdep"/>
        </w:rPr>
        <w:footnoteReference w:id="148"/>
      </w:r>
      <w:r w:rsidRPr="00494454">
        <w:t>, derrière son exte</w:t>
      </w:r>
      <w:r w:rsidRPr="00494454">
        <w:t>n</w:t>
      </w:r>
      <w:r w:rsidRPr="00494454">
        <w:t>sion plus significative à la quasi-totalité des villages et des qua</w:t>
      </w:r>
      <w:r w:rsidRPr="00494454">
        <w:t>r</w:t>
      </w:r>
      <w:r w:rsidRPr="00494454">
        <w:t>tiers des villes, le phénomène le plus caractéristique de l’effort totalitaire est la recomposition de la société et la « transformation de la carte » du pays. La société est réorgan</w:t>
      </w:r>
      <w:r w:rsidRPr="00494454">
        <w:t>i</w:t>
      </w:r>
      <w:r w:rsidRPr="00494454">
        <w:t>sée par cercles concentriques autour du noyau du pouvoir (Domenach, 1982, pp. 64-92). L’espace traditionnel est pr</w:t>
      </w:r>
      <w:r w:rsidRPr="00494454">
        <w:t>o</w:t>
      </w:r>
      <w:r w:rsidRPr="00494454">
        <w:t>gressivement détruit et reconstruit par un effort d’industrialisation, de percement des voies de communic</w:t>
      </w:r>
      <w:r w:rsidRPr="00494454">
        <w:t>a</w:t>
      </w:r>
      <w:r w:rsidRPr="00494454">
        <w:t>tion et d’architecture : ce doit être un espace clair, « lumineux », c’est-à-dire offert aux rayonnements comme aux regards du pouvoir.</w:t>
      </w:r>
    </w:p>
    <w:p w14:paraId="0BDEA1C7" w14:textId="77777777" w:rsidR="00A35B72" w:rsidRPr="00494454" w:rsidRDefault="00A35B72" w:rsidP="00A35B72">
      <w:pPr>
        <w:spacing w:before="120" w:after="120"/>
        <w:jc w:val="both"/>
      </w:pPr>
      <w:r w:rsidRPr="00494454">
        <w:t>Le pouvoir manquera certes toujours des moyens néce</w:t>
      </w:r>
      <w:r w:rsidRPr="00494454">
        <w:t>s</w:t>
      </w:r>
      <w:r w:rsidRPr="00494454">
        <w:t>saires pour parvenir, dans ce domaine comme dans d’autres, à une effectivité tot</w:t>
      </w:r>
      <w:r w:rsidRPr="00494454">
        <w:t>a</w:t>
      </w:r>
      <w:r w:rsidRPr="00494454">
        <w:t>le. Vite menacé par la catastrophe économique, il devra même se rés</w:t>
      </w:r>
      <w:r w:rsidRPr="00494454">
        <w:t>i</w:t>
      </w:r>
      <w:r w:rsidRPr="00494454">
        <w:t>gner à limiter et à ralentir ses transformations sociales et géograph</w:t>
      </w:r>
      <w:r w:rsidRPr="00494454">
        <w:t>i</w:t>
      </w:r>
      <w:r w:rsidRPr="00494454">
        <w:t>ques. Mais il demeurera toujours tendanciellement orienté vers la total</w:t>
      </w:r>
      <w:r w:rsidRPr="00494454">
        <w:t>i</w:t>
      </w:r>
      <w:r w:rsidRPr="00494454">
        <w:t>sation de l’ensemble du réel.</w:t>
      </w:r>
    </w:p>
    <w:p w14:paraId="76F10F94" w14:textId="77777777" w:rsidR="00A35B72" w:rsidRPr="00494454" w:rsidRDefault="00A35B72" w:rsidP="00A35B72">
      <w:pPr>
        <w:spacing w:before="120" w:after="120"/>
        <w:jc w:val="both"/>
      </w:pPr>
      <w:r w:rsidRPr="00494454">
        <w:t>Plus général</w:t>
      </w:r>
      <w:r w:rsidRPr="00494454">
        <w:t>e</w:t>
      </w:r>
      <w:r w:rsidRPr="00494454">
        <w:t>ment, la permanence de ses fondements totalitaires constitue le principal élément de continuité d’une histoire fertile, nous le verrons, en oscillations de très grande ampleur. Une orig</w:t>
      </w:r>
      <w:r w:rsidRPr="00494454">
        <w:t>i</w:t>
      </w:r>
      <w:r w:rsidRPr="00494454">
        <w:t>nalité de cette histoire est que les principaux monopoles t</w:t>
      </w:r>
      <w:r w:rsidRPr="00494454">
        <w:t>o</w:t>
      </w:r>
      <w:r w:rsidRPr="00494454">
        <w:t>talitaires se soient à certaines époques affaissés. Mais ils ne se sont jamais affaissés pa</w:t>
      </w:r>
      <w:r w:rsidRPr="00494454">
        <w:t>r</w:t>
      </w:r>
      <w:r w:rsidRPr="00494454">
        <w:t>tout et en même temps : un monopole au moins, celui de la violence, n’a jamais été sérieusement atteint. Il a simplement été exercé de f</w:t>
      </w:r>
      <w:r w:rsidRPr="00494454">
        <w:t>a</w:t>
      </w:r>
      <w:r w:rsidRPr="00494454">
        <w:t>çon plus ou moins intense et plus ou moins discrète suivant les péri</w:t>
      </w:r>
      <w:r w:rsidRPr="00494454">
        <w:t>o</w:t>
      </w:r>
      <w:r w:rsidRPr="00494454">
        <w:t>des. Le monopole idéologique n’a été dissipé que durant quelques mois, au printemps de 1957, ainsi qu’en 1978-1979. Le monopole p</w:t>
      </w:r>
      <w:r w:rsidRPr="00494454">
        <w:t>o</w:t>
      </w:r>
      <w:r w:rsidRPr="00494454">
        <w:t xml:space="preserve">litique du </w:t>
      </w:r>
      <w:r w:rsidRPr="00494454">
        <w:rPr>
          <w:smallCaps/>
        </w:rPr>
        <w:t xml:space="preserve">pcc </w:t>
      </w:r>
      <w:r w:rsidRPr="00494454">
        <w:t>s’est temporairement assoupli durant ces courtes péri</w:t>
      </w:r>
      <w:r w:rsidRPr="00494454">
        <w:t>o</w:t>
      </w:r>
      <w:r w:rsidRPr="00494454">
        <w:t>des. Il ne s’est effacé que durant les trois a</w:t>
      </w:r>
      <w:r w:rsidRPr="00494454">
        <w:t>n</w:t>
      </w:r>
      <w:r w:rsidRPr="00494454">
        <w:t>nées les plus chaudes de la révolution culturelle. À l’étranger, on le crut parfois définitiv</w:t>
      </w:r>
      <w:r w:rsidRPr="00494454">
        <w:t>e</w:t>
      </w:r>
      <w:r w:rsidRPr="00494454">
        <w:t>ment évanoui. Mais il était temporair</w:t>
      </w:r>
      <w:r w:rsidRPr="00494454">
        <w:t>e</w:t>
      </w:r>
      <w:r w:rsidRPr="00494454">
        <w:t>ment remplacé (dans une atmosphère de désordre il est vrai très originale) par le réseau de pouvoir de Mao Tsé-Toung (Leys, 1971 ; Rice, 1972 ; Illiez, 1973). De la même façon, nous l’avons vu, le monopole de la communication n’a été entamé que de façon écliptique, pour se reformer aussitôt après. Et le monopole de l’organisation économique n’a été sérieusement écorné que réce</w:t>
      </w:r>
      <w:r w:rsidRPr="00494454">
        <w:t>m</w:t>
      </w:r>
      <w:r w:rsidRPr="00494454">
        <w:t>ment, par la décollectivisation de l’agriculture : l’expérience suggère que la durée de cette concession n’est pas garantie.</w:t>
      </w:r>
    </w:p>
    <w:p w14:paraId="18EF9B20" w14:textId="77777777" w:rsidR="00A35B72" w:rsidRPr="00494454" w:rsidRDefault="00A35B72" w:rsidP="00A35B72">
      <w:pPr>
        <w:spacing w:before="120" w:after="120"/>
        <w:jc w:val="both"/>
      </w:pPr>
      <w:r w:rsidRPr="00494454">
        <w:t>Tout se passe en effet comme si les nombreux chang</w:t>
      </w:r>
      <w:r w:rsidRPr="00494454">
        <w:t>e</w:t>
      </w:r>
      <w:r w:rsidRPr="00494454">
        <w:t>ments subis par le régime communiste s’étaient, jusqu’à présent au moins, dév</w:t>
      </w:r>
      <w:r w:rsidRPr="00494454">
        <w:t>e</w:t>
      </w:r>
      <w:r w:rsidRPr="00494454">
        <w:t>loppés à l’intérieur d’un cercle</w:t>
      </w:r>
      <w:r>
        <w:t xml:space="preserve"> </w:t>
      </w:r>
      <w:r w:rsidRPr="00494454">
        <w:rPr>
          <w:rFonts w:cs="Arial"/>
          <w:szCs w:val="16"/>
        </w:rPr>
        <w:t>[250]</w:t>
      </w:r>
      <w:r>
        <w:rPr>
          <w:rFonts w:cs="Arial"/>
          <w:szCs w:val="16"/>
        </w:rPr>
        <w:t xml:space="preserve"> </w:t>
      </w:r>
      <w:r w:rsidRPr="00494454">
        <w:t>d’acier qui n’a jamais été décis</w:t>
      </w:r>
      <w:r w:rsidRPr="00494454">
        <w:t>i</w:t>
      </w:r>
      <w:r w:rsidRPr="00494454">
        <w:t>vement modifié ou a</w:t>
      </w:r>
      <w:r w:rsidRPr="00494454">
        <w:t>f</w:t>
      </w:r>
      <w:r w:rsidRPr="00494454">
        <w:t>faibli, mais seulement élargi ou rétréci suivant les aléas de l’histoire et les tactiques du pouvoir. En ce sens fond</w:t>
      </w:r>
      <w:r w:rsidRPr="00494454">
        <w:t>a</w:t>
      </w:r>
      <w:r w:rsidRPr="00494454">
        <w:t>mental, le régime communiste a été capable de se construire trente-cinq a</w:t>
      </w:r>
      <w:r w:rsidRPr="00494454">
        <w:t>n</w:t>
      </w:r>
      <w:r w:rsidRPr="00494454">
        <w:t>nées de non-histoire. Ou, pour reprendre une expression qu’inventèrent les intellectuels prote</w:t>
      </w:r>
      <w:r w:rsidRPr="00494454">
        <w:t>s</w:t>
      </w:r>
      <w:r w:rsidRPr="00494454">
        <w:t>tataires du printemps 1957, l’histoire ch</w:t>
      </w:r>
      <w:r w:rsidRPr="00494454">
        <w:t>i</w:t>
      </w:r>
      <w:r w:rsidRPr="00494454">
        <w:t>noise a été « encerclée ».</w:t>
      </w:r>
    </w:p>
    <w:p w14:paraId="3B1EE5EE" w14:textId="77777777" w:rsidR="00A35B72" w:rsidRPr="00494454" w:rsidRDefault="00A35B72" w:rsidP="00A35B72">
      <w:pPr>
        <w:spacing w:before="120" w:after="120"/>
        <w:jc w:val="both"/>
      </w:pPr>
      <w:r w:rsidRPr="00494454">
        <w:t>Il devient dès lors tentant d’attribuer cette stabilité fo</w:t>
      </w:r>
      <w:r w:rsidRPr="00494454">
        <w:t>n</w:t>
      </w:r>
      <w:r w:rsidRPr="00494454">
        <w:t>damentale à la pe</w:t>
      </w:r>
      <w:r w:rsidRPr="00494454">
        <w:t>r</w:t>
      </w:r>
      <w:r w:rsidRPr="00494454">
        <w:t>manence, à l’intérieur du régime chinois, d’un « noyau dur » suffisamment puissant pour résister à l’histoire et conserver ses amb</w:t>
      </w:r>
      <w:r w:rsidRPr="00494454">
        <w:t>i</w:t>
      </w:r>
      <w:r w:rsidRPr="00494454">
        <w:t>tions totalitaires. Il s’agirait d’un e</w:t>
      </w:r>
      <w:r w:rsidRPr="00494454">
        <w:t>n</w:t>
      </w:r>
      <w:r w:rsidRPr="00494454">
        <w:t>semble articulé de volontés (l’idéologie) et de capacités (les mon</w:t>
      </w:r>
      <w:r w:rsidRPr="00494454">
        <w:t>o</w:t>
      </w:r>
      <w:r w:rsidRPr="00494454">
        <w:t>poles de l’interprétation et de l’action). En termes concrets, il s’agirait du bloc Parti-armée-police que l’histoire du communisme chinois a fortement cimenté. C’est ce bloc qui, mû par une sorte d’instinct collectif de conserv</w:t>
      </w:r>
      <w:r w:rsidRPr="00494454">
        <w:t>a</w:t>
      </w:r>
      <w:r w:rsidRPr="00494454">
        <w:t>tion, aurait réagi, chaque fois que le régime était menacé par la contestation (1957, 1979) ou le désordre factionnel (1967, 1976) en se</w:t>
      </w:r>
      <w:r w:rsidRPr="00494454">
        <w:t>r</w:t>
      </w:r>
      <w:r w:rsidRPr="00494454">
        <w:t>rant les rangs et en rétablissant les grands équilibres du pouvoir. Et c’est en faisant passer sa politique pour bénéfique à la consolid</w:t>
      </w:r>
      <w:r w:rsidRPr="00494454">
        <w:t>a</w:t>
      </w:r>
      <w:r w:rsidRPr="00494454">
        <w:t>tion de ce bloc que Deng Xiaoping est parvenu, comme nous le verrons, à modifier de fond en comble les orientations du régime sans l’affaiblir immédi</w:t>
      </w:r>
      <w:r w:rsidRPr="00494454">
        <w:t>a</w:t>
      </w:r>
      <w:r w:rsidRPr="00494454">
        <w:t>tement.</w:t>
      </w:r>
    </w:p>
    <w:p w14:paraId="2B67A3FE" w14:textId="77777777" w:rsidR="00A35B72" w:rsidRPr="00494454" w:rsidRDefault="00A35B72" w:rsidP="00A35B72">
      <w:pPr>
        <w:spacing w:before="120" w:after="120"/>
        <w:jc w:val="both"/>
      </w:pPr>
      <w:r w:rsidRPr="00494454">
        <w:t>Si cette idée mérite d’être retenue, c’est à titre proviso</w:t>
      </w:r>
      <w:r w:rsidRPr="00494454">
        <w:t>i</w:t>
      </w:r>
      <w:r w:rsidRPr="00494454">
        <w:t>re – rien ne garantit qu’aucune érosion ou qu’aucune faille subite ne finira pas par détruire le noyau central du comm</w:t>
      </w:r>
      <w:r w:rsidRPr="00494454">
        <w:t>u</w:t>
      </w:r>
      <w:r w:rsidRPr="00494454">
        <w:t>nisme chinois. Et c’est surtout à cond</w:t>
      </w:r>
      <w:r w:rsidRPr="00494454">
        <w:t>i</w:t>
      </w:r>
      <w:r w:rsidRPr="00494454">
        <w:t>tion de lui apporter trois correctifs de taille. Le premier est que chacune des st</w:t>
      </w:r>
      <w:r w:rsidRPr="00494454">
        <w:t>a</w:t>
      </w:r>
      <w:r w:rsidRPr="00494454">
        <w:t>bilisations opérées par ce bloc central s’explique aussi par l’intervention d’autres facteurs, structurels ou conjoncturels : en permanence, un nationalisme et un sens de l’ordre profondément a</w:t>
      </w:r>
      <w:r w:rsidRPr="00494454">
        <w:t>n</w:t>
      </w:r>
      <w:r w:rsidRPr="00494454">
        <w:t>crés dans la population comme dans l’appareil ; au moins jusqu’à la r</w:t>
      </w:r>
      <w:r w:rsidRPr="00494454">
        <w:t>é</w:t>
      </w:r>
      <w:r w:rsidRPr="00494454">
        <w:t>volution culturelle, un consensus social minimum qui rejetait l’opposition dans la marginalité ; et, finalement, l’orientation très p</w:t>
      </w:r>
      <w:r w:rsidRPr="00494454">
        <w:t>o</w:t>
      </w:r>
      <w:r w:rsidRPr="00494454">
        <w:t>pulaire vers la modernisation éc</w:t>
      </w:r>
      <w:r w:rsidRPr="00494454">
        <w:t>o</w:t>
      </w:r>
      <w:r w:rsidRPr="00494454">
        <w:t>nomique. Le deuxième correctif est que l’existence de ce noyau dur i</w:t>
      </w:r>
      <w:r w:rsidRPr="00494454">
        <w:t>n</w:t>
      </w:r>
      <w:r w:rsidRPr="00494454">
        <w:t>terdirait la sortie du totalitarisme, non son amollissement. Le pouvoir peut choisir de passer des co</w:t>
      </w:r>
      <w:r w:rsidRPr="00494454">
        <w:t>m</w:t>
      </w:r>
      <w:r w:rsidRPr="00494454">
        <w:t>promis dans la mesure même où il possède les moyens de les définir comme temporaires.</w:t>
      </w:r>
    </w:p>
    <w:p w14:paraId="420B1A85" w14:textId="77777777" w:rsidR="00A35B72" w:rsidRPr="00494454" w:rsidRDefault="00A35B72" w:rsidP="00A35B72">
      <w:pPr>
        <w:spacing w:before="120" w:after="120"/>
        <w:jc w:val="both"/>
        <w:rPr>
          <w:rFonts w:cs="Arial"/>
        </w:rPr>
      </w:pPr>
    </w:p>
    <w:p w14:paraId="3F053297" w14:textId="77777777" w:rsidR="00A35B72" w:rsidRPr="00494454" w:rsidRDefault="00A35B72" w:rsidP="00A35B72">
      <w:pPr>
        <w:pStyle w:val="a"/>
      </w:pPr>
      <w:bookmarkStart w:id="54" w:name="Traite_t2_pt_1_chap_III_Sec_5_5"/>
      <w:r w:rsidRPr="00494454">
        <w:t>5. Les tribulations politiques du totalitari</w:t>
      </w:r>
      <w:r w:rsidRPr="00494454">
        <w:t>s</w:t>
      </w:r>
      <w:r w:rsidRPr="00494454">
        <w:t>me</w:t>
      </w:r>
    </w:p>
    <w:bookmarkEnd w:id="54"/>
    <w:p w14:paraId="45728F44" w14:textId="77777777" w:rsidR="00A35B72" w:rsidRPr="00494454" w:rsidRDefault="00A35B72" w:rsidP="00A35B72">
      <w:pPr>
        <w:spacing w:before="120" w:after="120"/>
        <w:jc w:val="both"/>
        <w:rPr>
          <w:rFonts w:cs="Arial"/>
        </w:rPr>
      </w:pPr>
    </w:p>
    <w:p w14:paraId="56EEF75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892F9E7" w14:textId="77777777" w:rsidR="00A35B72" w:rsidRPr="00494454" w:rsidRDefault="00A35B72" w:rsidP="00A35B72">
      <w:pPr>
        <w:spacing w:before="120" w:after="120"/>
        <w:jc w:val="both"/>
      </w:pPr>
      <w:r w:rsidRPr="00494454">
        <w:t>Le troisième co</w:t>
      </w:r>
      <w:r w:rsidRPr="00494454">
        <w:t>r</w:t>
      </w:r>
      <w:r w:rsidRPr="00494454">
        <w:t>rectif est de loin le plus important. Il réside dans les variations qui se sont d</w:t>
      </w:r>
      <w:r w:rsidRPr="00494454">
        <w:t>é</w:t>
      </w:r>
      <w:r w:rsidRPr="00494454">
        <w:t>roulées à l’intérieur du cercle totalitaire. On rencontre ici une difficulté et une richesse caractérist</w:t>
      </w:r>
      <w:r w:rsidRPr="00494454">
        <w:t>i</w:t>
      </w:r>
      <w:r w:rsidRPr="00494454">
        <w:t>ques de l’usage du concept de totalit</w:t>
      </w:r>
      <w:r w:rsidRPr="00494454">
        <w:t>a</w:t>
      </w:r>
      <w:r w:rsidRPr="00494454">
        <w:t>risme. En effet, dès lors qu’on l’affecte, non à d’épisodiques périodes de terreur, mais à l’analyse de régimes politiques construits pour durer, il devient néce</w:t>
      </w:r>
      <w:r w:rsidRPr="00494454">
        <w:t>s</w:t>
      </w:r>
      <w:r w:rsidRPr="00494454">
        <w:t>saire d’étendre son champ de signification à l’histoire ; il devient indispensable et écla</w:t>
      </w:r>
      <w:r w:rsidRPr="00494454">
        <w:t>i</w:t>
      </w:r>
      <w:r w:rsidRPr="00494454">
        <w:t>rant de repérer à la fois les permanences qui a</w:t>
      </w:r>
      <w:r w:rsidRPr="00494454">
        <w:t>u</w:t>
      </w:r>
      <w:r w:rsidRPr="00494454">
        <w:t>torisent et bornent l’histoire totalitaire et les changements qui permettent la survie de ces invariants et/ou modifient leur fonctionnement et leur effe</w:t>
      </w:r>
      <w:r w:rsidRPr="00494454">
        <w:t>c</w:t>
      </w:r>
      <w:r w:rsidRPr="00494454">
        <w:t>tivité – c’est-à-dire l’histoire des ho</w:t>
      </w:r>
      <w:r w:rsidRPr="00494454">
        <w:t>m</w:t>
      </w:r>
      <w:r w:rsidRPr="00494454">
        <w:t>mes.</w:t>
      </w:r>
    </w:p>
    <w:p w14:paraId="2989E916" w14:textId="77777777" w:rsidR="00A35B72" w:rsidRPr="00494454" w:rsidRDefault="00A35B72" w:rsidP="00A35B72">
      <w:pPr>
        <w:spacing w:before="120" w:after="120"/>
        <w:jc w:val="both"/>
      </w:pPr>
      <w:r w:rsidRPr="00494454">
        <w:t>Dans le cas ch</w:t>
      </w:r>
      <w:r w:rsidRPr="00494454">
        <w:t>i</w:t>
      </w:r>
      <w:r w:rsidRPr="00494454">
        <w:t>nois, cette difficulté générale se trouve par l’énorme ampleur des variations qui se sont success</w:t>
      </w:r>
      <w:r w:rsidRPr="00494454">
        <w:t>i</w:t>
      </w:r>
      <w:r w:rsidRPr="00494454">
        <w:t>vement enchaînées. Entre le planisme des années</w:t>
      </w:r>
      <w:r>
        <w:t xml:space="preserve"> </w:t>
      </w:r>
      <w:r w:rsidRPr="00494454">
        <w:t>[251]</w:t>
      </w:r>
      <w:r>
        <w:t xml:space="preserve"> </w:t>
      </w:r>
      <w:r w:rsidRPr="00494454">
        <w:t>1953-1957, les grands travaux pharaon</w:t>
      </w:r>
      <w:r w:rsidRPr="00494454">
        <w:t>i</w:t>
      </w:r>
      <w:r w:rsidRPr="00494454">
        <w:t>ques du Grand Bond en avant ou le délire terroriste de la révolution culturelle et le compromis modernisateur de l’après-maoïsme, les di</w:t>
      </w:r>
      <w:r w:rsidRPr="00494454">
        <w:t>f</w:t>
      </w:r>
      <w:r w:rsidRPr="00494454">
        <w:t>férences parai</w:t>
      </w:r>
      <w:r w:rsidRPr="00494454">
        <w:t>s</w:t>
      </w:r>
      <w:r w:rsidRPr="00494454">
        <w:t>sent énormes dès lors que l’on ne se préoccupe plus exclusivement des m</w:t>
      </w:r>
      <w:r w:rsidRPr="00494454">
        <w:t>é</w:t>
      </w:r>
      <w:r w:rsidRPr="00494454">
        <w:t>canismes du pouvoir, mais que l’on prend en compte l’histoire des hommes. Histoire de vie et de mort, tout d’abord : après les massacres initiaux, la machine à réprimer a fon</w:t>
      </w:r>
      <w:r w:rsidRPr="00494454">
        <w:t>c</w:t>
      </w:r>
      <w:r w:rsidRPr="00494454">
        <w:t>tionné plus régulièrement avant de s’affoler à nouveau, dans des sa</w:t>
      </w:r>
      <w:r w:rsidRPr="00494454">
        <w:t>c</w:t>
      </w:r>
      <w:r w:rsidRPr="00494454">
        <w:t>cades au total moins meurtri</w:t>
      </w:r>
      <w:r w:rsidRPr="00494454">
        <w:t>è</w:t>
      </w:r>
      <w:r w:rsidRPr="00494454">
        <w:t>res, et enfin de ralentir ses activités après le retour de Deng Xiaoping. Histo</w:t>
      </w:r>
      <w:r w:rsidRPr="00494454">
        <w:t>i</w:t>
      </w:r>
      <w:r w:rsidRPr="00494454">
        <w:t>re de liberté et d’oppression donc : d’abord souvent vécu comme une libération, le communisme a pr</w:t>
      </w:r>
      <w:r w:rsidRPr="00494454">
        <w:t>o</w:t>
      </w:r>
      <w:r w:rsidRPr="00494454">
        <w:t>gress</w:t>
      </w:r>
      <w:r w:rsidRPr="00494454">
        <w:t>i</w:t>
      </w:r>
      <w:r w:rsidRPr="00494454">
        <w:t>vement réduit les espaces d’expression individuelle avant d’accepter leur éla</w:t>
      </w:r>
      <w:r w:rsidRPr="00494454">
        <w:t>r</w:t>
      </w:r>
      <w:r w:rsidRPr="00494454">
        <w:t>gissement à partir de 1978.</w:t>
      </w:r>
    </w:p>
    <w:p w14:paraId="2ABFC67D" w14:textId="77777777" w:rsidR="00A35B72" w:rsidRPr="00494454" w:rsidRDefault="00A35B72" w:rsidP="00A35B72">
      <w:pPr>
        <w:spacing w:before="120" w:after="120"/>
        <w:jc w:val="both"/>
      </w:pPr>
      <w:r w:rsidRPr="00494454">
        <w:t>L’ampleur de ces variations est telle qu’il existe un consensus g</w:t>
      </w:r>
      <w:r w:rsidRPr="00494454">
        <w:t>é</w:t>
      </w:r>
      <w:r w:rsidRPr="00494454">
        <w:t>néral sur leur périodisation. Officiels communistes, dissidents, Ch</w:t>
      </w:r>
      <w:r w:rsidRPr="00494454">
        <w:t>i</w:t>
      </w:r>
      <w:r w:rsidRPr="00494454">
        <w:t>nois d’outre-mer et spécialistes étra</w:t>
      </w:r>
      <w:r w:rsidRPr="00494454">
        <w:t>n</w:t>
      </w:r>
      <w:r w:rsidRPr="00494454">
        <w:t>gers s’accordent en général pour distinguer trois grandes phases. La première, qui couvre les a</w:t>
      </w:r>
      <w:r w:rsidRPr="00494454">
        <w:t>n</w:t>
      </w:r>
      <w:r w:rsidRPr="00494454">
        <w:t>nées 1949-1957, est celle de l’installation au pouvoir et surtout du premier plan quinquennal. La seconde, de 1958 à 1976, abrite les e</w:t>
      </w:r>
      <w:r w:rsidRPr="00494454">
        <w:t>n</w:t>
      </w:r>
      <w:r w:rsidRPr="00494454">
        <w:t>treprises utopiques de Mao Tsé-Toung et leur échec. La troisième, ouverte par la mort du Grand Timonier, est caractérisée par la priorité enfin a</w:t>
      </w:r>
      <w:r w:rsidRPr="00494454">
        <w:t>c</w:t>
      </w:r>
      <w:r w:rsidRPr="00494454">
        <w:t>cordée au développement. Entre ces périodes, cependant, les différe</w:t>
      </w:r>
      <w:r w:rsidRPr="00494454">
        <w:t>n</w:t>
      </w:r>
      <w:r w:rsidRPr="00494454">
        <w:t>ces sont telles que seuls les communi</w:t>
      </w:r>
      <w:r w:rsidRPr="00494454">
        <w:t>s</w:t>
      </w:r>
      <w:r w:rsidRPr="00494454">
        <w:t>tes et les dissidents considèrent que le régime n’a pas changé de nature : ils d</w:t>
      </w:r>
      <w:r w:rsidRPr="00494454">
        <w:t>i</w:t>
      </w:r>
      <w:r w:rsidRPr="00494454">
        <w:t>vergent simplement sur la qualification et l’explication de sa continuité. À l’inverse, la major</w:t>
      </w:r>
      <w:r w:rsidRPr="00494454">
        <w:t>i</w:t>
      </w:r>
      <w:r w:rsidRPr="00494454">
        <w:t>té des Chinois d’outre-mer et des spécialistes étrangers insi</w:t>
      </w:r>
      <w:r w:rsidRPr="00494454">
        <w:t>s</w:t>
      </w:r>
      <w:r w:rsidRPr="00494454">
        <w:t>tent sur l’évolution : les seconds, par un historicisme prudent qui conditionne s</w:t>
      </w:r>
      <w:r w:rsidRPr="00494454">
        <w:t>e</w:t>
      </w:r>
      <w:r w:rsidRPr="00494454">
        <w:t>lon eux la précision de la recherche ; les premiers, à cause de l’évolution effectivement très contrastée du traitement qui leur fut r</w:t>
      </w:r>
      <w:r w:rsidRPr="00494454">
        <w:t>é</w:t>
      </w:r>
      <w:r w:rsidRPr="00494454">
        <w:t>servé, des « années d’or » initiales à la discrim</w:t>
      </w:r>
      <w:r w:rsidRPr="00494454">
        <w:t>i</w:t>
      </w:r>
      <w:r w:rsidRPr="00494454">
        <w:t>nation politique de la révolution culturelle et à la récente libér</w:t>
      </w:r>
      <w:r w:rsidRPr="00494454">
        <w:t>a</w:t>
      </w:r>
      <w:r w:rsidRPr="00494454">
        <w:t>lisation.</w:t>
      </w:r>
    </w:p>
    <w:p w14:paraId="1A2E668E" w14:textId="77777777" w:rsidR="00A35B72" w:rsidRPr="00494454" w:rsidRDefault="00A35B72" w:rsidP="00A35B72">
      <w:pPr>
        <w:spacing w:before="120" w:after="120"/>
        <w:jc w:val="both"/>
      </w:pPr>
      <w:r w:rsidRPr="00494454">
        <w:t>Tant que nous ne disposerons pas d’enquêtes d’opinion conduites scientifiquement dans la population chinoise, la seule façon de conc</w:t>
      </w:r>
      <w:r w:rsidRPr="00494454">
        <w:t>i</w:t>
      </w:r>
      <w:r w:rsidRPr="00494454">
        <w:t>lier provisoirement l’apparente contr</w:t>
      </w:r>
      <w:r w:rsidRPr="00494454">
        <w:t>a</w:t>
      </w:r>
      <w:r w:rsidRPr="00494454">
        <w:t>diction entre histoire structurelle et histoire humaine restera d’admettre qu’un même régime total</w:t>
      </w:r>
      <w:r w:rsidRPr="00494454">
        <w:t>i</w:t>
      </w:r>
      <w:r w:rsidRPr="00494454">
        <w:t>taire a abrité des p</w:t>
      </w:r>
      <w:r w:rsidRPr="00494454">
        <w:t>o</w:t>
      </w:r>
      <w:r w:rsidRPr="00494454">
        <w:t>litiques différentes. En eux-mêmes, nous l’avons vu, les mécanismes du pouvoir totalitaire ont peu varié. Ce qui a cha</w:t>
      </w:r>
      <w:r w:rsidRPr="00494454">
        <w:t>n</w:t>
      </w:r>
      <w:r w:rsidRPr="00494454">
        <w:t>gé sans cesse, c’est la direction et l’intensité de leur fonctionnement, c’est-à-dire l’ordre, les méthodes et donc l’effectivité de leur mise en œuvre. En un mot, il existe une histoire intérieure au cercle totalitaire. Cette histoire abrite d’énormes variations politiques et une permanence struct</w:t>
      </w:r>
      <w:r w:rsidRPr="00494454">
        <w:t>u</w:t>
      </w:r>
      <w:r w:rsidRPr="00494454">
        <w:t>relle. Il n’est dès lors plus nécessaire de penser que le régime chinois se démocratise pour rendre compte de l’assouplissement te</w:t>
      </w:r>
      <w:r w:rsidRPr="00494454">
        <w:t>m</w:t>
      </w:r>
      <w:r w:rsidRPr="00494454">
        <w:t>poraire de ses contrôles – ni d’estimer que « Deng Xiaoping nettoie la Chine » </w:t>
      </w:r>
      <w:r w:rsidRPr="00494454">
        <w:rPr>
          <w:rStyle w:val="Appelnotedebasdep"/>
        </w:rPr>
        <w:footnoteReference w:id="149"/>
      </w:r>
      <w:r w:rsidRPr="00494454">
        <w:t xml:space="preserve"> quand une répression momentanée élimine cinq à dix mi</w:t>
      </w:r>
      <w:r w:rsidRPr="00494454">
        <w:t>l</w:t>
      </w:r>
      <w:r w:rsidRPr="00494454">
        <w:t>le « criminels » </w:t>
      </w:r>
      <w:r w:rsidRPr="00494454">
        <w:rPr>
          <w:rStyle w:val="Appelnotedebasdep"/>
        </w:rPr>
        <w:footnoteReference w:id="150"/>
      </w:r>
      <w:r w:rsidRPr="00494454">
        <w:t>.</w:t>
      </w:r>
    </w:p>
    <w:p w14:paraId="01211175" w14:textId="77777777" w:rsidR="00A35B72" w:rsidRPr="00494454" w:rsidRDefault="00A35B72" w:rsidP="00A35B72">
      <w:pPr>
        <w:spacing w:before="120" w:after="120"/>
        <w:jc w:val="both"/>
      </w:pPr>
      <w:r w:rsidRPr="00494454">
        <w:t>Pour analyser cette histoire totalitaire, il faut d’abord pre</w:t>
      </w:r>
      <w:r w:rsidRPr="00494454">
        <w:t>n</w:t>
      </w:r>
      <w:r w:rsidRPr="00494454">
        <w:t>dre en compte les éléments qui la brouillent. Car la mémoire des réf</w:t>
      </w:r>
      <w:r w:rsidRPr="00494454">
        <w:t>u</w:t>
      </w:r>
      <w:r w:rsidRPr="00494454">
        <w:t>giés tend naturellement à</w:t>
      </w:r>
      <w:r>
        <w:t xml:space="preserve"> </w:t>
      </w:r>
      <w:r w:rsidRPr="00494454">
        <w:rPr>
          <w:rFonts w:cs="Arial"/>
          <w:szCs w:val="16"/>
        </w:rPr>
        <w:t>[252]</w:t>
      </w:r>
      <w:r>
        <w:rPr>
          <w:rFonts w:cs="Arial"/>
          <w:szCs w:val="16"/>
        </w:rPr>
        <w:t xml:space="preserve"> </w:t>
      </w:r>
      <w:r w:rsidRPr="00494454">
        <w:t>exagérer la différence entre les p</w:t>
      </w:r>
      <w:r w:rsidRPr="00494454">
        <w:t>é</w:t>
      </w:r>
      <w:r w:rsidRPr="00494454">
        <w:t>riodes. Les « années d’or » du début, par exemple, n’ont pas seulement abrité un effort ordonné de socialisation et d’industrialisation – mais aussi, jusqu’en 1952, les élimin</w:t>
      </w:r>
      <w:r w:rsidRPr="00494454">
        <w:t>a</w:t>
      </w:r>
      <w:r w:rsidRPr="00494454">
        <w:t>tions massives de « contre-révolutionnaires » et, à partir de 1955, les premières offensives maoï</w:t>
      </w:r>
      <w:r w:rsidRPr="00494454">
        <w:t>s</w:t>
      </w:r>
      <w:r w:rsidRPr="00494454">
        <w:t>tes : Roderick Mac Farquhar a justement signalé que le mouvement des co</w:t>
      </w:r>
      <w:r w:rsidRPr="00494454">
        <w:t>o</w:t>
      </w:r>
      <w:r w:rsidRPr="00494454">
        <w:t>pératives de 1955-1956 préfigurait le Grand Bond en avant (Mac Farquhar, 1974, p. 26) ; de plus, le mouvement des Cent Fleurs de 1957 avait pour o</w:t>
      </w:r>
      <w:r w:rsidRPr="00494454">
        <w:t>b</w:t>
      </w:r>
      <w:r w:rsidRPr="00494454">
        <w:t>jectif, comme plus tard la révolution culturelle, la régénération du Parti communiste par une fraction du « peuple » qui lui était extérie</w:t>
      </w:r>
      <w:r w:rsidRPr="00494454">
        <w:t>u</w:t>
      </w:r>
      <w:r w:rsidRPr="00494454">
        <w:t xml:space="preserve">re. </w:t>
      </w:r>
      <w:r w:rsidRPr="00494454">
        <w:rPr>
          <w:szCs w:val="14"/>
        </w:rPr>
        <w:t xml:space="preserve">À </w:t>
      </w:r>
      <w:r w:rsidRPr="00494454">
        <w:t>l’inverse, après l’échec du Grand Bond et de la révolution culturelle, Mao Tsé-Toung s’est trouvé contraint de co</w:t>
      </w:r>
      <w:r w:rsidRPr="00494454">
        <w:t>m</w:t>
      </w:r>
      <w:r w:rsidRPr="00494454">
        <w:t>poser avec des tendances politiques plus ou moins explicitement o</w:t>
      </w:r>
      <w:r w:rsidRPr="00494454">
        <w:t>p</w:t>
      </w:r>
      <w:r w:rsidRPr="00494454">
        <w:t>posées à ses plans : de 1960 à 1965, avec les org</w:t>
      </w:r>
      <w:r w:rsidRPr="00494454">
        <w:t>a</w:t>
      </w:r>
      <w:r w:rsidRPr="00494454">
        <w:t>nisateurs liés à Liu Shaoqi, et de 1969 à 1976 avec les adm</w:t>
      </w:r>
      <w:r w:rsidRPr="00494454">
        <w:t>i</w:t>
      </w:r>
      <w:r w:rsidRPr="00494454">
        <w:t>nistrateurs rangés derrière son Premier Ministre Zhou Enlai. De même, l’évolution considérable de la politique chinoise depuis 1976 a abrité des résista</w:t>
      </w:r>
      <w:r w:rsidRPr="00494454">
        <w:t>n</w:t>
      </w:r>
      <w:r w:rsidRPr="00494454">
        <w:t>ces puis des contre-courants qui en compliquent la compréhension (Jacob, 1982). Au t</w:t>
      </w:r>
      <w:r w:rsidRPr="00494454">
        <w:t>o</w:t>
      </w:r>
      <w:r w:rsidRPr="00494454">
        <w:t>tal, l’histoire pol</w:t>
      </w:r>
      <w:r w:rsidRPr="00494454">
        <w:t>i</w:t>
      </w:r>
      <w:r w:rsidRPr="00494454">
        <w:t>tique chinoise ne se caractérise pas seulement par ses grandes fractures, mais aussi par d’incessantes oscill</w:t>
      </w:r>
      <w:r w:rsidRPr="00494454">
        <w:t>a</w:t>
      </w:r>
      <w:r w:rsidRPr="00494454">
        <w:t>tions. Ce sont ces oscillations qui illustrent le mieux l’instabilité surpr</w:t>
      </w:r>
      <w:r w:rsidRPr="00494454">
        <w:t>e</w:t>
      </w:r>
      <w:r w:rsidRPr="00494454">
        <w:t>nante de ce régime totalitaire.</w:t>
      </w:r>
    </w:p>
    <w:p w14:paraId="6CA76DFF" w14:textId="77777777" w:rsidR="00A35B72" w:rsidRPr="00494454" w:rsidRDefault="00A35B72" w:rsidP="00A35B72">
      <w:pPr>
        <w:spacing w:before="120" w:after="120"/>
        <w:jc w:val="both"/>
      </w:pPr>
      <w:r w:rsidRPr="00494454">
        <w:t>Cependant, elles se distinguent fo</w:t>
      </w:r>
      <w:r w:rsidRPr="00494454">
        <w:t>n</w:t>
      </w:r>
      <w:r w:rsidRPr="00494454">
        <w:t>damentalement des variations de grande ampleur. Le plus souvent, en effet, elles représentent se</w:t>
      </w:r>
      <w:r w:rsidRPr="00494454">
        <w:t>u</w:t>
      </w:r>
      <w:r w:rsidRPr="00494454">
        <w:t>lement des co</w:t>
      </w:r>
      <w:r w:rsidRPr="00494454">
        <w:t>r</w:t>
      </w:r>
      <w:r w:rsidRPr="00494454">
        <w:t>rections secondaires d’une politique d’ensemble, ou des essais avortés de la remettre en cause. Ainsi, le mouvement des co</w:t>
      </w:r>
      <w:r w:rsidRPr="00494454">
        <w:t>o</w:t>
      </w:r>
      <w:r w:rsidRPr="00494454">
        <w:t>pératives de 1955-1956 ne contredit pas le pl</w:t>
      </w:r>
      <w:r w:rsidRPr="00494454">
        <w:t>a</w:t>
      </w:r>
      <w:r w:rsidRPr="00494454">
        <w:t>nisme ; il l’adapte aux campagnes en même temps qu’il expérimente (par l’échec, d’ailleurs) des changements ultérieurs (Domenach, 1982, pp. 44-63). La libéral</w:t>
      </w:r>
      <w:r w:rsidRPr="00494454">
        <w:t>i</w:t>
      </w:r>
      <w:r w:rsidRPr="00494454">
        <w:t>sation des années 1960-1962 évite la catastrophe alimentaire en a</w:t>
      </w:r>
      <w:r w:rsidRPr="00494454">
        <w:t>s</w:t>
      </w:r>
      <w:r w:rsidRPr="00494454">
        <w:t>souplissant la politique rurale, non en supprimant les communes pop</w:t>
      </w:r>
      <w:r w:rsidRPr="00494454">
        <w:t>u</w:t>
      </w:r>
      <w:r w:rsidRPr="00494454">
        <w:t>laires ; et le mouv</w:t>
      </w:r>
      <w:r w:rsidRPr="00494454">
        <w:t>e</w:t>
      </w:r>
      <w:r w:rsidRPr="00494454">
        <w:t>ment d’éducation socialiste qui lui succède de 1962 à 1965 annonce et prépare de façon r</w:t>
      </w:r>
      <w:r w:rsidRPr="00494454">
        <w:t>e</w:t>
      </w:r>
      <w:r w:rsidRPr="00494454">
        <w:t>lativement discrète la révolution culturelle qui va suivre. Bref, l’histoire politique chinoise a bien été marquée par trois temps forts qui focalisent les nombreuses oscill</w:t>
      </w:r>
      <w:r w:rsidRPr="00494454">
        <w:t>a</w:t>
      </w:r>
      <w:r w:rsidRPr="00494454">
        <w:t>tions conjoncturelles : le I</w:t>
      </w:r>
      <w:r w:rsidRPr="00494454">
        <w:rPr>
          <w:vertAlign w:val="superscript"/>
        </w:rPr>
        <w:t>er</w:t>
      </w:r>
      <w:r w:rsidRPr="00494454">
        <w:t xml:space="preserve"> Plan quinquennal, les mobilisations maoïstes du Grand Bond en avant et de la révolution culturelle, et f</w:t>
      </w:r>
      <w:r w:rsidRPr="00494454">
        <w:t>i</w:t>
      </w:r>
      <w:r w:rsidRPr="00494454">
        <w:t>nalement la politique récente de m</w:t>
      </w:r>
      <w:r w:rsidRPr="00494454">
        <w:t>o</w:t>
      </w:r>
      <w:r w:rsidRPr="00494454">
        <w:t>dernisation.</w:t>
      </w:r>
    </w:p>
    <w:p w14:paraId="6E33CE30" w14:textId="77777777" w:rsidR="00A35B72" w:rsidRPr="00494454" w:rsidRDefault="00A35B72" w:rsidP="00A35B72">
      <w:pPr>
        <w:spacing w:before="120" w:after="120"/>
        <w:jc w:val="both"/>
      </w:pPr>
      <w:r w:rsidRPr="00494454">
        <w:t>L’analyse du fonctionnement des mécanismes totalita</w:t>
      </w:r>
      <w:r w:rsidRPr="00494454">
        <w:t>i</w:t>
      </w:r>
      <w:r w:rsidRPr="00494454">
        <w:t>res dans chacune de ces périodes révèle de telles spécificités et de telles cohére</w:t>
      </w:r>
      <w:r w:rsidRPr="00494454">
        <w:t>n</w:t>
      </w:r>
      <w:r w:rsidRPr="00494454">
        <w:t>ces qu’il est tentant de parler de modèles politiques successifs. Ces différents modèles ont tous été très influencés par les conditions hist</w:t>
      </w:r>
      <w:r w:rsidRPr="00494454">
        <w:t>o</w:t>
      </w:r>
      <w:r w:rsidRPr="00494454">
        <w:t>riques de leur appar</w:t>
      </w:r>
      <w:r w:rsidRPr="00494454">
        <w:t>i</w:t>
      </w:r>
      <w:r w:rsidRPr="00494454">
        <w:t>tion. Néanmoins, ce qui les distingue de la façon la plus claire et la plus fondame</w:t>
      </w:r>
      <w:r w:rsidRPr="00494454">
        <w:t>n</w:t>
      </w:r>
      <w:r w:rsidRPr="00494454">
        <w:t>tale, c’est le statut différent que, dans chaque cas, le pouvoir totalitaire accorde au réel dans sa double ve</w:t>
      </w:r>
      <w:r w:rsidRPr="00494454">
        <w:t>r</w:t>
      </w:r>
      <w:r w:rsidRPr="00494454">
        <w:t>sion nat</w:t>
      </w:r>
      <w:r w:rsidRPr="00494454">
        <w:t>u</w:t>
      </w:r>
      <w:r w:rsidRPr="00494454">
        <w:t>relle et humaine.</w:t>
      </w:r>
    </w:p>
    <w:p w14:paraId="547A0B3C" w14:textId="77777777" w:rsidR="00A35B72" w:rsidRPr="00494454" w:rsidRDefault="00A35B72" w:rsidP="00A35B72">
      <w:pPr>
        <w:spacing w:before="120" w:after="120"/>
        <w:jc w:val="both"/>
      </w:pPr>
      <w:r w:rsidRPr="00494454">
        <w:t>Si, par exemple, on insiste sur ses origines politiques, le modèle des années cinquante peut à bon droit être appelé « péri-soviétique » : il appliquait en effet les grands principes du modèle stalinien de l’époque aux traditions du comm</w:t>
      </w:r>
      <w:r w:rsidRPr="00494454">
        <w:t>u</w:t>
      </w:r>
      <w:r w:rsidRPr="00494454">
        <w:t>nisme chinois et à la situation du pays. Cette définition n’est pas sans portée. Elle fait comprendre que le « bon élève » ch</w:t>
      </w:r>
      <w:r w:rsidRPr="00494454">
        <w:t>i</w:t>
      </w:r>
      <w:r w:rsidRPr="00494454">
        <w:t>nois ait alors noué, par l’intermédiaire du « grand frère » soviétique, deux liens avec le monde extérieur : un lien idéol</w:t>
      </w:r>
      <w:r w:rsidRPr="00494454">
        <w:t>o</w:t>
      </w:r>
      <w:r w:rsidRPr="00494454">
        <w:t>gico-politique</w:t>
      </w:r>
      <w:r>
        <w:t xml:space="preserve"> </w:t>
      </w:r>
      <w:r w:rsidRPr="00494454">
        <w:t>[253] avec le camp soviétique, et un lien culturel avec l’humanisme occ</w:t>
      </w:r>
      <w:r w:rsidRPr="00494454">
        <w:t>i</w:t>
      </w:r>
      <w:r w:rsidRPr="00494454">
        <w:t>dental. Mais elle laisse dans l’ombre ce qui oriente et détermine le fonctionnement des méc</w:t>
      </w:r>
      <w:r w:rsidRPr="00494454">
        <w:t>a</w:t>
      </w:r>
      <w:r w:rsidRPr="00494454">
        <w:t>nismes totalitaires : le projet de « construire » (mot typique de l’époque) le socialisme. Fort de sa victoire militaire et du consensus dont il bénéficie, le rég</w:t>
      </w:r>
      <w:r w:rsidRPr="00494454">
        <w:t>i</w:t>
      </w:r>
      <w:r w:rsidRPr="00494454">
        <w:t>me estime que ses projets répondent aux « aspirations spontanées des ma</w:t>
      </w:r>
      <w:r w:rsidRPr="00494454">
        <w:t>s</w:t>
      </w:r>
      <w:r w:rsidRPr="00494454">
        <w:t>ses » : pour lui, la réalité humaine ne représente pas une différence, un obst</w:t>
      </w:r>
      <w:r w:rsidRPr="00494454">
        <w:t>a</w:t>
      </w:r>
      <w:r w:rsidRPr="00494454">
        <w:t>cle à vaincre, c’est un vaste champ qui s’ouvre aux entreprises de s</w:t>
      </w:r>
      <w:r w:rsidRPr="00494454">
        <w:t>o</w:t>
      </w:r>
      <w:r w:rsidRPr="00494454">
        <w:t>cialisation. En revanche, la réalité objective est re</w:t>
      </w:r>
      <w:r w:rsidRPr="00494454">
        <w:t>s</w:t>
      </w:r>
      <w:r w:rsidRPr="00494454">
        <w:t>sentie comme un obstacle majeur : il s’agit de la pauvreté, de l’arriération dont la Chine ne pourra sortir, suivant les conseils soviétiques, que par une indu</w:t>
      </w:r>
      <w:r w:rsidRPr="00494454">
        <w:t>s</w:t>
      </w:r>
      <w:r w:rsidRPr="00494454">
        <w:t>trialisation planifiée. Or – et là se trouve le nœud conceptuel sur l</w:t>
      </w:r>
      <w:r w:rsidRPr="00494454">
        <w:t>e</w:t>
      </w:r>
      <w:r w:rsidRPr="00494454">
        <w:t xml:space="preserve">quel portent les premiers débats internes du </w:t>
      </w:r>
      <w:r w:rsidRPr="00494454">
        <w:rPr>
          <w:smallCaps/>
        </w:rPr>
        <w:t xml:space="preserve">pcc </w:t>
      </w:r>
      <w:r w:rsidRPr="00494454">
        <w:t>– la « construction économique » est un préalable à une transformation sign</w:t>
      </w:r>
      <w:r w:rsidRPr="00494454">
        <w:t>i</w:t>
      </w:r>
      <w:r w:rsidRPr="00494454">
        <w:t>ficative des « relations de production », c’est-à-dire surtout à la s</w:t>
      </w:r>
      <w:r w:rsidRPr="00494454">
        <w:t>o</w:t>
      </w:r>
      <w:r w:rsidRPr="00494454">
        <w:t>cialisation des campagnes. Le retard économique sert donc de limite prat</w:t>
      </w:r>
      <w:r w:rsidRPr="00494454">
        <w:t>i</w:t>
      </w:r>
      <w:r w:rsidRPr="00494454">
        <w:t>que à la transformation du champ humain que rien, thé</w:t>
      </w:r>
      <w:r w:rsidRPr="00494454">
        <w:t>o</w:t>
      </w:r>
      <w:r w:rsidRPr="00494454">
        <w:t>riquement, n’interdit.</w:t>
      </w:r>
    </w:p>
    <w:p w14:paraId="690DEA1D" w14:textId="77777777" w:rsidR="00A35B72" w:rsidRPr="00494454" w:rsidRDefault="00A35B72" w:rsidP="00A35B72">
      <w:pPr>
        <w:spacing w:before="120" w:after="120"/>
        <w:jc w:val="both"/>
      </w:pPr>
      <w:r w:rsidRPr="00494454">
        <w:t>Ainsi s’explique que, s’il se dote dès le début d’un monopole pol</w:t>
      </w:r>
      <w:r w:rsidRPr="00494454">
        <w:t>i</w:t>
      </w:r>
      <w:r w:rsidRPr="00494454">
        <w:t>tique total, le Parti communiste s’emploie, par souci d’ordre et d’efficacité, à en modérer l’activité. À partir de 1952, la répression est pr</w:t>
      </w:r>
      <w:r w:rsidRPr="00494454">
        <w:t>o</w:t>
      </w:r>
      <w:r w:rsidRPr="00494454">
        <w:t>gressivement ralentie et régularisée par des lois et des directives internes. Si elle s’intensifie en 1956, c’est sous le prétexte qu’il su</w:t>
      </w:r>
      <w:r w:rsidRPr="00494454">
        <w:t>b</w:t>
      </w:r>
      <w:r w:rsidRPr="00494454">
        <w:t>siste des « contre-révolutionnaires cachés » : le « peuple », lui, disp</w:t>
      </w:r>
      <w:r w:rsidRPr="00494454">
        <w:t>o</w:t>
      </w:r>
      <w:r w:rsidRPr="00494454">
        <w:t>se encore de va</w:t>
      </w:r>
      <w:r w:rsidRPr="00494454">
        <w:t>s</w:t>
      </w:r>
      <w:r w:rsidRPr="00494454">
        <w:t>tes espaces d’autonomie qui ne sont que peu à peu rognés. De plus, le Parti abandonne un certain rôle pratique à l’administration dont dépend directement la mise en œuvre de la con</w:t>
      </w:r>
      <w:r w:rsidRPr="00494454">
        <w:t>s</w:t>
      </w:r>
      <w:r w:rsidRPr="00494454">
        <w:t>truction économique. L’université, l’armée, la justice même disposent d’un minimum d’autonomie techn</w:t>
      </w:r>
      <w:r w:rsidRPr="00494454">
        <w:t>i</w:t>
      </w:r>
      <w:r w:rsidRPr="00494454">
        <w:t>que. Le remodelage de l’espace et de la société est à la fois gradué et différe</w:t>
      </w:r>
      <w:r w:rsidRPr="00494454">
        <w:t>n</w:t>
      </w:r>
      <w:r w:rsidRPr="00494454">
        <w:t>tiel : plus accentué dans les villes que dans les campagnes, faible dans les zones rurales ou chez les minorités ethniques les plus éloignées.</w:t>
      </w:r>
    </w:p>
    <w:p w14:paraId="55DB5B43" w14:textId="77777777" w:rsidR="00A35B72" w:rsidRPr="00494454" w:rsidRDefault="00A35B72" w:rsidP="00A35B72">
      <w:pPr>
        <w:spacing w:before="120" w:after="120"/>
        <w:jc w:val="both"/>
      </w:pPr>
      <w:r w:rsidRPr="00494454">
        <w:t>À ce modèle planiste, il faut opposer presque terme à terme le m</w:t>
      </w:r>
      <w:r w:rsidRPr="00494454">
        <w:t>o</w:t>
      </w:r>
      <w:r w:rsidRPr="00494454">
        <w:t>dèle maoïste qui se cristallise à deux reprises : d</w:t>
      </w:r>
      <w:r w:rsidRPr="00494454">
        <w:t>u</w:t>
      </w:r>
      <w:r w:rsidRPr="00494454">
        <w:t>rant le Grand Bond en avant et la révol</w:t>
      </w:r>
      <w:r w:rsidRPr="00494454">
        <w:t>u</w:t>
      </w:r>
      <w:r w:rsidRPr="00494454">
        <w:t>tion culturelle. Par bien des côtés, il s’agit d’une réaction nationaliste et sino-centriste. L’idéologie officielle rompt pr</w:t>
      </w:r>
      <w:r w:rsidRPr="00494454">
        <w:t>o</w:t>
      </w:r>
      <w:r w:rsidRPr="00494454">
        <w:t>gressivement les amarres avec l’exemple soviétique et donc avec l’humanisme occ</w:t>
      </w:r>
      <w:r w:rsidRPr="00494454">
        <w:t>i</w:t>
      </w:r>
      <w:r w:rsidRPr="00494454">
        <w:t>dental. Non que la prétention à l’orthodoxie soit abandonnée : ce sont au contraire les Ru</w:t>
      </w:r>
      <w:r w:rsidRPr="00494454">
        <w:t>s</w:t>
      </w:r>
      <w:r w:rsidRPr="00494454">
        <w:t>ses qui trahissent, et Pékin devient le pr</w:t>
      </w:r>
      <w:r w:rsidRPr="00494454">
        <w:t>o</w:t>
      </w:r>
      <w:r w:rsidRPr="00494454">
        <w:t>fesseur de marxisme des peuples en lutte contre les « villes du monde » </w:t>
      </w:r>
      <w:r w:rsidRPr="00494454">
        <w:rPr>
          <w:rStyle w:val="Appelnotedebasdep"/>
        </w:rPr>
        <w:footnoteReference w:id="151"/>
      </w:r>
      <w:r w:rsidRPr="00494454">
        <w:t>. La s</w:t>
      </w:r>
      <w:r w:rsidRPr="00494454">
        <w:t>i</w:t>
      </w:r>
      <w:r w:rsidRPr="00494454">
        <w:t>tuation historique du nouveau modèle rend compte de l’exaltation nation</w:t>
      </w:r>
      <w:r w:rsidRPr="00494454">
        <w:t>a</w:t>
      </w:r>
      <w:r w:rsidRPr="00494454">
        <w:t>liste qui entoure la mobilisation et justifie la violence répressive. Elle explique en partie le caractère d</w:t>
      </w:r>
      <w:r w:rsidRPr="00494454">
        <w:t>é</w:t>
      </w:r>
      <w:r w:rsidRPr="00494454">
        <w:t>sormais personnalisé et despotique de la polit</w:t>
      </w:r>
      <w:r w:rsidRPr="00494454">
        <w:t>i</w:t>
      </w:r>
      <w:r w:rsidRPr="00494454">
        <w:t>que chinoise : Mao Tsé-Toung s’est trouvé contraint à rechercher un po</w:t>
      </w:r>
      <w:r w:rsidRPr="00494454">
        <w:t>u</w:t>
      </w:r>
      <w:r w:rsidRPr="00494454">
        <w:t>voir de plus en plus total par l’ampleur croissante de la contestation factio</w:t>
      </w:r>
      <w:r w:rsidRPr="00494454">
        <w:t>n</w:t>
      </w:r>
      <w:r w:rsidRPr="00494454">
        <w:t>nelle dont il était l’objet.</w:t>
      </w:r>
    </w:p>
    <w:p w14:paraId="5B48F56D" w14:textId="77777777" w:rsidR="00A35B72" w:rsidRPr="00494454" w:rsidRDefault="00A35B72" w:rsidP="00A35B72">
      <w:pPr>
        <w:spacing w:before="120" w:after="120"/>
        <w:jc w:val="both"/>
      </w:pPr>
      <w:r w:rsidRPr="00494454">
        <w:t>Mais le ressort fondamental du m</w:t>
      </w:r>
      <w:r w:rsidRPr="00494454">
        <w:t>o</w:t>
      </w:r>
      <w:r w:rsidRPr="00494454">
        <w:t>dèle maoïste réside sans doute ailleurs : dans la découverte utopique par Mao Tsé-Toung que la cré</w:t>
      </w:r>
      <w:r w:rsidRPr="00494454">
        <w:t>a</w:t>
      </w:r>
      <w:r w:rsidRPr="00494454">
        <w:t>tion de la société communiste ne dépend pas d’un dév</w:t>
      </w:r>
      <w:r w:rsidRPr="00494454">
        <w:t>e</w:t>
      </w:r>
      <w:r w:rsidRPr="00494454">
        <w:t>loppement économique préalable, mais du vouloir des ho</w:t>
      </w:r>
      <w:r w:rsidRPr="00494454">
        <w:t>m</w:t>
      </w:r>
      <w:r w:rsidRPr="00494454">
        <w:t>mes, et qu’elle peut au contraire l’accélérer de façon décisive (Hu, 1975).</w:t>
      </w:r>
      <w:r>
        <w:t xml:space="preserve"> </w:t>
      </w:r>
      <w:r w:rsidRPr="00494454">
        <w:rPr>
          <w:rFonts w:cs="Arial"/>
          <w:szCs w:val="16"/>
        </w:rPr>
        <w:t>[254]</w:t>
      </w:r>
      <w:r>
        <w:rPr>
          <w:rFonts w:cs="Arial"/>
          <w:szCs w:val="16"/>
        </w:rPr>
        <w:t xml:space="preserve"> </w:t>
      </w:r>
      <w:r w:rsidRPr="00494454">
        <w:t>La transfo</w:t>
      </w:r>
      <w:r w:rsidRPr="00494454">
        <w:t>r</w:t>
      </w:r>
      <w:r w:rsidRPr="00494454">
        <w:t>mation de la réalité humaine (la fondation des comm</w:t>
      </w:r>
      <w:r w:rsidRPr="00494454">
        <w:t>u</w:t>
      </w:r>
      <w:r w:rsidRPr="00494454">
        <w:t>nes populaires) est la condition immédiatement eff</w:t>
      </w:r>
      <w:r w:rsidRPr="00494454">
        <w:t>i</w:t>
      </w:r>
      <w:r w:rsidRPr="00494454">
        <w:t>cace du « Grand Bond en avant dans la production » qui permettra de rattraper en que</w:t>
      </w:r>
      <w:r w:rsidRPr="00494454">
        <w:t>l</w:t>
      </w:r>
      <w:r w:rsidRPr="00494454">
        <w:t>ques années la Grande-Bretagne puis les États-Unis. Non se</w:t>
      </w:r>
      <w:r w:rsidRPr="00494454">
        <w:t>u</w:t>
      </w:r>
      <w:r w:rsidRPr="00494454">
        <w:t>lement, donc, l’ordre des priorités entre transformation économique et polit</w:t>
      </w:r>
      <w:r w:rsidRPr="00494454">
        <w:t>i</w:t>
      </w:r>
      <w:r w:rsidRPr="00494454">
        <w:t>que est inversé, mais l’optimisme polit</w:t>
      </w:r>
      <w:r w:rsidRPr="00494454">
        <w:t>i</w:t>
      </w:r>
      <w:r w:rsidRPr="00494454">
        <w:t>que conditionne l’optimisme économique : le projet t</w:t>
      </w:r>
      <w:r w:rsidRPr="00494454">
        <w:t>o</w:t>
      </w:r>
      <w:r w:rsidRPr="00494454">
        <w:t>talitaire ne nie plus seulement l’altérité de la réalité humaine, il attribue à cette réalité un dynamisme qui permettra d’abolir définit</w:t>
      </w:r>
      <w:r w:rsidRPr="00494454">
        <w:t>i</w:t>
      </w:r>
      <w:r w:rsidRPr="00494454">
        <w:t>v</w:t>
      </w:r>
      <w:r w:rsidRPr="00494454">
        <w:t>e</w:t>
      </w:r>
      <w:r w:rsidRPr="00494454">
        <w:t>ment la frontière du réel naturel.</w:t>
      </w:r>
    </w:p>
    <w:p w14:paraId="18FC3981" w14:textId="77777777" w:rsidR="00A35B72" w:rsidRPr="00494454" w:rsidRDefault="00A35B72" w:rsidP="00A35B72">
      <w:pPr>
        <w:spacing w:before="120" w:after="120"/>
        <w:jc w:val="both"/>
      </w:pPr>
      <w:r w:rsidRPr="00494454">
        <w:t>Survient l’échec. Il est significatif que cet échec ne soit pe</w:t>
      </w:r>
      <w:r w:rsidRPr="00494454">
        <w:t>r</w:t>
      </w:r>
      <w:r w:rsidRPr="00494454">
        <w:t>çu par l’utopiste que lorsqu’il est devenu catastrophe, lorsque des millions de paysans meurent de faim, lorsque les villes elles-mêmes do</w:t>
      </w:r>
      <w:r w:rsidRPr="00494454">
        <w:t>i</w:t>
      </w:r>
      <w:r w:rsidRPr="00494454">
        <w:t>vent être rationnées, trois ans après le lancement du Grand Bond. Il faut donc finalement faire r</w:t>
      </w:r>
      <w:r w:rsidRPr="00494454">
        <w:t>e</w:t>
      </w:r>
      <w:r w:rsidRPr="00494454">
        <w:t>traite. Mais Mao Tsé-Toung ne conçoit cette retraite que comme un repli tactique. Il continue à considérer comme « juste » la « ligne générale ». Puisque la réalité objective n’a par définition pas posé d’obstacles d</w:t>
      </w:r>
      <w:r w:rsidRPr="00494454">
        <w:t>i</w:t>
      </w:r>
      <w:r w:rsidRPr="00494454">
        <w:t>rimants, la faillite n’a pu venir que des hommes : non pas du « peuple », par déf</w:t>
      </w:r>
      <w:r w:rsidRPr="00494454">
        <w:t>i</w:t>
      </w:r>
      <w:r w:rsidRPr="00494454">
        <w:t>nition bon, mais de ceux qui, s’en étant « éloignés », l’ont trahi. Après avoir attendu que ses e</w:t>
      </w:r>
      <w:r w:rsidRPr="00494454">
        <w:t>n</w:t>
      </w:r>
      <w:r w:rsidRPr="00494454">
        <w:t>nemis sortent la Chine du chaos où, à son avis, leur corruption (et celle de leurs a</w:t>
      </w:r>
      <w:r w:rsidRPr="00494454">
        <w:t>l</w:t>
      </w:r>
      <w:r w:rsidRPr="00494454">
        <w:t>liés soviétiques) l’avait plongée, Mao engagera les hostil</w:t>
      </w:r>
      <w:r w:rsidRPr="00494454">
        <w:t>i</w:t>
      </w:r>
      <w:r w:rsidRPr="00494454">
        <w:t>tés contre la trahison extérieure de l</w:t>
      </w:r>
      <w:r w:rsidRPr="00494454">
        <w:rPr>
          <w:smallCaps/>
        </w:rPr>
        <w:t xml:space="preserve">’urss </w:t>
      </w:r>
      <w:r w:rsidRPr="00494454">
        <w:t>(à compter de 1963) puis (à partir de 1966) contre la trahison intérieure de l’appareil révisio</w:t>
      </w:r>
      <w:r w:rsidRPr="00494454">
        <w:t>n</w:t>
      </w:r>
      <w:r w:rsidRPr="00494454">
        <w:t>niste soi-disant dir</w:t>
      </w:r>
      <w:r w:rsidRPr="00494454">
        <w:t>i</w:t>
      </w:r>
      <w:r w:rsidRPr="00494454">
        <w:t>gé par Liu Shaoqi.</w:t>
      </w:r>
    </w:p>
    <w:p w14:paraId="1F36DAB7" w14:textId="77777777" w:rsidR="00A35B72" w:rsidRPr="00494454" w:rsidRDefault="00A35B72" w:rsidP="00A35B72">
      <w:pPr>
        <w:spacing w:before="120" w:after="120"/>
        <w:jc w:val="both"/>
      </w:pPr>
      <w:r w:rsidRPr="00494454">
        <w:t>La révolution culturelle présente donc nécessairement deux aspects dont le contraste formel a dérouté les observ</w:t>
      </w:r>
      <w:r w:rsidRPr="00494454">
        <w:t>a</w:t>
      </w:r>
      <w:r w:rsidRPr="00494454">
        <w:t>teurs. Le premier est une suite de coups de force et de révol</w:t>
      </w:r>
      <w:r w:rsidRPr="00494454">
        <w:t>u</w:t>
      </w:r>
      <w:r w:rsidRPr="00494454">
        <w:t>tions de palais par lesquels le « quartier général prolétarien » découvrait et isolait les différents me</w:t>
      </w:r>
      <w:r w:rsidRPr="00494454">
        <w:t>m</w:t>
      </w:r>
      <w:r w:rsidRPr="00494454">
        <w:t>bres de la « bande noire » qui agissaient jusqu’alors masqués. Le second est la m</w:t>
      </w:r>
      <w:r w:rsidRPr="00494454">
        <w:t>o</w:t>
      </w:r>
      <w:r w:rsidRPr="00494454">
        <w:t>bilisation des « larges masses » qui seule pouvait purger la mauvaise influe</w:t>
      </w:r>
      <w:r w:rsidRPr="00494454">
        <w:t>n</w:t>
      </w:r>
      <w:r w:rsidRPr="00494454">
        <w:t>ce des traîtres.</w:t>
      </w:r>
    </w:p>
    <w:p w14:paraId="16715196" w14:textId="77777777" w:rsidR="00A35B72" w:rsidRPr="00494454" w:rsidRDefault="00A35B72" w:rsidP="00A35B72">
      <w:pPr>
        <w:spacing w:before="120" w:after="120"/>
        <w:jc w:val="both"/>
      </w:pPr>
      <w:r w:rsidRPr="00494454">
        <w:t>Dans les faits, on le sait aujourd’hui, l’histoire de la rév</w:t>
      </w:r>
      <w:r w:rsidRPr="00494454">
        <w:t>o</w:t>
      </w:r>
      <w:r w:rsidRPr="00494454">
        <w:t>lution culturelle ne fut pas seulement celle de l’élimination des dirigeants opposés à Mao, mais celle de la trahison concrète des « masses » au</w:t>
      </w:r>
      <w:r w:rsidRPr="00494454">
        <w:t>x</w:t>
      </w:r>
      <w:r w:rsidRPr="00494454">
        <w:t>quelles il avait fait appel : au bout de quelques mois, malgré la man</w:t>
      </w:r>
      <w:r w:rsidRPr="00494454">
        <w:t>i</w:t>
      </w:r>
      <w:r w:rsidRPr="00494454">
        <w:t>pulation des services de sécurité, l’insurrection étudiante puis o</w:t>
      </w:r>
      <w:r w:rsidRPr="00494454">
        <w:t>u</w:t>
      </w:r>
      <w:r w:rsidRPr="00494454">
        <w:t>vrière avait plongé la Chine dans un d</w:t>
      </w:r>
      <w:r w:rsidRPr="00494454">
        <w:t>é</w:t>
      </w:r>
      <w:r w:rsidRPr="00494454">
        <w:t>sordre qui menaçait les fondements du régime. Après avoir à nouveau trop attendu, Mao dut inte</w:t>
      </w:r>
      <w:r w:rsidRPr="00494454">
        <w:t>r</w:t>
      </w:r>
      <w:r w:rsidRPr="00494454">
        <w:t>rompre l’élan utop</w:t>
      </w:r>
      <w:r w:rsidRPr="00494454">
        <w:t>i</w:t>
      </w:r>
      <w:r w:rsidRPr="00494454">
        <w:t>que et composer avec une partie (plus restreinte cette fois) de l’opposition (les partisans de Zhou Enlai). Mais il ne perdit jamais complètement l’espoir de déclencher une « nouvelle révolution cult</w:t>
      </w:r>
      <w:r w:rsidRPr="00494454">
        <w:t>u</w:t>
      </w:r>
      <w:r w:rsidRPr="00494454">
        <w:t>relle » et son règne s’acheva dans une ultime tentative de « protéger les résultats de la révol</w:t>
      </w:r>
      <w:r w:rsidRPr="00494454">
        <w:t>u</w:t>
      </w:r>
      <w:r w:rsidRPr="00494454">
        <w:t>tion culturelle » et de s’opposer au « renversement des verdicts » par Deng Xiaoping.</w:t>
      </w:r>
    </w:p>
    <w:p w14:paraId="14539653" w14:textId="77777777" w:rsidR="00A35B72" w:rsidRPr="00494454" w:rsidRDefault="00A35B72" w:rsidP="00A35B72">
      <w:pPr>
        <w:spacing w:before="120" w:after="120"/>
        <w:jc w:val="both"/>
      </w:pPr>
      <w:r w:rsidRPr="00494454">
        <w:t>À travers la période agitée des a</w:t>
      </w:r>
      <w:r w:rsidRPr="00494454">
        <w:t>n</w:t>
      </w:r>
      <w:r w:rsidRPr="00494454">
        <w:t>nées 1958-1976, les phases d’impulsion maoïste mettent en œuvre les mécani</w:t>
      </w:r>
      <w:r w:rsidRPr="00494454">
        <w:t>s</w:t>
      </w:r>
      <w:r w:rsidRPr="00494454">
        <w:t>mes totalitaires d’une façon anal</w:t>
      </w:r>
      <w:r w:rsidRPr="00494454">
        <w:t>o</w:t>
      </w:r>
      <w:r w:rsidRPr="00494454">
        <w:t>gue. Ainsi, l’idéologie n’est plus qu’historiquement reliée au corpus marxiste-léniniste. La « pensée de Mao Tsé-Toung » en devient le noyau central – un noyau d’ailleurs éventuellement r</w:t>
      </w:r>
      <w:r w:rsidRPr="00494454">
        <w:t>é</w:t>
      </w:r>
      <w:r w:rsidRPr="00494454">
        <w:t>ductible à un « petit livre ro</w:t>
      </w:r>
      <w:r w:rsidRPr="00494454">
        <w:t>u</w:t>
      </w:r>
      <w:r w:rsidRPr="00494454">
        <w:t>ge ». Elle se mute également en « pensée Mao Tsé-Toung » : c’est que Mao n’en est théor</w:t>
      </w:r>
      <w:r w:rsidRPr="00494454">
        <w:t>i</w:t>
      </w:r>
      <w:r w:rsidRPr="00494454">
        <w:t>quement que le seul interprète, non le seul auteur, car elle est la « cristallisation » de son inspiration et de la « philosophie » [255]</w:t>
      </w:r>
      <w:r>
        <w:t xml:space="preserve"> </w:t>
      </w:r>
      <w:r w:rsidRPr="00494454">
        <w:t>ou de la « pratique des ma</w:t>
      </w:r>
      <w:r w:rsidRPr="00494454">
        <w:t>s</w:t>
      </w:r>
      <w:r w:rsidRPr="00494454">
        <w:t>ses ». L’élan mobilisateur qu’elle e</w:t>
      </w:r>
      <w:r w:rsidRPr="00494454">
        <w:t>n</w:t>
      </w:r>
      <w:r w:rsidRPr="00494454">
        <w:t>gendre est l’effet d’un courant alternatif du Chef aux ma</w:t>
      </w:r>
      <w:r w:rsidRPr="00494454">
        <w:t>s</w:t>
      </w:r>
      <w:r w:rsidRPr="00494454">
        <w:t>ses. Mais le Chef en est l’unique porte-parole et le seul symbole. Il devient donc ce « soleil rouge » que l’iconographie de la révolution culturelle (par exemple celle des ti</w:t>
      </w:r>
      <w:r w:rsidRPr="00494454">
        <w:t>m</w:t>
      </w:r>
      <w:r w:rsidRPr="00494454">
        <w:t>bres postaux) nous montre en train d’apparaître derrière la porte Tian An Men et de rayonner sur des masses en adoration. Au po</w:t>
      </w:r>
      <w:r w:rsidRPr="00494454">
        <w:t>u</w:t>
      </w:r>
      <w:r w:rsidRPr="00494454">
        <w:t>voir total du Parti et d’une direction en principe collective succède celui d’un seul homme et de son « quartier général » – à la mobilisation plan</w:t>
      </w:r>
      <w:r w:rsidRPr="00494454">
        <w:t>i</w:t>
      </w:r>
      <w:r w:rsidRPr="00494454">
        <w:t>fiée, le déferlement quasi m</w:t>
      </w:r>
      <w:r w:rsidRPr="00494454">
        <w:t>a</w:t>
      </w:r>
      <w:r w:rsidRPr="00494454">
        <w:t>ritime des « vagues d’enthousiasme » qu’il déchaîne.</w:t>
      </w:r>
    </w:p>
    <w:p w14:paraId="65BAB5C8" w14:textId="77777777" w:rsidR="00A35B72" w:rsidRPr="00494454" w:rsidRDefault="00A35B72" w:rsidP="00A35B72">
      <w:pPr>
        <w:spacing w:before="120" w:after="120"/>
        <w:jc w:val="both"/>
      </w:pPr>
      <w:r w:rsidRPr="00494454">
        <w:t>Dans les faits, bien entendu, seules la manipulation et la coercition assurent la mobilisation d’une population de plus en plus exténuée et désespérée. Au fil du temps, cependant, cette coercition tend à n’être plus seulement (et, durant la révolution culturelle, plus du tout) org</w:t>
      </w:r>
      <w:r w:rsidRPr="00494454">
        <w:t>a</w:t>
      </w:r>
      <w:r w:rsidRPr="00494454">
        <w:t xml:space="preserve">nisée par le </w:t>
      </w:r>
      <w:r w:rsidRPr="00494454">
        <w:rPr>
          <w:smallCaps/>
        </w:rPr>
        <w:t xml:space="preserve">pcg. </w:t>
      </w:r>
      <w:r w:rsidRPr="00494454">
        <w:t>Celui-ci est de plus en plus contrôlé et épuré par d’autres organes désormais directement subordonnés au r</w:t>
      </w:r>
      <w:r w:rsidRPr="00494454">
        <w:t>é</w:t>
      </w:r>
      <w:r w:rsidRPr="00494454">
        <w:t>seau de pouvoir de Mao Tsé-Toung : l’armée et la sécurité. Plus général</w:t>
      </w:r>
      <w:r w:rsidRPr="00494454">
        <w:t>e</w:t>
      </w:r>
      <w:r w:rsidRPr="00494454">
        <w:t>ment, l’ambition utopique du Chef rayonne de plus en plus directement sur l’ensemble du pe</w:t>
      </w:r>
      <w:r w:rsidRPr="00494454">
        <w:t>u</w:t>
      </w:r>
      <w:r w:rsidRPr="00494454">
        <w:t>ple : il faut donc que les médiations plus ou moins autonomes qui préexistaient s’effacent. Médiation militaire : l’armée ne sert plus d’abord à faire la guerre </w:t>
      </w:r>
      <w:r w:rsidRPr="00494454">
        <w:rPr>
          <w:rStyle w:val="Appelnotedebasdep"/>
        </w:rPr>
        <w:footnoteReference w:id="152"/>
      </w:r>
      <w:r w:rsidRPr="00494454">
        <w:t>, mais à « soutenir la gauche ». Médiation policière : la police ne sert plus à prése</w:t>
      </w:r>
      <w:r w:rsidRPr="00494454">
        <w:t>r</w:t>
      </w:r>
      <w:r w:rsidRPr="00494454">
        <w:t>ver l’ordre public, mais à détruire l’ordre révisionniste, et donc à combattre les véritables crimes, qui sont de nature idéologique. Médiation culturelle : la rév</w:t>
      </w:r>
      <w:r w:rsidRPr="00494454">
        <w:t>o</w:t>
      </w:r>
      <w:r w:rsidRPr="00494454">
        <w:t>lution n’est culturelle qu’au sens où elle détruit l’autonomie du champ culturel et réduit la culture à un hymne unique consacré à la gloire de la Vérité. Médi</w:t>
      </w:r>
      <w:r w:rsidRPr="00494454">
        <w:t>a</w:t>
      </w:r>
      <w:r w:rsidRPr="00494454">
        <w:t>tion administrative : l’appareil d’État est réduit au sommet et placé, à la base, sous l’autorité immédiate des comités du Parti, des « départements politiques » de l’armée ou même, à l’issue de la révolution culturelle, de structures politiques unifiées, les f</w:t>
      </w:r>
      <w:r w:rsidRPr="00494454">
        <w:t>a</w:t>
      </w:r>
      <w:r w:rsidRPr="00494454">
        <w:t>meux « comités révolutionnaires ». Médi</w:t>
      </w:r>
      <w:r w:rsidRPr="00494454">
        <w:t>a</w:t>
      </w:r>
      <w:r w:rsidRPr="00494454">
        <w:t>tion juridique, enfin : à la place du droit, l’idéologie tend à devenir le régulateur de la vie soci</w:t>
      </w:r>
      <w:r w:rsidRPr="00494454">
        <w:t>a</w:t>
      </w:r>
      <w:r w:rsidRPr="00494454">
        <w:t>le, et l’appareil judiciaire est placé sous tutelle politique (Padoul, 1976). Bref, les mécanismes du pouvoir totalitaire cessent de fon</w:t>
      </w:r>
      <w:r w:rsidRPr="00494454">
        <w:t>c</w:t>
      </w:r>
      <w:r w:rsidRPr="00494454">
        <w:t>tionner de façon relativement aut</w:t>
      </w:r>
      <w:r w:rsidRPr="00494454">
        <w:t>o</w:t>
      </w:r>
      <w:r w:rsidRPr="00494454">
        <w:t>nome, ou en tout cas spécifiée et ordo</w:t>
      </w:r>
      <w:r w:rsidRPr="00494454">
        <w:t>n</w:t>
      </w:r>
      <w:r w:rsidRPr="00494454">
        <w:t>née, pour devenir des instruments de plus en plus directs d’une volonté unique et intense de transfo</w:t>
      </w:r>
      <w:r w:rsidRPr="00494454">
        <w:t>r</w:t>
      </w:r>
      <w:r w:rsidRPr="00494454">
        <w:t>mation utopique.</w:t>
      </w:r>
    </w:p>
    <w:p w14:paraId="46DCAC5F" w14:textId="77777777" w:rsidR="00A35B72" w:rsidRPr="00494454" w:rsidRDefault="00A35B72" w:rsidP="00A35B72">
      <w:pPr>
        <w:spacing w:before="120" w:after="120"/>
        <w:jc w:val="both"/>
      </w:pPr>
      <w:r w:rsidRPr="00494454">
        <w:t>En s’efforçant ainsi de réunir tous les mécanismes du pouvoir sous sa direction personnelle, Mao Tsé-Toung pr</w:t>
      </w:r>
      <w:r w:rsidRPr="00494454">
        <w:t>e</w:t>
      </w:r>
      <w:r w:rsidRPr="00494454">
        <w:t>nait inévitablement le risque que son échec ou sa mort menacent ensuite leur survie. Il se pl</w:t>
      </w:r>
      <w:r w:rsidRPr="00494454">
        <w:t>a</w:t>
      </w:r>
      <w:r w:rsidRPr="00494454">
        <w:t>çait ainsi à la fois dans la nécessité et dans l’impossibilité de se trouver un successeur capable de recueillir un aussi lourd héritage. Au</w:t>
      </w:r>
      <w:r w:rsidRPr="00494454">
        <w:t>s</w:t>
      </w:r>
      <w:r w:rsidRPr="00494454">
        <w:t>si, en 1976, l’échec et la mort du Chef ainsi que l’indétermination de sa succession plo</w:t>
      </w:r>
      <w:r w:rsidRPr="00494454">
        <w:t>n</w:t>
      </w:r>
      <w:r w:rsidRPr="00494454">
        <w:t>gèrent le régime communiste chinois dans la plus grave crise de son histoire.</w:t>
      </w:r>
    </w:p>
    <w:p w14:paraId="1ACD95E0" w14:textId="77777777" w:rsidR="00A35B72" w:rsidRPr="00494454" w:rsidRDefault="00A35B72" w:rsidP="00A35B72">
      <w:pPr>
        <w:spacing w:before="120" w:after="120"/>
        <w:jc w:val="both"/>
      </w:pPr>
      <w:r w:rsidRPr="00494454">
        <w:t>Qu’à la suite d’un retour au pouvoir difficile Deng Xia</w:t>
      </w:r>
      <w:r w:rsidRPr="00494454">
        <w:t>o</w:t>
      </w:r>
      <w:r w:rsidRPr="00494454">
        <w:t>ping soit parvenu, à partir de 1978, à modifier radical</w:t>
      </w:r>
      <w:r w:rsidRPr="00494454">
        <w:t>e</w:t>
      </w:r>
      <w:r w:rsidRPr="00494454">
        <w:t>ment l’orientation et le fonctionnement du régime chinois sans en compromettre immédiat</w:t>
      </w:r>
      <w:r w:rsidRPr="00494454">
        <w:t>e</w:t>
      </w:r>
      <w:r w:rsidRPr="00494454">
        <w:t>ment les bases doit donc être considéré comme un remarquable su</w:t>
      </w:r>
      <w:r w:rsidRPr="00494454">
        <w:t>c</w:t>
      </w:r>
      <w:r w:rsidRPr="00494454">
        <w:t>cès. Car le nouveau m</w:t>
      </w:r>
      <w:r w:rsidRPr="00494454">
        <w:t>o</w:t>
      </w:r>
      <w:r w:rsidRPr="00494454">
        <w:t>dèle qu’il a mis en</w:t>
      </w:r>
      <w:r>
        <w:t xml:space="preserve"> </w:t>
      </w:r>
      <w:r w:rsidRPr="00494454">
        <w:rPr>
          <w:rFonts w:cs="Arial"/>
          <w:szCs w:val="16"/>
        </w:rPr>
        <w:t>[256]</w:t>
      </w:r>
      <w:r>
        <w:rPr>
          <w:rFonts w:cs="Arial"/>
          <w:szCs w:val="16"/>
        </w:rPr>
        <w:t xml:space="preserve"> </w:t>
      </w:r>
      <w:r w:rsidRPr="00494454">
        <w:t>place ne se contente pas de rétablir le fonctionn</w:t>
      </w:r>
      <w:r w:rsidRPr="00494454">
        <w:t>e</w:t>
      </w:r>
      <w:r w:rsidRPr="00494454">
        <w:t>ment institutionnel expérimenté dans les années cinquante. Il innove aussi de façon r</w:t>
      </w:r>
      <w:r w:rsidRPr="00494454">
        <w:t>e</w:t>
      </w:r>
      <w:r w:rsidRPr="00494454">
        <w:t>marquable.</w:t>
      </w:r>
    </w:p>
    <w:p w14:paraId="5BFB724A" w14:textId="77777777" w:rsidR="00A35B72" w:rsidRPr="00494454" w:rsidRDefault="00A35B72" w:rsidP="00A35B72">
      <w:pPr>
        <w:spacing w:before="120" w:after="120"/>
        <w:jc w:val="both"/>
      </w:pPr>
      <w:r w:rsidRPr="00494454">
        <w:t>Pour consolider un régime affaibli par les échecs, Deng devait tout d’abord réunifier le Parti. À cet effet, la seule méthode réaliste consi</w:t>
      </w:r>
      <w:r w:rsidRPr="00494454">
        <w:t>s</w:t>
      </w:r>
      <w:r w:rsidRPr="00494454">
        <w:t>tait à éliminer (si possible en les opposant les unes aux autres) deux alternatives également inadmissibles pour un appareil comm</w:t>
      </w:r>
      <w:r w:rsidRPr="00494454">
        <w:t>u</w:t>
      </w:r>
      <w:r w:rsidRPr="00494454">
        <w:t>niste qu’avaient exaspéré les purges maoïstes – celle du maoïsme sans Mao et celle de la réforme démocratique – et à revenir aux méth</w:t>
      </w:r>
      <w:r w:rsidRPr="00494454">
        <w:t>o</w:t>
      </w:r>
      <w:r w:rsidRPr="00494454">
        <w:t>des et au dispositif institutionnel qui avaient montré leur efficacité dans les a</w:t>
      </w:r>
      <w:r w:rsidRPr="00494454">
        <w:t>n</w:t>
      </w:r>
      <w:r w:rsidRPr="00494454">
        <w:t>nées cinquante. La légitimité de l’idéologie directrice est à nouveau principalement fondée sur son appartenance à l’orthodoxie marxi</w:t>
      </w:r>
      <w:r w:rsidRPr="00494454">
        <w:t>s</w:t>
      </w:r>
      <w:r w:rsidRPr="00494454">
        <w:t>te-léniniste (cela, même si les désaccords diplomatiques interdisent d</w:t>
      </w:r>
      <w:r w:rsidRPr="00494454">
        <w:t>é</w:t>
      </w:r>
      <w:r w:rsidRPr="00494454">
        <w:t>sormais d’insister trop publiquement sur la paternité de la révol</w:t>
      </w:r>
      <w:r w:rsidRPr="00494454">
        <w:t>u</w:t>
      </w:r>
      <w:r w:rsidRPr="00494454">
        <w:t>tion soviétique). De l’idéologie, le Parti redevient à la fois l’interprète et l’exécuteur collectifs : les excès pe</w:t>
      </w:r>
      <w:r w:rsidRPr="00494454">
        <w:t>r</w:t>
      </w:r>
      <w:r w:rsidRPr="00494454">
        <w:t>sonnels de Mao sont dénoncés et Deng Xiaoping, malgré son évidente préém</w:t>
      </w:r>
      <w:r w:rsidRPr="00494454">
        <w:t>i</w:t>
      </w:r>
      <w:r w:rsidRPr="00494454">
        <w:t xml:space="preserve">nence, veille à n’apparaître que comme une sorte de conseiller du régime. Le </w:t>
      </w:r>
      <w:r w:rsidRPr="00494454">
        <w:rPr>
          <w:smallCaps/>
        </w:rPr>
        <w:t xml:space="preserve">pcc </w:t>
      </w:r>
      <w:r w:rsidRPr="00494454">
        <w:t>o</w:t>
      </w:r>
      <w:r w:rsidRPr="00494454">
        <w:t>r</w:t>
      </w:r>
      <w:r w:rsidRPr="00494454">
        <w:t>ganise donc de façon à la fois articulée et sp</w:t>
      </w:r>
      <w:r w:rsidRPr="00494454">
        <w:t>é</w:t>
      </w:r>
      <w:r w:rsidRPr="00494454">
        <w:t>cifiée ses monopoles de la coercition, de la communication et de l’organisation économique. Su</w:t>
      </w:r>
      <w:r w:rsidRPr="00494454">
        <w:t>r</w:t>
      </w:r>
      <w:r w:rsidRPr="00494454">
        <w:t>tout, comme dans les années cinquante, le pouvoir reconnaît à nouveau l’altérité de la réalité objective et la nécessité, pour la mod</w:t>
      </w:r>
      <w:r w:rsidRPr="00494454">
        <w:t>i</w:t>
      </w:r>
      <w:r w:rsidRPr="00494454">
        <w:t>fier, de mettre en œuvre les méth</w:t>
      </w:r>
      <w:r w:rsidRPr="00494454">
        <w:t>o</w:t>
      </w:r>
      <w:r w:rsidRPr="00494454">
        <w:t>des de la raison. Dès lors, il lui faut rendre leur rôle aux médiations universitaires, administratives, milita</w:t>
      </w:r>
      <w:r w:rsidRPr="00494454">
        <w:t>i</w:t>
      </w:r>
      <w:r w:rsidRPr="00494454">
        <w:t>res et même jud</w:t>
      </w:r>
      <w:r w:rsidRPr="00494454">
        <w:t>i</w:t>
      </w:r>
      <w:r w:rsidRPr="00494454">
        <w:t>ciaires. Si l’on tient compte de la quasi-disparition politique de la faction maoïste, on comprend que le modèle totalitaire des années cinquante n’ait jamais mieux fonctionné, forme</w:t>
      </w:r>
      <w:r w:rsidRPr="00494454">
        <w:t>l</w:t>
      </w:r>
      <w:r w:rsidRPr="00494454">
        <w:t>lement, qu’au début des années quatre-vingt.</w:t>
      </w:r>
    </w:p>
    <w:p w14:paraId="585C5866" w14:textId="77777777" w:rsidR="00A35B72" w:rsidRPr="00494454" w:rsidRDefault="00A35B72" w:rsidP="00A35B72">
      <w:pPr>
        <w:spacing w:before="120" w:after="120"/>
        <w:jc w:val="both"/>
      </w:pPr>
      <w:r w:rsidRPr="00494454">
        <w:t>Peut-être certains collègues de Deng Xiaoping, formés aux plus hautes re</w:t>
      </w:r>
      <w:r w:rsidRPr="00494454">
        <w:t>s</w:t>
      </w:r>
      <w:r w:rsidRPr="00494454">
        <w:t>ponsabilités dans les années cinquante, ont-ils souhaité s’en tenir à ce retour en arrière simple et rassurant. Deng Xia</w:t>
      </w:r>
      <w:r w:rsidRPr="00494454">
        <w:t>o</w:t>
      </w:r>
      <w:r w:rsidRPr="00494454">
        <w:t>ping, lui, semble n’avoir jamais nourri d’illusions à ce pr</w:t>
      </w:r>
      <w:r w:rsidRPr="00494454">
        <w:t>o</w:t>
      </w:r>
      <w:r w:rsidRPr="00494454">
        <w:t>pos. Dès avant la mort de Mao, il avait pris parti pour une politique de redre</w:t>
      </w:r>
      <w:r w:rsidRPr="00494454">
        <w:t>s</w:t>
      </w:r>
      <w:r w:rsidRPr="00494454">
        <w:t>sement économique, et s’était montré conscient du fait que les erreurs écon</w:t>
      </w:r>
      <w:r w:rsidRPr="00494454">
        <w:t>o</w:t>
      </w:r>
      <w:r w:rsidRPr="00494454">
        <w:t>miques, les désordres politiques et la croissance démograph</w:t>
      </w:r>
      <w:r w:rsidRPr="00494454">
        <w:t>i</w:t>
      </w:r>
      <w:r w:rsidRPr="00494454">
        <w:t>que de la Chine avaient dramatiquement accru son retard sur ses grands et m</w:t>
      </w:r>
      <w:r w:rsidRPr="00494454">
        <w:t>ê</w:t>
      </w:r>
      <w:r w:rsidRPr="00494454">
        <w:t>me sur ses petits voisins </w:t>
      </w:r>
      <w:r w:rsidRPr="00494454">
        <w:rPr>
          <w:rStyle w:val="Appelnotedebasdep"/>
        </w:rPr>
        <w:footnoteReference w:id="153"/>
      </w:r>
      <w:r w:rsidRPr="00494454">
        <w:t>. Pour sauver le régime et renforcer le pays, il ne suffisait donc plus de revenir à l’articulation class</w:t>
      </w:r>
      <w:r w:rsidRPr="00494454">
        <w:t>i</w:t>
      </w:r>
      <w:r w:rsidRPr="00494454">
        <w:t>que entre « construction économique » et « construction du socialisme ». Il fa</w:t>
      </w:r>
      <w:r w:rsidRPr="00494454">
        <w:t>l</w:t>
      </w:r>
      <w:r w:rsidRPr="00494454">
        <w:t>lait accorder la pri</w:t>
      </w:r>
      <w:r w:rsidRPr="00494454">
        <w:t>o</w:t>
      </w:r>
      <w:r w:rsidRPr="00494454">
        <w:t>rité à la première : ce devint la politique dite des « quatre modernisations » </w:t>
      </w:r>
      <w:r w:rsidRPr="00494454">
        <w:rPr>
          <w:rStyle w:val="Appelnotedebasdep"/>
        </w:rPr>
        <w:footnoteReference w:id="154"/>
      </w:r>
      <w:r w:rsidRPr="00494454">
        <w:t>. Cette priorité entraînait une série de mesures neuves : Deng Xiaoping décida d’accorder la priorité au d</w:t>
      </w:r>
      <w:r w:rsidRPr="00494454">
        <w:t>é</w:t>
      </w:r>
      <w:r w:rsidRPr="00494454">
        <w:t>veloppement civil, de s’attaquer aux goulets d’étranglement du sous-développement, d’ouvrir le pays au commerce avec l’étranger, de d</w:t>
      </w:r>
      <w:r w:rsidRPr="00494454">
        <w:t>é</w:t>
      </w:r>
      <w:r w:rsidRPr="00494454">
        <w:t>velopper une couche sociale de techniciens et de gestio</w:t>
      </w:r>
      <w:r w:rsidRPr="00494454">
        <w:t>n</w:t>
      </w:r>
      <w:r w:rsidRPr="00494454">
        <w:t>naires – enfin et surtout, de passer avec la société un compromis suffisamment cr</w:t>
      </w:r>
      <w:r w:rsidRPr="00494454">
        <w:t>é</w:t>
      </w:r>
      <w:r w:rsidRPr="00494454">
        <w:t>dible pour que celle-ci se remît réellement au travail. Avec cette de</w:t>
      </w:r>
      <w:r w:rsidRPr="00494454">
        <w:t>r</w:t>
      </w:r>
      <w:r w:rsidRPr="00494454">
        <w:t>nière décision, l’altérité de la réalité humaine sous le socialisme se trouvait concrèt</w:t>
      </w:r>
      <w:r w:rsidRPr="00494454">
        <w:t>e</w:t>
      </w:r>
      <w:r w:rsidRPr="00494454">
        <w:t>ment reconnue. Cette reconnaissance et le compromis qu’elle engendrait dev</w:t>
      </w:r>
      <w:r w:rsidRPr="00494454">
        <w:t>e</w:t>
      </w:r>
      <w:r w:rsidRPr="00494454">
        <w:t>naient même des</w:t>
      </w:r>
      <w:r>
        <w:t xml:space="preserve"> </w:t>
      </w:r>
      <w:r w:rsidRPr="00494454">
        <w:rPr>
          <w:szCs w:val="14"/>
        </w:rPr>
        <w:t>[257]</w:t>
      </w:r>
      <w:r>
        <w:rPr>
          <w:szCs w:val="14"/>
        </w:rPr>
        <w:t xml:space="preserve"> </w:t>
      </w:r>
      <w:r w:rsidRPr="00494454">
        <w:t>préalables à toute avancée dans l’ordre par ailleurs le plus important de la réalité éc</w:t>
      </w:r>
      <w:r w:rsidRPr="00494454">
        <w:t>o</w:t>
      </w:r>
      <w:r w:rsidRPr="00494454">
        <w:t>nomique : c’était l’inversion totale du dispositif totalitaire maoïste.</w:t>
      </w:r>
    </w:p>
    <w:p w14:paraId="69B820E3" w14:textId="77777777" w:rsidR="00A35B72" w:rsidRPr="00494454" w:rsidRDefault="00A35B72" w:rsidP="00A35B72">
      <w:pPr>
        <w:spacing w:before="120" w:after="120"/>
        <w:jc w:val="both"/>
      </w:pPr>
      <w:r w:rsidRPr="00494454">
        <w:t>Si donc on assi</w:t>
      </w:r>
      <w:r w:rsidRPr="00494454">
        <w:t>s</w:t>
      </w:r>
      <w:r w:rsidRPr="00494454">
        <w:t>tait, dans le domaine institutionnel, à une évolution de type « néo-classique », l’élément le plus dynamique de cette évol</w:t>
      </w:r>
      <w:r w:rsidRPr="00494454">
        <w:t>u</w:t>
      </w:r>
      <w:r w:rsidRPr="00494454">
        <w:t>tion était le compromis modernisateur. Par son a</w:t>
      </w:r>
      <w:r w:rsidRPr="00494454">
        <w:t>m</w:t>
      </w:r>
      <w:r w:rsidRPr="00494454">
        <w:t>pleur, par ses effets présents et prévisibles, ce compromis marque un dévelo</w:t>
      </w:r>
      <w:r w:rsidRPr="00494454">
        <w:t>p</w:t>
      </w:r>
      <w:r w:rsidRPr="00494454">
        <w:t>pement énigmatique de l’histoire totalita</w:t>
      </w:r>
      <w:r w:rsidRPr="00494454">
        <w:t>i</w:t>
      </w:r>
      <w:r w:rsidRPr="00494454">
        <w:t>re chinoise.</w:t>
      </w:r>
    </w:p>
    <w:p w14:paraId="57D28A84" w14:textId="77777777" w:rsidR="00A35B72" w:rsidRPr="00494454" w:rsidRDefault="00A35B72" w:rsidP="00A35B72">
      <w:pPr>
        <w:spacing w:before="120" w:after="120"/>
        <w:jc w:val="both"/>
        <w:rPr>
          <w:rFonts w:cs="Arial"/>
        </w:rPr>
      </w:pPr>
    </w:p>
    <w:p w14:paraId="4318D2EE" w14:textId="77777777" w:rsidR="00A35B72" w:rsidRPr="00494454" w:rsidRDefault="00A35B72" w:rsidP="00A35B72">
      <w:pPr>
        <w:pStyle w:val="a"/>
      </w:pPr>
      <w:bookmarkStart w:id="55" w:name="Traite_t2_pt_1_chap_III_Sec_5_6"/>
      <w:r w:rsidRPr="00494454">
        <w:t>6. Vers un régime totalita</w:t>
      </w:r>
      <w:r w:rsidRPr="00494454">
        <w:t>i</w:t>
      </w:r>
      <w:r w:rsidRPr="00494454">
        <w:t>re post-révolutionnaire ?</w:t>
      </w:r>
    </w:p>
    <w:bookmarkEnd w:id="55"/>
    <w:p w14:paraId="2A60BA4C" w14:textId="77777777" w:rsidR="00A35B72" w:rsidRPr="00494454" w:rsidRDefault="00A35B72" w:rsidP="00A35B72">
      <w:pPr>
        <w:spacing w:before="120" w:after="120"/>
        <w:jc w:val="both"/>
      </w:pPr>
    </w:p>
    <w:p w14:paraId="5BD7B42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D27EF85" w14:textId="77777777" w:rsidR="00A35B72" w:rsidRPr="00494454" w:rsidRDefault="00A35B72" w:rsidP="00A35B72">
      <w:pPr>
        <w:spacing w:before="120" w:after="120"/>
        <w:jc w:val="both"/>
      </w:pPr>
      <w:r w:rsidRPr="00494454">
        <w:t>Commençons par un rappel et une r</w:t>
      </w:r>
      <w:r w:rsidRPr="00494454">
        <w:t>é</w:t>
      </w:r>
      <w:r w:rsidRPr="00494454">
        <w:t>serve nécessaires. Un rappel : comme les précédents, ce développement hi</w:t>
      </w:r>
      <w:r w:rsidRPr="00494454">
        <w:t>s</w:t>
      </w:r>
      <w:r w:rsidRPr="00494454">
        <w:t>torique prend place à l’intérieur du cercle totalitaire. L’actualité chinoise illustre souvent ce fait, non seulement par les mises en ga</w:t>
      </w:r>
      <w:r w:rsidRPr="00494454">
        <w:t>r</w:t>
      </w:r>
      <w:r w:rsidRPr="00494454">
        <w:t>de ronflantes des dirigeants, mais également par des r</w:t>
      </w:r>
      <w:r w:rsidRPr="00494454">
        <w:t>é</w:t>
      </w:r>
      <w:r w:rsidRPr="00494454">
        <w:t>pressions récurrentes dont l’avatar le plus récent a été la campagne contre la cr</w:t>
      </w:r>
      <w:r w:rsidRPr="00494454">
        <w:t>i</w:t>
      </w:r>
      <w:r w:rsidRPr="00494454">
        <w:t>minalité (Karlswyck, 1984). De ce rappel découle une réserve fondamentale : le projet modernisateur possède pour limite le maintien en place du pouvoir totalita</w:t>
      </w:r>
      <w:r w:rsidRPr="00494454">
        <w:t>i</w:t>
      </w:r>
      <w:r w:rsidRPr="00494454">
        <w:t>re. Cela signifie que les compromis tec</w:t>
      </w:r>
      <w:r w:rsidRPr="00494454">
        <w:t>h</w:t>
      </w:r>
      <w:r w:rsidRPr="00494454">
        <w:t xml:space="preserve">niques et sociaux sont exécutés (sauf pour une large part à la campagne) par le </w:t>
      </w:r>
      <w:r w:rsidRPr="00494454">
        <w:rPr>
          <w:smallCaps/>
        </w:rPr>
        <w:t xml:space="preserve">pcc </w:t>
      </w:r>
      <w:r w:rsidRPr="00494454">
        <w:t>et ses instr</w:t>
      </w:r>
      <w:r w:rsidRPr="00494454">
        <w:t>u</w:t>
      </w:r>
      <w:r w:rsidRPr="00494454">
        <w:t>ments. De là des contradictions pe</w:t>
      </w:r>
      <w:r w:rsidRPr="00494454">
        <w:t>r</w:t>
      </w:r>
      <w:r w:rsidRPr="00494454">
        <w:t>manentes entre la spécificité des tâches et l’incompétence ou le mauvais vouloir plus ou moins affi</w:t>
      </w:r>
      <w:r w:rsidRPr="00494454">
        <w:t>r</w:t>
      </w:r>
      <w:r w:rsidRPr="00494454">
        <w:t>més de la bureaucratie qui les exécute. Dès que ces compromis paraissent men</w:t>
      </w:r>
      <w:r w:rsidRPr="00494454">
        <w:t>a</w:t>
      </w:r>
      <w:r w:rsidRPr="00494454">
        <w:t>cer les fond</w:t>
      </w:r>
      <w:r w:rsidRPr="00494454">
        <w:t>e</w:t>
      </w:r>
      <w:r w:rsidRPr="00494454">
        <w:t>ments totalitaires du pouvoir, ils sont écornés ou annulés. L’ouverture commerciale risquait de placer le gouvern</w:t>
      </w:r>
      <w:r w:rsidRPr="00494454">
        <w:t>e</w:t>
      </w:r>
      <w:r w:rsidRPr="00494454">
        <w:t>ment sous la dépe</w:t>
      </w:r>
      <w:r w:rsidRPr="00494454">
        <w:t>n</w:t>
      </w:r>
      <w:r w:rsidRPr="00494454">
        <w:t>dance financière de l’étranger : elle fut limitée en 1979 par ce que l’on a appelé le « rééquilibrage » de l’économie chinoise. Le r</w:t>
      </w:r>
      <w:r w:rsidRPr="00494454">
        <w:t>é</w:t>
      </w:r>
      <w:r w:rsidRPr="00494454">
        <w:t>formisme industriel des années 1979 et 1980 risquait de compromettre le contrôle du pouvoir sur un domaine essentiel : il fut progressiv</w:t>
      </w:r>
      <w:r w:rsidRPr="00494454">
        <w:t>e</w:t>
      </w:r>
      <w:r w:rsidRPr="00494454">
        <w:t>ment raboté (Aubert et Chevrier, 1982-1983). Enfin, l’ouverture sur l’étranger menace en permanence de s’étendre à l’idéologie : on a a</w:t>
      </w:r>
      <w:r w:rsidRPr="00494454">
        <w:t>l</w:t>
      </w:r>
      <w:r w:rsidRPr="00494454">
        <w:t>lumé en 1983 le contre-feu de la campagne contre « la pollution spir</w:t>
      </w:r>
      <w:r w:rsidRPr="00494454">
        <w:t>i</w:t>
      </w:r>
      <w:r w:rsidRPr="00494454">
        <w:t>tuelle ». Contraint à des innovations qu’aucune école r</w:t>
      </w:r>
      <w:r w:rsidRPr="00494454">
        <w:t>é</w:t>
      </w:r>
      <w:r w:rsidRPr="00494454">
        <w:t>formiste n’avait préparées, le pouvoir découvre les contr</w:t>
      </w:r>
      <w:r w:rsidRPr="00494454">
        <w:t>a</w:t>
      </w:r>
      <w:r w:rsidRPr="00494454">
        <w:t>dictions à mesure qu’elles apparaissent ou sont révélées par le jeu des factions : de là une action en ligne brisée, un c</w:t>
      </w:r>
      <w:r w:rsidRPr="00494454">
        <w:t>a</w:t>
      </w:r>
      <w:r w:rsidRPr="00494454">
        <w:t>botage à vue qui font le quotidien de la politique chinoise mais nuisent à sa crédibilité comme à son effic</w:t>
      </w:r>
      <w:r w:rsidRPr="00494454">
        <w:t>a</w:t>
      </w:r>
      <w:r w:rsidRPr="00494454">
        <w:t>cité (P</w:t>
      </w:r>
      <w:r w:rsidRPr="00494454">
        <w:t>a</w:t>
      </w:r>
      <w:r w:rsidRPr="00494454">
        <w:t>doul, 1981 (2)).</w:t>
      </w:r>
    </w:p>
    <w:p w14:paraId="001CC4F8" w14:textId="77777777" w:rsidR="00A35B72" w:rsidRPr="00494454" w:rsidRDefault="00A35B72" w:rsidP="00A35B72">
      <w:pPr>
        <w:spacing w:before="120" w:after="120"/>
        <w:jc w:val="both"/>
      </w:pPr>
      <w:r w:rsidRPr="00494454">
        <w:t>Cette réserve posée, il faut bien reconnaître que le compromis pa</w:t>
      </w:r>
      <w:r w:rsidRPr="00494454">
        <w:t>s</w:t>
      </w:r>
      <w:r w:rsidRPr="00494454">
        <w:t>sé par le pouvoir introduit un changement spe</w:t>
      </w:r>
      <w:r w:rsidRPr="00494454">
        <w:t>c</w:t>
      </w:r>
      <w:r w:rsidRPr="00494454">
        <w:t>taculaire par rapport au passé. Au milieu des années cinquante, on l’a vu, la réal</w:t>
      </w:r>
      <w:r w:rsidRPr="00494454">
        <w:t>i</w:t>
      </w:r>
      <w:r w:rsidRPr="00494454">
        <w:t>té sociale était considérée comme malléable ; sa transformation était si</w:t>
      </w:r>
      <w:r w:rsidRPr="00494454">
        <w:t>m</w:t>
      </w:r>
      <w:r w:rsidRPr="00494454">
        <w:t>plement retardée par la nécessité d’une industrialisation pr</w:t>
      </w:r>
      <w:r w:rsidRPr="00494454">
        <w:t>é</w:t>
      </w:r>
      <w:r w:rsidRPr="00494454">
        <w:t>alable. Cette fois-ci, en revanche, le social est reconnu comme une différe</w:t>
      </w:r>
      <w:r w:rsidRPr="00494454">
        <w:t>n</w:t>
      </w:r>
      <w:r w:rsidRPr="00494454">
        <w:t>ce qu’il faut limiter, certes, mais surtout apprivoiser par des concessions. Ces concessions, ce sont d’abord des satisfactions matérielles que les Ch</w:t>
      </w:r>
      <w:r w:rsidRPr="00494454">
        <w:t>i</w:t>
      </w:r>
      <w:r w:rsidRPr="00494454">
        <w:t>nois attendaient depuis longtemps : augment</w:t>
      </w:r>
      <w:r w:rsidRPr="00494454">
        <w:t>a</w:t>
      </w:r>
      <w:r w:rsidRPr="00494454">
        <w:t>tions de salaires, hausses des prix agricoles, construction de logements, relance des indu</w:t>
      </w:r>
      <w:r w:rsidRPr="00494454">
        <w:t>s</w:t>
      </w:r>
      <w:r w:rsidRPr="00494454">
        <w:t>tries de biens de consommation, amélioration des équ</w:t>
      </w:r>
      <w:r w:rsidRPr="00494454">
        <w:t>i</w:t>
      </w:r>
      <w:r w:rsidRPr="00494454">
        <w:t>pements sociaux et des réseaux de distribution… La vie matérielle reste diff</w:t>
      </w:r>
      <w:r w:rsidRPr="00494454">
        <w:t>i</w:t>
      </w:r>
      <w:r w:rsidRPr="00494454">
        <w:t>cile dans la Chine d’aujourd’hui ; l’objectif d’un revenu annuel par hab</w:t>
      </w:r>
      <w:r w:rsidRPr="00494454">
        <w:t>i</w:t>
      </w:r>
      <w:r w:rsidRPr="00494454">
        <w:t>tant de</w:t>
      </w:r>
      <w:r>
        <w:t xml:space="preserve"> </w:t>
      </w:r>
      <w:r w:rsidRPr="00494454">
        <w:rPr>
          <w:rFonts w:cs="Arial"/>
          <w:szCs w:val="16"/>
        </w:rPr>
        <w:t>[258]</w:t>
      </w:r>
      <w:r>
        <w:rPr>
          <w:rFonts w:cs="Arial"/>
          <w:szCs w:val="16"/>
        </w:rPr>
        <w:t xml:space="preserve"> </w:t>
      </w:r>
      <w:r w:rsidRPr="00494454">
        <w:t>800 dollars ne s</w:t>
      </w:r>
      <w:r w:rsidRPr="00494454">
        <w:t>e</w:t>
      </w:r>
      <w:r w:rsidRPr="00494454">
        <w:t>ra sans doute pas atteint en l’an 2000 ; mais enfin, on vit moins difficilement qu’auparavant, et avec l’espoir de nouvelles amélior</w:t>
      </w:r>
      <w:r w:rsidRPr="00494454">
        <w:t>a</w:t>
      </w:r>
      <w:r w:rsidRPr="00494454">
        <w:t>tions.</w:t>
      </w:r>
    </w:p>
    <w:p w14:paraId="6ABD171D" w14:textId="77777777" w:rsidR="00A35B72" w:rsidRPr="00494454" w:rsidRDefault="00A35B72" w:rsidP="00A35B72">
      <w:pPr>
        <w:spacing w:before="120" w:after="120"/>
        <w:jc w:val="both"/>
      </w:pPr>
      <w:r w:rsidRPr="00494454">
        <w:t>De plus, pour r</w:t>
      </w:r>
      <w:r w:rsidRPr="00494454">
        <w:t>é</w:t>
      </w:r>
      <w:r w:rsidRPr="00494454">
        <w:t>tablir la confiance, le régime a dû détendre ses contrôles de f</w:t>
      </w:r>
      <w:r w:rsidRPr="00494454">
        <w:t>a</w:t>
      </w:r>
      <w:r w:rsidRPr="00494454">
        <w:t>çon significative et durable. Il a promis qu’il n’y aurait plus de révolution culturelle, il a réduit les campagnes polit</w:t>
      </w:r>
      <w:r w:rsidRPr="00494454">
        <w:t>i</w:t>
      </w:r>
      <w:r w:rsidRPr="00494454">
        <w:t>ques à des mouvements rituels cons</w:t>
      </w:r>
      <w:r w:rsidRPr="00494454">
        <w:t>a</w:t>
      </w:r>
      <w:r w:rsidRPr="00494454">
        <w:t>crés à promouvoir la politesse, le respect de l’armée et le contrôle des naissances. Enfin, il a rel</w:t>
      </w:r>
      <w:r w:rsidRPr="00494454">
        <w:t>â</w:t>
      </w:r>
      <w:r w:rsidRPr="00494454">
        <w:t>ché le contrôle des organisations politiques sur la vie familiale et individuelle : à cond</w:t>
      </w:r>
      <w:r w:rsidRPr="00494454">
        <w:t>i</w:t>
      </w:r>
      <w:r w:rsidRPr="00494454">
        <w:t>tion de ne s’engager ni dans la dissidence politique, ni dans le crime, le citoyen chinois vit aujourd’hui en liberté surveillée (Hol</w:t>
      </w:r>
      <w:r w:rsidRPr="00494454">
        <w:t>z</w:t>
      </w:r>
      <w:r w:rsidRPr="00494454">
        <w:t>man, 1981).</w:t>
      </w:r>
    </w:p>
    <w:p w14:paraId="732C9624" w14:textId="77777777" w:rsidR="00A35B72" w:rsidRPr="00494454" w:rsidRDefault="00A35B72" w:rsidP="00A35B72">
      <w:pPr>
        <w:spacing w:before="120" w:after="120"/>
        <w:jc w:val="both"/>
      </w:pPr>
      <w:r w:rsidRPr="00494454">
        <w:t>C’est dans les campagnes – là où les échecs économ</w:t>
      </w:r>
      <w:r w:rsidRPr="00494454">
        <w:t>i</w:t>
      </w:r>
      <w:r w:rsidRPr="00494454">
        <w:t xml:space="preserve">ques avaient été les plus lourds de conséquences – que le compromis est allé le plus loin. </w:t>
      </w:r>
      <w:r w:rsidRPr="00494454">
        <w:rPr>
          <w:szCs w:val="14"/>
        </w:rPr>
        <w:t xml:space="preserve">À </w:t>
      </w:r>
      <w:r w:rsidRPr="00494454">
        <w:t>ses concessions mat</w:t>
      </w:r>
      <w:r w:rsidRPr="00494454">
        <w:t>é</w:t>
      </w:r>
      <w:r w:rsidRPr="00494454">
        <w:t>rielles et politiques, le pouvoir y a ajouté une autre concession de poids, la décolle</w:t>
      </w:r>
      <w:r w:rsidRPr="00494454">
        <w:t>c</w:t>
      </w:r>
      <w:r w:rsidRPr="00494454">
        <w:t xml:space="preserve">tivisation (Aubert, 1981 ; Aubert, 1982 ; Dumont, 1984). </w:t>
      </w:r>
      <w:r w:rsidRPr="00494454">
        <w:rPr>
          <w:szCs w:val="14"/>
        </w:rPr>
        <w:t xml:space="preserve">À </w:t>
      </w:r>
      <w:r w:rsidRPr="00494454">
        <w:t>l’issue d’évolutions variées et par des systèmes différents, dès la fin de 1982, plus de 80 % des foyers ruraux se trouvaient transformés en fe</w:t>
      </w:r>
      <w:r w:rsidRPr="00494454">
        <w:t>r</w:t>
      </w:r>
      <w:r w:rsidRPr="00494454">
        <w:t>miers de l’État. Ils demeurent certes astreints à livrer, au prix officiel, la majeure partie de leur réco</w:t>
      </w:r>
      <w:r w:rsidRPr="00494454">
        <w:t>l</w:t>
      </w:r>
      <w:r w:rsidRPr="00494454">
        <w:t>te. Les organismes publics conservent égal</w:t>
      </w:r>
      <w:r w:rsidRPr="00494454">
        <w:t>e</w:t>
      </w:r>
      <w:r w:rsidRPr="00494454">
        <w:t>ment le monopole de la fourniture des machines et des engrais, ainsi que l’organisation de ce</w:t>
      </w:r>
      <w:r w:rsidRPr="00494454">
        <w:t>r</w:t>
      </w:r>
      <w:r w:rsidRPr="00494454">
        <w:t>taines disciplines collectives. Enfin, la paysannerie reste réglementa</w:t>
      </w:r>
      <w:r w:rsidRPr="00494454">
        <w:t>i</w:t>
      </w:r>
      <w:r w:rsidRPr="00494454">
        <w:t>rement fixée à ses villages, ce qui limite la diff</w:t>
      </w:r>
      <w:r w:rsidRPr="00494454">
        <w:t>u</w:t>
      </w:r>
      <w:r w:rsidRPr="00494454">
        <w:t>sion du capitalisme rural. Dans l’ensemble cependant, la décollectiv</w:t>
      </w:r>
      <w:r w:rsidRPr="00494454">
        <w:t>i</w:t>
      </w:r>
      <w:r w:rsidRPr="00494454">
        <w:t>sation constitue pour les paysans une libération économique et politique. Les foyers to</w:t>
      </w:r>
      <w:r w:rsidRPr="00494454">
        <w:t>u</w:t>
      </w:r>
      <w:r w:rsidRPr="00494454">
        <w:t>chent directement le revenu de leur production et sont à peu près l</w:t>
      </w:r>
      <w:r w:rsidRPr="00494454">
        <w:t>i</w:t>
      </w:r>
      <w:r w:rsidRPr="00494454">
        <w:t>bres de leurs dépenses : ce sont désormais des agents économiques autonomes. La reconversion progre</w:t>
      </w:r>
      <w:r w:rsidRPr="00494454">
        <w:t>s</w:t>
      </w:r>
      <w:r w:rsidRPr="00494454">
        <w:t>sive des communes populaires en org</w:t>
      </w:r>
      <w:r w:rsidRPr="00494454">
        <w:t>a</w:t>
      </w:r>
      <w:r w:rsidRPr="00494454">
        <w:t>nismes administratifs prive également les cadres communistes d’une bonne partie de leur pouvoir.</w:t>
      </w:r>
    </w:p>
    <w:p w14:paraId="1088CCCE" w14:textId="77777777" w:rsidR="00A35B72" w:rsidRPr="00494454" w:rsidRDefault="00A35B72" w:rsidP="00A35B72">
      <w:pPr>
        <w:spacing w:before="120" w:after="120"/>
        <w:jc w:val="both"/>
      </w:pPr>
      <w:r w:rsidRPr="00494454">
        <w:t>Les résultats de ce compromis rural apparaissent aujourd’hui spe</w:t>
      </w:r>
      <w:r w:rsidRPr="00494454">
        <w:t>c</w:t>
      </w:r>
      <w:r w:rsidRPr="00494454">
        <w:t>tac</w:t>
      </w:r>
      <w:r w:rsidRPr="00494454">
        <w:t>u</w:t>
      </w:r>
      <w:r w:rsidRPr="00494454">
        <w:t>laires. La production a remarquablement progressé, et cela non seulement dans le domaine céréalier, mais aussi et surtout dans les cultures industrielles. Les ca</w:t>
      </w:r>
      <w:r w:rsidRPr="00494454">
        <w:t>m</w:t>
      </w:r>
      <w:r w:rsidRPr="00494454">
        <w:t>pagnes chinoises, enfin sorties de leur torpeur, connaissent un véritable boom économique dont témoignent l’activité des marchés ruraux et la vague de con</w:t>
      </w:r>
      <w:r w:rsidRPr="00494454">
        <w:t>s</w:t>
      </w:r>
      <w:r w:rsidRPr="00494454">
        <w:t>truction de maisons individuelles. Malgré de graves déséquilibres, l’économie u</w:t>
      </w:r>
      <w:r w:rsidRPr="00494454">
        <w:t>r</w:t>
      </w:r>
      <w:r w:rsidRPr="00494454">
        <w:t>baine progresse de façon dans l’ensemble plus saine que par le passé (Ch</w:t>
      </w:r>
      <w:r w:rsidRPr="00494454">
        <w:t>e</w:t>
      </w:r>
      <w:r w:rsidRPr="00494454">
        <w:t>vrier, 1983). Si l’on ajoute à ces r</w:t>
      </w:r>
      <w:r w:rsidRPr="00494454">
        <w:t>é</w:t>
      </w:r>
      <w:r w:rsidRPr="00494454">
        <w:t>sultats économiques l’apaisement du cl</w:t>
      </w:r>
      <w:r w:rsidRPr="00494454">
        <w:t>i</w:t>
      </w:r>
      <w:r w:rsidRPr="00494454">
        <w:t>mat social et l’effondrement de la dissidence, on prend la mesure de l’efficacité du co</w:t>
      </w:r>
      <w:r w:rsidRPr="00494454">
        <w:t>m</w:t>
      </w:r>
      <w:r w:rsidRPr="00494454">
        <w:t>promis passée par le pouvoir communiste avec sa propre pop</w:t>
      </w:r>
      <w:r w:rsidRPr="00494454">
        <w:t>u</w:t>
      </w:r>
      <w:r w:rsidRPr="00494454">
        <w:t>lation.</w:t>
      </w:r>
    </w:p>
    <w:p w14:paraId="6B25B9B3" w14:textId="77777777" w:rsidR="00A35B72" w:rsidRPr="00494454" w:rsidRDefault="00A35B72" w:rsidP="00A35B72">
      <w:pPr>
        <w:spacing w:before="120" w:after="120"/>
        <w:jc w:val="both"/>
      </w:pPr>
      <w:r w:rsidRPr="00494454">
        <w:t>Efficace dans le court terme, ce co</w:t>
      </w:r>
      <w:r w:rsidRPr="00494454">
        <w:t>m</w:t>
      </w:r>
      <w:r w:rsidRPr="00494454">
        <w:t>promis n’en possède pas moins, pour l’avenir, un prix él</w:t>
      </w:r>
      <w:r w:rsidRPr="00494454">
        <w:t>e</w:t>
      </w:r>
      <w:r w:rsidRPr="00494454">
        <w:t>vé car il renforce deux évolutions déjà largement engagées : la dégradation de l’encadrement et la poussée de la société civile. La dégradation de l’encadrement pol</w:t>
      </w:r>
      <w:r w:rsidRPr="00494454">
        <w:t>i</w:t>
      </w:r>
      <w:r w:rsidRPr="00494454">
        <w:t>tique, qui figure parmi les phénomènes les plus spect</w:t>
      </w:r>
      <w:r w:rsidRPr="00494454">
        <w:t>a</w:t>
      </w:r>
      <w:r w:rsidRPr="00494454">
        <w:t>culaires de l’évolution récente, est d’abord une conséquence des échecs et des purges maoïstes. Elle est à la fois idéologique et morale. Tout d’abord, le désastre provoqué par les tentatives de totalisation du réel a réduit le champ des certit</w:t>
      </w:r>
      <w:r w:rsidRPr="00494454">
        <w:t>u</w:t>
      </w:r>
      <w:r w:rsidRPr="00494454">
        <w:t>des idéologiques. L’idéologie reste au pouvoir, mais elle limite d</w:t>
      </w:r>
      <w:r w:rsidRPr="00494454">
        <w:t>é</w:t>
      </w:r>
      <w:r w:rsidRPr="00494454">
        <w:t>sormais ses oukases aux seuls domaines direct</w:t>
      </w:r>
      <w:r w:rsidRPr="00494454">
        <w:t>e</w:t>
      </w:r>
      <w:r w:rsidRPr="00494454">
        <w:t>ment nécessaires. Dans les faits, la culture, la morale personnelle, le droit, l’économie et la p</w:t>
      </w:r>
      <w:r w:rsidRPr="00494454">
        <w:t>o</w:t>
      </w:r>
      <w:r w:rsidRPr="00494454">
        <w:t>litique étrangère sont le champ clos d’un affrontement</w:t>
      </w:r>
      <w:r>
        <w:t xml:space="preserve"> </w:t>
      </w:r>
      <w:r w:rsidRPr="00494454">
        <w:t>[259]</w:t>
      </w:r>
      <w:r>
        <w:t xml:space="preserve"> </w:t>
      </w:r>
      <w:r w:rsidRPr="00494454">
        <w:t>continuel entre les nécessités de la préservation du r</w:t>
      </w:r>
      <w:r w:rsidRPr="00494454">
        <w:t>é</w:t>
      </w:r>
      <w:r w:rsidRPr="00494454">
        <w:t>gime (et donc le rappel de l’orthodoxie abstraite des années cinquante, souvent méla</w:t>
      </w:r>
      <w:r w:rsidRPr="00494454">
        <w:t>n</w:t>
      </w:r>
      <w:r w:rsidRPr="00494454">
        <w:t>gée à quelques débris maoïstes) et les implications du compromis économique (et donc l’acceptation de solutions pragmat</w:t>
      </w:r>
      <w:r w:rsidRPr="00494454">
        <w:t>i</w:t>
      </w:r>
      <w:r w:rsidRPr="00494454">
        <w:t>ques). L’issue de cet affrontement varie sans cesse suivant le lieu, le moment, la n</w:t>
      </w:r>
      <w:r w:rsidRPr="00494454">
        <w:t>a</w:t>
      </w:r>
      <w:r w:rsidRPr="00494454">
        <w:t>ture ou l’ampleur de chaque problème concret, et nota</w:t>
      </w:r>
      <w:r w:rsidRPr="00494454">
        <w:t>m</w:t>
      </w:r>
      <w:r w:rsidRPr="00494454">
        <w:t>ment sa plus ou moins grande sens</w:t>
      </w:r>
      <w:r w:rsidRPr="00494454">
        <w:t>i</w:t>
      </w:r>
      <w:r w:rsidRPr="00494454">
        <w:t>bilité politique : la culture et la morale seront plus souvent abordées de façon idéologique qu’une économie ou, plus encore, une politique étrangère largement conditionnées par des fa</w:t>
      </w:r>
      <w:r w:rsidRPr="00494454">
        <w:t>c</w:t>
      </w:r>
      <w:r w:rsidRPr="00494454">
        <w:t>teurs exog</w:t>
      </w:r>
      <w:r w:rsidRPr="00494454">
        <w:t>è</w:t>
      </w:r>
      <w:r w:rsidRPr="00494454">
        <w:t>nes.</w:t>
      </w:r>
    </w:p>
    <w:p w14:paraId="2151F114" w14:textId="77777777" w:rsidR="00A35B72" w:rsidRPr="00494454" w:rsidRDefault="00A35B72" w:rsidP="00A35B72">
      <w:pPr>
        <w:spacing w:before="120" w:after="120"/>
        <w:jc w:val="both"/>
      </w:pPr>
      <w:r w:rsidRPr="00494454">
        <w:t>Ce recul de l’idéologie officielle permet ainsi la prol</w:t>
      </w:r>
      <w:r w:rsidRPr="00494454">
        <w:t>i</w:t>
      </w:r>
      <w:r w:rsidRPr="00494454">
        <w:t>fération, aux marges des appareils total</w:t>
      </w:r>
      <w:r w:rsidRPr="00494454">
        <w:t>i</w:t>
      </w:r>
      <w:r w:rsidRPr="00494454">
        <w:t>taires (parfois même dans leurs échelons inférieurs ou dans leur périphérie), d’une nébuleuse d’intellectuels, de cadres techniques, de gestionnaires, de commerçants et de diplomates plus acquis au gouvern</w:t>
      </w:r>
      <w:r w:rsidRPr="00494454">
        <w:t>e</w:t>
      </w:r>
      <w:r w:rsidRPr="00494454">
        <w:t>ment qu’au Parti, à l’ordre social (ou national) qu’au gouvernement et souvent plus intéressés par leurs tâches profe</w:t>
      </w:r>
      <w:r w:rsidRPr="00494454">
        <w:t>s</w:t>
      </w:r>
      <w:r w:rsidRPr="00494454">
        <w:t>sionnelles que par « les grandes affaires du pays ». Ainsi se constitue progressivement la base inte</w:t>
      </w:r>
      <w:r w:rsidRPr="00494454">
        <w:t>l</w:t>
      </w:r>
      <w:r w:rsidRPr="00494454">
        <w:t>lectuelle et sociale du réformisme et de la dépolitisation.</w:t>
      </w:r>
    </w:p>
    <w:p w14:paraId="5F9A5937" w14:textId="77777777" w:rsidR="00A35B72" w:rsidRPr="00494454" w:rsidRDefault="00A35B72" w:rsidP="00A35B72">
      <w:pPr>
        <w:spacing w:before="120" w:after="120"/>
        <w:jc w:val="both"/>
      </w:pPr>
      <w:r w:rsidRPr="00494454">
        <w:t>Plus grave, dans l’immédiat, plus scandaleuse en tout cas aux yeux d’une population demeurée souvent obscurément confucéenne, est l’évolution morale de l’encadrement. De la période maoï</w:t>
      </w:r>
      <w:r w:rsidRPr="00494454">
        <w:t>s</w:t>
      </w:r>
      <w:r w:rsidRPr="00494454">
        <w:t>te, beaucoup de cadres moyens et inférieurs ont conservé une prétention pol</w:t>
      </w:r>
      <w:r w:rsidRPr="00494454">
        <w:t>i</w:t>
      </w:r>
      <w:r w:rsidRPr="00494454">
        <w:t>tique implicite à l’incompétence. Du nouveau cours, ils ont retenu l’importance de l’argent et les poss</w:t>
      </w:r>
      <w:r w:rsidRPr="00494454">
        <w:t>i</w:t>
      </w:r>
      <w:r w:rsidRPr="00494454">
        <w:t>bilités nouvelles de s’en procurer : la corruption, que les perpétuelles « rectifications » maoïstes avaient limitée, n’a cessé de se développer à partir de la fin des années soixa</w:t>
      </w:r>
      <w:r w:rsidRPr="00494454">
        <w:t>n</w:t>
      </w:r>
      <w:r w:rsidRPr="00494454">
        <w:t>te-dix. Les. mêmes gardiens sourcilleux de l’orthodoxie sont ceux qui, le soir venu, négocient un coup de tampon contre des cadeaux (Zaf</w:t>
      </w:r>
      <w:r w:rsidRPr="00494454">
        <w:t>a</w:t>
      </w:r>
      <w:r w:rsidRPr="00494454">
        <w:t>nolli, 1982-1983).</w:t>
      </w:r>
    </w:p>
    <w:p w14:paraId="3F5D81BA" w14:textId="77777777" w:rsidR="00A35B72" w:rsidRPr="00494454" w:rsidRDefault="00A35B72" w:rsidP="00A35B72">
      <w:pPr>
        <w:spacing w:before="120" w:after="120"/>
        <w:jc w:val="both"/>
      </w:pPr>
      <w:r w:rsidRPr="00494454">
        <w:t xml:space="preserve">Comme en </w:t>
      </w:r>
      <w:r w:rsidRPr="00494454">
        <w:rPr>
          <w:smallCaps/>
        </w:rPr>
        <w:t xml:space="preserve">urss, </w:t>
      </w:r>
      <w:r w:rsidRPr="00494454">
        <w:t>la corruption s’étend aujourd’hui à la couche d</w:t>
      </w:r>
      <w:r w:rsidRPr="00494454">
        <w:t>i</w:t>
      </w:r>
      <w:r w:rsidRPr="00494454">
        <w:t>rigeante. Ce</w:t>
      </w:r>
      <w:r w:rsidRPr="00494454">
        <w:t>l</w:t>
      </w:r>
      <w:r w:rsidRPr="00494454">
        <w:t xml:space="preserve">le-ci fournit les clients du </w:t>
      </w:r>
      <w:r w:rsidRPr="00494454">
        <w:rPr>
          <w:i/>
          <w:iCs/>
        </w:rPr>
        <w:t xml:space="preserve">Maxim’s </w:t>
      </w:r>
      <w:r w:rsidRPr="00494454">
        <w:t>de Pékin et du trafic de cassettes pornographiques en pr</w:t>
      </w:r>
      <w:r w:rsidRPr="00494454">
        <w:t>o</w:t>
      </w:r>
      <w:r w:rsidRPr="00494454">
        <w:t>venance de Hong Kong. Dans le même temps où le Comité central peste contre la « pollution spiritue</w:t>
      </w:r>
      <w:r w:rsidRPr="00494454">
        <w:t>l</w:t>
      </w:r>
      <w:r w:rsidRPr="00494454">
        <w:t>le » de l’Occident, la moitié de ses membres po</w:t>
      </w:r>
      <w:r w:rsidRPr="00494454">
        <w:t>s</w:t>
      </w:r>
      <w:r w:rsidRPr="00494454">
        <w:t xml:space="preserve">sèdent un parent dans une université occidentale. Comme en </w:t>
      </w:r>
      <w:r w:rsidRPr="00494454">
        <w:rPr>
          <w:smallCaps/>
        </w:rPr>
        <w:t xml:space="preserve">urss </w:t>
      </w:r>
      <w:r w:rsidRPr="00494454">
        <w:t>également, cette déco</w:t>
      </w:r>
      <w:r w:rsidRPr="00494454">
        <w:t>m</w:t>
      </w:r>
      <w:r w:rsidRPr="00494454">
        <w:t>position morale est limitée par l’action épisodique de la police et vo</w:t>
      </w:r>
      <w:r w:rsidRPr="00494454">
        <w:t>i</w:t>
      </w:r>
      <w:r w:rsidRPr="00494454">
        <w:t>lée par la prop</w:t>
      </w:r>
      <w:r w:rsidRPr="00494454">
        <w:t>a</w:t>
      </w:r>
      <w:r w:rsidRPr="00494454">
        <w:t>gande. Mais elle est aggravée par deux phénomènes spécifiques : une ouverture politique plus ma</w:t>
      </w:r>
      <w:r w:rsidRPr="00494454">
        <w:t>r</w:t>
      </w:r>
      <w:r w:rsidRPr="00494454">
        <w:t>quée sur l’Occident, et surtout l’existence de liens multiples avec la Chine d’outremer, de Hong Kong à San Franci</w:t>
      </w:r>
      <w:r w:rsidRPr="00494454">
        <w:t>s</w:t>
      </w:r>
      <w:r w:rsidRPr="00494454">
        <w:t>co.</w:t>
      </w:r>
    </w:p>
    <w:p w14:paraId="014681E2" w14:textId="77777777" w:rsidR="00A35B72" w:rsidRPr="00494454" w:rsidRDefault="00A35B72" w:rsidP="00A35B72">
      <w:pPr>
        <w:spacing w:before="120" w:after="120"/>
        <w:jc w:val="both"/>
      </w:pPr>
      <w:r w:rsidRPr="00494454">
        <w:t>À la dégradation de l’encadrement s’ajoute une autre évolution plus orig</w:t>
      </w:r>
      <w:r w:rsidRPr="00494454">
        <w:t>i</w:t>
      </w:r>
      <w:r w:rsidRPr="00494454">
        <w:t>nale. On est tenté de la désigner comme la constitution d’une société civile, à condition d’apporter immédiatement deux correctifs. Le premier concerne la difficulté des comparaisons avec les situ</w:t>
      </w:r>
      <w:r w:rsidRPr="00494454">
        <w:t>a</w:t>
      </w:r>
      <w:r w:rsidRPr="00494454">
        <w:t>tions est-européennes, et n</w:t>
      </w:r>
      <w:r w:rsidRPr="00494454">
        <w:t>o</w:t>
      </w:r>
      <w:r w:rsidRPr="00494454">
        <w:t>tamment polonaise. La société chinoise n’est pas mobilisée par un projet unificateur national ou rel</w:t>
      </w:r>
      <w:r w:rsidRPr="00494454">
        <w:t>i</w:t>
      </w:r>
      <w:r w:rsidRPr="00494454">
        <w:t>gieux. Au contraire, son nationalisme di</w:t>
      </w:r>
      <w:r w:rsidRPr="00494454">
        <w:t>f</w:t>
      </w:r>
      <w:r w:rsidRPr="00494454">
        <w:t>fus sert généralement le pouvoir : la Chine n’est pas un pays occupé, mais un pays qui, à défaut de s’être développé a</w:t>
      </w:r>
      <w:r w:rsidRPr="00494454">
        <w:t>u</w:t>
      </w:r>
      <w:r w:rsidRPr="00494454">
        <w:t>tant que promis, a recouvré toute son indépendance grâce au régime communiste. De plus, la s</w:t>
      </w:r>
      <w:r w:rsidRPr="00494454">
        <w:t>o</w:t>
      </w:r>
      <w:r w:rsidRPr="00494454">
        <w:t>ciété chinoise est tiraillée par des tendances diverses, les unes polarisées par la tradition, les a</w:t>
      </w:r>
      <w:r w:rsidRPr="00494454">
        <w:t>u</w:t>
      </w:r>
      <w:r w:rsidRPr="00494454">
        <w:t>tres par le désir d’occidentalisation. Le plus souvent, elle corrode le po</w:t>
      </w:r>
      <w:r w:rsidRPr="00494454">
        <w:t>u</w:t>
      </w:r>
      <w:r w:rsidRPr="00494454">
        <w:t>voir plus qu’elle ne l’affronte.</w:t>
      </w:r>
    </w:p>
    <w:p w14:paraId="08F16F41" w14:textId="77777777" w:rsidR="00A35B72" w:rsidRPr="00494454" w:rsidRDefault="00A35B72" w:rsidP="00A35B72">
      <w:pPr>
        <w:spacing w:before="120" w:after="120"/>
        <w:jc w:val="both"/>
      </w:pPr>
      <w:r w:rsidRPr="00494454">
        <w:t>Le deuxième correctif est que ce phénomène n’est pas complèt</w:t>
      </w:r>
      <w:r w:rsidRPr="00494454">
        <w:t>e</w:t>
      </w:r>
      <w:r w:rsidRPr="00494454">
        <w:t>ment nouveau.</w:t>
      </w:r>
      <w:r>
        <w:t xml:space="preserve"> </w:t>
      </w:r>
      <w:r w:rsidRPr="00494454">
        <w:rPr>
          <w:rFonts w:cs="Arial"/>
          <w:szCs w:val="16"/>
        </w:rPr>
        <w:t>[260]</w:t>
      </w:r>
      <w:r>
        <w:rPr>
          <w:rFonts w:cs="Arial"/>
          <w:szCs w:val="16"/>
        </w:rPr>
        <w:t xml:space="preserve"> </w:t>
      </w:r>
      <w:r w:rsidRPr="00494454">
        <w:t>Les réactions sociales ont été un facteur perm</w:t>
      </w:r>
      <w:r w:rsidRPr="00494454">
        <w:t>a</w:t>
      </w:r>
      <w:r w:rsidRPr="00494454">
        <w:t>nent de l’histoire politique chinoise depuis 1949. Les oscillations qui caractérisent celle-ci ne sont qu’en superficie le produit de luttes fa</w:t>
      </w:r>
      <w:r w:rsidRPr="00494454">
        <w:t>c</w:t>
      </w:r>
      <w:r w:rsidRPr="00494454">
        <w:t>tionnelles, car elles ont toujours été su</w:t>
      </w:r>
      <w:r w:rsidRPr="00494454">
        <w:t>s</w:t>
      </w:r>
      <w:r w:rsidRPr="00494454">
        <w:t>citées et modifiées à la fois par les échecs de la politique officielle, c’est-à-dire en large partie par les réactions pop</w:t>
      </w:r>
      <w:r w:rsidRPr="00494454">
        <w:t>u</w:t>
      </w:r>
      <w:r w:rsidRPr="00494454">
        <w:t>laires. Ces réactions étaient en général d’autant plus négatives que l’intensité de la mobilisation se montrait plus forte. La pop</w:t>
      </w:r>
      <w:r w:rsidRPr="00494454">
        <w:t>u</w:t>
      </w:r>
      <w:r w:rsidRPr="00494454">
        <w:t>lation courbait le plus souvent l’échiné durant chaque phase de mobilisation – mais avec suffisa</w:t>
      </w:r>
      <w:r w:rsidRPr="00494454">
        <w:t>m</w:t>
      </w:r>
      <w:r w:rsidRPr="00494454">
        <w:t>ment de passivité pour que celle-ci n’atteigne pas tous ses objectifs, et en signant cette passiv</w:t>
      </w:r>
      <w:r w:rsidRPr="00494454">
        <w:t>i</w:t>
      </w:r>
      <w:r w:rsidRPr="00494454">
        <w:t>té par des actes d’indiscipline.</w:t>
      </w:r>
    </w:p>
    <w:p w14:paraId="3145D447" w14:textId="77777777" w:rsidR="00A35B72" w:rsidRPr="00494454" w:rsidRDefault="00A35B72" w:rsidP="00A35B72">
      <w:pPr>
        <w:spacing w:before="120" w:after="120"/>
        <w:jc w:val="both"/>
      </w:pPr>
      <w:r w:rsidRPr="00494454">
        <w:t>Dans la période de « consolidation », c’est-à-dire de lib</w:t>
      </w:r>
      <w:r w:rsidRPr="00494454">
        <w:t>é</w:t>
      </w:r>
      <w:r w:rsidRPr="00494454">
        <w:t>ralisation que l’échec partiel de la mobilisation rendait ensuite nécessaire, la p</w:t>
      </w:r>
      <w:r w:rsidRPr="00494454">
        <w:t>o</w:t>
      </w:r>
      <w:r w:rsidRPr="00494454">
        <w:t>pulation surinterprétait à tel point les mesures d’assouplissement pr</w:t>
      </w:r>
      <w:r w:rsidRPr="00494454">
        <w:t>i</w:t>
      </w:r>
      <w:r w:rsidRPr="00494454">
        <w:t>ses par le pouvoir que celui-ci se tro</w:t>
      </w:r>
      <w:r w:rsidRPr="00494454">
        <w:t>u</w:t>
      </w:r>
      <w:r w:rsidRPr="00494454">
        <w:t>vait bientôt contraint de relancer la « lutte des classes ». Même dans ce dernier cas, cependant, les réa</w:t>
      </w:r>
      <w:r w:rsidRPr="00494454">
        <w:t>c</w:t>
      </w:r>
      <w:r w:rsidRPr="00494454">
        <w:t>tions populaires restaient en général limitées en intensité, désordo</w:t>
      </w:r>
      <w:r w:rsidRPr="00494454">
        <w:t>n</w:t>
      </w:r>
      <w:r w:rsidRPr="00494454">
        <w:t>nées et confinées au doma</w:t>
      </w:r>
      <w:r w:rsidRPr="00494454">
        <w:t>i</w:t>
      </w:r>
      <w:r w:rsidRPr="00494454">
        <w:t>ne de l’organisation économique, sans s’étendre au champ politique. Elles ne parvenaient d’ailleurs pas à r</w:t>
      </w:r>
      <w:r w:rsidRPr="00494454">
        <w:t>é</w:t>
      </w:r>
      <w:r w:rsidRPr="00494454">
        <w:t>tablir complètement la situation antérieure : par exemple, elles sont successivement parvenues à déconcentrer, non à dissoudre, les coop</w:t>
      </w:r>
      <w:r w:rsidRPr="00494454">
        <w:t>é</w:t>
      </w:r>
      <w:r w:rsidRPr="00494454">
        <w:t>ratives et les co</w:t>
      </w:r>
      <w:r w:rsidRPr="00494454">
        <w:t>m</w:t>
      </w:r>
      <w:r w:rsidRPr="00494454">
        <w:t>munes populaires.</w:t>
      </w:r>
    </w:p>
    <w:p w14:paraId="5EED6798" w14:textId="77777777" w:rsidR="00A35B72" w:rsidRPr="00494454" w:rsidRDefault="00A35B72" w:rsidP="00A35B72">
      <w:pPr>
        <w:spacing w:before="120" w:after="120"/>
        <w:jc w:val="both"/>
      </w:pPr>
      <w:r w:rsidRPr="00494454">
        <w:t>Il est trop tôt, dans l’état actuel de la recherche, pour pousser plus loin l’analyse de ces réactions populaires d’avant la révolution cult</w:t>
      </w:r>
      <w:r w:rsidRPr="00494454">
        <w:t>u</w:t>
      </w:r>
      <w:r w:rsidRPr="00494454">
        <w:t>relle. Ce qui est en revanche certain, c’est qu’à partir d’une date vra</w:t>
      </w:r>
      <w:r w:rsidRPr="00494454">
        <w:t>i</w:t>
      </w:r>
      <w:r w:rsidRPr="00494454">
        <w:t>semblablement située au début des années soixante-dix les réa</w:t>
      </w:r>
      <w:r w:rsidRPr="00494454">
        <w:t>c</w:t>
      </w:r>
      <w:r w:rsidRPr="00494454">
        <w:t>tions populaires ont commencé à se m</w:t>
      </w:r>
      <w:r w:rsidRPr="00494454">
        <w:t>o</w:t>
      </w:r>
      <w:r w:rsidRPr="00494454">
        <w:t>difier, et que ce changement s’est accéléré après la mort de Mao Tsé-Toung, au point que la société ch</w:t>
      </w:r>
      <w:r w:rsidRPr="00494454">
        <w:t>i</w:t>
      </w:r>
      <w:r w:rsidRPr="00494454">
        <w:t>noise semble s’être mise en mouvement. Il paraît possible de caract</w:t>
      </w:r>
      <w:r w:rsidRPr="00494454">
        <w:t>é</w:t>
      </w:r>
      <w:r w:rsidRPr="00494454">
        <w:t>riser proviso</w:t>
      </w:r>
      <w:r w:rsidRPr="00494454">
        <w:t>i</w:t>
      </w:r>
      <w:r w:rsidRPr="00494454">
        <w:t>rement cette poussée sociale comme la constitution d’une société civile, et cela pour trois raisons. Tout d’abord, la soci</w:t>
      </w:r>
      <w:r w:rsidRPr="00494454">
        <w:t>é</w:t>
      </w:r>
      <w:r w:rsidRPr="00494454">
        <w:t>té, rurale au moins, possède a</w:t>
      </w:r>
      <w:r w:rsidRPr="00494454">
        <w:t>u</w:t>
      </w:r>
      <w:r w:rsidRPr="00494454">
        <w:t>jourd’hui les moyens de son autonomie financière par rapport au pouvoir. Ai</w:t>
      </w:r>
      <w:r w:rsidRPr="00494454">
        <w:t>n</w:t>
      </w:r>
      <w:r w:rsidRPr="00494454">
        <w:t>si, à la propagande pour le contrôle des naissances, nombre de familles paysannes répondent a</w:t>
      </w:r>
      <w:r w:rsidRPr="00494454">
        <w:t>u</w:t>
      </w:r>
      <w:r w:rsidRPr="00494454">
        <w:t>jourd’hui qu’aucune amende ne les di</w:t>
      </w:r>
      <w:r w:rsidRPr="00494454">
        <w:t>s</w:t>
      </w:r>
      <w:r w:rsidRPr="00494454">
        <w:t>suadera d’avoir les enfants qu’elles ont désormais les moyens de nourrir. En second lieu, la soci</w:t>
      </w:r>
      <w:r w:rsidRPr="00494454">
        <w:t>é</w:t>
      </w:r>
      <w:r w:rsidRPr="00494454">
        <w:t>té (et, là encore, surtout la société rurale) ne se conte</w:t>
      </w:r>
      <w:r w:rsidRPr="00494454">
        <w:t>n</w:t>
      </w:r>
      <w:r w:rsidRPr="00494454">
        <w:t>te plus de réagir de façon défensive et sectorielle aux i</w:t>
      </w:r>
      <w:r w:rsidRPr="00494454">
        <w:t>m</w:t>
      </w:r>
      <w:r w:rsidRPr="00494454">
        <w:t>pulsions politiques du pouvoir. Elle r</w:t>
      </w:r>
      <w:r w:rsidRPr="00494454">
        <w:t>é</w:t>
      </w:r>
      <w:r w:rsidRPr="00494454">
        <w:t>affirme globalement sa différence en se réappropriant ses mœurs et ses croyances. Il est int</w:t>
      </w:r>
      <w:r w:rsidRPr="00494454">
        <w:t>é</w:t>
      </w:r>
      <w:r w:rsidRPr="00494454">
        <w:t>ressant, par exemple, de remarquer à quel point le retour du mariage et des rites funéraires à une défin</w:t>
      </w:r>
      <w:r w:rsidRPr="00494454">
        <w:t>i</w:t>
      </w:r>
      <w:r w:rsidRPr="00494454">
        <w:t>tion largement inspirée de la trad</w:t>
      </w:r>
      <w:r w:rsidRPr="00494454">
        <w:t>i</w:t>
      </w:r>
      <w:r w:rsidRPr="00494454">
        <w:t>tion contredit trois décennies de prop</w:t>
      </w:r>
      <w:r w:rsidRPr="00494454">
        <w:t>a</w:t>
      </w:r>
      <w:r w:rsidRPr="00494454">
        <w:t>gande communiste (Bergère, 1984). Mais la renaissance de tous les cultes religieux sans exce</w:t>
      </w:r>
      <w:r w:rsidRPr="00494454">
        <w:t>p</w:t>
      </w:r>
      <w:r w:rsidRPr="00494454">
        <w:t>tion, la vogue de l’Occident (pour ne prendre qu’un exemple, le plastique et le contre-plaqué se r</w:t>
      </w:r>
      <w:r w:rsidRPr="00494454">
        <w:t>é</w:t>
      </w:r>
      <w:r w:rsidRPr="00494454">
        <w:t>pandent dans les zones rurales), le renforcement de la ce</w:t>
      </w:r>
      <w:r w:rsidRPr="00494454">
        <w:t>l</w:t>
      </w:r>
      <w:r w:rsidRPr="00494454">
        <w:t>lule familiale contre l’État et de l’individu dans la cellule familiale : toutes ces évol</w:t>
      </w:r>
      <w:r w:rsidRPr="00494454">
        <w:t>u</w:t>
      </w:r>
      <w:r w:rsidRPr="00494454">
        <w:t>tions, certes difficiles à quantifier, sont autant de contradi</w:t>
      </w:r>
      <w:r w:rsidRPr="00494454">
        <w:t>c</w:t>
      </w:r>
      <w:r w:rsidRPr="00494454">
        <w:t>tions plus ou moins flagrantes de la politique officielle la plus constante. On pou</w:t>
      </w:r>
      <w:r w:rsidRPr="00494454">
        <w:t>r</w:t>
      </w:r>
      <w:r w:rsidRPr="00494454">
        <w:t>rait dire que la société chinoise a répondu à plusieurs décennies d’efforts de totalisation par le haut en pratiquant une sorte de « détotalisation par le bas ».</w:t>
      </w:r>
    </w:p>
    <w:p w14:paraId="54AC1277" w14:textId="77777777" w:rsidR="00A35B72" w:rsidRPr="00494454" w:rsidRDefault="00A35B72" w:rsidP="00A35B72">
      <w:pPr>
        <w:spacing w:before="120" w:after="120"/>
        <w:jc w:val="both"/>
      </w:pPr>
      <w:r w:rsidRPr="00494454">
        <w:t>Enfin, cette pou</w:t>
      </w:r>
      <w:r w:rsidRPr="00494454">
        <w:t>s</w:t>
      </w:r>
      <w:r w:rsidRPr="00494454">
        <w:t>sée sociale n’ignore plus complètement le champ du politique. Sans doute les protestations de certaines catégories s</w:t>
      </w:r>
      <w:r w:rsidRPr="00494454">
        <w:t>o</w:t>
      </w:r>
      <w:r w:rsidRPr="00494454">
        <w:t>ciales particulières se sont-elles</w:t>
      </w:r>
      <w:r>
        <w:t xml:space="preserve"> </w:t>
      </w:r>
      <w:r w:rsidRPr="00494454">
        <w:t>[261]</w:t>
      </w:r>
      <w:r>
        <w:t xml:space="preserve"> </w:t>
      </w:r>
      <w:r w:rsidRPr="00494454">
        <w:t>révélées temporaires et ais</w:t>
      </w:r>
      <w:r w:rsidRPr="00494454">
        <w:t>é</w:t>
      </w:r>
      <w:r w:rsidRPr="00494454">
        <w:t>ment contrôlables ou manipulables par le pouvoir. Mais il est signif</w:t>
      </w:r>
      <w:r w:rsidRPr="00494454">
        <w:t>i</w:t>
      </w:r>
      <w:r w:rsidRPr="00494454">
        <w:t>catif que, dans les années soixante-dix, le mécontent</w:t>
      </w:r>
      <w:r w:rsidRPr="00494454">
        <w:t>e</w:t>
      </w:r>
      <w:r w:rsidRPr="00494454">
        <w:t>ment des jeunes, des soldats démobilisés ou de certaines fractions de la classe ouvrière ait fréquemment dégénéré en manifestations pol</w:t>
      </w:r>
      <w:r w:rsidRPr="00494454">
        <w:t>i</w:t>
      </w:r>
      <w:r w:rsidRPr="00494454">
        <w:t>tiques, ce qui était rarissime avant la révolution culturelle. De plus, l’opinion publique urbaine semble avoir massivement et spontanément contribué à la vi</w:t>
      </w:r>
      <w:r w:rsidRPr="00494454">
        <w:t>c</w:t>
      </w:r>
      <w:r w:rsidRPr="00494454">
        <w:t>toire politique de Deng Xiaoping sur la tendance maoïste de 1976 à 1978. Depuis que les disputes factio</w:t>
      </w:r>
      <w:r w:rsidRPr="00494454">
        <w:t>n</w:t>
      </w:r>
      <w:r w:rsidRPr="00494454">
        <w:t>nelles se sont apaisées, elle n’influe plus aussi directement sur la sc</w:t>
      </w:r>
      <w:r w:rsidRPr="00494454">
        <w:t>è</w:t>
      </w:r>
      <w:r w:rsidRPr="00494454">
        <w:t>ne politique, mais on a l’impression et parfois la certitude qu’elle fait pression sur l’adoption ou l’application de certaines mesures. La d</w:t>
      </w:r>
      <w:r w:rsidRPr="00494454">
        <w:t>é</w:t>
      </w:r>
      <w:r w:rsidRPr="00494454">
        <w:t>collectivisation, par exemple, n’aurait jamais été aussi r</w:t>
      </w:r>
      <w:r w:rsidRPr="00494454">
        <w:t>a</w:t>
      </w:r>
      <w:r w:rsidRPr="00494454">
        <w:t>pide et aussi radicale si la société rurale n’avait opéré une pression décisive sur une politique au départ expérimentale et bornée à certaines provinces pil</w:t>
      </w:r>
      <w:r w:rsidRPr="00494454">
        <w:t>o</w:t>
      </w:r>
      <w:r w:rsidRPr="00494454">
        <w:t>tes (Dumont, 1984).</w:t>
      </w:r>
    </w:p>
    <w:p w14:paraId="684D3219" w14:textId="77777777" w:rsidR="00A35B72" w:rsidRPr="00494454" w:rsidRDefault="00A35B72" w:rsidP="00A35B72">
      <w:pPr>
        <w:spacing w:before="120" w:after="120"/>
        <w:jc w:val="both"/>
      </w:pPr>
      <w:r w:rsidRPr="00494454">
        <w:t>L’affaissement de l’encadrement politique et la poussée de la s</w:t>
      </w:r>
      <w:r w:rsidRPr="00494454">
        <w:t>o</w:t>
      </w:r>
      <w:r w:rsidRPr="00494454">
        <w:t>ciété civile donnent ainsi au co</w:t>
      </w:r>
      <w:r w:rsidRPr="00494454">
        <w:t>m</w:t>
      </w:r>
      <w:r w:rsidRPr="00494454">
        <w:t>promis édicté par le pouvoir un contenu infiniment moins inégal et plus dyn</w:t>
      </w:r>
      <w:r w:rsidRPr="00494454">
        <w:t>a</w:t>
      </w:r>
      <w:r w:rsidRPr="00494454">
        <w:t>mique que celui-ci ne l’avait probablement prévu. Nul doute, encore une fois, que ce co</w:t>
      </w:r>
      <w:r w:rsidRPr="00494454">
        <w:t>m</w:t>
      </w:r>
      <w:r w:rsidRPr="00494454">
        <w:t>promis se déroule encore à l’intérieur du cercle totalitaire, et que le pouvoir conserve les moyens idéologiques et pol</w:t>
      </w:r>
      <w:r w:rsidRPr="00494454">
        <w:t>i</w:t>
      </w:r>
      <w:r w:rsidRPr="00494454">
        <w:t>ciers d’annuler à tout moment ses eng</w:t>
      </w:r>
      <w:r w:rsidRPr="00494454">
        <w:t>a</w:t>
      </w:r>
      <w:r w:rsidRPr="00494454">
        <w:t>gements. Nul doute, également, que ses concessions les plus importantes aillent à une couche sociale – la paysannerie – idéologiquement aveugle et polit</w:t>
      </w:r>
      <w:r w:rsidRPr="00494454">
        <w:t>i</w:t>
      </w:r>
      <w:r w:rsidRPr="00494454">
        <w:t>quement démunie. Nul doute, enfin, que le succès de la politique économique qui motive ce co</w:t>
      </w:r>
      <w:r w:rsidRPr="00494454">
        <w:t>m</w:t>
      </w:r>
      <w:r w:rsidRPr="00494454">
        <w:t>promis ne contribue aussi à la dissipation de certaines cout</w:t>
      </w:r>
      <w:r w:rsidRPr="00494454">
        <w:t>u</w:t>
      </w:r>
      <w:r w:rsidRPr="00494454">
        <w:t>mes traditionnelles. Aussi longtemps, cependant, que le pouvoir s’estimera lié par ses e</w:t>
      </w:r>
      <w:r w:rsidRPr="00494454">
        <w:t>n</w:t>
      </w:r>
      <w:r w:rsidRPr="00494454">
        <w:t>gagements, il devra subir la pression croissante d’une société qui ide</w:t>
      </w:r>
      <w:r w:rsidRPr="00494454">
        <w:t>n</w:t>
      </w:r>
      <w:r w:rsidRPr="00494454">
        <w:t>tifie de plus en plus clairement son identité, ou plutôt ses identités. Il devra subir l’érosion d’influences sociales de plus en plus viv</w:t>
      </w:r>
      <w:r w:rsidRPr="00494454">
        <w:t>a</w:t>
      </w:r>
      <w:r w:rsidRPr="00494454">
        <w:t>ces. Surtout, peut-être, chaque année qui passe tend à consolider le co</w:t>
      </w:r>
      <w:r w:rsidRPr="00494454">
        <w:t>m</w:t>
      </w:r>
      <w:r w:rsidRPr="00494454">
        <w:t>promis et à éroder la capacité que le po</w:t>
      </w:r>
      <w:r w:rsidRPr="00494454">
        <w:t>u</w:t>
      </w:r>
      <w:r w:rsidRPr="00494454">
        <w:t>voir pourrait encore posséder de vouloir le remettre en cause. Par bien des côtés, le rapport entre le pouvoir et la société pr</w:t>
      </w:r>
      <w:r w:rsidRPr="00494454">
        <w:t>é</w:t>
      </w:r>
      <w:r w:rsidRPr="00494454">
        <w:t>sente les apparences d’un affrontement en corps à corps. Mais ce rapport pourrait tout aussi bien s’amollir, durer et prendre l’apparence de la nature des choses, le pouvoir se social</w:t>
      </w:r>
      <w:r w:rsidRPr="00494454">
        <w:t>i</w:t>
      </w:r>
      <w:r w:rsidRPr="00494454">
        <w:t>sant progre</w:t>
      </w:r>
      <w:r w:rsidRPr="00494454">
        <w:t>s</w:t>
      </w:r>
      <w:r w:rsidRPr="00494454">
        <w:t>sivement…</w:t>
      </w:r>
    </w:p>
    <w:p w14:paraId="7487E53C" w14:textId="77777777" w:rsidR="00A35B72" w:rsidRPr="00494454" w:rsidRDefault="00A35B72" w:rsidP="00A35B72">
      <w:pPr>
        <w:spacing w:before="120" w:after="120"/>
        <w:jc w:val="both"/>
      </w:pPr>
      <w:r w:rsidRPr="00494454">
        <w:t>Qu’il ne soit plus complètement absurde d’énoncer une telle hyp</w:t>
      </w:r>
      <w:r w:rsidRPr="00494454">
        <w:t>o</w:t>
      </w:r>
      <w:r w:rsidRPr="00494454">
        <w:t>thèse s</w:t>
      </w:r>
      <w:r w:rsidRPr="00494454">
        <w:t>i</w:t>
      </w:r>
      <w:r w:rsidRPr="00494454">
        <w:t>gnale l’ampleur de l’évolution subie par le régime chinois et confirme que l’histoire totalitaire ne se réduit pas ou pas toujours à des oscillations pend</w:t>
      </w:r>
      <w:r w:rsidRPr="00494454">
        <w:t>u</w:t>
      </w:r>
      <w:r w:rsidRPr="00494454">
        <w:t>laires à l’intérieur d’un même cadre. Ce cadre, certes, subsi</w:t>
      </w:r>
      <w:r w:rsidRPr="00494454">
        <w:t>s</w:t>
      </w:r>
      <w:r w:rsidRPr="00494454">
        <w:t>te, mais il peut se déplacer et, suivant les cas, se réduire, s’amollir ou s’élargir. A</w:t>
      </w:r>
      <w:r w:rsidRPr="00494454">
        <w:t>u</w:t>
      </w:r>
      <w:r w:rsidRPr="00494454">
        <w:t>jourd’hui, il s’est déplacé dans une histoire qui n’est plus seulement celle de la passion, mais de la raison. De plus, il s’est réduit à un nombre plus restreint (mais toujours exorb</w:t>
      </w:r>
      <w:r w:rsidRPr="00494454">
        <w:t>i</w:t>
      </w:r>
      <w:r w:rsidRPr="00494454">
        <w:t>tant pour une pensée démocratique) de capacités de croya</w:t>
      </w:r>
      <w:r w:rsidRPr="00494454">
        <w:t>n</w:t>
      </w:r>
      <w:r w:rsidRPr="00494454">
        <w:t>ce et de violence. Il s’est également amolli par endroits puisque certains m</w:t>
      </w:r>
      <w:r w:rsidRPr="00494454">
        <w:t>o</w:t>
      </w:r>
      <w:r w:rsidRPr="00494454">
        <w:t>nopoles secondaires (par exemple ceux de la communication ou de l’organisation économique) se sont diversement asso</w:t>
      </w:r>
      <w:r w:rsidRPr="00494454">
        <w:t>u</w:t>
      </w:r>
      <w:r w:rsidRPr="00494454">
        <w:t>plis. Enfin, en un autre sens, il s’est élargi pour abriter un compromis dynam</w:t>
      </w:r>
      <w:r w:rsidRPr="00494454">
        <w:t>i</w:t>
      </w:r>
      <w:r w:rsidRPr="00494454">
        <w:t>que entre le pouvoir et la société. Bref, on en vient à se dema</w:t>
      </w:r>
      <w:r w:rsidRPr="00494454">
        <w:t>n</w:t>
      </w:r>
      <w:r w:rsidRPr="00494454">
        <w:t>der si, pour reprendre une expression de Richard Löwenthal, le totalitarisme ch</w:t>
      </w:r>
      <w:r w:rsidRPr="00494454">
        <w:t>i</w:t>
      </w:r>
      <w:r w:rsidRPr="00494454">
        <w:t>nois n’est pas entré, après le soviét</w:t>
      </w:r>
      <w:r w:rsidRPr="00494454">
        <w:t>i</w:t>
      </w:r>
      <w:r w:rsidRPr="00494454">
        <w:t>que, dans une phase « post-révolutionnaire » (Löwenthal, 1983).</w:t>
      </w:r>
    </w:p>
    <w:p w14:paraId="1C722E2D" w14:textId="77777777" w:rsidR="00A35B72" w:rsidRPr="00494454" w:rsidRDefault="00A35B72" w:rsidP="00A35B72">
      <w:pPr>
        <w:spacing w:before="120" w:after="120"/>
        <w:jc w:val="both"/>
      </w:pPr>
      <w:r w:rsidRPr="00494454">
        <w:t>Pour répondre précisément à cette question, une anal</w:t>
      </w:r>
      <w:r w:rsidRPr="00494454">
        <w:t>y</w:t>
      </w:r>
      <w:r w:rsidRPr="00494454">
        <w:t>se fouillée de l’évolution</w:t>
      </w:r>
      <w:r>
        <w:t xml:space="preserve"> </w:t>
      </w:r>
      <w:r w:rsidRPr="00494454">
        <w:rPr>
          <w:rFonts w:cs="Arial"/>
          <w:szCs w:val="12"/>
        </w:rPr>
        <w:t>[262]</w:t>
      </w:r>
      <w:r>
        <w:rPr>
          <w:rFonts w:cs="Arial"/>
          <w:szCs w:val="12"/>
        </w:rPr>
        <w:t xml:space="preserve"> </w:t>
      </w:r>
      <w:r w:rsidRPr="00494454">
        <w:t>des mécanismes totalitaires serait n</w:t>
      </w:r>
      <w:r w:rsidRPr="00494454">
        <w:t>é</w:t>
      </w:r>
      <w:r w:rsidRPr="00494454">
        <w:t>cessaire. On se contentera ici de mettre en parallèle deux évolutions qui, malheure</w:t>
      </w:r>
      <w:r w:rsidRPr="00494454">
        <w:t>u</w:t>
      </w:r>
      <w:r w:rsidRPr="00494454">
        <w:t>sement, n’ont pas fait l’objet d’études précises : l’évolution de la r</w:t>
      </w:r>
      <w:r w:rsidRPr="00494454">
        <w:t>é</w:t>
      </w:r>
      <w:r w:rsidRPr="00494454">
        <w:t>pression et celle du langage. Initialement limitée – mais avec quelle violence – à la destruction des « ennemis du pe</w:t>
      </w:r>
      <w:r w:rsidRPr="00494454">
        <w:t>u</w:t>
      </w:r>
      <w:r w:rsidRPr="00494454">
        <w:t xml:space="preserve">ple », la répression avait fini par s’étendre, sous Mao </w:t>
      </w:r>
      <w:r w:rsidRPr="00494454">
        <w:rPr>
          <w:szCs w:val="28"/>
        </w:rPr>
        <w:t>Tsé-Toung</w:t>
      </w:r>
      <w:r w:rsidRPr="00494454">
        <w:t>, au Parti lui-même et à tous ceux qui, dans le « peuple », avaient été gagnés par les influences révisionnistes : non seulement ses critères politiques étaient dev</w:t>
      </w:r>
      <w:r w:rsidRPr="00494454">
        <w:t>e</w:t>
      </w:r>
      <w:r w:rsidRPr="00494454">
        <w:t>nus de plus en plus radicaux mais son champ d’effectivité s’était élargi au monde du pouvoir. Cependant, on a bien l’impression – cette impre</w:t>
      </w:r>
      <w:r w:rsidRPr="00494454">
        <w:t>s</w:t>
      </w:r>
      <w:r w:rsidRPr="00494454">
        <w:t>sion mériterait évidemment d’être vérifiée par des recherches empir</w:t>
      </w:r>
      <w:r w:rsidRPr="00494454">
        <w:t>i</w:t>
      </w:r>
      <w:r w:rsidRPr="00494454">
        <w:t>ques – que la violence de la répression a co</w:t>
      </w:r>
      <w:r w:rsidRPr="00494454">
        <w:t>m</w:t>
      </w:r>
      <w:r w:rsidRPr="00494454">
        <w:t xml:space="preserve">mencé à s’éroder sous Mao </w:t>
      </w:r>
      <w:r w:rsidRPr="00494454">
        <w:rPr>
          <w:szCs w:val="28"/>
        </w:rPr>
        <w:t>Tsé-Toung</w:t>
      </w:r>
      <w:r w:rsidRPr="00494454">
        <w:t>, peut-être même dès le début des années soixante. Après la grande famine consécutive à l’échec du Grand Bond, la situ</w:t>
      </w:r>
      <w:r w:rsidRPr="00494454">
        <w:t>a</w:t>
      </w:r>
      <w:r w:rsidRPr="00494454">
        <w:t>tion alimentaire des camps tend à s’améliorer et les méthodes de lav</w:t>
      </w:r>
      <w:r w:rsidRPr="00494454">
        <w:t>a</w:t>
      </w:r>
      <w:r w:rsidRPr="00494454">
        <w:t>ge du cerveau perdent de leur puissance. Pendant la révolution cult</w:t>
      </w:r>
      <w:r w:rsidRPr="00494454">
        <w:t>u</w:t>
      </w:r>
      <w:r w:rsidRPr="00494454">
        <w:t>relle, la terreur s’étend – cent millions de personnes seront affectées d’une f</w:t>
      </w:r>
      <w:r w:rsidRPr="00494454">
        <w:t>a</w:t>
      </w:r>
      <w:r w:rsidRPr="00494454">
        <w:t>çon ou d’une autre – mais il faut bien admettre qu’elle devient moins sa</w:t>
      </w:r>
      <w:r w:rsidRPr="00494454">
        <w:t>n</w:t>
      </w:r>
      <w:r w:rsidRPr="00494454">
        <w:t>guinaire : le nombre des morts ne paraît pas avoir dépassé un à deux millions, chi</w:t>
      </w:r>
      <w:r w:rsidRPr="00494454">
        <w:t>f</w:t>
      </w:r>
      <w:r w:rsidRPr="00494454">
        <w:t>fre inférieur à celui des victimes des premières grandes épurations (Roux, 1980, p. 340). Su</w:t>
      </w:r>
      <w:r w:rsidRPr="00494454">
        <w:t>r</w:t>
      </w:r>
      <w:r w:rsidRPr="00494454">
        <w:t>tout, depuis l’élimination de la « Bande des Qu</w:t>
      </w:r>
      <w:r w:rsidRPr="00494454">
        <w:t>a</w:t>
      </w:r>
      <w:r w:rsidRPr="00494454">
        <w:t>tre », la répression s’est dépolitisée et dans l’ensemble modérée. Il est signif</w:t>
      </w:r>
      <w:r w:rsidRPr="00494454">
        <w:t>i</w:t>
      </w:r>
      <w:r w:rsidRPr="00494454">
        <w:t>catif que l’on s’efforce aujourd’hui de condamner les anciens dirigeants gauchistes pour des motifs crim</w:t>
      </w:r>
      <w:r w:rsidRPr="00494454">
        <w:t>i</w:t>
      </w:r>
      <w:r w:rsidRPr="00494454">
        <w:t>nels. Même le récent mouvement contre la criminalité, malgré son mépris de certaines procédures jur</w:t>
      </w:r>
      <w:r w:rsidRPr="00494454">
        <w:t>i</w:t>
      </w:r>
      <w:r w:rsidRPr="00494454">
        <w:t>diques, corrobore cette évolution : le chiffre des exéc</w:t>
      </w:r>
      <w:r w:rsidRPr="00494454">
        <w:t>u</w:t>
      </w:r>
      <w:r w:rsidRPr="00494454">
        <w:t>tions n’a pour l’instant pas dépassé 10 000 et l’insistance sur la criminalité proprement dite confirme la dépolitis</w:t>
      </w:r>
      <w:r w:rsidRPr="00494454">
        <w:t>a</w:t>
      </w:r>
      <w:r w:rsidRPr="00494454">
        <w:t>tion tendancielle de la répression. Les informations trop rares dont nous disposons donnent à penser que les réh</w:t>
      </w:r>
      <w:r w:rsidRPr="00494454">
        <w:t>a</w:t>
      </w:r>
      <w:r w:rsidRPr="00494454">
        <w:t>bilitations des années 1978-1980, la concentration de la violence sur la cr</w:t>
      </w:r>
      <w:r w:rsidRPr="00494454">
        <w:t>i</w:t>
      </w:r>
      <w:r w:rsidRPr="00494454">
        <w:t>minalité de droit commun et un plus grand respect des procédures ont diminué le no</w:t>
      </w:r>
      <w:r w:rsidRPr="00494454">
        <w:t>m</w:t>
      </w:r>
      <w:r w:rsidRPr="00494454">
        <w:t>bre des prisonniers. De plus, le transfert de la « réforme par le tr</w:t>
      </w:r>
      <w:r w:rsidRPr="00494454">
        <w:t>a</w:t>
      </w:r>
      <w:r w:rsidRPr="00494454">
        <w:t>vail » de l’autorité de la sécurité publique à celle du ministère de la Justice symbolise l’érosion de la te</w:t>
      </w:r>
      <w:r w:rsidRPr="00494454">
        <w:t>r</w:t>
      </w:r>
      <w:r w:rsidRPr="00494454">
        <w:t>reur dans les camps de travail. Ceux-ci n’en subsistent pas moins comme un archipel isolé, où des millions d’êtres h</w:t>
      </w:r>
      <w:r w:rsidRPr="00494454">
        <w:t>u</w:t>
      </w:r>
      <w:r w:rsidRPr="00494454">
        <w:t>mains survivent dans une situation de non-droit plus ou moins affirmé : là se trouve la continuité fond</w:t>
      </w:r>
      <w:r w:rsidRPr="00494454">
        <w:t>a</w:t>
      </w:r>
      <w:r w:rsidRPr="00494454">
        <w:t>mentale avec le pa</w:t>
      </w:r>
      <w:r w:rsidRPr="00494454">
        <w:t>s</w:t>
      </w:r>
      <w:r w:rsidRPr="00494454">
        <w:t>sé, l’ombre portée du cercle totalitaire.</w:t>
      </w:r>
    </w:p>
    <w:p w14:paraId="63624618" w14:textId="77777777" w:rsidR="00A35B72" w:rsidRPr="00494454" w:rsidRDefault="00A35B72" w:rsidP="00A35B72">
      <w:pPr>
        <w:spacing w:before="120" w:after="120"/>
        <w:jc w:val="both"/>
      </w:pPr>
      <w:r w:rsidRPr="00494454">
        <w:t>L’évolution du langage révèle des changements plus accentués et en tout cas mieux connus. La « langue de bois » s’est en effet méla</w:t>
      </w:r>
      <w:r w:rsidRPr="00494454">
        <w:t>n</w:t>
      </w:r>
      <w:r w:rsidRPr="00494454">
        <w:t>gée et rétrécie. Non seulement elle réincorpore aujourd’hui de no</w:t>
      </w:r>
      <w:r w:rsidRPr="00494454">
        <w:t>m</w:t>
      </w:r>
      <w:r w:rsidRPr="00494454">
        <w:t>breux vocables issus du marxisme-léninisme ou même de la culture occidentale, mais elle ne prétend plus recouvrir l’ensemble de la réal</w:t>
      </w:r>
      <w:r w:rsidRPr="00494454">
        <w:t>i</w:t>
      </w:r>
      <w:r w:rsidRPr="00494454">
        <w:t>té : elle doit laisser place à une mu</w:t>
      </w:r>
      <w:r w:rsidRPr="00494454">
        <w:t>l</w:t>
      </w:r>
      <w:r w:rsidRPr="00494454">
        <w:t>titude de termes scientifiques, techniques ou économiques. De plus, l’assouplissement de la domin</w:t>
      </w:r>
      <w:r w:rsidRPr="00494454">
        <w:t>a</w:t>
      </w:r>
      <w:r w:rsidRPr="00494454">
        <w:t>tion politique a engendré une modification de la langue interperso</w:t>
      </w:r>
      <w:r w:rsidRPr="00494454">
        <w:t>n</w:t>
      </w:r>
      <w:r w:rsidRPr="00494454">
        <w:t>nelle. Celle-ci s’est progressivement libérée des dénominations off</w:t>
      </w:r>
      <w:r w:rsidRPr="00494454">
        <w:t>i</w:t>
      </w:r>
      <w:r w:rsidRPr="00494454">
        <w:t>cielles et des formules toutes faites pour laisser place aux argots, aux expressions famili</w:t>
      </w:r>
      <w:r w:rsidRPr="00494454">
        <w:t>è</w:t>
      </w:r>
      <w:r w:rsidRPr="00494454">
        <w:t>res et aux formules de politesse : on dit de moins en moins « camarade » et de plus en plus « monsieur » ou même « maître ». Enfin, les progrès de la simplification de la graphie parai</w:t>
      </w:r>
      <w:r w:rsidRPr="00494454">
        <w:t>s</w:t>
      </w:r>
      <w:r w:rsidRPr="00494454">
        <w:t>sent compensés par l’essoufflement des efforts de phonétis</w:t>
      </w:r>
      <w:r w:rsidRPr="00494454">
        <w:t>a</w:t>
      </w:r>
      <w:r w:rsidRPr="00494454">
        <w:t>tion et par la résistance des dialectes provinciaux contre les progrès de la la</w:t>
      </w:r>
      <w:r w:rsidRPr="00494454">
        <w:t>n</w:t>
      </w:r>
      <w:r w:rsidRPr="00494454">
        <w:t>gue pékinoise. Toutes ces</w:t>
      </w:r>
      <w:r>
        <w:t xml:space="preserve"> </w:t>
      </w:r>
      <w:r w:rsidRPr="00494454">
        <w:t>[263]</w:t>
      </w:r>
      <w:r>
        <w:t xml:space="preserve"> </w:t>
      </w:r>
      <w:r w:rsidRPr="00494454">
        <w:t>évolutions rév</w:t>
      </w:r>
      <w:r w:rsidRPr="00494454">
        <w:t>è</w:t>
      </w:r>
      <w:r w:rsidRPr="00494454">
        <w:t>lent et accélèrent à la fois l’érosion de la capacité totalitaire du régime.</w:t>
      </w:r>
    </w:p>
    <w:p w14:paraId="4C27E713" w14:textId="77777777" w:rsidR="00A35B72" w:rsidRPr="00494454" w:rsidRDefault="00A35B72" w:rsidP="00A35B72">
      <w:pPr>
        <w:spacing w:before="120" w:after="120"/>
        <w:jc w:val="both"/>
      </w:pPr>
      <w:r w:rsidRPr="00494454">
        <w:t>Comment, dès lors, définir cette érosion ? Comment interpréter la dire</w:t>
      </w:r>
      <w:r w:rsidRPr="00494454">
        <w:t>c</w:t>
      </w:r>
      <w:r w:rsidRPr="00494454">
        <w:t>tion qu’elle indique ? Une solution logique consisterait à mettre cette évolution en parallèle avec celle qui est survenue en Union s</w:t>
      </w:r>
      <w:r w:rsidRPr="00494454">
        <w:t>o</w:t>
      </w:r>
      <w:r w:rsidRPr="00494454">
        <w:t>viétique après la mort de St</w:t>
      </w:r>
      <w:r w:rsidRPr="00494454">
        <w:t>a</w:t>
      </w:r>
      <w:r w:rsidRPr="00494454">
        <w:t>line : c’est, par exemple, la position de Richard Löwenthal (Löwenthal, 1983). Car on ne peut pas nier les analogies formelles qui rapprochent la montée de l’effort total</w:t>
      </w:r>
      <w:r w:rsidRPr="00494454">
        <w:t>i</w:t>
      </w:r>
      <w:r w:rsidRPr="00494454">
        <w:t>taire sous Staline et sous Mao et sa d</w:t>
      </w:r>
      <w:r w:rsidRPr="00494454">
        <w:t>é</w:t>
      </w:r>
      <w:r w:rsidRPr="00494454">
        <w:t>gradation après la mort des deux chefs. Il existe apparemment un rapport e</w:t>
      </w:r>
      <w:r w:rsidRPr="00494454">
        <w:t>n</w:t>
      </w:r>
      <w:r w:rsidRPr="00494454">
        <w:t>tre le degré d’utopisme, l’intensité de l’effort totalitaire et le degré de personnalisation du po</w:t>
      </w:r>
      <w:r w:rsidRPr="00494454">
        <w:t>u</w:t>
      </w:r>
      <w:r w:rsidRPr="00494454">
        <w:t>voir. Par ailleurs, il y a de sérieuses raisons de comparer Deng Xia</w:t>
      </w:r>
      <w:r w:rsidRPr="00494454">
        <w:t>o</w:t>
      </w:r>
      <w:r w:rsidRPr="00494454">
        <w:t>ping à Khrouchtchev : leur réfo</w:t>
      </w:r>
      <w:r w:rsidRPr="00494454">
        <w:t>r</w:t>
      </w:r>
      <w:r w:rsidRPr="00494454">
        <w:t xml:space="preserve">misme initial a été tempéré (plus en </w:t>
      </w:r>
      <w:r w:rsidRPr="00494454">
        <w:rPr>
          <w:smallCaps/>
        </w:rPr>
        <w:t xml:space="preserve">urss </w:t>
      </w:r>
      <w:r w:rsidRPr="00494454">
        <w:t>qu’en Chine, il est vrai) par les rési</w:t>
      </w:r>
      <w:r w:rsidRPr="00494454">
        <w:t>s</w:t>
      </w:r>
      <w:r w:rsidRPr="00494454">
        <w:t>tances de l’appareil. Il est probable qu’une bonne partie de l’encadrement chinois, crispée sur ses souvenirs et sur ses certitudes, cherche à opérer en Ch</w:t>
      </w:r>
      <w:r w:rsidRPr="00494454">
        <w:t>i</w:t>
      </w:r>
      <w:r w:rsidRPr="00494454">
        <w:t>ne la même « pétrification » pol</w:t>
      </w:r>
      <w:r w:rsidRPr="00494454">
        <w:t>i</w:t>
      </w:r>
      <w:r w:rsidRPr="00494454">
        <w:t xml:space="preserve">tique que Brejnev paraît avoir réussie en </w:t>
      </w:r>
      <w:r w:rsidRPr="00494454">
        <w:rPr>
          <w:smallCaps/>
        </w:rPr>
        <w:t xml:space="preserve">urss. </w:t>
      </w:r>
      <w:r w:rsidRPr="00494454">
        <w:t>Les progrès économiques obtenus récemment, la maîtrise diplomat</w:t>
      </w:r>
      <w:r w:rsidRPr="00494454">
        <w:t>i</w:t>
      </w:r>
      <w:r w:rsidRPr="00494454">
        <w:t>que généralement affichée par le rég</w:t>
      </w:r>
      <w:r w:rsidRPr="00494454">
        <w:t>i</w:t>
      </w:r>
      <w:r w:rsidRPr="00494454">
        <w:t>me, la stabilisation progressive de son fonctionnement institutionnel et l’intégration pr</w:t>
      </w:r>
      <w:r w:rsidRPr="00494454">
        <w:t>o</w:t>
      </w:r>
      <w:r w:rsidRPr="00494454">
        <w:t>gressive de technocrates dans son appareil dirigeant pla</w:t>
      </w:r>
      <w:r w:rsidRPr="00494454">
        <w:t>i</w:t>
      </w:r>
      <w:r w:rsidRPr="00494454">
        <w:t>dent en faveur de cette hypothèse.</w:t>
      </w:r>
    </w:p>
    <w:p w14:paraId="31D8B45F" w14:textId="77777777" w:rsidR="00A35B72" w:rsidRPr="00494454" w:rsidRDefault="00A35B72" w:rsidP="00A35B72">
      <w:pPr>
        <w:spacing w:before="120" w:after="120"/>
        <w:jc w:val="both"/>
      </w:pPr>
      <w:r w:rsidRPr="00494454">
        <w:t>D’énormes obstacles gênent cependant une telle évol</w:t>
      </w:r>
      <w:r w:rsidRPr="00494454">
        <w:t>u</w:t>
      </w:r>
      <w:r w:rsidRPr="00494454">
        <w:t>tion. Ils ne sont que secondairement de nature extérieure. Il est peu douteux, néanmoins, que la pression soviétique au nord, l’indépendantisme vietnamien ;au sud, et, plus encore peut-être, l’éclatante réussite éc</w:t>
      </w:r>
      <w:r w:rsidRPr="00494454">
        <w:t>o</w:t>
      </w:r>
      <w:r w:rsidRPr="00494454">
        <w:t>nomique du Japon ainsi que des « capitalismes confucéens » de C</w:t>
      </w:r>
      <w:r w:rsidRPr="00494454">
        <w:t>o</w:t>
      </w:r>
      <w:r w:rsidRPr="00494454">
        <w:t>rée du Sud, de Taïwan, de Singapour, de Hong Kong même, constituent a</w:t>
      </w:r>
      <w:r w:rsidRPr="00494454">
        <w:t>u</w:t>
      </w:r>
      <w:r w:rsidRPr="00494454">
        <w:t>tant de défis urgents pour un régime qui a vieilli sans réaliser ses promesses de réunification politique et de développement économ</w:t>
      </w:r>
      <w:r w:rsidRPr="00494454">
        <w:t>i</w:t>
      </w:r>
      <w:r w:rsidRPr="00494454">
        <w:t>que. Pour répondre à ces défis, Pékin conduit une stratégie ext</w:t>
      </w:r>
      <w:r w:rsidRPr="00494454">
        <w:t>é</w:t>
      </w:r>
      <w:r w:rsidRPr="00494454">
        <w:t>rieure originale au moins aussi influencée par les nécessités de la modernis</w:t>
      </w:r>
      <w:r w:rsidRPr="00494454">
        <w:t>a</w:t>
      </w:r>
      <w:r w:rsidRPr="00494454">
        <w:t>tion (normalisation avec Moscou, amitié am</w:t>
      </w:r>
      <w:r w:rsidRPr="00494454">
        <w:t>é</w:t>
      </w:r>
      <w:r w:rsidRPr="00494454">
        <w:t>ricaine, ouverture sur la Chine d’outre-mer et sur l’Occident) que par l’idéologie (Bergère, 1982 ; Joyaux, 1983).</w:t>
      </w:r>
    </w:p>
    <w:p w14:paraId="618C6CA3" w14:textId="77777777" w:rsidR="00A35B72" w:rsidRPr="00494454" w:rsidRDefault="00A35B72" w:rsidP="00A35B72">
      <w:pPr>
        <w:spacing w:before="120" w:after="120"/>
        <w:jc w:val="both"/>
      </w:pPr>
      <w:r w:rsidRPr="00494454">
        <w:t>Les véritables obstacles à une pétr</w:t>
      </w:r>
      <w:r w:rsidRPr="00494454">
        <w:t>i</w:t>
      </w:r>
      <w:r w:rsidRPr="00494454">
        <w:t>fication politique découlent en fait de l’histoire et de la s</w:t>
      </w:r>
      <w:r w:rsidRPr="00494454">
        <w:t>i</w:t>
      </w:r>
      <w:r w:rsidRPr="00494454">
        <w:t>tuation économique de la Chine. La culture politique est le premier et le plus obscur de ces obstacles. Si l’on e</w:t>
      </w:r>
      <w:r w:rsidRPr="00494454">
        <w:t>x</w:t>
      </w:r>
      <w:r w:rsidRPr="00494454">
        <w:t>cepte des intuitions pén</w:t>
      </w:r>
      <w:r w:rsidRPr="00494454">
        <w:t>é</w:t>
      </w:r>
      <w:r w:rsidRPr="00494454">
        <w:t>trantes (Balazs, 1967), le rôle des facteurs culturels dans l’histoire communiste en Chine n’a pas encore été ét</w:t>
      </w:r>
      <w:r w:rsidRPr="00494454">
        <w:t>u</w:t>
      </w:r>
      <w:r w:rsidRPr="00494454">
        <w:t>dié de façon suffisamment systématique, et il paraît très amb</w:t>
      </w:r>
      <w:r w:rsidRPr="00494454">
        <w:t>i</w:t>
      </w:r>
      <w:r w:rsidRPr="00494454">
        <w:t>valent. D’un côté, le communisme chinois s’est successivement moulé dans le co</w:t>
      </w:r>
      <w:r w:rsidRPr="00494454">
        <w:t>u</w:t>
      </w:r>
      <w:r w:rsidRPr="00494454">
        <w:t>rant anarchiste puis dans l’orthodoxie confucéenne de la culture politique chinoise. Est-il pour autant parvenu à l’occuper et à la tran</w:t>
      </w:r>
      <w:r w:rsidRPr="00494454">
        <w:t>s</w:t>
      </w:r>
      <w:r w:rsidRPr="00494454">
        <w:t>former aussi complètement qu’il l’a voulu ? Certainement pas. Le fa</w:t>
      </w:r>
      <w:r w:rsidRPr="00494454">
        <w:t>c</w:t>
      </w:r>
      <w:r w:rsidRPr="00494454">
        <w:t>tionnalisme à ciel ouvert de l’histoire politique chinoise s’explique en partie par des réflexes tr</w:t>
      </w:r>
      <w:r w:rsidRPr="00494454">
        <w:t>a</w:t>
      </w:r>
      <w:r w:rsidRPr="00494454">
        <w:t>ditionnels (Pye, 1981). Et la poussée de la société civile montre que les traditions survivent dans une large mes</w:t>
      </w:r>
      <w:r w:rsidRPr="00494454">
        <w:t>u</w:t>
      </w:r>
      <w:r w:rsidRPr="00494454">
        <w:t>re comme facteur d’altérité sociale.</w:t>
      </w:r>
    </w:p>
    <w:p w14:paraId="63309808" w14:textId="77777777" w:rsidR="00A35B72" w:rsidRPr="00494454" w:rsidRDefault="00A35B72" w:rsidP="00A35B72">
      <w:pPr>
        <w:spacing w:before="120" w:after="120"/>
        <w:jc w:val="both"/>
      </w:pPr>
      <w:r w:rsidRPr="00494454">
        <w:t>Les particularités de l’histoire révol</w:t>
      </w:r>
      <w:r w:rsidRPr="00494454">
        <w:t>u</w:t>
      </w:r>
      <w:r w:rsidRPr="00494454">
        <w:t>tionnaire chinoise constituent également un obstacle important à cette pétrification. Le nati</w:t>
      </w:r>
      <w:r w:rsidRPr="00494454">
        <w:t>o</w:t>
      </w:r>
      <w:r w:rsidRPr="00494454">
        <w:t>nalisme foncier des dirigeants n’explique pas seulement les originalités de leur politique extérieure, mais aussi leur</w:t>
      </w:r>
      <w:r>
        <w:t xml:space="preserve"> </w:t>
      </w:r>
      <w:r w:rsidRPr="00494454">
        <w:t>[264]</w:t>
      </w:r>
      <w:r>
        <w:t xml:space="preserve"> </w:t>
      </w:r>
      <w:r w:rsidRPr="00494454">
        <w:t>capacité (tardive, certes) à passer un compromis modernisateur destiné à co</w:t>
      </w:r>
      <w:r w:rsidRPr="00494454">
        <w:t>r</w:t>
      </w:r>
      <w:r w:rsidRPr="00494454">
        <w:t>riger un déclin de puissance. En second lieu, le caractère la</w:t>
      </w:r>
      <w:r w:rsidRPr="00494454">
        <w:t>r</w:t>
      </w:r>
      <w:r w:rsidRPr="00494454">
        <w:t xml:space="preserve">gement militaire de l’histoire du </w:t>
      </w:r>
      <w:r w:rsidRPr="00494454">
        <w:rPr>
          <w:smallCaps/>
        </w:rPr>
        <w:t xml:space="preserve">pcc </w:t>
      </w:r>
      <w:r w:rsidRPr="00494454">
        <w:t>rend compte du rôle particulier de l’armée dans la vie politique et sociale chinoise (rôle par exemple bien plus important que celui des dirigeants de la Sécurité </w:t>
      </w:r>
      <w:r w:rsidRPr="00494454">
        <w:rPr>
          <w:rStyle w:val="Appelnotedebasdep"/>
        </w:rPr>
        <w:footnoteReference w:id="155"/>
      </w:r>
      <w:r w:rsidRPr="00494454">
        <w:t>) sous M</w:t>
      </w:r>
      <w:r w:rsidRPr="00494454">
        <w:rPr>
          <w:szCs w:val="28"/>
        </w:rPr>
        <w:t>ao Tsé-Toung, et</w:t>
      </w:r>
      <w:r w:rsidRPr="00494454">
        <w:t xml:space="preserve"> en pa</w:t>
      </w:r>
      <w:r w:rsidRPr="00494454">
        <w:t>r</w:t>
      </w:r>
      <w:r w:rsidRPr="00494454">
        <w:t>tie également de leur méfiance d</w:t>
      </w:r>
      <w:r w:rsidRPr="00494454">
        <w:t>e</w:t>
      </w:r>
      <w:r w:rsidRPr="00494454">
        <w:t>vant l’évolution récente du régime. E</w:t>
      </w:r>
      <w:r w:rsidRPr="00494454">
        <w:t>n</w:t>
      </w:r>
      <w:r w:rsidRPr="00494454">
        <w:t>fin, s’il est vrai que le caractère paysan du communisme chinois, souvent célébré par l’historiographie maophile, a été largement sure</w:t>
      </w:r>
      <w:r w:rsidRPr="00494454">
        <w:t>s</w:t>
      </w:r>
      <w:r w:rsidRPr="00494454">
        <w:t>timé (Bianco, 1976), si ses effets sur la pol</w:t>
      </w:r>
      <w:r w:rsidRPr="00494454">
        <w:t>i</w:t>
      </w:r>
      <w:r w:rsidRPr="00494454">
        <w:t>tique économique chinoise ont été longtemps limités (Aubert, 1983), il n’en contribue pas moins à expliquer un phénomène essentiel pour le présent et pour l’avenir du régime chinois : les répressions success</w:t>
      </w:r>
      <w:r w:rsidRPr="00494454">
        <w:t>i</w:t>
      </w:r>
      <w:r w:rsidRPr="00494454">
        <w:t>ves ont été au total moins meurtrières à la campagne qu’à la ville, elles n’ont pas énucléé cult</w:t>
      </w:r>
      <w:r w:rsidRPr="00494454">
        <w:t>u</w:t>
      </w:r>
      <w:r w:rsidRPr="00494454">
        <w:t>rellement ou humainement les zones rur</w:t>
      </w:r>
      <w:r w:rsidRPr="00494454">
        <w:t>a</w:t>
      </w:r>
      <w:r w:rsidRPr="00494454">
        <w:t>les – c’est ce qui a rendu possible la récente poussée de la société villageoise.</w:t>
      </w:r>
    </w:p>
    <w:p w14:paraId="5A455D8C" w14:textId="77777777" w:rsidR="00A35B72" w:rsidRPr="00494454" w:rsidRDefault="00A35B72" w:rsidP="00A35B72">
      <w:pPr>
        <w:spacing w:before="120" w:after="120"/>
        <w:jc w:val="both"/>
      </w:pPr>
      <w:r w:rsidRPr="00494454">
        <w:t>Mais le caractère massivement rural de la société chinoise introduit à un dernier et peut-être décisif obstacle à la pétrification du régime politique. Un historien comme Lucien Bia</w:t>
      </w:r>
      <w:r w:rsidRPr="00494454">
        <w:t>n</w:t>
      </w:r>
      <w:r w:rsidRPr="00494454">
        <w:t>co a très tôt signalé ce qui fait la plus grande différence entre les communismes chinois et sovi</w:t>
      </w:r>
      <w:r w:rsidRPr="00494454">
        <w:t>é</w:t>
      </w:r>
      <w:r w:rsidRPr="00494454">
        <w:t>tiques : la Chine de 1949 était infiniment plus « mal partie » que la Russie de 1917 (Bianco, 1970). Le nouveau régime chinois est né et a vécu sous l’égide de l’urgence alimenta</w:t>
      </w:r>
      <w:r w:rsidRPr="00494454">
        <w:t>i</w:t>
      </w:r>
      <w:r w:rsidRPr="00494454">
        <w:t>re. Cette urgence contribue certainement à expliquer l’impétuosité éc</w:t>
      </w:r>
      <w:r w:rsidRPr="00494454">
        <w:t>o</w:t>
      </w:r>
      <w:r w:rsidRPr="00494454">
        <w:t xml:space="preserve">nomique de </w:t>
      </w:r>
      <w:r w:rsidRPr="00494454">
        <w:rPr>
          <w:szCs w:val="28"/>
        </w:rPr>
        <w:t xml:space="preserve">Mao Tsé-Toung : </w:t>
      </w:r>
      <w:r w:rsidRPr="00494454">
        <w:t>en tout état de cause, il fa</w:t>
      </w:r>
      <w:r w:rsidRPr="00494454">
        <w:t>l</w:t>
      </w:r>
      <w:r w:rsidRPr="00494454">
        <w:t>lait faire vite. Elle rend également compte de l’extrême sensibilité de l’économie chinoise aux erreurs polit</w:t>
      </w:r>
      <w:r w:rsidRPr="00494454">
        <w:t>i</w:t>
      </w:r>
      <w:r w:rsidRPr="00494454">
        <w:t>ques.</w:t>
      </w:r>
    </w:p>
    <w:p w14:paraId="32229A41" w14:textId="77777777" w:rsidR="00A35B72" w:rsidRPr="00494454" w:rsidRDefault="00A35B72" w:rsidP="00A35B72">
      <w:pPr>
        <w:spacing w:before="120" w:after="120"/>
        <w:jc w:val="both"/>
      </w:pPr>
      <w:r w:rsidRPr="00494454">
        <w:t>Le poids de l’agriculture sur l’économie et celui de la population r</w:t>
      </w:r>
      <w:r w:rsidRPr="00494454">
        <w:t>u</w:t>
      </w:r>
      <w:r w:rsidRPr="00494454">
        <w:t>rale sur l’agriculture sont les principaux facteurs du sous-développement r</w:t>
      </w:r>
      <w:r w:rsidRPr="00494454">
        <w:t>é</w:t>
      </w:r>
      <w:r w:rsidRPr="00494454">
        <w:t>current du pays. C’est ce sous-développement, contemporain d’incontestables progrès dans les pays voisins, qui fo</w:t>
      </w:r>
      <w:r w:rsidRPr="00494454">
        <w:t>n</w:t>
      </w:r>
      <w:r w:rsidRPr="00494454">
        <w:t>de, comme Richard Löwenthal le reconnaît lui-même (Löwe</w:t>
      </w:r>
      <w:r w:rsidRPr="00494454">
        <w:t>n</w:t>
      </w:r>
      <w:r w:rsidRPr="00494454">
        <w:t>thal, 1983, p. 201), la plus importante différence entre les situations chino</w:t>
      </w:r>
      <w:r w:rsidRPr="00494454">
        <w:t>i</w:t>
      </w:r>
      <w:r w:rsidRPr="00494454">
        <w:t>se et soviétique. Il constitue vraisemblablement la raison la plus pr</w:t>
      </w:r>
      <w:r w:rsidRPr="00494454">
        <w:t>o</w:t>
      </w:r>
      <w:r w:rsidRPr="00494454">
        <w:t>fonde des oscillations de grande ampleur subies par l’histoire totalita</w:t>
      </w:r>
      <w:r w:rsidRPr="00494454">
        <w:t>i</w:t>
      </w:r>
      <w:r w:rsidRPr="00494454">
        <w:t>re de la Chine, et du compromis social que le régime a dû passer r</w:t>
      </w:r>
      <w:r w:rsidRPr="00494454">
        <w:t>é</w:t>
      </w:r>
      <w:r w:rsidRPr="00494454">
        <w:t>cemment II est également le véritable et unique bail de durée dont la société chinoise dispose aujourd’hui. Mais il peut tout aussi bien d</w:t>
      </w:r>
      <w:r w:rsidRPr="00494454">
        <w:t>e</w:t>
      </w:r>
      <w:r w:rsidRPr="00494454">
        <w:t>venir à nouveau source d’instabilité dès lors qu’à la suite de quelque maladresse politique, de catastrophes climatiques ou internation</w:t>
      </w:r>
      <w:r w:rsidRPr="00494454">
        <w:t>a</w:t>
      </w:r>
      <w:r w:rsidRPr="00494454">
        <w:t>les, la politique éc</w:t>
      </w:r>
      <w:r w:rsidRPr="00494454">
        <w:t>o</w:t>
      </w:r>
      <w:r w:rsidRPr="00494454">
        <w:t>nomique du régime viendrait à échouer.</w:t>
      </w:r>
    </w:p>
    <w:p w14:paraId="748473A5" w14:textId="77777777" w:rsidR="00A35B72" w:rsidRPr="00494454" w:rsidRDefault="00A35B72" w:rsidP="00A35B72">
      <w:pPr>
        <w:spacing w:before="120" w:after="120"/>
        <w:jc w:val="both"/>
      </w:pPr>
      <w:r w:rsidRPr="00494454">
        <w:t>Nous voici donc contraint à une conclusion nuancée. Le qualific</w:t>
      </w:r>
      <w:r w:rsidRPr="00494454">
        <w:t>a</w:t>
      </w:r>
      <w:r w:rsidRPr="00494454">
        <w:t>tif de postrévolutionnaire convient présentement au régime ch</w:t>
      </w:r>
      <w:r w:rsidRPr="00494454">
        <w:t>i</w:t>
      </w:r>
      <w:r w:rsidRPr="00494454">
        <w:t>nois dans la mesure où sa volonté et sa capacité de tran</w:t>
      </w:r>
      <w:r w:rsidRPr="00494454">
        <w:t>s</w:t>
      </w:r>
      <w:r w:rsidRPr="00494454">
        <w:t>formation ont été sérieusement érodées. Ce régime conserve certes ses fondements tot</w:t>
      </w:r>
      <w:r w:rsidRPr="00494454">
        <w:t>a</w:t>
      </w:r>
      <w:r w:rsidRPr="00494454">
        <w:t>lita</w:t>
      </w:r>
      <w:r w:rsidRPr="00494454">
        <w:t>i</w:t>
      </w:r>
      <w:r w:rsidRPr="00494454">
        <w:t>res. Mais son histoire est devenue de plus en plus aléatoire, car elle dépend de façon croissante de conditions dont le pouvoir comm</w:t>
      </w:r>
      <w:r w:rsidRPr="00494454">
        <w:t>u</w:t>
      </w:r>
      <w:r w:rsidRPr="00494454">
        <w:t>niste n’est pas complètement maître. Le cas chinois n’appelle pas se</w:t>
      </w:r>
      <w:r w:rsidRPr="00494454">
        <w:t>u</w:t>
      </w:r>
      <w:r w:rsidRPr="00494454">
        <w:t>lement</w:t>
      </w:r>
      <w:r>
        <w:t xml:space="preserve"> </w:t>
      </w:r>
      <w:r w:rsidRPr="00494454">
        <w:t>[265]</w:t>
      </w:r>
      <w:r>
        <w:t xml:space="preserve"> </w:t>
      </w:r>
      <w:r w:rsidRPr="00494454">
        <w:t>à évaluer avec scepticisme la prétention des régimes t</w:t>
      </w:r>
      <w:r w:rsidRPr="00494454">
        <w:t>o</w:t>
      </w:r>
      <w:r w:rsidRPr="00494454">
        <w:t>talitaires à échapper à l’histoire. Son histoire, le totalitarisme chinois l’a autant subie qu’il l’a voulue, et il l’a m</w:t>
      </w:r>
      <w:r w:rsidRPr="00494454">
        <w:t>ê</w:t>
      </w:r>
      <w:r w:rsidRPr="00494454">
        <w:t>me de plus en plus subie à mesure que les années passaient : elle met donc en question une deuxième prétention fondamentalement totalitaire à tran</w:t>
      </w:r>
      <w:r w:rsidRPr="00494454">
        <w:t>s</w:t>
      </w:r>
      <w:r w:rsidRPr="00494454">
        <w:t>former sans retour l’homme et la nature.</w:t>
      </w:r>
    </w:p>
    <w:p w14:paraId="18557E73" w14:textId="77777777" w:rsidR="00A35B72" w:rsidRPr="00494454" w:rsidRDefault="00A35B72" w:rsidP="00A35B72">
      <w:pPr>
        <w:spacing w:before="120" w:after="120"/>
        <w:jc w:val="both"/>
      </w:pPr>
      <w:r w:rsidRPr="00494454">
        <w:t>Cette résistance justifie finalement en bonne partie l’orientation des études chinoises que nous décrivions pour commencer. Par ma</w:t>
      </w:r>
      <w:r w:rsidRPr="00494454">
        <w:t>n</w:t>
      </w:r>
      <w:r w:rsidRPr="00494454">
        <w:t>que de lucidité, mais aussi d’informations, ce</w:t>
      </w:r>
      <w:r w:rsidRPr="00494454">
        <w:t>l</w:t>
      </w:r>
      <w:r w:rsidRPr="00494454">
        <w:t>les-ci ont sans doute eu tort de ne pais prendre suffisa</w:t>
      </w:r>
      <w:r w:rsidRPr="00494454">
        <w:t>m</w:t>
      </w:r>
      <w:r w:rsidRPr="00494454">
        <w:t>ment en compte ce facteur nouveau de l’histoire chinoise qu’est le caractère totalitaire de son régime co</w:t>
      </w:r>
      <w:r w:rsidRPr="00494454">
        <w:t>m</w:t>
      </w:r>
      <w:r w:rsidRPr="00494454">
        <w:t>muniste. La concentration de la recherché sur des domaines classiques (évolution des programmes et du pe</w:t>
      </w:r>
      <w:r w:rsidRPr="00494454">
        <w:t>r</w:t>
      </w:r>
      <w:r w:rsidRPr="00494454">
        <w:t>sonnel politiques, diplomatie, politique économique et plus récemment sociol</w:t>
      </w:r>
      <w:r w:rsidRPr="00494454">
        <w:t>o</w:t>
      </w:r>
      <w:r w:rsidRPr="00494454">
        <w:t>gie) relève cependant d’une intuition peut-être plus juste dans le cas chinois que dans d’autres : à savoir que, sous le t</w:t>
      </w:r>
      <w:r w:rsidRPr="00494454">
        <w:t>o</w:t>
      </w:r>
      <w:r w:rsidRPr="00494454">
        <w:t>talitarisme, l’histoire poursuit son travail.</w:t>
      </w:r>
    </w:p>
    <w:p w14:paraId="22E0BED9" w14:textId="77777777" w:rsidR="00A35B72" w:rsidRPr="00494454" w:rsidRDefault="00A35B72" w:rsidP="00A35B72">
      <w:pPr>
        <w:spacing w:before="120" w:after="120"/>
        <w:jc w:val="both"/>
      </w:pPr>
      <w:r>
        <w:br w:type="page"/>
      </w:r>
    </w:p>
    <w:p w14:paraId="23063FBC" w14:textId="77777777" w:rsidR="00A35B72" w:rsidRPr="00494454" w:rsidRDefault="00A35B72" w:rsidP="00A35B72">
      <w:pPr>
        <w:pStyle w:val="a"/>
      </w:pPr>
      <w:bookmarkStart w:id="56" w:name="Traite_t2_pt_1_chap_III_Sec_5_biblio"/>
      <w:r w:rsidRPr="00494454">
        <w:t>BIBLIOGR</w:t>
      </w:r>
      <w:r w:rsidRPr="00494454">
        <w:t>A</w:t>
      </w:r>
      <w:r w:rsidRPr="00494454">
        <w:t>PHIE</w:t>
      </w:r>
    </w:p>
    <w:bookmarkEnd w:id="56"/>
    <w:p w14:paraId="41C7CBEA" w14:textId="77777777" w:rsidR="00A35B72" w:rsidRPr="00494454" w:rsidRDefault="00A35B72" w:rsidP="00A35B72">
      <w:pPr>
        <w:spacing w:before="120" w:after="120"/>
        <w:jc w:val="both"/>
      </w:pPr>
    </w:p>
    <w:p w14:paraId="28E6A7D3"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33C11EFF" w14:textId="77777777" w:rsidR="00A35B72" w:rsidRPr="00494454" w:rsidRDefault="00A35B72" w:rsidP="00A35B72">
      <w:pPr>
        <w:pStyle w:val="biblio"/>
      </w:pPr>
      <w:r w:rsidRPr="00494454">
        <w:t xml:space="preserve">Amnesty International, 1978, </w:t>
      </w:r>
      <w:r w:rsidRPr="00494454">
        <w:rPr>
          <w:i/>
          <w:iCs/>
        </w:rPr>
        <w:t>L’emprisonnement politique en République p</w:t>
      </w:r>
      <w:r w:rsidRPr="00494454">
        <w:rPr>
          <w:i/>
          <w:iCs/>
        </w:rPr>
        <w:t>o</w:t>
      </w:r>
      <w:r w:rsidRPr="00494454">
        <w:rPr>
          <w:i/>
          <w:iCs/>
        </w:rPr>
        <w:t xml:space="preserve">pulaire de Chine, </w:t>
      </w:r>
      <w:r w:rsidRPr="00494454">
        <w:t>Paris, Publications d’Amnesty intern</w:t>
      </w:r>
      <w:r w:rsidRPr="00494454">
        <w:t>a</w:t>
      </w:r>
      <w:r w:rsidRPr="00494454">
        <w:t>tional, 215 p.</w:t>
      </w:r>
    </w:p>
    <w:p w14:paraId="12CEF235" w14:textId="77777777" w:rsidR="00A35B72" w:rsidRPr="00494454" w:rsidRDefault="00A35B72" w:rsidP="00A35B72">
      <w:pPr>
        <w:pStyle w:val="biblio"/>
      </w:pPr>
      <w:r w:rsidRPr="00494454">
        <w:t>Aubert (Claude), 19,81, Agriculture : la voix chinoise reste à tro</w:t>
      </w:r>
      <w:r w:rsidRPr="00494454">
        <w:t>u</w:t>
      </w:r>
      <w:r w:rsidRPr="00494454">
        <w:t xml:space="preserve">ver, </w:t>
      </w:r>
      <w:r w:rsidRPr="00494454">
        <w:rPr>
          <w:i/>
          <w:iCs/>
        </w:rPr>
        <w:t xml:space="preserve">Tiers Monde, </w:t>
      </w:r>
      <w:r w:rsidRPr="00494454">
        <w:t>avril-juin 1981, pp. 285-316.</w:t>
      </w:r>
    </w:p>
    <w:p w14:paraId="282E9F5E" w14:textId="77777777" w:rsidR="00A35B72" w:rsidRPr="00494454" w:rsidRDefault="00A35B72" w:rsidP="00A35B72">
      <w:pPr>
        <w:pStyle w:val="biblio"/>
      </w:pPr>
      <w:r w:rsidRPr="00494454">
        <w:t xml:space="preserve">Aubert (Claude), 1982, Chine rurale : la révolution silencieuse, </w:t>
      </w:r>
      <w:r w:rsidRPr="00494454">
        <w:rPr>
          <w:i/>
          <w:iCs/>
        </w:rPr>
        <w:t xml:space="preserve">Projet, </w:t>
      </w:r>
      <w:r w:rsidRPr="00494454">
        <w:t>se</w:t>
      </w:r>
      <w:r w:rsidRPr="00494454">
        <w:t>p</w:t>
      </w:r>
      <w:r w:rsidRPr="00494454">
        <w:t>tembre-octobre 1982, pp. 955-971.</w:t>
      </w:r>
    </w:p>
    <w:p w14:paraId="1FA490E6" w14:textId="77777777" w:rsidR="00A35B72" w:rsidRPr="00494454" w:rsidRDefault="00A35B72" w:rsidP="00A35B72">
      <w:pPr>
        <w:pStyle w:val="biblio"/>
      </w:pPr>
      <w:r w:rsidRPr="00494454">
        <w:t xml:space="preserve">Aubert (Claude), 1983, L’économie chinoise et le modèle soviétique, </w:t>
      </w:r>
      <w:r w:rsidRPr="00494454">
        <w:rPr>
          <w:i/>
          <w:iCs/>
        </w:rPr>
        <w:t>Polit</w:t>
      </w:r>
      <w:r w:rsidRPr="00494454">
        <w:rPr>
          <w:i/>
          <w:iCs/>
        </w:rPr>
        <w:t>i</w:t>
      </w:r>
      <w:r w:rsidRPr="00494454">
        <w:rPr>
          <w:i/>
          <w:iCs/>
        </w:rPr>
        <w:t xml:space="preserve">que étrangère, </w:t>
      </w:r>
      <w:r w:rsidRPr="00494454">
        <w:t>1983, n° 1, pp. 51-62.</w:t>
      </w:r>
    </w:p>
    <w:p w14:paraId="0757806E" w14:textId="77777777" w:rsidR="00A35B72" w:rsidRPr="00494454" w:rsidRDefault="00A35B72" w:rsidP="00A35B72">
      <w:pPr>
        <w:pStyle w:val="biblio"/>
      </w:pPr>
      <w:r w:rsidRPr="00494454">
        <w:t>Aubert (Claude), Chevrier (Yves), 1982-1983, Réformer ou ne pas réfo</w:t>
      </w:r>
      <w:r w:rsidRPr="00494454">
        <w:t>r</w:t>
      </w:r>
      <w:r w:rsidRPr="00494454">
        <w:t xml:space="preserve">mer ? Le dilemme de l’expérience chinoise (1979-1981), </w:t>
      </w:r>
      <w:r w:rsidRPr="00494454">
        <w:rPr>
          <w:i/>
          <w:iCs/>
        </w:rPr>
        <w:t xml:space="preserve">Revue française de Gestion, </w:t>
      </w:r>
      <w:r w:rsidRPr="00494454">
        <w:t>hiver 1982-1983, pp. 9-46.</w:t>
      </w:r>
    </w:p>
    <w:p w14:paraId="42E6AA44" w14:textId="77777777" w:rsidR="00A35B72" w:rsidRPr="00494454" w:rsidRDefault="00A35B72" w:rsidP="00A35B72">
      <w:pPr>
        <w:pStyle w:val="biblio"/>
      </w:pPr>
      <w:r w:rsidRPr="00494454">
        <w:t xml:space="preserve">Balázs (Étienne), 1967, </w:t>
      </w:r>
      <w:r w:rsidRPr="00494454">
        <w:rPr>
          <w:i/>
          <w:iCs/>
        </w:rPr>
        <w:t>La bureaucr</w:t>
      </w:r>
      <w:r w:rsidRPr="00494454">
        <w:rPr>
          <w:i/>
          <w:iCs/>
        </w:rPr>
        <w:t>a</w:t>
      </w:r>
      <w:r w:rsidRPr="00494454">
        <w:rPr>
          <w:i/>
          <w:iCs/>
        </w:rPr>
        <w:t xml:space="preserve">tie céleste, </w:t>
      </w:r>
      <w:r w:rsidRPr="00494454">
        <w:t>Paris, Gallimard, 310 p.</w:t>
      </w:r>
    </w:p>
    <w:p w14:paraId="261ED649" w14:textId="77777777" w:rsidR="00A35B72" w:rsidRPr="00494454" w:rsidRDefault="00A35B72" w:rsidP="00A35B72">
      <w:pPr>
        <w:pStyle w:val="biblio"/>
      </w:pPr>
      <w:r w:rsidRPr="00494454">
        <w:t xml:space="preserve">Barnett (Doak), 1967, </w:t>
      </w:r>
      <w:r w:rsidRPr="00494454">
        <w:rPr>
          <w:i/>
          <w:iCs/>
        </w:rPr>
        <w:t>Cadres, Bureaucracy and Political Power in Comm</w:t>
      </w:r>
      <w:r w:rsidRPr="00494454">
        <w:rPr>
          <w:i/>
          <w:iCs/>
        </w:rPr>
        <w:t>u</w:t>
      </w:r>
      <w:r w:rsidRPr="00494454">
        <w:rPr>
          <w:i/>
          <w:iCs/>
        </w:rPr>
        <w:t xml:space="preserve">nist China, </w:t>
      </w:r>
      <w:r w:rsidRPr="00494454">
        <w:t>New York and London, Columbia University Press, 563 p.</w:t>
      </w:r>
    </w:p>
    <w:p w14:paraId="080F715C" w14:textId="77777777" w:rsidR="00A35B72" w:rsidRPr="00494454" w:rsidRDefault="00A35B72" w:rsidP="00A35B72">
      <w:pPr>
        <w:pStyle w:val="biblio"/>
      </w:pPr>
      <w:r w:rsidRPr="00494454">
        <w:t xml:space="preserve">Beja (Jean-Philippe), Zafanolli (Wojtek), 1981, </w:t>
      </w:r>
      <w:r w:rsidRPr="00494454">
        <w:rPr>
          <w:i/>
          <w:iCs/>
        </w:rPr>
        <w:t xml:space="preserve">La face cachée de la Chine, </w:t>
      </w:r>
      <w:r w:rsidRPr="00494454">
        <w:t>Paris, Pierre-Émile, 293 p.</w:t>
      </w:r>
    </w:p>
    <w:p w14:paraId="537C8ACC" w14:textId="77777777" w:rsidR="00A35B72" w:rsidRPr="00494454" w:rsidRDefault="00A35B72" w:rsidP="00A35B72">
      <w:pPr>
        <w:pStyle w:val="biblio"/>
      </w:pPr>
      <w:r w:rsidRPr="00494454">
        <w:t>Bergère (Marie-Claire), 1982, Ch</w:t>
      </w:r>
      <w:r w:rsidRPr="00494454">
        <w:t>i</w:t>
      </w:r>
      <w:r w:rsidRPr="00494454">
        <w:t xml:space="preserve">ne : une diplomatie de l’ambiguïté. Le poids des facteurs économiques, </w:t>
      </w:r>
      <w:r w:rsidRPr="00494454">
        <w:rPr>
          <w:i/>
          <w:iCs/>
        </w:rPr>
        <w:t>Polit</w:t>
      </w:r>
      <w:r w:rsidRPr="00494454">
        <w:rPr>
          <w:i/>
          <w:iCs/>
        </w:rPr>
        <w:t>i</w:t>
      </w:r>
      <w:r w:rsidRPr="00494454">
        <w:rPr>
          <w:i/>
          <w:iCs/>
        </w:rPr>
        <w:t xml:space="preserve">que étrangère, </w:t>
      </w:r>
      <w:r w:rsidRPr="00494454">
        <w:t>1982, n° 4, pp. 903-914.</w:t>
      </w:r>
    </w:p>
    <w:p w14:paraId="6BE58CAC" w14:textId="77777777" w:rsidR="00A35B72" w:rsidRPr="00494454" w:rsidRDefault="00A35B72" w:rsidP="00A35B72">
      <w:pPr>
        <w:pStyle w:val="biblio"/>
      </w:pPr>
      <w:r w:rsidRPr="00494454">
        <w:t xml:space="preserve">Bergère (Marie-Claire), 1984, Le retour du vieil homme, </w:t>
      </w:r>
      <w:r w:rsidRPr="00494454">
        <w:rPr>
          <w:i/>
          <w:iCs/>
        </w:rPr>
        <w:t>XX</w:t>
      </w:r>
      <w:r w:rsidRPr="00494454">
        <w:rPr>
          <w:i/>
          <w:iCs/>
          <w:vertAlign w:val="superscript"/>
        </w:rPr>
        <w:t>e</w:t>
      </w:r>
      <w:r w:rsidRPr="00494454">
        <w:rPr>
          <w:i/>
          <w:iCs/>
        </w:rPr>
        <w:t xml:space="preserve"> siècle, </w:t>
      </w:r>
      <w:r w:rsidRPr="00494454">
        <w:t>ja</w:t>
      </w:r>
      <w:r w:rsidRPr="00494454">
        <w:t>n</w:t>
      </w:r>
      <w:r w:rsidRPr="00494454">
        <w:t>vier 1984, pp. 160-175.</w:t>
      </w:r>
    </w:p>
    <w:p w14:paraId="60529725" w14:textId="77777777" w:rsidR="00A35B72" w:rsidRPr="00494454" w:rsidRDefault="00A35B72" w:rsidP="00A35B72">
      <w:pPr>
        <w:pStyle w:val="biblio"/>
      </w:pPr>
      <w:r w:rsidRPr="00494454">
        <w:t xml:space="preserve">Bernstein (Richard), 1982, </w:t>
      </w:r>
      <w:r w:rsidRPr="00494454">
        <w:rPr>
          <w:i/>
          <w:iCs/>
        </w:rPr>
        <w:t xml:space="preserve">From the Center of the Earth, </w:t>
      </w:r>
      <w:r w:rsidRPr="00494454">
        <w:t>Boston, T</w:t>
      </w:r>
      <w:r w:rsidRPr="00494454">
        <w:t>o</w:t>
      </w:r>
      <w:r w:rsidRPr="00494454">
        <w:t>ronto, Little Brown, 260 p.</w:t>
      </w:r>
    </w:p>
    <w:p w14:paraId="5B7D5F99" w14:textId="77777777" w:rsidR="00A35B72" w:rsidRPr="00494454" w:rsidRDefault="00A35B72" w:rsidP="00A35B72">
      <w:pPr>
        <w:pStyle w:val="biblio"/>
      </w:pPr>
      <w:r w:rsidRPr="00494454">
        <w:t>Berstein (Thomas), 1970, Keeping the Revolution going : pr</w:t>
      </w:r>
      <w:r w:rsidRPr="00494454">
        <w:t>o</w:t>
      </w:r>
      <w:r w:rsidRPr="00494454">
        <w:t xml:space="preserve">blems of Village leadership after the land reform, </w:t>
      </w:r>
      <w:r w:rsidRPr="00494454">
        <w:rPr>
          <w:i/>
          <w:iCs/>
        </w:rPr>
        <w:t xml:space="preserve">in </w:t>
      </w:r>
      <w:r w:rsidRPr="00494454">
        <w:t xml:space="preserve">John Lewis Ed., </w:t>
      </w:r>
      <w:r w:rsidRPr="00494454">
        <w:rPr>
          <w:i/>
          <w:iCs/>
        </w:rPr>
        <w:t>Party Leadership and Revol</w:t>
      </w:r>
      <w:r w:rsidRPr="00494454">
        <w:rPr>
          <w:i/>
          <w:iCs/>
        </w:rPr>
        <w:t>u</w:t>
      </w:r>
      <w:r w:rsidRPr="00494454">
        <w:rPr>
          <w:i/>
          <w:iCs/>
        </w:rPr>
        <w:t xml:space="preserve">tionary Power in China, </w:t>
      </w:r>
      <w:r w:rsidRPr="00494454">
        <w:t>Cambridge, Cambridge Univers</w:t>
      </w:r>
      <w:r w:rsidRPr="00494454">
        <w:t>i</w:t>
      </w:r>
      <w:r w:rsidRPr="00494454">
        <w:t>ty Press, pp. 239-267.</w:t>
      </w:r>
    </w:p>
    <w:p w14:paraId="73C965C4" w14:textId="77777777" w:rsidR="00A35B72" w:rsidRPr="00494454" w:rsidRDefault="00A35B72" w:rsidP="00A35B72">
      <w:pPr>
        <w:pStyle w:val="biblio"/>
      </w:pPr>
      <w:r w:rsidRPr="00494454">
        <w:t xml:space="preserve">Bianco (Louis), 1967, </w:t>
      </w:r>
      <w:r w:rsidRPr="00494454">
        <w:rPr>
          <w:i/>
          <w:iCs/>
        </w:rPr>
        <w:t xml:space="preserve">Les origines de la révolution chinoise, </w:t>
      </w:r>
      <w:r w:rsidRPr="00494454">
        <w:t>Paris, Gall</w:t>
      </w:r>
      <w:r w:rsidRPr="00494454">
        <w:t>i</w:t>
      </w:r>
      <w:r w:rsidRPr="00494454">
        <w:t>mard, 384 p.</w:t>
      </w:r>
    </w:p>
    <w:p w14:paraId="105213B5" w14:textId="77777777" w:rsidR="00A35B72" w:rsidRPr="00494454" w:rsidRDefault="00A35B72" w:rsidP="00A35B72">
      <w:pPr>
        <w:pStyle w:val="biblio"/>
      </w:pPr>
      <w:r w:rsidRPr="00494454">
        <w:t xml:space="preserve">Bianco (Lucien), 1970, La page blanche, </w:t>
      </w:r>
      <w:r w:rsidRPr="00494454">
        <w:rPr>
          <w:i/>
          <w:iCs/>
        </w:rPr>
        <w:t>Politique a</w:t>
      </w:r>
      <w:r w:rsidRPr="00494454">
        <w:rPr>
          <w:i/>
          <w:iCs/>
        </w:rPr>
        <w:t>u</w:t>
      </w:r>
      <w:r w:rsidRPr="00494454">
        <w:rPr>
          <w:i/>
          <w:iCs/>
        </w:rPr>
        <w:t xml:space="preserve">jourd’hui, </w:t>
      </w:r>
      <w:r w:rsidRPr="00494454">
        <w:t>mai 1970, pp. 97-112, et juin 1970, pp. 100-112.</w:t>
      </w:r>
    </w:p>
    <w:p w14:paraId="37CAB1D7" w14:textId="77777777" w:rsidR="00A35B72" w:rsidRPr="00494454" w:rsidRDefault="00A35B72" w:rsidP="00A35B72">
      <w:pPr>
        <w:pStyle w:val="biblio"/>
      </w:pPr>
      <w:r w:rsidRPr="00494454">
        <w:t xml:space="preserve">Bianco (Lucien), 1976, Les paysans dans la révolution, </w:t>
      </w:r>
      <w:r w:rsidRPr="00494454">
        <w:rPr>
          <w:i/>
          <w:iCs/>
        </w:rPr>
        <w:t xml:space="preserve">in </w:t>
      </w:r>
      <w:r w:rsidRPr="00494454">
        <w:t xml:space="preserve">Aubert (Claude), Bianco (Lucien), Cadart (Claude), Domenach (Jean-Luc), </w:t>
      </w:r>
      <w:r w:rsidRPr="00494454">
        <w:rPr>
          <w:i/>
          <w:iCs/>
        </w:rPr>
        <w:t xml:space="preserve">Regards froids sur la Chine, </w:t>
      </w:r>
      <w:r w:rsidRPr="00494454">
        <w:t>Paris, Seuil, 1976, pp. 283-308.</w:t>
      </w:r>
    </w:p>
    <w:p w14:paraId="76154996" w14:textId="77777777" w:rsidR="00A35B72" w:rsidRPr="00494454" w:rsidRDefault="00A35B72" w:rsidP="00A35B72">
      <w:pPr>
        <w:pStyle w:val="biblio"/>
      </w:pPr>
      <w:r w:rsidRPr="00494454">
        <w:t xml:space="preserve">Bonnin (Michel), 1980, Le « China Watching », à Hong Kong, </w:t>
      </w:r>
      <w:r w:rsidRPr="00494454">
        <w:rPr>
          <w:i/>
          <w:iCs/>
        </w:rPr>
        <w:t xml:space="preserve">Le Débat, </w:t>
      </w:r>
      <w:r w:rsidRPr="00494454">
        <w:t>jui</w:t>
      </w:r>
      <w:r w:rsidRPr="00494454">
        <w:t>l</w:t>
      </w:r>
      <w:r w:rsidRPr="00494454">
        <w:t>let-août 1980, pp. 102-110.</w:t>
      </w:r>
    </w:p>
    <w:p w14:paraId="29B50072" w14:textId="77777777" w:rsidR="00A35B72" w:rsidRPr="00494454" w:rsidRDefault="00A35B72" w:rsidP="00A35B72">
      <w:pPr>
        <w:pStyle w:val="biblio"/>
      </w:pPr>
      <w:r w:rsidRPr="00494454">
        <w:t xml:space="preserve">Butterfield (Fox), 1982, </w:t>
      </w:r>
      <w:r w:rsidRPr="00494454">
        <w:rPr>
          <w:i/>
          <w:iCs/>
        </w:rPr>
        <w:t>Alive in a Bi</w:t>
      </w:r>
      <w:r w:rsidRPr="00494454">
        <w:rPr>
          <w:i/>
          <w:iCs/>
        </w:rPr>
        <w:t>t</w:t>
      </w:r>
      <w:r w:rsidRPr="00494454">
        <w:rPr>
          <w:i/>
          <w:iCs/>
        </w:rPr>
        <w:t xml:space="preserve">ter Sea, </w:t>
      </w:r>
      <w:r w:rsidRPr="00494454">
        <w:t>New York, Times Books, 468 p.</w:t>
      </w:r>
    </w:p>
    <w:p w14:paraId="1FDEE01F" w14:textId="77777777" w:rsidR="00A35B72" w:rsidRPr="00494454" w:rsidRDefault="00A35B72" w:rsidP="00A35B72">
      <w:pPr>
        <w:pStyle w:val="biblio"/>
      </w:pPr>
      <w:r w:rsidRPr="00494454">
        <w:t>[266]</w:t>
      </w:r>
    </w:p>
    <w:p w14:paraId="4448BC69" w14:textId="77777777" w:rsidR="00A35B72" w:rsidRPr="00494454" w:rsidRDefault="00A35B72" w:rsidP="00A35B72">
      <w:pPr>
        <w:pStyle w:val="biblio"/>
      </w:pPr>
      <w:r w:rsidRPr="00494454">
        <w:t>Cadart (Claude), 1976, Une dictature de bureaucratie no</w:t>
      </w:r>
      <w:r w:rsidRPr="00494454">
        <w:t>u</w:t>
      </w:r>
      <w:r w:rsidRPr="00494454">
        <w:t xml:space="preserve">velle, </w:t>
      </w:r>
      <w:r w:rsidRPr="00494454">
        <w:rPr>
          <w:i/>
          <w:iCs/>
        </w:rPr>
        <w:t xml:space="preserve">in </w:t>
      </w:r>
      <w:r w:rsidRPr="00494454">
        <w:t xml:space="preserve">Aubert (Claude), Bianco (Lucien), Cadart (Claude), Domenach (Jean-Luc), </w:t>
      </w:r>
      <w:r w:rsidRPr="00494454">
        <w:rPr>
          <w:i/>
          <w:iCs/>
        </w:rPr>
        <w:t xml:space="preserve">Regards froids sur la Chine, </w:t>
      </w:r>
      <w:r w:rsidRPr="00494454">
        <w:t>Paris, Seuil, 1976, pp. 231-282.</w:t>
      </w:r>
    </w:p>
    <w:p w14:paraId="3570D5FF" w14:textId="77777777" w:rsidR="00A35B72" w:rsidRPr="00494454" w:rsidRDefault="00A35B72" w:rsidP="00A35B72">
      <w:pPr>
        <w:pStyle w:val="biblio"/>
      </w:pPr>
      <w:r w:rsidRPr="00494454">
        <w:t xml:space="preserve">Cadart (Claude), Cheng (Yingxiang), Hua (Lin), 1977, </w:t>
      </w:r>
      <w:r w:rsidRPr="00494454">
        <w:rPr>
          <w:i/>
          <w:iCs/>
        </w:rPr>
        <w:t xml:space="preserve">Les deux morts de Mao Tsé-Toung, </w:t>
      </w:r>
      <w:r w:rsidRPr="00494454">
        <w:t>Paris, Seuil, 165 p.</w:t>
      </w:r>
    </w:p>
    <w:p w14:paraId="44CE66E9" w14:textId="77777777" w:rsidR="00A35B72" w:rsidRPr="00494454" w:rsidRDefault="00A35B72" w:rsidP="00A35B72">
      <w:pPr>
        <w:pStyle w:val="biblio"/>
      </w:pPr>
      <w:r w:rsidRPr="00494454">
        <w:t xml:space="preserve">Chang (Parris), 1969, </w:t>
      </w:r>
      <w:r w:rsidRPr="00494454">
        <w:rPr>
          <w:i/>
          <w:iCs/>
        </w:rPr>
        <w:t>Patterns and Processes of Policy Making in Comm</w:t>
      </w:r>
      <w:r w:rsidRPr="00494454">
        <w:rPr>
          <w:i/>
          <w:iCs/>
        </w:rPr>
        <w:t>u</w:t>
      </w:r>
      <w:r w:rsidRPr="00494454">
        <w:rPr>
          <w:i/>
          <w:iCs/>
        </w:rPr>
        <w:t xml:space="preserve">nist China, </w:t>
      </w:r>
      <w:r w:rsidRPr="00494454">
        <w:t>New York, Columbia University Press, 378 p.</w:t>
      </w:r>
    </w:p>
    <w:p w14:paraId="3D4ED93A" w14:textId="77777777" w:rsidR="00A35B72" w:rsidRPr="00494454" w:rsidRDefault="00A35B72" w:rsidP="00A35B72">
      <w:pPr>
        <w:pStyle w:val="biblio"/>
      </w:pPr>
      <w:r w:rsidRPr="00494454">
        <w:t xml:space="preserve">Chen (Jo-Hsi), 1978, </w:t>
      </w:r>
      <w:r w:rsidRPr="00494454">
        <w:rPr>
          <w:i/>
          <w:iCs/>
        </w:rPr>
        <w:t xml:space="preserve">Le préfet Yin, </w:t>
      </w:r>
      <w:r w:rsidRPr="00494454">
        <w:t>Paris, Denoël, 272 p.</w:t>
      </w:r>
    </w:p>
    <w:p w14:paraId="14F06515" w14:textId="77777777" w:rsidR="00A35B72" w:rsidRPr="00494454" w:rsidRDefault="00A35B72" w:rsidP="00A35B72">
      <w:pPr>
        <w:pStyle w:val="biblio"/>
      </w:pPr>
      <w:r w:rsidRPr="00494454">
        <w:t>Chevrier (Yves), 1983, Les politiques économiques de la démao</w:t>
      </w:r>
      <w:r w:rsidRPr="00494454">
        <w:t>ï</w:t>
      </w:r>
      <w:r w:rsidRPr="00494454">
        <w:t xml:space="preserve">sation (1977-1982), </w:t>
      </w:r>
      <w:r w:rsidRPr="00494454">
        <w:rPr>
          <w:i/>
          <w:iCs/>
        </w:rPr>
        <w:t xml:space="preserve">Revue d’Études comparatives est-ouest, </w:t>
      </w:r>
      <w:r w:rsidRPr="00494454">
        <w:t>septe</w:t>
      </w:r>
      <w:r w:rsidRPr="00494454">
        <w:t>m</w:t>
      </w:r>
      <w:r w:rsidRPr="00494454">
        <w:t>bre 1983, pp. 5-74.</w:t>
      </w:r>
    </w:p>
    <w:p w14:paraId="65629664" w14:textId="77777777" w:rsidR="00A35B72" w:rsidRPr="00494454" w:rsidRDefault="00A35B72" w:rsidP="00A35B72">
      <w:pPr>
        <w:pStyle w:val="biblio"/>
      </w:pPr>
      <w:r w:rsidRPr="00494454">
        <w:t xml:space="preserve">Cohen (Jérôme), 1968, </w:t>
      </w:r>
      <w:r w:rsidRPr="00494454">
        <w:rPr>
          <w:i/>
          <w:iCs/>
        </w:rPr>
        <w:t>The Criminal Process in the People’s Republic of Ch</w:t>
      </w:r>
      <w:r w:rsidRPr="00494454">
        <w:rPr>
          <w:i/>
          <w:iCs/>
        </w:rPr>
        <w:t>i</w:t>
      </w:r>
      <w:r w:rsidRPr="00494454">
        <w:rPr>
          <w:i/>
          <w:iCs/>
        </w:rPr>
        <w:t xml:space="preserve">na, 1949-1963. An Introduction, </w:t>
      </w:r>
      <w:r w:rsidRPr="00494454">
        <w:t>Cambridge, Harvard University Press, 706 p.</w:t>
      </w:r>
    </w:p>
    <w:p w14:paraId="12306A46" w14:textId="77777777" w:rsidR="00A35B72" w:rsidRPr="00494454" w:rsidRDefault="00A35B72" w:rsidP="00A35B72">
      <w:pPr>
        <w:pStyle w:val="biblio"/>
      </w:pPr>
      <w:r w:rsidRPr="00494454">
        <w:rPr>
          <w:smallCaps/>
        </w:rPr>
        <w:t xml:space="preserve">cicrc, </w:t>
      </w:r>
      <w:r w:rsidRPr="00494454">
        <w:t>Commission internationale contre le régime concentratio</w:t>
      </w:r>
      <w:r w:rsidRPr="00494454">
        <w:t>n</w:t>
      </w:r>
      <w:r w:rsidRPr="00494454">
        <w:t xml:space="preserve">naire, 1956, </w:t>
      </w:r>
      <w:r w:rsidRPr="00494454">
        <w:rPr>
          <w:i/>
          <w:iCs/>
        </w:rPr>
        <w:t>Livre blanc sur le travail forcé dans la République pop</w:t>
      </w:r>
      <w:r w:rsidRPr="00494454">
        <w:rPr>
          <w:i/>
          <w:iCs/>
        </w:rPr>
        <w:t>u</w:t>
      </w:r>
      <w:r w:rsidRPr="00494454">
        <w:rPr>
          <w:i/>
          <w:iCs/>
        </w:rPr>
        <w:t xml:space="preserve">laire de Chine, </w:t>
      </w:r>
      <w:r w:rsidRPr="00494454">
        <w:t>Paris, 317 p.</w:t>
      </w:r>
    </w:p>
    <w:p w14:paraId="6669C124" w14:textId="77777777" w:rsidR="00A35B72" w:rsidRPr="00494454" w:rsidRDefault="00A35B72" w:rsidP="00A35B72">
      <w:pPr>
        <w:pStyle w:val="biblio"/>
      </w:pPr>
      <w:r w:rsidRPr="00494454">
        <w:t xml:space="preserve">Denes (Hervé), 1981, </w:t>
      </w:r>
      <w:r w:rsidRPr="00494454">
        <w:rPr>
          <w:i/>
          <w:iCs/>
        </w:rPr>
        <w:t xml:space="preserve">Le retour du père, </w:t>
      </w:r>
      <w:r w:rsidRPr="00494454">
        <w:t>Paris, Belfond, 284 p.</w:t>
      </w:r>
    </w:p>
    <w:p w14:paraId="02236763" w14:textId="77777777" w:rsidR="00A35B72" w:rsidRPr="00494454" w:rsidRDefault="00A35B72" w:rsidP="00A35B72">
      <w:pPr>
        <w:pStyle w:val="biblio"/>
      </w:pPr>
      <w:r w:rsidRPr="00494454">
        <w:t xml:space="preserve">Domenach (Jean-Luc), 1982, </w:t>
      </w:r>
      <w:r w:rsidRPr="00494454">
        <w:rPr>
          <w:i/>
          <w:iCs/>
        </w:rPr>
        <w:t>Aux or</w:t>
      </w:r>
      <w:r w:rsidRPr="00494454">
        <w:rPr>
          <w:i/>
          <w:iCs/>
        </w:rPr>
        <w:t>i</w:t>
      </w:r>
      <w:r w:rsidRPr="00494454">
        <w:rPr>
          <w:i/>
          <w:iCs/>
        </w:rPr>
        <w:t xml:space="preserve">gines du Grand Bond en avant, </w:t>
      </w:r>
      <w:r w:rsidRPr="00494454">
        <w:t>Paris, éditions de l’École des Hautes Études en Sciences sociales et Presses de la Fond</w:t>
      </w:r>
      <w:r w:rsidRPr="00494454">
        <w:t>a</w:t>
      </w:r>
      <w:r w:rsidRPr="00494454">
        <w:t>tion nationale des Sciences politiques, 220 p.</w:t>
      </w:r>
    </w:p>
    <w:p w14:paraId="2341E442" w14:textId="77777777" w:rsidR="00A35B72" w:rsidRPr="00494454" w:rsidRDefault="00A35B72" w:rsidP="00A35B72">
      <w:pPr>
        <w:pStyle w:val="biblio"/>
      </w:pPr>
      <w:r w:rsidRPr="00494454">
        <w:t xml:space="preserve">Doolin (Dennis), 1964, </w:t>
      </w:r>
      <w:r w:rsidRPr="00494454">
        <w:rPr>
          <w:i/>
          <w:iCs/>
        </w:rPr>
        <w:t>Communist China, the Politics of the Student Oppos</w:t>
      </w:r>
      <w:r w:rsidRPr="00494454">
        <w:rPr>
          <w:i/>
          <w:iCs/>
        </w:rPr>
        <w:t>i</w:t>
      </w:r>
      <w:r w:rsidRPr="00494454">
        <w:rPr>
          <w:i/>
          <w:iCs/>
        </w:rPr>
        <w:t xml:space="preserve">tion, </w:t>
      </w:r>
      <w:r w:rsidRPr="00494454">
        <w:t>Palo Alto, Sta</w:t>
      </w:r>
      <w:r w:rsidRPr="00494454">
        <w:t>n</w:t>
      </w:r>
      <w:r w:rsidRPr="00494454">
        <w:t>ford University Press, 70 p.</w:t>
      </w:r>
    </w:p>
    <w:p w14:paraId="31DE80A9" w14:textId="77777777" w:rsidR="00A35B72" w:rsidRPr="00494454" w:rsidRDefault="00A35B72" w:rsidP="00A35B72">
      <w:pPr>
        <w:pStyle w:val="biblio"/>
      </w:pPr>
      <w:r w:rsidRPr="00494454">
        <w:t xml:space="preserve">Dumont (René), 1984, </w:t>
      </w:r>
      <w:r w:rsidRPr="00494454">
        <w:rPr>
          <w:i/>
          <w:iCs/>
        </w:rPr>
        <w:t>La Chine d</w:t>
      </w:r>
      <w:r w:rsidRPr="00494454">
        <w:rPr>
          <w:i/>
          <w:iCs/>
        </w:rPr>
        <w:t>é</w:t>
      </w:r>
      <w:r w:rsidRPr="00494454">
        <w:rPr>
          <w:i/>
          <w:iCs/>
        </w:rPr>
        <w:t xml:space="preserve">collectivise, </w:t>
      </w:r>
      <w:r w:rsidRPr="00494454">
        <w:t>Paris, Seuil, 334 p.</w:t>
      </w:r>
    </w:p>
    <w:p w14:paraId="3FFAA537" w14:textId="77777777" w:rsidR="00A35B72" w:rsidRPr="00494454" w:rsidRDefault="00A35B72" w:rsidP="00A35B72">
      <w:pPr>
        <w:pStyle w:val="biblio"/>
      </w:pPr>
      <w:r w:rsidRPr="00494454">
        <w:t xml:space="preserve">Falkenheim (Victor), 1972, </w:t>
      </w:r>
      <w:r w:rsidRPr="00494454">
        <w:rPr>
          <w:i/>
          <w:iCs/>
        </w:rPr>
        <w:t>Provi</w:t>
      </w:r>
      <w:r w:rsidRPr="00494454">
        <w:rPr>
          <w:i/>
          <w:iCs/>
        </w:rPr>
        <w:t>n</w:t>
      </w:r>
      <w:r w:rsidRPr="00494454">
        <w:rPr>
          <w:i/>
          <w:iCs/>
        </w:rPr>
        <w:t xml:space="preserve">cial Administration in Fuksen, </w:t>
      </w:r>
      <w:r w:rsidRPr="00494454">
        <w:t>New York, Columbia University Press, 387 p.</w:t>
      </w:r>
    </w:p>
    <w:p w14:paraId="0DA1164F" w14:textId="77777777" w:rsidR="00A35B72" w:rsidRPr="00494454" w:rsidRDefault="00A35B72" w:rsidP="00A35B72">
      <w:pPr>
        <w:pStyle w:val="biblio"/>
      </w:pPr>
      <w:r w:rsidRPr="00494454">
        <w:t xml:space="preserve">Guillermaz (Jacques), 1979, </w:t>
      </w:r>
      <w:r w:rsidRPr="00494454">
        <w:rPr>
          <w:i/>
          <w:iCs/>
        </w:rPr>
        <w:t>Le Parti communiste chinois au po</w:t>
      </w:r>
      <w:r w:rsidRPr="00494454">
        <w:rPr>
          <w:i/>
          <w:iCs/>
        </w:rPr>
        <w:t>u</w:t>
      </w:r>
      <w:r w:rsidRPr="00494454">
        <w:rPr>
          <w:i/>
          <w:iCs/>
        </w:rPr>
        <w:t xml:space="preserve">voir, </w:t>
      </w:r>
      <w:r w:rsidRPr="00494454">
        <w:t>Paris, Payot, 787 p.</w:t>
      </w:r>
    </w:p>
    <w:p w14:paraId="77E19AAE" w14:textId="77777777" w:rsidR="00A35B72" w:rsidRPr="00494454" w:rsidRDefault="00A35B72" w:rsidP="00A35B72">
      <w:pPr>
        <w:pStyle w:val="biblio"/>
      </w:pPr>
      <w:r w:rsidRPr="00494454">
        <w:t xml:space="preserve">Holzman (Marie), 1981, </w:t>
      </w:r>
      <w:r w:rsidRPr="00494454">
        <w:rPr>
          <w:i/>
          <w:iCs/>
        </w:rPr>
        <w:t xml:space="preserve">Avec les Chinois, </w:t>
      </w:r>
      <w:r w:rsidRPr="00494454">
        <w:t>Paris, Flamm</w:t>
      </w:r>
      <w:r w:rsidRPr="00494454">
        <w:t>a</w:t>
      </w:r>
      <w:r w:rsidRPr="00494454">
        <w:t>rion, 277 p.</w:t>
      </w:r>
    </w:p>
    <w:p w14:paraId="24F7F814" w14:textId="77777777" w:rsidR="00A35B72" w:rsidRPr="00494454" w:rsidRDefault="00A35B72" w:rsidP="00A35B72">
      <w:pPr>
        <w:pStyle w:val="biblio"/>
      </w:pPr>
      <w:r w:rsidRPr="00494454">
        <w:t xml:space="preserve">Hsiao (Kung-Chuan), 1960, </w:t>
      </w:r>
      <w:r w:rsidRPr="00494454">
        <w:rPr>
          <w:i/>
          <w:iCs/>
        </w:rPr>
        <w:t xml:space="preserve">Rural China, Imperial Control in the Nineteenth Century, </w:t>
      </w:r>
      <w:r w:rsidRPr="00494454">
        <w:t>Seattle and London, University of Washin</w:t>
      </w:r>
      <w:r w:rsidRPr="00494454">
        <w:t>g</w:t>
      </w:r>
      <w:r w:rsidRPr="00494454">
        <w:t>ton Press, 783 p.</w:t>
      </w:r>
    </w:p>
    <w:p w14:paraId="57F4DC46" w14:textId="77777777" w:rsidR="00A35B72" w:rsidRPr="00494454" w:rsidRDefault="00A35B72" w:rsidP="00A35B72">
      <w:pPr>
        <w:pStyle w:val="biblio"/>
      </w:pPr>
      <w:r w:rsidRPr="00494454">
        <w:t xml:space="preserve">Hu (Chi-hsi), 1975, </w:t>
      </w:r>
      <w:r w:rsidRPr="00494454">
        <w:rPr>
          <w:i/>
          <w:iCs/>
        </w:rPr>
        <w:t>Mao Tsé-Toung et la construction du sociali</w:t>
      </w:r>
      <w:r w:rsidRPr="00494454">
        <w:rPr>
          <w:i/>
          <w:iCs/>
        </w:rPr>
        <w:t>s</w:t>
      </w:r>
      <w:r w:rsidRPr="00494454">
        <w:rPr>
          <w:i/>
          <w:iCs/>
        </w:rPr>
        <w:t xml:space="preserve">me, </w:t>
      </w:r>
      <w:r w:rsidRPr="00494454">
        <w:t>Paris, Seuil, 188 p.</w:t>
      </w:r>
    </w:p>
    <w:p w14:paraId="67B34E6E" w14:textId="77777777" w:rsidR="00A35B72" w:rsidRPr="00494454" w:rsidRDefault="00A35B72" w:rsidP="00A35B72">
      <w:pPr>
        <w:pStyle w:val="biblio"/>
      </w:pPr>
      <w:r w:rsidRPr="00494454">
        <w:t xml:space="preserve">Illiez (Pierre), 1973, </w:t>
      </w:r>
      <w:r w:rsidRPr="00494454">
        <w:rPr>
          <w:i/>
          <w:iCs/>
        </w:rPr>
        <w:t xml:space="preserve">Chine rouge, page blanche, </w:t>
      </w:r>
      <w:r w:rsidRPr="00494454">
        <w:t>Paris, Julliard, 575 p.</w:t>
      </w:r>
    </w:p>
    <w:p w14:paraId="64D4CC77" w14:textId="77777777" w:rsidR="00A35B72" w:rsidRPr="00494454" w:rsidRDefault="00A35B72" w:rsidP="00A35B72">
      <w:pPr>
        <w:pStyle w:val="biblio"/>
      </w:pPr>
      <w:r w:rsidRPr="00494454">
        <w:t xml:space="preserve">Jacob (Alain), 1982, </w:t>
      </w:r>
      <w:r w:rsidRPr="00494454">
        <w:rPr>
          <w:i/>
          <w:iCs/>
        </w:rPr>
        <w:t xml:space="preserve">Un balcon à Pékin, </w:t>
      </w:r>
      <w:r w:rsidRPr="00494454">
        <w:t>Paris, Grasset, 366 p.</w:t>
      </w:r>
    </w:p>
    <w:p w14:paraId="52B4F0C2" w14:textId="77777777" w:rsidR="00A35B72" w:rsidRPr="00494454" w:rsidRDefault="00A35B72" w:rsidP="00A35B72">
      <w:pPr>
        <w:pStyle w:val="biblio"/>
      </w:pPr>
      <w:r w:rsidRPr="00494454">
        <w:t xml:space="preserve">Joyaux (François), 1983, </w:t>
      </w:r>
      <w:r w:rsidRPr="00494454">
        <w:rPr>
          <w:i/>
          <w:iCs/>
        </w:rPr>
        <w:t>La politique extérieure de la Chine pop</w:t>
      </w:r>
      <w:r w:rsidRPr="00494454">
        <w:rPr>
          <w:i/>
          <w:iCs/>
        </w:rPr>
        <w:t>u</w:t>
      </w:r>
      <w:r w:rsidRPr="00494454">
        <w:rPr>
          <w:i/>
          <w:iCs/>
        </w:rPr>
        <w:t xml:space="preserve">laire, </w:t>
      </w:r>
      <w:r w:rsidRPr="00494454">
        <w:t xml:space="preserve">Paris, </w:t>
      </w:r>
      <w:r w:rsidRPr="00494454">
        <w:rPr>
          <w:smallCaps/>
        </w:rPr>
        <w:t xml:space="preserve">puf, </w:t>
      </w:r>
      <w:r w:rsidRPr="00494454">
        <w:t>128 p.</w:t>
      </w:r>
    </w:p>
    <w:p w14:paraId="0285222A" w14:textId="77777777" w:rsidR="00A35B72" w:rsidRPr="00494454" w:rsidRDefault="00A35B72" w:rsidP="00A35B72">
      <w:pPr>
        <w:pStyle w:val="biblio"/>
      </w:pPr>
      <w:r w:rsidRPr="00494454">
        <w:t>Karlswyck (Eric de), 1984, Chine, à nouveau la répre</w:t>
      </w:r>
      <w:r w:rsidRPr="00494454">
        <w:t>s</w:t>
      </w:r>
      <w:r w:rsidRPr="00494454">
        <w:t xml:space="preserve">sion, </w:t>
      </w:r>
      <w:r w:rsidRPr="00494454">
        <w:rPr>
          <w:i/>
          <w:iCs/>
        </w:rPr>
        <w:t xml:space="preserve">Projet, </w:t>
      </w:r>
      <w:r w:rsidRPr="00494454">
        <w:t>janvier 1984, pp. 93-98.</w:t>
      </w:r>
    </w:p>
    <w:p w14:paraId="487C5703" w14:textId="77777777" w:rsidR="00A35B72" w:rsidRPr="00494454" w:rsidRDefault="00A35B72" w:rsidP="00A35B72">
      <w:pPr>
        <w:pStyle w:val="biblio"/>
      </w:pPr>
      <w:r w:rsidRPr="00494454">
        <w:t xml:space="preserve">Lai (Ying), 1970, </w:t>
      </w:r>
      <w:r w:rsidRPr="00494454">
        <w:rPr>
          <w:i/>
          <w:iCs/>
        </w:rPr>
        <w:t xml:space="preserve">Les prisons de Mao, </w:t>
      </w:r>
      <w:r w:rsidRPr="00494454">
        <w:t>Paris, Raoul Solar, 296 p.</w:t>
      </w:r>
    </w:p>
    <w:p w14:paraId="6522D8F2" w14:textId="77777777" w:rsidR="00A35B72" w:rsidRPr="00494454" w:rsidRDefault="00A35B72" w:rsidP="00A35B72">
      <w:pPr>
        <w:pStyle w:val="biblio"/>
      </w:pPr>
      <w:r w:rsidRPr="00494454">
        <w:t xml:space="preserve">Leng (Shao-Chuan), 1967, </w:t>
      </w:r>
      <w:r w:rsidRPr="00494454">
        <w:rPr>
          <w:i/>
          <w:iCs/>
        </w:rPr>
        <w:t>Just</w:t>
      </w:r>
      <w:r w:rsidRPr="00494454">
        <w:rPr>
          <w:i/>
          <w:iCs/>
        </w:rPr>
        <w:t>i</w:t>
      </w:r>
      <w:r w:rsidRPr="00494454">
        <w:rPr>
          <w:i/>
          <w:iCs/>
        </w:rPr>
        <w:t xml:space="preserve">ce in Communist China, </w:t>
      </w:r>
      <w:r w:rsidRPr="00494454">
        <w:t>New York, Oceana Publications, 196 p.</w:t>
      </w:r>
    </w:p>
    <w:p w14:paraId="04E99801" w14:textId="77777777" w:rsidR="00A35B72" w:rsidRPr="00494454" w:rsidRDefault="00A35B72" w:rsidP="00A35B72">
      <w:pPr>
        <w:pStyle w:val="biblio"/>
      </w:pPr>
      <w:r w:rsidRPr="00494454">
        <w:t xml:space="preserve">Leys (Simon), 1971, </w:t>
      </w:r>
      <w:r w:rsidRPr="00494454">
        <w:rPr>
          <w:i/>
          <w:iCs/>
        </w:rPr>
        <w:t xml:space="preserve">Les habits neufs du Président Mao, </w:t>
      </w:r>
      <w:r w:rsidRPr="00494454">
        <w:t>Paris, Champ Libre, 310 p.</w:t>
      </w:r>
    </w:p>
    <w:p w14:paraId="10791AE9" w14:textId="77777777" w:rsidR="00A35B72" w:rsidRPr="00494454" w:rsidRDefault="00A35B72" w:rsidP="00A35B72">
      <w:pPr>
        <w:pStyle w:val="biblio"/>
      </w:pPr>
      <w:r w:rsidRPr="00494454">
        <w:t xml:space="preserve">Leys (Simon), 1974, </w:t>
      </w:r>
      <w:r w:rsidRPr="00494454">
        <w:rPr>
          <w:i/>
          <w:iCs/>
        </w:rPr>
        <w:t>Ombres ch</w:t>
      </w:r>
      <w:r w:rsidRPr="00494454">
        <w:rPr>
          <w:i/>
          <w:iCs/>
        </w:rPr>
        <w:t>i</w:t>
      </w:r>
      <w:r w:rsidRPr="00494454">
        <w:rPr>
          <w:i/>
          <w:iCs/>
        </w:rPr>
        <w:t xml:space="preserve">noises, </w:t>
      </w:r>
      <w:r w:rsidRPr="00494454">
        <w:t xml:space="preserve">Paris, </w:t>
      </w:r>
      <w:r w:rsidRPr="00494454">
        <w:rPr>
          <w:smallCaps/>
        </w:rPr>
        <w:t xml:space="preserve">uge, </w:t>
      </w:r>
      <w:r w:rsidRPr="00494454">
        <w:t>312 p.</w:t>
      </w:r>
    </w:p>
    <w:p w14:paraId="110A0722" w14:textId="77777777" w:rsidR="00A35B72" w:rsidRPr="00494454" w:rsidRDefault="00A35B72" w:rsidP="00A35B72">
      <w:pPr>
        <w:pStyle w:val="biblio"/>
      </w:pPr>
      <w:r w:rsidRPr="00494454">
        <w:t xml:space="preserve">Liang (Heng) et Shapiro (Judith), 1983, </w:t>
      </w:r>
      <w:r w:rsidRPr="00494454">
        <w:rPr>
          <w:i/>
          <w:iCs/>
        </w:rPr>
        <w:t xml:space="preserve">Son of the Revolution, </w:t>
      </w:r>
      <w:r w:rsidRPr="00494454">
        <w:t>New York, A</w:t>
      </w:r>
      <w:r w:rsidRPr="00494454">
        <w:t>l</w:t>
      </w:r>
      <w:r w:rsidRPr="00494454">
        <w:t>fred Knopf, 302 p.</w:t>
      </w:r>
    </w:p>
    <w:p w14:paraId="48C05674" w14:textId="77777777" w:rsidR="00A35B72" w:rsidRPr="00494454" w:rsidRDefault="00A35B72" w:rsidP="00A35B72">
      <w:pPr>
        <w:pStyle w:val="biblio"/>
      </w:pPr>
      <w:r w:rsidRPr="00494454">
        <w:t xml:space="preserve">Lieberthal (Kenneth), 1972), </w:t>
      </w:r>
      <w:r w:rsidRPr="00494454">
        <w:rPr>
          <w:i/>
          <w:iCs/>
        </w:rPr>
        <w:t>Reconstruction and Revolution in a Chinese C</w:t>
      </w:r>
      <w:r w:rsidRPr="00494454">
        <w:rPr>
          <w:i/>
          <w:iCs/>
        </w:rPr>
        <w:t>i</w:t>
      </w:r>
      <w:r w:rsidRPr="00494454">
        <w:rPr>
          <w:i/>
          <w:iCs/>
        </w:rPr>
        <w:t xml:space="preserve">ty : the Case of Tientsin, 1949-1953, </w:t>
      </w:r>
      <w:r w:rsidRPr="00494454">
        <w:t>New York, Colu</w:t>
      </w:r>
      <w:r w:rsidRPr="00494454">
        <w:t>m</w:t>
      </w:r>
      <w:r w:rsidRPr="00494454">
        <w:t>bia University, 343 p.</w:t>
      </w:r>
    </w:p>
    <w:p w14:paraId="15C17556" w14:textId="77777777" w:rsidR="00A35B72" w:rsidRPr="00494454" w:rsidRDefault="00A35B72" w:rsidP="00A35B72">
      <w:pPr>
        <w:pStyle w:val="biblio"/>
      </w:pPr>
      <w:r w:rsidRPr="00494454">
        <w:t xml:space="preserve">Linz (Juan), 1975, Totalitarian and Authoritarian Regimes, </w:t>
      </w:r>
      <w:r w:rsidRPr="00494454">
        <w:rPr>
          <w:i/>
          <w:iCs/>
        </w:rPr>
        <w:t xml:space="preserve">in </w:t>
      </w:r>
      <w:r w:rsidRPr="00494454">
        <w:t xml:space="preserve">Polsby et Greenstein (éd.), </w:t>
      </w:r>
      <w:r w:rsidRPr="00494454">
        <w:rPr>
          <w:i/>
          <w:iCs/>
        </w:rPr>
        <w:t>Handbook of Polit</w:t>
      </w:r>
      <w:r w:rsidRPr="00494454">
        <w:rPr>
          <w:i/>
          <w:iCs/>
        </w:rPr>
        <w:t>i</w:t>
      </w:r>
      <w:r w:rsidRPr="00494454">
        <w:rPr>
          <w:i/>
          <w:iCs/>
        </w:rPr>
        <w:t>cal Science.</w:t>
      </w:r>
    </w:p>
    <w:p w14:paraId="39BF2BE0" w14:textId="77777777" w:rsidR="00A35B72" w:rsidRPr="00494454" w:rsidRDefault="00A35B72" w:rsidP="00A35B72">
      <w:pPr>
        <w:pStyle w:val="biblio"/>
      </w:pPr>
      <w:r w:rsidRPr="00494454">
        <w:t xml:space="preserve">Liu (QJng), 1982, </w:t>
      </w:r>
      <w:r w:rsidRPr="00494454">
        <w:rPr>
          <w:i/>
          <w:iCs/>
        </w:rPr>
        <w:t xml:space="preserve">J’accuse devant le tribunal de la société, </w:t>
      </w:r>
      <w:r w:rsidRPr="00494454">
        <w:t>Paris, Robert La</w:t>
      </w:r>
      <w:r w:rsidRPr="00494454">
        <w:t>f</w:t>
      </w:r>
      <w:r w:rsidRPr="00494454">
        <w:t>font, 262 p.</w:t>
      </w:r>
    </w:p>
    <w:p w14:paraId="7602FCB9" w14:textId="77777777" w:rsidR="00A35B72" w:rsidRPr="00494454" w:rsidRDefault="00A35B72" w:rsidP="00A35B72">
      <w:pPr>
        <w:pStyle w:val="biblio"/>
      </w:pPr>
      <w:r w:rsidRPr="00494454">
        <w:t xml:space="preserve">Loh (Robert), 1962, </w:t>
      </w:r>
      <w:r w:rsidRPr="00494454">
        <w:rPr>
          <w:i/>
          <w:iCs/>
        </w:rPr>
        <w:t xml:space="preserve">Escape from Red China, </w:t>
      </w:r>
      <w:r w:rsidRPr="00494454">
        <w:t>New York, Coward-McCann, 272 p.</w:t>
      </w:r>
    </w:p>
    <w:p w14:paraId="6BA648EE" w14:textId="77777777" w:rsidR="00A35B72" w:rsidRPr="00494454" w:rsidRDefault="00A35B72" w:rsidP="00A35B72">
      <w:pPr>
        <w:pStyle w:val="biblio"/>
      </w:pPr>
      <w:r w:rsidRPr="00494454">
        <w:t>Löwenthal (Richard), 1983, The Post-Revolutionary Phase in China and Ru</w:t>
      </w:r>
      <w:r w:rsidRPr="00494454">
        <w:t>s</w:t>
      </w:r>
      <w:r w:rsidRPr="00494454">
        <w:t xml:space="preserve">sia, </w:t>
      </w:r>
      <w:r w:rsidRPr="00494454">
        <w:rPr>
          <w:i/>
          <w:iCs/>
        </w:rPr>
        <w:t>Studies in Comparative Co</w:t>
      </w:r>
      <w:r w:rsidRPr="00494454">
        <w:rPr>
          <w:i/>
          <w:iCs/>
        </w:rPr>
        <w:t>m</w:t>
      </w:r>
      <w:r w:rsidRPr="00494454">
        <w:rPr>
          <w:i/>
          <w:iCs/>
        </w:rPr>
        <w:t xml:space="preserve">munism, </w:t>
      </w:r>
      <w:r w:rsidRPr="00494454">
        <w:t>Autumn 1983, pp. 191-201.</w:t>
      </w:r>
    </w:p>
    <w:p w14:paraId="6548B8E3" w14:textId="77777777" w:rsidR="00A35B72" w:rsidRPr="00494454" w:rsidRDefault="00A35B72" w:rsidP="00A35B72">
      <w:pPr>
        <w:pStyle w:val="biblio"/>
      </w:pPr>
      <w:r w:rsidRPr="00494454">
        <w:t xml:space="preserve">Mac Farquhar (Roderick), 1974, </w:t>
      </w:r>
      <w:r w:rsidRPr="00494454">
        <w:rPr>
          <w:i/>
          <w:iCs/>
        </w:rPr>
        <w:t>The Origins of the Cultural Rev</w:t>
      </w:r>
      <w:r w:rsidRPr="00494454">
        <w:rPr>
          <w:i/>
          <w:iCs/>
        </w:rPr>
        <w:t>o</w:t>
      </w:r>
      <w:r w:rsidRPr="00494454">
        <w:rPr>
          <w:i/>
          <w:iCs/>
        </w:rPr>
        <w:t xml:space="preserve">lution, </w:t>
      </w:r>
      <w:r w:rsidRPr="00494454">
        <w:t>I : </w:t>
      </w:r>
      <w:r w:rsidRPr="00494454">
        <w:rPr>
          <w:i/>
          <w:iCs/>
        </w:rPr>
        <w:t xml:space="preserve">Contradictions among the people, </w:t>
      </w:r>
      <w:r w:rsidRPr="00494454">
        <w:t>Oxford, Oxford Univers</w:t>
      </w:r>
      <w:r w:rsidRPr="00494454">
        <w:t>i</w:t>
      </w:r>
      <w:r w:rsidRPr="00494454">
        <w:t>ty Press, 439 p.</w:t>
      </w:r>
    </w:p>
    <w:p w14:paraId="31E9C1FE" w14:textId="77777777" w:rsidR="00A35B72" w:rsidRPr="00494454" w:rsidRDefault="00A35B72" w:rsidP="00A35B72">
      <w:pPr>
        <w:pStyle w:val="biblio"/>
      </w:pPr>
      <w:r w:rsidRPr="00494454">
        <w:t xml:space="preserve">Michel (Jean-Jacques), Huang He, 1978, </w:t>
      </w:r>
      <w:r w:rsidRPr="00494454">
        <w:rPr>
          <w:i/>
          <w:iCs/>
        </w:rPr>
        <w:t>Avoir vingt ans en Ch</w:t>
      </w:r>
      <w:r w:rsidRPr="00494454">
        <w:rPr>
          <w:i/>
          <w:iCs/>
        </w:rPr>
        <w:t>i</w:t>
      </w:r>
      <w:r w:rsidRPr="00494454">
        <w:rPr>
          <w:i/>
          <w:iCs/>
        </w:rPr>
        <w:t xml:space="preserve">ne… à la campagne, </w:t>
      </w:r>
      <w:r w:rsidRPr="00494454">
        <w:t>Paris, Seuil, 181 p.</w:t>
      </w:r>
    </w:p>
    <w:p w14:paraId="6FC40BD5" w14:textId="77777777" w:rsidR="00A35B72" w:rsidRPr="00494454" w:rsidRDefault="00A35B72" w:rsidP="00A35B72">
      <w:pPr>
        <w:pStyle w:val="biblio"/>
      </w:pPr>
      <w:r w:rsidRPr="00494454">
        <w:t xml:space="preserve">Monsterleet (Jean), 1955, </w:t>
      </w:r>
      <w:r w:rsidRPr="00494454">
        <w:rPr>
          <w:i/>
          <w:iCs/>
        </w:rPr>
        <w:t xml:space="preserve">Les martyrs de Chine parlent, </w:t>
      </w:r>
      <w:r w:rsidRPr="00494454">
        <w:t>Paris, Amiot-Dumont, 224 p.</w:t>
      </w:r>
    </w:p>
    <w:p w14:paraId="4F06CD0F" w14:textId="77777777" w:rsidR="00A35B72" w:rsidRPr="00494454" w:rsidRDefault="00A35B72" w:rsidP="00A35B72">
      <w:pPr>
        <w:pStyle w:val="biblio"/>
      </w:pPr>
      <w:r w:rsidRPr="00494454">
        <w:t xml:space="preserve">Mu Fu-sheng, 1963, </w:t>
      </w:r>
      <w:r w:rsidRPr="00494454">
        <w:rPr>
          <w:i/>
          <w:iCs/>
        </w:rPr>
        <w:t>The Wilting of the Hundred Fl</w:t>
      </w:r>
      <w:r w:rsidRPr="00494454">
        <w:rPr>
          <w:i/>
          <w:iCs/>
        </w:rPr>
        <w:t>o</w:t>
      </w:r>
      <w:r w:rsidRPr="00494454">
        <w:rPr>
          <w:i/>
          <w:iCs/>
        </w:rPr>
        <w:t xml:space="preserve">wers, </w:t>
      </w:r>
      <w:r w:rsidRPr="00494454">
        <w:t>New York, Praeger, 252 p.</w:t>
      </w:r>
    </w:p>
    <w:p w14:paraId="52F59AD4" w14:textId="77777777" w:rsidR="00A35B72" w:rsidRPr="00494454" w:rsidRDefault="00A35B72" w:rsidP="00A35B72">
      <w:pPr>
        <w:pStyle w:val="biblio"/>
      </w:pPr>
      <w:r w:rsidRPr="00494454">
        <w:t xml:space="preserve">Orléans (Léo), 1972, </w:t>
      </w:r>
      <w:r w:rsidRPr="00494454">
        <w:rPr>
          <w:i/>
          <w:iCs/>
        </w:rPr>
        <w:t xml:space="preserve">Every Fifth Child, </w:t>
      </w:r>
      <w:r w:rsidRPr="00494454">
        <w:t>Stanford, Stanford Unive</w:t>
      </w:r>
      <w:r w:rsidRPr="00494454">
        <w:t>r</w:t>
      </w:r>
      <w:r w:rsidRPr="00494454">
        <w:t>sity Press, 191p.</w:t>
      </w:r>
    </w:p>
    <w:p w14:paraId="3341A3D0" w14:textId="77777777" w:rsidR="00A35B72" w:rsidRPr="00494454" w:rsidRDefault="00A35B72" w:rsidP="00A35B72">
      <w:pPr>
        <w:pStyle w:val="biblio"/>
      </w:pPr>
      <w:r w:rsidRPr="00494454">
        <w:t xml:space="preserve">Padoul (Gilbert), 1976, Droit et écologie, </w:t>
      </w:r>
      <w:r w:rsidRPr="00494454">
        <w:rPr>
          <w:i/>
          <w:iCs/>
        </w:rPr>
        <w:t xml:space="preserve">in </w:t>
      </w:r>
      <w:r w:rsidRPr="00494454">
        <w:t>Aubert (Claude), Bianco (L</w:t>
      </w:r>
      <w:r w:rsidRPr="00494454">
        <w:t>u</w:t>
      </w:r>
      <w:r w:rsidRPr="00494454">
        <w:t xml:space="preserve">cien), Cadart (Claude), Domenach (Jean-Luc), </w:t>
      </w:r>
      <w:r w:rsidRPr="00494454">
        <w:rPr>
          <w:i/>
          <w:iCs/>
        </w:rPr>
        <w:t xml:space="preserve">Regards froids sur la Chine, </w:t>
      </w:r>
      <w:r w:rsidRPr="00494454">
        <w:t>Paris, Seuil, pp. 214-226.</w:t>
      </w:r>
    </w:p>
    <w:p w14:paraId="78363282" w14:textId="77777777" w:rsidR="00A35B72" w:rsidRPr="00494454" w:rsidRDefault="00A35B72" w:rsidP="00A35B72">
      <w:pPr>
        <w:pStyle w:val="biblio"/>
      </w:pPr>
      <w:r w:rsidRPr="00494454">
        <w:t xml:space="preserve">Padoul (Gilbert), 1979, À propos de la contestation, </w:t>
      </w:r>
      <w:r w:rsidRPr="00494454">
        <w:rPr>
          <w:i/>
          <w:iCs/>
        </w:rPr>
        <w:t xml:space="preserve">Projet, </w:t>
      </w:r>
      <w:r w:rsidRPr="00494454">
        <w:t>février 1979, pp. 159-169.</w:t>
      </w:r>
    </w:p>
    <w:p w14:paraId="523C9E29" w14:textId="77777777" w:rsidR="00A35B72" w:rsidRPr="00494454" w:rsidRDefault="00A35B72" w:rsidP="00A35B72">
      <w:pPr>
        <w:pStyle w:val="biblio"/>
      </w:pPr>
      <w:r w:rsidRPr="00494454">
        <w:t>[267]</w:t>
      </w:r>
    </w:p>
    <w:p w14:paraId="7A8C6B53" w14:textId="77777777" w:rsidR="00A35B72" w:rsidRPr="00494454" w:rsidRDefault="00A35B72" w:rsidP="00A35B72">
      <w:pPr>
        <w:pStyle w:val="biblio"/>
      </w:pPr>
      <w:r w:rsidRPr="00494454">
        <w:t xml:space="preserve">Padoul (Gilbert), 1981, Comment connaissons-nous la Chine ?, </w:t>
      </w:r>
      <w:r w:rsidRPr="00494454">
        <w:rPr>
          <w:i/>
          <w:iCs/>
        </w:rPr>
        <w:t xml:space="preserve">Le Débat, </w:t>
      </w:r>
      <w:r w:rsidRPr="00494454">
        <w:t>f</w:t>
      </w:r>
      <w:r w:rsidRPr="00494454">
        <w:t>é</w:t>
      </w:r>
      <w:r w:rsidRPr="00494454">
        <w:t>vrier 1981, pp. 96-105.</w:t>
      </w:r>
    </w:p>
    <w:p w14:paraId="77FE4696" w14:textId="77777777" w:rsidR="00A35B72" w:rsidRPr="00494454" w:rsidRDefault="00A35B72" w:rsidP="00A35B72">
      <w:pPr>
        <w:pStyle w:val="biblio"/>
      </w:pPr>
      <w:r w:rsidRPr="00494454">
        <w:t>Padoul (Gilbert), 1981 (2), Moderniser et survivre : le dilemme p</w:t>
      </w:r>
      <w:r w:rsidRPr="00494454">
        <w:t>o</w:t>
      </w:r>
      <w:r w:rsidRPr="00494454">
        <w:t xml:space="preserve">litique du développement, </w:t>
      </w:r>
      <w:r w:rsidRPr="00494454">
        <w:rPr>
          <w:i/>
          <w:iCs/>
        </w:rPr>
        <w:t xml:space="preserve">Tiers Monde, </w:t>
      </w:r>
      <w:r w:rsidRPr="00494454">
        <w:t>avril-juin 1981, pp. 373-392.</w:t>
      </w:r>
    </w:p>
    <w:p w14:paraId="70E6D702" w14:textId="77777777" w:rsidR="00A35B72" w:rsidRPr="00494454" w:rsidRDefault="00A35B72" w:rsidP="00A35B72">
      <w:pPr>
        <w:pStyle w:val="biblio"/>
      </w:pPr>
      <w:r w:rsidRPr="00494454">
        <w:t xml:space="preserve">Parish (William), Whyte (Martin King), 1978, </w:t>
      </w:r>
      <w:r w:rsidRPr="00494454">
        <w:rPr>
          <w:i/>
          <w:iCs/>
        </w:rPr>
        <w:t>Village and Family in Conte</w:t>
      </w:r>
      <w:r w:rsidRPr="00494454">
        <w:rPr>
          <w:i/>
          <w:iCs/>
        </w:rPr>
        <w:t>m</w:t>
      </w:r>
      <w:r w:rsidRPr="00494454">
        <w:rPr>
          <w:i/>
          <w:iCs/>
        </w:rPr>
        <w:t xml:space="preserve">porary China, </w:t>
      </w:r>
      <w:r w:rsidRPr="00494454">
        <w:t>Chicago, Chic</w:t>
      </w:r>
      <w:r w:rsidRPr="00494454">
        <w:t>a</w:t>
      </w:r>
      <w:r w:rsidRPr="00494454">
        <w:t>go University Press, 419 p.</w:t>
      </w:r>
    </w:p>
    <w:p w14:paraId="62D364EE" w14:textId="77777777" w:rsidR="00A35B72" w:rsidRPr="00494454" w:rsidRDefault="00A35B72" w:rsidP="00A35B72">
      <w:pPr>
        <w:pStyle w:val="biblio"/>
      </w:pPr>
      <w:r w:rsidRPr="00494454">
        <w:t xml:space="preserve">Pye (Lucien), 1981, </w:t>
      </w:r>
      <w:r w:rsidRPr="00494454">
        <w:rPr>
          <w:i/>
          <w:iCs/>
        </w:rPr>
        <w:t xml:space="preserve">The Dynamics of Chinese Politics, </w:t>
      </w:r>
      <w:r w:rsidRPr="00494454">
        <w:t>Oxford, Oxford Un</w:t>
      </w:r>
      <w:r w:rsidRPr="00494454">
        <w:t>i</w:t>
      </w:r>
      <w:r w:rsidRPr="00494454">
        <w:t>versity Press, 306 p.</w:t>
      </w:r>
    </w:p>
    <w:p w14:paraId="62D3EC61" w14:textId="77777777" w:rsidR="00A35B72" w:rsidRPr="00494454" w:rsidRDefault="00A35B72" w:rsidP="00A35B72">
      <w:pPr>
        <w:pStyle w:val="biblio"/>
      </w:pPr>
      <w:r w:rsidRPr="00494454">
        <w:t xml:space="preserve">Rice (Edward), 1972, </w:t>
      </w:r>
      <w:r w:rsidRPr="00494454">
        <w:rPr>
          <w:i/>
          <w:iCs/>
        </w:rPr>
        <w:t xml:space="preserve">Mao’s Way, </w:t>
      </w:r>
      <w:r w:rsidRPr="00494454">
        <w:t>Los Angeles, University of C</w:t>
      </w:r>
      <w:r w:rsidRPr="00494454">
        <w:t>a</w:t>
      </w:r>
      <w:r w:rsidRPr="00494454">
        <w:t>lifornia Press, 613 p.</w:t>
      </w:r>
    </w:p>
    <w:p w14:paraId="772030FB" w14:textId="77777777" w:rsidR="00A35B72" w:rsidRPr="00494454" w:rsidRDefault="00A35B72" w:rsidP="00A35B72">
      <w:pPr>
        <w:pStyle w:val="biblio"/>
      </w:pPr>
      <w:r w:rsidRPr="00494454">
        <w:t xml:space="preserve">Rigney (Harold W.), 1956, </w:t>
      </w:r>
      <w:r w:rsidRPr="00494454">
        <w:rPr>
          <w:i/>
          <w:iCs/>
        </w:rPr>
        <w:t xml:space="preserve">Four Tears in a Red Hell, </w:t>
      </w:r>
      <w:r w:rsidRPr="00494454">
        <w:t>Chicago, Henry Regn</w:t>
      </w:r>
      <w:r w:rsidRPr="00494454">
        <w:t>e</w:t>
      </w:r>
      <w:r w:rsidRPr="00494454">
        <w:t>ry Company, 210 p.</w:t>
      </w:r>
    </w:p>
    <w:p w14:paraId="29041508" w14:textId="77777777" w:rsidR="00A35B72" w:rsidRPr="00494454" w:rsidRDefault="00A35B72" w:rsidP="00A35B72">
      <w:pPr>
        <w:pStyle w:val="biblio"/>
      </w:pPr>
      <w:r w:rsidRPr="00494454">
        <w:t xml:space="preserve">Roux (Alain), 1980, </w:t>
      </w:r>
      <w:r w:rsidRPr="00494454">
        <w:rPr>
          <w:i/>
          <w:iCs/>
        </w:rPr>
        <w:t xml:space="preserve">Le casse-tête chinois, </w:t>
      </w:r>
      <w:r w:rsidRPr="00494454">
        <w:t>Paris, éd</w:t>
      </w:r>
      <w:r w:rsidRPr="00494454">
        <w:t>i</w:t>
      </w:r>
      <w:r w:rsidRPr="00494454">
        <w:t>tions Sociales, 474 p.</w:t>
      </w:r>
    </w:p>
    <w:p w14:paraId="1CA79386" w14:textId="77777777" w:rsidR="00A35B72" w:rsidRPr="00494454" w:rsidRDefault="00A35B72" w:rsidP="00A35B72">
      <w:pPr>
        <w:pStyle w:val="biblio"/>
      </w:pPr>
      <w:r w:rsidRPr="00494454">
        <w:t xml:space="preserve">Sauvage (Édouard), 1957, </w:t>
      </w:r>
      <w:r w:rsidRPr="00494454">
        <w:rPr>
          <w:i/>
          <w:iCs/>
        </w:rPr>
        <w:t xml:space="preserve">Dans les prisons chinoises, </w:t>
      </w:r>
      <w:r w:rsidRPr="00494454">
        <w:t>Provins, chez l’auteur, 284 p.</w:t>
      </w:r>
    </w:p>
    <w:p w14:paraId="63D33752" w14:textId="77777777" w:rsidR="00A35B72" w:rsidRPr="00494454" w:rsidRDefault="00A35B72" w:rsidP="00A35B72">
      <w:pPr>
        <w:pStyle w:val="biblio"/>
      </w:pPr>
      <w:r w:rsidRPr="00494454">
        <w:t xml:space="preserve">Schurmann (Franz), 1966, </w:t>
      </w:r>
      <w:r w:rsidRPr="00494454">
        <w:rPr>
          <w:i/>
          <w:iCs/>
        </w:rPr>
        <w:t>Ideology and Organisation in Comm</w:t>
      </w:r>
      <w:r w:rsidRPr="00494454">
        <w:rPr>
          <w:i/>
          <w:iCs/>
        </w:rPr>
        <w:t>u</w:t>
      </w:r>
      <w:r w:rsidRPr="00494454">
        <w:rPr>
          <w:i/>
          <w:iCs/>
        </w:rPr>
        <w:t xml:space="preserve">nist China, </w:t>
      </w:r>
      <w:r w:rsidRPr="00494454">
        <w:t>Berkeley et Los Angeles, Un</w:t>
      </w:r>
      <w:r w:rsidRPr="00494454">
        <w:t>i</w:t>
      </w:r>
      <w:r w:rsidRPr="00494454">
        <w:t>versity of California Press, 642 p.</w:t>
      </w:r>
    </w:p>
    <w:p w14:paraId="38FE351B" w14:textId="77777777" w:rsidR="00A35B72" w:rsidRPr="00494454" w:rsidRDefault="00A35B72" w:rsidP="00A35B72">
      <w:pPr>
        <w:pStyle w:val="biblio"/>
      </w:pPr>
      <w:r w:rsidRPr="00494454">
        <w:t xml:space="preserve">Sidane (Victor), 1980, </w:t>
      </w:r>
      <w:r w:rsidRPr="00494454">
        <w:rPr>
          <w:i/>
          <w:iCs/>
        </w:rPr>
        <w:t xml:space="preserve">Le printemps de Pékin, </w:t>
      </w:r>
      <w:r w:rsidRPr="00494454">
        <w:t>Gallimard, 1980, 250 p.</w:t>
      </w:r>
    </w:p>
    <w:p w14:paraId="0B48315E" w14:textId="77777777" w:rsidR="00A35B72" w:rsidRPr="00494454" w:rsidRDefault="00A35B72" w:rsidP="00A35B72">
      <w:pPr>
        <w:pStyle w:val="biblio"/>
      </w:pPr>
      <w:r w:rsidRPr="00494454">
        <w:t xml:space="preserve">Sidane (Victor), Zafanolli (Wojtek), 1981, </w:t>
      </w:r>
      <w:r w:rsidRPr="00494454">
        <w:rPr>
          <w:i/>
          <w:iCs/>
        </w:rPr>
        <w:t>Procès politiques à P</w:t>
      </w:r>
      <w:r w:rsidRPr="00494454">
        <w:rPr>
          <w:i/>
          <w:iCs/>
        </w:rPr>
        <w:t>é</w:t>
      </w:r>
      <w:r w:rsidRPr="00494454">
        <w:rPr>
          <w:i/>
          <w:iCs/>
        </w:rPr>
        <w:t xml:space="preserve">kin, </w:t>
      </w:r>
      <w:r w:rsidRPr="00494454">
        <w:t>Paris, Maspero, 244 p.</w:t>
      </w:r>
    </w:p>
    <w:p w14:paraId="6B9A8D7B" w14:textId="77777777" w:rsidR="00A35B72" w:rsidRPr="00494454" w:rsidRDefault="00A35B72" w:rsidP="00A35B72">
      <w:pPr>
        <w:pStyle w:val="biblio"/>
      </w:pPr>
      <w:r w:rsidRPr="00494454">
        <w:t xml:space="preserve">Van Coillie (Dries), 1964, </w:t>
      </w:r>
      <w:r w:rsidRPr="00494454">
        <w:rPr>
          <w:i/>
          <w:iCs/>
        </w:rPr>
        <w:t xml:space="preserve">J’ai subi le lavage des cerveaux, </w:t>
      </w:r>
      <w:r w:rsidRPr="00494454">
        <w:t>Paris, Mobilis</w:t>
      </w:r>
      <w:r w:rsidRPr="00494454">
        <w:t>a</w:t>
      </w:r>
      <w:r w:rsidRPr="00494454">
        <w:t>tion des Con</w:t>
      </w:r>
      <w:r w:rsidRPr="00494454">
        <w:t>s</w:t>
      </w:r>
      <w:r w:rsidRPr="00494454">
        <w:t>ciences, 336 p.</w:t>
      </w:r>
    </w:p>
    <w:p w14:paraId="23329994" w14:textId="77777777" w:rsidR="00A35B72" w:rsidRPr="00494454" w:rsidRDefault="00A35B72" w:rsidP="00A35B72">
      <w:pPr>
        <w:pStyle w:val="biblio"/>
      </w:pPr>
      <w:r w:rsidRPr="00494454">
        <w:t xml:space="preserve">Vogel (Ezra), 1969, </w:t>
      </w:r>
      <w:r w:rsidRPr="00494454">
        <w:rPr>
          <w:i/>
          <w:iCs/>
        </w:rPr>
        <w:t>Canton under Communism : Pr</w:t>
      </w:r>
      <w:r w:rsidRPr="00494454">
        <w:rPr>
          <w:i/>
          <w:iCs/>
        </w:rPr>
        <w:t>o</w:t>
      </w:r>
      <w:r w:rsidRPr="00494454">
        <w:rPr>
          <w:i/>
          <w:iCs/>
        </w:rPr>
        <w:t xml:space="preserve">grams and Politics in a Provincial Capital, </w:t>
      </w:r>
      <w:r w:rsidRPr="00494454">
        <w:t>Cambridge, Ha</w:t>
      </w:r>
      <w:r w:rsidRPr="00494454">
        <w:t>r</w:t>
      </w:r>
      <w:r w:rsidRPr="00494454">
        <w:t>vard University Press, 450 p.</w:t>
      </w:r>
    </w:p>
    <w:p w14:paraId="673A79D6" w14:textId="77777777" w:rsidR="00A35B72" w:rsidRPr="00494454" w:rsidRDefault="00A35B72" w:rsidP="00A35B72">
      <w:pPr>
        <w:pStyle w:val="biblio"/>
      </w:pPr>
      <w:r w:rsidRPr="00494454">
        <w:t xml:space="preserve">Zafanolli (Wojtek), 1982-1983, Pouvoir et délits économiques en Chine, </w:t>
      </w:r>
      <w:r w:rsidRPr="00494454">
        <w:rPr>
          <w:i/>
          <w:iCs/>
        </w:rPr>
        <w:t>R</w:t>
      </w:r>
      <w:r w:rsidRPr="00494454">
        <w:rPr>
          <w:i/>
          <w:iCs/>
        </w:rPr>
        <w:t>e</w:t>
      </w:r>
      <w:r w:rsidRPr="00494454">
        <w:rPr>
          <w:i/>
          <w:iCs/>
        </w:rPr>
        <w:t>vue fra</w:t>
      </w:r>
      <w:r w:rsidRPr="00494454">
        <w:rPr>
          <w:i/>
          <w:iCs/>
        </w:rPr>
        <w:t>n</w:t>
      </w:r>
      <w:r w:rsidRPr="00494454">
        <w:rPr>
          <w:i/>
          <w:iCs/>
        </w:rPr>
        <w:t xml:space="preserve">çaise de Gestion, </w:t>
      </w:r>
      <w:r w:rsidRPr="00494454">
        <w:t>hiver 1982-1983, pp. 87-98.</w:t>
      </w:r>
    </w:p>
    <w:p w14:paraId="4960F3FD" w14:textId="77777777" w:rsidR="00A35B72" w:rsidRDefault="00A35B72" w:rsidP="00A35B72">
      <w:pPr>
        <w:rPr>
          <w:sz w:val="20"/>
          <w:lang w:eastAsia="fr-FR"/>
        </w:rPr>
      </w:pPr>
    </w:p>
    <w:p w14:paraId="277D044F" w14:textId="77777777" w:rsidR="00A35B72" w:rsidRDefault="00A35B72" w:rsidP="00A35B72">
      <w:pPr>
        <w:rPr>
          <w:sz w:val="20"/>
          <w:lang w:eastAsia="fr-FR"/>
        </w:rPr>
      </w:pPr>
    </w:p>
    <w:p w14:paraId="021B048C" w14:textId="77777777" w:rsidR="00A35B72" w:rsidRDefault="00A35B72" w:rsidP="00A35B72">
      <w:pPr>
        <w:pStyle w:val="p"/>
        <w:rPr>
          <w:lang w:eastAsia="fr-FR"/>
        </w:rPr>
      </w:pPr>
      <w:r>
        <w:rPr>
          <w:lang w:eastAsia="fr-FR"/>
        </w:rPr>
        <w:t>[268]</w:t>
      </w:r>
    </w:p>
    <w:p w14:paraId="618A2B06" w14:textId="77777777" w:rsidR="00A35B72" w:rsidRPr="007A4D21" w:rsidRDefault="00A35B72" w:rsidP="00A35B72">
      <w:pPr>
        <w:pStyle w:val="p"/>
      </w:pPr>
      <w:r>
        <w:rPr>
          <w:sz w:val="20"/>
          <w:lang w:eastAsia="fr-FR"/>
        </w:rPr>
        <w:br w:type="page"/>
      </w:r>
      <w:r w:rsidRPr="007A4D21">
        <w:t>[269]</w:t>
      </w:r>
    </w:p>
    <w:p w14:paraId="0CA17FEB" w14:textId="77777777" w:rsidR="00A35B72" w:rsidRPr="00E07116" w:rsidRDefault="00A35B72" w:rsidP="00A35B72">
      <w:pPr>
        <w:jc w:val="both"/>
      </w:pPr>
    </w:p>
    <w:p w14:paraId="2AB512B8" w14:textId="77777777" w:rsidR="00A35B72" w:rsidRPr="00E07116" w:rsidRDefault="00A35B72" w:rsidP="00A35B72">
      <w:pPr>
        <w:jc w:val="both"/>
      </w:pPr>
    </w:p>
    <w:p w14:paraId="7F9BE718" w14:textId="77777777" w:rsidR="00A35B72" w:rsidRPr="00AA38D6" w:rsidRDefault="00A35B72" w:rsidP="00A35B72">
      <w:pPr>
        <w:ind w:hanging="20"/>
        <w:jc w:val="center"/>
        <w:rPr>
          <w:b/>
          <w:sz w:val="24"/>
        </w:rPr>
      </w:pPr>
      <w:bookmarkStart w:id="57" w:name="Traite_t2_pt_1_chap_IV"/>
      <w:r w:rsidRPr="00AA38D6">
        <w:rPr>
          <w:b/>
          <w:sz w:val="24"/>
        </w:rPr>
        <w:t>TRAITÉ DE SCIE</w:t>
      </w:r>
      <w:r w:rsidRPr="00AA38D6">
        <w:rPr>
          <w:b/>
          <w:sz w:val="24"/>
        </w:rPr>
        <w:t>N</w:t>
      </w:r>
      <w:r w:rsidRPr="00AA38D6">
        <w:rPr>
          <w:b/>
          <w:sz w:val="24"/>
        </w:rPr>
        <w:t>CE POLITIQUE.</w:t>
      </w:r>
    </w:p>
    <w:p w14:paraId="1AFD8426"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0AC3662C" w14:textId="77777777" w:rsidR="00A35B72" w:rsidRPr="00384B20" w:rsidRDefault="00A35B72" w:rsidP="00A35B72">
      <w:pPr>
        <w:spacing w:after="120"/>
        <w:ind w:firstLine="0"/>
        <w:jc w:val="center"/>
        <w:rPr>
          <w:color w:val="000080"/>
          <w:sz w:val="24"/>
        </w:rPr>
      </w:pPr>
      <w:r>
        <w:rPr>
          <w:color w:val="000080"/>
          <w:sz w:val="24"/>
        </w:rPr>
        <w:t>PREMIÈRE PARTIE</w:t>
      </w:r>
    </w:p>
    <w:p w14:paraId="05335A97" w14:textId="77777777" w:rsidR="00A35B72" w:rsidRPr="00384B20" w:rsidRDefault="00A35B72" w:rsidP="00A35B72">
      <w:pPr>
        <w:pStyle w:val="Titreniveau1"/>
      </w:pPr>
      <w:r w:rsidRPr="00384B20">
        <w:t xml:space="preserve">Chapitre </w:t>
      </w:r>
      <w:r>
        <w:t>IV</w:t>
      </w:r>
    </w:p>
    <w:p w14:paraId="1E26F39A" w14:textId="77777777" w:rsidR="00A35B72" w:rsidRPr="00E07116" w:rsidRDefault="00A35B72" w:rsidP="00A35B72">
      <w:pPr>
        <w:jc w:val="both"/>
        <w:rPr>
          <w:szCs w:val="36"/>
        </w:rPr>
      </w:pPr>
    </w:p>
    <w:p w14:paraId="575C1CE2" w14:textId="77777777" w:rsidR="00A35B72" w:rsidRPr="00E07116" w:rsidRDefault="00A35B72" w:rsidP="00A35B72">
      <w:pPr>
        <w:pStyle w:val="Titreniveau2"/>
      </w:pPr>
      <w:r>
        <w:t>“L’autoritarisme.”</w:t>
      </w:r>
    </w:p>
    <w:bookmarkEnd w:id="57"/>
    <w:p w14:paraId="03CCDDF3" w14:textId="77777777" w:rsidR="00A35B72" w:rsidRPr="00E07116" w:rsidRDefault="00A35B72" w:rsidP="00A35B72">
      <w:pPr>
        <w:jc w:val="both"/>
        <w:rPr>
          <w:szCs w:val="36"/>
        </w:rPr>
      </w:pPr>
    </w:p>
    <w:p w14:paraId="656B7091" w14:textId="77777777" w:rsidR="00A35B72" w:rsidRPr="00AA38D6" w:rsidRDefault="00A35B72" w:rsidP="00A35B72">
      <w:pPr>
        <w:pStyle w:val="suite"/>
      </w:pPr>
      <w:r w:rsidRPr="00AA38D6">
        <w:t xml:space="preserve">Par </w:t>
      </w:r>
      <w:r>
        <w:t>Guy HE</w:t>
      </w:r>
      <w:r>
        <w:t>R</w:t>
      </w:r>
      <w:r>
        <w:t>MET</w:t>
      </w:r>
    </w:p>
    <w:p w14:paraId="65CA5AD7" w14:textId="77777777" w:rsidR="00A35B72" w:rsidRPr="00E07116" w:rsidRDefault="00A35B72" w:rsidP="00A35B72">
      <w:pPr>
        <w:jc w:val="both"/>
      </w:pPr>
    </w:p>
    <w:p w14:paraId="1F0BE717" w14:textId="77777777" w:rsidR="00A35B72" w:rsidRPr="00E07116" w:rsidRDefault="00A35B72" w:rsidP="00A35B72">
      <w:pPr>
        <w:jc w:val="both"/>
      </w:pPr>
    </w:p>
    <w:p w14:paraId="26AD0FEF" w14:textId="77777777" w:rsidR="00A35B72" w:rsidRPr="00E07116" w:rsidRDefault="00A35B72" w:rsidP="00A35B72">
      <w:pPr>
        <w:jc w:val="both"/>
      </w:pPr>
    </w:p>
    <w:p w14:paraId="58490E9A" w14:textId="77777777" w:rsidR="00A35B72" w:rsidRPr="007A4D21" w:rsidRDefault="00A35B72" w:rsidP="00A35B72">
      <w:pPr>
        <w:pStyle w:val="a"/>
      </w:pPr>
      <w:bookmarkStart w:id="58" w:name="Traite_t2_pt_1_chap_IV_1"/>
      <w:r w:rsidRPr="007A4D21">
        <w:t>1. Les frontières du concept</w:t>
      </w:r>
    </w:p>
    <w:bookmarkEnd w:id="58"/>
    <w:p w14:paraId="05C20E6E" w14:textId="77777777" w:rsidR="00A35B72" w:rsidRPr="007A4D21" w:rsidRDefault="00A35B72" w:rsidP="00A35B72">
      <w:pPr>
        <w:spacing w:before="120" w:after="120"/>
        <w:jc w:val="both"/>
        <w:rPr>
          <w:rFonts w:cs="Arial"/>
        </w:rPr>
      </w:pPr>
    </w:p>
    <w:p w14:paraId="00B03555" w14:textId="77777777" w:rsidR="00A35B72" w:rsidRPr="007A4D21" w:rsidRDefault="00A35B72" w:rsidP="00A35B72">
      <w:pPr>
        <w:pStyle w:val="b"/>
      </w:pPr>
      <w:r w:rsidRPr="007A4D21">
        <w:t>A. AUTORITÉ, AUTORITARISME, DICTATURE</w:t>
      </w:r>
    </w:p>
    <w:p w14:paraId="02FAA72B" w14:textId="77777777" w:rsidR="00A35B72" w:rsidRPr="007A4D21" w:rsidRDefault="00A35B72" w:rsidP="00A35B72">
      <w:pPr>
        <w:spacing w:before="120" w:after="120"/>
        <w:jc w:val="both"/>
        <w:rPr>
          <w:szCs w:val="18"/>
        </w:rPr>
      </w:pPr>
    </w:p>
    <w:p w14:paraId="64EBD35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616C6B1" w14:textId="77777777" w:rsidR="00A35B72" w:rsidRPr="007A4D21" w:rsidRDefault="00A35B72" w:rsidP="00A35B72">
      <w:pPr>
        <w:spacing w:before="120" w:after="120"/>
        <w:jc w:val="both"/>
      </w:pPr>
      <w:r w:rsidRPr="007A4D21">
        <w:rPr>
          <w:szCs w:val="18"/>
        </w:rPr>
        <w:t>L’adjectif autoritaire s’applique à des formes politiques nombre</w:t>
      </w:r>
      <w:r w:rsidRPr="007A4D21">
        <w:rPr>
          <w:szCs w:val="18"/>
        </w:rPr>
        <w:t>u</w:t>
      </w:r>
      <w:r w:rsidRPr="007A4D21">
        <w:rPr>
          <w:szCs w:val="18"/>
        </w:rPr>
        <w:t>ses et dive</w:t>
      </w:r>
      <w:r w:rsidRPr="007A4D21">
        <w:rPr>
          <w:szCs w:val="18"/>
        </w:rPr>
        <w:t>r</w:t>
      </w:r>
      <w:r w:rsidRPr="007A4D21">
        <w:rPr>
          <w:szCs w:val="18"/>
        </w:rPr>
        <w:t>ses. Aujourd’hui, il qualifie aussi bien les dictatures civiles de style franquiste ou salazarien que les régimes militaires modernes en vigueur en Amérique latine ou en Asie du Sud-Est, les gouvern</w:t>
      </w:r>
      <w:r w:rsidRPr="007A4D21">
        <w:rPr>
          <w:szCs w:val="18"/>
        </w:rPr>
        <w:t>e</w:t>
      </w:r>
      <w:r w:rsidRPr="007A4D21">
        <w:rPr>
          <w:szCs w:val="18"/>
        </w:rPr>
        <w:t>ments mobilisateurs martiaux ou de parti unique des États décolon</w:t>
      </w:r>
      <w:r w:rsidRPr="007A4D21">
        <w:rPr>
          <w:szCs w:val="18"/>
        </w:rPr>
        <w:t>i</w:t>
      </w:r>
      <w:r w:rsidRPr="007A4D21">
        <w:rPr>
          <w:szCs w:val="18"/>
        </w:rPr>
        <w:t>sés, les monarchies patrimoniales islamiques ou encore les totalitari</w:t>
      </w:r>
      <w:r w:rsidRPr="007A4D21">
        <w:rPr>
          <w:szCs w:val="18"/>
        </w:rPr>
        <w:t>s</w:t>
      </w:r>
      <w:r w:rsidRPr="007A4D21">
        <w:rPr>
          <w:szCs w:val="18"/>
        </w:rPr>
        <w:t>mes avortés à la manière polonaise. En ce qui concerne des expérie</w:t>
      </w:r>
      <w:r w:rsidRPr="007A4D21">
        <w:rPr>
          <w:szCs w:val="18"/>
        </w:rPr>
        <w:t>n</w:t>
      </w:r>
      <w:r w:rsidRPr="007A4D21">
        <w:rPr>
          <w:szCs w:val="18"/>
        </w:rPr>
        <w:t>ces passées mais toujours présentes à la mémoire, il désigne égal</w:t>
      </w:r>
      <w:r w:rsidRPr="007A4D21">
        <w:rPr>
          <w:szCs w:val="18"/>
        </w:rPr>
        <w:t>e</w:t>
      </w:r>
      <w:r w:rsidRPr="007A4D21">
        <w:rPr>
          <w:szCs w:val="18"/>
        </w:rPr>
        <w:t>ment l’autoritarisme post-démocratique appelé fasciste, ainsi que l’autoritarisme pré-démocratique baptisé bonapartiste. Enfin, l’épithète autoritaire recouvre par surcroît un mode d’exercice du pouvoir non réductible à une articulation dictatoriale au sens techn</w:t>
      </w:r>
      <w:r w:rsidRPr="007A4D21">
        <w:rPr>
          <w:szCs w:val="18"/>
        </w:rPr>
        <w:t>i</w:t>
      </w:r>
      <w:r w:rsidRPr="007A4D21">
        <w:rPr>
          <w:szCs w:val="18"/>
        </w:rPr>
        <w:t>que de l’expression, en particulier dans le cas de situations de domin</w:t>
      </w:r>
      <w:r w:rsidRPr="007A4D21">
        <w:rPr>
          <w:szCs w:val="18"/>
        </w:rPr>
        <w:t>a</w:t>
      </w:r>
      <w:r w:rsidRPr="007A4D21">
        <w:rPr>
          <w:szCs w:val="18"/>
        </w:rPr>
        <w:t>tion oligarchique – conservatrice ou pseudo-révolutionnaire – mal tr</w:t>
      </w:r>
      <w:r w:rsidRPr="007A4D21">
        <w:rPr>
          <w:szCs w:val="18"/>
        </w:rPr>
        <w:t>a</w:t>
      </w:r>
      <w:r w:rsidRPr="007A4D21">
        <w:rPr>
          <w:szCs w:val="18"/>
        </w:rPr>
        <w:t>vesties par un habillage libéral, démocratique ou s</w:t>
      </w:r>
      <w:r w:rsidRPr="007A4D21">
        <w:rPr>
          <w:szCs w:val="18"/>
        </w:rPr>
        <w:t>o</w:t>
      </w:r>
      <w:r w:rsidRPr="007A4D21">
        <w:rPr>
          <w:szCs w:val="18"/>
        </w:rPr>
        <w:t>cialiste.</w:t>
      </w:r>
    </w:p>
    <w:p w14:paraId="72D153FB" w14:textId="77777777" w:rsidR="00A35B72" w:rsidRPr="007A4D21" w:rsidRDefault="00A35B72" w:rsidP="00A35B72">
      <w:pPr>
        <w:spacing w:before="120" w:after="120"/>
        <w:jc w:val="both"/>
      </w:pPr>
      <w:r w:rsidRPr="007A4D21">
        <w:rPr>
          <w:szCs w:val="18"/>
        </w:rPr>
        <w:t>Pourtant, la notion d’autoritarisme offre de prime abord peu de s</w:t>
      </w:r>
      <w:r w:rsidRPr="007A4D21">
        <w:rPr>
          <w:szCs w:val="18"/>
        </w:rPr>
        <w:t>e</w:t>
      </w:r>
      <w:r w:rsidRPr="007A4D21">
        <w:rPr>
          <w:szCs w:val="18"/>
        </w:rPr>
        <w:t>cours à qui s’efforce de singulariser un agencement spécifique du pouvoir. Il n’est nul b</w:t>
      </w:r>
      <w:r w:rsidRPr="007A4D21">
        <w:rPr>
          <w:szCs w:val="18"/>
        </w:rPr>
        <w:t>e</w:t>
      </w:r>
      <w:r w:rsidRPr="007A4D21">
        <w:rPr>
          <w:szCs w:val="18"/>
        </w:rPr>
        <w:t>soin de relire Max Weber pour savoir que, comme déte</w:t>
      </w:r>
      <w:r w:rsidRPr="007A4D21">
        <w:rPr>
          <w:szCs w:val="18"/>
        </w:rPr>
        <w:t>n</w:t>
      </w:r>
      <w:r w:rsidRPr="007A4D21">
        <w:rPr>
          <w:szCs w:val="18"/>
        </w:rPr>
        <w:t>teurs privilégiés d’un monopole répressif plus ou moins légitimé, les gouvern</w:t>
      </w:r>
      <w:r w:rsidRPr="007A4D21">
        <w:rPr>
          <w:szCs w:val="18"/>
        </w:rPr>
        <w:t>e</w:t>
      </w:r>
      <w:r w:rsidRPr="007A4D21">
        <w:rPr>
          <w:szCs w:val="18"/>
        </w:rPr>
        <w:t>ments revendiquent tous l’autorité. Et il n’est pas davantage nécessaire de se référer à Marx pour r</w:t>
      </w:r>
      <w:r w:rsidRPr="007A4D21">
        <w:rPr>
          <w:szCs w:val="18"/>
        </w:rPr>
        <w:t>e</w:t>
      </w:r>
      <w:r w:rsidRPr="007A4D21">
        <w:rPr>
          <w:szCs w:val="18"/>
        </w:rPr>
        <w:t>marquer qu’ils procèdent tous d’une relation inégale de gouvernants à go</w:t>
      </w:r>
      <w:r w:rsidRPr="007A4D21">
        <w:rPr>
          <w:szCs w:val="18"/>
        </w:rPr>
        <w:t>u</w:t>
      </w:r>
      <w:r w:rsidRPr="007A4D21">
        <w:rPr>
          <w:szCs w:val="18"/>
        </w:rPr>
        <w:t>vernés ou dominés, autrement dit d’une relation autoritaire. Mais le propos n’est pas ici de brouiller les pistes. Pour plus de clarté, mieux vaut s’en t</w:t>
      </w:r>
      <w:r w:rsidRPr="007A4D21">
        <w:rPr>
          <w:szCs w:val="18"/>
        </w:rPr>
        <w:t>e</w:t>
      </w:r>
      <w:r w:rsidRPr="007A4D21">
        <w:rPr>
          <w:szCs w:val="18"/>
        </w:rPr>
        <w:t>nir à l’imperfection de la terminologie admise à la fois par le la</w:t>
      </w:r>
      <w:r w:rsidRPr="007A4D21">
        <w:rPr>
          <w:szCs w:val="18"/>
        </w:rPr>
        <w:t>n</w:t>
      </w:r>
      <w:r w:rsidRPr="007A4D21">
        <w:rPr>
          <w:szCs w:val="18"/>
        </w:rPr>
        <w:t>gage courant et par la science du polit</w:t>
      </w:r>
      <w:r w:rsidRPr="007A4D21">
        <w:rPr>
          <w:szCs w:val="18"/>
        </w:rPr>
        <w:t>i</w:t>
      </w:r>
      <w:r w:rsidRPr="007A4D21">
        <w:rPr>
          <w:szCs w:val="18"/>
        </w:rPr>
        <w:t>que. Soit admettre avec Bourricaud que « si le mot autorité signifie le plus souvent pouvoir légit</w:t>
      </w:r>
      <w:r w:rsidRPr="007A4D21">
        <w:rPr>
          <w:szCs w:val="18"/>
        </w:rPr>
        <w:t>i</w:t>
      </w:r>
      <w:r w:rsidRPr="007A4D21">
        <w:rPr>
          <w:szCs w:val="18"/>
        </w:rPr>
        <w:t>me », l’adjectif autoritaire s’entend en général « comme synonyme de vi</w:t>
      </w:r>
      <w:r w:rsidRPr="007A4D21">
        <w:rPr>
          <w:szCs w:val="18"/>
        </w:rPr>
        <w:t>o</w:t>
      </w:r>
      <w:r w:rsidRPr="007A4D21">
        <w:rPr>
          <w:szCs w:val="18"/>
        </w:rPr>
        <w:t>lence arbitraire » (Bou</w:t>
      </w:r>
      <w:r w:rsidRPr="007A4D21">
        <w:rPr>
          <w:szCs w:val="18"/>
        </w:rPr>
        <w:t>r</w:t>
      </w:r>
      <w:r w:rsidRPr="007A4D21">
        <w:rPr>
          <w:szCs w:val="18"/>
        </w:rPr>
        <w:t>ricaud, 1961, pp. 18 et 33). Le concept d’autoritarisme dérive de l’adjectif. Dans la caractérisation d’un rég</w:t>
      </w:r>
      <w:r w:rsidRPr="007A4D21">
        <w:rPr>
          <w:szCs w:val="18"/>
        </w:rPr>
        <w:t>i</w:t>
      </w:r>
      <w:r w:rsidRPr="007A4D21">
        <w:rPr>
          <w:szCs w:val="18"/>
        </w:rPr>
        <w:t>me ou de l’exercice d’un po</w:t>
      </w:r>
      <w:r w:rsidRPr="007A4D21">
        <w:rPr>
          <w:szCs w:val="18"/>
        </w:rPr>
        <w:t>u</w:t>
      </w:r>
      <w:r w:rsidRPr="007A4D21">
        <w:rPr>
          <w:szCs w:val="18"/>
        </w:rPr>
        <w:t>voir, il qualifie un abus</w:t>
      </w:r>
      <w:r>
        <w:rPr>
          <w:szCs w:val="18"/>
        </w:rPr>
        <w:t xml:space="preserve"> </w:t>
      </w:r>
      <w:r w:rsidRPr="007A4D21">
        <w:t>[</w:t>
      </w:r>
      <w:r w:rsidRPr="007A4D21">
        <w:rPr>
          <w:rFonts w:cs="Arial"/>
          <w:szCs w:val="16"/>
        </w:rPr>
        <w:t>270]</w:t>
      </w:r>
      <w:r>
        <w:rPr>
          <w:rFonts w:cs="Arial"/>
          <w:szCs w:val="16"/>
        </w:rPr>
        <w:t xml:space="preserve"> </w:t>
      </w:r>
      <w:r w:rsidRPr="007A4D21">
        <w:rPr>
          <w:szCs w:val="18"/>
        </w:rPr>
        <w:t>d’autorité, au moins au regard de la sensibilité occidentale contemp</w:t>
      </w:r>
      <w:r w:rsidRPr="007A4D21">
        <w:rPr>
          <w:szCs w:val="18"/>
        </w:rPr>
        <w:t>o</w:t>
      </w:r>
      <w:r w:rsidRPr="007A4D21">
        <w:rPr>
          <w:szCs w:val="18"/>
        </w:rPr>
        <w:t>raine et des pratiques de gouvernement qu’elle valorise. De façon plus précise, l’autoritarisme désigne de la sorte un rapport gouve</w:t>
      </w:r>
      <w:r w:rsidRPr="007A4D21">
        <w:rPr>
          <w:szCs w:val="18"/>
        </w:rPr>
        <w:t>r</w:t>
      </w:r>
      <w:r w:rsidRPr="007A4D21">
        <w:rPr>
          <w:szCs w:val="18"/>
        </w:rPr>
        <w:t>nants-gouvernes reposant de manière suff</w:t>
      </w:r>
      <w:r w:rsidRPr="007A4D21">
        <w:rPr>
          <w:szCs w:val="18"/>
        </w:rPr>
        <w:t>i</w:t>
      </w:r>
      <w:r w:rsidRPr="007A4D21">
        <w:rPr>
          <w:szCs w:val="18"/>
        </w:rPr>
        <w:t>samment permanente sur la force plutôt que sur la persu</w:t>
      </w:r>
      <w:r w:rsidRPr="007A4D21">
        <w:rPr>
          <w:szCs w:val="18"/>
        </w:rPr>
        <w:t>a</w:t>
      </w:r>
      <w:r w:rsidRPr="007A4D21">
        <w:rPr>
          <w:szCs w:val="18"/>
        </w:rPr>
        <w:t>sion. Également, une relation politique dans laquelle le recrutement des dir</w:t>
      </w:r>
      <w:r w:rsidRPr="007A4D21">
        <w:rPr>
          <w:szCs w:val="18"/>
        </w:rPr>
        <w:t>i</w:t>
      </w:r>
      <w:r w:rsidRPr="007A4D21">
        <w:rPr>
          <w:szCs w:val="18"/>
        </w:rPr>
        <w:t>geants relève de la cooptation et non de la mise en concurrence électorale des candidats aux respons</w:t>
      </w:r>
      <w:r w:rsidRPr="007A4D21">
        <w:rPr>
          <w:szCs w:val="18"/>
        </w:rPr>
        <w:t>a</w:t>
      </w:r>
      <w:r w:rsidRPr="007A4D21">
        <w:rPr>
          <w:szCs w:val="18"/>
        </w:rPr>
        <w:t>bilités publiques. Enfin, l’usage du vocable autorit</w:t>
      </w:r>
      <w:r w:rsidRPr="007A4D21">
        <w:rPr>
          <w:szCs w:val="18"/>
        </w:rPr>
        <w:t>a</w:t>
      </w:r>
      <w:r w:rsidRPr="007A4D21">
        <w:rPr>
          <w:szCs w:val="18"/>
        </w:rPr>
        <w:t>risme va souvent de pair avec l’idée pas toujours exacte que les régimes de cette espèce ignorent les pr</w:t>
      </w:r>
      <w:r w:rsidRPr="007A4D21">
        <w:rPr>
          <w:szCs w:val="18"/>
        </w:rPr>
        <w:t>o</w:t>
      </w:r>
      <w:r w:rsidRPr="007A4D21">
        <w:rPr>
          <w:szCs w:val="18"/>
        </w:rPr>
        <w:t>cédures codifiées de succession ou de relève pacifique de leurs dir</w:t>
      </w:r>
      <w:r w:rsidRPr="007A4D21">
        <w:rPr>
          <w:szCs w:val="18"/>
        </w:rPr>
        <w:t>i</w:t>
      </w:r>
      <w:r w:rsidRPr="007A4D21">
        <w:rPr>
          <w:szCs w:val="18"/>
        </w:rPr>
        <w:t>geants, que la cessation et l’attribution du pouvoir ne pe</w:t>
      </w:r>
      <w:r w:rsidRPr="007A4D21">
        <w:rPr>
          <w:szCs w:val="18"/>
        </w:rPr>
        <w:t>u</w:t>
      </w:r>
      <w:r w:rsidRPr="007A4D21">
        <w:rPr>
          <w:szCs w:val="18"/>
        </w:rPr>
        <w:t>vent y être que le résultat de confrontations vi</w:t>
      </w:r>
      <w:r w:rsidRPr="007A4D21">
        <w:rPr>
          <w:szCs w:val="18"/>
        </w:rPr>
        <w:t>o</w:t>
      </w:r>
      <w:r w:rsidRPr="007A4D21">
        <w:rPr>
          <w:szCs w:val="18"/>
        </w:rPr>
        <w:t>lentes – occultes ou publiques – relevant de l’accident et non de l’institutionnalisation.</w:t>
      </w:r>
    </w:p>
    <w:p w14:paraId="638FC2A9" w14:textId="77777777" w:rsidR="00A35B72" w:rsidRPr="007A4D21" w:rsidRDefault="00A35B72" w:rsidP="00A35B72">
      <w:pPr>
        <w:spacing w:before="120" w:after="120"/>
        <w:jc w:val="both"/>
      </w:pPr>
      <w:r w:rsidRPr="007A4D21">
        <w:rPr>
          <w:szCs w:val="18"/>
        </w:rPr>
        <w:t>Ces éléments induisent un autre a</w:t>
      </w:r>
      <w:r w:rsidRPr="007A4D21">
        <w:rPr>
          <w:szCs w:val="18"/>
        </w:rPr>
        <w:t>t</w:t>
      </w:r>
      <w:r w:rsidRPr="007A4D21">
        <w:rPr>
          <w:szCs w:val="18"/>
        </w:rPr>
        <w:t>tribut de l’autoritarisme, qui est son illégitimité à nos yeux. Mais il faut marquer aussitôt que l’illégitimité des gouvernements aut</w:t>
      </w:r>
      <w:r w:rsidRPr="007A4D21">
        <w:rPr>
          <w:szCs w:val="18"/>
        </w:rPr>
        <w:t>o</w:t>
      </w:r>
      <w:r w:rsidRPr="007A4D21">
        <w:rPr>
          <w:szCs w:val="18"/>
        </w:rPr>
        <w:t>ritaires ne procède pas forcément d’une carence du conse</w:t>
      </w:r>
      <w:r w:rsidRPr="007A4D21">
        <w:rPr>
          <w:szCs w:val="18"/>
        </w:rPr>
        <w:t>n</w:t>
      </w:r>
      <w:r w:rsidRPr="007A4D21">
        <w:rPr>
          <w:szCs w:val="18"/>
        </w:rPr>
        <w:t>tement populaire à leur endroit. Car s’il va de soi que le défaut de consentement apparaît peu contestable dans no</w:t>
      </w:r>
      <w:r w:rsidRPr="007A4D21">
        <w:rPr>
          <w:szCs w:val="18"/>
        </w:rPr>
        <w:t>m</w:t>
      </w:r>
      <w:r w:rsidRPr="007A4D21">
        <w:rPr>
          <w:szCs w:val="18"/>
        </w:rPr>
        <w:t>bre de cas, il demeure aussi que les tyrannies les plus pesantes pe</w:t>
      </w:r>
      <w:r w:rsidRPr="007A4D21">
        <w:rPr>
          <w:szCs w:val="18"/>
        </w:rPr>
        <w:t>u</w:t>
      </w:r>
      <w:r w:rsidRPr="007A4D21">
        <w:rPr>
          <w:szCs w:val="18"/>
        </w:rPr>
        <w:t>vent fort bien être plébisc</w:t>
      </w:r>
      <w:r w:rsidRPr="007A4D21">
        <w:rPr>
          <w:szCs w:val="18"/>
        </w:rPr>
        <w:t>i</w:t>
      </w:r>
      <w:r w:rsidRPr="007A4D21">
        <w:rPr>
          <w:szCs w:val="18"/>
        </w:rPr>
        <w:t>tées au sens technique ou figuré. Ainsi dans l’Allemagne hitl</w:t>
      </w:r>
      <w:r w:rsidRPr="007A4D21">
        <w:rPr>
          <w:szCs w:val="18"/>
        </w:rPr>
        <w:t>é</w:t>
      </w:r>
      <w:r w:rsidRPr="007A4D21">
        <w:rPr>
          <w:szCs w:val="18"/>
        </w:rPr>
        <w:t>rienne en 1933, plus près de nous dans l’Iran de l’ayatollah Khomeiny. Ceci n’empêche pas que l’illégitimité persiste, dans la mesure où elle est plus intellectuelle que sociolog</w:t>
      </w:r>
      <w:r w:rsidRPr="007A4D21">
        <w:rPr>
          <w:szCs w:val="18"/>
        </w:rPr>
        <w:t>i</w:t>
      </w:r>
      <w:r w:rsidRPr="007A4D21">
        <w:rPr>
          <w:szCs w:val="18"/>
        </w:rPr>
        <w:t>que, où elle s’inscrit fondamentalement sur le registre des normes culturelles qui prévalent en Occident. Les régimes autoritaires sont ill</w:t>
      </w:r>
      <w:r w:rsidRPr="007A4D21">
        <w:rPr>
          <w:szCs w:val="18"/>
        </w:rPr>
        <w:t>é</w:t>
      </w:r>
      <w:r w:rsidRPr="007A4D21">
        <w:rPr>
          <w:szCs w:val="18"/>
        </w:rPr>
        <w:t>gitimes parce qu’ils méprisent nos règles dites de valeur un</w:t>
      </w:r>
      <w:r w:rsidRPr="007A4D21">
        <w:rPr>
          <w:szCs w:val="18"/>
        </w:rPr>
        <w:t>i</w:t>
      </w:r>
      <w:r w:rsidRPr="007A4D21">
        <w:rPr>
          <w:szCs w:val="18"/>
        </w:rPr>
        <w:t>verselle en ce qui concerne l’acquisition, la pratique et la dévol</w:t>
      </w:r>
      <w:r w:rsidRPr="007A4D21">
        <w:rPr>
          <w:szCs w:val="18"/>
        </w:rPr>
        <w:t>u</w:t>
      </w:r>
      <w:r w:rsidRPr="007A4D21">
        <w:rPr>
          <w:szCs w:val="18"/>
        </w:rPr>
        <w:t>tion de la souveraineté politique. Ils le sont corollairement par le caractère imprévis</w:t>
      </w:r>
      <w:r w:rsidRPr="007A4D21">
        <w:rPr>
          <w:szCs w:val="18"/>
        </w:rPr>
        <w:t>i</w:t>
      </w:r>
      <w:r w:rsidRPr="007A4D21">
        <w:rPr>
          <w:szCs w:val="18"/>
        </w:rPr>
        <w:t>ble pour nous, donc arbitraire, de leur action vis-à-vis des gouvernés aussi bien que de leurs partenaires internati</w:t>
      </w:r>
      <w:r w:rsidRPr="007A4D21">
        <w:rPr>
          <w:szCs w:val="18"/>
        </w:rPr>
        <w:t>o</w:t>
      </w:r>
      <w:r w:rsidRPr="007A4D21">
        <w:rPr>
          <w:szCs w:val="18"/>
        </w:rPr>
        <w:t>naux.</w:t>
      </w:r>
    </w:p>
    <w:p w14:paraId="1D2BBE9D" w14:textId="77777777" w:rsidR="00A35B72" w:rsidRPr="007A4D21" w:rsidRDefault="00A35B72" w:rsidP="00A35B72">
      <w:pPr>
        <w:spacing w:before="120" w:after="120"/>
        <w:jc w:val="both"/>
      </w:pPr>
      <w:r w:rsidRPr="007A4D21">
        <w:rPr>
          <w:szCs w:val="18"/>
        </w:rPr>
        <w:t>Cette vision conduit le savant ingénu, dont Bernard Crick fournit un bon exemple, à rejeter l’autoritarisme dans l’enfer d’un « antipolitique » inconnaissable et outrageant pour le pol</w:t>
      </w:r>
      <w:r w:rsidRPr="007A4D21">
        <w:rPr>
          <w:szCs w:val="18"/>
        </w:rPr>
        <w:t>i</w:t>
      </w:r>
      <w:r w:rsidRPr="007A4D21">
        <w:rPr>
          <w:szCs w:val="18"/>
        </w:rPr>
        <w:t>tologue (Crick, 1971, p. 163). Parallèl</w:t>
      </w:r>
      <w:r w:rsidRPr="007A4D21">
        <w:rPr>
          <w:szCs w:val="18"/>
        </w:rPr>
        <w:t>e</w:t>
      </w:r>
      <w:r w:rsidRPr="007A4D21">
        <w:rPr>
          <w:szCs w:val="18"/>
        </w:rPr>
        <w:t>ment, elle permet au désabusé de l’ériger en trait peu distinctif de gouvernements qu’il entend répro</w:t>
      </w:r>
      <w:r w:rsidRPr="007A4D21">
        <w:rPr>
          <w:szCs w:val="18"/>
        </w:rPr>
        <w:t>u</w:t>
      </w:r>
      <w:r w:rsidRPr="007A4D21">
        <w:rPr>
          <w:szCs w:val="18"/>
        </w:rPr>
        <w:t>ver, sans se résoudre pour autant à les ranger dans l’abomination abs</w:t>
      </w:r>
      <w:r w:rsidRPr="007A4D21">
        <w:rPr>
          <w:szCs w:val="18"/>
        </w:rPr>
        <w:t>o</w:t>
      </w:r>
      <w:r w:rsidRPr="007A4D21">
        <w:rPr>
          <w:szCs w:val="18"/>
        </w:rPr>
        <w:t>lue du totalitarisme. Ne vaudrait-il pas mieux, pour écha</w:t>
      </w:r>
      <w:r w:rsidRPr="007A4D21">
        <w:rPr>
          <w:szCs w:val="18"/>
        </w:rPr>
        <w:t>p</w:t>
      </w:r>
      <w:r w:rsidRPr="007A4D21">
        <w:rPr>
          <w:szCs w:val="18"/>
        </w:rPr>
        <w:t>per à cette subjectivité, en revenir alors à la vieille n</w:t>
      </w:r>
      <w:r w:rsidRPr="007A4D21">
        <w:rPr>
          <w:szCs w:val="18"/>
        </w:rPr>
        <w:t>o</w:t>
      </w:r>
      <w:r w:rsidRPr="007A4D21">
        <w:rPr>
          <w:szCs w:val="18"/>
        </w:rPr>
        <w:t>tion de dictature, qui a au moins le mérite d’éclairer ce problème de lég</w:t>
      </w:r>
      <w:r w:rsidRPr="007A4D21">
        <w:rPr>
          <w:szCs w:val="18"/>
        </w:rPr>
        <w:t>i</w:t>
      </w:r>
      <w:r w:rsidRPr="007A4D21">
        <w:rPr>
          <w:szCs w:val="18"/>
        </w:rPr>
        <w:t>timation ?</w:t>
      </w:r>
    </w:p>
    <w:p w14:paraId="323C521F" w14:textId="77777777" w:rsidR="00A35B72" w:rsidRPr="007A4D21" w:rsidRDefault="00A35B72" w:rsidP="00A35B72">
      <w:pPr>
        <w:spacing w:before="120" w:after="120"/>
        <w:jc w:val="both"/>
      </w:pPr>
      <w:r w:rsidRPr="007A4D21">
        <w:rPr>
          <w:szCs w:val="18"/>
        </w:rPr>
        <w:t>Dans son acception originelle, la dictature n’est pas illégitime, t</w:t>
      </w:r>
      <w:r w:rsidRPr="007A4D21">
        <w:rPr>
          <w:szCs w:val="18"/>
        </w:rPr>
        <w:t>y</w:t>
      </w:r>
      <w:r w:rsidRPr="007A4D21">
        <w:rPr>
          <w:szCs w:val="18"/>
        </w:rPr>
        <w:t>rannique et péjorativement connotée. Elle est même exact</w:t>
      </w:r>
      <w:r w:rsidRPr="007A4D21">
        <w:rPr>
          <w:szCs w:val="18"/>
        </w:rPr>
        <w:t>e</w:t>
      </w:r>
      <w:r w:rsidRPr="007A4D21">
        <w:rPr>
          <w:szCs w:val="18"/>
        </w:rPr>
        <w:t>ment l’inverse sous la République romaine, où le dict</w:t>
      </w:r>
      <w:r w:rsidRPr="007A4D21">
        <w:rPr>
          <w:szCs w:val="18"/>
        </w:rPr>
        <w:t>a</w:t>
      </w:r>
      <w:r w:rsidRPr="007A4D21">
        <w:rPr>
          <w:szCs w:val="18"/>
        </w:rPr>
        <w:t>teur apparaît comme un magistrat suprême, légalement i</w:t>
      </w:r>
      <w:r w:rsidRPr="007A4D21">
        <w:rPr>
          <w:szCs w:val="18"/>
        </w:rPr>
        <w:t>n</w:t>
      </w:r>
      <w:r w:rsidRPr="007A4D21">
        <w:rPr>
          <w:szCs w:val="18"/>
        </w:rPr>
        <w:t>vesti d’une autorité absolue mais provisoire pendant une période critique. En fait, le dictateur r</w:t>
      </w:r>
      <w:r w:rsidRPr="007A4D21">
        <w:rPr>
          <w:szCs w:val="18"/>
        </w:rPr>
        <w:t>o</w:t>
      </w:r>
      <w:r w:rsidRPr="007A4D21">
        <w:rPr>
          <w:szCs w:val="18"/>
        </w:rPr>
        <w:t>main prend figure, au d</w:t>
      </w:r>
      <w:r w:rsidRPr="007A4D21">
        <w:rPr>
          <w:szCs w:val="18"/>
        </w:rPr>
        <w:t>é</w:t>
      </w:r>
      <w:r w:rsidRPr="007A4D21">
        <w:rPr>
          <w:szCs w:val="18"/>
        </w:rPr>
        <w:t>but, de sauveur honoré au plus haut point de la confiance de ses conc</w:t>
      </w:r>
      <w:r w:rsidRPr="007A4D21">
        <w:rPr>
          <w:szCs w:val="18"/>
        </w:rPr>
        <w:t>i</w:t>
      </w:r>
      <w:r w:rsidRPr="007A4D21">
        <w:rPr>
          <w:szCs w:val="18"/>
        </w:rPr>
        <w:t>toyens. La dictature telle qu’on l’entend plutôt de nos jours naît seulement avec Augu</w:t>
      </w:r>
      <w:r w:rsidRPr="007A4D21">
        <w:rPr>
          <w:szCs w:val="18"/>
        </w:rPr>
        <w:t>s</w:t>
      </w:r>
      <w:r w:rsidRPr="007A4D21">
        <w:rPr>
          <w:szCs w:val="18"/>
        </w:rPr>
        <w:t>te, qui lui enlève dans le même temps son nom et ses lim</w:t>
      </w:r>
      <w:r w:rsidRPr="007A4D21">
        <w:rPr>
          <w:szCs w:val="18"/>
        </w:rPr>
        <w:t>i</w:t>
      </w:r>
      <w:r w:rsidRPr="007A4D21">
        <w:rPr>
          <w:szCs w:val="18"/>
        </w:rPr>
        <w:t>tes de durée.</w:t>
      </w:r>
    </w:p>
    <w:p w14:paraId="4F2734DF" w14:textId="77777777" w:rsidR="00A35B72" w:rsidRPr="007A4D21" w:rsidRDefault="00A35B72" w:rsidP="00A35B72">
      <w:pPr>
        <w:spacing w:before="120" w:after="120"/>
        <w:jc w:val="both"/>
      </w:pPr>
      <w:r w:rsidRPr="007A4D21">
        <w:rPr>
          <w:szCs w:val="18"/>
        </w:rPr>
        <w:t>Dès lors, la dictature moderne s’apparenterait moins à son hom</w:t>
      </w:r>
      <w:r w:rsidRPr="007A4D21">
        <w:rPr>
          <w:szCs w:val="18"/>
        </w:rPr>
        <w:t>o</w:t>
      </w:r>
      <w:r w:rsidRPr="007A4D21">
        <w:rPr>
          <w:szCs w:val="18"/>
        </w:rPr>
        <w:t>nyme romain qu’à l’autoritarisme impérial, davantage encore à la t</w:t>
      </w:r>
      <w:r w:rsidRPr="007A4D21">
        <w:rPr>
          <w:szCs w:val="18"/>
        </w:rPr>
        <w:t>y</w:t>
      </w:r>
      <w:r w:rsidRPr="007A4D21">
        <w:rPr>
          <w:szCs w:val="18"/>
        </w:rPr>
        <w:t>rannie gre</w:t>
      </w:r>
      <w:r w:rsidRPr="007A4D21">
        <w:rPr>
          <w:szCs w:val="18"/>
        </w:rPr>
        <w:t>c</w:t>
      </w:r>
      <w:r w:rsidRPr="007A4D21">
        <w:rPr>
          <w:szCs w:val="18"/>
        </w:rPr>
        <w:t>que où le despote doit son autorité à la force et au mépris des lois. Mais il est clair que l’autoritarisme contemporain tran</w:t>
      </w:r>
      <w:r w:rsidRPr="007A4D21">
        <w:rPr>
          <w:szCs w:val="18"/>
        </w:rPr>
        <w:t>s</w:t>
      </w:r>
      <w:r w:rsidRPr="007A4D21">
        <w:rPr>
          <w:szCs w:val="18"/>
        </w:rPr>
        <w:t>gresse aussi les c</w:t>
      </w:r>
      <w:r w:rsidRPr="007A4D21">
        <w:rPr>
          <w:szCs w:val="18"/>
        </w:rPr>
        <w:t>a</w:t>
      </w:r>
      <w:r w:rsidRPr="007A4D21">
        <w:rPr>
          <w:szCs w:val="18"/>
        </w:rPr>
        <w:t>nons de la tyrannie antique. D’une part, il</w:t>
      </w:r>
      <w:r>
        <w:rPr>
          <w:szCs w:val="18"/>
        </w:rPr>
        <w:t xml:space="preserve"> </w:t>
      </w:r>
      <w:r w:rsidRPr="007A4D21">
        <w:t>[271]</w:t>
      </w:r>
      <w:r>
        <w:t xml:space="preserve"> </w:t>
      </w:r>
      <w:r w:rsidRPr="007A4D21">
        <w:rPr>
          <w:szCs w:val="18"/>
        </w:rPr>
        <w:t>caricature souvent le souci de légalité de la dictature romaine de tradition rép</w:t>
      </w:r>
      <w:r w:rsidRPr="007A4D21">
        <w:rPr>
          <w:szCs w:val="18"/>
        </w:rPr>
        <w:t>u</w:t>
      </w:r>
      <w:r w:rsidRPr="007A4D21">
        <w:rPr>
          <w:szCs w:val="18"/>
        </w:rPr>
        <w:t>blicaine. On sait que les dictatures du temps présent ne proc</w:t>
      </w:r>
      <w:r w:rsidRPr="007A4D21">
        <w:rPr>
          <w:szCs w:val="18"/>
        </w:rPr>
        <w:t>è</w:t>
      </w:r>
      <w:r w:rsidRPr="007A4D21">
        <w:rPr>
          <w:szCs w:val="18"/>
        </w:rPr>
        <w:t>dent pas toutes de coups d’État, que certaines peuvent succéder à un gouve</w:t>
      </w:r>
      <w:r w:rsidRPr="007A4D21">
        <w:rPr>
          <w:szCs w:val="18"/>
        </w:rPr>
        <w:t>r</w:t>
      </w:r>
      <w:r w:rsidRPr="007A4D21">
        <w:rPr>
          <w:szCs w:val="18"/>
        </w:rPr>
        <w:t>nement représentatif sans bafouer trop la lettre constitutio</w:t>
      </w:r>
      <w:r w:rsidRPr="007A4D21">
        <w:rPr>
          <w:szCs w:val="18"/>
        </w:rPr>
        <w:t>n</w:t>
      </w:r>
      <w:r w:rsidRPr="007A4D21">
        <w:rPr>
          <w:szCs w:val="18"/>
        </w:rPr>
        <w:t>nelle, comme dans le cas du régime nazi. Plus largement, rares sont, a</w:t>
      </w:r>
      <w:r w:rsidRPr="007A4D21">
        <w:rPr>
          <w:szCs w:val="18"/>
        </w:rPr>
        <w:t>u</w:t>
      </w:r>
      <w:r w:rsidRPr="007A4D21">
        <w:rPr>
          <w:szCs w:val="18"/>
        </w:rPr>
        <w:t>jourd’hui, les régimes autoritaires qui ne se présentent pas en artisans du redressement d’une démocratie malmenée ou en constru</w:t>
      </w:r>
      <w:r w:rsidRPr="007A4D21">
        <w:rPr>
          <w:szCs w:val="18"/>
        </w:rPr>
        <w:t>c</w:t>
      </w:r>
      <w:r w:rsidRPr="007A4D21">
        <w:rPr>
          <w:szCs w:val="18"/>
        </w:rPr>
        <w:t>teurs d’une démocr</w:t>
      </w:r>
      <w:r w:rsidRPr="007A4D21">
        <w:rPr>
          <w:szCs w:val="18"/>
        </w:rPr>
        <w:t>a</w:t>
      </w:r>
      <w:r w:rsidRPr="007A4D21">
        <w:rPr>
          <w:szCs w:val="18"/>
        </w:rPr>
        <w:t>tie à édifier, ainsi que le rappellent le précédent de 1936 en Espagne ou le di</w:t>
      </w:r>
      <w:r w:rsidRPr="007A4D21">
        <w:rPr>
          <w:szCs w:val="18"/>
        </w:rPr>
        <w:t>s</w:t>
      </w:r>
      <w:r w:rsidRPr="007A4D21">
        <w:rPr>
          <w:szCs w:val="18"/>
        </w:rPr>
        <w:t>cours présent des militaires brésiliens ou africains. À telle enseigne que Franz Neumann (Ne</w:t>
      </w:r>
      <w:r w:rsidRPr="007A4D21">
        <w:rPr>
          <w:szCs w:val="18"/>
        </w:rPr>
        <w:t>u</w:t>
      </w:r>
      <w:r w:rsidRPr="007A4D21">
        <w:rPr>
          <w:szCs w:val="18"/>
        </w:rPr>
        <w:t>mann, 1957, p. 248), plus tard Raymond Aron (Aron, 1965) prêtent à tous les autor</w:t>
      </w:r>
      <w:r w:rsidRPr="007A4D21">
        <w:rPr>
          <w:szCs w:val="18"/>
        </w:rPr>
        <w:t>i</w:t>
      </w:r>
      <w:r w:rsidRPr="007A4D21">
        <w:rPr>
          <w:szCs w:val="18"/>
        </w:rPr>
        <w:t>tarisme modernes une idéologie et une dynamique pénétrées par la démocratie, susceptibles même de déboucher dans les meilleures ci</w:t>
      </w:r>
      <w:r w:rsidRPr="007A4D21">
        <w:rPr>
          <w:szCs w:val="18"/>
        </w:rPr>
        <w:t>r</w:t>
      </w:r>
      <w:r w:rsidRPr="007A4D21">
        <w:rPr>
          <w:szCs w:val="18"/>
        </w:rPr>
        <w:t>constances sur des développements d</w:t>
      </w:r>
      <w:r w:rsidRPr="007A4D21">
        <w:rPr>
          <w:szCs w:val="18"/>
        </w:rPr>
        <w:t>é</w:t>
      </w:r>
      <w:r w:rsidRPr="007A4D21">
        <w:rPr>
          <w:szCs w:val="18"/>
        </w:rPr>
        <w:t>mocratiques positifs. De plus, il faut un tyran pour toute tyrannie, et un dictateur pour chaque dictat</w:t>
      </w:r>
      <w:r w:rsidRPr="007A4D21">
        <w:rPr>
          <w:szCs w:val="18"/>
        </w:rPr>
        <w:t>u</w:t>
      </w:r>
      <w:r w:rsidRPr="007A4D21">
        <w:rPr>
          <w:szCs w:val="18"/>
        </w:rPr>
        <w:t>re. Or, les gouvernements autorita</w:t>
      </w:r>
      <w:r w:rsidRPr="007A4D21">
        <w:rPr>
          <w:szCs w:val="18"/>
        </w:rPr>
        <w:t>i</w:t>
      </w:r>
      <w:r w:rsidRPr="007A4D21">
        <w:rPr>
          <w:szCs w:val="18"/>
        </w:rPr>
        <w:t xml:space="preserve">res actuels reposent de plus en plus sur un pouvoir collégial, où le chef de l’État n’agit que </w:t>
      </w:r>
      <w:r w:rsidRPr="007A4D21">
        <w:rPr>
          <w:i/>
          <w:iCs/>
          <w:szCs w:val="18"/>
        </w:rPr>
        <w:t xml:space="preserve">comme primus inter pares </w:t>
      </w:r>
      <w:r w:rsidRPr="007A4D21">
        <w:rPr>
          <w:szCs w:val="18"/>
        </w:rPr>
        <w:t>ou leader d’un groupe d’intérêts. Quand bien même le ch</w:t>
      </w:r>
      <w:r w:rsidRPr="007A4D21">
        <w:rPr>
          <w:szCs w:val="18"/>
        </w:rPr>
        <w:t>a</w:t>
      </w:r>
      <w:r w:rsidRPr="007A4D21">
        <w:rPr>
          <w:szCs w:val="18"/>
        </w:rPr>
        <w:t>risme initial d’un chef providentiel s’apparenterait-il à celui d’un di</w:t>
      </w:r>
      <w:r w:rsidRPr="007A4D21">
        <w:rPr>
          <w:szCs w:val="18"/>
        </w:rPr>
        <w:t>c</w:t>
      </w:r>
      <w:r w:rsidRPr="007A4D21">
        <w:rPr>
          <w:szCs w:val="18"/>
        </w:rPr>
        <w:t>tateur classique, il n’est guère de régime a</w:t>
      </w:r>
      <w:r w:rsidRPr="007A4D21">
        <w:rPr>
          <w:szCs w:val="18"/>
        </w:rPr>
        <w:t>u</w:t>
      </w:r>
      <w:r w:rsidRPr="007A4D21">
        <w:rPr>
          <w:szCs w:val="18"/>
        </w:rPr>
        <w:t>toritaire qui, dans le temps présent, ne soit entraîné vers une banalisation de ce charisme et sa s</w:t>
      </w:r>
      <w:r w:rsidRPr="007A4D21">
        <w:rPr>
          <w:szCs w:val="18"/>
        </w:rPr>
        <w:t>u</w:t>
      </w:r>
      <w:r w:rsidRPr="007A4D21">
        <w:rPr>
          <w:szCs w:val="18"/>
        </w:rPr>
        <w:t>bordination à une collégialité codifiée ou non.</w:t>
      </w:r>
    </w:p>
    <w:p w14:paraId="2E241F09" w14:textId="77777777" w:rsidR="00A35B72" w:rsidRDefault="00A35B72" w:rsidP="00A35B72">
      <w:pPr>
        <w:spacing w:before="120" w:after="120"/>
        <w:jc w:val="both"/>
        <w:rPr>
          <w:szCs w:val="18"/>
        </w:rPr>
      </w:pPr>
      <w:r w:rsidRPr="007A4D21">
        <w:rPr>
          <w:szCs w:val="18"/>
        </w:rPr>
        <w:t>Par convention au moins, le terme d’autoritarisme s’applique donc mieux que ceux de dictature ou de t</w:t>
      </w:r>
      <w:r w:rsidRPr="007A4D21">
        <w:rPr>
          <w:szCs w:val="18"/>
        </w:rPr>
        <w:t>y</w:t>
      </w:r>
      <w:r w:rsidRPr="007A4D21">
        <w:rPr>
          <w:szCs w:val="18"/>
        </w:rPr>
        <w:t>rannie à la réalité politique contemp</w:t>
      </w:r>
      <w:r w:rsidRPr="007A4D21">
        <w:rPr>
          <w:szCs w:val="18"/>
        </w:rPr>
        <w:t>o</w:t>
      </w:r>
      <w:r w:rsidRPr="007A4D21">
        <w:rPr>
          <w:szCs w:val="18"/>
        </w:rPr>
        <w:t>raine. Soit à celle de pouvoirs d’État concentrés dans les mains d’individus ou de groupes qui se préoccupent, avant toute ch</w:t>
      </w:r>
      <w:r w:rsidRPr="007A4D21">
        <w:rPr>
          <w:szCs w:val="18"/>
        </w:rPr>
        <w:t>o</w:t>
      </w:r>
      <w:r w:rsidRPr="007A4D21">
        <w:rPr>
          <w:szCs w:val="18"/>
        </w:rPr>
        <w:t>se, de soustraire leur sort polit</w:t>
      </w:r>
      <w:r w:rsidRPr="007A4D21">
        <w:rPr>
          <w:szCs w:val="18"/>
        </w:rPr>
        <w:t>i</w:t>
      </w:r>
      <w:r w:rsidRPr="007A4D21">
        <w:rPr>
          <w:szCs w:val="18"/>
        </w:rPr>
        <w:t>que aux aléas d’un jeu concurrentiel qu’ils ne contrôl</w:t>
      </w:r>
      <w:r w:rsidRPr="007A4D21">
        <w:rPr>
          <w:szCs w:val="18"/>
        </w:rPr>
        <w:t>e</w:t>
      </w:r>
      <w:r w:rsidRPr="007A4D21">
        <w:rPr>
          <w:szCs w:val="18"/>
        </w:rPr>
        <w:t>raient pas de bout en bout. Ceci pourrait constituer une définition du phénomène autoritaire. Étant e</w:t>
      </w:r>
      <w:r w:rsidRPr="007A4D21">
        <w:rPr>
          <w:szCs w:val="18"/>
        </w:rPr>
        <w:t>n</w:t>
      </w:r>
      <w:r w:rsidRPr="007A4D21">
        <w:rPr>
          <w:szCs w:val="18"/>
        </w:rPr>
        <w:t>tendu qu’il serait abusif de simplifier trop la proposition, de circonscrire la logique a</w:t>
      </w:r>
      <w:r w:rsidRPr="007A4D21">
        <w:rPr>
          <w:szCs w:val="18"/>
        </w:rPr>
        <w:t>u</w:t>
      </w:r>
      <w:r w:rsidRPr="007A4D21">
        <w:rPr>
          <w:szCs w:val="18"/>
        </w:rPr>
        <w:t>toritaire à son refus de concéder au corps polit</w:t>
      </w:r>
      <w:r w:rsidRPr="007A4D21">
        <w:rPr>
          <w:szCs w:val="18"/>
        </w:rPr>
        <w:t>i</w:t>
      </w:r>
      <w:r w:rsidRPr="007A4D21">
        <w:rPr>
          <w:szCs w:val="18"/>
        </w:rPr>
        <w:t>que la faculté – de principe – que les démocraties pluralistes lui reconnaissent de cong</w:t>
      </w:r>
      <w:r w:rsidRPr="007A4D21">
        <w:rPr>
          <w:szCs w:val="18"/>
        </w:rPr>
        <w:t>é</w:t>
      </w:r>
      <w:r w:rsidRPr="007A4D21">
        <w:rPr>
          <w:szCs w:val="18"/>
        </w:rPr>
        <w:t>dier pacifiquement ses gouvernants pour les re</w:t>
      </w:r>
      <w:r w:rsidRPr="007A4D21">
        <w:rPr>
          <w:szCs w:val="18"/>
        </w:rPr>
        <w:t>m</w:t>
      </w:r>
      <w:r w:rsidRPr="007A4D21">
        <w:rPr>
          <w:szCs w:val="18"/>
        </w:rPr>
        <w:t xml:space="preserve">placer par d’autres. Ce refus ne constitue pas l’apanage des seuls </w:t>
      </w:r>
      <w:r w:rsidRPr="007A4D21">
        <w:rPr>
          <w:i/>
          <w:iCs/>
          <w:szCs w:val="18"/>
        </w:rPr>
        <w:t xml:space="preserve">régimes </w:t>
      </w:r>
      <w:r w:rsidRPr="007A4D21">
        <w:rPr>
          <w:szCs w:val="18"/>
        </w:rPr>
        <w:t>autor</w:t>
      </w:r>
      <w:r w:rsidRPr="007A4D21">
        <w:rPr>
          <w:szCs w:val="18"/>
        </w:rPr>
        <w:t>i</w:t>
      </w:r>
      <w:r w:rsidRPr="007A4D21">
        <w:rPr>
          <w:szCs w:val="18"/>
        </w:rPr>
        <w:t>taires. D’autant que sa portée et ses formes apparaissent si variées que cette diversité même représente la variable majeure pour la co</w:t>
      </w:r>
      <w:r w:rsidRPr="007A4D21">
        <w:rPr>
          <w:szCs w:val="18"/>
        </w:rPr>
        <w:t>m</w:t>
      </w:r>
      <w:r w:rsidRPr="007A4D21">
        <w:rPr>
          <w:szCs w:val="18"/>
        </w:rPr>
        <w:t>préhension des pr</w:t>
      </w:r>
      <w:r w:rsidRPr="007A4D21">
        <w:rPr>
          <w:szCs w:val="18"/>
        </w:rPr>
        <w:t>o</w:t>
      </w:r>
      <w:r w:rsidRPr="007A4D21">
        <w:rPr>
          <w:szCs w:val="18"/>
        </w:rPr>
        <w:t>cessus protéiformes de l’autoritarisme de notre époque.</w:t>
      </w:r>
    </w:p>
    <w:p w14:paraId="3AC775CF" w14:textId="77777777" w:rsidR="00A35B72" w:rsidRPr="007A4D21" w:rsidRDefault="00A35B72" w:rsidP="00A35B72">
      <w:pPr>
        <w:spacing w:before="120" w:after="120"/>
        <w:jc w:val="both"/>
      </w:pPr>
    </w:p>
    <w:p w14:paraId="10FF625D" w14:textId="77777777" w:rsidR="00A35B72" w:rsidRPr="007A4D21" w:rsidRDefault="00A35B72" w:rsidP="00A35B72">
      <w:pPr>
        <w:pStyle w:val="b"/>
      </w:pPr>
      <w:r w:rsidRPr="007A4D21">
        <w:t>B. A</w:t>
      </w:r>
      <w:r w:rsidRPr="007A4D21">
        <w:t>U</w:t>
      </w:r>
      <w:r w:rsidRPr="007A4D21">
        <w:t>TORITARISME, TOTALITARISME, EXOTISME</w:t>
      </w:r>
    </w:p>
    <w:p w14:paraId="306D4D4C" w14:textId="77777777" w:rsidR="00A35B72" w:rsidRPr="007A4D21" w:rsidRDefault="00A35B72" w:rsidP="00A35B72">
      <w:pPr>
        <w:spacing w:before="120" w:after="120"/>
        <w:jc w:val="both"/>
        <w:rPr>
          <w:szCs w:val="18"/>
        </w:rPr>
      </w:pPr>
    </w:p>
    <w:p w14:paraId="6C3B2955" w14:textId="77777777" w:rsidR="00A35B72" w:rsidRPr="007A4D21" w:rsidRDefault="00A35B72" w:rsidP="00A35B72">
      <w:pPr>
        <w:spacing w:before="120" w:after="120"/>
        <w:jc w:val="both"/>
      </w:pPr>
      <w:r w:rsidRPr="007A4D21">
        <w:rPr>
          <w:szCs w:val="18"/>
        </w:rPr>
        <w:t>Le rejet des hasards créés par l’ouverture du ma</w:t>
      </w:r>
      <w:r w:rsidRPr="007A4D21">
        <w:rPr>
          <w:szCs w:val="18"/>
        </w:rPr>
        <w:t>r</w:t>
      </w:r>
      <w:r w:rsidRPr="007A4D21">
        <w:rPr>
          <w:szCs w:val="18"/>
        </w:rPr>
        <w:t>ché politique à une opposition digne de ce nom ne caractér</w:t>
      </w:r>
      <w:r w:rsidRPr="007A4D21">
        <w:rPr>
          <w:szCs w:val="18"/>
        </w:rPr>
        <w:t>i</w:t>
      </w:r>
      <w:r w:rsidRPr="007A4D21">
        <w:rPr>
          <w:szCs w:val="18"/>
        </w:rPr>
        <w:t>se pas seulement l’autoritarisme. Il va de soi qu’il est ég</w:t>
      </w:r>
      <w:r w:rsidRPr="007A4D21">
        <w:rPr>
          <w:szCs w:val="18"/>
        </w:rPr>
        <w:t>a</w:t>
      </w:r>
      <w:r w:rsidRPr="007A4D21">
        <w:rPr>
          <w:szCs w:val="18"/>
        </w:rPr>
        <w:t>lement le propre des systèmes totalitaires, ou e</w:t>
      </w:r>
      <w:r w:rsidRPr="007A4D21">
        <w:rPr>
          <w:szCs w:val="18"/>
        </w:rPr>
        <w:t>n</w:t>
      </w:r>
      <w:r w:rsidRPr="007A4D21">
        <w:rPr>
          <w:szCs w:val="18"/>
        </w:rPr>
        <w:t>core celui des gouvernements du Tiers Monde où cette opposition se révèle tellement introuvable qu’il n’est plus néce</w:t>
      </w:r>
      <w:r w:rsidRPr="007A4D21">
        <w:rPr>
          <w:szCs w:val="18"/>
        </w:rPr>
        <w:t>s</w:t>
      </w:r>
      <w:r w:rsidRPr="007A4D21">
        <w:rPr>
          <w:szCs w:val="18"/>
        </w:rPr>
        <w:t>saire de la pou</w:t>
      </w:r>
      <w:r w:rsidRPr="007A4D21">
        <w:rPr>
          <w:szCs w:val="18"/>
        </w:rPr>
        <w:t>r</w:t>
      </w:r>
      <w:r w:rsidRPr="007A4D21">
        <w:rPr>
          <w:szCs w:val="18"/>
        </w:rPr>
        <w:t>chasser. De façon plus troublante, en outre, le refus de la compétition ouverte obère aussi les rég</w:t>
      </w:r>
      <w:r w:rsidRPr="007A4D21">
        <w:rPr>
          <w:szCs w:val="18"/>
        </w:rPr>
        <w:t>i</w:t>
      </w:r>
      <w:r w:rsidRPr="007A4D21">
        <w:rPr>
          <w:szCs w:val="18"/>
        </w:rPr>
        <w:t>mes démocratiques eux-mêmes, en ce qui concerne au moins leur adole</w:t>
      </w:r>
      <w:r w:rsidRPr="007A4D21">
        <w:rPr>
          <w:szCs w:val="18"/>
        </w:rPr>
        <w:t>s</w:t>
      </w:r>
      <w:r w:rsidRPr="007A4D21">
        <w:rPr>
          <w:szCs w:val="18"/>
        </w:rPr>
        <w:t>cence oligarchique quelquefois insu</w:t>
      </w:r>
      <w:r w:rsidRPr="007A4D21">
        <w:rPr>
          <w:szCs w:val="18"/>
        </w:rPr>
        <w:t>r</w:t>
      </w:r>
      <w:r w:rsidRPr="007A4D21">
        <w:rPr>
          <w:szCs w:val="18"/>
        </w:rPr>
        <w:t>montée comme en Amérique latine. Par conséquent, l’autoritarisme ne se définit que confus</w:t>
      </w:r>
      <w:r w:rsidRPr="007A4D21">
        <w:rPr>
          <w:szCs w:val="18"/>
        </w:rPr>
        <w:t>é</w:t>
      </w:r>
      <w:r w:rsidRPr="007A4D21">
        <w:rPr>
          <w:szCs w:val="18"/>
        </w:rPr>
        <w:t>ment au regard de ce critère. Pourtant, celui-ci permet tout de même de le singul</w:t>
      </w:r>
      <w:r w:rsidRPr="007A4D21">
        <w:rPr>
          <w:szCs w:val="18"/>
        </w:rPr>
        <w:t>a</w:t>
      </w:r>
      <w:r w:rsidRPr="007A4D21">
        <w:rPr>
          <w:szCs w:val="18"/>
        </w:rPr>
        <w:t>riser par rapport aux autres formes de pouvoir.</w:t>
      </w:r>
    </w:p>
    <w:p w14:paraId="34ADA215" w14:textId="77777777" w:rsidR="00A35B72" w:rsidRPr="007A4D21" w:rsidRDefault="00A35B72" w:rsidP="00A35B72">
      <w:pPr>
        <w:spacing w:before="120" w:after="120"/>
        <w:jc w:val="both"/>
      </w:pPr>
      <w:r w:rsidRPr="007A4D21">
        <w:rPr>
          <w:rFonts w:cs="Arial"/>
          <w:szCs w:val="16"/>
        </w:rPr>
        <w:t>[272]</w:t>
      </w:r>
    </w:p>
    <w:p w14:paraId="042FD161" w14:textId="77777777" w:rsidR="00A35B72" w:rsidRPr="007A4D21" w:rsidRDefault="00A35B72" w:rsidP="00A35B72">
      <w:pPr>
        <w:spacing w:before="120" w:after="120"/>
        <w:jc w:val="both"/>
      </w:pPr>
      <w:r w:rsidRPr="007A4D21">
        <w:rPr>
          <w:szCs w:val="18"/>
        </w:rPr>
        <w:t>Au moins au niveau du principe de compétitivité dans le recrut</w:t>
      </w:r>
      <w:r w:rsidRPr="007A4D21">
        <w:rPr>
          <w:szCs w:val="18"/>
        </w:rPr>
        <w:t>e</w:t>
      </w:r>
      <w:r w:rsidRPr="007A4D21">
        <w:rPr>
          <w:szCs w:val="18"/>
        </w:rPr>
        <w:t>ment des dirigeants, cette tâche devrait être facile s’agissant du born</w:t>
      </w:r>
      <w:r w:rsidRPr="007A4D21">
        <w:rPr>
          <w:szCs w:val="18"/>
        </w:rPr>
        <w:t>a</w:t>
      </w:r>
      <w:r w:rsidRPr="007A4D21">
        <w:rPr>
          <w:szCs w:val="18"/>
        </w:rPr>
        <w:t>ge à e</w:t>
      </w:r>
      <w:r w:rsidRPr="007A4D21">
        <w:rPr>
          <w:szCs w:val="18"/>
        </w:rPr>
        <w:t>f</w:t>
      </w:r>
      <w:r w:rsidRPr="007A4D21">
        <w:rPr>
          <w:szCs w:val="18"/>
        </w:rPr>
        <w:t>fectuer entre les démocraties et les régimes autoritaires. Depuis Aristote, la démocratie est censée correspondre à l’agencement prat</w:t>
      </w:r>
      <w:r w:rsidRPr="007A4D21">
        <w:rPr>
          <w:szCs w:val="18"/>
        </w:rPr>
        <w:t>i</w:t>
      </w:r>
      <w:r w:rsidRPr="007A4D21">
        <w:rPr>
          <w:szCs w:val="18"/>
        </w:rPr>
        <w:t>que d’une souveraineté librement e</w:t>
      </w:r>
      <w:r w:rsidRPr="007A4D21">
        <w:rPr>
          <w:szCs w:val="18"/>
        </w:rPr>
        <w:t>x</w:t>
      </w:r>
      <w:r w:rsidRPr="007A4D21">
        <w:rPr>
          <w:szCs w:val="18"/>
        </w:rPr>
        <w:t>primée par un corps de citoyens suffisamment large, tandis que l’autoritarisme – monarchique ou ari</w:t>
      </w:r>
      <w:r w:rsidRPr="007A4D21">
        <w:rPr>
          <w:szCs w:val="18"/>
        </w:rPr>
        <w:t>s</w:t>
      </w:r>
      <w:r w:rsidRPr="007A4D21">
        <w:rPr>
          <w:szCs w:val="18"/>
        </w:rPr>
        <w:t>tocratique – contredit ce modèle. Mais Montesquieu complique le ra</w:t>
      </w:r>
      <w:r w:rsidRPr="007A4D21">
        <w:rPr>
          <w:szCs w:val="18"/>
        </w:rPr>
        <w:t>i</w:t>
      </w:r>
      <w:r w:rsidRPr="007A4D21">
        <w:rPr>
          <w:szCs w:val="18"/>
        </w:rPr>
        <w:t>sonnement. Il impose l’idée que l’ampleur de la citoyenneté ne gara</w:t>
      </w:r>
      <w:r w:rsidRPr="007A4D21">
        <w:rPr>
          <w:szCs w:val="18"/>
        </w:rPr>
        <w:t>n</w:t>
      </w:r>
      <w:r w:rsidRPr="007A4D21">
        <w:rPr>
          <w:szCs w:val="18"/>
        </w:rPr>
        <w:t>tit pas un régime de liberté, que des républiques peuvent être tyrann</w:t>
      </w:r>
      <w:r w:rsidRPr="007A4D21">
        <w:rPr>
          <w:szCs w:val="18"/>
        </w:rPr>
        <w:t>i</w:t>
      </w:r>
      <w:r w:rsidRPr="007A4D21">
        <w:rPr>
          <w:szCs w:val="18"/>
        </w:rPr>
        <w:t>ques quand elles bousculent la légalité, qu’à l’inverse des mona</w:t>
      </w:r>
      <w:r w:rsidRPr="007A4D21">
        <w:rPr>
          <w:szCs w:val="18"/>
        </w:rPr>
        <w:t>r</w:t>
      </w:r>
      <w:r w:rsidRPr="007A4D21">
        <w:rPr>
          <w:szCs w:val="18"/>
        </w:rPr>
        <w:t>chies ou des gouvernements aristocratiques tirent éventuellement une lég</w:t>
      </w:r>
      <w:r w:rsidRPr="007A4D21">
        <w:rPr>
          <w:szCs w:val="18"/>
        </w:rPr>
        <w:t>i</w:t>
      </w:r>
      <w:r w:rsidRPr="007A4D21">
        <w:rPr>
          <w:szCs w:val="18"/>
        </w:rPr>
        <w:t>timité acceptable de leur respect des lois et usages préexistants. A</w:t>
      </w:r>
      <w:r w:rsidRPr="007A4D21">
        <w:rPr>
          <w:szCs w:val="18"/>
        </w:rPr>
        <w:t>u</w:t>
      </w:r>
      <w:r w:rsidRPr="007A4D21">
        <w:rPr>
          <w:szCs w:val="18"/>
        </w:rPr>
        <w:t>tant dire que l’incertitude règne toujours de nos jours, dans la mesure où la sociologie normative des polit</w:t>
      </w:r>
      <w:r w:rsidRPr="007A4D21">
        <w:rPr>
          <w:szCs w:val="18"/>
        </w:rPr>
        <w:t>o</w:t>
      </w:r>
      <w:r w:rsidRPr="007A4D21">
        <w:rPr>
          <w:szCs w:val="18"/>
        </w:rPr>
        <w:t>logues modernes s’accommode mieux de la simplicité d’Aristote que de la lucidité de Monte</w:t>
      </w:r>
      <w:r w:rsidRPr="007A4D21">
        <w:rPr>
          <w:szCs w:val="18"/>
        </w:rPr>
        <w:t>s</w:t>
      </w:r>
      <w:r w:rsidRPr="007A4D21">
        <w:rPr>
          <w:szCs w:val="18"/>
        </w:rPr>
        <w:t>quieu.</w:t>
      </w:r>
    </w:p>
    <w:p w14:paraId="3980303C" w14:textId="77777777" w:rsidR="00A35B72" w:rsidRPr="007A4D21" w:rsidRDefault="00A35B72" w:rsidP="00A35B72">
      <w:pPr>
        <w:spacing w:before="120" w:after="120"/>
        <w:jc w:val="both"/>
      </w:pPr>
      <w:r w:rsidRPr="007A4D21">
        <w:rPr>
          <w:szCs w:val="18"/>
        </w:rPr>
        <w:t>Pour le courant dominant de la science politique moderne, le contra</w:t>
      </w:r>
      <w:r w:rsidRPr="007A4D21">
        <w:rPr>
          <w:szCs w:val="18"/>
        </w:rPr>
        <w:t>s</w:t>
      </w:r>
      <w:r w:rsidRPr="007A4D21">
        <w:rPr>
          <w:szCs w:val="18"/>
        </w:rPr>
        <w:t>te entre l’effectif forcément réduit des gouvernants et leur puissance exorbitante continue à se trouver selon les cas s</w:t>
      </w:r>
      <w:r w:rsidRPr="007A4D21">
        <w:rPr>
          <w:szCs w:val="18"/>
        </w:rPr>
        <w:t>u</w:t>
      </w:r>
      <w:r w:rsidRPr="007A4D21">
        <w:rPr>
          <w:szCs w:val="18"/>
        </w:rPr>
        <w:t>blimé ou censuré au regard de l’étendue du corps politique admis à les investir dans leurs fonctions. Tout au plus ajoute-t-on une exigence à la fois technique et rituelle pour reco</w:t>
      </w:r>
      <w:r w:rsidRPr="007A4D21">
        <w:rPr>
          <w:szCs w:val="18"/>
        </w:rPr>
        <w:t>n</w:t>
      </w:r>
      <w:r w:rsidRPr="007A4D21">
        <w:rPr>
          <w:szCs w:val="18"/>
        </w:rPr>
        <w:t>naître la démocratie pleine et entière, qui touche à l’observation d’une procédure dans laquelle – selon Hu</w:t>
      </w:r>
      <w:r w:rsidRPr="007A4D21">
        <w:rPr>
          <w:szCs w:val="18"/>
        </w:rPr>
        <w:t>n</w:t>
      </w:r>
      <w:r w:rsidRPr="007A4D21">
        <w:rPr>
          <w:szCs w:val="18"/>
        </w:rPr>
        <w:t>tington par exemple – « les principaux leaders […] sont choisis dans le cadre d’élections concurre</w:t>
      </w:r>
      <w:r w:rsidRPr="007A4D21">
        <w:rPr>
          <w:szCs w:val="18"/>
        </w:rPr>
        <w:t>n</w:t>
      </w:r>
      <w:r w:rsidRPr="007A4D21">
        <w:rPr>
          <w:szCs w:val="18"/>
        </w:rPr>
        <w:t>tielles ». Dès lors, il apparaît avec une clarté méridienne que les « systèmes autoritaires sont des systèmes non démocratiques » (Huntington, 1970, p. 509). À moins de consid</w:t>
      </w:r>
      <w:r w:rsidRPr="007A4D21">
        <w:rPr>
          <w:szCs w:val="18"/>
        </w:rPr>
        <w:t>é</w:t>
      </w:r>
      <w:r w:rsidRPr="007A4D21">
        <w:rPr>
          <w:szCs w:val="18"/>
        </w:rPr>
        <w:t>rer par surcroît, avec Dahl, que la dém</w:t>
      </w:r>
      <w:r w:rsidRPr="007A4D21">
        <w:rPr>
          <w:szCs w:val="18"/>
        </w:rPr>
        <w:t>o</w:t>
      </w:r>
      <w:r w:rsidRPr="007A4D21">
        <w:rPr>
          <w:szCs w:val="18"/>
        </w:rPr>
        <w:t>cratie requiert un vote égal pour tous, une participation e</w:t>
      </w:r>
      <w:r w:rsidRPr="007A4D21">
        <w:rPr>
          <w:szCs w:val="18"/>
        </w:rPr>
        <w:t>f</w:t>
      </w:r>
      <w:r w:rsidRPr="007A4D21">
        <w:rPr>
          <w:szCs w:val="18"/>
        </w:rPr>
        <w:t>fective, une « compréhension éclairée » de la part des électeurs et une sélection point trop biaisée des que</w:t>
      </w:r>
      <w:r w:rsidRPr="007A4D21">
        <w:rPr>
          <w:szCs w:val="18"/>
        </w:rPr>
        <w:t>s</w:t>
      </w:r>
      <w:r w:rsidRPr="007A4D21">
        <w:rPr>
          <w:szCs w:val="18"/>
        </w:rPr>
        <w:t>tions soumises à leur approbation (Dahl, 1962, p. 6). C’est alors bea</w:t>
      </w:r>
      <w:r w:rsidRPr="007A4D21">
        <w:rPr>
          <w:szCs w:val="18"/>
        </w:rPr>
        <w:t>u</w:t>
      </w:r>
      <w:r w:rsidRPr="007A4D21">
        <w:rPr>
          <w:szCs w:val="18"/>
        </w:rPr>
        <w:t>coup d</w:t>
      </w:r>
      <w:r w:rsidRPr="007A4D21">
        <w:rPr>
          <w:szCs w:val="18"/>
        </w:rPr>
        <w:t>e</w:t>
      </w:r>
      <w:r w:rsidRPr="007A4D21">
        <w:rPr>
          <w:szCs w:val="18"/>
        </w:rPr>
        <w:t>mander, et faire la part trop vaste à l’autoritarisme…</w:t>
      </w:r>
    </w:p>
    <w:p w14:paraId="05C737E8" w14:textId="77777777" w:rsidR="00A35B72" w:rsidRPr="007A4D21" w:rsidRDefault="00A35B72" w:rsidP="00A35B72">
      <w:pPr>
        <w:spacing w:before="120" w:after="120"/>
        <w:jc w:val="both"/>
      </w:pPr>
      <w:r w:rsidRPr="007A4D21">
        <w:rPr>
          <w:szCs w:val="18"/>
        </w:rPr>
        <w:t>Reste, toutefois, que le tracé d’une frontière entre l’autoritarisme et le totalitarisme se rév</w:t>
      </w:r>
      <w:r w:rsidRPr="007A4D21">
        <w:rPr>
          <w:szCs w:val="18"/>
        </w:rPr>
        <w:t>è</w:t>
      </w:r>
      <w:r w:rsidRPr="007A4D21">
        <w:rPr>
          <w:szCs w:val="18"/>
        </w:rPr>
        <w:t>le bien plus délicat encore que le partage entre la démocratie et l’autoritarisme. Une première diff</w:t>
      </w:r>
      <w:r w:rsidRPr="007A4D21">
        <w:rPr>
          <w:szCs w:val="18"/>
        </w:rPr>
        <w:t>i</w:t>
      </w:r>
      <w:r w:rsidRPr="007A4D21">
        <w:rPr>
          <w:szCs w:val="18"/>
        </w:rPr>
        <w:t>culté tient à ce que la d</w:t>
      </w:r>
      <w:r w:rsidRPr="007A4D21">
        <w:rPr>
          <w:szCs w:val="18"/>
        </w:rPr>
        <w:t>i</w:t>
      </w:r>
      <w:r w:rsidRPr="007A4D21">
        <w:rPr>
          <w:szCs w:val="18"/>
        </w:rPr>
        <w:t>chotomisation des systèmes politiques opérée à la manière d’Huntington ou Dahl ne fait qu’illustrer un effort de simplification taxonomique sans rapport avec le réel. Aux deux extrémités du spe</w:t>
      </w:r>
      <w:r w:rsidRPr="007A4D21">
        <w:rPr>
          <w:szCs w:val="18"/>
        </w:rPr>
        <w:t>c</w:t>
      </w:r>
      <w:r w:rsidRPr="007A4D21">
        <w:rPr>
          <w:szCs w:val="18"/>
        </w:rPr>
        <w:t>tre des modes de gouvernement, la démocratie et le totalitarisme r</w:t>
      </w:r>
      <w:r w:rsidRPr="007A4D21">
        <w:rPr>
          <w:szCs w:val="18"/>
        </w:rPr>
        <w:t>e</w:t>
      </w:r>
      <w:r w:rsidRPr="007A4D21">
        <w:rPr>
          <w:szCs w:val="18"/>
        </w:rPr>
        <w:t>présentent assurément, s</w:t>
      </w:r>
      <w:r w:rsidRPr="007A4D21">
        <w:rPr>
          <w:szCs w:val="18"/>
        </w:rPr>
        <w:t>e</w:t>
      </w:r>
      <w:r w:rsidRPr="007A4D21">
        <w:rPr>
          <w:szCs w:val="18"/>
        </w:rPr>
        <w:t>lon cette vision, des essences opposables dans l’abstrait. Mais entre les deux, le pouvoir autoritaire ne constitue plus qu’une catégorie résiduelle, un produit de l’immaturité démocr</w:t>
      </w:r>
      <w:r w:rsidRPr="007A4D21">
        <w:rPr>
          <w:szCs w:val="18"/>
        </w:rPr>
        <w:t>a</w:t>
      </w:r>
      <w:r w:rsidRPr="007A4D21">
        <w:rPr>
          <w:szCs w:val="18"/>
        </w:rPr>
        <w:t>tique ou de la dégénérescence total</w:t>
      </w:r>
      <w:r w:rsidRPr="007A4D21">
        <w:rPr>
          <w:szCs w:val="18"/>
        </w:rPr>
        <w:t>i</w:t>
      </w:r>
      <w:r w:rsidRPr="007A4D21">
        <w:rPr>
          <w:szCs w:val="18"/>
        </w:rPr>
        <w:t>taire alors même qu’il représente l’articulation politique la plus répandue dans le monde d</w:t>
      </w:r>
      <w:r w:rsidRPr="007A4D21">
        <w:rPr>
          <w:szCs w:val="18"/>
        </w:rPr>
        <w:t>e</w:t>
      </w:r>
      <w:r w:rsidRPr="007A4D21">
        <w:rPr>
          <w:szCs w:val="18"/>
        </w:rPr>
        <w:t>puis des temps pre</w:t>
      </w:r>
      <w:r w:rsidRPr="007A4D21">
        <w:rPr>
          <w:szCs w:val="18"/>
        </w:rPr>
        <w:t>s</w:t>
      </w:r>
      <w:r w:rsidRPr="007A4D21">
        <w:rPr>
          <w:szCs w:val="18"/>
        </w:rPr>
        <w:t>que immémoriaux. Ce qui n’empêche pas Raymond Aron (Aron, 1965, pp. 32 et 85-87) ou Jerzy Wjatr (Wjatr, Prz</w:t>
      </w:r>
      <w:r w:rsidRPr="007A4D21">
        <w:rPr>
          <w:szCs w:val="18"/>
        </w:rPr>
        <w:t>e</w:t>
      </w:r>
      <w:r w:rsidRPr="007A4D21">
        <w:rPr>
          <w:szCs w:val="18"/>
        </w:rPr>
        <w:t>worski, 1966, pp. 228-229) d’anticiper sur l’abstraction inopérante des class</w:t>
      </w:r>
      <w:r w:rsidRPr="007A4D21">
        <w:rPr>
          <w:szCs w:val="18"/>
        </w:rPr>
        <w:t>i</w:t>
      </w:r>
      <w:r w:rsidRPr="007A4D21">
        <w:rPr>
          <w:szCs w:val="18"/>
        </w:rPr>
        <w:t>fications américaines lorsqu’ils postulent qu’il n’existe, en d</w:t>
      </w:r>
      <w:r w:rsidRPr="007A4D21">
        <w:rPr>
          <w:szCs w:val="18"/>
        </w:rPr>
        <w:t>é</w:t>
      </w:r>
      <w:r w:rsidRPr="007A4D21">
        <w:rPr>
          <w:szCs w:val="18"/>
        </w:rPr>
        <w:t>finitive, qu’une différence dans le degré de tolérance libérale ou de contrôle hégémonique entre les régimes autoritaires proches de la dém</w:t>
      </w:r>
      <w:r w:rsidRPr="007A4D21">
        <w:rPr>
          <w:szCs w:val="18"/>
        </w:rPr>
        <w:t>o</w:t>
      </w:r>
      <w:r w:rsidRPr="007A4D21">
        <w:rPr>
          <w:szCs w:val="18"/>
        </w:rPr>
        <w:t>cratie et ceux qui tendent au contraire vers le totalit</w:t>
      </w:r>
      <w:r w:rsidRPr="007A4D21">
        <w:rPr>
          <w:szCs w:val="18"/>
        </w:rPr>
        <w:t>a</w:t>
      </w:r>
      <w:r w:rsidRPr="007A4D21">
        <w:rPr>
          <w:szCs w:val="18"/>
        </w:rPr>
        <w:t>risme.</w:t>
      </w:r>
    </w:p>
    <w:p w14:paraId="46B8650C" w14:textId="77777777" w:rsidR="00A35B72" w:rsidRPr="007A4D21" w:rsidRDefault="00A35B72" w:rsidP="00A35B72">
      <w:pPr>
        <w:spacing w:before="120" w:after="120"/>
        <w:jc w:val="both"/>
      </w:pPr>
      <w:r w:rsidRPr="007A4D21">
        <w:rPr>
          <w:szCs w:val="18"/>
        </w:rPr>
        <w:t>Pour paraphraser Diderot, on pourrait dire que si la netteté intelle</w:t>
      </w:r>
      <w:r w:rsidRPr="007A4D21">
        <w:rPr>
          <w:szCs w:val="18"/>
        </w:rPr>
        <w:t>c</w:t>
      </w:r>
      <w:r w:rsidRPr="007A4D21">
        <w:rPr>
          <w:szCs w:val="18"/>
        </w:rPr>
        <w:t>tuelle de cette logique de l’Académie justifie peut-être la distin</w:t>
      </w:r>
      <w:r w:rsidRPr="007A4D21">
        <w:rPr>
          <w:szCs w:val="18"/>
        </w:rPr>
        <w:t>c</w:t>
      </w:r>
      <w:r w:rsidRPr="007A4D21">
        <w:rPr>
          <w:szCs w:val="18"/>
        </w:rPr>
        <w:t>tion de deux esse</w:t>
      </w:r>
      <w:r w:rsidRPr="007A4D21">
        <w:rPr>
          <w:szCs w:val="18"/>
        </w:rPr>
        <w:t>n</w:t>
      </w:r>
      <w:r w:rsidRPr="007A4D21">
        <w:rPr>
          <w:szCs w:val="18"/>
        </w:rPr>
        <w:t>ces irréductibles de la démocratie et du totalitarisme, la log</w:t>
      </w:r>
      <w:r w:rsidRPr="007A4D21">
        <w:rPr>
          <w:szCs w:val="18"/>
        </w:rPr>
        <w:t>i</w:t>
      </w:r>
      <w:r w:rsidRPr="007A4D21">
        <w:rPr>
          <w:szCs w:val="18"/>
        </w:rPr>
        <w:t>que des modestes analystes de la</w:t>
      </w:r>
      <w:r>
        <w:rPr>
          <w:szCs w:val="18"/>
        </w:rPr>
        <w:t xml:space="preserve"> </w:t>
      </w:r>
      <w:r w:rsidRPr="007A4D21">
        <w:t>[273]</w:t>
      </w:r>
      <w:r>
        <w:t xml:space="preserve"> </w:t>
      </w:r>
      <w:r w:rsidRPr="007A4D21">
        <w:rPr>
          <w:szCs w:val="18"/>
        </w:rPr>
        <w:t>politique réelle impose d’isoler une troisième catégorie i</w:t>
      </w:r>
      <w:r w:rsidRPr="007A4D21">
        <w:rPr>
          <w:szCs w:val="18"/>
        </w:rPr>
        <w:t>m</w:t>
      </w:r>
      <w:r w:rsidRPr="007A4D21">
        <w:rPr>
          <w:szCs w:val="18"/>
        </w:rPr>
        <w:t>pure parce qu’intercalaire : celle de l’autoritarisme. En vérité, il faut ajouter que ces trinitaires ne s’accordent guère sur ce qui ferait l’unité de la famille autoritaire et la différencierait des parentés démocrat</w:t>
      </w:r>
      <w:r w:rsidRPr="007A4D21">
        <w:rPr>
          <w:szCs w:val="18"/>
        </w:rPr>
        <w:t>i</w:t>
      </w:r>
      <w:r w:rsidRPr="007A4D21">
        <w:rPr>
          <w:szCs w:val="18"/>
        </w:rPr>
        <w:t>que ou totalitaire. Les sectateurs a</w:t>
      </w:r>
      <w:r w:rsidRPr="007A4D21">
        <w:rPr>
          <w:szCs w:val="18"/>
        </w:rPr>
        <w:t>u</w:t>
      </w:r>
      <w:r w:rsidRPr="007A4D21">
        <w:rPr>
          <w:szCs w:val="18"/>
        </w:rPr>
        <w:t>jourd’hui assagis des théories anglo-saxonnes du développement politique ont beaucoup contribué à cette confusion. Pour eux, la d</w:t>
      </w:r>
      <w:r w:rsidRPr="007A4D21">
        <w:rPr>
          <w:szCs w:val="18"/>
        </w:rPr>
        <w:t>é</w:t>
      </w:r>
      <w:r w:rsidRPr="007A4D21">
        <w:rPr>
          <w:szCs w:val="18"/>
        </w:rPr>
        <w:t>mocratie aussi bien que le totalitarisme s</w:t>
      </w:r>
      <w:r w:rsidRPr="007A4D21">
        <w:rPr>
          <w:szCs w:val="18"/>
        </w:rPr>
        <w:t>e</w:t>
      </w:r>
      <w:r w:rsidRPr="007A4D21">
        <w:rPr>
          <w:szCs w:val="18"/>
        </w:rPr>
        <w:t>raient au fond l’apanage des sociétés industrielles industrialisées. De son côté, l’autoritarisme constituerait plutôt le mode de gouvernement de sociétés non occide</w:t>
      </w:r>
      <w:r w:rsidRPr="007A4D21">
        <w:rPr>
          <w:szCs w:val="18"/>
        </w:rPr>
        <w:t>n</w:t>
      </w:r>
      <w:r w:rsidRPr="007A4D21">
        <w:rPr>
          <w:szCs w:val="18"/>
        </w:rPr>
        <w:t>tales, e</w:t>
      </w:r>
      <w:r w:rsidRPr="007A4D21">
        <w:rPr>
          <w:szCs w:val="18"/>
        </w:rPr>
        <w:t>n</w:t>
      </w:r>
      <w:r w:rsidRPr="007A4D21">
        <w:rPr>
          <w:szCs w:val="18"/>
        </w:rPr>
        <w:t>core incapables d’assimiler les deux autres modèles. Étant entendu qu’on a souvent, dans le cas de ces r</w:t>
      </w:r>
      <w:r w:rsidRPr="007A4D21">
        <w:rPr>
          <w:szCs w:val="18"/>
        </w:rPr>
        <w:t>é</w:t>
      </w:r>
      <w:r w:rsidRPr="007A4D21">
        <w:rPr>
          <w:szCs w:val="18"/>
        </w:rPr>
        <w:t>gimes autoritaires, la délicatesse de les qualifier de « modernisateurs » dans le langage c</w:t>
      </w:r>
      <w:r w:rsidRPr="007A4D21">
        <w:rPr>
          <w:szCs w:val="18"/>
        </w:rPr>
        <w:t>o</w:t>
      </w:r>
      <w:r w:rsidRPr="007A4D21">
        <w:rPr>
          <w:szCs w:val="18"/>
        </w:rPr>
        <w:t>difié par Almond et Powell (Almond, Powell, 1966, pp. 215-216).</w:t>
      </w:r>
    </w:p>
    <w:p w14:paraId="2B0945D1" w14:textId="77777777" w:rsidR="00A35B72" w:rsidRPr="007A4D21" w:rsidRDefault="00A35B72" w:rsidP="00A35B72">
      <w:pPr>
        <w:spacing w:before="120" w:after="120"/>
        <w:jc w:val="both"/>
      </w:pPr>
      <w:r w:rsidRPr="007A4D21">
        <w:rPr>
          <w:szCs w:val="18"/>
        </w:rPr>
        <w:t>La question n’est pas de méconnaître l’importance des contextes sociocult</w:t>
      </w:r>
      <w:r w:rsidRPr="007A4D21">
        <w:rPr>
          <w:szCs w:val="18"/>
        </w:rPr>
        <w:t>u</w:t>
      </w:r>
      <w:r w:rsidRPr="007A4D21">
        <w:rPr>
          <w:szCs w:val="18"/>
        </w:rPr>
        <w:t>rels dans la genèse des systèmes de gouvernement. Elle consiste, simpl</w:t>
      </w:r>
      <w:r w:rsidRPr="007A4D21">
        <w:rPr>
          <w:szCs w:val="18"/>
        </w:rPr>
        <w:t>e</w:t>
      </w:r>
      <w:r w:rsidRPr="007A4D21">
        <w:rPr>
          <w:szCs w:val="18"/>
        </w:rPr>
        <w:t>ment, à noter que le repérage des divers agencements du pouvoir – en particulier la démarcation de l’autoritaire et du total</w:t>
      </w:r>
      <w:r w:rsidRPr="007A4D21">
        <w:rPr>
          <w:szCs w:val="18"/>
        </w:rPr>
        <w:t>i</w:t>
      </w:r>
      <w:r w:rsidRPr="007A4D21">
        <w:rPr>
          <w:szCs w:val="18"/>
        </w:rPr>
        <w:t>taire – implique à tout le moins une considération prioritaire du polit</w:t>
      </w:r>
      <w:r w:rsidRPr="007A4D21">
        <w:rPr>
          <w:szCs w:val="18"/>
        </w:rPr>
        <w:t>i</w:t>
      </w:r>
      <w:r w:rsidRPr="007A4D21">
        <w:rPr>
          <w:szCs w:val="18"/>
        </w:rPr>
        <w:t>que au sens strict. Dans ce</w:t>
      </w:r>
      <w:r w:rsidRPr="007A4D21">
        <w:rPr>
          <w:szCs w:val="18"/>
        </w:rPr>
        <w:t>t</w:t>
      </w:r>
      <w:r w:rsidRPr="007A4D21">
        <w:rPr>
          <w:szCs w:val="18"/>
        </w:rPr>
        <w:t>te perspective, le « tiers-mondisme » perd tout caractère discr</w:t>
      </w:r>
      <w:r w:rsidRPr="007A4D21">
        <w:rPr>
          <w:szCs w:val="18"/>
        </w:rPr>
        <w:t>i</w:t>
      </w:r>
      <w:r w:rsidRPr="007A4D21">
        <w:rPr>
          <w:szCs w:val="18"/>
        </w:rPr>
        <w:t>minant par l’amalgame qu’il opère de régimes aussi dissemblables que le multipartisme indien, le coopératisme ta</w:t>
      </w:r>
      <w:r w:rsidRPr="007A4D21">
        <w:rPr>
          <w:szCs w:val="18"/>
        </w:rPr>
        <w:t>n</w:t>
      </w:r>
      <w:r w:rsidRPr="007A4D21">
        <w:rPr>
          <w:szCs w:val="18"/>
        </w:rPr>
        <w:t>zanien et l’autoritarisme brésilien. Corollairement, il implique un r</w:t>
      </w:r>
      <w:r w:rsidRPr="007A4D21">
        <w:rPr>
          <w:szCs w:val="18"/>
        </w:rPr>
        <w:t>e</w:t>
      </w:r>
      <w:r w:rsidRPr="007A4D21">
        <w:rPr>
          <w:szCs w:val="18"/>
        </w:rPr>
        <w:t>groupement non moins brouillon au niveau des sociétés industrielles ou européennes, où la rubrique unique « totalitaire - autoritaire » ra</w:t>
      </w:r>
      <w:r w:rsidRPr="007A4D21">
        <w:rPr>
          <w:szCs w:val="18"/>
        </w:rPr>
        <w:t>s</w:t>
      </w:r>
      <w:r w:rsidRPr="007A4D21">
        <w:rPr>
          <w:szCs w:val="18"/>
        </w:rPr>
        <w:t>semble nécessairement des systèmes aussi antinomiques que les dict</w:t>
      </w:r>
      <w:r w:rsidRPr="007A4D21">
        <w:rPr>
          <w:szCs w:val="18"/>
        </w:rPr>
        <w:t>a</w:t>
      </w:r>
      <w:r w:rsidRPr="007A4D21">
        <w:rPr>
          <w:szCs w:val="18"/>
        </w:rPr>
        <w:t>tures de Staline et de Salazar. Force est, par conséquent, d’en revenir au partage entre un autoritarisme et un totalitarisme génériques et di</w:t>
      </w:r>
      <w:r w:rsidRPr="007A4D21">
        <w:rPr>
          <w:szCs w:val="18"/>
        </w:rPr>
        <w:t>s</w:t>
      </w:r>
      <w:r w:rsidRPr="007A4D21">
        <w:rPr>
          <w:szCs w:val="18"/>
        </w:rPr>
        <w:t>tincts. À condition, cependant, d’échapper autant que possible aux jugements de valeur liés à la diffusion du concept total</w:t>
      </w:r>
      <w:r w:rsidRPr="007A4D21">
        <w:rPr>
          <w:szCs w:val="18"/>
        </w:rPr>
        <w:t>i</w:t>
      </w:r>
      <w:r w:rsidRPr="007A4D21">
        <w:rPr>
          <w:szCs w:val="18"/>
        </w:rPr>
        <w:t>taire comme anathème, et à l’édulcoration de l’adjectif autoritaire comme moindre mal. Sur un registre plus analytique, un cliv</w:t>
      </w:r>
      <w:r w:rsidRPr="007A4D21">
        <w:rPr>
          <w:szCs w:val="18"/>
        </w:rPr>
        <w:t>a</w:t>
      </w:r>
      <w:r w:rsidRPr="007A4D21">
        <w:rPr>
          <w:szCs w:val="18"/>
        </w:rPr>
        <w:t>ge assez cohérent s’établit entre l’une et l’autre forme politique au regard de leur rel</w:t>
      </w:r>
      <w:r w:rsidRPr="007A4D21">
        <w:rPr>
          <w:szCs w:val="18"/>
        </w:rPr>
        <w:t>a</w:t>
      </w:r>
      <w:r w:rsidRPr="007A4D21">
        <w:rPr>
          <w:szCs w:val="18"/>
        </w:rPr>
        <w:t>tion à la s</w:t>
      </w:r>
      <w:r w:rsidRPr="007A4D21">
        <w:rPr>
          <w:szCs w:val="18"/>
        </w:rPr>
        <w:t>o</w:t>
      </w:r>
      <w:r w:rsidRPr="007A4D21">
        <w:rPr>
          <w:szCs w:val="18"/>
        </w:rPr>
        <w:t>ciété et de l’éthique qui la sous-tend.</w:t>
      </w:r>
    </w:p>
    <w:p w14:paraId="1DC82F35" w14:textId="77777777" w:rsidR="00A35B72" w:rsidRPr="007A4D21" w:rsidRDefault="00A35B72" w:rsidP="00A35B72">
      <w:pPr>
        <w:spacing w:before="120" w:after="120"/>
        <w:jc w:val="both"/>
      </w:pPr>
      <w:r w:rsidRPr="007A4D21">
        <w:rPr>
          <w:szCs w:val="18"/>
        </w:rPr>
        <w:t>La définition que Juan Linz donne de l’autoritarisme résume en somme son contraste avec le totalitarisme, étant e</w:t>
      </w:r>
      <w:r w:rsidRPr="007A4D21">
        <w:rPr>
          <w:szCs w:val="18"/>
        </w:rPr>
        <w:t>n</w:t>
      </w:r>
      <w:r w:rsidRPr="007A4D21">
        <w:rPr>
          <w:szCs w:val="18"/>
        </w:rPr>
        <w:t>tendu que l’Espagne franquiste constitue ici l’exemple de r</w:t>
      </w:r>
      <w:r w:rsidRPr="007A4D21">
        <w:rPr>
          <w:szCs w:val="18"/>
        </w:rPr>
        <w:t>é</w:t>
      </w:r>
      <w:r w:rsidRPr="007A4D21">
        <w:rPr>
          <w:szCs w:val="18"/>
        </w:rPr>
        <w:t>férence et que ces propositions valent donc surtout pour des sociétés indu</w:t>
      </w:r>
      <w:r w:rsidRPr="007A4D21">
        <w:rPr>
          <w:szCs w:val="18"/>
        </w:rPr>
        <w:t>s</w:t>
      </w:r>
      <w:r w:rsidRPr="007A4D21">
        <w:rPr>
          <w:szCs w:val="18"/>
        </w:rPr>
        <w:t>trialisées. Pour Linz, « les régimes autoritaires sont des sy</w:t>
      </w:r>
      <w:r w:rsidRPr="007A4D21">
        <w:rPr>
          <w:szCs w:val="18"/>
        </w:rPr>
        <w:t>s</w:t>
      </w:r>
      <w:r w:rsidRPr="007A4D21">
        <w:rPr>
          <w:szCs w:val="18"/>
        </w:rPr>
        <w:t>tèmes à pluralisme limité mais non responsables, sans idéologie directrice él</w:t>
      </w:r>
      <w:r w:rsidRPr="007A4D21">
        <w:rPr>
          <w:szCs w:val="18"/>
        </w:rPr>
        <w:t>a</w:t>
      </w:r>
      <w:r w:rsidRPr="007A4D21">
        <w:rPr>
          <w:szCs w:val="18"/>
        </w:rPr>
        <w:t>borée […] ni volonté de mobilisation intensive ou extensive, sauf à certains m</w:t>
      </w:r>
      <w:r w:rsidRPr="007A4D21">
        <w:rPr>
          <w:szCs w:val="18"/>
        </w:rPr>
        <w:t>o</w:t>
      </w:r>
      <w:r w:rsidRPr="007A4D21">
        <w:rPr>
          <w:szCs w:val="18"/>
        </w:rPr>
        <w:t>ments de leur dév</w:t>
      </w:r>
      <w:r w:rsidRPr="007A4D21">
        <w:rPr>
          <w:szCs w:val="18"/>
        </w:rPr>
        <w:t>e</w:t>
      </w:r>
      <w:r w:rsidRPr="007A4D21">
        <w:rPr>
          <w:szCs w:val="18"/>
        </w:rPr>
        <w:t>loppement » (Linz, 1964, p. 297). L’essentiel est dit, et l’accessoire ou le commun par ra</w:t>
      </w:r>
      <w:r w:rsidRPr="007A4D21">
        <w:rPr>
          <w:szCs w:val="18"/>
        </w:rPr>
        <w:t>p</w:t>
      </w:r>
      <w:r w:rsidRPr="007A4D21">
        <w:rPr>
          <w:szCs w:val="18"/>
        </w:rPr>
        <w:t>port au totalitarisme est laissé de côté. En effet, le clivage primordial e</w:t>
      </w:r>
      <w:r w:rsidRPr="007A4D21">
        <w:rPr>
          <w:szCs w:val="18"/>
        </w:rPr>
        <w:t>n</w:t>
      </w:r>
      <w:r w:rsidRPr="007A4D21">
        <w:rPr>
          <w:szCs w:val="18"/>
        </w:rPr>
        <w:t>tre les deux systèmes ne tient pas à l’intensité de la terreur polici</w:t>
      </w:r>
      <w:r w:rsidRPr="007A4D21">
        <w:rPr>
          <w:szCs w:val="18"/>
        </w:rPr>
        <w:t>è</w:t>
      </w:r>
      <w:r w:rsidRPr="007A4D21">
        <w:rPr>
          <w:szCs w:val="18"/>
        </w:rPr>
        <w:t>re qu’ils exercent ou n’exercent plus. Il est des totalitarismes terroristes (l’Allemagne nazie ou la Ru</w:t>
      </w:r>
      <w:r w:rsidRPr="007A4D21">
        <w:rPr>
          <w:szCs w:val="18"/>
        </w:rPr>
        <w:t>s</w:t>
      </w:r>
      <w:r w:rsidRPr="007A4D21">
        <w:rPr>
          <w:szCs w:val="18"/>
        </w:rPr>
        <w:t>sie de Staline) et des totalit</w:t>
      </w:r>
      <w:r w:rsidRPr="007A4D21">
        <w:rPr>
          <w:szCs w:val="18"/>
        </w:rPr>
        <w:t>a</w:t>
      </w:r>
      <w:r w:rsidRPr="007A4D21">
        <w:rPr>
          <w:szCs w:val="18"/>
        </w:rPr>
        <w:t>rismes bénins par comparaison (la Russie d’Andropov ou la Hongrie). De la même manière certains autoritari</w:t>
      </w:r>
      <w:r w:rsidRPr="007A4D21">
        <w:rPr>
          <w:szCs w:val="18"/>
        </w:rPr>
        <w:t>s</w:t>
      </w:r>
      <w:r w:rsidRPr="007A4D21">
        <w:rPr>
          <w:szCs w:val="18"/>
        </w:rPr>
        <w:t>mes peuvent user d’une violence abominable et systématique (le fra</w:t>
      </w:r>
      <w:r w:rsidRPr="007A4D21">
        <w:rPr>
          <w:szCs w:val="18"/>
        </w:rPr>
        <w:t>n</w:t>
      </w:r>
      <w:r w:rsidRPr="007A4D21">
        <w:rPr>
          <w:szCs w:val="18"/>
        </w:rPr>
        <w:t>quisme des débuts ou la dictature guatémaltèque d’aujourd’hui), ta</w:t>
      </w:r>
      <w:r w:rsidRPr="007A4D21">
        <w:rPr>
          <w:szCs w:val="18"/>
        </w:rPr>
        <w:t>n</w:t>
      </w:r>
      <w:r w:rsidRPr="007A4D21">
        <w:rPr>
          <w:szCs w:val="18"/>
        </w:rPr>
        <w:t>dis que d’autres usent d’une répression minimale (le franquisme fini</w:t>
      </w:r>
      <w:r w:rsidRPr="007A4D21">
        <w:rPr>
          <w:szCs w:val="18"/>
        </w:rPr>
        <w:t>s</w:t>
      </w:r>
      <w:r w:rsidRPr="007A4D21">
        <w:rPr>
          <w:szCs w:val="18"/>
        </w:rPr>
        <w:t>sant ou le régime brésilien des années 1970). Parallèl</w:t>
      </w:r>
      <w:r w:rsidRPr="007A4D21">
        <w:rPr>
          <w:szCs w:val="18"/>
        </w:rPr>
        <w:t>e</w:t>
      </w:r>
      <w:r w:rsidRPr="007A4D21">
        <w:rPr>
          <w:szCs w:val="18"/>
        </w:rPr>
        <w:t>ment, le critère du parti unique n’est pas davantage suffisant, dans la m</w:t>
      </w:r>
      <w:r w:rsidRPr="007A4D21">
        <w:rPr>
          <w:szCs w:val="18"/>
        </w:rPr>
        <w:t>e</w:t>
      </w:r>
      <w:r w:rsidRPr="007A4D21">
        <w:rPr>
          <w:szCs w:val="18"/>
        </w:rPr>
        <w:t>sure où il est partagé par des régimes totalita</w:t>
      </w:r>
      <w:r w:rsidRPr="007A4D21">
        <w:rPr>
          <w:szCs w:val="18"/>
        </w:rPr>
        <w:t>i</w:t>
      </w:r>
      <w:r w:rsidRPr="007A4D21">
        <w:rPr>
          <w:szCs w:val="18"/>
        </w:rPr>
        <w:t>res</w:t>
      </w:r>
      <w:r>
        <w:rPr>
          <w:szCs w:val="18"/>
        </w:rPr>
        <w:t xml:space="preserve"> </w:t>
      </w:r>
      <w:r w:rsidRPr="007A4D21">
        <w:rPr>
          <w:rFonts w:cs="Arial"/>
          <w:szCs w:val="16"/>
        </w:rPr>
        <w:t>[274]</w:t>
      </w:r>
      <w:r>
        <w:rPr>
          <w:rFonts w:cs="Arial"/>
          <w:szCs w:val="16"/>
        </w:rPr>
        <w:t xml:space="preserve"> </w:t>
      </w:r>
      <w:r w:rsidRPr="007A4D21">
        <w:rPr>
          <w:szCs w:val="18"/>
        </w:rPr>
        <w:t>et – sur le papier au moins – par certains régimes autoritaires sans que ce monopartisme repr</w:t>
      </w:r>
      <w:r w:rsidRPr="007A4D21">
        <w:rPr>
          <w:szCs w:val="18"/>
        </w:rPr>
        <w:t>é</w:t>
      </w:r>
      <w:r w:rsidRPr="007A4D21">
        <w:rPr>
          <w:szCs w:val="18"/>
        </w:rPr>
        <w:t>sente pour eux une norme d’obligation.</w:t>
      </w:r>
    </w:p>
    <w:p w14:paraId="23C7B449" w14:textId="77777777" w:rsidR="00A35B72" w:rsidRPr="007A4D21" w:rsidRDefault="00A35B72" w:rsidP="00A35B72">
      <w:pPr>
        <w:spacing w:before="120" w:after="120"/>
        <w:jc w:val="both"/>
      </w:pPr>
      <w:r w:rsidRPr="007A4D21">
        <w:rPr>
          <w:szCs w:val="18"/>
        </w:rPr>
        <w:t>Les discriminants décisifs se situent à d’autres niveaux. D’abord à celui du maintien du clivage et de la relation di</w:t>
      </w:r>
      <w:r w:rsidRPr="007A4D21">
        <w:rPr>
          <w:szCs w:val="18"/>
        </w:rPr>
        <w:t>f</w:t>
      </w:r>
      <w:r w:rsidRPr="007A4D21">
        <w:rPr>
          <w:szCs w:val="18"/>
        </w:rPr>
        <w:t>férenciée entre l’État et la société qui caractérise l’autoritarisme dans les sociétés occident</w:t>
      </w:r>
      <w:r w:rsidRPr="007A4D21">
        <w:rPr>
          <w:szCs w:val="18"/>
        </w:rPr>
        <w:t>a</w:t>
      </w:r>
      <w:r w:rsidRPr="007A4D21">
        <w:rPr>
          <w:szCs w:val="18"/>
        </w:rPr>
        <w:t>lisées. Clivage et relation que l’État totalitaire prétend au contraire ignorer, dans sa volonté de « dépassement » hégémonique des barri</w:t>
      </w:r>
      <w:r w:rsidRPr="007A4D21">
        <w:rPr>
          <w:szCs w:val="18"/>
        </w:rPr>
        <w:t>è</w:t>
      </w:r>
      <w:r w:rsidRPr="007A4D21">
        <w:rPr>
          <w:szCs w:val="18"/>
        </w:rPr>
        <w:t>res de classe. Le totalitarisme répudie le pluralisme, dont il s’efforce de gommer la réalité sociale par des méthodes qui vont de la persu</w:t>
      </w:r>
      <w:r w:rsidRPr="007A4D21">
        <w:rPr>
          <w:szCs w:val="18"/>
        </w:rPr>
        <w:t>a</w:t>
      </w:r>
      <w:r w:rsidRPr="007A4D21">
        <w:rPr>
          <w:szCs w:val="18"/>
        </w:rPr>
        <w:t>sion douce au massacre en passant par l’élément capital de la suppre</w:t>
      </w:r>
      <w:r w:rsidRPr="007A4D21">
        <w:rPr>
          <w:szCs w:val="18"/>
        </w:rPr>
        <w:t>s</w:t>
      </w:r>
      <w:r w:rsidRPr="007A4D21">
        <w:rPr>
          <w:szCs w:val="18"/>
        </w:rPr>
        <w:t>sion du mode de production privé. À l’inverse, l’autoritarisme bou</w:t>
      </w:r>
      <w:r w:rsidRPr="007A4D21">
        <w:rPr>
          <w:szCs w:val="18"/>
        </w:rPr>
        <w:t>r</w:t>
      </w:r>
      <w:r w:rsidRPr="007A4D21">
        <w:rPr>
          <w:szCs w:val="18"/>
        </w:rPr>
        <w:t>geois et capitaliste considéré par Linz n’est qu’un gouve</w:t>
      </w:r>
      <w:r w:rsidRPr="007A4D21">
        <w:rPr>
          <w:szCs w:val="18"/>
        </w:rPr>
        <w:t>r</w:t>
      </w:r>
      <w:r w:rsidRPr="007A4D21">
        <w:rPr>
          <w:szCs w:val="18"/>
        </w:rPr>
        <w:t>nement fort, conçu précisément comme garant des traits fondamentaux du plur</w:t>
      </w:r>
      <w:r w:rsidRPr="007A4D21">
        <w:rPr>
          <w:szCs w:val="18"/>
        </w:rPr>
        <w:t>a</w:t>
      </w:r>
      <w:r w:rsidRPr="007A4D21">
        <w:rPr>
          <w:szCs w:val="18"/>
        </w:rPr>
        <w:t>lisme social et économique sinon idéologique et politique. Non se</w:t>
      </w:r>
      <w:r w:rsidRPr="007A4D21">
        <w:rPr>
          <w:szCs w:val="18"/>
        </w:rPr>
        <w:t>u</w:t>
      </w:r>
      <w:r w:rsidRPr="007A4D21">
        <w:rPr>
          <w:szCs w:val="18"/>
        </w:rPr>
        <w:t>lement il procède de ce pluralisme, mais il l’intègre dans sa pr</w:t>
      </w:r>
      <w:r w:rsidRPr="007A4D21">
        <w:rPr>
          <w:szCs w:val="18"/>
        </w:rPr>
        <w:t>a</w:t>
      </w:r>
      <w:r w:rsidRPr="007A4D21">
        <w:rPr>
          <w:szCs w:val="18"/>
        </w:rPr>
        <w:t>tique politique en dressant seulement une limite contre les courants réputés révolutionnaires ou susceptibles de r</w:t>
      </w:r>
      <w:r w:rsidRPr="007A4D21">
        <w:rPr>
          <w:szCs w:val="18"/>
        </w:rPr>
        <w:t>e</w:t>
      </w:r>
      <w:r w:rsidRPr="007A4D21">
        <w:rPr>
          <w:szCs w:val="18"/>
        </w:rPr>
        <w:t>mettre en cause ce pluralisme bourgeois (par le biais d’une interdiction globale ou sélective des pa</w:t>
      </w:r>
      <w:r w:rsidRPr="007A4D21">
        <w:rPr>
          <w:szCs w:val="18"/>
        </w:rPr>
        <w:t>r</w:t>
      </w:r>
      <w:r w:rsidRPr="007A4D21">
        <w:rPr>
          <w:szCs w:val="18"/>
        </w:rPr>
        <w:t>tis et des syndicats). Si le dictateur individuel ou co</w:t>
      </w:r>
      <w:r w:rsidRPr="007A4D21">
        <w:rPr>
          <w:szCs w:val="18"/>
        </w:rPr>
        <w:t>l</w:t>
      </w:r>
      <w:r w:rsidRPr="007A4D21">
        <w:rPr>
          <w:szCs w:val="18"/>
        </w:rPr>
        <w:t>lectif et la terreur potentielle sont communs à l’autoritarisme et au totalitarisme, le pl</w:t>
      </w:r>
      <w:r w:rsidRPr="007A4D21">
        <w:rPr>
          <w:szCs w:val="18"/>
        </w:rPr>
        <w:t>u</w:t>
      </w:r>
      <w:r w:rsidRPr="007A4D21">
        <w:rPr>
          <w:szCs w:val="18"/>
        </w:rPr>
        <w:t>ralisme limité de la sorte n’est le propre que des régimes a</w:t>
      </w:r>
      <w:r w:rsidRPr="007A4D21">
        <w:rPr>
          <w:szCs w:val="18"/>
        </w:rPr>
        <w:t>u</w:t>
      </w:r>
      <w:r w:rsidRPr="007A4D21">
        <w:rPr>
          <w:szCs w:val="18"/>
        </w:rPr>
        <w:t>toritaires. Dans cette perspective, et pour reprendre une notion divulguée n</w:t>
      </w:r>
      <w:r w:rsidRPr="007A4D21">
        <w:rPr>
          <w:szCs w:val="18"/>
        </w:rPr>
        <w:t>o</w:t>
      </w:r>
      <w:r w:rsidRPr="007A4D21">
        <w:rPr>
          <w:szCs w:val="18"/>
        </w:rPr>
        <w:t>tamment par J. Leca et B. Jobert, on pourrait considérer que la « sélectivité politique » des démocraties est totale en vertu d’une i</w:t>
      </w:r>
      <w:r w:rsidRPr="007A4D21">
        <w:rPr>
          <w:szCs w:val="18"/>
        </w:rPr>
        <w:t>n</w:t>
      </w:r>
      <w:r w:rsidRPr="007A4D21">
        <w:rPr>
          <w:szCs w:val="18"/>
        </w:rPr>
        <w:t>terprétation relativiste du principe majoritaire, que celle des rég</w:t>
      </w:r>
      <w:r w:rsidRPr="007A4D21">
        <w:rPr>
          <w:szCs w:val="18"/>
        </w:rPr>
        <w:t>i</w:t>
      </w:r>
      <w:r w:rsidRPr="007A4D21">
        <w:rPr>
          <w:szCs w:val="18"/>
        </w:rPr>
        <w:t>mes autor</w:t>
      </w:r>
      <w:r w:rsidRPr="007A4D21">
        <w:rPr>
          <w:szCs w:val="18"/>
        </w:rPr>
        <w:t>i</w:t>
      </w:r>
      <w:r w:rsidRPr="007A4D21">
        <w:rPr>
          <w:szCs w:val="18"/>
        </w:rPr>
        <w:t>taires est partielle et arbitraire, et que la sélectivité des systèmes totalitaires est nulle en vertu d’une exaltation absolue du principe m</w:t>
      </w:r>
      <w:r w:rsidRPr="007A4D21">
        <w:rPr>
          <w:szCs w:val="18"/>
        </w:rPr>
        <w:t>a</w:t>
      </w:r>
      <w:r w:rsidRPr="007A4D21">
        <w:rPr>
          <w:szCs w:val="18"/>
        </w:rPr>
        <w:t>joritaire (L</w:t>
      </w:r>
      <w:r w:rsidRPr="007A4D21">
        <w:rPr>
          <w:szCs w:val="18"/>
        </w:rPr>
        <w:t>e</w:t>
      </w:r>
      <w:r w:rsidRPr="007A4D21">
        <w:rPr>
          <w:szCs w:val="18"/>
        </w:rPr>
        <w:t>ca, Jobert, 1980, p. 1154).</w:t>
      </w:r>
    </w:p>
    <w:p w14:paraId="3F5C188E" w14:textId="77777777" w:rsidR="00A35B72" w:rsidRPr="007A4D21" w:rsidRDefault="00A35B72" w:rsidP="00A35B72">
      <w:pPr>
        <w:spacing w:before="120" w:after="120"/>
        <w:jc w:val="both"/>
      </w:pPr>
      <w:r w:rsidRPr="007A4D21">
        <w:rPr>
          <w:szCs w:val="18"/>
        </w:rPr>
        <w:t>L’autre discrim</w:t>
      </w:r>
      <w:r w:rsidRPr="007A4D21">
        <w:rPr>
          <w:szCs w:val="18"/>
        </w:rPr>
        <w:t>i</w:t>
      </w:r>
      <w:r w:rsidRPr="007A4D21">
        <w:rPr>
          <w:szCs w:val="18"/>
        </w:rPr>
        <w:t>nant se rapporte à l’idéologie, plus exactement à la mobilisation idéologique. Celle-ci ne représente qu’une velléité in</w:t>
      </w:r>
      <w:r w:rsidRPr="007A4D21">
        <w:rPr>
          <w:szCs w:val="18"/>
        </w:rPr>
        <w:t>a</w:t>
      </w:r>
      <w:r w:rsidRPr="007A4D21">
        <w:rPr>
          <w:szCs w:val="18"/>
        </w:rPr>
        <w:t>chevable pour l’autoritarisme qui doit, de par sa dynamique même, tolérer la persistance d’autres agences de socialisation que l’État ou le parti unique, et qui s’efforce tout au plus de circonscrire leur influe</w:t>
      </w:r>
      <w:r w:rsidRPr="007A4D21">
        <w:rPr>
          <w:szCs w:val="18"/>
        </w:rPr>
        <w:t>n</w:t>
      </w:r>
      <w:r w:rsidRPr="007A4D21">
        <w:rPr>
          <w:szCs w:val="18"/>
        </w:rPr>
        <w:t>ce. En revanche, le totalitarisme n’a rien d’un despotisme libéral. Sa vocation consiste préc</w:t>
      </w:r>
      <w:r w:rsidRPr="007A4D21">
        <w:rPr>
          <w:szCs w:val="18"/>
        </w:rPr>
        <w:t>i</w:t>
      </w:r>
      <w:r w:rsidRPr="007A4D21">
        <w:rPr>
          <w:szCs w:val="18"/>
        </w:rPr>
        <w:t>sément à éliminer le pluralisme tant social qu’idéologique, au nom d’une visée un</w:t>
      </w:r>
      <w:r w:rsidRPr="007A4D21">
        <w:rPr>
          <w:szCs w:val="18"/>
        </w:rPr>
        <w:t>i</w:t>
      </w:r>
      <w:r w:rsidRPr="007A4D21">
        <w:rPr>
          <w:szCs w:val="18"/>
        </w:rPr>
        <w:t>ficatrice réalisée sur la base d’un encadrement monopoli</w:t>
      </w:r>
      <w:r w:rsidRPr="007A4D21">
        <w:rPr>
          <w:szCs w:val="18"/>
        </w:rPr>
        <w:t>s</w:t>
      </w:r>
      <w:r w:rsidRPr="007A4D21">
        <w:rPr>
          <w:szCs w:val="18"/>
        </w:rPr>
        <w:t>tique du peuple et de la culture. L’autoritarisme supprime le libre jeu du marché politique sans conte</w:t>
      </w:r>
      <w:r w:rsidRPr="007A4D21">
        <w:rPr>
          <w:szCs w:val="18"/>
        </w:rPr>
        <w:t>s</w:t>
      </w:r>
      <w:r w:rsidRPr="007A4D21">
        <w:rPr>
          <w:szCs w:val="18"/>
        </w:rPr>
        <w:t>ter sur le fond les expressions variées de l’autonomie de la société, tandis que le totalitarisme a pour objectif d’annuler jusqu’au ressort de cette autonomie dont il ne tolère plus que les manifestations résidue</w:t>
      </w:r>
      <w:r w:rsidRPr="007A4D21">
        <w:rPr>
          <w:szCs w:val="18"/>
        </w:rPr>
        <w:t>l</w:t>
      </w:r>
      <w:r w:rsidRPr="007A4D21">
        <w:rPr>
          <w:szCs w:val="18"/>
        </w:rPr>
        <w:t>les, religieuses en particulier, vouées selon sa logique au dépériss</w:t>
      </w:r>
      <w:r w:rsidRPr="007A4D21">
        <w:rPr>
          <w:szCs w:val="18"/>
        </w:rPr>
        <w:t>e</w:t>
      </w:r>
      <w:r w:rsidRPr="007A4D21">
        <w:rPr>
          <w:szCs w:val="18"/>
        </w:rPr>
        <w:t>ment. De la sorte, l’Union soviétique serait totalitaire alors que l’Allemagne hitlérienne ne l’aurait pas été, en raison du mai</w:t>
      </w:r>
      <w:r w:rsidRPr="007A4D21">
        <w:rPr>
          <w:szCs w:val="18"/>
        </w:rPr>
        <w:t>n</w:t>
      </w:r>
      <w:r w:rsidRPr="007A4D21">
        <w:rPr>
          <w:szCs w:val="18"/>
        </w:rPr>
        <w:t>tien dans son cas d’une infrastructure économique, confessionnelle et intelle</w:t>
      </w:r>
      <w:r w:rsidRPr="007A4D21">
        <w:rPr>
          <w:szCs w:val="18"/>
        </w:rPr>
        <w:t>c</w:t>
      </w:r>
      <w:r w:rsidRPr="007A4D21">
        <w:rPr>
          <w:szCs w:val="18"/>
        </w:rPr>
        <w:t>tuelle relativement indépendante de l’État. De façon différente, le r</w:t>
      </w:r>
      <w:r w:rsidRPr="007A4D21">
        <w:rPr>
          <w:szCs w:val="18"/>
        </w:rPr>
        <w:t>é</w:t>
      </w:r>
      <w:r w:rsidRPr="007A4D21">
        <w:rPr>
          <w:szCs w:val="18"/>
        </w:rPr>
        <w:t>gime franquiste aurait eu un caractère autoritaire, tandis que les dictat</w:t>
      </w:r>
      <w:r w:rsidRPr="007A4D21">
        <w:rPr>
          <w:szCs w:val="18"/>
        </w:rPr>
        <w:t>u</w:t>
      </w:r>
      <w:r w:rsidRPr="007A4D21">
        <w:rPr>
          <w:szCs w:val="18"/>
        </w:rPr>
        <w:t>res africaines – notamment – se le verraient contester en raison d’un manque de complexité des sociétés qu’elles régissent, d’une e</w:t>
      </w:r>
      <w:r w:rsidRPr="007A4D21">
        <w:rPr>
          <w:szCs w:val="18"/>
        </w:rPr>
        <w:t>s</w:t>
      </w:r>
      <w:r w:rsidRPr="007A4D21">
        <w:rPr>
          <w:szCs w:val="18"/>
        </w:rPr>
        <w:t>pèce de prédisposition sociétale au t</w:t>
      </w:r>
      <w:r w:rsidRPr="007A4D21">
        <w:rPr>
          <w:szCs w:val="18"/>
        </w:rPr>
        <w:t>o</w:t>
      </w:r>
      <w:r w:rsidRPr="007A4D21">
        <w:rPr>
          <w:szCs w:val="18"/>
        </w:rPr>
        <w:t>talitarisme.</w:t>
      </w:r>
    </w:p>
    <w:p w14:paraId="4B26D6BA" w14:textId="77777777" w:rsidR="00A35B72" w:rsidRPr="007A4D21" w:rsidRDefault="00A35B72" w:rsidP="00A35B72">
      <w:pPr>
        <w:spacing w:before="120" w:after="120"/>
        <w:jc w:val="both"/>
      </w:pPr>
      <w:r w:rsidRPr="007A4D21">
        <w:rPr>
          <w:szCs w:val="18"/>
        </w:rPr>
        <w:t>L’emploi du conditionnel soul</w:t>
      </w:r>
      <w:r w:rsidRPr="007A4D21">
        <w:rPr>
          <w:szCs w:val="18"/>
        </w:rPr>
        <w:t>i</w:t>
      </w:r>
      <w:r w:rsidRPr="007A4D21">
        <w:rPr>
          <w:szCs w:val="18"/>
        </w:rPr>
        <w:t>gne l’insuffisance de cette lecture. S’agissant de l’univers non occ</w:t>
      </w:r>
      <w:r w:rsidRPr="007A4D21">
        <w:rPr>
          <w:szCs w:val="18"/>
        </w:rPr>
        <w:t>i</w:t>
      </w:r>
      <w:r w:rsidRPr="007A4D21">
        <w:rPr>
          <w:szCs w:val="18"/>
        </w:rPr>
        <w:t>dental, il apparaît que le tissu social ne s’y réduit ni à son apprêt occidental ni aux fibres traditio</w:t>
      </w:r>
      <w:r w:rsidRPr="007A4D21">
        <w:rPr>
          <w:szCs w:val="18"/>
        </w:rPr>
        <w:t>n</w:t>
      </w:r>
      <w:r w:rsidRPr="007A4D21">
        <w:rPr>
          <w:szCs w:val="18"/>
        </w:rPr>
        <w:t>nelles, que sa capac</w:t>
      </w:r>
      <w:r w:rsidRPr="007A4D21">
        <w:rPr>
          <w:szCs w:val="18"/>
        </w:rPr>
        <w:t>i</w:t>
      </w:r>
      <w:r w:rsidRPr="007A4D21">
        <w:rPr>
          <w:szCs w:val="18"/>
        </w:rPr>
        <w:t>té de résistance au totalitarisme</w:t>
      </w:r>
      <w:r>
        <w:rPr>
          <w:szCs w:val="18"/>
        </w:rPr>
        <w:t xml:space="preserve"> </w:t>
      </w:r>
      <w:r w:rsidRPr="007A4D21">
        <w:t>[275]</w:t>
      </w:r>
      <w:r>
        <w:t xml:space="preserve"> </w:t>
      </w:r>
      <w:r w:rsidRPr="007A4D21">
        <w:rPr>
          <w:szCs w:val="18"/>
        </w:rPr>
        <w:t>repose tout à la fois sur ses ressources propres et sur la faible cap</w:t>
      </w:r>
      <w:r w:rsidRPr="007A4D21">
        <w:rPr>
          <w:szCs w:val="18"/>
        </w:rPr>
        <w:t>a</w:t>
      </w:r>
      <w:r w:rsidRPr="007A4D21">
        <w:rPr>
          <w:szCs w:val="18"/>
        </w:rPr>
        <w:t>cité de pénétration de l’État. Aujourd’hui, les sociétés exotiques sont rarement ou jamais monol</w:t>
      </w:r>
      <w:r w:rsidRPr="007A4D21">
        <w:rPr>
          <w:szCs w:val="18"/>
        </w:rPr>
        <w:t>i</w:t>
      </w:r>
      <w:r w:rsidRPr="007A4D21">
        <w:rPr>
          <w:szCs w:val="18"/>
        </w:rPr>
        <w:t>thiques, homogènes ou inconsistantes, liées qu’elles sont dans la réal</w:t>
      </w:r>
      <w:r w:rsidRPr="007A4D21">
        <w:rPr>
          <w:szCs w:val="18"/>
        </w:rPr>
        <w:t>i</w:t>
      </w:r>
      <w:r w:rsidRPr="007A4D21">
        <w:rPr>
          <w:szCs w:val="18"/>
        </w:rPr>
        <w:t>té à l’expression d’identités collectives définies sur des bases mult</w:t>
      </w:r>
      <w:r w:rsidRPr="007A4D21">
        <w:rPr>
          <w:szCs w:val="18"/>
        </w:rPr>
        <w:t>i</w:t>
      </w:r>
      <w:r w:rsidRPr="007A4D21">
        <w:rPr>
          <w:szCs w:val="18"/>
        </w:rPr>
        <w:t>ples (économiques, mais aussi religieuses, ethniques, lignagères, trib</w:t>
      </w:r>
      <w:r w:rsidRPr="007A4D21">
        <w:rPr>
          <w:szCs w:val="18"/>
        </w:rPr>
        <w:t>a</w:t>
      </w:r>
      <w:r w:rsidRPr="007A4D21">
        <w:rPr>
          <w:szCs w:val="18"/>
        </w:rPr>
        <w:t>les, linguistiques ou simplement communautaires et locales). Elles rési</w:t>
      </w:r>
      <w:r w:rsidRPr="007A4D21">
        <w:rPr>
          <w:szCs w:val="18"/>
        </w:rPr>
        <w:t>s</w:t>
      </w:r>
      <w:r w:rsidRPr="007A4D21">
        <w:rPr>
          <w:szCs w:val="18"/>
        </w:rPr>
        <w:t>tent à l’État qui, pourvu de ressources précaires et incompatibles avec l’exercice d’un totalitarisme autre que verbal, doit se rés</w:t>
      </w:r>
      <w:r w:rsidRPr="007A4D21">
        <w:rPr>
          <w:szCs w:val="18"/>
        </w:rPr>
        <w:t>i</w:t>
      </w:r>
      <w:r w:rsidRPr="007A4D21">
        <w:rPr>
          <w:szCs w:val="18"/>
        </w:rPr>
        <w:t>gner à une démarche autoritaire assez classique : c’est-à-dire concéder un espace réservé ou délégué à des structures de pouvoir qui lui écha</w:t>
      </w:r>
      <w:r w:rsidRPr="007A4D21">
        <w:rPr>
          <w:szCs w:val="18"/>
        </w:rPr>
        <w:t>p</w:t>
      </w:r>
      <w:r w:rsidRPr="007A4D21">
        <w:rPr>
          <w:szCs w:val="18"/>
        </w:rPr>
        <w:t>pent (Bayart, 1983, pp. 23-39).</w:t>
      </w:r>
    </w:p>
    <w:p w14:paraId="2C0880ED" w14:textId="77777777" w:rsidR="00A35B72" w:rsidRPr="007A4D21" w:rsidRDefault="00A35B72" w:rsidP="00A35B72">
      <w:pPr>
        <w:spacing w:before="120" w:after="120"/>
        <w:jc w:val="both"/>
      </w:pPr>
      <w:r w:rsidRPr="007A4D21">
        <w:rPr>
          <w:szCs w:val="18"/>
        </w:rPr>
        <w:t>Mais il demeure que nos sociétés occidentales sont moins justici</w:t>
      </w:r>
      <w:r w:rsidRPr="007A4D21">
        <w:rPr>
          <w:szCs w:val="18"/>
        </w:rPr>
        <w:t>a</w:t>
      </w:r>
      <w:r w:rsidRPr="007A4D21">
        <w:rPr>
          <w:szCs w:val="18"/>
        </w:rPr>
        <w:t>bles encore que les sociétés exotiques d’une hypothétique prédispos</w:t>
      </w:r>
      <w:r w:rsidRPr="007A4D21">
        <w:rPr>
          <w:szCs w:val="18"/>
        </w:rPr>
        <w:t>i</w:t>
      </w:r>
      <w:r w:rsidRPr="007A4D21">
        <w:rPr>
          <w:szCs w:val="18"/>
        </w:rPr>
        <w:t>tion s</w:t>
      </w:r>
      <w:r w:rsidRPr="007A4D21">
        <w:rPr>
          <w:szCs w:val="18"/>
        </w:rPr>
        <w:t>o</w:t>
      </w:r>
      <w:r w:rsidRPr="007A4D21">
        <w:rPr>
          <w:szCs w:val="18"/>
        </w:rPr>
        <w:t>ciétale au totalitarisme. Les sociétés occidentales ne tendent guère qu’à l’autoritarisme, ainsi que le souligne involontairement Hannah Arendt lor</w:t>
      </w:r>
      <w:r w:rsidRPr="007A4D21">
        <w:rPr>
          <w:szCs w:val="18"/>
        </w:rPr>
        <w:t>s</w:t>
      </w:r>
      <w:r w:rsidRPr="007A4D21">
        <w:rPr>
          <w:szCs w:val="18"/>
        </w:rPr>
        <w:t>qu’elle conçoit le syndrome totalitaire comme une réaction contre l’individualisme propre aux Eur</w:t>
      </w:r>
      <w:r w:rsidRPr="007A4D21">
        <w:rPr>
          <w:szCs w:val="18"/>
        </w:rPr>
        <w:t>o</w:t>
      </w:r>
      <w:r w:rsidRPr="007A4D21">
        <w:rPr>
          <w:szCs w:val="18"/>
        </w:rPr>
        <w:t>péens depuis le XVIIIe siècle. En d’autres termes comme un effet pe</w:t>
      </w:r>
      <w:r w:rsidRPr="007A4D21">
        <w:rPr>
          <w:szCs w:val="18"/>
        </w:rPr>
        <w:t>r</w:t>
      </w:r>
      <w:r w:rsidRPr="007A4D21">
        <w:rPr>
          <w:szCs w:val="18"/>
        </w:rPr>
        <w:t>vers de notre système de valeurs, où« un mode et une philosophie de la vie compl</w:t>
      </w:r>
      <w:r w:rsidRPr="007A4D21">
        <w:rPr>
          <w:szCs w:val="18"/>
        </w:rPr>
        <w:t>è</w:t>
      </w:r>
      <w:r w:rsidRPr="007A4D21">
        <w:rPr>
          <w:szCs w:val="18"/>
        </w:rPr>
        <w:t>tement axés sur le succès ou l’échec de l’individu dans une compét</w:t>
      </w:r>
      <w:r w:rsidRPr="007A4D21">
        <w:rPr>
          <w:szCs w:val="18"/>
        </w:rPr>
        <w:t>i</w:t>
      </w:r>
      <w:r w:rsidRPr="007A4D21">
        <w:rPr>
          <w:szCs w:val="18"/>
        </w:rPr>
        <w:t>tion impitoyable » font que les responsabil</w:t>
      </w:r>
      <w:r w:rsidRPr="007A4D21">
        <w:rPr>
          <w:szCs w:val="18"/>
        </w:rPr>
        <w:t>i</w:t>
      </w:r>
      <w:r w:rsidRPr="007A4D21">
        <w:rPr>
          <w:szCs w:val="18"/>
        </w:rPr>
        <w:t>tés du citoyen ne sont plus ressenties que comme une « vaine déperdition de temps et d’énergie ». Elle en conclut que « ces a</w:t>
      </w:r>
      <w:r w:rsidRPr="007A4D21">
        <w:rPr>
          <w:szCs w:val="18"/>
        </w:rPr>
        <w:t>t</w:t>
      </w:r>
      <w:r w:rsidRPr="007A4D21">
        <w:rPr>
          <w:szCs w:val="18"/>
        </w:rPr>
        <w:t>titudes bourgeoises sont très utiles à ces formes de dictature où un homme prov</w:t>
      </w:r>
      <w:r w:rsidRPr="007A4D21">
        <w:rPr>
          <w:szCs w:val="18"/>
        </w:rPr>
        <w:t>i</w:t>
      </w:r>
      <w:r w:rsidRPr="007A4D21">
        <w:rPr>
          <w:szCs w:val="18"/>
        </w:rPr>
        <w:t>dentiel prend sur lui l’encombrante re</w:t>
      </w:r>
      <w:r w:rsidRPr="007A4D21">
        <w:rPr>
          <w:szCs w:val="18"/>
        </w:rPr>
        <w:t>s</w:t>
      </w:r>
      <w:r w:rsidRPr="007A4D21">
        <w:rPr>
          <w:szCs w:val="18"/>
        </w:rPr>
        <w:t>ponsabilité de la conduite des affaires publiques » (Arendt, 1972, pp. 34-35). Par là même, H. Arendt décrit en réalité le mécanisme de l’autoritarisme, non celui du t</w:t>
      </w:r>
      <w:r w:rsidRPr="007A4D21">
        <w:rPr>
          <w:szCs w:val="18"/>
        </w:rPr>
        <w:t>o</w:t>
      </w:r>
      <w:r w:rsidRPr="007A4D21">
        <w:rPr>
          <w:szCs w:val="18"/>
        </w:rPr>
        <w:t>talitarisme dans lequel – selon ses termes contradi</w:t>
      </w:r>
      <w:r w:rsidRPr="007A4D21">
        <w:rPr>
          <w:szCs w:val="18"/>
        </w:rPr>
        <w:t>c</w:t>
      </w:r>
      <w:r w:rsidRPr="007A4D21">
        <w:rPr>
          <w:szCs w:val="18"/>
        </w:rPr>
        <w:t>toires – les citoyens revenus de l’individualisme aspirent à s’agglutiner en « une seule gra</w:t>
      </w:r>
      <w:r w:rsidRPr="007A4D21">
        <w:rPr>
          <w:szCs w:val="18"/>
        </w:rPr>
        <w:t>n</w:t>
      </w:r>
      <w:r w:rsidRPr="007A4D21">
        <w:rPr>
          <w:szCs w:val="18"/>
        </w:rPr>
        <w:t>de masse informe d’individus furieux » (Arendt, 1972, p. 37). Comme l’écrivait Oscar Wilde à propos du socialisme, le totalitari</w:t>
      </w:r>
      <w:r w:rsidRPr="007A4D21">
        <w:rPr>
          <w:szCs w:val="18"/>
        </w:rPr>
        <w:t>s</w:t>
      </w:r>
      <w:r w:rsidRPr="007A4D21">
        <w:rPr>
          <w:szCs w:val="18"/>
        </w:rPr>
        <w:t>me occupe trop de soirées pour que les hommes, en Europe surtout, y aspirent avec une fureur pe</w:t>
      </w:r>
      <w:r w:rsidRPr="007A4D21">
        <w:rPr>
          <w:szCs w:val="18"/>
        </w:rPr>
        <w:t>r</w:t>
      </w:r>
      <w:r w:rsidRPr="007A4D21">
        <w:rPr>
          <w:szCs w:val="18"/>
        </w:rPr>
        <w:t>manente…</w:t>
      </w:r>
    </w:p>
    <w:p w14:paraId="5D46D864" w14:textId="77777777" w:rsidR="00A35B72" w:rsidRPr="007A4D21" w:rsidRDefault="00A35B72" w:rsidP="00A35B72">
      <w:pPr>
        <w:spacing w:before="120" w:after="120"/>
        <w:jc w:val="both"/>
        <w:rPr>
          <w:szCs w:val="18"/>
        </w:rPr>
      </w:pPr>
    </w:p>
    <w:p w14:paraId="01E85B6F" w14:textId="77777777" w:rsidR="00A35B72" w:rsidRPr="007A4D21" w:rsidRDefault="00A35B72" w:rsidP="00A35B72">
      <w:pPr>
        <w:pStyle w:val="b"/>
      </w:pPr>
      <w:r w:rsidRPr="007A4D21">
        <w:t>C. RÉGIMES ET SITUATIONS AUTOR</w:t>
      </w:r>
      <w:r w:rsidRPr="007A4D21">
        <w:t>I</w:t>
      </w:r>
      <w:r w:rsidRPr="007A4D21">
        <w:t>TAIRES</w:t>
      </w:r>
    </w:p>
    <w:p w14:paraId="4A086267" w14:textId="77777777" w:rsidR="00A35B72" w:rsidRPr="007A4D21" w:rsidRDefault="00A35B72" w:rsidP="00A35B72">
      <w:pPr>
        <w:spacing w:before="120" w:after="120"/>
        <w:jc w:val="both"/>
        <w:rPr>
          <w:szCs w:val="18"/>
        </w:rPr>
      </w:pPr>
    </w:p>
    <w:p w14:paraId="3EB3E249" w14:textId="77777777" w:rsidR="00A35B72" w:rsidRPr="007A4D21" w:rsidRDefault="00A35B72" w:rsidP="00A35B72">
      <w:pPr>
        <w:spacing w:before="120" w:after="120"/>
        <w:jc w:val="both"/>
      </w:pPr>
      <w:r w:rsidRPr="007A4D21">
        <w:rPr>
          <w:szCs w:val="18"/>
        </w:rPr>
        <w:t>En définitive, ces considérations marquent l’avantage comparatif reconnu à l’autoritarisme, qui « implique une lim</w:t>
      </w:r>
      <w:r w:rsidRPr="007A4D21">
        <w:rPr>
          <w:szCs w:val="18"/>
        </w:rPr>
        <w:t>i</w:t>
      </w:r>
      <w:r w:rsidRPr="007A4D21">
        <w:rPr>
          <w:szCs w:val="18"/>
        </w:rPr>
        <w:t>tation de la liberté, mais jamais l’abolition de celle-ci » (Arendt, 1972, p. 227). En reva</w:t>
      </w:r>
      <w:r w:rsidRPr="007A4D21">
        <w:rPr>
          <w:szCs w:val="18"/>
        </w:rPr>
        <w:t>n</w:t>
      </w:r>
      <w:r w:rsidRPr="007A4D21">
        <w:rPr>
          <w:szCs w:val="18"/>
        </w:rPr>
        <w:t>che, elle méconnaissent le polymorphisme de la politique autoritaire, même si cette politique a pour dénom</w:t>
      </w:r>
      <w:r w:rsidRPr="007A4D21">
        <w:rPr>
          <w:szCs w:val="18"/>
        </w:rPr>
        <w:t>i</w:t>
      </w:r>
      <w:r w:rsidRPr="007A4D21">
        <w:rPr>
          <w:szCs w:val="18"/>
        </w:rPr>
        <w:t>nateur commun de prétendre occulter la lutte des classes alors que les dém</w:t>
      </w:r>
      <w:r w:rsidRPr="007A4D21">
        <w:rPr>
          <w:szCs w:val="18"/>
        </w:rPr>
        <w:t>o</w:t>
      </w:r>
      <w:r w:rsidRPr="007A4D21">
        <w:rPr>
          <w:szCs w:val="18"/>
        </w:rPr>
        <w:t>craties intègrent cette conflictivité, et que les systèmes total</w:t>
      </w:r>
      <w:r w:rsidRPr="007A4D21">
        <w:rPr>
          <w:szCs w:val="18"/>
        </w:rPr>
        <w:t>i</w:t>
      </w:r>
      <w:r w:rsidRPr="007A4D21">
        <w:rPr>
          <w:szCs w:val="18"/>
        </w:rPr>
        <w:t>taires la déclarent devenue sans objet.</w:t>
      </w:r>
    </w:p>
    <w:p w14:paraId="15FCE556" w14:textId="77777777" w:rsidR="00A35B72" w:rsidRPr="007A4D21" w:rsidRDefault="00A35B72" w:rsidP="00A35B72">
      <w:pPr>
        <w:spacing w:before="120" w:after="120"/>
        <w:jc w:val="both"/>
      </w:pPr>
      <w:r w:rsidRPr="007A4D21">
        <w:rPr>
          <w:szCs w:val="18"/>
        </w:rPr>
        <w:t>Sur le plan inst</w:t>
      </w:r>
      <w:r w:rsidRPr="007A4D21">
        <w:rPr>
          <w:szCs w:val="18"/>
        </w:rPr>
        <w:t>i</w:t>
      </w:r>
      <w:r w:rsidRPr="007A4D21">
        <w:rPr>
          <w:szCs w:val="18"/>
        </w:rPr>
        <w:t>tutionnel, d’abord, l’autoritarisme est loin de se circonscrire à l’agencement d’un despotisme a</w:t>
      </w:r>
      <w:r w:rsidRPr="007A4D21">
        <w:rPr>
          <w:szCs w:val="18"/>
        </w:rPr>
        <w:t>r</w:t>
      </w:r>
      <w:r w:rsidRPr="007A4D21">
        <w:rPr>
          <w:szCs w:val="18"/>
        </w:rPr>
        <w:t>bitraire et capricieux qui équivaudrait à la négation même de pouvoir institutio</w:t>
      </w:r>
      <w:r w:rsidRPr="007A4D21">
        <w:rPr>
          <w:szCs w:val="18"/>
        </w:rPr>
        <w:t>n</w:t>
      </w:r>
      <w:r w:rsidRPr="007A4D21">
        <w:rPr>
          <w:szCs w:val="18"/>
        </w:rPr>
        <w:t>nalisé. Sans exception aucune, les gouvernements autorita</w:t>
      </w:r>
      <w:r w:rsidRPr="007A4D21">
        <w:rPr>
          <w:szCs w:val="18"/>
        </w:rPr>
        <w:t>i</w:t>
      </w:r>
      <w:r w:rsidRPr="007A4D21">
        <w:rPr>
          <w:szCs w:val="18"/>
        </w:rPr>
        <w:t>res recèlent à tout le moins un circuit in</w:t>
      </w:r>
      <w:r w:rsidRPr="007A4D21">
        <w:rPr>
          <w:szCs w:val="18"/>
        </w:rPr>
        <w:t>s</w:t>
      </w:r>
      <w:r w:rsidRPr="007A4D21">
        <w:rPr>
          <w:szCs w:val="18"/>
        </w:rPr>
        <w:t>titutionnel au sens sociologique ou structuraliste du concept. De plus, il est rare que cette organisation ne revête rap</w:t>
      </w:r>
      <w:r w:rsidRPr="007A4D21">
        <w:rPr>
          <w:szCs w:val="18"/>
        </w:rPr>
        <w:t>i</w:t>
      </w:r>
      <w:r w:rsidRPr="007A4D21">
        <w:rPr>
          <w:szCs w:val="18"/>
        </w:rPr>
        <w:t>dement un aspect plus formel, voire « constitutionnel ». On suivra donc Philippe Schmitter lor</w:t>
      </w:r>
      <w:r w:rsidRPr="007A4D21">
        <w:rPr>
          <w:szCs w:val="18"/>
        </w:rPr>
        <w:t>s</w:t>
      </w:r>
      <w:r w:rsidRPr="007A4D21">
        <w:rPr>
          <w:szCs w:val="18"/>
        </w:rPr>
        <w:t>qu’il insiste sur le fait que « les régimes autoritaires ne sont ni arbitraires ni c</w:t>
      </w:r>
      <w:r w:rsidRPr="007A4D21">
        <w:rPr>
          <w:szCs w:val="18"/>
        </w:rPr>
        <w:t>a</w:t>
      </w:r>
      <w:r w:rsidRPr="007A4D21">
        <w:rPr>
          <w:szCs w:val="18"/>
        </w:rPr>
        <w:t>pricieux », qu’ils correspondent normalement à un « équilibre man</w:t>
      </w:r>
      <w:r w:rsidRPr="007A4D21">
        <w:rPr>
          <w:szCs w:val="18"/>
        </w:rPr>
        <w:t>i</w:t>
      </w:r>
      <w:r w:rsidRPr="007A4D21">
        <w:rPr>
          <w:szCs w:val="18"/>
        </w:rPr>
        <w:t>pulé de façon centrale entre des hiérarchies institutionnelles ég</w:t>
      </w:r>
      <w:r w:rsidRPr="007A4D21">
        <w:rPr>
          <w:szCs w:val="18"/>
        </w:rPr>
        <w:t>a</w:t>
      </w:r>
      <w:r w:rsidRPr="007A4D21">
        <w:rPr>
          <w:szCs w:val="18"/>
        </w:rPr>
        <w:t>les » (Schmitter, 1973, p. 219) telles que l’armée, l’administration, les Églises, les milieux d’affaires, éve</w:t>
      </w:r>
      <w:r w:rsidRPr="007A4D21">
        <w:rPr>
          <w:szCs w:val="18"/>
        </w:rPr>
        <w:t>n</w:t>
      </w:r>
      <w:r>
        <w:rPr>
          <w:szCs w:val="18"/>
        </w:rPr>
        <w:t>tuel</w:t>
      </w:r>
      <w:r w:rsidRPr="007A4D21">
        <w:rPr>
          <w:szCs w:val="18"/>
        </w:rPr>
        <w:t xml:space="preserve">lement </w:t>
      </w:r>
      <w:r w:rsidRPr="007A4D21">
        <w:rPr>
          <w:rFonts w:cs="Arial"/>
          <w:szCs w:val="16"/>
        </w:rPr>
        <w:t>[276]</w:t>
      </w:r>
      <w:r>
        <w:rPr>
          <w:rFonts w:cs="Arial"/>
          <w:szCs w:val="16"/>
        </w:rPr>
        <w:t xml:space="preserve"> </w:t>
      </w:r>
      <w:r w:rsidRPr="007A4D21">
        <w:rPr>
          <w:szCs w:val="18"/>
        </w:rPr>
        <w:t>un ou des partis et syndicats. On notera, simultan</w:t>
      </w:r>
      <w:r w:rsidRPr="007A4D21">
        <w:rPr>
          <w:szCs w:val="18"/>
        </w:rPr>
        <w:t>é</w:t>
      </w:r>
      <w:r w:rsidRPr="007A4D21">
        <w:rPr>
          <w:szCs w:val="18"/>
        </w:rPr>
        <w:t>ment, que cette institutionnalisation s’articule dans des systèmes de gouve</w:t>
      </w:r>
      <w:r w:rsidRPr="007A4D21">
        <w:rPr>
          <w:szCs w:val="18"/>
        </w:rPr>
        <w:t>r</w:t>
      </w:r>
      <w:r w:rsidRPr="007A4D21">
        <w:rPr>
          <w:szCs w:val="18"/>
        </w:rPr>
        <w:t>nement très variés.</w:t>
      </w:r>
    </w:p>
    <w:p w14:paraId="21F6CD6A" w14:textId="77777777" w:rsidR="00A35B72" w:rsidRPr="007A4D21" w:rsidRDefault="00A35B72" w:rsidP="00A35B72">
      <w:pPr>
        <w:spacing w:before="120" w:after="120"/>
        <w:jc w:val="both"/>
      </w:pPr>
      <w:r w:rsidRPr="007A4D21">
        <w:rPr>
          <w:szCs w:val="18"/>
        </w:rPr>
        <w:t>Certes, la nature dictatoriale de l’autoritarisme est patente dans des r</w:t>
      </w:r>
      <w:r w:rsidRPr="007A4D21">
        <w:rPr>
          <w:szCs w:val="18"/>
        </w:rPr>
        <w:t>é</w:t>
      </w:r>
      <w:r w:rsidRPr="007A4D21">
        <w:rPr>
          <w:szCs w:val="18"/>
        </w:rPr>
        <w:t>gimes incarnés par un leader plus ou moins providentiel à l’image du général Franco ou de Pinochet, qui se substituent à des gouvern</w:t>
      </w:r>
      <w:r w:rsidRPr="007A4D21">
        <w:rPr>
          <w:szCs w:val="18"/>
        </w:rPr>
        <w:t>e</w:t>
      </w:r>
      <w:r w:rsidRPr="007A4D21">
        <w:rPr>
          <w:szCs w:val="18"/>
        </w:rPr>
        <w:t>ments pluralistes et exaltent leur hostilité à la démocratie représentat</w:t>
      </w:r>
      <w:r w:rsidRPr="007A4D21">
        <w:rPr>
          <w:szCs w:val="18"/>
        </w:rPr>
        <w:t>i</w:t>
      </w:r>
      <w:r w:rsidRPr="007A4D21">
        <w:rPr>
          <w:szCs w:val="18"/>
        </w:rPr>
        <w:t>ve au nom d’une idéologie élitiste sommaire. Par contre, la dime</w:t>
      </w:r>
      <w:r w:rsidRPr="007A4D21">
        <w:rPr>
          <w:szCs w:val="18"/>
        </w:rPr>
        <w:t>n</w:t>
      </w:r>
      <w:r w:rsidRPr="007A4D21">
        <w:rPr>
          <w:szCs w:val="18"/>
        </w:rPr>
        <w:t>sion dictatoriale devient plus floue dans des régimes dits b</w:t>
      </w:r>
      <w:r w:rsidRPr="007A4D21">
        <w:rPr>
          <w:szCs w:val="18"/>
        </w:rPr>
        <w:t>o</w:t>
      </w:r>
      <w:r w:rsidRPr="007A4D21">
        <w:rPr>
          <w:szCs w:val="18"/>
        </w:rPr>
        <w:t>napartistes ou susceptibles de relever à certains égards de cette notion. Rég</w:t>
      </w:r>
      <w:r w:rsidRPr="007A4D21">
        <w:rPr>
          <w:szCs w:val="18"/>
        </w:rPr>
        <w:t>i</w:t>
      </w:r>
      <w:r w:rsidRPr="007A4D21">
        <w:rPr>
          <w:szCs w:val="18"/>
        </w:rPr>
        <w:t>mes qui, comme le Second Empire ou l’Empire allemand, mais aussi le régime militaire brésilien de nos jours, associent le primat d’un ex</w:t>
      </w:r>
      <w:r w:rsidRPr="007A4D21">
        <w:rPr>
          <w:szCs w:val="18"/>
        </w:rPr>
        <w:t>é</w:t>
      </w:r>
      <w:r w:rsidRPr="007A4D21">
        <w:rPr>
          <w:szCs w:val="18"/>
        </w:rPr>
        <w:t>cutif fort et irresponsable au mai</w:t>
      </w:r>
      <w:r w:rsidRPr="007A4D21">
        <w:rPr>
          <w:szCs w:val="18"/>
        </w:rPr>
        <w:t>n</w:t>
      </w:r>
      <w:r w:rsidRPr="007A4D21">
        <w:rPr>
          <w:szCs w:val="18"/>
        </w:rPr>
        <w:t>tien de certains mécanismes parlementaires, pluripartisans et électoraux. De même, cette dimension dictatori</w:t>
      </w:r>
      <w:r w:rsidRPr="007A4D21">
        <w:rPr>
          <w:szCs w:val="18"/>
        </w:rPr>
        <w:t>a</w:t>
      </w:r>
      <w:r w:rsidRPr="007A4D21">
        <w:rPr>
          <w:szCs w:val="18"/>
        </w:rPr>
        <w:t>le apparaît non moins discutable s’agissant des m</w:t>
      </w:r>
      <w:r w:rsidRPr="007A4D21">
        <w:rPr>
          <w:szCs w:val="18"/>
        </w:rPr>
        <w:t>o</w:t>
      </w:r>
      <w:r w:rsidRPr="007A4D21">
        <w:rPr>
          <w:szCs w:val="18"/>
        </w:rPr>
        <w:t>narchies tutélaires et légitimes du Tiers Monde. Enfin, nul ne disconviendra, à l’inverse, que la clause de style éle</w:t>
      </w:r>
      <w:r w:rsidRPr="007A4D21">
        <w:rPr>
          <w:szCs w:val="18"/>
        </w:rPr>
        <w:t>c</w:t>
      </w:r>
      <w:r w:rsidRPr="007A4D21">
        <w:rPr>
          <w:szCs w:val="18"/>
        </w:rPr>
        <w:t>toraliste et pluraliste ne constitue pas l’élément suffisant du baptême dém</w:t>
      </w:r>
      <w:r w:rsidRPr="007A4D21">
        <w:rPr>
          <w:szCs w:val="18"/>
        </w:rPr>
        <w:t>o</w:t>
      </w:r>
      <w:r w:rsidRPr="007A4D21">
        <w:rPr>
          <w:szCs w:val="18"/>
        </w:rPr>
        <w:t>cratique. La frontière est ténue entre les régimes autoritaires et les régimes cens</w:t>
      </w:r>
      <w:r w:rsidRPr="007A4D21">
        <w:rPr>
          <w:szCs w:val="18"/>
        </w:rPr>
        <w:t>i</w:t>
      </w:r>
      <w:r w:rsidRPr="007A4D21">
        <w:rPr>
          <w:szCs w:val="18"/>
        </w:rPr>
        <w:t>taires déguisés en une oligarchie inamovible. Le parlementarisme méditerranéen du d</w:t>
      </w:r>
      <w:r w:rsidRPr="007A4D21">
        <w:rPr>
          <w:szCs w:val="18"/>
        </w:rPr>
        <w:t>é</w:t>
      </w:r>
      <w:r w:rsidRPr="007A4D21">
        <w:rPr>
          <w:szCs w:val="18"/>
        </w:rPr>
        <w:t xml:space="preserve">but du </w:t>
      </w:r>
      <w:r w:rsidRPr="007A4D21">
        <w:rPr>
          <w:smallCaps/>
          <w:szCs w:val="18"/>
        </w:rPr>
        <w:t>xx</w:t>
      </w:r>
      <w:r w:rsidRPr="007A4D21">
        <w:rPr>
          <w:szCs w:val="18"/>
          <w:vertAlign w:val="superscript"/>
        </w:rPr>
        <w:t>e</w:t>
      </w:r>
      <w:r w:rsidRPr="007A4D21">
        <w:rPr>
          <w:szCs w:val="18"/>
        </w:rPr>
        <w:t xml:space="preserve"> siècle n’était-il pas autoritaire quant au fond ? A</w:t>
      </w:r>
      <w:r w:rsidRPr="007A4D21">
        <w:rPr>
          <w:szCs w:val="18"/>
        </w:rPr>
        <w:t>u</w:t>
      </w:r>
      <w:r w:rsidRPr="007A4D21">
        <w:rPr>
          <w:szCs w:val="18"/>
        </w:rPr>
        <w:t>jourd’hui, certaines démocraties latino-américaines, de st</w:t>
      </w:r>
      <w:r w:rsidRPr="007A4D21">
        <w:rPr>
          <w:szCs w:val="18"/>
        </w:rPr>
        <w:t>y</w:t>
      </w:r>
      <w:r w:rsidRPr="007A4D21">
        <w:rPr>
          <w:szCs w:val="18"/>
        </w:rPr>
        <w:t>les aussi différents que celles de la Colombie et du Mexique, ne relèvent-elles pas d’un aut</w:t>
      </w:r>
      <w:r w:rsidRPr="007A4D21">
        <w:rPr>
          <w:szCs w:val="18"/>
        </w:rPr>
        <w:t>o</w:t>
      </w:r>
      <w:r w:rsidRPr="007A4D21">
        <w:rPr>
          <w:szCs w:val="18"/>
        </w:rPr>
        <w:t>ritarisme tellement rodé qu’il semble démocratiquement légit</w:t>
      </w:r>
      <w:r w:rsidRPr="007A4D21">
        <w:rPr>
          <w:szCs w:val="18"/>
        </w:rPr>
        <w:t>i</w:t>
      </w:r>
      <w:r w:rsidRPr="007A4D21">
        <w:rPr>
          <w:szCs w:val="18"/>
        </w:rPr>
        <w:t>mé ?</w:t>
      </w:r>
    </w:p>
    <w:p w14:paraId="143325B1" w14:textId="77777777" w:rsidR="00A35B72" w:rsidRPr="007A4D21" w:rsidRDefault="00A35B72" w:rsidP="00A35B72">
      <w:pPr>
        <w:spacing w:before="120" w:after="120"/>
        <w:jc w:val="both"/>
      </w:pPr>
      <w:r w:rsidRPr="007A4D21">
        <w:rPr>
          <w:szCs w:val="18"/>
        </w:rPr>
        <w:t>Dans une perspective tout autre, il serait pourtant fall</w:t>
      </w:r>
      <w:r w:rsidRPr="007A4D21">
        <w:rPr>
          <w:szCs w:val="18"/>
        </w:rPr>
        <w:t>a</w:t>
      </w:r>
      <w:r w:rsidRPr="007A4D21">
        <w:rPr>
          <w:szCs w:val="18"/>
        </w:rPr>
        <w:t>cieux d’assimiler l’ensemble des régimes autoritaires à des systèmes de l</w:t>
      </w:r>
      <w:r w:rsidRPr="007A4D21">
        <w:rPr>
          <w:szCs w:val="18"/>
        </w:rPr>
        <w:t>i</w:t>
      </w:r>
      <w:r w:rsidRPr="007A4D21">
        <w:rPr>
          <w:szCs w:val="18"/>
        </w:rPr>
        <w:t>berté relative au regard des canons de l’individualisme l</w:t>
      </w:r>
      <w:r w:rsidRPr="007A4D21">
        <w:rPr>
          <w:szCs w:val="18"/>
        </w:rPr>
        <w:t>i</w:t>
      </w:r>
      <w:r w:rsidRPr="007A4D21">
        <w:rPr>
          <w:szCs w:val="18"/>
        </w:rPr>
        <w:t>béral. Certes, il faut assurément reconnaître la dimension lib</w:t>
      </w:r>
      <w:r w:rsidRPr="007A4D21">
        <w:rPr>
          <w:szCs w:val="18"/>
        </w:rPr>
        <w:t>é</w:t>
      </w:r>
      <w:r w:rsidRPr="007A4D21">
        <w:rPr>
          <w:szCs w:val="18"/>
        </w:rPr>
        <w:t>rale des dictatures propres aux sociétés occidentalisées. Car si ces dictatures ou semi-dictatures l</w:t>
      </w:r>
      <w:r w:rsidRPr="007A4D21">
        <w:rPr>
          <w:szCs w:val="18"/>
        </w:rPr>
        <w:t>è</w:t>
      </w:r>
      <w:r w:rsidRPr="007A4D21">
        <w:rPr>
          <w:szCs w:val="18"/>
        </w:rPr>
        <w:t>sent par définition les libertés politiques et syndicales, elles laissent en général intacte cette liberté-autonomie que Georges Burdeau distingue d’une l</w:t>
      </w:r>
      <w:r w:rsidRPr="007A4D21">
        <w:rPr>
          <w:szCs w:val="18"/>
        </w:rPr>
        <w:t>i</w:t>
      </w:r>
      <w:r w:rsidRPr="007A4D21">
        <w:rPr>
          <w:szCs w:val="18"/>
        </w:rPr>
        <w:t>berté participative de nature précisément politique (Burdeau, 1979, p. 159). Autrement dit, l’autoritarisme lib</w:t>
      </w:r>
      <w:r w:rsidRPr="007A4D21">
        <w:rPr>
          <w:szCs w:val="18"/>
        </w:rPr>
        <w:t>é</w:t>
      </w:r>
      <w:r w:rsidRPr="007A4D21">
        <w:rPr>
          <w:szCs w:val="18"/>
        </w:rPr>
        <w:t>ral respecte le libre jeu du comportement individuel en ce qui conce</w:t>
      </w:r>
      <w:r w:rsidRPr="007A4D21">
        <w:rPr>
          <w:szCs w:val="18"/>
        </w:rPr>
        <w:t>r</w:t>
      </w:r>
      <w:r w:rsidRPr="007A4D21">
        <w:rPr>
          <w:szCs w:val="18"/>
        </w:rPr>
        <w:t>ne le droit de propriété et de d</w:t>
      </w:r>
      <w:r w:rsidRPr="007A4D21">
        <w:rPr>
          <w:szCs w:val="18"/>
        </w:rPr>
        <w:t>é</w:t>
      </w:r>
      <w:r w:rsidRPr="007A4D21">
        <w:rPr>
          <w:szCs w:val="18"/>
        </w:rPr>
        <w:t>placement, l’activité économique et aussi les croyances et op</w:t>
      </w:r>
      <w:r w:rsidRPr="007A4D21">
        <w:rPr>
          <w:szCs w:val="18"/>
        </w:rPr>
        <w:t>i</w:t>
      </w:r>
      <w:r w:rsidRPr="007A4D21">
        <w:rPr>
          <w:szCs w:val="18"/>
        </w:rPr>
        <w:t>nions privées. À cet égard, il peut même se révéler plus fidèle que certaines démocraties très redistr</w:t>
      </w:r>
      <w:r w:rsidRPr="007A4D21">
        <w:rPr>
          <w:szCs w:val="18"/>
        </w:rPr>
        <w:t>i</w:t>
      </w:r>
      <w:r w:rsidRPr="007A4D21">
        <w:rPr>
          <w:szCs w:val="18"/>
        </w:rPr>
        <w:t>butrices et planific</w:t>
      </w:r>
      <w:r w:rsidRPr="007A4D21">
        <w:rPr>
          <w:szCs w:val="18"/>
        </w:rPr>
        <w:t>a</w:t>
      </w:r>
      <w:r w:rsidRPr="007A4D21">
        <w:rPr>
          <w:szCs w:val="18"/>
        </w:rPr>
        <w:t xml:space="preserve">trices à l’agencement libéral du système social implanté en Europe depuis le </w:t>
      </w:r>
      <w:r w:rsidRPr="007A4D21">
        <w:rPr>
          <w:smallCaps/>
          <w:szCs w:val="18"/>
        </w:rPr>
        <w:t>xviii</w:t>
      </w:r>
      <w:r w:rsidRPr="007A4D21">
        <w:rPr>
          <w:szCs w:val="18"/>
          <w:vertAlign w:val="superscript"/>
        </w:rPr>
        <w:t>e</w:t>
      </w:r>
      <w:r w:rsidRPr="007A4D21">
        <w:rPr>
          <w:szCs w:val="18"/>
        </w:rPr>
        <w:t xml:space="preserve"> siècle.</w:t>
      </w:r>
    </w:p>
    <w:p w14:paraId="0939A409" w14:textId="77777777" w:rsidR="00A35B72" w:rsidRPr="007A4D21" w:rsidRDefault="00A35B72" w:rsidP="00A35B72">
      <w:pPr>
        <w:spacing w:before="120" w:after="120"/>
        <w:jc w:val="both"/>
      </w:pPr>
      <w:r w:rsidRPr="007A4D21">
        <w:rPr>
          <w:szCs w:val="18"/>
        </w:rPr>
        <w:t>Mais il reste, d’un autre côté, que ce libéralisme-là n’est pas consubstantiel de la politique autorita</w:t>
      </w:r>
      <w:r w:rsidRPr="007A4D21">
        <w:rPr>
          <w:szCs w:val="18"/>
        </w:rPr>
        <w:t>i</w:t>
      </w:r>
      <w:r w:rsidRPr="007A4D21">
        <w:rPr>
          <w:szCs w:val="18"/>
        </w:rPr>
        <w:t>re. Un constat de différence s’impose déjà pour les sociétés situées à la périphérie de l’espace o</w:t>
      </w:r>
      <w:r w:rsidRPr="007A4D21">
        <w:rPr>
          <w:szCs w:val="18"/>
        </w:rPr>
        <w:t>c</w:t>
      </w:r>
      <w:r w:rsidRPr="007A4D21">
        <w:rPr>
          <w:szCs w:val="18"/>
        </w:rPr>
        <w:t>cidental. L’Europe orientale et méridi</w:t>
      </w:r>
      <w:r w:rsidRPr="007A4D21">
        <w:rPr>
          <w:szCs w:val="18"/>
        </w:rPr>
        <w:t>o</w:t>
      </w:r>
      <w:r w:rsidRPr="007A4D21">
        <w:rPr>
          <w:szCs w:val="18"/>
        </w:rPr>
        <w:t>nale aussi bien que l’Amérique latine se sont longtemps singularisées, ou se si</w:t>
      </w:r>
      <w:r w:rsidRPr="007A4D21">
        <w:rPr>
          <w:szCs w:val="18"/>
        </w:rPr>
        <w:t>n</w:t>
      </w:r>
      <w:r w:rsidRPr="007A4D21">
        <w:rPr>
          <w:szCs w:val="18"/>
        </w:rPr>
        <w:t>gularisent toujours par le maintien de structures de domination agraires et religieuses peu compatibles avec l’individualisme et l’égalitarisme libéral. Ceci que</w:t>
      </w:r>
      <w:r w:rsidRPr="007A4D21">
        <w:rPr>
          <w:szCs w:val="18"/>
        </w:rPr>
        <w:t>l</w:t>
      </w:r>
      <w:r w:rsidRPr="007A4D21">
        <w:rPr>
          <w:szCs w:val="18"/>
        </w:rPr>
        <w:t>les qu’aient été les formes polit</w:t>
      </w:r>
      <w:r w:rsidRPr="007A4D21">
        <w:rPr>
          <w:szCs w:val="18"/>
        </w:rPr>
        <w:t>i</w:t>
      </w:r>
      <w:r w:rsidRPr="007A4D21">
        <w:rPr>
          <w:szCs w:val="18"/>
        </w:rPr>
        <w:t>ques – autoritaires ou parlementaires – en vigueur dans ces régions. De plus, il va de soi que les configur</w:t>
      </w:r>
      <w:r w:rsidRPr="007A4D21">
        <w:rPr>
          <w:szCs w:val="18"/>
        </w:rPr>
        <w:t>a</w:t>
      </w:r>
      <w:r w:rsidRPr="007A4D21">
        <w:rPr>
          <w:szCs w:val="18"/>
        </w:rPr>
        <w:t>tions autoritaires total</w:t>
      </w:r>
      <w:r w:rsidRPr="007A4D21">
        <w:rPr>
          <w:szCs w:val="18"/>
        </w:rPr>
        <w:t>e</w:t>
      </w:r>
      <w:r w:rsidRPr="007A4D21">
        <w:rPr>
          <w:szCs w:val="18"/>
        </w:rPr>
        <w:t>ment extraeuropéennes au plan de l’histoire et de la culture s’éloignent plus encore de ce libéralisme propre aux di</w:t>
      </w:r>
      <w:r w:rsidRPr="007A4D21">
        <w:rPr>
          <w:szCs w:val="18"/>
        </w:rPr>
        <w:t>c</w:t>
      </w:r>
      <w:r w:rsidRPr="007A4D21">
        <w:rPr>
          <w:szCs w:val="18"/>
        </w:rPr>
        <w:t>tatures occidentales. Nos dictatures co</w:t>
      </w:r>
      <w:r w:rsidRPr="007A4D21">
        <w:rPr>
          <w:szCs w:val="18"/>
        </w:rPr>
        <w:t>m</w:t>
      </w:r>
      <w:r w:rsidRPr="007A4D21">
        <w:rPr>
          <w:szCs w:val="18"/>
        </w:rPr>
        <w:t>me nos démocraties procèdent d’une d</w:t>
      </w:r>
      <w:r w:rsidRPr="007A4D21">
        <w:rPr>
          <w:szCs w:val="18"/>
        </w:rPr>
        <w:t>y</w:t>
      </w:r>
      <w:r w:rsidRPr="007A4D21">
        <w:rPr>
          <w:szCs w:val="18"/>
        </w:rPr>
        <w:t>namique commune liée à l’invention de l’État utilitariste considéré comme rationnel en Europe. Ailleurs, l’imitation de ce m</w:t>
      </w:r>
      <w:r w:rsidRPr="007A4D21">
        <w:rPr>
          <w:szCs w:val="18"/>
        </w:rPr>
        <w:t>o</w:t>
      </w:r>
      <w:r w:rsidRPr="007A4D21">
        <w:rPr>
          <w:szCs w:val="18"/>
        </w:rPr>
        <w:t>dèle est étrangère à cette dynamique, sans repr</w:t>
      </w:r>
      <w:r w:rsidRPr="007A4D21">
        <w:rPr>
          <w:szCs w:val="18"/>
        </w:rPr>
        <w:t>é</w:t>
      </w:r>
      <w:r w:rsidRPr="007A4D21">
        <w:rPr>
          <w:szCs w:val="18"/>
        </w:rPr>
        <w:t>senter pourtant un simple expédient dicté par les circon</w:t>
      </w:r>
      <w:r w:rsidRPr="007A4D21">
        <w:rPr>
          <w:szCs w:val="18"/>
        </w:rPr>
        <w:t>s</w:t>
      </w:r>
      <w:r w:rsidRPr="007A4D21">
        <w:rPr>
          <w:szCs w:val="18"/>
        </w:rPr>
        <w:t>tances. Elle s’intègre</w:t>
      </w:r>
      <w:r>
        <w:rPr>
          <w:szCs w:val="18"/>
        </w:rPr>
        <w:t xml:space="preserve"> </w:t>
      </w:r>
      <w:r w:rsidRPr="007A4D21">
        <w:t>[277]</w:t>
      </w:r>
      <w:r>
        <w:t xml:space="preserve"> </w:t>
      </w:r>
      <w:r w:rsidRPr="007A4D21">
        <w:rPr>
          <w:szCs w:val="18"/>
        </w:rPr>
        <w:t>en réalité, si l’on suit les remarques de Jean-François Bayart sur le milieu africain (Bayart, 1983, pp. 23-35), dans un processus inachevé de r</w:t>
      </w:r>
      <w:r w:rsidRPr="007A4D21">
        <w:rPr>
          <w:szCs w:val="18"/>
        </w:rPr>
        <w:t>é</w:t>
      </w:r>
      <w:r w:rsidRPr="007A4D21">
        <w:rPr>
          <w:szCs w:val="18"/>
        </w:rPr>
        <w:t>interprétation du politique au regard de sources mult</w:t>
      </w:r>
      <w:r w:rsidRPr="007A4D21">
        <w:rPr>
          <w:szCs w:val="18"/>
        </w:rPr>
        <w:t>i</w:t>
      </w:r>
      <w:r w:rsidRPr="007A4D21">
        <w:rPr>
          <w:szCs w:val="18"/>
        </w:rPr>
        <w:t>ples, les unes plus traditionnelles, d’autres plus liées à l’articulation de nouveaux groupes dominants. Dans tous ces cas, l’autoritarisme d</w:t>
      </w:r>
      <w:r w:rsidRPr="007A4D21">
        <w:rPr>
          <w:szCs w:val="18"/>
        </w:rPr>
        <w:t>e</w:t>
      </w:r>
      <w:r w:rsidRPr="007A4D21">
        <w:rPr>
          <w:szCs w:val="18"/>
        </w:rPr>
        <w:t>meure sous-jacent comme concept un</w:t>
      </w:r>
      <w:r w:rsidRPr="007A4D21">
        <w:rPr>
          <w:szCs w:val="18"/>
        </w:rPr>
        <w:t>i</w:t>
      </w:r>
      <w:r w:rsidRPr="007A4D21">
        <w:rPr>
          <w:szCs w:val="18"/>
        </w:rPr>
        <w:t>ficateur. Mais il ne constitue pas pour autant un régime d’une espèce clairement cataloguée. Mieux vaut parler dans ces cas exotiques de situation a</w:t>
      </w:r>
      <w:r w:rsidRPr="007A4D21">
        <w:rPr>
          <w:szCs w:val="18"/>
        </w:rPr>
        <w:t>u</w:t>
      </w:r>
      <w:r w:rsidRPr="007A4D21">
        <w:rPr>
          <w:szCs w:val="18"/>
        </w:rPr>
        <w:t>toritaire, plus encore qu’on ne doit le faire s’agissant de l’Europe méridionale du début de ce siècle ou de l’Amérique latine du temps pr</w:t>
      </w:r>
      <w:r w:rsidRPr="007A4D21">
        <w:rPr>
          <w:szCs w:val="18"/>
        </w:rPr>
        <w:t>é</w:t>
      </w:r>
      <w:r w:rsidRPr="007A4D21">
        <w:rPr>
          <w:szCs w:val="18"/>
        </w:rPr>
        <w:t>sent.</w:t>
      </w:r>
    </w:p>
    <w:p w14:paraId="0356B19C" w14:textId="77777777" w:rsidR="00A35B72" w:rsidRPr="007A4D21" w:rsidRDefault="00A35B72" w:rsidP="00A35B72">
      <w:pPr>
        <w:spacing w:before="120" w:after="120"/>
        <w:jc w:val="both"/>
        <w:rPr>
          <w:rFonts w:cs="Arial"/>
        </w:rPr>
      </w:pPr>
      <w:r>
        <w:rPr>
          <w:rFonts w:cs="Arial"/>
        </w:rPr>
        <w:br w:type="page"/>
      </w:r>
    </w:p>
    <w:p w14:paraId="2FE853F6" w14:textId="77777777" w:rsidR="00A35B72" w:rsidRPr="007A4D21" w:rsidRDefault="00A35B72" w:rsidP="00A35B72">
      <w:pPr>
        <w:pStyle w:val="a"/>
      </w:pPr>
      <w:bookmarkStart w:id="59" w:name="Traite_t2_pt_1_chap_IV_2"/>
      <w:r w:rsidRPr="007A4D21">
        <w:t>2. Les situations autorita</w:t>
      </w:r>
      <w:r w:rsidRPr="007A4D21">
        <w:t>i</w:t>
      </w:r>
      <w:r w:rsidRPr="007A4D21">
        <w:t>res</w:t>
      </w:r>
    </w:p>
    <w:bookmarkEnd w:id="59"/>
    <w:p w14:paraId="7EE9D73C" w14:textId="77777777" w:rsidR="00A35B72" w:rsidRPr="007A4D21" w:rsidRDefault="00A35B72" w:rsidP="00A35B72">
      <w:pPr>
        <w:spacing w:before="120" w:after="120"/>
        <w:jc w:val="both"/>
      </w:pPr>
    </w:p>
    <w:p w14:paraId="6BF314F3" w14:textId="77777777" w:rsidR="00A35B72" w:rsidRPr="007A4D21" w:rsidRDefault="00A35B72" w:rsidP="00A35B72">
      <w:pPr>
        <w:pStyle w:val="b"/>
      </w:pPr>
      <w:r w:rsidRPr="007A4D21">
        <w:t>A. AUTORITÉ TRAD</w:t>
      </w:r>
      <w:r w:rsidRPr="007A4D21">
        <w:t>I</w:t>
      </w:r>
      <w:r w:rsidRPr="007A4D21">
        <w:t>TIONNELLE</w:t>
      </w:r>
      <w:r w:rsidRPr="007A4D21">
        <w:br/>
        <w:t>ET POUVOIR PATR</w:t>
      </w:r>
      <w:r w:rsidRPr="007A4D21">
        <w:t>I</w:t>
      </w:r>
      <w:r w:rsidRPr="007A4D21">
        <w:t>MONIAL</w:t>
      </w:r>
    </w:p>
    <w:p w14:paraId="6777ADBA" w14:textId="77777777" w:rsidR="00A35B72" w:rsidRPr="007A4D21" w:rsidRDefault="00A35B72" w:rsidP="00A35B72">
      <w:pPr>
        <w:spacing w:before="120" w:after="120"/>
        <w:jc w:val="both"/>
        <w:rPr>
          <w:szCs w:val="18"/>
        </w:rPr>
      </w:pPr>
    </w:p>
    <w:p w14:paraId="7550B7B8"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4A5176A" w14:textId="77777777" w:rsidR="00A35B72" w:rsidRPr="007A4D21" w:rsidRDefault="00A35B72" w:rsidP="00A35B72">
      <w:pPr>
        <w:spacing w:before="120" w:after="120"/>
        <w:jc w:val="both"/>
      </w:pPr>
      <w:r w:rsidRPr="007A4D21">
        <w:rPr>
          <w:szCs w:val="18"/>
        </w:rPr>
        <w:t>Dans son expression démocratique comme dans sa variante autor</w:t>
      </w:r>
      <w:r w:rsidRPr="007A4D21">
        <w:rPr>
          <w:szCs w:val="18"/>
        </w:rPr>
        <w:t>i</w:t>
      </w:r>
      <w:r w:rsidRPr="007A4D21">
        <w:rPr>
          <w:szCs w:val="18"/>
        </w:rPr>
        <w:t>taire, l’État occidental rationnel légal et bureaucratique ne r</w:t>
      </w:r>
      <w:r w:rsidRPr="007A4D21">
        <w:rPr>
          <w:szCs w:val="18"/>
        </w:rPr>
        <w:t>e</w:t>
      </w:r>
      <w:r w:rsidRPr="007A4D21">
        <w:rPr>
          <w:szCs w:val="18"/>
        </w:rPr>
        <w:t>présente pas l’unique forme possible de pouvoir à vocation centralisatrice. Le constat s’impose pour les grands e</w:t>
      </w:r>
      <w:r w:rsidRPr="007A4D21">
        <w:rPr>
          <w:szCs w:val="18"/>
        </w:rPr>
        <w:t>m</w:t>
      </w:r>
      <w:r w:rsidRPr="007A4D21">
        <w:rPr>
          <w:szCs w:val="18"/>
        </w:rPr>
        <w:t>pires du passé, en Asie lointaine comme dans l’univers islamique et ott</w:t>
      </w:r>
      <w:r w:rsidRPr="007A4D21">
        <w:rPr>
          <w:szCs w:val="18"/>
        </w:rPr>
        <w:t>o</w:t>
      </w:r>
      <w:r w:rsidRPr="007A4D21">
        <w:rPr>
          <w:szCs w:val="18"/>
        </w:rPr>
        <w:t>man, en Afrique du Sud du Sahara ou dans l’Amérique pré-colombienne. Il a</w:t>
      </w:r>
      <w:r w:rsidRPr="007A4D21">
        <w:rPr>
          <w:szCs w:val="18"/>
        </w:rPr>
        <w:t>p</w:t>
      </w:r>
      <w:r w:rsidRPr="007A4D21">
        <w:rPr>
          <w:szCs w:val="18"/>
        </w:rPr>
        <w:t>paraît non moins fondé au regard de la réalité des « systèmes politiques modernes » dans l’espace « non occidental », pour reprendre ici des fo</w:t>
      </w:r>
      <w:r w:rsidRPr="007A4D21">
        <w:rPr>
          <w:szCs w:val="18"/>
        </w:rPr>
        <w:t>r</w:t>
      </w:r>
      <w:r w:rsidRPr="007A4D21">
        <w:rPr>
          <w:szCs w:val="18"/>
        </w:rPr>
        <w:t>mulations de Jean Leca (Leca, 1982, p. 202). En d’autres termes, la dynam</w:t>
      </w:r>
      <w:r w:rsidRPr="007A4D21">
        <w:rPr>
          <w:szCs w:val="18"/>
        </w:rPr>
        <w:t>i</w:t>
      </w:r>
      <w:r w:rsidRPr="007A4D21">
        <w:rPr>
          <w:szCs w:val="18"/>
        </w:rPr>
        <w:t>que politique présente de l’univers non occidental ne se r</w:t>
      </w:r>
      <w:r w:rsidRPr="007A4D21">
        <w:rPr>
          <w:szCs w:val="18"/>
        </w:rPr>
        <w:t>é</w:t>
      </w:r>
      <w:r w:rsidRPr="007A4D21">
        <w:rPr>
          <w:szCs w:val="18"/>
        </w:rPr>
        <w:t>sume pas à un conflit entre la tradition (propre aux sociétés exotiques) et la modern</w:t>
      </w:r>
      <w:r w:rsidRPr="007A4D21">
        <w:rPr>
          <w:szCs w:val="18"/>
        </w:rPr>
        <w:t>i</w:t>
      </w:r>
      <w:r w:rsidRPr="007A4D21">
        <w:rPr>
          <w:szCs w:val="18"/>
        </w:rPr>
        <w:t>sation (le modèle occidental de gouvernement). Loin de devoir se d</w:t>
      </w:r>
      <w:r w:rsidRPr="007A4D21">
        <w:rPr>
          <w:szCs w:val="18"/>
        </w:rPr>
        <w:t>é</w:t>
      </w:r>
      <w:r w:rsidRPr="007A4D21">
        <w:rPr>
          <w:szCs w:val="18"/>
        </w:rPr>
        <w:t>chiffrer seulement comme le vecteur de la rési</w:t>
      </w:r>
      <w:r w:rsidRPr="007A4D21">
        <w:rPr>
          <w:szCs w:val="18"/>
        </w:rPr>
        <w:t>s</w:t>
      </w:r>
      <w:r w:rsidRPr="007A4D21">
        <w:rPr>
          <w:szCs w:val="18"/>
        </w:rPr>
        <w:t>tance de périphéries attardées au développement d’un centre de gouvernement de dime</w:t>
      </w:r>
      <w:r w:rsidRPr="007A4D21">
        <w:rPr>
          <w:szCs w:val="18"/>
        </w:rPr>
        <w:t>n</w:t>
      </w:r>
      <w:r w:rsidRPr="007A4D21">
        <w:rPr>
          <w:szCs w:val="18"/>
        </w:rPr>
        <w:t>sion nati</w:t>
      </w:r>
      <w:r w:rsidRPr="007A4D21">
        <w:rPr>
          <w:szCs w:val="18"/>
        </w:rPr>
        <w:t>o</w:t>
      </w:r>
      <w:r w:rsidRPr="007A4D21">
        <w:rPr>
          <w:szCs w:val="18"/>
        </w:rPr>
        <w:t>nale, le traditionnel représente à l’inverse, dans ces sociétés, l’un des éléments clés de la construction du pol</w:t>
      </w:r>
      <w:r w:rsidRPr="007A4D21">
        <w:rPr>
          <w:szCs w:val="18"/>
        </w:rPr>
        <w:t>i</w:t>
      </w:r>
      <w:r w:rsidRPr="007A4D21">
        <w:rPr>
          <w:szCs w:val="18"/>
        </w:rPr>
        <w:t>tique contemporain.</w:t>
      </w:r>
    </w:p>
    <w:p w14:paraId="3C8003DE" w14:textId="77777777" w:rsidR="00A35B72" w:rsidRPr="007A4D21" w:rsidRDefault="00A35B72" w:rsidP="00A35B72">
      <w:pPr>
        <w:spacing w:before="120" w:after="120"/>
        <w:jc w:val="both"/>
      </w:pPr>
      <w:r w:rsidRPr="007A4D21">
        <w:rPr>
          <w:szCs w:val="18"/>
        </w:rPr>
        <w:t>Il est clair que ce réagencement politique s’insère bien dans le c</w:t>
      </w:r>
      <w:r w:rsidRPr="007A4D21">
        <w:rPr>
          <w:szCs w:val="18"/>
        </w:rPr>
        <w:t>a</w:t>
      </w:r>
      <w:r w:rsidRPr="007A4D21">
        <w:rPr>
          <w:szCs w:val="18"/>
        </w:rPr>
        <w:t>dre de ce qu’on entend ici par situation autoritaire. Car il serait peu raisonn</w:t>
      </w:r>
      <w:r w:rsidRPr="007A4D21">
        <w:rPr>
          <w:szCs w:val="18"/>
        </w:rPr>
        <w:t>a</w:t>
      </w:r>
      <w:r w:rsidRPr="007A4D21">
        <w:rPr>
          <w:szCs w:val="18"/>
        </w:rPr>
        <w:t>ble de suivre Pierre Clastres, de prêter à certaines sociétés non occidentales au moins cette ignorance des différences hiérarch</w:t>
      </w:r>
      <w:r w:rsidRPr="007A4D21">
        <w:rPr>
          <w:szCs w:val="18"/>
        </w:rPr>
        <w:t>i</w:t>
      </w:r>
      <w:r w:rsidRPr="007A4D21">
        <w:rPr>
          <w:szCs w:val="18"/>
        </w:rPr>
        <w:t>ques, donc cette prédisposition anti-autoritaire qui a</w:t>
      </w:r>
      <w:r w:rsidRPr="007A4D21">
        <w:rPr>
          <w:szCs w:val="18"/>
        </w:rPr>
        <w:t>u</w:t>
      </w:r>
      <w:r w:rsidRPr="007A4D21">
        <w:rPr>
          <w:szCs w:val="18"/>
        </w:rPr>
        <w:t>raient caractérisé selon lui les soci</w:t>
      </w:r>
      <w:r w:rsidRPr="007A4D21">
        <w:rPr>
          <w:szCs w:val="18"/>
        </w:rPr>
        <w:t>é</w:t>
      </w:r>
      <w:r w:rsidRPr="007A4D21">
        <w:rPr>
          <w:szCs w:val="18"/>
        </w:rPr>
        <w:t>tés primitives (Clastres, 1974, pp. 172-175). Dans le cas même des sociétés africa</w:t>
      </w:r>
      <w:r w:rsidRPr="007A4D21">
        <w:rPr>
          <w:szCs w:val="18"/>
        </w:rPr>
        <w:t>i</w:t>
      </w:r>
      <w:r w:rsidRPr="007A4D21">
        <w:rPr>
          <w:szCs w:val="18"/>
        </w:rPr>
        <w:t>nes moins marquées que d’autres par l’effort millénaire de centralisation, mieux vaut, sans doute, consid</w:t>
      </w:r>
      <w:r w:rsidRPr="007A4D21">
        <w:rPr>
          <w:szCs w:val="18"/>
        </w:rPr>
        <w:t>é</w:t>
      </w:r>
      <w:r w:rsidRPr="007A4D21">
        <w:rPr>
          <w:szCs w:val="18"/>
        </w:rPr>
        <w:t>rer avec Marc Augé que le p</w:t>
      </w:r>
      <w:r w:rsidRPr="007A4D21">
        <w:rPr>
          <w:szCs w:val="18"/>
        </w:rPr>
        <w:t>o</w:t>
      </w:r>
      <w:r w:rsidRPr="007A4D21">
        <w:rPr>
          <w:szCs w:val="18"/>
        </w:rPr>
        <w:t>litique s’y nourrit d’un autoritarisme « lignager » inscrit dans l’origine et la nature même des groupes d</w:t>
      </w:r>
      <w:r w:rsidRPr="007A4D21">
        <w:rPr>
          <w:szCs w:val="18"/>
        </w:rPr>
        <w:t>o</w:t>
      </w:r>
      <w:r w:rsidRPr="007A4D21">
        <w:rPr>
          <w:szCs w:val="18"/>
        </w:rPr>
        <w:t>minés (Augé, 1977, pp. 203-204). De f</w:t>
      </w:r>
      <w:r w:rsidRPr="007A4D21">
        <w:rPr>
          <w:szCs w:val="18"/>
        </w:rPr>
        <w:t>a</w:t>
      </w:r>
      <w:r w:rsidRPr="007A4D21">
        <w:rPr>
          <w:szCs w:val="18"/>
        </w:rPr>
        <w:t>çon plus générale il n’est pas illégitime de penser que le « devoir d’obéissance » (F</w:t>
      </w:r>
      <w:r w:rsidRPr="007A4D21">
        <w:rPr>
          <w:szCs w:val="18"/>
        </w:rPr>
        <w:t>i</w:t>
      </w:r>
      <w:r w:rsidRPr="007A4D21">
        <w:rPr>
          <w:szCs w:val="18"/>
        </w:rPr>
        <w:t>ner, 1977, p. 30), qui transcende la pe</w:t>
      </w:r>
      <w:r w:rsidRPr="007A4D21">
        <w:rPr>
          <w:szCs w:val="18"/>
        </w:rPr>
        <w:t>r</w:t>
      </w:r>
      <w:r w:rsidRPr="007A4D21">
        <w:rPr>
          <w:szCs w:val="18"/>
        </w:rPr>
        <w:t>sonne de celui qui obéit aussi bien que celle de l’agent du commandement, caractérise au plus haut point les soci</w:t>
      </w:r>
      <w:r w:rsidRPr="007A4D21">
        <w:rPr>
          <w:szCs w:val="18"/>
        </w:rPr>
        <w:t>é</w:t>
      </w:r>
      <w:r w:rsidRPr="007A4D21">
        <w:rPr>
          <w:szCs w:val="18"/>
        </w:rPr>
        <w:t>tés non occidentales.</w:t>
      </w:r>
    </w:p>
    <w:p w14:paraId="162124A2" w14:textId="77777777" w:rsidR="00A35B72" w:rsidRPr="007A4D21" w:rsidRDefault="00A35B72" w:rsidP="00A35B72">
      <w:pPr>
        <w:spacing w:before="120" w:after="120"/>
        <w:jc w:val="both"/>
      </w:pPr>
      <w:r w:rsidRPr="007A4D21">
        <w:rPr>
          <w:szCs w:val="18"/>
        </w:rPr>
        <w:t>Appliqué à l’histoire des sociétés extraoccidentales ou même si</w:t>
      </w:r>
      <w:r w:rsidRPr="007A4D21">
        <w:rPr>
          <w:szCs w:val="18"/>
        </w:rPr>
        <w:t>m</w:t>
      </w:r>
      <w:r w:rsidRPr="007A4D21">
        <w:rPr>
          <w:szCs w:val="18"/>
        </w:rPr>
        <w:t>plement préindustrielles, le concept de« holisme » pr</w:t>
      </w:r>
      <w:r w:rsidRPr="007A4D21">
        <w:rPr>
          <w:szCs w:val="18"/>
        </w:rPr>
        <w:t>o</w:t>
      </w:r>
      <w:r w:rsidRPr="007A4D21">
        <w:rPr>
          <w:szCs w:val="18"/>
        </w:rPr>
        <w:t>posé par Louis D</w:t>
      </w:r>
      <w:r w:rsidRPr="007A4D21">
        <w:rPr>
          <w:szCs w:val="18"/>
        </w:rPr>
        <w:t>u</w:t>
      </w:r>
      <w:r w:rsidRPr="007A4D21">
        <w:rPr>
          <w:szCs w:val="18"/>
        </w:rPr>
        <w:t>mont cerne assez bien ces situations où l’autorité s’impose sans échappatoire possible au nom de v</w:t>
      </w:r>
      <w:r w:rsidRPr="007A4D21">
        <w:rPr>
          <w:szCs w:val="18"/>
        </w:rPr>
        <w:t>a</w:t>
      </w:r>
      <w:r w:rsidRPr="007A4D21">
        <w:rPr>
          <w:szCs w:val="18"/>
        </w:rPr>
        <w:t>leurs et d’impératifs collectifs, où l’individu ne se r</w:t>
      </w:r>
      <w:r w:rsidRPr="007A4D21">
        <w:rPr>
          <w:szCs w:val="18"/>
        </w:rPr>
        <w:t>e</w:t>
      </w:r>
      <w:r w:rsidRPr="007A4D21">
        <w:rPr>
          <w:szCs w:val="18"/>
        </w:rPr>
        <w:t>connaît pas lui-même en tant que tel</w:t>
      </w:r>
      <w:r>
        <w:rPr>
          <w:szCs w:val="18"/>
        </w:rPr>
        <w:t xml:space="preserve"> </w:t>
      </w:r>
      <w:r w:rsidRPr="007A4D21">
        <w:rPr>
          <w:rFonts w:cs="Arial"/>
          <w:szCs w:val="16"/>
        </w:rPr>
        <w:t>[278]</w:t>
      </w:r>
      <w:r>
        <w:rPr>
          <w:rFonts w:cs="Arial"/>
          <w:szCs w:val="16"/>
        </w:rPr>
        <w:t xml:space="preserve"> </w:t>
      </w:r>
      <w:r w:rsidRPr="007A4D21">
        <w:rPr>
          <w:szCs w:val="18"/>
        </w:rPr>
        <w:t>face à la majesté sacralisée du pouvoir social et politique (Dumont, 1977, p. 21). Les grands empires orientaux fournissent l’exemple class</w:t>
      </w:r>
      <w:r w:rsidRPr="007A4D21">
        <w:rPr>
          <w:szCs w:val="18"/>
        </w:rPr>
        <w:t>i</w:t>
      </w:r>
      <w:r w:rsidRPr="007A4D21">
        <w:rPr>
          <w:szCs w:val="18"/>
        </w:rPr>
        <w:t>que à cet égard. C’est à leur propos que Montesquieu utilise l’expression de « despotisme asiatique ». Et c’est aux mêmes situations qu’Otto Hin</w:t>
      </w:r>
      <w:r w:rsidRPr="007A4D21">
        <w:rPr>
          <w:szCs w:val="18"/>
        </w:rPr>
        <w:t>t</w:t>
      </w:r>
      <w:r w:rsidRPr="007A4D21">
        <w:rPr>
          <w:szCs w:val="18"/>
        </w:rPr>
        <w:t>ze se réfère quand il définit le « despotisme orie</w:t>
      </w:r>
      <w:r w:rsidRPr="007A4D21">
        <w:rPr>
          <w:szCs w:val="18"/>
        </w:rPr>
        <w:t>n</w:t>
      </w:r>
      <w:r w:rsidRPr="007A4D21">
        <w:rPr>
          <w:szCs w:val="18"/>
        </w:rPr>
        <w:t>tal » comme une « fusion du pouvoir séculier et du po</w:t>
      </w:r>
      <w:r w:rsidRPr="007A4D21">
        <w:rPr>
          <w:szCs w:val="18"/>
        </w:rPr>
        <w:t>u</w:t>
      </w:r>
      <w:r w:rsidRPr="007A4D21">
        <w:rPr>
          <w:szCs w:val="18"/>
        </w:rPr>
        <w:t>voir spirituel » (Hintze, 1975, p. 166), au regard des modèles offerts par la Turquie sultanique, la Perse ou – par imitation – le césaro-papisme et le desp</w:t>
      </w:r>
      <w:r w:rsidRPr="007A4D21">
        <w:rPr>
          <w:szCs w:val="18"/>
        </w:rPr>
        <w:t>o</w:t>
      </w:r>
      <w:r w:rsidRPr="007A4D21">
        <w:rPr>
          <w:szCs w:val="18"/>
        </w:rPr>
        <w:t>tisme byzantin ou russe.</w:t>
      </w:r>
    </w:p>
    <w:p w14:paraId="10870B2F" w14:textId="77777777" w:rsidR="00A35B72" w:rsidRPr="007A4D21" w:rsidRDefault="00A35B72" w:rsidP="00A35B72">
      <w:pPr>
        <w:spacing w:before="120" w:after="120"/>
        <w:jc w:val="both"/>
      </w:pPr>
      <w:r w:rsidRPr="007A4D21">
        <w:rPr>
          <w:szCs w:val="18"/>
        </w:rPr>
        <w:t>Wittfogel ne fait qu’exploiter cette idée lorsqu’il l’applique aux « sociétés hydrauliques » de l’Extrême-Orient et particuli</w:t>
      </w:r>
      <w:r w:rsidRPr="007A4D21">
        <w:rPr>
          <w:szCs w:val="18"/>
        </w:rPr>
        <w:t>è</w:t>
      </w:r>
      <w:r w:rsidRPr="007A4D21">
        <w:rPr>
          <w:szCs w:val="18"/>
        </w:rPr>
        <w:t>rement à la Chine impériale. Pour lui, cette forme d’autoritarisme du « mode de production asiatique » constitue le trait de situ</w:t>
      </w:r>
      <w:r w:rsidRPr="007A4D21">
        <w:rPr>
          <w:szCs w:val="18"/>
        </w:rPr>
        <w:t>a</w:t>
      </w:r>
      <w:r w:rsidRPr="007A4D21">
        <w:rPr>
          <w:szCs w:val="18"/>
        </w:rPr>
        <w:t>tions où le pouvoir central se révèle plus fort que la société en raison de la précarité éc</w:t>
      </w:r>
      <w:r w:rsidRPr="007A4D21">
        <w:rPr>
          <w:szCs w:val="18"/>
        </w:rPr>
        <w:t>o</w:t>
      </w:r>
      <w:r w:rsidRPr="007A4D21">
        <w:rPr>
          <w:szCs w:val="18"/>
        </w:rPr>
        <w:t>nomique et de la faiblesse de la pr</w:t>
      </w:r>
      <w:r w:rsidRPr="007A4D21">
        <w:rPr>
          <w:szCs w:val="18"/>
        </w:rPr>
        <w:t>o</w:t>
      </w:r>
      <w:r w:rsidRPr="007A4D21">
        <w:rPr>
          <w:szCs w:val="18"/>
        </w:rPr>
        <w:t>priété individuelle, où ce pouvoir structure les groupes sociaux à sa convenance au lieu d’en ém</w:t>
      </w:r>
      <w:r w:rsidRPr="007A4D21">
        <w:rPr>
          <w:szCs w:val="18"/>
        </w:rPr>
        <w:t>a</w:t>
      </w:r>
      <w:r w:rsidRPr="007A4D21">
        <w:rPr>
          <w:szCs w:val="18"/>
        </w:rPr>
        <w:t>ner, et où la bureaucratie qui exerce ce</w:t>
      </w:r>
      <w:r w:rsidRPr="007A4D21">
        <w:rPr>
          <w:szCs w:val="18"/>
        </w:rPr>
        <w:t>t</w:t>
      </w:r>
      <w:r w:rsidRPr="007A4D21">
        <w:rPr>
          <w:szCs w:val="18"/>
        </w:rPr>
        <w:t>te puissance tire son autorité d’une lég</w:t>
      </w:r>
      <w:r w:rsidRPr="007A4D21">
        <w:rPr>
          <w:szCs w:val="18"/>
        </w:rPr>
        <w:t>i</w:t>
      </w:r>
      <w:r w:rsidRPr="007A4D21">
        <w:rPr>
          <w:szCs w:val="18"/>
        </w:rPr>
        <w:t>timité théocratique (Wittfogel, 1977, pp. 68-70 et 387). De son côté, Barrington Moore insi</w:t>
      </w:r>
      <w:r w:rsidRPr="007A4D21">
        <w:rPr>
          <w:szCs w:val="18"/>
        </w:rPr>
        <w:t>s</w:t>
      </w:r>
      <w:r w:rsidRPr="007A4D21">
        <w:rPr>
          <w:szCs w:val="18"/>
        </w:rPr>
        <w:t>te à tort ou à raison sur l’élément de soumission populaire qui conforte cet autoritarisme et sur son caract</w:t>
      </w:r>
      <w:r w:rsidRPr="007A4D21">
        <w:rPr>
          <w:szCs w:val="18"/>
        </w:rPr>
        <w:t>è</w:t>
      </w:r>
      <w:r w:rsidRPr="007A4D21">
        <w:rPr>
          <w:szCs w:val="18"/>
        </w:rPr>
        <w:t>re « décentralisé » : il le distingue, par là, de l’autoritarisme occidental moderne, imposé depuis les sommets de l’État et plus directement coercitif (Moore, 1965, pp. 32-33).</w:t>
      </w:r>
    </w:p>
    <w:p w14:paraId="27C4C39F" w14:textId="77777777" w:rsidR="00A35B72" w:rsidRPr="007A4D21" w:rsidRDefault="00A35B72" w:rsidP="00A35B72">
      <w:pPr>
        <w:spacing w:before="120" w:after="120"/>
        <w:jc w:val="both"/>
      </w:pPr>
      <w:r w:rsidRPr="007A4D21">
        <w:rPr>
          <w:szCs w:val="18"/>
        </w:rPr>
        <w:t>À vrai dire, le concept de patrim</w:t>
      </w:r>
      <w:r w:rsidRPr="007A4D21">
        <w:rPr>
          <w:szCs w:val="18"/>
        </w:rPr>
        <w:t>o</w:t>
      </w:r>
      <w:r w:rsidRPr="007A4D21">
        <w:rPr>
          <w:szCs w:val="18"/>
        </w:rPr>
        <w:t>nialisme emprunté à Max Weber offre un outil plus opératoire pour la compréhe</w:t>
      </w:r>
      <w:r w:rsidRPr="007A4D21">
        <w:rPr>
          <w:szCs w:val="18"/>
        </w:rPr>
        <w:t>n</w:t>
      </w:r>
      <w:r w:rsidRPr="007A4D21">
        <w:rPr>
          <w:szCs w:val="18"/>
        </w:rPr>
        <w:t>sion des situations autoritaires que celui – trop idéologico-totalitaire et invér</w:t>
      </w:r>
      <w:r w:rsidRPr="007A4D21">
        <w:rPr>
          <w:szCs w:val="18"/>
        </w:rPr>
        <w:t>i</w:t>
      </w:r>
      <w:r w:rsidRPr="007A4D21">
        <w:rPr>
          <w:szCs w:val="18"/>
        </w:rPr>
        <w:t>fiable – de despotisme oriental. Pour Max Weber, le patrimonialisme trad</w:t>
      </w:r>
      <w:r w:rsidRPr="007A4D21">
        <w:rPr>
          <w:szCs w:val="18"/>
        </w:rPr>
        <w:t>i</w:t>
      </w:r>
      <w:r w:rsidRPr="007A4D21">
        <w:rPr>
          <w:szCs w:val="18"/>
        </w:rPr>
        <w:t>tionnel représente un mode de domination dans lequel le go</w:t>
      </w:r>
      <w:r w:rsidRPr="007A4D21">
        <w:rPr>
          <w:szCs w:val="18"/>
        </w:rPr>
        <w:t>u</w:t>
      </w:r>
      <w:r w:rsidRPr="007A4D21">
        <w:rPr>
          <w:szCs w:val="18"/>
        </w:rPr>
        <w:t>vernement de vastes collectivités se réal</w:t>
      </w:r>
      <w:r w:rsidRPr="007A4D21">
        <w:rPr>
          <w:szCs w:val="18"/>
        </w:rPr>
        <w:t>i</w:t>
      </w:r>
      <w:r w:rsidRPr="007A4D21">
        <w:rPr>
          <w:szCs w:val="18"/>
        </w:rPr>
        <w:t>se d’une manière apparentée à celui d’un foyer domestique, sous l’autorité patriarcale d’un so</w:t>
      </w:r>
      <w:r w:rsidRPr="007A4D21">
        <w:rPr>
          <w:szCs w:val="18"/>
        </w:rPr>
        <w:t>u</w:t>
      </w:r>
      <w:r w:rsidRPr="007A4D21">
        <w:rPr>
          <w:szCs w:val="18"/>
        </w:rPr>
        <w:t>verain qui ne disti</w:t>
      </w:r>
      <w:r w:rsidRPr="007A4D21">
        <w:rPr>
          <w:szCs w:val="18"/>
        </w:rPr>
        <w:t>n</w:t>
      </w:r>
      <w:r w:rsidRPr="007A4D21">
        <w:rPr>
          <w:szCs w:val="18"/>
        </w:rPr>
        <w:t>gue pas ses biens privés de ceux de l’État qu’il incarne, où les fonctionnaires et les soldats ne sont en définitive que les esclaves ou les serv</w:t>
      </w:r>
      <w:r w:rsidRPr="007A4D21">
        <w:rPr>
          <w:szCs w:val="18"/>
        </w:rPr>
        <w:t>i</w:t>
      </w:r>
      <w:r w:rsidRPr="007A4D21">
        <w:rPr>
          <w:szCs w:val="18"/>
        </w:rPr>
        <w:t>teurs de ce souverain (Weber, 1968, pp. 1006-1110). Pour Eisenstadt qui réutilise cette notion, ce type de gouvern</w:t>
      </w:r>
      <w:r w:rsidRPr="007A4D21">
        <w:rPr>
          <w:szCs w:val="18"/>
        </w:rPr>
        <w:t>e</w:t>
      </w:r>
      <w:r w:rsidRPr="007A4D21">
        <w:rPr>
          <w:szCs w:val="18"/>
        </w:rPr>
        <w:t>ment se configure à l’état pur dans le « sultanisme » du Proche-Orient ott</w:t>
      </w:r>
      <w:r w:rsidRPr="007A4D21">
        <w:rPr>
          <w:szCs w:val="18"/>
        </w:rPr>
        <w:t>o</w:t>
      </w:r>
      <w:r w:rsidRPr="007A4D21">
        <w:rPr>
          <w:szCs w:val="18"/>
        </w:rPr>
        <w:t>man et de l’Asie du Sud-Est, dans une perspective qui se distingue profo</w:t>
      </w:r>
      <w:r w:rsidRPr="007A4D21">
        <w:rPr>
          <w:szCs w:val="18"/>
        </w:rPr>
        <w:t>n</w:t>
      </w:r>
      <w:r w:rsidRPr="007A4D21">
        <w:rPr>
          <w:szCs w:val="18"/>
        </w:rPr>
        <w:t>dément de celle des bureaucraties impériales de style byzantin ou ch</w:t>
      </w:r>
      <w:r w:rsidRPr="007A4D21">
        <w:rPr>
          <w:szCs w:val="18"/>
        </w:rPr>
        <w:t>i</w:t>
      </w:r>
      <w:r w:rsidRPr="007A4D21">
        <w:rPr>
          <w:szCs w:val="18"/>
        </w:rPr>
        <w:t>nois comme des systèmes féodaux. Pour E</w:t>
      </w:r>
      <w:r w:rsidRPr="007A4D21">
        <w:rPr>
          <w:szCs w:val="18"/>
        </w:rPr>
        <w:t>i</w:t>
      </w:r>
      <w:r w:rsidRPr="007A4D21">
        <w:rPr>
          <w:szCs w:val="18"/>
        </w:rPr>
        <w:t>senstadt également, le néo-patrimonialisme moderne trouve son te</w:t>
      </w:r>
      <w:r w:rsidRPr="007A4D21">
        <w:rPr>
          <w:szCs w:val="18"/>
        </w:rPr>
        <w:t>r</w:t>
      </w:r>
      <w:r w:rsidRPr="007A4D21">
        <w:rPr>
          <w:szCs w:val="18"/>
        </w:rPr>
        <w:t>rain d’élection dans l’univers islamique. Il y exprimerait, aujourd’hui, la préém</w:t>
      </w:r>
      <w:r w:rsidRPr="007A4D21">
        <w:rPr>
          <w:szCs w:val="18"/>
        </w:rPr>
        <w:t>i</w:t>
      </w:r>
      <w:r w:rsidRPr="007A4D21">
        <w:rPr>
          <w:szCs w:val="18"/>
        </w:rPr>
        <w:t>nence des centres politiques sur des sociétés dépourvues d’autonomie propre. Sociétés dans lesquelles les détenteurs de l’autorité pou</w:t>
      </w:r>
      <w:r w:rsidRPr="007A4D21">
        <w:rPr>
          <w:szCs w:val="18"/>
        </w:rPr>
        <w:t>r</w:t>
      </w:r>
      <w:r w:rsidRPr="007A4D21">
        <w:rPr>
          <w:szCs w:val="18"/>
        </w:rPr>
        <w:t>raient s’arroger sans rencontrer de résistance tous les pouvoirs d’allocation des biens mat</w:t>
      </w:r>
      <w:r w:rsidRPr="007A4D21">
        <w:rPr>
          <w:szCs w:val="18"/>
        </w:rPr>
        <w:t>é</w:t>
      </w:r>
      <w:r w:rsidRPr="007A4D21">
        <w:rPr>
          <w:szCs w:val="18"/>
        </w:rPr>
        <w:t>riels, des positions statutaires et des valeurs symboliques (E</w:t>
      </w:r>
      <w:r w:rsidRPr="007A4D21">
        <w:rPr>
          <w:szCs w:val="18"/>
        </w:rPr>
        <w:t>i</w:t>
      </w:r>
      <w:r w:rsidRPr="007A4D21">
        <w:rPr>
          <w:szCs w:val="18"/>
        </w:rPr>
        <w:t>senstadt, 1973, P- 60). Quand bien même le site privil</w:t>
      </w:r>
      <w:r w:rsidRPr="007A4D21">
        <w:rPr>
          <w:szCs w:val="18"/>
        </w:rPr>
        <w:t>é</w:t>
      </w:r>
      <w:r w:rsidRPr="007A4D21">
        <w:rPr>
          <w:szCs w:val="18"/>
        </w:rPr>
        <w:t>gié de cette forme de domination autorita</w:t>
      </w:r>
      <w:r w:rsidRPr="007A4D21">
        <w:rPr>
          <w:szCs w:val="18"/>
        </w:rPr>
        <w:t>i</w:t>
      </w:r>
      <w:r w:rsidRPr="007A4D21">
        <w:rPr>
          <w:szCs w:val="18"/>
        </w:rPr>
        <w:t>re confortée par l’indifférenciation sociale serait effectivement le monde musulman, il est clair qu’elle se man</w:t>
      </w:r>
      <w:r w:rsidRPr="007A4D21">
        <w:rPr>
          <w:szCs w:val="18"/>
        </w:rPr>
        <w:t>i</w:t>
      </w:r>
      <w:r w:rsidRPr="007A4D21">
        <w:rPr>
          <w:szCs w:val="18"/>
        </w:rPr>
        <w:t>feste au-delà dans une grande partie de l’espace non occ</w:t>
      </w:r>
      <w:r w:rsidRPr="007A4D21">
        <w:rPr>
          <w:szCs w:val="18"/>
        </w:rPr>
        <w:t>i</w:t>
      </w:r>
      <w:r w:rsidRPr="007A4D21">
        <w:rPr>
          <w:szCs w:val="18"/>
        </w:rPr>
        <w:t>dental. Espace où, selon Leca, « la forme néopatrimoniale est un moyen éc</w:t>
      </w:r>
      <w:r w:rsidRPr="007A4D21">
        <w:rPr>
          <w:szCs w:val="18"/>
        </w:rPr>
        <w:t>o</w:t>
      </w:r>
      <w:r w:rsidRPr="007A4D21">
        <w:rPr>
          <w:szCs w:val="18"/>
        </w:rPr>
        <w:t>nomique pour les leaders traditionnels ou modernes […] de maintenir une c</w:t>
      </w:r>
      <w:r w:rsidRPr="007A4D21">
        <w:rPr>
          <w:szCs w:val="18"/>
        </w:rPr>
        <w:t>o</w:t>
      </w:r>
      <w:r w:rsidRPr="007A4D21">
        <w:rPr>
          <w:szCs w:val="18"/>
        </w:rPr>
        <w:t>hésion sociale minimum, en allouant des ressources aux groupes s</w:t>
      </w:r>
      <w:r w:rsidRPr="007A4D21">
        <w:rPr>
          <w:szCs w:val="18"/>
        </w:rPr>
        <w:t>o</w:t>
      </w:r>
      <w:r w:rsidRPr="007A4D21">
        <w:rPr>
          <w:szCs w:val="18"/>
        </w:rPr>
        <w:t>ciaux au travers de canaux particularistes, sans leur permettre de se mobiliser pour occuper la scène p</w:t>
      </w:r>
      <w:r w:rsidRPr="007A4D21">
        <w:rPr>
          <w:szCs w:val="18"/>
        </w:rPr>
        <w:t>o</w:t>
      </w:r>
      <w:r w:rsidRPr="007A4D21">
        <w:rPr>
          <w:szCs w:val="18"/>
        </w:rPr>
        <w:t>litique officielle » (Leca, 1982, p. 209).</w:t>
      </w:r>
    </w:p>
    <w:p w14:paraId="4291716B" w14:textId="77777777" w:rsidR="00A35B72" w:rsidRPr="007A4D21" w:rsidRDefault="00A35B72" w:rsidP="00A35B72">
      <w:pPr>
        <w:spacing w:before="120" w:after="120"/>
        <w:jc w:val="both"/>
      </w:pPr>
      <w:r w:rsidRPr="007A4D21">
        <w:rPr>
          <w:szCs w:val="18"/>
        </w:rPr>
        <w:t>Ceci pose le problème de la frontière de ces situations a</w:t>
      </w:r>
      <w:r w:rsidRPr="007A4D21">
        <w:rPr>
          <w:szCs w:val="18"/>
        </w:rPr>
        <w:t>u</w:t>
      </w:r>
      <w:r w:rsidRPr="007A4D21">
        <w:rPr>
          <w:szCs w:val="18"/>
        </w:rPr>
        <w:t>toritaires néo-patrimoniales.</w:t>
      </w:r>
      <w:r>
        <w:rPr>
          <w:szCs w:val="18"/>
        </w:rPr>
        <w:t xml:space="preserve"> </w:t>
      </w:r>
      <w:r w:rsidRPr="007A4D21">
        <w:t>[279]</w:t>
      </w:r>
      <w:r>
        <w:t xml:space="preserve"> </w:t>
      </w:r>
      <w:r w:rsidRPr="007A4D21">
        <w:rPr>
          <w:szCs w:val="18"/>
        </w:rPr>
        <w:t>En effet, la définition inclusive proposée par Leca conduit à y ra</w:t>
      </w:r>
      <w:r w:rsidRPr="007A4D21">
        <w:rPr>
          <w:szCs w:val="18"/>
        </w:rPr>
        <w:t>t</w:t>
      </w:r>
      <w:r w:rsidRPr="007A4D21">
        <w:rPr>
          <w:szCs w:val="18"/>
        </w:rPr>
        <w:t>tacher non seulement un grand nombre d’États arabes ou à hégémonie islamique (le Sénégal par exemple), mais ég</w:t>
      </w:r>
      <w:r w:rsidRPr="007A4D21">
        <w:rPr>
          <w:szCs w:val="18"/>
        </w:rPr>
        <w:t>a</w:t>
      </w:r>
      <w:r w:rsidRPr="007A4D21">
        <w:rPr>
          <w:szCs w:val="18"/>
        </w:rPr>
        <w:t>lement des syst</w:t>
      </w:r>
      <w:r w:rsidRPr="007A4D21">
        <w:rPr>
          <w:szCs w:val="18"/>
        </w:rPr>
        <w:t>è</w:t>
      </w:r>
      <w:r w:rsidRPr="007A4D21">
        <w:rPr>
          <w:szCs w:val="18"/>
        </w:rPr>
        <w:t>mes politiques aussi divers que ceux de la Roumanie de Cea</w:t>
      </w:r>
      <w:r w:rsidRPr="007A4D21">
        <w:rPr>
          <w:szCs w:val="18"/>
        </w:rPr>
        <w:t>u</w:t>
      </w:r>
      <w:r w:rsidRPr="007A4D21">
        <w:rPr>
          <w:szCs w:val="18"/>
        </w:rPr>
        <w:t>cescu, de la Prusse du XVIIIe siècle ou, comme cela a été fait par F. Uricoechea et E. M. Pereira Reis, du Brésil moderne (Urico</w:t>
      </w:r>
      <w:r w:rsidRPr="007A4D21">
        <w:rPr>
          <w:szCs w:val="18"/>
        </w:rPr>
        <w:t>e</w:t>
      </w:r>
      <w:r w:rsidRPr="007A4D21">
        <w:rPr>
          <w:szCs w:val="18"/>
        </w:rPr>
        <w:t>chea, 1978 ; Pereira Reis, 1982, pp. 331-348). Plus généralement, le p</w:t>
      </w:r>
      <w:r w:rsidRPr="007A4D21">
        <w:rPr>
          <w:szCs w:val="18"/>
        </w:rPr>
        <w:t>a</w:t>
      </w:r>
      <w:r w:rsidRPr="007A4D21">
        <w:rPr>
          <w:szCs w:val="18"/>
        </w:rPr>
        <w:t>radigme néo-patrimonial présente cette spécificité, par rapport à l’hypothèse patrimoniale au sens strict, de ne pas s’appliquer seul</w:t>
      </w:r>
      <w:r w:rsidRPr="007A4D21">
        <w:rPr>
          <w:szCs w:val="18"/>
        </w:rPr>
        <w:t>e</w:t>
      </w:r>
      <w:r w:rsidRPr="007A4D21">
        <w:rPr>
          <w:szCs w:val="18"/>
        </w:rPr>
        <w:t>ment à des milieux dépourvus d’institutions intermédiaires et étra</w:t>
      </w:r>
      <w:r w:rsidRPr="007A4D21">
        <w:rPr>
          <w:szCs w:val="18"/>
        </w:rPr>
        <w:t>n</w:t>
      </w:r>
      <w:r w:rsidRPr="007A4D21">
        <w:rPr>
          <w:szCs w:val="18"/>
        </w:rPr>
        <w:t>gers à l’idée occident</w:t>
      </w:r>
      <w:r w:rsidRPr="007A4D21">
        <w:rPr>
          <w:szCs w:val="18"/>
        </w:rPr>
        <w:t>a</w:t>
      </w:r>
      <w:r w:rsidRPr="007A4D21">
        <w:rPr>
          <w:szCs w:val="18"/>
        </w:rPr>
        <w:t>le de citoyenneté. Il spécifie au contraire des situ</w:t>
      </w:r>
      <w:r w:rsidRPr="007A4D21">
        <w:rPr>
          <w:szCs w:val="18"/>
        </w:rPr>
        <w:t>a</w:t>
      </w:r>
      <w:r w:rsidRPr="007A4D21">
        <w:rPr>
          <w:szCs w:val="18"/>
        </w:rPr>
        <w:t>tions autoritaires où le néo-patrimonialisme d’État peut constituer une réponse à une m</w:t>
      </w:r>
      <w:r w:rsidRPr="007A4D21">
        <w:rPr>
          <w:szCs w:val="18"/>
        </w:rPr>
        <w:t>o</w:t>
      </w:r>
      <w:r w:rsidRPr="007A4D21">
        <w:rPr>
          <w:szCs w:val="18"/>
        </w:rPr>
        <w:t xml:space="preserve">dernisation de type individualiste ou capitaliste. Ceci tant dans des </w:t>
      </w:r>
      <w:r w:rsidRPr="007A4D21">
        <w:rPr>
          <w:i/>
          <w:iCs/>
          <w:szCs w:val="18"/>
        </w:rPr>
        <w:t>unincorporated s</w:t>
      </w:r>
      <w:r w:rsidRPr="007A4D21">
        <w:rPr>
          <w:i/>
          <w:iCs/>
          <w:szCs w:val="18"/>
        </w:rPr>
        <w:t>o</w:t>
      </w:r>
      <w:r w:rsidRPr="007A4D21">
        <w:rPr>
          <w:i/>
          <w:iCs/>
          <w:szCs w:val="18"/>
        </w:rPr>
        <w:t xml:space="preserve">cieties </w:t>
      </w:r>
      <w:r w:rsidRPr="007A4D21">
        <w:rPr>
          <w:szCs w:val="18"/>
        </w:rPr>
        <w:t>comme celle de l’Égypte (Moore, 1973, pp. 250-251 ; 1974, pp. 193-218 ; Akhavi, 1975, pp. 69-113 ; Buttner, 1979, pp. 53-67) que dans des sociétés nettement occident</w:t>
      </w:r>
      <w:r w:rsidRPr="007A4D21">
        <w:rPr>
          <w:szCs w:val="18"/>
        </w:rPr>
        <w:t>a</w:t>
      </w:r>
      <w:r w:rsidRPr="007A4D21">
        <w:rPr>
          <w:szCs w:val="18"/>
        </w:rPr>
        <w:t>les comme celles de l’Europe méridionale ou de l’Amérique latine. À cette diff</w:t>
      </w:r>
      <w:r w:rsidRPr="007A4D21">
        <w:rPr>
          <w:szCs w:val="18"/>
        </w:rPr>
        <w:t>é</w:t>
      </w:r>
      <w:r w:rsidRPr="007A4D21">
        <w:rPr>
          <w:szCs w:val="18"/>
        </w:rPr>
        <w:t>rence près, toutefois, que si le patrimonialisme qu’on pourrait qual</w:t>
      </w:r>
      <w:r w:rsidRPr="007A4D21">
        <w:rPr>
          <w:szCs w:val="18"/>
        </w:rPr>
        <w:t>i</w:t>
      </w:r>
      <w:r w:rsidRPr="007A4D21">
        <w:rPr>
          <w:szCs w:val="18"/>
        </w:rPr>
        <w:t>fier d’oriental procède du politique et du religieux pour fonder ou garantir un mode de domination économique et de s</w:t>
      </w:r>
      <w:r w:rsidRPr="007A4D21">
        <w:rPr>
          <w:szCs w:val="18"/>
        </w:rPr>
        <w:t>u</w:t>
      </w:r>
      <w:r w:rsidRPr="007A4D21">
        <w:rPr>
          <w:szCs w:val="18"/>
        </w:rPr>
        <w:t>bordination soci</w:t>
      </w:r>
      <w:r w:rsidRPr="007A4D21">
        <w:rPr>
          <w:szCs w:val="18"/>
        </w:rPr>
        <w:t>a</w:t>
      </w:r>
      <w:r w:rsidRPr="007A4D21">
        <w:rPr>
          <w:szCs w:val="18"/>
        </w:rPr>
        <w:t>le, l’autoritarisme patrimonial sud-occidental agit plutôt à l’inverse. Il part d’une domination matérielle déjà la</w:t>
      </w:r>
      <w:r w:rsidRPr="007A4D21">
        <w:rPr>
          <w:szCs w:val="18"/>
        </w:rPr>
        <w:t>r</w:t>
      </w:r>
      <w:r w:rsidRPr="007A4D21">
        <w:rPr>
          <w:szCs w:val="18"/>
        </w:rPr>
        <w:t>gement établie, qu’il s’agit de développer ou de maintenir en soumettant l’État centralisateur en ge</w:t>
      </w:r>
      <w:r w:rsidRPr="007A4D21">
        <w:rPr>
          <w:szCs w:val="18"/>
        </w:rPr>
        <w:t>s</w:t>
      </w:r>
      <w:r w:rsidRPr="007A4D21">
        <w:rPr>
          <w:szCs w:val="18"/>
        </w:rPr>
        <w:t>tation au contrôle des élites patrimoniales civiles, dans une perspect</w:t>
      </w:r>
      <w:r w:rsidRPr="007A4D21">
        <w:rPr>
          <w:szCs w:val="18"/>
        </w:rPr>
        <w:t>i</w:t>
      </w:r>
      <w:r w:rsidRPr="007A4D21">
        <w:rPr>
          <w:szCs w:val="18"/>
        </w:rPr>
        <w:t>ve où le politique se dissocie de plus en plus de la dimension religie</w:t>
      </w:r>
      <w:r w:rsidRPr="007A4D21">
        <w:rPr>
          <w:szCs w:val="18"/>
        </w:rPr>
        <w:t>u</w:t>
      </w:r>
      <w:r w:rsidRPr="007A4D21">
        <w:rPr>
          <w:szCs w:val="18"/>
        </w:rPr>
        <w:t>se de sa légitimité.</w:t>
      </w:r>
    </w:p>
    <w:p w14:paraId="60B8FAB9" w14:textId="77777777" w:rsidR="00A35B72" w:rsidRPr="007A4D21" w:rsidRDefault="00A35B72" w:rsidP="00A35B72">
      <w:pPr>
        <w:spacing w:before="120" w:after="120"/>
        <w:jc w:val="both"/>
        <w:rPr>
          <w:szCs w:val="18"/>
        </w:rPr>
      </w:pPr>
    </w:p>
    <w:p w14:paraId="337777C7" w14:textId="77777777" w:rsidR="00A35B72" w:rsidRPr="007A4D21" w:rsidRDefault="00A35B72" w:rsidP="00A35B72">
      <w:pPr>
        <w:pStyle w:val="b"/>
      </w:pPr>
      <w:r w:rsidRPr="007A4D21">
        <w:t>B. DES CAUDILLOS</w:t>
      </w:r>
      <w:r w:rsidRPr="007A4D21">
        <w:br/>
        <w:t>AU PARLEMENTARISME OLIGARCH</w:t>
      </w:r>
      <w:r w:rsidRPr="007A4D21">
        <w:t>I</w:t>
      </w:r>
      <w:r w:rsidRPr="007A4D21">
        <w:t>QUE</w:t>
      </w:r>
      <w:r w:rsidRPr="007A4D21">
        <w:br/>
        <w:t>ET AU CLIENTÉLISME</w:t>
      </w:r>
    </w:p>
    <w:p w14:paraId="093AEEB4" w14:textId="77777777" w:rsidR="00A35B72" w:rsidRPr="007A4D21" w:rsidRDefault="00A35B72" w:rsidP="00A35B72">
      <w:pPr>
        <w:spacing w:before="120" w:after="120"/>
        <w:jc w:val="both"/>
        <w:rPr>
          <w:szCs w:val="18"/>
        </w:rPr>
      </w:pPr>
    </w:p>
    <w:p w14:paraId="34E427F6" w14:textId="77777777" w:rsidR="00A35B72" w:rsidRPr="007A4D21" w:rsidRDefault="00A35B72" w:rsidP="00A35B72">
      <w:pPr>
        <w:spacing w:before="120" w:after="120"/>
        <w:jc w:val="both"/>
      </w:pPr>
      <w:r w:rsidRPr="007A4D21">
        <w:rPr>
          <w:szCs w:val="18"/>
        </w:rPr>
        <w:t>Une difficulté d’application de ce schéma différenci</w:t>
      </w:r>
      <w:r w:rsidRPr="007A4D21">
        <w:rPr>
          <w:szCs w:val="18"/>
        </w:rPr>
        <w:t>a</w:t>
      </w:r>
      <w:r w:rsidRPr="007A4D21">
        <w:rPr>
          <w:szCs w:val="18"/>
        </w:rPr>
        <w:t>teur surgit pourtant. Le néo-patrimonialisme occidental est-il simplement plus complexe que son homologue oriental, ou se trouve-t-il comme surd</w:t>
      </w:r>
      <w:r w:rsidRPr="007A4D21">
        <w:rPr>
          <w:szCs w:val="18"/>
        </w:rPr>
        <w:t>é</w:t>
      </w:r>
      <w:r w:rsidRPr="007A4D21">
        <w:rPr>
          <w:szCs w:val="18"/>
        </w:rPr>
        <w:t>terminé par la dynamique du libér</w:t>
      </w:r>
      <w:r w:rsidRPr="007A4D21">
        <w:rPr>
          <w:szCs w:val="18"/>
        </w:rPr>
        <w:t>a</w:t>
      </w:r>
      <w:r w:rsidRPr="007A4D21">
        <w:rPr>
          <w:szCs w:val="18"/>
        </w:rPr>
        <w:t>lisme ? D’un côté, les situations néo-patrimoniales de l’Europe balkanique ou méditerranéenne d’avant guerre part</w:t>
      </w:r>
      <w:r w:rsidRPr="007A4D21">
        <w:rPr>
          <w:szCs w:val="18"/>
        </w:rPr>
        <w:t>i</w:t>
      </w:r>
      <w:r w:rsidRPr="007A4D21">
        <w:rPr>
          <w:szCs w:val="18"/>
        </w:rPr>
        <w:t>cipent, comme celles de l’Amérique latine, d’une logique glob</w:t>
      </w:r>
      <w:r w:rsidRPr="007A4D21">
        <w:rPr>
          <w:szCs w:val="18"/>
        </w:rPr>
        <w:t>a</w:t>
      </w:r>
      <w:r w:rsidRPr="007A4D21">
        <w:rPr>
          <w:szCs w:val="18"/>
        </w:rPr>
        <w:t>le propre à toutes les économies agraires latifundiaires et à toutes les sociétés segmentées plutôt que divisées en cla</w:t>
      </w:r>
      <w:r w:rsidRPr="007A4D21">
        <w:rPr>
          <w:szCs w:val="18"/>
        </w:rPr>
        <w:t>s</w:t>
      </w:r>
      <w:r w:rsidRPr="007A4D21">
        <w:rPr>
          <w:szCs w:val="18"/>
        </w:rPr>
        <w:t>ses dans l’acception marxienne du terme. Bien que de façon plus résiduelle, elles partagent aussi avec les situations patrimoniales non occidentales une prope</w:t>
      </w:r>
      <w:r w:rsidRPr="007A4D21">
        <w:rPr>
          <w:szCs w:val="18"/>
        </w:rPr>
        <w:t>n</w:t>
      </w:r>
      <w:r w:rsidRPr="007A4D21">
        <w:rPr>
          <w:szCs w:val="18"/>
        </w:rPr>
        <w:t>sion à justifier l’inégalité et l’exercice autoritaire du pouvoir au nom de la religion. Mais d’un autre côté, l’autoritarisme néo-patrimonial occidental présente cette originalité de pousser jusqu’à son ult</w:t>
      </w:r>
      <w:r w:rsidRPr="007A4D21">
        <w:rPr>
          <w:szCs w:val="18"/>
        </w:rPr>
        <w:t>i</w:t>
      </w:r>
      <w:r w:rsidRPr="007A4D21">
        <w:rPr>
          <w:szCs w:val="18"/>
        </w:rPr>
        <w:t>me conséquence la logique libérale du dépérissement de l’État. En subst</w:t>
      </w:r>
      <w:r w:rsidRPr="007A4D21">
        <w:rPr>
          <w:szCs w:val="18"/>
        </w:rPr>
        <w:t>i</w:t>
      </w:r>
      <w:r w:rsidRPr="007A4D21">
        <w:rPr>
          <w:szCs w:val="18"/>
        </w:rPr>
        <w:t>tuant à la souveraineté nominale de ce de</w:t>
      </w:r>
      <w:r w:rsidRPr="007A4D21">
        <w:rPr>
          <w:szCs w:val="18"/>
        </w:rPr>
        <w:t>r</w:t>
      </w:r>
      <w:r w:rsidRPr="007A4D21">
        <w:rPr>
          <w:szCs w:val="18"/>
        </w:rPr>
        <w:t>nier celle, beaucoup plus réelle, de potentats locaux, il intègre dans la pratique politique le re</w:t>
      </w:r>
      <w:r w:rsidRPr="007A4D21">
        <w:rPr>
          <w:szCs w:val="18"/>
        </w:rPr>
        <w:t>s</w:t>
      </w:r>
      <w:r w:rsidRPr="007A4D21">
        <w:rPr>
          <w:szCs w:val="18"/>
        </w:rPr>
        <w:t>sort du capitalisme utopique illustré par Adam Smith : soit l’idée que l’échange éc</w:t>
      </w:r>
      <w:r w:rsidRPr="007A4D21">
        <w:rPr>
          <w:szCs w:val="18"/>
        </w:rPr>
        <w:t>o</w:t>
      </w:r>
      <w:r w:rsidRPr="007A4D21">
        <w:rPr>
          <w:szCs w:val="18"/>
        </w:rPr>
        <w:t>nomique et politique régi par une minorité d’accapareurs aud</w:t>
      </w:r>
      <w:r w:rsidRPr="007A4D21">
        <w:rPr>
          <w:szCs w:val="18"/>
        </w:rPr>
        <w:t>a</w:t>
      </w:r>
      <w:r w:rsidRPr="007A4D21">
        <w:rPr>
          <w:szCs w:val="18"/>
        </w:rPr>
        <w:t>cieux des sites de pouvoir doit – et peut dans le cadre du néo-patrimonialisme occidental – repr</w:t>
      </w:r>
      <w:r w:rsidRPr="007A4D21">
        <w:rPr>
          <w:szCs w:val="18"/>
        </w:rPr>
        <w:t>é</w:t>
      </w:r>
      <w:r w:rsidRPr="007A4D21">
        <w:rPr>
          <w:szCs w:val="18"/>
        </w:rPr>
        <w:t>senter « l’archétype de tous les rapports sociaux » (Rosanva</w:t>
      </w:r>
      <w:r w:rsidRPr="007A4D21">
        <w:rPr>
          <w:szCs w:val="18"/>
        </w:rPr>
        <w:t>l</w:t>
      </w:r>
      <w:r w:rsidRPr="007A4D21">
        <w:rPr>
          <w:szCs w:val="18"/>
        </w:rPr>
        <w:t>lon, 1979, p. 222).</w:t>
      </w:r>
    </w:p>
    <w:p w14:paraId="2FDDE787" w14:textId="77777777" w:rsidR="00A35B72" w:rsidRPr="007A4D21" w:rsidRDefault="00A35B72" w:rsidP="00A35B72">
      <w:pPr>
        <w:spacing w:before="120" w:after="120"/>
        <w:jc w:val="both"/>
      </w:pPr>
      <w:r w:rsidRPr="007A4D21">
        <w:rPr>
          <w:szCs w:val="18"/>
        </w:rPr>
        <w:t>Pour répondre à la question posée, il semble bien que les situations autoritaires</w:t>
      </w:r>
      <w:r>
        <w:rPr>
          <w:szCs w:val="18"/>
        </w:rPr>
        <w:t xml:space="preserve"> </w:t>
      </w:r>
      <w:r w:rsidRPr="007A4D21">
        <w:rPr>
          <w:rFonts w:cs="Arial"/>
          <w:szCs w:val="16"/>
        </w:rPr>
        <w:t>[280]</w:t>
      </w:r>
      <w:r>
        <w:rPr>
          <w:rFonts w:cs="Arial"/>
          <w:szCs w:val="16"/>
        </w:rPr>
        <w:t xml:space="preserve"> </w:t>
      </w:r>
      <w:r w:rsidRPr="007A4D21">
        <w:rPr>
          <w:szCs w:val="18"/>
        </w:rPr>
        <w:t>patrimoniales occidentales se singul</w:t>
      </w:r>
      <w:r w:rsidRPr="007A4D21">
        <w:rPr>
          <w:szCs w:val="18"/>
        </w:rPr>
        <w:t>a</w:t>
      </w:r>
      <w:r w:rsidRPr="007A4D21">
        <w:rPr>
          <w:szCs w:val="18"/>
        </w:rPr>
        <w:t>risent à tout le moins en vertu de cette variable libérale. V</w:t>
      </w:r>
      <w:r w:rsidRPr="007A4D21">
        <w:rPr>
          <w:szCs w:val="18"/>
        </w:rPr>
        <w:t>a</w:t>
      </w:r>
      <w:r w:rsidRPr="007A4D21">
        <w:rPr>
          <w:szCs w:val="18"/>
        </w:rPr>
        <w:t>riable qui recouvre l’appropriation quasi privée du politique, dans le cadre d’un système d’échanges dénivelés entre les propriétaires rivaux du pouvoir ou e</w:t>
      </w:r>
      <w:r w:rsidRPr="007A4D21">
        <w:rPr>
          <w:szCs w:val="18"/>
        </w:rPr>
        <w:t>n</w:t>
      </w:r>
      <w:r w:rsidRPr="007A4D21">
        <w:rPr>
          <w:szCs w:val="18"/>
        </w:rPr>
        <w:t>tre ceux-ci et les c</w:t>
      </w:r>
      <w:r w:rsidRPr="007A4D21">
        <w:rPr>
          <w:szCs w:val="18"/>
        </w:rPr>
        <w:t>i</w:t>
      </w:r>
      <w:r w:rsidRPr="007A4D21">
        <w:rPr>
          <w:szCs w:val="18"/>
        </w:rPr>
        <w:t xml:space="preserve">toyens-clients. Les deux éléments qui se rapportent à l’appropriation privée du pouvoir et à l’échange inégal représentent l’essentiel. Les </w:t>
      </w:r>
      <w:r w:rsidRPr="007A4D21">
        <w:rPr>
          <w:i/>
          <w:iCs/>
          <w:szCs w:val="18"/>
        </w:rPr>
        <w:t xml:space="preserve">caudillos </w:t>
      </w:r>
      <w:r w:rsidRPr="007A4D21">
        <w:rPr>
          <w:szCs w:val="18"/>
        </w:rPr>
        <w:t xml:space="preserve">américains du </w:t>
      </w:r>
      <w:r w:rsidRPr="007A4D21">
        <w:rPr>
          <w:smallCaps/>
          <w:szCs w:val="28"/>
        </w:rPr>
        <w:t>xix</w:t>
      </w:r>
      <w:r w:rsidRPr="007A4D21">
        <w:rPr>
          <w:szCs w:val="24"/>
          <w:vertAlign w:val="superscript"/>
        </w:rPr>
        <w:t>e</w:t>
      </w:r>
      <w:r w:rsidRPr="007A4D21">
        <w:rPr>
          <w:szCs w:val="18"/>
        </w:rPr>
        <w:t xml:space="preserve"> siècle comme du </w:t>
      </w:r>
      <w:r w:rsidRPr="007A4D21">
        <w:rPr>
          <w:smallCaps/>
          <w:szCs w:val="18"/>
        </w:rPr>
        <w:t>xx</w:t>
      </w:r>
      <w:r w:rsidRPr="007A4D21">
        <w:rPr>
          <w:szCs w:val="18"/>
          <w:vertAlign w:val="superscript"/>
        </w:rPr>
        <w:t>e</w:t>
      </w:r>
      <w:r w:rsidRPr="007A4D21">
        <w:rPr>
          <w:szCs w:val="18"/>
        </w:rPr>
        <w:t xml:space="preserve"> si</w:t>
      </w:r>
      <w:r w:rsidRPr="007A4D21">
        <w:rPr>
          <w:szCs w:val="18"/>
        </w:rPr>
        <w:t>è</w:t>
      </w:r>
      <w:r w:rsidRPr="007A4D21">
        <w:rPr>
          <w:szCs w:val="18"/>
        </w:rPr>
        <w:t>cle incarnent cette sorte d’autorité despot</w:t>
      </w:r>
      <w:r w:rsidRPr="007A4D21">
        <w:rPr>
          <w:szCs w:val="18"/>
        </w:rPr>
        <w:t>i</w:t>
      </w:r>
      <w:r w:rsidRPr="007A4D21">
        <w:rPr>
          <w:szCs w:val="18"/>
        </w:rPr>
        <w:t>que acceptée, dans un contexte qui mêle le respect accordé au patriarche à la familiarité r</w:t>
      </w:r>
      <w:r w:rsidRPr="007A4D21">
        <w:rPr>
          <w:szCs w:val="18"/>
        </w:rPr>
        <w:t>e</w:t>
      </w:r>
      <w:r w:rsidRPr="007A4D21">
        <w:rPr>
          <w:szCs w:val="18"/>
        </w:rPr>
        <w:t>connaissante à son égard, y compris dans des cas récents comme ceux du président Duv</w:t>
      </w:r>
      <w:r w:rsidRPr="007A4D21">
        <w:rPr>
          <w:szCs w:val="18"/>
        </w:rPr>
        <w:t>a</w:t>
      </w:r>
      <w:r w:rsidRPr="007A4D21">
        <w:rPr>
          <w:szCs w:val="18"/>
        </w:rPr>
        <w:t>lier en Haïti (Hurbon, 1979 ; Manigat, 1971) ou du dict</w:t>
      </w:r>
      <w:r w:rsidRPr="007A4D21">
        <w:rPr>
          <w:szCs w:val="18"/>
        </w:rPr>
        <w:t>a</w:t>
      </w:r>
      <w:r w:rsidRPr="007A4D21">
        <w:rPr>
          <w:szCs w:val="18"/>
        </w:rPr>
        <w:t>teur Trujillo en République dominicaine (Wiarda, 1968). Tout d’abord, la gestion de ce qui tient lieu d’État à la manière d’un doma</w:t>
      </w:r>
      <w:r w:rsidRPr="007A4D21">
        <w:rPr>
          <w:szCs w:val="18"/>
        </w:rPr>
        <w:t>i</w:t>
      </w:r>
      <w:r w:rsidRPr="007A4D21">
        <w:rPr>
          <w:szCs w:val="18"/>
        </w:rPr>
        <w:t>ne personnel ne fait pas de doute. Il n’est, à ce propos, que de rappeler le caractère somme toute légitime dans ce contexte de l’enrichissement prodigieux de la f</w:t>
      </w:r>
      <w:r w:rsidRPr="007A4D21">
        <w:rPr>
          <w:szCs w:val="18"/>
        </w:rPr>
        <w:t>a</w:t>
      </w:r>
      <w:r w:rsidRPr="007A4D21">
        <w:rPr>
          <w:szCs w:val="18"/>
        </w:rPr>
        <w:t>mille Trujillo, de celle de Somoza au Nicaragua et de beaucoup d’autres, ou encore ce symbole de tyra</w:t>
      </w:r>
      <w:r w:rsidRPr="007A4D21">
        <w:rPr>
          <w:szCs w:val="18"/>
        </w:rPr>
        <w:t>n</w:t>
      </w:r>
      <w:r w:rsidRPr="007A4D21">
        <w:rPr>
          <w:szCs w:val="18"/>
        </w:rPr>
        <w:t>nie p</w:t>
      </w:r>
      <w:r w:rsidRPr="007A4D21">
        <w:rPr>
          <w:szCs w:val="18"/>
        </w:rPr>
        <w:t>a</w:t>
      </w:r>
      <w:r w:rsidRPr="007A4D21">
        <w:rPr>
          <w:szCs w:val="18"/>
        </w:rPr>
        <w:t>triarcale représenté par le stockage de toutes les munitions de l’armée haïtienne dans le palais présidentiel de Duvalier. Par ailleurs, la dimension de l’échange d</w:t>
      </w:r>
      <w:r w:rsidRPr="007A4D21">
        <w:rPr>
          <w:szCs w:val="18"/>
        </w:rPr>
        <w:t>e</w:t>
      </w:r>
      <w:r w:rsidRPr="007A4D21">
        <w:rPr>
          <w:szCs w:val="18"/>
        </w:rPr>
        <w:t>meure présente dans ces situations, au moins lorsqu’elles ne dégén</w:t>
      </w:r>
      <w:r w:rsidRPr="007A4D21">
        <w:rPr>
          <w:szCs w:val="18"/>
        </w:rPr>
        <w:t>è</w:t>
      </w:r>
      <w:r w:rsidRPr="007A4D21">
        <w:rPr>
          <w:szCs w:val="18"/>
        </w:rPr>
        <w:t>rent en oppression maniaco-sanguinaire. Vis-à-vis de la masse de la population comme de tous les intermédia</w:t>
      </w:r>
      <w:r w:rsidRPr="007A4D21">
        <w:rPr>
          <w:szCs w:val="18"/>
        </w:rPr>
        <w:t>i</w:t>
      </w:r>
      <w:r w:rsidRPr="007A4D21">
        <w:rPr>
          <w:szCs w:val="18"/>
        </w:rPr>
        <w:t xml:space="preserve">res qui le relient à celle-ci, le </w:t>
      </w:r>
      <w:r w:rsidRPr="007A4D21">
        <w:rPr>
          <w:i/>
          <w:iCs/>
          <w:szCs w:val="18"/>
        </w:rPr>
        <w:t xml:space="preserve">caudillo </w:t>
      </w:r>
      <w:r w:rsidRPr="007A4D21">
        <w:rPr>
          <w:szCs w:val="18"/>
        </w:rPr>
        <w:t>mise sur les relations affectives de loyauté personnelle qui caractérisent tous les systèmes de patron</w:t>
      </w:r>
      <w:r w:rsidRPr="007A4D21">
        <w:rPr>
          <w:szCs w:val="18"/>
        </w:rPr>
        <w:t>a</w:t>
      </w:r>
      <w:r w:rsidRPr="007A4D21">
        <w:rPr>
          <w:szCs w:val="18"/>
        </w:rPr>
        <w:t>ge et de clientèle. Qu’il soit grand propriétaire ou se préoccupe seul</w:t>
      </w:r>
      <w:r w:rsidRPr="007A4D21">
        <w:rPr>
          <w:szCs w:val="18"/>
        </w:rPr>
        <w:t>e</w:t>
      </w:r>
      <w:r w:rsidRPr="007A4D21">
        <w:rPr>
          <w:szCs w:val="18"/>
        </w:rPr>
        <w:t>ment de le devenir, il apparaît moins comme tel que comme un r</w:t>
      </w:r>
      <w:r w:rsidRPr="007A4D21">
        <w:rPr>
          <w:szCs w:val="18"/>
        </w:rPr>
        <w:t>e</w:t>
      </w:r>
      <w:r w:rsidRPr="007A4D21">
        <w:rPr>
          <w:szCs w:val="18"/>
        </w:rPr>
        <w:t>dresseur de torts a</w:t>
      </w:r>
      <w:r w:rsidRPr="007A4D21">
        <w:rPr>
          <w:szCs w:val="18"/>
        </w:rPr>
        <w:t>c</w:t>
      </w:r>
      <w:r w:rsidRPr="007A4D21">
        <w:rPr>
          <w:szCs w:val="18"/>
        </w:rPr>
        <w:t>clamé en vertu d’une adhésion volontaire, comme le vainqueur d’une anarchie pr</w:t>
      </w:r>
      <w:r w:rsidRPr="007A4D21">
        <w:rPr>
          <w:szCs w:val="18"/>
        </w:rPr>
        <w:t>é</w:t>
      </w:r>
      <w:r w:rsidRPr="007A4D21">
        <w:rPr>
          <w:szCs w:val="18"/>
        </w:rPr>
        <w:t xml:space="preserve">existante dont on ne voit pas qu’il confine le pays dans l’état arriéré de son économie. Vis-à-vis de ses rivaux potentiels, en outre, le </w:t>
      </w:r>
      <w:r w:rsidRPr="007A4D21">
        <w:rPr>
          <w:i/>
          <w:iCs/>
          <w:szCs w:val="18"/>
        </w:rPr>
        <w:t>ca</w:t>
      </w:r>
      <w:r w:rsidRPr="007A4D21">
        <w:rPr>
          <w:i/>
          <w:iCs/>
          <w:szCs w:val="18"/>
        </w:rPr>
        <w:t>u</w:t>
      </w:r>
      <w:r w:rsidRPr="007A4D21">
        <w:rPr>
          <w:i/>
          <w:iCs/>
          <w:szCs w:val="18"/>
        </w:rPr>
        <w:t xml:space="preserve">dillo </w:t>
      </w:r>
      <w:r w:rsidRPr="007A4D21">
        <w:rPr>
          <w:szCs w:val="18"/>
        </w:rPr>
        <w:t>ne se trouve que rarement en position de suprématie durable, comme le gén</w:t>
      </w:r>
      <w:r w:rsidRPr="007A4D21">
        <w:rPr>
          <w:szCs w:val="18"/>
        </w:rPr>
        <w:t>é</w:t>
      </w:r>
      <w:r w:rsidRPr="007A4D21">
        <w:rPr>
          <w:szCs w:val="18"/>
        </w:rPr>
        <w:t>ral Stroessner dans le Paraguay actuel ou comme le général Ubico dans le Gu</w:t>
      </w:r>
      <w:r w:rsidRPr="007A4D21">
        <w:rPr>
          <w:szCs w:val="18"/>
        </w:rPr>
        <w:t>a</w:t>
      </w:r>
      <w:r w:rsidRPr="007A4D21">
        <w:rPr>
          <w:szCs w:val="18"/>
        </w:rPr>
        <w:t>temala des années 1931-1944. Placé plus souvent sur un marché concurrentiel dans lequel la base de son influence n’est que locale, et où ses obje</w:t>
      </w:r>
      <w:r w:rsidRPr="007A4D21">
        <w:rPr>
          <w:szCs w:val="18"/>
        </w:rPr>
        <w:t>c</w:t>
      </w:r>
      <w:r w:rsidRPr="007A4D21">
        <w:rPr>
          <w:szCs w:val="18"/>
        </w:rPr>
        <w:t>tifs s’inscrivent dans une perspective présidentialiste plutôt que dict</w:t>
      </w:r>
      <w:r w:rsidRPr="007A4D21">
        <w:rPr>
          <w:szCs w:val="18"/>
        </w:rPr>
        <w:t>a</w:t>
      </w:r>
      <w:r w:rsidRPr="007A4D21">
        <w:rPr>
          <w:szCs w:val="18"/>
        </w:rPr>
        <w:t xml:space="preserve">toriale, il doit ménager ses </w:t>
      </w:r>
      <w:r w:rsidRPr="007A4D21">
        <w:rPr>
          <w:i/>
          <w:iCs/>
          <w:szCs w:val="18"/>
        </w:rPr>
        <w:t xml:space="preserve">challengers </w:t>
      </w:r>
      <w:r w:rsidRPr="007A4D21">
        <w:rPr>
          <w:szCs w:val="18"/>
        </w:rPr>
        <w:t>possibles et leur concéder des avantages en échange de leur soutien révocable </w:t>
      </w:r>
      <w:r w:rsidRPr="007A4D21">
        <w:rPr>
          <w:rStyle w:val="Appelnotedebasdep"/>
          <w:szCs w:val="18"/>
        </w:rPr>
        <w:footnoteReference w:id="156"/>
      </w:r>
      <w:r w:rsidRPr="007A4D21">
        <w:rPr>
          <w:szCs w:val="18"/>
        </w:rPr>
        <w:t>. Ainsi se sont con</w:t>
      </w:r>
      <w:r w:rsidRPr="007A4D21">
        <w:rPr>
          <w:szCs w:val="18"/>
        </w:rPr>
        <w:t>s</w:t>
      </w:r>
      <w:r w:rsidRPr="007A4D21">
        <w:rPr>
          <w:szCs w:val="18"/>
        </w:rPr>
        <w:t>titués les clans familiaux qui forment aujourd’hui l’ossature des partis dans les pays andins, en particulier en Colombie et en Équateur. Telle est, également, la logique clientéliste d’apparence moins fam</w:t>
      </w:r>
      <w:r w:rsidRPr="007A4D21">
        <w:rPr>
          <w:szCs w:val="18"/>
        </w:rPr>
        <w:t>i</w:t>
      </w:r>
      <w:r w:rsidRPr="007A4D21">
        <w:rPr>
          <w:szCs w:val="18"/>
        </w:rPr>
        <w:t>liale ou rustique qui anime a</w:t>
      </w:r>
      <w:r w:rsidRPr="007A4D21">
        <w:rPr>
          <w:szCs w:val="18"/>
        </w:rPr>
        <w:t>u</w:t>
      </w:r>
      <w:r w:rsidRPr="007A4D21">
        <w:rPr>
          <w:szCs w:val="18"/>
        </w:rPr>
        <w:t>jourd’hui la« démocratie » mexicaine.</w:t>
      </w:r>
    </w:p>
    <w:p w14:paraId="6F07F3BE" w14:textId="77777777" w:rsidR="00A35B72" w:rsidRPr="007A4D21" w:rsidRDefault="00A35B72" w:rsidP="00A35B72">
      <w:pPr>
        <w:spacing w:before="120" w:after="120"/>
        <w:jc w:val="both"/>
      </w:pPr>
      <w:r w:rsidRPr="007A4D21">
        <w:rPr>
          <w:szCs w:val="18"/>
        </w:rPr>
        <w:t xml:space="preserve">Au-delà de la dynamique archaïque du pouvoir des </w:t>
      </w:r>
      <w:r w:rsidRPr="007A4D21">
        <w:rPr>
          <w:i/>
          <w:iCs/>
          <w:szCs w:val="18"/>
        </w:rPr>
        <w:t>ca</w:t>
      </w:r>
      <w:r w:rsidRPr="007A4D21">
        <w:rPr>
          <w:i/>
          <w:iCs/>
          <w:szCs w:val="18"/>
        </w:rPr>
        <w:t>u</w:t>
      </w:r>
      <w:r w:rsidRPr="007A4D21">
        <w:rPr>
          <w:i/>
          <w:iCs/>
          <w:szCs w:val="18"/>
        </w:rPr>
        <w:t xml:space="preserve">dillos, </w:t>
      </w:r>
      <w:r w:rsidRPr="007A4D21">
        <w:rPr>
          <w:szCs w:val="18"/>
        </w:rPr>
        <w:t>ces exemples peuvent, en effet, introduire la consid</w:t>
      </w:r>
      <w:r w:rsidRPr="007A4D21">
        <w:rPr>
          <w:szCs w:val="18"/>
        </w:rPr>
        <w:t>é</w:t>
      </w:r>
      <w:r w:rsidRPr="007A4D21">
        <w:rPr>
          <w:szCs w:val="18"/>
        </w:rPr>
        <w:t>ration du mécanisme le plus classique d’autoritarisme de fait par appropriation privée de l’État. Soit celui qui repose sur les rapports client</w:t>
      </w:r>
      <w:r w:rsidRPr="007A4D21">
        <w:rPr>
          <w:szCs w:val="18"/>
        </w:rPr>
        <w:t>é</w:t>
      </w:r>
      <w:r w:rsidRPr="007A4D21">
        <w:rPr>
          <w:szCs w:val="18"/>
        </w:rPr>
        <w:t>listes inscrits dans des systèmes basés sur l’artifice électoral, et débouchant sur des rég</w:t>
      </w:r>
      <w:r w:rsidRPr="007A4D21">
        <w:rPr>
          <w:szCs w:val="18"/>
        </w:rPr>
        <w:t>i</w:t>
      </w:r>
      <w:r w:rsidRPr="007A4D21">
        <w:rPr>
          <w:szCs w:val="18"/>
        </w:rPr>
        <w:t>mes représentatifs qui correspondent eux aussi à un simulacre entret</w:t>
      </w:r>
      <w:r w:rsidRPr="007A4D21">
        <w:rPr>
          <w:szCs w:val="18"/>
        </w:rPr>
        <w:t>e</w:t>
      </w:r>
      <w:r w:rsidRPr="007A4D21">
        <w:rPr>
          <w:szCs w:val="18"/>
        </w:rPr>
        <w:t>nu par des oliga</w:t>
      </w:r>
      <w:r w:rsidRPr="007A4D21">
        <w:rPr>
          <w:szCs w:val="18"/>
        </w:rPr>
        <w:t>r</w:t>
      </w:r>
      <w:r w:rsidRPr="007A4D21">
        <w:rPr>
          <w:szCs w:val="18"/>
        </w:rPr>
        <w:t>chies composites soucieuses de se prémunir contre l’émergence d’une souveraineté pop</w:t>
      </w:r>
      <w:r w:rsidRPr="007A4D21">
        <w:rPr>
          <w:szCs w:val="18"/>
        </w:rPr>
        <w:t>u</w:t>
      </w:r>
      <w:r w:rsidRPr="007A4D21">
        <w:rPr>
          <w:szCs w:val="18"/>
        </w:rPr>
        <w:t>laire effective.</w:t>
      </w:r>
    </w:p>
    <w:p w14:paraId="1F1EA7BA" w14:textId="77777777" w:rsidR="00A35B72" w:rsidRPr="007A4D21" w:rsidRDefault="00A35B72" w:rsidP="00A35B72">
      <w:pPr>
        <w:spacing w:before="120" w:after="120"/>
        <w:jc w:val="both"/>
      </w:pPr>
      <w:r w:rsidRPr="007A4D21">
        <w:t>[281]</w:t>
      </w:r>
    </w:p>
    <w:p w14:paraId="76154D07" w14:textId="77777777" w:rsidR="00A35B72" w:rsidRPr="007A4D21" w:rsidRDefault="00A35B72" w:rsidP="00A35B72">
      <w:pPr>
        <w:spacing w:before="120" w:after="120"/>
        <w:jc w:val="both"/>
      </w:pPr>
      <w:r w:rsidRPr="007A4D21">
        <w:rPr>
          <w:szCs w:val="18"/>
        </w:rPr>
        <w:t>L’analyse des phénomènes clientélistes est devenue l’un des th</w:t>
      </w:r>
      <w:r w:rsidRPr="007A4D21">
        <w:rPr>
          <w:szCs w:val="18"/>
        </w:rPr>
        <w:t>è</w:t>
      </w:r>
      <w:r w:rsidRPr="007A4D21">
        <w:rPr>
          <w:szCs w:val="18"/>
        </w:rPr>
        <w:t>mes de prédilection de la science politique, tout spécialement grâce aux travaux de Gellner et Waterbury (Gellner, Waterbury, 1977), M</w:t>
      </w:r>
      <w:r w:rsidRPr="007A4D21">
        <w:rPr>
          <w:szCs w:val="18"/>
        </w:rPr>
        <w:t>é</w:t>
      </w:r>
      <w:r w:rsidRPr="007A4D21">
        <w:rPr>
          <w:szCs w:val="18"/>
        </w:rPr>
        <w:t>dard (Médard, 1976), Lande (Lande, 1977), Gr</w:t>
      </w:r>
      <w:r w:rsidRPr="007A4D21">
        <w:rPr>
          <w:szCs w:val="18"/>
        </w:rPr>
        <w:t>a</w:t>
      </w:r>
      <w:r w:rsidRPr="007A4D21">
        <w:rPr>
          <w:szCs w:val="18"/>
        </w:rPr>
        <w:t>ziano (Graziano, 1973 et 1976) ou, plus récemment, de Jean Leca et Yves Schemeil (Leca, Schemeil, 1983). Pourtant, ils ne suffit pas de les définir, ainsi que Leca et Schemeil le font excellemment, comme une « alliance dyad</w:t>
      </w:r>
      <w:r w:rsidRPr="007A4D21">
        <w:rPr>
          <w:szCs w:val="18"/>
        </w:rPr>
        <w:t>i</w:t>
      </w:r>
      <w:r w:rsidRPr="007A4D21">
        <w:rPr>
          <w:szCs w:val="18"/>
        </w:rPr>
        <w:t>que verticale entre deux personnes de statut, de pouvoir et de ressou</w:t>
      </w:r>
      <w:r w:rsidRPr="007A4D21">
        <w:rPr>
          <w:szCs w:val="18"/>
        </w:rPr>
        <w:t>r</w:t>
      </w:r>
      <w:r w:rsidRPr="007A4D21">
        <w:rPr>
          <w:szCs w:val="18"/>
        </w:rPr>
        <w:t>ces inégaux, dont chacune […] juge utile d’avoir un allié sup</w:t>
      </w:r>
      <w:r w:rsidRPr="007A4D21">
        <w:rPr>
          <w:szCs w:val="18"/>
        </w:rPr>
        <w:t>é</w:t>
      </w:r>
      <w:r w:rsidRPr="007A4D21">
        <w:rPr>
          <w:szCs w:val="18"/>
        </w:rPr>
        <w:t>rieur ou inférieur à elle-même » (Leca, Schemeil, 1983, p. 1). Il convient, par surcroît, de dépasser le jugement d’utilité un peu illusoire contenu dans cette définition, pour situer le ph</w:t>
      </w:r>
      <w:r w:rsidRPr="007A4D21">
        <w:rPr>
          <w:szCs w:val="18"/>
        </w:rPr>
        <w:t>é</w:t>
      </w:r>
      <w:r w:rsidRPr="007A4D21">
        <w:rPr>
          <w:szCs w:val="18"/>
        </w:rPr>
        <w:t>nomène dans sa dimension plus vaste d’agencement du pouvoir de l’État et d’accaparement de celui-ci par une minorité hostile à son principe centralis</w:t>
      </w:r>
      <w:r w:rsidRPr="007A4D21">
        <w:rPr>
          <w:szCs w:val="18"/>
        </w:rPr>
        <w:t>a</w:t>
      </w:r>
      <w:r w:rsidRPr="007A4D21">
        <w:rPr>
          <w:szCs w:val="18"/>
        </w:rPr>
        <w:t>teur.</w:t>
      </w:r>
    </w:p>
    <w:p w14:paraId="2A390A2B" w14:textId="77777777" w:rsidR="00A35B72" w:rsidRPr="007A4D21" w:rsidRDefault="00A35B72" w:rsidP="00A35B72">
      <w:pPr>
        <w:spacing w:before="120" w:after="120"/>
        <w:jc w:val="both"/>
      </w:pPr>
      <w:r w:rsidRPr="007A4D21">
        <w:rPr>
          <w:szCs w:val="18"/>
        </w:rPr>
        <w:t>Au premier jour du clientélisme m</w:t>
      </w:r>
      <w:r w:rsidRPr="007A4D21">
        <w:rPr>
          <w:szCs w:val="18"/>
        </w:rPr>
        <w:t>o</w:t>
      </w:r>
      <w:r w:rsidRPr="007A4D21">
        <w:rPr>
          <w:szCs w:val="18"/>
        </w:rPr>
        <w:t>derne est l’évanouissement de l’État centralisateur ou sa carence abs</w:t>
      </w:r>
      <w:r w:rsidRPr="007A4D21">
        <w:rPr>
          <w:szCs w:val="18"/>
        </w:rPr>
        <w:t>o</w:t>
      </w:r>
      <w:r w:rsidRPr="007A4D21">
        <w:rPr>
          <w:szCs w:val="18"/>
        </w:rPr>
        <w:t>lue, soit que cet État se soit évaporé avec l’indépendance comme dans l’Amérique espagn</w:t>
      </w:r>
      <w:r w:rsidRPr="007A4D21">
        <w:rPr>
          <w:szCs w:val="18"/>
        </w:rPr>
        <w:t>o</w:t>
      </w:r>
      <w:r w:rsidRPr="007A4D21">
        <w:rPr>
          <w:szCs w:val="18"/>
        </w:rPr>
        <w:t>le, soit qu’il ait été incapable d’acquérir les attributs efficaces du pouvoir b</w:t>
      </w:r>
      <w:r w:rsidRPr="007A4D21">
        <w:rPr>
          <w:szCs w:val="18"/>
        </w:rPr>
        <w:t>u</w:t>
      </w:r>
      <w:r w:rsidRPr="007A4D21">
        <w:rPr>
          <w:szCs w:val="18"/>
        </w:rPr>
        <w:t>rea</w:t>
      </w:r>
      <w:r w:rsidRPr="007A4D21">
        <w:rPr>
          <w:szCs w:val="18"/>
        </w:rPr>
        <w:t>u</w:t>
      </w:r>
      <w:r w:rsidRPr="007A4D21">
        <w:rPr>
          <w:szCs w:val="18"/>
        </w:rPr>
        <w:t xml:space="preserve">cratique comme dans l’Europe méridionale du </w:t>
      </w:r>
      <w:r w:rsidRPr="007A4D21">
        <w:rPr>
          <w:smallCaps/>
          <w:szCs w:val="24"/>
        </w:rPr>
        <w:t>xix</w:t>
      </w:r>
      <w:r w:rsidRPr="007A4D21">
        <w:rPr>
          <w:szCs w:val="24"/>
          <w:vertAlign w:val="superscript"/>
        </w:rPr>
        <w:t>e</w:t>
      </w:r>
      <w:r w:rsidRPr="007A4D21">
        <w:rPr>
          <w:szCs w:val="18"/>
        </w:rPr>
        <w:t xml:space="preserve"> et du début du </w:t>
      </w:r>
      <w:r w:rsidRPr="007A4D21">
        <w:rPr>
          <w:smallCaps/>
          <w:szCs w:val="18"/>
        </w:rPr>
        <w:t>xx</w:t>
      </w:r>
      <w:r w:rsidRPr="007A4D21">
        <w:rPr>
          <w:szCs w:val="18"/>
          <w:vertAlign w:val="superscript"/>
        </w:rPr>
        <w:t>e</w:t>
      </w:r>
      <w:r w:rsidRPr="007A4D21">
        <w:rPr>
          <w:szCs w:val="18"/>
        </w:rPr>
        <w:t xml:space="preserve"> siècle. Dans cette perspective, il n’est certes pas ini</w:t>
      </w:r>
      <w:r w:rsidRPr="007A4D21">
        <w:rPr>
          <w:szCs w:val="18"/>
        </w:rPr>
        <w:t>n</w:t>
      </w:r>
      <w:r w:rsidRPr="007A4D21">
        <w:rPr>
          <w:szCs w:val="18"/>
        </w:rPr>
        <w:t>téressant de cerner les composantes sociologiques et culturelles générales du sy</w:t>
      </w:r>
      <w:r w:rsidRPr="007A4D21">
        <w:rPr>
          <w:szCs w:val="18"/>
        </w:rPr>
        <w:t>n</w:t>
      </w:r>
      <w:r w:rsidRPr="007A4D21">
        <w:rPr>
          <w:szCs w:val="18"/>
        </w:rPr>
        <w:t>drome clientéliste. De rappeler notamment qu’il appa</w:t>
      </w:r>
      <w:r w:rsidRPr="007A4D21">
        <w:rPr>
          <w:szCs w:val="18"/>
        </w:rPr>
        <w:t>r</w:t>
      </w:r>
      <w:r w:rsidRPr="007A4D21">
        <w:rPr>
          <w:szCs w:val="18"/>
        </w:rPr>
        <w:t>tient à toutes les époques et à de multiples sociétés. Qu’il relève pour partie d’une s</w:t>
      </w:r>
      <w:r w:rsidRPr="007A4D21">
        <w:rPr>
          <w:szCs w:val="18"/>
        </w:rPr>
        <w:t>a</w:t>
      </w:r>
      <w:r w:rsidRPr="007A4D21">
        <w:rPr>
          <w:szCs w:val="18"/>
        </w:rPr>
        <w:t>cralisation de l’inégalité mais que, dans le même temps, il reflète plus une situation de servitude de droit ou de fait qu’une décision volonta</w:t>
      </w:r>
      <w:r w:rsidRPr="007A4D21">
        <w:rPr>
          <w:szCs w:val="18"/>
        </w:rPr>
        <w:t>i</w:t>
      </w:r>
      <w:r w:rsidRPr="007A4D21">
        <w:rPr>
          <w:szCs w:val="18"/>
        </w:rPr>
        <w:t>re marquée par un calcul utilit</w:t>
      </w:r>
      <w:r w:rsidRPr="007A4D21">
        <w:rPr>
          <w:szCs w:val="18"/>
        </w:rPr>
        <w:t>a</w:t>
      </w:r>
      <w:r w:rsidRPr="007A4D21">
        <w:rPr>
          <w:szCs w:val="18"/>
        </w:rPr>
        <w:t>riste. Qu’il constitue en général non pas le fruit de l’appréciation d’avantages comparatifs, mais l’effet in</w:t>
      </w:r>
      <w:r w:rsidRPr="007A4D21">
        <w:rPr>
          <w:szCs w:val="18"/>
        </w:rPr>
        <w:t>é</w:t>
      </w:r>
      <w:r w:rsidRPr="007A4D21">
        <w:rPr>
          <w:szCs w:val="18"/>
        </w:rPr>
        <w:t>luctable de la pauvreté et de l’isolement des paysans au sein de micr</w:t>
      </w:r>
      <w:r w:rsidRPr="007A4D21">
        <w:rPr>
          <w:szCs w:val="18"/>
        </w:rPr>
        <w:t>o</w:t>
      </w:r>
      <w:r w:rsidRPr="007A4D21">
        <w:rPr>
          <w:szCs w:val="18"/>
        </w:rPr>
        <w:t>sociétés segmentées en comm</w:t>
      </w:r>
      <w:r w:rsidRPr="007A4D21">
        <w:rPr>
          <w:szCs w:val="18"/>
        </w:rPr>
        <w:t>u</w:t>
      </w:r>
      <w:r w:rsidRPr="007A4D21">
        <w:rPr>
          <w:szCs w:val="18"/>
        </w:rPr>
        <w:t>nautés dépourvues de conscience de classe aussi bien que d’expérience vécue d’un ensemble national (L</w:t>
      </w:r>
      <w:r w:rsidRPr="007A4D21">
        <w:rPr>
          <w:szCs w:val="18"/>
        </w:rPr>
        <w:t>e</w:t>
      </w:r>
      <w:r w:rsidRPr="007A4D21">
        <w:rPr>
          <w:szCs w:val="18"/>
        </w:rPr>
        <w:t>ca, 1977, p. 572). Microsociétés où l’analphabétisme renforce l’hostilité opportune des ruraux à l’endroit des Bab</w:t>
      </w:r>
      <w:r w:rsidRPr="007A4D21">
        <w:rPr>
          <w:szCs w:val="18"/>
        </w:rPr>
        <w:t>y</w:t>
      </w:r>
      <w:r w:rsidRPr="007A4D21">
        <w:rPr>
          <w:szCs w:val="18"/>
        </w:rPr>
        <w:t>lones modernes que sont, à leurs yeux, les villes porteuses d’idéologies inco</w:t>
      </w:r>
      <w:r w:rsidRPr="007A4D21">
        <w:rPr>
          <w:szCs w:val="18"/>
        </w:rPr>
        <w:t>m</w:t>
      </w:r>
      <w:r w:rsidRPr="007A4D21">
        <w:rPr>
          <w:szCs w:val="18"/>
        </w:rPr>
        <w:t>prises. Y compris dans les pays méditerranéens et l</w:t>
      </w:r>
      <w:r w:rsidRPr="007A4D21">
        <w:rPr>
          <w:szCs w:val="18"/>
        </w:rPr>
        <w:t>a</w:t>
      </w:r>
      <w:r w:rsidRPr="007A4D21">
        <w:rPr>
          <w:szCs w:val="18"/>
        </w:rPr>
        <w:t>tino-américains touchés davantage par l’occidentalisation, ces éléments de po</w:t>
      </w:r>
      <w:r w:rsidRPr="007A4D21">
        <w:rPr>
          <w:szCs w:val="18"/>
        </w:rPr>
        <w:t>r</w:t>
      </w:r>
      <w:r w:rsidRPr="007A4D21">
        <w:rPr>
          <w:szCs w:val="18"/>
        </w:rPr>
        <w:t>tée universelle expliquent la légitimité ambiguë mais incontestable du lien clientéli</w:t>
      </w:r>
      <w:r w:rsidRPr="007A4D21">
        <w:rPr>
          <w:szCs w:val="18"/>
        </w:rPr>
        <w:t>s</w:t>
      </w:r>
      <w:r w:rsidRPr="007A4D21">
        <w:rPr>
          <w:szCs w:val="18"/>
        </w:rPr>
        <w:t>te, le fait que les clients éprouvent, en dépit de tout, le sentiment d’avoir avec leurs patrons un langage commun qu’ils n’ont pas avec le monde extérieur. Le fait également que cette légitimité a conservé longtemps une certaine dimension sacrée même dans des sociétés pr</w:t>
      </w:r>
      <w:r w:rsidRPr="007A4D21">
        <w:rPr>
          <w:szCs w:val="18"/>
        </w:rPr>
        <w:t>o</w:t>
      </w:r>
      <w:r w:rsidRPr="007A4D21">
        <w:rPr>
          <w:szCs w:val="18"/>
        </w:rPr>
        <w:t>ches de l’univers libéral et capitaliste. Sacralité dont le parrainage fournit le symbole, en vertu duquel le patron devient le protecteur de ses clients dans l’acception chrétie</w:t>
      </w:r>
      <w:r w:rsidRPr="007A4D21">
        <w:rPr>
          <w:szCs w:val="18"/>
        </w:rPr>
        <w:t>n</w:t>
      </w:r>
      <w:r w:rsidRPr="007A4D21">
        <w:rPr>
          <w:szCs w:val="18"/>
        </w:rPr>
        <w:t>ne du terme : ceci dans les pays de langue esp</w:t>
      </w:r>
      <w:r w:rsidRPr="007A4D21">
        <w:rPr>
          <w:szCs w:val="18"/>
        </w:rPr>
        <w:t>a</w:t>
      </w:r>
      <w:r w:rsidRPr="007A4D21">
        <w:rPr>
          <w:szCs w:val="18"/>
        </w:rPr>
        <w:t xml:space="preserve">gnole et dans la tradition du </w:t>
      </w:r>
      <w:r w:rsidRPr="007A4D21">
        <w:rPr>
          <w:i/>
          <w:iCs/>
          <w:szCs w:val="18"/>
        </w:rPr>
        <w:t xml:space="preserve">compradazgo, </w:t>
      </w:r>
      <w:r w:rsidRPr="007A4D21">
        <w:rPr>
          <w:szCs w:val="18"/>
        </w:rPr>
        <w:t>mais aussi en Sicile, en Sardaigne, dans le Midi italien, en Gr</w:t>
      </w:r>
      <w:r w:rsidRPr="007A4D21">
        <w:rPr>
          <w:szCs w:val="18"/>
        </w:rPr>
        <w:t>è</w:t>
      </w:r>
      <w:r w:rsidRPr="007A4D21">
        <w:rPr>
          <w:szCs w:val="18"/>
        </w:rPr>
        <w:t xml:space="preserve">ce, à Malte où le même vocable – </w:t>
      </w:r>
      <w:r w:rsidRPr="007A4D21">
        <w:rPr>
          <w:i/>
          <w:iCs/>
          <w:szCs w:val="18"/>
        </w:rPr>
        <w:t xml:space="preserve">qaddis </w:t>
      </w:r>
      <w:r w:rsidRPr="007A4D21">
        <w:rPr>
          <w:szCs w:val="18"/>
        </w:rPr>
        <w:t>désigne le patron et le saint (Pitt-Rivers, 1954 et 1963 ; Peristiany, 1965 ; Wolf, 1966 et 1969).</w:t>
      </w:r>
    </w:p>
    <w:p w14:paraId="6947DA93" w14:textId="77777777" w:rsidR="00A35B72" w:rsidRPr="007A4D21" w:rsidRDefault="00A35B72" w:rsidP="00A35B72">
      <w:pPr>
        <w:spacing w:before="120" w:after="120"/>
        <w:jc w:val="both"/>
      </w:pPr>
      <w:r w:rsidRPr="007A4D21">
        <w:rPr>
          <w:szCs w:val="18"/>
        </w:rPr>
        <w:t>Mais cette interprétation anthropologique laisse le clientélisme m</w:t>
      </w:r>
      <w:r w:rsidRPr="007A4D21">
        <w:rPr>
          <w:szCs w:val="18"/>
        </w:rPr>
        <w:t>u</w:t>
      </w:r>
      <w:r w:rsidRPr="007A4D21">
        <w:rPr>
          <w:szCs w:val="18"/>
        </w:rPr>
        <w:t>tilé de sa dynamique et de ses fins historiques. S’agissant en partic</w:t>
      </w:r>
      <w:r w:rsidRPr="007A4D21">
        <w:rPr>
          <w:szCs w:val="18"/>
        </w:rPr>
        <w:t>u</w:t>
      </w:r>
      <w:r w:rsidRPr="007A4D21">
        <w:rPr>
          <w:szCs w:val="18"/>
        </w:rPr>
        <w:t>lier de son expression occide</w:t>
      </w:r>
      <w:r w:rsidRPr="007A4D21">
        <w:rPr>
          <w:szCs w:val="18"/>
        </w:rPr>
        <w:t>n</w:t>
      </w:r>
      <w:r w:rsidRPr="007A4D21">
        <w:rPr>
          <w:szCs w:val="18"/>
        </w:rPr>
        <w:t>tale, elle l’érigé en curiosité séparée de son environnement fonctionnel représenté par le parlementaire oliga</w:t>
      </w:r>
      <w:r w:rsidRPr="007A4D21">
        <w:rPr>
          <w:szCs w:val="18"/>
        </w:rPr>
        <w:t>r</w:t>
      </w:r>
      <w:r w:rsidRPr="007A4D21">
        <w:rPr>
          <w:szCs w:val="18"/>
        </w:rPr>
        <w:t>chique et son instrumentation « caciquiste ». Plus que la littérature de tendance ethnologique consacrée à l’espace méditerr</w:t>
      </w:r>
      <w:r w:rsidRPr="007A4D21">
        <w:rPr>
          <w:szCs w:val="18"/>
        </w:rPr>
        <w:t>a</w:t>
      </w:r>
      <w:r w:rsidRPr="007A4D21">
        <w:rPr>
          <w:szCs w:val="18"/>
        </w:rPr>
        <w:t>néen, les travaux</w:t>
      </w:r>
      <w:r>
        <w:rPr>
          <w:szCs w:val="18"/>
        </w:rPr>
        <w:t xml:space="preserve"> </w:t>
      </w:r>
      <w:r w:rsidRPr="007A4D21">
        <w:rPr>
          <w:rFonts w:cs="Arial"/>
          <w:szCs w:val="16"/>
        </w:rPr>
        <w:t>[282]</w:t>
      </w:r>
      <w:r>
        <w:rPr>
          <w:rFonts w:cs="Arial"/>
          <w:szCs w:val="16"/>
        </w:rPr>
        <w:t xml:space="preserve"> </w:t>
      </w:r>
      <w:r w:rsidRPr="007A4D21">
        <w:rPr>
          <w:szCs w:val="18"/>
        </w:rPr>
        <w:t>centrés sur l’Amérique latine réintègrent à cet égard le client</w:t>
      </w:r>
      <w:r w:rsidRPr="007A4D21">
        <w:rPr>
          <w:szCs w:val="18"/>
        </w:rPr>
        <w:t>é</w:t>
      </w:r>
      <w:r w:rsidRPr="007A4D21">
        <w:rPr>
          <w:szCs w:val="18"/>
        </w:rPr>
        <w:t>lisme dans un système politique dont il n’est que l’instrument de te</w:t>
      </w:r>
      <w:r w:rsidRPr="007A4D21">
        <w:rPr>
          <w:szCs w:val="18"/>
        </w:rPr>
        <w:t>r</w:t>
      </w:r>
      <w:r w:rsidRPr="007A4D21">
        <w:rPr>
          <w:szCs w:val="18"/>
        </w:rPr>
        <w:t>rain (Sri</w:t>
      </w:r>
      <w:r w:rsidRPr="007A4D21">
        <w:rPr>
          <w:szCs w:val="18"/>
        </w:rPr>
        <w:t>c</w:t>
      </w:r>
      <w:r w:rsidRPr="007A4D21">
        <w:rPr>
          <w:szCs w:val="18"/>
        </w:rPr>
        <w:t>kon, Greenfield, 1972 ; Kern, 1973 ; Schwarzmann, 1977, pp. 164-181 ; Hermet, 1983, pp. 95-125). Système à façade général</w:t>
      </w:r>
      <w:r w:rsidRPr="007A4D21">
        <w:rPr>
          <w:szCs w:val="18"/>
        </w:rPr>
        <w:t>e</w:t>
      </w:r>
      <w:r w:rsidRPr="007A4D21">
        <w:rPr>
          <w:szCs w:val="18"/>
        </w:rPr>
        <w:t>ment parlementaire, qui partage avec tous les gouvernements lib</w:t>
      </w:r>
      <w:r w:rsidRPr="007A4D21">
        <w:rPr>
          <w:szCs w:val="18"/>
        </w:rPr>
        <w:t>é</w:t>
      </w:r>
      <w:r w:rsidRPr="007A4D21">
        <w:rPr>
          <w:szCs w:val="18"/>
        </w:rPr>
        <w:t>raux des origines le souci de ralentir et de contrôler l’intervention élector</w:t>
      </w:r>
      <w:r w:rsidRPr="007A4D21">
        <w:rPr>
          <w:szCs w:val="18"/>
        </w:rPr>
        <w:t>a</w:t>
      </w:r>
      <w:r w:rsidRPr="007A4D21">
        <w:rPr>
          <w:szCs w:val="18"/>
        </w:rPr>
        <w:t>le des masses, mais dont le trait spécifique consiste à ériger le subte</w:t>
      </w:r>
      <w:r w:rsidRPr="007A4D21">
        <w:rPr>
          <w:szCs w:val="18"/>
        </w:rPr>
        <w:t>r</w:t>
      </w:r>
      <w:r w:rsidRPr="007A4D21">
        <w:rPr>
          <w:szCs w:val="18"/>
        </w:rPr>
        <w:t>fuge et la parodie en pratiques définitives, dans le temps même où ce</w:t>
      </w:r>
      <w:r w:rsidRPr="007A4D21">
        <w:rPr>
          <w:szCs w:val="18"/>
        </w:rPr>
        <w:t>t</w:t>
      </w:r>
      <w:r w:rsidRPr="007A4D21">
        <w:rPr>
          <w:szCs w:val="18"/>
        </w:rPr>
        <w:t>te sorte de conservatisme frauduleux devient honteuse puis inapplic</w:t>
      </w:r>
      <w:r w:rsidRPr="007A4D21">
        <w:rPr>
          <w:szCs w:val="18"/>
        </w:rPr>
        <w:t>a</w:t>
      </w:r>
      <w:r w:rsidRPr="007A4D21">
        <w:rPr>
          <w:szCs w:val="18"/>
        </w:rPr>
        <w:t>ble dans des pays comme la Grande-Bretagne ou la France.</w:t>
      </w:r>
    </w:p>
    <w:p w14:paraId="04993A22" w14:textId="77777777" w:rsidR="00A35B72" w:rsidRPr="007A4D21" w:rsidRDefault="00A35B72" w:rsidP="00A35B72">
      <w:pPr>
        <w:spacing w:before="120" w:after="120"/>
        <w:jc w:val="both"/>
      </w:pPr>
      <w:r w:rsidRPr="007A4D21">
        <w:rPr>
          <w:szCs w:val="18"/>
        </w:rPr>
        <w:t>Le passage de l’expédient proviso</w:t>
      </w:r>
      <w:r w:rsidRPr="007A4D21">
        <w:rPr>
          <w:szCs w:val="18"/>
        </w:rPr>
        <w:t>i</w:t>
      </w:r>
      <w:r w:rsidRPr="007A4D21">
        <w:rPr>
          <w:szCs w:val="18"/>
        </w:rPr>
        <w:t>re à l’institutionnalisation de fait résulte de ce que, lorsqu’ils sont touchés par l’idéologie libérale et la r</w:t>
      </w:r>
      <w:r w:rsidRPr="007A4D21">
        <w:rPr>
          <w:szCs w:val="18"/>
        </w:rPr>
        <w:t>é</w:t>
      </w:r>
      <w:r w:rsidRPr="007A4D21">
        <w:rPr>
          <w:szCs w:val="18"/>
        </w:rPr>
        <w:t>volution agro-commerciale, les pays du Sud – au sens métaphorique de l’expression – ne disposent ni d’un rempart étatique s</w:t>
      </w:r>
      <w:r w:rsidRPr="007A4D21">
        <w:rPr>
          <w:szCs w:val="18"/>
        </w:rPr>
        <w:t>o</w:t>
      </w:r>
      <w:r w:rsidRPr="007A4D21">
        <w:rPr>
          <w:szCs w:val="18"/>
        </w:rPr>
        <w:t>lide, ni du palliatif à la pression agraire fourni en Europe de l’Ouest et en Amér</w:t>
      </w:r>
      <w:r w:rsidRPr="007A4D21">
        <w:rPr>
          <w:szCs w:val="18"/>
        </w:rPr>
        <w:t>i</w:t>
      </w:r>
      <w:r w:rsidRPr="007A4D21">
        <w:rPr>
          <w:szCs w:val="18"/>
        </w:rPr>
        <w:t>que du Nord par une industrialisation génératrice de cond</w:t>
      </w:r>
      <w:r w:rsidRPr="007A4D21">
        <w:rPr>
          <w:szCs w:val="18"/>
        </w:rPr>
        <w:t>i</w:t>
      </w:r>
      <w:r w:rsidRPr="007A4D21">
        <w:rPr>
          <w:szCs w:val="18"/>
        </w:rPr>
        <w:t>tions de vie meilleures pour le plus grand nombre. Dès lors, leurs élites te</w:t>
      </w:r>
      <w:r w:rsidRPr="007A4D21">
        <w:rPr>
          <w:szCs w:val="18"/>
        </w:rPr>
        <w:t>r</w:t>
      </w:r>
      <w:r w:rsidRPr="007A4D21">
        <w:rPr>
          <w:szCs w:val="18"/>
        </w:rPr>
        <w:t>riennes ou marchandes ne peuvent que s’en remettre à elles-mêmes pour éd</w:t>
      </w:r>
      <w:r w:rsidRPr="007A4D21">
        <w:rPr>
          <w:szCs w:val="18"/>
        </w:rPr>
        <w:t>i</w:t>
      </w:r>
      <w:r w:rsidRPr="007A4D21">
        <w:rPr>
          <w:szCs w:val="18"/>
        </w:rPr>
        <w:t>fier le cadre politique de la modernisation capitaliste. Peu encl</w:t>
      </w:r>
      <w:r w:rsidRPr="007A4D21">
        <w:rPr>
          <w:szCs w:val="18"/>
        </w:rPr>
        <w:t>i</w:t>
      </w:r>
      <w:r w:rsidRPr="007A4D21">
        <w:rPr>
          <w:szCs w:val="18"/>
        </w:rPr>
        <w:t>nes à confier leur destin aux m</w:t>
      </w:r>
      <w:r w:rsidRPr="007A4D21">
        <w:rPr>
          <w:szCs w:val="18"/>
        </w:rPr>
        <w:t>i</w:t>
      </w:r>
      <w:r w:rsidRPr="007A4D21">
        <w:rPr>
          <w:szCs w:val="18"/>
        </w:rPr>
        <w:t>litaires artisans de l’indépendance – en Amérique latine – ou de l’unité nationale – en Italie – elles ne conço</w:t>
      </w:r>
      <w:r w:rsidRPr="007A4D21">
        <w:rPr>
          <w:szCs w:val="18"/>
        </w:rPr>
        <w:t>i</w:t>
      </w:r>
      <w:r w:rsidRPr="007A4D21">
        <w:rPr>
          <w:szCs w:val="18"/>
        </w:rPr>
        <w:t>vent au siècle dernier d’autre issue que celle d’un parlementarisme pe</w:t>
      </w:r>
      <w:r w:rsidRPr="007A4D21">
        <w:rPr>
          <w:szCs w:val="18"/>
        </w:rPr>
        <w:t>r</w:t>
      </w:r>
      <w:r w:rsidRPr="007A4D21">
        <w:rPr>
          <w:szCs w:val="18"/>
        </w:rPr>
        <w:t>vers. La formule, en effet, ne repose pas sur la légitimité de la compétence acquise par une nouvelle classe d</w:t>
      </w:r>
      <w:r w:rsidRPr="007A4D21">
        <w:rPr>
          <w:szCs w:val="18"/>
        </w:rPr>
        <w:t>i</w:t>
      </w:r>
      <w:r w:rsidRPr="007A4D21">
        <w:rPr>
          <w:szCs w:val="18"/>
        </w:rPr>
        <w:t>rigeante, mais sur la capacité de contrôle des masses paysannes – c’est-à-dire pour lon</w:t>
      </w:r>
      <w:r w:rsidRPr="007A4D21">
        <w:rPr>
          <w:szCs w:val="18"/>
        </w:rPr>
        <w:t>g</w:t>
      </w:r>
      <w:r w:rsidRPr="007A4D21">
        <w:rPr>
          <w:szCs w:val="18"/>
        </w:rPr>
        <w:t>temps du peuple presque tout entier – détenue par une oligarchie te</w:t>
      </w:r>
      <w:r w:rsidRPr="007A4D21">
        <w:rPr>
          <w:szCs w:val="18"/>
        </w:rPr>
        <w:t>r</w:t>
      </w:r>
      <w:r w:rsidRPr="007A4D21">
        <w:rPr>
          <w:szCs w:val="18"/>
        </w:rPr>
        <w:t>rienne de style assez traditio</w:t>
      </w:r>
      <w:r w:rsidRPr="007A4D21">
        <w:rPr>
          <w:szCs w:val="18"/>
        </w:rPr>
        <w:t>n</w:t>
      </w:r>
      <w:r w:rsidRPr="007A4D21">
        <w:rPr>
          <w:szCs w:val="18"/>
        </w:rPr>
        <w:t>nel et héréditaire.</w:t>
      </w:r>
    </w:p>
    <w:p w14:paraId="0557E014" w14:textId="77777777" w:rsidR="00A35B72" w:rsidRPr="007A4D21" w:rsidRDefault="00A35B72" w:rsidP="00A35B72">
      <w:pPr>
        <w:spacing w:before="120" w:after="120"/>
        <w:jc w:val="both"/>
      </w:pPr>
      <w:r w:rsidRPr="007A4D21">
        <w:rPr>
          <w:szCs w:val="18"/>
        </w:rPr>
        <w:t>Dans les pays du Sud, le clientélisme apparaît, en somme, comme l’ingrédient naturel et imparable d’une combinaison providentielle dans des milieux où l’État n’offre pas de salut. Combinaison dont la référence païenne au modèle parlementaire ne doit pas ma</w:t>
      </w:r>
      <w:r w:rsidRPr="007A4D21">
        <w:rPr>
          <w:szCs w:val="18"/>
        </w:rPr>
        <w:t>s</w:t>
      </w:r>
      <w:r w:rsidRPr="007A4D21">
        <w:rPr>
          <w:szCs w:val="18"/>
        </w:rPr>
        <w:t>quer l’originalité, fondée sur l’articulation pyramidale, à l’échelle nation</w:t>
      </w:r>
      <w:r w:rsidRPr="007A4D21">
        <w:rPr>
          <w:szCs w:val="18"/>
        </w:rPr>
        <w:t>a</w:t>
      </w:r>
      <w:r w:rsidRPr="007A4D21">
        <w:rPr>
          <w:szCs w:val="18"/>
        </w:rPr>
        <w:t>le, du système de patronage m</w:t>
      </w:r>
      <w:r w:rsidRPr="007A4D21">
        <w:rPr>
          <w:szCs w:val="18"/>
        </w:rPr>
        <w:t>i</w:t>
      </w:r>
      <w:r w:rsidRPr="007A4D21">
        <w:rPr>
          <w:szCs w:val="18"/>
        </w:rPr>
        <w:t>crosociétal.</w:t>
      </w:r>
    </w:p>
    <w:p w14:paraId="173C1BCF" w14:textId="77777777" w:rsidR="00A35B72" w:rsidRPr="007A4D21" w:rsidRDefault="00A35B72" w:rsidP="00A35B72">
      <w:pPr>
        <w:spacing w:before="120" w:after="120"/>
        <w:jc w:val="both"/>
      </w:pPr>
      <w:r w:rsidRPr="007A4D21">
        <w:rPr>
          <w:szCs w:val="18"/>
        </w:rPr>
        <w:t>Dans cette per</w:t>
      </w:r>
      <w:r w:rsidRPr="007A4D21">
        <w:rPr>
          <w:szCs w:val="18"/>
        </w:rPr>
        <w:t>s</w:t>
      </w:r>
      <w:r w:rsidRPr="007A4D21">
        <w:rPr>
          <w:szCs w:val="18"/>
        </w:rPr>
        <w:t>pective, la procédure électorale n’a pas seulement le mérite de donner aux ol</w:t>
      </w:r>
      <w:r w:rsidRPr="007A4D21">
        <w:rPr>
          <w:szCs w:val="18"/>
        </w:rPr>
        <w:t>i</w:t>
      </w:r>
      <w:r w:rsidRPr="007A4D21">
        <w:rPr>
          <w:szCs w:val="18"/>
        </w:rPr>
        <w:t>garchies le paravent commode de l’onction « démocratique » face à leurs concurrents militaires quelque peu pr</w:t>
      </w:r>
      <w:r w:rsidRPr="007A4D21">
        <w:rPr>
          <w:szCs w:val="18"/>
        </w:rPr>
        <w:t>o</w:t>
      </w:r>
      <w:r w:rsidRPr="007A4D21">
        <w:rPr>
          <w:szCs w:val="18"/>
        </w:rPr>
        <w:t>gressistes au début. De façon beaucoup plus in</w:t>
      </w:r>
      <w:r w:rsidRPr="007A4D21">
        <w:rPr>
          <w:szCs w:val="18"/>
        </w:rPr>
        <w:t>s</w:t>
      </w:r>
      <w:r w:rsidRPr="007A4D21">
        <w:rPr>
          <w:szCs w:val="18"/>
        </w:rPr>
        <w:t>trumentale, l’électoralisme parlementaire corrompu par la fraude, la se</w:t>
      </w:r>
      <w:r w:rsidRPr="007A4D21">
        <w:rPr>
          <w:szCs w:val="18"/>
        </w:rPr>
        <w:t>r</w:t>
      </w:r>
      <w:r w:rsidRPr="007A4D21">
        <w:rPr>
          <w:szCs w:val="18"/>
        </w:rPr>
        <w:t>vilité et la misère remplit une fonction primordiale de lég</w:t>
      </w:r>
      <w:r w:rsidRPr="007A4D21">
        <w:rPr>
          <w:szCs w:val="18"/>
        </w:rPr>
        <w:t>i</w:t>
      </w:r>
      <w:r w:rsidRPr="007A4D21">
        <w:rPr>
          <w:szCs w:val="18"/>
        </w:rPr>
        <w:t>timation de l’ajustement des rapports de force au sein d’une caste dominante civ</w:t>
      </w:r>
      <w:r w:rsidRPr="007A4D21">
        <w:rPr>
          <w:szCs w:val="18"/>
        </w:rPr>
        <w:t>i</w:t>
      </w:r>
      <w:r w:rsidRPr="007A4D21">
        <w:rPr>
          <w:szCs w:val="18"/>
        </w:rPr>
        <w:t>le. Caste unifiée uniquement par son accord sur la procédure parl</w:t>
      </w:r>
      <w:r w:rsidRPr="007A4D21">
        <w:rPr>
          <w:szCs w:val="18"/>
        </w:rPr>
        <w:t>e</w:t>
      </w:r>
      <w:r w:rsidRPr="007A4D21">
        <w:rPr>
          <w:szCs w:val="18"/>
        </w:rPr>
        <w:t>mentaire, mais divisée nationalement aussi bien que régional</w:t>
      </w:r>
      <w:r w:rsidRPr="007A4D21">
        <w:rPr>
          <w:szCs w:val="18"/>
        </w:rPr>
        <w:t>e</w:t>
      </w:r>
      <w:r w:rsidRPr="007A4D21">
        <w:rPr>
          <w:szCs w:val="18"/>
        </w:rPr>
        <w:t>ment entre de multiples familles au propre comme au figuré. Aux propri</w:t>
      </w:r>
      <w:r w:rsidRPr="007A4D21">
        <w:rPr>
          <w:szCs w:val="18"/>
        </w:rPr>
        <w:t>é</w:t>
      </w:r>
      <w:r w:rsidRPr="007A4D21">
        <w:rPr>
          <w:szCs w:val="18"/>
        </w:rPr>
        <w:t>taires fonciers traditionnels et cléricaux s’opposent les nouveaux r</w:t>
      </w:r>
      <w:r w:rsidRPr="007A4D21">
        <w:rPr>
          <w:szCs w:val="18"/>
        </w:rPr>
        <w:t>i</w:t>
      </w:r>
      <w:r w:rsidRPr="007A4D21">
        <w:rPr>
          <w:szCs w:val="18"/>
        </w:rPr>
        <w:t>ches souvent anticléricaux. De même, la querelle entre les Anciens, acquis au protectio</w:t>
      </w:r>
      <w:r w:rsidRPr="007A4D21">
        <w:rPr>
          <w:szCs w:val="18"/>
        </w:rPr>
        <w:t>n</w:t>
      </w:r>
      <w:r w:rsidRPr="007A4D21">
        <w:rPr>
          <w:szCs w:val="18"/>
        </w:rPr>
        <w:t>nisme commercial et idéologique, et les Modernes ouverts au libre-échange app</w:t>
      </w:r>
      <w:r w:rsidRPr="007A4D21">
        <w:rPr>
          <w:szCs w:val="18"/>
        </w:rPr>
        <w:t>a</w:t>
      </w:r>
      <w:r w:rsidRPr="007A4D21">
        <w:rPr>
          <w:szCs w:val="18"/>
        </w:rPr>
        <w:t>raît potentiellement dangereuse, d’autant qu’elle recouvre fréquemment un cliv</w:t>
      </w:r>
      <w:r w:rsidRPr="007A4D21">
        <w:rPr>
          <w:szCs w:val="18"/>
        </w:rPr>
        <w:t>a</w:t>
      </w:r>
      <w:r w:rsidRPr="007A4D21">
        <w:rPr>
          <w:szCs w:val="18"/>
        </w:rPr>
        <w:t>ge entre une sorte d’aristocratie fonci</w:t>
      </w:r>
      <w:r w:rsidRPr="007A4D21">
        <w:rPr>
          <w:szCs w:val="18"/>
        </w:rPr>
        <w:t>è</w:t>
      </w:r>
      <w:r w:rsidRPr="007A4D21">
        <w:rPr>
          <w:szCs w:val="18"/>
        </w:rPr>
        <w:t>re intérieure et une haute bourgeoisie marchande et côtière. Sans la ressource électorale, l’ajustement ne pou</w:t>
      </w:r>
      <w:r w:rsidRPr="007A4D21">
        <w:rPr>
          <w:szCs w:val="18"/>
        </w:rPr>
        <w:t>r</w:t>
      </w:r>
      <w:r w:rsidRPr="007A4D21">
        <w:rPr>
          <w:szCs w:val="18"/>
        </w:rPr>
        <w:t>rait guère se r</w:t>
      </w:r>
      <w:r w:rsidRPr="007A4D21">
        <w:rPr>
          <w:szCs w:val="18"/>
        </w:rPr>
        <w:t>é</w:t>
      </w:r>
      <w:r w:rsidRPr="007A4D21">
        <w:rPr>
          <w:szCs w:val="18"/>
        </w:rPr>
        <w:t>aliser que par la violence et sous l’arbitrage de l’armée. Grâce à cette re</w:t>
      </w:r>
      <w:r w:rsidRPr="007A4D21">
        <w:rPr>
          <w:szCs w:val="18"/>
        </w:rPr>
        <w:t>s</w:t>
      </w:r>
      <w:r w:rsidRPr="007A4D21">
        <w:rPr>
          <w:szCs w:val="18"/>
        </w:rPr>
        <w:t>source, il s’effectue dans le cadre pacifié d’une cooptation entre gentlemen. Cooptation qui se trouve en quelque sorte lubr</w:t>
      </w:r>
      <w:r w:rsidRPr="007A4D21">
        <w:rPr>
          <w:szCs w:val="18"/>
        </w:rPr>
        <w:t>i</w:t>
      </w:r>
      <w:r w:rsidRPr="007A4D21">
        <w:rPr>
          <w:szCs w:val="18"/>
        </w:rPr>
        <w:t>fiée par l’ingrédient clientéliste, qui intervient au niveau inférieur de la pyr</w:t>
      </w:r>
      <w:r w:rsidRPr="007A4D21">
        <w:rPr>
          <w:szCs w:val="18"/>
        </w:rPr>
        <w:t>a</w:t>
      </w:r>
      <w:r w:rsidRPr="007A4D21">
        <w:rPr>
          <w:szCs w:val="18"/>
        </w:rPr>
        <w:t>mide du pouvoir et qui permet à chaque potentat d’étaler ses atouts</w:t>
      </w:r>
      <w:r>
        <w:rPr>
          <w:szCs w:val="18"/>
        </w:rPr>
        <w:t xml:space="preserve"> </w:t>
      </w:r>
      <w:r w:rsidRPr="007A4D21">
        <w:t>[283]</w:t>
      </w:r>
      <w:r>
        <w:t xml:space="preserve"> </w:t>
      </w:r>
      <w:r w:rsidRPr="007A4D21">
        <w:rPr>
          <w:szCs w:val="18"/>
        </w:rPr>
        <w:t>selon les règles d’un jeu convenu. À l’étage supérieur, l’agencement caciquiste hiérarchise la dépendance récipr</w:t>
      </w:r>
      <w:r w:rsidRPr="007A4D21">
        <w:rPr>
          <w:szCs w:val="18"/>
        </w:rPr>
        <w:t>o</w:t>
      </w:r>
      <w:r w:rsidRPr="007A4D21">
        <w:rPr>
          <w:szCs w:val="18"/>
        </w:rPr>
        <w:t>que mais toujours inégale de ces pote</w:t>
      </w:r>
      <w:r w:rsidRPr="007A4D21">
        <w:rPr>
          <w:szCs w:val="18"/>
        </w:rPr>
        <w:t>n</w:t>
      </w:r>
      <w:r w:rsidRPr="007A4D21">
        <w:rPr>
          <w:szCs w:val="18"/>
        </w:rPr>
        <w:t>tats jusqu’au faîte de l’édifice politique, en vertu d’un dénom</w:t>
      </w:r>
      <w:r w:rsidRPr="007A4D21">
        <w:rPr>
          <w:szCs w:val="18"/>
        </w:rPr>
        <w:t>i</w:t>
      </w:r>
      <w:r w:rsidRPr="007A4D21">
        <w:rPr>
          <w:szCs w:val="18"/>
        </w:rPr>
        <w:t>nateur commun qui est l’utilisation d’un pouvoir local à des fins nationales, et l’attribution en retour aux agents du sy</w:t>
      </w:r>
      <w:r w:rsidRPr="007A4D21">
        <w:rPr>
          <w:szCs w:val="18"/>
        </w:rPr>
        <w:t>s</w:t>
      </w:r>
      <w:r w:rsidRPr="007A4D21">
        <w:rPr>
          <w:szCs w:val="18"/>
        </w:rPr>
        <w:t>tème d’un monopole de r</w:t>
      </w:r>
      <w:r w:rsidRPr="007A4D21">
        <w:rPr>
          <w:szCs w:val="18"/>
        </w:rPr>
        <w:t>e</w:t>
      </w:r>
      <w:r w:rsidRPr="007A4D21">
        <w:rPr>
          <w:szCs w:val="18"/>
        </w:rPr>
        <w:t>distribution des bienfaits ou sanctions d’un État vidé par là de sa substa</w:t>
      </w:r>
      <w:r w:rsidRPr="007A4D21">
        <w:rPr>
          <w:szCs w:val="18"/>
        </w:rPr>
        <w:t>n</w:t>
      </w:r>
      <w:r w:rsidRPr="007A4D21">
        <w:rPr>
          <w:szCs w:val="18"/>
        </w:rPr>
        <w:t>ce (Kern, 1973, pp. 1-2). Au sommet, le bipartisme de connivence coiffe le plus so</w:t>
      </w:r>
      <w:r w:rsidRPr="007A4D21">
        <w:rPr>
          <w:szCs w:val="18"/>
        </w:rPr>
        <w:t>u</w:t>
      </w:r>
      <w:r w:rsidRPr="007A4D21">
        <w:rPr>
          <w:szCs w:val="18"/>
        </w:rPr>
        <w:t>vent la pyramide, en tant que couverture de vastes réseaux de patronage régis par quelques c</w:t>
      </w:r>
      <w:r w:rsidRPr="007A4D21">
        <w:rPr>
          <w:szCs w:val="18"/>
        </w:rPr>
        <w:t>a</w:t>
      </w:r>
      <w:r w:rsidRPr="007A4D21">
        <w:rPr>
          <w:szCs w:val="18"/>
        </w:rPr>
        <w:t>ciques de haute lignée qui conviennent entre eux – et hors des asse</w:t>
      </w:r>
      <w:r w:rsidRPr="007A4D21">
        <w:rPr>
          <w:szCs w:val="18"/>
        </w:rPr>
        <w:t>m</w:t>
      </w:r>
      <w:r w:rsidRPr="007A4D21">
        <w:rPr>
          <w:szCs w:val="18"/>
        </w:rPr>
        <w:t>blées – de leur alternance au pouvoir. D’où l’appellation caractérist</w:t>
      </w:r>
      <w:r w:rsidRPr="007A4D21">
        <w:rPr>
          <w:szCs w:val="18"/>
        </w:rPr>
        <w:t>i</w:t>
      </w:r>
      <w:r w:rsidRPr="007A4D21">
        <w:rPr>
          <w:szCs w:val="18"/>
        </w:rPr>
        <w:t xml:space="preserve">que de </w:t>
      </w:r>
      <w:r w:rsidRPr="007A4D21">
        <w:rPr>
          <w:i/>
          <w:iCs/>
          <w:szCs w:val="18"/>
        </w:rPr>
        <w:t xml:space="preserve">turno </w:t>
      </w:r>
      <w:r w:rsidRPr="007A4D21">
        <w:rPr>
          <w:szCs w:val="18"/>
        </w:rPr>
        <w:t xml:space="preserve">et de </w:t>
      </w:r>
      <w:r w:rsidRPr="007A4D21">
        <w:rPr>
          <w:i/>
          <w:iCs/>
          <w:szCs w:val="18"/>
        </w:rPr>
        <w:t xml:space="preserve">rotativismo </w:t>
      </w:r>
      <w:r w:rsidRPr="007A4D21">
        <w:rPr>
          <w:szCs w:val="18"/>
        </w:rPr>
        <w:t>donnée en Esp</w:t>
      </w:r>
      <w:r w:rsidRPr="007A4D21">
        <w:rPr>
          <w:szCs w:val="18"/>
        </w:rPr>
        <w:t>a</w:t>
      </w:r>
      <w:r w:rsidRPr="007A4D21">
        <w:rPr>
          <w:szCs w:val="18"/>
        </w:rPr>
        <w:t xml:space="preserve">gne et au Portugal à cette construction politique, connue en Italie sous le nom de </w:t>
      </w:r>
      <w:r w:rsidRPr="007A4D21">
        <w:rPr>
          <w:i/>
          <w:iCs/>
          <w:szCs w:val="18"/>
        </w:rPr>
        <w:t>trasfo</w:t>
      </w:r>
      <w:r w:rsidRPr="007A4D21">
        <w:rPr>
          <w:i/>
          <w:iCs/>
          <w:szCs w:val="18"/>
        </w:rPr>
        <w:t>r</w:t>
      </w:r>
      <w:r w:rsidRPr="007A4D21">
        <w:rPr>
          <w:i/>
          <w:iCs/>
          <w:szCs w:val="18"/>
        </w:rPr>
        <w:t xml:space="preserve">mismo </w:t>
      </w:r>
      <w:r w:rsidRPr="007A4D21">
        <w:rPr>
          <w:szCs w:val="18"/>
        </w:rPr>
        <w:t>et au Brésil sous celui de « Vieille Républ</w:t>
      </w:r>
      <w:r w:rsidRPr="007A4D21">
        <w:rPr>
          <w:szCs w:val="18"/>
        </w:rPr>
        <w:t>i</w:t>
      </w:r>
      <w:r w:rsidRPr="007A4D21">
        <w:rPr>
          <w:szCs w:val="18"/>
        </w:rPr>
        <w:t>que ».</w:t>
      </w:r>
    </w:p>
    <w:p w14:paraId="7803A50B" w14:textId="77777777" w:rsidR="00A35B72" w:rsidRPr="007A4D21" w:rsidRDefault="00A35B72" w:rsidP="00A35B72">
      <w:pPr>
        <w:spacing w:before="120" w:after="120"/>
        <w:jc w:val="both"/>
      </w:pPr>
      <w:r w:rsidRPr="007A4D21">
        <w:rPr>
          <w:szCs w:val="18"/>
        </w:rPr>
        <w:t>Paradoxalement, ces situations autoritaires dont les séquelles pe</w:t>
      </w:r>
      <w:r w:rsidRPr="007A4D21">
        <w:rPr>
          <w:szCs w:val="18"/>
        </w:rPr>
        <w:t>r</w:t>
      </w:r>
      <w:r w:rsidRPr="007A4D21">
        <w:rPr>
          <w:szCs w:val="18"/>
        </w:rPr>
        <w:t>sistent toujours dans certains pays de l’Amérique hispan</w:t>
      </w:r>
      <w:r w:rsidRPr="007A4D21">
        <w:rPr>
          <w:szCs w:val="18"/>
        </w:rPr>
        <w:t>o</w:t>
      </w:r>
      <w:r w:rsidRPr="007A4D21">
        <w:rPr>
          <w:szCs w:val="18"/>
        </w:rPr>
        <w:t>phone se sont accommodées partic</w:t>
      </w:r>
      <w:r w:rsidRPr="007A4D21">
        <w:rPr>
          <w:szCs w:val="18"/>
        </w:rPr>
        <w:t>u</w:t>
      </w:r>
      <w:r w:rsidRPr="007A4D21">
        <w:rPr>
          <w:szCs w:val="18"/>
        </w:rPr>
        <w:t>lièrement bien des subtilités juridiques et des raffinements constitutionnels. C’est qu’elles pr</w:t>
      </w:r>
      <w:r w:rsidRPr="007A4D21">
        <w:rPr>
          <w:szCs w:val="18"/>
        </w:rPr>
        <w:t>é</w:t>
      </w:r>
      <w:r w:rsidRPr="007A4D21">
        <w:rPr>
          <w:szCs w:val="18"/>
        </w:rPr>
        <w:t>munissaient ainsi leurs bénéficiaires contre un autre da</w:t>
      </w:r>
      <w:r w:rsidRPr="007A4D21">
        <w:rPr>
          <w:szCs w:val="18"/>
        </w:rPr>
        <w:t>n</w:t>
      </w:r>
      <w:r w:rsidRPr="007A4D21">
        <w:rPr>
          <w:szCs w:val="18"/>
        </w:rPr>
        <w:t>ger que l’irruption populaire ou l’ambition de la pet</w:t>
      </w:r>
      <w:r w:rsidRPr="007A4D21">
        <w:rPr>
          <w:szCs w:val="18"/>
        </w:rPr>
        <w:t>i</w:t>
      </w:r>
      <w:r w:rsidRPr="007A4D21">
        <w:rPr>
          <w:szCs w:val="18"/>
        </w:rPr>
        <w:t>te bourgeoisie : celui représenté par les régimes autoritaires plus modernes cap</w:t>
      </w:r>
      <w:r w:rsidRPr="007A4D21">
        <w:rPr>
          <w:szCs w:val="18"/>
        </w:rPr>
        <w:t>a</w:t>
      </w:r>
      <w:r w:rsidRPr="007A4D21">
        <w:rPr>
          <w:szCs w:val="18"/>
        </w:rPr>
        <w:t>bles de renforcer la prégnance de l’État et de priver les not</w:t>
      </w:r>
      <w:r w:rsidRPr="007A4D21">
        <w:rPr>
          <w:szCs w:val="18"/>
        </w:rPr>
        <w:t>a</w:t>
      </w:r>
      <w:r w:rsidRPr="007A4D21">
        <w:rPr>
          <w:szCs w:val="18"/>
        </w:rPr>
        <w:t>bles de leur accès direct au pouvoir. Mais cette échéance n’a pu être évitée, dans la mesure où le parlementari</w:t>
      </w:r>
      <w:r w:rsidRPr="007A4D21">
        <w:rPr>
          <w:szCs w:val="18"/>
        </w:rPr>
        <w:t>s</w:t>
      </w:r>
      <w:r w:rsidRPr="007A4D21">
        <w:rPr>
          <w:szCs w:val="18"/>
        </w:rPr>
        <w:t>me oligarchique a discrédité la procédure éle</w:t>
      </w:r>
      <w:r w:rsidRPr="007A4D21">
        <w:rPr>
          <w:szCs w:val="18"/>
        </w:rPr>
        <w:t>c</w:t>
      </w:r>
      <w:r w:rsidRPr="007A4D21">
        <w:rPr>
          <w:szCs w:val="18"/>
        </w:rPr>
        <w:t>torale aux yeux des masses. Par là, il s’est trouvé sans défenseurs face aux artisans de di</w:t>
      </w:r>
      <w:r w:rsidRPr="007A4D21">
        <w:rPr>
          <w:szCs w:val="18"/>
        </w:rPr>
        <w:t>c</w:t>
      </w:r>
      <w:r w:rsidRPr="007A4D21">
        <w:rPr>
          <w:szCs w:val="18"/>
        </w:rPr>
        <w:t>tatures de style fasciste, corporatiste ou martial qui lui ont su</w:t>
      </w:r>
      <w:r w:rsidRPr="007A4D21">
        <w:rPr>
          <w:szCs w:val="18"/>
        </w:rPr>
        <w:t>c</w:t>
      </w:r>
      <w:r w:rsidRPr="007A4D21">
        <w:rPr>
          <w:szCs w:val="18"/>
        </w:rPr>
        <w:t>cédé presque partout.</w:t>
      </w:r>
    </w:p>
    <w:p w14:paraId="3EDF96D3" w14:textId="77777777" w:rsidR="00A35B72" w:rsidRPr="007A4D21" w:rsidRDefault="00A35B72" w:rsidP="00A35B72">
      <w:pPr>
        <w:spacing w:before="120" w:after="120"/>
        <w:jc w:val="both"/>
        <w:rPr>
          <w:szCs w:val="18"/>
        </w:rPr>
      </w:pPr>
    </w:p>
    <w:p w14:paraId="22A9F1FF" w14:textId="77777777" w:rsidR="00A35B72" w:rsidRPr="007A4D21" w:rsidRDefault="00A35B72" w:rsidP="00A35B72">
      <w:pPr>
        <w:pStyle w:val="a"/>
      </w:pPr>
      <w:bookmarkStart w:id="60" w:name="Traite_t2_pt_1_chap_IV_3"/>
      <w:r w:rsidRPr="007A4D21">
        <w:t>3. Les dictatures « libérales »</w:t>
      </w:r>
    </w:p>
    <w:bookmarkEnd w:id="60"/>
    <w:p w14:paraId="6CB59934" w14:textId="77777777" w:rsidR="00A35B72" w:rsidRPr="007A4D21" w:rsidRDefault="00A35B72" w:rsidP="00A35B72">
      <w:pPr>
        <w:spacing w:before="120" w:after="120"/>
        <w:jc w:val="both"/>
        <w:rPr>
          <w:rFonts w:cs="Arial"/>
        </w:rPr>
      </w:pPr>
    </w:p>
    <w:p w14:paraId="0DC34A5E" w14:textId="77777777" w:rsidR="00A35B72" w:rsidRPr="007A4D21" w:rsidRDefault="00A35B72" w:rsidP="00A35B72">
      <w:pPr>
        <w:pStyle w:val="b"/>
      </w:pPr>
      <w:r w:rsidRPr="007A4D21">
        <w:t>A. BONAPA</w:t>
      </w:r>
      <w:r>
        <w:t>RTISME</w:t>
      </w:r>
      <w:r>
        <w:br/>
      </w:r>
      <w:r w:rsidRPr="007A4D21">
        <w:t>ET AUTORITARISME PLÉBISCITA</w:t>
      </w:r>
      <w:r w:rsidRPr="007A4D21">
        <w:t>I</w:t>
      </w:r>
      <w:r w:rsidRPr="007A4D21">
        <w:t>RE</w:t>
      </w:r>
    </w:p>
    <w:p w14:paraId="1808AFF9" w14:textId="77777777" w:rsidR="00A35B72" w:rsidRPr="007A4D21" w:rsidRDefault="00A35B72" w:rsidP="00A35B72">
      <w:pPr>
        <w:spacing w:before="120" w:after="120"/>
        <w:jc w:val="both"/>
        <w:rPr>
          <w:szCs w:val="18"/>
        </w:rPr>
      </w:pPr>
    </w:p>
    <w:p w14:paraId="2053A34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3AC6B28" w14:textId="77777777" w:rsidR="00A35B72" w:rsidRPr="007A4D21" w:rsidRDefault="00A35B72" w:rsidP="00A35B72">
      <w:pPr>
        <w:spacing w:before="120" w:after="120"/>
        <w:jc w:val="both"/>
      </w:pPr>
      <w:r w:rsidRPr="007A4D21">
        <w:rPr>
          <w:szCs w:val="18"/>
        </w:rPr>
        <w:t>Le mariage des deux termes de dictature et de libér</w:t>
      </w:r>
      <w:r w:rsidRPr="007A4D21">
        <w:rPr>
          <w:szCs w:val="18"/>
        </w:rPr>
        <w:t>a</w:t>
      </w:r>
      <w:r w:rsidRPr="007A4D21">
        <w:rPr>
          <w:szCs w:val="18"/>
        </w:rPr>
        <w:t>lisme bouscule les conventions de vocabulaire. Pourtant, il n’a jamais été r</w:t>
      </w:r>
      <w:r w:rsidRPr="007A4D21">
        <w:rPr>
          <w:szCs w:val="18"/>
        </w:rPr>
        <w:t>é</w:t>
      </w:r>
      <w:r w:rsidRPr="007A4D21">
        <w:rPr>
          <w:szCs w:val="18"/>
        </w:rPr>
        <w:t>alisé de façon plus exemplaire que par le Second Empire français et, de mani</w:t>
      </w:r>
      <w:r w:rsidRPr="007A4D21">
        <w:rPr>
          <w:szCs w:val="18"/>
        </w:rPr>
        <w:t>è</w:t>
      </w:r>
      <w:r w:rsidRPr="007A4D21">
        <w:rPr>
          <w:szCs w:val="18"/>
        </w:rPr>
        <w:t>re moins achevée, par l’Empire all</w:t>
      </w:r>
      <w:r w:rsidRPr="007A4D21">
        <w:rPr>
          <w:szCs w:val="18"/>
        </w:rPr>
        <w:t>e</w:t>
      </w:r>
      <w:r w:rsidRPr="007A4D21">
        <w:rPr>
          <w:szCs w:val="18"/>
        </w:rPr>
        <w:t>mand sous l’égide du chancelier Bismarck. À ces expériences se réfère le modèle bonapartiste qui, ju</w:t>
      </w:r>
      <w:r w:rsidRPr="007A4D21">
        <w:rPr>
          <w:szCs w:val="18"/>
        </w:rPr>
        <w:t>s</w:t>
      </w:r>
      <w:r w:rsidRPr="007A4D21">
        <w:rPr>
          <w:szCs w:val="18"/>
        </w:rPr>
        <w:t>qu’à l’avènement des fascismes, a const</w:t>
      </w:r>
      <w:r w:rsidRPr="007A4D21">
        <w:rPr>
          <w:szCs w:val="18"/>
        </w:rPr>
        <w:t>i</w:t>
      </w:r>
      <w:r w:rsidRPr="007A4D21">
        <w:rPr>
          <w:szCs w:val="18"/>
        </w:rPr>
        <w:t>tué l’archétype des régimes autoritaires modernes et en représente toujours une expression poss</w:t>
      </w:r>
      <w:r w:rsidRPr="007A4D21">
        <w:rPr>
          <w:szCs w:val="18"/>
        </w:rPr>
        <w:t>i</w:t>
      </w:r>
      <w:r w:rsidRPr="007A4D21">
        <w:rPr>
          <w:szCs w:val="18"/>
        </w:rPr>
        <w:t>ble aux yeux de ses analy</w:t>
      </w:r>
      <w:r w:rsidRPr="007A4D21">
        <w:rPr>
          <w:szCs w:val="18"/>
        </w:rPr>
        <w:t>s</w:t>
      </w:r>
      <w:r w:rsidRPr="007A4D21">
        <w:rPr>
          <w:szCs w:val="18"/>
        </w:rPr>
        <w:t>tes du présent (voir en particulier Hammer, Hartmann, 1977 ; Fehre</w:t>
      </w:r>
      <w:r w:rsidRPr="007A4D21">
        <w:rPr>
          <w:szCs w:val="18"/>
        </w:rPr>
        <w:t>n</w:t>
      </w:r>
      <w:r w:rsidRPr="007A4D21">
        <w:rPr>
          <w:szCs w:val="18"/>
        </w:rPr>
        <w:t>bach, 1977, pp. 39-55 ; Mitchell, 1977, pp. 181-209 ; Rouquié, 1975, pp. 1077-1111 ; Hermet, 1983 » pp. 69-94).</w:t>
      </w:r>
    </w:p>
    <w:p w14:paraId="4897C17C" w14:textId="77777777" w:rsidR="00A35B72" w:rsidRPr="007A4D21" w:rsidRDefault="00A35B72" w:rsidP="00A35B72">
      <w:pPr>
        <w:spacing w:before="120" w:after="120"/>
        <w:jc w:val="both"/>
      </w:pPr>
      <w:r w:rsidRPr="007A4D21">
        <w:rPr>
          <w:szCs w:val="18"/>
        </w:rPr>
        <w:t>L’ambiguïté de principe du bonapa</w:t>
      </w:r>
      <w:r w:rsidRPr="007A4D21">
        <w:rPr>
          <w:szCs w:val="18"/>
        </w:rPr>
        <w:t>r</w:t>
      </w:r>
      <w:r w:rsidRPr="007A4D21">
        <w:rPr>
          <w:szCs w:val="18"/>
        </w:rPr>
        <w:t>tisme transparaît d’emblée dans les propos de Napoléon</w:t>
      </w:r>
      <w:r>
        <w:rPr>
          <w:szCs w:val="18"/>
        </w:rPr>
        <w:t> </w:t>
      </w:r>
      <w:r w:rsidRPr="007A4D21">
        <w:rPr>
          <w:szCs w:val="18"/>
        </w:rPr>
        <w:t>III. « À ceux qui r</w:t>
      </w:r>
      <w:r w:rsidRPr="007A4D21">
        <w:rPr>
          <w:szCs w:val="18"/>
        </w:rPr>
        <w:t>e</w:t>
      </w:r>
      <w:r w:rsidRPr="007A4D21">
        <w:rPr>
          <w:szCs w:val="18"/>
        </w:rPr>
        <w:t>grettent qu’une part plus large n’ait pas été faite à la liberté – disait-il en 1853 – je répo</w:t>
      </w:r>
      <w:r w:rsidRPr="007A4D21">
        <w:rPr>
          <w:szCs w:val="18"/>
        </w:rPr>
        <w:t>n</w:t>
      </w:r>
      <w:r w:rsidRPr="007A4D21">
        <w:rPr>
          <w:szCs w:val="18"/>
        </w:rPr>
        <w:t>drai : la liberté n’a jamais aidé à fonder d’édifice durable ; elle le co</w:t>
      </w:r>
      <w:r w:rsidRPr="007A4D21">
        <w:rPr>
          <w:szCs w:val="18"/>
        </w:rPr>
        <w:t>u</w:t>
      </w:r>
      <w:r w:rsidRPr="007A4D21">
        <w:rPr>
          <w:szCs w:val="18"/>
        </w:rPr>
        <w:t>ronne quand le temps l’a consolidé » (Dansette, 1972, p. 53). Elle a</w:t>
      </w:r>
      <w:r w:rsidRPr="007A4D21">
        <w:rPr>
          <w:szCs w:val="18"/>
        </w:rPr>
        <w:t>p</w:t>
      </w:r>
      <w:r w:rsidRPr="007A4D21">
        <w:rPr>
          <w:szCs w:val="18"/>
        </w:rPr>
        <w:t>paraît aussi à Engels qui, plutôt que de suivre Marx lorsqu’il pe</w:t>
      </w:r>
      <w:r w:rsidRPr="007A4D21">
        <w:rPr>
          <w:szCs w:val="18"/>
        </w:rPr>
        <w:t>r</w:t>
      </w:r>
      <w:r w:rsidRPr="007A4D21">
        <w:rPr>
          <w:szCs w:val="18"/>
        </w:rPr>
        <w:t>çoit le Second Empire ou l’Empire all</w:t>
      </w:r>
      <w:r w:rsidRPr="007A4D21">
        <w:rPr>
          <w:szCs w:val="18"/>
        </w:rPr>
        <w:t>e</w:t>
      </w:r>
      <w:r w:rsidRPr="007A4D21">
        <w:rPr>
          <w:szCs w:val="18"/>
        </w:rPr>
        <w:t>mand comme des régimes d’exception contrastant avec la voie royale du parlementarisme à l’anglaise, cons</w:t>
      </w:r>
      <w:r w:rsidRPr="007A4D21">
        <w:rPr>
          <w:szCs w:val="18"/>
        </w:rPr>
        <w:t>i</w:t>
      </w:r>
      <w:r w:rsidRPr="007A4D21">
        <w:rPr>
          <w:szCs w:val="18"/>
        </w:rPr>
        <w:t>dère en 1866 que le bonapartisme est « la vraie religion de la bou</w:t>
      </w:r>
      <w:r w:rsidRPr="007A4D21">
        <w:rPr>
          <w:szCs w:val="18"/>
        </w:rPr>
        <w:t>r</w:t>
      </w:r>
      <w:r w:rsidRPr="007A4D21">
        <w:rPr>
          <w:szCs w:val="18"/>
        </w:rPr>
        <w:t>geoisie moderne », que celle-ci « n’est pas</w:t>
      </w:r>
      <w:r>
        <w:rPr>
          <w:szCs w:val="18"/>
        </w:rPr>
        <w:t xml:space="preserve"> </w:t>
      </w:r>
      <w:r w:rsidRPr="007A4D21">
        <w:rPr>
          <w:rFonts w:cs="Arial"/>
          <w:szCs w:val="16"/>
        </w:rPr>
        <w:t>[284]</w:t>
      </w:r>
      <w:r>
        <w:rPr>
          <w:rFonts w:cs="Arial"/>
          <w:szCs w:val="16"/>
        </w:rPr>
        <w:t xml:space="preserve"> </w:t>
      </w:r>
      <w:r w:rsidRPr="007A4D21">
        <w:rPr>
          <w:szCs w:val="18"/>
        </w:rPr>
        <w:t>faite pour régner d</w:t>
      </w:r>
      <w:r w:rsidRPr="007A4D21">
        <w:rPr>
          <w:szCs w:val="18"/>
        </w:rPr>
        <w:t>i</w:t>
      </w:r>
      <w:r w:rsidRPr="007A4D21">
        <w:rPr>
          <w:szCs w:val="18"/>
        </w:rPr>
        <w:t>rectement » hors de l’Angleterre ou de l’Amérique du Nord (Rubel, 1960, p. 120). Les idées sous-jacentes à ces deux propositions sont claires. D’une part, l’autoritarisme plébi</w:t>
      </w:r>
      <w:r w:rsidRPr="007A4D21">
        <w:rPr>
          <w:szCs w:val="18"/>
        </w:rPr>
        <w:t>s</w:t>
      </w:r>
      <w:r w:rsidRPr="007A4D21">
        <w:rPr>
          <w:szCs w:val="18"/>
        </w:rPr>
        <w:t xml:space="preserve">citaire né dans l’Europe en cours d’industrialisation de la seconde moitié du </w:t>
      </w:r>
      <w:r w:rsidRPr="007A4D21">
        <w:rPr>
          <w:smallCaps/>
          <w:szCs w:val="24"/>
        </w:rPr>
        <w:t>xix</w:t>
      </w:r>
      <w:r w:rsidRPr="007A4D21">
        <w:rPr>
          <w:szCs w:val="24"/>
          <w:vertAlign w:val="superscript"/>
        </w:rPr>
        <w:t>e</w:t>
      </w:r>
      <w:r w:rsidRPr="007A4D21">
        <w:rPr>
          <w:szCs w:val="18"/>
        </w:rPr>
        <w:t xml:space="preserve"> siècle ne rejette pas le présupposé capital du libéralisme. Il tend seul</w:t>
      </w:r>
      <w:r w:rsidRPr="007A4D21">
        <w:rPr>
          <w:szCs w:val="18"/>
        </w:rPr>
        <w:t>e</w:t>
      </w:r>
      <w:r w:rsidRPr="007A4D21">
        <w:rPr>
          <w:szCs w:val="18"/>
        </w:rPr>
        <w:t>ment à amadouer ou à banaliser la pulsion libertaire et égalitaire par un autoritarisme transitoire, qui demeure de toute m</w:t>
      </w:r>
      <w:r w:rsidRPr="007A4D21">
        <w:rPr>
          <w:szCs w:val="18"/>
        </w:rPr>
        <w:t>a</w:t>
      </w:r>
      <w:r w:rsidRPr="007A4D21">
        <w:rPr>
          <w:szCs w:val="18"/>
        </w:rPr>
        <w:t>nière libéral dans son équilibre social et dans ses fins modernisatrices. D’autre part, cette longue tra</w:t>
      </w:r>
      <w:r w:rsidRPr="007A4D21">
        <w:rPr>
          <w:szCs w:val="18"/>
        </w:rPr>
        <w:t>n</w:t>
      </w:r>
      <w:r w:rsidRPr="007A4D21">
        <w:rPr>
          <w:szCs w:val="18"/>
        </w:rPr>
        <w:t>sition libérale-autoritaire peut représe</w:t>
      </w:r>
      <w:r w:rsidRPr="007A4D21">
        <w:rPr>
          <w:szCs w:val="18"/>
        </w:rPr>
        <w:t>n</w:t>
      </w:r>
      <w:r w:rsidRPr="007A4D21">
        <w:rPr>
          <w:szCs w:val="18"/>
        </w:rPr>
        <w:t>ter une formule parfaitement normale de réagenc</w:t>
      </w:r>
      <w:r w:rsidRPr="007A4D21">
        <w:rPr>
          <w:szCs w:val="18"/>
        </w:rPr>
        <w:t>e</w:t>
      </w:r>
      <w:r w:rsidRPr="007A4D21">
        <w:rPr>
          <w:szCs w:val="18"/>
        </w:rPr>
        <w:t>ment politique dans une grande partie de l’espace occide</w:t>
      </w:r>
      <w:r w:rsidRPr="007A4D21">
        <w:rPr>
          <w:szCs w:val="18"/>
        </w:rPr>
        <w:t>n</w:t>
      </w:r>
      <w:r w:rsidRPr="007A4D21">
        <w:rPr>
          <w:szCs w:val="18"/>
        </w:rPr>
        <w:t>tal, au cours de la phase critique du décollage industriel. À la limite, le parlementari</w:t>
      </w:r>
      <w:r w:rsidRPr="007A4D21">
        <w:rPr>
          <w:szCs w:val="18"/>
        </w:rPr>
        <w:t>s</w:t>
      </w:r>
      <w:r w:rsidRPr="007A4D21">
        <w:rPr>
          <w:szCs w:val="18"/>
        </w:rPr>
        <w:t>me britannique ne serait que l’exception, qui confirmerait une règle semi-dictatoriale tempérée par la reconnaissa</w:t>
      </w:r>
      <w:r w:rsidRPr="007A4D21">
        <w:rPr>
          <w:szCs w:val="18"/>
        </w:rPr>
        <w:t>n</w:t>
      </w:r>
      <w:r w:rsidRPr="007A4D21">
        <w:rPr>
          <w:szCs w:val="18"/>
        </w:rPr>
        <w:t>ce esthétique de la souveraineté du pe</w:t>
      </w:r>
      <w:r w:rsidRPr="007A4D21">
        <w:rPr>
          <w:szCs w:val="18"/>
        </w:rPr>
        <w:t>u</w:t>
      </w:r>
      <w:r w:rsidRPr="007A4D21">
        <w:rPr>
          <w:szCs w:val="18"/>
        </w:rPr>
        <w:t>ple.</w:t>
      </w:r>
    </w:p>
    <w:p w14:paraId="00E697BB" w14:textId="77777777" w:rsidR="00A35B72" w:rsidRPr="007A4D21" w:rsidRDefault="00A35B72" w:rsidP="00A35B72">
      <w:pPr>
        <w:spacing w:before="120" w:after="120"/>
        <w:jc w:val="both"/>
      </w:pPr>
      <w:r w:rsidRPr="007A4D21">
        <w:rPr>
          <w:szCs w:val="18"/>
        </w:rPr>
        <w:t>C’est à partir de ces considérations que le phénomène bonapartiste a été promu rapidement au rang de catégorie de la science politique. Max Weber le fait déjà à sa manière, bien qu’il préfère user de l’expression de « démocratie plébiscitaire » pour d</w:t>
      </w:r>
      <w:r w:rsidRPr="007A4D21">
        <w:rPr>
          <w:szCs w:val="18"/>
        </w:rPr>
        <w:t>é</w:t>
      </w:r>
      <w:r w:rsidRPr="007A4D21">
        <w:rPr>
          <w:szCs w:val="18"/>
        </w:rPr>
        <w:t>signer cette voie de modernisation lég</w:t>
      </w:r>
      <w:r w:rsidRPr="007A4D21">
        <w:rPr>
          <w:szCs w:val="18"/>
        </w:rPr>
        <w:t>a</w:t>
      </w:r>
      <w:r w:rsidRPr="007A4D21">
        <w:rPr>
          <w:szCs w:val="18"/>
        </w:rPr>
        <w:t>le-rationnelle de l’État libéral (Weber, 1971, p. 276). Sous le label compréhe</w:t>
      </w:r>
      <w:r w:rsidRPr="007A4D21">
        <w:rPr>
          <w:szCs w:val="18"/>
        </w:rPr>
        <w:t>n</w:t>
      </w:r>
      <w:r w:rsidRPr="007A4D21">
        <w:rPr>
          <w:szCs w:val="18"/>
        </w:rPr>
        <w:t>sif dont il pare cette formule autoritaire, il spécifie en effet toutes les tentatives politiques fondées à la fois sur le primat d’un exéc</w:t>
      </w:r>
      <w:r w:rsidRPr="007A4D21">
        <w:rPr>
          <w:szCs w:val="18"/>
        </w:rPr>
        <w:t>u</w:t>
      </w:r>
      <w:r w:rsidRPr="007A4D21">
        <w:rPr>
          <w:szCs w:val="18"/>
        </w:rPr>
        <w:t>tif fort et sur la conviction de ce que ce pouvoir doit nécessairement r</w:t>
      </w:r>
      <w:r w:rsidRPr="007A4D21">
        <w:rPr>
          <w:szCs w:val="18"/>
        </w:rPr>
        <w:t>e</w:t>
      </w:r>
      <w:r w:rsidRPr="007A4D21">
        <w:rPr>
          <w:szCs w:val="18"/>
        </w:rPr>
        <w:t>poser sur le consensus populaire, seul conforme à l’esprit de notre époque. De plus, la conception web</w:t>
      </w:r>
      <w:r w:rsidRPr="007A4D21">
        <w:rPr>
          <w:szCs w:val="18"/>
        </w:rPr>
        <w:t>e</w:t>
      </w:r>
      <w:r w:rsidRPr="007A4D21">
        <w:rPr>
          <w:szCs w:val="18"/>
        </w:rPr>
        <w:t>rienne d’un bonapa</w:t>
      </w:r>
      <w:r w:rsidRPr="007A4D21">
        <w:rPr>
          <w:szCs w:val="18"/>
        </w:rPr>
        <w:t>r</w:t>
      </w:r>
      <w:r w:rsidRPr="007A4D21">
        <w:rPr>
          <w:szCs w:val="18"/>
        </w:rPr>
        <w:t>tisme qu’il évite de nommer ne contredit pas sa dimension en quelque sorte propédeutique. Le Second Empire aussi bien que le r</w:t>
      </w:r>
      <w:r w:rsidRPr="007A4D21">
        <w:rPr>
          <w:szCs w:val="18"/>
        </w:rPr>
        <w:t>é</w:t>
      </w:r>
      <w:r w:rsidRPr="007A4D21">
        <w:rPr>
          <w:szCs w:val="18"/>
        </w:rPr>
        <w:t>gime bismarckien ou, plus tard, la dictature mexicaine de Porf</w:t>
      </w:r>
      <w:r w:rsidRPr="007A4D21">
        <w:rPr>
          <w:szCs w:val="18"/>
        </w:rPr>
        <w:t>i</w:t>
      </w:r>
      <w:r w:rsidRPr="007A4D21">
        <w:rPr>
          <w:szCs w:val="18"/>
        </w:rPr>
        <w:t>nio Diaz, le régime militaire aujourd’hui en vigueur au Brésil et de mult</w:t>
      </w:r>
      <w:r w:rsidRPr="007A4D21">
        <w:rPr>
          <w:szCs w:val="18"/>
        </w:rPr>
        <w:t>i</w:t>
      </w:r>
      <w:r w:rsidRPr="007A4D21">
        <w:rPr>
          <w:szCs w:val="18"/>
        </w:rPr>
        <w:t>ples gouvernements du Tiers Monde se conçoivent eux-mêmes co</w:t>
      </w:r>
      <w:r w:rsidRPr="007A4D21">
        <w:rPr>
          <w:szCs w:val="18"/>
        </w:rPr>
        <w:t>m</w:t>
      </w:r>
      <w:r w:rsidRPr="007A4D21">
        <w:rPr>
          <w:szCs w:val="18"/>
        </w:rPr>
        <w:t>me les vecteurs d’une stratégie d’apprentissage contrôlé et progressif du suffrage universel, mené sous l’égide d’un État t</w:t>
      </w:r>
      <w:r w:rsidRPr="007A4D21">
        <w:rPr>
          <w:szCs w:val="18"/>
        </w:rPr>
        <w:t>u</w:t>
      </w:r>
      <w:r w:rsidRPr="007A4D21">
        <w:rPr>
          <w:szCs w:val="18"/>
        </w:rPr>
        <w:t>télaire dégagé des contraintes partisanes et parlementaires comme du poids e</w:t>
      </w:r>
      <w:r w:rsidRPr="007A4D21">
        <w:rPr>
          <w:szCs w:val="18"/>
        </w:rPr>
        <w:t>x</w:t>
      </w:r>
      <w:r w:rsidRPr="007A4D21">
        <w:rPr>
          <w:szCs w:val="18"/>
        </w:rPr>
        <w:t>cessif des notables. Pour les artisans de cette stratégie, le parlementarisme trop précoce entraîne une corruption de l’État, qui induit plus tard sa faiblesse face à la mobilisation pop</w:t>
      </w:r>
      <w:r w:rsidRPr="007A4D21">
        <w:rPr>
          <w:szCs w:val="18"/>
        </w:rPr>
        <w:t>u</w:t>
      </w:r>
      <w:r w:rsidRPr="007A4D21">
        <w:rPr>
          <w:szCs w:val="18"/>
        </w:rPr>
        <w:t>laire et aggrave par là le risque de cataclysme révolutionnaire. À l’inverse, le monopole de la d</w:t>
      </w:r>
      <w:r w:rsidRPr="007A4D21">
        <w:rPr>
          <w:szCs w:val="18"/>
        </w:rPr>
        <w:t>é</w:t>
      </w:r>
      <w:r w:rsidRPr="007A4D21">
        <w:rPr>
          <w:szCs w:val="18"/>
        </w:rPr>
        <w:t>magogie légitimatrice exercé par l’État de style bon</w:t>
      </w:r>
      <w:r w:rsidRPr="007A4D21">
        <w:rPr>
          <w:szCs w:val="18"/>
        </w:rPr>
        <w:t>a</w:t>
      </w:r>
      <w:r w:rsidRPr="007A4D21">
        <w:rPr>
          <w:szCs w:val="18"/>
        </w:rPr>
        <w:t>partiste est, à leurs yeux, le plus capable d’assurer la social</w:t>
      </w:r>
      <w:r w:rsidRPr="007A4D21">
        <w:rPr>
          <w:szCs w:val="18"/>
        </w:rPr>
        <w:t>i</w:t>
      </w:r>
      <w:r w:rsidRPr="007A4D21">
        <w:rPr>
          <w:szCs w:val="18"/>
        </w:rPr>
        <w:t>sation conservatrice des masses, dans la perspective d’un f</w:t>
      </w:r>
      <w:r w:rsidRPr="007A4D21">
        <w:rPr>
          <w:szCs w:val="18"/>
        </w:rPr>
        <w:t>u</w:t>
      </w:r>
      <w:r w:rsidRPr="007A4D21">
        <w:rPr>
          <w:szCs w:val="18"/>
        </w:rPr>
        <w:t>tur gouvernement démocratique stable et préservant les g</w:t>
      </w:r>
      <w:r w:rsidRPr="007A4D21">
        <w:rPr>
          <w:szCs w:val="18"/>
        </w:rPr>
        <w:t>a</w:t>
      </w:r>
      <w:r w:rsidRPr="007A4D21">
        <w:rPr>
          <w:szCs w:val="18"/>
        </w:rPr>
        <w:t>ranties essentielles de l’individualisme libéral. En bref, les praticiens du parl</w:t>
      </w:r>
      <w:r w:rsidRPr="007A4D21">
        <w:rPr>
          <w:szCs w:val="18"/>
        </w:rPr>
        <w:t>e</w:t>
      </w:r>
      <w:r w:rsidRPr="007A4D21">
        <w:rPr>
          <w:szCs w:val="18"/>
        </w:rPr>
        <w:t>mentarisme font confiance dans le même but aux machines des partis et au clientélisme, ta</w:t>
      </w:r>
      <w:r w:rsidRPr="007A4D21">
        <w:rPr>
          <w:szCs w:val="18"/>
        </w:rPr>
        <w:t>n</w:t>
      </w:r>
      <w:r w:rsidRPr="007A4D21">
        <w:rPr>
          <w:szCs w:val="18"/>
        </w:rPr>
        <w:t>dis que les adeptes du bonapartisme se défient à cet égard de l’ « initiative privée » et pr</w:t>
      </w:r>
      <w:r w:rsidRPr="007A4D21">
        <w:rPr>
          <w:szCs w:val="18"/>
        </w:rPr>
        <w:t>é</w:t>
      </w:r>
      <w:r w:rsidRPr="007A4D21">
        <w:rPr>
          <w:szCs w:val="18"/>
        </w:rPr>
        <w:t>fèrent s’en remettre au clientélisme d’État ou au charisme d’un leader providentiel quand il existe.</w:t>
      </w:r>
    </w:p>
    <w:p w14:paraId="295780B4" w14:textId="77777777" w:rsidR="00A35B72" w:rsidRPr="007A4D21" w:rsidRDefault="00A35B72" w:rsidP="00A35B72">
      <w:pPr>
        <w:spacing w:before="120" w:after="120"/>
        <w:jc w:val="both"/>
      </w:pPr>
      <w:r w:rsidRPr="007A4D21">
        <w:rPr>
          <w:szCs w:val="18"/>
        </w:rPr>
        <w:t>Dans son inte</w:t>
      </w:r>
      <w:r w:rsidRPr="007A4D21">
        <w:rPr>
          <w:szCs w:val="18"/>
        </w:rPr>
        <w:t>r</w:t>
      </w:r>
      <w:r w:rsidRPr="007A4D21">
        <w:rPr>
          <w:szCs w:val="18"/>
        </w:rPr>
        <w:t xml:space="preserve">prétation classique du Second Empire livrée dans </w:t>
      </w:r>
      <w:r w:rsidRPr="007A4D21">
        <w:rPr>
          <w:i/>
          <w:iCs/>
          <w:szCs w:val="18"/>
        </w:rPr>
        <w:t xml:space="preserve">Le 18 Brumaire de Louis Bonaparte, </w:t>
      </w:r>
      <w:r w:rsidRPr="007A4D21">
        <w:rPr>
          <w:szCs w:val="18"/>
        </w:rPr>
        <w:t>Marx simplifie donc trop lorsqu’il explique l’émergence de ce régime par la panique d’une bourgeo</w:t>
      </w:r>
      <w:r w:rsidRPr="007A4D21">
        <w:rPr>
          <w:szCs w:val="18"/>
        </w:rPr>
        <w:t>i</w:t>
      </w:r>
      <w:r w:rsidRPr="007A4D21">
        <w:rPr>
          <w:szCs w:val="18"/>
        </w:rPr>
        <w:t>sie qui, « pour sauver sa bourse », comprend qu’elle « doit nécessair</w:t>
      </w:r>
      <w:r w:rsidRPr="007A4D21">
        <w:rPr>
          <w:szCs w:val="18"/>
        </w:rPr>
        <w:t>e</w:t>
      </w:r>
      <w:r w:rsidRPr="007A4D21">
        <w:rPr>
          <w:szCs w:val="18"/>
        </w:rPr>
        <w:t>ment perdre sa co</w:t>
      </w:r>
      <w:r w:rsidRPr="007A4D21">
        <w:rPr>
          <w:szCs w:val="18"/>
        </w:rPr>
        <w:t>u</w:t>
      </w:r>
      <w:r w:rsidRPr="007A4D21">
        <w:rPr>
          <w:szCs w:val="18"/>
        </w:rPr>
        <w:t>ronne » (Marx, 1963, p. 56). L’analyse n’est certes pas inexacte, puisqu’elle cerne le ressort pr</w:t>
      </w:r>
      <w:r w:rsidRPr="007A4D21">
        <w:rPr>
          <w:szCs w:val="18"/>
        </w:rPr>
        <w:t>i</w:t>
      </w:r>
      <w:r w:rsidRPr="007A4D21">
        <w:rPr>
          <w:szCs w:val="18"/>
        </w:rPr>
        <w:t>mordial de l’entraînement bon</w:t>
      </w:r>
      <w:r w:rsidRPr="007A4D21">
        <w:rPr>
          <w:szCs w:val="18"/>
        </w:rPr>
        <w:t>a</w:t>
      </w:r>
      <w:r w:rsidRPr="007A4D21">
        <w:rPr>
          <w:szCs w:val="18"/>
        </w:rPr>
        <w:t>partiste : soit la prise de conscience par la « bourgeoisie » de ce que l’essentiel n’est pas, pour elle, le l</w:t>
      </w:r>
      <w:r w:rsidRPr="007A4D21">
        <w:rPr>
          <w:szCs w:val="18"/>
        </w:rPr>
        <w:t>i</w:t>
      </w:r>
      <w:r w:rsidRPr="007A4D21">
        <w:rPr>
          <w:szCs w:val="18"/>
        </w:rPr>
        <w:t>béralisme politique inscrit dans les régimes pa</w:t>
      </w:r>
      <w:r w:rsidRPr="007A4D21">
        <w:rPr>
          <w:szCs w:val="18"/>
        </w:rPr>
        <w:t>r</w:t>
      </w:r>
      <w:r w:rsidRPr="007A4D21">
        <w:rPr>
          <w:szCs w:val="18"/>
        </w:rPr>
        <w:t>lementaires,</w:t>
      </w:r>
      <w:r>
        <w:rPr>
          <w:szCs w:val="18"/>
        </w:rPr>
        <w:t xml:space="preserve"> </w:t>
      </w:r>
      <w:r w:rsidRPr="007A4D21">
        <w:t>[285]</w:t>
      </w:r>
      <w:r>
        <w:t xml:space="preserve"> </w:t>
      </w:r>
      <w:r w:rsidRPr="007A4D21">
        <w:rPr>
          <w:szCs w:val="18"/>
        </w:rPr>
        <w:t>mais le maintien d’une dynamique libérale plus globale au niveau du système social et du cadre de l’activité économique. Quant au reste, pourtant, la vision marxienne circonscrit trop cette découverte aux circonsta</w:t>
      </w:r>
      <w:r w:rsidRPr="007A4D21">
        <w:rPr>
          <w:szCs w:val="18"/>
        </w:rPr>
        <w:t>n</w:t>
      </w:r>
      <w:r w:rsidRPr="007A4D21">
        <w:rPr>
          <w:szCs w:val="18"/>
        </w:rPr>
        <w:t>ces particulières de la France des années 1850, s’agissant de la dimension libérale et, plus encore, des autres dime</w:t>
      </w:r>
      <w:r w:rsidRPr="007A4D21">
        <w:rPr>
          <w:szCs w:val="18"/>
        </w:rPr>
        <w:t>n</w:t>
      </w:r>
      <w:r w:rsidRPr="007A4D21">
        <w:rPr>
          <w:szCs w:val="18"/>
        </w:rPr>
        <w:t>sions – autoritaire, populiste et césariste – du b</w:t>
      </w:r>
      <w:r w:rsidRPr="007A4D21">
        <w:rPr>
          <w:szCs w:val="18"/>
        </w:rPr>
        <w:t>o</w:t>
      </w:r>
      <w:r w:rsidRPr="007A4D21">
        <w:rPr>
          <w:szCs w:val="18"/>
        </w:rPr>
        <w:t>napartisme.</w:t>
      </w:r>
    </w:p>
    <w:p w14:paraId="1CF153D5" w14:textId="77777777" w:rsidR="00A35B72" w:rsidRPr="007A4D21" w:rsidRDefault="00A35B72" w:rsidP="00A35B72">
      <w:pPr>
        <w:spacing w:before="120" w:after="120"/>
        <w:jc w:val="both"/>
      </w:pPr>
      <w:r w:rsidRPr="007A4D21">
        <w:rPr>
          <w:szCs w:val="18"/>
        </w:rPr>
        <w:t>La génétique lib</w:t>
      </w:r>
      <w:r w:rsidRPr="007A4D21">
        <w:rPr>
          <w:szCs w:val="18"/>
        </w:rPr>
        <w:t>é</w:t>
      </w:r>
      <w:r w:rsidRPr="007A4D21">
        <w:rPr>
          <w:szCs w:val="18"/>
        </w:rPr>
        <w:t>rale du phénomène doit s’appréhender dans sa portée générale ou comparative plutôt que dans son articulation fra</w:t>
      </w:r>
      <w:r w:rsidRPr="007A4D21">
        <w:rPr>
          <w:szCs w:val="18"/>
        </w:rPr>
        <w:t>n</w:t>
      </w:r>
      <w:r w:rsidRPr="007A4D21">
        <w:rPr>
          <w:szCs w:val="18"/>
        </w:rPr>
        <w:t>çaise, qui est exceptionnelle. Quand Marx présente le S</w:t>
      </w:r>
      <w:r w:rsidRPr="007A4D21">
        <w:rPr>
          <w:szCs w:val="18"/>
        </w:rPr>
        <w:t>e</w:t>
      </w:r>
      <w:r w:rsidRPr="007A4D21">
        <w:rPr>
          <w:szCs w:val="18"/>
        </w:rPr>
        <w:t>cond Empire comme variété pathologique d’une politique lib</w:t>
      </w:r>
      <w:r w:rsidRPr="007A4D21">
        <w:rPr>
          <w:szCs w:val="18"/>
        </w:rPr>
        <w:t>é</w:t>
      </w:r>
      <w:r w:rsidRPr="007A4D21">
        <w:rPr>
          <w:szCs w:val="18"/>
        </w:rPr>
        <w:t>rale confrontée à un équilibre « catastrophiste » de la lutte des classes, il isole l’exemple particulier d’un pays doté d’une impressionnante tradition révolutio</w:t>
      </w:r>
      <w:r w:rsidRPr="007A4D21">
        <w:rPr>
          <w:szCs w:val="18"/>
        </w:rPr>
        <w:t>n</w:t>
      </w:r>
      <w:r w:rsidRPr="007A4D21">
        <w:rPr>
          <w:szCs w:val="18"/>
        </w:rPr>
        <w:t>naire et repr</w:t>
      </w:r>
      <w:r w:rsidRPr="007A4D21">
        <w:rPr>
          <w:szCs w:val="18"/>
        </w:rPr>
        <w:t>é</w:t>
      </w:r>
      <w:r w:rsidRPr="007A4D21">
        <w:rPr>
          <w:szCs w:val="18"/>
        </w:rPr>
        <w:t>sentative, où les groupes dominants doivent réagir à chaud face à la menace prolétarienne en bloquant la compétition o</w:t>
      </w:r>
      <w:r w:rsidRPr="007A4D21">
        <w:rPr>
          <w:szCs w:val="18"/>
        </w:rPr>
        <w:t>u</w:t>
      </w:r>
      <w:r w:rsidRPr="007A4D21">
        <w:rPr>
          <w:szCs w:val="18"/>
        </w:rPr>
        <w:t>verte pour le pouvoir. Par contre, il ignore d’autres situations – d’abord celle de l’Empire allemand – où la mobilisation pop</w:t>
      </w:r>
      <w:r w:rsidRPr="007A4D21">
        <w:rPr>
          <w:szCs w:val="18"/>
        </w:rPr>
        <w:t>u</w:t>
      </w:r>
      <w:r w:rsidRPr="007A4D21">
        <w:rPr>
          <w:szCs w:val="18"/>
        </w:rPr>
        <w:t>laire est moins avancée, où le bonapa</w:t>
      </w:r>
      <w:r w:rsidRPr="007A4D21">
        <w:rPr>
          <w:szCs w:val="18"/>
        </w:rPr>
        <w:t>r</w:t>
      </w:r>
      <w:r w:rsidRPr="007A4D21">
        <w:rPr>
          <w:szCs w:val="18"/>
        </w:rPr>
        <w:t>tisme ou le « bismarckisme » prennent figure de régimes préventifs plutôt que de go</w:t>
      </w:r>
      <w:r w:rsidRPr="007A4D21">
        <w:rPr>
          <w:szCs w:val="18"/>
        </w:rPr>
        <w:t>u</w:t>
      </w:r>
      <w:r w:rsidRPr="007A4D21">
        <w:rPr>
          <w:szCs w:val="18"/>
        </w:rPr>
        <w:t>vernements de crise. Où, par surcroît, l’État agit lui-même comme instigateur de l’universalisation du suffrage dans un contexte moins crit</w:t>
      </w:r>
      <w:r w:rsidRPr="007A4D21">
        <w:rPr>
          <w:szCs w:val="18"/>
        </w:rPr>
        <w:t>i</w:t>
      </w:r>
      <w:r w:rsidRPr="007A4D21">
        <w:rPr>
          <w:szCs w:val="18"/>
        </w:rPr>
        <w:t>que. Dans cette per</w:t>
      </w:r>
      <w:r w:rsidRPr="007A4D21">
        <w:rPr>
          <w:szCs w:val="18"/>
        </w:rPr>
        <w:t>s</w:t>
      </w:r>
      <w:r w:rsidRPr="007A4D21">
        <w:rPr>
          <w:szCs w:val="18"/>
        </w:rPr>
        <w:t>pective qui s’applique aussi au Second Empire sur le long terme, le bonapartisme n’apparaît plus se</w:t>
      </w:r>
      <w:r w:rsidRPr="007A4D21">
        <w:rPr>
          <w:szCs w:val="18"/>
        </w:rPr>
        <w:t>u</w:t>
      </w:r>
      <w:r w:rsidRPr="007A4D21">
        <w:rPr>
          <w:szCs w:val="18"/>
        </w:rPr>
        <w:t>lement comme un expédient brutal. Il devient constituant d’un mode spécif</w:t>
      </w:r>
      <w:r w:rsidRPr="007A4D21">
        <w:rPr>
          <w:szCs w:val="18"/>
        </w:rPr>
        <w:t>i</w:t>
      </w:r>
      <w:r w:rsidRPr="007A4D21">
        <w:rPr>
          <w:szCs w:val="18"/>
        </w:rPr>
        <w:t>que d’intégration de la citoyenneté moderne et de la procédure électorale, dans un cadre hi</w:t>
      </w:r>
      <w:r w:rsidRPr="007A4D21">
        <w:rPr>
          <w:szCs w:val="18"/>
        </w:rPr>
        <w:t>é</w:t>
      </w:r>
      <w:r w:rsidRPr="007A4D21">
        <w:rPr>
          <w:szCs w:val="18"/>
        </w:rPr>
        <w:t>rarchisé et propice au développement de l’État et de l’appareil indu</w:t>
      </w:r>
      <w:r w:rsidRPr="007A4D21">
        <w:rPr>
          <w:szCs w:val="18"/>
        </w:rPr>
        <w:t>s</w:t>
      </w:r>
      <w:r w:rsidRPr="007A4D21">
        <w:rPr>
          <w:szCs w:val="18"/>
        </w:rPr>
        <w:t>triel.</w:t>
      </w:r>
    </w:p>
    <w:p w14:paraId="7129DA92" w14:textId="77777777" w:rsidR="00A35B72" w:rsidRPr="007A4D21" w:rsidRDefault="00A35B72" w:rsidP="00A35B72">
      <w:pPr>
        <w:spacing w:before="120" w:after="120"/>
        <w:jc w:val="both"/>
      </w:pPr>
      <w:r w:rsidRPr="007A4D21">
        <w:rPr>
          <w:szCs w:val="18"/>
        </w:rPr>
        <w:t>La dimension autoritaire, populiste et césariste des régimes bon</w:t>
      </w:r>
      <w:r w:rsidRPr="007A4D21">
        <w:rPr>
          <w:szCs w:val="18"/>
        </w:rPr>
        <w:t>a</w:t>
      </w:r>
      <w:r w:rsidRPr="007A4D21">
        <w:rPr>
          <w:szCs w:val="18"/>
        </w:rPr>
        <w:t>partistes dérive de cette orientation capitale. Autorita</w:t>
      </w:r>
      <w:r w:rsidRPr="007A4D21">
        <w:rPr>
          <w:szCs w:val="18"/>
        </w:rPr>
        <w:t>i</w:t>
      </w:r>
      <w:r w:rsidRPr="007A4D21">
        <w:rPr>
          <w:szCs w:val="18"/>
        </w:rPr>
        <w:t>res, ces régimes ne le sont pas simplement parce qu’ils se tro</w:t>
      </w:r>
      <w:r w:rsidRPr="007A4D21">
        <w:rPr>
          <w:szCs w:val="18"/>
        </w:rPr>
        <w:t>u</w:t>
      </w:r>
      <w:r w:rsidRPr="007A4D21">
        <w:rPr>
          <w:szCs w:val="18"/>
        </w:rPr>
        <w:t>vent régis par un chef non rév</w:t>
      </w:r>
      <w:r w:rsidRPr="007A4D21">
        <w:rPr>
          <w:szCs w:val="18"/>
        </w:rPr>
        <w:t>o</w:t>
      </w:r>
      <w:r w:rsidRPr="007A4D21">
        <w:rPr>
          <w:szCs w:val="18"/>
        </w:rPr>
        <w:t>cable par le Parlement, ou parce qu’ils reposent sur le primat de po</w:t>
      </w:r>
      <w:r w:rsidRPr="007A4D21">
        <w:rPr>
          <w:szCs w:val="18"/>
        </w:rPr>
        <w:t>u</w:t>
      </w:r>
      <w:r w:rsidRPr="007A4D21">
        <w:rPr>
          <w:szCs w:val="18"/>
        </w:rPr>
        <w:t>voir exécutif et se fondent en dernière instance sur l’armée. Ces éléments ne les distinguent guère d’autres gouvern</w:t>
      </w:r>
      <w:r w:rsidRPr="007A4D21">
        <w:rPr>
          <w:szCs w:val="18"/>
        </w:rPr>
        <w:t>e</w:t>
      </w:r>
      <w:r w:rsidRPr="007A4D21">
        <w:rPr>
          <w:szCs w:val="18"/>
        </w:rPr>
        <w:t>ments dispensés de l’épithète a</w:t>
      </w:r>
      <w:r w:rsidRPr="007A4D21">
        <w:rPr>
          <w:szCs w:val="18"/>
        </w:rPr>
        <w:t>u</w:t>
      </w:r>
      <w:r w:rsidRPr="007A4D21">
        <w:rPr>
          <w:szCs w:val="18"/>
        </w:rPr>
        <w:t>toritaire, basés également sur une légitimité d’essence monarch</w:t>
      </w:r>
      <w:r w:rsidRPr="007A4D21">
        <w:rPr>
          <w:szCs w:val="18"/>
        </w:rPr>
        <w:t>i</w:t>
      </w:r>
      <w:r w:rsidRPr="007A4D21">
        <w:rPr>
          <w:szCs w:val="18"/>
        </w:rPr>
        <w:t xml:space="preserve">que qui n’est pas consubstantielle du modèle bonapartiste mais relève plutôt du présidentialisme. Parallèlement, l’armée reste </w:t>
      </w:r>
      <w:r w:rsidRPr="007A4D21">
        <w:rPr>
          <w:i/>
          <w:iCs/>
          <w:szCs w:val="18"/>
        </w:rPr>
        <w:t xml:space="preserve">Vultima ratio </w:t>
      </w:r>
      <w:r w:rsidRPr="007A4D21">
        <w:rPr>
          <w:szCs w:val="18"/>
        </w:rPr>
        <w:t>de tous les gouvernements, tandis que le caractère r</w:t>
      </w:r>
      <w:r w:rsidRPr="007A4D21">
        <w:rPr>
          <w:szCs w:val="18"/>
        </w:rPr>
        <w:t>é</w:t>
      </w:r>
      <w:r w:rsidRPr="007A4D21">
        <w:rPr>
          <w:szCs w:val="18"/>
        </w:rPr>
        <w:t>pressif des dictatures bonapartistes apparaît modéré au regard des pr</w:t>
      </w:r>
      <w:r w:rsidRPr="007A4D21">
        <w:rPr>
          <w:szCs w:val="18"/>
        </w:rPr>
        <w:t>a</w:t>
      </w:r>
      <w:r w:rsidRPr="007A4D21">
        <w:rPr>
          <w:szCs w:val="18"/>
        </w:rPr>
        <w:t>tiques coercitives de la S</w:t>
      </w:r>
      <w:r w:rsidRPr="007A4D21">
        <w:rPr>
          <w:szCs w:val="18"/>
        </w:rPr>
        <w:t>e</w:t>
      </w:r>
      <w:r w:rsidRPr="007A4D21">
        <w:rPr>
          <w:szCs w:val="18"/>
        </w:rPr>
        <w:t>conde République et des républicains de 1871 en France, ou de la république de Weimar en 1918-1920.</w:t>
      </w:r>
    </w:p>
    <w:p w14:paraId="6DB30078" w14:textId="77777777" w:rsidR="00A35B72" w:rsidRPr="007A4D21" w:rsidRDefault="00A35B72" w:rsidP="00A35B72">
      <w:pPr>
        <w:spacing w:before="120" w:after="120"/>
        <w:jc w:val="both"/>
      </w:pPr>
      <w:r w:rsidRPr="007A4D21">
        <w:rPr>
          <w:szCs w:val="18"/>
        </w:rPr>
        <w:t>Pour l’essentiel, l’autoritarisme b</w:t>
      </w:r>
      <w:r w:rsidRPr="007A4D21">
        <w:rPr>
          <w:szCs w:val="18"/>
        </w:rPr>
        <w:t>o</w:t>
      </w:r>
      <w:r w:rsidRPr="007A4D21">
        <w:rPr>
          <w:szCs w:val="18"/>
        </w:rPr>
        <w:t>napartiste est moins dictatorial que directorial et lié à l’affirmation nouve</w:t>
      </w:r>
      <w:r w:rsidRPr="007A4D21">
        <w:rPr>
          <w:szCs w:val="18"/>
        </w:rPr>
        <w:t>l</w:t>
      </w:r>
      <w:r w:rsidRPr="007A4D21">
        <w:rPr>
          <w:szCs w:val="18"/>
        </w:rPr>
        <w:t>le du rôle moteur de l’État vis-à-vis de la société. L’État bonapartiste se veut ma</w:t>
      </w:r>
      <w:r w:rsidRPr="007A4D21">
        <w:rPr>
          <w:szCs w:val="18"/>
        </w:rPr>
        <w:t>î</w:t>
      </w:r>
      <w:r w:rsidRPr="007A4D21">
        <w:rPr>
          <w:szCs w:val="18"/>
        </w:rPr>
        <w:t>tre du processus de construction économique et politique, sans transgresser les princ</w:t>
      </w:r>
      <w:r w:rsidRPr="007A4D21">
        <w:rPr>
          <w:szCs w:val="18"/>
        </w:rPr>
        <w:t>i</w:t>
      </w:r>
      <w:r w:rsidRPr="007A4D21">
        <w:rPr>
          <w:szCs w:val="18"/>
        </w:rPr>
        <w:t>pes du libéralisme mais en dév</w:t>
      </w:r>
      <w:r w:rsidRPr="007A4D21">
        <w:rPr>
          <w:szCs w:val="18"/>
        </w:rPr>
        <w:t>e</w:t>
      </w:r>
      <w:r w:rsidRPr="007A4D21">
        <w:rPr>
          <w:szCs w:val="18"/>
        </w:rPr>
        <w:t>loppant ce que les marxistes appellent son auton</w:t>
      </w:r>
      <w:r w:rsidRPr="007A4D21">
        <w:rPr>
          <w:szCs w:val="18"/>
        </w:rPr>
        <w:t>o</w:t>
      </w:r>
      <w:r w:rsidRPr="007A4D21">
        <w:rPr>
          <w:szCs w:val="18"/>
        </w:rPr>
        <w:t>mie face aux groupes sociaux et aux institutions civiles. Il est au conservatisme ce que l’État jacobin des origines est au radic</w:t>
      </w:r>
      <w:r w:rsidRPr="007A4D21">
        <w:rPr>
          <w:szCs w:val="18"/>
        </w:rPr>
        <w:t>a</w:t>
      </w:r>
      <w:r w:rsidRPr="007A4D21">
        <w:rPr>
          <w:szCs w:val="18"/>
        </w:rPr>
        <w:t>lisme. Il prétend se placer au-dessus des individus et des cla</w:t>
      </w:r>
      <w:r w:rsidRPr="007A4D21">
        <w:rPr>
          <w:szCs w:val="18"/>
        </w:rPr>
        <w:t>s</w:t>
      </w:r>
      <w:r w:rsidRPr="007A4D21">
        <w:rPr>
          <w:szCs w:val="18"/>
        </w:rPr>
        <w:t>ses, tout en reconnaissant dans le m</w:t>
      </w:r>
      <w:r w:rsidRPr="007A4D21">
        <w:rPr>
          <w:szCs w:val="18"/>
        </w:rPr>
        <w:t>ê</w:t>
      </w:r>
      <w:r w:rsidRPr="007A4D21">
        <w:rPr>
          <w:szCs w:val="18"/>
        </w:rPr>
        <w:t>me temps la majesté du principe de la souveraineté pop</w:t>
      </w:r>
      <w:r w:rsidRPr="007A4D21">
        <w:rPr>
          <w:szCs w:val="18"/>
        </w:rPr>
        <w:t>u</w:t>
      </w:r>
      <w:r w:rsidRPr="007A4D21">
        <w:rPr>
          <w:szCs w:val="18"/>
        </w:rPr>
        <w:t>laire. À cette fin, il donne une impulsion souvent décisive à la bureaucratie publique, la rend à nouveau totalement d</w:t>
      </w:r>
      <w:r w:rsidRPr="007A4D21">
        <w:rPr>
          <w:szCs w:val="18"/>
        </w:rPr>
        <w:t>é</w:t>
      </w:r>
      <w:r w:rsidRPr="007A4D21">
        <w:rPr>
          <w:szCs w:val="18"/>
        </w:rPr>
        <w:t>pendante de l’exécutif après les errements de la para-privatisation pa</w:t>
      </w:r>
      <w:r w:rsidRPr="007A4D21">
        <w:rPr>
          <w:szCs w:val="18"/>
        </w:rPr>
        <w:t>r</w:t>
      </w:r>
      <w:r w:rsidRPr="007A4D21">
        <w:rPr>
          <w:szCs w:val="18"/>
        </w:rPr>
        <w:t>lementaire de l’administration. Co</w:t>
      </w:r>
      <w:r w:rsidRPr="007A4D21">
        <w:rPr>
          <w:szCs w:val="18"/>
        </w:rPr>
        <w:t>m</w:t>
      </w:r>
      <w:r w:rsidRPr="007A4D21">
        <w:rPr>
          <w:szCs w:val="18"/>
        </w:rPr>
        <w:t>me le remarque Reinhard Bendix au sujet de l’allégeance des fonctio</w:t>
      </w:r>
      <w:r w:rsidRPr="007A4D21">
        <w:rPr>
          <w:szCs w:val="18"/>
        </w:rPr>
        <w:t>n</w:t>
      </w:r>
      <w:r w:rsidRPr="007A4D21">
        <w:rPr>
          <w:szCs w:val="18"/>
        </w:rPr>
        <w:t>naires vis-à-vis du pouvoir, celle-ci peut se diluer dans la citoye</w:t>
      </w:r>
      <w:r w:rsidRPr="007A4D21">
        <w:rPr>
          <w:szCs w:val="18"/>
        </w:rPr>
        <w:t>n</w:t>
      </w:r>
      <w:r w:rsidRPr="007A4D21">
        <w:rPr>
          <w:szCs w:val="18"/>
        </w:rPr>
        <w:t>neté</w:t>
      </w:r>
      <w:r>
        <w:rPr>
          <w:szCs w:val="18"/>
        </w:rPr>
        <w:t xml:space="preserve"> </w:t>
      </w:r>
      <w:r w:rsidRPr="007A4D21">
        <w:rPr>
          <w:rFonts w:cs="Arial"/>
          <w:szCs w:val="16"/>
        </w:rPr>
        <w:t>[286]</w:t>
      </w:r>
      <w:r>
        <w:rPr>
          <w:rFonts w:cs="Arial"/>
          <w:szCs w:val="16"/>
        </w:rPr>
        <w:t xml:space="preserve"> </w:t>
      </w:r>
      <w:r w:rsidRPr="007A4D21">
        <w:rPr>
          <w:szCs w:val="18"/>
        </w:rPr>
        <w:t>égalitaire globale, ou bien s’en détacher au contraire par l’imposition aux agents de l’État d’un sentiment spécifique d’identification à celui-ci (Bendix, 1981, pp. 141-142). L’allégeance des serviteurs de l’État bon</w:t>
      </w:r>
      <w:r w:rsidRPr="007A4D21">
        <w:rPr>
          <w:szCs w:val="18"/>
        </w:rPr>
        <w:t>a</w:t>
      </w:r>
      <w:r w:rsidRPr="007A4D21">
        <w:rPr>
          <w:szCs w:val="18"/>
        </w:rPr>
        <w:t>partiste ressortit du second type, les place en quelque sorte sur une orbite distincte de celle du commun des mortels. Le processus se réalise facil</w:t>
      </w:r>
      <w:r w:rsidRPr="007A4D21">
        <w:rPr>
          <w:szCs w:val="18"/>
        </w:rPr>
        <w:t>e</w:t>
      </w:r>
      <w:r w:rsidRPr="007A4D21">
        <w:rPr>
          <w:szCs w:val="18"/>
        </w:rPr>
        <w:t>ment en Prusse, où l’</w:t>
      </w:r>
      <w:r w:rsidRPr="007A4D21">
        <w:rPr>
          <w:i/>
          <w:iCs/>
          <w:szCs w:val="18"/>
        </w:rPr>
        <w:t>Allgemeines Preu</w:t>
      </w:r>
      <w:r w:rsidRPr="007A4D21">
        <w:rPr>
          <w:i/>
          <w:iCs/>
          <w:szCs w:val="18"/>
        </w:rPr>
        <w:t>s</w:t>
      </w:r>
      <w:r w:rsidRPr="007A4D21">
        <w:rPr>
          <w:i/>
          <w:iCs/>
          <w:szCs w:val="18"/>
        </w:rPr>
        <w:t xml:space="preserve">sïsches Landrecht </w:t>
      </w:r>
      <w:r w:rsidRPr="007A4D21">
        <w:rPr>
          <w:szCs w:val="18"/>
        </w:rPr>
        <w:t>de 1794 définit d’emblée l’État comme un corps de fonctionnaires et d’officiers ide</w:t>
      </w:r>
      <w:r w:rsidRPr="007A4D21">
        <w:rPr>
          <w:szCs w:val="18"/>
        </w:rPr>
        <w:t>n</w:t>
      </w:r>
      <w:r w:rsidRPr="007A4D21">
        <w:rPr>
          <w:szCs w:val="18"/>
        </w:rPr>
        <w:t>tifiés au monarque, sup</w:t>
      </w:r>
      <w:r w:rsidRPr="007A4D21">
        <w:rPr>
          <w:szCs w:val="18"/>
        </w:rPr>
        <w:t>é</w:t>
      </w:r>
      <w:r w:rsidRPr="007A4D21">
        <w:rPr>
          <w:szCs w:val="18"/>
        </w:rPr>
        <w:t xml:space="preserve">rieurs par là aux modestes membres de la </w:t>
      </w:r>
      <w:r w:rsidRPr="007A4D21">
        <w:rPr>
          <w:i/>
          <w:iCs/>
          <w:szCs w:val="18"/>
        </w:rPr>
        <w:t>bûrgerlische Gesel</w:t>
      </w:r>
      <w:r w:rsidRPr="007A4D21">
        <w:rPr>
          <w:i/>
          <w:iCs/>
          <w:szCs w:val="18"/>
        </w:rPr>
        <w:t>l</w:t>
      </w:r>
      <w:r w:rsidRPr="007A4D21">
        <w:rPr>
          <w:i/>
          <w:iCs/>
          <w:szCs w:val="18"/>
        </w:rPr>
        <w:t xml:space="preserve">schaft </w:t>
      </w:r>
      <w:r w:rsidRPr="007A4D21">
        <w:rPr>
          <w:szCs w:val="18"/>
        </w:rPr>
        <w:t>(la société bourgeoise) . Sa réalisation se révèle plus délicate en Fra</w:t>
      </w:r>
      <w:r w:rsidRPr="007A4D21">
        <w:rPr>
          <w:szCs w:val="18"/>
        </w:rPr>
        <w:t>n</w:t>
      </w:r>
      <w:r w:rsidRPr="007A4D21">
        <w:rPr>
          <w:szCs w:val="18"/>
        </w:rPr>
        <w:t>ce, où l’entreprise de sublimation de l’État se heurte, dans son ambition de conqu</w:t>
      </w:r>
      <w:r w:rsidRPr="007A4D21">
        <w:rPr>
          <w:szCs w:val="18"/>
        </w:rPr>
        <w:t>ê</w:t>
      </w:r>
      <w:r w:rsidRPr="007A4D21">
        <w:rPr>
          <w:szCs w:val="18"/>
        </w:rPr>
        <w:t>te des périphéries de la société, à l’opération rivale des politiciens professionnels mieux servis par le concept de souveraineté nationale. Mais le mérite de la stratégie b</w:t>
      </w:r>
      <w:r w:rsidRPr="007A4D21">
        <w:rPr>
          <w:szCs w:val="18"/>
        </w:rPr>
        <w:t>o</w:t>
      </w:r>
      <w:r w:rsidRPr="007A4D21">
        <w:rPr>
          <w:szCs w:val="18"/>
        </w:rPr>
        <w:t>napartiste consiste, précisément, à forcer le débouché de la citoyenn</w:t>
      </w:r>
      <w:r w:rsidRPr="007A4D21">
        <w:rPr>
          <w:szCs w:val="18"/>
        </w:rPr>
        <w:t>e</w:t>
      </w:r>
      <w:r w:rsidRPr="007A4D21">
        <w:rPr>
          <w:szCs w:val="18"/>
        </w:rPr>
        <w:t>té hégém</w:t>
      </w:r>
      <w:r w:rsidRPr="007A4D21">
        <w:rPr>
          <w:szCs w:val="18"/>
        </w:rPr>
        <w:t>o</w:t>
      </w:r>
      <w:r w:rsidRPr="007A4D21">
        <w:rPr>
          <w:szCs w:val="18"/>
        </w:rPr>
        <w:t>nique des hauts fonctionnaires qui peuvent ensuite, à partir de cette position de force, partager ce privilège avec le personnel pol</w:t>
      </w:r>
      <w:r w:rsidRPr="007A4D21">
        <w:rPr>
          <w:szCs w:val="18"/>
        </w:rPr>
        <w:t>i</w:t>
      </w:r>
      <w:r w:rsidRPr="007A4D21">
        <w:rPr>
          <w:szCs w:val="18"/>
        </w:rPr>
        <w:t>tique élu à partir de la IIIe République.</w:t>
      </w:r>
    </w:p>
    <w:p w14:paraId="0725F3B5" w14:textId="77777777" w:rsidR="00A35B72" w:rsidRPr="007A4D21" w:rsidRDefault="00A35B72" w:rsidP="00A35B72">
      <w:pPr>
        <w:spacing w:before="120" w:after="120"/>
        <w:jc w:val="both"/>
      </w:pPr>
      <w:r w:rsidRPr="007A4D21">
        <w:rPr>
          <w:szCs w:val="18"/>
        </w:rPr>
        <w:t>Corollairement, l’autonomie de l’État bonapartiste procède de la voc</w:t>
      </w:r>
      <w:r w:rsidRPr="007A4D21">
        <w:rPr>
          <w:szCs w:val="18"/>
        </w:rPr>
        <w:t>a</w:t>
      </w:r>
      <w:r w:rsidRPr="007A4D21">
        <w:rPr>
          <w:szCs w:val="18"/>
        </w:rPr>
        <w:t>tion qu’il s’attribue – et qui lui est reconnue souvent – de mener la« révolution par le haut » ; autrement dit, de guider la m</w:t>
      </w:r>
      <w:r w:rsidRPr="007A4D21">
        <w:rPr>
          <w:szCs w:val="18"/>
        </w:rPr>
        <w:t>o</w:t>
      </w:r>
      <w:r w:rsidRPr="007A4D21">
        <w:rPr>
          <w:szCs w:val="18"/>
        </w:rPr>
        <w:t>dernisation de la société hors des sentiers rendus périlleux par l’espoir révolutio</w:t>
      </w:r>
      <w:r w:rsidRPr="007A4D21">
        <w:rPr>
          <w:szCs w:val="18"/>
        </w:rPr>
        <w:t>n</w:t>
      </w:r>
      <w:r w:rsidRPr="007A4D21">
        <w:rPr>
          <w:szCs w:val="18"/>
        </w:rPr>
        <w:t>naire et l’imprudence des politiciens. La sou</w:t>
      </w:r>
      <w:r w:rsidRPr="007A4D21">
        <w:rPr>
          <w:szCs w:val="18"/>
        </w:rPr>
        <w:t>r</w:t>
      </w:r>
      <w:r w:rsidRPr="007A4D21">
        <w:rPr>
          <w:szCs w:val="18"/>
        </w:rPr>
        <w:t>ce de cette vocation se situe également en Prusse, où le mini</w:t>
      </w:r>
      <w:r w:rsidRPr="007A4D21">
        <w:rPr>
          <w:szCs w:val="18"/>
        </w:rPr>
        <w:t>s</w:t>
      </w:r>
      <w:r w:rsidRPr="007A4D21">
        <w:rPr>
          <w:szCs w:val="18"/>
        </w:rPr>
        <w:t>tre Struensee déclare dès 1799 au chargé d’affaires français que, si « la révol</w:t>
      </w:r>
      <w:r w:rsidRPr="007A4D21">
        <w:rPr>
          <w:szCs w:val="18"/>
        </w:rPr>
        <w:t>u</w:t>
      </w:r>
      <w:r w:rsidRPr="007A4D21">
        <w:rPr>
          <w:szCs w:val="18"/>
        </w:rPr>
        <w:t>tion créatrice s’était faite en France d</w:t>
      </w:r>
      <w:r w:rsidRPr="007A4D21">
        <w:rPr>
          <w:szCs w:val="18"/>
        </w:rPr>
        <w:t>e</w:t>
      </w:r>
      <w:r w:rsidRPr="007A4D21">
        <w:rPr>
          <w:szCs w:val="18"/>
        </w:rPr>
        <w:t>puis le bas, elle se réaliserait lentement et depuis le sommet » en Allemagne (Hintze, 1975, p. 69). Bien que l’opinion pr</w:t>
      </w:r>
      <w:r w:rsidRPr="007A4D21">
        <w:rPr>
          <w:szCs w:val="18"/>
        </w:rPr>
        <w:t>o</w:t>
      </w:r>
      <w:r w:rsidRPr="007A4D21">
        <w:rPr>
          <w:szCs w:val="18"/>
        </w:rPr>
        <w:t>fessée sur la France ait été aventurée, le propos circonscrit une form</w:t>
      </w:r>
      <w:r w:rsidRPr="007A4D21">
        <w:rPr>
          <w:szCs w:val="18"/>
        </w:rPr>
        <w:t>u</w:t>
      </w:r>
      <w:r w:rsidRPr="007A4D21">
        <w:rPr>
          <w:szCs w:val="18"/>
        </w:rPr>
        <w:t>le autoritaire correspondant au desp</w:t>
      </w:r>
      <w:r w:rsidRPr="007A4D21">
        <w:rPr>
          <w:szCs w:val="18"/>
        </w:rPr>
        <w:t>o</w:t>
      </w:r>
      <w:r w:rsidRPr="007A4D21">
        <w:rPr>
          <w:szCs w:val="18"/>
        </w:rPr>
        <w:t>time éclairé de l’ère de l’industrialisation. Telle est exactement l’analyse de Barrington Mo</w:t>
      </w:r>
      <w:r w:rsidRPr="007A4D21">
        <w:rPr>
          <w:szCs w:val="18"/>
        </w:rPr>
        <w:t>o</w:t>
      </w:r>
      <w:r w:rsidRPr="007A4D21">
        <w:rPr>
          <w:szCs w:val="18"/>
        </w:rPr>
        <w:t>re qui, dans sa caractérisation du S</w:t>
      </w:r>
      <w:r w:rsidRPr="007A4D21">
        <w:rPr>
          <w:szCs w:val="18"/>
        </w:rPr>
        <w:t>e</w:t>
      </w:r>
      <w:r w:rsidRPr="007A4D21">
        <w:rPr>
          <w:szCs w:val="18"/>
        </w:rPr>
        <w:t>cond Empire et surtout du système bismarckien, reprend la notion de « révolution par le haut » en l’associant à celle de« modernisati on conservatrice » (Moore, 1969, p. 353). Telle est aussi la nuance que Po</w:t>
      </w:r>
      <w:r w:rsidRPr="007A4D21">
        <w:rPr>
          <w:szCs w:val="18"/>
        </w:rPr>
        <w:t>u</w:t>
      </w:r>
      <w:r w:rsidRPr="007A4D21">
        <w:rPr>
          <w:szCs w:val="18"/>
        </w:rPr>
        <w:t>lantzas apporte à l’interprétation marxiste du bonapartisme, lorsqu’il lui reconnaît un certain« rôle constit</w:t>
      </w:r>
      <w:r w:rsidRPr="007A4D21">
        <w:rPr>
          <w:szCs w:val="18"/>
        </w:rPr>
        <w:t>u</w:t>
      </w:r>
      <w:r w:rsidRPr="007A4D21">
        <w:rPr>
          <w:szCs w:val="18"/>
        </w:rPr>
        <w:t>tif » dans l’agencement des rapports de classe (Poulantzas, 1974, p. 28). Mais sans doute faut-il ajouter que ce rôle constitutif n’est pas qu’instrumental. Pour la première fois, il traduit la recherche par l’État moderne d’une forme nouvelle et su</w:t>
      </w:r>
      <w:r w:rsidRPr="007A4D21">
        <w:rPr>
          <w:szCs w:val="18"/>
        </w:rPr>
        <w:t>p</w:t>
      </w:r>
      <w:r w:rsidRPr="007A4D21">
        <w:rPr>
          <w:szCs w:val="18"/>
        </w:rPr>
        <w:t>plémentaire de légitimité, fondée sur la preuve de la comp</w:t>
      </w:r>
      <w:r w:rsidRPr="007A4D21">
        <w:rPr>
          <w:szCs w:val="18"/>
        </w:rPr>
        <w:t>é</w:t>
      </w:r>
      <w:r w:rsidRPr="007A4D21">
        <w:rPr>
          <w:szCs w:val="18"/>
        </w:rPr>
        <w:t>tence et de la réussite éc</w:t>
      </w:r>
      <w:r w:rsidRPr="007A4D21">
        <w:rPr>
          <w:szCs w:val="18"/>
        </w:rPr>
        <w:t>o</w:t>
      </w:r>
      <w:r w:rsidRPr="007A4D21">
        <w:rPr>
          <w:szCs w:val="18"/>
        </w:rPr>
        <w:t>nomique.</w:t>
      </w:r>
    </w:p>
    <w:p w14:paraId="560320D3" w14:textId="77777777" w:rsidR="00A35B72" w:rsidRPr="007A4D21" w:rsidRDefault="00A35B72" w:rsidP="00A35B72">
      <w:pPr>
        <w:spacing w:before="120" w:after="120"/>
        <w:jc w:val="both"/>
      </w:pPr>
      <w:r w:rsidRPr="007A4D21">
        <w:rPr>
          <w:szCs w:val="18"/>
        </w:rPr>
        <w:t>Un troisième trait de l’autoritarisme bonapartiste découle précis</w:t>
      </w:r>
      <w:r w:rsidRPr="007A4D21">
        <w:rPr>
          <w:szCs w:val="18"/>
        </w:rPr>
        <w:t>é</w:t>
      </w:r>
      <w:r w:rsidRPr="007A4D21">
        <w:rPr>
          <w:szCs w:val="18"/>
        </w:rPr>
        <w:t>ment de cette revendication d’une légitimité méritocr</w:t>
      </w:r>
      <w:r w:rsidRPr="007A4D21">
        <w:rPr>
          <w:szCs w:val="18"/>
        </w:rPr>
        <w:t>a</w:t>
      </w:r>
      <w:r w:rsidRPr="007A4D21">
        <w:rPr>
          <w:szCs w:val="18"/>
        </w:rPr>
        <w:t>tique démontrée par la performance économique. Gerschenkron et De Schweinitz n</w:t>
      </w:r>
      <w:r w:rsidRPr="007A4D21">
        <w:rPr>
          <w:szCs w:val="18"/>
        </w:rPr>
        <w:t>o</w:t>
      </w:r>
      <w:r w:rsidRPr="007A4D21">
        <w:rPr>
          <w:szCs w:val="18"/>
        </w:rPr>
        <w:t>tent que, si l’industrialisation textile décentralisée de l’Angleterre et l’essor du pouvoir parlementaire d</w:t>
      </w:r>
      <w:r w:rsidRPr="007A4D21">
        <w:rPr>
          <w:szCs w:val="18"/>
        </w:rPr>
        <w:t>é</w:t>
      </w:r>
      <w:r w:rsidRPr="007A4D21">
        <w:rPr>
          <w:szCs w:val="18"/>
        </w:rPr>
        <w:t>concentré peuvent s’interpréter comme des phén</w:t>
      </w:r>
      <w:r w:rsidRPr="007A4D21">
        <w:rPr>
          <w:szCs w:val="18"/>
        </w:rPr>
        <w:t>o</w:t>
      </w:r>
      <w:r w:rsidRPr="007A4D21">
        <w:rPr>
          <w:szCs w:val="18"/>
        </w:rPr>
        <w:t>mènes homologues, une homologie du même ordre s’esquisse entre l’industrialisation sidérurgique centr</w:t>
      </w:r>
      <w:r w:rsidRPr="007A4D21">
        <w:rPr>
          <w:szCs w:val="18"/>
        </w:rPr>
        <w:t>a</w:t>
      </w:r>
      <w:r w:rsidRPr="007A4D21">
        <w:rPr>
          <w:szCs w:val="18"/>
        </w:rPr>
        <w:t xml:space="preserve">lisée au </w:t>
      </w:r>
      <w:r w:rsidRPr="007A4D21">
        <w:rPr>
          <w:smallCaps/>
          <w:szCs w:val="24"/>
        </w:rPr>
        <w:t>xix</w:t>
      </w:r>
      <w:r w:rsidRPr="007A4D21">
        <w:rPr>
          <w:szCs w:val="24"/>
          <w:vertAlign w:val="superscript"/>
        </w:rPr>
        <w:t>e</w:t>
      </w:r>
      <w:r w:rsidRPr="007A4D21">
        <w:rPr>
          <w:szCs w:val="24"/>
        </w:rPr>
        <w:t xml:space="preserve"> </w:t>
      </w:r>
      <w:r w:rsidRPr="007A4D21">
        <w:rPr>
          <w:szCs w:val="18"/>
        </w:rPr>
        <w:t>siècle sous l’égide des banques et de l’État, et la concentration autor</w:t>
      </w:r>
      <w:r w:rsidRPr="007A4D21">
        <w:rPr>
          <w:szCs w:val="18"/>
        </w:rPr>
        <w:t>i</w:t>
      </w:r>
      <w:r w:rsidRPr="007A4D21">
        <w:rPr>
          <w:szCs w:val="18"/>
        </w:rPr>
        <w:t>taire du pouvoir qui s’effectue à cette époque (Ger</w:t>
      </w:r>
      <w:r w:rsidRPr="007A4D21">
        <w:rPr>
          <w:szCs w:val="18"/>
        </w:rPr>
        <w:t>s</w:t>
      </w:r>
      <w:r w:rsidRPr="007A4D21">
        <w:rPr>
          <w:szCs w:val="18"/>
        </w:rPr>
        <w:t>chenkron, 1962, pp. 15-16 ; De Schweinitz, 1964, pp. 7 et 161-177). Selon cette inte</w:t>
      </w:r>
      <w:r w:rsidRPr="007A4D21">
        <w:rPr>
          <w:szCs w:val="18"/>
        </w:rPr>
        <w:t>r</w:t>
      </w:r>
      <w:r w:rsidRPr="007A4D21">
        <w:rPr>
          <w:szCs w:val="18"/>
        </w:rPr>
        <w:t>prétation, la multiplicité des intérêts des modestes pionniers de la première industrialis</w:t>
      </w:r>
      <w:r w:rsidRPr="007A4D21">
        <w:rPr>
          <w:szCs w:val="18"/>
        </w:rPr>
        <w:t>a</w:t>
      </w:r>
      <w:r w:rsidRPr="007A4D21">
        <w:rPr>
          <w:szCs w:val="18"/>
        </w:rPr>
        <w:t>tion aurait trouvé son expression naturelle dans le débat transparent de l’appareil législatif. À l’inverse, les pui</w:t>
      </w:r>
      <w:r w:rsidRPr="007A4D21">
        <w:rPr>
          <w:szCs w:val="18"/>
        </w:rPr>
        <w:t>s</w:t>
      </w:r>
      <w:r w:rsidRPr="007A4D21">
        <w:rPr>
          <w:szCs w:val="18"/>
        </w:rPr>
        <w:t>sants entrepreneurs de la</w:t>
      </w:r>
      <w:r>
        <w:rPr>
          <w:szCs w:val="18"/>
        </w:rPr>
        <w:t xml:space="preserve"> </w:t>
      </w:r>
      <w:r w:rsidRPr="007A4D21">
        <w:t>[287]</w:t>
      </w:r>
      <w:r>
        <w:t xml:space="preserve"> </w:t>
      </w:r>
      <w:r w:rsidRPr="007A4D21">
        <w:rPr>
          <w:szCs w:val="18"/>
        </w:rPr>
        <w:t>deuxième phase industrialisatrice se seraient trouvés gênés par la médiation parlementaire, qui les obligeait à co</w:t>
      </w:r>
      <w:r w:rsidRPr="007A4D21">
        <w:rPr>
          <w:szCs w:val="18"/>
        </w:rPr>
        <w:t>m</w:t>
      </w:r>
      <w:r w:rsidRPr="007A4D21">
        <w:rPr>
          <w:szCs w:val="18"/>
        </w:rPr>
        <w:t>poser avec les notables te</w:t>
      </w:r>
      <w:r w:rsidRPr="007A4D21">
        <w:rPr>
          <w:szCs w:val="18"/>
        </w:rPr>
        <w:t>r</w:t>
      </w:r>
      <w:r w:rsidRPr="007A4D21">
        <w:rPr>
          <w:szCs w:val="18"/>
        </w:rPr>
        <w:t>riens et les petits manufacturiers en déclin. Dès lors, cette élite nouvelle aurait éprouvé une affinité particulière avec une bureaucr</w:t>
      </w:r>
      <w:r w:rsidRPr="007A4D21">
        <w:rPr>
          <w:szCs w:val="18"/>
        </w:rPr>
        <w:t>a</w:t>
      </w:r>
      <w:r w:rsidRPr="007A4D21">
        <w:rPr>
          <w:szCs w:val="18"/>
        </w:rPr>
        <w:t>tie d’État plus compétente, discrète et peu sensible au désarroi des laissés-pour-compte du mouvement économique. B</w:t>
      </w:r>
      <w:r w:rsidRPr="007A4D21">
        <w:rPr>
          <w:szCs w:val="18"/>
        </w:rPr>
        <w:t>u</w:t>
      </w:r>
      <w:r w:rsidRPr="007A4D21">
        <w:rPr>
          <w:szCs w:val="18"/>
        </w:rPr>
        <w:t>reaucratie qui partageait en o</w:t>
      </w:r>
      <w:r w:rsidRPr="007A4D21">
        <w:rPr>
          <w:szCs w:val="18"/>
        </w:rPr>
        <w:t>u</w:t>
      </w:r>
      <w:r w:rsidRPr="007A4D21">
        <w:rPr>
          <w:szCs w:val="18"/>
        </w:rPr>
        <w:t>tre avec l’oligarchie moderniste le souci de gérer le consensus populaire dans une perspective de stabilité, e</w:t>
      </w:r>
      <w:r w:rsidRPr="007A4D21">
        <w:rPr>
          <w:szCs w:val="18"/>
        </w:rPr>
        <w:t>x</w:t>
      </w:r>
      <w:r w:rsidRPr="007A4D21">
        <w:rPr>
          <w:szCs w:val="18"/>
        </w:rPr>
        <w:t>cluant aussi bien la rigidité réactionnaire des not</w:t>
      </w:r>
      <w:r w:rsidRPr="007A4D21">
        <w:rPr>
          <w:szCs w:val="18"/>
        </w:rPr>
        <w:t>a</w:t>
      </w:r>
      <w:r w:rsidRPr="007A4D21">
        <w:rPr>
          <w:szCs w:val="18"/>
        </w:rPr>
        <w:t>bles traditionnels que la légèreté démagogique des représentants des classes moyennes dans les asse</w:t>
      </w:r>
      <w:r w:rsidRPr="007A4D21">
        <w:rPr>
          <w:szCs w:val="18"/>
        </w:rPr>
        <w:t>m</w:t>
      </w:r>
      <w:r w:rsidRPr="007A4D21">
        <w:rPr>
          <w:szCs w:val="18"/>
        </w:rPr>
        <w:t>blées (Collier, 1975, pp. 331-359 ; 1978, pp. 593-614).</w:t>
      </w:r>
    </w:p>
    <w:p w14:paraId="510F0FB9" w14:textId="77777777" w:rsidR="00A35B72" w:rsidRPr="007A4D21" w:rsidRDefault="00A35B72" w:rsidP="00A35B72">
      <w:pPr>
        <w:spacing w:before="120" w:after="120"/>
        <w:jc w:val="both"/>
      </w:pPr>
      <w:r w:rsidRPr="007A4D21">
        <w:rPr>
          <w:szCs w:val="18"/>
        </w:rPr>
        <w:t>C’est à ce point que le bonapartisme se dépouille de l’autoritarisme sommaire pour devenir prédémocratique et populiste. En effet, la ta</w:t>
      </w:r>
      <w:r w:rsidRPr="007A4D21">
        <w:rPr>
          <w:szCs w:val="18"/>
        </w:rPr>
        <w:t>c</w:t>
      </w:r>
      <w:r w:rsidRPr="007A4D21">
        <w:rPr>
          <w:szCs w:val="18"/>
        </w:rPr>
        <w:t>tique a</w:t>
      </w:r>
      <w:r w:rsidRPr="007A4D21">
        <w:rPr>
          <w:szCs w:val="18"/>
        </w:rPr>
        <w:t>u</w:t>
      </w:r>
      <w:r w:rsidRPr="007A4D21">
        <w:rPr>
          <w:szCs w:val="18"/>
        </w:rPr>
        <w:t>toritaro-plébisci-taire immédiate participe d’une stratégie à plus long terme d’intégration conservatrice des masses par la banalis</w:t>
      </w:r>
      <w:r w:rsidRPr="007A4D21">
        <w:rPr>
          <w:szCs w:val="18"/>
        </w:rPr>
        <w:t>a</w:t>
      </w:r>
      <w:r w:rsidRPr="007A4D21">
        <w:rPr>
          <w:szCs w:val="18"/>
        </w:rPr>
        <w:t>tion de l’acte électoral. Au premier degré, le plébiscite n’est que l’artifice de légitimation personnelle du César besogneux qu’est N</w:t>
      </w:r>
      <w:r w:rsidRPr="007A4D21">
        <w:rPr>
          <w:szCs w:val="18"/>
        </w:rPr>
        <w:t>a</w:t>
      </w:r>
      <w:r w:rsidRPr="007A4D21">
        <w:rPr>
          <w:szCs w:val="18"/>
        </w:rPr>
        <w:t>poléon III, par extension celui de la légalisation par contrecoup de la caste fonctionnariale, humiliée jusqu’alors par l’avantage co</w:t>
      </w:r>
      <w:r w:rsidRPr="007A4D21">
        <w:rPr>
          <w:szCs w:val="18"/>
        </w:rPr>
        <w:t>m</w:t>
      </w:r>
      <w:r w:rsidRPr="007A4D21">
        <w:rPr>
          <w:szCs w:val="18"/>
        </w:rPr>
        <w:t>paratif des représentants élus en m</w:t>
      </w:r>
      <w:r w:rsidRPr="007A4D21">
        <w:rPr>
          <w:szCs w:val="18"/>
        </w:rPr>
        <w:t>a</w:t>
      </w:r>
      <w:r w:rsidRPr="007A4D21">
        <w:rPr>
          <w:szCs w:val="18"/>
        </w:rPr>
        <w:t>tière de captation de vote. Toutefois, une lect</w:t>
      </w:r>
      <w:r w:rsidRPr="007A4D21">
        <w:rPr>
          <w:szCs w:val="18"/>
        </w:rPr>
        <w:t>u</w:t>
      </w:r>
      <w:r w:rsidRPr="007A4D21">
        <w:rPr>
          <w:szCs w:val="18"/>
        </w:rPr>
        <w:t>re au second degré isole mieux les trois présupposés majeurs du projet plébiscita</w:t>
      </w:r>
      <w:r w:rsidRPr="007A4D21">
        <w:rPr>
          <w:szCs w:val="18"/>
        </w:rPr>
        <w:t>i</w:t>
      </w:r>
      <w:r w:rsidRPr="007A4D21">
        <w:rPr>
          <w:szCs w:val="18"/>
        </w:rPr>
        <w:t>re.</w:t>
      </w:r>
    </w:p>
    <w:p w14:paraId="49DB1A93" w14:textId="77777777" w:rsidR="00A35B72" w:rsidRPr="007A4D21" w:rsidRDefault="00A35B72" w:rsidP="00A35B72">
      <w:pPr>
        <w:spacing w:before="120" w:after="120"/>
        <w:jc w:val="both"/>
      </w:pPr>
      <w:r w:rsidRPr="007A4D21">
        <w:rPr>
          <w:szCs w:val="18"/>
        </w:rPr>
        <w:t>Louis Girard cerne deux d’entre eux, lorsqu’il rappelle que sa connotation aut</w:t>
      </w:r>
      <w:r w:rsidRPr="007A4D21">
        <w:rPr>
          <w:szCs w:val="18"/>
        </w:rPr>
        <w:t>o</w:t>
      </w:r>
      <w:r w:rsidRPr="007A4D21">
        <w:rPr>
          <w:szCs w:val="18"/>
        </w:rPr>
        <w:t>ritaire ne doit pas masquer que « le bonapartisme […] se réclame des principes de 1789, de la souveraineté nati</w:t>
      </w:r>
      <w:r w:rsidRPr="007A4D21">
        <w:rPr>
          <w:szCs w:val="18"/>
        </w:rPr>
        <w:t>o</w:t>
      </w:r>
      <w:r w:rsidRPr="007A4D21">
        <w:rPr>
          <w:szCs w:val="18"/>
        </w:rPr>
        <w:t>nale et du suffrage universel » ; étant entendu que, simultanément, la Révol</w:t>
      </w:r>
      <w:r w:rsidRPr="007A4D21">
        <w:rPr>
          <w:szCs w:val="18"/>
        </w:rPr>
        <w:t>u</w:t>
      </w:r>
      <w:r w:rsidRPr="007A4D21">
        <w:rPr>
          <w:szCs w:val="18"/>
        </w:rPr>
        <w:t>tion ne forme pas un bloc aux yeux de ses artisans, pour qui une distinction s’impose entre « ce qui procède de la volonté nationale et ce qui vient des factions » (Girard, 1977, p. 23). Dans cet esprit, l’intervention b</w:t>
      </w:r>
      <w:r w:rsidRPr="007A4D21">
        <w:rPr>
          <w:szCs w:val="18"/>
        </w:rPr>
        <w:t>o</w:t>
      </w:r>
      <w:r w:rsidRPr="007A4D21">
        <w:rPr>
          <w:szCs w:val="18"/>
        </w:rPr>
        <w:t>napartiste ou bismarckienne survient au moment précis où la revend</w:t>
      </w:r>
      <w:r w:rsidRPr="007A4D21">
        <w:rPr>
          <w:szCs w:val="18"/>
        </w:rPr>
        <w:t>i</w:t>
      </w:r>
      <w:r w:rsidRPr="007A4D21">
        <w:rPr>
          <w:szCs w:val="18"/>
        </w:rPr>
        <w:t>cation du suffrage universel d</w:t>
      </w:r>
      <w:r w:rsidRPr="007A4D21">
        <w:rPr>
          <w:szCs w:val="18"/>
        </w:rPr>
        <w:t>e</w:t>
      </w:r>
      <w:r w:rsidRPr="007A4D21">
        <w:rPr>
          <w:szCs w:val="18"/>
        </w:rPr>
        <w:t>vient irrépressible, mais où il demeure possible de la canal</w:t>
      </w:r>
      <w:r w:rsidRPr="007A4D21">
        <w:rPr>
          <w:szCs w:val="18"/>
        </w:rPr>
        <w:t>i</w:t>
      </w:r>
      <w:r w:rsidRPr="007A4D21">
        <w:rPr>
          <w:szCs w:val="18"/>
        </w:rPr>
        <w:t>ser sans la heurter de front pour peu qu’un leader providentiel et un État fort remédient aux agiss</w:t>
      </w:r>
      <w:r w:rsidRPr="007A4D21">
        <w:rPr>
          <w:szCs w:val="18"/>
        </w:rPr>
        <w:t>e</w:t>
      </w:r>
      <w:r w:rsidRPr="007A4D21">
        <w:rPr>
          <w:szCs w:val="18"/>
        </w:rPr>
        <w:t>ments désordonnés des factions. L’objectif consiste à apprivoiser l’électorat élargi, ju</w:t>
      </w:r>
      <w:r w:rsidRPr="007A4D21">
        <w:rPr>
          <w:szCs w:val="18"/>
        </w:rPr>
        <w:t>s</w:t>
      </w:r>
      <w:r w:rsidRPr="007A4D21">
        <w:rPr>
          <w:szCs w:val="18"/>
        </w:rPr>
        <w:t>qu’au moment – indistinct – où il pourra être rétrocédé sans péril aux démagogues et aux partis eux-mêmes assagis. Ce qui suppose une p</w:t>
      </w:r>
      <w:r w:rsidRPr="007A4D21">
        <w:rPr>
          <w:szCs w:val="18"/>
        </w:rPr>
        <w:t>é</w:t>
      </w:r>
      <w:r w:rsidRPr="007A4D21">
        <w:rPr>
          <w:szCs w:val="18"/>
        </w:rPr>
        <w:t>riode probatoire de personnalisation pl</w:t>
      </w:r>
      <w:r w:rsidRPr="007A4D21">
        <w:rPr>
          <w:szCs w:val="18"/>
        </w:rPr>
        <w:t>é</w:t>
      </w:r>
      <w:r w:rsidRPr="007A4D21">
        <w:rPr>
          <w:szCs w:val="18"/>
        </w:rPr>
        <w:t>biscitaire des enjeux du vote, ainsi qu’une limitation des choix offerts aux électeurs à l’éventail s</w:t>
      </w:r>
      <w:r w:rsidRPr="007A4D21">
        <w:rPr>
          <w:szCs w:val="18"/>
        </w:rPr>
        <w:t>é</w:t>
      </w:r>
      <w:r w:rsidRPr="007A4D21">
        <w:rPr>
          <w:szCs w:val="18"/>
        </w:rPr>
        <w:t>cur</w:t>
      </w:r>
      <w:r w:rsidRPr="007A4D21">
        <w:rPr>
          <w:szCs w:val="18"/>
        </w:rPr>
        <w:t>i</w:t>
      </w:r>
      <w:r w:rsidRPr="007A4D21">
        <w:rPr>
          <w:szCs w:val="18"/>
        </w:rPr>
        <w:t>sant de partis conservateurs et d’une opposition de contribution ; péri</w:t>
      </w:r>
      <w:r w:rsidRPr="007A4D21">
        <w:rPr>
          <w:szCs w:val="18"/>
        </w:rPr>
        <w:t>o</w:t>
      </w:r>
      <w:r w:rsidRPr="007A4D21">
        <w:rPr>
          <w:szCs w:val="18"/>
        </w:rPr>
        <w:t>de d’apprentissage d’une citoyenneté modérée, sublimée autant que possible par les mythes de l’unité nationale et du dépassement de la lutte des classes.</w:t>
      </w:r>
    </w:p>
    <w:p w14:paraId="75976898" w14:textId="77777777" w:rsidR="00A35B72" w:rsidRPr="007A4D21" w:rsidRDefault="00A35B72" w:rsidP="00A35B72">
      <w:pPr>
        <w:spacing w:before="120" w:after="120"/>
        <w:jc w:val="both"/>
      </w:pPr>
      <w:r w:rsidRPr="007A4D21">
        <w:rPr>
          <w:szCs w:val="18"/>
        </w:rPr>
        <w:t>De son côté, le troisième de ces présupposés emprunte déjà les re</w:t>
      </w:r>
      <w:r w:rsidRPr="007A4D21">
        <w:rPr>
          <w:szCs w:val="18"/>
        </w:rPr>
        <w:t>s</w:t>
      </w:r>
      <w:r w:rsidRPr="007A4D21">
        <w:rPr>
          <w:szCs w:val="18"/>
        </w:rPr>
        <w:t>sources de la technologie électorale contemp</w:t>
      </w:r>
      <w:r w:rsidRPr="007A4D21">
        <w:rPr>
          <w:szCs w:val="18"/>
        </w:rPr>
        <w:t>o</w:t>
      </w:r>
      <w:r w:rsidRPr="007A4D21">
        <w:rPr>
          <w:szCs w:val="18"/>
        </w:rPr>
        <w:t>raine, par une sorte d’application précoce des thèses dév</w:t>
      </w:r>
      <w:r w:rsidRPr="007A4D21">
        <w:rPr>
          <w:szCs w:val="18"/>
        </w:rPr>
        <w:t>e</w:t>
      </w:r>
      <w:r w:rsidRPr="007A4D21">
        <w:rPr>
          <w:szCs w:val="18"/>
        </w:rPr>
        <w:t>loppées plus tard par Tingsten (Tingsten, 1975) et par Kor</w:t>
      </w:r>
      <w:r w:rsidRPr="007A4D21">
        <w:rPr>
          <w:szCs w:val="18"/>
        </w:rPr>
        <w:t>n</w:t>
      </w:r>
      <w:r w:rsidRPr="007A4D21">
        <w:rPr>
          <w:szCs w:val="18"/>
        </w:rPr>
        <w:t>hauser (Kornhauser, 1959, p. 36). Thèses selon lesquelles l’universalisation du suffrage, à l’époque de son e</w:t>
      </w:r>
      <w:r w:rsidRPr="007A4D21">
        <w:rPr>
          <w:szCs w:val="18"/>
        </w:rPr>
        <w:t>x</w:t>
      </w:r>
      <w:r w:rsidRPr="007A4D21">
        <w:rPr>
          <w:szCs w:val="18"/>
        </w:rPr>
        <w:t>tension aux masses paysannes, entraîne un effet conservateur que le vote censitaire ne garantit plus. Alors que le barrage cens</w:t>
      </w:r>
      <w:r w:rsidRPr="007A4D21">
        <w:rPr>
          <w:szCs w:val="18"/>
        </w:rPr>
        <w:t>i</w:t>
      </w:r>
      <w:r w:rsidRPr="007A4D21">
        <w:rPr>
          <w:szCs w:val="18"/>
        </w:rPr>
        <w:t>taire en vient graduellement à servir moins les élites ét</w:t>
      </w:r>
      <w:r w:rsidRPr="007A4D21">
        <w:rPr>
          <w:szCs w:val="18"/>
        </w:rPr>
        <w:t>a</w:t>
      </w:r>
      <w:r w:rsidRPr="007A4D21">
        <w:rPr>
          <w:szCs w:val="18"/>
        </w:rPr>
        <w:t>blies que les « contre-élites » radicales qui le conte</w:t>
      </w:r>
      <w:r w:rsidRPr="007A4D21">
        <w:rPr>
          <w:szCs w:val="18"/>
        </w:rPr>
        <w:t>s</w:t>
      </w:r>
      <w:r w:rsidRPr="007A4D21">
        <w:rPr>
          <w:szCs w:val="18"/>
        </w:rPr>
        <w:t>tent, l’instauration du suffrage universel élargit à point nommé un corps élect</w:t>
      </w:r>
      <w:r w:rsidRPr="007A4D21">
        <w:rPr>
          <w:szCs w:val="18"/>
        </w:rPr>
        <w:t>o</w:t>
      </w:r>
      <w:r w:rsidRPr="007A4D21">
        <w:rPr>
          <w:szCs w:val="18"/>
        </w:rPr>
        <w:t>ral toujours soumis en grande partie à l’influence des notables, et coupe l’herbe sous le pied des le</w:t>
      </w:r>
      <w:r w:rsidRPr="007A4D21">
        <w:rPr>
          <w:szCs w:val="18"/>
        </w:rPr>
        <w:t>a</w:t>
      </w:r>
      <w:r w:rsidRPr="007A4D21">
        <w:rPr>
          <w:szCs w:val="18"/>
        </w:rPr>
        <w:t>ders radicaux sans prise sur la clientèle rurale. En rétabli</w:t>
      </w:r>
      <w:r w:rsidRPr="007A4D21">
        <w:rPr>
          <w:szCs w:val="18"/>
        </w:rPr>
        <w:t>s</w:t>
      </w:r>
      <w:r w:rsidRPr="007A4D21">
        <w:rPr>
          <w:szCs w:val="18"/>
        </w:rPr>
        <w:t>sant</w:t>
      </w:r>
      <w:r>
        <w:rPr>
          <w:szCs w:val="18"/>
        </w:rPr>
        <w:t xml:space="preserve"> </w:t>
      </w:r>
      <w:r w:rsidRPr="007A4D21">
        <w:rPr>
          <w:rFonts w:cs="Arial"/>
          <w:szCs w:val="16"/>
        </w:rPr>
        <w:t>[288]</w:t>
      </w:r>
      <w:r>
        <w:rPr>
          <w:rFonts w:cs="Arial"/>
          <w:szCs w:val="16"/>
        </w:rPr>
        <w:t xml:space="preserve"> </w:t>
      </w:r>
      <w:r w:rsidRPr="007A4D21">
        <w:rPr>
          <w:szCs w:val="18"/>
        </w:rPr>
        <w:t>le suffrage universel proclamé puis abrogé aussitôt par la IIe Républ</w:t>
      </w:r>
      <w:r w:rsidRPr="007A4D21">
        <w:rPr>
          <w:szCs w:val="18"/>
        </w:rPr>
        <w:t>i</w:t>
      </w:r>
      <w:r w:rsidRPr="007A4D21">
        <w:rPr>
          <w:szCs w:val="18"/>
        </w:rPr>
        <w:t>que, N</w:t>
      </w:r>
      <w:r w:rsidRPr="007A4D21">
        <w:rPr>
          <w:szCs w:val="18"/>
        </w:rPr>
        <w:t>a</w:t>
      </w:r>
      <w:r w:rsidRPr="007A4D21">
        <w:rPr>
          <w:szCs w:val="18"/>
        </w:rPr>
        <w:t>poléon III ne s’offre pas uniquement le plaisir de déjouer les démocrates face à la répression républicaine. Il mise sur la provi</w:t>
      </w:r>
      <w:r w:rsidRPr="007A4D21">
        <w:rPr>
          <w:szCs w:val="18"/>
        </w:rPr>
        <w:t>n</w:t>
      </w:r>
      <w:r w:rsidRPr="007A4D21">
        <w:rPr>
          <w:szCs w:val="18"/>
        </w:rPr>
        <w:t>ce mod</w:t>
      </w:r>
      <w:r w:rsidRPr="007A4D21">
        <w:rPr>
          <w:szCs w:val="18"/>
        </w:rPr>
        <w:t>é</w:t>
      </w:r>
      <w:r w:rsidRPr="007A4D21">
        <w:rPr>
          <w:szCs w:val="18"/>
        </w:rPr>
        <w:t>rée et majoritaire contre le Paris minoritaire des barricades. Il induit de la sorte le facteur de stabilité qui pe</w:t>
      </w:r>
      <w:r w:rsidRPr="007A4D21">
        <w:rPr>
          <w:szCs w:val="18"/>
        </w:rPr>
        <w:t>r</w:t>
      </w:r>
      <w:r w:rsidRPr="007A4D21">
        <w:rPr>
          <w:szCs w:val="18"/>
        </w:rPr>
        <w:t>mettra l’enracinement ultérieur de la IIIe République. Il configure plus largement un temp</w:t>
      </w:r>
      <w:r w:rsidRPr="007A4D21">
        <w:rPr>
          <w:szCs w:val="18"/>
        </w:rPr>
        <w:t>é</w:t>
      </w:r>
      <w:r w:rsidRPr="007A4D21">
        <w:rPr>
          <w:szCs w:val="18"/>
        </w:rPr>
        <w:t>rament politique français marqué de façon contradi</w:t>
      </w:r>
      <w:r w:rsidRPr="007A4D21">
        <w:rPr>
          <w:szCs w:val="18"/>
        </w:rPr>
        <w:t>c</w:t>
      </w:r>
      <w:r w:rsidRPr="007A4D21">
        <w:rPr>
          <w:szCs w:val="18"/>
        </w:rPr>
        <w:t>toire par l’amour du verbalisme révolutionnaire et la crainte petite-bourgeoise du cha</w:t>
      </w:r>
      <w:r w:rsidRPr="007A4D21">
        <w:rPr>
          <w:szCs w:val="18"/>
        </w:rPr>
        <w:t>n</w:t>
      </w:r>
      <w:r w:rsidRPr="007A4D21">
        <w:rPr>
          <w:szCs w:val="18"/>
        </w:rPr>
        <w:t>gement. Par ailleurs, si Bismarck échoue dans sa tentative de ralli</w:t>
      </w:r>
      <w:r w:rsidRPr="007A4D21">
        <w:rPr>
          <w:szCs w:val="18"/>
        </w:rPr>
        <w:t>e</w:t>
      </w:r>
      <w:r w:rsidRPr="007A4D21">
        <w:rPr>
          <w:szCs w:val="18"/>
        </w:rPr>
        <w:t>ment des paysans cathol</w:t>
      </w:r>
      <w:r w:rsidRPr="007A4D21">
        <w:rPr>
          <w:szCs w:val="18"/>
        </w:rPr>
        <w:t>i</w:t>
      </w:r>
      <w:r w:rsidRPr="007A4D21">
        <w:rPr>
          <w:szCs w:val="18"/>
        </w:rPr>
        <w:t>ques à son dessein électoral, il jette à tout le moins les bases d’un bonapartisme topographique, où la Prusse agra</w:t>
      </w:r>
      <w:r w:rsidRPr="007A4D21">
        <w:rPr>
          <w:szCs w:val="18"/>
        </w:rPr>
        <w:t>i</w:t>
      </w:r>
      <w:r w:rsidRPr="007A4D21">
        <w:rPr>
          <w:szCs w:val="18"/>
        </w:rPr>
        <w:t>re et militarisée fournit le contrepoids des velléités plus conte</w:t>
      </w:r>
      <w:r w:rsidRPr="007A4D21">
        <w:rPr>
          <w:szCs w:val="18"/>
        </w:rPr>
        <w:t>s</w:t>
      </w:r>
      <w:r w:rsidRPr="007A4D21">
        <w:rPr>
          <w:szCs w:val="18"/>
        </w:rPr>
        <w:t>tataires de l’Allemagne de l’Ouest bourgeoise, prolétarienne et i</w:t>
      </w:r>
      <w:r w:rsidRPr="007A4D21">
        <w:rPr>
          <w:szCs w:val="18"/>
        </w:rPr>
        <w:t>n</w:t>
      </w:r>
      <w:r w:rsidRPr="007A4D21">
        <w:rPr>
          <w:szCs w:val="18"/>
        </w:rPr>
        <w:t>dustrialisée. En outre, il compense son demi-échec électoral par le développ</w:t>
      </w:r>
      <w:r w:rsidRPr="007A4D21">
        <w:rPr>
          <w:szCs w:val="18"/>
        </w:rPr>
        <w:t>e</w:t>
      </w:r>
      <w:r w:rsidRPr="007A4D21">
        <w:rPr>
          <w:szCs w:val="18"/>
        </w:rPr>
        <w:t>ment d’un régime de protection sociale des travailleurs en avance de ci</w:t>
      </w:r>
      <w:r w:rsidRPr="007A4D21">
        <w:rPr>
          <w:szCs w:val="18"/>
        </w:rPr>
        <w:t>n</w:t>
      </w:r>
      <w:r w:rsidRPr="007A4D21">
        <w:rPr>
          <w:szCs w:val="18"/>
        </w:rPr>
        <w:t xml:space="preserve">quante ans sur le </w:t>
      </w:r>
      <w:r w:rsidRPr="007A4D21">
        <w:rPr>
          <w:i/>
          <w:iCs/>
          <w:szCs w:val="18"/>
        </w:rPr>
        <w:t xml:space="preserve">Welfare State </w:t>
      </w:r>
      <w:r w:rsidRPr="007A4D21">
        <w:rPr>
          <w:szCs w:val="18"/>
        </w:rPr>
        <w:t>anglo-scandinave, avec pour résultat de conforter une fraction importante du prolétariat dans une satisfa</w:t>
      </w:r>
      <w:r w:rsidRPr="007A4D21">
        <w:rPr>
          <w:szCs w:val="18"/>
        </w:rPr>
        <w:t>c</w:t>
      </w:r>
      <w:r w:rsidRPr="007A4D21">
        <w:rPr>
          <w:szCs w:val="18"/>
        </w:rPr>
        <w:t>tion matérielle paisible, et d’engager le mo</w:t>
      </w:r>
      <w:r w:rsidRPr="007A4D21">
        <w:rPr>
          <w:szCs w:val="18"/>
        </w:rPr>
        <w:t>u</w:t>
      </w:r>
      <w:r w:rsidRPr="007A4D21">
        <w:rPr>
          <w:szCs w:val="18"/>
        </w:rPr>
        <w:t>vement syndical dans une pratique à long terme de concertation avec le patronat et l’État. À ce titre, la stratégie bismarckienne préfigure à certains égards les pop</w:t>
      </w:r>
      <w:r w:rsidRPr="007A4D21">
        <w:rPr>
          <w:szCs w:val="18"/>
        </w:rPr>
        <w:t>u</w:t>
      </w:r>
      <w:r w:rsidRPr="007A4D21">
        <w:rPr>
          <w:szCs w:val="18"/>
        </w:rPr>
        <w:t>lismes du siècle présent, à cette différence importa</w:t>
      </w:r>
      <w:r w:rsidRPr="007A4D21">
        <w:rPr>
          <w:szCs w:val="18"/>
        </w:rPr>
        <w:t>n</w:t>
      </w:r>
      <w:r w:rsidRPr="007A4D21">
        <w:rPr>
          <w:szCs w:val="18"/>
        </w:rPr>
        <w:t>te près qu’elle s’abstient délibérément d’exploiter l’aspect idéologique de cette pol</w:t>
      </w:r>
      <w:r w:rsidRPr="007A4D21">
        <w:rPr>
          <w:szCs w:val="18"/>
        </w:rPr>
        <w:t>i</w:t>
      </w:r>
      <w:r w:rsidRPr="007A4D21">
        <w:rPr>
          <w:szCs w:val="18"/>
        </w:rPr>
        <w:t>tique (tandis que le Second Empire fait plutôt l’inverse en cult</w:t>
      </w:r>
      <w:r w:rsidRPr="007A4D21">
        <w:rPr>
          <w:szCs w:val="18"/>
        </w:rPr>
        <w:t>i</w:t>
      </w:r>
      <w:r w:rsidRPr="007A4D21">
        <w:rPr>
          <w:szCs w:val="18"/>
        </w:rPr>
        <w:t>vant une phraséologie populiste dépourvue de contrepartie prat</w:t>
      </w:r>
      <w:r w:rsidRPr="007A4D21">
        <w:rPr>
          <w:szCs w:val="18"/>
        </w:rPr>
        <w:t>i</w:t>
      </w:r>
      <w:r w:rsidRPr="007A4D21">
        <w:rPr>
          <w:szCs w:val="18"/>
        </w:rPr>
        <w:t>que).</w:t>
      </w:r>
    </w:p>
    <w:p w14:paraId="4C947E56" w14:textId="77777777" w:rsidR="00A35B72" w:rsidRPr="007A4D21" w:rsidRDefault="00A35B72" w:rsidP="00A35B72">
      <w:pPr>
        <w:spacing w:before="120" w:after="120"/>
        <w:jc w:val="both"/>
      </w:pPr>
      <w:r w:rsidRPr="007A4D21">
        <w:rPr>
          <w:szCs w:val="18"/>
        </w:rPr>
        <w:t xml:space="preserve">Au total, on voit que la logique de l’autoritarisme libéral du </w:t>
      </w:r>
      <w:r w:rsidRPr="007A4D21">
        <w:rPr>
          <w:smallCaps/>
          <w:szCs w:val="24"/>
        </w:rPr>
        <w:t>xix</w:t>
      </w:r>
      <w:r w:rsidRPr="007A4D21">
        <w:rPr>
          <w:szCs w:val="24"/>
          <w:vertAlign w:val="superscript"/>
        </w:rPr>
        <w:t>e</w:t>
      </w:r>
      <w:r w:rsidRPr="007A4D21">
        <w:rPr>
          <w:szCs w:val="18"/>
        </w:rPr>
        <w:t xml:space="preserve"> siècle éclaire celle de d</w:t>
      </w:r>
      <w:r w:rsidRPr="007A4D21">
        <w:rPr>
          <w:szCs w:val="18"/>
        </w:rPr>
        <w:t>i</w:t>
      </w:r>
      <w:r w:rsidRPr="007A4D21">
        <w:rPr>
          <w:szCs w:val="18"/>
        </w:rPr>
        <w:t>vers régimes plus proches de notre temps. À condition de ne pas trop le lier aux spécificités s</w:t>
      </w:r>
      <w:r w:rsidRPr="007A4D21">
        <w:rPr>
          <w:szCs w:val="18"/>
        </w:rPr>
        <w:t>o</w:t>
      </w:r>
      <w:r w:rsidRPr="007A4D21">
        <w:rPr>
          <w:szCs w:val="18"/>
        </w:rPr>
        <w:t>ciales et historiques de son réfèrent français, le modèle bonapartiste peut cerner les re</w:t>
      </w:r>
      <w:r w:rsidRPr="007A4D21">
        <w:rPr>
          <w:szCs w:val="18"/>
        </w:rPr>
        <w:t>s</w:t>
      </w:r>
      <w:r w:rsidRPr="007A4D21">
        <w:rPr>
          <w:szCs w:val="18"/>
        </w:rPr>
        <w:t>sources et les finalités d’une stratégie semi-autoritaire de modernis</w:t>
      </w:r>
      <w:r w:rsidRPr="007A4D21">
        <w:rPr>
          <w:szCs w:val="18"/>
        </w:rPr>
        <w:t>a</w:t>
      </w:r>
      <w:r w:rsidRPr="007A4D21">
        <w:rPr>
          <w:szCs w:val="18"/>
        </w:rPr>
        <w:t>tion conservatrice, dans un c</w:t>
      </w:r>
      <w:r w:rsidRPr="007A4D21">
        <w:rPr>
          <w:szCs w:val="18"/>
        </w:rPr>
        <w:t>a</w:t>
      </w:r>
      <w:r w:rsidRPr="007A4D21">
        <w:rPr>
          <w:szCs w:val="18"/>
        </w:rPr>
        <w:t>dre économique et intellectuel libéral. Il identifie ce que Max Weber appelle un « type de transition » plébisc</w:t>
      </w:r>
      <w:r w:rsidRPr="007A4D21">
        <w:rPr>
          <w:szCs w:val="18"/>
        </w:rPr>
        <w:t>i</w:t>
      </w:r>
      <w:r w:rsidRPr="007A4D21">
        <w:rPr>
          <w:szCs w:val="18"/>
        </w:rPr>
        <w:t>taire entre les situations autoritaires oligarchiques et la démocratie o</w:t>
      </w:r>
      <w:r w:rsidRPr="007A4D21">
        <w:rPr>
          <w:szCs w:val="18"/>
        </w:rPr>
        <w:t>u</w:t>
      </w:r>
      <w:r w:rsidRPr="007A4D21">
        <w:rPr>
          <w:szCs w:val="18"/>
        </w:rPr>
        <w:t>verte (Weber, 1971, p. 275). Type de transition reposant sur la conn</w:t>
      </w:r>
      <w:r w:rsidRPr="007A4D21">
        <w:rPr>
          <w:szCs w:val="18"/>
        </w:rPr>
        <w:t>i</w:t>
      </w:r>
      <w:r w:rsidRPr="007A4D21">
        <w:rPr>
          <w:szCs w:val="18"/>
        </w:rPr>
        <w:t>vence de grands entrepreneurs capitalistes et de leaders tentés par le populisme sans qu’ils osent y r</w:t>
      </w:r>
      <w:r w:rsidRPr="007A4D21">
        <w:rPr>
          <w:szCs w:val="18"/>
        </w:rPr>
        <w:t>e</w:t>
      </w:r>
      <w:r w:rsidRPr="007A4D21">
        <w:rPr>
          <w:szCs w:val="18"/>
        </w:rPr>
        <w:t>courir vraiment, dans le cadre d’une prééminence assez absolue du pouvoir exécutif, et dans une perspect</w:t>
      </w:r>
      <w:r w:rsidRPr="007A4D21">
        <w:rPr>
          <w:szCs w:val="18"/>
        </w:rPr>
        <w:t>i</w:t>
      </w:r>
      <w:r w:rsidRPr="007A4D21">
        <w:rPr>
          <w:szCs w:val="18"/>
        </w:rPr>
        <w:t>ve d’industrialisation accélérée mais co</w:t>
      </w:r>
      <w:r w:rsidRPr="007A4D21">
        <w:rPr>
          <w:szCs w:val="18"/>
        </w:rPr>
        <w:t>m</w:t>
      </w:r>
      <w:r w:rsidRPr="007A4D21">
        <w:rPr>
          <w:szCs w:val="18"/>
        </w:rPr>
        <w:t>pensée par l’élargissement d’un suffrage canalisé par un système de partis excluant les courants radicaux. Ainsi entendu, le bonapa</w:t>
      </w:r>
      <w:r w:rsidRPr="007A4D21">
        <w:rPr>
          <w:szCs w:val="18"/>
        </w:rPr>
        <w:t>r</w:t>
      </w:r>
      <w:r w:rsidRPr="007A4D21">
        <w:rPr>
          <w:szCs w:val="18"/>
        </w:rPr>
        <w:t>tisme a eu beaucoup d’adeptes après Napoléon III, du général Pilsudsky au prés</w:t>
      </w:r>
      <w:r w:rsidRPr="007A4D21">
        <w:rPr>
          <w:szCs w:val="18"/>
        </w:rPr>
        <w:t>i</w:t>
      </w:r>
      <w:r w:rsidRPr="007A4D21">
        <w:rPr>
          <w:szCs w:val="18"/>
        </w:rPr>
        <w:t>dent Bourguiba, en passant par Mustapha Kemal, Primo de Rivera, les militaires brés</w:t>
      </w:r>
      <w:r w:rsidRPr="007A4D21">
        <w:rPr>
          <w:szCs w:val="18"/>
        </w:rPr>
        <w:t>i</w:t>
      </w:r>
      <w:r w:rsidRPr="007A4D21">
        <w:rPr>
          <w:szCs w:val="18"/>
        </w:rPr>
        <w:t>liens des années 1970 et bien d’autres.</w:t>
      </w:r>
    </w:p>
    <w:p w14:paraId="77BF9177" w14:textId="77777777" w:rsidR="00A35B72" w:rsidRPr="007A4D21" w:rsidRDefault="00A35B72" w:rsidP="00A35B72">
      <w:pPr>
        <w:spacing w:before="120" w:after="120"/>
        <w:jc w:val="both"/>
        <w:rPr>
          <w:szCs w:val="18"/>
        </w:rPr>
      </w:pPr>
    </w:p>
    <w:p w14:paraId="0B3C7579" w14:textId="77777777" w:rsidR="00A35B72" w:rsidRPr="007A4D21" w:rsidRDefault="00A35B72" w:rsidP="00A35B72">
      <w:pPr>
        <w:pStyle w:val="b"/>
      </w:pPr>
      <w:r w:rsidRPr="007A4D21">
        <w:t>B. LES POPULISMES</w:t>
      </w:r>
    </w:p>
    <w:p w14:paraId="29736485" w14:textId="77777777" w:rsidR="00A35B72" w:rsidRPr="007A4D21" w:rsidRDefault="00A35B72" w:rsidP="00A35B72">
      <w:pPr>
        <w:spacing w:before="120" w:after="120"/>
        <w:jc w:val="both"/>
        <w:rPr>
          <w:szCs w:val="18"/>
        </w:rPr>
      </w:pPr>
    </w:p>
    <w:p w14:paraId="4AE419AF" w14:textId="77777777" w:rsidR="00A35B72" w:rsidRPr="007A4D21" w:rsidRDefault="00A35B72" w:rsidP="00A35B72">
      <w:pPr>
        <w:spacing w:before="120" w:after="120"/>
        <w:jc w:val="both"/>
      </w:pPr>
      <w:r w:rsidRPr="007A4D21">
        <w:rPr>
          <w:szCs w:val="18"/>
        </w:rPr>
        <w:t>Par rapport aux gouvernements bonapartistes les régimes populi</w:t>
      </w:r>
      <w:r w:rsidRPr="007A4D21">
        <w:rPr>
          <w:szCs w:val="18"/>
        </w:rPr>
        <w:t>s</w:t>
      </w:r>
      <w:r w:rsidRPr="007A4D21">
        <w:rPr>
          <w:szCs w:val="18"/>
        </w:rPr>
        <w:t>tes se caractérisent précisément par l’exaltation d’un principe popula</w:t>
      </w:r>
      <w:r w:rsidRPr="007A4D21">
        <w:rPr>
          <w:szCs w:val="18"/>
        </w:rPr>
        <w:t>i</w:t>
      </w:r>
      <w:r w:rsidRPr="007A4D21">
        <w:rPr>
          <w:szCs w:val="18"/>
        </w:rPr>
        <w:t>re qui ne se trouve e</w:t>
      </w:r>
      <w:r w:rsidRPr="007A4D21">
        <w:rPr>
          <w:szCs w:val="18"/>
        </w:rPr>
        <w:t>x</w:t>
      </w:r>
      <w:r w:rsidRPr="007A4D21">
        <w:rPr>
          <w:szCs w:val="18"/>
        </w:rPr>
        <w:t>primé que de façon prudente ou réticente dans le bonapartisme. De la même f</w:t>
      </w:r>
      <w:r w:rsidRPr="007A4D21">
        <w:rPr>
          <w:szCs w:val="18"/>
        </w:rPr>
        <w:t>a</w:t>
      </w:r>
      <w:r w:rsidRPr="007A4D21">
        <w:rPr>
          <w:szCs w:val="18"/>
        </w:rPr>
        <w:t>çon qu’on parle de modèle bonapartiste, Ionescu et Gellner, notamment, font de ce populisme manifeste le d</w:t>
      </w:r>
      <w:r w:rsidRPr="007A4D21">
        <w:rPr>
          <w:szCs w:val="18"/>
        </w:rPr>
        <w:t>é</w:t>
      </w:r>
      <w:r w:rsidRPr="007A4D21">
        <w:rPr>
          <w:szCs w:val="18"/>
        </w:rPr>
        <w:t>nominateur commun de str</w:t>
      </w:r>
      <w:r w:rsidRPr="007A4D21">
        <w:rPr>
          <w:szCs w:val="18"/>
        </w:rPr>
        <w:t>a</w:t>
      </w:r>
      <w:r w:rsidRPr="007A4D21">
        <w:rPr>
          <w:szCs w:val="18"/>
        </w:rPr>
        <w:t>tégies autoritaires d’endiguement de la mobilisation des masses, inaugurées dans le contexte du libéralisme exotique de l’Amérique latine (Ionescu, Gellner, 1969).</w:t>
      </w:r>
    </w:p>
    <w:p w14:paraId="2BBA2079" w14:textId="77777777" w:rsidR="00A35B72" w:rsidRPr="007A4D21" w:rsidRDefault="00A35B72" w:rsidP="00A35B72">
      <w:pPr>
        <w:spacing w:before="120" w:after="120"/>
        <w:jc w:val="both"/>
      </w:pPr>
      <w:r w:rsidRPr="007A4D21">
        <w:t>[289]</w:t>
      </w:r>
    </w:p>
    <w:p w14:paraId="1E7C89E4" w14:textId="77777777" w:rsidR="00A35B72" w:rsidRPr="007A4D21" w:rsidRDefault="00A35B72" w:rsidP="00A35B72">
      <w:pPr>
        <w:spacing w:before="120" w:after="120"/>
        <w:jc w:val="both"/>
      </w:pPr>
      <w:r w:rsidRPr="007A4D21">
        <w:rPr>
          <w:szCs w:val="18"/>
        </w:rPr>
        <w:t>De toutes manières, la stratégie p</w:t>
      </w:r>
      <w:r w:rsidRPr="007A4D21">
        <w:rPr>
          <w:szCs w:val="18"/>
        </w:rPr>
        <w:t>o</w:t>
      </w:r>
      <w:r w:rsidRPr="007A4D21">
        <w:rPr>
          <w:szCs w:val="18"/>
        </w:rPr>
        <w:t>puliste obéit comme celle du bonapartisme à un dessein v</w:t>
      </w:r>
      <w:r w:rsidRPr="007A4D21">
        <w:rPr>
          <w:szCs w:val="18"/>
        </w:rPr>
        <w:t>o</w:t>
      </w:r>
      <w:r w:rsidRPr="007A4D21">
        <w:rPr>
          <w:szCs w:val="18"/>
        </w:rPr>
        <w:t>lontariste de contrôle depuis le sommet d’une revendication du suffrage universel acceptée sous la pression des faits plutôt qu’en vertu d’une conviction des dirigeants. Dans les deux cas également, la manipulation pl</w:t>
      </w:r>
      <w:r w:rsidRPr="007A4D21">
        <w:rPr>
          <w:szCs w:val="18"/>
        </w:rPr>
        <w:t>é</w:t>
      </w:r>
      <w:r w:rsidRPr="007A4D21">
        <w:rPr>
          <w:szCs w:val="18"/>
        </w:rPr>
        <w:t>biscitaire – au sens technique ou moral – apporte l’instrument du désamorçage de l’agressivité p</w:t>
      </w:r>
      <w:r w:rsidRPr="007A4D21">
        <w:rPr>
          <w:szCs w:val="18"/>
        </w:rPr>
        <w:t>o</w:t>
      </w:r>
      <w:r w:rsidRPr="007A4D21">
        <w:rPr>
          <w:szCs w:val="18"/>
        </w:rPr>
        <w:t>pulaire, sur la base d’un régime de gouve</w:t>
      </w:r>
      <w:r w:rsidRPr="007A4D21">
        <w:rPr>
          <w:szCs w:val="18"/>
        </w:rPr>
        <w:t>r</w:t>
      </w:r>
      <w:r w:rsidRPr="007A4D21">
        <w:rPr>
          <w:szCs w:val="18"/>
        </w:rPr>
        <w:t>nement où l’autoritarisme ne veut fondateur d’une démocratie sans épines que le barrage cens</w:t>
      </w:r>
      <w:r w:rsidRPr="007A4D21">
        <w:rPr>
          <w:szCs w:val="18"/>
        </w:rPr>
        <w:t>i</w:t>
      </w:r>
      <w:r w:rsidRPr="007A4D21">
        <w:rPr>
          <w:szCs w:val="18"/>
        </w:rPr>
        <w:t>taire ou le clie</w:t>
      </w:r>
      <w:r w:rsidRPr="007A4D21">
        <w:rPr>
          <w:szCs w:val="18"/>
        </w:rPr>
        <w:t>n</w:t>
      </w:r>
      <w:r w:rsidRPr="007A4D21">
        <w:rPr>
          <w:szCs w:val="18"/>
        </w:rPr>
        <w:t>télisme « privé » ne peuvent produire. Pourtant, les différences sont importantes entre le populisme et le b</w:t>
      </w:r>
      <w:r w:rsidRPr="007A4D21">
        <w:rPr>
          <w:szCs w:val="18"/>
        </w:rPr>
        <w:t>o</w:t>
      </w:r>
      <w:r w:rsidRPr="007A4D21">
        <w:rPr>
          <w:szCs w:val="18"/>
        </w:rPr>
        <w:t>napartisme, s’agissant en partic</w:t>
      </w:r>
      <w:r w:rsidRPr="007A4D21">
        <w:rPr>
          <w:szCs w:val="18"/>
        </w:rPr>
        <w:t>u</w:t>
      </w:r>
      <w:r w:rsidRPr="007A4D21">
        <w:rPr>
          <w:szCs w:val="18"/>
        </w:rPr>
        <w:t>lier des contextes où ils se situent.</w:t>
      </w:r>
    </w:p>
    <w:p w14:paraId="2AC2B1B1" w14:textId="77777777" w:rsidR="00A35B72" w:rsidRPr="007A4D21" w:rsidRDefault="00A35B72" w:rsidP="00A35B72">
      <w:pPr>
        <w:spacing w:before="120" w:after="120"/>
        <w:jc w:val="both"/>
      </w:pPr>
      <w:r w:rsidRPr="007A4D21">
        <w:rPr>
          <w:szCs w:val="18"/>
        </w:rPr>
        <w:t>La première différence relève de la persistance en Am</w:t>
      </w:r>
      <w:r w:rsidRPr="007A4D21">
        <w:rPr>
          <w:szCs w:val="18"/>
        </w:rPr>
        <w:t>é</w:t>
      </w:r>
      <w:r w:rsidRPr="007A4D21">
        <w:rPr>
          <w:szCs w:val="18"/>
        </w:rPr>
        <w:t>rique latine d’une structure latifundiaire demeurée préd</w:t>
      </w:r>
      <w:r w:rsidRPr="007A4D21">
        <w:rPr>
          <w:szCs w:val="18"/>
        </w:rPr>
        <w:t>o</w:t>
      </w:r>
      <w:r w:rsidRPr="007A4D21">
        <w:rPr>
          <w:szCs w:val="18"/>
        </w:rPr>
        <w:t>minante jusqu’au milieu de ce siècle dans nombre de pays, alors que la grande propriété eur</w:t>
      </w:r>
      <w:r w:rsidRPr="007A4D21">
        <w:rPr>
          <w:szCs w:val="18"/>
        </w:rPr>
        <w:t>o</w:t>
      </w:r>
      <w:r w:rsidRPr="007A4D21">
        <w:rPr>
          <w:szCs w:val="18"/>
        </w:rPr>
        <w:t>péenne ou nord-américaine avait cessé de l’être avec l’expansion i</w:t>
      </w:r>
      <w:r w:rsidRPr="007A4D21">
        <w:rPr>
          <w:szCs w:val="18"/>
        </w:rPr>
        <w:t>n</w:t>
      </w:r>
      <w:r w:rsidRPr="007A4D21">
        <w:rPr>
          <w:szCs w:val="18"/>
        </w:rPr>
        <w:t>dustrielle. De plus, cet élément s’associe au maintien des ressorts éc</w:t>
      </w:r>
      <w:r w:rsidRPr="007A4D21">
        <w:rPr>
          <w:szCs w:val="18"/>
        </w:rPr>
        <w:t>o</w:t>
      </w:r>
      <w:r w:rsidRPr="007A4D21">
        <w:rPr>
          <w:szCs w:val="18"/>
        </w:rPr>
        <w:t>nomiques et cult</w:t>
      </w:r>
      <w:r w:rsidRPr="007A4D21">
        <w:rPr>
          <w:szCs w:val="18"/>
        </w:rPr>
        <w:t>u</w:t>
      </w:r>
      <w:r w:rsidRPr="007A4D21">
        <w:rPr>
          <w:szCs w:val="18"/>
        </w:rPr>
        <w:t>rels d’un contrôle clientéliste à l’état pur, appliqué à des paysans qui constituent encore l’immense majorité de la popul</w:t>
      </w:r>
      <w:r w:rsidRPr="007A4D21">
        <w:rPr>
          <w:szCs w:val="18"/>
        </w:rPr>
        <w:t>a</w:t>
      </w:r>
      <w:r w:rsidRPr="007A4D21">
        <w:rPr>
          <w:szCs w:val="18"/>
        </w:rPr>
        <w:t>tion dans la plus gra</w:t>
      </w:r>
      <w:r w:rsidRPr="007A4D21">
        <w:rPr>
          <w:szCs w:val="18"/>
        </w:rPr>
        <w:t>n</w:t>
      </w:r>
      <w:r w:rsidRPr="007A4D21">
        <w:rPr>
          <w:szCs w:val="18"/>
        </w:rPr>
        <w:t>de partie de l’espace latino-américain. En deuxième lieu, le populisme se développe dans un contexte caractéri</w:t>
      </w:r>
      <w:r w:rsidRPr="007A4D21">
        <w:rPr>
          <w:szCs w:val="18"/>
        </w:rPr>
        <w:t>s</w:t>
      </w:r>
      <w:r w:rsidRPr="007A4D21">
        <w:rPr>
          <w:szCs w:val="18"/>
        </w:rPr>
        <w:t>t</w:t>
      </w:r>
      <w:r w:rsidRPr="007A4D21">
        <w:rPr>
          <w:szCs w:val="18"/>
        </w:rPr>
        <w:t>i</w:t>
      </w:r>
      <w:r w:rsidRPr="007A4D21">
        <w:rPr>
          <w:szCs w:val="18"/>
        </w:rPr>
        <w:t>que de faiblesse de l’État, d’absence de pénétration de son autorité hors de quelques grandes villes, de patrimoni</w:t>
      </w:r>
      <w:r w:rsidRPr="007A4D21">
        <w:rPr>
          <w:szCs w:val="18"/>
        </w:rPr>
        <w:t>a</w:t>
      </w:r>
      <w:r w:rsidRPr="007A4D21">
        <w:rPr>
          <w:szCs w:val="18"/>
        </w:rPr>
        <w:t>lisation du pouvoir par les caciques. Enfin, l’urbanisation galopante qui affecte les pays lat</w:t>
      </w:r>
      <w:r w:rsidRPr="007A4D21">
        <w:rPr>
          <w:szCs w:val="18"/>
        </w:rPr>
        <w:t>i</w:t>
      </w:r>
      <w:r w:rsidRPr="007A4D21">
        <w:rPr>
          <w:szCs w:val="18"/>
        </w:rPr>
        <w:t>no-américains après 1918 n’y représe</w:t>
      </w:r>
      <w:r w:rsidRPr="007A4D21">
        <w:rPr>
          <w:szCs w:val="18"/>
        </w:rPr>
        <w:t>n</w:t>
      </w:r>
      <w:r w:rsidRPr="007A4D21">
        <w:rPr>
          <w:szCs w:val="18"/>
        </w:rPr>
        <w:t>te pas le corollaire de l’industrialisation comme en Europe ; la fuite des paysans misérables vers les métropoles devance l’expansion indu</w:t>
      </w:r>
      <w:r w:rsidRPr="007A4D21">
        <w:rPr>
          <w:szCs w:val="18"/>
        </w:rPr>
        <w:t>s</w:t>
      </w:r>
      <w:r w:rsidRPr="007A4D21">
        <w:rPr>
          <w:szCs w:val="18"/>
        </w:rPr>
        <w:t>trielle, elle « ruralise » les villes sans entraîner dans la plupart des cas le dév</w:t>
      </w:r>
      <w:r w:rsidRPr="007A4D21">
        <w:rPr>
          <w:szCs w:val="18"/>
        </w:rPr>
        <w:t>e</w:t>
      </w:r>
      <w:r w:rsidRPr="007A4D21">
        <w:rPr>
          <w:szCs w:val="18"/>
        </w:rPr>
        <w:t>loppement d’un mouvement ouvrier moderne, n’a guère d’autre cons</w:t>
      </w:r>
      <w:r w:rsidRPr="007A4D21">
        <w:rPr>
          <w:szCs w:val="18"/>
        </w:rPr>
        <w:t>é</w:t>
      </w:r>
      <w:r w:rsidRPr="007A4D21">
        <w:rPr>
          <w:szCs w:val="18"/>
        </w:rPr>
        <w:t>quence politique que l’inquiétude que cette immigration engendre dans une p</w:t>
      </w:r>
      <w:r w:rsidRPr="007A4D21">
        <w:rPr>
          <w:szCs w:val="18"/>
        </w:rPr>
        <w:t>e</w:t>
      </w:r>
      <w:r w:rsidRPr="007A4D21">
        <w:rPr>
          <w:szCs w:val="18"/>
        </w:rPr>
        <w:t>tite-bourgeoisie u</w:t>
      </w:r>
      <w:r w:rsidRPr="007A4D21">
        <w:rPr>
          <w:szCs w:val="18"/>
        </w:rPr>
        <w:t>r</w:t>
      </w:r>
      <w:r w:rsidRPr="007A4D21">
        <w:rPr>
          <w:szCs w:val="18"/>
        </w:rPr>
        <w:t>baine en quête d’identité.</w:t>
      </w:r>
    </w:p>
    <w:p w14:paraId="0A27A02E" w14:textId="77777777" w:rsidR="00A35B72" w:rsidRPr="007A4D21" w:rsidRDefault="00A35B72" w:rsidP="00A35B72">
      <w:pPr>
        <w:spacing w:before="120" w:after="120"/>
        <w:jc w:val="both"/>
      </w:pPr>
      <w:r w:rsidRPr="007A4D21">
        <w:rPr>
          <w:szCs w:val="18"/>
        </w:rPr>
        <w:t>De la sorte, l’Amérique latine n’apparaît pas mûre pour la révol</w:t>
      </w:r>
      <w:r w:rsidRPr="007A4D21">
        <w:rPr>
          <w:szCs w:val="18"/>
        </w:rPr>
        <w:t>u</w:t>
      </w:r>
      <w:r w:rsidRPr="007A4D21">
        <w:rPr>
          <w:szCs w:val="18"/>
        </w:rPr>
        <w:t>tion démocratique par le bas, pas davantage pour une mutation de st</w:t>
      </w:r>
      <w:r w:rsidRPr="007A4D21">
        <w:rPr>
          <w:szCs w:val="18"/>
        </w:rPr>
        <w:t>y</w:t>
      </w:r>
      <w:r w:rsidRPr="007A4D21">
        <w:rPr>
          <w:szCs w:val="18"/>
        </w:rPr>
        <w:t>le bonapartiste lorsque l’usure du parlementarisme oligarchique d</w:t>
      </w:r>
      <w:r w:rsidRPr="007A4D21">
        <w:rPr>
          <w:szCs w:val="18"/>
        </w:rPr>
        <w:t>e</w:t>
      </w:r>
      <w:r w:rsidRPr="007A4D21">
        <w:rPr>
          <w:szCs w:val="18"/>
        </w:rPr>
        <w:t>vient manifeste. La pression sociale en faveur de la démocr</w:t>
      </w:r>
      <w:r w:rsidRPr="007A4D21">
        <w:rPr>
          <w:szCs w:val="18"/>
        </w:rPr>
        <w:t>a</w:t>
      </w:r>
      <w:r w:rsidRPr="007A4D21">
        <w:rPr>
          <w:szCs w:val="18"/>
        </w:rPr>
        <w:t>tie y est trop faible pour déplacer sensiblement l’oligarchie. Par ailleurs, la s</w:t>
      </w:r>
      <w:r w:rsidRPr="007A4D21">
        <w:rPr>
          <w:szCs w:val="18"/>
        </w:rPr>
        <w:t>o</w:t>
      </w:r>
      <w:r w:rsidRPr="007A4D21">
        <w:rPr>
          <w:szCs w:val="18"/>
        </w:rPr>
        <w:t>lution bonapartiste se révèle impraticable en raison des care</w:t>
      </w:r>
      <w:r w:rsidRPr="007A4D21">
        <w:rPr>
          <w:szCs w:val="18"/>
        </w:rPr>
        <w:t>n</w:t>
      </w:r>
      <w:r w:rsidRPr="007A4D21">
        <w:rPr>
          <w:szCs w:val="18"/>
        </w:rPr>
        <w:t>ces de l’État, d’autant que nulle menace prolétarie</w:t>
      </w:r>
      <w:r w:rsidRPr="007A4D21">
        <w:rPr>
          <w:szCs w:val="18"/>
        </w:rPr>
        <w:t>n</w:t>
      </w:r>
      <w:r w:rsidRPr="007A4D21">
        <w:rPr>
          <w:szCs w:val="18"/>
        </w:rPr>
        <w:t>ne directe ne justifie une dictature de ce type autrement que par une imitation très approximat</w:t>
      </w:r>
      <w:r w:rsidRPr="007A4D21">
        <w:rPr>
          <w:szCs w:val="18"/>
        </w:rPr>
        <w:t>i</w:t>
      </w:r>
      <w:r w:rsidRPr="007A4D21">
        <w:rPr>
          <w:szCs w:val="18"/>
        </w:rPr>
        <w:t>ve. En revanche, le caract</w:t>
      </w:r>
      <w:r w:rsidRPr="007A4D21">
        <w:rPr>
          <w:szCs w:val="18"/>
        </w:rPr>
        <w:t>è</w:t>
      </w:r>
      <w:r w:rsidRPr="007A4D21">
        <w:rPr>
          <w:szCs w:val="18"/>
        </w:rPr>
        <w:t>re très minoritaire de la classe ouvrière suggère une autre issue préventive du bouleversement s</w:t>
      </w:r>
      <w:r w:rsidRPr="007A4D21">
        <w:rPr>
          <w:szCs w:val="18"/>
        </w:rPr>
        <w:t>o</w:t>
      </w:r>
      <w:r w:rsidRPr="007A4D21">
        <w:rPr>
          <w:szCs w:val="18"/>
        </w:rPr>
        <w:t>cial attendu plutôt que menaçant. Issue qui consiste à flatter et à avantager mat</w:t>
      </w:r>
      <w:r w:rsidRPr="007A4D21">
        <w:rPr>
          <w:szCs w:val="18"/>
        </w:rPr>
        <w:t>é</w:t>
      </w:r>
      <w:r w:rsidRPr="007A4D21">
        <w:rPr>
          <w:szCs w:val="18"/>
        </w:rPr>
        <w:t>riellement ce groupe ouvrier restreint, avec l’espoir de lui épargner la tentation du radicalisme révolutionnaire et de r</w:t>
      </w:r>
      <w:r w:rsidRPr="007A4D21">
        <w:rPr>
          <w:szCs w:val="18"/>
        </w:rPr>
        <w:t>a</w:t>
      </w:r>
      <w:r w:rsidRPr="007A4D21">
        <w:rPr>
          <w:szCs w:val="18"/>
        </w:rPr>
        <w:t>jeunir dans le même temps le système de domination garant de l’essentiel : c’est-à-dire de la stabilité du contrôle patrimonial dans les zones rur</w:t>
      </w:r>
      <w:r w:rsidRPr="007A4D21">
        <w:rPr>
          <w:szCs w:val="18"/>
        </w:rPr>
        <w:t>a</w:t>
      </w:r>
      <w:r w:rsidRPr="007A4D21">
        <w:rPr>
          <w:szCs w:val="18"/>
        </w:rPr>
        <w:t>les. Au regard de ce double avantage, ce calcul stratégique ne comporte que des i</w:t>
      </w:r>
      <w:r w:rsidRPr="007A4D21">
        <w:rPr>
          <w:szCs w:val="18"/>
        </w:rPr>
        <w:t>n</w:t>
      </w:r>
      <w:r w:rsidRPr="007A4D21">
        <w:rPr>
          <w:szCs w:val="18"/>
        </w:rPr>
        <w:t>convénients parfaitement maîtrisables sur le plan politique. S’il r</w:t>
      </w:r>
      <w:r w:rsidRPr="007A4D21">
        <w:rPr>
          <w:szCs w:val="18"/>
        </w:rPr>
        <w:t>e</w:t>
      </w:r>
      <w:r w:rsidRPr="007A4D21">
        <w:rPr>
          <w:szCs w:val="18"/>
        </w:rPr>
        <w:t>quiert une ponction économ</w:t>
      </w:r>
      <w:r w:rsidRPr="007A4D21">
        <w:rPr>
          <w:szCs w:val="18"/>
        </w:rPr>
        <w:t>i</w:t>
      </w:r>
      <w:r w:rsidRPr="007A4D21">
        <w:rPr>
          <w:szCs w:val="18"/>
        </w:rPr>
        <w:t>que accrue sur le monde paysan, celui-ci reste bien encadré par le système clie</w:t>
      </w:r>
      <w:r w:rsidRPr="007A4D21">
        <w:rPr>
          <w:szCs w:val="18"/>
        </w:rPr>
        <w:t>n</w:t>
      </w:r>
      <w:r w:rsidRPr="007A4D21">
        <w:rPr>
          <w:szCs w:val="18"/>
        </w:rPr>
        <w:t>téliste. S’il risque, également, de provoquer l’expression d’un certain désagrément de la part des e</w:t>
      </w:r>
      <w:r w:rsidRPr="007A4D21">
        <w:rPr>
          <w:szCs w:val="18"/>
        </w:rPr>
        <w:t>n</w:t>
      </w:r>
      <w:r w:rsidRPr="007A4D21">
        <w:rPr>
          <w:szCs w:val="18"/>
        </w:rPr>
        <w:t>trepreneurs industriels, ceux-ci demeurent heureusement assez marg</w:t>
      </w:r>
      <w:r w:rsidRPr="007A4D21">
        <w:rPr>
          <w:szCs w:val="18"/>
        </w:rPr>
        <w:t>i</w:t>
      </w:r>
      <w:r w:rsidRPr="007A4D21">
        <w:rPr>
          <w:szCs w:val="18"/>
        </w:rPr>
        <w:t>naux au sein de l’élite.</w:t>
      </w:r>
    </w:p>
    <w:p w14:paraId="2D38C620" w14:textId="77777777" w:rsidR="00A35B72" w:rsidRPr="007A4D21" w:rsidRDefault="00A35B72" w:rsidP="00A35B72">
      <w:pPr>
        <w:spacing w:before="120" w:after="120"/>
        <w:jc w:val="both"/>
      </w:pPr>
      <w:r w:rsidRPr="007A4D21">
        <w:rPr>
          <w:szCs w:val="18"/>
        </w:rPr>
        <w:t>En bref, les stratégies populistes procèdent d’une r</w:t>
      </w:r>
      <w:r w:rsidRPr="007A4D21">
        <w:rPr>
          <w:szCs w:val="18"/>
        </w:rPr>
        <w:t>é</w:t>
      </w:r>
      <w:r w:rsidRPr="007A4D21">
        <w:rPr>
          <w:szCs w:val="18"/>
        </w:rPr>
        <w:t>interprétation de la ressource clientéliste dans une perspective étatiste d’ambition plus m</w:t>
      </w:r>
      <w:r w:rsidRPr="007A4D21">
        <w:rPr>
          <w:szCs w:val="18"/>
        </w:rPr>
        <w:t>o</w:t>
      </w:r>
      <w:r w:rsidRPr="007A4D21">
        <w:rPr>
          <w:szCs w:val="18"/>
        </w:rPr>
        <w:t>deste que dans le</w:t>
      </w:r>
      <w:r>
        <w:rPr>
          <w:szCs w:val="18"/>
        </w:rPr>
        <w:t xml:space="preserve"> </w:t>
      </w:r>
      <w:r w:rsidRPr="007A4D21">
        <w:rPr>
          <w:szCs w:val="18"/>
        </w:rPr>
        <w:t>[290]</w:t>
      </w:r>
      <w:r>
        <w:rPr>
          <w:szCs w:val="18"/>
        </w:rPr>
        <w:t xml:space="preserve"> </w:t>
      </w:r>
      <w:r w:rsidRPr="007A4D21">
        <w:rPr>
          <w:szCs w:val="18"/>
        </w:rPr>
        <w:t>bonapartisme. De plus, elles trouvent un renfort opportun dans le déphasage du développement économique latino-américain par ra</w:t>
      </w:r>
      <w:r w:rsidRPr="007A4D21">
        <w:rPr>
          <w:szCs w:val="18"/>
        </w:rPr>
        <w:t>p</w:t>
      </w:r>
      <w:r w:rsidRPr="007A4D21">
        <w:rPr>
          <w:szCs w:val="18"/>
        </w:rPr>
        <w:t>port à celui de l’Europe ou de l’Amérique du Nord. Le retard de l’Amérique latine y crée un sentiment de dépe</w:t>
      </w:r>
      <w:r w:rsidRPr="007A4D21">
        <w:rPr>
          <w:szCs w:val="18"/>
        </w:rPr>
        <w:t>n</w:t>
      </w:r>
      <w:r w:rsidRPr="007A4D21">
        <w:rPr>
          <w:szCs w:val="18"/>
        </w:rPr>
        <w:t>dance et de frustr</w:t>
      </w:r>
      <w:r w:rsidRPr="007A4D21">
        <w:rPr>
          <w:szCs w:val="18"/>
        </w:rPr>
        <w:t>a</w:t>
      </w:r>
      <w:r w:rsidRPr="007A4D21">
        <w:rPr>
          <w:szCs w:val="18"/>
        </w:rPr>
        <w:t>tion. Mais cet effet négatif nourrit précisément l’idéologie sommaire des populismes. Il permet de présenter la déno</w:t>
      </w:r>
      <w:r w:rsidRPr="007A4D21">
        <w:rPr>
          <w:szCs w:val="18"/>
        </w:rPr>
        <w:t>n</w:t>
      </w:r>
      <w:r w:rsidRPr="007A4D21">
        <w:rPr>
          <w:szCs w:val="18"/>
        </w:rPr>
        <w:t>ciation n</w:t>
      </w:r>
      <w:r w:rsidRPr="007A4D21">
        <w:rPr>
          <w:szCs w:val="18"/>
        </w:rPr>
        <w:t>a</w:t>
      </w:r>
      <w:r w:rsidRPr="007A4D21">
        <w:rPr>
          <w:szCs w:val="18"/>
        </w:rPr>
        <w:t>tionaliste de l’impérialisme occidental comme l’alternative de la doctrine – infin</w:t>
      </w:r>
      <w:r w:rsidRPr="007A4D21">
        <w:rPr>
          <w:szCs w:val="18"/>
        </w:rPr>
        <w:t>i</w:t>
      </w:r>
      <w:r w:rsidRPr="007A4D21">
        <w:rPr>
          <w:szCs w:val="18"/>
        </w:rPr>
        <w:t>ment moins engageante pour les patriciens – de la lutte des classes à l’intérieur de ch</w:t>
      </w:r>
      <w:r w:rsidRPr="007A4D21">
        <w:rPr>
          <w:szCs w:val="18"/>
        </w:rPr>
        <w:t>a</w:t>
      </w:r>
      <w:r w:rsidRPr="007A4D21">
        <w:rPr>
          <w:szCs w:val="18"/>
        </w:rPr>
        <w:t>que pays.</w:t>
      </w:r>
    </w:p>
    <w:p w14:paraId="7615830D" w14:textId="77777777" w:rsidR="00A35B72" w:rsidRPr="007A4D21" w:rsidRDefault="00A35B72" w:rsidP="00A35B72">
      <w:pPr>
        <w:spacing w:before="120" w:after="120"/>
        <w:jc w:val="both"/>
      </w:pPr>
      <w:r w:rsidRPr="007A4D21">
        <w:rPr>
          <w:szCs w:val="18"/>
        </w:rPr>
        <w:t>Les définitions données du populisme synthétisent r</w:t>
      </w:r>
      <w:r w:rsidRPr="007A4D21">
        <w:rPr>
          <w:szCs w:val="18"/>
        </w:rPr>
        <w:t>a</w:t>
      </w:r>
      <w:r w:rsidRPr="007A4D21">
        <w:rPr>
          <w:szCs w:val="18"/>
        </w:rPr>
        <w:t>rement cette combinaison machiavélienne, et la plupart ne font que repre</w:t>
      </w:r>
      <w:r w:rsidRPr="007A4D21">
        <w:rPr>
          <w:szCs w:val="18"/>
        </w:rPr>
        <w:t>n</w:t>
      </w:r>
      <w:r w:rsidRPr="007A4D21">
        <w:rPr>
          <w:szCs w:val="18"/>
        </w:rPr>
        <w:t>dre le mythe légitimateur diffusé par les stratèges populi</w:t>
      </w:r>
      <w:r w:rsidRPr="007A4D21">
        <w:rPr>
          <w:szCs w:val="18"/>
        </w:rPr>
        <w:t>s</w:t>
      </w:r>
      <w:r w:rsidRPr="007A4D21">
        <w:rPr>
          <w:szCs w:val="18"/>
        </w:rPr>
        <w:t>tes eux-mêmes. Pour ceux-ci, en partic</w:t>
      </w:r>
      <w:r w:rsidRPr="007A4D21">
        <w:rPr>
          <w:szCs w:val="18"/>
        </w:rPr>
        <w:t>u</w:t>
      </w:r>
      <w:r w:rsidRPr="007A4D21">
        <w:rPr>
          <w:szCs w:val="18"/>
        </w:rPr>
        <w:t>lier pour Getulio Vargas qui a été le génie de cette rhét</w:t>
      </w:r>
      <w:r w:rsidRPr="007A4D21">
        <w:rPr>
          <w:szCs w:val="18"/>
        </w:rPr>
        <w:t>o</w:t>
      </w:r>
      <w:r w:rsidRPr="007A4D21">
        <w:rPr>
          <w:szCs w:val="18"/>
        </w:rPr>
        <w:t>rique dans le Brésil des années 1930-1945 et 1950-1954, le thaumaturge populiste est le « Père des pauvres », le chef charismat</w:t>
      </w:r>
      <w:r w:rsidRPr="007A4D21">
        <w:rPr>
          <w:szCs w:val="18"/>
        </w:rPr>
        <w:t>i</w:t>
      </w:r>
      <w:r w:rsidRPr="007A4D21">
        <w:rPr>
          <w:szCs w:val="18"/>
        </w:rPr>
        <w:t>que qui ne veut aucun intermédiaire entre le peuple de places publ</w:t>
      </w:r>
      <w:r w:rsidRPr="007A4D21">
        <w:rPr>
          <w:szCs w:val="18"/>
        </w:rPr>
        <w:t>i</w:t>
      </w:r>
      <w:r w:rsidRPr="007A4D21">
        <w:rPr>
          <w:szCs w:val="18"/>
        </w:rPr>
        <w:t>ques et lui-même. Tel est le cliché dont E</w:t>
      </w:r>
      <w:r w:rsidRPr="007A4D21">
        <w:rPr>
          <w:szCs w:val="18"/>
        </w:rPr>
        <w:t>d</w:t>
      </w:r>
      <w:r w:rsidRPr="007A4D21">
        <w:rPr>
          <w:szCs w:val="18"/>
        </w:rPr>
        <w:t>ward Shils s’empare quand, parmi les premiers analystes du phénomène, il le perçoit comme l’affirmation par un leader du primat de la volonté populaire en tant que source de sa souveraineté providentielle, et co</w:t>
      </w:r>
      <w:r w:rsidRPr="007A4D21">
        <w:rPr>
          <w:szCs w:val="18"/>
        </w:rPr>
        <w:t>m</w:t>
      </w:r>
      <w:r w:rsidRPr="007A4D21">
        <w:rPr>
          <w:szCs w:val="18"/>
        </w:rPr>
        <w:t>me l’inscription de ce primat dans une relation directe – ce</w:t>
      </w:r>
      <w:r w:rsidRPr="007A4D21">
        <w:rPr>
          <w:szCs w:val="18"/>
        </w:rPr>
        <w:t>l</w:t>
      </w:r>
      <w:r w:rsidRPr="007A4D21">
        <w:rPr>
          <w:szCs w:val="18"/>
        </w:rPr>
        <w:t>le de l’acclamation par les multitudes – entre le dictateur bien-aimé et le peuple mobilisé pour cette démon</w:t>
      </w:r>
      <w:r w:rsidRPr="007A4D21">
        <w:rPr>
          <w:szCs w:val="18"/>
        </w:rPr>
        <w:t>s</w:t>
      </w:r>
      <w:r w:rsidRPr="007A4D21">
        <w:rPr>
          <w:szCs w:val="18"/>
        </w:rPr>
        <w:t>tration (Shils, 1956, pp. 98-104). Telle est également la perception de Gino Germani qui, confondant la démag</w:t>
      </w:r>
      <w:r w:rsidRPr="007A4D21">
        <w:rPr>
          <w:szCs w:val="18"/>
        </w:rPr>
        <w:t>o</w:t>
      </w:r>
      <w:r w:rsidRPr="007A4D21">
        <w:rPr>
          <w:szCs w:val="18"/>
        </w:rPr>
        <w:t>gie verbale et le conservatisme réel, désigne le populisme comme « une revendic</w:t>
      </w:r>
      <w:r w:rsidRPr="007A4D21">
        <w:rPr>
          <w:szCs w:val="18"/>
        </w:rPr>
        <w:t>a</w:t>
      </w:r>
      <w:r w:rsidRPr="007A4D21">
        <w:rPr>
          <w:szCs w:val="18"/>
        </w:rPr>
        <w:t>tion de l’égalité […] fondue dans une sorte d’autoritarisme » (Germ</w:t>
      </w:r>
      <w:r w:rsidRPr="007A4D21">
        <w:rPr>
          <w:szCs w:val="18"/>
        </w:rPr>
        <w:t>a</w:t>
      </w:r>
      <w:r w:rsidRPr="007A4D21">
        <w:rPr>
          <w:szCs w:val="18"/>
        </w:rPr>
        <w:t>ni, 1975, p. 88).</w:t>
      </w:r>
    </w:p>
    <w:p w14:paraId="32518A3A" w14:textId="77777777" w:rsidR="00A35B72" w:rsidRPr="007A4D21" w:rsidRDefault="00A35B72" w:rsidP="00A35B72">
      <w:pPr>
        <w:spacing w:before="120" w:after="120"/>
        <w:jc w:val="both"/>
      </w:pPr>
      <w:r w:rsidRPr="007A4D21">
        <w:rPr>
          <w:szCs w:val="18"/>
        </w:rPr>
        <w:t>Germani distingue pourtant un trait plus profond de p</w:t>
      </w:r>
      <w:r w:rsidRPr="007A4D21">
        <w:rPr>
          <w:szCs w:val="18"/>
        </w:rPr>
        <w:t>o</w:t>
      </w:r>
      <w:r w:rsidRPr="007A4D21">
        <w:rPr>
          <w:szCs w:val="18"/>
        </w:rPr>
        <w:t>pulisme. Soit l’habileté qu’ont ses inventeurs et guides d’offrir aux masses d</w:t>
      </w:r>
      <w:r w:rsidRPr="007A4D21">
        <w:rPr>
          <w:szCs w:val="18"/>
        </w:rPr>
        <w:t>é</w:t>
      </w:r>
      <w:r w:rsidRPr="007A4D21">
        <w:rPr>
          <w:szCs w:val="18"/>
        </w:rPr>
        <w:t>çues par des éle</w:t>
      </w:r>
      <w:r w:rsidRPr="007A4D21">
        <w:rPr>
          <w:szCs w:val="18"/>
        </w:rPr>
        <w:t>c</w:t>
      </w:r>
      <w:r w:rsidRPr="007A4D21">
        <w:rPr>
          <w:szCs w:val="18"/>
        </w:rPr>
        <w:t>tions corrompues un jeu politique moins abstrait : celui d’une politique vécue au travers des manife</w:t>
      </w:r>
      <w:r w:rsidRPr="007A4D21">
        <w:rPr>
          <w:szCs w:val="18"/>
        </w:rPr>
        <w:t>s</w:t>
      </w:r>
      <w:r w:rsidRPr="007A4D21">
        <w:rPr>
          <w:szCs w:val="18"/>
        </w:rPr>
        <w:t>tations de foules et de la promotion de la dignité populaire face à l’impérialisme cosm</w:t>
      </w:r>
      <w:r w:rsidRPr="007A4D21">
        <w:rPr>
          <w:szCs w:val="18"/>
        </w:rPr>
        <w:t>o</w:t>
      </w:r>
      <w:r w:rsidRPr="007A4D21">
        <w:rPr>
          <w:szCs w:val="18"/>
        </w:rPr>
        <w:t>polite. Idée que Mac Rae expr</w:t>
      </w:r>
      <w:r w:rsidRPr="007A4D21">
        <w:rPr>
          <w:szCs w:val="18"/>
        </w:rPr>
        <w:t>i</w:t>
      </w:r>
      <w:r w:rsidRPr="007A4D21">
        <w:rPr>
          <w:szCs w:val="18"/>
        </w:rPr>
        <w:t>me plus clairement, lorsqu’il assimile le populisme à une gestion du déracinement de populations bousc</w:t>
      </w:r>
      <w:r w:rsidRPr="007A4D21">
        <w:rPr>
          <w:szCs w:val="18"/>
        </w:rPr>
        <w:t>u</w:t>
      </w:r>
      <w:r w:rsidRPr="007A4D21">
        <w:rPr>
          <w:szCs w:val="18"/>
        </w:rPr>
        <w:t>lées par le changement urbain et c</w:t>
      </w:r>
      <w:r w:rsidRPr="007A4D21">
        <w:rPr>
          <w:szCs w:val="18"/>
        </w:rPr>
        <w:t>a</w:t>
      </w:r>
      <w:r w:rsidRPr="007A4D21">
        <w:rPr>
          <w:szCs w:val="18"/>
        </w:rPr>
        <w:t>pitaliste (Ionescu, Gellner, 1969, p. 154). Dans cette optique, le populisme peut transcender sa connot</w:t>
      </w:r>
      <w:r w:rsidRPr="007A4D21">
        <w:rPr>
          <w:szCs w:val="18"/>
        </w:rPr>
        <w:t>a</w:t>
      </w:r>
      <w:r w:rsidRPr="007A4D21">
        <w:rPr>
          <w:szCs w:val="18"/>
        </w:rPr>
        <w:t>tion conservatrice pour participer d’un romantisme primitif à la Rou</w:t>
      </w:r>
      <w:r w:rsidRPr="007A4D21">
        <w:rPr>
          <w:szCs w:val="18"/>
        </w:rPr>
        <w:t>s</w:t>
      </w:r>
      <w:r w:rsidRPr="007A4D21">
        <w:rPr>
          <w:szCs w:val="18"/>
        </w:rPr>
        <w:t xml:space="preserve">seau, fruit d’une compénétration du mode de domination patriarcale des </w:t>
      </w:r>
      <w:r w:rsidRPr="007A4D21">
        <w:rPr>
          <w:i/>
          <w:iCs/>
          <w:szCs w:val="18"/>
        </w:rPr>
        <w:t xml:space="preserve">caudillos </w:t>
      </w:r>
      <w:r w:rsidRPr="007A4D21">
        <w:rPr>
          <w:szCs w:val="18"/>
        </w:rPr>
        <w:t>et des techn</w:t>
      </w:r>
      <w:r w:rsidRPr="007A4D21">
        <w:rPr>
          <w:szCs w:val="18"/>
        </w:rPr>
        <w:t>i</w:t>
      </w:r>
      <w:r w:rsidRPr="007A4D21">
        <w:rPr>
          <w:szCs w:val="18"/>
        </w:rPr>
        <w:t>ques modernes de communication et de gouvernement. À ce niveau, les trois ingrédients du populisme se r</w:t>
      </w:r>
      <w:r w:rsidRPr="007A4D21">
        <w:rPr>
          <w:szCs w:val="18"/>
        </w:rPr>
        <w:t>e</w:t>
      </w:r>
      <w:r w:rsidRPr="007A4D21">
        <w:rPr>
          <w:szCs w:val="18"/>
        </w:rPr>
        <w:t>coupent : l’attente des masses désireuses d’accéder à une certaine existence politique tro</w:t>
      </w:r>
      <w:r w:rsidRPr="007A4D21">
        <w:rPr>
          <w:szCs w:val="18"/>
        </w:rPr>
        <w:t>u</w:t>
      </w:r>
      <w:r w:rsidRPr="007A4D21">
        <w:rPr>
          <w:szCs w:val="18"/>
        </w:rPr>
        <w:t>ve son exutoire dans le discours anti-impérialiste, qui couvre à son tour l’opération prod</w:t>
      </w:r>
      <w:r w:rsidRPr="007A4D21">
        <w:rPr>
          <w:szCs w:val="18"/>
        </w:rPr>
        <w:t>i</w:t>
      </w:r>
      <w:r w:rsidRPr="007A4D21">
        <w:rPr>
          <w:szCs w:val="18"/>
        </w:rPr>
        <w:t>gieuse qui dévie ce</w:t>
      </w:r>
      <w:r w:rsidRPr="007A4D21">
        <w:rPr>
          <w:szCs w:val="18"/>
        </w:rPr>
        <w:t>t</w:t>
      </w:r>
      <w:r w:rsidRPr="007A4D21">
        <w:rPr>
          <w:szCs w:val="18"/>
        </w:rPr>
        <w:t xml:space="preserve">te attente vers un </w:t>
      </w:r>
      <w:r w:rsidRPr="007A4D21">
        <w:rPr>
          <w:i/>
          <w:iCs/>
          <w:szCs w:val="18"/>
        </w:rPr>
        <w:t xml:space="preserve">statu quo </w:t>
      </w:r>
      <w:r w:rsidRPr="007A4D21">
        <w:rPr>
          <w:szCs w:val="18"/>
        </w:rPr>
        <w:t>idéalisé en mouvement pour le plus grand bien des notables.</w:t>
      </w:r>
    </w:p>
    <w:p w14:paraId="7D309A53" w14:textId="77777777" w:rsidR="00A35B72" w:rsidRPr="007A4D21" w:rsidRDefault="00A35B72" w:rsidP="00A35B72">
      <w:pPr>
        <w:spacing w:before="120" w:after="120"/>
        <w:jc w:val="both"/>
      </w:pPr>
      <w:r w:rsidRPr="007A4D21">
        <w:rPr>
          <w:szCs w:val="18"/>
        </w:rPr>
        <w:t>Cette interprét</w:t>
      </w:r>
      <w:r w:rsidRPr="007A4D21">
        <w:rPr>
          <w:szCs w:val="18"/>
        </w:rPr>
        <w:t>a</w:t>
      </w:r>
      <w:r w:rsidRPr="007A4D21">
        <w:rPr>
          <w:szCs w:val="18"/>
        </w:rPr>
        <w:t>tion introduit l’énoncé que Peter Worsley fait d’autres attributs du populisme (Ionescu, Gel</w:t>
      </w:r>
      <w:r w:rsidRPr="007A4D21">
        <w:rPr>
          <w:szCs w:val="18"/>
        </w:rPr>
        <w:t>l</w:t>
      </w:r>
      <w:r w:rsidRPr="007A4D21">
        <w:rPr>
          <w:szCs w:val="18"/>
        </w:rPr>
        <w:t>ner, 1969, pp. 167-171). En partic</w:t>
      </w:r>
      <w:r w:rsidRPr="007A4D21">
        <w:rPr>
          <w:szCs w:val="18"/>
        </w:rPr>
        <w:t>u</w:t>
      </w:r>
      <w:r w:rsidRPr="007A4D21">
        <w:rPr>
          <w:szCs w:val="18"/>
        </w:rPr>
        <w:t>lier de sa dynamique « moraliste plutôt que pragmatique », autrement dit de sa méfiance calculée à l’endroit des projets industri</w:t>
      </w:r>
      <w:r w:rsidRPr="007A4D21">
        <w:rPr>
          <w:szCs w:val="18"/>
        </w:rPr>
        <w:t>a</w:t>
      </w:r>
      <w:r w:rsidRPr="007A4D21">
        <w:rPr>
          <w:szCs w:val="18"/>
        </w:rPr>
        <w:t>lisateurs. Égal</w:t>
      </w:r>
      <w:r w:rsidRPr="007A4D21">
        <w:rPr>
          <w:szCs w:val="18"/>
        </w:rPr>
        <w:t>e</w:t>
      </w:r>
      <w:r w:rsidRPr="007A4D21">
        <w:rPr>
          <w:szCs w:val="18"/>
        </w:rPr>
        <w:t>ment de son effet en retour, en vertu duquel le « contact mystique avec les masses » affecte aussi bien celles-ci que les le</w:t>
      </w:r>
      <w:r w:rsidRPr="007A4D21">
        <w:rPr>
          <w:szCs w:val="18"/>
        </w:rPr>
        <w:t>a</w:t>
      </w:r>
      <w:r w:rsidRPr="007A4D21">
        <w:rPr>
          <w:szCs w:val="18"/>
        </w:rPr>
        <w:t>ders captivés par leur propre gesticulation et pénétrés de ce fait de leur légitimité. Enfin, du c</w:t>
      </w:r>
      <w:r w:rsidRPr="007A4D21">
        <w:rPr>
          <w:szCs w:val="18"/>
        </w:rPr>
        <w:t>a</w:t>
      </w:r>
      <w:r w:rsidRPr="007A4D21">
        <w:rPr>
          <w:szCs w:val="18"/>
        </w:rPr>
        <w:t>ractère grossier et anti-intellectuel de son idéologie, de son exaltation du « petit » et de l’indigène liée à une critique de la grande entreprise, en gén</w:t>
      </w:r>
      <w:r w:rsidRPr="007A4D21">
        <w:rPr>
          <w:szCs w:val="18"/>
        </w:rPr>
        <w:t>é</w:t>
      </w:r>
      <w:r w:rsidRPr="007A4D21">
        <w:rPr>
          <w:szCs w:val="18"/>
        </w:rPr>
        <w:t>ral de sa</w:t>
      </w:r>
      <w:r>
        <w:rPr>
          <w:szCs w:val="18"/>
        </w:rPr>
        <w:t xml:space="preserve"> </w:t>
      </w:r>
      <w:r w:rsidRPr="007A4D21">
        <w:t>[291]</w:t>
      </w:r>
      <w:r>
        <w:t xml:space="preserve"> </w:t>
      </w:r>
      <w:r w:rsidRPr="007A4D21">
        <w:rPr>
          <w:szCs w:val="18"/>
        </w:rPr>
        <w:t>phraséologie agressive, qui ne couvre pourtant aucun dessein rév</w:t>
      </w:r>
      <w:r w:rsidRPr="007A4D21">
        <w:rPr>
          <w:szCs w:val="18"/>
        </w:rPr>
        <w:t>o</w:t>
      </w:r>
      <w:r w:rsidRPr="007A4D21">
        <w:rPr>
          <w:szCs w:val="18"/>
        </w:rPr>
        <w:t>lutionnaire dans la mesure où le populisme orthodoxe tend ju</w:t>
      </w:r>
      <w:r w:rsidRPr="007A4D21">
        <w:rPr>
          <w:szCs w:val="18"/>
        </w:rPr>
        <w:t>s</w:t>
      </w:r>
      <w:r w:rsidRPr="007A4D21">
        <w:rPr>
          <w:szCs w:val="18"/>
        </w:rPr>
        <w:t>tement à sauvegarder les inégalités trad</w:t>
      </w:r>
      <w:r w:rsidRPr="007A4D21">
        <w:rPr>
          <w:szCs w:val="18"/>
        </w:rPr>
        <w:t>i</w:t>
      </w:r>
      <w:r w:rsidRPr="007A4D21">
        <w:rPr>
          <w:szCs w:val="18"/>
        </w:rPr>
        <w:t>tionnelles.</w:t>
      </w:r>
    </w:p>
    <w:p w14:paraId="4C9D5864" w14:textId="77777777" w:rsidR="00A35B72" w:rsidRPr="007A4D21" w:rsidRDefault="00A35B72" w:rsidP="00A35B72">
      <w:pPr>
        <w:spacing w:before="120" w:after="120"/>
        <w:jc w:val="both"/>
      </w:pPr>
      <w:r w:rsidRPr="007A4D21">
        <w:rPr>
          <w:szCs w:val="18"/>
        </w:rPr>
        <w:t>En définissant le populisme comme un « socialisme p</w:t>
      </w:r>
      <w:r w:rsidRPr="007A4D21">
        <w:rPr>
          <w:szCs w:val="18"/>
        </w:rPr>
        <w:t>a</w:t>
      </w:r>
      <w:r w:rsidRPr="007A4D21">
        <w:rPr>
          <w:szCs w:val="18"/>
        </w:rPr>
        <w:t>trimonial », qui serait « la résultante d’une coalition liant au premier chef un le</w:t>
      </w:r>
      <w:r w:rsidRPr="007A4D21">
        <w:rPr>
          <w:szCs w:val="18"/>
        </w:rPr>
        <w:t>a</w:t>
      </w:r>
      <w:r w:rsidRPr="007A4D21">
        <w:rPr>
          <w:szCs w:val="18"/>
        </w:rPr>
        <w:t>der – patrimonial – et une classe ouvrière intégrable pa</w:t>
      </w:r>
      <w:r w:rsidRPr="007A4D21">
        <w:rPr>
          <w:szCs w:val="18"/>
        </w:rPr>
        <w:t>r</w:t>
      </w:r>
      <w:r w:rsidRPr="007A4D21">
        <w:rPr>
          <w:szCs w:val="18"/>
        </w:rPr>
        <w:t>ce que peu nombre</w:t>
      </w:r>
      <w:r w:rsidRPr="007A4D21">
        <w:rPr>
          <w:szCs w:val="18"/>
        </w:rPr>
        <w:t>u</w:t>
      </w:r>
      <w:r w:rsidRPr="007A4D21">
        <w:rPr>
          <w:szCs w:val="18"/>
        </w:rPr>
        <w:t>se », James Kurth lui restitue toute son ambiguïté (Collier, 1975, p. 187). À condition, toutefois, de ne pas oublier que la subo</w:t>
      </w:r>
      <w:r w:rsidRPr="007A4D21">
        <w:rPr>
          <w:szCs w:val="18"/>
        </w:rPr>
        <w:t>r</w:t>
      </w:r>
      <w:r w:rsidRPr="007A4D21">
        <w:rPr>
          <w:szCs w:val="18"/>
        </w:rPr>
        <w:t>dination clientéliste du peuple des campagnes nourrit cette alliance disparate des notables et de la plèbe urbaine. À condition, ég</w:t>
      </w:r>
      <w:r w:rsidRPr="007A4D21">
        <w:rPr>
          <w:szCs w:val="18"/>
        </w:rPr>
        <w:t>a</w:t>
      </w:r>
      <w:r w:rsidRPr="007A4D21">
        <w:rPr>
          <w:szCs w:val="18"/>
        </w:rPr>
        <w:t>lement, de remarquer que cette interprét</w:t>
      </w:r>
      <w:r w:rsidRPr="007A4D21">
        <w:rPr>
          <w:szCs w:val="18"/>
        </w:rPr>
        <w:t>a</w:t>
      </w:r>
      <w:r w:rsidRPr="007A4D21">
        <w:rPr>
          <w:szCs w:val="18"/>
        </w:rPr>
        <w:t>tion générique doit s’assortir d’un répertoriage des formes multiples et contradictoires des pouvoirs p</w:t>
      </w:r>
      <w:r w:rsidRPr="007A4D21">
        <w:rPr>
          <w:szCs w:val="18"/>
        </w:rPr>
        <w:t>o</w:t>
      </w:r>
      <w:r w:rsidRPr="007A4D21">
        <w:rPr>
          <w:szCs w:val="18"/>
        </w:rPr>
        <w:t>pulistes r</w:t>
      </w:r>
      <w:r w:rsidRPr="007A4D21">
        <w:rPr>
          <w:szCs w:val="18"/>
        </w:rPr>
        <w:t>é</w:t>
      </w:r>
      <w:r w:rsidRPr="007A4D21">
        <w:rPr>
          <w:szCs w:val="18"/>
        </w:rPr>
        <w:t>els.</w:t>
      </w:r>
    </w:p>
    <w:p w14:paraId="4B54C015" w14:textId="77777777" w:rsidR="00A35B72" w:rsidRPr="007A4D21" w:rsidRDefault="00A35B72" w:rsidP="00A35B72">
      <w:pPr>
        <w:spacing w:before="120" w:after="120"/>
        <w:jc w:val="both"/>
      </w:pPr>
      <w:r w:rsidRPr="007A4D21">
        <w:rPr>
          <w:szCs w:val="18"/>
        </w:rPr>
        <w:t>François Bourr</w:t>
      </w:r>
      <w:r w:rsidRPr="007A4D21">
        <w:rPr>
          <w:szCs w:val="18"/>
        </w:rPr>
        <w:t>i</w:t>
      </w:r>
      <w:r w:rsidRPr="007A4D21">
        <w:rPr>
          <w:szCs w:val="18"/>
        </w:rPr>
        <w:t>caud se préoccupe de ces nuances quand il rappelle l’ancienneté du phénomène. Le populisme ne se limite pas à son e</w:t>
      </w:r>
      <w:r w:rsidRPr="007A4D21">
        <w:rPr>
          <w:szCs w:val="18"/>
        </w:rPr>
        <w:t>x</w:t>
      </w:r>
      <w:r w:rsidRPr="007A4D21">
        <w:rPr>
          <w:szCs w:val="18"/>
        </w:rPr>
        <w:t>pression latino-américaine, et dans ce cadre même il repose aussi sur le soutien des classes moyennes qui n’ont que rarement de bons se</w:t>
      </w:r>
      <w:r w:rsidRPr="007A4D21">
        <w:rPr>
          <w:szCs w:val="18"/>
        </w:rPr>
        <w:t>n</w:t>
      </w:r>
      <w:r w:rsidRPr="007A4D21">
        <w:rPr>
          <w:szCs w:val="18"/>
        </w:rPr>
        <w:t>timents à l’égard de l’oligarchie dominante. Mais ce co</w:t>
      </w:r>
      <w:r w:rsidRPr="007A4D21">
        <w:rPr>
          <w:szCs w:val="18"/>
        </w:rPr>
        <w:t>m</w:t>
      </w:r>
      <w:r w:rsidRPr="007A4D21">
        <w:rPr>
          <w:szCs w:val="18"/>
        </w:rPr>
        <w:t>plément d’analyse applicable surtout à la révolution mexicaine et au péroni</w:t>
      </w:r>
      <w:r w:rsidRPr="007A4D21">
        <w:rPr>
          <w:szCs w:val="18"/>
        </w:rPr>
        <w:t>s</w:t>
      </w:r>
      <w:r w:rsidRPr="007A4D21">
        <w:rPr>
          <w:szCs w:val="18"/>
        </w:rPr>
        <w:t>me ne représente pas l’essentiel. Le pr</w:t>
      </w:r>
      <w:r w:rsidRPr="007A4D21">
        <w:rPr>
          <w:szCs w:val="18"/>
        </w:rPr>
        <w:t>o</w:t>
      </w:r>
      <w:r w:rsidRPr="007A4D21">
        <w:rPr>
          <w:szCs w:val="18"/>
        </w:rPr>
        <w:t>pos de Bourricaud consiste, de façon primordiale, à souligner le caractère protéiforme du pop</w:t>
      </w:r>
      <w:r w:rsidRPr="007A4D21">
        <w:rPr>
          <w:szCs w:val="18"/>
        </w:rPr>
        <w:t>u</w:t>
      </w:r>
      <w:r w:rsidRPr="007A4D21">
        <w:rPr>
          <w:szCs w:val="18"/>
        </w:rPr>
        <w:t xml:space="preserve">lisme. Avant de toucher l’Amérique latine, il connaît au </w:t>
      </w:r>
      <w:r w:rsidRPr="007A4D21">
        <w:rPr>
          <w:smallCaps/>
          <w:szCs w:val="24"/>
        </w:rPr>
        <w:t>xix</w:t>
      </w:r>
      <w:r w:rsidRPr="007A4D21">
        <w:rPr>
          <w:szCs w:val="24"/>
          <w:vertAlign w:val="superscript"/>
        </w:rPr>
        <w:t>e</w:t>
      </w:r>
      <w:r w:rsidRPr="007A4D21">
        <w:rPr>
          <w:szCs w:val="18"/>
        </w:rPr>
        <w:t xml:space="preserve"> siècle une o</w:t>
      </w:r>
      <w:r w:rsidRPr="007A4D21">
        <w:rPr>
          <w:szCs w:val="18"/>
        </w:rPr>
        <w:t>c</w:t>
      </w:r>
      <w:r w:rsidRPr="007A4D21">
        <w:rPr>
          <w:szCs w:val="18"/>
        </w:rPr>
        <w:t>currence nord-américaine au travers de la fronde des petits agr</w:t>
      </w:r>
      <w:r w:rsidRPr="007A4D21">
        <w:rPr>
          <w:szCs w:val="18"/>
        </w:rPr>
        <w:t>i</w:t>
      </w:r>
      <w:r w:rsidRPr="007A4D21">
        <w:rPr>
          <w:szCs w:val="18"/>
        </w:rPr>
        <w:t>culteurs des régions intérieures contre la caste patricienne ou capitali</w:t>
      </w:r>
      <w:r w:rsidRPr="007A4D21">
        <w:rPr>
          <w:szCs w:val="18"/>
        </w:rPr>
        <w:t>s</w:t>
      </w:r>
      <w:r w:rsidRPr="007A4D21">
        <w:rPr>
          <w:szCs w:val="18"/>
        </w:rPr>
        <w:t>te de la côte est des États-Unis. À la même époque, le populisme transparaît aussi dans le courant boulangiste, puis dans la sensib</w:t>
      </w:r>
      <w:r w:rsidRPr="007A4D21">
        <w:rPr>
          <w:szCs w:val="18"/>
        </w:rPr>
        <w:t>i</w:t>
      </w:r>
      <w:r w:rsidRPr="007A4D21">
        <w:rPr>
          <w:szCs w:val="18"/>
        </w:rPr>
        <w:t>lité du courant « catholique popula</w:t>
      </w:r>
      <w:r w:rsidRPr="007A4D21">
        <w:rPr>
          <w:szCs w:val="18"/>
        </w:rPr>
        <w:t>i</w:t>
      </w:r>
      <w:r w:rsidRPr="007A4D21">
        <w:rPr>
          <w:szCs w:val="18"/>
        </w:rPr>
        <w:t>re » dont Péguy se fait le chantre avant qu’il ne débouche sur la démocratie chrétienne en Europe occidentale (Bourricaud, 1980, pp. 95-98). Il faudrait remarquer, plus larg</w:t>
      </w:r>
      <w:r w:rsidRPr="007A4D21">
        <w:rPr>
          <w:szCs w:val="18"/>
        </w:rPr>
        <w:t>e</w:t>
      </w:r>
      <w:r w:rsidRPr="007A4D21">
        <w:rPr>
          <w:szCs w:val="18"/>
        </w:rPr>
        <w:t>ment, que le populisme procède de la sentimentalité r</w:t>
      </w:r>
      <w:r w:rsidRPr="007A4D21">
        <w:rPr>
          <w:szCs w:val="18"/>
        </w:rPr>
        <w:t>o</w:t>
      </w:r>
      <w:r w:rsidRPr="007A4D21">
        <w:rPr>
          <w:szCs w:val="18"/>
        </w:rPr>
        <w:t>mantique du retour aux valeurs ancestrales, de cette volonté de « ressourcement » co</w:t>
      </w:r>
      <w:r w:rsidRPr="007A4D21">
        <w:rPr>
          <w:szCs w:val="18"/>
        </w:rPr>
        <w:t>m</w:t>
      </w:r>
      <w:r w:rsidRPr="007A4D21">
        <w:rPr>
          <w:szCs w:val="18"/>
        </w:rPr>
        <w:t xml:space="preserve">mune aux </w:t>
      </w:r>
      <w:r w:rsidRPr="007A4D21">
        <w:rPr>
          <w:i/>
          <w:iCs/>
          <w:szCs w:val="18"/>
        </w:rPr>
        <w:t xml:space="preserve">narodniki </w:t>
      </w:r>
      <w:r w:rsidRPr="007A4D21">
        <w:rPr>
          <w:szCs w:val="18"/>
        </w:rPr>
        <w:t>russes et aux hérauts pangerm</w:t>
      </w:r>
      <w:r w:rsidRPr="007A4D21">
        <w:rPr>
          <w:szCs w:val="18"/>
        </w:rPr>
        <w:t>a</w:t>
      </w:r>
      <w:r w:rsidRPr="007A4D21">
        <w:rPr>
          <w:szCs w:val="18"/>
        </w:rPr>
        <w:t xml:space="preserve">nistes du </w:t>
      </w:r>
      <w:r w:rsidRPr="007A4D21">
        <w:rPr>
          <w:i/>
          <w:iCs/>
          <w:szCs w:val="18"/>
        </w:rPr>
        <w:t xml:space="preserve">Volkgeist </w:t>
      </w:r>
      <w:r w:rsidRPr="007A4D21">
        <w:rPr>
          <w:szCs w:val="18"/>
        </w:rPr>
        <w:t>(Esprit du peuple).</w:t>
      </w:r>
    </w:p>
    <w:p w14:paraId="0D59B19C" w14:textId="77777777" w:rsidR="00A35B72" w:rsidRPr="007A4D21" w:rsidRDefault="00A35B72" w:rsidP="00A35B72">
      <w:pPr>
        <w:spacing w:before="120" w:after="120"/>
        <w:jc w:val="both"/>
      </w:pPr>
      <w:r w:rsidRPr="007A4D21">
        <w:rPr>
          <w:szCs w:val="18"/>
        </w:rPr>
        <w:t>Mais plutôt que de tenter d’épuiser le débat sur les essences du p</w:t>
      </w:r>
      <w:r w:rsidRPr="007A4D21">
        <w:rPr>
          <w:szCs w:val="18"/>
        </w:rPr>
        <w:t>o</w:t>
      </w:r>
      <w:r w:rsidRPr="007A4D21">
        <w:rPr>
          <w:szCs w:val="18"/>
        </w:rPr>
        <w:t>pulisme, on conclura à ce point par une esquisse de repérage de ses diverses manifestations en tant que catégorie de gouve</w:t>
      </w:r>
      <w:r w:rsidRPr="007A4D21">
        <w:rPr>
          <w:szCs w:val="18"/>
        </w:rPr>
        <w:t>r</w:t>
      </w:r>
      <w:r w:rsidRPr="007A4D21">
        <w:rPr>
          <w:szCs w:val="18"/>
        </w:rPr>
        <w:t>nement. Ce qui laisse de côté l’utilisation du charisme populi</w:t>
      </w:r>
      <w:r w:rsidRPr="007A4D21">
        <w:rPr>
          <w:szCs w:val="18"/>
        </w:rPr>
        <w:t>s</w:t>
      </w:r>
      <w:r w:rsidRPr="007A4D21">
        <w:rPr>
          <w:szCs w:val="18"/>
        </w:rPr>
        <w:t>te faite dans le cadre d’un jeu politique concurrentiel et r</w:t>
      </w:r>
      <w:r w:rsidRPr="007A4D21">
        <w:rPr>
          <w:szCs w:val="18"/>
        </w:rPr>
        <w:t>é</w:t>
      </w:r>
      <w:r w:rsidRPr="007A4D21">
        <w:rPr>
          <w:szCs w:val="18"/>
        </w:rPr>
        <w:t>puté démocratique, où celui-ci ouvre la voie vers le pouvoir au lieu d’en constituer l’instrument ce</w:t>
      </w:r>
      <w:r w:rsidRPr="007A4D21">
        <w:rPr>
          <w:szCs w:val="18"/>
        </w:rPr>
        <w:t>n</w:t>
      </w:r>
      <w:r w:rsidRPr="007A4D21">
        <w:rPr>
          <w:szCs w:val="18"/>
        </w:rPr>
        <w:t>tral et permanent, où existent aussi des situations plurich</w:t>
      </w:r>
      <w:r w:rsidRPr="007A4D21">
        <w:rPr>
          <w:szCs w:val="18"/>
        </w:rPr>
        <w:t>a</w:t>
      </w:r>
      <w:r w:rsidRPr="007A4D21">
        <w:rPr>
          <w:szCs w:val="18"/>
        </w:rPr>
        <w:t>rismatiques compatibles avec un jeu démocratique concurrentiel. D</w:t>
      </w:r>
      <w:r w:rsidRPr="007A4D21">
        <w:rPr>
          <w:szCs w:val="18"/>
        </w:rPr>
        <w:t>e</w:t>
      </w:r>
      <w:r w:rsidRPr="007A4D21">
        <w:rPr>
          <w:szCs w:val="18"/>
        </w:rPr>
        <w:t>meure, donc, le populisme d’intention proprement autoritaire, parce que sou</w:t>
      </w:r>
      <w:r w:rsidRPr="007A4D21">
        <w:rPr>
          <w:szCs w:val="18"/>
        </w:rPr>
        <w:t>s</w:t>
      </w:r>
      <w:r w:rsidRPr="007A4D21">
        <w:rPr>
          <w:szCs w:val="18"/>
        </w:rPr>
        <w:t>trait à la pesanteur d’institutions représentatives qu’il pr</w:t>
      </w:r>
      <w:r w:rsidRPr="007A4D21">
        <w:rPr>
          <w:szCs w:val="18"/>
        </w:rPr>
        <w:t>é</w:t>
      </w:r>
      <w:r w:rsidRPr="007A4D21">
        <w:rPr>
          <w:szCs w:val="18"/>
        </w:rPr>
        <w:t>tend transcender. Dans cette perspective, la conf</w:t>
      </w:r>
      <w:r w:rsidRPr="007A4D21">
        <w:rPr>
          <w:szCs w:val="18"/>
        </w:rPr>
        <w:t>i</w:t>
      </w:r>
      <w:r w:rsidRPr="007A4D21">
        <w:rPr>
          <w:szCs w:val="18"/>
        </w:rPr>
        <w:t>guration populiste la plus classique correspond probablement au « gétulisme » brés</w:t>
      </w:r>
      <w:r w:rsidRPr="007A4D21">
        <w:rPr>
          <w:szCs w:val="18"/>
        </w:rPr>
        <w:t>i</w:t>
      </w:r>
      <w:r w:rsidRPr="007A4D21">
        <w:rPr>
          <w:szCs w:val="18"/>
        </w:rPr>
        <w:t>lien </w:t>
      </w:r>
      <w:r w:rsidRPr="007A4D21">
        <w:rPr>
          <w:rStyle w:val="Appelnotedebasdep"/>
          <w:szCs w:val="18"/>
        </w:rPr>
        <w:footnoteReference w:id="157"/>
      </w:r>
      <w:r w:rsidRPr="007A4D21">
        <w:rPr>
          <w:szCs w:val="18"/>
        </w:rPr>
        <w:t>, qui répond à un objectif d’intégration polit</w:t>
      </w:r>
      <w:r w:rsidRPr="007A4D21">
        <w:rPr>
          <w:szCs w:val="18"/>
        </w:rPr>
        <w:t>i</w:t>
      </w:r>
      <w:r w:rsidRPr="007A4D21">
        <w:rPr>
          <w:szCs w:val="18"/>
        </w:rPr>
        <w:t>que multiclassiste à fin conservatrice, reposant dans les campagnes sur une domination caciqui</w:t>
      </w:r>
      <w:r w:rsidRPr="007A4D21">
        <w:rPr>
          <w:szCs w:val="18"/>
        </w:rPr>
        <w:t>s</w:t>
      </w:r>
      <w:r w:rsidRPr="007A4D21">
        <w:rPr>
          <w:szCs w:val="18"/>
        </w:rPr>
        <w:t>te quasiment inchangée et, dans les villes, sur la cré</w:t>
      </w:r>
      <w:r w:rsidRPr="007A4D21">
        <w:rPr>
          <w:szCs w:val="18"/>
        </w:rPr>
        <w:t>a</w:t>
      </w:r>
      <w:r w:rsidRPr="007A4D21">
        <w:rPr>
          <w:szCs w:val="18"/>
        </w:rPr>
        <w:t>tion sous l’égide de l’État et de son leader pr</w:t>
      </w:r>
      <w:r w:rsidRPr="007A4D21">
        <w:rPr>
          <w:szCs w:val="18"/>
        </w:rPr>
        <w:t>o</w:t>
      </w:r>
      <w:r w:rsidRPr="007A4D21">
        <w:rPr>
          <w:szCs w:val="18"/>
        </w:rPr>
        <w:t>videntiel de deux partis, chargés l’un de la captation de la petite bourgeoisie (le Parti social-démocrate), l’autre de celle de la classe ouvrière (le Parti travailliste).</w:t>
      </w:r>
    </w:p>
    <w:p w14:paraId="44FF6831" w14:textId="77777777" w:rsidR="00A35B72" w:rsidRPr="007A4D21" w:rsidRDefault="00A35B72" w:rsidP="00A35B72">
      <w:pPr>
        <w:spacing w:before="120" w:after="120"/>
        <w:jc w:val="both"/>
      </w:pPr>
      <w:r w:rsidRPr="007A4D21">
        <w:rPr>
          <w:szCs w:val="18"/>
        </w:rPr>
        <w:t>La seconde vari</w:t>
      </w:r>
      <w:r w:rsidRPr="007A4D21">
        <w:rPr>
          <w:szCs w:val="18"/>
        </w:rPr>
        <w:t>é</w:t>
      </w:r>
      <w:r w:rsidRPr="007A4D21">
        <w:rPr>
          <w:szCs w:val="18"/>
        </w:rPr>
        <w:t>té de populisme est au vrai non moins classique. Elle est</w:t>
      </w:r>
      <w:r>
        <w:rPr>
          <w:szCs w:val="18"/>
        </w:rPr>
        <w:t xml:space="preserve"> </w:t>
      </w:r>
      <w:r w:rsidRPr="007A4D21">
        <w:rPr>
          <w:szCs w:val="18"/>
        </w:rPr>
        <w:t>[292]</w:t>
      </w:r>
      <w:r>
        <w:rPr>
          <w:szCs w:val="18"/>
        </w:rPr>
        <w:t xml:space="preserve"> </w:t>
      </w:r>
      <w:r w:rsidRPr="007A4D21">
        <w:rPr>
          <w:szCs w:val="18"/>
        </w:rPr>
        <w:t>représentée par le système de parti d</w:t>
      </w:r>
      <w:r w:rsidRPr="007A4D21">
        <w:rPr>
          <w:szCs w:val="18"/>
        </w:rPr>
        <w:t>o</w:t>
      </w:r>
      <w:r w:rsidRPr="007A4D21">
        <w:rPr>
          <w:szCs w:val="18"/>
        </w:rPr>
        <w:t>minant toujours en vigueur au Mexique, et par le courant avorté dont Raul Haya de la Torre et l</w:t>
      </w:r>
      <w:r w:rsidRPr="007A4D21">
        <w:rPr>
          <w:smallCaps/>
          <w:szCs w:val="18"/>
        </w:rPr>
        <w:t xml:space="preserve">’apra </w:t>
      </w:r>
      <w:r w:rsidRPr="007A4D21">
        <w:rPr>
          <w:szCs w:val="18"/>
        </w:rPr>
        <w:t>se sont faits les propagateurs au Pérou. Ces variantes ont pour particularité commune d’être r</w:t>
      </w:r>
      <w:r w:rsidRPr="007A4D21">
        <w:rPr>
          <w:szCs w:val="18"/>
        </w:rPr>
        <w:t>é</w:t>
      </w:r>
      <w:r w:rsidRPr="007A4D21">
        <w:rPr>
          <w:szCs w:val="18"/>
        </w:rPr>
        <w:t xml:space="preserve">volutionnaires en apparence : d’abord en ce qu’elles lèsent le </w:t>
      </w:r>
      <w:r w:rsidRPr="007A4D21">
        <w:rPr>
          <w:i/>
          <w:iCs/>
          <w:szCs w:val="18"/>
        </w:rPr>
        <w:t xml:space="preserve">statu quo </w:t>
      </w:r>
      <w:r w:rsidRPr="007A4D21">
        <w:rPr>
          <w:szCs w:val="18"/>
        </w:rPr>
        <w:t>oligarchique en opérant ou en préconisant la réforme agraire ; e</w:t>
      </w:r>
      <w:r w:rsidRPr="007A4D21">
        <w:rPr>
          <w:szCs w:val="18"/>
        </w:rPr>
        <w:t>n</w:t>
      </w:r>
      <w:r w:rsidRPr="007A4D21">
        <w:rPr>
          <w:szCs w:val="18"/>
        </w:rPr>
        <w:t>suite en vertu de leur dimension « indigéniste », fo</w:t>
      </w:r>
      <w:r w:rsidRPr="007A4D21">
        <w:rPr>
          <w:szCs w:val="18"/>
        </w:rPr>
        <w:t>n</w:t>
      </w:r>
      <w:r w:rsidRPr="007A4D21">
        <w:rPr>
          <w:szCs w:val="18"/>
        </w:rPr>
        <w:t>dée sur l’exaltation mythique de l’élément indien de l’identité nationale et sur la promotion parcimonieuse des comm</w:t>
      </w:r>
      <w:r w:rsidRPr="007A4D21">
        <w:rPr>
          <w:szCs w:val="18"/>
        </w:rPr>
        <w:t>u</w:t>
      </w:r>
      <w:r w:rsidRPr="007A4D21">
        <w:rPr>
          <w:szCs w:val="18"/>
        </w:rPr>
        <w:t>nautés indigènes, au plan linguistique en partic</w:t>
      </w:r>
      <w:r w:rsidRPr="007A4D21">
        <w:rPr>
          <w:szCs w:val="18"/>
        </w:rPr>
        <w:t>u</w:t>
      </w:r>
      <w:r w:rsidRPr="007A4D21">
        <w:rPr>
          <w:szCs w:val="18"/>
        </w:rPr>
        <w:t>lier. Par ailleurs, le populisme mexicain revêt cette spécif</w:t>
      </w:r>
      <w:r w:rsidRPr="007A4D21">
        <w:rPr>
          <w:szCs w:val="18"/>
        </w:rPr>
        <w:t>i</w:t>
      </w:r>
      <w:r w:rsidRPr="007A4D21">
        <w:rPr>
          <w:szCs w:val="18"/>
        </w:rPr>
        <w:t>cité supplémentaire d’exclure le charisme durable d’un guide transce</w:t>
      </w:r>
      <w:r w:rsidRPr="007A4D21">
        <w:rPr>
          <w:szCs w:val="18"/>
        </w:rPr>
        <w:t>n</w:t>
      </w:r>
      <w:r w:rsidRPr="007A4D21">
        <w:rPr>
          <w:szCs w:val="18"/>
        </w:rPr>
        <w:t>dant les institutions. Le charisme est en somme à mandat limité ; il ne r</w:t>
      </w:r>
      <w:r w:rsidRPr="007A4D21">
        <w:rPr>
          <w:szCs w:val="18"/>
        </w:rPr>
        <w:t>e</w:t>
      </w:r>
      <w:r w:rsidRPr="007A4D21">
        <w:rPr>
          <w:szCs w:val="18"/>
        </w:rPr>
        <w:t>vient qu’à titre provisoire à un président pourvu de tous les pouvoirs mais coopté par des pairs. Gl</w:t>
      </w:r>
      <w:r w:rsidRPr="007A4D21">
        <w:rPr>
          <w:szCs w:val="18"/>
        </w:rPr>
        <w:t>o</w:t>
      </w:r>
      <w:r w:rsidRPr="007A4D21">
        <w:rPr>
          <w:szCs w:val="18"/>
        </w:rPr>
        <w:t>balement, il apparaît plus comme l’apanage collectif de la coterie d</w:t>
      </w:r>
      <w:r w:rsidRPr="007A4D21">
        <w:rPr>
          <w:szCs w:val="18"/>
        </w:rPr>
        <w:t>o</w:t>
      </w:r>
      <w:r w:rsidRPr="007A4D21">
        <w:rPr>
          <w:szCs w:val="18"/>
        </w:rPr>
        <w:t>minante appelée Parti révolutionnaire inst</w:t>
      </w:r>
      <w:r w:rsidRPr="007A4D21">
        <w:rPr>
          <w:szCs w:val="18"/>
        </w:rPr>
        <w:t>i</w:t>
      </w:r>
      <w:r w:rsidRPr="007A4D21">
        <w:rPr>
          <w:szCs w:val="18"/>
        </w:rPr>
        <w:t>tutionnel que comme l’attribut d’un homme qui n’est que l’émanation de cette coterie. A</w:t>
      </w:r>
      <w:r w:rsidRPr="007A4D21">
        <w:rPr>
          <w:szCs w:val="18"/>
        </w:rPr>
        <w:t>u</w:t>
      </w:r>
      <w:r w:rsidRPr="007A4D21">
        <w:rPr>
          <w:szCs w:val="18"/>
        </w:rPr>
        <w:t>tant dire que si le populisme mexicain est révol</w:t>
      </w:r>
      <w:r w:rsidRPr="007A4D21">
        <w:rPr>
          <w:szCs w:val="18"/>
        </w:rPr>
        <w:t>u</w:t>
      </w:r>
      <w:r w:rsidRPr="007A4D21">
        <w:rPr>
          <w:szCs w:val="18"/>
        </w:rPr>
        <w:t>tionnaire, il l’est dans le sens plein – ou circulaire – du terme : la révolution aboutit à son terme parfait dans la mes</w:t>
      </w:r>
      <w:r w:rsidRPr="007A4D21">
        <w:rPr>
          <w:szCs w:val="18"/>
        </w:rPr>
        <w:t>u</w:t>
      </w:r>
      <w:r w:rsidRPr="007A4D21">
        <w:rPr>
          <w:szCs w:val="18"/>
        </w:rPr>
        <w:t>re où une oligarchie nouvelle en remplace une autre plus a</w:t>
      </w:r>
      <w:r w:rsidRPr="007A4D21">
        <w:rPr>
          <w:szCs w:val="18"/>
        </w:rPr>
        <w:t>n</w:t>
      </w:r>
      <w:r w:rsidRPr="007A4D21">
        <w:rPr>
          <w:szCs w:val="18"/>
        </w:rPr>
        <w:t>cienne par une sorte de retour au point initial, au prix indispensable d’un bouleversement de la propriété foncière (voir Pa</w:t>
      </w:r>
      <w:r w:rsidRPr="007A4D21">
        <w:rPr>
          <w:szCs w:val="18"/>
        </w:rPr>
        <w:t>d</w:t>
      </w:r>
      <w:r w:rsidRPr="007A4D21">
        <w:rPr>
          <w:szCs w:val="18"/>
        </w:rPr>
        <w:t>gett, 1976 ; R</w:t>
      </w:r>
      <w:r w:rsidRPr="007A4D21">
        <w:rPr>
          <w:szCs w:val="18"/>
        </w:rPr>
        <w:t>e</w:t>
      </w:r>
      <w:r w:rsidRPr="007A4D21">
        <w:rPr>
          <w:szCs w:val="18"/>
        </w:rPr>
        <w:t>yna, Weinert, 1977 ; Garrido, 1982).</w:t>
      </w:r>
    </w:p>
    <w:p w14:paraId="154CF453" w14:textId="77777777" w:rsidR="00A35B72" w:rsidRPr="007A4D21" w:rsidRDefault="00A35B72" w:rsidP="00A35B72">
      <w:pPr>
        <w:spacing w:before="120" w:after="120"/>
        <w:jc w:val="both"/>
      </w:pPr>
      <w:r w:rsidRPr="007A4D21">
        <w:rPr>
          <w:szCs w:val="18"/>
        </w:rPr>
        <w:t>De son côté, le populisme militarisé nourrit une autre de ses e</w:t>
      </w:r>
      <w:r w:rsidRPr="007A4D21">
        <w:rPr>
          <w:szCs w:val="18"/>
        </w:rPr>
        <w:t>x</w:t>
      </w:r>
      <w:r w:rsidRPr="007A4D21">
        <w:rPr>
          <w:szCs w:val="18"/>
        </w:rPr>
        <w:t>pressions qui, pour une fois, n’a pas trouvé son par</w:t>
      </w:r>
      <w:r w:rsidRPr="007A4D21">
        <w:rPr>
          <w:szCs w:val="18"/>
        </w:rPr>
        <w:t>a</w:t>
      </w:r>
      <w:r w:rsidRPr="007A4D21">
        <w:rPr>
          <w:szCs w:val="18"/>
        </w:rPr>
        <w:t>digme originel en Amér</w:t>
      </w:r>
      <w:r w:rsidRPr="007A4D21">
        <w:rPr>
          <w:szCs w:val="18"/>
        </w:rPr>
        <w:t>i</w:t>
      </w:r>
      <w:r w:rsidRPr="007A4D21">
        <w:rPr>
          <w:szCs w:val="18"/>
        </w:rPr>
        <w:t>que latine mais dans l’Égypte de Nasser. Dans sa stratégie de promotion « révolutionnaire » d’une nouvelle ol</w:t>
      </w:r>
      <w:r w:rsidRPr="007A4D21">
        <w:rPr>
          <w:szCs w:val="18"/>
        </w:rPr>
        <w:t>i</w:t>
      </w:r>
      <w:r w:rsidRPr="007A4D21">
        <w:rPr>
          <w:szCs w:val="18"/>
        </w:rPr>
        <w:t>garchie sur la base d’une réforme agraire contrôlée dans ses effets démocratiques, le na</w:t>
      </w:r>
      <w:r w:rsidRPr="007A4D21">
        <w:rPr>
          <w:szCs w:val="18"/>
        </w:rPr>
        <w:t>s</w:t>
      </w:r>
      <w:r w:rsidRPr="007A4D21">
        <w:rPr>
          <w:szCs w:val="18"/>
        </w:rPr>
        <w:t>sérisme s’apparente à la v</w:t>
      </w:r>
      <w:r w:rsidRPr="007A4D21">
        <w:rPr>
          <w:szCs w:val="18"/>
        </w:rPr>
        <w:t>a</w:t>
      </w:r>
      <w:r w:rsidRPr="007A4D21">
        <w:rPr>
          <w:szCs w:val="18"/>
        </w:rPr>
        <w:t>riété mexicaine du populisme. Mais il en diffère par le classicisme de son exa</w:t>
      </w:r>
      <w:r w:rsidRPr="007A4D21">
        <w:rPr>
          <w:szCs w:val="18"/>
        </w:rPr>
        <w:t>l</w:t>
      </w:r>
      <w:r w:rsidRPr="007A4D21">
        <w:rPr>
          <w:szCs w:val="18"/>
        </w:rPr>
        <w:t>tation du charisme personnel de son leader, aussi bien dans sa phase fond</w:t>
      </w:r>
      <w:r w:rsidRPr="007A4D21">
        <w:rPr>
          <w:szCs w:val="18"/>
        </w:rPr>
        <w:t>a</w:t>
      </w:r>
      <w:r w:rsidRPr="007A4D21">
        <w:rPr>
          <w:szCs w:val="18"/>
        </w:rPr>
        <w:t>trice (avec Nasser) que dans sa phase ultérieure de routinisation bourgeoise (avec Sadate). En o</w:t>
      </w:r>
      <w:r w:rsidRPr="007A4D21">
        <w:rPr>
          <w:szCs w:val="18"/>
        </w:rPr>
        <w:t>u</w:t>
      </w:r>
      <w:r w:rsidRPr="007A4D21">
        <w:rPr>
          <w:szCs w:val="18"/>
        </w:rPr>
        <w:t>tre, le mythe de l’identité arabe y remplace avec bea</w:t>
      </w:r>
      <w:r w:rsidRPr="007A4D21">
        <w:rPr>
          <w:szCs w:val="18"/>
        </w:rPr>
        <w:t>u</w:t>
      </w:r>
      <w:r w:rsidRPr="007A4D21">
        <w:rPr>
          <w:szCs w:val="18"/>
        </w:rPr>
        <w:t>coup d’avantages celui de l’indigénisme indien. Étant entendu, tout</w:t>
      </w:r>
      <w:r w:rsidRPr="007A4D21">
        <w:rPr>
          <w:szCs w:val="18"/>
        </w:rPr>
        <w:t>e</w:t>
      </w:r>
      <w:r w:rsidRPr="007A4D21">
        <w:rPr>
          <w:szCs w:val="18"/>
        </w:rPr>
        <w:t>fois, que le nassérisme est devenu à son tour objet d’imitation en Am</w:t>
      </w:r>
      <w:r w:rsidRPr="007A4D21">
        <w:rPr>
          <w:szCs w:val="18"/>
        </w:rPr>
        <w:t>é</w:t>
      </w:r>
      <w:r w:rsidRPr="007A4D21">
        <w:rPr>
          <w:szCs w:val="18"/>
        </w:rPr>
        <w:t>rique latine, spéci</w:t>
      </w:r>
      <w:r w:rsidRPr="007A4D21">
        <w:rPr>
          <w:szCs w:val="18"/>
        </w:rPr>
        <w:t>a</w:t>
      </w:r>
      <w:r w:rsidRPr="007A4D21">
        <w:rPr>
          <w:szCs w:val="18"/>
        </w:rPr>
        <w:t>lement pendant la phase radicale de la dictature militaire péruvienne des années 1968-1975 (voir Löwe</w:t>
      </w:r>
      <w:r w:rsidRPr="007A4D21">
        <w:rPr>
          <w:szCs w:val="18"/>
        </w:rPr>
        <w:t>n</w:t>
      </w:r>
      <w:r w:rsidRPr="007A4D21">
        <w:rPr>
          <w:szCs w:val="18"/>
        </w:rPr>
        <w:t>thal, 1975).</w:t>
      </w:r>
    </w:p>
    <w:p w14:paraId="4445C36F" w14:textId="77777777" w:rsidR="00A35B72" w:rsidRPr="007A4D21" w:rsidRDefault="00A35B72" w:rsidP="00A35B72">
      <w:pPr>
        <w:spacing w:before="120" w:after="120"/>
        <w:jc w:val="both"/>
      </w:pPr>
      <w:r w:rsidRPr="007A4D21">
        <w:rPr>
          <w:szCs w:val="18"/>
        </w:rPr>
        <w:t>Restent, enfin, les populismes autoritaires plus authent</w:t>
      </w:r>
      <w:r w:rsidRPr="007A4D21">
        <w:rPr>
          <w:szCs w:val="18"/>
        </w:rPr>
        <w:t>i</w:t>
      </w:r>
      <w:r w:rsidRPr="007A4D21">
        <w:rPr>
          <w:szCs w:val="18"/>
        </w:rPr>
        <w:t>quement révolutio</w:t>
      </w:r>
      <w:r w:rsidRPr="007A4D21">
        <w:rPr>
          <w:szCs w:val="18"/>
        </w:rPr>
        <w:t>n</w:t>
      </w:r>
      <w:r w:rsidRPr="007A4D21">
        <w:rPr>
          <w:szCs w:val="18"/>
        </w:rPr>
        <w:t>naires, qui cessent peut-être par là de relever de la même catégorie générique. Tel est assurément le cas du castrisme des pr</w:t>
      </w:r>
      <w:r w:rsidRPr="007A4D21">
        <w:rPr>
          <w:szCs w:val="18"/>
        </w:rPr>
        <w:t>e</w:t>
      </w:r>
      <w:r w:rsidRPr="007A4D21">
        <w:rPr>
          <w:szCs w:val="18"/>
        </w:rPr>
        <w:t xml:space="preserve">mières années, dont l’inventeur se comporte comme un </w:t>
      </w:r>
      <w:r w:rsidRPr="007A4D21">
        <w:rPr>
          <w:i/>
          <w:iCs/>
          <w:szCs w:val="18"/>
        </w:rPr>
        <w:t xml:space="preserve">caudillo </w:t>
      </w:r>
      <w:r w:rsidRPr="007A4D21">
        <w:rPr>
          <w:szCs w:val="18"/>
        </w:rPr>
        <w:t>mais qui dérive par la suite vers tout autre chose qu’une simple restructur</w:t>
      </w:r>
      <w:r w:rsidRPr="007A4D21">
        <w:rPr>
          <w:szCs w:val="18"/>
        </w:rPr>
        <w:t>a</w:t>
      </w:r>
      <w:r w:rsidRPr="007A4D21">
        <w:rPr>
          <w:szCs w:val="18"/>
        </w:rPr>
        <w:t>tion du clientélisme libéral. En revanche, le pér</w:t>
      </w:r>
      <w:r w:rsidRPr="007A4D21">
        <w:rPr>
          <w:szCs w:val="18"/>
        </w:rPr>
        <w:t>o</w:t>
      </w:r>
      <w:r w:rsidRPr="007A4D21">
        <w:rPr>
          <w:szCs w:val="18"/>
        </w:rPr>
        <w:t>nisme représente bien l’exception qui confirme la règle (Waldmann, 1971, pp. 94-106 ; Schoultz, 1977, pp. 1423-1446). Celle d’un populisme nullement dé</w:t>
      </w:r>
      <w:r w:rsidRPr="007A4D21">
        <w:rPr>
          <w:szCs w:val="18"/>
        </w:rPr>
        <w:t>s</w:t>
      </w:r>
      <w:r w:rsidRPr="007A4D21">
        <w:rPr>
          <w:szCs w:val="18"/>
        </w:rPr>
        <w:t>tabilis</w:t>
      </w:r>
      <w:r w:rsidRPr="007A4D21">
        <w:rPr>
          <w:szCs w:val="18"/>
        </w:rPr>
        <w:t>a</w:t>
      </w:r>
      <w:r w:rsidRPr="007A4D21">
        <w:rPr>
          <w:szCs w:val="18"/>
        </w:rPr>
        <w:t>teur de l’ordre social dans son intention première, mais qui se trouve réduit, faute de support petit-bourgeois et d’une compréhension suffisante de la part de l’oligarchie, à miser trop sur son outil de mob</w:t>
      </w:r>
      <w:r w:rsidRPr="007A4D21">
        <w:rPr>
          <w:szCs w:val="18"/>
        </w:rPr>
        <w:t>i</w:t>
      </w:r>
      <w:r w:rsidRPr="007A4D21">
        <w:rPr>
          <w:szCs w:val="18"/>
        </w:rPr>
        <w:t>lisation populaire formé par un syndicat d’État. L’instrument synd</w:t>
      </w:r>
      <w:r w:rsidRPr="007A4D21">
        <w:rPr>
          <w:szCs w:val="18"/>
        </w:rPr>
        <w:t>i</w:t>
      </w:r>
      <w:r w:rsidRPr="007A4D21">
        <w:rPr>
          <w:szCs w:val="18"/>
        </w:rPr>
        <w:t>cal, qui aurait dû demeurer subordonné, devient le fer de lance d’une rad</w:t>
      </w:r>
      <w:r w:rsidRPr="007A4D21">
        <w:rPr>
          <w:szCs w:val="18"/>
        </w:rPr>
        <w:t>i</w:t>
      </w:r>
      <w:r w:rsidRPr="007A4D21">
        <w:rPr>
          <w:szCs w:val="18"/>
        </w:rPr>
        <w:t>cal</w:t>
      </w:r>
      <w:r w:rsidRPr="007A4D21">
        <w:rPr>
          <w:szCs w:val="18"/>
        </w:rPr>
        <w:t>i</w:t>
      </w:r>
      <w:r w:rsidRPr="007A4D21">
        <w:rPr>
          <w:szCs w:val="18"/>
        </w:rPr>
        <w:t>sation qui contribue à la délégitimation de Per</w:t>
      </w:r>
      <w:r w:rsidRPr="007A4D21">
        <w:rPr>
          <w:rStyle w:val="Textenonproportionnel"/>
          <w:szCs w:val="28"/>
        </w:rPr>
        <w:t>ó</w:t>
      </w:r>
      <w:r w:rsidRPr="007A4D21">
        <w:rPr>
          <w:szCs w:val="18"/>
        </w:rPr>
        <w:t>n comme artisan de l’intégration politique des masses argentines. La raison d’être du p</w:t>
      </w:r>
      <w:r w:rsidRPr="007A4D21">
        <w:rPr>
          <w:szCs w:val="18"/>
        </w:rPr>
        <w:t>o</w:t>
      </w:r>
      <w:r w:rsidRPr="007A4D21">
        <w:rPr>
          <w:szCs w:val="18"/>
        </w:rPr>
        <w:t>pulisme autoritaire est la conc</w:t>
      </w:r>
      <w:r w:rsidRPr="007A4D21">
        <w:rPr>
          <w:szCs w:val="18"/>
        </w:rPr>
        <w:t>i</w:t>
      </w:r>
      <w:r w:rsidRPr="007A4D21">
        <w:rPr>
          <w:szCs w:val="18"/>
        </w:rPr>
        <w:t>liation sociale, faute de quoi il se perd dans les méandres d’une démag</w:t>
      </w:r>
      <w:r w:rsidRPr="007A4D21">
        <w:rPr>
          <w:szCs w:val="18"/>
        </w:rPr>
        <w:t>o</w:t>
      </w:r>
      <w:r w:rsidRPr="007A4D21">
        <w:rPr>
          <w:szCs w:val="18"/>
        </w:rPr>
        <w:t>gie au jour le jour.</w:t>
      </w:r>
    </w:p>
    <w:p w14:paraId="43674467" w14:textId="77777777" w:rsidR="00A35B72" w:rsidRPr="007A4D21" w:rsidRDefault="00A35B72" w:rsidP="00A35B72">
      <w:pPr>
        <w:pStyle w:val="p"/>
      </w:pPr>
      <w:r>
        <w:br w:type="page"/>
      </w:r>
      <w:r w:rsidRPr="007A4D21">
        <w:t>[293]</w:t>
      </w:r>
    </w:p>
    <w:p w14:paraId="6BB7FD68" w14:textId="77777777" w:rsidR="00A35B72" w:rsidRPr="007A4D21" w:rsidRDefault="00A35B72" w:rsidP="00A35B72">
      <w:pPr>
        <w:spacing w:before="120" w:after="120"/>
        <w:jc w:val="both"/>
      </w:pPr>
    </w:p>
    <w:p w14:paraId="0C815E65" w14:textId="77777777" w:rsidR="00A35B72" w:rsidRPr="007A4D21" w:rsidRDefault="00A35B72" w:rsidP="00A35B72">
      <w:pPr>
        <w:pStyle w:val="a"/>
      </w:pPr>
      <w:bookmarkStart w:id="61" w:name="Traite_t2_pt_1_chap_IV_4"/>
      <w:r w:rsidRPr="007A4D21">
        <w:t>4. L’autoritarisme contemporain</w:t>
      </w:r>
    </w:p>
    <w:bookmarkEnd w:id="61"/>
    <w:p w14:paraId="5A0EF379" w14:textId="77777777" w:rsidR="00A35B72" w:rsidRPr="007A4D21" w:rsidRDefault="00A35B72" w:rsidP="00A35B72">
      <w:pPr>
        <w:spacing w:before="120" w:after="120"/>
        <w:jc w:val="both"/>
        <w:rPr>
          <w:rFonts w:cs="Arial"/>
        </w:rPr>
      </w:pPr>
    </w:p>
    <w:p w14:paraId="0A9F5E4C" w14:textId="77777777" w:rsidR="00A35B72" w:rsidRPr="007A4D21" w:rsidRDefault="00A35B72" w:rsidP="00A35B72">
      <w:pPr>
        <w:pStyle w:val="b"/>
      </w:pPr>
      <w:r w:rsidRPr="007A4D21">
        <w:t>A. LES FASCISMES</w:t>
      </w:r>
    </w:p>
    <w:p w14:paraId="1EF14E52" w14:textId="77777777" w:rsidR="00A35B72" w:rsidRPr="007A4D21" w:rsidRDefault="00A35B72" w:rsidP="00A35B72">
      <w:pPr>
        <w:spacing w:before="120" w:after="120"/>
        <w:jc w:val="both"/>
        <w:rPr>
          <w:szCs w:val="18"/>
        </w:rPr>
      </w:pPr>
    </w:p>
    <w:p w14:paraId="2A5668E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003E400" w14:textId="77777777" w:rsidR="00A35B72" w:rsidRPr="007A4D21" w:rsidRDefault="00A35B72" w:rsidP="00A35B72">
      <w:pPr>
        <w:spacing w:before="120" w:after="120"/>
        <w:jc w:val="both"/>
      </w:pPr>
      <w:r w:rsidRPr="007A4D21">
        <w:rPr>
          <w:szCs w:val="18"/>
        </w:rPr>
        <w:t>On bouscule ici la chronologie, puisque l’autoritarisme pop</w:t>
      </w:r>
      <w:r w:rsidRPr="007A4D21">
        <w:rPr>
          <w:szCs w:val="18"/>
        </w:rPr>
        <w:t>u</w:t>
      </w:r>
      <w:r w:rsidRPr="007A4D21">
        <w:rPr>
          <w:szCs w:val="18"/>
        </w:rPr>
        <w:t>liste coïncide avec l’émergence des fa</w:t>
      </w:r>
      <w:r w:rsidRPr="007A4D21">
        <w:rPr>
          <w:szCs w:val="18"/>
        </w:rPr>
        <w:t>s</w:t>
      </w:r>
      <w:r w:rsidRPr="007A4D21">
        <w:rPr>
          <w:szCs w:val="18"/>
        </w:rPr>
        <w:t>cismes et leur survit même dans de multiples circonstances. Mais ce procédé apparemment déso</w:t>
      </w:r>
      <w:r w:rsidRPr="007A4D21">
        <w:rPr>
          <w:szCs w:val="18"/>
        </w:rPr>
        <w:t>r</w:t>
      </w:r>
      <w:r w:rsidRPr="007A4D21">
        <w:rPr>
          <w:szCs w:val="18"/>
        </w:rPr>
        <w:t>donné a en réalité une double justific</w:t>
      </w:r>
      <w:r w:rsidRPr="007A4D21">
        <w:rPr>
          <w:szCs w:val="18"/>
        </w:rPr>
        <w:t>a</w:t>
      </w:r>
      <w:r w:rsidRPr="007A4D21">
        <w:rPr>
          <w:szCs w:val="18"/>
        </w:rPr>
        <w:t>tion. D’un côté, le syndrome fasciste marque une rupture avec la logique lib</w:t>
      </w:r>
      <w:r w:rsidRPr="007A4D21">
        <w:rPr>
          <w:szCs w:val="18"/>
        </w:rPr>
        <w:t>é</w:t>
      </w:r>
      <w:r w:rsidRPr="007A4D21">
        <w:rPr>
          <w:szCs w:val="18"/>
        </w:rPr>
        <w:t>rale à laquelle les dictatures de style bonapartiste ou populiste échappent à peine moins que les rég</w:t>
      </w:r>
      <w:r w:rsidRPr="007A4D21">
        <w:rPr>
          <w:szCs w:val="18"/>
        </w:rPr>
        <w:t>i</w:t>
      </w:r>
      <w:r w:rsidRPr="007A4D21">
        <w:rPr>
          <w:szCs w:val="18"/>
        </w:rPr>
        <w:t>mes démocratiques. De l’autre, il se situe au point de départ d’une d</w:t>
      </w:r>
      <w:r w:rsidRPr="007A4D21">
        <w:rPr>
          <w:szCs w:val="18"/>
        </w:rPr>
        <w:t>y</w:t>
      </w:r>
      <w:r w:rsidRPr="007A4D21">
        <w:rPr>
          <w:szCs w:val="18"/>
        </w:rPr>
        <w:t>namique autoritaire nouvelle, caractérisée par une répudiation explic</w:t>
      </w:r>
      <w:r w:rsidRPr="007A4D21">
        <w:rPr>
          <w:szCs w:val="18"/>
        </w:rPr>
        <w:t>i</w:t>
      </w:r>
      <w:r w:rsidRPr="007A4D21">
        <w:rPr>
          <w:szCs w:val="18"/>
        </w:rPr>
        <w:t>te de la souveraineté populaire comme source de la légitimité du po</w:t>
      </w:r>
      <w:r w:rsidRPr="007A4D21">
        <w:rPr>
          <w:szCs w:val="18"/>
        </w:rPr>
        <w:t>u</w:t>
      </w:r>
      <w:r w:rsidRPr="007A4D21">
        <w:rPr>
          <w:szCs w:val="18"/>
        </w:rPr>
        <w:t>voir. Répudiation dont il faut ajouter qu’elle est absolue et définitive de la part des régimes fasci</w:t>
      </w:r>
      <w:r w:rsidRPr="007A4D21">
        <w:rPr>
          <w:szCs w:val="18"/>
        </w:rPr>
        <w:t>s</w:t>
      </w:r>
      <w:r w:rsidRPr="007A4D21">
        <w:rPr>
          <w:szCs w:val="18"/>
        </w:rPr>
        <w:t>tes, alors qu’elle n’est présentée que comme une phase nécessaire mais provisoire de reconstruction polit</w:t>
      </w:r>
      <w:r w:rsidRPr="007A4D21">
        <w:rPr>
          <w:szCs w:val="18"/>
        </w:rPr>
        <w:t>i</w:t>
      </w:r>
      <w:r w:rsidRPr="007A4D21">
        <w:rPr>
          <w:szCs w:val="18"/>
        </w:rPr>
        <w:t>que et sociale dans le cas, plus actuel, des nouvelles dictatures milita</w:t>
      </w:r>
      <w:r w:rsidRPr="007A4D21">
        <w:rPr>
          <w:szCs w:val="18"/>
        </w:rPr>
        <w:t>i</w:t>
      </w:r>
      <w:r w:rsidRPr="007A4D21">
        <w:rPr>
          <w:szCs w:val="18"/>
        </w:rPr>
        <w:t>res ou« bureaucratiques autorita</w:t>
      </w:r>
      <w:r w:rsidRPr="007A4D21">
        <w:rPr>
          <w:szCs w:val="18"/>
        </w:rPr>
        <w:t>i</w:t>
      </w:r>
      <w:r w:rsidRPr="007A4D21">
        <w:rPr>
          <w:szCs w:val="18"/>
        </w:rPr>
        <w:t>res ». D’où la distinction opérée entre ces deux catégories autoritaires : l’une – fasciste – animée par une r</w:t>
      </w:r>
      <w:r w:rsidRPr="007A4D21">
        <w:rPr>
          <w:szCs w:val="18"/>
        </w:rPr>
        <w:t>é</w:t>
      </w:r>
      <w:r w:rsidRPr="007A4D21">
        <w:rPr>
          <w:szCs w:val="18"/>
        </w:rPr>
        <w:t>action teintée de totalitarisme contre l’individualisme l</w:t>
      </w:r>
      <w:r w:rsidRPr="007A4D21">
        <w:rPr>
          <w:szCs w:val="18"/>
        </w:rPr>
        <w:t>i</w:t>
      </w:r>
      <w:r w:rsidRPr="007A4D21">
        <w:rPr>
          <w:szCs w:val="18"/>
        </w:rPr>
        <w:t>béral ; l’autre – technocratique et posit</w:t>
      </w:r>
      <w:r w:rsidRPr="007A4D21">
        <w:rPr>
          <w:szCs w:val="18"/>
        </w:rPr>
        <w:t>i</w:t>
      </w:r>
      <w:r w:rsidRPr="007A4D21">
        <w:rPr>
          <w:szCs w:val="18"/>
        </w:rPr>
        <w:t>viste – mue par le dessein d’opérer la « révolution par le haut » sans recourir pour autant à l’antilibéralisme. Dans les deux cas, cependant, l’autoritarisme se man</w:t>
      </w:r>
      <w:r w:rsidRPr="007A4D21">
        <w:rPr>
          <w:szCs w:val="18"/>
        </w:rPr>
        <w:t>i</w:t>
      </w:r>
      <w:r w:rsidRPr="007A4D21">
        <w:rPr>
          <w:szCs w:val="18"/>
        </w:rPr>
        <w:t>feste en quelque sorte sans fard, alors qu’il avance masqué par la référence à la souv</w:t>
      </w:r>
      <w:r w:rsidRPr="007A4D21">
        <w:rPr>
          <w:szCs w:val="18"/>
        </w:rPr>
        <w:t>e</w:t>
      </w:r>
      <w:r w:rsidRPr="007A4D21">
        <w:rPr>
          <w:szCs w:val="18"/>
        </w:rPr>
        <w:t>raineté du peuple dans les dictatures bonapartistes ou pop</w:t>
      </w:r>
      <w:r w:rsidRPr="007A4D21">
        <w:rPr>
          <w:szCs w:val="18"/>
        </w:rPr>
        <w:t>u</w:t>
      </w:r>
      <w:r w:rsidRPr="007A4D21">
        <w:rPr>
          <w:szCs w:val="18"/>
        </w:rPr>
        <w:t>listes.</w:t>
      </w:r>
    </w:p>
    <w:p w14:paraId="404EABAB" w14:textId="77777777" w:rsidR="00A35B72" w:rsidRPr="007A4D21" w:rsidRDefault="00A35B72" w:rsidP="00A35B72">
      <w:pPr>
        <w:spacing w:before="120" w:after="120"/>
        <w:jc w:val="both"/>
      </w:pPr>
      <w:r w:rsidRPr="007A4D21">
        <w:rPr>
          <w:szCs w:val="18"/>
        </w:rPr>
        <w:t>Élucider la nature et le visage des fa</w:t>
      </w:r>
      <w:r w:rsidRPr="007A4D21">
        <w:rPr>
          <w:szCs w:val="18"/>
        </w:rPr>
        <w:t>s</w:t>
      </w:r>
      <w:r w:rsidRPr="007A4D21">
        <w:rPr>
          <w:szCs w:val="18"/>
        </w:rPr>
        <w:t>cismes ne constitue pas une tâche facile. La première diff</w:t>
      </w:r>
      <w:r w:rsidRPr="007A4D21">
        <w:rPr>
          <w:szCs w:val="18"/>
        </w:rPr>
        <w:t>i</w:t>
      </w:r>
      <w:r w:rsidRPr="007A4D21">
        <w:rPr>
          <w:szCs w:val="18"/>
        </w:rPr>
        <w:t>culté provient de ce qu’il n’existe de nos jours, dans le discours politique, de qualificatif plus infamant que c</w:t>
      </w:r>
      <w:r w:rsidRPr="007A4D21">
        <w:rPr>
          <w:szCs w:val="18"/>
        </w:rPr>
        <w:t>e</w:t>
      </w:r>
      <w:r w:rsidRPr="007A4D21">
        <w:rPr>
          <w:szCs w:val="18"/>
        </w:rPr>
        <w:t>lui de fasciste. En second lieu, l’utilisation du pluriel – les fasci</w:t>
      </w:r>
      <w:r w:rsidRPr="007A4D21">
        <w:rPr>
          <w:szCs w:val="18"/>
        </w:rPr>
        <w:t>s</w:t>
      </w:r>
      <w:r w:rsidRPr="007A4D21">
        <w:rPr>
          <w:szCs w:val="18"/>
        </w:rPr>
        <w:t xml:space="preserve">mes – répond à un constat plus gênant pour l’analyse, </w:t>
      </w:r>
      <w:r w:rsidRPr="007A4D21">
        <w:rPr>
          <w:bCs/>
          <w:szCs w:val="18"/>
        </w:rPr>
        <w:t xml:space="preserve">qui </w:t>
      </w:r>
      <w:r w:rsidRPr="007A4D21">
        <w:rPr>
          <w:szCs w:val="18"/>
        </w:rPr>
        <w:t>tient à l’extrême diversité de ces régimes sur l’échelle de la tyrannie. En un sens, le n</w:t>
      </w:r>
      <w:r w:rsidRPr="007A4D21">
        <w:rPr>
          <w:szCs w:val="18"/>
        </w:rPr>
        <w:t>a</w:t>
      </w:r>
      <w:r w:rsidRPr="007A4D21">
        <w:rPr>
          <w:szCs w:val="18"/>
        </w:rPr>
        <w:t>zisme incarne la norme d’un fascisme devenu t</w:t>
      </w:r>
      <w:r w:rsidRPr="007A4D21">
        <w:rPr>
          <w:szCs w:val="18"/>
        </w:rPr>
        <w:t>o</w:t>
      </w:r>
      <w:r w:rsidRPr="007A4D21">
        <w:rPr>
          <w:szCs w:val="18"/>
        </w:rPr>
        <w:t>talitaire au regard de son horreur sangla</w:t>
      </w:r>
      <w:r w:rsidRPr="007A4D21">
        <w:rPr>
          <w:szCs w:val="18"/>
        </w:rPr>
        <w:t>n</w:t>
      </w:r>
      <w:r w:rsidRPr="007A4D21">
        <w:rPr>
          <w:szCs w:val="18"/>
        </w:rPr>
        <w:t>te. Mais l’habitude prise à propos du stalinisme pourrait conduire tout a</w:t>
      </w:r>
      <w:r w:rsidRPr="007A4D21">
        <w:rPr>
          <w:szCs w:val="18"/>
        </w:rPr>
        <w:t>u</w:t>
      </w:r>
      <w:r w:rsidRPr="007A4D21">
        <w:rPr>
          <w:szCs w:val="18"/>
        </w:rPr>
        <w:t>tant à ne le percevoir que comme « déviation hitlérienne » d’un courant dont l’Italie mussolinienne fou</w:t>
      </w:r>
      <w:r w:rsidRPr="007A4D21">
        <w:rPr>
          <w:szCs w:val="18"/>
        </w:rPr>
        <w:t>r</w:t>
      </w:r>
      <w:r w:rsidRPr="007A4D21">
        <w:rPr>
          <w:szCs w:val="18"/>
        </w:rPr>
        <w:t>nirait le modèle un peu folklorique, et dont le franquisme finissant ou le sal</w:t>
      </w:r>
      <w:r w:rsidRPr="007A4D21">
        <w:rPr>
          <w:szCs w:val="18"/>
        </w:rPr>
        <w:t>a</w:t>
      </w:r>
      <w:r w:rsidRPr="007A4D21">
        <w:rPr>
          <w:szCs w:val="18"/>
        </w:rPr>
        <w:t>zarisme seraient les rejetons convertis à un autoritarisme b</w:t>
      </w:r>
      <w:r w:rsidRPr="007A4D21">
        <w:rPr>
          <w:szCs w:val="18"/>
        </w:rPr>
        <w:t>a</w:t>
      </w:r>
      <w:r w:rsidRPr="007A4D21">
        <w:rPr>
          <w:szCs w:val="18"/>
        </w:rPr>
        <w:t>nal et d’esprit libéral. Enfin, la littérature consacrée au fascisme est si abo</w:t>
      </w:r>
      <w:r w:rsidRPr="007A4D21">
        <w:rPr>
          <w:szCs w:val="18"/>
        </w:rPr>
        <w:t>n</w:t>
      </w:r>
      <w:r w:rsidRPr="007A4D21">
        <w:rPr>
          <w:szCs w:val="18"/>
        </w:rPr>
        <w:t>dante, et souvent de qualité, qu’on ne peut faire plus qu’en donner un aperçu à la suite des synthèses déjà livrées par A. James Gregor (Gr</w:t>
      </w:r>
      <w:r w:rsidRPr="007A4D21">
        <w:rPr>
          <w:szCs w:val="18"/>
        </w:rPr>
        <w:t>e</w:t>
      </w:r>
      <w:r w:rsidRPr="007A4D21">
        <w:rPr>
          <w:szCs w:val="18"/>
        </w:rPr>
        <w:t>gor, 1974) et Stanley Payne (Payne, 1980).</w:t>
      </w:r>
    </w:p>
    <w:p w14:paraId="251C8688" w14:textId="77777777" w:rsidR="00A35B72" w:rsidRPr="007A4D21" w:rsidRDefault="00A35B72" w:rsidP="00A35B72">
      <w:pPr>
        <w:spacing w:before="120" w:after="120"/>
        <w:jc w:val="both"/>
      </w:pPr>
      <w:r w:rsidRPr="007A4D21">
        <w:rPr>
          <w:szCs w:val="18"/>
        </w:rPr>
        <w:t>Certaines de ces analyses se situent, il est vrai, dans des perspect</w:t>
      </w:r>
      <w:r w:rsidRPr="007A4D21">
        <w:rPr>
          <w:szCs w:val="18"/>
        </w:rPr>
        <w:t>i</w:t>
      </w:r>
      <w:r w:rsidRPr="007A4D21">
        <w:rPr>
          <w:szCs w:val="18"/>
        </w:rPr>
        <w:t>ves qui r</w:t>
      </w:r>
      <w:r w:rsidRPr="007A4D21">
        <w:rPr>
          <w:szCs w:val="18"/>
        </w:rPr>
        <w:t>e</w:t>
      </w:r>
      <w:r w:rsidRPr="007A4D21">
        <w:rPr>
          <w:szCs w:val="18"/>
        </w:rPr>
        <w:t>lèvent moins de l’étude des régimes autoritaires que de la psychologie ou de la philosophie polit</w:t>
      </w:r>
      <w:r w:rsidRPr="007A4D21">
        <w:rPr>
          <w:szCs w:val="18"/>
        </w:rPr>
        <w:t>i</w:t>
      </w:r>
      <w:r w:rsidRPr="007A4D21">
        <w:rPr>
          <w:szCs w:val="18"/>
        </w:rPr>
        <w:t>ques. Ainsi en est-il de l’interprétation en termes de crise de l’individualisme européen élab</w:t>
      </w:r>
      <w:r w:rsidRPr="007A4D21">
        <w:rPr>
          <w:szCs w:val="18"/>
        </w:rPr>
        <w:t>o</w:t>
      </w:r>
      <w:r w:rsidRPr="007A4D21">
        <w:rPr>
          <w:szCs w:val="18"/>
        </w:rPr>
        <w:t>rée aussi bien par les fasci</w:t>
      </w:r>
      <w:r w:rsidRPr="007A4D21">
        <w:rPr>
          <w:szCs w:val="18"/>
        </w:rPr>
        <w:t>s</w:t>
      </w:r>
      <w:r w:rsidRPr="007A4D21">
        <w:rPr>
          <w:szCs w:val="18"/>
        </w:rPr>
        <w:t>tes eux-mêmes, avec Giovanni Gentile et Dino Grandi, que par des observateurs plus distants comme B</w:t>
      </w:r>
      <w:r w:rsidRPr="007A4D21">
        <w:rPr>
          <w:szCs w:val="18"/>
        </w:rPr>
        <w:t>e</w:t>
      </w:r>
      <w:r w:rsidRPr="007A4D21">
        <w:rPr>
          <w:szCs w:val="18"/>
        </w:rPr>
        <w:t>nedetto Croce, Ortega y Gasset ou, plus près de nous, Talcott Parsons et Wi</w:t>
      </w:r>
      <w:r w:rsidRPr="007A4D21">
        <w:rPr>
          <w:szCs w:val="18"/>
        </w:rPr>
        <w:t>l</w:t>
      </w:r>
      <w:r w:rsidRPr="007A4D21">
        <w:rPr>
          <w:szCs w:val="18"/>
        </w:rPr>
        <w:t>liam Kornhauser (Kor</w:t>
      </w:r>
      <w:r w:rsidRPr="007A4D21">
        <w:rPr>
          <w:szCs w:val="18"/>
        </w:rPr>
        <w:t>n</w:t>
      </w:r>
      <w:r w:rsidRPr="007A4D21">
        <w:rPr>
          <w:szCs w:val="18"/>
        </w:rPr>
        <w:t>hauser, 1959). De son côté, Hannah Arendt établit dans le même esprit le lien entre cette pe</w:t>
      </w:r>
      <w:r w:rsidRPr="007A4D21">
        <w:rPr>
          <w:szCs w:val="18"/>
        </w:rPr>
        <w:t>r</w:t>
      </w:r>
      <w:r w:rsidRPr="007A4D21">
        <w:rPr>
          <w:szCs w:val="18"/>
        </w:rPr>
        <w:t>ception morale ou philosophique et sa rationalisation psychologique, en ass</w:t>
      </w:r>
      <w:r w:rsidRPr="007A4D21">
        <w:rPr>
          <w:szCs w:val="18"/>
        </w:rPr>
        <w:t>i</w:t>
      </w:r>
      <w:r w:rsidRPr="007A4D21">
        <w:rPr>
          <w:szCs w:val="18"/>
        </w:rPr>
        <w:t>milant</w:t>
      </w:r>
      <w:r>
        <w:rPr>
          <w:szCs w:val="18"/>
        </w:rPr>
        <w:t xml:space="preserve"> </w:t>
      </w:r>
      <w:r w:rsidRPr="007A4D21">
        <w:rPr>
          <w:rFonts w:cs="Arial"/>
          <w:szCs w:val="16"/>
        </w:rPr>
        <w:t>[294]</w:t>
      </w:r>
      <w:r>
        <w:rPr>
          <w:rFonts w:cs="Arial"/>
          <w:szCs w:val="16"/>
        </w:rPr>
        <w:t xml:space="preserve"> </w:t>
      </w:r>
      <w:r w:rsidRPr="007A4D21">
        <w:rPr>
          <w:szCs w:val="18"/>
        </w:rPr>
        <w:t>la pulsion totalitaire fasciste et surtout nazie à une réa</w:t>
      </w:r>
      <w:r w:rsidRPr="007A4D21">
        <w:rPr>
          <w:szCs w:val="18"/>
        </w:rPr>
        <w:t>c</w:t>
      </w:r>
      <w:r w:rsidRPr="007A4D21">
        <w:rPr>
          <w:szCs w:val="18"/>
        </w:rPr>
        <w:t>tion anti-individualiste des membres de sociétés atomisées en reche</w:t>
      </w:r>
      <w:r w:rsidRPr="007A4D21">
        <w:rPr>
          <w:szCs w:val="18"/>
        </w:rPr>
        <w:t>r</w:t>
      </w:r>
      <w:r w:rsidRPr="007A4D21">
        <w:rPr>
          <w:szCs w:val="18"/>
        </w:rPr>
        <w:t>che d’une identité collective reconstruite sur une base cult</w:t>
      </w:r>
      <w:r w:rsidRPr="007A4D21">
        <w:rPr>
          <w:szCs w:val="18"/>
        </w:rPr>
        <w:t>u</w:t>
      </w:r>
      <w:r w:rsidRPr="007A4D21">
        <w:rPr>
          <w:szCs w:val="18"/>
        </w:rPr>
        <w:t>relle ou ethnique (Arendt, 1972). Réaction que Peter N</w:t>
      </w:r>
      <w:r w:rsidRPr="007A4D21">
        <w:rPr>
          <w:szCs w:val="18"/>
        </w:rPr>
        <w:t>a</w:t>
      </w:r>
      <w:r w:rsidRPr="007A4D21">
        <w:rPr>
          <w:szCs w:val="18"/>
        </w:rPr>
        <w:t>than (Nathan, 1943) et Wilhelm Reich appréhendent à la lumière d’un concept freudien assez orth</w:t>
      </w:r>
      <w:r w:rsidRPr="007A4D21">
        <w:rPr>
          <w:szCs w:val="18"/>
        </w:rPr>
        <w:t>o</w:t>
      </w:r>
      <w:r w:rsidRPr="007A4D21">
        <w:rPr>
          <w:szCs w:val="18"/>
        </w:rPr>
        <w:t>doxe, tandis qu’Erich Fromm (Fromm, 1963) lui applique un schéma marxo-freudien et que T. W. Adorno introduit à ce même propos son fameux modèle expérimental de la personnalité autoritaire (Adorno, 1950).</w:t>
      </w:r>
    </w:p>
    <w:p w14:paraId="5261C6DA" w14:textId="77777777" w:rsidR="00A35B72" w:rsidRPr="007A4D21" w:rsidRDefault="00A35B72" w:rsidP="00A35B72">
      <w:pPr>
        <w:spacing w:before="120" w:after="120"/>
        <w:jc w:val="both"/>
      </w:pPr>
      <w:r w:rsidRPr="007A4D21">
        <w:rPr>
          <w:szCs w:val="18"/>
        </w:rPr>
        <w:t>Plus directement utiles pour la saisie des ressorts histor</w:t>
      </w:r>
      <w:r w:rsidRPr="007A4D21">
        <w:rPr>
          <w:szCs w:val="18"/>
        </w:rPr>
        <w:t>i</w:t>
      </w:r>
      <w:r w:rsidRPr="007A4D21">
        <w:rPr>
          <w:szCs w:val="18"/>
        </w:rPr>
        <w:t>ques et des mécanismes des régimes fascistes sont les travaux portant sur leur g</w:t>
      </w:r>
      <w:r w:rsidRPr="007A4D21">
        <w:rPr>
          <w:szCs w:val="18"/>
        </w:rPr>
        <w:t>e</w:t>
      </w:r>
      <w:r w:rsidRPr="007A4D21">
        <w:rPr>
          <w:szCs w:val="18"/>
        </w:rPr>
        <w:t>nèse sociale et leurs modalités d’organisation. À cet égard, il est r</w:t>
      </w:r>
      <w:r w:rsidRPr="007A4D21">
        <w:rPr>
          <w:szCs w:val="18"/>
        </w:rPr>
        <w:t>é</w:t>
      </w:r>
      <w:r w:rsidRPr="007A4D21">
        <w:rPr>
          <w:szCs w:val="18"/>
        </w:rPr>
        <w:t>confortant de constater que l’interprétation ma</w:t>
      </w:r>
      <w:r w:rsidRPr="007A4D21">
        <w:rPr>
          <w:szCs w:val="18"/>
        </w:rPr>
        <w:t>r</w:t>
      </w:r>
      <w:r w:rsidRPr="007A4D21">
        <w:rPr>
          <w:szCs w:val="18"/>
        </w:rPr>
        <w:t>xiste du phénomène échappe vite à la définition pesamment ciselée par les réda</w:t>
      </w:r>
      <w:r w:rsidRPr="007A4D21">
        <w:rPr>
          <w:szCs w:val="18"/>
        </w:rPr>
        <w:t>c</w:t>
      </w:r>
      <w:r w:rsidRPr="007A4D21">
        <w:rPr>
          <w:szCs w:val="18"/>
        </w:rPr>
        <w:t>teurs de la IIIe Internationale en 1935 (le fascisme y étant pr</w:t>
      </w:r>
      <w:r w:rsidRPr="007A4D21">
        <w:rPr>
          <w:szCs w:val="18"/>
        </w:rPr>
        <w:t>é</w:t>
      </w:r>
      <w:r w:rsidRPr="007A4D21">
        <w:rPr>
          <w:szCs w:val="18"/>
        </w:rPr>
        <w:t>senté comme « dictature ouverte et terroriste des éléments les plus réa</w:t>
      </w:r>
      <w:r w:rsidRPr="007A4D21">
        <w:rPr>
          <w:szCs w:val="18"/>
        </w:rPr>
        <w:t>c</w:t>
      </w:r>
      <w:r w:rsidRPr="007A4D21">
        <w:rPr>
          <w:szCs w:val="18"/>
        </w:rPr>
        <w:t>tionnaires, les plus chauvins et les plus impérialistes du capitalisme fina</w:t>
      </w:r>
      <w:r w:rsidRPr="007A4D21">
        <w:rPr>
          <w:szCs w:val="18"/>
        </w:rPr>
        <w:t>n</w:t>
      </w:r>
      <w:r w:rsidRPr="007A4D21">
        <w:rPr>
          <w:szCs w:val="18"/>
        </w:rPr>
        <w:t>cier »). Certes, les études postérieures de cette école se re</w:t>
      </w:r>
      <w:r w:rsidRPr="007A4D21">
        <w:rPr>
          <w:szCs w:val="18"/>
        </w:rPr>
        <w:t>s</w:t>
      </w:r>
      <w:r w:rsidRPr="007A4D21">
        <w:rPr>
          <w:szCs w:val="18"/>
        </w:rPr>
        <w:t>sentent toujours un peu de la vérité d’obligation de la lutte des classes et de l’imprescriptible détestation du grand capital. Mais elles le font fr</w:t>
      </w:r>
      <w:r w:rsidRPr="007A4D21">
        <w:rPr>
          <w:szCs w:val="18"/>
        </w:rPr>
        <w:t>é</w:t>
      </w:r>
      <w:r w:rsidRPr="007A4D21">
        <w:rPr>
          <w:szCs w:val="18"/>
        </w:rPr>
        <w:t>quemment avec une désinvolture qui tourne à l’objectivité. Elles mo</w:t>
      </w:r>
      <w:r w:rsidRPr="007A4D21">
        <w:rPr>
          <w:szCs w:val="18"/>
        </w:rPr>
        <w:t>n</w:t>
      </w:r>
      <w:r w:rsidRPr="007A4D21">
        <w:rPr>
          <w:szCs w:val="18"/>
        </w:rPr>
        <w:t>trent, en partic</w:t>
      </w:r>
      <w:r w:rsidRPr="007A4D21">
        <w:rPr>
          <w:szCs w:val="18"/>
        </w:rPr>
        <w:t>u</w:t>
      </w:r>
      <w:r w:rsidRPr="007A4D21">
        <w:rPr>
          <w:szCs w:val="18"/>
        </w:rPr>
        <w:t>lier, que le fascisme italien et le nazisme procèdent moins des machinations des banquiers et des industriels que de la fru</w:t>
      </w:r>
      <w:r w:rsidRPr="007A4D21">
        <w:rPr>
          <w:szCs w:val="18"/>
        </w:rPr>
        <w:t>s</w:t>
      </w:r>
      <w:r w:rsidRPr="007A4D21">
        <w:rPr>
          <w:szCs w:val="18"/>
        </w:rPr>
        <w:t>tration traduite en actes de petites bourgeoisies privées jusqu’alors d’accès aux sommets du pouvoir, et menacées de se voir coi</w:t>
      </w:r>
      <w:r w:rsidRPr="007A4D21">
        <w:rPr>
          <w:szCs w:val="18"/>
        </w:rPr>
        <w:t>f</w:t>
      </w:r>
      <w:r w:rsidRPr="007A4D21">
        <w:rPr>
          <w:szCs w:val="18"/>
        </w:rPr>
        <w:t>fer au poteau par la classe ouvrière au moment où elles s’estiment en droit d’y parvenir.</w:t>
      </w:r>
    </w:p>
    <w:p w14:paraId="0C1682EC" w14:textId="77777777" w:rsidR="00A35B72" w:rsidRPr="007A4D21" w:rsidRDefault="00A35B72" w:rsidP="00A35B72">
      <w:pPr>
        <w:spacing w:before="120" w:after="120"/>
        <w:jc w:val="both"/>
      </w:pPr>
      <w:r w:rsidRPr="007A4D21">
        <w:rPr>
          <w:szCs w:val="18"/>
        </w:rPr>
        <w:t>Dès avant 1935, Léon Trotsky note que « le mouvement fasciste fut, en Italie, le mouvement spontané de larges ma</w:t>
      </w:r>
      <w:r w:rsidRPr="007A4D21">
        <w:rPr>
          <w:szCs w:val="18"/>
        </w:rPr>
        <w:t>s</w:t>
      </w:r>
      <w:r w:rsidRPr="007A4D21">
        <w:rPr>
          <w:szCs w:val="18"/>
        </w:rPr>
        <w:t>ses », à peu près dans le même temps qu’Otto Bauer lève complètement la garde pour discerner sans ambages sa dynamique petite-bourgeoise. Ils introdu</w:t>
      </w:r>
      <w:r w:rsidRPr="007A4D21">
        <w:rPr>
          <w:szCs w:val="18"/>
        </w:rPr>
        <w:t>i</w:t>
      </w:r>
      <w:r w:rsidRPr="007A4D21">
        <w:rPr>
          <w:szCs w:val="18"/>
        </w:rPr>
        <w:t>sent, par là, les réinterprétations marxistes modernes du phénomène. Ainsi celle de Barrington Moore, qui le cara</w:t>
      </w:r>
      <w:r w:rsidRPr="007A4D21">
        <w:rPr>
          <w:szCs w:val="18"/>
        </w:rPr>
        <w:t>c</w:t>
      </w:r>
      <w:r w:rsidRPr="007A4D21">
        <w:rPr>
          <w:szCs w:val="18"/>
        </w:rPr>
        <w:t>térise comme une « tentative de donner à la réaction et au conservatisme une dimension populaire et plébéienne » (Moore, 1969, p. 357). Ou encore l’analyse plus tardive de Bauer, pour qui le fascisme traduit l’antagonisme des classes moyennes vis-à-vis des élites, leur revendication d’un statut politique qui ne serait plus subalterne, leur volonté d’assumer le po</w:t>
      </w:r>
      <w:r w:rsidRPr="007A4D21">
        <w:rPr>
          <w:szCs w:val="18"/>
        </w:rPr>
        <w:t>u</w:t>
      </w:r>
      <w:r w:rsidRPr="007A4D21">
        <w:rPr>
          <w:szCs w:val="18"/>
        </w:rPr>
        <w:t>voir en leur nom propre plutôt que dans le cadre dél</w:t>
      </w:r>
      <w:r w:rsidRPr="007A4D21">
        <w:rPr>
          <w:szCs w:val="18"/>
        </w:rPr>
        <w:t>é</w:t>
      </w:r>
      <w:r w:rsidRPr="007A4D21">
        <w:rPr>
          <w:szCs w:val="18"/>
        </w:rPr>
        <w:t>gué de régimes parlementaires dont le jeu aristocratique autant que démag</w:t>
      </w:r>
      <w:r w:rsidRPr="007A4D21">
        <w:rPr>
          <w:szCs w:val="18"/>
        </w:rPr>
        <w:t>o</w:t>
      </w:r>
      <w:r w:rsidRPr="007A4D21">
        <w:rPr>
          <w:szCs w:val="18"/>
        </w:rPr>
        <w:t>gique les ignore (Bauer, 1967, pp. 143-167). De la so</w:t>
      </w:r>
      <w:r w:rsidRPr="007A4D21">
        <w:rPr>
          <w:szCs w:val="18"/>
        </w:rPr>
        <w:t>r</w:t>
      </w:r>
      <w:r w:rsidRPr="007A4D21">
        <w:rPr>
          <w:szCs w:val="18"/>
        </w:rPr>
        <w:t>te, le fascisme revêt une dimension doublement antioliga</w:t>
      </w:r>
      <w:r w:rsidRPr="007A4D21">
        <w:rPr>
          <w:szCs w:val="18"/>
        </w:rPr>
        <w:t>r</w:t>
      </w:r>
      <w:r w:rsidRPr="007A4D21">
        <w:rPr>
          <w:szCs w:val="18"/>
        </w:rPr>
        <w:t>chique. Sur le long terme, il libère les ambitions rentrées de couches intermédia</w:t>
      </w:r>
      <w:r w:rsidRPr="007A4D21">
        <w:rPr>
          <w:szCs w:val="18"/>
        </w:rPr>
        <w:t>i</w:t>
      </w:r>
      <w:r w:rsidRPr="007A4D21">
        <w:rPr>
          <w:szCs w:val="18"/>
        </w:rPr>
        <w:t>res qui ne tolèrent plus leur effacement dans des sociétés en pleine mutation indu</w:t>
      </w:r>
      <w:r w:rsidRPr="007A4D21">
        <w:rPr>
          <w:szCs w:val="18"/>
        </w:rPr>
        <w:t>s</w:t>
      </w:r>
      <w:r w:rsidRPr="007A4D21">
        <w:rPr>
          <w:szCs w:val="18"/>
        </w:rPr>
        <w:t>trielle. Sur le court terme, il reflète – à tort plus qu’à raison – leur crainte de voir les patriciens gouvernants conclure, à leurs dépens, un arrangement tact</w:t>
      </w:r>
      <w:r w:rsidRPr="007A4D21">
        <w:rPr>
          <w:szCs w:val="18"/>
        </w:rPr>
        <w:t>i</w:t>
      </w:r>
      <w:r w:rsidRPr="007A4D21">
        <w:rPr>
          <w:szCs w:val="18"/>
        </w:rPr>
        <w:t>que avec la classe ouvrière dans une période de crise éc</w:t>
      </w:r>
      <w:r w:rsidRPr="007A4D21">
        <w:rPr>
          <w:szCs w:val="18"/>
        </w:rPr>
        <w:t>o</w:t>
      </w:r>
      <w:r w:rsidRPr="007A4D21">
        <w:rPr>
          <w:szCs w:val="18"/>
        </w:rPr>
        <w:t>nomique et de bo</w:t>
      </w:r>
      <w:r w:rsidRPr="007A4D21">
        <w:rPr>
          <w:szCs w:val="18"/>
        </w:rPr>
        <w:t>u</w:t>
      </w:r>
      <w:r w:rsidRPr="007A4D21">
        <w:rPr>
          <w:szCs w:val="18"/>
        </w:rPr>
        <w:t>leversement social.</w:t>
      </w:r>
    </w:p>
    <w:p w14:paraId="56A95686" w14:textId="77777777" w:rsidR="00A35B72" w:rsidRPr="007A4D21" w:rsidRDefault="00A35B72" w:rsidP="00A35B72">
      <w:pPr>
        <w:spacing w:before="120" w:after="120"/>
        <w:jc w:val="both"/>
      </w:pPr>
      <w:r w:rsidRPr="007A4D21">
        <w:rPr>
          <w:szCs w:val="18"/>
        </w:rPr>
        <w:t>Cette contribution marxiste à la compréhension de la s</w:t>
      </w:r>
      <w:r w:rsidRPr="007A4D21">
        <w:rPr>
          <w:szCs w:val="18"/>
        </w:rPr>
        <w:t>o</w:t>
      </w:r>
      <w:r w:rsidRPr="007A4D21">
        <w:rPr>
          <w:szCs w:val="18"/>
        </w:rPr>
        <w:t>ciogenèse du fascisme apparaît d’autant plus utile qu’elle d</w:t>
      </w:r>
      <w:r w:rsidRPr="007A4D21">
        <w:rPr>
          <w:szCs w:val="18"/>
        </w:rPr>
        <w:t>é</w:t>
      </w:r>
      <w:r w:rsidRPr="007A4D21">
        <w:rPr>
          <w:szCs w:val="18"/>
        </w:rPr>
        <w:t>bouche, avec Lukács et surtout Michaly Vajda, sur une reconsidération proprement icon</w:t>
      </w:r>
      <w:r w:rsidRPr="007A4D21">
        <w:rPr>
          <w:szCs w:val="18"/>
        </w:rPr>
        <w:t>o</w:t>
      </w:r>
      <w:r w:rsidRPr="007A4D21">
        <w:rPr>
          <w:szCs w:val="18"/>
        </w:rPr>
        <w:t>claste du processus qui fait suite à cette phase fondatrice. Car il est abusif d’accorder trop de crédit à l’idée selon laquelle le pe</w:t>
      </w:r>
      <w:r w:rsidRPr="007A4D21">
        <w:rPr>
          <w:szCs w:val="18"/>
        </w:rPr>
        <w:t>r</w:t>
      </w:r>
      <w:r w:rsidRPr="007A4D21">
        <w:rPr>
          <w:szCs w:val="18"/>
        </w:rPr>
        <w:t>sonnel plébéien des fascismes italien et allemand n’aurait servi que de co</w:t>
      </w:r>
      <w:r w:rsidRPr="007A4D21">
        <w:rPr>
          <w:szCs w:val="18"/>
        </w:rPr>
        <w:t>u</w:t>
      </w:r>
      <w:r w:rsidRPr="007A4D21">
        <w:rPr>
          <w:szCs w:val="18"/>
        </w:rPr>
        <w:t>verture aux intérêts c</w:t>
      </w:r>
      <w:r w:rsidRPr="007A4D21">
        <w:rPr>
          <w:szCs w:val="18"/>
        </w:rPr>
        <w:t>a</w:t>
      </w:r>
      <w:r w:rsidRPr="007A4D21">
        <w:rPr>
          <w:szCs w:val="18"/>
        </w:rPr>
        <w:t>pitalistes, la « preuve » étant que ces régimes n’auraient pas altéré les</w:t>
      </w:r>
      <w:r>
        <w:rPr>
          <w:szCs w:val="18"/>
        </w:rPr>
        <w:t xml:space="preserve"> </w:t>
      </w:r>
      <w:r w:rsidRPr="007A4D21">
        <w:t>[295]</w:t>
      </w:r>
      <w:r>
        <w:t xml:space="preserve"> </w:t>
      </w:r>
      <w:r w:rsidRPr="007A4D21">
        <w:rPr>
          <w:szCs w:val="18"/>
        </w:rPr>
        <w:t>éléments esse</w:t>
      </w:r>
      <w:r w:rsidRPr="007A4D21">
        <w:rPr>
          <w:szCs w:val="18"/>
        </w:rPr>
        <w:t>n</w:t>
      </w:r>
      <w:r w:rsidRPr="007A4D21">
        <w:rPr>
          <w:szCs w:val="18"/>
        </w:rPr>
        <w:t>tiels de l’autonomie de la société civile et de son mode de production. Vajda so</w:t>
      </w:r>
      <w:r w:rsidRPr="007A4D21">
        <w:rPr>
          <w:szCs w:val="18"/>
        </w:rPr>
        <w:t>u</w:t>
      </w:r>
      <w:r w:rsidRPr="007A4D21">
        <w:rPr>
          <w:szCs w:val="18"/>
        </w:rPr>
        <w:t>ligne que, dans la réalité, les dirigeants fascistes ne possèdent pas cette seule partic</w:t>
      </w:r>
      <w:r w:rsidRPr="007A4D21">
        <w:rPr>
          <w:szCs w:val="18"/>
        </w:rPr>
        <w:t>u</w:t>
      </w:r>
      <w:r w:rsidRPr="007A4D21">
        <w:rPr>
          <w:szCs w:val="18"/>
        </w:rPr>
        <w:t>larité d’être profondément étrangers à l’ancienne caste dirigeante ari</w:t>
      </w:r>
      <w:r w:rsidRPr="007A4D21">
        <w:rPr>
          <w:szCs w:val="18"/>
        </w:rPr>
        <w:t>s</w:t>
      </w:r>
      <w:r w:rsidRPr="007A4D21">
        <w:rPr>
          <w:szCs w:val="18"/>
        </w:rPr>
        <w:t>tocratique, militaire et grande bourgeoise en ce qui concerne leur or</w:t>
      </w:r>
      <w:r w:rsidRPr="007A4D21">
        <w:rPr>
          <w:szCs w:val="18"/>
        </w:rPr>
        <w:t>i</w:t>
      </w:r>
      <w:r w:rsidRPr="007A4D21">
        <w:rPr>
          <w:szCs w:val="18"/>
        </w:rPr>
        <w:t>gine, leur mentalité et leurs fins. Au-delà, ils contredisent de plus en plus frontalement les intérêts de cette caste sur le plan éc</w:t>
      </w:r>
      <w:r w:rsidRPr="007A4D21">
        <w:rPr>
          <w:szCs w:val="18"/>
        </w:rPr>
        <w:t>o</w:t>
      </w:r>
      <w:r w:rsidRPr="007A4D21">
        <w:rPr>
          <w:szCs w:val="18"/>
        </w:rPr>
        <w:t>nomique comme sur les autres plans. Ils induisent de la sorte un processus de modernisation sociale à longue échéance, dans la mesure où ils abai</w:t>
      </w:r>
      <w:r w:rsidRPr="007A4D21">
        <w:rPr>
          <w:szCs w:val="18"/>
        </w:rPr>
        <w:t>s</w:t>
      </w:r>
      <w:r w:rsidRPr="007A4D21">
        <w:rPr>
          <w:szCs w:val="18"/>
        </w:rPr>
        <w:t>sent définitivement le statut de ce</w:t>
      </w:r>
      <w:r w:rsidRPr="007A4D21">
        <w:rPr>
          <w:szCs w:val="18"/>
        </w:rPr>
        <w:t>t</w:t>
      </w:r>
      <w:r w:rsidRPr="007A4D21">
        <w:rPr>
          <w:szCs w:val="18"/>
        </w:rPr>
        <w:t>te couche dominante au profit d’un nouvel agencement plus largement méritocratique, voire « médiocratique », de l’accès au po</w:t>
      </w:r>
      <w:r w:rsidRPr="007A4D21">
        <w:rPr>
          <w:szCs w:val="18"/>
        </w:rPr>
        <w:t>u</w:t>
      </w:r>
      <w:r w:rsidRPr="007A4D21">
        <w:rPr>
          <w:szCs w:val="18"/>
        </w:rPr>
        <w:t>voir (Vajda, 1979, pp. 9-13).</w:t>
      </w:r>
    </w:p>
    <w:p w14:paraId="396934C3" w14:textId="77777777" w:rsidR="00A35B72" w:rsidRPr="007A4D21" w:rsidRDefault="00A35B72" w:rsidP="00A35B72">
      <w:pPr>
        <w:spacing w:before="120" w:after="120"/>
        <w:jc w:val="both"/>
      </w:pPr>
      <w:r w:rsidRPr="007A4D21">
        <w:rPr>
          <w:szCs w:val="18"/>
        </w:rPr>
        <w:t>Au regard de cet apport marxiste, celui des politologues non ma</w:t>
      </w:r>
      <w:r w:rsidRPr="007A4D21">
        <w:rPr>
          <w:szCs w:val="18"/>
        </w:rPr>
        <w:t>r</w:t>
      </w:r>
      <w:r w:rsidRPr="007A4D21">
        <w:rPr>
          <w:szCs w:val="18"/>
        </w:rPr>
        <w:t>xistes paraît quelquefois modeste, s’agissant même de l’analyse m</w:t>
      </w:r>
      <w:r w:rsidRPr="007A4D21">
        <w:rPr>
          <w:szCs w:val="18"/>
        </w:rPr>
        <w:t>a</w:t>
      </w:r>
      <w:r w:rsidRPr="007A4D21">
        <w:rPr>
          <w:szCs w:val="18"/>
        </w:rPr>
        <w:t>gistrale que Seymour M. Lipset livre du fascisme comme e</w:t>
      </w:r>
      <w:r w:rsidRPr="007A4D21">
        <w:rPr>
          <w:szCs w:val="18"/>
        </w:rPr>
        <w:t>x</w:t>
      </w:r>
      <w:r w:rsidRPr="007A4D21">
        <w:rPr>
          <w:szCs w:val="18"/>
        </w:rPr>
        <w:t>pression politique des classes moyennes (Lipset, 1963, pp. 127-179). Cepe</w:t>
      </w:r>
      <w:r w:rsidRPr="007A4D21">
        <w:rPr>
          <w:szCs w:val="18"/>
        </w:rPr>
        <w:t>n</w:t>
      </w:r>
      <w:r w:rsidRPr="007A4D21">
        <w:rPr>
          <w:szCs w:val="18"/>
        </w:rPr>
        <w:t>dant, on remarquera que Ralf Dahrendorf devance Vajda dans la d</w:t>
      </w:r>
      <w:r w:rsidRPr="007A4D21">
        <w:rPr>
          <w:szCs w:val="18"/>
        </w:rPr>
        <w:t>é</w:t>
      </w:r>
      <w:r w:rsidRPr="007A4D21">
        <w:rPr>
          <w:szCs w:val="18"/>
        </w:rPr>
        <w:t>couverte des effets égalitaristes du n</w:t>
      </w:r>
      <w:r w:rsidRPr="007A4D21">
        <w:rPr>
          <w:szCs w:val="18"/>
        </w:rPr>
        <w:t>a</w:t>
      </w:r>
      <w:r w:rsidRPr="007A4D21">
        <w:rPr>
          <w:szCs w:val="18"/>
        </w:rPr>
        <w:t>zisme (Dahrendorf, 1962). On notera également l’originalité des pi</w:t>
      </w:r>
      <w:r w:rsidRPr="007A4D21">
        <w:rPr>
          <w:szCs w:val="18"/>
        </w:rPr>
        <w:t>s</w:t>
      </w:r>
      <w:r w:rsidRPr="007A4D21">
        <w:rPr>
          <w:szCs w:val="18"/>
        </w:rPr>
        <w:t>tes ouvertes par Juan J. Linz et Stein Ro</w:t>
      </w:r>
      <w:r w:rsidRPr="007A4D21">
        <w:rPr>
          <w:szCs w:val="18"/>
        </w:rPr>
        <w:t>k</w:t>
      </w:r>
      <w:r w:rsidRPr="007A4D21">
        <w:rPr>
          <w:szCs w:val="18"/>
        </w:rPr>
        <w:t>kan. Le premier est connu pour l’attention qu’il a portée sur la distin</w:t>
      </w:r>
      <w:r w:rsidRPr="007A4D21">
        <w:rPr>
          <w:szCs w:val="18"/>
        </w:rPr>
        <w:t>c</w:t>
      </w:r>
      <w:r w:rsidRPr="007A4D21">
        <w:rPr>
          <w:szCs w:val="18"/>
        </w:rPr>
        <w:t>tion à opérer entre les régimes fascistes de style totalitaire implantés en Italie et en Allemagne, et les fascismes d’imitation diff</w:t>
      </w:r>
      <w:r w:rsidRPr="007A4D21">
        <w:rPr>
          <w:szCs w:val="18"/>
        </w:rPr>
        <w:t>u</w:t>
      </w:r>
      <w:r w:rsidRPr="007A4D21">
        <w:rPr>
          <w:szCs w:val="18"/>
        </w:rPr>
        <w:t>sés ailleurs, spécialement en Espagne mais aussi au Portugal, en Ho</w:t>
      </w:r>
      <w:r w:rsidRPr="007A4D21">
        <w:rPr>
          <w:szCs w:val="18"/>
        </w:rPr>
        <w:t>n</w:t>
      </w:r>
      <w:r w:rsidRPr="007A4D21">
        <w:rPr>
          <w:szCs w:val="18"/>
        </w:rPr>
        <w:t>grie, en Roumanie, en Croatie et en Sl</w:t>
      </w:r>
      <w:r w:rsidRPr="007A4D21">
        <w:rPr>
          <w:szCs w:val="18"/>
        </w:rPr>
        <w:t>o</w:t>
      </w:r>
      <w:r w:rsidRPr="007A4D21">
        <w:rPr>
          <w:szCs w:val="18"/>
        </w:rPr>
        <w:t>vaquie (Linz, 1964, pp. 291-341). Il l’est moins, en revanche, en ce qui touche à sa considération plus récente d’un aspect jusqu’alors assez négligé de la dyn</w:t>
      </w:r>
      <w:r w:rsidRPr="007A4D21">
        <w:rPr>
          <w:szCs w:val="18"/>
        </w:rPr>
        <w:t>a</w:t>
      </w:r>
      <w:r w:rsidRPr="007A4D21">
        <w:rPr>
          <w:szCs w:val="18"/>
        </w:rPr>
        <w:t>mique originelle des fascismes fondateurs ou d’imitation, qui a trait non plus à leur génétique sociale au sens large mais à la relation existant e</w:t>
      </w:r>
      <w:r w:rsidRPr="007A4D21">
        <w:rPr>
          <w:szCs w:val="18"/>
        </w:rPr>
        <w:t>n</w:t>
      </w:r>
      <w:r w:rsidRPr="007A4D21">
        <w:rPr>
          <w:szCs w:val="18"/>
        </w:rPr>
        <w:t>tre cette dynamique, la structure de l’État et celle des fo</w:t>
      </w:r>
      <w:r w:rsidRPr="007A4D21">
        <w:rPr>
          <w:szCs w:val="18"/>
        </w:rPr>
        <w:t>r</w:t>
      </w:r>
      <w:r w:rsidRPr="007A4D21">
        <w:rPr>
          <w:szCs w:val="18"/>
        </w:rPr>
        <w:t>ces politiques dans chaque cas singulier. Linz suggère, à ce propos, que le fa</w:t>
      </w:r>
      <w:r w:rsidRPr="007A4D21">
        <w:rPr>
          <w:szCs w:val="18"/>
        </w:rPr>
        <w:t>s</w:t>
      </w:r>
      <w:r w:rsidRPr="007A4D21">
        <w:rPr>
          <w:szCs w:val="18"/>
        </w:rPr>
        <w:t>cisme, en tant que mouvement de masse et que parti dirigeant, ne se dévelo</w:t>
      </w:r>
      <w:r w:rsidRPr="007A4D21">
        <w:rPr>
          <w:szCs w:val="18"/>
        </w:rPr>
        <w:t>p</w:t>
      </w:r>
      <w:r w:rsidRPr="007A4D21">
        <w:rPr>
          <w:szCs w:val="18"/>
        </w:rPr>
        <w:t>pe pas de façon achevée dans les pays – du Sud et des Balkans – où les groupes réactionnaires trouvent des armées, des mona</w:t>
      </w:r>
      <w:r w:rsidRPr="007A4D21">
        <w:rPr>
          <w:szCs w:val="18"/>
        </w:rPr>
        <w:t>r</w:t>
      </w:r>
      <w:r w:rsidRPr="007A4D21">
        <w:rPr>
          <w:szCs w:val="18"/>
        </w:rPr>
        <w:t>chies ou des burea</w:t>
      </w:r>
      <w:r w:rsidRPr="007A4D21">
        <w:rPr>
          <w:szCs w:val="18"/>
        </w:rPr>
        <w:t>u</w:t>
      </w:r>
      <w:r w:rsidRPr="007A4D21">
        <w:rPr>
          <w:szCs w:val="18"/>
        </w:rPr>
        <w:t>craties d’État qui le suppléent (Linz, 1980, pp. 153-189). De son côté, Stein Rokkan situe le sy</w:t>
      </w:r>
      <w:r w:rsidRPr="007A4D21">
        <w:rPr>
          <w:szCs w:val="18"/>
        </w:rPr>
        <w:t>n</w:t>
      </w:r>
      <w:r w:rsidRPr="007A4D21">
        <w:rPr>
          <w:szCs w:val="18"/>
        </w:rPr>
        <w:t>drome fasciste dans le long terme historique, pour souligner que son aire privil</w:t>
      </w:r>
      <w:r w:rsidRPr="007A4D21">
        <w:rPr>
          <w:szCs w:val="18"/>
        </w:rPr>
        <w:t>é</w:t>
      </w:r>
      <w:r w:rsidRPr="007A4D21">
        <w:rPr>
          <w:szCs w:val="18"/>
        </w:rPr>
        <w:t>giée coïncide avec l’héritage impérial – le Saint-Empire romain germanique et sa varia</w:t>
      </w:r>
      <w:r w:rsidRPr="007A4D21">
        <w:rPr>
          <w:szCs w:val="18"/>
        </w:rPr>
        <w:t>n</w:t>
      </w:r>
      <w:r w:rsidRPr="007A4D21">
        <w:rPr>
          <w:szCs w:val="18"/>
        </w:rPr>
        <w:t>te espagnole – et la zone périphérique de l’ensemble économique e</w:t>
      </w:r>
      <w:r w:rsidRPr="007A4D21">
        <w:rPr>
          <w:szCs w:val="18"/>
        </w:rPr>
        <w:t>u</w:t>
      </w:r>
      <w:r w:rsidRPr="007A4D21">
        <w:rPr>
          <w:szCs w:val="18"/>
        </w:rPr>
        <w:t xml:space="preserve">ropéen jusqu’au </w:t>
      </w:r>
      <w:r w:rsidRPr="007A4D21">
        <w:rPr>
          <w:smallCaps/>
          <w:szCs w:val="24"/>
        </w:rPr>
        <w:t>xix</w:t>
      </w:r>
      <w:r w:rsidRPr="007A4D21">
        <w:rPr>
          <w:szCs w:val="24"/>
          <w:vertAlign w:val="superscript"/>
        </w:rPr>
        <w:t>e</w:t>
      </w:r>
      <w:r w:rsidRPr="007A4D21">
        <w:rPr>
          <w:szCs w:val="18"/>
        </w:rPr>
        <w:t xml:space="preserve"> siècle. Pour lui, le fascisme pourrait représenter l’un des aspects d’une réaction contre cette s</w:t>
      </w:r>
      <w:r w:rsidRPr="007A4D21">
        <w:rPr>
          <w:szCs w:val="18"/>
        </w:rPr>
        <w:t>i</w:t>
      </w:r>
      <w:r w:rsidRPr="007A4D21">
        <w:rPr>
          <w:szCs w:val="18"/>
        </w:rPr>
        <w:t>tuation de retard dans la construction d’une identité éc</w:t>
      </w:r>
      <w:r w:rsidRPr="007A4D21">
        <w:rPr>
          <w:szCs w:val="18"/>
        </w:rPr>
        <w:t>o</w:t>
      </w:r>
      <w:r w:rsidRPr="007A4D21">
        <w:rPr>
          <w:szCs w:val="18"/>
        </w:rPr>
        <w:t>nomique nationale forte (Rokkan, 1980, pp. 131-152).</w:t>
      </w:r>
    </w:p>
    <w:p w14:paraId="1419EDC4" w14:textId="77777777" w:rsidR="00A35B72" w:rsidRPr="007A4D21" w:rsidRDefault="00A35B72" w:rsidP="00A35B72">
      <w:pPr>
        <w:spacing w:before="120" w:after="120"/>
        <w:jc w:val="both"/>
      </w:pPr>
      <w:r w:rsidRPr="007A4D21">
        <w:rPr>
          <w:szCs w:val="18"/>
        </w:rPr>
        <w:t>Par ailleurs, il faut rendre cette ju</w:t>
      </w:r>
      <w:r w:rsidRPr="007A4D21">
        <w:rPr>
          <w:szCs w:val="18"/>
        </w:rPr>
        <w:t>s</w:t>
      </w:r>
      <w:r w:rsidRPr="007A4D21">
        <w:rPr>
          <w:szCs w:val="18"/>
        </w:rPr>
        <w:t>tice aux politistes ou historiens non ma</w:t>
      </w:r>
      <w:r w:rsidRPr="007A4D21">
        <w:rPr>
          <w:szCs w:val="18"/>
        </w:rPr>
        <w:t>r</w:t>
      </w:r>
      <w:r w:rsidRPr="007A4D21">
        <w:rPr>
          <w:szCs w:val="18"/>
        </w:rPr>
        <w:t>xistes qu’ils sont pratiquement seuls à considérer quelque peu les mécanismes de gouvernement des régimes fascistes. À cette nua</w:t>
      </w:r>
      <w:r w:rsidRPr="007A4D21">
        <w:rPr>
          <w:szCs w:val="18"/>
        </w:rPr>
        <w:t>n</w:t>
      </w:r>
      <w:r w:rsidRPr="007A4D21">
        <w:rPr>
          <w:szCs w:val="18"/>
        </w:rPr>
        <w:t>ce près que l’étude de Z. Brzezinski et C. Friedrich – qui aurait pu r</w:t>
      </w:r>
      <w:r w:rsidRPr="007A4D21">
        <w:rPr>
          <w:szCs w:val="18"/>
        </w:rPr>
        <w:t>e</w:t>
      </w:r>
      <w:r w:rsidRPr="007A4D21">
        <w:rPr>
          <w:szCs w:val="18"/>
        </w:rPr>
        <w:t>présenter l’œuvre maîtresse à cet égard – s’attache, par référence aux exemples de l’Italie fasciste, de l’Allemagne nazie et du système s</w:t>
      </w:r>
      <w:r w:rsidRPr="007A4D21">
        <w:rPr>
          <w:szCs w:val="18"/>
        </w:rPr>
        <w:t>o</w:t>
      </w:r>
      <w:r w:rsidRPr="007A4D21">
        <w:rPr>
          <w:szCs w:val="18"/>
        </w:rPr>
        <w:t>viétique, à identifier un modèle totalitaire plutôt qu’autoritaire, cara</w:t>
      </w:r>
      <w:r w:rsidRPr="007A4D21">
        <w:rPr>
          <w:szCs w:val="18"/>
        </w:rPr>
        <w:t>c</w:t>
      </w:r>
      <w:r w:rsidRPr="007A4D21">
        <w:rPr>
          <w:szCs w:val="18"/>
        </w:rPr>
        <w:t>térisé par l’hégémonie d’un parti, l’omnipotence policière, le monop</w:t>
      </w:r>
      <w:r w:rsidRPr="007A4D21">
        <w:rPr>
          <w:szCs w:val="18"/>
        </w:rPr>
        <w:t>o</w:t>
      </w:r>
      <w:r w:rsidRPr="007A4D21">
        <w:rPr>
          <w:szCs w:val="18"/>
        </w:rPr>
        <w:t>le d’une idéologie et le déni du droit (Friedrich, Brzezin</w:t>
      </w:r>
      <w:r w:rsidRPr="007A4D21">
        <w:rPr>
          <w:szCs w:val="18"/>
        </w:rPr>
        <w:t>s</w:t>
      </w:r>
      <w:r w:rsidRPr="007A4D21">
        <w:rPr>
          <w:szCs w:val="18"/>
        </w:rPr>
        <w:t>ki, 1965). Dans ces cond</w:t>
      </w:r>
      <w:r w:rsidRPr="007A4D21">
        <w:rPr>
          <w:szCs w:val="18"/>
        </w:rPr>
        <w:t>i</w:t>
      </w:r>
      <w:r w:rsidRPr="007A4D21">
        <w:rPr>
          <w:szCs w:val="18"/>
        </w:rPr>
        <w:t>tions, l’analyse la plus pertinente du fascisme comme pouvoir autoritaire observé dans son jeu réel plutôt qu’interprété dans son essence génét</w:t>
      </w:r>
      <w:r w:rsidRPr="007A4D21">
        <w:rPr>
          <w:szCs w:val="18"/>
        </w:rPr>
        <w:t>i</w:t>
      </w:r>
      <w:r w:rsidRPr="007A4D21">
        <w:rPr>
          <w:szCs w:val="18"/>
        </w:rPr>
        <w:t>que reste sans conteste celle livrée par Juan</w:t>
      </w:r>
      <w:r>
        <w:rPr>
          <w:szCs w:val="18"/>
        </w:rPr>
        <w:t xml:space="preserve"> </w:t>
      </w:r>
      <w:r w:rsidRPr="007A4D21">
        <w:rPr>
          <w:rFonts w:cs="Arial"/>
          <w:szCs w:val="16"/>
        </w:rPr>
        <w:t>[296]</w:t>
      </w:r>
      <w:r>
        <w:rPr>
          <w:rFonts w:cs="Arial"/>
          <w:szCs w:val="16"/>
        </w:rPr>
        <w:t xml:space="preserve"> </w:t>
      </w:r>
      <w:r w:rsidRPr="007A4D21">
        <w:rPr>
          <w:szCs w:val="18"/>
        </w:rPr>
        <w:t>Linz </w:t>
      </w:r>
      <w:r w:rsidRPr="007A4D21">
        <w:rPr>
          <w:rStyle w:val="Appelnotedebasdep"/>
          <w:szCs w:val="18"/>
        </w:rPr>
        <w:footnoteReference w:id="158"/>
      </w:r>
      <w:r w:rsidRPr="007A4D21">
        <w:rPr>
          <w:szCs w:val="18"/>
        </w:rPr>
        <w:t>. Malheureusement, ces recherches éclairantes pr</w:t>
      </w:r>
      <w:r w:rsidRPr="007A4D21">
        <w:rPr>
          <w:szCs w:val="18"/>
        </w:rPr>
        <w:t>é</w:t>
      </w:r>
      <w:r w:rsidRPr="007A4D21">
        <w:rPr>
          <w:szCs w:val="18"/>
        </w:rPr>
        <w:t>sentent l’inconvénient inverse de celles de Fri</w:t>
      </w:r>
      <w:r w:rsidRPr="007A4D21">
        <w:rPr>
          <w:szCs w:val="18"/>
        </w:rPr>
        <w:t>e</w:t>
      </w:r>
      <w:r w:rsidRPr="007A4D21">
        <w:rPr>
          <w:szCs w:val="18"/>
        </w:rPr>
        <w:t>drich et Brzezinski, qui est leur référence privilégiée au régime franquiste, autrement dit à un fascisme d’imitation de plus en plus éloigné de la norme italienne et surtout all</w:t>
      </w:r>
      <w:r w:rsidRPr="007A4D21">
        <w:rPr>
          <w:szCs w:val="18"/>
        </w:rPr>
        <w:t>e</w:t>
      </w:r>
      <w:r w:rsidRPr="007A4D21">
        <w:rPr>
          <w:szCs w:val="18"/>
        </w:rPr>
        <w:t>mande. S’agissant de ces expressions centrales du fascisme en tant que mode de gouvernement il convient de la sorte de se reporter su</w:t>
      </w:r>
      <w:r w:rsidRPr="007A4D21">
        <w:rPr>
          <w:szCs w:val="18"/>
        </w:rPr>
        <w:t>r</w:t>
      </w:r>
      <w:r w:rsidRPr="007A4D21">
        <w:rPr>
          <w:szCs w:val="18"/>
        </w:rPr>
        <w:t>tout aux études plus hi</w:t>
      </w:r>
      <w:r w:rsidRPr="007A4D21">
        <w:rPr>
          <w:szCs w:val="18"/>
        </w:rPr>
        <w:t>s</w:t>
      </w:r>
      <w:r w:rsidRPr="007A4D21">
        <w:rPr>
          <w:szCs w:val="18"/>
        </w:rPr>
        <w:t>toriques qu’Ernst Nolte (Nolte, 1969 et 1970-1975) et Renzo de Felice (Felice, 1970) ont consacrées à l’Allemagne nazie et à l’Italie mussolinienne. En dépit de son ancienneté, on r</w:t>
      </w:r>
      <w:r w:rsidRPr="007A4D21">
        <w:rPr>
          <w:szCs w:val="18"/>
        </w:rPr>
        <w:t>e</w:t>
      </w:r>
      <w:r w:rsidRPr="007A4D21">
        <w:rPr>
          <w:szCs w:val="18"/>
        </w:rPr>
        <w:t>tiendra aussi l’analyse de la stru</w:t>
      </w:r>
      <w:r w:rsidRPr="007A4D21">
        <w:rPr>
          <w:szCs w:val="18"/>
        </w:rPr>
        <w:t>c</w:t>
      </w:r>
      <w:r w:rsidRPr="007A4D21">
        <w:rPr>
          <w:szCs w:val="18"/>
        </w:rPr>
        <w:t>ture et de la pratique du national-socialisme effectuée par Franz Neumann (Neumann, 1942 et 1957), ainsi que les synthèses plus réce</w:t>
      </w:r>
      <w:r w:rsidRPr="007A4D21">
        <w:rPr>
          <w:szCs w:val="18"/>
        </w:rPr>
        <w:t>n</w:t>
      </w:r>
      <w:r w:rsidRPr="007A4D21">
        <w:rPr>
          <w:szCs w:val="18"/>
        </w:rPr>
        <w:t>tes et didactiques de P. Milza, M. Benteli (Milza, Benteli, 1973) et M. Steinert (Steinert, 1972). Il faut rappeler, surtout, que les études de Lasswell (Las</w:t>
      </w:r>
      <w:r w:rsidRPr="007A4D21">
        <w:rPr>
          <w:szCs w:val="18"/>
        </w:rPr>
        <w:t>s</w:t>
      </w:r>
      <w:r w:rsidRPr="007A4D21">
        <w:rPr>
          <w:szCs w:val="18"/>
        </w:rPr>
        <w:t>well, Sereno, 1937, pp. 914-929) et de Lerner (Lerner, 1951) sur le reno</w:t>
      </w:r>
      <w:r w:rsidRPr="007A4D21">
        <w:rPr>
          <w:szCs w:val="18"/>
        </w:rPr>
        <w:t>u</w:t>
      </w:r>
      <w:r w:rsidRPr="007A4D21">
        <w:rPr>
          <w:szCs w:val="18"/>
        </w:rPr>
        <w:t>vellement des élites sous le fascisme et le nazisme demeurent précieuses, en d</w:t>
      </w:r>
      <w:r w:rsidRPr="007A4D21">
        <w:rPr>
          <w:szCs w:val="18"/>
        </w:rPr>
        <w:t>é</w:t>
      </w:r>
      <w:r w:rsidRPr="007A4D21">
        <w:rPr>
          <w:szCs w:val="18"/>
        </w:rPr>
        <w:t>pit des analyses post</w:t>
      </w:r>
      <w:r w:rsidRPr="007A4D21">
        <w:rPr>
          <w:szCs w:val="18"/>
        </w:rPr>
        <w:t>é</w:t>
      </w:r>
      <w:r w:rsidRPr="007A4D21">
        <w:rPr>
          <w:szCs w:val="18"/>
        </w:rPr>
        <w:t>rieures de Gerth (Gerth, 1959, pp. 100-113) et de Sarti (Sarti, 1970). Enfin, les travaux de Paul Corner (Corner, 1975) sur le fascisme dans la région de Ferrare apportent, pratiquement, la seule étude de cas vér</w:t>
      </w:r>
      <w:r w:rsidRPr="007A4D21">
        <w:rPr>
          <w:szCs w:val="18"/>
        </w:rPr>
        <w:t>i</w:t>
      </w:r>
      <w:r w:rsidRPr="007A4D21">
        <w:rPr>
          <w:szCs w:val="18"/>
        </w:rPr>
        <w:t>tablement fouillée dans ce domaine. Ils revêtent à ce titre une importance e</w:t>
      </w:r>
      <w:r w:rsidRPr="007A4D21">
        <w:rPr>
          <w:szCs w:val="18"/>
        </w:rPr>
        <w:t>x</w:t>
      </w:r>
      <w:r w:rsidRPr="007A4D21">
        <w:rPr>
          <w:szCs w:val="18"/>
        </w:rPr>
        <w:t>ceptionnelle.</w:t>
      </w:r>
    </w:p>
    <w:p w14:paraId="41C33246" w14:textId="77777777" w:rsidR="00A35B72" w:rsidRPr="007A4D21" w:rsidRDefault="00A35B72" w:rsidP="00A35B72">
      <w:pPr>
        <w:spacing w:before="120" w:after="120"/>
        <w:jc w:val="both"/>
        <w:rPr>
          <w:szCs w:val="18"/>
        </w:rPr>
      </w:pPr>
    </w:p>
    <w:p w14:paraId="786C7880" w14:textId="77777777" w:rsidR="00A35B72" w:rsidRPr="007A4D21" w:rsidRDefault="00A35B72" w:rsidP="00A35B72">
      <w:pPr>
        <w:pStyle w:val="b"/>
      </w:pPr>
      <w:r w:rsidRPr="007A4D21">
        <w:t>B. THÉORIES PR</w:t>
      </w:r>
      <w:r w:rsidRPr="007A4D21">
        <w:t>É</w:t>
      </w:r>
      <w:r w:rsidRPr="007A4D21">
        <w:t>SENTES DE L’AUTORITARISME :</w:t>
      </w:r>
      <w:r w:rsidRPr="007A4D21">
        <w:br/>
        <w:t>DU PARADIGME DU DÉVELOPPEMENT POLIT</w:t>
      </w:r>
      <w:r w:rsidRPr="007A4D21">
        <w:t>I</w:t>
      </w:r>
      <w:r w:rsidRPr="007A4D21">
        <w:t>QUE</w:t>
      </w:r>
      <w:r w:rsidRPr="007A4D21">
        <w:br/>
        <w:t>AU RETOUR À L’HISTOIRE</w:t>
      </w:r>
    </w:p>
    <w:p w14:paraId="7457B4DE" w14:textId="77777777" w:rsidR="00A35B72" w:rsidRPr="007A4D21" w:rsidRDefault="00A35B72" w:rsidP="00A35B72">
      <w:pPr>
        <w:spacing w:before="120" w:after="120"/>
        <w:jc w:val="both"/>
        <w:rPr>
          <w:szCs w:val="18"/>
        </w:rPr>
      </w:pPr>
    </w:p>
    <w:p w14:paraId="63C297EA" w14:textId="77777777" w:rsidR="00A35B72" w:rsidRPr="007A4D21" w:rsidRDefault="00A35B72" w:rsidP="00A35B72">
      <w:pPr>
        <w:spacing w:before="120" w:after="120"/>
        <w:jc w:val="both"/>
      </w:pPr>
      <w:r w:rsidRPr="007A4D21">
        <w:rPr>
          <w:szCs w:val="18"/>
        </w:rPr>
        <w:t>Les systèmes fascistes représentent l’avant-dernière phase d’un a</w:t>
      </w:r>
      <w:r w:rsidRPr="007A4D21">
        <w:rPr>
          <w:szCs w:val="18"/>
        </w:rPr>
        <w:t>u</w:t>
      </w:r>
      <w:r w:rsidRPr="007A4D21">
        <w:rPr>
          <w:szCs w:val="18"/>
        </w:rPr>
        <w:t>toritarisme moderne représenté, aujourd’hui, par les nouvelles dictat</w:t>
      </w:r>
      <w:r w:rsidRPr="007A4D21">
        <w:rPr>
          <w:szCs w:val="18"/>
        </w:rPr>
        <w:t>u</w:t>
      </w:r>
      <w:r w:rsidRPr="007A4D21">
        <w:rPr>
          <w:szCs w:val="18"/>
        </w:rPr>
        <w:t>res technocratiques ou militaires des soci</w:t>
      </w:r>
      <w:r w:rsidRPr="007A4D21">
        <w:rPr>
          <w:szCs w:val="18"/>
        </w:rPr>
        <w:t>é</w:t>
      </w:r>
      <w:r w:rsidRPr="007A4D21">
        <w:rPr>
          <w:szCs w:val="18"/>
        </w:rPr>
        <w:t>tés « avancées » et par les expre</w:t>
      </w:r>
      <w:r w:rsidRPr="007A4D21">
        <w:rPr>
          <w:szCs w:val="18"/>
        </w:rPr>
        <w:t>s</w:t>
      </w:r>
      <w:r w:rsidRPr="007A4D21">
        <w:rPr>
          <w:szCs w:val="18"/>
        </w:rPr>
        <w:t>sions variées de l’autoritarisme du Tiers Monde. À ces visages divers du phénomène autorita</w:t>
      </w:r>
      <w:r w:rsidRPr="007A4D21">
        <w:rPr>
          <w:szCs w:val="18"/>
        </w:rPr>
        <w:t>i</w:t>
      </w:r>
      <w:r w:rsidRPr="007A4D21">
        <w:rPr>
          <w:szCs w:val="18"/>
        </w:rPr>
        <w:t>re présent répondent deux orientations génériques de l’analyse politique depuis 1960 à peu près. D’une part, celle qui procède de l’interprétation évolutionniste de l’école amér</w:t>
      </w:r>
      <w:r w:rsidRPr="007A4D21">
        <w:rPr>
          <w:szCs w:val="18"/>
        </w:rPr>
        <w:t>i</w:t>
      </w:r>
      <w:r w:rsidRPr="007A4D21">
        <w:rPr>
          <w:szCs w:val="18"/>
        </w:rPr>
        <w:t>caine du dév</w:t>
      </w:r>
      <w:r w:rsidRPr="007A4D21">
        <w:rPr>
          <w:szCs w:val="18"/>
        </w:rPr>
        <w:t>e</w:t>
      </w:r>
      <w:r w:rsidRPr="007A4D21">
        <w:rPr>
          <w:szCs w:val="18"/>
        </w:rPr>
        <w:t>loppement politique, appliquée d’abord à la dynamique du pouvoir dans l’univers non occidental. D’autre part, celle qui r</w:t>
      </w:r>
      <w:r w:rsidRPr="007A4D21">
        <w:rPr>
          <w:szCs w:val="18"/>
        </w:rPr>
        <w:t>e</w:t>
      </w:r>
      <w:r w:rsidRPr="007A4D21">
        <w:rPr>
          <w:szCs w:val="18"/>
        </w:rPr>
        <w:t>couvre en fait une série de te</w:t>
      </w:r>
      <w:r w:rsidRPr="007A4D21">
        <w:rPr>
          <w:szCs w:val="18"/>
        </w:rPr>
        <w:t>n</w:t>
      </w:r>
      <w:r w:rsidRPr="007A4D21">
        <w:rPr>
          <w:szCs w:val="18"/>
        </w:rPr>
        <w:t>tatives dispersées de reconstruction d’une typologie autoritaire propre à l’Amérique latine et à l’Europe du Sud.</w:t>
      </w:r>
    </w:p>
    <w:p w14:paraId="3B4AE22C" w14:textId="77777777" w:rsidR="00A35B72" w:rsidRPr="007A4D21" w:rsidRDefault="00A35B72" w:rsidP="00A35B72">
      <w:pPr>
        <w:spacing w:before="120" w:after="120"/>
        <w:jc w:val="both"/>
      </w:pPr>
      <w:r w:rsidRPr="007A4D21">
        <w:rPr>
          <w:szCs w:val="18"/>
        </w:rPr>
        <w:t>L’excellente pr</w:t>
      </w:r>
      <w:r w:rsidRPr="007A4D21">
        <w:rPr>
          <w:szCs w:val="18"/>
        </w:rPr>
        <w:t>é</w:t>
      </w:r>
      <w:r w:rsidRPr="007A4D21">
        <w:rPr>
          <w:szCs w:val="18"/>
        </w:rPr>
        <w:t>sentation de l’école du développement politique effectuée par Bertrand Badie (Badie, 1978) permet de se limiter ici à la se</w:t>
      </w:r>
      <w:r w:rsidRPr="007A4D21">
        <w:rPr>
          <w:szCs w:val="18"/>
        </w:rPr>
        <w:t>u</w:t>
      </w:r>
      <w:r w:rsidRPr="007A4D21">
        <w:rPr>
          <w:szCs w:val="18"/>
        </w:rPr>
        <w:t>le considération de ses références spécifiques à l’autoritarisme. Au départ, l’idée directrice est, avec Shils (Shils, 1960) ou A</w:t>
      </w:r>
      <w:r w:rsidRPr="007A4D21">
        <w:rPr>
          <w:szCs w:val="18"/>
        </w:rPr>
        <w:t>l</w:t>
      </w:r>
      <w:r w:rsidRPr="007A4D21">
        <w:rPr>
          <w:szCs w:val="18"/>
        </w:rPr>
        <w:t>mond et Coleman (Almond, Coleman, 1960), que les gouvernements autorita</w:t>
      </w:r>
      <w:r w:rsidRPr="007A4D21">
        <w:rPr>
          <w:szCs w:val="18"/>
        </w:rPr>
        <w:t>i</w:t>
      </w:r>
      <w:r w:rsidRPr="007A4D21">
        <w:rPr>
          <w:szCs w:val="18"/>
        </w:rPr>
        <w:t>res marquent une étape dans un processus de développement qui d</w:t>
      </w:r>
      <w:r w:rsidRPr="007A4D21">
        <w:rPr>
          <w:szCs w:val="18"/>
        </w:rPr>
        <w:t>é</w:t>
      </w:r>
      <w:r w:rsidRPr="007A4D21">
        <w:rPr>
          <w:szCs w:val="18"/>
        </w:rPr>
        <w:t>bouche, dans les meilleures circonstances, sur une différenciation s</w:t>
      </w:r>
      <w:r w:rsidRPr="007A4D21">
        <w:rPr>
          <w:szCs w:val="18"/>
        </w:rPr>
        <w:t>o</w:t>
      </w:r>
      <w:r w:rsidRPr="007A4D21">
        <w:rPr>
          <w:szCs w:val="18"/>
        </w:rPr>
        <w:t>ciale et une sécularis</w:t>
      </w:r>
      <w:r w:rsidRPr="007A4D21">
        <w:rPr>
          <w:szCs w:val="18"/>
        </w:rPr>
        <w:t>a</w:t>
      </w:r>
      <w:r w:rsidRPr="007A4D21">
        <w:rPr>
          <w:szCs w:val="18"/>
        </w:rPr>
        <w:t>tion des attitudes capables de donner lieu à une phase démocratique ult</w:t>
      </w:r>
      <w:r w:rsidRPr="007A4D21">
        <w:rPr>
          <w:szCs w:val="18"/>
        </w:rPr>
        <w:t>i</w:t>
      </w:r>
      <w:r w:rsidRPr="007A4D21">
        <w:rPr>
          <w:szCs w:val="18"/>
        </w:rPr>
        <w:t>me. Idée nuancée ensuite par Pye (Pye, 1967), lorsqu’il considère que l’autoritarisme ne s’inscrit pas forc</w:t>
      </w:r>
      <w:r w:rsidRPr="007A4D21">
        <w:rPr>
          <w:szCs w:val="18"/>
        </w:rPr>
        <w:t>é</w:t>
      </w:r>
      <w:r w:rsidRPr="007A4D21">
        <w:rPr>
          <w:szCs w:val="18"/>
        </w:rPr>
        <w:t>ment dans une taxonomie hiérarchisée qui privilégierait ce</w:t>
      </w:r>
      <w:r>
        <w:rPr>
          <w:szCs w:val="18"/>
        </w:rPr>
        <w:t xml:space="preserve"> </w:t>
      </w:r>
      <w:r w:rsidRPr="007A4D21">
        <w:t>[297]</w:t>
      </w:r>
      <w:r>
        <w:t xml:space="preserve"> </w:t>
      </w:r>
      <w:r w:rsidRPr="007A4D21">
        <w:rPr>
          <w:szCs w:val="18"/>
        </w:rPr>
        <w:t>débouché d</w:t>
      </w:r>
      <w:r w:rsidRPr="007A4D21">
        <w:rPr>
          <w:szCs w:val="18"/>
        </w:rPr>
        <w:t>é</w:t>
      </w:r>
      <w:r w:rsidRPr="007A4D21">
        <w:rPr>
          <w:szCs w:val="18"/>
        </w:rPr>
        <w:t>mocratique, et qu’il peut constituer en lui-même une forme moderne de gouve</w:t>
      </w:r>
      <w:r w:rsidRPr="007A4D21">
        <w:rPr>
          <w:szCs w:val="18"/>
        </w:rPr>
        <w:t>r</w:t>
      </w:r>
      <w:r w:rsidRPr="007A4D21">
        <w:rPr>
          <w:szCs w:val="18"/>
        </w:rPr>
        <w:t>nement.</w:t>
      </w:r>
    </w:p>
    <w:p w14:paraId="42D3769E" w14:textId="77777777" w:rsidR="00A35B72" w:rsidRPr="007A4D21" w:rsidRDefault="00A35B72" w:rsidP="00A35B72">
      <w:pPr>
        <w:spacing w:before="120" w:after="120"/>
        <w:jc w:val="both"/>
      </w:pPr>
      <w:r w:rsidRPr="007A4D21">
        <w:rPr>
          <w:szCs w:val="18"/>
        </w:rPr>
        <w:t>Par la suite, ce courant interprétatif esquive quelque peu la notion d’autoritarisme. Soit qu’il ne lui attribue plus qu’une pertinence s</w:t>
      </w:r>
      <w:r w:rsidRPr="007A4D21">
        <w:rPr>
          <w:szCs w:val="18"/>
        </w:rPr>
        <w:t>e</w:t>
      </w:r>
      <w:r w:rsidRPr="007A4D21">
        <w:rPr>
          <w:szCs w:val="18"/>
        </w:rPr>
        <w:t>condaire avec Apter ou Hu</w:t>
      </w:r>
      <w:r w:rsidRPr="007A4D21">
        <w:rPr>
          <w:szCs w:val="18"/>
        </w:rPr>
        <w:t>n</w:t>
      </w:r>
      <w:r w:rsidRPr="007A4D21">
        <w:rPr>
          <w:szCs w:val="18"/>
        </w:rPr>
        <w:t>tington, soit qu’il tende à la remplacer par un autre vocable avec Dahl. Apter ignore le concept dans la distin</w:t>
      </w:r>
      <w:r w:rsidRPr="007A4D21">
        <w:rPr>
          <w:szCs w:val="18"/>
        </w:rPr>
        <w:t>c</w:t>
      </w:r>
      <w:r w:rsidRPr="007A4D21">
        <w:rPr>
          <w:szCs w:val="18"/>
        </w:rPr>
        <w:t>tion qu’il introduit entre le développement politique – la dyn</w:t>
      </w:r>
      <w:r w:rsidRPr="007A4D21">
        <w:rPr>
          <w:szCs w:val="18"/>
        </w:rPr>
        <w:t>a</w:t>
      </w:r>
      <w:r w:rsidRPr="007A4D21">
        <w:rPr>
          <w:szCs w:val="18"/>
        </w:rPr>
        <w:t>mique intrinsèque du pouvoir dans les sociétés non occidentales – et la m</w:t>
      </w:r>
      <w:r w:rsidRPr="007A4D21">
        <w:rPr>
          <w:szCs w:val="18"/>
        </w:rPr>
        <w:t>o</w:t>
      </w:r>
      <w:r w:rsidRPr="007A4D21">
        <w:rPr>
          <w:szCs w:val="18"/>
        </w:rPr>
        <w:t>dernisation politique – ou l’imitation par ces sociétés du modèle occ</w:t>
      </w:r>
      <w:r w:rsidRPr="007A4D21">
        <w:rPr>
          <w:szCs w:val="18"/>
        </w:rPr>
        <w:t>i</w:t>
      </w:r>
      <w:r w:rsidRPr="007A4D21">
        <w:rPr>
          <w:szCs w:val="18"/>
        </w:rPr>
        <w:t>dental de go</w:t>
      </w:r>
      <w:r w:rsidRPr="007A4D21">
        <w:rPr>
          <w:szCs w:val="18"/>
        </w:rPr>
        <w:t>u</w:t>
      </w:r>
      <w:r w:rsidRPr="007A4D21">
        <w:rPr>
          <w:szCs w:val="18"/>
        </w:rPr>
        <w:t>vernement (Apter, 1965 et 1970). D’une autre manière, Huntington l’oblitère égal</w:t>
      </w:r>
      <w:r w:rsidRPr="007A4D21">
        <w:rPr>
          <w:szCs w:val="18"/>
        </w:rPr>
        <w:t>e</w:t>
      </w:r>
      <w:r w:rsidRPr="007A4D21">
        <w:rPr>
          <w:szCs w:val="18"/>
        </w:rPr>
        <w:t>ment. Pour lui, le clivage primordial sépare les« sociétés civiles » et les« sociétés prétoriennes » (Huntin</w:t>
      </w:r>
      <w:r w:rsidRPr="007A4D21">
        <w:rPr>
          <w:szCs w:val="18"/>
        </w:rPr>
        <w:t>g</w:t>
      </w:r>
      <w:r w:rsidRPr="007A4D21">
        <w:rPr>
          <w:szCs w:val="18"/>
        </w:rPr>
        <w:t>ton, 1968, pp. 79-80). Il entend, par là, que les formes de gouvernement importent moins, dans chaque pays, que l’existence ou non d’un pr</w:t>
      </w:r>
      <w:r w:rsidRPr="007A4D21">
        <w:rPr>
          <w:szCs w:val="18"/>
        </w:rPr>
        <w:t>o</w:t>
      </w:r>
      <w:r w:rsidRPr="007A4D21">
        <w:rPr>
          <w:szCs w:val="18"/>
        </w:rPr>
        <w:t>cessus de diversification sociale et d’autonomisation de l’État condu</w:t>
      </w:r>
      <w:r w:rsidRPr="007A4D21">
        <w:rPr>
          <w:szCs w:val="18"/>
        </w:rPr>
        <w:t>i</w:t>
      </w:r>
      <w:r w:rsidRPr="007A4D21">
        <w:rPr>
          <w:szCs w:val="18"/>
        </w:rPr>
        <w:t>sant au mécanisme classique de sépar</w:t>
      </w:r>
      <w:r w:rsidRPr="007A4D21">
        <w:rPr>
          <w:szCs w:val="18"/>
        </w:rPr>
        <w:t>a</w:t>
      </w:r>
      <w:r w:rsidRPr="007A4D21">
        <w:rPr>
          <w:szCs w:val="18"/>
        </w:rPr>
        <w:t>tion des sphères de l’activité privée et de l’action politique. De ce proce</w:t>
      </w:r>
      <w:r w:rsidRPr="007A4D21">
        <w:rPr>
          <w:szCs w:val="18"/>
        </w:rPr>
        <w:t>s</w:t>
      </w:r>
      <w:r w:rsidRPr="007A4D21">
        <w:rPr>
          <w:szCs w:val="18"/>
        </w:rPr>
        <w:t>sus dépendent l’apparition d’institutions repr</w:t>
      </w:r>
      <w:r w:rsidRPr="007A4D21">
        <w:rPr>
          <w:szCs w:val="18"/>
        </w:rPr>
        <w:t>é</w:t>
      </w:r>
      <w:r w:rsidRPr="007A4D21">
        <w:rPr>
          <w:szCs w:val="18"/>
        </w:rPr>
        <w:t>sentatives (dans les sociétés civiles), ou l’accaparement d’un pouvoir patrimoni</w:t>
      </w:r>
      <w:r w:rsidRPr="007A4D21">
        <w:rPr>
          <w:szCs w:val="18"/>
        </w:rPr>
        <w:t>a</w:t>
      </w:r>
      <w:r w:rsidRPr="007A4D21">
        <w:rPr>
          <w:szCs w:val="18"/>
        </w:rPr>
        <w:t>lisé par de petits groupes (dans les sociétés prétorie</w:t>
      </w:r>
      <w:r w:rsidRPr="007A4D21">
        <w:rPr>
          <w:szCs w:val="18"/>
        </w:rPr>
        <w:t>n</w:t>
      </w:r>
      <w:r w:rsidRPr="007A4D21">
        <w:rPr>
          <w:szCs w:val="18"/>
        </w:rPr>
        <w:t>nes). Selon cette épure, l’autoritarisme ne coïncide qu’imparfaitement avec le« prétorianisme », bien qu’Hungtington ait jugé bon, par la suite, de compléter sa démarche abstraite par une analyse très banale des régimes de parti unique ér</w:t>
      </w:r>
      <w:r w:rsidRPr="007A4D21">
        <w:rPr>
          <w:szCs w:val="18"/>
        </w:rPr>
        <w:t>i</w:t>
      </w:r>
      <w:r w:rsidRPr="007A4D21">
        <w:rPr>
          <w:szCs w:val="18"/>
        </w:rPr>
        <w:t>gés en paradigme du pouvoir autorita</w:t>
      </w:r>
      <w:r w:rsidRPr="007A4D21">
        <w:rPr>
          <w:szCs w:val="18"/>
        </w:rPr>
        <w:t>i</w:t>
      </w:r>
      <w:r w:rsidRPr="007A4D21">
        <w:rPr>
          <w:szCs w:val="18"/>
        </w:rPr>
        <w:t>re (Huntington, Moore, 1970). De son côté, Robert Dahl ne fait que r</w:t>
      </w:r>
      <w:r w:rsidRPr="007A4D21">
        <w:rPr>
          <w:szCs w:val="18"/>
        </w:rPr>
        <w:t>e</w:t>
      </w:r>
      <w:r w:rsidRPr="007A4D21">
        <w:rPr>
          <w:szCs w:val="18"/>
        </w:rPr>
        <w:t>nouveler le lexique politique. Dans son langage, le phén</w:t>
      </w:r>
      <w:r w:rsidRPr="007A4D21">
        <w:rPr>
          <w:szCs w:val="18"/>
        </w:rPr>
        <w:t>o</w:t>
      </w:r>
      <w:r w:rsidRPr="007A4D21">
        <w:rPr>
          <w:szCs w:val="18"/>
        </w:rPr>
        <w:t>mène autoritaire – qu’il ne désigne plus sous ce nom – s’intègre dans un schéma centré sur la relation que les gouvernants entretiennent avec les gouvernés au regard du rôle attr</w:t>
      </w:r>
      <w:r w:rsidRPr="007A4D21">
        <w:rPr>
          <w:szCs w:val="18"/>
        </w:rPr>
        <w:t>i</w:t>
      </w:r>
      <w:r w:rsidRPr="007A4D21">
        <w:rPr>
          <w:szCs w:val="18"/>
        </w:rPr>
        <w:t>bué à l’opposition. Ce</w:t>
      </w:r>
      <w:r w:rsidRPr="007A4D21">
        <w:rPr>
          <w:szCs w:val="18"/>
        </w:rPr>
        <w:t>t</w:t>
      </w:r>
      <w:r w:rsidRPr="007A4D21">
        <w:rPr>
          <w:szCs w:val="18"/>
        </w:rPr>
        <w:t>te sorte d’évidence trop simplifiée s’inscrit dans un tableau bipolaire qui contraste les deux types idéaux représe</w:t>
      </w:r>
      <w:r w:rsidRPr="007A4D21">
        <w:rPr>
          <w:szCs w:val="18"/>
        </w:rPr>
        <w:t>n</w:t>
      </w:r>
      <w:r w:rsidRPr="007A4D21">
        <w:rPr>
          <w:szCs w:val="18"/>
        </w:rPr>
        <w:t>tés par les « systèmes polyarchiques » (ouverts à l’opposition et d</w:t>
      </w:r>
      <w:r w:rsidRPr="007A4D21">
        <w:rPr>
          <w:szCs w:val="18"/>
        </w:rPr>
        <w:t>é</w:t>
      </w:r>
      <w:r w:rsidRPr="007A4D21">
        <w:rPr>
          <w:szCs w:val="18"/>
        </w:rPr>
        <w:t>mocratiques) et les« systèmes hégémoniques » (excluant toute oppos</w:t>
      </w:r>
      <w:r w:rsidRPr="007A4D21">
        <w:rPr>
          <w:szCs w:val="18"/>
        </w:rPr>
        <w:t>i</w:t>
      </w:r>
      <w:r w:rsidRPr="007A4D21">
        <w:rPr>
          <w:szCs w:val="18"/>
        </w:rPr>
        <w:t>tion). Antinomie qui se trouve nuancée dans la pratique par l’imperfection dominante des polyarchies incompl</w:t>
      </w:r>
      <w:r w:rsidRPr="007A4D21">
        <w:rPr>
          <w:szCs w:val="18"/>
        </w:rPr>
        <w:t>è</w:t>
      </w:r>
      <w:r w:rsidRPr="007A4D21">
        <w:rPr>
          <w:szCs w:val="18"/>
        </w:rPr>
        <w:t>tes (oligarchies compétitives) et des dictatures relativement réceptives aux dema</w:t>
      </w:r>
      <w:r w:rsidRPr="007A4D21">
        <w:rPr>
          <w:szCs w:val="18"/>
        </w:rPr>
        <w:t>n</w:t>
      </w:r>
      <w:r w:rsidRPr="007A4D21">
        <w:rPr>
          <w:szCs w:val="18"/>
        </w:rPr>
        <w:t>des de leur enviro</w:t>
      </w:r>
      <w:r w:rsidRPr="007A4D21">
        <w:rPr>
          <w:szCs w:val="18"/>
        </w:rPr>
        <w:t>n</w:t>
      </w:r>
      <w:r w:rsidRPr="007A4D21">
        <w:rPr>
          <w:szCs w:val="18"/>
        </w:rPr>
        <w:t>nement (Dahl, 1973, p. 1-25).</w:t>
      </w:r>
    </w:p>
    <w:p w14:paraId="457A73EC" w14:textId="77777777" w:rsidR="00A35B72" w:rsidRPr="007A4D21" w:rsidRDefault="00A35B72" w:rsidP="00A35B72">
      <w:pPr>
        <w:spacing w:before="120" w:after="120"/>
        <w:jc w:val="both"/>
      </w:pPr>
      <w:r w:rsidRPr="007A4D21">
        <w:rPr>
          <w:szCs w:val="18"/>
        </w:rPr>
        <w:t>De façon presque singulière eu égard à ce point de départ fon</w:t>
      </w:r>
      <w:r w:rsidRPr="007A4D21">
        <w:rPr>
          <w:szCs w:val="18"/>
        </w:rPr>
        <w:t>c</w:t>
      </w:r>
      <w:r w:rsidRPr="007A4D21">
        <w:rPr>
          <w:szCs w:val="18"/>
        </w:rPr>
        <w:t>tionnaliste, l’école du dévelo</w:t>
      </w:r>
      <w:r w:rsidRPr="007A4D21">
        <w:rPr>
          <w:szCs w:val="18"/>
        </w:rPr>
        <w:t>p</w:t>
      </w:r>
      <w:r w:rsidRPr="007A4D21">
        <w:rPr>
          <w:szCs w:val="18"/>
        </w:rPr>
        <w:t>pement politique n’est, en outre, pas étrangère au retour à l’histoire opéré par la sociologie anglo-saxonne, dans sa quête cette fois des ressorts de la différenciation des sy</w:t>
      </w:r>
      <w:r w:rsidRPr="007A4D21">
        <w:rPr>
          <w:szCs w:val="18"/>
        </w:rPr>
        <w:t>s</w:t>
      </w:r>
      <w:r w:rsidRPr="007A4D21">
        <w:rPr>
          <w:szCs w:val="18"/>
        </w:rPr>
        <w:t>tèmes de pouvoir occidentaux. Dans cette perspective, l’apport de Barrin</w:t>
      </w:r>
      <w:r w:rsidRPr="007A4D21">
        <w:rPr>
          <w:szCs w:val="18"/>
        </w:rPr>
        <w:t>g</w:t>
      </w:r>
      <w:r w:rsidRPr="007A4D21">
        <w:rPr>
          <w:szCs w:val="18"/>
        </w:rPr>
        <w:t>ton Moore est décisif (Moore, 1969). Ce</w:t>
      </w:r>
      <w:r w:rsidRPr="007A4D21">
        <w:rPr>
          <w:szCs w:val="18"/>
        </w:rPr>
        <w:t>r</w:t>
      </w:r>
      <w:r w:rsidRPr="007A4D21">
        <w:rPr>
          <w:szCs w:val="18"/>
        </w:rPr>
        <w:t>tes, Moore n’énonce rien d’original dans son repérage des trois voies de la modernisation pol</w:t>
      </w:r>
      <w:r w:rsidRPr="007A4D21">
        <w:rPr>
          <w:szCs w:val="18"/>
        </w:rPr>
        <w:t>i</w:t>
      </w:r>
      <w:r w:rsidRPr="007A4D21">
        <w:rPr>
          <w:szCs w:val="18"/>
        </w:rPr>
        <w:t>tique, représentées par la « révolution bourgeoise » de type a</w:t>
      </w:r>
      <w:r w:rsidRPr="007A4D21">
        <w:rPr>
          <w:szCs w:val="18"/>
        </w:rPr>
        <w:t>n</w:t>
      </w:r>
      <w:r w:rsidRPr="007A4D21">
        <w:rPr>
          <w:szCs w:val="18"/>
        </w:rPr>
        <w:t>glo-américain ou français, la « révolution par le haut » de style pru</w:t>
      </w:r>
      <w:r w:rsidRPr="007A4D21">
        <w:rPr>
          <w:szCs w:val="18"/>
        </w:rPr>
        <w:t>s</w:t>
      </w:r>
      <w:r w:rsidRPr="007A4D21">
        <w:rPr>
          <w:szCs w:val="18"/>
        </w:rPr>
        <w:t>sien ou japonais, et la « révolution paysanne » où un collectif dictatorial récupère le pouvoir comme en Russie ou en Chine. En reva</w:t>
      </w:r>
      <w:r w:rsidRPr="007A4D21">
        <w:rPr>
          <w:szCs w:val="18"/>
        </w:rPr>
        <w:t>n</w:t>
      </w:r>
      <w:r w:rsidRPr="007A4D21">
        <w:rPr>
          <w:szCs w:val="18"/>
        </w:rPr>
        <w:t>che, il innove en dépassant l’explication massive du politique par le déterm</w:t>
      </w:r>
      <w:r w:rsidRPr="007A4D21">
        <w:rPr>
          <w:szCs w:val="18"/>
        </w:rPr>
        <w:t>i</w:t>
      </w:r>
      <w:r w:rsidRPr="007A4D21">
        <w:rPr>
          <w:szCs w:val="18"/>
        </w:rPr>
        <w:t>nisme économique et en centrant cette explication sur une vari</w:t>
      </w:r>
      <w:r w:rsidRPr="007A4D21">
        <w:rPr>
          <w:szCs w:val="18"/>
        </w:rPr>
        <w:t>a</w:t>
      </w:r>
      <w:r w:rsidRPr="007A4D21">
        <w:rPr>
          <w:szCs w:val="18"/>
        </w:rPr>
        <w:t>ble opératoire précise. Celle du mode de contrôle du surplus commercial</w:t>
      </w:r>
      <w:r w:rsidRPr="007A4D21">
        <w:rPr>
          <w:szCs w:val="18"/>
        </w:rPr>
        <w:t>i</w:t>
      </w:r>
      <w:r w:rsidRPr="007A4D21">
        <w:rPr>
          <w:szCs w:val="18"/>
        </w:rPr>
        <w:t xml:space="preserve">sable créé par la révolution agricole des </w:t>
      </w:r>
      <w:r w:rsidRPr="007A4D21">
        <w:rPr>
          <w:smallCaps/>
          <w:szCs w:val="18"/>
        </w:rPr>
        <w:t>xviii</w:t>
      </w:r>
      <w:r w:rsidRPr="007A4D21">
        <w:rPr>
          <w:szCs w:val="18"/>
          <w:vertAlign w:val="superscript"/>
        </w:rPr>
        <w:t>e</w:t>
      </w:r>
      <w:r w:rsidRPr="007A4D21">
        <w:rPr>
          <w:szCs w:val="18"/>
        </w:rPr>
        <w:t xml:space="preserve"> et </w:t>
      </w:r>
      <w:r w:rsidRPr="007A4D21">
        <w:rPr>
          <w:smallCaps/>
          <w:szCs w:val="18"/>
        </w:rPr>
        <w:t>xix</w:t>
      </w:r>
      <w:r w:rsidRPr="007A4D21">
        <w:rPr>
          <w:szCs w:val="18"/>
          <w:vertAlign w:val="superscript"/>
        </w:rPr>
        <w:t>e</w:t>
      </w:r>
      <w:r w:rsidRPr="007A4D21">
        <w:rPr>
          <w:szCs w:val="18"/>
        </w:rPr>
        <w:t xml:space="preserve"> siècles, conçu comme facteur primordial de l’agencement parleme</w:t>
      </w:r>
      <w:r w:rsidRPr="007A4D21">
        <w:rPr>
          <w:szCs w:val="18"/>
        </w:rPr>
        <w:t>n</w:t>
      </w:r>
      <w:r w:rsidRPr="007A4D21">
        <w:rPr>
          <w:szCs w:val="18"/>
        </w:rPr>
        <w:t>taire, autoritaire-réactionnaire ou r</w:t>
      </w:r>
      <w:r w:rsidRPr="007A4D21">
        <w:rPr>
          <w:szCs w:val="18"/>
        </w:rPr>
        <w:t>é</w:t>
      </w:r>
      <w:r w:rsidRPr="007A4D21">
        <w:rPr>
          <w:szCs w:val="18"/>
        </w:rPr>
        <w:t>volutionnaire-autoritaire des États modernes sur le long terme. Selon Moore, la conquête de ce surplus par</w:t>
      </w:r>
      <w:r>
        <w:rPr>
          <w:szCs w:val="18"/>
        </w:rPr>
        <w:t xml:space="preserve"> une élite bourgeoise – ou bour</w:t>
      </w:r>
      <w:r w:rsidRPr="007A4D21">
        <w:rPr>
          <w:szCs w:val="18"/>
        </w:rPr>
        <w:t xml:space="preserve">geoise </w:t>
      </w:r>
      <w:r w:rsidRPr="007A4D21">
        <w:rPr>
          <w:rFonts w:cs="Arial"/>
          <w:szCs w:val="16"/>
        </w:rPr>
        <w:t>[298]</w:t>
      </w:r>
      <w:r>
        <w:rPr>
          <w:rFonts w:cs="Arial"/>
          <w:szCs w:val="16"/>
        </w:rPr>
        <w:t xml:space="preserve"> </w:t>
      </w:r>
      <w:r w:rsidRPr="007A4D21">
        <w:rPr>
          <w:szCs w:val="18"/>
        </w:rPr>
        <w:t>et nobiliaire – explique que celle-ci ait pu disposer, en Eur</w:t>
      </w:r>
      <w:r w:rsidRPr="007A4D21">
        <w:rPr>
          <w:szCs w:val="18"/>
        </w:rPr>
        <w:t>o</w:t>
      </w:r>
      <w:r w:rsidRPr="007A4D21">
        <w:rPr>
          <w:szCs w:val="18"/>
        </w:rPr>
        <w:t>pe de l’Ouest et en Amérique du Nord, d’une base matérielle capable de favoriser son émancipation de l’État m</w:t>
      </w:r>
      <w:r w:rsidRPr="007A4D21">
        <w:rPr>
          <w:szCs w:val="18"/>
        </w:rPr>
        <w:t>o</w:t>
      </w:r>
      <w:r w:rsidRPr="007A4D21">
        <w:rPr>
          <w:szCs w:val="18"/>
        </w:rPr>
        <w:t>narchique, puis de la mettre en mesure d’assumer directement le po</w:t>
      </w:r>
      <w:r w:rsidRPr="007A4D21">
        <w:rPr>
          <w:szCs w:val="18"/>
        </w:rPr>
        <w:t>u</w:t>
      </w:r>
      <w:r w:rsidRPr="007A4D21">
        <w:rPr>
          <w:szCs w:val="18"/>
        </w:rPr>
        <w:t>voir parlementaire et r</w:t>
      </w:r>
      <w:r w:rsidRPr="007A4D21">
        <w:rPr>
          <w:szCs w:val="18"/>
        </w:rPr>
        <w:t>e</w:t>
      </w:r>
      <w:r w:rsidRPr="007A4D21">
        <w:rPr>
          <w:szCs w:val="18"/>
        </w:rPr>
        <w:t>présentatif. À l’inverse, le fait que l’État ait lui-même pris le contr</w:t>
      </w:r>
      <w:r w:rsidRPr="007A4D21">
        <w:rPr>
          <w:szCs w:val="18"/>
        </w:rPr>
        <w:t>ô</w:t>
      </w:r>
      <w:r w:rsidRPr="007A4D21">
        <w:rPr>
          <w:szCs w:val="18"/>
        </w:rPr>
        <w:t>le de cette ressource économique, en Prusse et au Japon, éclaire la situation subordonnée de leurs élites, par là le de</w:t>
      </w:r>
      <w:r w:rsidRPr="007A4D21">
        <w:rPr>
          <w:szCs w:val="18"/>
        </w:rPr>
        <w:t>s</w:t>
      </w:r>
      <w:r w:rsidRPr="007A4D21">
        <w:rPr>
          <w:szCs w:val="18"/>
        </w:rPr>
        <w:t>tin longtemps autor</w:t>
      </w:r>
      <w:r w:rsidRPr="007A4D21">
        <w:rPr>
          <w:szCs w:val="18"/>
        </w:rPr>
        <w:t>i</w:t>
      </w:r>
      <w:r w:rsidRPr="007A4D21">
        <w:rPr>
          <w:szCs w:val="18"/>
        </w:rPr>
        <w:t>taire de ces pays privés du ferment « démocratique » représenté par l’autonomie matérielle d’une fraction au moins de la société. Enfin, l’autoritarisme rév</w:t>
      </w:r>
      <w:r w:rsidRPr="007A4D21">
        <w:rPr>
          <w:szCs w:val="18"/>
        </w:rPr>
        <w:t>o</w:t>
      </w:r>
      <w:r w:rsidRPr="007A4D21">
        <w:rPr>
          <w:szCs w:val="18"/>
        </w:rPr>
        <w:t>lutionnaire de la Russie et de la Chine relèverait, au début, d’un processus assez se</w:t>
      </w:r>
      <w:r w:rsidRPr="007A4D21">
        <w:rPr>
          <w:szCs w:val="18"/>
        </w:rPr>
        <w:t>m</w:t>
      </w:r>
      <w:r w:rsidRPr="007A4D21">
        <w:rPr>
          <w:szCs w:val="18"/>
        </w:rPr>
        <w:t>blable au préc</w:t>
      </w:r>
      <w:r w:rsidRPr="007A4D21">
        <w:rPr>
          <w:szCs w:val="18"/>
        </w:rPr>
        <w:t>é</w:t>
      </w:r>
      <w:r w:rsidRPr="007A4D21">
        <w:rPr>
          <w:szCs w:val="18"/>
        </w:rPr>
        <w:t>dent, contrarié à un moment donné par une révolte paysanne non compensée par un contrepoids bourgeois, donc assez inévitablement canalisée par une minorité de dirigeants radicaux d</w:t>
      </w:r>
      <w:r w:rsidRPr="007A4D21">
        <w:rPr>
          <w:szCs w:val="18"/>
        </w:rPr>
        <w:t>é</w:t>
      </w:r>
      <w:r w:rsidRPr="007A4D21">
        <w:rPr>
          <w:szCs w:val="18"/>
        </w:rPr>
        <w:t>pourvus d’assise sociale et, un temps, d’intérêts propres.</w:t>
      </w:r>
    </w:p>
    <w:p w14:paraId="05BE0D7D" w14:textId="77777777" w:rsidR="00A35B72" w:rsidRPr="007A4D21" w:rsidRDefault="00A35B72" w:rsidP="00A35B72">
      <w:pPr>
        <w:spacing w:before="120" w:after="120"/>
        <w:jc w:val="both"/>
      </w:pPr>
      <w:r w:rsidRPr="007A4D21">
        <w:rPr>
          <w:szCs w:val="18"/>
        </w:rPr>
        <w:t>Theda Skoçpol étend ce raisonn</w:t>
      </w:r>
      <w:r w:rsidRPr="007A4D21">
        <w:rPr>
          <w:szCs w:val="18"/>
        </w:rPr>
        <w:t>e</w:t>
      </w:r>
      <w:r w:rsidRPr="007A4D21">
        <w:rPr>
          <w:szCs w:val="18"/>
        </w:rPr>
        <w:t>ment au cas de la France, où la prévalence de l’État dér</w:t>
      </w:r>
      <w:r w:rsidRPr="007A4D21">
        <w:rPr>
          <w:szCs w:val="18"/>
        </w:rPr>
        <w:t>i</w:t>
      </w:r>
      <w:r w:rsidRPr="007A4D21">
        <w:rPr>
          <w:szCs w:val="18"/>
        </w:rPr>
        <w:t>ve, à ses yeux, d’un mécanisme parent de la révolution paysanne niveleuse et sans véritable contrepartie capitali</w:t>
      </w:r>
      <w:r w:rsidRPr="007A4D21">
        <w:rPr>
          <w:szCs w:val="18"/>
        </w:rPr>
        <w:t>s</w:t>
      </w:r>
      <w:r w:rsidRPr="007A4D21">
        <w:rPr>
          <w:szCs w:val="18"/>
        </w:rPr>
        <w:t>te, où une élite – jacobine – assez dépourvue de base m</w:t>
      </w:r>
      <w:r w:rsidRPr="007A4D21">
        <w:rPr>
          <w:szCs w:val="18"/>
        </w:rPr>
        <w:t>a</w:t>
      </w:r>
      <w:r w:rsidRPr="007A4D21">
        <w:rPr>
          <w:szCs w:val="18"/>
        </w:rPr>
        <w:t>térielle capte ce mouvement pour asseoir son hégémonie grâce à des ressources p</w:t>
      </w:r>
      <w:r w:rsidRPr="007A4D21">
        <w:rPr>
          <w:szCs w:val="18"/>
        </w:rPr>
        <w:t>u</w:t>
      </w:r>
      <w:r w:rsidRPr="007A4D21">
        <w:rPr>
          <w:szCs w:val="18"/>
        </w:rPr>
        <w:t>rement politiques (Skoçpol, 1979). De son côté, Fernando Urico</w:t>
      </w:r>
      <w:r w:rsidRPr="007A4D21">
        <w:rPr>
          <w:szCs w:val="18"/>
        </w:rPr>
        <w:t>e</w:t>
      </w:r>
      <w:r w:rsidRPr="007A4D21">
        <w:rPr>
          <w:szCs w:val="18"/>
        </w:rPr>
        <w:t>chea fait une application originale du modèle de l’agriculture répre</w:t>
      </w:r>
      <w:r w:rsidRPr="007A4D21">
        <w:rPr>
          <w:szCs w:val="18"/>
        </w:rPr>
        <w:t>s</w:t>
      </w:r>
      <w:r w:rsidRPr="007A4D21">
        <w:rPr>
          <w:szCs w:val="18"/>
        </w:rPr>
        <w:t>sive à la prussienne comme source d’une tradition autoritaire extra-européenne, dans son ét</w:t>
      </w:r>
      <w:r w:rsidRPr="007A4D21">
        <w:rPr>
          <w:szCs w:val="18"/>
        </w:rPr>
        <w:t>u</w:t>
      </w:r>
      <w:r w:rsidRPr="007A4D21">
        <w:rPr>
          <w:szCs w:val="18"/>
        </w:rPr>
        <w:t>de de haute qualité sur les origines sociales de l’État patrimonial brésilien (Urico</w:t>
      </w:r>
      <w:r w:rsidRPr="007A4D21">
        <w:rPr>
          <w:szCs w:val="18"/>
        </w:rPr>
        <w:t>e</w:t>
      </w:r>
      <w:r w:rsidRPr="007A4D21">
        <w:rPr>
          <w:szCs w:val="18"/>
        </w:rPr>
        <w:t>chea, 1978). Enfin, l’analyse qu’Immanuel Wallerstein effectue de la genèse d’un no</w:t>
      </w:r>
      <w:r w:rsidRPr="007A4D21">
        <w:rPr>
          <w:szCs w:val="18"/>
        </w:rPr>
        <w:t>u</w:t>
      </w:r>
      <w:r w:rsidRPr="007A4D21">
        <w:rPr>
          <w:szCs w:val="18"/>
        </w:rPr>
        <w:t>veau système éc</w:t>
      </w:r>
      <w:r w:rsidRPr="007A4D21">
        <w:rPr>
          <w:szCs w:val="18"/>
        </w:rPr>
        <w:t>o</w:t>
      </w:r>
      <w:r w:rsidRPr="007A4D21">
        <w:rPr>
          <w:szCs w:val="18"/>
        </w:rPr>
        <w:t xml:space="preserve">nomique mondial, du </w:t>
      </w:r>
      <w:r w:rsidRPr="007A4D21">
        <w:rPr>
          <w:smallCaps/>
          <w:szCs w:val="18"/>
        </w:rPr>
        <w:t>xvi</w:t>
      </w:r>
      <w:r w:rsidRPr="007A4D21">
        <w:rPr>
          <w:szCs w:val="18"/>
          <w:vertAlign w:val="superscript"/>
        </w:rPr>
        <w:t>e</w:t>
      </w:r>
      <w:r w:rsidRPr="007A4D21">
        <w:rPr>
          <w:szCs w:val="18"/>
        </w:rPr>
        <w:t xml:space="preserve"> au </w:t>
      </w:r>
      <w:r w:rsidRPr="007A4D21">
        <w:rPr>
          <w:smallCaps/>
          <w:szCs w:val="18"/>
        </w:rPr>
        <w:t>xviii</w:t>
      </w:r>
      <w:r w:rsidRPr="007A4D21">
        <w:rPr>
          <w:szCs w:val="18"/>
          <w:vertAlign w:val="superscript"/>
        </w:rPr>
        <w:t xml:space="preserve">e </w:t>
      </w:r>
      <w:r w:rsidRPr="007A4D21">
        <w:rPr>
          <w:szCs w:val="18"/>
        </w:rPr>
        <w:t>siècle, recoupe les thèses de Barrington Moore. Elle suggère, en pa</w:t>
      </w:r>
      <w:r w:rsidRPr="007A4D21">
        <w:rPr>
          <w:szCs w:val="18"/>
        </w:rPr>
        <w:t>r</w:t>
      </w:r>
      <w:r w:rsidRPr="007A4D21">
        <w:rPr>
          <w:szCs w:val="18"/>
        </w:rPr>
        <w:t>ticulier, que l’instauration dans des pays « périphériques » à l’époque – comme la Prusse et la Russie – d’un servage d’État, imposé par les imp</w:t>
      </w:r>
      <w:r w:rsidRPr="007A4D21">
        <w:rPr>
          <w:szCs w:val="18"/>
        </w:rPr>
        <w:t>é</w:t>
      </w:r>
      <w:r w:rsidRPr="007A4D21">
        <w:rPr>
          <w:szCs w:val="18"/>
        </w:rPr>
        <w:t>ratifs technologiques de leur spécialisation dans l’agriculture d’exportation, con</w:t>
      </w:r>
      <w:r w:rsidRPr="007A4D21">
        <w:rPr>
          <w:szCs w:val="18"/>
        </w:rPr>
        <w:t>s</w:t>
      </w:r>
      <w:r w:rsidRPr="007A4D21">
        <w:rPr>
          <w:szCs w:val="18"/>
        </w:rPr>
        <w:t>titue l’un des éléments essentiels de leur tendance a</w:t>
      </w:r>
      <w:r w:rsidRPr="007A4D21">
        <w:rPr>
          <w:szCs w:val="18"/>
        </w:rPr>
        <w:t>s</w:t>
      </w:r>
      <w:r w:rsidRPr="007A4D21">
        <w:rPr>
          <w:szCs w:val="18"/>
        </w:rPr>
        <w:t>sez durable à l’autoritarisme (Wa</w:t>
      </w:r>
      <w:r w:rsidRPr="007A4D21">
        <w:rPr>
          <w:szCs w:val="18"/>
        </w:rPr>
        <w:t>l</w:t>
      </w:r>
      <w:r w:rsidRPr="007A4D21">
        <w:rPr>
          <w:szCs w:val="18"/>
        </w:rPr>
        <w:t>lerstein, 1974).</w:t>
      </w:r>
    </w:p>
    <w:p w14:paraId="67182556" w14:textId="77777777" w:rsidR="00A35B72" w:rsidRPr="007A4D21" w:rsidRDefault="00A35B72" w:rsidP="00A35B72">
      <w:pPr>
        <w:spacing w:before="120" w:after="120"/>
        <w:jc w:val="both"/>
      </w:pPr>
      <w:r w:rsidRPr="007A4D21">
        <w:rPr>
          <w:szCs w:val="18"/>
        </w:rPr>
        <w:t>Par ailleurs, l’œuvre de Stein Rokkan enrichit la socio-histoire de l’autoritarisme dans une perspective plus culturaliste ou dire</w:t>
      </w:r>
      <w:r w:rsidRPr="007A4D21">
        <w:rPr>
          <w:szCs w:val="18"/>
        </w:rPr>
        <w:t>c</w:t>
      </w:r>
      <w:r w:rsidRPr="007A4D21">
        <w:rPr>
          <w:szCs w:val="18"/>
        </w:rPr>
        <w:t>tement pol</w:t>
      </w:r>
      <w:r w:rsidRPr="007A4D21">
        <w:rPr>
          <w:szCs w:val="18"/>
        </w:rPr>
        <w:t>i</w:t>
      </w:r>
      <w:r w:rsidRPr="007A4D21">
        <w:rPr>
          <w:szCs w:val="18"/>
        </w:rPr>
        <w:t>tique, focalisée de plus sur la seule Europe de l’Ouest. Il a déjà été question du lien que Rokkan établit entre le développement du fa</w:t>
      </w:r>
      <w:r w:rsidRPr="007A4D21">
        <w:rPr>
          <w:szCs w:val="18"/>
        </w:rPr>
        <w:t>s</w:t>
      </w:r>
      <w:r w:rsidRPr="007A4D21">
        <w:rPr>
          <w:szCs w:val="18"/>
        </w:rPr>
        <w:t>cisme et la spécificité historique des pays de l’Europe centrale et m</w:t>
      </w:r>
      <w:r w:rsidRPr="007A4D21">
        <w:rPr>
          <w:szCs w:val="18"/>
        </w:rPr>
        <w:t>é</w:t>
      </w:r>
      <w:r w:rsidRPr="007A4D21">
        <w:rPr>
          <w:szCs w:val="18"/>
        </w:rPr>
        <w:t>ridionale, presque tous affectés par l’obstacle que le Saint-Empire r</w:t>
      </w:r>
      <w:r w:rsidRPr="007A4D21">
        <w:rPr>
          <w:szCs w:val="18"/>
        </w:rPr>
        <w:t>o</w:t>
      </w:r>
      <w:r w:rsidRPr="007A4D21">
        <w:rPr>
          <w:szCs w:val="18"/>
        </w:rPr>
        <w:t>main germanique ou l’empire des Habsbourg ont opposé à leur éme</w:t>
      </w:r>
      <w:r w:rsidRPr="007A4D21">
        <w:rPr>
          <w:szCs w:val="18"/>
        </w:rPr>
        <w:t>r</w:t>
      </w:r>
      <w:r w:rsidRPr="007A4D21">
        <w:rPr>
          <w:szCs w:val="18"/>
        </w:rPr>
        <w:t>gence en tant qu’États et que nations unifiées. Dans ce contexte, l’autoritarisme représenterait une solution d’urgence et un remède e</w:t>
      </w:r>
      <w:r w:rsidRPr="007A4D21">
        <w:rPr>
          <w:szCs w:val="18"/>
        </w:rPr>
        <w:t>x</w:t>
      </w:r>
      <w:r w:rsidRPr="007A4D21">
        <w:rPr>
          <w:szCs w:val="18"/>
        </w:rPr>
        <w:t>péditif à ce retard dans la construction nationale (Rokkan, Hag</w:t>
      </w:r>
      <w:r w:rsidRPr="007A4D21">
        <w:rPr>
          <w:szCs w:val="18"/>
        </w:rPr>
        <w:t>t</w:t>
      </w:r>
      <w:r w:rsidRPr="007A4D21">
        <w:rPr>
          <w:szCs w:val="18"/>
        </w:rPr>
        <w:t>vett, 1980, pp. 131-152). En outre, cette hypothèse s’intègre dans un sch</w:t>
      </w:r>
      <w:r w:rsidRPr="007A4D21">
        <w:rPr>
          <w:szCs w:val="18"/>
        </w:rPr>
        <w:t>é</w:t>
      </w:r>
      <w:r w:rsidRPr="007A4D21">
        <w:rPr>
          <w:szCs w:val="18"/>
        </w:rPr>
        <w:t>ma e</w:t>
      </w:r>
      <w:r w:rsidRPr="007A4D21">
        <w:rPr>
          <w:szCs w:val="18"/>
        </w:rPr>
        <w:t>x</w:t>
      </w:r>
      <w:r w:rsidRPr="007A4D21">
        <w:rPr>
          <w:szCs w:val="18"/>
        </w:rPr>
        <w:t>plicatif plus vaste. Celui d’une « cartographie conceptuelle » de la formation des clivages politiques en E</w:t>
      </w:r>
      <w:r w:rsidRPr="007A4D21">
        <w:rPr>
          <w:szCs w:val="18"/>
        </w:rPr>
        <w:t>u</w:t>
      </w:r>
      <w:r w:rsidRPr="007A4D21">
        <w:rPr>
          <w:szCs w:val="18"/>
        </w:rPr>
        <w:t>rope. Cartographie dont la référence initiale se situe à l’époque de la Réforme et des prém</w:t>
      </w:r>
      <w:r w:rsidRPr="007A4D21">
        <w:rPr>
          <w:szCs w:val="18"/>
        </w:rPr>
        <w:t>i</w:t>
      </w:r>
      <w:r w:rsidRPr="007A4D21">
        <w:rPr>
          <w:szCs w:val="18"/>
        </w:rPr>
        <w:t>ces du boulevers</w:t>
      </w:r>
      <w:r w:rsidRPr="007A4D21">
        <w:rPr>
          <w:szCs w:val="18"/>
        </w:rPr>
        <w:t>e</w:t>
      </w:r>
      <w:r w:rsidRPr="007A4D21">
        <w:rPr>
          <w:szCs w:val="18"/>
        </w:rPr>
        <w:t>ment capitaliste, et dont les deux axes correspondent, d’une part, à la distance qui sépare les unités politiques en cours de form</w:t>
      </w:r>
      <w:r w:rsidRPr="007A4D21">
        <w:rPr>
          <w:szCs w:val="18"/>
        </w:rPr>
        <w:t>a</w:t>
      </w:r>
      <w:r w:rsidRPr="007A4D21">
        <w:rPr>
          <w:szCs w:val="18"/>
        </w:rPr>
        <w:t>tion du pouvoir spirituel représenté par Rome (axe nord/sud), d’autre part, à celle qui les éloigne ou les ra</w:t>
      </w:r>
      <w:r w:rsidRPr="007A4D21">
        <w:rPr>
          <w:szCs w:val="18"/>
        </w:rPr>
        <w:t>p</w:t>
      </w:r>
      <w:r w:rsidRPr="007A4D21">
        <w:rPr>
          <w:szCs w:val="18"/>
        </w:rPr>
        <w:t>proche des cités marchandes et politiquement auton</w:t>
      </w:r>
      <w:r w:rsidRPr="007A4D21">
        <w:rPr>
          <w:szCs w:val="18"/>
        </w:rPr>
        <w:t>o</w:t>
      </w:r>
      <w:r w:rsidRPr="007A4D21">
        <w:rPr>
          <w:szCs w:val="18"/>
        </w:rPr>
        <w:t>mes de la Hollande, de la vallée du Rhin et du nord de l’Italie (axe est/ouest). Au regard de cette topographie, Ro</w:t>
      </w:r>
      <w:r w:rsidRPr="007A4D21">
        <w:rPr>
          <w:szCs w:val="18"/>
        </w:rPr>
        <w:t>k</w:t>
      </w:r>
      <w:r w:rsidRPr="007A4D21">
        <w:rPr>
          <w:szCs w:val="18"/>
        </w:rPr>
        <w:t>kan considère que la permissivité politique – puis les tendances dém</w:t>
      </w:r>
      <w:r w:rsidRPr="007A4D21">
        <w:rPr>
          <w:szCs w:val="18"/>
        </w:rPr>
        <w:t>o</w:t>
      </w:r>
      <w:r w:rsidRPr="007A4D21">
        <w:rPr>
          <w:szCs w:val="18"/>
        </w:rPr>
        <w:t>cratiques – des gouvernements de la pér</w:t>
      </w:r>
      <w:r w:rsidRPr="007A4D21">
        <w:rPr>
          <w:szCs w:val="18"/>
        </w:rPr>
        <w:t>i</w:t>
      </w:r>
      <w:r w:rsidRPr="007A4D21">
        <w:rPr>
          <w:szCs w:val="18"/>
        </w:rPr>
        <w:t xml:space="preserve">phérie Nord-Ouest </w:t>
      </w:r>
      <w:r w:rsidRPr="007A4D21">
        <w:t>[299]</w:t>
      </w:r>
      <w:r>
        <w:t xml:space="preserve"> </w:t>
      </w:r>
      <w:r w:rsidRPr="007A4D21">
        <w:rPr>
          <w:szCs w:val="18"/>
        </w:rPr>
        <w:t>(Angleterre et Hollande en particulier) peut s’interpréter en fon</w:t>
      </w:r>
      <w:r w:rsidRPr="007A4D21">
        <w:rPr>
          <w:szCs w:val="18"/>
        </w:rPr>
        <w:t>c</w:t>
      </w:r>
      <w:r w:rsidRPr="007A4D21">
        <w:rPr>
          <w:szCs w:val="18"/>
        </w:rPr>
        <w:t>tion de leur éloignement simultané du foyer de l’autoritarisme cath</w:t>
      </w:r>
      <w:r w:rsidRPr="007A4D21">
        <w:rPr>
          <w:szCs w:val="18"/>
        </w:rPr>
        <w:t>o</w:t>
      </w:r>
      <w:r w:rsidRPr="007A4D21">
        <w:rPr>
          <w:szCs w:val="18"/>
        </w:rPr>
        <w:t>lique – la papauté romaine – et du site central de la démonstr</w:t>
      </w:r>
      <w:r w:rsidRPr="007A4D21">
        <w:rPr>
          <w:szCs w:val="18"/>
        </w:rPr>
        <w:t>a</w:t>
      </w:r>
      <w:r w:rsidRPr="007A4D21">
        <w:rPr>
          <w:szCs w:val="18"/>
        </w:rPr>
        <w:t>tion d’indépendance pernicieuse des cités rhénanes ou hollandaises. Coro</w:t>
      </w:r>
      <w:r w:rsidRPr="007A4D21">
        <w:rPr>
          <w:szCs w:val="18"/>
        </w:rPr>
        <w:t>l</w:t>
      </w:r>
      <w:r w:rsidRPr="007A4D21">
        <w:rPr>
          <w:szCs w:val="18"/>
        </w:rPr>
        <w:t>lair</w:t>
      </w:r>
      <w:r w:rsidRPr="007A4D21">
        <w:rPr>
          <w:szCs w:val="18"/>
        </w:rPr>
        <w:t>e</w:t>
      </w:r>
      <w:r w:rsidRPr="007A4D21">
        <w:rPr>
          <w:szCs w:val="18"/>
        </w:rPr>
        <w:t>ment il explique la non-permissivité – ou l’autoritarisme – des pays« centraux » (France et Allem</w:t>
      </w:r>
      <w:r w:rsidRPr="007A4D21">
        <w:rPr>
          <w:szCs w:val="18"/>
        </w:rPr>
        <w:t>a</w:t>
      </w:r>
      <w:r w:rsidRPr="007A4D21">
        <w:rPr>
          <w:szCs w:val="18"/>
        </w:rPr>
        <w:t>gne notamment) par leur proximité du pouvoir romain, ai</w:t>
      </w:r>
      <w:r w:rsidRPr="007A4D21">
        <w:rPr>
          <w:szCs w:val="18"/>
        </w:rPr>
        <w:t>n</w:t>
      </w:r>
      <w:r w:rsidRPr="007A4D21">
        <w:rPr>
          <w:szCs w:val="18"/>
        </w:rPr>
        <w:t>si que par leur souci de couper court à toute contagion du modèle offert par les bourgeoisies gouvernantes des c</w:t>
      </w:r>
      <w:r w:rsidRPr="007A4D21">
        <w:rPr>
          <w:szCs w:val="18"/>
        </w:rPr>
        <w:t>i</w:t>
      </w:r>
      <w:r w:rsidRPr="007A4D21">
        <w:rPr>
          <w:szCs w:val="18"/>
        </w:rPr>
        <w:t>tés souveraines de l’Europe médiane toute proche (Ro</w:t>
      </w:r>
      <w:r w:rsidRPr="007A4D21">
        <w:rPr>
          <w:szCs w:val="18"/>
        </w:rPr>
        <w:t>k</w:t>
      </w:r>
      <w:r w:rsidRPr="007A4D21">
        <w:rPr>
          <w:szCs w:val="18"/>
        </w:rPr>
        <w:t>kan, 1975, pp. 562-600).</w:t>
      </w:r>
    </w:p>
    <w:p w14:paraId="245D4589" w14:textId="77777777" w:rsidR="00A35B72" w:rsidRPr="007A4D21" w:rsidRDefault="00A35B72" w:rsidP="00A35B72">
      <w:pPr>
        <w:spacing w:before="120" w:after="120"/>
        <w:jc w:val="both"/>
        <w:rPr>
          <w:szCs w:val="18"/>
        </w:rPr>
      </w:pPr>
      <w:r>
        <w:rPr>
          <w:szCs w:val="18"/>
        </w:rPr>
        <w:br w:type="page"/>
      </w:r>
    </w:p>
    <w:p w14:paraId="294164D3" w14:textId="77777777" w:rsidR="00A35B72" w:rsidRPr="007A4D21" w:rsidRDefault="00A35B72" w:rsidP="00A35B72">
      <w:pPr>
        <w:pStyle w:val="b"/>
      </w:pPr>
      <w:r w:rsidRPr="007A4D21">
        <w:t>C. THÉORIES DE L’AUTORITARISME PRÉSENT :</w:t>
      </w:r>
      <w:r w:rsidRPr="007A4D21">
        <w:br/>
        <w:t>LA RECHERCHE DE CATÉGORIES NOUVELLES</w:t>
      </w:r>
    </w:p>
    <w:p w14:paraId="4CC5B424" w14:textId="77777777" w:rsidR="00A35B72" w:rsidRPr="007A4D21" w:rsidRDefault="00A35B72" w:rsidP="00A35B72">
      <w:pPr>
        <w:spacing w:before="120" w:after="120"/>
        <w:jc w:val="both"/>
        <w:rPr>
          <w:szCs w:val="18"/>
        </w:rPr>
      </w:pPr>
    </w:p>
    <w:p w14:paraId="579C997A" w14:textId="77777777" w:rsidR="00A35B72" w:rsidRPr="007A4D21" w:rsidRDefault="00A35B72" w:rsidP="00A35B72">
      <w:pPr>
        <w:spacing w:before="120" w:after="120"/>
        <w:jc w:val="both"/>
      </w:pPr>
      <w:r w:rsidRPr="007A4D21">
        <w:rPr>
          <w:szCs w:val="18"/>
        </w:rPr>
        <w:t>Les paradigmes de l’école du développement politique ou de la s</w:t>
      </w:r>
      <w:r w:rsidRPr="007A4D21">
        <w:rPr>
          <w:szCs w:val="18"/>
        </w:rPr>
        <w:t>o</w:t>
      </w:r>
      <w:r w:rsidRPr="007A4D21">
        <w:rPr>
          <w:szCs w:val="18"/>
        </w:rPr>
        <w:t>cio-histoire n’épuisent pas l’état des travaux récents sur l’autoritarisme. Aujourd’hui, celui-ci se nourrit plus encore d’une s</w:t>
      </w:r>
      <w:r w:rsidRPr="007A4D21">
        <w:rPr>
          <w:szCs w:val="18"/>
        </w:rPr>
        <w:t>é</w:t>
      </w:r>
      <w:r w:rsidRPr="007A4D21">
        <w:rPr>
          <w:szCs w:val="18"/>
        </w:rPr>
        <w:t>rie de tentatives d’élaboration de catégories autor</w:t>
      </w:r>
      <w:r w:rsidRPr="007A4D21">
        <w:rPr>
          <w:szCs w:val="18"/>
        </w:rPr>
        <w:t>i</w:t>
      </w:r>
      <w:r w:rsidRPr="007A4D21">
        <w:rPr>
          <w:szCs w:val="18"/>
        </w:rPr>
        <w:t>taires applicables au temps présent qui, de façon cumulative, esquissent une typ</w:t>
      </w:r>
      <w:r w:rsidRPr="007A4D21">
        <w:rPr>
          <w:szCs w:val="18"/>
        </w:rPr>
        <w:t>o</w:t>
      </w:r>
      <w:r w:rsidRPr="007A4D21">
        <w:rPr>
          <w:szCs w:val="18"/>
        </w:rPr>
        <w:t>logie contemporaine du phén</w:t>
      </w:r>
      <w:r w:rsidRPr="007A4D21">
        <w:rPr>
          <w:szCs w:val="18"/>
        </w:rPr>
        <w:t>o</w:t>
      </w:r>
      <w:r w:rsidRPr="007A4D21">
        <w:rPr>
          <w:szCs w:val="18"/>
        </w:rPr>
        <w:t>mène.</w:t>
      </w:r>
    </w:p>
    <w:p w14:paraId="2DB8B357" w14:textId="77777777" w:rsidR="00A35B72" w:rsidRPr="007A4D21" w:rsidRDefault="00A35B72" w:rsidP="00A35B72">
      <w:pPr>
        <w:spacing w:before="120" w:after="120"/>
        <w:jc w:val="both"/>
      </w:pPr>
      <w:r w:rsidRPr="007A4D21">
        <w:rPr>
          <w:szCs w:val="18"/>
        </w:rPr>
        <w:t>Les travaux de Juan Linz retiennent une fois de plus l’attention à ce propos. En effet, Linz ne se contente pas de proposer une défin</w:t>
      </w:r>
      <w:r w:rsidRPr="007A4D21">
        <w:rPr>
          <w:szCs w:val="18"/>
        </w:rPr>
        <w:t>i</w:t>
      </w:r>
      <w:r w:rsidRPr="007A4D21">
        <w:rPr>
          <w:szCs w:val="18"/>
        </w:rPr>
        <w:t>tion générique de l’autoritarisme lorsqu’il le décrit comme un mode de gouvernement « à plur</w:t>
      </w:r>
      <w:r w:rsidRPr="007A4D21">
        <w:rPr>
          <w:szCs w:val="18"/>
        </w:rPr>
        <w:t>a</w:t>
      </w:r>
      <w:r w:rsidRPr="007A4D21">
        <w:rPr>
          <w:szCs w:val="18"/>
        </w:rPr>
        <w:t>lisme limité » (Linz, 1964, pp. 291-341 ; 1970, pp. 251-275). Ce faisant, il désigne plutôt un type de pouvoir conse</w:t>
      </w:r>
      <w:r w:rsidRPr="007A4D21">
        <w:rPr>
          <w:szCs w:val="18"/>
        </w:rPr>
        <w:t>r</w:t>
      </w:r>
      <w:r w:rsidRPr="007A4D21">
        <w:rPr>
          <w:szCs w:val="18"/>
        </w:rPr>
        <w:t>vateur qui, faute de pouvoir recourir de nos jours à l’exclusion cens</w:t>
      </w:r>
      <w:r w:rsidRPr="007A4D21">
        <w:rPr>
          <w:szCs w:val="18"/>
        </w:rPr>
        <w:t>i</w:t>
      </w:r>
      <w:r w:rsidRPr="007A4D21">
        <w:rPr>
          <w:szCs w:val="18"/>
        </w:rPr>
        <w:t>taire pour rejeter les masses hors du champ politique l</w:t>
      </w:r>
      <w:r w:rsidRPr="007A4D21">
        <w:rPr>
          <w:szCs w:val="18"/>
        </w:rPr>
        <w:t>é</w:t>
      </w:r>
      <w:r w:rsidRPr="007A4D21">
        <w:rPr>
          <w:szCs w:val="18"/>
        </w:rPr>
        <w:t>gal, utilise dans le même esprit l’interdiction globale ou sélective des partis et synd</w:t>
      </w:r>
      <w:r w:rsidRPr="007A4D21">
        <w:rPr>
          <w:szCs w:val="18"/>
        </w:rPr>
        <w:t>i</w:t>
      </w:r>
      <w:r w:rsidRPr="007A4D21">
        <w:rPr>
          <w:szCs w:val="18"/>
        </w:rPr>
        <w:t>cats. Dans ce dispositif d’admission des seuls courants co</w:t>
      </w:r>
      <w:r w:rsidRPr="007A4D21">
        <w:rPr>
          <w:szCs w:val="18"/>
        </w:rPr>
        <w:t>m</w:t>
      </w:r>
      <w:r w:rsidRPr="007A4D21">
        <w:rPr>
          <w:szCs w:val="18"/>
        </w:rPr>
        <w:t>patibles avec le maintien de l’équilibre social, les forces situées du bon côté de la frontière du pluralisme peuvent intervenir lic</w:t>
      </w:r>
      <w:r w:rsidRPr="007A4D21">
        <w:rPr>
          <w:szCs w:val="18"/>
        </w:rPr>
        <w:t>i</w:t>
      </w:r>
      <w:r w:rsidRPr="007A4D21">
        <w:rPr>
          <w:szCs w:val="18"/>
        </w:rPr>
        <w:t>tement auprès du pouvoir par le canal d’organisations prétendument non partisanes, vo</w:t>
      </w:r>
      <w:r w:rsidRPr="007A4D21">
        <w:rPr>
          <w:szCs w:val="18"/>
        </w:rPr>
        <w:t>i</w:t>
      </w:r>
      <w:r w:rsidRPr="007A4D21">
        <w:rPr>
          <w:szCs w:val="18"/>
        </w:rPr>
        <w:t>re de partis triés sur le volet du conformisme dom</w:t>
      </w:r>
      <w:r w:rsidRPr="007A4D21">
        <w:rPr>
          <w:szCs w:val="18"/>
        </w:rPr>
        <w:t>i</w:t>
      </w:r>
      <w:r w:rsidRPr="007A4D21">
        <w:rPr>
          <w:szCs w:val="18"/>
        </w:rPr>
        <w:t xml:space="preserve">nant. À l’inverse, celles qui menacent le </w:t>
      </w:r>
      <w:r w:rsidRPr="007A4D21">
        <w:rPr>
          <w:i/>
          <w:iCs/>
          <w:szCs w:val="18"/>
        </w:rPr>
        <w:t xml:space="preserve">statu quo </w:t>
      </w:r>
      <w:r w:rsidRPr="007A4D21">
        <w:rPr>
          <w:szCs w:val="18"/>
        </w:rPr>
        <w:t>se condamnent à l’illégalité et à une clandestinité qui justifie une répression sans fard. À ce titre, ces sy</w:t>
      </w:r>
      <w:r w:rsidRPr="007A4D21">
        <w:rPr>
          <w:szCs w:val="18"/>
        </w:rPr>
        <w:t>s</w:t>
      </w:r>
      <w:r w:rsidRPr="007A4D21">
        <w:rPr>
          <w:szCs w:val="18"/>
        </w:rPr>
        <w:t>tèmes pre</w:t>
      </w:r>
      <w:r w:rsidRPr="007A4D21">
        <w:rPr>
          <w:szCs w:val="18"/>
        </w:rPr>
        <w:t>n</w:t>
      </w:r>
      <w:r w:rsidRPr="007A4D21">
        <w:rPr>
          <w:szCs w:val="18"/>
        </w:rPr>
        <w:t>nent figure de semi-dictatures « libérales » post-censitaires et post-parlementaires, r</w:t>
      </w:r>
      <w:r w:rsidRPr="007A4D21">
        <w:rPr>
          <w:szCs w:val="18"/>
        </w:rPr>
        <w:t>é</w:t>
      </w:r>
      <w:r w:rsidRPr="007A4D21">
        <w:rPr>
          <w:szCs w:val="18"/>
        </w:rPr>
        <w:t>gies par un exécutif prééminent et servies souvent par la figure d’un leader chari</w:t>
      </w:r>
      <w:r w:rsidRPr="007A4D21">
        <w:rPr>
          <w:szCs w:val="18"/>
        </w:rPr>
        <w:t>s</w:t>
      </w:r>
      <w:r w:rsidRPr="007A4D21">
        <w:rPr>
          <w:szCs w:val="18"/>
        </w:rPr>
        <w:t>matique à l’image du général Franco ou du président Salazar. Cependant, ils peuvent se concilier aussi avec un préside</w:t>
      </w:r>
      <w:r w:rsidRPr="007A4D21">
        <w:rPr>
          <w:szCs w:val="18"/>
        </w:rPr>
        <w:t>n</w:t>
      </w:r>
      <w:r w:rsidRPr="007A4D21">
        <w:rPr>
          <w:szCs w:val="18"/>
        </w:rPr>
        <w:t>tialisme fort mais constitutionnel comme au Mexique (Purcell, 1973, pp. 28-54 ; Reyna, Weinert, 1977), ou enc</w:t>
      </w:r>
      <w:r w:rsidRPr="007A4D21">
        <w:rPr>
          <w:szCs w:val="18"/>
        </w:rPr>
        <w:t>o</w:t>
      </w:r>
      <w:r w:rsidRPr="007A4D21">
        <w:rPr>
          <w:szCs w:val="18"/>
        </w:rPr>
        <w:t>re avec une direction quasi collégiale assortie d’une délégation de ma</w:t>
      </w:r>
      <w:r w:rsidRPr="007A4D21">
        <w:rPr>
          <w:szCs w:val="18"/>
        </w:rPr>
        <w:t>n</w:t>
      </w:r>
      <w:r w:rsidRPr="007A4D21">
        <w:rPr>
          <w:szCs w:val="18"/>
        </w:rPr>
        <w:t xml:space="preserve">dat à </w:t>
      </w:r>
      <w:r w:rsidRPr="007A4D21">
        <w:rPr>
          <w:i/>
          <w:iCs/>
          <w:szCs w:val="18"/>
        </w:rPr>
        <w:t xml:space="preserve">unprimus interpares </w:t>
      </w:r>
      <w:r w:rsidRPr="007A4D21">
        <w:rPr>
          <w:szCs w:val="18"/>
        </w:rPr>
        <w:t>comme dans le régime militaire brés</w:t>
      </w:r>
      <w:r w:rsidRPr="007A4D21">
        <w:rPr>
          <w:szCs w:val="18"/>
        </w:rPr>
        <w:t>i</w:t>
      </w:r>
      <w:r w:rsidRPr="007A4D21">
        <w:rPr>
          <w:szCs w:val="18"/>
        </w:rPr>
        <w:t>lien (Schmitter, 1971 et 1973). Ils peuvent également se tran</w:t>
      </w:r>
      <w:r w:rsidRPr="007A4D21">
        <w:rPr>
          <w:szCs w:val="18"/>
        </w:rPr>
        <w:t>s</w:t>
      </w:r>
      <w:r w:rsidRPr="007A4D21">
        <w:rPr>
          <w:szCs w:val="18"/>
        </w:rPr>
        <w:t>former en systèmes de cooptation à géométrie variable, dans la m</w:t>
      </w:r>
      <w:r w:rsidRPr="007A4D21">
        <w:rPr>
          <w:szCs w:val="18"/>
        </w:rPr>
        <w:t>e</w:t>
      </w:r>
      <w:r w:rsidRPr="007A4D21">
        <w:rPr>
          <w:szCs w:val="18"/>
        </w:rPr>
        <w:t>sure où ils s’ouvrent parfois à de nouveaux so</w:t>
      </w:r>
      <w:r w:rsidRPr="007A4D21">
        <w:rPr>
          <w:szCs w:val="18"/>
        </w:rPr>
        <w:t>u</w:t>
      </w:r>
      <w:r w:rsidRPr="007A4D21">
        <w:rPr>
          <w:szCs w:val="18"/>
        </w:rPr>
        <w:t>tiens de tendance éventuellement populiste (Hermet, 1974, pp. 241-269). Dans cette perspect</w:t>
      </w:r>
      <w:r w:rsidRPr="007A4D21">
        <w:rPr>
          <w:szCs w:val="18"/>
        </w:rPr>
        <w:t>i</w:t>
      </w:r>
      <w:r w:rsidRPr="007A4D21">
        <w:rPr>
          <w:szCs w:val="18"/>
        </w:rPr>
        <w:t xml:space="preserve">ve, l’autoritarisme à pluralisme limité serait à la dictature ce que le </w:t>
      </w:r>
      <w:r w:rsidRPr="007A4D21">
        <w:rPr>
          <w:i/>
          <w:iCs/>
          <w:szCs w:val="18"/>
        </w:rPr>
        <w:t>tra</w:t>
      </w:r>
      <w:r w:rsidRPr="007A4D21">
        <w:rPr>
          <w:i/>
          <w:iCs/>
          <w:szCs w:val="18"/>
        </w:rPr>
        <w:t>s</w:t>
      </w:r>
      <w:r w:rsidRPr="007A4D21">
        <w:rPr>
          <w:i/>
          <w:iCs/>
          <w:szCs w:val="18"/>
        </w:rPr>
        <w:t xml:space="preserve">formismo </w:t>
      </w:r>
      <w:r w:rsidRPr="007A4D21">
        <w:rPr>
          <w:szCs w:val="18"/>
        </w:rPr>
        <w:t>italien a pu être au parlement</w:t>
      </w:r>
      <w:r w:rsidRPr="007A4D21">
        <w:rPr>
          <w:szCs w:val="18"/>
        </w:rPr>
        <w:t>a</w:t>
      </w:r>
      <w:r w:rsidRPr="007A4D21">
        <w:rPr>
          <w:szCs w:val="18"/>
        </w:rPr>
        <w:t>risme.</w:t>
      </w:r>
    </w:p>
    <w:p w14:paraId="21C4D82A" w14:textId="77777777" w:rsidR="00A35B72" w:rsidRPr="007A4D21" w:rsidRDefault="00A35B72" w:rsidP="00A35B72">
      <w:pPr>
        <w:spacing w:before="120" w:after="120"/>
        <w:jc w:val="both"/>
      </w:pPr>
      <w:r w:rsidRPr="007A4D21">
        <w:rPr>
          <w:szCs w:val="18"/>
        </w:rPr>
        <w:t>La catégorie des régimes autoritaires corporatistes participe larg</w:t>
      </w:r>
      <w:r w:rsidRPr="007A4D21">
        <w:rPr>
          <w:szCs w:val="18"/>
        </w:rPr>
        <w:t>e</w:t>
      </w:r>
      <w:r w:rsidRPr="007A4D21">
        <w:rPr>
          <w:szCs w:val="18"/>
        </w:rPr>
        <w:t>ment de ce schéma, au regard de la relation directe ou extra-parlementaire qui s’établit en leur sein entre des forces sociales ou écon</w:t>
      </w:r>
      <w:r w:rsidRPr="007A4D21">
        <w:rPr>
          <w:szCs w:val="18"/>
        </w:rPr>
        <w:t>o</w:t>
      </w:r>
      <w:r w:rsidRPr="007A4D21">
        <w:rPr>
          <w:szCs w:val="18"/>
        </w:rPr>
        <w:t>miques cooptables et le pouvoir central. À condition, toutefois, de ne pas suivre Howard J. Wiarda lorsqu’il déduit son « modèle</w:t>
      </w:r>
      <w:r>
        <w:rPr>
          <w:szCs w:val="18"/>
        </w:rPr>
        <w:t xml:space="preserve"> </w:t>
      </w:r>
      <w:r w:rsidRPr="007A4D21">
        <w:rPr>
          <w:rFonts w:cs="Arial"/>
          <w:szCs w:val="16"/>
        </w:rPr>
        <w:t>[300]</w:t>
      </w:r>
      <w:r>
        <w:rPr>
          <w:rFonts w:cs="Arial"/>
          <w:szCs w:val="16"/>
        </w:rPr>
        <w:t xml:space="preserve"> </w:t>
      </w:r>
      <w:r w:rsidRPr="007A4D21">
        <w:rPr>
          <w:szCs w:val="18"/>
        </w:rPr>
        <w:t>corporatiste » d’une prédisposition culturelle des soci</w:t>
      </w:r>
      <w:r w:rsidRPr="007A4D21">
        <w:rPr>
          <w:szCs w:val="18"/>
        </w:rPr>
        <w:t>é</w:t>
      </w:r>
      <w:r w:rsidRPr="007A4D21">
        <w:rPr>
          <w:szCs w:val="18"/>
        </w:rPr>
        <w:t>tés de « tradition ibéro-latine » à un aut</w:t>
      </w:r>
      <w:r w:rsidRPr="007A4D21">
        <w:rPr>
          <w:szCs w:val="18"/>
        </w:rPr>
        <w:t>o</w:t>
      </w:r>
      <w:r w:rsidRPr="007A4D21">
        <w:rPr>
          <w:szCs w:val="18"/>
        </w:rPr>
        <w:t>ritarisme lié à leur incapacité d’assimiler d’autres rapports socio-politiques que ceux inspirés par l’Ancien régime espagnol (Wiarda, 1973, pp. 206-235). En reva</w:t>
      </w:r>
      <w:r w:rsidRPr="007A4D21">
        <w:rPr>
          <w:szCs w:val="18"/>
        </w:rPr>
        <w:t>n</w:t>
      </w:r>
      <w:r w:rsidRPr="007A4D21">
        <w:rPr>
          <w:szCs w:val="18"/>
        </w:rPr>
        <w:t>che, la démarche de Philippe C. Schmi</w:t>
      </w:r>
      <w:r w:rsidRPr="007A4D21">
        <w:rPr>
          <w:szCs w:val="18"/>
        </w:rPr>
        <w:t>t</w:t>
      </w:r>
      <w:r w:rsidRPr="007A4D21">
        <w:rPr>
          <w:szCs w:val="18"/>
        </w:rPr>
        <w:t>ter prolonge celle de Juan Linz, bien qu’il considère le Portugal salazarien et non plus l’Espagne fra</w:t>
      </w:r>
      <w:r w:rsidRPr="007A4D21">
        <w:rPr>
          <w:szCs w:val="18"/>
        </w:rPr>
        <w:t>n</w:t>
      </w:r>
      <w:r w:rsidRPr="007A4D21">
        <w:rPr>
          <w:szCs w:val="18"/>
        </w:rPr>
        <w:t>quiste. Schmitter montre, en partic</w:t>
      </w:r>
      <w:r w:rsidRPr="007A4D21">
        <w:rPr>
          <w:szCs w:val="18"/>
        </w:rPr>
        <w:t>u</w:t>
      </w:r>
      <w:r w:rsidRPr="007A4D21">
        <w:rPr>
          <w:szCs w:val="18"/>
        </w:rPr>
        <w:t>lier, que l’arrangement « corporatiste étatique » se substitue à l’articulation censitaire et pa</w:t>
      </w:r>
      <w:r w:rsidRPr="007A4D21">
        <w:rPr>
          <w:szCs w:val="18"/>
        </w:rPr>
        <w:t>r</w:t>
      </w:r>
      <w:r w:rsidRPr="007A4D21">
        <w:rPr>
          <w:szCs w:val="18"/>
        </w:rPr>
        <w:t>lementaire dans le Portugal d’avant 1974, comme, de façon plus di</w:t>
      </w:r>
      <w:r w:rsidRPr="007A4D21">
        <w:rPr>
          <w:szCs w:val="18"/>
        </w:rPr>
        <w:t>s</w:t>
      </w:r>
      <w:r w:rsidRPr="007A4D21">
        <w:rPr>
          <w:szCs w:val="18"/>
        </w:rPr>
        <w:t>cutable, dans le Brésil d’après 1964. Surtout, il souligne que cet age</w:t>
      </w:r>
      <w:r w:rsidRPr="007A4D21">
        <w:rPr>
          <w:szCs w:val="18"/>
        </w:rPr>
        <w:t>n</w:t>
      </w:r>
      <w:r w:rsidRPr="007A4D21">
        <w:rPr>
          <w:szCs w:val="18"/>
        </w:rPr>
        <w:t>cement substitutif s’accompagne d’une délégation de certains des a</w:t>
      </w:r>
      <w:r w:rsidRPr="007A4D21">
        <w:rPr>
          <w:szCs w:val="18"/>
        </w:rPr>
        <w:t>t</w:t>
      </w:r>
      <w:r w:rsidRPr="007A4D21">
        <w:rPr>
          <w:szCs w:val="18"/>
        </w:rPr>
        <w:t>tributs de l’État à des corps intermédiaires de nature professionne</w:t>
      </w:r>
      <w:r w:rsidRPr="007A4D21">
        <w:rPr>
          <w:szCs w:val="18"/>
        </w:rPr>
        <w:t>l</w:t>
      </w:r>
      <w:r w:rsidRPr="007A4D21">
        <w:rPr>
          <w:szCs w:val="18"/>
        </w:rPr>
        <w:t>le, culturelle ou éducative, ce qui repr</w:t>
      </w:r>
      <w:r w:rsidRPr="007A4D21">
        <w:rPr>
          <w:szCs w:val="18"/>
        </w:rPr>
        <w:t>é</w:t>
      </w:r>
      <w:r w:rsidRPr="007A4D21">
        <w:rPr>
          <w:szCs w:val="18"/>
        </w:rPr>
        <w:t>sente une concession « libérale » assez paradoxale à première vue de la part de gouvernements autor</w:t>
      </w:r>
      <w:r w:rsidRPr="007A4D21">
        <w:rPr>
          <w:szCs w:val="18"/>
        </w:rPr>
        <w:t>i</w:t>
      </w:r>
      <w:r w:rsidRPr="007A4D21">
        <w:rPr>
          <w:szCs w:val="18"/>
        </w:rPr>
        <w:t xml:space="preserve">taires (Schmitter, 1974, pp. 85-131 ; 1975 </w:t>
      </w:r>
      <w:r w:rsidRPr="007A4D21">
        <w:rPr>
          <w:i/>
          <w:iCs/>
          <w:szCs w:val="18"/>
        </w:rPr>
        <w:t xml:space="preserve">a </w:t>
      </w:r>
      <w:r w:rsidRPr="007A4D21">
        <w:rPr>
          <w:szCs w:val="18"/>
        </w:rPr>
        <w:t xml:space="preserve">et 1975 </w:t>
      </w:r>
      <w:r w:rsidRPr="007A4D21">
        <w:rPr>
          <w:i/>
          <w:iCs/>
          <w:szCs w:val="18"/>
        </w:rPr>
        <w:t>b).</w:t>
      </w:r>
    </w:p>
    <w:p w14:paraId="17A588A5" w14:textId="77777777" w:rsidR="00A35B72" w:rsidRPr="007A4D21" w:rsidRDefault="00A35B72" w:rsidP="00A35B72">
      <w:pPr>
        <w:spacing w:before="120" w:after="120"/>
        <w:jc w:val="both"/>
      </w:pPr>
      <w:r w:rsidRPr="007A4D21">
        <w:rPr>
          <w:szCs w:val="18"/>
        </w:rPr>
        <w:t>De son côté, la notion de stratégie « néo-bismarckienne » e</w:t>
      </w:r>
      <w:r w:rsidRPr="007A4D21">
        <w:rPr>
          <w:szCs w:val="18"/>
        </w:rPr>
        <w:t>m</w:t>
      </w:r>
      <w:r w:rsidRPr="007A4D21">
        <w:rPr>
          <w:szCs w:val="18"/>
        </w:rPr>
        <w:t>prunte à la fois au concept bonapartiste et à celui de plur</w:t>
      </w:r>
      <w:r w:rsidRPr="007A4D21">
        <w:rPr>
          <w:szCs w:val="18"/>
        </w:rPr>
        <w:t>a</w:t>
      </w:r>
      <w:r w:rsidRPr="007A4D21">
        <w:rPr>
          <w:szCs w:val="18"/>
        </w:rPr>
        <w:t>lisme limité. Hélio Jaguaribe inaugure l’usage de cette e</w:t>
      </w:r>
      <w:r w:rsidRPr="007A4D21">
        <w:rPr>
          <w:szCs w:val="18"/>
        </w:rPr>
        <w:t>x</w:t>
      </w:r>
      <w:r w:rsidRPr="007A4D21">
        <w:rPr>
          <w:szCs w:val="18"/>
        </w:rPr>
        <w:t>pression (Jaguaribe, 1962, pp. 83-84 ; 1968 et 1973). Il le fait par référence à la pratique de gouve</w:t>
      </w:r>
      <w:r w:rsidRPr="007A4D21">
        <w:rPr>
          <w:szCs w:val="18"/>
        </w:rPr>
        <w:t>r</w:t>
      </w:r>
      <w:r w:rsidRPr="007A4D21">
        <w:rPr>
          <w:szCs w:val="18"/>
        </w:rPr>
        <w:t>nements semi-autoritaires, soucieux de canaliser les clivages qui app</w:t>
      </w:r>
      <w:r w:rsidRPr="007A4D21">
        <w:rPr>
          <w:szCs w:val="18"/>
        </w:rPr>
        <w:t>a</w:t>
      </w:r>
      <w:r w:rsidRPr="007A4D21">
        <w:rPr>
          <w:szCs w:val="18"/>
        </w:rPr>
        <w:t>rai</w:t>
      </w:r>
      <w:r w:rsidRPr="007A4D21">
        <w:rPr>
          <w:szCs w:val="18"/>
        </w:rPr>
        <w:t>s</w:t>
      </w:r>
      <w:r w:rsidRPr="007A4D21">
        <w:rPr>
          <w:szCs w:val="18"/>
        </w:rPr>
        <w:t>sent dans des pays en cours d’industrialisation dans le cadre d’un système pluripa</w:t>
      </w:r>
      <w:r w:rsidRPr="007A4D21">
        <w:rPr>
          <w:szCs w:val="18"/>
        </w:rPr>
        <w:t>r</w:t>
      </w:r>
      <w:r w:rsidRPr="007A4D21">
        <w:rPr>
          <w:szCs w:val="18"/>
        </w:rPr>
        <w:t>tiste créé sous l’égide de l’État, dans une perspective de socialisation conservatrice des masses petites-bourgeoises et o</w:t>
      </w:r>
      <w:r w:rsidRPr="007A4D21">
        <w:rPr>
          <w:szCs w:val="18"/>
        </w:rPr>
        <w:t>u</w:t>
      </w:r>
      <w:r w:rsidRPr="007A4D21">
        <w:rPr>
          <w:szCs w:val="18"/>
        </w:rPr>
        <w:t>vrières. D’où la fili</w:t>
      </w:r>
      <w:r w:rsidRPr="007A4D21">
        <w:rPr>
          <w:szCs w:val="18"/>
        </w:rPr>
        <w:t>a</w:t>
      </w:r>
      <w:r w:rsidRPr="007A4D21">
        <w:rPr>
          <w:szCs w:val="18"/>
        </w:rPr>
        <w:t>tion intellectuelle que cet auteur établit entre la technologie politique de Bismarck et celle de Vargas puis du pr</w:t>
      </w:r>
      <w:r w:rsidRPr="007A4D21">
        <w:rPr>
          <w:szCs w:val="18"/>
        </w:rPr>
        <w:t>é</w:t>
      </w:r>
      <w:r w:rsidRPr="007A4D21">
        <w:rPr>
          <w:szCs w:val="18"/>
        </w:rPr>
        <w:t>sident Kubitschek dans le Brésil des années 1950. Par ailleurs, notre anal</w:t>
      </w:r>
      <w:r w:rsidRPr="007A4D21">
        <w:rPr>
          <w:szCs w:val="18"/>
        </w:rPr>
        <w:t>y</w:t>
      </w:r>
      <w:r w:rsidRPr="007A4D21">
        <w:rPr>
          <w:szCs w:val="18"/>
        </w:rPr>
        <w:t>se, postérieure à celle de Jagu</w:t>
      </w:r>
      <w:r w:rsidRPr="007A4D21">
        <w:rPr>
          <w:szCs w:val="18"/>
        </w:rPr>
        <w:t>a</w:t>
      </w:r>
      <w:r w:rsidRPr="007A4D21">
        <w:rPr>
          <w:szCs w:val="18"/>
        </w:rPr>
        <w:t>ribe, s’attache à souligner la finalité dans le même temps modernisatrice et conservatrice d’une stratégie bi</w:t>
      </w:r>
      <w:r w:rsidRPr="007A4D21">
        <w:rPr>
          <w:szCs w:val="18"/>
        </w:rPr>
        <w:t>s</w:t>
      </w:r>
      <w:r w:rsidRPr="007A4D21">
        <w:rPr>
          <w:szCs w:val="18"/>
        </w:rPr>
        <w:t>marckienne au sens métaphorique du terme. Elle se rapporte aussi à l’instrumentation de cette stratégie, fo</w:t>
      </w:r>
      <w:r w:rsidRPr="007A4D21">
        <w:rPr>
          <w:szCs w:val="18"/>
        </w:rPr>
        <w:t>n</w:t>
      </w:r>
      <w:r w:rsidRPr="007A4D21">
        <w:rPr>
          <w:szCs w:val="18"/>
        </w:rPr>
        <w:t>dée sur un recours maximal à une rationalité technocratique appliquée aussi bien au domaine éc</w:t>
      </w:r>
      <w:r w:rsidRPr="007A4D21">
        <w:rPr>
          <w:szCs w:val="18"/>
        </w:rPr>
        <w:t>o</w:t>
      </w:r>
      <w:r w:rsidRPr="007A4D21">
        <w:rPr>
          <w:szCs w:val="18"/>
        </w:rPr>
        <w:t>nomique qu’à celui de la socialisation – ou de la démobilisation – p</w:t>
      </w:r>
      <w:r w:rsidRPr="007A4D21">
        <w:rPr>
          <w:szCs w:val="18"/>
        </w:rPr>
        <w:t>o</w:t>
      </w:r>
      <w:r w:rsidRPr="007A4D21">
        <w:rPr>
          <w:szCs w:val="18"/>
        </w:rPr>
        <w:t>litique, dans un contexte d’ouverture au capital étranger et de diste</w:t>
      </w:r>
      <w:r w:rsidRPr="007A4D21">
        <w:rPr>
          <w:szCs w:val="18"/>
        </w:rPr>
        <w:t>n</w:t>
      </w:r>
      <w:r w:rsidRPr="007A4D21">
        <w:rPr>
          <w:szCs w:val="18"/>
        </w:rPr>
        <w:t>sion sociale par la diffusion des avantages de la société de consomm</w:t>
      </w:r>
      <w:r w:rsidRPr="007A4D21">
        <w:rPr>
          <w:szCs w:val="18"/>
        </w:rPr>
        <w:t>a</w:t>
      </w:r>
      <w:r w:rsidRPr="007A4D21">
        <w:rPr>
          <w:szCs w:val="18"/>
        </w:rPr>
        <w:t>tion (Hermet, 1975, pp. 1029-1061). Telle est, spécialement, la dyn</w:t>
      </w:r>
      <w:r w:rsidRPr="007A4D21">
        <w:rPr>
          <w:szCs w:val="18"/>
        </w:rPr>
        <w:t>a</w:t>
      </w:r>
      <w:r w:rsidRPr="007A4D21">
        <w:rPr>
          <w:szCs w:val="18"/>
        </w:rPr>
        <w:t>mique autoritaire de « fuite dans le développement économique » pr</w:t>
      </w:r>
      <w:r w:rsidRPr="007A4D21">
        <w:rPr>
          <w:szCs w:val="18"/>
        </w:rPr>
        <w:t>o</w:t>
      </w:r>
      <w:r w:rsidRPr="007A4D21">
        <w:rPr>
          <w:szCs w:val="18"/>
        </w:rPr>
        <w:t>pre au régime franquiste d’après 1958, au régime militaire brés</w:t>
      </w:r>
      <w:r w:rsidRPr="007A4D21">
        <w:rPr>
          <w:szCs w:val="18"/>
        </w:rPr>
        <w:t>i</w:t>
      </w:r>
      <w:r w:rsidRPr="007A4D21">
        <w:rPr>
          <w:szCs w:val="18"/>
        </w:rPr>
        <w:t>lien ou à la dictature éclairée du dernier Shah d’Iran. Prob</w:t>
      </w:r>
      <w:r w:rsidRPr="007A4D21">
        <w:rPr>
          <w:szCs w:val="18"/>
        </w:rPr>
        <w:t>a</w:t>
      </w:r>
      <w:r w:rsidRPr="007A4D21">
        <w:rPr>
          <w:szCs w:val="18"/>
        </w:rPr>
        <w:t>blement, peut-on considérer aussi que la Turquie de Mu</w:t>
      </w:r>
      <w:r w:rsidRPr="007A4D21">
        <w:rPr>
          <w:szCs w:val="18"/>
        </w:rPr>
        <w:t>s</w:t>
      </w:r>
      <w:r w:rsidRPr="007A4D21">
        <w:rPr>
          <w:szCs w:val="18"/>
        </w:rPr>
        <w:t>tapha Kemal et d’Ismet Inönü participe d’une logique assez semblable, de même que le gouvern</w:t>
      </w:r>
      <w:r w:rsidRPr="007A4D21">
        <w:rPr>
          <w:szCs w:val="18"/>
        </w:rPr>
        <w:t>e</w:t>
      </w:r>
      <w:r w:rsidRPr="007A4D21">
        <w:rPr>
          <w:szCs w:val="18"/>
        </w:rPr>
        <w:t>ment de la C</w:t>
      </w:r>
      <w:r w:rsidRPr="007A4D21">
        <w:rPr>
          <w:szCs w:val="18"/>
        </w:rPr>
        <w:t>o</w:t>
      </w:r>
      <w:r w:rsidRPr="007A4D21">
        <w:rPr>
          <w:szCs w:val="18"/>
        </w:rPr>
        <w:t>rée du Sud au cours des années 1960 et 1970 (Lyman, 1971).</w:t>
      </w:r>
    </w:p>
    <w:p w14:paraId="4477DD0F" w14:textId="77777777" w:rsidR="00A35B72" w:rsidRPr="007A4D21" w:rsidRDefault="00A35B72" w:rsidP="00A35B72">
      <w:pPr>
        <w:spacing w:before="120" w:after="120"/>
        <w:jc w:val="both"/>
      </w:pPr>
      <w:r w:rsidRPr="007A4D21">
        <w:rPr>
          <w:szCs w:val="18"/>
        </w:rPr>
        <w:t>En revanche, le modèle « bureaucratique-autoritaire » de Guille</w:t>
      </w:r>
      <w:r w:rsidRPr="007A4D21">
        <w:rPr>
          <w:szCs w:val="18"/>
        </w:rPr>
        <w:t>r</w:t>
      </w:r>
      <w:r w:rsidRPr="007A4D21">
        <w:rPr>
          <w:szCs w:val="18"/>
        </w:rPr>
        <w:t>mo O’Donnell obéit à une démarche différente des préc</w:t>
      </w:r>
      <w:r w:rsidRPr="007A4D21">
        <w:rPr>
          <w:szCs w:val="18"/>
        </w:rPr>
        <w:t>é</w:t>
      </w:r>
      <w:r w:rsidRPr="007A4D21">
        <w:rPr>
          <w:szCs w:val="18"/>
        </w:rPr>
        <w:t>dentes. Au départ, O’Donnell (O’Donnell, 1973) entend s’interroger avant tout sur deux a</w:t>
      </w:r>
      <w:r w:rsidRPr="007A4D21">
        <w:rPr>
          <w:szCs w:val="18"/>
        </w:rPr>
        <w:t>s</w:t>
      </w:r>
      <w:r w:rsidRPr="007A4D21">
        <w:rPr>
          <w:szCs w:val="18"/>
        </w:rPr>
        <w:t>pects spécifiques de la problématique autoritaire latino-américaine : d’une part, sur le lien établi entre la dépendance écon</w:t>
      </w:r>
      <w:r w:rsidRPr="007A4D21">
        <w:rPr>
          <w:szCs w:val="18"/>
        </w:rPr>
        <w:t>o</w:t>
      </w:r>
      <w:r w:rsidRPr="007A4D21">
        <w:rPr>
          <w:szCs w:val="18"/>
        </w:rPr>
        <w:t>mique et cult</w:t>
      </w:r>
      <w:r w:rsidRPr="007A4D21">
        <w:rPr>
          <w:szCs w:val="18"/>
        </w:rPr>
        <w:t>u</w:t>
      </w:r>
      <w:r w:rsidRPr="007A4D21">
        <w:rPr>
          <w:szCs w:val="18"/>
        </w:rPr>
        <w:t>relle des pays d’Amérique latine et l’émergence dans ceux-ci d’un type no</w:t>
      </w:r>
      <w:r w:rsidRPr="007A4D21">
        <w:rPr>
          <w:szCs w:val="18"/>
        </w:rPr>
        <w:t>u</w:t>
      </w:r>
      <w:r w:rsidRPr="007A4D21">
        <w:rPr>
          <w:szCs w:val="18"/>
        </w:rPr>
        <w:t>veau de dictature militaire (voir aussi Cardoso, 1973 et 1978) ; d’autre part, sur l’institutionnalisation de ces régimes, autrefois transitoires ou accidentels et d</w:t>
      </w:r>
      <w:r w:rsidRPr="007A4D21">
        <w:rPr>
          <w:szCs w:val="18"/>
        </w:rPr>
        <w:t>é</w:t>
      </w:r>
      <w:r w:rsidRPr="007A4D21">
        <w:rPr>
          <w:szCs w:val="18"/>
        </w:rPr>
        <w:t>sormais artisans sur le long terme d’une redéfinition des ra</w:t>
      </w:r>
      <w:r w:rsidRPr="007A4D21">
        <w:rPr>
          <w:szCs w:val="18"/>
        </w:rPr>
        <w:t>p</w:t>
      </w:r>
      <w:r w:rsidRPr="007A4D21">
        <w:rPr>
          <w:szCs w:val="18"/>
        </w:rPr>
        <w:t>ports entre l’État et la société. Pour lui, les nouvelles dictatures b</w:t>
      </w:r>
      <w:r w:rsidRPr="007A4D21">
        <w:rPr>
          <w:szCs w:val="18"/>
        </w:rPr>
        <w:t>u</w:t>
      </w:r>
      <w:r w:rsidRPr="007A4D21">
        <w:rPr>
          <w:szCs w:val="18"/>
        </w:rPr>
        <w:t>reaucratiques-militaires s’assignent une fin modernisatrice, tout en prétendant esquiver le danger de bouleve</w:t>
      </w:r>
      <w:r w:rsidRPr="007A4D21">
        <w:rPr>
          <w:szCs w:val="18"/>
        </w:rPr>
        <w:t>r</w:t>
      </w:r>
      <w:r w:rsidRPr="007A4D21">
        <w:rPr>
          <w:szCs w:val="18"/>
        </w:rPr>
        <w:t>sement social impliqué par les stratégies p</w:t>
      </w:r>
      <w:r w:rsidRPr="007A4D21">
        <w:rPr>
          <w:szCs w:val="18"/>
        </w:rPr>
        <w:t>o</w:t>
      </w:r>
      <w:r w:rsidRPr="007A4D21">
        <w:rPr>
          <w:szCs w:val="18"/>
        </w:rPr>
        <w:t xml:space="preserve">pulistes antérieures. À l’inverse également des gouvernements </w:t>
      </w:r>
      <w:r w:rsidRPr="007A4D21">
        <w:t>[301]</w:t>
      </w:r>
      <w:r>
        <w:t xml:space="preserve"> </w:t>
      </w:r>
      <w:r w:rsidRPr="007A4D21">
        <w:rPr>
          <w:szCs w:val="18"/>
        </w:rPr>
        <w:t>populistes, elles util</w:t>
      </w:r>
      <w:r w:rsidRPr="007A4D21">
        <w:rPr>
          <w:szCs w:val="18"/>
        </w:rPr>
        <w:t>i</w:t>
      </w:r>
      <w:r w:rsidRPr="007A4D21">
        <w:rPr>
          <w:szCs w:val="18"/>
        </w:rPr>
        <w:t>sent peu le ressort nationaliste, lui pr</w:t>
      </w:r>
      <w:r w:rsidRPr="007A4D21">
        <w:rPr>
          <w:szCs w:val="18"/>
        </w:rPr>
        <w:t>é</w:t>
      </w:r>
      <w:r w:rsidRPr="007A4D21">
        <w:rPr>
          <w:szCs w:val="18"/>
        </w:rPr>
        <w:t>férant des doctrines de « sécurité nationale » conciliables avec leur ouverture aux firmes multination</w:t>
      </w:r>
      <w:r w:rsidRPr="007A4D21">
        <w:rPr>
          <w:szCs w:val="18"/>
        </w:rPr>
        <w:t>a</w:t>
      </w:r>
      <w:r w:rsidRPr="007A4D21">
        <w:rPr>
          <w:szCs w:val="18"/>
        </w:rPr>
        <w:t>les maître</w:t>
      </w:r>
      <w:r w:rsidRPr="007A4D21">
        <w:rPr>
          <w:szCs w:val="18"/>
        </w:rPr>
        <w:t>s</w:t>
      </w:r>
      <w:r w:rsidRPr="007A4D21">
        <w:rPr>
          <w:szCs w:val="18"/>
        </w:rPr>
        <w:t>ses du processus d’industrialisation. Enfin, ces régimes se proposent, selon O’Donnell, d’instaurer ou de restaurer l’autorité de l’État, sous l’égide du seul groupe – les milita</w:t>
      </w:r>
      <w:r w:rsidRPr="007A4D21">
        <w:rPr>
          <w:szCs w:val="18"/>
        </w:rPr>
        <w:t>i</w:t>
      </w:r>
      <w:r w:rsidRPr="007A4D21">
        <w:rPr>
          <w:szCs w:val="18"/>
        </w:rPr>
        <w:t>res – techniquement et socialement capable d’assumer cette op</w:t>
      </w:r>
      <w:r w:rsidRPr="007A4D21">
        <w:rPr>
          <w:szCs w:val="18"/>
        </w:rPr>
        <w:t>é</w:t>
      </w:r>
      <w:r w:rsidRPr="007A4D21">
        <w:rPr>
          <w:szCs w:val="18"/>
        </w:rPr>
        <w:t>ration.</w:t>
      </w:r>
    </w:p>
    <w:p w14:paraId="45686E5A" w14:textId="77777777" w:rsidR="00A35B72" w:rsidRPr="007A4D21" w:rsidRDefault="00A35B72" w:rsidP="00A35B72">
      <w:pPr>
        <w:spacing w:before="120" w:after="120"/>
        <w:jc w:val="both"/>
      </w:pPr>
      <w:r w:rsidRPr="007A4D21">
        <w:rPr>
          <w:szCs w:val="18"/>
        </w:rPr>
        <w:t>Toutefois, O’Donnell nuance plus tard son modèle (O’Donnell, 1979, pp. 285-318), en ra</w:t>
      </w:r>
      <w:r w:rsidRPr="007A4D21">
        <w:rPr>
          <w:szCs w:val="18"/>
        </w:rPr>
        <w:t>i</w:t>
      </w:r>
      <w:r w:rsidRPr="007A4D21">
        <w:rPr>
          <w:szCs w:val="18"/>
        </w:rPr>
        <w:t>son notamment des critiques que lui adresse Albert Hirschman (Hirsch-man, 1979, pp. 61-99). ^ convient, en pa</w:t>
      </w:r>
      <w:r w:rsidRPr="007A4D21">
        <w:rPr>
          <w:szCs w:val="18"/>
        </w:rPr>
        <w:t>r</w:t>
      </w:r>
      <w:r w:rsidRPr="007A4D21">
        <w:rPr>
          <w:szCs w:val="18"/>
        </w:rPr>
        <w:t>ticulier, de ce que la stratégie de modern</w:t>
      </w:r>
      <w:r w:rsidRPr="007A4D21">
        <w:rPr>
          <w:szCs w:val="18"/>
        </w:rPr>
        <w:t>i</w:t>
      </w:r>
      <w:r w:rsidRPr="007A4D21">
        <w:rPr>
          <w:szCs w:val="18"/>
        </w:rPr>
        <w:t>sation économique et sociale de l’État bureaucratique autoritaire n’appartient pas en propre à des régimes militaires comme ceux du Br</w:t>
      </w:r>
      <w:r w:rsidRPr="007A4D21">
        <w:rPr>
          <w:szCs w:val="18"/>
        </w:rPr>
        <w:t>é</w:t>
      </w:r>
      <w:r w:rsidRPr="007A4D21">
        <w:rPr>
          <w:szCs w:val="18"/>
        </w:rPr>
        <w:t>sil, de l’Uruguay et à certains moments de l’Argentine. L’État bureaucratique peut très bien s’incarner dans un po</w:t>
      </w:r>
      <w:r w:rsidRPr="007A4D21">
        <w:rPr>
          <w:szCs w:val="18"/>
        </w:rPr>
        <w:t>u</w:t>
      </w:r>
      <w:r w:rsidRPr="007A4D21">
        <w:rPr>
          <w:szCs w:val="18"/>
        </w:rPr>
        <w:t>voir civil fort ou en voie de démilitarisation. Il peut même concilier la prééminence de l’exécutif avec les règles m</w:t>
      </w:r>
      <w:r w:rsidRPr="007A4D21">
        <w:rPr>
          <w:szCs w:val="18"/>
        </w:rPr>
        <w:t>a</w:t>
      </w:r>
      <w:r w:rsidRPr="007A4D21">
        <w:rPr>
          <w:szCs w:val="18"/>
        </w:rPr>
        <w:t>jeures de la démocratie, ou i</w:t>
      </w:r>
      <w:r w:rsidRPr="007A4D21">
        <w:rPr>
          <w:szCs w:val="18"/>
        </w:rPr>
        <w:t>n</w:t>
      </w:r>
      <w:r w:rsidRPr="007A4D21">
        <w:rPr>
          <w:szCs w:val="18"/>
        </w:rPr>
        <w:t>duire celle-ci par les transformations structurelles et culturelles qu’il prov</w:t>
      </w:r>
      <w:r w:rsidRPr="007A4D21">
        <w:rPr>
          <w:szCs w:val="18"/>
        </w:rPr>
        <w:t>o</w:t>
      </w:r>
      <w:r w:rsidRPr="007A4D21">
        <w:rPr>
          <w:szCs w:val="18"/>
        </w:rPr>
        <w:t>que. À la limite, l’interprétation co</w:t>
      </w:r>
      <w:r w:rsidRPr="007A4D21">
        <w:rPr>
          <w:szCs w:val="18"/>
        </w:rPr>
        <w:t>r</w:t>
      </w:r>
      <w:r w:rsidRPr="007A4D21">
        <w:rPr>
          <w:szCs w:val="18"/>
        </w:rPr>
        <w:t>rigée d’O’Donnell coïncide avec celles de Collier (Collier, 1975, pp. 331-359 ; 1978, pp. 593-6l4) et de Kurth (Kurth, 1979, pp. 319-362), pour qui l’accès à la consommation de masse favorisée par l’autoritarisme bureaucratique débouche sur son dépéri</w:t>
      </w:r>
      <w:r w:rsidRPr="007A4D21">
        <w:rPr>
          <w:szCs w:val="18"/>
        </w:rPr>
        <w:t>s</w:t>
      </w:r>
      <w:r w:rsidRPr="007A4D21">
        <w:rPr>
          <w:szCs w:val="18"/>
        </w:rPr>
        <w:t>sement au profit d’une forme de gouvernement plus représentative et h</w:t>
      </w:r>
      <w:r w:rsidRPr="007A4D21">
        <w:rPr>
          <w:szCs w:val="18"/>
        </w:rPr>
        <w:t>o</w:t>
      </w:r>
      <w:r w:rsidRPr="007A4D21">
        <w:rPr>
          <w:szCs w:val="18"/>
        </w:rPr>
        <w:t>mologue de celle – démocratique – en vigueur dans les pays plus ancienn</w:t>
      </w:r>
      <w:r w:rsidRPr="007A4D21">
        <w:rPr>
          <w:szCs w:val="18"/>
        </w:rPr>
        <w:t>e</w:t>
      </w:r>
      <w:r w:rsidRPr="007A4D21">
        <w:rPr>
          <w:szCs w:val="18"/>
        </w:rPr>
        <w:t>ment industrialisés. Telle est, du moins, la leçon qu’ils tirent de l’exemple espagnol et qu’ils augurent dans le cas br</w:t>
      </w:r>
      <w:r w:rsidRPr="007A4D21">
        <w:rPr>
          <w:szCs w:val="18"/>
        </w:rPr>
        <w:t>é</w:t>
      </w:r>
      <w:r w:rsidRPr="007A4D21">
        <w:rPr>
          <w:szCs w:val="18"/>
        </w:rPr>
        <w:t>silien, par une sorte d’extrapolation des thèses de Karl de Schweinitz (de Schweinitz, 1964) sur l’interdépendance des phases de l’industrialisation et des modes de go</w:t>
      </w:r>
      <w:r w:rsidRPr="007A4D21">
        <w:rPr>
          <w:szCs w:val="18"/>
        </w:rPr>
        <w:t>u</w:t>
      </w:r>
      <w:r w:rsidRPr="007A4D21">
        <w:rPr>
          <w:szCs w:val="18"/>
        </w:rPr>
        <w:t>vernement.</w:t>
      </w:r>
    </w:p>
    <w:p w14:paraId="525E4DBB" w14:textId="77777777" w:rsidR="00A35B72" w:rsidRPr="007A4D21" w:rsidRDefault="00A35B72" w:rsidP="00A35B72">
      <w:pPr>
        <w:spacing w:before="120" w:after="120"/>
        <w:jc w:val="both"/>
      </w:pPr>
      <w:r w:rsidRPr="007A4D21">
        <w:rPr>
          <w:szCs w:val="18"/>
        </w:rPr>
        <w:t>Le paradigme « bureaucratique-autoritaire » introduit la catégorie des r</w:t>
      </w:r>
      <w:r w:rsidRPr="007A4D21">
        <w:rPr>
          <w:szCs w:val="18"/>
        </w:rPr>
        <w:t>é</w:t>
      </w:r>
      <w:r w:rsidRPr="007A4D21">
        <w:rPr>
          <w:szCs w:val="18"/>
        </w:rPr>
        <w:t>gimes militaires même s’il la dilue. De toutes manières, l’autoritarisme martial reste l’une des formes de dictature les plus a</w:t>
      </w:r>
      <w:r w:rsidRPr="007A4D21">
        <w:rPr>
          <w:szCs w:val="18"/>
        </w:rPr>
        <w:t>n</w:t>
      </w:r>
      <w:r w:rsidRPr="007A4D21">
        <w:rPr>
          <w:szCs w:val="18"/>
        </w:rPr>
        <w:t>ciennes, qui remo</w:t>
      </w:r>
      <w:r w:rsidRPr="007A4D21">
        <w:rPr>
          <w:szCs w:val="18"/>
        </w:rPr>
        <w:t>n</w:t>
      </w:r>
      <w:r w:rsidRPr="007A4D21">
        <w:rPr>
          <w:szCs w:val="18"/>
        </w:rPr>
        <w:t xml:space="preserve">te au moins au pouvoir des Mamelouks dans l’Égypte des </w:t>
      </w:r>
      <w:r w:rsidRPr="007A4D21">
        <w:rPr>
          <w:smallCaps/>
          <w:szCs w:val="18"/>
        </w:rPr>
        <w:t>xi</w:t>
      </w:r>
      <w:r w:rsidRPr="007A4D21">
        <w:rPr>
          <w:szCs w:val="18"/>
          <w:vertAlign w:val="superscript"/>
        </w:rPr>
        <w:t>e</w:t>
      </w:r>
      <w:r w:rsidRPr="007A4D21">
        <w:rPr>
          <w:szCs w:val="18"/>
        </w:rPr>
        <w:t>-</w:t>
      </w:r>
      <w:r w:rsidRPr="007A4D21">
        <w:rPr>
          <w:smallCaps/>
          <w:szCs w:val="18"/>
        </w:rPr>
        <w:t>xviii</w:t>
      </w:r>
      <w:r w:rsidRPr="007A4D21">
        <w:rPr>
          <w:szCs w:val="18"/>
          <w:vertAlign w:val="superscript"/>
        </w:rPr>
        <w:t>e</w:t>
      </w:r>
      <w:r w:rsidRPr="007A4D21">
        <w:rPr>
          <w:szCs w:val="18"/>
        </w:rPr>
        <w:t xml:space="preserve"> si</w:t>
      </w:r>
      <w:r w:rsidRPr="007A4D21">
        <w:rPr>
          <w:szCs w:val="18"/>
        </w:rPr>
        <w:t>è</w:t>
      </w:r>
      <w:r w:rsidRPr="007A4D21">
        <w:rPr>
          <w:szCs w:val="18"/>
        </w:rPr>
        <w:t>cles, et qui est en général consubstantielle des prémices de l’État mode</w:t>
      </w:r>
      <w:r w:rsidRPr="007A4D21">
        <w:rPr>
          <w:szCs w:val="18"/>
        </w:rPr>
        <w:t>r</w:t>
      </w:r>
      <w:r w:rsidRPr="007A4D21">
        <w:rPr>
          <w:szCs w:val="18"/>
        </w:rPr>
        <w:t>ne. S’agissant du présent, il a en outre été l’objet d’une littérature abondante au cours des vingt-cinq de</w:t>
      </w:r>
      <w:r w:rsidRPr="007A4D21">
        <w:rPr>
          <w:szCs w:val="18"/>
        </w:rPr>
        <w:t>r</w:t>
      </w:r>
      <w:r w:rsidRPr="007A4D21">
        <w:rPr>
          <w:szCs w:val="18"/>
        </w:rPr>
        <w:t>nières années, ma</w:t>
      </w:r>
      <w:r w:rsidRPr="007A4D21">
        <w:rPr>
          <w:szCs w:val="18"/>
        </w:rPr>
        <w:t>r</w:t>
      </w:r>
      <w:r w:rsidRPr="007A4D21">
        <w:rPr>
          <w:szCs w:val="18"/>
        </w:rPr>
        <w:t>quées par l’irruption politique des armées dans l’ensemble du Tiers Monde et non plus seul</w:t>
      </w:r>
      <w:r w:rsidRPr="007A4D21">
        <w:rPr>
          <w:szCs w:val="18"/>
        </w:rPr>
        <w:t>e</w:t>
      </w:r>
      <w:r w:rsidRPr="007A4D21">
        <w:rPr>
          <w:szCs w:val="18"/>
        </w:rPr>
        <w:t>ment en Amérique latine ou dans l’Asie du Sud-Est.</w:t>
      </w:r>
    </w:p>
    <w:p w14:paraId="06D8F360" w14:textId="77777777" w:rsidR="00A35B72" w:rsidRPr="007A4D21" w:rsidRDefault="00A35B72" w:rsidP="00A35B72">
      <w:pPr>
        <w:spacing w:before="120" w:after="120"/>
        <w:jc w:val="both"/>
      </w:pPr>
      <w:r w:rsidRPr="007A4D21">
        <w:rPr>
          <w:szCs w:val="18"/>
        </w:rPr>
        <w:t>Malheureus</w:t>
      </w:r>
      <w:r w:rsidRPr="007A4D21">
        <w:rPr>
          <w:szCs w:val="18"/>
        </w:rPr>
        <w:t>e</w:t>
      </w:r>
      <w:r w:rsidRPr="007A4D21">
        <w:rPr>
          <w:szCs w:val="18"/>
        </w:rPr>
        <w:t>ment, ces travaux innombrables achoppent sur la complexité et la variété des interventions militaires. D’une part, ce</w:t>
      </w:r>
      <w:r w:rsidRPr="007A4D21">
        <w:rPr>
          <w:szCs w:val="18"/>
        </w:rPr>
        <w:t>l</w:t>
      </w:r>
      <w:r w:rsidRPr="007A4D21">
        <w:rPr>
          <w:szCs w:val="18"/>
        </w:rPr>
        <w:t>les-ci recouvrent des expressions multiples et d’intensité martiale in</w:t>
      </w:r>
      <w:r w:rsidRPr="007A4D21">
        <w:rPr>
          <w:szCs w:val="18"/>
        </w:rPr>
        <w:t>é</w:t>
      </w:r>
      <w:r w:rsidRPr="007A4D21">
        <w:rPr>
          <w:szCs w:val="18"/>
        </w:rPr>
        <w:t>gale, qui vont de l’accaparement total de l’État par les forces armées à la simple élévation d’un général comme leader providentiel ou non d’un régime où les militaires ne dominent pas forc</w:t>
      </w:r>
      <w:r w:rsidRPr="007A4D21">
        <w:rPr>
          <w:szCs w:val="18"/>
        </w:rPr>
        <w:t>é</w:t>
      </w:r>
      <w:r w:rsidRPr="007A4D21">
        <w:rPr>
          <w:szCs w:val="18"/>
        </w:rPr>
        <w:t>ment, en passant par la participation non monopolistique des officiers au gouvern</w:t>
      </w:r>
      <w:r w:rsidRPr="007A4D21">
        <w:rPr>
          <w:szCs w:val="18"/>
        </w:rPr>
        <w:t>e</w:t>
      </w:r>
      <w:r w:rsidRPr="007A4D21">
        <w:rPr>
          <w:szCs w:val="18"/>
        </w:rPr>
        <w:t>ment. D’autre part, les interventions militaires se sont produites d</w:t>
      </w:r>
      <w:r w:rsidRPr="007A4D21">
        <w:rPr>
          <w:szCs w:val="18"/>
        </w:rPr>
        <w:t>e</w:t>
      </w:r>
      <w:r w:rsidRPr="007A4D21">
        <w:rPr>
          <w:szCs w:val="18"/>
        </w:rPr>
        <w:t>puis 1945 dans des contextes nationaux, régionaux et historiques e</w:t>
      </w:r>
      <w:r w:rsidRPr="007A4D21">
        <w:rPr>
          <w:szCs w:val="18"/>
        </w:rPr>
        <w:t>x</w:t>
      </w:r>
      <w:r w:rsidRPr="007A4D21">
        <w:rPr>
          <w:szCs w:val="18"/>
        </w:rPr>
        <w:t>trêmement divers, parmi lesquels il impo</w:t>
      </w:r>
      <w:r w:rsidRPr="007A4D21">
        <w:rPr>
          <w:szCs w:val="18"/>
        </w:rPr>
        <w:t>r</w:t>
      </w:r>
      <w:r w:rsidRPr="007A4D21">
        <w:rPr>
          <w:szCs w:val="18"/>
        </w:rPr>
        <w:t>te de distinguer avant tout celui des États africains récemment décolonisés du contexte di</w:t>
      </w:r>
      <w:r w:rsidRPr="007A4D21">
        <w:rPr>
          <w:szCs w:val="18"/>
        </w:rPr>
        <w:t>f</w:t>
      </w:r>
      <w:r w:rsidRPr="007A4D21">
        <w:rPr>
          <w:szCs w:val="18"/>
        </w:rPr>
        <w:t>férent des pays plus anciens d’Amérique latine, du Proche-Orient ou d’Asie. Enfin, ces dictatures militarisées à des d</w:t>
      </w:r>
      <w:r w:rsidRPr="007A4D21">
        <w:rPr>
          <w:szCs w:val="18"/>
        </w:rPr>
        <w:t>e</w:t>
      </w:r>
      <w:r w:rsidRPr="007A4D21">
        <w:rPr>
          <w:szCs w:val="18"/>
        </w:rPr>
        <w:t>grés divers ont correspondu et correspondent toujours à des orientations idéologiques et pr</w:t>
      </w:r>
      <w:r w:rsidRPr="007A4D21">
        <w:rPr>
          <w:szCs w:val="18"/>
        </w:rPr>
        <w:t>a</w:t>
      </w:r>
      <w:r w:rsidRPr="007A4D21">
        <w:rPr>
          <w:szCs w:val="18"/>
        </w:rPr>
        <w:t>tiques de toutes espèces. Le marxisme-léninisme de style exotique ou pol</w:t>
      </w:r>
      <w:r w:rsidRPr="007A4D21">
        <w:rPr>
          <w:szCs w:val="18"/>
        </w:rPr>
        <w:t>o</w:t>
      </w:r>
      <w:r w:rsidRPr="007A4D21">
        <w:rPr>
          <w:szCs w:val="18"/>
        </w:rPr>
        <w:t>nais, le populisme radical de tonalité libyenne ou pér</w:t>
      </w:r>
      <w:r w:rsidRPr="007A4D21">
        <w:rPr>
          <w:szCs w:val="18"/>
        </w:rPr>
        <w:t>u</w:t>
      </w:r>
      <w:r w:rsidRPr="007A4D21">
        <w:rPr>
          <w:szCs w:val="18"/>
        </w:rPr>
        <w:t>vienne,</w:t>
      </w:r>
      <w:r>
        <w:rPr>
          <w:szCs w:val="18"/>
        </w:rPr>
        <w:t xml:space="preserve"> </w:t>
      </w:r>
      <w:r w:rsidRPr="007A4D21">
        <w:rPr>
          <w:rFonts w:cs="Arial"/>
          <w:szCs w:val="16"/>
        </w:rPr>
        <w:t>[302]</w:t>
      </w:r>
      <w:r>
        <w:rPr>
          <w:rFonts w:cs="Arial"/>
          <w:szCs w:val="16"/>
        </w:rPr>
        <w:t xml:space="preserve"> </w:t>
      </w:r>
      <w:r w:rsidRPr="007A4D21">
        <w:rPr>
          <w:szCs w:val="18"/>
        </w:rPr>
        <w:t>le conservatisme dirigiste et modernisateur brésilien, ou encore la r</w:t>
      </w:r>
      <w:r w:rsidRPr="007A4D21">
        <w:rPr>
          <w:szCs w:val="18"/>
        </w:rPr>
        <w:t>é</w:t>
      </w:r>
      <w:r w:rsidRPr="007A4D21">
        <w:rPr>
          <w:szCs w:val="18"/>
        </w:rPr>
        <w:t>pression contre-révolutionnaire mais néo-libérale du général Pin</w:t>
      </w:r>
      <w:r w:rsidRPr="007A4D21">
        <w:rPr>
          <w:szCs w:val="18"/>
        </w:rPr>
        <w:t>o</w:t>
      </w:r>
      <w:r w:rsidRPr="007A4D21">
        <w:rPr>
          <w:szCs w:val="18"/>
        </w:rPr>
        <w:t>chet et des militaires argentins relèvent tous de l’autoritarisme ma</w:t>
      </w:r>
      <w:r w:rsidRPr="007A4D21">
        <w:rPr>
          <w:szCs w:val="18"/>
        </w:rPr>
        <w:t>r</w:t>
      </w:r>
      <w:r w:rsidRPr="007A4D21">
        <w:rPr>
          <w:szCs w:val="18"/>
        </w:rPr>
        <w:t>tial d’aujourd’hui, sans en épuiser pour autant les facettes contradictoires.</w:t>
      </w:r>
    </w:p>
    <w:p w14:paraId="4BFD67B1" w14:textId="77777777" w:rsidR="00A35B72" w:rsidRPr="007A4D21" w:rsidRDefault="00A35B72" w:rsidP="00A35B72">
      <w:pPr>
        <w:spacing w:before="120" w:after="120"/>
        <w:jc w:val="both"/>
      </w:pPr>
      <w:r w:rsidRPr="007A4D21">
        <w:rPr>
          <w:szCs w:val="18"/>
        </w:rPr>
        <w:t>Ceci peut expliquer pourquoi les spécialistes de l’autoritarisme m</w:t>
      </w:r>
      <w:r w:rsidRPr="007A4D21">
        <w:rPr>
          <w:szCs w:val="18"/>
        </w:rPr>
        <w:t>i</w:t>
      </w:r>
      <w:r w:rsidRPr="007A4D21">
        <w:rPr>
          <w:szCs w:val="18"/>
        </w:rPr>
        <w:t>litaire se sont, soit l</w:t>
      </w:r>
      <w:r w:rsidRPr="007A4D21">
        <w:rPr>
          <w:szCs w:val="18"/>
        </w:rPr>
        <w:t>i</w:t>
      </w:r>
      <w:r w:rsidRPr="007A4D21">
        <w:rPr>
          <w:szCs w:val="18"/>
        </w:rPr>
        <w:t>mités à cerner des aspects très généraux d’une essence polit</w:t>
      </w:r>
      <w:r w:rsidRPr="007A4D21">
        <w:rPr>
          <w:szCs w:val="18"/>
        </w:rPr>
        <w:t>i</w:t>
      </w:r>
      <w:r w:rsidRPr="007A4D21">
        <w:rPr>
          <w:szCs w:val="18"/>
        </w:rPr>
        <w:t>que martiale, soit contentés de décrire ses manifestations en laissant dans l’ombre les ressorts et mécanismes moins acce</w:t>
      </w:r>
      <w:r w:rsidRPr="007A4D21">
        <w:rPr>
          <w:szCs w:val="18"/>
        </w:rPr>
        <w:t>s</w:t>
      </w:r>
      <w:r w:rsidRPr="007A4D21">
        <w:rPr>
          <w:szCs w:val="18"/>
        </w:rPr>
        <w:t>sibles du phénomène. Au niveau général, le débat s’est traduit par une disp</w:t>
      </w:r>
      <w:r w:rsidRPr="007A4D21">
        <w:rPr>
          <w:szCs w:val="18"/>
        </w:rPr>
        <w:t>u</w:t>
      </w:r>
      <w:r w:rsidRPr="007A4D21">
        <w:rPr>
          <w:szCs w:val="18"/>
        </w:rPr>
        <w:t>te inépuisable entre les tenants d’une propension spécifique des mil</w:t>
      </w:r>
      <w:r w:rsidRPr="007A4D21">
        <w:rPr>
          <w:szCs w:val="18"/>
        </w:rPr>
        <w:t>i</w:t>
      </w:r>
      <w:r w:rsidRPr="007A4D21">
        <w:rPr>
          <w:szCs w:val="18"/>
        </w:rPr>
        <w:t>taires à la prise du pouvoir (Finer, 1962), ceux d’une interprétation en termes de suppléance par les officiers d’une élite civ</w:t>
      </w:r>
      <w:r w:rsidRPr="007A4D21">
        <w:rPr>
          <w:szCs w:val="18"/>
        </w:rPr>
        <w:t>i</w:t>
      </w:r>
      <w:r w:rsidRPr="007A4D21">
        <w:rPr>
          <w:szCs w:val="18"/>
        </w:rPr>
        <w:t>le introuvable ou trop faible pour diriger le pays (Yann</w:t>
      </w:r>
      <w:r w:rsidRPr="007A4D21">
        <w:rPr>
          <w:szCs w:val="18"/>
        </w:rPr>
        <w:t>o</w:t>
      </w:r>
      <w:r w:rsidRPr="007A4D21">
        <w:rPr>
          <w:szCs w:val="18"/>
        </w:rPr>
        <w:t>poulos, Martin, 1972, pp. 847-882), et les adeptes de la théorie de la dépe</w:t>
      </w:r>
      <w:r w:rsidRPr="007A4D21">
        <w:rPr>
          <w:szCs w:val="18"/>
        </w:rPr>
        <w:t>n</w:t>
      </w:r>
      <w:r w:rsidRPr="007A4D21">
        <w:rPr>
          <w:szCs w:val="18"/>
        </w:rPr>
        <w:t>dance pour qui l’usurpation martiale est l’instrument subalterne de la dom</w:t>
      </w:r>
      <w:r w:rsidRPr="007A4D21">
        <w:rPr>
          <w:szCs w:val="18"/>
        </w:rPr>
        <w:t>i</w:t>
      </w:r>
      <w:r w:rsidRPr="007A4D21">
        <w:rPr>
          <w:szCs w:val="18"/>
        </w:rPr>
        <w:t>nation « impérialiste » ou le produit des intrigues des États-Unis (Ga</w:t>
      </w:r>
      <w:r w:rsidRPr="007A4D21">
        <w:rPr>
          <w:szCs w:val="18"/>
        </w:rPr>
        <w:t>r</w:t>
      </w:r>
      <w:r w:rsidRPr="007A4D21">
        <w:rPr>
          <w:szCs w:val="18"/>
        </w:rPr>
        <w:t>doso, Faletto, 1978 ; Touraine, 1976). De leur côté, les études de cas sont souvent demeurées au stade de la chronologie commentée ou de l’anecdote savante, si l’on met à part quelques analyses remarquables telles que celles que Ruth First (First, 1970) et Robin Luckham (Luckham, 1971) ont consacrées à l’Afrique, plus enc</w:t>
      </w:r>
      <w:r w:rsidRPr="007A4D21">
        <w:rPr>
          <w:szCs w:val="18"/>
        </w:rPr>
        <w:t>o</w:t>
      </w:r>
      <w:r w:rsidRPr="007A4D21">
        <w:rPr>
          <w:szCs w:val="18"/>
        </w:rPr>
        <w:t>re l’étude d’Alain Rouquié sur l’Amérique latine (Rouquié, 1982).</w:t>
      </w:r>
    </w:p>
    <w:p w14:paraId="537FC585" w14:textId="77777777" w:rsidR="00A35B72" w:rsidRPr="007A4D21" w:rsidRDefault="00A35B72" w:rsidP="00A35B72">
      <w:pPr>
        <w:spacing w:before="120" w:after="120"/>
        <w:jc w:val="both"/>
      </w:pPr>
      <w:r w:rsidRPr="007A4D21">
        <w:rPr>
          <w:szCs w:val="18"/>
        </w:rPr>
        <w:t>Le bilan d’ensemble serait décevant si une no</w:t>
      </w:r>
      <w:r w:rsidRPr="007A4D21">
        <w:rPr>
          <w:szCs w:val="18"/>
        </w:rPr>
        <w:t>u</w:t>
      </w:r>
      <w:r w:rsidRPr="007A4D21">
        <w:rPr>
          <w:szCs w:val="18"/>
        </w:rPr>
        <w:t>velle direction de recherche ne s’esquissait. Assez parente – bien que de façon non e</w:t>
      </w:r>
      <w:r w:rsidRPr="007A4D21">
        <w:rPr>
          <w:szCs w:val="18"/>
        </w:rPr>
        <w:t>x</w:t>
      </w:r>
      <w:r w:rsidRPr="007A4D21">
        <w:rPr>
          <w:szCs w:val="18"/>
        </w:rPr>
        <w:t>plicite – de la pensée de S</w:t>
      </w:r>
      <w:r w:rsidRPr="007A4D21">
        <w:rPr>
          <w:szCs w:val="18"/>
        </w:rPr>
        <w:t>a</w:t>
      </w:r>
      <w:r w:rsidRPr="007A4D21">
        <w:rPr>
          <w:szCs w:val="18"/>
        </w:rPr>
        <w:t>muel Huntington sur la dynamique « prétorienne » du rapport État-société, elle tend en premier lieu, avec Alain Rouquié, à inscrire les expressions pl</w:t>
      </w:r>
      <w:r w:rsidRPr="007A4D21">
        <w:rPr>
          <w:szCs w:val="18"/>
        </w:rPr>
        <w:t>u</w:t>
      </w:r>
      <w:r w:rsidRPr="007A4D21">
        <w:rPr>
          <w:szCs w:val="18"/>
        </w:rPr>
        <w:t>rielles de l’autoritarisme militaire dans le type de relation qui existe dans chaque cas n</w:t>
      </w:r>
      <w:r w:rsidRPr="007A4D21">
        <w:rPr>
          <w:szCs w:val="18"/>
        </w:rPr>
        <w:t>a</w:t>
      </w:r>
      <w:r w:rsidRPr="007A4D21">
        <w:rPr>
          <w:szCs w:val="18"/>
        </w:rPr>
        <w:t>tional entre un État en crise et son bras armé (Rouquié, 1982). En second lieu, ce courant s’efforce de d</w:t>
      </w:r>
      <w:r w:rsidRPr="007A4D21">
        <w:rPr>
          <w:szCs w:val="18"/>
        </w:rPr>
        <w:t>é</w:t>
      </w:r>
      <w:r w:rsidRPr="007A4D21">
        <w:rPr>
          <w:szCs w:val="18"/>
        </w:rPr>
        <w:t>passer le mythe de l’incommunicabilité de la politique martiale, d’en appréhender le fonctionn</w:t>
      </w:r>
      <w:r w:rsidRPr="007A4D21">
        <w:rPr>
          <w:szCs w:val="18"/>
        </w:rPr>
        <w:t>e</w:t>
      </w:r>
      <w:r w:rsidRPr="007A4D21">
        <w:rPr>
          <w:szCs w:val="18"/>
        </w:rPr>
        <w:t>ment dans le jeu de« partis militaires » qui ne se confondent pas n</w:t>
      </w:r>
      <w:r w:rsidRPr="007A4D21">
        <w:rPr>
          <w:szCs w:val="18"/>
        </w:rPr>
        <w:t>é</w:t>
      </w:r>
      <w:r w:rsidRPr="007A4D21">
        <w:rPr>
          <w:szCs w:val="18"/>
        </w:rPr>
        <w:t>cessairement avec l’appareil de pouvoir proprement dit (Rouquié, 1981).</w:t>
      </w:r>
    </w:p>
    <w:p w14:paraId="67C95F73" w14:textId="77777777" w:rsidR="00A35B72" w:rsidRPr="007A4D21" w:rsidRDefault="00A35B72" w:rsidP="00A35B72">
      <w:pPr>
        <w:spacing w:before="120" w:after="120"/>
        <w:jc w:val="both"/>
      </w:pPr>
      <w:r w:rsidRPr="007A4D21">
        <w:rPr>
          <w:szCs w:val="18"/>
        </w:rPr>
        <w:t>Enfin, il faudrait s’étendre plus qu’il n’est loisible de le faire ici sur une série de travaux récents consacrés aux systèmes autoritaires non o</w:t>
      </w:r>
      <w:r w:rsidRPr="007A4D21">
        <w:rPr>
          <w:szCs w:val="18"/>
        </w:rPr>
        <w:t>c</w:t>
      </w:r>
      <w:r w:rsidRPr="007A4D21">
        <w:rPr>
          <w:szCs w:val="18"/>
        </w:rPr>
        <w:t>cidentaux. À cet égard, on ne dira qu’un mot de ceux qui partagent l’originalité de d</w:t>
      </w:r>
      <w:r w:rsidRPr="007A4D21">
        <w:rPr>
          <w:szCs w:val="18"/>
        </w:rPr>
        <w:t>é</w:t>
      </w:r>
      <w:r w:rsidRPr="007A4D21">
        <w:rPr>
          <w:szCs w:val="18"/>
        </w:rPr>
        <w:t>passer l’application abstraite du modèle patrimonial ou de la théorie de la dépe</w:t>
      </w:r>
      <w:r w:rsidRPr="007A4D21">
        <w:rPr>
          <w:szCs w:val="18"/>
        </w:rPr>
        <w:t>n</w:t>
      </w:r>
      <w:r w:rsidRPr="007A4D21">
        <w:rPr>
          <w:szCs w:val="18"/>
        </w:rPr>
        <w:t xml:space="preserve">dance pour analyser, sans </w:t>
      </w:r>
      <w:r w:rsidRPr="007A4D21">
        <w:rPr>
          <w:i/>
          <w:iCs/>
          <w:szCs w:val="18"/>
        </w:rPr>
        <w:t xml:space="preserve">a priori </w:t>
      </w:r>
      <w:r w:rsidRPr="007A4D21">
        <w:rPr>
          <w:szCs w:val="18"/>
        </w:rPr>
        <w:t>d’école, la réalité de la construction de l’État dans les pays déc</w:t>
      </w:r>
      <w:r w:rsidRPr="007A4D21">
        <w:rPr>
          <w:szCs w:val="18"/>
        </w:rPr>
        <w:t>o</w:t>
      </w:r>
      <w:r w:rsidRPr="007A4D21">
        <w:rPr>
          <w:szCs w:val="18"/>
        </w:rPr>
        <w:t>lonisés de l’Afrique au sud du Sahara. Aristide Zolberg (Zolberg, 1964 et 1967) et Christian Coulon (Coulon, 1972, pp. 1049-1073) ont ouvert la piste dans ce domaine ; notamment en situant leur déma</w:t>
      </w:r>
      <w:r w:rsidRPr="007A4D21">
        <w:rPr>
          <w:szCs w:val="18"/>
        </w:rPr>
        <w:t>r</w:t>
      </w:r>
      <w:r w:rsidRPr="007A4D21">
        <w:rPr>
          <w:szCs w:val="18"/>
        </w:rPr>
        <w:t>che dans le cadre de relations ce</w:t>
      </w:r>
      <w:r w:rsidRPr="007A4D21">
        <w:rPr>
          <w:szCs w:val="18"/>
        </w:rPr>
        <w:t>n</w:t>
      </w:r>
      <w:r w:rsidRPr="007A4D21">
        <w:rPr>
          <w:szCs w:val="18"/>
        </w:rPr>
        <w:t>tre-périphérie dégagées de l’habituelle confusion avec le conflit tradition-modernité. Depuis quelques années, ils reçoivent le renfort de Jean-François Bayart qui, à partir d’une vision pén</w:t>
      </w:r>
      <w:r w:rsidRPr="007A4D21">
        <w:rPr>
          <w:szCs w:val="18"/>
        </w:rPr>
        <w:t>é</w:t>
      </w:r>
      <w:r w:rsidRPr="007A4D21">
        <w:rPr>
          <w:szCs w:val="18"/>
        </w:rPr>
        <w:t>trante du régime de parti unique du C</w:t>
      </w:r>
      <w:r w:rsidRPr="007A4D21">
        <w:rPr>
          <w:szCs w:val="18"/>
        </w:rPr>
        <w:t>a</w:t>
      </w:r>
      <w:r w:rsidRPr="007A4D21">
        <w:rPr>
          <w:szCs w:val="18"/>
        </w:rPr>
        <w:t>meroun (Bayart, 1978, pp. 5-35 ; 1979), aborde désormais le champ plus vaste d’un « autoritarisme s</w:t>
      </w:r>
      <w:r w:rsidRPr="007A4D21">
        <w:rPr>
          <w:szCs w:val="18"/>
        </w:rPr>
        <w:t>o</w:t>
      </w:r>
      <w:r w:rsidRPr="007A4D21">
        <w:rPr>
          <w:szCs w:val="18"/>
        </w:rPr>
        <w:t>ciétal » – mais non traditio</w:t>
      </w:r>
      <w:r w:rsidRPr="007A4D21">
        <w:rPr>
          <w:szCs w:val="18"/>
        </w:rPr>
        <w:t>n</w:t>
      </w:r>
      <w:r w:rsidRPr="007A4D21">
        <w:rPr>
          <w:szCs w:val="18"/>
        </w:rPr>
        <w:t>nel – qui caractériserait pour lui l’Afrique (Bayart, 1983, pp. 23-39 ; 1980) pp. 727-742). Cet autoritarisme serait celui de sociétés « comme les a</w:t>
      </w:r>
      <w:r w:rsidRPr="007A4D21">
        <w:rPr>
          <w:szCs w:val="18"/>
        </w:rPr>
        <w:t>u</w:t>
      </w:r>
      <w:r w:rsidRPr="007A4D21">
        <w:rPr>
          <w:szCs w:val="18"/>
        </w:rPr>
        <w:t>tres », façonnées par une spécificité hist</w:t>
      </w:r>
      <w:r w:rsidRPr="007A4D21">
        <w:rPr>
          <w:szCs w:val="18"/>
        </w:rPr>
        <w:t>o</w:t>
      </w:r>
      <w:r w:rsidRPr="007A4D21">
        <w:rPr>
          <w:szCs w:val="18"/>
        </w:rPr>
        <w:t>rique qui réinterprète le passé local aussi bien que colonial dans la perspective de l’aménagement de systèmes de domin</w:t>
      </w:r>
      <w:r w:rsidRPr="007A4D21">
        <w:rPr>
          <w:szCs w:val="18"/>
        </w:rPr>
        <w:t>a</w:t>
      </w:r>
      <w:r w:rsidRPr="007A4D21">
        <w:rPr>
          <w:szCs w:val="18"/>
        </w:rPr>
        <w:t>tion originaux plutôt que dépendants ou calqués du modèle européen. Selon ce</w:t>
      </w:r>
      <w:r w:rsidRPr="007A4D21">
        <w:rPr>
          <w:szCs w:val="18"/>
        </w:rPr>
        <w:t>t</w:t>
      </w:r>
      <w:r w:rsidRPr="007A4D21">
        <w:rPr>
          <w:szCs w:val="18"/>
        </w:rPr>
        <w:t>te interprétation, le</w:t>
      </w:r>
      <w:r>
        <w:rPr>
          <w:szCs w:val="18"/>
        </w:rPr>
        <w:t xml:space="preserve"> </w:t>
      </w:r>
      <w:r w:rsidRPr="007A4D21">
        <w:t>[303]</w:t>
      </w:r>
      <w:r>
        <w:t xml:space="preserve"> </w:t>
      </w:r>
      <w:r w:rsidRPr="007A4D21">
        <w:rPr>
          <w:szCs w:val="18"/>
        </w:rPr>
        <w:t>paradigme patrimonial n’apporte qu’un él</w:t>
      </w:r>
      <w:r w:rsidRPr="007A4D21">
        <w:rPr>
          <w:szCs w:val="18"/>
        </w:rPr>
        <w:t>é</w:t>
      </w:r>
      <w:r w:rsidRPr="007A4D21">
        <w:rPr>
          <w:szCs w:val="18"/>
        </w:rPr>
        <w:t>ment d’interprétation parmi d’autres, même s’il revêt une impo</w:t>
      </w:r>
      <w:r w:rsidRPr="007A4D21">
        <w:rPr>
          <w:szCs w:val="18"/>
        </w:rPr>
        <w:t>r</w:t>
      </w:r>
      <w:r w:rsidRPr="007A4D21">
        <w:rPr>
          <w:szCs w:val="18"/>
        </w:rPr>
        <w:t xml:space="preserve">tance considérable ainsi que Jean-François Médard le montre dans le cas de la </w:t>
      </w:r>
      <w:r w:rsidRPr="007A4D21">
        <w:rPr>
          <w:rStyle w:val="Textenonproportionnel"/>
          <w:szCs w:val="28"/>
        </w:rPr>
        <w:t>Côte d’Ivoire</w:t>
      </w:r>
      <w:r w:rsidRPr="007A4D21">
        <w:rPr>
          <w:szCs w:val="18"/>
        </w:rPr>
        <w:t xml:space="preserve"> (M</w:t>
      </w:r>
      <w:r w:rsidRPr="007A4D21">
        <w:rPr>
          <w:szCs w:val="18"/>
        </w:rPr>
        <w:t>é</w:t>
      </w:r>
      <w:r w:rsidRPr="007A4D21">
        <w:rPr>
          <w:szCs w:val="18"/>
        </w:rPr>
        <w:t>dard, 1982).</w:t>
      </w:r>
    </w:p>
    <w:p w14:paraId="335F9A57" w14:textId="77777777" w:rsidR="00A35B72" w:rsidRPr="007A4D21" w:rsidRDefault="00A35B72" w:rsidP="00A35B72">
      <w:pPr>
        <w:spacing w:before="120" w:after="120"/>
        <w:jc w:val="both"/>
        <w:rPr>
          <w:szCs w:val="18"/>
        </w:rPr>
      </w:pPr>
    </w:p>
    <w:p w14:paraId="75B0D418" w14:textId="77777777" w:rsidR="00A35B72" w:rsidRPr="007A4D21" w:rsidRDefault="00A35B72" w:rsidP="00A35B72">
      <w:pPr>
        <w:pStyle w:val="a"/>
      </w:pPr>
      <w:bookmarkStart w:id="62" w:name="Traite_t2_pt_1_chap_IV_5"/>
      <w:r w:rsidRPr="007A4D21">
        <w:t>5. La mécanique de l’autoritarisme</w:t>
      </w:r>
    </w:p>
    <w:bookmarkEnd w:id="62"/>
    <w:p w14:paraId="1BC58A6B" w14:textId="77777777" w:rsidR="00A35B72" w:rsidRPr="007A4D21" w:rsidRDefault="00A35B72" w:rsidP="00A35B72">
      <w:pPr>
        <w:spacing w:before="120" w:after="120"/>
        <w:jc w:val="both"/>
        <w:rPr>
          <w:rFonts w:cs="Arial"/>
        </w:rPr>
      </w:pPr>
    </w:p>
    <w:p w14:paraId="045BDB5B" w14:textId="77777777" w:rsidR="00A35B72" w:rsidRPr="007A4D21" w:rsidRDefault="00A35B72" w:rsidP="00A35B72">
      <w:pPr>
        <w:pStyle w:val="b"/>
      </w:pPr>
      <w:r w:rsidRPr="007A4D21">
        <w:t>A. DYNAMIQUE INTE</w:t>
      </w:r>
      <w:r w:rsidRPr="007A4D21">
        <w:t>R</w:t>
      </w:r>
      <w:r w:rsidRPr="007A4D21">
        <w:t>NE</w:t>
      </w:r>
      <w:r w:rsidRPr="007A4D21">
        <w:br/>
        <w:t>ET RELATIONS AVEC L’ENVIRONNEMENT</w:t>
      </w:r>
    </w:p>
    <w:p w14:paraId="52FAD32D" w14:textId="77777777" w:rsidR="00A35B72" w:rsidRPr="007A4D21" w:rsidRDefault="00A35B72" w:rsidP="00A35B72">
      <w:pPr>
        <w:spacing w:before="120" w:after="120"/>
        <w:jc w:val="both"/>
        <w:rPr>
          <w:szCs w:val="18"/>
        </w:rPr>
      </w:pPr>
    </w:p>
    <w:p w14:paraId="7B844A1F"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D1C933B" w14:textId="77777777" w:rsidR="00A35B72" w:rsidRPr="007A4D21" w:rsidRDefault="00A35B72" w:rsidP="00A35B72">
      <w:pPr>
        <w:spacing w:before="120" w:after="120"/>
        <w:jc w:val="both"/>
      </w:pPr>
      <w:r w:rsidRPr="007A4D21">
        <w:rPr>
          <w:szCs w:val="18"/>
        </w:rPr>
        <w:t>Imaginer qu’on puisse étudier les gouvernements afr</w:t>
      </w:r>
      <w:r w:rsidRPr="007A4D21">
        <w:rPr>
          <w:szCs w:val="18"/>
        </w:rPr>
        <w:t>i</w:t>
      </w:r>
      <w:r w:rsidRPr="007A4D21">
        <w:rPr>
          <w:szCs w:val="18"/>
        </w:rPr>
        <w:t>cains de la même façon que« les autres » tient de la ha</w:t>
      </w:r>
      <w:r w:rsidRPr="007A4D21">
        <w:rPr>
          <w:szCs w:val="18"/>
        </w:rPr>
        <w:t>r</w:t>
      </w:r>
      <w:r w:rsidRPr="007A4D21">
        <w:rPr>
          <w:szCs w:val="18"/>
        </w:rPr>
        <w:t>diesse. Mais avancer qu’on doive faire de même pour les rég</w:t>
      </w:r>
      <w:r w:rsidRPr="007A4D21">
        <w:rPr>
          <w:szCs w:val="18"/>
        </w:rPr>
        <w:t>i</w:t>
      </w:r>
      <w:r w:rsidRPr="007A4D21">
        <w:rPr>
          <w:szCs w:val="18"/>
        </w:rPr>
        <w:t>mes autoritaires en général relève presque du scandale. Les États autoritaires r</w:t>
      </w:r>
      <w:r w:rsidRPr="007A4D21">
        <w:rPr>
          <w:szCs w:val="18"/>
        </w:rPr>
        <w:t>e</w:t>
      </w:r>
      <w:r w:rsidRPr="007A4D21">
        <w:rPr>
          <w:szCs w:val="18"/>
        </w:rPr>
        <w:t>présentent pour la science politique orthodoxe des monstres qu’elle se contente de no</w:t>
      </w:r>
      <w:r w:rsidRPr="007A4D21">
        <w:rPr>
          <w:szCs w:val="18"/>
        </w:rPr>
        <w:t>m</w:t>
      </w:r>
      <w:r w:rsidRPr="007A4D21">
        <w:rPr>
          <w:szCs w:val="18"/>
        </w:rPr>
        <w:t>mer sans oser les pénétrer. Ceci alors même que leur dynamique i</w:t>
      </w:r>
      <w:r w:rsidRPr="007A4D21">
        <w:rPr>
          <w:szCs w:val="18"/>
        </w:rPr>
        <w:t>n</w:t>
      </w:r>
      <w:r w:rsidRPr="007A4D21">
        <w:rPr>
          <w:szCs w:val="18"/>
        </w:rPr>
        <w:t>terne et leur relation avec l’environnement sont non pas insaisiss</w:t>
      </w:r>
      <w:r w:rsidRPr="007A4D21">
        <w:rPr>
          <w:szCs w:val="18"/>
        </w:rPr>
        <w:t>a</w:t>
      </w:r>
      <w:r w:rsidRPr="007A4D21">
        <w:rPr>
          <w:szCs w:val="18"/>
        </w:rPr>
        <w:t>bles, mais placées simplement sur des sites inhabituels. Rompus à l’analyse empirique de la production de la légitimité dans les dém</w:t>
      </w:r>
      <w:r w:rsidRPr="007A4D21">
        <w:rPr>
          <w:szCs w:val="18"/>
        </w:rPr>
        <w:t>o</w:t>
      </w:r>
      <w:r w:rsidRPr="007A4D21">
        <w:rPr>
          <w:szCs w:val="18"/>
        </w:rPr>
        <w:t>craties, les politologues se trouvent comme inhibés devant l’exploration pragm</w:t>
      </w:r>
      <w:r w:rsidRPr="007A4D21">
        <w:rPr>
          <w:szCs w:val="18"/>
        </w:rPr>
        <w:t>a</w:t>
      </w:r>
      <w:r w:rsidRPr="007A4D21">
        <w:rPr>
          <w:szCs w:val="18"/>
        </w:rPr>
        <w:t>tique des sites d’exercice de l’illégitimité dictatoriale. Énoncer les pi</w:t>
      </w:r>
      <w:r w:rsidRPr="007A4D21">
        <w:rPr>
          <w:szCs w:val="18"/>
        </w:rPr>
        <w:t>s</w:t>
      </w:r>
      <w:r w:rsidRPr="007A4D21">
        <w:rPr>
          <w:szCs w:val="18"/>
        </w:rPr>
        <w:t>tes de la recherche sur le « fonctionnement » des régimes autor</w:t>
      </w:r>
      <w:r w:rsidRPr="007A4D21">
        <w:rPr>
          <w:szCs w:val="18"/>
        </w:rPr>
        <w:t>i</w:t>
      </w:r>
      <w:r w:rsidRPr="007A4D21">
        <w:rPr>
          <w:szCs w:val="18"/>
        </w:rPr>
        <w:t>taires revient par conséquent à énum</w:t>
      </w:r>
      <w:r w:rsidRPr="007A4D21">
        <w:rPr>
          <w:szCs w:val="18"/>
        </w:rPr>
        <w:t>é</w:t>
      </w:r>
      <w:r w:rsidRPr="007A4D21">
        <w:rPr>
          <w:szCs w:val="18"/>
        </w:rPr>
        <w:t>rer des lacunes, étant entendu que le maigre bilan qui en résulte est d’autant plus digne de cons</w:t>
      </w:r>
      <w:r w:rsidRPr="007A4D21">
        <w:rPr>
          <w:szCs w:val="18"/>
        </w:rPr>
        <w:t>i</w:t>
      </w:r>
      <w:r w:rsidRPr="007A4D21">
        <w:rPr>
          <w:szCs w:val="18"/>
        </w:rPr>
        <w:t>dération.</w:t>
      </w:r>
    </w:p>
    <w:p w14:paraId="6C48FD99" w14:textId="77777777" w:rsidR="00A35B72" w:rsidRPr="007A4D21" w:rsidRDefault="00A35B72" w:rsidP="00A35B72">
      <w:pPr>
        <w:spacing w:before="120" w:after="120"/>
        <w:jc w:val="both"/>
      </w:pPr>
      <w:r w:rsidRPr="007A4D21">
        <w:rPr>
          <w:szCs w:val="18"/>
        </w:rPr>
        <w:t>L’un de ces sites se rapporte à l’institutionnalisation des régimes autoritaires, dont Juan Linz (Linz, 1973, pp. 233-254) est pratiqu</w:t>
      </w:r>
      <w:r w:rsidRPr="007A4D21">
        <w:rPr>
          <w:szCs w:val="18"/>
        </w:rPr>
        <w:t>e</w:t>
      </w:r>
      <w:r w:rsidRPr="007A4D21">
        <w:rPr>
          <w:szCs w:val="18"/>
        </w:rPr>
        <w:t>ment seul à traiter alors que ces régimes se caractér</w:t>
      </w:r>
      <w:r w:rsidRPr="007A4D21">
        <w:rPr>
          <w:szCs w:val="18"/>
        </w:rPr>
        <w:t>i</w:t>
      </w:r>
      <w:r w:rsidRPr="007A4D21">
        <w:rPr>
          <w:szCs w:val="18"/>
        </w:rPr>
        <w:t>sent souvent par une frénésie l</w:t>
      </w:r>
      <w:r w:rsidRPr="007A4D21">
        <w:rPr>
          <w:szCs w:val="18"/>
        </w:rPr>
        <w:t>é</w:t>
      </w:r>
      <w:r w:rsidRPr="007A4D21">
        <w:rPr>
          <w:szCs w:val="18"/>
        </w:rPr>
        <w:t>giférante insoupçonnée par le profane. Un autre terrain à peine foulé concerne leur pratique idéologique, les procédures de persuasion et de légit</w:t>
      </w:r>
      <w:r w:rsidRPr="007A4D21">
        <w:rPr>
          <w:szCs w:val="18"/>
        </w:rPr>
        <w:t>i</w:t>
      </w:r>
      <w:r w:rsidRPr="007A4D21">
        <w:rPr>
          <w:szCs w:val="18"/>
        </w:rPr>
        <w:t>mation de l’illégitime. On ne peut guère citer, sur ce point, que les études de Gregor (Gr</w:t>
      </w:r>
      <w:r w:rsidRPr="007A4D21">
        <w:rPr>
          <w:szCs w:val="18"/>
        </w:rPr>
        <w:t>e</w:t>
      </w:r>
      <w:r w:rsidRPr="007A4D21">
        <w:rPr>
          <w:szCs w:val="18"/>
        </w:rPr>
        <w:t>gor, 1969 et 1974) et Jean-Pierre Faye (Faye, 1972) sur la socialisation fasciste et son langage, celle de Jorbas Medeiros (Medeiros, 1978) sur l’idéologie autorita</w:t>
      </w:r>
      <w:r w:rsidRPr="007A4D21">
        <w:rPr>
          <w:szCs w:val="18"/>
        </w:rPr>
        <w:t>i</w:t>
      </w:r>
      <w:r w:rsidRPr="007A4D21">
        <w:rPr>
          <w:szCs w:val="18"/>
        </w:rPr>
        <w:t>re brésilienne, les travaux de Laennec Hurbon sur le culte duvaliériste en Haïti (Hurbon, 1979), ou notre analyse de la stratégie du fra</w:t>
      </w:r>
      <w:r w:rsidRPr="007A4D21">
        <w:rPr>
          <w:szCs w:val="18"/>
        </w:rPr>
        <w:t>n</w:t>
      </w:r>
      <w:r w:rsidRPr="007A4D21">
        <w:rPr>
          <w:szCs w:val="18"/>
        </w:rPr>
        <w:t>quisme en matière d’information (Hermet, 1978, pp. 44-67). Mais plus sing</w:t>
      </w:r>
      <w:r w:rsidRPr="007A4D21">
        <w:rPr>
          <w:szCs w:val="18"/>
        </w:rPr>
        <w:t>u</w:t>
      </w:r>
      <w:r w:rsidRPr="007A4D21">
        <w:rPr>
          <w:szCs w:val="18"/>
        </w:rPr>
        <w:t>lier apparaît le manque d’intérêt pour les procédures de r</w:t>
      </w:r>
      <w:r w:rsidRPr="007A4D21">
        <w:rPr>
          <w:szCs w:val="18"/>
        </w:rPr>
        <w:t>é</w:t>
      </w:r>
      <w:r w:rsidRPr="007A4D21">
        <w:rPr>
          <w:szCs w:val="18"/>
        </w:rPr>
        <w:t>pression ou de contrôle de la population dont les dictatures devraient fou</w:t>
      </w:r>
      <w:r w:rsidRPr="007A4D21">
        <w:rPr>
          <w:szCs w:val="18"/>
        </w:rPr>
        <w:t>r</w:t>
      </w:r>
      <w:r w:rsidRPr="007A4D21">
        <w:rPr>
          <w:szCs w:val="18"/>
        </w:rPr>
        <w:t>nir l’exemple d’excellence. Érigé souvent en critère distinctif du totalit</w:t>
      </w:r>
      <w:r w:rsidRPr="007A4D21">
        <w:rPr>
          <w:szCs w:val="18"/>
        </w:rPr>
        <w:t>a</w:t>
      </w:r>
      <w:r w:rsidRPr="007A4D21">
        <w:rPr>
          <w:szCs w:val="18"/>
        </w:rPr>
        <w:t>risme, cet aspect primordial n’est généralement abordé que par all</w:t>
      </w:r>
      <w:r w:rsidRPr="007A4D21">
        <w:rPr>
          <w:szCs w:val="18"/>
        </w:rPr>
        <w:t>u</w:t>
      </w:r>
      <w:r w:rsidRPr="007A4D21">
        <w:rPr>
          <w:szCs w:val="18"/>
        </w:rPr>
        <w:t>sions non démontrées. À cet égard, les doigts d’une main suffisent pour recenser les recherches exempla</w:t>
      </w:r>
      <w:r w:rsidRPr="007A4D21">
        <w:rPr>
          <w:szCs w:val="18"/>
        </w:rPr>
        <w:t>i</w:t>
      </w:r>
      <w:r w:rsidRPr="007A4D21">
        <w:rPr>
          <w:szCs w:val="18"/>
        </w:rPr>
        <w:t>res d’Howard Payne et de Théodore Ze</w:t>
      </w:r>
      <w:r w:rsidRPr="007A4D21">
        <w:rPr>
          <w:szCs w:val="18"/>
        </w:rPr>
        <w:t>l</w:t>
      </w:r>
      <w:r w:rsidRPr="007A4D21">
        <w:rPr>
          <w:szCs w:val="18"/>
        </w:rPr>
        <w:t>din sur le Second Empire (Payne, 1966 ; Zeldin, 1958), les considérations rapides de Chapman sur l’État policier (Cha</w:t>
      </w:r>
      <w:r w:rsidRPr="007A4D21">
        <w:rPr>
          <w:szCs w:val="18"/>
        </w:rPr>
        <w:t>p</w:t>
      </w:r>
      <w:r w:rsidRPr="007A4D21">
        <w:rPr>
          <w:szCs w:val="18"/>
        </w:rPr>
        <w:t>man, 1968, pp. 428-440), l’analyse fouillée de Wiarda sur les méthodes de la dictature de Trujillo en République dominicaine (Wia</w:t>
      </w:r>
      <w:r w:rsidRPr="007A4D21">
        <w:rPr>
          <w:szCs w:val="18"/>
        </w:rPr>
        <w:t>r</w:t>
      </w:r>
      <w:r w:rsidRPr="007A4D21">
        <w:rPr>
          <w:szCs w:val="18"/>
        </w:rPr>
        <w:t>da, 1968) et l’étude de Waterbury sur la corruption d’État au Maroc et en Égypte (Waterbury, 1976, pp. 426-445).</w:t>
      </w:r>
    </w:p>
    <w:p w14:paraId="4735B524" w14:textId="77777777" w:rsidR="00A35B72" w:rsidRPr="007A4D21" w:rsidRDefault="00A35B72" w:rsidP="00A35B72">
      <w:pPr>
        <w:spacing w:before="120" w:after="120"/>
        <w:jc w:val="both"/>
      </w:pPr>
      <w:r w:rsidRPr="007A4D21">
        <w:rPr>
          <w:szCs w:val="18"/>
        </w:rPr>
        <w:t>De leur côté, les travaux consacrés aux partis autorita</w:t>
      </w:r>
      <w:r w:rsidRPr="007A4D21">
        <w:rPr>
          <w:szCs w:val="18"/>
        </w:rPr>
        <w:t>i</w:t>
      </w:r>
      <w:r w:rsidRPr="007A4D21">
        <w:rPr>
          <w:szCs w:val="18"/>
        </w:rPr>
        <w:t>res uniques ou d</w:t>
      </w:r>
      <w:r w:rsidRPr="007A4D21">
        <w:rPr>
          <w:szCs w:val="18"/>
        </w:rPr>
        <w:t>o</w:t>
      </w:r>
      <w:r w:rsidRPr="007A4D21">
        <w:rPr>
          <w:szCs w:val="18"/>
        </w:rPr>
        <w:t>minants sont à peine plus nombreux, pour qui s’intéresse à leur struct</w:t>
      </w:r>
      <w:r w:rsidRPr="007A4D21">
        <w:rPr>
          <w:szCs w:val="18"/>
        </w:rPr>
        <w:t>u</w:t>
      </w:r>
      <w:r w:rsidRPr="007A4D21">
        <w:rPr>
          <w:szCs w:val="18"/>
        </w:rPr>
        <w:t xml:space="preserve">re et à leurs processus internes. </w:t>
      </w:r>
      <w:r>
        <w:rPr>
          <w:szCs w:val="18"/>
        </w:rPr>
        <w:t>Il</w:t>
      </w:r>
      <w:r w:rsidRPr="007A4D21">
        <w:rPr>
          <w:szCs w:val="18"/>
        </w:rPr>
        <w:t xml:space="preserve"> convient donc de remarquer spécialement, parmi les études qui abordent</w:t>
      </w:r>
      <w:r>
        <w:rPr>
          <w:szCs w:val="18"/>
        </w:rPr>
        <w:t xml:space="preserve"> </w:t>
      </w:r>
      <w:r w:rsidRPr="007A4D21">
        <w:rPr>
          <w:rFonts w:cs="Arial"/>
          <w:szCs w:val="16"/>
        </w:rPr>
        <w:t>[304]</w:t>
      </w:r>
      <w:r>
        <w:rPr>
          <w:rFonts w:cs="Arial"/>
          <w:szCs w:val="16"/>
        </w:rPr>
        <w:t xml:space="preserve"> </w:t>
      </w:r>
      <w:r w:rsidRPr="007A4D21">
        <w:rPr>
          <w:szCs w:val="18"/>
        </w:rPr>
        <w:t>ces partis du d</w:t>
      </w:r>
      <w:r w:rsidRPr="007A4D21">
        <w:rPr>
          <w:szCs w:val="18"/>
        </w:rPr>
        <w:t>e</w:t>
      </w:r>
      <w:r w:rsidRPr="007A4D21">
        <w:rPr>
          <w:szCs w:val="18"/>
        </w:rPr>
        <w:t>dans, l’analyse du parti nazi effectuée par Gerth (Gerth, 1952, pp. 100-113), les études fondame</w:t>
      </w:r>
      <w:r w:rsidRPr="007A4D21">
        <w:rPr>
          <w:szCs w:val="18"/>
        </w:rPr>
        <w:t>n</w:t>
      </w:r>
      <w:r w:rsidRPr="007A4D21">
        <w:rPr>
          <w:szCs w:val="18"/>
        </w:rPr>
        <w:t>tales de Stanley Payne (Payne, 1965) et surtout de Linz (Linz, 1970, pp. 128-203) sur la Phalange espagnole, ou encore les travaux de Garr</w:t>
      </w:r>
      <w:r w:rsidRPr="007A4D21">
        <w:rPr>
          <w:szCs w:val="18"/>
        </w:rPr>
        <w:t>i</w:t>
      </w:r>
      <w:r w:rsidRPr="007A4D21">
        <w:rPr>
          <w:szCs w:val="18"/>
        </w:rPr>
        <w:t xml:space="preserve">do sur le </w:t>
      </w:r>
      <w:r w:rsidRPr="007A4D21">
        <w:rPr>
          <w:smallCaps/>
          <w:szCs w:val="18"/>
        </w:rPr>
        <w:t xml:space="preserve">pri </w:t>
      </w:r>
      <w:r w:rsidRPr="007A4D21">
        <w:rPr>
          <w:szCs w:val="18"/>
        </w:rPr>
        <w:t>mexicain (Garrido, 1982) et de Harik sur le parti unique égyptien (H</w:t>
      </w:r>
      <w:r w:rsidRPr="007A4D21">
        <w:rPr>
          <w:szCs w:val="18"/>
        </w:rPr>
        <w:t>a</w:t>
      </w:r>
      <w:r w:rsidRPr="007A4D21">
        <w:rPr>
          <w:szCs w:val="18"/>
        </w:rPr>
        <w:t>rik, 1973-1974, p- 80-105). En outre, le catalogage des lacunes quasi abs</w:t>
      </w:r>
      <w:r w:rsidRPr="007A4D21">
        <w:rPr>
          <w:szCs w:val="18"/>
        </w:rPr>
        <w:t>o</w:t>
      </w:r>
      <w:r w:rsidRPr="007A4D21">
        <w:rPr>
          <w:szCs w:val="18"/>
        </w:rPr>
        <w:t>lues pourrait se poursuivre en ce qui concerne la mesure de l’audience ou de la pop</w:t>
      </w:r>
      <w:r w:rsidRPr="007A4D21">
        <w:rPr>
          <w:szCs w:val="18"/>
        </w:rPr>
        <w:t>u</w:t>
      </w:r>
      <w:r w:rsidRPr="007A4D21">
        <w:rPr>
          <w:szCs w:val="18"/>
        </w:rPr>
        <w:t>larité relative des régimes autoritaires, à pr</w:t>
      </w:r>
      <w:r w:rsidRPr="007A4D21">
        <w:rPr>
          <w:szCs w:val="18"/>
        </w:rPr>
        <w:t>o</w:t>
      </w:r>
      <w:r w:rsidRPr="007A4D21">
        <w:rPr>
          <w:szCs w:val="18"/>
        </w:rPr>
        <w:t>pos desquelles on ne peut que rappeler l’originalité du tableau de Corner sur le fascisme à Ferr</w:t>
      </w:r>
      <w:r w:rsidRPr="007A4D21">
        <w:rPr>
          <w:szCs w:val="18"/>
        </w:rPr>
        <w:t>a</w:t>
      </w:r>
      <w:r w:rsidRPr="007A4D21">
        <w:rPr>
          <w:szCs w:val="18"/>
        </w:rPr>
        <w:t>re, et mentionner que</w:t>
      </w:r>
      <w:r w:rsidRPr="007A4D21">
        <w:rPr>
          <w:szCs w:val="18"/>
        </w:rPr>
        <w:t>l</w:t>
      </w:r>
      <w:r w:rsidRPr="007A4D21">
        <w:rPr>
          <w:szCs w:val="18"/>
        </w:rPr>
        <w:t>ques essais portant sur l’attitude des Espagnols vis-à-vis du franquisme ou le mode de co</w:t>
      </w:r>
      <w:r w:rsidRPr="007A4D21">
        <w:rPr>
          <w:szCs w:val="18"/>
        </w:rPr>
        <w:t>m</w:t>
      </w:r>
      <w:r w:rsidRPr="007A4D21">
        <w:rPr>
          <w:szCs w:val="18"/>
        </w:rPr>
        <w:t>portement politique que ce régime a imp</w:t>
      </w:r>
      <w:r w:rsidRPr="007A4D21">
        <w:rPr>
          <w:szCs w:val="18"/>
        </w:rPr>
        <w:t>o</w:t>
      </w:r>
      <w:r w:rsidRPr="007A4D21">
        <w:rPr>
          <w:szCs w:val="18"/>
        </w:rPr>
        <w:t>sé à l’Espagne (Hermet, 1970, pp. 5-36 ; 1971).</w:t>
      </w:r>
    </w:p>
    <w:p w14:paraId="727308E8" w14:textId="77777777" w:rsidR="00A35B72" w:rsidRPr="007A4D21" w:rsidRDefault="00A35B72" w:rsidP="00A35B72">
      <w:pPr>
        <w:spacing w:before="120" w:after="120"/>
        <w:jc w:val="both"/>
      </w:pPr>
      <w:r w:rsidRPr="007A4D21">
        <w:rPr>
          <w:szCs w:val="18"/>
        </w:rPr>
        <w:t>Finalement, trois sites seulement de l’exercice du pouvoir autor</w:t>
      </w:r>
      <w:r w:rsidRPr="007A4D21">
        <w:rPr>
          <w:szCs w:val="18"/>
        </w:rPr>
        <w:t>i</w:t>
      </w:r>
      <w:r w:rsidRPr="007A4D21">
        <w:rPr>
          <w:szCs w:val="18"/>
        </w:rPr>
        <w:t>taire échappent de façon toute relat</w:t>
      </w:r>
      <w:r w:rsidRPr="007A4D21">
        <w:rPr>
          <w:szCs w:val="18"/>
        </w:rPr>
        <w:t>i</w:t>
      </w:r>
      <w:r w:rsidRPr="007A4D21">
        <w:rPr>
          <w:szCs w:val="18"/>
        </w:rPr>
        <w:t>ve à cette disette de la recherche empirique. Le premier touche au recrutement des élites et aux proc</w:t>
      </w:r>
      <w:r w:rsidRPr="007A4D21">
        <w:rPr>
          <w:szCs w:val="18"/>
        </w:rPr>
        <w:t>é</w:t>
      </w:r>
      <w:r w:rsidRPr="007A4D21">
        <w:rPr>
          <w:szCs w:val="18"/>
        </w:rPr>
        <w:t>dures de cooptation qui la sous-tendent. On connaît, à ce propos, les études consacrées aux élites fasciste et n</w:t>
      </w:r>
      <w:r w:rsidRPr="007A4D21">
        <w:rPr>
          <w:szCs w:val="18"/>
        </w:rPr>
        <w:t>a</w:t>
      </w:r>
      <w:r w:rsidRPr="007A4D21">
        <w:rPr>
          <w:szCs w:val="18"/>
        </w:rPr>
        <w:t>zie. Il convient de signaler aussi celles qui portent sur la cooptation mexicaine (Anderson, Goc</w:t>
      </w:r>
      <w:r w:rsidRPr="007A4D21">
        <w:rPr>
          <w:szCs w:val="18"/>
        </w:rPr>
        <w:t>k</w:t>
      </w:r>
      <w:r w:rsidRPr="007A4D21">
        <w:rPr>
          <w:szCs w:val="18"/>
        </w:rPr>
        <w:t>croft, 1969, pp. 366-389 ; Smith, 1981), sur l’origine et le jeu des c</w:t>
      </w:r>
      <w:r w:rsidRPr="007A4D21">
        <w:rPr>
          <w:szCs w:val="18"/>
        </w:rPr>
        <w:t>o</w:t>
      </w:r>
      <w:r w:rsidRPr="007A4D21">
        <w:rPr>
          <w:szCs w:val="18"/>
        </w:rPr>
        <w:t>teries franqui</w:t>
      </w:r>
      <w:r w:rsidRPr="007A4D21">
        <w:rPr>
          <w:szCs w:val="18"/>
        </w:rPr>
        <w:t>s</w:t>
      </w:r>
      <w:r w:rsidRPr="007A4D21">
        <w:rPr>
          <w:szCs w:val="18"/>
        </w:rPr>
        <w:t>tes (Linz, 1964 ; Hermet, 1974, pp. 241-274), ou sur les relations entre l’élite industrielle portugaise et l’État salazarien (M</w:t>
      </w:r>
      <w:r w:rsidRPr="007A4D21">
        <w:rPr>
          <w:szCs w:val="18"/>
        </w:rPr>
        <w:t>a</w:t>
      </w:r>
      <w:r w:rsidRPr="007A4D21">
        <w:rPr>
          <w:szCs w:val="18"/>
        </w:rPr>
        <w:t>kler, 1976, pp. 495-526). En deuxième lieu, un certain nombre d’analyses de la dynamique réelle du « pluralisme autoritaire » pr</w:t>
      </w:r>
      <w:r w:rsidRPr="007A4D21">
        <w:rPr>
          <w:szCs w:val="18"/>
        </w:rPr>
        <w:t>o</w:t>
      </w:r>
      <w:r w:rsidRPr="007A4D21">
        <w:rPr>
          <w:szCs w:val="18"/>
        </w:rPr>
        <w:t>longent et élargissent les tr</w:t>
      </w:r>
      <w:r w:rsidRPr="007A4D21">
        <w:rPr>
          <w:szCs w:val="18"/>
        </w:rPr>
        <w:t>a</w:t>
      </w:r>
      <w:r w:rsidRPr="007A4D21">
        <w:rPr>
          <w:szCs w:val="18"/>
        </w:rPr>
        <w:t>vaux précédents, en cernant les rapports que le pouvoir dictatorial entretient avec des forces extérie</w:t>
      </w:r>
      <w:r w:rsidRPr="007A4D21">
        <w:rPr>
          <w:szCs w:val="18"/>
        </w:rPr>
        <w:t>u</w:t>
      </w:r>
      <w:r w:rsidRPr="007A4D21">
        <w:rPr>
          <w:szCs w:val="18"/>
        </w:rPr>
        <w:t>res qui, selon les circonstances, représe</w:t>
      </w:r>
      <w:r w:rsidRPr="007A4D21">
        <w:rPr>
          <w:szCs w:val="18"/>
        </w:rPr>
        <w:t>n</w:t>
      </w:r>
      <w:r w:rsidRPr="007A4D21">
        <w:rPr>
          <w:szCs w:val="18"/>
        </w:rPr>
        <w:t>tent des appendices de l’État, des îlots d’opposition modérée et consentie par les gouvernants, ou une oppos</w:t>
      </w:r>
      <w:r w:rsidRPr="007A4D21">
        <w:rPr>
          <w:szCs w:val="18"/>
        </w:rPr>
        <w:t>i</w:t>
      </w:r>
      <w:r w:rsidRPr="007A4D21">
        <w:rPr>
          <w:szCs w:val="18"/>
        </w:rPr>
        <w:t>tion au sens plein, illégal et clandestin. Une fois de plus, l’Espagne franquiste fournit à cet égard le banc d’essai d’une direction de r</w:t>
      </w:r>
      <w:r w:rsidRPr="007A4D21">
        <w:rPr>
          <w:szCs w:val="18"/>
        </w:rPr>
        <w:t>e</w:t>
      </w:r>
      <w:r w:rsidRPr="007A4D21">
        <w:rPr>
          <w:szCs w:val="18"/>
        </w:rPr>
        <w:t>cherche inaugurée par Linz (Linz, 1973, pp. 171-259) et reprise so</w:t>
      </w:r>
      <w:r w:rsidRPr="007A4D21">
        <w:rPr>
          <w:szCs w:val="18"/>
        </w:rPr>
        <w:t>m</w:t>
      </w:r>
      <w:r w:rsidRPr="007A4D21">
        <w:rPr>
          <w:szCs w:val="18"/>
        </w:rPr>
        <w:t>mairement par Martins à propos du Po</w:t>
      </w:r>
      <w:r w:rsidRPr="007A4D21">
        <w:rPr>
          <w:szCs w:val="18"/>
        </w:rPr>
        <w:t>r</w:t>
      </w:r>
      <w:r w:rsidRPr="007A4D21">
        <w:rPr>
          <w:szCs w:val="18"/>
        </w:rPr>
        <w:t>tugal salazarien (Martins, 1969, pp. 250-263). Direction de travail qui inspire parallèlement une série d’études sur le rôle des forces rel</w:t>
      </w:r>
      <w:r w:rsidRPr="007A4D21">
        <w:rPr>
          <w:szCs w:val="18"/>
        </w:rPr>
        <w:t>i</w:t>
      </w:r>
      <w:r w:rsidRPr="007A4D21">
        <w:rPr>
          <w:szCs w:val="18"/>
        </w:rPr>
        <w:t>gieuses comme « partis de substitution » (Hermet, 1973, pp. 439-472), en Pologne (De</w:t>
      </w:r>
      <w:r w:rsidRPr="007A4D21">
        <w:rPr>
          <w:szCs w:val="18"/>
        </w:rPr>
        <w:t>m</w:t>
      </w:r>
      <w:r w:rsidRPr="007A4D21">
        <w:rPr>
          <w:szCs w:val="18"/>
        </w:rPr>
        <w:t>binski, 1973, pp. 537-550), en Afrique (Bayart, 1973, pp. 514-536), au Port</w:t>
      </w:r>
      <w:r w:rsidRPr="007A4D21">
        <w:rPr>
          <w:szCs w:val="18"/>
        </w:rPr>
        <w:t>u</w:t>
      </w:r>
      <w:r w:rsidRPr="007A4D21">
        <w:rPr>
          <w:szCs w:val="18"/>
        </w:rPr>
        <w:t>gal (Cerque</w:t>
      </w:r>
      <w:r w:rsidRPr="007A4D21">
        <w:rPr>
          <w:szCs w:val="18"/>
        </w:rPr>
        <w:t>i</w:t>
      </w:r>
      <w:r w:rsidRPr="007A4D21">
        <w:rPr>
          <w:szCs w:val="18"/>
        </w:rPr>
        <w:t>ra, 1973, pp. 473-513) et en Espagne (Hermet, 1980-1981). Parallèlement, la connaissance de l’opposition illégale aux di</w:t>
      </w:r>
      <w:r w:rsidRPr="007A4D21">
        <w:rPr>
          <w:szCs w:val="18"/>
        </w:rPr>
        <w:t>c</w:t>
      </w:r>
      <w:r w:rsidRPr="007A4D21">
        <w:rPr>
          <w:szCs w:val="18"/>
        </w:rPr>
        <w:t>tat</w:t>
      </w:r>
      <w:r w:rsidRPr="007A4D21">
        <w:rPr>
          <w:szCs w:val="18"/>
        </w:rPr>
        <w:t>u</w:t>
      </w:r>
      <w:r w:rsidRPr="007A4D21">
        <w:rPr>
          <w:szCs w:val="18"/>
        </w:rPr>
        <w:t>res demeure plus rudimentaire, dans la mesure où ceux qui se sont penchés sur les questions l’ont fait de manière e</w:t>
      </w:r>
      <w:r w:rsidRPr="007A4D21">
        <w:rPr>
          <w:szCs w:val="18"/>
        </w:rPr>
        <w:t>n</w:t>
      </w:r>
      <w:r w:rsidRPr="007A4D21">
        <w:rPr>
          <w:szCs w:val="18"/>
        </w:rPr>
        <w:t>gagée ou militante plutôt qu’analytique. À nouveau, n’existent dans ce domaine que quelques études du mouv</w:t>
      </w:r>
      <w:r w:rsidRPr="007A4D21">
        <w:rPr>
          <w:szCs w:val="18"/>
        </w:rPr>
        <w:t>e</w:t>
      </w:r>
      <w:r w:rsidRPr="007A4D21">
        <w:rPr>
          <w:szCs w:val="18"/>
        </w:rPr>
        <w:t xml:space="preserve">ment ouvrier ou étudiant dans l’Espagne franquiste (Maravall, 1978 ; Amsden, 1972 ; Ferri </w:t>
      </w:r>
      <w:r w:rsidRPr="007A4D21">
        <w:rPr>
          <w:i/>
          <w:iCs/>
          <w:szCs w:val="18"/>
        </w:rPr>
        <w:t xml:space="preserve">et al., </w:t>
      </w:r>
      <w:r w:rsidRPr="007A4D21">
        <w:rPr>
          <w:szCs w:val="18"/>
        </w:rPr>
        <w:t>1978), ainsi qu’une analyse du Parti comm</w:t>
      </w:r>
      <w:r w:rsidRPr="007A4D21">
        <w:rPr>
          <w:szCs w:val="18"/>
        </w:rPr>
        <w:t>u</w:t>
      </w:r>
      <w:r w:rsidRPr="007A4D21">
        <w:rPr>
          <w:szCs w:val="18"/>
        </w:rPr>
        <w:t>niste d’Espagne en tant qu’exemple de parti clandestin (Hermet, 1971). Sur ce point, il est paradoxal de con</w:t>
      </w:r>
      <w:r w:rsidRPr="007A4D21">
        <w:rPr>
          <w:szCs w:val="18"/>
        </w:rPr>
        <w:t>s</w:t>
      </w:r>
      <w:r w:rsidRPr="007A4D21">
        <w:rPr>
          <w:szCs w:val="18"/>
        </w:rPr>
        <w:t>tater que ces régimes, à qui l’on prête comme fin primordiale leur v</w:t>
      </w:r>
      <w:r w:rsidRPr="007A4D21">
        <w:rPr>
          <w:szCs w:val="18"/>
        </w:rPr>
        <w:t>o</w:t>
      </w:r>
      <w:r w:rsidRPr="007A4D21">
        <w:rPr>
          <w:szCs w:val="18"/>
        </w:rPr>
        <w:t>lonté de s’opposer à l’expression de la lutte des classes, aient été aussi peu considérés sous l’angle de l’effet pr</w:t>
      </w:r>
      <w:r w:rsidRPr="007A4D21">
        <w:rPr>
          <w:szCs w:val="18"/>
        </w:rPr>
        <w:t>a</w:t>
      </w:r>
      <w:r w:rsidRPr="007A4D21">
        <w:rPr>
          <w:szCs w:val="18"/>
        </w:rPr>
        <w:t>tique de leur action et de ses conséquences sur le mouv</w:t>
      </w:r>
      <w:r w:rsidRPr="007A4D21">
        <w:rPr>
          <w:szCs w:val="18"/>
        </w:rPr>
        <w:t>e</w:t>
      </w:r>
      <w:r w:rsidRPr="007A4D21">
        <w:rPr>
          <w:szCs w:val="18"/>
        </w:rPr>
        <w:t>ment ouvrier…</w:t>
      </w:r>
    </w:p>
    <w:p w14:paraId="42299C86" w14:textId="77777777" w:rsidR="00A35B72" w:rsidRPr="007A4D21" w:rsidRDefault="00A35B72" w:rsidP="00A35B72">
      <w:pPr>
        <w:spacing w:before="120" w:after="120"/>
        <w:jc w:val="both"/>
      </w:pPr>
      <w:r w:rsidRPr="007A4D21">
        <w:rPr>
          <w:szCs w:val="18"/>
        </w:rPr>
        <w:t>En troisième lieu, un autre site relativement exploré des mécani</w:t>
      </w:r>
      <w:r w:rsidRPr="007A4D21">
        <w:rPr>
          <w:szCs w:val="18"/>
        </w:rPr>
        <w:t>s</w:t>
      </w:r>
      <w:r w:rsidRPr="007A4D21">
        <w:rPr>
          <w:szCs w:val="18"/>
        </w:rPr>
        <w:t>mes de l’autoritarisme to</w:t>
      </w:r>
      <w:r w:rsidRPr="007A4D21">
        <w:rPr>
          <w:szCs w:val="18"/>
        </w:rPr>
        <w:t>u</w:t>
      </w:r>
      <w:r w:rsidRPr="007A4D21">
        <w:rPr>
          <w:szCs w:val="18"/>
        </w:rPr>
        <w:t>che à la technologie électorale propre aux dictatures. La valeur heuristique prêtée à l’étude de ces éle</w:t>
      </w:r>
      <w:r w:rsidRPr="007A4D21">
        <w:rPr>
          <w:szCs w:val="18"/>
        </w:rPr>
        <w:t>c</w:t>
      </w:r>
      <w:r w:rsidRPr="007A4D21">
        <w:rPr>
          <w:szCs w:val="18"/>
        </w:rPr>
        <w:t>tions sans choix pour les électeurs procède de deux hypothèses de départ. D’une part, ces scrutins non compétitifs ne sont pas gratuits</w:t>
      </w:r>
      <w:r>
        <w:rPr>
          <w:szCs w:val="18"/>
        </w:rPr>
        <w:t xml:space="preserve"> </w:t>
      </w:r>
      <w:r w:rsidRPr="007A4D21">
        <w:t>[305]</w:t>
      </w:r>
      <w:r>
        <w:t xml:space="preserve"> </w:t>
      </w:r>
      <w:r w:rsidRPr="007A4D21">
        <w:rPr>
          <w:szCs w:val="18"/>
        </w:rPr>
        <w:t>ou sans enjeu au second degré pour les gouvernants, vo</w:t>
      </w:r>
      <w:r w:rsidRPr="007A4D21">
        <w:rPr>
          <w:szCs w:val="18"/>
        </w:rPr>
        <w:t>i</w:t>
      </w:r>
      <w:r w:rsidRPr="007A4D21">
        <w:rPr>
          <w:szCs w:val="18"/>
        </w:rPr>
        <w:t>re pour les votants ou les abstentionnistes. D’autre part, ces consultations manipulées à l’extrême fournissent, en définitive, l’exemple grossi jusqu’à la car</w:t>
      </w:r>
      <w:r w:rsidRPr="007A4D21">
        <w:rPr>
          <w:szCs w:val="18"/>
        </w:rPr>
        <w:t>i</w:t>
      </w:r>
      <w:r w:rsidRPr="007A4D21">
        <w:rPr>
          <w:szCs w:val="18"/>
        </w:rPr>
        <w:t>cature des ressources offertes par la technologie politique m</w:t>
      </w:r>
      <w:r w:rsidRPr="007A4D21">
        <w:rPr>
          <w:szCs w:val="18"/>
        </w:rPr>
        <w:t>o</w:t>
      </w:r>
      <w:r w:rsidRPr="007A4D21">
        <w:rPr>
          <w:szCs w:val="18"/>
        </w:rPr>
        <w:t>derne. En conséquence, elles représentent dans le même temps le terrain le plus accessible pour l’observation d’une dynamique aut</w:t>
      </w:r>
      <w:r w:rsidRPr="007A4D21">
        <w:rPr>
          <w:szCs w:val="18"/>
        </w:rPr>
        <w:t>o</w:t>
      </w:r>
      <w:r w:rsidRPr="007A4D21">
        <w:rPr>
          <w:szCs w:val="18"/>
        </w:rPr>
        <w:t>ritaire qui lève la garde pendant l’instant d’une ca</w:t>
      </w:r>
      <w:r w:rsidRPr="007A4D21">
        <w:rPr>
          <w:szCs w:val="18"/>
        </w:rPr>
        <w:t>m</w:t>
      </w:r>
      <w:r w:rsidRPr="007A4D21">
        <w:rPr>
          <w:szCs w:val="18"/>
        </w:rPr>
        <w:t>pagne, et l’occasion d’une réflexion sur la proc</w:t>
      </w:r>
      <w:r w:rsidRPr="007A4D21">
        <w:rPr>
          <w:szCs w:val="18"/>
        </w:rPr>
        <w:t>é</w:t>
      </w:r>
      <w:r w:rsidRPr="007A4D21">
        <w:rPr>
          <w:szCs w:val="18"/>
        </w:rPr>
        <w:t>dure élective en général. Tels sont, en tout cas, les présupposés dont procèdent les recherches novatrices de G</w:t>
      </w:r>
      <w:r w:rsidRPr="007A4D21">
        <w:rPr>
          <w:szCs w:val="18"/>
        </w:rPr>
        <w:t>o</w:t>
      </w:r>
      <w:r w:rsidRPr="007A4D21">
        <w:rPr>
          <w:szCs w:val="18"/>
        </w:rPr>
        <w:t>ran Hyden et Colin Leys sur les élections kenyanes et tanzaniennes (H</w:t>
      </w:r>
      <w:r w:rsidRPr="007A4D21">
        <w:rPr>
          <w:szCs w:val="18"/>
        </w:rPr>
        <w:t>y</w:t>
      </w:r>
      <w:r w:rsidRPr="007A4D21">
        <w:rPr>
          <w:szCs w:val="18"/>
        </w:rPr>
        <w:t>den, Leys, 1972, pp. 389-420). Tels sont, aussi, ceux de l’entreprise comparative plus vaste menée de 1974 à 1978 dans le c</w:t>
      </w:r>
      <w:r w:rsidRPr="007A4D21">
        <w:rPr>
          <w:szCs w:val="18"/>
        </w:rPr>
        <w:t>a</w:t>
      </w:r>
      <w:r w:rsidRPr="007A4D21">
        <w:rPr>
          <w:szCs w:val="18"/>
        </w:rPr>
        <w:t>dre de la Fondation nationale des sciences polit</w:t>
      </w:r>
      <w:r w:rsidRPr="007A4D21">
        <w:rPr>
          <w:szCs w:val="18"/>
        </w:rPr>
        <w:t>i</w:t>
      </w:r>
      <w:r w:rsidRPr="007A4D21">
        <w:rPr>
          <w:szCs w:val="18"/>
        </w:rPr>
        <w:t xml:space="preserve">ques (Hermet, 1974, 7-13 ; Hermet, Linz, Rouquié, 1978 </w:t>
      </w:r>
      <w:r w:rsidRPr="007A4D21">
        <w:rPr>
          <w:i/>
          <w:iCs/>
          <w:szCs w:val="18"/>
        </w:rPr>
        <w:t xml:space="preserve">a ; </w:t>
      </w:r>
      <w:r w:rsidRPr="007A4D21">
        <w:rPr>
          <w:szCs w:val="18"/>
        </w:rPr>
        <w:t>Hermet, R</w:t>
      </w:r>
      <w:r w:rsidRPr="007A4D21">
        <w:rPr>
          <w:szCs w:val="18"/>
        </w:rPr>
        <w:t>o</w:t>
      </w:r>
      <w:r w:rsidRPr="007A4D21">
        <w:rPr>
          <w:szCs w:val="18"/>
        </w:rPr>
        <w:t xml:space="preserve">se, Rouquié, 1978 </w:t>
      </w:r>
      <w:r w:rsidRPr="007A4D21">
        <w:rPr>
          <w:i/>
          <w:iCs/>
          <w:szCs w:val="18"/>
        </w:rPr>
        <w:t xml:space="preserve">b). </w:t>
      </w:r>
      <w:r w:rsidRPr="007A4D21">
        <w:rPr>
          <w:szCs w:val="18"/>
        </w:rPr>
        <w:t>Entreprise qui a couvert parallèlement les champs sud-européen, lat</w:t>
      </w:r>
      <w:r w:rsidRPr="007A4D21">
        <w:rPr>
          <w:szCs w:val="18"/>
        </w:rPr>
        <w:t>i</w:t>
      </w:r>
      <w:r w:rsidRPr="007A4D21">
        <w:rPr>
          <w:szCs w:val="18"/>
        </w:rPr>
        <w:t>no-américain et islamique, et qui trouve un prolong</w:t>
      </w:r>
      <w:r w:rsidRPr="007A4D21">
        <w:rPr>
          <w:szCs w:val="18"/>
        </w:rPr>
        <w:t>e</w:t>
      </w:r>
      <w:r w:rsidRPr="007A4D21">
        <w:rPr>
          <w:szCs w:val="18"/>
        </w:rPr>
        <w:t>ment dans des travaux plus récents sur l’Amérique latine en général (H</w:t>
      </w:r>
      <w:r w:rsidRPr="007A4D21">
        <w:rPr>
          <w:szCs w:val="18"/>
        </w:rPr>
        <w:t>u</w:t>
      </w:r>
      <w:r w:rsidRPr="007A4D21">
        <w:rPr>
          <w:szCs w:val="18"/>
        </w:rPr>
        <w:t>neus, 1981, pp. 101-138) et sur le Brésil (Wanderley Reis, 1983, pp. 62-86).</w:t>
      </w:r>
    </w:p>
    <w:p w14:paraId="51669E6A" w14:textId="77777777" w:rsidR="00A35B72" w:rsidRPr="007A4D21" w:rsidRDefault="00A35B72" w:rsidP="00A35B72">
      <w:pPr>
        <w:spacing w:before="120" w:after="120"/>
        <w:jc w:val="both"/>
      </w:pPr>
    </w:p>
    <w:p w14:paraId="68D82B43" w14:textId="77777777" w:rsidR="00A35B72" w:rsidRPr="007A4D21" w:rsidRDefault="00A35B72" w:rsidP="00A35B72">
      <w:pPr>
        <w:pStyle w:val="b"/>
      </w:pPr>
      <w:r w:rsidRPr="007A4D21">
        <w:t>B. RESSOURCES POLITIQUES ET DÉBO</w:t>
      </w:r>
      <w:r w:rsidRPr="007A4D21">
        <w:t>U</w:t>
      </w:r>
      <w:r w:rsidRPr="007A4D21">
        <w:t>CHÉS</w:t>
      </w:r>
    </w:p>
    <w:p w14:paraId="4800929D" w14:textId="77777777" w:rsidR="00A35B72" w:rsidRPr="007A4D21" w:rsidRDefault="00A35B72" w:rsidP="00A35B72">
      <w:pPr>
        <w:spacing w:before="120" w:after="120"/>
        <w:jc w:val="both"/>
        <w:rPr>
          <w:szCs w:val="18"/>
        </w:rPr>
      </w:pPr>
    </w:p>
    <w:p w14:paraId="590572BE" w14:textId="77777777" w:rsidR="00A35B72" w:rsidRPr="007A4D21" w:rsidRDefault="00A35B72" w:rsidP="00A35B72">
      <w:pPr>
        <w:spacing w:before="120" w:after="120"/>
        <w:jc w:val="both"/>
      </w:pPr>
      <w:r w:rsidRPr="007A4D21">
        <w:rPr>
          <w:szCs w:val="18"/>
        </w:rPr>
        <w:t>Par-delà la dyn</w:t>
      </w:r>
      <w:r w:rsidRPr="007A4D21">
        <w:rPr>
          <w:szCs w:val="18"/>
        </w:rPr>
        <w:t>a</w:t>
      </w:r>
      <w:r w:rsidRPr="007A4D21">
        <w:rPr>
          <w:szCs w:val="18"/>
        </w:rPr>
        <w:t>mique interne des régimes autoritaires, un constat de care</w:t>
      </w:r>
      <w:r w:rsidRPr="007A4D21">
        <w:rPr>
          <w:szCs w:val="18"/>
        </w:rPr>
        <w:t>n</w:t>
      </w:r>
      <w:r w:rsidRPr="007A4D21">
        <w:rPr>
          <w:szCs w:val="18"/>
        </w:rPr>
        <w:t>ce plus net encore s’impose en ce qui concerne la prise en compte de l’orientation et des conséquences de leurs politiques effe</w:t>
      </w:r>
      <w:r w:rsidRPr="007A4D21">
        <w:rPr>
          <w:szCs w:val="18"/>
        </w:rPr>
        <w:t>c</w:t>
      </w:r>
      <w:r w:rsidRPr="007A4D21">
        <w:rPr>
          <w:szCs w:val="18"/>
        </w:rPr>
        <w:t>tives. Si les an</w:t>
      </w:r>
      <w:r w:rsidRPr="007A4D21">
        <w:rPr>
          <w:szCs w:val="18"/>
        </w:rPr>
        <w:t>a</w:t>
      </w:r>
      <w:r w:rsidRPr="007A4D21">
        <w:rPr>
          <w:szCs w:val="18"/>
        </w:rPr>
        <w:t>lystes du phénomène autoritaire attachent un grand prix aux hypothèses qu’ils émettent sur les o</w:t>
      </w:r>
      <w:r w:rsidRPr="007A4D21">
        <w:rPr>
          <w:szCs w:val="18"/>
        </w:rPr>
        <w:t>b</w:t>
      </w:r>
      <w:r w:rsidRPr="007A4D21">
        <w:rPr>
          <w:szCs w:val="18"/>
        </w:rPr>
        <w:t>jectifs des dictatures, ils inscrivent ces o</w:t>
      </w:r>
      <w:r w:rsidRPr="007A4D21">
        <w:rPr>
          <w:szCs w:val="18"/>
        </w:rPr>
        <w:t>b</w:t>
      </w:r>
      <w:r w:rsidRPr="007A4D21">
        <w:rPr>
          <w:szCs w:val="18"/>
        </w:rPr>
        <w:t>jectifs dans les fins dernières qu’ils leurs prêtent de façon non vérifiable (l’autoritarisme se définit dans cette perspective par le substrat social qu’on lui attribue, au r</w:t>
      </w:r>
      <w:r w:rsidRPr="007A4D21">
        <w:rPr>
          <w:szCs w:val="18"/>
        </w:rPr>
        <w:t>e</w:t>
      </w:r>
      <w:r w:rsidRPr="007A4D21">
        <w:rPr>
          <w:szCs w:val="18"/>
        </w:rPr>
        <w:t>gard d’intérêts qu’on lui assigne par convention idéologique sur ces fins dernières). En reva</w:t>
      </w:r>
      <w:r w:rsidRPr="007A4D21">
        <w:rPr>
          <w:szCs w:val="18"/>
        </w:rPr>
        <w:t>n</w:t>
      </w:r>
      <w:r w:rsidRPr="007A4D21">
        <w:rPr>
          <w:szCs w:val="18"/>
        </w:rPr>
        <w:t>che, ils ne traitent que par le mépris ou avec une condescendance di</w:t>
      </w:r>
      <w:r w:rsidRPr="007A4D21">
        <w:rPr>
          <w:szCs w:val="18"/>
        </w:rPr>
        <w:t>s</w:t>
      </w:r>
      <w:r w:rsidRPr="007A4D21">
        <w:rPr>
          <w:szCs w:val="18"/>
        </w:rPr>
        <w:t>traite les actes de gouvernement qui nuanceraient ou bousculeraient éventuellement ce préjugé quasi eschatol</w:t>
      </w:r>
      <w:r w:rsidRPr="007A4D21">
        <w:rPr>
          <w:szCs w:val="18"/>
        </w:rPr>
        <w:t>o</w:t>
      </w:r>
      <w:r w:rsidRPr="007A4D21">
        <w:rPr>
          <w:szCs w:val="18"/>
        </w:rPr>
        <w:t>gique. Or, fonder un cadre d’analyse sur l’idée que l’autoritarisme réel ne constitue qu’un in</w:t>
      </w:r>
      <w:r w:rsidRPr="007A4D21">
        <w:rPr>
          <w:szCs w:val="18"/>
        </w:rPr>
        <w:t>s</w:t>
      </w:r>
      <w:r w:rsidRPr="007A4D21">
        <w:rPr>
          <w:szCs w:val="18"/>
        </w:rPr>
        <w:t>trument au service d’intérêts minoritaires po</w:t>
      </w:r>
      <w:r w:rsidRPr="007A4D21">
        <w:rPr>
          <w:szCs w:val="18"/>
        </w:rPr>
        <w:t>s</w:t>
      </w:r>
      <w:r w:rsidRPr="007A4D21">
        <w:rPr>
          <w:szCs w:val="18"/>
        </w:rPr>
        <w:t>tulés n’est pas moins vain, au niveau de la méthode, que d’appréhender la démocratie i</w:t>
      </w:r>
      <w:r w:rsidRPr="007A4D21">
        <w:rPr>
          <w:szCs w:val="18"/>
        </w:rPr>
        <w:t>n</w:t>
      </w:r>
      <w:r w:rsidRPr="007A4D21">
        <w:rPr>
          <w:szCs w:val="18"/>
        </w:rPr>
        <w:t>carnée comme un système excluant tout avantage partic</w:t>
      </w:r>
      <w:r w:rsidRPr="007A4D21">
        <w:rPr>
          <w:szCs w:val="18"/>
        </w:rPr>
        <w:t>u</w:t>
      </w:r>
      <w:r w:rsidRPr="007A4D21">
        <w:rPr>
          <w:szCs w:val="18"/>
        </w:rPr>
        <w:t>lier pour des minorités.</w:t>
      </w:r>
    </w:p>
    <w:p w14:paraId="410FB778" w14:textId="77777777" w:rsidR="00A35B72" w:rsidRPr="007A4D21" w:rsidRDefault="00A35B72" w:rsidP="00A35B72">
      <w:pPr>
        <w:spacing w:before="120" w:after="120"/>
        <w:jc w:val="both"/>
      </w:pPr>
      <w:r w:rsidRPr="007A4D21">
        <w:rPr>
          <w:szCs w:val="18"/>
        </w:rPr>
        <w:t>Le préjugé existe toutefois, et il repose sur deux principes simplif</w:t>
      </w:r>
      <w:r w:rsidRPr="007A4D21">
        <w:rPr>
          <w:szCs w:val="18"/>
        </w:rPr>
        <w:t>i</w:t>
      </w:r>
      <w:r w:rsidRPr="007A4D21">
        <w:rPr>
          <w:szCs w:val="18"/>
        </w:rPr>
        <w:t>cateurs. Le premier se rapporte à l’utilisation que tous les gouvern</w:t>
      </w:r>
      <w:r w:rsidRPr="007A4D21">
        <w:rPr>
          <w:szCs w:val="18"/>
        </w:rPr>
        <w:t>e</w:t>
      </w:r>
      <w:r w:rsidRPr="007A4D21">
        <w:rPr>
          <w:szCs w:val="18"/>
        </w:rPr>
        <w:t>ments modernes peuvent faire, dans les sociétés quelque peu indu</w:t>
      </w:r>
      <w:r w:rsidRPr="007A4D21">
        <w:rPr>
          <w:szCs w:val="18"/>
        </w:rPr>
        <w:t>s</w:t>
      </w:r>
      <w:r w:rsidRPr="007A4D21">
        <w:rPr>
          <w:szCs w:val="18"/>
        </w:rPr>
        <w:t>trialisées, de quatre types génériques de ressources polit</w:t>
      </w:r>
      <w:r w:rsidRPr="007A4D21">
        <w:rPr>
          <w:szCs w:val="18"/>
        </w:rPr>
        <w:t>i</w:t>
      </w:r>
      <w:r w:rsidRPr="007A4D21">
        <w:rPr>
          <w:szCs w:val="18"/>
        </w:rPr>
        <w:t>ques : la coercition pure, l’appel aux valeurs ou à l’endoctrinement idéolog</w:t>
      </w:r>
      <w:r w:rsidRPr="007A4D21">
        <w:rPr>
          <w:szCs w:val="18"/>
        </w:rPr>
        <w:t>i</w:t>
      </w:r>
      <w:r w:rsidRPr="007A4D21">
        <w:rPr>
          <w:szCs w:val="18"/>
        </w:rPr>
        <w:t>que, l’octroi de bénéfices symb</w:t>
      </w:r>
      <w:r w:rsidRPr="007A4D21">
        <w:rPr>
          <w:szCs w:val="18"/>
        </w:rPr>
        <w:t>o</w:t>
      </w:r>
      <w:r w:rsidRPr="007A4D21">
        <w:rPr>
          <w:szCs w:val="18"/>
        </w:rPr>
        <w:t>liques ou statutaires à des individus, des groupes ou des classes sociales, l’allocation d’avantages écon</w:t>
      </w:r>
      <w:r w:rsidRPr="007A4D21">
        <w:rPr>
          <w:szCs w:val="18"/>
        </w:rPr>
        <w:t>o</w:t>
      </w:r>
      <w:r w:rsidRPr="007A4D21">
        <w:rPr>
          <w:szCs w:val="18"/>
        </w:rPr>
        <w:t>miques ou matériels à des catégories sp</w:t>
      </w:r>
      <w:r w:rsidRPr="007A4D21">
        <w:rPr>
          <w:szCs w:val="18"/>
        </w:rPr>
        <w:t>é</w:t>
      </w:r>
      <w:r w:rsidRPr="007A4D21">
        <w:rPr>
          <w:szCs w:val="18"/>
        </w:rPr>
        <w:t>cifiques ou à l’ensemble de la population. Dans ce domaine, l’idée admise est que les dictatures r</w:t>
      </w:r>
      <w:r w:rsidRPr="007A4D21">
        <w:rPr>
          <w:szCs w:val="18"/>
        </w:rPr>
        <w:t>e</w:t>
      </w:r>
      <w:r w:rsidRPr="007A4D21">
        <w:rPr>
          <w:szCs w:val="18"/>
        </w:rPr>
        <w:t>courent presque exclusivement à l’une et/ou l’autre des deux premi</w:t>
      </w:r>
      <w:r w:rsidRPr="007A4D21">
        <w:rPr>
          <w:szCs w:val="18"/>
        </w:rPr>
        <w:t>è</w:t>
      </w:r>
      <w:r w:rsidRPr="007A4D21">
        <w:rPr>
          <w:szCs w:val="18"/>
        </w:rPr>
        <w:t>res ressources vis-à-vis de la masse de la population, et qu’elles rése</w:t>
      </w:r>
      <w:r w:rsidRPr="007A4D21">
        <w:rPr>
          <w:szCs w:val="18"/>
        </w:rPr>
        <w:t>r</w:t>
      </w:r>
      <w:r w:rsidRPr="007A4D21">
        <w:rPr>
          <w:szCs w:val="18"/>
        </w:rPr>
        <w:t>vent les deux dernières à une couche de privilégiés. L’idée est, au</w:t>
      </w:r>
      <w:r w:rsidRPr="007A4D21">
        <w:rPr>
          <w:szCs w:val="18"/>
        </w:rPr>
        <w:t>s</w:t>
      </w:r>
      <w:r w:rsidRPr="007A4D21">
        <w:rPr>
          <w:szCs w:val="18"/>
        </w:rPr>
        <w:t>si, que la légitimité d’un régime se mesure à son renoncement à la re</w:t>
      </w:r>
      <w:r w:rsidRPr="007A4D21">
        <w:rPr>
          <w:szCs w:val="18"/>
        </w:rPr>
        <w:t>s</w:t>
      </w:r>
      <w:r w:rsidRPr="007A4D21">
        <w:rPr>
          <w:szCs w:val="18"/>
        </w:rPr>
        <w:t>source coercitive ; renoncement qui serait le propre des démocr</w:t>
      </w:r>
      <w:r w:rsidRPr="007A4D21">
        <w:rPr>
          <w:szCs w:val="18"/>
        </w:rPr>
        <w:t>a</w:t>
      </w:r>
      <w:r w:rsidRPr="007A4D21">
        <w:rPr>
          <w:szCs w:val="18"/>
        </w:rPr>
        <w:t>ties, fondées sur le seul consentement idéologique manifeste lors des éle</w:t>
      </w:r>
      <w:r w:rsidRPr="007A4D21">
        <w:rPr>
          <w:szCs w:val="18"/>
        </w:rPr>
        <w:t>c</w:t>
      </w:r>
      <w:r w:rsidRPr="007A4D21">
        <w:rPr>
          <w:szCs w:val="18"/>
        </w:rPr>
        <w:t>tions et conforté par une distribution équitable de</w:t>
      </w:r>
      <w:r>
        <w:rPr>
          <w:szCs w:val="18"/>
        </w:rPr>
        <w:t xml:space="preserve"> </w:t>
      </w:r>
      <w:r w:rsidRPr="007A4D21">
        <w:rPr>
          <w:rFonts w:cs="Arial"/>
          <w:szCs w:val="16"/>
        </w:rPr>
        <w:t>[306]</w:t>
      </w:r>
      <w:r>
        <w:rPr>
          <w:rFonts w:cs="Arial"/>
          <w:szCs w:val="16"/>
        </w:rPr>
        <w:t xml:space="preserve"> </w:t>
      </w:r>
      <w:r w:rsidRPr="007A4D21">
        <w:rPr>
          <w:szCs w:val="18"/>
        </w:rPr>
        <w:t>ressources symboliques et matérielles. Ce qui signifie, par contraste, que les r</w:t>
      </w:r>
      <w:r w:rsidRPr="007A4D21">
        <w:rPr>
          <w:szCs w:val="18"/>
        </w:rPr>
        <w:t>é</w:t>
      </w:r>
      <w:r w:rsidRPr="007A4D21">
        <w:rPr>
          <w:szCs w:val="18"/>
        </w:rPr>
        <w:t>gimes autoritaires se singularisent par un recours prévalent à la répre</w:t>
      </w:r>
      <w:r w:rsidRPr="007A4D21">
        <w:rPr>
          <w:szCs w:val="18"/>
        </w:rPr>
        <w:t>s</w:t>
      </w:r>
      <w:r w:rsidRPr="007A4D21">
        <w:rPr>
          <w:szCs w:val="18"/>
        </w:rPr>
        <w:t>sion ; recours qui entraîne l’illégitimité de leur idéologie et le caract</w:t>
      </w:r>
      <w:r w:rsidRPr="007A4D21">
        <w:rPr>
          <w:szCs w:val="18"/>
        </w:rPr>
        <w:t>è</w:t>
      </w:r>
      <w:r w:rsidRPr="007A4D21">
        <w:rPr>
          <w:szCs w:val="18"/>
        </w:rPr>
        <w:t>re illusoire – parce que inéquitable par essence – de la redistribution qu’ils opèrent des ressources économiques et symbol</w:t>
      </w:r>
      <w:r w:rsidRPr="007A4D21">
        <w:rPr>
          <w:szCs w:val="18"/>
        </w:rPr>
        <w:t>i</w:t>
      </w:r>
      <w:r w:rsidRPr="007A4D21">
        <w:rPr>
          <w:szCs w:val="18"/>
        </w:rPr>
        <w:t>ques.</w:t>
      </w:r>
    </w:p>
    <w:p w14:paraId="12FE4546" w14:textId="77777777" w:rsidR="00A35B72" w:rsidRPr="007A4D21" w:rsidRDefault="00A35B72" w:rsidP="00A35B72">
      <w:pPr>
        <w:spacing w:before="120" w:after="120"/>
        <w:jc w:val="both"/>
      </w:pPr>
      <w:r w:rsidRPr="007A4D21">
        <w:rPr>
          <w:szCs w:val="18"/>
        </w:rPr>
        <w:t>Il s’agit là d’une vue de l’esprit, reposant d’une part sur une idéal</w:t>
      </w:r>
      <w:r w:rsidRPr="007A4D21">
        <w:rPr>
          <w:szCs w:val="18"/>
        </w:rPr>
        <w:t>i</w:t>
      </w:r>
      <w:r w:rsidRPr="007A4D21">
        <w:rPr>
          <w:szCs w:val="18"/>
        </w:rPr>
        <w:t>sation de la persuasion idéologique, d’autre part sur la croyance err</w:t>
      </w:r>
      <w:r w:rsidRPr="007A4D21">
        <w:rPr>
          <w:szCs w:val="18"/>
        </w:rPr>
        <w:t>o</w:t>
      </w:r>
      <w:r w:rsidRPr="007A4D21">
        <w:rPr>
          <w:szCs w:val="18"/>
        </w:rPr>
        <w:t>née que les formes politiques transcendent les impératifs du jeu éc</w:t>
      </w:r>
      <w:r w:rsidRPr="007A4D21">
        <w:rPr>
          <w:szCs w:val="18"/>
        </w:rPr>
        <w:t>o</w:t>
      </w:r>
      <w:r w:rsidRPr="007A4D21">
        <w:rPr>
          <w:szCs w:val="18"/>
        </w:rPr>
        <w:t>nomique dans le cas des régimes a</w:t>
      </w:r>
      <w:r w:rsidRPr="007A4D21">
        <w:rPr>
          <w:szCs w:val="18"/>
        </w:rPr>
        <w:t>u</w:t>
      </w:r>
      <w:r w:rsidRPr="007A4D21">
        <w:rPr>
          <w:szCs w:val="18"/>
        </w:rPr>
        <w:t>toritaires. Certes, il est clair que ceux-ci éprouvent une difficulté notoire à démontrer leur légit</w:t>
      </w:r>
      <w:r w:rsidRPr="007A4D21">
        <w:rPr>
          <w:szCs w:val="18"/>
        </w:rPr>
        <w:t>i</w:t>
      </w:r>
      <w:r w:rsidRPr="007A4D21">
        <w:rPr>
          <w:szCs w:val="18"/>
        </w:rPr>
        <w:t>mité selon la norme électorale dominante, spécialement lorsqu’ils prat</w:t>
      </w:r>
      <w:r w:rsidRPr="007A4D21">
        <w:rPr>
          <w:szCs w:val="18"/>
        </w:rPr>
        <w:t>i</w:t>
      </w:r>
      <w:r w:rsidRPr="007A4D21">
        <w:rPr>
          <w:szCs w:val="18"/>
        </w:rPr>
        <w:t>quent une répression intense. Mais quant au reste, ils peuvent contr</w:t>
      </w:r>
      <w:r w:rsidRPr="007A4D21">
        <w:rPr>
          <w:szCs w:val="18"/>
        </w:rPr>
        <w:t>e</w:t>
      </w:r>
      <w:r w:rsidRPr="007A4D21">
        <w:rPr>
          <w:szCs w:val="18"/>
        </w:rPr>
        <w:t xml:space="preserve">dire tout </w:t>
      </w:r>
      <w:r w:rsidRPr="007A4D21">
        <w:rPr>
          <w:i/>
          <w:iCs/>
          <w:szCs w:val="18"/>
        </w:rPr>
        <w:t xml:space="preserve">a priori </w:t>
      </w:r>
      <w:r w:rsidRPr="007A4D21">
        <w:rPr>
          <w:szCs w:val="18"/>
        </w:rPr>
        <w:t>dans leur usage multivarié des différentes ressou</w:t>
      </w:r>
      <w:r w:rsidRPr="007A4D21">
        <w:rPr>
          <w:szCs w:val="18"/>
        </w:rPr>
        <w:t>r</w:t>
      </w:r>
      <w:r w:rsidRPr="007A4D21">
        <w:rPr>
          <w:szCs w:val="18"/>
        </w:rPr>
        <w:t>ces du pouvoir. La prédilection insoutenable pour la re</w:t>
      </w:r>
      <w:r w:rsidRPr="007A4D21">
        <w:rPr>
          <w:szCs w:val="18"/>
        </w:rPr>
        <w:t>s</w:t>
      </w:r>
      <w:r w:rsidRPr="007A4D21">
        <w:rPr>
          <w:szCs w:val="18"/>
        </w:rPr>
        <w:t>source coercitive n’est, quelquefois, que le signe de l’impuissance de di</w:t>
      </w:r>
      <w:r w:rsidRPr="007A4D21">
        <w:rPr>
          <w:szCs w:val="18"/>
        </w:rPr>
        <w:t>c</w:t>
      </w:r>
      <w:r w:rsidRPr="007A4D21">
        <w:rPr>
          <w:szCs w:val="18"/>
        </w:rPr>
        <w:t>tateurs faibles. Mais d’autres dictatures plus subt</w:t>
      </w:r>
      <w:r w:rsidRPr="007A4D21">
        <w:rPr>
          <w:szCs w:val="18"/>
        </w:rPr>
        <w:t>i</w:t>
      </w:r>
      <w:r w:rsidRPr="007A4D21">
        <w:rPr>
          <w:szCs w:val="18"/>
        </w:rPr>
        <w:t>les, comme celles de Pérón ou de Vargas, n’ont guère utilisé que l’arme idéologique ou l’allocation d’avantages symb</w:t>
      </w:r>
      <w:r w:rsidRPr="007A4D21">
        <w:rPr>
          <w:szCs w:val="18"/>
        </w:rPr>
        <w:t>o</w:t>
      </w:r>
      <w:r w:rsidRPr="007A4D21">
        <w:rPr>
          <w:szCs w:val="18"/>
        </w:rPr>
        <w:t>liques pour s’assurer le soutien suffisant d’une fraction de la population. Certaines également, plus nombreuses a</w:t>
      </w:r>
      <w:r w:rsidRPr="007A4D21">
        <w:rPr>
          <w:szCs w:val="18"/>
        </w:rPr>
        <w:t>u</w:t>
      </w:r>
      <w:r w:rsidRPr="007A4D21">
        <w:rPr>
          <w:szCs w:val="18"/>
        </w:rPr>
        <w:t>jourd’hui, ont pre</w:t>
      </w:r>
      <w:r w:rsidRPr="007A4D21">
        <w:rPr>
          <w:szCs w:val="18"/>
        </w:rPr>
        <w:t>s</w:t>
      </w:r>
      <w:r w:rsidRPr="007A4D21">
        <w:rPr>
          <w:szCs w:val="18"/>
        </w:rPr>
        <w:t>que renoncé à l’endoctrinement idéologique et usé de la dose minimale de répression, en accord avec une stratégie basée sur la performance économique et l’octroi d’avantages substa</w:t>
      </w:r>
      <w:r w:rsidRPr="007A4D21">
        <w:rPr>
          <w:szCs w:val="18"/>
        </w:rPr>
        <w:t>n</w:t>
      </w:r>
      <w:r w:rsidRPr="007A4D21">
        <w:rPr>
          <w:szCs w:val="18"/>
        </w:rPr>
        <w:t>tiels à des secteurs infiniment plus large qu’un petit groupe de privilégiés. Tel est, en particulier, le cas du franquisme finissant, de l’autoritarisme de Caetano au Portugal, du pouvoir militaire brésilien d’après 1964 et de toute une série de régimes industrialisateurs asiat</w:t>
      </w:r>
      <w:r w:rsidRPr="007A4D21">
        <w:rPr>
          <w:szCs w:val="18"/>
        </w:rPr>
        <w:t>i</w:t>
      </w:r>
      <w:r w:rsidRPr="007A4D21">
        <w:rPr>
          <w:szCs w:val="18"/>
        </w:rPr>
        <w:t>ques (Corée du Sud, Taïwan, Sing</w:t>
      </w:r>
      <w:r w:rsidRPr="007A4D21">
        <w:rPr>
          <w:szCs w:val="18"/>
        </w:rPr>
        <w:t>a</w:t>
      </w:r>
      <w:r w:rsidRPr="007A4D21">
        <w:rPr>
          <w:szCs w:val="18"/>
        </w:rPr>
        <w:t>pour) ou africains (</w:t>
      </w:r>
      <w:r w:rsidRPr="007A4D21">
        <w:rPr>
          <w:rStyle w:val="Textenonproportionnel"/>
          <w:szCs w:val="28"/>
        </w:rPr>
        <w:t>Côte d’Ivoire</w:t>
      </w:r>
      <w:r w:rsidRPr="007A4D21">
        <w:rPr>
          <w:szCs w:val="18"/>
        </w:rPr>
        <w:t>, Tunisie). Régimes qui semblent avoir voulu puiser leur légitimité non plus dans le discours nationaliste ou le ma</w:t>
      </w:r>
      <w:r w:rsidRPr="007A4D21">
        <w:rPr>
          <w:szCs w:val="18"/>
        </w:rPr>
        <w:t>s</w:t>
      </w:r>
      <w:r w:rsidRPr="007A4D21">
        <w:rPr>
          <w:szCs w:val="18"/>
        </w:rPr>
        <w:t>sacre des opposants, mais dans la d</w:t>
      </w:r>
      <w:r w:rsidRPr="007A4D21">
        <w:rPr>
          <w:szCs w:val="18"/>
        </w:rPr>
        <w:t>é</w:t>
      </w:r>
      <w:r w:rsidRPr="007A4D21">
        <w:rPr>
          <w:szCs w:val="18"/>
        </w:rPr>
        <w:t>monstration de l’efficacité pratique d’un gouvernement soustrait aux aléas du marché politique concurrentiel. Dans ce cas, l’autoritarisme des pays avancés sur la voie de l’industrialisation doit s’appréhender aussi – comme dans les dém</w:t>
      </w:r>
      <w:r w:rsidRPr="007A4D21">
        <w:rPr>
          <w:szCs w:val="18"/>
        </w:rPr>
        <w:t>o</w:t>
      </w:r>
      <w:r w:rsidRPr="007A4D21">
        <w:rPr>
          <w:szCs w:val="18"/>
        </w:rPr>
        <w:t>craties – au travers de ses politiques économiques et sociales, ou enc</w:t>
      </w:r>
      <w:r w:rsidRPr="007A4D21">
        <w:rPr>
          <w:szCs w:val="18"/>
        </w:rPr>
        <w:t>o</w:t>
      </w:r>
      <w:r w:rsidRPr="007A4D21">
        <w:rPr>
          <w:szCs w:val="18"/>
        </w:rPr>
        <w:t>re des processus de décision qui sous-tendent ces polit</w:t>
      </w:r>
      <w:r w:rsidRPr="007A4D21">
        <w:rPr>
          <w:szCs w:val="18"/>
        </w:rPr>
        <w:t>i</w:t>
      </w:r>
      <w:r w:rsidRPr="007A4D21">
        <w:rPr>
          <w:szCs w:val="18"/>
        </w:rPr>
        <w:t>ques. Mais mieux vaut reconnaître que les recherches menées dans cette d</w:t>
      </w:r>
      <w:r w:rsidRPr="007A4D21">
        <w:rPr>
          <w:szCs w:val="18"/>
        </w:rPr>
        <w:t>i</w:t>
      </w:r>
      <w:r w:rsidRPr="007A4D21">
        <w:rPr>
          <w:szCs w:val="18"/>
        </w:rPr>
        <w:t>rection sont très r</w:t>
      </w:r>
      <w:r w:rsidRPr="007A4D21">
        <w:rPr>
          <w:szCs w:val="18"/>
        </w:rPr>
        <w:t>a</w:t>
      </w:r>
      <w:r w:rsidRPr="007A4D21">
        <w:rPr>
          <w:szCs w:val="18"/>
        </w:rPr>
        <w:t>res. Elles concernent avant tout l’Italie fasciste et l’Espagne franquiste (Gregor, 1979 ; Anderson, 1970) et, de façon plus succincte, le Portugal (Schmitter, 1975, pp. 24-37), Ie Brésil d’après 1964 (Tavares, Serra, 1973, pp. 61-99 ; Faria, 1983, pp. 118-163) ou le Mexique (Purcell, 1973, pp. 28-54).</w:t>
      </w:r>
    </w:p>
    <w:p w14:paraId="3FB43744" w14:textId="77777777" w:rsidR="00A35B72" w:rsidRPr="007A4D21" w:rsidRDefault="00A35B72" w:rsidP="00A35B72">
      <w:pPr>
        <w:spacing w:before="120" w:after="120"/>
        <w:jc w:val="both"/>
      </w:pPr>
      <w:r w:rsidRPr="007A4D21">
        <w:rPr>
          <w:szCs w:val="18"/>
        </w:rPr>
        <w:t>Par ailleurs, un second principe si</w:t>
      </w:r>
      <w:r w:rsidRPr="007A4D21">
        <w:rPr>
          <w:szCs w:val="18"/>
        </w:rPr>
        <w:t>m</w:t>
      </w:r>
      <w:r w:rsidRPr="007A4D21">
        <w:rPr>
          <w:szCs w:val="18"/>
        </w:rPr>
        <w:t>plificateur conduit, en ce qui concerne au moins les sociétés occidentalisées, à ne voir dans les États autoritaires que des régimes d’exception ou des pouvoirs « successeurs » de gouvernements oligarchiques ou dém</w:t>
      </w:r>
      <w:r w:rsidRPr="007A4D21">
        <w:rPr>
          <w:szCs w:val="18"/>
        </w:rPr>
        <w:t>o</w:t>
      </w:r>
      <w:r w:rsidRPr="007A4D21">
        <w:rPr>
          <w:szCs w:val="18"/>
        </w:rPr>
        <w:t>cratiques réputés plus normaux. En fait, cette considération reflète une normat</w:t>
      </w:r>
      <w:r w:rsidRPr="007A4D21">
        <w:rPr>
          <w:szCs w:val="18"/>
        </w:rPr>
        <w:t>i</w:t>
      </w:r>
      <w:r w:rsidRPr="007A4D21">
        <w:rPr>
          <w:szCs w:val="18"/>
        </w:rPr>
        <w:t>vité purement esthétique, un refus de percevoir l’apport « constituant » de l’autoritarisme dans le monde occidental et, sans doute, non occidental. Les r</w:t>
      </w:r>
      <w:r w:rsidRPr="007A4D21">
        <w:rPr>
          <w:szCs w:val="18"/>
        </w:rPr>
        <w:t>é</w:t>
      </w:r>
      <w:r w:rsidRPr="007A4D21">
        <w:rPr>
          <w:szCs w:val="18"/>
        </w:rPr>
        <w:t>gimes autoritaires ne sont accidentels qu’en jouant sur les mots. Comme les autres, ils relèvent du crois</w:t>
      </w:r>
      <w:r w:rsidRPr="007A4D21">
        <w:rPr>
          <w:szCs w:val="18"/>
        </w:rPr>
        <w:t>e</w:t>
      </w:r>
      <w:r w:rsidRPr="007A4D21">
        <w:rPr>
          <w:szCs w:val="18"/>
        </w:rPr>
        <w:t>ment des facteurs profonds et d’épisodes conjon</w:t>
      </w:r>
      <w:r w:rsidRPr="007A4D21">
        <w:rPr>
          <w:szCs w:val="18"/>
        </w:rPr>
        <w:t>c</w:t>
      </w:r>
      <w:r w:rsidRPr="007A4D21">
        <w:rPr>
          <w:szCs w:val="18"/>
        </w:rPr>
        <w:t>turels. Ils contribuent à leur façon, sur le long terme, aux équilibres et aux déformations p</w:t>
      </w:r>
      <w:r w:rsidRPr="007A4D21">
        <w:rPr>
          <w:szCs w:val="18"/>
        </w:rPr>
        <w:t>o</w:t>
      </w:r>
      <w:r w:rsidRPr="007A4D21">
        <w:rPr>
          <w:szCs w:val="18"/>
        </w:rPr>
        <w:t>litiques propres à chaque pays, laissant un legs durable où les e</w:t>
      </w:r>
      <w:r w:rsidRPr="007A4D21">
        <w:rPr>
          <w:szCs w:val="18"/>
        </w:rPr>
        <w:t>f</w:t>
      </w:r>
      <w:r w:rsidRPr="007A4D21">
        <w:rPr>
          <w:szCs w:val="18"/>
        </w:rPr>
        <w:t>fets négatifs ne prédominent pas forcément. Enfin, ils se révèlent sens</w:t>
      </w:r>
      <w:r w:rsidRPr="007A4D21">
        <w:rPr>
          <w:szCs w:val="18"/>
        </w:rPr>
        <w:t>i</w:t>
      </w:r>
      <w:r w:rsidRPr="007A4D21">
        <w:rPr>
          <w:szCs w:val="18"/>
        </w:rPr>
        <w:t>bles au même titre que les démocraties aux</w:t>
      </w:r>
      <w:r>
        <w:rPr>
          <w:szCs w:val="18"/>
        </w:rPr>
        <w:t xml:space="preserve"> </w:t>
      </w:r>
      <w:r w:rsidRPr="007A4D21">
        <w:t>[307]</w:t>
      </w:r>
      <w:r>
        <w:t xml:space="preserve"> </w:t>
      </w:r>
      <w:r w:rsidRPr="007A4D21">
        <w:rPr>
          <w:szCs w:val="18"/>
        </w:rPr>
        <w:t>retombées contradicto</w:t>
      </w:r>
      <w:r w:rsidRPr="007A4D21">
        <w:rPr>
          <w:szCs w:val="18"/>
        </w:rPr>
        <w:t>i</w:t>
      </w:r>
      <w:r w:rsidRPr="007A4D21">
        <w:rPr>
          <w:szCs w:val="18"/>
        </w:rPr>
        <w:t>res de la dynamique du temps présent. À cet égard, on peut partager d’un côté l’inquiétude de tous ceux qui ont noté que les tensions e</w:t>
      </w:r>
      <w:r w:rsidRPr="007A4D21">
        <w:rPr>
          <w:szCs w:val="18"/>
        </w:rPr>
        <w:t>n</w:t>
      </w:r>
      <w:r w:rsidRPr="007A4D21">
        <w:rPr>
          <w:szCs w:val="18"/>
        </w:rPr>
        <w:t>gendrées par l’industrialisation minent le consensus démocratique et servent l’autoritarisme. Mais, d’un autre côté, on aim</w:t>
      </w:r>
      <w:r w:rsidRPr="007A4D21">
        <w:rPr>
          <w:szCs w:val="18"/>
        </w:rPr>
        <w:t>e</w:t>
      </w:r>
      <w:r w:rsidRPr="007A4D21">
        <w:rPr>
          <w:szCs w:val="18"/>
        </w:rPr>
        <w:t>rait croire que les dictatures se trouvent affaiblies, à l’inverse, par le bouleversement économique et social qu’elles indu</w:t>
      </w:r>
      <w:r w:rsidRPr="007A4D21">
        <w:rPr>
          <w:szCs w:val="18"/>
        </w:rPr>
        <w:t>i</w:t>
      </w:r>
      <w:r w:rsidRPr="007A4D21">
        <w:rPr>
          <w:szCs w:val="18"/>
        </w:rPr>
        <w:t>sent fréquemment de nos jours, qu’elles deviennent par là les appre</w:t>
      </w:r>
      <w:r w:rsidRPr="007A4D21">
        <w:rPr>
          <w:szCs w:val="18"/>
        </w:rPr>
        <w:t>n</w:t>
      </w:r>
      <w:r w:rsidRPr="007A4D21">
        <w:rPr>
          <w:szCs w:val="18"/>
        </w:rPr>
        <w:t>tis sorciers d’une modernisation mère de la démocratie. Reste que la réponse n’est peut-être pas env</w:t>
      </w:r>
      <w:r w:rsidRPr="007A4D21">
        <w:rPr>
          <w:szCs w:val="18"/>
        </w:rPr>
        <w:t>i</w:t>
      </w:r>
      <w:r w:rsidRPr="007A4D21">
        <w:rPr>
          <w:szCs w:val="18"/>
        </w:rPr>
        <w:t>sageable de cette manière, et que Ph</w:t>
      </w:r>
      <w:r w:rsidRPr="007A4D21">
        <w:rPr>
          <w:szCs w:val="18"/>
        </w:rPr>
        <w:t>i</w:t>
      </w:r>
      <w:r w:rsidRPr="007A4D21">
        <w:rPr>
          <w:szCs w:val="18"/>
        </w:rPr>
        <w:t>lippe Schmitter n’a pas tort de penser que « la modernis</w:t>
      </w:r>
      <w:r w:rsidRPr="007A4D21">
        <w:rPr>
          <w:szCs w:val="18"/>
        </w:rPr>
        <w:t>a</w:t>
      </w:r>
      <w:r w:rsidRPr="007A4D21">
        <w:rPr>
          <w:szCs w:val="18"/>
        </w:rPr>
        <w:t>tion sociale déstabilise toutes les formes de go</w:t>
      </w:r>
      <w:r w:rsidRPr="007A4D21">
        <w:rPr>
          <w:szCs w:val="18"/>
        </w:rPr>
        <w:t>u</w:t>
      </w:r>
      <w:r w:rsidRPr="007A4D21">
        <w:rPr>
          <w:szCs w:val="18"/>
        </w:rPr>
        <w:t>vernement » (Schmitter, 1982, pp. 2-3). Ce qui laisse l’espoir aux démocrates sans diminuer malheure</w:t>
      </w:r>
      <w:r w:rsidRPr="007A4D21">
        <w:rPr>
          <w:szCs w:val="18"/>
        </w:rPr>
        <w:t>u</w:t>
      </w:r>
      <w:r w:rsidRPr="007A4D21">
        <w:rPr>
          <w:szCs w:val="18"/>
        </w:rPr>
        <w:t>sement l’entraînement vers l’autoritarisme…</w:t>
      </w:r>
    </w:p>
    <w:p w14:paraId="7FB90550" w14:textId="77777777" w:rsidR="00A35B72" w:rsidRPr="007A4D21" w:rsidRDefault="00A35B72" w:rsidP="00A35B72">
      <w:pPr>
        <w:spacing w:before="120" w:after="120"/>
        <w:jc w:val="both"/>
        <w:rPr>
          <w:szCs w:val="18"/>
        </w:rPr>
      </w:pPr>
    </w:p>
    <w:p w14:paraId="780DD78E" w14:textId="77777777" w:rsidR="00A35B72" w:rsidRPr="007A4D21" w:rsidRDefault="00A35B72" w:rsidP="00A35B72">
      <w:pPr>
        <w:pStyle w:val="a"/>
      </w:pPr>
      <w:bookmarkStart w:id="63" w:name="Traite_t2_pt_1_chap_IV_biblio"/>
      <w:r w:rsidRPr="007A4D21">
        <w:t>BIBLIOGR</w:t>
      </w:r>
      <w:r w:rsidRPr="007A4D21">
        <w:t>A</w:t>
      </w:r>
      <w:r w:rsidRPr="007A4D21">
        <w:t>PHIE</w:t>
      </w:r>
    </w:p>
    <w:bookmarkEnd w:id="63"/>
    <w:p w14:paraId="4613486A" w14:textId="77777777" w:rsidR="00A35B72" w:rsidRPr="007A4D21" w:rsidRDefault="00A35B72" w:rsidP="00A35B72">
      <w:pPr>
        <w:spacing w:before="120" w:after="120"/>
        <w:jc w:val="both"/>
        <w:rPr>
          <w:szCs w:val="18"/>
        </w:rPr>
      </w:pPr>
    </w:p>
    <w:p w14:paraId="6CCDDEA6"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30E385D5" w14:textId="77777777" w:rsidR="00A35B72" w:rsidRDefault="00A35B72" w:rsidP="00A35B72">
      <w:pPr>
        <w:spacing w:before="120" w:after="120"/>
        <w:ind w:left="1440" w:hanging="1440"/>
        <w:jc w:val="both"/>
        <w:rPr>
          <w:smallCaps/>
          <w:sz w:val="24"/>
          <w:szCs w:val="24"/>
        </w:rPr>
      </w:pPr>
    </w:p>
    <w:p w14:paraId="23921C37" w14:textId="77777777" w:rsidR="00A35B72" w:rsidRPr="007A4D21" w:rsidRDefault="00A35B72" w:rsidP="00A35B72">
      <w:pPr>
        <w:pStyle w:val="biblio"/>
      </w:pPr>
      <w:r w:rsidRPr="007A4D21">
        <w:t xml:space="preserve">Adorno (T. W.) </w:t>
      </w:r>
      <w:r w:rsidRPr="007A4D21">
        <w:rPr>
          <w:i/>
          <w:iCs/>
        </w:rPr>
        <w:t xml:space="preserve">et al., </w:t>
      </w:r>
      <w:r w:rsidRPr="007A4D21">
        <w:t xml:space="preserve">1950, </w:t>
      </w:r>
      <w:r w:rsidRPr="007A4D21">
        <w:rPr>
          <w:i/>
          <w:iCs/>
        </w:rPr>
        <w:t xml:space="preserve">The Authoritarian Personality, </w:t>
      </w:r>
      <w:r w:rsidRPr="007A4D21">
        <w:t>New York, Ha</w:t>
      </w:r>
      <w:r w:rsidRPr="007A4D21">
        <w:t>r</w:t>
      </w:r>
      <w:r w:rsidRPr="007A4D21">
        <w:t>per &amp; Row.</w:t>
      </w:r>
    </w:p>
    <w:p w14:paraId="375129AC" w14:textId="77777777" w:rsidR="00A35B72" w:rsidRPr="007A4D21" w:rsidRDefault="00A35B72" w:rsidP="00A35B72">
      <w:pPr>
        <w:pStyle w:val="biblio"/>
      </w:pPr>
      <w:r w:rsidRPr="007A4D21">
        <w:t xml:space="preserve">Akhavi (Sharough), 1975, Egypt : Neo Patrimonial Elite, </w:t>
      </w:r>
      <w:r w:rsidRPr="007A4D21">
        <w:rPr>
          <w:i/>
          <w:iCs/>
        </w:rPr>
        <w:t xml:space="preserve">in </w:t>
      </w:r>
      <w:r w:rsidRPr="007A4D21">
        <w:t>T</w:t>
      </w:r>
      <w:r w:rsidRPr="007A4D21">
        <w:t>a</w:t>
      </w:r>
      <w:r w:rsidRPr="007A4D21">
        <w:t xml:space="preserve">chan (Frank) </w:t>
      </w:r>
      <w:r w:rsidRPr="007A4D21">
        <w:rPr>
          <w:i/>
          <w:iCs/>
        </w:rPr>
        <w:t>et al., Political Elites and Political Develo</w:t>
      </w:r>
      <w:r w:rsidRPr="007A4D21">
        <w:rPr>
          <w:i/>
          <w:iCs/>
        </w:rPr>
        <w:t>p</w:t>
      </w:r>
      <w:r w:rsidRPr="007A4D21">
        <w:rPr>
          <w:i/>
          <w:iCs/>
        </w:rPr>
        <w:t xml:space="preserve">ment in the Middle East, </w:t>
      </w:r>
      <w:r w:rsidRPr="007A4D21">
        <w:t>New York.</w:t>
      </w:r>
    </w:p>
    <w:p w14:paraId="3FB86E19" w14:textId="77777777" w:rsidR="00A35B72" w:rsidRPr="007A4D21" w:rsidRDefault="00A35B72" w:rsidP="00A35B72">
      <w:pPr>
        <w:pStyle w:val="biblio"/>
      </w:pPr>
      <w:r w:rsidRPr="007A4D21">
        <w:t xml:space="preserve">Almond (Gabriel), Coleman (J. S.), 1960, </w:t>
      </w:r>
      <w:r w:rsidRPr="007A4D21">
        <w:rPr>
          <w:i/>
          <w:iCs/>
        </w:rPr>
        <w:t>The Politics of Devel</w:t>
      </w:r>
      <w:r w:rsidRPr="007A4D21">
        <w:rPr>
          <w:i/>
          <w:iCs/>
        </w:rPr>
        <w:t>o</w:t>
      </w:r>
      <w:r w:rsidRPr="007A4D21">
        <w:rPr>
          <w:i/>
          <w:iCs/>
        </w:rPr>
        <w:t xml:space="preserve">ping Areas, </w:t>
      </w:r>
      <w:r w:rsidRPr="007A4D21">
        <w:t>Princeton, Princeton University Press.</w:t>
      </w:r>
    </w:p>
    <w:p w14:paraId="21647AEB" w14:textId="77777777" w:rsidR="00A35B72" w:rsidRPr="007A4D21" w:rsidRDefault="00A35B72" w:rsidP="00A35B72">
      <w:pPr>
        <w:pStyle w:val="biblio"/>
      </w:pPr>
      <w:r w:rsidRPr="007A4D21">
        <w:t xml:space="preserve">Almond (Gabriel), Powell (G. B.), 1966, </w:t>
      </w:r>
      <w:r w:rsidRPr="007A4D21">
        <w:rPr>
          <w:i/>
          <w:iCs/>
        </w:rPr>
        <w:t xml:space="preserve">Comparative Politics, </w:t>
      </w:r>
      <w:r w:rsidRPr="007A4D21">
        <w:t>Bo</w:t>
      </w:r>
      <w:r w:rsidRPr="007A4D21">
        <w:t>s</w:t>
      </w:r>
      <w:r w:rsidRPr="007A4D21">
        <w:t>ton Little Brown.</w:t>
      </w:r>
    </w:p>
    <w:p w14:paraId="26CC47F0" w14:textId="77777777" w:rsidR="00A35B72" w:rsidRPr="007A4D21" w:rsidRDefault="00A35B72" w:rsidP="00A35B72">
      <w:pPr>
        <w:pStyle w:val="biblio"/>
      </w:pPr>
      <w:r w:rsidRPr="007A4D21">
        <w:t xml:space="preserve">Amsden (J.), 1972, </w:t>
      </w:r>
      <w:r w:rsidRPr="007A4D21">
        <w:rPr>
          <w:i/>
          <w:iCs/>
        </w:rPr>
        <w:t xml:space="preserve">Collective Bargaining and Class Conflict in Spain, </w:t>
      </w:r>
      <w:r w:rsidRPr="007A4D21">
        <w:t>Lo</w:t>
      </w:r>
      <w:r w:rsidRPr="007A4D21">
        <w:t>n</w:t>
      </w:r>
      <w:r w:rsidRPr="007A4D21">
        <w:t>don, We</w:t>
      </w:r>
      <w:r w:rsidRPr="007A4D21">
        <w:t>i</w:t>
      </w:r>
      <w:r w:rsidRPr="007A4D21">
        <w:t>denfeld &amp; Nicolson.</w:t>
      </w:r>
    </w:p>
    <w:p w14:paraId="05F08F5E" w14:textId="77777777" w:rsidR="00A35B72" w:rsidRPr="007A4D21" w:rsidRDefault="00A35B72" w:rsidP="00A35B72">
      <w:pPr>
        <w:pStyle w:val="biblio"/>
      </w:pPr>
      <w:r w:rsidRPr="007A4D21">
        <w:t xml:space="preserve">Anderson (B.), Cockcroft (J. D.), 1969, Control and Cooptation in Mexican Politics, </w:t>
      </w:r>
      <w:r w:rsidRPr="007A4D21">
        <w:rPr>
          <w:i/>
          <w:iCs/>
        </w:rPr>
        <w:t xml:space="preserve">in </w:t>
      </w:r>
      <w:r w:rsidRPr="007A4D21">
        <w:t xml:space="preserve">Horowitz (I. L.) </w:t>
      </w:r>
      <w:r w:rsidRPr="007A4D21">
        <w:rPr>
          <w:i/>
          <w:iCs/>
        </w:rPr>
        <w:t>et al., Latin-American Radic</w:t>
      </w:r>
      <w:r w:rsidRPr="007A4D21">
        <w:rPr>
          <w:i/>
          <w:iCs/>
        </w:rPr>
        <w:t>a</w:t>
      </w:r>
      <w:r w:rsidRPr="007A4D21">
        <w:rPr>
          <w:i/>
          <w:iCs/>
        </w:rPr>
        <w:t xml:space="preserve">lism, </w:t>
      </w:r>
      <w:r w:rsidRPr="007A4D21">
        <w:t>London, Jonathan Cape.</w:t>
      </w:r>
    </w:p>
    <w:p w14:paraId="78B8C011" w14:textId="77777777" w:rsidR="00A35B72" w:rsidRPr="007A4D21" w:rsidRDefault="00A35B72" w:rsidP="00A35B72">
      <w:pPr>
        <w:pStyle w:val="biblio"/>
      </w:pPr>
      <w:r w:rsidRPr="007A4D21">
        <w:t xml:space="preserve">Anderson (C. W.), 1970, </w:t>
      </w:r>
      <w:r w:rsidRPr="007A4D21">
        <w:rPr>
          <w:i/>
          <w:iCs/>
        </w:rPr>
        <w:t>The Pol</w:t>
      </w:r>
      <w:r w:rsidRPr="007A4D21">
        <w:rPr>
          <w:i/>
          <w:iCs/>
        </w:rPr>
        <w:t>i</w:t>
      </w:r>
      <w:r w:rsidRPr="007A4D21">
        <w:rPr>
          <w:i/>
          <w:iCs/>
        </w:rPr>
        <w:t xml:space="preserve">tical Economy of Modern Spain, </w:t>
      </w:r>
      <w:r w:rsidRPr="007A4D21">
        <w:t>Madison, The Univers</w:t>
      </w:r>
      <w:r w:rsidRPr="007A4D21">
        <w:t>i</w:t>
      </w:r>
      <w:r w:rsidRPr="007A4D21">
        <w:t>ty of Wisconsin Press.</w:t>
      </w:r>
    </w:p>
    <w:p w14:paraId="62AD51D9" w14:textId="77777777" w:rsidR="00A35B72" w:rsidRPr="007A4D21" w:rsidRDefault="00A35B72" w:rsidP="00A35B72">
      <w:pPr>
        <w:pStyle w:val="biblio"/>
      </w:pPr>
      <w:r w:rsidRPr="007A4D21">
        <w:t xml:space="preserve">Apter (David T.), 1965, </w:t>
      </w:r>
      <w:r w:rsidRPr="007A4D21">
        <w:rPr>
          <w:i/>
          <w:iCs/>
        </w:rPr>
        <w:t xml:space="preserve">The Polititics of Modernization, </w:t>
      </w:r>
      <w:r w:rsidRPr="007A4D21">
        <w:t>Chicago, Chicago University Press.</w:t>
      </w:r>
    </w:p>
    <w:p w14:paraId="2E29CD79" w14:textId="77777777" w:rsidR="00A35B72" w:rsidRPr="007A4D21" w:rsidRDefault="00A35B72" w:rsidP="00A35B72">
      <w:pPr>
        <w:pStyle w:val="biblio"/>
      </w:pPr>
      <w:r w:rsidRPr="007A4D21">
        <w:t xml:space="preserve">Apter (David T.), 1970, </w:t>
      </w:r>
      <w:r w:rsidRPr="007A4D21">
        <w:rPr>
          <w:i/>
          <w:iCs/>
        </w:rPr>
        <w:t>Some conceptual Approaches to the Study of Mode</w:t>
      </w:r>
      <w:r w:rsidRPr="007A4D21">
        <w:rPr>
          <w:i/>
          <w:iCs/>
        </w:rPr>
        <w:t>r</w:t>
      </w:r>
      <w:r w:rsidRPr="007A4D21">
        <w:rPr>
          <w:i/>
          <w:iCs/>
        </w:rPr>
        <w:t xml:space="preserve">nization, </w:t>
      </w:r>
      <w:r w:rsidRPr="007A4D21">
        <w:t>Englewood Cliffs, Prentice Hall.</w:t>
      </w:r>
    </w:p>
    <w:p w14:paraId="14BC540E" w14:textId="77777777" w:rsidR="00A35B72" w:rsidRPr="007A4D21" w:rsidRDefault="00A35B72" w:rsidP="00A35B72">
      <w:pPr>
        <w:pStyle w:val="biblio"/>
      </w:pPr>
      <w:r w:rsidRPr="007A4D21">
        <w:t xml:space="preserve">Arendt (Hannah), 1972, </w:t>
      </w:r>
      <w:r w:rsidRPr="007A4D21">
        <w:rPr>
          <w:i/>
          <w:iCs/>
        </w:rPr>
        <w:t xml:space="preserve">Le système totalitaire, </w:t>
      </w:r>
      <w:r w:rsidRPr="007A4D21">
        <w:t>Paris, Éditions du Seuil.</w:t>
      </w:r>
    </w:p>
    <w:p w14:paraId="17F1604D" w14:textId="77777777" w:rsidR="00A35B72" w:rsidRPr="007A4D21" w:rsidRDefault="00A35B72" w:rsidP="00A35B72">
      <w:pPr>
        <w:pStyle w:val="biblio"/>
      </w:pPr>
      <w:r w:rsidRPr="007A4D21">
        <w:t xml:space="preserve">Aron (Raymond), 1965, </w:t>
      </w:r>
      <w:r w:rsidRPr="007A4D21">
        <w:rPr>
          <w:i/>
          <w:iCs/>
        </w:rPr>
        <w:t xml:space="preserve">Démocratie et totalitarisme, </w:t>
      </w:r>
      <w:r w:rsidRPr="007A4D21">
        <w:t>Paris, Gall</w:t>
      </w:r>
      <w:r w:rsidRPr="007A4D21">
        <w:t>i</w:t>
      </w:r>
      <w:r w:rsidRPr="007A4D21">
        <w:t>mard.</w:t>
      </w:r>
    </w:p>
    <w:p w14:paraId="22081AD4" w14:textId="77777777" w:rsidR="00A35B72" w:rsidRPr="007A4D21" w:rsidRDefault="00A35B72" w:rsidP="00A35B72">
      <w:pPr>
        <w:pStyle w:val="biblio"/>
      </w:pPr>
      <w:r w:rsidRPr="007A4D21">
        <w:t xml:space="preserve">Augé (Marc), 1977, </w:t>
      </w:r>
      <w:r w:rsidRPr="007A4D21">
        <w:rPr>
          <w:i/>
          <w:iCs/>
        </w:rPr>
        <w:t xml:space="preserve">Pouvoirs de vie, pouvoirs de morts, </w:t>
      </w:r>
      <w:r w:rsidRPr="007A4D21">
        <w:t>Paris, Fla</w:t>
      </w:r>
      <w:r w:rsidRPr="007A4D21">
        <w:t>m</w:t>
      </w:r>
      <w:r w:rsidRPr="007A4D21">
        <w:t>marion.</w:t>
      </w:r>
    </w:p>
    <w:p w14:paraId="2BF9FAFA" w14:textId="77777777" w:rsidR="00A35B72" w:rsidRPr="007A4D21" w:rsidRDefault="00A35B72" w:rsidP="00A35B72">
      <w:pPr>
        <w:pStyle w:val="biblio"/>
      </w:pPr>
      <w:r w:rsidRPr="007A4D21">
        <w:t xml:space="preserve">Badie (Bertrand), 1978, </w:t>
      </w:r>
      <w:r w:rsidRPr="007A4D21">
        <w:rPr>
          <w:i/>
          <w:iCs/>
        </w:rPr>
        <w:t xml:space="preserve">Le développement politique, </w:t>
      </w:r>
      <w:r w:rsidRPr="007A4D21">
        <w:t>Paris, Econom</w:t>
      </w:r>
      <w:r w:rsidRPr="007A4D21">
        <w:t>i</w:t>
      </w:r>
      <w:r w:rsidRPr="007A4D21">
        <w:t>ca.</w:t>
      </w:r>
    </w:p>
    <w:p w14:paraId="301E18FF" w14:textId="77777777" w:rsidR="00A35B72" w:rsidRPr="007A4D21" w:rsidRDefault="00A35B72" w:rsidP="00A35B72">
      <w:pPr>
        <w:pStyle w:val="biblio"/>
      </w:pPr>
      <w:r w:rsidRPr="007A4D21">
        <w:t xml:space="preserve">Bauer (Otto), 1967, Der Faschismus, </w:t>
      </w:r>
      <w:r w:rsidRPr="007A4D21">
        <w:rPr>
          <w:i/>
          <w:iCs/>
        </w:rPr>
        <w:t xml:space="preserve">in </w:t>
      </w:r>
      <w:r w:rsidRPr="007A4D21">
        <w:t xml:space="preserve">Abendroth (Wolfgang) </w:t>
      </w:r>
      <w:r w:rsidRPr="007A4D21">
        <w:rPr>
          <w:i/>
          <w:iCs/>
        </w:rPr>
        <w:t>et al., Fa</w:t>
      </w:r>
      <w:r w:rsidRPr="007A4D21">
        <w:rPr>
          <w:i/>
          <w:iCs/>
        </w:rPr>
        <w:t>s</w:t>
      </w:r>
      <w:r w:rsidRPr="007A4D21">
        <w:rPr>
          <w:i/>
          <w:iCs/>
        </w:rPr>
        <w:t xml:space="preserve">chismus und Kapitalismus, </w:t>
      </w:r>
      <w:r w:rsidRPr="007A4D21">
        <w:t>s.l., E</w:t>
      </w:r>
      <w:r w:rsidRPr="007A4D21">
        <w:t>u</w:t>
      </w:r>
      <w:r w:rsidRPr="007A4D21">
        <w:t>ropa Verlag.</w:t>
      </w:r>
    </w:p>
    <w:p w14:paraId="0DB1AFC1" w14:textId="77777777" w:rsidR="00A35B72" w:rsidRPr="007A4D21" w:rsidRDefault="00A35B72" w:rsidP="00A35B72">
      <w:pPr>
        <w:pStyle w:val="biblio"/>
      </w:pPr>
      <w:r w:rsidRPr="007A4D21">
        <w:t xml:space="preserve">Bayart (Jean-François), 1973, La fonction politique des Églises au Cameroun, </w:t>
      </w:r>
      <w:r w:rsidRPr="007A4D21">
        <w:rPr>
          <w:i/>
          <w:iCs/>
        </w:rPr>
        <w:t>Revue française de Science p</w:t>
      </w:r>
      <w:r w:rsidRPr="007A4D21">
        <w:rPr>
          <w:i/>
          <w:iCs/>
        </w:rPr>
        <w:t>o</w:t>
      </w:r>
      <w:r w:rsidRPr="007A4D21">
        <w:rPr>
          <w:i/>
          <w:iCs/>
        </w:rPr>
        <w:t xml:space="preserve">litique, </w:t>
      </w:r>
      <w:r w:rsidRPr="007A4D21">
        <w:t>23 (3), pp. 514-536.</w:t>
      </w:r>
    </w:p>
    <w:p w14:paraId="74B02CAB" w14:textId="77777777" w:rsidR="00A35B72" w:rsidRPr="007A4D21" w:rsidRDefault="00A35B72" w:rsidP="00A35B72">
      <w:pPr>
        <w:pStyle w:val="biblio"/>
      </w:pPr>
      <w:r w:rsidRPr="007A4D21">
        <w:t>Bayart (Jean-François), 1978, R</w:t>
      </w:r>
      <w:r w:rsidRPr="007A4D21">
        <w:t>é</w:t>
      </w:r>
      <w:r w:rsidRPr="007A4D21">
        <w:t xml:space="preserve">gime de parti unique et système d’inégalité et de domination au Cameroun, </w:t>
      </w:r>
      <w:r w:rsidRPr="007A4D21">
        <w:rPr>
          <w:i/>
          <w:iCs/>
        </w:rPr>
        <w:t>Cahiers d’Études africa</w:t>
      </w:r>
      <w:r w:rsidRPr="007A4D21">
        <w:rPr>
          <w:i/>
          <w:iCs/>
        </w:rPr>
        <w:t>i</w:t>
      </w:r>
      <w:r w:rsidRPr="007A4D21">
        <w:rPr>
          <w:i/>
          <w:iCs/>
        </w:rPr>
        <w:t xml:space="preserve">nes, </w:t>
      </w:r>
      <w:r w:rsidRPr="007A4D21">
        <w:t>18 (69-70), pp. 5-35.</w:t>
      </w:r>
    </w:p>
    <w:p w14:paraId="25AE86BF" w14:textId="77777777" w:rsidR="00A35B72" w:rsidRPr="007A4D21" w:rsidRDefault="00A35B72" w:rsidP="00A35B72">
      <w:pPr>
        <w:pStyle w:val="biblio"/>
      </w:pPr>
      <w:r w:rsidRPr="007A4D21">
        <w:t xml:space="preserve">Bayart (Jean-François), 1979, </w:t>
      </w:r>
      <w:r w:rsidRPr="007A4D21">
        <w:rPr>
          <w:i/>
          <w:iCs/>
        </w:rPr>
        <w:t xml:space="preserve">L’État au Cameroun, </w:t>
      </w:r>
      <w:r w:rsidRPr="007A4D21">
        <w:t xml:space="preserve">Paris, Presses de la </w:t>
      </w:r>
      <w:r w:rsidRPr="007A4D21">
        <w:rPr>
          <w:smallCaps/>
        </w:rPr>
        <w:t>fnsp.</w:t>
      </w:r>
    </w:p>
    <w:p w14:paraId="33741325" w14:textId="77777777" w:rsidR="00A35B72" w:rsidRPr="007A4D21" w:rsidRDefault="00A35B72" w:rsidP="00A35B72">
      <w:pPr>
        <w:pStyle w:val="biblio"/>
      </w:pPr>
      <w:r w:rsidRPr="007A4D21">
        <w:t xml:space="preserve">Bayart (Jean-François), 1980, L’Afrique, sujet de son histoire, </w:t>
      </w:r>
      <w:r w:rsidRPr="007A4D21">
        <w:rPr>
          <w:i/>
          <w:iCs/>
        </w:rPr>
        <w:t xml:space="preserve">Études </w:t>
      </w:r>
      <w:r w:rsidRPr="007A4D21">
        <w:t>(723), pp. 727-742.</w:t>
      </w:r>
    </w:p>
    <w:p w14:paraId="070F5068" w14:textId="77777777" w:rsidR="00A35B72" w:rsidRPr="007A4D21" w:rsidRDefault="00A35B72" w:rsidP="00A35B72">
      <w:pPr>
        <w:pStyle w:val="biblio"/>
      </w:pPr>
      <w:r w:rsidRPr="007A4D21">
        <w:t xml:space="preserve">Bayart (Jean-François), 1983, Les sociétés africaines face à l’État, </w:t>
      </w:r>
      <w:r w:rsidRPr="007A4D21">
        <w:rPr>
          <w:i/>
          <w:iCs/>
        </w:rPr>
        <w:t>Po</w:t>
      </w:r>
      <w:r w:rsidRPr="007A4D21">
        <w:rPr>
          <w:i/>
          <w:iCs/>
        </w:rPr>
        <w:t>u</w:t>
      </w:r>
      <w:r w:rsidRPr="007A4D21">
        <w:rPr>
          <w:i/>
          <w:iCs/>
        </w:rPr>
        <w:t xml:space="preserve">voirs </w:t>
      </w:r>
      <w:r w:rsidRPr="007A4D21">
        <w:t>(25), pp. 23-39.</w:t>
      </w:r>
    </w:p>
    <w:p w14:paraId="718C50B6" w14:textId="77777777" w:rsidR="00A35B72" w:rsidRPr="007A4D21" w:rsidRDefault="00A35B72" w:rsidP="00A35B72">
      <w:pPr>
        <w:pStyle w:val="biblio"/>
      </w:pPr>
      <w:r w:rsidRPr="007A4D21">
        <w:t xml:space="preserve">Bendix (Reinhard), 1981, </w:t>
      </w:r>
      <w:r w:rsidRPr="007A4D21">
        <w:rPr>
          <w:i/>
          <w:iCs/>
        </w:rPr>
        <w:t xml:space="preserve">Nation-Building and Citizenship, </w:t>
      </w:r>
      <w:r w:rsidRPr="007A4D21">
        <w:t>Berkeley Unive</w:t>
      </w:r>
      <w:r w:rsidRPr="007A4D21">
        <w:t>r</w:t>
      </w:r>
      <w:r w:rsidRPr="007A4D21">
        <w:t>sity of Cal</w:t>
      </w:r>
      <w:r w:rsidRPr="007A4D21">
        <w:t>i</w:t>
      </w:r>
      <w:r w:rsidRPr="007A4D21">
        <w:t>fornia Press.</w:t>
      </w:r>
    </w:p>
    <w:p w14:paraId="2F015965" w14:textId="77777777" w:rsidR="00A35B72" w:rsidRPr="007A4D21" w:rsidRDefault="00A35B72" w:rsidP="00A35B72">
      <w:pPr>
        <w:pStyle w:val="biblio"/>
      </w:pPr>
      <w:r w:rsidRPr="007A4D21">
        <w:t xml:space="preserve">Bourricaud (François), 1961, </w:t>
      </w:r>
      <w:r w:rsidRPr="007A4D21">
        <w:rPr>
          <w:i/>
          <w:iCs/>
        </w:rPr>
        <w:t xml:space="preserve">Esquisse d’une théorie de l’autorité, </w:t>
      </w:r>
      <w:r w:rsidRPr="007A4D21">
        <w:t>P</w:t>
      </w:r>
      <w:r w:rsidRPr="007A4D21">
        <w:t>a</w:t>
      </w:r>
      <w:r w:rsidRPr="007A4D21">
        <w:t>ris, Plon.</w:t>
      </w:r>
    </w:p>
    <w:p w14:paraId="61CF3428" w14:textId="77777777" w:rsidR="00A35B72" w:rsidRPr="007A4D21" w:rsidRDefault="00A35B72" w:rsidP="00A35B72">
      <w:pPr>
        <w:pStyle w:val="biblio"/>
      </w:pPr>
      <w:r w:rsidRPr="007A4D21">
        <w:t xml:space="preserve">Bourricaud (François), 1980, </w:t>
      </w:r>
      <w:r w:rsidRPr="007A4D21">
        <w:rPr>
          <w:i/>
          <w:iCs/>
        </w:rPr>
        <w:t>Le bricolage idéolog</w:t>
      </w:r>
      <w:r w:rsidRPr="007A4D21">
        <w:rPr>
          <w:i/>
          <w:iCs/>
        </w:rPr>
        <w:t>i</w:t>
      </w:r>
      <w:r w:rsidRPr="007A4D21">
        <w:rPr>
          <w:i/>
          <w:iCs/>
        </w:rPr>
        <w:t xml:space="preserve">que, </w:t>
      </w:r>
      <w:r w:rsidRPr="007A4D21">
        <w:t xml:space="preserve">Paris, </w:t>
      </w:r>
      <w:r w:rsidRPr="007A4D21">
        <w:rPr>
          <w:smallCaps/>
        </w:rPr>
        <w:t>puf.</w:t>
      </w:r>
    </w:p>
    <w:p w14:paraId="6510D2C6" w14:textId="77777777" w:rsidR="00A35B72" w:rsidRPr="007A4D21" w:rsidRDefault="00A35B72" w:rsidP="00A35B72">
      <w:pPr>
        <w:pStyle w:val="biblio"/>
      </w:pPr>
      <w:r w:rsidRPr="007A4D21">
        <w:t xml:space="preserve">Burdeau (Georges), 1979, </w:t>
      </w:r>
      <w:r w:rsidRPr="007A4D21">
        <w:rPr>
          <w:i/>
          <w:iCs/>
        </w:rPr>
        <w:t xml:space="preserve">Le libéralisme, </w:t>
      </w:r>
      <w:r w:rsidRPr="007A4D21">
        <w:t>Paris, Éd</w:t>
      </w:r>
      <w:r w:rsidRPr="007A4D21">
        <w:t>i</w:t>
      </w:r>
      <w:r w:rsidRPr="007A4D21">
        <w:t>tions du Seuil.</w:t>
      </w:r>
    </w:p>
    <w:p w14:paraId="5172D384" w14:textId="77777777" w:rsidR="00A35B72" w:rsidRPr="007A4D21" w:rsidRDefault="00A35B72" w:rsidP="00A35B72">
      <w:pPr>
        <w:pStyle w:val="biblio"/>
      </w:pPr>
      <w:r w:rsidRPr="007A4D21">
        <w:t>Buttner (Friedemann), 1979, Political stability without stable Inst</w:t>
      </w:r>
      <w:r w:rsidRPr="007A4D21">
        <w:t>i</w:t>
      </w:r>
      <w:r w:rsidRPr="007A4D21">
        <w:t>tutions : the Retraditionalization of Egypt’s Pol</w:t>
      </w:r>
      <w:r w:rsidRPr="007A4D21">
        <w:t>i</w:t>
      </w:r>
      <w:r w:rsidRPr="007A4D21">
        <w:t xml:space="preserve">ty, </w:t>
      </w:r>
      <w:r w:rsidRPr="007A4D21">
        <w:rPr>
          <w:i/>
          <w:iCs/>
        </w:rPr>
        <w:t xml:space="preserve">Orient </w:t>
      </w:r>
      <w:r w:rsidRPr="007A4D21">
        <w:t>(20), pp. 53-67.</w:t>
      </w:r>
    </w:p>
    <w:p w14:paraId="3D2943C6" w14:textId="77777777" w:rsidR="00A35B72" w:rsidRPr="007A4D21" w:rsidRDefault="00A35B72" w:rsidP="00A35B72">
      <w:pPr>
        <w:pStyle w:val="biblio"/>
      </w:pPr>
      <w:r w:rsidRPr="007A4D21">
        <w:rPr>
          <w:rFonts w:cs="Arial"/>
          <w:szCs w:val="16"/>
        </w:rPr>
        <w:t>[308]</w:t>
      </w:r>
    </w:p>
    <w:p w14:paraId="7319CE14" w14:textId="77777777" w:rsidR="00A35B72" w:rsidRPr="007A4D21" w:rsidRDefault="00A35B72" w:rsidP="00A35B72">
      <w:pPr>
        <w:pStyle w:val="biblio"/>
      </w:pPr>
      <w:r w:rsidRPr="007A4D21">
        <w:t>Cardoso (Fernando Enrique), 1973, Associated-dependent dev</w:t>
      </w:r>
      <w:r w:rsidRPr="007A4D21">
        <w:t>e</w:t>
      </w:r>
      <w:r w:rsidRPr="007A4D21">
        <w:t xml:space="preserve">lopment : theoretical and pratical implications, </w:t>
      </w:r>
      <w:r w:rsidRPr="007A4D21">
        <w:rPr>
          <w:i/>
          <w:iCs/>
        </w:rPr>
        <w:t xml:space="preserve">in </w:t>
      </w:r>
      <w:r w:rsidRPr="007A4D21">
        <w:t xml:space="preserve">Stepan (Alfred) </w:t>
      </w:r>
      <w:r w:rsidRPr="007A4D21">
        <w:rPr>
          <w:i/>
          <w:iCs/>
        </w:rPr>
        <w:t>et al., Authoritarian Br</w:t>
      </w:r>
      <w:r w:rsidRPr="007A4D21">
        <w:rPr>
          <w:i/>
          <w:iCs/>
        </w:rPr>
        <w:t>a</w:t>
      </w:r>
      <w:r w:rsidRPr="007A4D21">
        <w:rPr>
          <w:i/>
          <w:iCs/>
        </w:rPr>
        <w:t xml:space="preserve">zil, </w:t>
      </w:r>
      <w:r w:rsidRPr="007A4D21">
        <w:t>New Haven Yale Unive</w:t>
      </w:r>
      <w:r w:rsidRPr="007A4D21">
        <w:t>r</w:t>
      </w:r>
      <w:r w:rsidRPr="007A4D21">
        <w:t>sity Press, pp. 142-176.</w:t>
      </w:r>
    </w:p>
    <w:p w14:paraId="4003DC96" w14:textId="77777777" w:rsidR="00A35B72" w:rsidRPr="007A4D21" w:rsidRDefault="00A35B72" w:rsidP="00A35B72">
      <w:pPr>
        <w:pStyle w:val="biblio"/>
      </w:pPr>
      <w:r w:rsidRPr="007A4D21">
        <w:t>Cerqueira (Silas), 1973, L’Église portugaise et la dictature corporati</w:t>
      </w:r>
      <w:r w:rsidRPr="007A4D21">
        <w:t>s</w:t>
      </w:r>
      <w:r w:rsidRPr="007A4D21">
        <w:t xml:space="preserve">te, </w:t>
      </w:r>
      <w:r w:rsidRPr="007A4D21">
        <w:rPr>
          <w:i/>
          <w:iCs/>
        </w:rPr>
        <w:t xml:space="preserve">Revue française de Science politique, </w:t>
      </w:r>
      <w:r w:rsidRPr="007A4D21">
        <w:t>23 (3), pp. 473-513.</w:t>
      </w:r>
    </w:p>
    <w:p w14:paraId="6F324220" w14:textId="77777777" w:rsidR="00A35B72" w:rsidRPr="007A4D21" w:rsidRDefault="00A35B72" w:rsidP="00A35B72">
      <w:pPr>
        <w:pStyle w:val="biblio"/>
      </w:pPr>
      <w:r w:rsidRPr="007A4D21">
        <w:t xml:space="preserve">Chapman (B.), 1968, The Police-State, </w:t>
      </w:r>
      <w:r w:rsidRPr="007A4D21">
        <w:rPr>
          <w:i/>
          <w:iCs/>
        </w:rPr>
        <w:t>Government and oppos</w:t>
      </w:r>
      <w:r w:rsidRPr="007A4D21">
        <w:rPr>
          <w:i/>
          <w:iCs/>
        </w:rPr>
        <w:t>i</w:t>
      </w:r>
      <w:r w:rsidRPr="007A4D21">
        <w:rPr>
          <w:i/>
          <w:iCs/>
        </w:rPr>
        <w:t xml:space="preserve">tion, </w:t>
      </w:r>
      <w:r w:rsidRPr="007A4D21">
        <w:t>3 (4), pp. 428-440.</w:t>
      </w:r>
    </w:p>
    <w:p w14:paraId="761FCB72" w14:textId="77777777" w:rsidR="00A35B72" w:rsidRPr="007A4D21" w:rsidRDefault="00A35B72" w:rsidP="00A35B72">
      <w:pPr>
        <w:pStyle w:val="biblio"/>
      </w:pPr>
      <w:r w:rsidRPr="007A4D21">
        <w:t xml:space="preserve">Clastres (Pierre), 1974, </w:t>
      </w:r>
      <w:r w:rsidRPr="007A4D21">
        <w:rPr>
          <w:i/>
          <w:iCs/>
        </w:rPr>
        <w:t xml:space="preserve">La société contre l’État, </w:t>
      </w:r>
      <w:r w:rsidRPr="007A4D21">
        <w:t>Paris, Éd. de M</w:t>
      </w:r>
      <w:r w:rsidRPr="007A4D21">
        <w:t>i</w:t>
      </w:r>
      <w:r w:rsidRPr="007A4D21">
        <w:t>nuit.</w:t>
      </w:r>
    </w:p>
    <w:p w14:paraId="3CCCBE23" w14:textId="77777777" w:rsidR="00A35B72" w:rsidRPr="007A4D21" w:rsidRDefault="00A35B72" w:rsidP="00A35B72">
      <w:pPr>
        <w:pStyle w:val="biblio"/>
      </w:pPr>
      <w:r w:rsidRPr="007A4D21">
        <w:t>Collier (David), 1975, Timing of industrialization and regime ch</w:t>
      </w:r>
      <w:r w:rsidRPr="007A4D21">
        <w:t>a</w:t>
      </w:r>
      <w:r w:rsidRPr="007A4D21">
        <w:t xml:space="preserve">racteristics in Latin America, </w:t>
      </w:r>
      <w:r w:rsidRPr="007A4D21">
        <w:rPr>
          <w:i/>
          <w:iCs/>
        </w:rPr>
        <w:t>Comparative p</w:t>
      </w:r>
      <w:r w:rsidRPr="007A4D21">
        <w:rPr>
          <w:i/>
          <w:iCs/>
        </w:rPr>
        <w:t>o</w:t>
      </w:r>
      <w:r w:rsidRPr="007A4D21">
        <w:rPr>
          <w:i/>
          <w:iCs/>
        </w:rPr>
        <w:t xml:space="preserve">litics </w:t>
      </w:r>
      <w:r w:rsidRPr="007A4D21">
        <w:t>(7), pp. 331-359.</w:t>
      </w:r>
    </w:p>
    <w:p w14:paraId="15A729F2" w14:textId="77777777" w:rsidR="00A35B72" w:rsidRPr="007A4D21" w:rsidRDefault="00A35B72" w:rsidP="00A35B72">
      <w:pPr>
        <w:pStyle w:val="biblio"/>
      </w:pPr>
      <w:r w:rsidRPr="007A4D21">
        <w:t xml:space="preserve">Collier (David), 1978, Industrialization and political change, </w:t>
      </w:r>
      <w:r w:rsidRPr="007A4D21">
        <w:rPr>
          <w:i/>
          <w:iCs/>
        </w:rPr>
        <w:t>World pol</w:t>
      </w:r>
      <w:r w:rsidRPr="007A4D21">
        <w:rPr>
          <w:i/>
          <w:iCs/>
        </w:rPr>
        <w:t>i</w:t>
      </w:r>
      <w:r w:rsidRPr="007A4D21">
        <w:rPr>
          <w:i/>
          <w:iCs/>
        </w:rPr>
        <w:t xml:space="preserve">tics </w:t>
      </w:r>
      <w:r w:rsidRPr="007A4D21">
        <w:t>(38), pp. 593-614.</w:t>
      </w:r>
    </w:p>
    <w:p w14:paraId="4900EB9A" w14:textId="77777777" w:rsidR="00A35B72" w:rsidRPr="007A4D21" w:rsidRDefault="00A35B72" w:rsidP="00A35B72">
      <w:pPr>
        <w:pStyle w:val="biblio"/>
      </w:pPr>
      <w:r w:rsidRPr="007A4D21">
        <w:t xml:space="preserve">Collier (David), éd. 1979, </w:t>
      </w:r>
      <w:r w:rsidRPr="007A4D21">
        <w:rPr>
          <w:i/>
          <w:iCs/>
        </w:rPr>
        <w:t xml:space="preserve">The new authoritarianism in Latin America, </w:t>
      </w:r>
      <w:r w:rsidRPr="007A4D21">
        <w:t>Princ</w:t>
      </w:r>
      <w:r w:rsidRPr="007A4D21">
        <w:t>e</w:t>
      </w:r>
      <w:r w:rsidRPr="007A4D21">
        <w:t>ton, Princeton University Press.</w:t>
      </w:r>
    </w:p>
    <w:p w14:paraId="435B3FBF" w14:textId="77777777" w:rsidR="00A35B72" w:rsidRPr="007A4D21" w:rsidRDefault="00A35B72" w:rsidP="00A35B72">
      <w:pPr>
        <w:pStyle w:val="biblio"/>
      </w:pPr>
      <w:r w:rsidRPr="007A4D21">
        <w:t xml:space="preserve">Corner (Paul), 1975, </w:t>
      </w:r>
      <w:r w:rsidRPr="007A4D21">
        <w:rPr>
          <w:i/>
          <w:iCs/>
        </w:rPr>
        <w:t xml:space="preserve">Fascism in Ferrara 1915-1925, </w:t>
      </w:r>
      <w:r w:rsidRPr="007A4D21">
        <w:t>Oxford, Oxford Unive</w:t>
      </w:r>
      <w:r w:rsidRPr="007A4D21">
        <w:t>r</w:t>
      </w:r>
      <w:r w:rsidRPr="007A4D21">
        <w:t>sity Press.</w:t>
      </w:r>
    </w:p>
    <w:p w14:paraId="1EA96332" w14:textId="77777777" w:rsidR="00A35B72" w:rsidRPr="007A4D21" w:rsidRDefault="00A35B72" w:rsidP="00A35B72">
      <w:pPr>
        <w:pStyle w:val="biblio"/>
      </w:pPr>
      <w:r w:rsidRPr="007A4D21">
        <w:t>Coulon (Chri</w:t>
      </w:r>
      <w:r w:rsidRPr="007A4D21">
        <w:t>s</w:t>
      </w:r>
      <w:r w:rsidRPr="007A4D21">
        <w:t xml:space="preserve">tian), 1972, Système politique et société dans les États de l’Afrique noire, </w:t>
      </w:r>
      <w:r w:rsidRPr="007A4D21">
        <w:rPr>
          <w:i/>
          <w:iCs/>
        </w:rPr>
        <w:t>R</w:t>
      </w:r>
      <w:r w:rsidRPr="007A4D21">
        <w:rPr>
          <w:i/>
          <w:iCs/>
        </w:rPr>
        <w:t>e</w:t>
      </w:r>
      <w:r w:rsidRPr="007A4D21">
        <w:rPr>
          <w:i/>
          <w:iCs/>
        </w:rPr>
        <w:t xml:space="preserve">vue française de Science politique, </w:t>
      </w:r>
      <w:r w:rsidRPr="007A4D21">
        <w:t>22 (5), pp. 1049-1073.</w:t>
      </w:r>
    </w:p>
    <w:p w14:paraId="634F42B7" w14:textId="77777777" w:rsidR="00A35B72" w:rsidRPr="007A4D21" w:rsidRDefault="00A35B72" w:rsidP="00A35B72">
      <w:pPr>
        <w:pStyle w:val="biblio"/>
      </w:pPr>
      <w:r w:rsidRPr="007A4D21">
        <w:t xml:space="preserve">Crick (Bernard), 1971, </w:t>
      </w:r>
      <w:r w:rsidRPr="007A4D21">
        <w:rPr>
          <w:i/>
          <w:iCs/>
        </w:rPr>
        <w:t xml:space="preserve">In defence of politics, </w:t>
      </w:r>
      <w:r w:rsidRPr="007A4D21">
        <w:t>Harmondsworth, Pe</w:t>
      </w:r>
      <w:r w:rsidRPr="007A4D21">
        <w:t>n</w:t>
      </w:r>
      <w:r w:rsidRPr="007A4D21">
        <w:t>guin Books.</w:t>
      </w:r>
    </w:p>
    <w:p w14:paraId="72BF403E" w14:textId="77777777" w:rsidR="00A35B72" w:rsidRPr="007A4D21" w:rsidRDefault="00A35B72" w:rsidP="00A35B72">
      <w:pPr>
        <w:pStyle w:val="biblio"/>
      </w:pPr>
      <w:r w:rsidRPr="007A4D21">
        <w:t xml:space="preserve">Dahl (Robert A.) </w:t>
      </w:r>
      <w:r w:rsidRPr="007A4D21">
        <w:rPr>
          <w:i/>
          <w:iCs/>
        </w:rPr>
        <w:t xml:space="preserve">et al., </w:t>
      </w:r>
      <w:r w:rsidRPr="007A4D21">
        <w:t xml:space="preserve">1973, </w:t>
      </w:r>
      <w:r w:rsidRPr="007A4D21">
        <w:rPr>
          <w:i/>
          <w:iCs/>
        </w:rPr>
        <w:t xml:space="preserve">Regimes and oppositions, </w:t>
      </w:r>
      <w:r w:rsidRPr="007A4D21">
        <w:t>New H</w:t>
      </w:r>
      <w:r w:rsidRPr="007A4D21">
        <w:t>a</w:t>
      </w:r>
      <w:r w:rsidRPr="007A4D21">
        <w:t>ven Yale, University Press.</w:t>
      </w:r>
    </w:p>
    <w:p w14:paraId="2E107B97" w14:textId="77777777" w:rsidR="00A35B72" w:rsidRPr="007A4D21" w:rsidRDefault="00A35B72" w:rsidP="00A35B72">
      <w:pPr>
        <w:pStyle w:val="biblio"/>
      </w:pPr>
      <w:r w:rsidRPr="007A4D21">
        <w:t xml:space="preserve">Dahl (Robert A.) </w:t>
      </w:r>
      <w:r w:rsidRPr="007A4D21">
        <w:rPr>
          <w:i/>
          <w:iCs/>
        </w:rPr>
        <w:t xml:space="preserve">et al., </w:t>
      </w:r>
      <w:r w:rsidRPr="007A4D21">
        <w:t xml:space="preserve">1982, </w:t>
      </w:r>
      <w:r w:rsidRPr="007A4D21">
        <w:rPr>
          <w:i/>
          <w:iCs/>
        </w:rPr>
        <w:t xml:space="preserve">Dilemnas of pluralist democracy, </w:t>
      </w:r>
      <w:r w:rsidRPr="007A4D21">
        <w:t>New H</w:t>
      </w:r>
      <w:r w:rsidRPr="007A4D21">
        <w:t>a</w:t>
      </w:r>
      <w:r w:rsidRPr="007A4D21">
        <w:t>ven, Yale University Press.</w:t>
      </w:r>
    </w:p>
    <w:p w14:paraId="49622D71" w14:textId="77777777" w:rsidR="00A35B72" w:rsidRPr="007A4D21" w:rsidRDefault="00A35B72" w:rsidP="00A35B72">
      <w:pPr>
        <w:pStyle w:val="biblio"/>
      </w:pPr>
      <w:r w:rsidRPr="007A4D21">
        <w:t xml:space="preserve">Dahrendorf (Ralf), 1962, </w:t>
      </w:r>
      <w:r w:rsidRPr="007A4D21">
        <w:rPr>
          <w:i/>
          <w:iCs/>
        </w:rPr>
        <w:t xml:space="preserve">Society and democracy, </w:t>
      </w:r>
      <w:r w:rsidRPr="007A4D21">
        <w:t>Garden City, Anchor Books.</w:t>
      </w:r>
    </w:p>
    <w:p w14:paraId="56761CDE" w14:textId="77777777" w:rsidR="00A35B72" w:rsidRPr="007A4D21" w:rsidRDefault="00A35B72" w:rsidP="00A35B72">
      <w:pPr>
        <w:pStyle w:val="biblio"/>
      </w:pPr>
      <w:r w:rsidRPr="007A4D21">
        <w:t xml:space="preserve">Dansette (Adrien), 1972, </w:t>
      </w:r>
      <w:r w:rsidRPr="007A4D21">
        <w:rPr>
          <w:i/>
          <w:iCs/>
        </w:rPr>
        <w:t xml:space="preserve">Du 2 décembre au 4 septembre, </w:t>
      </w:r>
      <w:r w:rsidRPr="007A4D21">
        <w:t>Paris, Hachette.</w:t>
      </w:r>
    </w:p>
    <w:p w14:paraId="0C3E622B" w14:textId="77777777" w:rsidR="00A35B72" w:rsidRPr="007A4D21" w:rsidRDefault="00A35B72" w:rsidP="00A35B72">
      <w:pPr>
        <w:pStyle w:val="biblio"/>
      </w:pPr>
      <w:r w:rsidRPr="007A4D21">
        <w:t>Dembinski (L.), 1973, Les choix politiques des structures confessio</w:t>
      </w:r>
      <w:r w:rsidRPr="007A4D21">
        <w:t>n</w:t>
      </w:r>
      <w:r w:rsidRPr="007A4D21">
        <w:t xml:space="preserve">nelles en Pologne, </w:t>
      </w:r>
      <w:r w:rsidRPr="007A4D21">
        <w:rPr>
          <w:i/>
          <w:iCs/>
        </w:rPr>
        <w:t xml:space="preserve">Revue française de Science politique, </w:t>
      </w:r>
      <w:r w:rsidRPr="007A4D21">
        <w:t>23 (3), pp. 537-550.</w:t>
      </w:r>
    </w:p>
    <w:p w14:paraId="5048C637" w14:textId="77777777" w:rsidR="00A35B72" w:rsidRPr="007A4D21" w:rsidRDefault="00A35B72" w:rsidP="00A35B72">
      <w:pPr>
        <w:pStyle w:val="biblio"/>
      </w:pPr>
      <w:r w:rsidRPr="007A4D21">
        <w:t xml:space="preserve">De Schweinitz (Karl Jr.), 1964, </w:t>
      </w:r>
      <w:r w:rsidRPr="007A4D21">
        <w:rPr>
          <w:i/>
          <w:iCs/>
        </w:rPr>
        <w:t>I</w:t>
      </w:r>
      <w:r w:rsidRPr="007A4D21">
        <w:rPr>
          <w:i/>
          <w:iCs/>
        </w:rPr>
        <w:t>n</w:t>
      </w:r>
      <w:r w:rsidRPr="007A4D21">
        <w:rPr>
          <w:i/>
          <w:iCs/>
        </w:rPr>
        <w:t xml:space="preserve">dustrialization and democracy, </w:t>
      </w:r>
      <w:r w:rsidRPr="007A4D21">
        <w:t>London, The Free Press of Glencoe.</w:t>
      </w:r>
    </w:p>
    <w:p w14:paraId="12E90779" w14:textId="77777777" w:rsidR="00A35B72" w:rsidRPr="007A4D21" w:rsidRDefault="00A35B72" w:rsidP="00A35B72">
      <w:pPr>
        <w:pStyle w:val="biblio"/>
      </w:pPr>
      <w:r w:rsidRPr="007A4D21">
        <w:t xml:space="preserve">Dumont (Louis), 1977, </w:t>
      </w:r>
      <w:r w:rsidRPr="007A4D21">
        <w:rPr>
          <w:i/>
          <w:iCs/>
        </w:rPr>
        <w:t>Homo aequ</w:t>
      </w:r>
      <w:r w:rsidRPr="007A4D21">
        <w:rPr>
          <w:i/>
          <w:iCs/>
        </w:rPr>
        <w:t>a</w:t>
      </w:r>
      <w:r w:rsidRPr="007A4D21">
        <w:rPr>
          <w:i/>
          <w:iCs/>
        </w:rPr>
        <w:t xml:space="preserve">lis, </w:t>
      </w:r>
      <w:r w:rsidRPr="007A4D21">
        <w:t>Paris, Gallimard.</w:t>
      </w:r>
    </w:p>
    <w:p w14:paraId="10D0581E" w14:textId="77777777" w:rsidR="00A35B72" w:rsidRPr="007A4D21" w:rsidRDefault="00A35B72" w:rsidP="00A35B72">
      <w:pPr>
        <w:pStyle w:val="biblio"/>
      </w:pPr>
      <w:r w:rsidRPr="007A4D21">
        <w:t xml:space="preserve">Eisenstadt (Schmuel), 1973, </w:t>
      </w:r>
      <w:r w:rsidRPr="007A4D21">
        <w:rPr>
          <w:i/>
          <w:iCs/>
        </w:rPr>
        <w:t>Traditional patrimonialism and modern neop</w:t>
      </w:r>
      <w:r w:rsidRPr="007A4D21">
        <w:rPr>
          <w:i/>
          <w:iCs/>
        </w:rPr>
        <w:t>a</w:t>
      </w:r>
      <w:r w:rsidRPr="007A4D21">
        <w:rPr>
          <w:i/>
          <w:iCs/>
        </w:rPr>
        <w:t xml:space="preserve">trimonialism, </w:t>
      </w:r>
      <w:r w:rsidRPr="007A4D21">
        <w:t>Beverley Hills, Sage Publications.</w:t>
      </w:r>
    </w:p>
    <w:p w14:paraId="23D1425A" w14:textId="77777777" w:rsidR="00A35B72" w:rsidRPr="007A4D21" w:rsidRDefault="00A35B72" w:rsidP="00A35B72">
      <w:pPr>
        <w:pStyle w:val="biblio"/>
      </w:pPr>
      <w:r w:rsidRPr="007A4D21">
        <w:t xml:space="preserve">Faletto (Enzo), 1978, </w:t>
      </w:r>
      <w:r w:rsidRPr="007A4D21">
        <w:rPr>
          <w:i/>
          <w:iCs/>
        </w:rPr>
        <w:t xml:space="preserve">Dépendance et développement en Amérique latine, </w:t>
      </w:r>
      <w:r w:rsidRPr="007A4D21">
        <w:t>P</w:t>
      </w:r>
      <w:r w:rsidRPr="007A4D21">
        <w:t>a</w:t>
      </w:r>
      <w:r w:rsidRPr="007A4D21">
        <w:t xml:space="preserve">ris, </w:t>
      </w:r>
      <w:r w:rsidRPr="007A4D21">
        <w:rPr>
          <w:smallCaps/>
        </w:rPr>
        <w:t>puf.</w:t>
      </w:r>
    </w:p>
    <w:p w14:paraId="2DEB4D2A" w14:textId="77777777" w:rsidR="00A35B72" w:rsidRPr="007A4D21" w:rsidRDefault="00A35B72" w:rsidP="00A35B72">
      <w:pPr>
        <w:pStyle w:val="biblio"/>
      </w:pPr>
      <w:r w:rsidRPr="007A4D21">
        <w:t>Faria (V.), 1983, Desenvolvimento, urbanizaçao e mudanças na e</w:t>
      </w:r>
      <w:r w:rsidRPr="007A4D21">
        <w:t>s</w:t>
      </w:r>
      <w:r w:rsidRPr="007A4D21">
        <w:t xml:space="preserve">tructura do emprego : a experiencia brasileira dos ultimos trinta anos, in </w:t>
      </w:r>
      <w:r w:rsidRPr="007A4D21">
        <w:rPr>
          <w:i/>
          <w:iCs/>
        </w:rPr>
        <w:t>Sociedade e pol</w:t>
      </w:r>
      <w:r w:rsidRPr="007A4D21">
        <w:rPr>
          <w:i/>
          <w:iCs/>
        </w:rPr>
        <w:t>i</w:t>
      </w:r>
      <w:r w:rsidRPr="007A4D21">
        <w:rPr>
          <w:i/>
          <w:iCs/>
        </w:rPr>
        <w:t>tica no Brasil p</w:t>
      </w:r>
      <w:r w:rsidRPr="007A4D21">
        <w:rPr>
          <w:rStyle w:val="Textenonproportionnel"/>
          <w:highlight w:val="white"/>
        </w:rPr>
        <w:t>ó</w:t>
      </w:r>
      <w:r w:rsidRPr="007A4D21">
        <w:rPr>
          <w:i/>
          <w:iCs/>
        </w:rPr>
        <w:t xml:space="preserve">s-1964, </w:t>
      </w:r>
      <w:r w:rsidRPr="007A4D21">
        <w:t>São Paulo, Éd. Brasilense.</w:t>
      </w:r>
    </w:p>
    <w:p w14:paraId="36FC0F43" w14:textId="77777777" w:rsidR="00A35B72" w:rsidRPr="007A4D21" w:rsidRDefault="00A35B72" w:rsidP="00A35B72">
      <w:pPr>
        <w:pStyle w:val="biblio"/>
      </w:pPr>
      <w:r w:rsidRPr="007A4D21">
        <w:t xml:space="preserve">Faye (Jean-Pierre), 1972, </w:t>
      </w:r>
      <w:r w:rsidRPr="007A4D21">
        <w:rPr>
          <w:i/>
          <w:iCs/>
        </w:rPr>
        <w:t>La</w:t>
      </w:r>
      <w:r w:rsidRPr="007A4D21">
        <w:rPr>
          <w:i/>
          <w:iCs/>
        </w:rPr>
        <w:t>n</w:t>
      </w:r>
      <w:r w:rsidRPr="007A4D21">
        <w:rPr>
          <w:i/>
          <w:iCs/>
        </w:rPr>
        <w:t xml:space="preserve">gages totalitaires, </w:t>
      </w:r>
      <w:r w:rsidRPr="007A4D21">
        <w:t>Paris, Hermann.</w:t>
      </w:r>
    </w:p>
    <w:p w14:paraId="7EE2505B" w14:textId="77777777" w:rsidR="00A35B72" w:rsidRPr="007A4D21" w:rsidRDefault="00A35B72" w:rsidP="00A35B72">
      <w:pPr>
        <w:pStyle w:val="biblio"/>
      </w:pPr>
      <w:r w:rsidRPr="007A4D21">
        <w:t>Fehrenbach (Elisabeth), 1977, Bonapartisme und Konservatismus in Bismar</w:t>
      </w:r>
      <w:r w:rsidRPr="007A4D21">
        <w:t>c</w:t>
      </w:r>
      <w:r w:rsidRPr="007A4D21">
        <w:t xml:space="preserve">ks Politik, </w:t>
      </w:r>
      <w:r w:rsidRPr="007A4D21">
        <w:rPr>
          <w:i/>
          <w:iCs/>
        </w:rPr>
        <w:t xml:space="preserve">in </w:t>
      </w:r>
      <w:r w:rsidRPr="007A4D21">
        <w:t xml:space="preserve">Hammer (K.) </w:t>
      </w:r>
      <w:r w:rsidRPr="007A4D21">
        <w:rPr>
          <w:i/>
          <w:iCs/>
        </w:rPr>
        <w:t xml:space="preserve">et al., Le bonapartisme, </w:t>
      </w:r>
      <w:r w:rsidRPr="007A4D21">
        <w:t>Munich, A</w:t>
      </w:r>
      <w:r w:rsidRPr="007A4D21">
        <w:t>r</w:t>
      </w:r>
      <w:r w:rsidRPr="007A4D21">
        <w:t>temis Verlag, pp. 39-55.</w:t>
      </w:r>
    </w:p>
    <w:p w14:paraId="4B31BD27" w14:textId="77777777" w:rsidR="00A35B72" w:rsidRPr="007A4D21" w:rsidRDefault="00A35B72" w:rsidP="00A35B72">
      <w:pPr>
        <w:pStyle w:val="biblio"/>
      </w:pPr>
      <w:r w:rsidRPr="007A4D21">
        <w:t xml:space="preserve">Felice (Renzo De), 1970, </w:t>
      </w:r>
      <w:r w:rsidRPr="007A4D21">
        <w:rPr>
          <w:i/>
          <w:iCs/>
        </w:rPr>
        <w:t>Il fasci</w:t>
      </w:r>
      <w:r w:rsidRPr="007A4D21">
        <w:rPr>
          <w:i/>
          <w:iCs/>
        </w:rPr>
        <w:t>s</w:t>
      </w:r>
      <w:r w:rsidRPr="007A4D21">
        <w:rPr>
          <w:i/>
          <w:iCs/>
        </w:rPr>
        <w:t xml:space="preserve">mo, </w:t>
      </w:r>
      <w:r w:rsidRPr="007A4D21">
        <w:t>Bari, Laterza.</w:t>
      </w:r>
    </w:p>
    <w:p w14:paraId="4E325204" w14:textId="77777777" w:rsidR="00A35B72" w:rsidRPr="007A4D21" w:rsidRDefault="00A35B72" w:rsidP="00A35B72">
      <w:pPr>
        <w:pStyle w:val="biblio"/>
      </w:pPr>
      <w:r w:rsidRPr="007A4D21">
        <w:t xml:space="preserve">Ferri (L.) </w:t>
      </w:r>
      <w:r w:rsidRPr="007A4D21">
        <w:rPr>
          <w:i/>
          <w:iCs/>
        </w:rPr>
        <w:t xml:space="preserve">et al., </w:t>
      </w:r>
      <w:r w:rsidRPr="007A4D21">
        <w:t xml:space="preserve">1978, </w:t>
      </w:r>
      <w:r w:rsidRPr="007A4D21">
        <w:rPr>
          <w:i/>
          <w:iCs/>
        </w:rPr>
        <w:t xml:space="preserve">Las huelgas contra Franco, </w:t>
      </w:r>
      <w:r w:rsidRPr="007A4D21">
        <w:t>Barcelona, Pl</w:t>
      </w:r>
      <w:r w:rsidRPr="007A4D21">
        <w:t>a</w:t>
      </w:r>
      <w:r w:rsidRPr="007A4D21">
        <w:t>neta.</w:t>
      </w:r>
    </w:p>
    <w:p w14:paraId="7B813CEA" w14:textId="77777777" w:rsidR="00A35B72" w:rsidRPr="007A4D21" w:rsidRDefault="00A35B72" w:rsidP="00A35B72">
      <w:pPr>
        <w:pStyle w:val="biblio"/>
      </w:pPr>
      <w:r w:rsidRPr="007A4D21">
        <w:t xml:space="preserve">Finer (S. T.), 1977, </w:t>
      </w:r>
      <w:r w:rsidRPr="007A4D21">
        <w:rPr>
          <w:i/>
          <w:iCs/>
        </w:rPr>
        <w:t xml:space="preserve">Comparative government, </w:t>
      </w:r>
      <w:r w:rsidRPr="007A4D21">
        <w:t>Harmondsworth, Pe</w:t>
      </w:r>
      <w:r w:rsidRPr="007A4D21">
        <w:t>n</w:t>
      </w:r>
      <w:r w:rsidRPr="007A4D21">
        <w:t>guin Books.</w:t>
      </w:r>
    </w:p>
    <w:p w14:paraId="280AD891" w14:textId="77777777" w:rsidR="00A35B72" w:rsidRPr="007A4D21" w:rsidRDefault="00A35B72" w:rsidP="00A35B72">
      <w:pPr>
        <w:pStyle w:val="biblio"/>
      </w:pPr>
      <w:r w:rsidRPr="007A4D21">
        <w:t xml:space="preserve">First (Ruth), 1970, </w:t>
      </w:r>
      <w:r w:rsidRPr="007A4D21">
        <w:rPr>
          <w:i/>
          <w:iCs/>
        </w:rPr>
        <w:t xml:space="preserve">Power in Africa, </w:t>
      </w:r>
      <w:r w:rsidRPr="007A4D21">
        <w:t>New York, Pa</w:t>
      </w:r>
      <w:r w:rsidRPr="007A4D21">
        <w:t>n</w:t>
      </w:r>
      <w:r w:rsidRPr="007A4D21">
        <w:t>théon Books.</w:t>
      </w:r>
    </w:p>
    <w:p w14:paraId="4322FA62" w14:textId="77777777" w:rsidR="00A35B72" w:rsidRPr="007A4D21" w:rsidRDefault="00A35B72" w:rsidP="00A35B72">
      <w:pPr>
        <w:pStyle w:val="biblio"/>
      </w:pPr>
      <w:r w:rsidRPr="007A4D21">
        <w:t xml:space="preserve">Friedrich (Carl J.), Brzezinski (Zbigniew), 1965, </w:t>
      </w:r>
      <w:r w:rsidRPr="007A4D21">
        <w:rPr>
          <w:i/>
          <w:iCs/>
        </w:rPr>
        <w:t>Totalitarian di</w:t>
      </w:r>
      <w:r w:rsidRPr="007A4D21">
        <w:rPr>
          <w:i/>
          <w:iCs/>
        </w:rPr>
        <w:t>c</w:t>
      </w:r>
      <w:r w:rsidRPr="007A4D21">
        <w:rPr>
          <w:i/>
          <w:iCs/>
        </w:rPr>
        <w:t xml:space="preserve">tatorship and autocracy, </w:t>
      </w:r>
      <w:r w:rsidRPr="007A4D21">
        <w:t>Cambridge, Harvard University Press.</w:t>
      </w:r>
    </w:p>
    <w:p w14:paraId="2FEC54EC" w14:textId="77777777" w:rsidR="00A35B72" w:rsidRPr="007A4D21" w:rsidRDefault="00A35B72" w:rsidP="00A35B72">
      <w:pPr>
        <w:pStyle w:val="biblio"/>
      </w:pPr>
      <w:r w:rsidRPr="007A4D21">
        <w:t xml:space="preserve">Fromm (Erich), 1963, </w:t>
      </w:r>
      <w:r w:rsidRPr="007A4D21">
        <w:rPr>
          <w:i/>
          <w:iCs/>
        </w:rPr>
        <w:t xml:space="preserve">La peur de la liberté, </w:t>
      </w:r>
      <w:r w:rsidRPr="007A4D21">
        <w:t>Paris, B</w:t>
      </w:r>
      <w:r w:rsidRPr="007A4D21">
        <w:t>u</w:t>
      </w:r>
      <w:r w:rsidRPr="007A4D21">
        <w:t>chet-Chastel.</w:t>
      </w:r>
    </w:p>
    <w:p w14:paraId="1882BAFA" w14:textId="77777777" w:rsidR="00A35B72" w:rsidRPr="007A4D21" w:rsidRDefault="00A35B72" w:rsidP="00A35B72">
      <w:pPr>
        <w:pStyle w:val="biblio"/>
      </w:pPr>
      <w:r w:rsidRPr="007A4D21">
        <w:t xml:space="preserve">Garrido (Luis Javier), 1982, </w:t>
      </w:r>
      <w:r w:rsidRPr="007A4D21">
        <w:rPr>
          <w:i/>
          <w:iCs/>
        </w:rPr>
        <w:t>El partido de la revoluci</w:t>
      </w:r>
      <w:r w:rsidRPr="007A4D21">
        <w:rPr>
          <w:rStyle w:val="Textenonproportionnel"/>
        </w:rPr>
        <w:t>ó</w:t>
      </w:r>
      <w:r w:rsidRPr="007A4D21">
        <w:rPr>
          <w:i/>
          <w:iCs/>
        </w:rPr>
        <w:t>n institucional</w:t>
      </w:r>
      <w:r w:rsidRPr="007A4D21">
        <w:rPr>
          <w:i/>
          <w:iCs/>
        </w:rPr>
        <w:t>i</w:t>
      </w:r>
      <w:r w:rsidRPr="007A4D21">
        <w:rPr>
          <w:i/>
          <w:iCs/>
        </w:rPr>
        <w:t xml:space="preserve">zada, </w:t>
      </w:r>
      <w:r w:rsidRPr="007A4D21">
        <w:t xml:space="preserve">Mexico, Siglo </w:t>
      </w:r>
      <w:r w:rsidRPr="007A4D21">
        <w:rPr>
          <w:smallCaps/>
        </w:rPr>
        <w:t>xxi</w:t>
      </w:r>
      <w:r w:rsidRPr="007A4D21">
        <w:t>.</w:t>
      </w:r>
    </w:p>
    <w:p w14:paraId="6A4BC91B" w14:textId="77777777" w:rsidR="00A35B72" w:rsidRPr="007A4D21" w:rsidRDefault="00A35B72" w:rsidP="00A35B72">
      <w:pPr>
        <w:pStyle w:val="biblio"/>
      </w:pPr>
      <w:r w:rsidRPr="007A4D21">
        <w:t xml:space="preserve">Gellner (Ernest), Waterbury (John) </w:t>
      </w:r>
      <w:r w:rsidRPr="007A4D21">
        <w:rPr>
          <w:i/>
          <w:iCs/>
        </w:rPr>
        <w:t xml:space="preserve">et al., </w:t>
      </w:r>
      <w:r w:rsidRPr="007A4D21">
        <w:t xml:space="preserve">1977, </w:t>
      </w:r>
      <w:r w:rsidRPr="007A4D21">
        <w:rPr>
          <w:i/>
          <w:iCs/>
        </w:rPr>
        <w:t>Patrons and Clients in Med</w:t>
      </w:r>
      <w:r w:rsidRPr="007A4D21">
        <w:rPr>
          <w:i/>
          <w:iCs/>
        </w:rPr>
        <w:t>i</w:t>
      </w:r>
      <w:r w:rsidRPr="007A4D21">
        <w:rPr>
          <w:i/>
          <w:iCs/>
        </w:rPr>
        <w:t xml:space="preserve">terranean Societies, </w:t>
      </w:r>
      <w:r w:rsidRPr="007A4D21">
        <w:t>London, Duckworth.</w:t>
      </w:r>
    </w:p>
    <w:p w14:paraId="786F0B2A" w14:textId="77777777" w:rsidR="00A35B72" w:rsidRPr="007A4D21" w:rsidRDefault="00A35B72" w:rsidP="00A35B72">
      <w:pPr>
        <w:pStyle w:val="biblio"/>
      </w:pPr>
      <w:r w:rsidRPr="007A4D21">
        <w:t xml:space="preserve">Germani (Gino), 1978, </w:t>
      </w:r>
      <w:r w:rsidRPr="007A4D21">
        <w:rPr>
          <w:i/>
          <w:iCs/>
        </w:rPr>
        <w:t>Authoritari</w:t>
      </w:r>
      <w:r w:rsidRPr="007A4D21">
        <w:rPr>
          <w:i/>
          <w:iCs/>
        </w:rPr>
        <w:t>a</w:t>
      </w:r>
      <w:r w:rsidRPr="007A4D21">
        <w:rPr>
          <w:i/>
          <w:iCs/>
        </w:rPr>
        <w:t xml:space="preserve">nism, Fascism and National-Populism, </w:t>
      </w:r>
      <w:r w:rsidRPr="007A4D21">
        <w:t>New Brunswick, Transaction Books.</w:t>
      </w:r>
    </w:p>
    <w:p w14:paraId="570C3BD9" w14:textId="77777777" w:rsidR="00A35B72" w:rsidRPr="007A4D21" w:rsidRDefault="00A35B72" w:rsidP="00A35B72">
      <w:pPr>
        <w:pStyle w:val="biblio"/>
      </w:pPr>
      <w:r w:rsidRPr="007A4D21">
        <w:t xml:space="preserve">Gerschenkron (Alexander), 1962, </w:t>
      </w:r>
      <w:r w:rsidRPr="007A4D21">
        <w:rPr>
          <w:i/>
          <w:iCs/>
        </w:rPr>
        <w:t>Economic backwardness in historical per</w:t>
      </w:r>
      <w:r w:rsidRPr="007A4D21">
        <w:rPr>
          <w:i/>
          <w:iCs/>
        </w:rPr>
        <w:t>s</w:t>
      </w:r>
      <w:r w:rsidRPr="007A4D21">
        <w:rPr>
          <w:i/>
          <w:iCs/>
        </w:rPr>
        <w:t xml:space="preserve">pective, </w:t>
      </w:r>
      <w:r w:rsidRPr="007A4D21">
        <w:t>Cambridge, The Bellknap Press of Harvard Un</w:t>
      </w:r>
      <w:r w:rsidRPr="007A4D21">
        <w:t>i</w:t>
      </w:r>
      <w:r w:rsidRPr="007A4D21">
        <w:t>versity Press.</w:t>
      </w:r>
    </w:p>
    <w:p w14:paraId="0B60DBC3" w14:textId="77777777" w:rsidR="00A35B72" w:rsidRPr="007A4D21" w:rsidRDefault="00A35B72" w:rsidP="00A35B72">
      <w:pPr>
        <w:pStyle w:val="biblio"/>
      </w:pPr>
      <w:r w:rsidRPr="007A4D21">
        <w:t xml:space="preserve">Gerth (Hans), 1952, The Nazi party : its leadership and composition, </w:t>
      </w:r>
      <w:r w:rsidRPr="007A4D21">
        <w:rPr>
          <w:i/>
          <w:iCs/>
        </w:rPr>
        <w:t xml:space="preserve">in </w:t>
      </w:r>
      <w:r w:rsidRPr="007A4D21">
        <w:t>Me</w:t>
      </w:r>
      <w:r w:rsidRPr="007A4D21">
        <w:t>r</w:t>
      </w:r>
      <w:r w:rsidRPr="007A4D21">
        <w:t xml:space="preserve">ton (Robert K.) </w:t>
      </w:r>
      <w:r w:rsidRPr="007A4D21">
        <w:rPr>
          <w:i/>
          <w:iCs/>
        </w:rPr>
        <w:t>et al., Reader in b</w:t>
      </w:r>
      <w:r w:rsidRPr="007A4D21">
        <w:rPr>
          <w:i/>
          <w:iCs/>
        </w:rPr>
        <w:t>u</w:t>
      </w:r>
      <w:r w:rsidRPr="007A4D21">
        <w:rPr>
          <w:i/>
          <w:iCs/>
        </w:rPr>
        <w:t xml:space="preserve">reaucracy, </w:t>
      </w:r>
      <w:r w:rsidRPr="007A4D21">
        <w:t>Glencoe, The Free Press, pp. 100-113.</w:t>
      </w:r>
    </w:p>
    <w:p w14:paraId="1DDB78D8" w14:textId="77777777" w:rsidR="00A35B72" w:rsidRPr="007A4D21" w:rsidRDefault="00A35B72" w:rsidP="00A35B72">
      <w:pPr>
        <w:pStyle w:val="biblio"/>
      </w:pPr>
      <w:r w:rsidRPr="007A4D21">
        <w:t xml:space="preserve">Girard (Louis), 1977, Caractères du bonapartisme…, </w:t>
      </w:r>
      <w:r w:rsidRPr="007A4D21">
        <w:rPr>
          <w:i/>
          <w:iCs/>
        </w:rPr>
        <w:t xml:space="preserve">in </w:t>
      </w:r>
      <w:r w:rsidRPr="007A4D21">
        <w:t xml:space="preserve">Hammer (K.) </w:t>
      </w:r>
      <w:r w:rsidRPr="007A4D21">
        <w:rPr>
          <w:i/>
          <w:iCs/>
        </w:rPr>
        <w:t xml:space="preserve">et al., Le bonapartisme, </w:t>
      </w:r>
      <w:r w:rsidRPr="007A4D21">
        <w:t>Munich, Artemis Verlag, pp. 22-28.</w:t>
      </w:r>
    </w:p>
    <w:p w14:paraId="07B7C85E" w14:textId="77777777" w:rsidR="00A35B72" w:rsidRPr="007A4D21" w:rsidRDefault="00A35B72" w:rsidP="00A35B72">
      <w:pPr>
        <w:pStyle w:val="biblio"/>
      </w:pPr>
      <w:r w:rsidRPr="007A4D21">
        <w:t xml:space="preserve">Graziano (Luigi), 1977, Patron-client relationships in Southern Italy, </w:t>
      </w:r>
      <w:r w:rsidRPr="007A4D21">
        <w:rPr>
          <w:i/>
          <w:iCs/>
        </w:rPr>
        <w:t>Eur</w:t>
      </w:r>
      <w:r w:rsidRPr="007A4D21">
        <w:rPr>
          <w:i/>
          <w:iCs/>
        </w:rPr>
        <w:t>o</w:t>
      </w:r>
      <w:r w:rsidRPr="007A4D21">
        <w:rPr>
          <w:i/>
          <w:iCs/>
        </w:rPr>
        <w:t>pean journal of pol</w:t>
      </w:r>
      <w:r w:rsidRPr="007A4D21">
        <w:rPr>
          <w:i/>
          <w:iCs/>
        </w:rPr>
        <w:t>i</w:t>
      </w:r>
      <w:r w:rsidRPr="007A4D21">
        <w:rPr>
          <w:i/>
          <w:iCs/>
        </w:rPr>
        <w:t xml:space="preserve">tical research, </w:t>
      </w:r>
      <w:r w:rsidRPr="007A4D21">
        <w:t>1 (1), pp. 20-28.</w:t>
      </w:r>
    </w:p>
    <w:p w14:paraId="308E8615" w14:textId="77777777" w:rsidR="00A35B72" w:rsidRPr="007A4D21" w:rsidRDefault="00A35B72" w:rsidP="00A35B72">
      <w:pPr>
        <w:pStyle w:val="biblio"/>
      </w:pPr>
      <w:r w:rsidRPr="007A4D21">
        <w:t>[309]</w:t>
      </w:r>
    </w:p>
    <w:p w14:paraId="66BA957D" w14:textId="77777777" w:rsidR="00A35B72" w:rsidRPr="007A4D21" w:rsidRDefault="00A35B72" w:rsidP="00A35B72">
      <w:pPr>
        <w:pStyle w:val="biblio"/>
      </w:pPr>
      <w:r w:rsidRPr="007A4D21">
        <w:t>Gregor (A. J</w:t>
      </w:r>
      <w:r w:rsidRPr="007A4D21">
        <w:t>a</w:t>
      </w:r>
      <w:r w:rsidRPr="007A4D21">
        <w:t xml:space="preserve">mes), 1969, </w:t>
      </w:r>
      <w:r w:rsidRPr="007A4D21">
        <w:rPr>
          <w:i/>
          <w:iCs/>
        </w:rPr>
        <w:t xml:space="preserve">The ideologv of fascism, </w:t>
      </w:r>
      <w:r w:rsidRPr="007A4D21">
        <w:t>New York, The Free Press.</w:t>
      </w:r>
    </w:p>
    <w:p w14:paraId="1F05CFA7" w14:textId="77777777" w:rsidR="00A35B72" w:rsidRPr="007A4D21" w:rsidRDefault="00A35B72" w:rsidP="00A35B72">
      <w:pPr>
        <w:pStyle w:val="biblio"/>
      </w:pPr>
      <w:r w:rsidRPr="007A4D21">
        <w:t xml:space="preserve">Gregor (A. James), 1974 </w:t>
      </w:r>
      <w:r w:rsidRPr="007A4D21">
        <w:rPr>
          <w:i/>
          <w:iCs/>
        </w:rPr>
        <w:t>a, Interpretations of fa</w:t>
      </w:r>
      <w:r w:rsidRPr="007A4D21">
        <w:rPr>
          <w:i/>
          <w:iCs/>
        </w:rPr>
        <w:t>s</w:t>
      </w:r>
      <w:r w:rsidRPr="007A4D21">
        <w:rPr>
          <w:i/>
          <w:iCs/>
        </w:rPr>
        <w:t xml:space="preserve">cism, </w:t>
      </w:r>
      <w:r w:rsidRPr="007A4D21">
        <w:t>Morristown general learning press.</w:t>
      </w:r>
    </w:p>
    <w:p w14:paraId="3CFBFB15" w14:textId="77777777" w:rsidR="00A35B72" w:rsidRPr="007A4D21" w:rsidRDefault="00A35B72" w:rsidP="00A35B72">
      <w:pPr>
        <w:pStyle w:val="biblio"/>
      </w:pPr>
      <w:r w:rsidRPr="007A4D21">
        <w:t xml:space="preserve">Gregor (A. James), 1974 </w:t>
      </w:r>
      <w:r w:rsidRPr="007A4D21">
        <w:rPr>
          <w:i/>
          <w:iCs/>
        </w:rPr>
        <w:t>b</w:t>
      </w:r>
      <w:r w:rsidRPr="007A4D21">
        <w:t xml:space="preserve">, </w:t>
      </w:r>
      <w:r w:rsidRPr="007A4D21">
        <w:rPr>
          <w:i/>
          <w:iCs/>
        </w:rPr>
        <w:t xml:space="preserve">The fascist persuasion in radical politics, </w:t>
      </w:r>
      <w:r w:rsidRPr="007A4D21">
        <w:t>Princ</w:t>
      </w:r>
      <w:r w:rsidRPr="007A4D21">
        <w:t>e</w:t>
      </w:r>
      <w:r w:rsidRPr="007A4D21">
        <w:t>ton, Princeton University Press.</w:t>
      </w:r>
    </w:p>
    <w:p w14:paraId="29DC1E0F" w14:textId="77777777" w:rsidR="00A35B72" w:rsidRPr="007A4D21" w:rsidRDefault="00A35B72" w:rsidP="00A35B72">
      <w:pPr>
        <w:pStyle w:val="biblio"/>
      </w:pPr>
      <w:r w:rsidRPr="007A4D21">
        <w:t xml:space="preserve">Gregor (A. James), 1979, </w:t>
      </w:r>
      <w:r w:rsidRPr="007A4D21">
        <w:rPr>
          <w:i/>
          <w:iCs/>
        </w:rPr>
        <w:t>Italian fascism and developmental dict</w:t>
      </w:r>
      <w:r w:rsidRPr="007A4D21">
        <w:rPr>
          <w:i/>
          <w:iCs/>
        </w:rPr>
        <w:t>a</w:t>
      </w:r>
      <w:r w:rsidRPr="007A4D21">
        <w:rPr>
          <w:i/>
          <w:iCs/>
        </w:rPr>
        <w:t xml:space="preserve">torship, </w:t>
      </w:r>
      <w:r w:rsidRPr="007A4D21">
        <w:t>Princeton, Pri</w:t>
      </w:r>
      <w:r w:rsidRPr="007A4D21">
        <w:t>n</w:t>
      </w:r>
      <w:r w:rsidRPr="007A4D21">
        <w:t>ceton University Press.</w:t>
      </w:r>
    </w:p>
    <w:p w14:paraId="7C79FF96" w14:textId="77777777" w:rsidR="00A35B72" w:rsidRPr="007A4D21" w:rsidRDefault="00A35B72" w:rsidP="00A35B72">
      <w:pPr>
        <w:pStyle w:val="biblio"/>
      </w:pPr>
      <w:r w:rsidRPr="007A4D21">
        <w:t xml:space="preserve">Hammer (Karl), Hartmann (Peter Claus) </w:t>
      </w:r>
      <w:r w:rsidRPr="007A4D21">
        <w:rPr>
          <w:i/>
          <w:iCs/>
        </w:rPr>
        <w:t xml:space="preserve">et al., </w:t>
      </w:r>
      <w:r w:rsidRPr="007A4D21">
        <w:t xml:space="preserve">1977, </w:t>
      </w:r>
      <w:r w:rsidRPr="007A4D21">
        <w:rPr>
          <w:i/>
          <w:iCs/>
        </w:rPr>
        <w:t xml:space="preserve">Le bonapartisme, </w:t>
      </w:r>
      <w:r w:rsidRPr="007A4D21">
        <w:t>M</w:t>
      </w:r>
      <w:r w:rsidRPr="007A4D21">
        <w:t>u</w:t>
      </w:r>
      <w:r w:rsidRPr="007A4D21">
        <w:t>nich, Artemis Verlag.</w:t>
      </w:r>
    </w:p>
    <w:p w14:paraId="6F4F0B09" w14:textId="77777777" w:rsidR="00A35B72" w:rsidRPr="007A4D21" w:rsidRDefault="00A35B72" w:rsidP="00A35B72">
      <w:pPr>
        <w:pStyle w:val="biblio"/>
      </w:pPr>
      <w:r w:rsidRPr="007A4D21">
        <w:t>Harik (Iliya), 1973-1974, The single party as a subordinate mov</w:t>
      </w:r>
      <w:r w:rsidRPr="007A4D21">
        <w:t>e</w:t>
      </w:r>
      <w:r w:rsidRPr="007A4D21">
        <w:t xml:space="preserve">ment : the case of Egypt, </w:t>
      </w:r>
      <w:r w:rsidRPr="007A4D21">
        <w:rPr>
          <w:i/>
          <w:iCs/>
        </w:rPr>
        <w:t xml:space="preserve">World politics </w:t>
      </w:r>
      <w:r w:rsidRPr="007A4D21">
        <w:t>(26), pp. 80-105.</w:t>
      </w:r>
    </w:p>
    <w:p w14:paraId="466747B0" w14:textId="77777777" w:rsidR="00A35B72" w:rsidRPr="007A4D21" w:rsidRDefault="00A35B72" w:rsidP="00A35B72">
      <w:pPr>
        <w:pStyle w:val="biblio"/>
      </w:pPr>
      <w:r w:rsidRPr="007A4D21">
        <w:t>Hermet (Guy), 1968, La presse e</w:t>
      </w:r>
      <w:r w:rsidRPr="007A4D21">
        <w:t>s</w:t>
      </w:r>
      <w:r w:rsidRPr="007A4D21">
        <w:t xml:space="preserve">pagnole depuis la suppression de la censure, </w:t>
      </w:r>
      <w:r w:rsidRPr="007A4D21">
        <w:rPr>
          <w:i/>
          <w:iCs/>
        </w:rPr>
        <w:t>Revue française de Science p</w:t>
      </w:r>
      <w:r w:rsidRPr="007A4D21">
        <w:rPr>
          <w:i/>
          <w:iCs/>
        </w:rPr>
        <w:t>o</w:t>
      </w:r>
      <w:r w:rsidRPr="007A4D21">
        <w:rPr>
          <w:i/>
          <w:iCs/>
        </w:rPr>
        <w:t xml:space="preserve">litique, </w:t>
      </w:r>
      <w:r w:rsidRPr="007A4D21">
        <w:t>18 (1), pp. 44-67.</w:t>
      </w:r>
    </w:p>
    <w:p w14:paraId="033608AD" w14:textId="77777777" w:rsidR="00A35B72" w:rsidRPr="007A4D21" w:rsidRDefault="00A35B72" w:rsidP="00A35B72">
      <w:pPr>
        <w:pStyle w:val="biblio"/>
      </w:pPr>
      <w:r w:rsidRPr="007A4D21">
        <w:t xml:space="preserve">Hermet (Guy), 1970, Les Espagnols devant leur régime, </w:t>
      </w:r>
      <w:r w:rsidRPr="007A4D21">
        <w:rPr>
          <w:i/>
          <w:iCs/>
        </w:rPr>
        <w:t>Revue fra</w:t>
      </w:r>
      <w:r w:rsidRPr="007A4D21">
        <w:rPr>
          <w:i/>
          <w:iCs/>
        </w:rPr>
        <w:t>n</w:t>
      </w:r>
      <w:r w:rsidRPr="007A4D21">
        <w:rPr>
          <w:i/>
          <w:iCs/>
        </w:rPr>
        <w:t xml:space="preserve">çaise de Science politique, </w:t>
      </w:r>
      <w:r w:rsidRPr="007A4D21">
        <w:t>20 (1), pp. 5-36.</w:t>
      </w:r>
    </w:p>
    <w:p w14:paraId="4AF7913D" w14:textId="77777777" w:rsidR="00A35B72" w:rsidRPr="007A4D21" w:rsidRDefault="00A35B72" w:rsidP="00A35B72">
      <w:pPr>
        <w:pStyle w:val="biblio"/>
      </w:pPr>
      <w:r w:rsidRPr="007A4D21">
        <w:t xml:space="preserve">Hermet (Guy), 1971 </w:t>
      </w:r>
      <w:r w:rsidRPr="007A4D21">
        <w:rPr>
          <w:i/>
          <w:iCs/>
        </w:rPr>
        <w:t xml:space="preserve">a, La politique dans l’Espagne franquiste, </w:t>
      </w:r>
      <w:r w:rsidRPr="007A4D21">
        <w:t>Paris, A. C</w:t>
      </w:r>
      <w:r w:rsidRPr="007A4D21">
        <w:t>o</w:t>
      </w:r>
      <w:r w:rsidRPr="007A4D21">
        <w:t>lin.</w:t>
      </w:r>
    </w:p>
    <w:p w14:paraId="168BBA71" w14:textId="77777777" w:rsidR="00A35B72" w:rsidRPr="007A4D21" w:rsidRDefault="00A35B72" w:rsidP="00A35B72">
      <w:pPr>
        <w:pStyle w:val="biblio"/>
      </w:pPr>
      <w:r w:rsidRPr="007A4D21">
        <w:t xml:space="preserve">Hermet (Guy), 1971 </w:t>
      </w:r>
      <w:r w:rsidRPr="007A4D21">
        <w:rPr>
          <w:i/>
          <w:iCs/>
        </w:rPr>
        <w:t xml:space="preserve">b, Les communistes en Espagne, </w:t>
      </w:r>
      <w:r w:rsidRPr="007A4D21">
        <w:t>Paris, A. C</w:t>
      </w:r>
      <w:r w:rsidRPr="007A4D21">
        <w:t>o</w:t>
      </w:r>
      <w:r w:rsidRPr="007A4D21">
        <w:t>lin.</w:t>
      </w:r>
    </w:p>
    <w:p w14:paraId="097C2D0A" w14:textId="77777777" w:rsidR="00A35B72" w:rsidRPr="007A4D21" w:rsidRDefault="00A35B72" w:rsidP="00A35B72">
      <w:pPr>
        <w:pStyle w:val="biblio"/>
      </w:pPr>
      <w:r w:rsidRPr="007A4D21">
        <w:t>Hermet (Guy), 1973, Les fonctions politiques des organisations r</w:t>
      </w:r>
      <w:r w:rsidRPr="007A4D21">
        <w:t>e</w:t>
      </w:r>
      <w:r w:rsidRPr="007A4D21">
        <w:t xml:space="preserve">ligieuses dans les régimes à pluralisme limité, </w:t>
      </w:r>
      <w:r w:rsidRPr="007A4D21">
        <w:rPr>
          <w:i/>
          <w:iCs/>
        </w:rPr>
        <w:t xml:space="preserve">Revue française de Science politique, </w:t>
      </w:r>
      <w:r w:rsidRPr="007A4D21">
        <w:t>23 (3), pp. 439-472.</w:t>
      </w:r>
    </w:p>
    <w:p w14:paraId="7BD87DA5" w14:textId="77777777" w:rsidR="00A35B72" w:rsidRPr="007A4D21" w:rsidRDefault="00A35B72" w:rsidP="00A35B72">
      <w:pPr>
        <w:pStyle w:val="biblio"/>
      </w:pPr>
      <w:r w:rsidRPr="007A4D21">
        <w:t xml:space="preserve">Hermet (Guy), 1974 </w:t>
      </w:r>
      <w:r w:rsidRPr="007A4D21">
        <w:rPr>
          <w:i/>
          <w:iCs/>
        </w:rPr>
        <w:t xml:space="preserve">a, L’Espagne de Franco, </w:t>
      </w:r>
      <w:r w:rsidRPr="007A4D21">
        <w:t>Paris, A. Colin.</w:t>
      </w:r>
    </w:p>
    <w:p w14:paraId="3B5918CE" w14:textId="77777777" w:rsidR="00A35B72" w:rsidRPr="007A4D21" w:rsidRDefault="00A35B72" w:rsidP="00A35B72">
      <w:pPr>
        <w:pStyle w:val="biblio"/>
      </w:pPr>
      <w:r w:rsidRPr="007A4D21">
        <w:t xml:space="preserve">Hermet (Guy), 1974 </w:t>
      </w:r>
      <w:r w:rsidRPr="007A4D21">
        <w:rPr>
          <w:i/>
          <w:iCs/>
        </w:rPr>
        <w:t xml:space="preserve">b, </w:t>
      </w:r>
      <w:r w:rsidRPr="007A4D21">
        <w:t xml:space="preserve">Electoral trends in Spain, </w:t>
      </w:r>
      <w:r w:rsidRPr="007A4D21">
        <w:rPr>
          <w:i/>
          <w:iCs/>
        </w:rPr>
        <w:t>Ib</w:t>
      </w:r>
      <w:r w:rsidRPr="007A4D21">
        <w:rPr>
          <w:i/>
          <w:iCs/>
        </w:rPr>
        <w:t>e</w:t>
      </w:r>
      <w:r w:rsidRPr="007A4D21">
        <w:rPr>
          <w:i/>
          <w:iCs/>
        </w:rPr>
        <w:t xml:space="preserve">rian studies, </w:t>
      </w:r>
      <w:r w:rsidRPr="007A4D21">
        <w:t>8 (2), pp. 7-13.</w:t>
      </w:r>
    </w:p>
    <w:p w14:paraId="64196609" w14:textId="77777777" w:rsidR="00A35B72" w:rsidRPr="007A4D21" w:rsidRDefault="00A35B72" w:rsidP="00A35B72">
      <w:pPr>
        <w:pStyle w:val="biblio"/>
      </w:pPr>
      <w:r w:rsidRPr="007A4D21">
        <w:t xml:space="preserve">Hermet (Guy), 1975, Dictature bourgeoise et modernisation conservatrice, </w:t>
      </w:r>
      <w:r w:rsidRPr="007A4D21">
        <w:rPr>
          <w:i/>
          <w:iCs/>
        </w:rPr>
        <w:t>Revue française de Science p</w:t>
      </w:r>
      <w:r w:rsidRPr="007A4D21">
        <w:rPr>
          <w:i/>
          <w:iCs/>
        </w:rPr>
        <w:t>o</w:t>
      </w:r>
      <w:r w:rsidRPr="007A4D21">
        <w:rPr>
          <w:i/>
          <w:iCs/>
        </w:rPr>
        <w:t xml:space="preserve">litique, </w:t>
      </w:r>
      <w:r w:rsidRPr="007A4D21">
        <w:t>25 (6), pp. 1029-1061.</w:t>
      </w:r>
    </w:p>
    <w:p w14:paraId="3D6C40E2" w14:textId="77777777" w:rsidR="00A35B72" w:rsidRPr="007A4D21" w:rsidRDefault="00A35B72" w:rsidP="00A35B72">
      <w:pPr>
        <w:pStyle w:val="biblio"/>
      </w:pPr>
      <w:r w:rsidRPr="007A4D21">
        <w:t xml:space="preserve">Hermet (Guy), 1980-1981, </w:t>
      </w:r>
      <w:r w:rsidRPr="007A4D21">
        <w:rPr>
          <w:i/>
          <w:iCs/>
        </w:rPr>
        <w:t>Les catholiques dans l’Espagne franqui</w:t>
      </w:r>
      <w:r w:rsidRPr="007A4D21">
        <w:rPr>
          <w:i/>
          <w:iCs/>
        </w:rPr>
        <w:t>s</w:t>
      </w:r>
      <w:r w:rsidRPr="007A4D21">
        <w:rPr>
          <w:i/>
          <w:iCs/>
        </w:rPr>
        <w:t xml:space="preserve">te, </w:t>
      </w:r>
      <w:r w:rsidRPr="007A4D21">
        <w:t xml:space="preserve">Paris, Presses de la </w:t>
      </w:r>
      <w:r w:rsidRPr="007A4D21">
        <w:rPr>
          <w:smallCaps/>
        </w:rPr>
        <w:t xml:space="preserve">fnsp, </w:t>
      </w:r>
      <w:r w:rsidRPr="007A4D21">
        <w:t>2 vol.</w:t>
      </w:r>
    </w:p>
    <w:p w14:paraId="7D02013A" w14:textId="77777777" w:rsidR="00A35B72" w:rsidRPr="007A4D21" w:rsidRDefault="00A35B72" w:rsidP="00A35B72">
      <w:pPr>
        <w:pStyle w:val="biblio"/>
      </w:pPr>
      <w:r w:rsidRPr="007A4D21">
        <w:t xml:space="preserve">Hermet (Guy), 1983, </w:t>
      </w:r>
      <w:r w:rsidRPr="007A4D21">
        <w:rPr>
          <w:i/>
          <w:iCs/>
        </w:rPr>
        <w:t xml:space="preserve">Aux frontières de la démocratie, </w:t>
      </w:r>
      <w:r w:rsidRPr="007A4D21">
        <w:t xml:space="preserve">Paris, </w:t>
      </w:r>
      <w:r w:rsidRPr="007A4D21">
        <w:rPr>
          <w:smallCaps/>
        </w:rPr>
        <w:t>puf.</w:t>
      </w:r>
    </w:p>
    <w:p w14:paraId="50F61A2F" w14:textId="77777777" w:rsidR="00A35B72" w:rsidRPr="007A4D21" w:rsidRDefault="00A35B72" w:rsidP="00A35B72">
      <w:pPr>
        <w:pStyle w:val="biblio"/>
      </w:pPr>
      <w:r w:rsidRPr="007A4D21">
        <w:t xml:space="preserve">Hermet (Guy), Linz (Juan), Rouquié (Alain), 1978, </w:t>
      </w:r>
      <w:r w:rsidRPr="007A4D21">
        <w:rPr>
          <w:i/>
          <w:iCs/>
        </w:rPr>
        <w:t xml:space="preserve">Des élections pas comme les autres, </w:t>
      </w:r>
      <w:r w:rsidRPr="007A4D21">
        <w:t xml:space="preserve">Paris, Presses de la </w:t>
      </w:r>
      <w:r w:rsidRPr="007A4D21">
        <w:rPr>
          <w:smallCaps/>
        </w:rPr>
        <w:t>fnsp.</w:t>
      </w:r>
    </w:p>
    <w:p w14:paraId="0C5770B1" w14:textId="77777777" w:rsidR="00A35B72" w:rsidRPr="007A4D21" w:rsidRDefault="00A35B72" w:rsidP="00A35B72">
      <w:pPr>
        <w:pStyle w:val="biblio"/>
      </w:pPr>
      <w:r w:rsidRPr="007A4D21">
        <w:t xml:space="preserve">Hermet (Guy), Rose (R.), Rouquié (A.) </w:t>
      </w:r>
      <w:r w:rsidRPr="007A4D21">
        <w:rPr>
          <w:i/>
          <w:iCs/>
        </w:rPr>
        <w:t xml:space="preserve">et al., </w:t>
      </w:r>
      <w:r w:rsidRPr="007A4D21">
        <w:t xml:space="preserve">1978, </w:t>
      </w:r>
      <w:r w:rsidRPr="007A4D21">
        <w:rPr>
          <w:i/>
          <w:iCs/>
        </w:rPr>
        <w:t>Elections w</w:t>
      </w:r>
      <w:r w:rsidRPr="007A4D21">
        <w:rPr>
          <w:i/>
          <w:iCs/>
        </w:rPr>
        <w:t>i</w:t>
      </w:r>
      <w:r w:rsidRPr="007A4D21">
        <w:rPr>
          <w:i/>
          <w:iCs/>
        </w:rPr>
        <w:t xml:space="preserve">thout choice, </w:t>
      </w:r>
      <w:r w:rsidRPr="007A4D21">
        <w:t>London, The Macmillan Press.</w:t>
      </w:r>
    </w:p>
    <w:p w14:paraId="118AF432" w14:textId="77777777" w:rsidR="00A35B72" w:rsidRPr="007A4D21" w:rsidRDefault="00A35B72" w:rsidP="00A35B72">
      <w:pPr>
        <w:pStyle w:val="biblio"/>
      </w:pPr>
      <w:r w:rsidRPr="007A4D21">
        <w:t xml:space="preserve">Hintze (Otto), 1975, </w:t>
      </w:r>
      <w:r w:rsidRPr="007A4D21">
        <w:rPr>
          <w:i/>
          <w:iCs/>
        </w:rPr>
        <w:t xml:space="preserve">Historical essays, </w:t>
      </w:r>
      <w:r w:rsidRPr="007A4D21">
        <w:t>New York, Oxford Unive</w:t>
      </w:r>
      <w:r w:rsidRPr="007A4D21">
        <w:t>r</w:t>
      </w:r>
      <w:r w:rsidRPr="007A4D21">
        <w:t>sity Press.</w:t>
      </w:r>
    </w:p>
    <w:p w14:paraId="1AC6D6FE" w14:textId="77777777" w:rsidR="00A35B72" w:rsidRPr="007A4D21" w:rsidRDefault="00A35B72" w:rsidP="00A35B72">
      <w:pPr>
        <w:pStyle w:val="biblio"/>
      </w:pPr>
      <w:r w:rsidRPr="007A4D21">
        <w:t xml:space="preserve">Hirschman (A. O.), 1979, The turn to authoritarianism in Latin America…, </w:t>
      </w:r>
      <w:r w:rsidRPr="007A4D21">
        <w:rPr>
          <w:i/>
          <w:iCs/>
        </w:rPr>
        <w:t xml:space="preserve">in </w:t>
      </w:r>
      <w:r w:rsidRPr="007A4D21">
        <w:t xml:space="preserve">Collier (David) </w:t>
      </w:r>
      <w:r w:rsidRPr="007A4D21">
        <w:rPr>
          <w:i/>
          <w:iCs/>
        </w:rPr>
        <w:t>et al., The new authoritarianism in Latin Am</w:t>
      </w:r>
      <w:r w:rsidRPr="007A4D21">
        <w:rPr>
          <w:i/>
          <w:iCs/>
        </w:rPr>
        <w:t>e</w:t>
      </w:r>
      <w:r w:rsidRPr="007A4D21">
        <w:rPr>
          <w:i/>
          <w:iCs/>
        </w:rPr>
        <w:t xml:space="preserve">rica, </w:t>
      </w:r>
      <w:r w:rsidRPr="007A4D21">
        <w:t>Princeton, Princeton University Press, pp. 61-99.</w:t>
      </w:r>
    </w:p>
    <w:p w14:paraId="593283EC" w14:textId="77777777" w:rsidR="00A35B72" w:rsidRPr="007A4D21" w:rsidRDefault="00A35B72" w:rsidP="00A35B72">
      <w:pPr>
        <w:pStyle w:val="biblio"/>
      </w:pPr>
      <w:r w:rsidRPr="007A4D21">
        <w:t xml:space="preserve">Huneus (C.), 1981, Elecciones no competitivas…, </w:t>
      </w:r>
      <w:r w:rsidRPr="007A4D21">
        <w:rPr>
          <w:i/>
          <w:iCs/>
        </w:rPr>
        <w:t>Revista espa</w:t>
      </w:r>
      <w:r w:rsidRPr="007A4D21">
        <w:rPr>
          <w:rStyle w:val="Textenonproportionnel"/>
        </w:rPr>
        <w:t>ñ</w:t>
      </w:r>
      <w:r w:rsidRPr="007A4D21">
        <w:rPr>
          <w:i/>
          <w:iCs/>
        </w:rPr>
        <w:t>ola de inve</w:t>
      </w:r>
      <w:r w:rsidRPr="007A4D21">
        <w:rPr>
          <w:i/>
          <w:iCs/>
        </w:rPr>
        <w:t>s</w:t>
      </w:r>
      <w:r w:rsidRPr="007A4D21">
        <w:rPr>
          <w:i/>
          <w:iCs/>
        </w:rPr>
        <w:t>tigaciones s</w:t>
      </w:r>
      <w:r w:rsidRPr="007A4D21">
        <w:rPr>
          <w:i/>
          <w:iCs/>
        </w:rPr>
        <w:t>o</w:t>
      </w:r>
      <w:r w:rsidRPr="007A4D21">
        <w:rPr>
          <w:i/>
          <w:iCs/>
        </w:rPr>
        <w:t>ciol</w:t>
      </w:r>
      <w:r w:rsidRPr="007A4D21">
        <w:rPr>
          <w:rStyle w:val="Textenonproportionnel"/>
        </w:rPr>
        <w:t>ó</w:t>
      </w:r>
      <w:r w:rsidRPr="007A4D21">
        <w:rPr>
          <w:i/>
          <w:iCs/>
        </w:rPr>
        <w:t xml:space="preserve">gicas </w:t>
      </w:r>
      <w:r w:rsidRPr="007A4D21">
        <w:t>(13), pp. 101-138.</w:t>
      </w:r>
    </w:p>
    <w:p w14:paraId="01FBD0AD" w14:textId="77777777" w:rsidR="00A35B72" w:rsidRPr="007A4D21" w:rsidRDefault="00A35B72" w:rsidP="00A35B72">
      <w:pPr>
        <w:pStyle w:val="biblio"/>
      </w:pPr>
      <w:r w:rsidRPr="007A4D21">
        <w:t xml:space="preserve">Huntington (Samuel P.), 1968, </w:t>
      </w:r>
      <w:r w:rsidRPr="007A4D21">
        <w:rPr>
          <w:i/>
          <w:iCs/>
        </w:rPr>
        <w:t xml:space="preserve">Political order in changing societies, </w:t>
      </w:r>
      <w:r w:rsidRPr="007A4D21">
        <w:t>New H</w:t>
      </w:r>
      <w:r w:rsidRPr="007A4D21">
        <w:t>a</w:t>
      </w:r>
      <w:r w:rsidRPr="007A4D21">
        <w:t>ven, Yale Unive</w:t>
      </w:r>
      <w:r w:rsidRPr="007A4D21">
        <w:t>r</w:t>
      </w:r>
      <w:r w:rsidRPr="007A4D21">
        <w:t>sity Press.</w:t>
      </w:r>
    </w:p>
    <w:p w14:paraId="34812B74" w14:textId="77777777" w:rsidR="00A35B72" w:rsidRPr="007A4D21" w:rsidRDefault="00A35B72" w:rsidP="00A35B72">
      <w:pPr>
        <w:pStyle w:val="biblio"/>
      </w:pPr>
      <w:r w:rsidRPr="007A4D21">
        <w:t xml:space="preserve">Huntington (Samuel P.), Moore (Clement H.) </w:t>
      </w:r>
      <w:r w:rsidRPr="007A4D21">
        <w:rPr>
          <w:i/>
          <w:iCs/>
        </w:rPr>
        <w:t xml:space="preserve">et al., </w:t>
      </w:r>
      <w:r w:rsidRPr="007A4D21">
        <w:t xml:space="preserve">1970, </w:t>
      </w:r>
      <w:r w:rsidRPr="007A4D21">
        <w:rPr>
          <w:i/>
          <w:iCs/>
        </w:rPr>
        <w:t>Authoritarian pol</w:t>
      </w:r>
      <w:r w:rsidRPr="007A4D21">
        <w:rPr>
          <w:i/>
          <w:iCs/>
        </w:rPr>
        <w:t>i</w:t>
      </w:r>
      <w:r w:rsidRPr="007A4D21">
        <w:rPr>
          <w:i/>
          <w:iCs/>
        </w:rPr>
        <w:t xml:space="preserve">tics in modern society, </w:t>
      </w:r>
      <w:r w:rsidRPr="007A4D21">
        <w:t>New York, Basic Books.</w:t>
      </w:r>
    </w:p>
    <w:p w14:paraId="5A6CDA3B" w14:textId="77777777" w:rsidR="00A35B72" w:rsidRPr="007A4D21" w:rsidRDefault="00A35B72" w:rsidP="00A35B72">
      <w:pPr>
        <w:pStyle w:val="biblio"/>
      </w:pPr>
      <w:r w:rsidRPr="007A4D21">
        <w:t>Hurbon (Laë</w:t>
      </w:r>
      <w:r w:rsidRPr="007A4D21">
        <w:t>n</w:t>
      </w:r>
      <w:r w:rsidRPr="007A4D21">
        <w:t xml:space="preserve">nec), 1979, </w:t>
      </w:r>
      <w:hyperlink r:id="rId24" w:history="1">
        <w:r w:rsidRPr="002217CB">
          <w:rPr>
            <w:rStyle w:val="Hyperlien"/>
            <w:i/>
            <w:iCs/>
          </w:rPr>
          <w:t>Culte et dictature en Haïti</w:t>
        </w:r>
      </w:hyperlink>
      <w:r w:rsidRPr="007A4D21">
        <w:rPr>
          <w:i/>
          <w:iCs/>
        </w:rPr>
        <w:t xml:space="preserve">, </w:t>
      </w:r>
      <w:r w:rsidRPr="007A4D21">
        <w:t>Paris, L’Harmattan.</w:t>
      </w:r>
    </w:p>
    <w:p w14:paraId="1CFCF927" w14:textId="77777777" w:rsidR="00A35B72" w:rsidRPr="007A4D21" w:rsidRDefault="00A35B72" w:rsidP="00A35B72">
      <w:pPr>
        <w:pStyle w:val="biblio"/>
      </w:pPr>
      <w:r w:rsidRPr="007A4D21">
        <w:t xml:space="preserve">Hyden (G.), Leys (C.), 1972, Elections and politics in single party systems, </w:t>
      </w:r>
      <w:r w:rsidRPr="007A4D21">
        <w:rPr>
          <w:i/>
          <w:iCs/>
        </w:rPr>
        <w:t>British journal of polit</w:t>
      </w:r>
      <w:r w:rsidRPr="007A4D21">
        <w:rPr>
          <w:i/>
          <w:iCs/>
        </w:rPr>
        <w:t>i</w:t>
      </w:r>
      <w:r w:rsidRPr="007A4D21">
        <w:rPr>
          <w:i/>
          <w:iCs/>
        </w:rPr>
        <w:t xml:space="preserve">cal science, </w:t>
      </w:r>
      <w:r w:rsidRPr="007A4D21">
        <w:t>2 (4), pp. 389-420.</w:t>
      </w:r>
    </w:p>
    <w:p w14:paraId="2FEF2057" w14:textId="77777777" w:rsidR="00A35B72" w:rsidRPr="007A4D21" w:rsidRDefault="00A35B72" w:rsidP="00A35B72">
      <w:pPr>
        <w:pStyle w:val="biblio"/>
      </w:pPr>
      <w:r w:rsidRPr="007A4D21">
        <w:t xml:space="preserve">Ionescu (Ghita), Gellner (Ernest) </w:t>
      </w:r>
      <w:r w:rsidRPr="007A4D21">
        <w:rPr>
          <w:i/>
          <w:iCs/>
        </w:rPr>
        <w:t xml:space="preserve">et al., </w:t>
      </w:r>
      <w:r w:rsidRPr="007A4D21">
        <w:t xml:space="preserve">1969, </w:t>
      </w:r>
      <w:r w:rsidRPr="007A4D21">
        <w:rPr>
          <w:i/>
          <w:iCs/>
        </w:rPr>
        <w:t xml:space="preserve">Populism, </w:t>
      </w:r>
      <w:r w:rsidRPr="007A4D21">
        <w:t>London, Weidenfeld &amp; Nicolson.</w:t>
      </w:r>
    </w:p>
    <w:p w14:paraId="03B874EA" w14:textId="77777777" w:rsidR="00A35B72" w:rsidRPr="007A4D21" w:rsidRDefault="00A35B72" w:rsidP="00A35B72">
      <w:pPr>
        <w:pStyle w:val="biblio"/>
      </w:pPr>
      <w:r w:rsidRPr="007A4D21">
        <w:t xml:space="preserve">Jaguaribe (Hélio), 1962, </w:t>
      </w:r>
      <w:r w:rsidRPr="007A4D21">
        <w:rPr>
          <w:i/>
          <w:iCs/>
        </w:rPr>
        <w:t>Desenvolvimento econ</w:t>
      </w:r>
      <w:r w:rsidRPr="007A4D21">
        <w:rPr>
          <w:rStyle w:val="Textenonproportionnel"/>
        </w:rPr>
        <w:t>ó</w:t>
      </w:r>
      <w:r w:rsidRPr="007A4D21">
        <w:rPr>
          <w:i/>
          <w:iCs/>
        </w:rPr>
        <w:t>mico e desenvolvimento pol</w:t>
      </w:r>
      <w:r w:rsidRPr="007A4D21">
        <w:rPr>
          <w:i/>
          <w:iCs/>
        </w:rPr>
        <w:t>i</w:t>
      </w:r>
      <w:r w:rsidRPr="007A4D21">
        <w:rPr>
          <w:i/>
          <w:iCs/>
        </w:rPr>
        <w:t xml:space="preserve">tico, </w:t>
      </w:r>
      <w:r w:rsidRPr="007A4D21">
        <w:t>Rio de Jane</w:t>
      </w:r>
      <w:r w:rsidRPr="007A4D21">
        <w:t>i</w:t>
      </w:r>
      <w:r w:rsidRPr="007A4D21">
        <w:t>ro, Fundo de Cultura (trad. anglaise 1968 ; trad. Espagnole 1973).</w:t>
      </w:r>
    </w:p>
    <w:p w14:paraId="5669D72D" w14:textId="77777777" w:rsidR="00A35B72" w:rsidRPr="007A4D21" w:rsidRDefault="00A35B72" w:rsidP="00A35B72">
      <w:pPr>
        <w:pStyle w:val="biblio"/>
      </w:pPr>
      <w:r w:rsidRPr="007A4D21">
        <w:t xml:space="preserve">Kern (Robert) </w:t>
      </w:r>
      <w:r w:rsidRPr="007A4D21">
        <w:rPr>
          <w:i/>
          <w:iCs/>
        </w:rPr>
        <w:t xml:space="preserve">et al., </w:t>
      </w:r>
      <w:r w:rsidRPr="007A4D21">
        <w:t xml:space="preserve">1973, </w:t>
      </w:r>
      <w:r w:rsidRPr="007A4D21">
        <w:rPr>
          <w:i/>
          <w:iCs/>
        </w:rPr>
        <w:t>The Cac</w:t>
      </w:r>
      <w:r w:rsidRPr="007A4D21">
        <w:rPr>
          <w:i/>
          <w:iCs/>
        </w:rPr>
        <w:t>i</w:t>
      </w:r>
      <w:r w:rsidRPr="007A4D21">
        <w:rPr>
          <w:i/>
          <w:iCs/>
        </w:rPr>
        <w:t xml:space="preserve">ques, </w:t>
      </w:r>
      <w:r w:rsidRPr="007A4D21">
        <w:t>Albuquerque, University of New Mexico Press.</w:t>
      </w:r>
    </w:p>
    <w:p w14:paraId="3570AC98" w14:textId="77777777" w:rsidR="00A35B72" w:rsidRPr="007A4D21" w:rsidRDefault="00A35B72" w:rsidP="00A35B72">
      <w:pPr>
        <w:pStyle w:val="biblio"/>
      </w:pPr>
      <w:r w:rsidRPr="007A4D21">
        <w:t xml:space="preserve">Kornhauser (William), 1959, </w:t>
      </w:r>
      <w:r w:rsidRPr="007A4D21">
        <w:rPr>
          <w:i/>
          <w:iCs/>
        </w:rPr>
        <w:t>The p</w:t>
      </w:r>
      <w:r w:rsidRPr="007A4D21">
        <w:rPr>
          <w:i/>
          <w:iCs/>
        </w:rPr>
        <w:t>o</w:t>
      </w:r>
      <w:r w:rsidRPr="007A4D21">
        <w:rPr>
          <w:i/>
          <w:iCs/>
        </w:rPr>
        <w:t xml:space="preserve">litics of mass society, </w:t>
      </w:r>
      <w:r w:rsidRPr="007A4D21">
        <w:t>Glencoe, The Free Press.</w:t>
      </w:r>
    </w:p>
    <w:p w14:paraId="3E9A157E" w14:textId="77777777" w:rsidR="00A35B72" w:rsidRPr="007A4D21" w:rsidRDefault="00A35B72" w:rsidP="00A35B72">
      <w:pPr>
        <w:pStyle w:val="biblio"/>
      </w:pPr>
      <w:r w:rsidRPr="007A4D21">
        <w:t xml:space="preserve">Kurth (James R.), 1979, Industrial change and political change, </w:t>
      </w:r>
      <w:r w:rsidRPr="007A4D21">
        <w:rPr>
          <w:i/>
          <w:iCs/>
        </w:rPr>
        <w:t xml:space="preserve">in </w:t>
      </w:r>
      <w:r w:rsidRPr="007A4D21">
        <w:t xml:space="preserve">Collier (David) </w:t>
      </w:r>
      <w:r w:rsidRPr="007A4D21">
        <w:rPr>
          <w:i/>
          <w:iCs/>
        </w:rPr>
        <w:t xml:space="preserve">et al., The new authoritarianism in Latin America, </w:t>
      </w:r>
      <w:r w:rsidRPr="007A4D21">
        <w:t>Princeton, Pri</w:t>
      </w:r>
      <w:r w:rsidRPr="007A4D21">
        <w:t>n</w:t>
      </w:r>
      <w:r w:rsidRPr="007A4D21">
        <w:t>ceton University Press, pp. 319-362.</w:t>
      </w:r>
    </w:p>
    <w:p w14:paraId="3837472F" w14:textId="77777777" w:rsidR="00A35B72" w:rsidRPr="007A4D21" w:rsidRDefault="00A35B72" w:rsidP="00A35B72">
      <w:pPr>
        <w:pStyle w:val="biblio"/>
      </w:pPr>
      <w:r w:rsidRPr="007A4D21">
        <w:t xml:space="preserve">Lande (Carl), 1977, The dyadic basis of clientelism, </w:t>
      </w:r>
      <w:r w:rsidRPr="007A4D21">
        <w:rPr>
          <w:i/>
          <w:iCs/>
        </w:rPr>
        <w:t xml:space="preserve">in </w:t>
      </w:r>
      <w:r w:rsidRPr="007A4D21">
        <w:t xml:space="preserve">Schmidt (Stephen) </w:t>
      </w:r>
      <w:r w:rsidRPr="007A4D21">
        <w:rPr>
          <w:i/>
          <w:iCs/>
        </w:rPr>
        <w:t xml:space="preserve">et al., Friends, followers and factions, </w:t>
      </w:r>
      <w:r w:rsidRPr="007A4D21">
        <w:t>Berkeley, University of C</w:t>
      </w:r>
      <w:r w:rsidRPr="007A4D21">
        <w:t>a</w:t>
      </w:r>
      <w:r w:rsidRPr="007A4D21">
        <w:t xml:space="preserve">lifornia Press, pp. </w:t>
      </w:r>
      <w:r w:rsidRPr="007A4D21">
        <w:rPr>
          <w:smallCaps/>
        </w:rPr>
        <w:t>xiii-xxxvii.</w:t>
      </w:r>
    </w:p>
    <w:p w14:paraId="3BB2A9B2" w14:textId="77777777" w:rsidR="00A35B72" w:rsidRPr="007A4D21" w:rsidRDefault="00A35B72" w:rsidP="00A35B72">
      <w:pPr>
        <w:pStyle w:val="biblio"/>
      </w:pPr>
      <w:r w:rsidRPr="007A4D21">
        <w:t xml:space="preserve">Larsen (S. V.) </w:t>
      </w:r>
      <w:r w:rsidRPr="007A4D21">
        <w:rPr>
          <w:i/>
          <w:iCs/>
        </w:rPr>
        <w:t xml:space="preserve">et al., </w:t>
      </w:r>
      <w:r w:rsidRPr="007A4D21">
        <w:t xml:space="preserve">1980, </w:t>
      </w:r>
      <w:r w:rsidRPr="007A4D21">
        <w:rPr>
          <w:i/>
          <w:iCs/>
        </w:rPr>
        <w:t xml:space="preserve">Who were the fascists ?, </w:t>
      </w:r>
      <w:r w:rsidRPr="007A4D21">
        <w:t>Bergen, Universitetsforl</w:t>
      </w:r>
      <w:r w:rsidRPr="007A4D21">
        <w:t>a</w:t>
      </w:r>
      <w:r w:rsidRPr="007A4D21">
        <w:t>get.</w:t>
      </w:r>
    </w:p>
    <w:p w14:paraId="5024E06A" w14:textId="77777777" w:rsidR="00A35B72" w:rsidRPr="007A4D21" w:rsidRDefault="00A35B72" w:rsidP="00A35B72">
      <w:pPr>
        <w:pStyle w:val="biblio"/>
      </w:pPr>
      <w:r w:rsidRPr="007A4D21">
        <w:t xml:space="preserve">Lasswell (H. D.), Sereno (R.), 1937, The fascists, </w:t>
      </w:r>
      <w:r w:rsidRPr="007A4D21">
        <w:rPr>
          <w:i/>
          <w:iCs/>
        </w:rPr>
        <w:t>American polit</w:t>
      </w:r>
      <w:r w:rsidRPr="007A4D21">
        <w:rPr>
          <w:i/>
          <w:iCs/>
        </w:rPr>
        <w:t>i</w:t>
      </w:r>
      <w:r w:rsidRPr="007A4D21">
        <w:rPr>
          <w:i/>
          <w:iCs/>
        </w:rPr>
        <w:t xml:space="preserve">cal science review </w:t>
      </w:r>
      <w:r w:rsidRPr="007A4D21">
        <w:t>(31), pp. 914-929. Leca (Jean), 1977, Pour une an</w:t>
      </w:r>
      <w:r w:rsidRPr="007A4D21">
        <w:t>a</w:t>
      </w:r>
      <w:r w:rsidRPr="007A4D21">
        <w:t xml:space="preserve">lyse comparative des systèmes politiques méditerranéens, </w:t>
      </w:r>
      <w:r w:rsidRPr="007A4D21">
        <w:rPr>
          <w:i/>
          <w:iCs/>
        </w:rPr>
        <w:t>Revue fra</w:t>
      </w:r>
      <w:r w:rsidRPr="007A4D21">
        <w:rPr>
          <w:i/>
          <w:iCs/>
        </w:rPr>
        <w:t>n</w:t>
      </w:r>
      <w:r w:rsidRPr="007A4D21">
        <w:rPr>
          <w:i/>
          <w:iCs/>
        </w:rPr>
        <w:t xml:space="preserve">çaise de Science politique, </w:t>
      </w:r>
      <w:r w:rsidRPr="007A4D21">
        <w:t>27 (4-5), pp. 557-581.</w:t>
      </w:r>
    </w:p>
    <w:p w14:paraId="31C218AD" w14:textId="77777777" w:rsidR="00A35B72" w:rsidRPr="007A4D21" w:rsidRDefault="00A35B72" w:rsidP="00A35B72">
      <w:pPr>
        <w:pStyle w:val="biblio"/>
      </w:pPr>
      <w:r w:rsidRPr="007A4D21">
        <w:rPr>
          <w:rFonts w:cs="Arial"/>
          <w:szCs w:val="16"/>
        </w:rPr>
        <w:t>[310]</w:t>
      </w:r>
    </w:p>
    <w:p w14:paraId="7E397A56" w14:textId="77777777" w:rsidR="00A35B72" w:rsidRPr="007A4D21" w:rsidRDefault="00A35B72" w:rsidP="00A35B72">
      <w:pPr>
        <w:pStyle w:val="biblio"/>
      </w:pPr>
      <w:r w:rsidRPr="007A4D21">
        <w:t>Leca (Jean), 1982, À propos de l’État : la leçon des États non occ</w:t>
      </w:r>
      <w:r w:rsidRPr="007A4D21">
        <w:t>i</w:t>
      </w:r>
      <w:r w:rsidRPr="007A4D21">
        <w:t xml:space="preserve">dentaux, in </w:t>
      </w:r>
      <w:r w:rsidRPr="007A4D21">
        <w:rPr>
          <w:i/>
          <w:iCs/>
        </w:rPr>
        <w:t>Études en l’honneur de Mad</w:t>
      </w:r>
      <w:r w:rsidRPr="007A4D21">
        <w:rPr>
          <w:i/>
          <w:iCs/>
        </w:rPr>
        <w:t>e</w:t>
      </w:r>
      <w:r w:rsidRPr="007A4D21">
        <w:rPr>
          <w:i/>
          <w:iCs/>
        </w:rPr>
        <w:t xml:space="preserve">leine Grawitz, </w:t>
      </w:r>
      <w:r w:rsidRPr="007A4D21">
        <w:t>Paris, Dalloz, pp. 201-230.</w:t>
      </w:r>
    </w:p>
    <w:p w14:paraId="7E173F1B" w14:textId="77777777" w:rsidR="00A35B72" w:rsidRPr="007A4D21" w:rsidRDefault="00A35B72" w:rsidP="00A35B72">
      <w:pPr>
        <w:pStyle w:val="biblio"/>
      </w:pPr>
      <w:r w:rsidRPr="007A4D21">
        <w:t xml:space="preserve">Leca (Jean), Jobert (Bruno), 1980, Le dépérissement de l’État, </w:t>
      </w:r>
      <w:r w:rsidRPr="007A4D21">
        <w:rPr>
          <w:i/>
          <w:iCs/>
        </w:rPr>
        <w:t>Revue frança</w:t>
      </w:r>
      <w:r w:rsidRPr="007A4D21">
        <w:rPr>
          <w:i/>
          <w:iCs/>
        </w:rPr>
        <w:t>i</w:t>
      </w:r>
      <w:r w:rsidRPr="007A4D21">
        <w:rPr>
          <w:i/>
          <w:iCs/>
        </w:rPr>
        <w:t>se de Science p</w:t>
      </w:r>
      <w:r w:rsidRPr="007A4D21">
        <w:rPr>
          <w:i/>
          <w:iCs/>
        </w:rPr>
        <w:t>o</w:t>
      </w:r>
      <w:r w:rsidRPr="007A4D21">
        <w:rPr>
          <w:i/>
          <w:iCs/>
        </w:rPr>
        <w:t xml:space="preserve">litique, </w:t>
      </w:r>
      <w:r w:rsidRPr="007A4D21">
        <w:t>30 (6), pp. 1154-1165.</w:t>
      </w:r>
    </w:p>
    <w:p w14:paraId="5CDCF767" w14:textId="77777777" w:rsidR="00A35B72" w:rsidRPr="007A4D21" w:rsidRDefault="00A35B72" w:rsidP="00A35B72">
      <w:pPr>
        <w:pStyle w:val="biblio"/>
      </w:pPr>
      <w:r w:rsidRPr="007A4D21">
        <w:t>Leca (J.), Sch</w:t>
      </w:r>
      <w:r w:rsidRPr="007A4D21">
        <w:t>e</w:t>
      </w:r>
      <w:r w:rsidRPr="007A4D21">
        <w:t xml:space="preserve">meil (Y.), 1983, Clientélisme et néo-patrimonialisme dans le monde arabe, </w:t>
      </w:r>
      <w:r w:rsidRPr="007A4D21">
        <w:rPr>
          <w:i/>
          <w:iCs/>
        </w:rPr>
        <w:t>International Polit</w:t>
      </w:r>
      <w:r w:rsidRPr="007A4D21">
        <w:rPr>
          <w:i/>
          <w:iCs/>
        </w:rPr>
        <w:t>i</w:t>
      </w:r>
      <w:r w:rsidRPr="007A4D21">
        <w:rPr>
          <w:i/>
          <w:iCs/>
        </w:rPr>
        <w:t xml:space="preserve">cal Science Review, </w:t>
      </w:r>
      <w:r w:rsidRPr="007A4D21">
        <w:t>4.</w:t>
      </w:r>
    </w:p>
    <w:p w14:paraId="240C095B" w14:textId="77777777" w:rsidR="00A35B72" w:rsidRPr="007A4D21" w:rsidRDefault="00A35B72" w:rsidP="00A35B72">
      <w:pPr>
        <w:pStyle w:val="biblio"/>
      </w:pPr>
      <w:r w:rsidRPr="007A4D21">
        <w:t xml:space="preserve">Lerner (Daniel) </w:t>
      </w:r>
      <w:r w:rsidRPr="007A4D21">
        <w:rPr>
          <w:i/>
          <w:iCs/>
        </w:rPr>
        <w:t xml:space="preserve">et al., </w:t>
      </w:r>
      <w:r w:rsidRPr="007A4D21">
        <w:t xml:space="preserve">1951, </w:t>
      </w:r>
      <w:r w:rsidRPr="007A4D21">
        <w:rPr>
          <w:i/>
          <w:iCs/>
        </w:rPr>
        <w:t xml:space="preserve">The Nazi elite, </w:t>
      </w:r>
      <w:r w:rsidRPr="007A4D21">
        <w:t>Stanford, Stanford Un</w:t>
      </w:r>
      <w:r w:rsidRPr="007A4D21">
        <w:t>i</w:t>
      </w:r>
      <w:r w:rsidRPr="007A4D21">
        <w:t>versity Press.</w:t>
      </w:r>
    </w:p>
    <w:p w14:paraId="7CCFA0DA" w14:textId="77777777" w:rsidR="00A35B72" w:rsidRPr="007A4D21" w:rsidRDefault="00A35B72" w:rsidP="00A35B72">
      <w:pPr>
        <w:pStyle w:val="biblio"/>
      </w:pPr>
      <w:r w:rsidRPr="007A4D21">
        <w:t>Linz (Juan J.), 1964, An authorit</w:t>
      </w:r>
      <w:r w:rsidRPr="007A4D21">
        <w:t>a</w:t>
      </w:r>
      <w:r w:rsidRPr="007A4D21">
        <w:t xml:space="preserve">rian regime : Spain, </w:t>
      </w:r>
      <w:r w:rsidRPr="007A4D21">
        <w:rPr>
          <w:i/>
          <w:iCs/>
        </w:rPr>
        <w:t xml:space="preserve">in </w:t>
      </w:r>
      <w:r w:rsidRPr="007A4D21">
        <w:t xml:space="preserve">Allardt (Erik) </w:t>
      </w:r>
      <w:r w:rsidRPr="007A4D21">
        <w:rPr>
          <w:i/>
          <w:iCs/>
        </w:rPr>
        <w:t xml:space="preserve">et al., Cleavages, ideologies and party systems, </w:t>
      </w:r>
      <w:r w:rsidRPr="007A4D21">
        <w:t>Helsinki, The Academic Bookst</w:t>
      </w:r>
      <w:r w:rsidRPr="007A4D21">
        <w:t>o</w:t>
      </w:r>
      <w:r w:rsidRPr="007A4D21">
        <w:t>re, pp. 291-341.</w:t>
      </w:r>
    </w:p>
    <w:p w14:paraId="445ABF42" w14:textId="77777777" w:rsidR="00A35B72" w:rsidRPr="007A4D21" w:rsidRDefault="00A35B72" w:rsidP="00A35B72">
      <w:pPr>
        <w:pStyle w:val="biblio"/>
      </w:pPr>
      <w:r w:rsidRPr="007A4D21">
        <w:t>Linz (Juan), 1970, From Falange to Movimiento O</w:t>
      </w:r>
      <w:r w:rsidRPr="007A4D21">
        <w:t>r</w:t>
      </w:r>
      <w:r w:rsidRPr="007A4D21">
        <w:t xml:space="preserve">ganizacion, </w:t>
      </w:r>
      <w:r w:rsidRPr="007A4D21">
        <w:rPr>
          <w:i/>
          <w:iCs/>
        </w:rPr>
        <w:t xml:space="preserve">in </w:t>
      </w:r>
      <w:r w:rsidRPr="007A4D21">
        <w:t xml:space="preserve">Huntington (Samuel P.) </w:t>
      </w:r>
      <w:r w:rsidRPr="007A4D21">
        <w:rPr>
          <w:i/>
          <w:iCs/>
        </w:rPr>
        <w:t>et al., Authoritarian politics in modern soci</w:t>
      </w:r>
      <w:r w:rsidRPr="007A4D21">
        <w:rPr>
          <w:i/>
          <w:iCs/>
        </w:rPr>
        <w:t>e</w:t>
      </w:r>
      <w:r w:rsidRPr="007A4D21">
        <w:rPr>
          <w:i/>
          <w:iCs/>
        </w:rPr>
        <w:t xml:space="preserve">ty, </w:t>
      </w:r>
      <w:r w:rsidRPr="007A4D21">
        <w:t>New York, Basic Books, pp. 128-203.</w:t>
      </w:r>
    </w:p>
    <w:p w14:paraId="68682EC0" w14:textId="77777777" w:rsidR="00A35B72" w:rsidRPr="007A4D21" w:rsidRDefault="00A35B72" w:rsidP="00A35B72">
      <w:pPr>
        <w:pStyle w:val="biblio"/>
      </w:pPr>
      <w:r w:rsidRPr="007A4D21">
        <w:t>Linz (Juan), 1973, The institutionalization of an authoritarian regime : the c</w:t>
      </w:r>
      <w:r w:rsidRPr="007A4D21">
        <w:t>a</w:t>
      </w:r>
      <w:r w:rsidRPr="007A4D21">
        <w:t xml:space="preserve">se of Brazil, </w:t>
      </w:r>
      <w:r w:rsidRPr="007A4D21">
        <w:rPr>
          <w:i/>
          <w:iCs/>
        </w:rPr>
        <w:t xml:space="preserve">in </w:t>
      </w:r>
      <w:r w:rsidRPr="007A4D21">
        <w:t xml:space="preserve">Stepan (Alfred) </w:t>
      </w:r>
      <w:r w:rsidRPr="007A4D21">
        <w:rPr>
          <w:i/>
          <w:iCs/>
        </w:rPr>
        <w:t>et al., Authoritarian Br</w:t>
      </w:r>
      <w:r w:rsidRPr="007A4D21">
        <w:rPr>
          <w:i/>
          <w:iCs/>
        </w:rPr>
        <w:t>a</w:t>
      </w:r>
      <w:r w:rsidRPr="007A4D21">
        <w:rPr>
          <w:i/>
          <w:iCs/>
        </w:rPr>
        <w:t xml:space="preserve">zil, </w:t>
      </w:r>
      <w:r w:rsidRPr="007A4D21">
        <w:t>New Haven, Yale University Press, pp. 233-254.</w:t>
      </w:r>
    </w:p>
    <w:p w14:paraId="7FD66B8A" w14:textId="77777777" w:rsidR="00A35B72" w:rsidRPr="007A4D21" w:rsidRDefault="00A35B72" w:rsidP="00A35B72">
      <w:pPr>
        <w:pStyle w:val="biblio"/>
      </w:pPr>
      <w:r w:rsidRPr="007A4D21">
        <w:t xml:space="preserve">Linz (Juan), 1980, Political space and fascism as a late-corner, </w:t>
      </w:r>
      <w:r w:rsidRPr="007A4D21">
        <w:rPr>
          <w:i/>
          <w:iCs/>
        </w:rPr>
        <w:t xml:space="preserve">in </w:t>
      </w:r>
      <w:r w:rsidRPr="007A4D21">
        <w:t xml:space="preserve">Larsen (S. V.) </w:t>
      </w:r>
      <w:r w:rsidRPr="007A4D21">
        <w:rPr>
          <w:i/>
          <w:iCs/>
        </w:rPr>
        <w:t xml:space="preserve">et al., Who were the fascists :’, </w:t>
      </w:r>
      <w:r w:rsidRPr="007A4D21">
        <w:t>Bergen Universitetsfo</w:t>
      </w:r>
      <w:r w:rsidRPr="007A4D21">
        <w:t>r</w:t>
      </w:r>
      <w:r w:rsidRPr="007A4D21">
        <w:t>laget, pp. 153-189.</w:t>
      </w:r>
    </w:p>
    <w:p w14:paraId="5FE88DA2" w14:textId="77777777" w:rsidR="00A35B72" w:rsidRPr="007A4D21" w:rsidRDefault="00A35B72" w:rsidP="00A35B72">
      <w:pPr>
        <w:pStyle w:val="biblio"/>
      </w:pPr>
      <w:r w:rsidRPr="007A4D21">
        <w:t>Linz (Juan J.), 1973, Opposition in and under an authoritarian r</w:t>
      </w:r>
      <w:r w:rsidRPr="007A4D21">
        <w:t>e</w:t>
      </w:r>
      <w:r w:rsidRPr="007A4D21">
        <w:t xml:space="preserve">gime, </w:t>
      </w:r>
      <w:r w:rsidRPr="007A4D21">
        <w:rPr>
          <w:i/>
          <w:iCs/>
        </w:rPr>
        <w:t xml:space="preserve">in </w:t>
      </w:r>
      <w:r w:rsidRPr="007A4D21">
        <w:t xml:space="preserve">Dahl (Robert A.) </w:t>
      </w:r>
      <w:r w:rsidRPr="007A4D21">
        <w:rPr>
          <w:i/>
          <w:iCs/>
        </w:rPr>
        <w:t xml:space="preserve">et al., Regimes and oppositions, </w:t>
      </w:r>
      <w:r w:rsidRPr="007A4D21">
        <w:t>New H</w:t>
      </w:r>
      <w:r w:rsidRPr="007A4D21">
        <w:t>a</w:t>
      </w:r>
      <w:r w:rsidRPr="007A4D21">
        <w:t>ven, Yale University Press, pp. 171-259.</w:t>
      </w:r>
    </w:p>
    <w:p w14:paraId="778E6D78" w14:textId="77777777" w:rsidR="00A35B72" w:rsidRPr="007A4D21" w:rsidRDefault="00A35B72" w:rsidP="00A35B72">
      <w:pPr>
        <w:pStyle w:val="biblio"/>
      </w:pPr>
      <w:r w:rsidRPr="007A4D21">
        <w:t xml:space="preserve">Lipset (Seymour M.), 1963, </w:t>
      </w:r>
      <w:r w:rsidRPr="007A4D21">
        <w:rPr>
          <w:i/>
          <w:iCs/>
        </w:rPr>
        <w:t xml:space="preserve">Political man, </w:t>
      </w:r>
      <w:r w:rsidRPr="007A4D21">
        <w:t>Garden City, Anchor Books.</w:t>
      </w:r>
    </w:p>
    <w:p w14:paraId="2E0A8AD5" w14:textId="77777777" w:rsidR="00A35B72" w:rsidRPr="007A4D21" w:rsidRDefault="00A35B72" w:rsidP="00A35B72">
      <w:pPr>
        <w:pStyle w:val="biblio"/>
      </w:pPr>
      <w:r w:rsidRPr="007A4D21">
        <w:t xml:space="preserve">Lowenthal (A.) </w:t>
      </w:r>
      <w:r w:rsidRPr="007A4D21">
        <w:rPr>
          <w:i/>
          <w:iCs/>
        </w:rPr>
        <w:t xml:space="preserve">et al., </w:t>
      </w:r>
      <w:r w:rsidRPr="007A4D21">
        <w:t xml:space="preserve">1975, </w:t>
      </w:r>
      <w:r w:rsidRPr="007A4D21">
        <w:rPr>
          <w:i/>
          <w:iCs/>
        </w:rPr>
        <w:t>The Per</w:t>
      </w:r>
      <w:r w:rsidRPr="007A4D21">
        <w:rPr>
          <w:i/>
          <w:iCs/>
        </w:rPr>
        <w:t>u</w:t>
      </w:r>
      <w:r w:rsidRPr="007A4D21">
        <w:rPr>
          <w:i/>
          <w:iCs/>
        </w:rPr>
        <w:t xml:space="preserve">vian experiment, </w:t>
      </w:r>
      <w:r w:rsidRPr="007A4D21">
        <w:t>Princeton, Princeton University Press.</w:t>
      </w:r>
    </w:p>
    <w:p w14:paraId="657CD921" w14:textId="77777777" w:rsidR="00A35B72" w:rsidRPr="007A4D21" w:rsidRDefault="00A35B72" w:rsidP="00A35B72">
      <w:pPr>
        <w:pStyle w:val="biblio"/>
      </w:pPr>
      <w:r w:rsidRPr="007A4D21">
        <w:t xml:space="preserve">Luckham (Robin), 1971, </w:t>
      </w:r>
      <w:r w:rsidRPr="007A4D21">
        <w:rPr>
          <w:i/>
          <w:iCs/>
        </w:rPr>
        <w:t xml:space="preserve">The Nigerian military, </w:t>
      </w:r>
      <w:r w:rsidRPr="007A4D21">
        <w:t>Cambridge, Cambridge Un</w:t>
      </w:r>
      <w:r w:rsidRPr="007A4D21">
        <w:t>i</w:t>
      </w:r>
      <w:r w:rsidRPr="007A4D21">
        <w:t>versity Press.</w:t>
      </w:r>
    </w:p>
    <w:p w14:paraId="01A2B955" w14:textId="77777777" w:rsidR="00A35B72" w:rsidRPr="007A4D21" w:rsidRDefault="00A35B72" w:rsidP="00A35B72">
      <w:pPr>
        <w:pStyle w:val="biblio"/>
      </w:pPr>
      <w:r w:rsidRPr="007A4D21">
        <w:t xml:space="preserve">Lyman (P. N.), 1971, </w:t>
      </w:r>
      <w:r w:rsidRPr="007A4D21">
        <w:rPr>
          <w:i/>
          <w:iCs/>
        </w:rPr>
        <w:t>Korean development. The interplay of politics and ec</w:t>
      </w:r>
      <w:r w:rsidRPr="007A4D21">
        <w:rPr>
          <w:i/>
          <w:iCs/>
        </w:rPr>
        <w:t>o</w:t>
      </w:r>
      <w:r w:rsidRPr="007A4D21">
        <w:rPr>
          <w:i/>
          <w:iCs/>
        </w:rPr>
        <w:t xml:space="preserve">nomies, </w:t>
      </w:r>
      <w:r w:rsidRPr="007A4D21">
        <w:t>Ca</w:t>
      </w:r>
      <w:r w:rsidRPr="007A4D21">
        <w:t>m</w:t>
      </w:r>
      <w:r w:rsidRPr="007A4D21">
        <w:t>bridge, Harvard University Press.</w:t>
      </w:r>
    </w:p>
    <w:p w14:paraId="5AACAC66" w14:textId="77777777" w:rsidR="00A35B72" w:rsidRPr="007A4D21" w:rsidRDefault="00A35B72" w:rsidP="00A35B72">
      <w:pPr>
        <w:pStyle w:val="biblio"/>
      </w:pPr>
      <w:r w:rsidRPr="007A4D21">
        <w:t>Makler (H. M.), 1976, The Portuguese industrial elite and its corporative rel</w:t>
      </w:r>
      <w:r w:rsidRPr="007A4D21">
        <w:t>a</w:t>
      </w:r>
      <w:r w:rsidRPr="007A4D21">
        <w:t xml:space="preserve">tions, </w:t>
      </w:r>
      <w:r w:rsidRPr="007A4D21">
        <w:rPr>
          <w:i/>
          <w:iCs/>
        </w:rPr>
        <w:t>Economic development and cult</w:t>
      </w:r>
      <w:r w:rsidRPr="007A4D21">
        <w:rPr>
          <w:i/>
          <w:iCs/>
        </w:rPr>
        <w:t>u</w:t>
      </w:r>
      <w:r w:rsidRPr="007A4D21">
        <w:rPr>
          <w:i/>
          <w:iCs/>
        </w:rPr>
        <w:t xml:space="preserve">ral change, </w:t>
      </w:r>
      <w:r w:rsidRPr="007A4D21">
        <w:t>24 (3), pp. 495-526.</w:t>
      </w:r>
    </w:p>
    <w:p w14:paraId="2D5E9994" w14:textId="77777777" w:rsidR="00A35B72" w:rsidRPr="007A4D21" w:rsidRDefault="00A35B72" w:rsidP="00A35B72">
      <w:pPr>
        <w:pStyle w:val="biblio"/>
      </w:pPr>
      <w:r w:rsidRPr="007A4D21">
        <w:t xml:space="preserve">Manigat (Leslie F.), 1971, </w:t>
      </w:r>
      <w:r w:rsidRPr="007A4D21">
        <w:rPr>
          <w:i/>
          <w:iCs/>
        </w:rPr>
        <w:t xml:space="preserve">Statu quo en Haïti, </w:t>
      </w:r>
      <w:r w:rsidRPr="007A4D21">
        <w:t>Paris, La Technique du Livre.</w:t>
      </w:r>
    </w:p>
    <w:p w14:paraId="21367D83" w14:textId="77777777" w:rsidR="00A35B72" w:rsidRPr="007A4D21" w:rsidRDefault="00A35B72" w:rsidP="00A35B72">
      <w:pPr>
        <w:pStyle w:val="biblio"/>
      </w:pPr>
      <w:r w:rsidRPr="007A4D21">
        <w:t xml:space="preserve">Maravall (José), 1978, </w:t>
      </w:r>
      <w:r w:rsidRPr="007A4D21">
        <w:rPr>
          <w:i/>
          <w:iCs/>
        </w:rPr>
        <w:t>Dictatorship and political dissent. Workers and st</w:t>
      </w:r>
      <w:r w:rsidRPr="007A4D21">
        <w:rPr>
          <w:i/>
          <w:iCs/>
        </w:rPr>
        <w:t>u</w:t>
      </w:r>
      <w:r w:rsidRPr="007A4D21">
        <w:rPr>
          <w:i/>
          <w:iCs/>
        </w:rPr>
        <w:t xml:space="preserve">dents in Franco’s Spain, </w:t>
      </w:r>
      <w:r w:rsidRPr="007A4D21">
        <w:t>London, T</w:t>
      </w:r>
      <w:r w:rsidRPr="007A4D21">
        <w:t>a</w:t>
      </w:r>
      <w:r w:rsidRPr="007A4D21">
        <w:t>vistock.</w:t>
      </w:r>
    </w:p>
    <w:p w14:paraId="4279CDA7" w14:textId="77777777" w:rsidR="00A35B72" w:rsidRPr="007A4D21" w:rsidRDefault="00A35B72" w:rsidP="00A35B72">
      <w:pPr>
        <w:pStyle w:val="biblio"/>
      </w:pPr>
      <w:r w:rsidRPr="007A4D21">
        <w:t xml:space="preserve">Martins (H.), 1969, Opposition in Portugal, </w:t>
      </w:r>
      <w:r w:rsidRPr="007A4D21">
        <w:rPr>
          <w:i/>
          <w:iCs/>
        </w:rPr>
        <w:t>Government and oppos</w:t>
      </w:r>
      <w:r w:rsidRPr="007A4D21">
        <w:rPr>
          <w:i/>
          <w:iCs/>
        </w:rPr>
        <w:t>i</w:t>
      </w:r>
      <w:r w:rsidRPr="007A4D21">
        <w:rPr>
          <w:i/>
          <w:iCs/>
        </w:rPr>
        <w:t xml:space="preserve">tion, </w:t>
      </w:r>
      <w:r w:rsidRPr="007A4D21">
        <w:t>4 (2), pp. 250-263.</w:t>
      </w:r>
    </w:p>
    <w:p w14:paraId="55D348F2" w14:textId="77777777" w:rsidR="00A35B72" w:rsidRPr="007A4D21" w:rsidRDefault="00A35B72" w:rsidP="00A35B72">
      <w:pPr>
        <w:pStyle w:val="biblio"/>
      </w:pPr>
      <w:r w:rsidRPr="007A4D21">
        <w:t xml:space="preserve">Marx (Karl), 1963, </w:t>
      </w:r>
      <w:hyperlink r:id="rId25" w:history="1">
        <w:r w:rsidRPr="002217CB">
          <w:rPr>
            <w:rStyle w:val="Hyperlien"/>
            <w:i/>
            <w:iCs/>
          </w:rPr>
          <w:t>Le 18 Brumaire de Louis Bonaparte</w:t>
        </w:r>
      </w:hyperlink>
      <w:r w:rsidRPr="007A4D21">
        <w:rPr>
          <w:i/>
          <w:iCs/>
        </w:rPr>
        <w:t xml:space="preserve">, </w:t>
      </w:r>
      <w:r w:rsidRPr="007A4D21">
        <w:t>Paris, Éd. S</w:t>
      </w:r>
      <w:r w:rsidRPr="007A4D21">
        <w:t>o</w:t>
      </w:r>
      <w:r w:rsidRPr="007A4D21">
        <w:t>ciales.</w:t>
      </w:r>
    </w:p>
    <w:p w14:paraId="25A25E7B" w14:textId="77777777" w:rsidR="00A35B72" w:rsidRPr="007A4D21" w:rsidRDefault="00A35B72" w:rsidP="00A35B72">
      <w:pPr>
        <w:pStyle w:val="biblio"/>
      </w:pPr>
      <w:r w:rsidRPr="007A4D21">
        <w:t xml:space="preserve">Médard (Jean-François), 1976, Le rapport de clientèle, </w:t>
      </w:r>
      <w:r w:rsidRPr="007A4D21">
        <w:rPr>
          <w:i/>
          <w:iCs/>
        </w:rPr>
        <w:t>Revue frança</w:t>
      </w:r>
      <w:r w:rsidRPr="007A4D21">
        <w:rPr>
          <w:i/>
          <w:iCs/>
        </w:rPr>
        <w:t>i</w:t>
      </w:r>
      <w:r w:rsidRPr="007A4D21">
        <w:rPr>
          <w:i/>
          <w:iCs/>
        </w:rPr>
        <w:t xml:space="preserve">se de Science politique, </w:t>
      </w:r>
      <w:r w:rsidRPr="007A4D21">
        <w:t>26 (1), pp. 103-131.</w:t>
      </w:r>
    </w:p>
    <w:p w14:paraId="610F641B" w14:textId="77777777" w:rsidR="00A35B72" w:rsidRPr="007A4D21" w:rsidRDefault="00A35B72" w:rsidP="00A35B72">
      <w:pPr>
        <w:pStyle w:val="biblio"/>
      </w:pPr>
      <w:r w:rsidRPr="007A4D21">
        <w:t xml:space="preserve">Médard (Jean-François), 1982, </w:t>
      </w:r>
      <w:r w:rsidRPr="007A4D21">
        <w:rPr>
          <w:i/>
          <w:iCs/>
        </w:rPr>
        <w:t xml:space="preserve">État et bourgeoisie en </w:t>
      </w:r>
      <w:r w:rsidRPr="007A4D21">
        <w:rPr>
          <w:rStyle w:val="Textenonproportionnel"/>
        </w:rPr>
        <w:t>Côte d’Ivoire</w:t>
      </w:r>
      <w:r w:rsidRPr="007A4D21">
        <w:rPr>
          <w:i/>
          <w:iCs/>
        </w:rPr>
        <w:t xml:space="preserve">, </w:t>
      </w:r>
      <w:r w:rsidRPr="007A4D21">
        <w:t>P</w:t>
      </w:r>
      <w:r w:rsidRPr="007A4D21">
        <w:t>a</w:t>
      </w:r>
      <w:r w:rsidRPr="007A4D21">
        <w:t>ris, Karthala.</w:t>
      </w:r>
    </w:p>
    <w:p w14:paraId="26804E54" w14:textId="77777777" w:rsidR="00A35B72" w:rsidRPr="007A4D21" w:rsidRDefault="00A35B72" w:rsidP="00A35B72">
      <w:pPr>
        <w:pStyle w:val="biblio"/>
      </w:pPr>
      <w:r w:rsidRPr="007A4D21">
        <w:t xml:space="preserve">Milza (Pierre), Benteli (M.), 1973, </w:t>
      </w:r>
      <w:r w:rsidRPr="007A4D21">
        <w:rPr>
          <w:i/>
          <w:iCs/>
        </w:rPr>
        <w:t xml:space="preserve">Le fascisme au </w:t>
      </w:r>
      <w:r w:rsidRPr="007A4D21">
        <w:rPr>
          <w:i/>
          <w:iCs/>
          <w:smallCaps/>
          <w:szCs w:val="18"/>
        </w:rPr>
        <w:t>xx</w:t>
      </w:r>
      <w:r w:rsidRPr="007A4D21">
        <w:rPr>
          <w:i/>
          <w:iCs/>
          <w:szCs w:val="18"/>
          <w:vertAlign w:val="superscript"/>
        </w:rPr>
        <w:t>e</w:t>
      </w:r>
      <w:r w:rsidRPr="007A4D21">
        <w:rPr>
          <w:i/>
          <w:iCs/>
        </w:rPr>
        <w:t xml:space="preserve"> siècle, </w:t>
      </w:r>
      <w:r w:rsidRPr="007A4D21">
        <w:t>Paris, Éd. Rich</w:t>
      </w:r>
      <w:r w:rsidRPr="007A4D21">
        <w:t>e</w:t>
      </w:r>
      <w:r w:rsidRPr="007A4D21">
        <w:t>lieu.</w:t>
      </w:r>
    </w:p>
    <w:p w14:paraId="2349C349" w14:textId="77777777" w:rsidR="00A35B72" w:rsidRPr="007A4D21" w:rsidRDefault="00A35B72" w:rsidP="00A35B72">
      <w:pPr>
        <w:pStyle w:val="biblio"/>
      </w:pPr>
      <w:r w:rsidRPr="007A4D21">
        <w:t>Mitchell (Allan), 1977, Bonapartism as a model for Bismarckian pol</w:t>
      </w:r>
      <w:r w:rsidRPr="007A4D21">
        <w:t>i</w:t>
      </w:r>
      <w:r w:rsidRPr="007A4D21">
        <w:t xml:space="preserve">tics, </w:t>
      </w:r>
      <w:r w:rsidRPr="007A4D21">
        <w:rPr>
          <w:i/>
          <w:iCs/>
        </w:rPr>
        <w:t xml:space="preserve">Journal of modern history, </w:t>
      </w:r>
      <w:r w:rsidRPr="007A4D21">
        <w:t>49 (2), pp. 181-209.</w:t>
      </w:r>
    </w:p>
    <w:p w14:paraId="5FD58808" w14:textId="77777777" w:rsidR="00A35B72" w:rsidRPr="007A4D21" w:rsidRDefault="00A35B72" w:rsidP="00A35B72">
      <w:pPr>
        <w:pStyle w:val="biblio"/>
      </w:pPr>
      <w:r w:rsidRPr="007A4D21">
        <w:t xml:space="preserve">Moore (Barrington Jr.), 1965, </w:t>
      </w:r>
      <w:r w:rsidRPr="007A4D21">
        <w:rPr>
          <w:i/>
          <w:iCs/>
        </w:rPr>
        <w:t>Political power and m</w:t>
      </w:r>
      <w:r w:rsidRPr="007A4D21">
        <w:rPr>
          <w:i/>
          <w:iCs/>
        </w:rPr>
        <w:t>o</w:t>
      </w:r>
      <w:r w:rsidRPr="007A4D21">
        <w:rPr>
          <w:i/>
          <w:iCs/>
        </w:rPr>
        <w:t xml:space="preserve">dern society, </w:t>
      </w:r>
      <w:r w:rsidRPr="007A4D21">
        <w:t>New York, Harper &amp; Row.</w:t>
      </w:r>
    </w:p>
    <w:p w14:paraId="1DD083CF" w14:textId="77777777" w:rsidR="00A35B72" w:rsidRPr="007A4D21" w:rsidRDefault="00A35B72" w:rsidP="00A35B72">
      <w:pPr>
        <w:pStyle w:val="biblio"/>
      </w:pPr>
      <w:r w:rsidRPr="007A4D21">
        <w:t>Moore (Barrin</w:t>
      </w:r>
      <w:r w:rsidRPr="007A4D21">
        <w:t>g</w:t>
      </w:r>
      <w:r w:rsidRPr="007A4D21">
        <w:t xml:space="preserve">ton Jr.), 1969, </w:t>
      </w:r>
      <w:r w:rsidRPr="007A4D21">
        <w:rPr>
          <w:i/>
          <w:iCs/>
        </w:rPr>
        <w:t xml:space="preserve">Les origines sociales de la dictature et de la démocratie, </w:t>
      </w:r>
      <w:r w:rsidRPr="007A4D21">
        <w:t>Paris, F. Maspero.</w:t>
      </w:r>
    </w:p>
    <w:p w14:paraId="635D5B10" w14:textId="77777777" w:rsidR="00A35B72" w:rsidRPr="007A4D21" w:rsidRDefault="00A35B72" w:rsidP="00A35B72">
      <w:pPr>
        <w:pStyle w:val="biblio"/>
      </w:pPr>
      <w:r w:rsidRPr="007A4D21">
        <w:t xml:space="preserve">Moore (Clement H.), 1973, Raisons de la faillite du parti unique dans les pays arabes, </w:t>
      </w:r>
      <w:r w:rsidRPr="007A4D21">
        <w:rPr>
          <w:i/>
          <w:iCs/>
        </w:rPr>
        <w:t>Revue de l’Occident musulman et de la Médite</w:t>
      </w:r>
      <w:r w:rsidRPr="007A4D21">
        <w:rPr>
          <w:i/>
          <w:iCs/>
        </w:rPr>
        <w:t>r</w:t>
      </w:r>
      <w:r w:rsidRPr="007A4D21">
        <w:rPr>
          <w:i/>
          <w:iCs/>
        </w:rPr>
        <w:t xml:space="preserve">ranée </w:t>
      </w:r>
      <w:r w:rsidRPr="007A4D21">
        <w:t>(15-16), pp. 241-252.</w:t>
      </w:r>
    </w:p>
    <w:p w14:paraId="0F7B5DDE" w14:textId="77777777" w:rsidR="00A35B72" w:rsidRPr="007A4D21" w:rsidRDefault="00A35B72" w:rsidP="00A35B72">
      <w:pPr>
        <w:pStyle w:val="biblio"/>
      </w:pPr>
      <w:r w:rsidRPr="007A4D21">
        <w:t>Moore (Clement H.), 1974, Authoritarian politics in unincorpor</w:t>
      </w:r>
      <w:r w:rsidRPr="007A4D21">
        <w:t>a</w:t>
      </w:r>
      <w:r w:rsidRPr="007A4D21">
        <w:t xml:space="preserve">ted society : the case of Nasser’s Egypt, </w:t>
      </w:r>
      <w:r w:rsidRPr="007A4D21">
        <w:rPr>
          <w:i/>
          <w:iCs/>
        </w:rPr>
        <w:t>Comparative politics, pp.</w:t>
      </w:r>
      <w:r w:rsidRPr="007A4D21">
        <w:t xml:space="preserve"> 193-218.</w:t>
      </w:r>
    </w:p>
    <w:p w14:paraId="0ACCB417" w14:textId="77777777" w:rsidR="00A35B72" w:rsidRPr="007A4D21" w:rsidRDefault="00A35B72" w:rsidP="00A35B72">
      <w:pPr>
        <w:pStyle w:val="biblio"/>
      </w:pPr>
      <w:r w:rsidRPr="007A4D21">
        <w:t xml:space="preserve">Nathan (Peter), 1943, </w:t>
      </w:r>
      <w:r w:rsidRPr="007A4D21">
        <w:rPr>
          <w:i/>
          <w:iCs/>
        </w:rPr>
        <w:t xml:space="preserve">The psychology of fascism, </w:t>
      </w:r>
      <w:r w:rsidRPr="007A4D21">
        <w:t>Lo</w:t>
      </w:r>
      <w:r w:rsidRPr="007A4D21">
        <w:t>n</w:t>
      </w:r>
      <w:r w:rsidRPr="007A4D21">
        <w:t>don, Faber.</w:t>
      </w:r>
    </w:p>
    <w:p w14:paraId="6A2590CC" w14:textId="77777777" w:rsidR="00A35B72" w:rsidRPr="007A4D21" w:rsidRDefault="00A35B72" w:rsidP="00A35B72">
      <w:pPr>
        <w:pStyle w:val="biblio"/>
      </w:pPr>
      <w:r w:rsidRPr="007A4D21">
        <w:t xml:space="preserve">Neumann (Franz), 1942, </w:t>
      </w:r>
      <w:r w:rsidRPr="007A4D21">
        <w:rPr>
          <w:i/>
          <w:iCs/>
        </w:rPr>
        <w:t>Behemoth : the struct</w:t>
      </w:r>
      <w:r w:rsidRPr="007A4D21">
        <w:rPr>
          <w:i/>
          <w:iCs/>
        </w:rPr>
        <w:t>u</w:t>
      </w:r>
      <w:r w:rsidRPr="007A4D21">
        <w:rPr>
          <w:i/>
          <w:iCs/>
        </w:rPr>
        <w:t xml:space="preserve">re and practice of National-Socialism, </w:t>
      </w:r>
      <w:r w:rsidRPr="007A4D21">
        <w:t>Oxford, Oxford Un</w:t>
      </w:r>
      <w:r w:rsidRPr="007A4D21">
        <w:t>i</w:t>
      </w:r>
      <w:r w:rsidRPr="007A4D21">
        <w:t>versity Press.</w:t>
      </w:r>
    </w:p>
    <w:p w14:paraId="3E30D606" w14:textId="77777777" w:rsidR="00A35B72" w:rsidRPr="007A4D21" w:rsidRDefault="00A35B72" w:rsidP="00A35B72">
      <w:pPr>
        <w:pStyle w:val="biblio"/>
      </w:pPr>
      <w:r w:rsidRPr="007A4D21">
        <w:t xml:space="preserve">Neumann (Sigmund), 1957, </w:t>
      </w:r>
      <w:r w:rsidRPr="007A4D21">
        <w:rPr>
          <w:i/>
          <w:iCs/>
        </w:rPr>
        <w:t>The democratic and the authoritarian st</w:t>
      </w:r>
      <w:r w:rsidRPr="007A4D21">
        <w:rPr>
          <w:i/>
          <w:iCs/>
        </w:rPr>
        <w:t>a</w:t>
      </w:r>
      <w:r w:rsidRPr="007A4D21">
        <w:rPr>
          <w:i/>
          <w:iCs/>
        </w:rPr>
        <w:t xml:space="preserve">te, </w:t>
      </w:r>
      <w:r w:rsidRPr="007A4D21">
        <w:t>Glencoe, The Free Press.</w:t>
      </w:r>
    </w:p>
    <w:p w14:paraId="728F7DF1" w14:textId="77777777" w:rsidR="00A35B72" w:rsidRPr="007A4D21" w:rsidRDefault="00A35B72" w:rsidP="00A35B72">
      <w:pPr>
        <w:pStyle w:val="biblio"/>
      </w:pPr>
      <w:r w:rsidRPr="007A4D21">
        <w:t xml:space="preserve">Nolte (Ernst), 1969, </w:t>
      </w:r>
      <w:r w:rsidRPr="007A4D21">
        <w:rPr>
          <w:i/>
          <w:iCs/>
        </w:rPr>
        <w:t xml:space="preserve">Les mouvements fascistes, </w:t>
      </w:r>
      <w:r w:rsidRPr="007A4D21">
        <w:t>P</w:t>
      </w:r>
      <w:r w:rsidRPr="007A4D21">
        <w:t>a</w:t>
      </w:r>
      <w:r w:rsidRPr="007A4D21">
        <w:t>ris, Calmann-Lévy.</w:t>
      </w:r>
    </w:p>
    <w:p w14:paraId="05DF779F" w14:textId="77777777" w:rsidR="00A35B72" w:rsidRPr="007A4D21" w:rsidRDefault="00A35B72" w:rsidP="00A35B72">
      <w:pPr>
        <w:pStyle w:val="biblio"/>
      </w:pPr>
      <w:r w:rsidRPr="007A4D21">
        <w:t xml:space="preserve">Nolte (Ernst), 1970-1975, </w:t>
      </w:r>
      <w:r w:rsidRPr="007A4D21">
        <w:rPr>
          <w:i/>
          <w:iCs/>
        </w:rPr>
        <w:t xml:space="preserve">Le fascisme dans son époque, </w:t>
      </w:r>
      <w:r w:rsidRPr="007A4D21">
        <w:t>Paris, Ju</w:t>
      </w:r>
      <w:r w:rsidRPr="007A4D21">
        <w:t>l</w:t>
      </w:r>
      <w:r w:rsidRPr="007A4D21">
        <w:t>liard, 3 vol.</w:t>
      </w:r>
    </w:p>
    <w:p w14:paraId="68FCC5FB" w14:textId="77777777" w:rsidR="00A35B72" w:rsidRPr="007A4D21" w:rsidRDefault="00A35B72" w:rsidP="00A35B72">
      <w:pPr>
        <w:pStyle w:val="biblio"/>
      </w:pPr>
      <w:r w:rsidRPr="007A4D21">
        <w:t xml:space="preserve">O’Donnell (Guillermo), 1973, </w:t>
      </w:r>
      <w:r w:rsidRPr="007A4D21">
        <w:rPr>
          <w:i/>
          <w:iCs/>
        </w:rPr>
        <w:t>Modernization and b</w:t>
      </w:r>
      <w:r w:rsidRPr="007A4D21">
        <w:rPr>
          <w:i/>
          <w:iCs/>
        </w:rPr>
        <w:t>u</w:t>
      </w:r>
      <w:r w:rsidRPr="007A4D21">
        <w:rPr>
          <w:i/>
          <w:iCs/>
        </w:rPr>
        <w:t xml:space="preserve">reaucratic-authoritarianism, </w:t>
      </w:r>
      <w:r w:rsidRPr="007A4D21">
        <w:t>Berkeley Institute of International Studies.</w:t>
      </w:r>
    </w:p>
    <w:p w14:paraId="4444295E" w14:textId="77777777" w:rsidR="00A35B72" w:rsidRPr="007A4D21" w:rsidRDefault="00A35B72" w:rsidP="00A35B72">
      <w:pPr>
        <w:pStyle w:val="biblio"/>
      </w:pPr>
      <w:r w:rsidRPr="007A4D21">
        <w:t>O’Donnell (Guillermo), 1979, Tensions in the bureaucratic-authoritarian st</w:t>
      </w:r>
      <w:r w:rsidRPr="007A4D21">
        <w:t>a</w:t>
      </w:r>
      <w:r w:rsidRPr="007A4D21">
        <w:t xml:space="preserve">te…, </w:t>
      </w:r>
      <w:r w:rsidRPr="007A4D21">
        <w:rPr>
          <w:i/>
          <w:iCs/>
        </w:rPr>
        <w:t xml:space="preserve">in </w:t>
      </w:r>
      <w:r w:rsidRPr="007A4D21">
        <w:t xml:space="preserve">Collier (David) </w:t>
      </w:r>
      <w:r w:rsidRPr="007A4D21">
        <w:rPr>
          <w:i/>
          <w:iCs/>
        </w:rPr>
        <w:t xml:space="preserve">et al., The new authoritarianism in Latin America, </w:t>
      </w:r>
      <w:r w:rsidRPr="007A4D21">
        <w:t>Princ</w:t>
      </w:r>
      <w:r w:rsidRPr="007A4D21">
        <w:t>e</w:t>
      </w:r>
      <w:r w:rsidRPr="007A4D21">
        <w:t>ton, Pri</w:t>
      </w:r>
      <w:r w:rsidRPr="007A4D21">
        <w:t>n</w:t>
      </w:r>
      <w:r w:rsidRPr="007A4D21">
        <w:t>ceton University Press, pp. 285-318.</w:t>
      </w:r>
    </w:p>
    <w:p w14:paraId="05F3C64E" w14:textId="77777777" w:rsidR="00A35B72" w:rsidRPr="007A4D21" w:rsidRDefault="00A35B72" w:rsidP="00A35B72">
      <w:pPr>
        <w:pStyle w:val="biblio"/>
      </w:pPr>
      <w:r w:rsidRPr="007A4D21">
        <w:t xml:space="preserve">Padgett (L. V.), 1976, </w:t>
      </w:r>
      <w:r w:rsidRPr="007A4D21">
        <w:rPr>
          <w:i/>
          <w:iCs/>
        </w:rPr>
        <w:t xml:space="preserve">The Mexican political system, </w:t>
      </w:r>
      <w:r w:rsidRPr="007A4D21">
        <w:t>Boston, Houghton Mu</w:t>
      </w:r>
      <w:r w:rsidRPr="007A4D21">
        <w:t>f</w:t>
      </w:r>
      <w:r w:rsidRPr="007A4D21">
        <w:t>fin.</w:t>
      </w:r>
    </w:p>
    <w:p w14:paraId="740B58ED" w14:textId="77777777" w:rsidR="00A35B72" w:rsidRPr="007A4D21" w:rsidRDefault="00A35B72" w:rsidP="00A35B72">
      <w:pPr>
        <w:pStyle w:val="biblio"/>
      </w:pPr>
      <w:r w:rsidRPr="007A4D21">
        <w:t>[311]</w:t>
      </w:r>
    </w:p>
    <w:p w14:paraId="725F7DF2" w14:textId="77777777" w:rsidR="00A35B72" w:rsidRPr="007A4D21" w:rsidRDefault="00A35B72" w:rsidP="00A35B72">
      <w:pPr>
        <w:pStyle w:val="biblio"/>
      </w:pPr>
      <w:r w:rsidRPr="007A4D21">
        <w:t xml:space="preserve">Payne (H. C.), 1966, </w:t>
      </w:r>
      <w:r w:rsidRPr="007A4D21">
        <w:rPr>
          <w:i/>
          <w:iCs/>
        </w:rPr>
        <w:t>The Police State of Louis-Napoléon Bonapa</w:t>
      </w:r>
      <w:r w:rsidRPr="007A4D21">
        <w:rPr>
          <w:i/>
          <w:iCs/>
        </w:rPr>
        <w:t>r</w:t>
      </w:r>
      <w:r w:rsidRPr="007A4D21">
        <w:rPr>
          <w:i/>
          <w:iCs/>
        </w:rPr>
        <w:t xml:space="preserve">te, </w:t>
      </w:r>
      <w:r w:rsidRPr="007A4D21">
        <w:t>Seattle, The University of Washin</w:t>
      </w:r>
      <w:r w:rsidRPr="007A4D21">
        <w:t>g</w:t>
      </w:r>
      <w:r w:rsidRPr="007A4D21">
        <w:t>ton Press.</w:t>
      </w:r>
    </w:p>
    <w:p w14:paraId="546FA4E0" w14:textId="77777777" w:rsidR="00A35B72" w:rsidRPr="007A4D21" w:rsidRDefault="00A35B72" w:rsidP="00A35B72">
      <w:pPr>
        <w:pStyle w:val="biblio"/>
      </w:pPr>
      <w:r w:rsidRPr="007A4D21">
        <w:t xml:space="preserve">Payne (Stanley G.), 1965, </w:t>
      </w:r>
      <w:r w:rsidRPr="007A4D21">
        <w:rPr>
          <w:i/>
          <w:iCs/>
        </w:rPr>
        <w:t xml:space="preserve">Phalange, </w:t>
      </w:r>
      <w:r w:rsidRPr="007A4D21">
        <w:t>Paris, Ruedo ibérico.</w:t>
      </w:r>
    </w:p>
    <w:p w14:paraId="5A14F7DF" w14:textId="77777777" w:rsidR="00A35B72" w:rsidRPr="007A4D21" w:rsidRDefault="00A35B72" w:rsidP="00A35B72">
      <w:pPr>
        <w:pStyle w:val="biblio"/>
      </w:pPr>
      <w:r w:rsidRPr="007A4D21">
        <w:t xml:space="preserve">Payne (Stanley G.), 1980, </w:t>
      </w:r>
      <w:r w:rsidRPr="007A4D21">
        <w:rPr>
          <w:i/>
          <w:iCs/>
        </w:rPr>
        <w:t xml:space="preserve">Fascism, </w:t>
      </w:r>
      <w:r w:rsidRPr="007A4D21">
        <w:t>Madison, University of Wi</w:t>
      </w:r>
      <w:r w:rsidRPr="007A4D21">
        <w:t>s</w:t>
      </w:r>
      <w:r w:rsidRPr="007A4D21">
        <w:t>consin Press.</w:t>
      </w:r>
    </w:p>
    <w:p w14:paraId="7175FF53" w14:textId="77777777" w:rsidR="00A35B72" w:rsidRPr="007A4D21" w:rsidRDefault="00A35B72" w:rsidP="00A35B72">
      <w:pPr>
        <w:pStyle w:val="biblio"/>
      </w:pPr>
      <w:r w:rsidRPr="007A4D21">
        <w:t xml:space="preserve">Pereira Reis (E. M.), 1982, Elites agrarios, state-building e autoritarismo, </w:t>
      </w:r>
      <w:r w:rsidRPr="007A4D21">
        <w:rPr>
          <w:i/>
          <w:iCs/>
        </w:rPr>
        <w:t>D</w:t>
      </w:r>
      <w:r w:rsidRPr="007A4D21">
        <w:rPr>
          <w:i/>
          <w:iCs/>
        </w:rPr>
        <w:t>a</w:t>
      </w:r>
      <w:r w:rsidRPr="007A4D21">
        <w:rPr>
          <w:i/>
          <w:iCs/>
        </w:rPr>
        <w:t xml:space="preserve">dos, </w:t>
      </w:r>
      <w:r w:rsidRPr="007A4D21">
        <w:t>25 (3), pp. 331-348.</w:t>
      </w:r>
    </w:p>
    <w:p w14:paraId="56D100C5" w14:textId="77777777" w:rsidR="00A35B72" w:rsidRPr="007A4D21" w:rsidRDefault="00A35B72" w:rsidP="00A35B72">
      <w:pPr>
        <w:pStyle w:val="biblio"/>
      </w:pPr>
      <w:r w:rsidRPr="007A4D21">
        <w:t xml:space="preserve">Peristiany (J. G.) </w:t>
      </w:r>
      <w:r w:rsidRPr="007A4D21">
        <w:rPr>
          <w:i/>
          <w:iCs/>
        </w:rPr>
        <w:t xml:space="preserve">et al., </w:t>
      </w:r>
      <w:r w:rsidRPr="007A4D21">
        <w:t xml:space="preserve">1965, </w:t>
      </w:r>
      <w:r w:rsidRPr="007A4D21">
        <w:rPr>
          <w:i/>
          <w:iCs/>
        </w:rPr>
        <w:t>Honour and shame. The values of Mediterr</w:t>
      </w:r>
      <w:r w:rsidRPr="007A4D21">
        <w:rPr>
          <w:i/>
          <w:iCs/>
        </w:rPr>
        <w:t>a</w:t>
      </w:r>
      <w:r w:rsidRPr="007A4D21">
        <w:rPr>
          <w:i/>
          <w:iCs/>
        </w:rPr>
        <w:t xml:space="preserve">nean society, </w:t>
      </w:r>
      <w:r w:rsidRPr="007A4D21">
        <w:t>Lo</w:t>
      </w:r>
      <w:r w:rsidRPr="007A4D21">
        <w:t>n</w:t>
      </w:r>
      <w:r w:rsidRPr="007A4D21">
        <w:t>don, Weidenfeld &amp; Nicolson.</w:t>
      </w:r>
    </w:p>
    <w:p w14:paraId="2B177BE1" w14:textId="77777777" w:rsidR="00A35B72" w:rsidRPr="007A4D21" w:rsidRDefault="00A35B72" w:rsidP="00A35B72">
      <w:pPr>
        <w:pStyle w:val="biblio"/>
      </w:pPr>
      <w:r w:rsidRPr="007A4D21">
        <w:t xml:space="preserve">Pitt-Rivers (Julian), 1954, </w:t>
      </w:r>
      <w:r w:rsidRPr="007A4D21">
        <w:rPr>
          <w:i/>
          <w:iCs/>
        </w:rPr>
        <w:t xml:space="preserve">The people of the Sierra, </w:t>
      </w:r>
      <w:r w:rsidRPr="007A4D21">
        <w:t>London, Weide</w:t>
      </w:r>
      <w:r w:rsidRPr="007A4D21">
        <w:t>n</w:t>
      </w:r>
      <w:r w:rsidRPr="007A4D21">
        <w:t>feld &amp; Nicolson.</w:t>
      </w:r>
    </w:p>
    <w:p w14:paraId="3EF8394F" w14:textId="77777777" w:rsidR="00A35B72" w:rsidRPr="007A4D21" w:rsidRDefault="00A35B72" w:rsidP="00A35B72">
      <w:pPr>
        <w:pStyle w:val="biblio"/>
      </w:pPr>
      <w:r w:rsidRPr="007A4D21">
        <w:t xml:space="preserve">Pitt-Rivers (Julian) </w:t>
      </w:r>
      <w:r w:rsidRPr="007A4D21">
        <w:rPr>
          <w:i/>
          <w:iCs/>
        </w:rPr>
        <w:t xml:space="preserve">et al., </w:t>
      </w:r>
      <w:r w:rsidRPr="007A4D21">
        <w:t xml:space="preserve">1963, </w:t>
      </w:r>
      <w:r w:rsidRPr="007A4D21">
        <w:rPr>
          <w:i/>
          <w:iCs/>
        </w:rPr>
        <w:t>Mediterranean cou</w:t>
      </w:r>
      <w:r w:rsidRPr="007A4D21">
        <w:rPr>
          <w:i/>
          <w:iCs/>
        </w:rPr>
        <w:t>n</w:t>
      </w:r>
      <w:r w:rsidRPr="007A4D21">
        <w:rPr>
          <w:i/>
          <w:iCs/>
        </w:rPr>
        <w:t xml:space="preserve">trymen, </w:t>
      </w:r>
      <w:r w:rsidRPr="007A4D21">
        <w:t>Paris, La Haye, Mouton.</w:t>
      </w:r>
    </w:p>
    <w:p w14:paraId="53BB6BFB" w14:textId="77777777" w:rsidR="00A35B72" w:rsidRPr="007A4D21" w:rsidRDefault="00A35B72" w:rsidP="00A35B72">
      <w:pPr>
        <w:pStyle w:val="biblio"/>
      </w:pPr>
      <w:r w:rsidRPr="007A4D21">
        <w:t xml:space="preserve">Poulantzas (Nicos), 1974, </w:t>
      </w:r>
      <w:r w:rsidRPr="007A4D21">
        <w:rPr>
          <w:i/>
          <w:iCs/>
        </w:rPr>
        <w:t>Les classes sociales dans le capitalisme a</w:t>
      </w:r>
      <w:r w:rsidRPr="007A4D21">
        <w:rPr>
          <w:i/>
          <w:iCs/>
        </w:rPr>
        <w:t>u</w:t>
      </w:r>
      <w:r w:rsidRPr="007A4D21">
        <w:rPr>
          <w:i/>
          <w:iCs/>
        </w:rPr>
        <w:t xml:space="preserve">jourd’hui, </w:t>
      </w:r>
      <w:r w:rsidRPr="007A4D21">
        <w:t>Paris, Éd. du Seuil.</w:t>
      </w:r>
    </w:p>
    <w:p w14:paraId="582A65AE" w14:textId="77777777" w:rsidR="00A35B72" w:rsidRPr="007A4D21" w:rsidRDefault="00A35B72" w:rsidP="00A35B72">
      <w:pPr>
        <w:pStyle w:val="biblio"/>
      </w:pPr>
      <w:r w:rsidRPr="007A4D21">
        <w:t>Purcell (Susan K.), 1973, Decision-making in an authoritarian regime : theor</w:t>
      </w:r>
      <w:r w:rsidRPr="007A4D21">
        <w:t>e</w:t>
      </w:r>
      <w:r w:rsidRPr="007A4D21">
        <w:t xml:space="preserve">tical implications from a Mexican case study, </w:t>
      </w:r>
      <w:r w:rsidRPr="007A4D21">
        <w:rPr>
          <w:i/>
          <w:iCs/>
        </w:rPr>
        <w:t>World p</w:t>
      </w:r>
      <w:r w:rsidRPr="007A4D21">
        <w:rPr>
          <w:i/>
          <w:iCs/>
        </w:rPr>
        <w:t>o</w:t>
      </w:r>
      <w:r w:rsidRPr="007A4D21">
        <w:rPr>
          <w:i/>
          <w:iCs/>
        </w:rPr>
        <w:t xml:space="preserve">litics, </w:t>
      </w:r>
      <w:r w:rsidRPr="007A4D21">
        <w:t>26 (1), pp. 28-54.</w:t>
      </w:r>
    </w:p>
    <w:p w14:paraId="6D8BBAD2" w14:textId="77777777" w:rsidR="00A35B72" w:rsidRPr="007A4D21" w:rsidRDefault="00A35B72" w:rsidP="00A35B72">
      <w:pPr>
        <w:pStyle w:val="biblio"/>
      </w:pPr>
      <w:r w:rsidRPr="007A4D21">
        <w:t xml:space="preserve">Pye (Lucian), 1967, </w:t>
      </w:r>
      <w:r w:rsidRPr="007A4D21">
        <w:rPr>
          <w:i/>
          <w:iCs/>
        </w:rPr>
        <w:t>Aspects of p</w:t>
      </w:r>
      <w:r w:rsidRPr="007A4D21">
        <w:rPr>
          <w:i/>
          <w:iCs/>
        </w:rPr>
        <w:t>o</w:t>
      </w:r>
      <w:r w:rsidRPr="007A4D21">
        <w:rPr>
          <w:i/>
          <w:iCs/>
        </w:rPr>
        <w:t xml:space="preserve">litical development, </w:t>
      </w:r>
      <w:r w:rsidRPr="007A4D21">
        <w:t>New York, Knopf.</w:t>
      </w:r>
    </w:p>
    <w:p w14:paraId="248AF8BC" w14:textId="77777777" w:rsidR="00A35B72" w:rsidRPr="007A4D21" w:rsidRDefault="00A35B72" w:rsidP="00A35B72">
      <w:pPr>
        <w:pStyle w:val="biblio"/>
      </w:pPr>
      <w:r w:rsidRPr="007A4D21">
        <w:t xml:space="preserve">Reyna (Jose-Luis), Weinert (R. S.), 1977, </w:t>
      </w:r>
      <w:r w:rsidRPr="007A4D21">
        <w:rPr>
          <w:i/>
          <w:iCs/>
        </w:rPr>
        <w:t xml:space="preserve">Authoritarianism in Mexico, </w:t>
      </w:r>
      <w:r w:rsidRPr="007A4D21">
        <w:t>Phil</w:t>
      </w:r>
      <w:r w:rsidRPr="007A4D21">
        <w:t>a</w:t>
      </w:r>
      <w:r w:rsidRPr="007A4D21">
        <w:t>delphia, Instit</w:t>
      </w:r>
      <w:r w:rsidRPr="007A4D21">
        <w:t>u</w:t>
      </w:r>
      <w:r w:rsidRPr="007A4D21">
        <w:t>te for the study of human issues.</w:t>
      </w:r>
    </w:p>
    <w:p w14:paraId="02751440" w14:textId="77777777" w:rsidR="00A35B72" w:rsidRPr="007A4D21" w:rsidRDefault="00A35B72" w:rsidP="00A35B72">
      <w:pPr>
        <w:pStyle w:val="biblio"/>
      </w:pPr>
      <w:r w:rsidRPr="007A4D21">
        <w:t xml:space="preserve">Rokkan (Stein), 1975, Dimensions of state formation and nation-building, </w:t>
      </w:r>
      <w:r w:rsidRPr="007A4D21">
        <w:rPr>
          <w:i/>
          <w:iCs/>
        </w:rPr>
        <w:t xml:space="preserve">in </w:t>
      </w:r>
      <w:r w:rsidRPr="007A4D21">
        <w:t xml:space="preserve">Tilly (Charles) </w:t>
      </w:r>
      <w:r w:rsidRPr="007A4D21">
        <w:rPr>
          <w:i/>
          <w:iCs/>
        </w:rPr>
        <w:t xml:space="preserve">et al., The formation of national states in Western Europe, </w:t>
      </w:r>
      <w:r w:rsidRPr="007A4D21">
        <w:t>Princ</w:t>
      </w:r>
      <w:r w:rsidRPr="007A4D21">
        <w:t>e</w:t>
      </w:r>
      <w:r w:rsidRPr="007A4D21">
        <w:t>ton, Princeton Un</w:t>
      </w:r>
      <w:r w:rsidRPr="007A4D21">
        <w:t>i</w:t>
      </w:r>
      <w:r w:rsidRPr="007A4D21">
        <w:t>versity Press, pp. 562-600.</w:t>
      </w:r>
    </w:p>
    <w:p w14:paraId="60968775" w14:textId="77777777" w:rsidR="00A35B72" w:rsidRPr="007A4D21" w:rsidRDefault="00A35B72" w:rsidP="00A35B72">
      <w:pPr>
        <w:pStyle w:val="biblio"/>
      </w:pPr>
      <w:r w:rsidRPr="007A4D21">
        <w:t xml:space="preserve">Rokkan (Stein), Hagtvet (Bernt), 1980, The conditions of fascist victory, </w:t>
      </w:r>
      <w:r w:rsidRPr="007A4D21">
        <w:rPr>
          <w:i/>
          <w:iCs/>
        </w:rPr>
        <w:t xml:space="preserve">in </w:t>
      </w:r>
      <w:r w:rsidRPr="007A4D21">
        <w:t xml:space="preserve">Larsen (S. V.) </w:t>
      </w:r>
      <w:r w:rsidRPr="007A4D21">
        <w:rPr>
          <w:i/>
          <w:iCs/>
        </w:rPr>
        <w:t xml:space="preserve">et al., Who were the fascists ?, </w:t>
      </w:r>
      <w:r w:rsidRPr="007A4D21">
        <w:t>Bergen, Univers</w:t>
      </w:r>
      <w:r w:rsidRPr="007A4D21">
        <w:t>i</w:t>
      </w:r>
      <w:r w:rsidRPr="007A4D21">
        <w:t>tetsforlaget, pp. 131-152.</w:t>
      </w:r>
    </w:p>
    <w:p w14:paraId="09D773CB" w14:textId="77777777" w:rsidR="00A35B72" w:rsidRPr="007A4D21" w:rsidRDefault="00A35B72" w:rsidP="00A35B72">
      <w:pPr>
        <w:pStyle w:val="biblio"/>
      </w:pPr>
      <w:r w:rsidRPr="007A4D21">
        <w:t xml:space="preserve">Rosanvallon (Pierre), 1979, </w:t>
      </w:r>
      <w:r w:rsidRPr="007A4D21">
        <w:rPr>
          <w:i/>
          <w:iCs/>
        </w:rPr>
        <w:t>Le capitalisme utop</w:t>
      </w:r>
      <w:r w:rsidRPr="007A4D21">
        <w:rPr>
          <w:i/>
          <w:iCs/>
        </w:rPr>
        <w:t>i</w:t>
      </w:r>
      <w:r w:rsidRPr="007A4D21">
        <w:rPr>
          <w:i/>
          <w:iCs/>
        </w:rPr>
        <w:t xml:space="preserve">que, </w:t>
      </w:r>
      <w:r w:rsidRPr="007A4D21">
        <w:t>Paris, Éd. du Seuil.</w:t>
      </w:r>
    </w:p>
    <w:p w14:paraId="2981E686" w14:textId="77777777" w:rsidR="00A35B72" w:rsidRPr="007A4D21" w:rsidRDefault="00A35B72" w:rsidP="00A35B72">
      <w:pPr>
        <w:pStyle w:val="biblio"/>
      </w:pPr>
      <w:r w:rsidRPr="007A4D21">
        <w:t>Rouquié (Alain), 1975, L’hypothèse bonapartiste et l’émergence des sy</w:t>
      </w:r>
      <w:r w:rsidRPr="007A4D21">
        <w:t>s</w:t>
      </w:r>
      <w:r w:rsidRPr="007A4D21">
        <w:t xml:space="preserve">tèmes politiques semi-compétitifs, </w:t>
      </w:r>
      <w:r w:rsidRPr="007A4D21">
        <w:rPr>
          <w:i/>
          <w:iCs/>
        </w:rPr>
        <w:t>Revue française de Science polit</w:t>
      </w:r>
      <w:r w:rsidRPr="007A4D21">
        <w:rPr>
          <w:i/>
          <w:iCs/>
        </w:rPr>
        <w:t>i</w:t>
      </w:r>
      <w:r w:rsidRPr="007A4D21">
        <w:rPr>
          <w:i/>
          <w:iCs/>
        </w:rPr>
        <w:t xml:space="preserve">que, </w:t>
      </w:r>
      <w:r w:rsidRPr="007A4D21">
        <w:t>25 (6), pp. 1077-1111.</w:t>
      </w:r>
    </w:p>
    <w:p w14:paraId="777569DC" w14:textId="77777777" w:rsidR="00A35B72" w:rsidRPr="007A4D21" w:rsidRDefault="00A35B72" w:rsidP="00A35B72">
      <w:pPr>
        <w:pStyle w:val="biblio"/>
      </w:pPr>
      <w:r w:rsidRPr="007A4D21">
        <w:t xml:space="preserve">Rouquié (Alain), 1981, </w:t>
      </w:r>
      <w:r w:rsidRPr="007A4D21">
        <w:rPr>
          <w:i/>
          <w:iCs/>
        </w:rPr>
        <w:t xml:space="preserve">La politique de Mars, </w:t>
      </w:r>
      <w:r w:rsidRPr="007A4D21">
        <w:t>Paris, Le S</w:t>
      </w:r>
      <w:r w:rsidRPr="007A4D21">
        <w:t>y</w:t>
      </w:r>
      <w:r w:rsidRPr="007A4D21">
        <w:t>comore.</w:t>
      </w:r>
    </w:p>
    <w:p w14:paraId="6E6B0C30" w14:textId="77777777" w:rsidR="00A35B72" w:rsidRPr="007A4D21" w:rsidRDefault="00A35B72" w:rsidP="00A35B72">
      <w:pPr>
        <w:pStyle w:val="biblio"/>
      </w:pPr>
      <w:r w:rsidRPr="007A4D21">
        <w:t xml:space="preserve">Rouquié (Alain), 1982, </w:t>
      </w:r>
      <w:r w:rsidRPr="007A4D21">
        <w:rPr>
          <w:i/>
          <w:iCs/>
        </w:rPr>
        <w:t>L’État militaire en Amérique lat</w:t>
      </w:r>
      <w:r w:rsidRPr="007A4D21">
        <w:rPr>
          <w:i/>
          <w:iCs/>
        </w:rPr>
        <w:t>i</w:t>
      </w:r>
      <w:r w:rsidRPr="007A4D21">
        <w:rPr>
          <w:i/>
          <w:iCs/>
        </w:rPr>
        <w:t xml:space="preserve">ne, </w:t>
      </w:r>
      <w:r w:rsidRPr="007A4D21">
        <w:t>Paris, Le Seuil.</w:t>
      </w:r>
    </w:p>
    <w:p w14:paraId="1BBF839A" w14:textId="77777777" w:rsidR="00A35B72" w:rsidRPr="007A4D21" w:rsidRDefault="00A35B72" w:rsidP="00A35B72">
      <w:pPr>
        <w:pStyle w:val="biblio"/>
      </w:pPr>
      <w:r w:rsidRPr="007A4D21">
        <w:t xml:space="preserve">Rubel (Christian), 1960, </w:t>
      </w:r>
      <w:r w:rsidRPr="007A4D21">
        <w:rPr>
          <w:i/>
          <w:iCs/>
        </w:rPr>
        <w:t>Karl Marx devant le bonaparti</w:t>
      </w:r>
      <w:r w:rsidRPr="007A4D21">
        <w:rPr>
          <w:i/>
          <w:iCs/>
        </w:rPr>
        <w:t>s</w:t>
      </w:r>
      <w:r w:rsidRPr="007A4D21">
        <w:rPr>
          <w:i/>
          <w:iCs/>
        </w:rPr>
        <w:t xml:space="preserve">me, </w:t>
      </w:r>
      <w:r w:rsidRPr="007A4D21">
        <w:t>Paris, Mouton.</w:t>
      </w:r>
    </w:p>
    <w:p w14:paraId="1D286FA8" w14:textId="77777777" w:rsidR="00A35B72" w:rsidRPr="007A4D21" w:rsidRDefault="00A35B72" w:rsidP="00A35B72">
      <w:pPr>
        <w:pStyle w:val="biblio"/>
      </w:pPr>
      <w:r w:rsidRPr="007A4D21">
        <w:t xml:space="preserve">Sarti (Roland), 1970, </w:t>
      </w:r>
      <w:r w:rsidRPr="007A4D21">
        <w:rPr>
          <w:i/>
          <w:iCs/>
        </w:rPr>
        <w:t xml:space="preserve">Fascism and industrial leadership in Italy, </w:t>
      </w:r>
      <w:r w:rsidRPr="007A4D21">
        <w:t>Berkeley, University of Cal</w:t>
      </w:r>
      <w:r w:rsidRPr="007A4D21">
        <w:t>i</w:t>
      </w:r>
      <w:r w:rsidRPr="007A4D21">
        <w:t>fornia Press.</w:t>
      </w:r>
    </w:p>
    <w:p w14:paraId="3350492A" w14:textId="77777777" w:rsidR="00A35B72" w:rsidRPr="007A4D21" w:rsidRDefault="00A35B72" w:rsidP="00A35B72">
      <w:pPr>
        <w:pStyle w:val="biblio"/>
      </w:pPr>
      <w:r w:rsidRPr="007A4D21">
        <w:t xml:space="preserve">Schmitter (Philippe C.), 1971, </w:t>
      </w:r>
      <w:r w:rsidRPr="007A4D21">
        <w:rPr>
          <w:i/>
          <w:iCs/>
        </w:rPr>
        <w:t>Interest conflict and political cha</w:t>
      </w:r>
      <w:r w:rsidRPr="007A4D21">
        <w:rPr>
          <w:i/>
          <w:iCs/>
        </w:rPr>
        <w:t>n</w:t>
      </w:r>
      <w:r w:rsidRPr="007A4D21">
        <w:rPr>
          <w:i/>
          <w:iCs/>
        </w:rPr>
        <w:t xml:space="preserve">ge in Brazil, </w:t>
      </w:r>
      <w:r w:rsidRPr="007A4D21">
        <w:t>Stanford, Stanford University Press.</w:t>
      </w:r>
    </w:p>
    <w:p w14:paraId="2A138E86" w14:textId="77777777" w:rsidR="00A35B72" w:rsidRPr="007A4D21" w:rsidRDefault="00A35B72" w:rsidP="00A35B72">
      <w:pPr>
        <w:pStyle w:val="biblio"/>
      </w:pPr>
      <w:r w:rsidRPr="007A4D21">
        <w:t xml:space="preserve">Schmitter (Philippe C.), 1973, The Portugalization of Brazil, </w:t>
      </w:r>
      <w:r w:rsidRPr="007A4D21">
        <w:rPr>
          <w:i/>
          <w:iCs/>
        </w:rPr>
        <w:t xml:space="preserve">in </w:t>
      </w:r>
      <w:r w:rsidRPr="007A4D21">
        <w:t>Stepan (A</w:t>
      </w:r>
      <w:r w:rsidRPr="007A4D21">
        <w:t>l</w:t>
      </w:r>
      <w:r w:rsidRPr="007A4D21">
        <w:t xml:space="preserve">fred) </w:t>
      </w:r>
      <w:r w:rsidRPr="007A4D21">
        <w:rPr>
          <w:i/>
          <w:iCs/>
        </w:rPr>
        <w:t xml:space="preserve">et al., Authoritarian Brazil, </w:t>
      </w:r>
      <w:r w:rsidRPr="007A4D21">
        <w:t>New Haven, Yale Unive</w:t>
      </w:r>
      <w:r w:rsidRPr="007A4D21">
        <w:t>r</w:t>
      </w:r>
      <w:r w:rsidRPr="007A4D21">
        <w:t>sity Press, pp. 179-232.</w:t>
      </w:r>
    </w:p>
    <w:p w14:paraId="4B4F8258" w14:textId="77777777" w:rsidR="00A35B72" w:rsidRPr="007A4D21" w:rsidRDefault="00A35B72" w:rsidP="00A35B72">
      <w:pPr>
        <w:pStyle w:val="biblio"/>
      </w:pPr>
      <w:r w:rsidRPr="007A4D21">
        <w:t>Schmitter (Philippe C.), 1974, Still the century of corp</w:t>
      </w:r>
      <w:r w:rsidRPr="007A4D21">
        <w:t>o</w:t>
      </w:r>
      <w:r w:rsidRPr="007A4D21">
        <w:t xml:space="preserve">ratism ?, </w:t>
      </w:r>
      <w:r w:rsidRPr="007A4D21">
        <w:rPr>
          <w:i/>
          <w:iCs/>
        </w:rPr>
        <w:t xml:space="preserve">The review of politics, </w:t>
      </w:r>
      <w:r w:rsidRPr="007A4D21">
        <w:t>36 (1), pp. 85-131.</w:t>
      </w:r>
    </w:p>
    <w:p w14:paraId="444857BD" w14:textId="77777777" w:rsidR="00A35B72" w:rsidRPr="007A4D21" w:rsidRDefault="00A35B72" w:rsidP="00A35B72">
      <w:pPr>
        <w:pStyle w:val="biblio"/>
      </w:pPr>
      <w:r w:rsidRPr="007A4D21">
        <w:t xml:space="preserve">Schmitter (Philippe C.), 1975 </w:t>
      </w:r>
      <w:r w:rsidRPr="007A4D21">
        <w:rPr>
          <w:i/>
          <w:iCs/>
        </w:rPr>
        <w:t>a</w:t>
      </w:r>
      <w:r w:rsidRPr="007A4D21">
        <w:t xml:space="preserve">, </w:t>
      </w:r>
      <w:r w:rsidRPr="007A4D21">
        <w:rPr>
          <w:i/>
          <w:iCs/>
        </w:rPr>
        <w:t>Corporatism and public policy in authorit</w:t>
      </w:r>
      <w:r w:rsidRPr="007A4D21">
        <w:rPr>
          <w:i/>
          <w:iCs/>
        </w:rPr>
        <w:t>a</w:t>
      </w:r>
      <w:r w:rsidRPr="007A4D21">
        <w:rPr>
          <w:i/>
          <w:iCs/>
        </w:rPr>
        <w:t xml:space="preserve">rian Portugal, </w:t>
      </w:r>
      <w:r w:rsidRPr="007A4D21">
        <w:t>Beverly Hills Stage.</w:t>
      </w:r>
    </w:p>
    <w:p w14:paraId="265ACB79" w14:textId="77777777" w:rsidR="00A35B72" w:rsidRPr="007A4D21" w:rsidRDefault="00A35B72" w:rsidP="00A35B72">
      <w:pPr>
        <w:pStyle w:val="biblio"/>
      </w:pPr>
      <w:r w:rsidRPr="007A4D21">
        <w:t xml:space="preserve">Schmitter (Philippe C.), 1975 </w:t>
      </w:r>
      <w:r w:rsidRPr="007A4D21">
        <w:rPr>
          <w:i/>
          <w:iCs/>
        </w:rPr>
        <w:t xml:space="preserve">b, </w:t>
      </w:r>
      <w:r w:rsidRPr="007A4D21">
        <w:t>Corporatism and public policy in authorit</w:t>
      </w:r>
      <w:r w:rsidRPr="007A4D21">
        <w:t>a</w:t>
      </w:r>
      <w:r w:rsidRPr="007A4D21">
        <w:t xml:space="preserve">rian Portugal, </w:t>
      </w:r>
      <w:r w:rsidRPr="007A4D21">
        <w:rPr>
          <w:i/>
          <w:iCs/>
        </w:rPr>
        <w:t>Contemporary political sociology s</w:t>
      </w:r>
      <w:r w:rsidRPr="007A4D21">
        <w:rPr>
          <w:i/>
          <w:iCs/>
        </w:rPr>
        <w:t>e</w:t>
      </w:r>
      <w:r w:rsidRPr="007A4D21">
        <w:rPr>
          <w:i/>
          <w:iCs/>
        </w:rPr>
        <w:t xml:space="preserve">ries, </w:t>
      </w:r>
      <w:r w:rsidRPr="007A4D21">
        <w:t>6 (</w:t>
      </w:r>
      <w:r w:rsidRPr="007A4D21">
        <w:rPr>
          <w:smallCaps/>
        </w:rPr>
        <w:t>ii</w:t>
      </w:r>
      <w:r w:rsidRPr="007A4D21">
        <w:t>), pp. 24-37.</w:t>
      </w:r>
    </w:p>
    <w:p w14:paraId="043CA452" w14:textId="77777777" w:rsidR="00A35B72" w:rsidRPr="007A4D21" w:rsidRDefault="00A35B72" w:rsidP="00A35B72">
      <w:pPr>
        <w:pStyle w:val="biblio"/>
      </w:pPr>
      <w:r w:rsidRPr="007A4D21">
        <w:t>Schoultz (Lars), 1946, The socio-economic determinants of pop</w:t>
      </w:r>
      <w:r w:rsidRPr="007A4D21">
        <w:t>u</w:t>
      </w:r>
      <w:r w:rsidRPr="007A4D21">
        <w:t xml:space="preserve">lar-authoritarian behavior : the case of peronism, </w:t>
      </w:r>
      <w:r w:rsidRPr="007A4D21">
        <w:rPr>
          <w:i/>
          <w:iCs/>
        </w:rPr>
        <w:t>American political science r</w:t>
      </w:r>
      <w:r w:rsidRPr="007A4D21">
        <w:rPr>
          <w:i/>
          <w:iCs/>
        </w:rPr>
        <w:t>e</w:t>
      </w:r>
      <w:r w:rsidRPr="007A4D21">
        <w:rPr>
          <w:i/>
          <w:iCs/>
        </w:rPr>
        <w:t xml:space="preserve">view, </w:t>
      </w:r>
      <w:r w:rsidRPr="007A4D21">
        <w:t>71 (4), pp. 1423-1446.</w:t>
      </w:r>
    </w:p>
    <w:p w14:paraId="25789C95" w14:textId="77777777" w:rsidR="00A35B72" w:rsidRPr="007A4D21" w:rsidRDefault="00A35B72" w:rsidP="00A35B72">
      <w:pPr>
        <w:pStyle w:val="biblio"/>
      </w:pPr>
      <w:r w:rsidRPr="007A4D21">
        <w:t>Schwartzmann (Simon), 1977, As eleiç</w:t>
      </w:r>
      <w:r w:rsidRPr="007A4D21">
        <w:rPr>
          <w:rStyle w:val="Textenonproportionnel"/>
        </w:rPr>
        <w:t>õ</w:t>
      </w:r>
      <w:r w:rsidRPr="007A4D21">
        <w:t>es e o problema institucional E</w:t>
      </w:r>
      <w:r w:rsidRPr="007A4D21">
        <w:t>s</w:t>
      </w:r>
      <w:r w:rsidRPr="007A4D21">
        <w:t xml:space="preserve">tado e sociedade no Brasil, </w:t>
      </w:r>
      <w:r w:rsidRPr="007A4D21">
        <w:rPr>
          <w:i/>
          <w:iCs/>
        </w:rPr>
        <w:t xml:space="preserve">Dados </w:t>
      </w:r>
      <w:r w:rsidRPr="007A4D21">
        <w:t>(14), pp. 164-181.</w:t>
      </w:r>
    </w:p>
    <w:p w14:paraId="1F1BBBD9" w14:textId="77777777" w:rsidR="00A35B72" w:rsidRPr="007A4D21" w:rsidRDefault="00A35B72" w:rsidP="00A35B72">
      <w:pPr>
        <w:pStyle w:val="biblio"/>
      </w:pPr>
      <w:r w:rsidRPr="007A4D21">
        <w:t xml:space="preserve">Shils (Edward), 1956, </w:t>
      </w:r>
      <w:r w:rsidRPr="007A4D21">
        <w:rPr>
          <w:i/>
          <w:iCs/>
        </w:rPr>
        <w:t xml:space="preserve">The torment of secrecy, </w:t>
      </w:r>
      <w:r w:rsidRPr="007A4D21">
        <w:t>London, Hein</w:t>
      </w:r>
      <w:r w:rsidRPr="007A4D21">
        <w:t>e</w:t>
      </w:r>
      <w:r w:rsidRPr="007A4D21">
        <w:t>mann.</w:t>
      </w:r>
    </w:p>
    <w:p w14:paraId="060244C2" w14:textId="77777777" w:rsidR="00A35B72" w:rsidRPr="007A4D21" w:rsidRDefault="00A35B72" w:rsidP="00A35B72">
      <w:pPr>
        <w:pStyle w:val="biblio"/>
      </w:pPr>
      <w:r w:rsidRPr="007A4D21">
        <w:t xml:space="preserve">Skocpol (Theda), 1979, </w:t>
      </w:r>
      <w:r w:rsidRPr="007A4D21">
        <w:rPr>
          <w:i/>
          <w:iCs/>
        </w:rPr>
        <w:t xml:space="preserve">States and social revolution, </w:t>
      </w:r>
      <w:r w:rsidRPr="007A4D21">
        <w:t>Cambridge, Ca</w:t>
      </w:r>
      <w:r w:rsidRPr="007A4D21">
        <w:t>m</w:t>
      </w:r>
      <w:r w:rsidRPr="007A4D21">
        <w:t>bridge University Press.</w:t>
      </w:r>
    </w:p>
    <w:p w14:paraId="2014808C" w14:textId="77777777" w:rsidR="00A35B72" w:rsidRPr="007A4D21" w:rsidRDefault="00A35B72" w:rsidP="00A35B72">
      <w:pPr>
        <w:pStyle w:val="biblio"/>
      </w:pPr>
      <w:r w:rsidRPr="007A4D21">
        <w:t xml:space="preserve">Smith (Peter H.), 1981, </w:t>
      </w:r>
      <w:r w:rsidRPr="007A4D21">
        <w:rPr>
          <w:i/>
          <w:iCs/>
        </w:rPr>
        <w:t>Los laberintos del poder. El reclutamiento de las él</w:t>
      </w:r>
      <w:r w:rsidRPr="007A4D21">
        <w:rPr>
          <w:i/>
          <w:iCs/>
        </w:rPr>
        <w:t>i</w:t>
      </w:r>
      <w:r w:rsidRPr="007A4D21">
        <w:rPr>
          <w:i/>
          <w:iCs/>
        </w:rPr>
        <w:t>tes pol</w:t>
      </w:r>
      <w:r w:rsidRPr="007A4D21">
        <w:rPr>
          <w:rStyle w:val="Textenonproportionnel"/>
          <w:i/>
          <w:iCs/>
        </w:rPr>
        <w:t>í</w:t>
      </w:r>
      <w:r w:rsidRPr="007A4D21">
        <w:rPr>
          <w:i/>
          <w:iCs/>
        </w:rPr>
        <w:t xml:space="preserve">ticas en México, 1900-1971, </w:t>
      </w:r>
      <w:r w:rsidRPr="007A4D21">
        <w:t>Mexico, El Colegio de Méx</w:t>
      </w:r>
      <w:r w:rsidRPr="007A4D21">
        <w:t>i</w:t>
      </w:r>
      <w:r w:rsidRPr="007A4D21">
        <w:t>co.</w:t>
      </w:r>
    </w:p>
    <w:p w14:paraId="4D944BEE" w14:textId="77777777" w:rsidR="00A35B72" w:rsidRPr="007A4D21" w:rsidRDefault="00A35B72" w:rsidP="00A35B72">
      <w:pPr>
        <w:pStyle w:val="biblio"/>
      </w:pPr>
      <w:r w:rsidRPr="007A4D21">
        <w:t xml:space="preserve">Steinert (M.), 1972, </w:t>
      </w:r>
      <w:r w:rsidRPr="007A4D21">
        <w:rPr>
          <w:i/>
          <w:iCs/>
        </w:rPr>
        <w:t xml:space="preserve">L’Allemagne nationale-socialiste, </w:t>
      </w:r>
      <w:r w:rsidRPr="007A4D21">
        <w:t>Paris, Éd. R</w:t>
      </w:r>
      <w:r w:rsidRPr="007A4D21">
        <w:t>i</w:t>
      </w:r>
      <w:r w:rsidRPr="007A4D21">
        <w:t>chelieu.</w:t>
      </w:r>
    </w:p>
    <w:p w14:paraId="4D31D7D4" w14:textId="77777777" w:rsidR="00A35B72" w:rsidRPr="007A4D21" w:rsidRDefault="00A35B72" w:rsidP="00A35B72">
      <w:pPr>
        <w:pStyle w:val="biblio"/>
      </w:pPr>
      <w:r w:rsidRPr="007A4D21">
        <w:t xml:space="preserve">Strickon (Arnold), Greenfield (S.), 1972, </w:t>
      </w:r>
      <w:r w:rsidRPr="007A4D21">
        <w:rPr>
          <w:i/>
          <w:iCs/>
        </w:rPr>
        <w:t>Structure and process in Latin Am</w:t>
      </w:r>
      <w:r w:rsidRPr="007A4D21">
        <w:rPr>
          <w:i/>
          <w:iCs/>
        </w:rPr>
        <w:t>e</w:t>
      </w:r>
      <w:r w:rsidRPr="007A4D21">
        <w:rPr>
          <w:i/>
          <w:iCs/>
        </w:rPr>
        <w:t xml:space="preserve">rica : patronage, clientelage and power systems, </w:t>
      </w:r>
      <w:r w:rsidRPr="007A4D21">
        <w:t>Albuquerque, Univers</w:t>
      </w:r>
      <w:r w:rsidRPr="007A4D21">
        <w:t>i</w:t>
      </w:r>
      <w:r w:rsidRPr="007A4D21">
        <w:t>ty of New Mexico Press.</w:t>
      </w:r>
    </w:p>
    <w:p w14:paraId="0C31CF36" w14:textId="77777777" w:rsidR="00A35B72" w:rsidRPr="007A4D21" w:rsidRDefault="00A35B72" w:rsidP="00A35B72">
      <w:pPr>
        <w:pStyle w:val="biblio"/>
      </w:pPr>
      <w:r w:rsidRPr="007A4D21">
        <w:t>Tavarès (M. C.), Serra (J.), 1973, Beyond stagnation : a discussion on the n</w:t>
      </w:r>
      <w:r w:rsidRPr="007A4D21">
        <w:t>a</w:t>
      </w:r>
      <w:r w:rsidRPr="007A4D21">
        <w:t xml:space="preserve">ture of recent development in Brazil, </w:t>
      </w:r>
      <w:r w:rsidRPr="007A4D21">
        <w:rPr>
          <w:i/>
          <w:iCs/>
        </w:rPr>
        <w:t xml:space="preserve">in </w:t>
      </w:r>
      <w:r w:rsidRPr="007A4D21">
        <w:t xml:space="preserve">Petras (J.) </w:t>
      </w:r>
      <w:r w:rsidRPr="007A4D21">
        <w:rPr>
          <w:i/>
          <w:iCs/>
        </w:rPr>
        <w:t>et al., Latin America from d</w:t>
      </w:r>
      <w:r w:rsidRPr="007A4D21">
        <w:rPr>
          <w:i/>
          <w:iCs/>
        </w:rPr>
        <w:t>e</w:t>
      </w:r>
      <w:r w:rsidRPr="007A4D21">
        <w:rPr>
          <w:i/>
          <w:iCs/>
        </w:rPr>
        <w:t>pendence to rev</w:t>
      </w:r>
      <w:r w:rsidRPr="007A4D21">
        <w:rPr>
          <w:i/>
          <w:iCs/>
        </w:rPr>
        <w:t>o</w:t>
      </w:r>
      <w:r w:rsidRPr="007A4D21">
        <w:rPr>
          <w:i/>
          <w:iCs/>
        </w:rPr>
        <w:t xml:space="preserve">lution, </w:t>
      </w:r>
      <w:r w:rsidRPr="007A4D21">
        <w:t>New York, John Wiley, pp. 61-99.</w:t>
      </w:r>
    </w:p>
    <w:p w14:paraId="6DE7135F" w14:textId="77777777" w:rsidR="00A35B72" w:rsidRPr="007A4D21" w:rsidRDefault="00A35B72" w:rsidP="00A35B72">
      <w:pPr>
        <w:pStyle w:val="biblio"/>
      </w:pPr>
      <w:r w:rsidRPr="007A4D21">
        <w:t xml:space="preserve">Tingsten (Herbert), 1975, </w:t>
      </w:r>
      <w:r w:rsidRPr="007A4D21">
        <w:rPr>
          <w:i/>
          <w:iCs/>
        </w:rPr>
        <w:t>Political behavior. Studies in electoral st</w:t>
      </w:r>
      <w:r w:rsidRPr="007A4D21">
        <w:rPr>
          <w:i/>
          <w:iCs/>
        </w:rPr>
        <w:t>a</w:t>
      </w:r>
      <w:r w:rsidRPr="007A4D21">
        <w:rPr>
          <w:i/>
          <w:iCs/>
        </w:rPr>
        <w:t xml:space="preserve">tistics, </w:t>
      </w:r>
      <w:r w:rsidRPr="007A4D21">
        <w:t>New York, Arno Press.</w:t>
      </w:r>
    </w:p>
    <w:p w14:paraId="54DF0BA9" w14:textId="77777777" w:rsidR="00A35B72" w:rsidRPr="007A4D21" w:rsidRDefault="00A35B72" w:rsidP="00A35B72">
      <w:pPr>
        <w:pStyle w:val="biblio"/>
      </w:pPr>
      <w:r w:rsidRPr="007A4D21">
        <w:t xml:space="preserve">Touraine (Alain), 1976, </w:t>
      </w:r>
      <w:r w:rsidRPr="007A4D21">
        <w:rPr>
          <w:i/>
          <w:iCs/>
        </w:rPr>
        <w:t xml:space="preserve">Les sociétés dépendantes, </w:t>
      </w:r>
      <w:r w:rsidRPr="007A4D21">
        <w:t>Paris, Duculot.</w:t>
      </w:r>
    </w:p>
    <w:p w14:paraId="0BCF3ED2" w14:textId="77777777" w:rsidR="00A35B72" w:rsidRPr="007A4D21" w:rsidRDefault="00A35B72" w:rsidP="00A35B72">
      <w:pPr>
        <w:pStyle w:val="biblio"/>
      </w:pPr>
      <w:r w:rsidRPr="007A4D21">
        <w:rPr>
          <w:rFonts w:cs="Arial"/>
          <w:szCs w:val="16"/>
        </w:rPr>
        <w:t>[312]</w:t>
      </w:r>
    </w:p>
    <w:p w14:paraId="28A9AB66" w14:textId="77777777" w:rsidR="00A35B72" w:rsidRPr="007A4D21" w:rsidRDefault="00A35B72" w:rsidP="00A35B72">
      <w:pPr>
        <w:pStyle w:val="biblio"/>
      </w:pPr>
      <w:r w:rsidRPr="007A4D21">
        <w:t xml:space="preserve">Uricoechea (Fernando), 1978, </w:t>
      </w:r>
      <w:r w:rsidRPr="007A4D21">
        <w:rPr>
          <w:i/>
          <w:iCs/>
        </w:rPr>
        <w:t xml:space="preserve">O Minotauro imperial, </w:t>
      </w:r>
      <w:r w:rsidRPr="007A4D21">
        <w:t>Rio de Janeiro, D</w:t>
      </w:r>
      <w:r w:rsidRPr="007A4D21">
        <w:t>i</w:t>
      </w:r>
      <w:r w:rsidRPr="007A4D21">
        <w:t>fel.</w:t>
      </w:r>
    </w:p>
    <w:p w14:paraId="102128DF" w14:textId="77777777" w:rsidR="00A35B72" w:rsidRPr="007A4D21" w:rsidRDefault="00A35B72" w:rsidP="00A35B72">
      <w:pPr>
        <w:pStyle w:val="biblio"/>
      </w:pPr>
      <w:r w:rsidRPr="007A4D21">
        <w:t xml:space="preserve">Vajda (Mihaly), 1979, </w:t>
      </w:r>
      <w:r w:rsidRPr="007A4D21">
        <w:rPr>
          <w:i/>
          <w:iCs/>
        </w:rPr>
        <w:t xml:space="preserve">Fascisme et mouvement de masse, </w:t>
      </w:r>
      <w:r w:rsidRPr="007A4D21">
        <w:t>Paris, Le Syc</w:t>
      </w:r>
      <w:r w:rsidRPr="007A4D21">
        <w:t>o</w:t>
      </w:r>
      <w:r w:rsidRPr="007A4D21">
        <w:t>more.</w:t>
      </w:r>
    </w:p>
    <w:p w14:paraId="6329AB0E" w14:textId="77777777" w:rsidR="00A35B72" w:rsidRPr="007A4D21" w:rsidRDefault="00A35B72" w:rsidP="00A35B72">
      <w:pPr>
        <w:pStyle w:val="biblio"/>
      </w:pPr>
      <w:r w:rsidRPr="007A4D21">
        <w:t>Waldmann (Peter), 1971, Las cuatro fases del gobie</w:t>
      </w:r>
      <w:r w:rsidRPr="007A4D21">
        <w:t>r</w:t>
      </w:r>
      <w:r w:rsidRPr="007A4D21">
        <w:t xml:space="preserve">no peronista, </w:t>
      </w:r>
      <w:r w:rsidRPr="007A4D21">
        <w:rPr>
          <w:i/>
          <w:iCs/>
        </w:rPr>
        <w:t xml:space="preserve">Aportes </w:t>
      </w:r>
      <w:r w:rsidRPr="007A4D21">
        <w:t xml:space="preserve">(19), pp. 94-106. </w:t>
      </w:r>
    </w:p>
    <w:p w14:paraId="50943331" w14:textId="77777777" w:rsidR="00A35B72" w:rsidRPr="007A4D21" w:rsidRDefault="00A35B72" w:rsidP="00A35B72">
      <w:pPr>
        <w:pStyle w:val="biblio"/>
      </w:pPr>
      <w:r w:rsidRPr="007A4D21">
        <w:t xml:space="preserve">Wallerstein (Immanuel), 1974, </w:t>
      </w:r>
      <w:r w:rsidRPr="007A4D21">
        <w:rPr>
          <w:i/>
          <w:iCs/>
        </w:rPr>
        <w:t xml:space="preserve">The modern world system, </w:t>
      </w:r>
      <w:r w:rsidRPr="007A4D21">
        <w:t>New York, Acad</w:t>
      </w:r>
      <w:r w:rsidRPr="007A4D21">
        <w:t>e</w:t>
      </w:r>
      <w:r w:rsidRPr="007A4D21">
        <w:t>mic Press.</w:t>
      </w:r>
    </w:p>
    <w:p w14:paraId="607CC959" w14:textId="77777777" w:rsidR="00A35B72" w:rsidRPr="007A4D21" w:rsidRDefault="00A35B72" w:rsidP="00A35B72">
      <w:pPr>
        <w:pStyle w:val="biblio"/>
      </w:pPr>
      <w:r w:rsidRPr="007A4D21">
        <w:t>Wanderley Reis (F.), 1983, O eleitorado, os partidos e o regime a</w:t>
      </w:r>
      <w:r w:rsidRPr="007A4D21">
        <w:t>u</w:t>
      </w:r>
      <w:r w:rsidRPr="007A4D21">
        <w:t xml:space="preserve">toritario brasileiro, in </w:t>
      </w:r>
      <w:r w:rsidRPr="007A4D21">
        <w:rPr>
          <w:i/>
          <w:iCs/>
        </w:rPr>
        <w:t>Sociedade e politica no Brasil p</w:t>
      </w:r>
      <w:r w:rsidRPr="007A4D21">
        <w:rPr>
          <w:rStyle w:val="Textenonproportionnel"/>
        </w:rPr>
        <w:t>ó</w:t>
      </w:r>
      <w:r w:rsidRPr="007A4D21">
        <w:rPr>
          <w:i/>
          <w:iCs/>
        </w:rPr>
        <w:t>s-1964</w:t>
      </w:r>
      <w:r w:rsidRPr="007A4D21">
        <w:t>, São Paulo, Ed. Brasilie</w:t>
      </w:r>
      <w:r w:rsidRPr="007A4D21">
        <w:t>n</w:t>
      </w:r>
      <w:r w:rsidRPr="007A4D21">
        <w:t>se.</w:t>
      </w:r>
    </w:p>
    <w:p w14:paraId="2E454069" w14:textId="77777777" w:rsidR="00A35B72" w:rsidRPr="007A4D21" w:rsidRDefault="00A35B72" w:rsidP="00A35B72">
      <w:pPr>
        <w:pStyle w:val="biblio"/>
      </w:pPr>
      <w:r w:rsidRPr="007A4D21">
        <w:t>Waterbury (John), 1976, Corruption, political stability and dev</w:t>
      </w:r>
      <w:r w:rsidRPr="007A4D21">
        <w:t>e</w:t>
      </w:r>
      <w:r w:rsidRPr="007A4D21">
        <w:t xml:space="preserve">lopment : comparative evidence for Egypt and Morocco, </w:t>
      </w:r>
      <w:r w:rsidRPr="007A4D21">
        <w:rPr>
          <w:i/>
          <w:iCs/>
        </w:rPr>
        <w:t>Government and opp</w:t>
      </w:r>
      <w:r w:rsidRPr="007A4D21">
        <w:rPr>
          <w:i/>
          <w:iCs/>
        </w:rPr>
        <w:t>o</w:t>
      </w:r>
      <w:r w:rsidRPr="007A4D21">
        <w:rPr>
          <w:i/>
          <w:iCs/>
        </w:rPr>
        <w:t xml:space="preserve">sition, </w:t>
      </w:r>
      <w:r w:rsidRPr="007A4D21">
        <w:t>11 (4), pp. 426-445.</w:t>
      </w:r>
    </w:p>
    <w:p w14:paraId="31C4D742" w14:textId="77777777" w:rsidR="00A35B72" w:rsidRPr="007A4D21" w:rsidRDefault="00A35B72" w:rsidP="00A35B72">
      <w:pPr>
        <w:pStyle w:val="biblio"/>
      </w:pPr>
      <w:r w:rsidRPr="007A4D21">
        <w:t xml:space="preserve">Weber (Max), 1971, </w:t>
      </w:r>
      <w:r w:rsidRPr="007A4D21">
        <w:rPr>
          <w:i/>
          <w:iCs/>
        </w:rPr>
        <w:t xml:space="preserve">Économie et Société, </w:t>
      </w:r>
      <w:r w:rsidRPr="007A4D21">
        <w:t>Paris, Plon, vol. 1.</w:t>
      </w:r>
    </w:p>
    <w:p w14:paraId="6782D405" w14:textId="77777777" w:rsidR="00A35B72" w:rsidRPr="007A4D21" w:rsidRDefault="00A35B72" w:rsidP="00A35B72">
      <w:pPr>
        <w:pStyle w:val="biblio"/>
      </w:pPr>
      <w:r w:rsidRPr="007A4D21">
        <w:t xml:space="preserve">Wiarda (Howard J.), 1968, </w:t>
      </w:r>
      <w:r w:rsidRPr="007A4D21">
        <w:rPr>
          <w:i/>
          <w:iCs/>
        </w:rPr>
        <w:t>Dictatorship and development : the m</w:t>
      </w:r>
      <w:r w:rsidRPr="007A4D21">
        <w:rPr>
          <w:i/>
          <w:iCs/>
        </w:rPr>
        <w:t>e</w:t>
      </w:r>
      <w:r w:rsidRPr="007A4D21">
        <w:rPr>
          <w:i/>
          <w:iCs/>
        </w:rPr>
        <w:t xml:space="preserve">thods of control in Trujillo Dominican Republic, </w:t>
      </w:r>
      <w:r w:rsidRPr="007A4D21">
        <w:t>Gainisville, Unive</w:t>
      </w:r>
      <w:r w:rsidRPr="007A4D21">
        <w:t>r</w:t>
      </w:r>
      <w:r w:rsidRPr="007A4D21">
        <w:t>sity of Florida Press.</w:t>
      </w:r>
    </w:p>
    <w:p w14:paraId="210CA3E0" w14:textId="77777777" w:rsidR="00A35B72" w:rsidRPr="007A4D21" w:rsidRDefault="00A35B72" w:rsidP="00A35B72">
      <w:pPr>
        <w:pStyle w:val="biblio"/>
      </w:pPr>
      <w:r w:rsidRPr="007A4D21">
        <w:t>Wiarda (Howard J.), 1973, Toward a framework for the study of pol</w:t>
      </w:r>
      <w:r w:rsidRPr="007A4D21">
        <w:t>i</w:t>
      </w:r>
      <w:r w:rsidRPr="007A4D21">
        <w:t xml:space="preserve">tical change in the Iberic-Latin tradition : the corporative model, </w:t>
      </w:r>
      <w:r w:rsidRPr="007A4D21">
        <w:rPr>
          <w:i/>
          <w:iCs/>
        </w:rPr>
        <w:t xml:space="preserve">World politics, </w:t>
      </w:r>
      <w:r w:rsidRPr="007A4D21">
        <w:t>25 (2), pp. 206-235.</w:t>
      </w:r>
    </w:p>
    <w:p w14:paraId="7CF79CF7" w14:textId="77777777" w:rsidR="00A35B72" w:rsidRPr="007A4D21" w:rsidRDefault="00A35B72" w:rsidP="00A35B72">
      <w:pPr>
        <w:pStyle w:val="biblio"/>
      </w:pPr>
      <w:r w:rsidRPr="007A4D21">
        <w:t>Wolf (Eric), 1966, Kinship, friendship and p</w:t>
      </w:r>
      <w:r w:rsidRPr="007A4D21">
        <w:t>a</w:t>
      </w:r>
      <w:r w:rsidRPr="007A4D21">
        <w:t xml:space="preserve">tron-client relations, </w:t>
      </w:r>
      <w:r w:rsidRPr="007A4D21">
        <w:rPr>
          <w:i/>
          <w:iCs/>
        </w:rPr>
        <w:t xml:space="preserve">in </w:t>
      </w:r>
      <w:r w:rsidRPr="007A4D21">
        <w:t xml:space="preserve">Banton (Michael) </w:t>
      </w:r>
      <w:r w:rsidRPr="007A4D21">
        <w:rPr>
          <w:i/>
          <w:iCs/>
        </w:rPr>
        <w:t xml:space="preserve">et al., The social anthropology of complex societies, </w:t>
      </w:r>
      <w:r w:rsidRPr="007A4D21">
        <w:t>London, Tavi</w:t>
      </w:r>
      <w:r w:rsidRPr="007A4D21">
        <w:t>s</w:t>
      </w:r>
      <w:r w:rsidRPr="007A4D21">
        <w:t>tock.</w:t>
      </w:r>
    </w:p>
    <w:p w14:paraId="424DB2B5" w14:textId="77777777" w:rsidR="00A35B72" w:rsidRPr="007A4D21" w:rsidRDefault="00A35B72" w:rsidP="00A35B72">
      <w:pPr>
        <w:pStyle w:val="biblio"/>
      </w:pPr>
      <w:r w:rsidRPr="007A4D21">
        <w:t xml:space="preserve">Wolf (Eric), 1969, Society and symbols in Latin Europe and the Islamic Near East, </w:t>
      </w:r>
      <w:r w:rsidRPr="007A4D21">
        <w:rPr>
          <w:i/>
          <w:iCs/>
        </w:rPr>
        <w:t>Anthrop</w:t>
      </w:r>
      <w:r w:rsidRPr="007A4D21">
        <w:rPr>
          <w:i/>
          <w:iCs/>
        </w:rPr>
        <w:t>o</w:t>
      </w:r>
      <w:r w:rsidRPr="007A4D21">
        <w:rPr>
          <w:i/>
          <w:iCs/>
        </w:rPr>
        <w:t xml:space="preserve">logical Quarterly, </w:t>
      </w:r>
      <w:r w:rsidRPr="007A4D21">
        <w:t>42 (3), pp. 287-301.</w:t>
      </w:r>
    </w:p>
    <w:p w14:paraId="39CD90B6" w14:textId="77777777" w:rsidR="00A35B72" w:rsidRPr="007A4D21" w:rsidRDefault="00A35B72" w:rsidP="00A35B72">
      <w:pPr>
        <w:pStyle w:val="biblio"/>
      </w:pPr>
      <w:r w:rsidRPr="007A4D21">
        <w:t>Yannopoulos (Tatiana), Martin (Denis), 1972, R</w:t>
      </w:r>
      <w:r w:rsidRPr="007A4D21">
        <w:t>é</w:t>
      </w:r>
      <w:r w:rsidRPr="007A4D21">
        <w:t xml:space="preserve">gimes militaires et classes sociales en Afrique noire, </w:t>
      </w:r>
      <w:r w:rsidRPr="007A4D21">
        <w:rPr>
          <w:i/>
          <w:iCs/>
        </w:rPr>
        <w:t>Revue française de Science pol</w:t>
      </w:r>
      <w:r w:rsidRPr="007A4D21">
        <w:rPr>
          <w:i/>
          <w:iCs/>
        </w:rPr>
        <w:t>i</w:t>
      </w:r>
      <w:r w:rsidRPr="007A4D21">
        <w:rPr>
          <w:i/>
          <w:iCs/>
        </w:rPr>
        <w:t xml:space="preserve">tique, </w:t>
      </w:r>
      <w:r w:rsidRPr="007A4D21">
        <w:t>22 (4), pp. 847-882.</w:t>
      </w:r>
    </w:p>
    <w:p w14:paraId="1E35707C" w14:textId="77777777" w:rsidR="00A35B72" w:rsidRPr="007A4D21" w:rsidRDefault="00A35B72" w:rsidP="00A35B72">
      <w:pPr>
        <w:pStyle w:val="biblio"/>
      </w:pPr>
      <w:r w:rsidRPr="007A4D21">
        <w:t xml:space="preserve">Zeldin (Theodore), 1958, </w:t>
      </w:r>
      <w:r w:rsidRPr="007A4D21">
        <w:rPr>
          <w:i/>
          <w:iCs/>
        </w:rPr>
        <w:t xml:space="preserve">The political system of Napoleon III, </w:t>
      </w:r>
      <w:r w:rsidRPr="007A4D21">
        <w:t>London, Ma</w:t>
      </w:r>
      <w:r w:rsidRPr="007A4D21">
        <w:t>c</w:t>
      </w:r>
      <w:r w:rsidRPr="007A4D21">
        <w:t>millan.</w:t>
      </w:r>
    </w:p>
    <w:p w14:paraId="0328FAC6" w14:textId="77777777" w:rsidR="00A35B72" w:rsidRPr="007A4D21" w:rsidRDefault="00A35B72" w:rsidP="00A35B72">
      <w:pPr>
        <w:pStyle w:val="biblio"/>
      </w:pPr>
      <w:r w:rsidRPr="007A4D21">
        <w:t xml:space="preserve">Zolberg (A. R.), 1964, </w:t>
      </w:r>
      <w:r w:rsidRPr="007A4D21">
        <w:rPr>
          <w:i/>
          <w:iCs/>
        </w:rPr>
        <w:t xml:space="preserve">One party government in the Ivory Coast, </w:t>
      </w:r>
      <w:r w:rsidRPr="007A4D21">
        <w:t>Pri</w:t>
      </w:r>
      <w:r w:rsidRPr="007A4D21">
        <w:t>n</w:t>
      </w:r>
      <w:r w:rsidRPr="007A4D21">
        <w:t>ceton, Princeton University Press.</w:t>
      </w:r>
    </w:p>
    <w:p w14:paraId="56293A79" w14:textId="77777777" w:rsidR="00A35B72" w:rsidRPr="007A4D21" w:rsidRDefault="00A35B72" w:rsidP="00A35B72">
      <w:pPr>
        <w:pStyle w:val="biblio"/>
      </w:pPr>
      <w:r w:rsidRPr="007A4D21">
        <w:t xml:space="preserve">Zolberg (A. R.), 1967, </w:t>
      </w:r>
      <w:r w:rsidRPr="007A4D21">
        <w:rPr>
          <w:i/>
          <w:iCs/>
        </w:rPr>
        <w:t>Creating political order. The party-states of West Afr</w:t>
      </w:r>
      <w:r w:rsidRPr="007A4D21">
        <w:rPr>
          <w:i/>
          <w:iCs/>
        </w:rPr>
        <w:t>i</w:t>
      </w:r>
      <w:r w:rsidRPr="007A4D21">
        <w:rPr>
          <w:i/>
          <w:iCs/>
        </w:rPr>
        <w:t xml:space="preserve">ca, </w:t>
      </w:r>
      <w:r w:rsidRPr="007A4D21">
        <w:t>Chicago, Rand Mac Nally.</w:t>
      </w:r>
    </w:p>
    <w:p w14:paraId="06B504D0" w14:textId="77777777" w:rsidR="00A35B72" w:rsidRPr="007A4D21" w:rsidRDefault="00A35B72" w:rsidP="00A35B72">
      <w:pPr>
        <w:pStyle w:val="p"/>
      </w:pPr>
      <w:r>
        <w:br w:type="page"/>
      </w:r>
      <w:r w:rsidRPr="007A4D21">
        <w:t>[313]</w:t>
      </w:r>
    </w:p>
    <w:p w14:paraId="6986434D" w14:textId="77777777" w:rsidR="00A35B72" w:rsidRPr="00E07116" w:rsidRDefault="00A35B72" w:rsidP="00A35B72">
      <w:pPr>
        <w:jc w:val="both"/>
      </w:pPr>
    </w:p>
    <w:p w14:paraId="5ED0D376" w14:textId="77777777" w:rsidR="00A35B72" w:rsidRPr="00E07116" w:rsidRDefault="00A35B72" w:rsidP="00A35B72"/>
    <w:p w14:paraId="0C4D44B1" w14:textId="77777777" w:rsidR="00A35B72" w:rsidRPr="00E07116" w:rsidRDefault="00A35B72" w:rsidP="00A35B72">
      <w:pPr>
        <w:jc w:val="both"/>
      </w:pPr>
    </w:p>
    <w:p w14:paraId="0B50E038" w14:textId="77777777" w:rsidR="00A35B72" w:rsidRPr="00E07116" w:rsidRDefault="00A35B72" w:rsidP="00A35B72">
      <w:pPr>
        <w:jc w:val="both"/>
      </w:pPr>
    </w:p>
    <w:p w14:paraId="38B67460" w14:textId="77777777" w:rsidR="00A35B72" w:rsidRPr="00AA38D6" w:rsidRDefault="00A35B72" w:rsidP="00A35B72">
      <w:pPr>
        <w:ind w:hanging="20"/>
        <w:jc w:val="center"/>
        <w:rPr>
          <w:b/>
          <w:sz w:val="24"/>
        </w:rPr>
      </w:pPr>
      <w:bookmarkStart w:id="64" w:name="Traite_t2_pt_2"/>
      <w:r w:rsidRPr="00AA38D6">
        <w:rPr>
          <w:b/>
          <w:sz w:val="24"/>
        </w:rPr>
        <w:t>TRAITÉ DE SCIE</w:t>
      </w:r>
      <w:r w:rsidRPr="00AA38D6">
        <w:rPr>
          <w:b/>
          <w:sz w:val="24"/>
        </w:rPr>
        <w:t>N</w:t>
      </w:r>
      <w:r w:rsidRPr="00AA38D6">
        <w:rPr>
          <w:b/>
          <w:sz w:val="24"/>
        </w:rPr>
        <w:t>CE POLITIQUE.</w:t>
      </w:r>
    </w:p>
    <w:p w14:paraId="4A9B4AE9"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4295A3C9" w14:textId="77777777" w:rsidR="00A35B72" w:rsidRPr="00E07116" w:rsidRDefault="00A35B72" w:rsidP="00A35B72">
      <w:pPr>
        <w:jc w:val="both"/>
      </w:pPr>
    </w:p>
    <w:p w14:paraId="01B93961" w14:textId="77777777" w:rsidR="00A35B72" w:rsidRPr="00384B20" w:rsidRDefault="00A35B72" w:rsidP="00A35B72">
      <w:pPr>
        <w:pStyle w:val="partie"/>
        <w:jc w:val="center"/>
        <w:rPr>
          <w:sz w:val="72"/>
        </w:rPr>
      </w:pPr>
      <w:r>
        <w:rPr>
          <w:sz w:val="72"/>
        </w:rPr>
        <w:t>Deuxième</w:t>
      </w:r>
      <w:r w:rsidRPr="00384B20">
        <w:rPr>
          <w:sz w:val="72"/>
        </w:rPr>
        <w:t xml:space="preserve"> partie</w:t>
      </w:r>
    </w:p>
    <w:p w14:paraId="39DAEC2C" w14:textId="77777777" w:rsidR="00A35B72" w:rsidRPr="00E07116" w:rsidRDefault="00A35B72" w:rsidP="00A35B72">
      <w:pPr>
        <w:jc w:val="both"/>
      </w:pPr>
    </w:p>
    <w:p w14:paraId="1EA314BA" w14:textId="77777777" w:rsidR="00A35B72" w:rsidRPr="00384B20" w:rsidRDefault="00A35B72" w:rsidP="00A35B72">
      <w:pPr>
        <w:pStyle w:val="Titreniveau2"/>
      </w:pPr>
      <w:r>
        <w:t>CONT</w:t>
      </w:r>
      <w:r>
        <w:t>I</w:t>
      </w:r>
      <w:r>
        <w:t>NUITÉS</w:t>
      </w:r>
      <w:r>
        <w:br/>
        <w:t>ET RU</w:t>
      </w:r>
      <w:r>
        <w:t>P</w:t>
      </w:r>
      <w:r>
        <w:t>TURES</w:t>
      </w:r>
    </w:p>
    <w:bookmarkEnd w:id="64"/>
    <w:p w14:paraId="715EEBA6" w14:textId="77777777" w:rsidR="00A35B72" w:rsidRPr="00E07116" w:rsidRDefault="00A35B72" w:rsidP="00A35B72">
      <w:pPr>
        <w:jc w:val="both"/>
      </w:pPr>
    </w:p>
    <w:p w14:paraId="61833577" w14:textId="77777777" w:rsidR="00A35B72" w:rsidRPr="00E07116" w:rsidRDefault="00A35B72" w:rsidP="00A35B72">
      <w:pPr>
        <w:jc w:val="both"/>
      </w:pPr>
    </w:p>
    <w:p w14:paraId="01A7014F" w14:textId="77777777" w:rsidR="00A35B72" w:rsidRPr="00E07116" w:rsidRDefault="00A35B72" w:rsidP="00A35B72">
      <w:pPr>
        <w:jc w:val="both"/>
      </w:pPr>
    </w:p>
    <w:p w14:paraId="7EE9D676" w14:textId="77777777" w:rsidR="00A35B72" w:rsidRPr="00E07116" w:rsidRDefault="00A35B72" w:rsidP="00A35B72">
      <w:pPr>
        <w:jc w:val="both"/>
      </w:pPr>
    </w:p>
    <w:p w14:paraId="6BD577DC" w14:textId="77777777" w:rsidR="00A35B72" w:rsidRPr="00E07116" w:rsidRDefault="00A35B72" w:rsidP="00A35B72">
      <w:pPr>
        <w:jc w:val="both"/>
      </w:pPr>
    </w:p>
    <w:p w14:paraId="77641633" w14:textId="77777777" w:rsidR="00A35B72" w:rsidRPr="00E07116" w:rsidRDefault="00A35B72" w:rsidP="00A35B72">
      <w:pPr>
        <w:jc w:val="both"/>
      </w:pPr>
    </w:p>
    <w:p w14:paraId="55B4964A" w14:textId="77777777" w:rsidR="00A35B72" w:rsidRPr="00E07116" w:rsidRDefault="00A35B72" w:rsidP="00A35B72">
      <w:pPr>
        <w:jc w:val="both"/>
      </w:pPr>
    </w:p>
    <w:p w14:paraId="0BF68727" w14:textId="77777777" w:rsidR="00A35B72" w:rsidRPr="00E07116" w:rsidRDefault="00A35B72" w:rsidP="00A35B72">
      <w:pPr>
        <w:jc w:val="both"/>
      </w:pPr>
    </w:p>
    <w:p w14:paraId="0BAB96B9"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0C1E97C" w14:textId="77777777" w:rsidR="00A35B72" w:rsidRPr="007A4D21" w:rsidRDefault="00A35B72" w:rsidP="00A35B72">
      <w:pPr>
        <w:spacing w:before="120" w:after="120"/>
        <w:jc w:val="both"/>
      </w:pPr>
    </w:p>
    <w:p w14:paraId="3A270F51" w14:textId="77777777" w:rsidR="00A35B72" w:rsidRPr="007A4D21" w:rsidRDefault="00A35B72" w:rsidP="00A35B72">
      <w:pPr>
        <w:pStyle w:val="p"/>
      </w:pPr>
      <w:r w:rsidRPr="007A4D21">
        <w:t>[314]</w:t>
      </w:r>
    </w:p>
    <w:p w14:paraId="07836508" w14:textId="77777777" w:rsidR="00A35B72" w:rsidRPr="007A4D21" w:rsidRDefault="00A35B72" w:rsidP="00A35B72">
      <w:pPr>
        <w:pStyle w:val="p"/>
      </w:pPr>
      <w:r>
        <w:br w:type="page"/>
      </w:r>
      <w:r w:rsidRPr="007A4D21">
        <w:t>[315]</w:t>
      </w:r>
    </w:p>
    <w:p w14:paraId="56C785C6" w14:textId="77777777" w:rsidR="00A35B72" w:rsidRPr="00E07116" w:rsidRDefault="00A35B72" w:rsidP="00A35B72">
      <w:pPr>
        <w:jc w:val="both"/>
      </w:pPr>
    </w:p>
    <w:p w14:paraId="3F63DAAA" w14:textId="77777777" w:rsidR="00A35B72" w:rsidRPr="00E07116" w:rsidRDefault="00A35B72" w:rsidP="00A35B72">
      <w:pPr>
        <w:jc w:val="both"/>
      </w:pPr>
    </w:p>
    <w:p w14:paraId="74C88E83" w14:textId="77777777" w:rsidR="00A35B72" w:rsidRPr="00AA38D6" w:rsidRDefault="00A35B72" w:rsidP="00A35B72">
      <w:pPr>
        <w:ind w:hanging="20"/>
        <w:jc w:val="center"/>
        <w:rPr>
          <w:b/>
          <w:sz w:val="24"/>
        </w:rPr>
      </w:pPr>
      <w:bookmarkStart w:id="65" w:name="Traite_t2_pt_2_chap_V"/>
      <w:r w:rsidRPr="00AA38D6">
        <w:rPr>
          <w:b/>
          <w:sz w:val="24"/>
        </w:rPr>
        <w:t>TRAITÉ DE SCIE</w:t>
      </w:r>
      <w:r w:rsidRPr="00AA38D6">
        <w:rPr>
          <w:b/>
          <w:sz w:val="24"/>
        </w:rPr>
        <w:t>N</w:t>
      </w:r>
      <w:r w:rsidRPr="00AA38D6">
        <w:rPr>
          <w:b/>
          <w:sz w:val="24"/>
        </w:rPr>
        <w:t>CE POLITIQUE.</w:t>
      </w:r>
    </w:p>
    <w:p w14:paraId="4D1020DD"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7EC9A010" w14:textId="77777777" w:rsidR="00A35B72" w:rsidRPr="00384B20" w:rsidRDefault="00A35B72" w:rsidP="00A35B72">
      <w:pPr>
        <w:spacing w:after="120"/>
        <w:ind w:firstLine="0"/>
        <w:jc w:val="center"/>
        <w:rPr>
          <w:color w:val="000080"/>
          <w:sz w:val="24"/>
        </w:rPr>
      </w:pPr>
      <w:r>
        <w:rPr>
          <w:color w:val="000080"/>
          <w:sz w:val="24"/>
        </w:rPr>
        <w:t>DEUXIÈME PARTIE</w:t>
      </w:r>
    </w:p>
    <w:p w14:paraId="180E8797" w14:textId="77777777" w:rsidR="00A35B72" w:rsidRPr="00384B20" w:rsidRDefault="00A35B72" w:rsidP="00A35B72">
      <w:pPr>
        <w:pStyle w:val="Titreniveau1"/>
      </w:pPr>
      <w:r w:rsidRPr="00384B20">
        <w:t xml:space="preserve">Chapitre </w:t>
      </w:r>
      <w:r>
        <w:t>V</w:t>
      </w:r>
    </w:p>
    <w:p w14:paraId="0074766A" w14:textId="77777777" w:rsidR="00A35B72" w:rsidRPr="00E07116" w:rsidRDefault="00A35B72" w:rsidP="00A35B72">
      <w:pPr>
        <w:jc w:val="both"/>
        <w:rPr>
          <w:szCs w:val="36"/>
        </w:rPr>
      </w:pPr>
    </w:p>
    <w:p w14:paraId="0EEF69B9" w14:textId="77777777" w:rsidR="00A35B72" w:rsidRPr="00E07116" w:rsidRDefault="00A35B72" w:rsidP="00A35B72">
      <w:pPr>
        <w:pStyle w:val="Titreniveau2"/>
      </w:pPr>
      <w:r>
        <w:t>“LES INSTIT</w:t>
      </w:r>
      <w:r>
        <w:t>U</w:t>
      </w:r>
      <w:r>
        <w:t>TIONS.”</w:t>
      </w:r>
    </w:p>
    <w:bookmarkEnd w:id="65"/>
    <w:p w14:paraId="11B78DF1" w14:textId="77777777" w:rsidR="00A35B72" w:rsidRPr="00E07116" w:rsidRDefault="00A35B72" w:rsidP="00A35B72">
      <w:pPr>
        <w:jc w:val="both"/>
        <w:rPr>
          <w:szCs w:val="36"/>
        </w:rPr>
      </w:pPr>
    </w:p>
    <w:p w14:paraId="49CD0A37" w14:textId="77777777" w:rsidR="00A35B72" w:rsidRPr="007A4D21" w:rsidRDefault="00A35B72" w:rsidP="00A35B72">
      <w:pPr>
        <w:pStyle w:val="planchest"/>
      </w:pPr>
      <w:bookmarkStart w:id="66" w:name="Traite_t2_pt_2_chap_V_Sec_1"/>
      <w:r w:rsidRPr="007A4D21">
        <w:t>Section 1</w:t>
      </w:r>
    </w:p>
    <w:p w14:paraId="5A0DAFE4" w14:textId="77777777" w:rsidR="00A35B72" w:rsidRPr="007A4D21" w:rsidRDefault="00A35B72" w:rsidP="00A35B72">
      <w:pPr>
        <w:pStyle w:val="planchest0"/>
      </w:pPr>
      <w:r w:rsidRPr="007A4D21">
        <w:t>Élections et réf</w:t>
      </w:r>
      <w:r w:rsidRPr="007A4D21">
        <w:t>é</w:t>
      </w:r>
      <w:r w:rsidRPr="007A4D21">
        <w:t>rendums</w:t>
      </w:r>
    </w:p>
    <w:bookmarkEnd w:id="66"/>
    <w:p w14:paraId="5A21A022" w14:textId="77777777" w:rsidR="00A35B72" w:rsidRPr="007A4D21" w:rsidRDefault="00A35B72" w:rsidP="00A35B72">
      <w:pPr>
        <w:spacing w:before="120" w:after="120"/>
        <w:jc w:val="both"/>
        <w:rPr>
          <w:i/>
          <w:iCs/>
          <w:szCs w:val="32"/>
        </w:rPr>
      </w:pPr>
    </w:p>
    <w:p w14:paraId="57091E2E" w14:textId="77777777" w:rsidR="00A35B72" w:rsidRPr="007A4D21" w:rsidRDefault="00A35B72" w:rsidP="00A35B72">
      <w:pPr>
        <w:pStyle w:val="suite"/>
      </w:pPr>
      <w:r w:rsidRPr="007A4D21">
        <w:t>par Claude Émeri</w:t>
      </w:r>
    </w:p>
    <w:p w14:paraId="13D79EC9" w14:textId="77777777" w:rsidR="00A35B72" w:rsidRPr="007A4D21" w:rsidRDefault="00A35B72" w:rsidP="00A35B72">
      <w:pPr>
        <w:spacing w:before="120" w:after="120"/>
        <w:jc w:val="both"/>
        <w:rPr>
          <w:szCs w:val="18"/>
        </w:rPr>
      </w:pPr>
    </w:p>
    <w:p w14:paraId="51F330DA"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9A5FEFF" w14:textId="77777777" w:rsidR="00A35B72" w:rsidRPr="007A4D21" w:rsidRDefault="00A35B72" w:rsidP="00A35B72">
      <w:pPr>
        <w:spacing w:before="120" w:after="120"/>
        <w:jc w:val="both"/>
      </w:pPr>
      <w:r w:rsidRPr="007A4D21">
        <w:rPr>
          <w:szCs w:val="18"/>
        </w:rPr>
        <w:t>Terrain… d’élection de la science politique française, l’objet de cette section se résume, au fond, à p</w:t>
      </w:r>
      <w:r w:rsidRPr="007A4D21">
        <w:rPr>
          <w:szCs w:val="18"/>
        </w:rPr>
        <w:t>o</w:t>
      </w:r>
      <w:r w:rsidRPr="007A4D21">
        <w:rPr>
          <w:szCs w:val="18"/>
        </w:rPr>
        <w:t>ser la question de la relation de pouvoir ou de la légitimité des décisions polit</w:t>
      </w:r>
      <w:r w:rsidRPr="007A4D21">
        <w:rPr>
          <w:szCs w:val="18"/>
        </w:rPr>
        <w:t>i</w:t>
      </w:r>
      <w:r w:rsidRPr="007A4D21">
        <w:rPr>
          <w:szCs w:val="18"/>
        </w:rPr>
        <w:t>ques ; « Roi, qui t’a fait roi ? » la résume et nous incite à considérer que les maîtres vénérés du droit politique fra</w:t>
      </w:r>
      <w:r w:rsidRPr="007A4D21">
        <w:rPr>
          <w:szCs w:val="18"/>
        </w:rPr>
        <w:t>n</w:t>
      </w:r>
      <w:r w:rsidRPr="007A4D21">
        <w:rPr>
          <w:szCs w:val="18"/>
        </w:rPr>
        <w:t>çais classique vont peut-être un peu vite en affaires quand ils opposent deux tranches historiquement successives de rég</w:t>
      </w:r>
      <w:r w:rsidRPr="007A4D21">
        <w:rPr>
          <w:szCs w:val="18"/>
        </w:rPr>
        <w:t>i</w:t>
      </w:r>
      <w:r w:rsidRPr="007A4D21">
        <w:rPr>
          <w:szCs w:val="18"/>
        </w:rPr>
        <w:t>mes politiques : celle de l’État « du bon plaisir » et du souverain m</w:t>
      </w:r>
      <w:r w:rsidRPr="007A4D21">
        <w:rPr>
          <w:szCs w:val="18"/>
        </w:rPr>
        <w:t>o</w:t>
      </w:r>
      <w:r w:rsidRPr="007A4D21">
        <w:rPr>
          <w:szCs w:val="18"/>
        </w:rPr>
        <w:t>narchique autoritaire, puis celle de l’État de droit et du souverain dém</w:t>
      </w:r>
      <w:r w:rsidRPr="007A4D21">
        <w:rPr>
          <w:szCs w:val="18"/>
        </w:rPr>
        <w:t>o</w:t>
      </w:r>
      <w:r w:rsidRPr="007A4D21">
        <w:rPr>
          <w:szCs w:val="18"/>
        </w:rPr>
        <w:t>cratique libéral.</w:t>
      </w:r>
    </w:p>
    <w:p w14:paraId="70347ABD" w14:textId="77777777" w:rsidR="00A35B72" w:rsidRPr="007A4D21" w:rsidRDefault="00A35B72" w:rsidP="00A35B72">
      <w:pPr>
        <w:spacing w:before="120" w:after="120"/>
        <w:jc w:val="both"/>
      </w:pPr>
      <w:r w:rsidRPr="007A4D21">
        <w:rPr>
          <w:szCs w:val="18"/>
        </w:rPr>
        <w:t>Après tout, pou</w:t>
      </w:r>
      <w:r w:rsidRPr="007A4D21">
        <w:rPr>
          <w:szCs w:val="18"/>
        </w:rPr>
        <w:t>r</w:t>
      </w:r>
      <w:r w:rsidRPr="007A4D21">
        <w:rPr>
          <w:szCs w:val="18"/>
        </w:rPr>
        <w:t>quoi n’admettrait-on pas, avec Joseph Barthélémy et un peu moins de cynisme que lui, qu’une « attraction profonde, i</w:t>
      </w:r>
      <w:r w:rsidRPr="007A4D21">
        <w:rPr>
          <w:szCs w:val="18"/>
        </w:rPr>
        <w:t>r</w:t>
      </w:r>
      <w:r w:rsidRPr="007A4D21">
        <w:rPr>
          <w:szCs w:val="18"/>
        </w:rPr>
        <w:t>résistible, puissante et fatale co</w:t>
      </w:r>
      <w:r w:rsidRPr="007A4D21">
        <w:rPr>
          <w:szCs w:val="18"/>
        </w:rPr>
        <w:t>m</w:t>
      </w:r>
      <w:r w:rsidRPr="007A4D21">
        <w:rPr>
          <w:szCs w:val="18"/>
        </w:rPr>
        <w:t>me une force de la nature entraîne les peuples vers la démocratie » ? On poserait comme hyp</w:t>
      </w:r>
      <w:r w:rsidRPr="007A4D21">
        <w:rPr>
          <w:szCs w:val="18"/>
        </w:rPr>
        <w:t>o</w:t>
      </w:r>
      <w:r w:rsidRPr="007A4D21">
        <w:rPr>
          <w:szCs w:val="18"/>
        </w:rPr>
        <w:t>thèse que tout pouvoir est par essence relationnel et que ce n’est que par détérior</w:t>
      </w:r>
      <w:r w:rsidRPr="007A4D21">
        <w:rPr>
          <w:szCs w:val="18"/>
        </w:rPr>
        <w:t>a</w:t>
      </w:r>
      <w:r w:rsidRPr="007A4D21">
        <w:rPr>
          <w:szCs w:val="18"/>
        </w:rPr>
        <w:t>tion passagère de l’environnement que certains groupes s</w:t>
      </w:r>
      <w:r w:rsidRPr="007A4D21">
        <w:rPr>
          <w:szCs w:val="18"/>
        </w:rPr>
        <w:t>o</w:t>
      </w:r>
      <w:r w:rsidRPr="007A4D21">
        <w:rPr>
          <w:szCs w:val="18"/>
        </w:rPr>
        <w:t>ciaux ont pu, un in</w:t>
      </w:r>
      <w:r w:rsidRPr="007A4D21">
        <w:rPr>
          <w:szCs w:val="18"/>
        </w:rPr>
        <w:t>s</w:t>
      </w:r>
      <w:r w:rsidRPr="007A4D21">
        <w:rPr>
          <w:szCs w:val="18"/>
        </w:rPr>
        <w:t>tant, s’abandonner à l’oubli de la règle d’or de tout système de dévolution du pouvoir : l’élection. La monarchie abs</w:t>
      </w:r>
      <w:r w:rsidRPr="007A4D21">
        <w:rPr>
          <w:szCs w:val="18"/>
        </w:rPr>
        <w:t>o</w:t>
      </w:r>
      <w:r w:rsidRPr="007A4D21">
        <w:rPr>
          <w:szCs w:val="18"/>
        </w:rPr>
        <w:t>lue pourrait alors être considérée comme un accident de l’histoire ; encore d’ailleurs pourrait-on se dema</w:t>
      </w:r>
      <w:r w:rsidRPr="007A4D21">
        <w:rPr>
          <w:szCs w:val="18"/>
        </w:rPr>
        <w:t>n</w:t>
      </w:r>
      <w:r w:rsidRPr="007A4D21">
        <w:rPr>
          <w:szCs w:val="18"/>
        </w:rPr>
        <w:t>der si la cérémonie du sacre, de Reims à Bangui, rameutant les éle</w:t>
      </w:r>
      <w:r w:rsidRPr="007A4D21">
        <w:rPr>
          <w:szCs w:val="18"/>
        </w:rPr>
        <w:t>c</w:t>
      </w:r>
      <w:r w:rsidRPr="007A4D21">
        <w:rPr>
          <w:szCs w:val="18"/>
        </w:rPr>
        <w:t>teurs autour de l’élu ne confère pas à sa légitimité plus de force que des pr</w:t>
      </w:r>
      <w:r w:rsidRPr="007A4D21">
        <w:rPr>
          <w:szCs w:val="18"/>
        </w:rPr>
        <w:t>o</w:t>
      </w:r>
      <w:r w:rsidRPr="007A4D21">
        <w:rPr>
          <w:szCs w:val="18"/>
        </w:rPr>
        <w:t>cès-verbaux de bureaux de vote. Sinon, pourquoi François Mitterrand serait-il allé chercher au Pa</w:t>
      </w:r>
      <w:r w:rsidRPr="007A4D21">
        <w:rPr>
          <w:szCs w:val="18"/>
        </w:rPr>
        <w:t>n</w:t>
      </w:r>
      <w:r w:rsidRPr="007A4D21">
        <w:rPr>
          <w:szCs w:val="18"/>
        </w:rPr>
        <w:t>théon ce que Bon</w:t>
      </w:r>
      <w:r w:rsidRPr="007A4D21">
        <w:rPr>
          <w:szCs w:val="18"/>
        </w:rPr>
        <w:t>a</w:t>
      </w:r>
      <w:r w:rsidRPr="007A4D21">
        <w:rPr>
          <w:szCs w:val="18"/>
        </w:rPr>
        <w:t>parte avait trouvé à Notre-Dame, dans un arrière-plan son</w:t>
      </w:r>
      <w:r w:rsidRPr="007A4D21">
        <w:rPr>
          <w:szCs w:val="18"/>
        </w:rPr>
        <w:t>o</w:t>
      </w:r>
      <w:r w:rsidRPr="007A4D21">
        <w:rPr>
          <w:szCs w:val="18"/>
        </w:rPr>
        <w:t>re différent, il est vrai, Beethoven ayant été par Jack Lang préféré à Pa</w:t>
      </w:r>
      <w:r w:rsidRPr="007A4D21">
        <w:rPr>
          <w:szCs w:val="18"/>
        </w:rPr>
        <w:t>i</w:t>
      </w:r>
      <w:r w:rsidRPr="007A4D21">
        <w:rPr>
          <w:szCs w:val="18"/>
        </w:rPr>
        <w:t>siello ?</w:t>
      </w:r>
    </w:p>
    <w:p w14:paraId="2855997A" w14:textId="77777777" w:rsidR="00A35B72" w:rsidRPr="007A4D21" w:rsidRDefault="00A35B72" w:rsidP="00A35B72">
      <w:pPr>
        <w:spacing w:before="120" w:after="120"/>
        <w:jc w:val="both"/>
      </w:pPr>
      <w:r w:rsidRPr="007A4D21">
        <w:rPr>
          <w:szCs w:val="18"/>
        </w:rPr>
        <w:t xml:space="preserve">La notion qui est au centre de notre propos est celle de </w:t>
      </w:r>
      <w:r w:rsidRPr="007A4D21">
        <w:rPr>
          <w:i/>
          <w:iCs/>
          <w:szCs w:val="18"/>
        </w:rPr>
        <w:t xml:space="preserve">citoyen, </w:t>
      </w:r>
      <w:r w:rsidRPr="007A4D21">
        <w:rPr>
          <w:szCs w:val="18"/>
        </w:rPr>
        <w:t>qui n’a pas attendu 1789 pour acquérir un contenu que nous découvrons loin en amont dans l’histoire,</w:t>
      </w:r>
      <w:r>
        <w:rPr>
          <w:szCs w:val="18"/>
        </w:rPr>
        <w:t xml:space="preserve"> </w:t>
      </w:r>
      <w:r w:rsidRPr="007A4D21">
        <w:rPr>
          <w:szCs w:val="18"/>
        </w:rPr>
        <w:t>[316]</w:t>
      </w:r>
      <w:r>
        <w:rPr>
          <w:szCs w:val="18"/>
        </w:rPr>
        <w:t xml:space="preserve"> </w:t>
      </w:r>
      <w:r w:rsidRPr="007A4D21">
        <w:rPr>
          <w:szCs w:val="18"/>
        </w:rPr>
        <w:t>bien que le droit romain la rende tout à fait contempora</w:t>
      </w:r>
      <w:r w:rsidRPr="007A4D21">
        <w:rPr>
          <w:szCs w:val="18"/>
        </w:rPr>
        <w:t>i</w:t>
      </w:r>
      <w:r w:rsidRPr="007A4D21">
        <w:rPr>
          <w:szCs w:val="18"/>
        </w:rPr>
        <w:t>ne : il s’agit de l’homme libre qui « participe à la souveraineté comme d</w:t>
      </w:r>
      <w:r w:rsidRPr="007A4D21">
        <w:rPr>
          <w:szCs w:val="18"/>
        </w:rPr>
        <w:t>é</w:t>
      </w:r>
      <w:r w:rsidRPr="007A4D21">
        <w:rPr>
          <w:szCs w:val="18"/>
        </w:rPr>
        <w:t xml:space="preserve">tenteur du droit de cité » (Moye, 1896, p. 18) ; on est alors accoutumé à la rapprocher de celle de </w:t>
      </w:r>
      <w:r w:rsidRPr="007A4D21">
        <w:rPr>
          <w:i/>
          <w:iCs/>
          <w:szCs w:val="18"/>
        </w:rPr>
        <w:t xml:space="preserve">République, </w:t>
      </w:r>
      <w:r w:rsidRPr="007A4D21">
        <w:rPr>
          <w:szCs w:val="18"/>
        </w:rPr>
        <w:t>oubliant que la monarchie héréditaire n’a jamais complètement go</w:t>
      </w:r>
      <w:r w:rsidRPr="007A4D21">
        <w:rPr>
          <w:szCs w:val="18"/>
        </w:rPr>
        <w:t>m</w:t>
      </w:r>
      <w:r w:rsidRPr="007A4D21">
        <w:rPr>
          <w:szCs w:val="18"/>
        </w:rPr>
        <w:t>mé les procédures électives des sources ou des mécanismes de po</w:t>
      </w:r>
      <w:r w:rsidRPr="007A4D21">
        <w:rPr>
          <w:szCs w:val="18"/>
        </w:rPr>
        <w:t>u</w:t>
      </w:r>
      <w:r w:rsidRPr="007A4D21">
        <w:rPr>
          <w:szCs w:val="18"/>
        </w:rPr>
        <w:t>voir : en France, la convocation des États généraux était « un système de référendum consultatif généralisé, portant sur tous les probl</w:t>
      </w:r>
      <w:r w:rsidRPr="007A4D21">
        <w:rPr>
          <w:szCs w:val="18"/>
        </w:rPr>
        <w:t>è</w:t>
      </w:r>
      <w:r w:rsidRPr="007A4D21">
        <w:rPr>
          <w:szCs w:val="18"/>
        </w:rPr>
        <w:t>mes que le roi ou ses sujets désiraient voir résolus ; c’était une ébauche de gouvernement par particip</w:t>
      </w:r>
      <w:r w:rsidRPr="007A4D21">
        <w:rPr>
          <w:szCs w:val="18"/>
        </w:rPr>
        <w:t>a</w:t>
      </w:r>
      <w:r w:rsidRPr="007A4D21">
        <w:rPr>
          <w:szCs w:val="18"/>
        </w:rPr>
        <w:t>tion semi-directe du peuple à la gestion des affaires publ</w:t>
      </w:r>
      <w:r w:rsidRPr="007A4D21">
        <w:rPr>
          <w:szCs w:val="18"/>
        </w:rPr>
        <w:t>i</w:t>
      </w:r>
      <w:r w:rsidRPr="007A4D21">
        <w:rPr>
          <w:szCs w:val="18"/>
        </w:rPr>
        <w:t>ques » (Gadart, 1952, p. 157). Ce n’est que par une opposition pédag</w:t>
      </w:r>
      <w:r w:rsidRPr="007A4D21">
        <w:rPr>
          <w:szCs w:val="18"/>
        </w:rPr>
        <w:t>o</w:t>
      </w:r>
      <w:r w:rsidRPr="007A4D21">
        <w:rPr>
          <w:szCs w:val="18"/>
        </w:rPr>
        <w:t>gique entre les procédures de démocratie directe et représentative que la distinction est intervenue entre l’élection et le réf</w:t>
      </w:r>
      <w:r w:rsidRPr="007A4D21">
        <w:rPr>
          <w:szCs w:val="18"/>
        </w:rPr>
        <w:t>é</w:t>
      </w:r>
      <w:r w:rsidRPr="007A4D21">
        <w:rPr>
          <w:szCs w:val="18"/>
        </w:rPr>
        <w:t xml:space="preserve">rendum ; dans les deux cas, le citoyen </w:t>
      </w:r>
      <w:r w:rsidRPr="007A4D21">
        <w:rPr>
          <w:i/>
          <w:iCs/>
          <w:szCs w:val="18"/>
        </w:rPr>
        <w:t>choisit :</w:t>
      </w:r>
      <w:r w:rsidRPr="007A4D21">
        <w:rPr>
          <w:szCs w:val="18"/>
        </w:rPr>
        <w:t xml:space="preserve"> un représentant ou une politique.</w:t>
      </w:r>
    </w:p>
    <w:p w14:paraId="76ED97B0" w14:textId="77777777" w:rsidR="00A35B72" w:rsidRPr="007A4D21" w:rsidRDefault="00A35B72" w:rsidP="00A35B72">
      <w:pPr>
        <w:spacing w:before="120" w:after="120"/>
        <w:jc w:val="both"/>
      </w:pPr>
      <w:r w:rsidRPr="007A4D21">
        <w:rPr>
          <w:szCs w:val="18"/>
        </w:rPr>
        <w:t>Ou croit choisir. Puisque le fond du problème est bien celui de la signific</w:t>
      </w:r>
      <w:r w:rsidRPr="007A4D21">
        <w:rPr>
          <w:szCs w:val="18"/>
        </w:rPr>
        <w:t>a</w:t>
      </w:r>
      <w:r w:rsidRPr="007A4D21">
        <w:rPr>
          <w:szCs w:val="18"/>
        </w:rPr>
        <w:t xml:space="preserve">tion de l’opération électorale : </w:t>
      </w:r>
      <w:r w:rsidRPr="007A4D21">
        <w:rPr>
          <w:i/>
          <w:iCs/>
          <w:szCs w:val="18"/>
        </w:rPr>
        <w:t xml:space="preserve">À quoi ça sert ? </w:t>
      </w:r>
      <w:r w:rsidRPr="007A4D21">
        <w:rPr>
          <w:szCs w:val="18"/>
        </w:rPr>
        <w:t>Assurément, à parfaire la nature démocratique du pouvoir par l’expression de la v</w:t>
      </w:r>
      <w:r w:rsidRPr="007A4D21">
        <w:rPr>
          <w:szCs w:val="18"/>
        </w:rPr>
        <w:t>o</w:t>
      </w:r>
      <w:r w:rsidRPr="007A4D21">
        <w:rPr>
          <w:szCs w:val="18"/>
        </w:rPr>
        <w:t>lonté générale. La force du mythe est considérable ; i</w:t>
      </w:r>
      <w:r w:rsidRPr="007A4D21">
        <w:rPr>
          <w:szCs w:val="18"/>
        </w:rPr>
        <w:t>n</w:t>
      </w:r>
      <w:r w:rsidRPr="007A4D21">
        <w:rPr>
          <w:szCs w:val="18"/>
        </w:rPr>
        <w:t>nombrables les épopées politiques ret</w:t>
      </w:r>
      <w:r w:rsidRPr="007A4D21">
        <w:rPr>
          <w:szCs w:val="18"/>
        </w:rPr>
        <w:t>e</w:t>
      </w:r>
      <w:r w:rsidRPr="007A4D21">
        <w:rPr>
          <w:szCs w:val="18"/>
        </w:rPr>
        <w:t>nues par l’histoire ou construites par l’imaginaire qui se terminent comme l’opérette : à l’unisson – et en majeur –, les protag</w:t>
      </w:r>
      <w:r w:rsidRPr="007A4D21">
        <w:rPr>
          <w:szCs w:val="18"/>
        </w:rPr>
        <w:t>o</w:t>
      </w:r>
      <w:r w:rsidRPr="007A4D21">
        <w:rPr>
          <w:szCs w:val="18"/>
        </w:rPr>
        <w:t>nistes se réconcilient autour de l’urne qui donne la solution à la crise parce que « le peuple a parlé », « l’électeur a tranché (le nœud gordien) » ; il en est ainsi aussi bien à Rome où l’élection met fin à la brigue et à la cabale (Moye, 1896, p. 179) qu’au soir du 10 mai 1981 : de la tension de la campagne, croissante à en dev</w:t>
      </w:r>
      <w:r w:rsidRPr="007A4D21">
        <w:rPr>
          <w:szCs w:val="18"/>
        </w:rPr>
        <w:t>e</w:t>
      </w:r>
      <w:r w:rsidRPr="007A4D21">
        <w:rPr>
          <w:szCs w:val="18"/>
        </w:rPr>
        <w:t>nir insupportable, on passe sans coup férir à la fête et à « l’état de grâce ». Avec des symboles très variés – le Premier Ministre et le chef de l’opposition du C</w:t>
      </w:r>
      <w:r w:rsidRPr="007A4D21">
        <w:rPr>
          <w:szCs w:val="18"/>
        </w:rPr>
        <w:t>a</w:t>
      </w:r>
      <w:r w:rsidRPr="007A4D21">
        <w:rPr>
          <w:szCs w:val="18"/>
        </w:rPr>
        <w:t>nada, hilares, portent littéralement jusqu’à son trône la nouvelle présidente de la Chambre des Co</w:t>
      </w:r>
      <w:r w:rsidRPr="007A4D21">
        <w:rPr>
          <w:szCs w:val="18"/>
        </w:rPr>
        <w:t>m</w:t>
      </w:r>
      <w:r w:rsidRPr="007A4D21">
        <w:rPr>
          <w:szCs w:val="18"/>
        </w:rPr>
        <w:t>munes ; Jimmy Carter assiste à la prest</w:t>
      </w:r>
      <w:r w:rsidRPr="007A4D21">
        <w:rPr>
          <w:szCs w:val="18"/>
        </w:rPr>
        <w:t>a</w:t>
      </w:r>
      <w:r w:rsidRPr="007A4D21">
        <w:rPr>
          <w:szCs w:val="18"/>
        </w:rPr>
        <w:t>tion de serment de son successeur et s’envole incontinent pour l’Europe afin d’y accueillir les otages de Téhéran enfin libérés ; Bon</w:t>
      </w:r>
      <w:r w:rsidRPr="007A4D21">
        <w:rPr>
          <w:szCs w:val="18"/>
        </w:rPr>
        <w:t>a</w:t>
      </w:r>
      <w:r w:rsidRPr="007A4D21">
        <w:rPr>
          <w:szCs w:val="18"/>
        </w:rPr>
        <w:t>parte, à Notre-Dame, se couronne lui-même, etc. – qui convergent tous vers la même préoccupation à contenu co</w:t>
      </w:r>
      <w:r w:rsidRPr="007A4D21">
        <w:rPr>
          <w:szCs w:val="18"/>
        </w:rPr>
        <w:t>m</w:t>
      </w:r>
      <w:r w:rsidRPr="007A4D21">
        <w:rPr>
          <w:szCs w:val="18"/>
        </w:rPr>
        <w:t>muniel et légit</w:t>
      </w:r>
      <w:r w:rsidRPr="007A4D21">
        <w:rPr>
          <w:szCs w:val="18"/>
        </w:rPr>
        <w:t>i</w:t>
      </w:r>
      <w:r w:rsidRPr="007A4D21">
        <w:rPr>
          <w:szCs w:val="18"/>
        </w:rPr>
        <w:t>mant : la continuité de l’État (et de ses attributs) par-delà la compétition des hommes ou des fo</w:t>
      </w:r>
      <w:r w:rsidRPr="007A4D21">
        <w:rPr>
          <w:szCs w:val="18"/>
        </w:rPr>
        <w:t>r</w:t>
      </w:r>
      <w:r w:rsidRPr="007A4D21">
        <w:rPr>
          <w:szCs w:val="18"/>
        </w:rPr>
        <w:t>ces politiques pour s’emparer de ses l</w:t>
      </w:r>
      <w:r w:rsidRPr="007A4D21">
        <w:rPr>
          <w:szCs w:val="18"/>
        </w:rPr>
        <w:t>e</w:t>
      </w:r>
      <w:r w:rsidRPr="007A4D21">
        <w:rPr>
          <w:szCs w:val="18"/>
        </w:rPr>
        <w:t>viers.</w:t>
      </w:r>
    </w:p>
    <w:p w14:paraId="13E127E3" w14:textId="77777777" w:rsidR="00A35B72" w:rsidRPr="007A4D21" w:rsidRDefault="00A35B72" w:rsidP="00A35B72">
      <w:pPr>
        <w:spacing w:before="120" w:after="120"/>
        <w:jc w:val="both"/>
      </w:pPr>
      <w:r w:rsidRPr="007A4D21">
        <w:rPr>
          <w:szCs w:val="18"/>
        </w:rPr>
        <w:t>Mais l’élection est un match à l’occasion duquel tous les coups, s’ils ne sont pas permis, sont pour autant échangés entre des adversa</w:t>
      </w:r>
      <w:r w:rsidRPr="007A4D21">
        <w:rPr>
          <w:szCs w:val="18"/>
        </w:rPr>
        <w:t>i</w:t>
      </w:r>
      <w:r w:rsidRPr="007A4D21">
        <w:rPr>
          <w:szCs w:val="18"/>
        </w:rPr>
        <w:t>res dont il n’est pas évident qu’ils sont de poids égal et qu’ils respe</w:t>
      </w:r>
      <w:r w:rsidRPr="007A4D21">
        <w:rPr>
          <w:szCs w:val="18"/>
        </w:rPr>
        <w:t>c</w:t>
      </w:r>
      <w:r w:rsidRPr="007A4D21">
        <w:rPr>
          <w:szCs w:val="18"/>
        </w:rPr>
        <w:t xml:space="preserve">tent également la règle du jeu – qui a été souvent forgée par l’un des protagonistes ! Autant on reste admiratif devant le </w:t>
      </w:r>
      <w:r w:rsidRPr="007A4D21">
        <w:rPr>
          <w:i/>
          <w:iCs/>
          <w:szCs w:val="18"/>
        </w:rPr>
        <w:t xml:space="preserve">compact </w:t>
      </w:r>
      <w:r w:rsidRPr="007A4D21">
        <w:rPr>
          <w:szCs w:val="18"/>
        </w:rPr>
        <w:t>des pèl</w:t>
      </w:r>
      <w:r w:rsidRPr="007A4D21">
        <w:rPr>
          <w:szCs w:val="18"/>
        </w:rPr>
        <w:t>e</w:t>
      </w:r>
      <w:r w:rsidRPr="007A4D21">
        <w:rPr>
          <w:szCs w:val="18"/>
        </w:rPr>
        <w:t xml:space="preserve">rins de la </w:t>
      </w:r>
      <w:r w:rsidRPr="007A4D21">
        <w:rPr>
          <w:i/>
          <w:iCs/>
          <w:szCs w:val="18"/>
        </w:rPr>
        <w:t xml:space="preserve">Mayflower </w:t>
      </w:r>
      <w:r w:rsidRPr="007A4D21">
        <w:rPr>
          <w:szCs w:val="18"/>
        </w:rPr>
        <w:t>– existe-t-il un plus beau r</w:t>
      </w:r>
      <w:r w:rsidRPr="007A4D21">
        <w:rPr>
          <w:szCs w:val="18"/>
        </w:rPr>
        <w:t>é</w:t>
      </w:r>
      <w:r w:rsidRPr="007A4D21">
        <w:rPr>
          <w:szCs w:val="18"/>
        </w:rPr>
        <w:t>férendum que celui-là ? – autant on se sent interpellé par la mélopée marxiste – en régime capitaliste, l’élection n’est que le piège (à c.) par lequel tous les cinq ans quelques millions d’opprimés se donnent de nouveaux oppre</w:t>
      </w:r>
      <w:r w:rsidRPr="007A4D21">
        <w:rPr>
          <w:szCs w:val="18"/>
        </w:rPr>
        <w:t>s</w:t>
      </w:r>
      <w:r w:rsidRPr="007A4D21">
        <w:rPr>
          <w:szCs w:val="18"/>
        </w:rPr>
        <w:t>seurs – ou par la litanie césarienne alimentée tant par les plébiscites napolé</w:t>
      </w:r>
      <w:r w:rsidRPr="007A4D21">
        <w:rPr>
          <w:szCs w:val="18"/>
        </w:rPr>
        <w:t>o</w:t>
      </w:r>
      <w:r w:rsidRPr="007A4D21">
        <w:rPr>
          <w:szCs w:val="18"/>
        </w:rPr>
        <w:t>niens, hitlériens que gaulliens.</w:t>
      </w:r>
    </w:p>
    <w:p w14:paraId="3FC3E723" w14:textId="77777777" w:rsidR="00A35B72" w:rsidRPr="007A4D21" w:rsidRDefault="00A35B72" w:rsidP="00A35B72">
      <w:pPr>
        <w:spacing w:before="120" w:after="120"/>
        <w:jc w:val="both"/>
      </w:pPr>
      <w:r w:rsidRPr="007A4D21">
        <w:rPr>
          <w:szCs w:val="18"/>
        </w:rPr>
        <w:t>C’est dans cette tenaille que l’observateur est enfermé, dans une parfaite contradiction entre les deux im</w:t>
      </w:r>
      <w:r w:rsidRPr="007A4D21">
        <w:rPr>
          <w:szCs w:val="18"/>
        </w:rPr>
        <w:t>a</w:t>
      </w:r>
      <w:r w:rsidRPr="007A4D21">
        <w:rPr>
          <w:szCs w:val="18"/>
        </w:rPr>
        <w:t>ges qui s’offrent à lui : celle qui n’est pas totalement idé</w:t>
      </w:r>
      <w:r w:rsidRPr="007A4D21">
        <w:rPr>
          <w:szCs w:val="18"/>
        </w:rPr>
        <w:t>a</w:t>
      </w:r>
      <w:r w:rsidRPr="007A4D21">
        <w:rPr>
          <w:szCs w:val="18"/>
        </w:rPr>
        <w:t>liste, puisque le droit positif s’en inspire souvent, d’un c</w:t>
      </w:r>
      <w:r w:rsidRPr="007A4D21">
        <w:rPr>
          <w:szCs w:val="18"/>
        </w:rPr>
        <w:t>i</w:t>
      </w:r>
      <w:r w:rsidRPr="007A4D21">
        <w:rPr>
          <w:szCs w:val="18"/>
        </w:rPr>
        <w:t>toyen libre et serein qui choisit, comme l’étymologie l’y incite. Et celle, pessimiste ou cynique, d’un théâtre d’ombres a</w:t>
      </w:r>
      <w:r w:rsidRPr="007A4D21">
        <w:rPr>
          <w:szCs w:val="18"/>
        </w:rPr>
        <w:t>u</w:t>
      </w:r>
      <w:r w:rsidRPr="007A4D21">
        <w:rPr>
          <w:szCs w:val="18"/>
        </w:rPr>
        <w:t>quel le citoyen ne participe pas, alors même qu’il le croit et qu’il n’est même pas certain qu’il en soit effectivement spectateur.</w:t>
      </w:r>
    </w:p>
    <w:p w14:paraId="598701FB" w14:textId="77777777" w:rsidR="00A35B72" w:rsidRPr="007A4D21" w:rsidRDefault="00A35B72" w:rsidP="00A35B72">
      <w:pPr>
        <w:spacing w:before="120" w:after="120"/>
        <w:jc w:val="both"/>
      </w:pPr>
      <w:r w:rsidRPr="007A4D21">
        <w:t>[317]</w:t>
      </w:r>
    </w:p>
    <w:p w14:paraId="2B63D2FA" w14:textId="77777777" w:rsidR="00A35B72" w:rsidRPr="007A4D21" w:rsidRDefault="00A35B72" w:rsidP="00A35B72">
      <w:pPr>
        <w:spacing w:before="120" w:after="120"/>
        <w:jc w:val="both"/>
      </w:pPr>
    </w:p>
    <w:p w14:paraId="2FA17DAA" w14:textId="77777777" w:rsidR="00A35B72" w:rsidRPr="007A4D21" w:rsidRDefault="00A35B72" w:rsidP="00A35B72">
      <w:pPr>
        <w:spacing w:before="120" w:after="120"/>
        <w:jc w:val="both"/>
      </w:pPr>
      <w:r w:rsidRPr="007A4D21">
        <w:rPr>
          <w:i/>
          <w:iCs/>
          <w:szCs w:val="18"/>
        </w:rPr>
        <w:t>À l’élection-choix que prône l’éthique démocratique, se substitue souvent l’élection-mystification que révèle l’observation du jeu polit</w:t>
      </w:r>
      <w:r w:rsidRPr="007A4D21">
        <w:rPr>
          <w:i/>
          <w:iCs/>
          <w:szCs w:val="18"/>
        </w:rPr>
        <w:t>i</w:t>
      </w:r>
      <w:r w:rsidRPr="007A4D21">
        <w:rPr>
          <w:i/>
          <w:iCs/>
          <w:szCs w:val="18"/>
        </w:rPr>
        <w:t>que.</w:t>
      </w:r>
    </w:p>
    <w:p w14:paraId="615EA91D" w14:textId="77777777" w:rsidR="00A35B72" w:rsidRPr="007A4D21" w:rsidRDefault="00A35B72" w:rsidP="00A35B72">
      <w:pPr>
        <w:pStyle w:val="a"/>
        <w:rPr>
          <w:szCs w:val="18"/>
        </w:rPr>
      </w:pPr>
      <w:r>
        <w:br w:type="page"/>
      </w:r>
      <w:bookmarkStart w:id="67" w:name="Traite_t2_pt_2_chap_V_Sec_1_1"/>
      <w:r w:rsidRPr="007A4D21">
        <w:t>1. « Élection et séle</w:t>
      </w:r>
      <w:r w:rsidRPr="007A4D21">
        <w:t>c</w:t>
      </w:r>
      <w:r w:rsidRPr="007A4D21">
        <w:t>tion »</w:t>
      </w:r>
      <w:r w:rsidRPr="007A4D21">
        <w:rPr>
          <w:szCs w:val="18"/>
        </w:rPr>
        <w:t> </w:t>
      </w:r>
      <w:r w:rsidRPr="00EA2A52">
        <w:rPr>
          <w:rStyle w:val="Appelnotedebasdep"/>
          <w:rFonts w:cs="Arial"/>
          <w:b w:val="0"/>
          <w:bCs/>
          <w:i w:val="0"/>
          <w:szCs w:val="18"/>
        </w:rPr>
        <w:footnoteReference w:id="159"/>
      </w:r>
    </w:p>
    <w:bookmarkEnd w:id="67"/>
    <w:p w14:paraId="078AACE2" w14:textId="77777777" w:rsidR="00A35B72" w:rsidRPr="007A4D21" w:rsidRDefault="00A35B72" w:rsidP="00A35B72">
      <w:pPr>
        <w:spacing w:before="120" w:after="120"/>
        <w:jc w:val="both"/>
        <w:rPr>
          <w:szCs w:val="18"/>
        </w:rPr>
      </w:pPr>
    </w:p>
    <w:p w14:paraId="6E170A6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4F7FDE0" w14:textId="77777777" w:rsidR="00A35B72" w:rsidRPr="007A4D21" w:rsidRDefault="00A35B72" w:rsidP="00A35B72">
      <w:pPr>
        <w:spacing w:before="120" w:after="120"/>
        <w:jc w:val="both"/>
      </w:pPr>
      <w:r w:rsidRPr="007A4D21">
        <w:rPr>
          <w:szCs w:val="18"/>
        </w:rPr>
        <w:t xml:space="preserve">Nous sommes ici en présence de la définition du citoyen dans sa formulation la plus brutale et la plus classique en droit politique : </w:t>
      </w:r>
      <w:r w:rsidRPr="007A4D21">
        <w:rPr>
          <w:i/>
          <w:iCs/>
          <w:szCs w:val="18"/>
        </w:rPr>
        <w:t xml:space="preserve">One man, one vote. </w:t>
      </w:r>
      <w:r w:rsidRPr="007A4D21">
        <w:rPr>
          <w:szCs w:val="18"/>
        </w:rPr>
        <w:t>En termes plus nuancés, il s’agit de réaliser le principe d’égalité du droit de suffrage tel qu’on l’aborde à l’occasion de la confrontation de la théorie de la souv</w:t>
      </w:r>
      <w:r w:rsidRPr="007A4D21">
        <w:rPr>
          <w:szCs w:val="18"/>
        </w:rPr>
        <w:t>e</w:t>
      </w:r>
      <w:r w:rsidRPr="007A4D21">
        <w:rPr>
          <w:szCs w:val="18"/>
        </w:rPr>
        <w:t>raineté nationale – qui l’élude – et de la théorie de la souveraineté populaire – qui prétend la cons</w:t>
      </w:r>
      <w:r w:rsidRPr="007A4D21">
        <w:rPr>
          <w:szCs w:val="18"/>
        </w:rPr>
        <w:t>a</w:t>
      </w:r>
      <w:r w:rsidRPr="007A4D21">
        <w:rPr>
          <w:szCs w:val="18"/>
        </w:rPr>
        <w:t>crer pleinement.</w:t>
      </w:r>
    </w:p>
    <w:p w14:paraId="38D31AAB" w14:textId="77777777" w:rsidR="00A35B72" w:rsidRPr="007A4D21" w:rsidRDefault="00A35B72" w:rsidP="00A35B72">
      <w:pPr>
        <w:spacing w:before="120" w:after="120"/>
        <w:jc w:val="both"/>
      </w:pPr>
      <w:r w:rsidRPr="007A4D21">
        <w:rPr>
          <w:szCs w:val="18"/>
        </w:rPr>
        <w:t>En reprenant l’idée de Joseph Ba</w:t>
      </w:r>
      <w:r w:rsidRPr="007A4D21">
        <w:rPr>
          <w:szCs w:val="18"/>
        </w:rPr>
        <w:t>r</w:t>
      </w:r>
      <w:r w:rsidRPr="007A4D21">
        <w:rPr>
          <w:szCs w:val="18"/>
        </w:rPr>
        <w:t>thélémy, d’une pente naturelle du droit positif vers la dém</w:t>
      </w:r>
      <w:r w:rsidRPr="007A4D21">
        <w:rPr>
          <w:szCs w:val="18"/>
        </w:rPr>
        <w:t>o</w:t>
      </w:r>
      <w:r w:rsidRPr="007A4D21">
        <w:rPr>
          <w:szCs w:val="18"/>
        </w:rPr>
        <w:t>cratie, on sera tenté de faire apparaître la multiplication des normes qui tendent à en confirmer la val</w:t>
      </w:r>
      <w:r w:rsidRPr="007A4D21">
        <w:rPr>
          <w:szCs w:val="18"/>
        </w:rPr>
        <w:t>i</w:t>
      </w:r>
      <w:r w:rsidRPr="007A4D21">
        <w:rPr>
          <w:szCs w:val="18"/>
        </w:rPr>
        <w:t>dité parce qu’elles accroissent l’étendue du droit de suffrage en multipliant le nombre des citoyens et parce qu’elles en augmentent la portée en r</w:t>
      </w:r>
      <w:r w:rsidRPr="007A4D21">
        <w:rPr>
          <w:szCs w:val="18"/>
        </w:rPr>
        <w:t>é</w:t>
      </w:r>
      <w:r w:rsidRPr="007A4D21">
        <w:rPr>
          <w:szCs w:val="18"/>
        </w:rPr>
        <w:t>alisant l’égalité des citoyens dans la représentation.</w:t>
      </w:r>
    </w:p>
    <w:p w14:paraId="15B2F6FA" w14:textId="77777777" w:rsidR="00A35B72" w:rsidRPr="007A4D21" w:rsidRDefault="00A35B72" w:rsidP="00A35B72">
      <w:pPr>
        <w:spacing w:before="120" w:after="120"/>
        <w:jc w:val="both"/>
        <w:rPr>
          <w:szCs w:val="18"/>
        </w:rPr>
      </w:pPr>
    </w:p>
    <w:p w14:paraId="0DB99B08" w14:textId="77777777" w:rsidR="00A35B72" w:rsidRPr="007A4D21" w:rsidRDefault="00A35B72" w:rsidP="00A35B72">
      <w:pPr>
        <w:pStyle w:val="b"/>
      </w:pPr>
      <w:r w:rsidRPr="007A4D21">
        <w:t>A. L’ÉTENDUE DU DROIT DE SU</w:t>
      </w:r>
      <w:r w:rsidRPr="007A4D21">
        <w:t>F</w:t>
      </w:r>
      <w:r w:rsidRPr="007A4D21">
        <w:t>FRAGE</w:t>
      </w:r>
    </w:p>
    <w:p w14:paraId="247D3CF4" w14:textId="77777777" w:rsidR="00A35B72" w:rsidRPr="007A4D21" w:rsidRDefault="00A35B72" w:rsidP="00A35B72">
      <w:pPr>
        <w:spacing w:before="120" w:after="120"/>
        <w:jc w:val="both"/>
        <w:rPr>
          <w:szCs w:val="18"/>
        </w:rPr>
      </w:pPr>
    </w:p>
    <w:p w14:paraId="73981535" w14:textId="77777777" w:rsidR="00A35B72" w:rsidRPr="007A4D21" w:rsidRDefault="00A35B72" w:rsidP="00A35B72">
      <w:pPr>
        <w:spacing w:before="120" w:after="120"/>
        <w:jc w:val="both"/>
      </w:pPr>
      <w:r w:rsidRPr="007A4D21">
        <w:rPr>
          <w:szCs w:val="18"/>
        </w:rPr>
        <w:t>L’étendue du droit de suffrage n’augmente pas l</w:t>
      </w:r>
      <w:r w:rsidRPr="007A4D21">
        <w:rPr>
          <w:szCs w:val="18"/>
        </w:rPr>
        <w:t>i</w:t>
      </w:r>
      <w:r w:rsidRPr="007A4D21">
        <w:rPr>
          <w:szCs w:val="18"/>
        </w:rPr>
        <w:t>néairement dans l’histoire mais connaît des périodes de flux et de reflux liées aux conditions extérieures de température et de pression dont les vari</w:t>
      </w:r>
      <w:r w:rsidRPr="007A4D21">
        <w:rPr>
          <w:szCs w:val="18"/>
        </w:rPr>
        <w:t>a</w:t>
      </w:r>
      <w:r w:rsidRPr="007A4D21">
        <w:rPr>
          <w:szCs w:val="18"/>
        </w:rPr>
        <w:t xml:space="preserve">tions sont parfois inattendues jusqu’au </w:t>
      </w:r>
      <w:r w:rsidRPr="007A4D21">
        <w:rPr>
          <w:smallCaps/>
          <w:szCs w:val="18"/>
        </w:rPr>
        <w:t>xx</w:t>
      </w:r>
      <w:r w:rsidRPr="007A4D21">
        <w:rPr>
          <w:szCs w:val="18"/>
          <w:vertAlign w:val="superscript"/>
        </w:rPr>
        <w:t>e</w:t>
      </w:r>
      <w:r w:rsidRPr="007A4D21">
        <w:rPr>
          <w:szCs w:val="18"/>
        </w:rPr>
        <w:t xml:space="preserve"> siècle, qui voit le suffrage universel l’emporter définitivement sur le suffr</w:t>
      </w:r>
      <w:r w:rsidRPr="007A4D21">
        <w:rPr>
          <w:szCs w:val="18"/>
        </w:rPr>
        <w:t>a</w:t>
      </w:r>
      <w:r w:rsidRPr="007A4D21">
        <w:rPr>
          <w:szCs w:val="18"/>
        </w:rPr>
        <w:t>ge restreint. Ainsi, Stein Rokkan (1970, p. 148) explique que dans le monde occ</w:t>
      </w:r>
      <w:r w:rsidRPr="007A4D21">
        <w:rPr>
          <w:szCs w:val="18"/>
        </w:rPr>
        <w:t>i</w:t>
      </w:r>
      <w:r w:rsidRPr="007A4D21">
        <w:rPr>
          <w:szCs w:val="18"/>
        </w:rPr>
        <w:t>dental ce cheminement vers une démocratie électorale égalitaire peut être an</w:t>
      </w:r>
      <w:r w:rsidRPr="007A4D21">
        <w:rPr>
          <w:szCs w:val="18"/>
        </w:rPr>
        <w:t>a</w:t>
      </w:r>
      <w:r w:rsidRPr="007A4D21">
        <w:rPr>
          <w:szCs w:val="18"/>
        </w:rPr>
        <w:t>lysé à travers cinq phases successives :</w:t>
      </w:r>
    </w:p>
    <w:p w14:paraId="2C7297C7" w14:textId="77777777" w:rsidR="00A35B72" w:rsidRPr="007A4D21" w:rsidRDefault="00A35B72" w:rsidP="00A35B72">
      <w:pPr>
        <w:spacing w:before="120" w:after="120"/>
        <w:jc w:val="both"/>
        <w:rPr>
          <w:szCs w:val="18"/>
        </w:rPr>
      </w:pPr>
    </w:p>
    <w:p w14:paraId="43357B25" w14:textId="77777777" w:rsidR="00A35B72" w:rsidRPr="007A4D21" w:rsidRDefault="00A35B72" w:rsidP="00A35B72">
      <w:pPr>
        <w:spacing w:before="120" w:after="120"/>
        <w:ind w:left="720" w:hanging="360"/>
        <w:jc w:val="both"/>
      </w:pPr>
      <w:r w:rsidRPr="007A4D21">
        <w:rPr>
          <w:rStyle w:val="Textenonproportionnel"/>
          <w:color w:val="000000"/>
          <w:szCs w:val="28"/>
          <w:highlight w:val="white"/>
        </w:rPr>
        <w:t>●</w:t>
      </w:r>
      <w:r w:rsidRPr="007A4D21">
        <w:rPr>
          <w:szCs w:val="18"/>
        </w:rPr>
        <w:tab/>
        <w:t>Une phase primitive, prérévolutionnaire, était cara</w:t>
      </w:r>
      <w:r w:rsidRPr="007A4D21">
        <w:rPr>
          <w:szCs w:val="18"/>
        </w:rPr>
        <w:t>c</w:t>
      </w:r>
      <w:r w:rsidRPr="007A4D21">
        <w:rPr>
          <w:szCs w:val="18"/>
        </w:rPr>
        <w:t>térisée par des pratiques locales variées dans des systèmes de franchises électorales qui attachaient toutes le droit de su</w:t>
      </w:r>
      <w:r w:rsidRPr="007A4D21">
        <w:rPr>
          <w:szCs w:val="18"/>
        </w:rPr>
        <w:t>f</w:t>
      </w:r>
      <w:r w:rsidRPr="007A4D21">
        <w:rPr>
          <w:szCs w:val="18"/>
        </w:rPr>
        <w:t>frage à l’appartenance à tel ou tel ordre ou co</w:t>
      </w:r>
      <w:r w:rsidRPr="007A4D21">
        <w:rPr>
          <w:szCs w:val="18"/>
        </w:rPr>
        <w:t>r</w:t>
      </w:r>
      <w:r w:rsidRPr="007A4D21">
        <w:rPr>
          <w:szCs w:val="18"/>
        </w:rPr>
        <w:t>poration (Cadart, 1952).</w:t>
      </w:r>
    </w:p>
    <w:p w14:paraId="75C209B6" w14:textId="77777777" w:rsidR="00A35B72" w:rsidRPr="007A4D21" w:rsidRDefault="00A35B72" w:rsidP="00A35B72">
      <w:pPr>
        <w:spacing w:before="120" w:after="120"/>
        <w:ind w:left="720" w:hanging="360"/>
        <w:jc w:val="both"/>
      </w:pPr>
      <w:r w:rsidRPr="007A4D21">
        <w:rPr>
          <w:rStyle w:val="Textenonproportionnel"/>
          <w:color w:val="000000"/>
          <w:szCs w:val="28"/>
          <w:highlight w:val="white"/>
        </w:rPr>
        <w:t>●</w:t>
      </w:r>
      <w:r w:rsidRPr="007A4D21">
        <w:rPr>
          <w:szCs w:val="18"/>
        </w:rPr>
        <w:tab/>
        <w:t>Les révol</w:t>
      </w:r>
      <w:r w:rsidRPr="007A4D21">
        <w:rPr>
          <w:szCs w:val="18"/>
        </w:rPr>
        <w:t>u</w:t>
      </w:r>
      <w:r w:rsidRPr="007A4D21">
        <w:rPr>
          <w:szCs w:val="18"/>
        </w:rPr>
        <w:t>tions américaine et française de la fin du xvme siècle correspondent à une s</w:t>
      </w:r>
      <w:r w:rsidRPr="007A4D21">
        <w:rPr>
          <w:szCs w:val="18"/>
        </w:rPr>
        <w:t>e</w:t>
      </w:r>
      <w:r w:rsidRPr="007A4D21">
        <w:rPr>
          <w:szCs w:val="18"/>
        </w:rPr>
        <w:t>conde période de « standardisation » croissante des règles autour de critères à contenu économique : c’est l’ère du su</w:t>
      </w:r>
      <w:r w:rsidRPr="007A4D21">
        <w:rPr>
          <w:szCs w:val="18"/>
        </w:rPr>
        <w:t>f</w:t>
      </w:r>
      <w:r w:rsidRPr="007A4D21">
        <w:rPr>
          <w:szCs w:val="18"/>
        </w:rPr>
        <w:t>frage censitaire et de l’égalité toute formelle entre des hommes qui n’acquièrent le statut de citoyen que lorsqu’ils sont propriétaires et/ou contr</w:t>
      </w:r>
      <w:r w:rsidRPr="007A4D21">
        <w:rPr>
          <w:szCs w:val="18"/>
        </w:rPr>
        <w:t>i</w:t>
      </w:r>
      <w:r w:rsidRPr="007A4D21">
        <w:rPr>
          <w:szCs w:val="18"/>
        </w:rPr>
        <w:t>buables.</w:t>
      </w:r>
    </w:p>
    <w:p w14:paraId="2FFB9210" w14:textId="77777777" w:rsidR="00A35B72" w:rsidRPr="007A4D21" w:rsidRDefault="00A35B72" w:rsidP="00A35B72">
      <w:pPr>
        <w:spacing w:before="120" w:after="120"/>
        <w:ind w:left="720" w:hanging="360"/>
        <w:jc w:val="both"/>
      </w:pPr>
      <w:r w:rsidRPr="007A4D21">
        <w:rPr>
          <w:rStyle w:val="Textenonproportionnel"/>
          <w:color w:val="000000"/>
          <w:szCs w:val="28"/>
          <w:highlight w:val="white"/>
        </w:rPr>
        <w:t>●</w:t>
      </w:r>
      <w:r w:rsidRPr="007A4D21">
        <w:rPr>
          <w:szCs w:val="18"/>
        </w:rPr>
        <w:tab/>
        <w:t>On passe e</w:t>
      </w:r>
      <w:r w:rsidRPr="007A4D21">
        <w:rPr>
          <w:szCs w:val="18"/>
        </w:rPr>
        <w:t>n</w:t>
      </w:r>
      <w:r w:rsidRPr="007A4D21">
        <w:rPr>
          <w:szCs w:val="18"/>
        </w:rPr>
        <w:t>suite à un premier stade d’implantation du suffrage unive</w:t>
      </w:r>
      <w:r w:rsidRPr="007A4D21">
        <w:rPr>
          <w:szCs w:val="18"/>
        </w:rPr>
        <w:t>r</w:t>
      </w:r>
      <w:r w:rsidRPr="007A4D21">
        <w:rPr>
          <w:szCs w:val="18"/>
        </w:rPr>
        <w:t>sel… inégalitaire, puisque compensé par des procédés tels que le vote multiple, maintenu en Belgique jusqu’en 1917, en Suède ju</w:t>
      </w:r>
      <w:r w:rsidRPr="007A4D21">
        <w:rPr>
          <w:szCs w:val="18"/>
        </w:rPr>
        <w:t>s</w:t>
      </w:r>
      <w:r w:rsidRPr="007A4D21">
        <w:rPr>
          <w:szCs w:val="18"/>
        </w:rPr>
        <w:t>qu’en 1921, en Grande-Bretagne jusqu’en 1948, à partir de considérations cens</w:t>
      </w:r>
      <w:r w:rsidRPr="007A4D21">
        <w:rPr>
          <w:szCs w:val="18"/>
        </w:rPr>
        <w:t>i</w:t>
      </w:r>
      <w:r w:rsidRPr="007A4D21">
        <w:rPr>
          <w:szCs w:val="18"/>
        </w:rPr>
        <w:t>taires, capacitaires ou familiales.</w:t>
      </w:r>
    </w:p>
    <w:p w14:paraId="611F4EE5" w14:textId="77777777" w:rsidR="00A35B72" w:rsidRPr="007A4D21" w:rsidRDefault="00A35B72" w:rsidP="00A35B72">
      <w:pPr>
        <w:spacing w:before="120" w:after="120"/>
        <w:ind w:left="720" w:hanging="360"/>
        <w:jc w:val="both"/>
      </w:pPr>
      <w:r w:rsidRPr="007A4D21">
        <w:rPr>
          <w:rStyle w:val="Textenonproportionnel"/>
          <w:color w:val="000000"/>
          <w:szCs w:val="28"/>
          <w:highlight w:val="white"/>
        </w:rPr>
        <w:t>●</w:t>
      </w:r>
      <w:r w:rsidRPr="007A4D21">
        <w:rPr>
          <w:szCs w:val="18"/>
        </w:rPr>
        <w:tab/>
        <w:t>La quatrième phase est celle du suffrage universel masculin, égalitaire mais compensé par des différences dans le poids des suffrages en fonction du découpage des ci</w:t>
      </w:r>
      <w:r w:rsidRPr="007A4D21">
        <w:rPr>
          <w:szCs w:val="18"/>
        </w:rPr>
        <w:t>r</w:t>
      </w:r>
      <w:r w:rsidRPr="007A4D21">
        <w:rPr>
          <w:szCs w:val="18"/>
        </w:rPr>
        <w:t>conscriptions.</w:t>
      </w:r>
    </w:p>
    <w:p w14:paraId="0922944A" w14:textId="77777777" w:rsidR="00A35B72" w:rsidRPr="007A4D21" w:rsidRDefault="00A35B72" w:rsidP="00A35B72">
      <w:pPr>
        <w:pStyle w:val="p"/>
      </w:pPr>
      <w:r w:rsidRPr="007A4D21">
        <w:t>[318]</w:t>
      </w:r>
    </w:p>
    <w:p w14:paraId="0E9FA058" w14:textId="77777777" w:rsidR="00A35B72" w:rsidRPr="007A4D21" w:rsidRDefault="00A35B72" w:rsidP="00A35B72">
      <w:pPr>
        <w:spacing w:before="120" w:after="120"/>
        <w:ind w:left="720" w:hanging="360"/>
        <w:jc w:val="both"/>
      </w:pPr>
      <w:r w:rsidRPr="007A4D21">
        <w:rPr>
          <w:szCs w:val="18"/>
        </w:rPr>
        <w:t>●</w:t>
      </w:r>
      <w:r w:rsidRPr="007A4D21">
        <w:rPr>
          <w:szCs w:val="18"/>
        </w:rPr>
        <w:tab/>
        <w:t>La phase ultime et contemporaine, de « démocratisation cont</w:t>
      </w:r>
      <w:r w:rsidRPr="007A4D21">
        <w:rPr>
          <w:szCs w:val="18"/>
        </w:rPr>
        <w:t>i</w:t>
      </w:r>
      <w:r w:rsidRPr="007A4D21">
        <w:rPr>
          <w:szCs w:val="18"/>
        </w:rPr>
        <w:t>nue », correspond à la « maximisation d’une citoyenneté un</w:t>
      </w:r>
      <w:r w:rsidRPr="007A4D21">
        <w:rPr>
          <w:szCs w:val="18"/>
        </w:rPr>
        <w:t>i</w:t>
      </w:r>
      <w:r w:rsidRPr="007A4D21">
        <w:rPr>
          <w:szCs w:val="18"/>
        </w:rPr>
        <w:t>verselle et égale » par l’extension du droit de suffrage aux femmes, aux jeunes, aux résidents récents, et à une recherche de l’égalisation du rapport éle</w:t>
      </w:r>
      <w:r w:rsidRPr="007A4D21">
        <w:rPr>
          <w:szCs w:val="18"/>
        </w:rPr>
        <w:t>c</w:t>
      </w:r>
      <w:r w:rsidRPr="007A4D21">
        <w:rPr>
          <w:szCs w:val="18"/>
        </w:rPr>
        <w:t>teurs/représentants sur l’ensemble du territoire national ou fédéral.</w:t>
      </w:r>
    </w:p>
    <w:p w14:paraId="1CD7120F" w14:textId="77777777" w:rsidR="00A35B72" w:rsidRDefault="00A35B72" w:rsidP="00A35B72">
      <w:pPr>
        <w:spacing w:before="120" w:after="120"/>
        <w:jc w:val="both"/>
        <w:rPr>
          <w:szCs w:val="18"/>
        </w:rPr>
      </w:pPr>
    </w:p>
    <w:p w14:paraId="01DC84DF" w14:textId="77777777" w:rsidR="00A35B72" w:rsidRPr="007A4D21" w:rsidRDefault="00A35B72" w:rsidP="00A35B72">
      <w:pPr>
        <w:spacing w:before="120" w:after="120"/>
        <w:jc w:val="both"/>
      </w:pPr>
      <w:r w:rsidRPr="007A4D21">
        <w:rPr>
          <w:szCs w:val="18"/>
        </w:rPr>
        <w:t>Laissons de côté, pour les examiner plus loin, les considérations r</w:t>
      </w:r>
      <w:r w:rsidRPr="007A4D21">
        <w:rPr>
          <w:szCs w:val="18"/>
        </w:rPr>
        <w:t>e</w:t>
      </w:r>
      <w:r w:rsidRPr="007A4D21">
        <w:rPr>
          <w:szCs w:val="18"/>
        </w:rPr>
        <w:t>latives à l’égalité dans la r</w:t>
      </w:r>
      <w:r w:rsidRPr="007A4D21">
        <w:rPr>
          <w:szCs w:val="18"/>
        </w:rPr>
        <w:t>e</w:t>
      </w:r>
      <w:r w:rsidRPr="007A4D21">
        <w:rPr>
          <w:szCs w:val="18"/>
        </w:rPr>
        <w:t>présentation bien qu’elles participent de la même naïveté qui amène l’auteur à prétendre que ces cinq étapes const</w:t>
      </w:r>
      <w:r w:rsidRPr="007A4D21">
        <w:rPr>
          <w:szCs w:val="18"/>
        </w:rPr>
        <w:t>i</w:t>
      </w:r>
      <w:r w:rsidRPr="007A4D21">
        <w:rPr>
          <w:szCs w:val="18"/>
        </w:rPr>
        <w:t>tuent un modèle « idéal-typique », avant de reconnaître qu’il n’est pas nécessaire de les franchir successivement, que l’on peut pa</w:t>
      </w:r>
      <w:r w:rsidRPr="007A4D21">
        <w:rPr>
          <w:szCs w:val="18"/>
        </w:rPr>
        <w:t>s</w:t>
      </w:r>
      <w:r w:rsidRPr="007A4D21">
        <w:rPr>
          <w:szCs w:val="18"/>
        </w:rPr>
        <w:t>ser – ce fut le cas en France – brutalement de la phase i à la phase 4, et que la régression de 4 vers 2 n’est pas une hypothèse d’école. Sous cette réserve, le « modèle » a des vertus pédagogiques, voire mném</w:t>
      </w:r>
      <w:r w:rsidRPr="007A4D21">
        <w:rPr>
          <w:szCs w:val="18"/>
        </w:rPr>
        <w:t>o</w:t>
      </w:r>
      <w:r w:rsidRPr="007A4D21">
        <w:rPr>
          <w:szCs w:val="18"/>
        </w:rPr>
        <w:t>techniques, indiscutables, et le mérite de faire apparaître que dans n</w:t>
      </w:r>
      <w:r w:rsidRPr="007A4D21">
        <w:rPr>
          <w:szCs w:val="18"/>
        </w:rPr>
        <w:t>o</w:t>
      </w:r>
      <w:r w:rsidRPr="007A4D21">
        <w:rPr>
          <w:szCs w:val="18"/>
        </w:rPr>
        <w:t>tre domaine rien n’est acquis d’avance ; alors même que les théor</w:t>
      </w:r>
      <w:r w:rsidRPr="007A4D21">
        <w:rPr>
          <w:szCs w:val="18"/>
        </w:rPr>
        <w:t>i</w:t>
      </w:r>
      <w:r w:rsidRPr="007A4D21">
        <w:rPr>
          <w:szCs w:val="18"/>
        </w:rPr>
        <w:t>ciens de la représe</w:t>
      </w:r>
      <w:r w:rsidRPr="007A4D21">
        <w:rPr>
          <w:szCs w:val="18"/>
        </w:rPr>
        <w:t>n</w:t>
      </w:r>
      <w:r w:rsidRPr="007A4D21">
        <w:rPr>
          <w:szCs w:val="18"/>
        </w:rPr>
        <w:t>tation rejoignaient le discours politique dans la quête d’un suffrage universel, égal et sincère, le droit positif d</w:t>
      </w:r>
      <w:r w:rsidRPr="007A4D21">
        <w:rPr>
          <w:szCs w:val="18"/>
        </w:rPr>
        <w:t>é</w:t>
      </w:r>
      <w:r w:rsidRPr="007A4D21">
        <w:rPr>
          <w:szCs w:val="18"/>
        </w:rPr>
        <w:t>ployait souvent des trésors d’intelligence dans la recherche d’exceptions au principe.</w:t>
      </w:r>
    </w:p>
    <w:p w14:paraId="03E21411" w14:textId="77777777" w:rsidR="00A35B72" w:rsidRPr="007A4D21" w:rsidRDefault="00A35B72" w:rsidP="00A35B72">
      <w:pPr>
        <w:spacing w:before="120" w:after="120"/>
        <w:jc w:val="both"/>
        <w:rPr>
          <w:szCs w:val="18"/>
        </w:rPr>
      </w:pPr>
    </w:p>
    <w:p w14:paraId="1328745F" w14:textId="77777777" w:rsidR="00A35B72" w:rsidRPr="007A4D21" w:rsidRDefault="00A35B72" w:rsidP="00A35B72">
      <w:pPr>
        <w:pStyle w:val="d"/>
      </w:pPr>
      <w:r w:rsidRPr="007A4D21">
        <w:rPr>
          <w:szCs w:val="18"/>
        </w:rPr>
        <w:t>1</w:t>
      </w:r>
      <w:r w:rsidRPr="007A4D21">
        <w:t>. L’universalité du suffrage</w:t>
      </w:r>
    </w:p>
    <w:p w14:paraId="120520B8" w14:textId="77777777" w:rsidR="00A35B72" w:rsidRPr="007A4D21" w:rsidRDefault="00A35B72" w:rsidP="00A35B72">
      <w:pPr>
        <w:spacing w:before="120" w:after="120"/>
        <w:jc w:val="both"/>
        <w:rPr>
          <w:szCs w:val="18"/>
        </w:rPr>
      </w:pPr>
    </w:p>
    <w:p w14:paraId="69C4F09F" w14:textId="77777777" w:rsidR="00A35B72" w:rsidRPr="007A4D21" w:rsidRDefault="00A35B72" w:rsidP="00A35B72">
      <w:pPr>
        <w:spacing w:before="120" w:after="120"/>
        <w:jc w:val="both"/>
      </w:pPr>
      <w:r w:rsidRPr="007A4D21">
        <w:rPr>
          <w:szCs w:val="18"/>
        </w:rPr>
        <w:t>L’universalité du suffrage ne soulève plus aujourd’hui de débat théorique dans la mesure où le mimétisme constit</w:t>
      </w:r>
      <w:r w:rsidRPr="007A4D21">
        <w:rPr>
          <w:szCs w:val="18"/>
        </w:rPr>
        <w:t>u</w:t>
      </w:r>
      <w:r w:rsidRPr="007A4D21">
        <w:rPr>
          <w:szCs w:val="18"/>
        </w:rPr>
        <w:t>tionnel et, surtout, la vigilance de la soci</w:t>
      </w:r>
      <w:r w:rsidRPr="007A4D21">
        <w:rPr>
          <w:szCs w:val="18"/>
        </w:rPr>
        <w:t>é</w:t>
      </w:r>
      <w:r w:rsidRPr="007A4D21">
        <w:rPr>
          <w:szCs w:val="18"/>
        </w:rPr>
        <w:t>té internationale, prompte à dénoncer les plus grossières infractions aux r</w:t>
      </w:r>
      <w:r w:rsidRPr="007A4D21">
        <w:rPr>
          <w:szCs w:val="18"/>
        </w:rPr>
        <w:t>è</w:t>
      </w:r>
      <w:r w:rsidRPr="007A4D21">
        <w:rPr>
          <w:szCs w:val="18"/>
        </w:rPr>
        <w:t>gles de bonne conduite dont elle prétend s’inspirer, l’imposent, théor</w:t>
      </w:r>
      <w:r w:rsidRPr="007A4D21">
        <w:rPr>
          <w:szCs w:val="18"/>
        </w:rPr>
        <w:t>i</w:t>
      </w:r>
      <w:r w:rsidRPr="007A4D21">
        <w:rPr>
          <w:szCs w:val="18"/>
        </w:rPr>
        <w:t>quement au moins.</w:t>
      </w:r>
    </w:p>
    <w:p w14:paraId="434FE7AE" w14:textId="77777777" w:rsidR="00A35B72" w:rsidRDefault="00A35B72" w:rsidP="00A35B72">
      <w:pPr>
        <w:spacing w:before="120" w:after="120"/>
        <w:ind w:left="720" w:hanging="360"/>
        <w:jc w:val="both"/>
        <w:rPr>
          <w:szCs w:val="18"/>
        </w:rPr>
      </w:pPr>
    </w:p>
    <w:p w14:paraId="6B77CD2F" w14:textId="77777777" w:rsidR="00A35B72" w:rsidRPr="007A4D21" w:rsidRDefault="00A35B72" w:rsidP="00A35B72">
      <w:pPr>
        <w:spacing w:before="120" w:after="120"/>
        <w:jc w:val="both"/>
      </w:pPr>
      <w:r w:rsidRPr="007A4D21">
        <w:rPr>
          <w:szCs w:val="18"/>
        </w:rPr>
        <w:t>●</w:t>
      </w:r>
      <w:r>
        <w:rPr>
          <w:szCs w:val="18"/>
        </w:rPr>
        <w:t xml:space="preserve"> </w:t>
      </w:r>
      <w:r w:rsidRPr="007A4D21">
        <w:rPr>
          <w:szCs w:val="18"/>
        </w:rPr>
        <w:t xml:space="preserve">Les règles à caractère </w:t>
      </w:r>
      <w:r w:rsidRPr="007A4D21">
        <w:rPr>
          <w:i/>
          <w:iCs/>
          <w:szCs w:val="18"/>
        </w:rPr>
        <w:t xml:space="preserve">censitaire </w:t>
      </w:r>
      <w:r w:rsidRPr="007A4D21">
        <w:rPr>
          <w:szCs w:val="18"/>
        </w:rPr>
        <w:t>ont disparu ; non sans mal pui</w:t>
      </w:r>
      <w:r w:rsidRPr="007A4D21">
        <w:rPr>
          <w:szCs w:val="18"/>
        </w:rPr>
        <w:t>s</w:t>
      </w:r>
      <w:r w:rsidRPr="007A4D21">
        <w:rPr>
          <w:szCs w:val="18"/>
        </w:rPr>
        <w:t>qu’elles pouvaient se justifier à la fois du point de vue des principes – la théorie de la so</w:t>
      </w:r>
      <w:r w:rsidRPr="007A4D21">
        <w:rPr>
          <w:szCs w:val="18"/>
        </w:rPr>
        <w:t>u</w:t>
      </w:r>
      <w:r w:rsidRPr="007A4D21">
        <w:rPr>
          <w:szCs w:val="18"/>
        </w:rPr>
        <w:t>veraineté nationale fait de l’électorat une fonction que le lég</w:t>
      </w:r>
      <w:r w:rsidRPr="007A4D21">
        <w:rPr>
          <w:szCs w:val="18"/>
        </w:rPr>
        <w:t>i</w:t>
      </w:r>
      <w:r w:rsidRPr="007A4D21">
        <w:rPr>
          <w:szCs w:val="18"/>
        </w:rPr>
        <w:t>slateur peut fort bien réserver à ceux qui, payant l’impôt, ont, à l’exclusion des autres, le droit de désigner les membres des a</w:t>
      </w:r>
      <w:r w:rsidRPr="007A4D21">
        <w:rPr>
          <w:szCs w:val="18"/>
        </w:rPr>
        <w:t>s</w:t>
      </w:r>
      <w:r w:rsidRPr="007A4D21">
        <w:rPr>
          <w:szCs w:val="18"/>
        </w:rPr>
        <w:t>semblées r</w:t>
      </w:r>
      <w:r w:rsidRPr="007A4D21">
        <w:rPr>
          <w:szCs w:val="18"/>
        </w:rPr>
        <w:t>e</w:t>
      </w:r>
      <w:r w:rsidRPr="007A4D21">
        <w:rPr>
          <w:szCs w:val="18"/>
        </w:rPr>
        <w:t>présentatives dont la première mission est de le consentir – et sous l’angle tactique – donner le droit de vote à tel qui est sous la dépendance sociale ou économique de tel, renforce le pouvoir de c</w:t>
      </w:r>
      <w:r w:rsidRPr="007A4D21">
        <w:rPr>
          <w:szCs w:val="18"/>
        </w:rPr>
        <w:t>e</w:t>
      </w:r>
      <w:r w:rsidRPr="007A4D21">
        <w:rPr>
          <w:szCs w:val="18"/>
        </w:rPr>
        <w:t>lui-ci. En Gra</w:t>
      </w:r>
      <w:r w:rsidRPr="007A4D21">
        <w:rPr>
          <w:szCs w:val="18"/>
        </w:rPr>
        <w:t>n</w:t>
      </w:r>
      <w:r w:rsidRPr="007A4D21">
        <w:rPr>
          <w:szCs w:val="18"/>
        </w:rPr>
        <w:t>de-Bretagne, domestiques et fils de famille, qui ne peuvent justifier d’un domicile séparé de celui des patrons ou des p</w:t>
      </w:r>
      <w:r w:rsidRPr="007A4D21">
        <w:rPr>
          <w:szCs w:val="18"/>
        </w:rPr>
        <w:t>a</w:t>
      </w:r>
      <w:r w:rsidRPr="007A4D21">
        <w:rPr>
          <w:szCs w:val="18"/>
        </w:rPr>
        <w:t>rents n’accèdent aux urnes qu’en 1918 (Hollis, 1973, p. 155). Le 24</w:t>
      </w:r>
      <w:r w:rsidRPr="007A4D21">
        <w:rPr>
          <w:szCs w:val="18"/>
          <w:vertAlign w:val="superscript"/>
        </w:rPr>
        <w:t>e</w:t>
      </w:r>
      <w:r w:rsidRPr="007A4D21">
        <w:rPr>
          <w:szCs w:val="18"/>
        </w:rPr>
        <w:t xml:space="preserve"> amendement à la Constitution des États-Unis, interdisant la pe</w:t>
      </w:r>
      <w:r w:rsidRPr="007A4D21">
        <w:rPr>
          <w:szCs w:val="18"/>
        </w:rPr>
        <w:t>r</w:t>
      </w:r>
      <w:r w:rsidRPr="007A4D21">
        <w:rPr>
          <w:szCs w:val="18"/>
        </w:rPr>
        <w:t>ception de taxes électorales, n’a été ratifié qu’en 1964 </w:t>
      </w:r>
      <w:r w:rsidRPr="007A4D21">
        <w:rPr>
          <w:rStyle w:val="Appelnotedebasdep"/>
          <w:szCs w:val="18"/>
        </w:rPr>
        <w:footnoteReference w:id="160"/>
      </w:r>
      <w:r w:rsidRPr="007A4D21">
        <w:rPr>
          <w:szCs w:val="18"/>
        </w:rPr>
        <w:t>.</w:t>
      </w:r>
    </w:p>
    <w:p w14:paraId="6E076F25" w14:textId="77777777" w:rsidR="00A35B72" w:rsidRPr="007A4D21" w:rsidRDefault="00A35B72" w:rsidP="00A35B72">
      <w:pPr>
        <w:spacing w:before="120" w:after="120"/>
        <w:jc w:val="both"/>
      </w:pPr>
      <w:r w:rsidRPr="007A4D21">
        <w:rPr>
          <w:szCs w:val="18"/>
        </w:rPr>
        <w:t>●</w:t>
      </w:r>
      <w:r>
        <w:rPr>
          <w:szCs w:val="18"/>
        </w:rPr>
        <w:t xml:space="preserve"> </w:t>
      </w:r>
      <w:r w:rsidRPr="007A4D21">
        <w:rPr>
          <w:szCs w:val="18"/>
        </w:rPr>
        <w:t>Plus longues à disparaître, parce que les discrimin</w:t>
      </w:r>
      <w:r w:rsidRPr="007A4D21">
        <w:rPr>
          <w:szCs w:val="18"/>
        </w:rPr>
        <w:t>a</w:t>
      </w:r>
      <w:r w:rsidRPr="007A4D21">
        <w:rPr>
          <w:szCs w:val="18"/>
        </w:rPr>
        <w:t>tions qu’elles instaurent, n’étant en apparence pas fondées sur la fo</w:t>
      </w:r>
      <w:r w:rsidRPr="007A4D21">
        <w:rPr>
          <w:szCs w:val="18"/>
        </w:rPr>
        <w:t>r</w:t>
      </w:r>
      <w:r w:rsidRPr="007A4D21">
        <w:rPr>
          <w:szCs w:val="18"/>
        </w:rPr>
        <w:t>tune, sont moins choquantes pour un esprit libéral, les règles à c</w:t>
      </w:r>
      <w:r w:rsidRPr="007A4D21">
        <w:rPr>
          <w:szCs w:val="18"/>
        </w:rPr>
        <w:t>a</w:t>
      </w:r>
      <w:r w:rsidRPr="007A4D21">
        <w:rPr>
          <w:szCs w:val="18"/>
        </w:rPr>
        <w:t xml:space="preserve">ractère </w:t>
      </w:r>
      <w:r w:rsidRPr="007A4D21">
        <w:rPr>
          <w:i/>
          <w:iCs/>
          <w:szCs w:val="18"/>
        </w:rPr>
        <w:t xml:space="preserve">capacitaire </w:t>
      </w:r>
      <w:r w:rsidRPr="007A4D21">
        <w:rPr>
          <w:szCs w:val="18"/>
        </w:rPr>
        <w:t>procèdent de la même préoccupation : exclure du jeu pol</w:t>
      </w:r>
      <w:r w:rsidRPr="007A4D21">
        <w:rPr>
          <w:szCs w:val="18"/>
        </w:rPr>
        <w:t>i</w:t>
      </w:r>
      <w:r w:rsidRPr="007A4D21">
        <w:rPr>
          <w:szCs w:val="18"/>
        </w:rPr>
        <w:t>tique tous ceux dont, à tort ou à raison, on considère qu’ils ri</w:t>
      </w:r>
      <w:r w:rsidRPr="007A4D21">
        <w:rPr>
          <w:szCs w:val="18"/>
        </w:rPr>
        <w:t>s</w:t>
      </w:r>
      <w:r w:rsidRPr="007A4D21">
        <w:rPr>
          <w:szCs w:val="18"/>
        </w:rPr>
        <w:t>quent inutilement d’en brouiller les cartes ou d’en fau</w:t>
      </w:r>
      <w:r w:rsidRPr="007A4D21">
        <w:rPr>
          <w:szCs w:val="18"/>
        </w:rPr>
        <w:t>s</w:t>
      </w:r>
      <w:r w:rsidRPr="007A4D21">
        <w:rPr>
          <w:szCs w:val="18"/>
        </w:rPr>
        <w:t>ser les résultats.</w:t>
      </w:r>
    </w:p>
    <w:p w14:paraId="2E3FCE03" w14:textId="77777777" w:rsidR="00A35B72" w:rsidRPr="007A4D21" w:rsidRDefault="00A35B72" w:rsidP="00A35B72">
      <w:pPr>
        <w:spacing w:before="120" w:after="120"/>
        <w:jc w:val="both"/>
      </w:pPr>
      <w:r w:rsidRPr="007A4D21">
        <w:t>[319]</w:t>
      </w:r>
    </w:p>
    <w:p w14:paraId="60CF0E66" w14:textId="77777777" w:rsidR="00A35B72" w:rsidRPr="007A4D21" w:rsidRDefault="00A35B72" w:rsidP="00A35B72">
      <w:pPr>
        <w:spacing w:before="120" w:after="120"/>
        <w:jc w:val="both"/>
      </w:pPr>
      <w:r w:rsidRPr="007A4D21">
        <w:rPr>
          <w:szCs w:val="18"/>
        </w:rPr>
        <w:t>Incapables, les femmes dont l’intégration polit</w:t>
      </w:r>
      <w:r w:rsidRPr="007A4D21">
        <w:rPr>
          <w:szCs w:val="18"/>
        </w:rPr>
        <w:t>i</w:t>
      </w:r>
      <w:r w:rsidRPr="007A4D21">
        <w:rPr>
          <w:szCs w:val="18"/>
        </w:rPr>
        <w:t xml:space="preserve">que est refusée à Rome </w:t>
      </w:r>
      <w:r w:rsidRPr="007A4D21">
        <w:rPr>
          <w:i/>
          <w:iCs/>
          <w:szCs w:val="18"/>
        </w:rPr>
        <w:t>et propter sexus infirmitatem et propter forensium rerum ign</w:t>
      </w:r>
      <w:r w:rsidRPr="007A4D21">
        <w:rPr>
          <w:i/>
          <w:iCs/>
          <w:szCs w:val="18"/>
        </w:rPr>
        <w:t>o</w:t>
      </w:r>
      <w:r w:rsidRPr="007A4D21">
        <w:rPr>
          <w:i/>
          <w:iCs/>
          <w:szCs w:val="18"/>
        </w:rPr>
        <w:t xml:space="preserve">rantiam </w:t>
      </w:r>
      <w:r w:rsidRPr="007A4D21">
        <w:rPr>
          <w:szCs w:val="18"/>
        </w:rPr>
        <w:t>(Ulp., XI, 1, cité par Moye, 1896, p. 30), pour n’être cons</w:t>
      </w:r>
      <w:r w:rsidRPr="007A4D21">
        <w:rPr>
          <w:szCs w:val="18"/>
        </w:rPr>
        <w:t>a</w:t>
      </w:r>
      <w:r w:rsidRPr="007A4D21">
        <w:rPr>
          <w:szCs w:val="18"/>
        </w:rPr>
        <w:t>crée ensuite qu’au sein de certains ordres religieux jusqu’à ce que les i</w:t>
      </w:r>
      <w:r w:rsidRPr="007A4D21">
        <w:rPr>
          <w:szCs w:val="18"/>
        </w:rPr>
        <w:t>m</w:t>
      </w:r>
      <w:r w:rsidRPr="007A4D21">
        <w:rPr>
          <w:szCs w:val="18"/>
        </w:rPr>
        <w:t>migrants anglo-saxons aux États-Unis, en Nouvelle-Zélande, en Australie, et les monarchies parlementaires d’Europe du Nord décle</w:t>
      </w:r>
      <w:r w:rsidRPr="007A4D21">
        <w:rPr>
          <w:szCs w:val="18"/>
        </w:rPr>
        <w:t>n</w:t>
      </w:r>
      <w:r w:rsidRPr="007A4D21">
        <w:rPr>
          <w:szCs w:val="18"/>
        </w:rPr>
        <w:t>chent un mo</w:t>
      </w:r>
      <w:r w:rsidRPr="007A4D21">
        <w:rPr>
          <w:szCs w:val="18"/>
        </w:rPr>
        <w:t>u</w:t>
      </w:r>
      <w:r w:rsidRPr="007A4D21">
        <w:rPr>
          <w:szCs w:val="18"/>
        </w:rPr>
        <w:t>vement irréversible auquel les pays latins ont succombé avant la Suisse, dernier bastion européen du sexisme politique.</w:t>
      </w:r>
    </w:p>
    <w:p w14:paraId="02683992" w14:textId="77777777" w:rsidR="00A35B72" w:rsidRPr="007A4D21" w:rsidRDefault="00A35B72" w:rsidP="00A35B72">
      <w:pPr>
        <w:spacing w:before="120" w:after="120"/>
        <w:jc w:val="both"/>
      </w:pPr>
      <w:r w:rsidRPr="007A4D21">
        <w:rPr>
          <w:szCs w:val="18"/>
        </w:rPr>
        <w:t>Incapables, les jeunes dont on a longtemps considéré qu’étant pl</w:t>
      </w:r>
      <w:r w:rsidRPr="007A4D21">
        <w:rPr>
          <w:szCs w:val="18"/>
        </w:rPr>
        <w:t>a</w:t>
      </w:r>
      <w:r w:rsidRPr="007A4D21">
        <w:rPr>
          <w:szCs w:val="18"/>
        </w:rPr>
        <w:t xml:space="preserve">cés sous la dépendance du </w:t>
      </w:r>
      <w:r w:rsidRPr="007A4D21">
        <w:rPr>
          <w:i/>
          <w:iCs/>
          <w:szCs w:val="18"/>
        </w:rPr>
        <w:t xml:space="preserve">pater familias </w:t>
      </w:r>
      <w:r w:rsidRPr="007A4D21">
        <w:rPr>
          <w:szCs w:val="18"/>
        </w:rPr>
        <w:t>ils n’étaient pas en m</w:t>
      </w:r>
      <w:r w:rsidRPr="007A4D21">
        <w:rPr>
          <w:szCs w:val="18"/>
        </w:rPr>
        <w:t>e</w:t>
      </w:r>
      <w:r w:rsidRPr="007A4D21">
        <w:rPr>
          <w:szCs w:val="18"/>
        </w:rPr>
        <w:t>sure d’exprimer une opinion personnelle. Dont on craignait, par surcroît – en France au moins – qu’ils ne fussent po</w:t>
      </w:r>
      <w:r w:rsidRPr="007A4D21">
        <w:rPr>
          <w:szCs w:val="18"/>
        </w:rPr>
        <w:t>r</w:t>
      </w:r>
      <w:r w:rsidRPr="007A4D21">
        <w:rPr>
          <w:szCs w:val="18"/>
        </w:rPr>
        <w:t>tés à voter pour des partis extrémistes, à droite comme à gauche. Si on ajoute que leur revend</w:t>
      </w:r>
      <w:r w:rsidRPr="007A4D21">
        <w:rPr>
          <w:szCs w:val="18"/>
        </w:rPr>
        <w:t>i</w:t>
      </w:r>
      <w:r w:rsidRPr="007A4D21">
        <w:rPr>
          <w:szCs w:val="18"/>
        </w:rPr>
        <w:t>cation est partout moins forte que celle des femmes, l’abaissement de la majorité civique à 20 ou à 18 ans est rel</w:t>
      </w:r>
      <w:r w:rsidRPr="007A4D21">
        <w:rPr>
          <w:szCs w:val="18"/>
        </w:rPr>
        <w:t>a</w:t>
      </w:r>
      <w:r w:rsidRPr="007A4D21">
        <w:rPr>
          <w:szCs w:val="18"/>
        </w:rPr>
        <w:t>tivement récente, à l’initiative des États socialistes pour le</w:t>
      </w:r>
      <w:r w:rsidRPr="007A4D21">
        <w:rPr>
          <w:szCs w:val="18"/>
        </w:rPr>
        <w:t>s</w:t>
      </w:r>
      <w:r w:rsidRPr="007A4D21">
        <w:rPr>
          <w:szCs w:val="18"/>
        </w:rPr>
        <w:t>quels l’intégration politique passe par les symboles de participation qui d</w:t>
      </w:r>
      <w:r w:rsidRPr="007A4D21">
        <w:rPr>
          <w:szCs w:val="18"/>
        </w:rPr>
        <w:t>e</w:t>
      </w:r>
      <w:r w:rsidRPr="007A4D21">
        <w:rPr>
          <w:szCs w:val="18"/>
        </w:rPr>
        <w:t>viennent essentiels.</w:t>
      </w:r>
    </w:p>
    <w:p w14:paraId="737559B2" w14:textId="77777777" w:rsidR="00A35B72" w:rsidRPr="007A4D21" w:rsidRDefault="00A35B72" w:rsidP="00A35B72">
      <w:pPr>
        <w:spacing w:before="120" w:after="120"/>
        <w:jc w:val="both"/>
      </w:pPr>
      <w:r w:rsidRPr="007A4D21">
        <w:rPr>
          <w:szCs w:val="18"/>
        </w:rPr>
        <w:t>Incapables, a</w:t>
      </w:r>
      <w:r w:rsidRPr="007A4D21">
        <w:rPr>
          <w:szCs w:val="18"/>
        </w:rPr>
        <w:t>u</w:t>
      </w:r>
      <w:r w:rsidRPr="007A4D21">
        <w:rPr>
          <w:szCs w:val="18"/>
        </w:rPr>
        <w:t>jourd’hui encore, ici ou là, les illettrés, analphabètes, interdits pour état habituel d’imbécillité, avec des nuances qui mér</w:t>
      </w:r>
      <w:r w:rsidRPr="007A4D21">
        <w:rPr>
          <w:szCs w:val="18"/>
        </w:rPr>
        <w:t>i</w:t>
      </w:r>
      <w:r w:rsidRPr="007A4D21">
        <w:rPr>
          <w:szCs w:val="18"/>
        </w:rPr>
        <w:t>tent un examen attentif, les dispositions légales qui les concernent v</w:t>
      </w:r>
      <w:r w:rsidRPr="007A4D21">
        <w:rPr>
          <w:szCs w:val="18"/>
        </w:rPr>
        <w:t>a</w:t>
      </w:r>
      <w:r w:rsidRPr="007A4D21">
        <w:rPr>
          <w:szCs w:val="18"/>
        </w:rPr>
        <w:t>riant en fonction de considérations locales qui laissent parfois à pe</w:t>
      </w:r>
      <w:r w:rsidRPr="007A4D21">
        <w:rPr>
          <w:szCs w:val="18"/>
        </w:rPr>
        <w:t>n</w:t>
      </w:r>
      <w:r w:rsidRPr="007A4D21">
        <w:rPr>
          <w:szCs w:val="18"/>
        </w:rPr>
        <w:t>ser : refuser le droit de vote aux illettrés, au Gu</w:t>
      </w:r>
      <w:r w:rsidRPr="007A4D21">
        <w:rPr>
          <w:szCs w:val="18"/>
        </w:rPr>
        <w:t>a</w:t>
      </w:r>
      <w:r w:rsidRPr="007A4D21">
        <w:rPr>
          <w:szCs w:val="18"/>
        </w:rPr>
        <w:t>temala ou au Pérou, signifie que l’on exclut la communauté indienne du jeu pol</w:t>
      </w:r>
      <w:r w:rsidRPr="007A4D21">
        <w:rPr>
          <w:szCs w:val="18"/>
        </w:rPr>
        <w:t>i</w:t>
      </w:r>
      <w:r w:rsidRPr="007A4D21">
        <w:rPr>
          <w:szCs w:val="18"/>
        </w:rPr>
        <w:t>tique à travers une forme inavouée de cens électoral qui touche plus de la moitié de la popul</w:t>
      </w:r>
      <w:r w:rsidRPr="007A4D21">
        <w:rPr>
          <w:szCs w:val="18"/>
        </w:rPr>
        <w:t>a</w:t>
      </w:r>
      <w:r w:rsidRPr="007A4D21">
        <w:rPr>
          <w:szCs w:val="18"/>
        </w:rPr>
        <w:t>tion.</w:t>
      </w:r>
    </w:p>
    <w:p w14:paraId="77FF02B1" w14:textId="77777777" w:rsidR="00A35B72" w:rsidRPr="007A4D21" w:rsidRDefault="00A35B72" w:rsidP="00A35B72">
      <w:pPr>
        <w:spacing w:before="120" w:after="120"/>
        <w:jc w:val="both"/>
      </w:pPr>
      <w:r w:rsidRPr="007A4D21">
        <w:rPr>
          <w:szCs w:val="18"/>
        </w:rPr>
        <w:t>Voisine, mais différente toutefois de cette dernière cat</w:t>
      </w:r>
      <w:r w:rsidRPr="007A4D21">
        <w:rPr>
          <w:szCs w:val="18"/>
        </w:rPr>
        <w:t>é</w:t>
      </w:r>
      <w:r w:rsidRPr="007A4D21">
        <w:rPr>
          <w:szCs w:val="18"/>
        </w:rPr>
        <w:t>gorie, celle des indignes (Gotteret, 1983, p. 21), auxquels le droit de vote est ret</w:t>
      </w:r>
      <w:r w:rsidRPr="007A4D21">
        <w:rPr>
          <w:szCs w:val="18"/>
        </w:rPr>
        <w:t>i</w:t>
      </w:r>
      <w:r w:rsidRPr="007A4D21">
        <w:rPr>
          <w:szCs w:val="18"/>
        </w:rPr>
        <w:t>ré – temporairement parfois – à raison de crimes ou délits qu’ils ont commis ; leur voix, « viciée par leur turpitude, ne peut plus être prise en considération… En transgressant la loi, expression de la volonté générale, ils se sont mis en opp</w:t>
      </w:r>
      <w:r w:rsidRPr="007A4D21">
        <w:rPr>
          <w:szCs w:val="18"/>
        </w:rPr>
        <w:t>o</w:t>
      </w:r>
      <w:r w:rsidRPr="007A4D21">
        <w:rPr>
          <w:szCs w:val="18"/>
        </w:rPr>
        <w:t>sition déclarée, voire violente, avec la masse saine et valable du peuple, dont ils se sont d’eux-mêmes retra</w:t>
      </w:r>
      <w:r w:rsidRPr="007A4D21">
        <w:rPr>
          <w:szCs w:val="18"/>
        </w:rPr>
        <w:t>n</w:t>
      </w:r>
      <w:r w:rsidRPr="007A4D21">
        <w:rPr>
          <w:szCs w:val="18"/>
        </w:rPr>
        <w:t>chés » (Marcel Prélot). Le problème ici posé est celui du glissement de la turpitude vers le non-conformisme idéologique ; force est de r</w:t>
      </w:r>
      <w:r w:rsidRPr="007A4D21">
        <w:rPr>
          <w:szCs w:val="18"/>
        </w:rPr>
        <w:t>e</w:t>
      </w:r>
      <w:r w:rsidRPr="007A4D21">
        <w:rPr>
          <w:szCs w:val="18"/>
        </w:rPr>
        <w:t>connaître qu’il s’effectue plus aisément dans le droit politique de l’État totalitaire : on a pu voir des lois bulgare ou youg</w:t>
      </w:r>
      <w:r w:rsidRPr="007A4D21">
        <w:rPr>
          <w:szCs w:val="18"/>
        </w:rPr>
        <w:t>o</w:t>
      </w:r>
      <w:r w:rsidRPr="007A4D21">
        <w:rPr>
          <w:szCs w:val="18"/>
        </w:rPr>
        <w:t>slave refuser le droit de vote à « toute personne aux vues fa</w:t>
      </w:r>
      <w:r w:rsidRPr="007A4D21">
        <w:rPr>
          <w:szCs w:val="18"/>
        </w:rPr>
        <w:t>s</w:t>
      </w:r>
      <w:r w:rsidRPr="007A4D21">
        <w:rPr>
          <w:szCs w:val="18"/>
        </w:rPr>
        <w:t>cistes » ou à « toute personne ennemie de la démocratie », inspirées des premières const</w:t>
      </w:r>
      <w:r w:rsidRPr="007A4D21">
        <w:rPr>
          <w:szCs w:val="18"/>
        </w:rPr>
        <w:t>i</w:t>
      </w:r>
      <w:r w:rsidRPr="007A4D21">
        <w:rPr>
          <w:szCs w:val="18"/>
        </w:rPr>
        <w:t>tutions soviét</w:t>
      </w:r>
      <w:r w:rsidRPr="007A4D21">
        <w:rPr>
          <w:szCs w:val="18"/>
        </w:rPr>
        <w:t>i</w:t>
      </w:r>
      <w:r w:rsidRPr="007A4D21">
        <w:rPr>
          <w:szCs w:val="18"/>
        </w:rPr>
        <w:t>ques qui évinçaient du corps électoral les prêtres, les moines, les policiers et fonctionnaires du régime tsariste, les propri</w:t>
      </w:r>
      <w:r w:rsidRPr="007A4D21">
        <w:rPr>
          <w:szCs w:val="18"/>
        </w:rPr>
        <w:t>é</w:t>
      </w:r>
      <w:r w:rsidRPr="007A4D21">
        <w:rPr>
          <w:szCs w:val="18"/>
        </w:rPr>
        <w:t>taires fonciers, toutes les personnes vivant du travail d’autrui, etc., tous les adversaires réels ou supposés de l’État soci</w:t>
      </w:r>
      <w:r w:rsidRPr="007A4D21">
        <w:rPr>
          <w:szCs w:val="18"/>
        </w:rPr>
        <w:t>a</w:t>
      </w:r>
      <w:r w:rsidRPr="007A4D21">
        <w:rPr>
          <w:szCs w:val="18"/>
        </w:rPr>
        <w:t>liste à réaliser. On peut alors en arriver à exclure des gro</w:t>
      </w:r>
      <w:r w:rsidRPr="007A4D21">
        <w:rPr>
          <w:szCs w:val="18"/>
        </w:rPr>
        <w:t>u</w:t>
      </w:r>
      <w:r w:rsidRPr="007A4D21">
        <w:rPr>
          <w:szCs w:val="18"/>
        </w:rPr>
        <w:t>pes minoritaires : les militaires en France sous la IIIe Républ</w:t>
      </w:r>
      <w:r w:rsidRPr="007A4D21">
        <w:rPr>
          <w:szCs w:val="18"/>
        </w:rPr>
        <w:t>i</w:t>
      </w:r>
      <w:r w:rsidRPr="007A4D21">
        <w:rPr>
          <w:szCs w:val="18"/>
        </w:rPr>
        <w:t>que, les Noirs en Afrique du Sud, les juifs ou les tsiganes en Allemagne sous le III</w:t>
      </w:r>
      <w:r w:rsidRPr="007A4D21">
        <w:rPr>
          <w:szCs w:val="18"/>
          <w:vertAlign w:val="superscript"/>
        </w:rPr>
        <w:t>e</w:t>
      </w:r>
      <w:r w:rsidRPr="007A4D21">
        <w:rPr>
          <w:szCs w:val="18"/>
        </w:rPr>
        <w:t xml:space="preserve"> Reich.</w:t>
      </w:r>
    </w:p>
    <w:p w14:paraId="0D1728FB" w14:textId="77777777" w:rsidR="00A35B72" w:rsidRPr="007A4D21" w:rsidRDefault="00A35B72" w:rsidP="00A35B72">
      <w:pPr>
        <w:spacing w:before="120" w:after="120"/>
        <w:jc w:val="both"/>
        <w:rPr>
          <w:szCs w:val="18"/>
        </w:rPr>
      </w:pPr>
    </w:p>
    <w:p w14:paraId="4C8BCF38"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Encore vivaces de nos jours, parce que s’appuyant sur l’idée de souveraineté de l’État, les r</w:t>
      </w:r>
      <w:r w:rsidRPr="007A4D21">
        <w:rPr>
          <w:szCs w:val="18"/>
        </w:rPr>
        <w:t>è</w:t>
      </w:r>
      <w:r w:rsidRPr="007A4D21">
        <w:rPr>
          <w:szCs w:val="18"/>
        </w:rPr>
        <w:t>gles qui réservent le droit de vote aux seuls nationaux. On se souvient qu’elles sont contradictoires avec l’universalisme proclamé par le droit politique</w:t>
      </w:r>
      <w:r>
        <w:rPr>
          <w:szCs w:val="18"/>
        </w:rPr>
        <w:t xml:space="preserve"> </w:t>
      </w:r>
      <w:r w:rsidRPr="007A4D21">
        <w:rPr>
          <w:rFonts w:cs="Arial"/>
          <w:szCs w:val="16"/>
        </w:rPr>
        <w:t>[320]</w:t>
      </w:r>
      <w:r>
        <w:rPr>
          <w:rFonts w:cs="Arial"/>
          <w:szCs w:val="16"/>
        </w:rPr>
        <w:t xml:space="preserve"> </w:t>
      </w:r>
      <w:r w:rsidRPr="007A4D21">
        <w:rPr>
          <w:szCs w:val="18"/>
        </w:rPr>
        <w:t>libéral et qu’en son temps la Révolution française – « ici commence le pays de la l</w:t>
      </w:r>
      <w:r w:rsidRPr="007A4D21">
        <w:rPr>
          <w:szCs w:val="18"/>
        </w:rPr>
        <w:t>i</w:t>
      </w:r>
      <w:r w:rsidRPr="007A4D21">
        <w:rPr>
          <w:szCs w:val="18"/>
        </w:rPr>
        <w:t>berté » – a</w:t>
      </w:r>
      <w:r w:rsidRPr="007A4D21">
        <w:rPr>
          <w:szCs w:val="18"/>
        </w:rPr>
        <w:t>c</w:t>
      </w:r>
      <w:r w:rsidRPr="007A4D21">
        <w:rPr>
          <w:szCs w:val="18"/>
        </w:rPr>
        <w:t>corda la citoyenneté « à tout étranger qui… domicilié en France depuis une année, y vit de son travail, ou acquiert une propri</w:t>
      </w:r>
      <w:r w:rsidRPr="007A4D21">
        <w:rPr>
          <w:szCs w:val="18"/>
        </w:rPr>
        <w:t>é</w:t>
      </w:r>
      <w:r w:rsidRPr="007A4D21">
        <w:rPr>
          <w:szCs w:val="18"/>
        </w:rPr>
        <w:t>té, ou épouse une française, ou adopte un enfant, ou nourrit un viei</w:t>
      </w:r>
      <w:r w:rsidRPr="007A4D21">
        <w:rPr>
          <w:szCs w:val="18"/>
        </w:rPr>
        <w:t>l</w:t>
      </w:r>
      <w:r w:rsidRPr="007A4D21">
        <w:rPr>
          <w:szCs w:val="18"/>
        </w:rPr>
        <w:t>lard, tout étra</w:t>
      </w:r>
      <w:r w:rsidRPr="007A4D21">
        <w:rPr>
          <w:szCs w:val="18"/>
        </w:rPr>
        <w:t>n</w:t>
      </w:r>
      <w:r w:rsidRPr="007A4D21">
        <w:rPr>
          <w:szCs w:val="18"/>
        </w:rPr>
        <w:t>ger enfin qui sera jugé par le Corps législatif avoir bien mérité de l’humanité » (Con</w:t>
      </w:r>
      <w:r w:rsidRPr="007A4D21">
        <w:rPr>
          <w:szCs w:val="18"/>
        </w:rPr>
        <w:t>s</w:t>
      </w:r>
      <w:r w:rsidRPr="007A4D21">
        <w:rPr>
          <w:szCs w:val="18"/>
        </w:rPr>
        <w:t>titution du 24 juin 1793, art. 5). Près de deux cents ans plus tard, cette règle s’applique en Suède ou au Dan</w:t>
      </w:r>
      <w:r w:rsidRPr="007A4D21">
        <w:rPr>
          <w:szCs w:val="18"/>
        </w:rPr>
        <w:t>e</w:t>
      </w:r>
      <w:r w:rsidRPr="007A4D21">
        <w:rPr>
          <w:szCs w:val="18"/>
        </w:rPr>
        <w:t>mark pour les seules élections locales ouve</w:t>
      </w:r>
      <w:r w:rsidRPr="007A4D21">
        <w:rPr>
          <w:szCs w:val="18"/>
        </w:rPr>
        <w:t>r</w:t>
      </w:r>
      <w:r w:rsidRPr="007A4D21">
        <w:rPr>
          <w:szCs w:val="18"/>
        </w:rPr>
        <w:t>tes aux non-nationaux ; quand il fut proposé, en 1981, de l’envisager en France, la réponse des partis politiques fut largement négative, au point d’être presque un</w:t>
      </w:r>
      <w:r w:rsidRPr="007A4D21">
        <w:rPr>
          <w:szCs w:val="18"/>
        </w:rPr>
        <w:t>a</w:t>
      </w:r>
      <w:r w:rsidRPr="007A4D21">
        <w:rPr>
          <w:szCs w:val="18"/>
        </w:rPr>
        <w:t>nime.</w:t>
      </w:r>
    </w:p>
    <w:p w14:paraId="2A996D5D" w14:textId="77777777" w:rsidR="00A35B72" w:rsidRPr="007A4D21" w:rsidRDefault="00A35B72" w:rsidP="00A35B72">
      <w:pPr>
        <w:spacing w:before="120" w:after="120"/>
        <w:jc w:val="both"/>
        <w:rPr>
          <w:szCs w:val="18"/>
        </w:rPr>
      </w:pPr>
    </w:p>
    <w:p w14:paraId="5B055057" w14:textId="77777777" w:rsidR="00A35B72" w:rsidRPr="007A4D21" w:rsidRDefault="00A35B72" w:rsidP="00A35B72">
      <w:pPr>
        <w:pStyle w:val="d"/>
      </w:pPr>
      <w:r w:rsidRPr="007A4D21">
        <w:t>2. La sincérité du suffrage</w:t>
      </w:r>
    </w:p>
    <w:p w14:paraId="75E80559" w14:textId="77777777" w:rsidR="00A35B72" w:rsidRPr="007A4D21" w:rsidRDefault="00A35B72" w:rsidP="00A35B72">
      <w:pPr>
        <w:spacing w:before="120" w:after="120"/>
        <w:jc w:val="both"/>
        <w:rPr>
          <w:szCs w:val="18"/>
        </w:rPr>
      </w:pPr>
    </w:p>
    <w:p w14:paraId="61222F2D" w14:textId="77777777" w:rsidR="00A35B72" w:rsidRPr="007A4D21" w:rsidRDefault="00A35B72" w:rsidP="00A35B72">
      <w:pPr>
        <w:spacing w:before="120" w:after="120"/>
        <w:jc w:val="both"/>
      </w:pPr>
      <w:r w:rsidRPr="007A4D21">
        <w:rPr>
          <w:szCs w:val="18"/>
        </w:rPr>
        <w:t>La sincérité du suffrage semble acquise lorsque le s</w:t>
      </w:r>
      <w:r w:rsidRPr="007A4D21">
        <w:rPr>
          <w:szCs w:val="18"/>
        </w:rPr>
        <w:t>e</w:t>
      </w:r>
      <w:r w:rsidRPr="007A4D21">
        <w:rPr>
          <w:szCs w:val="18"/>
        </w:rPr>
        <w:t>cret du vote est préservé en fait et lorsque les manipul</w:t>
      </w:r>
      <w:r w:rsidRPr="007A4D21">
        <w:rPr>
          <w:szCs w:val="18"/>
        </w:rPr>
        <w:t>a</w:t>
      </w:r>
      <w:r w:rsidRPr="007A4D21">
        <w:rPr>
          <w:szCs w:val="18"/>
        </w:rPr>
        <w:t>tions éventuelles tombent sous le coup de la loi… et des juges.</w:t>
      </w:r>
    </w:p>
    <w:p w14:paraId="7778B752" w14:textId="77777777" w:rsidR="00A35B72" w:rsidRPr="007A4D21" w:rsidRDefault="00A35B72" w:rsidP="00A35B72">
      <w:pPr>
        <w:spacing w:before="120" w:after="120"/>
        <w:jc w:val="both"/>
        <w:rPr>
          <w:szCs w:val="18"/>
        </w:rPr>
      </w:pPr>
    </w:p>
    <w:p w14:paraId="6D1DCD28" w14:textId="77777777" w:rsidR="00A35B72" w:rsidRPr="007A4D21" w:rsidRDefault="00A35B72" w:rsidP="00A35B72">
      <w:pPr>
        <w:pStyle w:val="e"/>
      </w:pPr>
      <w:r w:rsidRPr="007A4D21">
        <w:t>a. Le secret du vote</w:t>
      </w:r>
    </w:p>
    <w:p w14:paraId="2B5467DA" w14:textId="77777777" w:rsidR="00A35B72" w:rsidRPr="007A4D21" w:rsidRDefault="00A35B72" w:rsidP="00A35B72">
      <w:pPr>
        <w:spacing w:before="120" w:after="120"/>
        <w:jc w:val="both"/>
        <w:rPr>
          <w:szCs w:val="18"/>
        </w:rPr>
      </w:pPr>
    </w:p>
    <w:p w14:paraId="6020D476" w14:textId="77777777" w:rsidR="00A35B72" w:rsidRPr="007A4D21" w:rsidRDefault="00A35B72" w:rsidP="00A35B72">
      <w:pPr>
        <w:spacing w:before="120" w:after="120"/>
        <w:jc w:val="both"/>
      </w:pPr>
      <w:r w:rsidRPr="007A4D21">
        <w:rPr>
          <w:szCs w:val="18"/>
        </w:rPr>
        <w:t>Le secret du vote a fait, historiqu</w:t>
      </w:r>
      <w:r w:rsidRPr="007A4D21">
        <w:rPr>
          <w:szCs w:val="18"/>
        </w:rPr>
        <w:t>e</w:t>
      </w:r>
      <w:r w:rsidRPr="007A4D21">
        <w:rPr>
          <w:szCs w:val="18"/>
        </w:rPr>
        <w:t>ment, l’objet de longs débats dont on conçoit qu’ils n’étaient pas un</w:t>
      </w:r>
      <w:r w:rsidRPr="007A4D21">
        <w:rPr>
          <w:szCs w:val="18"/>
        </w:rPr>
        <w:t>i</w:t>
      </w:r>
      <w:r w:rsidRPr="007A4D21">
        <w:rPr>
          <w:szCs w:val="18"/>
        </w:rPr>
        <w:t>quement d’ordre théorique : les adve</w:t>
      </w:r>
      <w:r w:rsidRPr="007A4D21">
        <w:rPr>
          <w:szCs w:val="18"/>
        </w:rPr>
        <w:t>r</w:t>
      </w:r>
      <w:r w:rsidRPr="007A4D21">
        <w:rPr>
          <w:szCs w:val="18"/>
        </w:rPr>
        <w:t>saires du suffrage universel assuraient que le droit de vote ne pouvait être accordé qu’aux individus capables d’assumer la respo</w:t>
      </w:r>
      <w:r w:rsidRPr="007A4D21">
        <w:rPr>
          <w:szCs w:val="18"/>
        </w:rPr>
        <w:t>n</w:t>
      </w:r>
      <w:r w:rsidRPr="007A4D21">
        <w:rPr>
          <w:szCs w:val="18"/>
        </w:rPr>
        <w:t>sabilité d’un choix public ; ses partisans en acceptaient les risques avec plus ou moins de bonne v</w:t>
      </w:r>
      <w:r w:rsidRPr="007A4D21">
        <w:rPr>
          <w:szCs w:val="18"/>
        </w:rPr>
        <w:t>o</w:t>
      </w:r>
      <w:r w:rsidRPr="007A4D21">
        <w:rPr>
          <w:szCs w:val="18"/>
        </w:rPr>
        <w:t>lonté selon les cas : en France, le princ</w:t>
      </w:r>
      <w:r w:rsidRPr="007A4D21">
        <w:rPr>
          <w:szCs w:val="18"/>
        </w:rPr>
        <w:t>i</w:t>
      </w:r>
      <w:r w:rsidRPr="007A4D21">
        <w:rPr>
          <w:szCs w:val="18"/>
        </w:rPr>
        <w:t>pe du vote secret est admis dès 1791, mais sa pratique est longue à mettre en place. Et l’on constate (Rokkan, 1970, p. 153) que les s</w:t>
      </w:r>
      <w:r w:rsidRPr="007A4D21">
        <w:rPr>
          <w:szCs w:val="18"/>
        </w:rPr>
        <w:t>o</w:t>
      </w:r>
      <w:r w:rsidRPr="007A4D21">
        <w:rPr>
          <w:szCs w:val="18"/>
        </w:rPr>
        <w:t>ciétés rurales sont les de</w:t>
      </w:r>
      <w:r w:rsidRPr="007A4D21">
        <w:rPr>
          <w:szCs w:val="18"/>
        </w:rPr>
        <w:t>r</w:t>
      </w:r>
      <w:r w:rsidRPr="007A4D21">
        <w:rPr>
          <w:szCs w:val="18"/>
        </w:rPr>
        <w:t>nières à y adhérer (1901 au Danemark, 1918 en Prusse, 1930 en Hongrie) et que les procédures par lesquelles on cherche à l’imposer dans les pays sous-développés d’Afrique et d’Asie ne sont pas d’une très grande efficacité quand les autorités re</w:t>
      </w:r>
      <w:r w:rsidRPr="007A4D21">
        <w:rPr>
          <w:szCs w:val="18"/>
        </w:rPr>
        <w:t>s</w:t>
      </w:r>
      <w:r w:rsidRPr="007A4D21">
        <w:rPr>
          <w:szCs w:val="18"/>
        </w:rPr>
        <w:t>ponsables du d</w:t>
      </w:r>
      <w:r w:rsidRPr="007A4D21">
        <w:rPr>
          <w:szCs w:val="18"/>
        </w:rPr>
        <w:t>é</w:t>
      </w:r>
      <w:r w:rsidRPr="007A4D21">
        <w:rPr>
          <w:szCs w:val="18"/>
        </w:rPr>
        <w:t>roulement du scrutin désirent les tourner : à l’élection présidentielle de 1974</w:t>
      </w:r>
      <w:r>
        <w:rPr>
          <w:szCs w:val="18"/>
        </w:rPr>
        <w:t>,</w:t>
      </w:r>
      <w:r w:rsidRPr="007A4D21">
        <w:rPr>
          <w:szCs w:val="18"/>
        </w:rPr>
        <w:t xml:space="preserve"> un obscur candidat o</w:t>
      </w:r>
      <w:r w:rsidRPr="007A4D21">
        <w:rPr>
          <w:szCs w:val="18"/>
        </w:rPr>
        <w:t>b</w:t>
      </w:r>
      <w:r w:rsidRPr="007A4D21">
        <w:rPr>
          <w:szCs w:val="18"/>
        </w:rPr>
        <w:t>tient un pourcentage de suffrages anorm</w:t>
      </w:r>
      <w:r w:rsidRPr="007A4D21">
        <w:rPr>
          <w:szCs w:val="18"/>
        </w:rPr>
        <w:t>a</w:t>
      </w:r>
      <w:r w:rsidRPr="007A4D21">
        <w:rPr>
          <w:szCs w:val="18"/>
        </w:rPr>
        <w:t>lement élevé dans le département de la Réunion ; une rapide enquête montre qu’il a, bien involontair</w:t>
      </w:r>
      <w:r w:rsidRPr="007A4D21">
        <w:rPr>
          <w:szCs w:val="18"/>
        </w:rPr>
        <w:t>e</w:t>
      </w:r>
      <w:r w:rsidRPr="007A4D21">
        <w:rPr>
          <w:szCs w:val="18"/>
        </w:rPr>
        <w:t>ment, bénéficié d’une manœuvre mal maîtrisée des partisans de M. Chaban-Delmas – pr</w:t>
      </w:r>
      <w:r w:rsidRPr="007A4D21">
        <w:rPr>
          <w:szCs w:val="18"/>
        </w:rPr>
        <w:t>e</w:t>
      </w:r>
      <w:r w:rsidRPr="007A4D21">
        <w:rPr>
          <w:szCs w:val="18"/>
        </w:rPr>
        <w:t>mier des candidats dans l’ordre alphabétique – qui avaient donné consigne à un grand nombre d’électeurs illettrés de prendre le premier des douze bulletins déposés sur la table à l’entrée du bureau de vote ; dans certains bureaux, l’ordre alphabétique avait été accidente</w:t>
      </w:r>
      <w:r w:rsidRPr="007A4D21">
        <w:rPr>
          <w:szCs w:val="18"/>
        </w:rPr>
        <w:t>l</w:t>
      </w:r>
      <w:r w:rsidRPr="007A4D21">
        <w:rPr>
          <w:szCs w:val="18"/>
        </w:rPr>
        <w:t>lement ou malicie</w:t>
      </w:r>
      <w:r w:rsidRPr="007A4D21">
        <w:rPr>
          <w:szCs w:val="18"/>
        </w:rPr>
        <w:t>u</w:t>
      </w:r>
      <w:r w:rsidRPr="007A4D21">
        <w:rPr>
          <w:szCs w:val="18"/>
        </w:rPr>
        <w:t>sement inversé !</w:t>
      </w:r>
    </w:p>
    <w:p w14:paraId="66838A88" w14:textId="77777777" w:rsidR="00A35B72" w:rsidRPr="007A4D21" w:rsidRDefault="00A35B72" w:rsidP="00A35B72">
      <w:pPr>
        <w:spacing w:before="120" w:after="120"/>
        <w:jc w:val="both"/>
        <w:rPr>
          <w:szCs w:val="18"/>
        </w:rPr>
      </w:pPr>
    </w:p>
    <w:p w14:paraId="5F66712D" w14:textId="77777777" w:rsidR="00A35B72" w:rsidRPr="007A4D21" w:rsidRDefault="00A35B72" w:rsidP="00A35B72">
      <w:pPr>
        <w:pStyle w:val="e"/>
      </w:pPr>
      <w:r w:rsidRPr="007A4D21">
        <w:t>b. Les manipul</w:t>
      </w:r>
      <w:r w:rsidRPr="007A4D21">
        <w:t>a</w:t>
      </w:r>
      <w:r w:rsidRPr="007A4D21">
        <w:t>tions électorales</w:t>
      </w:r>
    </w:p>
    <w:p w14:paraId="7810A928" w14:textId="77777777" w:rsidR="00A35B72" w:rsidRPr="007A4D21" w:rsidRDefault="00A35B72" w:rsidP="00A35B72">
      <w:pPr>
        <w:spacing w:before="120" w:after="120"/>
        <w:jc w:val="both"/>
        <w:rPr>
          <w:szCs w:val="18"/>
        </w:rPr>
      </w:pPr>
    </w:p>
    <w:p w14:paraId="32364D42" w14:textId="77777777" w:rsidR="00A35B72" w:rsidRPr="007A4D21" w:rsidRDefault="00A35B72" w:rsidP="00A35B72">
      <w:pPr>
        <w:spacing w:before="120" w:after="120"/>
        <w:jc w:val="both"/>
      </w:pPr>
      <w:r w:rsidRPr="007A4D21">
        <w:rPr>
          <w:szCs w:val="18"/>
        </w:rPr>
        <w:t>Cette anecdote… d’arroseur arrosé nous fait entrer dans le chapitre inépuisable et délicat des manipulations éle</w:t>
      </w:r>
      <w:r w:rsidRPr="007A4D21">
        <w:rPr>
          <w:szCs w:val="18"/>
        </w:rPr>
        <w:t>c</w:t>
      </w:r>
      <w:r w:rsidRPr="007A4D21">
        <w:rPr>
          <w:szCs w:val="18"/>
        </w:rPr>
        <w:t>torales. Fort prisé par les historiens du droit politique, il fleurait bon la campagne, avec les qu</w:t>
      </w:r>
      <w:r w:rsidRPr="007A4D21">
        <w:rPr>
          <w:szCs w:val="18"/>
        </w:rPr>
        <w:t>e</w:t>
      </w:r>
      <w:r w:rsidRPr="007A4D21">
        <w:rPr>
          <w:szCs w:val="18"/>
        </w:rPr>
        <w:t>relles jamais épu</w:t>
      </w:r>
      <w:r w:rsidRPr="007A4D21">
        <w:rPr>
          <w:szCs w:val="18"/>
        </w:rPr>
        <w:t>i</w:t>
      </w:r>
      <w:r w:rsidRPr="007A4D21">
        <w:rPr>
          <w:szCs w:val="18"/>
        </w:rPr>
        <w:t>sées entre l’instituteur et le curé, le hobereau et le médecin (Marcault, 1910) que l’on retrouve avec que</w:t>
      </w:r>
      <w:r w:rsidRPr="007A4D21">
        <w:rPr>
          <w:szCs w:val="18"/>
        </w:rPr>
        <w:t>l</w:t>
      </w:r>
      <w:r w:rsidRPr="007A4D21">
        <w:rPr>
          <w:szCs w:val="18"/>
        </w:rPr>
        <w:t>ques variantes infimes de l’autre côté de l’Atlantique (H</w:t>
      </w:r>
      <w:r w:rsidRPr="007A4D21">
        <w:rPr>
          <w:szCs w:val="18"/>
        </w:rPr>
        <w:t>a</w:t>
      </w:r>
      <w:r w:rsidRPr="007A4D21">
        <w:rPr>
          <w:szCs w:val="18"/>
        </w:rPr>
        <w:t>melin, 1962). Car la fraude est de tous les temps et de tous les pays, avec des fo</w:t>
      </w:r>
      <w:r w:rsidRPr="007A4D21">
        <w:rPr>
          <w:szCs w:val="18"/>
        </w:rPr>
        <w:t>r</w:t>
      </w:r>
      <w:r w:rsidRPr="007A4D21">
        <w:rPr>
          <w:szCs w:val="18"/>
        </w:rPr>
        <w:t>mes jamais figées qui montrent la surprenante habileté des acteurs du jeu politique à d</w:t>
      </w:r>
      <w:r w:rsidRPr="007A4D21">
        <w:rPr>
          <w:szCs w:val="18"/>
        </w:rPr>
        <w:t>é</w:t>
      </w:r>
      <w:r w:rsidRPr="007A4D21">
        <w:rPr>
          <w:szCs w:val="18"/>
        </w:rPr>
        <w:t>couvrir de nouvelles techniques propres à décourager le plus subtil ce</w:t>
      </w:r>
      <w:r w:rsidRPr="007A4D21">
        <w:rPr>
          <w:szCs w:val="18"/>
        </w:rPr>
        <w:t>n</w:t>
      </w:r>
      <w:r w:rsidRPr="007A4D21">
        <w:rPr>
          <w:szCs w:val="18"/>
        </w:rPr>
        <w:t>seur.</w:t>
      </w:r>
    </w:p>
    <w:p w14:paraId="683E9BD7" w14:textId="77777777" w:rsidR="00A35B72" w:rsidRPr="007A4D21" w:rsidRDefault="00A35B72" w:rsidP="00A35B72">
      <w:pPr>
        <w:spacing w:before="120" w:after="120"/>
        <w:jc w:val="both"/>
      </w:pPr>
      <w:r w:rsidRPr="007A4D21">
        <w:t>[321]</w:t>
      </w:r>
    </w:p>
    <w:p w14:paraId="44ED7028" w14:textId="77777777" w:rsidR="00A35B72" w:rsidRDefault="00A35B72" w:rsidP="00A35B72">
      <w:pPr>
        <w:spacing w:before="120" w:after="120"/>
        <w:jc w:val="both"/>
        <w:rPr>
          <w:szCs w:val="18"/>
        </w:rPr>
      </w:pPr>
      <w:r w:rsidRPr="007A4D21">
        <w:rPr>
          <w:szCs w:val="18"/>
        </w:rPr>
        <w:t>Sans prétendre en donner ici une typ</w:t>
      </w:r>
      <w:r w:rsidRPr="007A4D21">
        <w:rPr>
          <w:szCs w:val="18"/>
        </w:rPr>
        <w:t>o</w:t>
      </w:r>
      <w:r w:rsidRPr="007A4D21">
        <w:rPr>
          <w:szCs w:val="18"/>
        </w:rPr>
        <w:t>logie juridique (Knaub, 1970), il nous paraît cepe</w:t>
      </w:r>
      <w:r w:rsidRPr="007A4D21">
        <w:rPr>
          <w:szCs w:val="18"/>
        </w:rPr>
        <w:t>n</w:t>
      </w:r>
      <w:r w:rsidRPr="007A4D21">
        <w:rPr>
          <w:szCs w:val="18"/>
        </w:rPr>
        <w:t>dant opportun d’observer :</w:t>
      </w:r>
    </w:p>
    <w:p w14:paraId="63F47B55" w14:textId="77777777" w:rsidR="00A35B72" w:rsidRPr="007A4D21" w:rsidRDefault="00A35B72" w:rsidP="00A35B72">
      <w:pPr>
        <w:spacing w:before="120" w:after="120"/>
        <w:jc w:val="both"/>
      </w:pPr>
    </w:p>
    <w:p w14:paraId="352C4CB0" w14:textId="77777777" w:rsidR="00A35B72" w:rsidRPr="007A4D21" w:rsidRDefault="00A35B72" w:rsidP="00A35B72">
      <w:pPr>
        <w:spacing w:before="120" w:after="120"/>
        <w:jc w:val="both"/>
      </w:pPr>
      <w:r w:rsidRPr="007A4D21">
        <w:rPr>
          <w:rStyle w:val="Textenonproportionnel"/>
          <w:color w:val="000000"/>
          <w:szCs w:val="28"/>
          <w:highlight w:val="white"/>
        </w:rPr>
        <w:t xml:space="preserve">● </w:t>
      </w:r>
      <w:r w:rsidRPr="007A4D21">
        <w:rPr>
          <w:szCs w:val="18"/>
        </w:rPr>
        <w:t>Que le problème aujourd’hui le plus important est incontest</w:t>
      </w:r>
      <w:r w:rsidRPr="007A4D21">
        <w:rPr>
          <w:szCs w:val="18"/>
        </w:rPr>
        <w:t>a</w:t>
      </w:r>
      <w:r w:rsidRPr="007A4D21">
        <w:rPr>
          <w:szCs w:val="18"/>
        </w:rPr>
        <w:t>blement celui des pressions d’ordre psycholog</w:t>
      </w:r>
      <w:r w:rsidRPr="007A4D21">
        <w:rPr>
          <w:szCs w:val="18"/>
        </w:rPr>
        <w:t>i</w:t>
      </w:r>
      <w:r w:rsidRPr="007A4D21">
        <w:rPr>
          <w:szCs w:val="18"/>
        </w:rPr>
        <w:t>que que l’électeur subit comme cible de techniques de prop</w:t>
      </w:r>
      <w:r w:rsidRPr="007A4D21">
        <w:rPr>
          <w:szCs w:val="18"/>
        </w:rPr>
        <w:t>a</w:t>
      </w:r>
      <w:r w:rsidRPr="007A4D21">
        <w:rPr>
          <w:szCs w:val="18"/>
        </w:rPr>
        <w:t>gande directement inspirées du marketing (Rose, 1970) et dont le coût crée entre les divers cand</w:t>
      </w:r>
      <w:r w:rsidRPr="007A4D21">
        <w:rPr>
          <w:szCs w:val="18"/>
        </w:rPr>
        <w:t>i</w:t>
      </w:r>
      <w:r w:rsidRPr="007A4D21">
        <w:rPr>
          <w:szCs w:val="18"/>
        </w:rPr>
        <w:t>dats une situation d’inégalité absolument intolérable et dévastatrice du multipartisme, qui peut sans qu’on s’en rende bien compte, pr</w:t>
      </w:r>
      <w:r w:rsidRPr="007A4D21">
        <w:rPr>
          <w:szCs w:val="18"/>
        </w:rPr>
        <w:t>o</w:t>
      </w:r>
      <w:r w:rsidRPr="007A4D21">
        <w:rPr>
          <w:szCs w:val="18"/>
        </w:rPr>
        <w:t>voquer la résurrection de la candidat</w:t>
      </w:r>
      <w:r w:rsidRPr="007A4D21">
        <w:rPr>
          <w:szCs w:val="18"/>
        </w:rPr>
        <w:t>u</w:t>
      </w:r>
      <w:r w:rsidRPr="007A4D21">
        <w:rPr>
          <w:szCs w:val="18"/>
        </w:rPr>
        <w:t>re officielle (Le Seac’h, 1981).</w:t>
      </w:r>
    </w:p>
    <w:p w14:paraId="7F86C97C" w14:textId="77777777" w:rsidR="00A35B72" w:rsidRPr="007A4D21" w:rsidRDefault="00A35B72" w:rsidP="00A35B72">
      <w:pPr>
        <w:spacing w:before="120" w:after="120"/>
        <w:jc w:val="both"/>
      </w:pPr>
      <w:r w:rsidRPr="007A4D21">
        <w:rPr>
          <w:rStyle w:val="Textenonproportionnel"/>
          <w:color w:val="000000"/>
          <w:szCs w:val="28"/>
          <w:highlight w:val="white"/>
        </w:rPr>
        <w:t xml:space="preserve">● </w:t>
      </w:r>
      <w:r w:rsidRPr="007A4D21">
        <w:rPr>
          <w:szCs w:val="18"/>
        </w:rPr>
        <w:t>Qu’on ne peut négliger la question, somme toute voisine, de l’influence de la publication des so</w:t>
      </w:r>
      <w:r w:rsidRPr="007A4D21">
        <w:rPr>
          <w:szCs w:val="18"/>
        </w:rPr>
        <w:t>n</w:t>
      </w:r>
      <w:r w:rsidRPr="007A4D21">
        <w:rPr>
          <w:szCs w:val="18"/>
        </w:rPr>
        <w:t>dages d’opinion sur les électeurs indécis dans les heures précédant le scrutin. La question est assez v</w:t>
      </w:r>
      <w:r w:rsidRPr="007A4D21">
        <w:rPr>
          <w:szCs w:val="18"/>
        </w:rPr>
        <w:t>i</w:t>
      </w:r>
      <w:r w:rsidRPr="007A4D21">
        <w:rPr>
          <w:szCs w:val="18"/>
        </w:rPr>
        <w:t>vement débattue, dans des termes pas toujours très obje</w:t>
      </w:r>
      <w:r w:rsidRPr="007A4D21">
        <w:rPr>
          <w:szCs w:val="18"/>
        </w:rPr>
        <w:t>c</w:t>
      </w:r>
      <w:r w:rsidRPr="007A4D21">
        <w:rPr>
          <w:szCs w:val="18"/>
        </w:rPr>
        <w:t>tifs puisque ceux qui se plaignent de ces publications n’y a</w:t>
      </w:r>
      <w:r w:rsidRPr="007A4D21">
        <w:rPr>
          <w:szCs w:val="18"/>
        </w:rPr>
        <w:t>p</w:t>
      </w:r>
      <w:r w:rsidRPr="007A4D21">
        <w:rPr>
          <w:szCs w:val="18"/>
        </w:rPr>
        <w:t>paraissent jamais en position favorable ; les instituts de sondage répondent par… des so</w:t>
      </w:r>
      <w:r w:rsidRPr="007A4D21">
        <w:rPr>
          <w:szCs w:val="18"/>
        </w:rPr>
        <w:t>n</w:t>
      </w:r>
      <w:r w:rsidRPr="007A4D21">
        <w:rPr>
          <w:szCs w:val="18"/>
        </w:rPr>
        <w:t>dages qui montrent que 90 % des personnes interrogées – en 1974, en France – n’ont pas modifié leur intention de vote à la suite de ces p</w:t>
      </w:r>
      <w:r w:rsidRPr="007A4D21">
        <w:rPr>
          <w:szCs w:val="18"/>
        </w:rPr>
        <w:t>u</w:t>
      </w:r>
      <w:r w:rsidRPr="007A4D21">
        <w:rPr>
          <w:szCs w:val="18"/>
        </w:rPr>
        <w:t>blications. Quant aux politistes, ils ne se prononcent pas avec certitude (Favre, 1974), mais considèrent que cette i</w:t>
      </w:r>
      <w:r w:rsidRPr="007A4D21">
        <w:rPr>
          <w:szCs w:val="18"/>
        </w:rPr>
        <w:t>n</w:t>
      </w:r>
      <w:r w:rsidRPr="007A4D21">
        <w:rPr>
          <w:szCs w:val="18"/>
        </w:rPr>
        <w:t>fluence varie en fonction du type de votation, c’est-à-dire, au fond, en fonction de l’enjeu ; fa</w:t>
      </w:r>
      <w:r w:rsidRPr="007A4D21">
        <w:rPr>
          <w:szCs w:val="18"/>
        </w:rPr>
        <w:t>i</w:t>
      </w:r>
      <w:r w:rsidRPr="007A4D21">
        <w:rPr>
          <w:szCs w:val="18"/>
        </w:rPr>
        <w:t>ble pour une éle</w:t>
      </w:r>
      <w:r w:rsidRPr="007A4D21">
        <w:rPr>
          <w:szCs w:val="18"/>
        </w:rPr>
        <w:t>c</w:t>
      </w:r>
      <w:r w:rsidRPr="007A4D21">
        <w:rPr>
          <w:szCs w:val="18"/>
        </w:rPr>
        <w:t>tion législative, elle est sans doute plus forte à l’occasion d’une élection présidentielle « à la française » où elle re</w:t>
      </w:r>
      <w:r w:rsidRPr="007A4D21">
        <w:rPr>
          <w:szCs w:val="18"/>
        </w:rPr>
        <w:t>m</w:t>
      </w:r>
      <w:r w:rsidRPr="007A4D21">
        <w:rPr>
          <w:szCs w:val="18"/>
        </w:rPr>
        <w:t>plit une fonction d’accélérateur à la baisse au détriment de certains candidats – M. Chaban-Delmas en 1974 : « J’ai été vaincu par les sondages » – dont les électeurs perço</w:t>
      </w:r>
      <w:r w:rsidRPr="007A4D21">
        <w:rPr>
          <w:szCs w:val="18"/>
        </w:rPr>
        <w:t>i</w:t>
      </w:r>
      <w:r w:rsidRPr="007A4D21">
        <w:rPr>
          <w:szCs w:val="18"/>
        </w:rPr>
        <w:t>vent qu’ils ont perdu toutes chances de figurer dans le couple des candidats du second tour de scr</w:t>
      </w:r>
      <w:r w:rsidRPr="007A4D21">
        <w:rPr>
          <w:szCs w:val="18"/>
        </w:rPr>
        <w:t>u</w:t>
      </w:r>
      <w:r w:rsidRPr="007A4D21">
        <w:rPr>
          <w:szCs w:val="18"/>
        </w:rPr>
        <w:t>tin </w:t>
      </w:r>
      <w:r w:rsidRPr="007A4D21">
        <w:rPr>
          <w:rStyle w:val="Appelnotedebasdep"/>
          <w:szCs w:val="18"/>
        </w:rPr>
        <w:footnoteReference w:id="161"/>
      </w:r>
      <w:r w:rsidRPr="007A4D21">
        <w:rPr>
          <w:szCs w:val="18"/>
        </w:rPr>
        <w:t>.</w:t>
      </w:r>
    </w:p>
    <w:p w14:paraId="70EC9A2C" w14:textId="77777777" w:rsidR="00A35B72" w:rsidRPr="007A4D21" w:rsidRDefault="00A35B72" w:rsidP="00A35B72">
      <w:pPr>
        <w:spacing w:before="120" w:after="120"/>
        <w:jc w:val="both"/>
      </w:pPr>
      <w:r w:rsidRPr="007A4D21">
        <w:rPr>
          <w:rStyle w:val="Textenonproportionnel"/>
          <w:color w:val="000000"/>
          <w:szCs w:val="28"/>
          <w:highlight w:val="white"/>
        </w:rPr>
        <w:t xml:space="preserve">● </w:t>
      </w:r>
      <w:r w:rsidRPr="007A4D21">
        <w:rPr>
          <w:szCs w:val="18"/>
        </w:rPr>
        <w:t>Que les pratiques les plus traditionnelles, à base d’urnes bou</w:t>
      </w:r>
      <w:r w:rsidRPr="007A4D21">
        <w:rPr>
          <w:szCs w:val="18"/>
        </w:rPr>
        <w:t>r</w:t>
      </w:r>
      <w:r w:rsidRPr="007A4D21">
        <w:rPr>
          <w:szCs w:val="18"/>
        </w:rPr>
        <w:t>rées, de procès-verbaux tr</w:t>
      </w:r>
      <w:r w:rsidRPr="007A4D21">
        <w:rPr>
          <w:szCs w:val="18"/>
        </w:rPr>
        <w:t>u</w:t>
      </w:r>
      <w:r w:rsidRPr="007A4D21">
        <w:rPr>
          <w:szCs w:val="18"/>
        </w:rPr>
        <w:t>qués, de documents falsifiés, etc., n’ont pas disparu comme on pouvait l’espérer et demeurent partic</w:t>
      </w:r>
      <w:r w:rsidRPr="007A4D21">
        <w:rPr>
          <w:szCs w:val="18"/>
        </w:rPr>
        <w:t>u</w:t>
      </w:r>
      <w:r w:rsidRPr="007A4D21">
        <w:rPr>
          <w:szCs w:val="18"/>
        </w:rPr>
        <w:t>lièrement vivaces à l’occasion d’élections locales qui ne mettent pas en cause la politique générale de l’État mais peuvent porter atteinte à la stabilité de l’emploi… municipal menacé par des pratiques inspirées du syst</w:t>
      </w:r>
      <w:r w:rsidRPr="007A4D21">
        <w:rPr>
          <w:szCs w:val="18"/>
        </w:rPr>
        <w:t>è</w:t>
      </w:r>
      <w:r w:rsidRPr="007A4D21">
        <w:rPr>
          <w:szCs w:val="18"/>
        </w:rPr>
        <w:t>me des dépouilles et que les statuts protègent in</w:t>
      </w:r>
      <w:r w:rsidRPr="007A4D21">
        <w:rPr>
          <w:szCs w:val="18"/>
        </w:rPr>
        <w:t>é</w:t>
      </w:r>
      <w:r w:rsidRPr="007A4D21">
        <w:rPr>
          <w:szCs w:val="18"/>
        </w:rPr>
        <w:t>galement. On a pu alors, par-delà la p</w:t>
      </w:r>
      <w:r w:rsidRPr="007A4D21">
        <w:rPr>
          <w:szCs w:val="18"/>
        </w:rPr>
        <w:t>o</w:t>
      </w:r>
      <w:r w:rsidRPr="007A4D21">
        <w:rPr>
          <w:szCs w:val="18"/>
        </w:rPr>
        <w:t>lémique qui oppose la fraude de droite, ludique et occasionnelle, à la fraude de gauche, structurelle et nécessaire – pui</w:t>
      </w:r>
      <w:r w:rsidRPr="007A4D21">
        <w:rPr>
          <w:szCs w:val="18"/>
        </w:rPr>
        <w:t>s</w:t>
      </w:r>
      <w:r w:rsidRPr="007A4D21">
        <w:rPr>
          <w:szCs w:val="18"/>
        </w:rPr>
        <w:t>que, explique-t-on, quand elle prend le pouvoir, la gauche ne peut e</w:t>
      </w:r>
      <w:r w:rsidRPr="007A4D21">
        <w:rPr>
          <w:szCs w:val="18"/>
        </w:rPr>
        <w:t>n</w:t>
      </w:r>
      <w:r w:rsidRPr="007A4D21">
        <w:rPr>
          <w:szCs w:val="18"/>
        </w:rPr>
        <w:t>visager de le rendre (Griotteray, 1983) – faire resurgir les phénomènes de clientélisme que l’élection locale renforce considérablement (N</w:t>
      </w:r>
      <w:r w:rsidRPr="007A4D21">
        <w:rPr>
          <w:szCs w:val="18"/>
        </w:rPr>
        <w:t>e</w:t>
      </w:r>
      <w:r w:rsidRPr="007A4D21">
        <w:rPr>
          <w:szCs w:val="18"/>
        </w:rPr>
        <w:t>vers, 1983) et dont il convie</w:t>
      </w:r>
      <w:r w:rsidRPr="007A4D21">
        <w:rPr>
          <w:szCs w:val="18"/>
        </w:rPr>
        <w:t>n</w:t>
      </w:r>
      <w:r w:rsidRPr="007A4D21">
        <w:rPr>
          <w:szCs w:val="18"/>
        </w:rPr>
        <w:t>drait désormais de mesurer la portée comme frein à l’alternance.</w:t>
      </w:r>
    </w:p>
    <w:p w14:paraId="3FE37B34" w14:textId="77777777" w:rsidR="00A35B72" w:rsidRPr="007A4D21" w:rsidRDefault="00A35B72" w:rsidP="00A35B72">
      <w:pPr>
        <w:spacing w:before="120" w:after="120"/>
        <w:jc w:val="both"/>
      </w:pPr>
      <w:r w:rsidRPr="007A4D21">
        <w:rPr>
          <w:rFonts w:cs="Arial"/>
          <w:szCs w:val="16"/>
        </w:rPr>
        <w:t>[322]</w:t>
      </w:r>
    </w:p>
    <w:p w14:paraId="14FA3F0D" w14:textId="77777777" w:rsidR="00A35B72" w:rsidRPr="007A4D21" w:rsidRDefault="00A35B72" w:rsidP="00A35B72">
      <w:pPr>
        <w:spacing w:before="120" w:after="120"/>
        <w:jc w:val="both"/>
      </w:pPr>
      <w:r w:rsidRPr="007A4D21">
        <w:rPr>
          <w:rStyle w:val="Textenonproportionnel"/>
          <w:color w:val="000000"/>
          <w:szCs w:val="28"/>
          <w:highlight w:val="white"/>
        </w:rPr>
        <w:t xml:space="preserve">● </w:t>
      </w:r>
      <w:r w:rsidRPr="007A4D21">
        <w:rPr>
          <w:szCs w:val="18"/>
        </w:rPr>
        <w:t>Que le droit politique n’a pas, quant à présent, trouvé la potion magique permettant de sanctionner les manipulations élector</w:t>
      </w:r>
      <w:r w:rsidRPr="007A4D21">
        <w:rPr>
          <w:szCs w:val="18"/>
        </w:rPr>
        <w:t>a</w:t>
      </w:r>
      <w:r w:rsidRPr="007A4D21">
        <w:rPr>
          <w:szCs w:val="18"/>
        </w:rPr>
        <w:t>les. L’intervention du juge – de droit commun ou d’exception – peut être regardée comme une intrusion, une infraction au principe de sépar</w:t>
      </w:r>
      <w:r w:rsidRPr="007A4D21">
        <w:rPr>
          <w:szCs w:val="18"/>
        </w:rPr>
        <w:t>a</w:t>
      </w:r>
      <w:r w:rsidRPr="007A4D21">
        <w:rPr>
          <w:szCs w:val="18"/>
        </w:rPr>
        <w:t>tion des pouvoirs ou une atteinte à la souvera</w:t>
      </w:r>
      <w:r w:rsidRPr="007A4D21">
        <w:rPr>
          <w:szCs w:val="18"/>
        </w:rPr>
        <w:t>i</w:t>
      </w:r>
      <w:r w:rsidRPr="007A4D21">
        <w:rPr>
          <w:szCs w:val="18"/>
        </w:rPr>
        <w:t>neté populaire (quand il s’agit d’une procédure référendaire : en 1962, le Conseil constitutio</w:t>
      </w:r>
      <w:r w:rsidRPr="007A4D21">
        <w:rPr>
          <w:szCs w:val="18"/>
        </w:rPr>
        <w:t>n</w:t>
      </w:r>
      <w:r w:rsidRPr="007A4D21">
        <w:rPr>
          <w:szCs w:val="18"/>
        </w:rPr>
        <w:t>nel reconnaît qu’il ne peut décemment pas conte</w:t>
      </w:r>
      <w:r w:rsidRPr="007A4D21">
        <w:rPr>
          <w:szCs w:val="18"/>
        </w:rPr>
        <w:t>s</w:t>
      </w:r>
      <w:r w:rsidRPr="007A4D21">
        <w:rPr>
          <w:szCs w:val="18"/>
        </w:rPr>
        <w:t>ter sur la base du droit la décision p</w:t>
      </w:r>
      <w:r w:rsidRPr="007A4D21">
        <w:rPr>
          <w:szCs w:val="18"/>
        </w:rPr>
        <w:t>o</w:t>
      </w:r>
      <w:r w:rsidRPr="007A4D21">
        <w:rPr>
          <w:szCs w:val="18"/>
        </w:rPr>
        <w:t>litique souveraine du peuple). L’intervention des assemblées politiques n’est guère éd</w:t>
      </w:r>
      <w:r w:rsidRPr="007A4D21">
        <w:rPr>
          <w:szCs w:val="18"/>
        </w:rPr>
        <w:t>i</w:t>
      </w:r>
      <w:r w:rsidRPr="007A4D21">
        <w:rPr>
          <w:szCs w:val="18"/>
        </w:rPr>
        <w:t>fiante : elles ignorent le droit ou le replacent dans un contexte polémique et partisan qui le dénat</w:t>
      </w:r>
      <w:r w:rsidRPr="007A4D21">
        <w:rPr>
          <w:szCs w:val="18"/>
        </w:rPr>
        <w:t>u</w:t>
      </w:r>
      <w:r w:rsidRPr="007A4D21">
        <w:rPr>
          <w:szCs w:val="18"/>
        </w:rPr>
        <w:t>re : les débats d’invalidation des députés poujadistes en 1956, la démi</w:t>
      </w:r>
      <w:r w:rsidRPr="007A4D21">
        <w:rPr>
          <w:szCs w:val="18"/>
        </w:rPr>
        <w:t>s</w:t>
      </w:r>
      <w:r w:rsidRPr="007A4D21">
        <w:rPr>
          <w:szCs w:val="18"/>
        </w:rPr>
        <w:t>sion forcée du président Nixon en 1974 en sont des indices irréfut</w:t>
      </w:r>
      <w:r w:rsidRPr="007A4D21">
        <w:rPr>
          <w:szCs w:val="18"/>
        </w:rPr>
        <w:t>a</w:t>
      </w:r>
      <w:r w:rsidRPr="007A4D21">
        <w:rPr>
          <w:szCs w:val="18"/>
        </w:rPr>
        <w:t>bles – encore que, dans cette de</w:t>
      </w:r>
      <w:r w:rsidRPr="007A4D21">
        <w:rPr>
          <w:szCs w:val="18"/>
        </w:rPr>
        <w:t>r</w:t>
      </w:r>
      <w:r w:rsidRPr="007A4D21">
        <w:rPr>
          <w:szCs w:val="18"/>
        </w:rPr>
        <w:t xml:space="preserve">nière hypothèse l’attitude des </w:t>
      </w:r>
      <w:r w:rsidRPr="007A4D21">
        <w:rPr>
          <w:i/>
          <w:iCs/>
          <w:szCs w:val="18"/>
        </w:rPr>
        <w:t xml:space="preserve">congressmen </w:t>
      </w:r>
      <w:r w:rsidRPr="007A4D21">
        <w:rPr>
          <w:szCs w:val="18"/>
        </w:rPr>
        <w:t>républicains venus signifier son congé au Président co</w:t>
      </w:r>
      <w:r w:rsidRPr="007A4D21">
        <w:rPr>
          <w:szCs w:val="18"/>
        </w:rPr>
        <w:t>u</w:t>
      </w:r>
      <w:r w:rsidRPr="007A4D21">
        <w:rPr>
          <w:szCs w:val="18"/>
        </w:rPr>
        <w:t>pable d’écouter aux portes ait pu s’appuyer sur le résultat de sond</w:t>
      </w:r>
      <w:r w:rsidRPr="007A4D21">
        <w:rPr>
          <w:szCs w:val="18"/>
        </w:rPr>
        <w:t>a</w:t>
      </w:r>
      <w:r w:rsidRPr="007A4D21">
        <w:rPr>
          <w:szCs w:val="18"/>
        </w:rPr>
        <w:t>ges qui montraient à l’évidence qu’une large majorité (sile</w:t>
      </w:r>
      <w:r w:rsidRPr="007A4D21">
        <w:rPr>
          <w:szCs w:val="18"/>
        </w:rPr>
        <w:t>n</w:t>
      </w:r>
      <w:r w:rsidRPr="007A4D21">
        <w:rPr>
          <w:szCs w:val="18"/>
        </w:rPr>
        <w:t>cieuse) des citoyens l’avait… conda</w:t>
      </w:r>
      <w:r w:rsidRPr="007A4D21">
        <w:rPr>
          <w:szCs w:val="18"/>
        </w:rPr>
        <w:t>m</w:t>
      </w:r>
      <w:r w:rsidRPr="007A4D21">
        <w:rPr>
          <w:szCs w:val="18"/>
        </w:rPr>
        <w:t>né </w:t>
      </w:r>
      <w:r w:rsidRPr="007A4D21">
        <w:rPr>
          <w:rStyle w:val="Appelnotedebasdep"/>
          <w:szCs w:val="18"/>
        </w:rPr>
        <w:footnoteReference w:id="162"/>
      </w:r>
      <w:r w:rsidRPr="007A4D21">
        <w:rPr>
          <w:szCs w:val="18"/>
        </w:rPr>
        <w:t>. C’est d’ailleurs dans cette dernière direction – l’arbitrage populaire – que la solution peut être trouvée ; mais à l’initiative de qui ?</w:t>
      </w:r>
    </w:p>
    <w:p w14:paraId="5F51A24C" w14:textId="77777777" w:rsidR="00A35B72" w:rsidRPr="007A4D21" w:rsidRDefault="00A35B72" w:rsidP="00A35B72">
      <w:pPr>
        <w:spacing w:before="120" w:after="120"/>
        <w:jc w:val="both"/>
      </w:pPr>
      <w:r w:rsidRPr="007A4D21">
        <w:rPr>
          <w:szCs w:val="18"/>
        </w:rPr>
        <w:t>L’électeur ne d</w:t>
      </w:r>
      <w:r w:rsidRPr="007A4D21">
        <w:rPr>
          <w:szCs w:val="18"/>
        </w:rPr>
        <w:t>é</w:t>
      </w:r>
      <w:r w:rsidRPr="007A4D21">
        <w:rPr>
          <w:szCs w:val="18"/>
        </w:rPr>
        <w:t>signe pas les joueurs et ne distribue pas les cartes.</w:t>
      </w:r>
    </w:p>
    <w:p w14:paraId="59CC2FE0" w14:textId="77777777" w:rsidR="00A35B72" w:rsidRPr="007A4D21" w:rsidRDefault="00A35B72" w:rsidP="00A35B72">
      <w:pPr>
        <w:spacing w:before="120" w:after="120"/>
        <w:jc w:val="both"/>
        <w:rPr>
          <w:szCs w:val="18"/>
        </w:rPr>
      </w:pPr>
      <w:r>
        <w:rPr>
          <w:szCs w:val="18"/>
        </w:rPr>
        <w:br w:type="page"/>
      </w:r>
    </w:p>
    <w:p w14:paraId="09557E4B" w14:textId="77777777" w:rsidR="00A35B72" w:rsidRPr="007A4D21" w:rsidRDefault="00A35B72" w:rsidP="00A35B72">
      <w:pPr>
        <w:pStyle w:val="b"/>
      </w:pPr>
      <w:r w:rsidRPr="007A4D21">
        <w:t>B. LA PORTÉE DU DROIT DE SU</w:t>
      </w:r>
      <w:r w:rsidRPr="007A4D21">
        <w:t>F</w:t>
      </w:r>
      <w:r w:rsidRPr="007A4D21">
        <w:t>FRAGE</w:t>
      </w:r>
    </w:p>
    <w:p w14:paraId="2FDAB586" w14:textId="77777777" w:rsidR="00A35B72" w:rsidRPr="007A4D21" w:rsidRDefault="00A35B72" w:rsidP="00A35B72">
      <w:pPr>
        <w:spacing w:before="120" w:after="120"/>
        <w:jc w:val="both"/>
        <w:rPr>
          <w:szCs w:val="18"/>
        </w:rPr>
      </w:pPr>
    </w:p>
    <w:p w14:paraId="7472AAF2" w14:textId="77777777" w:rsidR="00A35B72" w:rsidRPr="007A4D21" w:rsidRDefault="00A35B72" w:rsidP="00A35B72">
      <w:pPr>
        <w:spacing w:before="120" w:after="120"/>
        <w:jc w:val="both"/>
      </w:pPr>
      <w:r w:rsidRPr="007A4D21">
        <w:rPr>
          <w:szCs w:val="18"/>
        </w:rPr>
        <w:t>La portée du droit de suffrage a retenu d’abord l’attention du droit politique en termes d’égalité dans la représentation des gouvernés. La préoccupation fondamentale peut être exprimée simpl</w:t>
      </w:r>
      <w:r w:rsidRPr="007A4D21">
        <w:rPr>
          <w:szCs w:val="18"/>
        </w:rPr>
        <w:t>e</w:t>
      </w:r>
      <w:r w:rsidRPr="007A4D21">
        <w:rPr>
          <w:szCs w:val="18"/>
        </w:rPr>
        <w:t>ment : que le poids politique respectif de chaque électeur soit le même sur toute l’étendue du territo</w:t>
      </w:r>
      <w:r w:rsidRPr="007A4D21">
        <w:rPr>
          <w:szCs w:val="18"/>
        </w:rPr>
        <w:t>i</w:t>
      </w:r>
      <w:r w:rsidRPr="007A4D21">
        <w:rPr>
          <w:szCs w:val="18"/>
        </w:rPr>
        <w:t>re national et dans la dévolution de chacun des sièges que compte l’assemblée considérée </w:t>
      </w:r>
      <w:r w:rsidRPr="007A4D21">
        <w:rPr>
          <w:rStyle w:val="Appelnotedebasdep"/>
          <w:szCs w:val="18"/>
        </w:rPr>
        <w:footnoteReference w:id="163"/>
      </w:r>
      <w:r w:rsidRPr="007A4D21">
        <w:rPr>
          <w:szCs w:val="18"/>
        </w:rPr>
        <w:t>. En fait, ces deux appr</w:t>
      </w:r>
      <w:r w:rsidRPr="007A4D21">
        <w:rPr>
          <w:szCs w:val="18"/>
        </w:rPr>
        <w:t>o</w:t>
      </w:r>
      <w:r w:rsidRPr="007A4D21">
        <w:rPr>
          <w:szCs w:val="18"/>
        </w:rPr>
        <w:t>ches sont étroitement liées l’une à l’autre puisqu’à chaque circonscri</w:t>
      </w:r>
      <w:r w:rsidRPr="007A4D21">
        <w:rPr>
          <w:szCs w:val="18"/>
        </w:rPr>
        <w:t>p</w:t>
      </w:r>
      <w:r w:rsidRPr="007A4D21">
        <w:rPr>
          <w:szCs w:val="18"/>
        </w:rPr>
        <w:t>tion géo-démographiquement déterminée s’applique un mode de scr</w:t>
      </w:r>
      <w:r w:rsidRPr="007A4D21">
        <w:rPr>
          <w:szCs w:val="18"/>
        </w:rPr>
        <w:t>u</w:t>
      </w:r>
      <w:r w:rsidRPr="007A4D21">
        <w:rPr>
          <w:szCs w:val="18"/>
        </w:rPr>
        <w:t xml:space="preserve">tin qui donne à chaque vote une valeur particulière : </w:t>
      </w:r>
      <w:r w:rsidRPr="007A4D21">
        <w:rPr>
          <w:i/>
          <w:iCs/>
          <w:szCs w:val="18"/>
        </w:rPr>
        <w:t>one man, one v</w:t>
      </w:r>
      <w:r w:rsidRPr="007A4D21">
        <w:rPr>
          <w:i/>
          <w:iCs/>
          <w:szCs w:val="18"/>
        </w:rPr>
        <w:t>o</w:t>
      </w:r>
      <w:r w:rsidRPr="007A4D21">
        <w:rPr>
          <w:i/>
          <w:iCs/>
          <w:szCs w:val="18"/>
        </w:rPr>
        <w:t xml:space="preserve">te, </w:t>
      </w:r>
      <w:r w:rsidRPr="007A4D21">
        <w:rPr>
          <w:szCs w:val="18"/>
        </w:rPr>
        <w:t>« </w:t>
      </w:r>
      <w:r w:rsidRPr="007A4D21">
        <w:rPr>
          <w:i/>
          <w:iCs/>
          <w:szCs w:val="18"/>
        </w:rPr>
        <w:t>one value »</w:t>
      </w:r>
      <w:r w:rsidRPr="007A4D21">
        <w:rPr>
          <w:szCs w:val="18"/>
        </w:rPr>
        <w:t>. Seule, la pédagogie autorise à les examiner sépar</w:t>
      </w:r>
      <w:r w:rsidRPr="007A4D21">
        <w:rPr>
          <w:szCs w:val="18"/>
        </w:rPr>
        <w:t>é</w:t>
      </w:r>
      <w:r w:rsidRPr="007A4D21">
        <w:rPr>
          <w:szCs w:val="18"/>
        </w:rPr>
        <w:t>ment (Cotteret, 1960, p. 144).</w:t>
      </w:r>
    </w:p>
    <w:p w14:paraId="6E14FAE0" w14:textId="77777777" w:rsidR="00A35B72" w:rsidRPr="007A4D21" w:rsidRDefault="00A35B72" w:rsidP="00A35B72">
      <w:pPr>
        <w:spacing w:before="120" w:after="120"/>
        <w:jc w:val="both"/>
        <w:rPr>
          <w:szCs w:val="18"/>
        </w:rPr>
      </w:pPr>
    </w:p>
    <w:p w14:paraId="35E9520C" w14:textId="77777777" w:rsidR="00A35B72" w:rsidRPr="007A4D21" w:rsidRDefault="00A35B72" w:rsidP="00A35B72">
      <w:pPr>
        <w:pStyle w:val="d"/>
      </w:pPr>
      <w:r>
        <w:t>1. Inégalités de représentation</w:t>
      </w:r>
      <w:r>
        <w:br/>
      </w:r>
      <w:r w:rsidRPr="007A4D21">
        <w:t>et circonscriptions élect</w:t>
      </w:r>
      <w:r w:rsidRPr="007A4D21">
        <w:t>o</w:t>
      </w:r>
      <w:r w:rsidRPr="007A4D21">
        <w:t>rales</w:t>
      </w:r>
    </w:p>
    <w:p w14:paraId="52FD54C6" w14:textId="77777777" w:rsidR="00A35B72" w:rsidRPr="007A4D21" w:rsidRDefault="00A35B72" w:rsidP="00A35B72">
      <w:pPr>
        <w:spacing w:before="120" w:after="120"/>
        <w:jc w:val="both"/>
        <w:rPr>
          <w:szCs w:val="18"/>
        </w:rPr>
      </w:pPr>
    </w:p>
    <w:p w14:paraId="5BAA1588" w14:textId="77777777" w:rsidR="00A35B72" w:rsidRPr="007A4D21" w:rsidRDefault="00A35B72" w:rsidP="00A35B72">
      <w:pPr>
        <w:spacing w:before="120" w:after="120"/>
        <w:jc w:val="both"/>
      </w:pPr>
      <w:r w:rsidRPr="007A4D21">
        <w:rPr>
          <w:szCs w:val="18"/>
        </w:rPr>
        <w:t>Le problème ici posé a tourmenté les pères fondateurs – américains – des régimes représentatifs pour être assez curieusement oublié ju</w:t>
      </w:r>
      <w:r w:rsidRPr="007A4D21">
        <w:rPr>
          <w:szCs w:val="18"/>
        </w:rPr>
        <w:t>s</w:t>
      </w:r>
      <w:r w:rsidRPr="007A4D21">
        <w:rPr>
          <w:szCs w:val="18"/>
        </w:rPr>
        <w:t>qu’au moment où la vogue de la représentation propo</w:t>
      </w:r>
      <w:r w:rsidRPr="007A4D21">
        <w:rPr>
          <w:szCs w:val="18"/>
        </w:rPr>
        <w:t>r</w:t>
      </w:r>
      <w:r w:rsidRPr="007A4D21">
        <w:rPr>
          <w:szCs w:val="18"/>
        </w:rPr>
        <w:t>tionnelle lui a redonné un brin d’actualité avant que la science politique sophist</w:t>
      </w:r>
      <w:r w:rsidRPr="007A4D21">
        <w:rPr>
          <w:szCs w:val="18"/>
        </w:rPr>
        <w:t>i</w:t>
      </w:r>
      <w:r w:rsidRPr="007A4D21">
        <w:rPr>
          <w:szCs w:val="18"/>
        </w:rPr>
        <w:t>quée – américaine – ne s’en empare pour répondre à une pr</w:t>
      </w:r>
      <w:r w:rsidRPr="007A4D21">
        <w:rPr>
          <w:szCs w:val="18"/>
        </w:rPr>
        <w:t>é</w:t>
      </w:r>
      <w:r w:rsidRPr="007A4D21">
        <w:rPr>
          <w:szCs w:val="18"/>
        </w:rPr>
        <w:t>occupation de la Cour suprême, en utilisant un appareil mathématique qui, à lui seul, mériterait de longs développ</w:t>
      </w:r>
      <w:r w:rsidRPr="007A4D21">
        <w:rPr>
          <w:szCs w:val="18"/>
        </w:rPr>
        <w:t>e</w:t>
      </w:r>
      <w:r w:rsidRPr="007A4D21">
        <w:rPr>
          <w:szCs w:val="18"/>
        </w:rPr>
        <w:t>ments (Balinski, 1982, p. 95).</w:t>
      </w:r>
    </w:p>
    <w:p w14:paraId="2708E7F0" w14:textId="77777777" w:rsidR="00A35B72" w:rsidRPr="007A4D21" w:rsidRDefault="00A35B72" w:rsidP="00A35B72">
      <w:pPr>
        <w:spacing w:before="120" w:after="120"/>
        <w:jc w:val="both"/>
      </w:pPr>
      <w:r w:rsidRPr="007A4D21">
        <w:rPr>
          <w:szCs w:val="18"/>
        </w:rPr>
        <w:t>Restons modestes. Notre problème n’émerge qu’à partir du m</w:t>
      </w:r>
      <w:r w:rsidRPr="007A4D21">
        <w:rPr>
          <w:szCs w:val="18"/>
        </w:rPr>
        <w:t>o</w:t>
      </w:r>
      <w:r w:rsidRPr="007A4D21">
        <w:rPr>
          <w:szCs w:val="18"/>
        </w:rPr>
        <w:t xml:space="preserve">ment où </w:t>
      </w:r>
      <w:r w:rsidRPr="007A4D21">
        <w:rPr>
          <w:i/>
          <w:iCs/>
          <w:szCs w:val="18"/>
        </w:rPr>
        <w:t xml:space="preserve">x </w:t>
      </w:r>
      <w:r w:rsidRPr="007A4D21">
        <w:rPr>
          <w:szCs w:val="18"/>
        </w:rPr>
        <w:t xml:space="preserve">électeurs, en charge d’élire </w:t>
      </w:r>
      <w:r w:rsidRPr="007A4D21">
        <w:rPr>
          <w:i/>
          <w:iCs/>
          <w:szCs w:val="18"/>
        </w:rPr>
        <w:t xml:space="preserve">y </w:t>
      </w:r>
      <w:r w:rsidRPr="007A4D21">
        <w:rPr>
          <w:szCs w:val="18"/>
        </w:rPr>
        <w:t xml:space="preserve">représentants, sont </w:t>
      </w:r>
      <w:r w:rsidRPr="007A4D21">
        <w:rPr>
          <w:i/>
          <w:iCs/>
          <w:szCs w:val="18"/>
        </w:rPr>
        <w:t>inégal</w:t>
      </w:r>
      <w:r w:rsidRPr="007A4D21">
        <w:rPr>
          <w:i/>
          <w:iCs/>
          <w:szCs w:val="18"/>
        </w:rPr>
        <w:t>e</w:t>
      </w:r>
      <w:r w:rsidRPr="007A4D21">
        <w:rPr>
          <w:i/>
          <w:iCs/>
          <w:szCs w:val="18"/>
        </w:rPr>
        <w:t xml:space="preserve">ment </w:t>
      </w:r>
      <w:r w:rsidRPr="007A4D21">
        <w:rPr>
          <w:szCs w:val="18"/>
        </w:rPr>
        <w:t xml:space="preserve">répartis en </w:t>
      </w:r>
      <w:r w:rsidRPr="007A4D21">
        <w:rPr>
          <w:i/>
          <w:iCs/>
          <w:szCs w:val="18"/>
        </w:rPr>
        <w:t xml:space="preserve">z </w:t>
      </w:r>
      <w:r w:rsidRPr="007A4D21">
        <w:rPr>
          <w:szCs w:val="18"/>
        </w:rPr>
        <w:t>circonscriptions</w:t>
      </w:r>
      <w:r>
        <w:rPr>
          <w:szCs w:val="18"/>
        </w:rPr>
        <w:t xml:space="preserve"> </w:t>
      </w:r>
      <w:r w:rsidRPr="007A4D21">
        <w:t>[323]</w:t>
      </w:r>
      <w:r>
        <w:t xml:space="preserve"> </w:t>
      </w:r>
      <w:r w:rsidRPr="007A4D21">
        <w:rPr>
          <w:szCs w:val="18"/>
        </w:rPr>
        <w:t xml:space="preserve">électorales : États aux États-Unis, </w:t>
      </w:r>
      <w:r w:rsidRPr="007A4D21">
        <w:rPr>
          <w:i/>
          <w:iCs/>
          <w:szCs w:val="18"/>
        </w:rPr>
        <w:t xml:space="preserve">länder </w:t>
      </w:r>
      <w:r w:rsidRPr="007A4D21">
        <w:rPr>
          <w:szCs w:val="18"/>
        </w:rPr>
        <w:t>en Allemagne, bourgs en Grande-Bretagne, arrondiss</w:t>
      </w:r>
      <w:r w:rsidRPr="007A4D21">
        <w:rPr>
          <w:szCs w:val="18"/>
        </w:rPr>
        <w:t>e</w:t>
      </w:r>
      <w:r w:rsidRPr="007A4D21">
        <w:rPr>
          <w:szCs w:val="18"/>
        </w:rPr>
        <w:t>ments ou départements en France, etc. Est-il alors ou non de saine ju</w:t>
      </w:r>
      <w:r w:rsidRPr="007A4D21">
        <w:rPr>
          <w:szCs w:val="18"/>
        </w:rPr>
        <w:t>s</w:t>
      </w:r>
      <w:r w:rsidRPr="007A4D21">
        <w:rPr>
          <w:szCs w:val="18"/>
        </w:rPr>
        <w:t>tice que les inévitables inégalités soient les plus minces possibles ? Si oui, comment y pa</w:t>
      </w:r>
      <w:r w:rsidRPr="007A4D21">
        <w:rPr>
          <w:szCs w:val="18"/>
        </w:rPr>
        <w:t>r</w:t>
      </w:r>
      <w:r w:rsidRPr="007A4D21">
        <w:rPr>
          <w:szCs w:val="18"/>
        </w:rPr>
        <w:t>venir ?</w:t>
      </w:r>
    </w:p>
    <w:p w14:paraId="1BB69A63" w14:textId="77777777" w:rsidR="00A35B72" w:rsidRPr="007A4D21" w:rsidRDefault="00A35B72" w:rsidP="00A35B72">
      <w:pPr>
        <w:spacing w:before="120" w:after="120"/>
        <w:jc w:val="both"/>
        <w:rPr>
          <w:szCs w:val="18"/>
        </w:rPr>
      </w:pPr>
    </w:p>
    <w:p w14:paraId="474D8448" w14:textId="77777777" w:rsidR="00A35B72" w:rsidRPr="007A4D21" w:rsidRDefault="00A35B72" w:rsidP="00A35B72">
      <w:pPr>
        <w:pStyle w:val="e"/>
      </w:pPr>
      <w:r w:rsidRPr="007A4D21">
        <w:t>a. Un problème permanent</w:t>
      </w:r>
    </w:p>
    <w:p w14:paraId="03D8A077" w14:textId="77777777" w:rsidR="00A35B72" w:rsidRPr="007A4D21" w:rsidRDefault="00A35B72" w:rsidP="00A35B72">
      <w:pPr>
        <w:spacing w:before="120" w:after="120"/>
        <w:jc w:val="both"/>
        <w:rPr>
          <w:szCs w:val="18"/>
        </w:rPr>
      </w:pPr>
    </w:p>
    <w:p w14:paraId="2890B4B2" w14:textId="77777777" w:rsidR="00A35B72" w:rsidRPr="007A4D21" w:rsidRDefault="00A35B72" w:rsidP="00A35B72">
      <w:pPr>
        <w:spacing w:before="120" w:after="120"/>
        <w:jc w:val="both"/>
      </w:pPr>
      <w:r w:rsidRPr="007A4D21">
        <w:rPr>
          <w:szCs w:val="18"/>
        </w:rPr>
        <w:t>À la première question, une répo</w:t>
      </w:r>
      <w:r w:rsidRPr="007A4D21">
        <w:rPr>
          <w:szCs w:val="18"/>
        </w:rPr>
        <w:t>n</w:t>
      </w:r>
      <w:r w:rsidRPr="007A4D21">
        <w:rPr>
          <w:szCs w:val="18"/>
        </w:rPr>
        <w:t>se affirmative est spontanément provoquée par le sens de l’équité ; mais la pr</w:t>
      </w:r>
      <w:r w:rsidRPr="007A4D21">
        <w:rPr>
          <w:szCs w:val="18"/>
        </w:rPr>
        <w:t>i</w:t>
      </w:r>
      <w:r w:rsidRPr="007A4D21">
        <w:rPr>
          <w:szCs w:val="18"/>
        </w:rPr>
        <w:t>se en considération de contingences pol</w:t>
      </w:r>
      <w:r w:rsidRPr="007A4D21">
        <w:rPr>
          <w:szCs w:val="18"/>
        </w:rPr>
        <w:t>i</w:t>
      </w:r>
      <w:r w:rsidRPr="007A4D21">
        <w:rPr>
          <w:szCs w:val="18"/>
        </w:rPr>
        <w:t>tiques incite parfois à la nuancer. Et, pour cette seule raison, l’observateur doit être prudent et progresser dans ses le</w:t>
      </w:r>
      <w:r w:rsidRPr="007A4D21">
        <w:rPr>
          <w:szCs w:val="18"/>
        </w:rPr>
        <w:t>c</w:t>
      </w:r>
      <w:r w:rsidRPr="007A4D21">
        <w:rPr>
          <w:szCs w:val="18"/>
        </w:rPr>
        <w:t>tures avec des « lunettes en peau de serpent » ; car la li</w:t>
      </w:r>
      <w:r w:rsidRPr="007A4D21">
        <w:rPr>
          <w:szCs w:val="18"/>
        </w:rPr>
        <w:t>t</w:t>
      </w:r>
      <w:r w:rsidRPr="007A4D21">
        <w:rPr>
          <w:szCs w:val="18"/>
        </w:rPr>
        <w:t>térature, même quand elle se pare de toges universitaires, est rarement inn</w:t>
      </w:r>
      <w:r w:rsidRPr="007A4D21">
        <w:rPr>
          <w:szCs w:val="18"/>
        </w:rPr>
        <w:t>o</w:t>
      </w:r>
      <w:r w:rsidRPr="007A4D21">
        <w:rPr>
          <w:szCs w:val="18"/>
        </w:rPr>
        <w:t>cente en ce domaine : tel qui explique que l’éthique démocratique incite à rappr</w:t>
      </w:r>
      <w:r w:rsidRPr="007A4D21">
        <w:rPr>
          <w:szCs w:val="18"/>
        </w:rPr>
        <w:t>o</w:t>
      </w:r>
      <w:r w:rsidRPr="007A4D21">
        <w:rPr>
          <w:szCs w:val="18"/>
        </w:rPr>
        <w:t>cher l’électeur de l’élu par le recours au scrutin uninom</w:t>
      </w:r>
      <w:r w:rsidRPr="007A4D21">
        <w:rPr>
          <w:szCs w:val="18"/>
        </w:rPr>
        <w:t>i</w:t>
      </w:r>
      <w:r w:rsidRPr="007A4D21">
        <w:rPr>
          <w:szCs w:val="18"/>
        </w:rPr>
        <w:t>nal n’ignore pas que les circonscriptions découpées autour d’un homme ne ta</w:t>
      </w:r>
      <w:r w:rsidRPr="007A4D21">
        <w:rPr>
          <w:szCs w:val="18"/>
        </w:rPr>
        <w:t>r</w:t>
      </w:r>
      <w:r w:rsidRPr="007A4D21">
        <w:rPr>
          <w:szCs w:val="18"/>
        </w:rPr>
        <w:t>dent pas à devenir des fiefs, possédés et souvent transmis comme tels.</w:t>
      </w:r>
    </w:p>
    <w:p w14:paraId="5270E4BC" w14:textId="77777777" w:rsidR="00A35B72" w:rsidRPr="007A4D21" w:rsidRDefault="00A35B72" w:rsidP="00A35B72">
      <w:pPr>
        <w:spacing w:before="120" w:after="120"/>
        <w:jc w:val="both"/>
      </w:pPr>
      <w:r w:rsidRPr="007A4D21">
        <w:rPr>
          <w:szCs w:val="18"/>
        </w:rPr>
        <w:t xml:space="preserve">Historiquement, notre problème prend d’abord la forme des bourgs pourris britanniques – </w:t>
      </w:r>
      <w:r w:rsidRPr="007A4D21">
        <w:rPr>
          <w:i/>
          <w:iCs/>
          <w:szCs w:val="18"/>
        </w:rPr>
        <w:t xml:space="preserve">rotten boroughs </w:t>
      </w:r>
      <w:r w:rsidRPr="007A4D21">
        <w:rPr>
          <w:szCs w:val="18"/>
        </w:rPr>
        <w:t xml:space="preserve">– qui ont pu à bon droit être considérés comme le refuge des adversaires de la démocratie ; entre le </w:t>
      </w:r>
      <w:r w:rsidRPr="007A4D21">
        <w:rPr>
          <w:smallCaps/>
          <w:szCs w:val="18"/>
        </w:rPr>
        <w:t>xvi</w:t>
      </w:r>
      <w:r w:rsidRPr="007A4D21">
        <w:rPr>
          <w:szCs w:val="18"/>
          <w:vertAlign w:val="superscript"/>
        </w:rPr>
        <w:t>e</w:t>
      </w:r>
      <w:r w:rsidRPr="007A4D21">
        <w:rPr>
          <w:szCs w:val="18"/>
        </w:rPr>
        <w:t xml:space="preserve"> et le </w:t>
      </w:r>
      <w:r w:rsidRPr="007A4D21">
        <w:rPr>
          <w:smallCaps/>
          <w:szCs w:val="18"/>
        </w:rPr>
        <w:t>xix</w:t>
      </w:r>
      <w:r w:rsidRPr="007A4D21">
        <w:rPr>
          <w:szCs w:val="18"/>
          <w:vertAlign w:val="superscript"/>
        </w:rPr>
        <w:t>e</w:t>
      </w:r>
      <w:r w:rsidRPr="007A4D21">
        <w:rPr>
          <w:szCs w:val="18"/>
        </w:rPr>
        <w:t xml:space="preserve"> siècle, aucune redistribution des sièges à la Chambre des Communes n’était intervenue, en dépit de la révolution industrie</w:t>
      </w:r>
      <w:r w:rsidRPr="007A4D21">
        <w:rPr>
          <w:szCs w:val="18"/>
        </w:rPr>
        <w:t>l</w:t>
      </w:r>
      <w:r w:rsidRPr="007A4D21">
        <w:rPr>
          <w:szCs w:val="18"/>
        </w:rPr>
        <w:t>le ; en 1831, des villes comme Birmingham, Leeds ou Ma</w:t>
      </w:r>
      <w:r w:rsidRPr="007A4D21">
        <w:rPr>
          <w:szCs w:val="18"/>
        </w:rPr>
        <w:t>n</w:t>
      </w:r>
      <w:r w:rsidRPr="007A4D21">
        <w:rPr>
          <w:szCs w:val="18"/>
        </w:rPr>
        <w:t>chester n’avaient aucun député alors que « Old Sarum, avec sept électeurs inscrits, sans même un toit pour abriter le bureau de vote, a deux si</w:t>
      </w:r>
      <w:r w:rsidRPr="007A4D21">
        <w:rPr>
          <w:szCs w:val="18"/>
        </w:rPr>
        <w:t>è</w:t>
      </w:r>
      <w:r w:rsidRPr="007A4D21">
        <w:rPr>
          <w:szCs w:val="18"/>
        </w:rPr>
        <w:t>ges à pou</w:t>
      </w:r>
      <w:r w:rsidRPr="007A4D21">
        <w:rPr>
          <w:szCs w:val="18"/>
        </w:rPr>
        <w:t>r</w:t>
      </w:r>
      <w:r w:rsidRPr="007A4D21">
        <w:rPr>
          <w:szCs w:val="18"/>
        </w:rPr>
        <w:t>voir ; Dunwich, à moitié engloutie dans la mer du Nord, compte un seul électeur et un dép</w:t>
      </w:r>
      <w:r w:rsidRPr="007A4D21">
        <w:rPr>
          <w:szCs w:val="18"/>
        </w:rPr>
        <w:t>u</w:t>
      </w:r>
      <w:r w:rsidRPr="007A4D21">
        <w:rPr>
          <w:szCs w:val="18"/>
        </w:rPr>
        <w:t>té » </w:t>
      </w:r>
      <w:r w:rsidRPr="007A4D21">
        <w:rPr>
          <w:rStyle w:val="Appelnotedebasdep"/>
          <w:szCs w:val="18"/>
        </w:rPr>
        <w:footnoteReference w:id="164"/>
      </w:r>
      <w:r w:rsidRPr="007A4D21">
        <w:rPr>
          <w:szCs w:val="18"/>
        </w:rPr>
        <w:t>.</w:t>
      </w:r>
    </w:p>
    <w:p w14:paraId="5003D27E" w14:textId="77777777" w:rsidR="00A35B72" w:rsidRPr="007A4D21" w:rsidRDefault="00A35B72" w:rsidP="00A35B72">
      <w:pPr>
        <w:spacing w:before="120" w:after="120"/>
        <w:jc w:val="both"/>
      </w:pPr>
      <w:r w:rsidRPr="007A4D21">
        <w:rPr>
          <w:szCs w:val="18"/>
        </w:rPr>
        <w:t xml:space="preserve">Il prend ensuite la forme américaine du </w:t>
      </w:r>
      <w:r w:rsidRPr="007A4D21">
        <w:rPr>
          <w:i/>
          <w:iCs/>
          <w:szCs w:val="18"/>
        </w:rPr>
        <w:t xml:space="preserve">gerrymander, </w:t>
      </w:r>
      <w:r w:rsidRPr="007A4D21">
        <w:rPr>
          <w:szCs w:val="18"/>
        </w:rPr>
        <w:t>qui consiste à découper les circonscriptions électorales en fonction de considér</w:t>
      </w:r>
      <w:r w:rsidRPr="007A4D21">
        <w:rPr>
          <w:szCs w:val="18"/>
        </w:rPr>
        <w:t>a</w:t>
      </w:r>
      <w:r w:rsidRPr="007A4D21">
        <w:rPr>
          <w:szCs w:val="18"/>
        </w:rPr>
        <w:t>tions purement circonstancielles et de « politique polit</w:t>
      </w:r>
      <w:r w:rsidRPr="007A4D21">
        <w:rPr>
          <w:szCs w:val="18"/>
        </w:rPr>
        <w:t>i</w:t>
      </w:r>
      <w:r w:rsidRPr="007A4D21">
        <w:rPr>
          <w:szCs w:val="18"/>
        </w:rPr>
        <w:t>cienne » ; une forme élémentaire de « cuisine », voire de « charcutage élect</w:t>
      </w:r>
      <w:r w:rsidRPr="007A4D21">
        <w:rPr>
          <w:szCs w:val="18"/>
        </w:rPr>
        <w:t>o</w:t>
      </w:r>
      <w:r w:rsidRPr="007A4D21">
        <w:rPr>
          <w:szCs w:val="18"/>
        </w:rPr>
        <w:t>ral », toujours d</w:t>
      </w:r>
      <w:r w:rsidRPr="007A4D21">
        <w:rPr>
          <w:szCs w:val="18"/>
        </w:rPr>
        <w:t>é</w:t>
      </w:r>
      <w:r w:rsidRPr="007A4D21">
        <w:rPr>
          <w:szCs w:val="18"/>
        </w:rPr>
        <w:t>noncée par ceux qui n’y participent pas et qui s’empressent de s’y livrer quand ils le peuvent à leur tour.</w:t>
      </w:r>
    </w:p>
    <w:p w14:paraId="3DAF0F94" w14:textId="77777777" w:rsidR="00A35B72" w:rsidRPr="007A4D21" w:rsidRDefault="00A35B72" w:rsidP="00A35B72">
      <w:pPr>
        <w:spacing w:before="120" w:after="120"/>
        <w:jc w:val="both"/>
      </w:pPr>
      <w:r w:rsidRPr="007A4D21">
        <w:rPr>
          <w:szCs w:val="18"/>
        </w:rPr>
        <w:t>On le rencontre aujourd’hui essentiellement à l’occasion de la di</w:t>
      </w:r>
      <w:r w:rsidRPr="007A4D21">
        <w:rPr>
          <w:szCs w:val="18"/>
        </w:rPr>
        <w:t>s</w:t>
      </w:r>
      <w:r w:rsidRPr="007A4D21">
        <w:rPr>
          <w:szCs w:val="18"/>
        </w:rPr>
        <w:t>tribution des sièges, de leur répartition entre les diverses circonscri</w:t>
      </w:r>
      <w:r w:rsidRPr="007A4D21">
        <w:rPr>
          <w:szCs w:val="18"/>
        </w:rPr>
        <w:t>p</w:t>
      </w:r>
      <w:r w:rsidRPr="007A4D21">
        <w:rPr>
          <w:szCs w:val="18"/>
        </w:rPr>
        <w:t xml:space="preserve">tions – </w:t>
      </w:r>
      <w:r w:rsidRPr="007A4D21">
        <w:rPr>
          <w:i/>
          <w:iCs/>
          <w:szCs w:val="18"/>
        </w:rPr>
        <w:t xml:space="preserve">apportionment. </w:t>
      </w:r>
      <w:r w:rsidRPr="007A4D21">
        <w:rPr>
          <w:szCs w:val="18"/>
        </w:rPr>
        <w:t>Simple à poser et difficile à résoudre (Car</w:t>
      </w:r>
      <w:r w:rsidRPr="007A4D21">
        <w:rPr>
          <w:szCs w:val="18"/>
        </w:rPr>
        <w:t>s</w:t>
      </w:r>
      <w:r w:rsidRPr="007A4D21">
        <w:rPr>
          <w:szCs w:val="18"/>
        </w:rPr>
        <w:t>tairs, 1980, p. 24).</w:t>
      </w:r>
    </w:p>
    <w:p w14:paraId="7FF57881" w14:textId="77777777" w:rsidR="00A35B72" w:rsidRPr="007A4D21" w:rsidRDefault="00A35B72" w:rsidP="00A35B72">
      <w:pPr>
        <w:spacing w:before="120" w:after="120"/>
        <w:jc w:val="both"/>
      </w:pPr>
      <w:r w:rsidRPr="007A4D21">
        <w:rPr>
          <w:szCs w:val="18"/>
        </w:rPr>
        <w:t>Il n’y a, en effet, aucune difficulté à considérer que ce sont des i</w:t>
      </w:r>
      <w:r w:rsidRPr="007A4D21">
        <w:rPr>
          <w:szCs w:val="18"/>
        </w:rPr>
        <w:t>n</w:t>
      </w:r>
      <w:r w:rsidRPr="007A4D21">
        <w:rPr>
          <w:szCs w:val="18"/>
        </w:rPr>
        <w:t>dividus qu’il convient de représenter, et non des entités géogr</w:t>
      </w:r>
      <w:r w:rsidRPr="007A4D21">
        <w:rPr>
          <w:szCs w:val="18"/>
        </w:rPr>
        <w:t>a</w:t>
      </w:r>
      <w:r w:rsidRPr="007A4D21">
        <w:rPr>
          <w:szCs w:val="18"/>
        </w:rPr>
        <w:t>phiques – sauf dans les chambres de type fédéral ou dont la fonction est d’assurer la représentation de telle ou telle collectivité, locale, profe</w:t>
      </w:r>
      <w:r w:rsidRPr="007A4D21">
        <w:rPr>
          <w:szCs w:val="18"/>
        </w:rPr>
        <w:t>s</w:t>
      </w:r>
      <w:r w:rsidRPr="007A4D21">
        <w:rPr>
          <w:szCs w:val="18"/>
        </w:rPr>
        <w:t>sionnelle, sociale, etc. Les représenter également implique la déterm</w:t>
      </w:r>
      <w:r w:rsidRPr="007A4D21">
        <w:rPr>
          <w:szCs w:val="18"/>
        </w:rPr>
        <w:t>i</w:t>
      </w:r>
      <w:r w:rsidRPr="007A4D21">
        <w:rPr>
          <w:szCs w:val="18"/>
        </w:rPr>
        <w:t>nation d’un quotient obtenu par la div</w:t>
      </w:r>
      <w:r w:rsidRPr="007A4D21">
        <w:rPr>
          <w:szCs w:val="18"/>
        </w:rPr>
        <w:t>i</w:t>
      </w:r>
      <w:r w:rsidRPr="007A4D21">
        <w:rPr>
          <w:szCs w:val="18"/>
        </w:rPr>
        <w:t>sion du nombre total d’individus concernés –- habitants, c</w:t>
      </w:r>
      <w:r w:rsidRPr="007A4D21">
        <w:rPr>
          <w:szCs w:val="18"/>
        </w:rPr>
        <w:t>i</w:t>
      </w:r>
      <w:r w:rsidRPr="007A4D21">
        <w:rPr>
          <w:szCs w:val="18"/>
        </w:rPr>
        <w:t>toyens de l’ensemble dont s’agit – par le nombre de sièges à pourvoir ; chaque circonscription devra approcher autant qu’il est possible ce quotient afin que le vote de ch</w:t>
      </w:r>
      <w:r w:rsidRPr="007A4D21">
        <w:rPr>
          <w:szCs w:val="18"/>
        </w:rPr>
        <w:t>a</w:t>
      </w:r>
      <w:r w:rsidRPr="007A4D21">
        <w:rPr>
          <w:szCs w:val="18"/>
        </w:rPr>
        <w:t>que électeur de la circonscription A ait le m</w:t>
      </w:r>
      <w:r w:rsidRPr="007A4D21">
        <w:rPr>
          <w:szCs w:val="18"/>
        </w:rPr>
        <w:t>ê</w:t>
      </w:r>
      <w:r w:rsidRPr="007A4D21">
        <w:rPr>
          <w:szCs w:val="18"/>
        </w:rPr>
        <w:t>me poids que celui de chacun des électeurs de la circon</w:t>
      </w:r>
      <w:r w:rsidRPr="007A4D21">
        <w:rPr>
          <w:szCs w:val="18"/>
        </w:rPr>
        <w:t>s</w:t>
      </w:r>
      <w:r w:rsidRPr="007A4D21">
        <w:rPr>
          <w:szCs w:val="18"/>
        </w:rPr>
        <w:t>cription B. Parce que si A comprend 150 électeurs alors que B n’en comprend que 50 pour un même no</w:t>
      </w:r>
      <w:r w:rsidRPr="007A4D21">
        <w:rPr>
          <w:szCs w:val="18"/>
        </w:rPr>
        <w:t>m</w:t>
      </w:r>
      <w:r w:rsidRPr="007A4D21">
        <w:rPr>
          <w:szCs w:val="18"/>
        </w:rPr>
        <w:t>bre</w:t>
      </w:r>
      <w:r>
        <w:rPr>
          <w:szCs w:val="18"/>
        </w:rPr>
        <w:t xml:space="preserve"> </w:t>
      </w:r>
      <w:r w:rsidRPr="007A4D21">
        <w:rPr>
          <w:rFonts w:cs="Arial"/>
          <w:szCs w:val="16"/>
        </w:rPr>
        <w:t>[324]</w:t>
      </w:r>
      <w:r>
        <w:rPr>
          <w:rFonts w:cs="Arial"/>
          <w:szCs w:val="16"/>
        </w:rPr>
        <w:t xml:space="preserve"> </w:t>
      </w:r>
      <w:r w:rsidRPr="007A4D21">
        <w:rPr>
          <w:szCs w:val="18"/>
        </w:rPr>
        <w:t>de sièges à pou</w:t>
      </w:r>
      <w:r w:rsidRPr="007A4D21">
        <w:rPr>
          <w:szCs w:val="18"/>
        </w:rPr>
        <w:t>r</w:t>
      </w:r>
      <w:r w:rsidRPr="007A4D21">
        <w:rPr>
          <w:szCs w:val="18"/>
        </w:rPr>
        <w:t>voir, chacun des électeurs de B vaut trois électeurs de A : 1981 : 35 536 041 électeurs français sont appelés à élire 491 députés ; l’idéal serait que chaque circonscription compte 72 375 éle</w:t>
      </w:r>
      <w:r w:rsidRPr="007A4D21">
        <w:rPr>
          <w:szCs w:val="18"/>
        </w:rPr>
        <w:t>c</w:t>
      </w:r>
      <w:r w:rsidRPr="007A4D21">
        <w:rPr>
          <w:szCs w:val="18"/>
        </w:rPr>
        <w:t>teurs </w:t>
      </w:r>
      <w:r w:rsidRPr="007A4D21">
        <w:rPr>
          <w:rStyle w:val="Appelnotedebasdep"/>
          <w:szCs w:val="18"/>
        </w:rPr>
        <w:footnoteReference w:id="165"/>
      </w:r>
      <w:r w:rsidRPr="007A4D21">
        <w:rPr>
          <w:szCs w:val="18"/>
        </w:rPr>
        <w:t> ; or, on constate qu’ils sont 26 251 à Marvejols (Lozère) et 189 351 à Salon-de-Provence dans les Bouches-du-Rhône ; les pr</w:t>
      </w:r>
      <w:r w:rsidRPr="007A4D21">
        <w:rPr>
          <w:szCs w:val="18"/>
        </w:rPr>
        <w:t>e</w:t>
      </w:r>
      <w:r w:rsidRPr="007A4D21">
        <w:rPr>
          <w:szCs w:val="18"/>
        </w:rPr>
        <w:t>miers sont sept fois mieux représentés que les seconds et près de trois fois au-dessus de la norme idéale ; les seconds sont plus de deux fois au-dessous de la norme ; quand on sait qu’à Marv</w:t>
      </w:r>
      <w:r w:rsidRPr="007A4D21">
        <w:rPr>
          <w:szCs w:val="18"/>
        </w:rPr>
        <w:t>e</w:t>
      </w:r>
      <w:r w:rsidRPr="007A4D21">
        <w:rPr>
          <w:szCs w:val="18"/>
        </w:rPr>
        <w:t>jols l’élu est bleu alors qu’il est rouge à Salon-de-Provence, on imag</w:t>
      </w:r>
      <w:r w:rsidRPr="007A4D21">
        <w:rPr>
          <w:szCs w:val="18"/>
        </w:rPr>
        <w:t>i</w:t>
      </w:r>
      <w:r w:rsidRPr="007A4D21">
        <w:rPr>
          <w:szCs w:val="18"/>
        </w:rPr>
        <w:t>ne toutes les conséquences que le di</w:t>
      </w:r>
      <w:r w:rsidRPr="007A4D21">
        <w:rPr>
          <w:szCs w:val="18"/>
        </w:rPr>
        <w:t>s</w:t>
      </w:r>
      <w:r w:rsidRPr="007A4D21">
        <w:rPr>
          <w:szCs w:val="18"/>
        </w:rPr>
        <w:t>cours politique… rouge peut tirer de cette élémentaire constatation, d’autant plus qu’elle est souvent justifiée : en Allemagne, sous le IIe Reich, en A</w:t>
      </w:r>
      <w:r w:rsidRPr="007A4D21">
        <w:rPr>
          <w:szCs w:val="18"/>
        </w:rPr>
        <w:t>n</w:t>
      </w:r>
      <w:r w:rsidRPr="007A4D21">
        <w:rPr>
          <w:szCs w:val="18"/>
        </w:rPr>
        <w:t>gleterre, en France sous la III</w:t>
      </w:r>
      <w:r w:rsidRPr="007A4D21">
        <w:rPr>
          <w:szCs w:val="18"/>
          <w:vertAlign w:val="superscript"/>
        </w:rPr>
        <w:t>e</w:t>
      </w:r>
      <w:r w:rsidRPr="007A4D21">
        <w:rPr>
          <w:szCs w:val="18"/>
        </w:rPr>
        <w:t xml:space="preserve"> République, aux États-Unis aujourd’hui encore, etc. Très général</w:t>
      </w:r>
      <w:r w:rsidRPr="007A4D21">
        <w:rPr>
          <w:szCs w:val="18"/>
        </w:rPr>
        <w:t>e</w:t>
      </w:r>
      <w:r w:rsidRPr="007A4D21">
        <w:rPr>
          <w:szCs w:val="18"/>
        </w:rPr>
        <w:t>ment, le phénomène se présente sous la forme d’une sous-représentation des circonscriptions urbaines avec, en c</w:t>
      </w:r>
      <w:r w:rsidRPr="007A4D21">
        <w:rPr>
          <w:szCs w:val="18"/>
        </w:rPr>
        <w:t>o</w:t>
      </w:r>
      <w:r w:rsidRPr="007A4D21">
        <w:rPr>
          <w:szCs w:val="18"/>
        </w:rPr>
        <w:t>rollaire, une sur-représentation des régions rurales ; lorsque le vote des premières, ouvrier, est fortement à ga</w:t>
      </w:r>
      <w:r w:rsidRPr="007A4D21">
        <w:rPr>
          <w:szCs w:val="18"/>
        </w:rPr>
        <w:t>u</w:t>
      </w:r>
      <w:r w:rsidRPr="007A4D21">
        <w:rPr>
          <w:szCs w:val="18"/>
        </w:rPr>
        <w:t>che, et le vote rural en grande majorité à droite, le dessin de la carte électorale peut être déterminant et maint</w:t>
      </w:r>
      <w:r w:rsidRPr="007A4D21">
        <w:rPr>
          <w:szCs w:val="18"/>
        </w:rPr>
        <w:t>e</w:t>
      </w:r>
      <w:r w:rsidRPr="007A4D21">
        <w:rPr>
          <w:szCs w:val="18"/>
        </w:rPr>
        <w:t>nir à droite une majorité parl</w:t>
      </w:r>
      <w:r w:rsidRPr="007A4D21">
        <w:rPr>
          <w:szCs w:val="18"/>
        </w:rPr>
        <w:t>e</w:t>
      </w:r>
      <w:r w:rsidRPr="007A4D21">
        <w:rPr>
          <w:szCs w:val="18"/>
        </w:rPr>
        <w:t>mentaire qu’une exacte représentation de la population aurait transférée à ga</w:t>
      </w:r>
      <w:r w:rsidRPr="007A4D21">
        <w:rPr>
          <w:szCs w:val="18"/>
        </w:rPr>
        <w:t>u</w:t>
      </w:r>
      <w:r w:rsidRPr="007A4D21">
        <w:rPr>
          <w:szCs w:val="18"/>
        </w:rPr>
        <w:t>che.</w:t>
      </w:r>
    </w:p>
    <w:p w14:paraId="071CE19B" w14:textId="77777777" w:rsidR="00A35B72" w:rsidRPr="007A4D21" w:rsidRDefault="00A35B72" w:rsidP="00A35B72">
      <w:pPr>
        <w:spacing w:before="120" w:after="120"/>
        <w:jc w:val="both"/>
      </w:pPr>
      <w:r w:rsidRPr="007A4D21">
        <w:rPr>
          <w:szCs w:val="18"/>
        </w:rPr>
        <w:t>C’était, dans une large mesure, le panorama que prop</w:t>
      </w:r>
      <w:r w:rsidRPr="007A4D21">
        <w:rPr>
          <w:szCs w:val="18"/>
        </w:rPr>
        <w:t>o</w:t>
      </w:r>
      <w:r w:rsidRPr="007A4D21">
        <w:rPr>
          <w:szCs w:val="18"/>
        </w:rPr>
        <w:t>sait la carte électorale française sous la III</w:t>
      </w:r>
      <w:r w:rsidRPr="007A4D21">
        <w:rPr>
          <w:szCs w:val="18"/>
          <w:vertAlign w:val="superscript"/>
        </w:rPr>
        <w:t>e</w:t>
      </w:r>
      <w:r w:rsidRPr="007A4D21">
        <w:rPr>
          <w:szCs w:val="18"/>
        </w:rPr>
        <w:t xml:space="preserve"> et la IV</w:t>
      </w:r>
      <w:r w:rsidRPr="007A4D21">
        <w:rPr>
          <w:szCs w:val="18"/>
          <w:vertAlign w:val="superscript"/>
        </w:rPr>
        <w:t>e</w:t>
      </w:r>
      <w:r w:rsidRPr="007A4D21">
        <w:rPr>
          <w:szCs w:val="18"/>
        </w:rPr>
        <w:t xml:space="preserve"> Rép</w:t>
      </w:r>
      <w:r w:rsidRPr="007A4D21">
        <w:rPr>
          <w:szCs w:val="18"/>
        </w:rPr>
        <w:t>u</w:t>
      </w:r>
      <w:r w:rsidRPr="007A4D21">
        <w:rPr>
          <w:szCs w:val="18"/>
        </w:rPr>
        <w:t>blique : les régions les moins développées étaient systématiquement sur-représentées au d</w:t>
      </w:r>
      <w:r w:rsidRPr="007A4D21">
        <w:rPr>
          <w:szCs w:val="18"/>
        </w:rPr>
        <w:t>é</w:t>
      </w:r>
      <w:r w:rsidRPr="007A4D21">
        <w:rPr>
          <w:szCs w:val="18"/>
        </w:rPr>
        <w:t>triment des régions plus dynamiques, dans une proportion de l’ordre de 10 % (Cotteret, 1960, pp. 168 et 225) ; la dro</w:t>
      </w:r>
      <w:r w:rsidRPr="007A4D21">
        <w:rPr>
          <w:szCs w:val="18"/>
        </w:rPr>
        <w:t>i</w:t>
      </w:r>
      <w:r w:rsidRPr="007A4D21">
        <w:rPr>
          <w:szCs w:val="18"/>
        </w:rPr>
        <w:t>te bénéficiait de cette situation. Aujourd’hui, les do</w:t>
      </w:r>
      <w:r w:rsidRPr="007A4D21">
        <w:rPr>
          <w:szCs w:val="18"/>
        </w:rPr>
        <w:t>n</w:t>
      </w:r>
      <w:r w:rsidRPr="007A4D21">
        <w:rPr>
          <w:szCs w:val="18"/>
        </w:rPr>
        <w:t>nées sont quelque peu différentes, François Goguel ayant constaté (G</w:t>
      </w:r>
      <w:r w:rsidRPr="007A4D21">
        <w:rPr>
          <w:szCs w:val="18"/>
        </w:rPr>
        <w:t>o</w:t>
      </w:r>
      <w:r w:rsidRPr="007A4D21">
        <w:rPr>
          <w:szCs w:val="18"/>
        </w:rPr>
        <w:t>guel, 1969) que la modernisation économique d’un canton – qui implique en général son essor dém</w:t>
      </w:r>
      <w:r w:rsidRPr="007A4D21">
        <w:rPr>
          <w:szCs w:val="18"/>
        </w:rPr>
        <w:t>o</w:t>
      </w:r>
      <w:r w:rsidRPr="007A4D21">
        <w:rPr>
          <w:szCs w:val="18"/>
        </w:rPr>
        <w:t>graphique, donc sa sous-représentation – n’emporte pas co</w:t>
      </w:r>
      <w:r w:rsidRPr="007A4D21">
        <w:rPr>
          <w:szCs w:val="18"/>
        </w:rPr>
        <w:t>m</w:t>
      </w:r>
      <w:r w:rsidRPr="007A4D21">
        <w:rPr>
          <w:szCs w:val="18"/>
        </w:rPr>
        <w:t>me conséquence inéluctable un accroi</w:t>
      </w:r>
      <w:r w:rsidRPr="007A4D21">
        <w:rPr>
          <w:szCs w:val="18"/>
        </w:rPr>
        <w:t>s</w:t>
      </w:r>
      <w:r w:rsidRPr="007A4D21">
        <w:rPr>
          <w:szCs w:val="18"/>
        </w:rPr>
        <w:t>sement de l’électorat des partis de gauche.</w:t>
      </w:r>
    </w:p>
    <w:p w14:paraId="7A07AAC8" w14:textId="77777777" w:rsidR="00A35B72" w:rsidRPr="007A4D21" w:rsidRDefault="00A35B72" w:rsidP="00A35B72">
      <w:pPr>
        <w:spacing w:before="120" w:after="120"/>
        <w:jc w:val="both"/>
      </w:pPr>
      <w:r w:rsidRPr="007A4D21">
        <w:rPr>
          <w:szCs w:val="18"/>
        </w:rPr>
        <w:t>C’est le panorama que propose la carte électorale américa</w:t>
      </w:r>
      <w:r w:rsidRPr="007A4D21">
        <w:rPr>
          <w:szCs w:val="18"/>
        </w:rPr>
        <w:t>i</w:t>
      </w:r>
      <w:r w:rsidRPr="007A4D21">
        <w:rPr>
          <w:szCs w:val="18"/>
        </w:rPr>
        <w:t>ne ; tout retard dans sa mise à jour porte préjudice à la représentation des ci</w:t>
      </w:r>
      <w:r w:rsidRPr="007A4D21">
        <w:rPr>
          <w:szCs w:val="18"/>
        </w:rPr>
        <w:t>r</w:t>
      </w:r>
      <w:r w:rsidRPr="007A4D21">
        <w:rPr>
          <w:szCs w:val="18"/>
        </w:rPr>
        <w:t xml:space="preserve">conscriptions urbaines du Nord-Est et du </w:t>
      </w:r>
      <w:r w:rsidRPr="007A4D21">
        <w:rPr>
          <w:i/>
          <w:iCs/>
          <w:szCs w:val="18"/>
        </w:rPr>
        <w:t xml:space="preserve">Midwest, </w:t>
      </w:r>
      <w:r w:rsidRPr="007A4D21">
        <w:rPr>
          <w:szCs w:val="18"/>
        </w:rPr>
        <w:t>qui v</w:t>
      </w:r>
      <w:r w:rsidRPr="007A4D21">
        <w:rPr>
          <w:szCs w:val="18"/>
        </w:rPr>
        <w:t>o</w:t>
      </w:r>
      <w:r w:rsidRPr="007A4D21">
        <w:rPr>
          <w:szCs w:val="18"/>
        </w:rPr>
        <w:t>tent plutôt pour le Parti démocrate, au bénéfice des zones rurales, à majorité r</w:t>
      </w:r>
      <w:r w:rsidRPr="007A4D21">
        <w:rPr>
          <w:szCs w:val="18"/>
        </w:rPr>
        <w:t>é</w:t>
      </w:r>
      <w:r w:rsidRPr="007A4D21">
        <w:rPr>
          <w:szCs w:val="18"/>
        </w:rPr>
        <w:t>publicaine du Sud et de l’Ouest (B</w:t>
      </w:r>
      <w:r w:rsidRPr="007A4D21">
        <w:rPr>
          <w:szCs w:val="18"/>
        </w:rPr>
        <w:t>a</w:t>
      </w:r>
      <w:r w:rsidRPr="007A4D21">
        <w:rPr>
          <w:szCs w:val="18"/>
        </w:rPr>
        <w:t>linski, 1982, p. 46).</w:t>
      </w:r>
    </w:p>
    <w:p w14:paraId="132FB2B2" w14:textId="77777777" w:rsidR="00A35B72" w:rsidRPr="007A4D21" w:rsidRDefault="00A35B72" w:rsidP="00A35B72">
      <w:pPr>
        <w:spacing w:before="120" w:after="120"/>
        <w:jc w:val="both"/>
      </w:pPr>
      <w:r w:rsidRPr="007A4D21">
        <w:rPr>
          <w:szCs w:val="18"/>
        </w:rPr>
        <w:t>Parfois, ces inégalités sont volonta</w:t>
      </w:r>
      <w:r w:rsidRPr="007A4D21">
        <w:rPr>
          <w:szCs w:val="18"/>
        </w:rPr>
        <w:t>i</w:t>
      </w:r>
      <w:r w:rsidRPr="007A4D21">
        <w:rPr>
          <w:szCs w:val="18"/>
        </w:rPr>
        <w:t>res : en Norvège, entre 1814 et 1952, une disposition con</w:t>
      </w:r>
      <w:r w:rsidRPr="007A4D21">
        <w:rPr>
          <w:szCs w:val="18"/>
        </w:rPr>
        <w:t>s</w:t>
      </w:r>
      <w:r w:rsidRPr="007A4D21">
        <w:rPr>
          <w:szCs w:val="18"/>
        </w:rPr>
        <w:t xml:space="preserve">titutionnelle stipulait que les deux tiers du </w:t>
      </w:r>
      <w:r w:rsidRPr="007A4D21">
        <w:rPr>
          <w:i/>
          <w:iCs/>
          <w:szCs w:val="18"/>
        </w:rPr>
        <w:t xml:space="preserve">Storting </w:t>
      </w:r>
      <w:r w:rsidRPr="007A4D21">
        <w:rPr>
          <w:szCs w:val="18"/>
        </w:rPr>
        <w:t>devaient être élus par les di</w:t>
      </w:r>
      <w:r w:rsidRPr="007A4D21">
        <w:rPr>
          <w:szCs w:val="18"/>
        </w:rPr>
        <w:t>s</w:t>
      </w:r>
      <w:r w:rsidRPr="007A4D21">
        <w:rPr>
          <w:szCs w:val="18"/>
        </w:rPr>
        <w:t>tricts ruraux et un tiers seulement par les villes. En sens inverse, l’article 9 de la Constitution s</w:t>
      </w:r>
      <w:r w:rsidRPr="007A4D21">
        <w:rPr>
          <w:szCs w:val="18"/>
        </w:rPr>
        <w:t>o</w:t>
      </w:r>
      <w:r w:rsidRPr="007A4D21">
        <w:rPr>
          <w:szCs w:val="18"/>
        </w:rPr>
        <w:t>viétique de 1924 précisait que le Congrès des soviets de l</w:t>
      </w:r>
      <w:r w:rsidRPr="007A4D21">
        <w:rPr>
          <w:smallCaps/>
          <w:szCs w:val="18"/>
        </w:rPr>
        <w:t xml:space="preserve">’urss </w:t>
      </w:r>
      <w:r w:rsidRPr="007A4D21">
        <w:rPr>
          <w:szCs w:val="18"/>
        </w:rPr>
        <w:t>« est co</w:t>
      </w:r>
      <w:r w:rsidRPr="007A4D21">
        <w:rPr>
          <w:szCs w:val="18"/>
        </w:rPr>
        <w:t>m</w:t>
      </w:r>
      <w:r w:rsidRPr="007A4D21">
        <w:rPr>
          <w:szCs w:val="18"/>
        </w:rPr>
        <w:t>posé des représentants des soviets urbains et des repr</w:t>
      </w:r>
      <w:r w:rsidRPr="007A4D21">
        <w:rPr>
          <w:szCs w:val="18"/>
        </w:rPr>
        <w:t>é</w:t>
      </w:r>
      <w:r w:rsidRPr="007A4D21">
        <w:rPr>
          <w:szCs w:val="18"/>
        </w:rPr>
        <w:t>sentants des localités de type urbain à raison d’un délégué par 25 000 électeurs, et des r</w:t>
      </w:r>
      <w:r w:rsidRPr="007A4D21">
        <w:rPr>
          <w:szCs w:val="18"/>
        </w:rPr>
        <w:t>e</w:t>
      </w:r>
      <w:r w:rsidRPr="007A4D21">
        <w:rPr>
          <w:szCs w:val="18"/>
        </w:rPr>
        <w:t>présentants des soviets ruraux à raison d’un délégué par 125 000 hab</w:t>
      </w:r>
      <w:r w:rsidRPr="007A4D21">
        <w:rPr>
          <w:szCs w:val="18"/>
        </w:rPr>
        <w:t>i</w:t>
      </w:r>
      <w:r w:rsidRPr="007A4D21">
        <w:rPr>
          <w:szCs w:val="18"/>
        </w:rPr>
        <w:t>tants ». Lorsque la volonté n’est pas explicite, elle apparaît à tr</w:t>
      </w:r>
      <w:r w:rsidRPr="007A4D21">
        <w:rPr>
          <w:szCs w:val="18"/>
        </w:rPr>
        <w:t>a</w:t>
      </w:r>
      <w:r w:rsidRPr="007A4D21">
        <w:rPr>
          <w:szCs w:val="18"/>
        </w:rPr>
        <w:t>vers l’inertie du législateur qui laisse le temps et les migr</w:t>
      </w:r>
      <w:r w:rsidRPr="007A4D21">
        <w:rPr>
          <w:szCs w:val="18"/>
        </w:rPr>
        <w:t>a</w:t>
      </w:r>
      <w:r w:rsidRPr="007A4D21">
        <w:rPr>
          <w:szCs w:val="18"/>
        </w:rPr>
        <w:t>tions intérieures faire leur œuvre, les ca</w:t>
      </w:r>
      <w:r w:rsidRPr="007A4D21">
        <w:rPr>
          <w:szCs w:val="18"/>
        </w:rPr>
        <w:t>m</w:t>
      </w:r>
      <w:r w:rsidRPr="007A4D21">
        <w:rPr>
          <w:szCs w:val="18"/>
        </w:rPr>
        <w:t>pagnes se dépeupler et les cités-dortoirs se développer. En Grande-Bretagne, le scandale des bourgs</w:t>
      </w:r>
      <w:r>
        <w:rPr>
          <w:szCs w:val="18"/>
        </w:rPr>
        <w:t xml:space="preserve"> </w:t>
      </w:r>
      <w:r w:rsidRPr="007A4D21">
        <w:t>[325]</w:t>
      </w:r>
      <w:r>
        <w:t xml:space="preserve"> </w:t>
      </w:r>
      <w:r w:rsidRPr="007A4D21">
        <w:rPr>
          <w:szCs w:val="18"/>
        </w:rPr>
        <w:t>pourris n’a pas eu d’autre cause. Lorsque l’équilibre entre les ci</w:t>
      </w:r>
      <w:r w:rsidRPr="007A4D21">
        <w:rPr>
          <w:szCs w:val="18"/>
        </w:rPr>
        <w:t>r</w:t>
      </w:r>
      <w:r w:rsidRPr="007A4D21">
        <w:rPr>
          <w:szCs w:val="18"/>
        </w:rPr>
        <w:t>conscriptions est rétabli, c’est le plus souvent par l’intervention d’organes extérieurs à l’Assemblée concernée par la r</w:t>
      </w:r>
      <w:r w:rsidRPr="007A4D21">
        <w:rPr>
          <w:szCs w:val="18"/>
        </w:rPr>
        <w:t>é</w:t>
      </w:r>
      <w:r w:rsidRPr="007A4D21">
        <w:rPr>
          <w:szCs w:val="18"/>
        </w:rPr>
        <w:t>forme : ainsi, en France, constate-t-on une certaine « délégalisation » des lois éle</w:t>
      </w:r>
      <w:r w:rsidRPr="007A4D21">
        <w:rPr>
          <w:szCs w:val="18"/>
        </w:rPr>
        <w:t>c</w:t>
      </w:r>
      <w:r w:rsidRPr="007A4D21">
        <w:rPr>
          <w:szCs w:val="18"/>
        </w:rPr>
        <w:t>torales, imposées par le gouvernement sous forme d’ordonnances en 1945 et en 1958. Ai</w:t>
      </w:r>
      <w:r w:rsidRPr="007A4D21">
        <w:rPr>
          <w:szCs w:val="18"/>
        </w:rPr>
        <w:t>l</w:t>
      </w:r>
      <w:r w:rsidRPr="007A4D21">
        <w:rPr>
          <w:szCs w:val="18"/>
        </w:rPr>
        <w:t>leurs, l’intervention émane du pouvoir judiciaire : ainsi en est-il aux États-Unis où, dans un arrêt de principe du 17 f</w:t>
      </w:r>
      <w:r w:rsidRPr="007A4D21">
        <w:rPr>
          <w:szCs w:val="18"/>
        </w:rPr>
        <w:t>é</w:t>
      </w:r>
      <w:r w:rsidRPr="007A4D21">
        <w:rPr>
          <w:szCs w:val="18"/>
        </w:rPr>
        <w:t xml:space="preserve">vrier 1964, </w:t>
      </w:r>
      <w:r w:rsidRPr="007A4D21">
        <w:rPr>
          <w:i/>
          <w:iCs/>
          <w:szCs w:val="18"/>
        </w:rPr>
        <w:t xml:space="preserve">Wesberry v. Sanders </w:t>
      </w:r>
      <w:r w:rsidRPr="007A4D21">
        <w:rPr>
          <w:szCs w:val="18"/>
        </w:rPr>
        <w:t>(Aue</w:t>
      </w:r>
      <w:r w:rsidRPr="007A4D21">
        <w:rPr>
          <w:szCs w:val="18"/>
        </w:rPr>
        <w:t>r</w:t>
      </w:r>
      <w:r w:rsidRPr="007A4D21">
        <w:rPr>
          <w:szCs w:val="18"/>
        </w:rPr>
        <w:t>bach, 1965 ; Vialle, 1972, p. 85), la Cour suprême a jugé que la Constitution (art. 1, section 2) i</w:t>
      </w:r>
      <w:r w:rsidRPr="007A4D21">
        <w:rPr>
          <w:szCs w:val="18"/>
        </w:rPr>
        <w:t>m</w:t>
      </w:r>
      <w:r w:rsidRPr="007A4D21">
        <w:rPr>
          <w:szCs w:val="18"/>
        </w:rPr>
        <w:t>pose un minimum d’égalité entre le nombre d’électeurs de chaque ci</w:t>
      </w:r>
      <w:r w:rsidRPr="007A4D21">
        <w:rPr>
          <w:szCs w:val="18"/>
        </w:rPr>
        <w:t>r</w:t>
      </w:r>
      <w:r w:rsidRPr="007A4D21">
        <w:rPr>
          <w:szCs w:val="18"/>
        </w:rPr>
        <w:t>conscription pour l’élection des repr</w:t>
      </w:r>
      <w:r w:rsidRPr="007A4D21">
        <w:rPr>
          <w:szCs w:val="18"/>
        </w:rPr>
        <w:t>é</w:t>
      </w:r>
      <w:r w:rsidRPr="007A4D21">
        <w:rPr>
          <w:szCs w:val="18"/>
        </w:rPr>
        <w:t>sentants au Congrès ; en l’espèce, il s’agissait d’un litige né dans l’État de Géorgie où le rapport entre les éle</w:t>
      </w:r>
      <w:r w:rsidRPr="007A4D21">
        <w:rPr>
          <w:szCs w:val="18"/>
        </w:rPr>
        <w:t>c</w:t>
      </w:r>
      <w:r w:rsidRPr="007A4D21">
        <w:rPr>
          <w:szCs w:val="18"/>
        </w:rPr>
        <w:t>teurs était de 1 à 10 selon les comtés. Le Congrès s’est insurgé sans succès contre cette intrusion des juges dans un d</w:t>
      </w:r>
      <w:r w:rsidRPr="007A4D21">
        <w:rPr>
          <w:szCs w:val="18"/>
        </w:rPr>
        <w:t>o</w:t>
      </w:r>
      <w:r w:rsidRPr="007A4D21">
        <w:rPr>
          <w:szCs w:val="18"/>
        </w:rPr>
        <w:t>maine qu’il pensait pouvoir continuer à se réserver impun</w:t>
      </w:r>
      <w:r w:rsidRPr="007A4D21">
        <w:rPr>
          <w:szCs w:val="18"/>
        </w:rPr>
        <w:t>é</w:t>
      </w:r>
      <w:r w:rsidRPr="007A4D21">
        <w:rPr>
          <w:szCs w:val="18"/>
        </w:rPr>
        <w:t>ment.</w:t>
      </w:r>
    </w:p>
    <w:p w14:paraId="27E709D8" w14:textId="77777777" w:rsidR="00A35B72" w:rsidRPr="007A4D21" w:rsidRDefault="00A35B72" w:rsidP="00A35B72">
      <w:pPr>
        <w:spacing w:before="120" w:after="120"/>
        <w:jc w:val="both"/>
      </w:pPr>
      <w:r w:rsidRPr="007A4D21">
        <w:rPr>
          <w:szCs w:val="18"/>
        </w:rPr>
        <w:t>La solution jur</w:t>
      </w:r>
      <w:r w:rsidRPr="007A4D21">
        <w:rPr>
          <w:szCs w:val="18"/>
        </w:rPr>
        <w:t>i</w:t>
      </w:r>
      <w:r w:rsidRPr="007A4D21">
        <w:rPr>
          <w:szCs w:val="18"/>
        </w:rPr>
        <w:t>diquement idéale est celle qui, en Irlande, en RFA ou au Canada contraint le go</w:t>
      </w:r>
      <w:r w:rsidRPr="007A4D21">
        <w:rPr>
          <w:szCs w:val="18"/>
        </w:rPr>
        <w:t>u</w:t>
      </w:r>
      <w:r w:rsidRPr="007A4D21">
        <w:rPr>
          <w:szCs w:val="18"/>
        </w:rPr>
        <w:t>vernement à réviser la carte électorale après chaque rece</w:t>
      </w:r>
      <w:r w:rsidRPr="007A4D21">
        <w:rPr>
          <w:szCs w:val="18"/>
        </w:rPr>
        <w:t>n</w:t>
      </w:r>
      <w:r w:rsidRPr="007A4D21">
        <w:rPr>
          <w:szCs w:val="18"/>
        </w:rPr>
        <w:t>sement ou chaque élection générale. Mais encore faut-il trouver l’instance apte à effectuer cette opération sans être su</w:t>
      </w:r>
      <w:r w:rsidRPr="007A4D21">
        <w:rPr>
          <w:szCs w:val="18"/>
        </w:rPr>
        <w:t>s</w:t>
      </w:r>
      <w:r w:rsidRPr="007A4D21">
        <w:rPr>
          <w:szCs w:val="18"/>
        </w:rPr>
        <w:t>pectée de « partisanerie » (Bernard, 1969).</w:t>
      </w:r>
    </w:p>
    <w:p w14:paraId="65715944" w14:textId="77777777" w:rsidR="00A35B72" w:rsidRPr="007A4D21" w:rsidRDefault="00A35B72" w:rsidP="00A35B72">
      <w:pPr>
        <w:spacing w:before="120" w:after="120"/>
        <w:jc w:val="both"/>
        <w:rPr>
          <w:szCs w:val="18"/>
        </w:rPr>
      </w:pPr>
    </w:p>
    <w:p w14:paraId="487A6F94" w14:textId="77777777" w:rsidR="00A35B72" w:rsidRPr="007A4D21" w:rsidRDefault="00A35B72" w:rsidP="00A35B72">
      <w:pPr>
        <w:pStyle w:val="e"/>
      </w:pPr>
      <w:r w:rsidRPr="007A4D21">
        <w:t>b. Des solutions variées</w:t>
      </w:r>
    </w:p>
    <w:p w14:paraId="1C174D7F" w14:textId="77777777" w:rsidR="00A35B72" w:rsidRPr="007A4D21" w:rsidRDefault="00A35B72" w:rsidP="00A35B72">
      <w:pPr>
        <w:spacing w:before="120" w:after="120"/>
        <w:jc w:val="both"/>
        <w:rPr>
          <w:szCs w:val="18"/>
        </w:rPr>
      </w:pPr>
    </w:p>
    <w:p w14:paraId="4504B49D" w14:textId="77777777" w:rsidR="00A35B72" w:rsidRPr="007A4D21" w:rsidRDefault="00A35B72" w:rsidP="00A35B72">
      <w:pPr>
        <w:spacing w:before="120" w:after="120"/>
        <w:jc w:val="both"/>
      </w:pPr>
      <w:r w:rsidRPr="007A4D21">
        <w:rPr>
          <w:szCs w:val="18"/>
        </w:rPr>
        <w:t>Or, il suffit de se remémorer l’histoire de la distribution des sièges à la Chambre des représentants des États-Unis ou la lo</w:t>
      </w:r>
      <w:r w:rsidRPr="007A4D21">
        <w:rPr>
          <w:szCs w:val="18"/>
        </w:rPr>
        <w:t>n</w:t>
      </w:r>
      <w:r w:rsidRPr="007A4D21">
        <w:rPr>
          <w:szCs w:val="18"/>
        </w:rPr>
        <w:t>gue querelle entre les États membres de l’Assemblée des Communautés europée</w:t>
      </w:r>
      <w:r w:rsidRPr="007A4D21">
        <w:rPr>
          <w:szCs w:val="18"/>
        </w:rPr>
        <w:t>n</w:t>
      </w:r>
      <w:r w:rsidRPr="007A4D21">
        <w:rPr>
          <w:szCs w:val="18"/>
        </w:rPr>
        <w:t>nes pour être convaincu que le débat n’est pas gr</w:t>
      </w:r>
      <w:r w:rsidRPr="007A4D21">
        <w:rPr>
          <w:szCs w:val="18"/>
        </w:rPr>
        <w:t>a</w:t>
      </w:r>
      <w:r w:rsidRPr="007A4D21">
        <w:rPr>
          <w:szCs w:val="18"/>
        </w:rPr>
        <w:t>tuit et se situe à deux niveaux, celui des circonscriptions et au sein de chacune d’entre elles ; par exemple, au Parl</w:t>
      </w:r>
      <w:r w:rsidRPr="007A4D21">
        <w:rPr>
          <w:szCs w:val="18"/>
        </w:rPr>
        <w:t>e</w:t>
      </w:r>
      <w:r w:rsidRPr="007A4D21">
        <w:rPr>
          <w:szCs w:val="18"/>
        </w:rPr>
        <w:t>ment européen, il s’agit de savoir d’abord combien de députés représent</w:t>
      </w:r>
      <w:r w:rsidRPr="007A4D21">
        <w:rPr>
          <w:szCs w:val="18"/>
        </w:rPr>
        <w:t>e</w:t>
      </w:r>
      <w:r w:rsidRPr="007A4D21">
        <w:rPr>
          <w:szCs w:val="18"/>
        </w:rPr>
        <w:t xml:space="preserve">ront respectivement la France, la </w:t>
      </w:r>
      <w:r w:rsidRPr="007A4D21">
        <w:rPr>
          <w:smallCaps/>
          <w:szCs w:val="18"/>
        </w:rPr>
        <w:t xml:space="preserve">rfa, </w:t>
      </w:r>
      <w:r w:rsidRPr="007A4D21">
        <w:rPr>
          <w:szCs w:val="18"/>
        </w:rPr>
        <w:t>le Luxembourg, etc., puis comment seront répartis les 81 sièges attr</w:t>
      </w:r>
      <w:r w:rsidRPr="007A4D21">
        <w:rPr>
          <w:szCs w:val="18"/>
        </w:rPr>
        <w:t>i</w:t>
      </w:r>
      <w:r w:rsidRPr="007A4D21">
        <w:rPr>
          <w:szCs w:val="18"/>
        </w:rPr>
        <w:t>bués à la France, etc.</w:t>
      </w:r>
    </w:p>
    <w:p w14:paraId="6091BCB5" w14:textId="77777777" w:rsidR="00A35B72" w:rsidRPr="007A4D21" w:rsidRDefault="00A35B72" w:rsidP="00A35B72">
      <w:pPr>
        <w:spacing w:before="120" w:after="120"/>
        <w:jc w:val="both"/>
        <w:rPr>
          <w:szCs w:val="18"/>
        </w:rPr>
      </w:pPr>
    </w:p>
    <w:p w14:paraId="52014525" w14:textId="77777777" w:rsidR="00A35B72" w:rsidRPr="007A4D21" w:rsidRDefault="00A35B72" w:rsidP="00A35B72">
      <w:pPr>
        <w:spacing w:before="120" w:after="120"/>
        <w:jc w:val="both"/>
      </w:pPr>
      <w:r w:rsidRPr="007A4D21">
        <w:rPr>
          <w:szCs w:val="18"/>
        </w:rPr>
        <w:t>1. La première interrogation est d’importance capit</w:t>
      </w:r>
      <w:r w:rsidRPr="007A4D21">
        <w:rPr>
          <w:szCs w:val="18"/>
        </w:rPr>
        <w:t>a</w:t>
      </w:r>
      <w:r w:rsidRPr="007A4D21">
        <w:rPr>
          <w:szCs w:val="18"/>
        </w:rPr>
        <w:t>le dans tout système fédéral qui doit être la résultante d’un compromis entre des composantes différenciées et dont les tendances centrif</w:t>
      </w:r>
      <w:r w:rsidRPr="007A4D21">
        <w:rPr>
          <w:szCs w:val="18"/>
        </w:rPr>
        <w:t>u</w:t>
      </w:r>
      <w:r w:rsidRPr="007A4D21">
        <w:rPr>
          <w:szCs w:val="18"/>
        </w:rPr>
        <w:t>ges sont très fortes. Quand il s’est agi d’élargir les compétences du Parlement e</w:t>
      </w:r>
      <w:r w:rsidRPr="007A4D21">
        <w:rPr>
          <w:szCs w:val="18"/>
        </w:rPr>
        <w:t>u</w:t>
      </w:r>
      <w:r w:rsidRPr="007A4D21">
        <w:rPr>
          <w:szCs w:val="18"/>
        </w:rPr>
        <w:t>ropéen et de pr</w:t>
      </w:r>
      <w:r w:rsidRPr="007A4D21">
        <w:rPr>
          <w:szCs w:val="18"/>
        </w:rPr>
        <w:t>o</w:t>
      </w:r>
      <w:r w:rsidRPr="007A4D21">
        <w:rPr>
          <w:szCs w:val="18"/>
        </w:rPr>
        <w:t>céder à son élection au suffrage universel direct, les conflits sont vite apparus entre les grands (A</w:t>
      </w:r>
      <w:r w:rsidRPr="007A4D21">
        <w:rPr>
          <w:szCs w:val="18"/>
        </w:rPr>
        <w:t>l</w:t>
      </w:r>
      <w:r w:rsidRPr="007A4D21">
        <w:rPr>
          <w:szCs w:val="18"/>
        </w:rPr>
        <w:t>lemand, Italien, etc.) et les petits (Belge, Néerlandais, etc.), croisés par des ant</w:t>
      </w:r>
      <w:r w:rsidRPr="007A4D21">
        <w:rPr>
          <w:szCs w:val="18"/>
        </w:rPr>
        <w:t>a</w:t>
      </w:r>
      <w:r w:rsidRPr="007A4D21">
        <w:rPr>
          <w:szCs w:val="18"/>
        </w:rPr>
        <w:t>gonismes et les a</w:t>
      </w:r>
      <w:r w:rsidRPr="007A4D21">
        <w:rPr>
          <w:szCs w:val="18"/>
        </w:rPr>
        <w:t>p</w:t>
      </w:r>
      <w:r>
        <w:rPr>
          <w:szCs w:val="18"/>
        </w:rPr>
        <w:t>pétits de l’</w:t>
      </w:r>
      <w:r w:rsidRPr="007A4D21">
        <w:rPr>
          <w:szCs w:val="18"/>
        </w:rPr>
        <w:t>« Europe démocrate-chrétienne » face à « l’Europe social-démocrate », etc. (Sidjanski, 1979).</w:t>
      </w:r>
    </w:p>
    <w:p w14:paraId="15C66AAB" w14:textId="77777777" w:rsidR="00A35B72" w:rsidRPr="007A4D21" w:rsidRDefault="00A35B72" w:rsidP="00A35B72">
      <w:pPr>
        <w:spacing w:before="120" w:after="120"/>
        <w:jc w:val="both"/>
      </w:pPr>
      <w:r w:rsidRPr="007A4D21">
        <w:rPr>
          <w:szCs w:val="18"/>
        </w:rPr>
        <w:t>Aux États-Unis, le compromis de Philadelphie conce</w:t>
      </w:r>
      <w:r w:rsidRPr="007A4D21">
        <w:rPr>
          <w:szCs w:val="18"/>
        </w:rPr>
        <w:t>r</w:t>
      </w:r>
      <w:r w:rsidRPr="007A4D21">
        <w:rPr>
          <w:szCs w:val="18"/>
        </w:rPr>
        <w:t>nait aussi la distribution des sièges entre les États fédérés à la Chambre des repr</w:t>
      </w:r>
      <w:r w:rsidRPr="007A4D21">
        <w:rPr>
          <w:szCs w:val="18"/>
        </w:rPr>
        <w:t>é</w:t>
      </w:r>
      <w:r w:rsidRPr="007A4D21">
        <w:rPr>
          <w:szCs w:val="18"/>
        </w:rPr>
        <w:t>sentants, qui mettait en jeu l’équilibre entre la Nouvelle-Angleterre et les « Virginiens », entre États esclavagistes et anti-esclavagistes, États industriels et États agricoles, entre fédéralistes et antif</w:t>
      </w:r>
      <w:r w:rsidRPr="007A4D21">
        <w:rPr>
          <w:szCs w:val="18"/>
        </w:rPr>
        <w:t>é</w:t>
      </w:r>
      <w:r w:rsidRPr="007A4D21">
        <w:rPr>
          <w:szCs w:val="18"/>
        </w:rPr>
        <w:t>déralistes, etc. Avec des conséquences non négligeables sur le collège électoral pr</w:t>
      </w:r>
      <w:r w:rsidRPr="007A4D21">
        <w:rPr>
          <w:szCs w:val="18"/>
        </w:rPr>
        <w:t>é</w:t>
      </w:r>
      <w:r w:rsidRPr="007A4D21">
        <w:rPr>
          <w:szCs w:val="18"/>
        </w:rPr>
        <w:t>sidentiel </w:t>
      </w:r>
      <w:r w:rsidRPr="007A4D21">
        <w:rPr>
          <w:rStyle w:val="Appelnotedebasdep"/>
          <w:szCs w:val="18"/>
        </w:rPr>
        <w:footnoteReference w:id="166"/>
      </w:r>
      <w:r w:rsidRPr="007A4D21">
        <w:rPr>
          <w:szCs w:val="18"/>
        </w:rPr>
        <w:t> ; on se mit non sans mal d’accord sur un pri</w:t>
      </w:r>
      <w:r w:rsidRPr="007A4D21">
        <w:rPr>
          <w:szCs w:val="18"/>
        </w:rPr>
        <w:t>n</w:t>
      </w:r>
      <w:r w:rsidRPr="007A4D21">
        <w:rPr>
          <w:szCs w:val="18"/>
        </w:rPr>
        <w:t>cipe inscrit à</w:t>
      </w:r>
      <w:r>
        <w:rPr>
          <w:szCs w:val="18"/>
        </w:rPr>
        <w:t xml:space="preserve"> </w:t>
      </w:r>
      <w:r w:rsidRPr="007A4D21">
        <w:rPr>
          <w:rFonts w:cs="Arial"/>
          <w:szCs w:val="16"/>
        </w:rPr>
        <w:t>[326]</w:t>
      </w:r>
      <w:r>
        <w:rPr>
          <w:rFonts w:cs="Arial"/>
          <w:szCs w:val="16"/>
        </w:rPr>
        <w:t xml:space="preserve"> </w:t>
      </w:r>
      <w:r w:rsidRPr="007A4D21">
        <w:rPr>
          <w:szCs w:val="18"/>
        </w:rPr>
        <w:t>l’article 1, section 2 de la Constitution, qui fait bien appara</w:t>
      </w:r>
      <w:r w:rsidRPr="007A4D21">
        <w:rPr>
          <w:szCs w:val="18"/>
        </w:rPr>
        <w:t>î</w:t>
      </w:r>
      <w:r w:rsidRPr="007A4D21">
        <w:rPr>
          <w:szCs w:val="18"/>
        </w:rPr>
        <w:t>tre son caractère compromissoire :</w:t>
      </w:r>
    </w:p>
    <w:p w14:paraId="77F6EDDF" w14:textId="77777777" w:rsidR="00A35B72" w:rsidRPr="007A4D21" w:rsidRDefault="00A35B72" w:rsidP="00A35B72">
      <w:pPr>
        <w:spacing w:before="120" w:after="120"/>
        <w:jc w:val="both"/>
        <w:rPr>
          <w:szCs w:val="18"/>
        </w:rPr>
      </w:pPr>
    </w:p>
    <w:p w14:paraId="5710765A" w14:textId="77777777" w:rsidR="00A35B72" w:rsidRPr="007A4D21" w:rsidRDefault="00A35B72" w:rsidP="00A35B72">
      <w:pPr>
        <w:spacing w:before="120" w:after="120"/>
        <w:ind w:left="720" w:hanging="360"/>
        <w:jc w:val="both"/>
      </w:pPr>
      <w:r w:rsidRPr="007A4D21">
        <w:rPr>
          <w:szCs w:val="18"/>
        </w:rPr>
        <w:t>–</w:t>
      </w:r>
      <w:r w:rsidRPr="007A4D21">
        <w:rPr>
          <w:szCs w:val="18"/>
        </w:rPr>
        <w:tab/>
        <w:t>Un lien est effectué entre le no</w:t>
      </w:r>
      <w:r w:rsidRPr="007A4D21">
        <w:rPr>
          <w:szCs w:val="18"/>
        </w:rPr>
        <w:t>m</w:t>
      </w:r>
      <w:r w:rsidRPr="007A4D21">
        <w:rPr>
          <w:szCs w:val="18"/>
        </w:rPr>
        <w:t>bre de représentants à élire par chaque État et la part des recettes qu’il verse au budget fédéral–suffrage censitaire oblige !</w:t>
      </w:r>
    </w:p>
    <w:p w14:paraId="2D993BBB" w14:textId="77777777" w:rsidR="00A35B72" w:rsidRPr="007A4D21" w:rsidRDefault="00A35B72" w:rsidP="00A35B72">
      <w:pPr>
        <w:spacing w:before="120" w:after="120"/>
        <w:ind w:left="720" w:hanging="360"/>
        <w:jc w:val="both"/>
      </w:pPr>
      <w:r w:rsidRPr="007A4D21">
        <w:rPr>
          <w:szCs w:val="18"/>
        </w:rPr>
        <w:t>–</w:t>
      </w:r>
      <w:r w:rsidRPr="007A4D21">
        <w:rPr>
          <w:szCs w:val="18"/>
        </w:rPr>
        <w:tab/>
        <w:t>La population prise en compte est calculée en disti</w:t>
      </w:r>
      <w:r w:rsidRPr="007A4D21">
        <w:rPr>
          <w:szCs w:val="18"/>
        </w:rPr>
        <w:t>n</w:t>
      </w:r>
      <w:r w:rsidRPr="007A4D21">
        <w:rPr>
          <w:szCs w:val="18"/>
        </w:rPr>
        <w:t>guant les personnes libres, les indiens et les esclaves selon une formule d’une charmante hypocr</w:t>
      </w:r>
      <w:r w:rsidRPr="007A4D21">
        <w:rPr>
          <w:szCs w:val="18"/>
        </w:rPr>
        <w:t>i</w:t>
      </w:r>
      <w:r w:rsidRPr="007A4D21">
        <w:rPr>
          <w:szCs w:val="18"/>
        </w:rPr>
        <w:t>sie.</w:t>
      </w:r>
    </w:p>
    <w:p w14:paraId="6A953106" w14:textId="77777777" w:rsidR="00A35B72" w:rsidRPr="007A4D21" w:rsidRDefault="00A35B72" w:rsidP="00A35B72">
      <w:pPr>
        <w:spacing w:before="120" w:after="120"/>
        <w:ind w:left="720" w:hanging="360"/>
        <w:jc w:val="both"/>
      </w:pPr>
      <w:r w:rsidRPr="007A4D21">
        <w:rPr>
          <w:szCs w:val="18"/>
        </w:rPr>
        <w:t>–</w:t>
      </w:r>
      <w:r w:rsidRPr="007A4D21">
        <w:rPr>
          <w:szCs w:val="18"/>
        </w:rPr>
        <w:tab/>
        <w:t>On confie ce</w:t>
      </w:r>
      <w:r w:rsidRPr="007A4D21">
        <w:rPr>
          <w:szCs w:val="18"/>
        </w:rPr>
        <w:t>t</w:t>
      </w:r>
      <w:r w:rsidRPr="007A4D21">
        <w:rPr>
          <w:szCs w:val="18"/>
        </w:rPr>
        <w:t>te tâche au futur Congrès, qui devra l’effectuer dans un délai de trois ans et ensuite, tous les dix ans.</w:t>
      </w:r>
    </w:p>
    <w:p w14:paraId="7886A6F1" w14:textId="77777777" w:rsidR="00A35B72" w:rsidRPr="007A4D21" w:rsidRDefault="00A35B72" w:rsidP="00A35B72">
      <w:pPr>
        <w:spacing w:before="120" w:after="120"/>
        <w:ind w:left="720" w:hanging="360"/>
        <w:jc w:val="both"/>
      </w:pPr>
      <w:r w:rsidRPr="007A4D21">
        <w:rPr>
          <w:szCs w:val="18"/>
        </w:rPr>
        <w:t>–</w:t>
      </w:r>
      <w:r w:rsidRPr="007A4D21">
        <w:rPr>
          <w:szCs w:val="18"/>
        </w:rPr>
        <w:tab/>
        <w:t>Le nombre des représentants ne d</w:t>
      </w:r>
      <w:r w:rsidRPr="007A4D21">
        <w:rPr>
          <w:szCs w:val="18"/>
        </w:rPr>
        <w:t>e</w:t>
      </w:r>
      <w:r w:rsidRPr="007A4D21">
        <w:rPr>
          <w:szCs w:val="18"/>
        </w:rPr>
        <w:t>vra pas excéder 1 pour 30 000 « personnes libres », chaque État devant bénéficier d’un repr</w:t>
      </w:r>
      <w:r w:rsidRPr="007A4D21">
        <w:rPr>
          <w:szCs w:val="18"/>
        </w:rPr>
        <w:t>é</w:t>
      </w:r>
      <w:r w:rsidRPr="007A4D21">
        <w:rPr>
          <w:szCs w:val="18"/>
        </w:rPr>
        <w:t>sentant au moins </w:t>
      </w:r>
      <w:r w:rsidRPr="007A4D21">
        <w:rPr>
          <w:rStyle w:val="Appelnotedebasdep"/>
          <w:szCs w:val="18"/>
        </w:rPr>
        <w:footnoteReference w:id="167"/>
      </w:r>
      <w:r w:rsidRPr="007A4D21">
        <w:rPr>
          <w:szCs w:val="18"/>
        </w:rPr>
        <w:t>.</w:t>
      </w:r>
    </w:p>
    <w:p w14:paraId="60BF5DBD" w14:textId="77777777" w:rsidR="00A35B72" w:rsidRPr="007A4D21" w:rsidRDefault="00A35B72" w:rsidP="00A35B72">
      <w:pPr>
        <w:spacing w:before="120" w:after="120"/>
        <w:jc w:val="both"/>
        <w:rPr>
          <w:szCs w:val="18"/>
        </w:rPr>
      </w:pPr>
    </w:p>
    <w:p w14:paraId="287C14F9" w14:textId="77777777" w:rsidR="00A35B72" w:rsidRPr="007A4D21" w:rsidRDefault="00A35B72" w:rsidP="00A35B72">
      <w:pPr>
        <w:spacing w:before="120" w:after="120"/>
        <w:jc w:val="both"/>
      </w:pPr>
      <w:r w:rsidRPr="007A4D21">
        <w:rPr>
          <w:szCs w:val="18"/>
        </w:rPr>
        <w:t>On imagine alors la subtilité dont le législateur a dû faire ensuite preuve, les difficultés qu’il a rencontrées, les qu</w:t>
      </w:r>
      <w:r w:rsidRPr="007A4D21">
        <w:rPr>
          <w:szCs w:val="18"/>
        </w:rPr>
        <w:t>e</w:t>
      </w:r>
      <w:r w:rsidRPr="007A4D21">
        <w:rPr>
          <w:szCs w:val="18"/>
        </w:rPr>
        <w:t>relles – la première en date oppose, on s’en serait douté, Hamilton et Jeffe</w:t>
      </w:r>
      <w:r w:rsidRPr="007A4D21">
        <w:rPr>
          <w:szCs w:val="18"/>
        </w:rPr>
        <w:t>r</w:t>
      </w:r>
      <w:r w:rsidRPr="007A4D21">
        <w:rPr>
          <w:szCs w:val="18"/>
        </w:rPr>
        <w:t>son – et les blocages – on découvre que Washington apposa pour la première fois le veto présidentiel le 5 avril 1792 à une loi de péréquation. Les m</w:t>
      </w:r>
      <w:r w:rsidRPr="007A4D21">
        <w:rPr>
          <w:szCs w:val="18"/>
        </w:rPr>
        <w:t>é</w:t>
      </w:r>
      <w:r w:rsidRPr="007A4D21">
        <w:rPr>
          <w:szCs w:val="18"/>
        </w:rPr>
        <w:t>thodes util</w:t>
      </w:r>
      <w:r w:rsidRPr="007A4D21">
        <w:rPr>
          <w:szCs w:val="18"/>
        </w:rPr>
        <w:t>i</w:t>
      </w:r>
      <w:r w:rsidRPr="007A4D21">
        <w:rPr>
          <w:szCs w:val="18"/>
        </w:rPr>
        <w:t>sées ont varié dans le temps ; aux origines, on tenait d’abord compte du quotient minimum fixé par l’article 1 ; la popul</w:t>
      </w:r>
      <w:r w:rsidRPr="007A4D21">
        <w:rPr>
          <w:szCs w:val="18"/>
        </w:rPr>
        <w:t>a</w:t>
      </w:r>
      <w:r w:rsidRPr="007A4D21">
        <w:rPr>
          <w:szCs w:val="18"/>
        </w:rPr>
        <w:t>tion à représenter étant inférieure à quatre millions d’individus ne p</w:t>
      </w:r>
      <w:r w:rsidRPr="007A4D21">
        <w:rPr>
          <w:szCs w:val="18"/>
        </w:rPr>
        <w:t>o</w:t>
      </w:r>
      <w:r w:rsidRPr="007A4D21">
        <w:rPr>
          <w:szCs w:val="18"/>
        </w:rPr>
        <w:t>sait pas la question du nombre total de d</w:t>
      </w:r>
      <w:r w:rsidRPr="007A4D21">
        <w:rPr>
          <w:szCs w:val="18"/>
        </w:rPr>
        <w:t>é</w:t>
      </w:r>
      <w:r w:rsidRPr="007A4D21">
        <w:rPr>
          <w:szCs w:val="18"/>
        </w:rPr>
        <w:t>putés à élire (entre 110 et 120) ; sous l’influence de Jeffe</w:t>
      </w:r>
      <w:r w:rsidRPr="007A4D21">
        <w:rPr>
          <w:szCs w:val="18"/>
        </w:rPr>
        <w:t>r</w:t>
      </w:r>
      <w:r w:rsidRPr="007A4D21">
        <w:rPr>
          <w:szCs w:val="18"/>
        </w:rPr>
        <w:t xml:space="preserve">son, on eut recours à un système qui consiste, une fois décidé le nombre total de sièges à pourvoir (120 en 1792), à trouver un quotient </w:t>
      </w:r>
      <w:r w:rsidRPr="007A4D21">
        <w:rPr>
          <w:i/>
          <w:iCs/>
          <w:szCs w:val="18"/>
        </w:rPr>
        <w:t xml:space="preserve">x </w:t>
      </w:r>
      <w:r w:rsidRPr="007A4D21">
        <w:rPr>
          <w:szCs w:val="18"/>
        </w:rPr>
        <w:t>tel que l’addition des sièges qu’il pe</w:t>
      </w:r>
      <w:r w:rsidRPr="007A4D21">
        <w:rPr>
          <w:szCs w:val="18"/>
        </w:rPr>
        <w:t>r</w:t>
      </w:r>
      <w:r w:rsidRPr="007A4D21">
        <w:rPr>
          <w:szCs w:val="18"/>
        </w:rPr>
        <w:t>met d’accorder à chaque État soit le plus proche possible du total gl</w:t>
      </w:r>
      <w:r w:rsidRPr="007A4D21">
        <w:rPr>
          <w:szCs w:val="18"/>
        </w:rPr>
        <w:t>o</w:t>
      </w:r>
      <w:r w:rsidRPr="007A4D21">
        <w:rPr>
          <w:szCs w:val="18"/>
        </w:rPr>
        <w:t>bal (Balinski, 1982, p. 18). Il fav</w:t>
      </w:r>
      <w:r w:rsidRPr="007A4D21">
        <w:rPr>
          <w:szCs w:val="18"/>
        </w:rPr>
        <w:t>o</w:t>
      </w:r>
      <w:r w:rsidRPr="007A4D21">
        <w:rPr>
          <w:szCs w:val="18"/>
        </w:rPr>
        <w:t>risait les États les plus peuplés. En 1832, une légère retouche y fut apportée à l’initiative de Daniel Web</w:t>
      </w:r>
      <w:r w:rsidRPr="007A4D21">
        <w:rPr>
          <w:szCs w:val="18"/>
        </w:rPr>
        <w:t>s</w:t>
      </w:r>
      <w:r w:rsidRPr="007A4D21">
        <w:rPr>
          <w:szCs w:val="18"/>
        </w:rPr>
        <w:t xml:space="preserve">ter, plus favorable aux États les moins peuplés. À partir du </w:t>
      </w:r>
      <w:r w:rsidRPr="007A4D21">
        <w:rPr>
          <w:smallCaps/>
          <w:szCs w:val="18"/>
        </w:rPr>
        <w:t>xx</w:t>
      </w:r>
      <w:r w:rsidRPr="007A4D21">
        <w:rPr>
          <w:szCs w:val="18"/>
          <w:vertAlign w:val="superscript"/>
        </w:rPr>
        <w:t>e</w:t>
      </w:r>
      <w:r w:rsidRPr="007A4D21">
        <w:rPr>
          <w:szCs w:val="18"/>
        </w:rPr>
        <w:t xml:space="preserve"> siècle, les conséquences de l’abolition de l’esclavage et du v</w:t>
      </w:r>
      <w:r w:rsidRPr="007A4D21">
        <w:rPr>
          <w:szCs w:val="18"/>
        </w:rPr>
        <w:t>o</w:t>
      </w:r>
      <w:r w:rsidRPr="007A4D21">
        <w:rPr>
          <w:szCs w:val="18"/>
        </w:rPr>
        <w:t>te du 14</w:t>
      </w:r>
      <w:r w:rsidRPr="007A4D21">
        <w:rPr>
          <w:szCs w:val="18"/>
          <w:vertAlign w:val="superscript"/>
        </w:rPr>
        <w:t>e</w:t>
      </w:r>
      <w:r w:rsidRPr="007A4D21">
        <w:rPr>
          <w:szCs w:val="18"/>
        </w:rPr>
        <w:t xml:space="preserve"> amendement, la très forte croissance de la p</w:t>
      </w:r>
      <w:r w:rsidRPr="007A4D21">
        <w:rPr>
          <w:szCs w:val="18"/>
        </w:rPr>
        <w:t>o</w:t>
      </w:r>
      <w:r w:rsidRPr="007A4D21">
        <w:rPr>
          <w:szCs w:val="18"/>
        </w:rPr>
        <w:t>pulation (75 millions d’habitants en 1900, trois fois plus qu’en 1850) posent la que</w:t>
      </w:r>
      <w:r w:rsidRPr="007A4D21">
        <w:rPr>
          <w:szCs w:val="18"/>
        </w:rPr>
        <w:t>s</w:t>
      </w:r>
      <w:r w:rsidRPr="007A4D21">
        <w:rPr>
          <w:szCs w:val="18"/>
        </w:rPr>
        <w:t>tion du nombre total de députés à élire : s’il n’est pas modifié, certains États doivent voir leur représentation diminuer, car leur population augme</w:t>
      </w:r>
      <w:r w:rsidRPr="007A4D21">
        <w:rPr>
          <w:szCs w:val="18"/>
        </w:rPr>
        <w:t>n</w:t>
      </w:r>
      <w:r w:rsidRPr="007A4D21">
        <w:rPr>
          <w:szCs w:val="18"/>
        </w:rPr>
        <w:t>te peu. S’il est accru, l’équilibre primitif entre la Nouvelle-Angleterre et le Sud est rompu au profit d’un troisième larron – les États indu</w:t>
      </w:r>
      <w:r w:rsidRPr="007A4D21">
        <w:rPr>
          <w:szCs w:val="18"/>
        </w:rPr>
        <w:t>s</w:t>
      </w:r>
      <w:r w:rsidRPr="007A4D21">
        <w:rPr>
          <w:szCs w:val="18"/>
        </w:rPr>
        <w:t>triels de l’Est et de l’Ouest. A</w:t>
      </w:r>
      <w:r w:rsidRPr="007A4D21">
        <w:rPr>
          <w:szCs w:val="18"/>
        </w:rPr>
        <w:t>u</w:t>
      </w:r>
      <w:r w:rsidRPr="007A4D21">
        <w:rPr>
          <w:szCs w:val="18"/>
        </w:rPr>
        <w:t>jourd’hui, le nombre de 435 députés ne semble pas devoir être remis en cause tant que les États restent ci</w:t>
      </w:r>
      <w:r w:rsidRPr="007A4D21">
        <w:rPr>
          <w:szCs w:val="18"/>
        </w:rPr>
        <w:t>n</w:t>
      </w:r>
      <w:r w:rsidRPr="007A4D21">
        <w:rPr>
          <w:szCs w:val="18"/>
        </w:rPr>
        <w:t>quante ; et l’inertie sanctionnée par la Cour suprême en 1964 se just</w:t>
      </w:r>
      <w:r w:rsidRPr="007A4D21">
        <w:rPr>
          <w:szCs w:val="18"/>
        </w:rPr>
        <w:t>i</w:t>
      </w:r>
      <w:r w:rsidRPr="007A4D21">
        <w:rPr>
          <w:szCs w:val="18"/>
        </w:rPr>
        <w:t>fie politiquement : toute augmentation ici provoque une dim</w:t>
      </w:r>
      <w:r w:rsidRPr="007A4D21">
        <w:rPr>
          <w:szCs w:val="18"/>
        </w:rPr>
        <w:t>i</w:t>
      </w:r>
      <w:r w:rsidRPr="007A4D21">
        <w:rPr>
          <w:szCs w:val="18"/>
        </w:rPr>
        <w:t>nution là ; « pensons-y toujours, n’en parlons jamais » ! Sur la b</w:t>
      </w:r>
      <w:r w:rsidRPr="007A4D21">
        <w:rPr>
          <w:szCs w:val="18"/>
        </w:rPr>
        <w:t>a</w:t>
      </w:r>
      <w:r w:rsidRPr="007A4D21">
        <w:rPr>
          <w:szCs w:val="18"/>
        </w:rPr>
        <w:t>se de la loi du 15 novembre 1941, la redistribution des sièges est, depuis cette date, effectuée à partir d’un mode de calcul proposé en 1911 par le statist</w:t>
      </w:r>
      <w:r w:rsidRPr="007A4D21">
        <w:rPr>
          <w:szCs w:val="18"/>
        </w:rPr>
        <w:t>i</w:t>
      </w:r>
      <w:r w:rsidRPr="007A4D21">
        <w:rPr>
          <w:szCs w:val="18"/>
        </w:rPr>
        <w:t>cien Joseph A. Hill, qui vise à ce que la variation du nombre d’électeurs par r</w:t>
      </w:r>
      <w:r w:rsidRPr="007A4D21">
        <w:rPr>
          <w:szCs w:val="18"/>
        </w:rPr>
        <w:t>e</w:t>
      </w:r>
      <w:r w:rsidRPr="007A4D21">
        <w:rPr>
          <w:szCs w:val="18"/>
        </w:rPr>
        <w:t>présentant d’un État à un autre soit la moins grande possible. C’est alors, a</w:t>
      </w:r>
      <w:r w:rsidRPr="007A4D21">
        <w:rPr>
          <w:szCs w:val="18"/>
        </w:rPr>
        <w:t>u</w:t>
      </w:r>
      <w:r w:rsidRPr="007A4D21">
        <w:rPr>
          <w:szCs w:val="18"/>
        </w:rPr>
        <w:t xml:space="preserve">jourd’hui, moins l’avantage que cette méthode procure aux États de l’Ouest et du </w:t>
      </w:r>
      <w:r w:rsidRPr="007A4D21">
        <w:rPr>
          <w:i/>
          <w:iCs/>
          <w:szCs w:val="18"/>
        </w:rPr>
        <w:t>Middle-West</w:t>
      </w:r>
      <w:r w:rsidRPr="007A4D21">
        <w:rPr>
          <w:szCs w:val="18"/>
        </w:rPr>
        <w:t> </w:t>
      </w:r>
      <w:r w:rsidRPr="007A4D21">
        <w:rPr>
          <w:rStyle w:val="Appelnotedebasdep"/>
          <w:szCs w:val="18"/>
        </w:rPr>
        <w:footnoteReference w:id="168"/>
      </w:r>
      <w:r w:rsidRPr="007A4D21">
        <w:rPr>
          <w:szCs w:val="18"/>
        </w:rPr>
        <w:t xml:space="preserve"> que la fiabilité des recensements sur la base desquels les calculs</w:t>
      </w:r>
      <w:r>
        <w:rPr>
          <w:szCs w:val="18"/>
        </w:rPr>
        <w:t xml:space="preserve"> </w:t>
      </w:r>
      <w:r w:rsidRPr="007A4D21">
        <w:t>[327]</w:t>
      </w:r>
      <w:r>
        <w:t xml:space="preserve"> </w:t>
      </w:r>
      <w:r w:rsidRPr="007A4D21">
        <w:rPr>
          <w:szCs w:val="18"/>
        </w:rPr>
        <w:t>sont effectués qui pose problème : la population urbaine y échappant assez aisément, il en résulterait une sur-représentation des r</w:t>
      </w:r>
      <w:r w:rsidRPr="007A4D21">
        <w:rPr>
          <w:szCs w:val="18"/>
        </w:rPr>
        <w:t>é</w:t>
      </w:r>
      <w:r w:rsidRPr="007A4D21">
        <w:rPr>
          <w:szCs w:val="18"/>
        </w:rPr>
        <w:t>gions rurales.</w:t>
      </w:r>
    </w:p>
    <w:p w14:paraId="3B3D4ADB" w14:textId="77777777" w:rsidR="00A35B72" w:rsidRPr="007A4D21" w:rsidRDefault="00A35B72" w:rsidP="00A35B72">
      <w:pPr>
        <w:spacing w:before="120" w:after="120"/>
        <w:jc w:val="both"/>
      </w:pPr>
      <w:r w:rsidRPr="007A4D21">
        <w:rPr>
          <w:szCs w:val="18"/>
        </w:rPr>
        <w:t>En France, la question s’est posée sous la IV</w:t>
      </w:r>
      <w:r w:rsidRPr="007A4D21">
        <w:rPr>
          <w:szCs w:val="18"/>
          <w:vertAlign w:val="superscript"/>
        </w:rPr>
        <w:t>e</w:t>
      </w:r>
      <w:r w:rsidRPr="007A4D21">
        <w:rPr>
          <w:szCs w:val="18"/>
        </w:rPr>
        <w:t xml:space="preserve"> Républ</w:t>
      </w:r>
      <w:r w:rsidRPr="007A4D21">
        <w:rPr>
          <w:szCs w:val="18"/>
        </w:rPr>
        <w:t>i</w:t>
      </w:r>
      <w:r w:rsidRPr="007A4D21">
        <w:rPr>
          <w:szCs w:val="18"/>
        </w:rPr>
        <w:t>que, alors qu’elle était soumise à un législateur soucieux de trouver un mode de calcul indépendant des changements de majorité politique. Pour a</w:t>
      </w:r>
      <w:r w:rsidRPr="007A4D21">
        <w:rPr>
          <w:szCs w:val="18"/>
        </w:rPr>
        <w:t>u</w:t>
      </w:r>
      <w:r w:rsidRPr="007A4D21">
        <w:rPr>
          <w:szCs w:val="18"/>
        </w:rPr>
        <w:t>tant, la règle adoptée en 1946 n’était pas juridiquement su</w:t>
      </w:r>
      <w:r w:rsidRPr="007A4D21">
        <w:rPr>
          <w:szCs w:val="18"/>
        </w:rPr>
        <w:t>s</w:t>
      </w:r>
      <w:r w:rsidRPr="007A4D21">
        <w:rPr>
          <w:szCs w:val="18"/>
        </w:rPr>
        <w:t>ceptible de révision automatique. Par ailleurs, elle prov</w:t>
      </w:r>
      <w:r w:rsidRPr="007A4D21">
        <w:rPr>
          <w:szCs w:val="18"/>
        </w:rPr>
        <w:t>o</w:t>
      </w:r>
      <w:r w:rsidRPr="007A4D21">
        <w:rPr>
          <w:szCs w:val="18"/>
        </w:rPr>
        <w:t>quait une nette sous-représentation des quarante départements les plus peuplés, dans des proportions parfois i</w:t>
      </w:r>
      <w:r w:rsidRPr="007A4D21">
        <w:rPr>
          <w:szCs w:val="18"/>
        </w:rPr>
        <w:t>m</w:t>
      </w:r>
      <w:r w:rsidRPr="007A4D21">
        <w:rPr>
          <w:szCs w:val="18"/>
        </w:rPr>
        <w:t>portantes ; la cause en était double : dans un système de représentation proportionnelle, il était n</w:t>
      </w:r>
      <w:r w:rsidRPr="007A4D21">
        <w:rPr>
          <w:szCs w:val="18"/>
        </w:rPr>
        <w:t>é</w:t>
      </w:r>
      <w:r w:rsidRPr="007A4D21">
        <w:rPr>
          <w:szCs w:val="18"/>
        </w:rPr>
        <w:t>cessaire de doter chaque département – circonscription électorale – de deux députés au moins ; par ailleurs, d’obscures manœ</w:t>
      </w:r>
      <w:r w:rsidRPr="007A4D21">
        <w:rPr>
          <w:szCs w:val="18"/>
        </w:rPr>
        <w:t>u</w:t>
      </w:r>
      <w:r w:rsidRPr="007A4D21">
        <w:rPr>
          <w:szCs w:val="18"/>
        </w:rPr>
        <w:t>vres en commission avaient abouti à une distribution parfa</w:t>
      </w:r>
      <w:r w:rsidRPr="007A4D21">
        <w:rPr>
          <w:szCs w:val="18"/>
        </w:rPr>
        <w:t>i</w:t>
      </w:r>
      <w:r w:rsidRPr="007A4D21">
        <w:rPr>
          <w:szCs w:val="18"/>
        </w:rPr>
        <w:t>tement arbitraire à partir de données discutables (Cotteret, 1960, p. 66). Le même arbitraire pr</w:t>
      </w:r>
      <w:r w:rsidRPr="007A4D21">
        <w:rPr>
          <w:szCs w:val="18"/>
        </w:rPr>
        <w:t>é</w:t>
      </w:r>
      <w:r w:rsidRPr="007A4D21">
        <w:rPr>
          <w:szCs w:val="18"/>
        </w:rPr>
        <w:t>sida à la répartition effectuée en 1958 pour l’Assemblée nationale de la V</w:t>
      </w:r>
      <w:r w:rsidRPr="007A4D21">
        <w:rPr>
          <w:szCs w:val="18"/>
          <w:vertAlign w:val="superscript"/>
        </w:rPr>
        <w:t>e</w:t>
      </w:r>
      <w:r w:rsidRPr="007A4D21">
        <w:rPr>
          <w:szCs w:val="18"/>
        </w:rPr>
        <w:t xml:space="preserve"> R</w:t>
      </w:r>
      <w:r w:rsidRPr="007A4D21">
        <w:rPr>
          <w:szCs w:val="18"/>
        </w:rPr>
        <w:t>é</w:t>
      </w:r>
      <w:r w:rsidRPr="007A4D21">
        <w:rPr>
          <w:szCs w:val="18"/>
        </w:rPr>
        <w:t>publique : deux députés au moins par département, un si</w:t>
      </w:r>
      <w:r w:rsidRPr="007A4D21">
        <w:rPr>
          <w:szCs w:val="18"/>
        </w:rPr>
        <w:t>è</w:t>
      </w:r>
      <w:r w:rsidRPr="007A4D21">
        <w:rPr>
          <w:szCs w:val="18"/>
        </w:rPr>
        <w:t>ge pour 93 000 habitants ; ainsi, les régions en voie de dépopulation bénéf</w:t>
      </w:r>
      <w:r w:rsidRPr="007A4D21">
        <w:rPr>
          <w:szCs w:val="18"/>
        </w:rPr>
        <w:t>i</w:t>
      </w:r>
      <w:r w:rsidRPr="007A4D21">
        <w:rPr>
          <w:szCs w:val="18"/>
        </w:rPr>
        <w:t>cient d’une représe</w:t>
      </w:r>
      <w:r w:rsidRPr="007A4D21">
        <w:rPr>
          <w:szCs w:val="18"/>
        </w:rPr>
        <w:t>n</w:t>
      </w:r>
      <w:r w:rsidRPr="007A4D21">
        <w:rPr>
          <w:szCs w:val="18"/>
        </w:rPr>
        <w:t>tation privilégiée (Cotteret, 1960, p. 363).</w:t>
      </w:r>
    </w:p>
    <w:p w14:paraId="396D8874" w14:textId="77777777" w:rsidR="00A35B72" w:rsidRDefault="00A35B72" w:rsidP="00A35B72">
      <w:pPr>
        <w:spacing w:before="120" w:after="120"/>
        <w:jc w:val="both"/>
        <w:rPr>
          <w:szCs w:val="18"/>
        </w:rPr>
      </w:pPr>
    </w:p>
    <w:p w14:paraId="3A189C43" w14:textId="77777777" w:rsidR="00A35B72" w:rsidRPr="007A4D21" w:rsidRDefault="00A35B72" w:rsidP="00A35B72">
      <w:pPr>
        <w:spacing w:before="120" w:after="120"/>
        <w:jc w:val="both"/>
      </w:pPr>
      <w:r w:rsidRPr="007A4D21">
        <w:rPr>
          <w:szCs w:val="18"/>
        </w:rPr>
        <w:t>2. En vérité, c’est surtout le deuxième niveau de distribution, inte</w:t>
      </w:r>
      <w:r w:rsidRPr="007A4D21">
        <w:rPr>
          <w:szCs w:val="18"/>
        </w:rPr>
        <w:t>r</w:t>
      </w:r>
      <w:r w:rsidRPr="007A4D21">
        <w:rPr>
          <w:szCs w:val="18"/>
        </w:rPr>
        <w:t>ne à l’État fédéré ou au département dans un sy</w:t>
      </w:r>
      <w:r w:rsidRPr="007A4D21">
        <w:rPr>
          <w:szCs w:val="18"/>
        </w:rPr>
        <w:t>s</w:t>
      </w:r>
      <w:r w:rsidRPr="007A4D21">
        <w:rPr>
          <w:szCs w:val="18"/>
        </w:rPr>
        <w:t>tème uninominal qui provoque les inégal</w:t>
      </w:r>
      <w:r w:rsidRPr="007A4D21">
        <w:rPr>
          <w:szCs w:val="18"/>
        </w:rPr>
        <w:t>i</w:t>
      </w:r>
      <w:r w:rsidRPr="007A4D21">
        <w:rPr>
          <w:szCs w:val="18"/>
        </w:rPr>
        <w:t xml:space="preserve">tés les plus graves et les plus irritantes parce que les plus difficiles à mesurer. On les situe sous le néologisme anglo-saxon de </w:t>
      </w:r>
      <w:r w:rsidRPr="007A4D21">
        <w:rPr>
          <w:i/>
          <w:iCs/>
          <w:szCs w:val="18"/>
        </w:rPr>
        <w:t xml:space="preserve">gerrymandering, </w:t>
      </w:r>
      <w:r w:rsidRPr="007A4D21">
        <w:rPr>
          <w:szCs w:val="18"/>
        </w:rPr>
        <w:t>du nom de ce gouverneur du Ma</w:t>
      </w:r>
      <w:r w:rsidRPr="007A4D21">
        <w:rPr>
          <w:szCs w:val="18"/>
        </w:rPr>
        <w:t>s</w:t>
      </w:r>
      <w:r w:rsidRPr="007A4D21">
        <w:rPr>
          <w:szCs w:val="18"/>
        </w:rPr>
        <w:t>sachusetts qui, dit-on, dessina en 1812 une circonscription en forme de salama</w:t>
      </w:r>
      <w:r w:rsidRPr="007A4D21">
        <w:rPr>
          <w:szCs w:val="18"/>
        </w:rPr>
        <w:t>n</w:t>
      </w:r>
      <w:r w:rsidRPr="007A4D21">
        <w:rPr>
          <w:szCs w:val="18"/>
        </w:rPr>
        <w:t>dre au profit d’un candidat qu’il patronnait (Lak</w:t>
      </w:r>
      <w:r w:rsidRPr="007A4D21">
        <w:rPr>
          <w:szCs w:val="18"/>
        </w:rPr>
        <w:t>e</w:t>
      </w:r>
      <w:r w:rsidRPr="007A4D21">
        <w:rPr>
          <w:szCs w:val="18"/>
        </w:rPr>
        <w:t>man, 1982, p. 5). La formule n’est pas inconnue en France où l’histoire polit</w:t>
      </w:r>
      <w:r w:rsidRPr="007A4D21">
        <w:rPr>
          <w:szCs w:val="18"/>
        </w:rPr>
        <w:t>i</w:t>
      </w:r>
      <w:r w:rsidRPr="007A4D21">
        <w:rPr>
          <w:szCs w:val="18"/>
        </w:rPr>
        <w:t>que l’associe à la candidature officielle sous le Second E</w:t>
      </w:r>
      <w:r w:rsidRPr="007A4D21">
        <w:rPr>
          <w:szCs w:val="18"/>
        </w:rPr>
        <w:t>m</w:t>
      </w:r>
      <w:r w:rsidRPr="007A4D21">
        <w:rPr>
          <w:szCs w:val="18"/>
        </w:rPr>
        <w:t>pire, au scrutin d’arrondissement – qui ne se déroulait pas dans le cadre strict de cette circonscription adm</w:t>
      </w:r>
      <w:r w:rsidRPr="007A4D21">
        <w:rPr>
          <w:szCs w:val="18"/>
        </w:rPr>
        <w:t>i</w:t>
      </w:r>
      <w:r w:rsidRPr="007A4D21">
        <w:rPr>
          <w:szCs w:val="18"/>
        </w:rPr>
        <w:t>nistrative – sous la IIIe République, et à tous les découpages/charcutages effectués, disent ceux qui s’en croient les f</w:t>
      </w:r>
      <w:r w:rsidRPr="007A4D21">
        <w:rPr>
          <w:szCs w:val="18"/>
        </w:rPr>
        <w:t>u</w:t>
      </w:r>
      <w:r w:rsidRPr="007A4D21">
        <w:rPr>
          <w:szCs w:val="18"/>
        </w:rPr>
        <w:t>tures victimes, « dans les officines du ministre de l’Intérieur ». En fait, si cette dernière h</w:t>
      </w:r>
      <w:r w:rsidRPr="007A4D21">
        <w:rPr>
          <w:szCs w:val="18"/>
        </w:rPr>
        <w:t>y</w:t>
      </w:r>
      <w:r w:rsidRPr="007A4D21">
        <w:rPr>
          <w:szCs w:val="18"/>
        </w:rPr>
        <w:t>pothèse se vérifie en 1958, la tradition était plutôt – élaboration de la loi du 21 juillet 1927 – d’associer les députés so</w:t>
      </w:r>
      <w:r w:rsidRPr="007A4D21">
        <w:rPr>
          <w:szCs w:val="18"/>
        </w:rPr>
        <w:t>r</w:t>
      </w:r>
      <w:r w:rsidRPr="007A4D21">
        <w:rPr>
          <w:szCs w:val="18"/>
        </w:rPr>
        <w:t>tants au dessin de la carte électorale du département qu’ils représe</w:t>
      </w:r>
      <w:r w:rsidRPr="007A4D21">
        <w:rPr>
          <w:szCs w:val="18"/>
        </w:rPr>
        <w:t>n</w:t>
      </w:r>
      <w:r w:rsidRPr="007A4D21">
        <w:rPr>
          <w:szCs w:val="18"/>
        </w:rPr>
        <w:t>taient ; d’où il résultait une aggravation des inégalités démograph</w:t>
      </w:r>
      <w:r w:rsidRPr="007A4D21">
        <w:rPr>
          <w:szCs w:val="18"/>
        </w:rPr>
        <w:t>i</w:t>
      </w:r>
      <w:r w:rsidRPr="007A4D21">
        <w:rPr>
          <w:szCs w:val="18"/>
        </w:rPr>
        <w:t>ques –- de 20 000 à près de 130 000 habitants pour un député en 1936 – renforcée par surcroît par l’inertie du législateur peu soucieux de démanteler les fiefs que chacun détenait ou s’efforçait de confo</w:t>
      </w:r>
      <w:r w:rsidRPr="007A4D21">
        <w:rPr>
          <w:szCs w:val="18"/>
        </w:rPr>
        <w:t>r</w:t>
      </w:r>
      <w:r w:rsidRPr="007A4D21">
        <w:rPr>
          <w:szCs w:val="18"/>
        </w:rPr>
        <w:t>ter.</w:t>
      </w:r>
    </w:p>
    <w:p w14:paraId="5D2F932D" w14:textId="77777777" w:rsidR="00A35B72" w:rsidRPr="007A4D21" w:rsidRDefault="00A35B72" w:rsidP="00A35B72">
      <w:pPr>
        <w:spacing w:before="120" w:after="120"/>
        <w:jc w:val="both"/>
      </w:pPr>
      <w:r w:rsidRPr="007A4D21">
        <w:rPr>
          <w:szCs w:val="18"/>
        </w:rPr>
        <w:t>Rappelons qu’en France, malheure</w:t>
      </w:r>
      <w:r w:rsidRPr="007A4D21">
        <w:rPr>
          <w:szCs w:val="18"/>
        </w:rPr>
        <w:t>u</w:t>
      </w:r>
      <w:r w:rsidRPr="007A4D21">
        <w:rPr>
          <w:szCs w:val="18"/>
        </w:rPr>
        <w:t>sement, le citoyen n’est pas en mesure d’en appeler au juge en vue de sanctio</w:t>
      </w:r>
      <w:r w:rsidRPr="007A4D21">
        <w:rPr>
          <w:szCs w:val="18"/>
        </w:rPr>
        <w:t>n</w:t>
      </w:r>
      <w:r w:rsidRPr="007A4D21">
        <w:rPr>
          <w:szCs w:val="18"/>
        </w:rPr>
        <w:t>ner les infractions à l’égalité devant le suffrage commises par action… ou par omi</w:t>
      </w:r>
      <w:r w:rsidRPr="007A4D21">
        <w:rPr>
          <w:szCs w:val="18"/>
        </w:rPr>
        <w:t>s</w:t>
      </w:r>
      <w:r w:rsidRPr="007A4D21">
        <w:rPr>
          <w:szCs w:val="18"/>
        </w:rPr>
        <w:t>sion </w:t>
      </w:r>
      <w:r w:rsidRPr="007A4D21">
        <w:rPr>
          <w:rStyle w:val="Appelnotedebasdep"/>
          <w:szCs w:val="18"/>
        </w:rPr>
        <w:footnoteReference w:id="169"/>
      </w:r>
      <w:r w:rsidRPr="007A4D21">
        <w:rPr>
          <w:szCs w:val="18"/>
        </w:rPr>
        <w:t>.</w:t>
      </w:r>
    </w:p>
    <w:p w14:paraId="052E0137" w14:textId="77777777" w:rsidR="00A35B72" w:rsidRPr="007A4D21" w:rsidRDefault="00A35B72" w:rsidP="00A35B72">
      <w:pPr>
        <w:pStyle w:val="d"/>
      </w:pPr>
      <w:r>
        <w:br w:type="page"/>
      </w:r>
      <w:r w:rsidRPr="007A4D21">
        <w:t>2. Inégalités de représentation et modes de scrutin</w:t>
      </w:r>
    </w:p>
    <w:p w14:paraId="50F1429E" w14:textId="77777777" w:rsidR="00A35B72" w:rsidRPr="007A4D21" w:rsidRDefault="00A35B72" w:rsidP="00A35B72">
      <w:pPr>
        <w:spacing w:before="120" w:after="120"/>
        <w:jc w:val="both"/>
        <w:rPr>
          <w:szCs w:val="18"/>
        </w:rPr>
      </w:pPr>
    </w:p>
    <w:p w14:paraId="5295849C" w14:textId="77777777" w:rsidR="00A35B72" w:rsidRPr="007A4D21" w:rsidRDefault="00A35B72" w:rsidP="00A35B72">
      <w:pPr>
        <w:spacing w:before="120" w:after="120"/>
        <w:jc w:val="both"/>
      </w:pPr>
      <w:r w:rsidRPr="007A4D21">
        <w:rPr>
          <w:szCs w:val="18"/>
        </w:rPr>
        <w:t>Le domaine à parcourir ici est beaucoup plus cla</w:t>
      </w:r>
      <w:r w:rsidRPr="007A4D21">
        <w:rPr>
          <w:szCs w:val="18"/>
        </w:rPr>
        <w:t>s</w:t>
      </w:r>
      <w:r w:rsidRPr="007A4D21">
        <w:rPr>
          <w:szCs w:val="18"/>
        </w:rPr>
        <w:t>sique, puisqu’on peut le survoler comme le champ de bataille où s’opposent, depuis des lustres, les part</w:t>
      </w:r>
      <w:r w:rsidRPr="007A4D21">
        <w:rPr>
          <w:szCs w:val="18"/>
        </w:rPr>
        <w:t>i</w:t>
      </w:r>
      <w:r w:rsidRPr="007A4D21">
        <w:rPr>
          <w:szCs w:val="18"/>
        </w:rPr>
        <w:t>sans</w:t>
      </w:r>
      <w:r>
        <w:rPr>
          <w:szCs w:val="18"/>
        </w:rPr>
        <w:t xml:space="preserve"> </w:t>
      </w:r>
      <w:r w:rsidRPr="007A4D21">
        <w:t>[328]</w:t>
      </w:r>
      <w:r>
        <w:t xml:space="preserve"> </w:t>
      </w:r>
      <w:r w:rsidRPr="007A4D21">
        <w:rPr>
          <w:szCs w:val="18"/>
        </w:rPr>
        <w:t>du scrutin majoritaire et les supporters de la représentation propo</w:t>
      </w:r>
      <w:r w:rsidRPr="007A4D21">
        <w:rPr>
          <w:szCs w:val="18"/>
        </w:rPr>
        <w:t>r</w:t>
      </w:r>
      <w:r w:rsidRPr="007A4D21">
        <w:rPr>
          <w:szCs w:val="18"/>
        </w:rPr>
        <w:t>tionnelle ; on écrit que la seconde élimine les inégalités « conjoncturelles » de représentation que le recours au pr</w:t>
      </w:r>
      <w:r w:rsidRPr="007A4D21">
        <w:rPr>
          <w:szCs w:val="18"/>
        </w:rPr>
        <w:t>e</w:t>
      </w:r>
      <w:r w:rsidRPr="007A4D21">
        <w:rPr>
          <w:szCs w:val="18"/>
        </w:rPr>
        <w:t>mier conduit à dépl</w:t>
      </w:r>
      <w:r w:rsidRPr="007A4D21">
        <w:rPr>
          <w:szCs w:val="18"/>
        </w:rPr>
        <w:t>o</w:t>
      </w:r>
      <w:r w:rsidRPr="007A4D21">
        <w:rPr>
          <w:szCs w:val="18"/>
        </w:rPr>
        <w:t>rer </w:t>
      </w:r>
      <w:r w:rsidRPr="007A4D21">
        <w:rPr>
          <w:rStyle w:val="Appelnotedebasdep"/>
          <w:szCs w:val="18"/>
        </w:rPr>
        <w:footnoteReference w:id="170"/>
      </w:r>
      <w:r w:rsidRPr="007A4D21">
        <w:rPr>
          <w:szCs w:val="18"/>
        </w:rPr>
        <w:t> ; on réplique que celui-ci répond mieux à l’idée selon laquelle le gouvernement démocratique est celui de la m</w:t>
      </w:r>
      <w:r w:rsidRPr="007A4D21">
        <w:rPr>
          <w:szCs w:val="18"/>
        </w:rPr>
        <w:t>a</w:t>
      </w:r>
      <w:r w:rsidRPr="007A4D21">
        <w:rPr>
          <w:szCs w:val="18"/>
        </w:rPr>
        <w:t>jorité et que l’élection est moins une opération d’introspection polit</w:t>
      </w:r>
      <w:r w:rsidRPr="007A4D21">
        <w:rPr>
          <w:szCs w:val="18"/>
        </w:rPr>
        <w:t>i</w:t>
      </w:r>
      <w:r w:rsidRPr="007A4D21">
        <w:rPr>
          <w:szCs w:val="18"/>
        </w:rPr>
        <w:t>que qu’une proc</w:t>
      </w:r>
      <w:r w:rsidRPr="007A4D21">
        <w:rPr>
          <w:szCs w:val="18"/>
        </w:rPr>
        <w:t>é</w:t>
      </w:r>
      <w:r w:rsidRPr="007A4D21">
        <w:rPr>
          <w:szCs w:val="18"/>
        </w:rPr>
        <w:t>dure de désignation des gouvernants (Capitant, 1934).</w:t>
      </w:r>
    </w:p>
    <w:p w14:paraId="4D0D2D03" w14:textId="77777777" w:rsidR="00A35B72" w:rsidRPr="007A4D21" w:rsidRDefault="00A35B72" w:rsidP="00A35B72">
      <w:pPr>
        <w:spacing w:before="120" w:after="120"/>
        <w:jc w:val="both"/>
        <w:rPr>
          <w:szCs w:val="18"/>
        </w:rPr>
      </w:pPr>
    </w:p>
    <w:p w14:paraId="0D84ABDA" w14:textId="77777777" w:rsidR="00A35B72" w:rsidRPr="007A4D21" w:rsidRDefault="00A35B72" w:rsidP="00A35B72">
      <w:pPr>
        <w:pStyle w:val="e"/>
      </w:pPr>
      <w:r w:rsidRPr="007A4D21">
        <w:t>a. La représent</w:t>
      </w:r>
      <w:r w:rsidRPr="007A4D21">
        <w:t>a</w:t>
      </w:r>
      <w:r w:rsidRPr="007A4D21">
        <w:t>tion des partis</w:t>
      </w:r>
    </w:p>
    <w:p w14:paraId="35C182EB" w14:textId="77777777" w:rsidR="00A35B72" w:rsidRPr="007A4D21" w:rsidRDefault="00A35B72" w:rsidP="00A35B72">
      <w:pPr>
        <w:spacing w:before="120" w:after="120"/>
        <w:jc w:val="both"/>
        <w:rPr>
          <w:szCs w:val="18"/>
        </w:rPr>
      </w:pPr>
    </w:p>
    <w:p w14:paraId="5BC8381A" w14:textId="77777777" w:rsidR="00A35B72" w:rsidRPr="007A4D21" w:rsidRDefault="00A35B72" w:rsidP="00A35B72">
      <w:pPr>
        <w:spacing w:before="120" w:after="120"/>
        <w:jc w:val="both"/>
      </w:pPr>
      <w:r w:rsidRPr="007A4D21">
        <w:rPr>
          <w:szCs w:val="18"/>
        </w:rPr>
        <w:t>Aussi bien, l’éthique démocratique peut-elle supporter une disto</w:t>
      </w:r>
      <w:r w:rsidRPr="007A4D21">
        <w:rPr>
          <w:szCs w:val="18"/>
        </w:rPr>
        <w:t>r</w:t>
      </w:r>
      <w:r w:rsidRPr="007A4D21">
        <w:rPr>
          <w:szCs w:val="18"/>
        </w:rPr>
        <w:t>sion de la représentation par laquelle la majorité parlementaire est plus nette que la m</w:t>
      </w:r>
      <w:r w:rsidRPr="007A4D21">
        <w:rPr>
          <w:szCs w:val="18"/>
        </w:rPr>
        <w:t>a</w:t>
      </w:r>
      <w:r w:rsidRPr="007A4D21">
        <w:rPr>
          <w:szCs w:val="18"/>
        </w:rPr>
        <w:t>jorité électorale.</w:t>
      </w:r>
    </w:p>
    <w:p w14:paraId="2B1D2945" w14:textId="77777777" w:rsidR="00A35B72" w:rsidRPr="007A4D21" w:rsidRDefault="00A35B72" w:rsidP="00A35B72">
      <w:pPr>
        <w:spacing w:before="120" w:after="120"/>
        <w:jc w:val="both"/>
      </w:pPr>
      <w:r w:rsidRPr="007A4D21">
        <w:rPr>
          <w:i/>
          <w:iCs/>
          <w:szCs w:val="18"/>
        </w:rPr>
        <w:t>1)</w:t>
      </w:r>
      <w:r w:rsidRPr="007A4D21">
        <w:rPr>
          <w:szCs w:val="18"/>
        </w:rPr>
        <w:t> Cette hypothèse trouve son expre</w:t>
      </w:r>
      <w:r w:rsidRPr="007A4D21">
        <w:rPr>
          <w:szCs w:val="18"/>
        </w:rPr>
        <w:t>s</w:t>
      </w:r>
      <w:r w:rsidRPr="007A4D21">
        <w:rPr>
          <w:szCs w:val="18"/>
        </w:rPr>
        <w:t>sion la plus connue dans la célèbre « loi du cube » que les politistes britann</w:t>
      </w:r>
      <w:r w:rsidRPr="007A4D21">
        <w:rPr>
          <w:szCs w:val="18"/>
        </w:rPr>
        <w:t>i</w:t>
      </w:r>
      <w:r w:rsidRPr="007A4D21">
        <w:rPr>
          <w:szCs w:val="18"/>
        </w:rPr>
        <w:t xml:space="preserve">ques ont formulée depuis le début du siècle (Kendall, 1950) : </w:t>
      </w:r>
      <w:r w:rsidRPr="007A4D21">
        <w:rPr>
          <w:i/>
          <w:iCs/>
          <w:szCs w:val="18"/>
        </w:rPr>
        <w:t xml:space="preserve">le scrutin majoritaire </w:t>
      </w:r>
      <w:r w:rsidRPr="007A4D21">
        <w:rPr>
          <w:szCs w:val="18"/>
        </w:rPr>
        <w:t>à un tour va de pair avec – s’il ne provoque pas – un système bipartisan au sein duquel le rapport entre les sièges gagnés par les deux partis est comme le cube du rapport entre les suffrages qu’ils ont obt</w:t>
      </w:r>
      <w:r w:rsidRPr="007A4D21">
        <w:rPr>
          <w:szCs w:val="18"/>
        </w:rPr>
        <w:t>e</w:t>
      </w:r>
      <w:r w:rsidRPr="007A4D21">
        <w:rPr>
          <w:szCs w:val="18"/>
        </w:rPr>
        <w:t>nus :</w:t>
      </w:r>
    </w:p>
    <w:p w14:paraId="18C4FE28" w14:textId="77777777" w:rsidR="00A35B72" w:rsidRPr="007A4D21" w:rsidRDefault="00321410" w:rsidP="00A35B72">
      <w:pPr>
        <w:pStyle w:val="fig"/>
      </w:pPr>
      <w:r>
        <w:rPr>
          <w:noProof/>
        </w:rPr>
        <w:drawing>
          <wp:inline distT="0" distB="0" distL="0" distR="0" wp14:anchorId="11E99C34" wp14:editId="4A1A3EE5">
            <wp:extent cx="1042035" cy="78676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p w14:paraId="5856FFF3" w14:textId="77777777" w:rsidR="00A35B72" w:rsidRPr="007A4D21" w:rsidRDefault="00A35B72" w:rsidP="00A35B72">
      <w:pPr>
        <w:spacing w:before="120" w:after="120"/>
        <w:jc w:val="both"/>
      </w:pPr>
      <w:r w:rsidRPr="007A4D21">
        <w:rPr>
          <w:szCs w:val="18"/>
        </w:rPr>
        <w:t>Trois conditions doivent être réunies pour que la loi s’applique : « </w:t>
      </w:r>
      <w:r w:rsidRPr="007A4D21">
        <w:rPr>
          <w:i/>
          <w:iCs/>
          <w:szCs w:val="18"/>
        </w:rPr>
        <w:t>1)</w:t>
      </w:r>
      <w:r w:rsidRPr="007A4D21">
        <w:rPr>
          <w:szCs w:val="18"/>
        </w:rPr>
        <w:t xml:space="preserve"> Le système électoral doit être uninominal à majorité simple (donc à un seul tour) ; </w:t>
      </w:r>
      <w:r w:rsidRPr="007A4D21">
        <w:rPr>
          <w:i/>
          <w:iCs/>
          <w:szCs w:val="18"/>
        </w:rPr>
        <w:t>2)</w:t>
      </w:r>
      <w:r w:rsidRPr="007A4D21">
        <w:rPr>
          <w:szCs w:val="18"/>
        </w:rPr>
        <w:t> Deux grands partis doivent réunir la grosse major</w:t>
      </w:r>
      <w:r w:rsidRPr="007A4D21">
        <w:rPr>
          <w:szCs w:val="18"/>
        </w:rPr>
        <w:t>i</w:t>
      </w:r>
      <w:r w:rsidRPr="007A4D21">
        <w:rPr>
          <w:szCs w:val="18"/>
        </w:rPr>
        <w:t xml:space="preserve">té des suffrages ; </w:t>
      </w:r>
      <w:r w:rsidRPr="007A4D21">
        <w:rPr>
          <w:i/>
          <w:iCs/>
          <w:szCs w:val="18"/>
        </w:rPr>
        <w:t>3)</w:t>
      </w:r>
      <w:r w:rsidRPr="007A4D21">
        <w:rPr>
          <w:szCs w:val="18"/>
        </w:rPr>
        <w:t> La distribution dans les diverses ci</w:t>
      </w:r>
      <w:r w:rsidRPr="007A4D21">
        <w:rPr>
          <w:szCs w:val="18"/>
        </w:rPr>
        <w:t>r</w:t>
      </w:r>
      <w:r w:rsidRPr="007A4D21">
        <w:rPr>
          <w:szCs w:val="18"/>
        </w:rPr>
        <w:t>conscriptions des suffrages obtenus par le parti vainqueur doit se rapprocher étro</w:t>
      </w:r>
      <w:r w:rsidRPr="007A4D21">
        <w:rPr>
          <w:szCs w:val="18"/>
        </w:rPr>
        <w:t>i</w:t>
      </w:r>
      <w:r w:rsidRPr="007A4D21">
        <w:rPr>
          <w:szCs w:val="18"/>
        </w:rPr>
        <w:t>tement de la forme gaussienne » (Kendall, 1952). La condition n° 2 a permis pendant lon</w:t>
      </w:r>
      <w:r w:rsidRPr="007A4D21">
        <w:rPr>
          <w:szCs w:val="18"/>
        </w:rPr>
        <w:t>g</w:t>
      </w:r>
      <w:r w:rsidRPr="007A4D21">
        <w:rPr>
          <w:szCs w:val="18"/>
        </w:rPr>
        <w:t>temps à la loi du cube de rendre compte de l’écart voix/sièges affectant les partis travailliste et conservateur à la Cha</w:t>
      </w:r>
      <w:r w:rsidRPr="007A4D21">
        <w:rPr>
          <w:szCs w:val="18"/>
        </w:rPr>
        <w:t>m</w:t>
      </w:r>
      <w:r w:rsidRPr="007A4D21">
        <w:rPr>
          <w:szCs w:val="18"/>
        </w:rPr>
        <w:t>bre des Communes ; étant moins bien satisfaite d</w:t>
      </w:r>
      <w:r w:rsidRPr="007A4D21">
        <w:rPr>
          <w:szCs w:val="18"/>
        </w:rPr>
        <w:t>e</w:t>
      </w:r>
      <w:r w:rsidRPr="007A4D21">
        <w:rPr>
          <w:szCs w:val="18"/>
        </w:rPr>
        <w:t>puis une vingtaine d’années, la loi s’applique moins bien (Turpin, 1982). La condition n° 1 a pu être contestée à partir de l’expérience française de la V</w:t>
      </w:r>
      <w:r w:rsidRPr="007A4D21">
        <w:rPr>
          <w:szCs w:val="18"/>
          <w:vertAlign w:val="superscript"/>
        </w:rPr>
        <w:t>e</w:t>
      </w:r>
      <w:r w:rsidRPr="007A4D21">
        <w:rPr>
          <w:szCs w:val="18"/>
        </w:rPr>
        <w:t xml:space="preserve"> R</w:t>
      </w:r>
      <w:r w:rsidRPr="007A4D21">
        <w:rPr>
          <w:szCs w:val="18"/>
        </w:rPr>
        <w:t>é</w:t>
      </w:r>
      <w:r w:rsidRPr="007A4D21">
        <w:rPr>
          <w:szCs w:val="18"/>
        </w:rPr>
        <w:t>publique, lorsqu’il est apparu que le ciment gâché par l’élection prés</w:t>
      </w:r>
      <w:r w:rsidRPr="007A4D21">
        <w:rPr>
          <w:szCs w:val="18"/>
        </w:rPr>
        <w:t>i</w:t>
      </w:r>
      <w:r w:rsidRPr="007A4D21">
        <w:rPr>
          <w:szCs w:val="18"/>
        </w:rPr>
        <w:t>dentielle provoque un duel entre deux coalitions à l’occasion des éle</w:t>
      </w:r>
      <w:r w:rsidRPr="007A4D21">
        <w:rPr>
          <w:szCs w:val="18"/>
        </w:rPr>
        <w:t>c</w:t>
      </w:r>
      <w:r w:rsidRPr="007A4D21">
        <w:rPr>
          <w:szCs w:val="18"/>
        </w:rPr>
        <w:t>tions législatives ; François Goguel (1965, pp. 306-316) a alors dég</w:t>
      </w:r>
      <w:r w:rsidRPr="007A4D21">
        <w:rPr>
          <w:szCs w:val="18"/>
        </w:rPr>
        <w:t>a</w:t>
      </w:r>
      <w:r w:rsidRPr="007A4D21">
        <w:rPr>
          <w:szCs w:val="18"/>
        </w:rPr>
        <w:t>gé la notion de « tour décisif », celui des deux à l’occasion duquel la décision s’est faite, c’est-à-dire où le (les) siège(s) à pourvoir a (ont) été effectivement pourvu (s). Et l’on con</w:t>
      </w:r>
      <w:r w:rsidRPr="007A4D21">
        <w:rPr>
          <w:szCs w:val="18"/>
        </w:rPr>
        <w:t>s</w:t>
      </w:r>
      <w:r w:rsidRPr="007A4D21">
        <w:rPr>
          <w:szCs w:val="18"/>
        </w:rPr>
        <w:t>tate alors que la sur-représentation de la coalition qui a re</w:t>
      </w:r>
      <w:r w:rsidRPr="007A4D21">
        <w:rPr>
          <w:szCs w:val="18"/>
        </w:rPr>
        <w:t>m</w:t>
      </w:r>
      <w:r w:rsidRPr="007A4D21">
        <w:rPr>
          <w:szCs w:val="18"/>
        </w:rPr>
        <w:t>porté les élections n’est pas sensibl</w:t>
      </w:r>
      <w:r w:rsidRPr="007A4D21">
        <w:rPr>
          <w:szCs w:val="18"/>
        </w:rPr>
        <w:t>e</w:t>
      </w:r>
      <w:r w:rsidRPr="007A4D21">
        <w:rPr>
          <w:szCs w:val="18"/>
        </w:rPr>
        <w:t>ment différente de celle dont bénéficie le parti vainqueur des élections britanniques, à condition que trois préalables « d’ordre stri</w:t>
      </w:r>
      <w:r w:rsidRPr="007A4D21">
        <w:rPr>
          <w:szCs w:val="18"/>
        </w:rPr>
        <w:t>c</w:t>
      </w:r>
      <w:r w:rsidRPr="007A4D21">
        <w:rPr>
          <w:szCs w:val="18"/>
        </w:rPr>
        <w:t xml:space="preserve">tement politique » aient été satisfaits : </w:t>
      </w:r>
      <w:r w:rsidRPr="007A4D21">
        <w:rPr>
          <w:i/>
          <w:iCs/>
          <w:szCs w:val="18"/>
        </w:rPr>
        <w:t>1)</w:t>
      </w:r>
      <w:r w:rsidRPr="007A4D21">
        <w:rPr>
          <w:szCs w:val="18"/>
        </w:rPr>
        <w:t> La conclusion d’alliances électorales, à droite et à gauche, qui nous ramènent à une forme bâta</w:t>
      </w:r>
      <w:r w:rsidRPr="007A4D21">
        <w:rPr>
          <w:szCs w:val="18"/>
        </w:rPr>
        <w:t>r</w:t>
      </w:r>
      <w:r w:rsidRPr="007A4D21">
        <w:rPr>
          <w:szCs w:val="18"/>
        </w:rPr>
        <w:t xml:space="preserve">de de bipartisme, </w:t>
      </w:r>
      <w:r w:rsidRPr="007A4D21">
        <w:rPr>
          <w:i/>
          <w:iCs/>
          <w:szCs w:val="18"/>
        </w:rPr>
        <w:t>2)</w:t>
      </w:r>
      <w:r w:rsidRPr="007A4D21">
        <w:rPr>
          <w:szCs w:val="18"/>
        </w:rPr>
        <w:t> Une bonne compléme</w:t>
      </w:r>
      <w:r w:rsidRPr="007A4D21">
        <w:rPr>
          <w:szCs w:val="18"/>
        </w:rPr>
        <w:t>n</w:t>
      </w:r>
      <w:r w:rsidRPr="007A4D21">
        <w:rPr>
          <w:szCs w:val="18"/>
        </w:rPr>
        <w:t xml:space="preserve">tarité géographique des électorats des partis alliés, </w:t>
      </w:r>
      <w:r w:rsidRPr="007A4D21">
        <w:rPr>
          <w:i/>
          <w:iCs/>
          <w:szCs w:val="18"/>
        </w:rPr>
        <w:t>3)</w:t>
      </w:r>
      <w:r w:rsidRPr="007A4D21">
        <w:rPr>
          <w:szCs w:val="18"/>
        </w:rPr>
        <w:t> Une grande di</w:t>
      </w:r>
      <w:r w:rsidRPr="007A4D21">
        <w:rPr>
          <w:szCs w:val="18"/>
        </w:rPr>
        <w:t>s</w:t>
      </w:r>
      <w:r w:rsidRPr="007A4D21">
        <w:rPr>
          <w:szCs w:val="18"/>
        </w:rPr>
        <w:t>cipline des électeurs</w:t>
      </w:r>
      <w:r>
        <w:rPr>
          <w:szCs w:val="18"/>
        </w:rPr>
        <w:t xml:space="preserve"> </w:t>
      </w:r>
      <w:r w:rsidRPr="007A4D21">
        <w:t>[329]</w:t>
      </w:r>
      <w:r>
        <w:t xml:space="preserve"> </w:t>
      </w:r>
      <w:r w:rsidRPr="007A4D21">
        <w:rPr>
          <w:szCs w:val="18"/>
        </w:rPr>
        <w:t>dans les reports de voix au scrutin de ballottage lorsque leur candidat du premier tour a disp</w:t>
      </w:r>
      <w:r w:rsidRPr="007A4D21">
        <w:rPr>
          <w:szCs w:val="18"/>
        </w:rPr>
        <w:t>a</w:t>
      </w:r>
      <w:r w:rsidRPr="007A4D21">
        <w:rPr>
          <w:szCs w:val="18"/>
        </w:rPr>
        <w:t>ru (Chariot, 1976).</w:t>
      </w:r>
    </w:p>
    <w:p w14:paraId="1CA5E8B1" w14:textId="77777777" w:rsidR="00A35B72" w:rsidRPr="007A4D21" w:rsidRDefault="00A35B72" w:rsidP="00A35B72">
      <w:pPr>
        <w:spacing w:before="120" w:after="120"/>
        <w:jc w:val="both"/>
      </w:pPr>
      <w:r w:rsidRPr="007A4D21">
        <w:rPr>
          <w:szCs w:val="18"/>
        </w:rPr>
        <w:t>L’analyse comparative a pu alors chiffrer les écarts entre les pou</w:t>
      </w:r>
      <w:r w:rsidRPr="007A4D21">
        <w:rPr>
          <w:szCs w:val="18"/>
        </w:rPr>
        <w:t>r</w:t>
      </w:r>
      <w:r w:rsidRPr="007A4D21">
        <w:rPr>
          <w:szCs w:val="18"/>
        </w:rPr>
        <w:t>centages de voix et de sièges dans l’ensemble des pays concernés par le scrutin majoritaire, et le situer entre 8 et 10 % pour le parti qui o</w:t>
      </w:r>
      <w:r w:rsidRPr="007A4D21">
        <w:rPr>
          <w:szCs w:val="18"/>
        </w:rPr>
        <w:t>b</w:t>
      </w:r>
      <w:r w:rsidRPr="007A4D21">
        <w:rPr>
          <w:szCs w:val="18"/>
        </w:rPr>
        <w:t>tient le plus grand nombre de suffrages (Rae, 1971) ; suffisant pour remporter la majorité absolue des sièges alors même qu’on se trouvait, en voix, au-dessous du seuil de 50 % </w:t>
      </w:r>
      <w:r w:rsidRPr="007A4D21">
        <w:rPr>
          <w:rStyle w:val="Appelnotedebasdep"/>
          <w:szCs w:val="18"/>
        </w:rPr>
        <w:footnoteReference w:id="171"/>
      </w:r>
      <w:r w:rsidRPr="007A4D21">
        <w:rPr>
          <w:szCs w:val="18"/>
        </w:rPr>
        <w:t>, suffisant donc pour que l’on puisse mettre en cause la légitimité d’un gouve</w:t>
      </w:r>
      <w:r w:rsidRPr="007A4D21">
        <w:rPr>
          <w:szCs w:val="18"/>
        </w:rPr>
        <w:t>r</w:t>
      </w:r>
      <w:r w:rsidRPr="007A4D21">
        <w:rPr>
          <w:szCs w:val="18"/>
        </w:rPr>
        <w:t>nement minoritaire dans le corps élect</w:t>
      </w:r>
      <w:r w:rsidRPr="007A4D21">
        <w:rPr>
          <w:szCs w:val="18"/>
        </w:rPr>
        <w:t>o</w:t>
      </w:r>
      <w:r w:rsidRPr="007A4D21">
        <w:rPr>
          <w:szCs w:val="18"/>
        </w:rPr>
        <w:t>ral et « sauvé » ou investi par un mode de scrutin injuste et contestable.</w:t>
      </w:r>
    </w:p>
    <w:p w14:paraId="23DC98DB" w14:textId="77777777" w:rsidR="00A35B72" w:rsidRPr="007A4D21" w:rsidRDefault="00A35B72" w:rsidP="00A35B72">
      <w:pPr>
        <w:spacing w:before="120" w:after="120"/>
        <w:jc w:val="both"/>
      </w:pPr>
      <w:r w:rsidRPr="007A4D21">
        <w:rPr>
          <w:i/>
          <w:iCs/>
          <w:szCs w:val="18"/>
        </w:rPr>
        <w:t>2) </w:t>
      </w:r>
      <w:r w:rsidRPr="007A4D21">
        <w:rPr>
          <w:szCs w:val="18"/>
        </w:rPr>
        <w:t xml:space="preserve">À l’inverse, </w:t>
      </w:r>
      <w:r w:rsidRPr="007A4D21">
        <w:rPr>
          <w:i/>
          <w:iCs/>
          <w:szCs w:val="18"/>
        </w:rPr>
        <w:t>la représentation pr</w:t>
      </w:r>
      <w:r w:rsidRPr="007A4D21">
        <w:rPr>
          <w:i/>
          <w:iCs/>
          <w:szCs w:val="18"/>
        </w:rPr>
        <w:t>o</w:t>
      </w:r>
      <w:r w:rsidRPr="007A4D21">
        <w:rPr>
          <w:i/>
          <w:iCs/>
          <w:szCs w:val="18"/>
        </w:rPr>
        <w:t xml:space="preserve">portionnelle </w:t>
      </w:r>
      <w:r w:rsidRPr="007A4D21">
        <w:rPr>
          <w:szCs w:val="18"/>
        </w:rPr>
        <w:t xml:space="preserve">présente le visage apaisant d’un mode de scrutin qui peut se résumer en une formule simple : « à chacun son dû », le pourcentage de sièges </w:t>
      </w:r>
      <w:r w:rsidRPr="007A4D21">
        <w:rPr>
          <w:i/>
          <w:iCs/>
          <w:szCs w:val="18"/>
        </w:rPr>
        <w:t xml:space="preserve">(s) </w:t>
      </w:r>
      <w:r w:rsidRPr="007A4D21">
        <w:rPr>
          <w:szCs w:val="18"/>
        </w:rPr>
        <w:t>est ide</w:t>
      </w:r>
      <w:r w:rsidRPr="007A4D21">
        <w:rPr>
          <w:szCs w:val="18"/>
        </w:rPr>
        <w:t>n</w:t>
      </w:r>
      <w:r w:rsidRPr="007A4D21">
        <w:rPr>
          <w:szCs w:val="18"/>
        </w:rPr>
        <w:t>tique au pou</w:t>
      </w:r>
      <w:r w:rsidRPr="007A4D21">
        <w:rPr>
          <w:szCs w:val="18"/>
        </w:rPr>
        <w:t>r</w:t>
      </w:r>
      <w:r w:rsidRPr="007A4D21">
        <w:rPr>
          <w:szCs w:val="18"/>
        </w:rPr>
        <w:t xml:space="preserve">centage de voix </w:t>
      </w:r>
      <w:r w:rsidRPr="007A4D21">
        <w:rPr>
          <w:i/>
          <w:iCs/>
          <w:szCs w:val="18"/>
        </w:rPr>
        <w:t>(v) :</w:t>
      </w:r>
    </w:p>
    <w:p w14:paraId="60E0D921" w14:textId="77777777" w:rsidR="00A35B72" w:rsidRDefault="00321410" w:rsidP="00A35B72">
      <w:pPr>
        <w:pStyle w:val="fig"/>
      </w:pPr>
      <w:r>
        <w:rPr>
          <w:noProof/>
        </w:rPr>
        <w:drawing>
          <wp:inline distT="0" distB="0" distL="0" distR="0" wp14:anchorId="6BEBC662" wp14:editId="4F268CB8">
            <wp:extent cx="1998980" cy="7016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8980" cy="701675"/>
                    </a:xfrm>
                    <a:prstGeom prst="rect">
                      <a:avLst/>
                    </a:prstGeom>
                    <a:noFill/>
                    <a:ln>
                      <a:noFill/>
                    </a:ln>
                  </pic:spPr>
                </pic:pic>
              </a:graphicData>
            </a:graphic>
          </wp:inline>
        </w:drawing>
      </w:r>
    </w:p>
    <w:p w14:paraId="2CF6C372" w14:textId="77777777" w:rsidR="00A35B72" w:rsidRPr="007A4D21" w:rsidRDefault="00A35B72" w:rsidP="00A35B72">
      <w:pPr>
        <w:spacing w:before="120" w:after="120"/>
        <w:jc w:val="both"/>
      </w:pPr>
      <w:r w:rsidRPr="007A4D21">
        <w:rPr>
          <w:szCs w:val="18"/>
        </w:rPr>
        <w:t>Ceci posé, les e</w:t>
      </w:r>
      <w:r w:rsidRPr="007A4D21">
        <w:rPr>
          <w:szCs w:val="18"/>
        </w:rPr>
        <w:t>x</w:t>
      </w:r>
      <w:r w:rsidRPr="007A4D21">
        <w:rPr>
          <w:szCs w:val="18"/>
        </w:rPr>
        <w:t>périences vécues font apparaître de nets décalages entre les principes proclamés et la réalité mesurée ; car de no</w:t>
      </w:r>
      <w:r w:rsidRPr="007A4D21">
        <w:rPr>
          <w:szCs w:val="18"/>
        </w:rPr>
        <w:t>m</w:t>
      </w:r>
      <w:r w:rsidRPr="007A4D21">
        <w:rPr>
          <w:szCs w:val="18"/>
        </w:rPr>
        <w:t xml:space="preserve">breuses distorsions se manifestent dès que la </w:t>
      </w:r>
      <w:r w:rsidRPr="007A4D21">
        <w:rPr>
          <w:smallCaps/>
          <w:szCs w:val="18"/>
        </w:rPr>
        <w:t xml:space="preserve">rp </w:t>
      </w:r>
      <w:r w:rsidRPr="007A4D21">
        <w:rPr>
          <w:szCs w:val="18"/>
        </w:rPr>
        <w:t>n’est pas intégrale.</w:t>
      </w:r>
    </w:p>
    <w:p w14:paraId="11B4BAF1" w14:textId="77777777" w:rsidR="00A35B72" w:rsidRPr="007A4D21" w:rsidRDefault="00A35B72" w:rsidP="00A35B72">
      <w:pPr>
        <w:spacing w:before="120" w:after="120"/>
        <w:jc w:val="both"/>
      </w:pPr>
      <w:r w:rsidRPr="007A4D21">
        <w:rPr>
          <w:szCs w:val="18"/>
        </w:rPr>
        <w:t>Celle-ci peut être imaginée au niveau de l’État-nation en termes simples : On divise le nombre d’électeurs inscrits ou de suffrages e</w:t>
      </w:r>
      <w:r w:rsidRPr="007A4D21">
        <w:rPr>
          <w:szCs w:val="18"/>
        </w:rPr>
        <w:t>x</w:t>
      </w:r>
      <w:r w:rsidRPr="007A4D21">
        <w:rPr>
          <w:szCs w:val="18"/>
        </w:rPr>
        <w:t>primés (</w:t>
      </w:r>
      <w:r w:rsidRPr="007A4D21">
        <w:rPr>
          <w:i/>
          <w:iCs/>
          <w:szCs w:val="18"/>
        </w:rPr>
        <w:t>v</w:t>
      </w:r>
      <w:r w:rsidRPr="007A4D21">
        <w:rPr>
          <w:szCs w:val="18"/>
        </w:rPr>
        <w:t>) par le nombre de sièges à pourvoir (</w:t>
      </w:r>
      <w:r w:rsidRPr="007A4D21">
        <w:rPr>
          <w:i/>
          <w:iCs/>
          <w:szCs w:val="18"/>
        </w:rPr>
        <w:t>s</w:t>
      </w:r>
      <w:r w:rsidRPr="007A4D21">
        <w:rPr>
          <w:szCs w:val="18"/>
        </w:rPr>
        <w:t>), afin d’obtenir un quotient électoral (Q</w:t>
      </w:r>
      <w:r w:rsidRPr="007A4D21">
        <w:rPr>
          <w:i/>
          <w:iCs/>
          <w:szCs w:val="18"/>
          <w:vertAlign w:val="subscript"/>
        </w:rPr>
        <w:t>e</w:t>
      </w:r>
      <w:r w:rsidRPr="007A4D21">
        <w:rPr>
          <w:szCs w:val="18"/>
        </w:rPr>
        <w:t>) ; autant de fois les listes de candidats obtie</w:t>
      </w:r>
      <w:r w:rsidRPr="007A4D21">
        <w:rPr>
          <w:szCs w:val="18"/>
        </w:rPr>
        <w:t>n</w:t>
      </w:r>
      <w:r w:rsidRPr="007A4D21">
        <w:rPr>
          <w:szCs w:val="18"/>
        </w:rPr>
        <w:t>dront ce quotient, autant de sièges elles gagneront ; c’est l’exemple donné par l’article 5 de la loi du 2 mars 1982 po</w:t>
      </w:r>
      <w:r w:rsidRPr="007A4D21">
        <w:rPr>
          <w:szCs w:val="18"/>
        </w:rPr>
        <w:t>r</w:t>
      </w:r>
      <w:r w:rsidRPr="007A4D21">
        <w:rPr>
          <w:szCs w:val="18"/>
        </w:rPr>
        <w:t>tant statut particulier de la région de Corse : les 61 membres de l’Assemblée r</w:t>
      </w:r>
      <w:r w:rsidRPr="007A4D21">
        <w:rPr>
          <w:szCs w:val="18"/>
        </w:rPr>
        <w:t>é</w:t>
      </w:r>
      <w:r w:rsidRPr="007A4D21">
        <w:rPr>
          <w:szCs w:val="18"/>
        </w:rPr>
        <w:t>gionale étaient élus au scrutin de liste, 1,6 % des suffrages exprimés donnant un siège. C’est aussi l’exemple donné par la loi du 7 juillet 1977 rel</w:t>
      </w:r>
      <w:r w:rsidRPr="007A4D21">
        <w:rPr>
          <w:szCs w:val="18"/>
        </w:rPr>
        <w:t>a</w:t>
      </w:r>
      <w:r w:rsidRPr="007A4D21">
        <w:rPr>
          <w:szCs w:val="18"/>
        </w:rPr>
        <w:t>tive à l’élection des repr</w:t>
      </w:r>
      <w:r w:rsidRPr="007A4D21">
        <w:rPr>
          <w:szCs w:val="18"/>
        </w:rPr>
        <w:t>é</w:t>
      </w:r>
      <w:r w:rsidRPr="007A4D21">
        <w:rPr>
          <w:szCs w:val="18"/>
        </w:rPr>
        <w:t>sentants de la France à l’Assemblée des Communautés européennes : la Rép</w:t>
      </w:r>
      <w:r w:rsidRPr="007A4D21">
        <w:rPr>
          <w:szCs w:val="18"/>
        </w:rPr>
        <w:t>u</w:t>
      </w:r>
      <w:r w:rsidRPr="007A4D21">
        <w:rPr>
          <w:szCs w:val="18"/>
        </w:rPr>
        <w:t xml:space="preserve">blique – métropole, </w:t>
      </w:r>
      <w:r w:rsidRPr="007A4D21">
        <w:rPr>
          <w:smallCaps/>
          <w:szCs w:val="18"/>
        </w:rPr>
        <w:t xml:space="preserve">dom </w:t>
      </w:r>
      <w:r w:rsidRPr="007A4D21">
        <w:rPr>
          <w:szCs w:val="18"/>
        </w:rPr>
        <w:t>et TOM – forme une circonscri</w:t>
      </w:r>
      <w:r w:rsidRPr="007A4D21">
        <w:rPr>
          <w:szCs w:val="18"/>
        </w:rPr>
        <w:t>p</w:t>
      </w:r>
      <w:r w:rsidRPr="007A4D21">
        <w:rPr>
          <w:szCs w:val="18"/>
        </w:rPr>
        <w:t>tion unique. C’est également l’exemple donné par les systèmes électoraux isra</w:t>
      </w:r>
      <w:r w:rsidRPr="007A4D21">
        <w:rPr>
          <w:szCs w:val="18"/>
        </w:rPr>
        <w:t>é</w:t>
      </w:r>
      <w:r w:rsidRPr="007A4D21">
        <w:rPr>
          <w:szCs w:val="18"/>
        </w:rPr>
        <w:t>lien et hollandais.</w:t>
      </w:r>
    </w:p>
    <w:p w14:paraId="5D7470D0" w14:textId="77777777" w:rsidR="00A35B72" w:rsidRPr="007A4D21" w:rsidRDefault="00A35B72" w:rsidP="00A35B72">
      <w:pPr>
        <w:spacing w:before="120" w:after="120"/>
        <w:jc w:val="both"/>
      </w:pPr>
      <w:r w:rsidRPr="007A4D21">
        <w:rPr>
          <w:szCs w:val="18"/>
        </w:rPr>
        <w:t>Comme on l’imagine, qui dit représentation proportionnelle int</w:t>
      </w:r>
      <w:r w:rsidRPr="007A4D21">
        <w:rPr>
          <w:szCs w:val="18"/>
        </w:rPr>
        <w:t>é</w:t>
      </w:r>
      <w:r w:rsidRPr="007A4D21">
        <w:rPr>
          <w:szCs w:val="18"/>
        </w:rPr>
        <w:t>grale implique accroi</w:t>
      </w:r>
      <w:r w:rsidRPr="007A4D21">
        <w:rPr>
          <w:szCs w:val="18"/>
        </w:rPr>
        <w:t>s</w:t>
      </w:r>
      <w:r w:rsidRPr="007A4D21">
        <w:rPr>
          <w:szCs w:val="18"/>
        </w:rPr>
        <w:t>sement des chances offertes à chaque parti, à chaque « groupuscule » d’obtenir une représentation parleme</w:t>
      </w:r>
      <w:r w:rsidRPr="007A4D21">
        <w:rPr>
          <w:szCs w:val="18"/>
        </w:rPr>
        <w:t>n</w:t>
      </w:r>
      <w:r w:rsidRPr="007A4D21">
        <w:rPr>
          <w:szCs w:val="18"/>
        </w:rPr>
        <w:t>taire : aux Pays-Bas, 14 partis en 1971 et 1972, 11 en 1977 obtiennent un siège ou plus (Lijphart, 1978), 0,67 % des suffrages exprimés suff</w:t>
      </w:r>
      <w:r w:rsidRPr="007A4D21">
        <w:rPr>
          <w:szCs w:val="18"/>
        </w:rPr>
        <w:t>i</w:t>
      </w:r>
      <w:r w:rsidRPr="007A4D21">
        <w:rPr>
          <w:szCs w:val="18"/>
        </w:rPr>
        <w:t>sent. Et c’est alors l’occasion d’entamer un débat sur l’effet multipl</w:t>
      </w:r>
      <w:r w:rsidRPr="007A4D21">
        <w:rPr>
          <w:szCs w:val="18"/>
        </w:rPr>
        <w:t>i</w:t>
      </w:r>
      <w:r w:rsidRPr="007A4D21">
        <w:rPr>
          <w:szCs w:val="18"/>
        </w:rPr>
        <w:t xml:space="preserve">cateur de la </w:t>
      </w:r>
      <w:r w:rsidRPr="007A4D21">
        <w:rPr>
          <w:smallCaps/>
          <w:szCs w:val="18"/>
        </w:rPr>
        <w:t xml:space="preserve">rp </w:t>
      </w:r>
      <w:r w:rsidRPr="007A4D21">
        <w:rPr>
          <w:szCs w:val="18"/>
        </w:rPr>
        <w:t>que Ferdinand Hermens dénonçait il y a longtemps d</w:t>
      </w:r>
      <w:r w:rsidRPr="007A4D21">
        <w:rPr>
          <w:szCs w:val="18"/>
        </w:rPr>
        <w:t>é</w:t>
      </w:r>
      <w:r w:rsidRPr="007A4D21">
        <w:rPr>
          <w:szCs w:val="18"/>
        </w:rPr>
        <w:t>jà, à partir de données empruntées à l’Allemagne de Weimar (He</w:t>
      </w:r>
      <w:r w:rsidRPr="007A4D21">
        <w:rPr>
          <w:szCs w:val="18"/>
        </w:rPr>
        <w:t>r</w:t>
      </w:r>
      <w:r w:rsidRPr="007A4D21">
        <w:rPr>
          <w:szCs w:val="18"/>
        </w:rPr>
        <w:t>mens, 1958) ; effet que l’on conteste aujourd’hui à partir de données conte</w:t>
      </w:r>
      <w:r w:rsidRPr="007A4D21">
        <w:rPr>
          <w:szCs w:val="18"/>
        </w:rPr>
        <w:t>m</w:t>
      </w:r>
      <w:r w:rsidRPr="007A4D21">
        <w:rPr>
          <w:szCs w:val="18"/>
        </w:rPr>
        <w:t>poraines : en Israël, alors que dix partis sont représentés à la Knesset en 1977, quatre d’entre eux détiennent 77,5 % des sièges ; aux élections de 1981, le Mapai et le Parti tr</w:t>
      </w:r>
      <w:r w:rsidRPr="007A4D21">
        <w:rPr>
          <w:szCs w:val="18"/>
        </w:rPr>
        <w:t>a</w:t>
      </w:r>
      <w:r w:rsidRPr="007A4D21">
        <w:rPr>
          <w:szCs w:val="18"/>
        </w:rPr>
        <w:t>vailliste ont gagné 95 des 120 sièges en compétition. Aux Pays-Bas, en 1981, 87 % des voix se polarisent sur les</w:t>
      </w:r>
      <w:r>
        <w:rPr>
          <w:szCs w:val="18"/>
        </w:rPr>
        <w:t xml:space="preserve"> </w:t>
      </w:r>
      <w:r w:rsidRPr="007A4D21">
        <w:rPr>
          <w:rFonts w:cs="Arial"/>
          <w:szCs w:val="16"/>
        </w:rPr>
        <w:t>[330]</w:t>
      </w:r>
      <w:r>
        <w:rPr>
          <w:rFonts w:cs="Arial"/>
          <w:szCs w:val="16"/>
        </w:rPr>
        <w:t xml:space="preserve"> </w:t>
      </w:r>
      <w:r w:rsidRPr="007A4D21">
        <w:rPr>
          <w:szCs w:val="18"/>
        </w:rPr>
        <w:t>quatre principaux partis (Bogdanor, 1983, p. 257) ; c’est alors moins la pr</w:t>
      </w:r>
      <w:r w:rsidRPr="007A4D21">
        <w:rPr>
          <w:szCs w:val="18"/>
        </w:rPr>
        <w:t>é</w:t>
      </w:r>
      <w:r w:rsidRPr="007A4D21">
        <w:rPr>
          <w:szCs w:val="18"/>
        </w:rPr>
        <w:t>sence de quelques députés au Parlement que l’on conteste que leur aptitude à servir de force d’appoint à une majorité introuvable sans eux, à détenir un poids politique réel sans rapport avec leur repr</w:t>
      </w:r>
      <w:r w:rsidRPr="007A4D21">
        <w:rPr>
          <w:szCs w:val="18"/>
        </w:rPr>
        <w:t>é</w:t>
      </w:r>
      <w:r w:rsidRPr="007A4D21">
        <w:rPr>
          <w:szCs w:val="18"/>
        </w:rPr>
        <w:t>sentativité véritable.</w:t>
      </w:r>
    </w:p>
    <w:p w14:paraId="5718BD6B" w14:textId="77777777" w:rsidR="00A35B72" w:rsidRDefault="00A35B72" w:rsidP="00A35B72">
      <w:pPr>
        <w:spacing w:before="120" w:after="120"/>
        <w:jc w:val="both"/>
        <w:rPr>
          <w:szCs w:val="18"/>
        </w:rPr>
      </w:pPr>
      <w:r w:rsidRPr="007A4D21">
        <w:rPr>
          <w:szCs w:val="18"/>
        </w:rPr>
        <w:t xml:space="preserve">Aussi bien, la </w:t>
      </w:r>
      <w:r w:rsidRPr="007A4D21">
        <w:rPr>
          <w:smallCaps/>
          <w:szCs w:val="18"/>
        </w:rPr>
        <w:t xml:space="preserve">rp </w:t>
      </w:r>
      <w:r w:rsidRPr="007A4D21">
        <w:rPr>
          <w:szCs w:val="18"/>
        </w:rPr>
        <w:t>appliquée s’accommode-t-elle de quelques am</w:t>
      </w:r>
      <w:r w:rsidRPr="007A4D21">
        <w:rPr>
          <w:szCs w:val="18"/>
        </w:rPr>
        <w:t>é</w:t>
      </w:r>
      <w:r w:rsidRPr="007A4D21">
        <w:rPr>
          <w:szCs w:val="18"/>
        </w:rPr>
        <w:t>nagements destinés à en accroître ou à en limiter les effets supposés atomiseurs.</w:t>
      </w:r>
    </w:p>
    <w:p w14:paraId="6B279440" w14:textId="77777777" w:rsidR="00A35B72" w:rsidRPr="007A4D21" w:rsidRDefault="00A35B72" w:rsidP="00A35B72">
      <w:pPr>
        <w:spacing w:before="120" w:after="120"/>
        <w:jc w:val="both"/>
      </w:pPr>
    </w:p>
    <w:p w14:paraId="686F480B"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On peut, en premier lieu, fixer un seuil minimal en dessous d</w:t>
      </w:r>
      <w:r w:rsidRPr="007A4D21">
        <w:rPr>
          <w:szCs w:val="18"/>
        </w:rPr>
        <w:t>u</w:t>
      </w:r>
      <w:r w:rsidRPr="007A4D21">
        <w:rPr>
          <w:szCs w:val="18"/>
        </w:rPr>
        <w:t>quel les listes de candidats ne seront pas admises à la distribution des sièges ; il peut être le quotient électoral – aux Pays-Bas, à l’Assemblée régi</w:t>
      </w:r>
      <w:r w:rsidRPr="007A4D21">
        <w:rPr>
          <w:szCs w:val="18"/>
        </w:rPr>
        <w:t>o</w:t>
      </w:r>
      <w:r w:rsidRPr="007A4D21">
        <w:rPr>
          <w:szCs w:val="18"/>
        </w:rPr>
        <w:t xml:space="preserve">nale de Corse en 1982 – ou supérieur à celui-ci : à l’imitation de la </w:t>
      </w:r>
      <w:r w:rsidRPr="007A4D21">
        <w:rPr>
          <w:smallCaps/>
          <w:szCs w:val="18"/>
        </w:rPr>
        <w:t xml:space="preserve">rfa, </w:t>
      </w:r>
      <w:r w:rsidRPr="007A4D21">
        <w:rPr>
          <w:szCs w:val="18"/>
        </w:rPr>
        <w:t>il est fixé à 5 % des suffrages exprimés pour la représentation de la France à l’Assemblée des Communautés eur</w:t>
      </w:r>
      <w:r w:rsidRPr="007A4D21">
        <w:rPr>
          <w:szCs w:val="18"/>
        </w:rPr>
        <w:t>o</w:t>
      </w:r>
      <w:r w:rsidRPr="007A4D21">
        <w:rPr>
          <w:szCs w:val="18"/>
        </w:rPr>
        <w:t>péennes et à l’Assemblée régi</w:t>
      </w:r>
      <w:r w:rsidRPr="007A4D21">
        <w:rPr>
          <w:szCs w:val="18"/>
        </w:rPr>
        <w:t>o</w:t>
      </w:r>
      <w:r w:rsidRPr="007A4D21">
        <w:rPr>
          <w:szCs w:val="18"/>
        </w:rPr>
        <w:t xml:space="preserve">nale de Corse dans le système amendé de 1984 ; ainsi faisant, à Bonn, le tête-à-tête entre </w:t>
      </w:r>
      <w:r w:rsidRPr="007A4D21">
        <w:rPr>
          <w:smallCaps/>
          <w:szCs w:val="18"/>
        </w:rPr>
        <w:t xml:space="preserve">cdu/csu </w:t>
      </w:r>
      <w:r w:rsidRPr="007A4D21">
        <w:rPr>
          <w:szCs w:val="18"/>
        </w:rPr>
        <w:t xml:space="preserve">et </w:t>
      </w:r>
      <w:r w:rsidRPr="007A4D21">
        <w:rPr>
          <w:smallCaps/>
          <w:szCs w:val="18"/>
        </w:rPr>
        <w:t xml:space="preserve">spd </w:t>
      </w:r>
      <w:r w:rsidRPr="007A4D21">
        <w:rPr>
          <w:szCs w:val="18"/>
        </w:rPr>
        <w:t>n’est troublé que par les libéraux et – d</w:t>
      </w:r>
      <w:r w:rsidRPr="007A4D21">
        <w:rPr>
          <w:szCs w:val="18"/>
        </w:rPr>
        <w:t>e</w:t>
      </w:r>
      <w:r w:rsidRPr="007A4D21">
        <w:rPr>
          <w:szCs w:val="18"/>
        </w:rPr>
        <w:t>puis 1982 – les « verts » ; à Stra</w:t>
      </w:r>
      <w:r w:rsidRPr="007A4D21">
        <w:rPr>
          <w:szCs w:val="18"/>
        </w:rPr>
        <w:t>s</w:t>
      </w:r>
      <w:r w:rsidRPr="007A4D21">
        <w:rPr>
          <w:szCs w:val="18"/>
        </w:rPr>
        <w:t>bourg, la « bande des quatre » principaux partis français a, par ce biais, récupéré en 1979 neuf des 81 sièges qui se seraient autrement « égarés » sur les sept petits partis qui ont, pourtant, obtenu, mais e</w:t>
      </w:r>
      <w:r w:rsidRPr="007A4D21">
        <w:rPr>
          <w:szCs w:val="18"/>
        </w:rPr>
        <w:t>n</w:t>
      </w:r>
      <w:r w:rsidRPr="007A4D21">
        <w:rPr>
          <w:szCs w:val="18"/>
        </w:rPr>
        <w:t>semble, plus de 12 % des suffrages ; en Corse, on évince quelques « groupuscules » nationalistes à qui on imputait la paralysie de l’Assemblée.</w:t>
      </w:r>
    </w:p>
    <w:p w14:paraId="102BC450"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Plus subtil, le choix de la taille des circonscriptions : plus elle est réduite, moins nombreuses seront les listes admises au partage du g</w:t>
      </w:r>
      <w:r w:rsidRPr="007A4D21">
        <w:rPr>
          <w:szCs w:val="18"/>
        </w:rPr>
        <w:t>â</w:t>
      </w:r>
      <w:r w:rsidRPr="007A4D21">
        <w:rPr>
          <w:szCs w:val="18"/>
        </w:rPr>
        <w:t>teau électoral puisqu’il leur aura été plus difficile d’atteindre un qu</w:t>
      </w:r>
      <w:r w:rsidRPr="007A4D21">
        <w:rPr>
          <w:szCs w:val="18"/>
        </w:rPr>
        <w:t>o</w:t>
      </w:r>
      <w:r w:rsidRPr="007A4D21">
        <w:rPr>
          <w:szCs w:val="18"/>
        </w:rPr>
        <w:t>tient plus élevé. Une loi mathématique élémentaire peut être ainsi formulée : plus le nombre d’élus par circonscription est petit, moins la représentation est propo</w:t>
      </w:r>
      <w:r w:rsidRPr="007A4D21">
        <w:rPr>
          <w:szCs w:val="18"/>
        </w:rPr>
        <w:t>r</w:t>
      </w:r>
      <w:r w:rsidRPr="007A4D21">
        <w:rPr>
          <w:szCs w:val="18"/>
        </w:rPr>
        <w:t>tionnelle (Hogan, 1945, p. 13 ; Rae, 1971, p. 115). Sauf, bien sûr, si les suffrages perdus sur le plan local sont réc</w:t>
      </w:r>
      <w:r w:rsidRPr="007A4D21">
        <w:rPr>
          <w:szCs w:val="18"/>
        </w:rPr>
        <w:t>u</w:t>
      </w:r>
      <w:r w:rsidRPr="007A4D21">
        <w:rPr>
          <w:szCs w:val="18"/>
        </w:rPr>
        <w:t>pérés au niveau n</w:t>
      </w:r>
      <w:r w:rsidRPr="007A4D21">
        <w:rPr>
          <w:szCs w:val="18"/>
        </w:rPr>
        <w:t>a</w:t>
      </w:r>
      <w:r w:rsidRPr="007A4D21">
        <w:rPr>
          <w:szCs w:val="18"/>
        </w:rPr>
        <w:t>tional, comme c’était le cas dans la loi néerlandaise de 1918 ou dans le système « badois » utilisé en Allemagne de We</w:t>
      </w:r>
      <w:r w:rsidRPr="007A4D21">
        <w:rPr>
          <w:szCs w:val="18"/>
        </w:rPr>
        <w:t>i</w:t>
      </w:r>
      <w:r w:rsidRPr="007A4D21">
        <w:rPr>
          <w:szCs w:val="18"/>
        </w:rPr>
        <w:t>mar (Cotteret, 1983, p. 58) ; comme c’est aujourd’hui le cas au D</w:t>
      </w:r>
      <w:r w:rsidRPr="007A4D21">
        <w:rPr>
          <w:szCs w:val="18"/>
        </w:rPr>
        <w:t>a</w:t>
      </w:r>
      <w:r w:rsidRPr="007A4D21">
        <w:rPr>
          <w:szCs w:val="18"/>
        </w:rPr>
        <w:t>nemark ou en Suède.</w:t>
      </w:r>
    </w:p>
    <w:p w14:paraId="7A16DD44"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À un troisième niveau apparaissent les manipulations portant sur le calcul du quotient et sur la récupération des su</w:t>
      </w:r>
      <w:r w:rsidRPr="007A4D21">
        <w:rPr>
          <w:szCs w:val="18"/>
        </w:rPr>
        <w:t>f</w:t>
      </w:r>
      <w:r w:rsidRPr="007A4D21">
        <w:rPr>
          <w:szCs w:val="18"/>
        </w:rPr>
        <w:t>frages inutilisés. Le quotient est plus di</w:t>
      </w:r>
      <w:r w:rsidRPr="007A4D21">
        <w:rPr>
          <w:szCs w:val="18"/>
        </w:rPr>
        <w:t>f</w:t>
      </w:r>
      <w:r w:rsidRPr="007A4D21">
        <w:rPr>
          <w:szCs w:val="18"/>
        </w:rPr>
        <w:t>ficile à atteindre lorsqu’il est calculé à partir des électeurs inscrits plutôt que des votants ou des suffrages exprimés ou quand il est fixé au plan national pour être ensuite appliqué au niveau local. La récupération des suffrages inutilisés oppose traditionnell</w:t>
      </w:r>
      <w:r w:rsidRPr="007A4D21">
        <w:rPr>
          <w:szCs w:val="18"/>
        </w:rPr>
        <w:t>e</w:t>
      </w:r>
      <w:r w:rsidRPr="007A4D21">
        <w:rPr>
          <w:szCs w:val="18"/>
        </w:rPr>
        <w:t>ment deux écoles entre lesquelles le choix n’est jamais neutre : la r</w:t>
      </w:r>
      <w:r w:rsidRPr="007A4D21">
        <w:rPr>
          <w:szCs w:val="18"/>
        </w:rPr>
        <w:t>é</w:t>
      </w:r>
      <w:r w:rsidRPr="007A4D21">
        <w:rPr>
          <w:szCs w:val="18"/>
        </w:rPr>
        <w:t>partition des restes peut être effectuée « aux plus forts restes » – une fois attribué à ch</w:t>
      </w:r>
      <w:r w:rsidRPr="007A4D21">
        <w:rPr>
          <w:szCs w:val="18"/>
        </w:rPr>
        <w:t>a</w:t>
      </w:r>
      <w:r w:rsidRPr="007A4D21">
        <w:rPr>
          <w:szCs w:val="18"/>
        </w:rPr>
        <w:t>que liste autant de sièges qu’elle atteint de fois le quotient, les sièges non pou</w:t>
      </w:r>
      <w:r w:rsidRPr="007A4D21">
        <w:rPr>
          <w:szCs w:val="18"/>
        </w:rPr>
        <w:t>r</w:t>
      </w:r>
      <w:r w:rsidRPr="007A4D21">
        <w:rPr>
          <w:szCs w:val="18"/>
        </w:rPr>
        <w:t>vus sont dévolus aux listes présentant les plus forts restes. Ainsi favorise-t-on les petits partis. Mais elle peut, aussi bien, être effectuée aux plus fortes moye</w:t>
      </w:r>
      <w:r w:rsidRPr="007A4D21">
        <w:rPr>
          <w:szCs w:val="18"/>
        </w:rPr>
        <w:t>n</w:t>
      </w:r>
      <w:r w:rsidRPr="007A4D21">
        <w:rPr>
          <w:szCs w:val="18"/>
        </w:rPr>
        <w:t>nes, qui renforcent la représentation des partis les plus impo</w:t>
      </w:r>
      <w:r w:rsidRPr="007A4D21">
        <w:rPr>
          <w:szCs w:val="18"/>
        </w:rPr>
        <w:t>r</w:t>
      </w:r>
      <w:r w:rsidRPr="007A4D21">
        <w:rPr>
          <w:szCs w:val="18"/>
        </w:rPr>
        <w:t>tants, plus nettement quand on a recours à la méthode d’Hondt – la moyenne néce</w:t>
      </w:r>
      <w:r w:rsidRPr="007A4D21">
        <w:rPr>
          <w:szCs w:val="18"/>
        </w:rPr>
        <w:t>s</w:t>
      </w:r>
      <w:r w:rsidRPr="007A4D21">
        <w:rPr>
          <w:szCs w:val="18"/>
        </w:rPr>
        <w:t>saire pour chaque siège est obtenue en divisant le nombre de suffrages obtenus par ch</w:t>
      </w:r>
      <w:r w:rsidRPr="007A4D21">
        <w:rPr>
          <w:szCs w:val="18"/>
        </w:rPr>
        <w:t>a</w:t>
      </w:r>
      <w:r w:rsidRPr="007A4D21">
        <w:rPr>
          <w:szCs w:val="18"/>
        </w:rPr>
        <w:t xml:space="preserve">que parti 1, 2, 3, </w:t>
      </w:r>
      <w:r w:rsidRPr="007A4D21">
        <w:rPr>
          <w:i/>
          <w:iCs/>
          <w:szCs w:val="18"/>
        </w:rPr>
        <w:t xml:space="preserve">n, </w:t>
      </w:r>
      <w:r w:rsidRPr="007A4D21">
        <w:rPr>
          <w:szCs w:val="18"/>
        </w:rPr>
        <w:t>etc. – que lorsqu’on utilise la m</w:t>
      </w:r>
      <w:r w:rsidRPr="007A4D21">
        <w:rPr>
          <w:szCs w:val="18"/>
        </w:rPr>
        <w:t>é</w:t>
      </w:r>
      <w:r w:rsidRPr="007A4D21">
        <w:rPr>
          <w:szCs w:val="18"/>
        </w:rPr>
        <w:t>thode de Sainte-Lague – la division des suffrages par 1, 4, 3, 5, etc. abaissant le seuil nécessaire pour l’obtention du premier des sièges convoités (Cotteret, 1983, p. 61 ; Rae, 1971, p. 193 ; Ro</w:t>
      </w:r>
      <w:r w:rsidRPr="007A4D21">
        <w:rPr>
          <w:szCs w:val="18"/>
        </w:rPr>
        <w:t>k</w:t>
      </w:r>
      <w:r w:rsidRPr="007A4D21">
        <w:rPr>
          <w:szCs w:val="18"/>
        </w:rPr>
        <w:t>kan, 1970, p. 170).</w:t>
      </w:r>
    </w:p>
    <w:p w14:paraId="5A338059" w14:textId="77777777" w:rsidR="00A35B72" w:rsidRPr="007A4D21" w:rsidRDefault="00A35B72" w:rsidP="00A35B72">
      <w:pPr>
        <w:spacing w:before="120" w:after="120"/>
        <w:jc w:val="both"/>
      </w:pPr>
      <w:r w:rsidRPr="007A4D21">
        <w:rPr>
          <w:szCs w:val="18"/>
        </w:rPr>
        <w:t>[331]</w:t>
      </w:r>
    </w:p>
    <w:p w14:paraId="04CFBFE9" w14:textId="77777777" w:rsidR="00A35B72" w:rsidRPr="007A4D21" w:rsidRDefault="00A35B72" w:rsidP="00A35B72">
      <w:pPr>
        <w:spacing w:before="120" w:after="120"/>
        <w:jc w:val="both"/>
      </w:pPr>
      <w:r w:rsidRPr="007A4D21">
        <w:rPr>
          <w:i/>
          <w:iCs/>
          <w:szCs w:val="18"/>
        </w:rPr>
        <w:t>3) </w:t>
      </w:r>
      <w:r w:rsidRPr="007A4D21">
        <w:rPr>
          <w:szCs w:val="18"/>
        </w:rPr>
        <w:t>Une dernière rubrique tend à o</w:t>
      </w:r>
      <w:r w:rsidRPr="007A4D21">
        <w:rPr>
          <w:szCs w:val="18"/>
        </w:rPr>
        <w:t>c</w:t>
      </w:r>
      <w:r w:rsidRPr="007A4D21">
        <w:rPr>
          <w:szCs w:val="18"/>
        </w:rPr>
        <w:t xml:space="preserve">cuper une place croissante dans l’observation des systèmes électoraux d’aujourd’hui : celle des </w:t>
      </w:r>
      <w:r w:rsidRPr="007A4D21">
        <w:rPr>
          <w:i/>
          <w:iCs/>
          <w:szCs w:val="18"/>
        </w:rPr>
        <w:t>rég</w:t>
      </w:r>
      <w:r w:rsidRPr="007A4D21">
        <w:rPr>
          <w:i/>
          <w:iCs/>
          <w:szCs w:val="18"/>
        </w:rPr>
        <w:t>i</w:t>
      </w:r>
      <w:r w:rsidRPr="007A4D21">
        <w:rPr>
          <w:i/>
          <w:iCs/>
          <w:szCs w:val="18"/>
        </w:rPr>
        <w:t xml:space="preserve">mes mixtes </w:t>
      </w:r>
      <w:r w:rsidRPr="007A4D21">
        <w:rPr>
          <w:szCs w:val="18"/>
        </w:rPr>
        <w:t>qui combinent, dans des proportions variables, des él</w:t>
      </w:r>
      <w:r w:rsidRPr="007A4D21">
        <w:rPr>
          <w:szCs w:val="18"/>
        </w:rPr>
        <w:t>é</w:t>
      </w:r>
      <w:r w:rsidRPr="007A4D21">
        <w:rPr>
          <w:szCs w:val="18"/>
        </w:rPr>
        <w:t>ments majoritaires et pr</w:t>
      </w:r>
      <w:r w:rsidRPr="007A4D21">
        <w:rPr>
          <w:szCs w:val="18"/>
        </w:rPr>
        <w:t>o</w:t>
      </w:r>
      <w:r w:rsidRPr="007A4D21">
        <w:rPr>
          <w:szCs w:val="18"/>
        </w:rPr>
        <w:t>portionnalistes ; dans le premier groupe on situe traditionnell</w:t>
      </w:r>
      <w:r w:rsidRPr="007A4D21">
        <w:rPr>
          <w:szCs w:val="18"/>
        </w:rPr>
        <w:t>e</w:t>
      </w:r>
      <w:r w:rsidRPr="007A4D21">
        <w:rPr>
          <w:szCs w:val="18"/>
        </w:rPr>
        <w:t>ment le système électoral japonais (Stockwin, 1983) et, depuis la loi du 19 novembre 1982, l’élection municipale française dans les communes de plus de 3 500 habitants ; il s’agit ici d’une représentation proportionnelle au sein de laquelle la major</w:t>
      </w:r>
      <w:r w:rsidRPr="007A4D21">
        <w:rPr>
          <w:szCs w:val="18"/>
        </w:rPr>
        <w:t>i</w:t>
      </w:r>
      <w:r w:rsidRPr="007A4D21">
        <w:rPr>
          <w:szCs w:val="18"/>
        </w:rPr>
        <w:t>té absolue des sièges est attribuée à la liste qui obtient la majorité abs</w:t>
      </w:r>
      <w:r w:rsidRPr="007A4D21">
        <w:rPr>
          <w:szCs w:val="18"/>
        </w:rPr>
        <w:t>o</w:t>
      </w:r>
      <w:r w:rsidRPr="007A4D21">
        <w:rPr>
          <w:szCs w:val="18"/>
        </w:rPr>
        <w:t>lue – au premier tour – ou relat</w:t>
      </w:r>
      <w:r w:rsidRPr="007A4D21">
        <w:rPr>
          <w:szCs w:val="18"/>
        </w:rPr>
        <w:t>i</w:t>
      </w:r>
      <w:r w:rsidRPr="007A4D21">
        <w:rPr>
          <w:szCs w:val="18"/>
        </w:rPr>
        <w:t>ve – au second tour – des suffrages exprimés. Dans le second groupe, le système du vote unique transf</w:t>
      </w:r>
      <w:r w:rsidRPr="007A4D21">
        <w:rPr>
          <w:szCs w:val="18"/>
        </w:rPr>
        <w:t>é</w:t>
      </w:r>
      <w:r w:rsidRPr="007A4D21">
        <w:rPr>
          <w:szCs w:val="18"/>
        </w:rPr>
        <w:t>rable – ou système de Hare, également appelé système irlandais (L</w:t>
      </w:r>
      <w:r w:rsidRPr="007A4D21">
        <w:rPr>
          <w:szCs w:val="18"/>
        </w:rPr>
        <w:t>a</w:t>
      </w:r>
      <w:r w:rsidRPr="007A4D21">
        <w:rPr>
          <w:szCs w:val="18"/>
        </w:rPr>
        <w:t>keman, 1974, p. 105) – est proposé avec une obstination toute brita</w:t>
      </w:r>
      <w:r w:rsidRPr="007A4D21">
        <w:rPr>
          <w:szCs w:val="18"/>
        </w:rPr>
        <w:t>n</w:t>
      </w:r>
      <w:r w:rsidRPr="007A4D21">
        <w:rPr>
          <w:szCs w:val="18"/>
        </w:rPr>
        <w:t>nique par l’</w:t>
      </w:r>
      <w:r w:rsidRPr="007A4D21">
        <w:rPr>
          <w:i/>
          <w:iCs/>
          <w:szCs w:val="18"/>
        </w:rPr>
        <w:t xml:space="preserve">Electoral Reform Society </w:t>
      </w:r>
      <w:r w:rsidRPr="007A4D21">
        <w:rPr>
          <w:szCs w:val="18"/>
        </w:rPr>
        <w:t>comme r</w:t>
      </w:r>
      <w:r w:rsidRPr="007A4D21">
        <w:rPr>
          <w:szCs w:val="18"/>
        </w:rPr>
        <w:t>e</w:t>
      </w:r>
      <w:r w:rsidRPr="007A4D21">
        <w:rPr>
          <w:szCs w:val="18"/>
        </w:rPr>
        <w:t>mède aux problèmes auxquels le gouvernement de la Co</w:t>
      </w:r>
      <w:r w:rsidRPr="007A4D21">
        <w:rPr>
          <w:szCs w:val="18"/>
        </w:rPr>
        <w:t>u</w:t>
      </w:r>
      <w:r w:rsidRPr="007A4D21">
        <w:rPr>
          <w:szCs w:val="18"/>
        </w:rPr>
        <w:t>ronne est confronté (Lakeman, 1982). Sa complexité est à la mesure de son souci de personnaliser le scrutin en confiant à l’électeur le soin de bâtir lui-même la liste de ceux qu’il désire voir élus ; en apparence simple, le mécanisme consiste à calculer un quotient électoral que chacun des candidats d</w:t>
      </w:r>
      <w:r w:rsidRPr="007A4D21">
        <w:rPr>
          <w:szCs w:val="18"/>
        </w:rPr>
        <w:t>e</w:t>
      </w:r>
      <w:r w:rsidRPr="007A4D21">
        <w:rPr>
          <w:szCs w:val="18"/>
        </w:rPr>
        <w:t>vra atteindre pour être élu ; le scrutin étant plurinominal, les bulletins du premier des élus sont successivement répartis entre les autres ca</w:t>
      </w:r>
      <w:r w:rsidRPr="007A4D21">
        <w:rPr>
          <w:szCs w:val="18"/>
        </w:rPr>
        <w:t>n</w:t>
      </w:r>
      <w:r w:rsidRPr="007A4D21">
        <w:rPr>
          <w:szCs w:val="18"/>
        </w:rPr>
        <w:t>didats en fonction des deuxièmes, troisièmes, énièmes pr</w:t>
      </w:r>
      <w:r w:rsidRPr="007A4D21">
        <w:rPr>
          <w:szCs w:val="18"/>
        </w:rPr>
        <w:t>é</w:t>
      </w:r>
      <w:r w:rsidRPr="007A4D21">
        <w:rPr>
          <w:szCs w:val="18"/>
        </w:rPr>
        <w:t>férences qu’ils comportent, l’opération étant menée jusqu’à ce que tous les si</w:t>
      </w:r>
      <w:r w:rsidRPr="007A4D21">
        <w:rPr>
          <w:szCs w:val="18"/>
        </w:rPr>
        <w:t>è</w:t>
      </w:r>
      <w:r w:rsidRPr="007A4D21">
        <w:rPr>
          <w:szCs w:val="18"/>
        </w:rPr>
        <w:t>ges à pourvoir le soient effectivement. Les problèmes tiennent à ce que l’électeur n’est pas obligé de marquer ses préf</w:t>
      </w:r>
      <w:r w:rsidRPr="007A4D21">
        <w:rPr>
          <w:szCs w:val="18"/>
        </w:rPr>
        <w:t>é</w:t>
      </w:r>
      <w:r w:rsidRPr="007A4D21">
        <w:rPr>
          <w:szCs w:val="18"/>
        </w:rPr>
        <w:t>rences au-delà de la première ou de celles qui lui sont suggérées par un parti d</w:t>
      </w:r>
      <w:r w:rsidRPr="007A4D21">
        <w:rPr>
          <w:szCs w:val="18"/>
        </w:rPr>
        <w:t>é</w:t>
      </w:r>
      <w:r w:rsidRPr="007A4D21">
        <w:rPr>
          <w:szCs w:val="18"/>
        </w:rPr>
        <w:t>terminé – c’est le cas de 80 % des bulletins de vote – cette de</w:t>
      </w:r>
      <w:r w:rsidRPr="007A4D21">
        <w:rPr>
          <w:szCs w:val="18"/>
        </w:rPr>
        <w:t>r</w:t>
      </w:r>
      <w:r w:rsidRPr="007A4D21">
        <w:rPr>
          <w:szCs w:val="18"/>
        </w:rPr>
        <w:t>nière hypothèse pouvant jusqu’à remettre en cause les candidatures du parti adve</w:t>
      </w:r>
      <w:r w:rsidRPr="007A4D21">
        <w:rPr>
          <w:szCs w:val="18"/>
        </w:rPr>
        <w:t>r</w:t>
      </w:r>
      <w:r w:rsidRPr="007A4D21">
        <w:rPr>
          <w:szCs w:val="18"/>
        </w:rPr>
        <w:t>se (Chubb, 1977, p. 287 ; McKee, 1983).</w:t>
      </w:r>
    </w:p>
    <w:p w14:paraId="3101FE80" w14:textId="77777777" w:rsidR="00A35B72" w:rsidRPr="007A4D21" w:rsidRDefault="00A35B72" w:rsidP="00A35B72">
      <w:pPr>
        <w:spacing w:before="120" w:after="120"/>
        <w:jc w:val="both"/>
      </w:pPr>
      <w:r w:rsidRPr="007A4D21">
        <w:rPr>
          <w:szCs w:val="18"/>
        </w:rPr>
        <w:t>On confessera alors une préférence pour le système a</w:t>
      </w:r>
      <w:r w:rsidRPr="007A4D21">
        <w:rPr>
          <w:szCs w:val="18"/>
        </w:rPr>
        <w:t>l</w:t>
      </w:r>
      <w:r w:rsidRPr="007A4D21">
        <w:rPr>
          <w:szCs w:val="18"/>
        </w:rPr>
        <w:t>lemand qui évite ce dernier type de manœuvres que favorise tout panach</w:t>
      </w:r>
      <w:r w:rsidRPr="007A4D21">
        <w:rPr>
          <w:szCs w:val="18"/>
        </w:rPr>
        <w:t>a</w:t>
      </w:r>
      <w:r w:rsidRPr="007A4D21">
        <w:rPr>
          <w:szCs w:val="18"/>
        </w:rPr>
        <w:t>ge. On peut le résumer : le double vote (Grimm, 1976 ; Pulzer, 1983) ; ch</w:t>
      </w:r>
      <w:r w:rsidRPr="007A4D21">
        <w:rPr>
          <w:szCs w:val="18"/>
        </w:rPr>
        <w:t>a</w:t>
      </w:r>
      <w:r w:rsidRPr="007A4D21">
        <w:rPr>
          <w:szCs w:val="18"/>
        </w:rPr>
        <w:t>que bulletin permet de choisir un nom et un parti, le nom d’un cand</w:t>
      </w:r>
      <w:r w:rsidRPr="007A4D21">
        <w:rPr>
          <w:szCs w:val="18"/>
        </w:rPr>
        <w:t>i</w:t>
      </w:r>
      <w:r w:rsidRPr="007A4D21">
        <w:rPr>
          <w:szCs w:val="18"/>
        </w:rPr>
        <w:t>dat éligible au scrutin majoritaire et le parti dont une liste de candidats est éligible à la représent</w:t>
      </w:r>
      <w:r w:rsidRPr="007A4D21">
        <w:rPr>
          <w:szCs w:val="18"/>
        </w:rPr>
        <w:t>a</w:t>
      </w:r>
      <w:r w:rsidRPr="007A4D21">
        <w:rPr>
          <w:szCs w:val="18"/>
        </w:rPr>
        <w:t>tion proportionnelle ; les sièges à pourvoir – 496 – sont répartis par moitié entre les deux modes de scrutin agr</w:t>
      </w:r>
      <w:r w:rsidRPr="007A4D21">
        <w:rPr>
          <w:szCs w:val="18"/>
        </w:rPr>
        <w:t>é</w:t>
      </w:r>
      <w:r w:rsidRPr="007A4D21">
        <w:rPr>
          <w:szCs w:val="18"/>
        </w:rPr>
        <w:t>mentés de règles qui évitent la naissance d’une constellation parl</w:t>
      </w:r>
      <w:r w:rsidRPr="007A4D21">
        <w:rPr>
          <w:szCs w:val="18"/>
        </w:rPr>
        <w:t>e</w:t>
      </w:r>
      <w:r w:rsidRPr="007A4D21">
        <w:rPr>
          <w:szCs w:val="18"/>
        </w:rPr>
        <w:t>mentaire de type weimarien : trois mandats directs ou 5 % des suffr</w:t>
      </w:r>
      <w:r w:rsidRPr="007A4D21">
        <w:rPr>
          <w:szCs w:val="18"/>
        </w:rPr>
        <w:t>a</w:t>
      </w:r>
      <w:r w:rsidRPr="007A4D21">
        <w:rPr>
          <w:szCs w:val="18"/>
        </w:rPr>
        <w:t>ges de listes sont indispensables pour partic</w:t>
      </w:r>
      <w:r w:rsidRPr="007A4D21">
        <w:rPr>
          <w:szCs w:val="18"/>
        </w:rPr>
        <w:t>i</w:t>
      </w:r>
      <w:r w:rsidRPr="007A4D21">
        <w:rPr>
          <w:szCs w:val="18"/>
        </w:rPr>
        <w:t>per au partage des sièges. Voilà qui oriente les personnalités vers les partis et les partis vers le rassemblement dans de puissantes form</w:t>
      </w:r>
      <w:r w:rsidRPr="007A4D21">
        <w:rPr>
          <w:szCs w:val="18"/>
        </w:rPr>
        <w:t>a</w:t>
      </w:r>
      <w:r w:rsidRPr="007A4D21">
        <w:rPr>
          <w:szCs w:val="18"/>
        </w:rPr>
        <w:t>tions nationales.</w:t>
      </w:r>
    </w:p>
    <w:p w14:paraId="348D3876" w14:textId="77777777" w:rsidR="00A35B72" w:rsidRPr="007A4D21" w:rsidRDefault="00A35B72" w:rsidP="00A35B72">
      <w:pPr>
        <w:spacing w:before="120" w:after="120"/>
        <w:jc w:val="both"/>
        <w:rPr>
          <w:szCs w:val="18"/>
        </w:rPr>
      </w:pPr>
    </w:p>
    <w:p w14:paraId="28BBD70B" w14:textId="77777777" w:rsidR="00A35B72" w:rsidRPr="007A4D21" w:rsidRDefault="00A35B72" w:rsidP="00A35B72">
      <w:pPr>
        <w:pStyle w:val="e"/>
      </w:pPr>
      <w:r w:rsidRPr="007A4D21">
        <w:t>b. Les systèmes de partis</w:t>
      </w:r>
    </w:p>
    <w:p w14:paraId="4935821C" w14:textId="77777777" w:rsidR="00A35B72" w:rsidRPr="007A4D21" w:rsidRDefault="00A35B72" w:rsidP="00A35B72">
      <w:pPr>
        <w:spacing w:before="120" w:after="120"/>
        <w:jc w:val="both"/>
        <w:rPr>
          <w:szCs w:val="18"/>
        </w:rPr>
      </w:pPr>
    </w:p>
    <w:p w14:paraId="24CD4018" w14:textId="77777777" w:rsidR="00A35B72" w:rsidRPr="007A4D21" w:rsidRDefault="00A35B72" w:rsidP="00A35B72">
      <w:pPr>
        <w:spacing w:before="120" w:after="120"/>
        <w:jc w:val="both"/>
      </w:pPr>
      <w:r w:rsidRPr="007A4D21">
        <w:rPr>
          <w:szCs w:val="18"/>
        </w:rPr>
        <w:t>L’étude comparative des modes de scrutin amène alors naturell</w:t>
      </w:r>
      <w:r w:rsidRPr="007A4D21">
        <w:rPr>
          <w:szCs w:val="18"/>
        </w:rPr>
        <w:t>e</w:t>
      </w:r>
      <w:r w:rsidRPr="007A4D21">
        <w:rPr>
          <w:szCs w:val="18"/>
        </w:rPr>
        <w:t>ment à s’interroger sur les relations qu’ils entretiennent avec les sy</w:t>
      </w:r>
      <w:r w:rsidRPr="007A4D21">
        <w:rPr>
          <w:szCs w:val="18"/>
        </w:rPr>
        <w:t>s</w:t>
      </w:r>
      <w:r w:rsidRPr="007A4D21">
        <w:rPr>
          <w:szCs w:val="18"/>
        </w:rPr>
        <w:t>tèmes de partis. Et à rappeler l’ampleur des travaux qui ont été menés sur ce thème à partir des années 1950. À l’origine (Riker, 1982), les « lois sociologiques » de Maurice Duverger – que cet auteur présent</w:t>
      </w:r>
      <w:r w:rsidRPr="007A4D21">
        <w:rPr>
          <w:szCs w:val="18"/>
        </w:rPr>
        <w:t>e</w:t>
      </w:r>
      <w:r w:rsidRPr="007A4D21">
        <w:rPr>
          <w:szCs w:val="18"/>
        </w:rPr>
        <w:t>ra plus prudemment ensuite en termes de « régularités tendancie</w:t>
      </w:r>
      <w:r w:rsidRPr="007A4D21">
        <w:rPr>
          <w:szCs w:val="18"/>
        </w:rPr>
        <w:t>l</w:t>
      </w:r>
      <w:r w:rsidRPr="007A4D21">
        <w:rPr>
          <w:szCs w:val="18"/>
        </w:rPr>
        <w:t>les » : « 1° La représentation pr</w:t>
      </w:r>
      <w:r w:rsidRPr="007A4D21">
        <w:rPr>
          <w:szCs w:val="18"/>
        </w:rPr>
        <w:t>o</w:t>
      </w:r>
      <w:r w:rsidRPr="007A4D21">
        <w:rPr>
          <w:szCs w:val="18"/>
        </w:rPr>
        <w:t>portionnelle tend à un système de partis multiples, rigides et indépendants ; 2° Le scrutin majoritaire à deux tours, à un système</w:t>
      </w:r>
      <w:r>
        <w:rPr>
          <w:szCs w:val="18"/>
        </w:rPr>
        <w:t xml:space="preserve"> </w:t>
      </w:r>
      <w:r w:rsidRPr="007A4D21">
        <w:t>[</w:t>
      </w:r>
      <w:r w:rsidRPr="007A4D21">
        <w:rPr>
          <w:rFonts w:cs="Arial"/>
          <w:szCs w:val="16"/>
        </w:rPr>
        <w:t>332]</w:t>
      </w:r>
      <w:r>
        <w:rPr>
          <w:rFonts w:cs="Arial"/>
          <w:szCs w:val="16"/>
        </w:rPr>
        <w:t xml:space="preserve"> </w:t>
      </w:r>
      <w:r w:rsidRPr="007A4D21">
        <w:rPr>
          <w:szCs w:val="18"/>
        </w:rPr>
        <w:t>de partis multiples, souples et dépe</w:t>
      </w:r>
      <w:r w:rsidRPr="007A4D21">
        <w:rPr>
          <w:szCs w:val="18"/>
        </w:rPr>
        <w:t>n</w:t>
      </w:r>
      <w:r w:rsidRPr="007A4D21">
        <w:rPr>
          <w:szCs w:val="18"/>
        </w:rPr>
        <w:t>dants </w:t>
      </w:r>
      <w:r w:rsidRPr="007A4D21">
        <w:rPr>
          <w:rStyle w:val="Appelnotedebasdep"/>
          <w:szCs w:val="18"/>
        </w:rPr>
        <w:footnoteReference w:id="172"/>
      </w:r>
      <w:r w:rsidRPr="007A4D21">
        <w:rPr>
          <w:szCs w:val="18"/>
        </w:rPr>
        <w:t> ; 3° Le scrutin majoritaire à un seul tour, au du</w:t>
      </w:r>
      <w:r w:rsidRPr="007A4D21">
        <w:rPr>
          <w:szCs w:val="18"/>
        </w:rPr>
        <w:t>a</w:t>
      </w:r>
      <w:r w:rsidRPr="007A4D21">
        <w:rPr>
          <w:szCs w:val="18"/>
        </w:rPr>
        <w:t>lisme des partis » (Duverger, 1950, p. 13).</w:t>
      </w:r>
    </w:p>
    <w:p w14:paraId="71209CFA" w14:textId="77777777" w:rsidR="00A35B72" w:rsidRPr="007A4D21" w:rsidRDefault="00A35B72" w:rsidP="00A35B72">
      <w:pPr>
        <w:spacing w:before="120" w:after="120"/>
        <w:jc w:val="both"/>
      </w:pPr>
      <w:r w:rsidRPr="007A4D21">
        <w:rPr>
          <w:szCs w:val="18"/>
        </w:rPr>
        <w:t>Il s’agit de la g</w:t>
      </w:r>
      <w:r w:rsidRPr="007A4D21">
        <w:rPr>
          <w:szCs w:val="18"/>
        </w:rPr>
        <w:t>é</w:t>
      </w:r>
      <w:r w:rsidRPr="007A4D21">
        <w:rPr>
          <w:szCs w:val="18"/>
        </w:rPr>
        <w:t>néralisation et de la systématisation d’hypothèses qui avaient déjà été ém</w:t>
      </w:r>
      <w:r w:rsidRPr="007A4D21">
        <w:rPr>
          <w:szCs w:val="18"/>
        </w:rPr>
        <w:t>i</w:t>
      </w:r>
      <w:r w:rsidRPr="007A4D21">
        <w:rPr>
          <w:szCs w:val="18"/>
        </w:rPr>
        <w:t xml:space="preserve">ses, concernant plus spécialement l’action des modes de scrutin – majoritaire à un tour (par exemple Holcombe, </w:t>
      </w:r>
      <w:r w:rsidRPr="007A4D21">
        <w:rPr>
          <w:bCs/>
          <w:szCs w:val="18"/>
        </w:rPr>
        <w:t>191</w:t>
      </w:r>
      <w:r w:rsidRPr="007A4D21">
        <w:rPr>
          <w:szCs w:val="18"/>
        </w:rPr>
        <w:t>1 ; Friedrich, 1937) ou proportionnel (He</w:t>
      </w:r>
      <w:r w:rsidRPr="007A4D21">
        <w:rPr>
          <w:szCs w:val="18"/>
        </w:rPr>
        <w:t>r</w:t>
      </w:r>
      <w:r w:rsidRPr="007A4D21">
        <w:rPr>
          <w:szCs w:val="18"/>
        </w:rPr>
        <w:t>mens, 1941) – sur le nombre des partis. La démonstration est étayée par de mult</w:t>
      </w:r>
      <w:r w:rsidRPr="007A4D21">
        <w:rPr>
          <w:szCs w:val="18"/>
        </w:rPr>
        <w:t>i</w:t>
      </w:r>
      <w:r w:rsidRPr="007A4D21">
        <w:rPr>
          <w:szCs w:val="18"/>
        </w:rPr>
        <w:t>ples exemples tirés de monographies qui laissent à penser quand elles font apparaître la multiplication progressive des groupes parl</w:t>
      </w:r>
      <w:r w:rsidRPr="007A4D21">
        <w:rPr>
          <w:szCs w:val="18"/>
        </w:rPr>
        <w:t>e</w:t>
      </w:r>
      <w:r w:rsidRPr="007A4D21">
        <w:rPr>
          <w:szCs w:val="18"/>
        </w:rPr>
        <w:t>mentaires au Reic</w:t>
      </w:r>
      <w:r w:rsidRPr="007A4D21">
        <w:rPr>
          <w:szCs w:val="18"/>
        </w:rPr>
        <w:t>h</w:t>
      </w:r>
      <w:r w:rsidRPr="007A4D21">
        <w:rPr>
          <w:szCs w:val="18"/>
        </w:rPr>
        <w:t xml:space="preserve">stag de Weimar ou au Conseil national suisse après l’adoption de la </w:t>
      </w:r>
      <w:r w:rsidRPr="007A4D21">
        <w:rPr>
          <w:smallCaps/>
          <w:szCs w:val="18"/>
        </w:rPr>
        <w:t xml:space="preserve">rp, </w:t>
      </w:r>
      <w:r w:rsidRPr="007A4D21">
        <w:rPr>
          <w:szCs w:val="18"/>
        </w:rPr>
        <w:t>la fragmentation de l’opinion publique française sous la IIIe République, entretenue par le scrutin à deux tours et, surtout, la rel</w:t>
      </w:r>
      <w:r w:rsidRPr="007A4D21">
        <w:rPr>
          <w:szCs w:val="18"/>
        </w:rPr>
        <w:t>a</w:t>
      </w:r>
      <w:r w:rsidRPr="007A4D21">
        <w:rPr>
          <w:szCs w:val="18"/>
        </w:rPr>
        <w:t>tion indestructible entre le scrutin majoritaire à un tour et le biparti</w:t>
      </w:r>
      <w:r w:rsidRPr="007A4D21">
        <w:rPr>
          <w:szCs w:val="18"/>
        </w:rPr>
        <w:t>s</w:t>
      </w:r>
      <w:r w:rsidRPr="007A4D21">
        <w:rPr>
          <w:szCs w:val="18"/>
        </w:rPr>
        <w:t>me en Grande-Bretagne ou aux États-Unis.</w:t>
      </w:r>
    </w:p>
    <w:p w14:paraId="0B330EDF" w14:textId="77777777" w:rsidR="00A35B72" w:rsidRPr="007A4D21" w:rsidRDefault="00A35B72" w:rsidP="00A35B72">
      <w:pPr>
        <w:spacing w:before="120" w:after="120"/>
        <w:jc w:val="both"/>
      </w:pPr>
      <w:r w:rsidRPr="007A4D21">
        <w:rPr>
          <w:szCs w:val="18"/>
        </w:rPr>
        <w:t>La critique n’a pas tardé, et n’a pas toujours été nua</w:t>
      </w:r>
      <w:r w:rsidRPr="007A4D21">
        <w:rPr>
          <w:szCs w:val="18"/>
        </w:rPr>
        <w:t>n</w:t>
      </w:r>
      <w:r w:rsidRPr="007A4D21">
        <w:rPr>
          <w:szCs w:val="18"/>
        </w:rPr>
        <w:t>cée </w:t>
      </w:r>
      <w:r w:rsidRPr="007A4D21">
        <w:rPr>
          <w:rStyle w:val="Appelnotedebasdep"/>
          <w:szCs w:val="18"/>
        </w:rPr>
        <w:footnoteReference w:id="173"/>
      </w:r>
      <w:r w:rsidRPr="007A4D21">
        <w:rPr>
          <w:szCs w:val="18"/>
        </w:rPr>
        <w:t>. Dans un premier temps, elle a pris la forme d’un débat parfois byza</w:t>
      </w:r>
      <w:r w:rsidRPr="007A4D21">
        <w:rPr>
          <w:szCs w:val="18"/>
        </w:rPr>
        <w:t>n</w:t>
      </w:r>
      <w:r w:rsidRPr="007A4D21">
        <w:rPr>
          <w:szCs w:val="18"/>
        </w:rPr>
        <w:t>tin sur le thème cla</w:t>
      </w:r>
      <w:r w:rsidRPr="007A4D21">
        <w:rPr>
          <w:szCs w:val="18"/>
        </w:rPr>
        <w:t>s</w:t>
      </w:r>
      <w:r w:rsidRPr="007A4D21">
        <w:rPr>
          <w:szCs w:val="18"/>
        </w:rPr>
        <w:t xml:space="preserve">sique de la poule et de l’œuf : La </w:t>
      </w:r>
      <w:r w:rsidRPr="007A4D21">
        <w:rPr>
          <w:smallCaps/>
          <w:szCs w:val="18"/>
        </w:rPr>
        <w:t xml:space="preserve">rp </w:t>
      </w:r>
      <w:r w:rsidRPr="007A4D21">
        <w:rPr>
          <w:szCs w:val="18"/>
        </w:rPr>
        <w:t>est-elle la cause ou l’effet du multipa</w:t>
      </w:r>
      <w:r w:rsidRPr="007A4D21">
        <w:rPr>
          <w:szCs w:val="18"/>
        </w:rPr>
        <w:t>r</w:t>
      </w:r>
      <w:r w:rsidRPr="007A4D21">
        <w:rPr>
          <w:szCs w:val="18"/>
        </w:rPr>
        <w:t>tisme ? Le provoque-t-elle ou le légitime-t-elle (Grumm, 1958) ? Ou bien, à partir de monographies nationales ou l</w:t>
      </w:r>
      <w:r w:rsidRPr="007A4D21">
        <w:rPr>
          <w:szCs w:val="18"/>
        </w:rPr>
        <w:t>o</w:t>
      </w:r>
      <w:r w:rsidRPr="007A4D21">
        <w:rPr>
          <w:szCs w:val="18"/>
        </w:rPr>
        <w:t>cales, elle a fait apparaître les exce</w:t>
      </w:r>
      <w:r w:rsidRPr="007A4D21">
        <w:rPr>
          <w:szCs w:val="18"/>
        </w:rPr>
        <w:t>p</w:t>
      </w:r>
      <w:r w:rsidRPr="007A4D21">
        <w:rPr>
          <w:szCs w:val="18"/>
        </w:rPr>
        <w:t>tions aux principes, s’interrogeant sur la fiabilité de ces derniers devant leur multiplication : en Républ</w:t>
      </w:r>
      <w:r w:rsidRPr="007A4D21">
        <w:rPr>
          <w:szCs w:val="18"/>
        </w:rPr>
        <w:t>i</w:t>
      </w:r>
      <w:r w:rsidRPr="007A4D21">
        <w:rPr>
          <w:szCs w:val="18"/>
        </w:rPr>
        <w:t>que fédérale d’Allemagne ou en Autriche, aujourd’hui, on const</w:t>
      </w:r>
      <w:r w:rsidRPr="007A4D21">
        <w:rPr>
          <w:szCs w:val="18"/>
        </w:rPr>
        <w:t>a</w:t>
      </w:r>
      <w:r w:rsidRPr="007A4D21">
        <w:rPr>
          <w:szCs w:val="18"/>
        </w:rPr>
        <w:t xml:space="preserve">te que l’usage de la </w:t>
      </w:r>
      <w:r w:rsidRPr="007A4D21">
        <w:rPr>
          <w:smallCaps/>
          <w:szCs w:val="18"/>
        </w:rPr>
        <w:t xml:space="preserve">rp </w:t>
      </w:r>
      <w:r w:rsidRPr="007A4D21">
        <w:rPr>
          <w:szCs w:val="18"/>
        </w:rPr>
        <w:t xml:space="preserve">– non intégrale, il est vrai – va de pair avec un système de « deux partis et demi » – </w:t>
      </w:r>
      <w:r w:rsidRPr="007A4D21">
        <w:rPr>
          <w:i/>
          <w:iCs/>
          <w:szCs w:val="18"/>
        </w:rPr>
        <w:t>Zweie</w:t>
      </w:r>
      <w:r w:rsidRPr="007A4D21">
        <w:rPr>
          <w:i/>
          <w:iCs/>
          <w:szCs w:val="18"/>
        </w:rPr>
        <w:t>n</w:t>
      </w:r>
      <w:r w:rsidRPr="007A4D21">
        <w:rPr>
          <w:i/>
          <w:iCs/>
          <w:szCs w:val="18"/>
        </w:rPr>
        <w:t xml:space="preserve">halbparteiensystem </w:t>
      </w:r>
      <w:r w:rsidRPr="007A4D21">
        <w:rPr>
          <w:szCs w:val="18"/>
        </w:rPr>
        <w:t>(</w:t>
      </w:r>
      <w:r w:rsidRPr="007A4D21">
        <w:rPr>
          <w:szCs w:val="24"/>
        </w:rPr>
        <w:t>Öhlinger</w:t>
      </w:r>
      <w:r w:rsidRPr="007A4D21">
        <w:rPr>
          <w:szCs w:val="18"/>
        </w:rPr>
        <w:t xml:space="preserve">, 1967, p. 127) – puisque </w:t>
      </w:r>
      <w:r w:rsidRPr="007A4D21">
        <w:rPr>
          <w:smallCaps/>
          <w:szCs w:val="18"/>
        </w:rPr>
        <w:t xml:space="preserve">spd </w:t>
      </w:r>
      <w:r w:rsidRPr="007A4D21">
        <w:rPr>
          <w:szCs w:val="18"/>
        </w:rPr>
        <w:t xml:space="preserve">et </w:t>
      </w:r>
      <w:r w:rsidRPr="007A4D21">
        <w:rPr>
          <w:smallCaps/>
          <w:szCs w:val="18"/>
        </w:rPr>
        <w:t xml:space="preserve">cdu/csu </w:t>
      </w:r>
      <w:r w:rsidRPr="007A4D21">
        <w:rPr>
          <w:szCs w:val="18"/>
        </w:rPr>
        <w:t>ou leurs homol</w:t>
      </w:r>
      <w:r w:rsidRPr="007A4D21">
        <w:rPr>
          <w:szCs w:val="18"/>
        </w:rPr>
        <w:t>o</w:t>
      </w:r>
      <w:r w:rsidRPr="007A4D21">
        <w:rPr>
          <w:szCs w:val="18"/>
        </w:rPr>
        <w:t>gues y recueillent près ou plus de go % des suffr</w:t>
      </w:r>
      <w:r w:rsidRPr="007A4D21">
        <w:rPr>
          <w:szCs w:val="18"/>
        </w:rPr>
        <w:t>a</w:t>
      </w:r>
      <w:r w:rsidRPr="007A4D21">
        <w:rPr>
          <w:szCs w:val="18"/>
        </w:rPr>
        <w:t>ges exprimés, leur duopole étant aujourd’hui beaucoup plus affirmé que c</w:t>
      </w:r>
      <w:r w:rsidRPr="007A4D21">
        <w:rPr>
          <w:szCs w:val="18"/>
        </w:rPr>
        <w:t>e</w:t>
      </w:r>
      <w:r w:rsidRPr="007A4D21">
        <w:rPr>
          <w:szCs w:val="18"/>
        </w:rPr>
        <w:t>lui du couple conservateurs-travaillistes en Grande-Bretagne </w:t>
      </w:r>
      <w:r w:rsidRPr="007A4D21">
        <w:rPr>
          <w:rStyle w:val="Appelnotedebasdep"/>
          <w:szCs w:val="18"/>
        </w:rPr>
        <w:footnoteReference w:id="174"/>
      </w:r>
      <w:r w:rsidRPr="007A4D21">
        <w:rPr>
          <w:szCs w:val="18"/>
        </w:rPr>
        <w:t> ; en France, Geo</w:t>
      </w:r>
      <w:r w:rsidRPr="007A4D21">
        <w:rPr>
          <w:szCs w:val="18"/>
        </w:rPr>
        <w:t>r</w:t>
      </w:r>
      <w:r w:rsidRPr="007A4D21">
        <w:rPr>
          <w:szCs w:val="18"/>
        </w:rPr>
        <w:t>ges Lavau (</w:t>
      </w:r>
      <w:r w:rsidRPr="007A4D21">
        <w:rPr>
          <w:iCs/>
          <w:szCs w:val="18"/>
        </w:rPr>
        <w:t>1</w:t>
      </w:r>
      <w:r w:rsidRPr="007A4D21">
        <w:rPr>
          <w:szCs w:val="18"/>
        </w:rPr>
        <w:t>953, p. 20) notait avec pertine</w:t>
      </w:r>
      <w:r w:rsidRPr="007A4D21">
        <w:rPr>
          <w:szCs w:val="18"/>
        </w:rPr>
        <w:t>n</w:t>
      </w:r>
      <w:r w:rsidRPr="007A4D21">
        <w:rPr>
          <w:szCs w:val="18"/>
        </w:rPr>
        <w:t>ce : « Il n’est pas certain que le scrutin majoritaire à deux tours ne puisse pas avoir – au moins théoriquement – une action coagulatrice sur les groupes part</w:t>
      </w:r>
      <w:r w:rsidRPr="007A4D21">
        <w:rPr>
          <w:szCs w:val="18"/>
        </w:rPr>
        <w:t>i</w:t>
      </w:r>
      <w:r w:rsidRPr="007A4D21">
        <w:rPr>
          <w:szCs w:val="18"/>
        </w:rPr>
        <w:t>sans. La préparation du regroupement et des coalitions du s</w:t>
      </w:r>
      <w:r w:rsidRPr="007A4D21">
        <w:rPr>
          <w:szCs w:val="18"/>
        </w:rPr>
        <w:t>e</w:t>
      </w:r>
      <w:r w:rsidRPr="007A4D21">
        <w:rPr>
          <w:szCs w:val="18"/>
        </w:rPr>
        <w:t>cond tour devrait inciter les partis à des alliances qui pourraient devenir permanentes. » L’examen de la vie politique de la V</w:t>
      </w:r>
      <w:r w:rsidRPr="007A4D21">
        <w:rPr>
          <w:szCs w:val="18"/>
          <w:vertAlign w:val="superscript"/>
        </w:rPr>
        <w:t>e</w:t>
      </w:r>
      <w:r w:rsidRPr="007A4D21">
        <w:rPr>
          <w:szCs w:val="18"/>
        </w:rPr>
        <w:t xml:space="preserve"> République semble confirmer cette h</w:t>
      </w:r>
      <w:r w:rsidRPr="007A4D21">
        <w:rPr>
          <w:szCs w:val="18"/>
        </w:rPr>
        <w:t>y</w:t>
      </w:r>
      <w:r w:rsidRPr="007A4D21">
        <w:rPr>
          <w:szCs w:val="18"/>
        </w:rPr>
        <w:t>pothèse dans une large mesure ; on y voit se conforter la « bande des quatre » qui s’opposent rég</w:t>
      </w:r>
      <w:r w:rsidRPr="007A4D21">
        <w:rPr>
          <w:szCs w:val="18"/>
        </w:rPr>
        <w:t>u</w:t>
      </w:r>
      <w:r w:rsidRPr="007A4D21">
        <w:rPr>
          <w:szCs w:val="18"/>
        </w:rPr>
        <w:t>lièrement les uns aux autres à l’intérieur de deux coalitions dont le Président de la République est l’otage puisqu’il est l’élu de l’une d’entre elles et la principale cible de l’autre. À gauche, le Parti socialiste grignote r</w:t>
      </w:r>
      <w:r w:rsidRPr="007A4D21">
        <w:rPr>
          <w:szCs w:val="18"/>
        </w:rPr>
        <w:t>é</w:t>
      </w:r>
      <w:r w:rsidRPr="007A4D21">
        <w:rPr>
          <w:szCs w:val="18"/>
        </w:rPr>
        <w:t>gulièrement</w:t>
      </w:r>
      <w:r>
        <w:rPr>
          <w:szCs w:val="18"/>
        </w:rPr>
        <w:t xml:space="preserve"> </w:t>
      </w:r>
      <w:r w:rsidRPr="007A4D21">
        <w:t>[333]</w:t>
      </w:r>
      <w:r>
        <w:t xml:space="preserve"> </w:t>
      </w:r>
      <w:r w:rsidRPr="007A4D21">
        <w:rPr>
          <w:szCs w:val="18"/>
        </w:rPr>
        <w:t>l’électorat du Pa</w:t>
      </w:r>
      <w:r w:rsidRPr="007A4D21">
        <w:rPr>
          <w:szCs w:val="18"/>
        </w:rPr>
        <w:t>r</w:t>
      </w:r>
      <w:r w:rsidRPr="007A4D21">
        <w:rPr>
          <w:szCs w:val="18"/>
        </w:rPr>
        <w:t xml:space="preserve">ti communiste qui se différencie de moins en moins du sien. À droite, </w:t>
      </w:r>
      <w:r w:rsidRPr="007A4D21">
        <w:rPr>
          <w:smallCaps/>
          <w:szCs w:val="18"/>
        </w:rPr>
        <w:t xml:space="preserve">rpr </w:t>
      </w:r>
      <w:r w:rsidRPr="007A4D21">
        <w:rPr>
          <w:szCs w:val="18"/>
        </w:rPr>
        <w:t xml:space="preserve">et </w:t>
      </w:r>
      <w:r w:rsidRPr="007A4D21">
        <w:rPr>
          <w:smallCaps/>
          <w:szCs w:val="18"/>
        </w:rPr>
        <w:t xml:space="preserve">udf </w:t>
      </w:r>
      <w:r w:rsidRPr="007A4D21">
        <w:rPr>
          <w:szCs w:val="18"/>
        </w:rPr>
        <w:t xml:space="preserve">se sont livrés en </w:t>
      </w:r>
      <w:r w:rsidRPr="007A4D21">
        <w:rPr>
          <w:bCs/>
          <w:szCs w:val="18"/>
        </w:rPr>
        <w:t xml:space="preserve">1981 </w:t>
      </w:r>
      <w:r w:rsidRPr="007A4D21">
        <w:rPr>
          <w:szCs w:val="18"/>
        </w:rPr>
        <w:t>à un « combat des chefs » qui aida à leur coûter l’Élysée et la majorité pa</w:t>
      </w:r>
      <w:r w:rsidRPr="007A4D21">
        <w:rPr>
          <w:szCs w:val="18"/>
        </w:rPr>
        <w:t>r</w:t>
      </w:r>
      <w:r w:rsidRPr="007A4D21">
        <w:rPr>
          <w:szCs w:val="18"/>
        </w:rPr>
        <w:t>lementaire ; ils entreprennent depuis un travail d’implantation locale et de structur</w:t>
      </w:r>
      <w:r w:rsidRPr="007A4D21">
        <w:rPr>
          <w:szCs w:val="18"/>
        </w:rPr>
        <w:t>a</w:t>
      </w:r>
      <w:r w:rsidRPr="007A4D21">
        <w:rPr>
          <w:szCs w:val="18"/>
        </w:rPr>
        <w:t>tion nationale que le premier semble mieux armé à r</w:t>
      </w:r>
      <w:r w:rsidRPr="007A4D21">
        <w:rPr>
          <w:szCs w:val="18"/>
        </w:rPr>
        <w:t>é</w:t>
      </w:r>
      <w:r w:rsidRPr="007A4D21">
        <w:rPr>
          <w:szCs w:val="18"/>
        </w:rPr>
        <w:t>aliser autour de la forte personnalité de M. Jacques Chirac. Mais, au Parlement, la di</w:t>
      </w:r>
      <w:r w:rsidRPr="007A4D21">
        <w:rPr>
          <w:szCs w:val="18"/>
        </w:rPr>
        <w:t>s</w:t>
      </w:r>
      <w:r w:rsidRPr="007A4D21">
        <w:rPr>
          <w:szCs w:val="18"/>
        </w:rPr>
        <w:t>cipline de vote est très forte au sein de chacun des partis et de chacune des coalitions, qui se situent dans un éventail p</w:t>
      </w:r>
      <w:r w:rsidRPr="007A4D21">
        <w:rPr>
          <w:szCs w:val="18"/>
        </w:rPr>
        <w:t>o</w:t>
      </w:r>
      <w:r w:rsidRPr="007A4D21">
        <w:rPr>
          <w:szCs w:val="18"/>
        </w:rPr>
        <w:t>litique qui perd les nuances de l’arc-en-ciel pour devenir progressiv</w:t>
      </w:r>
      <w:r w:rsidRPr="007A4D21">
        <w:rPr>
          <w:szCs w:val="18"/>
        </w:rPr>
        <w:t>e</w:t>
      </w:r>
      <w:r w:rsidRPr="007A4D21">
        <w:rPr>
          <w:szCs w:val="18"/>
        </w:rPr>
        <w:t>ment bicolore. Et il n’est même pas certain que le r</w:t>
      </w:r>
      <w:r w:rsidRPr="007A4D21">
        <w:rPr>
          <w:szCs w:val="18"/>
        </w:rPr>
        <w:t>e</w:t>
      </w:r>
      <w:r w:rsidRPr="007A4D21">
        <w:rPr>
          <w:szCs w:val="18"/>
        </w:rPr>
        <w:t xml:space="preserve">cours – futur ? – à la </w:t>
      </w:r>
      <w:r w:rsidRPr="007A4D21">
        <w:rPr>
          <w:smallCaps/>
          <w:szCs w:val="18"/>
        </w:rPr>
        <w:t xml:space="preserve">rp </w:t>
      </w:r>
      <w:r w:rsidRPr="007A4D21">
        <w:rPr>
          <w:szCs w:val="18"/>
        </w:rPr>
        <w:t>provoquerait une « dépolarisation » du système politique français en brisant le mo</w:t>
      </w:r>
      <w:r w:rsidRPr="007A4D21">
        <w:rPr>
          <w:szCs w:val="18"/>
        </w:rPr>
        <w:t>r</w:t>
      </w:r>
      <w:r w:rsidRPr="007A4D21">
        <w:rPr>
          <w:szCs w:val="18"/>
        </w:rPr>
        <w:t>tier que gâche l’élection préside</w:t>
      </w:r>
      <w:r w:rsidRPr="007A4D21">
        <w:rPr>
          <w:szCs w:val="18"/>
        </w:rPr>
        <w:t>n</w:t>
      </w:r>
      <w:r w:rsidRPr="007A4D21">
        <w:rPr>
          <w:szCs w:val="18"/>
        </w:rPr>
        <w:t>tielle (Parodi, 1983). Quand il s’agit du scrutin à un tour, les contre-exemples proposés par le C</w:t>
      </w:r>
      <w:r w:rsidRPr="007A4D21">
        <w:rPr>
          <w:szCs w:val="18"/>
        </w:rPr>
        <w:t>a</w:t>
      </w:r>
      <w:r w:rsidRPr="007A4D21">
        <w:rPr>
          <w:szCs w:val="18"/>
        </w:rPr>
        <w:t>nada et surtout par l’Inde (Riker, 1976) invitent eux aussi à la nuance.</w:t>
      </w:r>
    </w:p>
    <w:p w14:paraId="40CE31CA" w14:textId="77777777" w:rsidR="00A35B72" w:rsidRPr="007A4D21" w:rsidRDefault="00A35B72" w:rsidP="00A35B72">
      <w:pPr>
        <w:spacing w:before="120" w:after="120"/>
        <w:jc w:val="both"/>
      </w:pPr>
      <w:r w:rsidRPr="007A4D21">
        <w:rPr>
          <w:szCs w:val="18"/>
        </w:rPr>
        <w:t>Aussi bien, en admettant même les vertus pédagogiques – et bien françaises – du tryptique duvergiste, on aura te</w:t>
      </w:r>
      <w:r w:rsidRPr="007A4D21">
        <w:rPr>
          <w:szCs w:val="18"/>
        </w:rPr>
        <w:t>n</w:t>
      </w:r>
      <w:r w:rsidRPr="007A4D21">
        <w:rPr>
          <w:szCs w:val="18"/>
        </w:rPr>
        <w:t>dance aujourd’hui à le recouvrir du d</w:t>
      </w:r>
      <w:r w:rsidRPr="007A4D21">
        <w:rPr>
          <w:szCs w:val="18"/>
        </w:rPr>
        <w:t>é</w:t>
      </w:r>
      <w:r w:rsidRPr="007A4D21">
        <w:rPr>
          <w:szCs w:val="18"/>
        </w:rPr>
        <w:t>gradé proposé par Douglas Rae ; ce dernier, après avoir introduit dans l’ordinateur les résultats de 121 scrutins interv</w:t>
      </w:r>
      <w:r w:rsidRPr="007A4D21">
        <w:rPr>
          <w:szCs w:val="18"/>
        </w:rPr>
        <w:t>e</w:t>
      </w:r>
      <w:r w:rsidRPr="007A4D21">
        <w:rPr>
          <w:szCs w:val="18"/>
        </w:rPr>
        <w:t>nus dans vingt-deux démocr</w:t>
      </w:r>
      <w:r w:rsidRPr="007A4D21">
        <w:rPr>
          <w:szCs w:val="18"/>
        </w:rPr>
        <w:t>a</w:t>
      </w:r>
      <w:r w:rsidRPr="007A4D21">
        <w:rPr>
          <w:szCs w:val="18"/>
        </w:rPr>
        <w:t>ties pluralistes de la société technicienne entre 1945 et 1964, parvient à mesurer des indices de fra</w:t>
      </w:r>
      <w:r w:rsidRPr="007A4D21">
        <w:rPr>
          <w:szCs w:val="18"/>
        </w:rPr>
        <w:t>c</w:t>
      </w:r>
      <w:r w:rsidRPr="007A4D21">
        <w:rPr>
          <w:szCs w:val="18"/>
        </w:rPr>
        <w:t>tionnement variant entre o (système de parti unique) et 1 (multipartisme « sauvage »), en passant par 0,5 (bipartisme), 0,67 (tripa</w:t>
      </w:r>
      <w:r w:rsidRPr="007A4D21">
        <w:rPr>
          <w:szCs w:val="18"/>
        </w:rPr>
        <w:t>r</w:t>
      </w:r>
      <w:r w:rsidRPr="007A4D21">
        <w:rPr>
          <w:szCs w:val="18"/>
        </w:rPr>
        <w:t>tisme), 0,75 (quadr</w:t>
      </w:r>
      <w:r w:rsidRPr="007A4D21">
        <w:rPr>
          <w:szCs w:val="18"/>
        </w:rPr>
        <w:t>i</w:t>
      </w:r>
      <w:r w:rsidRPr="007A4D21">
        <w:rPr>
          <w:szCs w:val="18"/>
        </w:rPr>
        <w:t>partisme), etc. (Rae, 1971, p. 56). Force est de constater que l’on est plus proche de 0,5 en Grande-Bretagne qu’en France ou en Israël ; mais force est aussi de noter que le sy</w:t>
      </w:r>
      <w:r w:rsidRPr="007A4D21">
        <w:rPr>
          <w:szCs w:val="18"/>
        </w:rPr>
        <w:t>s</w:t>
      </w:r>
      <w:r w:rsidRPr="007A4D21">
        <w:rPr>
          <w:szCs w:val="18"/>
        </w:rPr>
        <w:t>tème électoral n’est pas mécaniquement le seul élément de dispersion des sy</w:t>
      </w:r>
      <w:r w:rsidRPr="007A4D21">
        <w:rPr>
          <w:szCs w:val="18"/>
        </w:rPr>
        <w:t>s</w:t>
      </w:r>
      <w:r w:rsidRPr="007A4D21">
        <w:rPr>
          <w:szCs w:val="18"/>
        </w:rPr>
        <w:t>tèmes de partis sur l’échelle. D’autres facteurs, qui tiennent à la loi électorale – taille des circonscriptions, sort réservé aux « petits pa</w:t>
      </w:r>
      <w:r w:rsidRPr="007A4D21">
        <w:rPr>
          <w:szCs w:val="18"/>
        </w:rPr>
        <w:t>r</w:t>
      </w:r>
      <w:r w:rsidRPr="007A4D21">
        <w:rPr>
          <w:szCs w:val="18"/>
        </w:rPr>
        <w:t>tis » –, à la place de l’institution représentative dans le sy</w:t>
      </w:r>
      <w:r w:rsidRPr="007A4D21">
        <w:rPr>
          <w:szCs w:val="18"/>
        </w:rPr>
        <w:t>s</w:t>
      </w:r>
      <w:r w:rsidRPr="007A4D21">
        <w:rPr>
          <w:szCs w:val="18"/>
        </w:rPr>
        <w:t>tème politique, au degré et à la nature du consensus, bref à l’environnement du processus électoral doivent être pris en compte parce qu’ils sont autant de vari</w:t>
      </w:r>
      <w:r w:rsidRPr="007A4D21">
        <w:rPr>
          <w:szCs w:val="18"/>
        </w:rPr>
        <w:t>a</w:t>
      </w:r>
      <w:r w:rsidRPr="007A4D21">
        <w:rPr>
          <w:szCs w:val="18"/>
        </w:rPr>
        <w:t>bles qui pèsent sur la capacité d’intervention re</w:t>
      </w:r>
      <w:r w:rsidRPr="007A4D21">
        <w:rPr>
          <w:szCs w:val="18"/>
        </w:rPr>
        <w:t>s</w:t>
      </w:r>
      <w:r w:rsidRPr="007A4D21">
        <w:rPr>
          <w:szCs w:val="18"/>
        </w:rPr>
        <w:t>pective des acteurs sociaux, partis et électeurs placés ch</w:t>
      </w:r>
      <w:r w:rsidRPr="007A4D21">
        <w:rPr>
          <w:szCs w:val="18"/>
        </w:rPr>
        <w:t>a</w:t>
      </w:r>
      <w:r w:rsidRPr="007A4D21">
        <w:rPr>
          <w:szCs w:val="18"/>
        </w:rPr>
        <w:t>cun à l’un des bouts de la chaîne… Comme les premiers, qui interpellent, t</w:t>
      </w:r>
      <w:r w:rsidRPr="007A4D21">
        <w:rPr>
          <w:szCs w:val="18"/>
        </w:rPr>
        <w:t>i</w:t>
      </w:r>
      <w:r w:rsidRPr="007A4D21">
        <w:rPr>
          <w:szCs w:val="18"/>
        </w:rPr>
        <w:t>rent plus fort que les seconds, qui n’ont qu’à répondre aux questions qu’on veut bien leur poser – et ceci quel que soit le nombre des partis –, on conviendra que la dispute a un caractère délicieusement désuet. Qu’importe le nombre des app</w:t>
      </w:r>
      <w:r w:rsidRPr="007A4D21">
        <w:rPr>
          <w:szCs w:val="18"/>
        </w:rPr>
        <w:t>e</w:t>
      </w:r>
      <w:r w:rsidRPr="007A4D21">
        <w:rPr>
          <w:szCs w:val="18"/>
        </w:rPr>
        <w:t>lants, le cœur du débat est plutôt de s</w:t>
      </w:r>
      <w:r w:rsidRPr="007A4D21">
        <w:rPr>
          <w:szCs w:val="18"/>
        </w:rPr>
        <w:t>a</w:t>
      </w:r>
      <w:r w:rsidRPr="007A4D21">
        <w:rPr>
          <w:szCs w:val="18"/>
        </w:rPr>
        <w:t>voir de quel type est la relation qu’ils e</w:t>
      </w:r>
      <w:r w:rsidRPr="007A4D21">
        <w:rPr>
          <w:szCs w:val="18"/>
        </w:rPr>
        <w:t>n</w:t>
      </w:r>
      <w:r w:rsidRPr="007A4D21">
        <w:rPr>
          <w:szCs w:val="18"/>
        </w:rPr>
        <w:t>tretiennent avec les appelés !</w:t>
      </w:r>
    </w:p>
    <w:p w14:paraId="4158F5BD" w14:textId="77777777" w:rsidR="00A35B72" w:rsidRPr="007A4D21" w:rsidRDefault="00A35B72" w:rsidP="00A35B72">
      <w:pPr>
        <w:spacing w:before="120" w:after="120"/>
        <w:jc w:val="both"/>
        <w:rPr>
          <w:szCs w:val="14"/>
        </w:rPr>
      </w:pPr>
    </w:p>
    <w:p w14:paraId="0CD827F5" w14:textId="77777777" w:rsidR="00A35B72" w:rsidRPr="007A4D21" w:rsidRDefault="00A35B72" w:rsidP="00A35B72">
      <w:pPr>
        <w:pStyle w:val="a"/>
      </w:pPr>
      <w:bookmarkStart w:id="68" w:name="Traite_t2_pt_2_chap_V_Sec_1_2"/>
      <w:r w:rsidRPr="007A4D21">
        <w:t>2. Éle</w:t>
      </w:r>
      <w:r w:rsidRPr="007A4D21">
        <w:t>c</w:t>
      </w:r>
      <w:r w:rsidRPr="007A4D21">
        <w:t>tion et adhésion</w:t>
      </w:r>
    </w:p>
    <w:bookmarkEnd w:id="68"/>
    <w:p w14:paraId="5B81A2BE" w14:textId="77777777" w:rsidR="00A35B72" w:rsidRPr="007A4D21" w:rsidRDefault="00A35B72" w:rsidP="00A35B72">
      <w:pPr>
        <w:spacing w:before="120" w:after="120"/>
        <w:jc w:val="both"/>
        <w:rPr>
          <w:szCs w:val="18"/>
        </w:rPr>
      </w:pPr>
    </w:p>
    <w:p w14:paraId="174D2A78"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662F019" w14:textId="77777777" w:rsidR="00A35B72" w:rsidRPr="007A4D21" w:rsidRDefault="00A35B72" w:rsidP="00A35B72">
      <w:pPr>
        <w:spacing w:before="120" w:after="120"/>
        <w:jc w:val="both"/>
      </w:pPr>
      <w:r w:rsidRPr="007A4D21">
        <w:rPr>
          <w:szCs w:val="18"/>
        </w:rPr>
        <w:t>« Une fonction essentielle du suffr</w:t>
      </w:r>
      <w:r w:rsidRPr="007A4D21">
        <w:rPr>
          <w:szCs w:val="18"/>
        </w:rPr>
        <w:t>a</w:t>
      </w:r>
      <w:r w:rsidRPr="007A4D21">
        <w:rPr>
          <w:szCs w:val="18"/>
        </w:rPr>
        <w:t>ge universel est la facilitation de la d</w:t>
      </w:r>
      <w:r w:rsidRPr="007A4D21">
        <w:rPr>
          <w:szCs w:val="18"/>
        </w:rPr>
        <w:t>o</w:t>
      </w:r>
      <w:r w:rsidRPr="007A4D21">
        <w:rPr>
          <w:szCs w:val="18"/>
        </w:rPr>
        <w:t>mination exercée par l’État moderne » (Braud, 1980, p. 63). L’idée n’est pas neuve, puisque le discours marxiste la véhiculait dès les années 1840. A</w:t>
      </w:r>
      <w:r w:rsidRPr="007A4D21">
        <w:rPr>
          <w:szCs w:val="18"/>
        </w:rPr>
        <w:t>u</w:t>
      </w:r>
      <w:r w:rsidRPr="007A4D21">
        <w:rPr>
          <w:szCs w:val="18"/>
        </w:rPr>
        <w:t>jourd’hui, elle a le mérite de mettre en évidence un phén</w:t>
      </w:r>
      <w:r w:rsidRPr="007A4D21">
        <w:rPr>
          <w:szCs w:val="18"/>
        </w:rPr>
        <w:t>o</w:t>
      </w:r>
      <w:r w:rsidRPr="007A4D21">
        <w:rPr>
          <w:szCs w:val="18"/>
        </w:rPr>
        <w:t>mène qui ne se limite pas aux seuls États capitalistes, bien au contraire ; leur forme étant le plus souvent – ou se voulant le plus souvent – libérale, ils sont moins que d’autres sens</w:t>
      </w:r>
      <w:r w:rsidRPr="007A4D21">
        <w:rPr>
          <w:szCs w:val="18"/>
        </w:rPr>
        <w:t>i</w:t>
      </w:r>
      <w:r w:rsidRPr="007A4D21">
        <w:rPr>
          <w:szCs w:val="18"/>
        </w:rPr>
        <w:t>bles aux symboles de légitimation – le roi du Danemark peut se laisser photographier en maillot de bain,</w:t>
      </w:r>
      <w:r>
        <w:rPr>
          <w:szCs w:val="18"/>
        </w:rPr>
        <w:t xml:space="preserve"> </w:t>
      </w:r>
      <w:r w:rsidRPr="007A4D21">
        <w:rPr>
          <w:rFonts w:cs="Arial"/>
          <w:szCs w:val="16"/>
        </w:rPr>
        <w:t>[334]</w:t>
      </w:r>
      <w:r>
        <w:rPr>
          <w:rFonts w:cs="Arial"/>
          <w:szCs w:val="16"/>
        </w:rPr>
        <w:t xml:space="preserve"> </w:t>
      </w:r>
      <w:r w:rsidRPr="007A4D21">
        <w:rPr>
          <w:szCs w:val="18"/>
        </w:rPr>
        <w:t>tous tatouages dévoilés, en comp</w:t>
      </w:r>
      <w:r w:rsidRPr="007A4D21">
        <w:rPr>
          <w:szCs w:val="18"/>
        </w:rPr>
        <w:t>a</w:t>
      </w:r>
      <w:r w:rsidRPr="007A4D21">
        <w:rPr>
          <w:szCs w:val="18"/>
        </w:rPr>
        <w:t>gnie de ses filles ; on n’imagine pas le même programme pour Adolf Hitler car la vie privée des dict</w:t>
      </w:r>
      <w:r w:rsidRPr="007A4D21">
        <w:rPr>
          <w:szCs w:val="18"/>
        </w:rPr>
        <w:t>a</w:t>
      </w:r>
      <w:r w:rsidRPr="007A4D21">
        <w:rPr>
          <w:szCs w:val="18"/>
        </w:rPr>
        <w:t>teurs ne tolère pas la publicité, ils ne se livrent à la curiosité des foules qu’entourés des emblèmes de la souv</w:t>
      </w:r>
      <w:r w:rsidRPr="007A4D21">
        <w:rPr>
          <w:szCs w:val="18"/>
        </w:rPr>
        <w:t>e</w:t>
      </w:r>
      <w:r w:rsidRPr="007A4D21">
        <w:rPr>
          <w:szCs w:val="18"/>
        </w:rPr>
        <w:t>raineté.</w:t>
      </w:r>
    </w:p>
    <w:p w14:paraId="1CA1B2E5" w14:textId="77777777" w:rsidR="00A35B72" w:rsidRPr="007A4D21" w:rsidRDefault="00A35B72" w:rsidP="00A35B72">
      <w:pPr>
        <w:spacing w:before="120" w:after="120"/>
        <w:jc w:val="both"/>
      </w:pPr>
      <w:r w:rsidRPr="007A4D21">
        <w:rPr>
          <w:szCs w:val="18"/>
        </w:rPr>
        <w:t>L’élection-ratification nous interpelle d’abord à partir des États t</w:t>
      </w:r>
      <w:r w:rsidRPr="007A4D21">
        <w:rPr>
          <w:szCs w:val="18"/>
        </w:rPr>
        <w:t>o</w:t>
      </w:r>
      <w:r w:rsidRPr="007A4D21">
        <w:rPr>
          <w:szCs w:val="18"/>
        </w:rPr>
        <w:t>talitaires ou de ceux qui « apprivoisent » le suffrage universel (He</w:t>
      </w:r>
      <w:r w:rsidRPr="007A4D21">
        <w:rPr>
          <w:szCs w:val="18"/>
        </w:rPr>
        <w:t>r</w:t>
      </w:r>
      <w:r w:rsidRPr="007A4D21">
        <w:rPr>
          <w:szCs w:val="18"/>
        </w:rPr>
        <w:t>met, 1983) ; mais, à un degré moindre, elle est repérable tout de m</w:t>
      </w:r>
      <w:r w:rsidRPr="007A4D21">
        <w:rPr>
          <w:szCs w:val="18"/>
        </w:rPr>
        <w:t>ê</w:t>
      </w:r>
      <w:r w:rsidRPr="007A4D21">
        <w:rPr>
          <w:szCs w:val="18"/>
        </w:rPr>
        <w:t>me sur l’ensemble de la jurisphère.</w:t>
      </w:r>
    </w:p>
    <w:p w14:paraId="0258BD6F" w14:textId="77777777" w:rsidR="00A35B72" w:rsidRPr="007A4D21" w:rsidRDefault="00A35B72" w:rsidP="00A35B72">
      <w:pPr>
        <w:spacing w:before="120" w:after="120"/>
        <w:jc w:val="both"/>
        <w:rPr>
          <w:szCs w:val="18"/>
        </w:rPr>
      </w:pPr>
      <w:r>
        <w:rPr>
          <w:szCs w:val="18"/>
        </w:rPr>
        <w:br w:type="page"/>
      </w:r>
    </w:p>
    <w:p w14:paraId="2167EE51" w14:textId="77777777" w:rsidR="00A35B72" w:rsidRPr="007A4D21" w:rsidRDefault="00A35B72" w:rsidP="00A35B72">
      <w:pPr>
        <w:pStyle w:val="b"/>
      </w:pPr>
      <w:r w:rsidRPr="007A4D21">
        <w:t>A. LE DÉTOURNEMENT DE POUVOIR ÉLECTORAL</w:t>
      </w:r>
    </w:p>
    <w:p w14:paraId="2B2E6C9A" w14:textId="77777777" w:rsidR="00A35B72" w:rsidRPr="007A4D21" w:rsidRDefault="00A35B72" w:rsidP="00A35B72">
      <w:pPr>
        <w:spacing w:before="120" w:after="120"/>
        <w:jc w:val="both"/>
        <w:rPr>
          <w:szCs w:val="18"/>
        </w:rPr>
      </w:pPr>
    </w:p>
    <w:p w14:paraId="2F090BE4" w14:textId="77777777" w:rsidR="00A35B72" w:rsidRPr="007A4D21" w:rsidRDefault="00A35B72" w:rsidP="00A35B72">
      <w:pPr>
        <w:spacing w:before="120" w:after="120"/>
        <w:jc w:val="both"/>
      </w:pPr>
      <w:r w:rsidRPr="007A4D21">
        <w:rPr>
          <w:szCs w:val="18"/>
        </w:rPr>
        <w:t>Le détournement de pouvoir électoral trouve sa forme la plus br</w:t>
      </w:r>
      <w:r w:rsidRPr="007A4D21">
        <w:rPr>
          <w:szCs w:val="18"/>
        </w:rPr>
        <w:t>u</w:t>
      </w:r>
      <w:r w:rsidRPr="007A4D21">
        <w:rPr>
          <w:szCs w:val="18"/>
        </w:rPr>
        <w:t>tale à travers des pratiques qui lui ôtent tout ou partie de sa signific</w:t>
      </w:r>
      <w:r w:rsidRPr="007A4D21">
        <w:rPr>
          <w:szCs w:val="18"/>
        </w:rPr>
        <w:t>a</w:t>
      </w:r>
      <w:r w:rsidRPr="007A4D21">
        <w:rPr>
          <w:szCs w:val="18"/>
        </w:rPr>
        <w:t>tion. Chronologiquement, on le situe d’abord dans la dégradation des procédures de démocratie directe, puis dans les systèmes de parti un</w:t>
      </w:r>
      <w:r w:rsidRPr="007A4D21">
        <w:rPr>
          <w:szCs w:val="18"/>
        </w:rPr>
        <w:t>i</w:t>
      </w:r>
      <w:r w:rsidRPr="007A4D21">
        <w:rPr>
          <w:szCs w:val="18"/>
        </w:rPr>
        <w:t>que.</w:t>
      </w:r>
    </w:p>
    <w:p w14:paraId="0919E94C" w14:textId="77777777" w:rsidR="00A35B72" w:rsidRPr="007A4D21" w:rsidRDefault="00A35B72" w:rsidP="00A35B72">
      <w:pPr>
        <w:spacing w:before="120" w:after="120"/>
        <w:jc w:val="both"/>
        <w:rPr>
          <w:szCs w:val="18"/>
        </w:rPr>
      </w:pPr>
    </w:p>
    <w:p w14:paraId="4217B651" w14:textId="77777777" w:rsidR="00A35B72" w:rsidRPr="007A4D21" w:rsidRDefault="00A35B72" w:rsidP="00A35B72">
      <w:pPr>
        <w:pStyle w:val="d"/>
      </w:pPr>
      <w:r w:rsidRPr="007A4D21">
        <w:t>1. Référendum ou plébiscite ?</w:t>
      </w:r>
    </w:p>
    <w:p w14:paraId="22BA13A0" w14:textId="77777777" w:rsidR="00A35B72" w:rsidRPr="007A4D21" w:rsidRDefault="00A35B72" w:rsidP="00A35B72">
      <w:pPr>
        <w:spacing w:before="120" w:after="120"/>
        <w:jc w:val="both"/>
        <w:rPr>
          <w:szCs w:val="18"/>
        </w:rPr>
      </w:pPr>
    </w:p>
    <w:p w14:paraId="578F9E91" w14:textId="77777777" w:rsidR="00A35B72" w:rsidRPr="007A4D21" w:rsidRDefault="00A35B72" w:rsidP="00A35B72">
      <w:pPr>
        <w:spacing w:before="120" w:after="120"/>
        <w:jc w:val="both"/>
      </w:pPr>
      <w:r w:rsidRPr="007A4D21">
        <w:rPr>
          <w:szCs w:val="18"/>
        </w:rPr>
        <w:t>L’interrogation n’émerge plus ais</w:t>
      </w:r>
      <w:r w:rsidRPr="007A4D21">
        <w:rPr>
          <w:szCs w:val="18"/>
        </w:rPr>
        <w:t>é</w:t>
      </w:r>
      <w:r w:rsidRPr="007A4D21">
        <w:rPr>
          <w:szCs w:val="18"/>
        </w:rPr>
        <w:t>ment ici que parce que le droit politique français oppose les deux notions dans une dichotomie hist</w:t>
      </w:r>
      <w:r w:rsidRPr="007A4D21">
        <w:rPr>
          <w:szCs w:val="18"/>
        </w:rPr>
        <w:t>o</w:t>
      </w:r>
      <w:r w:rsidRPr="007A4D21">
        <w:rPr>
          <w:szCs w:val="18"/>
        </w:rPr>
        <w:t>riquement fondée à partir de l’expérience bonapartiste qui l’a sans doute démes</w:t>
      </w:r>
      <w:r w:rsidRPr="007A4D21">
        <w:rPr>
          <w:szCs w:val="18"/>
        </w:rPr>
        <w:t>u</w:t>
      </w:r>
      <w:r w:rsidRPr="007A4D21">
        <w:rPr>
          <w:szCs w:val="18"/>
        </w:rPr>
        <w:t>rément imprégnée ; car, au fond, toute élection a peu ou prou un caractère plébiscitaire (De</w:t>
      </w:r>
      <w:r w:rsidRPr="007A4D21">
        <w:rPr>
          <w:szCs w:val="18"/>
        </w:rPr>
        <w:t>n</w:t>
      </w:r>
      <w:r w:rsidRPr="007A4D21">
        <w:rPr>
          <w:szCs w:val="18"/>
        </w:rPr>
        <w:t>quin, 1976).</w:t>
      </w:r>
    </w:p>
    <w:p w14:paraId="3BC2F86B" w14:textId="77777777" w:rsidR="00A35B72" w:rsidRPr="007A4D21" w:rsidRDefault="00A35B72" w:rsidP="00A35B72">
      <w:pPr>
        <w:spacing w:before="120" w:after="120"/>
        <w:jc w:val="both"/>
        <w:rPr>
          <w:szCs w:val="18"/>
        </w:rPr>
      </w:pPr>
    </w:p>
    <w:p w14:paraId="41C0EF3F" w14:textId="77777777" w:rsidR="00A35B72" w:rsidRPr="007A4D21" w:rsidRDefault="00A35B72" w:rsidP="00A35B72">
      <w:pPr>
        <w:pStyle w:val="e"/>
      </w:pPr>
      <w:r w:rsidRPr="007A4D21">
        <w:t>a. Ambiguïté</w:t>
      </w:r>
    </w:p>
    <w:p w14:paraId="21A71D94" w14:textId="77777777" w:rsidR="00A35B72" w:rsidRPr="007A4D21" w:rsidRDefault="00A35B72" w:rsidP="00A35B72">
      <w:pPr>
        <w:spacing w:before="120" w:after="120"/>
        <w:jc w:val="both"/>
        <w:rPr>
          <w:szCs w:val="18"/>
        </w:rPr>
      </w:pPr>
    </w:p>
    <w:p w14:paraId="23267A81" w14:textId="77777777" w:rsidR="00A35B72" w:rsidRPr="007A4D21" w:rsidRDefault="00A35B72" w:rsidP="00A35B72">
      <w:pPr>
        <w:spacing w:before="120" w:after="120"/>
        <w:jc w:val="both"/>
      </w:pPr>
      <w:r w:rsidRPr="007A4D21">
        <w:rPr>
          <w:szCs w:val="18"/>
        </w:rPr>
        <w:t>La distinction j</w:t>
      </w:r>
      <w:r w:rsidRPr="007A4D21">
        <w:rPr>
          <w:szCs w:val="18"/>
        </w:rPr>
        <w:t>u</w:t>
      </w:r>
      <w:r w:rsidRPr="007A4D21">
        <w:rPr>
          <w:szCs w:val="18"/>
        </w:rPr>
        <w:t>ridique mérite d’être rappelée, bien qu’elle soit « historiquement récente, géographiquement française et intellectue</w:t>
      </w:r>
      <w:r w:rsidRPr="007A4D21">
        <w:rPr>
          <w:szCs w:val="18"/>
        </w:rPr>
        <w:t>l</w:t>
      </w:r>
      <w:r w:rsidRPr="007A4D21">
        <w:rPr>
          <w:szCs w:val="18"/>
        </w:rPr>
        <w:t>lement confuse » </w:t>
      </w:r>
      <w:r w:rsidRPr="007A4D21">
        <w:rPr>
          <w:rStyle w:val="Appelnotedebasdep"/>
          <w:szCs w:val="18"/>
        </w:rPr>
        <w:footnoteReference w:id="175"/>
      </w:r>
      <w:r w:rsidRPr="007A4D21">
        <w:rPr>
          <w:szCs w:val="18"/>
        </w:rPr>
        <w:t>. À l’origine, il s’agissait de deux procédures identiques de démocratie directe par lesquelles les c</w:t>
      </w:r>
      <w:r w:rsidRPr="007A4D21">
        <w:rPr>
          <w:szCs w:val="18"/>
        </w:rPr>
        <w:t>i</w:t>
      </w:r>
      <w:r w:rsidRPr="007A4D21">
        <w:rPr>
          <w:szCs w:val="18"/>
        </w:rPr>
        <w:t>toyens participent eux-mêmes à la prise de la décision ; la différence porte sur la nature de celle-ci : le référendum pe</w:t>
      </w:r>
      <w:r w:rsidRPr="007A4D21">
        <w:rPr>
          <w:szCs w:val="18"/>
        </w:rPr>
        <w:t>r</w:t>
      </w:r>
      <w:r w:rsidRPr="007A4D21">
        <w:rPr>
          <w:szCs w:val="18"/>
        </w:rPr>
        <w:t>met de contrôler que la loi votée par l’institution représentative correspond bien à la volonté g</w:t>
      </w:r>
      <w:r w:rsidRPr="007A4D21">
        <w:rPr>
          <w:szCs w:val="18"/>
        </w:rPr>
        <w:t>é</w:t>
      </w:r>
      <w:r w:rsidRPr="007A4D21">
        <w:rPr>
          <w:szCs w:val="18"/>
        </w:rPr>
        <w:t>nérale ; sa forme la plus pure est celle du référendum de ratif</w:t>
      </w:r>
      <w:r w:rsidRPr="007A4D21">
        <w:rPr>
          <w:szCs w:val="18"/>
        </w:rPr>
        <w:t>i</w:t>
      </w:r>
      <w:r w:rsidRPr="007A4D21">
        <w:rPr>
          <w:szCs w:val="18"/>
        </w:rPr>
        <w:t>cation ou d’abrogation de la loi </w:t>
      </w:r>
      <w:r w:rsidRPr="007A4D21">
        <w:rPr>
          <w:rStyle w:val="Appelnotedebasdep"/>
          <w:szCs w:val="18"/>
        </w:rPr>
        <w:footnoteReference w:id="176"/>
      </w:r>
      <w:r w:rsidRPr="007A4D21">
        <w:rPr>
          <w:szCs w:val="18"/>
        </w:rPr>
        <w:t>. Le plébiscite se situe au niveau supérieur de la no</w:t>
      </w:r>
      <w:r w:rsidRPr="007A4D21">
        <w:rPr>
          <w:szCs w:val="18"/>
        </w:rPr>
        <w:t>r</w:t>
      </w:r>
      <w:r w:rsidRPr="007A4D21">
        <w:rPr>
          <w:szCs w:val="18"/>
        </w:rPr>
        <w:t>me, qui est celui de la Constitution ; c’est pourquoi le terme est reçu plus volontiers par le droit international, comme une procéd</w:t>
      </w:r>
      <w:r w:rsidRPr="007A4D21">
        <w:rPr>
          <w:szCs w:val="18"/>
        </w:rPr>
        <w:t>u</w:t>
      </w:r>
      <w:r w:rsidRPr="007A4D21">
        <w:rPr>
          <w:szCs w:val="18"/>
        </w:rPr>
        <w:t>re créatrice de l’État, par laquelle on interroge la population d’un terr</w:t>
      </w:r>
      <w:r w:rsidRPr="007A4D21">
        <w:rPr>
          <w:szCs w:val="18"/>
        </w:rPr>
        <w:t>i</w:t>
      </w:r>
      <w:r w:rsidRPr="007A4D21">
        <w:rPr>
          <w:szCs w:val="18"/>
        </w:rPr>
        <w:t>toire à l’occasion de sa ce</w:t>
      </w:r>
      <w:r w:rsidRPr="007A4D21">
        <w:rPr>
          <w:szCs w:val="18"/>
        </w:rPr>
        <w:t>s</w:t>
      </w:r>
      <w:r w:rsidRPr="007A4D21">
        <w:rPr>
          <w:szCs w:val="18"/>
        </w:rPr>
        <w:t>sion – exemplaire, le plébiscite par lequel la population de Saint-Barthélémy fut appelée, en 1877, à ratifier le traité relatif à sa rétrocession à la France par la Su</w:t>
      </w:r>
      <w:r w:rsidRPr="007A4D21">
        <w:rPr>
          <w:szCs w:val="18"/>
        </w:rPr>
        <w:t>è</w:t>
      </w:r>
      <w:r w:rsidRPr="007A4D21">
        <w:rPr>
          <w:szCs w:val="18"/>
        </w:rPr>
        <w:t>de – cet accord étant la condition néce</w:t>
      </w:r>
      <w:r w:rsidRPr="007A4D21">
        <w:rPr>
          <w:szCs w:val="18"/>
        </w:rPr>
        <w:t>s</w:t>
      </w:r>
      <w:r w:rsidRPr="007A4D21">
        <w:rPr>
          <w:szCs w:val="18"/>
        </w:rPr>
        <w:t>saire de la novation juridique.</w:t>
      </w:r>
    </w:p>
    <w:p w14:paraId="16366222" w14:textId="77777777" w:rsidR="00A35B72" w:rsidRPr="007A4D21" w:rsidRDefault="00A35B72" w:rsidP="00A35B72">
      <w:pPr>
        <w:spacing w:before="120" w:after="120"/>
        <w:jc w:val="both"/>
      </w:pPr>
      <w:r w:rsidRPr="007A4D21">
        <w:rPr>
          <w:szCs w:val="18"/>
        </w:rPr>
        <w:t>C’est la male</w:t>
      </w:r>
      <w:r w:rsidRPr="007A4D21">
        <w:rPr>
          <w:szCs w:val="18"/>
        </w:rPr>
        <w:t>n</w:t>
      </w:r>
      <w:r w:rsidRPr="007A4D21">
        <w:rPr>
          <w:szCs w:val="18"/>
        </w:rPr>
        <w:t>contreuse expérience bonapartiste qui a provoqué le glissement sémantique que le droit constitutionnel français contemp</w:t>
      </w:r>
      <w:r w:rsidRPr="007A4D21">
        <w:rPr>
          <w:szCs w:val="18"/>
        </w:rPr>
        <w:t>o</w:t>
      </w:r>
      <w:r w:rsidRPr="007A4D21">
        <w:rPr>
          <w:szCs w:val="18"/>
        </w:rPr>
        <w:t>rain véhicule i</w:t>
      </w:r>
      <w:r w:rsidRPr="007A4D21">
        <w:rPr>
          <w:szCs w:val="18"/>
        </w:rPr>
        <w:t>m</w:t>
      </w:r>
      <w:r w:rsidRPr="007A4D21">
        <w:rPr>
          <w:szCs w:val="18"/>
        </w:rPr>
        <w:t>punément.</w:t>
      </w:r>
      <w:r>
        <w:rPr>
          <w:szCs w:val="18"/>
        </w:rPr>
        <w:t xml:space="preserve"> </w:t>
      </w:r>
      <w:r w:rsidRPr="007A4D21">
        <w:rPr>
          <w:szCs w:val="14"/>
        </w:rPr>
        <w:t>[335]</w:t>
      </w:r>
      <w:r>
        <w:rPr>
          <w:szCs w:val="14"/>
        </w:rPr>
        <w:t xml:space="preserve"> </w:t>
      </w:r>
      <w:r w:rsidRPr="007A4D21">
        <w:rPr>
          <w:szCs w:val="18"/>
        </w:rPr>
        <w:t>18 brumaire et 2 décembre sont deux occasions données au César de confondre les genres : la Constitution de l’an VIII fut formell</w:t>
      </w:r>
      <w:r w:rsidRPr="007A4D21">
        <w:rPr>
          <w:szCs w:val="18"/>
        </w:rPr>
        <w:t>e</w:t>
      </w:r>
      <w:r w:rsidRPr="007A4D21">
        <w:rPr>
          <w:szCs w:val="18"/>
        </w:rPr>
        <w:t>ment soumise au vote du peuple, mais dans des conditions telles que le plébisc</w:t>
      </w:r>
      <w:r w:rsidRPr="007A4D21">
        <w:rPr>
          <w:szCs w:val="18"/>
        </w:rPr>
        <w:t>i</w:t>
      </w:r>
      <w:r w:rsidRPr="007A4D21">
        <w:rPr>
          <w:szCs w:val="18"/>
        </w:rPr>
        <w:t>te se résumait en une approbation ou une réfutation du coup d’État – « Qu’y a-t-il dans cette Constit</w:t>
      </w:r>
      <w:r w:rsidRPr="007A4D21">
        <w:rPr>
          <w:szCs w:val="18"/>
        </w:rPr>
        <w:t>u</w:t>
      </w:r>
      <w:r w:rsidRPr="007A4D21">
        <w:rPr>
          <w:szCs w:val="18"/>
        </w:rPr>
        <w:t>tion ? Il y a Bonapa</w:t>
      </w:r>
      <w:r w:rsidRPr="007A4D21">
        <w:rPr>
          <w:szCs w:val="18"/>
        </w:rPr>
        <w:t>r</w:t>
      </w:r>
      <w:r w:rsidRPr="007A4D21">
        <w:rPr>
          <w:szCs w:val="18"/>
        </w:rPr>
        <w:t>te. » Le 14 décembre 1851, la liaison est encore plus claire, puisque l’article premier du décret convoquant les éle</w:t>
      </w:r>
      <w:r w:rsidRPr="007A4D21">
        <w:rPr>
          <w:szCs w:val="18"/>
        </w:rPr>
        <w:t>c</w:t>
      </w:r>
      <w:r w:rsidRPr="007A4D21">
        <w:rPr>
          <w:szCs w:val="18"/>
        </w:rPr>
        <w:t>teurs porte : « Le peuple fra</w:t>
      </w:r>
      <w:r w:rsidRPr="007A4D21">
        <w:rPr>
          <w:szCs w:val="18"/>
        </w:rPr>
        <w:t>n</w:t>
      </w:r>
      <w:r w:rsidRPr="007A4D21">
        <w:rPr>
          <w:szCs w:val="18"/>
        </w:rPr>
        <w:t>çais est convoqué… pour accepter ou rejeter le plébiscite suivant : Le peuple français veut le maintien de l’autorité de Louis-Napoléon B</w:t>
      </w:r>
      <w:r w:rsidRPr="007A4D21">
        <w:rPr>
          <w:szCs w:val="18"/>
        </w:rPr>
        <w:t>o</w:t>
      </w:r>
      <w:r w:rsidRPr="007A4D21">
        <w:rPr>
          <w:szCs w:val="18"/>
        </w:rPr>
        <w:t>naparte et lui délègue les pouvoirs nécessaires pour faire une Constit</w:t>
      </w:r>
      <w:r w:rsidRPr="007A4D21">
        <w:rPr>
          <w:szCs w:val="18"/>
        </w:rPr>
        <w:t>u</w:t>
      </w:r>
      <w:r w:rsidRPr="007A4D21">
        <w:rPr>
          <w:szCs w:val="18"/>
        </w:rPr>
        <w:t>tion sur les bases proposées dans sa proclamation du 2 décembre. » La personne du César occulte total</w:t>
      </w:r>
      <w:r w:rsidRPr="007A4D21">
        <w:rPr>
          <w:szCs w:val="18"/>
        </w:rPr>
        <w:t>e</w:t>
      </w:r>
      <w:r w:rsidRPr="007A4D21">
        <w:rPr>
          <w:szCs w:val="18"/>
        </w:rPr>
        <w:t>ment le texte qui organise son gouvern</w:t>
      </w:r>
      <w:r w:rsidRPr="007A4D21">
        <w:rPr>
          <w:szCs w:val="18"/>
        </w:rPr>
        <w:t>e</w:t>
      </w:r>
      <w:r w:rsidRPr="007A4D21">
        <w:rPr>
          <w:szCs w:val="18"/>
        </w:rPr>
        <w:t>ment </w:t>
      </w:r>
      <w:r w:rsidRPr="007A4D21">
        <w:rPr>
          <w:rStyle w:val="Appelnotedebasdep"/>
          <w:szCs w:val="18"/>
        </w:rPr>
        <w:footnoteReference w:id="177"/>
      </w:r>
      <w:r w:rsidRPr="007A4D21">
        <w:rPr>
          <w:szCs w:val="18"/>
        </w:rPr>
        <w:t>.</w:t>
      </w:r>
    </w:p>
    <w:p w14:paraId="3F5F7FD4" w14:textId="77777777" w:rsidR="00A35B72" w:rsidRPr="007A4D21" w:rsidRDefault="00A35B72" w:rsidP="00A35B72">
      <w:pPr>
        <w:spacing w:before="120" w:after="120"/>
        <w:jc w:val="both"/>
      </w:pPr>
      <w:r w:rsidRPr="007A4D21">
        <w:rPr>
          <w:szCs w:val="18"/>
        </w:rPr>
        <w:t>On en arrive alors à la dichotomie cla</w:t>
      </w:r>
      <w:r w:rsidRPr="007A4D21">
        <w:rPr>
          <w:szCs w:val="18"/>
        </w:rPr>
        <w:t>s</w:t>
      </w:r>
      <w:r w:rsidRPr="007A4D21">
        <w:rPr>
          <w:szCs w:val="18"/>
        </w:rPr>
        <w:t>sique qui imprègne d’un contenu péjor</w:t>
      </w:r>
      <w:r w:rsidRPr="007A4D21">
        <w:rPr>
          <w:szCs w:val="18"/>
        </w:rPr>
        <w:t>a</w:t>
      </w:r>
      <w:r w:rsidRPr="007A4D21">
        <w:rPr>
          <w:szCs w:val="18"/>
        </w:rPr>
        <w:t>tif le plébiscite « de droit interne », parce qu’il « traduit la confiance accordée à un homme » </w:t>
      </w:r>
      <w:r w:rsidRPr="007A4D21">
        <w:rPr>
          <w:rStyle w:val="Appelnotedebasdep"/>
          <w:szCs w:val="18"/>
        </w:rPr>
        <w:footnoteReference w:id="178"/>
      </w:r>
      <w:r w:rsidRPr="007A4D21">
        <w:rPr>
          <w:szCs w:val="18"/>
        </w:rPr>
        <w:t>. Cette forme de légitim</w:t>
      </w:r>
      <w:r w:rsidRPr="007A4D21">
        <w:rPr>
          <w:szCs w:val="18"/>
        </w:rPr>
        <w:t>a</w:t>
      </w:r>
      <w:r w:rsidRPr="007A4D21">
        <w:rPr>
          <w:szCs w:val="18"/>
        </w:rPr>
        <w:t>tion paraît d’autant plus condamnable à la conception libér</w:t>
      </w:r>
      <w:r w:rsidRPr="007A4D21">
        <w:rPr>
          <w:szCs w:val="18"/>
        </w:rPr>
        <w:t>a</w:t>
      </w:r>
      <w:r w:rsidRPr="007A4D21">
        <w:rPr>
          <w:szCs w:val="18"/>
        </w:rPr>
        <w:t>le de l’État de droit qu’elle prend la forme de la ratification pure et simple d’une d</w:t>
      </w:r>
      <w:r w:rsidRPr="007A4D21">
        <w:rPr>
          <w:szCs w:val="18"/>
        </w:rPr>
        <w:t>é</w:t>
      </w:r>
      <w:r w:rsidRPr="007A4D21">
        <w:rPr>
          <w:szCs w:val="18"/>
        </w:rPr>
        <w:t>cision déjà appliquée et, au fond, i</w:t>
      </w:r>
      <w:r w:rsidRPr="007A4D21">
        <w:rPr>
          <w:szCs w:val="18"/>
        </w:rPr>
        <w:t>n</w:t>
      </w:r>
      <w:r w:rsidRPr="007A4D21">
        <w:rPr>
          <w:szCs w:val="18"/>
        </w:rPr>
        <w:t>susceptible de remise en cause : Une loi du Ier août 1934, passant outre la Const</w:t>
      </w:r>
      <w:r w:rsidRPr="007A4D21">
        <w:rPr>
          <w:szCs w:val="18"/>
        </w:rPr>
        <w:t>i</w:t>
      </w:r>
      <w:r w:rsidRPr="007A4D21">
        <w:rPr>
          <w:szCs w:val="18"/>
        </w:rPr>
        <w:t>tution de Weimar, décide que les fon</w:t>
      </w:r>
      <w:r w:rsidRPr="007A4D21">
        <w:rPr>
          <w:szCs w:val="18"/>
        </w:rPr>
        <w:t>c</w:t>
      </w:r>
      <w:r w:rsidRPr="007A4D21">
        <w:rPr>
          <w:szCs w:val="18"/>
        </w:rPr>
        <w:t>tions du Président du Reich et celles de Chancelier sont réunies entre les mains du second ; Hitler demande que cette di</w:t>
      </w:r>
      <w:r w:rsidRPr="007A4D21">
        <w:rPr>
          <w:szCs w:val="18"/>
        </w:rPr>
        <w:t>s</w:t>
      </w:r>
      <w:r w:rsidRPr="007A4D21">
        <w:rPr>
          <w:szCs w:val="18"/>
        </w:rPr>
        <w:t>position « reçoive la sanction expresse du peuple all</w:t>
      </w:r>
      <w:r w:rsidRPr="007A4D21">
        <w:rPr>
          <w:szCs w:val="18"/>
        </w:rPr>
        <w:t>e</w:t>
      </w:r>
      <w:r w:rsidRPr="007A4D21">
        <w:rPr>
          <w:szCs w:val="18"/>
        </w:rPr>
        <w:t>mand », par un « plébiscite libre » (du 19 août) à l’occasion duquel est posée la que</w:t>
      </w:r>
      <w:r w:rsidRPr="007A4D21">
        <w:rPr>
          <w:szCs w:val="18"/>
        </w:rPr>
        <w:t>s</w:t>
      </w:r>
      <w:r w:rsidRPr="007A4D21">
        <w:rPr>
          <w:szCs w:val="18"/>
        </w:rPr>
        <w:t>tion : « Homme allemand, femme allemande, consentez-vous au r</w:t>
      </w:r>
      <w:r w:rsidRPr="007A4D21">
        <w:rPr>
          <w:szCs w:val="18"/>
        </w:rPr>
        <w:t>è</w:t>
      </w:r>
      <w:r w:rsidRPr="007A4D21">
        <w:rPr>
          <w:szCs w:val="18"/>
        </w:rPr>
        <w:t>glement décidé par cette loi ? » Aucune autre solution n’est possible que celle qui est déjà en v</w:t>
      </w:r>
      <w:r w:rsidRPr="007A4D21">
        <w:rPr>
          <w:szCs w:val="18"/>
        </w:rPr>
        <w:t>i</w:t>
      </w:r>
      <w:r w:rsidRPr="007A4D21">
        <w:rPr>
          <w:szCs w:val="18"/>
        </w:rPr>
        <w:t>gueur, « la non-confirmation de la loi par le plébiscite ne fut même pas e</w:t>
      </w:r>
      <w:r w:rsidRPr="007A4D21">
        <w:rPr>
          <w:szCs w:val="18"/>
        </w:rPr>
        <w:t>n</w:t>
      </w:r>
      <w:r w:rsidRPr="007A4D21">
        <w:rPr>
          <w:szCs w:val="18"/>
        </w:rPr>
        <w:t>visagée » (Stoffel, 1936, pp. 15 et 34). Le point de non-retour est dépassé lorsque, en novembre 1933 à pr</w:t>
      </w:r>
      <w:r w:rsidRPr="007A4D21">
        <w:rPr>
          <w:szCs w:val="18"/>
        </w:rPr>
        <w:t>o</w:t>
      </w:r>
      <w:r w:rsidRPr="007A4D21">
        <w:rPr>
          <w:szCs w:val="18"/>
        </w:rPr>
        <w:t xml:space="preserve">pos de la sortie de la </w:t>
      </w:r>
      <w:r w:rsidRPr="007A4D21">
        <w:rPr>
          <w:smallCaps/>
          <w:szCs w:val="18"/>
        </w:rPr>
        <w:t xml:space="preserve">sdn, ou </w:t>
      </w:r>
      <w:r w:rsidRPr="007A4D21">
        <w:rPr>
          <w:szCs w:val="18"/>
        </w:rPr>
        <w:t>en mars 1936, à propos de l’occupation de la Rhénanie, le gouvernement sollicite – sans courir le moindre ri</w:t>
      </w:r>
      <w:r w:rsidRPr="007A4D21">
        <w:rPr>
          <w:szCs w:val="18"/>
        </w:rPr>
        <w:t>s</w:t>
      </w:r>
      <w:r w:rsidRPr="007A4D21">
        <w:rPr>
          <w:szCs w:val="18"/>
        </w:rPr>
        <w:t>que de désaveu – la ratification de décisions de politique étrangère absolument insuscept</w:t>
      </w:r>
      <w:r w:rsidRPr="007A4D21">
        <w:rPr>
          <w:szCs w:val="18"/>
        </w:rPr>
        <w:t>i</w:t>
      </w:r>
      <w:r w:rsidRPr="007A4D21">
        <w:rPr>
          <w:szCs w:val="18"/>
        </w:rPr>
        <w:t>bles de remise en cause : « Le sens du plébiscite consiste à confirmer ultérie</w:t>
      </w:r>
      <w:r w:rsidRPr="007A4D21">
        <w:rPr>
          <w:szCs w:val="18"/>
        </w:rPr>
        <w:t>u</w:t>
      </w:r>
      <w:r w:rsidRPr="007A4D21">
        <w:rPr>
          <w:szCs w:val="18"/>
        </w:rPr>
        <w:t>rement les actes du gouvernement par une acclamation s</w:t>
      </w:r>
      <w:r w:rsidRPr="007A4D21">
        <w:rPr>
          <w:szCs w:val="18"/>
        </w:rPr>
        <w:t>o</w:t>
      </w:r>
      <w:r w:rsidRPr="007A4D21">
        <w:rPr>
          <w:szCs w:val="18"/>
        </w:rPr>
        <w:t>lennelle » </w:t>
      </w:r>
      <w:r w:rsidRPr="007A4D21">
        <w:rPr>
          <w:rStyle w:val="Appelnotedebasdep"/>
          <w:szCs w:val="18"/>
        </w:rPr>
        <w:footnoteReference w:id="179"/>
      </w:r>
      <w:r w:rsidRPr="007A4D21">
        <w:rPr>
          <w:szCs w:val="18"/>
        </w:rPr>
        <w:t>.</w:t>
      </w:r>
    </w:p>
    <w:p w14:paraId="4DB7BAD0" w14:textId="77777777" w:rsidR="00A35B72" w:rsidRPr="007A4D21" w:rsidRDefault="00A35B72" w:rsidP="00A35B72">
      <w:pPr>
        <w:spacing w:before="120" w:after="120"/>
        <w:jc w:val="both"/>
      </w:pPr>
      <w:r w:rsidRPr="007A4D21">
        <w:rPr>
          <w:szCs w:val="18"/>
        </w:rPr>
        <w:t>Désormais, ce n’est plus le niveau constitutionnel ou législatif de l’acte qui distingue les procédures, mais le caractère totalitaire ou l</w:t>
      </w:r>
      <w:r w:rsidRPr="007A4D21">
        <w:rPr>
          <w:szCs w:val="18"/>
        </w:rPr>
        <w:t>i</w:t>
      </w:r>
      <w:r w:rsidRPr="007A4D21">
        <w:rPr>
          <w:szCs w:val="18"/>
        </w:rPr>
        <w:t>béral du go</w:t>
      </w:r>
      <w:r w:rsidRPr="007A4D21">
        <w:rPr>
          <w:szCs w:val="18"/>
        </w:rPr>
        <w:t>u</w:t>
      </w:r>
      <w:r w:rsidRPr="007A4D21">
        <w:rPr>
          <w:szCs w:val="18"/>
        </w:rPr>
        <w:t>vernement qui y a recours.</w:t>
      </w:r>
    </w:p>
    <w:p w14:paraId="1C868C64" w14:textId="77777777" w:rsidR="00A35B72" w:rsidRPr="007A4D21" w:rsidRDefault="00A35B72" w:rsidP="00A35B72">
      <w:pPr>
        <w:spacing w:before="120" w:after="120"/>
        <w:jc w:val="both"/>
        <w:rPr>
          <w:szCs w:val="18"/>
        </w:rPr>
      </w:pPr>
    </w:p>
    <w:p w14:paraId="70C48F19" w14:textId="77777777" w:rsidR="00A35B72" w:rsidRPr="007A4D21" w:rsidRDefault="00A35B72" w:rsidP="00A35B72">
      <w:pPr>
        <w:pStyle w:val="e"/>
      </w:pPr>
      <w:r w:rsidRPr="007A4D21">
        <w:t>b. Distinction</w:t>
      </w:r>
    </w:p>
    <w:p w14:paraId="3FB2A9D1" w14:textId="77777777" w:rsidR="00A35B72" w:rsidRPr="007A4D21" w:rsidRDefault="00A35B72" w:rsidP="00A35B72">
      <w:pPr>
        <w:spacing w:before="120" w:after="120"/>
        <w:jc w:val="both"/>
        <w:rPr>
          <w:szCs w:val="18"/>
        </w:rPr>
      </w:pPr>
    </w:p>
    <w:p w14:paraId="44299AF5" w14:textId="77777777" w:rsidR="00A35B72" w:rsidRPr="007A4D21" w:rsidRDefault="00A35B72" w:rsidP="00A35B72">
      <w:pPr>
        <w:spacing w:before="120" w:after="120"/>
        <w:jc w:val="both"/>
      </w:pPr>
      <w:r w:rsidRPr="007A4D21">
        <w:rPr>
          <w:szCs w:val="18"/>
        </w:rPr>
        <w:t>Et le référendum bénéficie alors d’un préjugé favorable renforcé. Il est présenté comme la procédure par laquelle le peuple choisit e</w:t>
      </w:r>
      <w:r w:rsidRPr="007A4D21">
        <w:rPr>
          <w:szCs w:val="18"/>
        </w:rPr>
        <w:t>n</w:t>
      </w:r>
      <w:r w:rsidRPr="007A4D21">
        <w:rPr>
          <w:szCs w:val="18"/>
        </w:rPr>
        <w:t>tre deux ou plusieurs politiques,</w:t>
      </w:r>
      <w:r>
        <w:rPr>
          <w:szCs w:val="18"/>
        </w:rPr>
        <w:t xml:space="preserve"> </w:t>
      </w:r>
      <w:r w:rsidRPr="007A4D21">
        <w:rPr>
          <w:rFonts w:cs="Arial"/>
          <w:szCs w:val="16"/>
        </w:rPr>
        <w:t>[336]</w:t>
      </w:r>
      <w:r>
        <w:rPr>
          <w:rFonts w:cs="Arial"/>
          <w:szCs w:val="16"/>
        </w:rPr>
        <w:t xml:space="preserve"> </w:t>
      </w:r>
      <w:r w:rsidRPr="007A4D21">
        <w:rPr>
          <w:szCs w:val="18"/>
        </w:rPr>
        <w:t>au point que l’anglomanie const</w:t>
      </w:r>
      <w:r w:rsidRPr="007A4D21">
        <w:rPr>
          <w:szCs w:val="18"/>
        </w:rPr>
        <w:t>i</w:t>
      </w:r>
      <w:r w:rsidRPr="007A4D21">
        <w:rPr>
          <w:szCs w:val="18"/>
        </w:rPr>
        <w:t>tutionnelle s’ébroue avec plaisir dans l’idée – pas fausse, au deme</w:t>
      </w:r>
      <w:r w:rsidRPr="007A4D21">
        <w:rPr>
          <w:szCs w:val="18"/>
        </w:rPr>
        <w:t>u</w:t>
      </w:r>
      <w:r w:rsidRPr="007A4D21">
        <w:rPr>
          <w:szCs w:val="18"/>
        </w:rPr>
        <w:t>rant – selon laquelle l’élection britannique a un caractère référenda</w:t>
      </w:r>
      <w:r w:rsidRPr="007A4D21">
        <w:rPr>
          <w:szCs w:val="18"/>
        </w:rPr>
        <w:t>i</w:t>
      </w:r>
      <w:r w:rsidRPr="007A4D21">
        <w:rPr>
          <w:szCs w:val="18"/>
        </w:rPr>
        <w:t>re : à l’occasion du renouvellement de la Chambre des Co</w:t>
      </w:r>
      <w:r w:rsidRPr="007A4D21">
        <w:rPr>
          <w:szCs w:val="18"/>
        </w:rPr>
        <w:t>m</w:t>
      </w:r>
      <w:r w:rsidRPr="007A4D21">
        <w:rPr>
          <w:szCs w:val="18"/>
        </w:rPr>
        <w:t>munes, chacun des partis se présente porteur d’un programme qu’il aura pour mandat de mettre en œuvre s’il re</w:t>
      </w:r>
      <w:r w:rsidRPr="007A4D21">
        <w:rPr>
          <w:szCs w:val="18"/>
        </w:rPr>
        <w:t>m</w:t>
      </w:r>
      <w:r w:rsidRPr="007A4D21">
        <w:rPr>
          <w:szCs w:val="18"/>
        </w:rPr>
        <w:t>porte la victoire ; voilà qui permet au corps électoral de se prononcer sur une ligne politique par un « système adm</w:t>
      </w:r>
      <w:r w:rsidRPr="007A4D21">
        <w:rPr>
          <w:szCs w:val="18"/>
        </w:rPr>
        <w:t>i</w:t>
      </w:r>
      <w:r w:rsidRPr="007A4D21">
        <w:rPr>
          <w:szCs w:val="18"/>
        </w:rPr>
        <w:t>rable qui, sans l’étroitesse du référendum, fait le pays juge de tous les grands pr</w:t>
      </w:r>
      <w:r w:rsidRPr="007A4D21">
        <w:rPr>
          <w:szCs w:val="18"/>
        </w:rPr>
        <w:t>o</w:t>
      </w:r>
      <w:r w:rsidRPr="007A4D21">
        <w:rPr>
          <w:szCs w:val="18"/>
        </w:rPr>
        <w:t>blèmes nationaux » (Esmein, 1927, p. 186).</w:t>
      </w:r>
    </w:p>
    <w:p w14:paraId="0B2A6F4A" w14:textId="77777777" w:rsidR="00A35B72" w:rsidRPr="007A4D21" w:rsidRDefault="00A35B72" w:rsidP="00A35B72">
      <w:pPr>
        <w:spacing w:before="120" w:after="120"/>
        <w:jc w:val="both"/>
      </w:pPr>
      <w:r w:rsidRPr="007A4D21">
        <w:rPr>
          <w:szCs w:val="18"/>
        </w:rPr>
        <w:t>Restons en Grande-Bretagne, où la pureté de la procéd</w:t>
      </w:r>
      <w:r w:rsidRPr="007A4D21">
        <w:rPr>
          <w:szCs w:val="18"/>
        </w:rPr>
        <w:t>u</w:t>
      </w:r>
      <w:r w:rsidRPr="007A4D21">
        <w:rPr>
          <w:szCs w:val="18"/>
        </w:rPr>
        <w:t>re a été nettement préservée à l’occasion de sa r</w:t>
      </w:r>
      <w:r w:rsidRPr="007A4D21">
        <w:rPr>
          <w:szCs w:val="18"/>
        </w:rPr>
        <w:t>é</w:t>
      </w:r>
      <w:r w:rsidRPr="007A4D21">
        <w:rPr>
          <w:szCs w:val="18"/>
        </w:rPr>
        <w:t>apparition, en 1975 et en 1979, à propos de l’adhésion au tra</w:t>
      </w:r>
      <w:r w:rsidRPr="007A4D21">
        <w:rPr>
          <w:szCs w:val="18"/>
        </w:rPr>
        <w:t>i</w:t>
      </w:r>
      <w:r w:rsidRPr="007A4D21">
        <w:rPr>
          <w:szCs w:val="18"/>
        </w:rPr>
        <w:t xml:space="preserve">té de Rome et de la </w:t>
      </w:r>
      <w:r w:rsidRPr="007A4D21">
        <w:rPr>
          <w:i/>
          <w:iCs/>
          <w:szCs w:val="18"/>
        </w:rPr>
        <w:t xml:space="preserve">dévolution </w:t>
      </w:r>
      <w:r w:rsidRPr="007A4D21">
        <w:rPr>
          <w:szCs w:val="18"/>
        </w:rPr>
        <w:t>(Butler, 1976 ; Bodganor, 1981/1). Dans le premier cas, on est en pr</w:t>
      </w:r>
      <w:r w:rsidRPr="007A4D21">
        <w:rPr>
          <w:szCs w:val="18"/>
        </w:rPr>
        <w:t>é</w:t>
      </w:r>
      <w:r w:rsidRPr="007A4D21">
        <w:rPr>
          <w:szCs w:val="18"/>
        </w:rPr>
        <w:t xml:space="preserve">sence de l’hypothèse très pure dans laquelle le </w:t>
      </w:r>
      <w:r w:rsidRPr="007A4D21">
        <w:rPr>
          <w:i/>
          <w:iCs/>
          <w:szCs w:val="18"/>
        </w:rPr>
        <w:t xml:space="preserve">two-party system </w:t>
      </w:r>
      <w:r w:rsidRPr="007A4D21">
        <w:rPr>
          <w:szCs w:val="18"/>
        </w:rPr>
        <w:t>se révèle incapable de r</w:t>
      </w:r>
      <w:r w:rsidRPr="007A4D21">
        <w:rPr>
          <w:szCs w:val="18"/>
        </w:rPr>
        <w:t>é</w:t>
      </w:r>
      <w:r w:rsidRPr="007A4D21">
        <w:rPr>
          <w:szCs w:val="18"/>
        </w:rPr>
        <w:t>pondre à la question posée, chacun des deux partis étant profondément divisé à son sujet, alors m</w:t>
      </w:r>
      <w:r w:rsidRPr="007A4D21">
        <w:rPr>
          <w:szCs w:val="18"/>
        </w:rPr>
        <w:t>ê</w:t>
      </w:r>
      <w:r w:rsidRPr="007A4D21">
        <w:rPr>
          <w:szCs w:val="18"/>
        </w:rPr>
        <w:t>me que leurs chefs sont unanimement en faveur de l’entrée dans le Marché co</w:t>
      </w:r>
      <w:r w:rsidRPr="007A4D21">
        <w:rPr>
          <w:szCs w:val="18"/>
        </w:rPr>
        <w:t>m</w:t>
      </w:r>
      <w:r w:rsidRPr="007A4D21">
        <w:rPr>
          <w:szCs w:val="18"/>
        </w:rPr>
        <w:t>mun (Butler, 1976, p. 256) ; les résultats font cepe</w:t>
      </w:r>
      <w:r w:rsidRPr="007A4D21">
        <w:rPr>
          <w:szCs w:val="18"/>
        </w:rPr>
        <w:t>n</w:t>
      </w:r>
      <w:r w:rsidRPr="007A4D21">
        <w:rPr>
          <w:szCs w:val="18"/>
        </w:rPr>
        <w:t>dant apparaître une hostilité relativement forte de la part de la périphérie– en Éco</w:t>
      </w:r>
      <w:r w:rsidRPr="007A4D21">
        <w:rPr>
          <w:szCs w:val="18"/>
        </w:rPr>
        <w:t>s</w:t>
      </w:r>
      <w:r w:rsidRPr="007A4D21">
        <w:rPr>
          <w:szCs w:val="18"/>
        </w:rPr>
        <w:t>se, en Irlande du Nord et, par endroits, au Pays de Galles. Sans que les deux phénomènes soient véritablement liés, mais parce que les élections de 1974 y avaient décelé une forte désaffection à l’égard des « deux grands », il était sans doute opportun de tenter une démobil</w:t>
      </w:r>
      <w:r w:rsidRPr="007A4D21">
        <w:rPr>
          <w:szCs w:val="18"/>
        </w:rPr>
        <w:t>i</w:t>
      </w:r>
      <w:r w:rsidRPr="007A4D21">
        <w:rPr>
          <w:szCs w:val="18"/>
        </w:rPr>
        <w:t>sation du vote régionaliste en lui perme</w:t>
      </w:r>
      <w:r w:rsidRPr="007A4D21">
        <w:rPr>
          <w:szCs w:val="18"/>
        </w:rPr>
        <w:t>t</w:t>
      </w:r>
      <w:r w:rsidRPr="007A4D21">
        <w:rPr>
          <w:szCs w:val="18"/>
        </w:rPr>
        <w:t>tant de répondre lui-même à la question du statut local qui déchirait le parti tr</w:t>
      </w:r>
      <w:r w:rsidRPr="007A4D21">
        <w:rPr>
          <w:szCs w:val="18"/>
        </w:rPr>
        <w:t>a</w:t>
      </w:r>
      <w:r w:rsidRPr="007A4D21">
        <w:rPr>
          <w:szCs w:val="18"/>
        </w:rPr>
        <w:t>vailliste (Bogdanor, 1981/2, p. 48). Dans les deux cas, la légitimité de la décision finale se trouve he</w:t>
      </w:r>
      <w:r w:rsidRPr="007A4D21">
        <w:rPr>
          <w:szCs w:val="18"/>
        </w:rPr>
        <w:t>u</w:t>
      </w:r>
      <w:r w:rsidRPr="007A4D21">
        <w:rPr>
          <w:szCs w:val="18"/>
        </w:rPr>
        <w:t>reusement renforcée.</w:t>
      </w:r>
    </w:p>
    <w:p w14:paraId="75FC2BE4" w14:textId="77777777" w:rsidR="00A35B72" w:rsidRPr="007A4D21" w:rsidRDefault="00A35B72" w:rsidP="00A35B72">
      <w:pPr>
        <w:spacing w:before="120" w:after="120"/>
        <w:jc w:val="both"/>
      </w:pPr>
      <w:r w:rsidRPr="007A4D21">
        <w:rPr>
          <w:szCs w:val="18"/>
        </w:rPr>
        <w:t>Et les observ</w:t>
      </w:r>
      <w:r w:rsidRPr="007A4D21">
        <w:rPr>
          <w:szCs w:val="18"/>
        </w:rPr>
        <w:t>a</w:t>
      </w:r>
      <w:r w:rsidRPr="007A4D21">
        <w:rPr>
          <w:szCs w:val="18"/>
        </w:rPr>
        <w:t>teurs ne manquent plus aujourd’hui, qui trouvent des vertus à cette procédure de démocratie semi-directe lorsqu’elle est ut</w:t>
      </w:r>
      <w:r w:rsidRPr="007A4D21">
        <w:rPr>
          <w:szCs w:val="18"/>
        </w:rPr>
        <w:t>i</w:t>
      </w:r>
      <w:r w:rsidRPr="007A4D21">
        <w:rPr>
          <w:szCs w:val="18"/>
        </w:rPr>
        <w:t>lisée à bon escient et à dose raisonnable ; on conçoit alors que le go</w:t>
      </w:r>
      <w:r w:rsidRPr="007A4D21">
        <w:rPr>
          <w:szCs w:val="18"/>
        </w:rPr>
        <w:t>u</w:t>
      </w:r>
      <w:r w:rsidRPr="007A4D21">
        <w:rPr>
          <w:szCs w:val="18"/>
        </w:rPr>
        <w:t>vernement du Québec y ait eu recours dans l’espoir d’obtenir un ma</w:t>
      </w:r>
      <w:r w:rsidRPr="007A4D21">
        <w:rPr>
          <w:szCs w:val="18"/>
        </w:rPr>
        <w:t>n</w:t>
      </w:r>
      <w:r w:rsidRPr="007A4D21">
        <w:rPr>
          <w:szCs w:val="18"/>
        </w:rPr>
        <w:t>dat plus solennel en vue de négocier avec le gouvern</w:t>
      </w:r>
      <w:r w:rsidRPr="007A4D21">
        <w:rPr>
          <w:szCs w:val="18"/>
        </w:rPr>
        <w:t>e</w:t>
      </w:r>
      <w:r w:rsidRPr="007A4D21">
        <w:rPr>
          <w:szCs w:val="18"/>
        </w:rPr>
        <w:t>ment fédéral le processus de souvera</w:t>
      </w:r>
      <w:r w:rsidRPr="007A4D21">
        <w:rPr>
          <w:szCs w:val="18"/>
        </w:rPr>
        <w:t>i</w:t>
      </w:r>
      <w:r w:rsidRPr="007A4D21">
        <w:rPr>
          <w:szCs w:val="18"/>
        </w:rPr>
        <w:t>neté-association </w:t>
      </w:r>
      <w:r w:rsidRPr="007A4D21">
        <w:rPr>
          <w:rStyle w:val="Appelnotedebasdep"/>
          <w:szCs w:val="18"/>
        </w:rPr>
        <w:footnoteReference w:id="180"/>
      </w:r>
      <w:r w:rsidRPr="007A4D21">
        <w:rPr>
          <w:szCs w:val="18"/>
        </w:rPr>
        <w:t> ; on conçoit également que M. Pierre-Eliott Trudeau, pour y échapper, se soit e</w:t>
      </w:r>
      <w:r w:rsidRPr="007A4D21">
        <w:rPr>
          <w:szCs w:val="18"/>
        </w:rPr>
        <w:t>f</w:t>
      </w:r>
      <w:r w:rsidRPr="007A4D21">
        <w:rPr>
          <w:szCs w:val="18"/>
        </w:rPr>
        <w:t>forcé d’obtenir, sur le projet de rapatriement de la Con</w:t>
      </w:r>
      <w:r w:rsidRPr="007A4D21">
        <w:rPr>
          <w:szCs w:val="18"/>
        </w:rPr>
        <w:t>s</w:t>
      </w:r>
      <w:r w:rsidRPr="007A4D21">
        <w:rPr>
          <w:szCs w:val="18"/>
        </w:rPr>
        <w:t>titution, l’accord de neuf des dix premiers ministres provinciaux et de la quasi-unanimité des dép</w:t>
      </w:r>
      <w:r w:rsidRPr="007A4D21">
        <w:rPr>
          <w:szCs w:val="18"/>
        </w:rPr>
        <w:t>u</w:t>
      </w:r>
      <w:r w:rsidRPr="007A4D21">
        <w:rPr>
          <w:szCs w:val="18"/>
        </w:rPr>
        <w:t>tés fédéraux </w:t>
      </w:r>
      <w:r w:rsidRPr="007A4D21">
        <w:rPr>
          <w:rStyle w:val="Appelnotedebasdep"/>
          <w:szCs w:val="18"/>
        </w:rPr>
        <w:footnoteReference w:id="181"/>
      </w:r>
      <w:r w:rsidRPr="007A4D21">
        <w:rPr>
          <w:szCs w:val="18"/>
        </w:rPr>
        <w:t>.</w:t>
      </w:r>
    </w:p>
    <w:p w14:paraId="662CCB01" w14:textId="77777777" w:rsidR="00A35B72" w:rsidRPr="007A4D21" w:rsidRDefault="00A35B72" w:rsidP="00A35B72">
      <w:pPr>
        <w:spacing w:before="120" w:after="120"/>
        <w:jc w:val="both"/>
      </w:pPr>
      <w:r w:rsidRPr="007A4D21">
        <w:rPr>
          <w:szCs w:val="18"/>
        </w:rPr>
        <w:t>Le « code de bonne conduite réf</w:t>
      </w:r>
      <w:r w:rsidRPr="007A4D21">
        <w:rPr>
          <w:szCs w:val="18"/>
        </w:rPr>
        <w:t>é</w:t>
      </w:r>
      <w:r w:rsidRPr="007A4D21">
        <w:rPr>
          <w:szCs w:val="18"/>
        </w:rPr>
        <w:t>rendaire » soulève alors quelques que</w:t>
      </w:r>
      <w:r w:rsidRPr="007A4D21">
        <w:rPr>
          <w:szCs w:val="18"/>
        </w:rPr>
        <w:t>s</w:t>
      </w:r>
      <w:r w:rsidRPr="007A4D21">
        <w:rPr>
          <w:szCs w:val="18"/>
        </w:rPr>
        <w:t>tions (Butler, 1978) qui concernent :</w:t>
      </w:r>
    </w:p>
    <w:p w14:paraId="5F74C4E5" w14:textId="77777777" w:rsidR="00A35B72" w:rsidRPr="007A4D21" w:rsidRDefault="00A35B72" w:rsidP="00A35B72">
      <w:pPr>
        <w:spacing w:before="120" w:after="120"/>
        <w:jc w:val="both"/>
        <w:rPr>
          <w:szCs w:val="18"/>
        </w:rPr>
      </w:pPr>
    </w:p>
    <w:p w14:paraId="1DB275BC"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w:t>
      </w:r>
      <w:r w:rsidRPr="0031346F">
        <w:rPr>
          <w:i/>
          <w:color w:val="0000FF"/>
          <w:szCs w:val="18"/>
        </w:rPr>
        <w:t>Son domaine </w:t>
      </w:r>
      <w:r w:rsidRPr="007A4D21">
        <w:rPr>
          <w:szCs w:val="18"/>
        </w:rPr>
        <w:t>: C’est, évidemment, d’abord celui de la Constit</w:t>
      </w:r>
      <w:r w:rsidRPr="007A4D21">
        <w:rPr>
          <w:szCs w:val="18"/>
        </w:rPr>
        <w:t>u</w:t>
      </w:r>
      <w:r w:rsidRPr="007A4D21">
        <w:rPr>
          <w:szCs w:val="18"/>
        </w:rPr>
        <w:t>tion à laquelle il confère une plus grande légitim</w:t>
      </w:r>
      <w:r w:rsidRPr="007A4D21">
        <w:rPr>
          <w:szCs w:val="18"/>
        </w:rPr>
        <w:t>i</w:t>
      </w:r>
      <w:r w:rsidRPr="007A4D21">
        <w:rPr>
          <w:szCs w:val="18"/>
        </w:rPr>
        <w:t>té puisque c’est le peuple entier qui p</w:t>
      </w:r>
      <w:r w:rsidRPr="007A4D21">
        <w:rPr>
          <w:szCs w:val="18"/>
        </w:rPr>
        <w:t>a</w:t>
      </w:r>
      <w:r w:rsidRPr="007A4D21">
        <w:rPr>
          <w:szCs w:val="18"/>
        </w:rPr>
        <w:t>raphe ainsi le Contrat social ; c’est celui du droit des peuples à leur auto-détermination (où situer – 1920– la frontière entre l’Allemagne et le Danemark au Schlesvig ? La Gu</w:t>
      </w:r>
      <w:r w:rsidRPr="007A4D21">
        <w:rPr>
          <w:szCs w:val="18"/>
        </w:rPr>
        <w:t>i</w:t>
      </w:r>
      <w:r w:rsidRPr="007A4D21">
        <w:rPr>
          <w:szCs w:val="18"/>
        </w:rPr>
        <w:t>née – 1958 – préfère-t-elle l’indépendance à la Communauté ? La Norvège – 1972 – entrera-t-elle dans le Marché commun ?). C’est celui de l’organisation</w:t>
      </w:r>
      <w:r>
        <w:rPr>
          <w:szCs w:val="18"/>
        </w:rPr>
        <w:t xml:space="preserve"> </w:t>
      </w:r>
      <w:r w:rsidRPr="007A4D21">
        <w:rPr>
          <w:szCs w:val="14"/>
        </w:rPr>
        <w:t>[337]</w:t>
      </w:r>
      <w:r>
        <w:rPr>
          <w:szCs w:val="14"/>
        </w:rPr>
        <w:t xml:space="preserve"> </w:t>
      </w:r>
      <w:r w:rsidRPr="007A4D21">
        <w:rPr>
          <w:szCs w:val="18"/>
        </w:rPr>
        <w:t>des pouvoirs publics, voisin des pr</w:t>
      </w:r>
      <w:r w:rsidRPr="007A4D21">
        <w:rPr>
          <w:szCs w:val="18"/>
        </w:rPr>
        <w:t>é</w:t>
      </w:r>
      <w:r w:rsidRPr="007A4D21">
        <w:rPr>
          <w:szCs w:val="18"/>
        </w:rPr>
        <w:t>cédents mais qui ne se confond pas nécessairement avec eux (au risque de prov</w:t>
      </w:r>
      <w:r w:rsidRPr="007A4D21">
        <w:rPr>
          <w:szCs w:val="18"/>
        </w:rPr>
        <w:t>o</w:t>
      </w:r>
      <w:r w:rsidRPr="007A4D21">
        <w:rPr>
          <w:szCs w:val="18"/>
        </w:rPr>
        <w:t>quer une qu</w:t>
      </w:r>
      <w:r w:rsidRPr="007A4D21">
        <w:rPr>
          <w:szCs w:val="18"/>
        </w:rPr>
        <w:t>e</w:t>
      </w:r>
      <w:r w:rsidRPr="007A4D21">
        <w:rPr>
          <w:szCs w:val="18"/>
        </w:rPr>
        <w:t>relle du genre de celle qui a opposé le général de Gaulle et la doctrine const</w:t>
      </w:r>
      <w:r w:rsidRPr="007A4D21">
        <w:rPr>
          <w:szCs w:val="18"/>
        </w:rPr>
        <w:t>i</w:t>
      </w:r>
      <w:r w:rsidRPr="007A4D21">
        <w:rPr>
          <w:szCs w:val="18"/>
        </w:rPr>
        <w:t>tutionnelle française en 1962). C’est la recherche de la solution à des problèmes moraux ou de soci</w:t>
      </w:r>
      <w:r w:rsidRPr="007A4D21">
        <w:rPr>
          <w:szCs w:val="18"/>
        </w:rPr>
        <w:t>é</w:t>
      </w:r>
      <w:r w:rsidRPr="007A4D21">
        <w:rPr>
          <w:szCs w:val="18"/>
        </w:rPr>
        <w:t>té, voire purement pragmatiques – le Colorado financera-t-il les jeux Olymp</w:t>
      </w:r>
      <w:r w:rsidRPr="007A4D21">
        <w:rPr>
          <w:szCs w:val="18"/>
        </w:rPr>
        <w:t>i</w:t>
      </w:r>
      <w:r w:rsidRPr="007A4D21">
        <w:rPr>
          <w:szCs w:val="18"/>
        </w:rPr>
        <w:t>ques d’hiver, les Suédois conduiront-ils à droite ? – qui provoque des co</w:t>
      </w:r>
      <w:r w:rsidRPr="007A4D21">
        <w:rPr>
          <w:szCs w:val="18"/>
        </w:rPr>
        <w:t>u</w:t>
      </w:r>
      <w:r w:rsidRPr="007A4D21">
        <w:rPr>
          <w:szCs w:val="18"/>
        </w:rPr>
        <w:t>pes transversales au sein du système de partis. L’équilibre est diff</w:t>
      </w:r>
      <w:r w:rsidRPr="007A4D21">
        <w:rPr>
          <w:szCs w:val="18"/>
        </w:rPr>
        <w:t>i</w:t>
      </w:r>
      <w:r w:rsidRPr="007A4D21">
        <w:rPr>
          <w:szCs w:val="18"/>
        </w:rPr>
        <w:t>cile à trouver car un domaine trop étroit provoque la désuét</w:t>
      </w:r>
      <w:r w:rsidRPr="007A4D21">
        <w:rPr>
          <w:szCs w:val="18"/>
        </w:rPr>
        <w:t>u</w:t>
      </w:r>
      <w:r w:rsidRPr="007A4D21">
        <w:rPr>
          <w:szCs w:val="18"/>
        </w:rPr>
        <w:t>de de l’institution, alors qu’un domaine trop large en perve</w:t>
      </w:r>
      <w:r w:rsidRPr="007A4D21">
        <w:rPr>
          <w:szCs w:val="18"/>
        </w:rPr>
        <w:t>r</w:t>
      </w:r>
      <w:r w:rsidRPr="007A4D21">
        <w:rPr>
          <w:szCs w:val="18"/>
        </w:rPr>
        <w:t>tit les effets : Qui trop embrasse mal étreint, et se lasse d’être convoqué chaque d</w:t>
      </w:r>
      <w:r w:rsidRPr="007A4D21">
        <w:rPr>
          <w:szCs w:val="18"/>
        </w:rPr>
        <w:t>i</w:t>
      </w:r>
      <w:r w:rsidRPr="007A4D21">
        <w:rPr>
          <w:szCs w:val="18"/>
        </w:rPr>
        <w:t>manche ou presque à un geste répétitif.</w:t>
      </w:r>
    </w:p>
    <w:p w14:paraId="625B8064" w14:textId="77777777" w:rsidR="00A35B72" w:rsidRPr="007A4D21" w:rsidRDefault="00A35B72" w:rsidP="00A35B72">
      <w:pPr>
        <w:spacing w:before="120" w:after="120"/>
        <w:jc w:val="both"/>
        <w:rPr>
          <w:szCs w:val="18"/>
        </w:rPr>
      </w:pPr>
    </w:p>
    <w:p w14:paraId="6B596706"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w:t>
      </w:r>
      <w:r w:rsidRPr="0031346F">
        <w:rPr>
          <w:i/>
          <w:color w:val="0000FF"/>
          <w:szCs w:val="18"/>
        </w:rPr>
        <w:t>Son initiative </w:t>
      </w:r>
      <w:r w:rsidRPr="007A4D21">
        <w:rPr>
          <w:szCs w:val="18"/>
        </w:rPr>
        <w:t>: À l’évidence, le droit politique préfère la confier aux gouve</w:t>
      </w:r>
      <w:r w:rsidRPr="007A4D21">
        <w:rPr>
          <w:szCs w:val="18"/>
        </w:rPr>
        <w:t>r</w:t>
      </w:r>
      <w:r w:rsidRPr="007A4D21">
        <w:rPr>
          <w:szCs w:val="18"/>
        </w:rPr>
        <w:t>nants plutôt qu’aux gouvernés. Et, parmi les premiers, au go</w:t>
      </w:r>
      <w:r w:rsidRPr="007A4D21">
        <w:rPr>
          <w:szCs w:val="18"/>
        </w:rPr>
        <w:t>u</w:t>
      </w:r>
      <w:r w:rsidRPr="007A4D21">
        <w:rPr>
          <w:szCs w:val="18"/>
        </w:rPr>
        <w:t>vernement plutôt qu’au Parlement ; ceci pour des raisons toutes simples de maîtrise du jeu pol</w:t>
      </w:r>
      <w:r w:rsidRPr="007A4D21">
        <w:rPr>
          <w:szCs w:val="18"/>
        </w:rPr>
        <w:t>i</w:t>
      </w:r>
      <w:r w:rsidRPr="007A4D21">
        <w:rPr>
          <w:szCs w:val="18"/>
        </w:rPr>
        <w:t>tique par ceux qui en sont les acteurs les plus assurés, les véritables professionnels. L’initiative p</w:t>
      </w:r>
      <w:r w:rsidRPr="007A4D21">
        <w:rPr>
          <w:szCs w:val="18"/>
        </w:rPr>
        <w:t>o</w:t>
      </w:r>
      <w:r w:rsidRPr="007A4D21">
        <w:rPr>
          <w:szCs w:val="18"/>
        </w:rPr>
        <w:t>pulaire directe est alors exceptionnelle au niveau de l’État-nation, on ne la trouve qu’en Suisse. Au plan local, elle est beaucoup plus fr</w:t>
      </w:r>
      <w:r w:rsidRPr="007A4D21">
        <w:rPr>
          <w:szCs w:val="18"/>
        </w:rPr>
        <w:t>é</w:t>
      </w:r>
      <w:r w:rsidRPr="007A4D21">
        <w:rPr>
          <w:szCs w:val="18"/>
        </w:rPr>
        <w:t>quente qu’on ne l’imagine : 22 des 50 États des États-Unis, à l’Ouest plutôt qu’à l’Est, c’est-à-dire là où la légitimité de l’institution repr</w:t>
      </w:r>
      <w:r w:rsidRPr="007A4D21">
        <w:rPr>
          <w:szCs w:val="18"/>
        </w:rPr>
        <w:t>é</w:t>
      </w:r>
      <w:r w:rsidRPr="007A4D21">
        <w:rPr>
          <w:szCs w:val="18"/>
        </w:rPr>
        <w:t>sentative est plus récente, donc fragile (Lee, 1981, p. 48) ; cette dernière rema</w:t>
      </w:r>
      <w:r w:rsidRPr="007A4D21">
        <w:rPr>
          <w:szCs w:val="18"/>
        </w:rPr>
        <w:t>r</w:t>
      </w:r>
      <w:r w:rsidRPr="007A4D21">
        <w:rPr>
          <w:szCs w:val="18"/>
        </w:rPr>
        <w:t>que ne signifie pas, d’ailleurs, que cette éventualité aille de pair avec une contestation des partis politiques ; les groupes de pression qui in</w:t>
      </w:r>
      <w:r w:rsidRPr="007A4D21">
        <w:rPr>
          <w:szCs w:val="18"/>
        </w:rPr>
        <w:t>i</w:t>
      </w:r>
      <w:r w:rsidRPr="007A4D21">
        <w:rPr>
          <w:szCs w:val="18"/>
        </w:rPr>
        <w:t>tient les référendums locaux, choisissent cette voie parce que la mob</w:t>
      </w:r>
      <w:r w:rsidRPr="007A4D21">
        <w:rPr>
          <w:szCs w:val="18"/>
        </w:rPr>
        <w:t>i</w:t>
      </w:r>
      <w:r w:rsidRPr="007A4D21">
        <w:rPr>
          <w:szCs w:val="18"/>
        </w:rPr>
        <w:t>lisation de l’opinion publique qu’elle implique « démystifie » le pr</w:t>
      </w:r>
      <w:r w:rsidRPr="007A4D21">
        <w:rPr>
          <w:szCs w:val="18"/>
        </w:rPr>
        <w:t>o</w:t>
      </w:r>
      <w:r w:rsidRPr="007A4D21">
        <w:rPr>
          <w:szCs w:val="18"/>
        </w:rPr>
        <w:t>blème posé – la marijuana est-elle une drogue ? – et limite les possib</w:t>
      </w:r>
      <w:r w:rsidRPr="007A4D21">
        <w:rPr>
          <w:szCs w:val="18"/>
        </w:rPr>
        <w:t>i</w:t>
      </w:r>
      <w:r w:rsidRPr="007A4D21">
        <w:rPr>
          <w:szCs w:val="18"/>
        </w:rPr>
        <w:t>lités ultérieures de remise en cause par la lég</w:t>
      </w:r>
      <w:r w:rsidRPr="007A4D21">
        <w:rPr>
          <w:szCs w:val="18"/>
        </w:rPr>
        <w:t>i</w:t>
      </w:r>
      <w:r w:rsidRPr="007A4D21">
        <w:rPr>
          <w:szCs w:val="18"/>
        </w:rPr>
        <w:t>slature de la décision prise (Lee, 1981, p. 51).</w:t>
      </w:r>
    </w:p>
    <w:p w14:paraId="5FD24431" w14:textId="77777777" w:rsidR="00A35B72" w:rsidRPr="007A4D21" w:rsidRDefault="00A35B72" w:rsidP="00A35B72">
      <w:pPr>
        <w:spacing w:before="120" w:after="120"/>
        <w:jc w:val="both"/>
      </w:pPr>
      <w:r w:rsidRPr="007A4D21">
        <w:rPr>
          <w:szCs w:val="18"/>
        </w:rPr>
        <w:t>Pourtant, il est manifeste que l’initiative populaire risque de favor</w:t>
      </w:r>
      <w:r w:rsidRPr="007A4D21">
        <w:rPr>
          <w:szCs w:val="18"/>
        </w:rPr>
        <w:t>i</w:t>
      </w:r>
      <w:r w:rsidRPr="007A4D21">
        <w:rPr>
          <w:szCs w:val="18"/>
        </w:rPr>
        <w:t>ser la prise de décisions à caractère démagog</w:t>
      </w:r>
      <w:r w:rsidRPr="007A4D21">
        <w:rPr>
          <w:szCs w:val="18"/>
        </w:rPr>
        <w:t>i</w:t>
      </w:r>
      <w:r w:rsidRPr="007A4D21">
        <w:rPr>
          <w:szCs w:val="18"/>
        </w:rPr>
        <w:t>que – à Dale County, en Floride, un réf</w:t>
      </w:r>
      <w:r w:rsidRPr="007A4D21">
        <w:rPr>
          <w:szCs w:val="18"/>
        </w:rPr>
        <w:t>é</w:t>
      </w:r>
      <w:r w:rsidRPr="007A4D21">
        <w:rPr>
          <w:szCs w:val="18"/>
        </w:rPr>
        <w:t>rendum proposait une réduction de 9 % du montant des impôts ; une erreur d’impression porta la proposition à 90 % ; e</w:t>
      </w:r>
      <w:r w:rsidRPr="007A4D21">
        <w:rPr>
          <w:szCs w:val="18"/>
        </w:rPr>
        <w:t>n</w:t>
      </w:r>
      <w:r w:rsidRPr="007A4D21">
        <w:rPr>
          <w:szCs w:val="18"/>
        </w:rPr>
        <w:t>tre 35 et 40 % des votants l’adoptèrent (Ranney, 1981, p. 64). Et l’information des électeurs est trop souvent pervertie par des idées simples – le caractère exemplaire de la peine de mort, la forte crimin</w:t>
      </w:r>
      <w:r w:rsidRPr="007A4D21">
        <w:rPr>
          <w:szCs w:val="18"/>
        </w:rPr>
        <w:t>a</w:t>
      </w:r>
      <w:r w:rsidRPr="007A4D21">
        <w:rPr>
          <w:szCs w:val="18"/>
        </w:rPr>
        <w:t>lité imputable aux travailleurs immigrés – pour que le risque soit pris d’y adapter la loi.</w:t>
      </w:r>
    </w:p>
    <w:p w14:paraId="208F051D" w14:textId="77777777" w:rsidR="00A35B72" w:rsidRPr="007A4D21" w:rsidRDefault="00A35B72" w:rsidP="00A35B72">
      <w:pPr>
        <w:spacing w:before="120" w:after="120"/>
        <w:jc w:val="both"/>
        <w:rPr>
          <w:szCs w:val="18"/>
        </w:rPr>
      </w:pPr>
    </w:p>
    <w:p w14:paraId="29C3DFEF" w14:textId="77777777" w:rsidR="00A35B72" w:rsidRPr="007A4D21" w:rsidRDefault="00A35B72" w:rsidP="00A35B72">
      <w:pPr>
        <w:spacing w:before="120" w:after="120"/>
        <w:jc w:val="both"/>
      </w:pPr>
      <w:r w:rsidRPr="007A4D21">
        <w:rPr>
          <w:rStyle w:val="Textenonproportionnel"/>
          <w:color w:val="000000"/>
          <w:szCs w:val="28"/>
          <w:highlight w:val="white"/>
        </w:rPr>
        <w:t>●</w:t>
      </w:r>
      <w:r w:rsidRPr="007A4D21">
        <w:rPr>
          <w:szCs w:val="18"/>
        </w:rPr>
        <w:t xml:space="preserve"> </w:t>
      </w:r>
      <w:r w:rsidRPr="0031346F">
        <w:rPr>
          <w:i/>
          <w:color w:val="0000FF"/>
          <w:szCs w:val="18"/>
        </w:rPr>
        <w:t>Sa portée pratique</w:t>
      </w:r>
      <w:r w:rsidRPr="007A4D21">
        <w:rPr>
          <w:szCs w:val="18"/>
        </w:rPr>
        <w:t>, d’une appréci</w:t>
      </w:r>
      <w:r w:rsidRPr="007A4D21">
        <w:rPr>
          <w:szCs w:val="18"/>
        </w:rPr>
        <w:t>a</w:t>
      </w:r>
      <w:r w:rsidRPr="007A4D21">
        <w:rPr>
          <w:szCs w:val="18"/>
        </w:rPr>
        <w:t>tion délicate pour l’observateur impa</w:t>
      </w:r>
      <w:r w:rsidRPr="007A4D21">
        <w:rPr>
          <w:szCs w:val="18"/>
        </w:rPr>
        <w:t>r</w:t>
      </w:r>
      <w:r w:rsidRPr="007A4D21">
        <w:rPr>
          <w:szCs w:val="18"/>
        </w:rPr>
        <w:t>tial ; la lecture du bilan des votations populaires interv</w:t>
      </w:r>
      <w:r w:rsidRPr="007A4D21">
        <w:rPr>
          <w:szCs w:val="18"/>
        </w:rPr>
        <w:t>e</w:t>
      </w:r>
      <w:r w:rsidRPr="007A4D21">
        <w:rPr>
          <w:szCs w:val="18"/>
        </w:rPr>
        <w:t>nues en Suisse entre février 1978 et juin 1982 </w:t>
      </w:r>
      <w:r w:rsidRPr="007A4D21">
        <w:rPr>
          <w:rStyle w:val="Appelnotedebasdep"/>
          <w:szCs w:val="18"/>
        </w:rPr>
        <w:footnoteReference w:id="182"/>
      </w:r>
      <w:r w:rsidRPr="007A4D21">
        <w:rPr>
          <w:szCs w:val="18"/>
        </w:rPr>
        <w:t xml:space="preserve"> montre que le taux de participation n’y excède j</w:t>
      </w:r>
      <w:r w:rsidRPr="007A4D21">
        <w:rPr>
          <w:szCs w:val="18"/>
        </w:rPr>
        <w:t>a</w:t>
      </w:r>
      <w:r w:rsidRPr="007A4D21">
        <w:rPr>
          <w:szCs w:val="18"/>
        </w:rPr>
        <w:t>mais 49,6 % des électeurs inscrits – pour des problèmes aussi importants que la majorité civique ou l’énergie atom</w:t>
      </w:r>
      <w:r w:rsidRPr="007A4D21">
        <w:rPr>
          <w:szCs w:val="18"/>
        </w:rPr>
        <w:t>i</w:t>
      </w:r>
      <w:r w:rsidRPr="007A4D21">
        <w:rPr>
          <w:szCs w:val="18"/>
        </w:rPr>
        <w:t>que – et s’effondre parfois à quelque 30 %. La décision est alors acquise par une nette minorité et l’on voit mal en quoi elle serait plus lég</w:t>
      </w:r>
      <w:r w:rsidRPr="007A4D21">
        <w:rPr>
          <w:szCs w:val="18"/>
        </w:rPr>
        <w:t>i</w:t>
      </w:r>
      <w:r w:rsidRPr="007A4D21">
        <w:rPr>
          <w:szCs w:val="18"/>
        </w:rPr>
        <w:t>time que si elle avait été adoptée par une assemblée parlementaire. En France, le référendum const</w:t>
      </w:r>
      <w:r w:rsidRPr="007A4D21">
        <w:rPr>
          <w:szCs w:val="18"/>
        </w:rPr>
        <w:t>i</w:t>
      </w:r>
      <w:r w:rsidRPr="007A4D21">
        <w:rPr>
          <w:szCs w:val="18"/>
        </w:rPr>
        <w:t>tuant du 13 octobre 1946 a fondé la IV</w:t>
      </w:r>
      <w:r w:rsidRPr="007A4D21">
        <w:rPr>
          <w:szCs w:val="18"/>
          <w:vertAlign w:val="superscript"/>
        </w:rPr>
        <w:t>e</w:t>
      </w:r>
      <w:r w:rsidRPr="007A4D21">
        <w:rPr>
          <w:szCs w:val="18"/>
        </w:rPr>
        <w:t xml:space="preserve"> République sur une équivoque dont elle ne se r</w:t>
      </w:r>
      <w:r w:rsidRPr="007A4D21">
        <w:rPr>
          <w:szCs w:val="18"/>
        </w:rPr>
        <w:t>e</w:t>
      </w:r>
      <w:r w:rsidRPr="007A4D21">
        <w:rPr>
          <w:szCs w:val="18"/>
        </w:rPr>
        <w:t>mettra jamais, 32 % d’abstentions qui permettent à de Gaulle de n</w:t>
      </w:r>
      <w:r w:rsidRPr="007A4D21">
        <w:rPr>
          <w:szCs w:val="18"/>
        </w:rPr>
        <w:t>o</w:t>
      </w:r>
      <w:r w:rsidRPr="007A4D21">
        <w:rPr>
          <w:szCs w:val="18"/>
        </w:rPr>
        <w:t>ter : « Neuf millions environ ont accepté cette Constitution, huit mi</w:t>
      </w:r>
      <w:r w:rsidRPr="007A4D21">
        <w:rPr>
          <w:szCs w:val="18"/>
        </w:rPr>
        <w:t>l</w:t>
      </w:r>
      <w:r w:rsidRPr="007A4D21">
        <w:rPr>
          <w:szCs w:val="18"/>
        </w:rPr>
        <w:t>lions l’ont</w:t>
      </w:r>
      <w:r>
        <w:rPr>
          <w:szCs w:val="18"/>
        </w:rPr>
        <w:t xml:space="preserve"> </w:t>
      </w:r>
      <w:r w:rsidRPr="007A4D21">
        <w:rPr>
          <w:rFonts w:cs="Arial"/>
          <w:szCs w:val="16"/>
        </w:rPr>
        <w:t>[338]</w:t>
      </w:r>
      <w:r>
        <w:rPr>
          <w:rFonts w:cs="Arial"/>
          <w:szCs w:val="16"/>
        </w:rPr>
        <w:t xml:space="preserve"> </w:t>
      </w:r>
      <w:r w:rsidRPr="007A4D21">
        <w:rPr>
          <w:szCs w:val="18"/>
        </w:rPr>
        <w:t>refusée, neuf millions l’ont ignorée. Elle n’est donc pas, à beaucoup près, ratifiée par la raison, ni par le sentiment du pe</w:t>
      </w:r>
      <w:r w:rsidRPr="007A4D21">
        <w:rPr>
          <w:szCs w:val="18"/>
        </w:rPr>
        <w:t>u</w:t>
      </w:r>
      <w:r w:rsidRPr="007A4D21">
        <w:rPr>
          <w:szCs w:val="18"/>
        </w:rPr>
        <w:t>ple fra</w:t>
      </w:r>
      <w:r w:rsidRPr="007A4D21">
        <w:rPr>
          <w:szCs w:val="18"/>
        </w:rPr>
        <w:t>n</w:t>
      </w:r>
      <w:r w:rsidRPr="007A4D21">
        <w:rPr>
          <w:szCs w:val="18"/>
        </w:rPr>
        <w:t>çais » </w:t>
      </w:r>
      <w:r w:rsidRPr="007A4D21">
        <w:rPr>
          <w:rStyle w:val="Appelnotedebasdep"/>
          <w:szCs w:val="18"/>
        </w:rPr>
        <w:footnoteReference w:id="183"/>
      </w:r>
      <w:r w:rsidRPr="007A4D21">
        <w:rPr>
          <w:szCs w:val="18"/>
        </w:rPr>
        <w:t>.</w:t>
      </w:r>
    </w:p>
    <w:p w14:paraId="5A72A8B7" w14:textId="77777777" w:rsidR="00A35B72" w:rsidRPr="007A4D21" w:rsidRDefault="00A35B72" w:rsidP="00A35B72">
      <w:pPr>
        <w:spacing w:before="120" w:after="120"/>
        <w:jc w:val="both"/>
      </w:pPr>
      <w:r w:rsidRPr="007A4D21">
        <w:rPr>
          <w:szCs w:val="18"/>
        </w:rPr>
        <w:t>On peut trouver un remède à cette désaffection en hau</w:t>
      </w:r>
      <w:r w:rsidRPr="007A4D21">
        <w:rPr>
          <w:szCs w:val="18"/>
        </w:rPr>
        <w:t>s</w:t>
      </w:r>
      <w:r w:rsidRPr="007A4D21">
        <w:rPr>
          <w:szCs w:val="18"/>
        </w:rPr>
        <w:t>sant le seuil que doivent franchir les votes favorables, calc</w:t>
      </w:r>
      <w:r w:rsidRPr="007A4D21">
        <w:rPr>
          <w:szCs w:val="18"/>
        </w:rPr>
        <w:t>u</w:t>
      </w:r>
      <w:r w:rsidRPr="007A4D21">
        <w:rPr>
          <w:szCs w:val="18"/>
        </w:rPr>
        <w:t>lés sur les électeurs inscrits ou sur les votants plutôt que sur les suffrages e</w:t>
      </w:r>
      <w:r w:rsidRPr="007A4D21">
        <w:rPr>
          <w:szCs w:val="18"/>
        </w:rPr>
        <w:t>x</w:t>
      </w:r>
      <w:r w:rsidRPr="007A4D21">
        <w:rPr>
          <w:szCs w:val="18"/>
        </w:rPr>
        <w:t>primés. Mais ces adjuvants juridiques n’éludent pas le pr</w:t>
      </w:r>
      <w:r w:rsidRPr="007A4D21">
        <w:rPr>
          <w:szCs w:val="18"/>
        </w:rPr>
        <w:t>o</w:t>
      </w:r>
      <w:r w:rsidRPr="007A4D21">
        <w:rPr>
          <w:szCs w:val="18"/>
        </w:rPr>
        <w:t>blème jamais résolu de la préférence des gouvernés pour les procédures de proc</w:t>
      </w:r>
      <w:r w:rsidRPr="007A4D21">
        <w:rPr>
          <w:szCs w:val="18"/>
        </w:rPr>
        <w:t>u</w:t>
      </w:r>
      <w:r w:rsidRPr="007A4D21">
        <w:rPr>
          <w:szCs w:val="18"/>
        </w:rPr>
        <w:t>ration sociale qui leur permettent d’avoir l’impression heureuse qu’ils san</w:t>
      </w:r>
      <w:r w:rsidRPr="007A4D21">
        <w:rPr>
          <w:szCs w:val="18"/>
        </w:rPr>
        <w:t>c</w:t>
      </w:r>
      <w:r w:rsidRPr="007A4D21">
        <w:rPr>
          <w:szCs w:val="18"/>
        </w:rPr>
        <w:t>tionnent plutôt que d’éprouver la gêne de choisir.</w:t>
      </w:r>
    </w:p>
    <w:p w14:paraId="7BBF6CF6" w14:textId="77777777" w:rsidR="00A35B72" w:rsidRPr="007A4D21" w:rsidRDefault="00A35B72" w:rsidP="00A35B72">
      <w:pPr>
        <w:spacing w:before="120" w:after="120"/>
        <w:jc w:val="both"/>
        <w:rPr>
          <w:szCs w:val="18"/>
        </w:rPr>
      </w:pPr>
    </w:p>
    <w:p w14:paraId="79C41C90" w14:textId="77777777" w:rsidR="00A35B72" w:rsidRPr="007A4D21" w:rsidRDefault="00A35B72" w:rsidP="00A35B72">
      <w:pPr>
        <w:pStyle w:val="e"/>
      </w:pPr>
      <w:r w:rsidRPr="007A4D21">
        <w:t>c. Confusion</w:t>
      </w:r>
    </w:p>
    <w:p w14:paraId="7388C29C" w14:textId="77777777" w:rsidR="00A35B72" w:rsidRPr="007A4D21" w:rsidRDefault="00A35B72" w:rsidP="00A35B72">
      <w:pPr>
        <w:spacing w:before="120" w:after="120"/>
        <w:jc w:val="both"/>
        <w:rPr>
          <w:szCs w:val="18"/>
        </w:rPr>
      </w:pPr>
    </w:p>
    <w:p w14:paraId="609ED614" w14:textId="77777777" w:rsidR="00A35B72" w:rsidRPr="007A4D21" w:rsidRDefault="00A35B72" w:rsidP="00A35B72">
      <w:pPr>
        <w:spacing w:before="120" w:after="120"/>
        <w:jc w:val="both"/>
      </w:pPr>
      <w:r w:rsidRPr="007A4D21">
        <w:rPr>
          <w:szCs w:val="18"/>
        </w:rPr>
        <w:t>La question de fond demeure à l’évidence celle de la confusion e</w:t>
      </w:r>
      <w:r w:rsidRPr="007A4D21">
        <w:rPr>
          <w:szCs w:val="18"/>
        </w:rPr>
        <w:t>n</w:t>
      </w:r>
      <w:r w:rsidRPr="007A4D21">
        <w:rPr>
          <w:szCs w:val="18"/>
        </w:rPr>
        <w:t>tre référendum et plébisc</w:t>
      </w:r>
      <w:r w:rsidRPr="007A4D21">
        <w:rPr>
          <w:szCs w:val="18"/>
        </w:rPr>
        <w:t>i</w:t>
      </w:r>
      <w:r w:rsidRPr="007A4D21">
        <w:rPr>
          <w:szCs w:val="18"/>
        </w:rPr>
        <w:t>te ; elle est parfois explicite : ainsi quand, par référendum du 14 juin 1964, il est décidé que, par amend</w:t>
      </w:r>
      <w:r w:rsidRPr="007A4D21">
        <w:rPr>
          <w:szCs w:val="18"/>
        </w:rPr>
        <w:t>e</w:t>
      </w:r>
      <w:r w:rsidRPr="007A4D21">
        <w:rPr>
          <w:szCs w:val="18"/>
        </w:rPr>
        <w:t>ment constitutionnel, François Duvalier est nommé président à vie de la République de Haïti. Quand par référendum, le président Sadate o</w:t>
      </w:r>
      <w:r w:rsidRPr="007A4D21">
        <w:rPr>
          <w:szCs w:val="18"/>
        </w:rPr>
        <w:t>b</w:t>
      </w:r>
      <w:r w:rsidRPr="007A4D21">
        <w:rPr>
          <w:szCs w:val="18"/>
        </w:rPr>
        <w:t>tient du peuple égyptien la ratification de m</w:t>
      </w:r>
      <w:r w:rsidRPr="007A4D21">
        <w:rPr>
          <w:szCs w:val="18"/>
        </w:rPr>
        <w:t>e</w:t>
      </w:r>
      <w:r w:rsidRPr="007A4D21">
        <w:rPr>
          <w:szCs w:val="18"/>
        </w:rPr>
        <w:t>sures d’exception prises à la suite des émeutes des 17 et 18 janvier 1977. Quand trois fois, entre 1962 et 1972, une nouve</w:t>
      </w:r>
      <w:r w:rsidRPr="007A4D21">
        <w:rPr>
          <w:szCs w:val="18"/>
        </w:rPr>
        <w:t>l</w:t>
      </w:r>
      <w:r w:rsidRPr="007A4D21">
        <w:rPr>
          <w:szCs w:val="18"/>
        </w:rPr>
        <w:t>le Constitution est soumise à l’examen (?) des Marocains par le roi Hassan IL Chaque fois, le d</w:t>
      </w:r>
      <w:r w:rsidRPr="007A4D21">
        <w:rPr>
          <w:szCs w:val="18"/>
        </w:rPr>
        <w:t>é</w:t>
      </w:r>
      <w:r w:rsidRPr="007A4D21">
        <w:rPr>
          <w:szCs w:val="18"/>
        </w:rPr>
        <w:t>tournement de po</w:t>
      </w:r>
      <w:r w:rsidRPr="007A4D21">
        <w:rPr>
          <w:szCs w:val="18"/>
        </w:rPr>
        <w:t>u</w:t>
      </w:r>
      <w:r w:rsidRPr="007A4D21">
        <w:rPr>
          <w:szCs w:val="18"/>
        </w:rPr>
        <w:t>voir électoral est manifeste.</w:t>
      </w:r>
    </w:p>
    <w:p w14:paraId="48879D66" w14:textId="77777777" w:rsidR="00A35B72" w:rsidRPr="007A4D21" w:rsidRDefault="00A35B72" w:rsidP="00A35B72">
      <w:pPr>
        <w:spacing w:before="120" w:after="120"/>
        <w:jc w:val="both"/>
      </w:pPr>
      <w:r w:rsidRPr="007A4D21">
        <w:rPr>
          <w:szCs w:val="18"/>
        </w:rPr>
        <w:t>Il est tout aussi évident lorsque l’environnement de la mise en œ</w:t>
      </w:r>
      <w:r w:rsidRPr="007A4D21">
        <w:rPr>
          <w:szCs w:val="18"/>
        </w:rPr>
        <w:t>u</w:t>
      </w:r>
      <w:r w:rsidRPr="007A4D21">
        <w:rPr>
          <w:szCs w:val="18"/>
        </w:rPr>
        <w:t>vre du référendum interdit toute possibilité de choix : vote public consigné sur un r</w:t>
      </w:r>
      <w:r w:rsidRPr="007A4D21">
        <w:rPr>
          <w:szCs w:val="18"/>
        </w:rPr>
        <w:t>e</w:t>
      </w:r>
      <w:r w:rsidRPr="007A4D21">
        <w:rPr>
          <w:szCs w:val="18"/>
        </w:rPr>
        <w:t>gistre – système de l’an VIII –, bulletin remis au président de bureau de vote sans enveloppe et sans passage par l’isoloir – système de 1851 –, absence plus ou moins évidente de l</w:t>
      </w:r>
      <w:r w:rsidRPr="007A4D21">
        <w:rPr>
          <w:szCs w:val="18"/>
        </w:rPr>
        <w:t>i</w:t>
      </w:r>
      <w:r w:rsidRPr="007A4D21">
        <w:rPr>
          <w:szCs w:val="18"/>
        </w:rPr>
        <w:t>berté de propaga</w:t>
      </w:r>
      <w:r w:rsidRPr="007A4D21">
        <w:rPr>
          <w:szCs w:val="18"/>
        </w:rPr>
        <w:t>n</w:t>
      </w:r>
      <w:r w:rsidRPr="007A4D21">
        <w:rPr>
          <w:szCs w:val="18"/>
        </w:rPr>
        <w:t>de – Corée du Sud 1972, Grèce 1973, Uruguay 1980, etc. –, ambiance de crise de régime et de ru</w:t>
      </w:r>
      <w:r w:rsidRPr="007A4D21">
        <w:rPr>
          <w:szCs w:val="18"/>
        </w:rPr>
        <w:t>p</w:t>
      </w:r>
      <w:r w:rsidRPr="007A4D21">
        <w:rPr>
          <w:szCs w:val="18"/>
        </w:rPr>
        <w:t>ture de consensus, etc. Plus subtiles, les questions posées : Singapour fusionn</w:t>
      </w:r>
      <w:r w:rsidRPr="007A4D21">
        <w:rPr>
          <w:szCs w:val="18"/>
        </w:rPr>
        <w:t>e</w:t>
      </w:r>
      <w:r w:rsidRPr="007A4D21">
        <w:rPr>
          <w:szCs w:val="18"/>
        </w:rPr>
        <w:t>ra-t-elle avec la Malaisie ou avec Bo</w:t>
      </w:r>
      <w:r w:rsidRPr="007A4D21">
        <w:rPr>
          <w:szCs w:val="18"/>
        </w:rPr>
        <w:t>r</w:t>
      </w:r>
      <w:r w:rsidRPr="007A4D21">
        <w:rPr>
          <w:szCs w:val="18"/>
        </w:rPr>
        <w:t>néo ? Il est interdit à l’électeur d’envisager une s</w:t>
      </w:r>
      <w:r w:rsidRPr="007A4D21">
        <w:rPr>
          <w:szCs w:val="18"/>
        </w:rPr>
        <w:t>o</w:t>
      </w:r>
      <w:r w:rsidRPr="007A4D21">
        <w:rPr>
          <w:szCs w:val="18"/>
        </w:rPr>
        <w:t>lution autre que la fusion (Denquin, 1976, p. 273). Que</w:t>
      </w:r>
      <w:r w:rsidRPr="007A4D21">
        <w:rPr>
          <w:szCs w:val="18"/>
        </w:rPr>
        <w:t>s</w:t>
      </w:r>
      <w:r w:rsidRPr="007A4D21">
        <w:rPr>
          <w:szCs w:val="18"/>
        </w:rPr>
        <w:t>tions qui peuvent être jointes, bloquées en un seul vote : la trêve des armements et l’aide aux locataires de condition m</w:t>
      </w:r>
      <w:r w:rsidRPr="007A4D21">
        <w:rPr>
          <w:szCs w:val="18"/>
        </w:rPr>
        <w:t>o</w:t>
      </w:r>
      <w:r w:rsidRPr="007A4D21">
        <w:rPr>
          <w:szCs w:val="18"/>
        </w:rPr>
        <w:t>deste sont soumises ensemble aux électeurs suisses le 5 décembre 1959. Exe</w:t>
      </w:r>
      <w:r w:rsidRPr="007A4D21">
        <w:rPr>
          <w:szCs w:val="18"/>
        </w:rPr>
        <w:t>m</w:t>
      </w:r>
      <w:r w:rsidRPr="007A4D21">
        <w:rPr>
          <w:szCs w:val="18"/>
        </w:rPr>
        <w:t>plaire, la question particulièrement ambiguë posée aux électeurs qu</w:t>
      </w:r>
      <w:r w:rsidRPr="007A4D21">
        <w:rPr>
          <w:szCs w:val="18"/>
        </w:rPr>
        <w:t>é</w:t>
      </w:r>
      <w:r w:rsidRPr="007A4D21">
        <w:rPr>
          <w:szCs w:val="18"/>
        </w:rPr>
        <w:t>bécois en mai 1980, dont on ne pouvait savoir très précisément si elle donnait au go</w:t>
      </w:r>
      <w:r w:rsidRPr="007A4D21">
        <w:rPr>
          <w:szCs w:val="18"/>
        </w:rPr>
        <w:t>u</w:t>
      </w:r>
      <w:r w:rsidRPr="007A4D21">
        <w:rPr>
          <w:szCs w:val="18"/>
        </w:rPr>
        <w:t>vernement le mandat impératif d’aboutir à un accord avec le gouvernement féd</w:t>
      </w:r>
      <w:r w:rsidRPr="007A4D21">
        <w:rPr>
          <w:szCs w:val="18"/>
        </w:rPr>
        <w:t>é</w:t>
      </w:r>
      <w:r w:rsidRPr="007A4D21">
        <w:rPr>
          <w:szCs w:val="18"/>
        </w:rPr>
        <w:t>ral et quel équilibre on imaginait entre la souveraineté polit</w:t>
      </w:r>
      <w:r w:rsidRPr="007A4D21">
        <w:rPr>
          <w:szCs w:val="18"/>
        </w:rPr>
        <w:t>i</w:t>
      </w:r>
      <w:r w:rsidRPr="007A4D21">
        <w:rPr>
          <w:szCs w:val="18"/>
        </w:rPr>
        <w:t>que et l’association économique </w:t>
      </w:r>
      <w:r w:rsidRPr="007A4D21">
        <w:rPr>
          <w:rStyle w:val="Appelnotedebasdep"/>
          <w:szCs w:val="18"/>
        </w:rPr>
        <w:footnoteReference w:id="184"/>
      </w:r>
      <w:r w:rsidRPr="007A4D21">
        <w:rPr>
          <w:szCs w:val="18"/>
        </w:rPr>
        <w:t> ; on ne sait plus exact</w:t>
      </w:r>
      <w:r w:rsidRPr="007A4D21">
        <w:rPr>
          <w:szCs w:val="18"/>
        </w:rPr>
        <w:t>e</w:t>
      </w:r>
      <w:r w:rsidRPr="007A4D21">
        <w:rPr>
          <w:szCs w:val="18"/>
        </w:rPr>
        <w:t>ment quel est l’enjeu.</w:t>
      </w:r>
    </w:p>
    <w:p w14:paraId="15AE2D9F" w14:textId="77777777" w:rsidR="00A35B72" w:rsidRPr="007A4D21" w:rsidRDefault="00A35B72" w:rsidP="00A35B72">
      <w:pPr>
        <w:spacing w:before="120" w:after="120"/>
        <w:jc w:val="both"/>
      </w:pPr>
      <w:r w:rsidRPr="007A4D21">
        <w:rPr>
          <w:szCs w:val="18"/>
        </w:rPr>
        <w:t>Et c’est alors à cet instant que l’on retrouve le débat classique – et to</w:t>
      </w:r>
      <w:r w:rsidRPr="007A4D21">
        <w:rPr>
          <w:szCs w:val="18"/>
        </w:rPr>
        <w:t>u</w:t>
      </w:r>
      <w:r w:rsidRPr="007A4D21">
        <w:rPr>
          <w:szCs w:val="18"/>
        </w:rPr>
        <w:t>jours</w:t>
      </w:r>
      <w:r>
        <w:rPr>
          <w:szCs w:val="18"/>
        </w:rPr>
        <w:t xml:space="preserve"> </w:t>
      </w:r>
      <w:r w:rsidRPr="007A4D21">
        <w:t>[339]</w:t>
      </w:r>
      <w:r>
        <w:t xml:space="preserve"> </w:t>
      </w:r>
      <w:r w:rsidRPr="007A4D21">
        <w:rPr>
          <w:szCs w:val="18"/>
        </w:rPr>
        <w:t>obscurci par des arrière-pensées politiques – relatif au référendum de la V</w:t>
      </w:r>
      <w:r w:rsidRPr="007A4D21">
        <w:rPr>
          <w:szCs w:val="18"/>
          <w:vertAlign w:val="superscript"/>
        </w:rPr>
        <w:t>e</w:t>
      </w:r>
      <w:r w:rsidRPr="007A4D21">
        <w:rPr>
          <w:szCs w:val="18"/>
        </w:rPr>
        <w:t xml:space="preserve"> République gaullienne, qui a fait l’objet de mai</w:t>
      </w:r>
      <w:r w:rsidRPr="007A4D21">
        <w:rPr>
          <w:szCs w:val="18"/>
        </w:rPr>
        <w:t>n</w:t>
      </w:r>
      <w:r w:rsidRPr="007A4D21">
        <w:rPr>
          <w:szCs w:val="18"/>
        </w:rPr>
        <w:t>tes controverses (Duval, 1970), parfois alimentées par des discours bia</w:t>
      </w:r>
      <w:r w:rsidRPr="007A4D21">
        <w:rPr>
          <w:szCs w:val="18"/>
        </w:rPr>
        <w:t>i</w:t>
      </w:r>
      <w:r w:rsidRPr="007A4D21">
        <w:rPr>
          <w:szCs w:val="18"/>
        </w:rPr>
        <w:t>sés </w:t>
      </w:r>
      <w:r w:rsidRPr="007A4D21">
        <w:rPr>
          <w:rStyle w:val="Appelnotedebasdep"/>
          <w:szCs w:val="18"/>
        </w:rPr>
        <w:footnoteReference w:id="185"/>
      </w:r>
      <w:r w:rsidRPr="007A4D21">
        <w:rPr>
          <w:szCs w:val="18"/>
        </w:rPr>
        <w:t>. Il oppose deux écoles : la première cherche une filiation entre le gaullisme et le bonapartisme et met l’accent sur les d</w:t>
      </w:r>
      <w:r w:rsidRPr="007A4D21">
        <w:rPr>
          <w:szCs w:val="18"/>
        </w:rPr>
        <w:t>i</w:t>
      </w:r>
      <w:r w:rsidRPr="007A4D21">
        <w:rPr>
          <w:szCs w:val="18"/>
        </w:rPr>
        <w:t>vers éléments à contenu plébiscitaire que recèlent les référendums prop</w:t>
      </w:r>
      <w:r w:rsidRPr="007A4D21">
        <w:rPr>
          <w:szCs w:val="18"/>
        </w:rPr>
        <w:t>o</w:t>
      </w:r>
      <w:r w:rsidRPr="007A4D21">
        <w:rPr>
          <w:szCs w:val="18"/>
        </w:rPr>
        <w:t>sés entre 1958 et 1969 : questions multiples soumises à une seule r</w:t>
      </w:r>
      <w:r w:rsidRPr="007A4D21">
        <w:rPr>
          <w:szCs w:val="18"/>
        </w:rPr>
        <w:t>é</w:t>
      </w:r>
      <w:r w:rsidRPr="007A4D21">
        <w:rPr>
          <w:szCs w:val="18"/>
        </w:rPr>
        <w:t>ponse, e</w:t>
      </w:r>
      <w:r w:rsidRPr="007A4D21">
        <w:rPr>
          <w:szCs w:val="18"/>
        </w:rPr>
        <w:t>n</w:t>
      </w:r>
      <w:r w:rsidRPr="007A4D21">
        <w:rPr>
          <w:szCs w:val="18"/>
        </w:rPr>
        <w:t>gagement personnel du général, violation des conditions constitutionnelles, etc. La seconde met en avant les vertus démocrat</w:t>
      </w:r>
      <w:r w:rsidRPr="007A4D21">
        <w:rPr>
          <w:szCs w:val="18"/>
        </w:rPr>
        <w:t>i</w:t>
      </w:r>
      <w:r w:rsidRPr="007A4D21">
        <w:rPr>
          <w:szCs w:val="18"/>
        </w:rPr>
        <w:t>ques d’un procédé qui permet au couple fondame</w:t>
      </w:r>
      <w:r w:rsidRPr="007A4D21">
        <w:rPr>
          <w:szCs w:val="18"/>
        </w:rPr>
        <w:t>n</w:t>
      </w:r>
      <w:r w:rsidRPr="007A4D21">
        <w:rPr>
          <w:szCs w:val="18"/>
        </w:rPr>
        <w:t>tal que réalisent le président (de Gaulle) et le peuple assemblé autour de lui de renouer périodiquement le contrat et de contraindre solennellement les po</w:t>
      </w:r>
      <w:r w:rsidRPr="007A4D21">
        <w:rPr>
          <w:szCs w:val="18"/>
        </w:rPr>
        <w:t>u</w:t>
      </w:r>
      <w:r w:rsidRPr="007A4D21">
        <w:rPr>
          <w:szCs w:val="18"/>
        </w:rPr>
        <w:t>voirs con</w:t>
      </w:r>
      <w:r w:rsidRPr="007A4D21">
        <w:rPr>
          <w:szCs w:val="18"/>
        </w:rPr>
        <w:t>s</w:t>
      </w:r>
      <w:r w:rsidRPr="007A4D21">
        <w:rPr>
          <w:szCs w:val="18"/>
        </w:rPr>
        <w:t>titués à suivre la voie difficile alors qu’ils s’abandonneraient plus v</w:t>
      </w:r>
      <w:r w:rsidRPr="007A4D21">
        <w:rPr>
          <w:szCs w:val="18"/>
        </w:rPr>
        <w:t>o</w:t>
      </w:r>
      <w:r w:rsidRPr="007A4D21">
        <w:rPr>
          <w:szCs w:val="18"/>
        </w:rPr>
        <w:t>lontiers aux chemins de la résignation. Par l’appel au peuple, la République des citoyens montre la voie à la R</w:t>
      </w:r>
      <w:r w:rsidRPr="007A4D21">
        <w:rPr>
          <w:szCs w:val="18"/>
        </w:rPr>
        <w:t>é</w:t>
      </w:r>
      <w:r w:rsidRPr="007A4D21">
        <w:rPr>
          <w:szCs w:val="18"/>
        </w:rPr>
        <w:t>publique des pa</w:t>
      </w:r>
      <w:r w:rsidRPr="007A4D21">
        <w:rPr>
          <w:szCs w:val="18"/>
        </w:rPr>
        <w:t>r</w:t>
      </w:r>
      <w:r w:rsidRPr="007A4D21">
        <w:rPr>
          <w:szCs w:val="18"/>
        </w:rPr>
        <w:t>tis (Hamon, 1984).</w:t>
      </w:r>
    </w:p>
    <w:p w14:paraId="5618DEE3" w14:textId="77777777" w:rsidR="00A35B72" w:rsidRPr="007A4D21" w:rsidRDefault="00A35B72" w:rsidP="00A35B72">
      <w:pPr>
        <w:spacing w:before="120" w:after="120"/>
        <w:jc w:val="both"/>
      </w:pPr>
      <w:r w:rsidRPr="007A4D21">
        <w:rPr>
          <w:szCs w:val="18"/>
        </w:rPr>
        <w:t>Entre ces deux points de vue, il semble scientifiqu</w:t>
      </w:r>
      <w:r w:rsidRPr="007A4D21">
        <w:rPr>
          <w:szCs w:val="18"/>
        </w:rPr>
        <w:t>e</w:t>
      </w:r>
      <w:r w:rsidRPr="007A4D21">
        <w:rPr>
          <w:szCs w:val="18"/>
        </w:rPr>
        <w:t>ment préférable de rallier la vision réaliste qui met en évidence une donnée insépar</w:t>
      </w:r>
      <w:r w:rsidRPr="007A4D21">
        <w:rPr>
          <w:szCs w:val="18"/>
        </w:rPr>
        <w:t>a</w:t>
      </w:r>
      <w:r w:rsidRPr="007A4D21">
        <w:rPr>
          <w:szCs w:val="18"/>
        </w:rPr>
        <w:t>ble de la pratique gaullienne de l’appel au pe</w:t>
      </w:r>
      <w:r w:rsidRPr="007A4D21">
        <w:rPr>
          <w:szCs w:val="18"/>
        </w:rPr>
        <w:t>u</w:t>
      </w:r>
      <w:r w:rsidRPr="007A4D21">
        <w:rPr>
          <w:szCs w:val="18"/>
        </w:rPr>
        <w:t>ple : il se résume en une question de confiance que le tit</w:t>
      </w:r>
      <w:r w:rsidRPr="007A4D21">
        <w:rPr>
          <w:szCs w:val="18"/>
        </w:rPr>
        <w:t>u</w:t>
      </w:r>
      <w:r w:rsidRPr="007A4D21">
        <w:rPr>
          <w:szCs w:val="18"/>
        </w:rPr>
        <w:t>laire du pouvoir pose à ceux au nom de qui et grâce à qui il l’exerce. À chaque fois, l’alternative est ainsi présentée : non, et c’est la France qui s’abandonne et je me retirerai dans mon petit village pour y mourir de chagrin ; oui, et c’est la Fra</w:t>
      </w:r>
      <w:r w:rsidRPr="007A4D21">
        <w:rPr>
          <w:szCs w:val="18"/>
        </w:rPr>
        <w:t>n</w:t>
      </w:r>
      <w:r w:rsidRPr="007A4D21">
        <w:rPr>
          <w:szCs w:val="18"/>
        </w:rPr>
        <w:t>ce qui se ressaisit et de Gaulle conforté, soutenu, porté par les Fra</w:t>
      </w:r>
      <w:r w:rsidRPr="007A4D21">
        <w:rPr>
          <w:szCs w:val="18"/>
        </w:rPr>
        <w:t>n</w:t>
      </w:r>
      <w:r w:rsidRPr="007A4D21">
        <w:rPr>
          <w:szCs w:val="18"/>
        </w:rPr>
        <w:t>çais rassemblés, etc. L’originalité, qu’on nous permettra de souligner, parce qu’elle est unique : Quand la première hypothèse s’est réal</w:t>
      </w:r>
      <w:r w:rsidRPr="007A4D21">
        <w:rPr>
          <w:szCs w:val="18"/>
        </w:rPr>
        <w:t>i</w:t>
      </w:r>
      <w:r w:rsidRPr="007A4D21">
        <w:rPr>
          <w:szCs w:val="18"/>
        </w:rPr>
        <w:t>sée, le Général est parti ! Conform</w:t>
      </w:r>
      <w:r w:rsidRPr="007A4D21">
        <w:rPr>
          <w:szCs w:val="18"/>
        </w:rPr>
        <w:t>é</w:t>
      </w:r>
      <w:r w:rsidRPr="007A4D21">
        <w:rPr>
          <w:szCs w:val="18"/>
        </w:rPr>
        <w:t>ment au contrat non écrit qu’il avait noué en septembre 1958 et que le référendum du 28 octobre 1962 avait confirmé </w:t>
      </w:r>
      <w:r w:rsidRPr="007A4D21">
        <w:rPr>
          <w:rStyle w:val="Appelnotedebasdep"/>
          <w:szCs w:val="18"/>
        </w:rPr>
        <w:footnoteReference w:id="186"/>
      </w:r>
      <w:r w:rsidRPr="007A4D21">
        <w:rPr>
          <w:szCs w:val="18"/>
        </w:rPr>
        <w:t>. Sans que jamais les pourcentages de suffrages o</w:t>
      </w:r>
      <w:r w:rsidRPr="007A4D21">
        <w:rPr>
          <w:szCs w:val="18"/>
        </w:rPr>
        <w:t>b</w:t>
      </w:r>
      <w:r w:rsidRPr="007A4D21">
        <w:rPr>
          <w:szCs w:val="18"/>
        </w:rPr>
        <w:t>tenus par le « oui » approchent les scores haïtiens, malgaches, alg</w:t>
      </w:r>
      <w:r w:rsidRPr="007A4D21">
        <w:rPr>
          <w:szCs w:val="18"/>
        </w:rPr>
        <w:t>é</w:t>
      </w:r>
      <w:r w:rsidRPr="007A4D21">
        <w:rPr>
          <w:szCs w:val="18"/>
        </w:rPr>
        <w:t>riens ou tchèques, toujours supérieurs à 99 % des suffrages expr</w:t>
      </w:r>
      <w:r w:rsidRPr="007A4D21">
        <w:rPr>
          <w:szCs w:val="18"/>
        </w:rPr>
        <w:t>i</w:t>
      </w:r>
      <w:r w:rsidRPr="007A4D21">
        <w:rPr>
          <w:szCs w:val="18"/>
        </w:rPr>
        <w:t>més et qui montrent bien qu’on n’y r</w:t>
      </w:r>
      <w:r w:rsidRPr="007A4D21">
        <w:rPr>
          <w:szCs w:val="18"/>
        </w:rPr>
        <w:t>é</w:t>
      </w:r>
      <w:r w:rsidRPr="007A4D21">
        <w:rPr>
          <w:szCs w:val="18"/>
        </w:rPr>
        <w:t>pond pas à une vraie question.</w:t>
      </w:r>
    </w:p>
    <w:p w14:paraId="132B982A" w14:textId="77777777" w:rsidR="00A35B72" w:rsidRPr="007A4D21" w:rsidRDefault="00A35B72" w:rsidP="00A35B72">
      <w:pPr>
        <w:spacing w:before="120" w:after="120"/>
        <w:jc w:val="both"/>
      </w:pPr>
      <w:r w:rsidRPr="007A4D21">
        <w:rPr>
          <w:szCs w:val="18"/>
        </w:rPr>
        <w:t>Faut-il, pour a</w:t>
      </w:r>
      <w:r w:rsidRPr="007A4D21">
        <w:rPr>
          <w:szCs w:val="18"/>
        </w:rPr>
        <w:t>u</w:t>
      </w:r>
      <w:r w:rsidRPr="007A4D21">
        <w:rPr>
          <w:szCs w:val="18"/>
        </w:rPr>
        <w:t>tant, considérer que le risque de dérapage sur une pente bonapartiste est surmonté ? La désuétude dans laquelle la pr</w:t>
      </w:r>
      <w:r w:rsidRPr="007A4D21">
        <w:rPr>
          <w:szCs w:val="18"/>
        </w:rPr>
        <w:t>o</w:t>
      </w:r>
      <w:r w:rsidRPr="007A4D21">
        <w:rPr>
          <w:szCs w:val="18"/>
        </w:rPr>
        <w:t>cédure semble a</w:t>
      </w:r>
      <w:r w:rsidRPr="007A4D21">
        <w:rPr>
          <w:szCs w:val="18"/>
        </w:rPr>
        <w:t>u</w:t>
      </w:r>
      <w:r w:rsidRPr="007A4D21">
        <w:rPr>
          <w:szCs w:val="18"/>
        </w:rPr>
        <w:t>jourd’hui tombée donne à penser que les successeurs du général ne se sont pas senti assez assurés pour affronter sur ce te</w:t>
      </w:r>
      <w:r w:rsidRPr="007A4D21">
        <w:rPr>
          <w:szCs w:val="18"/>
        </w:rPr>
        <w:t>r</w:t>
      </w:r>
      <w:r w:rsidRPr="007A4D21">
        <w:rPr>
          <w:szCs w:val="18"/>
        </w:rPr>
        <w:t>rain une classe politique qui reste fondamentalement hostile à un m</w:t>
      </w:r>
      <w:r w:rsidRPr="007A4D21">
        <w:rPr>
          <w:szCs w:val="18"/>
        </w:rPr>
        <w:t>o</w:t>
      </w:r>
      <w:r w:rsidRPr="007A4D21">
        <w:rPr>
          <w:szCs w:val="18"/>
        </w:rPr>
        <w:t>de de légitimation qui la contourne et tend à escamoter les formes de dialogue dém</w:t>
      </w:r>
      <w:r w:rsidRPr="007A4D21">
        <w:rPr>
          <w:szCs w:val="18"/>
        </w:rPr>
        <w:t>o</w:t>
      </w:r>
      <w:r w:rsidRPr="007A4D21">
        <w:rPr>
          <w:szCs w:val="18"/>
        </w:rPr>
        <w:t>cratique auxquelles elle est accoutumée.</w:t>
      </w:r>
    </w:p>
    <w:p w14:paraId="0A7933BD" w14:textId="77777777" w:rsidR="00A35B72" w:rsidRPr="007A4D21" w:rsidRDefault="00A35B72" w:rsidP="00A35B72">
      <w:pPr>
        <w:spacing w:before="120" w:after="120"/>
        <w:jc w:val="both"/>
      </w:pPr>
      <w:r w:rsidRPr="007A4D21">
        <w:rPr>
          <w:rFonts w:cs="Arial"/>
          <w:szCs w:val="16"/>
        </w:rPr>
        <w:t>[340]</w:t>
      </w:r>
    </w:p>
    <w:p w14:paraId="66C2A124" w14:textId="77777777" w:rsidR="00A35B72" w:rsidRPr="007A4D21" w:rsidRDefault="00A35B72" w:rsidP="00A35B72">
      <w:pPr>
        <w:spacing w:before="120" w:after="120"/>
        <w:jc w:val="both"/>
        <w:rPr>
          <w:rFonts w:cs="Calibri Light"/>
          <w:szCs w:val="2"/>
        </w:rPr>
      </w:pPr>
    </w:p>
    <w:p w14:paraId="53ACC6DB" w14:textId="77777777" w:rsidR="00A35B72" w:rsidRPr="007A4D21" w:rsidRDefault="00A35B72" w:rsidP="00A35B72">
      <w:pPr>
        <w:pStyle w:val="d"/>
      </w:pPr>
      <w:r w:rsidRPr="007A4D21">
        <w:t>2. Élect</w:t>
      </w:r>
      <w:r>
        <w:t>ions sans choix…</w:t>
      </w:r>
      <w:r>
        <w:br/>
      </w:r>
      <w:r w:rsidRPr="007A4D21">
        <w:t>ou « pas comme les autres »</w:t>
      </w:r>
    </w:p>
    <w:p w14:paraId="2655A52A" w14:textId="77777777" w:rsidR="00A35B72" w:rsidRPr="007A4D21" w:rsidRDefault="00A35B72" w:rsidP="00A35B72">
      <w:pPr>
        <w:spacing w:before="120" w:after="120"/>
        <w:jc w:val="both"/>
        <w:rPr>
          <w:szCs w:val="18"/>
        </w:rPr>
      </w:pPr>
    </w:p>
    <w:p w14:paraId="3EADFB6C" w14:textId="77777777" w:rsidR="00A35B72" w:rsidRPr="007A4D21" w:rsidRDefault="00A35B72" w:rsidP="00A35B72">
      <w:pPr>
        <w:spacing w:before="120" w:after="120"/>
        <w:jc w:val="both"/>
      </w:pPr>
      <w:r w:rsidRPr="007A4D21">
        <w:rPr>
          <w:szCs w:val="18"/>
        </w:rPr>
        <w:t>Sous ce titre (Hermet, 1978/1), on recense, non sans quelque m</w:t>
      </w:r>
      <w:r w:rsidRPr="007A4D21">
        <w:rPr>
          <w:szCs w:val="18"/>
        </w:rPr>
        <w:t>é</w:t>
      </w:r>
      <w:r w:rsidRPr="007A4D21">
        <w:rPr>
          <w:szCs w:val="18"/>
        </w:rPr>
        <w:t>lancolie, les mésaventures que les procédures éle</w:t>
      </w:r>
      <w:r w:rsidRPr="007A4D21">
        <w:rPr>
          <w:szCs w:val="18"/>
        </w:rPr>
        <w:t>c</w:t>
      </w:r>
      <w:r w:rsidRPr="007A4D21">
        <w:rPr>
          <w:szCs w:val="18"/>
        </w:rPr>
        <w:t>torales connaissent dans l’État totalitaire où il est vrai qu’elles ne sont même pas, comme les nôtres, formellement concurrentielles. « Grotesques par</w:t>
      </w:r>
      <w:r w:rsidRPr="007A4D21">
        <w:rPr>
          <w:szCs w:val="18"/>
        </w:rPr>
        <w:t>o</w:t>
      </w:r>
      <w:r w:rsidRPr="007A4D21">
        <w:rPr>
          <w:szCs w:val="18"/>
        </w:rPr>
        <w:t>dies » du modèle pluraliste (Pravda, 1978, p. 169), elles apparaissent presque simultanément dans l</w:t>
      </w:r>
      <w:r w:rsidRPr="007A4D21">
        <w:rPr>
          <w:smallCaps/>
          <w:szCs w:val="18"/>
        </w:rPr>
        <w:t xml:space="preserve">’urss </w:t>
      </w:r>
      <w:r w:rsidRPr="007A4D21">
        <w:rPr>
          <w:szCs w:val="18"/>
        </w:rPr>
        <w:t>marxiste-léniniste, l’Italie fa</w:t>
      </w:r>
      <w:r w:rsidRPr="007A4D21">
        <w:rPr>
          <w:szCs w:val="18"/>
        </w:rPr>
        <w:t>s</w:t>
      </w:r>
      <w:r w:rsidRPr="007A4D21">
        <w:rPr>
          <w:szCs w:val="18"/>
        </w:rPr>
        <w:t>ciste et l’Allemagne nationale-socialiste ; toutes trois présentent un trait commun, un système de parti unique. Après la seconde guerre mo</w:t>
      </w:r>
      <w:r w:rsidRPr="007A4D21">
        <w:rPr>
          <w:szCs w:val="18"/>
        </w:rPr>
        <w:t>n</w:t>
      </w:r>
      <w:r w:rsidRPr="007A4D21">
        <w:rPr>
          <w:szCs w:val="18"/>
        </w:rPr>
        <w:t>diale, elles d</w:t>
      </w:r>
      <w:r w:rsidRPr="007A4D21">
        <w:rPr>
          <w:szCs w:val="18"/>
        </w:rPr>
        <w:t>e</w:t>
      </w:r>
      <w:r w:rsidRPr="007A4D21">
        <w:rPr>
          <w:szCs w:val="18"/>
        </w:rPr>
        <w:t>meurent dans les États socialistes qui se constituent sur le glacis occidental de la forteresse du communisme ; la décolonis</w:t>
      </w:r>
      <w:r w:rsidRPr="007A4D21">
        <w:rPr>
          <w:szCs w:val="18"/>
        </w:rPr>
        <w:t>a</w:t>
      </w:r>
      <w:r w:rsidRPr="007A4D21">
        <w:rPr>
          <w:szCs w:val="18"/>
        </w:rPr>
        <w:t>tion leur permet de se répa</w:t>
      </w:r>
      <w:r w:rsidRPr="007A4D21">
        <w:rPr>
          <w:szCs w:val="18"/>
        </w:rPr>
        <w:t>n</w:t>
      </w:r>
      <w:r w:rsidRPr="007A4D21">
        <w:rPr>
          <w:szCs w:val="18"/>
        </w:rPr>
        <w:t>dre dans une bonne part des États d’Asie et d’Afrique qui en sont issus.</w:t>
      </w:r>
    </w:p>
    <w:p w14:paraId="33933CCC" w14:textId="77777777" w:rsidR="00A35B72" w:rsidRPr="007A4D21" w:rsidRDefault="00A35B72" w:rsidP="00A35B72">
      <w:pPr>
        <w:spacing w:before="120" w:after="120"/>
        <w:jc w:val="both"/>
      </w:pPr>
      <w:r w:rsidRPr="007A4D21">
        <w:rPr>
          <w:szCs w:val="18"/>
        </w:rPr>
        <w:t>Les formes d’élections sans choix sont alors d</w:t>
      </w:r>
      <w:r w:rsidRPr="007A4D21">
        <w:rPr>
          <w:szCs w:val="18"/>
        </w:rPr>
        <w:t>i</w:t>
      </w:r>
      <w:r w:rsidRPr="007A4D21">
        <w:rPr>
          <w:szCs w:val="18"/>
        </w:rPr>
        <w:t>verses ; mais leurs fonctions sont à vrai dire identiques.</w:t>
      </w:r>
    </w:p>
    <w:p w14:paraId="32901A6E" w14:textId="77777777" w:rsidR="00A35B72" w:rsidRPr="007A4D21" w:rsidRDefault="00A35B72" w:rsidP="00A35B72">
      <w:pPr>
        <w:spacing w:before="120" w:after="120"/>
        <w:jc w:val="both"/>
        <w:rPr>
          <w:szCs w:val="18"/>
        </w:rPr>
      </w:pPr>
    </w:p>
    <w:p w14:paraId="5D52A9E7" w14:textId="77777777" w:rsidR="00A35B72" w:rsidRPr="007A4D21" w:rsidRDefault="00A35B72" w:rsidP="00A35B72">
      <w:pPr>
        <w:pStyle w:val="e"/>
      </w:pPr>
      <w:r w:rsidRPr="007A4D21">
        <w:t>a. Des modalités variées…</w:t>
      </w:r>
    </w:p>
    <w:p w14:paraId="474CE8BF" w14:textId="77777777" w:rsidR="00A35B72" w:rsidRPr="007A4D21" w:rsidRDefault="00A35B72" w:rsidP="00A35B72">
      <w:pPr>
        <w:spacing w:before="120" w:after="120"/>
        <w:jc w:val="both"/>
        <w:rPr>
          <w:szCs w:val="18"/>
        </w:rPr>
      </w:pPr>
    </w:p>
    <w:p w14:paraId="6C89BB74" w14:textId="77777777" w:rsidR="00A35B72" w:rsidRPr="007A4D21" w:rsidRDefault="00A35B72" w:rsidP="00A35B72">
      <w:pPr>
        <w:spacing w:before="120" w:after="120"/>
        <w:jc w:val="both"/>
      </w:pPr>
      <w:r w:rsidRPr="007A4D21">
        <w:rPr>
          <w:szCs w:val="18"/>
        </w:rPr>
        <w:t>Entre le système de parti unique et le « pluripartisme unanimita</w:t>
      </w:r>
      <w:r w:rsidRPr="007A4D21">
        <w:rPr>
          <w:szCs w:val="18"/>
        </w:rPr>
        <w:t>i</w:t>
      </w:r>
      <w:r w:rsidRPr="007A4D21">
        <w:rPr>
          <w:szCs w:val="18"/>
        </w:rPr>
        <w:t>re » (Gharvin, 1975, p. 198), on peut être tenté de dresser une échelle, mais elle ne serait pas véritablement significative puisque le résultat est partout le même alors que les apparences sont pourtant variées.</w:t>
      </w:r>
    </w:p>
    <w:p w14:paraId="7AE949B2" w14:textId="77777777" w:rsidR="00A35B72" w:rsidRPr="007A4D21" w:rsidRDefault="00A35B72" w:rsidP="00A35B72">
      <w:pPr>
        <w:spacing w:before="120" w:after="120"/>
        <w:jc w:val="both"/>
      </w:pPr>
      <w:r w:rsidRPr="007A4D21">
        <w:rPr>
          <w:szCs w:val="18"/>
        </w:rPr>
        <w:t>Le parti unique trouve sa justification dans les systèmes idéocrat</w:t>
      </w:r>
      <w:r w:rsidRPr="007A4D21">
        <w:rPr>
          <w:szCs w:val="18"/>
        </w:rPr>
        <w:t>i</w:t>
      </w:r>
      <w:r w:rsidRPr="007A4D21">
        <w:rPr>
          <w:szCs w:val="18"/>
        </w:rPr>
        <w:t>ques, à partir de considér</w:t>
      </w:r>
      <w:r w:rsidRPr="007A4D21">
        <w:rPr>
          <w:szCs w:val="18"/>
        </w:rPr>
        <w:t>a</w:t>
      </w:r>
      <w:r w:rsidRPr="007A4D21">
        <w:rPr>
          <w:szCs w:val="18"/>
        </w:rPr>
        <w:t>tions théoriques qu’il ne convient pas de discuter ici mais qui ne doivent pas être perdues de vue dans une perspective fonctionnelle. Il a pour mission de rassembler, de mobil</w:t>
      </w:r>
      <w:r w:rsidRPr="007A4D21">
        <w:rPr>
          <w:szCs w:val="18"/>
        </w:rPr>
        <w:t>i</w:t>
      </w:r>
      <w:r w:rsidRPr="007A4D21">
        <w:rPr>
          <w:szCs w:val="18"/>
        </w:rPr>
        <w:t>ser. Soit, au nom du socialisme scientif</w:t>
      </w:r>
      <w:r w:rsidRPr="007A4D21">
        <w:rPr>
          <w:szCs w:val="18"/>
        </w:rPr>
        <w:t>i</w:t>
      </w:r>
      <w:r w:rsidRPr="007A4D21">
        <w:rPr>
          <w:szCs w:val="18"/>
        </w:rPr>
        <w:t>que, parce que l’éradication des fa</w:t>
      </w:r>
      <w:r w:rsidRPr="007A4D21">
        <w:rPr>
          <w:szCs w:val="18"/>
        </w:rPr>
        <w:t>c</w:t>
      </w:r>
      <w:r w:rsidRPr="007A4D21">
        <w:rPr>
          <w:szCs w:val="18"/>
        </w:rPr>
        <w:t>teurs de la lutte des classes passe d’abord par la dictature du prolétariat, ensuite par l’union indestructible de « la cla</w:t>
      </w:r>
      <w:r w:rsidRPr="007A4D21">
        <w:rPr>
          <w:szCs w:val="18"/>
        </w:rPr>
        <w:t>s</w:t>
      </w:r>
      <w:r w:rsidRPr="007A4D21">
        <w:rPr>
          <w:szCs w:val="18"/>
        </w:rPr>
        <w:t>se ouvrière, de la paysannerie kolkh</w:t>
      </w:r>
      <w:r w:rsidRPr="007A4D21">
        <w:rPr>
          <w:szCs w:val="18"/>
        </w:rPr>
        <w:t>o</w:t>
      </w:r>
      <w:r w:rsidRPr="007A4D21">
        <w:rPr>
          <w:szCs w:val="18"/>
        </w:rPr>
        <w:t>zienne et de l’intelligentsia issue du peuple » (Constitution soviétique, 7 octobre 1977, pr</w:t>
      </w:r>
      <w:r w:rsidRPr="007A4D21">
        <w:rPr>
          <w:szCs w:val="18"/>
        </w:rPr>
        <w:t>é</w:t>
      </w:r>
      <w:r w:rsidRPr="007A4D21">
        <w:rPr>
          <w:szCs w:val="18"/>
        </w:rPr>
        <w:t>ambule) qui marque l’unité sociale au sein du et grâce au Parti communiste, « force qui dirige et oriente…, noyau du système polit</w:t>
      </w:r>
      <w:r w:rsidRPr="007A4D21">
        <w:rPr>
          <w:szCs w:val="18"/>
        </w:rPr>
        <w:t>i</w:t>
      </w:r>
      <w:r w:rsidRPr="007A4D21">
        <w:rPr>
          <w:szCs w:val="18"/>
        </w:rPr>
        <w:t>que… », qui « dirige la grande œuvre créatrice du peuple soviétique, confère un caractère o</w:t>
      </w:r>
      <w:r w:rsidRPr="007A4D21">
        <w:rPr>
          <w:szCs w:val="18"/>
        </w:rPr>
        <w:t>r</w:t>
      </w:r>
      <w:r w:rsidRPr="007A4D21">
        <w:rPr>
          <w:szCs w:val="18"/>
        </w:rPr>
        <w:t>ganisé et scientifiquement fondé à sa lutte pour la victoire du comm</w:t>
      </w:r>
      <w:r w:rsidRPr="007A4D21">
        <w:rPr>
          <w:szCs w:val="18"/>
        </w:rPr>
        <w:t>u</w:t>
      </w:r>
      <w:r w:rsidRPr="007A4D21">
        <w:rPr>
          <w:szCs w:val="18"/>
        </w:rPr>
        <w:t xml:space="preserve">nisme » </w:t>
      </w:r>
      <w:r w:rsidRPr="007A4D21">
        <w:rPr>
          <w:i/>
          <w:iCs/>
          <w:szCs w:val="18"/>
        </w:rPr>
        <w:t xml:space="preserve">(ibid., </w:t>
      </w:r>
      <w:r w:rsidRPr="007A4D21">
        <w:rPr>
          <w:szCs w:val="18"/>
        </w:rPr>
        <w:t>art. 6). Soit, au nom d’une doctrine développementali</w:t>
      </w:r>
      <w:r w:rsidRPr="007A4D21">
        <w:rPr>
          <w:szCs w:val="18"/>
        </w:rPr>
        <w:t>s</w:t>
      </w:r>
      <w:r w:rsidRPr="007A4D21">
        <w:rPr>
          <w:szCs w:val="18"/>
        </w:rPr>
        <w:t>te, parce que le pluralisme est considéré comme l’apanage des na</w:t>
      </w:r>
      <w:r w:rsidRPr="007A4D21">
        <w:rPr>
          <w:szCs w:val="18"/>
        </w:rPr>
        <w:t>n</w:t>
      </w:r>
      <w:r w:rsidRPr="007A4D21">
        <w:rPr>
          <w:szCs w:val="18"/>
        </w:rPr>
        <w:t>tis ; la mobilisation des énergies en vue de la victoire sur le sous-développement n’a que faire de la palabre qui gaspille les forces et rend plus fragile une unité nationale qui est la condition nécessaire mais non suffisante du progrès économique et social (M</w:t>
      </w:r>
      <w:r w:rsidRPr="007A4D21">
        <w:rPr>
          <w:szCs w:val="18"/>
        </w:rPr>
        <w:t>a</w:t>
      </w:r>
      <w:r w:rsidRPr="007A4D21">
        <w:rPr>
          <w:szCs w:val="18"/>
        </w:rPr>
        <w:t>hiou, 1969 ; Lavroff, 1976, p. 67). « Le parti est unique. Il est l’expression de l’unité nationale et l’autorité politique suprême du pays » (Constit</w:t>
      </w:r>
      <w:r w:rsidRPr="007A4D21">
        <w:rPr>
          <w:szCs w:val="18"/>
        </w:rPr>
        <w:t>u</w:t>
      </w:r>
      <w:r w:rsidRPr="007A4D21">
        <w:rPr>
          <w:szCs w:val="18"/>
        </w:rPr>
        <w:t>tion du Mali, 2 juin 1974, art. 5). Soit, tout simplement et tout cyn</w:t>
      </w:r>
      <w:r w:rsidRPr="007A4D21">
        <w:rPr>
          <w:szCs w:val="18"/>
        </w:rPr>
        <w:t>i</w:t>
      </w:r>
      <w:r w:rsidRPr="007A4D21">
        <w:rPr>
          <w:szCs w:val="18"/>
        </w:rPr>
        <w:t>quement, parce que les systèmes utilisent alternativement la chefferie, l’armée et le parti unique pour diffuser l’autorité avec une identique et relative efficacité (Decraene, 1983, p. 85).</w:t>
      </w:r>
    </w:p>
    <w:p w14:paraId="62BD3BE8" w14:textId="77777777" w:rsidR="00A35B72" w:rsidRPr="007A4D21" w:rsidRDefault="00A35B72" w:rsidP="00A35B72">
      <w:pPr>
        <w:spacing w:before="120" w:after="120"/>
        <w:jc w:val="both"/>
      </w:pPr>
      <w:r w:rsidRPr="007A4D21">
        <w:rPr>
          <w:szCs w:val="18"/>
        </w:rPr>
        <w:t>À l’opposé du spectre, l’illusoire pluripartisme proposé par ce</w:t>
      </w:r>
      <w:r w:rsidRPr="007A4D21">
        <w:rPr>
          <w:szCs w:val="18"/>
        </w:rPr>
        <w:t>r</w:t>
      </w:r>
      <w:r w:rsidRPr="007A4D21">
        <w:rPr>
          <w:szCs w:val="18"/>
        </w:rPr>
        <w:t>tains États socialistes européens n’a d’autre ambition avouée que de permettre la récupération d’éléments fav</w:t>
      </w:r>
      <w:r w:rsidRPr="007A4D21">
        <w:rPr>
          <w:szCs w:val="18"/>
        </w:rPr>
        <w:t>o</w:t>
      </w:r>
      <w:r w:rsidRPr="007A4D21">
        <w:rPr>
          <w:szCs w:val="18"/>
        </w:rPr>
        <w:t>rables au régime, en dehors de la classe ouvrière, par le biais d’un pluralisme apparent ; le proce</w:t>
      </w:r>
      <w:r w:rsidRPr="007A4D21">
        <w:rPr>
          <w:szCs w:val="18"/>
        </w:rPr>
        <w:t>s</w:t>
      </w:r>
      <w:r w:rsidRPr="007A4D21">
        <w:rPr>
          <w:szCs w:val="18"/>
        </w:rPr>
        <w:t>sus d’intégration pr</w:t>
      </w:r>
      <w:r w:rsidRPr="007A4D21">
        <w:rPr>
          <w:szCs w:val="18"/>
        </w:rPr>
        <w:t>o</w:t>
      </w:r>
      <w:r w:rsidRPr="007A4D21">
        <w:rPr>
          <w:szCs w:val="18"/>
        </w:rPr>
        <w:t>gressive y était très poussé dès</w:t>
      </w:r>
      <w:r>
        <w:rPr>
          <w:szCs w:val="18"/>
        </w:rPr>
        <w:t xml:space="preserve"> </w:t>
      </w:r>
      <w:r w:rsidRPr="007A4D21">
        <w:t>[341]</w:t>
      </w:r>
      <w:r>
        <w:t xml:space="preserve"> </w:t>
      </w:r>
      <w:r w:rsidRPr="007A4D21">
        <w:rPr>
          <w:szCs w:val="18"/>
        </w:rPr>
        <w:t>l’installation de la démocratie populaire, et surtout pendant la p</w:t>
      </w:r>
      <w:r w:rsidRPr="007A4D21">
        <w:rPr>
          <w:szCs w:val="18"/>
        </w:rPr>
        <w:t>é</w:t>
      </w:r>
      <w:r w:rsidRPr="007A4D21">
        <w:rPr>
          <w:szCs w:val="18"/>
        </w:rPr>
        <w:t>riode « dogmatique » – stalinienne – des années 1949-1960, mais a fait pl</w:t>
      </w:r>
      <w:r w:rsidRPr="007A4D21">
        <w:rPr>
          <w:szCs w:val="18"/>
        </w:rPr>
        <w:t>a</w:t>
      </w:r>
      <w:r w:rsidRPr="007A4D21">
        <w:rPr>
          <w:szCs w:val="18"/>
        </w:rPr>
        <w:t>ce à partir des années 1970 </w:t>
      </w:r>
      <w:r w:rsidRPr="007A4D21">
        <w:rPr>
          <w:rStyle w:val="Appelnotedebasdep"/>
          <w:szCs w:val="18"/>
        </w:rPr>
        <w:footnoteReference w:id="187"/>
      </w:r>
      <w:r w:rsidRPr="007A4D21">
        <w:rPr>
          <w:szCs w:val="18"/>
        </w:rPr>
        <w:t xml:space="preserve"> à la « reconnaissance doctrinale du pl</w:t>
      </w:r>
      <w:r w:rsidRPr="007A4D21">
        <w:rPr>
          <w:szCs w:val="18"/>
        </w:rPr>
        <w:t>u</w:t>
      </w:r>
      <w:r w:rsidRPr="007A4D21">
        <w:rPr>
          <w:szCs w:val="18"/>
        </w:rPr>
        <w:t xml:space="preserve">ripartisme » ; dans quatre d’entre eux – Bulgarie, Pologne, </w:t>
      </w:r>
      <w:r w:rsidRPr="007A4D21">
        <w:rPr>
          <w:smallCaps/>
          <w:szCs w:val="18"/>
        </w:rPr>
        <w:t xml:space="preserve">rda, </w:t>
      </w:r>
      <w:r w:rsidRPr="007A4D21">
        <w:rPr>
          <w:szCs w:val="18"/>
        </w:rPr>
        <w:t>Tch</w:t>
      </w:r>
      <w:r w:rsidRPr="007A4D21">
        <w:rPr>
          <w:szCs w:val="18"/>
        </w:rPr>
        <w:t>é</w:t>
      </w:r>
      <w:r w:rsidRPr="007A4D21">
        <w:rPr>
          <w:szCs w:val="18"/>
        </w:rPr>
        <w:t>coslovaquie –, le Parti communiste dir</w:t>
      </w:r>
      <w:r w:rsidRPr="007A4D21">
        <w:rPr>
          <w:szCs w:val="18"/>
        </w:rPr>
        <w:t>i</w:t>
      </w:r>
      <w:r w:rsidRPr="007A4D21">
        <w:rPr>
          <w:szCs w:val="18"/>
        </w:rPr>
        <w:t>geant est épaulé dans l’édification du socialisme par des pa</w:t>
      </w:r>
      <w:r w:rsidRPr="007A4D21">
        <w:rPr>
          <w:szCs w:val="18"/>
        </w:rPr>
        <w:t>r</w:t>
      </w:r>
      <w:r w:rsidRPr="007A4D21">
        <w:rPr>
          <w:szCs w:val="18"/>
        </w:rPr>
        <w:t>tis représentatifs de « toutes les couches sociales associées », paysans, artisans, commerçants, petits industriels, intellectuels, voire de certaines idéologies a</w:t>
      </w:r>
      <w:r w:rsidRPr="007A4D21">
        <w:rPr>
          <w:szCs w:val="18"/>
        </w:rPr>
        <w:t>l</w:t>
      </w:r>
      <w:r w:rsidRPr="007A4D21">
        <w:rPr>
          <w:szCs w:val="18"/>
        </w:rPr>
        <w:t>liées telles la social-démocratie ou la démocratie chrétie</w:t>
      </w:r>
      <w:r w:rsidRPr="007A4D21">
        <w:rPr>
          <w:szCs w:val="18"/>
        </w:rPr>
        <w:t>n</w:t>
      </w:r>
      <w:r w:rsidRPr="007A4D21">
        <w:rPr>
          <w:szCs w:val="18"/>
        </w:rPr>
        <w:t>ne. C’est au sein de « fronts » que les compagnons de route se rejoignent, chacun d’entre eux bénéficiant par surcroît d’une représentation parlementaire spéc</w:t>
      </w:r>
      <w:r w:rsidRPr="007A4D21">
        <w:rPr>
          <w:szCs w:val="18"/>
        </w:rPr>
        <w:t>i</w:t>
      </w:r>
      <w:r w:rsidRPr="007A4D21">
        <w:rPr>
          <w:szCs w:val="18"/>
        </w:rPr>
        <w:t>fique.</w:t>
      </w:r>
    </w:p>
    <w:p w14:paraId="10B01212" w14:textId="77777777" w:rsidR="00A35B72" w:rsidRPr="007A4D21" w:rsidRDefault="00A35B72" w:rsidP="00A35B72">
      <w:pPr>
        <w:spacing w:before="120" w:after="120"/>
        <w:jc w:val="both"/>
      </w:pPr>
      <w:r w:rsidRPr="007A4D21">
        <w:rPr>
          <w:szCs w:val="18"/>
        </w:rPr>
        <w:t>Mais, dans tous les cas, l’opération électorale n’est pas compétit</w:t>
      </w:r>
      <w:r w:rsidRPr="007A4D21">
        <w:rPr>
          <w:szCs w:val="18"/>
        </w:rPr>
        <w:t>i</w:t>
      </w:r>
      <w:r w:rsidRPr="007A4D21">
        <w:rPr>
          <w:szCs w:val="18"/>
        </w:rPr>
        <w:t xml:space="preserve">ve. Si, à la Chambre du Peuple de la </w:t>
      </w:r>
      <w:r w:rsidRPr="007A4D21">
        <w:rPr>
          <w:smallCaps/>
          <w:szCs w:val="18"/>
        </w:rPr>
        <w:t xml:space="preserve">rda, </w:t>
      </w:r>
      <w:r w:rsidRPr="007A4D21">
        <w:rPr>
          <w:szCs w:val="18"/>
        </w:rPr>
        <w:t>les quatre partis non co</w:t>
      </w:r>
      <w:r w:rsidRPr="007A4D21">
        <w:rPr>
          <w:szCs w:val="18"/>
        </w:rPr>
        <w:t>m</w:t>
      </w:r>
      <w:r w:rsidRPr="007A4D21">
        <w:rPr>
          <w:szCs w:val="18"/>
        </w:rPr>
        <w:t>munistes bénéficient de 208 sièges sur 500 – à raison de 52 ch</w:t>
      </w:r>
      <w:r w:rsidRPr="007A4D21">
        <w:rPr>
          <w:szCs w:val="18"/>
        </w:rPr>
        <w:t>a</w:t>
      </w:r>
      <w:r w:rsidRPr="007A4D21">
        <w:rPr>
          <w:szCs w:val="18"/>
        </w:rPr>
        <w:t>cun – et participent à l’évidence à l’exercice des compétences de cette a</w:t>
      </w:r>
      <w:r w:rsidRPr="007A4D21">
        <w:rPr>
          <w:szCs w:val="18"/>
        </w:rPr>
        <w:t>s</w:t>
      </w:r>
      <w:r w:rsidRPr="007A4D21">
        <w:rPr>
          <w:szCs w:val="18"/>
        </w:rPr>
        <w:t>semblée, la force respective de chacun d’entre eux par ra</w:t>
      </w:r>
      <w:r w:rsidRPr="007A4D21">
        <w:rPr>
          <w:szCs w:val="18"/>
        </w:rPr>
        <w:t>p</w:t>
      </w:r>
      <w:r w:rsidRPr="007A4D21">
        <w:rPr>
          <w:szCs w:val="18"/>
        </w:rPr>
        <w:t>port aux autres et par rapport au « parti dirigeant » est insusceptible de la moindre évaluation ; le caractère unanimita</w:t>
      </w:r>
      <w:r w:rsidRPr="007A4D21">
        <w:rPr>
          <w:szCs w:val="18"/>
        </w:rPr>
        <w:t>i</w:t>
      </w:r>
      <w:r w:rsidRPr="007A4D21">
        <w:rPr>
          <w:szCs w:val="18"/>
        </w:rPr>
        <w:t>re du pluripartisme se manifeste dans l’absence de pluralité véritable de cand</w:t>
      </w:r>
      <w:r w:rsidRPr="007A4D21">
        <w:rPr>
          <w:szCs w:val="18"/>
        </w:rPr>
        <w:t>i</w:t>
      </w:r>
      <w:r w:rsidRPr="007A4D21">
        <w:rPr>
          <w:szCs w:val="18"/>
        </w:rPr>
        <w:t>dats.</w:t>
      </w:r>
    </w:p>
    <w:p w14:paraId="4DB1E766" w14:textId="77777777" w:rsidR="00A35B72" w:rsidRPr="007A4D21" w:rsidRDefault="00A35B72" w:rsidP="00A35B72">
      <w:pPr>
        <w:spacing w:before="120" w:after="120"/>
        <w:jc w:val="both"/>
      </w:pPr>
      <w:r w:rsidRPr="007A4D21">
        <w:rPr>
          <w:szCs w:val="18"/>
        </w:rPr>
        <w:t>Les modalités d’application en sont diverses mais se r</w:t>
      </w:r>
      <w:r w:rsidRPr="007A4D21">
        <w:rPr>
          <w:szCs w:val="18"/>
        </w:rPr>
        <w:t>é</w:t>
      </w:r>
      <w:r w:rsidRPr="007A4D21">
        <w:rPr>
          <w:szCs w:val="18"/>
        </w:rPr>
        <w:t>sument chaque fois en une cooptation par le parti, que le corps électoral est simplement appelé à ratifier dans des conditions qui e</w:t>
      </w:r>
      <w:r w:rsidRPr="007A4D21">
        <w:rPr>
          <w:szCs w:val="18"/>
        </w:rPr>
        <w:t>x</w:t>
      </w:r>
      <w:r w:rsidRPr="007A4D21">
        <w:rPr>
          <w:szCs w:val="18"/>
        </w:rPr>
        <w:t>cluent le refus global. Toutes les nua</w:t>
      </w:r>
      <w:r w:rsidRPr="007A4D21">
        <w:rPr>
          <w:szCs w:val="18"/>
        </w:rPr>
        <w:t>n</w:t>
      </w:r>
      <w:r w:rsidRPr="007A4D21">
        <w:rPr>
          <w:szCs w:val="18"/>
        </w:rPr>
        <w:t>ces doivent alors être perçues dans le nombre de ceux qui participent à la cooptation et dans les modalités de dés</w:t>
      </w:r>
      <w:r w:rsidRPr="007A4D21">
        <w:rPr>
          <w:szCs w:val="18"/>
        </w:rPr>
        <w:t>i</w:t>
      </w:r>
      <w:r w:rsidRPr="007A4D21">
        <w:rPr>
          <w:szCs w:val="18"/>
        </w:rPr>
        <w:t>gnation de ceux qui en sont les bénéf</w:t>
      </w:r>
      <w:r w:rsidRPr="007A4D21">
        <w:rPr>
          <w:szCs w:val="18"/>
        </w:rPr>
        <w:t>i</w:t>
      </w:r>
      <w:r w:rsidRPr="007A4D21">
        <w:rPr>
          <w:szCs w:val="18"/>
        </w:rPr>
        <w:t>ciaires. C’est ainsi que dans les systèmes socialistes on effectue une distinction entre les élections pl</w:t>
      </w:r>
      <w:r w:rsidRPr="007A4D21">
        <w:rPr>
          <w:szCs w:val="18"/>
        </w:rPr>
        <w:t>é</w:t>
      </w:r>
      <w:r w:rsidRPr="007A4D21">
        <w:rPr>
          <w:szCs w:val="18"/>
        </w:rPr>
        <w:t>biscitaires et les élections à choix limité (Pravda, 1978, p. 174) ; les premières, d’inspiration soviétique – stalinienne ? – confient la séle</w:t>
      </w:r>
      <w:r w:rsidRPr="007A4D21">
        <w:rPr>
          <w:szCs w:val="18"/>
        </w:rPr>
        <w:t>c</w:t>
      </w:r>
      <w:r w:rsidRPr="007A4D21">
        <w:rPr>
          <w:szCs w:val="18"/>
        </w:rPr>
        <w:t xml:space="preserve">tion </w:t>
      </w:r>
      <w:r w:rsidRPr="007A4D21">
        <w:rPr>
          <w:i/>
          <w:iCs/>
          <w:szCs w:val="18"/>
        </w:rPr>
        <w:t xml:space="preserve">du </w:t>
      </w:r>
      <w:r w:rsidRPr="007A4D21">
        <w:rPr>
          <w:szCs w:val="18"/>
        </w:rPr>
        <w:t xml:space="preserve">candidat aux instances du </w:t>
      </w:r>
      <w:r w:rsidRPr="007A4D21">
        <w:rPr>
          <w:smallCaps/>
          <w:szCs w:val="18"/>
        </w:rPr>
        <w:t xml:space="preserve">pcus, </w:t>
      </w:r>
      <w:r w:rsidRPr="007A4D21">
        <w:rPr>
          <w:szCs w:val="18"/>
        </w:rPr>
        <w:t>alors même qu’elle est, en principe, proposée aux diverses organis</w:t>
      </w:r>
      <w:r w:rsidRPr="007A4D21">
        <w:rPr>
          <w:szCs w:val="18"/>
        </w:rPr>
        <w:t>a</w:t>
      </w:r>
      <w:r w:rsidRPr="007A4D21">
        <w:rPr>
          <w:szCs w:val="18"/>
        </w:rPr>
        <w:t>tions sociales ; en fonction de la nature du mandat, elle appelle l’intervention des dirigeants nati</w:t>
      </w:r>
      <w:r w:rsidRPr="007A4D21">
        <w:rPr>
          <w:szCs w:val="18"/>
        </w:rPr>
        <w:t>o</w:t>
      </w:r>
      <w:r w:rsidRPr="007A4D21">
        <w:rPr>
          <w:szCs w:val="18"/>
        </w:rPr>
        <w:t>naux ou locaux ; quand il s’agit des seconds, il semble naturellement qu’ils examinent la perso</w:t>
      </w:r>
      <w:r w:rsidRPr="007A4D21">
        <w:rPr>
          <w:szCs w:val="18"/>
        </w:rPr>
        <w:t>n</w:t>
      </w:r>
      <w:r w:rsidRPr="007A4D21">
        <w:rPr>
          <w:szCs w:val="18"/>
        </w:rPr>
        <w:t>nalité des candidats à la candidature avec attention ; les premiers sont plus att</w:t>
      </w:r>
      <w:r w:rsidRPr="007A4D21">
        <w:rPr>
          <w:szCs w:val="18"/>
        </w:rPr>
        <w:t>a</w:t>
      </w:r>
      <w:r w:rsidRPr="007A4D21">
        <w:rPr>
          <w:szCs w:val="18"/>
        </w:rPr>
        <w:t>chés aux symboles que les futurs élus entraîneront avec eux : « Pourquoi la « trayeuse de choc » d’un lointain village russe a-t-elle été choisie pour siéger au Soviet supr</w:t>
      </w:r>
      <w:r w:rsidRPr="007A4D21">
        <w:rPr>
          <w:szCs w:val="18"/>
        </w:rPr>
        <w:t>ê</w:t>
      </w:r>
      <w:r w:rsidRPr="007A4D21">
        <w:rPr>
          <w:szCs w:val="18"/>
        </w:rPr>
        <w:t>me ? Derrière cette que</w:t>
      </w:r>
      <w:r w:rsidRPr="007A4D21">
        <w:rPr>
          <w:szCs w:val="18"/>
        </w:rPr>
        <w:t>s</w:t>
      </w:r>
      <w:r w:rsidRPr="007A4D21">
        <w:rPr>
          <w:szCs w:val="18"/>
        </w:rPr>
        <w:t>tion, la place d’une trayeuse de choc dans la société soviétique, ses efforts et ses exploits profe</w:t>
      </w:r>
      <w:r w:rsidRPr="007A4D21">
        <w:rPr>
          <w:szCs w:val="18"/>
        </w:rPr>
        <w:t>s</w:t>
      </w:r>
      <w:r w:rsidRPr="007A4D21">
        <w:rPr>
          <w:szCs w:val="18"/>
        </w:rPr>
        <w:t>sionnels sont portés à la connaissance de l</w:t>
      </w:r>
      <w:r w:rsidRPr="007A4D21">
        <w:rPr>
          <w:smallCaps/>
          <w:szCs w:val="18"/>
        </w:rPr>
        <w:t xml:space="preserve">’urss </w:t>
      </w:r>
      <w:r w:rsidRPr="007A4D21">
        <w:rPr>
          <w:szCs w:val="18"/>
        </w:rPr>
        <w:t>tout entière » (Carrère d’Encausse, 1982, p. 311). C’est alors l’image de l’institution repr</w:t>
      </w:r>
      <w:r w:rsidRPr="007A4D21">
        <w:rPr>
          <w:szCs w:val="18"/>
        </w:rPr>
        <w:t>é</w:t>
      </w:r>
      <w:r w:rsidRPr="007A4D21">
        <w:rPr>
          <w:szCs w:val="18"/>
        </w:rPr>
        <w:t>sentative qui guide le choix de ceux qui vont y siéger ; au Soviet suprême, plus de 80 % des sièges sont automatiquement attribués à des notables membres de ce</w:t>
      </w:r>
      <w:r w:rsidRPr="007A4D21">
        <w:rPr>
          <w:szCs w:val="18"/>
        </w:rPr>
        <w:t>t</w:t>
      </w:r>
      <w:r w:rsidRPr="007A4D21">
        <w:rPr>
          <w:szCs w:val="18"/>
        </w:rPr>
        <w:t xml:space="preserve">te </w:t>
      </w:r>
      <w:r w:rsidRPr="007A4D21">
        <w:rPr>
          <w:i/>
          <w:iCs/>
          <w:szCs w:val="18"/>
        </w:rPr>
        <w:t xml:space="preserve">nomenklatura </w:t>
      </w:r>
      <w:r w:rsidRPr="007A4D21">
        <w:rPr>
          <w:szCs w:val="18"/>
        </w:rPr>
        <w:t xml:space="preserve">qui constitue l’équivalent soviétique du </w:t>
      </w:r>
      <w:r w:rsidRPr="007A4D21">
        <w:rPr>
          <w:i/>
          <w:iCs/>
          <w:szCs w:val="18"/>
        </w:rPr>
        <w:t>Führerlex</w:t>
      </w:r>
      <w:r w:rsidRPr="007A4D21">
        <w:rPr>
          <w:i/>
          <w:iCs/>
          <w:szCs w:val="18"/>
        </w:rPr>
        <w:t>i</w:t>
      </w:r>
      <w:r w:rsidRPr="007A4D21">
        <w:rPr>
          <w:i/>
          <w:iCs/>
          <w:szCs w:val="18"/>
        </w:rPr>
        <w:t>con</w:t>
      </w:r>
      <w:r w:rsidRPr="007A4D21">
        <w:rPr>
          <w:iCs/>
          <w:szCs w:val="18"/>
        </w:rPr>
        <w:t> </w:t>
      </w:r>
      <w:r w:rsidRPr="007A4D21">
        <w:rPr>
          <w:rStyle w:val="Appelnotedebasdep"/>
          <w:iCs/>
          <w:szCs w:val="18"/>
        </w:rPr>
        <w:footnoteReference w:id="188"/>
      </w:r>
      <w:r w:rsidRPr="007A4D21">
        <w:rPr>
          <w:i/>
          <w:iCs/>
          <w:szCs w:val="18"/>
        </w:rPr>
        <w:t xml:space="preserve"> </w:t>
      </w:r>
      <w:r w:rsidRPr="007A4D21">
        <w:rPr>
          <w:szCs w:val="18"/>
        </w:rPr>
        <w:t>de l’État n</w:t>
      </w:r>
      <w:r w:rsidRPr="007A4D21">
        <w:rPr>
          <w:szCs w:val="18"/>
        </w:rPr>
        <w:t>a</w:t>
      </w:r>
      <w:r w:rsidRPr="007A4D21">
        <w:rPr>
          <w:szCs w:val="18"/>
        </w:rPr>
        <w:t>tional-socialiste ; au niveau local, « le président du kolkhoze est à peu près ce</w:t>
      </w:r>
      <w:r w:rsidRPr="007A4D21">
        <w:rPr>
          <w:szCs w:val="18"/>
        </w:rPr>
        <w:t>r</w:t>
      </w:r>
      <w:r w:rsidRPr="007A4D21">
        <w:rPr>
          <w:szCs w:val="18"/>
        </w:rPr>
        <w:t>tain d’être par là même député… la même règle prévaut</w:t>
      </w:r>
      <w:r>
        <w:rPr>
          <w:szCs w:val="18"/>
        </w:rPr>
        <w:t xml:space="preserve"> </w:t>
      </w:r>
      <w:r w:rsidRPr="007A4D21">
        <w:rPr>
          <w:rFonts w:cs="Arial"/>
          <w:szCs w:val="16"/>
        </w:rPr>
        <w:t>[342]</w:t>
      </w:r>
      <w:r>
        <w:rPr>
          <w:rFonts w:cs="Arial"/>
          <w:szCs w:val="16"/>
        </w:rPr>
        <w:t xml:space="preserve"> </w:t>
      </w:r>
      <w:r w:rsidRPr="007A4D21">
        <w:rPr>
          <w:szCs w:val="18"/>
        </w:rPr>
        <w:t>pour tout responsable dans le doma</w:t>
      </w:r>
      <w:r w:rsidRPr="007A4D21">
        <w:rPr>
          <w:szCs w:val="18"/>
        </w:rPr>
        <w:t>i</w:t>
      </w:r>
      <w:r w:rsidRPr="007A4D21">
        <w:rPr>
          <w:szCs w:val="18"/>
        </w:rPr>
        <w:t>ne de l’économie et de la culture » (Ca</w:t>
      </w:r>
      <w:r w:rsidRPr="007A4D21">
        <w:rPr>
          <w:szCs w:val="18"/>
        </w:rPr>
        <w:t>r</w:t>
      </w:r>
      <w:r w:rsidRPr="007A4D21">
        <w:rPr>
          <w:szCs w:val="18"/>
        </w:rPr>
        <w:t>rère d’Encausse, 1982, p. 312).</w:t>
      </w:r>
    </w:p>
    <w:p w14:paraId="3D0709FF" w14:textId="77777777" w:rsidR="00A35B72" w:rsidRPr="007A4D21" w:rsidRDefault="00A35B72" w:rsidP="00A35B72">
      <w:pPr>
        <w:spacing w:before="120" w:after="120"/>
        <w:jc w:val="both"/>
      </w:pPr>
      <w:r w:rsidRPr="007A4D21">
        <w:rPr>
          <w:szCs w:val="18"/>
        </w:rPr>
        <w:t>Sous cette réserve, les études réce</w:t>
      </w:r>
      <w:r w:rsidRPr="007A4D21">
        <w:rPr>
          <w:szCs w:val="18"/>
        </w:rPr>
        <w:t>n</w:t>
      </w:r>
      <w:r w:rsidRPr="007A4D21">
        <w:rPr>
          <w:szCs w:val="18"/>
        </w:rPr>
        <w:t>tes font apparaître qu’en amont de la désignation, des procédures de sélection du candidat font inte</w:t>
      </w:r>
      <w:r w:rsidRPr="007A4D21">
        <w:rPr>
          <w:szCs w:val="18"/>
        </w:rPr>
        <w:t>r</w:t>
      </w:r>
      <w:r w:rsidRPr="007A4D21">
        <w:rPr>
          <w:szCs w:val="18"/>
        </w:rPr>
        <w:t>venir des dirigeants du parti et des notables des organisations soci</w:t>
      </w:r>
      <w:r w:rsidRPr="007A4D21">
        <w:rPr>
          <w:szCs w:val="18"/>
        </w:rPr>
        <w:t>a</w:t>
      </w:r>
      <w:r w:rsidRPr="007A4D21">
        <w:rPr>
          <w:szCs w:val="18"/>
        </w:rPr>
        <w:t>les ; parfois, on perçoit des situations – toutes proportions ga</w:t>
      </w:r>
      <w:r w:rsidRPr="007A4D21">
        <w:rPr>
          <w:szCs w:val="18"/>
        </w:rPr>
        <w:t>r</w:t>
      </w:r>
      <w:r w:rsidRPr="007A4D21">
        <w:rPr>
          <w:szCs w:val="18"/>
        </w:rPr>
        <w:t xml:space="preserve">dées – proches des </w:t>
      </w:r>
      <w:r w:rsidRPr="007A4D21">
        <w:rPr>
          <w:i/>
          <w:iCs/>
          <w:szCs w:val="18"/>
        </w:rPr>
        <w:t xml:space="preserve">caucus </w:t>
      </w:r>
      <w:r w:rsidRPr="007A4D21">
        <w:rPr>
          <w:szCs w:val="18"/>
        </w:rPr>
        <w:t>ou des pr</w:t>
      </w:r>
      <w:r w:rsidRPr="007A4D21">
        <w:rPr>
          <w:szCs w:val="18"/>
        </w:rPr>
        <w:t>i</w:t>
      </w:r>
      <w:r w:rsidRPr="007A4D21">
        <w:rPr>
          <w:szCs w:val="18"/>
        </w:rPr>
        <w:t>maires fermées à l’américaine, l’opération étant confiée à un cercle élargi de militants auxquels il est demandé de donner leur sentiment sur les mérites respectifs de que</w:t>
      </w:r>
      <w:r w:rsidRPr="007A4D21">
        <w:rPr>
          <w:szCs w:val="18"/>
        </w:rPr>
        <w:t>l</w:t>
      </w:r>
      <w:r w:rsidRPr="007A4D21">
        <w:rPr>
          <w:szCs w:val="18"/>
        </w:rPr>
        <w:t>ques candidats à la candidature (Pra</w:t>
      </w:r>
      <w:r w:rsidRPr="007A4D21">
        <w:rPr>
          <w:szCs w:val="18"/>
        </w:rPr>
        <w:t>v</w:t>
      </w:r>
      <w:r w:rsidRPr="007A4D21">
        <w:rPr>
          <w:szCs w:val="18"/>
        </w:rPr>
        <w:t>da, 1978, p. 178). Mais, en toute hypothèse, il ne saurait y avoir plus de cand</w:t>
      </w:r>
      <w:r w:rsidRPr="007A4D21">
        <w:rPr>
          <w:szCs w:val="18"/>
        </w:rPr>
        <w:t>i</w:t>
      </w:r>
      <w:r w:rsidRPr="007A4D21">
        <w:rPr>
          <w:szCs w:val="18"/>
        </w:rPr>
        <w:t>dats qu’il n’y a de sièges à pourvoir.</w:t>
      </w:r>
    </w:p>
    <w:p w14:paraId="52176296" w14:textId="77777777" w:rsidR="00A35B72" w:rsidRPr="007A4D21" w:rsidRDefault="00A35B72" w:rsidP="00A35B72">
      <w:pPr>
        <w:spacing w:before="120" w:after="120"/>
        <w:jc w:val="both"/>
      </w:pPr>
      <w:r w:rsidRPr="007A4D21">
        <w:rPr>
          <w:szCs w:val="18"/>
        </w:rPr>
        <w:t>Les élections « à choix limité » ouvrent jusqu’aux électeurs la s</w:t>
      </w:r>
      <w:r w:rsidRPr="007A4D21">
        <w:rPr>
          <w:szCs w:val="18"/>
        </w:rPr>
        <w:t>é</w:t>
      </w:r>
      <w:r w:rsidRPr="007A4D21">
        <w:rPr>
          <w:szCs w:val="18"/>
        </w:rPr>
        <w:t>lection e</w:t>
      </w:r>
      <w:r w:rsidRPr="007A4D21">
        <w:rPr>
          <w:szCs w:val="18"/>
        </w:rPr>
        <w:t>n</w:t>
      </w:r>
      <w:r w:rsidRPr="007A4D21">
        <w:rPr>
          <w:szCs w:val="18"/>
        </w:rPr>
        <w:t xml:space="preserve">tre </w:t>
      </w:r>
      <w:r w:rsidRPr="007A4D21">
        <w:rPr>
          <w:i/>
          <w:iCs/>
          <w:szCs w:val="18"/>
        </w:rPr>
        <w:t xml:space="preserve">des </w:t>
      </w:r>
      <w:r w:rsidRPr="007A4D21">
        <w:rPr>
          <w:szCs w:val="18"/>
        </w:rPr>
        <w:t>postulants dont le conformisme idéologique a été préalablement testé, sans donc que le pl</w:t>
      </w:r>
      <w:r w:rsidRPr="007A4D21">
        <w:rPr>
          <w:szCs w:val="18"/>
        </w:rPr>
        <w:t>u</w:t>
      </w:r>
      <w:r w:rsidRPr="007A4D21">
        <w:rPr>
          <w:szCs w:val="18"/>
        </w:rPr>
        <w:t>ralisme remette en question l’unanimité recherchée au terme de l’opération. À preuve : elles ne se déroulent jamais à la représentation pr</w:t>
      </w:r>
      <w:r w:rsidRPr="007A4D21">
        <w:rPr>
          <w:szCs w:val="18"/>
        </w:rPr>
        <w:t>o</w:t>
      </w:r>
      <w:r w:rsidRPr="007A4D21">
        <w:rPr>
          <w:szCs w:val="18"/>
        </w:rPr>
        <w:t>portionnelle, mais au scrutin majoritaire !</w:t>
      </w:r>
    </w:p>
    <w:p w14:paraId="662E045C" w14:textId="77777777" w:rsidR="00A35B72" w:rsidRPr="007A4D21" w:rsidRDefault="00A35B72" w:rsidP="00A35B72">
      <w:pPr>
        <w:spacing w:before="120" w:after="120"/>
        <w:jc w:val="both"/>
      </w:pPr>
      <w:r w:rsidRPr="007A4D21">
        <w:rPr>
          <w:szCs w:val="18"/>
        </w:rPr>
        <w:t xml:space="preserve">Plusieurs versions en sont possibles : en </w:t>
      </w:r>
      <w:r w:rsidRPr="007A4D21">
        <w:rPr>
          <w:smallCaps/>
          <w:szCs w:val="18"/>
        </w:rPr>
        <w:t xml:space="preserve">rda ou </w:t>
      </w:r>
      <w:r w:rsidRPr="007A4D21">
        <w:rPr>
          <w:szCs w:val="18"/>
        </w:rPr>
        <w:t>en Pologne, on a recours à une forme assez subtile de panachage éve</w:t>
      </w:r>
      <w:r w:rsidRPr="007A4D21">
        <w:rPr>
          <w:szCs w:val="18"/>
        </w:rPr>
        <w:t>n</w:t>
      </w:r>
      <w:r w:rsidRPr="007A4D21">
        <w:rPr>
          <w:szCs w:val="18"/>
        </w:rPr>
        <w:t>tuel ; deux listes sont proposées aux électeurs, celle des ca</w:t>
      </w:r>
      <w:r w:rsidRPr="007A4D21">
        <w:rPr>
          <w:szCs w:val="18"/>
        </w:rPr>
        <w:t>n</w:t>
      </w:r>
      <w:r w:rsidRPr="007A4D21">
        <w:rPr>
          <w:szCs w:val="18"/>
        </w:rPr>
        <w:t>didats titulaires et celle de leurs su</w:t>
      </w:r>
      <w:r w:rsidRPr="007A4D21">
        <w:rPr>
          <w:szCs w:val="18"/>
        </w:rPr>
        <w:t>p</w:t>
      </w:r>
      <w:r w:rsidRPr="007A4D21">
        <w:rPr>
          <w:szCs w:val="18"/>
        </w:rPr>
        <w:t>pléants éventuels ; l’électeur peut biffer le nom de tel ou tel titulaire qui ne lui convient pas et qui sera, si la généralis</w:t>
      </w:r>
      <w:r w:rsidRPr="007A4D21">
        <w:rPr>
          <w:szCs w:val="18"/>
        </w:rPr>
        <w:t>a</w:t>
      </w:r>
      <w:r w:rsidRPr="007A4D21">
        <w:rPr>
          <w:szCs w:val="18"/>
        </w:rPr>
        <w:t>tion de cette pratique lui interdit d’atteindre la majorité absolue des suffrages e</w:t>
      </w:r>
      <w:r w:rsidRPr="007A4D21">
        <w:rPr>
          <w:szCs w:val="18"/>
        </w:rPr>
        <w:t>x</w:t>
      </w:r>
      <w:r w:rsidRPr="007A4D21">
        <w:rPr>
          <w:szCs w:val="18"/>
        </w:rPr>
        <w:t>primés, remplacé par le pr</w:t>
      </w:r>
      <w:r w:rsidRPr="007A4D21">
        <w:rPr>
          <w:szCs w:val="18"/>
        </w:rPr>
        <w:t>e</w:t>
      </w:r>
      <w:r w:rsidRPr="007A4D21">
        <w:rPr>
          <w:szCs w:val="18"/>
        </w:rPr>
        <w:t xml:space="preserve">mier des suppléants. En Zambie, la </w:t>
      </w:r>
      <w:r w:rsidRPr="007A4D21">
        <w:rPr>
          <w:i/>
          <w:iCs/>
          <w:szCs w:val="18"/>
        </w:rPr>
        <w:t xml:space="preserve">One Party Participatory Democracy </w:t>
      </w:r>
      <w:r w:rsidRPr="007A4D21">
        <w:rPr>
          <w:szCs w:val="18"/>
        </w:rPr>
        <w:t>organ</w:t>
      </w:r>
      <w:r w:rsidRPr="007A4D21">
        <w:rPr>
          <w:szCs w:val="18"/>
        </w:rPr>
        <w:t>i</w:t>
      </w:r>
      <w:r w:rsidRPr="007A4D21">
        <w:rPr>
          <w:szCs w:val="18"/>
        </w:rPr>
        <w:t>sée en 1973 utilise la formule des élections primaires ; un mois avant la date fixée du scrutin, un ce</w:t>
      </w:r>
      <w:r w:rsidRPr="007A4D21">
        <w:rPr>
          <w:szCs w:val="18"/>
        </w:rPr>
        <w:t>r</w:t>
      </w:r>
      <w:r w:rsidRPr="007A4D21">
        <w:rPr>
          <w:szCs w:val="18"/>
        </w:rPr>
        <w:t xml:space="preserve">tain nombre de grands électeurs, animateurs de </w:t>
      </w:r>
      <w:r w:rsidRPr="007A4D21">
        <w:rPr>
          <w:smallCaps/>
          <w:szCs w:val="18"/>
        </w:rPr>
        <w:t xml:space="preserve">I’unip, </w:t>
      </w:r>
      <w:r w:rsidRPr="007A4D21">
        <w:rPr>
          <w:szCs w:val="18"/>
        </w:rPr>
        <w:t>parti un</w:t>
      </w:r>
      <w:r w:rsidRPr="007A4D21">
        <w:rPr>
          <w:szCs w:val="18"/>
        </w:rPr>
        <w:t>i</w:t>
      </w:r>
      <w:r w:rsidRPr="007A4D21">
        <w:rPr>
          <w:szCs w:val="18"/>
        </w:rPr>
        <w:t>que, proposent, parmi les candidats à la candidature, trois noms par ci</w:t>
      </w:r>
      <w:r w:rsidRPr="007A4D21">
        <w:rPr>
          <w:szCs w:val="18"/>
        </w:rPr>
        <w:t>r</w:t>
      </w:r>
      <w:r w:rsidRPr="007A4D21">
        <w:rPr>
          <w:szCs w:val="18"/>
        </w:rPr>
        <w:t>conscription au Comité central du Parti, qui peut en rejeter un. Les heureux sélectionnés peuvent alors faire acte de candidature (Consta</w:t>
      </w:r>
      <w:r w:rsidRPr="007A4D21">
        <w:rPr>
          <w:szCs w:val="18"/>
        </w:rPr>
        <w:t>n</w:t>
      </w:r>
      <w:r w:rsidRPr="007A4D21">
        <w:rPr>
          <w:szCs w:val="18"/>
        </w:rPr>
        <w:t>tin, 1978, p. 42). En Tanzanie, un système de sélection pr</w:t>
      </w:r>
      <w:r w:rsidRPr="007A4D21">
        <w:rPr>
          <w:szCs w:val="18"/>
        </w:rPr>
        <w:t>o</w:t>
      </w:r>
      <w:r w:rsidRPr="007A4D21">
        <w:rPr>
          <w:szCs w:val="18"/>
        </w:rPr>
        <w:t>gressive par les in</w:t>
      </w:r>
      <w:r w:rsidRPr="007A4D21">
        <w:rPr>
          <w:szCs w:val="18"/>
        </w:rPr>
        <w:t>s</w:t>
      </w:r>
      <w:r w:rsidRPr="007A4D21">
        <w:rPr>
          <w:szCs w:val="18"/>
        </w:rPr>
        <w:t>tances partisanes – locales, régionales, nationales – aboutit à la désignation de deux candidats par circonscription, qui doivent faire campagne… ensemble, sous le contrôle de responsables du parti ext</w:t>
      </w:r>
      <w:r w:rsidRPr="007A4D21">
        <w:rPr>
          <w:szCs w:val="18"/>
        </w:rPr>
        <w:t>é</w:t>
      </w:r>
      <w:r w:rsidRPr="007A4D21">
        <w:rPr>
          <w:szCs w:val="18"/>
        </w:rPr>
        <w:t>rieur à la circonscription qui vei</w:t>
      </w:r>
      <w:r w:rsidRPr="007A4D21">
        <w:rPr>
          <w:szCs w:val="18"/>
        </w:rPr>
        <w:t>l</w:t>
      </w:r>
      <w:r w:rsidRPr="007A4D21">
        <w:rPr>
          <w:szCs w:val="18"/>
        </w:rPr>
        <w:t>lent à ce que le « programme » de chacun ne s’éloigne pas trop des orientations définies par le gouve</w:t>
      </w:r>
      <w:r w:rsidRPr="007A4D21">
        <w:rPr>
          <w:szCs w:val="18"/>
        </w:rPr>
        <w:t>r</w:t>
      </w:r>
      <w:r w:rsidRPr="007A4D21">
        <w:rPr>
          <w:szCs w:val="18"/>
        </w:rPr>
        <w:t>nement et les instances dirigeantes du Parti (Martin, 1978, p. 84). Ajoutons que ce plurali</w:t>
      </w:r>
      <w:r w:rsidRPr="007A4D21">
        <w:rPr>
          <w:szCs w:val="18"/>
        </w:rPr>
        <w:t>s</w:t>
      </w:r>
      <w:r w:rsidRPr="007A4D21">
        <w:rPr>
          <w:szCs w:val="18"/>
        </w:rPr>
        <w:t>me relatif ne saurait jamais concerner l’élection présidentielle, quand elle existe ; un seul candidat est dés</w:t>
      </w:r>
      <w:r w:rsidRPr="007A4D21">
        <w:rPr>
          <w:szCs w:val="18"/>
        </w:rPr>
        <w:t>i</w:t>
      </w:r>
      <w:r w:rsidRPr="007A4D21">
        <w:rPr>
          <w:szCs w:val="18"/>
        </w:rPr>
        <w:t>gné par les instances nation</w:t>
      </w:r>
      <w:r w:rsidRPr="007A4D21">
        <w:rPr>
          <w:szCs w:val="18"/>
        </w:rPr>
        <w:t>a</w:t>
      </w:r>
      <w:r w:rsidRPr="007A4D21">
        <w:rPr>
          <w:szCs w:val="18"/>
        </w:rPr>
        <w:t>les du parti unique africain.</w:t>
      </w:r>
    </w:p>
    <w:p w14:paraId="0E6A1E88" w14:textId="77777777" w:rsidR="00A35B72" w:rsidRPr="007A4D21" w:rsidRDefault="00A35B72" w:rsidP="00A35B72">
      <w:pPr>
        <w:spacing w:before="120" w:after="120"/>
        <w:jc w:val="both"/>
      </w:pPr>
      <w:r w:rsidRPr="007A4D21">
        <w:rPr>
          <w:szCs w:val="18"/>
        </w:rPr>
        <w:t>Car un des objectifs fondamentaux que poursuit l’opération élect</w:t>
      </w:r>
      <w:r w:rsidRPr="007A4D21">
        <w:rPr>
          <w:szCs w:val="18"/>
        </w:rPr>
        <w:t>o</w:t>
      </w:r>
      <w:r w:rsidRPr="007A4D21">
        <w:rPr>
          <w:szCs w:val="18"/>
        </w:rPr>
        <w:t>rale est d’obtenir la plus forte participation possible et de re</w:t>
      </w:r>
      <w:r w:rsidRPr="007A4D21">
        <w:rPr>
          <w:szCs w:val="18"/>
        </w:rPr>
        <w:t>n</w:t>
      </w:r>
      <w:r w:rsidRPr="007A4D21">
        <w:rPr>
          <w:szCs w:val="18"/>
        </w:rPr>
        <w:t>forcer la légitimité des institutions et du système politique : 88,8 % des suffr</w:t>
      </w:r>
      <w:r w:rsidRPr="007A4D21">
        <w:rPr>
          <w:szCs w:val="18"/>
        </w:rPr>
        <w:t>a</w:t>
      </w:r>
      <w:r w:rsidRPr="007A4D21">
        <w:rPr>
          <w:szCs w:val="18"/>
        </w:rPr>
        <w:t>ges exprimés en faveur du président Kaunda, qui correspondent à moins du tiers des électeurs inscrits, inquiètent les obse</w:t>
      </w:r>
      <w:r w:rsidRPr="007A4D21">
        <w:rPr>
          <w:szCs w:val="18"/>
        </w:rPr>
        <w:t>r</w:t>
      </w:r>
      <w:r w:rsidRPr="007A4D21">
        <w:rPr>
          <w:szCs w:val="18"/>
        </w:rPr>
        <w:t>vateurs des élections zambiennes de 1973. En sens inverse, la bonne santé du r</w:t>
      </w:r>
      <w:r w:rsidRPr="007A4D21">
        <w:rPr>
          <w:szCs w:val="18"/>
        </w:rPr>
        <w:t>é</w:t>
      </w:r>
      <w:r w:rsidRPr="007A4D21">
        <w:rPr>
          <w:szCs w:val="18"/>
        </w:rPr>
        <w:t>gime soviétique transparaît à travers des courbes de part</w:t>
      </w:r>
      <w:r w:rsidRPr="007A4D21">
        <w:rPr>
          <w:szCs w:val="18"/>
        </w:rPr>
        <w:t>i</w:t>
      </w:r>
      <w:r w:rsidRPr="007A4D21">
        <w:rPr>
          <w:szCs w:val="18"/>
        </w:rPr>
        <w:t>cipation croissantes : alors qu’en 1937 la participation n’avait été que de 96,79 %, elle progresse dans les dernières années de l’ère stalinienne – 99,74 % en 1946, 99,98 % en 1950. Un léger recul marque le « changement » – le désarroi ? –, 99,95 % en 1962, 99,94 % en 1966 ; mais, en 1979, il n’y a que moins de 24 000 ab</w:t>
      </w:r>
      <w:r w:rsidRPr="007A4D21">
        <w:rPr>
          <w:szCs w:val="18"/>
        </w:rPr>
        <w:t>s</w:t>
      </w:r>
      <w:r w:rsidRPr="007A4D21">
        <w:rPr>
          <w:szCs w:val="18"/>
        </w:rPr>
        <w:t>tentions</w:t>
      </w:r>
      <w:r>
        <w:rPr>
          <w:szCs w:val="18"/>
        </w:rPr>
        <w:t xml:space="preserve"> </w:t>
      </w:r>
      <w:r w:rsidRPr="007A4D21">
        <w:t>[343]</w:t>
      </w:r>
      <w:r>
        <w:t xml:space="preserve"> </w:t>
      </w:r>
      <w:r w:rsidRPr="007A4D21">
        <w:rPr>
          <w:szCs w:val="18"/>
        </w:rPr>
        <w:t>dans un corps électoral de près de 175 millions d’individus : 99,99 % de part</w:t>
      </w:r>
      <w:r w:rsidRPr="007A4D21">
        <w:rPr>
          <w:szCs w:val="18"/>
        </w:rPr>
        <w:t>i</w:t>
      </w:r>
      <w:r w:rsidRPr="007A4D21">
        <w:rPr>
          <w:szCs w:val="18"/>
        </w:rPr>
        <w:t>cipation (Carrère d’Encausse, 1982, p. 314). Un n</w:t>
      </w:r>
      <w:r w:rsidRPr="007A4D21">
        <w:rPr>
          <w:szCs w:val="18"/>
        </w:rPr>
        <w:t>i</w:t>
      </w:r>
      <w:r w:rsidRPr="007A4D21">
        <w:rPr>
          <w:szCs w:val="18"/>
        </w:rPr>
        <w:t>veau supérieur à 95 % est atteint dans tous les États socialistes eur</w:t>
      </w:r>
      <w:r w:rsidRPr="007A4D21">
        <w:rPr>
          <w:szCs w:val="18"/>
        </w:rPr>
        <w:t>o</w:t>
      </w:r>
      <w:r w:rsidRPr="007A4D21">
        <w:rPr>
          <w:szCs w:val="18"/>
        </w:rPr>
        <w:t>péens, sauf en Yougoslavie ; il l’était dans l’Italie fasciste et l’Allemagne nation</w:t>
      </w:r>
      <w:r w:rsidRPr="007A4D21">
        <w:rPr>
          <w:szCs w:val="18"/>
        </w:rPr>
        <w:t>a</w:t>
      </w:r>
      <w:r w:rsidRPr="007A4D21">
        <w:rPr>
          <w:szCs w:val="18"/>
        </w:rPr>
        <w:t>le-socialiste (Linz, 1978, p. 129)</w:t>
      </w:r>
      <w:r w:rsidRPr="007A4D21">
        <w:rPr>
          <w:iCs/>
          <w:szCs w:val="18"/>
        </w:rPr>
        <w:t> </w:t>
      </w:r>
      <w:r w:rsidRPr="007A4D21">
        <w:rPr>
          <w:rStyle w:val="Appelnotedebasdep"/>
          <w:iCs/>
          <w:szCs w:val="18"/>
        </w:rPr>
        <w:footnoteReference w:id="189"/>
      </w:r>
      <w:r w:rsidRPr="007A4D21">
        <w:rPr>
          <w:szCs w:val="18"/>
        </w:rPr>
        <w:t>.</w:t>
      </w:r>
    </w:p>
    <w:p w14:paraId="18220A78" w14:textId="77777777" w:rsidR="00A35B72" w:rsidRPr="007A4D21" w:rsidRDefault="00A35B72" w:rsidP="00A35B72">
      <w:pPr>
        <w:spacing w:before="120" w:after="120"/>
        <w:jc w:val="both"/>
        <w:rPr>
          <w:szCs w:val="18"/>
        </w:rPr>
      </w:pPr>
    </w:p>
    <w:p w14:paraId="6CF866DF" w14:textId="77777777" w:rsidR="00A35B72" w:rsidRPr="007A4D21" w:rsidRDefault="00A35B72" w:rsidP="00A35B72">
      <w:pPr>
        <w:pStyle w:val="e"/>
      </w:pPr>
      <w:r w:rsidRPr="007A4D21">
        <w:t>b. … Pour des fins identiques</w:t>
      </w:r>
    </w:p>
    <w:p w14:paraId="108F6B95" w14:textId="77777777" w:rsidR="00A35B72" w:rsidRPr="007A4D21" w:rsidRDefault="00A35B72" w:rsidP="00A35B72">
      <w:pPr>
        <w:spacing w:before="120" w:after="120"/>
        <w:jc w:val="both"/>
        <w:rPr>
          <w:szCs w:val="18"/>
        </w:rPr>
      </w:pPr>
    </w:p>
    <w:p w14:paraId="691EDC43" w14:textId="77777777" w:rsidR="00A35B72" w:rsidRPr="007A4D21" w:rsidRDefault="00A35B72" w:rsidP="00A35B72">
      <w:pPr>
        <w:spacing w:before="120" w:after="120"/>
        <w:jc w:val="both"/>
      </w:pPr>
      <w:r w:rsidRPr="007A4D21">
        <w:rPr>
          <w:szCs w:val="18"/>
        </w:rPr>
        <w:t>Pourquoi cette obsession ? Au premier rang des fon</w:t>
      </w:r>
      <w:r w:rsidRPr="007A4D21">
        <w:rPr>
          <w:szCs w:val="18"/>
        </w:rPr>
        <w:t>c</w:t>
      </w:r>
      <w:r w:rsidRPr="007A4D21">
        <w:rPr>
          <w:szCs w:val="18"/>
        </w:rPr>
        <w:t xml:space="preserve">tions que remplit l’élection dans l’État totalitaire, on doit placer la </w:t>
      </w:r>
      <w:r w:rsidRPr="007A4D21">
        <w:rPr>
          <w:i/>
          <w:iCs/>
          <w:szCs w:val="18"/>
        </w:rPr>
        <w:t xml:space="preserve">légitimation </w:t>
      </w:r>
      <w:r w:rsidRPr="007A4D21">
        <w:rPr>
          <w:szCs w:val="18"/>
        </w:rPr>
        <w:t>du système politique : au sein de la société internationale et de ses in</w:t>
      </w:r>
      <w:r w:rsidRPr="007A4D21">
        <w:rPr>
          <w:szCs w:val="18"/>
        </w:rPr>
        <w:t>s</w:t>
      </w:r>
      <w:r w:rsidRPr="007A4D21">
        <w:rPr>
          <w:szCs w:val="18"/>
        </w:rPr>
        <w:t>titutions, en premier lieu, qui auraient vite fait de confondre État-parti et dictature d’une clique</w:t>
      </w:r>
      <w:r w:rsidRPr="007A4D21">
        <w:rPr>
          <w:iCs/>
          <w:szCs w:val="18"/>
        </w:rPr>
        <w:t> </w:t>
      </w:r>
      <w:r w:rsidRPr="007A4D21">
        <w:rPr>
          <w:rStyle w:val="Appelnotedebasdep"/>
          <w:iCs/>
          <w:szCs w:val="18"/>
        </w:rPr>
        <w:footnoteReference w:id="190"/>
      </w:r>
      <w:r w:rsidRPr="007A4D21">
        <w:rPr>
          <w:szCs w:val="18"/>
        </w:rPr>
        <w:t>. On perçoit ce souci dans la totale dépe</w:t>
      </w:r>
      <w:r w:rsidRPr="007A4D21">
        <w:rPr>
          <w:szCs w:val="18"/>
        </w:rPr>
        <w:t>r</w:t>
      </w:r>
      <w:r w:rsidRPr="007A4D21">
        <w:rPr>
          <w:szCs w:val="18"/>
        </w:rPr>
        <w:t>sonnalisation du discours électoral qui « souligne le d</w:t>
      </w:r>
      <w:r w:rsidRPr="007A4D21">
        <w:rPr>
          <w:szCs w:val="18"/>
        </w:rPr>
        <w:t>é</w:t>
      </w:r>
      <w:r w:rsidRPr="007A4D21">
        <w:rPr>
          <w:szCs w:val="18"/>
        </w:rPr>
        <w:t>placement de la confiance populaire du candidat au pa</w:t>
      </w:r>
      <w:r w:rsidRPr="007A4D21">
        <w:rPr>
          <w:szCs w:val="18"/>
        </w:rPr>
        <w:t>r</w:t>
      </w:r>
      <w:r w:rsidRPr="007A4D21">
        <w:rPr>
          <w:szCs w:val="18"/>
        </w:rPr>
        <w:t>ti »</w:t>
      </w:r>
      <w:r w:rsidRPr="007A4D21">
        <w:rPr>
          <w:iCs/>
          <w:szCs w:val="18"/>
        </w:rPr>
        <w:t> </w:t>
      </w:r>
      <w:r w:rsidRPr="007A4D21">
        <w:rPr>
          <w:rStyle w:val="Appelnotedebasdep"/>
          <w:iCs/>
          <w:szCs w:val="18"/>
        </w:rPr>
        <w:footnoteReference w:id="191"/>
      </w:r>
      <w:r w:rsidRPr="007A4D21">
        <w:rPr>
          <w:szCs w:val="18"/>
        </w:rPr>
        <w:t>. À la limite, on aboutit à la situ</w:t>
      </w:r>
      <w:r w:rsidRPr="007A4D21">
        <w:rPr>
          <w:szCs w:val="18"/>
        </w:rPr>
        <w:t>a</w:t>
      </w:r>
      <w:r w:rsidRPr="007A4D21">
        <w:rPr>
          <w:szCs w:val="18"/>
        </w:rPr>
        <w:t>tion ingénieusement résumée par Claude Cadart pour le cas des élections chino</w:t>
      </w:r>
      <w:r w:rsidRPr="007A4D21">
        <w:rPr>
          <w:szCs w:val="18"/>
        </w:rPr>
        <w:t>i</w:t>
      </w:r>
      <w:r w:rsidRPr="007A4D21">
        <w:rPr>
          <w:szCs w:val="18"/>
        </w:rPr>
        <w:t>ses : « Elles n’ont pas tant pour objet de permettre au peuple de se choisir des chefs qu’aux chefs de se rappeler au bon so</w:t>
      </w:r>
      <w:r w:rsidRPr="007A4D21">
        <w:rPr>
          <w:szCs w:val="18"/>
        </w:rPr>
        <w:t>u</w:t>
      </w:r>
      <w:r w:rsidRPr="007A4D21">
        <w:rPr>
          <w:szCs w:val="18"/>
        </w:rPr>
        <w:t>venir du peuple »</w:t>
      </w:r>
      <w:r w:rsidRPr="007A4D21">
        <w:rPr>
          <w:iCs/>
          <w:szCs w:val="18"/>
        </w:rPr>
        <w:t> </w:t>
      </w:r>
      <w:r w:rsidRPr="007A4D21">
        <w:rPr>
          <w:rStyle w:val="Appelnotedebasdep"/>
          <w:iCs/>
          <w:szCs w:val="18"/>
        </w:rPr>
        <w:footnoteReference w:id="192"/>
      </w:r>
      <w:r w:rsidRPr="007A4D21">
        <w:rPr>
          <w:szCs w:val="18"/>
        </w:rPr>
        <w:t>. Cet objectif se retrouve partout, avec quelques nuances qui tiennent à l’environnement immédiat ; en 1958 en Ho</w:t>
      </w:r>
      <w:r w:rsidRPr="007A4D21">
        <w:rPr>
          <w:szCs w:val="18"/>
        </w:rPr>
        <w:t>n</w:t>
      </w:r>
      <w:r w:rsidRPr="007A4D21">
        <w:rPr>
          <w:szCs w:val="18"/>
        </w:rPr>
        <w:t>grie, en 1971 en Tchécoslovaquie, en 1984 en URSS, à des degrés différents, il s’agit de montrer que le système peut surmonter les tro</w:t>
      </w:r>
      <w:r w:rsidRPr="007A4D21">
        <w:rPr>
          <w:szCs w:val="18"/>
        </w:rPr>
        <w:t>u</w:t>
      </w:r>
      <w:r w:rsidRPr="007A4D21">
        <w:rPr>
          <w:szCs w:val="18"/>
        </w:rPr>
        <w:t>bles provoqués par des éléments « anti partis » incontrôlés ou la mort du principal de ses dirigeants. En Afrique noire, plus nettement enc</w:t>
      </w:r>
      <w:r w:rsidRPr="007A4D21">
        <w:rPr>
          <w:szCs w:val="18"/>
        </w:rPr>
        <w:t>o</w:t>
      </w:r>
      <w:r w:rsidRPr="007A4D21">
        <w:rPr>
          <w:szCs w:val="18"/>
        </w:rPr>
        <w:t>re à cause de la fragilité du consensus et du caractère p</w:t>
      </w:r>
      <w:r w:rsidRPr="007A4D21">
        <w:rPr>
          <w:szCs w:val="18"/>
        </w:rPr>
        <w:t>a</w:t>
      </w:r>
      <w:r w:rsidRPr="007A4D21">
        <w:rPr>
          <w:szCs w:val="18"/>
        </w:rPr>
        <w:t>triarcal de l’autorité (Chazan, 1979), mais avec une moindre réussite (Cohen, 1983, p. 83). Toutes les formes d’appel au peuple y sont bonnes, avec une préférence pour le plébiscite constituant qui, du fait de sa fr</w:t>
      </w:r>
      <w:r w:rsidRPr="007A4D21">
        <w:rPr>
          <w:szCs w:val="18"/>
        </w:rPr>
        <w:t>é</w:t>
      </w:r>
      <w:r w:rsidRPr="007A4D21">
        <w:rPr>
          <w:szCs w:val="18"/>
        </w:rPr>
        <w:t>quence, ne renforce naturellement pas la règle du jeu.</w:t>
      </w:r>
    </w:p>
    <w:p w14:paraId="5FF4EBD3" w14:textId="77777777" w:rsidR="00A35B72" w:rsidRPr="007A4D21" w:rsidRDefault="00A35B72" w:rsidP="00A35B72">
      <w:pPr>
        <w:spacing w:before="120" w:after="120"/>
        <w:jc w:val="both"/>
      </w:pPr>
      <w:r w:rsidRPr="007A4D21">
        <w:rPr>
          <w:szCs w:val="18"/>
        </w:rPr>
        <w:t>À un second n</w:t>
      </w:r>
      <w:r w:rsidRPr="007A4D21">
        <w:rPr>
          <w:szCs w:val="18"/>
        </w:rPr>
        <w:t>i</w:t>
      </w:r>
      <w:r w:rsidRPr="007A4D21">
        <w:rPr>
          <w:szCs w:val="18"/>
        </w:rPr>
        <w:t xml:space="preserve">veau, à peine moins important, on relève la fonction de </w:t>
      </w:r>
      <w:r w:rsidRPr="007A4D21">
        <w:rPr>
          <w:i/>
          <w:iCs/>
          <w:szCs w:val="18"/>
        </w:rPr>
        <w:t>soci</w:t>
      </w:r>
      <w:r w:rsidRPr="007A4D21">
        <w:rPr>
          <w:i/>
          <w:iCs/>
          <w:szCs w:val="18"/>
        </w:rPr>
        <w:t>a</w:t>
      </w:r>
      <w:r w:rsidRPr="007A4D21">
        <w:rPr>
          <w:i/>
          <w:iCs/>
          <w:szCs w:val="18"/>
        </w:rPr>
        <w:t xml:space="preserve">lisation politique </w:t>
      </w:r>
      <w:r w:rsidRPr="007A4D21">
        <w:rPr>
          <w:szCs w:val="18"/>
        </w:rPr>
        <w:t xml:space="preserve">de l’élection sans choix ; en </w:t>
      </w:r>
      <w:r w:rsidRPr="007A4D21">
        <w:rPr>
          <w:smallCaps/>
          <w:szCs w:val="18"/>
        </w:rPr>
        <w:t xml:space="preserve">urss, </w:t>
      </w:r>
      <w:r w:rsidRPr="007A4D21">
        <w:rPr>
          <w:szCs w:val="18"/>
        </w:rPr>
        <w:t>« aucune autre manifestation collective ne permet au pouvoir de rassembler la société aussi massivement et périodiqu</w:t>
      </w:r>
      <w:r w:rsidRPr="007A4D21">
        <w:rPr>
          <w:szCs w:val="18"/>
        </w:rPr>
        <w:t>e</w:t>
      </w:r>
      <w:r w:rsidRPr="007A4D21">
        <w:rPr>
          <w:szCs w:val="18"/>
        </w:rPr>
        <w:t>ment autour de ses slogans et de ses pr</w:t>
      </w:r>
      <w:r w:rsidRPr="007A4D21">
        <w:rPr>
          <w:szCs w:val="18"/>
        </w:rPr>
        <w:t>o</w:t>
      </w:r>
      <w:r w:rsidRPr="007A4D21">
        <w:rPr>
          <w:szCs w:val="18"/>
        </w:rPr>
        <w:t>jets » (Carrère d’Encausse, 1982, p. 320). On note alors la fréquence élevée des élections et la durée assez longue des campagnes électorales ; autant d’occasions pour propagander la pop</w:t>
      </w:r>
      <w:r w:rsidRPr="007A4D21">
        <w:rPr>
          <w:szCs w:val="18"/>
        </w:rPr>
        <w:t>u</w:t>
      </w:r>
      <w:r w:rsidRPr="007A4D21">
        <w:rPr>
          <w:szCs w:val="18"/>
        </w:rPr>
        <w:t>lation à l’occasion de meetings organisés de préférence sur les lieux de travail, mais qui peuvent aller aussi jusqu’à des « assemblées de cu</w:t>
      </w:r>
      <w:r w:rsidRPr="007A4D21">
        <w:rPr>
          <w:szCs w:val="18"/>
        </w:rPr>
        <w:t>i</w:t>
      </w:r>
      <w:r w:rsidRPr="007A4D21">
        <w:rPr>
          <w:szCs w:val="18"/>
        </w:rPr>
        <w:t>sine » du genre de celles que réalisent les « travailleurs d’élections » can</w:t>
      </w:r>
      <w:r w:rsidRPr="007A4D21">
        <w:rPr>
          <w:szCs w:val="18"/>
        </w:rPr>
        <w:t>a</w:t>
      </w:r>
      <w:r w:rsidRPr="007A4D21">
        <w:rPr>
          <w:szCs w:val="18"/>
        </w:rPr>
        <w:t>diens. Le parti va à l’électeur pour</w:t>
      </w:r>
      <w:r>
        <w:rPr>
          <w:szCs w:val="18"/>
        </w:rPr>
        <w:t xml:space="preserve"> </w:t>
      </w:r>
      <w:r w:rsidRPr="007A4D21">
        <w:rPr>
          <w:rFonts w:cs="Arial"/>
          <w:szCs w:val="16"/>
        </w:rPr>
        <w:t>[344]</w:t>
      </w:r>
      <w:r>
        <w:rPr>
          <w:rFonts w:cs="Arial"/>
          <w:szCs w:val="16"/>
        </w:rPr>
        <w:t xml:space="preserve"> </w:t>
      </w:r>
      <w:r w:rsidRPr="007A4D21">
        <w:rPr>
          <w:szCs w:val="18"/>
        </w:rPr>
        <w:t>l’endoctriner et l’interroger afin de mesurer son niveau d’intégration idéologique et de mieux percevoir ses atte</w:t>
      </w:r>
      <w:r w:rsidRPr="007A4D21">
        <w:rPr>
          <w:szCs w:val="18"/>
        </w:rPr>
        <w:t>n</w:t>
      </w:r>
      <w:r w:rsidRPr="007A4D21">
        <w:rPr>
          <w:szCs w:val="18"/>
        </w:rPr>
        <w:t>tes. Il n’est pas étonnant que l’élargissement du choix des candidat</w:t>
      </w:r>
      <w:r w:rsidRPr="007A4D21">
        <w:rPr>
          <w:szCs w:val="18"/>
        </w:rPr>
        <w:t>u</w:t>
      </w:r>
      <w:r w:rsidRPr="007A4D21">
        <w:rPr>
          <w:szCs w:val="18"/>
        </w:rPr>
        <w:t>res aille de pair avec une plus grande part d’intérêt manifesté à ces formes d’« agit-prop » (Pravda, 1978, p. 187), et que se pose alors la question de savoir si ce n’est pas l’objectif principal qui est effectivement poursu</w:t>
      </w:r>
      <w:r w:rsidRPr="007A4D21">
        <w:rPr>
          <w:szCs w:val="18"/>
        </w:rPr>
        <w:t>i</w:t>
      </w:r>
      <w:r w:rsidRPr="007A4D21">
        <w:rPr>
          <w:szCs w:val="18"/>
        </w:rPr>
        <w:t>vi.</w:t>
      </w:r>
    </w:p>
    <w:p w14:paraId="5207F6A9" w14:textId="77777777" w:rsidR="00A35B72" w:rsidRPr="007A4D21" w:rsidRDefault="00A35B72" w:rsidP="00A35B72">
      <w:pPr>
        <w:spacing w:before="120" w:after="120"/>
        <w:jc w:val="both"/>
      </w:pPr>
      <w:r w:rsidRPr="007A4D21">
        <w:rPr>
          <w:szCs w:val="18"/>
        </w:rPr>
        <w:t>Puisque, dans tous les cas, c’est bien l’</w:t>
      </w:r>
      <w:r w:rsidRPr="007A4D21">
        <w:rPr>
          <w:i/>
          <w:iCs/>
          <w:szCs w:val="18"/>
        </w:rPr>
        <w:t xml:space="preserve">acclamatio </w:t>
      </w:r>
      <w:r w:rsidRPr="007A4D21">
        <w:rPr>
          <w:szCs w:val="18"/>
        </w:rPr>
        <w:t>qui est reche</w:t>
      </w:r>
      <w:r w:rsidRPr="007A4D21">
        <w:rPr>
          <w:szCs w:val="18"/>
        </w:rPr>
        <w:t>r</w:t>
      </w:r>
      <w:r w:rsidRPr="007A4D21">
        <w:rPr>
          <w:szCs w:val="18"/>
        </w:rPr>
        <w:t xml:space="preserve">chée par les gouvernants, l’expression de « l’identité entre le peuple et ses dirigeants, de l’unité entre </w:t>
      </w:r>
      <w:r w:rsidRPr="007A4D21">
        <w:rPr>
          <w:i/>
          <w:iCs/>
          <w:szCs w:val="18"/>
        </w:rPr>
        <w:t xml:space="preserve">Volk </w:t>
      </w:r>
      <w:r w:rsidRPr="007A4D21">
        <w:rPr>
          <w:szCs w:val="18"/>
        </w:rPr>
        <w:t xml:space="preserve">et </w:t>
      </w:r>
      <w:r w:rsidRPr="007A4D21">
        <w:rPr>
          <w:i/>
          <w:iCs/>
          <w:szCs w:val="18"/>
        </w:rPr>
        <w:t xml:space="preserve">Führung, </w:t>
      </w:r>
      <w:r w:rsidRPr="007A4D21">
        <w:rPr>
          <w:szCs w:val="18"/>
        </w:rPr>
        <w:t>les corps représent</w:t>
      </w:r>
      <w:r w:rsidRPr="007A4D21">
        <w:rPr>
          <w:szCs w:val="18"/>
        </w:rPr>
        <w:t>a</w:t>
      </w:r>
      <w:r w:rsidRPr="007A4D21">
        <w:rPr>
          <w:szCs w:val="18"/>
        </w:rPr>
        <w:t xml:space="preserve">tifs étant conçus comme une simple reproduction de la société » (Linz, 1978, p. 127). L’élection, c’est la fête, la messe, la </w:t>
      </w:r>
      <w:r w:rsidRPr="007A4D21">
        <w:rPr>
          <w:i/>
          <w:iCs/>
          <w:szCs w:val="18"/>
        </w:rPr>
        <w:t>communion.</w:t>
      </w:r>
    </w:p>
    <w:p w14:paraId="168E98A6" w14:textId="77777777" w:rsidR="00A35B72" w:rsidRPr="007A4D21" w:rsidRDefault="00A35B72" w:rsidP="00A35B72">
      <w:pPr>
        <w:spacing w:before="120" w:after="120"/>
        <w:jc w:val="both"/>
      </w:pPr>
      <w:r w:rsidRPr="007A4D21">
        <w:rPr>
          <w:szCs w:val="18"/>
        </w:rPr>
        <w:t xml:space="preserve">C’est enfin l’occasion donnée au Parti de se </w:t>
      </w:r>
      <w:r w:rsidRPr="007A4D21">
        <w:rPr>
          <w:i/>
          <w:iCs/>
          <w:szCs w:val="18"/>
        </w:rPr>
        <w:t xml:space="preserve">mobiliser, </w:t>
      </w:r>
      <w:r w:rsidRPr="007A4D21">
        <w:rPr>
          <w:szCs w:val="18"/>
        </w:rPr>
        <w:t>de réactu</w:t>
      </w:r>
      <w:r w:rsidRPr="007A4D21">
        <w:rPr>
          <w:szCs w:val="18"/>
        </w:rPr>
        <w:t>a</w:t>
      </w:r>
      <w:r w:rsidRPr="007A4D21">
        <w:rPr>
          <w:szCs w:val="18"/>
        </w:rPr>
        <w:t>liser son idéologie et ses slogans, de contrôler le niveau du militanti</w:t>
      </w:r>
      <w:r w:rsidRPr="007A4D21">
        <w:rPr>
          <w:szCs w:val="18"/>
        </w:rPr>
        <w:t>s</w:t>
      </w:r>
      <w:r w:rsidRPr="007A4D21">
        <w:rPr>
          <w:szCs w:val="18"/>
        </w:rPr>
        <w:t>me de ses adhérents, de pénétrer dans la société ju</w:t>
      </w:r>
      <w:r w:rsidRPr="007A4D21">
        <w:rPr>
          <w:szCs w:val="18"/>
        </w:rPr>
        <w:t>s</w:t>
      </w:r>
      <w:r w:rsidRPr="007A4D21">
        <w:rPr>
          <w:szCs w:val="18"/>
        </w:rPr>
        <w:t>qu’aux niveaux les plus élémentaires et de renouer avec elle le réseau de clientèle (Pra</w:t>
      </w:r>
      <w:r w:rsidRPr="007A4D21">
        <w:rPr>
          <w:szCs w:val="18"/>
        </w:rPr>
        <w:t>v</w:t>
      </w:r>
      <w:r w:rsidRPr="007A4D21">
        <w:rPr>
          <w:szCs w:val="18"/>
        </w:rPr>
        <w:t xml:space="preserve">da, 1978, p. 187 ; Linz, 1978, p. 128 ; </w:t>
      </w:r>
      <w:r w:rsidRPr="007A4D21">
        <w:rPr>
          <w:smallCaps/>
          <w:szCs w:val="18"/>
        </w:rPr>
        <w:t xml:space="preserve">cean/ceri, </w:t>
      </w:r>
      <w:r w:rsidRPr="007A4D21">
        <w:rPr>
          <w:szCs w:val="18"/>
        </w:rPr>
        <w:t>1978, p. 19) sans lequel le greffon pa</w:t>
      </w:r>
      <w:r w:rsidRPr="007A4D21">
        <w:rPr>
          <w:szCs w:val="18"/>
        </w:rPr>
        <w:t>r</w:t>
      </w:r>
      <w:r w:rsidRPr="007A4D21">
        <w:rPr>
          <w:szCs w:val="18"/>
        </w:rPr>
        <w:t>tisan risque de ne pas prendre sur le tissu social. Ce n’est que subsidiairement et surtout indirectement que le suffrage e</w:t>
      </w:r>
      <w:r w:rsidRPr="007A4D21">
        <w:rPr>
          <w:szCs w:val="18"/>
        </w:rPr>
        <w:t>x</w:t>
      </w:r>
      <w:r w:rsidRPr="007A4D21">
        <w:rPr>
          <w:szCs w:val="18"/>
        </w:rPr>
        <w:t>prime un ou des choix politiques ; de ce point de vue, on redira la place fondamentale des procédures ouvertes de désignation des cand</w:t>
      </w:r>
      <w:r w:rsidRPr="007A4D21">
        <w:rPr>
          <w:szCs w:val="18"/>
        </w:rPr>
        <w:t>i</w:t>
      </w:r>
      <w:r w:rsidRPr="007A4D21">
        <w:rPr>
          <w:szCs w:val="18"/>
        </w:rPr>
        <w:t>dats et des techniques de propagande qui font appel, ch</w:t>
      </w:r>
      <w:r w:rsidRPr="007A4D21">
        <w:rPr>
          <w:szCs w:val="18"/>
        </w:rPr>
        <w:t>a</w:t>
      </w:r>
      <w:r w:rsidRPr="007A4D21">
        <w:rPr>
          <w:szCs w:val="18"/>
        </w:rPr>
        <w:t>que fois, au meeting et au dialogue, offrant une certaine marge d’enjeu aux éle</w:t>
      </w:r>
      <w:r w:rsidRPr="007A4D21">
        <w:rPr>
          <w:szCs w:val="18"/>
        </w:rPr>
        <w:t>c</w:t>
      </w:r>
      <w:r w:rsidRPr="007A4D21">
        <w:rPr>
          <w:szCs w:val="18"/>
        </w:rPr>
        <w:t>teurs et réalisant des élections de consensus qui « ne déterminent pas qui va gouverner le pays mais influencent la façon dont il sera go</w:t>
      </w:r>
      <w:r w:rsidRPr="007A4D21">
        <w:rPr>
          <w:szCs w:val="18"/>
        </w:rPr>
        <w:t>u</w:t>
      </w:r>
      <w:r w:rsidRPr="007A4D21">
        <w:rPr>
          <w:szCs w:val="18"/>
        </w:rPr>
        <w:t>verné » (Wjatr, 1962, p. 251).</w:t>
      </w:r>
    </w:p>
    <w:p w14:paraId="7782D751" w14:textId="77777777" w:rsidR="00A35B72" w:rsidRPr="007A4D21" w:rsidRDefault="00A35B72" w:rsidP="00A35B72">
      <w:pPr>
        <w:spacing w:before="120" w:after="120"/>
        <w:jc w:val="both"/>
      </w:pPr>
      <w:r w:rsidRPr="007A4D21">
        <w:rPr>
          <w:szCs w:val="18"/>
        </w:rPr>
        <w:t>Est-on alors en droit d’imaginer que le pluralisme permet, à lui seul, au droit de suffrage de récupérer l’ensemble des attr</w:t>
      </w:r>
      <w:r w:rsidRPr="007A4D21">
        <w:rPr>
          <w:szCs w:val="18"/>
        </w:rPr>
        <w:t>i</w:t>
      </w:r>
      <w:r w:rsidRPr="007A4D21">
        <w:rPr>
          <w:szCs w:val="18"/>
        </w:rPr>
        <w:t>buts que lui conf</w:t>
      </w:r>
      <w:r w:rsidRPr="007A4D21">
        <w:rPr>
          <w:szCs w:val="18"/>
        </w:rPr>
        <w:t>è</w:t>
      </w:r>
      <w:r w:rsidRPr="007A4D21">
        <w:rPr>
          <w:szCs w:val="18"/>
        </w:rPr>
        <w:t>rent le droit et la théorie politiques et dont l’État totalitaire lui enlève une pa</w:t>
      </w:r>
      <w:r w:rsidRPr="007A4D21">
        <w:rPr>
          <w:szCs w:val="18"/>
        </w:rPr>
        <w:t>r</w:t>
      </w:r>
      <w:r w:rsidRPr="007A4D21">
        <w:rPr>
          <w:szCs w:val="18"/>
        </w:rPr>
        <w:t>tie ?</w:t>
      </w:r>
    </w:p>
    <w:p w14:paraId="718B3569" w14:textId="77777777" w:rsidR="00A35B72" w:rsidRPr="007A4D21" w:rsidRDefault="00A35B72" w:rsidP="00A35B72">
      <w:pPr>
        <w:spacing w:before="120" w:after="120"/>
        <w:jc w:val="both"/>
        <w:rPr>
          <w:szCs w:val="18"/>
        </w:rPr>
      </w:pPr>
    </w:p>
    <w:p w14:paraId="048CE812" w14:textId="77777777" w:rsidR="00A35B72" w:rsidRPr="007A4D21" w:rsidRDefault="00A35B72" w:rsidP="00A35B72">
      <w:pPr>
        <w:pStyle w:val="b"/>
      </w:pPr>
      <w:r w:rsidRPr="007A4D21">
        <w:t>B. LA SUBORDINATION DU POUVOIR ÉLECTORAL</w:t>
      </w:r>
    </w:p>
    <w:p w14:paraId="2CAFB5CF" w14:textId="77777777" w:rsidR="00A35B72" w:rsidRPr="007A4D21" w:rsidRDefault="00A35B72" w:rsidP="00A35B72">
      <w:pPr>
        <w:spacing w:before="120" w:after="120"/>
        <w:jc w:val="both"/>
        <w:rPr>
          <w:szCs w:val="18"/>
        </w:rPr>
      </w:pPr>
    </w:p>
    <w:p w14:paraId="6BDE93AC" w14:textId="77777777" w:rsidR="00A35B72" w:rsidRPr="007A4D21" w:rsidRDefault="00A35B72" w:rsidP="00A35B72">
      <w:pPr>
        <w:spacing w:before="120" w:after="120"/>
        <w:jc w:val="both"/>
      </w:pPr>
      <w:r w:rsidRPr="007A4D21">
        <w:rPr>
          <w:szCs w:val="18"/>
        </w:rPr>
        <w:t>La subordination du pouvoir électoral nous paraît être, en fait, le trait constant des systèmes politiques quels qu’ils soient. Le plurali</w:t>
      </w:r>
      <w:r w:rsidRPr="007A4D21">
        <w:rPr>
          <w:szCs w:val="18"/>
        </w:rPr>
        <w:t>s</w:t>
      </w:r>
      <w:r w:rsidRPr="007A4D21">
        <w:rPr>
          <w:szCs w:val="18"/>
        </w:rPr>
        <w:t>me n’y retranche guère, sans doute parce que le rapport entre sy</w:t>
      </w:r>
      <w:r w:rsidRPr="007A4D21">
        <w:rPr>
          <w:szCs w:val="18"/>
        </w:rPr>
        <w:t>s</w:t>
      </w:r>
      <w:r w:rsidRPr="007A4D21">
        <w:rPr>
          <w:szCs w:val="18"/>
        </w:rPr>
        <w:t>tèmes électoraux et partis politiques est de domination des premiers par les seconds ; et parce que le pluralisme, c’est d’abord le pluripa</w:t>
      </w:r>
      <w:r w:rsidRPr="007A4D21">
        <w:rPr>
          <w:szCs w:val="18"/>
        </w:rPr>
        <w:t>r</w:t>
      </w:r>
      <w:r w:rsidRPr="007A4D21">
        <w:rPr>
          <w:szCs w:val="18"/>
        </w:rPr>
        <w:t>tisme</w:t>
      </w:r>
      <w:r w:rsidRPr="007A4D21">
        <w:rPr>
          <w:iCs/>
          <w:szCs w:val="18"/>
        </w:rPr>
        <w:t> </w:t>
      </w:r>
      <w:r w:rsidRPr="007A4D21">
        <w:rPr>
          <w:rStyle w:val="Appelnotedebasdep"/>
          <w:iCs/>
          <w:szCs w:val="18"/>
        </w:rPr>
        <w:footnoteReference w:id="193"/>
      </w:r>
      <w:r w:rsidRPr="007A4D21">
        <w:rPr>
          <w:szCs w:val="18"/>
        </w:rPr>
        <w:t>. Avoir enfoncé cette porte ouverte, qui donne a</w:t>
      </w:r>
      <w:r w:rsidRPr="007A4D21">
        <w:rPr>
          <w:szCs w:val="18"/>
        </w:rPr>
        <w:t>c</w:t>
      </w:r>
      <w:r w:rsidRPr="007A4D21">
        <w:rPr>
          <w:szCs w:val="18"/>
        </w:rPr>
        <w:t>cès à de nombreux autres développements de cet ouvr</w:t>
      </w:r>
      <w:r w:rsidRPr="007A4D21">
        <w:rPr>
          <w:szCs w:val="18"/>
        </w:rPr>
        <w:t>a</w:t>
      </w:r>
      <w:r w:rsidRPr="007A4D21">
        <w:rPr>
          <w:szCs w:val="18"/>
        </w:rPr>
        <w:t>ge, nous permettra de donner quelques rapides coups de lampe ici et là, en prenant congé, sans autre prétention que provoquer la mémo</w:t>
      </w:r>
      <w:r w:rsidRPr="007A4D21">
        <w:rPr>
          <w:szCs w:val="18"/>
        </w:rPr>
        <w:t>i</w:t>
      </w:r>
      <w:r w:rsidRPr="007A4D21">
        <w:rPr>
          <w:szCs w:val="18"/>
        </w:rPr>
        <w:t xml:space="preserve">re ou la réflexion du lecteur : </w:t>
      </w:r>
      <w:r w:rsidRPr="007A4D21">
        <w:rPr>
          <w:i/>
          <w:iCs/>
          <w:szCs w:val="18"/>
        </w:rPr>
        <w:t>Tous les niveaux du processus électoral sont entre les mains des partis pol</w:t>
      </w:r>
      <w:r w:rsidRPr="007A4D21">
        <w:rPr>
          <w:i/>
          <w:iCs/>
          <w:szCs w:val="18"/>
        </w:rPr>
        <w:t>i</w:t>
      </w:r>
      <w:r w:rsidRPr="007A4D21">
        <w:rPr>
          <w:i/>
          <w:iCs/>
          <w:szCs w:val="18"/>
        </w:rPr>
        <w:t>tiques.</w:t>
      </w:r>
    </w:p>
    <w:p w14:paraId="54D426A4" w14:textId="77777777" w:rsidR="00A35B72" w:rsidRPr="007A4D21" w:rsidRDefault="00A35B72" w:rsidP="00A35B72">
      <w:pPr>
        <w:spacing w:before="120" w:after="120"/>
        <w:jc w:val="both"/>
      </w:pPr>
      <w:r w:rsidRPr="007A4D21">
        <w:rPr>
          <w:szCs w:val="18"/>
        </w:rPr>
        <w:t>On rappellera simplement qu’ils sont maîtres de la règle du jeu parce qu’elle est dans la plupart des cas fo</w:t>
      </w:r>
      <w:r w:rsidRPr="007A4D21">
        <w:rPr>
          <w:szCs w:val="18"/>
        </w:rPr>
        <w:t>r</w:t>
      </w:r>
      <w:r w:rsidRPr="007A4D21">
        <w:rPr>
          <w:szCs w:val="18"/>
        </w:rPr>
        <w:t xml:space="preserve">mulée par une loi ou une convention de la Constitution (cf. </w:t>
      </w:r>
      <w:r w:rsidRPr="007A4D21">
        <w:rPr>
          <w:i/>
          <w:iCs/>
          <w:szCs w:val="18"/>
        </w:rPr>
        <w:t>s</w:t>
      </w:r>
      <w:r w:rsidRPr="007A4D21">
        <w:rPr>
          <w:i/>
          <w:iCs/>
          <w:szCs w:val="18"/>
        </w:rPr>
        <w:t>u</w:t>
      </w:r>
      <w:r w:rsidRPr="007A4D21">
        <w:rPr>
          <w:i/>
          <w:iCs/>
          <w:szCs w:val="18"/>
        </w:rPr>
        <w:t xml:space="preserve">pra, </w:t>
      </w:r>
      <w:r w:rsidRPr="007A4D21">
        <w:rPr>
          <w:szCs w:val="18"/>
        </w:rPr>
        <w:t>p. 322) ; ils en sont donc les auteurs et peuvent ainsi déterminer assez préc</w:t>
      </w:r>
      <w:r w:rsidRPr="007A4D21">
        <w:rPr>
          <w:szCs w:val="18"/>
        </w:rPr>
        <w:t>i</w:t>
      </w:r>
      <w:r w:rsidRPr="007A4D21">
        <w:rPr>
          <w:szCs w:val="18"/>
        </w:rPr>
        <w:t>sément le nombre des partenaires. Mais, plus encore, l’observation de to</w:t>
      </w:r>
      <w:r w:rsidRPr="007A4D21">
        <w:rPr>
          <w:szCs w:val="18"/>
        </w:rPr>
        <w:t>u</w:t>
      </w:r>
      <w:r w:rsidRPr="007A4D21">
        <w:rPr>
          <w:szCs w:val="18"/>
        </w:rPr>
        <w:t>tes les phases de l’opération fait apparaître leur présence et le caractère</w:t>
      </w:r>
      <w:r>
        <w:rPr>
          <w:szCs w:val="18"/>
        </w:rPr>
        <w:t xml:space="preserve"> </w:t>
      </w:r>
      <w:r w:rsidRPr="007A4D21">
        <w:t>[345]</w:t>
      </w:r>
      <w:r>
        <w:t xml:space="preserve"> </w:t>
      </w:r>
      <w:r w:rsidRPr="007A4D21">
        <w:rPr>
          <w:szCs w:val="18"/>
        </w:rPr>
        <w:t>déterm</w:t>
      </w:r>
      <w:r w:rsidRPr="007A4D21">
        <w:rPr>
          <w:szCs w:val="18"/>
        </w:rPr>
        <w:t>i</w:t>
      </w:r>
      <w:r w:rsidRPr="007A4D21">
        <w:rPr>
          <w:szCs w:val="18"/>
        </w:rPr>
        <w:t>nant de leur intervention. Seuls véritables occupants du marché élect</w:t>
      </w:r>
      <w:r w:rsidRPr="007A4D21">
        <w:rPr>
          <w:szCs w:val="18"/>
        </w:rPr>
        <w:t>o</w:t>
      </w:r>
      <w:r w:rsidRPr="007A4D21">
        <w:rPr>
          <w:szCs w:val="18"/>
        </w:rPr>
        <w:t>ral, ils choisissent les acteurs ; appellent et financent les soutiens, d</w:t>
      </w:r>
      <w:r w:rsidRPr="007A4D21">
        <w:rPr>
          <w:szCs w:val="18"/>
        </w:rPr>
        <w:t>é</w:t>
      </w:r>
      <w:r w:rsidRPr="007A4D21">
        <w:rPr>
          <w:szCs w:val="18"/>
        </w:rPr>
        <w:t>te</w:t>
      </w:r>
      <w:r w:rsidRPr="007A4D21">
        <w:rPr>
          <w:szCs w:val="18"/>
        </w:rPr>
        <w:t>r</w:t>
      </w:r>
      <w:r w:rsidRPr="007A4D21">
        <w:rPr>
          <w:szCs w:val="18"/>
        </w:rPr>
        <w:t>minent les enjeux, rédigent les discours, organisent le spectacle… et encaissent les dividendes de leurs investiss</w:t>
      </w:r>
      <w:r w:rsidRPr="007A4D21">
        <w:rPr>
          <w:szCs w:val="18"/>
        </w:rPr>
        <w:t>e</w:t>
      </w:r>
      <w:r w:rsidRPr="007A4D21">
        <w:rPr>
          <w:szCs w:val="18"/>
        </w:rPr>
        <w:t>ments !</w:t>
      </w:r>
    </w:p>
    <w:p w14:paraId="69DB56D7" w14:textId="77777777" w:rsidR="00A35B72" w:rsidRPr="007A4D21" w:rsidRDefault="00A35B72" w:rsidP="00A35B72">
      <w:pPr>
        <w:spacing w:before="120" w:after="120"/>
        <w:jc w:val="both"/>
        <w:rPr>
          <w:szCs w:val="18"/>
        </w:rPr>
      </w:pPr>
    </w:p>
    <w:p w14:paraId="1E9F5A36" w14:textId="77777777" w:rsidR="00A35B72" w:rsidRPr="007A4D21" w:rsidRDefault="00A35B72" w:rsidP="00A35B72">
      <w:pPr>
        <w:pStyle w:val="d"/>
      </w:pPr>
      <w:r w:rsidRPr="007A4D21">
        <w:t>1. Élection et/ou cooptation</w:t>
      </w:r>
    </w:p>
    <w:p w14:paraId="625496DE" w14:textId="77777777" w:rsidR="00A35B72" w:rsidRPr="007A4D21" w:rsidRDefault="00A35B72" w:rsidP="00A35B72">
      <w:pPr>
        <w:spacing w:before="120" w:after="120"/>
        <w:jc w:val="both"/>
        <w:rPr>
          <w:szCs w:val="18"/>
        </w:rPr>
      </w:pPr>
    </w:p>
    <w:p w14:paraId="622CA6E7" w14:textId="77777777" w:rsidR="00A35B72" w:rsidRPr="007A4D21" w:rsidRDefault="00A35B72" w:rsidP="00A35B72">
      <w:pPr>
        <w:spacing w:before="120" w:after="120"/>
        <w:jc w:val="both"/>
      </w:pPr>
      <w:r w:rsidRPr="007A4D21">
        <w:rPr>
          <w:szCs w:val="18"/>
        </w:rPr>
        <w:t>Il n’est pas d’État pluraliste dont le droit politique subordonne e</w:t>
      </w:r>
      <w:r w:rsidRPr="007A4D21">
        <w:rPr>
          <w:szCs w:val="18"/>
        </w:rPr>
        <w:t>x</w:t>
      </w:r>
      <w:r w:rsidRPr="007A4D21">
        <w:rPr>
          <w:szCs w:val="18"/>
        </w:rPr>
        <w:t>plicitement l’accès au mandat politique au soutien d’un parti polit</w:t>
      </w:r>
      <w:r w:rsidRPr="007A4D21">
        <w:rPr>
          <w:szCs w:val="18"/>
        </w:rPr>
        <w:t>i</w:t>
      </w:r>
      <w:r w:rsidRPr="007A4D21">
        <w:rPr>
          <w:szCs w:val="18"/>
        </w:rPr>
        <w:t>que ; l’apparence est toujours la même, qui n’énumère que des cond</w:t>
      </w:r>
      <w:r w:rsidRPr="007A4D21">
        <w:rPr>
          <w:szCs w:val="18"/>
        </w:rPr>
        <w:t>i</w:t>
      </w:r>
      <w:r w:rsidRPr="007A4D21">
        <w:rPr>
          <w:szCs w:val="18"/>
        </w:rPr>
        <w:t>tions d’âge, de résidence, le vers</w:t>
      </w:r>
      <w:r w:rsidRPr="007A4D21">
        <w:rPr>
          <w:szCs w:val="18"/>
        </w:rPr>
        <w:t>e</w:t>
      </w:r>
      <w:r w:rsidRPr="007A4D21">
        <w:rPr>
          <w:szCs w:val="18"/>
        </w:rPr>
        <w:t>ment d’une caution minime, etc. Le droit de l’éligibilité est des plus simples qui soient, puisque to</w:t>
      </w:r>
      <w:r w:rsidRPr="007A4D21">
        <w:rPr>
          <w:szCs w:val="18"/>
        </w:rPr>
        <w:t>u</w:t>
      </w:r>
      <w:r w:rsidRPr="007A4D21">
        <w:rPr>
          <w:szCs w:val="18"/>
        </w:rPr>
        <w:t>tes ses dispositions s’inspirent d’un principe aussi libéral qu’élémentaire : tout citoyen – ou presque – est éligible et l’égalité entre les candidats doit être assurée. Ceci étant, quand il s’agit de mettre en œuvre le principe, le filtre constitué par les partis politiques app</w:t>
      </w:r>
      <w:r w:rsidRPr="007A4D21">
        <w:rPr>
          <w:szCs w:val="18"/>
        </w:rPr>
        <w:t>a</w:t>
      </w:r>
      <w:r w:rsidRPr="007A4D21">
        <w:rPr>
          <w:szCs w:val="18"/>
        </w:rPr>
        <w:t>raît impossible à contourner.</w:t>
      </w:r>
    </w:p>
    <w:p w14:paraId="660BC71B" w14:textId="77777777" w:rsidR="00A35B72" w:rsidRPr="007A4D21" w:rsidRDefault="00A35B72" w:rsidP="00A35B72">
      <w:pPr>
        <w:spacing w:before="120" w:after="120"/>
        <w:jc w:val="both"/>
      </w:pPr>
      <w:r w:rsidRPr="007A4D21">
        <w:rPr>
          <w:szCs w:val="18"/>
        </w:rPr>
        <w:t>Un exemple, tiré de l’expérience fra</w:t>
      </w:r>
      <w:r w:rsidRPr="007A4D21">
        <w:rPr>
          <w:szCs w:val="18"/>
        </w:rPr>
        <w:t>n</w:t>
      </w:r>
      <w:r w:rsidRPr="007A4D21">
        <w:rPr>
          <w:szCs w:val="18"/>
        </w:rPr>
        <w:t>çaise la plus récente : l’élection du Président de la République au suffrage un</w:t>
      </w:r>
      <w:r w:rsidRPr="007A4D21">
        <w:rPr>
          <w:szCs w:val="18"/>
        </w:rPr>
        <w:t>i</w:t>
      </w:r>
      <w:r w:rsidRPr="007A4D21">
        <w:rPr>
          <w:szCs w:val="18"/>
        </w:rPr>
        <w:t>versel direct implique une certaine maîtrise des candidatures faute de laque</w:t>
      </w:r>
      <w:r w:rsidRPr="007A4D21">
        <w:rPr>
          <w:szCs w:val="18"/>
        </w:rPr>
        <w:t>l</w:t>
      </w:r>
      <w:r w:rsidRPr="007A4D21">
        <w:rPr>
          <w:szCs w:val="18"/>
        </w:rPr>
        <w:t>le on court le risque, par leur multiplication désordonnée, de fausser la si</w:t>
      </w:r>
      <w:r w:rsidRPr="007A4D21">
        <w:rPr>
          <w:szCs w:val="18"/>
        </w:rPr>
        <w:t>n</w:t>
      </w:r>
      <w:r w:rsidRPr="007A4D21">
        <w:rPr>
          <w:szCs w:val="18"/>
        </w:rPr>
        <w:t>cérité de l’opération ; le droit politique a alors prévu, en 1962, un sy</w:t>
      </w:r>
      <w:r w:rsidRPr="007A4D21">
        <w:rPr>
          <w:szCs w:val="18"/>
        </w:rPr>
        <w:t>s</w:t>
      </w:r>
      <w:r w:rsidRPr="007A4D21">
        <w:rPr>
          <w:szCs w:val="18"/>
        </w:rPr>
        <w:t>tème de parrainage des candidats par des grands électeurs – 100 dép</w:t>
      </w:r>
      <w:r w:rsidRPr="007A4D21">
        <w:rPr>
          <w:szCs w:val="18"/>
        </w:rPr>
        <w:t>u</w:t>
      </w:r>
      <w:r w:rsidRPr="007A4D21">
        <w:rPr>
          <w:szCs w:val="18"/>
        </w:rPr>
        <w:t>tés, sénateurs, conseillers généraux ou maires issus de 10 départ</w:t>
      </w:r>
      <w:r w:rsidRPr="007A4D21">
        <w:rPr>
          <w:szCs w:val="18"/>
        </w:rPr>
        <w:t>e</w:t>
      </w:r>
      <w:r w:rsidRPr="007A4D21">
        <w:rPr>
          <w:szCs w:val="18"/>
        </w:rPr>
        <w:t>ments au moins – apprécié par le Conseil constitutionnel qui conse</w:t>
      </w:r>
      <w:r w:rsidRPr="007A4D21">
        <w:rPr>
          <w:szCs w:val="18"/>
        </w:rPr>
        <w:t>r</w:t>
      </w:r>
      <w:r w:rsidRPr="007A4D21">
        <w:rPr>
          <w:szCs w:val="18"/>
        </w:rPr>
        <w:t>vait secrètes les lettres de soutien. Et, très vite, on a constaté à la fois l’insuffisance du nombre des parrains exigés et les ma</w:t>
      </w:r>
      <w:r w:rsidRPr="007A4D21">
        <w:rPr>
          <w:szCs w:val="18"/>
        </w:rPr>
        <w:t>n</w:t>
      </w:r>
      <w:r w:rsidRPr="007A4D21">
        <w:rPr>
          <w:szCs w:val="18"/>
        </w:rPr>
        <w:t>œuvres que le secret de la procédure fav</w:t>
      </w:r>
      <w:r w:rsidRPr="007A4D21">
        <w:rPr>
          <w:szCs w:val="18"/>
        </w:rPr>
        <w:t>o</w:t>
      </w:r>
      <w:r w:rsidRPr="007A4D21">
        <w:rPr>
          <w:szCs w:val="18"/>
        </w:rPr>
        <w:t>risait, certains partis politiques pouvant, par ce biais, mult</w:t>
      </w:r>
      <w:r w:rsidRPr="007A4D21">
        <w:rPr>
          <w:szCs w:val="18"/>
        </w:rPr>
        <w:t>i</w:t>
      </w:r>
      <w:r w:rsidRPr="007A4D21">
        <w:rPr>
          <w:szCs w:val="18"/>
        </w:rPr>
        <w:t>plier les candidatures périlleuses pour le principal adversaire – des élus de droite ont, dit-on, réguli</w:t>
      </w:r>
      <w:r w:rsidRPr="007A4D21">
        <w:rPr>
          <w:szCs w:val="18"/>
        </w:rPr>
        <w:t>è</w:t>
      </w:r>
      <w:r w:rsidRPr="007A4D21">
        <w:rPr>
          <w:szCs w:val="18"/>
        </w:rPr>
        <w:t>rement soutenu des candidatures d’extrême gauche afin d’affaiblir le score du premier des candidats de gauche. À l’initiative du Conseil constitutionnel, une r</w:t>
      </w:r>
      <w:r w:rsidRPr="007A4D21">
        <w:rPr>
          <w:szCs w:val="18"/>
        </w:rPr>
        <w:t>é</w:t>
      </w:r>
      <w:r w:rsidRPr="007A4D21">
        <w:rPr>
          <w:szCs w:val="18"/>
        </w:rPr>
        <w:t>forme est alors intervenue par la loi du 18 juin 1976 : Le nombre des « parrains » a été accru – 500 élus dans 30 départ</w:t>
      </w:r>
      <w:r w:rsidRPr="007A4D21">
        <w:rPr>
          <w:szCs w:val="18"/>
        </w:rPr>
        <w:t>e</w:t>
      </w:r>
      <w:r w:rsidRPr="007A4D21">
        <w:rPr>
          <w:szCs w:val="18"/>
        </w:rPr>
        <w:t>ments différents – et leurs noms rendus publics, dans la lim</w:t>
      </w:r>
      <w:r w:rsidRPr="007A4D21">
        <w:rPr>
          <w:szCs w:val="18"/>
        </w:rPr>
        <w:t>i</w:t>
      </w:r>
      <w:r w:rsidRPr="007A4D21">
        <w:rPr>
          <w:szCs w:val="18"/>
        </w:rPr>
        <w:t>te des 500 précités. Voilà qui a renforcé l’emprise des partis : qu’un sondage fasse apparaître que l’électorat de M. François Mitterrand risque d’être le plus entamé par une candidature du fantaisi</w:t>
      </w:r>
      <w:r w:rsidRPr="007A4D21">
        <w:rPr>
          <w:szCs w:val="18"/>
        </w:rPr>
        <w:t>s</w:t>
      </w:r>
      <w:r w:rsidRPr="007A4D21">
        <w:rPr>
          <w:szCs w:val="18"/>
        </w:rPr>
        <w:t xml:space="preserve">te Coluche, et le </w:t>
      </w:r>
      <w:r w:rsidRPr="007A4D21">
        <w:rPr>
          <w:smallCaps/>
          <w:szCs w:val="18"/>
        </w:rPr>
        <w:t xml:space="preserve">ps </w:t>
      </w:r>
      <w:r w:rsidRPr="007A4D21">
        <w:rPr>
          <w:szCs w:val="18"/>
        </w:rPr>
        <w:t>interdit, sous peine d’exclusion immédiate, à tous les « parrains » socialistes de la sout</w:t>
      </w:r>
      <w:r w:rsidRPr="007A4D21">
        <w:rPr>
          <w:szCs w:val="18"/>
        </w:rPr>
        <w:t>e</w:t>
      </w:r>
      <w:r w:rsidRPr="007A4D21">
        <w:rPr>
          <w:szCs w:val="18"/>
        </w:rPr>
        <w:t>nir. Ce sont, d’ailleurs, les permanents des partis qui collectent les le</w:t>
      </w:r>
      <w:r w:rsidRPr="007A4D21">
        <w:rPr>
          <w:szCs w:val="18"/>
        </w:rPr>
        <w:t>t</w:t>
      </w:r>
      <w:r w:rsidRPr="007A4D21">
        <w:rPr>
          <w:szCs w:val="18"/>
        </w:rPr>
        <w:t>tres de soutien et les portent eux-mêmes au Conseil constitutionnel. Nul ne peut désormais rêver d’être « élysible » s’il ne bénéficie du soutien d’une formation p</w:t>
      </w:r>
      <w:r w:rsidRPr="007A4D21">
        <w:rPr>
          <w:szCs w:val="18"/>
        </w:rPr>
        <w:t>o</w:t>
      </w:r>
      <w:r w:rsidRPr="007A4D21">
        <w:rPr>
          <w:szCs w:val="18"/>
        </w:rPr>
        <w:t>litique de dimension nationale</w:t>
      </w:r>
      <w:r w:rsidRPr="007A4D21">
        <w:rPr>
          <w:iCs/>
          <w:szCs w:val="18"/>
        </w:rPr>
        <w:t> </w:t>
      </w:r>
      <w:r w:rsidRPr="007A4D21">
        <w:rPr>
          <w:rStyle w:val="Appelnotedebasdep"/>
          <w:iCs/>
          <w:szCs w:val="18"/>
        </w:rPr>
        <w:footnoteReference w:id="194"/>
      </w:r>
      <w:r w:rsidRPr="007A4D21">
        <w:rPr>
          <w:szCs w:val="18"/>
        </w:rPr>
        <w:t>.</w:t>
      </w:r>
    </w:p>
    <w:p w14:paraId="6CE232D1" w14:textId="77777777" w:rsidR="00A35B72" w:rsidRPr="007A4D21" w:rsidRDefault="00A35B72" w:rsidP="00A35B72">
      <w:pPr>
        <w:spacing w:before="120" w:after="120"/>
        <w:jc w:val="both"/>
      </w:pPr>
      <w:r w:rsidRPr="007A4D21">
        <w:rPr>
          <w:szCs w:val="18"/>
        </w:rPr>
        <w:t>Et la question se pose alors des procédures de coopt</w:t>
      </w:r>
      <w:r w:rsidRPr="007A4D21">
        <w:rPr>
          <w:szCs w:val="18"/>
        </w:rPr>
        <w:t>a</w:t>
      </w:r>
      <w:r w:rsidRPr="007A4D21">
        <w:rPr>
          <w:szCs w:val="18"/>
        </w:rPr>
        <w:t>tion, dont il n’est pas inutile de les examiner en se souvenant des pages précéde</w:t>
      </w:r>
      <w:r w:rsidRPr="007A4D21">
        <w:rPr>
          <w:szCs w:val="18"/>
        </w:rPr>
        <w:t>n</w:t>
      </w:r>
      <w:r w:rsidRPr="007A4D21">
        <w:rPr>
          <w:szCs w:val="18"/>
        </w:rPr>
        <w:t>tes. Car la réponse est étrangement ide</w:t>
      </w:r>
      <w:r w:rsidRPr="007A4D21">
        <w:rPr>
          <w:szCs w:val="18"/>
        </w:rPr>
        <w:t>n</w:t>
      </w:r>
      <w:r w:rsidRPr="007A4D21">
        <w:rPr>
          <w:szCs w:val="18"/>
        </w:rPr>
        <w:t>tique : parfois, l’opération est limitée au cercle int</w:t>
      </w:r>
      <w:r w:rsidRPr="007A4D21">
        <w:rPr>
          <w:szCs w:val="18"/>
        </w:rPr>
        <w:t>é</w:t>
      </w:r>
      <w:r w:rsidRPr="007A4D21">
        <w:rPr>
          <w:szCs w:val="18"/>
        </w:rPr>
        <w:t>rieur des dirigeants du parti ou, au mieux, de ses adhérents ; moins souvent, elle est ouverte à ses électeurs (Ep</w:t>
      </w:r>
      <w:r w:rsidRPr="007A4D21">
        <w:rPr>
          <w:szCs w:val="18"/>
        </w:rPr>
        <w:t>s</w:t>
      </w:r>
      <w:r w:rsidRPr="007A4D21">
        <w:rPr>
          <w:szCs w:val="18"/>
        </w:rPr>
        <w:t>tein, 1980, p. 201).</w:t>
      </w:r>
    </w:p>
    <w:p w14:paraId="3CC47E3A" w14:textId="77777777" w:rsidR="00A35B72" w:rsidRPr="007A4D21" w:rsidRDefault="00A35B72" w:rsidP="00A35B72">
      <w:pPr>
        <w:spacing w:before="120" w:after="120"/>
        <w:jc w:val="both"/>
      </w:pPr>
      <w:r w:rsidRPr="007A4D21">
        <w:rPr>
          <w:rFonts w:cs="Arial"/>
          <w:szCs w:val="16"/>
        </w:rPr>
        <w:t>[346]</w:t>
      </w:r>
    </w:p>
    <w:p w14:paraId="592B4C1D" w14:textId="77777777" w:rsidR="00A35B72" w:rsidRPr="007A4D21" w:rsidRDefault="00A35B72" w:rsidP="00A35B72">
      <w:pPr>
        <w:spacing w:before="120" w:after="120"/>
        <w:jc w:val="both"/>
        <w:rPr>
          <w:rFonts w:cs="Calibri Light"/>
          <w:szCs w:val="2"/>
        </w:rPr>
      </w:pPr>
    </w:p>
    <w:p w14:paraId="6D13D497" w14:textId="77777777" w:rsidR="00A35B72" w:rsidRPr="007A4D21" w:rsidRDefault="00A35B72" w:rsidP="00A35B72">
      <w:pPr>
        <w:pStyle w:val="e"/>
      </w:pPr>
      <w:r w:rsidRPr="007A4D21">
        <w:t>a. Par les me</w:t>
      </w:r>
      <w:r w:rsidRPr="007A4D21">
        <w:t>m</w:t>
      </w:r>
      <w:r w:rsidRPr="007A4D21">
        <w:t>bres du Parti</w:t>
      </w:r>
    </w:p>
    <w:p w14:paraId="2CCF9FD0" w14:textId="77777777" w:rsidR="00A35B72" w:rsidRDefault="00A35B72" w:rsidP="00A35B72">
      <w:pPr>
        <w:spacing w:before="120" w:after="120"/>
        <w:jc w:val="both"/>
        <w:rPr>
          <w:szCs w:val="18"/>
        </w:rPr>
      </w:pPr>
    </w:p>
    <w:p w14:paraId="3432CB40" w14:textId="77777777" w:rsidR="00A35B72" w:rsidRPr="007A4D21" w:rsidRDefault="00A35B72" w:rsidP="00A35B72">
      <w:pPr>
        <w:spacing w:before="120" w:after="120"/>
        <w:jc w:val="both"/>
      </w:pPr>
      <w:r w:rsidRPr="007A4D21">
        <w:rPr>
          <w:szCs w:val="18"/>
        </w:rPr>
        <w:t>C’est en Grande-Bretagne que l’emprise de quelques-uns sur le processus de cooptation est la plus traditio</w:t>
      </w:r>
      <w:r w:rsidRPr="007A4D21">
        <w:rPr>
          <w:szCs w:val="18"/>
        </w:rPr>
        <w:t>n</w:t>
      </w:r>
      <w:r w:rsidRPr="007A4D21">
        <w:rPr>
          <w:szCs w:val="18"/>
        </w:rPr>
        <w:t xml:space="preserve">nelle et sans doute la plus forte : </w:t>
      </w:r>
      <w:r w:rsidRPr="007A4D21">
        <w:rPr>
          <w:i/>
          <w:iCs/>
          <w:szCs w:val="18"/>
        </w:rPr>
        <w:t xml:space="preserve">More MP’s are selected, not elected. </w:t>
      </w:r>
      <w:r w:rsidRPr="007A4D21">
        <w:rPr>
          <w:szCs w:val="18"/>
        </w:rPr>
        <w:t>On la justifie par l’idée selon laquelle le c</w:t>
      </w:r>
      <w:r w:rsidRPr="007A4D21">
        <w:rPr>
          <w:szCs w:val="18"/>
        </w:rPr>
        <w:t>a</w:t>
      </w:r>
      <w:r w:rsidRPr="007A4D21">
        <w:rPr>
          <w:szCs w:val="18"/>
        </w:rPr>
        <w:t>ractère démocratique de l’élection est pleinement satisfait par la compétition qu’elle réalise entre deux partis qui s’affrontent « sabre au clair », à partir de deux programmes clairement élaborés et compris des éle</w:t>
      </w:r>
      <w:r w:rsidRPr="007A4D21">
        <w:rPr>
          <w:szCs w:val="18"/>
        </w:rPr>
        <w:t>c</w:t>
      </w:r>
      <w:r w:rsidRPr="007A4D21">
        <w:rPr>
          <w:szCs w:val="18"/>
        </w:rPr>
        <w:t>teurs et sous le commandement de deux états-majors parfaitement organ</w:t>
      </w:r>
      <w:r w:rsidRPr="007A4D21">
        <w:rPr>
          <w:szCs w:val="18"/>
        </w:rPr>
        <w:t>i</w:t>
      </w:r>
      <w:r w:rsidRPr="007A4D21">
        <w:rPr>
          <w:szCs w:val="18"/>
        </w:rPr>
        <w:t>sés. Ces derniers doivent alors être en mesure de sélectio</w:t>
      </w:r>
      <w:r w:rsidRPr="007A4D21">
        <w:rPr>
          <w:szCs w:val="18"/>
        </w:rPr>
        <w:t>n</w:t>
      </w:r>
      <w:r w:rsidRPr="007A4D21">
        <w:rPr>
          <w:szCs w:val="18"/>
        </w:rPr>
        <w:t>ner librement leurs candidats en fonction de l’objectif primordial à atteindre : une majorité parlementaire unie de</w:t>
      </w:r>
      <w:r w:rsidRPr="007A4D21">
        <w:rPr>
          <w:szCs w:val="18"/>
        </w:rPr>
        <w:t>r</w:t>
      </w:r>
      <w:r w:rsidRPr="007A4D21">
        <w:rPr>
          <w:szCs w:val="18"/>
        </w:rPr>
        <w:t xml:space="preserve">rière ses </w:t>
      </w:r>
      <w:r w:rsidRPr="007A4D21">
        <w:rPr>
          <w:i/>
          <w:iCs/>
          <w:szCs w:val="18"/>
        </w:rPr>
        <w:t xml:space="preserve">leaders </w:t>
      </w:r>
      <w:r w:rsidRPr="007A4D21">
        <w:rPr>
          <w:szCs w:val="18"/>
        </w:rPr>
        <w:t xml:space="preserve">et ses </w:t>
      </w:r>
      <w:r w:rsidRPr="007A4D21">
        <w:rPr>
          <w:i/>
          <w:iCs/>
          <w:szCs w:val="18"/>
        </w:rPr>
        <w:t xml:space="preserve">whips </w:t>
      </w:r>
      <w:r w:rsidRPr="007A4D21">
        <w:rPr>
          <w:szCs w:val="18"/>
        </w:rPr>
        <w:t>(Ranney, 1965). Un équilibre subtil et donc variable fait intervenir les instances locales et nationales des pa</w:t>
      </w:r>
      <w:r w:rsidRPr="007A4D21">
        <w:rPr>
          <w:szCs w:val="18"/>
        </w:rPr>
        <w:t>r</w:t>
      </w:r>
      <w:r w:rsidRPr="007A4D21">
        <w:rPr>
          <w:szCs w:val="18"/>
        </w:rPr>
        <w:t>tis, mais dans des cond</w:t>
      </w:r>
      <w:r w:rsidRPr="007A4D21">
        <w:rPr>
          <w:szCs w:val="18"/>
        </w:rPr>
        <w:t>i</w:t>
      </w:r>
      <w:r w:rsidRPr="007A4D21">
        <w:rPr>
          <w:szCs w:val="18"/>
        </w:rPr>
        <w:t>tions qui laissent l’arbitrage final à l’autorité centrale.</w:t>
      </w:r>
    </w:p>
    <w:p w14:paraId="1BAC242E" w14:textId="77777777" w:rsidR="00A35B72" w:rsidRPr="007A4D21" w:rsidRDefault="00A35B72" w:rsidP="00A35B72">
      <w:pPr>
        <w:spacing w:before="120" w:after="120"/>
        <w:jc w:val="both"/>
      </w:pPr>
      <w:r w:rsidRPr="007A4D21">
        <w:rPr>
          <w:szCs w:val="18"/>
        </w:rPr>
        <w:t>Ailleurs en Europe, on constate une relation apparente entre le m</w:t>
      </w:r>
      <w:r w:rsidRPr="007A4D21">
        <w:rPr>
          <w:szCs w:val="18"/>
        </w:rPr>
        <w:t>o</w:t>
      </w:r>
      <w:r w:rsidRPr="007A4D21">
        <w:rPr>
          <w:szCs w:val="18"/>
        </w:rPr>
        <w:t>de de scrutin utilisé à l’occasion de l’élection considérée et la proc</w:t>
      </w:r>
      <w:r w:rsidRPr="007A4D21">
        <w:rPr>
          <w:szCs w:val="18"/>
        </w:rPr>
        <w:t>é</w:t>
      </w:r>
      <w:r w:rsidRPr="007A4D21">
        <w:rPr>
          <w:szCs w:val="18"/>
        </w:rPr>
        <w:t>dure de cooptation (Epstein, 1980, p. 225). Quand il s’agit d’un scr</w:t>
      </w:r>
      <w:r w:rsidRPr="007A4D21">
        <w:rPr>
          <w:szCs w:val="18"/>
        </w:rPr>
        <w:t>u</w:t>
      </w:r>
      <w:r w:rsidRPr="007A4D21">
        <w:rPr>
          <w:szCs w:val="18"/>
        </w:rPr>
        <w:t>tin de liste national, c’est à l’évidence l’instance nationale la plus la</w:t>
      </w:r>
      <w:r w:rsidRPr="007A4D21">
        <w:rPr>
          <w:szCs w:val="18"/>
        </w:rPr>
        <w:t>r</w:t>
      </w:r>
      <w:r w:rsidRPr="007A4D21">
        <w:rPr>
          <w:szCs w:val="18"/>
        </w:rPr>
        <w:t>ge qui désigne ; mais elle ne fait jamais que ratifier une liste élab</w:t>
      </w:r>
      <w:r w:rsidRPr="007A4D21">
        <w:rPr>
          <w:szCs w:val="18"/>
        </w:rPr>
        <w:t>o</w:t>
      </w:r>
      <w:r w:rsidRPr="007A4D21">
        <w:rPr>
          <w:szCs w:val="18"/>
        </w:rPr>
        <w:t>rée en dehors d’elle. Quand il s’agit d’élections locales au scrutin unin</w:t>
      </w:r>
      <w:r w:rsidRPr="007A4D21">
        <w:rPr>
          <w:szCs w:val="18"/>
        </w:rPr>
        <w:t>o</w:t>
      </w:r>
      <w:r w:rsidRPr="007A4D21">
        <w:rPr>
          <w:szCs w:val="18"/>
        </w:rPr>
        <w:t>minal, ce sont les re</w:t>
      </w:r>
      <w:r w:rsidRPr="007A4D21">
        <w:rPr>
          <w:szCs w:val="18"/>
        </w:rPr>
        <w:t>s</w:t>
      </w:r>
      <w:r w:rsidRPr="007A4D21">
        <w:rPr>
          <w:szCs w:val="18"/>
        </w:rPr>
        <w:t>ponsables locaux qui procèdent au choix. Mais quand il s’agit d’élections de portée nationale dans des circonscri</w:t>
      </w:r>
      <w:r w:rsidRPr="007A4D21">
        <w:rPr>
          <w:szCs w:val="18"/>
        </w:rPr>
        <w:t>p</w:t>
      </w:r>
      <w:r w:rsidRPr="007A4D21">
        <w:rPr>
          <w:szCs w:val="18"/>
        </w:rPr>
        <w:t>tions locales, la remontée vers le centre est inévitable, plus forte enc</w:t>
      </w:r>
      <w:r w:rsidRPr="007A4D21">
        <w:rPr>
          <w:szCs w:val="18"/>
        </w:rPr>
        <w:t>o</w:t>
      </w:r>
      <w:r w:rsidRPr="007A4D21">
        <w:rPr>
          <w:szCs w:val="18"/>
        </w:rPr>
        <w:t>re quand le scrutin est à deux tours et nécessite des accords de dési</w:t>
      </w:r>
      <w:r w:rsidRPr="007A4D21">
        <w:rPr>
          <w:szCs w:val="18"/>
        </w:rPr>
        <w:t>s</w:t>
      </w:r>
      <w:r w:rsidRPr="007A4D21">
        <w:rPr>
          <w:szCs w:val="18"/>
        </w:rPr>
        <w:t>tement réciproque entre partis voisins. L’exemple donné par les éle</w:t>
      </w:r>
      <w:r w:rsidRPr="007A4D21">
        <w:rPr>
          <w:szCs w:val="18"/>
        </w:rPr>
        <w:t>c</w:t>
      </w:r>
      <w:r w:rsidRPr="007A4D21">
        <w:rPr>
          <w:szCs w:val="18"/>
        </w:rPr>
        <w:t>tions françaises depuis 1958 est à cet égard irréfut</w:t>
      </w:r>
      <w:r w:rsidRPr="007A4D21">
        <w:rPr>
          <w:szCs w:val="18"/>
        </w:rPr>
        <w:t>a</w:t>
      </w:r>
      <w:r w:rsidRPr="007A4D21">
        <w:rPr>
          <w:szCs w:val="18"/>
        </w:rPr>
        <w:t>ble : les « parachutages » de candidats depuis P</w:t>
      </w:r>
      <w:r w:rsidRPr="007A4D21">
        <w:rPr>
          <w:szCs w:val="18"/>
        </w:rPr>
        <w:t>a</w:t>
      </w:r>
      <w:r w:rsidRPr="007A4D21">
        <w:rPr>
          <w:szCs w:val="18"/>
        </w:rPr>
        <w:t>ris sont monnaie courante et pas seulement dans les partis dits de « cadres » dont les appareils l</w:t>
      </w:r>
      <w:r w:rsidRPr="007A4D21">
        <w:rPr>
          <w:szCs w:val="18"/>
        </w:rPr>
        <w:t>o</w:t>
      </w:r>
      <w:r w:rsidRPr="007A4D21">
        <w:rPr>
          <w:szCs w:val="18"/>
        </w:rPr>
        <w:t>caux sont plus sensibles à la pression des instances nati</w:t>
      </w:r>
      <w:r w:rsidRPr="007A4D21">
        <w:rPr>
          <w:szCs w:val="18"/>
        </w:rPr>
        <w:t>o</w:t>
      </w:r>
      <w:r w:rsidRPr="007A4D21">
        <w:rPr>
          <w:szCs w:val="18"/>
        </w:rPr>
        <w:t>nales.</w:t>
      </w:r>
    </w:p>
    <w:p w14:paraId="35F4A897" w14:textId="77777777" w:rsidR="00A35B72" w:rsidRPr="007A4D21" w:rsidRDefault="00A35B72" w:rsidP="00A35B72">
      <w:pPr>
        <w:spacing w:before="120" w:after="120"/>
        <w:jc w:val="both"/>
      </w:pPr>
      <w:r w:rsidRPr="007A4D21">
        <w:rPr>
          <w:szCs w:val="18"/>
        </w:rPr>
        <w:t>Quand la comp</w:t>
      </w:r>
      <w:r w:rsidRPr="007A4D21">
        <w:rPr>
          <w:szCs w:val="18"/>
        </w:rPr>
        <w:t>é</w:t>
      </w:r>
      <w:r w:rsidRPr="007A4D21">
        <w:rPr>
          <w:szCs w:val="18"/>
        </w:rPr>
        <w:t>tence est celle des organes locaux, elle prend le plus souvent la forme d’une éle</w:t>
      </w:r>
      <w:r w:rsidRPr="007A4D21">
        <w:rPr>
          <w:szCs w:val="18"/>
        </w:rPr>
        <w:t>c</w:t>
      </w:r>
      <w:r w:rsidRPr="007A4D21">
        <w:rPr>
          <w:szCs w:val="18"/>
        </w:rPr>
        <w:t>tion primaire fermée, réservée aux seuls adhérents du Parti dans la circonscri</w:t>
      </w:r>
      <w:r w:rsidRPr="007A4D21">
        <w:rPr>
          <w:szCs w:val="18"/>
        </w:rPr>
        <w:t>p</w:t>
      </w:r>
      <w:r w:rsidRPr="007A4D21">
        <w:rPr>
          <w:szCs w:val="18"/>
        </w:rPr>
        <w:t>tion considérée – formule général</w:t>
      </w:r>
      <w:r w:rsidRPr="007A4D21">
        <w:rPr>
          <w:szCs w:val="18"/>
        </w:rPr>
        <w:t>e</w:t>
      </w:r>
      <w:r w:rsidRPr="007A4D21">
        <w:rPr>
          <w:szCs w:val="18"/>
        </w:rPr>
        <w:t xml:space="preserve">ment utilisée par les partis sociaux-démocrates, en </w:t>
      </w:r>
      <w:r w:rsidRPr="007A4D21">
        <w:rPr>
          <w:smallCaps/>
          <w:szCs w:val="18"/>
        </w:rPr>
        <w:t xml:space="preserve">rfa, </w:t>
      </w:r>
      <w:r w:rsidRPr="007A4D21">
        <w:rPr>
          <w:szCs w:val="18"/>
        </w:rPr>
        <w:t>en France, en Suède, etc. Parce qu’il est exceptionnel, on cite traditio</w:t>
      </w:r>
      <w:r w:rsidRPr="007A4D21">
        <w:rPr>
          <w:szCs w:val="18"/>
        </w:rPr>
        <w:t>n</w:t>
      </w:r>
      <w:r w:rsidRPr="007A4D21">
        <w:rPr>
          <w:szCs w:val="18"/>
        </w:rPr>
        <w:t>nellement le cas du Parti travailliste néo-zélandais : dans chaque ci</w:t>
      </w:r>
      <w:r w:rsidRPr="007A4D21">
        <w:rPr>
          <w:szCs w:val="18"/>
        </w:rPr>
        <w:t>r</w:t>
      </w:r>
      <w:r w:rsidRPr="007A4D21">
        <w:rPr>
          <w:szCs w:val="18"/>
        </w:rPr>
        <w:t>con</w:t>
      </w:r>
      <w:r w:rsidRPr="007A4D21">
        <w:rPr>
          <w:szCs w:val="18"/>
        </w:rPr>
        <w:t>s</w:t>
      </w:r>
      <w:r w:rsidRPr="007A4D21">
        <w:rPr>
          <w:szCs w:val="18"/>
        </w:rPr>
        <w:t>cription, le choix du candidat est effectué par un aréopage de six membres, trois nommés par l’exécutif national et trois délégués l</w:t>
      </w:r>
      <w:r w:rsidRPr="007A4D21">
        <w:rPr>
          <w:szCs w:val="18"/>
        </w:rPr>
        <w:t>o</w:t>
      </w:r>
      <w:r w:rsidRPr="007A4D21">
        <w:rPr>
          <w:szCs w:val="18"/>
        </w:rPr>
        <w:t>caux qui délibèrent parfois en public, devant les militants conce</w:t>
      </w:r>
      <w:r w:rsidRPr="007A4D21">
        <w:rPr>
          <w:szCs w:val="18"/>
        </w:rPr>
        <w:t>r</w:t>
      </w:r>
      <w:r w:rsidRPr="007A4D21">
        <w:rPr>
          <w:szCs w:val="18"/>
        </w:rPr>
        <w:t>nés</w:t>
      </w:r>
      <w:r w:rsidRPr="007A4D21">
        <w:rPr>
          <w:iCs/>
          <w:szCs w:val="18"/>
        </w:rPr>
        <w:t> </w:t>
      </w:r>
      <w:r w:rsidRPr="007A4D21">
        <w:rPr>
          <w:rStyle w:val="Appelnotedebasdep"/>
          <w:iCs/>
          <w:szCs w:val="18"/>
        </w:rPr>
        <w:footnoteReference w:id="195"/>
      </w:r>
      <w:r w:rsidRPr="007A4D21">
        <w:rPr>
          <w:szCs w:val="18"/>
        </w:rPr>
        <w:t>.</w:t>
      </w:r>
    </w:p>
    <w:p w14:paraId="05F48552" w14:textId="77777777" w:rsidR="00A35B72" w:rsidRPr="007A4D21" w:rsidRDefault="00A35B72" w:rsidP="00A35B72">
      <w:pPr>
        <w:spacing w:before="120" w:after="120"/>
        <w:jc w:val="both"/>
      </w:pPr>
      <w:r w:rsidRPr="007A4D21">
        <w:rPr>
          <w:szCs w:val="18"/>
        </w:rPr>
        <w:t>La transition vers la formule des primaires est canadie</w:t>
      </w:r>
      <w:r w:rsidRPr="007A4D21">
        <w:rPr>
          <w:szCs w:val="18"/>
        </w:rPr>
        <w:t>n</w:t>
      </w:r>
      <w:r w:rsidRPr="007A4D21">
        <w:rPr>
          <w:szCs w:val="18"/>
        </w:rPr>
        <w:t>ne : ici, la compétence est exclusivement celle des adhérents de la circonscri</w:t>
      </w:r>
      <w:r w:rsidRPr="007A4D21">
        <w:rPr>
          <w:szCs w:val="18"/>
        </w:rPr>
        <w:t>p</w:t>
      </w:r>
      <w:r w:rsidRPr="007A4D21">
        <w:rPr>
          <w:szCs w:val="18"/>
        </w:rPr>
        <w:t>tion considérée, qui élisent leur candidat à l’issue d’une vérit</w:t>
      </w:r>
      <w:r w:rsidRPr="007A4D21">
        <w:rPr>
          <w:szCs w:val="18"/>
        </w:rPr>
        <w:t>a</w:t>
      </w:r>
      <w:r w:rsidRPr="007A4D21">
        <w:rPr>
          <w:szCs w:val="18"/>
        </w:rPr>
        <w:t>ble « convention » locale. Sans que l’on doive s’illusionner sur la portée réelle de ce type d’opération, compte tenu du caractère relatif de l’adhésion et de la faiblesse du militantisme, sauf lorsque la conve</w:t>
      </w:r>
      <w:r w:rsidRPr="007A4D21">
        <w:rPr>
          <w:szCs w:val="18"/>
        </w:rPr>
        <w:t>n</w:t>
      </w:r>
      <w:r w:rsidRPr="007A4D21">
        <w:rPr>
          <w:szCs w:val="18"/>
        </w:rPr>
        <w:t>tion est ouverte aux sympathisants du parti considéré</w:t>
      </w:r>
      <w:r w:rsidRPr="007A4D21">
        <w:rPr>
          <w:iCs/>
          <w:szCs w:val="18"/>
        </w:rPr>
        <w:t> </w:t>
      </w:r>
      <w:r w:rsidRPr="007A4D21">
        <w:rPr>
          <w:rStyle w:val="Appelnotedebasdep"/>
          <w:iCs/>
          <w:szCs w:val="18"/>
        </w:rPr>
        <w:footnoteReference w:id="196"/>
      </w:r>
      <w:r w:rsidRPr="007A4D21">
        <w:rPr>
          <w:szCs w:val="18"/>
        </w:rPr>
        <w:t>.</w:t>
      </w:r>
    </w:p>
    <w:p w14:paraId="10AB53D0" w14:textId="77777777" w:rsidR="00A35B72" w:rsidRPr="007A4D21" w:rsidRDefault="00A35B72" w:rsidP="00A35B72">
      <w:pPr>
        <w:spacing w:before="120" w:after="120"/>
        <w:jc w:val="both"/>
      </w:pPr>
      <w:r w:rsidRPr="007A4D21">
        <w:rPr>
          <w:szCs w:val="14"/>
        </w:rPr>
        <w:t>[347]</w:t>
      </w:r>
    </w:p>
    <w:p w14:paraId="17BB0ECF" w14:textId="77777777" w:rsidR="00A35B72" w:rsidRPr="007A4D21" w:rsidRDefault="00A35B72" w:rsidP="00A35B72">
      <w:pPr>
        <w:spacing w:before="120" w:after="120"/>
        <w:jc w:val="both"/>
        <w:rPr>
          <w:szCs w:val="14"/>
        </w:rPr>
      </w:pPr>
    </w:p>
    <w:p w14:paraId="7E33D02C" w14:textId="77777777" w:rsidR="00A35B72" w:rsidRPr="007A4D21" w:rsidRDefault="00A35B72" w:rsidP="00A35B72">
      <w:pPr>
        <w:pStyle w:val="e"/>
      </w:pPr>
      <w:r w:rsidRPr="007A4D21">
        <w:t>b. Par les éle</w:t>
      </w:r>
      <w:r w:rsidRPr="007A4D21">
        <w:t>c</w:t>
      </w:r>
      <w:r w:rsidRPr="007A4D21">
        <w:t>teurs du Parti</w:t>
      </w:r>
    </w:p>
    <w:p w14:paraId="24C611EF" w14:textId="77777777" w:rsidR="00A35B72" w:rsidRDefault="00A35B72" w:rsidP="00A35B72">
      <w:pPr>
        <w:spacing w:before="120" w:after="120"/>
        <w:jc w:val="both"/>
        <w:rPr>
          <w:szCs w:val="18"/>
        </w:rPr>
      </w:pPr>
    </w:p>
    <w:p w14:paraId="5DAAD1AB" w14:textId="77777777" w:rsidR="00A35B72" w:rsidRPr="007A4D21" w:rsidRDefault="00A35B72" w:rsidP="00A35B72">
      <w:pPr>
        <w:spacing w:before="120" w:after="120"/>
        <w:jc w:val="both"/>
      </w:pPr>
      <w:r w:rsidRPr="007A4D21">
        <w:rPr>
          <w:szCs w:val="18"/>
        </w:rPr>
        <w:t>L’appel aux éle</w:t>
      </w:r>
      <w:r w:rsidRPr="007A4D21">
        <w:rPr>
          <w:szCs w:val="18"/>
        </w:rPr>
        <w:t>c</w:t>
      </w:r>
      <w:r w:rsidRPr="007A4D21">
        <w:rPr>
          <w:szCs w:val="18"/>
        </w:rPr>
        <w:t>teurs est alors, selon Léon Epstein (1980, p. 231), en liaison directe avec la nature décentralisée des partis politiques et, surtout, le faible nombre de leurs a</w:t>
      </w:r>
      <w:r w:rsidRPr="007A4D21">
        <w:rPr>
          <w:szCs w:val="18"/>
        </w:rPr>
        <w:t>d</w:t>
      </w:r>
      <w:r w:rsidRPr="007A4D21">
        <w:rPr>
          <w:szCs w:val="18"/>
        </w:rPr>
        <w:t>hérents. Il prend, aux États-Unis, la forme exemplaire des élections primaires, dont on doit retenir co</w:t>
      </w:r>
      <w:r w:rsidRPr="007A4D21">
        <w:rPr>
          <w:szCs w:val="18"/>
        </w:rPr>
        <w:t>m</w:t>
      </w:r>
      <w:r w:rsidRPr="007A4D21">
        <w:rPr>
          <w:szCs w:val="18"/>
        </w:rPr>
        <w:t>me trait fondamental qu’elles font l’objet d’une réglementation officielle, qu’elles sont une procédure institutionnalisée qui consacre du même coup le duopole des partis politiques dans la dévolution du pouvoir, dont on ne doit pas, pour autant, surestimer la portée : si elles existent dans la grande majorité des États pour la désignation des ca</w:t>
      </w:r>
      <w:r w:rsidRPr="007A4D21">
        <w:rPr>
          <w:szCs w:val="18"/>
        </w:rPr>
        <w:t>n</w:t>
      </w:r>
      <w:r w:rsidRPr="007A4D21">
        <w:rPr>
          <w:szCs w:val="18"/>
        </w:rPr>
        <w:t>didats à des mandats locaux, elles s’y r</w:t>
      </w:r>
      <w:r w:rsidRPr="007A4D21">
        <w:rPr>
          <w:szCs w:val="18"/>
        </w:rPr>
        <w:t>é</w:t>
      </w:r>
      <w:r w:rsidRPr="007A4D21">
        <w:rPr>
          <w:szCs w:val="18"/>
        </w:rPr>
        <w:t>sument souvent en autant de ratifications du choix effe</w:t>
      </w:r>
      <w:r w:rsidRPr="007A4D21">
        <w:rPr>
          <w:szCs w:val="18"/>
        </w:rPr>
        <w:t>c</w:t>
      </w:r>
      <w:r w:rsidRPr="007A4D21">
        <w:rPr>
          <w:szCs w:val="18"/>
        </w:rPr>
        <w:t xml:space="preserve">tué par les </w:t>
      </w:r>
      <w:r w:rsidRPr="007A4D21">
        <w:rPr>
          <w:i/>
          <w:iCs/>
          <w:szCs w:val="18"/>
        </w:rPr>
        <w:t xml:space="preserve">bosses, </w:t>
      </w:r>
      <w:r w:rsidRPr="007A4D21">
        <w:rPr>
          <w:szCs w:val="18"/>
        </w:rPr>
        <w:t>par les patrons de la structure concernée de l’appareil part</w:t>
      </w:r>
      <w:r w:rsidRPr="007A4D21">
        <w:rPr>
          <w:szCs w:val="18"/>
        </w:rPr>
        <w:t>i</w:t>
      </w:r>
      <w:r w:rsidRPr="007A4D21">
        <w:rPr>
          <w:szCs w:val="18"/>
        </w:rPr>
        <w:t>san.</w:t>
      </w:r>
    </w:p>
    <w:p w14:paraId="7D3A70C6" w14:textId="77777777" w:rsidR="00A35B72" w:rsidRPr="007A4D21" w:rsidRDefault="00A35B72" w:rsidP="00A35B72">
      <w:pPr>
        <w:spacing w:before="120" w:after="120"/>
        <w:jc w:val="both"/>
      </w:pPr>
      <w:r w:rsidRPr="007A4D21">
        <w:rPr>
          <w:szCs w:val="18"/>
        </w:rPr>
        <w:t>Les élections primaires ont une fonction néanmoins fondamentale quand on examine les conditions dans lesquelles se dégagent les ca</w:t>
      </w:r>
      <w:r w:rsidRPr="007A4D21">
        <w:rPr>
          <w:szCs w:val="18"/>
        </w:rPr>
        <w:t>n</w:t>
      </w:r>
      <w:r w:rsidRPr="007A4D21">
        <w:rPr>
          <w:szCs w:val="18"/>
        </w:rPr>
        <w:t>didats à l’élection présidentielle américaine, sans aucune comm</w:t>
      </w:r>
      <w:r w:rsidRPr="007A4D21">
        <w:rPr>
          <w:szCs w:val="18"/>
        </w:rPr>
        <w:t>u</w:t>
      </w:r>
      <w:r w:rsidRPr="007A4D21">
        <w:rPr>
          <w:szCs w:val="18"/>
        </w:rPr>
        <w:t>ne mesure avec celles des autres régimes de type peu ou prou préside</w:t>
      </w:r>
      <w:r w:rsidRPr="007A4D21">
        <w:rPr>
          <w:szCs w:val="18"/>
        </w:rPr>
        <w:t>n</w:t>
      </w:r>
      <w:r w:rsidRPr="007A4D21">
        <w:rPr>
          <w:szCs w:val="18"/>
        </w:rPr>
        <w:t>tiel. Leur relative génér</w:t>
      </w:r>
      <w:r w:rsidRPr="007A4D21">
        <w:rPr>
          <w:szCs w:val="18"/>
        </w:rPr>
        <w:t>a</w:t>
      </w:r>
      <w:r w:rsidRPr="007A4D21">
        <w:rPr>
          <w:szCs w:val="18"/>
        </w:rPr>
        <w:t>lisation – 26 pour le Parti démocrate, 31 pour le Parti républ</w:t>
      </w:r>
      <w:r w:rsidRPr="007A4D21">
        <w:rPr>
          <w:szCs w:val="18"/>
        </w:rPr>
        <w:t>i</w:t>
      </w:r>
      <w:r w:rsidRPr="007A4D21">
        <w:rPr>
          <w:szCs w:val="18"/>
        </w:rPr>
        <w:t>cain en 1984, et dans les États les plus peuplés –, leur éch</w:t>
      </w:r>
      <w:r w:rsidRPr="007A4D21">
        <w:rPr>
          <w:szCs w:val="18"/>
        </w:rPr>
        <w:t>e</w:t>
      </w:r>
      <w:r w:rsidRPr="007A4D21">
        <w:rPr>
          <w:szCs w:val="18"/>
        </w:rPr>
        <w:t>lonnement sur près de cinq mois et la mobilisation qu’il provoque au fur et à mesure que le no</w:t>
      </w:r>
      <w:r w:rsidRPr="007A4D21">
        <w:rPr>
          <w:szCs w:val="18"/>
        </w:rPr>
        <w:t>m</w:t>
      </w:r>
      <w:r w:rsidRPr="007A4D21">
        <w:rPr>
          <w:szCs w:val="18"/>
        </w:rPr>
        <w:t>bre des candidats et que l’écart entre eux diminuent, renforcent la légitimité de celui qui sera fin</w:t>
      </w:r>
      <w:r w:rsidRPr="007A4D21">
        <w:rPr>
          <w:szCs w:val="18"/>
        </w:rPr>
        <w:t>a</w:t>
      </w:r>
      <w:r w:rsidRPr="007A4D21">
        <w:rPr>
          <w:szCs w:val="18"/>
        </w:rPr>
        <w:t>lement retenu par la convention nationale – alors même qu’il aura été l’élu des dél</w:t>
      </w:r>
      <w:r w:rsidRPr="007A4D21">
        <w:rPr>
          <w:szCs w:val="18"/>
        </w:rPr>
        <w:t>é</w:t>
      </w:r>
      <w:r w:rsidRPr="007A4D21">
        <w:rPr>
          <w:szCs w:val="18"/>
        </w:rPr>
        <w:t xml:space="preserve">gués des </w:t>
      </w:r>
      <w:r w:rsidRPr="007A4D21">
        <w:rPr>
          <w:i/>
          <w:iCs/>
          <w:szCs w:val="18"/>
        </w:rPr>
        <w:t xml:space="preserve">caucuses </w:t>
      </w:r>
      <w:r w:rsidRPr="007A4D21">
        <w:rPr>
          <w:szCs w:val="18"/>
        </w:rPr>
        <w:t>plus que des d</w:t>
      </w:r>
      <w:r w:rsidRPr="007A4D21">
        <w:rPr>
          <w:szCs w:val="18"/>
        </w:rPr>
        <w:t>é</w:t>
      </w:r>
      <w:r w:rsidRPr="007A4D21">
        <w:rPr>
          <w:szCs w:val="18"/>
        </w:rPr>
        <w:t>légués désignés par les primaires ; il apparaîtra vraiment comme le candidat des électeurs du Pa</w:t>
      </w:r>
      <w:r w:rsidRPr="007A4D21">
        <w:rPr>
          <w:szCs w:val="18"/>
        </w:rPr>
        <w:t>r</w:t>
      </w:r>
      <w:r w:rsidRPr="007A4D21">
        <w:rPr>
          <w:szCs w:val="18"/>
        </w:rPr>
        <w:t>ti.</w:t>
      </w:r>
    </w:p>
    <w:p w14:paraId="46054C19" w14:textId="77777777" w:rsidR="00A35B72" w:rsidRPr="007A4D21" w:rsidRDefault="00A35B72" w:rsidP="00A35B72">
      <w:pPr>
        <w:spacing w:before="120" w:after="120"/>
        <w:jc w:val="both"/>
      </w:pPr>
      <w:r w:rsidRPr="007A4D21">
        <w:rPr>
          <w:szCs w:val="18"/>
        </w:rPr>
        <w:t>Et c’est sans do</w:t>
      </w:r>
      <w:r w:rsidRPr="007A4D21">
        <w:rPr>
          <w:szCs w:val="18"/>
        </w:rPr>
        <w:t>u</w:t>
      </w:r>
      <w:r w:rsidRPr="007A4D21">
        <w:rPr>
          <w:szCs w:val="18"/>
        </w:rPr>
        <w:t>te, paradoxalement, ici que le bât blesse ; en 1952, Eisenhower était sûr de l’investiture, son problème n’était que de s</w:t>
      </w:r>
      <w:r w:rsidRPr="007A4D21">
        <w:rPr>
          <w:szCs w:val="18"/>
        </w:rPr>
        <w:t>a</w:t>
      </w:r>
      <w:r w:rsidRPr="007A4D21">
        <w:rPr>
          <w:szCs w:val="18"/>
        </w:rPr>
        <w:t>voir celle qu’il solliciterait ; est-ce que des élections primaires a</w:t>
      </w:r>
      <w:r w:rsidRPr="007A4D21">
        <w:rPr>
          <w:szCs w:val="18"/>
        </w:rPr>
        <w:t>u</w:t>
      </w:r>
      <w:r w:rsidRPr="007A4D21">
        <w:rPr>
          <w:szCs w:val="18"/>
        </w:rPr>
        <w:t>raient porté à la tête du Parti libéral britann</w:t>
      </w:r>
      <w:r w:rsidRPr="007A4D21">
        <w:rPr>
          <w:szCs w:val="18"/>
        </w:rPr>
        <w:t>i</w:t>
      </w:r>
      <w:r w:rsidRPr="007A4D21">
        <w:rPr>
          <w:szCs w:val="18"/>
        </w:rPr>
        <w:t>que des hommes comme Keir Hardie ou Ramsay Mac D</w:t>
      </w:r>
      <w:r w:rsidRPr="007A4D21">
        <w:rPr>
          <w:szCs w:val="18"/>
        </w:rPr>
        <w:t>o</w:t>
      </w:r>
      <w:r w:rsidRPr="007A4D21">
        <w:rPr>
          <w:szCs w:val="18"/>
        </w:rPr>
        <w:t>nald ? Certainement pas, mais elles leur auraient donné l’occasion de confronter leurs idées avec celles de l’appareil partisan devant l’électeur t</w:t>
      </w:r>
      <w:r w:rsidRPr="007A4D21">
        <w:rPr>
          <w:szCs w:val="18"/>
        </w:rPr>
        <w:t>é</w:t>
      </w:r>
      <w:r w:rsidRPr="007A4D21">
        <w:rPr>
          <w:szCs w:val="18"/>
        </w:rPr>
        <w:t>moin (Epstein, 1980, p. 214) ; en 1984, M. Gary Hart a été révélé par la primaire du New Hampsh</w:t>
      </w:r>
      <w:r w:rsidRPr="007A4D21">
        <w:rPr>
          <w:szCs w:val="18"/>
        </w:rPr>
        <w:t>i</w:t>
      </w:r>
      <w:r w:rsidRPr="007A4D21">
        <w:rPr>
          <w:szCs w:val="18"/>
        </w:rPr>
        <w:t>re. Mais cette procédure peut se voir imputer une part de responsabil</w:t>
      </w:r>
      <w:r w:rsidRPr="007A4D21">
        <w:rPr>
          <w:szCs w:val="18"/>
        </w:rPr>
        <w:t>i</w:t>
      </w:r>
      <w:r w:rsidRPr="007A4D21">
        <w:rPr>
          <w:szCs w:val="18"/>
        </w:rPr>
        <w:t>té dans la dép</w:t>
      </w:r>
      <w:r w:rsidRPr="007A4D21">
        <w:rPr>
          <w:szCs w:val="18"/>
        </w:rPr>
        <w:t>o</w:t>
      </w:r>
      <w:r w:rsidRPr="007A4D21">
        <w:rPr>
          <w:szCs w:val="18"/>
        </w:rPr>
        <w:t>litisation de la vie politique : soucieux de ménager des électorats dont les attentes sont naturell</w:t>
      </w:r>
      <w:r w:rsidRPr="007A4D21">
        <w:rPr>
          <w:szCs w:val="18"/>
        </w:rPr>
        <w:t>e</w:t>
      </w:r>
      <w:r w:rsidRPr="007A4D21">
        <w:rPr>
          <w:szCs w:val="18"/>
        </w:rPr>
        <w:t>ment différentes, compte tenu de leurs environnements respectifs, les candidats édulcorent leurs pr</w:t>
      </w:r>
      <w:r w:rsidRPr="007A4D21">
        <w:rPr>
          <w:szCs w:val="18"/>
        </w:rPr>
        <w:t>o</w:t>
      </w:r>
      <w:r w:rsidRPr="007A4D21">
        <w:rPr>
          <w:szCs w:val="18"/>
        </w:rPr>
        <w:t>grammes ; l’élection primaire dévoile l’ambition des ind</w:t>
      </w:r>
      <w:r w:rsidRPr="007A4D21">
        <w:rPr>
          <w:szCs w:val="18"/>
        </w:rPr>
        <w:t>i</w:t>
      </w:r>
      <w:r w:rsidRPr="007A4D21">
        <w:rPr>
          <w:szCs w:val="18"/>
        </w:rPr>
        <w:t>vidus mais freine l’émergence des couches sociales nouvelles et des idéologies dont elles sont porteuses. Sa généralisation va de pair avec une pr</w:t>
      </w:r>
      <w:r w:rsidRPr="007A4D21">
        <w:rPr>
          <w:szCs w:val="18"/>
        </w:rPr>
        <w:t>o</w:t>
      </w:r>
      <w:r w:rsidRPr="007A4D21">
        <w:rPr>
          <w:szCs w:val="18"/>
        </w:rPr>
        <w:t>fonde modification de la signification que revêt l’opération électorale.</w:t>
      </w:r>
    </w:p>
    <w:p w14:paraId="544531C6" w14:textId="77777777" w:rsidR="00A35B72" w:rsidRPr="007A4D21" w:rsidRDefault="00A35B72" w:rsidP="00A35B72">
      <w:pPr>
        <w:spacing w:before="120" w:after="120"/>
        <w:jc w:val="both"/>
        <w:rPr>
          <w:szCs w:val="18"/>
        </w:rPr>
      </w:pPr>
    </w:p>
    <w:p w14:paraId="7D9358D6" w14:textId="77777777" w:rsidR="00A35B72" w:rsidRPr="007A4D21" w:rsidRDefault="00A35B72" w:rsidP="00A35B72">
      <w:pPr>
        <w:pStyle w:val="d"/>
      </w:pPr>
      <w:r w:rsidRPr="007A4D21">
        <w:t>2. Élection et/ou communion</w:t>
      </w:r>
    </w:p>
    <w:p w14:paraId="18C3F6C4" w14:textId="77777777" w:rsidR="00A35B72" w:rsidRPr="007A4D21" w:rsidRDefault="00A35B72" w:rsidP="00A35B72">
      <w:pPr>
        <w:spacing w:before="120" w:after="120"/>
        <w:jc w:val="both"/>
        <w:rPr>
          <w:szCs w:val="18"/>
        </w:rPr>
      </w:pPr>
    </w:p>
    <w:p w14:paraId="30DE7BC5" w14:textId="77777777" w:rsidR="00A35B72" w:rsidRPr="007A4D21" w:rsidRDefault="00A35B72" w:rsidP="00A35B72">
      <w:pPr>
        <w:spacing w:before="120" w:after="120"/>
        <w:jc w:val="both"/>
      </w:pPr>
      <w:r w:rsidRPr="007A4D21">
        <w:rPr>
          <w:szCs w:val="18"/>
        </w:rPr>
        <w:t>Ce n’est pas par hasard que le mark</w:t>
      </w:r>
      <w:r w:rsidRPr="007A4D21">
        <w:rPr>
          <w:szCs w:val="18"/>
        </w:rPr>
        <w:t>e</w:t>
      </w:r>
      <w:r w:rsidRPr="007A4D21">
        <w:rPr>
          <w:szCs w:val="18"/>
        </w:rPr>
        <w:t>ting politique est né aux États-Unis et y a connu un dévelo</w:t>
      </w:r>
      <w:r w:rsidRPr="007A4D21">
        <w:rPr>
          <w:szCs w:val="18"/>
        </w:rPr>
        <w:t>p</w:t>
      </w:r>
      <w:r w:rsidRPr="007A4D21">
        <w:rPr>
          <w:szCs w:val="18"/>
        </w:rPr>
        <w:t>pement considérable à compter de l’élection présidentielle – plébiscitaire ? – de 1952. Il n’est plus que</w:t>
      </w:r>
      <w:r w:rsidRPr="007A4D21">
        <w:rPr>
          <w:szCs w:val="18"/>
        </w:rPr>
        <w:t>s</w:t>
      </w:r>
      <w:r w:rsidRPr="007A4D21">
        <w:rPr>
          <w:szCs w:val="18"/>
        </w:rPr>
        <w:t>tion aujourd’hui de nier son évidente intrusion dans le processus éle</w:t>
      </w:r>
      <w:r w:rsidRPr="007A4D21">
        <w:rPr>
          <w:szCs w:val="18"/>
        </w:rPr>
        <w:t>c</w:t>
      </w:r>
      <w:r w:rsidRPr="007A4D21">
        <w:rPr>
          <w:szCs w:val="18"/>
        </w:rPr>
        <w:t>toral et de discuter sa portée puisque, si même elle est marginale, elle laisse perplexe dans tous les cas où l’écart entre les ca</w:t>
      </w:r>
      <w:r w:rsidRPr="007A4D21">
        <w:rPr>
          <w:szCs w:val="18"/>
        </w:rPr>
        <w:t>n</w:t>
      </w:r>
      <w:r w:rsidRPr="007A4D21">
        <w:rPr>
          <w:szCs w:val="18"/>
        </w:rPr>
        <w:t>didats est très étroit. D’ailleurs, de même qu’on peut assurer que le cinéma porn</w:t>
      </w:r>
      <w:r w:rsidRPr="007A4D21">
        <w:rPr>
          <w:szCs w:val="18"/>
        </w:rPr>
        <w:t>o</w:t>
      </w:r>
      <w:r w:rsidRPr="007A4D21">
        <w:rPr>
          <w:szCs w:val="18"/>
        </w:rPr>
        <w:t>graphique</w:t>
      </w:r>
      <w:r>
        <w:rPr>
          <w:szCs w:val="18"/>
        </w:rPr>
        <w:t xml:space="preserve"> </w:t>
      </w:r>
      <w:r w:rsidRPr="007A4D21">
        <w:rPr>
          <w:rFonts w:cs="Arial"/>
          <w:szCs w:val="16"/>
        </w:rPr>
        <w:t>[348]</w:t>
      </w:r>
      <w:r>
        <w:rPr>
          <w:rFonts w:cs="Arial"/>
          <w:szCs w:val="16"/>
        </w:rPr>
        <w:t xml:space="preserve"> </w:t>
      </w:r>
      <w:r w:rsidRPr="007A4D21">
        <w:rPr>
          <w:szCs w:val="18"/>
        </w:rPr>
        <w:t>n’existerait pas s’il ne racolait pas de spectateurs, on adme</w:t>
      </w:r>
      <w:r w:rsidRPr="007A4D21">
        <w:rPr>
          <w:szCs w:val="18"/>
        </w:rPr>
        <w:t>t</w:t>
      </w:r>
      <w:r w:rsidRPr="007A4D21">
        <w:rPr>
          <w:szCs w:val="18"/>
        </w:rPr>
        <w:t>tra que les publicitaires n’envahiraient pas le marché politique s’ils n’y tro</w:t>
      </w:r>
      <w:r w:rsidRPr="007A4D21">
        <w:rPr>
          <w:szCs w:val="18"/>
        </w:rPr>
        <w:t>u</w:t>
      </w:r>
      <w:r w:rsidRPr="007A4D21">
        <w:rPr>
          <w:szCs w:val="18"/>
        </w:rPr>
        <w:t>vaient des clients et leur compte. Le problème est bien plutôt d’en maîtriser les effets pervers – pern</w:t>
      </w:r>
      <w:r w:rsidRPr="007A4D21">
        <w:rPr>
          <w:szCs w:val="18"/>
        </w:rPr>
        <w:t>i</w:t>
      </w:r>
      <w:r w:rsidRPr="007A4D21">
        <w:rPr>
          <w:szCs w:val="18"/>
        </w:rPr>
        <w:t>cieux ? – éventuels ; il n’est alors pas très facile à résoudre.</w:t>
      </w:r>
    </w:p>
    <w:p w14:paraId="623F01BE" w14:textId="77777777" w:rsidR="00A35B72" w:rsidRPr="007A4D21" w:rsidRDefault="00A35B72" w:rsidP="00A35B72">
      <w:pPr>
        <w:spacing w:before="120" w:after="120"/>
        <w:jc w:val="both"/>
        <w:rPr>
          <w:szCs w:val="18"/>
        </w:rPr>
      </w:pPr>
      <w:r>
        <w:rPr>
          <w:szCs w:val="18"/>
        </w:rPr>
        <w:br w:type="page"/>
      </w:r>
    </w:p>
    <w:p w14:paraId="2632B350" w14:textId="77777777" w:rsidR="00A35B72" w:rsidRPr="007A4D21" w:rsidRDefault="00A35B72" w:rsidP="00A35B72">
      <w:pPr>
        <w:pStyle w:val="e"/>
      </w:pPr>
      <w:r w:rsidRPr="007A4D21">
        <w:t>a. Les « télections »</w:t>
      </w:r>
    </w:p>
    <w:p w14:paraId="0215BD03" w14:textId="77777777" w:rsidR="00A35B72" w:rsidRPr="007A4D21" w:rsidRDefault="00A35B72" w:rsidP="00A35B72">
      <w:pPr>
        <w:spacing w:before="120" w:after="120"/>
        <w:jc w:val="both"/>
        <w:rPr>
          <w:szCs w:val="18"/>
        </w:rPr>
      </w:pPr>
    </w:p>
    <w:p w14:paraId="1700D15E" w14:textId="77777777" w:rsidR="00A35B72" w:rsidRPr="007A4D21" w:rsidRDefault="00A35B72" w:rsidP="00A35B72">
      <w:pPr>
        <w:spacing w:before="120" w:after="120"/>
        <w:jc w:val="both"/>
      </w:pPr>
      <w:r w:rsidRPr="007A4D21">
        <w:rPr>
          <w:szCs w:val="18"/>
        </w:rPr>
        <w:t>La première diff</w:t>
      </w:r>
      <w:r w:rsidRPr="007A4D21">
        <w:rPr>
          <w:szCs w:val="18"/>
        </w:rPr>
        <w:t>i</w:t>
      </w:r>
      <w:r w:rsidRPr="007A4D21">
        <w:rPr>
          <w:szCs w:val="18"/>
        </w:rPr>
        <w:t>culté consiste à saisir la nouvelle nature de l’homme politique ; le marketing polit</w:t>
      </w:r>
      <w:r w:rsidRPr="007A4D21">
        <w:rPr>
          <w:szCs w:val="18"/>
        </w:rPr>
        <w:t>i</w:t>
      </w:r>
      <w:r w:rsidRPr="007A4D21">
        <w:rPr>
          <w:szCs w:val="18"/>
        </w:rPr>
        <w:t>que va, en effet, de pair avec la « légitimité cathod</w:t>
      </w:r>
      <w:r w:rsidRPr="007A4D21">
        <w:rPr>
          <w:szCs w:val="18"/>
        </w:rPr>
        <w:t>i</w:t>
      </w:r>
      <w:r w:rsidRPr="007A4D21">
        <w:rPr>
          <w:szCs w:val="18"/>
        </w:rPr>
        <w:t xml:space="preserve">que » (Cotteret </w:t>
      </w:r>
      <w:r w:rsidRPr="007A4D21">
        <w:rPr>
          <w:i/>
          <w:iCs/>
          <w:szCs w:val="18"/>
        </w:rPr>
        <w:t xml:space="preserve">et al., </w:t>
      </w:r>
      <w:r w:rsidRPr="007A4D21">
        <w:rPr>
          <w:szCs w:val="18"/>
        </w:rPr>
        <w:t>1981, p. 410) et ce que Jean Cazeneuve qualifie opportunément les « télections », ajo</w:t>
      </w:r>
      <w:r w:rsidRPr="007A4D21">
        <w:rPr>
          <w:szCs w:val="18"/>
        </w:rPr>
        <w:t>u</w:t>
      </w:r>
      <w:r w:rsidRPr="007A4D21">
        <w:rPr>
          <w:szCs w:val="18"/>
        </w:rPr>
        <w:t>tant : « Les hommes politiques réussissent plutôt, grâce à la t</w:t>
      </w:r>
      <w:r w:rsidRPr="007A4D21">
        <w:rPr>
          <w:szCs w:val="18"/>
        </w:rPr>
        <w:t>é</w:t>
      </w:r>
      <w:r w:rsidRPr="007A4D21">
        <w:rPr>
          <w:szCs w:val="18"/>
        </w:rPr>
        <w:t>lévision, à donner confiance qu’à imposer leurs idées »</w:t>
      </w:r>
      <w:r w:rsidRPr="007A4D21">
        <w:rPr>
          <w:iCs/>
          <w:szCs w:val="18"/>
        </w:rPr>
        <w:t> </w:t>
      </w:r>
      <w:r w:rsidRPr="007A4D21">
        <w:rPr>
          <w:rStyle w:val="Appelnotedebasdep"/>
          <w:iCs/>
          <w:szCs w:val="18"/>
        </w:rPr>
        <w:footnoteReference w:id="197"/>
      </w:r>
      <w:r w:rsidRPr="007A4D21">
        <w:rPr>
          <w:szCs w:val="18"/>
        </w:rPr>
        <w:t>, se tran</w:t>
      </w:r>
      <w:r w:rsidRPr="007A4D21">
        <w:rPr>
          <w:szCs w:val="18"/>
        </w:rPr>
        <w:t>s</w:t>
      </w:r>
      <w:r w:rsidRPr="007A4D21">
        <w:rPr>
          <w:szCs w:val="18"/>
        </w:rPr>
        <w:t xml:space="preserve">formant chaque jour un peu plus en héros de bandes dessinées – </w:t>
      </w:r>
      <w:r w:rsidRPr="007A4D21">
        <w:rPr>
          <w:i/>
          <w:iCs/>
          <w:szCs w:val="18"/>
        </w:rPr>
        <w:t xml:space="preserve">Tintin </w:t>
      </w:r>
      <w:r w:rsidRPr="007A4D21">
        <w:rPr>
          <w:szCs w:val="18"/>
        </w:rPr>
        <w:t xml:space="preserve">ou </w:t>
      </w:r>
      <w:r w:rsidRPr="007A4D21">
        <w:rPr>
          <w:i/>
          <w:iCs/>
          <w:szCs w:val="18"/>
        </w:rPr>
        <w:t>Pino</w:t>
      </w:r>
      <w:r w:rsidRPr="007A4D21">
        <w:rPr>
          <w:i/>
          <w:iCs/>
          <w:szCs w:val="18"/>
        </w:rPr>
        <w:t>c</w:t>
      </w:r>
      <w:r w:rsidRPr="007A4D21">
        <w:rPr>
          <w:i/>
          <w:iCs/>
          <w:szCs w:val="18"/>
        </w:rPr>
        <w:t>chio </w:t>
      </w:r>
      <w:r w:rsidRPr="007A4D21">
        <w:rPr>
          <w:rStyle w:val="Appelnotedebasdep"/>
          <w:i/>
          <w:iCs/>
          <w:szCs w:val="18"/>
        </w:rPr>
        <w:footnoteReference w:id="198"/>
      </w:r>
      <w:r w:rsidRPr="007A4D21">
        <w:rPr>
          <w:i/>
          <w:iCs/>
          <w:szCs w:val="18"/>
        </w:rPr>
        <w:t> ?</w:t>
      </w:r>
    </w:p>
    <w:p w14:paraId="156CBC40" w14:textId="77777777" w:rsidR="00A35B72" w:rsidRPr="007A4D21" w:rsidRDefault="00A35B72" w:rsidP="00A35B72">
      <w:pPr>
        <w:spacing w:before="120" w:after="120"/>
        <w:jc w:val="both"/>
      </w:pPr>
      <w:r w:rsidRPr="007A4D21">
        <w:rPr>
          <w:szCs w:val="18"/>
        </w:rPr>
        <w:t>On ne prétend, par cette image, que suggérer la question de la r</w:t>
      </w:r>
      <w:r w:rsidRPr="007A4D21">
        <w:rPr>
          <w:szCs w:val="18"/>
        </w:rPr>
        <w:t>é</w:t>
      </w:r>
      <w:r w:rsidRPr="007A4D21">
        <w:rPr>
          <w:szCs w:val="18"/>
        </w:rPr>
        <w:t>alité du locuteur, donc du candidat dans le débat politique contemp</w:t>
      </w:r>
      <w:r w:rsidRPr="007A4D21">
        <w:rPr>
          <w:szCs w:val="18"/>
        </w:rPr>
        <w:t>o</w:t>
      </w:r>
      <w:r w:rsidRPr="007A4D21">
        <w:rPr>
          <w:szCs w:val="18"/>
        </w:rPr>
        <w:t>rain ; il ne s’agit plus ou il ne s’agit qu’accessoirement de l’homme qui bat la campagne et paie la tournée dans des bistrots enfumés ; s’il sacrifie à cette obligation, c’est après s’être assuré de la présence des caméras, inquiet de la qualité du reportage et des conditions de sa di</w:t>
      </w:r>
      <w:r w:rsidRPr="007A4D21">
        <w:rPr>
          <w:szCs w:val="18"/>
        </w:rPr>
        <w:t>f</w:t>
      </w:r>
      <w:r w:rsidRPr="007A4D21">
        <w:rPr>
          <w:szCs w:val="18"/>
        </w:rPr>
        <w:t>fusion</w:t>
      </w:r>
      <w:r w:rsidRPr="007A4D21">
        <w:rPr>
          <w:iCs/>
          <w:szCs w:val="18"/>
        </w:rPr>
        <w:t> </w:t>
      </w:r>
      <w:r w:rsidRPr="007A4D21">
        <w:rPr>
          <w:rStyle w:val="Appelnotedebasdep"/>
          <w:iCs/>
          <w:szCs w:val="18"/>
        </w:rPr>
        <w:footnoteReference w:id="199"/>
      </w:r>
      <w:r w:rsidRPr="007A4D21">
        <w:rPr>
          <w:szCs w:val="18"/>
        </w:rPr>
        <w:t>. Il ne s’agit plus du porteur d’informations et de messages, qui les diffusait à son gré et parcimonieusement à des auditoires av</w:t>
      </w:r>
      <w:r w:rsidRPr="007A4D21">
        <w:rPr>
          <w:szCs w:val="18"/>
        </w:rPr>
        <w:t>i</w:t>
      </w:r>
      <w:r w:rsidRPr="007A4D21">
        <w:rPr>
          <w:szCs w:val="18"/>
        </w:rPr>
        <w:t>des de complicité, mais d’un « communicateur » (Cotteret, 1981, p. 417) apte à recevoir, à enregistrer les appels de ses conc</w:t>
      </w:r>
      <w:r w:rsidRPr="007A4D21">
        <w:rPr>
          <w:szCs w:val="18"/>
        </w:rPr>
        <w:t>i</w:t>
      </w:r>
      <w:r w:rsidRPr="007A4D21">
        <w:rPr>
          <w:szCs w:val="18"/>
        </w:rPr>
        <w:t>toyens et à les transmettre à une machine décisionnelle dont on considère spont</w:t>
      </w:r>
      <w:r w:rsidRPr="007A4D21">
        <w:rPr>
          <w:szCs w:val="18"/>
        </w:rPr>
        <w:t>a</w:t>
      </w:r>
      <w:r w:rsidRPr="007A4D21">
        <w:rPr>
          <w:szCs w:val="18"/>
        </w:rPr>
        <w:t>nément qu’il l’influence mais n’en est pas le moteur.</w:t>
      </w:r>
    </w:p>
    <w:p w14:paraId="077E971B" w14:textId="77777777" w:rsidR="00A35B72" w:rsidRPr="007A4D21" w:rsidRDefault="00A35B72" w:rsidP="00A35B72">
      <w:pPr>
        <w:spacing w:before="120" w:after="120"/>
        <w:jc w:val="both"/>
      </w:pPr>
      <w:r w:rsidRPr="007A4D21">
        <w:rPr>
          <w:szCs w:val="18"/>
        </w:rPr>
        <w:t>Dans quelle mesure, alors, son éle</w:t>
      </w:r>
      <w:r w:rsidRPr="007A4D21">
        <w:rPr>
          <w:szCs w:val="18"/>
        </w:rPr>
        <w:t>c</w:t>
      </w:r>
      <w:r w:rsidRPr="007A4D21">
        <w:rPr>
          <w:szCs w:val="18"/>
        </w:rPr>
        <w:t>teur et lui-même peuvent-ils être qualifiés de gouve</w:t>
      </w:r>
      <w:r w:rsidRPr="007A4D21">
        <w:rPr>
          <w:szCs w:val="18"/>
        </w:rPr>
        <w:t>r</w:t>
      </w:r>
      <w:r w:rsidRPr="007A4D21">
        <w:rPr>
          <w:szCs w:val="18"/>
        </w:rPr>
        <w:t>nants ?</w:t>
      </w:r>
    </w:p>
    <w:p w14:paraId="1E778E99" w14:textId="77777777" w:rsidR="00A35B72" w:rsidRPr="007A4D21" w:rsidRDefault="00A35B72" w:rsidP="00A35B72">
      <w:pPr>
        <w:spacing w:before="120" w:after="120"/>
        <w:jc w:val="both"/>
      </w:pPr>
      <w:r w:rsidRPr="007A4D21">
        <w:rPr>
          <w:szCs w:val="18"/>
        </w:rPr>
        <w:t>Tout aussi aigu, et particulièrement mal posé en droit positif fra</w:t>
      </w:r>
      <w:r w:rsidRPr="007A4D21">
        <w:rPr>
          <w:szCs w:val="18"/>
        </w:rPr>
        <w:t>n</w:t>
      </w:r>
      <w:r w:rsidRPr="007A4D21">
        <w:rPr>
          <w:szCs w:val="18"/>
        </w:rPr>
        <w:t>çais, le problème du coût de l’élection, qui d</w:t>
      </w:r>
      <w:r w:rsidRPr="007A4D21">
        <w:rPr>
          <w:szCs w:val="18"/>
        </w:rPr>
        <w:t>e</w:t>
      </w:r>
      <w:r w:rsidRPr="007A4D21">
        <w:rPr>
          <w:szCs w:val="18"/>
        </w:rPr>
        <w:t>vient démesuré quand elle se déroule au niveau de l’État-nation. Le coût total d’une camp</w:t>
      </w:r>
      <w:r w:rsidRPr="007A4D21">
        <w:rPr>
          <w:szCs w:val="18"/>
        </w:rPr>
        <w:t>a</w:t>
      </w:r>
      <w:r w:rsidRPr="007A4D21">
        <w:rPr>
          <w:szCs w:val="18"/>
        </w:rPr>
        <w:t>gne pr</w:t>
      </w:r>
      <w:r w:rsidRPr="007A4D21">
        <w:rPr>
          <w:szCs w:val="18"/>
        </w:rPr>
        <w:t>é</w:t>
      </w:r>
      <w:r w:rsidRPr="007A4D21">
        <w:rPr>
          <w:szCs w:val="18"/>
        </w:rPr>
        <w:t>sidentielle aux États-Unis a été estimé à us $ 60 millions en 1964, 100 millions en 1968, près de 138 millions en 1972 ; cet a</w:t>
      </w:r>
      <w:r w:rsidRPr="007A4D21">
        <w:rPr>
          <w:szCs w:val="18"/>
        </w:rPr>
        <w:t>c</w:t>
      </w:r>
      <w:r w:rsidRPr="007A4D21">
        <w:rPr>
          <w:szCs w:val="18"/>
        </w:rPr>
        <w:t>croissement régulier est dû à ce</w:t>
      </w:r>
      <w:r w:rsidRPr="007A4D21">
        <w:rPr>
          <w:szCs w:val="18"/>
        </w:rPr>
        <w:t>r</w:t>
      </w:r>
      <w:r w:rsidRPr="007A4D21">
        <w:rPr>
          <w:szCs w:val="18"/>
        </w:rPr>
        <w:t>taines contraintes dont on imagine mal qu’elles puissent être éludées dans l’avenir : augmentation num</w:t>
      </w:r>
      <w:r w:rsidRPr="007A4D21">
        <w:rPr>
          <w:szCs w:val="18"/>
        </w:rPr>
        <w:t>é</w:t>
      </w:r>
      <w:r w:rsidRPr="007A4D21">
        <w:rPr>
          <w:szCs w:val="18"/>
        </w:rPr>
        <w:t>rique du « public » à convai</w:t>
      </w:r>
      <w:r w:rsidRPr="007A4D21">
        <w:rPr>
          <w:szCs w:val="18"/>
        </w:rPr>
        <w:t>n</w:t>
      </w:r>
      <w:r w:rsidRPr="007A4D21">
        <w:rPr>
          <w:szCs w:val="18"/>
        </w:rPr>
        <w:t>cre – dû à l’abaissement de la majorité civique, à l’intégration</w:t>
      </w:r>
      <w:r>
        <w:rPr>
          <w:szCs w:val="18"/>
        </w:rPr>
        <w:t xml:space="preserve"> </w:t>
      </w:r>
      <w:r w:rsidRPr="007A4D21">
        <w:t>[349]</w:t>
      </w:r>
      <w:r>
        <w:t xml:space="preserve"> </w:t>
      </w:r>
      <w:r w:rsidRPr="007A4D21">
        <w:rPr>
          <w:szCs w:val="18"/>
        </w:rPr>
        <w:t>politique des Noirs ; désintégration des partis politiques – plus le militantisme, gratuit, d</w:t>
      </w:r>
      <w:r w:rsidRPr="007A4D21">
        <w:rPr>
          <w:szCs w:val="18"/>
        </w:rPr>
        <w:t>i</w:t>
      </w:r>
      <w:r w:rsidRPr="007A4D21">
        <w:rPr>
          <w:szCs w:val="18"/>
        </w:rPr>
        <w:t>minue, plus il doit être compensé par une main-d’œuvre salariée ; apparition d’une att</w:t>
      </w:r>
      <w:r w:rsidRPr="007A4D21">
        <w:rPr>
          <w:szCs w:val="18"/>
        </w:rPr>
        <w:t>i</w:t>
      </w:r>
      <w:r w:rsidRPr="007A4D21">
        <w:rPr>
          <w:szCs w:val="18"/>
        </w:rPr>
        <w:t>rance des électeurs pour un vote indépendant – une candidature du type de celle de John Anderson, en 1980, oblige chacun des deux pa</w:t>
      </w:r>
      <w:r w:rsidRPr="007A4D21">
        <w:rPr>
          <w:szCs w:val="18"/>
        </w:rPr>
        <w:t>r</w:t>
      </w:r>
      <w:r w:rsidRPr="007A4D21">
        <w:rPr>
          <w:szCs w:val="18"/>
        </w:rPr>
        <w:t>tis à se ba</w:t>
      </w:r>
      <w:r w:rsidRPr="007A4D21">
        <w:rPr>
          <w:szCs w:val="18"/>
        </w:rPr>
        <w:t>t</w:t>
      </w:r>
      <w:r w:rsidRPr="007A4D21">
        <w:rPr>
          <w:szCs w:val="18"/>
        </w:rPr>
        <w:t xml:space="preserve">tre sur deux fronts, avec deux types de discours et de spots publicitaires ; l’inflation et l’usage de technologies particulièrement onéreuses – télévision, </w:t>
      </w:r>
      <w:r w:rsidRPr="007A4D21">
        <w:rPr>
          <w:i/>
          <w:iCs/>
          <w:szCs w:val="18"/>
        </w:rPr>
        <w:t xml:space="preserve">mailing, </w:t>
      </w:r>
      <w:r w:rsidRPr="007A4D21">
        <w:rPr>
          <w:szCs w:val="18"/>
        </w:rPr>
        <w:t>sondages, toutes catégories de serv</w:t>
      </w:r>
      <w:r w:rsidRPr="007A4D21">
        <w:rPr>
          <w:szCs w:val="18"/>
        </w:rPr>
        <w:t>i</w:t>
      </w:r>
      <w:r w:rsidRPr="007A4D21">
        <w:rPr>
          <w:szCs w:val="18"/>
        </w:rPr>
        <w:t>ces dont le prix augmente plus fo</w:t>
      </w:r>
      <w:r w:rsidRPr="007A4D21">
        <w:rPr>
          <w:szCs w:val="18"/>
        </w:rPr>
        <w:t>r</w:t>
      </w:r>
      <w:r w:rsidRPr="007A4D21">
        <w:rPr>
          <w:szCs w:val="18"/>
        </w:rPr>
        <w:t>tement que celui des produits finis, etc. (Adamany, 1974, p. 19 ; Lacorne, 1984). Le même phénom</w:t>
      </w:r>
      <w:r w:rsidRPr="007A4D21">
        <w:rPr>
          <w:szCs w:val="18"/>
        </w:rPr>
        <w:t>è</w:t>
      </w:r>
      <w:r w:rsidRPr="007A4D21">
        <w:rPr>
          <w:szCs w:val="18"/>
        </w:rPr>
        <w:t>ne peut être constaté partout en Europe occidentale et, plus généralement, dans les États pluralistes de la société techn</w:t>
      </w:r>
      <w:r w:rsidRPr="007A4D21">
        <w:rPr>
          <w:szCs w:val="18"/>
        </w:rPr>
        <w:t>i</w:t>
      </w:r>
      <w:r w:rsidRPr="007A4D21">
        <w:rPr>
          <w:szCs w:val="18"/>
        </w:rPr>
        <w:t>cienne.</w:t>
      </w:r>
    </w:p>
    <w:p w14:paraId="6BA6485D" w14:textId="77777777" w:rsidR="00A35B72" w:rsidRPr="007A4D21" w:rsidRDefault="00A35B72" w:rsidP="00A35B72">
      <w:pPr>
        <w:spacing w:before="120" w:after="120"/>
        <w:jc w:val="both"/>
      </w:pPr>
      <w:r w:rsidRPr="007A4D21">
        <w:rPr>
          <w:szCs w:val="18"/>
        </w:rPr>
        <w:t>Il s’agit alors de contenir le processus et de tenter de mai</w:t>
      </w:r>
      <w:r w:rsidRPr="007A4D21">
        <w:rPr>
          <w:szCs w:val="18"/>
        </w:rPr>
        <w:t>n</w:t>
      </w:r>
      <w:r w:rsidRPr="007A4D21">
        <w:rPr>
          <w:szCs w:val="18"/>
        </w:rPr>
        <w:t>tenir un minimum d’égalité entre des candidats dont les soutiens devraient être équivalents. Aux États-Unis, le sca</w:t>
      </w:r>
      <w:r w:rsidRPr="007A4D21">
        <w:rPr>
          <w:szCs w:val="18"/>
        </w:rPr>
        <w:t>n</w:t>
      </w:r>
      <w:r w:rsidRPr="007A4D21">
        <w:rPr>
          <w:szCs w:val="18"/>
        </w:rPr>
        <w:t xml:space="preserve">dale de </w:t>
      </w:r>
      <w:r w:rsidRPr="007A4D21">
        <w:rPr>
          <w:i/>
          <w:iCs/>
          <w:szCs w:val="18"/>
        </w:rPr>
        <w:t xml:space="preserve">Watergate </w:t>
      </w:r>
      <w:r w:rsidRPr="007A4D21">
        <w:rPr>
          <w:szCs w:val="18"/>
        </w:rPr>
        <w:t>aidant, le souci de moralisation de la vie publique a abouti à une législation f</w:t>
      </w:r>
      <w:r w:rsidRPr="007A4D21">
        <w:rPr>
          <w:szCs w:val="18"/>
        </w:rPr>
        <w:t>é</w:t>
      </w:r>
      <w:r w:rsidRPr="007A4D21">
        <w:rPr>
          <w:szCs w:val="18"/>
        </w:rPr>
        <w:t>dérale du financ</w:t>
      </w:r>
      <w:r w:rsidRPr="007A4D21">
        <w:rPr>
          <w:szCs w:val="18"/>
        </w:rPr>
        <w:t>e</w:t>
      </w:r>
      <w:r w:rsidRPr="007A4D21">
        <w:rPr>
          <w:szCs w:val="18"/>
        </w:rPr>
        <w:t>ment des campagnes électorales qui vise la divulgation des ressources et des dépenses des candidats, la limitation des contrib</w:t>
      </w:r>
      <w:r w:rsidRPr="007A4D21">
        <w:rPr>
          <w:szCs w:val="18"/>
        </w:rPr>
        <w:t>u</w:t>
      </w:r>
      <w:r w:rsidRPr="007A4D21">
        <w:rPr>
          <w:szCs w:val="18"/>
        </w:rPr>
        <w:t xml:space="preserve">tions </w:t>
      </w:r>
      <w:r w:rsidRPr="007A4D21">
        <w:rPr>
          <w:i/>
          <w:iCs/>
          <w:szCs w:val="18"/>
        </w:rPr>
        <w:t xml:space="preserve">des fat cats </w:t>
      </w:r>
      <w:r w:rsidRPr="007A4D21">
        <w:rPr>
          <w:szCs w:val="18"/>
        </w:rPr>
        <w:t>– « gros chats », que l’on remboursait auparavant par que</w:t>
      </w:r>
      <w:r w:rsidRPr="007A4D21">
        <w:rPr>
          <w:szCs w:val="18"/>
        </w:rPr>
        <w:t>l</w:t>
      </w:r>
      <w:r w:rsidRPr="007A4D21">
        <w:rPr>
          <w:szCs w:val="18"/>
        </w:rPr>
        <w:t>que prébende comme une ambassade au Luxembourg – et une contrepartie, le financement public des campagnes</w:t>
      </w:r>
      <w:r w:rsidRPr="007A4D21">
        <w:rPr>
          <w:iCs/>
          <w:szCs w:val="18"/>
        </w:rPr>
        <w:t> </w:t>
      </w:r>
      <w:r w:rsidRPr="007A4D21">
        <w:rPr>
          <w:rStyle w:val="Appelnotedebasdep"/>
          <w:iCs/>
          <w:szCs w:val="18"/>
        </w:rPr>
        <w:footnoteReference w:id="200"/>
      </w:r>
      <w:r w:rsidRPr="007A4D21">
        <w:rPr>
          <w:szCs w:val="18"/>
        </w:rPr>
        <w:t>. Même souci au Canada</w:t>
      </w:r>
      <w:r w:rsidRPr="007A4D21">
        <w:rPr>
          <w:iCs/>
          <w:szCs w:val="18"/>
        </w:rPr>
        <w:t> </w:t>
      </w:r>
      <w:r w:rsidRPr="007A4D21">
        <w:rPr>
          <w:rStyle w:val="Appelnotedebasdep"/>
          <w:iCs/>
          <w:szCs w:val="18"/>
        </w:rPr>
        <w:footnoteReference w:id="201"/>
      </w:r>
      <w:r w:rsidRPr="007A4D21">
        <w:rPr>
          <w:szCs w:val="18"/>
        </w:rPr>
        <w:t xml:space="preserve"> et en Allemagne fédérale. En France, le problème est to</w:t>
      </w:r>
      <w:r w:rsidRPr="007A4D21">
        <w:rPr>
          <w:szCs w:val="18"/>
        </w:rPr>
        <w:t>u</w:t>
      </w:r>
      <w:r w:rsidRPr="007A4D21">
        <w:rPr>
          <w:szCs w:val="18"/>
        </w:rPr>
        <w:t>jours d’actualité, réguli</w:t>
      </w:r>
      <w:r w:rsidRPr="007A4D21">
        <w:rPr>
          <w:szCs w:val="18"/>
        </w:rPr>
        <w:t>è</w:t>
      </w:r>
      <w:r w:rsidRPr="007A4D21">
        <w:rPr>
          <w:szCs w:val="18"/>
        </w:rPr>
        <w:t>rement envisagé et jamais abordé au fond.</w:t>
      </w:r>
    </w:p>
    <w:p w14:paraId="65330E3F" w14:textId="77777777" w:rsidR="00A35B72" w:rsidRPr="007A4D21" w:rsidRDefault="00A35B72" w:rsidP="00A35B72">
      <w:pPr>
        <w:spacing w:before="120" w:after="120"/>
        <w:jc w:val="both"/>
        <w:rPr>
          <w:szCs w:val="18"/>
        </w:rPr>
      </w:pPr>
    </w:p>
    <w:p w14:paraId="72B66777" w14:textId="77777777" w:rsidR="00A35B72" w:rsidRPr="007A4D21" w:rsidRDefault="00A35B72" w:rsidP="00A35B72">
      <w:pPr>
        <w:pStyle w:val="e"/>
      </w:pPr>
      <w:r w:rsidRPr="007A4D21">
        <w:t>b. La mediacracy</w:t>
      </w:r>
    </w:p>
    <w:p w14:paraId="5AAC459A" w14:textId="77777777" w:rsidR="00A35B72" w:rsidRDefault="00A35B72" w:rsidP="00A35B72">
      <w:pPr>
        <w:spacing w:before="120" w:after="120"/>
        <w:jc w:val="both"/>
        <w:rPr>
          <w:szCs w:val="18"/>
        </w:rPr>
      </w:pPr>
    </w:p>
    <w:p w14:paraId="1DF70B13" w14:textId="77777777" w:rsidR="00A35B72" w:rsidRPr="007A4D21" w:rsidRDefault="00A35B72" w:rsidP="00A35B72">
      <w:pPr>
        <w:spacing w:before="120" w:after="120"/>
        <w:jc w:val="both"/>
      </w:pPr>
      <w:r w:rsidRPr="007A4D21">
        <w:rPr>
          <w:szCs w:val="18"/>
        </w:rPr>
        <w:t xml:space="preserve">La </w:t>
      </w:r>
      <w:r w:rsidRPr="007A4D21">
        <w:rPr>
          <w:i/>
          <w:iCs/>
          <w:szCs w:val="18"/>
        </w:rPr>
        <w:t xml:space="preserve">mediacracy </w:t>
      </w:r>
      <w:r w:rsidRPr="007A4D21">
        <w:rPr>
          <w:szCs w:val="18"/>
        </w:rPr>
        <w:t>privilégie l’image par rapport au di</w:t>
      </w:r>
      <w:r w:rsidRPr="007A4D21">
        <w:rPr>
          <w:szCs w:val="18"/>
        </w:rPr>
        <w:t>s</w:t>
      </w:r>
      <w:r w:rsidRPr="007A4D21">
        <w:rPr>
          <w:szCs w:val="18"/>
        </w:rPr>
        <w:t>cours, qui se décape progressivement et se contracte pour n’être plus qu’un slogan plaqué sur une affiche 4x3m qui doit « d’abord véh</w:t>
      </w:r>
      <w:r w:rsidRPr="007A4D21">
        <w:rPr>
          <w:szCs w:val="18"/>
        </w:rPr>
        <w:t>i</w:t>
      </w:r>
      <w:r w:rsidRPr="007A4D21">
        <w:rPr>
          <w:szCs w:val="18"/>
        </w:rPr>
        <w:t>culer une attitude qualifiant le candidat, plutôt qu’exprimer (en trois mots ! ! !) un él</w:t>
      </w:r>
      <w:r w:rsidRPr="007A4D21">
        <w:rPr>
          <w:szCs w:val="18"/>
        </w:rPr>
        <w:t>é</w:t>
      </w:r>
      <w:r w:rsidRPr="007A4D21">
        <w:rPr>
          <w:szCs w:val="18"/>
        </w:rPr>
        <w:t>ment de progra</w:t>
      </w:r>
      <w:r w:rsidRPr="007A4D21">
        <w:rPr>
          <w:szCs w:val="18"/>
        </w:rPr>
        <w:t>m</w:t>
      </w:r>
      <w:r w:rsidRPr="007A4D21">
        <w:rPr>
          <w:szCs w:val="18"/>
        </w:rPr>
        <w:t>me » (Noir, 1980, p. 77) : « Un Président pour tous les Français »</w:t>
      </w:r>
      <w:r w:rsidRPr="007A4D21">
        <w:rPr>
          <w:iCs/>
          <w:szCs w:val="18"/>
        </w:rPr>
        <w:t> </w:t>
      </w:r>
      <w:r w:rsidRPr="007A4D21">
        <w:rPr>
          <w:rStyle w:val="Appelnotedebasdep"/>
          <w:iCs/>
          <w:szCs w:val="18"/>
        </w:rPr>
        <w:footnoteReference w:id="202"/>
      </w:r>
      <w:r w:rsidRPr="007A4D21">
        <w:rPr>
          <w:szCs w:val="18"/>
        </w:rPr>
        <w:t>, « La force tranquille »</w:t>
      </w:r>
      <w:r w:rsidRPr="007A4D21">
        <w:rPr>
          <w:iCs/>
          <w:szCs w:val="18"/>
        </w:rPr>
        <w:t> </w:t>
      </w:r>
      <w:r w:rsidRPr="007A4D21">
        <w:rPr>
          <w:rStyle w:val="Appelnotedebasdep"/>
          <w:iCs/>
          <w:szCs w:val="18"/>
        </w:rPr>
        <w:footnoteReference w:id="203"/>
      </w:r>
      <w:r w:rsidRPr="007A4D21">
        <w:rPr>
          <w:szCs w:val="18"/>
        </w:rPr>
        <w:t>. Cette primauté de la pe</w:t>
      </w:r>
      <w:r w:rsidRPr="007A4D21">
        <w:rPr>
          <w:szCs w:val="18"/>
        </w:rPr>
        <w:t>r</w:t>
      </w:r>
      <w:r w:rsidRPr="007A4D21">
        <w:rPr>
          <w:szCs w:val="18"/>
        </w:rPr>
        <w:t>sonnalité est magnifiée par les débats télévisés auxquels il est impo</w:t>
      </w:r>
      <w:r w:rsidRPr="007A4D21">
        <w:rPr>
          <w:szCs w:val="18"/>
        </w:rPr>
        <w:t>s</w:t>
      </w:r>
      <w:r w:rsidRPr="007A4D21">
        <w:rPr>
          <w:szCs w:val="18"/>
        </w:rPr>
        <w:t xml:space="preserve">sible de se dérober sauf à être considéré comme un couard qui refuse le combat et se mettre à cet instant à dos une partie des électeurs friands de ce genre de match, victimes du </w:t>
      </w:r>
      <w:r w:rsidRPr="007A4D21">
        <w:rPr>
          <w:i/>
          <w:iCs/>
          <w:szCs w:val="18"/>
        </w:rPr>
        <w:t xml:space="preserve">contest excitment, </w:t>
      </w:r>
      <w:r w:rsidRPr="007A4D21">
        <w:rPr>
          <w:szCs w:val="18"/>
        </w:rPr>
        <w:t>« motivation trouble qui pousse même les indifférents à la pol</w:t>
      </w:r>
      <w:r w:rsidRPr="007A4D21">
        <w:rPr>
          <w:szCs w:val="18"/>
        </w:rPr>
        <w:t>i</w:t>
      </w:r>
      <w:r w:rsidRPr="007A4D21">
        <w:rPr>
          <w:szCs w:val="18"/>
        </w:rPr>
        <w:t>tique à participer au jeu électoral » (Ger</w:t>
      </w:r>
      <w:r w:rsidRPr="007A4D21">
        <w:rPr>
          <w:szCs w:val="18"/>
        </w:rPr>
        <w:t>s</w:t>
      </w:r>
      <w:r w:rsidRPr="007A4D21">
        <w:rPr>
          <w:szCs w:val="18"/>
        </w:rPr>
        <w:t>tlé, 1981, p. 451). Lorsque McLuhan parle du fameux d</w:t>
      </w:r>
      <w:r w:rsidRPr="007A4D21">
        <w:rPr>
          <w:szCs w:val="18"/>
        </w:rPr>
        <w:t>é</w:t>
      </w:r>
      <w:r w:rsidRPr="007A4D21">
        <w:rPr>
          <w:szCs w:val="18"/>
        </w:rPr>
        <w:t>bat entre Kennedy et Richard Nixon, c’est pour en retenir d’abord qu’il</w:t>
      </w:r>
      <w:r>
        <w:rPr>
          <w:szCs w:val="18"/>
        </w:rPr>
        <w:t xml:space="preserve"> </w:t>
      </w:r>
      <w:r w:rsidRPr="007A4D21">
        <w:rPr>
          <w:rFonts w:cs="Arial"/>
          <w:szCs w:val="16"/>
        </w:rPr>
        <w:t>[350]</w:t>
      </w:r>
      <w:r>
        <w:rPr>
          <w:rFonts w:cs="Arial"/>
          <w:szCs w:val="16"/>
        </w:rPr>
        <w:t xml:space="preserve"> </w:t>
      </w:r>
      <w:r w:rsidRPr="007A4D21">
        <w:rPr>
          <w:szCs w:val="16"/>
        </w:rPr>
        <w:t>opposait le jeune shérif timide au conseiller juridique des chemins de fer</w:t>
      </w:r>
      <w:r w:rsidRPr="007A4D21">
        <w:rPr>
          <w:iCs/>
          <w:szCs w:val="18"/>
        </w:rPr>
        <w:t> </w:t>
      </w:r>
      <w:r w:rsidRPr="007A4D21">
        <w:rPr>
          <w:rStyle w:val="Appelnotedebasdep"/>
          <w:iCs/>
          <w:szCs w:val="18"/>
        </w:rPr>
        <w:footnoteReference w:id="204"/>
      </w:r>
      <w:r w:rsidRPr="007A4D21">
        <w:rPr>
          <w:szCs w:val="16"/>
        </w:rPr>
        <w:t>, le naïf au retors ; c’est une impre</w:t>
      </w:r>
      <w:r w:rsidRPr="007A4D21">
        <w:rPr>
          <w:szCs w:val="16"/>
        </w:rPr>
        <w:t>s</w:t>
      </w:r>
      <w:r w:rsidRPr="007A4D21">
        <w:rPr>
          <w:szCs w:val="16"/>
        </w:rPr>
        <w:t>sion voisine que l’on perçoit en Fra</w:t>
      </w:r>
      <w:r w:rsidRPr="007A4D21">
        <w:rPr>
          <w:szCs w:val="16"/>
        </w:rPr>
        <w:t>n</w:t>
      </w:r>
      <w:r w:rsidRPr="007A4D21">
        <w:rPr>
          <w:szCs w:val="16"/>
        </w:rPr>
        <w:t>ce : en 1974, l’homme du passé est terrassé par le jeune séducteur en pull-over. Qui devient, en 1981, l’ « homme du passif », à son tour malmené par le so</w:t>
      </w:r>
      <w:r w:rsidRPr="007A4D21">
        <w:rPr>
          <w:szCs w:val="16"/>
        </w:rPr>
        <w:t>u</w:t>
      </w:r>
      <w:r w:rsidRPr="007A4D21">
        <w:rPr>
          <w:szCs w:val="16"/>
        </w:rPr>
        <w:t>riant champion de la force tranquille. Et l’on a pu observer que le mode pédag</w:t>
      </w:r>
      <w:r w:rsidRPr="007A4D21">
        <w:rPr>
          <w:szCs w:val="16"/>
        </w:rPr>
        <w:t>o</w:t>
      </w:r>
      <w:r w:rsidRPr="007A4D21">
        <w:rPr>
          <w:szCs w:val="16"/>
        </w:rPr>
        <w:t>gique du P</w:t>
      </w:r>
      <w:r w:rsidRPr="007A4D21">
        <w:rPr>
          <w:szCs w:val="16"/>
          <w:vertAlign w:val="superscript"/>
        </w:rPr>
        <w:t>r</w:t>
      </w:r>
      <w:r w:rsidRPr="007A4D21">
        <w:rPr>
          <w:szCs w:val="16"/>
        </w:rPr>
        <w:t xml:space="preserve"> Giscard, très bien perçu par les téléspectateurs en début de ca</w:t>
      </w:r>
      <w:r w:rsidRPr="007A4D21">
        <w:rPr>
          <w:szCs w:val="16"/>
        </w:rPr>
        <w:t>m</w:t>
      </w:r>
      <w:r w:rsidRPr="007A4D21">
        <w:rPr>
          <w:szCs w:val="16"/>
        </w:rPr>
        <w:t>pagne, a perdu toute efficacité lorsque, dans les derniers jours, le r</w:t>
      </w:r>
      <w:r w:rsidRPr="007A4D21">
        <w:rPr>
          <w:szCs w:val="16"/>
        </w:rPr>
        <w:t>e</w:t>
      </w:r>
      <w:r w:rsidRPr="007A4D21">
        <w:rPr>
          <w:szCs w:val="16"/>
        </w:rPr>
        <w:t>gistre émotionnel prenait de l’importance puisque le mieux – le seul ? – perçu par le segment critique des électeurs indécis.</w:t>
      </w:r>
    </w:p>
    <w:p w14:paraId="2970A17C" w14:textId="77777777" w:rsidR="00A35B72" w:rsidRPr="007A4D21" w:rsidRDefault="00A35B72" w:rsidP="00A35B72">
      <w:pPr>
        <w:spacing w:before="120" w:after="120"/>
        <w:jc w:val="both"/>
      </w:pPr>
      <w:r w:rsidRPr="007A4D21">
        <w:rPr>
          <w:szCs w:val="16"/>
        </w:rPr>
        <w:t>En apparence, le contenu du discours reste fondamental : 68,1 % des perso</w:t>
      </w:r>
      <w:r w:rsidRPr="007A4D21">
        <w:rPr>
          <w:szCs w:val="16"/>
        </w:rPr>
        <w:t>n</w:t>
      </w:r>
      <w:r w:rsidRPr="007A4D21">
        <w:rPr>
          <w:szCs w:val="16"/>
        </w:rPr>
        <w:t>nes interrogées en 1981 le situent au premier rang de leurs préoccupations ; mais 56,1 % considèrent que « les hommes polit</w:t>
      </w:r>
      <w:r w:rsidRPr="007A4D21">
        <w:rPr>
          <w:szCs w:val="16"/>
        </w:rPr>
        <w:t>i</w:t>
      </w:r>
      <w:r w:rsidRPr="007A4D21">
        <w:rPr>
          <w:szCs w:val="16"/>
        </w:rPr>
        <w:t>ques actuels disent tous la même chose » (Co</w:t>
      </w:r>
      <w:r w:rsidRPr="007A4D21">
        <w:rPr>
          <w:szCs w:val="16"/>
        </w:rPr>
        <w:t>t</w:t>
      </w:r>
      <w:r w:rsidRPr="007A4D21">
        <w:rPr>
          <w:szCs w:val="16"/>
        </w:rPr>
        <w:t>teret, 1981, p. 487 et p. 476), ce qui signifie bien qu’ils ne l’écoutent pas ! Ou qu’il n’est pas d</w:t>
      </w:r>
      <w:r w:rsidRPr="007A4D21">
        <w:rPr>
          <w:szCs w:val="16"/>
        </w:rPr>
        <w:t>é</w:t>
      </w:r>
      <w:r w:rsidRPr="007A4D21">
        <w:rPr>
          <w:szCs w:val="16"/>
        </w:rPr>
        <w:t>terminant par son contenu. Ou, plus vraisemblablement, qu’il s’affadit parce que l’auditoire n’est pas à convaincre, mais à séduire ; il ne s’agit pas de lui transmettre un message, mais de lui fa</w:t>
      </w:r>
      <w:r w:rsidRPr="007A4D21">
        <w:rPr>
          <w:szCs w:val="16"/>
        </w:rPr>
        <w:t>i</w:t>
      </w:r>
      <w:r w:rsidRPr="007A4D21">
        <w:rPr>
          <w:szCs w:val="16"/>
        </w:rPr>
        <w:t>re part de la mirac</w:t>
      </w:r>
      <w:r w:rsidRPr="007A4D21">
        <w:rPr>
          <w:szCs w:val="16"/>
        </w:rPr>
        <w:t>u</w:t>
      </w:r>
      <w:r w:rsidRPr="007A4D21">
        <w:rPr>
          <w:szCs w:val="16"/>
        </w:rPr>
        <w:t>leuse rencontre entre ses attentes les plus profondes et celui qui s’engage à en être le porteur (Be</w:t>
      </w:r>
      <w:r w:rsidRPr="007A4D21">
        <w:rPr>
          <w:szCs w:val="16"/>
        </w:rPr>
        <w:t>n</w:t>
      </w:r>
      <w:r w:rsidRPr="007A4D21">
        <w:rPr>
          <w:szCs w:val="16"/>
        </w:rPr>
        <w:t xml:space="preserve">jamin, 1975, p. 29 ; Cotteret </w:t>
      </w:r>
      <w:r w:rsidRPr="007A4D21">
        <w:rPr>
          <w:i/>
          <w:iCs/>
          <w:szCs w:val="16"/>
        </w:rPr>
        <w:t xml:space="preserve">et al., </w:t>
      </w:r>
      <w:r w:rsidRPr="007A4D21">
        <w:rPr>
          <w:szCs w:val="16"/>
        </w:rPr>
        <w:t>1976, p. 124 ; Huet, 1982, p. 150).</w:t>
      </w:r>
    </w:p>
    <w:p w14:paraId="60EFD3C2" w14:textId="77777777" w:rsidR="00A35B72" w:rsidRPr="007A4D21" w:rsidRDefault="00A35B72" w:rsidP="00A35B72">
      <w:pPr>
        <w:spacing w:before="120" w:after="120"/>
        <w:jc w:val="both"/>
      </w:pPr>
      <w:r w:rsidRPr="007A4D21">
        <w:rPr>
          <w:szCs w:val="16"/>
        </w:rPr>
        <w:t>Dans de telles conditions, la co</w:t>
      </w:r>
      <w:r w:rsidRPr="007A4D21">
        <w:rPr>
          <w:szCs w:val="16"/>
        </w:rPr>
        <w:t>m</w:t>
      </w:r>
      <w:r w:rsidRPr="007A4D21">
        <w:rPr>
          <w:szCs w:val="16"/>
        </w:rPr>
        <w:t>pétition électorale n’oppose plus des idées, mais des équipes ; l’une d’entre elles étant nécessa</w:t>
      </w:r>
      <w:r w:rsidRPr="007A4D21">
        <w:rPr>
          <w:szCs w:val="16"/>
        </w:rPr>
        <w:t>i</w:t>
      </w:r>
      <w:r w:rsidRPr="007A4D21">
        <w:rPr>
          <w:szCs w:val="16"/>
        </w:rPr>
        <w:t>rement emmenée par le pilote sortant – ou son dauphin –, le vote a un caract</w:t>
      </w:r>
      <w:r w:rsidRPr="007A4D21">
        <w:rPr>
          <w:szCs w:val="16"/>
        </w:rPr>
        <w:t>è</w:t>
      </w:r>
      <w:r w:rsidRPr="007A4D21">
        <w:rPr>
          <w:szCs w:val="16"/>
        </w:rPr>
        <w:t>re à tout coup négatif ; il se résume, pour les uns, à donner quitus, pour les autres, à sanctionner et rév</w:t>
      </w:r>
      <w:r w:rsidRPr="007A4D21">
        <w:rPr>
          <w:szCs w:val="16"/>
        </w:rPr>
        <w:t>o</w:t>
      </w:r>
      <w:r w:rsidRPr="007A4D21">
        <w:rPr>
          <w:szCs w:val="16"/>
        </w:rPr>
        <w:t>quer : Carter 1980 ? Giscard d’Estaing 1981 ? En permanence, les gouve</w:t>
      </w:r>
      <w:r w:rsidRPr="007A4D21">
        <w:rPr>
          <w:szCs w:val="16"/>
        </w:rPr>
        <w:t>r</w:t>
      </w:r>
      <w:r w:rsidRPr="007A4D21">
        <w:rPr>
          <w:szCs w:val="16"/>
        </w:rPr>
        <w:t>nements pluralistes contemporains visent la ligne positive des opinions favorables que leur chipotent les sondages d’opinion. Les élections permettent de d</w:t>
      </w:r>
      <w:r w:rsidRPr="007A4D21">
        <w:rPr>
          <w:szCs w:val="16"/>
        </w:rPr>
        <w:t>é</w:t>
      </w:r>
      <w:r w:rsidRPr="007A4D21">
        <w:rPr>
          <w:szCs w:val="16"/>
        </w:rPr>
        <w:t>signer solennellement l’équipe qui a gagné, de lui donner carte bla</w:t>
      </w:r>
      <w:r w:rsidRPr="007A4D21">
        <w:rPr>
          <w:szCs w:val="16"/>
        </w:rPr>
        <w:t>n</w:t>
      </w:r>
      <w:r w:rsidRPr="007A4D21">
        <w:rPr>
          <w:szCs w:val="16"/>
        </w:rPr>
        <w:t>che – l’ « état de grâce » – pendant un temps, et de la replacer bien vite sous le contrôle vigilant des manip</w:t>
      </w:r>
      <w:r w:rsidRPr="007A4D21">
        <w:rPr>
          <w:szCs w:val="16"/>
        </w:rPr>
        <w:t>u</w:t>
      </w:r>
      <w:r w:rsidRPr="007A4D21">
        <w:rPr>
          <w:szCs w:val="16"/>
        </w:rPr>
        <w:t>lateurs d’opinion.</w:t>
      </w:r>
    </w:p>
    <w:p w14:paraId="6B9B9EC7" w14:textId="77777777" w:rsidR="00A35B72" w:rsidRPr="007A4D21" w:rsidRDefault="00A35B72" w:rsidP="00A35B72">
      <w:pPr>
        <w:spacing w:before="120" w:after="120"/>
        <w:jc w:val="both"/>
      </w:pPr>
      <w:r w:rsidRPr="007A4D21">
        <w:rPr>
          <w:i/>
          <w:iCs/>
          <w:szCs w:val="16"/>
        </w:rPr>
        <w:t xml:space="preserve">Eligere : </w:t>
      </w:r>
      <w:r w:rsidRPr="007A4D21">
        <w:rPr>
          <w:szCs w:val="16"/>
        </w:rPr>
        <w:t>choisir. Après tout ?</w:t>
      </w:r>
    </w:p>
    <w:p w14:paraId="4C27284F" w14:textId="77777777" w:rsidR="00A35B72" w:rsidRPr="007A4D21" w:rsidRDefault="00A35B72" w:rsidP="00A35B72">
      <w:pPr>
        <w:spacing w:before="120" w:after="120"/>
        <w:jc w:val="both"/>
        <w:rPr>
          <w:szCs w:val="16"/>
        </w:rPr>
      </w:pPr>
    </w:p>
    <w:p w14:paraId="15424DD2" w14:textId="77777777" w:rsidR="00A35B72" w:rsidRPr="007A4D21" w:rsidRDefault="00A35B72" w:rsidP="00A35B72">
      <w:pPr>
        <w:pStyle w:val="a"/>
      </w:pPr>
      <w:bookmarkStart w:id="69" w:name="Traite_t2_pt_2_chap_V_Sec_1_biblio"/>
      <w:r w:rsidRPr="007A4D21">
        <w:t>BIBLIOGR</w:t>
      </w:r>
      <w:r w:rsidRPr="007A4D21">
        <w:t>A</w:t>
      </w:r>
      <w:r w:rsidRPr="007A4D21">
        <w:t>PHIE</w:t>
      </w:r>
    </w:p>
    <w:bookmarkEnd w:id="69"/>
    <w:p w14:paraId="2BB03314" w14:textId="77777777" w:rsidR="00A35B72" w:rsidRDefault="00A35B72" w:rsidP="00A35B72">
      <w:pPr>
        <w:spacing w:before="120" w:after="120"/>
        <w:ind w:firstLine="0"/>
        <w:rPr>
          <w:sz w:val="24"/>
          <w:szCs w:val="24"/>
        </w:rPr>
      </w:pPr>
    </w:p>
    <w:p w14:paraId="21A44C2D"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370B1FE2" w14:textId="77777777" w:rsidR="00A35B72" w:rsidRPr="007A4D21" w:rsidRDefault="00A35B72" w:rsidP="00A35B72">
      <w:pPr>
        <w:pStyle w:val="biblio"/>
      </w:pPr>
      <w:r w:rsidRPr="007A4D21">
        <w:t xml:space="preserve">Adamany (David W.), Agree (George E.), 1974, </w:t>
      </w:r>
      <w:r w:rsidRPr="007A4D21">
        <w:rPr>
          <w:i/>
          <w:iCs/>
        </w:rPr>
        <w:t xml:space="preserve">Political Money, </w:t>
      </w:r>
      <w:r w:rsidRPr="007A4D21">
        <w:t>Baltimore, The John Hopkins University Press.</w:t>
      </w:r>
    </w:p>
    <w:p w14:paraId="40D2EA28" w14:textId="77777777" w:rsidR="00A35B72" w:rsidRPr="007A4D21" w:rsidRDefault="00A35B72" w:rsidP="00A35B72">
      <w:pPr>
        <w:pStyle w:val="biblio"/>
      </w:pPr>
      <w:r w:rsidRPr="007A4D21">
        <w:t>Auerbach (Carl A.), 1965, The Reapportionment Cases : One person, one v</w:t>
      </w:r>
      <w:r w:rsidRPr="007A4D21">
        <w:t>o</w:t>
      </w:r>
      <w:r w:rsidRPr="007A4D21">
        <w:t xml:space="preserve">te. One vote, one value, </w:t>
      </w:r>
      <w:r w:rsidRPr="007A4D21">
        <w:rPr>
          <w:i/>
          <w:iCs/>
        </w:rPr>
        <w:t>The S</w:t>
      </w:r>
      <w:r w:rsidRPr="007A4D21">
        <w:rPr>
          <w:i/>
          <w:iCs/>
        </w:rPr>
        <w:t>u</w:t>
      </w:r>
      <w:r w:rsidRPr="007A4D21">
        <w:rPr>
          <w:i/>
          <w:iCs/>
        </w:rPr>
        <w:t>preme Court Revue, pp.</w:t>
      </w:r>
      <w:r w:rsidRPr="007A4D21">
        <w:t xml:space="preserve"> 1-87.</w:t>
      </w:r>
    </w:p>
    <w:p w14:paraId="766DDE30" w14:textId="77777777" w:rsidR="00A35B72" w:rsidRPr="007A4D21" w:rsidRDefault="00A35B72" w:rsidP="00A35B72">
      <w:pPr>
        <w:pStyle w:val="biblio"/>
      </w:pPr>
      <w:r w:rsidRPr="007A4D21">
        <w:t xml:space="preserve">Balinski (Michel L.), Young (H. Peyton), 1982, </w:t>
      </w:r>
      <w:r w:rsidRPr="007A4D21">
        <w:rPr>
          <w:i/>
          <w:iCs/>
        </w:rPr>
        <w:t>Fair Represent</w:t>
      </w:r>
      <w:r w:rsidRPr="007A4D21">
        <w:rPr>
          <w:i/>
          <w:iCs/>
        </w:rPr>
        <w:t>a</w:t>
      </w:r>
      <w:r w:rsidRPr="007A4D21">
        <w:rPr>
          <w:i/>
          <w:iCs/>
        </w:rPr>
        <w:t xml:space="preserve">tion. Meeting the Ideal of One man, One Vote, </w:t>
      </w:r>
      <w:r w:rsidRPr="007A4D21">
        <w:t>New Haven, Yale Un</w:t>
      </w:r>
      <w:r w:rsidRPr="007A4D21">
        <w:t>i</w:t>
      </w:r>
      <w:r w:rsidRPr="007A4D21">
        <w:t>versity Press.</w:t>
      </w:r>
    </w:p>
    <w:p w14:paraId="6FF1D996" w14:textId="77777777" w:rsidR="00A35B72" w:rsidRPr="007A4D21" w:rsidRDefault="00A35B72" w:rsidP="00A35B72">
      <w:pPr>
        <w:pStyle w:val="biblio"/>
      </w:pPr>
      <w:r w:rsidRPr="007A4D21">
        <w:t xml:space="preserve">Benjamin (Jacques), 1975, </w:t>
      </w:r>
      <w:r w:rsidRPr="007A4D21">
        <w:rPr>
          <w:i/>
          <w:iCs/>
        </w:rPr>
        <w:t>Comment on fabrique un Premier ministre québ</w:t>
      </w:r>
      <w:r w:rsidRPr="007A4D21">
        <w:rPr>
          <w:i/>
          <w:iCs/>
        </w:rPr>
        <w:t>é</w:t>
      </w:r>
      <w:r w:rsidRPr="007A4D21">
        <w:rPr>
          <w:i/>
          <w:iCs/>
        </w:rPr>
        <w:t xml:space="preserve">cois (de 1960 à nos jours), </w:t>
      </w:r>
      <w:r w:rsidRPr="007A4D21">
        <w:t>Montréal, Éditions de l’Aurore.</w:t>
      </w:r>
    </w:p>
    <w:p w14:paraId="2C353CF7" w14:textId="77777777" w:rsidR="00A35B72" w:rsidRPr="007A4D21" w:rsidRDefault="00A35B72" w:rsidP="00A35B72">
      <w:pPr>
        <w:pStyle w:val="biblio"/>
      </w:pPr>
      <w:r w:rsidRPr="007A4D21">
        <w:t xml:space="preserve">Bernard (André), 1969, </w:t>
      </w:r>
      <w:r w:rsidRPr="007A4D21">
        <w:rPr>
          <w:i/>
          <w:iCs/>
        </w:rPr>
        <w:t>Les inégalités structurelles de représentation. La ca</w:t>
      </w:r>
      <w:r w:rsidRPr="007A4D21">
        <w:rPr>
          <w:i/>
          <w:iCs/>
        </w:rPr>
        <w:t>r</w:t>
      </w:r>
      <w:r w:rsidRPr="007A4D21">
        <w:rPr>
          <w:i/>
          <w:iCs/>
        </w:rPr>
        <w:t xml:space="preserve">te électorale du Québec 1867-1967, </w:t>
      </w:r>
      <w:r w:rsidRPr="007A4D21">
        <w:t>thèse de doctorat, Université de Mo</w:t>
      </w:r>
      <w:r w:rsidRPr="007A4D21">
        <w:t>n</w:t>
      </w:r>
      <w:r w:rsidRPr="007A4D21">
        <w:t>tréal (inédit).</w:t>
      </w:r>
    </w:p>
    <w:p w14:paraId="117091BF" w14:textId="77777777" w:rsidR="00A35B72" w:rsidRPr="007A4D21" w:rsidRDefault="00A35B72" w:rsidP="00A35B72">
      <w:pPr>
        <w:pStyle w:val="biblio"/>
      </w:pPr>
      <w:r w:rsidRPr="007A4D21">
        <w:t xml:space="preserve">Birch (A. H.), 1972, </w:t>
      </w:r>
      <w:r w:rsidRPr="007A4D21">
        <w:rPr>
          <w:i/>
          <w:iCs/>
        </w:rPr>
        <w:t xml:space="preserve">Representation, </w:t>
      </w:r>
      <w:r w:rsidRPr="007A4D21">
        <w:t>London, Ma</w:t>
      </w:r>
      <w:r w:rsidRPr="007A4D21">
        <w:t>c</w:t>
      </w:r>
      <w:r w:rsidRPr="007A4D21">
        <w:t>millan (« Key concepts in Political science »).</w:t>
      </w:r>
    </w:p>
    <w:p w14:paraId="269400D7" w14:textId="77777777" w:rsidR="00A35B72" w:rsidRPr="007A4D21" w:rsidRDefault="00A35B72" w:rsidP="00A35B72">
      <w:pPr>
        <w:pStyle w:val="biblio"/>
      </w:pPr>
      <w:r w:rsidRPr="007A4D21">
        <w:t>Bogdanor (Vernon), 1981/1, Referendums and Separ</w:t>
      </w:r>
      <w:r w:rsidRPr="007A4D21">
        <w:t>a</w:t>
      </w:r>
      <w:r w:rsidRPr="007A4D21">
        <w:t xml:space="preserve">tion II, </w:t>
      </w:r>
      <w:r w:rsidRPr="007A4D21">
        <w:rPr>
          <w:i/>
          <w:iCs/>
        </w:rPr>
        <w:t xml:space="preserve">in </w:t>
      </w:r>
      <w:r w:rsidRPr="007A4D21">
        <w:t>Ranney, 1981, pp. 143-170.</w:t>
      </w:r>
    </w:p>
    <w:p w14:paraId="16F0F147" w14:textId="77777777" w:rsidR="00A35B72" w:rsidRPr="007A4D21" w:rsidRDefault="00A35B72" w:rsidP="00A35B72">
      <w:pPr>
        <w:pStyle w:val="biblio"/>
      </w:pPr>
      <w:r w:rsidRPr="007A4D21">
        <w:t>[351]</w:t>
      </w:r>
    </w:p>
    <w:p w14:paraId="3464FAF9" w14:textId="77777777" w:rsidR="00A35B72" w:rsidRPr="007A4D21" w:rsidRDefault="00A35B72" w:rsidP="00A35B72">
      <w:pPr>
        <w:pStyle w:val="biblio"/>
      </w:pPr>
      <w:r w:rsidRPr="007A4D21">
        <w:t xml:space="preserve">Bogdanor (Vernon), 1981/2, </w:t>
      </w:r>
      <w:r w:rsidRPr="007A4D21">
        <w:rPr>
          <w:i/>
          <w:iCs/>
        </w:rPr>
        <w:t>The People and the Party System. The refere</w:t>
      </w:r>
      <w:r w:rsidRPr="007A4D21">
        <w:rPr>
          <w:i/>
          <w:iCs/>
        </w:rPr>
        <w:t>n</w:t>
      </w:r>
      <w:r w:rsidRPr="007A4D21">
        <w:rPr>
          <w:i/>
          <w:iCs/>
        </w:rPr>
        <w:t xml:space="preserve">dum and electoral reform in British politics, </w:t>
      </w:r>
      <w:r w:rsidRPr="007A4D21">
        <w:t>Cambridge, Cambridge Univers</w:t>
      </w:r>
      <w:r w:rsidRPr="007A4D21">
        <w:t>i</w:t>
      </w:r>
      <w:r w:rsidRPr="007A4D21">
        <w:t>ty Press.</w:t>
      </w:r>
    </w:p>
    <w:p w14:paraId="20FCF58E" w14:textId="77777777" w:rsidR="00A35B72" w:rsidRPr="007A4D21" w:rsidRDefault="00A35B72" w:rsidP="00A35B72">
      <w:pPr>
        <w:pStyle w:val="biblio"/>
      </w:pPr>
      <w:r w:rsidRPr="007A4D21">
        <w:t xml:space="preserve">Bogdanor (Vernon), Butler (David), eds., 1983, </w:t>
      </w:r>
      <w:r w:rsidRPr="007A4D21">
        <w:rPr>
          <w:i/>
          <w:iCs/>
        </w:rPr>
        <w:t>Dem</w:t>
      </w:r>
      <w:r w:rsidRPr="007A4D21">
        <w:rPr>
          <w:i/>
          <w:iCs/>
        </w:rPr>
        <w:t>o</w:t>
      </w:r>
      <w:r w:rsidRPr="007A4D21">
        <w:rPr>
          <w:i/>
          <w:iCs/>
        </w:rPr>
        <w:t xml:space="preserve">cracy and Elections. Electoral systems and their political consequences, </w:t>
      </w:r>
      <w:r w:rsidRPr="007A4D21">
        <w:t>Cambridge, Cambridge Un</w:t>
      </w:r>
      <w:r w:rsidRPr="007A4D21">
        <w:t>i</w:t>
      </w:r>
      <w:r w:rsidRPr="007A4D21">
        <w:t>versity Press.</w:t>
      </w:r>
    </w:p>
    <w:p w14:paraId="23650CEC" w14:textId="77777777" w:rsidR="00A35B72" w:rsidRPr="007A4D21" w:rsidRDefault="00A35B72" w:rsidP="00A35B72">
      <w:pPr>
        <w:pStyle w:val="biblio"/>
      </w:pPr>
      <w:r w:rsidRPr="007A4D21">
        <w:t xml:space="preserve">Bon (Frédéric), 1978, </w:t>
      </w:r>
      <w:r w:rsidRPr="007A4D21">
        <w:rPr>
          <w:i/>
          <w:iCs/>
        </w:rPr>
        <w:t>Les élections en France. Histoire et sociol</w:t>
      </w:r>
      <w:r w:rsidRPr="007A4D21">
        <w:rPr>
          <w:i/>
          <w:iCs/>
        </w:rPr>
        <w:t>o</w:t>
      </w:r>
      <w:r w:rsidRPr="007A4D21">
        <w:rPr>
          <w:i/>
          <w:iCs/>
        </w:rPr>
        <w:t xml:space="preserve">gie, </w:t>
      </w:r>
      <w:r w:rsidRPr="007A4D21">
        <w:t>Paris, Éditions du Seuil.</w:t>
      </w:r>
    </w:p>
    <w:p w14:paraId="76AD8662" w14:textId="77777777" w:rsidR="00A35B72" w:rsidRPr="007A4D21" w:rsidRDefault="00A35B72" w:rsidP="00A35B72">
      <w:pPr>
        <w:pStyle w:val="biblio"/>
      </w:pPr>
      <w:r w:rsidRPr="007A4D21">
        <w:t xml:space="preserve">Braud (Philippe), 1980, </w:t>
      </w:r>
      <w:r w:rsidRPr="007A4D21">
        <w:rPr>
          <w:i/>
          <w:iCs/>
        </w:rPr>
        <w:t xml:space="preserve">Le suffrage universel contre la démocratie, </w:t>
      </w:r>
      <w:r w:rsidRPr="007A4D21">
        <w:t xml:space="preserve">Paris, </w:t>
      </w:r>
      <w:r w:rsidRPr="007A4D21">
        <w:rPr>
          <w:smallCaps/>
        </w:rPr>
        <w:t>puf.</w:t>
      </w:r>
    </w:p>
    <w:p w14:paraId="7A0956D5" w14:textId="77777777" w:rsidR="00A35B72" w:rsidRPr="007A4D21" w:rsidRDefault="00A35B72" w:rsidP="00A35B72">
      <w:pPr>
        <w:pStyle w:val="biblio"/>
      </w:pPr>
      <w:r w:rsidRPr="007A4D21">
        <w:t xml:space="preserve">Butler (David), Kitzinger (Uwe), 1976, </w:t>
      </w:r>
      <w:r w:rsidRPr="007A4D21">
        <w:rPr>
          <w:i/>
          <w:iCs/>
        </w:rPr>
        <w:t xml:space="preserve">The 1975 Referendum, </w:t>
      </w:r>
      <w:r w:rsidRPr="007A4D21">
        <w:t>London, Ma</w:t>
      </w:r>
      <w:r w:rsidRPr="007A4D21">
        <w:t>c</w:t>
      </w:r>
      <w:r w:rsidRPr="007A4D21">
        <w:t>millan.</w:t>
      </w:r>
    </w:p>
    <w:p w14:paraId="535525AF" w14:textId="77777777" w:rsidR="00A35B72" w:rsidRPr="007A4D21" w:rsidRDefault="00A35B72" w:rsidP="00A35B72">
      <w:pPr>
        <w:pStyle w:val="biblio"/>
      </w:pPr>
      <w:r w:rsidRPr="007A4D21">
        <w:t xml:space="preserve">Butler (David), Ranney (Austin), eds., 1978, </w:t>
      </w:r>
      <w:r w:rsidRPr="007A4D21">
        <w:rPr>
          <w:i/>
          <w:iCs/>
        </w:rPr>
        <w:t>Refere</w:t>
      </w:r>
      <w:r w:rsidRPr="007A4D21">
        <w:rPr>
          <w:i/>
          <w:iCs/>
        </w:rPr>
        <w:t>n</w:t>
      </w:r>
      <w:r w:rsidRPr="007A4D21">
        <w:rPr>
          <w:i/>
          <w:iCs/>
        </w:rPr>
        <w:t xml:space="preserve">dums : A Comparative Study of Practice and Theory, </w:t>
      </w:r>
      <w:r w:rsidRPr="007A4D21">
        <w:t>Washington, American Enterprise Institute for P</w:t>
      </w:r>
      <w:r w:rsidRPr="007A4D21">
        <w:t>u</w:t>
      </w:r>
      <w:r w:rsidRPr="007A4D21">
        <w:t>blic Policy Research.</w:t>
      </w:r>
    </w:p>
    <w:p w14:paraId="0493919B" w14:textId="77777777" w:rsidR="00A35B72" w:rsidRPr="007A4D21" w:rsidRDefault="00A35B72" w:rsidP="00A35B72">
      <w:pPr>
        <w:pStyle w:val="biblio"/>
      </w:pPr>
      <w:r w:rsidRPr="007A4D21">
        <w:t xml:space="preserve">Cadart (Jacques), 1952, </w:t>
      </w:r>
      <w:r w:rsidRPr="007A4D21">
        <w:rPr>
          <w:i/>
          <w:iCs/>
        </w:rPr>
        <w:t xml:space="preserve">Le régime électoral des états généraux de 1789 et ses origines (1302-1614), </w:t>
      </w:r>
      <w:r w:rsidRPr="007A4D21">
        <w:t>Paris, Sirey (« Annales de l’Université de Lyon », 3e série, Droit, fasc. 11).</w:t>
      </w:r>
    </w:p>
    <w:p w14:paraId="2C45916B" w14:textId="77777777" w:rsidR="00A35B72" w:rsidRPr="007A4D21" w:rsidRDefault="00A35B72" w:rsidP="00A35B72">
      <w:pPr>
        <w:pStyle w:val="biblio"/>
      </w:pPr>
      <w:r w:rsidRPr="007A4D21">
        <w:t xml:space="preserve">Cadart (Jacques), éd., 1983, </w:t>
      </w:r>
      <w:r w:rsidRPr="007A4D21">
        <w:rPr>
          <w:i/>
          <w:iCs/>
        </w:rPr>
        <w:t>Les modes de scrutin des dix-huit pays libres de l’Europe occidentale. Leurs résultats et leurs effets comparés. Élections nation</w:t>
      </w:r>
      <w:r w:rsidRPr="007A4D21">
        <w:rPr>
          <w:i/>
          <w:iCs/>
        </w:rPr>
        <w:t>a</w:t>
      </w:r>
      <w:r w:rsidRPr="007A4D21">
        <w:rPr>
          <w:i/>
          <w:iCs/>
        </w:rPr>
        <w:t xml:space="preserve">les et européennes, </w:t>
      </w:r>
      <w:r w:rsidRPr="007A4D21">
        <w:t xml:space="preserve">Paris, </w:t>
      </w:r>
      <w:r w:rsidRPr="007A4D21">
        <w:rPr>
          <w:smallCaps/>
        </w:rPr>
        <w:t xml:space="preserve">puf </w:t>
      </w:r>
      <w:r w:rsidRPr="007A4D21">
        <w:t>(« Travaux et r</w:t>
      </w:r>
      <w:r w:rsidRPr="007A4D21">
        <w:t>e</w:t>
      </w:r>
      <w:r w:rsidRPr="007A4D21">
        <w:t>cherches de l’Université de Droit, d’Économie et de Sciences sociales de Paris »).</w:t>
      </w:r>
    </w:p>
    <w:p w14:paraId="03E892DC" w14:textId="77777777" w:rsidR="00A35B72" w:rsidRPr="007A4D21" w:rsidRDefault="00A35B72" w:rsidP="00A35B72">
      <w:pPr>
        <w:pStyle w:val="biblio"/>
      </w:pPr>
      <w:r w:rsidRPr="007A4D21">
        <w:t xml:space="preserve">Capitant (René), 1934, </w:t>
      </w:r>
      <w:r w:rsidRPr="007A4D21">
        <w:rPr>
          <w:i/>
          <w:iCs/>
        </w:rPr>
        <w:t xml:space="preserve">La réforme du parlementarisme, </w:t>
      </w:r>
      <w:r w:rsidRPr="007A4D21">
        <w:t>Paris, S</w:t>
      </w:r>
      <w:r w:rsidRPr="007A4D21">
        <w:t>i</w:t>
      </w:r>
      <w:r w:rsidRPr="007A4D21">
        <w:t>rey.</w:t>
      </w:r>
    </w:p>
    <w:p w14:paraId="0C56C55C" w14:textId="77777777" w:rsidR="00A35B72" w:rsidRPr="007A4D21" w:rsidRDefault="00A35B72" w:rsidP="00A35B72">
      <w:pPr>
        <w:pStyle w:val="biblio"/>
      </w:pPr>
      <w:r w:rsidRPr="007A4D21">
        <w:t xml:space="preserve">Carrère d’Encausse (Hélène), 1982, </w:t>
      </w:r>
      <w:r w:rsidRPr="007A4D21">
        <w:rPr>
          <w:i/>
          <w:iCs/>
        </w:rPr>
        <w:t>Le pouvoir confisqué. Gouve</w:t>
      </w:r>
      <w:r w:rsidRPr="007A4D21">
        <w:rPr>
          <w:i/>
          <w:iCs/>
        </w:rPr>
        <w:t>r</w:t>
      </w:r>
      <w:r w:rsidRPr="007A4D21">
        <w:rPr>
          <w:i/>
          <w:iCs/>
        </w:rPr>
        <w:t xml:space="preserve">nants et gouvernés en URSS, </w:t>
      </w:r>
      <w:r w:rsidRPr="007A4D21">
        <w:t>Paris, Flammarion/Le L</w:t>
      </w:r>
      <w:r w:rsidRPr="007A4D21">
        <w:t>i</w:t>
      </w:r>
      <w:r w:rsidRPr="007A4D21">
        <w:t>vre de poche, n° 5712, éd. mise à jour, post-face inéd</w:t>
      </w:r>
      <w:r w:rsidRPr="007A4D21">
        <w:t>i</w:t>
      </w:r>
      <w:r w:rsidRPr="007A4D21">
        <w:t>te.</w:t>
      </w:r>
    </w:p>
    <w:p w14:paraId="77DE202D" w14:textId="77777777" w:rsidR="00A35B72" w:rsidRPr="007A4D21" w:rsidRDefault="00A35B72" w:rsidP="00A35B72">
      <w:pPr>
        <w:pStyle w:val="biblio"/>
      </w:pPr>
      <w:r w:rsidRPr="007A4D21">
        <w:t xml:space="preserve">Carson (John Barr Jr.), 1955, </w:t>
      </w:r>
      <w:r w:rsidRPr="007A4D21">
        <w:rPr>
          <w:i/>
          <w:iCs/>
        </w:rPr>
        <w:t>Ele</w:t>
      </w:r>
      <w:r w:rsidRPr="007A4D21">
        <w:rPr>
          <w:i/>
          <w:iCs/>
        </w:rPr>
        <w:t>c</w:t>
      </w:r>
      <w:r w:rsidRPr="007A4D21">
        <w:rPr>
          <w:i/>
          <w:iCs/>
        </w:rPr>
        <w:t xml:space="preserve">toral Practices in the USSR, </w:t>
      </w:r>
      <w:r w:rsidRPr="007A4D21">
        <w:t>New York, Praeger.</w:t>
      </w:r>
    </w:p>
    <w:p w14:paraId="1F8562AC" w14:textId="77777777" w:rsidR="00A35B72" w:rsidRPr="007A4D21" w:rsidRDefault="00A35B72" w:rsidP="00A35B72">
      <w:pPr>
        <w:pStyle w:val="biblio"/>
      </w:pPr>
      <w:r w:rsidRPr="007A4D21">
        <w:t xml:space="preserve">Carstairs (Andrew McLaren), 1980, </w:t>
      </w:r>
      <w:r w:rsidRPr="007A4D21">
        <w:rPr>
          <w:i/>
          <w:iCs/>
        </w:rPr>
        <w:t>A Short Hist</w:t>
      </w:r>
      <w:r w:rsidRPr="007A4D21">
        <w:rPr>
          <w:i/>
          <w:iCs/>
        </w:rPr>
        <w:t>o</w:t>
      </w:r>
      <w:r w:rsidRPr="007A4D21">
        <w:rPr>
          <w:i/>
          <w:iCs/>
        </w:rPr>
        <w:t>ry of Electoral Systems in Western E</w:t>
      </w:r>
      <w:r w:rsidRPr="007A4D21">
        <w:rPr>
          <w:i/>
          <w:iCs/>
        </w:rPr>
        <w:t>u</w:t>
      </w:r>
      <w:r w:rsidRPr="007A4D21">
        <w:rPr>
          <w:i/>
          <w:iCs/>
        </w:rPr>
        <w:t xml:space="preserve">rope, </w:t>
      </w:r>
      <w:r w:rsidRPr="007A4D21">
        <w:t>London, Allen &amp; Unwin.</w:t>
      </w:r>
    </w:p>
    <w:p w14:paraId="5B2731EE" w14:textId="77777777" w:rsidR="00A35B72" w:rsidRPr="007A4D21" w:rsidRDefault="00A35B72" w:rsidP="00A35B72">
      <w:pPr>
        <w:pStyle w:val="biblio"/>
      </w:pPr>
      <w:r w:rsidRPr="007A4D21">
        <w:rPr>
          <w:smallCaps/>
        </w:rPr>
        <w:t xml:space="preserve">cean/ceri, </w:t>
      </w:r>
      <w:r w:rsidRPr="007A4D21">
        <w:t>1978, Centre d’Étude d’Afrique noire, Centre d’Études et de R</w:t>
      </w:r>
      <w:r w:rsidRPr="007A4D21">
        <w:t>e</w:t>
      </w:r>
      <w:r w:rsidRPr="007A4D21">
        <w:t>cherches inte</w:t>
      </w:r>
      <w:r w:rsidRPr="007A4D21">
        <w:t>r</w:t>
      </w:r>
      <w:r w:rsidRPr="007A4D21">
        <w:t xml:space="preserve">nationales, éds., </w:t>
      </w:r>
      <w:r w:rsidRPr="007A4D21">
        <w:rPr>
          <w:i/>
          <w:iCs/>
        </w:rPr>
        <w:t xml:space="preserve">Aux urnes, l’Afrique ! Élections et pouvoirs en Afrique noire, </w:t>
      </w:r>
      <w:r w:rsidRPr="007A4D21">
        <w:t>Paris, Pédone (« Bibliothèque Institut d’Études politiques de Bo</w:t>
      </w:r>
      <w:r w:rsidRPr="007A4D21">
        <w:t>r</w:t>
      </w:r>
      <w:r w:rsidRPr="007A4D21">
        <w:t>deaux », série « Afrique no</w:t>
      </w:r>
      <w:r w:rsidRPr="007A4D21">
        <w:t>i</w:t>
      </w:r>
      <w:r w:rsidRPr="007A4D21">
        <w:t>re », n° 8).</w:t>
      </w:r>
    </w:p>
    <w:p w14:paraId="09B36250" w14:textId="77777777" w:rsidR="00A35B72" w:rsidRPr="007A4D21" w:rsidRDefault="00A35B72" w:rsidP="00A35B72">
      <w:pPr>
        <w:pStyle w:val="biblio"/>
      </w:pPr>
      <w:r w:rsidRPr="007A4D21">
        <w:t xml:space="preserve">Chariot (Jean), 1976, Rapport sur les modes de scrutin en France depuis 1945, </w:t>
      </w:r>
      <w:r w:rsidRPr="007A4D21">
        <w:rPr>
          <w:i/>
          <w:iCs/>
        </w:rPr>
        <w:t xml:space="preserve">in </w:t>
      </w:r>
      <w:r w:rsidRPr="007A4D21">
        <w:t>Cadart, 1983, P- 33-55.</w:t>
      </w:r>
    </w:p>
    <w:p w14:paraId="41CF4B4A" w14:textId="77777777" w:rsidR="00A35B72" w:rsidRPr="007A4D21" w:rsidRDefault="00A35B72" w:rsidP="00A35B72">
      <w:pPr>
        <w:pStyle w:val="biblio"/>
      </w:pPr>
      <w:r w:rsidRPr="007A4D21">
        <w:t>Chariot (Jean), 1982, Les consultations d’avril-juin 1981 et Jacques Ch</w:t>
      </w:r>
      <w:r w:rsidRPr="007A4D21">
        <w:t>i</w:t>
      </w:r>
      <w:r w:rsidRPr="007A4D21">
        <w:t xml:space="preserve">rac, </w:t>
      </w:r>
      <w:r w:rsidRPr="007A4D21">
        <w:rPr>
          <w:i/>
          <w:iCs/>
        </w:rPr>
        <w:t xml:space="preserve">Pouvoirs, </w:t>
      </w:r>
      <w:r w:rsidRPr="007A4D21">
        <w:t xml:space="preserve">fasc. 20 : </w:t>
      </w:r>
      <w:r w:rsidRPr="007A4D21">
        <w:rPr>
          <w:i/>
          <w:iCs/>
        </w:rPr>
        <w:t>1981 : la gauche au pouvoir, pp.</w:t>
      </w:r>
      <w:r w:rsidRPr="007A4D21">
        <w:t xml:space="preserve"> 37-44. </w:t>
      </w:r>
    </w:p>
    <w:p w14:paraId="48882083" w14:textId="77777777" w:rsidR="00A35B72" w:rsidRPr="007A4D21" w:rsidRDefault="00A35B72" w:rsidP="00A35B72">
      <w:pPr>
        <w:pStyle w:val="biblio"/>
      </w:pPr>
      <w:r w:rsidRPr="007A4D21">
        <w:t xml:space="preserve">Charnay (Jean-Paul), 1965, </w:t>
      </w:r>
      <w:r w:rsidRPr="007A4D21">
        <w:rPr>
          <w:i/>
          <w:iCs/>
        </w:rPr>
        <w:t>Le suffrage politique en France : élections parl</w:t>
      </w:r>
      <w:r w:rsidRPr="007A4D21">
        <w:rPr>
          <w:i/>
          <w:iCs/>
        </w:rPr>
        <w:t>e</w:t>
      </w:r>
      <w:r w:rsidRPr="007A4D21">
        <w:rPr>
          <w:i/>
          <w:iCs/>
        </w:rPr>
        <w:t xml:space="preserve">mentaires, élection présidentielle, référendum, </w:t>
      </w:r>
      <w:r w:rsidRPr="007A4D21">
        <w:t>Paris, Mo</w:t>
      </w:r>
      <w:r w:rsidRPr="007A4D21">
        <w:t>u</w:t>
      </w:r>
      <w:r w:rsidRPr="007A4D21">
        <w:t xml:space="preserve">ton. </w:t>
      </w:r>
    </w:p>
    <w:p w14:paraId="29541822" w14:textId="77777777" w:rsidR="00A35B72" w:rsidRPr="007A4D21" w:rsidRDefault="00A35B72" w:rsidP="00A35B72">
      <w:pPr>
        <w:pStyle w:val="biblio"/>
      </w:pPr>
      <w:r w:rsidRPr="007A4D21">
        <w:t xml:space="preserve">Charvin (Robert), 1975, </w:t>
      </w:r>
      <w:r w:rsidRPr="007A4D21">
        <w:rPr>
          <w:i/>
          <w:iCs/>
        </w:rPr>
        <w:t>Les États socialistes européens (Institutions et vie p</w:t>
      </w:r>
      <w:r w:rsidRPr="007A4D21">
        <w:rPr>
          <w:i/>
          <w:iCs/>
        </w:rPr>
        <w:t>o</w:t>
      </w:r>
      <w:r w:rsidRPr="007A4D21">
        <w:rPr>
          <w:i/>
          <w:iCs/>
        </w:rPr>
        <w:t xml:space="preserve">litiques), </w:t>
      </w:r>
      <w:r w:rsidRPr="007A4D21">
        <w:t>Paris, Dalloz (« Précis »).</w:t>
      </w:r>
    </w:p>
    <w:p w14:paraId="1A2EA253" w14:textId="77777777" w:rsidR="00A35B72" w:rsidRPr="007A4D21" w:rsidRDefault="00A35B72" w:rsidP="00A35B72">
      <w:pPr>
        <w:pStyle w:val="biblio"/>
      </w:pPr>
      <w:r w:rsidRPr="007A4D21">
        <w:t>Chazan (Naomi), 1979, African Voters at the Polls : A Reexamin</w:t>
      </w:r>
      <w:r w:rsidRPr="007A4D21">
        <w:t>a</w:t>
      </w:r>
      <w:r w:rsidRPr="007A4D21">
        <w:t xml:space="preserve">tion of the Role of Elections in African Politics, </w:t>
      </w:r>
      <w:r w:rsidRPr="007A4D21">
        <w:rPr>
          <w:i/>
          <w:iCs/>
        </w:rPr>
        <w:t>The Journal of Commonwealth and Comp</w:t>
      </w:r>
      <w:r w:rsidRPr="007A4D21">
        <w:rPr>
          <w:i/>
          <w:iCs/>
        </w:rPr>
        <w:t>a</w:t>
      </w:r>
      <w:r w:rsidRPr="007A4D21">
        <w:rPr>
          <w:i/>
          <w:iCs/>
        </w:rPr>
        <w:t>rative polit</w:t>
      </w:r>
      <w:r w:rsidRPr="007A4D21">
        <w:rPr>
          <w:i/>
          <w:iCs/>
        </w:rPr>
        <w:t>i</w:t>
      </w:r>
      <w:r w:rsidRPr="007A4D21">
        <w:rPr>
          <w:i/>
          <w:iCs/>
        </w:rPr>
        <w:t xml:space="preserve">cal Studies, </w:t>
      </w:r>
      <w:r w:rsidRPr="007A4D21">
        <w:t>vol. XVII, n° 2, July, pp. 136-158.</w:t>
      </w:r>
    </w:p>
    <w:p w14:paraId="0A16190E" w14:textId="77777777" w:rsidR="00A35B72" w:rsidRPr="007A4D21" w:rsidRDefault="00A35B72" w:rsidP="00A35B72">
      <w:pPr>
        <w:pStyle w:val="biblio"/>
      </w:pPr>
      <w:r w:rsidRPr="007A4D21">
        <w:t xml:space="preserve">Chubb (Basil), 1977, Le système électoral irlandais, </w:t>
      </w:r>
      <w:r w:rsidRPr="007A4D21">
        <w:rPr>
          <w:i/>
          <w:iCs/>
        </w:rPr>
        <w:t xml:space="preserve">in </w:t>
      </w:r>
      <w:r w:rsidRPr="007A4D21">
        <w:t>Cadart, 1983, pp. 279-304.</w:t>
      </w:r>
    </w:p>
    <w:p w14:paraId="0CCBEBD5" w14:textId="77777777" w:rsidR="00A35B72" w:rsidRPr="007A4D21" w:rsidRDefault="00A35B72" w:rsidP="00A35B72">
      <w:pPr>
        <w:pStyle w:val="biblio"/>
      </w:pPr>
      <w:r w:rsidRPr="007A4D21">
        <w:t xml:space="preserve">Cliffe (Lionel), éd., 1967, </w:t>
      </w:r>
      <w:r w:rsidRPr="007A4D21">
        <w:rPr>
          <w:i/>
          <w:iCs/>
        </w:rPr>
        <w:t>One-Party Democracy : The 1965 Tanzania Gen</w:t>
      </w:r>
      <w:r w:rsidRPr="007A4D21">
        <w:rPr>
          <w:i/>
          <w:iCs/>
        </w:rPr>
        <w:t>e</w:t>
      </w:r>
      <w:r w:rsidRPr="007A4D21">
        <w:rPr>
          <w:i/>
          <w:iCs/>
        </w:rPr>
        <w:t xml:space="preserve">ral Elections, </w:t>
      </w:r>
      <w:r w:rsidRPr="007A4D21">
        <w:t>Na</w:t>
      </w:r>
      <w:r w:rsidRPr="007A4D21">
        <w:t>i</w:t>
      </w:r>
      <w:r w:rsidRPr="007A4D21">
        <w:t>robi, East African Publishing House.</w:t>
      </w:r>
    </w:p>
    <w:p w14:paraId="0622F145" w14:textId="77777777" w:rsidR="00A35B72" w:rsidRPr="007A4D21" w:rsidRDefault="00A35B72" w:rsidP="00A35B72">
      <w:pPr>
        <w:pStyle w:val="biblio"/>
      </w:pPr>
      <w:r w:rsidRPr="007A4D21">
        <w:t xml:space="preserve">Cohen (Denis L.), 1983, Elections and Election Studies in Africa, </w:t>
      </w:r>
      <w:r w:rsidRPr="007A4D21">
        <w:rPr>
          <w:i/>
          <w:iCs/>
        </w:rPr>
        <w:t xml:space="preserve">in </w:t>
      </w:r>
      <w:r w:rsidRPr="007A4D21">
        <w:t xml:space="preserve">Barongo (Yolamu), ed., </w:t>
      </w:r>
      <w:r w:rsidRPr="007A4D21">
        <w:rPr>
          <w:i/>
          <w:iCs/>
        </w:rPr>
        <w:t>Political Science in Africa. A critical R</w:t>
      </w:r>
      <w:r w:rsidRPr="007A4D21">
        <w:rPr>
          <w:i/>
          <w:iCs/>
        </w:rPr>
        <w:t>e</w:t>
      </w:r>
      <w:r w:rsidRPr="007A4D21">
        <w:rPr>
          <w:i/>
          <w:iCs/>
        </w:rPr>
        <w:t xml:space="preserve">view, </w:t>
      </w:r>
      <w:r w:rsidRPr="007A4D21">
        <w:t>London, Zed Press, pp. 72-93.</w:t>
      </w:r>
    </w:p>
    <w:p w14:paraId="058EA1F6" w14:textId="77777777" w:rsidR="00A35B72" w:rsidRPr="007A4D21" w:rsidRDefault="00A35B72" w:rsidP="00A35B72">
      <w:pPr>
        <w:pStyle w:val="biblio"/>
      </w:pPr>
      <w:r w:rsidRPr="007A4D21">
        <w:t>Constantin (François), 1978, Jours d’élection en Zambie : L’électeur, arb</w:t>
      </w:r>
      <w:r w:rsidRPr="007A4D21">
        <w:t>i</w:t>
      </w:r>
      <w:r w:rsidRPr="007A4D21">
        <w:t xml:space="preserve">tre d’une partie à moitié jouée, </w:t>
      </w:r>
      <w:r w:rsidRPr="007A4D21">
        <w:rPr>
          <w:i/>
          <w:iCs/>
        </w:rPr>
        <w:t xml:space="preserve">in </w:t>
      </w:r>
      <w:r w:rsidRPr="007A4D21">
        <w:rPr>
          <w:smallCaps/>
        </w:rPr>
        <w:t xml:space="preserve">cean/ceri, </w:t>
      </w:r>
      <w:r w:rsidRPr="007A4D21">
        <w:t>1978, pp. 25-78.</w:t>
      </w:r>
    </w:p>
    <w:p w14:paraId="4BE80F31" w14:textId="77777777" w:rsidR="00A35B72" w:rsidRPr="007A4D21" w:rsidRDefault="00A35B72" w:rsidP="00A35B72">
      <w:pPr>
        <w:pStyle w:val="biblio"/>
      </w:pPr>
      <w:r w:rsidRPr="007A4D21">
        <w:t xml:space="preserve">Cotteret (Jean-Marie), Émeri (Claude), Lalumière (Pierre), 1960, </w:t>
      </w:r>
      <w:r w:rsidRPr="007A4D21">
        <w:rPr>
          <w:i/>
          <w:iCs/>
        </w:rPr>
        <w:t>Lois élect</w:t>
      </w:r>
      <w:r w:rsidRPr="007A4D21">
        <w:rPr>
          <w:i/>
          <w:iCs/>
        </w:rPr>
        <w:t>o</w:t>
      </w:r>
      <w:r w:rsidRPr="007A4D21">
        <w:rPr>
          <w:i/>
          <w:iCs/>
        </w:rPr>
        <w:t xml:space="preserve">rales et inégalités de représentation en France (1936-1960), </w:t>
      </w:r>
      <w:r w:rsidRPr="007A4D21">
        <w:t>introduction de Ma</w:t>
      </w:r>
      <w:r w:rsidRPr="007A4D21">
        <w:t>u</w:t>
      </w:r>
      <w:r w:rsidRPr="007A4D21">
        <w:t>rice Duverger, Paris, A. Colin (« Cahiers de la Fondation nationale des Sciences pol</w:t>
      </w:r>
      <w:r w:rsidRPr="007A4D21">
        <w:t>i</w:t>
      </w:r>
      <w:r w:rsidRPr="007A4D21">
        <w:t>tiques », n° 107).</w:t>
      </w:r>
    </w:p>
    <w:p w14:paraId="209BA6D1" w14:textId="77777777" w:rsidR="00A35B72" w:rsidRPr="007A4D21" w:rsidRDefault="00A35B72" w:rsidP="00A35B72">
      <w:pPr>
        <w:pStyle w:val="biblio"/>
      </w:pPr>
      <w:r w:rsidRPr="007A4D21">
        <w:t xml:space="preserve">Cotteret (Jean-Marie), Émeri (Claude), Gerstlé (Jacques), Moreau (René), 1976, </w:t>
      </w:r>
      <w:r w:rsidRPr="007A4D21">
        <w:rPr>
          <w:i/>
          <w:iCs/>
        </w:rPr>
        <w:t>Gi</w:t>
      </w:r>
      <w:r w:rsidRPr="007A4D21">
        <w:rPr>
          <w:i/>
          <w:iCs/>
        </w:rPr>
        <w:t>s</w:t>
      </w:r>
      <w:r w:rsidRPr="007A4D21">
        <w:rPr>
          <w:i/>
          <w:iCs/>
        </w:rPr>
        <w:t xml:space="preserve">card d’Estaing/Mitterrand : 54 774. mots pour convaincre, </w:t>
      </w:r>
      <w:r w:rsidRPr="007A4D21">
        <w:t xml:space="preserve">Paris, </w:t>
      </w:r>
      <w:r w:rsidRPr="007A4D21">
        <w:rPr>
          <w:smallCaps/>
        </w:rPr>
        <w:t>puf.</w:t>
      </w:r>
    </w:p>
    <w:p w14:paraId="0E5B5581" w14:textId="77777777" w:rsidR="00A35B72" w:rsidRPr="007A4D21" w:rsidRDefault="00A35B72" w:rsidP="00A35B72">
      <w:pPr>
        <w:pStyle w:val="biblio"/>
      </w:pPr>
      <w:r w:rsidRPr="007A4D21">
        <w:t>Cotteret (Jean-Marie), Gerstlé (Jacques), Ayache (G</w:t>
      </w:r>
      <w:r w:rsidRPr="007A4D21">
        <w:t>é</w:t>
      </w:r>
      <w:r w:rsidRPr="007A4D21">
        <w:t>rard), Casile (Nicole), 1981, Démocratie cathodique. L’élection préside</w:t>
      </w:r>
      <w:r w:rsidRPr="007A4D21">
        <w:t>n</w:t>
      </w:r>
      <w:r w:rsidRPr="007A4D21">
        <w:t xml:space="preserve">tielle de 1981 et la télévision, </w:t>
      </w:r>
      <w:r w:rsidRPr="007A4D21">
        <w:rPr>
          <w:i/>
          <w:iCs/>
        </w:rPr>
        <w:t>Les Cahiers de la Comm</w:t>
      </w:r>
      <w:r w:rsidRPr="007A4D21">
        <w:rPr>
          <w:i/>
          <w:iCs/>
        </w:rPr>
        <w:t>u</w:t>
      </w:r>
      <w:r w:rsidRPr="007A4D21">
        <w:rPr>
          <w:i/>
          <w:iCs/>
        </w:rPr>
        <w:t xml:space="preserve">nication, </w:t>
      </w:r>
      <w:r w:rsidRPr="007A4D21">
        <w:t>vol. 1, n° 4/5, pp. 409-641.</w:t>
      </w:r>
    </w:p>
    <w:p w14:paraId="60EBE478" w14:textId="77777777" w:rsidR="00A35B72" w:rsidRPr="007A4D21" w:rsidRDefault="00A35B72" w:rsidP="00A35B72">
      <w:pPr>
        <w:pStyle w:val="biblio"/>
      </w:pPr>
      <w:r w:rsidRPr="007A4D21">
        <w:t xml:space="preserve">Cotteret (Jean-Marie), Émeri (Claude), 1983, </w:t>
      </w:r>
      <w:r w:rsidRPr="007A4D21">
        <w:rPr>
          <w:i/>
          <w:iCs/>
        </w:rPr>
        <w:t>Les systèmes élect</w:t>
      </w:r>
      <w:r w:rsidRPr="007A4D21">
        <w:rPr>
          <w:i/>
          <w:iCs/>
        </w:rPr>
        <w:t>o</w:t>
      </w:r>
      <w:r w:rsidRPr="007A4D21">
        <w:rPr>
          <w:i/>
          <w:iCs/>
        </w:rPr>
        <w:t xml:space="preserve">raux, </w:t>
      </w:r>
      <w:r w:rsidRPr="007A4D21">
        <w:t xml:space="preserve">Paris, </w:t>
      </w:r>
      <w:r w:rsidRPr="007A4D21">
        <w:rPr>
          <w:smallCaps/>
        </w:rPr>
        <w:t xml:space="preserve">puf </w:t>
      </w:r>
      <w:r w:rsidRPr="007A4D21">
        <w:t>(« Que sais-je ? », n° 1382), 4e éd.</w:t>
      </w:r>
    </w:p>
    <w:p w14:paraId="54A8A8AF" w14:textId="77777777" w:rsidR="00A35B72" w:rsidRPr="007A4D21" w:rsidRDefault="00A35B72" w:rsidP="00A35B72">
      <w:pPr>
        <w:pStyle w:val="biblio"/>
      </w:pPr>
      <w:r w:rsidRPr="007A4D21">
        <w:t>Coville (Geo</w:t>
      </w:r>
      <w:r w:rsidRPr="007A4D21">
        <w:t>r</w:t>
      </w:r>
      <w:r w:rsidRPr="007A4D21">
        <w:t xml:space="preserve">ges), 1909, </w:t>
      </w:r>
      <w:r w:rsidRPr="007A4D21">
        <w:rPr>
          <w:i/>
          <w:iCs/>
        </w:rPr>
        <w:t>Le contentieux de l’élection publique. Ses éléments, ses caractères, ses lim</w:t>
      </w:r>
      <w:r w:rsidRPr="007A4D21">
        <w:rPr>
          <w:i/>
          <w:iCs/>
        </w:rPr>
        <w:t>i</w:t>
      </w:r>
      <w:r w:rsidRPr="007A4D21">
        <w:rPr>
          <w:i/>
          <w:iCs/>
        </w:rPr>
        <w:t xml:space="preserve">tes, </w:t>
      </w:r>
      <w:r w:rsidRPr="007A4D21">
        <w:t>thèse pour le doctorat, Rennes, Imprimerie Eugène Prost.</w:t>
      </w:r>
    </w:p>
    <w:p w14:paraId="655C1A4A" w14:textId="77777777" w:rsidR="00A35B72" w:rsidRPr="007A4D21" w:rsidRDefault="00A35B72" w:rsidP="00A35B72">
      <w:pPr>
        <w:pStyle w:val="biblio"/>
      </w:pPr>
      <w:r w:rsidRPr="007A4D21">
        <w:t>Decraene (Philippe), 1983, Éléments de réflexion sur les partis politiques afr</w:t>
      </w:r>
      <w:r w:rsidRPr="007A4D21">
        <w:t>i</w:t>
      </w:r>
      <w:r w:rsidRPr="007A4D21">
        <w:t xml:space="preserve">cains, </w:t>
      </w:r>
      <w:r w:rsidRPr="007A4D21">
        <w:rPr>
          <w:i/>
          <w:iCs/>
        </w:rPr>
        <w:t xml:space="preserve">Pouvoirs, </w:t>
      </w:r>
      <w:r w:rsidRPr="007A4D21">
        <w:t xml:space="preserve">fasc. 25 : </w:t>
      </w:r>
      <w:r w:rsidRPr="007A4D21">
        <w:rPr>
          <w:i/>
          <w:iCs/>
        </w:rPr>
        <w:t>Les pouvoirs africains, pp.</w:t>
      </w:r>
      <w:r w:rsidRPr="007A4D21">
        <w:t xml:space="preserve"> 79-87.</w:t>
      </w:r>
    </w:p>
    <w:p w14:paraId="1969651F" w14:textId="77777777" w:rsidR="00A35B72" w:rsidRPr="007A4D21" w:rsidRDefault="00A35B72" w:rsidP="00A35B72">
      <w:pPr>
        <w:pStyle w:val="biblio"/>
      </w:pPr>
      <w:r w:rsidRPr="007A4D21">
        <w:rPr>
          <w:rFonts w:cs="Arial"/>
          <w:szCs w:val="16"/>
        </w:rPr>
        <w:t>[352]</w:t>
      </w:r>
    </w:p>
    <w:p w14:paraId="7B5920BD" w14:textId="77777777" w:rsidR="00A35B72" w:rsidRPr="007A4D21" w:rsidRDefault="00A35B72" w:rsidP="00A35B72">
      <w:pPr>
        <w:pStyle w:val="biblio"/>
      </w:pPr>
      <w:r w:rsidRPr="007A4D21">
        <w:t xml:space="preserve">Denquin (Jean-Marie), 1976, </w:t>
      </w:r>
      <w:r w:rsidRPr="007A4D21">
        <w:rPr>
          <w:i/>
          <w:iCs/>
        </w:rPr>
        <w:t>Référendum et plébiscite. Essai de théorie gén</w:t>
      </w:r>
      <w:r w:rsidRPr="007A4D21">
        <w:rPr>
          <w:i/>
          <w:iCs/>
        </w:rPr>
        <w:t>é</w:t>
      </w:r>
      <w:r w:rsidRPr="007A4D21">
        <w:rPr>
          <w:i/>
          <w:iCs/>
        </w:rPr>
        <w:t xml:space="preserve">rale, </w:t>
      </w:r>
      <w:r w:rsidRPr="007A4D21">
        <w:t>Paris, Librairie générale de Droit et de Jurisprudence (« Bibliothèque const</w:t>
      </w:r>
      <w:r w:rsidRPr="007A4D21">
        <w:t>i</w:t>
      </w:r>
      <w:r w:rsidRPr="007A4D21">
        <w:t>tutionnelle et de Science polit</w:t>
      </w:r>
      <w:r w:rsidRPr="007A4D21">
        <w:t>i</w:t>
      </w:r>
      <w:r w:rsidRPr="007A4D21">
        <w:t xml:space="preserve">que », </w:t>
      </w:r>
      <w:r w:rsidRPr="007A4D21">
        <w:rPr>
          <w:smallCaps/>
        </w:rPr>
        <w:t>lii).</w:t>
      </w:r>
    </w:p>
    <w:p w14:paraId="2549E1A2" w14:textId="77777777" w:rsidR="00A35B72" w:rsidRPr="007A4D21" w:rsidRDefault="00A35B72" w:rsidP="00A35B72">
      <w:pPr>
        <w:pStyle w:val="biblio"/>
      </w:pPr>
      <w:r w:rsidRPr="007A4D21">
        <w:t xml:space="preserve">Duval (Hervé), Leblanc-Dechoisay (Pierre-Yves), Mindu (Patrick), 1970, </w:t>
      </w:r>
      <w:r w:rsidRPr="007A4D21">
        <w:rPr>
          <w:i/>
          <w:iCs/>
        </w:rPr>
        <w:t>R</w:t>
      </w:r>
      <w:r w:rsidRPr="007A4D21">
        <w:rPr>
          <w:i/>
          <w:iCs/>
        </w:rPr>
        <w:t>é</w:t>
      </w:r>
      <w:r w:rsidRPr="007A4D21">
        <w:rPr>
          <w:i/>
          <w:iCs/>
        </w:rPr>
        <w:t xml:space="preserve">férendum et plébiscite, </w:t>
      </w:r>
      <w:r w:rsidRPr="007A4D21">
        <w:t>Paris, A. C</w:t>
      </w:r>
      <w:r w:rsidRPr="007A4D21">
        <w:t>o</w:t>
      </w:r>
      <w:r w:rsidRPr="007A4D21">
        <w:t>lin (« U2 », n° 96).</w:t>
      </w:r>
    </w:p>
    <w:p w14:paraId="1E61B7C7" w14:textId="77777777" w:rsidR="00A35B72" w:rsidRPr="007A4D21" w:rsidRDefault="00A35B72" w:rsidP="00A35B72">
      <w:pPr>
        <w:pStyle w:val="biblio"/>
      </w:pPr>
      <w:r w:rsidRPr="007A4D21">
        <w:t xml:space="preserve">Duverger (Maurice), 1950, </w:t>
      </w:r>
      <w:r w:rsidRPr="007A4D21">
        <w:rPr>
          <w:i/>
          <w:iCs/>
        </w:rPr>
        <w:t>L’influence des systèmes électoraux sur la vie pol</w:t>
      </w:r>
      <w:r w:rsidRPr="007A4D21">
        <w:rPr>
          <w:i/>
          <w:iCs/>
        </w:rPr>
        <w:t>i</w:t>
      </w:r>
      <w:r w:rsidRPr="007A4D21">
        <w:rPr>
          <w:i/>
          <w:iCs/>
        </w:rPr>
        <w:t xml:space="preserve">tique, </w:t>
      </w:r>
      <w:r w:rsidRPr="007A4D21">
        <w:t>avec la collaboration de François Goguel, J. Cadart, G. de Loys, S. Maste</w:t>
      </w:r>
      <w:r w:rsidRPr="007A4D21">
        <w:t>l</w:t>
      </w:r>
      <w:r w:rsidRPr="007A4D21">
        <w:t>lone, A. Soulier, G. Vlachos, Paris, A. Colin (« Cahiers de la Fondation nationale des Sciences polit</w:t>
      </w:r>
      <w:r w:rsidRPr="007A4D21">
        <w:t>i</w:t>
      </w:r>
      <w:r w:rsidRPr="007A4D21">
        <w:t>ques », n° 16).</w:t>
      </w:r>
    </w:p>
    <w:p w14:paraId="25D4226A" w14:textId="77777777" w:rsidR="00A35B72" w:rsidRPr="007A4D21" w:rsidRDefault="00A35B72" w:rsidP="00A35B72">
      <w:pPr>
        <w:pStyle w:val="biblio"/>
      </w:pPr>
      <w:r w:rsidRPr="007A4D21">
        <w:t>Duverger (Maur</w:t>
      </w:r>
      <w:r w:rsidRPr="007A4D21">
        <w:t>i</w:t>
      </w:r>
      <w:r w:rsidRPr="007A4D21">
        <w:t xml:space="preserve">ce), 1951, </w:t>
      </w:r>
      <w:r w:rsidRPr="007A4D21">
        <w:rPr>
          <w:i/>
          <w:iCs/>
        </w:rPr>
        <w:t xml:space="preserve">Les partis politiques, </w:t>
      </w:r>
      <w:r w:rsidRPr="007A4D21">
        <w:t>Paris, A. Colin.</w:t>
      </w:r>
    </w:p>
    <w:p w14:paraId="5638FD2B" w14:textId="77777777" w:rsidR="00A35B72" w:rsidRPr="007A4D21" w:rsidRDefault="00A35B72" w:rsidP="00A35B72">
      <w:pPr>
        <w:pStyle w:val="biblio"/>
      </w:pPr>
      <w:r w:rsidRPr="007A4D21">
        <w:t xml:space="preserve">Epstein (Leon D.), 1980, </w:t>
      </w:r>
      <w:r w:rsidRPr="007A4D21">
        <w:rPr>
          <w:i/>
          <w:iCs/>
        </w:rPr>
        <w:t>Political Parties in Western Democr</w:t>
      </w:r>
      <w:r w:rsidRPr="007A4D21">
        <w:rPr>
          <w:i/>
          <w:iCs/>
        </w:rPr>
        <w:t>a</w:t>
      </w:r>
      <w:r w:rsidRPr="007A4D21">
        <w:rPr>
          <w:i/>
          <w:iCs/>
        </w:rPr>
        <w:t xml:space="preserve">cies, </w:t>
      </w:r>
      <w:r w:rsidRPr="007A4D21">
        <w:t>New Brunswick, Transa</w:t>
      </w:r>
      <w:r w:rsidRPr="007A4D21">
        <w:t>c</w:t>
      </w:r>
      <w:r w:rsidRPr="007A4D21">
        <w:t>tion Books (with a new preface and postcript).</w:t>
      </w:r>
    </w:p>
    <w:p w14:paraId="63555175" w14:textId="77777777" w:rsidR="00A35B72" w:rsidRPr="007A4D21" w:rsidRDefault="00A35B72" w:rsidP="00A35B72">
      <w:pPr>
        <w:pStyle w:val="biblio"/>
      </w:pPr>
      <w:r w:rsidRPr="007A4D21">
        <w:t xml:space="preserve">Esmein (A.), 1927, </w:t>
      </w:r>
      <w:r w:rsidRPr="007A4D21">
        <w:rPr>
          <w:i/>
          <w:iCs/>
        </w:rPr>
        <w:t xml:space="preserve">Eléments de droit constitutionnel français et comparé, </w:t>
      </w:r>
      <w:r w:rsidRPr="007A4D21">
        <w:t xml:space="preserve">t. I : </w:t>
      </w:r>
      <w:r w:rsidRPr="007A4D21">
        <w:rPr>
          <w:i/>
          <w:iCs/>
        </w:rPr>
        <w:t>La liberté m</w:t>
      </w:r>
      <w:r w:rsidRPr="007A4D21">
        <w:rPr>
          <w:i/>
          <w:iCs/>
        </w:rPr>
        <w:t>o</w:t>
      </w:r>
      <w:r w:rsidRPr="007A4D21">
        <w:rPr>
          <w:i/>
          <w:iCs/>
        </w:rPr>
        <w:t xml:space="preserve">derne : Principes et institutions, </w:t>
      </w:r>
      <w:r w:rsidRPr="007A4D21">
        <w:t>Paris, Sirey, 8e éd. revue par Henry Nézard.</w:t>
      </w:r>
    </w:p>
    <w:p w14:paraId="5B22D27D" w14:textId="77777777" w:rsidR="00A35B72" w:rsidRPr="007A4D21" w:rsidRDefault="00A35B72" w:rsidP="00A35B72">
      <w:pPr>
        <w:pStyle w:val="biblio"/>
      </w:pPr>
      <w:r w:rsidRPr="007A4D21">
        <w:t>Favre (Pierre), 1974, L’influence de la publication des sondages sur les résu</w:t>
      </w:r>
      <w:r w:rsidRPr="007A4D21">
        <w:t>l</w:t>
      </w:r>
      <w:r w:rsidRPr="007A4D21">
        <w:t xml:space="preserve">tats de l’élection présidentielle de 1974, </w:t>
      </w:r>
      <w:r w:rsidRPr="007A4D21">
        <w:rPr>
          <w:i/>
          <w:iCs/>
        </w:rPr>
        <w:t>Annales de la F</w:t>
      </w:r>
      <w:r w:rsidRPr="007A4D21">
        <w:rPr>
          <w:i/>
          <w:iCs/>
        </w:rPr>
        <w:t>a</w:t>
      </w:r>
      <w:r w:rsidRPr="007A4D21">
        <w:rPr>
          <w:i/>
          <w:iCs/>
        </w:rPr>
        <w:t xml:space="preserve">culté de Droit et de Science politique de Clermont, </w:t>
      </w:r>
      <w:r w:rsidRPr="007A4D21">
        <w:t xml:space="preserve">fasc. </w:t>
      </w:r>
      <w:r w:rsidRPr="007A4D21">
        <w:rPr>
          <w:smallCaps/>
        </w:rPr>
        <w:t>ii</w:t>
      </w:r>
      <w:r w:rsidRPr="007A4D21">
        <w:t>, pp. 327-343.</w:t>
      </w:r>
    </w:p>
    <w:p w14:paraId="61F1EF35" w14:textId="77777777" w:rsidR="00A35B72" w:rsidRPr="007A4D21" w:rsidRDefault="00A35B72" w:rsidP="00A35B72">
      <w:pPr>
        <w:pStyle w:val="biblio"/>
      </w:pPr>
      <w:r w:rsidRPr="007A4D21">
        <w:t xml:space="preserve">Friedrich (Carl J.), 1937, </w:t>
      </w:r>
      <w:r w:rsidRPr="007A4D21">
        <w:rPr>
          <w:i/>
          <w:iCs/>
        </w:rPr>
        <w:t>Constit</w:t>
      </w:r>
      <w:r w:rsidRPr="007A4D21">
        <w:rPr>
          <w:i/>
          <w:iCs/>
        </w:rPr>
        <w:t>u</w:t>
      </w:r>
      <w:r w:rsidRPr="007A4D21">
        <w:rPr>
          <w:i/>
          <w:iCs/>
        </w:rPr>
        <w:t xml:space="preserve">tional Government and Politics, </w:t>
      </w:r>
      <w:r w:rsidRPr="007A4D21">
        <w:t xml:space="preserve">Waltham, Blaisdell Publishing Co. (traduit sous le titre </w:t>
      </w:r>
      <w:r w:rsidRPr="007A4D21">
        <w:rPr>
          <w:i/>
          <w:iCs/>
        </w:rPr>
        <w:t>La démocratie constit</w:t>
      </w:r>
      <w:r w:rsidRPr="007A4D21">
        <w:rPr>
          <w:i/>
          <w:iCs/>
        </w:rPr>
        <w:t>u</w:t>
      </w:r>
      <w:r w:rsidRPr="007A4D21">
        <w:rPr>
          <w:i/>
          <w:iCs/>
        </w:rPr>
        <w:t xml:space="preserve">tionnelle, </w:t>
      </w:r>
      <w:r w:rsidRPr="007A4D21">
        <w:t xml:space="preserve">Paris, </w:t>
      </w:r>
      <w:r w:rsidRPr="007A4D21">
        <w:rPr>
          <w:smallCaps/>
        </w:rPr>
        <w:t xml:space="preserve">puf, </w:t>
      </w:r>
      <w:r w:rsidRPr="007A4D21">
        <w:t>1958).</w:t>
      </w:r>
    </w:p>
    <w:p w14:paraId="1972B061" w14:textId="77777777" w:rsidR="00A35B72" w:rsidRPr="007A4D21" w:rsidRDefault="00A35B72" w:rsidP="00A35B72">
      <w:pPr>
        <w:pStyle w:val="biblio"/>
      </w:pPr>
      <w:r w:rsidRPr="007A4D21">
        <w:t>Gerstlé (Jacques), 1981, Éristique électorale. Le débat tél</w:t>
      </w:r>
      <w:r w:rsidRPr="007A4D21">
        <w:t>é</w:t>
      </w:r>
      <w:r w:rsidRPr="007A4D21">
        <w:t xml:space="preserve">visé du 5 mai 1981, </w:t>
      </w:r>
      <w:r w:rsidRPr="007A4D21">
        <w:rPr>
          <w:i/>
          <w:iCs/>
        </w:rPr>
        <w:t xml:space="preserve">in </w:t>
      </w:r>
      <w:r w:rsidRPr="007A4D21">
        <w:t>Cotteret, 1981, pp. 450-474.</w:t>
      </w:r>
    </w:p>
    <w:p w14:paraId="5FE530D5" w14:textId="77777777" w:rsidR="00A35B72" w:rsidRPr="007A4D21" w:rsidRDefault="00A35B72" w:rsidP="00A35B72">
      <w:pPr>
        <w:pStyle w:val="biblio"/>
      </w:pPr>
      <w:r w:rsidRPr="007A4D21">
        <w:t xml:space="preserve">Goguel (François), éd., 1965, </w:t>
      </w:r>
      <w:r w:rsidRPr="007A4D21">
        <w:rPr>
          <w:i/>
          <w:iCs/>
        </w:rPr>
        <w:t>Le référendum d’octobre et les élections de n</w:t>
      </w:r>
      <w:r w:rsidRPr="007A4D21">
        <w:rPr>
          <w:i/>
          <w:iCs/>
        </w:rPr>
        <w:t>o</w:t>
      </w:r>
      <w:r w:rsidRPr="007A4D21">
        <w:rPr>
          <w:i/>
          <w:iCs/>
        </w:rPr>
        <w:t xml:space="preserve">vembre 1962, </w:t>
      </w:r>
      <w:r w:rsidRPr="007A4D21">
        <w:t>Paris, A. Colin (« Cahiers de la Fondation nationale des Sciences polit</w:t>
      </w:r>
      <w:r w:rsidRPr="007A4D21">
        <w:t>i</w:t>
      </w:r>
      <w:r w:rsidRPr="007A4D21">
        <w:t>ques », n° 142).</w:t>
      </w:r>
    </w:p>
    <w:p w14:paraId="768F5309" w14:textId="77777777" w:rsidR="00A35B72" w:rsidRPr="007A4D21" w:rsidRDefault="00A35B72" w:rsidP="00A35B72">
      <w:pPr>
        <w:pStyle w:val="biblio"/>
      </w:pPr>
      <w:r w:rsidRPr="007A4D21">
        <w:t xml:space="preserve">Goguel (François), éd., 1969, </w:t>
      </w:r>
      <w:r w:rsidRPr="007A4D21">
        <w:rPr>
          <w:i/>
          <w:iCs/>
        </w:rPr>
        <w:t>Modernisation économique et comportement p</w:t>
      </w:r>
      <w:r w:rsidRPr="007A4D21">
        <w:rPr>
          <w:i/>
          <w:iCs/>
        </w:rPr>
        <w:t>o</w:t>
      </w:r>
      <w:r w:rsidRPr="007A4D21">
        <w:rPr>
          <w:i/>
          <w:iCs/>
        </w:rPr>
        <w:t>litique d’après un échanti</w:t>
      </w:r>
      <w:r w:rsidRPr="007A4D21">
        <w:rPr>
          <w:i/>
          <w:iCs/>
        </w:rPr>
        <w:t>l</w:t>
      </w:r>
      <w:r w:rsidRPr="007A4D21">
        <w:rPr>
          <w:i/>
          <w:iCs/>
        </w:rPr>
        <w:t xml:space="preserve">lon d’un trentième du corps électoral français, </w:t>
      </w:r>
      <w:r w:rsidRPr="007A4D21">
        <w:t>Paris, A. Colin (Fondation nationale des Sciences politiques, « Travaux et R</w:t>
      </w:r>
      <w:r w:rsidRPr="007A4D21">
        <w:t>e</w:t>
      </w:r>
      <w:r w:rsidRPr="007A4D21">
        <w:t>cherches de science politique », n° 1).</w:t>
      </w:r>
    </w:p>
    <w:p w14:paraId="7371838B" w14:textId="77777777" w:rsidR="00A35B72" w:rsidRPr="007A4D21" w:rsidRDefault="00A35B72" w:rsidP="00A35B72">
      <w:pPr>
        <w:pStyle w:val="biblio"/>
      </w:pPr>
      <w:r w:rsidRPr="007A4D21">
        <w:t xml:space="preserve">Grimm (Dieter), 1976, Les modes de scrutin en Allemagne, </w:t>
      </w:r>
      <w:r w:rsidRPr="007A4D21">
        <w:rPr>
          <w:i/>
          <w:iCs/>
        </w:rPr>
        <w:t xml:space="preserve">in </w:t>
      </w:r>
      <w:r w:rsidRPr="007A4D21">
        <w:t>C</w:t>
      </w:r>
      <w:r w:rsidRPr="007A4D21">
        <w:t>a</w:t>
      </w:r>
      <w:r w:rsidRPr="007A4D21">
        <w:t>dart, 1983, pp. 307-329.</w:t>
      </w:r>
    </w:p>
    <w:p w14:paraId="64D04E53" w14:textId="77777777" w:rsidR="00A35B72" w:rsidRPr="007A4D21" w:rsidRDefault="00A35B72" w:rsidP="00A35B72">
      <w:pPr>
        <w:pStyle w:val="biblio"/>
      </w:pPr>
      <w:r w:rsidRPr="007A4D21">
        <w:t xml:space="preserve">Griotteray (Alain), éd., 1983, </w:t>
      </w:r>
      <w:r w:rsidRPr="007A4D21">
        <w:rPr>
          <w:i/>
          <w:iCs/>
        </w:rPr>
        <w:t>La fraude électorale de la gauche. Municipales 83 : Marsei</w:t>
      </w:r>
      <w:r w:rsidRPr="007A4D21">
        <w:rPr>
          <w:i/>
          <w:iCs/>
        </w:rPr>
        <w:t>l</w:t>
      </w:r>
      <w:r w:rsidRPr="007A4D21">
        <w:rPr>
          <w:i/>
          <w:iCs/>
        </w:rPr>
        <w:t xml:space="preserve">le, Antony, Sarcelles, Aulnay, etc., </w:t>
      </w:r>
      <w:r w:rsidRPr="007A4D21">
        <w:t>Paris, Éditions Albatros.</w:t>
      </w:r>
    </w:p>
    <w:p w14:paraId="2659B679" w14:textId="77777777" w:rsidR="00A35B72" w:rsidRPr="007A4D21" w:rsidRDefault="00A35B72" w:rsidP="00A35B72">
      <w:pPr>
        <w:pStyle w:val="biblio"/>
      </w:pPr>
      <w:r w:rsidRPr="007A4D21">
        <w:t xml:space="preserve">Grumm (John), 1958, Theories of Electoral Systems, </w:t>
      </w:r>
      <w:r w:rsidRPr="007A4D21">
        <w:rPr>
          <w:i/>
          <w:iCs/>
        </w:rPr>
        <w:t>Midwest Journal of Pol</w:t>
      </w:r>
      <w:r w:rsidRPr="007A4D21">
        <w:rPr>
          <w:i/>
          <w:iCs/>
        </w:rPr>
        <w:t>i</w:t>
      </w:r>
      <w:r w:rsidRPr="007A4D21">
        <w:rPr>
          <w:i/>
          <w:iCs/>
        </w:rPr>
        <w:t xml:space="preserve">tical Science, </w:t>
      </w:r>
      <w:r w:rsidRPr="007A4D21">
        <w:t>vol. 2, November, pp. 357-376.</w:t>
      </w:r>
    </w:p>
    <w:p w14:paraId="5AB9FE25" w14:textId="77777777" w:rsidR="00A35B72" w:rsidRPr="007A4D21" w:rsidRDefault="00A35B72" w:rsidP="00A35B72">
      <w:pPr>
        <w:pStyle w:val="biblio"/>
      </w:pPr>
      <w:r w:rsidRPr="007A4D21">
        <w:t xml:space="preserve">Hamelin (Jean et Marcel), 1962, </w:t>
      </w:r>
      <w:r w:rsidRPr="007A4D21">
        <w:rPr>
          <w:i/>
          <w:iCs/>
        </w:rPr>
        <w:t xml:space="preserve">Les mœurs électorales dans le Québec de 1791 à nos jours, </w:t>
      </w:r>
      <w:r w:rsidRPr="007A4D21">
        <w:t>Montréal, Les Éd</w:t>
      </w:r>
      <w:r w:rsidRPr="007A4D21">
        <w:t>i</w:t>
      </w:r>
      <w:r w:rsidRPr="007A4D21">
        <w:t>tions du Jour.</w:t>
      </w:r>
    </w:p>
    <w:p w14:paraId="2C57C881" w14:textId="77777777" w:rsidR="00A35B72" w:rsidRPr="007A4D21" w:rsidRDefault="00A35B72" w:rsidP="00A35B72">
      <w:pPr>
        <w:pStyle w:val="biblio"/>
      </w:pPr>
      <w:r w:rsidRPr="007A4D21">
        <w:t xml:space="preserve">Hamon (Léo), 1984, Du référendum à la démocratie continue, </w:t>
      </w:r>
      <w:r w:rsidRPr="007A4D21">
        <w:rPr>
          <w:i/>
          <w:iCs/>
        </w:rPr>
        <w:t>R</w:t>
      </w:r>
      <w:r w:rsidRPr="007A4D21">
        <w:rPr>
          <w:i/>
          <w:iCs/>
        </w:rPr>
        <w:t>e</w:t>
      </w:r>
      <w:r w:rsidRPr="007A4D21">
        <w:rPr>
          <w:i/>
          <w:iCs/>
        </w:rPr>
        <w:t xml:space="preserve">vue française de Science politique, </w:t>
      </w:r>
      <w:r w:rsidRPr="007A4D21">
        <w:t>vol. 34, n° 4/5, pp. 1084-1101.</w:t>
      </w:r>
    </w:p>
    <w:p w14:paraId="3EB3C864" w14:textId="77777777" w:rsidR="00A35B72" w:rsidRPr="007A4D21" w:rsidRDefault="00A35B72" w:rsidP="00A35B72">
      <w:pPr>
        <w:pStyle w:val="biblio"/>
      </w:pPr>
      <w:r w:rsidRPr="007A4D21">
        <w:t xml:space="preserve">Hermens (Ferdinand A.), 1941, </w:t>
      </w:r>
      <w:r w:rsidRPr="007A4D21">
        <w:rPr>
          <w:i/>
          <w:iCs/>
        </w:rPr>
        <w:t>Democracy or Anarchy ? A Study of Propo</w:t>
      </w:r>
      <w:r w:rsidRPr="007A4D21">
        <w:rPr>
          <w:i/>
          <w:iCs/>
        </w:rPr>
        <w:t>r</w:t>
      </w:r>
      <w:r w:rsidRPr="007A4D21">
        <w:rPr>
          <w:i/>
          <w:iCs/>
        </w:rPr>
        <w:t xml:space="preserve">tional Representation, </w:t>
      </w:r>
      <w:r w:rsidRPr="007A4D21">
        <w:t>South Bend, University of Notre D</w:t>
      </w:r>
      <w:r w:rsidRPr="007A4D21">
        <w:t>a</w:t>
      </w:r>
      <w:r w:rsidRPr="007A4D21">
        <w:t>me Press.</w:t>
      </w:r>
    </w:p>
    <w:p w14:paraId="121B81C4" w14:textId="77777777" w:rsidR="00A35B72" w:rsidRPr="007A4D21" w:rsidRDefault="00A35B72" w:rsidP="00A35B72">
      <w:pPr>
        <w:pStyle w:val="biblio"/>
      </w:pPr>
      <w:r w:rsidRPr="007A4D21">
        <w:t xml:space="preserve">Hermens (Ferdinand A.), 1958, </w:t>
      </w:r>
      <w:r w:rsidRPr="007A4D21">
        <w:rPr>
          <w:i/>
          <w:iCs/>
        </w:rPr>
        <w:t xml:space="preserve">The Representative Republic, </w:t>
      </w:r>
      <w:r w:rsidRPr="007A4D21">
        <w:t>N</w:t>
      </w:r>
      <w:r w:rsidRPr="007A4D21">
        <w:t>o</w:t>
      </w:r>
      <w:r w:rsidRPr="007A4D21">
        <w:t>tre Dame, University of Notre Dame Press.</w:t>
      </w:r>
    </w:p>
    <w:p w14:paraId="444E0316" w14:textId="77777777" w:rsidR="00A35B72" w:rsidRPr="007A4D21" w:rsidRDefault="00A35B72" w:rsidP="00A35B72">
      <w:pPr>
        <w:pStyle w:val="biblio"/>
      </w:pPr>
      <w:r w:rsidRPr="007A4D21">
        <w:t xml:space="preserve">Hermet (Guy), Rouquié (Alain), Linz (Juan J.), 1978/1, </w:t>
      </w:r>
      <w:r w:rsidRPr="007A4D21">
        <w:rPr>
          <w:i/>
          <w:iCs/>
        </w:rPr>
        <w:t>Des éle</w:t>
      </w:r>
      <w:r w:rsidRPr="007A4D21">
        <w:rPr>
          <w:i/>
          <w:iCs/>
        </w:rPr>
        <w:t>c</w:t>
      </w:r>
      <w:r w:rsidRPr="007A4D21">
        <w:rPr>
          <w:i/>
          <w:iCs/>
        </w:rPr>
        <w:t xml:space="preserve">tions pas comme les autres, </w:t>
      </w:r>
      <w:r w:rsidRPr="007A4D21">
        <w:t>Paris, Presses de la Fondation nationale des Sciences polit</w:t>
      </w:r>
      <w:r w:rsidRPr="007A4D21">
        <w:t>i</w:t>
      </w:r>
      <w:r w:rsidRPr="007A4D21">
        <w:t>ques.</w:t>
      </w:r>
    </w:p>
    <w:p w14:paraId="7FD93662" w14:textId="77777777" w:rsidR="00A35B72" w:rsidRPr="007A4D21" w:rsidRDefault="00A35B72" w:rsidP="00A35B72">
      <w:pPr>
        <w:pStyle w:val="biblio"/>
      </w:pPr>
      <w:r w:rsidRPr="007A4D21">
        <w:t xml:space="preserve">Hermet (Guy), Rose (Richard), Rouquié (Alain), eds., 1978/2, </w:t>
      </w:r>
      <w:r w:rsidRPr="007A4D21">
        <w:rPr>
          <w:i/>
          <w:iCs/>
        </w:rPr>
        <w:t>Elections w</w:t>
      </w:r>
      <w:r w:rsidRPr="007A4D21">
        <w:rPr>
          <w:i/>
          <w:iCs/>
        </w:rPr>
        <w:t>i</w:t>
      </w:r>
      <w:r w:rsidRPr="007A4D21">
        <w:rPr>
          <w:i/>
          <w:iCs/>
        </w:rPr>
        <w:t xml:space="preserve">thout choice, </w:t>
      </w:r>
      <w:r w:rsidRPr="007A4D21">
        <w:t>London, Macmillan.</w:t>
      </w:r>
    </w:p>
    <w:p w14:paraId="4B08542C" w14:textId="77777777" w:rsidR="00A35B72" w:rsidRPr="007A4D21" w:rsidRDefault="00A35B72" w:rsidP="00A35B72">
      <w:pPr>
        <w:pStyle w:val="biblio"/>
      </w:pPr>
      <w:r w:rsidRPr="007A4D21">
        <w:t xml:space="preserve">Hermet (Guy), 1983, </w:t>
      </w:r>
      <w:r w:rsidRPr="007A4D21">
        <w:rPr>
          <w:i/>
          <w:iCs/>
        </w:rPr>
        <w:t xml:space="preserve">Aux frontières de la démocratie, </w:t>
      </w:r>
      <w:r w:rsidRPr="007A4D21">
        <w:t xml:space="preserve">Paris, </w:t>
      </w:r>
      <w:r w:rsidRPr="007A4D21">
        <w:rPr>
          <w:smallCaps/>
        </w:rPr>
        <w:t>puf.</w:t>
      </w:r>
    </w:p>
    <w:p w14:paraId="1991FE85" w14:textId="77777777" w:rsidR="00A35B72" w:rsidRPr="007A4D21" w:rsidRDefault="00A35B72" w:rsidP="00A35B72">
      <w:pPr>
        <w:pStyle w:val="biblio"/>
      </w:pPr>
      <w:r w:rsidRPr="007A4D21">
        <w:t xml:space="preserve">Hess (Stephen), 1978, </w:t>
      </w:r>
      <w:r w:rsidRPr="007A4D21">
        <w:rPr>
          <w:i/>
          <w:iCs/>
        </w:rPr>
        <w:t xml:space="preserve">The Presidential Campaign, </w:t>
      </w:r>
      <w:r w:rsidRPr="007A4D21">
        <w:t>Washington, The Bro</w:t>
      </w:r>
      <w:r w:rsidRPr="007A4D21">
        <w:t>o</w:t>
      </w:r>
      <w:r w:rsidRPr="007A4D21">
        <w:t>kings Institution (r</w:t>
      </w:r>
      <w:r w:rsidRPr="007A4D21">
        <w:t>e</w:t>
      </w:r>
      <w:r w:rsidRPr="007A4D21">
        <w:t>vised édition).</w:t>
      </w:r>
    </w:p>
    <w:p w14:paraId="10DDE253" w14:textId="77777777" w:rsidR="00A35B72" w:rsidRPr="007A4D21" w:rsidRDefault="00A35B72" w:rsidP="00A35B72">
      <w:pPr>
        <w:pStyle w:val="biblio"/>
      </w:pPr>
      <w:r w:rsidRPr="007A4D21">
        <w:t xml:space="preserve">Hogan (James), 1945, </w:t>
      </w:r>
      <w:r w:rsidRPr="007A4D21">
        <w:rPr>
          <w:i/>
          <w:iCs/>
        </w:rPr>
        <w:t xml:space="preserve">Elections and Representation, </w:t>
      </w:r>
      <w:r w:rsidRPr="007A4D21">
        <w:t>Cork, Cork Univers</w:t>
      </w:r>
      <w:r w:rsidRPr="007A4D21">
        <w:t>i</w:t>
      </w:r>
      <w:r w:rsidRPr="007A4D21">
        <w:t>ty Press.</w:t>
      </w:r>
    </w:p>
    <w:p w14:paraId="2B4051DC" w14:textId="77777777" w:rsidR="00A35B72" w:rsidRPr="007A4D21" w:rsidRDefault="00A35B72" w:rsidP="00A35B72">
      <w:pPr>
        <w:pStyle w:val="biblio"/>
      </w:pPr>
      <w:r w:rsidRPr="007A4D21">
        <w:t xml:space="preserve">Holcombe (Arthur), 1910, Direct primaries and the Second ballot, </w:t>
      </w:r>
      <w:r w:rsidRPr="007A4D21">
        <w:rPr>
          <w:i/>
          <w:iCs/>
        </w:rPr>
        <w:t>Am</w:t>
      </w:r>
      <w:r w:rsidRPr="007A4D21">
        <w:rPr>
          <w:i/>
          <w:iCs/>
        </w:rPr>
        <w:t>e</w:t>
      </w:r>
      <w:r w:rsidRPr="007A4D21">
        <w:rPr>
          <w:i/>
          <w:iCs/>
        </w:rPr>
        <w:t xml:space="preserve">rican Political Science Review, </w:t>
      </w:r>
      <w:r w:rsidRPr="007A4D21">
        <w:t>vol. 5, November, pp. 535-552.</w:t>
      </w:r>
    </w:p>
    <w:p w14:paraId="5D91383E" w14:textId="77777777" w:rsidR="00A35B72" w:rsidRPr="007A4D21" w:rsidRDefault="00A35B72" w:rsidP="00A35B72">
      <w:pPr>
        <w:pStyle w:val="biblio"/>
      </w:pPr>
      <w:r w:rsidRPr="007A4D21">
        <w:t xml:space="preserve">Hollis (Christopher), 1973, </w:t>
      </w:r>
      <w:r w:rsidRPr="007A4D21">
        <w:rPr>
          <w:i/>
          <w:iCs/>
        </w:rPr>
        <w:t xml:space="preserve">Parliament and its Sovereignty, </w:t>
      </w:r>
      <w:r w:rsidRPr="007A4D21">
        <w:t>Lo</w:t>
      </w:r>
      <w:r w:rsidRPr="007A4D21">
        <w:t>n</w:t>
      </w:r>
      <w:r w:rsidRPr="007A4D21">
        <w:t>don, Hollis &amp; Carter.</w:t>
      </w:r>
    </w:p>
    <w:p w14:paraId="27277BC4" w14:textId="77777777" w:rsidR="00A35B72" w:rsidRPr="007A4D21" w:rsidRDefault="00A35B72" w:rsidP="00A35B72">
      <w:pPr>
        <w:pStyle w:val="biblio"/>
      </w:pPr>
      <w:r w:rsidRPr="007A4D21">
        <w:t xml:space="preserve">Huet (Sophie), Langenieux-Villard (Philippe), 1982, </w:t>
      </w:r>
      <w:r w:rsidRPr="007A4D21">
        <w:rPr>
          <w:i/>
          <w:iCs/>
        </w:rPr>
        <w:t>La communication pol</w:t>
      </w:r>
      <w:r w:rsidRPr="007A4D21">
        <w:rPr>
          <w:i/>
          <w:iCs/>
        </w:rPr>
        <w:t>i</w:t>
      </w:r>
      <w:r w:rsidRPr="007A4D21">
        <w:rPr>
          <w:i/>
          <w:iCs/>
        </w:rPr>
        <w:t xml:space="preserve">tique, </w:t>
      </w:r>
      <w:r w:rsidRPr="007A4D21">
        <w:t xml:space="preserve">Paris, </w:t>
      </w:r>
      <w:r w:rsidRPr="007A4D21">
        <w:rPr>
          <w:smallCaps/>
        </w:rPr>
        <w:t>puf.</w:t>
      </w:r>
    </w:p>
    <w:p w14:paraId="30C3CE7E" w14:textId="77777777" w:rsidR="00A35B72" w:rsidRPr="007A4D21" w:rsidRDefault="00A35B72" w:rsidP="00A35B72">
      <w:pPr>
        <w:pStyle w:val="biblio"/>
      </w:pPr>
      <w:r w:rsidRPr="007A4D21">
        <w:t>Huntington (Edward V.), 1921, The Mathematical Theory of the Apportio</w:t>
      </w:r>
      <w:r w:rsidRPr="007A4D21">
        <w:t>n</w:t>
      </w:r>
      <w:r w:rsidRPr="007A4D21">
        <w:t xml:space="preserve">ment of Representatives, </w:t>
      </w:r>
      <w:r w:rsidRPr="007A4D21">
        <w:rPr>
          <w:i/>
          <w:iCs/>
        </w:rPr>
        <w:t>Proceedings of the National Ac</w:t>
      </w:r>
      <w:r w:rsidRPr="007A4D21">
        <w:rPr>
          <w:i/>
          <w:iCs/>
        </w:rPr>
        <w:t>a</w:t>
      </w:r>
      <w:r w:rsidRPr="007A4D21">
        <w:rPr>
          <w:i/>
          <w:iCs/>
        </w:rPr>
        <w:t xml:space="preserve">demy of Sciences USA, </w:t>
      </w:r>
      <w:r w:rsidRPr="007A4D21">
        <w:t>vol. 7, pp. 123-127.</w:t>
      </w:r>
    </w:p>
    <w:p w14:paraId="62D58BC4" w14:textId="77777777" w:rsidR="00A35B72" w:rsidRPr="007A4D21" w:rsidRDefault="00A35B72" w:rsidP="00A35B72">
      <w:pPr>
        <w:pStyle w:val="biblio"/>
      </w:pPr>
      <w:r w:rsidRPr="007A4D21">
        <w:t>Huntington (Edward V.), 1928, The Apportionment of Represent</w:t>
      </w:r>
      <w:r w:rsidRPr="007A4D21">
        <w:t>a</w:t>
      </w:r>
      <w:r w:rsidRPr="007A4D21">
        <w:t xml:space="preserve">tives in Congress, </w:t>
      </w:r>
      <w:r w:rsidRPr="007A4D21">
        <w:rPr>
          <w:i/>
          <w:iCs/>
        </w:rPr>
        <w:t>Transactions of the American Mathematical Soci</w:t>
      </w:r>
      <w:r w:rsidRPr="007A4D21">
        <w:rPr>
          <w:i/>
          <w:iCs/>
        </w:rPr>
        <w:t>e</w:t>
      </w:r>
      <w:r w:rsidRPr="007A4D21">
        <w:rPr>
          <w:i/>
          <w:iCs/>
        </w:rPr>
        <w:t xml:space="preserve">ty, </w:t>
      </w:r>
      <w:r w:rsidRPr="007A4D21">
        <w:t>vol. 30, pp. 85-110.</w:t>
      </w:r>
    </w:p>
    <w:p w14:paraId="355FCFCC" w14:textId="77777777" w:rsidR="00A35B72" w:rsidRPr="007A4D21" w:rsidRDefault="00A35B72" w:rsidP="00A35B72">
      <w:pPr>
        <w:pStyle w:val="biblio"/>
      </w:pPr>
      <w:r w:rsidRPr="007A4D21">
        <w:t>[353]</w:t>
      </w:r>
    </w:p>
    <w:p w14:paraId="37B386AC" w14:textId="77777777" w:rsidR="00A35B72" w:rsidRPr="007A4D21" w:rsidRDefault="00A35B72" w:rsidP="00A35B72">
      <w:pPr>
        <w:pStyle w:val="biblio"/>
      </w:pPr>
      <w:r w:rsidRPr="007A4D21">
        <w:t xml:space="preserve">Huntington (Edward V.), 1940, </w:t>
      </w:r>
      <w:r w:rsidRPr="007A4D21">
        <w:rPr>
          <w:i/>
          <w:iCs/>
        </w:rPr>
        <w:t>A Survey of Methods of Appo</w:t>
      </w:r>
      <w:r w:rsidRPr="007A4D21">
        <w:rPr>
          <w:i/>
          <w:iCs/>
        </w:rPr>
        <w:t>r</w:t>
      </w:r>
      <w:r w:rsidRPr="007A4D21">
        <w:rPr>
          <w:i/>
          <w:iCs/>
        </w:rPr>
        <w:t xml:space="preserve">tionment in Congress, </w:t>
      </w:r>
      <w:r w:rsidRPr="007A4D21">
        <w:t>us Congress, Senate, Document n° 304, 76th Congress, 3rd session.</w:t>
      </w:r>
    </w:p>
    <w:p w14:paraId="7D424BD9" w14:textId="77777777" w:rsidR="00A35B72" w:rsidRPr="007A4D21" w:rsidRDefault="00A35B72" w:rsidP="00A35B72">
      <w:pPr>
        <w:pStyle w:val="biblio"/>
      </w:pPr>
      <w:r w:rsidRPr="007A4D21">
        <w:t>Kendall (M. G.), Stuart (A.), 1950, The Law of the Cubic Proportion in Ele</w:t>
      </w:r>
      <w:r w:rsidRPr="007A4D21">
        <w:t>c</w:t>
      </w:r>
      <w:r w:rsidRPr="007A4D21">
        <w:t xml:space="preserve">tion Results, </w:t>
      </w:r>
      <w:r w:rsidRPr="007A4D21">
        <w:rPr>
          <w:i/>
          <w:iCs/>
        </w:rPr>
        <w:t xml:space="preserve">British Journal of Sociology, </w:t>
      </w:r>
      <w:r w:rsidRPr="007A4D21">
        <w:t>vol. 1, n° 3, p. 183 s.</w:t>
      </w:r>
    </w:p>
    <w:p w14:paraId="7364BC17" w14:textId="77777777" w:rsidR="00A35B72" w:rsidRPr="007A4D21" w:rsidRDefault="00A35B72" w:rsidP="00A35B72">
      <w:pPr>
        <w:pStyle w:val="biblio"/>
      </w:pPr>
      <w:r w:rsidRPr="007A4D21">
        <w:t>Kendall (M. G.), Stuart (A.), 1952, La loi du Cube dans les élections britann</w:t>
      </w:r>
      <w:r w:rsidRPr="007A4D21">
        <w:t>i</w:t>
      </w:r>
      <w:r w:rsidRPr="007A4D21">
        <w:t xml:space="preserve">ques, </w:t>
      </w:r>
      <w:r w:rsidRPr="007A4D21">
        <w:rPr>
          <w:i/>
          <w:iCs/>
        </w:rPr>
        <w:t>Revue française de Science polit</w:t>
      </w:r>
      <w:r w:rsidRPr="007A4D21">
        <w:rPr>
          <w:i/>
          <w:iCs/>
        </w:rPr>
        <w:t>i</w:t>
      </w:r>
      <w:r w:rsidRPr="007A4D21">
        <w:rPr>
          <w:i/>
          <w:iCs/>
        </w:rPr>
        <w:t xml:space="preserve">que, </w:t>
      </w:r>
      <w:r w:rsidRPr="007A4D21">
        <w:t>vol. 2, n° 2, p. 270 s.</w:t>
      </w:r>
    </w:p>
    <w:p w14:paraId="7A90ACB9" w14:textId="77777777" w:rsidR="00A35B72" w:rsidRPr="007A4D21" w:rsidRDefault="00A35B72" w:rsidP="00A35B72">
      <w:pPr>
        <w:pStyle w:val="biblio"/>
      </w:pPr>
      <w:r w:rsidRPr="007A4D21">
        <w:t xml:space="preserve">Knaub (Gilbert), 1970, </w:t>
      </w:r>
      <w:r w:rsidRPr="007A4D21">
        <w:rPr>
          <w:i/>
          <w:iCs/>
        </w:rPr>
        <w:t>Typologie juridique de la fraude électorale en Fra</w:t>
      </w:r>
      <w:r w:rsidRPr="007A4D21">
        <w:rPr>
          <w:i/>
          <w:iCs/>
        </w:rPr>
        <w:t>n</w:t>
      </w:r>
      <w:r w:rsidRPr="007A4D21">
        <w:rPr>
          <w:i/>
          <w:iCs/>
        </w:rPr>
        <w:t xml:space="preserve">ce, </w:t>
      </w:r>
      <w:r w:rsidRPr="007A4D21">
        <w:t>Paris, Dalloz (« Cahiers de l’Institut d’Études politiques de Stra</w:t>
      </w:r>
      <w:r w:rsidRPr="007A4D21">
        <w:t>s</w:t>
      </w:r>
      <w:r w:rsidRPr="007A4D21">
        <w:t>bourg », vi).</w:t>
      </w:r>
    </w:p>
    <w:p w14:paraId="1B3F247A" w14:textId="77777777" w:rsidR="00A35B72" w:rsidRPr="007A4D21" w:rsidRDefault="00A35B72" w:rsidP="00A35B72">
      <w:pPr>
        <w:pStyle w:val="biblio"/>
      </w:pPr>
      <w:r w:rsidRPr="007A4D21">
        <w:t>Lacorne (Denis), 1984, Point de liberté de parole sans l</w:t>
      </w:r>
      <w:r w:rsidRPr="007A4D21">
        <w:t>i</w:t>
      </w:r>
      <w:r w:rsidRPr="007A4D21">
        <w:t xml:space="preserve">berté de dépenser : le financement des élections fédérales américaines et le déclin des partis, </w:t>
      </w:r>
      <w:r w:rsidRPr="007A4D21">
        <w:rPr>
          <w:i/>
          <w:iCs/>
        </w:rPr>
        <w:t>Po</w:t>
      </w:r>
      <w:r w:rsidRPr="007A4D21">
        <w:rPr>
          <w:i/>
          <w:iCs/>
        </w:rPr>
        <w:t>u</w:t>
      </w:r>
      <w:r w:rsidRPr="007A4D21">
        <w:rPr>
          <w:i/>
          <w:iCs/>
        </w:rPr>
        <w:t xml:space="preserve">voirs, </w:t>
      </w:r>
      <w:r w:rsidRPr="007A4D21">
        <w:t xml:space="preserve">fasc. 29 : </w:t>
      </w:r>
      <w:r w:rsidRPr="007A4D21">
        <w:rPr>
          <w:i/>
          <w:iCs/>
        </w:rPr>
        <w:t>Les États-Unis, pp.</w:t>
      </w:r>
      <w:r w:rsidRPr="007A4D21">
        <w:t xml:space="preserve"> 99-109.</w:t>
      </w:r>
    </w:p>
    <w:p w14:paraId="60672C1E" w14:textId="77777777" w:rsidR="00A35B72" w:rsidRPr="007A4D21" w:rsidRDefault="00A35B72" w:rsidP="00A35B72">
      <w:pPr>
        <w:pStyle w:val="biblio"/>
      </w:pPr>
      <w:r w:rsidRPr="007A4D21">
        <w:t xml:space="preserve">Lakeman (Enid), 1974, </w:t>
      </w:r>
      <w:r w:rsidRPr="007A4D21">
        <w:rPr>
          <w:i/>
          <w:iCs/>
        </w:rPr>
        <w:t>How Democracies Vote : A Study of Maj</w:t>
      </w:r>
      <w:r w:rsidRPr="007A4D21">
        <w:rPr>
          <w:i/>
          <w:iCs/>
        </w:rPr>
        <w:t>o</w:t>
      </w:r>
      <w:r w:rsidRPr="007A4D21">
        <w:rPr>
          <w:i/>
          <w:iCs/>
        </w:rPr>
        <w:t>rity and Proportional Elect</w:t>
      </w:r>
      <w:r w:rsidRPr="007A4D21">
        <w:rPr>
          <w:i/>
          <w:iCs/>
        </w:rPr>
        <w:t>o</w:t>
      </w:r>
      <w:r w:rsidRPr="007A4D21">
        <w:rPr>
          <w:i/>
          <w:iCs/>
        </w:rPr>
        <w:t xml:space="preserve">ral Systems, </w:t>
      </w:r>
      <w:r w:rsidRPr="007A4D21">
        <w:t>London, Faber &amp; Faber, 4th éd.</w:t>
      </w:r>
    </w:p>
    <w:p w14:paraId="711465E5" w14:textId="77777777" w:rsidR="00A35B72" w:rsidRPr="007A4D21" w:rsidRDefault="00A35B72" w:rsidP="00A35B72">
      <w:pPr>
        <w:pStyle w:val="biblio"/>
      </w:pPr>
      <w:r w:rsidRPr="007A4D21">
        <w:t xml:space="preserve">Lakeman (Enid), 1982, </w:t>
      </w:r>
      <w:r w:rsidRPr="007A4D21">
        <w:rPr>
          <w:i/>
          <w:iCs/>
        </w:rPr>
        <w:t>Power to Elect. The Case of Proportional Represent</w:t>
      </w:r>
      <w:r w:rsidRPr="007A4D21">
        <w:rPr>
          <w:i/>
          <w:iCs/>
        </w:rPr>
        <w:t>a</w:t>
      </w:r>
      <w:r w:rsidRPr="007A4D21">
        <w:rPr>
          <w:i/>
          <w:iCs/>
        </w:rPr>
        <w:t xml:space="preserve">tion, </w:t>
      </w:r>
      <w:r w:rsidRPr="007A4D21">
        <w:t>London, Heinemann.</w:t>
      </w:r>
    </w:p>
    <w:p w14:paraId="3695EAB8" w14:textId="77777777" w:rsidR="00A35B72" w:rsidRPr="007A4D21" w:rsidRDefault="00A35B72" w:rsidP="00A35B72">
      <w:pPr>
        <w:pStyle w:val="biblio"/>
      </w:pPr>
      <w:r w:rsidRPr="007A4D21">
        <w:t xml:space="preserve">Lavau (Georges E.), 1953, </w:t>
      </w:r>
      <w:r w:rsidRPr="007A4D21">
        <w:rPr>
          <w:i/>
          <w:iCs/>
        </w:rPr>
        <w:t>Partis p</w:t>
      </w:r>
      <w:r w:rsidRPr="007A4D21">
        <w:rPr>
          <w:i/>
          <w:iCs/>
        </w:rPr>
        <w:t>o</w:t>
      </w:r>
      <w:r w:rsidRPr="007A4D21">
        <w:rPr>
          <w:i/>
          <w:iCs/>
        </w:rPr>
        <w:t xml:space="preserve">litiques et réalités sociales. Contribution à une étude réaliste des partis politiques, </w:t>
      </w:r>
      <w:r w:rsidRPr="007A4D21">
        <w:t>Paris, A. Colin (« Cahiers de la Fond</w:t>
      </w:r>
      <w:r w:rsidRPr="007A4D21">
        <w:t>a</w:t>
      </w:r>
      <w:r w:rsidRPr="007A4D21">
        <w:t>tion nationale des Sciences polit</w:t>
      </w:r>
      <w:r w:rsidRPr="007A4D21">
        <w:t>i</w:t>
      </w:r>
      <w:r w:rsidRPr="007A4D21">
        <w:t>ques », n° 38).</w:t>
      </w:r>
    </w:p>
    <w:p w14:paraId="305A574E" w14:textId="77777777" w:rsidR="00A35B72" w:rsidRPr="007A4D21" w:rsidRDefault="00A35B72" w:rsidP="00A35B72">
      <w:pPr>
        <w:pStyle w:val="biblio"/>
      </w:pPr>
      <w:r w:rsidRPr="007A4D21">
        <w:t xml:space="preserve">Lavroff (Dmitri G.), 1976, </w:t>
      </w:r>
      <w:r w:rsidRPr="007A4D21">
        <w:rPr>
          <w:i/>
          <w:iCs/>
        </w:rPr>
        <w:t>Les systèmes constitutionnels en Afr</w:t>
      </w:r>
      <w:r w:rsidRPr="007A4D21">
        <w:rPr>
          <w:i/>
          <w:iCs/>
        </w:rPr>
        <w:t>i</w:t>
      </w:r>
      <w:r w:rsidRPr="007A4D21">
        <w:rPr>
          <w:i/>
          <w:iCs/>
        </w:rPr>
        <w:t xml:space="preserve">que noire. Les États francophones, </w:t>
      </w:r>
      <w:r w:rsidRPr="007A4D21">
        <w:t>Paris, Pédone (« Bibliothèque In</w:t>
      </w:r>
      <w:r w:rsidRPr="007A4D21">
        <w:t>s</w:t>
      </w:r>
      <w:r w:rsidRPr="007A4D21">
        <w:t>titut d’Études politiques de Bo</w:t>
      </w:r>
      <w:r w:rsidRPr="007A4D21">
        <w:t>r</w:t>
      </w:r>
      <w:r w:rsidRPr="007A4D21">
        <w:t>deaux », série « Afrique noire », n° 7).</w:t>
      </w:r>
    </w:p>
    <w:p w14:paraId="14D42999" w14:textId="77777777" w:rsidR="00A35B72" w:rsidRPr="007A4D21" w:rsidRDefault="00A35B72" w:rsidP="00A35B72">
      <w:pPr>
        <w:pStyle w:val="biblio"/>
      </w:pPr>
      <w:r w:rsidRPr="007A4D21">
        <w:t xml:space="preserve">Lee (Eugene), 1981, The American Experience, 1778-1978, </w:t>
      </w:r>
      <w:r w:rsidRPr="007A4D21">
        <w:rPr>
          <w:i/>
          <w:iCs/>
        </w:rPr>
        <w:t xml:space="preserve">in </w:t>
      </w:r>
      <w:r w:rsidRPr="007A4D21">
        <w:t>Ranney, 1981, pp. 46-59.</w:t>
      </w:r>
    </w:p>
    <w:p w14:paraId="2A4C9964" w14:textId="77777777" w:rsidR="00A35B72" w:rsidRPr="007A4D21" w:rsidRDefault="00A35B72" w:rsidP="00A35B72">
      <w:pPr>
        <w:pStyle w:val="biblio"/>
      </w:pPr>
      <w:r w:rsidRPr="007A4D21">
        <w:t xml:space="preserve">Lengle (James I.), 1981, </w:t>
      </w:r>
      <w:r w:rsidRPr="007A4D21">
        <w:rPr>
          <w:i/>
          <w:iCs/>
        </w:rPr>
        <w:t>Representation and presidential primaries. The D</w:t>
      </w:r>
      <w:r w:rsidRPr="007A4D21">
        <w:rPr>
          <w:i/>
          <w:iCs/>
        </w:rPr>
        <w:t>e</w:t>
      </w:r>
      <w:r w:rsidRPr="007A4D21">
        <w:rPr>
          <w:i/>
          <w:iCs/>
        </w:rPr>
        <w:t xml:space="preserve">mocratic party in the post-reform era, </w:t>
      </w:r>
      <w:r w:rsidRPr="007A4D21">
        <w:t>Westpoint, Gree</w:t>
      </w:r>
      <w:r w:rsidRPr="007A4D21">
        <w:t>n</w:t>
      </w:r>
      <w:r w:rsidRPr="007A4D21">
        <w:t>wood Press.</w:t>
      </w:r>
    </w:p>
    <w:p w14:paraId="57A55DC1" w14:textId="77777777" w:rsidR="00A35B72" w:rsidRPr="007A4D21" w:rsidRDefault="00A35B72" w:rsidP="00A35B72">
      <w:pPr>
        <w:pStyle w:val="biblio"/>
      </w:pPr>
      <w:r w:rsidRPr="007A4D21">
        <w:t>Le Seac’h (M</w:t>
      </w:r>
      <w:r w:rsidRPr="007A4D21">
        <w:t>i</w:t>
      </w:r>
      <w:r w:rsidRPr="007A4D21">
        <w:t xml:space="preserve">chel), 1981, </w:t>
      </w:r>
      <w:r w:rsidRPr="007A4D21">
        <w:rPr>
          <w:i/>
          <w:iCs/>
        </w:rPr>
        <w:t>L’État Marketing. Comment vendre des idées et des hommes polit</w:t>
      </w:r>
      <w:r w:rsidRPr="007A4D21">
        <w:rPr>
          <w:i/>
          <w:iCs/>
        </w:rPr>
        <w:t>i</w:t>
      </w:r>
      <w:r w:rsidRPr="007A4D21">
        <w:rPr>
          <w:i/>
          <w:iCs/>
        </w:rPr>
        <w:t xml:space="preserve">ques, </w:t>
      </w:r>
      <w:r w:rsidRPr="007A4D21">
        <w:t>Paris, Alain Moreau.</w:t>
      </w:r>
    </w:p>
    <w:p w14:paraId="7E0A9970" w14:textId="77777777" w:rsidR="00A35B72" w:rsidRPr="007A4D21" w:rsidRDefault="00A35B72" w:rsidP="00A35B72">
      <w:pPr>
        <w:pStyle w:val="biblio"/>
      </w:pPr>
      <w:r w:rsidRPr="007A4D21">
        <w:t xml:space="preserve">Levin (Murray B.), 1966, </w:t>
      </w:r>
      <w:r w:rsidRPr="007A4D21">
        <w:rPr>
          <w:i/>
          <w:iCs/>
        </w:rPr>
        <w:t>The Ali</w:t>
      </w:r>
      <w:r w:rsidRPr="007A4D21">
        <w:rPr>
          <w:i/>
          <w:iCs/>
        </w:rPr>
        <w:t>e</w:t>
      </w:r>
      <w:r w:rsidRPr="007A4D21">
        <w:rPr>
          <w:i/>
          <w:iCs/>
        </w:rPr>
        <w:t xml:space="preserve">nated Voter. Politics in Boston, </w:t>
      </w:r>
      <w:r w:rsidRPr="007A4D21">
        <w:t>New York, Holt, Rinehart &amp; Winston.</w:t>
      </w:r>
    </w:p>
    <w:p w14:paraId="77AD6634" w14:textId="77777777" w:rsidR="00A35B72" w:rsidRPr="007A4D21" w:rsidRDefault="00A35B72" w:rsidP="00A35B72">
      <w:pPr>
        <w:pStyle w:val="biblio"/>
      </w:pPr>
      <w:r w:rsidRPr="007A4D21">
        <w:t>Lijphart (Arend), 1978, Représentation proportionnelle extrême, multiparti</w:t>
      </w:r>
      <w:r w:rsidRPr="007A4D21">
        <w:t>s</w:t>
      </w:r>
      <w:r w:rsidRPr="007A4D21">
        <w:t xml:space="preserve">me et réforme électorale aux Pays-Bas, </w:t>
      </w:r>
      <w:r w:rsidRPr="007A4D21">
        <w:rPr>
          <w:i/>
          <w:iCs/>
        </w:rPr>
        <w:t xml:space="preserve">in </w:t>
      </w:r>
      <w:r w:rsidRPr="007A4D21">
        <w:t>C</w:t>
      </w:r>
      <w:r w:rsidRPr="007A4D21">
        <w:t>a</w:t>
      </w:r>
      <w:r w:rsidRPr="007A4D21">
        <w:t>dart, 1983, pp. 247-264.</w:t>
      </w:r>
    </w:p>
    <w:p w14:paraId="5236D74B" w14:textId="77777777" w:rsidR="00A35B72" w:rsidRPr="007A4D21" w:rsidRDefault="00A35B72" w:rsidP="00A35B72">
      <w:pPr>
        <w:pStyle w:val="biblio"/>
      </w:pPr>
      <w:r w:rsidRPr="007A4D21">
        <w:t>Linz (Juan J.), 1978, Fonctions et dysfonctions des élections non concurre</w:t>
      </w:r>
      <w:r w:rsidRPr="007A4D21">
        <w:t>n</w:t>
      </w:r>
      <w:r w:rsidRPr="007A4D21">
        <w:t>tielles : Les systèmes autor</w:t>
      </w:r>
      <w:r w:rsidRPr="007A4D21">
        <w:t>i</w:t>
      </w:r>
      <w:r w:rsidRPr="007A4D21">
        <w:t xml:space="preserve">taires et totalitaires, </w:t>
      </w:r>
      <w:r w:rsidRPr="007A4D21">
        <w:rPr>
          <w:i/>
          <w:iCs/>
        </w:rPr>
        <w:t xml:space="preserve">in </w:t>
      </w:r>
      <w:r w:rsidRPr="007A4D21">
        <w:t>Hermet, 1978/1, pp. 103-167.</w:t>
      </w:r>
    </w:p>
    <w:p w14:paraId="1CEE4292" w14:textId="77777777" w:rsidR="00A35B72" w:rsidRPr="007A4D21" w:rsidRDefault="00A35B72" w:rsidP="00A35B72">
      <w:pPr>
        <w:pStyle w:val="biblio"/>
      </w:pPr>
      <w:r w:rsidRPr="007A4D21">
        <w:t xml:space="preserve">Mackenzie (W. J. M.), 1958, </w:t>
      </w:r>
      <w:r w:rsidRPr="007A4D21">
        <w:rPr>
          <w:i/>
          <w:iCs/>
        </w:rPr>
        <w:t xml:space="preserve">Free Elections ; An Elementary Textbook, </w:t>
      </w:r>
      <w:r w:rsidRPr="007A4D21">
        <w:t>Lo</w:t>
      </w:r>
      <w:r w:rsidRPr="007A4D21">
        <w:t>n</w:t>
      </w:r>
      <w:r w:rsidRPr="007A4D21">
        <w:t>don, Allen &amp; Unwin.</w:t>
      </w:r>
    </w:p>
    <w:p w14:paraId="7B7CAB36" w14:textId="77777777" w:rsidR="00A35B72" w:rsidRPr="007A4D21" w:rsidRDefault="00A35B72" w:rsidP="00A35B72">
      <w:pPr>
        <w:pStyle w:val="biblio"/>
      </w:pPr>
      <w:r w:rsidRPr="007A4D21">
        <w:t xml:space="preserve">Mahiou (Ahmed), 1969, </w:t>
      </w:r>
      <w:r w:rsidRPr="007A4D21">
        <w:rPr>
          <w:i/>
          <w:iCs/>
        </w:rPr>
        <w:t xml:space="preserve">L’avènement du parti unique en Afrique noire, </w:t>
      </w:r>
      <w:r w:rsidRPr="007A4D21">
        <w:t>Paris, Librairie générale de Droit et de Jurisprudence (« Bibliothèque africaine et ma</w:t>
      </w:r>
      <w:r w:rsidRPr="007A4D21">
        <w:t>l</w:t>
      </w:r>
      <w:r w:rsidRPr="007A4D21">
        <w:t>gache », n° 3).</w:t>
      </w:r>
    </w:p>
    <w:p w14:paraId="78C11E17" w14:textId="77777777" w:rsidR="00A35B72" w:rsidRPr="007A4D21" w:rsidRDefault="00A35B72" w:rsidP="00A35B72">
      <w:pPr>
        <w:pStyle w:val="biblio"/>
      </w:pPr>
      <w:r w:rsidRPr="007A4D21">
        <w:t xml:space="preserve">Marcault (Charles), 1910, </w:t>
      </w:r>
      <w:r w:rsidRPr="007A4D21">
        <w:rPr>
          <w:i/>
          <w:iCs/>
        </w:rPr>
        <w:t>L’art de tromper, d’intimider et de co</w:t>
      </w:r>
      <w:r w:rsidRPr="007A4D21">
        <w:rPr>
          <w:i/>
          <w:iCs/>
        </w:rPr>
        <w:t>r</w:t>
      </w:r>
      <w:r w:rsidRPr="007A4D21">
        <w:rPr>
          <w:i/>
          <w:iCs/>
        </w:rPr>
        <w:t xml:space="preserve">rompre l’électeur, </w:t>
      </w:r>
      <w:r w:rsidRPr="007A4D21">
        <w:t>Paris, Bloud &amp; Cie.</w:t>
      </w:r>
    </w:p>
    <w:p w14:paraId="23AC52B7" w14:textId="77777777" w:rsidR="00A35B72" w:rsidRPr="007A4D21" w:rsidRDefault="00A35B72" w:rsidP="00A35B72">
      <w:pPr>
        <w:pStyle w:val="biblio"/>
      </w:pPr>
      <w:r w:rsidRPr="007A4D21">
        <w:t>Martin (Denis), 1978, Zizanie en Tanzanie ? Les élections tanz</w:t>
      </w:r>
      <w:r w:rsidRPr="007A4D21">
        <w:t>a</w:t>
      </w:r>
      <w:r w:rsidRPr="007A4D21">
        <w:t xml:space="preserve">niennes de 1975, ou les petits non du Mwalimu, </w:t>
      </w:r>
      <w:r w:rsidRPr="007A4D21">
        <w:rPr>
          <w:i/>
          <w:iCs/>
        </w:rPr>
        <w:t xml:space="preserve">in </w:t>
      </w:r>
      <w:r w:rsidRPr="007A4D21">
        <w:rPr>
          <w:smallCaps/>
        </w:rPr>
        <w:t xml:space="preserve">cean/ceri, </w:t>
      </w:r>
      <w:r w:rsidRPr="007A4D21">
        <w:t>1978, pp. 79-117.</w:t>
      </w:r>
    </w:p>
    <w:p w14:paraId="24EE01C9" w14:textId="77777777" w:rsidR="00A35B72" w:rsidRPr="007A4D21" w:rsidRDefault="00A35B72" w:rsidP="00A35B72">
      <w:pPr>
        <w:pStyle w:val="biblio"/>
      </w:pPr>
      <w:r w:rsidRPr="007A4D21">
        <w:t xml:space="preserve">McKee (Paul), 1983, The Republic of Ireland, </w:t>
      </w:r>
      <w:r w:rsidRPr="007A4D21">
        <w:rPr>
          <w:i/>
          <w:iCs/>
        </w:rPr>
        <w:t xml:space="preserve">in </w:t>
      </w:r>
      <w:r w:rsidRPr="007A4D21">
        <w:t>Bogd</w:t>
      </w:r>
      <w:r w:rsidRPr="007A4D21">
        <w:t>a</w:t>
      </w:r>
      <w:r w:rsidRPr="007A4D21">
        <w:t>nor, 1983, pp. 167-189.</w:t>
      </w:r>
    </w:p>
    <w:p w14:paraId="59C7448D" w14:textId="77777777" w:rsidR="00A35B72" w:rsidRPr="007A4D21" w:rsidRDefault="00A35B72" w:rsidP="00A35B72">
      <w:pPr>
        <w:pStyle w:val="biblio"/>
      </w:pPr>
      <w:r w:rsidRPr="007A4D21">
        <w:t xml:space="preserve">Moye (Marcel), 1896, </w:t>
      </w:r>
      <w:r w:rsidRPr="007A4D21">
        <w:rPr>
          <w:i/>
          <w:iCs/>
        </w:rPr>
        <w:t xml:space="preserve">Les élections politiques sous la République romaine, </w:t>
      </w:r>
      <w:r w:rsidRPr="007A4D21">
        <w:t>thèse pour le doctorat, Bordeaux, I</w:t>
      </w:r>
      <w:r w:rsidRPr="007A4D21">
        <w:t>m</w:t>
      </w:r>
      <w:r w:rsidRPr="007A4D21">
        <w:t>primeries Gagnebin.</w:t>
      </w:r>
    </w:p>
    <w:p w14:paraId="4C9DA878" w14:textId="77777777" w:rsidR="00A35B72" w:rsidRPr="007A4D21" w:rsidRDefault="00A35B72" w:rsidP="00A35B72">
      <w:pPr>
        <w:pStyle w:val="biblio"/>
      </w:pPr>
      <w:r w:rsidRPr="007A4D21">
        <w:t>Nevers (Jean-Yves), 1983, Du clientélisme à la technocratie : Cent ans de d</w:t>
      </w:r>
      <w:r w:rsidRPr="007A4D21">
        <w:t>é</w:t>
      </w:r>
      <w:r w:rsidRPr="007A4D21">
        <w:t>mocratie communale dans une grande ville, Toulo</w:t>
      </w:r>
      <w:r w:rsidRPr="007A4D21">
        <w:t>u</w:t>
      </w:r>
      <w:r w:rsidRPr="007A4D21">
        <w:t xml:space="preserve">se, </w:t>
      </w:r>
      <w:r w:rsidRPr="007A4D21">
        <w:rPr>
          <w:i/>
          <w:iCs/>
        </w:rPr>
        <w:t xml:space="preserve">Revue française de Science politique, </w:t>
      </w:r>
      <w:r w:rsidRPr="007A4D21">
        <w:t>vol. 33, n° 3, pp. 427-454.</w:t>
      </w:r>
    </w:p>
    <w:p w14:paraId="5754D5DD" w14:textId="77777777" w:rsidR="00A35B72" w:rsidRPr="007A4D21" w:rsidRDefault="00A35B72" w:rsidP="00A35B72">
      <w:pPr>
        <w:pStyle w:val="biblio"/>
      </w:pPr>
      <w:r w:rsidRPr="007A4D21">
        <w:t xml:space="preserve">Nimmo (Dan), 1970, </w:t>
      </w:r>
      <w:r w:rsidRPr="007A4D21">
        <w:rPr>
          <w:i/>
          <w:iCs/>
        </w:rPr>
        <w:t>The Political Persuaders. The Techniques of Modern Election Ca</w:t>
      </w:r>
      <w:r w:rsidRPr="007A4D21">
        <w:rPr>
          <w:i/>
          <w:iCs/>
        </w:rPr>
        <w:t>m</w:t>
      </w:r>
      <w:r w:rsidRPr="007A4D21">
        <w:rPr>
          <w:i/>
          <w:iCs/>
        </w:rPr>
        <w:t xml:space="preserve">paign, </w:t>
      </w:r>
      <w:r w:rsidRPr="007A4D21">
        <w:t>Englewood Cliffs, Prentice Hall.</w:t>
      </w:r>
    </w:p>
    <w:p w14:paraId="6C9D6A0E" w14:textId="77777777" w:rsidR="00A35B72" w:rsidRPr="007A4D21" w:rsidRDefault="00A35B72" w:rsidP="00A35B72">
      <w:pPr>
        <w:pStyle w:val="biblio"/>
      </w:pPr>
      <w:r w:rsidRPr="007A4D21">
        <w:t xml:space="preserve">Noir (Michel), 1977, </w:t>
      </w:r>
      <w:r w:rsidRPr="007A4D21">
        <w:rPr>
          <w:i/>
          <w:iCs/>
        </w:rPr>
        <w:t>Réussir une campagne élector</w:t>
      </w:r>
      <w:r w:rsidRPr="007A4D21">
        <w:rPr>
          <w:i/>
          <w:iCs/>
        </w:rPr>
        <w:t>a</w:t>
      </w:r>
      <w:r w:rsidRPr="007A4D21">
        <w:rPr>
          <w:i/>
          <w:iCs/>
        </w:rPr>
        <w:t xml:space="preserve">le : suivre l’exemple américain ?, </w:t>
      </w:r>
      <w:r w:rsidRPr="007A4D21">
        <w:t>Paris, Les Éditions d’Organisation.</w:t>
      </w:r>
    </w:p>
    <w:p w14:paraId="6DFA9511" w14:textId="77777777" w:rsidR="00A35B72" w:rsidRPr="007A4D21" w:rsidRDefault="00A35B72" w:rsidP="00A35B72">
      <w:pPr>
        <w:pStyle w:val="biblio"/>
      </w:pPr>
      <w:r w:rsidRPr="007A4D21">
        <w:t>Noir (Michel), 1980, L’utilisation des techniques de marketing dans une ca</w:t>
      </w:r>
      <w:r w:rsidRPr="007A4D21">
        <w:t>m</w:t>
      </w:r>
      <w:r w:rsidRPr="007A4D21">
        <w:t xml:space="preserve">pagne présidentielle, </w:t>
      </w:r>
      <w:r w:rsidRPr="007A4D21">
        <w:rPr>
          <w:i/>
          <w:iCs/>
        </w:rPr>
        <w:t xml:space="preserve">Pouvoirs, </w:t>
      </w:r>
      <w:r w:rsidRPr="007A4D21">
        <w:t xml:space="preserve">fasc. 14 : </w:t>
      </w:r>
      <w:r w:rsidRPr="007A4D21">
        <w:rPr>
          <w:i/>
          <w:iCs/>
        </w:rPr>
        <w:t>Élire un Prés</w:t>
      </w:r>
      <w:r w:rsidRPr="007A4D21">
        <w:rPr>
          <w:i/>
          <w:iCs/>
        </w:rPr>
        <w:t>i</w:t>
      </w:r>
      <w:r w:rsidRPr="007A4D21">
        <w:rPr>
          <w:i/>
          <w:iCs/>
        </w:rPr>
        <w:t>dent, pp.</w:t>
      </w:r>
      <w:r w:rsidRPr="007A4D21">
        <w:t xml:space="preserve"> 69-80.</w:t>
      </w:r>
    </w:p>
    <w:p w14:paraId="4135A24A" w14:textId="77777777" w:rsidR="00A35B72" w:rsidRPr="007A4D21" w:rsidRDefault="00A35B72" w:rsidP="00A35B72">
      <w:pPr>
        <w:pStyle w:val="biblio"/>
      </w:pPr>
      <w:r w:rsidRPr="007A4D21">
        <w:t xml:space="preserve">Öhlinger (Theo), 1976, Le système électoral autrichien, </w:t>
      </w:r>
      <w:r w:rsidRPr="007A4D21">
        <w:rPr>
          <w:i/>
          <w:iCs/>
        </w:rPr>
        <w:t xml:space="preserve">in </w:t>
      </w:r>
      <w:r w:rsidRPr="007A4D21">
        <w:t>Cadart, 1983, pp. 109-144.</w:t>
      </w:r>
    </w:p>
    <w:p w14:paraId="419FC720" w14:textId="77777777" w:rsidR="00A35B72" w:rsidRPr="007A4D21" w:rsidRDefault="00A35B72" w:rsidP="00A35B72">
      <w:pPr>
        <w:pStyle w:val="biblio"/>
      </w:pPr>
      <w:r w:rsidRPr="007A4D21">
        <w:t xml:space="preserve">Parodi (Jean-Luc), 1983, La </w:t>
      </w:r>
      <w:r w:rsidRPr="007A4D21">
        <w:rPr>
          <w:szCs w:val="18"/>
        </w:rPr>
        <w:t>V</w:t>
      </w:r>
      <w:r w:rsidRPr="007A4D21">
        <w:rPr>
          <w:szCs w:val="18"/>
          <w:vertAlign w:val="superscript"/>
        </w:rPr>
        <w:t xml:space="preserve">e </w:t>
      </w:r>
      <w:r w:rsidRPr="007A4D21">
        <w:t>République à l’épreuve de la pr</w:t>
      </w:r>
      <w:r w:rsidRPr="007A4D21">
        <w:t>o</w:t>
      </w:r>
      <w:r w:rsidRPr="007A4D21">
        <w:t>portionnelle. Essai de prospective inst</w:t>
      </w:r>
      <w:r w:rsidRPr="007A4D21">
        <w:t>i</w:t>
      </w:r>
      <w:r w:rsidRPr="007A4D21">
        <w:t xml:space="preserve">tutionnelle, </w:t>
      </w:r>
      <w:r w:rsidRPr="007A4D21">
        <w:rPr>
          <w:i/>
          <w:iCs/>
        </w:rPr>
        <w:t xml:space="preserve">Revue française de Science politique, </w:t>
      </w:r>
      <w:r w:rsidRPr="007A4D21">
        <w:t>vol. 33, n° 6, pp. 987-1008.</w:t>
      </w:r>
    </w:p>
    <w:p w14:paraId="29A6F317" w14:textId="77777777" w:rsidR="00A35B72" w:rsidRPr="007A4D21" w:rsidRDefault="00A35B72" w:rsidP="00A35B72">
      <w:pPr>
        <w:pStyle w:val="biblio"/>
      </w:pPr>
      <w:r w:rsidRPr="007A4D21">
        <w:t xml:space="preserve">Perry (James M.), 1968, </w:t>
      </w:r>
      <w:r w:rsidRPr="007A4D21">
        <w:rPr>
          <w:i/>
          <w:iCs/>
        </w:rPr>
        <w:t>The New Politics. The expanding technology of pol</w:t>
      </w:r>
      <w:r w:rsidRPr="007A4D21">
        <w:rPr>
          <w:i/>
          <w:iCs/>
        </w:rPr>
        <w:t>i</w:t>
      </w:r>
      <w:r w:rsidRPr="007A4D21">
        <w:rPr>
          <w:i/>
          <w:iCs/>
        </w:rPr>
        <w:t>tical manipulations,</w:t>
      </w:r>
      <w:r w:rsidRPr="007A4D21">
        <w:rPr>
          <w:iCs/>
        </w:rPr>
        <w:t xml:space="preserve"> </w:t>
      </w:r>
      <w:r w:rsidRPr="007A4D21">
        <w:t>New York, C. Potter.</w:t>
      </w:r>
    </w:p>
    <w:p w14:paraId="04C87261" w14:textId="77777777" w:rsidR="00A35B72" w:rsidRPr="007A4D21" w:rsidRDefault="00A35B72" w:rsidP="00A35B72">
      <w:pPr>
        <w:pStyle w:val="biblio"/>
      </w:pPr>
      <w:r w:rsidRPr="007A4D21">
        <w:rPr>
          <w:rFonts w:cs="Arial"/>
          <w:szCs w:val="16"/>
        </w:rPr>
        <w:t>[354]</w:t>
      </w:r>
    </w:p>
    <w:p w14:paraId="18D8AF7C" w14:textId="77777777" w:rsidR="00A35B72" w:rsidRPr="007A4D21" w:rsidRDefault="00A35B72" w:rsidP="00A35B72">
      <w:pPr>
        <w:pStyle w:val="biblio"/>
      </w:pPr>
      <w:r w:rsidRPr="007A4D21">
        <w:t xml:space="preserve">Pravda (Alex), 1978, Elections in Communist Party States, </w:t>
      </w:r>
      <w:r w:rsidRPr="007A4D21">
        <w:rPr>
          <w:i/>
          <w:iCs/>
        </w:rPr>
        <w:t xml:space="preserve">in </w:t>
      </w:r>
      <w:r w:rsidRPr="007A4D21">
        <w:t xml:space="preserve">Hermet, 1978/2, pp. 169-195. Pulzer (Peter), 1983, Germany, </w:t>
      </w:r>
      <w:r w:rsidRPr="007A4D21">
        <w:rPr>
          <w:i/>
          <w:iCs/>
        </w:rPr>
        <w:t xml:space="preserve">in </w:t>
      </w:r>
      <w:r w:rsidRPr="007A4D21">
        <w:t>Bogd</w:t>
      </w:r>
      <w:r w:rsidRPr="007A4D21">
        <w:t>a</w:t>
      </w:r>
      <w:r w:rsidRPr="007A4D21">
        <w:t>nor, 1983, pp. 84-109.</w:t>
      </w:r>
    </w:p>
    <w:p w14:paraId="4BD0DD05" w14:textId="77777777" w:rsidR="00A35B72" w:rsidRPr="007A4D21" w:rsidRDefault="00A35B72" w:rsidP="00A35B72">
      <w:pPr>
        <w:pStyle w:val="biblio"/>
      </w:pPr>
      <w:r w:rsidRPr="007A4D21">
        <w:t xml:space="preserve">Rae (Douglas W.), 1971, </w:t>
      </w:r>
      <w:r w:rsidRPr="007A4D21">
        <w:rPr>
          <w:i/>
          <w:iCs/>
        </w:rPr>
        <w:t>The Pol</w:t>
      </w:r>
      <w:r w:rsidRPr="007A4D21">
        <w:rPr>
          <w:i/>
          <w:iCs/>
        </w:rPr>
        <w:t>i</w:t>
      </w:r>
      <w:r w:rsidRPr="007A4D21">
        <w:rPr>
          <w:i/>
          <w:iCs/>
        </w:rPr>
        <w:t xml:space="preserve">tical Consequences of Electoral Laws, </w:t>
      </w:r>
      <w:r w:rsidRPr="007A4D21">
        <w:t>New Haven, Yale University Press, 2nd (revised) éd.</w:t>
      </w:r>
    </w:p>
    <w:p w14:paraId="26BBF2C4" w14:textId="77777777" w:rsidR="00A35B72" w:rsidRPr="007A4D21" w:rsidRDefault="00A35B72" w:rsidP="00A35B72">
      <w:pPr>
        <w:pStyle w:val="biblio"/>
      </w:pPr>
      <w:r w:rsidRPr="007A4D21">
        <w:t xml:space="preserve">Ranney (Austin), éd., 1962, </w:t>
      </w:r>
      <w:r w:rsidRPr="007A4D21">
        <w:rPr>
          <w:i/>
          <w:iCs/>
        </w:rPr>
        <w:t xml:space="preserve">Essays on the Behavioral Study of Politics, </w:t>
      </w:r>
      <w:r w:rsidRPr="007A4D21">
        <w:t>Urb</w:t>
      </w:r>
      <w:r w:rsidRPr="007A4D21">
        <w:t>a</w:t>
      </w:r>
      <w:r w:rsidRPr="007A4D21">
        <w:t>na, University of Illinois Press.</w:t>
      </w:r>
    </w:p>
    <w:p w14:paraId="135D1CE7" w14:textId="77777777" w:rsidR="00A35B72" w:rsidRPr="007A4D21" w:rsidRDefault="00A35B72" w:rsidP="00A35B72">
      <w:pPr>
        <w:pStyle w:val="biblio"/>
      </w:pPr>
      <w:r w:rsidRPr="007A4D21">
        <w:t xml:space="preserve">Ranney (Austin), 1965, </w:t>
      </w:r>
      <w:r w:rsidRPr="007A4D21">
        <w:rPr>
          <w:i/>
          <w:iCs/>
        </w:rPr>
        <w:t xml:space="preserve">Pathways to Parliament, </w:t>
      </w:r>
      <w:r w:rsidRPr="007A4D21">
        <w:t>Madison, University of Wi</w:t>
      </w:r>
      <w:r w:rsidRPr="007A4D21">
        <w:t>s</w:t>
      </w:r>
      <w:r w:rsidRPr="007A4D21">
        <w:t>consin Press.</w:t>
      </w:r>
    </w:p>
    <w:p w14:paraId="762A7945" w14:textId="77777777" w:rsidR="00A35B72" w:rsidRPr="007A4D21" w:rsidRDefault="00A35B72" w:rsidP="00A35B72">
      <w:pPr>
        <w:pStyle w:val="biblio"/>
      </w:pPr>
      <w:r w:rsidRPr="007A4D21">
        <w:t xml:space="preserve">Ranney (Austin), éd., 1981, </w:t>
      </w:r>
      <w:r w:rsidRPr="007A4D21">
        <w:rPr>
          <w:i/>
          <w:iCs/>
        </w:rPr>
        <w:t>The Ref</w:t>
      </w:r>
      <w:r w:rsidRPr="007A4D21">
        <w:rPr>
          <w:i/>
          <w:iCs/>
        </w:rPr>
        <w:t>e</w:t>
      </w:r>
      <w:r w:rsidRPr="007A4D21">
        <w:rPr>
          <w:i/>
          <w:iCs/>
        </w:rPr>
        <w:t xml:space="preserve">rendum Device, </w:t>
      </w:r>
      <w:r w:rsidRPr="007A4D21">
        <w:t>Washington, American Enterprise Inst</w:t>
      </w:r>
      <w:r w:rsidRPr="007A4D21">
        <w:t>i</w:t>
      </w:r>
      <w:r w:rsidRPr="007A4D21">
        <w:t>tute for Public Policy Research.</w:t>
      </w:r>
    </w:p>
    <w:p w14:paraId="567B447A" w14:textId="77777777" w:rsidR="00A35B72" w:rsidRPr="007A4D21" w:rsidRDefault="00A35B72" w:rsidP="00A35B72">
      <w:pPr>
        <w:pStyle w:val="biblio"/>
      </w:pPr>
      <w:r w:rsidRPr="007A4D21">
        <w:t>Riker (William H.), 1976, The Number of Political Parties ; A R</w:t>
      </w:r>
      <w:r w:rsidRPr="007A4D21">
        <w:t>e</w:t>
      </w:r>
      <w:r w:rsidRPr="007A4D21">
        <w:t xml:space="preserve">examination of Duverger’s Law, </w:t>
      </w:r>
      <w:r w:rsidRPr="007A4D21">
        <w:rPr>
          <w:i/>
          <w:iCs/>
        </w:rPr>
        <w:t xml:space="preserve">Comparative Politics, </w:t>
      </w:r>
      <w:r w:rsidRPr="007A4D21">
        <w:t>vol. 9, Oct</w:t>
      </w:r>
      <w:r w:rsidRPr="007A4D21">
        <w:t>o</w:t>
      </w:r>
      <w:r w:rsidRPr="007A4D21">
        <w:t>ber, pp. 93-106.</w:t>
      </w:r>
    </w:p>
    <w:p w14:paraId="51FED243" w14:textId="77777777" w:rsidR="00A35B72" w:rsidRPr="007A4D21" w:rsidRDefault="00A35B72" w:rsidP="00A35B72">
      <w:pPr>
        <w:pStyle w:val="biblio"/>
      </w:pPr>
      <w:r w:rsidRPr="007A4D21">
        <w:t xml:space="preserve">Riker (William H.), 1982, The Two-party System and Duverger’s Law : An Essay on the History of Political Science, </w:t>
      </w:r>
      <w:r w:rsidRPr="007A4D21">
        <w:rPr>
          <w:i/>
          <w:iCs/>
        </w:rPr>
        <w:t>American Polit</w:t>
      </w:r>
      <w:r w:rsidRPr="007A4D21">
        <w:rPr>
          <w:i/>
          <w:iCs/>
        </w:rPr>
        <w:t>i</w:t>
      </w:r>
      <w:r w:rsidRPr="007A4D21">
        <w:rPr>
          <w:i/>
          <w:iCs/>
        </w:rPr>
        <w:t xml:space="preserve">cal Science Review, </w:t>
      </w:r>
      <w:r w:rsidRPr="007A4D21">
        <w:t>vol. 76, n° 4, pp. 753-766.</w:t>
      </w:r>
    </w:p>
    <w:p w14:paraId="37D53B4B" w14:textId="77777777" w:rsidR="00A35B72" w:rsidRPr="007A4D21" w:rsidRDefault="00A35B72" w:rsidP="00A35B72">
      <w:pPr>
        <w:pStyle w:val="biblio"/>
      </w:pPr>
      <w:r w:rsidRPr="007A4D21">
        <w:t xml:space="preserve">Rokkan (Stein), éd., 1970, </w:t>
      </w:r>
      <w:r w:rsidRPr="007A4D21">
        <w:rPr>
          <w:i/>
          <w:iCs/>
        </w:rPr>
        <w:t xml:space="preserve">Citizens, Elections, Parties. Approaches to the Comparative Study of the Processes of Government, </w:t>
      </w:r>
      <w:r w:rsidRPr="007A4D21">
        <w:t>with A. Campbell, P. Torsvik and H. Valen, Oslo, Universitatsforlaget.</w:t>
      </w:r>
    </w:p>
    <w:p w14:paraId="0A5075C1" w14:textId="77777777" w:rsidR="00A35B72" w:rsidRPr="007A4D21" w:rsidRDefault="00A35B72" w:rsidP="00A35B72">
      <w:pPr>
        <w:pStyle w:val="biblio"/>
      </w:pPr>
      <w:r w:rsidRPr="007A4D21">
        <w:t xml:space="preserve">Rose (Richard), 1970, </w:t>
      </w:r>
      <w:r w:rsidRPr="007A4D21">
        <w:rPr>
          <w:i/>
          <w:iCs/>
        </w:rPr>
        <w:t xml:space="preserve">Influencing Voters, </w:t>
      </w:r>
      <w:r w:rsidRPr="007A4D21">
        <w:t>London, F</w:t>
      </w:r>
      <w:r w:rsidRPr="007A4D21">
        <w:t>a</w:t>
      </w:r>
      <w:r w:rsidRPr="007A4D21">
        <w:t xml:space="preserve">ber &amp; Faber. Saripolos (Nicolas), 1899, </w:t>
      </w:r>
      <w:r w:rsidRPr="007A4D21">
        <w:rPr>
          <w:i/>
          <w:iCs/>
        </w:rPr>
        <w:t>La Démocratie et l’élection proportionne</w:t>
      </w:r>
      <w:r w:rsidRPr="007A4D21">
        <w:rPr>
          <w:i/>
          <w:iCs/>
        </w:rPr>
        <w:t>l</w:t>
      </w:r>
      <w:r w:rsidRPr="007A4D21">
        <w:rPr>
          <w:i/>
          <w:iCs/>
        </w:rPr>
        <w:t xml:space="preserve">le. Étude juridique, historique et politique, </w:t>
      </w:r>
      <w:r w:rsidRPr="007A4D21">
        <w:t>thèse pour le doctorat, P</w:t>
      </w:r>
      <w:r w:rsidRPr="007A4D21">
        <w:t>a</w:t>
      </w:r>
      <w:r w:rsidRPr="007A4D21">
        <w:t>ris, Arthur Rousseau.</w:t>
      </w:r>
    </w:p>
    <w:p w14:paraId="4BC227DB" w14:textId="77777777" w:rsidR="00A35B72" w:rsidRPr="007A4D21" w:rsidRDefault="00A35B72" w:rsidP="00A35B72">
      <w:pPr>
        <w:pStyle w:val="biblio"/>
      </w:pPr>
      <w:r w:rsidRPr="007A4D21">
        <w:t xml:space="preserve">Sartori (Giovanni), 1973, </w:t>
      </w:r>
      <w:r w:rsidRPr="007A4D21">
        <w:rPr>
          <w:i/>
          <w:iCs/>
        </w:rPr>
        <w:t xml:space="preserve">Théorie de la démocratie, </w:t>
      </w:r>
      <w:r w:rsidRPr="007A4D21">
        <w:t>Paris, A. Colin (tradu</w:t>
      </w:r>
      <w:r w:rsidRPr="007A4D21">
        <w:t>c</w:t>
      </w:r>
      <w:r w:rsidRPr="007A4D21">
        <w:t>tion remaniée et augme</w:t>
      </w:r>
      <w:r w:rsidRPr="007A4D21">
        <w:t>n</w:t>
      </w:r>
      <w:r w:rsidRPr="007A4D21">
        <w:t xml:space="preserve">tée de </w:t>
      </w:r>
      <w:r w:rsidRPr="007A4D21">
        <w:rPr>
          <w:i/>
          <w:iCs/>
        </w:rPr>
        <w:t xml:space="preserve">Democratic Theory, </w:t>
      </w:r>
      <w:r w:rsidRPr="007A4D21">
        <w:t>New York, Praeger, 1962).</w:t>
      </w:r>
    </w:p>
    <w:p w14:paraId="727FE5FB" w14:textId="77777777" w:rsidR="00A35B72" w:rsidRPr="007A4D21" w:rsidRDefault="00A35B72" w:rsidP="00A35B72">
      <w:pPr>
        <w:pStyle w:val="biblio"/>
      </w:pPr>
      <w:r w:rsidRPr="007A4D21">
        <w:t xml:space="preserve">Sidjanski (Dusan), 1979, </w:t>
      </w:r>
      <w:r w:rsidRPr="007A4D21">
        <w:rPr>
          <w:i/>
          <w:iCs/>
        </w:rPr>
        <w:t xml:space="preserve">Europe élections. De la démocratie européenne, </w:t>
      </w:r>
      <w:r w:rsidRPr="007A4D21">
        <w:t>P</w:t>
      </w:r>
      <w:r w:rsidRPr="007A4D21">
        <w:t>a</w:t>
      </w:r>
      <w:r w:rsidRPr="007A4D21">
        <w:t>ris, A. Stanké.</w:t>
      </w:r>
    </w:p>
    <w:p w14:paraId="2FA6BDD4" w14:textId="77777777" w:rsidR="00A35B72" w:rsidRPr="007A4D21" w:rsidRDefault="00A35B72" w:rsidP="00A35B72">
      <w:pPr>
        <w:pStyle w:val="biblio"/>
      </w:pPr>
      <w:r w:rsidRPr="007A4D21">
        <w:t xml:space="preserve">Stockwin (J. A. A.), 1983, Japan, </w:t>
      </w:r>
      <w:r w:rsidRPr="007A4D21">
        <w:rPr>
          <w:i/>
          <w:iCs/>
        </w:rPr>
        <w:t xml:space="preserve">in </w:t>
      </w:r>
      <w:r w:rsidRPr="007A4D21">
        <w:t>Bogdanor, 1983, pp. 209-227.</w:t>
      </w:r>
    </w:p>
    <w:p w14:paraId="2ACD3A5F" w14:textId="77777777" w:rsidR="00A35B72" w:rsidRPr="007A4D21" w:rsidRDefault="00A35B72" w:rsidP="00A35B72">
      <w:pPr>
        <w:pStyle w:val="biblio"/>
      </w:pPr>
      <w:r w:rsidRPr="007A4D21">
        <w:t xml:space="preserve">Stoffel (Grete), 1936, </w:t>
      </w:r>
      <w:r w:rsidRPr="007A4D21">
        <w:rPr>
          <w:i/>
          <w:iCs/>
        </w:rPr>
        <w:t xml:space="preserve">La dictature du fascisme allemand, </w:t>
      </w:r>
      <w:r w:rsidRPr="007A4D21">
        <w:t>Paris, Éditions i</w:t>
      </w:r>
      <w:r w:rsidRPr="007A4D21">
        <w:t>n</w:t>
      </w:r>
      <w:r w:rsidRPr="007A4D21">
        <w:t>ternationales.</w:t>
      </w:r>
    </w:p>
    <w:p w14:paraId="1E450583" w14:textId="77777777" w:rsidR="00A35B72" w:rsidRPr="007A4D21" w:rsidRDefault="00A35B72" w:rsidP="00A35B72">
      <w:pPr>
        <w:pStyle w:val="biblio"/>
      </w:pPr>
      <w:r w:rsidRPr="007A4D21">
        <w:t>Toinet (Marie-France), 1980, La désignation des candidats prés</w:t>
      </w:r>
      <w:r w:rsidRPr="007A4D21">
        <w:t>i</w:t>
      </w:r>
      <w:r w:rsidRPr="007A4D21">
        <w:t xml:space="preserve">dentiels aux États-Unis, </w:t>
      </w:r>
      <w:r w:rsidRPr="007A4D21">
        <w:rPr>
          <w:i/>
          <w:iCs/>
        </w:rPr>
        <w:t>Po</w:t>
      </w:r>
      <w:r w:rsidRPr="007A4D21">
        <w:rPr>
          <w:i/>
          <w:iCs/>
        </w:rPr>
        <w:t>u</w:t>
      </w:r>
      <w:r w:rsidRPr="007A4D21">
        <w:rPr>
          <w:i/>
          <w:iCs/>
        </w:rPr>
        <w:t xml:space="preserve">voirs, </w:t>
      </w:r>
      <w:r w:rsidRPr="007A4D21">
        <w:t xml:space="preserve">fasc. 14 : </w:t>
      </w:r>
      <w:r w:rsidRPr="007A4D21">
        <w:rPr>
          <w:i/>
          <w:iCs/>
        </w:rPr>
        <w:t>Élire un Président, pp.</w:t>
      </w:r>
      <w:r w:rsidRPr="007A4D21">
        <w:t xml:space="preserve"> 41-60.</w:t>
      </w:r>
    </w:p>
    <w:p w14:paraId="58F13281" w14:textId="77777777" w:rsidR="00A35B72" w:rsidRPr="007A4D21" w:rsidRDefault="00A35B72" w:rsidP="00A35B72">
      <w:pPr>
        <w:pStyle w:val="biblio"/>
      </w:pPr>
      <w:r w:rsidRPr="007A4D21">
        <w:t xml:space="preserve">Turpin (Dominique), 1982, Royaume-Uni : Vers la fin du </w:t>
      </w:r>
      <w:r w:rsidRPr="007A4D21">
        <w:rPr>
          <w:i/>
          <w:iCs/>
        </w:rPr>
        <w:t>two-party sy</w:t>
      </w:r>
      <w:r w:rsidRPr="007A4D21">
        <w:rPr>
          <w:i/>
          <w:iCs/>
        </w:rPr>
        <w:t>s</w:t>
      </w:r>
      <w:r w:rsidRPr="007A4D21">
        <w:rPr>
          <w:i/>
          <w:iCs/>
        </w:rPr>
        <w:t xml:space="preserve">tem ?, Pouvoirs, </w:t>
      </w:r>
      <w:r w:rsidRPr="007A4D21">
        <w:t>fasc. 22, pp. 145-155.</w:t>
      </w:r>
    </w:p>
    <w:p w14:paraId="382B5661" w14:textId="77777777" w:rsidR="00A35B72" w:rsidRPr="007A4D21" w:rsidRDefault="00A35B72" w:rsidP="00A35B72">
      <w:pPr>
        <w:pStyle w:val="biblio"/>
      </w:pPr>
      <w:r w:rsidRPr="007A4D21">
        <w:t xml:space="preserve">Vialle (Pierre), 1972, </w:t>
      </w:r>
      <w:r w:rsidRPr="007A4D21">
        <w:rPr>
          <w:i/>
          <w:iCs/>
        </w:rPr>
        <w:t>La Cour suprême et la représentation polit</w:t>
      </w:r>
      <w:r w:rsidRPr="007A4D21">
        <w:rPr>
          <w:i/>
          <w:iCs/>
        </w:rPr>
        <w:t>i</w:t>
      </w:r>
      <w:r w:rsidRPr="007A4D21">
        <w:rPr>
          <w:i/>
          <w:iCs/>
        </w:rPr>
        <w:t xml:space="preserve">que aux États-Unis. Nouvel essai sur le gouvernement des juges, </w:t>
      </w:r>
      <w:r w:rsidRPr="007A4D21">
        <w:t>Paris, Libra</w:t>
      </w:r>
      <w:r w:rsidRPr="007A4D21">
        <w:t>i</w:t>
      </w:r>
      <w:r w:rsidRPr="007A4D21">
        <w:t>rie générale de Droit et de Jurisprudence (« Bibliothèque constitutionnelle et de Science pol</w:t>
      </w:r>
      <w:r w:rsidRPr="007A4D21">
        <w:t>i</w:t>
      </w:r>
      <w:r w:rsidRPr="007A4D21">
        <w:t xml:space="preserve">tique », </w:t>
      </w:r>
      <w:r w:rsidRPr="007A4D21">
        <w:rPr>
          <w:smallCaps/>
        </w:rPr>
        <w:t>xlvii).</w:t>
      </w:r>
    </w:p>
    <w:p w14:paraId="719DA712" w14:textId="77777777" w:rsidR="00A35B72" w:rsidRPr="007A4D21" w:rsidRDefault="00A35B72" w:rsidP="00A35B72">
      <w:pPr>
        <w:pStyle w:val="biblio"/>
      </w:pPr>
      <w:r w:rsidRPr="007A4D21">
        <w:t xml:space="preserve">Wjatr (Jerzy J.), 1962, </w:t>
      </w:r>
      <w:r w:rsidRPr="0031346F">
        <w:rPr>
          <w:i/>
        </w:rPr>
        <w:t>Elections and Voting Behavior in Poland</w:t>
      </w:r>
      <w:r w:rsidRPr="007A4D21">
        <w:t xml:space="preserve">, </w:t>
      </w:r>
      <w:r w:rsidRPr="007A4D21">
        <w:rPr>
          <w:i/>
          <w:iCs/>
        </w:rPr>
        <w:t xml:space="preserve">in </w:t>
      </w:r>
      <w:r w:rsidRPr="007A4D21">
        <w:t>Ranney, 1962, pp. 236-251.</w:t>
      </w:r>
    </w:p>
    <w:p w14:paraId="481F4397" w14:textId="77777777" w:rsidR="00A35B72" w:rsidRPr="007A4D21" w:rsidRDefault="00A35B72" w:rsidP="00A35B72">
      <w:pPr>
        <w:pStyle w:val="p"/>
      </w:pPr>
      <w:r>
        <w:br w:type="page"/>
      </w:r>
      <w:r w:rsidRPr="007A4D21">
        <w:t>[355]</w:t>
      </w:r>
    </w:p>
    <w:p w14:paraId="7270E0FA" w14:textId="77777777" w:rsidR="00A35B72" w:rsidRPr="007A4D21" w:rsidRDefault="00A35B72" w:rsidP="00A35B72">
      <w:pPr>
        <w:spacing w:before="120" w:after="120"/>
        <w:jc w:val="both"/>
      </w:pPr>
    </w:p>
    <w:p w14:paraId="6F73D0F3" w14:textId="77777777" w:rsidR="00A35B72" w:rsidRPr="007A4D21" w:rsidRDefault="00A35B72" w:rsidP="00A35B72">
      <w:pPr>
        <w:pStyle w:val="planchest"/>
      </w:pPr>
      <w:bookmarkStart w:id="70" w:name="Traite_t2_pt_2_chap_V_Sec_2"/>
      <w:r w:rsidRPr="007A4D21">
        <w:t>Section 2</w:t>
      </w:r>
    </w:p>
    <w:p w14:paraId="4923FD7A" w14:textId="77777777" w:rsidR="00A35B72" w:rsidRPr="007A4D21" w:rsidRDefault="00A35B72" w:rsidP="00A35B72">
      <w:pPr>
        <w:pStyle w:val="planchest0"/>
      </w:pPr>
      <w:r w:rsidRPr="007A4D21">
        <w:t>Gouvernements et exécutifs</w:t>
      </w:r>
      <w:r>
        <w:br/>
      </w:r>
      <w:r w:rsidRPr="007A4D21">
        <w:t>parlements et lég</w:t>
      </w:r>
      <w:r w:rsidRPr="007A4D21">
        <w:t>i</w:t>
      </w:r>
      <w:r w:rsidRPr="007A4D21">
        <w:t>slatifs</w:t>
      </w:r>
    </w:p>
    <w:bookmarkEnd w:id="70"/>
    <w:p w14:paraId="04C00D43" w14:textId="77777777" w:rsidR="00A35B72" w:rsidRPr="007A4D21" w:rsidRDefault="00A35B72" w:rsidP="00A35B72">
      <w:pPr>
        <w:spacing w:before="120" w:after="120"/>
        <w:jc w:val="both"/>
        <w:rPr>
          <w:i/>
          <w:iCs/>
          <w:szCs w:val="30"/>
        </w:rPr>
      </w:pPr>
    </w:p>
    <w:p w14:paraId="56C971F2" w14:textId="77777777" w:rsidR="00A35B72" w:rsidRPr="007A4D21" w:rsidRDefault="00A35B72" w:rsidP="00A35B72">
      <w:pPr>
        <w:pStyle w:val="suite"/>
      </w:pPr>
      <w:r w:rsidRPr="007A4D21">
        <w:t>par Jean Blondel</w:t>
      </w:r>
    </w:p>
    <w:p w14:paraId="09252A02" w14:textId="77777777" w:rsidR="00A35B72" w:rsidRPr="007A4D21" w:rsidRDefault="00A35B72" w:rsidP="00A35B72">
      <w:pPr>
        <w:spacing w:before="120" w:after="120"/>
        <w:jc w:val="both"/>
        <w:rPr>
          <w:rFonts w:cs="Arial"/>
        </w:rPr>
      </w:pPr>
    </w:p>
    <w:p w14:paraId="71C94113" w14:textId="77777777" w:rsidR="00A35B72" w:rsidRPr="007A4D21" w:rsidRDefault="00A35B72" w:rsidP="00A35B72">
      <w:pPr>
        <w:spacing w:before="120" w:after="120"/>
        <w:jc w:val="both"/>
        <w:rPr>
          <w:rFonts w:cs="Arial"/>
        </w:rPr>
      </w:pPr>
    </w:p>
    <w:p w14:paraId="50D27880" w14:textId="77777777" w:rsidR="00A35B72" w:rsidRPr="007A4D21" w:rsidRDefault="00A35B72" w:rsidP="00A35B72">
      <w:pPr>
        <w:pStyle w:val="a"/>
      </w:pPr>
      <w:bookmarkStart w:id="71" w:name="Traite_t2_pt_2_chap_V_Sec_2_1"/>
      <w:r w:rsidRPr="007A4D21">
        <w:t>1. Gouvern</w:t>
      </w:r>
      <w:r w:rsidRPr="007A4D21">
        <w:t>e</w:t>
      </w:r>
      <w:r w:rsidRPr="007A4D21">
        <w:t>ments et exécutifs</w:t>
      </w:r>
    </w:p>
    <w:bookmarkEnd w:id="71"/>
    <w:p w14:paraId="3565B76B" w14:textId="77777777" w:rsidR="00A35B72" w:rsidRPr="007A4D21" w:rsidRDefault="00A35B72" w:rsidP="00A35B72">
      <w:pPr>
        <w:spacing w:before="120" w:after="120"/>
        <w:jc w:val="both"/>
        <w:rPr>
          <w:szCs w:val="18"/>
        </w:rPr>
      </w:pPr>
    </w:p>
    <w:p w14:paraId="1A3A5373"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AA01282" w14:textId="77777777" w:rsidR="00A35B72" w:rsidRPr="007A4D21" w:rsidRDefault="00A35B72" w:rsidP="00A35B72">
      <w:pPr>
        <w:spacing w:before="120" w:after="120"/>
        <w:jc w:val="both"/>
      </w:pPr>
      <w:r w:rsidRPr="007A4D21">
        <w:rPr>
          <w:szCs w:val="18"/>
        </w:rPr>
        <w:t>La notion de gouvernement est au cœur même de l’organisation politique. Tout pays a un gouvernement, comme d’ailleurs toute org</w:t>
      </w:r>
      <w:r w:rsidRPr="007A4D21">
        <w:rPr>
          <w:szCs w:val="18"/>
        </w:rPr>
        <w:t>a</w:t>
      </w:r>
      <w:r w:rsidRPr="007A4D21">
        <w:rPr>
          <w:szCs w:val="18"/>
        </w:rPr>
        <w:t>nisation sociale, de la plus simple à la plus complexe. Il y a to</w:t>
      </w:r>
      <w:r w:rsidRPr="007A4D21">
        <w:rPr>
          <w:szCs w:val="18"/>
        </w:rPr>
        <w:t>u</w:t>
      </w:r>
      <w:r w:rsidRPr="007A4D21">
        <w:rPr>
          <w:szCs w:val="18"/>
        </w:rPr>
        <w:t>jours un groupe, plus ou moins étendu, qui se voit confier, par des méc</w:t>
      </w:r>
      <w:r w:rsidRPr="007A4D21">
        <w:rPr>
          <w:szCs w:val="18"/>
        </w:rPr>
        <w:t>a</w:t>
      </w:r>
      <w:r w:rsidRPr="007A4D21">
        <w:rPr>
          <w:szCs w:val="18"/>
        </w:rPr>
        <w:t>nismes divers, la direction générale de l’organisation. De plus, le go</w:t>
      </w:r>
      <w:r w:rsidRPr="007A4D21">
        <w:rPr>
          <w:szCs w:val="18"/>
        </w:rPr>
        <w:t>u</w:t>
      </w:r>
      <w:r w:rsidRPr="007A4D21">
        <w:rPr>
          <w:szCs w:val="18"/>
        </w:rPr>
        <w:t>vernement est manifestement un élément i</w:t>
      </w:r>
      <w:r w:rsidRPr="007A4D21">
        <w:rPr>
          <w:szCs w:val="18"/>
        </w:rPr>
        <w:t>m</w:t>
      </w:r>
      <w:r w:rsidRPr="007A4D21">
        <w:rPr>
          <w:szCs w:val="18"/>
        </w:rPr>
        <w:t>portant, voire l’élément le plus important de la vie p</w:t>
      </w:r>
      <w:r w:rsidRPr="007A4D21">
        <w:rPr>
          <w:szCs w:val="18"/>
        </w:rPr>
        <w:t>o</w:t>
      </w:r>
      <w:r w:rsidRPr="007A4D21">
        <w:rPr>
          <w:szCs w:val="18"/>
        </w:rPr>
        <w:t>litique.</w:t>
      </w:r>
    </w:p>
    <w:p w14:paraId="79F2D3C0" w14:textId="77777777" w:rsidR="00A35B72" w:rsidRPr="007A4D21" w:rsidRDefault="00A35B72" w:rsidP="00A35B72">
      <w:pPr>
        <w:spacing w:before="120" w:after="120"/>
        <w:jc w:val="both"/>
      </w:pPr>
      <w:r w:rsidRPr="007A4D21">
        <w:rPr>
          <w:szCs w:val="18"/>
        </w:rPr>
        <w:t>Ce dernier point est suffisamment net pour qu’on n’ait pas besoin de s’y attarder, même si, comme nous le verrons à la fin de cette se</w:t>
      </w:r>
      <w:r w:rsidRPr="007A4D21">
        <w:rPr>
          <w:szCs w:val="18"/>
        </w:rPr>
        <w:t>c</w:t>
      </w:r>
      <w:r w:rsidRPr="007A4D21">
        <w:rPr>
          <w:szCs w:val="18"/>
        </w:rPr>
        <w:t>tion, il est souvent permis de douter des capacités d’action effectives des mini</w:t>
      </w:r>
      <w:r w:rsidRPr="007A4D21">
        <w:rPr>
          <w:szCs w:val="18"/>
        </w:rPr>
        <w:t>s</w:t>
      </w:r>
      <w:r w:rsidRPr="007A4D21">
        <w:rPr>
          <w:szCs w:val="18"/>
        </w:rPr>
        <w:t>tres et de leurs chefs face aux forces vives de la nation : le gouvernement ne domine peut-être pas toujours la situation a</w:t>
      </w:r>
      <w:r w:rsidRPr="007A4D21">
        <w:rPr>
          <w:szCs w:val="18"/>
        </w:rPr>
        <w:t>u</w:t>
      </w:r>
      <w:r w:rsidRPr="007A4D21">
        <w:rPr>
          <w:szCs w:val="18"/>
        </w:rPr>
        <w:t>tant qu’il peut y paraître. Toutefois, il n’en reste pas moins un organe e</w:t>
      </w:r>
      <w:r w:rsidRPr="007A4D21">
        <w:rPr>
          <w:szCs w:val="18"/>
        </w:rPr>
        <w:t>s</w:t>
      </w:r>
      <w:r w:rsidRPr="007A4D21">
        <w:rPr>
          <w:szCs w:val="18"/>
        </w:rPr>
        <w:t>sentiel de la vie politique.</w:t>
      </w:r>
    </w:p>
    <w:p w14:paraId="73B2545F" w14:textId="77777777" w:rsidR="00A35B72" w:rsidRPr="007A4D21" w:rsidRDefault="00A35B72" w:rsidP="00A35B72">
      <w:pPr>
        <w:spacing w:before="120" w:after="120"/>
        <w:jc w:val="both"/>
      </w:pPr>
      <w:r w:rsidRPr="007A4D21">
        <w:rPr>
          <w:szCs w:val="18"/>
        </w:rPr>
        <w:t>L’universalité du fait gouvernemental est tout aussi rema</w:t>
      </w:r>
      <w:r w:rsidRPr="007A4D21">
        <w:rPr>
          <w:szCs w:val="18"/>
        </w:rPr>
        <w:t>r</w:t>
      </w:r>
      <w:r w:rsidRPr="007A4D21">
        <w:rPr>
          <w:szCs w:val="18"/>
        </w:rPr>
        <w:t>quable. Elle contraste avec le caractère apparemment bea</w:t>
      </w:r>
      <w:r w:rsidRPr="007A4D21">
        <w:rPr>
          <w:szCs w:val="18"/>
        </w:rPr>
        <w:t>u</w:t>
      </w:r>
      <w:r w:rsidRPr="007A4D21">
        <w:rPr>
          <w:szCs w:val="18"/>
        </w:rPr>
        <w:t>coup plus diversifié des autres structures ou des autres instit</w:t>
      </w:r>
      <w:r w:rsidRPr="007A4D21">
        <w:rPr>
          <w:szCs w:val="18"/>
        </w:rPr>
        <w:t>u</w:t>
      </w:r>
      <w:r w:rsidRPr="007A4D21">
        <w:rPr>
          <w:szCs w:val="18"/>
        </w:rPr>
        <w:t>tions politiques. Il n’y a pas partout d’assemblées représentatives ou de pa</w:t>
      </w:r>
      <w:r w:rsidRPr="007A4D21">
        <w:rPr>
          <w:szCs w:val="18"/>
        </w:rPr>
        <w:t>r</w:t>
      </w:r>
      <w:r w:rsidRPr="007A4D21">
        <w:rPr>
          <w:szCs w:val="18"/>
        </w:rPr>
        <w:t>tis politiques, bien qu’il y ait évide</w:t>
      </w:r>
      <w:r w:rsidRPr="007A4D21">
        <w:rPr>
          <w:szCs w:val="18"/>
        </w:rPr>
        <w:t>m</w:t>
      </w:r>
      <w:r w:rsidRPr="007A4D21">
        <w:rPr>
          <w:szCs w:val="18"/>
        </w:rPr>
        <w:t>ment partout des mécanismes formels ou informels de consultation et des « courroies de transmission » entre le pouvoir et les citoyens. S’il y a pa</w:t>
      </w:r>
      <w:r w:rsidRPr="007A4D21">
        <w:rPr>
          <w:szCs w:val="18"/>
        </w:rPr>
        <w:t>r</w:t>
      </w:r>
      <w:r w:rsidRPr="007A4D21">
        <w:rPr>
          <w:szCs w:val="18"/>
        </w:rPr>
        <w:t>tout des groupes ou des administrations, ni les uns ni les autres n’ont des caractéristiques suff</w:t>
      </w:r>
      <w:r w:rsidRPr="007A4D21">
        <w:rPr>
          <w:szCs w:val="18"/>
        </w:rPr>
        <w:t>i</w:t>
      </w:r>
      <w:r w:rsidRPr="007A4D21">
        <w:rPr>
          <w:szCs w:val="18"/>
        </w:rPr>
        <w:t>samment similaires pour que l’on ne r</w:t>
      </w:r>
      <w:r w:rsidRPr="007A4D21">
        <w:rPr>
          <w:szCs w:val="18"/>
        </w:rPr>
        <w:t>e</w:t>
      </w:r>
      <w:r w:rsidRPr="007A4D21">
        <w:rPr>
          <w:szCs w:val="18"/>
        </w:rPr>
        <w:t>marque plutôt les différences que les identités et pour que l’on ne puisse éviter de donner une place prépondérante à la structure sociale et économique dans laquelle ces groupes et ces a</w:t>
      </w:r>
      <w:r w:rsidRPr="007A4D21">
        <w:rPr>
          <w:szCs w:val="18"/>
        </w:rPr>
        <w:t>d</w:t>
      </w:r>
      <w:r w:rsidRPr="007A4D21">
        <w:rPr>
          <w:szCs w:val="18"/>
        </w:rPr>
        <w:t>ministrations opèrent. Le gouvernement, au contraire, existe pa</w:t>
      </w:r>
      <w:r w:rsidRPr="007A4D21">
        <w:rPr>
          <w:szCs w:val="18"/>
        </w:rPr>
        <w:t>r</w:t>
      </w:r>
      <w:r w:rsidRPr="007A4D21">
        <w:rPr>
          <w:szCs w:val="18"/>
        </w:rPr>
        <w:t>tout comme une entité reconnue, visible, voire apparemment physiqu</w:t>
      </w:r>
      <w:r w:rsidRPr="007A4D21">
        <w:rPr>
          <w:szCs w:val="18"/>
        </w:rPr>
        <w:t>e</w:t>
      </w:r>
      <w:r w:rsidRPr="007A4D21">
        <w:rPr>
          <w:szCs w:val="18"/>
        </w:rPr>
        <w:t>ment définie. Cette caractéri</w:t>
      </w:r>
      <w:r w:rsidRPr="007A4D21">
        <w:rPr>
          <w:szCs w:val="18"/>
        </w:rPr>
        <w:t>s</w:t>
      </w:r>
      <w:r w:rsidRPr="007A4D21">
        <w:rPr>
          <w:szCs w:val="18"/>
        </w:rPr>
        <w:t>tique, jointe à l’importance de l’exécutif pour la vie du pays (et d’ailleurs à l’importance de ces exécutifs en général pour le bien-être et même la survie de l’humanité), conduit à donner à l’examen de la structure go</w:t>
      </w:r>
      <w:r w:rsidRPr="007A4D21">
        <w:rPr>
          <w:szCs w:val="18"/>
        </w:rPr>
        <w:t>u</w:t>
      </w:r>
      <w:r w:rsidRPr="007A4D21">
        <w:rPr>
          <w:szCs w:val="18"/>
        </w:rPr>
        <w:t>vernementale une place à part dans l’analyse politique.</w:t>
      </w:r>
    </w:p>
    <w:p w14:paraId="1B5BC8CF" w14:textId="77777777" w:rsidR="00A35B72" w:rsidRPr="00091047" w:rsidRDefault="00A35B72" w:rsidP="00A35B72">
      <w:pPr>
        <w:spacing w:before="120" w:after="120"/>
        <w:jc w:val="both"/>
      </w:pPr>
      <w:r w:rsidRPr="00091047">
        <w:t>[356]</w:t>
      </w:r>
    </w:p>
    <w:p w14:paraId="2B337043" w14:textId="77777777" w:rsidR="00A35B72" w:rsidRPr="00091047" w:rsidRDefault="00A35B72" w:rsidP="00A35B72">
      <w:pPr>
        <w:spacing w:before="120" w:after="120"/>
        <w:jc w:val="both"/>
      </w:pPr>
      <w:r w:rsidRPr="00091047">
        <w:rPr>
          <w:szCs w:val="18"/>
        </w:rPr>
        <w:t>Toutefois, l’universalité (et d’ailleurs l’importance) du fait gouve</w:t>
      </w:r>
      <w:r w:rsidRPr="00091047">
        <w:rPr>
          <w:szCs w:val="18"/>
        </w:rPr>
        <w:t>r</w:t>
      </w:r>
      <w:r w:rsidRPr="00091047">
        <w:rPr>
          <w:szCs w:val="18"/>
        </w:rPr>
        <w:t>nemental n’en masque pas moins des différences pr</w:t>
      </w:r>
      <w:r w:rsidRPr="00091047">
        <w:rPr>
          <w:szCs w:val="18"/>
        </w:rPr>
        <w:t>o</w:t>
      </w:r>
      <w:r w:rsidRPr="00091047">
        <w:rPr>
          <w:szCs w:val="18"/>
        </w:rPr>
        <w:t>fondes. Ni la composition, ni l’organisation inte</w:t>
      </w:r>
      <w:r w:rsidRPr="00091047">
        <w:rPr>
          <w:szCs w:val="18"/>
        </w:rPr>
        <w:t>r</w:t>
      </w:r>
      <w:r w:rsidRPr="00091047">
        <w:rPr>
          <w:szCs w:val="18"/>
        </w:rPr>
        <w:t>ne, ni les modes de recrutement, ni la durée, ni les po</w:t>
      </w:r>
      <w:r w:rsidRPr="00091047">
        <w:rPr>
          <w:szCs w:val="18"/>
        </w:rPr>
        <w:t>u</w:t>
      </w:r>
      <w:r w:rsidRPr="00091047">
        <w:rPr>
          <w:szCs w:val="18"/>
        </w:rPr>
        <w:t>voirs – formels ou effectifs – ne sont les mêmes. Il y a des gouvernements autocratiques et des go</w:t>
      </w:r>
      <w:r w:rsidRPr="00091047">
        <w:rPr>
          <w:szCs w:val="18"/>
        </w:rPr>
        <w:t>u</w:t>
      </w:r>
      <w:r w:rsidRPr="00091047">
        <w:rPr>
          <w:szCs w:val="18"/>
        </w:rPr>
        <w:t>vernements issus du peuple ou de ses r</w:t>
      </w:r>
      <w:r w:rsidRPr="00091047">
        <w:rPr>
          <w:szCs w:val="18"/>
        </w:rPr>
        <w:t>e</w:t>
      </w:r>
      <w:r w:rsidRPr="00091047">
        <w:rPr>
          <w:szCs w:val="18"/>
        </w:rPr>
        <w:t>présentants ; il y a des gouvernements relativement égalitaires et des gouvernements très hiérarchiques ; il y a des gouve</w:t>
      </w:r>
      <w:r w:rsidRPr="00091047">
        <w:rPr>
          <w:szCs w:val="18"/>
        </w:rPr>
        <w:t>r</w:t>
      </w:r>
      <w:r w:rsidRPr="00091047">
        <w:rPr>
          <w:szCs w:val="18"/>
        </w:rPr>
        <w:t>nements transitoires et des gouvernements qui semblent presque éte</w:t>
      </w:r>
      <w:r w:rsidRPr="00091047">
        <w:rPr>
          <w:szCs w:val="18"/>
        </w:rPr>
        <w:t>r</w:t>
      </w:r>
      <w:r w:rsidRPr="00091047">
        <w:rPr>
          <w:szCs w:val="18"/>
        </w:rPr>
        <w:t>nels, des gouvernements faibles et des gouve</w:t>
      </w:r>
      <w:r w:rsidRPr="00091047">
        <w:rPr>
          <w:szCs w:val="18"/>
        </w:rPr>
        <w:t>r</w:t>
      </w:r>
      <w:r w:rsidRPr="00091047">
        <w:rPr>
          <w:szCs w:val="18"/>
        </w:rPr>
        <w:t>nements forts. Dès que l’on commence à examiner la nature et les caractéristiques des exéc</w:t>
      </w:r>
      <w:r w:rsidRPr="00091047">
        <w:rPr>
          <w:szCs w:val="18"/>
        </w:rPr>
        <w:t>u</w:t>
      </w:r>
      <w:r w:rsidRPr="00091047">
        <w:rPr>
          <w:szCs w:val="18"/>
        </w:rPr>
        <w:t>tifs, il semble que l’on retrouve des distinctions presque aussi profo</w:t>
      </w:r>
      <w:r w:rsidRPr="00091047">
        <w:rPr>
          <w:szCs w:val="18"/>
        </w:rPr>
        <w:t>n</w:t>
      </w:r>
      <w:r w:rsidRPr="00091047">
        <w:rPr>
          <w:szCs w:val="18"/>
        </w:rPr>
        <w:t>des que celles que l’on peut découvrir lorsqu’on examine les caract</w:t>
      </w:r>
      <w:r w:rsidRPr="00091047">
        <w:rPr>
          <w:szCs w:val="18"/>
        </w:rPr>
        <w:t>é</w:t>
      </w:r>
      <w:r w:rsidRPr="00091047">
        <w:rPr>
          <w:szCs w:val="18"/>
        </w:rPr>
        <w:t>ristiques des groupes, des partis polit</w:t>
      </w:r>
      <w:r w:rsidRPr="00091047">
        <w:rPr>
          <w:szCs w:val="18"/>
        </w:rPr>
        <w:t>i</w:t>
      </w:r>
      <w:r w:rsidRPr="00091047">
        <w:rPr>
          <w:szCs w:val="18"/>
        </w:rPr>
        <w:t>ques ou des collectivités locales, même si ces distinctions paraissent exi</w:t>
      </w:r>
      <w:r w:rsidRPr="00091047">
        <w:rPr>
          <w:szCs w:val="18"/>
        </w:rPr>
        <w:t>s</w:t>
      </w:r>
      <w:r w:rsidRPr="00091047">
        <w:rPr>
          <w:szCs w:val="18"/>
        </w:rPr>
        <w:t>ter à l’intérieur d’un cadre commun – à savoir l’existence d’une équipe d’hommes et de femmes chargée de la direction des affaires du pays.</w:t>
      </w:r>
    </w:p>
    <w:p w14:paraId="6F66839E" w14:textId="77777777" w:rsidR="00A35B72" w:rsidRPr="00091047" w:rsidRDefault="00A35B72" w:rsidP="00A35B72">
      <w:pPr>
        <w:spacing w:before="120" w:after="120"/>
        <w:jc w:val="both"/>
      </w:pPr>
      <w:r w:rsidRPr="00091047">
        <w:rPr>
          <w:szCs w:val="18"/>
        </w:rPr>
        <w:t>D’ailleurs, au fur et à mesure que l’on creuse la notion de gouve</w:t>
      </w:r>
      <w:r w:rsidRPr="00091047">
        <w:rPr>
          <w:szCs w:val="18"/>
        </w:rPr>
        <w:t>r</w:t>
      </w:r>
      <w:r w:rsidRPr="00091047">
        <w:rPr>
          <w:szCs w:val="18"/>
        </w:rPr>
        <w:t>nement, on s’aperçoit que même l’idée d’une équipe n’est pas aussi nette qu’il peut paraître au premier abord. Si le gouvernement est un ensemble d’individus (ce n’est pas en effet nécessa</w:t>
      </w:r>
      <w:r w:rsidRPr="00091047">
        <w:rPr>
          <w:szCs w:val="18"/>
        </w:rPr>
        <w:t>i</w:t>
      </w:r>
      <w:r w:rsidRPr="00091047">
        <w:rPr>
          <w:szCs w:val="18"/>
        </w:rPr>
        <w:t>rement une« équipe » au sens fort du terme, car ce mot suggère un caractère collectif que les gouvernements n’ont pas to</w:t>
      </w:r>
      <w:r w:rsidRPr="00091047">
        <w:rPr>
          <w:szCs w:val="18"/>
        </w:rPr>
        <w:t>u</w:t>
      </w:r>
      <w:r w:rsidRPr="00091047">
        <w:rPr>
          <w:szCs w:val="18"/>
        </w:rPr>
        <w:t>jours), on ne peut pas non plus toujours déterminer facil</w:t>
      </w:r>
      <w:r w:rsidRPr="00091047">
        <w:rPr>
          <w:szCs w:val="18"/>
        </w:rPr>
        <w:t>e</w:t>
      </w:r>
      <w:r w:rsidRPr="00091047">
        <w:rPr>
          <w:szCs w:val="18"/>
        </w:rPr>
        <w:t>ment les limites de cet ensemble. On ne sait pas toujours par exemple où le gouvernement finit, ju</w:t>
      </w:r>
      <w:r w:rsidRPr="00091047">
        <w:rPr>
          <w:szCs w:val="18"/>
        </w:rPr>
        <w:t>s</w:t>
      </w:r>
      <w:r w:rsidRPr="00091047">
        <w:rPr>
          <w:szCs w:val="18"/>
        </w:rPr>
        <w:t>qu’où il s’étend, pour ainsi dire : bien des hommes et des femmes gr</w:t>
      </w:r>
      <w:r w:rsidRPr="00091047">
        <w:rPr>
          <w:szCs w:val="18"/>
        </w:rPr>
        <w:t>a</w:t>
      </w:r>
      <w:r w:rsidRPr="00091047">
        <w:rPr>
          <w:szCs w:val="18"/>
        </w:rPr>
        <w:t>vitent autour des gouvernements ou sont attachés à la « grappe » go</w:t>
      </w:r>
      <w:r w:rsidRPr="00091047">
        <w:rPr>
          <w:szCs w:val="18"/>
        </w:rPr>
        <w:t>u</w:t>
      </w:r>
      <w:r w:rsidRPr="00091047">
        <w:rPr>
          <w:szCs w:val="18"/>
        </w:rPr>
        <w:t>ve</w:t>
      </w:r>
      <w:r w:rsidRPr="00091047">
        <w:rPr>
          <w:szCs w:val="18"/>
        </w:rPr>
        <w:t>r</w:t>
      </w:r>
      <w:r w:rsidRPr="00091047">
        <w:rPr>
          <w:szCs w:val="18"/>
        </w:rPr>
        <w:t>nementale sans que l’on puisse affirmer avec certitude qu’ils en font vraiment partie. Dans de no</w:t>
      </w:r>
      <w:r w:rsidRPr="00091047">
        <w:rPr>
          <w:szCs w:val="18"/>
        </w:rPr>
        <w:t>m</w:t>
      </w:r>
      <w:r w:rsidRPr="00091047">
        <w:rPr>
          <w:szCs w:val="18"/>
        </w:rPr>
        <w:t>breux cas, il y a par exemple des sous-secrétaires d’État ou des vice-ministres : on peut penser que ceux-ci sont membres du gouvern</w:t>
      </w:r>
      <w:r w:rsidRPr="00091047">
        <w:rPr>
          <w:szCs w:val="18"/>
        </w:rPr>
        <w:t>e</w:t>
      </w:r>
      <w:r w:rsidRPr="00091047">
        <w:rPr>
          <w:szCs w:val="18"/>
        </w:rPr>
        <w:t>ment dans la mesure où ils sont nommés avec les ministres et partent avec eux ; mais bien d’autres personnes sont dans ce cas. Inversement, ces « sous-ministres » sont généralement exclus de l’élaboration de la politique générale du go</w:t>
      </w:r>
      <w:r w:rsidRPr="00091047">
        <w:rPr>
          <w:szCs w:val="18"/>
        </w:rPr>
        <w:t>u</w:t>
      </w:r>
      <w:r w:rsidRPr="00091047">
        <w:rPr>
          <w:szCs w:val="18"/>
        </w:rPr>
        <w:t>vern</w:t>
      </w:r>
      <w:r w:rsidRPr="00091047">
        <w:rPr>
          <w:szCs w:val="18"/>
        </w:rPr>
        <w:t>e</w:t>
      </w:r>
      <w:r w:rsidRPr="00091047">
        <w:rPr>
          <w:szCs w:val="18"/>
        </w:rPr>
        <w:t>ment ; mais, dans bien des situations, même les ministres sont aussi e</w:t>
      </w:r>
      <w:r w:rsidRPr="00091047">
        <w:rPr>
          <w:szCs w:val="18"/>
        </w:rPr>
        <w:t>x</w:t>
      </w:r>
      <w:r w:rsidRPr="00091047">
        <w:rPr>
          <w:szCs w:val="18"/>
        </w:rPr>
        <w:t>clus de l’élaboration de cette politique générale : il en est ainsi lorsqu’on a affaire à une structure hiérarchique où le sommet du go</w:t>
      </w:r>
      <w:r w:rsidRPr="00091047">
        <w:rPr>
          <w:szCs w:val="18"/>
        </w:rPr>
        <w:t>u</w:t>
      </w:r>
      <w:r w:rsidRPr="00091047">
        <w:rPr>
          <w:szCs w:val="18"/>
        </w:rPr>
        <w:t>vernement – le le</w:t>
      </w:r>
      <w:r w:rsidRPr="00091047">
        <w:rPr>
          <w:szCs w:val="18"/>
        </w:rPr>
        <w:t>a</w:t>
      </w:r>
      <w:r w:rsidRPr="00091047">
        <w:rPr>
          <w:szCs w:val="18"/>
        </w:rPr>
        <w:t>der ou les leaders – prennent, en principe au moins, les décisions fo</w:t>
      </w:r>
      <w:r w:rsidRPr="00091047">
        <w:rPr>
          <w:szCs w:val="18"/>
        </w:rPr>
        <w:t>n</w:t>
      </w:r>
      <w:r w:rsidRPr="00091047">
        <w:rPr>
          <w:szCs w:val="18"/>
        </w:rPr>
        <w:t>damentales. De plus, on trouve également, justement auprès du ou des leaders, des hommes et des femmes qui ont des attr</w:t>
      </w:r>
      <w:r w:rsidRPr="00091047">
        <w:rPr>
          <w:szCs w:val="18"/>
        </w:rPr>
        <w:t>i</w:t>
      </w:r>
      <w:r w:rsidRPr="00091047">
        <w:rPr>
          <w:szCs w:val="18"/>
        </w:rPr>
        <w:t>butions plus ou moins définies et sont par exemple des chefs de cab</w:t>
      </w:r>
      <w:r w:rsidRPr="00091047">
        <w:rPr>
          <w:szCs w:val="18"/>
        </w:rPr>
        <w:t>i</w:t>
      </w:r>
      <w:r w:rsidRPr="00091047">
        <w:rPr>
          <w:szCs w:val="18"/>
        </w:rPr>
        <w:t>net ou des chargés de mission. Ceux-ci jouent souvent un rôle prépo</w:t>
      </w:r>
      <w:r w:rsidRPr="00091047">
        <w:rPr>
          <w:szCs w:val="18"/>
        </w:rPr>
        <w:t>n</w:t>
      </w:r>
      <w:r w:rsidRPr="00091047">
        <w:rPr>
          <w:szCs w:val="18"/>
        </w:rPr>
        <w:t>dérant, rôle qui est en tout cas aussi i</w:t>
      </w:r>
      <w:r w:rsidRPr="00091047">
        <w:rPr>
          <w:szCs w:val="18"/>
        </w:rPr>
        <w:t>m</w:t>
      </w:r>
      <w:r w:rsidRPr="00091047">
        <w:rPr>
          <w:szCs w:val="18"/>
        </w:rPr>
        <w:t>portant que celui de bien des ministres. Ne doit-on pas dire qu’ils sont membres du gouvernement ? Ne doit-on pas par exemple le dire des conseillers du prés</w:t>
      </w:r>
      <w:r w:rsidRPr="00091047">
        <w:rPr>
          <w:szCs w:val="18"/>
        </w:rPr>
        <w:t>i</w:t>
      </w:r>
      <w:r w:rsidRPr="00091047">
        <w:rPr>
          <w:szCs w:val="18"/>
        </w:rPr>
        <w:t>dent des États-Unis ? Ne doit-on pas également le dire, non seulement des membres du Politburo du Parti communiste de l</w:t>
      </w:r>
      <w:r w:rsidRPr="00091047">
        <w:rPr>
          <w:smallCaps/>
          <w:szCs w:val="18"/>
        </w:rPr>
        <w:t xml:space="preserve">’urss, </w:t>
      </w:r>
      <w:r w:rsidRPr="00091047">
        <w:rPr>
          <w:szCs w:val="18"/>
        </w:rPr>
        <w:t>mais des secr</w:t>
      </w:r>
      <w:r w:rsidRPr="00091047">
        <w:rPr>
          <w:szCs w:val="18"/>
        </w:rPr>
        <w:t>é</w:t>
      </w:r>
      <w:r w:rsidRPr="00091047">
        <w:rPr>
          <w:szCs w:val="18"/>
        </w:rPr>
        <w:t>taires de ce Parti communiste, même s’ils se sont pas tous membres de ce P</w:t>
      </w:r>
      <w:r w:rsidRPr="00091047">
        <w:rPr>
          <w:szCs w:val="18"/>
        </w:rPr>
        <w:t>o</w:t>
      </w:r>
      <w:r w:rsidRPr="00091047">
        <w:rPr>
          <w:szCs w:val="18"/>
        </w:rPr>
        <w:t>litburo ?</w:t>
      </w:r>
    </w:p>
    <w:p w14:paraId="4AD436F7" w14:textId="77777777" w:rsidR="00A35B72" w:rsidRPr="00091047" w:rsidRDefault="00A35B72" w:rsidP="00A35B72">
      <w:pPr>
        <w:spacing w:before="120" w:after="120"/>
        <w:jc w:val="both"/>
      </w:pPr>
      <w:r w:rsidRPr="00091047">
        <w:rPr>
          <w:szCs w:val="18"/>
        </w:rPr>
        <w:t>Il en résulte qu’un examen, m</w:t>
      </w:r>
      <w:r w:rsidRPr="00091047">
        <w:rPr>
          <w:szCs w:val="18"/>
        </w:rPr>
        <w:t>ê</w:t>
      </w:r>
      <w:r w:rsidRPr="00091047">
        <w:rPr>
          <w:szCs w:val="18"/>
        </w:rPr>
        <w:t>me rapide, suggère que si la notion de gouvernement a peut-être un noyau « dur » composé des leaders et de certains ministres au moins, elle comporte une zone plus floue, une petite nébuleuse, si l’on peut dire, et que l’on ne peut pas fac</w:t>
      </w:r>
      <w:r w:rsidRPr="00091047">
        <w:rPr>
          <w:szCs w:val="18"/>
        </w:rPr>
        <w:t>i</w:t>
      </w:r>
      <w:r w:rsidRPr="00091047">
        <w:rPr>
          <w:szCs w:val="18"/>
        </w:rPr>
        <w:t>lement, que l’on ne peut peut-être même pas du tout, donner des limites préc</w:t>
      </w:r>
      <w:r w:rsidRPr="00091047">
        <w:rPr>
          <w:szCs w:val="18"/>
        </w:rPr>
        <w:t>i</w:t>
      </w:r>
      <w:r w:rsidRPr="00091047">
        <w:rPr>
          <w:szCs w:val="18"/>
        </w:rPr>
        <w:t>ses au groupe que l’on appelle le gouve</w:t>
      </w:r>
      <w:r w:rsidRPr="00091047">
        <w:rPr>
          <w:szCs w:val="18"/>
        </w:rPr>
        <w:t>r</w:t>
      </w:r>
      <w:r w:rsidRPr="00091047">
        <w:rPr>
          <w:szCs w:val="18"/>
        </w:rPr>
        <w:t>nement.</w:t>
      </w:r>
    </w:p>
    <w:p w14:paraId="4A4D713B" w14:textId="77777777" w:rsidR="00A35B72" w:rsidRPr="00091047" w:rsidRDefault="00A35B72" w:rsidP="00A35B72">
      <w:pPr>
        <w:spacing w:before="120" w:after="120"/>
        <w:jc w:val="both"/>
      </w:pPr>
      <w:r w:rsidRPr="00091047">
        <w:t>[357]</w:t>
      </w:r>
    </w:p>
    <w:p w14:paraId="17FDB390" w14:textId="77777777" w:rsidR="00A35B72" w:rsidRPr="00091047" w:rsidRDefault="00A35B72" w:rsidP="00A35B72">
      <w:pPr>
        <w:spacing w:before="120" w:after="120"/>
        <w:jc w:val="both"/>
      </w:pPr>
      <w:r w:rsidRPr="00091047">
        <w:rPr>
          <w:szCs w:val="18"/>
        </w:rPr>
        <w:t>Mais, dira-t-on, si l’on ne peut pas définir le gouvernement formell</w:t>
      </w:r>
      <w:r w:rsidRPr="00091047">
        <w:rPr>
          <w:szCs w:val="18"/>
        </w:rPr>
        <w:t>e</w:t>
      </w:r>
      <w:r w:rsidRPr="00091047">
        <w:rPr>
          <w:szCs w:val="18"/>
        </w:rPr>
        <w:t>ment par les hommes et les femmes qui le composent, on peut au moins le définir par ses fonctions ; d’ailleurs, ajoutera-t-on, c’est pr</w:t>
      </w:r>
      <w:r w:rsidRPr="00091047">
        <w:rPr>
          <w:szCs w:val="18"/>
        </w:rPr>
        <w:t>é</w:t>
      </w:r>
      <w:r w:rsidRPr="00091047">
        <w:rPr>
          <w:szCs w:val="18"/>
        </w:rPr>
        <w:t>cisément par le biais des fon</w:t>
      </w:r>
      <w:r w:rsidRPr="00091047">
        <w:rPr>
          <w:szCs w:val="18"/>
        </w:rPr>
        <w:t>c</w:t>
      </w:r>
      <w:r w:rsidRPr="00091047">
        <w:rPr>
          <w:szCs w:val="18"/>
        </w:rPr>
        <w:t>tions ou du rôle du gouvernement que l’on peut i</w:t>
      </w:r>
      <w:r w:rsidRPr="00091047">
        <w:rPr>
          <w:szCs w:val="18"/>
        </w:rPr>
        <w:t>n</w:t>
      </w:r>
      <w:r w:rsidRPr="00091047">
        <w:rPr>
          <w:szCs w:val="18"/>
        </w:rPr>
        <w:t>clure ou écarter tel secrétaire d’État, tel chef de cabinet d’un président, tel conseiller particulier. S’il est vrai que c’est par su</w:t>
      </w:r>
      <w:r w:rsidRPr="00091047">
        <w:rPr>
          <w:szCs w:val="18"/>
        </w:rPr>
        <w:t>i</w:t>
      </w:r>
      <w:r w:rsidRPr="00091047">
        <w:rPr>
          <w:szCs w:val="18"/>
        </w:rPr>
        <w:t>te du rôle effectif de certains hommes et de certaines fe</w:t>
      </w:r>
      <w:r w:rsidRPr="00091047">
        <w:rPr>
          <w:szCs w:val="18"/>
        </w:rPr>
        <w:t>m</w:t>
      </w:r>
      <w:r w:rsidRPr="00091047">
        <w:rPr>
          <w:szCs w:val="18"/>
        </w:rPr>
        <w:t>mes que l’on est conduit à décider si ceux-ci font ou non« partie » du gouvern</w:t>
      </w:r>
      <w:r w:rsidRPr="00091047">
        <w:rPr>
          <w:szCs w:val="18"/>
        </w:rPr>
        <w:t>e</w:t>
      </w:r>
      <w:r w:rsidRPr="00091047">
        <w:rPr>
          <w:szCs w:val="18"/>
        </w:rPr>
        <w:t>ment, il est également vrai, malheureusement peut-être, que les fon</w:t>
      </w:r>
      <w:r w:rsidRPr="00091047">
        <w:rPr>
          <w:szCs w:val="18"/>
        </w:rPr>
        <w:t>c</w:t>
      </w:r>
      <w:r w:rsidRPr="00091047">
        <w:rPr>
          <w:szCs w:val="18"/>
        </w:rPr>
        <w:t>tions ou le rôle du gouvernement ne sont pas aussi clairs et nets qu’il pourrait sembler au premier abord. Toutefois, il est évident qu’il faut creuser cette notion, car c’est d’elle que dépend dans une très large mesure la détermination précise de ce qu’est le go</w:t>
      </w:r>
      <w:r w:rsidRPr="00091047">
        <w:rPr>
          <w:szCs w:val="18"/>
        </w:rPr>
        <w:t>u</w:t>
      </w:r>
      <w:r w:rsidRPr="00091047">
        <w:rPr>
          <w:szCs w:val="18"/>
        </w:rPr>
        <w:t>vernement. C’est donc ce que nous ferons en premier lieu, avant de revenir à l’examen de l’armature gouvernementale et en particulier à l’étude des diff</w:t>
      </w:r>
      <w:r w:rsidRPr="00091047">
        <w:rPr>
          <w:szCs w:val="18"/>
        </w:rPr>
        <w:t>é</w:t>
      </w:r>
      <w:r w:rsidRPr="00091047">
        <w:rPr>
          <w:szCs w:val="18"/>
        </w:rPr>
        <w:t>rents types de structure que l’on peut découvrir dans le monde contemporain. Nous verrons ensuite comment sont composés les go</w:t>
      </w:r>
      <w:r w:rsidRPr="00091047">
        <w:rPr>
          <w:szCs w:val="18"/>
        </w:rPr>
        <w:t>u</w:t>
      </w:r>
      <w:r w:rsidRPr="00091047">
        <w:rPr>
          <w:szCs w:val="18"/>
        </w:rPr>
        <w:t>vernements actuels ainsi que les variations de durée qui les caractér</w:t>
      </w:r>
      <w:r w:rsidRPr="00091047">
        <w:rPr>
          <w:szCs w:val="18"/>
        </w:rPr>
        <w:t>i</w:t>
      </w:r>
      <w:r w:rsidRPr="00091047">
        <w:rPr>
          <w:szCs w:val="18"/>
        </w:rPr>
        <w:t>sent. Nous reviendrons enfin, en conclusion, quoique de manière très brève, à une question fondamentale à laquelle on ne peut encore r</w:t>
      </w:r>
      <w:r w:rsidRPr="00091047">
        <w:rPr>
          <w:szCs w:val="18"/>
        </w:rPr>
        <w:t>é</w:t>
      </w:r>
      <w:r w:rsidRPr="00091047">
        <w:rPr>
          <w:szCs w:val="18"/>
        </w:rPr>
        <w:t>pondre de façon nette – à savoir celle de l’effet des gouvernements sur la vie des pays qu’ils contrôlent : sont-ils aussi impo</w:t>
      </w:r>
      <w:r w:rsidRPr="00091047">
        <w:rPr>
          <w:szCs w:val="18"/>
        </w:rPr>
        <w:t>r</w:t>
      </w:r>
      <w:r w:rsidRPr="00091047">
        <w:rPr>
          <w:szCs w:val="18"/>
        </w:rPr>
        <w:t>tants qu’il peut sembler – ou aussi fa</w:t>
      </w:r>
      <w:r w:rsidRPr="00091047">
        <w:rPr>
          <w:szCs w:val="18"/>
        </w:rPr>
        <w:t>i</w:t>
      </w:r>
      <w:r w:rsidRPr="00091047">
        <w:rPr>
          <w:szCs w:val="18"/>
        </w:rPr>
        <w:t>bles que certains l’ont prétendu ?</w:t>
      </w:r>
    </w:p>
    <w:p w14:paraId="7ADE4798" w14:textId="77777777" w:rsidR="00A35B72" w:rsidRPr="00091047" w:rsidRDefault="00A35B72" w:rsidP="00A35B72">
      <w:pPr>
        <w:spacing w:before="120" w:after="120"/>
        <w:jc w:val="both"/>
        <w:rPr>
          <w:szCs w:val="18"/>
        </w:rPr>
      </w:pPr>
    </w:p>
    <w:p w14:paraId="3C6D7978" w14:textId="77777777" w:rsidR="00A35B72" w:rsidRPr="00091047" w:rsidRDefault="00A35B72" w:rsidP="00A35B72">
      <w:pPr>
        <w:pStyle w:val="b"/>
      </w:pPr>
      <w:r w:rsidRPr="00091047">
        <w:t>A. LES FONCTIONS GO</w:t>
      </w:r>
      <w:r w:rsidRPr="00091047">
        <w:t>U</w:t>
      </w:r>
      <w:r w:rsidRPr="00091047">
        <w:t>VERNEMENTALES</w:t>
      </w:r>
    </w:p>
    <w:p w14:paraId="4ED9D61F" w14:textId="77777777" w:rsidR="00A35B72" w:rsidRPr="00091047" w:rsidRDefault="00A35B72" w:rsidP="00A35B72">
      <w:pPr>
        <w:spacing w:before="120" w:after="120"/>
        <w:jc w:val="both"/>
        <w:rPr>
          <w:i/>
          <w:iCs/>
          <w:szCs w:val="18"/>
        </w:rPr>
      </w:pPr>
    </w:p>
    <w:p w14:paraId="15F841D3" w14:textId="77777777" w:rsidR="00A35B72" w:rsidRPr="00091047" w:rsidRDefault="00A35B72" w:rsidP="00A35B72">
      <w:pPr>
        <w:pStyle w:val="d"/>
      </w:pPr>
      <w:r w:rsidRPr="00091047">
        <w:t>1. Leadership et gouvernement</w:t>
      </w:r>
    </w:p>
    <w:p w14:paraId="7001F7F8" w14:textId="77777777" w:rsidR="00A35B72" w:rsidRPr="00091047" w:rsidRDefault="00A35B72" w:rsidP="00A35B72">
      <w:pPr>
        <w:spacing w:before="120" w:after="120"/>
        <w:jc w:val="both"/>
        <w:rPr>
          <w:szCs w:val="18"/>
        </w:rPr>
      </w:pPr>
    </w:p>
    <w:p w14:paraId="1692C767" w14:textId="77777777" w:rsidR="00A35B72" w:rsidRPr="00091047" w:rsidRDefault="00A35B72" w:rsidP="00A35B72">
      <w:pPr>
        <w:spacing w:before="120" w:after="120"/>
        <w:jc w:val="both"/>
      </w:pPr>
      <w:r w:rsidRPr="00091047">
        <w:rPr>
          <w:szCs w:val="18"/>
        </w:rPr>
        <w:t>Lorsqu’on tente de définir les fonctions des gouvern</w:t>
      </w:r>
      <w:r w:rsidRPr="00091047">
        <w:rPr>
          <w:szCs w:val="18"/>
        </w:rPr>
        <w:t>e</w:t>
      </w:r>
      <w:r w:rsidRPr="00091047">
        <w:rPr>
          <w:szCs w:val="18"/>
        </w:rPr>
        <w:t>ments, une première distinction s’impose. D’une part, le gouvernement est un o</w:t>
      </w:r>
      <w:r w:rsidRPr="00091047">
        <w:rPr>
          <w:szCs w:val="18"/>
        </w:rPr>
        <w:t>r</w:t>
      </w:r>
      <w:r w:rsidRPr="00091047">
        <w:rPr>
          <w:szCs w:val="18"/>
        </w:rPr>
        <w:t>ganisme qui im</w:t>
      </w:r>
      <w:r w:rsidRPr="00091047">
        <w:rPr>
          <w:szCs w:val="18"/>
        </w:rPr>
        <w:t>a</w:t>
      </w:r>
      <w:r w:rsidRPr="00091047">
        <w:rPr>
          <w:szCs w:val="18"/>
        </w:rPr>
        <w:t>gine et fait appliquer certaines politiques ; mais, d’autre part, le gouvernement a une fonction de « leadership », c’est-à-dire d’impulsion, d’entraînement dans le contexte de la vie publique du pays. En général, cette fonction de leadership se trouve être plus particulièrement dévolue au chef ou aux chefs du gouvern</w:t>
      </w:r>
      <w:r w:rsidRPr="00091047">
        <w:rPr>
          <w:szCs w:val="18"/>
        </w:rPr>
        <w:t>e</w:t>
      </w:r>
      <w:r w:rsidRPr="00091047">
        <w:rPr>
          <w:szCs w:val="18"/>
        </w:rPr>
        <w:t>ment, alors que les autres activités sont disséminées à travers l’ensemble du go</w:t>
      </w:r>
      <w:r w:rsidRPr="00091047">
        <w:rPr>
          <w:szCs w:val="18"/>
        </w:rPr>
        <w:t>u</w:t>
      </w:r>
      <w:r w:rsidRPr="00091047">
        <w:rPr>
          <w:szCs w:val="18"/>
        </w:rPr>
        <w:t>vernement.</w:t>
      </w:r>
    </w:p>
    <w:p w14:paraId="17F879E3" w14:textId="77777777" w:rsidR="00A35B72" w:rsidRPr="00091047" w:rsidRDefault="00A35B72" w:rsidP="00A35B72">
      <w:pPr>
        <w:spacing w:before="120" w:after="120"/>
        <w:jc w:val="both"/>
      </w:pPr>
      <w:r w:rsidRPr="00091047">
        <w:rPr>
          <w:szCs w:val="18"/>
        </w:rPr>
        <w:t>En quoi consiste cette fonction d’impulsion ? Il n’y a pas de répo</w:t>
      </w:r>
      <w:r w:rsidRPr="00091047">
        <w:rPr>
          <w:szCs w:val="18"/>
        </w:rPr>
        <w:t>n</w:t>
      </w:r>
      <w:r w:rsidRPr="00091047">
        <w:rPr>
          <w:szCs w:val="18"/>
        </w:rPr>
        <w:t>se simple : il est plus facile de noter l’effet du leadership que d’en démonter les mécanismes. En termes très généraux, il s’agit d’une c</w:t>
      </w:r>
      <w:r w:rsidRPr="00091047">
        <w:rPr>
          <w:szCs w:val="18"/>
        </w:rPr>
        <w:t>a</w:t>
      </w:r>
      <w:r w:rsidRPr="00091047">
        <w:rPr>
          <w:szCs w:val="18"/>
        </w:rPr>
        <w:t>pacité de motiver la population, de faire taire les impressions négat</w:t>
      </w:r>
      <w:r w:rsidRPr="00091047">
        <w:rPr>
          <w:szCs w:val="18"/>
        </w:rPr>
        <w:t>i</w:t>
      </w:r>
      <w:r w:rsidRPr="00091047">
        <w:rPr>
          <w:szCs w:val="18"/>
        </w:rPr>
        <w:t>ves ou pessimistes et de faire penser, au contraire, que l’action go</w:t>
      </w:r>
      <w:r w:rsidRPr="00091047">
        <w:rPr>
          <w:szCs w:val="18"/>
        </w:rPr>
        <w:t>u</w:t>
      </w:r>
      <w:r w:rsidRPr="00091047">
        <w:rPr>
          <w:szCs w:val="18"/>
        </w:rPr>
        <w:t>vernementale aboutira à des résultats positifs. Cela veut dire que le leadership est étroitement lié au concept de légitimité : le leader exe</w:t>
      </w:r>
      <w:r w:rsidRPr="00091047">
        <w:rPr>
          <w:szCs w:val="18"/>
        </w:rPr>
        <w:t>r</w:t>
      </w:r>
      <w:r w:rsidRPr="00091047">
        <w:rPr>
          <w:szCs w:val="18"/>
        </w:rPr>
        <w:t>ce son leadership d’autant mieux qu’il est reconnu comme lég</w:t>
      </w:r>
      <w:r w:rsidRPr="00091047">
        <w:rPr>
          <w:szCs w:val="18"/>
        </w:rPr>
        <w:t>i</w:t>
      </w:r>
      <w:r w:rsidRPr="00091047">
        <w:rPr>
          <w:szCs w:val="18"/>
        </w:rPr>
        <w:t>time. Mais le leadership est également générateur de légitimité dans la m</w:t>
      </w:r>
      <w:r w:rsidRPr="00091047">
        <w:rPr>
          <w:szCs w:val="18"/>
        </w:rPr>
        <w:t>e</w:t>
      </w:r>
      <w:r w:rsidRPr="00091047">
        <w:rPr>
          <w:szCs w:val="18"/>
        </w:rPr>
        <w:t>sure où le peuple peut progressiv</w:t>
      </w:r>
      <w:r w:rsidRPr="00091047">
        <w:rPr>
          <w:szCs w:val="18"/>
        </w:rPr>
        <w:t>e</w:t>
      </w:r>
      <w:r w:rsidRPr="00091047">
        <w:rPr>
          <w:szCs w:val="18"/>
        </w:rPr>
        <w:t>ment mieux accepter et reconnaître la v</w:t>
      </w:r>
      <w:r w:rsidRPr="00091047">
        <w:rPr>
          <w:szCs w:val="18"/>
        </w:rPr>
        <w:t>a</w:t>
      </w:r>
      <w:r w:rsidRPr="00091047">
        <w:rPr>
          <w:szCs w:val="18"/>
        </w:rPr>
        <w:t>lidité de l’impulsion que le leader exerce ; inversement, il peut y avoir, si l’on peut dire, « délégitimisation », si les efforts du le</w:t>
      </w:r>
      <w:r w:rsidRPr="00091047">
        <w:rPr>
          <w:szCs w:val="18"/>
        </w:rPr>
        <w:t>a</w:t>
      </w:r>
      <w:r w:rsidRPr="00091047">
        <w:rPr>
          <w:szCs w:val="18"/>
        </w:rPr>
        <w:t>der n’ont pas les r</w:t>
      </w:r>
      <w:r w:rsidRPr="00091047">
        <w:rPr>
          <w:szCs w:val="18"/>
        </w:rPr>
        <w:t>é</w:t>
      </w:r>
      <w:r w:rsidRPr="00091047">
        <w:rPr>
          <w:szCs w:val="18"/>
        </w:rPr>
        <w:t>sultats désirés auprès de la population.</w:t>
      </w:r>
    </w:p>
    <w:p w14:paraId="3268A72C" w14:textId="77777777" w:rsidR="00A35B72" w:rsidRPr="00091047" w:rsidRDefault="00A35B72" w:rsidP="00A35B72">
      <w:pPr>
        <w:spacing w:before="120" w:after="120"/>
        <w:jc w:val="both"/>
      </w:pPr>
      <w:r w:rsidRPr="00091047">
        <w:rPr>
          <w:szCs w:val="18"/>
        </w:rPr>
        <w:t>Il y a évidemment des variations considérables dans le degré de leadership exercé par les dir</w:t>
      </w:r>
      <w:r w:rsidRPr="00091047">
        <w:rPr>
          <w:szCs w:val="18"/>
        </w:rPr>
        <w:t>i</w:t>
      </w:r>
      <w:r w:rsidRPr="00091047">
        <w:rPr>
          <w:szCs w:val="18"/>
        </w:rPr>
        <w:t>geants politiques. Dans de nombreux cas, on se trouve en présence d’une car</w:t>
      </w:r>
      <w:r w:rsidRPr="00091047">
        <w:rPr>
          <w:szCs w:val="18"/>
        </w:rPr>
        <w:t>i</w:t>
      </w:r>
      <w:r w:rsidRPr="00091047">
        <w:rPr>
          <w:szCs w:val="18"/>
        </w:rPr>
        <w:t>cature de leadership, lorsque le chef de l’exécutif tente, par la propagande mais aussi par la force, de faire croire à la validité de l’action go</w:t>
      </w:r>
      <w:r w:rsidRPr="00091047">
        <w:rPr>
          <w:szCs w:val="18"/>
        </w:rPr>
        <w:t>u</w:t>
      </w:r>
      <w:r w:rsidRPr="00091047">
        <w:rPr>
          <w:szCs w:val="18"/>
        </w:rPr>
        <w:t>vernementale,</w:t>
      </w:r>
      <w:r>
        <w:rPr>
          <w:szCs w:val="18"/>
        </w:rPr>
        <w:t xml:space="preserve"> </w:t>
      </w:r>
      <w:r w:rsidRPr="00091047">
        <w:t>[358]</w:t>
      </w:r>
      <w:r>
        <w:t xml:space="preserve"> </w:t>
      </w:r>
      <w:r w:rsidRPr="00091047">
        <w:rPr>
          <w:szCs w:val="18"/>
        </w:rPr>
        <w:t>sans que la pop</w:t>
      </w:r>
      <w:r w:rsidRPr="00091047">
        <w:rPr>
          <w:szCs w:val="18"/>
        </w:rPr>
        <w:t>u</w:t>
      </w:r>
      <w:r w:rsidRPr="00091047">
        <w:rPr>
          <w:szCs w:val="18"/>
        </w:rPr>
        <w:t>lation ne soit convaincue par ces efforts. C’est là une situation bien connue ; mais on connaît beaucoup moins bien l’origine du su</w:t>
      </w:r>
      <w:r w:rsidRPr="00091047">
        <w:rPr>
          <w:szCs w:val="18"/>
        </w:rPr>
        <w:t>c</w:t>
      </w:r>
      <w:r w:rsidRPr="00091047">
        <w:rPr>
          <w:szCs w:val="18"/>
        </w:rPr>
        <w:t>cès ou de l’échec de certains dirigeants dans ce domaine : la personn</w:t>
      </w:r>
      <w:r w:rsidRPr="00091047">
        <w:rPr>
          <w:szCs w:val="18"/>
        </w:rPr>
        <w:t>a</w:t>
      </w:r>
      <w:r w:rsidRPr="00091047">
        <w:rPr>
          <w:szCs w:val="18"/>
        </w:rPr>
        <w:t>lité du leader joue manifestement un grand rôle ; mais l’importance des structures instit</w:t>
      </w:r>
      <w:r w:rsidRPr="00091047">
        <w:rPr>
          <w:szCs w:val="18"/>
        </w:rPr>
        <w:t>u</w:t>
      </w:r>
      <w:r w:rsidRPr="00091047">
        <w:rPr>
          <w:szCs w:val="18"/>
        </w:rPr>
        <w:t>tionnelles et de l’environnement politico-social est également considérable. Non se</w:t>
      </w:r>
      <w:r w:rsidRPr="00091047">
        <w:rPr>
          <w:szCs w:val="18"/>
        </w:rPr>
        <w:t>u</w:t>
      </w:r>
      <w:r w:rsidRPr="00091047">
        <w:rPr>
          <w:szCs w:val="18"/>
        </w:rPr>
        <w:t>lement les formes du leadership varient d’un pays à un autre ; mais il est plus aisé d’exercer un le</w:t>
      </w:r>
      <w:r w:rsidRPr="00091047">
        <w:rPr>
          <w:szCs w:val="18"/>
        </w:rPr>
        <w:t>a</w:t>
      </w:r>
      <w:r w:rsidRPr="00091047">
        <w:rPr>
          <w:szCs w:val="18"/>
        </w:rPr>
        <w:t>dership véritable dans certains régimes et dans certaines situations p</w:t>
      </w:r>
      <w:r w:rsidRPr="00091047">
        <w:rPr>
          <w:szCs w:val="18"/>
        </w:rPr>
        <w:t>o</w:t>
      </w:r>
      <w:r w:rsidRPr="00091047">
        <w:rPr>
          <w:szCs w:val="18"/>
        </w:rPr>
        <w:t>lit</w:t>
      </w:r>
      <w:r w:rsidRPr="00091047">
        <w:rPr>
          <w:szCs w:val="18"/>
        </w:rPr>
        <w:t>i</w:t>
      </w:r>
      <w:r w:rsidRPr="00091047">
        <w:rPr>
          <w:szCs w:val="18"/>
        </w:rPr>
        <w:t>ques que dans d’autres.</w:t>
      </w:r>
    </w:p>
    <w:p w14:paraId="73E2152E" w14:textId="77777777" w:rsidR="00A35B72" w:rsidRPr="00091047" w:rsidRDefault="00A35B72" w:rsidP="00A35B72">
      <w:pPr>
        <w:spacing w:before="120" w:after="120"/>
        <w:jc w:val="both"/>
      </w:pPr>
      <w:r w:rsidRPr="00091047">
        <w:rPr>
          <w:szCs w:val="18"/>
        </w:rPr>
        <w:t>Toutefois, même si le leadership est moins marqué dans certains cas, il est partout un élément essentiel de la vie politique : son a</w:t>
      </w:r>
      <w:r w:rsidRPr="00091047">
        <w:rPr>
          <w:szCs w:val="18"/>
        </w:rPr>
        <w:t>b</w:t>
      </w:r>
      <w:r w:rsidRPr="00091047">
        <w:rPr>
          <w:szCs w:val="18"/>
        </w:rPr>
        <w:t>sence se fait sentir autant que sa prése</w:t>
      </w:r>
      <w:r w:rsidRPr="00091047">
        <w:rPr>
          <w:szCs w:val="18"/>
        </w:rPr>
        <w:t>n</w:t>
      </w:r>
      <w:r w:rsidRPr="00091047">
        <w:rPr>
          <w:szCs w:val="18"/>
        </w:rPr>
        <w:t>ce. Car c’est grâce au leadership que s’établit le lien entre le gouvernement et le peuple, lien qui est esse</w:t>
      </w:r>
      <w:r w:rsidRPr="00091047">
        <w:rPr>
          <w:szCs w:val="18"/>
        </w:rPr>
        <w:t>n</w:t>
      </w:r>
      <w:r w:rsidRPr="00091047">
        <w:rPr>
          <w:szCs w:val="18"/>
        </w:rPr>
        <w:t>tiel si la politique gouvernementale doit être plein</w:t>
      </w:r>
      <w:r w:rsidRPr="00091047">
        <w:rPr>
          <w:szCs w:val="18"/>
        </w:rPr>
        <w:t>e</w:t>
      </w:r>
      <w:r w:rsidRPr="00091047">
        <w:rPr>
          <w:szCs w:val="18"/>
        </w:rPr>
        <w:t>ment acceptée. Un leader est donc toujours plus qu’un chef de faction, de parti, ou de m</w:t>
      </w:r>
      <w:r w:rsidRPr="00091047">
        <w:rPr>
          <w:szCs w:val="18"/>
        </w:rPr>
        <w:t>a</w:t>
      </w:r>
      <w:r w:rsidRPr="00091047">
        <w:rPr>
          <w:szCs w:val="18"/>
        </w:rPr>
        <w:t>jorité : il est conduit à exercer un rôle national. C’est par son interm</w:t>
      </w:r>
      <w:r w:rsidRPr="00091047">
        <w:rPr>
          <w:szCs w:val="18"/>
        </w:rPr>
        <w:t>é</w:t>
      </w:r>
      <w:r w:rsidRPr="00091047">
        <w:rPr>
          <w:szCs w:val="18"/>
        </w:rPr>
        <w:t>diaire que l’élite politique et le peuple se tro</w:t>
      </w:r>
      <w:r w:rsidRPr="00091047">
        <w:rPr>
          <w:szCs w:val="18"/>
        </w:rPr>
        <w:t>u</w:t>
      </w:r>
      <w:r w:rsidRPr="00091047">
        <w:rPr>
          <w:szCs w:val="18"/>
        </w:rPr>
        <w:t>vent en grande partie liés. Sans vouloir en aucune manière ex</w:t>
      </w:r>
      <w:r w:rsidRPr="00091047">
        <w:rPr>
          <w:szCs w:val="18"/>
        </w:rPr>
        <w:t>a</w:t>
      </w:r>
      <w:r w:rsidRPr="00091047">
        <w:rPr>
          <w:szCs w:val="18"/>
        </w:rPr>
        <w:t>gérer le rôle des « chefs », il importe de reconnaître que le gouvernement a besoin d’être en rel</w:t>
      </w:r>
      <w:r w:rsidRPr="00091047">
        <w:rPr>
          <w:szCs w:val="18"/>
        </w:rPr>
        <w:t>a</w:t>
      </w:r>
      <w:r w:rsidRPr="00091047">
        <w:rPr>
          <w:szCs w:val="18"/>
        </w:rPr>
        <w:t>tion étroite avec la nation et que le leadership est un él</w:t>
      </w:r>
      <w:r w:rsidRPr="00091047">
        <w:rPr>
          <w:szCs w:val="18"/>
        </w:rPr>
        <w:t>é</w:t>
      </w:r>
      <w:r w:rsidRPr="00091047">
        <w:rPr>
          <w:szCs w:val="18"/>
        </w:rPr>
        <w:t>ment essentiel dans l’approfondissement de cette relation.</w:t>
      </w:r>
    </w:p>
    <w:p w14:paraId="43536984" w14:textId="77777777" w:rsidR="00A35B72" w:rsidRPr="00091047" w:rsidRDefault="00A35B72" w:rsidP="00A35B72">
      <w:pPr>
        <w:spacing w:before="120" w:after="120"/>
        <w:jc w:val="both"/>
        <w:rPr>
          <w:szCs w:val="18"/>
        </w:rPr>
      </w:pPr>
      <w:r>
        <w:rPr>
          <w:szCs w:val="18"/>
        </w:rPr>
        <w:br w:type="page"/>
      </w:r>
    </w:p>
    <w:p w14:paraId="7203C4B1" w14:textId="77777777" w:rsidR="00A35B72" w:rsidRPr="00091047" w:rsidRDefault="00A35B72" w:rsidP="00A35B72">
      <w:pPr>
        <w:pStyle w:val="d"/>
      </w:pPr>
      <w:r w:rsidRPr="00091047">
        <w:t>2. Les fonctions gouvernementales proprement dites</w:t>
      </w:r>
    </w:p>
    <w:p w14:paraId="159DAF0B" w14:textId="77777777" w:rsidR="00A35B72" w:rsidRPr="00091047" w:rsidRDefault="00A35B72" w:rsidP="00A35B72">
      <w:pPr>
        <w:spacing w:before="120" w:after="120"/>
        <w:jc w:val="both"/>
        <w:rPr>
          <w:szCs w:val="18"/>
        </w:rPr>
      </w:pPr>
    </w:p>
    <w:p w14:paraId="5D50EC78" w14:textId="77777777" w:rsidR="00A35B72" w:rsidRPr="00091047" w:rsidRDefault="00A35B72" w:rsidP="00A35B72">
      <w:pPr>
        <w:spacing w:before="120" w:after="120"/>
        <w:jc w:val="both"/>
      </w:pPr>
      <w:r w:rsidRPr="00091047">
        <w:rPr>
          <w:szCs w:val="18"/>
        </w:rPr>
        <w:t>Les fonctions gouvernementales proprement dites sont plus spéc</w:t>
      </w:r>
      <w:r w:rsidRPr="00091047">
        <w:rPr>
          <w:szCs w:val="18"/>
        </w:rPr>
        <w:t>i</w:t>
      </w:r>
      <w:r w:rsidRPr="00091047">
        <w:rPr>
          <w:szCs w:val="18"/>
        </w:rPr>
        <w:t>fiques, voire plus techniques. On peut en cerner les contours en pa</w:t>
      </w:r>
      <w:r w:rsidRPr="00091047">
        <w:rPr>
          <w:szCs w:val="18"/>
        </w:rPr>
        <w:t>r</w:t>
      </w:r>
      <w:r w:rsidRPr="00091047">
        <w:rPr>
          <w:szCs w:val="18"/>
        </w:rPr>
        <w:t>tant de l’idée générale selon laquelle les gouvernements – les déc</w:t>
      </w:r>
      <w:r w:rsidRPr="00091047">
        <w:rPr>
          <w:szCs w:val="18"/>
        </w:rPr>
        <w:t>i</w:t>
      </w:r>
      <w:r w:rsidRPr="00091047">
        <w:rPr>
          <w:szCs w:val="18"/>
        </w:rPr>
        <w:t>deurs les plus élevés – se trouvent au sommet et à l’intersection de deux courants qui, ensemble, const</w:t>
      </w:r>
      <w:r w:rsidRPr="00091047">
        <w:rPr>
          <w:szCs w:val="18"/>
        </w:rPr>
        <w:t>i</w:t>
      </w:r>
      <w:r w:rsidRPr="00091047">
        <w:rPr>
          <w:szCs w:val="18"/>
        </w:rPr>
        <w:t>tuent la « machine » politique (d’après Easton, 1953/1974, mais c’est là un m</w:t>
      </w:r>
      <w:r w:rsidRPr="00091047">
        <w:rPr>
          <w:szCs w:val="18"/>
        </w:rPr>
        <w:t>o</w:t>
      </w:r>
      <w:r w:rsidRPr="00091047">
        <w:rPr>
          <w:szCs w:val="18"/>
        </w:rPr>
        <w:t>dèle généralement adopté et peu controversé), à savoir le courant a</w:t>
      </w:r>
      <w:r w:rsidRPr="00091047">
        <w:rPr>
          <w:szCs w:val="18"/>
        </w:rPr>
        <w:t>s</w:t>
      </w:r>
      <w:r w:rsidRPr="00091047">
        <w:rPr>
          <w:szCs w:val="18"/>
        </w:rPr>
        <w:t>cendant, par lequel les « demandes » mo</w:t>
      </w:r>
      <w:r w:rsidRPr="00091047">
        <w:rPr>
          <w:szCs w:val="18"/>
        </w:rPr>
        <w:t>n</w:t>
      </w:r>
      <w:r w:rsidRPr="00091047">
        <w:rPr>
          <w:szCs w:val="18"/>
        </w:rPr>
        <w:t>tent jusqu’au pouvoir, et le courant descendant, par lequel les décisions sont répercutées. Le gouvernement est le ce</w:t>
      </w:r>
      <w:r w:rsidRPr="00091047">
        <w:rPr>
          <w:szCs w:val="18"/>
        </w:rPr>
        <w:t>n</w:t>
      </w:r>
      <w:r w:rsidRPr="00091047">
        <w:rPr>
          <w:szCs w:val="18"/>
        </w:rPr>
        <w:t>tre de la« boîte noire » dans laquelle s’élaborent les déc</w:t>
      </w:r>
      <w:r w:rsidRPr="00091047">
        <w:rPr>
          <w:szCs w:val="18"/>
        </w:rPr>
        <w:t>i</w:t>
      </w:r>
      <w:r w:rsidRPr="00091047">
        <w:rPr>
          <w:szCs w:val="18"/>
        </w:rPr>
        <w:t>sions, mais en tenant compte (même si cela n’est vrai qu’imparfaitement, voire de façon très fragmentaire) des demandes et des d</w:t>
      </w:r>
      <w:r w:rsidRPr="00091047">
        <w:rPr>
          <w:szCs w:val="18"/>
        </w:rPr>
        <w:t>e</w:t>
      </w:r>
      <w:r w:rsidRPr="00091047">
        <w:rPr>
          <w:szCs w:val="18"/>
        </w:rPr>
        <w:t>siderata de certains éléments au moins de la population, ne serait-ce que de ceux qui sont proches du pouvoir.</w:t>
      </w:r>
    </w:p>
    <w:p w14:paraId="048CAFA2" w14:textId="77777777" w:rsidR="00A35B72" w:rsidRPr="00091047" w:rsidRDefault="00A35B72" w:rsidP="00A35B72">
      <w:pPr>
        <w:spacing w:before="120" w:after="120"/>
        <w:jc w:val="both"/>
      </w:pPr>
      <w:r w:rsidRPr="00091047">
        <w:rPr>
          <w:szCs w:val="18"/>
        </w:rPr>
        <w:t>La« boîte noire » – et, partant, le go</w:t>
      </w:r>
      <w:r w:rsidRPr="00091047">
        <w:rPr>
          <w:szCs w:val="18"/>
        </w:rPr>
        <w:t>u</w:t>
      </w:r>
      <w:r w:rsidRPr="00091047">
        <w:rPr>
          <w:szCs w:val="18"/>
        </w:rPr>
        <w:t xml:space="preserve">vernement – a donc un rôle de« conversion » des entrants </w:t>
      </w:r>
      <w:r w:rsidRPr="00091047">
        <w:rPr>
          <w:i/>
          <w:iCs/>
          <w:szCs w:val="18"/>
        </w:rPr>
        <w:t xml:space="preserve">(inputs) </w:t>
      </w:r>
      <w:r w:rsidRPr="00091047">
        <w:rPr>
          <w:szCs w:val="18"/>
        </w:rPr>
        <w:t xml:space="preserve">en extrants </w:t>
      </w:r>
      <w:r w:rsidRPr="00091047">
        <w:rPr>
          <w:i/>
          <w:iCs/>
          <w:szCs w:val="18"/>
        </w:rPr>
        <w:t xml:space="preserve">(outputs). </w:t>
      </w:r>
      <w:r w:rsidRPr="00091047">
        <w:rPr>
          <w:szCs w:val="18"/>
        </w:rPr>
        <w:t>C’est ce que l’on veut dire, en réalité, lorsqu’on parle de « détermination de la politique générale ». Il ne s’agit pas de « créer » des polit</w:t>
      </w:r>
      <w:r w:rsidRPr="00091047">
        <w:rPr>
          <w:szCs w:val="18"/>
        </w:rPr>
        <w:t>i</w:t>
      </w:r>
      <w:r w:rsidRPr="00091047">
        <w:rPr>
          <w:szCs w:val="18"/>
        </w:rPr>
        <w:t>ques au sens fort du terme ou d’élaborer des programmes i</w:t>
      </w:r>
      <w:r w:rsidRPr="00091047">
        <w:rPr>
          <w:szCs w:val="18"/>
        </w:rPr>
        <w:t>n</w:t>
      </w:r>
      <w:r w:rsidRPr="00091047">
        <w:rPr>
          <w:szCs w:val="18"/>
        </w:rPr>
        <w:t>dépendamment du contexte s</w:t>
      </w:r>
      <w:r w:rsidRPr="00091047">
        <w:rPr>
          <w:szCs w:val="18"/>
        </w:rPr>
        <w:t>o</w:t>
      </w:r>
      <w:r w:rsidRPr="00091047">
        <w:rPr>
          <w:szCs w:val="18"/>
        </w:rPr>
        <w:t>cial ; il s’agit de concevoir des actions, dans toutes sortes de d</w:t>
      </w:r>
      <w:r w:rsidRPr="00091047">
        <w:rPr>
          <w:szCs w:val="18"/>
        </w:rPr>
        <w:t>o</w:t>
      </w:r>
      <w:r w:rsidRPr="00091047">
        <w:rPr>
          <w:szCs w:val="18"/>
        </w:rPr>
        <w:t>maines, qui seront en quelque sorte des réactions (positives ou négatives) vis-à-vis du milieu dans lequel le gouvern</w:t>
      </w:r>
      <w:r w:rsidRPr="00091047">
        <w:rPr>
          <w:szCs w:val="18"/>
        </w:rPr>
        <w:t>e</w:t>
      </w:r>
      <w:r w:rsidRPr="00091047">
        <w:rPr>
          <w:szCs w:val="18"/>
        </w:rPr>
        <w:t>ment opère : cela est vrai même si le gouvernement est autoritaire, voire dictat</w:t>
      </w:r>
      <w:r w:rsidRPr="00091047">
        <w:rPr>
          <w:szCs w:val="18"/>
        </w:rPr>
        <w:t>o</w:t>
      </w:r>
      <w:r w:rsidRPr="00091047">
        <w:rPr>
          <w:szCs w:val="18"/>
        </w:rPr>
        <w:t>rial, bien que les « réactions » soient alors différentes de ce qu’elles sont dans un système plurali</w:t>
      </w:r>
      <w:r w:rsidRPr="00091047">
        <w:rPr>
          <w:szCs w:val="18"/>
        </w:rPr>
        <w:t>s</w:t>
      </w:r>
      <w:r w:rsidRPr="00091047">
        <w:rPr>
          <w:szCs w:val="18"/>
        </w:rPr>
        <w:t>te.</w:t>
      </w:r>
    </w:p>
    <w:p w14:paraId="243A8CE1" w14:textId="77777777" w:rsidR="00A35B72" w:rsidRPr="00091047" w:rsidRDefault="00A35B72" w:rsidP="00A35B72">
      <w:pPr>
        <w:spacing w:before="120" w:after="120"/>
        <w:jc w:val="both"/>
      </w:pPr>
      <w:r w:rsidRPr="00091047">
        <w:rPr>
          <w:szCs w:val="18"/>
        </w:rPr>
        <w:t>Cette constatation permet de reconnaître que, si l’effort gouvern</w:t>
      </w:r>
      <w:r w:rsidRPr="00091047">
        <w:rPr>
          <w:szCs w:val="18"/>
        </w:rPr>
        <w:t>e</w:t>
      </w:r>
      <w:r w:rsidRPr="00091047">
        <w:rPr>
          <w:szCs w:val="18"/>
        </w:rPr>
        <w:t>me</w:t>
      </w:r>
      <w:r w:rsidRPr="00091047">
        <w:rPr>
          <w:szCs w:val="18"/>
        </w:rPr>
        <w:t>n</w:t>
      </w:r>
      <w:r w:rsidRPr="00091047">
        <w:rPr>
          <w:szCs w:val="18"/>
        </w:rPr>
        <w:t>tal doit être un effort d’imagination, il se situe essentiellement au niveau de la d</w:t>
      </w:r>
      <w:r w:rsidRPr="00091047">
        <w:rPr>
          <w:szCs w:val="18"/>
        </w:rPr>
        <w:t>é</w:t>
      </w:r>
      <w:r w:rsidRPr="00091047">
        <w:rPr>
          <w:szCs w:val="18"/>
        </w:rPr>
        <w:t>couverte des modes concrets d’action qui permettront (aux yeux des dirigeants) de découvrir la solution la plus satisfa</w:t>
      </w:r>
      <w:r w:rsidRPr="00091047">
        <w:rPr>
          <w:szCs w:val="18"/>
        </w:rPr>
        <w:t>i</w:t>
      </w:r>
      <w:r w:rsidRPr="00091047">
        <w:rPr>
          <w:szCs w:val="18"/>
        </w:rPr>
        <w:t>sante aux probl</w:t>
      </w:r>
      <w:r w:rsidRPr="00091047">
        <w:rPr>
          <w:szCs w:val="18"/>
        </w:rPr>
        <w:t>è</w:t>
      </w:r>
      <w:r w:rsidRPr="00091047">
        <w:rPr>
          <w:szCs w:val="18"/>
        </w:rPr>
        <w:t>mes qui (également à leurs yeux) se posent</w:t>
      </w:r>
      <w:r>
        <w:rPr>
          <w:szCs w:val="18"/>
        </w:rPr>
        <w:t xml:space="preserve"> </w:t>
      </w:r>
      <w:r w:rsidRPr="00091047">
        <w:t>[359]</w:t>
      </w:r>
      <w:r>
        <w:t xml:space="preserve"> </w:t>
      </w:r>
      <w:r w:rsidRPr="00091047">
        <w:rPr>
          <w:szCs w:val="18"/>
        </w:rPr>
        <w:t>au pays. C’est dire que l’effort de conception des politiques gouvernementales a deux caractéristiques : la première consiste à él</w:t>
      </w:r>
      <w:r w:rsidRPr="00091047">
        <w:rPr>
          <w:szCs w:val="18"/>
        </w:rPr>
        <w:t>a</w:t>
      </w:r>
      <w:r w:rsidRPr="00091047">
        <w:rPr>
          <w:szCs w:val="18"/>
        </w:rPr>
        <w:t>borer des politiques « réalistes » – réalistes à la fois sur le plan substantiel (des a</w:t>
      </w:r>
      <w:r w:rsidRPr="00091047">
        <w:rPr>
          <w:szCs w:val="18"/>
        </w:rPr>
        <w:t>c</w:t>
      </w:r>
      <w:r w:rsidRPr="00091047">
        <w:rPr>
          <w:szCs w:val="18"/>
        </w:rPr>
        <w:t>tions possibles, qui aboutiront au résultat recherché) et sur le plan psych</w:t>
      </w:r>
      <w:r w:rsidRPr="00091047">
        <w:rPr>
          <w:szCs w:val="18"/>
        </w:rPr>
        <w:t>o</w:t>
      </w:r>
      <w:r w:rsidRPr="00091047">
        <w:rPr>
          <w:szCs w:val="18"/>
        </w:rPr>
        <w:t>logique (des actions qui s</w:t>
      </w:r>
      <w:r w:rsidRPr="00091047">
        <w:rPr>
          <w:szCs w:val="18"/>
        </w:rPr>
        <w:t>e</w:t>
      </w:r>
      <w:r w:rsidRPr="00091047">
        <w:rPr>
          <w:szCs w:val="18"/>
        </w:rPr>
        <w:t>ront acceptables ou que l’on parviendra à faire accepter). L’effort est donc à la fois technique et politique (au sens plus étroit). On élabore ainsi une politique agra</w:t>
      </w:r>
      <w:r w:rsidRPr="00091047">
        <w:rPr>
          <w:szCs w:val="18"/>
        </w:rPr>
        <w:t>i</w:t>
      </w:r>
      <w:r w:rsidRPr="00091047">
        <w:rPr>
          <w:szCs w:val="18"/>
        </w:rPr>
        <w:t>re, industrielle, sociale, en fonction des « besoins » du pays, tels qu’ils sont perçus par le go</w:t>
      </w:r>
      <w:r w:rsidRPr="00091047">
        <w:rPr>
          <w:szCs w:val="18"/>
        </w:rPr>
        <w:t>u</w:t>
      </w:r>
      <w:r w:rsidRPr="00091047">
        <w:rPr>
          <w:szCs w:val="18"/>
        </w:rPr>
        <w:t>vernement et en fonction de ce que l’on estime que le pays peut accepter ou réaliser. Mais, en deuxième lieu, l’élaboration ne peut pas être dissociée de l’entrée en application et par conséquent de la d</w:t>
      </w:r>
      <w:r w:rsidRPr="00091047">
        <w:rPr>
          <w:szCs w:val="18"/>
        </w:rPr>
        <w:t>é</w:t>
      </w:r>
      <w:r w:rsidRPr="00091047">
        <w:rPr>
          <w:szCs w:val="18"/>
        </w:rPr>
        <w:t>couverte des méthodes, des mécanismes et des hommes grâce au</w:t>
      </w:r>
      <w:r w:rsidRPr="00091047">
        <w:rPr>
          <w:szCs w:val="18"/>
        </w:rPr>
        <w:t>x</w:t>
      </w:r>
      <w:r w:rsidRPr="00091047">
        <w:rPr>
          <w:szCs w:val="18"/>
        </w:rPr>
        <w:t>quels l’action gouvern</w:t>
      </w:r>
      <w:r w:rsidRPr="00091047">
        <w:rPr>
          <w:szCs w:val="18"/>
        </w:rPr>
        <w:t>e</w:t>
      </w:r>
      <w:r w:rsidRPr="00091047">
        <w:rPr>
          <w:szCs w:val="18"/>
        </w:rPr>
        <w:t>mentale pourra entrer dans la réalité.</w:t>
      </w:r>
    </w:p>
    <w:p w14:paraId="753B61F6" w14:textId="77777777" w:rsidR="00A35B72" w:rsidRPr="00091047" w:rsidRDefault="00A35B72" w:rsidP="00A35B72">
      <w:pPr>
        <w:spacing w:before="120" w:after="120"/>
        <w:jc w:val="both"/>
      </w:pPr>
      <w:r w:rsidRPr="00091047">
        <w:rPr>
          <w:szCs w:val="18"/>
        </w:rPr>
        <w:t xml:space="preserve">Il en résulte que, si le gouvernement a une fonction de </w:t>
      </w:r>
      <w:r w:rsidRPr="00091047">
        <w:rPr>
          <w:i/>
          <w:iCs/>
          <w:szCs w:val="18"/>
        </w:rPr>
        <w:t xml:space="preserve">conception </w:t>
      </w:r>
      <w:r w:rsidRPr="00091047">
        <w:rPr>
          <w:szCs w:val="18"/>
        </w:rPr>
        <w:t>(encore que, comme nous l’avons noté, cette conception ne se fait pas indépendamment du contexte de ce</w:t>
      </w:r>
      <w:r w:rsidRPr="00091047">
        <w:rPr>
          <w:szCs w:val="18"/>
        </w:rPr>
        <w:t>r</w:t>
      </w:r>
      <w:r w:rsidRPr="00091047">
        <w:rPr>
          <w:szCs w:val="18"/>
        </w:rPr>
        <w:t>taines au moins des demandes qui sont présentées à un moment donné), le go</w:t>
      </w:r>
      <w:r w:rsidRPr="00091047">
        <w:rPr>
          <w:szCs w:val="18"/>
        </w:rPr>
        <w:t>u</w:t>
      </w:r>
      <w:r w:rsidRPr="00091047">
        <w:rPr>
          <w:szCs w:val="18"/>
        </w:rPr>
        <w:t xml:space="preserve">vernement a aussi une fonction </w:t>
      </w:r>
      <w:r w:rsidRPr="00091047">
        <w:rPr>
          <w:i/>
          <w:iCs/>
          <w:szCs w:val="18"/>
        </w:rPr>
        <w:t xml:space="preserve">d’’exécution, </w:t>
      </w:r>
      <w:r w:rsidRPr="00091047">
        <w:rPr>
          <w:szCs w:val="18"/>
        </w:rPr>
        <w:t>au moins en ce qu’il doit trouver les moyens par lesquels les politiques s’insèrent dans la réalité : il doit donc nommer et contrôler une administration capable de mettre en œuvre les actions qui ont été conçues. Ce double aspect est fondamental ; il crée évidemment des te</w:t>
      </w:r>
      <w:r w:rsidRPr="00091047">
        <w:rPr>
          <w:szCs w:val="18"/>
        </w:rPr>
        <w:t>n</w:t>
      </w:r>
      <w:r w:rsidRPr="00091047">
        <w:rPr>
          <w:szCs w:val="18"/>
        </w:rPr>
        <w:t>sions, car conception et exécution mènent à des attitudes différentes, qui sont refl</w:t>
      </w:r>
      <w:r w:rsidRPr="00091047">
        <w:rPr>
          <w:szCs w:val="18"/>
        </w:rPr>
        <w:t>é</w:t>
      </w:r>
      <w:r w:rsidRPr="00091047">
        <w:rPr>
          <w:szCs w:val="18"/>
        </w:rPr>
        <w:t>tées par exemple dans le conflit entre ceux qui imaginent ou qui « rêvent » et ceux qui admini</w:t>
      </w:r>
      <w:r w:rsidRPr="00091047">
        <w:rPr>
          <w:szCs w:val="18"/>
        </w:rPr>
        <w:t>s</w:t>
      </w:r>
      <w:r w:rsidRPr="00091047">
        <w:rPr>
          <w:szCs w:val="18"/>
        </w:rPr>
        <w:t>trent, les « managers ». On est en présence de cap</w:t>
      </w:r>
      <w:r w:rsidRPr="00091047">
        <w:rPr>
          <w:szCs w:val="18"/>
        </w:rPr>
        <w:t>a</w:t>
      </w:r>
      <w:r w:rsidRPr="00091047">
        <w:rPr>
          <w:szCs w:val="18"/>
        </w:rPr>
        <w:t>cités différentes de la part des membres du gouvernement. Alors que la fonction de conce</w:t>
      </w:r>
      <w:r w:rsidRPr="00091047">
        <w:rPr>
          <w:szCs w:val="18"/>
        </w:rPr>
        <w:t>p</w:t>
      </w:r>
      <w:r w:rsidRPr="00091047">
        <w:rPr>
          <w:szCs w:val="18"/>
        </w:rPr>
        <w:t>tion implique une imagination créatrice fondée sur une certaine vision de la société (et ceci reste vrai quel que soit le niveau du pr</w:t>
      </w:r>
      <w:r w:rsidRPr="00091047">
        <w:rPr>
          <w:szCs w:val="18"/>
        </w:rPr>
        <w:t>o</w:t>
      </w:r>
      <w:r w:rsidRPr="00091047">
        <w:rPr>
          <w:szCs w:val="18"/>
        </w:rPr>
        <w:t>jet conçu), la fonction d’exécution requiert une capacité de diriger les hommes et les groupes qui n’est pas néce</w:t>
      </w:r>
      <w:r w:rsidRPr="00091047">
        <w:rPr>
          <w:szCs w:val="18"/>
        </w:rPr>
        <w:t>s</w:t>
      </w:r>
      <w:r w:rsidRPr="00091047">
        <w:rPr>
          <w:szCs w:val="18"/>
        </w:rPr>
        <w:t>sairement donnée (et qui est peut-être rarement donnée) aux mêmes individus. Certes, cette div</w:t>
      </w:r>
      <w:r w:rsidRPr="00091047">
        <w:rPr>
          <w:szCs w:val="18"/>
        </w:rPr>
        <w:t>i</w:t>
      </w:r>
      <w:r w:rsidRPr="00091047">
        <w:rPr>
          <w:szCs w:val="18"/>
        </w:rPr>
        <w:t>sion peut sembler correspondre à la distin</w:t>
      </w:r>
      <w:r w:rsidRPr="00091047">
        <w:rPr>
          <w:szCs w:val="18"/>
        </w:rPr>
        <w:t>c</w:t>
      </w:r>
      <w:r w:rsidRPr="00091047">
        <w:rPr>
          <w:szCs w:val="18"/>
        </w:rPr>
        <w:t>tion entre les leaders et leurs « aides » (le mot « ministre » correspondant précisément orig</w:t>
      </w:r>
      <w:r w:rsidRPr="00091047">
        <w:rPr>
          <w:szCs w:val="18"/>
        </w:rPr>
        <w:t>i</w:t>
      </w:r>
      <w:r w:rsidRPr="00091047">
        <w:rPr>
          <w:szCs w:val="18"/>
        </w:rPr>
        <w:t>nellement à cette idée) ; mais, en pratique, on ne peut pas dissocier la conception de l’exécution – ou du début d’exécution –, ne serait-ce que pa</w:t>
      </w:r>
      <w:r w:rsidRPr="00091047">
        <w:rPr>
          <w:szCs w:val="18"/>
        </w:rPr>
        <w:t>r</w:t>
      </w:r>
      <w:r w:rsidRPr="00091047">
        <w:rPr>
          <w:szCs w:val="18"/>
        </w:rPr>
        <w:t>ce qu’il ne sert pas à grand-chose de concevoir ce qui n’est pas applicable. En fait, les deux aspects sont inextricablement liés et il s</w:t>
      </w:r>
      <w:r w:rsidRPr="00091047">
        <w:rPr>
          <w:szCs w:val="18"/>
        </w:rPr>
        <w:t>e</w:t>
      </w:r>
      <w:r w:rsidRPr="00091047">
        <w:rPr>
          <w:szCs w:val="18"/>
        </w:rPr>
        <w:t>rait dangereux de ne pas au moins prévoir des contacts étroits entre ceux qui conçoivent et ceux qui appliquent ou dirigent l’application. Le gouvernement doit opérer cette synth</w:t>
      </w:r>
      <w:r w:rsidRPr="00091047">
        <w:rPr>
          <w:szCs w:val="18"/>
        </w:rPr>
        <w:t>è</w:t>
      </w:r>
      <w:r w:rsidRPr="00091047">
        <w:rPr>
          <w:szCs w:val="18"/>
        </w:rPr>
        <w:t>se, à la fois par les hommes qui le co</w:t>
      </w:r>
      <w:r w:rsidRPr="00091047">
        <w:rPr>
          <w:szCs w:val="18"/>
        </w:rPr>
        <w:t>m</w:t>
      </w:r>
      <w:r w:rsidRPr="00091047">
        <w:rPr>
          <w:szCs w:val="18"/>
        </w:rPr>
        <w:t>posent et en tant que corps.</w:t>
      </w:r>
    </w:p>
    <w:p w14:paraId="022A0C7D" w14:textId="77777777" w:rsidR="00A35B72" w:rsidRPr="00091047" w:rsidRDefault="00A35B72" w:rsidP="00A35B72">
      <w:pPr>
        <w:spacing w:before="120" w:after="120"/>
        <w:jc w:val="both"/>
      </w:pPr>
      <w:r w:rsidRPr="00091047">
        <w:rPr>
          <w:szCs w:val="18"/>
        </w:rPr>
        <w:t>Le lien entre ces deux fonctions se trouve d’ailleurs a</w:t>
      </w:r>
      <w:r w:rsidRPr="00091047">
        <w:rPr>
          <w:szCs w:val="18"/>
        </w:rPr>
        <w:t>c</w:t>
      </w:r>
      <w:r w:rsidRPr="00091047">
        <w:rPr>
          <w:szCs w:val="18"/>
        </w:rPr>
        <w:t>cru par la présence d’une troisième, que l’on peut considérer comme interm</w:t>
      </w:r>
      <w:r w:rsidRPr="00091047">
        <w:rPr>
          <w:szCs w:val="18"/>
        </w:rPr>
        <w:t>é</w:t>
      </w:r>
      <w:r w:rsidRPr="00091047">
        <w:rPr>
          <w:szCs w:val="18"/>
        </w:rPr>
        <w:t xml:space="preserve">diaire, à savoir la fonction de </w:t>
      </w:r>
      <w:r w:rsidRPr="00091047">
        <w:rPr>
          <w:i/>
          <w:iCs/>
          <w:szCs w:val="18"/>
        </w:rPr>
        <w:t xml:space="preserve">coordination. </w:t>
      </w:r>
      <w:r w:rsidRPr="00091047">
        <w:rPr>
          <w:szCs w:val="18"/>
        </w:rPr>
        <w:t>Un élément impo</w:t>
      </w:r>
      <w:r w:rsidRPr="00091047">
        <w:rPr>
          <w:szCs w:val="18"/>
        </w:rPr>
        <w:t>r</w:t>
      </w:r>
      <w:r w:rsidRPr="00091047">
        <w:rPr>
          <w:szCs w:val="18"/>
        </w:rPr>
        <w:t>tant de l’élaboration des politiques go</w:t>
      </w:r>
      <w:r w:rsidRPr="00091047">
        <w:rPr>
          <w:szCs w:val="18"/>
        </w:rPr>
        <w:t>u</w:t>
      </w:r>
      <w:r w:rsidRPr="00091047">
        <w:rPr>
          <w:szCs w:val="18"/>
        </w:rPr>
        <w:t>vernementales consiste à faire en sorte que celles-ci ne soient pas en contr</w:t>
      </w:r>
      <w:r w:rsidRPr="00091047">
        <w:rPr>
          <w:szCs w:val="18"/>
        </w:rPr>
        <w:t>a</w:t>
      </w:r>
      <w:r w:rsidRPr="00091047">
        <w:rPr>
          <w:szCs w:val="18"/>
        </w:rPr>
        <w:t>diction les unes avec les autres et qu’elles se développent m</w:t>
      </w:r>
      <w:r w:rsidRPr="00091047">
        <w:rPr>
          <w:szCs w:val="18"/>
        </w:rPr>
        <w:t>ê</w:t>
      </w:r>
      <w:r w:rsidRPr="00091047">
        <w:rPr>
          <w:szCs w:val="18"/>
        </w:rPr>
        <w:t>me en harmonie. De plus, l’élaboration de la politique gouve</w:t>
      </w:r>
      <w:r w:rsidRPr="00091047">
        <w:rPr>
          <w:szCs w:val="18"/>
        </w:rPr>
        <w:t>r</w:t>
      </w:r>
      <w:r w:rsidRPr="00091047">
        <w:rPr>
          <w:szCs w:val="18"/>
        </w:rPr>
        <w:t>nementale implique des choix et tout au moins des priorités, financières au premier chef, mais h</w:t>
      </w:r>
      <w:r w:rsidRPr="00091047">
        <w:rPr>
          <w:szCs w:val="18"/>
        </w:rPr>
        <w:t>u</w:t>
      </w:r>
      <w:r w:rsidRPr="00091047">
        <w:rPr>
          <w:szCs w:val="18"/>
        </w:rPr>
        <w:t>maines également : comme il n’est pas possible de faire tout en même temps, il faut déc</w:t>
      </w:r>
      <w:r w:rsidRPr="00091047">
        <w:rPr>
          <w:szCs w:val="18"/>
        </w:rPr>
        <w:t>i</w:t>
      </w:r>
      <w:r w:rsidRPr="00091047">
        <w:rPr>
          <w:szCs w:val="18"/>
        </w:rPr>
        <w:t>der d’un calendrier ; mais ce calendrier doit tenir compte de ce qu’il est raisonnable de faire d’abord et de ce qu’on peut logiquement lai</w:t>
      </w:r>
      <w:r w:rsidRPr="00091047">
        <w:rPr>
          <w:szCs w:val="18"/>
        </w:rPr>
        <w:t>s</w:t>
      </w:r>
      <w:r w:rsidRPr="00091047">
        <w:rPr>
          <w:szCs w:val="18"/>
        </w:rPr>
        <w:t>ser pour plus tard.</w:t>
      </w:r>
    </w:p>
    <w:p w14:paraId="222DBD1A" w14:textId="77777777" w:rsidR="00A35B72" w:rsidRPr="00091047" w:rsidRDefault="00A35B72" w:rsidP="00A35B72">
      <w:pPr>
        <w:spacing w:before="120" w:after="120"/>
        <w:jc w:val="both"/>
      </w:pPr>
      <w:r w:rsidRPr="00091047">
        <w:t>[360]</w:t>
      </w:r>
    </w:p>
    <w:p w14:paraId="4FBC4FEF" w14:textId="77777777" w:rsidR="00A35B72" w:rsidRPr="00091047" w:rsidRDefault="00A35B72" w:rsidP="00A35B72">
      <w:pPr>
        <w:spacing w:before="120" w:after="120"/>
        <w:jc w:val="both"/>
      </w:pPr>
      <w:r w:rsidRPr="00091047">
        <w:rPr>
          <w:szCs w:val="18"/>
        </w:rPr>
        <w:t>La nécessité de coordonner entraîne donc de nombreux rapports entre les membres du gouvernement au niveau de l’élaboration des politiques ; mais les impératifs de la coordination entraînent égal</w:t>
      </w:r>
      <w:r w:rsidRPr="00091047">
        <w:rPr>
          <w:szCs w:val="18"/>
        </w:rPr>
        <w:t>e</w:t>
      </w:r>
      <w:r w:rsidRPr="00091047">
        <w:rPr>
          <w:szCs w:val="18"/>
        </w:rPr>
        <w:t>ment des rapports, souvent quotidiens, entre les ministres au niveau de l’exécution. Une politique du logement implique une politique des con</w:t>
      </w:r>
      <w:r w:rsidRPr="00091047">
        <w:rPr>
          <w:szCs w:val="18"/>
        </w:rPr>
        <w:t>s</w:t>
      </w:r>
      <w:r w:rsidRPr="00091047">
        <w:rPr>
          <w:szCs w:val="18"/>
        </w:rPr>
        <w:t>tructions scolaires, non seulement dans l’abstrait, mais dans le détail de l’action sur le terrain. Il en est de même d’une politique i</w:t>
      </w:r>
      <w:r w:rsidRPr="00091047">
        <w:rPr>
          <w:szCs w:val="18"/>
        </w:rPr>
        <w:t>n</w:t>
      </w:r>
      <w:r w:rsidRPr="00091047">
        <w:rPr>
          <w:szCs w:val="18"/>
        </w:rPr>
        <w:t>dustrielle, qui doit être liée à la politique du logement, etc. Les te</w:t>
      </w:r>
      <w:r w:rsidRPr="00091047">
        <w:rPr>
          <w:szCs w:val="18"/>
        </w:rPr>
        <w:t>n</w:t>
      </w:r>
      <w:r w:rsidRPr="00091047">
        <w:rPr>
          <w:szCs w:val="18"/>
        </w:rPr>
        <w:t>dances naturelles de chaque secteur de l’administration à développer son action indépendamment des autres se</w:t>
      </w:r>
      <w:r w:rsidRPr="00091047">
        <w:rPr>
          <w:szCs w:val="18"/>
        </w:rPr>
        <w:t>c</w:t>
      </w:r>
      <w:r w:rsidRPr="00091047">
        <w:rPr>
          <w:szCs w:val="18"/>
        </w:rPr>
        <w:t>teurs doivent être corrigées si l’on veut éviter des distorsions, des contradi</w:t>
      </w:r>
      <w:r w:rsidRPr="00091047">
        <w:rPr>
          <w:szCs w:val="18"/>
        </w:rPr>
        <w:t>c</w:t>
      </w:r>
      <w:r w:rsidRPr="00091047">
        <w:rPr>
          <w:szCs w:val="18"/>
        </w:rPr>
        <w:t>tions, voire des échecs. C’est d’ailleurs la raison pour laquelle la centralisation admini</w:t>
      </w:r>
      <w:r w:rsidRPr="00091047">
        <w:rPr>
          <w:szCs w:val="18"/>
        </w:rPr>
        <w:t>s</w:t>
      </w:r>
      <w:r w:rsidRPr="00091047">
        <w:rPr>
          <w:szCs w:val="18"/>
        </w:rPr>
        <w:t>trative et politique ne peut être poussée au-delà d’un certain point sans nuire à l’efficacité de l’ensemble : de nombreux exemples suggérés par les expériences des pays de l’Est et de l’Union soviét</w:t>
      </w:r>
      <w:r w:rsidRPr="00091047">
        <w:rPr>
          <w:szCs w:val="18"/>
        </w:rPr>
        <w:t>i</w:t>
      </w:r>
      <w:r w:rsidRPr="00091047">
        <w:rPr>
          <w:szCs w:val="18"/>
        </w:rPr>
        <w:t>que en particulier le prouvent abondamment. Mais, s’il en est ainsi, c’est que chaque a</w:t>
      </w:r>
      <w:r w:rsidRPr="00091047">
        <w:rPr>
          <w:szCs w:val="18"/>
        </w:rPr>
        <w:t>c</w:t>
      </w:r>
      <w:r w:rsidRPr="00091047">
        <w:rPr>
          <w:szCs w:val="18"/>
        </w:rPr>
        <w:t>tion du centre – du gouvernement – doit être coordonnée avec bea</w:t>
      </w:r>
      <w:r w:rsidRPr="00091047">
        <w:rPr>
          <w:szCs w:val="18"/>
        </w:rPr>
        <w:t>u</w:t>
      </w:r>
      <w:r w:rsidRPr="00091047">
        <w:rPr>
          <w:szCs w:val="18"/>
        </w:rPr>
        <w:t>coup d’autres ; donc, même si la centralisation n’est pas pou</w:t>
      </w:r>
      <w:r w:rsidRPr="00091047">
        <w:rPr>
          <w:szCs w:val="18"/>
        </w:rPr>
        <w:t>s</w:t>
      </w:r>
      <w:r w:rsidRPr="00091047">
        <w:rPr>
          <w:szCs w:val="18"/>
        </w:rPr>
        <w:t>sée au-delà d’un niveau raisonnable, la coordination doit être au ce</w:t>
      </w:r>
      <w:r w:rsidRPr="00091047">
        <w:rPr>
          <w:szCs w:val="18"/>
        </w:rPr>
        <w:t>n</w:t>
      </w:r>
      <w:r w:rsidRPr="00091047">
        <w:rPr>
          <w:szCs w:val="18"/>
        </w:rPr>
        <w:t>tre des préoccupations du gouvernement par le fait que celui-ci conçoit la p</w:t>
      </w:r>
      <w:r w:rsidRPr="00091047">
        <w:rPr>
          <w:szCs w:val="18"/>
        </w:rPr>
        <w:t>o</w:t>
      </w:r>
      <w:r w:rsidRPr="00091047">
        <w:rPr>
          <w:szCs w:val="18"/>
        </w:rPr>
        <w:t>litique générale du pays et en dirige l’exécution.</w:t>
      </w:r>
    </w:p>
    <w:p w14:paraId="06536B3B" w14:textId="77777777" w:rsidR="00A35B72" w:rsidRPr="00091047" w:rsidRDefault="00A35B72" w:rsidP="00A35B72">
      <w:pPr>
        <w:spacing w:before="120" w:after="120"/>
        <w:jc w:val="both"/>
      </w:pPr>
      <w:r w:rsidRPr="00091047">
        <w:rPr>
          <w:szCs w:val="18"/>
        </w:rPr>
        <w:t>Conception, coordination et d</w:t>
      </w:r>
      <w:r w:rsidRPr="00091047">
        <w:rPr>
          <w:szCs w:val="18"/>
        </w:rPr>
        <w:t>i</w:t>
      </w:r>
      <w:r w:rsidRPr="00091047">
        <w:rPr>
          <w:szCs w:val="18"/>
        </w:rPr>
        <w:t>rection de l’exécution sont donc les trois éléments de l’action gouvernementale. Ces éléments sont nett</w:t>
      </w:r>
      <w:r w:rsidRPr="00091047">
        <w:rPr>
          <w:szCs w:val="18"/>
        </w:rPr>
        <w:t>e</w:t>
      </w:r>
      <w:r w:rsidRPr="00091047">
        <w:rPr>
          <w:szCs w:val="18"/>
        </w:rPr>
        <w:t>ment distincts ; il est souvent diffic</w:t>
      </w:r>
      <w:r w:rsidRPr="00091047">
        <w:rPr>
          <w:szCs w:val="18"/>
        </w:rPr>
        <w:t>i</w:t>
      </w:r>
      <w:r w:rsidRPr="00091047">
        <w:rPr>
          <w:szCs w:val="18"/>
        </w:rPr>
        <w:t>le de les harmoniser entre eux. Le rôle du gouvernement est pourtant de tenter d’y parvenir et de dom</w:t>
      </w:r>
      <w:r w:rsidRPr="00091047">
        <w:rPr>
          <w:szCs w:val="18"/>
        </w:rPr>
        <w:t>i</w:t>
      </w:r>
      <w:r w:rsidRPr="00091047">
        <w:rPr>
          <w:szCs w:val="18"/>
        </w:rPr>
        <w:t>ner les tensions que ces différentes fonctions provoquent inévitabl</w:t>
      </w:r>
      <w:r w:rsidRPr="00091047">
        <w:rPr>
          <w:szCs w:val="18"/>
        </w:rPr>
        <w:t>e</w:t>
      </w:r>
      <w:r w:rsidRPr="00091047">
        <w:rPr>
          <w:szCs w:val="18"/>
        </w:rPr>
        <w:t>ment. Mais ces trois fonctions doivent également être harmonisées avec le rôle de leadership que le go</w:t>
      </w:r>
      <w:r w:rsidRPr="00091047">
        <w:rPr>
          <w:szCs w:val="18"/>
        </w:rPr>
        <w:t>u</w:t>
      </w:r>
      <w:r w:rsidRPr="00091047">
        <w:rPr>
          <w:szCs w:val="18"/>
        </w:rPr>
        <w:t>vernement dans son ensemble et plus pa</w:t>
      </w:r>
      <w:r w:rsidRPr="00091047">
        <w:rPr>
          <w:szCs w:val="18"/>
        </w:rPr>
        <w:t>r</w:t>
      </w:r>
      <w:r w:rsidRPr="00091047">
        <w:rPr>
          <w:szCs w:val="18"/>
        </w:rPr>
        <w:t>ticulièrement son chef doivent exercer. On comprend qu’il y ait à la fois des pr</w:t>
      </w:r>
      <w:r w:rsidRPr="00091047">
        <w:rPr>
          <w:szCs w:val="18"/>
        </w:rPr>
        <w:t>o</w:t>
      </w:r>
      <w:r w:rsidRPr="00091047">
        <w:rPr>
          <w:szCs w:val="18"/>
        </w:rPr>
        <w:t>blèmes de personnes, des problèmes de structure, et de no</w:t>
      </w:r>
      <w:r w:rsidRPr="00091047">
        <w:rPr>
          <w:szCs w:val="18"/>
        </w:rPr>
        <w:t>m</w:t>
      </w:r>
      <w:r w:rsidRPr="00091047">
        <w:rPr>
          <w:szCs w:val="18"/>
        </w:rPr>
        <w:t>breux « accidents de parcours ». Selon les besoins du moment, le leadership se tro</w:t>
      </w:r>
      <w:r w:rsidRPr="00091047">
        <w:rPr>
          <w:szCs w:val="18"/>
        </w:rPr>
        <w:t>u</w:t>
      </w:r>
      <w:r w:rsidRPr="00091047">
        <w:rPr>
          <w:szCs w:val="18"/>
        </w:rPr>
        <w:t>ve être plus ou moins difficile à exercer : or on ne peut le créer artificiellement, même si, comme nous l’avons noté, ce</w:t>
      </w:r>
      <w:r w:rsidRPr="00091047">
        <w:rPr>
          <w:szCs w:val="18"/>
        </w:rPr>
        <w:t>r</w:t>
      </w:r>
      <w:r w:rsidRPr="00091047">
        <w:rPr>
          <w:szCs w:val="18"/>
        </w:rPr>
        <w:t>tains tentent de le faire. De plus, et également selon les circonstances, conception, coordination ou direction de l’exécution doivent être pr</w:t>
      </w:r>
      <w:r w:rsidRPr="00091047">
        <w:rPr>
          <w:szCs w:val="18"/>
        </w:rPr>
        <w:t>i</w:t>
      </w:r>
      <w:r w:rsidRPr="00091047">
        <w:rPr>
          <w:szCs w:val="18"/>
        </w:rPr>
        <w:t>vil</w:t>
      </w:r>
      <w:r w:rsidRPr="00091047">
        <w:rPr>
          <w:szCs w:val="18"/>
        </w:rPr>
        <w:t>é</w:t>
      </w:r>
      <w:r w:rsidRPr="00091047">
        <w:rPr>
          <w:szCs w:val="18"/>
        </w:rPr>
        <w:t>giées, sans que l’on ne puisse être jamais véritablement certain qu’une formule satisfaisante à un m</w:t>
      </w:r>
      <w:r w:rsidRPr="00091047">
        <w:rPr>
          <w:szCs w:val="18"/>
        </w:rPr>
        <w:t>o</w:t>
      </w:r>
      <w:r w:rsidRPr="00091047">
        <w:rPr>
          <w:szCs w:val="18"/>
        </w:rPr>
        <w:t>ment donné puisse être adéquate au cours de la période suivante. Il n’est donc pas étonnant que le dév</w:t>
      </w:r>
      <w:r w:rsidRPr="00091047">
        <w:rPr>
          <w:szCs w:val="18"/>
        </w:rPr>
        <w:t>e</w:t>
      </w:r>
      <w:r w:rsidRPr="00091047">
        <w:rPr>
          <w:szCs w:val="18"/>
        </w:rPr>
        <w:t>loppement des structures gouvernementales dans le monde m</w:t>
      </w:r>
      <w:r w:rsidRPr="00091047">
        <w:rPr>
          <w:szCs w:val="18"/>
        </w:rPr>
        <w:t>o</w:t>
      </w:r>
      <w:r w:rsidRPr="00091047">
        <w:rPr>
          <w:szCs w:val="18"/>
        </w:rPr>
        <w:t>derne ait été le résultat de tâtonnements plus ou moins he</w:t>
      </w:r>
      <w:r w:rsidRPr="00091047">
        <w:rPr>
          <w:szCs w:val="18"/>
        </w:rPr>
        <w:t>u</w:t>
      </w:r>
      <w:r w:rsidRPr="00091047">
        <w:rPr>
          <w:szCs w:val="18"/>
        </w:rPr>
        <w:t>reux qui n’ont d’ailleurs jamais permis de résoudre que de façon approximat</w:t>
      </w:r>
      <w:r w:rsidRPr="00091047">
        <w:rPr>
          <w:szCs w:val="18"/>
        </w:rPr>
        <w:t>i</w:t>
      </w:r>
      <w:r w:rsidRPr="00091047">
        <w:rPr>
          <w:szCs w:val="18"/>
        </w:rPr>
        <w:t>ve le conflit toujours présent entre conce</w:t>
      </w:r>
      <w:r w:rsidRPr="00091047">
        <w:rPr>
          <w:szCs w:val="18"/>
        </w:rPr>
        <w:t>p</w:t>
      </w:r>
      <w:r w:rsidRPr="00091047">
        <w:rPr>
          <w:szCs w:val="18"/>
        </w:rPr>
        <w:t>tion, coordination et direction de l’exécution.</w:t>
      </w:r>
    </w:p>
    <w:p w14:paraId="49455D05" w14:textId="77777777" w:rsidR="00A35B72" w:rsidRPr="00091047" w:rsidRDefault="00A35B72" w:rsidP="00A35B72">
      <w:pPr>
        <w:spacing w:before="120" w:after="120"/>
        <w:jc w:val="both"/>
        <w:rPr>
          <w:szCs w:val="18"/>
        </w:rPr>
      </w:pPr>
    </w:p>
    <w:p w14:paraId="050E7790" w14:textId="77777777" w:rsidR="00A35B72" w:rsidRPr="00091047" w:rsidRDefault="00A35B72" w:rsidP="00A35B72">
      <w:pPr>
        <w:pStyle w:val="b"/>
      </w:pPr>
      <w:r w:rsidRPr="00091047">
        <w:t>B. LES STRUCTURES GOUVERNEME</w:t>
      </w:r>
      <w:r w:rsidRPr="00091047">
        <w:t>N</w:t>
      </w:r>
      <w:r w:rsidRPr="00091047">
        <w:t>TALES</w:t>
      </w:r>
    </w:p>
    <w:p w14:paraId="170D94A0" w14:textId="77777777" w:rsidR="00A35B72" w:rsidRPr="00091047" w:rsidRDefault="00A35B72" w:rsidP="00A35B72">
      <w:pPr>
        <w:spacing w:before="120" w:after="120"/>
        <w:jc w:val="both"/>
        <w:rPr>
          <w:i/>
          <w:iCs/>
          <w:szCs w:val="18"/>
        </w:rPr>
      </w:pPr>
    </w:p>
    <w:p w14:paraId="7F0B7246" w14:textId="77777777" w:rsidR="00A35B72" w:rsidRPr="00091047" w:rsidRDefault="00A35B72" w:rsidP="00A35B72">
      <w:pPr>
        <w:pStyle w:val="d"/>
      </w:pPr>
      <w:r w:rsidRPr="00091047">
        <w:t>1. Évolution r</w:t>
      </w:r>
      <w:r w:rsidRPr="00091047">
        <w:t>é</w:t>
      </w:r>
      <w:r w:rsidRPr="00091047">
        <w:t>cente</w:t>
      </w:r>
    </w:p>
    <w:p w14:paraId="752BD173" w14:textId="77777777" w:rsidR="00A35B72" w:rsidRPr="00091047" w:rsidRDefault="00A35B72" w:rsidP="00A35B72">
      <w:pPr>
        <w:spacing w:before="120" w:after="120"/>
        <w:jc w:val="both"/>
        <w:rPr>
          <w:szCs w:val="18"/>
        </w:rPr>
      </w:pPr>
    </w:p>
    <w:p w14:paraId="2D0F29E1" w14:textId="77777777" w:rsidR="00A35B72" w:rsidRPr="00091047" w:rsidRDefault="00A35B72" w:rsidP="00A35B72">
      <w:pPr>
        <w:spacing w:before="120" w:after="120"/>
        <w:jc w:val="both"/>
      </w:pPr>
      <w:r w:rsidRPr="00091047">
        <w:rPr>
          <w:szCs w:val="18"/>
        </w:rPr>
        <w:t>Comme on peut s’y attendre, les structures gouve</w:t>
      </w:r>
      <w:r w:rsidRPr="00091047">
        <w:rPr>
          <w:szCs w:val="18"/>
        </w:rPr>
        <w:t>r</w:t>
      </w:r>
      <w:r w:rsidRPr="00091047">
        <w:rPr>
          <w:szCs w:val="18"/>
        </w:rPr>
        <w:t>nementales contemporaines reflètent la diversité et la co</w:t>
      </w:r>
      <w:r w:rsidRPr="00091047">
        <w:rPr>
          <w:szCs w:val="18"/>
        </w:rPr>
        <w:t>m</w:t>
      </w:r>
      <w:r w:rsidRPr="00091047">
        <w:rPr>
          <w:szCs w:val="18"/>
        </w:rPr>
        <w:t>plexité croissante des tâches que le pouvoir politique a été amené à assumer ou a conscie</w:t>
      </w:r>
      <w:r w:rsidRPr="00091047">
        <w:rPr>
          <w:szCs w:val="18"/>
        </w:rPr>
        <w:t>m</w:t>
      </w:r>
      <w:r w:rsidRPr="00091047">
        <w:rPr>
          <w:szCs w:val="18"/>
        </w:rPr>
        <w:t>ment voulu assumer pour intervenir de façon notable dans la vie p</w:t>
      </w:r>
      <w:r w:rsidRPr="00091047">
        <w:rPr>
          <w:szCs w:val="18"/>
        </w:rPr>
        <w:t>u</w:t>
      </w:r>
      <w:r w:rsidRPr="00091047">
        <w:rPr>
          <w:szCs w:val="18"/>
        </w:rPr>
        <w:t>blique. Mais la diversité de ces structures go</w:t>
      </w:r>
      <w:r w:rsidRPr="00091047">
        <w:rPr>
          <w:szCs w:val="18"/>
        </w:rPr>
        <w:t>u</w:t>
      </w:r>
      <w:r w:rsidRPr="00091047">
        <w:rPr>
          <w:szCs w:val="18"/>
        </w:rPr>
        <w:t>vernementales ne date pas de l’époque contemporaine. Les oligarchies plus ou moins élect</w:t>
      </w:r>
      <w:r w:rsidRPr="00091047">
        <w:rPr>
          <w:szCs w:val="18"/>
        </w:rPr>
        <w:t>i</w:t>
      </w:r>
      <w:r w:rsidRPr="00091047">
        <w:rPr>
          <w:szCs w:val="18"/>
        </w:rPr>
        <w:t>ves des</w:t>
      </w:r>
      <w:r>
        <w:rPr>
          <w:szCs w:val="18"/>
        </w:rPr>
        <w:t xml:space="preserve"> </w:t>
      </w:r>
      <w:r w:rsidRPr="00091047">
        <w:t>[361]</w:t>
      </w:r>
      <w:r>
        <w:t xml:space="preserve"> </w:t>
      </w:r>
      <w:r w:rsidRPr="00091047">
        <w:rPr>
          <w:szCs w:val="18"/>
        </w:rPr>
        <w:t>républiques italiennes de la Renaissance contrastaient singulièrement avec les monarchies absolues qui commenc</w:t>
      </w:r>
      <w:r w:rsidRPr="00091047">
        <w:rPr>
          <w:szCs w:val="18"/>
        </w:rPr>
        <w:t>è</w:t>
      </w:r>
      <w:r w:rsidRPr="00091047">
        <w:rPr>
          <w:szCs w:val="18"/>
        </w:rPr>
        <w:t>rent à s’instaurer en Europe à partir du xvie siècle, sans parler des gouve</w:t>
      </w:r>
      <w:r w:rsidRPr="00091047">
        <w:rPr>
          <w:szCs w:val="18"/>
        </w:rPr>
        <w:t>r</w:t>
      </w:r>
      <w:r w:rsidRPr="00091047">
        <w:rPr>
          <w:szCs w:val="18"/>
        </w:rPr>
        <w:t>nements à caractère à la fois théocratique, féodal et militaire qui exi</w:t>
      </w:r>
      <w:r w:rsidRPr="00091047">
        <w:rPr>
          <w:szCs w:val="18"/>
        </w:rPr>
        <w:t>s</w:t>
      </w:r>
      <w:r w:rsidRPr="00091047">
        <w:rPr>
          <w:szCs w:val="18"/>
        </w:rPr>
        <w:t>taient par exe</w:t>
      </w:r>
      <w:r w:rsidRPr="00091047">
        <w:rPr>
          <w:szCs w:val="18"/>
        </w:rPr>
        <w:t>m</w:t>
      </w:r>
      <w:r w:rsidRPr="00091047">
        <w:rPr>
          <w:szCs w:val="18"/>
        </w:rPr>
        <w:t>ple dans le monde musulman.</w:t>
      </w:r>
    </w:p>
    <w:p w14:paraId="39C67561" w14:textId="77777777" w:rsidR="00A35B72" w:rsidRPr="00091047" w:rsidRDefault="00A35B72" w:rsidP="00A35B72">
      <w:pPr>
        <w:spacing w:before="120" w:after="120"/>
        <w:jc w:val="both"/>
      </w:pPr>
      <w:r w:rsidRPr="00091047">
        <w:rPr>
          <w:szCs w:val="18"/>
        </w:rPr>
        <w:t>Les développ</w:t>
      </w:r>
      <w:r w:rsidRPr="00091047">
        <w:rPr>
          <w:szCs w:val="18"/>
        </w:rPr>
        <w:t>e</w:t>
      </w:r>
      <w:r w:rsidRPr="00091047">
        <w:rPr>
          <w:szCs w:val="18"/>
        </w:rPr>
        <w:t xml:space="preserve">ments politiques du </w:t>
      </w:r>
      <w:r w:rsidRPr="00091047">
        <w:rPr>
          <w:smallCaps/>
          <w:szCs w:val="18"/>
        </w:rPr>
        <w:t>xix</w:t>
      </w:r>
      <w:r w:rsidRPr="00091047">
        <w:rPr>
          <w:szCs w:val="18"/>
          <w:vertAlign w:val="superscript"/>
        </w:rPr>
        <w:t>e</w:t>
      </w:r>
      <w:r w:rsidRPr="00091047">
        <w:rPr>
          <w:szCs w:val="18"/>
        </w:rPr>
        <w:t xml:space="preserve"> siècle ont tendu à « domestiquer » le leadership et à créer en même temps des structures ayant pour objet de faire en sorte que les gouvern</w:t>
      </w:r>
      <w:r w:rsidRPr="00091047">
        <w:rPr>
          <w:szCs w:val="18"/>
        </w:rPr>
        <w:t>e</w:t>
      </w:r>
      <w:r w:rsidRPr="00091047">
        <w:rPr>
          <w:szCs w:val="18"/>
        </w:rPr>
        <w:t>ments soient formés de façon moins accidentelle et plus r</w:t>
      </w:r>
      <w:r w:rsidRPr="00091047">
        <w:rPr>
          <w:szCs w:val="18"/>
        </w:rPr>
        <w:t>a</w:t>
      </w:r>
      <w:r w:rsidRPr="00091047">
        <w:rPr>
          <w:szCs w:val="18"/>
        </w:rPr>
        <w:t>tionnelle. Deux types nouveaux, à caractère constitutionnel, ont ainsi dominé la scène politique eur</w:t>
      </w:r>
      <w:r w:rsidRPr="00091047">
        <w:rPr>
          <w:szCs w:val="18"/>
        </w:rPr>
        <w:t>o</w:t>
      </w:r>
      <w:r w:rsidRPr="00091047">
        <w:rPr>
          <w:szCs w:val="18"/>
        </w:rPr>
        <w:t>péenne et nord-américaine pendant un siècle. D’une part, le système de cabinet, originaire d’Angleterre, mais aussi de Suède, était fondé sur la préém</w:t>
      </w:r>
      <w:r w:rsidRPr="00091047">
        <w:rPr>
          <w:szCs w:val="18"/>
        </w:rPr>
        <w:t>i</w:t>
      </w:r>
      <w:r w:rsidRPr="00091047">
        <w:rPr>
          <w:szCs w:val="18"/>
        </w:rPr>
        <w:t>nence du Premier Ministre, certes, mais dans le cadre d’un gouvernement collégial où une dizaine de ministres environ pa</w:t>
      </w:r>
      <w:r w:rsidRPr="00091047">
        <w:rPr>
          <w:szCs w:val="18"/>
        </w:rPr>
        <w:t>r</w:t>
      </w:r>
      <w:r w:rsidRPr="00091047">
        <w:rPr>
          <w:szCs w:val="18"/>
        </w:rPr>
        <w:t>ticipaient pleinement au pr</w:t>
      </w:r>
      <w:r w:rsidRPr="00091047">
        <w:rPr>
          <w:szCs w:val="18"/>
        </w:rPr>
        <w:t>o</w:t>
      </w:r>
      <w:r w:rsidRPr="00091047">
        <w:rPr>
          <w:szCs w:val="18"/>
        </w:rPr>
        <w:t>cessus de décision, en même temps qu’ils veillaient à l’application de ces décisions dans ch</w:t>
      </w:r>
      <w:r w:rsidRPr="00091047">
        <w:rPr>
          <w:szCs w:val="18"/>
        </w:rPr>
        <w:t>a</w:t>
      </w:r>
      <w:r w:rsidRPr="00091047">
        <w:rPr>
          <w:szCs w:val="18"/>
        </w:rPr>
        <w:t>que secteur de la vie politique. Le système de cabinet devait s’étendre progress</w:t>
      </w:r>
      <w:r w:rsidRPr="00091047">
        <w:rPr>
          <w:szCs w:val="18"/>
        </w:rPr>
        <w:t>i</w:t>
      </w:r>
      <w:r w:rsidRPr="00091047">
        <w:rPr>
          <w:szCs w:val="18"/>
        </w:rPr>
        <w:t xml:space="preserve">vement au cours du </w:t>
      </w:r>
      <w:r w:rsidRPr="00091047">
        <w:rPr>
          <w:smallCaps/>
          <w:szCs w:val="18"/>
        </w:rPr>
        <w:t>xix</w:t>
      </w:r>
      <w:r w:rsidRPr="00091047">
        <w:rPr>
          <w:szCs w:val="18"/>
          <w:vertAlign w:val="superscript"/>
        </w:rPr>
        <w:t>e</w:t>
      </w:r>
      <w:r w:rsidRPr="00091047">
        <w:rPr>
          <w:szCs w:val="18"/>
        </w:rPr>
        <w:t xml:space="preserve"> siècle à toute l’Europe occidentale. En Europe ce</w:t>
      </w:r>
      <w:r w:rsidRPr="00091047">
        <w:rPr>
          <w:szCs w:val="18"/>
        </w:rPr>
        <w:t>n</w:t>
      </w:r>
      <w:r w:rsidRPr="00091047">
        <w:rPr>
          <w:szCs w:val="18"/>
        </w:rPr>
        <w:t>trale et orientale, les ve</w:t>
      </w:r>
      <w:r w:rsidRPr="00091047">
        <w:rPr>
          <w:szCs w:val="18"/>
        </w:rPr>
        <w:t>s</w:t>
      </w:r>
      <w:r w:rsidRPr="00091047">
        <w:rPr>
          <w:szCs w:val="18"/>
        </w:rPr>
        <w:t>tiges de l’absolutisme étaient en même temps progressivement érodés ; il parai</w:t>
      </w:r>
      <w:r w:rsidRPr="00091047">
        <w:rPr>
          <w:szCs w:val="18"/>
        </w:rPr>
        <w:t>s</w:t>
      </w:r>
      <w:r w:rsidRPr="00091047">
        <w:rPr>
          <w:szCs w:val="18"/>
        </w:rPr>
        <w:t>sait donc raisonnable d’affirmer que le système de cabinet se généralis</w:t>
      </w:r>
      <w:r w:rsidRPr="00091047">
        <w:rPr>
          <w:szCs w:val="18"/>
        </w:rPr>
        <w:t>e</w:t>
      </w:r>
      <w:r w:rsidRPr="00091047">
        <w:rPr>
          <w:szCs w:val="18"/>
        </w:rPr>
        <w:t>rait à la faveur du déclin, semblait-il inéluctable, du pouvoir des mona</w:t>
      </w:r>
      <w:r w:rsidRPr="00091047">
        <w:rPr>
          <w:szCs w:val="18"/>
        </w:rPr>
        <w:t>r</w:t>
      </w:r>
      <w:r w:rsidRPr="00091047">
        <w:rPr>
          <w:szCs w:val="18"/>
        </w:rPr>
        <w:t>ques et de la croissance de l’influence des pa</w:t>
      </w:r>
      <w:r w:rsidRPr="00091047">
        <w:rPr>
          <w:szCs w:val="18"/>
        </w:rPr>
        <w:t>r</w:t>
      </w:r>
      <w:r w:rsidRPr="00091047">
        <w:rPr>
          <w:szCs w:val="18"/>
        </w:rPr>
        <w:t>lements.</w:t>
      </w:r>
    </w:p>
    <w:p w14:paraId="0D91DF83" w14:textId="77777777" w:rsidR="00A35B72" w:rsidRPr="00091047" w:rsidRDefault="00A35B72" w:rsidP="00A35B72">
      <w:pPr>
        <w:spacing w:before="120" w:after="120"/>
        <w:jc w:val="both"/>
      </w:pPr>
      <w:r w:rsidRPr="00091047">
        <w:rPr>
          <w:szCs w:val="18"/>
        </w:rPr>
        <w:t>À ce modèle s’opposait celui du système présidentiel, dont les États-Unis étaient l’exemple le plus marquant, mais qui s’était étendu à l’Amérique latine. Il était fondé sur une formule de gouve</w:t>
      </w:r>
      <w:r w:rsidRPr="00091047">
        <w:rPr>
          <w:szCs w:val="18"/>
        </w:rPr>
        <w:t>r</w:t>
      </w:r>
      <w:r w:rsidRPr="00091047">
        <w:rPr>
          <w:szCs w:val="18"/>
        </w:rPr>
        <w:t>nement hiérarchique et non collectif, les ministres étant les subordonnés du président et respons</w:t>
      </w:r>
      <w:r w:rsidRPr="00091047">
        <w:rPr>
          <w:szCs w:val="18"/>
        </w:rPr>
        <w:t>a</w:t>
      </w:r>
      <w:r w:rsidRPr="00091047">
        <w:rPr>
          <w:szCs w:val="18"/>
        </w:rPr>
        <w:t>bles devant lui seul. Si cette formule contribuait à faire du chef de gouvernement un personnage nettement plus vis</w:t>
      </w:r>
      <w:r w:rsidRPr="00091047">
        <w:rPr>
          <w:szCs w:val="18"/>
        </w:rPr>
        <w:t>i</w:t>
      </w:r>
      <w:r w:rsidRPr="00091047">
        <w:rPr>
          <w:szCs w:val="18"/>
        </w:rPr>
        <w:t>ble et nettement plus puissant que le Pr</w:t>
      </w:r>
      <w:r w:rsidRPr="00091047">
        <w:rPr>
          <w:szCs w:val="18"/>
        </w:rPr>
        <w:t>e</w:t>
      </w:r>
      <w:r w:rsidRPr="00091047">
        <w:rPr>
          <w:szCs w:val="18"/>
        </w:rPr>
        <w:t>mier Ministre des pays d’Europe occ</w:t>
      </w:r>
      <w:r w:rsidRPr="00091047">
        <w:rPr>
          <w:szCs w:val="18"/>
        </w:rPr>
        <w:t>i</w:t>
      </w:r>
      <w:r w:rsidRPr="00091047">
        <w:rPr>
          <w:szCs w:val="18"/>
        </w:rPr>
        <w:t>dentale, elle n’en constituait pas moins une « domestication » de la position de le</w:t>
      </w:r>
      <w:r w:rsidRPr="00091047">
        <w:rPr>
          <w:szCs w:val="18"/>
        </w:rPr>
        <w:t>a</w:t>
      </w:r>
      <w:r w:rsidRPr="00091047">
        <w:rPr>
          <w:szCs w:val="18"/>
        </w:rPr>
        <w:t>der : le président, élu pour une période limitée et contrôlé par les représentants du peuple, n’avait pas l’autorité « sacrée » du mona</w:t>
      </w:r>
      <w:r w:rsidRPr="00091047">
        <w:rPr>
          <w:szCs w:val="18"/>
        </w:rPr>
        <w:t>r</w:t>
      </w:r>
      <w:r w:rsidRPr="00091047">
        <w:rPr>
          <w:szCs w:val="18"/>
        </w:rPr>
        <w:t>que absolu. C’est d’ailleurs en partie par suite de la tradition latino-américaine du « caudillo » que le système préside</w:t>
      </w:r>
      <w:r w:rsidRPr="00091047">
        <w:rPr>
          <w:szCs w:val="18"/>
        </w:rPr>
        <w:t>n</w:t>
      </w:r>
      <w:r w:rsidRPr="00091047">
        <w:rPr>
          <w:szCs w:val="18"/>
        </w:rPr>
        <w:t>tiel parvenait assez mal à s’implanter dans cette région, les prés</w:t>
      </w:r>
      <w:r w:rsidRPr="00091047">
        <w:rPr>
          <w:szCs w:val="18"/>
        </w:rPr>
        <w:t>i</w:t>
      </w:r>
      <w:r w:rsidRPr="00091047">
        <w:rPr>
          <w:szCs w:val="18"/>
        </w:rPr>
        <w:t>dents civils à pouvoirs limités étant souvent renversés par des chefs milita</w:t>
      </w:r>
      <w:r w:rsidRPr="00091047">
        <w:rPr>
          <w:szCs w:val="18"/>
        </w:rPr>
        <w:t>i</w:t>
      </w:r>
      <w:r w:rsidRPr="00091047">
        <w:rPr>
          <w:szCs w:val="18"/>
        </w:rPr>
        <w:t>res cherchant à instaurer un pouvoir autoritaire. Toutefois, ces diff</w:t>
      </w:r>
      <w:r w:rsidRPr="00091047">
        <w:rPr>
          <w:szCs w:val="18"/>
        </w:rPr>
        <w:t>i</w:t>
      </w:r>
      <w:r w:rsidRPr="00091047">
        <w:rPr>
          <w:szCs w:val="18"/>
        </w:rPr>
        <w:t>cultés pouvaient passer pour n’être que des « incidents de pa</w:t>
      </w:r>
      <w:r w:rsidRPr="00091047">
        <w:rPr>
          <w:szCs w:val="18"/>
        </w:rPr>
        <w:t>r</w:t>
      </w:r>
      <w:r w:rsidRPr="00091047">
        <w:rPr>
          <w:szCs w:val="18"/>
        </w:rPr>
        <w:t>cours », contraires aux tendances « profondes » de l’évolution des s</w:t>
      </w:r>
      <w:r w:rsidRPr="00091047">
        <w:rPr>
          <w:szCs w:val="18"/>
        </w:rPr>
        <w:t>o</w:t>
      </w:r>
      <w:r w:rsidRPr="00091047">
        <w:rPr>
          <w:szCs w:val="18"/>
        </w:rPr>
        <w:t>ciétés modernes. Certains gouvern</w:t>
      </w:r>
      <w:r w:rsidRPr="00091047">
        <w:rPr>
          <w:szCs w:val="18"/>
        </w:rPr>
        <w:t>e</w:t>
      </w:r>
      <w:r w:rsidRPr="00091047">
        <w:rPr>
          <w:szCs w:val="18"/>
        </w:rPr>
        <w:t>ments « constitutionnels » latino-américains parvenaient d’ailleurs à se maintenir au pouvoir : il se</w:t>
      </w:r>
      <w:r w:rsidRPr="00091047">
        <w:rPr>
          <w:szCs w:val="18"/>
        </w:rPr>
        <w:t>m</w:t>
      </w:r>
      <w:r w:rsidRPr="00091047">
        <w:rPr>
          <w:szCs w:val="18"/>
        </w:rPr>
        <w:t>blait donc permis de penser qu’au fur et à mesure de leur démocratis</w:t>
      </w:r>
      <w:r w:rsidRPr="00091047">
        <w:rPr>
          <w:szCs w:val="18"/>
        </w:rPr>
        <w:t>a</w:t>
      </w:r>
      <w:r w:rsidRPr="00091047">
        <w:rPr>
          <w:szCs w:val="18"/>
        </w:rPr>
        <w:t>tion, les pays latino-américains parviendraient à ét</w:t>
      </w:r>
      <w:r w:rsidRPr="00091047">
        <w:rPr>
          <w:szCs w:val="18"/>
        </w:rPr>
        <w:t>a</w:t>
      </w:r>
      <w:r w:rsidRPr="00091047">
        <w:rPr>
          <w:szCs w:val="18"/>
        </w:rPr>
        <w:t>blir des structures gouvernementales à la fois plus stables et plus conformes au mod</w:t>
      </w:r>
      <w:r w:rsidRPr="00091047">
        <w:rPr>
          <w:szCs w:val="18"/>
        </w:rPr>
        <w:t>è</w:t>
      </w:r>
      <w:r w:rsidRPr="00091047">
        <w:rPr>
          <w:szCs w:val="18"/>
        </w:rPr>
        <w:t>le présidentiel repr</w:t>
      </w:r>
      <w:r w:rsidRPr="00091047">
        <w:rPr>
          <w:szCs w:val="18"/>
        </w:rPr>
        <w:t>é</w:t>
      </w:r>
      <w:r w:rsidRPr="00091047">
        <w:rPr>
          <w:szCs w:val="18"/>
        </w:rPr>
        <w:t>sentatif.</w:t>
      </w:r>
    </w:p>
    <w:p w14:paraId="30384CD4" w14:textId="77777777" w:rsidR="00A35B72" w:rsidRPr="00091047" w:rsidRDefault="00A35B72" w:rsidP="00A35B72">
      <w:pPr>
        <w:spacing w:before="120" w:after="120"/>
        <w:jc w:val="both"/>
      </w:pPr>
      <w:r w:rsidRPr="00091047">
        <w:rPr>
          <w:szCs w:val="18"/>
        </w:rPr>
        <w:t>Les différents gouvernements paraissaient donc év</w:t>
      </w:r>
      <w:r w:rsidRPr="00091047">
        <w:rPr>
          <w:szCs w:val="18"/>
        </w:rPr>
        <w:t>o</w:t>
      </w:r>
      <w:r w:rsidRPr="00091047">
        <w:rPr>
          <w:szCs w:val="18"/>
        </w:rPr>
        <w:t>luer, vers 1914, soit vers le système de cabinet, soit vers le système présidentiel limité. Mais ces perspectives devaient être profo</w:t>
      </w:r>
      <w:r w:rsidRPr="00091047">
        <w:rPr>
          <w:szCs w:val="18"/>
        </w:rPr>
        <w:t>n</w:t>
      </w:r>
      <w:r w:rsidRPr="00091047">
        <w:rPr>
          <w:szCs w:val="18"/>
        </w:rPr>
        <w:t>dément modifiées par suite de la guerre de 1914 qui entraîna l’arrivée au pouvoir du régime s</w:t>
      </w:r>
      <w:r w:rsidRPr="00091047">
        <w:rPr>
          <w:szCs w:val="18"/>
        </w:rPr>
        <w:t>o</w:t>
      </w:r>
      <w:r w:rsidRPr="00091047">
        <w:rPr>
          <w:szCs w:val="18"/>
        </w:rPr>
        <w:t>viétique et des régimes fa</w:t>
      </w:r>
      <w:r w:rsidRPr="00091047">
        <w:rPr>
          <w:szCs w:val="18"/>
        </w:rPr>
        <w:t>s</w:t>
      </w:r>
      <w:r w:rsidRPr="00091047">
        <w:rPr>
          <w:szCs w:val="18"/>
        </w:rPr>
        <w:t>cistes européens, ainsi que l’apparition des premiers régimes d’un type nouveau dans ce que l’on a</w:t>
      </w:r>
      <w:r w:rsidRPr="00091047">
        <w:rPr>
          <w:szCs w:val="18"/>
        </w:rPr>
        <w:t>l</w:t>
      </w:r>
      <w:r w:rsidRPr="00091047">
        <w:rPr>
          <w:szCs w:val="18"/>
        </w:rPr>
        <w:t>lait appeler le Tiers Monde, une génération plus tard. Les structures gouvernement</w:t>
      </w:r>
      <w:r w:rsidRPr="00091047">
        <w:rPr>
          <w:szCs w:val="18"/>
        </w:rPr>
        <w:t>a</w:t>
      </w:r>
      <w:r w:rsidRPr="00091047">
        <w:rPr>
          <w:szCs w:val="18"/>
        </w:rPr>
        <w:t>les se sont ainsi trouvées transformées d’une triple manière. En pr</w:t>
      </w:r>
      <w:r w:rsidRPr="00091047">
        <w:rPr>
          <w:szCs w:val="18"/>
        </w:rPr>
        <w:t>e</w:t>
      </w:r>
      <w:r w:rsidRPr="00091047">
        <w:rPr>
          <w:szCs w:val="18"/>
        </w:rPr>
        <w:t>mier lieu, l’importance</w:t>
      </w:r>
      <w:r>
        <w:rPr>
          <w:szCs w:val="18"/>
        </w:rPr>
        <w:t xml:space="preserve"> </w:t>
      </w:r>
      <w:r w:rsidRPr="00091047">
        <w:rPr>
          <w:szCs w:val="18"/>
        </w:rPr>
        <w:t>[362]</w:t>
      </w:r>
      <w:r>
        <w:rPr>
          <w:szCs w:val="18"/>
        </w:rPr>
        <w:t xml:space="preserve"> </w:t>
      </w:r>
      <w:r w:rsidRPr="00091047">
        <w:rPr>
          <w:szCs w:val="18"/>
        </w:rPr>
        <w:t>du chef, un moment réduite par le sy</w:t>
      </w:r>
      <w:r w:rsidRPr="00091047">
        <w:rPr>
          <w:szCs w:val="18"/>
        </w:rPr>
        <w:t>s</w:t>
      </w:r>
      <w:r w:rsidRPr="00091047">
        <w:rPr>
          <w:szCs w:val="18"/>
        </w:rPr>
        <w:t>tème de cabinet à l’anglaise et par le système présidentiel à l’américaine a de nouveau été reconnue : c’était partic</w:t>
      </w:r>
      <w:r w:rsidRPr="00091047">
        <w:rPr>
          <w:szCs w:val="18"/>
        </w:rPr>
        <w:t>u</w:t>
      </w:r>
      <w:r w:rsidRPr="00091047">
        <w:rPr>
          <w:szCs w:val="18"/>
        </w:rPr>
        <w:t>lièrement vrai dans les régimes de type fasciste (qui s’étendirent progressivement à une grande partie de l’Europe pendant l’entre-deux-guerres), pui</w:t>
      </w:r>
      <w:r w:rsidRPr="00091047">
        <w:rPr>
          <w:szCs w:val="18"/>
        </w:rPr>
        <w:t>s</w:t>
      </w:r>
      <w:r w:rsidRPr="00091047">
        <w:rPr>
          <w:szCs w:val="18"/>
        </w:rPr>
        <w:t>que le chef y était conçu comme une sorte de personnage sacré, non de par la volonté divine, mais par suite de la mission que l’ « Histoire » p</w:t>
      </w:r>
      <w:r w:rsidRPr="00091047">
        <w:rPr>
          <w:szCs w:val="18"/>
        </w:rPr>
        <w:t>a</w:t>
      </w:r>
      <w:r w:rsidRPr="00091047">
        <w:rPr>
          <w:szCs w:val="18"/>
        </w:rPr>
        <w:t>raissait lui confier. Le régime soviétique devait aussi donner une place fondamentale au chef, quoique évidemment paradoxalement aux te</w:t>
      </w:r>
      <w:r w:rsidRPr="00091047">
        <w:rPr>
          <w:szCs w:val="18"/>
        </w:rPr>
        <w:t>r</w:t>
      </w:r>
      <w:r w:rsidRPr="00091047">
        <w:rPr>
          <w:szCs w:val="18"/>
        </w:rPr>
        <w:t>mes de l’idéologie marxiste ; les nouveaux régimes qui s’instauraient, en particulier ceux de Turquie et du Mexique, avaient une caractéri</w:t>
      </w:r>
      <w:r w:rsidRPr="00091047">
        <w:rPr>
          <w:szCs w:val="18"/>
        </w:rPr>
        <w:t>s</w:t>
      </w:r>
      <w:r w:rsidRPr="00091047">
        <w:rPr>
          <w:szCs w:val="18"/>
        </w:rPr>
        <w:t>tique anal</w:t>
      </w:r>
      <w:r w:rsidRPr="00091047">
        <w:rPr>
          <w:szCs w:val="18"/>
        </w:rPr>
        <w:t>o</w:t>
      </w:r>
      <w:r>
        <w:rPr>
          <w:szCs w:val="18"/>
        </w:rPr>
        <w:t>gue. L’</w:t>
      </w:r>
      <w:r w:rsidRPr="00091047">
        <w:rPr>
          <w:szCs w:val="18"/>
        </w:rPr>
        <w:t>« Histoire » paraissait faire un retour en arrière : le rôle central du leader, que le mouv</w:t>
      </w:r>
      <w:r w:rsidRPr="00091047">
        <w:rPr>
          <w:szCs w:val="18"/>
        </w:rPr>
        <w:t>e</w:t>
      </w:r>
      <w:r w:rsidRPr="00091047">
        <w:rPr>
          <w:szCs w:val="18"/>
        </w:rPr>
        <w:t xml:space="preserve">ment représentatif du </w:t>
      </w:r>
      <w:r w:rsidRPr="00091047">
        <w:rPr>
          <w:smallCaps/>
          <w:szCs w:val="18"/>
        </w:rPr>
        <w:t>xix</w:t>
      </w:r>
      <w:r w:rsidRPr="00091047">
        <w:rPr>
          <w:szCs w:val="18"/>
          <w:vertAlign w:val="superscript"/>
        </w:rPr>
        <w:t>e</w:t>
      </w:r>
      <w:r w:rsidRPr="00091047">
        <w:rPr>
          <w:szCs w:val="18"/>
        </w:rPr>
        <w:t xml:space="preserve"> siècle avait un moment paru réduire ou absorber, était rétabli ; il n’allait d</w:t>
      </w:r>
      <w:r w:rsidRPr="00091047">
        <w:rPr>
          <w:szCs w:val="18"/>
        </w:rPr>
        <w:t>é</w:t>
      </w:r>
      <w:r w:rsidRPr="00091047">
        <w:rPr>
          <w:szCs w:val="18"/>
        </w:rPr>
        <w:t>sormais plus être possible d’analyser les structures go</w:t>
      </w:r>
      <w:r w:rsidRPr="00091047">
        <w:rPr>
          <w:szCs w:val="18"/>
        </w:rPr>
        <w:t>u</w:t>
      </w:r>
      <w:r w:rsidRPr="00091047">
        <w:rPr>
          <w:szCs w:val="18"/>
        </w:rPr>
        <w:t>vernementales sans tenir compte de cette place prédominante.</w:t>
      </w:r>
    </w:p>
    <w:p w14:paraId="7AE8293E" w14:textId="77777777" w:rsidR="00A35B72" w:rsidRPr="00091047" w:rsidRDefault="00A35B72" w:rsidP="00A35B72">
      <w:pPr>
        <w:spacing w:before="120" w:after="120"/>
        <w:jc w:val="both"/>
      </w:pPr>
      <w:r w:rsidRPr="00091047">
        <w:rPr>
          <w:szCs w:val="18"/>
        </w:rPr>
        <w:t>En deuxième lieu, certains de ces régimes – le Mexique et la Tu</w:t>
      </w:r>
      <w:r w:rsidRPr="00091047">
        <w:rPr>
          <w:szCs w:val="18"/>
        </w:rPr>
        <w:t>r</w:t>
      </w:r>
      <w:r w:rsidRPr="00091047">
        <w:rPr>
          <w:szCs w:val="18"/>
        </w:rPr>
        <w:t>quie en part</w:t>
      </w:r>
      <w:r w:rsidRPr="00091047">
        <w:rPr>
          <w:szCs w:val="18"/>
        </w:rPr>
        <w:t>i</w:t>
      </w:r>
      <w:r w:rsidRPr="00091047">
        <w:rPr>
          <w:szCs w:val="18"/>
        </w:rPr>
        <w:t>culier, mais aussi certaines dictatures de l’entre-deux-guerres en Europe – réhabilitaient et semblaient redonner leurs lettres de n</w:t>
      </w:r>
      <w:r w:rsidRPr="00091047">
        <w:rPr>
          <w:szCs w:val="18"/>
        </w:rPr>
        <w:t>o</w:t>
      </w:r>
      <w:r w:rsidRPr="00091047">
        <w:rPr>
          <w:szCs w:val="18"/>
        </w:rPr>
        <w:t>blesse aux militaires en tant qu’origine et soutien continu du gouvernement et de ses chefs. Mais ces lettres de noblesse étaient données sur la base d’une mission et d’une idéol</w:t>
      </w:r>
      <w:r w:rsidRPr="00091047">
        <w:rPr>
          <w:szCs w:val="18"/>
        </w:rPr>
        <w:t>o</w:t>
      </w:r>
      <w:r w:rsidRPr="00091047">
        <w:rPr>
          <w:szCs w:val="18"/>
        </w:rPr>
        <w:t>gie à caractère « mobilisateur », au lieu d’un fondement de nature purement répress</w:t>
      </w:r>
      <w:r w:rsidRPr="00091047">
        <w:rPr>
          <w:szCs w:val="18"/>
        </w:rPr>
        <w:t>i</w:t>
      </w:r>
      <w:r w:rsidRPr="00091047">
        <w:rPr>
          <w:szCs w:val="18"/>
        </w:rPr>
        <w:t>ve. L’armée a ainsi pu devenir un instrument « progressiste » tant pa</w:t>
      </w:r>
      <w:r w:rsidRPr="00091047">
        <w:rPr>
          <w:szCs w:val="18"/>
        </w:rPr>
        <w:t>r</w:t>
      </w:r>
      <w:r w:rsidRPr="00091047">
        <w:rPr>
          <w:szCs w:val="18"/>
        </w:rPr>
        <w:t>ce qu’elle permettait l’arrivée au po</w:t>
      </w:r>
      <w:r w:rsidRPr="00091047">
        <w:rPr>
          <w:szCs w:val="18"/>
        </w:rPr>
        <w:t>u</w:t>
      </w:r>
      <w:r w:rsidRPr="00091047">
        <w:rPr>
          <w:szCs w:val="18"/>
        </w:rPr>
        <w:t>voir de« couches nouvelles » que pa</w:t>
      </w:r>
      <w:r w:rsidRPr="00091047">
        <w:rPr>
          <w:szCs w:val="18"/>
        </w:rPr>
        <w:t>r</w:t>
      </w:r>
      <w:r w:rsidRPr="00091047">
        <w:rPr>
          <w:szCs w:val="18"/>
        </w:rPr>
        <w:t>ce qu’elle aidait à mettre en place un système politique différent de ceux qui caractérisaient les structures absolutistes classiques. Ce</w:t>
      </w:r>
      <w:r w:rsidRPr="00091047">
        <w:rPr>
          <w:szCs w:val="18"/>
        </w:rPr>
        <w:t>r</w:t>
      </w:r>
      <w:r w:rsidRPr="00091047">
        <w:rPr>
          <w:szCs w:val="18"/>
        </w:rPr>
        <w:t>tes, bien des coups d’État militaires allaient se dérouler sur un mode trad</w:t>
      </w:r>
      <w:r w:rsidRPr="00091047">
        <w:rPr>
          <w:szCs w:val="18"/>
        </w:rPr>
        <w:t>i</w:t>
      </w:r>
      <w:r w:rsidRPr="00091047">
        <w:rPr>
          <w:szCs w:val="18"/>
        </w:rPr>
        <w:t>tionnel ; mais, dans de nombreux cas, de façon justifiée ou moins ju</w:t>
      </w:r>
      <w:r w:rsidRPr="00091047">
        <w:rPr>
          <w:szCs w:val="18"/>
        </w:rPr>
        <w:t>s</w:t>
      </w:r>
      <w:r w:rsidRPr="00091047">
        <w:rPr>
          <w:szCs w:val="18"/>
        </w:rPr>
        <w:t>tifiée, les auteurs de coups d’État allaient pouvoir invoquer le m</w:t>
      </w:r>
      <w:r w:rsidRPr="00091047">
        <w:rPr>
          <w:szCs w:val="18"/>
        </w:rPr>
        <w:t>o</w:t>
      </w:r>
      <w:r w:rsidRPr="00091047">
        <w:rPr>
          <w:szCs w:val="18"/>
        </w:rPr>
        <w:t>dèle « mobilisateur » pour asseoir leur emprise sur le pays.</w:t>
      </w:r>
    </w:p>
    <w:p w14:paraId="3783339F" w14:textId="77777777" w:rsidR="00A35B72" w:rsidRPr="00091047" w:rsidRDefault="00A35B72" w:rsidP="00A35B72">
      <w:pPr>
        <w:spacing w:before="120" w:after="120"/>
        <w:jc w:val="both"/>
      </w:pPr>
      <w:r w:rsidRPr="00091047">
        <w:rPr>
          <w:szCs w:val="18"/>
        </w:rPr>
        <w:t>Enfin, les années vingt allaient être la période pendant l</w:t>
      </w:r>
      <w:r w:rsidRPr="00091047">
        <w:rPr>
          <w:szCs w:val="18"/>
        </w:rPr>
        <w:t>a</w:t>
      </w:r>
      <w:r w:rsidRPr="00091047">
        <w:rPr>
          <w:szCs w:val="18"/>
        </w:rPr>
        <w:t>quelle le système de parti unique devait commencer à s’instaurer. Il en a résu</w:t>
      </w:r>
      <w:r w:rsidRPr="00091047">
        <w:rPr>
          <w:szCs w:val="18"/>
        </w:rPr>
        <w:t>l</w:t>
      </w:r>
      <w:r w:rsidRPr="00091047">
        <w:rPr>
          <w:szCs w:val="18"/>
        </w:rPr>
        <w:t>té, non seul</w:t>
      </w:r>
      <w:r w:rsidRPr="00091047">
        <w:rPr>
          <w:szCs w:val="18"/>
        </w:rPr>
        <w:t>e</w:t>
      </w:r>
      <w:r w:rsidRPr="00091047">
        <w:rPr>
          <w:szCs w:val="18"/>
        </w:rPr>
        <w:t>ment un effet général sur la structure du pouvoir et sur les relations entre gouvernements et gouvernés, mais des e</w:t>
      </w:r>
      <w:r w:rsidRPr="00091047">
        <w:rPr>
          <w:szCs w:val="18"/>
        </w:rPr>
        <w:t>f</w:t>
      </w:r>
      <w:r w:rsidRPr="00091047">
        <w:rPr>
          <w:szCs w:val="18"/>
        </w:rPr>
        <w:t>fets directs sur la structure gouvernementale. Dans les pays communistes principal</w:t>
      </w:r>
      <w:r w:rsidRPr="00091047">
        <w:rPr>
          <w:szCs w:val="18"/>
        </w:rPr>
        <w:t>e</w:t>
      </w:r>
      <w:r w:rsidRPr="00091047">
        <w:rPr>
          <w:szCs w:val="18"/>
        </w:rPr>
        <w:t>ment, l’idée d’une double hiérarchie a co</w:t>
      </w:r>
      <w:r w:rsidRPr="00091047">
        <w:rPr>
          <w:szCs w:val="18"/>
        </w:rPr>
        <w:t>m</w:t>
      </w:r>
      <w:r w:rsidRPr="00091047">
        <w:rPr>
          <w:szCs w:val="18"/>
        </w:rPr>
        <w:t>mencé à apparaître, selon laquelle le pays devait être dir</w:t>
      </w:r>
      <w:r w:rsidRPr="00091047">
        <w:rPr>
          <w:szCs w:val="18"/>
        </w:rPr>
        <w:t>i</w:t>
      </w:r>
      <w:r w:rsidRPr="00091047">
        <w:rPr>
          <w:szCs w:val="18"/>
        </w:rPr>
        <w:t>gé parallèlement par le Parti et par l’État ; cette double hiéra</w:t>
      </w:r>
      <w:r w:rsidRPr="00091047">
        <w:rPr>
          <w:szCs w:val="18"/>
        </w:rPr>
        <w:t>r</w:t>
      </w:r>
      <w:r w:rsidRPr="00091047">
        <w:rPr>
          <w:szCs w:val="18"/>
        </w:rPr>
        <w:t>chie a conduit à la création de ce que l’on est contraint d’appeler un double gouvernement, bien qu’il y ait év</w:t>
      </w:r>
      <w:r w:rsidRPr="00091047">
        <w:rPr>
          <w:szCs w:val="18"/>
        </w:rPr>
        <w:t>i</w:t>
      </w:r>
      <w:r w:rsidRPr="00091047">
        <w:rPr>
          <w:szCs w:val="18"/>
        </w:rPr>
        <w:t>demment des liens entre les deux éléments par suite de la pr</w:t>
      </w:r>
      <w:r w:rsidRPr="00091047">
        <w:rPr>
          <w:szCs w:val="18"/>
        </w:rPr>
        <w:t>é</w:t>
      </w:r>
      <w:r w:rsidRPr="00091047">
        <w:rPr>
          <w:szCs w:val="18"/>
        </w:rPr>
        <w:t>sence simultanée de certains membres dans les deux org</w:t>
      </w:r>
      <w:r w:rsidRPr="00091047">
        <w:rPr>
          <w:szCs w:val="18"/>
        </w:rPr>
        <w:t>a</w:t>
      </w:r>
      <w:r w:rsidRPr="00091047">
        <w:rPr>
          <w:szCs w:val="18"/>
        </w:rPr>
        <w:t>nes. À partir de 1950, un tel système a été adopté dans tous les pays co</w:t>
      </w:r>
      <w:r w:rsidRPr="00091047">
        <w:rPr>
          <w:szCs w:val="18"/>
        </w:rPr>
        <w:t>m</w:t>
      </w:r>
      <w:r w:rsidRPr="00091047">
        <w:rPr>
          <w:szCs w:val="18"/>
        </w:rPr>
        <w:t>munistes. Depuis, il s’est étendu à d’autres régimes de parti unique et même à certains régimes militaires (ou basés à la fois sur le Parti et l’armée) : la hiéra</w:t>
      </w:r>
      <w:r w:rsidRPr="00091047">
        <w:rPr>
          <w:szCs w:val="18"/>
        </w:rPr>
        <w:t>r</w:t>
      </w:r>
      <w:r w:rsidRPr="00091047">
        <w:rPr>
          <w:szCs w:val="18"/>
        </w:rPr>
        <w:t>chie militaire a tenté de contrôler l’administration en créant des conseils révolutionnaires ou des conseils milita</w:t>
      </w:r>
      <w:r w:rsidRPr="00091047">
        <w:rPr>
          <w:szCs w:val="18"/>
        </w:rPr>
        <w:t>i</w:t>
      </w:r>
      <w:r w:rsidRPr="00091047">
        <w:rPr>
          <w:szCs w:val="18"/>
        </w:rPr>
        <w:t>res parallèlement au gouvernement « officiel ». Même s’il s’agit là de dév</w:t>
      </w:r>
      <w:r w:rsidRPr="00091047">
        <w:rPr>
          <w:szCs w:val="18"/>
        </w:rPr>
        <w:t>e</w:t>
      </w:r>
      <w:r w:rsidRPr="00091047">
        <w:rPr>
          <w:szCs w:val="18"/>
        </w:rPr>
        <w:t>loppements moins systématiques et moins durables que ceux des pays de l’Est, ils n’en sont pas moins symptomatiques, parce qu’ils ont été intr</w:t>
      </w:r>
      <w:r w:rsidRPr="00091047">
        <w:rPr>
          <w:szCs w:val="18"/>
        </w:rPr>
        <w:t>o</w:t>
      </w:r>
      <w:r w:rsidRPr="00091047">
        <w:rPr>
          <w:szCs w:val="18"/>
        </w:rPr>
        <w:t>duits dans de nombreux pays depuis les années soixante et su</w:t>
      </w:r>
      <w:r w:rsidRPr="00091047">
        <w:rPr>
          <w:szCs w:val="18"/>
        </w:rPr>
        <w:t>r</w:t>
      </w:r>
      <w:r w:rsidRPr="00091047">
        <w:rPr>
          <w:szCs w:val="18"/>
        </w:rPr>
        <w:t>tout parce qu’ils ont paru apporter un élément de solution aux difficultés résu</w:t>
      </w:r>
      <w:r w:rsidRPr="00091047">
        <w:rPr>
          <w:szCs w:val="18"/>
        </w:rPr>
        <w:t>l</w:t>
      </w:r>
      <w:r w:rsidRPr="00091047">
        <w:rPr>
          <w:szCs w:val="18"/>
        </w:rPr>
        <w:t>tant de l’existence des trois fonctions que nous avons examinées.</w:t>
      </w:r>
    </w:p>
    <w:p w14:paraId="3F603D98" w14:textId="77777777" w:rsidR="00A35B72" w:rsidRPr="00091047" w:rsidRDefault="00A35B72" w:rsidP="00A35B72">
      <w:pPr>
        <w:spacing w:before="120" w:after="120"/>
        <w:jc w:val="both"/>
      </w:pPr>
      <w:r w:rsidRPr="00091047">
        <w:rPr>
          <w:szCs w:val="18"/>
        </w:rPr>
        <w:t>Ainsi les syst</w:t>
      </w:r>
      <w:r w:rsidRPr="00091047">
        <w:rPr>
          <w:szCs w:val="18"/>
        </w:rPr>
        <w:t>è</w:t>
      </w:r>
      <w:r w:rsidRPr="00091047">
        <w:rPr>
          <w:szCs w:val="18"/>
        </w:rPr>
        <w:t>mes présidentiels et parlementaires nord-américains et eur</w:t>
      </w:r>
      <w:r w:rsidRPr="00091047">
        <w:rPr>
          <w:szCs w:val="18"/>
        </w:rPr>
        <w:t>o</w:t>
      </w:r>
      <w:r w:rsidRPr="00091047">
        <w:rPr>
          <w:szCs w:val="18"/>
        </w:rPr>
        <w:t>péens</w:t>
      </w:r>
      <w:r>
        <w:rPr>
          <w:szCs w:val="18"/>
        </w:rPr>
        <w:t xml:space="preserve"> </w:t>
      </w:r>
      <w:r w:rsidRPr="00091047">
        <w:t>[363]</w:t>
      </w:r>
      <w:r>
        <w:t xml:space="preserve"> </w:t>
      </w:r>
      <w:r w:rsidRPr="00091047">
        <w:rPr>
          <w:szCs w:val="18"/>
        </w:rPr>
        <w:t>ne se sont-ils pas implantés de façon durable dans la plus grande partie du gl</w:t>
      </w:r>
      <w:r w:rsidRPr="00091047">
        <w:rPr>
          <w:szCs w:val="18"/>
        </w:rPr>
        <w:t>o</w:t>
      </w:r>
      <w:r w:rsidRPr="00091047">
        <w:rPr>
          <w:szCs w:val="18"/>
        </w:rPr>
        <w:t>be. Mais, même dans le monde atlantique, ces types de gouvernement se sont trouvés modifiés, par suite d’ailleurs d’un double mouvement. D’une part, la tendance à la pe</w:t>
      </w:r>
      <w:r w:rsidRPr="00091047">
        <w:rPr>
          <w:szCs w:val="18"/>
        </w:rPr>
        <w:t>r</w:t>
      </w:r>
      <w:r w:rsidRPr="00091047">
        <w:rPr>
          <w:szCs w:val="18"/>
        </w:rPr>
        <w:t>sonnalisation du po</w:t>
      </w:r>
      <w:r w:rsidRPr="00091047">
        <w:rPr>
          <w:szCs w:val="18"/>
        </w:rPr>
        <w:t>u</w:t>
      </w:r>
      <w:r w:rsidRPr="00091047">
        <w:rPr>
          <w:szCs w:val="18"/>
        </w:rPr>
        <w:t>voir a affecté de nombreux pays occidentaux, en sorte que beaucoup d’observateurs se sont demandé, à partir des a</w:t>
      </w:r>
      <w:r w:rsidRPr="00091047">
        <w:rPr>
          <w:szCs w:val="18"/>
        </w:rPr>
        <w:t>n</w:t>
      </w:r>
      <w:r w:rsidRPr="00091047">
        <w:rPr>
          <w:szCs w:val="18"/>
        </w:rPr>
        <w:t>nées soixante, s’il y avait vraiment une différence notable entre le rôle d’un Premier Ministre parlementaire et celui d’un président amér</w:t>
      </w:r>
      <w:r w:rsidRPr="00091047">
        <w:rPr>
          <w:szCs w:val="18"/>
        </w:rPr>
        <w:t>i</w:t>
      </w:r>
      <w:r w:rsidRPr="00091047">
        <w:rPr>
          <w:szCs w:val="18"/>
        </w:rPr>
        <w:t>cain ; certains ont même pu affirmer que c</w:t>
      </w:r>
      <w:r w:rsidRPr="00091047">
        <w:rPr>
          <w:szCs w:val="18"/>
        </w:rPr>
        <w:t>e</w:t>
      </w:r>
      <w:r w:rsidRPr="00091047">
        <w:rPr>
          <w:szCs w:val="18"/>
        </w:rPr>
        <w:t>lui-ci était moins puissant que celui-là, dans de nombreux cas, puisqu’il devait tenir compte d’un Congrès souvent très peu docile. Mais, d’autre part, par suite de la complexité accrue des activités administratives du gouvern</w:t>
      </w:r>
      <w:r w:rsidRPr="00091047">
        <w:rPr>
          <w:szCs w:val="18"/>
        </w:rPr>
        <w:t>e</w:t>
      </w:r>
      <w:r w:rsidRPr="00091047">
        <w:rPr>
          <w:szCs w:val="18"/>
        </w:rPr>
        <w:t>ment, les trois fonctions de conception, de coordination et de direction des o</w:t>
      </w:r>
      <w:r w:rsidRPr="00091047">
        <w:rPr>
          <w:szCs w:val="18"/>
        </w:rPr>
        <w:t>r</w:t>
      </w:r>
      <w:r w:rsidRPr="00091047">
        <w:rPr>
          <w:szCs w:val="18"/>
        </w:rPr>
        <w:t>ganes de l’État n’ont plus pu être assumées de façon effective par les membres des cabinets parlementaires : ces cabinets sont d</w:t>
      </w:r>
      <w:r w:rsidRPr="00091047">
        <w:rPr>
          <w:szCs w:val="18"/>
        </w:rPr>
        <w:t>e</w:t>
      </w:r>
      <w:r w:rsidRPr="00091047">
        <w:rPr>
          <w:szCs w:val="18"/>
        </w:rPr>
        <w:t>venus de véritables chambres d’enregistrement, soit que des commissions i</w:t>
      </w:r>
      <w:r w:rsidRPr="00091047">
        <w:rPr>
          <w:szCs w:val="18"/>
        </w:rPr>
        <w:t>n</w:t>
      </w:r>
      <w:r w:rsidRPr="00091047">
        <w:rPr>
          <w:szCs w:val="18"/>
        </w:rPr>
        <w:t>terminist</w:t>
      </w:r>
      <w:r w:rsidRPr="00091047">
        <w:rPr>
          <w:szCs w:val="18"/>
        </w:rPr>
        <w:t>é</w:t>
      </w:r>
      <w:r w:rsidRPr="00091047">
        <w:rPr>
          <w:szCs w:val="18"/>
        </w:rPr>
        <w:t>rielles aient de plus en plus préparé les décisions, soit que les premiers mini</w:t>
      </w:r>
      <w:r w:rsidRPr="00091047">
        <w:rPr>
          <w:szCs w:val="18"/>
        </w:rPr>
        <w:t>s</w:t>
      </w:r>
      <w:r w:rsidRPr="00091047">
        <w:rPr>
          <w:szCs w:val="18"/>
        </w:rPr>
        <w:t>tres en soient venus à traiter directement avec un ou plusieurs ministres indépendamment du cabinet. Il en a résulté un ce</w:t>
      </w:r>
      <w:r w:rsidRPr="00091047">
        <w:rPr>
          <w:szCs w:val="18"/>
        </w:rPr>
        <w:t>r</w:t>
      </w:r>
      <w:r w:rsidRPr="00091047">
        <w:rPr>
          <w:szCs w:val="18"/>
        </w:rPr>
        <w:t>tain accroissement des pouvoirs de ces premiers ministres, mais so</w:t>
      </w:r>
      <w:r w:rsidRPr="00091047">
        <w:rPr>
          <w:szCs w:val="18"/>
        </w:rPr>
        <w:t>u</w:t>
      </w:r>
      <w:r w:rsidRPr="00091047">
        <w:rPr>
          <w:szCs w:val="18"/>
        </w:rPr>
        <w:t>vent sans que ceux-ci aient les moyens de concevoir et de coordonner pleinement, ma</w:t>
      </w:r>
      <w:r w:rsidRPr="00091047">
        <w:rPr>
          <w:szCs w:val="18"/>
        </w:rPr>
        <w:t>l</w:t>
      </w:r>
      <w:r w:rsidRPr="00091047">
        <w:rPr>
          <w:szCs w:val="18"/>
        </w:rPr>
        <w:t>gré l’augmentation parallèle du nombre de leurs conseillers pe</w:t>
      </w:r>
      <w:r w:rsidRPr="00091047">
        <w:rPr>
          <w:szCs w:val="18"/>
        </w:rPr>
        <w:t>r</w:t>
      </w:r>
      <w:r w:rsidRPr="00091047">
        <w:rPr>
          <w:szCs w:val="18"/>
        </w:rPr>
        <w:t>sonnels. En même temps, les présidents américains ont, pour des raisons an</w:t>
      </w:r>
      <w:r w:rsidRPr="00091047">
        <w:rPr>
          <w:szCs w:val="18"/>
        </w:rPr>
        <w:t>a</w:t>
      </w:r>
      <w:r w:rsidRPr="00091047">
        <w:rPr>
          <w:szCs w:val="18"/>
        </w:rPr>
        <w:t>logues, augmenté le nombre de leurs « aides » ; mais il en a résulté souvent des dissensions et une grande distance e</w:t>
      </w:r>
      <w:r w:rsidRPr="00091047">
        <w:rPr>
          <w:szCs w:val="18"/>
        </w:rPr>
        <w:t>n</w:t>
      </w:r>
      <w:r w:rsidRPr="00091047">
        <w:rPr>
          <w:szCs w:val="18"/>
        </w:rPr>
        <w:t>tre le président et ses ministres en sorte que le caractère « hiérarchique » de la structure gouvernementale américa</w:t>
      </w:r>
      <w:r w:rsidRPr="00091047">
        <w:rPr>
          <w:szCs w:val="18"/>
        </w:rPr>
        <w:t>i</w:t>
      </w:r>
      <w:r w:rsidRPr="00091047">
        <w:rPr>
          <w:szCs w:val="18"/>
        </w:rPr>
        <w:t>ne, voire de l’unité de ce gouvernement, a été mise en que</w:t>
      </w:r>
      <w:r w:rsidRPr="00091047">
        <w:rPr>
          <w:szCs w:val="18"/>
        </w:rPr>
        <w:t>s</w:t>
      </w:r>
      <w:r w:rsidRPr="00091047">
        <w:rPr>
          <w:szCs w:val="18"/>
        </w:rPr>
        <w:t>tion.</w:t>
      </w:r>
    </w:p>
    <w:p w14:paraId="6A27BA19" w14:textId="77777777" w:rsidR="00A35B72" w:rsidRPr="00091047" w:rsidRDefault="00A35B72" w:rsidP="00A35B72">
      <w:pPr>
        <w:spacing w:before="120" w:after="120"/>
        <w:jc w:val="both"/>
      </w:pPr>
      <w:r w:rsidRPr="00091047">
        <w:rPr>
          <w:szCs w:val="18"/>
        </w:rPr>
        <w:t>C’est dans le cadre de ces développements que la formule instit</w:t>
      </w:r>
      <w:r w:rsidRPr="00091047">
        <w:rPr>
          <w:szCs w:val="18"/>
        </w:rPr>
        <w:t>u</w:t>
      </w:r>
      <w:r w:rsidRPr="00091047">
        <w:rPr>
          <w:szCs w:val="18"/>
        </w:rPr>
        <w:t>tionnelle de la V</w:t>
      </w:r>
      <w:r w:rsidRPr="00091047">
        <w:rPr>
          <w:szCs w:val="18"/>
          <w:vertAlign w:val="superscript"/>
        </w:rPr>
        <w:t xml:space="preserve">e </w:t>
      </w:r>
      <w:r w:rsidRPr="00091047">
        <w:rPr>
          <w:szCs w:val="18"/>
        </w:rPr>
        <w:t>République française est particulièrement intére</w:t>
      </w:r>
      <w:r w:rsidRPr="00091047">
        <w:rPr>
          <w:szCs w:val="18"/>
        </w:rPr>
        <w:t>s</w:t>
      </w:r>
      <w:r w:rsidRPr="00091047">
        <w:rPr>
          <w:szCs w:val="18"/>
        </w:rPr>
        <w:t>sante : la distinction entre Président et Premier Ministre permet en e</w:t>
      </w:r>
      <w:r w:rsidRPr="00091047">
        <w:rPr>
          <w:szCs w:val="18"/>
        </w:rPr>
        <w:t>f</w:t>
      </w:r>
      <w:r w:rsidRPr="00091047">
        <w:rPr>
          <w:szCs w:val="18"/>
        </w:rPr>
        <w:t>fet peut-être de parvenir à une mei</w:t>
      </w:r>
      <w:r w:rsidRPr="00091047">
        <w:rPr>
          <w:szCs w:val="18"/>
        </w:rPr>
        <w:t>l</w:t>
      </w:r>
      <w:r w:rsidRPr="00091047">
        <w:rPr>
          <w:szCs w:val="18"/>
        </w:rPr>
        <w:t>leure combinaison du leadership et de la direction politico-administrative que la formule du Premier M</w:t>
      </w:r>
      <w:r w:rsidRPr="00091047">
        <w:rPr>
          <w:szCs w:val="18"/>
        </w:rPr>
        <w:t>i</w:t>
      </w:r>
      <w:r w:rsidRPr="00091047">
        <w:rPr>
          <w:szCs w:val="18"/>
        </w:rPr>
        <w:t>nistre parlementaire ou la formule présidentielle à l’état pur. Nous v</w:t>
      </w:r>
      <w:r w:rsidRPr="00091047">
        <w:rPr>
          <w:szCs w:val="18"/>
        </w:rPr>
        <w:t>e</w:t>
      </w:r>
      <w:r w:rsidRPr="00091047">
        <w:rPr>
          <w:szCs w:val="18"/>
        </w:rPr>
        <w:t>nons de constater des dév</w:t>
      </w:r>
      <w:r w:rsidRPr="00091047">
        <w:rPr>
          <w:szCs w:val="18"/>
        </w:rPr>
        <w:t>e</w:t>
      </w:r>
      <w:r w:rsidRPr="00091047">
        <w:rPr>
          <w:szCs w:val="18"/>
        </w:rPr>
        <w:t>loppements du même type dans certains pays du Tiers Mo</w:t>
      </w:r>
      <w:r w:rsidRPr="00091047">
        <w:rPr>
          <w:szCs w:val="18"/>
        </w:rPr>
        <w:t>n</w:t>
      </w:r>
      <w:r w:rsidRPr="00091047">
        <w:rPr>
          <w:szCs w:val="18"/>
        </w:rPr>
        <w:t>de ; d’ailleurs, on doit bien constater que, de tous les r</w:t>
      </w:r>
      <w:r w:rsidRPr="00091047">
        <w:rPr>
          <w:szCs w:val="18"/>
        </w:rPr>
        <w:t>é</w:t>
      </w:r>
      <w:r w:rsidRPr="00091047">
        <w:rPr>
          <w:szCs w:val="18"/>
        </w:rPr>
        <w:t>gimes qu’elle s’est donnés, ce n’est qu’avec le régime « bicéphale »</w:t>
      </w:r>
      <w:r w:rsidRPr="00091047">
        <w:rPr>
          <w:i/>
          <w:iCs/>
          <w:szCs w:val="18"/>
        </w:rPr>
        <w:t xml:space="preserve"> </w:t>
      </w:r>
      <w:r w:rsidRPr="00091047">
        <w:rPr>
          <w:szCs w:val="18"/>
        </w:rPr>
        <w:t>que la France a paru à m</w:t>
      </w:r>
      <w:r w:rsidRPr="00091047">
        <w:rPr>
          <w:szCs w:val="18"/>
        </w:rPr>
        <w:t>ê</w:t>
      </w:r>
      <w:r w:rsidRPr="00091047">
        <w:rPr>
          <w:szCs w:val="18"/>
        </w:rPr>
        <w:t>me de combiner la stabilité gouvernementale avec une véritable responsab</w:t>
      </w:r>
      <w:r w:rsidRPr="00091047">
        <w:rPr>
          <w:szCs w:val="18"/>
        </w:rPr>
        <w:t>i</w:t>
      </w:r>
      <w:r w:rsidRPr="00091047">
        <w:rPr>
          <w:szCs w:val="18"/>
        </w:rPr>
        <w:t>lité politique de l’exécutif (De Baecque, 1976 ; Que</w:t>
      </w:r>
      <w:r w:rsidRPr="00091047">
        <w:rPr>
          <w:szCs w:val="18"/>
        </w:rPr>
        <w:t>r</w:t>
      </w:r>
      <w:r w:rsidRPr="00091047">
        <w:rPr>
          <w:szCs w:val="18"/>
        </w:rPr>
        <w:t>monne, 1980, pp. 241-247).</w:t>
      </w:r>
    </w:p>
    <w:p w14:paraId="111B2EAC" w14:textId="77777777" w:rsidR="00A35B72" w:rsidRPr="00091047" w:rsidRDefault="00A35B72" w:rsidP="00A35B72">
      <w:pPr>
        <w:spacing w:before="120" w:after="120"/>
        <w:jc w:val="both"/>
        <w:rPr>
          <w:szCs w:val="18"/>
        </w:rPr>
      </w:pPr>
    </w:p>
    <w:p w14:paraId="5ADA2AF0" w14:textId="77777777" w:rsidR="00A35B72" w:rsidRPr="00091047" w:rsidRDefault="00A35B72" w:rsidP="00A35B72">
      <w:pPr>
        <w:pStyle w:val="d"/>
        <w:rPr>
          <w:szCs w:val="18"/>
        </w:rPr>
      </w:pPr>
      <w:r w:rsidRPr="00091047">
        <w:t>2. La direction gouvernementale</w:t>
      </w:r>
      <w:r w:rsidRPr="00091047">
        <w:rPr>
          <w:szCs w:val="18"/>
        </w:rPr>
        <w:t> </w:t>
      </w:r>
      <w:r w:rsidRPr="00AA4763">
        <w:rPr>
          <w:rStyle w:val="Appelnotedebasdep"/>
          <w:bCs w:val="0"/>
          <w:i w:val="0"/>
          <w:szCs w:val="18"/>
        </w:rPr>
        <w:footnoteReference w:id="205"/>
      </w:r>
    </w:p>
    <w:p w14:paraId="7EAE2AB3" w14:textId="77777777" w:rsidR="00A35B72" w:rsidRPr="00091047" w:rsidRDefault="00A35B72" w:rsidP="00A35B72">
      <w:pPr>
        <w:spacing w:before="120" w:after="120"/>
        <w:jc w:val="both"/>
        <w:rPr>
          <w:szCs w:val="18"/>
        </w:rPr>
      </w:pPr>
    </w:p>
    <w:p w14:paraId="7AA91C58" w14:textId="77777777" w:rsidR="00A35B72" w:rsidRPr="00091047" w:rsidRDefault="00A35B72" w:rsidP="00A35B72">
      <w:pPr>
        <w:spacing w:before="120" w:after="120"/>
        <w:jc w:val="both"/>
      </w:pPr>
      <w:r w:rsidRPr="00091047">
        <w:rPr>
          <w:szCs w:val="18"/>
        </w:rPr>
        <w:t xml:space="preserve">Plus peut-être que le monde du </w:t>
      </w:r>
      <w:r w:rsidRPr="00091047">
        <w:rPr>
          <w:smallCaps/>
          <w:szCs w:val="18"/>
        </w:rPr>
        <w:t>xix</w:t>
      </w:r>
      <w:r w:rsidRPr="00091047">
        <w:rPr>
          <w:szCs w:val="18"/>
          <w:vertAlign w:val="superscript"/>
        </w:rPr>
        <w:t>e</w:t>
      </w:r>
      <w:r w:rsidRPr="00091047">
        <w:rPr>
          <w:szCs w:val="18"/>
        </w:rPr>
        <w:t xml:space="preserve"> siècle, le monde contemporain paraît être caractérisé par une étonnante variété en ce qui concerne les pouvoirs et le poids des leaders aussi bien à l’intérieur du gouvern</w:t>
      </w:r>
      <w:r w:rsidRPr="00091047">
        <w:rPr>
          <w:szCs w:val="18"/>
        </w:rPr>
        <w:t>e</w:t>
      </w:r>
      <w:r w:rsidRPr="00091047">
        <w:rPr>
          <w:szCs w:val="18"/>
        </w:rPr>
        <w:t>ment que dans le pays. Il y a encore quelques monarques absolus (en Arabie saoudite, par exemple) ; il y a de no</w:t>
      </w:r>
      <w:r w:rsidRPr="00091047">
        <w:rPr>
          <w:szCs w:val="18"/>
        </w:rPr>
        <w:t>m</w:t>
      </w:r>
      <w:r w:rsidRPr="00091047">
        <w:rPr>
          <w:szCs w:val="18"/>
        </w:rPr>
        <w:t>breux présidents « absolus » provenant de coups d’États ou jouissant d’une auréole charismatique. À l’autre extrême, certains dirigeants se disti</w:t>
      </w:r>
      <w:r w:rsidRPr="00091047">
        <w:rPr>
          <w:szCs w:val="18"/>
        </w:rPr>
        <w:t>n</w:t>
      </w:r>
      <w:r w:rsidRPr="00091047">
        <w:rPr>
          <w:szCs w:val="18"/>
        </w:rPr>
        <w:t>guent peu de l’ensemble des ministres, l’exemple le plus marquant étant c</w:t>
      </w:r>
      <w:r w:rsidRPr="00091047">
        <w:rPr>
          <w:szCs w:val="18"/>
        </w:rPr>
        <w:t>e</w:t>
      </w:r>
      <w:r w:rsidRPr="00091047">
        <w:rPr>
          <w:szCs w:val="18"/>
        </w:rPr>
        <w:t>lui du président du Conseil fédéral</w:t>
      </w:r>
      <w:r>
        <w:rPr>
          <w:szCs w:val="18"/>
        </w:rPr>
        <w:t xml:space="preserve"> </w:t>
      </w:r>
      <w:r w:rsidRPr="00091047">
        <w:rPr>
          <w:szCs w:val="18"/>
        </w:rPr>
        <w:t>[364]</w:t>
      </w:r>
      <w:r>
        <w:rPr>
          <w:szCs w:val="18"/>
        </w:rPr>
        <w:t xml:space="preserve"> </w:t>
      </w:r>
      <w:r w:rsidRPr="00091047">
        <w:rPr>
          <w:szCs w:val="18"/>
        </w:rPr>
        <w:t>suisse qui est seulement pe</w:t>
      </w:r>
      <w:r w:rsidRPr="00091047">
        <w:rPr>
          <w:szCs w:val="18"/>
        </w:rPr>
        <w:t>n</w:t>
      </w:r>
      <w:r w:rsidRPr="00091047">
        <w:rPr>
          <w:szCs w:val="18"/>
        </w:rPr>
        <w:t>dant un an le chef du go</w:t>
      </w:r>
      <w:r w:rsidRPr="00091047">
        <w:rPr>
          <w:szCs w:val="18"/>
        </w:rPr>
        <w:t>u</w:t>
      </w:r>
      <w:r w:rsidRPr="00091047">
        <w:rPr>
          <w:szCs w:val="18"/>
        </w:rPr>
        <w:t>vernement. Il y a également, comme on sait, de nombreux chefs d’État symboliques (monarques ou présidents pa</w:t>
      </w:r>
      <w:r w:rsidRPr="00091047">
        <w:rPr>
          <w:szCs w:val="18"/>
        </w:rPr>
        <w:t>r</w:t>
      </w:r>
      <w:r w:rsidRPr="00091047">
        <w:rPr>
          <w:szCs w:val="18"/>
        </w:rPr>
        <w:t>lementaires européens en particulier) qui à la vérité ne font pas rée</w:t>
      </w:r>
      <w:r w:rsidRPr="00091047">
        <w:rPr>
          <w:szCs w:val="18"/>
        </w:rPr>
        <w:t>l</w:t>
      </w:r>
      <w:r w:rsidRPr="00091047">
        <w:rPr>
          <w:szCs w:val="18"/>
        </w:rPr>
        <w:t>lement partie des dirigeants, quoiqu’ils puissent jouer un rôle impo</w:t>
      </w:r>
      <w:r w:rsidRPr="00091047">
        <w:rPr>
          <w:szCs w:val="18"/>
        </w:rPr>
        <w:t>r</w:t>
      </w:r>
      <w:r w:rsidRPr="00091047">
        <w:rPr>
          <w:szCs w:val="18"/>
        </w:rPr>
        <w:t>tant lors de la formation du gouvernement ou en cas de crise majeure.</w:t>
      </w:r>
    </w:p>
    <w:p w14:paraId="44B15DF8" w14:textId="77777777" w:rsidR="00A35B72" w:rsidRPr="00091047" w:rsidRDefault="00A35B72" w:rsidP="00A35B72">
      <w:pPr>
        <w:spacing w:before="120" w:after="120"/>
        <w:jc w:val="both"/>
        <w:rPr>
          <w:szCs w:val="18"/>
        </w:rPr>
      </w:pPr>
    </w:p>
    <w:p w14:paraId="636ED2A0" w14:textId="77777777" w:rsidR="00A35B72" w:rsidRPr="00091047" w:rsidRDefault="00A35B72" w:rsidP="00A35B72">
      <w:pPr>
        <w:pStyle w:val="e"/>
      </w:pPr>
      <w:r w:rsidRPr="00091047">
        <w:t>a. Le Premier Ministre</w:t>
      </w:r>
      <w:r>
        <w:br/>
      </w:r>
      <w:r w:rsidRPr="00091047">
        <w:t>dans les systèmes parlementaires de cab</w:t>
      </w:r>
      <w:r w:rsidRPr="00091047">
        <w:t>i</w:t>
      </w:r>
      <w:r w:rsidRPr="00091047">
        <w:t>net</w:t>
      </w:r>
    </w:p>
    <w:p w14:paraId="2D9334AB" w14:textId="77777777" w:rsidR="00A35B72" w:rsidRPr="00091047" w:rsidRDefault="00A35B72" w:rsidP="00A35B72">
      <w:pPr>
        <w:spacing w:before="120" w:after="120"/>
        <w:jc w:val="both"/>
        <w:rPr>
          <w:szCs w:val="18"/>
        </w:rPr>
      </w:pPr>
    </w:p>
    <w:p w14:paraId="03585738" w14:textId="77777777" w:rsidR="00A35B72" w:rsidRPr="00091047" w:rsidRDefault="00A35B72" w:rsidP="00A35B72">
      <w:pPr>
        <w:spacing w:before="120" w:after="120"/>
        <w:jc w:val="both"/>
      </w:pPr>
      <w:r w:rsidRPr="00091047">
        <w:rPr>
          <w:szCs w:val="18"/>
        </w:rPr>
        <w:t>La formule du gouvernement de cabinet dirigé par un Premier Mini</w:t>
      </w:r>
      <w:r w:rsidRPr="00091047">
        <w:rPr>
          <w:szCs w:val="18"/>
        </w:rPr>
        <w:t>s</w:t>
      </w:r>
      <w:r w:rsidRPr="00091047">
        <w:rPr>
          <w:szCs w:val="18"/>
        </w:rPr>
        <w:t>tre est de beaucoup la plus courante dans les pays de type libéral. Non seulement la plupart des pays d’Europe occidentale et de l’ancien Commonwealth (Australie, Canada, Nouve</w:t>
      </w:r>
      <w:r w:rsidRPr="00091047">
        <w:rPr>
          <w:szCs w:val="18"/>
        </w:rPr>
        <w:t>l</w:t>
      </w:r>
      <w:r w:rsidRPr="00091047">
        <w:rPr>
          <w:szCs w:val="18"/>
        </w:rPr>
        <w:t>le-Zélande) ont adopté et maint</w:t>
      </w:r>
      <w:r w:rsidRPr="00091047">
        <w:rPr>
          <w:szCs w:val="18"/>
        </w:rPr>
        <w:t>e</w:t>
      </w:r>
      <w:r w:rsidRPr="00091047">
        <w:rPr>
          <w:szCs w:val="18"/>
        </w:rPr>
        <w:t>nu depuis un siècle ou plus un système de ce genre, mais celui-ci s’est étendu, en dehors des pays riches, à un nombre assez impo</w:t>
      </w:r>
      <w:r w:rsidRPr="00091047">
        <w:rPr>
          <w:szCs w:val="18"/>
        </w:rPr>
        <w:t>r</w:t>
      </w:r>
      <w:r w:rsidRPr="00091047">
        <w:rPr>
          <w:szCs w:val="18"/>
        </w:rPr>
        <w:t>tant de pays du nouveau Commonwealth, tant en Asie (Inde, M</w:t>
      </w:r>
      <w:r w:rsidRPr="00091047">
        <w:rPr>
          <w:szCs w:val="18"/>
        </w:rPr>
        <w:t>a</w:t>
      </w:r>
      <w:r w:rsidRPr="00091047">
        <w:rPr>
          <w:szCs w:val="18"/>
        </w:rPr>
        <w:t>laisie) que dans les Caraïbes (Jamaïque, Barbade, Trinité) et que dans l’océan Indien (Maurice). To</w:t>
      </w:r>
      <w:r w:rsidRPr="00091047">
        <w:rPr>
          <w:szCs w:val="18"/>
        </w:rPr>
        <w:t>u</w:t>
      </w:r>
      <w:r w:rsidRPr="00091047">
        <w:rPr>
          <w:szCs w:val="18"/>
        </w:rPr>
        <w:t>tefois, le succès de cette formule n’est que relatif : elle a été abandonnée dans la plupart des pays angloph</w:t>
      </w:r>
      <w:r w:rsidRPr="00091047">
        <w:rPr>
          <w:szCs w:val="18"/>
        </w:rPr>
        <w:t>o</w:t>
      </w:r>
      <w:r w:rsidRPr="00091047">
        <w:rPr>
          <w:szCs w:val="18"/>
        </w:rPr>
        <w:t>nes d’Afrique ainsi que dans les autres États africains qui l’avaient un moment adoptée (Somalie, Zaïre par exemple). Par ai</w:t>
      </w:r>
      <w:r w:rsidRPr="00091047">
        <w:rPr>
          <w:szCs w:val="18"/>
        </w:rPr>
        <w:t>l</w:t>
      </w:r>
      <w:r w:rsidRPr="00091047">
        <w:rPr>
          <w:szCs w:val="18"/>
        </w:rPr>
        <w:t>leurs, ni l’Amérique latine, ni les pays du Moyen-Orient (sauf Israël), ni la plus grande partie des pays d’Asie du Sud et de l’Est (en dehors du Co</w:t>
      </w:r>
      <w:r w:rsidRPr="00091047">
        <w:rPr>
          <w:szCs w:val="18"/>
        </w:rPr>
        <w:t>m</w:t>
      </w:r>
      <w:r w:rsidRPr="00091047">
        <w:rPr>
          <w:szCs w:val="18"/>
        </w:rPr>
        <w:t>monwealth et du Japon) ne l’ont adoptée. Les causes de cet échec r</w:t>
      </w:r>
      <w:r w:rsidRPr="00091047">
        <w:rPr>
          <w:szCs w:val="18"/>
        </w:rPr>
        <w:t>e</w:t>
      </w:r>
      <w:r w:rsidRPr="00091047">
        <w:rPr>
          <w:szCs w:val="18"/>
        </w:rPr>
        <w:t>latif tiennent dans une large mesure à la nature des conditions perme</w:t>
      </w:r>
      <w:r w:rsidRPr="00091047">
        <w:rPr>
          <w:szCs w:val="18"/>
        </w:rPr>
        <w:t>t</w:t>
      </w:r>
      <w:r w:rsidRPr="00091047">
        <w:rPr>
          <w:szCs w:val="18"/>
        </w:rPr>
        <w:t>tant au Premier Ministre d’exercer son le</w:t>
      </w:r>
      <w:r w:rsidRPr="00091047">
        <w:rPr>
          <w:szCs w:val="18"/>
        </w:rPr>
        <w:t>a</w:t>
      </w:r>
      <w:r w:rsidRPr="00091047">
        <w:rPr>
          <w:szCs w:val="18"/>
        </w:rPr>
        <w:t>dership.</w:t>
      </w:r>
    </w:p>
    <w:p w14:paraId="6F16C3AD" w14:textId="77777777" w:rsidR="00A35B72" w:rsidRPr="00091047" w:rsidRDefault="00A35B72" w:rsidP="00A35B72">
      <w:pPr>
        <w:spacing w:before="120" w:after="120"/>
        <w:jc w:val="both"/>
      </w:pPr>
      <w:r w:rsidRPr="00091047">
        <w:rPr>
          <w:szCs w:val="18"/>
        </w:rPr>
        <w:t>La valeur incontestable du système de Premier M</w:t>
      </w:r>
      <w:r w:rsidRPr="00091047">
        <w:rPr>
          <w:szCs w:val="18"/>
        </w:rPr>
        <w:t>i</w:t>
      </w:r>
      <w:r w:rsidRPr="00091047">
        <w:rPr>
          <w:szCs w:val="18"/>
        </w:rPr>
        <w:t>nistre tient au fait qu’il s’agit là d’une formule souple pe</w:t>
      </w:r>
      <w:r w:rsidRPr="00091047">
        <w:rPr>
          <w:szCs w:val="18"/>
        </w:rPr>
        <w:t>r</w:t>
      </w:r>
      <w:r w:rsidRPr="00091047">
        <w:rPr>
          <w:szCs w:val="18"/>
        </w:rPr>
        <w:t>mettant à l’occupant du poste de chef de gouvernement d’être, à un extrême, un simple « président du Conseil des ministres » au sens li</w:t>
      </w:r>
      <w:r w:rsidRPr="00091047">
        <w:rPr>
          <w:szCs w:val="18"/>
        </w:rPr>
        <w:t>t</w:t>
      </w:r>
      <w:r w:rsidRPr="00091047">
        <w:rPr>
          <w:szCs w:val="18"/>
        </w:rPr>
        <w:t>téral du terme, c’est-à-dire se distinguant à peine des autres ministres, et, à l’extrême opp</w:t>
      </w:r>
      <w:r w:rsidRPr="00091047">
        <w:rPr>
          <w:szCs w:val="18"/>
        </w:rPr>
        <w:t>o</w:t>
      </w:r>
      <w:r w:rsidRPr="00091047">
        <w:rPr>
          <w:szCs w:val="18"/>
        </w:rPr>
        <w:t>sé, un véritable « leader », capable de diriger et de contrôler l’action de ses collègues. Toutefois, si la fo</w:t>
      </w:r>
      <w:r w:rsidRPr="00091047">
        <w:rPr>
          <w:szCs w:val="18"/>
        </w:rPr>
        <w:t>r</w:t>
      </w:r>
      <w:r w:rsidRPr="00091047">
        <w:rPr>
          <w:szCs w:val="18"/>
        </w:rPr>
        <w:t>mule est souple, et si elle permet par conséquent au système de Premier M</w:t>
      </w:r>
      <w:r w:rsidRPr="00091047">
        <w:rPr>
          <w:szCs w:val="18"/>
        </w:rPr>
        <w:t>i</w:t>
      </w:r>
      <w:r w:rsidRPr="00091047">
        <w:rPr>
          <w:szCs w:val="18"/>
        </w:rPr>
        <w:t>nistre de fonctionner dans des circonsta</w:t>
      </w:r>
      <w:r w:rsidRPr="00091047">
        <w:rPr>
          <w:szCs w:val="18"/>
        </w:rPr>
        <w:t>n</w:t>
      </w:r>
      <w:r w:rsidRPr="00091047">
        <w:rPr>
          <w:szCs w:val="18"/>
        </w:rPr>
        <w:t>ces très diverses, elle a aussi le défaut de cette qualité en ce que la position ne confère pas d’autorité très forte à celui qui l’occupe, indépendamment de l’autorité qu’il pou</w:t>
      </w:r>
      <w:r w:rsidRPr="00091047">
        <w:rPr>
          <w:szCs w:val="18"/>
        </w:rPr>
        <w:t>r</w:t>
      </w:r>
      <w:r w:rsidRPr="00091047">
        <w:rPr>
          <w:szCs w:val="18"/>
        </w:rPr>
        <w:t>rait lui-même avoir ou indépendamment de l’autorité que les structures politiques pou</w:t>
      </w:r>
      <w:r w:rsidRPr="00091047">
        <w:rPr>
          <w:szCs w:val="18"/>
        </w:rPr>
        <w:t>r</w:t>
      </w:r>
      <w:r w:rsidRPr="00091047">
        <w:rPr>
          <w:szCs w:val="18"/>
        </w:rPr>
        <w:t>raient lui donner. C’est un système neutre, si l’on peut dire. Si les pa</w:t>
      </w:r>
      <w:r w:rsidRPr="00091047">
        <w:rPr>
          <w:szCs w:val="18"/>
        </w:rPr>
        <w:t>r</w:t>
      </w:r>
      <w:r w:rsidRPr="00091047">
        <w:rPr>
          <w:szCs w:val="18"/>
        </w:rPr>
        <w:t>tis sont bien organisés, si leur audience électorale est telle qu’une m</w:t>
      </w:r>
      <w:r w:rsidRPr="00091047">
        <w:rPr>
          <w:szCs w:val="18"/>
        </w:rPr>
        <w:t>a</w:t>
      </w:r>
      <w:r w:rsidRPr="00091047">
        <w:rPr>
          <w:szCs w:val="18"/>
        </w:rPr>
        <w:t>jorité unie se dégage, comme en Grande-Bretagne, en Australie, et, souvent, en Suède, le Premier Ministre peut être très i</w:t>
      </w:r>
      <w:r w:rsidRPr="00091047">
        <w:rPr>
          <w:szCs w:val="18"/>
        </w:rPr>
        <w:t>n</w:t>
      </w:r>
      <w:r w:rsidRPr="00091047">
        <w:rPr>
          <w:szCs w:val="18"/>
        </w:rPr>
        <w:t>fluent ; mais, s’il n’en est pas ainsi, comme en France sous la IVe Républ</w:t>
      </w:r>
      <w:r w:rsidRPr="00091047">
        <w:rPr>
          <w:szCs w:val="18"/>
        </w:rPr>
        <w:t>i</w:t>
      </w:r>
      <w:r w:rsidRPr="00091047">
        <w:rPr>
          <w:szCs w:val="18"/>
        </w:rPr>
        <w:t>que ou en Italie depuis 1946, l’autorité du Premier Ministre peut être faible, vo</w:t>
      </w:r>
      <w:r w:rsidRPr="00091047">
        <w:rPr>
          <w:szCs w:val="18"/>
        </w:rPr>
        <w:t>i</w:t>
      </w:r>
      <w:r w:rsidRPr="00091047">
        <w:rPr>
          <w:szCs w:val="18"/>
        </w:rPr>
        <w:t>re très faible. Or les besoins du pays ne coïncident pas n</w:t>
      </w:r>
      <w:r w:rsidRPr="00091047">
        <w:rPr>
          <w:szCs w:val="18"/>
        </w:rPr>
        <w:t>é</w:t>
      </w:r>
      <w:r w:rsidRPr="00091047">
        <w:rPr>
          <w:szCs w:val="18"/>
        </w:rPr>
        <w:t>cessairement avec le degré de centralis</w:t>
      </w:r>
      <w:r w:rsidRPr="00091047">
        <w:rPr>
          <w:szCs w:val="18"/>
        </w:rPr>
        <w:t>a</w:t>
      </w:r>
      <w:r w:rsidRPr="00091047">
        <w:rPr>
          <w:szCs w:val="18"/>
        </w:rPr>
        <w:t>tion des partis ou la présence ou l’absence d’un parti majoritaire. Au contraire, il semble bien que ce soit là où la vie politique est en miettes qu’il est e</w:t>
      </w:r>
      <w:r w:rsidRPr="00091047">
        <w:rPr>
          <w:szCs w:val="18"/>
        </w:rPr>
        <w:t>s</w:t>
      </w:r>
      <w:r w:rsidRPr="00091047">
        <w:rPr>
          <w:szCs w:val="18"/>
        </w:rPr>
        <w:t>sentiel d’avoir un chef de l’exécutif fort. C’est précis</w:t>
      </w:r>
      <w:r w:rsidRPr="00091047">
        <w:rPr>
          <w:szCs w:val="18"/>
        </w:rPr>
        <w:t>é</w:t>
      </w:r>
      <w:r w:rsidRPr="00091047">
        <w:rPr>
          <w:szCs w:val="18"/>
        </w:rPr>
        <w:t>ment parce que le système de Premier Ministre, par lui-même, ne parvient pas à donner cette autorité qu’il ne s’est pas établi durabl</w:t>
      </w:r>
      <w:r w:rsidRPr="00091047">
        <w:rPr>
          <w:szCs w:val="18"/>
        </w:rPr>
        <w:t>e</w:t>
      </w:r>
      <w:r w:rsidRPr="00091047">
        <w:rPr>
          <w:szCs w:val="18"/>
        </w:rPr>
        <w:t>ment dans un grand nombre de pays du Tiers Monde, ni d’ailleurs, en France.</w:t>
      </w:r>
    </w:p>
    <w:p w14:paraId="575DB6DD" w14:textId="77777777" w:rsidR="00A35B72" w:rsidRDefault="00A35B72" w:rsidP="00A35B72">
      <w:pPr>
        <w:spacing w:before="120" w:after="120"/>
        <w:jc w:val="both"/>
      </w:pPr>
      <w:r w:rsidRPr="00091047">
        <w:t>[365]</w:t>
      </w:r>
    </w:p>
    <w:p w14:paraId="413D0F3B" w14:textId="77777777" w:rsidR="00A35B72" w:rsidRPr="00091047" w:rsidRDefault="00A35B72" w:rsidP="00A35B72">
      <w:pPr>
        <w:spacing w:before="120" w:after="120"/>
        <w:jc w:val="both"/>
      </w:pPr>
    </w:p>
    <w:p w14:paraId="5E7E2731" w14:textId="77777777" w:rsidR="00A35B72" w:rsidRPr="00091047" w:rsidRDefault="00A35B72" w:rsidP="00A35B72">
      <w:pPr>
        <w:pStyle w:val="e"/>
      </w:pPr>
      <w:r w:rsidRPr="00091047">
        <w:t>b. Le système présidentiel limité</w:t>
      </w:r>
    </w:p>
    <w:p w14:paraId="28B27E0F" w14:textId="77777777" w:rsidR="00A35B72" w:rsidRPr="00091047" w:rsidRDefault="00A35B72" w:rsidP="00A35B72">
      <w:pPr>
        <w:spacing w:before="120" w:after="120"/>
        <w:jc w:val="both"/>
        <w:rPr>
          <w:szCs w:val="18"/>
        </w:rPr>
      </w:pPr>
    </w:p>
    <w:p w14:paraId="629AD792" w14:textId="77777777" w:rsidR="00A35B72" w:rsidRPr="00091047" w:rsidRDefault="00A35B72" w:rsidP="00A35B72">
      <w:pPr>
        <w:spacing w:before="120" w:after="120"/>
        <w:jc w:val="both"/>
      </w:pPr>
      <w:r w:rsidRPr="00091047">
        <w:rPr>
          <w:szCs w:val="18"/>
        </w:rPr>
        <w:t>Il pourrait se</w:t>
      </w:r>
      <w:r w:rsidRPr="00091047">
        <w:rPr>
          <w:szCs w:val="18"/>
        </w:rPr>
        <w:t>m</w:t>
      </w:r>
      <w:r w:rsidRPr="00091047">
        <w:rPr>
          <w:szCs w:val="18"/>
        </w:rPr>
        <w:t>bler que le système présidentiel à l’américaine a sur ce point des avantages considérables. Le présidentialisme l</w:t>
      </w:r>
      <w:r w:rsidRPr="00091047">
        <w:rPr>
          <w:szCs w:val="18"/>
        </w:rPr>
        <w:t>i</w:t>
      </w:r>
      <w:r w:rsidRPr="00091047">
        <w:rPr>
          <w:szCs w:val="18"/>
        </w:rPr>
        <w:t>mité paraît en effet à même de conférer au chef de l’exécutif une grande autorité dans le cadre d’un système pluraliste. En réalité, comme l’expérience française de 1848 l’avait montré et comme des expériences an</w:t>
      </w:r>
      <w:r w:rsidRPr="00091047">
        <w:rPr>
          <w:szCs w:val="18"/>
        </w:rPr>
        <w:t>a</w:t>
      </w:r>
      <w:r w:rsidRPr="00091047">
        <w:rPr>
          <w:szCs w:val="18"/>
        </w:rPr>
        <w:t>logues et maintes fois répétées en Amérique latine le prouvent à satiété, cet avantage est plus que compensé par de nombreux inconv</w:t>
      </w:r>
      <w:r w:rsidRPr="00091047">
        <w:rPr>
          <w:szCs w:val="18"/>
        </w:rPr>
        <w:t>é</w:t>
      </w:r>
      <w:r w:rsidRPr="00091047">
        <w:rPr>
          <w:szCs w:val="18"/>
        </w:rPr>
        <w:t>nients qui rendent le système apparemment encore moins viable que le syst</w:t>
      </w:r>
      <w:r w:rsidRPr="00091047">
        <w:rPr>
          <w:szCs w:val="18"/>
        </w:rPr>
        <w:t>è</w:t>
      </w:r>
      <w:r w:rsidRPr="00091047">
        <w:rPr>
          <w:szCs w:val="18"/>
        </w:rPr>
        <w:t>me de Premier M</w:t>
      </w:r>
      <w:r w:rsidRPr="00091047">
        <w:rPr>
          <w:szCs w:val="18"/>
        </w:rPr>
        <w:t>i</w:t>
      </w:r>
      <w:r w:rsidRPr="00091047">
        <w:rPr>
          <w:szCs w:val="18"/>
        </w:rPr>
        <w:t>nistre. C’est que l’on ne peut à la fois conférer au chef de l’exécutif une grande autorité et vouloir limiter ses pouvoirs sans être entraîné dans une délimit</w:t>
      </w:r>
      <w:r w:rsidRPr="00091047">
        <w:rPr>
          <w:szCs w:val="18"/>
        </w:rPr>
        <w:t>a</w:t>
      </w:r>
      <w:r w:rsidRPr="00091047">
        <w:rPr>
          <w:szCs w:val="18"/>
        </w:rPr>
        <w:t>tion juridique rigide des attributions des différents organes de l’État : le système manque donc de souplesse. De plus, la nature du sy</w:t>
      </w:r>
      <w:r w:rsidRPr="00091047">
        <w:rPr>
          <w:szCs w:val="18"/>
        </w:rPr>
        <w:t>s</w:t>
      </w:r>
      <w:r w:rsidRPr="00091047">
        <w:rPr>
          <w:szCs w:val="18"/>
        </w:rPr>
        <w:t>tème présidentiel tend à saper ou à affaiblir les structures polit</w:t>
      </w:r>
      <w:r w:rsidRPr="00091047">
        <w:rPr>
          <w:szCs w:val="18"/>
        </w:rPr>
        <w:t>i</w:t>
      </w:r>
      <w:r w:rsidRPr="00091047">
        <w:rPr>
          <w:szCs w:val="18"/>
        </w:rPr>
        <w:t>co-sociales et tout particulièrement les partis, par suite de l’importance de l’enjeu électoral en ce qui concerne les ca</w:t>
      </w:r>
      <w:r w:rsidRPr="00091047">
        <w:rPr>
          <w:szCs w:val="18"/>
        </w:rPr>
        <w:t>n</w:t>
      </w:r>
      <w:r w:rsidRPr="00091047">
        <w:rPr>
          <w:szCs w:val="18"/>
        </w:rPr>
        <w:t>didats à la présidence. En e</w:t>
      </w:r>
      <w:r w:rsidRPr="00091047">
        <w:rPr>
          <w:szCs w:val="18"/>
        </w:rPr>
        <w:t>f</w:t>
      </w:r>
      <w:r w:rsidRPr="00091047">
        <w:rPr>
          <w:szCs w:val="18"/>
        </w:rPr>
        <w:t>fet, par le fait que le système présidentiel est centré sur le chef de l’exécutif, il tend à attirer des personn</w:t>
      </w:r>
      <w:r w:rsidRPr="00091047">
        <w:rPr>
          <w:szCs w:val="18"/>
        </w:rPr>
        <w:t>a</w:t>
      </w:r>
      <w:r w:rsidRPr="00091047">
        <w:rPr>
          <w:szCs w:val="18"/>
        </w:rPr>
        <w:t>lités fortes ; comme les candidats à la présidence doivent avoir un soutien populaire personnel, ils cherchent à se créer une clientèle propre, di</w:t>
      </w:r>
      <w:r w:rsidRPr="00091047">
        <w:rPr>
          <w:szCs w:val="18"/>
        </w:rPr>
        <w:t>s</w:t>
      </w:r>
      <w:r w:rsidRPr="00091047">
        <w:rPr>
          <w:szCs w:val="18"/>
        </w:rPr>
        <w:t>tincte de celle des autres candidats, y compris de ceux qui leur s</w:t>
      </w:r>
      <w:r w:rsidRPr="00091047">
        <w:rPr>
          <w:szCs w:val="18"/>
        </w:rPr>
        <w:t>e</w:t>
      </w:r>
      <w:r w:rsidRPr="00091047">
        <w:rPr>
          <w:szCs w:val="18"/>
        </w:rPr>
        <w:t>raient idéologiquement et politiqu</w:t>
      </w:r>
      <w:r w:rsidRPr="00091047">
        <w:rPr>
          <w:szCs w:val="18"/>
        </w:rPr>
        <w:t>e</w:t>
      </w:r>
      <w:r w:rsidRPr="00091047">
        <w:rPr>
          <w:szCs w:val="18"/>
        </w:rPr>
        <w:t>ment proches. Le système tend donc, soit à hacher les partis politiques existants, soit à promo</w:t>
      </w:r>
      <w:r w:rsidRPr="00091047">
        <w:rPr>
          <w:szCs w:val="18"/>
        </w:rPr>
        <w:t>u</w:t>
      </w:r>
      <w:r w:rsidRPr="00091047">
        <w:rPr>
          <w:szCs w:val="18"/>
        </w:rPr>
        <w:t>voir des partis polit</w:t>
      </w:r>
      <w:r w:rsidRPr="00091047">
        <w:rPr>
          <w:szCs w:val="18"/>
        </w:rPr>
        <w:t>i</w:t>
      </w:r>
      <w:r w:rsidRPr="00091047">
        <w:rPr>
          <w:szCs w:val="18"/>
        </w:rPr>
        <w:t>ques personnalisés. Il n’est pas étonnant que les partis américains soient si divisés ni que l’Amérique latine ait été une fou</w:t>
      </w:r>
      <w:r w:rsidRPr="00091047">
        <w:rPr>
          <w:szCs w:val="18"/>
        </w:rPr>
        <w:t>r</w:t>
      </w:r>
      <w:r w:rsidRPr="00091047">
        <w:rPr>
          <w:szCs w:val="18"/>
        </w:rPr>
        <w:t>milière de partis de clientèle (péronisme, véla</w:t>
      </w:r>
      <w:r w:rsidRPr="00091047">
        <w:rPr>
          <w:szCs w:val="18"/>
        </w:rPr>
        <w:t>s</w:t>
      </w:r>
      <w:r w:rsidRPr="00091047">
        <w:rPr>
          <w:szCs w:val="18"/>
        </w:rPr>
        <w:t>quisme, aprisme).</w:t>
      </w:r>
    </w:p>
    <w:p w14:paraId="694CD8DF" w14:textId="77777777" w:rsidR="00A35B72" w:rsidRPr="00091047" w:rsidRDefault="00A35B72" w:rsidP="00A35B72">
      <w:pPr>
        <w:spacing w:before="120" w:after="120"/>
        <w:jc w:val="both"/>
      </w:pPr>
      <w:r w:rsidRPr="00091047">
        <w:rPr>
          <w:szCs w:val="18"/>
        </w:rPr>
        <w:t>Mais le plus gr</w:t>
      </w:r>
      <w:r w:rsidRPr="00091047">
        <w:rPr>
          <w:szCs w:val="18"/>
        </w:rPr>
        <w:t>a</w:t>
      </w:r>
      <w:r w:rsidRPr="00091047">
        <w:rPr>
          <w:szCs w:val="18"/>
        </w:rPr>
        <w:t>ve n’est peut-être pas là : il tient au fait que ce clientélisme, qui est nécessaire pour faire élire le prés</w:t>
      </w:r>
      <w:r w:rsidRPr="00091047">
        <w:rPr>
          <w:szCs w:val="18"/>
        </w:rPr>
        <w:t>i</w:t>
      </w:r>
      <w:r w:rsidRPr="00091047">
        <w:rPr>
          <w:szCs w:val="18"/>
        </w:rPr>
        <w:t>dent, est contre-productif sur le plan de l’action gouve</w:t>
      </w:r>
      <w:r w:rsidRPr="00091047">
        <w:rPr>
          <w:szCs w:val="18"/>
        </w:rPr>
        <w:t>r</w:t>
      </w:r>
      <w:r w:rsidRPr="00091047">
        <w:rPr>
          <w:szCs w:val="18"/>
        </w:rPr>
        <w:t>nementale. Puisque l’élection du président ne permet pas de rassembler les forces politiques de</w:t>
      </w:r>
      <w:r w:rsidRPr="00091047">
        <w:rPr>
          <w:szCs w:val="18"/>
        </w:rPr>
        <w:t>r</w:t>
      </w:r>
      <w:r w:rsidRPr="00091047">
        <w:rPr>
          <w:szCs w:val="18"/>
        </w:rPr>
        <w:t>rière celui-ci, il en résulte que la vie politique quotidienne est généralement axée, non autour de partis majoritaires tendant à défendre le gouve</w:t>
      </w:r>
      <w:r w:rsidRPr="00091047">
        <w:rPr>
          <w:szCs w:val="18"/>
        </w:rPr>
        <w:t>r</w:t>
      </w:r>
      <w:r w:rsidRPr="00091047">
        <w:rPr>
          <w:szCs w:val="18"/>
        </w:rPr>
        <w:t>nement, mais autour de factions dont le but, avoué ou non, est de pe</w:t>
      </w:r>
      <w:r w:rsidRPr="00091047">
        <w:rPr>
          <w:szCs w:val="18"/>
        </w:rPr>
        <w:t>r</w:t>
      </w:r>
      <w:r w:rsidRPr="00091047">
        <w:rPr>
          <w:szCs w:val="18"/>
        </w:rPr>
        <w:t>mettre à d’autres d’arracher des parcelles de pouvoir. Cela n’est pas étonnant, car le système prés</w:t>
      </w:r>
      <w:r w:rsidRPr="00091047">
        <w:rPr>
          <w:szCs w:val="18"/>
        </w:rPr>
        <w:t>i</w:t>
      </w:r>
      <w:r w:rsidRPr="00091047">
        <w:rPr>
          <w:szCs w:val="18"/>
        </w:rPr>
        <w:t>dentiel de type américain a été conçu pour lim</w:t>
      </w:r>
      <w:r w:rsidRPr="00091047">
        <w:rPr>
          <w:szCs w:val="18"/>
        </w:rPr>
        <w:t>i</w:t>
      </w:r>
      <w:r w:rsidRPr="00091047">
        <w:rPr>
          <w:szCs w:val="18"/>
        </w:rPr>
        <w:t>ter les pouvoirs de l’exécutif : c’est bien ce que fait le congrès dont l’action consiste à éroder les pouvoirs et l’autorité du chef de l’exécutif. Un conflit permanent tend à s’instaurer : la tent</w:t>
      </w:r>
      <w:r w:rsidRPr="00091047">
        <w:rPr>
          <w:szCs w:val="18"/>
        </w:rPr>
        <w:t>a</w:t>
      </w:r>
      <w:r w:rsidRPr="00091047">
        <w:rPr>
          <w:szCs w:val="18"/>
        </w:rPr>
        <w:t>tion du coup d’État est donc grande, d’autant plus que, sur le plan pe</w:t>
      </w:r>
      <w:r w:rsidRPr="00091047">
        <w:rPr>
          <w:szCs w:val="18"/>
        </w:rPr>
        <w:t>r</w:t>
      </w:r>
      <w:r w:rsidRPr="00091047">
        <w:rPr>
          <w:szCs w:val="18"/>
        </w:rPr>
        <w:t>sonnel (et contrairement au Premier Ministre), le président est génér</w:t>
      </w:r>
      <w:r w:rsidRPr="00091047">
        <w:rPr>
          <w:szCs w:val="18"/>
        </w:rPr>
        <w:t>a</w:t>
      </w:r>
      <w:r w:rsidRPr="00091047">
        <w:rPr>
          <w:szCs w:val="18"/>
        </w:rPr>
        <w:t>lement empêché de se pr</w:t>
      </w:r>
      <w:r w:rsidRPr="00091047">
        <w:rPr>
          <w:szCs w:val="18"/>
        </w:rPr>
        <w:t>é</w:t>
      </w:r>
      <w:r w:rsidRPr="00091047">
        <w:rPr>
          <w:szCs w:val="18"/>
        </w:rPr>
        <w:t>senter aux élections plus de deux fois, voire même de se présenter une s</w:t>
      </w:r>
      <w:r w:rsidRPr="00091047">
        <w:rPr>
          <w:szCs w:val="18"/>
        </w:rPr>
        <w:t>e</w:t>
      </w:r>
      <w:r w:rsidRPr="00091047">
        <w:rPr>
          <w:szCs w:val="18"/>
        </w:rPr>
        <w:t>conde fois.</w:t>
      </w:r>
    </w:p>
    <w:p w14:paraId="4428E53D" w14:textId="77777777" w:rsidR="00A35B72" w:rsidRPr="00091047" w:rsidRDefault="00A35B72" w:rsidP="00A35B72">
      <w:pPr>
        <w:spacing w:before="120" w:after="120"/>
        <w:jc w:val="both"/>
      </w:pPr>
      <w:r w:rsidRPr="00091047">
        <w:rPr>
          <w:szCs w:val="18"/>
        </w:rPr>
        <w:t>Il n’est donc pas étonnant que le sy</w:t>
      </w:r>
      <w:r w:rsidRPr="00091047">
        <w:rPr>
          <w:szCs w:val="18"/>
        </w:rPr>
        <w:t>s</w:t>
      </w:r>
      <w:r w:rsidRPr="00091047">
        <w:rPr>
          <w:szCs w:val="18"/>
        </w:rPr>
        <w:t>tème présidentiel limité ait été caractérisé par des soubr</w:t>
      </w:r>
      <w:r w:rsidRPr="00091047">
        <w:rPr>
          <w:szCs w:val="18"/>
        </w:rPr>
        <w:t>e</w:t>
      </w:r>
      <w:r w:rsidRPr="00091047">
        <w:rPr>
          <w:szCs w:val="18"/>
        </w:rPr>
        <w:t>sauts nombreux, comme l’expérience de l’Amérique latine le prouve abonda</w:t>
      </w:r>
      <w:r w:rsidRPr="00091047">
        <w:rPr>
          <w:szCs w:val="18"/>
        </w:rPr>
        <w:t>m</w:t>
      </w:r>
      <w:r w:rsidRPr="00091047">
        <w:rPr>
          <w:szCs w:val="18"/>
        </w:rPr>
        <w:t>ment, ou qu’il ait été rejeté en faveur d’autres formules dans le reste du Tiers Monde. S’il est parv</w:t>
      </w:r>
      <w:r w:rsidRPr="00091047">
        <w:rPr>
          <w:szCs w:val="18"/>
        </w:rPr>
        <w:t>e</w:t>
      </w:r>
      <w:r w:rsidRPr="00091047">
        <w:rPr>
          <w:szCs w:val="18"/>
        </w:rPr>
        <w:t>nu à demeurer en existence dans une poignée de pays pendant une g</w:t>
      </w:r>
      <w:r w:rsidRPr="00091047">
        <w:rPr>
          <w:szCs w:val="18"/>
        </w:rPr>
        <w:t>é</w:t>
      </w:r>
      <w:r w:rsidRPr="00091047">
        <w:rPr>
          <w:szCs w:val="18"/>
        </w:rPr>
        <w:t>nération, c’est soit que des compromis fo</w:t>
      </w:r>
      <w:r w:rsidRPr="00091047">
        <w:rPr>
          <w:szCs w:val="18"/>
        </w:rPr>
        <w:t>n</w:t>
      </w:r>
      <w:r w:rsidRPr="00091047">
        <w:rPr>
          <w:szCs w:val="18"/>
        </w:rPr>
        <w:t>damentaux ont été adoptés, entraînant par exemple le pa</w:t>
      </w:r>
      <w:r w:rsidRPr="00091047">
        <w:rPr>
          <w:szCs w:val="18"/>
        </w:rPr>
        <w:t>s</w:t>
      </w:r>
      <w:r w:rsidRPr="00091047">
        <w:rPr>
          <w:szCs w:val="18"/>
        </w:rPr>
        <w:t>sage automatique de la présidence d’un parti à l’autre (C</w:t>
      </w:r>
      <w:r w:rsidRPr="00091047">
        <w:rPr>
          <w:szCs w:val="18"/>
        </w:rPr>
        <w:t>o</w:t>
      </w:r>
      <w:r w:rsidRPr="00091047">
        <w:rPr>
          <w:szCs w:val="18"/>
        </w:rPr>
        <w:t>lombie), soit que l’armée ait été abolie (Costa Rica), soit que les problèmes politiques aient pu être minimisés pe</w:t>
      </w:r>
      <w:r w:rsidRPr="00091047">
        <w:rPr>
          <w:szCs w:val="18"/>
        </w:rPr>
        <w:t>n</w:t>
      </w:r>
      <w:r w:rsidRPr="00091047">
        <w:rPr>
          <w:szCs w:val="18"/>
        </w:rPr>
        <w:t>dant un temps par la richesse du pays (Venezuela), soit enfin qu’il ait été po</w:t>
      </w:r>
      <w:r w:rsidRPr="00091047">
        <w:rPr>
          <w:szCs w:val="18"/>
        </w:rPr>
        <w:t>s</w:t>
      </w:r>
      <w:r w:rsidRPr="00091047">
        <w:rPr>
          <w:szCs w:val="18"/>
        </w:rPr>
        <w:t>sible de cimenter le système politique par le jeu</w:t>
      </w:r>
      <w:r>
        <w:rPr>
          <w:szCs w:val="18"/>
        </w:rPr>
        <w:t xml:space="preserve"> </w:t>
      </w:r>
      <w:r w:rsidRPr="00091047">
        <w:t>[366]</w:t>
      </w:r>
      <w:r>
        <w:t xml:space="preserve"> </w:t>
      </w:r>
      <w:r w:rsidRPr="00091047">
        <w:rPr>
          <w:szCs w:val="18"/>
        </w:rPr>
        <w:t>d’un parti un</w:t>
      </w:r>
      <w:r w:rsidRPr="00091047">
        <w:rPr>
          <w:szCs w:val="18"/>
        </w:rPr>
        <w:t>i</w:t>
      </w:r>
      <w:r w:rsidRPr="00091047">
        <w:rPr>
          <w:szCs w:val="18"/>
        </w:rPr>
        <w:t>que de fait (Mexique). Si le système est parvenu à demeurer en exi</w:t>
      </w:r>
      <w:r w:rsidRPr="00091047">
        <w:rPr>
          <w:szCs w:val="18"/>
        </w:rPr>
        <w:t>s</w:t>
      </w:r>
      <w:r w:rsidRPr="00091047">
        <w:rPr>
          <w:szCs w:val="18"/>
        </w:rPr>
        <w:t>tence pendant deux cents ans aux États-Unis (qui sont le seul pays au mo</w:t>
      </w:r>
      <w:r w:rsidRPr="00091047">
        <w:rPr>
          <w:szCs w:val="18"/>
        </w:rPr>
        <w:t>n</w:t>
      </w:r>
      <w:r w:rsidRPr="00091047">
        <w:rPr>
          <w:szCs w:val="18"/>
        </w:rPr>
        <w:t>de où le système ait fonctionné sans à-coups pendant une période vraiment longue), c’est que la richesse américa</w:t>
      </w:r>
      <w:r w:rsidRPr="00091047">
        <w:rPr>
          <w:szCs w:val="18"/>
        </w:rPr>
        <w:t>i</w:t>
      </w:r>
      <w:r w:rsidRPr="00091047">
        <w:rPr>
          <w:szCs w:val="18"/>
        </w:rPr>
        <w:t>ne a été telle que les problèmes sociaux ont pu rester relativement m</w:t>
      </w:r>
      <w:r w:rsidRPr="00091047">
        <w:rPr>
          <w:szCs w:val="18"/>
        </w:rPr>
        <w:t>i</w:t>
      </w:r>
      <w:r w:rsidRPr="00091047">
        <w:rPr>
          <w:szCs w:val="18"/>
        </w:rPr>
        <w:t>neurs (sauf sur la question raciale qui, après tout, a provoqué une guerre civile sangla</w:t>
      </w:r>
      <w:r w:rsidRPr="00091047">
        <w:rPr>
          <w:szCs w:val="18"/>
        </w:rPr>
        <w:t>n</w:t>
      </w:r>
      <w:r w:rsidRPr="00091047">
        <w:rPr>
          <w:szCs w:val="18"/>
        </w:rPr>
        <w:t>te) : le président américain accepte d’être limité par le Congrès et les oppositions sociales et économiques ne sont ni si pressantes, ni si fo</w:t>
      </w:r>
      <w:r w:rsidRPr="00091047">
        <w:rPr>
          <w:szCs w:val="18"/>
        </w:rPr>
        <w:t>n</w:t>
      </w:r>
      <w:r w:rsidRPr="00091047">
        <w:rPr>
          <w:szCs w:val="18"/>
        </w:rPr>
        <w:t>damentales que le peuple, les partis ou le président songent à radical</w:t>
      </w:r>
      <w:r w:rsidRPr="00091047">
        <w:rPr>
          <w:szCs w:val="18"/>
        </w:rPr>
        <w:t>i</w:t>
      </w:r>
      <w:r w:rsidRPr="00091047">
        <w:rPr>
          <w:szCs w:val="18"/>
        </w:rPr>
        <w:t>ser la vie publique. Ce sont donc des circonstances tout à fait exce</w:t>
      </w:r>
      <w:r w:rsidRPr="00091047">
        <w:rPr>
          <w:szCs w:val="18"/>
        </w:rPr>
        <w:t>p</w:t>
      </w:r>
      <w:r w:rsidRPr="00091047">
        <w:rPr>
          <w:szCs w:val="18"/>
        </w:rPr>
        <w:t>tionnelles qui permettent à un tel système de se mai</w:t>
      </w:r>
      <w:r w:rsidRPr="00091047">
        <w:rPr>
          <w:szCs w:val="18"/>
        </w:rPr>
        <w:t>n</w:t>
      </w:r>
      <w:r w:rsidRPr="00091047">
        <w:rPr>
          <w:szCs w:val="18"/>
        </w:rPr>
        <w:t>tenir.</w:t>
      </w:r>
    </w:p>
    <w:p w14:paraId="6FEF2328" w14:textId="77777777" w:rsidR="00A35B72" w:rsidRPr="00091047" w:rsidRDefault="00A35B72" w:rsidP="00A35B72">
      <w:pPr>
        <w:spacing w:before="120" w:after="120"/>
        <w:jc w:val="both"/>
        <w:rPr>
          <w:szCs w:val="18"/>
        </w:rPr>
      </w:pPr>
    </w:p>
    <w:p w14:paraId="4424B91B" w14:textId="77777777" w:rsidR="00A35B72" w:rsidRPr="00091047" w:rsidRDefault="00A35B72" w:rsidP="00A35B72">
      <w:pPr>
        <w:pStyle w:val="e"/>
      </w:pPr>
      <w:r w:rsidRPr="00091047">
        <w:t>c. et d. Le le</w:t>
      </w:r>
      <w:r w:rsidRPr="00091047">
        <w:t>a</w:t>
      </w:r>
      <w:r w:rsidRPr="00091047">
        <w:t>dership absolu</w:t>
      </w:r>
      <w:r>
        <w:br/>
      </w:r>
      <w:r w:rsidRPr="00091047">
        <w:t>des monarques et des présidents</w:t>
      </w:r>
    </w:p>
    <w:p w14:paraId="4FDE1926" w14:textId="77777777" w:rsidR="00A35B72" w:rsidRPr="00091047" w:rsidRDefault="00A35B72" w:rsidP="00A35B72">
      <w:pPr>
        <w:spacing w:before="120" w:after="120"/>
        <w:jc w:val="both"/>
        <w:rPr>
          <w:szCs w:val="18"/>
        </w:rPr>
      </w:pPr>
    </w:p>
    <w:p w14:paraId="1677A691" w14:textId="77777777" w:rsidR="00A35B72" w:rsidRPr="00091047" w:rsidRDefault="00A35B72" w:rsidP="00A35B72">
      <w:pPr>
        <w:spacing w:before="120" w:after="120"/>
        <w:jc w:val="both"/>
      </w:pPr>
      <w:r w:rsidRPr="00091047">
        <w:rPr>
          <w:szCs w:val="18"/>
        </w:rPr>
        <w:t>L’Amérique lat</w:t>
      </w:r>
      <w:r w:rsidRPr="00091047">
        <w:rPr>
          <w:szCs w:val="18"/>
        </w:rPr>
        <w:t>i</w:t>
      </w:r>
      <w:r w:rsidRPr="00091047">
        <w:rPr>
          <w:szCs w:val="18"/>
        </w:rPr>
        <w:t>ne a longtemps été la région du monde où les chefs militaires alternaient avec des présidents aux pouvoirs limités. Mais, depuis l’indépendance de l’Asie et surtout d</w:t>
      </w:r>
      <w:r w:rsidRPr="00091047">
        <w:rPr>
          <w:szCs w:val="18"/>
        </w:rPr>
        <w:t>e</w:t>
      </w:r>
      <w:r w:rsidRPr="00091047">
        <w:rPr>
          <w:szCs w:val="18"/>
        </w:rPr>
        <w:t>puis celle de l’Afrique, les chefs « absolus » de type latino-américain ont trouvé des homol</w:t>
      </w:r>
      <w:r w:rsidRPr="00091047">
        <w:rPr>
          <w:szCs w:val="18"/>
        </w:rPr>
        <w:t>o</w:t>
      </w:r>
      <w:r w:rsidRPr="00091047">
        <w:rPr>
          <w:szCs w:val="18"/>
        </w:rPr>
        <w:t>gues dans d’autres parties du globe en sorte que ce type de système est de no</w:t>
      </w:r>
      <w:r w:rsidRPr="00091047">
        <w:rPr>
          <w:szCs w:val="18"/>
        </w:rPr>
        <w:t>u</w:t>
      </w:r>
      <w:r w:rsidRPr="00091047">
        <w:rPr>
          <w:szCs w:val="18"/>
        </w:rPr>
        <w:t>veau fort représenté.</w:t>
      </w:r>
    </w:p>
    <w:p w14:paraId="073DC166" w14:textId="77777777" w:rsidR="00A35B72" w:rsidRPr="00091047" w:rsidRDefault="00A35B72" w:rsidP="00A35B72">
      <w:pPr>
        <w:spacing w:before="120" w:after="120"/>
        <w:jc w:val="both"/>
      </w:pPr>
      <w:r w:rsidRPr="00091047">
        <w:rPr>
          <w:szCs w:val="18"/>
        </w:rPr>
        <w:t>L’une des formes de leadership absolu est monarchique, mais c’est de beaucoup la moins nombreuse ; elle paraît même en voie de disp</w:t>
      </w:r>
      <w:r w:rsidRPr="00091047">
        <w:rPr>
          <w:szCs w:val="18"/>
        </w:rPr>
        <w:t>a</w:t>
      </w:r>
      <w:r w:rsidRPr="00091047">
        <w:rPr>
          <w:szCs w:val="18"/>
        </w:rPr>
        <w:t>rition. On ne la rencontre plus guère que dans quelques États très r</w:t>
      </w:r>
      <w:r w:rsidRPr="00091047">
        <w:rPr>
          <w:szCs w:val="18"/>
        </w:rPr>
        <w:t>i</w:t>
      </w:r>
      <w:r w:rsidRPr="00091047">
        <w:rPr>
          <w:szCs w:val="18"/>
        </w:rPr>
        <w:t>ches de la péninsule d’Arabie et dans des États géographiquement très isolés comme le Bhoutan. Le système absolutiste mona</w:t>
      </w:r>
      <w:r w:rsidRPr="00091047">
        <w:rPr>
          <w:szCs w:val="18"/>
        </w:rPr>
        <w:t>r</w:t>
      </w:r>
      <w:r w:rsidRPr="00091047">
        <w:rPr>
          <w:szCs w:val="18"/>
        </w:rPr>
        <w:t>chique est en effet miné d’une double manière. De l’intérieur, les rois sont le plus souvent contraints d’accepter une diminution de leurs pouvoirs : ils sont ainsi amenés à former des gouve</w:t>
      </w:r>
      <w:r w:rsidRPr="00091047">
        <w:rPr>
          <w:szCs w:val="18"/>
        </w:rPr>
        <w:t>r</w:t>
      </w:r>
      <w:r w:rsidRPr="00091047">
        <w:rPr>
          <w:szCs w:val="18"/>
        </w:rPr>
        <w:t>nements qui, s’ils ne sont pas représentatifs au sens plein du terme, n’en const</w:t>
      </w:r>
      <w:r w:rsidRPr="00091047">
        <w:rPr>
          <w:szCs w:val="18"/>
        </w:rPr>
        <w:t>i</w:t>
      </w:r>
      <w:r w:rsidRPr="00091047">
        <w:rPr>
          <w:szCs w:val="18"/>
        </w:rPr>
        <w:t>tuent pas moins une étape dans la direction du système pa</w:t>
      </w:r>
      <w:r w:rsidRPr="00091047">
        <w:rPr>
          <w:szCs w:val="18"/>
        </w:rPr>
        <w:t>r</w:t>
      </w:r>
      <w:r w:rsidRPr="00091047">
        <w:rPr>
          <w:szCs w:val="18"/>
        </w:rPr>
        <w:t>lementaire ; il s’agit là d’une évolution qui rappe</w:t>
      </w:r>
      <w:r w:rsidRPr="00091047">
        <w:rPr>
          <w:szCs w:val="18"/>
        </w:rPr>
        <w:t>l</w:t>
      </w:r>
      <w:r w:rsidRPr="00091047">
        <w:rPr>
          <w:szCs w:val="18"/>
        </w:rPr>
        <w:t xml:space="preserve">le celle de l’Europe occidentale au cours du </w:t>
      </w:r>
      <w:r w:rsidRPr="00091047">
        <w:rPr>
          <w:smallCaps/>
          <w:szCs w:val="18"/>
        </w:rPr>
        <w:t>xix</w:t>
      </w:r>
      <w:r w:rsidRPr="00091047">
        <w:rPr>
          <w:szCs w:val="18"/>
          <w:vertAlign w:val="superscript"/>
        </w:rPr>
        <w:t>e</w:t>
      </w:r>
      <w:r w:rsidRPr="00091047">
        <w:rPr>
          <w:szCs w:val="18"/>
        </w:rPr>
        <w:t xml:space="preserve"> si</w:t>
      </w:r>
      <w:r w:rsidRPr="00091047">
        <w:rPr>
          <w:szCs w:val="18"/>
        </w:rPr>
        <w:t>è</w:t>
      </w:r>
      <w:r w:rsidRPr="00091047">
        <w:rPr>
          <w:szCs w:val="18"/>
        </w:rPr>
        <w:t>cle. Elle entraîne la création d’un poste de Premier Ministre et, par là, d’un sy</w:t>
      </w:r>
      <w:r w:rsidRPr="00091047">
        <w:rPr>
          <w:szCs w:val="18"/>
        </w:rPr>
        <w:t>s</w:t>
      </w:r>
      <w:r w:rsidRPr="00091047">
        <w:rPr>
          <w:szCs w:val="18"/>
        </w:rPr>
        <w:t>tème dualiste, qui peut échapper en partie au monarque. Il arrive certes quelquefois que celui-ci parvienne à maintenir son aut</w:t>
      </w:r>
      <w:r w:rsidRPr="00091047">
        <w:rPr>
          <w:szCs w:val="18"/>
        </w:rPr>
        <w:t>o</w:t>
      </w:r>
      <w:r w:rsidRPr="00091047">
        <w:rPr>
          <w:szCs w:val="18"/>
        </w:rPr>
        <w:t>rité sur le Premier Ministre et d’ailleurs dans le pays ; mais le syst</w:t>
      </w:r>
      <w:r w:rsidRPr="00091047">
        <w:rPr>
          <w:szCs w:val="18"/>
        </w:rPr>
        <w:t>è</w:t>
      </w:r>
      <w:r w:rsidRPr="00091047">
        <w:rPr>
          <w:szCs w:val="18"/>
        </w:rPr>
        <w:t>me est fragile, d’autant plus que, de l’extérieur, le régime monarchique est également miné par des oppos</w:t>
      </w:r>
      <w:r w:rsidRPr="00091047">
        <w:rPr>
          <w:szCs w:val="18"/>
        </w:rPr>
        <w:t>i</w:t>
      </w:r>
      <w:r w:rsidRPr="00091047">
        <w:rPr>
          <w:szCs w:val="18"/>
        </w:rPr>
        <w:t>tions diverses qui entraînent des tentatives de coups d’État et qui ont dans de nombreux cas abouti au renversement de la monarchie absolue, comme au Yémen, ou duali</w:t>
      </w:r>
      <w:r w:rsidRPr="00091047">
        <w:rPr>
          <w:szCs w:val="18"/>
        </w:rPr>
        <w:t>s</w:t>
      </w:r>
      <w:r w:rsidRPr="00091047">
        <w:rPr>
          <w:szCs w:val="18"/>
        </w:rPr>
        <w:t>te, comme en Égypte ou en Iran.</w:t>
      </w:r>
    </w:p>
    <w:p w14:paraId="67312CC9" w14:textId="77777777" w:rsidR="00A35B72" w:rsidRPr="00091047" w:rsidRDefault="00A35B72" w:rsidP="00A35B72">
      <w:pPr>
        <w:spacing w:before="120" w:after="120"/>
        <w:jc w:val="both"/>
      </w:pPr>
      <w:r w:rsidRPr="00091047">
        <w:rPr>
          <w:szCs w:val="18"/>
        </w:rPr>
        <w:t>Les exemples de beaucoup les plus nombreux de le</w:t>
      </w:r>
      <w:r w:rsidRPr="00091047">
        <w:rPr>
          <w:szCs w:val="18"/>
        </w:rPr>
        <w:t>a</w:t>
      </w:r>
      <w:r w:rsidRPr="00091047">
        <w:rPr>
          <w:szCs w:val="18"/>
        </w:rPr>
        <w:t>dership absolu sont donc républicains. Mais ceux-ci sont de deux types, selon que l’assise du président peut être qualifiée ou non de ch</w:t>
      </w:r>
      <w:r w:rsidRPr="00091047">
        <w:rPr>
          <w:szCs w:val="18"/>
        </w:rPr>
        <w:t>a</w:t>
      </w:r>
      <w:r w:rsidRPr="00091047">
        <w:rPr>
          <w:szCs w:val="18"/>
        </w:rPr>
        <w:t>rismatique. Le prés</w:t>
      </w:r>
      <w:r w:rsidRPr="00091047">
        <w:rPr>
          <w:szCs w:val="18"/>
        </w:rPr>
        <w:t>i</w:t>
      </w:r>
      <w:r w:rsidRPr="00091047">
        <w:rPr>
          <w:szCs w:val="18"/>
        </w:rPr>
        <w:t>dent charismatique est celui qui est porté à la présidence par ses actions antérieures, et tout spécial</w:t>
      </w:r>
      <w:r w:rsidRPr="00091047">
        <w:rPr>
          <w:szCs w:val="18"/>
        </w:rPr>
        <w:t>e</w:t>
      </w:r>
      <w:r w:rsidRPr="00091047">
        <w:rPr>
          <w:szCs w:val="18"/>
        </w:rPr>
        <w:t>ment par son rôle lors du prélude à l’indépendance. Les exemples sont no</w:t>
      </w:r>
      <w:r w:rsidRPr="00091047">
        <w:rPr>
          <w:szCs w:val="18"/>
        </w:rPr>
        <w:t>m</w:t>
      </w:r>
      <w:r w:rsidRPr="00091047">
        <w:rPr>
          <w:szCs w:val="18"/>
        </w:rPr>
        <w:t>breux au cours de la période d’après-guerre ; ils const</w:t>
      </w:r>
      <w:r w:rsidRPr="00091047">
        <w:rPr>
          <w:szCs w:val="18"/>
        </w:rPr>
        <w:t>i</w:t>
      </w:r>
      <w:r w:rsidRPr="00091047">
        <w:rPr>
          <w:szCs w:val="18"/>
        </w:rPr>
        <w:t>tuaient encore une catégorie importante au début des années quatre-vingt, mais ils sont en diminution : les fond</w:t>
      </w:r>
      <w:r w:rsidRPr="00091047">
        <w:rPr>
          <w:szCs w:val="18"/>
        </w:rPr>
        <w:t>a</w:t>
      </w:r>
      <w:r w:rsidRPr="00091047">
        <w:rPr>
          <w:szCs w:val="18"/>
        </w:rPr>
        <w:t>teurs d’État disparaissent inév</w:t>
      </w:r>
      <w:r w:rsidRPr="00091047">
        <w:rPr>
          <w:szCs w:val="18"/>
        </w:rPr>
        <w:t>i</w:t>
      </w:r>
      <w:r w:rsidRPr="00091047">
        <w:rPr>
          <w:szCs w:val="18"/>
        </w:rPr>
        <w:t>tablement les uns après les autres ; il n’y a pas, semble-t-il, de circonstances politiques différentes mais su</w:t>
      </w:r>
      <w:r w:rsidRPr="00091047">
        <w:rPr>
          <w:szCs w:val="18"/>
        </w:rPr>
        <w:t>f</w:t>
      </w:r>
      <w:r w:rsidRPr="00091047">
        <w:rPr>
          <w:szCs w:val="18"/>
        </w:rPr>
        <w:t>fisamment importantes permettant à des leaders d’être portés au po</w:t>
      </w:r>
      <w:r w:rsidRPr="00091047">
        <w:rPr>
          <w:szCs w:val="18"/>
        </w:rPr>
        <w:t>u</w:t>
      </w:r>
      <w:r w:rsidRPr="00091047">
        <w:rPr>
          <w:szCs w:val="18"/>
        </w:rPr>
        <w:t>voir par une v</w:t>
      </w:r>
      <w:r w:rsidRPr="00091047">
        <w:rPr>
          <w:szCs w:val="18"/>
        </w:rPr>
        <w:t>a</w:t>
      </w:r>
      <w:r w:rsidRPr="00091047">
        <w:rPr>
          <w:szCs w:val="18"/>
        </w:rPr>
        <w:t>gue populaire et dont le charisme est par conséquent antérieur à l’accession à la tête de l’État.</w:t>
      </w:r>
    </w:p>
    <w:p w14:paraId="649006D7" w14:textId="77777777" w:rsidR="00A35B72" w:rsidRPr="00091047" w:rsidRDefault="00A35B72" w:rsidP="00A35B72">
      <w:pPr>
        <w:spacing w:before="120" w:after="120"/>
        <w:jc w:val="both"/>
      </w:pPr>
      <w:r w:rsidRPr="00091047">
        <w:t>[367]</w:t>
      </w:r>
    </w:p>
    <w:p w14:paraId="04634E8F" w14:textId="77777777" w:rsidR="00A35B72" w:rsidRPr="00091047" w:rsidRDefault="00A35B72" w:rsidP="00A35B72">
      <w:pPr>
        <w:spacing w:before="120" w:after="120"/>
        <w:jc w:val="both"/>
      </w:pPr>
      <w:r w:rsidRPr="00091047">
        <w:rPr>
          <w:szCs w:val="18"/>
        </w:rPr>
        <w:t>Il en résulte que le type de président absolu le plus courant est c</w:t>
      </w:r>
      <w:r w:rsidRPr="00091047">
        <w:rPr>
          <w:szCs w:val="18"/>
        </w:rPr>
        <w:t>e</w:t>
      </w:r>
      <w:r w:rsidRPr="00091047">
        <w:rPr>
          <w:szCs w:val="18"/>
        </w:rPr>
        <w:t>lui de l’usurpateur, issu d’un coup d’État. Ce pouvoir dictatorial peut se transformer au cours des années, si l’action du leader et des ci</w:t>
      </w:r>
      <w:r w:rsidRPr="00091047">
        <w:rPr>
          <w:szCs w:val="18"/>
        </w:rPr>
        <w:t>r</w:t>
      </w:r>
      <w:r w:rsidRPr="00091047">
        <w:rPr>
          <w:szCs w:val="18"/>
        </w:rPr>
        <w:t>constances favorables perme</w:t>
      </w:r>
      <w:r w:rsidRPr="00091047">
        <w:rPr>
          <w:szCs w:val="18"/>
        </w:rPr>
        <w:t>t</w:t>
      </w:r>
      <w:r w:rsidRPr="00091047">
        <w:rPr>
          <w:szCs w:val="18"/>
        </w:rPr>
        <w:t>tent l’accroissement de l’autorité du chef de l’État dans la n</w:t>
      </w:r>
      <w:r w:rsidRPr="00091047">
        <w:rPr>
          <w:szCs w:val="18"/>
        </w:rPr>
        <w:t>a</w:t>
      </w:r>
      <w:r w:rsidRPr="00091047">
        <w:rPr>
          <w:szCs w:val="18"/>
        </w:rPr>
        <w:t>tion, comme ce fut le cas avec Nasser. Mais il en est très souvent autrement, en sorte que le prés</w:t>
      </w:r>
      <w:r w:rsidRPr="00091047">
        <w:rPr>
          <w:szCs w:val="18"/>
        </w:rPr>
        <w:t>i</w:t>
      </w:r>
      <w:r w:rsidRPr="00091047">
        <w:rPr>
          <w:szCs w:val="18"/>
        </w:rPr>
        <w:t>dent absolu se trouve contraint, soit à accroître son emprise dictatoriale et à ri</w:t>
      </w:r>
      <w:r w:rsidRPr="00091047">
        <w:rPr>
          <w:szCs w:val="18"/>
        </w:rPr>
        <w:t>s</w:t>
      </w:r>
      <w:r w:rsidRPr="00091047">
        <w:rPr>
          <w:szCs w:val="18"/>
        </w:rPr>
        <w:t>quer, comme il arrive souvent, des tentatives de coup d’État, soit à part</w:t>
      </w:r>
      <w:r w:rsidRPr="00091047">
        <w:rPr>
          <w:szCs w:val="18"/>
        </w:rPr>
        <w:t>a</w:t>
      </w:r>
      <w:r w:rsidRPr="00091047">
        <w:rPr>
          <w:szCs w:val="18"/>
        </w:rPr>
        <w:t>ger au moins partiellement son pouvoir avec d’autres. C’est ainsi que de nombreux présidents a</w:t>
      </w:r>
      <w:r w:rsidRPr="00091047">
        <w:rPr>
          <w:szCs w:val="18"/>
        </w:rPr>
        <w:t>b</w:t>
      </w:r>
      <w:r w:rsidRPr="00091047">
        <w:rPr>
          <w:szCs w:val="18"/>
        </w:rPr>
        <w:t>solus issus de coups d’État militaires sont obligés – ou jugent prudent – de créer des structures polit</w:t>
      </w:r>
      <w:r w:rsidRPr="00091047">
        <w:rPr>
          <w:szCs w:val="18"/>
        </w:rPr>
        <w:t>i</w:t>
      </w:r>
      <w:r w:rsidRPr="00091047">
        <w:rPr>
          <w:szCs w:val="18"/>
        </w:rPr>
        <w:t>ques, à l’intérieur de l’armée ou à l’extérieur (par exe</w:t>
      </w:r>
      <w:r w:rsidRPr="00091047">
        <w:rPr>
          <w:szCs w:val="18"/>
        </w:rPr>
        <w:t>m</w:t>
      </w:r>
      <w:r w:rsidRPr="00091047">
        <w:rPr>
          <w:szCs w:val="18"/>
        </w:rPr>
        <w:t>ple sous la forme d’un parti p</w:t>
      </w:r>
      <w:r w:rsidRPr="00091047">
        <w:rPr>
          <w:szCs w:val="18"/>
        </w:rPr>
        <w:t>o</w:t>
      </w:r>
      <w:r w:rsidRPr="00091047">
        <w:rPr>
          <w:szCs w:val="18"/>
        </w:rPr>
        <w:t>litique). Ce sont ces développements qui aboutissent à l’instauration de sy</w:t>
      </w:r>
      <w:r w:rsidRPr="00091047">
        <w:rPr>
          <w:szCs w:val="18"/>
        </w:rPr>
        <w:t>s</w:t>
      </w:r>
      <w:r w:rsidRPr="00091047">
        <w:rPr>
          <w:szCs w:val="18"/>
        </w:rPr>
        <w:t>tèmes bicéphales, d’autant plus d’ailleurs que les problèmes administratifs et les impératifs du développement écon</w:t>
      </w:r>
      <w:r w:rsidRPr="00091047">
        <w:rPr>
          <w:szCs w:val="18"/>
        </w:rPr>
        <w:t>o</w:t>
      </w:r>
      <w:r w:rsidRPr="00091047">
        <w:rPr>
          <w:szCs w:val="18"/>
        </w:rPr>
        <w:t>mique et social exigent un contrôle continu de l’appareil de l’État que le leader ne peut exercer seul ou ne peut exercer seul que très impa</w:t>
      </w:r>
      <w:r w:rsidRPr="00091047">
        <w:rPr>
          <w:szCs w:val="18"/>
        </w:rPr>
        <w:t>r</w:t>
      </w:r>
      <w:r w:rsidRPr="00091047">
        <w:rPr>
          <w:szCs w:val="18"/>
        </w:rPr>
        <w:t>faitement.</w:t>
      </w:r>
    </w:p>
    <w:p w14:paraId="70C97F5D" w14:textId="77777777" w:rsidR="00A35B72" w:rsidRPr="00091047" w:rsidRDefault="00A35B72" w:rsidP="00A35B72">
      <w:pPr>
        <w:spacing w:before="120" w:after="120"/>
        <w:jc w:val="both"/>
      </w:pPr>
      <w:r w:rsidRPr="00091047">
        <w:rPr>
          <w:szCs w:val="18"/>
        </w:rPr>
        <w:t>Le système de leader absolu est donc à la fois très courant et très fragile. Il dépend, soit d’une légitimité a</w:t>
      </w:r>
      <w:r w:rsidRPr="00091047">
        <w:rPr>
          <w:szCs w:val="18"/>
        </w:rPr>
        <w:t>n</w:t>
      </w:r>
      <w:r w:rsidRPr="00091047">
        <w:rPr>
          <w:szCs w:val="18"/>
        </w:rPr>
        <w:t>térieure accumulée par le leader mais non transférable (sauf dans le petit nombre de régimes monarch</w:t>
      </w:r>
      <w:r w:rsidRPr="00091047">
        <w:rPr>
          <w:szCs w:val="18"/>
        </w:rPr>
        <w:t>i</w:t>
      </w:r>
      <w:r w:rsidRPr="00091047">
        <w:rPr>
          <w:szCs w:val="18"/>
        </w:rPr>
        <w:t>ques qui subsistent), soit de la coercition exercée par l’armée ; mais celle-ci n’a que des effets temporaires et dépend du bon vouloir du corps des militaires vis-à-vis du leader. On comprend a</w:t>
      </w:r>
      <w:r w:rsidRPr="00091047">
        <w:rPr>
          <w:szCs w:val="18"/>
        </w:rPr>
        <w:t>i</w:t>
      </w:r>
      <w:r w:rsidRPr="00091047">
        <w:rPr>
          <w:szCs w:val="18"/>
        </w:rPr>
        <w:t>sément que d’autres « candidats » se « présentent » et veuillent re</w:t>
      </w:r>
      <w:r w:rsidRPr="00091047">
        <w:rPr>
          <w:szCs w:val="18"/>
        </w:rPr>
        <w:t>m</w:t>
      </w:r>
      <w:r w:rsidRPr="00091047">
        <w:rPr>
          <w:szCs w:val="18"/>
        </w:rPr>
        <w:t>placer le président en exercice. Les sociétés modernes sont général</w:t>
      </w:r>
      <w:r w:rsidRPr="00091047">
        <w:rPr>
          <w:szCs w:val="18"/>
        </w:rPr>
        <w:t>e</w:t>
      </w:r>
      <w:r w:rsidRPr="00091047">
        <w:rPr>
          <w:szCs w:val="18"/>
        </w:rPr>
        <w:t>ment trop complexes et souvent trop dénuées de lég</w:t>
      </w:r>
      <w:r w:rsidRPr="00091047">
        <w:rPr>
          <w:szCs w:val="18"/>
        </w:rPr>
        <w:t>i</w:t>
      </w:r>
      <w:r w:rsidRPr="00091047">
        <w:rPr>
          <w:szCs w:val="18"/>
        </w:rPr>
        <w:t>timité pour que le système du mona</w:t>
      </w:r>
      <w:r w:rsidRPr="00091047">
        <w:rPr>
          <w:szCs w:val="18"/>
        </w:rPr>
        <w:t>r</w:t>
      </w:r>
      <w:r w:rsidRPr="00091047">
        <w:rPr>
          <w:szCs w:val="18"/>
        </w:rPr>
        <w:t>que ou du président absolu puisse être une formule applic</w:t>
      </w:r>
      <w:r w:rsidRPr="00091047">
        <w:rPr>
          <w:szCs w:val="18"/>
        </w:rPr>
        <w:t>a</w:t>
      </w:r>
      <w:r w:rsidRPr="00091047">
        <w:rPr>
          <w:szCs w:val="18"/>
        </w:rPr>
        <w:t>ble durablement sur une grande échelle.</w:t>
      </w:r>
    </w:p>
    <w:p w14:paraId="7D28148F" w14:textId="77777777" w:rsidR="00A35B72" w:rsidRPr="00091047" w:rsidRDefault="00A35B72" w:rsidP="00A35B72">
      <w:pPr>
        <w:spacing w:before="120" w:after="120"/>
        <w:jc w:val="both"/>
        <w:rPr>
          <w:szCs w:val="18"/>
        </w:rPr>
      </w:pPr>
    </w:p>
    <w:p w14:paraId="05A9A2DF" w14:textId="77777777" w:rsidR="00A35B72" w:rsidRPr="00091047" w:rsidRDefault="00A35B72" w:rsidP="00A35B72">
      <w:pPr>
        <w:pStyle w:val="e"/>
      </w:pPr>
      <w:r w:rsidRPr="00091047">
        <w:t xml:space="preserve">e. </w:t>
      </w:r>
      <w:r>
        <w:t>Les structures gouvernementales</w:t>
      </w:r>
      <w:r>
        <w:br/>
      </w:r>
      <w:r w:rsidRPr="00091047">
        <w:t>à direction collégiale ou du</w:t>
      </w:r>
      <w:r w:rsidRPr="00091047">
        <w:t>a</w:t>
      </w:r>
      <w:r w:rsidRPr="00091047">
        <w:t>liste</w:t>
      </w:r>
    </w:p>
    <w:p w14:paraId="57D9EE4C" w14:textId="77777777" w:rsidR="00A35B72" w:rsidRPr="00091047" w:rsidRDefault="00A35B72" w:rsidP="00A35B72">
      <w:pPr>
        <w:spacing w:before="120" w:after="120"/>
        <w:jc w:val="both"/>
        <w:rPr>
          <w:szCs w:val="18"/>
        </w:rPr>
      </w:pPr>
    </w:p>
    <w:p w14:paraId="5E97B6AB" w14:textId="77777777" w:rsidR="00A35B72" w:rsidRPr="00091047" w:rsidRDefault="00A35B72" w:rsidP="00A35B72">
      <w:pPr>
        <w:spacing w:before="120" w:after="120"/>
        <w:jc w:val="both"/>
      </w:pPr>
      <w:r w:rsidRPr="00091047">
        <w:rPr>
          <w:szCs w:val="18"/>
        </w:rPr>
        <w:t>Il est donc fort naturel que l’on ait vu se développer des formes de leadership moins unifiées, du</w:t>
      </w:r>
      <w:r w:rsidRPr="00091047">
        <w:rPr>
          <w:szCs w:val="18"/>
        </w:rPr>
        <w:t>a</w:t>
      </w:r>
      <w:r w:rsidRPr="00091047">
        <w:rPr>
          <w:szCs w:val="18"/>
        </w:rPr>
        <w:t>listes ou collégiales, même si celles-ci s’exercent souvent dans le cadre d’un régime autoritaire. Ce n’est d’ailleurs pas là une caractéri</w:t>
      </w:r>
      <w:r w:rsidRPr="00091047">
        <w:rPr>
          <w:szCs w:val="18"/>
        </w:rPr>
        <w:t>s</w:t>
      </w:r>
      <w:r w:rsidRPr="00091047">
        <w:rPr>
          <w:szCs w:val="18"/>
        </w:rPr>
        <w:t>tique entièrement nouvelle : le partage de la direction go</w:t>
      </w:r>
      <w:r w:rsidRPr="00091047">
        <w:rPr>
          <w:szCs w:val="18"/>
        </w:rPr>
        <w:t>u</w:t>
      </w:r>
      <w:r w:rsidRPr="00091047">
        <w:rPr>
          <w:szCs w:val="18"/>
        </w:rPr>
        <w:t>vernementale entre deux ou plusieurs leaders a été appl</w:t>
      </w:r>
      <w:r w:rsidRPr="00091047">
        <w:rPr>
          <w:szCs w:val="18"/>
        </w:rPr>
        <w:t>i</w:t>
      </w:r>
      <w:r w:rsidRPr="00091047">
        <w:rPr>
          <w:szCs w:val="18"/>
        </w:rPr>
        <w:t>qué fréquemment, surtout, il est vrai, dans des périodes troublées ou de transition, mais les monarques ont égal</w:t>
      </w:r>
      <w:r w:rsidRPr="00091047">
        <w:rPr>
          <w:szCs w:val="18"/>
        </w:rPr>
        <w:t>e</w:t>
      </w:r>
      <w:r w:rsidRPr="00091047">
        <w:rPr>
          <w:szCs w:val="18"/>
        </w:rPr>
        <w:t>ment fréquemment abandonné une parcelle non négligeable de leur pouvoir à des pr</w:t>
      </w:r>
      <w:r w:rsidRPr="00091047">
        <w:rPr>
          <w:szCs w:val="18"/>
        </w:rPr>
        <w:t>e</w:t>
      </w:r>
      <w:r w:rsidRPr="00091047">
        <w:rPr>
          <w:szCs w:val="18"/>
        </w:rPr>
        <w:t>miers ministres pendant de longues périodes (Richelieu en France ou Metternich en Autriche ne sont que deux exemples très illu</w:t>
      </w:r>
      <w:r w:rsidRPr="00091047">
        <w:rPr>
          <w:szCs w:val="18"/>
        </w:rPr>
        <w:t>s</w:t>
      </w:r>
      <w:r w:rsidRPr="00091047">
        <w:rPr>
          <w:szCs w:val="18"/>
        </w:rPr>
        <w:t>tres de tels Premiers Ministres). La formule est souvent adoptée pour réso</w:t>
      </w:r>
      <w:r w:rsidRPr="00091047">
        <w:rPr>
          <w:szCs w:val="18"/>
        </w:rPr>
        <w:t>u</w:t>
      </w:r>
      <w:r w:rsidRPr="00091047">
        <w:rPr>
          <w:szCs w:val="18"/>
        </w:rPr>
        <w:t>dre des difficultés exceptionnelles ; mais elle traduit au</w:t>
      </w:r>
      <w:r w:rsidRPr="00091047">
        <w:rPr>
          <w:szCs w:val="18"/>
        </w:rPr>
        <w:t>s</w:t>
      </w:r>
      <w:r w:rsidRPr="00091047">
        <w:rPr>
          <w:szCs w:val="18"/>
        </w:rPr>
        <w:t>si, dans de nombreux cas, le besoin de t</w:t>
      </w:r>
      <w:r w:rsidRPr="00091047">
        <w:rPr>
          <w:szCs w:val="18"/>
        </w:rPr>
        <w:t>e</w:t>
      </w:r>
      <w:r w:rsidRPr="00091047">
        <w:rPr>
          <w:szCs w:val="18"/>
        </w:rPr>
        <w:t>nir compte de conflits de légitimité en accroissant la b</w:t>
      </w:r>
      <w:r w:rsidRPr="00091047">
        <w:rPr>
          <w:szCs w:val="18"/>
        </w:rPr>
        <w:t>a</w:t>
      </w:r>
      <w:r w:rsidRPr="00091047">
        <w:rPr>
          <w:szCs w:val="18"/>
        </w:rPr>
        <w:t>se du soutien que le leader peut obtenir, en particulier parmi les élites administratives et politiques. C’est dans cette perspe</w:t>
      </w:r>
      <w:r w:rsidRPr="00091047">
        <w:rPr>
          <w:szCs w:val="18"/>
        </w:rPr>
        <w:t>c</w:t>
      </w:r>
      <w:r w:rsidRPr="00091047">
        <w:rPr>
          <w:szCs w:val="18"/>
        </w:rPr>
        <w:t>tive que l’on doit analyser un grand nombre de systèmes dualistes de leadership, et en pa</w:t>
      </w:r>
      <w:r w:rsidRPr="00091047">
        <w:rPr>
          <w:szCs w:val="18"/>
        </w:rPr>
        <w:t>r</w:t>
      </w:r>
      <w:r w:rsidRPr="00091047">
        <w:rPr>
          <w:szCs w:val="18"/>
        </w:rPr>
        <w:t>ticulier les systèmes communistes, dans lesquels le souci de maintenir un contr</w:t>
      </w:r>
      <w:r w:rsidRPr="00091047">
        <w:rPr>
          <w:szCs w:val="18"/>
        </w:rPr>
        <w:t>ô</w:t>
      </w:r>
      <w:r w:rsidRPr="00091047">
        <w:rPr>
          <w:szCs w:val="18"/>
        </w:rPr>
        <w:t>le effectif de l’administration se double du désir de s’assurer que le Parti continue à avoir la haute main sur la politique générale du pays.</w:t>
      </w:r>
    </w:p>
    <w:p w14:paraId="7D47AEE2" w14:textId="77777777" w:rsidR="00A35B72" w:rsidRPr="00091047" w:rsidRDefault="00A35B72" w:rsidP="00A35B72">
      <w:pPr>
        <w:spacing w:before="120" w:after="120"/>
        <w:jc w:val="both"/>
      </w:pPr>
      <w:r w:rsidRPr="00091047">
        <w:rPr>
          <w:szCs w:val="18"/>
        </w:rPr>
        <w:t>Historiquement, le leadership dualiste des pays communistes a p</w:t>
      </w:r>
      <w:r w:rsidRPr="00091047">
        <w:rPr>
          <w:szCs w:val="18"/>
        </w:rPr>
        <w:t>a</w:t>
      </w:r>
      <w:r w:rsidRPr="00091047">
        <w:rPr>
          <w:szCs w:val="18"/>
        </w:rPr>
        <w:t>ru être un accident, voire seulement une caract</w:t>
      </w:r>
      <w:r w:rsidRPr="00091047">
        <w:rPr>
          <w:szCs w:val="18"/>
        </w:rPr>
        <w:t>é</w:t>
      </w:r>
      <w:r w:rsidRPr="00091047">
        <w:rPr>
          <w:szCs w:val="18"/>
        </w:rPr>
        <w:t>ristique des périodes de transition entre deux leaders uniques. Staline avait cumulé les fon</w:t>
      </w:r>
      <w:r w:rsidRPr="00091047">
        <w:rPr>
          <w:szCs w:val="18"/>
        </w:rPr>
        <w:t>c</w:t>
      </w:r>
      <w:r w:rsidRPr="00091047">
        <w:rPr>
          <w:szCs w:val="18"/>
        </w:rPr>
        <w:t>tions de secrétaire du Parti et de</w:t>
      </w:r>
      <w:r>
        <w:rPr>
          <w:szCs w:val="18"/>
        </w:rPr>
        <w:t xml:space="preserve"> </w:t>
      </w:r>
      <w:r w:rsidRPr="00091047">
        <w:t>[368]</w:t>
      </w:r>
      <w:r>
        <w:t xml:space="preserve"> </w:t>
      </w:r>
      <w:r w:rsidRPr="00091047">
        <w:rPr>
          <w:szCs w:val="18"/>
        </w:rPr>
        <w:t>Premier Ministre à la fin de son r</w:t>
      </w:r>
      <w:r w:rsidRPr="00091047">
        <w:rPr>
          <w:szCs w:val="18"/>
        </w:rPr>
        <w:t>è</w:t>
      </w:r>
      <w:r w:rsidRPr="00091047">
        <w:rPr>
          <w:szCs w:val="18"/>
        </w:rPr>
        <w:t>gne ; après quelques années, il en fut de même de Khrouchtchev. Mais la div</w:t>
      </w:r>
      <w:r w:rsidRPr="00091047">
        <w:rPr>
          <w:szCs w:val="18"/>
        </w:rPr>
        <w:t>i</w:t>
      </w:r>
      <w:r w:rsidRPr="00091047">
        <w:rPr>
          <w:szCs w:val="18"/>
        </w:rPr>
        <w:t>sion devait demeurer permanente sous Brejnev, de même qu’elle l’était d</w:t>
      </w:r>
      <w:r w:rsidRPr="00091047">
        <w:rPr>
          <w:szCs w:val="18"/>
        </w:rPr>
        <w:t>e</w:t>
      </w:r>
      <w:r w:rsidRPr="00091047">
        <w:rPr>
          <w:szCs w:val="18"/>
        </w:rPr>
        <w:t>meurée en Chine avec Mao et Chou En-lai. En fait, depuis les années soixante, le sy</w:t>
      </w:r>
      <w:r w:rsidRPr="00091047">
        <w:rPr>
          <w:szCs w:val="18"/>
        </w:rPr>
        <w:t>s</w:t>
      </w:r>
      <w:r w:rsidRPr="00091047">
        <w:rPr>
          <w:szCs w:val="18"/>
        </w:rPr>
        <w:t>tème dualiste est devenu la règle dans les pays communistes, le secr</w:t>
      </w:r>
      <w:r w:rsidRPr="00091047">
        <w:rPr>
          <w:szCs w:val="18"/>
        </w:rPr>
        <w:t>é</w:t>
      </w:r>
      <w:r w:rsidRPr="00091047">
        <w:rPr>
          <w:szCs w:val="18"/>
        </w:rPr>
        <w:t>taire du Parti devenant souvent Président de la République, mais non président du Conseil des Mini</w:t>
      </w:r>
      <w:r w:rsidRPr="00091047">
        <w:rPr>
          <w:szCs w:val="18"/>
        </w:rPr>
        <w:t>s</w:t>
      </w:r>
      <w:r w:rsidRPr="00091047">
        <w:rPr>
          <w:szCs w:val="18"/>
        </w:rPr>
        <w:t>tres. Manifestement, un tel syst</w:t>
      </w:r>
      <w:r w:rsidRPr="00091047">
        <w:rPr>
          <w:szCs w:val="18"/>
        </w:rPr>
        <w:t>è</w:t>
      </w:r>
      <w:r w:rsidRPr="00091047">
        <w:rPr>
          <w:szCs w:val="18"/>
        </w:rPr>
        <w:t>me maintient une inégalité entre le chef du Parti – qui est le leader par excellence – et le Premier M</w:t>
      </w:r>
      <w:r w:rsidRPr="00091047">
        <w:rPr>
          <w:szCs w:val="18"/>
        </w:rPr>
        <w:t>i</w:t>
      </w:r>
      <w:r w:rsidRPr="00091047">
        <w:rPr>
          <w:szCs w:val="18"/>
        </w:rPr>
        <w:t>nistre qui s’occupe des affaires de l’État et par là même est plus particuli</w:t>
      </w:r>
      <w:r w:rsidRPr="00091047">
        <w:rPr>
          <w:szCs w:val="18"/>
        </w:rPr>
        <w:t>è</w:t>
      </w:r>
      <w:r w:rsidRPr="00091047">
        <w:rPr>
          <w:szCs w:val="18"/>
        </w:rPr>
        <w:t>rement chargé de la coordination et de l’impulsion adm</w:t>
      </w:r>
      <w:r w:rsidRPr="00091047">
        <w:rPr>
          <w:szCs w:val="18"/>
        </w:rPr>
        <w:t>i</w:t>
      </w:r>
      <w:r w:rsidRPr="00091047">
        <w:rPr>
          <w:szCs w:val="18"/>
        </w:rPr>
        <w:t>nistrative : mais l’importance du Premier Ministre ne doit pas être sous-estimée ; il reste d’ailleurs général</w:t>
      </w:r>
      <w:r w:rsidRPr="00091047">
        <w:rPr>
          <w:szCs w:val="18"/>
        </w:rPr>
        <w:t>e</w:t>
      </w:r>
      <w:r w:rsidRPr="00091047">
        <w:rPr>
          <w:szCs w:val="18"/>
        </w:rPr>
        <w:t>ment très longtemps au pouvoir.</w:t>
      </w:r>
    </w:p>
    <w:p w14:paraId="420D2277" w14:textId="77777777" w:rsidR="00A35B72" w:rsidRPr="00091047" w:rsidRDefault="00A35B72" w:rsidP="00A35B72">
      <w:pPr>
        <w:spacing w:before="120" w:after="120"/>
        <w:jc w:val="both"/>
      </w:pPr>
      <w:r w:rsidRPr="00091047">
        <w:rPr>
          <w:szCs w:val="18"/>
        </w:rPr>
        <w:t>Mais c’est év</w:t>
      </w:r>
      <w:r w:rsidRPr="00091047">
        <w:rPr>
          <w:szCs w:val="18"/>
        </w:rPr>
        <w:t>i</w:t>
      </w:r>
      <w:r w:rsidRPr="00091047">
        <w:rPr>
          <w:szCs w:val="18"/>
        </w:rPr>
        <w:t>demment l’existence du dualisme en France depuis 1958 qui pose de la mani</w:t>
      </w:r>
      <w:r w:rsidRPr="00091047">
        <w:rPr>
          <w:szCs w:val="18"/>
        </w:rPr>
        <w:t>è</w:t>
      </w:r>
      <w:r w:rsidRPr="00091047">
        <w:rPr>
          <w:szCs w:val="18"/>
        </w:rPr>
        <w:t>re la plus nette la question de l’avenir et de la généralisation de ce type de structure gouvern</w:t>
      </w:r>
      <w:r w:rsidRPr="00091047">
        <w:rPr>
          <w:szCs w:val="18"/>
        </w:rPr>
        <w:t>e</w:t>
      </w:r>
      <w:r w:rsidRPr="00091047">
        <w:rPr>
          <w:szCs w:val="18"/>
        </w:rPr>
        <w:t>mentale. Nous avons noté que le dualisme paraissait à même de résoudre, de façon origin</w:t>
      </w:r>
      <w:r w:rsidRPr="00091047">
        <w:rPr>
          <w:szCs w:val="18"/>
        </w:rPr>
        <w:t>a</w:t>
      </w:r>
      <w:r w:rsidRPr="00091047">
        <w:rPr>
          <w:szCs w:val="18"/>
        </w:rPr>
        <w:t>le, ce</w:t>
      </w:r>
      <w:r w:rsidRPr="00091047">
        <w:rPr>
          <w:szCs w:val="18"/>
        </w:rPr>
        <w:t>r</w:t>
      </w:r>
      <w:r w:rsidRPr="00091047">
        <w:rPr>
          <w:szCs w:val="18"/>
        </w:rPr>
        <w:t>tains problèmes posés par la double nécessité de maintenir des liens entre le gouvernement et la n</w:t>
      </w:r>
      <w:r w:rsidRPr="00091047">
        <w:rPr>
          <w:szCs w:val="18"/>
        </w:rPr>
        <w:t>a</w:t>
      </w:r>
      <w:r w:rsidRPr="00091047">
        <w:rPr>
          <w:szCs w:val="18"/>
        </w:rPr>
        <w:t>tion en assurant un leadership fort et de développer les cap</w:t>
      </w:r>
      <w:r w:rsidRPr="00091047">
        <w:rPr>
          <w:szCs w:val="18"/>
        </w:rPr>
        <w:t>a</w:t>
      </w:r>
      <w:r w:rsidRPr="00091047">
        <w:rPr>
          <w:szCs w:val="18"/>
        </w:rPr>
        <w:t>cités politico-administratives de l’exécutif dans son ensemble et de son chef en particulier. Jusqu’ici la grande majorité des pays occ</w:t>
      </w:r>
      <w:r w:rsidRPr="00091047">
        <w:rPr>
          <w:szCs w:val="18"/>
        </w:rPr>
        <w:t>i</w:t>
      </w:r>
      <w:r w:rsidRPr="00091047">
        <w:rPr>
          <w:szCs w:val="18"/>
        </w:rPr>
        <w:t>dentaux ont paru capables, grâce au système parlementaire et grâce surtout à l’existence d’un système de partis o</w:t>
      </w:r>
      <w:r w:rsidRPr="00091047">
        <w:rPr>
          <w:szCs w:val="18"/>
        </w:rPr>
        <w:t>r</w:t>
      </w:r>
      <w:r w:rsidRPr="00091047">
        <w:rPr>
          <w:szCs w:val="18"/>
        </w:rPr>
        <w:t>ganisés, de faire en so</w:t>
      </w:r>
      <w:r w:rsidRPr="00091047">
        <w:rPr>
          <w:szCs w:val="18"/>
        </w:rPr>
        <w:t>r</w:t>
      </w:r>
      <w:r w:rsidRPr="00091047">
        <w:rPr>
          <w:szCs w:val="18"/>
        </w:rPr>
        <w:t>te que le leadership du Premier Ministre soit relativement bien assuré : mais ce n’est pas partout le cas. D’ailleurs, les problèmes posés par les fonctions spécifiques du gouvern</w:t>
      </w:r>
      <w:r w:rsidRPr="00091047">
        <w:rPr>
          <w:szCs w:val="18"/>
        </w:rPr>
        <w:t>e</w:t>
      </w:r>
      <w:r w:rsidRPr="00091047">
        <w:rPr>
          <w:szCs w:val="18"/>
        </w:rPr>
        <w:t>ment restent posés. Il n’est donc pas éto</w:t>
      </w:r>
      <w:r w:rsidRPr="00091047">
        <w:rPr>
          <w:szCs w:val="18"/>
        </w:rPr>
        <w:t>n</w:t>
      </w:r>
      <w:r w:rsidRPr="00091047">
        <w:rPr>
          <w:szCs w:val="18"/>
        </w:rPr>
        <w:t>nant que, dans les pays libéraux, le dualisme se soit surtout développé là où la vie politique pr</w:t>
      </w:r>
      <w:r w:rsidRPr="00091047">
        <w:rPr>
          <w:szCs w:val="18"/>
        </w:rPr>
        <w:t>é</w:t>
      </w:r>
      <w:r w:rsidRPr="00091047">
        <w:rPr>
          <w:szCs w:val="18"/>
        </w:rPr>
        <w:t>sentait des problèmes de stabilité et de responsabilité et où, en particulier, le sy</w:t>
      </w:r>
      <w:r w:rsidRPr="00091047">
        <w:rPr>
          <w:szCs w:val="18"/>
        </w:rPr>
        <w:t>s</w:t>
      </w:r>
      <w:r w:rsidRPr="00091047">
        <w:rPr>
          <w:szCs w:val="18"/>
        </w:rPr>
        <w:t>tème de partis était peu efficace : c’était le cas de la France d’avant 1958, mais c’est aussi le cas de la Finlande et cela semblait devoir être le cas du Portugal en 1974. Il n’est par conséquent pas i</w:t>
      </w:r>
      <w:r w:rsidRPr="00091047">
        <w:rPr>
          <w:szCs w:val="18"/>
        </w:rPr>
        <w:t>m</w:t>
      </w:r>
      <w:r w:rsidRPr="00091047">
        <w:rPr>
          <w:szCs w:val="18"/>
        </w:rPr>
        <w:t>possible que le dualisme s’étende en milieu libéral, co</w:t>
      </w:r>
      <w:r w:rsidRPr="00091047">
        <w:rPr>
          <w:szCs w:val="18"/>
        </w:rPr>
        <w:t>m</w:t>
      </w:r>
      <w:r w:rsidRPr="00091047">
        <w:rPr>
          <w:szCs w:val="18"/>
        </w:rPr>
        <w:t>me il l’a déjà fait dans une certaine mesure, comme par exemple au Sri La</w:t>
      </w:r>
      <w:r w:rsidRPr="00091047">
        <w:rPr>
          <w:szCs w:val="18"/>
        </w:rPr>
        <w:t>n</w:t>
      </w:r>
      <w:r w:rsidRPr="00091047">
        <w:rPr>
          <w:szCs w:val="18"/>
        </w:rPr>
        <w:t>ka en 1978.</w:t>
      </w:r>
    </w:p>
    <w:p w14:paraId="0CF00D92" w14:textId="77777777" w:rsidR="00A35B72" w:rsidRPr="00091047" w:rsidRDefault="00A35B72" w:rsidP="00A35B72">
      <w:pPr>
        <w:spacing w:before="120" w:after="120"/>
        <w:jc w:val="both"/>
      </w:pPr>
      <w:r w:rsidRPr="00091047">
        <w:rPr>
          <w:szCs w:val="18"/>
        </w:rPr>
        <w:t>Quoi qu’il en soit, dans les pays libéraux, le dualisme est en a</w:t>
      </w:r>
      <w:r w:rsidRPr="00091047">
        <w:rPr>
          <w:szCs w:val="18"/>
        </w:rPr>
        <w:t>c</w:t>
      </w:r>
      <w:r w:rsidRPr="00091047">
        <w:rPr>
          <w:szCs w:val="18"/>
        </w:rPr>
        <w:t>croissement net dans le reste du monde : une ci</w:t>
      </w:r>
      <w:r w:rsidRPr="00091047">
        <w:rPr>
          <w:szCs w:val="18"/>
        </w:rPr>
        <w:t>n</w:t>
      </w:r>
      <w:r w:rsidRPr="00091047">
        <w:rPr>
          <w:szCs w:val="18"/>
        </w:rPr>
        <w:t>quantaine de pays – le tiers environ des États indépendants – avaient adopté une formule de ce type au début des années quatre-vingt, alors qu’il n’y en avait qu’une quarantaine dix ans plus tôt. C’est là un développement int</w:t>
      </w:r>
      <w:r w:rsidRPr="00091047">
        <w:rPr>
          <w:szCs w:val="18"/>
        </w:rPr>
        <w:t>é</w:t>
      </w:r>
      <w:r w:rsidRPr="00091047">
        <w:rPr>
          <w:szCs w:val="18"/>
        </w:rPr>
        <w:t>ressant, qui témoigne de la souplesse d’une formule qui reste ju</w:t>
      </w:r>
      <w:r w:rsidRPr="00091047">
        <w:rPr>
          <w:szCs w:val="18"/>
        </w:rPr>
        <w:t>s</w:t>
      </w:r>
      <w:r w:rsidRPr="00091047">
        <w:rPr>
          <w:szCs w:val="18"/>
        </w:rPr>
        <w:t>qu’ici relativement peu étudiée. Certes, ce système n’est pas une panacée. Dans le cas français, on a noté bien souvent les difficultés potentie</w:t>
      </w:r>
      <w:r w:rsidRPr="00091047">
        <w:rPr>
          <w:szCs w:val="18"/>
        </w:rPr>
        <w:t>l</w:t>
      </w:r>
      <w:r w:rsidRPr="00091047">
        <w:rPr>
          <w:szCs w:val="18"/>
        </w:rPr>
        <w:t>les qui pourraient advenir au cas où la majorité préside</w:t>
      </w:r>
      <w:r w:rsidRPr="00091047">
        <w:rPr>
          <w:szCs w:val="18"/>
        </w:rPr>
        <w:t>n</w:t>
      </w:r>
      <w:r w:rsidRPr="00091047">
        <w:rPr>
          <w:szCs w:val="18"/>
        </w:rPr>
        <w:t>tielle différerait de la majorité parlementaire. De tels « problèmes » n’existent év</w:t>
      </w:r>
      <w:r w:rsidRPr="00091047">
        <w:rPr>
          <w:szCs w:val="18"/>
        </w:rPr>
        <w:t>i</w:t>
      </w:r>
      <w:r w:rsidRPr="00091047">
        <w:rPr>
          <w:szCs w:val="18"/>
        </w:rPr>
        <w:t>demment pas dans les régimes autoritaires où le dualisme a été intr</w:t>
      </w:r>
      <w:r w:rsidRPr="00091047">
        <w:rPr>
          <w:szCs w:val="18"/>
        </w:rPr>
        <w:t>o</w:t>
      </w:r>
      <w:r w:rsidRPr="00091047">
        <w:rPr>
          <w:szCs w:val="18"/>
        </w:rPr>
        <w:t>duit ; mais, dans la mesure où il y a deux têtes, il peut se produire des tensions qui peuvent mettre en danger la stabilité du régime. Il est i</w:t>
      </w:r>
      <w:r w:rsidRPr="00091047">
        <w:rPr>
          <w:szCs w:val="18"/>
        </w:rPr>
        <w:t>n</w:t>
      </w:r>
      <w:r w:rsidRPr="00091047">
        <w:rPr>
          <w:szCs w:val="18"/>
        </w:rPr>
        <w:t>contestablement trop tôt pour que l’on pui</w:t>
      </w:r>
      <w:r w:rsidRPr="00091047">
        <w:rPr>
          <w:szCs w:val="18"/>
        </w:rPr>
        <w:t>s</w:t>
      </w:r>
      <w:r w:rsidRPr="00091047">
        <w:rPr>
          <w:szCs w:val="18"/>
        </w:rPr>
        <w:t>se affirmer que le dualisme constitue une garantie de st</w:t>
      </w:r>
      <w:r w:rsidRPr="00091047">
        <w:rPr>
          <w:szCs w:val="18"/>
        </w:rPr>
        <w:t>a</w:t>
      </w:r>
      <w:r w:rsidRPr="00091047">
        <w:rPr>
          <w:szCs w:val="18"/>
        </w:rPr>
        <w:t>bilité politique : mais il constitue pour le moins un développement intéressant du monde contemp</w:t>
      </w:r>
      <w:r w:rsidRPr="00091047">
        <w:rPr>
          <w:szCs w:val="18"/>
        </w:rPr>
        <w:t>o</w:t>
      </w:r>
      <w:r w:rsidRPr="00091047">
        <w:rPr>
          <w:szCs w:val="18"/>
        </w:rPr>
        <w:t>rain en ce qu’il paraît donner un élément de réponse, et de r</w:t>
      </w:r>
      <w:r w:rsidRPr="00091047">
        <w:rPr>
          <w:szCs w:val="18"/>
        </w:rPr>
        <w:t>é</w:t>
      </w:r>
      <w:r w:rsidRPr="00091047">
        <w:rPr>
          <w:szCs w:val="18"/>
        </w:rPr>
        <w:t>ponse très générale, au problème de l’accroissement du leadership et de la direction go</w:t>
      </w:r>
      <w:r w:rsidRPr="00091047">
        <w:rPr>
          <w:szCs w:val="18"/>
        </w:rPr>
        <w:t>u</w:t>
      </w:r>
      <w:r w:rsidRPr="00091047">
        <w:rPr>
          <w:szCs w:val="18"/>
        </w:rPr>
        <w:t>vernementale et admini</w:t>
      </w:r>
      <w:r w:rsidRPr="00091047">
        <w:rPr>
          <w:szCs w:val="18"/>
        </w:rPr>
        <w:t>s</w:t>
      </w:r>
      <w:r w:rsidRPr="00091047">
        <w:rPr>
          <w:szCs w:val="18"/>
        </w:rPr>
        <w:t>trative.</w:t>
      </w:r>
    </w:p>
    <w:p w14:paraId="70454173" w14:textId="77777777" w:rsidR="00A35B72" w:rsidRDefault="00A35B72" w:rsidP="00A35B72">
      <w:pPr>
        <w:spacing w:before="120" w:after="120"/>
        <w:jc w:val="both"/>
      </w:pPr>
      <w:r w:rsidRPr="00091047">
        <w:t>[369]</w:t>
      </w:r>
    </w:p>
    <w:p w14:paraId="2BECC773" w14:textId="77777777" w:rsidR="00A35B72" w:rsidRPr="00091047" w:rsidRDefault="00A35B72" w:rsidP="00A35B72">
      <w:pPr>
        <w:spacing w:before="120" w:after="120"/>
        <w:jc w:val="both"/>
      </w:pPr>
    </w:p>
    <w:p w14:paraId="35AC4532" w14:textId="77777777" w:rsidR="00A35B72" w:rsidRPr="00091047" w:rsidRDefault="00A35B72" w:rsidP="00A35B72">
      <w:pPr>
        <w:pStyle w:val="d"/>
      </w:pPr>
      <w:r w:rsidRPr="00091047">
        <w:t>3. Le gouvern</w:t>
      </w:r>
      <w:r w:rsidRPr="00091047">
        <w:t>e</w:t>
      </w:r>
      <w:r w:rsidRPr="00091047">
        <w:t>ment</w:t>
      </w:r>
    </w:p>
    <w:p w14:paraId="2CE74E68" w14:textId="77777777" w:rsidR="00A35B72" w:rsidRPr="00091047" w:rsidRDefault="00A35B72" w:rsidP="00A35B72">
      <w:pPr>
        <w:spacing w:before="120" w:after="120"/>
        <w:jc w:val="both"/>
        <w:rPr>
          <w:szCs w:val="18"/>
        </w:rPr>
      </w:pPr>
    </w:p>
    <w:p w14:paraId="40B7AAF2" w14:textId="77777777" w:rsidR="00A35B72" w:rsidRPr="00091047" w:rsidRDefault="00A35B72" w:rsidP="00A35B72">
      <w:pPr>
        <w:spacing w:before="120" w:after="120"/>
        <w:jc w:val="both"/>
      </w:pPr>
      <w:r w:rsidRPr="00091047">
        <w:rPr>
          <w:szCs w:val="18"/>
        </w:rPr>
        <w:t>Pour la première fois dans l’histoire de la planète, le monde entier est gouverné de façon juridiquement ind</w:t>
      </w:r>
      <w:r w:rsidRPr="00091047">
        <w:rPr>
          <w:szCs w:val="18"/>
        </w:rPr>
        <w:t>é</w:t>
      </w:r>
      <w:r w:rsidRPr="00091047">
        <w:rPr>
          <w:szCs w:val="18"/>
        </w:rPr>
        <w:t>pendante par des groupes d’hommes et de femmes qui se chargent des affaires de leur pays : on a ainsi assisté à un doublement du no</w:t>
      </w:r>
      <w:r w:rsidRPr="00091047">
        <w:rPr>
          <w:szCs w:val="18"/>
        </w:rPr>
        <w:t>m</w:t>
      </w:r>
      <w:r w:rsidRPr="00091047">
        <w:rPr>
          <w:szCs w:val="18"/>
        </w:rPr>
        <w:t>bre des États pendant les trente années qui ont suivi la Deuxième Guerre mondiale. Mais, à cet a</w:t>
      </w:r>
      <w:r w:rsidRPr="00091047">
        <w:rPr>
          <w:szCs w:val="18"/>
        </w:rPr>
        <w:t>c</w:t>
      </w:r>
      <w:r w:rsidRPr="00091047">
        <w:rPr>
          <w:szCs w:val="18"/>
        </w:rPr>
        <w:t>croissement du nombre des gouvernements s’est ajoutée une augme</w:t>
      </w:r>
      <w:r w:rsidRPr="00091047">
        <w:rPr>
          <w:szCs w:val="18"/>
        </w:rPr>
        <w:t>n</w:t>
      </w:r>
      <w:r w:rsidRPr="00091047">
        <w:rPr>
          <w:szCs w:val="18"/>
        </w:rPr>
        <w:t>tation not</w:t>
      </w:r>
      <w:r w:rsidRPr="00091047">
        <w:rPr>
          <w:szCs w:val="18"/>
        </w:rPr>
        <w:t>a</w:t>
      </w:r>
      <w:r w:rsidRPr="00091047">
        <w:rPr>
          <w:szCs w:val="18"/>
        </w:rPr>
        <w:t>ble du nombre des postes ministériels dans presque tous les pays. C’est ainsi que, vers 1950, il y avait environ 850 postes de m</w:t>
      </w:r>
      <w:r w:rsidRPr="00091047">
        <w:rPr>
          <w:szCs w:val="18"/>
        </w:rPr>
        <w:t>i</w:t>
      </w:r>
      <w:r w:rsidRPr="00091047">
        <w:rPr>
          <w:szCs w:val="18"/>
        </w:rPr>
        <w:t>nistres à travers le monde ; un quart de siècle plus tard, il y en avait environ 2 500. Alors que les gouvernements avaient en moyenne une douzaine de ministres (au sens plein du terme) à la fin des années qu</w:t>
      </w:r>
      <w:r w:rsidRPr="00091047">
        <w:rPr>
          <w:szCs w:val="18"/>
        </w:rPr>
        <w:t>a</w:t>
      </w:r>
      <w:r w:rsidRPr="00091047">
        <w:rPr>
          <w:szCs w:val="18"/>
        </w:rPr>
        <w:t>rante, ils en avaient en moyenne dix-huit en 1975.</w:t>
      </w:r>
    </w:p>
    <w:p w14:paraId="6125E479" w14:textId="77777777" w:rsidR="00A35B72" w:rsidRPr="00091047" w:rsidRDefault="00A35B72" w:rsidP="00A35B72">
      <w:pPr>
        <w:spacing w:before="120" w:after="120"/>
        <w:jc w:val="both"/>
      </w:pPr>
      <w:r w:rsidRPr="00091047">
        <w:rPr>
          <w:szCs w:val="18"/>
        </w:rPr>
        <w:t>Un tel accroissement masque des variations considér</w:t>
      </w:r>
      <w:r w:rsidRPr="00091047">
        <w:rPr>
          <w:szCs w:val="18"/>
        </w:rPr>
        <w:t>a</w:t>
      </w:r>
      <w:r w:rsidRPr="00091047">
        <w:rPr>
          <w:szCs w:val="18"/>
        </w:rPr>
        <w:t>bles. Dans l’ensemble, les go</w:t>
      </w:r>
      <w:r w:rsidRPr="00091047">
        <w:rPr>
          <w:szCs w:val="18"/>
        </w:rPr>
        <w:t>u</w:t>
      </w:r>
      <w:r w:rsidRPr="00091047">
        <w:rPr>
          <w:szCs w:val="18"/>
        </w:rPr>
        <w:t>vernements des pays occidentaux, des pays d’Amérique latine et des pays d’Asie ont eu le plus faible taux de croi</w:t>
      </w:r>
      <w:r w:rsidRPr="00091047">
        <w:rPr>
          <w:szCs w:val="18"/>
        </w:rPr>
        <w:t>s</w:t>
      </w:r>
      <w:r w:rsidRPr="00091047">
        <w:rPr>
          <w:szCs w:val="18"/>
        </w:rPr>
        <w:t>sance, alors que les pays d’Afrique et du Moyen-Orient, ainsi que les pays communistes, ont eu les augmentations les plus fortes, en pa</w:t>
      </w:r>
      <w:r w:rsidRPr="00091047">
        <w:rPr>
          <w:szCs w:val="18"/>
        </w:rPr>
        <w:t>r</w:t>
      </w:r>
      <w:r w:rsidRPr="00091047">
        <w:rPr>
          <w:szCs w:val="18"/>
        </w:rPr>
        <w:t>tie parce que, au moment de l’indépendance, ce</w:t>
      </w:r>
      <w:r w:rsidRPr="00091047">
        <w:rPr>
          <w:szCs w:val="18"/>
        </w:rPr>
        <w:t>r</w:t>
      </w:r>
      <w:r w:rsidRPr="00091047">
        <w:rPr>
          <w:szCs w:val="18"/>
        </w:rPr>
        <w:t>tains États avaient encore une structure gouvernementale rudimentaire. De plus, la moyenne d’ensemble masque des différences considérables entre ce</w:t>
      </w:r>
      <w:r w:rsidRPr="00091047">
        <w:rPr>
          <w:szCs w:val="18"/>
        </w:rPr>
        <w:t>r</w:t>
      </w:r>
      <w:r w:rsidRPr="00091047">
        <w:rPr>
          <w:szCs w:val="18"/>
        </w:rPr>
        <w:t>tains types de régimes : les gouvernements communistes sont partic</w:t>
      </w:r>
      <w:r w:rsidRPr="00091047">
        <w:rPr>
          <w:szCs w:val="18"/>
        </w:rPr>
        <w:t>u</w:t>
      </w:r>
      <w:r w:rsidRPr="00091047">
        <w:rPr>
          <w:szCs w:val="18"/>
        </w:rPr>
        <w:t>lièrement gros, même si l’on ne tient pas compte des no</w:t>
      </w:r>
      <w:r w:rsidRPr="00091047">
        <w:rPr>
          <w:szCs w:val="18"/>
        </w:rPr>
        <w:t>m</w:t>
      </w:r>
      <w:r w:rsidRPr="00091047">
        <w:rPr>
          <w:szCs w:val="18"/>
        </w:rPr>
        <w:t>breux vice-ministres et des secrétaires des Politburos qui fou</w:t>
      </w:r>
      <w:r w:rsidRPr="00091047">
        <w:rPr>
          <w:szCs w:val="18"/>
        </w:rPr>
        <w:t>r</w:t>
      </w:r>
      <w:r w:rsidRPr="00091047">
        <w:rPr>
          <w:szCs w:val="18"/>
        </w:rPr>
        <w:t>millent autour du gouvernement ; le gouvernement sovi</w:t>
      </w:r>
      <w:r w:rsidRPr="00091047">
        <w:rPr>
          <w:szCs w:val="18"/>
        </w:rPr>
        <w:t>é</w:t>
      </w:r>
      <w:r w:rsidRPr="00091047">
        <w:rPr>
          <w:szCs w:val="18"/>
        </w:rPr>
        <w:t>tique, le plus gros de tous, avait environ 75 membres au milieu des années soixante-dix. Les gouve</w:t>
      </w:r>
      <w:r w:rsidRPr="00091047">
        <w:rPr>
          <w:szCs w:val="18"/>
        </w:rPr>
        <w:t>r</w:t>
      </w:r>
      <w:r w:rsidRPr="00091047">
        <w:rPr>
          <w:szCs w:val="18"/>
        </w:rPr>
        <w:t>nements d’Amérique latine, au contraire, restent parmi les plus petits, malgré un certain accroiss</w:t>
      </w:r>
      <w:r w:rsidRPr="00091047">
        <w:rPr>
          <w:szCs w:val="18"/>
        </w:rPr>
        <w:t>e</w:t>
      </w:r>
      <w:r w:rsidRPr="00091047">
        <w:rPr>
          <w:szCs w:val="18"/>
        </w:rPr>
        <w:t>ment au cours de la période : il semble que les régimes présidentiels limités soient naturellement moins va</w:t>
      </w:r>
      <w:r w:rsidRPr="00091047">
        <w:rPr>
          <w:szCs w:val="18"/>
        </w:rPr>
        <w:t>s</w:t>
      </w:r>
      <w:r w:rsidRPr="00091047">
        <w:rPr>
          <w:szCs w:val="18"/>
        </w:rPr>
        <w:t>tes. Il y a également une certaine rel</w:t>
      </w:r>
      <w:r w:rsidRPr="00091047">
        <w:rPr>
          <w:szCs w:val="18"/>
        </w:rPr>
        <w:t>a</w:t>
      </w:r>
      <w:r w:rsidRPr="00091047">
        <w:rPr>
          <w:szCs w:val="18"/>
        </w:rPr>
        <w:t>tion entre la taille du gouvernement et la population du pays : huit des onze go</w:t>
      </w:r>
      <w:r w:rsidRPr="00091047">
        <w:rPr>
          <w:szCs w:val="18"/>
        </w:rPr>
        <w:t>u</w:t>
      </w:r>
      <w:r w:rsidRPr="00091047">
        <w:rPr>
          <w:szCs w:val="18"/>
        </w:rPr>
        <w:t>vernements qui avaient moins de dix membres étaient ceux de pays dont la population n’atteignait pas cinq millions d’habitants en 1975 ; mais cette relation reste assez faible, au regard de l’effet des considér</w:t>
      </w:r>
      <w:r w:rsidRPr="00091047">
        <w:rPr>
          <w:szCs w:val="18"/>
        </w:rPr>
        <w:t>a</w:t>
      </w:r>
      <w:r w:rsidRPr="00091047">
        <w:rPr>
          <w:szCs w:val="18"/>
        </w:rPr>
        <w:t>tions politiques, idéologiques, voire culturelles.</w:t>
      </w:r>
    </w:p>
    <w:p w14:paraId="05BAD8A4" w14:textId="77777777" w:rsidR="00A35B72" w:rsidRPr="00091047" w:rsidRDefault="00A35B72" w:rsidP="00A35B72">
      <w:pPr>
        <w:spacing w:before="120" w:after="120"/>
        <w:jc w:val="both"/>
      </w:pPr>
      <w:r w:rsidRPr="00091047">
        <w:rPr>
          <w:szCs w:val="18"/>
        </w:rPr>
        <w:t>L’accroissement de la taille des gouvernements a incontestabl</w:t>
      </w:r>
      <w:r w:rsidRPr="00091047">
        <w:rPr>
          <w:szCs w:val="18"/>
        </w:rPr>
        <w:t>e</w:t>
      </w:r>
      <w:r w:rsidRPr="00091047">
        <w:rPr>
          <w:szCs w:val="18"/>
        </w:rPr>
        <w:t>ment r</w:t>
      </w:r>
      <w:r w:rsidRPr="00091047">
        <w:rPr>
          <w:szCs w:val="18"/>
        </w:rPr>
        <w:t>é</w:t>
      </w:r>
      <w:r w:rsidRPr="00091047">
        <w:rPr>
          <w:szCs w:val="18"/>
        </w:rPr>
        <w:t>pondu au désir – ou à la nécessité – d’accentuer le rôle de l’État dans la vie de chaque pays ; mais cet accroissement a eu égal</w:t>
      </w:r>
      <w:r w:rsidRPr="00091047">
        <w:rPr>
          <w:szCs w:val="18"/>
        </w:rPr>
        <w:t>e</w:t>
      </w:r>
      <w:r w:rsidRPr="00091047">
        <w:rPr>
          <w:szCs w:val="18"/>
        </w:rPr>
        <w:t>ment des conséquences techniques importa</w:t>
      </w:r>
      <w:r w:rsidRPr="00091047">
        <w:rPr>
          <w:szCs w:val="18"/>
        </w:rPr>
        <w:t>n</w:t>
      </w:r>
      <w:r w:rsidRPr="00091047">
        <w:rPr>
          <w:szCs w:val="18"/>
        </w:rPr>
        <w:t>tes qui rappellent celles que nous avons constatées du point de vue du le</w:t>
      </w:r>
      <w:r w:rsidRPr="00091047">
        <w:rPr>
          <w:szCs w:val="18"/>
        </w:rPr>
        <w:t>a</w:t>
      </w:r>
      <w:r w:rsidRPr="00091047">
        <w:rPr>
          <w:szCs w:val="18"/>
        </w:rPr>
        <w:t>dership. Il est devenu de plus en plus difficile aux gouvernements d’agir de f</w:t>
      </w:r>
      <w:r w:rsidRPr="00091047">
        <w:rPr>
          <w:szCs w:val="18"/>
        </w:rPr>
        <w:t>a</w:t>
      </w:r>
      <w:r w:rsidRPr="00091047">
        <w:rPr>
          <w:szCs w:val="18"/>
        </w:rPr>
        <w:t>çon vraiment concertée et, même là où ils le voulaient, de f</w:t>
      </w:r>
      <w:r w:rsidRPr="00091047">
        <w:rPr>
          <w:szCs w:val="18"/>
        </w:rPr>
        <w:t>a</w:t>
      </w:r>
      <w:r w:rsidRPr="00091047">
        <w:rPr>
          <w:szCs w:val="18"/>
        </w:rPr>
        <w:t>çon collective. C’est pourquoi on a assisté à un ensemble de développements qui ont eu pour but – sinon toujours comme résultat – de te</w:t>
      </w:r>
      <w:r w:rsidRPr="00091047">
        <w:rPr>
          <w:szCs w:val="18"/>
        </w:rPr>
        <w:t>n</w:t>
      </w:r>
      <w:r w:rsidRPr="00091047">
        <w:rPr>
          <w:szCs w:val="18"/>
        </w:rPr>
        <w:t>ter de trouver une solution au problème de la cohésion go</w:t>
      </w:r>
      <w:r w:rsidRPr="00091047">
        <w:rPr>
          <w:szCs w:val="18"/>
        </w:rPr>
        <w:t>u</w:t>
      </w:r>
      <w:r w:rsidRPr="00091047">
        <w:rPr>
          <w:szCs w:val="18"/>
        </w:rPr>
        <w:t>vernementale. On est ainsi parti d’une situation dans laquelle les go</w:t>
      </w:r>
      <w:r w:rsidRPr="00091047">
        <w:rPr>
          <w:szCs w:val="18"/>
        </w:rPr>
        <w:t>u</w:t>
      </w:r>
      <w:r w:rsidRPr="00091047">
        <w:rPr>
          <w:szCs w:val="18"/>
        </w:rPr>
        <w:t>vernements pouvaient être répartis le long d’une d</w:t>
      </w:r>
      <w:r w:rsidRPr="00091047">
        <w:rPr>
          <w:szCs w:val="18"/>
        </w:rPr>
        <w:t>i</w:t>
      </w:r>
      <w:r w:rsidRPr="00091047">
        <w:rPr>
          <w:szCs w:val="18"/>
        </w:rPr>
        <w:t>mension unique – à savoir celle du contraste entre go</w:t>
      </w:r>
      <w:r w:rsidRPr="00091047">
        <w:rPr>
          <w:szCs w:val="18"/>
        </w:rPr>
        <w:t>u</w:t>
      </w:r>
      <w:r w:rsidRPr="00091047">
        <w:rPr>
          <w:szCs w:val="18"/>
        </w:rPr>
        <w:t>vernements collectifs et gouvernements hiérarchiques – pour aboutir à une situation dans laquelle une autre d</w:t>
      </w:r>
      <w:r w:rsidRPr="00091047">
        <w:rPr>
          <w:szCs w:val="18"/>
        </w:rPr>
        <w:t>i</w:t>
      </w:r>
      <w:r w:rsidRPr="00091047">
        <w:rPr>
          <w:szCs w:val="18"/>
        </w:rPr>
        <w:t>mension a joué un rôle important – à savoir celle de la distinction e</w:t>
      </w:r>
      <w:r w:rsidRPr="00091047">
        <w:rPr>
          <w:szCs w:val="18"/>
        </w:rPr>
        <w:t>n</w:t>
      </w:r>
      <w:r w:rsidRPr="00091047">
        <w:rPr>
          <w:szCs w:val="18"/>
        </w:rPr>
        <w:t>tre gouvernements unitaires et gouvernements divisés, vo</w:t>
      </w:r>
      <w:r w:rsidRPr="00091047">
        <w:rPr>
          <w:szCs w:val="18"/>
        </w:rPr>
        <w:t>i</w:t>
      </w:r>
      <w:r w:rsidRPr="00091047">
        <w:rPr>
          <w:szCs w:val="18"/>
        </w:rPr>
        <w:t>re gouvernements en « miettes ».</w:t>
      </w:r>
    </w:p>
    <w:p w14:paraId="6C15C785" w14:textId="77777777" w:rsidR="00A35B72" w:rsidRPr="00091047" w:rsidRDefault="00A35B72" w:rsidP="00A35B72">
      <w:pPr>
        <w:pStyle w:val="p"/>
      </w:pPr>
      <w:r>
        <w:br w:type="page"/>
      </w:r>
      <w:r w:rsidRPr="00091047">
        <w:t>[370]</w:t>
      </w:r>
    </w:p>
    <w:p w14:paraId="1A941F26" w14:textId="77777777" w:rsidR="00A35B72" w:rsidRPr="00091047" w:rsidRDefault="00A35B72" w:rsidP="00A35B72">
      <w:pPr>
        <w:spacing w:before="120" w:after="120"/>
        <w:jc w:val="both"/>
      </w:pPr>
    </w:p>
    <w:p w14:paraId="3F7BA296" w14:textId="77777777" w:rsidR="00A35B72" w:rsidRPr="00091047" w:rsidRDefault="00A35B72" w:rsidP="00A35B72">
      <w:pPr>
        <w:pStyle w:val="e"/>
      </w:pPr>
      <w:r w:rsidRPr="00091047">
        <w:t>a. Les gouvernements collégiaux</w:t>
      </w:r>
      <w:r>
        <w:br/>
      </w:r>
      <w:r w:rsidRPr="00091047">
        <w:t>(en réalité ou en app</w:t>
      </w:r>
      <w:r w:rsidRPr="00091047">
        <w:t>a</w:t>
      </w:r>
      <w:r w:rsidRPr="00091047">
        <w:t>rence)</w:t>
      </w:r>
    </w:p>
    <w:p w14:paraId="05192DA9" w14:textId="77777777" w:rsidR="00A35B72" w:rsidRPr="00091047" w:rsidRDefault="00A35B72" w:rsidP="00A35B72">
      <w:pPr>
        <w:spacing w:before="120" w:after="120"/>
        <w:jc w:val="both"/>
        <w:rPr>
          <w:szCs w:val="18"/>
        </w:rPr>
      </w:pPr>
    </w:p>
    <w:p w14:paraId="31F965B7" w14:textId="77777777" w:rsidR="00A35B72" w:rsidRPr="00091047" w:rsidRDefault="00A35B72" w:rsidP="00A35B72">
      <w:pPr>
        <w:spacing w:before="120" w:after="120"/>
        <w:jc w:val="both"/>
      </w:pPr>
      <w:r w:rsidRPr="00091047">
        <w:rPr>
          <w:szCs w:val="18"/>
        </w:rPr>
        <w:t>Les gouvernements de cabinet sont en principe co</w:t>
      </w:r>
      <w:r w:rsidRPr="00091047">
        <w:rPr>
          <w:szCs w:val="18"/>
        </w:rPr>
        <w:t>l</w:t>
      </w:r>
      <w:r w:rsidRPr="00091047">
        <w:rPr>
          <w:szCs w:val="18"/>
        </w:rPr>
        <w:t>légiaux. Mais les relations réelles entre les ministres et le Premier Ministre sont r</w:t>
      </w:r>
      <w:r w:rsidRPr="00091047">
        <w:rPr>
          <w:szCs w:val="18"/>
        </w:rPr>
        <w:t>a</w:t>
      </w:r>
      <w:r w:rsidRPr="00091047">
        <w:rPr>
          <w:szCs w:val="18"/>
        </w:rPr>
        <w:t>rement égal</w:t>
      </w:r>
      <w:r w:rsidRPr="00091047">
        <w:rPr>
          <w:szCs w:val="18"/>
        </w:rPr>
        <w:t>i</w:t>
      </w:r>
      <w:r w:rsidRPr="00091047">
        <w:rPr>
          <w:szCs w:val="18"/>
        </w:rPr>
        <w:t>taires. De plus en plus, par suite de l’accroissement de la taille des cabinets et de la complexité des problèmes à réso</w:t>
      </w:r>
      <w:r w:rsidRPr="00091047">
        <w:rPr>
          <w:szCs w:val="18"/>
        </w:rPr>
        <w:t>u</w:t>
      </w:r>
      <w:r w:rsidRPr="00091047">
        <w:rPr>
          <w:szCs w:val="18"/>
        </w:rPr>
        <w:t>dre, les décisions te</w:t>
      </w:r>
      <w:r w:rsidRPr="00091047">
        <w:rPr>
          <w:szCs w:val="18"/>
        </w:rPr>
        <w:t>n</w:t>
      </w:r>
      <w:r w:rsidRPr="00091047">
        <w:rPr>
          <w:szCs w:val="18"/>
        </w:rPr>
        <w:t>dent à être prises en dehors du cabinet qui devient ainsi un organe de rat</w:t>
      </w:r>
      <w:r w:rsidRPr="00091047">
        <w:rPr>
          <w:szCs w:val="18"/>
        </w:rPr>
        <w:t>i</w:t>
      </w:r>
      <w:r w:rsidRPr="00091047">
        <w:rPr>
          <w:szCs w:val="18"/>
        </w:rPr>
        <w:t>fication plutôt qu’un organe de délibération.</w:t>
      </w:r>
    </w:p>
    <w:p w14:paraId="47BFF599" w14:textId="77777777" w:rsidR="00A35B72" w:rsidRPr="00091047" w:rsidRDefault="00A35B72" w:rsidP="00A35B72">
      <w:pPr>
        <w:spacing w:before="120" w:after="120"/>
        <w:jc w:val="both"/>
      </w:pPr>
      <w:r w:rsidRPr="00091047">
        <w:rPr>
          <w:szCs w:val="18"/>
        </w:rPr>
        <w:t>Il existe toutefois des différences importantes selon la nature des fo</w:t>
      </w:r>
      <w:r w:rsidRPr="00091047">
        <w:rPr>
          <w:szCs w:val="18"/>
        </w:rPr>
        <w:t>r</w:t>
      </w:r>
      <w:r w:rsidRPr="00091047">
        <w:rPr>
          <w:szCs w:val="18"/>
        </w:rPr>
        <w:t>ces politiques et sociales et selon la structure du gouvernement. On peut ainsi disti</w:t>
      </w:r>
      <w:r w:rsidRPr="00091047">
        <w:rPr>
          <w:szCs w:val="18"/>
        </w:rPr>
        <w:t>n</w:t>
      </w:r>
      <w:r w:rsidRPr="00091047">
        <w:rPr>
          <w:szCs w:val="18"/>
        </w:rPr>
        <w:t>guer trois types de gouvernement de cabinet. Dans un petit nombre de cas, la structure est réellement collégiale : le cas sui</w:t>
      </w:r>
      <w:r w:rsidRPr="00091047">
        <w:rPr>
          <w:szCs w:val="18"/>
        </w:rPr>
        <w:t>s</w:t>
      </w:r>
      <w:r w:rsidRPr="00091047">
        <w:rPr>
          <w:szCs w:val="18"/>
        </w:rPr>
        <w:t>se est ainsi un cas limite (quo</w:t>
      </w:r>
      <w:r w:rsidRPr="00091047">
        <w:rPr>
          <w:szCs w:val="18"/>
        </w:rPr>
        <w:t>i</w:t>
      </w:r>
      <w:r w:rsidRPr="00091047">
        <w:rPr>
          <w:szCs w:val="18"/>
        </w:rPr>
        <w:t>que le gouvernement helvétique ne soit pas, à strictement parler, un gouvernement parlementa</w:t>
      </w:r>
      <w:r w:rsidRPr="00091047">
        <w:rPr>
          <w:szCs w:val="18"/>
        </w:rPr>
        <w:t>i</w:t>
      </w:r>
      <w:r w:rsidRPr="00091047">
        <w:rPr>
          <w:szCs w:val="18"/>
        </w:rPr>
        <w:t>re) ; il existe égal</w:t>
      </w:r>
      <w:r w:rsidRPr="00091047">
        <w:rPr>
          <w:szCs w:val="18"/>
        </w:rPr>
        <w:t>e</w:t>
      </w:r>
      <w:r w:rsidRPr="00091047">
        <w:rPr>
          <w:szCs w:val="18"/>
        </w:rPr>
        <w:t>ment une structure collégiale dans les pays multipartistes dans lesquels des coalitions difficiles à organiser et maint</w:t>
      </w:r>
      <w:r w:rsidRPr="00091047">
        <w:rPr>
          <w:szCs w:val="18"/>
        </w:rPr>
        <w:t>e</w:t>
      </w:r>
      <w:r w:rsidRPr="00091047">
        <w:rPr>
          <w:szCs w:val="18"/>
        </w:rPr>
        <w:t>nues au prix de compromis répétés forcent chacun des ministres à tenir com</w:t>
      </w:r>
      <w:r w:rsidRPr="00091047">
        <w:rPr>
          <w:szCs w:val="18"/>
        </w:rPr>
        <w:t>p</w:t>
      </w:r>
      <w:r w:rsidRPr="00091047">
        <w:rPr>
          <w:szCs w:val="18"/>
        </w:rPr>
        <w:t>te des opinions de ses collègues. Parmi ces régimes quelqu</w:t>
      </w:r>
      <w:r w:rsidRPr="00091047">
        <w:rPr>
          <w:szCs w:val="18"/>
        </w:rPr>
        <w:t>e</w:t>
      </w:r>
      <w:r w:rsidRPr="00091047">
        <w:rPr>
          <w:szCs w:val="18"/>
        </w:rPr>
        <w:t xml:space="preserve">fois définis comme </w:t>
      </w:r>
      <w:r w:rsidRPr="00091047">
        <w:rPr>
          <w:i/>
          <w:iCs/>
          <w:szCs w:val="18"/>
        </w:rPr>
        <w:t xml:space="preserve">consociationnels </w:t>
      </w:r>
      <w:r w:rsidRPr="00091047">
        <w:rPr>
          <w:szCs w:val="18"/>
        </w:rPr>
        <w:t>(Lijphart, 1977) on peut ranger la Fi</w:t>
      </w:r>
      <w:r w:rsidRPr="00091047">
        <w:rPr>
          <w:szCs w:val="18"/>
        </w:rPr>
        <w:t>n</w:t>
      </w:r>
      <w:r w:rsidRPr="00091047">
        <w:rPr>
          <w:szCs w:val="18"/>
        </w:rPr>
        <w:t>lande, les Pays-Bas, la Belgique ou l’Italie ; certains gouvernements « bourgeois » de Scandinavie ont également les mêmes caractérist</w:t>
      </w:r>
      <w:r w:rsidRPr="00091047">
        <w:rPr>
          <w:szCs w:val="18"/>
        </w:rPr>
        <w:t>i</w:t>
      </w:r>
      <w:r w:rsidRPr="00091047">
        <w:rPr>
          <w:szCs w:val="18"/>
        </w:rPr>
        <w:t>ques.</w:t>
      </w:r>
    </w:p>
    <w:p w14:paraId="2A3DB970" w14:textId="77777777" w:rsidR="00A35B72" w:rsidRPr="00091047" w:rsidRDefault="00A35B72" w:rsidP="00A35B72">
      <w:pPr>
        <w:spacing w:before="120" w:after="120"/>
        <w:jc w:val="both"/>
      </w:pPr>
      <w:r w:rsidRPr="00091047">
        <w:rPr>
          <w:szCs w:val="18"/>
        </w:rPr>
        <w:t xml:space="preserve">Un modèle plus fréquent est toutefois celui de </w:t>
      </w:r>
      <w:r w:rsidRPr="00091047">
        <w:rPr>
          <w:i/>
          <w:iCs/>
          <w:szCs w:val="18"/>
        </w:rPr>
        <w:t>l’équipe gouvern</w:t>
      </w:r>
      <w:r w:rsidRPr="00091047">
        <w:rPr>
          <w:i/>
          <w:iCs/>
          <w:szCs w:val="18"/>
        </w:rPr>
        <w:t>e</w:t>
      </w:r>
      <w:r w:rsidRPr="00091047">
        <w:rPr>
          <w:i/>
          <w:iCs/>
          <w:szCs w:val="18"/>
        </w:rPr>
        <w:t>me</w:t>
      </w:r>
      <w:r w:rsidRPr="00091047">
        <w:rPr>
          <w:i/>
          <w:iCs/>
          <w:szCs w:val="18"/>
        </w:rPr>
        <w:t>n</w:t>
      </w:r>
      <w:r w:rsidRPr="00091047">
        <w:rPr>
          <w:i/>
          <w:iCs/>
          <w:szCs w:val="18"/>
        </w:rPr>
        <w:t xml:space="preserve">tale, </w:t>
      </w:r>
      <w:r w:rsidRPr="00091047">
        <w:rPr>
          <w:szCs w:val="18"/>
        </w:rPr>
        <w:t>dans laquelle chaque membre ne participe que d’une manière très générale au processus de conception et de coordination et conce</w:t>
      </w:r>
      <w:r w:rsidRPr="00091047">
        <w:rPr>
          <w:szCs w:val="18"/>
        </w:rPr>
        <w:t>n</w:t>
      </w:r>
      <w:r w:rsidRPr="00091047">
        <w:rPr>
          <w:szCs w:val="18"/>
        </w:rPr>
        <w:t>tre ses activ</w:t>
      </w:r>
      <w:r w:rsidRPr="00091047">
        <w:rPr>
          <w:szCs w:val="18"/>
        </w:rPr>
        <w:t>i</w:t>
      </w:r>
      <w:r w:rsidRPr="00091047">
        <w:rPr>
          <w:szCs w:val="18"/>
        </w:rPr>
        <w:t>tés dans un domaine sectoriel. Il n’y a pas alors égalité entre le Premier Ministre et l’ensemble de l’équipe ; mais il n’y a so</w:t>
      </w:r>
      <w:r w:rsidRPr="00091047">
        <w:rPr>
          <w:szCs w:val="18"/>
        </w:rPr>
        <w:t>u</w:t>
      </w:r>
      <w:r w:rsidRPr="00091047">
        <w:rPr>
          <w:szCs w:val="18"/>
        </w:rPr>
        <w:t>vent pas égalité non plus parmi les ministres, dont ce</w:t>
      </w:r>
      <w:r w:rsidRPr="00091047">
        <w:rPr>
          <w:szCs w:val="18"/>
        </w:rPr>
        <w:t>r</w:t>
      </w:r>
      <w:r w:rsidRPr="00091047">
        <w:rPr>
          <w:szCs w:val="18"/>
        </w:rPr>
        <w:t>tains ont un poids plus important que d’autres. D’ailleurs, le cabinet ne co</w:t>
      </w:r>
      <w:r w:rsidRPr="00091047">
        <w:rPr>
          <w:szCs w:val="18"/>
        </w:rPr>
        <w:t>m</w:t>
      </w:r>
      <w:r w:rsidRPr="00091047">
        <w:rPr>
          <w:szCs w:val="18"/>
        </w:rPr>
        <w:t>prend pas toujours l’ensemble du go</w:t>
      </w:r>
      <w:r w:rsidRPr="00091047">
        <w:rPr>
          <w:szCs w:val="18"/>
        </w:rPr>
        <w:t>u</w:t>
      </w:r>
      <w:r w:rsidRPr="00091047">
        <w:rPr>
          <w:szCs w:val="18"/>
        </w:rPr>
        <w:t>vernement. Cela a été le cas depuis fort longtemps en Gra</w:t>
      </w:r>
      <w:r w:rsidRPr="00091047">
        <w:rPr>
          <w:szCs w:val="18"/>
        </w:rPr>
        <w:t>n</w:t>
      </w:r>
      <w:r w:rsidRPr="00091047">
        <w:rPr>
          <w:szCs w:val="18"/>
        </w:rPr>
        <w:t>de-Bretagne, avec la distinction entre membres du cabinet, ministres « à rang de membres du cabinet » et autres me</w:t>
      </w:r>
      <w:r w:rsidRPr="00091047">
        <w:rPr>
          <w:szCs w:val="18"/>
        </w:rPr>
        <w:t>m</w:t>
      </w:r>
      <w:r w:rsidRPr="00091047">
        <w:rPr>
          <w:szCs w:val="18"/>
        </w:rPr>
        <w:t>bres du gouvernement ; mais une telle pratique est devenue fort co</w:t>
      </w:r>
      <w:r w:rsidRPr="00091047">
        <w:rPr>
          <w:szCs w:val="18"/>
        </w:rPr>
        <w:t>u</w:t>
      </w:r>
      <w:r w:rsidRPr="00091047">
        <w:rPr>
          <w:szCs w:val="18"/>
        </w:rPr>
        <w:t>rante ailleurs, par le biais de la nomination de s</w:t>
      </w:r>
      <w:r w:rsidRPr="00091047">
        <w:rPr>
          <w:szCs w:val="18"/>
        </w:rPr>
        <w:t>e</w:t>
      </w:r>
      <w:r w:rsidRPr="00091047">
        <w:rPr>
          <w:szCs w:val="18"/>
        </w:rPr>
        <w:t>crétaires et de sous-secrétaires d’État. De plus, de fait, dans tous les pays, certains mini</w:t>
      </w:r>
      <w:r w:rsidRPr="00091047">
        <w:rPr>
          <w:szCs w:val="18"/>
        </w:rPr>
        <w:t>s</w:t>
      </w:r>
      <w:r w:rsidRPr="00091047">
        <w:rPr>
          <w:szCs w:val="18"/>
        </w:rPr>
        <w:t>tres sont plus influents que d’autres, par suite du poste qu’ils occupent ou par suite de leur position dans le parti. Ces types de go</w:t>
      </w:r>
      <w:r w:rsidRPr="00091047">
        <w:rPr>
          <w:szCs w:val="18"/>
        </w:rPr>
        <w:t>u</w:t>
      </w:r>
      <w:r w:rsidRPr="00091047">
        <w:rPr>
          <w:szCs w:val="18"/>
        </w:rPr>
        <w:t>vernements semi-égalitaires sont relativement nombreux, en particulier en E</w:t>
      </w:r>
      <w:r w:rsidRPr="00091047">
        <w:rPr>
          <w:szCs w:val="18"/>
        </w:rPr>
        <w:t>u</w:t>
      </w:r>
      <w:r w:rsidRPr="00091047">
        <w:rPr>
          <w:szCs w:val="18"/>
        </w:rPr>
        <w:t>rope occidentale ; mais on en trouve aussi des exemples dans certains r</w:t>
      </w:r>
      <w:r w:rsidRPr="00091047">
        <w:rPr>
          <w:szCs w:val="18"/>
        </w:rPr>
        <w:t>é</w:t>
      </w:r>
      <w:r w:rsidRPr="00091047">
        <w:rPr>
          <w:szCs w:val="18"/>
        </w:rPr>
        <w:t>gimes présidentiels, lorsque le président choisit des ministres de partis différents, sur la base de co</w:t>
      </w:r>
      <w:r w:rsidRPr="00091047">
        <w:rPr>
          <w:szCs w:val="18"/>
        </w:rPr>
        <w:t>m</w:t>
      </w:r>
      <w:r w:rsidRPr="00091047">
        <w:rPr>
          <w:szCs w:val="18"/>
        </w:rPr>
        <w:t>promis (Colombie par exemple).</w:t>
      </w:r>
    </w:p>
    <w:p w14:paraId="1CFFC2C6" w14:textId="77777777" w:rsidR="00A35B72" w:rsidRPr="00091047" w:rsidRDefault="00A35B72" w:rsidP="00A35B72">
      <w:pPr>
        <w:spacing w:before="120" w:after="120"/>
        <w:jc w:val="both"/>
      </w:pPr>
      <w:r w:rsidRPr="00091047">
        <w:rPr>
          <w:szCs w:val="18"/>
        </w:rPr>
        <w:t>Lorsqu’il y a équipe gouvern</w:t>
      </w:r>
      <w:r w:rsidRPr="00091047">
        <w:rPr>
          <w:szCs w:val="18"/>
        </w:rPr>
        <w:t>e</w:t>
      </w:r>
      <w:r w:rsidRPr="00091047">
        <w:rPr>
          <w:szCs w:val="18"/>
        </w:rPr>
        <w:t>mentale, le Premier Ministre et les ministres les plus influents continuent à dépe</w:t>
      </w:r>
      <w:r w:rsidRPr="00091047">
        <w:rPr>
          <w:szCs w:val="18"/>
        </w:rPr>
        <w:t>n</w:t>
      </w:r>
      <w:r w:rsidRPr="00091047">
        <w:rPr>
          <w:szCs w:val="18"/>
        </w:rPr>
        <w:t>dre de l’ensemble du gouve</w:t>
      </w:r>
      <w:r w:rsidRPr="00091047">
        <w:rPr>
          <w:szCs w:val="18"/>
        </w:rPr>
        <w:t>r</w:t>
      </w:r>
      <w:r w:rsidRPr="00091047">
        <w:rPr>
          <w:szCs w:val="18"/>
        </w:rPr>
        <w:t>nement pour leur survie politique. Quelquefois, au contraire, le gouve</w:t>
      </w:r>
      <w:r w:rsidRPr="00091047">
        <w:rPr>
          <w:szCs w:val="18"/>
        </w:rPr>
        <w:t>r</w:t>
      </w:r>
      <w:r w:rsidRPr="00091047">
        <w:rPr>
          <w:szCs w:val="18"/>
        </w:rPr>
        <w:t>nement de cabinet dépend surtout de son chef. C’est le cas lorsque celui-ci a un prestige national de type charismatique. Certains leaders occidentaux – de Gaulle, Adenauer, Chu</w:t>
      </w:r>
      <w:r w:rsidRPr="00091047">
        <w:rPr>
          <w:szCs w:val="18"/>
        </w:rPr>
        <w:t>r</w:t>
      </w:r>
      <w:r w:rsidRPr="00091047">
        <w:rPr>
          <w:szCs w:val="18"/>
        </w:rPr>
        <w:t>chill, Trudeau, par exemple – ont pu ainsi dominer le cabinet ; il en est ainsi en partic</w:t>
      </w:r>
      <w:r w:rsidRPr="00091047">
        <w:rPr>
          <w:szCs w:val="18"/>
        </w:rPr>
        <w:t>u</w:t>
      </w:r>
      <w:r w:rsidRPr="00091047">
        <w:rPr>
          <w:szCs w:val="18"/>
        </w:rPr>
        <w:t>lier lorsque le leader a créé ou réorganisé le parti majoritaire (de Gau</w:t>
      </w:r>
      <w:r w:rsidRPr="00091047">
        <w:rPr>
          <w:szCs w:val="18"/>
        </w:rPr>
        <w:t>l</w:t>
      </w:r>
      <w:r w:rsidRPr="00091047">
        <w:rPr>
          <w:szCs w:val="18"/>
        </w:rPr>
        <w:t>le, Adenauer) ou a gagné les élections dans des conditions presque inespérées. Dans de tels cas, mais souvent pendant une période a</w:t>
      </w:r>
      <w:r w:rsidRPr="00091047">
        <w:rPr>
          <w:szCs w:val="18"/>
        </w:rPr>
        <w:t>s</w:t>
      </w:r>
      <w:r w:rsidRPr="00091047">
        <w:rPr>
          <w:szCs w:val="18"/>
        </w:rPr>
        <w:t>sez brève, le leader domine ses co</w:t>
      </w:r>
      <w:r w:rsidRPr="00091047">
        <w:rPr>
          <w:szCs w:val="18"/>
        </w:rPr>
        <w:t>l</w:t>
      </w:r>
      <w:r w:rsidRPr="00091047">
        <w:rPr>
          <w:szCs w:val="18"/>
        </w:rPr>
        <w:t>lègues à la manière d’un président. Ce type de situation est plus fréquent dans les régimes de cabinet du Tiers Monde qu’en Occident.</w:t>
      </w:r>
    </w:p>
    <w:p w14:paraId="1ADFEB8A" w14:textId="77777777" w:rsidR="00A35B72" w:rsidRPr="00091047" w:rsidRDefault="00A35B72" w:rsidP="00A35B72">
      <w:pPr>
        <w:spacing w:before="120" w:after="120"/>
        <w:jc w:val="both"/>
      </w:pPr>
      <w:r w:rsidRPr="00091047">
        <w:t>[371]</w:t>
      </w:r>
    </w:p>
    <w:p w14:paraId="1B5BDD29" w14:textId="77777777" w:rsidR="00A35B72" w:rsidRPr="00091047" w:rsidRDefault="00A35B72" w:rsidP="00A35B72">
      <w:pPr>
        <w:spacing w:before="120" w:after="120"/>
        <w:jc w:val="both"/>
      </w:pPr>
      <w:r w:rsidRPr="00091047">
        <w:rPr>
          <w:szCs w:val="18"/>
        </w:rPr>
        <w:t>La France constitue le cas le plus net d’oscillation entre ces divers types de système de cabinet. Alors que les go</w:t>
      </w:r>
      <w:r w:rsidRPr="00091047">
        <w:rPr>
          <w:szCs w:val="18"/>
        </w:rPr>
        <w:t>u</w:t>
      </w:r>
      <w:r w:rsidRPr="00091047">
        <w:rPr>
          <w:szCs w:val="18"/>
        </w:rPr>
        <w:t>vernements de la IVe République étaient le plus souvent véritablement collégiaux, les pr</w:t>
      </w:r>
      <w:r w:rsidRPr="00091047">
        <w:rPr>
          <w:szCs w:val="18"/>
        </w:rPr>
        <w:t>e</w:t>
      </w:r>
      <w:r w:rsidRPr="00091047">
        <w:rPr>
          <w:szCs w:val="18"/>
        </w:rPr>
        <w:t>miers gouvernements de la V</w:t>
      </w:r>
      <w:r w:rsidRPr="00091047">
        <w:rPr>
          <w:szCs w:val="18"/>
          <w:vertAlign w:val="superscript"/>
        </w:rPr>
        <w:t xml:space="preserve">e </w:t>
      </w:r>
      <w:r w:rsidRPr="00091047">
        <w:rPr>
          <w:szCs w:val="18"/>
        </w:rPr>
        <w:t>République ont été dominés par la pe</w:t>
      </w:r>
      <w:r w:rsidRPr="00091047">
        <w:rPr>
          <w:szCs w:val="18"/>
        </w:rPr>
        <w:t>r</w:t>
      </w:r>
      <w:r w:rsidRPr="00091047">
        <w:rPr>
          <w:szCs w:val="18"/>
        </w:rPr>
        <w:t>sonnalité du général de Gaulle. Depuis la présidence de Geo</w:t>
      </w:r>
      <w:r w:rsidRPr="00091047">
        <w:rPr>
          <w:szCs w:val="18"/>
        </w:rPr>
        <w:t>r</w:t>
      </w:r>
      <w:r w:rsidRPr="00091047">
        <w:rPr>
          <w:szCs w:val="18"/>
        </w:rPr>
        <w:t>ges Pompidou, on a assisté à un retour vers une certaine forme d’équipe m</w:t>
      </w:r>
      <w:r w:rsidRPr="00091047">
        <w:rPr>
          <w:szCs w:val="18"/>
        </w:rPr>
        <w:t>i</w:t>
      </w:r>
      <w:r w:rsidRPr="00091047">
        <w:rPr>
          <w:szCs w:val="18"/>
        </w:rPr>
        <w:t>nistérielle, bien que l’évolution n’ait pas été complète et qu’elle ne puisse probablement jamais l’être tant que le le</w:t>
      </w:r>
      <w:r w:rsidRPr="00091047">
        <w:rPr>
          <w:szCs w:val="18"/>
        </w:rPr>
        <w:t>a</w:t>
      </w:r>
      <w:r w:rsidRPr="00091047">
        <w:rPr>
          <w:szCs w:val="18"/>
        </w:rPr>
        <w:t>dership du Président de la République s’exercera par-delà et au-dessus de celui du Premier Ministre.</w:t>
      </w:r>
    </w:p>
    <w:p w14:paraId="2E402112" w14:textId="77777777" w:rsidR="00A35B72" w:rsidRPr="00091047" w:rsidRDefault="00A35B72" w:rsidP="00A35B72">
      <w:pPr>
        <w:spacing w:before="120" w:after="120"/>
        <w:jc w:val="both"/>
      </w:pPr>
      <w:r w:rsidRPr="00091047">
        <w:rPr>
          <w:szCs w:val="18"/>
        </w:rPr>
        <w:t>On voit donc qu’un peu partout le caractère collégial des gouve</w:t>
      </w:r>
      <w:r w:rsidRPr="00091047">
        <w:rPr>
          <w:szCs w:val="18"/>
        </w:rPr>
        <w:t>r</w:t>
      </w:r>
      <w:r w:rsidRPr="00091047">
        <w:rPr>
          <w:szCs w:val="18"/>
        </w:rPr>
        <w:t>nements de cabinet est très relatif. On comprend que diverses form</w:t>
      </w:r>
      <w:r w:rsidRPr="00091047">
        <w:rPr>
          <w:szCs w:val="18"/>
        </w:rPr>
        <w:t>u</w:t>
      </w:r>
      <w:r w:rsidRPr="00091047">
        <w:rPr>
          <w:szCs w:val="18"/>
        </w:rPr>
        <w:t>les aient été proposées pour matérial</w:t>
      </w:r>
      <w:r w:rsidRPr="00091047">
        <w:rPr>
          <w:szCs w:val="18"/>
        </w:rPr>
        <w:t>i</w:t>
      </w:r>
      <w:r w:rsidRPr="00091047">
        <w:rPr>
          <w:szCs w:val="18"/>
        </w:rPr>
        <w:t>ser, en quelque sorte, le caractère semi-hiérarchique de ces exécutifs : la nomination de superm</w:t>
      </w:r>
      <w:r w:rsidRPr="00091047">
        <w:rPr>
          <w:szCs w:val="18"/>
        </w:rPr>
        <w:t>i</w:t>
      </w:r>
      <w:r w:rsidRPr="00091047">
        <w:rPr>
          <w:szCs w:val="18"/>
        </w:rPr>
        <w:t>nistres, de mini</w:t>
      </w:r>
      <w:r w:rsidRPr="00091047">
        <w:rPr>
          <w:szCs w:val="18"/>
        </w:rPr>
        <w:t>s</w:t>
      </w:r>
      <w:r w:rsidRPr="00091047">
        <w:rPr>
          <w:szCs w:val="18"/>
        </w:rPr>
        <w:t>tres délégués auprès du Premier Ministre et l’accroissement du nombre des conseillers du chef du go</w:t>
      </w:r>
      <w:r w:rsidRPr="00091047">
        <w:rPr>
          <w:szCs w:val="18"/>
        </w:rPr>
        <w:t>u</w:t>
      </w:r>
      <w:r w:rsidRPr="00091047">
        <w:rPr>
          <w:szCs w:val="18"/>
        </w:rPr>
        <w:t>vernement en sont autant de manifest</w:t>
      </w:r>
      <w:r w:rsidRPr="00091047">
        <w:rPr>
          <w:szCs w:val="18"/>
        </w:rPr>
        <w:t>a</w:t>
      </w:r>
      <w:r w:rsidRPr="00091047">
        <w:rPr>
          <w:szCs w:val="18"/>
        </w:rPr>
        <w:t>tions. Toutefois, ces tentatives se sont heurtées jusqu’ici à la difficulté d’abandonner le principe du système collégial alors que le cadre constit</w:t>
      </w:r>
      <w:r w:rsidRPr="00091047">
        <w:rPr>
          <w:szCs w:val="18"/>
        </w:rPr>
        <w:t>u</w:t>
      </w:r>
      <w:r w:rsidRPr="00091047">
        <w:rPr>
          <w:szCs w:val="18"/>
        </w:rPr>
        <w:t>tionnel impose une certaine diffusion du pouvoir. Mais une telle diff</w:t>
      </w:r>
      <w:r w:rsidRPr="00091047">
        <w:rPr>
          <w:szCs w:val="18"/>
        </w:rPr>
        <w:t>u</w:t>
      </w:r>
      <w:r w:rsidRPr="00091047">
        <w:rPr>
          <w:szCs w:val="18"/>
        </w:rPr>
        <w:t>sion se fait dans une certaine mesure aux dépens de l’efficacité – efficacité que le système hiérarchique paraît au contraire permettre d’obtenir.</w:t>
      </w:r>
    </w:p>
    <w:p w14:paraId="6D418BB3" w14:textId="77777777" w:rsidR="00A35B72" w:rsidRPr="00091047" w:rsidRDefault="00A35B72" w:rsidP="00A35B72">
      <w:pPr>
        <w:spacing w:before="120" w:after="120"/>
        <w:jc w:val="both"/>
        <w:rPr>
          <w:szCs w:val="18"/>
        </w:rPr>
      </w:pPr>
    </w:p>
    <w:p w14:paraId="06993BE8" w14:textId="77777777" w:rsidR="00A35B72" w:rsidRPr="00091047" w:rsidRDefault="00A35B72" w:rsidP="00A35B72">
      <w:pPr>
        <w:pStyle w:val="e"/>
      </w:pPr>
      <w:r w:rsidRPr="00091047">
        <w:t>b. et c. Les syst</w:t>
      </w:r>
      <w:r w:rsidRPr="00091047">
        <w:t>è</w:t>
      </w:r>
      <w:r w:rsidRPr="00091047">
        <w:t>mes hiérarchiques</w:t>
      </w:r>
      <w:r>
        <w:br/>
      </w:r>
      <w:r w:rsidRPr="00091047">
        <w:t>monarchiques et présidentiels</w:t>
      </w:r>
    </w:p>
    <w:p w14:paraId="3F9BD9B8" w14:textId="77777777" w:rsidR="00A35B72" w:rsidRPr="00091047" w:rsidRDefault="00A35B72" w:rsidP="00A35B72">
      <w:pPr>
        <w:spacing w:before="120" w:after="120"/>
        <w:jc w:val="both"/>
        <w:rPr>
          <w:szCs w:val="18"/>
        </w:rPr>
      </w:pPr>
    </w:p>
    <w:p w14:paraId="58FC48A6" w14:textId="77777777" w:rsidR="00A35B72" w:rsidRPr="00091047" w:rsidRDefault="00A35B72" w:rsidP="00A35B72">
      <w:pPr>
        <w:spacing w:before="120" w:after="120"/>
        <w:jc w:val="both"/>
      </w:pPr>
      <w:r w:rsidRPr="00091047">
        <w:rPr>
          <w:szCs w:val="18"/>
        </w:rPr>
        <w:t>Dans les systèmes présidentiels, tout particulièrement lorsqu’ils sont « absolus », ainsi que dans les mona</w:t>
      </w:r>
      <w:r w:rsidRPr="00091047">
        <w:rPr>
          <w:szCs w:val="18"/>
        </w:rPr>
        <w:t>r</w:t>
      </w:r>
      <w:r w:rsidRPr="00091047">
        <w:rPr>
          <w:szCs w:val="18"/>
        </w:rPr>
        <w:t>chies absolues, la structure gouvernementale est hiéra</w:t>
      </w:r>
      <w:r w:rsidRPr="00091047">
        <w:rPr>
          <w:szCs w:val="18"/>
        </w:rPr>
        <w:t>r</w:t>
      </w:r>
      <w:r w:rsidRPr="00091047">
        <w:rPr>
          <w:szCs w:val="18"/>
        </w:rPr>
        <w:t>chique : les ministres dépendent du chef de gouvernement seul. À strictement parler, le gouvernement ne const</w:t>
      </w:r>
      <w:r w:rsidRPr="00091047">
        <w:rPr>
          <w:szCs w:val="18"/>
        </w:rPr>
        <w:t>i</w:t>
      </w:r>
      <w:r w:rsidRPr="00091047">
        <w:rPr>
          <w:szCs w:val="18"/>
        </w:rPr>
        <w:t>tue pas un organe au sens plein, car chaque ministre est nommé ind</w:t>
      </w:r>
      <w:r w:rsidRPr="00091047">
        <w:rPr>
          <w:szCs w:val="18"/>
        </w:rPr>
        <w:t>i</w:t>
      </w:r>
      <w:r w:rsidRPr="00091047">
        <w:rPr>
          <w:szCs w:val="18"/>
        </w:rPr>
        <w:t>viduellement. Tout</w:t>
      </w:r>
      <w:r w:rsidRPr="00091047">
        <w:rPr>
          <w:szCs w:val="18"/>
        </w:rPr>
        <w:t>e</w:t>
      </w:r>
      <w:r w:rsidRPr="00091047">
        <w:rPr>
          <w:szCs w:val="18"/>
        </w:rPr>
        <w:t>fois, dans certains régimes présidentiels limités, comme nous venons de le noter et comme nous le ve</w:t>
      </w:r>
      <w:r w:rsidRPr="00091047">
        <w:rPr>
          <w:szCs w:val="18"/>
        </w:rPr>
        <w:t>r</w:t>
      </w:r>
      <w:r w:rsidRPr="00091047">
        <w:rPr>
          <w:szCs w:val="18"/>
        </w:rPr>
        <w:t>rons pour les États-Unis, les rapports sont souvent diff</w:t>
      </w:r>
      <w:r w:rsidRPr="00091047">
        <w:rPr>
          <w:szCs w:val="18"/>
        </w:rPr>
        <w:t>é</w:t>
      </w:r>
      <w:r w:rsidRPr="00091047">
        <w:rPr>
          <w:szCs w:val="18"/>
        </w:rPr>
        <w:t>rents.</w:t>
      </w:r>
    </w:p>
    <w:p w14:paraId="617BFC38" w14:textId="77777777" w:rsidR="00A35B72" w:rsidRPr="00091047" w:rsidRDefault="00A35B72" w:rsidP="00A35B72">
      <w:pPr>
        <w:spacing w:before="120" w:after="120"/>
        <w:jc w:val="both"/>
      </w:pPr>
      <w:r w:rsidRPr="00091047">
        <w:rPr>
          <w:szCs w:val="18"/>
        </w:rPr>
        <w:t>Dans les systèmes hiérarchiques, les ministres sont cho</w:t>
      </w:r>
      <w:r w:rsidRPr="00091047">
        <w:rPr>
          <w:szCs w:val="18"/>
        </w:rPr>
        <w:t>i</w:t>
      </w:r>
      <w:r w:rsidRPr="00091047">
        <w:rPr>
          <w:szCs w:val="18"/>
        </w:rPr>
        <w:t>sis au gré des désirs du président ou du monarque (alors que des considérations de parti limitent souvent très nettement le choix que les Premiers M</w:t>
      </w:r>
      <w:r w:rsidRPr="00091047">
        <w:rPr>
          <w:szCs w:val="18"/>
        </w:rPr>
        <w:t>i</w:t>
      </w:r>
      <w:r w:rsidRPr="00091047">
        <w:rPr>
          <w:szCs w:val="18"/>
        </w:rPr>
        <w:t>nistres pe</w:t>
      </w:r>
      <w:r w:rsidRPr="00091047">
        <w:rPr>
          <w:szCs w:val="18"/>
        </w:rPr>
        <w:t>u</w:t>
      </w:r>
      <w:r w:rsidRPr="00091047">
        <w:rPr>
          <w:szCs w:val="18"/>
        </w:rPr>
        <w:t>vent faire). Mais, dans la réalité, même les leaders absolus se trouvent contraints de se plier à certa</w:t>
      </w:r>
      <w:r w:rsidRPr="00091047">
        <w:rPr>
          <w:szCs w:val="18"/>
        </w:rPr>
        <w:t>i</w:t>
      </w:r>
      <w:r w:rsidRPr="00091047">
        <w:rPr>
          <w:szCs w:val="18"/>
        </w:rPr>
        <w:t>nes contraintes. En premier lieu, les r</w:t>
      </w:r>
      <w:r w:rsidRPr="00091047">
        <w:rPr>
          <w:szCs w:val="18"/>
        </w:rPr>
        <w:t>é</w:t>
      </w:r>
      <w:r w:rsidRPr="00091047">
        <w:rPr>
          <w:szCs w:val="18"/>
        </w:rPr>
        <w:t>gimes traditionnels sont souvent « patrimoniaux », de sorte que le leader, gén</w:t>
      </w:r>
      <w:r w:rsidRPr="00091047">
        <w:rPr>
          <w:szCs w:val="18"/>
        </w:rPr>
        <w:t>é</w:t>
      </w:r>
      <w:r w:rsidRPr="00091047">
        <w:rPr>
          <w:szCs w:val="18"/>
        </w:rPr>
        <w:t>ralement un monarque, se voit obligé de choisir un nombre important de ministres parmi ses proches ou au sein de l’élite sociale : c’est le cas des rég</w:t>
      </w:r>
      <w:r w:rsidRPr="00091047">
        <w:rPr>
          <w:szCs w:val="18"/>
        </w:rPr>
        <w:t>i</w:t>
      </w:r>
      <w:r w:rsidRPr="00091047">
        <w:rPr>
          <w:szCs w:val="18"/>
        </w:rPr>
        <w:t>mes de la péninsule d’Arabie. En deuxième lieu – et c’est ce qui se pr</w:t>
      </w:r>
      <w:r w:rsidRPr="00091047">
        <w:rPr>
          <w:szCs w:val="18"/>
        </w:rPr>
        <w:t>o</w:t>
      </w:r>
      <w:r w:rsidRPr="00091047">
        <w:rPr>
          <w:szCs w:val="18"/>
        </w:rPr>
        <w:t>duit dans les régimes absolutistes résultant d’un coup d’État m</w:t>
      </w:r>
      <w:r w:rsidRPr="00091047">
        <w:rPr>
          <w:szCs w:val="18"/>
        </w:rPr>
        <w:t>i</w:t>
      </w:r>
      <w:r w:rsidRPr="00091047">
        <w:rPr>
          <w:szCs w:val="18"/>
        </w:rPr>
        <w:t>litaire –, le leader doit en quelque sorte remercier ceux qui l’ont aidé à parvenir au pouvoir en leur confiant des portefeuilles ministériels. En troisième lieu, les problèmes techn</w:t>
      </w:r>
      <w:r w:rsidRPr="00091047">
        <w:rPr>
          <w:szCs w:val="18"/>
        </w:rPr>
        <w:t>i</w:t>
      </w:r>
      <w:r w:rsidRPr="00091047">
        <w:rPr>
          <w:szCs w:val="18"/>
        </w:rPr>
        <w:t>ques qui se posent forcent les présidents absolus à choisir un certain nombre de ministres parmi les hauts fonctionnaires. Il n’est donc pas rare de voir un leader a</w:t>
      </w:r>
      <w:r w:rsidRPr="00091047">
        <w:rPr>
          <w:szCs w:val="18"/>
        </w:rPr>
        <w:t>b</w:t>
      </w:r>
      <w:r w:rsidRPr="00091047">
        <w:rPr>
          <w:szCs w:val="18"/>
        </w:rPr>
        <w:t>solu fort limité en fait dans le choix de ses ministres.</w:t>
      </w:r>
    </w:p>
    <w:p w14:paraId="6C87CA1B" w14:textId="77777777" w:rsidR="00A35B72" w:rsidRPr="00091047" w:rsidRDefault="00A35B72" w:rsidP="00A35B72">
      <w:pPr>
        <w:spacing w:before="120" w:after="120"/>
        <w:jc w:val="both"/>
      </w:pPr>
      <w:r w:rsidRPr="00091047">
        <w:rPr>
          <w:szCs w:val="18"/>
        </w:rPr>
        <w:t>Il en résulte que le caractère hiérarchique de ces go</w:t>
      </w:r>
      <w:r w:rsidRPr="00091047">
        <w:rPr>
          <w:szCs w:val="18"/>
        </w:rPr>
        <w:t>u</w:t>
      </w:r>
      <w:r w:rsidRPr="00091047">
        <w:rPr>
          <w:szCs w:val="18"/>
        </w:rPr>
        <w:t>vernements est souvent assez douteux : à l’inverse de ce qui se produit dans les sy</w:t>
      </w:r>
      <w:r w:rsidRPr="00091047">
        <w:rPr>
          <w:szCs w:val="18"/>
        </w:rPr>
        <w:t>s</w:t>
      </w:r>
      <w:r w:rsidRPr="00091047">
        <w:rPr>
          <w:szCs w:val="18"/>
        </w:rPr>
        <w:t>tèmes de cabinet, où le caractère collectif devient plus rare, les syst</w:t>
      </w:r>
      <w:r w:rsidRPr="00091047">
        <w:rPr>
          <w:szCs w:val="18"/>
        </w:rPr>
        <w:t>è</w:t>
      </w:r>
      <w:r w:rsidRPr="00091047">
        <w:rPr>
          <w:szCs w:val="18"/>
        </w:rPr>
        <w:t>mes hiérarchiques aboutissent souvent, s</w:t>
      </w:r>
      <w:r w:rsidRPr="00091047">
        <w:rPr>
          <w:szCs w:val="18"/>
        </w:rPr>
        <w:t>i</w:t>
      </w:r>
      <w:r w:rsidRPr="00091047">
        <w:rPr>
          <w:szCs w:val="18"/>
        </w:rPr>
        <w:t>non à la collégialité, du moins à la form</w:t>
      </w:r>
      <w:r w:rsidRPr="00091047">
        <w:rPr>
          <w:szCs w:val="18"/>
        </w:rPr>
        <w:t>a</w:t>
      </w:r>
      <w:r w:rsidRPr="00091047">
        <w:rPr>
          <w:szCs w:val="18"/>
        </w:rPr>
        <w:t>tion de petites « principautés ». Par là</w:t>
      </w:r>
      <w:r>
        <w:rPr>
          <w:szCs w:val="18"/>
        </w:rPr>
        <w:t xml:space="preserve"> </w:t>
      </w:r>
      <w:r w:rsidRPr="00091047">
        <w:t>[372]</w:t>
      </w:r>
      <w:r>
        <w:t xml:space="preserve"> </w:t>
      </w:r>
      <w:r w:rsidRPr="00091047">
        <w:rPr>
          <w:szCs w:val="18"/>
        </w:rPr>
        <w:t>même, le système devient moins capable de résoudre les problèmes de conce</w:t>
      </w:r>
      <w:r w:rsidRPr="00091047">
        <w:rPr>
          <w:szCs w:val="18"/>
        </w:rPr>
        <w:t>p</w:t>
      </w:r>
      <w:r w:rsidRPr="00091047">
        <w:rPr>
          <w:szCs w:val="18"/>
        </w:rPr>
        <w:t>tion générale et de coordination qui se posent : étant donné que les ministres ne sont pas collectivement responsables et qu’ils ne pr</w:t>
      </w:r>
      <w:r w:rsidRPr="00091047">
        <w:rPr>
          <w:szCs w:val="18"/>
        </w:rPr>
        <w:t>o</w:t>
      </w:r>
      <w:r w:rsidRPr="00091047">
        <w:rPr>
          <w:szCs w:val="18"/>
        </w:rPr>
        <w:t>viennent pas d’un même groupe, comme s’est le cas dans un sy</w:t>
      </w:r>
      <w:r w:rsidRPr="00091047">
        <w:rPr>
          <w:szCs w:val="18"/>
        </w:rPr>
        <w:t>s</w:t>
      </w:r>
      <w:r w:rsidRPr="00091047">
        <w:rPr>
          <w:szCs w:val="18"/>
        </w:rPr>
        <w:t>tème de cabinet, les différences entre les ministres peuvent être sens</w:t>
      </w:r>
      <w:r w:rsidRPr="00091047">
        <w:rPr>
          <w:szCs w:val="18"/>
        </w:rPr>
        <w:t>i</w:t>
      </w:r>
      <w:r w:rsidRPr="00091047">
        <w:rPr>
          <w:szCs w:val="18"/>
        </w:rPr>
        <w:t>bles et le seul arbitrage possible est celui du leader qui se trouve e</w:t>
      </w:r>
      <w:r w:rsidRPr="00091047">
        <w:rPr>
          <w:szCs w:val="18"/>
        </w:rPr>
        <w:t>n</w:t>
      </w:r>
      <w:r w:rsidRPr="00091047">
        <w:rPr>
          <w:szCs w:val="18"/>
        </w:rPr>
        <w:t>traîné à intervenir plus fr</w:t>
      </w:r>
      <w:r w:rsidRPr="00091047">
        <w:rPr>
          <w:szCs w:val="18"/>
        </w:rPr>
        <w:t>é</w:t>
      </w:r>
      <w:r w:rsidRPr="00091047">
        <w:rPr>
          <w:szCs w:val="18"/>
        </w:rPr>
        <w:t>quemment et à un niveau plus bas qu’il ne pourrait idéal</w:t>
      </w:r>
      <w:r w:rsidRPr="00091047">
        <w:rPr>
          <w:szCs w:val="18"/>
        </w:rPr>
        <w:t>e</w:t>
      </w:r>
      <w:r w:rsidRPr="00091047">
        <w:rPr>
          <w:szCs w:val="18"/>
        </w:rPr>
        <w:t>ment aimer à le faire.</w:t>
      </w:r>
    </w:p>
    <w:p w14:paraId="30615EE0" w14:textId="77777777" w:rsidR="00A35B72" w:rsidRPr="00091047" w:rsidRDefault="00A35B72" w:rsidP="00A35B72">
      <w:pPr>
        <w:spacing w:before="120" w:after="120"/>
        <w:jc w:val="both"/>
        <w:rPr>
          <w:szCs w:val="18"/>
        </w:rPr>
      </w:pPr>
    </w:p>
    <w:p w14:paraId="228194F6" w14:textId="77777777" w:rsidR="00A35B72" w:rsidRPr="00091047" w:rsidRDefault="00A35B72" w:rsidP="00A35B72">
      <w:pPr>
        <w:pStyle w:val="e"/>
      </w:pPr>
      <w:r w:rsidRPr="00091047">
        <w:t>d. Un gouvernement hiérarchique en miettes :</w:t>
      </w:r>
      <w:r>
        <w:br/>
      </w:r>
      <w:r w:rsidRPr="00091047">
        <w:t>le gouvernement am</w:t>
      </w:r>
      <w:r w:rsidRPr="00091047">
        <w:t>é</w:t>
      </w:r>
      <w:r w:rsidRPr="00091047">
        <w:t>ricain</w:t>
      </w:r>
    </w:p>
    <w:p w14:paraId="603C762F" w14:textId="77777777" w:rsidR="00A35B72" w:rsidRPr="00091047" w:rsidRDefault="00A35B72" w:rsidP="00A35B72">
      <w:pPr>
        <w:spacing w:before="120" w:after="120"/>
        <w:jc w:val="both"/>
        <w:rPr>
          <w:szCs w:val="18"/>
        </w:rPr>
      </w:pPr>
    </w:p>
    <w:p w14:paraId="0A8EDA98" w14:textId="77777777" w:rsidR="00A35B72" w:rsidRPr="00091047" w:rsidRDefault="00A35B72" w:rsidP="00A35B72">
      <w:pPr>
        <w:spacing w:before="120" w:after="120"/>
        <w:jc w:val="both"/>
      </w:pPr>
      <w:r w:rsidRPr="00091047">
        <w:rPr>
          <w:szCs w:val="18"/>
        </w:rPr>
        <w:t>Ces tendances, généralement peu prononcées dans le cadre de go</w:t>
      </w:r>
      <w:r w:rsidRPr="00091047">
        <w:rPr>
          <w:szCs w:val="18"/>
        </w:rPr>
        <w:t>u</w:t>
      </w:r>
      <w:r w:rsidRPr="00091047">
        <w:rPr>
          <w:szCs w:val="18"/>
        </w:rPr>
        <w:t>vernements hiérarchiques dirigeant des pays dont l’infrastructure a</w:t>
      </w:r>
      <w:r w:rsidRPr="00091047">
        <w:rPr>
          <w:szCs w:val="18"/>
        </w:rPr>
        <w:t>d</w:t>
      </w:r>
      <w:r w:rsidRPr="00091047">
        <w:rPr>
          <w:szCs w:val="18"/>
        </w:rPr>
        <w:t>ministr</w:t>
      </w:r>
      <w:r w:rsidRPr="00091047">
        <w:rPr>
          <w:szCs w:val="18"/>
        </w:rPr>
        <w:t>a</w:t>
      </w:r>
      <w:r w:rsidRPr="00091047">
        <w:rPr>
          <w:szCs w:val="18"/>
        </w:rPr>
        <w:t>tive est encore relativement faible, se trouvent très accusées dans le cas du gouvernement « hiérarchique » le plus important du monde contemporain – le gouvernement américain. Il en résulte, se</w:t>
      </w:r>
      <w:r w:rsidRPr="00091047">
        <w:rPr>
          <w:szCs w:val="18"/>
        </w:rPr>
        <w:t>m</w:t>
      </w:r>
      <w:r w:rsidRPr="00091047">
        <w:rPr>
          <w:szCs w:val="18"/>
        </w:rPr>
        <w:t>ble-t-il, un véritable effritement de la structure gouvernementale (H</w:t>
      </w:r>
      <w:r w:rsidRPr="00091047">
        <w:rPr>
          <w:szCs w:val="18"/>
        </w:rPr>
        <w:t>e</w:t>
      </w:r>
      <w:r w:rsidRPr="00091047">
        <w:rPr>
          <w:szCs w:val="18"/>
        </w:rPr>
        <w:t>clo, 1977).</w:t>
      </w:r>
    </w:p>
    <w:p w14:paraId="2564B3D1" w14:textId="77777777" w:rsidR="00A35B72" w:rsidRPr="00091047" w:rsidRDefault="00A35B72" w:rsidP="00A35B72">
      <w:pPr>
        <w:spacing w:before="120" w:after="120"/>
        <w:jc w:val="both"/>
      </w:pPr>
      <w:r w:rsidRPr="00091047">
        <w:rPr>
          <w:szCs w:val="18"/>
        </w:rPr>
        <w:t>Le Président des États-Unis est l’un des chefs de gouve</w:t>
      </w:r>
      <w:r w:rsidRPr="00091047">
        <w:rPr>
          <w:szCs w:val="18"/>
        </w:rPr>
        <w:t>r</w:t>
      </w:r>
      <w:r w:rsidRPr="00091047">
        <w:rPr>
          <w:szCs w:val="18"/>
        </w:rPr>
        <w:t>nement qui a to</w:t>
      </w:r>
      <w:r w:rsidRPr="00091047">
        <w:rPr>
          <w:szCs w:val="18"/>
        </w:rPr>
        <w:t>u</w:t>
      </w:r>
      <w:r w:rsidRPr="00091047">
        <w:rPr>
          <w:szCs w:val="18"/>
        </w:rPr>
        <w:t>jours joui de l’autonomie la plus grande en matière de sélection des« secrétaires » (c’est-à-dire des m</w:t>
      </w:r>
      <w:r w:rsidRPr="00091047">
        <w:rPr>
          <w:szCs w:val="18"/>
        </w:rPr>
        <w:t>i</w:t>
      </w:r>
      <w:r w:rsidRPr="00091047">
        <w:rPr>
          <w:szCs w:val="18"/>
        </w:rPr>
        <w:t>nistres). Les seules contraintes provie</w:t>
      </w:r>
      <w:r w:rsidRPr="00091047">
        <w:rPr>
          <w:szCs w:val="18"/>
        </w:rPr>
        <w:t>n</w:t>
      </w:r>
      <w:r w:rsidRPr="00091047">
        <w:rPr>
          <w:szCs w:val="18"/>
        </w:rPr>
        <w:t>nent de la nécessité d’aider un tout petit nombre de ceux qui ont servi fidèlement le candidat durant la période électorale et du b</w:t>
      </w:r>
      <w:r w:rsidRPr="00091047">
        <w:rPr>
          <w:szCs w:val="18"/>
        </w:rPr>
        <w:t>e</w:t>
      </w:r>
      <w:r w:rsidRPr="00091047">
        <w:rPr>
          <w:szCs w:val="18"/>
        </w:rPr>
        <w:t>soin de s’assurer que certains groupes sont représentés ou tro</w:t>
      </w:r>
      <w:r w:rsidRPr="00091047">
        <w:rPr>
          <w:szCs w:val="18"/>
        </w:rPr>
        <w:t>u</w:t>
      </w:r>
      <w:r w:rsidRPr="00091047">
        <w:rPr>
          <w:szCs w:val="18"/>
        </w:rPr>
        <w:t>vent des interlocuteurs compréhensifs. Mais les possibilités de choix sont va</w:t>
      </w:r>
      <w:r w:rsidRPr="00091047">
        <w:rPr>
          <w:szCs w:val="18"/>
        </w:rPr>
        <w:t>s</w:t>
      </w:r>
      <w:r w:rsidRPr="00091047">
        <w:rPr>
          <w:szCs w:val="18"/>
        </w:rPr>
        <w:t>tes : ni les contraintes sociales ou instit</w:t>
      </w:r>
      <w:r w:rsidRPr="00091047">
        <w:rPr>
          <w:szCs w:val="18"/>
        </w:rPr>
        <w:t>u</w:t>
      </w:r>
      <w:r w:rsidRPr="00091047">
        <w:rPr>
          <w:szCs w:val="18"/>
        </w:rPr>
        <w:t>tionnelles qui s’imposent à des monarques, des chefs militaires ou des Premiers Mini</w:t>
      </w:r>
      <w:r w:rsidRPr="00091047">
        <w:rPr>
          <w:szCs w:val="18"/>
        </w:rPr>
        <w:t>s</w:t>
      </w:r>
      <w:r w:rsidRPr="00091047">
        <w:rPr>
          <w:szCs w:val="18"/>
        </w:rPr>
        <w:t>tres ne s’imposent au Président américain.</w:t>
      </w:r>
    </w:p>
    <w:p w14:paraId="23530E0D" w14:textId="77777777" w:rsidR="00A35B72" w:rsidRPr="00091047" w:rsidRDefault="00A35B72" w:rsidP="00A35B72">
      <w:pPr>
        <w:spacing w:before="120" w:after="120"/>
        <w:jc w:val="both"/>
      </w:pPr>
      <w:r w:rsidRPr="00091047">
        <w:rPr>
          <w:szCs w:val="18"/>
        </w:rPr>
        <w:t>Il en a résulté une exagération des traits qui caractérisent tous les gouvernements hiérarchiques, à savoir que les ministres, se connai</w:t>
      </w:r>
      <w:r w:rsidRPr="00091047">
        <w:rPr>
          <w:szCs w:val="18"/>
        </w:rPr>
        <w:t>s</w:t>
      </w:r>
      <w:r w:rsidRPr="00091047">
        <w:rPr>
          <w:szCs w:val="18"/>
        </w:rPr>
        <w:t>sant assez peu et arrivant souvent au gouvernement sans que leur pa</w:t>
      </w:r>
      <w:r w:rsidRPr="00091047">
        <w:rPr>
          <w:szCs w:val="18"/>
        </w:rPr>
        <w:t>s</w:t>
      </w:r>
      <w:r w:rsidRPr="00091047">
        <w:rPr>
          <w:szCs w:val="18"/>
        </w:rPr>
        <w:t>sé ne justifie pleinement leur no</w:t>
      </w:r>
      <w:r w:rsidRPr="00091047">
        <w:rPr>
          <w:szCs w:val="18"/>
        </w:rPr>
        <w:t>u</w:t>
      </w:r>
      <w:r w:rsidRPr="00091047">
        <w:rPr>
          <w:szCs w:val="18"/>
        </w:rPr>
        <w:t>velle position, se trouvent absorbés par leur département et son enclins à su</w:t>
      </w:r>
      <w:r w:rsidRPr="00091047">
        <w:rPr>
          <w:szCs w:val="18"/>
        </w:rPr>
        <w:t>i</w:t>
      </w:r>
      <w:r w:rsidRPr="00091047">
        <w:rPr>
          <w:szCs w:val="18"/>
        </w:rPr>
        <w:t>vre les suggestions faites par les fonctionnaires de ce département. Cette situation n’est pas redre</w:t>
      </w:r>
      <w:r w:rsidRPr="00091047">
        <w:rPr>
          <w:szCs w:val="18"/>
        </w:rPr>
        <w:t>s</w:t>
      </w:r>
      <w:r w:rsidRPr="00091047">
        <w:rPr>
          <w:szCs w:val="18"/>
        </w:rPr>
        <w:t>sée par le fait que le système des « dépouilles », même s’il a été aboli de façon générale, subsiste encore suffisamment pour pe</w:t>
      </w:r>
      <w:r w:rsidRPr="00091047">
        <w:rPr>
          <w:szCs w:val="18"/>
        </w:rPr>
        <w:t>r</w:t>
      </w:r>
      <w:r w:rsidRPr="00091047">
        <w:rPr>
          <w:szCs w:val="18"/>
        </w:rPr>
        <w:t>mettre des nominations de hauts fonctionnaires à chaque changement de prés</w:t>
      </w:r>
      <w:r w:rsidRPr="00091047">
        <w:rPr>
          <w:szCs w:val="18"/>
        </w:rPr>
        <w:t>i</w:t>
      </w:r>
      <w:r w:rsidRPr="00091047">
        <w:rPr>
          <w:szCs w:val="18"/>
        </w:rPr>
        <w:t>dent ; mais les services ont des traditions et un esprit de corps suff</w:t>
      </w:r>
      <w:r w:rsidRPr="00091047">
        <w:rPr>
          <w:szCs w:val="18"/>
        </w:rPr>
        <w:t>i</w:t>
      </w:r>
      <w:r w:rsidRPr="00091047">
        <w:rPr>
          <w:szCs w:val="18"/>
        </w:rPr>
        <w:t>samment forts pour que l’arrivée de quelques dizaines d’hommes de l’extérieur ne puisse pas les cha</w:t>
      </w:r>
      <w:r w:rsidRPr="00091047">
        <w:rPr>
          <w:szCs w:val="18"/>
        </w:rPr>
        <w:t>n</w:t>
      </w:r>
      <w:r w:rsidRPr="00091047">
        <w:rPr>
          <w:szCs w:val="18"/>
        </w:rPr>
        <w:t>ger. De plus, le rôle du Congrès, en particulier en matière budgétaire, tend à pousser chaque d</w:t>
      </w:r>
      <w:r w:rsidRPr="00091047">
        <w:rPr>
          <w:szCs w:val="18"/>
        </w:rPr>
        <w:t>é</w:t>
      </w:r>
      <w:r w:rsidRPr="00091047">
        <w:rPr>
          <w:szCs w:val="18"/>
        </w:rPr>
        <w:t>partement – et par conséquent leur chef – à faire pression individuellement et d</w:t>
      </w:r>
      <w:r w:rsidRPr="00091047">
        <w:rPr>
          <w:szCs w:val="18"/>
        </w:rPr>
        <w:t>i</w:t>
      </w:r>
      <w:r w:rsidRPr="00091047">
        <w:rPr>
          <w:szCs w:val="18"/>
        </w:rPr>
        <w:t>rectement de façon à obtenir les autorisations de dépenses que les se</w:t>
      </w:r>
      <w:r w:rsidRPr="00091047">
        <w:rPr>
          <w:szCs w:val="18"/>
        </w:rPr>
        <w:t>r</w:t>
      </w:r>
      <w:r w:rsidRPr="00091047">
        <w:rPr>
          <w:szCs w:val="18"/>
        </w:rPr>
        <w:t>vices désirent. On aboutit ainsi à un système de fé</w:t>
      </w:r>
      <w:r w:rsidRPr="00091047">
        <w:rPr>
          <w:szCs w:val="18"/>
        </w:rPr>
        <w:t>o</w:t>
      </w:r>
      <w:r w:rsidRPr="00091047">
        <w:rPr>
          <w:szCs w:val="18"/>
        </w:rPr>
        <w:t>dalités qui n’ont que des liens tout à fait épisodiques les unes avec les autres.</w:t>
      </w:r>
    </w:p>
    <w:p w14:paraId="444EDA3F" w14:textId="77777777" w:rsidR="00A35B72" w:rsidRPr="00091047" w:rsidRDefault="00A35B72" w:rsidP="00A35B72">
      <w:pPr>
        <w:spacing w:before="120" w:after="120"/>
        <w:jc w:val="both"/>
      </w:pPr>
      <w:r w:rsidRPr="00091047">
        <w:rPr>
          <w:szCs w:val="18"/>
        </w:rPr>
        <w:t>Pour pallier ces inconvénients, le Président a nature</w:t>
      </w:r>
      <w:r w:rsidRPr="00091047">
        <w:rPr>
          <w:szCs w:val="18"/>
        </w:rPr>
        <w:t>l</w:t>
      </w:r>
      <w:r w:rsidRPr="00091047">
        <w:rPr>
          <w:szCs w:val="18"/>
        </w:rPr>
        <w:t>lement tenté de développer les struct</w:t>
      </w:r>
      <w:r w:rsidRPr="00091047">
        <w:rPr>
          <w:szCs w:val="18"/>
        </w:rPr>
        <w:t>u</w:t>
      </w:r>
      <w:r w:rsidRPr="00091047">
        <w:rPr>
          <w:szCs w:val="18"/>
        </w:rPr>
        <w:t>res de contrôle et a par conséquent créé une véritable administration de la Ma</w:t>
      </w:r>
      <w:r w:rsidRPr="00091047">
        <w:rPr>
          <w:szCs w:val="18"/>
        </w:rPr>
        <w:t>i</w:t>
      </w:r>
      <w:r w:rsidRPr="00091047">
        <w:rPr>
          <w:szCs w:val="18"/>
        </w:rPr>
        <w:t>son-Blanche chargée de surveiller les activités des départ</w:t>
      </w:r>
      <w:r w:rsidRPr="00091047">
        <w:rPr>
          <w:szCs w:val="18"/>
        </w:rPr>
        <w:t>e</w:t>
      </w:r>
      <w:r w:rsidRPr="00091047">
        <w:rPr>
          <w:szCs w:val="18"/>
        </w:rPr>
        <w:t>ments : le Bureau du Budget est ainsi l’un des instruments du Président dans son combat contre l’indépendance des ministères. Mais ce</w:t>
      </w:r>
      <w:r w:rsidRPr="00091047">
        <w:rPr>
          <w:szCs w:val="18"/>
        </w:rPr>
        <w:t>t</w:t>
      </w:r>
      <w:r w:rsidRPr="00091047">
        <w:rPr>
          <w:szCs w:val="18"/>
        </w:rPr>
        <w:t>te lutte n’est pas à armes égales. D’une part, la croissance des services de la présidence a pour effet d’augmenter la distance entre prés</w:t>
      </w:r>
      <w:r w:rsidRPr="00091047">
        <w:rPr>
          <w:szCs w:val="18"/>
        </w:rPr>
        <w:t>i</w:t>
      </w:r>
      <w:r w:rsidRPr="00091047">
        <w:rPr>
          <w:szCs w:val="18"/>
        </w:rPr>
        <w:t>dent et départements et de multiplier les occasions d’opposition ; d’autre part,</w:t>
      </w:r>
      <w:r>
        <w:rPr>
          <w:szCs w:val="18"/>
        </w:rPr>
        <w:t xml:space="preserve"> </w:t>
      </w:r>
      <w:r w:rsidRPr="00091047">
        <w:t>[373]</w:t>
      </w:r>
      <w:r>
        <w:t xml:space="preserve"> </w:t>
      </w:r>
      <w:r w:rsidRPr="00091047">
        <w:rPr>
          <w:szCs w:val="18"/>
        </w:rPr>
        <w:t>l’augmentation quasi continue de la taille des ministères fait que, même s’ils sont bien étoffés, les services de la Maison-Blanche ne peuvent pas vraiment contrôler ce qui se passe dans chaque département. Ils peuvent tout au plus faire des op</w:t>
      </w:r>
      <w:r w:rsidRPr="00091047">
        <w:rPr>
          <w:szCs w:val="18"/>
        </w:rPr>
        <w:t>é</w:t>
      </w:r>
      <w:r w:rsidRPr="00091047">
        <w:rPr>
          <w:szCs w:val="18"/>
        </w:rPr>
        <w:t>rations ponctuelles qui lai</w:t>
      </w:r>
      <w:r w:rsidRPr="00091047">
        <w:rPr>
          <w:szCs w:val="18"/>
        </w:rPr>
        <w:t>s</w:t>
      </w:r>
      <w:r w:rsidRPr="00091047">
        <w:rPr>
          <w:szCs w:val="18"/>
        </w:rPr>
        <w:t>sent de côté une grande partie des activités des adm</w:t>
      </w:r>
      <w:r w:rsidRPr="00091047">
        <w:rPr>
          <w:szCs w:val="18"/>
        </w:rPr>
        <w:t>i</w:t>
      </w:r>
      <w:r w:rsidRPr="00091047">
        <w:rPr>
          <w:szCs w:val="18"/>
        </w:rPr>
        <w:t>nistrations (Rose, 1977).</w:t>
      </w:r>
    </w:p>
    <w:p w14:paraId="20176E57" w14:textId="77777777" w:rsidR="00A35B72" w:rsidRPr="00091047" w:rsidRDefault="00A35B72" w:rsidP="00A35B72">
      <w:pPr>
        <w:spacing w:before="120" w:after="120"/>
        <w:jc w:val="both"/>
      </w:pPr>
      <w:r w:rsidRPr="00091047">
        <w:rPr>
          <w:szCs w:val="18"/>
        </w:rPr>
        <w:t>On ne peut donc peut-être plus parler de gouvernement américain au sens plein du terme. Il devient d’ailleurs de plus en plus difficile de savoir qui fait partie du gouvern</w:t>
      </w:r>
      <w:r w:rsidRPr="00091047">
        <w:rPr>
          <w:szCs w:val="18"/>
        </w:rPr>
        <w:t>e</w:t>
      </w:r>
      <w:r w:rsidRPr="00091047">
        <w:rPr>
          <w:szCs w:val="18"/>
        </w:rPr>
        <w:t>ment, puisque les conseillers de la Maison-Blanche peuvent être aussi influents que les s</w:t>
      </w:r>
      <w:r w:rsidRPr="00091047">
        <w:rPr>
          <w:szCs w:val="18"/>
        </w:rPr>
        <w:t>e</w:t>
      </w:r>
      <w:r w:rsidRPr="00091047">
        <w:rPr>
          <w:szCs w:val="18"/>
        </w:rPr>
        <w:t>crétaires. De plus, loin d’être une hiérarchie, le gouvernement américain donne pl</w:t>
      </w:r>
      <w:r w:rsidRPr="00091047">
        <w:rPr>
          <w:szCs w:val="18"/>
        </w:rPr>
        <w:t>u</w:t>
      </w:r>
      <w:r w:rsidRPr="00091047">
        <w:rPr>
          <w:szCs w:val="18"/>
        </w:rPr>
        <w:t>tôt l’impression d’être composé d’un ensemble de groupes indépe</w:t>
      </w:r>
      <w:r w:rsidRPr="00091047">
        <w:rPr>
          <w:szCs w:val="18"/>
        </w:rPr>
        <w:t>n</w:t>
      </w:r>
      <w:r w:rsidRPr="00091047">
        <w:rPr>
          <w:szCs w:val="18"/>
        </w:rPr>
        <w:t>dants. Le système de cabinet peut n’être plus vraiment collectif : il garde cependant généralement une certaine cohésion, voire une ce</w:t>
      </w:r>
      <w:r w:rsidRPr="00091047">
        <w:rPr>
          <w:szCs w:val="18"/>
        </w:rPr>
        <w:t>r</w:t>
      </w:r>
      <w:r w:rsidRPr="00091047">
        <w:rPr>
          <w:szCs w:val="18"/>
        </w:rPr>
        <w:t>taine cohérence, que le système hiérarchique, quand il aboutit à un ensemble aussi vaste que c</w:t>
      </w:r>
      <w:r w:rsidRPr="00091047">
        <w:rPr>
          <w:szCs w:val="18"/>
        </w:rPr>
        <w:t>e</w:t>
      </w:r>
      <w:r w:rsidRPr="00091047">
        <w:rPr>
          <w:szCs w:val="18"/>
        </w:rPr>
        <w:t>lui des États-Unis, ne paraît pas à même de donner.</w:t>
      </w:r>
    </w:p>
    <w:p w14:paraId="3DF0D613" w14:textId="77777777" w:rsidR="00A35B72" w:rsidRPr="00091047" w:rsidRDefault="00A35B72" w:rsidP="00A35B72">
      <w:pPr>
        <w:spacing w:before="120" w:after="120"/>
        <w:jc w:val="both"/>
        <w:rPr>
          <w:szCs w:val="18"/>
        </w:rPr>
      </w:pPr>
    </w:p>
    <w:p w14:paraId="5B5161E7" w14:textId="77777777" w:rsidR="00A35B72" w:rsidRPr="00091047" w:rsidRDefault="00A35B72" w:rsidP="00A35B72">
      <w:pPr>
        <w:pStyle w:val="e"/>
      </w:pPr>
      <w:r w:rsidRPr="00091047">
        <w:t>e. Les gouvernements distincts, mais enchevêtrés,</w:t>
      </w:r>
      <w:r>
        <w:br/>
      </w:r>
      <w:r w:rsidRPr="00091047">
        <w:t>des pays communi</w:t>
      </w:r>
      <w:r w:rsidRPr="00091047">
        <w:t>s</w:t>
      </w:r>
      <w:r>
        <w:t>tes et de certains pays</w:t>
      </w:r>
      <w:r>
        <w:br/>
      </w:r>
      <w:r w:rsidRPr="00091047">
        <w:t>du Tiers Monde</w:t>
      </w:r>
    </w:p>
    <w:p w14:paraId="5C25D44D" w14:textId="77777777" w:rsidR="00A35B72" w:rsidRPr="00091047" w:rsidRDefault="00A35B72" w:rsidP="00A35B72">
      <w:pPr>
        <w:spacing w:before="120" w:after="120"/>
        <w:jc w:val="both"/>
        <w:rPr>
          <w:szCs w:val="18"/>
        </w:rPr>
      </w:pPr>
    </w:p>
    <w:p w14:paraId="324E71B4" w14:textId="77777777" w:rsidR="00A35B72" w:rsidRPr="00091047" w:rsidRDefault="00A35B72" w:rsidP="00A35B72">
      <w:pPr>
        <w:spacing w:before="120" w:after="120"/>
        <w:jc w:val="both"/>
      </w:pPr>
      <w:r w:rsidRPr="00091047">
        <w:rPr>
          <w:szCs w:val="18"/>
        </w:rPr>
        <w:t>Si le gouvernement américain paraît s’effriter, le go</w:t>
      </w:r>
      <w:r w:rsidRPr="00091047">
        <w:rPr>
          <w:szCs w:val="18"/>
        </w:rPr>
        <w:t>u</w:t>
      </w:r>
      <w:r w:rsidRPr="00091047">
        <w:rPr>
          <w:szCs w:val="18"/>
        </w:rPr>
        <w:t>vernement soviét</w:t>
      </w:r>
      <w:r w:rsidRPr="00091047">
        <w:rPr>
          <w:szCs w:val="18"/>
        </w:rPr>
        <w:t>i</w:t>
      </w:r>
      <w:r w:rsidRPr="00091047">
        <w:rPr>
          <w:szCs w:val="18"/>
        </w:rPr>
        <w:t>que est composé d’un ensemble d’éléments distincts ; il en est de même dans les autres pays communistes. En premier lieu, il existe une division entre l’appareil de direction du Parti – le P</w:t>
      </w:r>
      <w:r w:rsidRPr="00091047">
        <w:rPr>
          <w:szCs w:val="18"/>
        </w:rPr>
        <w:t>o</w:t>
      </w:r>
      <w:r w:rsidRPr="00091047">
        <w:rPr>
          <w:szCs w:val="18"/>
        </w:rPr>
        <w:t>litburo – et l’appareil de direction de l’État – le Conseil des Ministres. La struct</w:t>
      </w:r>
      <w:r w:rsidRPr="00091047">
        <w:rPr>
          <w:szCs w:val="18"/>
        </w:rPr>
        <w:t>u</w:t>
      </w:r>
      <w:r w:rsidRPr="00091047">
        <w:rPr>
          <w:szCs w:val="18"/>
        </w:rPr>
        <w:t>re est donc fondame</w:t>
      </w:r>
      <w:r w:rsidRPr="00091047">
        <w:rPr>
          <w:szCs w:val="18"/>
        </w:rPr>
        <w:t>n</w:t>
      </w:r>
      <w:r w:rsidRPr="00091047">
        <w:rPr>
          <w:szCs w:val="18"/>
        </w:rPr>
        <w:t>talement dualiste, car le dualisme va bien au-delà de la direction gouvernementale. Mais d’autres o</w:t>
      </w:r>
      <w:r w:rsidRPr="00091047">
        <w:rPr>
          <w:szCs w:val="18"/>
        </w:rPr>
        <w:t>r</w:t>
      </w:r>
      <w:r w:rsidRPr="00091047">
        <w:rPr>
          <w:szCs w:val="18"/>
        </w:rPr>
        <w:t>ganes gravitent autour de ces deux éléments. Le Politburo est conseillé et ses déc</w:t>
      </w:r>
      <w:r w:rsidRPr="00091047">
        <w:rPr>
          <w:szCs w:val="18"/>
        </w:rPr>
        <w:t>i</w:t>
      </w:r>
      <w:r w:rsidRPr="00091047">
        <w:rPr>
          <w:szCs w:val="18"/>
        </w:rPr>
        <w:t>sions sont exécutées par les secrétaires du Parti dont certains seul</w:t>
      </w:r>
      <w:r w:rsidRPr="00091047">
        <w:rPr>
          <w:szCs w:val="18"/>
        </w:rPr>
        <w:t>e</w:t>
      </w:r>
      <w:r w:rsidRPr="00091047">
        <w:rPr>
          <w:szCs w:val="18"/>
        </w:rPr>
        <w:t>ment sont membres (ou suppléants) du Politburo : bien que les secr</w:t>
      </w:r>
      <w:r w:rsidRPr="00091047">
        <w:rPr>
          <w:szCs w:val="18"/>
        </w:rPr>
        <w:t>é</w:t>
      </w:r>
      <w:r w:rsidRPr="00091047">
        <w:rPr>
          <w:szCs w:val="18"/>
        </w:rPr>
        <w:t>taires ne forment pas un conseil au sens strict du terme, ils const</w:t>
      </w:r>
      <w:r w:rsidRPr="00091047">
        <w:rPr>
          <w:szCs w:val="18"/>
        </w:rPr>
        <w:t>i</w:t>
      </w:r>
      <w:r w:rsidRPr="00091047">
        <w:rPr>
          <w:szCs w:val="18"/>
        </w:rPr>
        <w:t>tuent un corps dont chaque membre a des attributions déf</w:t>
      </w:r>
      <w:r w:rsidRPr="00091047">
        <w:rPr>
          <w:szCs w:val="18"/>
        </w:rPr>
        <w:t>i</w:t>
      </w:r>
      <w:r w:rsidRPr="00091047">
        <w:rPr>
          <w:szCs w:val="18"/>
        </w:rPr>
        <w:t>nies ; ce sont en quelque sorte les m</w:t>
      </w:r>
      <w:r w:rsidRPr="00091047">
        <w:rPr>
          <w:szCs w:val="18"/>
        </w:rPr>
        <w:t>i</w:t>
      </w:r>
      <w:r w:rsidRPr="00091047">
        <w:rPr>
          <w:szCs w:val="18"/>
        </w:rPr>
        <w:t>nistres du Parti au service du Politburo. D’autre part, par suite même de la taille du gouvernement de l’État que const</w:t>
      </w:r>
      <w:r w:rsidRPr="00091047">
        <w:rPr>
          <w:szCs w:val="18"/>
        </w:rPr>
        <w:t>i</w:t>
      </w:r>
      <w:r w:rsidRPr="00091047">
        <w:rPr>
          <w:szCs w:val="18"/>
        </w:rPr>
        <w:t>tue le Conseil des Ministres, celui-ci est dir</w:t>
      </w:r>
      <w:r w:rsidRPr="00091047">
        <w:rPr>
          <w:szCs w:val="18"/>
        </w:rPr>
        <w:t>i</w:t>
      </w:r>
      <w:r w:rsidRPr="00091047">
        <w:rPr>
          <w:szCs w:val="18"/>
        </w:rPr>
        <w:t>gé et ses actions sont coordonnées par un présidium qui comprend, outre le prés</w:t>
      </w:r>
      <w:r w:rsidRPr="00091047">
        <w:rPr>
          <w:szCs w:val="18"/>
        </w:rPr>
        <w:t>i</w:t>
      </w:r>
      <w:r w:rsidRPr="00091047">
        <w:rPr>
          <w:szCs w:val="18"/>
        </w:rPr>
        <w:t>dent du Conseil des Ministres, des représentants de divers organismes territ</w:t>
      </w:r>
      <w:r w:rsidRPr="00091047">
        <w:rPr>
          <w:szCs w:val="18"/>
        </w:rPr>
        <w:t>o</w:t>
      </w:r>
      <w:r w:rsidRPr="00091047">
        <w:rPr>
          <w:szCs w:val="18"/>
        </w:rPr>
        <w:t>riaux de l</w:t>
      </w:r>
      <w:r w:rsidRPr="00091047">
        <w:rPr>
          <w:smallCaps/>
          <w:szCs w:val="18"/>
        </w:rPr>
        <w:t>’urss.</w:t>
      </w:r>
    </w:p>
    <w:p w14:paraId="066CD72B" w14:textId="77777777" w:rsidR="00A35B72" w:rsidRPr="00091047" w:rsidRDefault="00A35B72" w:rsidP="00A35B72">
      <w:pPr>
        <w:spacing w:before="120" w:after="120"/>
        <w:jc w:val="both"/>
      </w:pPr>
      <w:r w:rsidRPr="00091047">
        <w:rPr>
          <w:szCs w:val="18"/>
        </w:rPr>
        <w:t>Le gouvernement de l</w:t>
      </w:r>
      <w:r w:rsidRPr="00091047">
        <w:rPr>
          <w:smallCaps/>
          <w:szCs w:val="18"/>
        </w:rPr>
        <w:t xml:space="preserve">’urss </w:t>
      </w:r>
      <w:r w:rsidRPr="00091047">
        <w:rPr>
          <w:szCs w:val="18"/>
        </w:rPr>
        <w:t>est donc composé de quatre organes di</w:t>
      </w:r>
      <w:r w:rsidRPr="00091047">
        <w:rPr>
          <w:szCs w:val="18"/>
        </w:rPr>
        <w:t>s</w:t>
      </w:r>
      <w:r w:rsidRPr="00091047">
        <w:rPr>
          <w:szCs w:val="18"/>
        </w:rPr>
        <w:t>tincts dont on peut dire que l’un, le Politburo, est particulièrement chargé de la conception, qu’un autre, le présidium du Conseil des M</w:t>
      </w:r>
      <w:r w:rsidRPr="00091047">
        <w:rPr>
          <w:szCs w:val="18"/>
        </w:rPr>
        <w:t>i</w:t>
      </w:r>
      <w:r w:rsidRPr="00091047">
        <w:rPr>
          <w:szCs w:val="18"/>
        </w:rPr>
        <w:t>nistres, est chargé de la coordination, et un troisi</w:t>
      </w:r>
      <w:r w:rsidRPr="00091047">
        <w:rPr>
          <w:szCs w:val="18"/>
        </w:rPr>
        <w:t>è</w:t>
      </w:r>
      <w:r w:rsidRPr="00091047">
        <w:rPr>
          <w:szCs w:val="18"/>
        </w:rPr>
        <w:t>me, le Conseil des Ministres, de l’exécution, le secr</w:t>
      </w:r>
      <w:r w:rsidRPr="00091047">
        <w:rPr>
          <w:szCs w:val="18"/>
        </w:rPr>
        <w:t>é</w:t>
      </w:r>
      <w:r w:rsidRPr="00091047">
        <w:rPr>
          <w:szCs w:val="18"/>
        </w:rPr>
        <w:t>tariat ayant à la fois une fonction de pr</w:t>
      </w:r>
      <w:r w:rsidRPr="00091047">
        <w:rPr>
          <w:szCs w:val="18"/>
        </w:rPr>
        <w:t>é</w:t>
      </w:r>
      <w:r w:rsidRPr="00091047">
        <w:rPr>
          <w:szCs w:val="18"/>
        </w:rPr>
        <w:t>paration de la conception, une fonction de contrôle de l’exécution et une fonction de gestion de l’appareil du Parti. La structure du go</w:t>
      </w:r>
      <w:r w:rsidRPr="00091047">
        <w:rPr>
          <w:szCs w:val="18"/>
        </w:rPr>
        <w:t>u</w:t>
      </w:r>
      <w:r w:rsidRPr="00091047">
        <w:rPr>
          <w:szCs w:val="18"/>
        </w:rPr>
        <w:t>vernement soviétique dans son ensemble reflète donc les diverses fonctions gouverneme</w:t>
      </w:r>
      <w:r w:rsidRPr="00091047">
        <w:rPr>
          <w:szCs w:val="18"/>
        </w:rPr>
        <w:t>n</w:t>
      </w:r>
      <w:r w:rsidRPr="00091047">
        <w:rPr>
          <w:szCs w:val="18"/>
        </w:rPr>
        <w:t>tales : à l’inverse du système de cabinet qui concentre les trois fonctions dans le même organe et sur les mêmes personnes, le système soviétique crée a</w:t>
      </w:r>
      <w:r w:rsidRPr="00091047">
        <w:rPr>
          <w:szCs w:val="18"/>
        </w:rPr>
        <w:t>u</w:t>
      </w:r>
      <w:r w:rsidRPr="00091047">
        <w:rPr>
          <w:szCs w:val="18"/>
        </w:rPr>
        <w:t>tant de structures qu’il y a de fon</w:t>
      </w:r>
      <w:r w:rsidRPr="00091047">
        <w:rPr>
          <w:szCs w:val="18"/>
        </w:rPr>
        <w:t>c</w:t>
      </w:r>
      <w:r w:rsidRPr="00091047">
        <w:rPr>
          <w:szCs w:val="18"/>
        </w:rPr>
        <w:t>tions.</w:t>
      </w:r>
    </w:p>
    <w:p w14:paraId="188738C2" w14:textId="77777777" w:rsidR="00A35B72" w:rsidRPr="00091047" w:rsidRDefault="00A35B72" w:rsidP="00A35B72">
      <w:pPr>
        <w:spacing w:before="120" w:after="120"/>
        <w:jc w:val="both"/>
      </w:pPr>
      <w:r w:rsidRPr="00091047">
        <w:rPr>
          <w:szCs w:val="18"/>
        </w:rPr>
        <w:t>Le danger d’une telle division est év</w:t>
      </w:r>
      <w:r w:rsidRPr="00091047">
        <w:rPr>
          <w:szCs w:val="18"/>
        </w:rPr>
        <w:t>i</w:t>
      </w:r>
      <w:r w:rsidRPr="00091047">
        <w:rPr>
          <w:szCs w:val="18"/>
        </w:rPr>
        <w:t>demment que les fonctions ne soient remplies indépe</w:t>
      </w:r>
      <w:r w:rsidRPr="00091047">
        <w:rPr>
          <w:szCs w:val="18"/>
        </w:rPr>
        <w:t>n</w:t>
      </w:r>
      <w:r w:rsidRPr="00091047">
        <w:rPr>
          <w:szCs w:val="18"/>
        </w:rPr>
        <w:t>damment les unes des autres. Ce danger est en partie évité par l’interpénétration de ces divers organismes par un ce</w:t>
      </w:r>
      <w:r w:rsidRPr="00091047">
        <w:rPr>
          <w:szCs w:val="18"/>
        </w:rPr>
        <w:t>r</w:t>
      </w:r>
      <w:r w:rsidRPr="00091047">
        <w:rPr>
          <w:szCs w:val="18"/>
        </w:rPr>
        <w:t>tain nombre de perso</w:t>
      </w:r>
      <w:r w:rsidRPr="00091047">
        <w:rPr>
          <w:szCs w:val="18"/>
        </w:rPr>
        <w:t>n</w:t>
      </w:r>
      <w:r w:rsidRPr="00091047">
        <w:rPr>
          <w:szCs w:val="18"/>
        </w:rPr>
        <w:t>nes. C’est ainsi que</w:t>
      </w:r>
      <w:r>
        <w:rPr>
          <w:szCs w:val="18"/>
        </w:rPr>
        <w:t xml:space="preserve"> </w:t>
      </w:r>
      <w:r w:rsidRPr="00091047">
        <w:t>[374]</w:t>
      </w:r>
      <w:r>
        <w:t xml:space="preserve"> </w:t>
      </w:r>
      <w:r w:rsidRPr="00091047">
        <w:rPr>
          <w:szCs w:val="18"/>
        </w:rPr>
        <w:t>le premier secrétaire du Parti est, évidemment, à la tête du secrét</w:t>
      </w:r>
      <w:r w:rsidRPr="00091047">
        <w:rPr>
          <w:szCs w:val="18"/>
        </w:rPr>
        <w:t>a</w:t>
      </w:r>
      <w:r w:rsidRPr="00091047">
        <w:rPr>
          <w:szCs w:val="18"/>
        </w:rPr>
        <w:t>riat ; d’autres secrétaires sont également, depuis une période assez récente, membres du Poli</w:t>
      </w:r>
      <w:r w:rsidRPr="00091047">
        <w:rPr>
          <w:szCs w:val="18"/>
        </w:rPr>
        <w:t>t</w:t>
      </w:r>
      <w:r w:rsidRPr="00091047">
        <w:rPr>
          <w:szCs w:val="18"/>
        </w:rPr>
        <w:t>buro. C’est ainsi aussi que le président du Conseil des Ministres prés</w:t>
      </w:r>
      <w:r w:rsidRPr="00091047">
        <w:rPr>
          <w:szCs w:val="18"/>
        </w:rPr>
        <w:t>i</w:t>
      </w:r>
      <w:r w:rsidRPr="00091047">
        <w:rPr>
          <w:szCs w:val="18"/>
        </w:rPr>
        <w:t>de le prés</w:t>
      </w:r>
      <w:r w:rsidRPr="00091047">
        <w:rPr>
          <w:szCs w:val="18"/>
        </w:rPr>
        <w:t>i</w:t>
      </w:r>
      <w:r w:rsidRPr="00091047">
        <w:rPr>
          <w:szCs w:val="18"/>
        </w:rPr>
        <w:t>dium du Conseil des Ministres et fait en sorte – ou tente de faire en sorte – que l’exécution des décisions prises dans chaque se</w:t>
      </w:r>
      <w:r w:rsidRPr="00091047">
        <w:rPr>
          <w:szCs w:val="18"/>
        </w:rPr>
        <w:t>c</w:t>
      </w:r>
      <w:r w:rsidRPr="00091047">
        <w:rPr>
          <w:szCs w:val="18"/>
        </w:rPr>
        <w:t>teur ait lieu en tenant compte des décisions émanant des autres se</w:t>
      </w:r>
      <w:r w:rsidRPr="00091047">
        <w:rPr>
          <w:szCs w:val="18"/>
        </w:rPr>
        <w:t>c</w:t>
      </w:r>
      <w:r w:rsidRPr="00091047">
        <w:rPr>
          <w:szCs w:val="18"/>
        </w:rPr>
        <w:t>teurs. C’est ainsi surtout que le prés</w:t>
      </w:r>
      <w:r w:rsidRPr="00091047">
        <w:rPr>
          <w:szCs w:val="18"/>
        </w:rPr>
        <w:t>i</w:t>
      </w:r>
      <w:r w:rsidRPr="00091047">
        <w:rPr>
          <w:szCs w:val="18"/>
        </w:rPr>
        <w:t>dent du Conseil des Ministres et certains ministres sont membres du Poli</w:t>
      </w:r>
      <w:r w:rsidRPr="00091047">
        <w:rPr>
          <w:szCs w:val="18"/>
        </w:rPr>
        <w:t>t</w:t>
      </w:r>
      <w:r w:rsidRPr="00091047">
        <w:rPr>
          <w:szCs w:val="18"/>
        </w:rPr>
        <w:t>buro et se trouvent par là même liés au proce</w:t>
      </w:r>
      <w:r w:rsidRPr="00091047">
        <w:rPr>
          <w:szCs w:val="18"/>
        </w:rPr>
        <w:t>s</w:t>
      </w:r>
      <w:r w:rsidRPr="00091047">
        <w:rPr>
          <w:szCs w:val="18"/>
        </w:rPr>
        <w:t>sus de conception en même temps qu’à celui de l’exécution.</w:t>
      </w:r>
    </w:p>
    <w:p w14:paraId="16991D6E" w14:textId="77777777" w:rsidR="00A35B72" w:rsidRPr="00091047" w:rsidRDefault="00A35B72" w:rsidP="00A35B72">
      <w:pPr>
        <w:spacing w:before="120" w:after="120"/>
        <w:jc w:val="both"/>
      </w:pPr>
      <w:r w:rsidRPr="00091047">
        <w:rPr>
          <w:szCs w:val="18"/>
        </w:rPr>
        <w:t>La valeur intri</w:t>
      </w:r>
      <w:r w:rsidRPr="00091047">
        <w:rPr>
          <w:szCs w:val="18"/>
        </w:rPr>
        <w:t>n</w:t>
      </w:r>
      <w:r w:rsidRPr="00091047">
        <w:rPr>
          <w:szCs w:val="18"/>
        </w:rPr>
        <w:t>sèque de ce modèle – ou peut-être plus simplement le fait qu’il permet de résoudre certains pr</w:t>
      </w:r>
      <w:r w:rsidRPr="00091047">
        <w:rPr>
          <w:szCs w:val="18"/>
        </w:rPr>
        <w:t>o</w:t>
      </w:r>
      <w:r w:rsidRPr="00091047">
        <w:rPr>
          <w:szCs w:val="18"/>
        </w:rPr>
        <w:t>blèmes des systèmes du Tiers Monde – a fait que des schémas analogues ont été adoptés dans de nombreux pays, au cours des années soixante-dix en pa</w:t>
      </w:r>
      <w:r w:rsidRPr="00091047">
        <w:rPr>
          <w:szCs w:val="18"/>
        </w:rPr>
        <w:t>r</w:t>
      </w:r>
      <w:r w:rsidRPr="00091047">
        <w:rPr>
          <w:szCs w:val="18"/>
        </w:rPr>
        <w:t>ticulier. Certes, le dualisme est rarement aussi poussé que dans les pays co</w:t>
      </w:r>
      <w:r w:rsidRPr="00091047">
        <w:rPr>
          <w:szCs w:val="18"/>
        </w:rPr>
        <w:t>m</w:t>
      </w:r>
      <w:r w:rsidRPr="00091047">
        <w:rPr>
          <w:szCs w:val="18"/>
        </w:rPr>
        <w:t>munistes, car il suppose, non seul</w:t>
      </w:r>
      <w:r w:rsidRPr="00091047">
        <w:rPr>
          <w:szCs w:val="18"/>
        </w:rPr>
        <w:t>e</w:t>
      </w:r>
      <w:r w:rsidRPr="00091047">
        <w:rPr>
          <w:szCs w:val="18"/>
        </w:rPr>
        <w:t>ment l’existence d’un parti unique, mais aussi l’existence d’un parti unique organisé et centralisé : cela est rarement le cas dans le Tiers Monde où l’on se trouve en présence, soit de régimes sans parti organisés autour de l’armée, soit de r</w:t>
      </w:r>
      <w:r w:rsidRPr="00091047">
        <w:rPr>
          <w:szCs w:val="18"/>
        </w:rPr>
        <w:t>é</w:t>
      </w:r>
      <w:r w:rsidRPr="00091047">
        <w:rPr>
          <w:szCs w:val="18"/>
        </w:rPr>
        <w:t>gimes fondés sur un parti unique dont la structure est peu poussée et qui manque de racines dans la nation. Mais certains aspects du du</w:t>
      </w:r>
      <w:r w:rsidRPr="00091047">
        <w:rPr>
          <w:szCs w:val="18"/>
        </w:rPr>
        <w:t>a</w:t>
      </w:r>
      <w:r w:rsidRPr="00091047">
        <w:rPr>
          <w:szCs w:val="18"/>
        </w:rPr>
        <w:t>lisme gouverneme</w:t>
      </w:r>
      <w:r w:rsidRPr="00091047">
        <w:rPr>
          <w:szCs w:val="18"/>
        </w:rPr>
        <w:t>n</w:t>
      </w:r>
      <w:r w:rsidRPr="00091047">
        <w:rPr>
          <w:szCs w:val="18"/>
        </w:rPr>
        <w:t>tal se retrouvent, en particulier par le jeu de l’installation de conseils révolutionnaires ou de conseils militaires (et que</w:t>
      </w:r>
      <w:r w:rsidRPr="00091047">
        <w:rPr>
          <w:szCs w:val="18"/>
        </w:rPr>
        <w:t>l</w:t>
      </w:r>
      <w:r w:rsidRPr="00091047">
        <w:rPr>
          <w:szCs w:val="18"/>
        </w:rPr>
        <w:t>quefois du bureau politique d’un parti) ; ces organismes sont distincts du go</w:t>
      </w:r>
      <w:r w:rsidRPr="00091047">
        <w:rPr>
          <w:szCs w:val="18"/>
        </w:rPr>
        <w:t>u</w:t>
      </w:r>
      <w:r w:rsidRPr="00091047">
        <w:rPr>
          <w:szCs w:val="18"/>
        </w:rPr>
        <w:t>vernement pr</w:t>
      </w:r>
      <w:r w:rsidRPr="00091047">
        <w:rPr>
          <w:szCs w:val="18"/>
        </w:rPr>
        <w:t>o</w:t>
      </w:r>
      <w:r w:rsidRPr="00091047">
        <w:rPr>
          <w:szCs w:val="18"/>
        </w:rPr>
        <w:t>prement dit. On aboutit par là à une certaine « représentation » des groupes (militaires ou me</w:t>
      </w:r>
      <w:r w:rsidRPr="00091047">
        <w:rPr>
          <w:szCs w:val="18"/>
        </w:rPr>
        <w:t>m</w:t>
      </w:r>
      <w:r w:rsidRPr="00091047">
        <w:rPr>
          <w:szCs w:val="18"/>
        </w:rPr>
        <w:t>bres des partis) qui soutiennent le chef du gouvernement ; mais ces org</w:t>
      </w:r>
      <w:r w:rsidRPr="00091047">
        <w:rPr>
          <w:szCs w:val="18"/>
        </w:rPr>
        <w:t>a</w:t>
      </w:r>
      <w:r w:rsidRPr="00091047">
        <w:rPr>
          <w:szCs w:val="18"/>
        </w:rPr>
        <w:t>nismes exercent également dans certains cas une fon</w:t>
      </w:r>
      <w:r w:rsidRPr="00091047">
        <w:rPr>
          <w:szCs w:val="18"/>
        </w:rPr>
        <w:t>c</w:t>
      </w:r>
      <w:r w:rsidRPr="00091047">
        <w:rPr>
          <w:szCs w:val="18"/>
        </w:rPr>
        <w:t>tion de conception, comme on a pu le voir au Nigeria pendant au moins une partie de la p</w:t>
      </w:r>
      <w:r w:rsidRPr="00091047">
        <w:rPr>
          <w:szCs w:val="18"/>
        </w:rPr>
        <w:t>é</w:t>
      </w:r>
      <w:r w:rsidRPr="00091047">
        <w:rPr>
          <w:szCs w:val="18"/>
        </w:rPr>
        <w:t>riode du gouvernement militaire (Oyediran, 1979).</w:t>
      </w:r>
    </w:p>
    <w:p w14:paraId="0B0ACC39" w14:textId="77777777" w:rsidR="00A35B72" w:rsidRPr="00091047" w:rsidRDefault="00A35B72" w:rsidP="00A35B72">
      <w:pPr>
        <w:spacing w:before="120" w:after="120"/>
        <w:jc w:val="both"/>
      </w:pPr>
      <w:r w:rsidRPr="00091047">
        <w:rPr>
          <w:szCs w:val="18"/>
        </w:rPr>
        <w:t>Bien souvent, il est vrai, conseils révolutionnaires ou conseils mil</w:t>
      </w:r>
      <w:r w:rsidRPr="00091047">
        <w:rPr>
          <w:szCs w:val="18"/>
        </w:rPr>
        <w:t>i</w:t>
      </w:r>
      <w:r w:rsidRPr="00091047">
        <w:rPr>
          <w:szCs w:val="18"/>
        </w:rPr>
        <w:t>ta</w:t>
      </w:r>
      <w:r w:rsidRPr="00091047">
        <w:rPr>
          <w:szCs w:val="18"/>
        </w:rPr>
        <w:t>i</w:t>
      </w:r>
      <w:r w:rsidRPr="00091047">
        <w:rPr>
          <w:szCs w:val="18"/>
        </w:rPr>
        <w:t>res ne sont pas durables. Quelquefois, leur pouvoir paraît s’affaiblir par rapport à celui du go</w:t>
      </w:r>
      <w:r w:rsidRPr="00091047">
        <w:rPr>
          <w:szCs w:val="18"/>
        </w:rPr>
        <w:t>u</w:t>
      </w:r>
      <w:r w:rsidRPr="00091047">
        <w:rPr>
          <w:szCs w:val="18"/>
        </w:rPr>
        <w:t>vernement de l’appareil d’État ; c’est le cas en particulier lorsque, co</w:t>
      </w:r>
      <w:r w:rsidRPr="00091047">
        <w:rPr>
          <w:szCs w:val="18"/>
        </w:rPr>
        <w:t>m</w:t>
      </w:r>
      <w:r w:rsidRPr="00091047">
        <w:rPr>
          <w:szCs w:val="18"/>
        </w:rPr>
        <w:t>me au Portugal, un régime civil s’assure une base populaire ou lorsque le leader cherche à donner une appare</w:t>
      </w:r>
      <w:r w:rsidRPr="00091047">
        <w:rPr>
          <w:szCs w:val="18"/>
        </w:rPr>
        <w:t>n</w:t>
      </w:r>
      <w:r w:rsidRPr="00091047">
        <w:rPr>
          <w:szCs w:val="18"/>
        </w:rPr>
        <w:t>ce plus« normale » à la vie politique et au gouvernement. Mais il reste vrai que le nombre des pays dans lesquels un double gouvern</w:t>
      </w:r>
      <w:r w:rsidRPr="00091047">
        <w:rPr>
          <w:szCs w:val="18"/>
        </w:rPr>
        <w:t>e</w:t>
      </w:r>
      <w:r w:rsidRPr="00091047">
        <w:rPr>
          <w:szCs w:val="18"/>
        </w:rPr>
        <w:t>ment existe n’a cessé d’augmenter (d’un seulement en 1965 à vingt en 1980). Cette expérience correspond donc à un b</w:t>
      </w:r>
      <w:r w:rsidRPr="00091047">
        <w:rPr>
          <w:szCs w:val="18"/>
        </w:rPr>
        <w:t>e</w:t>
      </w:r>
      <w:r w:rsidRPr="00091047">
        <w:rPr>
          <w:szCs w:val="18"/>
        </w:rPr>
        <w:t>soin ressenti par des régimes dont la légitimité et la structure étatique sont faibles et do</w:t>
      </w:r>
      <w:r w:rsidRPr="00091047">
        <w:rPr>
          <w:szCs w:val="18"/>
        </w:rPr>
        <w:t>i</w:t>
      </w:r>
      <w:r w:rsidRPr="00091047">
        <w:rPr>
          <w:szCs w:val="18"/>
        </w:rPr>
        <w:t>vent être a</w:t>
      </w:r>
      <w:r w:rsidRPr="00091047">
        <w:rPr>
          <w:szCs w:val="18"/>
        </w:rPr>
        <w:t>c</w:t>
      </w:r>
      <w:r w:rsidRPr="00091047">
        <w:rPr>
          <w:szCs w:val="18"/>
        </w:rPr>
        <w:t>crues.</w:t>
      </w:r>
    </w:p>
    <w:p w14:paraId="38495038" w14:textId="77777777" w:rsidR="00A35B72" w:rsidRPr="00091047" w:rsidRDefault="00A35B72" w:rsidP="00A35B72">
      <w:pPr>
        <w:spacing w:before="120" w:after="120"/>
        <w:jc w:val="both"/>
      </w:pPr>
      <w:r w:rsidRPr="00091047">
        <w:rPr>
          <w:szCs w:val="18"/>
        </w:rPr>
        <w:t>Les structures gouvernementales se sont donc modifiées, divers</w:t>
      </w:r>
      <w:r w:rsidRPr="00091047">
        <w:rPr>
          <w:szCs w:val="18"/>
        </w:rPr>
        <w:t>i</w:t>
      </w:r>
      <w:r w:rsidRPr="00091047">
        <w:rPr>
          <w:szCs w:val="18"/>
        </w:rPr>
        <w:t>fiées et compliquées depuis 1945. Il est manifeste que le triple b</w:t>
      </w:r>
      <w:r w:rsidRPr="00091047">
        <w:rPr>
          <w:szCs w:val="18"/>
        </w:rPr>
        <w:t>e</w:t>
      </w:r>
      <w:r w:rsidRPr="00091047">
        <w:rPr>
          <w:szCs w:val="18"/>
        </w:rPr>
        <w:t>soin de concevoir, de coordonner et d’exécuter les polit</w:t>
      </w:r>
      <w:r w:rsidRPr="00091047">
        <w:rPr>
          <w:szCs w:val="18"/>
        </w:rPr>
        <w:t>i</w:t>
      </w:r>
      <w:r w:rsidRPr="00091047">
        <w:rPr>
          <w:szCs w:val="18"/>
        </w:rPr>
        <w:t>ques nationales a fait apparaître des problèmes que ni les structures absolutistes trad</w:t>
      </w:r>
      <w:r w:rsidRPr="00091047">
        <w:rPr>
          <w:szCs w:val="18"/>
        </w:rPr>
        <w:t>i</w:t>
      </w:r>
      <w:r w:rsidRPr="00091047">
        <w:rPr>
          <w:szCs w:val="18"/>
        </w:rPr>
        <w:t>tionnelles, ni les systèmes collectifs de cabinet, ni les régimes prés</w:t>
      </w:r>
      <w:r w:rsidRPr="00091047">
        <w:rPr>
          <w:szCs w:val="18"/>
        </w:rPr>
        <w:t>i</w:t>
      </w:r>
      <w:r w:rsidRPr="00091047">
        <w:rPr>
          <w:szCs w:val="18"/>
        </w:rPr>
        <w:t>dentiels limités ne pouvaient facilement résoudre. Mais il semble bien que les solutions adoptées, en particulier par les régimes communi</w:t>
      </w:r>
      <w:r w:rsidRPr="00091047">
        <w:rPr>
          <w:szCs w:val="18"/>
        </w:rPr>
        <w:t>s</w:t>
      </w:r>
      <w:r w:rsidRPr="00091047">
        <w:rPr>
          <w:szCs w:val="18"/>
        </w:rPr>
        <w:t>tes, ne peuvent pas opérer réellement en dehors du cadre fermé et ce</w:t>
      </w:r>
      <w:r w:rsidRPr="00091047">
        <w:rPr>
          <w:szCs w:val="18"/>
        </w:rPr>
        <w:t>n</w:t>
      </w:r>
      <w:r w:rsidRPr="00091047">
        <w:rPr>
          <w:szCs w:val="18"/>
        </w:rPr>
        <w:t>tralisé de ces pays. Il est donc probable que des transformations des structures gouvernementales continu</w:t>
      </w:r>
      <w:r w:rsidRPr="00091047">
        <w:rPr>
          <w:szCs w:val="18"/>
        </w:rPr>
        <w:t>e</w:t>
      </w:r>
      <w:r w:rsidRPr="00091047">
        <w:rPr>
          <w:szCs w:val="18"/>
        </w:rPr>
        <w:t>ront à avoir lieu, d’autant plus que les tâches gouvernementales iront probabl</w:t>
      </w:r>
      <w:r w:rsidRPr="00091047">
        <w:rPr>
          <w:szCs w:val="18"/>
        </w:rPr>
        <w:t>e</w:t>
      </w:r>
      <w:r w:rsidRPr="00091047">
        <w:rPr>
          <w:szCs w:val="18"/>
        </w:rPr>
        <w:t>ment elles aussi en s’accroissant et qu’elles continueront ainsi à poser des problèmes di</w:t>
      </w:r>
      <w:r w:rsidRPr="00091047">
        <w:rPr>
          <w:szCs w:val="18"/>
        </w:rPr>
        <w:t>f</w:t>
      </w:r>
      <w:r w:rsidRPr="00091047">
        <w:rPr>
          <w:szCs w:val="18"/>
        </w:rPr>
        <w:t>ficiles pour tous les pays, quel que soit leur régime, dans les de</w:t>
      </w:r>
      <w:r w:rsidRPr="00091047">
        <w:rPr>
          <w:szCs w:val="18"/>
        </w:rPr>
        <w:t>r</w:t>
      </w:r>
      <w:r w:rsidRPr="00091047">
        <w:rPr>
          <w:szCs w:val="18"/>
        </w:rPr>
        <w:t xml:space="preserve">nières années du </w:t>
      </w:r>
      <w:r w:rsidRPr="00091047">
        <w:rPr>
          <w:smallCaps/>
          <w:szCs w:val="18"/>
        </w:rPr>
        <w:t>xx</w:t>
      </w:r>
      <w:r w:rsidRPr="00091047">
        <w:rPr>
          <w:szCs w:val="18"/>
          <w:vertAlign w:val="superscript"/>
        </w:rPr>
        <w:t>e</w:t>
      </w:r>
      <w:r w:rsidRPr="00091047">
        <w:rPr>
          <w:szCs w:val="18"/>
        </w:rPr>
        <w:t xml:space="preserve"> siècle.</w:t>
      </w:r>
    </w:p>
    <w:p w14:paraId="6F973FF2" w14:textId="77777777" w:rsidR="00A35B72" w:rsidRPr="00091047" w:rsidRDefault="00A35B72" w:rsidP="00A35B72">
      <w:pPr>
        <w:spacing w:before="120" w:after="120"/>
        <w:jc w:val="both"/>
      </w:pPr>
      <w:r w:rsidRPr="00091047">
        <w:t>[375]</w:t>
      </w:r>
    </w:p>
    <w:p w14:paraId="187D0B52" w14:textId="77777777" w:rsidR="00A35B72" w:rsidRPr="00091047" w:rsidRDefault="00A35B72" w:rsidP="00A35B72">
      <w:pPr>
        <w:spacing w:before="120" w:after="120"/>
        <w:jc w:val="both"/>
      </w:pPr>
    </w:p>
    <w:p w14:paraId="10280B8E" w14:textId="77777777" w:rsidR="00A35B72" w:rsidRPr="00091047" w:rsidRDefault="00A35B72" w:rsidP="00A35B72">
      <w:pPr>
        <w:pStyle w:val="b"/>
      </w:pPr>
      <w:r w:rsidRPr="00091047">
        <w:t>C. LE PERSONNEL GOUVERNEME</w:t>
      </w:r>
      <w:r w:rsidRPr="00091047">
        <w:t>N</w:t>
      </w:r>
      <w:r w:rsidRPr="00091047">
        <w:t>TAL</w:t>
      </w:r>
    </w:p>
    <w:p w14:paraId="6B4FF3FD" w14:textId="77777777" w:rsidR="00A35B72" w:rsidRPr="00091047" w:rsidRDefault="00A35B72" w:rsidP="00A35B72">
      <w:pPr>
        <w:spacing w:before="120" w:after="120"/>
        <w:jc w:val="both"/>
        <w:rPr>
          <w:szCs w:val="18"/>
        </w:rPr>
      </w:pPr>
    </w:p>
    <w:p w14:paraId="755033F5" w14:textId="77777777" w:rsidR="00A35B72" w:rsidRPr="00091047" w:rsidRDefault="00A35B72" w:rsidP="00A35B72">
      <w:pPr>
        <w:spacing w:before="120" w:after="120"/>
        <w:jc w:val="both"/>
      </w:pPr>
      <w:r w:rsidRPr="00091047">
        <w:rPr>
          <w:szCs w:val="18"/>
        </w:rPr>
        <w:t>Au cours des trente-cinq années qui ont suivi la fin de la Deuxième Guerre mondiale, les diff</w:t>
      </w:r>
      <w:r w:rsidRPr="00091047">
        <w:rPr>
          <w:szCs w:val="18"/>
        </w:rPr>
        <w:t>é</w:t>
      </w:r>
      <w:r w:rsidRPr="00091047">
        <w:rPr>
          <w:szCs w:val="18"/>
        </w:rPr>
        <w:t>rents États ont été dirigés environ par 20 000 hommes et femmes, dont un peu plus d’un millier ont été les leaders de ces gouvernements. Qui sont ces hommes et ces femmes, de quelles origines sociales sont-ils provenus, par quel chemin</w:t>
      </w:r>
      <w:r w:rsidRPr="00091047">
        <w:rPr>
          <w:szCs w:val="18"/>
        </w:rPr>
        <w:t>e</w:t>
      </w:r>
      <w:r w:rsidRPr="00091047">
        <w:rPr>
          <w:szCs w:val="18"/>
        </w:rPr>
        <w:t>ment sont-ils arrivés au pouvoir, et, su</w:t>
      </w:r>
      <w:r w:rsidRPr="00091047">
        <w:rPr>
          <w:szCs w:val="18"/>
        </w:rPr>
        <w:t>r</w:t>
      </w:r>
      <w:r w:rsidRPr="00091047">
        <w:rPr>
          <w:szCs w:val="18"/>
        </w:rPr>
        <w:t>tout, quelle a été la durée de leur passage au gouvern</w:t>
      </w:r>
      <w:r w:rsidRPr="00091047">
        <w:rPr>
          <w:szCs w:val="18"/>
        </w:rPr>
        <w:t>e</w:t>
      </w:r>
      <w:r w:rsidRPr="00091047">
        <w:rPr>
          <w:szCs w:val="18"/>
        </w:rPr>
        <w:t>ment ? Ce sont là des questions auxquelles on ne peut donner encore une réponse absolument précise, étant donné que notre connaissance de la photographie des gouvernements reste to</w:t>
      </w:r>
      <w:r w:rsidRPr="00091047">
        <w:rPr>
          <w:szCs w:val="18"/>
        </w:rPr>
        <w:t>u</w:t>
      </w:r>
      <w:r w:rsidRPr="00091047">
        <w:rPr>
          <w:szCs w:val="18"/>
        </w:rPr>
        <w:t>jours limitée. Mais des études et des analyses publiées ou en cours permettent de se faire une idée a</w:t>
      </w:r>
      <w:r w:rsidRPr="00091047">
        <w:rPr>
          <w:szCs w:val="18"/>
        </w:rPr>
        <w:t>p</w:t>
      </w:r>
      <w:r w:rsidRPr="00091047">
        <w:rPr>
          <w:szCs w:val="18"/>
        </w:rPr>
        <w:t>proximative, surtout en ce qui concerne les leaders (Blondel, 1980) : il est donc possible d’esquisser à grands traits les caractérist</w:t>
      </w:r>
      <w:r w:rsidRPr="00091047">
        <w:rPr>
          <w:szCs w:val="18"/>
        </w:rPr>
        <w:t>i</w:t>
      </w:r>
      <w:r w:rsidRPr="00091047">
        <w:rPr>
          <w:szCs w:val="18"/>
        </w:rPr>
        <w:t>ques du personnel gouvernemental du monde contemp</w:t>
      </w:r>
      <w:r w:rsidRPr="00091047">
        <w:rPr>
          <w:szCs w:val="18"/>
        </w:rPr>
        <w:t>o</w:t>
      </w:r>
      <w:r w:rsidRPr="00091047">
        <w:rPr>
          <w:szCs w:val="18"/>
        </w:rPr>
        <w:t>rain.</w:t>
      </w:r>
    </w:p>
    <w:p w14:paraId="20E6325F" w14:textId="77777777" w:rsidR="00A35B72" w:rsidRPr="00091047" w:rsidRDefault="00A35B72" w:rsidP="00A35B72">
      <w:pPr>
        <w:spacing w:before="120" w:after="120"/>
        <w:jc w:val="both"/>
        <w:rPr>
          <w:szCs w:val="18"/>
        </w:rPr>
      </w:pPr>
    </w:p>
    <w:p w14:paraId="3A271D6F" w14:textId="77777777" w:rsidR="00A35B72" w:rsidRPr="00091047" w:rsidRDefault="00A35B72" w:rsidP="00A35B72">
      <w:pPr>
        <w:pStyle w:val="d"/>
      </w:pPr>
      <w:r w:rsidRPr="00091047">
        <w:t>1. Origines soci</w:t>
      </w:r>
      <w:r w:rsidRPr="00091047">
        <w:t>a</w:t>
      </w:r>
      <w:r w:rsidRPr="00091047">
        <w:t>les</w:t>
      </w:r>
    </w:p>
    <w:p w14:paraId="09A10AA3" w14:textId="77777777" w:rsidR="00A35B72" w:rsidRPr="00091047" w:rsidRDefault="00A35B72" w:rsidP="00A35B72">
      <w:pPr>
        <w:spacing w:before="120" w:after="120"/>
        <w:jc w:val="both"/>
        <w:rPr>
          <w:szCs w:val="18"/>
        </w:rPr>
      </w:pPr>
    </w:p>
    <w:p w14:paraId="0221C47E" w14:textId="77777777" w:rsidR="00A35B72" w:rsidRPr="00091047" w:rsidRDefault="00A35B72" w:rsidP="00A35B72">
      <w:pPr>
        <w:spacing w:before="120" w:after="120"/>
        <w:jc w:val="both"/>
      </w:pPr>
      <w:r w:rsidRPr="00091047">
        <w:rPr>
          <w:szCs w:val="18"/>
        </w:rPr>
        <w:t>Les ministres sont en grande majorité des hommes ; ils proviennent surtout de milieux bourgeois ; ils sont pre</w:t>
      </w:r>
      <w:r w:rsidRPr="00091047">
        <w:rPr>
          <w:szCs w:val="18"/>
        </w:rPr>
        <w:t>s</w:t>
      </w:r>
      <w:r w:rsidRPr="00091047">
        <w:rPr>
          <w:szCs w:val="18"/>
        </w:rPr>
        <w:t>que toujours d’âge mûr, les leaders en particulier ayant g</w:t>
      </w:r>
      <w:r w:rsidRPr="00091047">
        <w:rPr>
          <w:szCs w:val="18"/>
        </w:rPr>
        <w:t>é</w:t>
      </w:r>
      <w:r w:rsidRPr="00091047">
        <w:rPr>
          <w:szCs w:val="18"/>
        </w:rPr>
        <w:t>néralement au moins la cinquantaine.</w:t>
      </w:r>
    </w:p>
    <w:p w14:paraId="647BCEDE" w14:textId="77777777" w:rsidR="00A35B72" w:rsidRPr="00091047" w:rsidRDefault="00A35B72" w:rsidP="00A35B72">
      <w:pPr>
        <w:spacing w:before="120" w:after="120"/>
        <w:jc w:val="both"/>
        <w:rPr>
          <w:szCs w:val="18"/>
        </w:rPr>
      </w:pPr>
    </w:p>
    <w:p w14:paraId="7CBC0439" w14:textId="77777777" w:rsidR="00A35B72" w:rsidRPr="00091047" w:rsidRDefault="00A35B72" w:rsidP="00A35B72">
      <w:pPr>
        <w:pStyle w:val="e"/>
      </w:pPr>
      <w:r w:rsidRPr="00091047">
        <w:t xml:space="preserve">a. </w:t>
      </w:r>
      <w:r>
        <w:t>Faible représentation féminine,</w:t>
      </w:r>
      <w:r>
        <w:br/>
      </w:r>
      <w:r w:rsidRPr="00091047">
        <w:t>mais en accroiss</w:t>
      </w:r>
      <w:r w:rsidRPr="00091047">
        <w:t>e</w:t>
      </w:r>
      <w:r w:rsidRPr="00091047">
        <w:t>ment</w:t>
      </w:r>
    </w:p>
    <w:p w14:paraId="53FAECED" w14:textId="77777777" w:rsidR="00A35B72" w:rsidRPr="00091047" w:rsidRDefault="00A35B72" w:rsidP="00A35B72">
      <w:pPr>
        <w:spacing w:before="120" w:after="120"/>
        <w:jc w:val="both"/>
        <w:rPr>
          <w:szCs w:val="18"/>
        </w:rPr>
      </w:pPr>
    </w:p>
    <w:p w14:paraId="5C60216E" w14:textId="77777777" w:rsidR="00A35B72" w:rsidRPr="00091047" w:rsidRDefault="00A35B72" w:rsidP="00A35B72">
      <w:pPr>
        <w:spacing w:before="120" w:after="120"/>
        <w:jc w:val="both"/>
      </w:pPr>
      <w:r w:rsidRPr="00091047">
        <w:rPr>
          <w:szCs w:val="18"/>
        </w:rPr>
        <w:t>Le nombre de femmes appartenant aux gouvernements du monde moderne est encore faible, malgré un accroi</w:t>
      </w:r>
      <w:r w:rsidRPr="00091047">
        <w:rPr>
          <w:szCs w:val="18"/>
        </w:rPr>
        <w:t>s</w:t>
      </w:r>
      <w:r w:rsidRPr="00091047">
        <w:rPr>
          <w:szCs w:val="18"/>
        </w:rPr>
        <w:t>sement sensible au cours des années soixante-dix. Parmi les leaders, pour to</w:t>
      </w:r>
      <w:r w:rsidRPr="00091047">
        <w:rPr>
          <w:szCs w:val="18"/>
        </w:rPr>
        <w:t>u</w:t>
      </w:r>
      <w:r w:rsidRPr="00091047">
        <w:rPr>
          <w:szCs w:val="18"/>
        </w:rPr>
        <w:t>te la période 1945-1980, il n’y a eu que dix femmes sur un millier de chefs de gouve</w:t>
      </w:r>
      <w:r w:rsidRPr="00091047">
        <w:rPr>
          <w:szCs w:val="18"/>
        </w:rPr>
        <w:t>r</w:t>
      </w:r>
      <w:r w:rsidRPr="00091047">
        <w:rPr>
          <w:szCs w:val="18"/>
        </w:rPr>
        <w:t>nement ; mais ce faible total n’en marque pas moins une augment</w:t>
      </w:r>
      <w:r w:rsidRPr="00091047">
        <w:rPr>
          <w:szCs w:val="18"/>
        </w:rPr>
        <w:t>a</w:t>
      </w:r>
      <w:r w:rsidRPr="00091047">
        <w:rPr>
          <w:szCs w:val="18"/>
        </w:rPr>
        <w:t>tion. Aucune femme n’avait été leader entre 1945 et 1960 et, pendant les a</w:t>
      </w:r>
      <w:r w:rsidRPr="00091047">
        <w:rPr>
          <w:szCs w:val="18"/>
        </w:rPr>
        <w:t>n</w:t>
      </w:r>
      <w:r w:rsidRPr="00091047">
        <w:rPr>
          <w:szCs w:val="18"/>
        </w:rPr>
        <w:t>nées soixante, trois femmes seulement avaient dirigé leur pays (Mmes Banda-ranaike, Gandhi et Meir) ; on en a compté sept pendant les années soixa</w:t>
      </w:r>
      <w:r w:rsidRPr="00091047">
        <w:rPr>
          <w:szCs w:val="18"/>
        </w:rPr>
        <w:t>n</w:t>
      </w:r>
      <w:r w:rsidRPr="00091047">
        <w:rPr>
          <w:szCs w:val="18"/>
        </w:rPr>
        <w:t>te-dix, souvent de façon passagère, il est vrai, Mme Thatcher étant la seule à avoir occupé le poste de f</w:t>
      </w:r>
      <w:r w:rsidRPr="00091047">
        <w:rPr>
          <w:szCs w:val="18"/>
        </w:rPr>
        <w:t>a</w:t>
      </w:r>
      <w:r w:rsidRPr="00091047">
        <w:rPr>
          <w:szCs w:val="18"/>
        </w:rPr>
        <w:t>çon durable parmi les membres de cette deuxième génér</w:t>
      </w:r>
      <w:r w:rsidRPr="00091047">
        <w:rPr>
          <w:szCs w:val="18"/>
        </w:rPr>
        <w:t>a</w:t>
      </w:r>
      <w:r w:rsidRPr="00091047">
        <w:rPr>
          <w:szCs w:val="18"/>
        </w:rPr>
        <w:t>tion.</w:t>
      </w:r>
    </w:p>
    <w:p w14:paraId="6EEF50ED" w14:textId="77777777" w:rsidR="00A35B72" w:rsidRPr="00091047" w:rsidRDefault="00A35B72" w:rsidP="00A35B72">
      <w:pPr>
        <w:spacing w:before="120" w:after="120"/>
        <w:jc w:val="both"/>
      </w:pPr>
      <w:r w:rsidRPr="00091047">
        <w:rPr>
          <w:szCs w:val="18"/>
        </w:rPr>
        <w:t>Parmi les ministres, si le nombre de femmes reste faible (deux seul</w:t>
      </w:r>
      <w:r w:rsidRPr="00091047">
        <w:rPr>
          <w:szCs w:val="18"/>
        </w:rPr>
        <w:t>e</w:t>
      </w:r>
      <w:r w:rsidRPr="00091047">
        <w:rPr>
          <w:szCs w:val="18"/>
        </w:rPr>
        <w:t>ment sur plus de deux cents ministres au Zaïre ou en Bolivie ; cinq sur deux cents ministres environ au Canada), on constate égal</w:t>
      </w:r>
      <w:r w:rsidRPr="00091047">
        <w:rPr>
          <w:szCs w:val="18"/>
        </w:rPr>
        <w:t>e</w:t>
      </w:r>
      <w:r w:rsidRPr="00091047">
        <w:rPr>
          <w:szCs w:val="18"/>
        </w:rPr>
        <w:t>ment une augment</w:t>
      </w:r>
      <w:r w:rsidRPr="00091047">
        <w:rPr>
          <w:szCs w:val="18"/>
        </w:rPr>
        <w:t>a</w:t>
      </w:r>
      <w:r w:rsidRPr="00091047">
        <w:rPr>
          <w:szCs w:val="18"/>
        </w:rPr>
        <w:t>tion : c’est ainsi qu’en France une femme seulement avait été ministre sous la IVe Républ</w:t>
      </w:r>
      <w:r w:rsidRPr="00091047">
        <w:rPr>
          <w:szCs w:val="18"/>
        </w:rPr>
        <w:t>i</w:t>
      </w:r>
      <w:r w:rsidRPr="00091047">
        <w:rPr>
          <w:szCs w:val="18"/>
        </w:rPr>
        <w:t>que et aucune autre ne l’avait été jusqu’en 1974 ; mais, sous Giscard d’Estaing, dix femmes ont été m</w:t>
      </w:r>
      <w:r w:rsidRPr="00091047">
        <w:rPr>
          <w:szCs w:val="18"/>
        </w:rPr>
        <w:t>i</w:t>
      </w:r>
      <w:r w:rsidRPr="00091047">
        <w:rPr>
          <w:szCs w:val="18"/>
        </w:rPr>
        <w:t>nistres ou secrétaires d’État. En Suède, le pou</w:t>
      </w:r>
      <w:r w:rsidRPr="00091047">
        <w:rPr>
          <w:szCs w:val="18"/>
        </w:rPr>
        <w:t>r</w:t>
      </w:r>
      <w:r w:rsidRPr="00091047">
        <w:rPr>
          <w:szCs w:val="18"/>
        </w:rPr>
        <w:t>centage a d’ailleurs cessé d’être insign</w:t>
      </w:r>
      <w:r w:rsidRPr="00091047">
        <w:rPr>
          <w:szCs w:val="18"/>
        </w:rPr>
        <w:t>i</w:t>
      </w:r>
      <w:r w:rsidRPr="00091047">
        <w:rPr>
          <w:szCs w:val="18"/>
        </w:rPr>
        <w:t>fiant pour devenir important, bien que minoritaire : vingt femmes ont été ministres sur la centa</w:t>
      </w:r>
      <w:r w:rsidRPr="00091047">
        <w:rPr>
          <w:szCs w:val="18"/>
        </w:rPr>
        <w:t>i</w:t>
      </w:r>
      <w:r w:rsidRPr="00091047">
        <w:rPr>
          <w:szCs w:val="18"/>
        </w:rPr>
        <w:t>ne de personnes qui ont été au gouve</w:t>
      </w:r>
      <w:r w:rsidRPr="00091047">
        <w:rPr>
          <w:szCs w:val="18"/>
        </w:rPr>
        <w:t>r</w:t>
      </w:r>
      <w:r w:rsidRPr="00091047">
        <w:rPr>
          <w:szCs w:val="18"/>
        </w:rPr>
        <w:t>nement depuis 1945 ; alors que l’on n’en comptait que trois entre 1945 et 1965, dix-sept sont venues au pouvoir depuis cette date ; le gouvernement libéral de 1979 en comptait sept sur dix-neuf me</w:t>
      </w:r>
      <w:r w:rsidRPr="00091047">
        <w:rPr>
          <w:szCs w:val="18"/>
        </w:rPr>
        <w:t>m</w:t>
      </w:r>
      <w:r w:rsidRPr="00091047">
        <w:rPr>
          <w:szCs w:val="18"/>
        </w:rPr>
        <w:t>bres.</w:t>
      </w:r>
    </w:p>
    <w:p w14:paraId="6E007760" w14:textId="77777777" w:rsidR="00A35B72" w:rsidRPr="00091047" w:rsidRDefault="00A35B72" w:rsidP="00A35B72">
      <w:pPr>
        <w:spacing w:before="120" w:after="120"/>
        <w:jc w:val="both"/>
        <w:rPr>
          <w:szCs w:val="18"/>
        </w:rPr>
      </w:pPr>
    </w:p>
    <w:p w14:paraId="22F091A4" w14:textId="77777777" w:rsidR="00A35B72" w:rsidRPr="00091047" w:rsidRDefault="00A35B72" w:rsidP="00A35B72">
      <w:pPr>
        <w:pStyle w:val="e"/>
      </w:pPr>
      <w:r w:rsidRPr="00091047">
        <w:t>b. La carrière professionnelle</w:t>
      </w:r>
    </w:p>
    <w:p w14:paraId="02100C7C" w14:textId="77777777" w:rsidR="00A35B72" w:rsidRPr="00091047" w:rsidRDefault="00A35B72" w:rsidP="00A35B72">
      <w:pPr>
        <w:spacing w:before="120" w:after="120"/>
        <w:jc w:val="both"/>
        <w:rPr>
          <w:szCs w:val="18"/>
        </w:rPr>
      </w:pPr>
    </w:p>
    <w:p w14:paraId="3CBBA499" w14:textId="77777777" w:rsidR="00A35B72" w:rsidRPr="00091047" w:rsidRDefault="00A35B72" w:rsidP="00A35B72">
      <w:pPr>
        <w:spacing w:before="120" w:after="120"/>
        <w:jc w:val="both"/>
      </w:pPr>
      <w:r w:rsidRPr="00091047">
        <w:rPr>
          <w:szCs w:val="18"/>
        </w:rPr>
        <w:t>Le personnel gouvernemental est en grande majorité d’origine bourgeoise. Il n’y a pas de statistiques générales po</w:t>
      </w:r>
      <w:r w:rsidRPr="00091047">
        <w:rPr>
          <w:szCs w:val="18"/>
        </w:rPr>
        <w:t>r</w:t>
      </w:r>
      <w:r w:rsidRPr="00091047">
        <w:rPr>
          <w:szCs w:val="18"/>
        </w:rPr>
        <w:t>tant sur l’ensemble des ministres, mais aussi bien les anal</w:t>
      </w:r>
      <w:r w:rsidRPr="00091047">
        <w:rPr>
          <w:szCs w:val="18"/>
        </w:rPr>
        <w:t>y</w:t>
      </w:r>
      <w:r w:rsidRPr="00091047">
        <w:rPr>
          <w:szCs w:val="18"/>
        </w:rPr>
        <w:t>ses détaillées qu’un examen des origines des leaders confi</w:t>
      </w:r>
      <w:r w:rsidRPr="00091047">
        <w:rPr>
          <w:szCs w:val="18"/>
        </w:rPr>
        <w:t>r</w:t>
      </w:r>
      <w:r w:rsidRPr="00091047">
        <w:rPr>
          <w:szCs w:val="18"/>
        </w:rPr>
        <w:t>ment cette</w:t>
      </w:r>
      <w:r>
        <w:rPr>
          <w:szCs w:val="18"/>
        </w:rPr>
        <w:t xml:space="preserve"> </w:t>
      </w:r>
      <w:r w:rsidRPr="00091047">
        <w:rPr>
          <w:szCs w:val="18"/>
        </w:rPr>
        <w:t>[376]</w:t>
      </w:r>
      <w:r>
        <w:rPr>
          <w:szCs w:val="18"/>
        </w:rPr>
        <w:t xml:space="preserve"> </w:t>
      </w:r>
      <w:r w:rsidRPr="00091047">
        <w:rPr>
          <w:szCs w:val="18"/>
        </w:rPr>
        <w:t>tendance. C’est ainsi que sur le mi</w:t>
      </w:r>
      <w:r w:rsidRPr="00091047">
        <w:rPr>
          <w:szCs w:val="18"/>
        </w:rPr>
        <w:t>l</w:t>
      </w:r>
      <w:r w:rsidRPr="00091047">
        <w:rPr>
          <w:szCs w:val="18"/>
        </w:rPr>
        <w:t>lier de leaders qui ont dirigé le monde depuis 1945, il n’y avait qu’une faible minorité d’ouvriers, de cols blancs et paysans (environ 10 % du total) ; on trouve un pource</w:t>
      </w:r>
      <w:r w:rsidRPr="00091047">
        <w:rPr>
          <w:szCs w:val="18"/>
        </w:rPr>
        <w:t>n</w:t>
      </w:r>
      <w:r w:rsidRPr="00091047">
        <w:rPr>
          <w:szCs w:val="18"/>
        </w:rPr>
        <w:t>tage d’ouvriers sensiblement plus élevé parmi les leaders communi</w:t>
      </w:r>
      <w:r w:rsidRPr="00091047">
        <w:rPr>
          <w:szCs w:val="18"/>
        </w:rPr>
        <w:t>s</w:t>
      </w:r>
      <w:r w:rsidRPr="00091047">
        <w:rPr>
          <w:szCs w:val="18"/>
        </w:rPr>
        <w:t>tes (30 %) mais ce pourcentage tend à baisser. Dans aucune région du monde on ne trouve un nombre élevé de leaders provenant de l’agriculture, même dans le Tiers Monde où, pourtant, la majorité de la popul</w:t>
      </w:r>
      <w:r w:rsidRPr="00091047">
        <w:rPr>
          <w:szCs w:val="18"/>
        </w:rPr>
        <w:t>a</w:t>
      </w:r>
      <w:r w:rsidRPr="00091047">
        <w:rPr>
          <w:szCs w:val="18"/>
        </w:rPr>
        <w:t>tion vit du sol : c’est en fait dans les pays occidentaux que l’on trouve le plus de« fermiers » – souvent en fait des propriétaires aisés – mais le pou</w:t>
      </w:r>
      <w:r w:rsidRPr="00091047">
        <w:rPr>
          <w:szCs w:val="18"/>
        </w:rPr>
        <w:t>r</w:t>
      </w:r>
      <w:r w:rsidRPr="00091047">
        <w:rPr>
          <w:szCs w:val="18"/>
        </w:rPr>
        <w:t>centage n’est que de 5 %.</w:t>
      </w:r>
    </w:p>
    <w:p w14:paraId="05A65A3A" w14:textId="77777777" w:rsidR="00A35B72" w:rsidRPr="00091047" w:rsidRDefault="00A35B72" w:rsidP="00A35B72">
      <w:pPr>
        <w:spacing w:before="120" w:after="120"/>
        <w:jc w:val="both"/>
      </w:pPr>
      <w:r w:rsidRPr="00091047">
        <w:rPr>
          <w:szCs w:val="18"/>
        </w:rPr>
        <w:t>Ministres et dirigeants se recrutent donc surtout parmi la bourgeo</w:t>
      </w:r>
      <w:r w:rsidRPr="00091047">
        <w:rPr>
          <w:szCs w:val="18"/>
        </w:rPr>
        <w:t>i</w:t>
      </w:r>
      <w:r w:rsidRPr="00091047">
        <w:rPr>
          <w:szCs w:val="18"/>
        </w:rPr>
        <w:t>sie des villes ; les deux tiers d’entre eux avaient d’ailleurs reçu un e</w:t>
      </w:r>
      <w:r w:rsidRPr="00091047">
        <w:rPr>
          <w:szCs w:val="18"/>
        </w:rPr>
        <w:t>n</w:t>
      </w:r>
      <w:r w:rsidRPr="00091047">
        <w:rPr>
          <w:szCs w:val="18"/>
        </w:rPr>
        <w:t>seignement supérieur, cette proportion restant prat</w:t>
      </w:r>
      <w:r w:rsidRPr="00091047">
        <w:rPr>
          <w:szCs w:val="18"/>
        </w:rPr>
        <w:t>i</w:t>
      </w:r>
      <w:r w:rsidRPr="00091047">
        <w:rPr>
          <w:szCs w:val="18"/>
        </w:rPr>
        <w:t>quement la même quelle que soit la structure sociale du pays (alors qu’on ne trouve au plus que 15 à 20 % de chaque tranche d’âge dans ce type d’enseignement, même dans les pays les plus riches). Pourtant, mini</w:t>
      </w:r>
      <w:r w:rsidRPr="00091047">
        <w:rPr>
          <w:szCs w:val="18"/>
        </w:rPr>
        <w:t>s</w:t>
      </w:r>
      <w:r w:rsidRPr="00091047">
        <w:rPr>
          <w:szCs w:val="18"/>
        </w:rPr>
        <w:t>tres et dirigeants ne sont pas un échantillon représentatif de to</w:t>
      </w:r>
      <w:r w:rsidRPr="00091047">
        <w:rPr>
          <w:szCs w:val="18"/>
        </w:rPr>
        <w:t>u</w:t>
      </w:r>
      <w:r w:rsidRPr="00091047">
        <w:rPr>
          <w:szCs w:val="18"/>
        </w:rPr>
        <w:t>tes les branches de la bourgeoisie. Parmi les leaders – mais les différences entre leaders et ministres ne semblent pas considérables sur ce point – les groupes socio-professionnels les plus représentés sont les hommes de loi (16 %), les ense</w:t>
      </w:r>
      <w:r w:rsidRPr="00091047">
        <w:rPr>
          <w:szCs w:val="18"/>
        </w:rPr>
        <w:t>i</w:t>
      </w:r>
      <w:r w:rsidRPr="00091047">
        <w:rPr>
          <w:szCs w:val="18"/>
        </w:rPr>
        <w:t>gnants (10 %) (d’ailleurs surtout issus de l’enseignement supérieur), les fonctionnaires (11 %) (so</w:t>
      </w:r>
      <w:r w:rsidRPr="00091047">
        <w:rPr>
          <w:szCs w:val="18"/>
        </w:rPr>
        <w:t>u</w:t>
      </w:r>
      <w:r w:rsidRPr="00091047">
        <w:rPr>
          <w:szCs w:val="18"/>
        </w:rPr>
        <w:t>vent des hauts fonctionnaires) et les militaires (21 %) (normalement des off</w:t>
      </w:r>
      <w:r w:rsidRPr="00091047">
        <w:rPr>
          <w:szCs w:val="18"/>
        </w:rPr>
        <w:t>i</w:t>
      </w:r>
      <w:r w:rsidRPr="00091047">
        <w:rPr>
          <w:szCs w:val="18"/>
        </w:rPr>
        <w:t>ciers supérieurs et pratiquement to</w:t>
      </w:r>
      <w:r w:rsidRPr="00091047">
        <w:rPr>
          <w:szCs w:val="18"/>
        </w:rPr>
        <w:t>u</w:t>
      </w:r>
      <w:r w:rsidRPr="00091047">
        <w:rPr>
          <w:szCs w:val="18"/>
        </w:rPr>
        <w:t>jours des officiers). Ces quatre groupes on donc fourni plus de la moitié des leaders. Si on trouve ég</w:t>
      </w:r>
      <w:r w:rsidRPr="00091047">
        <w:rPr>
          <w:szCs w:val="18"/>
        </w:rPr>
        <w:t>a</w:t>
      </w:r>
      <w:r w:rsidRPr="00091047">
        <w:rPr>
          <w:szCs w:val="18"/>
        </w:rPr>
        <w:t>lement un no</w:t>
      </w:r>
      <w:r w:rsidRPr="00091047">
        <w:rPr>
          <w:szCs w:val="18"/>
        </w:rPr>
        <w:t>m</w:t>
      </w:r>
      <w:r w:rsidRPr="00091047">
        <w:rPr>
          <w:szCs w:val="18"/>
        </w:rPr>
        <w:t>bre assez élevé de journalistes (5 %) et de membres des pr</w:t>
      </w:r>
      <w:r w:rsidRPr="00091047">
        <w:rPr>
          <w:szCs w:val="18"/>
        </w:rPr>
        <w:t>o</w:t>
      </w:r>
      <w:r w:rsidRPr="00091047">
        <w:rPr>
          <w:szCs w:val="18"/>
        </w:rPr>
        <w:t>fessions libérales (près de 4 %), il est remarquable de constater que les dirigeants et les cadres de l’industrie et du commerce ne const</w:t>
      </w:r>
      <w:r w:rsidRPr="00091047">
        <w:rPr>
          <w:szCs w:val="18"/>
        </w:rPr>
        <w:t>i</w:t>
      </w:r>
      <w:r w:rsidRPr="00091047">
        <w:rPr>
          <w:szCs w:val="18"/>
        </w:rPr>
        <w:t>tuent pas plus de 4,5 % des leaders. C’est surtout la bourgeoisie inte</w:t>
      </w:r>
      <w:r w:rsidRPr="00091047">
        <w:rPr>
          <w:szCs w:val="18"/>
        </w:rPr>
        <w:t>l</w:t>
      </w:r>
      <w:r w:rsidRPr="00091047">
        <w:rPr>
          <w:szCs w:val="18"/>
        </w:rPr>
        <w:t>lectuelle, administrative et militaire qui acc</w:t>
      </w:r>
      <w:r w:rsidRPr="00091047">
        <w:rPr>
          <w:szCs w:val="18"/>
        </w:rPr>
        <w:t>è</w:t>
      </w:r>
      <w:r w:rsidRPr="00091047">
        <w:rPr>
          <w:szCs w:val="18"/>
        </w:rPr>
        <w:t>de au pouvoir.</w:t>
      </w:r>
    </w:p>
    <w:p w14:paraId="59E028FA" w14:textId="77777777" w:rsidR="00A35B72" w:rsidRPr="00091047" w:rsidRDefault="00A35B72" w:rsidP="00A35B72">
      <w:pPr>
        <w:spacing w:before="120" w:after="120"/>
        <w:jc w:val="both"/>
      </w:pPr>
      <w:r w:rsidRPr="00091047">
        <w:rPr>
          <w:szCs w:val="18"/>
        </w:rPr>
        <w:t>Cette caractéristique se retrouve, à quelques différences près, à tr</w:t>
      </w:r>
      <w:r w:rsidRPr="00091047">
        <w:rPr>
          <w:szCs w:val="18"/>
        </w:rPr>
        <w:t>a</w:t>
      </w:r>
      <w:r w:rsidRPr="00091047">
        <w:rPr>
          <w:szCs w:val="18"/>
        </w:rPr>
        <w:t>vers le monde et quel que soit le pays. Il y a moins de juristes et moins de militaires dans les pays co</w:t>
      </w:r>
      <w:r w:rsidRPr="00091047">
        <w:rPr>
          <w:szCs w:val="18"/>
        </w:rPr>
        <w:t>m</w:t>
      </w:r>
      <w:r w:rsidRPr="00091047">
        <w:rPr>
          <w:szCs w:val="18"/>
        </w:rPr>
        <w:t>munistes, mais ils restent cependant assez no</w:t>
      </w:r>
      <w:r w:rsidRPr="00091047">
        <w:rPr>
          <w:szCs w:val="18"/>
        </w:rPr>
        <w:t>m</w:t>
      </w:r>
      <w:r w:rsidRPr="00091047">
        <w:rPr>
          <w:szCs w:val="18"/>
        </w:rPr>
        <w:t>breux ; il n’y a guère plus de patrons et de cadres du secteur privé dans les pays occidentaux (6 %) qu’il n’y en a dans le monde entier. Ceci est d’ailleurs vrai quel que soit le parti au pouvoir.</w:t>
      </w:r>
    </w:p>
    <w:p w14:paraId="0790EAB9" w14:textId="77777777" w:rsidR="00A35B72" w:rsidRPr="00091047" w:rsidRDefault="00A35B72" w:rsidP="00A35B72">
      <w:pPr>
        <w:spacing w:before="120" w:after="120"/>
        <w:jc w:val="both"/>
      </w:pPr>
      <w:r w:rsidRPr="00091047">
        <w:rPr>
          <w:szCs w:val="18"/>
        </w:rPr>
        <w:t>Le personnel ministériel n’est donc pas représentatif des popul</w:t>
      </w:r>
      <w:r w:rsidRPr="00091047">
        <w:rPr>
          <w:szCs w:val="18"/>
        </w:rPr>
        <w:t>a</w:t>
      </w:r>
      <w:r w:rsidRPr="00091047">
        <w:rPr>
          <w:szCs w:val="18"/>
        </w:rPr>
        <w:t>tions qu’il administre. La carrière politique a évidemment des caract</w:t>
      </w:r>
      <w:r w:rsidRPr="00091047">
        <w:rPr>
          <w:szCs w:val="18"/>
        </w:rPr>
        <w:t>é</w:t>
      </w:r>
      <w:r w:rsidRPr="00091047">
        <w:rPr>
          <w:szCs w:val="18"/>
        </w:rPr>
        <w:t>ristiques particuli</w:t>
      </w:r>
      <w:r w:rsidRPr="00091047">
        <w:rPr>
          <w:szCs w:val="18"/>
        </w:rPr>
        <w:t>è</w:t>
      </w:r>
      <w:r w:rsidRPr="00091047">
        <w:rPr>
          <w:szCs w:val="18"/>
        </w:rPr>
        <w:t>res, qui permettent d’expliquer en partie pourquoi ouvriers, e</w:t>
      </w:r>
      <w:r w:rsidRPr="00091047">
        <w:rPr>
          <w:szCs w:val="18"/>
        </w:rPr>
        <w:t>m</w:t>
      </w:r>
      <w:r w:rsidRPr="00091047">
        <w:rPr>
          <w:szCs w:val="18"/>
        </w:rPr>
        <w:t>ployés, et même cadres se trouvent mal préparés pour des postes minist</w:t>
      </w:r>
      <w:r w:rsidRPr="00091047">
        <w:rPr>
          <w:szCs w:val="18"/>
        </w:rPr>
        <w:t>é</w:t>
      </w:r>
      <w:r w:rsidRPr="00091047">
        <w:rPr>
          <w:szCs w:val="18"/>
        </w:rPr>
        <w:t>riels et s’y sentent mal à l’aise. Mais il reste tout de même surprenant que les distorsions soient si considérables ; il est par ailleurs important de noter que ce « divorce » – s’il y a divorce – exi</w:t>
      </w:r>
      <w:r w:rsidRPr="00091047">
        <w:rPr>
          <w:szCs w:val="18"/>
        </w:rPr>
        <w:t>s</w:t>
      </w:r>
      <w:r w:rsidRPr="00091047">
        <w:rPr>
          <w:szCs w:val="18"/>
        </w:rPr>
        <w:t>te à peu près partout et qu’il se fait partout au profit des ho</w:t>
      </w:r>
      <w:r w:rsidRPr="00091047">
        <w:rPr>
          <w:szCs w:val="18"/>
        </w:rPr>
        <w:t>m</w:t>
      </w:r>
      <w:r w:rsidRPr="00091047">
        <w:rPr>
          <w:szCs w:val="18"/>
        </w:rPr>
        <w:t>mes de loi, des enseignants, des fonctionnaires et des m</w:t>
      </w:r>
      <w:r w:rsidRPr="00091047">
        <w:rPr>
          <w:szCs w:val="18"/>
        </w:rPr>
        <w:t>i</w:t>
      </w:r>
      <w:r w:rsidRPr="00091047">
        <w:rPr>
          <w:szCs w:val="18"/>
        </w:rPr>
        <w:t>litaires.</w:t>
      </w:r>
    </w:p>
    <w:p w14:paraId="5D895DE6" w14:textId="77777777" w:rsidR="00A35B72" w:rsidRPr="00091047" w:rsidRDefault="00A35B72" w:rsidP="00A35B72">
      <w:pPr>
        <w:spacing w:before="120" w:after="120"/>
        <w:jc w:val="both"/>
        <w:rPr>
          <w:szCs w:val="18"/>
        </w:rPr>
      </w:pPr>
    </w:p>
    <w:p w14:paraId="79E41E36" w14:textId="77777777" w:rsidR="00A35B72" w:rsidRPr="00091047" w:rsidRDefault="00A35B72" w:rsidP="00A35B72">
      <w:pPr>
        <w:pStyle w:val="d"/>
      </w:pPr>
      <w:r w:rsidRPr="00091047">
        <w:t>2. La carrière p</w:t>
      </w:r>
      <w:r w:rsidRPr="00091047">
        <w:t>o</w:t>
      </w:r>
      <w:r w:rsidRPr="00091047">
        <w:t>litique des ministres</w:t>
      </w:r>
      <w:r>
        <w:br/>
      </w:r>
      <w:r w:rsidRPr="00091047">
        <w:t>et des dirigeants gouvern</w:t>
      </w:r>
      <w:r w:rsidRPr="00091047">
        <w:t>e</w:t>
      </w:r>
      <w:r w:rsidRPr="00091047">
        <w:t>mentaux</w:t>
      </w:r>
    </w:p>
    <w:p w14:paraId="3F67FFC5" w14:textId="77777777" w:rsidR="00A35B72" w:rsidRPr="00091047" w:rsidRDefault="00A35B72" w:rsidP="00A35B72">
      <w:pPr>
        <w:spacing w:before="120" w:after="120"/>
        <w:jc w:val="both"/>
        <w:rPr>
          <w:szCs w:val="18"/>
        </w:rPr>
      </w:pPr>
    </w:p>
    <w:p w14:paraId="13CBEFAD" w14:textId="77777777" w:rsidR="00A35B72" w:rsidRPr="00091047" w:rsidRDefault="00A35B72" w:rsidP="00A35B72">
      <w:pPr>
        <w:spacing w:before="120" w:after="120"/>
        <w:jc w:val="both"/>
      </w:pPr>
      <w:r w:rsidRPr="00091047">
        <w:rPr>
          <w:szCs w:val="18"/>
        </w:rPr>
        <w:t>On devient rar</w:t>
      </w:r>
      <w:r w:rsidRPr="00091047">
        <w:rPr>
          <w:szCs w:val="18"/>
        </w:rPr>
        <w:t>e</w:t>
      </w:r>
      <w:r w:rsidRPr="00091047">
        <w:rPr>
          <w:szCs w:val="18"/>
        </w:rPr>
        <w:t>ment ministre très jeune et encore moins dirigeant : un peu plus de la moitié de ceux-ci sont arrivés au pouvoir à plus de ci</w:t>
      </w:r>
      <w:r w:rsidRPr="00091047">
        <w:rPr>
          <w:szCs w:val="18"/>
        </w:rPr>
        <w:t>n</w:t>
      </w:r>
      <w:r w:rsidRPr="00091047">
        <w:rPr>
          <w:szCs w:val="18"/>
        </w:rPr>
        <w:t>quante ans.</w:t>
      </w:r>
      <w:r>
        <w:rPr>
          <w:szCs w:val="18"/>
        </w:rPr>
        <w:t xml:space="preserve"> </w:t>
      </w:r>
      <w:r w:rsidRPr="00091047">
        <w:t>[377]</w:t>
      </w:r>
      <w:r>
        <w:t xml:space="preserve"> </w:t>
      </w:r>
      <w:r w:rsidRPr="00091047">
        <w:rPr>
          <w:szCs w:val="18"/>
        </w:rPr>
        <w:t>Quelle carrière doit-on donc suivre pour devenir ministre ou dirigeant ? On ne peut encore répondre que de façon pa</w:t>
      </w:r>
      <w:r w:rsidRPr="00091047">
        <w:rPr>
          <w:szCs w:val="18"/>
        </w:rPr>
        <w:t>r</w:t>
      </w:r>
      <w:r w:rsidRPr="00091047">
        <w:rPr>
          <w:szCs w:val="18"/>
        </w:rPr>
        <w:t>tielle à cette question, puisque les études générales font défaut. Mais il semble que, dans leur grosse majorité, m</w:t>
      </w:r>
      <w:r w:rsidRPr="00091047">
        <w:rPr>
          <w:szCs w:val="18"/>
        </w:rPr>
        <w:t>i</w:t>
      </w:r>
      <w:r w:rsidRPr="00091047">
        <w:rPr>
          <w:szCs w:val="18"/>
        </w:rPr>
        <w:t>nistres et dirigeants accèdent au pouvoir en suivant l’une des trois grandes fili</w:t>
      </w:r>
      <w:r w:rsidRPr="00091047">
        <w:rPr>
          <w:szCs w:val="18"/>
        </w:rPr>
        <w:t>è</w:t>
      </w:r>
      <w:r w:rsidRPr="00091047">
        <w:rPr>
          <w:szCs w:val="18"/>
        </w:rPr>
        <w:t>res : la politique – c’est-à-dire la voie partisane et parl</w:t>
      </w:r>
      <w:r w:rsidRPr="00091047">
        <w:rPr>
          <w:szCs w:val="18"/>
        </w:rPr>
        <w:t>e</w:t>
      </w:r>
      <w:r w:rsidRPr="00091047">
        <w:rPr>
          <w:szCs w:val="18"/>
        </w:rPr>
        <w:t>mentaire – l’administration et l’armée.</w:t>
      </w:r>
    </w:p>
    <w:p w14:paraId="11B681CA" w14:textId="77777777" w:rsidR="00A35B72" w:rsidRPr="00091047" w:rsidRDefault="00A35B72" w:rsidP="00A35B72">
      <w:pPr>
        <w:spacing w:before="120" w:after="120"/>
        <w:jc w:val="both"/>
      </w:pPr>
      <w:r w:rsidRPr="00091047">
        <w:rPr>
          <w:szCs w:val="18"/>
        </w:rPr>
        <w:t>C’est la politique qui fournit le plus gros contingent, comme on peut le supposer : mais il est important de noter que probablement la moitié seulement des ministres et des dir</w:t>
      </w:r>
      <w:r w:rsidRPr="00091047">
        <w:rPr>
          <w:szCs w:val="18"/>
        </w:rPr>
        <w:t>i</w:t>
      </w:r>
      <w:r w:rsidRPr="00091047">
        <w:rPr>
          <w:szCs w:val="18"/>
        </w:rPr>
        <w:t>geants sont recrutés par cette voie. Il en est souvent ainsi dans les pays occidentaux ; dans le re</w:t>
      </w:r>
      <w:r w:rsidRPr="00091047">
        <w:rPr>
          <w:szCs w:val="18"/>
        </w:rPr>
        <w:t>s</w:t>
      </w:r>
      <w:r w:rsidRPr="00091047">
        <w:rPr>
          <w:szCs w:val="18"/>
        </w:rPr>
        <w:t>te du monde, c’est surtout en Amérique latine et en Asie de l’Est et du Sud que l’on trouve le plus de politiciens ; dans les pays communistes, il est souvent difficile de dissocier milita</w:t>
      </w:r>
      <w:r w:rsidRPr="00091047">
        <w:rPr>
          <w:szCs w:val="18"/>
        </w:rPr>
        <w:t>n</w:t>
      </w:r>
      <w:r w:rsidRPr="00091047">
        <w:rPr>
          <w:szCs w:val="18"/>
        </w:rPr>
        <w:t>tisme politique et carrière administrative ; en Afrique noire, l’apparition sur la scène de pays nouveaux permet d’expliquer pourquoi la proportion de m</w:t>
      </w:r>
      <w:r w:rsidRPr="00091047">
        <w:rPr>
          <w:szCs w:val="18"/>
        </w:rPr>
        <w:t>i</w:t>
      </w:r>
      <w:r w:rsidRPr="00091047">
        <w:rPr>
          <w:szCs w:val="18"/>
        </w:rPr>
        <w:t>nistres ayant suivi une carrière politique « normale » soit plus faible.</w:t>
      </w:r>
    </w:p>
    <w:p w14:paraId="219DCFDE" w14:textId="77777777" w:rsidR="00A35B72" w:rsidRPr="00091047" w:rsidRDefault="00A35B72" w:rsidP="00A35B72">
      <w:pPr>
        <w:spacing w:before="120" w:after="120"/>
        <w:jc w:val="both"/>
      </w:pPr>
      <w:r w:rsidRPr="00091047">
        <w:rPr>
          <w:szCs w:val="18"/>
        </w:rPr>
        <w:t>L’administration constitue en effet une filière courante, non pas tellement parce que des a</w:t>
      </w:r>
      <w:r w:rsidRPr="00091047">
        <w:rPr>
          <w:szCs w:val="18"/>
        </w:rPr>
        <w:t>n</w:t>
      </w:r>
      <w:r w:rsidRPr="00091047">
        <w:rPr>
          <w:szCs w:val="18"/>
        </w:rPr>
        <w:t>ciens fonctionnaires quittent leur métier pour entrer dans la politique, mais parce qu’il n’y a souvent pas césure entre la pos</w:t>
      </w:r>
      <w:r w:rsidRPr="00091047">
        <w:rPr>
          <w:szCs w:val="18"/>
        </w:rPr>
        <w:t>i</w:t>
      </w:r>
      <w:r w:rsidRPr="00091047">
        <w:rPr>
          <w:szCs w:val="18"/>
        </w:rPr>
        <w:t>tion de haut fonctionnaire et celle de ministre. C’était là d’ailleurs la situ</w:t>
      </w:r>
      <w:r w:rsidRPr="00091047">
        <w:rPr>
          <w:szCs w:val="18"/>
        </w:rPr>
        <w:t>a</w:t>
      </w:r>
      <w:r w:rsidRPr="00091047">
        <w:rPr>
          <w:szCs w:val="18"/>
        </w:rPr>
        <w:t>tion normale dans les régimes absolutistes du passé, par exemple en France sous l’Ancien Régime. Cette tendance se r</w:t>
      </w:r>
      <w:r w:rsidRPr="00091047">
        <w:rPr>
          <w:szCs w:val="18"/>
        </w:rPr>
        <w:t>e</w:t>
      </w:r>
      <w:r w:rsidRPr="00091047">
        <w:rPr>
          <w:szCs w:val="18"/>
        </w:rPr>
        <w:t>trouve dans le monde contemporain, aussi bien dans les régimes trad</w:t>
      </w:r>
      <w:r w:rsidRPr="00091047">
        <w:rPr>
          <w:szCs w:val="18"/>
        </w:rPr>
        <w:t>i</w:t>
      </w:r>
      <w:r w:rsidRPr="00091047">
        <w:rPr>
          <w:szCs w:val="18"/>
        </w:rPr>
        <w:t>tionnels que dans les régimes qui se disent « progressistes ». Les fon</w:t>
      </w:r>
      <w:r w:rsidRPr="00091047">
        <w:rPr>
          <w:szCs w:val="18"/>
        </w:rPr>
        <w:t>c</w:t>
      </w:r>
      <w:r w:rsidRPr="00091047">
        <w:rPr>
          <w:szCs w:val="18"/>
        </w:rPr>
        <w:t>tionnaires peuvent ainsi pallier l’absence d’une cla</w:t>
      </w:r>
      <w:r w:rsidRPr="00091047">
        <w:rPr>
          <w:szCs w:val="18"/>
        </w:rPr>
        <w:t>s</w:t>
      </w:r>
      <w:r w:rsidRPr="00091047">
        <w:rPr>
          <w:szCs w:val="18"/>
        </w:rPr>
        <w:t>se politique réelle dans beaucoup de pays neufs. Mais ce cheminement peut également être normal dans des pays très établis : c’est ainsi qu’une carrière a</w:t>
      </w:r>
      <w:r w:rsidRPr="00091047">
        <w:rPr>
          <w:szCs w:val="18"/>
        </w:rPr>
        <w:t>d</w:t>
      </w:r>
      <w:r w:rsidRPr="00091047">
        <w:rPr>
          <w:szCs w:val="18"/>
        </w:rPr>
        <w:t>ministrative mène couramment au gouvernement dans les pays co</w:t>
      </w:r>
      <w:r w:rsidRPr="00091047">
        <w:rPr>
          <w:szCs w:val="18"/>
        </w:rPr>
        <w:t>m</w:t>
      </w:r>
      <w:r w:rsidRPr="00091047">
        <w:rPr>
          <w:szCs w:val="18"/>
        </w:rPr>
        <w:t>munistes ; c’est d’ailleurs l’une des raisons qui po</w:t>
      </w:r>
      <w:r w:rsidRPr="00091047">
        <w:rPr>
          <w:szCs w:val="18"/>
        </w:rPr>
        <w:t>r</w:t>
      </w:r>
      <w:r w:rsidRPr="00091047">
        <w:rPr>
          <w:szCs w:val="18"/>
        </w:rPr>
        <w:t>tent à se demander si le gouvernement « administratif » des pays de l’Est est un véritable gouvern</w:t>
      </w:r>
      <w:r w:rsidRPr="00091047">
        <w:rPr>
          <w:szCs w:val="18"/>
        </w:rPr>
        <w:t>e</w:t>
      </w:r>
      <w:r w:rsidRPr="00091047">
        <w:rPr>
          <w:szCs w:val="18"/>
        </w:rPr>
        <w:t>ment. Mais en douter revient également à poser la question de savoir si le gouvernement de pays traditionnels ou de certains r</w:t>
      </w:r>
      <w:r w:rsidRPr="00091047">
        <w:rPr>
          <w:szCs w:val="18"/>
        </w:rPr>
        <w:t>é</w:t>
      </w:r>
      <w:r w:rsidRPr="00091047">
        <w:rPr>
          <w:szCs w:val="18"/>
        </w:rPr>
        <w:t>gimes présidentiels est un véritable gouvern</w:t>
      </w:r>
      <w:r w:rsidRPr="00091047">
        <w:rPr>
          <w:szCs w:val="18"/>
        </w:rPr>
        <w:t>e</w:t>
      </w:r>
      <w:r w:rsidRPr="00091047">
        <w:rPr>
          <w:szCs w:val="18"/>
        </w:rPr>
        <w:t>ment. Une évolution du même ordre se produit parfois dans les pays o</w:t>
      </w:r>
      <w:r w:rsidRPr="00091047">
        <w:rPr>
          <w:szCs w:val="18"/>
        </w:rPr>
        <w:t>c</w:t>
      </w:r>
      <w:r w:rsidRPr="00091047">
        <w:rPr>
          <w:szCs w:val="18"/>
        </w:rPr>
        <w:t>cidentaux, et non pas seulement en France, où il est intéressant de con</w:t>
      </w:r>
      <w:r w:rsidRPr="00091047">
        <w:rPr>
          <w:szCs w:val="18"/>
        </w:rPr>
        <w:t>s</w:t>
      </w:r>
      <w:r w:rsidRPr="00091047">
        <w:rPr>
          <w:szCs w:val="18"/>
        </w:rPr>
        <w:t>tater que les anciens fonctionnaires sont à peu près aussi nombreux au gouvernement d</w:t>
      </w:r>
      <w:r w:rsidRPr="00091047">
        <w:rPr>
          <w:szCs w:val="18"/>
        </w:rPr>
        <w:t>e</w:t>
      </w:r>
      <w:r w:rsidRPr="00091047">
        <w:rPr>
          <w:szCs w:val="18"/>
        </w:rPr>
        <w:t>puis la vi</w:t>
      </w:r>
      <w:r w:rsidRPr="00091047">
        <w:rPr>
          <w:szCs w:val="18"/>
        </w:rPr>
        <w:t>c</w:t>
      </w:r>
      <w:r w:rsidRPr="00091047">
        <w:rPr>
          <w:szCs w:val="18"/>
        </w:rPr>
        <w:t>toire socialiste de 1981 qu’antérieurement.</w:t>
      </w:r>
    </w:p>
    <w:p w14:paraId="3E3C34F1" w14:textId="77777777" w:rsidR="00A35B72" w:rsidRPr="00091047" w:rsidRDefault="00A35B72" w:rsidP="00A35B72">
      <w:pPr>
        <w:spacing w:before="120" w:after="120"/>
        <w:jc w:val="both"/>
      </w:pPr>
      <w:r w:rsidRPr="00091047">
        <w:rPr>
          <w:szCs w:val="18"/>
        </w:rPr>
        <w:t>Enfin, l’armée constitue une troisième avenue vers le pouvoir, ce</w:t>
      </w:r>
      <w:r w:rsidRPr="00091047">
        <w:rPr>
          <w:szCs w:val="18"/>
        </w:rPr>
        <w:t>l</w:t>
      </w:r>
      <w:r w:rsidRPr="00091047">
        <w:rPr>
          <w:szCs w:val="18"/>
        </w:rPr>
        <w:t>le-là fort connue. Une propo</w:t>
      </w:r>
      <w:r w:rsidRPr="00091047">
        <w:rPr>
          <w:szCs w:val="18"/>
        </w:rPr>
        <w:t>r</w:t>
      </w:r>
      <w:r w:rsidRPr="00091047">
        <w:rPr>
          <w:szCs w:val="18"/>
        </w:rPr>
        <w:t>tion très élevée de ministres provient des cadres supérieurs, en général, mais il y a des vari</w:t>
      </w:r>
      <w:r w:rsidRPr="00091047">
        <w:rPr>
          <w:szCs w:val="18"/>
        </w:rPr>
        <w:t>a</w:t>
      </w:r>
      <w:r w:rsidRPr="00091047">
        <w:rPr>
          <w:szCs w:val="18"/>
        </w:rPr>
        <w:t>tions. Évidemment, le nombre de militaires qui sont passés au gouvernement est très diff</w:t>
      </w:r>
      <w:r w:rsidRPr="00091047">
        <w:rPr>
          <w:szCs w:val="18"/>
        </w:rPr>
        <w:t>é</w:t>
      </w:r>
      <w:r w:rsidRPr="00091047">
        <w:rPr>
          <w:szCs w:val="18"/>
        </w:rPr>
        <w:t>rent selon que le pays a connu ou non de nombreux coups d’État : c’est ainsi que le Costa Rica ou la Jamaïque n’ont pas eu de m</w:t>
      </w:r>
      <w:r w:rsidRPr="00091047">
        <w:rPr>
          <w:szCs w:val="18"/>
        </w:rPr>
        <w:t>i</w:t>
      </w:r>
      <w:r w:rsidRPr="00091047">
        <w:rPr>
          <w:szCs w:val="18"/>
        </w:rPr>
        <w:t>nistres issus de l’armée, alors qu’ils ont été très représe</w:t>
      </w:r>
      <w:r w:rsidRPr="00091047">
        <w:rPr>
          <w:szCs w:val="18"/>
        </w:rPr>
        <w:t>n</w:t>
      </w:r>
      <w:r w:rsidRPr="00091047">
        <w:rPr>
          <w:szCs w:val="18"/>
        </w:rPr>
        <w:t>tés dans des pays comme la Birmanie ou la Bolivie.</w:t>
      </w:r>
    </w:p>
    <w:p w14:paraId="26C7CB5B" w14:textId="77777777" w:rsidR="00A35B72" w:rsidRPr="00091047" w:rsidRDefault="00A35B72" w:rsidP="00A35B72">
      <w:pPr>
        <w:spacing w:before="120" w:after="120"/>
        <w:jc w:val="both"/>
      </w:pPr>
      <w:r w:rsidRPr="00091047">
        <w:rPr>
          <w:szCs w:val="18"/>
        </w:rPr>
        <w:t>Il serait toutefois exagéré d’associer de façon trop précise l’origine militaire et le caractère militaire du régime. Les ministres de la Gue</w:t>
      </w:r>
      <w:r w:rsidRPr="00091047">
        <w:rPr>
          <w:szCs w:val="18"/>
        </w:rPr>
        <w:t>r</w:t>
      </w:r>
      <w:r w:rsidRPr="00091047">
        <w:rPr>
          <w:szCs w:val="18"/>
        </w:rPr>
        <w:t>re, de la Marine ou de l’Aviation sont souvent des militaires par trad</w:t>
      </w:r>
      <w:r w:rsidRPr="00091047">
        <w:rPr>
          <w:szCs w:val="18"/>
        </w:rPr>
        <w:t>i</w:t>
      </w:r>
      <w:r w:rsidRPr="00091047">
        <w:rPr>
          <w:szCs w:val="18"/>
        </w:rPr>
        <w:t>tion, même dans des régimes civils, voire libéraux. On constate ég</w:t>
      </w:r>
      <w:r w:rsidRPr="00091047">
        <w:rPr>
          <w:szCs w:val="18"/>
        </w:rPr>
        <w:t>a</w:t>
      </w:r>
      <w:r w:rsidRPr="00091047">
        <w:rPr>
          <w:szCs w:val="18"/>
        </w:rPr>
        <w:t>lement que bien des chefs de gouvern</w:t>
      </w:r>
      <w:r w:rsidRPr="00091047">
        <w:rPr>
          <w:szCs w:val="18"/>
        </w:rPr>
        <w:t>e</w:t>
      </w:r>
      <w:r w:rsidRPr="00091047">
        <w:rPr>
          <w:szCs w:val="18"/>
        </w:rPr>
        <w:t>ment ont un passé de militaires mais qu’ils ne sont pas venus au pouvoir par le biais</w:t>
      </w:r>
      <w:r>
        <w:rPr>
          <w:szCs w:val="18"/>
        </w:rPr>
        <w:t xml:space="preserve"> </w:t>
      </w:r>
      <w:r w:rsidRPr="00091047">
        <w:t>[378]</w:t>
      </w:r>
      <w:r>
        <w:t xml:space="preserve"> </w:t>
      </w:r>
      <w:r w:rsidRPr="00091047">
        <w:rPr>
          <w:szCs w:val="18"/>
        </w:rPr>
        <w:t>d’un rég</w:t>
      </w:r>
      <w:r w:rsidRPr="00091047">
        <w:rPr>
          <w:szCs w:val="18"/>
        </w:rPr>
        <w:t>i</w:t>
      </w:r>
      <w:r w:rsidRPr="00091047">
        <w:rPr>
          <w:szCs w:val="18"/>
        </w:rPr>
        <w:t xml:space="preserve">me militaire, ni </w:t>
      </w:r>
      <w:r w:rsidRPr="00091047">
        <w:rPr>
          <w:i/>
          <w:iCs/>
          <w:szCs w:val="18"/>
        </w:rPr>
        <w:t xml:space="preserve">a fortiori </w:t>
      </w:r>
      <w:r w:rsidRPr="00091047">
        <w:rPr>
          <w:szCs w:val="18"/>
        </w:rPr>
        <w:t>d’un coup d’État. Dans les pays occide</w:t>
      </w:r>
      <w:r w:rsidRPr="00091047">
        <w:rPr>
          <w:szCs w:val="18"/>
        </w:rPr>
        <w:t>n</w:t>
      </w:r>
      <w:r w:rsidRPr="00091047">
        <w:rPr>
          <w:szCs w:val="18"/>
        </w:rPr>
        <w:t>taux, par exe</w:t>
      </w:r>
      <w:r w:rsidRPr="00091047">
        <w:rPr>
          <w:szCs w:val="18"/>
        </w:rPr>
        <w:t>m</w:t>
      </w:r>
      <w:r w:rsidRPr="00091047">
        <w:rPr>
          <w:szCs w:val="18"/>
        </w:rPr>
        <w:t>ple, plus de 6 % des dirigeants sont issus de l’armée, bien qu’il n’y ait eu de régimes militaires que pendant de courtes p</w:t>
      </w:r>
      <w:r w:rsidRPr="00091047">
        <w:rPr>
          <w:szCs w:val="18"/>
        </w:rPr>
        <w:t>é</w:t>
      </w:r>
      <w:r w:rsidRPr="00091047">
        <w:rPr>
          <w:szCs w:val="18"/>
        </w:rPr>
        <w:t>riodes en Gr</w:t>
      </w:r>
      <w:r w:rsidRPr="00091047">
        <w:rPr>
          <w:szCs w:val="18"/>
        </w:rPr>
        <w:t>è</w:t>
      </w:r>
      <w:r w:rsidRPr="00091047">
        <w:rPr>
          <w:szCs w:val="18"/>
        </w:rPr>
        <w:t>ce et au Portugal ; mais des leaders tels que de Gaulle et Eisenhower étaient des militaires dirigeant des gouvern</w:t>
      </w:r>
      <w:r w:rsidRPr="00091047">
        <w:rPr>
          <w:szCs w:val="18"/>
        </w:rPr>
        <w:t>e</w:t>
      </w:r>
      <w:r w:rsidRPr="00091047">
        <w:rPr>
          <w:szCs w:val="18"/>
        </w:rPr>
        <w:t>ments civils. La même di</w:t>
      </w:r>
      <w:r w:rsidRPr="00091047">
        <w:rPr>
          <w:szCs w:val="18"/>
        </w:rPr>
        <w:t>s</w:t>
      </w:r>
      <w:r w:rsidRPr="00091047">
        <w:rPr>
          <w:szCs w:val="18"/>
        </w:rPr>
        <w:t>tinction existe dans le reste du monde : des hommes comme Arbenz au Guatem</w:t>
      </w:r>
      <w:r w:rsidRPr="00091047">
        <w:rPr>
          <w:szCs w:val="18"/>
        </w:rPr>
        <w:t>a</w:t>
      </w:r>
      <w:r w:rsidRPr="00091047">
        <w:rPr>
          <w:szCs w:val="18"/>
        </w:rPr>
        <w:t>la ou Sadate en Égypte étaient d’anciens militaires, mais ni l’un ni l’autre n’ont dirigé des régimes milita</w:t>
      </w:r>
      <w:r w:rsidRPr="00091047">
        <w:rPr>
          <w:szCs w:val="18"/>
        </w:rPr>
        <w:t>i</w:t>
      </w:r>
      <w:r w:rsidRPr="00091047">
        <w:rPr>
          <w:szCs w:val="18"/>
        </w:rPr>
        <w:t>res. De plus, étant donné que l’indépendance n’a souvent été obtenue qu’au prix d’une gue</w:t>
      </w:r>
      <w:r w:rsidRPr="00091047">
        <w:rPr>
          <w:szCs w:val="18"/>
        </w:rPr>
        <w:t>r</w:t>
      </w:r>
      <w:r w:rsidRPr="00091047">
        <w:rPr>
          <w:szCs w:val="18"/>
        </w:rPr>
        <w:t>re contre une puissance coloniale, il n’est pas étonnant de trouver des dir</w:t>
      </w:r>
      <w:r w:rsidRPr="00091047">
        <w:rPr>
          <w:szCs w:val="18"/>
        </w:rPr>
        <w:t>i</w:t>
      </w:r>
      <w:r w:rsidRPr="00091047">
        <w:rPr>
          <w:szCs w:val="18"/>
        </w:rPr>
        <w:t>geants qui n’ont été militaires que par suite de la campagne pour l’indépendance : c’est par exemple le cas de Boumedienne qui était originellement un enseignant. Enfin, certains le</w:t>
      </w:r>
      <w:r w:rsidRPr="00091047">
        <w:rPr>
          <w:szCs w:val="18"/>
        </w:rPr>
        <w:t>a</w:t>
      </w:r>
      <w:r w:rsidRPr="00091047">
        <w:rPr>
          <w:szCs w:val="18"/>
        </w:rPr>
        <w:t>ders n’avaient choisi une carrière dans l’armée que dans un but de promotion sociale et dans l’espoir de pouvoir mener à bien des réfo</w:t>
      </w:r>
      <w:r w:rsidRPr="00091047">
        <w:rPr>
          <w:szCs w:val="18"/>
        </w:rPr>
        <w:t>r</w:t>
      </w:r>
      <w:r w:rsidRPr="00091047">
        <w:rPr>
          <w:szCs w:val="18"/>
        </w:rPr>
        <w:t>mes (Nasser et Kaddafi, par exe</w:t>
      </w:r>
      <w:r w:rsidRPr="00091047">
        <w:rPr>
          <w:szCs w:val="18"/>
        </w:rPr>
        <w:t>m</w:t>
      </w:r>
      <w:r w:rsidRPr="00091047">
        <w:rPr>
          <w:szCs w:val="18"/>
        </w:rPr>
        <w:t>ple) : ces officiers « progressistes » sont assez différents de la masse des mil</w:t>
      </w:r>
      <w:r w:rsidRPr="00091047">
        <w:rPr>
          <w:szCs w:val="18"/>
        </w:rPr>
        <w:t>i</w:t>
      </w:r>
      <w:r w:rsidRPr="00091047">
        <w:rPr>
          <w:szCs w:val="18"/>
        </w:rPr>
        <w:t>taires de carrière.</w:t>
      </w:r>
    </w:p>
    <w:p w14:paraId="59D138AD" w14:textId="77777777" w:rsidR="00A35B72" w:rsidRPr="00091047" w:rsidRDefault="00A35B72" w:rsidP="00A35B72">
      <w:pPr>
        <w:spacing w:before="120" w:after="120"/>
        <w:jc w:val="both"/>
      </w:pPr>
      <w:r w:rsidRPr="00091047">
        <w:rPr>
          <w:szCs w:val="18"/>
        </w:rPr>
        <w:t>Il n’en reste pas moins que l’armée est une source i</w:t>
      </w:r>
      <w:r w:rsidRPr="00091047">
        <w:rPr>
          <w:szCs w:val="18"/>
        </w:rPr>
        <w:t>m</w:t>
      </w:r>
      <w:r w:rsidRPr="00091047">
        <w:rPr>
          <w:szCs w:val="18"/>
        </w:rPr>
        <w:t>portante de recrut</w:t>
      </w:r>
      <w:r w:rsidRPr="00091047">
        <w:rPr>
          <w:szCs w:val="18"/>
        </w:rPr>
        <w:t>e</w:t>
      </w:r>
      <w:r w:rsidRPr="00091047">
        <w:rPr>
          <w:szCs w:val="18"/>
        </w:rPr>
        <w:t>ment du personnel ministériel et qu’elle est véritablement une avenue parallèle à l’avenue politique et administrative, tout particuli</w:t>
      </w:r>
      <w:r w:rsidRPr="00091047">
        <w:rPr>
          <w:szCs w:val="18"/>
        </w:rPr>
        <w:t>è</w:t>
      </w:r>
      <w:r w:rsidRPr="00091047">
        <w:rPr>
          <w:szCs w:val="18"/>
        </w:rPr>
        <w:t>rement là où les partis sont si faibles et si dépr</w:t>
      </w:r>
      <w:r w:rsidRPr="00091047">
        <w:rPr>
          <w:szCs w:val="18"/>
        </w:rPr>
        <w:t>é</w:t>
      </w:r>
      <w:r w:rsidRPr="00091047">
        <w:rPr>
          <w:szCs w:val="18"/>
        </w:rPr>
        <w:t>ciés que le désir de changement s’exprime naturell</w:t>
      </w:r>
      <w:r w:rsidRPr="00091047">
        <w:rPr>
          <w:szCs w:val="18"/>
        </w:rPr>
        <w:t>e</w:t>
      </w:r>
      <w:r w:rsidRPr="00091047">
        <w:rPr>
          <w:szCs w:val="18"/>
        </w:rPr>
        <w:t>ment par le biais des militaires. Ce n’est pas là un phénomène nouveau ; en réalité, l’élément neuf résu</w:t>
      </w:r>
      <w:r w:rsidRPr="00091047">
        <w:rPr>
          <w:szCs w:val="18"/>
        </w:rPr>
        <w:t>l</w:t>
      </w:r>
      <w:r w:rsidRPr="00091047">
        <w:rPr>
          <w:szCs w:val="18"/>
        </w:rPr>
        <w:t>te plutôt du dévelo</w:t>
      </w:r>
      <w:r w:rsidRPr="00091047">
        <w:rPr>
          <w:szCs w:val="18"/>
        </w:rPr>
        <w:t>p</w:t>
      </w:r>
      <w:r w:rsidRPr="00091047">
        <w:rPr>
          <w:szCs w:val="18"/>
        </w:rPr>
        <w:t>pement des partis qui, souvent, sont associés à l’armée, dans une étape po</w:t>
      </w:r>
      <w:r w:rsidRPr="00091047">
        <w:rPr>
          <w:szCs w:val="18"/>
        </w:rPr>
        <w:t>s</w:t>
      </w:r>
      <w:r w:rsidRPr="00091047">
        <w:rPr>
          <w:szCs w:val="18"/>
        </w:rPr>
        <w:t>térieure, là où le chef du gouvernement, lui-même un militaire, reconnaît la n</w:t>
      </w:r>
      <w:r w:rsidRPr="00091047">
        <w:rPr>
          <w:szCs w:val="18"/>
        </w:rPr>
        <w:t>é</w:t>
      </w:r>
      <w:r w:rsidRPr="00091047">
        <w:rPr>
          <w:szCs w:val="18"/>
        </w:rPr>
        <w:t>cessité d’asseoir son pouvoir sur une base plus large que celle que l’armée ne lui donne.</w:t>
      </w:r>
    </w:p>
    <w:p w14:paraId="4A781DCA" w14:textId="77777777" w:rsidR="00A35B72" w:rsidRPr="00091047" w:rsidRDefault="00A35B72" w:rsidP="00A35B72">
      <w:pPr>
        <w:spacing w:before="120" w:after="120"/>
        <w:jc w:val="both"/>
        <w:rPr>
          <w:szCs w:val="18"/>
        </w:rPr>
      </w:pPr>
    </w:p>
    <w:p w14:paraId="7D1B9928" w14:textId="77777777" w:rsidR="00A35B72" w:rsidRPr="00091047" w:rsidRDefault="00A35B72" w:rsidP="00A35B72">
      <w:pPr>
        <w:pStyle w:val="d"/>
      </w:pPr>
      <w:r w:rsidRPr="00091047">
        <w:t>3. La carrière ministérielle pr</w:t>
      </w:r>
      <w:r w:rsidRPr="00091047">
        <w:t>o</w:t>
      </w:r>
      <w:r w:rsidRPr="00091047">
        <w:t>prement dite</w:t>
      </w:r>
    </w:p>
    <w:p w14:paraId="26CF9E60" w14:textId="77777777" w:rsidR="00A35B72" w:rsidRPr="00091047" w:rsidRDefault="00A35B72" w:rsidP="00A35B72">
      <w:pPr>
        <w:spacing w:before="120" w:after="120"/>
        <w:jc w:val="both"/>
        <w:rPr>
          <w:szCs w:val="18"/>
        </w:rPr>
      </w:pPr>
    </w:p>
    <w:p w14:paraId="05FB92AF" w14:textId="77777777" w:rsidR="00A35B72" w:rsidRPr="00091047" w:rsidRDefault="00A35B72" w:rsidP="00A35B72">
      <w:pPr>
        <w:spacing w:before="120" w:after="120"/>
        <w:jc w:val="both"/>
      </w:pPr>
      <w:r w:rsidRPr="00091047">
        <w:rPr>
          <w:szCs w:val="18"/>
        </w:rPr>
        <w:t>Quelle carrière ministérielle peuvent donc espérer ces hommes et femmes qui, généralement à plus de quarante ans, et souvent bea</w:t>
      </w:r>
      <w:r w:rsidRPr="00091047">
        <w:rPr>
          <w:szCs w:val="18"/>
        </w:rPr>
        <w:t>u</w:t>
      </w:r>
      <w:r w:rsidRPr="00091047">
        <w:rPr>
          <w:szCs w:val="18"/>
        </w:rPr>
        <w:t>coup plus tard, sont nommés ministres ? Peut-être la caract</w:t>
      </w:r>
      <w:r w:rsidRPr="00091047">
        <w:rPr>
          <w:szCs w:val="18"/>
        </w:rPr>
        <w:t>é</w:t>
      </w:r>
      <w:r w:rsidRPr="00091047">
        <w:rPr>
          <w:szCs w:val="18"/>
        </w:rPr>
        <w:t>ristique essentielle de la carrière mini</w:t>
      </w:r>
      <w:r w:rsidRPr="00091047">
        <w:rPr>
          <w:szCs w:val="18"/>
        </w:rPr>
        <w:t>s</w:t>
      </w:r>
      <w:r w:rsidRPr="00091047">
        <w:rPr>
          <w:szCs w:val="18"/>
        </w:rPr>
        <w:t>térielle est qu’elle est courte, voire très courte, dans la majorité des cas : un no</w:t>
      </w:r>
      <w:r w:rsidRPr="00091047">
        <w:rPr>
          <w:szCs w:val="18"/>
        </w:rPr>
        <w:t>u</w:t>
      </w:r>
      <w:r w:rsidRPr="00091047">
        <w:rPr>
          <w:szCs w:val="18"/>
        </w:rPr>
        <w:t>veau ministre n’a devant lui que trois ou quatre ans de présence au gouvern</w:t>
      </w:r>
      <w:r w:rsidRPr="00091047">
        <w:rPr>
          <w:szCs w:val="18"/>
        </w:rPr>
        <w:t>e</w:t>
      </w:r>
      <w:r w:rsidRPr="00091047">
        <w:rPr>
          <w:szCs w:val="18"/>
        </w:rPr>
        <w:t>ment. C’est dire que, pour beaucoup, cette carrière n’est qu’une parenthèse, un ép</w:t>
      </w:r>
      <w:r w:rsidRPr="00091047">
        <w:rPr>
          <w:szCs w:val="18"/>
        </w:rPr>
        <w:t>i</w:t>
      </w:r>
      <w:r w:rsidRPr="00091047">
        <w:rPr>
          <w:szCs w:val="18"/>
        </w:rPr>
        <w:t>sode de la vie active.</w:t>
      </w:r>
    </w:p>
    <w:p w14:paraId="1F36F3D5" w14:textId="77777777" w:rsidR="00A35B72" w:rsidRPr="00091047" w:rsidRDefault="00A35B72" w:rsidP="00A35B72">
      <w:pPr>
        <w:spacing w:before="120" w:after="120"/>
        <w:jc w:val="both"/>
      </w:pPr>
      <w:r w:rsidRPr="00091047">
        <w:rPr>
          <w:szCs w:val="18"/>
        </w:rPr>
        <w:t>Les variations de pays à pays sont, certes, assez sens</w:t>
      </w:r>
      <w:r w:rsidRPr="00091047">
        <w:rPr>
          <w:szCs w:val="18"/>
        </w:rPr>
        <w:t>i</w:t>
      </w:r>
      <w:r w:rsidRPr="00091047">
        <w:rPr>
          <w:szCs w:val="18"/>
        </w:rPr>
        <w:t>bles. Dans les pays communistes, la ca</w:t>
      </w:r>
      <w:r w:rsidRPr="00091047">
        <w:rPr>
          <w:szCs w:val="18"/>
        </w:rPr>
        <w:t>r</w:t>
      </w:r>
      <w:r w:rsidRPr="00091047">
        <w:rPr>
          <w:szCs w:val="18"/>
        </w:rPr>
        <w:t>rière est plus longue et dure en moyenne six ans ; elle n’est que deux ans et demi en Amérique latine et est proche de qu</w:t>
      </w:r>
      <w:r w:rsidRPr="00091047">
        <w:rPr>
          <w:szCs w:val="18"/>
        </w:rPr>
        <w:t>a</w:t>
      </w:r>
      <w:r w:rsidRPr="00091047">
        <w:rPr>
          <w:szCs w:val="18"/>
        </w:rPr>
        <w:t>tre ans dans les pays occidentaux. Mais comme, même dans les pays communi</w:t>
      </w:r>
      <w:r w:rsidRPr="00091047">
        <w:rPr>
          <w:szCs w:val="18"/>
        </w:rPr>
        <w:t>s</w:t>
      </w:r>
      <w:r w:rsidRPr="00091047">
        <w:rPr>
          <w:szCs w:val="18"/>
        </w:rPr>
        <w:t>tes, la moyenne n’est pas vraiment très élevée, on peut dire qu’il n’existe pas de nation où les ministres puissent être a</w:t>
      </w:r>
      <w:r w:rsidRPr="00091047">
        <w:rPr>
          <w:szCs w:val="18"/>
        </w:rPr>
        <w:t>s</w:t>
      </w:r>
      <w:r w:rsidRPr="00091047">
        <w:rPr>
          <w:szCs w:val="18"/>
        </w:rPr>
        <w:t>surés d’une véritable longévité. Avec près de neuf ans de moyenne, les m</w:t>
      </w:r>
      <w:r w:rsidRPr="00091047">
        <w:rPr>
          <w:szCs w:val="18"/>
        </w:rPr>
        <w:t>i</w:t>
      </w:r>
      <w:r w:rsidRPr="00091047">
        <w:rPr>
          <w:szCs w:val="18"/>
        </w:rPr>
        <w:t>nistres albanais détie</w:t>
      </w:r>
      <w:r w:rsidRPr="00091047">
        <w:rPr>
          <w:szCs w:val="18"/>
        </w:rPr>
        <w:t>n</w:t>
      </w:r>
      <w:r w:rsidRPr="00091047">
        <w:rPr>
          <w:szCs w:val="18"/>
        </w:rPr>
        <w:t>nent le record parmi les pays de l’Est, et Tonga et Bahreïn, avec un peu plus de neuf ans, le record absolu.</w:t>
      </w:r>
    </w:p>
    <w:p w14:paraId="1A34E4F5" w14:textId="77777777" w:rsidR="00A35B72" w:rsidRPr="00091047" w:rsidRDefault="00A35B72" w:rsidP="00A35B72">
      <w:pPr>
        <w:spacing w:before="120" w:after="120"/>
        <w:jc w:val="both"/>
      </w:pPr>
      <w:r w:rsidRPr="00091047">
        <w:rPr>
          <w:szCs w:val="18"/>
        </w:rPr>
        <w:t>Les variations dans la durée ministérielle de pays à pays sont év</w:t>
      </w:r>
      <w:r w:rsidRPr="00091047">
        <w:rPr>
          <w:szCs w:val="18"/>
        </w:rPr>
        <w:t>i</w:t>
      </w:r>
      <w:r w:rsidRPr="00091047">
        <w:rPr>
          <w:szCs w:val="18"/>
        </w:rPr>
        <w:t>demment dues à une multitude de fa</w:t>
      </w:r>
      <w:r w:rsidRPr="00091047">
        <w:rPr>
          <w:szCs w:val="18"/>
        </w:rPr>
        <w:t>c</w:t>
      </w:r>
      <w:r w:rsidRPr="00091047">
        <w:rPr>
          <w:szCs w:val="18"/>
        </w:rPr>
        <w:t>teurs : l’instabilité des régimes ou l’alternance entre les partis contribuent à réduire la durée moyenne, en sorte que les pays où</w:t>
      </w:r>
      <w:r>
        <w:rPr>
          <w:szCs w:val="18"/>
        </w:rPr>
        <w:t xml:space="preserve"> </w:t>
      </w:r>
      <w:r w:rsidRPr="00091047">
        <w:t>[379]</w:t>
      </w:r>
      <w:r>
        <w:t xml:space="preserve"> </w:t>
      </w:r>
      <w:r w:rsidRPr="00091047">
        <w:rPr>
          <w:szCs w:val="18"/>
        </w:rPr>
        <w:t>des majorités di</w:t>
      </w:r>
      <w:r w:rsidRPr="00091047">
        <w:rPr>
          <w:szCs w:val="18"/>
        </w:rPr>
        <w:t>f</w:t>
      </w:r>
      <w:r w:rsidRPr="00091047">
        <w:rPr>
          <w:szCs w:val="18"/>
        </w:rPr>
        <w:t>férentes arrivent au pouvoir tendent à avoir une durée m</w:t>
      </w:r>
      <w:r w:rsidRPr="00091047">
        <w:rPr>
          <w:szCs w:val="18"/>
        </w:rPr>
        <w:t>i</w:t>
      </w:r>
      <w:r w:rsidRPr="00091047">
        <w:rPr>
          <w:szCs w:val="18"/>
        </w:rPr>
        <w:t>nistérielle moyenne plus faible que ceux qui sont fidèles à un même parti de go</w:t>
      </w:r>
      <w:r w:rsidRPr="00091047">
        <w:rPr>
          <w:szCs w:val="18"/>
        </w:rPr>
        <w:t>u</w:t>
      </w:r>
      <w:r w:rsidRPr="00091047">
        <w:rPr>
          <w:szCs w:val="18"/>
        </w:rPr>
        <w:t>vernement. C’est d’ailleurs pourquoi la durée moyenne des ministres dans les pays communistes est élevée : ces pays ont conservé le même gouvern</w:t>
      </w:r>
      <w:r w:rsidRPr="00091047">
        <w:rPr>
          <w:szCs w:val="18"/>
        </w:rPr>
        <w:t>e</w:t>
      </w:r>
      <w:r w:rsidRPr="00091047">
        <w:rPr>
          <w:szCs w:val="18"/>
        </w:rPr>
        <w:t>ment, pour ainsi dire, pendant une génér</w:t>
      </w:r>
      <w:r w:rsidRPr="00091047">
        <w:rPr>
          <w:szCs w:val="18"/>
        </w:rPr>
        <w:t>a</w:t>
      </w:r>
      <w:r w:rsidRPr="00091047">
        <w:rPr>
          <w:szCs w:val="18"/>
        </w:rPr>
        <w:t>tion ; mais la même raison explique en partie pourquoi la durée ministérielle est élevée en Suède (surtout jusqu’en 1976) ou à Malte. Inversement, des pays qui ont connu des changements réguliers, voire i</w:t>
      </w:r>
      <w:r w:rsidRPr="00091047">
        <w:rPr>
          <w:szCs w:val="18"/>
        </w:rPr>
        <w:t>m</w:t>
      </w:r>
      <w:r w:rsidRPr="00091047">
        <w:rPr>
          <w:szCs w:val="18"/>
        </w:rPr>
        <w:t>posés par la loi, comme les régimes présidentiels limités (les États-Unis par exemple) tendront à avoir une durée m</w:t>
      </w:r>
      <w:r w:rsidRPr="00091047">
        <w:rPr>
          <w:szCs w:val="18"/>
        </w:rPr>
        <w:t>i</w:t>
      </w:r>
      <w:r w:rsidRPr="00091047">
        <w:rPr>
          <w:szCs w:val="18"/>
        </w:rPr>
        <w:t>nistérielle moyenne assez basse.</w:t>
      </w:r>
    </w:p>
    <w:p w14:paraId="7A4055C7" w14:textId="77777777" w:rsidR="00A35B72" w:rsidRPr="00091047" w:rsidRDefault="00A35B72" w:rsidP="00A35B72">
      <w:pPr>
        <w:spacing w:before="120" w:after="120"/>
        <w:jc w:val="both"/>
      </w:pPr>
      <w:r w:rsidRPr="00091047">
        <w:rPr>
          <w:szCs w:val="18"/>
        </w:rPr>
        <w:t>Aux raisons institutionnelles et polit</w:t>
      </w:r>
      <w:r w:rsidRPr="00091047">
        <w:rPr>
          <w:szCs w:val="18"/>
        </w:rPr>
        <w:t>i</w:t>
      </w:r>
      <w:r w:rsidRPr="00091047">
        <w:rPr>
          <w:szCs w:val="18"/>
        </w:rPr>
        <w:t>ques s’ajoutent des raisons culturelles. On remanie les gouvernements dans ce</w:t>
      </w:r>
      <w:r w:rsidRPr="00091047">
        <w:rPr>
          <w:szCs w:val="18"/>
        </w:rPr>
        <w:t>r</w:t>
      </w:r>
      <w:r w:rsidRPr="00091047">
        <w:rPr>
          <w:szCs w:val="18"/>
        </w:rPr>
        <w:t>tains pays plus que dans d’autres. Deux exemples, ceux de la Suède et du Japon, perme</w:t>
      </w:r>
      <w:r w:rsidRPr="00091047">
        <w:rPr>
          <w:szCs w:val="18"/>
        </w:rPr>
        <w:t>t</w:t>
      </w:r>
      <w:r w:rsidRPr="00091047">
        <w:rPr>
          <w:szCs w:val="18"/>
        </w:rPr>
        <w:t>tent d’illustrer le contraste. Ju</w:t>
      </w:r>
      <w:r w:rsidRPr="00091047">
        <w:rPr>
          <w:szCs w:val="18"/>
        </w:rPr>
        <w:t>s</w:t>
      </w:r>
      <w:r w:rsidRPr="00091047">
        <w:rPr>
          <w:szCs w:val="18"/>
        </w:rPr>
        <w:t>qu’en 1976, date à laquelle la coalition « bourgeoise » est arrivée au pouvoir, la Suède avait une lo</w:t>
      </w:r>
      <w:r w:rsidRPr="00091047">
        <w:rPr>
          <w:szCs w:val="18"/>
        </w:rPr>
        <w:t>n</w:t>
      </w:r>
      <w:r w:rsidRPr="00091047">
        <w:rPr>
          <w:szCs w:val="18"/>
        </w:rPr>
        <w:t>gévité ministérielle très élevée : si on la calcule sur la base de ce qu’on pou</w:t>
      </w:r>
      <w:r w:rsidRPr="00091047">
        <w:rPr>
          <w:szCs w:val="18"/>
        </w:rPr>
        <w:t>r</w:t>
      </w:r>
      <w:r w:rsidRPr="00091047">
        <w:rPr>
          <w:szCs w:val="18"/>
        </w:rPr>
        <w:t>rait appeler la « déperdition » a</w:t>
      </w:r>
      <w:r w:rsidRPr="00091047">
        <w:rPr>
          <w:szCs w:val="18"/>
        </w:rPr>
        <w:t>n</w:t>
      </w:r>
      <w:r w:rsidRPr="00091047">
        <w:rPr>
          <w:szCs w:val="18"/>
        </w:rPr>
        <w:t>nuelle des ministres, elle montait à près de onze ans </w:t>
      </w:r>
      <w:r w:rsidRPr="00091047">
        <w:rPr>
          <w:rStyle w:val="Appelnotedebasdep"/>
          <w:szCs w:val="18"/>
        </w:rPr>
        <w:footnoteReference w:id="206"/>
      </w:r>
      <w:r w:rsidRPr="00091047">
        <w:rPr>
          <w:szCs w:val="18"/>
        </w:rPr>
        <w:t> : c’était là un résultat sup</w:t>
      </w:r>
      <w:r w:rsidRPr="00091047">
        <w:rPr>
          <w:szCs w:val="18"/>
        </w:rPr>
        <w:t>é</w:t>
      </w:r>
      <w:r w:rsidRPr="00091047">
        <w:rPr>
          <w:szCs w:val="18"/>
        </w:rPr>
        <w:t>rieur à celui que l’on enregistre si l’on calcule cette même déperdition pour des gouvern</w:t>
      </w:r>
      <w:r w:rsidRPr="00091047">
        <w:rPr>
          <w:szCs w:val="18"/>
        </w:rPr>
        <w:t>e</w:t>
      </w:r>
      <w:r w:rsidRPr="00091047">
        <w:rPr>
          <w:szCs w:val="18"/>
        </w:rPr>
        <w:t>ments occidentaux très durables, comme ceux des libéraux au C</w:t>
      </w:r>
      <w:r w:rsidRPr="00091047">
        <w:rPr>
          <w:szCs w:val="18"/>
        </w:rPr>
        <w:t>a</w:t>
      </w:r>
      <w:r w:rsidRPr="00091047">
        <w:rPr>
          <w:szCs w:val="18"/>
        </w:rPr>
        <w:t>nada ou les gouvernements dirigés par Adenauer en All</w:t>
      </w:r>
      <w:r w:rsidRPr="00091047">
        <w:rPr>
          <w:szCs w:val="18"/>
        </w:rPr>
        <w:t>e</w:t>
      </w:r>
      <w:r w:rsidRPr="00091047">
        <w:rPr>
          <w:szCs w:val="18"/>
        </w:rPr>
        <w:t>magne fédérale.</w:t>
      </w:r>
    </w:p>
    <w:p w14:paraId="1127BE23" w14:textId="77777777" w:rsidR="00A35B72" w:rsidRPr="00091047" w:rsidRDefault="00A35B72" w:rsidP="00A35B72">
      <w:pPr>
        <w:spacing w:before="120" w:after="120"/>
        <w:jc w:val="both"/>
      </w:pPr>
      <w:r w:rsidRPr="00091047">
        <w:rPr>
          <w:szCs w:val="18"/>
        </w:rPr>
        <w:t>Au Japon, au contraire, la durée moyenne est très basse – moins de deux ans –, alors que, comme en Suède, le même parti est resté au pouvoir pendant pratiqu</w:t>
      </w:r>
      <w:r w:rsidRPr="00091047">
        <w:rPr>
          <w:szCs w:val="18"/>
        </w:rPr>
        <w:t>e</w:t>
      </w:r>
      <w:r w:rsidRPr="00091047">
        <w:rPr>
          <w:szCs w:val="18"/>
        </w:rPr>
        <w:t>ment tout l’après-guerre. On ne peut même pas parler de « remaniements », car on est en prése</w:t>
      </w:r>
      <w:r w:rsidRPr="00091047">
        <w:rPr>
          <w:szCs w:val="18"/>
        </w:rPr>
        <w:t>n</w:t>
      </w:r>
      <w:r w:rsidRPr="00091047">
        <w:rPr>
          <w:szCs w:val="18"/>
        </w:rPr>
        <w:t>ce d’une sorte de règle non écrite aux termes de laquelle les ministres changent en pri</w:t>
      </w:r>
      <w:r w:rsidRPr="00091047">
        <w:rPr>
          <w:szCs w:val="18"/>
        </w:rPr>
        <w:t>n</w:t>
      </w:r>
      <w:r w:rsidRPr="00091047">
        <w:rPr>
          <w:szCs w:val="18"/>
        </w:rPr>
        <w:t>cipe annuellement, mais qui connaît des exceptions permettant à ce</w:t>
      </w:r>
      <w:r w:rsidRPr="00091047">
        <w:rPr>
          <w:szCs w:val="18"/>
        </w:rPr>
        <w:t>r</w:t>
      </w:r>
      <w:r w:rsidRPr="00091047">
        <w:rPr>
          <w:szCs w:val="18"/>
        </w:rPr>
        <w:t>taines personnalités de rester au po</w:t>
      </w:r>
      <w:r w:rsidRPr="00091047">
        <w:rPr>
          <w:szCs w:val="18"/>
        </w:rPr>
        <w:t>u</w:t>
      </w:r>
      <w:r w:rsidRPr="00091047">
        <w:rPr>
          <w:szCs w:val="18"/>
        </w:rPr>
        <w:t>voir deux, trois ou quatre ans. Il y a là un phénom</w:t>
      </w:r>
      <w:r w:rsidRPr="00091047">
        <w:rPr>
          <w:szCs w:val="18"/>
        </w:rPr>
        <w:t>è</w:t>
      </w:r>
      <w:r w:rsidRPr="00091047">
        <w:rPr>
          <w:szCs w:val="18"/>
        </w:rPr>
        <w:t>ne de culture politique, dont on retrouve des exemples ailleurs : c’est ai</w:t>
      </w:r>
      <w:r w:rsidRPr="00091047">
        <w:rPr>
          <w:szCs w:val="18"/>
        </w:rPr>
        <w:t>n</w:t>
      </w:r>
      <w:r w:rsidRPr="00091047">
        <w:rPr>
          <w:szCs w:val="18"/>
        </w:rPr>
        <w:t>si qu’au Mexique (comme en Suède) la « déperdition » annuelle est faible, bien que la durée moye</w:t>
      </w:r>
      <w:r w:rsidRPr="00091047">
        <w:rPr>
          <w:szCs w:val="18"/>
        </w:rPr>
        <w:t>n</w:t>
      </w:r>
      <w:r w:rsidRPr="00091047">
        <w:rPr>
          <w:szCs w:val="18"/>
        </w:rPr>
        <w:t>ne totale ne soit pas très élevée, car le gouvernement change presque total</w:t>
      </w:r>
      <w:r w:rsidRPr="00091047">
        <w:rPr>
          <w:szCs w:val="18"/>
        </w:rPr>
        <w:t>e</w:t>
      </w:r>
      <w:r w:rsidRPr="00091047">
        <w:rPr>
          <w:szCs w:val="18"/>
        </w:rPr>
        <w:t>ment tous les six ans, par suite de l’arrivée au pouvoir d’un nouveau président ; au Chili, au contra</w:t>
      </w:r>
      <w:r w:rsidRPr="00091047">
        <w:rPr>
          <w:szCs w:val="18"/>
        </w:rPr>
        <w:t>i</w:t>
      </w:r>
      <w:r w:rsidRPr="00091047">
        <w:rPr>
          <w:szCs w:val="18"/>
        </w:rPr>
        <w:t>re, la durée moyenne est à peine d’un an et demi, aussi bien avant le coup d’État de 1973 que depuis. S’il est vrai que la durée ministérielle moye</w:t>
      </w:r>
      <w:r w:rsidRPr="00091047">
        <w:rPr>
          <w:szCs w:val="18"/>
        </w:rPr>
        <w:t>n</w:t>
      </w:r>
      <w:r w:rsidRPr="00091047">
        <w:rPr>
          <w:szCs w:val="18"/>
        </w:rPr>
        <w:t>ne a doublé en France depuis l’instauration de la V</w:t>
      </w:r>
      <w:r w:rsidRPr="00091047">
        <w:rPr>
          <w:szCs w:val="18"/>
          <w:vertAlign w:val="superscript"/>
        </w:rPr>
        <w:t xml:space="preserve">e </w:t>
      </w:r>
      <w:r w:rsidRPr="00091047">
        <w:rPr>
          <w:szCs w:val="18"/>
        </w:rPr>
        <w:t>République (en pa</w:t>
      </w:r>
      <w:r w:rsidRPr="00091047">
        <w:rPr>
          <w:szCs w:val="18"/>
        </w:rPr>
        <w:t>s</w:t>
      </w:r>
      <w:r w:rsidRPr="00091047">
        <w:rPr>
          <w:szCs w:val="18"/>
        </w:rPr>
        <w:t>sant de deux ans à peine à près de quatre ans et demi), il reste que la culture du remaniement existe, comme elle existait traditionne</w:t>
      </w:r>
      <w:r w:rsidRPr="00091047">
        <w:rPr>
          <w:szCs w:val="18"/>
        </w:rPr>
        <w:t>l</w:t>
      </w:r>
      <w:r w:rsidRPr="00091047">
        <w:rPr>
          <w:szCs w:val="18"/>
        </w:rPr>
        <w:t>lement en Grande-Bretagne (mais moins depuis 1974) : la France est donc dans une position moyenne par rapport aux autres pays o</w:t>
      </w:r>
      <w:r w:rsidRPr="00091047">
        <w:rPr>
          <w:szCs w:val="18"/>
        </w:rPr>
        <w:t>c</w:t>
      </w:r>
      <w:r w:rsidRPr="00091047">
        <w:rPr>
          <w:szCs w:val="18"/>
        </w:rPr>
        <w:t>cidentaux.</w:t>
      </w:r>
    </w:p>
    <w:p w14:paraId="3CB60E85" w14:textId="77777777" w:rsidR="00A35B72" w:rsidRPr="00091047" w:rsidRDefault="00A35B72" w:rsidP="00A35B72">
      <w:pPr>
        <w:spacing w:before="120" w:after="120"/>
        <w:jc w:val="both"/>
      </w:pPr>
      <w:r w:rsidRPr="00091047">
        <w:rPr>
          <w:szCs w:val="18"/>
        </w:rPr>
        <w:t>La durée moye</w:t>
      </w:r>
      <w:r w:rsidRPr="00091047">
        <w:rPr>
          <w:szCs w:val="18"/>
        </w:rPr>
        <w:t>n</w:t>
      </w:r>
      <w:r w:rsidRPr="00091047">
        <w:rPr>
          <w:szCs w:val="18"/>
        </w:rPr>
        <w:t>ne que nous avons examinée jusqu’ici concerne l’ensemble de la période pendant laquelle un m</w:t>
      </w:r>
      <w:r w:rsidRPr="00091047">
        <w:rPr>
          <w:szCs w:val="18"/>
        </w:rPr>
        <w:t>i</w:t>
      </w:r>
      <w:r w:rsidRPr="00091047">
        <w:rPr>
          <w:szCs w:val="18"/>
        </w:rPr>
        <w:t>nistre est au pouvoir. Mais cette durée peut être d’un seul tenant ou être le r</w:t>
      </w:r>
      <w:r w:rsidRPr="00091047">
        <w:rPr>
          <w:szCs w:val="18"/>
        </w:rPr>
        <w:t>é</w:t>
      </w:r>
      <w:r w:rsidRPr="00091047">
        <w:rPr>
          <w:szCs w:val="18"/>
        </w:rPr>
        <w:t>sultat de deux ou plusieurs périodes au gouvernement ; elle peut s’obtenir dans le même ministère ou dans des dépa</w:t>
      </w:r>
      <w:r w:rsidRPr="00091047">
        <w:rPr>
          <w:szCs w:val="18"/>
        </w:rPr>
        <w:t>r</w:t>
      </w:r>
      <w:r w:rsidRPr="00091047">
        <w:rPr>
          <w:szCs w:val="18"/>
        </w:rPr>
        <w:t>tements différents. Sur ces points aussi, la culture politique varie. Aux États-Unis ou dans</w:t>
      </w:r>
      <w:r>
        <w:rPr>
          <w:szCs w:val="18"/>
        </w:rPr>
        <w:t xml:space="preserve"> </w:t>
      </w:r>
      <w:r w:rsidRPr="00091047">
        <w:t>[380]</w:t>
      </w:r>
      <w:r>
        <w:t xml:space="preserve"> </w:t>
      </w:r>
      <w:r w:rsidRPr="00091047">
        <w:rPr>
          <w:szCs w:val="18"/>
        </w:rPr>
        <w:t>les pays de l’Est, les ministres tendent à avoir un poste et un seul ; il en est d’ailleurs de même dans une large mes</w:t>
      </w:r>
      <w:r w:rsidRPr="00091047">
        <w:rPr>
          <w:szCs w:val="18"/>
        </w:rPr>
        <w:t>u</w:t>
      </w:r>
      <w:r w:rsidRPr="00091047">
        <w:rPr>
          <w:szCs w:val="18"/>
        </w:rPr>
        <w:t>re en Suède. Au contraire, l’Italie est l’un des exemples les plus nets de « rotation », en sorte que, si la moyenne de durée des ministres italiens est relativ</w:t>
      </w:r>
      <w:r w:rsidRPr="00091047">
        <w:rPr>
          <w:szCs w:val="18"/>
        </w:rPr>
        <w:t>e</w:t>
      </w:r>
      <w:r w:rsidRPr="00091047">
        <w:rPr>
          <w:szCs w:val="18"/>
        </w:rPr>
        <w:t>ment élevée (plus élevée qu’en France, en Belgique, aux États-Unis), celle-ci se double d’une fa</w:t>
      </w:r>
      <w:r w:rsidRPr="00091047">
        <w:rPr>
          <w:szCs w:val="18"/>
        </w:rPr>
        <w:t>i</w:t>
      </w:r>
      <w:r w:rsidRPr="00091047">
        <w:rPr>
          <w:szCs w:val="18"/>
        </w:rPr>
        <w:t>ble durée moyenne de chaque ministre dans un poste déte</w:t>
      </w:r>
      <w:r w:rsidRPr="00091047">
        <w:rPr>
          <w:szCs w:val="18"/>
        </w:rPr>
        <w:t>r</w:t>
      </w:r>
      <w:r w:rsidRPr="00091047">
        <w:rPr>
          <w:szCs w:val="18"/>
        </w:rPr>
        <w:t>miné.</w:t>
      </w:r>
    </w:p>
    <w:p w14:paraId="2F57DAEF" w14:textId="77777777" w:rsidR="00A35B72" w:rsidRPr="00091047" w:rsidRDefault="00A35B72" w:rsidP="00A35B72">
      <w:pPr>
        <w:spacing w:before="120" w:after="120"/>
        <w:jc w:val="both"/>
        <w:rPr>
          <w:szCs w:val="18"/>
        </w:rPr>
      </w:pPr>
      <w:r>
        <w:rPr>
          <w:szCs w:val="18"/>
        </w:rPr>
        <w:br w:type="page"/>
      </w:r>
    </w:p>
    <w:p w14:paraId="5876DBC3" w14:textId="77777777" w:rsidR="00A35B72" w:rsidRPr="00091047" w:rsidRDefault="00A35B72" w:rsidP="00A35B72">
      <w:pPr>
        <w:pStyle w:val="d"/>
      </w:pPr>
      <w:r w:rsidRPr="00091047">
        <w:t>4. La longévité des dirigeants</w:t>
      </w:r>
    </w:p>
    <w:p w14:paraId="62D9B8FB" w14:textId="77777777" w:rsidR="00A35B72" w:rsidRPr="00091047" w:rsidRDefault="00A35B72" w:rsidP="00A35B72">
      <w:pPr>
        <w:spacing w:before="120" w:after="120"/>
        <w:jc w:val="both"/>
        <w:rPr>
          <w:szCs w:val="18"/>
        </w:rPr>
      </w:pPr>
    </w:p>
    <w:p w14:paraId="559A59A9" w14:textId="77777777" w:rsidR="00A35B72" w:rsidRPr="00091047" w:rsidRDefault="00A35B72" w:rsidP="00A35B72">
      <w:pPr>
        <w:spacing w:before="120" w:after="120"/>
        <w:jc w:val="both"/>
      </w:pPr>
      <w:r w:rsidRPr="00091047">
        <w:rPr>
          <w:szCs w:val="18"/>
        </w:rPr>
        <w:t>La longévité des dirigeants est égal</w:t>
      </w:r>
      <w:r w:rsidRPr="00091047">
        <w:rPr>
          <w:szCs w:val="18"/>
        </w:rPr>
        <w:t>e</w:t>
      </w:r>
      <w:r w:rsidRPr="00091047">
        <w:rPr>
          <w:szCs w:val="18"/>
        </w:rPr>
        <w:t>ment, en moyenne, de quatre ans environ : comme ces leaders ont souvent été ministres antérieur</w:t>
      </w:r>
      <w:r w:rsidRPr="00091047">
        <w:rPr>
          <w:szCs w:val="18"/>
        </w:rPr>
        <w:t>e</w:t>
      </w:r>
      <w:r w:rsidRPr="00091047">
        <w:rPr>
          <w:szCs w:val="18"/>
        </w:rPr>
        <w:t>ment, leur carrière totale au gouvernement dure donc env</w:t>
      </w:r>
      <w:r w:rsidRPr="00091047">
        <w:rPr>
          <w:szCs w:val="18"/>
        </w:rPr>
        <w:t>i</w:t>
      </w:r>
      <w:r w:rsidRPr="00091047">
        <w:rPr>
          <w:szCs w:val="18"/>
        </w:rPr>
        <w:t>ron sept à huit ans seulement. La pare</w:t>
      </w:r>
      <w:r w:rsidRPr="00091047">
        <w:rPr>
          <w:szCs w:val="18"/>
        </w:rPr>
        <w:t>n</w:t>
      </w:r>
      <w:r w:rsidRPr="00091047">
        <w:rPr>
          <w:szCs w:val="18"/>
        </w:rPr>
        <w:t>thèse est un peu plus longue ; elle n’en reste pas moins une parenthèse, précédée et généralement su</w:t>
      </w:r>
      <w:r w:rsidRPr="00091047">
        <w:rPr>
          <w:szCs w:val="18"/>
        </w:rPr>
        <w:t>i</w:t>
      </w:r>
      <w:r w:rsidRPr="00091047">
        <w:rPr>
          <w:szCs w:val="18"/>
        </w:rPr>
        <w:t>vie d’une vie active assez longue.</w:t>
      </w:r>
    </w:p>
    <w:p w14:paraId="1D6E987D" w14:textId="77777777" w:rsidR="00A35B72" w:rsidRPr="00091047" w:rsidRDefault="00A35B72" w:rsidP="00A35B72">
      <w:pPr>
        <w:spacing w:before="120" w:after="120"/>
        <w:jc w:val="both"/>
      </w:pPr>
      <w:r w:rsidRPr="00091047">
        <w:rPr>
          <w:szCs w:val="18"/>
        </w:rPr>
        <w:t>Si la moyenne de durée des dirigeants est de quatre ans e</w:t>
      </w:r>
      <w:r w:rsidRPr="00091047">
        <w:rPr>
          <w:szCs w:val="18"/>
        </w:rPr>
        <w:t>n</w:t>
      </w:r>
      <w:r w:rsidRPr="00091047">
        <w:rPr>
          <w:szCs w:val="18"/>
        </w:rPr>
        <w:t>viron, il en résulte que, pour de très nombreux politiciens, un tiers env</w:t>
      </w:r>
      <w:r w:rsidRPr="00091047">
        <w:rPr>
          <w:szCs w:val="18"/>
        </w:rPr>
        <w:t>i</w:t>
      </w:r>
      <w:r w:rsidRPr="00091047">
        <w:rPr>
          <w:szCs w:val="18"/>
        </w:rPr>
        <w:t>ron, la période pendant laquelle ils sont leaders est très cou</w:t>
      </w:r>
      <w:r w:rsidRPr="00091047">
        <w:rPr>
          <w:szCs w:val="18"/>
        </w:rPr>
        <w:t>r</w:t>
      </w:r>
      <w:r w:rsidRPr="00091047">
        <w:rPr>
          <w:szCs w:val="18"/>
        </w:rPr>
        <w:t>te – à peine un an. Dans leur très grande majorité, ces ho</w:t>
      </w:r>
      <w:r w:rsidRPr="00091047">
        <w:rPr>
          <w:szCs w:val="18"/>
        </w:rPr>
        <w:t>m</w:t>
      </w:r>
      <w:r w:rsidRPr="00091047">
        <w:rPr>
          <w:szCs w:val="18"/>
        </w:rPr>
        <w:t>mes ne sont pas vraiment des leaders : il s’agit so</w:t>
      </w:r>
      <w:r w:rsidRPr="00091047">
        <w:rPr>
          <w:szCs w:val="18"/>
        </w:rPr>
        <w:t>u</w:t>
      </w:r>
      <w:r w:rsidRPr="00091047">
        <w:rPr>
          <w:szCs w:val="18"/>
        </w:rPr>
        <w:t>vent de personnages propulsés au pouvoir pour permettre une transition entre deux régimes ou parce que aucune coalition parlementaire ne paraît possible : c’est ainsi le cas de no</w:t>
      </w:r>
      <w:r w:rsidRPr="00091047">
        <w:rPr>
          <w:szCs w:val="18"/>
        </w:rPr>
        <w:t>m</w:t>
      </w:r>
      <w:r w:rsidRPr="00091047">
        <w:rPr>
          <w:szCs w:val="18"/>
        </w:rPr>
        <w:t>breux gouvernements provisoires en Amérique latine ou de gouve</w:t>
      </w:r>
      <w:r w:rsidRPr="00091047">
        <w:rPr>
          <w:szCs w:val="18"/>
        </w:rPr>
        <w:t>r</w:t>
      </w:r>
      <w:r w:rsidRPr="00091047">
        <w:rPr>
          <w:szCs w:val="18"/>
        </w:rPr>
        <w:t>nements de techniciens, en Fi</w:t>
      </w:r>
      <w:r w:rsidRPr="00091047">
        <w:rPr>
          <w:szCs w:val="18"/>
        </w:rPr>
        <w:t>n</w:t>
      </w:r>
      <w:r w:rsidRPr="00091047">
        <w:rPr>
          <w:szCs w:val="18"/>
        </w:rPr>
        <w:t>lande par exemple.</w:t>
      </w:r>
    </w:p>
    <w:p w14:paraId="36DCC30F" w14:textId="77777777" w:rsidR="00A35B72" w:rsidRPr="00091047" w:rsidRDefault="00A35B72" w:rsidP="00A35B72">
      <w:pPr>
        <w:spacing w:before="120" w:after="120"/>
        <w:jc w:val="both"/>
      </w:pPr>
      <w:r w:rsidRPr="00091047">
        <w:rPr>
          <w:szCs w:val="18"/>
        </w:rPr>
        <w:t>Mais les leaders très brefs sont aussi quelquefois de « grands le</w:t>
      </w:r>
      <w:r w:rsidRPr="00091047">
        <w:rPr>
          <w:szCs w:val="18"/>
        </w:rPr>
        <w:t>a</w:t>
      </w:r>
      <w:r w:rsidRPr="00091047">
        <w:rPr>
          <w:szCs w:val="18"/>
        </w:rPr>
        <w:t>ders » qui, si l’on peut dire, n’ont pas eu de chance. La IVe Républ</w:t>
      </w:r>
      <w:r w:rsidRPr="00091047">
        <w:rPr>
          <w:szCs w:val="18"/>
        </w:rPr>
        <w:t>i</w:t>
      </w:r>
      <w:r w:rsidRPr="00091047">
        <w:rPr>
          <w:szCs w:val="18"/>
        </w:rPr>
        <w:t>que française a eu beaucoup de chefs de gouvern</w:t>
      </w:r>
      <w:r w:rsidRPr="00091047">
        <w:rPr>
          <w:szCs w:val="18"/>
        </w:rPr>
        <w:t>e</w:t>
      </w:r>
      <w:r w:rsidRPr="00091047">
        <w:rPr>
          <w:szCs w:val="18"/>
        </w:rPr>
        <w:t>ment de transition, mais elle a eu aussi à sa tête des hommes comme Antoine P</w:t>
      </w:r>
      <w:r w:rsidRPr="00091047">
        <w:rPr>
          <w:szCs w:val="18"/>
        </w:rPr>
        <w:t>i</w:t>
      </w:r>
      <w:r w:rsidRPr="00091047">
        <w:rPr>
          <w:szCs w:val="18"/>
        </w:rPr>
        <w:t>nay ou Pierre Me</w:t>
      </w:r>
      <w:r w:rsidRPr="00091047">
        <w:rPr>
          <w:szCs w:val="18"/>
        </w:rPr>
        <w:t>n</w:t>
      </w:r>
      <w:r w:rsidRPr="00091047">
        <w:rPr>
          <w:szCs w:val="18"/>
        </w:rPr>
        <w:t>dès France qui ont pu, en moins d’un an, marquer la vie politique. Ailleurs, les chutes de certains leaders peuvent avoir lieu dans des ci</w:t>
      </w:r>
      <w:r w:rsidRPr="00091047">
        <w:rPr>
          <w:szCs w:val="18"/>
        </w:rPr>
        <w:t>r</w:t>
      </w:r>
      <w:r w:rsidRPr="00091047">
        <w:rPr>
          <w:szCs w:val="18"/>
        </w:rPr>
        <w:t>constances tragiques, comme ce fut le cas de Lumumba au Za</w:t>
      </w:r>
      <w:r w:rsidRPr="00091047">
        <w:rPr>
          <w:szCs w:val="18"/>
        </w:rPr>
        <w:t>ï</w:t>
      </w:r>
      <w:r w:rsidRPr="00091047">
        <w:rPr>
          <w:szCs w:val="18"/>
        </w:rPr>
        <w:t>re.</w:t>
      </w:r>
    </w:p>
    <w:p w14:paraId="4E33F382" w14:textId="77777777" w:rsidR="00A35B72" w:rsidRPr="00091047" w:rsidRDefault="00A35B72" w:rsidP="00A35B72">
      <w:pPr>
        <w:spacing w:before="120" w:after="120"/>
        <w:jc w:val="both"/>
      </w:pPr>
      <w:r w:rsidRPr="00091047">
        <w:rPr>
          <w:szCs w:val="18"/>
        </w:rPr>
        <w:t>Comme pour les ministres, on trouve des différences a</w:t>
      </w:r>
      <w:r w:rsidRPr="00091047">
        <w:rPr>
          <w:szCs w:val="18"/>
        </w:rPr>
        <w:t>p</w:t>
      </w:r>
      <w:r w:rsidRPr="00091047">
        <w:rPr>
          <w:szCs w:val="18"/>
        </w:rPr>
        <w:t>préciables suivant les pays, les régimes et, dans une certaine mesure, les péri</w:t>
      </w:r>
      <w:r w:rsidRPr="00091047">
        <w:rPr>
          <w:szCs w:val="18"/>
        </w:rPr>
        <w:t>o</w:t>
      </w:r>
      <w:r w:rsidRPr="00091047">
        <w:rPr>
          <w:szCs w:val="18"/>
        </w:rPr>
        <w:t>des. Le leadership est particulièrement long dans les pays communi</w:t>
      </w:r>
      <w:r w:rsidRPr="00091047">
        <w:rPr>
          <w:szCs w:val="18"/>
        </w:rPr>
        <w:t>s</w:t>
      </w:r>
      <w:r w:rsidRPr="00091047">
        <w:rPr>
          <w:szCs w:val="18"/>
        </w:rPr>
        <w:t>tes : chefs de gouvernement et, plus encore, secrétaires du parti pa</w:t>
      </w:r>
      <w:r w:rsidRPr="00091047">
        <w:rPr>
          <w:szCs w:val="18"/>
        </w:rPr>
        <w:t>r</w:t>
      </w:r>
      <w:r w:rsidRPr="00091047">
        <w:rPr>
          <w:szCs w:val="18"/>
        </w:rPr>
        <w:t>viennent généralement, malgré leur âge avancé, à rester lon</w:t>
      </w:r>
      <w:r w:rsidRPr="00091047">
        <w:rPr>
          <w:szCs w:val="18"/>
        </w:rPr>
        <w:t>g</w:t>
      </w:r>
      <w:r w:rsidRPr="00091047">
        <w:rPr>
          <w:szCs w:val="18"/>
        </w:rPr>
        <w:t>temps à la tête de leur pays ; 6 % seulement des leaders communistes sont re</w:t>
      </w:r>
      <w:r w:rsidRPr="00091047">
        <w:rPr>
          <w:szCs w:val="18"/>
        </w:rPr>
        <w:t>s</w:t>
      </w:r>
      <w:r w:rsidRPr="00091047">
        <w:rPr>
          <w:szCs w:val="18"/>
        </w:rPr>
        <w:t>tés au pouvoir moins d’un an, contre près du tiers pour l’ensemble des chefs de gouvern</w:t>
      </w:r>
      <w:r w:rsidRPr="00091047">
        <w:rPr>
          <w:szCs w:val="18"/>
        </w:rPr>
        <w:t>e</w:t>
      </w:r>
      <w:r w:rsidRPr="00091047">
        <w:rPr>
          <w:szCs w:val="18"/>
        </w:rPr>
        <w:t>ment. En Amérique latine et au Moyen-Orient, au contraire, plus des deux cinquièmes des dirigeants sont restés au po</w:t>
      </w:r>
      <w:r w:rsidRPr="00091047">
        <w:rPr>
          <w:szCs w:val="18"/>
        </w:rPr>
        <w:t>u</w:t>
      </w:r>
      <w:r w:rsidRPr="00091047">
        <w:rPr>
          <w:szCs w:val="18"/>
        </w:rPr>
        <w:t>voir pendant un an à peine. Mais l’on observe également des chang</w:t>
      </w:r>
      <w:r w:rsidRPr="00091047">
        <w:rPr>
          <w:szCs w:val="18"/>
        </w:rPr>
        <w:t>e</w:t>
      </w:r>
      <w:r w:rsidRPr="00091047">
        <w:rPr>
          <w:szCs w:val="18"/>
        </w:rPr>
        <w:t>ments à l’intérieur de certains pays : c’est ainsi que la France, mais aussi la Grèce, la Syrie ou l’Iraq paraissent m</w:t>
      </w:r>
      <w:r w:rsidRPr="00091047">
        <w:rPr>
          <w:szCs w:val="18"/>
        </w:rPr>
        <w:t>a</w:t>
      </w:r>
      <w:r w:rsidRPr="00091047">
        <w:rPr>
          <w:szCs w:val="18"/>
        </w:rPr>
        <w:t>nifester une tendance générale à une plus grande longévité de leurs dirigeants.</w:t>
      </w:r>
    </w:p>
    <w:p w14:paraId="3A11B2FF" w14:textId="77777777" w:rsidR="00A35B72" w:rsidRPr="00091047" w:rsidRDefault="00A35B72" w:rsidP="00A35B72">
      <w:pPr>
        <w:spacing w:before="120" w:after="120"/>
        <w:jc w:val="both"/>
      </w:pPr>
      <w:r w:rsidRPr="00091047">
        <w:rPr>
          <w:szCs w:val="18"/>
        </w:rPr>
        <w:t>Il reste toutefois vrai que la plupart des pays ont des caractérist</w:t>
      </w:r>
      <w:r w:rsidRPr="00091047">
        <w:rPr>
          <w:szCs w:val="18"/>
        </w:rPr>
        <w:t>i</w:t>
      </w:r>
      <w:r w:rsidRPr="00091047">
        <w:rPr>
          <w:szCs w:val="18"/>
        </w:rPr>
        <w:t>ques propres, en partie cult</w:t>
      </w:r>
      <w:r w:rsidRPr="00091047">
        <w:rPr>
          <w:szCs w:val="18"/>
        </w:rPr>
        <w:t>u</w:t>
      </w:r>
      <w:r w:rsidRPr="00091047">
        <w:rPr>
          <w:szCs w:val="18"/>
        </w:rPr>
        <w:t>relles, parallèles à celles que nous avons const</w:t>
      </w:r>
      <w:r w:rsidRPr="00091047">
        <w:rPr>
          <w:szCs w:val="18"/>
        </w:rPr>
        <w:t>a</w:t>
      </w:r>
      <w:r w:rsidRPr="00091047">
        <w:rPr>
          <w:szCs w:val="18"/>
        </w:rPr>
        <w:t>tées pour les ministres. Le leadership est stable en Suède, au Canada, en Allem</w:t>
      </w:r>
      <w:r w:rsidRPr="00091047">
        <w:rPr>
          <w:szCs w:val="18"/>
        </w:rPr>
        <w:t>a</w:t>
      </w:r>
      <w:r w:rsidRPr="00091047">
        <w:rPr>
          <w:szCs w:val="18"/>
        </w:rPr>
        <w:t>gne fédérale ; il l’est beaucoup moins en Belgique, en Italie, au Japon. Nous avons constaté</w:t>
      </w:r>
      <w:r>
        <w:rPr>
          <w:szCs w:val="18"/>
        </w:rPr>
        <w:t xml:space="preserve"> </w:t>
      </w:r>
      <w:r w:rsidRPr="00091047">
        <w:t>[381]</w:t>
      </w:r>
      <w:r>
        <w:t xml:space="preserve"> </w:t>
      </w:r>
      <w:r w:rsidRPr="00091047">
        <w:rPr>
          <w:szCs w:val="18"/>
        </w:rPr>
        <w:t>qu’il fallait distinguer, parmi les systèmes de cabinet, des types r</w:t>
      </w:r>
      <w:r w:rsidRPr="00091047">
        <w:rPr>
          <w:szCs w:val="18"/>
        </w:rPr>
        <w:t>e</w:t>
      </w:r>
      <w:r w:rsidRPr="00091047">
        <w:rPr>
          <w:szCs w:val="18"/>
        </w:rPr>
        <w:t>lativement égalitaires (« consociationnels »), des équipes ministérielles et des gouvern</w:t>
      </w:r>
      <w:r w:rsidRPr="00091047">
        <w:rPr>
          <w:szCs w:val="18"/>
        </w:rPr>
        <w:t>e</w:t>
      </w:r>
      <w:r w:rsidRPr="00091047">
        <w:rPr>
          <w:szCs w:val="18"/>
        </w:rPr>
        <w:t>ments dépendant de leurs le</w:t>
      </w:r>
      <w:r w:rsidRPr="00091047">
        <w:rPr>
          <w:szCs w:val="18"/>
        </w:rPr>
        <w:t>a</w:t>
      </w:r>
      <w:r w:rsidRPr="00091047">
        <w:rPr>
          <w:szCs w:val="18"/>
        </w:rPr>
        <w:t>ders : la durée « normale » des dirigeants traduit et renforce ces caractéristiques. En Suède, au Canada, en A</w:t>
      </w:r>
      <w:r w:rsidRPr="00091047">
        <w:rPr>
          <w:szCs w:val="18"/>
        </w:rPr>
        <w:t>l</w:t>
      </w:r>
      <w:r w:rsidRPr="00091047">
        <w:rPr>
          <w:szCs w:val="18"/>
        </w:rPr>
        <w:t>lem</w:t>
      </w:r>
      <w:r w:rsidRPr="00091047">
        <w:rPr>
          <w:szCs w:val="18"/>
        </w:rPr>
        <w:t>a</w:t>
      </w:r>
      <w:r w:rsidRPr="00091047">
        <w:rPr>
          <w:szCs w:val="18"/>
        </w:rPr>
        <w:t>gne fédérale, le chef du gouvernement a une position très forte ; au Japon, en Belgique ou en Italie, le chef du gouvernement est à pe</w:t>
      </w:r>
      <w:r w:rsidRPr="00091047">
        <w:rPr>
          <w:szCs w:val="18"/>
        </w:rPr>
        <w:t>i</w:t>
      </w:r>
      <w:r w:rsidRPr="00091047">
        <w:rPr>
          <w:szCs w:val="18"/>
        </w:rPr>
        <w:t>ne supérieur aux a</w:t>
      </w:r>
      <w:r w:rsidRPr="00091047">
        <w:rPr>
          <w:szCs w:val="18"/>
        </w:rPr>
        <w:t>u</w:t>
      </w:r>
      <w:r w:rsidRPr="00091047">
        <w:rPr>
          <w:szCs w:val="18"/>
        </w:rPr>
        <w:t>tres ministres ; d’ailleurs, surtout dans ces deux derniers cas, le chef du gouvernement red</w:t>
      </w:r>
      <w:r w:rsidRPr="00091047">
        <w:rPr>
          <w:szCs w:val="18"/>
        </w:rPr>
        <w:t>e</w:t>
      </w:r>
      <w:r w:rsidRPr="00091047">
        <w:rPr>
          <w:szCs w:val="18"/>
        </w:rPr>
        <w:t>vient souvent un simple ministre après avoir abandonné la direction des affa</w:t>
      </w:r>
      <w:r w:rsidRPr="00091047">
        <w:rPr>
          <w:szCs w:val="18"/>
        </w:rPr>
        <w:t>i</w:t>
      </w:r>
      <w:r w:rsidRPr="00091047">
        <w:rPr>
          <w:szCs w:val="18"/>
        </w:rPr>
        <w:t>res.</w:t>
      </w:r>
    </w:p>
    <w:p w14:paraId="540CA246" w14:textId="77777777" w:rsidR="00A35B72" w:rsidRPr="00091047" w:rsidRDefault="00A35B72" w:rsidP="00A35B72">
      <w:pPr>
        <w:spacing w:before="120" w:after="120"/>
        <w:jc w:val="both"/>
        <w:rPr>
          <w:szCs w:val="18"/>
        </w:rPr>
      </w:pPr>
    </w:p>
    <w:p w14:paraId="03BA35C5" w14:textId="77777777" w:rsidR="00A35B72" w:rsidRPr="00091047" w:rsidRDefault="00A35B72" w:rsidP="00A35B72">
      <w:pPr>
        <w:pStyle w:val="d"/>
      </w:pPr>
      <w:r w:rsidRPr="00091047">
        <w:t>5. Les longs leaders :</w:t>
      </w:r>
      <w:r>
        <w:br/>
      </w:r>
      <w:r w:rsidRPr="00091047">
        <w:t>les grands dirigeants du monde contemp</w:t>
      </w:r>
      <w:r w:rsidRPr="00091047">
        <w:t>o</w:t>
      </w:r>
      <w:r w:rsidRPr="00091047">
        <w:t>rain</w:t>
      </w:r>
    </w:p>
    <w:p w14:paraId="19AD6DFB" w14:textId="77777777" w:rsidR="00A35B72" w:rsidRPr="00091047" w:rsidRDefault="00A35B72" w:rsidP="00A35B72">
      <w:pPr>
        <w:spacing w:before="120" w:after="120"/>
        <w:jc w:val="both"/>
        <w:rPr>
          <w:szCs w:val="18"/>
        </w:rPr>
      </w:pPr>
    </w:p>
    <w:p w14:paraId="2D60FE7E" w14:textId="77777777" w:rsidR="00A35B72" w:rsidRPr="00091047" w:rsidRDefault="00A35B72" w:rsidP="00A35B72">
      <w:pPr>
        <w:spacing w:before="120" w:after="120"/>
        <w:jc w:val="both"/>
      </w:pPr>
      <w:r w:rsidRPr="00091047">
        <w:rPr>
          <w:szCs w:val="18"/>
        </w:rPr>
        <w:t>Parmi le millier de dirigeants qui ont gouverné depuis 1945, moins de 200 sont parvenus à rester au pouvoir pendant dix ans ou plus. Ce</w:t>
      </w:r>
      <w:r w:rsidRPr="00091047">
        <w:rPr>
          <w:szCs w:val="18"/>
        </w:rPr>
        <w:t>r</w:t>
      </w:r>
      <w:r w:rsidRPr="00091047">
        <w:rPr>
          <w:szCs w:val="18"/>
        </w:rPr>
        <w:t>tains sont même restés au pouvoir beaucoup plus lon</w:t>
      </w:r>
      <w:r w:rsidRPr="00091047">
        <w:rPr>
          <w:szCs w:val="18"/>
        </w:rPr>
        <w:t>g</w:t>
      </w:r>
      <w:r w:rsidRPr="00091047">
        <w:rPr>
          <w:szCs w:val="18"/>
        </w:rPr>
        <w:t>temps : des hommes comme Franco, S</w:t>
      </w:r>
      <w:r w:rsidRPr="00091047">
        <w:rPr>
          <w:szCs w:val="18"/>
        </w:rPr>
        <w:t>a</w:t>
      </w:r>
      <w:r w:rsidRPr="00091047">
        <w:rPr>
          <w:szCs w:val="18"/>
        </w:rPr>
        <w:t xml:space="preserve">lazar, Strœssner, Kim Il-sung, Hoxha, Mao, Chou En-lai, Zhivkov, Kadar, le roi Hussein, le shah d’Iran, </w:t>
      </w:r>
      <w:r w:rsidRPr="00091047">
        <w:t>Tchang Kaï-chek</w:t>
      </w:r>
      <w:r w:rsidRPr="00091047">
        <w:rPr>
          <w:szCs w:val="18"/>
        </w:rPr>
        <w:t xml:space="preserve"> ont dominé leur nation pendant un quart de siècle ou davantage.</w:t>
      </w:r>
    </w:p>
    <w:p w14:paraId="7D0FE61C" w14:textId="77777777" w:rsidR="00A35B72" w:rsidRPr="00091047" w:rsidRDefault="00A35B72" w:rsidP="00A35B72">
      <w:pPr>
        <w:spacing w:before="120" w:after="120"/>
        <w:jc w:val="both"/>
      </w:pPr>
      <w:r w:rsidRPr="00091047">
        <w:rPr>
          <w:szCs w:val="18"/>
        </w:rPr>
        <w:t>Cette dernière liste ne comprend a</w:t>
      </w:r>
      <w:r w:rsidRPr="00091047">
        <w:rPr>
          <w:szCs w:val="18"/>
        </w:rPr>
        <w:t>u</w:t>
      </w:r>
      <w:r w:rsidRPr="00091047">
        <w:rPr>
          <w:szCs w:val="18"/>
        </w:rPr>
        <w:t>cun dirigeant d’une démocratie occidentale. Certains hommes, comme Menzies, Erlander, Tr</w:t>
      </w:r>
      <w:r w:rsidRPr="00091047">
        <w:rPr>
          <w:szCs w:val="18"/>
        </w:rPr>
        <w:t>u</w:t>
      </w:r>
      <w:r w:rsidRPr="00091047">
        <w:rPr>
          <w:szCs w:val="18"/>
        </w:rPr>
        <w:t>deau, Adenauer ou de Gaulle ont dom</w:t>
      </w:r>
      <w:r w:rsidRPr="00091047">
        <w:rPr>
          <w:szCs w:val="18"/>
        </w:rPr>
        <w:t>i</w:t>
      </w:r>
      <w:r w:rsidRPr="00091047">
        <w:rPr>
          <w:szCs w:val="18"/>
        </w:rPr>
        <w:t>né leur pays pendant une décennie ou plus, mais aucun d’eux n’est parvenu à rester au pouvoir pendant vingt ans. Le système pluraliste a manifestement pour effet de rendre très difficile la grande longévité, soit parce que les éle</w:t>
      </w:r>
      <w:r w:rsidRPr="00091047">
        <w:rPr>
          <w:szCs w:val="18"/>
        </w:rPr>
        <w:t>c</w:t>
      </w:r>
      <w:r w:rsidRPr="00091047">
        <w:rPr>
          <w:szCs w:val="18"/>
        </w:rPr>
        <w:t>teurs changent de gouvernement, soit parce que les partis veulent remplacer leurs leaders. Il se</w:t>
      </w:r>
      <w:r w:rsidRPr="00091047">
        <w:rPr>
          <w:szCs w:val="18"/>
        </w:rPr>
        <w:t>m</w:t>
      </w:r>
      <w:r w:rsidRPr="00091047">
        <w:rPr>
          <w:szCs w:val="18"/>
        </w:rPr>
        <w:t>ble d’ailleurs qu’il y ait une tendance à long terme à la diminution du max</w:t>
      </w:r>
      <w:r w:rsidRPr="00091047">
        <w:rPr>
          <w:szCs w:val="18"/>
        </w:rPr>
        <w:t>i</w:t>
      </w:r>
      <w:r w:rsidRPr="00091047">
        <w:rPr>
          <w:szCs w:val="18"/>
        </w:rPr>
        <w:t>mum absolu dans les pays occidentaux : seuls Trudeau et Kreisky sont parvenus à do</w:t>
      </w:r>
      <w:r w:rsidRPr="00091047">
        <w:rPr>
          <w:szCs w:val="18"/>
        </w:rPr>
        <w:t>u</w:t>
      </w:r>
      <w:r w:rsidRPr="00091047">
        <w:rPr>
          <w:szCs w:val="18"/>
        </w:rPr>
        <w:t>bler le cap des dix ans parmi les leaders des années qu</w:t>
      </w:r>
      <w:r w:rsidRPr="00091047">
        <w:rPr>
          <w:szCs w:val="18"/>
        </w:rPr>
        <w:t>a</w:t>
      </w:r>
      <w:r w:rsidRPr="00091047">
        <w:rPr>
          <w:szCs w:val="18"/>
        </w:rPr>
        <w:t>tre-vingts.</w:t>
      </w:r>
    </w:p>
    <w:p w14:paraId="65FBC52B" w14:textId="77777777" w:rsidR="00A35B72" w:rsidRPr="00091047" w:rsidRDefault="00A35B72" w:rsidP="00A35B72">
      <w:pPr>
        <w:spacing w:before="120" w:after="120"/>
        <w:jc w:val="both"/>
      </w:pPr>
      <w:r w:rsidRPr="00091047">
        <w:rPr>
          <w:szCs w:val="18"/>
        </w:rPr>
        <w:t>En fait, les longs leaders sont recrutés essentiellement pa</w:t>
      </w:r>
      <w:r w:rsidRPr="00091047">
        <w:rPr>
          <w:szCs w:val="18"/>
        </w:rPr>
        <w:t>r</w:t>
      </w:r>
      <w:r w:rsidRPr="00091047">
        <w:rPr>
          <w:szCs w:val="18"/>
        </w:rPr>
        <w:t>mi trois groupes de dirigeants et, dans une moindre mesure, dans un quatri</w:t>
      </w:r>
      <w:r w:rsidRPr="00091047">
        <w:rPr>
          <w:szCs w:val="18"/>
        </w:rPr>
        <w:t>è</w:t>
      </w:r>
      <w:r w:rsidRPr="00091047">
        <w:rPr>
          <w:szCs w:val="18"/>
        </w:rPr>
        <w:t>me. On trouve en premier lieu des mona</w:t>
      </w:r>
      <w:r w:rsidRPr="00091047">
        <w:rPr>
          <w:szCs w:val="18"/>
        </w:rPr>
        <w:t>r</w:t>
      </w:r>
      <w:r w:rsidRPr="00091047">
        <w:rPr>
          <w:szCs w:val="18"/>
        </w:rPr>
        <w:t>ques traditionnels (trente d’entre eux sont restés au po</w:t>
      </w:r>
      <w:r w:rsidRPr="00091047">
        <w:rPr>
          <w:szCs w:val="18"/>
        </w:rPr>
        <w:t>u</w:t>
      </w:r>
      <w:r w:rsidRPr="00091047">
        <w:rPr>
          <w:szCs w:val="18"/>
        </w:rPr>
        <w:t>voir dix ans ou plus depuis 1945) : ce n’est pas là un phénomène bien éto</w:t>
      </w:r>
      <w:r w:rsidRPr="00091047">
        <w:rPr>
          <w:szCs w:val="18"/>
        </w:rPr>
        <w:t>n</w:t>
      </w:r>
      <w:r w:rsidRPr="00091047">
        <w:rPr>
          <w:szCs w:val="18"/>
        </w:rPr>
        <w:t>nant ; c’est d’ailleurs là un groupe qui s’amenuise avec la disparition progressive des monarchies abs</w:t>
      </w:r>
      <w:r w:rsidRPr="00091047">
        <w:rPr>
          <w:szCs w:val="18"/>
        </w:rPr>
        <w:t>o</w:t>
      </w:r>
      <w:r w:rsidRPr="00091047">
        <w:rPr>
          <w:szCs w:val="18"/>
        </w:rPr>
        <w:t>lues traditio</w:t>
      </w:r>
      <w:r w:rsidRPr="00091047">
        <w:rPr>
          <w:szCs w:val="18"/>
        </w:rPr>
        <w:t>n</w:t>
      </w:r>
      <w:r w:rsidRPr="00091047">
        <w:rPr>
          <w:szCs w:val="18"/>
        </w:rPr>
        <w:t>nelles. Il en est de même du deuxième groupe, celui des fondateurs d’État, qui ont fourni 35 d</w:t>
      </w:r>
      <w:r w:rsidRPr="00091047">
        <w:rPr>
          <w:szCs w:val="18"/>
        </w:rPr>
        <w:t>i</w:t>
      </w:r>
      <w:r w:rsidRPr="00091047">
        <w:rPr>
          <w:szCs w:val="18"/>
        </w:rPr>
        <w:t>rigeants parmi ceux qui sont restés au pouvoir dix ans et plus : leur présence montre l’importance du carisme dans le monde contemporain, tout particulièrement pe</w:t>
      </w:r>
      <w:r w:rsidRPr="00091047">
        <w:rPr>
          <w:szCs w:val="18"/>
        </w:rPr>
        <w:t>n</w:t>
      </w:r>
      <w:r w:rsidRPr="00091047">
        <w:rPr>
          <w:szCs w:val="18"/>
        </w:rPr>
        <w:t>dant la période 1960-1980. Comme il n’y a plus guère d’États à fo</w:t>
      </w:r>
      <w:r w:rsidRPr="00091047">
        <w:rPr>
          <w:szCs w:val="18"/>
        </w:rPr>
        <w:t>n</w:t>
      </w:r>
      <w:r w:rsidRPr="00091047">
        <w:rPr>
          <w:szCs w:val="18"/>
        </w:rPr>
        <w:t>der, ce type de long leader est appelé à disparaître à plus ou moins brève échéa</w:t>
      </w:r>
      <w:r w:rsidRPr="00091047">
        <w:rPr>
          <w:szCs w:val="18"/>
        </w:rPr>
        <w:t>n</w:t>
      </w:r>
      <w:r w:rsidRPr="00091047">
        <w:rPr>
          <w:szCs w:val="18"/>
        </w:rPr>
        <w:t>ce.</w:t>
      </w:r>
    </w:p>
    <w:p w14:paraId="06C7EC59" w14:textId="77777777" w:rsidR="00A35B72" w:rsidRPr="00091047" w:rsidRDefault="00A35B72" w:rsidP="00A35B72">
      <w:pPr>
        <w:spacing w:before="120" w:after="120"/>
        <w:jc w:val="both"/>
      </w:pPr>
      <w:r w:rsidRPr="00091047">
        <w:rPr>
          <w:szCs w:val="18"/>
        </w:rPr>
        <w:t>C’est donc la troisième catégorie, celle des leaders communistes et, dans une moindre mesure, la quatri</w:t>
      </w:r>
      <w:r w:rsidRPr="00091047">
        <w:rPr>
          <w:szCs w:val="18"/>
        </w:rPr>
        <w:t>è</w:t>
      </w:r>
      <w:r w:rsidRPr="00091047">
        <w:rPr>
          <w:szCs w:val="18"/>
        </w:rPr>
        <w:t>me, celle des leaders militaires, qui sont appelées à fournir le gros des longs le</w:t>
      </w:r>
      <w:r w:rsidRPr="00091047">
        <w:rPr>
          <w:szCs w:val="18"/>
        </w:rPr>
        <w:t>a</w:t>
      </w:r>
      <w:r w:rsidRPr="00091047">
        <w:rPr>
          <w:szCs w:val="18"/>
        </w:rPr>
        <w:t xml:space="preserve">ders de la fin du </w:t>
      </w:r>
      <w:r w:rsidRPr="00091047">
        <w:rPr>
          <w:smallCaps/>
          <w:szCs w:val="18"/>
        </w:rPr>
        <w:t>xx</w:t>
      </w:r>
      <w:r w:rsidRPr="00091047">
        <w:rPr>
          <w:szCs w:val="18"/>
          <w:vertAlign w:val="superscript"/>
        </w:rPr>
        <w:t>e</w:t>
      </w:r>
      <w:r w:rsidRPr="00091047">
        <w:rPr>
          <w:szCs w:val="18"/>
        </w:rPr>
        <w:t xml:space="preserve"> siècle. Si la longévité des leaders militaires est quelquefois remarqu</w:t>
      </w:r>
      <w:r w:rsidRPr="00091047">
        <w:rPr>
          <w:szCs w:val="18"/>
        </w:rPr>
        <w:t>a</w:t>
      </w:r>
      <w:r w:rsidRPr="00091047">
        <w:rPr>
          <w:szCs w:val="18"/>
        </w:rPr>
        <w:t>ble (Nasser, Kadhafi, Mobutu, Strœssner, par exemple), elle n’en constitue pas moins jusqu’ici une exce</w:t>
      </w:r>
      <w:r w:rsidRPr="00091047">
        <w:rPr>
          <w:szCs w:val="18"/>
        </w:rPr>
        <w:t>p</w:t>
      </w:r>
      <w:r w:rsidRPr="00091047">
        <w:rPr>
          <w:szCs w:val="18"/>
        </w:rPr>
        <w:t>tion : le groupe est plus petit en valeur absolue (23) et la proportion de « réussites » de ce genre est relativement faible (16 % environ). La longévité des leaders comm</w:t>
      </w:r>
      <w:r w:rsidRPr="00091047">
        <w:rPr>
          <w:szCs w:val="18"/>
        </w:rPr>
        <w:t>u</w:t>
      </w:r>
      <w:r w:rsidRPr="00091047">
        <w:rPr>
          <w:szCs w:val="18"/>
        </w:rPr>
        <w:t>nistes (38 ont</w:t>
      </w:r>
      <w:r>
        <w:rPr>
          <w:szCs w:val="18"/>
        </w:rPr>
        <w:t xml:space="preserve"> </w:t>
      </w:r>
      <w:r w:rsidRPr="00091047">
        <w:t>[382]</w:t>
      </w:r>
      <w:r>
        <w:t xml:space="preserve"> </w:t>
      </w:r>
      <w:r w:rsidRPr="00091047">
        <w:rPr>
          <w:szCs w:val="18"/>
        </w:rPr>
        <w:t>passé le cap des dix ans) est plus remarquable : le régime comm</w:t>
      </w:r>
      <w:r w:rsidRPr="00091047">
        <w:rPr>
          <w:szCs w:val="18"/>
        </w:rPr>
        <w:t>u</w:t>
      </w:r>
      <w:r w:rsidRPr="00091047">
        <w:rPr>
          <w:szCs w:val="18"/>
        </w:rPr>
        <w:t>niste est donc le seul qui soit capable de maintenir au pouvoir un nombre a</w:t>
      </w:r>
      <w:r w:rsidRPr="00091047">
        <w:rPr>
          <w:szCs w:val="18"/>
        </w:rPr>
        <w:t>p</w:t>
      </w:r>
      <w:r w:rsidRPr="00091047">
        <w:rPr>
          <w:szCs w:val="18"/>
        </w:rPr>
        <w:t>préciable de ses leaders (plus du tiers) pendant dix ans ou plus. Il en est ainsi des dirigeants de la seconde gén</w:t>
      </w:r>
      <w:r w:rsidRPr="00091047">
        <w:rPr>
          <w:szCs w:val="18"/>
        </w:rPr>
        <w:t>é</w:t>
      </w:r>
      <w:r w:rsidRPr="00091047">
        <w:rPr>
          <w:szCs w:val="18"/>
        </w:rPr>
        <w:t>ration comme de la première (Kadar, Zhivkov, Brejhnev, Kossiguine, G</w:t>
      </w:r>
      <w:r w:rsidRPr="00091047">
        <w:rPr>
          <w:szCs w:val="18"/>
        </w:rPr>
        <w:t>o</w:t>
      </w:r>
      <w:r w:rsidRPr="00091047">
        <w:rPr>
          <w:szCs w:val="18"/>
        </w:rPr>
        <w:t>mulka, etc.). Le régime communiste est pa</w:t>
      </w:r>
      <w:r w:rsidRPr="00091047">
        <w:rPr>
          <w:szCs w:val="18"/>
        </w:rPr>
        <w:t>r</w:t>
      </w:r>
      <w:r w:rsidRPr="00091047">
        <w:rPr>
          <w:szCs w:val="18"/>
        </w:rPr>
        <w:t>venu à « routiniser » la longévité, à la « bureaucratiser » en termes weberiens, alors qu’ailleurs elle ne d</w:t>
      </w:r>
      <w:r w:rsidRPr="00091047">
        <w:rPr>
          <w:szCs w:val="18"/>
        </w:rPr>
        <w:t>é</w:t>
      </w:r>
      <w:r w:rsidRPr="00091047">
        <w:rPr>
          <w:szCs w:val="18"/>
        </w:rPr>
        <w:t>coule généralement que du carisme ou de l’autorité traditio</w:t>
      </w:r>
      <w:r w:rsidRPr="00091047">
        <w:rPr>
          <w:szCs w:val="18"/>
        </w:rPr>
        <w:t>n</w:t>
      </w:r>
      <w:r w:rsidRPr="00091047">
        <w:rPr>
          <w:szCs w:val="18"/>
        </w:rPr>
        <w:t>nelle du chef.</w:t>
      </w:r>
    </w:p>
    <w:p w14:paraId="3EC2D11F" w14:textId="77777777" w:rsidR="00A35B72" w:rsidRPr="00091047" w:rsidRDefault="00A35B72" w:rsidP="00A35B72">
      <w:pPr>
        <w:spacing w:before="120" w:after="120"/>
        <w:jc w:val="both"/>
      </w:pPr>
      <w:r w:rsidRPr="00091047">
        <w:rPr>
          <w:szCs w:val="18"/>
        </w:rPr>
        <w:t>Les causes de cette situation ne sont pas aussi claires qu’il peut sembler au premier abord. Ce</w:t>
      </w:r>
      <w:r w:rsidRPr="00091047">
        <w:rPr>
          <w:szCs w:val="18"/>
        </w:rPr>
        <w:t>r</w:t>
      </w:r>
      <w:r w:rsidRPr="00091047">
        <w:rPr>
          <w:szCs w:val="18"/>
        </w:rPr>
        <w:t>tes, l’autoritarisme et la centralisation du pouvoir contribuent à expliquer le mai</w:t>
      </w:r>
      <w:r w:rsidRPr="00091047">
        <w:rPr>
          <w:szCs w:val="18"/>
        </w:rPr>
        <w:t>n</w:t>
      </w:r>
      <w:r w:rsidRPr="00091047">
        <w:rPr>
          <w:szCs w:val="18"/>
        </w:rPr>
        <w:t>tien de certains hommes à la tête de leur pays pendant très longtemps ; mais il reste vrai qu’en dehors des pays communistes, un tel autoritarisme entraîne très so</w:t>
      </w:r>
      <w:r w:rsidRPr="00091047">
        <w:rPr>
          <w:szCs w:val="18"/>
        </w:rPr>
        <w:t>u</w:t>
      </w:r>
      <w:r w:rsidRPr="00091047">
        <w:rPr>
          <w:szCs w:val="18"/>
        </w:rPr>
        <w:t>vent des réactions qui prov</w:t>
      </w:r>
      <w:r w:rsidRPr="00091047">
        <w:rPr>
          <w:szCs w:val="18"/>
        </w:rPr>
        <w:t>o</w:t>
      </w:r>
      <w:r w:rsidRPr="00091047">
        <w:rPr>
          <w:szCs w:val="18"/>
        </w:rPr>
        <w:t>quent la chute du régime. De plus, l’autoritarisme des pays communistes n’est plus sanctionné de façon aussi dure que par le passé : on pourrait donc imag</w:t>
      </w:r>
      <w:r w:rsidRPr="00091047">
        <w:rPr>
          <w:szCs w:val="18"/>
        </w:rPr>
        <w:t>i</w:t>
      </w:r>
      <w:r w:rsidRPr="00091047">
        <w:rPr>
          <w:szCs w:val="18"/>
        </w:rPr>
        <w:t>ner que la lutte pour le pouvoir soit plus claire, sinon plus ouverte, et qu’elle entraîne une plus grande rotation. Cela a rarement lieu. Il sera évidemment i</w:t>
      </w:r>
      <w:r w:rsidRPr="00091047">
        <w:rPr>
          <w:szCs w:val="18"/>
        </w:rPr>
        <w:t>n</w:t>
      </w:r>
      <w:r w:rsidRPr="00091047">
        <w:rPr>
          <w:szCs w:val="18"/>
        </w:rPr>
        <w:t>téressant de voir si cette tendance pe</w:t>
      </w:r>
      <w:r w:rsidRPr="00091047">
        <w:rPr>
          <w:szCs w:val="18"/>
        </w:rPr>
        <w:t>r</w:t>
      </w:r>
      <w:r w:rsidRPr="00091047">
        <w:rPr>
          <w:szCs w:val="18"/>
        </w:rPr>
        <w:t>sistera ; il ne s’ensuit d’ailleurs pas qu’elle soit nécessairement bénéfique sur le plan des résultats g</w:t>
      </w:r>
      <w:r w:rsidRPr="00091047">
        <w:rPr>
          <w:szCs w:val="18"/>
        </w:rPr>
        <w:t>é</w:t>
      </w:r>
      <w:r w:rsidRPr="00091047">
        <w:rPr>
          <w:szCs w:val="18"/>
        </w:rPr>
        <w:t>n</w:t>
      </w:r>
      <w:r w:rsidRPr="00091047">
        <w:rPr>
          <w:szCs w:val="18"/>
        </w:rPr>
        <w:t>é</w:t>
      </w:r>
      <w:r w:rsidRPr="00091047">
        <w:rPr>
          <w:szCs w:val="18"/>
        </w:rPr>
        <w:t>raux des systèmes communistes : mais un tel état de choses n’en est pas moins remarquable, car la longév</w:t>
      </w:r>
      <w:r w:rsidRPr="00091047">
        <w:rPr>
          <w:szCs w:val="18"/>
        </w:rPr>
        <w:t>i</w:t>
      </w:r>
      <w:r w:rsidRPr="00091047">
        <w:rPr>
          <w:szCs w:val="18"/>
        </w:rPr>
        <w:t>té paraît être directement liée à la structure même du régime dans ces pays.</w:t>
      </w:r>
    </w:p>
    <w:p w14:paraId="52DD7458" w14:textId="77777777" w:rsidR="00A35B72" w:rsidRPr="00091047" w:rsidRDefault="00A35B72" w:rsidP="00A35B72">
      <w:pPr>
        <w:spacing w:before="120" w:after="120"/>
        <w:jc w:val="both"/>
        <w:rPr>
          <w:szCs w:val="18"/>
        </w:rPr>
      </w:pPr>
    </w:p>
    <w:p w14:paraId="14C524E5" w14:textId="77777777" w:rsidR="00A35B72" w:rsidRPr="00091047" w:rsidRDefault="00A35B72" w:rsidP="00A35B72">
      <w:pPr>
        <w:pStyle w:val="b"/>
      </w:pPr>
      <w:r w:rsidRPr="00091047">
        <w:t>D. LES RÉSULTATS</w:t>
      </w:r>
      <w:r>
        <w:br/>
      </w:r>
      <w:r w:rsidRPr="00091047">
        <w:t>DE L’ACTION GO</w:t>
      </w:r>
      <w:r w:rsidRPr="00091047">
        <w:t>U</w:t>
      </w:r>
      <w:r w:rsidRPr="00091047">
        <w:t>VERNEMENTALE</w:t>
      </w:r>
    </w:p>
    <w:p w14:paraId="6A251F42" w14:textId="77777777" w:rsidR="00A35B72" w:rsidRPr="00091047" w:rsidRDefault="00A35B72" w:rsidP="00A35B72">
      <w:pPr>
        <w:spacing w:before="120" w:after="120"/>
        <w:jc w:val="both"/>
        <w:rPr>
          <w:szCs w:val="18"/>
        </w:rPr>
      </w:pPr>
    </w:p>
    <w:p w14:paraId="2D2D1E6A" w14:textId="77777777" w:rsidR="00A35B72" w:rsidRPr="00091047" w:rsidRDefault="00A35B72" w:rsidP="00A35B72">
      <w:pPr>
        <w:spacing w:before="120" w:after="120"/>
        <w:jc w:val="both"/>
      </w:pPr>
      <w:r w:rsidRPr="00091047">
        <w:rPr>
          <w:szCs w:val="18"/>
        </w:rPr>
        <w:t>Si nul ne doute de l’importance des gouvernements, il n’est pas a</w:t>
      </w:r>
      <w:r w:rsidRPr="00091047">
        <w:rPr>
          <w:szCs w:val="18"/>
        </w:rPr>
        <w:t>i</w:t>
      </w:r>
      <w:r w:rsidRPr="00091047">
        <w:rPr>
          <w:szCs w:val="18"/>
        </w:rPr>
        <w:t>sé de mesurer celle-ci de façon précise, voire seulement satisfa</w:t>
      </w:r>
      <w:r w:rsidRPr="00091047">
        <w:rPr>
          <w:szCs w:val="18"/>
        </w:rPr>
        <w:t>i</w:t>
      </w:r>
      <w:r w:rsidRPr="00091047">
        <w:rPr>
          <w:szCs w:val="18"/>
        </w:rPr>
        <w:t>sante. Les commentaires rapides fou</w:t>
      </w:r>
      <w:r w:rsidRPr="00091047">
        <w:rPr>
          <w:szCs w:val="18"/>
        </w:rPr>
        <w:t>r</w:t>
      </w:r>
      <w:r w:rsidRPr="00091047">
        <w:rPr>
          <w:szCs w:val="18"/>
        </w:rPr>
        <w:t>millent ; mais l’analyse de ce qu’on pourrait appeler la performance go</w:t>
      </w:r>
      <w:r w:rsidRPr="00091047">
        <w:rPr>
          <w:szCs w:val="18"/>
        </w:rPr>
        <w:t>u</w:t>
      </w:r>
      <w:r w:rsidRPr="00091047">
        <w:rPr>
          <w:szCs w:val="18"/>
        </w:rPr>
        <w:t>vernementale reste encore peu avancée, malgré certains pr</w:t>
      </w:r>
      <w:r w:rsidRPr="00091047">
        <w:rPr>
          <w:szCs w:val="18"/>
        </w:rPr>
        <w:t>o</w:t>
      </w:r>
      <w:r w:rsidRPr="00091047">
        <w:rPr>
          <w:szCs w:val="18"/>
        </w:rPr>
        <w:t>grès et une prise de conscience par les politologues de la nécessité d’approfondir et de systématiser la base des conclusions.</w:t>
      </w:r>
    </w:p>
    <w:p w14:paraId="36F49084" w14:textId="77777777" w:rsidR="00A35B72" w:rsidRPr="00091047" w:rsidRDefault="00A35B72" w:rsidP="00A35B72">
      <w:pPr>
        <w:spacing w:before="120" w:after="120"/>
        <w:jc w:val="both"/>
      </w:pPr>
      <w:r w:rsidRPr="00091047">
        <w:rPr>
          <w:szCs w:val="18"/>
        </w:rPr>
        <w:t>Un examen des résultats de l’action gouvernementale pose en effet des problèmes que l’on ne peut qu’effleurer ici. Il est fort diffic</w:t>
      </w:r>
      <w:r w:rsidRPr="00091047">
        <w:rPr>
          <w:szCs w:val="18"/>
        </w:rPr>
        <w:t>i</w:t>
      </w:r>
      <w:r w:rsidRPr="00091047">
        <w:rPr>
          <w:szCs w:val="18"/>
        </w:rPr>
        <w:t>le de di</w:t>
      </w:r>
      <w:r w:rsidRPr="00091047">
        <w:rPr>
          <w:szCs w:val="18"/>
        </w:rPr>
        <w:t>s</w:t>
      </w:r>
      <w:r w:rsidRPr="00091047">
        <w:rPr>
          <w:szCs w:val="18"/>
        </w:rPr>
        <w:t>tinguer les pesanteurs naturelles propres à chaque pays des effets que l’on peut attribuer directement au go</w:t>
      </w:r>
      <w:r w:rsidRPr="00091047">
        <w:rPr>
          <w:szCs w:val="18"/>
        </w:rPr>
        <w:t>u</w:t>
      </w:r>
      <w:r w:rsidRPr="00091047">
        <w:rPr>
          <w:szCs w:val="18"/>
        </w:rPr>
        <w:t>vernement. Comme on ne peut voir comment un gouve</w:t>
      </w:r>
      <w:r w:rsidRPr="00091047">
        <w:rPr>
          <w:szCs w:val="18"/>
        </w:rPr>
        <w:t>r</w:t>
      </w:r>
      <w:r w:rsidRPr="00091047">
        <w:rPr>
          <w:szCs w:val="18"/>
        </w:rPr>
        <w:t>nement d’un type différent aurait pu agir, les analyses doivent être comparatives. Mais les variables sont nombreuses et les « cas » relativement peu nombreux : est-ce le rég</w:t>
      </w:r>
      <w:r w:rsidRPr="00091047">
        <w:rPr>
          <w:szCs w:val="18"/>
        </w:rPr>
        <w:t>i</w:t>
      </w:r>
      <w:r w:rsidRPr="00091047">
        <w:rPr>
          <w:szCs w:val="18"/>
        </w:rPr>
        <w:t>me, la structure du gouvernement, la durée, la personnal</w:t>
      </w:r>
      <w:r w:rsidRPr="00091047">
        <w:rPr>
          <w:szCs w:val="18"/>
        </w:rPr>
        <w:t>i</w:t>
      </w:r>
      <w:r w:rsidRPr="00091047">
        <w:rPr>
          <w:szCs w:val="18"/>
        </w:rPr>
        <w:t>té du leader et de ses collègues ou une combinaison de ces différents éléments qui joue le rôle le plus impo</w:t>
      </w:r>
      <w:r w:rsidRPr="00091047">
        <w:rPr>
          <w:szCs w:val="18"/>
        </w:rPr>
        <w:t>r</w:t>
      </w:r>
      <w:r w:rsidRPr="00091047">
        <w:rPr>
          <w:szCs w:val="18"/>
        </w:rPr>
        <w:t>tant ?</w:t>
      </w:r>
    </w:p>
    <w:p w14:paraId="5F58E0C8" w14:textId="77777777" w:rsidR="00A35B72" w:rsidRPr="00091047" w:rsidRDefault="00A35B72" w:rsidP="00A35B72">
      <w:pPr>
        <w:spacing w:before="120" w:after="120"/>
        <w:jc w:val="both"/>
      </w:pPr>
      <w:r w:rsidRPr="00091047">
        <w:rPr>
          <w:szCs w:val="18"/>
        </w:rPr>
        <w:t>Pourtant, malgré ces difficultés, beaucoup ont voulu élargir le d</w:t>
      </w:r>
      <w:r w:rsidRPr="00091047">
        <w:rPr>
          <w:szCs w:val="18"/>
        </w:rPr>
        <w:t>é</w:t>
      </w:r>
      <w:r w:rsidRPr="00091047">
        <w:rPr>
          <w:szCs w:val="18"/>
        </w:rPr>
        <w:t>bat et ont tenté de donner une réponse globale à la question générale de l’effet « possible » de l’action gouvernementale. On a ai</w:t>
      </w:r>
      <w:r w:rsidRPr="00091047">
        <w:rPr>
          <w:szCs w:val="18"/>
        </w:rPr>
        <w:t>n</w:t>
      </w:r>
      <w:r w:rsidRPr="00091047">
        <w:rPr>
          <w:szCs w:val="18"/>
        </w:rPr>
        <w:t>si cherché à déterminer si c’était le pol</w:t>
      </w:r>
      <w:r w:rsidRPr="00091047">
        <w:rPr>
          <w:szCs w:val="18"/>
        </w:rPr>
        <w:t>i</w:t>
      </w:r>
      <w:r w:rsidRPr="00091047">
        <w:rPr>
          <w:szCs w:val="18"/>
        </w:rPr>
        <w:t>tique, ou au contraire l’économique et le social, qui jouait le plus grand rôle : l’impact des gouve</w:t>
      </w:r>
      <w:r w:rsidRPr="00091047">
        <w:rPr>
          <w:szCs w:val="18"/>
        </w:rPr>
        <w:t>r</w:t>
      </w:r>
      <w:r w:rsidRPr="00091047">
        <w:rPr>
          <w:szCs w:val="18"/>
        </w:rPr>
        <w:t>nements a été utilisé comme la pierre de touche de ce débat général </w:t>
      </w:r>
      <w:r w:rsidRPr="00091047">
        <w:rPr>
          <w:rStyle w:val="Appelnotedebasdep"/>
          <w:szCs w:val="18"/>
        </w:rPr>
        <w:footnoteReference w:id="207"/>
      </w:r>
      <w:r w:rsidRPr="00091047">
        <w:rPr>
          <w:szCs w:val="18"/>
        </w:rPr>
        <w:t>.</w:t>
      </w:r>
      <w:r>
        <w:rPr>
          <w:szCs w:val="18"/>
        </w:rPr>
        <w:t xml:space="preserve"> </w:t>
      </w:r>
      <w:r w:rsidRPr="00091047">
        <w:t>[383]</w:t>
      </w:r>
      <w:r>
        <w:t xml:space="preserve"> </w:t>
      </w:r>
      <w:r w:rsidRPr="00091047">
        <w:rPr>
          <w:szCs w:val="18"/>
        </w:rPr>
        <w:t>Certes, le politique ne se réduit pas à l’action gouverneme</w:t>
      </w:r>
      <w:r w:rsidRPr="00091047">
        <w:rPr>
          <w:szCs w:val="18"/>
        </w:rPr>
        <w:t>n</w:t>
      </w:r>
      <w:r w:rsidRPr="00091047">
        <w:rPr>
          <w:szCs w:val="18"/>
        </w:rPr>
        <w:t>tale ; mais, comme l’ensemble des forces politiques est en quelque sorte tendu vers le gouvernement, soit pour essayer de le contrôler, soit pour faire pre</w:t>
      </w:r>
      <w:r w:rsidRPr="00091047">
        <w:rPr>
          <w:szCs w:val="18"/>
        </w:rPr>
        <w:t>s</w:t>
      </w:r>
      <w:r w:rsidRPr="00091047">
        <w:rPr>
          <w:szCs w:val="18"/>
        </w:rPr>
        <w:t>sion sur lui, les actions gouvernementales parai</w:t>
      </w:r>
      <w:r w:rsidRPr="00091047">
        <w:rPr>
          <w:szCs w:val="18"/>
        </w:rPr>
        <w:t>s</w:t>
      </w:r>
      <w:r w:rsidRPr="00091047">
        <w:rPr>
          <w:szCs w:val="18"/>
        </w:rPr>
        <w:t>sent constituer le noyau de la vie politique, même si ce n’est pas au go</w:t>
      </w:r>
      <w:r w:rsidRPr="00091047">
        <w:rPr>
          <w:szCs w:val="18"/>
        </w:rPr>
        <w:t>u</w:t>
      </w:r>
      <w:r w:rsidRPr="00091047">
        <w:rPr>
          <w:szCs w:val="18"/>
        </w:rPr>
        <w:t>vernement seul que revient la paternité des programmes et des r</w:t>
      </w:r>
      <w:r w:rsidRPr="00091047">
        <w:rPr>
          <w:szCs w:val="18"/>
        </w:rPr>
        <w:t>é</w:t>
      </w:r>
      <w:r w:rsidRPr="00091047">
        <w:rPr>
          <w:szCs w:val="18"/>
        </w:rPr>
        <w:t>sultats. Si donc le gouvern</w:t>
      </w:r>
      <w:r w:rsidRPr="00091047">
        <w:rPr>
          <w:szCs w:val="18"/>
        </w:rPr>
        <w:t>e</w:t>
      </w:r>
      <w:r w:rsidRPr="00091047">
        <w:rPr>
          <w:szCs w:val="18"/>
        </w:rPr>
        <w:t>ment peut faire effectuer des tournants et des inflexions à la vie sociale et économique, il semble permis de conclure que le polit</w:t>
      </w:r>
      <w:r w:rsidRPr="00091047">
        <w:rPr>
          <w:szCs w:val="18"/>
        </w:rPr>
        <w:t>i</w:t>
      </w:r>
      <w:r w:rsidRPr="00091047">
        <w:rPr>
          <w:szCs w:val="18"/>
        </w:rPr>
        <w:t>que a un effet profond ; mais si, co</w:t>
      </w:r>
      <w:r w:rsidRPr="00091047">
        <w:rPr>
          <w:szCs w:val="18"/>
        </w:rPr>
        <w:t>m</w:t>
      </w:r>
      <w:r w:rsidRPr="00091047">
        <w:rPr>
          <w:szCs w:val="18"/>
        </w:rPr>
        <w:t>me certains l’ont avancé, c’est plutôt la structure s</w:t>
      </w:r>
      <w:r w:rsidRPr="00091047">
        <w:rPr>
          <w:szCs w:val="18"/>
        </w:rPr>
        <w:t>o</w:t>
      </w:r>
      <w:r w:rsidRPr="00091047">
        <w:rPr>
          <w:szCs w:val="18"/>
        </w:rPr>
        <w:t>ciale et économique qui donne à la vie politique sa forme et définit les paramètres de son action, la question des types de gouvernements devient beaucoup plus seconda</w:t>
      </w:r>
      <w:r w:rsidRPr="00091047">
        <w:rPr>
          <w:szCs w:val="18"/>
        </w:rPr>
        <w:t>i</w:t>
      </w:r>
      <w:r w:rsidRPr="00091047">
        <w:rPr>
          <w:szCs w:val="18"/>
        </w:rPr>
        <w:t>re.</w:t>
      </w:r>
    </w:p>
    <w:p w14:paraId="6FB447C6" w14:textId="77777777" w:rsidR="00A35B72" w:rsidRPr="00091047" w:rsidRDefault="00A35B72" w:rsidP="00A35B72">
      <w:pPr>
        <w:spacing w:before="120" w:after="120"/>
        <w:jc w:val="both"/>
      </w:pPr>
      <w:r w:rsidRPr="00091047">
        <w:rPr>
          <w:szCs w:val="18"/>
        </w:rPr>
        <w:t>C’est sous l’angle de ce débat que la question des résultats de l’action gouvernementale a été examinée réce</w:t>
      </w:r>
      <w:r w:rsidRPr="00091047">
        <w:rPr>
          <w:szCs w:val="18"/>
        </w:rPr>
        <w:t>m</w:t>
      </w:r>
      <w:r w:rsidRPr="00091047">
        <w:rPr>
          <w:szCs w:val="18"/>
        </w:rPr>
        <w:t>ment. En fait, malgré certaines analyses ponctuelles qui ont permis de clarifier certains a</w:t>
      </w:r>
      <w:r w:rsidRPr="00091047">
        <w:rPr>
          <w:szCs w:val="18"/>
        </w:rPr>
        <w:t>s</w:t>
      </w:r>
      <w:r w:rsidRPr="00091047">
        <w:rPr>
          <w:szCs w:val="18"/>
        </w:rPr>
        <w:t>pects du pr</w:t>
      </w:r>
      <w:r w:rsidRPr="00091047">
        <w:rPr>
          <w:szCs w:val="18"/>
        </w:rPr>
        <w:t>o</w:t>
      </w:r>
      <w:r w:rsidRPr="00091047">
        <w:rPr>
          <w:szCs w:val="18"/>
        </w:rPr>
        <w:t>blème, il n’est pas possible de conclure que le débat soit même sur le point d’être tranché. Peut-être les effets des gouvern</w:t>
      </w:r>
      <w:r w:rsidRPr="00091047">
        <w:rPr>
          <w:szCs w:val="18"/>
        </w:rPr>
        <w:t>e</w:t>
      </w:r>
      <w:r w:rsidRPr="00091047">
        <w:rPr>
          <w:szCs w:val="18"/>
        </w:rPr>
        <w:t>ments ne sont pas aussi importants que ceux qui en font partie ne vo</w:t>
      </w:r>
      <w:r w:rsidRPr="00091047">
        <w:rPr>
          <w:szCs w:val="18"/>
        </w:rPr>
        <w:t>u</w:t>
      </w:r>
      <w:r w:rsidRPr="00091047">
        <w:rPr>
          <w:szCs w:val="18"/>
        </w:rPr>
        <w:t>draient le croire ou le faire croire ; mais il n’est pas év</w:t>
      </w:r>
      <w:r w:rsidRPr="00091047">
        <w:rPr>
          <w:szCs w:val="18"/>
        </w:rPr>
        <w:t>i</w:t>
      </w:r>
      <w:r w:rsidRPr="00091047">
        <w:rPr>
          <w:szCs w:val="18"/>
        </w:rPr>
        <w:t>dent non plus que les structures socio-économiques jouent un rôle décisif dans les contraintes qui opèrent sur la vie politique ; de plus, certaines pesa</w:t>
      </w:r>
      <w:r w:rsidRPr="00091047">
        <w:rPr>
          <w:szCs w:val="18"/>
        </w:rPr>
        <w:t>n</w:t>
      </w:r>
      <w:r w:rsidRPr="00091047">
        <w:rPr>
          <w:szCs w:val="18"/>
        </w:rPr>
        <w:t>teurs culturelles, administratives, voire idéologiques, ont égal</w:t>
      </w:r>
      <w:r w:rsidRPr="00091047">
        <w:rPr>
          <w:szCs w:val="18"/>
        </w:rPr>
        <w:t>e</w:t>
      </w:r>
      <w:r w:rsidRPr="00091047">
        <w:rPr>
          <w:szCs w:val="18"/>
        </w:rPr>
        <w:t>ment un effet cons</w:t>
      </w:r>
      <w:r w:rsidRPr="00091047">
        <w:rPr>
          <w:szCs w:val="18"/>
        </w:rPr>
        <w:t>i</w:t>
      </w:r>
      <w:r w:rsidRPr="00091047">
        <w:rPr>
          <w:szCs w:val="18"/>
        </w:rPr>
        <w:t>dérable.</w:t>
      </w:r>
    </w:p>
    <w:p w14:paraId="72325F14" w14:textId="77777777" w:rsidR="00A35B72" w:rsidRPr="00091047" w:rsidRDefault="00A35B72" w:rsidP="00A35B72">
      <w:pPr>
        <w:spacing w:before="120" w:after="120"/>
        <w:jc w:val="both"/>
      </w:pPr>
      <w:r w:rsidRPr="00091047">
        <w:rPr>
          <w:szCs w:val="18"/>
        </w:rPr>
        <w:t>Il en va de l’analyse des résultats gouvernementaux comme des a</w:t>
      </w:r>
      <w:r w:rsidRPr="00091047">
        <w:rPr>
          <w:szCs w:val="18"/>
        </w:rPr>
        <w:t>u</w:t>
      </w:r>
      <w:r w:rsidRPr="00091047">
        <w:rPr>
          <w:szCs w:val="18"/>
        </w:rPr>
        <w:t>tres analyses de la vie politique sur le plan comparatif : il n’y a pas de « raccourci » satisfaisant qui permette d’éviter l’étude p</w:t>
      </w:r>
      <w:r w:rsidRPr="00091047">
        <w:rPr>
          <w:szCs w:val="18"/>
        </w:rPr>
        <w:t>a</w:t>
      </w:r>
      <w:r w:rsidRPr="00091047">
        <w:rPr>
          <w:szCs w:val="18"/>
        </w:rPr>
        <w:t>tiente des caractéristiques de chaque gouvernement, ainsi d’ailleurs que des i</w:t>
      </w:r>
      <w:r w:rsidRPr="00091047">
        <w:rPr>
          <w:szCs w:val="18"/>
        </w:rPr>
        <w:t>n</w:t>
      </w:r>
      <w:r w:rsidRPr="00091047">
        <w:rPr>
          <w:szCs w:val="18"/>
        </w:rPr>
        <w:t>dicateurs sociaux, économiques ou culturels. Comme ni les caractéri</w:t>
      </w:r>
      <w:r w:rsidRPr="00091047">
        <w:rPr>
          <w:szCs w:val="18"/>
        </w:rPr>
        <w:t>s</w:t>
      </w:r>
      <w:r w:rsidRPr="00091047">
        <w:rPr>
          <w:szCs w:val="18"/>
        </w:rPr>
        <w:t>tiques gouvernementales ni même les indicateurs sociaux et économ</w:t>
      </w:r>
      <w:r w:rsidRPr="00091047">
        <w:rPr>
          <w:szCs w:val="18"/>
        </w:rPr>
        <w:t>i</w:t>
      </w:r>
      <w:r w:rsidRPr="00091047">
        <w:rPr>
          <w:szCs w:val="18"/>
        </w:rPr>
        <w:t>ques ne sont vra</w:t>
      </w:r>
      <w:r w:rsidRPr="00091047">
        <w:rPr>
          <w:szCs w:val="18"/>
        </w:rPr>
        <w:t>i</w:t>
      </w:r>
      <w:r w:rsidRPr="00091047">
        <w:rPr>
          <w:szCs w:val="18"/>
        </w:rPr>
        <w:t>ment fiables, dans de très nombreux cas, il n’est pas possible d’espérer tirer à l’heure actuelle des conclusions valables au haut niveau de généralité auquel tentent de se placer ceux qui partic</w:t>
      </w:r>
      <w:r w:rsidRPr="00091047">
        <w:rPr>
          <w:szCs w:val="18"/>
        </w:rPr>
        <w:t>i</w:t>
      </w:r>
      <w:r w:rsidRPr="00091047">
        <w:rPr>
          <w:szCs w:val="18"/>
        </w:rPr>
        <w:t>pent au débat sur le rôle des gouvernements. S’il est permis de dire après de patients efforts que les gouvernements sociali</w:t>
      </w:r>
      <w:r w:rsidRPr="00091047">
        <w:rPr>
          <w:szCs w:val="18"/>
        </w:rPr>
        <w:t>s</w:t>
      </w:r>
      <w:r w:rsidRPr="00091047">
        <w:rPr>
          <w:szCs w:val="18"/>
        </w:rPr>
        <w:t>tes européens ont eu, dans de nombreux cas, de profonds e</w:t>
      </w:r>
      <w:r w:rsidRPr="00091047">
        <w:rPr>
          <w:szCs w:val="18"/>
        </w:rPr>
        <w:t>f</w:t>
      </w:r>
      <w:r w:rsidRPr="00091047">
        <w:rPr>
          <w:szCs w:val="18"/>
        </w:rPr>
        <w:t>fets sur la vie sociale de leur pays (Castles, 1982), s’il est permis de noter que la p</w:t>
      </w:r>
      <w:r w:rsidRPr="00091047">
        <w:rPr>
          <w:szCs w:val="18"/>
        </w:rPr>
        <w:t>é</w:t>
      </w:r>
      <w:r w:rsidRPr="00091047">
        <w:rPr>
          <w:szCs w:val="18"/>
        </w:rPr>
        <w:t>riode de l’ « état de grâce », dont bénéficient certains dir</w:t>
      </w:r>
      <w:r w:rsidRPr="00091047">
        <w:rPr>
          <w:szCs w:val="18"/>
        </w:rPr>
        <w:t>i</w:t>
      </w:r>
      <w:r w:rsidRPr="00091047">
        <w:rPr>
          <w:szCs w:val="18"/>
        </w:rPr>
        <w:t>geants à leur arrivée au pouvoir, a des effets marquants sur la vie politique (Bunce, 1980), s’il est aussi permis de dire que les résultats sociaux et économ</w:t>
      </w:r>
      <w:r w:rsidRPr="00091047">
        <w:rPr>
          <w:szCs w:val="18"/>
        </w:rPr>
        <w:t>i</w:t>
      </w:r>
      <w:r w:rsidRPr="00091047">
        <w:rPr>
          <w:szCs w:val="18"/>
        </w:rPr>
        <w:t>ques des gouvern</w:t>
      </w:r>
      <w:r w:rsidRPr="00091047">
        <w:rPr>
          <w:szCs w:val="18"/>
        </w:rPr>
        <w:t>e</w:t>
      </w:r>
      <w:r w:rsidRPr="00091047">
        <w:rPr>
          <w:szCs w:val="18"/>
        </w:rPr>
        <w:t>ments militaires du Tiers Monde ne sont pas dans l’ensemble supérieurs à ceux qui sont obtenus par des go</w:t>
      </w:r>
      <w:r w:rsidRPr="00091047">
        <w:rPr>
          <w:szCs w:val="18"/>
        </w:rPr>
        <w:t>u</w:t>
      </w:r>
      <w:r w:rsidRPr="00091047">
        <w:rPr>
          <w:szCs w:val="18"/>
        </w:rPr>
        <w:t>vernements civils (McKinlay et Cohan, 1975), les autres généralisations sont s</w:t>
      </w:r>
      <w:r w:rsidRPr="00091047">
        <w:rPr>
          <w:szCs w:val="18"/>
        </w:rPr>
        <w:t>u</w:t>
      </w:r>
      <w:r w:rsidRPr="00091047">
        <w:rPr>
          <w:szCs w:val="18"/>
        </w:rPr>
        <w:t>jettes à caution. On ne sait pas, par exemple, s’il est vraiment plus ma</w:t>
      </w:r>
      <w:r w:rsidRPr="00091047">
        <w:rPr>
          <w:szCs w:val="18"/>
        </w:rPr>
        <w:t>u</w:t>
      </w:r>
      <w:r w:rsidRPr="00091047">
        <w:rPr>
          <w:szCs w:val="18"/>
        </w:rPr>
        <w:t>vais pour un pays de changer de régime, de gouvernement au sens étroit du terme ou de personnel pol</w:t>
      </w:r>
      <w:r w:rsidRPr="00091047">
        <w:rPr>
          <w:szCs w:val="18"/>
        </w:rPr>
        <w:t>i</w:t>
      </w:r>
      <w:r w:rsidRPr="00091047">
        <w:rPr>
          <w:szCs w:val="18"/>
        </w:rPr>
        <w:t>tique tous les deux ans que tous les cinq ou dix ans. On sait que certaines struct</w:t>
      </w:r>
      <w:r w:rsidRPr="00091047">
        <w:rPr>
          <w:szCs w:val="18"/>
        </w:rPr>
        <w:t>u</w:t>
      </w:r>
      <w:r w:rsidRPr="00091047">
        <w:rPr>
          <w:szCs w:val="18"/>
        </w:rPr>
        <w:t>res engendrent l’instabilité polit</w:t>
      </w:r>
      <w:r w:rsidRPr="00091047">
        <w:rPr>
          <w:szCs w:val="18"/>
        </w:rPr>
        <w:t>i</w:t>
      </w:r>
      <w:r w:rsidRPr="00091047">
        <w:rPr>
          <w:szCs w:val="18"/>
        </w:rPr>
        <w:t>que : mais on ignore si cette instabilité a des effets nocifs sur le plan du bien-être de la population.</w:t>
      </w:r>
    </w:p>
    <w:p w14:paraId="11766EB1" w14:textId="77777777" w:rsidR="00A35B72" w:rsidRPr="00091047" w:rsidRDefault="00A35B72" w:rsidP="00A35B72">
      <w:pPr>
        <w:spacing w:before="120" w:after="120"/>
        <w:jc w:val="both"/>
      </w:pPr>
      <w:r w:rsidRPr="00091047">
        <w:rPr>
          <w:szCs w:val="18"/>
        </w:rPr>
        <w:t>D’ailleurs, même s’il apparaît que la diversité gouvern</w:t>
      </w:r>
      <w:r w:rsidRPr="00091047">
        <w:rPr>
          <w:szCs w:val="18"/>
        </w:rPr>
        <w:t>e</w:t>
      </w:r>
      <w:r w:rsidRPr="00091047">
        <w:rPr>
          <w:szCs w:val="18"/>
        </w:rPr>
        <w:t>mentale ne se traduit pas nécessairement par des différences aussi marquées sur le plan des indicateurs économiques et s</w:t>
      </w:r>
      <w:r w:rsidRPr="00091047">
        <w:rPr>
          <w:szCs w:val="18"/>
        </w:rPr>
        <w:t>o</w:t>
      </w:r>
      <w:r w:rsidRPr="00091047">
        <w:rPr>
          <w:szCs w:val="18"/>
        </w:rPr>
        <w:t>ciaux, le verdict ne doit pas être uniquement fondé sur la lecture de ces indic</w:t>
      </w:r>
      <w:r w:rsidRPr="00091047">
        <w:rPr>
          <w:szCs w:val="18"/>
        </w:rPr>
        <w:t>a</w:t>
      </w:r>
      <w:r w:rsidRPr="00091047">
        <w:rPr>
          <w:szCs w:val="18"/>
        </w:rPr>
        <w:t>teurs, car on laisse alors de côté des v</w:t>
      </w:r>
      <w:r w:rsidRPr="00091047">
        <w:rPr>
          <w:szCs w:val="18"/>
        </w:rPr>
        <w:t>a</w:t>
      </w:r>
      <w:r w:rsidRPr="00091047">
        <w:rPr>
          <w:szCs w:val="18"/>
        </w:rPr>
        <w:t>leurs culturelles et idéologiques qui peuvent être esse</w:t>
      </w:r>
      <w:r w:rsidRPr="00091047">
        <w:rPr>
          <w:szCs w:val="18"/>
        </w:rPr>
        <w:t>n</w:t>
      </w:r>
      <w:r w:rsidRPr="00091047">
        <w:rPr>
          <w:szCs w:val="18"/>
        </w:rPr>
        <w:t>tielles. Les régimes autoritaires peuvent peut-être augmenter le</w:t>
      </w:r>
      <w:r>
        <w:rPr>
          <w:szCs w:val="18"/>
        </w:rPr>
        <w:t xml:space="preserve"> </w:t>
      </w:r>
      <w:r w:rsidRPr="00091047">
        <w:t>[384]</w:t>
      </w:r>
      <w:r>
        <w:t xml:space="preserve"> </w:t>
      </w:r>
      <w:r w:rsidRPr="00091047">
        <w:rPr>
          <w:szCs w:val="18"/>
        </w:rPr>
        <w:t>niveau de vie (encore que cela ne soit pas certain, comme nous venons de le voir) ; mais ils créent un climat p</w:t>
      </w:r>
      <w:r w:rsidRPr="00091047">
        <w:rPr>
          <w:szCs w:val="18"/>
        </w:rPr>
        <w:t>o</w:t>
      </w:r>
      <w:r w:rsidRPr="00091047">
        <w:rPr>
          <w:szCs w:val="18"/>
        </w:rPr>
        <w:t>litique et culturel qui a également des conséquences pour les individus. De plus, au fur et à mesure que les experts économiques et s</w:t>
      </w:r>
      <w:r w:rsidRPr="00091047">
        <w:rPr>
          <w:szCs w:val="18"/>
        </w:rPr>
        <w:t>o</w:t>
      </w:r>
      <w:r w:rsidRPr="00091047">
        <w:rPr>
          <w:szCs w:val="18"/>
        </w:rPr>
        <w:t>ciaux reconnaissent l’existence de verrous culturels qui semblent bloquer le développ</w:t>
      </w:r>
      <w:r w:rsidRPr="00091047">
        <w:rPr>
          <w:szCs w:val="18"/>
        </w:rPr>
        <w:t>e</w:t>
      </w:r>
      <w:r w:rsidRPr="00091047">
        <w:rPr>
          <w:szCs w:val="18"/>
        </w:rPr>
        <w:t>ment, même économique ou social, ils se tou</w:t>
      </w:r>
      <w:r w:rsidRPr="00091047">
        <w:rPr>
          <w:szCs w:val="18"/>
        </w:rPr>
        <w:t>r</w:t>
      </w:r>
      <w:r w:rsidRPr="00091047">
        <w:rPr>
          <w:szCs w:val="18"/>
        </w:rPr>
        <w:t>nent vers la décision politique qui seule paraît capable de jouer un rôle clé : une meilleure connaissance des effets possibles des gouvernements sur les plans les plus divers est donc un i</w:t>
      </w:r>
      <w:r w:rsidRPr="00091047">
        <w:rPr>
          <w:szCs w:val="18"/>
        </w:rPr>
        <w:t>m</w:t>
      </w:r>
      <w:r w:rsidRPr="00091047">
        <w:rPr>
          <w:szCs w:val="18"/>
        </w:rPr>
        <w:t>pératif. Il ne saurait donc y avoir d’alternative à l’analyse, aussi g</w:t>
      </w:r>
      <w:r w:rsidRPr="00091047">
        <w:rPr>
          <w:szCs w:val="18"/>
        </w:rPr>
        <w:t>é</w:t>
      </w:r>
      <w:r w:rsidRPr="00091047">
        <w:rPr>
          <w:szCs w:val="18"/>
        </w:rPr>
        <w:t>nérale que possible, et à dire vrai syst</w:t>
      </w:r>
      <w:r w:rsidRPr="00091047">
        <w:rPr>
          <w:szCs w:val="18"/>
        </w:rPr>
        <w:t>é</w:t>
      </w:r>
      <w:r w:rsidRPr="00091047">
        <w:rPr>
          <w:szCs w:val="18"/>
        </w:rPr>
        <w:t>matique, du rôle des gouvernements. La diversité des types de structure, des origines et de la durée du personnel est trop gra</w:t>
      </w:r>
      <w:r w:rsidRPr="00091047">
        <w:rPr>
          <w:szCs w:val="18"/>
        </w:rPr>
        <w:t>n</w:t>
      </w:r>
      <w:r w:rsidRPr="00091047">
        <w:rPr>
          <w:szCs w:val="18"/>
        </w:rPr>
        <w:t>de, les résultats bruts sont trop diff</w:t>
      </w:r>
      <w:r w:rsidRPr="00091047">
        <w:rPr>
          <w:szCs w:val="18"/>
        </w:rPr>
        <w:t>é</w:t>
      </w:r>
      <w:r w:rsidRPr="00091047">
        <w:rPr>
          <w:szCs w:val="18"/>
        </w:rPr>
        <w:t>rents pour qu’il ne soit pas essentiel de procéder, aussi rapidement mais aussi patiemment que po</w:t>
      </w:r>
      <w:r w:rsidRPr="00091047">
        <w:rPr>
          <w:szCs w:val="18"/>
        </w:rPr>
        <w:t>s</w:t>
      </w:r>
      <w:r w:rsidRPr="00091047">
        <w:rPr>
          <w:szCs w:val="18"/>
        </w:rPr>
        <w:t>sible, à l’examen de ce rôle.</w:t>
      </w:r>
    </w:p>
    <w:p w14:paraId="0781297C" w14:textId="77777777" w:rsidR="00A35B72" w:rsidRPr="00091047" w:rsidRDefault="00A35B72" w:rsidP="00A35B72">
      <w:pPr>
        <w:spacing w:before="120" w:after="120"/>
        <w:jc w:val="both"/>
        <w:rPr>
          <w:szCs w:val="18"/>
        </w:rPr>
      </w:pPr>
      <w:r>
        <w:rPr>
          <w:szCs w:val="18"/>
        </w:rPr>
        <w:br w:type="page"/>
      </w:r>
    </w:p>
    <w:p w14:paraId="012141D5" w14:textId="77777777" w:rsidR="00A35B72" w:rsidRPr="00091047" w:rsidRDefault="00A35B72" w:rsidP="00A35B72">
      <w:pPr>
        <w:pStyle w:val="a"/>
      </w:pPr>
      <w:bookmarkStart w:id="72" w:name="Traite_t2_pt_2_chap_V_Sec_2_2"/>
      <w:r w:rsidRPr="00091047">
        <w:t>2. Parlements et Législatifs</w:t>
      </w:r>
    </w:p>
    <w:bookmarkEnd w:id="72"/>
    <w:p w14:paraId="73E73C4D" w14:textId="77777777" w:rsidR="00A35B72" w:rsidRPr="00091047" w:rsidRDefault="00A35B72" w:rsidP="00A35B72">
      <w:pPr>
        <w:spacing w:before="120" w:after="120"/>
        <w:jc w:val="both"/>
        <w:rPr>
          <w:szCs w:val="18"/>
        </w:rPr>
      </w:pPr>
    </w:p>
    <w:p w14:paraId="09015176"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29EC1B6" w14:textId="77777777" w:rsidR="00A35B72" w:rsidRPr="00091047" w:rsidRDefault="00A35B72" w:rsidP="00A35B72">
      <w:pPr>
        <w:spacing w:before="120" w:after="120"/>
        <w:jc w:val="both"/>
      </w:pPr>
      <w:r w:rsidRPr="00091047">
        <w:rPr>
          <w:szCs w:val="18"/>
        </w:rPr>
        <w:t>Face aux gouvernements, qui paraissent puissants partout, les pa</w:t>
      </w:r>
      <w:r w:rsidRPr="00091047">
        <w:rPr>
          <w:szCs w:val="18"/>
        </w:rPr>
        <w:t>r</w:t>
      </w:r>
      <w:r w:rsidRPr="00091047">
        <w:rPr>
          <w:szCs w:val="18"/>
        </w:rPr>
        <w:t>lements font figure de parents pauvres, voire très pauvres : ils se</w:t>
      </w:r>
      <w:r w:rsidRPr="00091047">
        <w:rPr>
          <w:szCs w:val="18"/>
        </w:rPr>
        <w:t>m</w:t>
      </w:r>
      <w:r w:rsidRPr="00091047">
        <w:rPr>
          <w:szCs w:val="18"/>
        </w:rPr>
        <w:t>blent même matérialiser l’histoire d’un demi-échec in</w:t>
      </w:r>
      <w:r w:rsidRPr="00091047">
        <w:rPr>
          <w:szCs w:val="18"/>
        </w:rPr>
        <w:t>s</w:t>
      </w:r>
      <w:r w:rsidRPr="00091047">
        <w:rPr>
          <w:szCs w:val="18"/>
        </w:rPr>
        <w:t>titutionnel. Les constitutions stipulent en effet un peu partout que les parlements, a</w:t>
      </w:r>
      <w:r w:rsidRPr="00091047">
        <w:rPr>
          <w:szCs w:val="18"/>
        </w:rPr>
        <w:t>s</w:t>
      </w:r>
      <w:r w:rsidRPr="00091047">
        <w:rPr>
          <w:szCs w:val="18"/>
        </w:rPr>
        <w:t>semblées législatives ou congrès sont l’expression de la volonté pop</w:t>
      </w:r>
      <w:r w:rsidRPr="00091047">
        <w:rPr>
          <w:szCs w:val="18"/>
        </w:rPr>
        <w:t>u</w:t>
      </w:r>
      <w:r w:rsidRPr="00091047">
        <w:rPr>
          <w:szCs w:val="18"/>
        </w:rPr>
        <w:t>laire et que la souveraineté nationale s’exprime par leur intermédia</w:t>
      </w:r>
      <w:r w:rsidRPr="00091047">
        <w:rPr>
          <w:szCs w:val="18"/>
        </w:rPr>
        <w:t>i</w:t>
      </w:r>
      <w:r w:rsidRPr="00091047">
        <w:rPr>
          <w:szCs w:val="18"/>
        </w:rPr>
        <w:t>re </w:t>
      </w:r>
      <w:r w:rsidRPr="00091047">
        <w:rPr>
          <w:rStyle w:val="Appelnotedebasdep"/>
          <w:szCs w:val="18"/>
        </w:rPr>
        <w:footnoteReference w:id="208"/>
      </w:r>
      <w:r w:rsidRPr="00091047">
        <w:rPr>
          <w:szCs w:val="18"/>
        </w:rPr>
        <w:t>. En fait, même dans les pays libéraux, ils sont souvent manip</w:t>
      </w:r>
      <w:r w:rsidRPr="00091047">
        <w:rPr>
          <w:szCs w:val="18"/>
        </w:rPr>
        <w:t>u</w:t>
      </w:r>
      <w:r w:rsidRPr="00091047">
        <w:rPr>
          <w:szCs w:val="18"/>
        </w:rPr>
        <w:t>lés, alors qu’ailleurs ils paraissent parfois être des organismes de f</w:t>
      </w:r>
      <w:r w:rsidRPr="00091047">
        <w:rPr>
          <w:szCs w:val="18"/>
        </w:rPr>
        <w:t>a</w:t>
      </w:r>
      <w:r w:rsidRPr="00091047">
        <w:rPr>
          <w:szCs w:val="18"/>
        </w:rPr>
        <w:t>çade, quand ils ne sont pas purement et si</w:t>
      </w:r>
      <w:r w:rsidRPr="00091047">
        <w:rPr>
          <w:szCs w:val="18"/>
        </w:rPr>
        <w:t>m</w:t>
      </w:r>
      <w:r w:rsidRPr="00091047">
        <w:rPr>
          <w:szCs w:val="18"/>
        </w:rPr>
        <w:t>plement abolis. Sur plus de cent cinquante pays indépendants que compte le mo</w:t>
      </w:r>
      <w:r w:rsidRPr="00091047">
        <w:rPr>
          <w:szCs w:val="18"/>
        </w:rPr>
        <w:t>n</w:t>
      </w:r>
      <w:r w:rsidRPr="00091047">
        <w:rPr>
          <w:szCs w:val="18"/>
        </w:rPr>
        <w:t>de contemporain, c’est à peine si une petite minorité de parlements paraît exercer de v</w:t>
      </w:r>
      <w:r w:rsidRPr="00091047">
        <w:rPr>
          <w:szCs w:val="18"/>
        </w:rPr>
        <w:t>é</w:t>
      </w:r>
      <w:r w:rsidRPr="00091047">
        <w:rPr>
          <w:szCs w:val="18"/>
        </w:rPr>
        <w:t>ritables pouvoirs. C’est pourquoi il n’est pas surprenant que, d</w:t>
      </w:r>
      <w:r w:rsidRPr="00091047">
        <w:rPr>
          <w:szCs w:val="18"/>
        </w:rPr>
        <w:t>e</w:t>
      </w:r>
      <w:r w:rsidRPr="00091047">
        <w:rPr>
          <w:szCs w:val="18"/>
        </w:rPr>
        <w:t>puis plusieurs générations, on ait pu parler de « déclin » des parlements (Br</w:t>
      </w:r>
      <w:r w:rsidRPr="00091047">
        <w:rPr>
          <w:szCs w:val="18"/>
        </w:rPr>
        <w:t>y</w:t>
      </w:r>
      <w:r w:rsidRPr="00091047">
        <w:rPr>
          <w:szCs w:val="18"/>
        </w:rPr>
        <w:t>ce, 1921, II, pp. 367-377).</w:t>
      </w:r>
    </w:p>
    <w:p w14:paraId="6F7A0C2D" w14:textId="77777777" w:rsidR="00A35B72" w:rsidRPr="00091047" w:rsidRDefault="00A35B72" w:rsidP="00A35B72">
      <w:pPr>
        <w:spacing w:before="120" w:after="120"/>
        <w:jc w:val="both"/>
      </w:pPr>
      <w:r w:rsidRPr="00091047">
        <w:rPr>
          <w:szCs w:val="18"/>
        </w:rPr>
        <w:t>Pourtant, si ces assemblées sont g</w:t>
      </w:r>
      <w:r w:rsidRPr="00091047">
        <w:rPr>
          <w:szCs w:val="18"/>
        </w:rPr>
        <w:t>é</w:t>
      </w:r>
      <w:r w:rsidRPr="00091047">
        <w:rPr>
          <w:szCs w:val="18"/>
        </w:rPr>
        <w:t>néralement faibles, l’idée de la représentation s’exprimant par l’intermédiaire d’une assemblée nati</w:t>
      </w:r>
      <w:r w:rsidRPr="00091047">
        <w:rPr>
          <w:szCs w:val="18"/>
        </w:rPr>
        <w:t>o</w:t>
      </w:r>
      <w:r w:rsidRPr="00091047">
        <w:rPr>
          <w:szCs w:val="18"/>
        </w:rPr>
        <w:t>nale reste vivace. Des parlements sont supprimés tous les ans par des coups d’État militaires, mais il ne se passe guère d’années non plus sans que d’autres parlements soient reconstitués. Le mythe de la r</w:t>
      </w:r>
      <w:r w:rsidRPr="00091047">
        <w:rPr>
          <w:szCs w:val="18"/>
        </w:rPr>
        <w:t>e</w:t>
      </w:r>
      <w:r w:rsidRPr="00091047">
        <w:rPr>
          <w:szCs w:val="18"/>
        </w:rPr>
        <w:t>présentation nation</w:t>
      </w:r>
      <w:r w:rsidRPr="00091047">
        <w:rPr>
          <w:szCs w:val="18"/>
        </w:rPr>
        <w:t>a</w:t>
      </w:r>
      <w:r w:rsidRPr="00091047">
        <w:rPr>
          <w:szCs w:val="18"/>
        </w:rPr>
        <w:t>le (s’il s’agit là d’un mythe) reste présent dans les esprits ; la légit</w:t>
      </w:r>
      <w:r w:rsidRPr="00091047">
        <w:rPr>
          <w:szCs w:val="18"/>
        </w:rPr>
        <w:t>i</w:t>
      </w:r>
      <w:r w:rsidRPr="00091047">
        <w:rPr>
          <w:szCs w:val="18"/>
        </w:rPr>
        <w:t>mité que l’assemblée paraît donner est reconnue de façon générale, en sorte que les régimes les plus dictatoriaux et les plus hypocrites ne sont pas ceux qui abolissent les asse</w:t>
      </w:r>
      <w:r w:rsidRPr="00091047">
        <w:rPr>
          <w:szCs w:val="18"/>
        </w:rPr>
        <w:t>m</w:t>
      </w:r>
      <w:r w:rsidRPr="00091047">
        <w:rPr>
          <w:szCs w:val="18"/>
        </w:rPr>
        <w:t>blées mais plutôt ceux qui réduisent et contrôlent leurs act</w:t>
      </w:r>
      <w:r w:rsidRPr="00091047">
        <w:rPr>
          <w:szCs w:val="18"/>
        </w:rPr>
        <w:t>i</w:t>
      </w:r>
      <w:r w:rsidRPr="00091047">
        <w:rPr>
          <w:szCs w:val="18"/>
        </w:rPr>
        <w:t>vités de façon telle que l’on n’a qu’une caricature de repr</w:t>
      </w:r>
      <w:r w:rsidRPr="00091047">
        <w:rPr>
          <w:szCs w:val="18"/>
        </w:rPr>
        <w:t>é</w:t>
      </w:r>
      <w:r w:rsidRPr="00091047">
        <w:rPr>
          <w:szCs w:val="18"/>
        </w:rPr>
        <w:t>sentation tout en pouvant se targuer d’une apparence de démocratie. Plus e</w:t>
      </w:r>
      <w:r w:rsidRPr="00091047">
        <w:rPr>
          <w:szCs w:val="18"/>
        </w:rPr>
        <w:t>n</w:t>
      </w:r>
      <w:r w:rsidRPr="00091047">
        <w:rPr>
          <w:szCs w:val="18"/>
        </w:rPr>
        <w:t>core que les régimes traditionnels où dominent les « indépendants », les régimes de parti unique, souvent pr</w:t>
      </w:r>
      <w:r w:rsidRPr="00091047">
        <w:rPr>
          <w:szCs w:val="18"/>
        </w:rPr>
        <w:t>o</w:t>
      </w:r>
      <w:r w:rsidRPr="00091047">
        <w:rPr>
          <w:szCs w:val="18"/>
        </w:rPr>
        <w:t>gressistes ou s’affirmant tels, sont passés maîtres dans l’art d’émasculer les assemblées, de les « droguer » en que</w:t>
      </w:r>
      <w:r w:rsidRPr="00091047">
        <w:rPr>
          <w:szCs w:val="18"/>
        </w:rPr>
        <w:t>l</w:t>
      </w:r>
      <w:r w:rsidRPr="00091047">
        <w:rPr>
          <w:szCs w:val="18"/>
        </w:rPr>
        <w:t>que sorte, si bien qu’elles ne manife</w:t>
      </w:r>
      <w:r w:rsidRPr="00091047">
        <w:rPr>
          <w:szCs w:val="18"/>
        </w:rPr>
        <w:t>s</w:t>
      </w:r>
      <w:r w:rsidRPr="00091047">
        <w:rPr>
          <w:szCs w:val="18"/>
        </w:rPr>
        <w:t>tent aucune volonté d’initiative. Et pourtant, elles survivent ! Il suffit parfois que le</w:t>
      </w:r>
      <w:r>
        <w:rPr>
          <w:szCs w:val="18"/>
        </w:rPr>
        <w:t xml:space="preserve"> </w:t>
      </w:r>
      <w:r w:rsidRPr="00091047">
        <w:t>[385]</w:t>
      </w:r>
      <w:r>
        <w:t xml:space="preserve"> </w:t>
      </w:r>
      <w:r w:rsidRPr="00091047">
        <w:rPr>
          <w:szCs w:val="18"/>
        </w:rPr>
        <w:t>régime, ne s</w:t>
      </w:r>
      <w:r w:rsidRPr="00091047">
        <w:rPr>
          <w:szCs w:val="18"/>
        </w:rPr>
        <w:t>e</w:t>
      </w:r>
      <w:r w:rsidRPr="00091047">
        <w:rPr>
          <w:szCs w:val="18"/>
        </w:rPr>
        <w:t>rait-ce que pendant un instant, relâche son contrôle (comme en Tch</w:t>
      </w:r>
      <w:r w:rsidRPr="00091047">
        <w:rPr>
          <w:szCs w:val="18"/>
        </w:rPr>
        <w:t>é</w:t>
      </w:r>
      <w:r w:rsidRPr="00091047">
        <w:rPr>
          <w:szCs w:val="18"/>
        </w:rPr>
        <w:t>coslovaquie en 1968 ou en Pologne en 1981) pour que l’assemblée reprenne de la vigueur et m</w:t>
      </w:r>
      <w:r w:rsidRPr="00091047">
        <w:rPr>
          <w:szCs w:val="18"/>
        </w:rPr>
        <w:t>a</w:t>
      </w:r>
      <w:r w:rsidRPr="00091047">
        <w:rPr>
          <w:szCs w:val="18"/>
        </w:rPr>
        <w:t>nifeste d’ailleurs trop d’indépendance au gré du pouvoir.</w:t>
      </w:r>
    </w:p>
    <w:p w14:paraId="383208DE" w14:textId="77777777" w:rsidR="00A35B72" w:rsidRPr="00091047" w:rsidRDefault="00A35B72" w:rsidP="00A35B72">
      <w:pPr>
        <w:spacing w:before="120" w:after="120"/>
        <w:jc w:val="both"/>
      </w:pPr>
      <w:r w:rsidRPr="00091047">
        <w:rPr>
          <w:szCs w:val="18"/>
        </w:rPr>
        <w:t>Il y a donc une contradiction pr</w:t>
      </w:r>
      <w:r w:rsidRPr="00091047">
        <w:rPr>
          <w:szCs w:val="18"/>
        </w:rPr>
        <w:t>o</w:t>
      </w:r>
      <w:r w:rsidRPr="00091047">
        <w:rPr>
          <w:szCs w:val="18"/>
        </w:rPr>
        <w:t>fonde à la racine même du fait parl</w:t>
      </w:r>
      <w:r w:rsidRPr="00091047">
        <w:rPr>
          <w:szCs w:val="18"/>
        </w:rPr>
        <w:t>e</w:t>
      </w:r>
      <w:r w:rsidRPr="00091047">
        <w:rPr>
          <w:szCs w:val="18"/>
        </w:rPr>
        <w:t>mentaire. Tout se passe comme s’il était très difficile de se passer longtemps de parlement ; mais tout se passe aussi comme si les go</w:t>
      </w:r>
      <w:r w:rsidRPr="00091047">
        <w:rPr>
          <w:szCs w:val="18"/>
        </w:rPr>
        <w:t>u</w:t>
      </w:r>
      <w:r w:rsidRPr="00091047">
        <w:rPr>
          <w:szCs w:val="18"/>
        </w:rPr>
        <w:t>vernements che</w:t>
      </w:r>
      <w:r w:rsidRPr="00091047">
        <w:rPr>
          <w:szCs w:val="18"/>
        </w:rPr>
        <w:t>r</w:t>
      </w:r>
      <w:r w:rsidRPr="00091047">
        <w:rPr>
          <w:szCs w:val="18"/>
        </w:rPr>
        <w:t>chaient constamment à s’assurer que les parlements soient réduits le plus possible à n’être que des symboles et perme</w:t>
      </w:r>
      <w:r w:rsidRPr="00091047">
        <w:rPr>
          <w:szCs w:val="18"/>
        </w:rPr>
        <w:t>t</w:t>
      </w:r>
      <w:r w:rsidRPr="00091047">
        <w:rPr>
          <w:szCs w:val="18"/>
        </w:rPr>
        <w:t>tent de les légitimer sans gêner leur a</w:t>
      </w:r>
      <w:r w:rsidRPr="00091047">
        <w:rPr>
          <w:szCs w:val="18"/>
        </w:rPr>
        <w:t>c</w:t>
      </w:r>
      <w:r w:rsidRPr="00091047">
        <w:rPr>
          <w:szCs w:val="18"/>
        </w:rPr>
        <w:t>tion.</w:t>
      </w:r>
    </w:p>
    <w:p w14:paraId="728B037D" w14:textId="77777777" w:rsidR="00A35B72" w:rsidRPr="00091047" w:rsidRDefault="00A35B72" w:rsidP="00A35B72">
      <w:pPr>
        <w:spacing w:before="120" w:after="120"/>
        <w:jc w:val="both"/>
      </w:pPr>
      <w:r w:rsidRPr="00091047">
        <w:rPr>
          <w:szCs w:val="18"/>
        </w:rPr>
        <w:t>Peut-être l’aspect le plus important de cette contradiction est-il constitué par le comportement des gouvernements lib</w:t>
      </w:r>
      <w:r w:rsidRPr="00091047">
        <w:rPr>
          <w:szCs w:val="18"/>
        </w:rPr>
        <w:t>é</w:t>
      </w:r>
      <w:r w:rsidRPr="00091047">
        <w:rPr>
          <w:szCs w:val="18"/>
        </w:rPr>
        <w:t>raux. Certes, ceux-ci n’interdisent pas aux assemblées de se réunir et de débattre des problèmes qui se posent au pays ; mais ils s’assurent en g</w:t>
      </w:r>
      <w:r w:rsidRPr="00091047">
        <w:rPr>
          <w:szCs w:val="18"/>
        </w:rPr>
        <w:t>é</w:t>
      </w:r>
      <w:r w:rsidRPr="00091047">
        <w:rPr>
          <w:szCs w:val="18"/>
        </w:rPr>
        <w:t>néral que les asse</w:t>
      </w:r>
      <w:r w:rsidRPr="00091047">
        <w:rPr>
          <w:szCs w:val="18"/>
        </w:rPr>
        <w:t>m</w:t>
      </w:r>
      <w:r w:rsidRPr="00091047">
        <w:rPr>
          <w:szCs w:val="18"/>
        </w:rPr>
        <w:t>blées n’aillent pas beaucoup plus loin dans l’exercice de leur pouvoir législ</w:t>
      </w:r>
      <w:r w:rsidRPr="00091047">
        <w:rPr>
          <w:szCs w:val="18"/>
        </w:rPr>
        <w:t>a</w:t>
      </w:r>
      <w:r w:rsidRPr="00091047">
        <w:rPr>
          <w:szCs w:val="18"/>
        </w:rPr>
        <w:t>tif. Paraphrasant la phrase célèbre, on pourrait dire que « si la parole est libre, le vote est serf ». Que</w:t>
      </w:r>
      <w:r w:rsidRPr="00091047">
        <w:rPr>
          <w:szCs w:val="18"/>
        </w:rPr>
        <w:t>l</w:t>
      </w:r>
      <w:r w:rsidRPr="00091047">
        <w:rPr>
          <w:szCs w:val="18"/>
        </w:rPr>
        <w:t>le que puisse être l’intensité des débats parlementaires, le gouvernement s’assure, dans la très grande majorité des cas, par le jeu de la discipline du parti ou des partis qui le soutiennent, que les projets de loi soient v</w:t>
      </w:r>
      <w:r w:rsidRPr="00091047">
        <w:rPr>
          <w:szCs w:val="18"/>
        </w:rPr>
        <w:t>o</w:t>
      </w:r>
      <w:r w:rsidRPr="00091047">
        <w:rPr>
          <w:szCs w:val="18"/>
        </w:rPr>
        <w:t>tés et que les politiques générales soient acceptées. Cette di</w:t>
      </w:r>
      <w:r w:rsidRPr="00091047">
        <w:rPr>
          <w:szCs w:val="18"/>
        </w:rPr>
        <w:t>s</w:t>
      </w:r>
      <w:r w:rsidRPr="00091047">
        <w:rPr>
          <w:szCs w:val="18"/>
        </w:rPr>
        <w:t>cipline est certes « consentie », mais il peut paraître curieux que les parlements soient incapables, à de rares exceptions près, d’exercer vér</w:t>
      </w:r>
      <w:r w:rsidRPr="00091047">
        <w:rPr>
          <w:szCs w:val="18"/>
        </w:rPr>
        <w:t>i</w:t>
      </w:r>
      <w:r w:rsidRPr="00091047">
        <w:rPr>
          <w:szCs w:val="18"/>
        </w:rPr>
        <w:t>tablement « leurs » pouvoirs.</w:t>
      </w:r>
    </w:p>
    <w:p w14:paraId="5A11C041" w14:textId="77777777" w:rsidR="00A35B72" w:rsidRPr="00091047" w:rsidRDefault="00A35B72" w:rsidP="00A35B72">
      <w:pPr>
        <w:spacing w:before="120" w:after="120"/>
        <w:jc w:val="both"/>
      </w:pPr>
      <w:r w:rsidRPr="00091047">
        <w:rPr>
          <w:szCs w:val="18"/>
        </w:rPr>
        <w:t>Pourquoi en est-il ainsi ? On comprend que les parlements const</w:t>
      </w:r>
      <w:r w:rsidRPr="00091047">
        <w:rPr>
          <w:szCs w:val="18"/>
        </w:rPr>
        <w:t>i</w:t>
      </w:r>
      <w:r w:rsidRPr="00091047">
        <w:rPr>
          <w:szCs w:val="18"/>
        </w:rPr>
        <w:t>tuent un danger aux yeux des di</w:t>
      </w:r>
      <w:r w:rsidRPr="00091047">
        <w:rPr>
          <w:szCs w:val="18"/>
        </w:rPr>
        <w:t>c</w:t>
      </w:r>
      <w:r w:rsidRPr="00091047">
        <w:rPr>
          <w:szCs w:val="18"/>
        </w:rPr>
        <w:t>tateurs et que ceux-ci les suppriment ou les musèlent ; on comprend moins bien que, de manière plus subt</w:t>
      </w:r>
      <w:r w:rsidRPr="00091047">
        <w:rPr>
          <w:szCs w:val="18"/>
        </w:rPr>
        <w:t>i</w:t>
      </w:r>
      <w:r w:rsidRPr="00091047">
        <w:rPr>
          <w:szCs w:val="18"/>
        </w:rPr>
        <w:t>le et plus « humaine » peut-être mais néanmoins apparemment effic</w:t>
      </w:r>
      <w:r w:rsidRPr="00091047">
        <w:rPr>
          <w:szCs w:val="18"/>
        </w:rPr>
        <w:t>a</w:t>
      </w:r>
      <w:r w:rsidRPr="00091047">
        <w:rPr>
          <w:szCs w:val="18"/>
        </w:rPr>
        <w:t>ce, les gouvern</w:t>
      </w:r>
      <w:r w:rsidRPr="00091047">
        <w:rPr>
          <w:szCs w:val="18"/>
        </w:rPr>
        <w:t>e</w:t>
      </w:r>
      <w:r w:rsidRPr="00091047">
        <w:rPr>
          <w:szCs w:val="18"/>
        </w:rPr>
        <w:t>ments libéraux soient capables de réduire le rôle des parl</w:t>
      </w:r>
      <w:r w:rsidRPr="00091047">
        <w:rPr>
          <w:szCs w:val="18"/>
        </w:rPr>
        <w:t>e</w:t>
      </w:r>
      <w:r w:rsidRPr="00091047">
        <w:rPr>
          <w:szCs w:val="18"/>
        </w:rPr>
        <w:t>ments. Est-ce que les pouvoirs théoriques des assemblées sont trop grands pour pouvoir véritabl</w:t>
      </w:r>
      <w:r w:rsidRPr="00091047">
        <w:rPr>
          <w:szCs w:val="18"/>
        </w:rPr>
        <w:t>e</w:t>
      </w:r>
      <w:r w:rsidRPr="00091047">
        <w:rPr>
          <w:szCs w:val="18"/>
        </w:rPr>
        <w:t>ment être exercés ? Est-ce que ces pouvoirs ne correspo</w:t>
      </w:r>
      <w:r w:rsidRPr="00091047">
        <w:rPr>
          <w:szCs w:val="18"/>
        </w:rPr>
        <w:t>n</w:t>
      </w:r>
      <w:r w:rsidRPr="00091047">
        <w:rPr>
          <w:szCs w:val="18"/>
        </w:rPr>
        <w:t>dent pas, ou très mal, aux fonctions réelles que les parlements exe</w:t>
      </w:r>
      <w:r w:rsidRPr="00091047">
        <w:rPr>
          <w:szCs w:val="18"/>
        </w:rPr>
        <w:t>r</w:t>
      </w:r>
      <w:r w:rsidRPr="00091047">
        <w:rPr>
          <w:szCs w:val="18"/>
        </w:rPr>
        <w:t>cent ? C’est là un problème général qu’il nous faut examiner en premier lieu avant de décrire à grands traits les caract</w:t>
      </w:r>
      <w:r w:rsidRPr="00091047">
        <w:rPr>
          <w:szCs w:val="18"/>
        </w:rPr>
        <w:t>é</w:t>
      </w:r>
      <w:r w:rsidRPr="00091047">
        <w:rPr>
          <w:szCs w:val="18"/>
        </w:rPr>
        <w:t>ristiques des parlements et de brosser un tableau de leurs activités dans différents types de régimes.</w:t>
      </w:r>
    </w:p>
    <w:p w14:paraId="7609628A" w14:textId="77777777" w:rsidR="00A35B72" w:rsidRPr="00091047" w:rsidRDefault="00A35B72" w:rsidP="00A35B72">
      <w:pPr>
        <w:spacing w:before="120" w:after="120"/>
        <w:jc w:val="both"/>
        <w:rPr>
          <w:szCs w:val="18"/>
        </w:rPr>
      </w:pPr>
    </w:p>
    <w:p w14:paraId="61163BAC" w14:textId="77777777" w:rsidR="00A35B72" w:rsidRPr="00091047" w:rsidRDefault="00A35B72" w:rsidP="00A35B72">
      <w:pPr>
        <w:pStyle w:val="b"/>
      </w:pPr>
      <w:r w:rsidRPr="00091047">
        <w:t>A. POUVOIRS THÉORIQUES ET FONCTIONS RÉE</w:t>
      </w:r>
      <w:r w:rsidRPr="00091047">
        <w:t>L</w:t>
      </w:r>
      <w:r w:rsidRPr="00091047">
        <w:t>LES</w:t>
      </w:r>
      <w:r>
        <w:br/>
      </w:r>
      <w:r w:rsidRPr="00091047">
        <w:t>DES PARLEMENTS CONTEMPORAINS</w:t>
      </w:r>
    </w:p>
    <w:p w14:paraId="2CFC12EC" w14:textId="77777777" w:rsidR="00A35B72" w:rsidRPr="00091047" w:rsidRDefault="00A35B72" w:rsidP="00A35B72">
      <w:pPr>
        <w:spacing w:before="120" w:after="120"/>
        <w:jc w:val="both"/>
        <w:rPr>
          <w:szCs w:val="18"/>
        </w:rPr>
      </w:pPr>
    </w:p>
    <w:p w14:paraId="5D6EAE9D" w14:textId="77777777" w:rsidR="00A35B72" w:rsidRPr="00091047" w:rsidRDefault="00A35B72" w:rsidP="00A35B72">
      <w:pPr>
        <w:spacing w:before="120" w:after="120"/>
        <w:jc w:val="both"/>
      </w:pPr>
      <w:r w:rsidRPr="00091047">
        <w:rPr>
          <w:szCs w:val="18"/>
        </w:rPr>
        <w:t>Si l’on pouvait diviser les assemblées en deux grands groupes se</w:t>
      </w:r>
      <w:r w:rsidRPr="00091047">
        <w:rPr>
          <w:szCs w:val="18"/>
        </w:rPr>
        <w:t>u</w:t>
      </w:r>
      <w:r w:rsidRPr="00091047">
        <w:rPr>
          <w:szCs w:val="18"/>
        </w:rPr>
        <w:t>lement – les assemblées puissantes des pays libéraux et les asse</w:t>
      </w:r>
      <w:r w:rsidRPr="00091047">
        <w:rPr>
          <w:szCs w:val="18"/>
        </w:rPr>
        <w:t>m</w:t>
      </w:r>
      <w:r w:rsidRPr="00091047">
        <w:rPr>
          <w:szCs w:val="18"/>
        </w:rPr>
        <w:t>blées symboliques des dictatures –, il n’y aurait pas, à la vérité, de problème général. C’est la faiblesse apparente des assemblées parl</w:t>
      </w:r>
      <w:r w:rsidRPr="00091047">
        <w:rPr>
          <w:szCs w:val="18"/>
        </w:rPr>
        <w:t>e</w:t>
      </w:r>
      <w:r w:rsidRPr="00091047">
        <w:rPr>
          <w:szCs w:val="18"/>
        </w:rPr>
        <w:t>mentaires dans les pays libéraux qui constitue la vraie difficulté. Pourquoi les gouvernements des régimes dits lib</w:t>
      </w:r>
      <w:r w:rsidRPr="00091047">
        <w:rPr>
          <w:szCs w:val="18"/>
        </w:rPr>
        <w:t>é</w:t>
      </w:r>
      <w:r w:rsidRPr="00091047">
        <w:rPr>
          <w:szCs w:val="18"/>
        </w:rPr>
        <w:t>raux sont-ils souvent à même de réduire les parlements à n’être ostensiblement que des org</w:t>
      </w:r>
      <w:r w:rsidRPr="00091047">
        <w:rPr>
          <w:szCs w:val="18"/>
        </w:rPr>
        <w:t>a</w:t>
      </w:r>
      <w:r w:rsidRPr="00091047">
        <w:rPr>
          <w:szCs w:val="18"/>
        </w:rPr>
        <w:t>nismes d’importance secondaire, enclins ou forcés à adopter sans grande m</w:t>
      </w:r>
      <w:r w:rsidRPr="00091047">
        <w:rPr>
          <w:szCs w:val="18"/>
        </w:rPr>
        <w:t>o</w:t>
      </w:r>
      <w:r w:rsidRPr="00091047">
        <w:rPr>
          <w:szCs w:val="18"/>
        </w:rPr>
        <w:t>dification les projets gouvernementaux ? Est-ce tout simplement in</w:t>
      </w:r>
      <w:r w:rsidRPr="00091047">
        <w:rPr>
          <w:szCs w:val="18"/>
        </w:rPr>
        <w:t>é</w:t>
      </w:r>
      <w:r w:rsidRPr="00091047">
        <w:rPr>
          <w:szCs w:val="18"/>
        </w:rPr>
        <w:t>vitable ? Mais, si c’est inév</w:t>
      </w:r>
      <w:r w:rsidRPr="00091047">
        <w:rPr>
          <w:szCs w:val="18"/>
        </w:rPr>
        <w:t>i</w:t>
      </w:r>
      <w:r w:rsidRPr="00091047">
        <w:rPr>
          <w:szCs w:val="18"/>
        </w:rPr>
        <w:t>table, pourquoi cela ne se produit-il pas absolument partout ? Aux États-Unis, le Congrès est puissant : co</w:t>
      </w:r>
      <w:r w:rsidRPr="00091047">
        <w:rPr>
          <w:szCs w:val="18"/>
        </w:rPr>
        <w:t>m</w:t>
      </w:r>
      <w:r w:rsidRPr="00091047">
        <w:rPr>
          <w:szCs w:val="18"/>
        </w:rPr>
        <w:t>bien y a-t-il d’organes législ</w:t>
      </w:r>
      <w:r w:rsidRPr="00091047">
        <w:rPr>
          <w:szCs w:val="18"/>
        </w:rPr>
        <w:t>a</w:t>
      </w:r>
      <w:r w:rsidRPr="00091047">
        <w:rPr>
          <w:szCs w:val="18"/>
        </w:rPr>
        <w:t>tifs où l’on puisse voir une majorité de projets gouvernementaux rejetés ou profondément ame</w:t>
      </w:r>
      <w:r w:rsidRPr="00091047">
        <w:rPr>
          <w:szCs w:val="18"/>
        </w:rPr>
        <w:t>n</w:t>
      </w:r>
      <w:r w:rsidRPr="00091047">
        <w:rPr>
          <w:szCs w:val="18"/>
        </w:rPr>
        <w:t>dés par</w:t>
      </w:r>
      <w:r>
        <w:rPr>
          <w:szCs w:val="18"/>
        </w:rPr>
        <w:t xml:space="preserve"> </w:t>
      </w:r>
      <w:r w:rsidRPr="00091047">
        <w:rPr>
          <w:szCs w:val="18"/>
        </w:rPr>
        <w:t>[386]</w:t>
      </w:r>
      <w:r>
        <w:rPr>
          <w:szCs w:val="18"/>
        </w:rPr>
        <w:t xml:space="preserve"> </w:t>
      </w:r>
      <w:r w:rsidRPr="00091047">
        <w:rPr>
          <w:szCs w:val="18"/>
        </w:rPr>
        <w:t>les assemblées ? Toutefois, il arrive qu’à certaines ép</w:t>
      </w:r>
      <w:r w:rsidRPr="00091047">
        <w:rPr>
          <w:szCs w:val="18"/>
        </w:rPr>
        <w:t>o</w:t>
      </w:r>
      <w:r w:rsidRPr="00091047">
        <w:rPr>
          <w:szCs w:val="18"/>
        </w:rPr>
        <w:t>ques et dans certains États, les Congrès puissent également être puissants en Am</w:t>
      </w:r>
      <w:r w:rsidRPr="00091047">
        <w:rPr>
          <w:szCs w:val="18"/>
        </w:rPr>
        <w:t>é</w:t>
      </w:r>
      <w:r w:rsidRPr="00091047">
        <w:rPr>
          <w:szCs w:val="18"/>
        </w:rPr>
        <w:t>rique latine. Doit-on en conclure que, plus que le régime parlementa</w:t>
      </w:r>
      <w:r w:rsidRPr="00091047">
        <w:rPr>
          <w:szCs w:val="18"/>
        </w:rPr>
        <w:t>i</w:t>
      </w:r>
      <w:r w:rsidRPr="00091047">
        <w:rPr>
          <w:szCs w:val="18"/>
        </w:rPr>
        <w:t>re, le régime présidentiel permet aux assemblées de maint</w:t>
      </w:r>
      <w:r w:rsidRPr="00091047">
        <w:rPr>
          <w:szCs w:val="18"/>
        </w:rPr>
        <w:t>e</w:t>
      </w:r>
      <w:r w:rsidRPr="00091047">
        <w:rPr>
          <w:szCs w:val="18"/>
        </w:rPr>
        <w:t>nir intact leur po</w:t>
      </w:r>
      <w:r w:rsidRPr="00091047">
        <w:rPr>
          <w:szCs w:val="18"/>
        </w:rPr>
        <w:t>u</w:t>
      </w:r>
      <w:r w:rsidRPr="00091047">
        <w:rPr>
          <w:szCs w:val="18"/>
        </w:rPr>
        <w:t>voir de décision ? On serait d’autant plus enclin à le penser que si, avant 1958, le parlement exerçait un pouvoir manifeste en France, l’exercice de ce pouvoir parai</w:t>
      </w:r>
      <w:r w:rsidRPr="00091047">
        <w:rPr>
          <w:szCs w:val="18"/>
        </w:rPr>
        <w:t>s</w:t>
      </w:r>
      <w:r w:rsidRPr="00091047">
        <w:rPr>
          <w:szCs w:val="18"/>
        </w:rPr>
        <w:t>sait précisément être l’un des obstacles importants au bon fonctionnement du régime parlementa</w:t>
      </w:r>
      <w:r w:rsidRPr="00091047">
        <w:rPr>
          <w:szCs w:val="18"/>
        </w:rPr>
        <w:t>i</w:t>
      </w:r>
      <w:r w:rsidRPr="00091047">
        <w:rPr>
          <w:szCs w:val="18"/>
        </w:rPr>
        <w:t>re.</w:t>
      </w:r>
    </w:p>
    <w:p w14:paraId="7A2DB6CA" w14:textId="77777777" w:rsidR="00A35B72" w:rsidRPr="00091047" w:rsidRDefault="00A35B72" w:rsidP="00A35B72">
      <w:pPr>
        <w:spacing w:before="120" w:after="120"/>
        <w:jc w:val="both"/>
      </w:pPr>
      <w:r w:rsidRPr="00091047">
        <w:rPr>
          <w:szCs w:val="18"/>
        </w:rPr>
        <w:t>Une telle distinction entre la puissance du pouvoir lég</w:t>
      </w:r>
      <w:r w:rsidRPr="00091047">
        <w:rPr>
          <w:szCs w:val="18"/>
        </w:rPr>
        <w:t>i</w:t>
      </w:r>
      <w:r w:rsidRPr="00091047">
        <w:rPr>
          <w:szCs w:val="18"/>
        </w:rPr>
        <w:t>slatif dans les régimes présidentiels – aux États-Unis su</w:t>
      </w:r>
      <w:r w:rsidRPr="00091047">
        <w:rPr>
          <w:szCs w:val="18"/>
        </w:rPr>
        <w:t>r</w:t>
      </w:r>
      <w:r w:rsidRPr="00091047">
        <w:rPr>
          <w:szCs w:val="18"/>
        </w:rPr>
        <w:t>tout – et la faiblesse des parlements dans les autres pays libéraux est toutefois quelque peu so</w:t>
      </w:r>
      <w:r w:rsidRPr="00091047">
        <w:rPr>
          <w:szCs w:val="18"/>
        </w:rPr>
        <w:t>m</w:t>
      </w:r>
      <w:r w:rsidRPr="00091047">
        <w:rPr>
          <w:szCs w:val="18"/>
        </w:rPr>
        <w:t>maire. Malgré ses très grands pouvoirs, le Congrès des États-Unis n’est pas aussi déterminant qu’il peut paraître au pr</w:t>
      </w:r>
      <w:r w:rsidRPr="00091047">
        <w:rPr>
          <w:szCs w:val="18"/>
        </w:rPr>
        <w:t>e</w:t>
      </w:r>
      <w:r w:rsidRPr="00091047">
        <w:rPr>
          <w:szCs w:val="18"/>
        </w:rPr>
        <w:t>mier abord : il fait beaucoup de bruit, si on peut dire ; il lui arrive souvent de bloquer les projets du Prés</w:t>
      </w:r>
      <w:r w:rsidRPr="00091047">
        <w:rPr>
          <w:szCs w:val="18"/>
        </w:rPr>
        <w:t>i</w:t>
      </w:r>
      <w:r w:rsidRPr="00091047">
        <w:rPr>
          <w:szCs w:val="18"/>
        </w:rPr>
        <w:t>dent. Mais l’aspect positif de son action est moins net. En Amérique latine, les congrès puissants sont également surtout n</w:t>
      </w:r>
      <w:r w:rsidRPr="00091047">
        <w:rPr>
          <w:szCs w:val="18"/>
        </w:rPr>
        <w:t>é</w:t>
      </w:r>
      <w:r w:rsidRPr="00091047">
        <w:rPr>
          <w:szCs w:val="18"/>
        </w:rPr>
        <w:t>gatifs, en sorte que les conflits entre Président et pouvoir lég</w:t>
      </w:r>
      <w:r w:rsidRPr="00091047">
        <w:rPr>
          <w:szCs w:val="18"/>
        </w:rPr>
        <w:t>i</w:t>
      </w:r>
      <w:r w:rsidRPr="00091047">
        <w:rPr>
          <w:szCs w:val="18"/>
        </w:rPr>
        <w:t>slatif sont une des causes, indirecte souvent, directe quelquefois, des no</w:t>
      </w:r>
      <w:r w:rsidRPr="00091047">
        <w:rPr>
          <w:szCs w:val="18"/>
        </w:rPr>
        <w:t>m</w:t>
      </w:r>
      <w:r w:rsidRPr="00091047">
        <w:rPr>
          <w:szCs w:val="18"/>
        </w:rPr>
        <w:t>breux coups d’État militaires de cette région. Le sy</w:t>
      </w:r>
      <w:r w:rsidRPr="00091047">
        <w:rPr>
          <w:szCs w:val="18"/>
        </w:rPr>
        <w:t>s</w:t>
      </w:r>
      <w:r w:rsidRPr="00091047">
        <w:rPr>
          <w:szCs w:val="18"/>
        </w:rPr>
        <w:t>tème présidentiel limité existe rarement, nous l’avons vu : l’un des facteurs qui contr</w:t>
      </w:r>
      <w:r w:rsidRPr="00091047">
        <w:rPr>
          <w:szCs w:val="18"/>
        </w:rPr>
        <w:t>i</w:t>
      </w:r>
      <w:r w:rsidRPr="00091047">
        <w:rPr>
          <w:szCs w:val="18"/>
        </w:rPr>
        <w:t>buent à le rendre d’un maniement délicat est pr</w:t>
      </w:r>
      <w:r w:rsidRPr="00091047">
        <w:rPr>
          <w:szCs w:val="18"/>
        </w:rPr>
        <w:t>é</w:t>
      </w:r>
      <w:r w:rsidRPr="00091047">
        <w:rPr>
          <w:szCs w:val="18"/>
        </w:rPr>
        <w:t>cisément le caractère répété des conflits entre Président et congrès.</w:t>
      </w:r>
    </w:p>
    <w:p w14:paraId="46CA69F4" w14:textId="77777777" w:rsidR="00A35B72" w:rsidRPr="00091047" w:rsidRDefault="00A35B72" w:rsidP="00A35B72">
      <w:pPr>
        <w:spacing w:before="120" w:after="120"/>
        <w:jc w:val="both"/>
      </w:pPr>
      <w:r w:rsidRPr="00091047">
        <w:rPr>
          <w:szCs w:val="18"/>
        </w:rPr>
        <w:t>Inversement, il est exagéré d’affirmer que, dans les systèmes pa</w:t>
      </w:r>
      <w:r w:rsidRPr="00091047">
        <w:rPr>
          <w:szCs w:val="18"/>
        </w:rPr>
        <w:t>r</w:t>
      </w:r>
      <w:r w:rsidRPr="00091047">
        <w:rPr>
          <w:szCs w:val="18"/>
        </w:rPr>
        <w:t>lementaires de cabinet, les députés du parti majoritaire ou des partis de la coalition majoritaire sont purement et simpl</w:t>
      </w:r>
      <w:r w:rsidRPr="00091047">
        <w:rPr>
          <w:szCs w:val="18"/>
        </w:rPr>
        <w:t>e</w:t>
      </w:r>
      <w:r w:rsidRPr="00091047">
        <w:rPr>
          <w:szCs w:val="18"/>
        </w:rPr>
        <w:t>ment contraints d’accepter les projets gouvernementaux. Il existe une sorte de contrat entre le go</w:t>
      </w:r>
      <w:r w:rsidRPr="00091047">
        <w:rPr>
          <w:szCs w:val="18"/>
        </w:rPr>
        <w:t>u</w:t>
      </w:r>
      <w:r w:rsidRPr="00091047">
        <w:rPr>
          <w:szCs w:val="18"/>
        </w:rPr>
        <w:t>vernement et cette majorité et ce contrat détermine au moins les grandes lignes, les directions et les limites de l’action du gouvernement : celui-ci ne peut les changer ou s’en éca</w:t>
      </w:r>
      <w:r w:rsidRPr="00091047">
        <w:rPr>
          <w:szCs w:val="18"/>
        </w:rPr>
        <w:t>r</w:t>
      </w:r>
      <w:r w:rsidRPr="00091047">
        <w:rPr>
          <w:szCs w:val="18"/>
        </w:rPr>
        <w:t>ter trop sans grandes difficultés et, quelquefois, sans risque pour son exi</w:t>
      </w:r>
      <w:r w:rsidRPr="00091047">
        <w:rPr>
          <w:szCs w:val="18"/>
        </w:rPr>
        <w:t>s</w:t>
      </w:r>
      <w:r w:rsidRPr="00091047">
        <w:rPr>
          <w:szCs w:val="18"/>
        </w:rPr>
        <w:t>tence. En fait, dans un régime parlementaire, ce qui divise la majorité de la m</w:t>
      </w:r>
      <w:r w:rsidRPr="00091047">
        <w:rPr>
          <w:szCs w:val="18"/>
        </w:rPr>
        <w:t>i</w:t>
      </w:r>
      <w:r w:rsidRPr="00091047">
        <w:rPr>
          <w:szCs w:val="18"/>
        </w:rPr>
        <w:t>norité est sensiblement plus important que ce qui divise les d</w:t>
      </w:r>
      <w:r w:rsidRPr="00091047">
        <w:rPr>
          <w:szCs w:val="18"/>
        </w:rPr>
        <w:t>é</w:t>
      </w:r>
      <w:r w:rsidRPr="00091047">
        <w:rPr>
          <w:szCs w:val="18"/>
        </w:rPr>
        <w:t>putés de cette majorité des membres du gouvernement. L’accord entre maj</w:t>
      </w:r>
      <w:r w:rsidRPr="00091047">
        <w:rPr>
          <w:szCs w:val="18"/>
        </w:rPr>
        <w:t>o</w:t>
      </w:r>
      <w:r w:rsidRPr="00091047">
        <w:rPr>
          <w:szCs w:val="18"/>
        </w:rPr>
        <w:t>rité parlementaire et exécutif est sce</w:t>
      </w:r>
      <w:r w:rsidRPr="00091047">
        <w:rPr>
          <w:szCs w:val="18"/>
        </w:rPr>
        <w:t>l</w:t>
      </w:r>
      <w:r w:rsidRPr="00091047">
        <w:rPr>
          <w:szCs w:val="18"/>
        </w:rPr>
        <w:t>lé par l’enjeu électoral qui permet de resserrer les rangs et dans une certaine mesure de faire taire les opp</w:t>
      </w:r>
      <w:r w:rsidRPr="00091047">
        <w:rPr>
          <w:szCs w:val="18"/>
        </w:rPr>
        <w:t>o</w:t>
      </w:r>
      <w:r w:rsidRPr="00091047">
        <w:rPr>
          <w:szCs w:val="18"/>
        </w:rPr>
        <w:t>sitions au nom du besoin d’unité en face de l’ « ennemi » que const</w:t>
      </w:r>
      <w:r w:rsidRPr="00091047">
        <w:rPr>
          <w:szCs w:val="18"/>
        </w:rPr>
        <w:t>i</w:t>
      </w:r>
      <w:r w:rsidRPr="00091047">
        <w:rPr>
          <w:szCs w:val="18"/>
        </w:rPr>
        <w:t>tue la m</w:t>
      </w:r>
      <w:r w:rsidRPr="00091047">
        <w:rPr>
          <w:szCs w:val="18"/>
        </w:rPr>
        <w:t>i</w:t>
      </w:r>
      <w:r w:rsidRPr="00091047">
        <w:rPr>
          <w:szCs w:val="18"/>
        </w:rPr>
        <w:t>norité.</w:t>
      </w:r>
    </w:p>
    <w:p w14:paraId="5E4F982B" w14:textId="77777777" w:rsidR="00A35B72" w:rsidRPr="00091047" w:rsidRDefault="00A35B72" w:rsidP="00A35B72">
      <w:pPr>
        <w:spacing w:before="120" w:after="120"/>
        <w:jc w:val="both"/>
      </w:pPr>
      <w:r w:rsidRPr="00091047">
        <w:rPr>
          <w:szCs w:val="18"/>
        </w:rPr>
        <w:t>Mais, s’il en est ainsi, il semble que l’on doive conclure que les a</w:t>
      </w:r>
      <w:r w:rsidRPr="00091047">
        <w:rPr>
          <w:szCs w:val="18"/>
        </w:rPr>
        <w:t>s</w:t>
      </w:r>
      <w:r w:rsidRPr="00091047">
        <w:rPr>
          <w:szCs w:val="18"/>
        </w:rPr>
        <w:t>semblées, en tant que telles, ne sont pas très puissa</w:t>
      </w:r>
      <w:r w:rsidRPr="00091047">
        <w:rPr>
          <w:szCs w:val="18"/>
        </w:rPr>
        <w:t>n</w:t>
      </w:r>
      <w:r w:rsidRPr="00091047">
        <w:rPr>
          <w:szCs w:val="18"/>
        </w:rPr>
        <w:t xml:space="preserve">tes, puisque, pour un ensemble de raisons différentes, elles </w:t>
      </w:r>
      <w:r w:rsidRPr="00091047">
        <w:rPr>
          <w:i/>
          <w:iCs/>
          <w:szCs w:val="18"/>
        </w:rPr>
        <w:t xml:space="preserve">ne peuvent pas </w:t>
      </w:r>
      <w:r w:rsidRPr="00091047">
        <w:rPr>
          <w:szCs w:val="18"/>
        </w:rPr>
        <w:t>l’être. S’il est vrai que, dans un système parlementaire, les députés suivent génér</w:t>
      </w:r>
      <w:r w:rsidRPr="00091047">
        <w:rPr>
          <w:szCs w:val="18"/>
        </w:rPr>
        <w:t>a</w:t>
      </w:r>
      <w:r w:rsidRPr="00091047">
        <w:rPr>
          <w:szCs w:val="18"/>
        </w:rPr>
        <w:t>lement le gouvern</w:t>
      </w:r>
      <w:r w:rsidRPr="00091047">
        <w:rPr>
          <w:szCs w:val="18"/>
        </w:rPr>
        <w:t>e</w:t>
      </w:r>
      <w:r w:rsidRPr="00091047">
        <w:rPr>
          <w:szCs w:val="18"/>
        </w:rPr>
        <w:t>ment de bonne grâce, il s’ensuit que l’assemblée, en tant que telle, n’exerce pas très souvent sa « souveraineté » législ</w:t>
      </w:r>
      <w:r w:rsidRPr="00091047">
        <w:rPr>
          <w:szCs w:val="18"/>
        </w:rPr>
        <w:t>a</w:t>
      </w:r>
      <w:r w:rsidRPr="00091047">
        <w:rPr>
          <w:szCs w:val="18"/>
        </w:rPr>
        <w:t>tive ; si le sy</w:t>
      </w:r>
      <w:r w:rsidRPr="00091047">
        <w:rPr>
          <w:szCs w:val="18"/>
        </w:rPr>
        <w:t>s</w:t>
      </w:r>
      <w:r w:rsidRPr="00091047">
        <w:rPr>
          <w:szCs w:val="18"/>
        </w:rPr>
        <w:t>tème présidentiel aboutit à une action surtout négative du Congrès, cela revient à dire que les asse</w:t>
      </w:r>
      <w:r w:rsidRPr="00091047">
        <w:rPr>
          <w:szCs w:val="18"/>
        </w:rPr>
        <w:t>m</w:t>
      </w:r>
      <w:r w:rsidRPr="00091047">
        <w:rPr>
          <w:szCs w:val="18"/>
        </w:rPr>
        <w:t>blées ne peuvent pas agir de façon vraiment positive ; et si l’on constate que le système prés</w:t>
      </w:r>
      <w:r w:rsidRPr="00091047">
        <w:rPr>
          <w:szCs w:val="18"/>
        </w:rPr>
        <w:t>i</w:t>
      </w:r>
      <w:r w:rsidRPr="00091047">
        <w:rPr>
          <w:szCs w:val="18"/>
        </w:rPr>
        <w:t>dentiel existe assez rarement parce qu’il est re</w:t>
      </w:r>
      <w:r w:rsidRPr="00091047">
        <w:rPr>
          <w:szCs w:val="18"/>
        </w:rPr>
        <w:t>n</w:t>
      </w:r>
      <w:r w:rsidRPr="00091047">
        <w:rPr>
          <w:szCs w:val="18"/>
        </w:rPr>
        <w:t>versé après avoir été soumis à beaucoup d’à-coups dus dans une large mesure au caractère négatif de l’action du Congrès, il faut, semble-t-il, conclure qu’une assemblée qui exerce pleinement « ses » pouvoirs ne peut qu’être pr</w:t>
      </w:r>
      <w:r w:rsidRPr="00091047">
        <w:rPr>
          <w:szCs w:val="18"/>
        </w:rPr>
        <w:t>é</w:t>
      </w:r>
      <w:r w:rsidRPr="00091047">
        <w:rPr>
          <w:szCs w:val="18"/>
        </w:rPr>
        <w:t>judiciable à la bonne marche du système politique. De quelque côté que l’on se tourne, on découvre des obstacles au rôle des pa</w:t>
      </w:r>
      <w:r w:rsidRPr="00091047">
        <w:rPr>
          <w:szCs w:val="18"/>
        </w:rPr>
        <w:t>r</w:t>
      </w:r>
      <w:r w:rsidRPr="00091047">
        <w:rPr>
          <w:szCs w:val="18"/>
        </w:rPr>
        <w:t>lements. Est-ce donc que les parlements ne peuvent ou même ne devraient pas être forts ?</w:t>
      </w:r>
      <w:r>
        <w:rPr>
          <w:szCs w:val="18"/>
        </w:rPr>
        <w:t xml:space="preserve"> </w:t>
      </w:r>
      <w:r w:rsidRPr="00091047">
        <w:t>[387]</w:t>
      </w:r>
      <w:r>
        <w:t xml:space="preserve"> </w:t>
      </w:r>
      <w:r w:rsidRPr="00091047">
        <w:rPr>
          <w:szCs w:val="18"/>
        </w:rPr>
        <w:t>Cela veut-il dire que l’institution pa</w:t>
      </w:r>
      <w:r w:rsidRPr="00091047">
        <w:rPr>
          <w:szCs w:val="18"/>
        </w:rPr>
        <w:t>r</w:t>
      </w:r>
      <w:r w:rsidRPr="00091047">
        <w:rPr>
          <w:szCs w:val="18"/>
        </w:rPr>
        <w:t xml:space="preserve">lementaire, telle qu’elle a été « inventée » aux </w:t>
      </w:r>
      <w:r w:rsidRPr="00091047">
        <w:rPr>
          <w:smallCaps/>
          <w:szCs w:val="18"/>
        </w:rPr>
        <w:t>xviii</w:t>
      </w:r>
      <w:r w:rsidRPr="00091047">
        <w:rPr>
          <w:szCs w:val="18"/>
          <w:vertAlign w:val="superscript"/>
        </w:rPr>
        <w:t>e</w:t>
      </w:r>
      <w:r w:rsidRPr="00091047">
        <w:rPr>
          <w:szCs w:val="18"/>
        </w:rPr>
        <w:t xml:space="preserve"> et </w:t>
      </w:r>
      <w:r w:rsidRPr="00091047">
        <w:rPr>
          <w:smallCaps/>
          <w:szCs w:val="18"/>
        </w:rPr>
        <w:t>xix</w:t>
      </w:r>
      <w:r w:rsidRPr="00091047">
        <w:rPr>
          <w:szCs w:val="18"/>
          <w:vertAlign w:val="superscript"/>
        </w:rPr>
        <w:t>e</w:t>
      </w:r>
      <w:r w:rsidRPr="00091047">
        <w:rPr>
          <w:szCs w:val="18"/>
        </w:rPr>
        <w:t xml:space="preserve"> siècles, est fondamental</w:t>
      </w:r>
      <w:r w:rsidRPr="00091047">
        <w:rPr>
          <w:szCs w:val="18"/>
        </w:rPr>
        <w:t>e</w:t>
      </w:r>
      <w:r w:rsidRPr="00091047">
        <w:rPr>
          <w:szCs w:val="18"/>
        </w:rPr>
        <w:t>ment une e</w:t>
      </w:r>
      <w:r w:rsidRPr="00091047">
        <w:rPr>
          <w:szCs w:val="18"/>
        </w:rPr>
        <w:t>r</w:t>
      </w:r>
      <w:r w:rsidRPr="00091047">
        <w:rPr>
          <w:szCs w:val="18"/>
        </w:rPr>
        <w:t>reur ?</w:t>
      </w:r>
    </w:p>
    <w:p w14:paraId="2E8DA45B" w14:textId="77777777" w:rsidR="00A35B72" w:rsidRPr="00091047" w:rsidRDefault="00A35B72" w:rsidP="00A35B72">
      <w:pPr>
        <w:spacing w:before="120" w:after="120"/>
        <w:jc w:val="both"/>
      </w:pPr>
      <w:r w:rsidRPr="00091047">
        <w:rPr>
          <w:szCs w:val="18"/>
        </w:rPr>
        <w:t>La vérité n’est tout de même pas aussi simple, car il faut bien voir qu’en disant que les parl</w:t>
      </w:r>
      <w:r w:rsidRPr="00091047">
        <w:rPr>
          <w:szCs w:val="18"/>
        </w:rPr>
        <w:t>e</w:t>
      </w:r>
      <w:r w:rsidRPr="00091047">
        <w:rPr>
          <w:szCs w:val="18"/>
        </w:rPr>
        <w:t>ments sont faibles ou négatifs, on fonde son jugement sur un seul critère, impo</w:t>
      </w:r>
      <w:r w:rsidRPr="00091047">
        <w:rPr>
          <w:szCs w:val="18"/>
        </w:rPr>
        <w:t>r</w:t>
      </w:r>
      <w:r w:rsidRPr="00091047">
        <w:rPr>
          <w:szCs w:val="18"/>
        </w:rPr>
        <w:t>tant il est vrai, mais néanmoins unique – à savoir le rôle des parlements en mati</w:t>
      </w:r>
      <w:r w:rsidRPr="00091047">
        <w:rPr>
          <w:szCs w:val="18"/>
        </w:rPr>
        <w:t>è</w:t>
      </w:r>
      <w:r w:rsidRPr="00091047">
        <w:rPr>
          <w:szCs w:val="18"/>
        </w:rPr>
        <w:t>re législative. On constate que le go</w:t>
      </w:r>
      <w:r w:rsidRPr="00091047">
        <w:rPr>
          <w:szCs w:val="18"/>
        </w:rPr>
        <w:t>u</w:t>
      </w:r>
      <w:r w:rsidRPr="00091047">
        <w:rPr>
          <w:szCs w:val="18"/>
        </w:rPr>
        <w:t>vernement présente des projets de loi et que ceux-ci sont, dans l’ensemble, adoptés dans les régimes parlementa</w:t>
      </w:r>
      <w:r w:rsidRPr="00091047">
        <w:rPr>
          <w:szCs w:val="18"/>
        </w:rPr>
        <w:t>i</w:t>
      </w:r>
      <w:r w:rsidRPr="00091047">
        <w:rPr>
          <w:szCs w:val="18"/>
        </w:rPr>
        <w:t>res ; on note qu’ils le sont dans une proportion moindre dans les régimes pr</w:t>
      </w:r>
      <w:r w:rsidRPr="00091047">
        <w:rPr>
          <w:szCs w:val="18"/>
        </w:rPr>
        <w:t>é</w:t>
      </w:r>
      <w:r w:rsidRPr="00091047">
        <w:rPr>
          <w:szCs w:val="18"/>
        </w:rPr>
        <w:t>sidentiels limités mais que le Congrès ne paraît substituer que rar</w:t>
      </w:r>
      <w:r w:rsidRPr="00091047">
        <w:rPr>
          <w:szCs w:val="18"/>
        </w:rPr>
        <w:t>e</w:t>
      </w:r>
      <w:r w:rsidRPr="00091047">
        <w:rPr>
          <w:szCs w:val="18"/>
        </w:rPr>
        <w:t>ment ses propres initiatives. On en conclut à la faiblesse des asse</w:t>
      </w:r>
      <w:r w:rsidRPr="00091047">
        <w:rPr>
          <w:szCs w:val="18"/>
        </w:rPr>
        <w:t>m</w:t>
      </w:r>
      <w:r w:rsidRPr="00091047">
        <w:rPr>
          <w:szCs w:val="18"/>
        </w:rPr>
        <w:t>blées : est-ce une conclusion justifiée ? L’influence et le rôle des pa</w:t>
      </w:r>
      <w:r w:rsidRPr="00091047">
        <w:rPr>
          <w:szCs w:val="18"/>
        </w:rPr>
        <w:t>r</w:t>
      </w:r>
      <w:r w:rsidRPr="00091047">
        <w:rPr>
          <w:szCs w:val="18"/>
        </w:rPr>
        <w:t>lements se réduisent-ils ou tiennent-ils essentiellement à l’action lég</w:t>
      </w:r>
      <w:r w:rsidRPr="00091047">
        <w:rPr>
          <w:szCs w:val="18"/>
        </w:rPr>
        <w:t>i</w:t>
      </w:r>
      <w:r w:rsidRPr="00091047">
        <w:rPr>
          <w:szCs w:val="18"/>
        </w:rPr>
        <w:t>slative ? Doit-on au contraire tenir compte d’autres critères qui sugg</w:t>
      </w:r>
      <w:r w:rsidRPr="00091047">
        <w:rPr>
          <w:szCs w:val="18"/>
        </w:rPr>
        <w:t>é</w:t>
      </w:r>
      <w:r w:rsidRPr="00091047">
        <w:rPr>
          <w:szCs w:val="18"/>
        </w:rPr>
        <w:t>reraient que les parlements jouent et peuvent jouer un rôle impo</w:t>
      </w:r>
      <w:r w:rsidRPr="00091047">
        <w:rPr>
          <w:szCs w:val="18"/>
        </w:rPr>
        <w:t>r</w:t>
      </w:r>
      <w:r w:rsidRPr="00091047">
        <w:rPr>
          <w:szCs w:val="18"/>
        </w:rPr>
        <w:t>tant ?</w:t>
      </w:r>
    </w:p>
    <w:p w14:paraId="0AE6FEC5" w14:textId="77777777" w:rsidR="00A35B72" w:rsidRPr="00091047" w:rsidRDefault="00A35B72" w:rsidP="00A35B72">
      <w:pPr>
        <w:spacing w:before="120" w:after="120"/>
        <w:jc w:val="both"/>
      </w:pPr>
      <w:r w:rsidRPr="00091047">
        <w:rPr>
          <w:szCs w:val="18"/>
        </w:rPr>
        <w:t>Il peut paraître à première vue paradoxal de suggérer que la fa</w:t>
      </w:r>
      <w:r w:rsidRPr="00091047">
        <w:rPr>
          <w:szCs w:val="18"/>
        </w:rPr>
        <w:t>i</w:t>
      </w:r>
      <w:r w:rsidRPr="00091047">
        <w:rPr>
          <w:szCs w:val="18"/>
        </w:rPr>
        <w:t>blesse manifeste des parlements au plan législatif puisse être compe</w:t>
      </w:r>
      <w:r w:rsidRPr="00091047">
        <w:rPr>
          <w:szCs w:val="18"/>
        </w:rPr>
        <w:t>n</w:t>
      </w:r>
      <w:r w:rsidRPr="00091047">
        <w:rPr>
          <w:szCs w:val="18"/>
        </w:rPr>
        <w:t>sée par des activités dans d’autres domaines : ces autres types d’activité ne sont-ils pas seulement des palliatifs ? La fonction esse</w:t>
      </w:r>
      <w:r w:rsidRPr="00091047">
        <w:rPr>
          <w:szCs w:val="18"/>
        </w:rPr>
        <w:t>n</w:t>
      </w:r>
      <w:r w:rsidRPr="00091047">
        <w:rPr>
          <w:szCs w:val="18"/>
        </w:rPr>
        <w:t xml:space="preserve">tielle des </w:t>
      </w:r>
      <w:r w:rsidRPr="00091047">
        <w:rPr>
          <w:i/>
          <w:iCs/>
          <w:szCs w:val="18"/>
        </w:rPr>
        <w:t xml:space="preserve">législatures, </w:t>
      </w:r>
      <w:r w:rsidRPr="00091047">
        <w:rPr>
          <w:szCs w:val="18"/>
        </w:rPr>
        <w:t xml:space="preserve">du </w:t>
      </w:r>
      <w:r w:rsidRPr="00091047">
        <w:rPr>
          <w:i/>
          <w:iCs/>
          <w:szCs w:val="18"/>
        </w:rPr>
        <w:t>po</w:t>
      </w:r>
      <w:r w:rsidRPr="00091047">
        <w:rPr>
          <w:i/>
          <w:iCs/>
          <w:szCs w:val="18"/>
        </w:rPr>
        <w:t>u</w:t>
      </w:r>
      <w:r w:rsidRPr="00091047">
        <w:rPr>
          <w:i/>
          <w:iCs/>
          <w:szCs w:val="18"/>
        </w:rPr>
        <w:t xml:space="preserve">voir législatif, </w:t>
      </w:r>
      <w:r w:rsidRPr="00091047">
        <w:rPr>
          <w:szCs w:val="18"/>
        </w:rPr>
        <w:t>n’est-elle pas précisément de faire la loi ? N’est-ce pas pour cela que les assemblées sont les d</w:t>
      </w:r>
      <w:r w:rsidRPr="00091047">
        <w:rPr>
          <w:szCs w:val="18"/>
        </w:rPr>
        <w:t>é</w:t>
      </w:r>
      <w:r w:rsidRPr="00091047">
        <w:rPr>
          <w:szCs w:val="18"/>
        </w:rPr>
        <w:t>positaires de la souveraineté nationale ? N’est-ce pas un argument s</w:t>
      </w:r>
      <w:r w:rsidRPr="00091047">
        <w:rPr>
          <w:szCs w:val="18"/>
        </w:rPr>
        <w:t>o</w:t>
      </w:r>
      <w:r w:rsidRPr="00091047">
        <w:rPr>
          <w:szCs w:val="18"/>
        </w:rPr>
        <w:t>phistique que celui qui prétend que le rôle législatif puisse être, en fait, abandonné, moyennant une certaine influence dans d’autres d</w:t>
      </w:r>
      <w:r w:rsidRPr="00091047">
        <w:rPr>
          <w:szCs w:val="18"/>
        </w:rPr>
        <w:t>o</w:t>
      </w:r>
      <w:r w:rsidRPr="00091047">
        <w:rPr>
          <w:szCs w:val="18"/>
        </w:rPr>
        <w:t>maines ?</w:t>
      </w:r>
    </w:p>
    <w:p w14:paraId="5AC87886" w14:textId="77777777" w:rsidR="00A35B72" w:rsidRPr="00091047" w:rsidRDefault="00A35B72" w:rsidP="00A35B72">
      <w:pPr>
        <w:spacing w:before="120" w:after="120"/>
        <w:jc w:val="both"/>
      </w:pPr>
      <w:r w:rsidRPr="00091047">
        <w:rPr>
          <w:szCs w:val="18"/>
        </w:rPr>
        <w:t>Ce point de vue est naturellement fort partagé, y compris par de no</w:t>
      </w:r>
      <w:r w:rsidRPr="00091047">
        <w:rPr>
          <w:szCs w:val="18"/>
        </w:rPr>
        <w:t>m</w:t>
      </w:r>
      <w:r w:rsidRPr="00091047">
        <w:rPr>
          <w:szCs w:val="18"/>
        </w:rPr>
        <w:t>breux parlementaires. Il est pourtant erroné, car il ne correspond pas au caractère de l’action de la pui</w:t>
      </w:r>
      <w:r w:rsidRPr="00091047">
        <w:rPr>
          <w:szCs w:val="18"/>
        </w:rPr>
        <w:t>s</w:t>
      </w:r>
      <w:r w:rsidRPr="00091047">
        <w:rPr>
          <w:szCs w:val="18"/>
        </w:rPr>
        <w:t>sance publique dans le monde actuel ; il ne correspond pas non plus à la manière dont les assemblées s’insèrent dans la vie de la nation. L’idée d’un pouvoir législ</w:t>
      </w:r>
      <w:r w:rsidRPr="00091047">
        <w:rPr>
          <w:szCs w:val="18"/>
        </w:rPr>
        <w:t>a</w:t>
      </w:r>
      <w:r w:rsidRPr="00091047">
        <w:rPr>
          <w:szCs w:val="18"/>
        </w:rPr>
        <w:t>tif au sens étroit du terme – d’un pouvoir de faire la loi – d</w:t>
      </w:r>
      <w:r w:rsidRPr="00091047">
        <w:rPr>
          <w:szCs w:val="18"/>
        </w:rPr>
        <w:t>é</w:t>
      </w:r>
      <w:r w:rsidRPr="00091047">
        <w:rPr>
          <w:szCs w:val="18"/>
        </w:rPr>
        <w:t>coule d’un schéma politique désormais dépassé. Quand les théoriciens class</w:t>
      </w:r>
      <w:r w:rsidRPr="00091047">
        <w:rPr>
          <w:szCs w:val="18"/>
        </w:rPr>
        <w:t>i</w:t>
      </w:r>
      <w:r w:rsidRPr="00091047">
        <w:rPr>
          <w:szCs w:val="18"/>
        </w:rPr>
        <w:t>ques demandaient que le pouvoir lég</w:t>
      </w:r>
      <w:r w:rsidRPr="00091047">
        <w:rPr>
          <w:szCs w:val="18"/>
        </w:rPr>
        <w:t>i</w:t>
      </w:r>
      <w:r w:rsidRPr="00091047">
        <w:rPr>
          <w:szCs w:val="18"/>
        </w:rPr>
        <w:t>slatif soit donné à une assemblée, ils envisageaient des textes portant esse</w:t>
      </w:r>
      <w:r w:rsidRPr="00091047">
        <w:rPr>
          <w:szCs w:val="18"/>
        </w:rPr>
        <w:t>n</w:t>
      </w:r>
      <w:r w:rsidRPr="00091047">
        <w:rPr>
          <w:szCs w:val="18"/>
        </w:rPr>
        <w:t>tiellement sur les droits civils des citoyens. L’interventionnisme s</w:t>
      </w:r>
      <w:r w:rsidRPr="00091047">
        <w:rPr>
          <w:szCs w:val="18"/>
        </w:rPr>
        <w:t>o</w:t>
      </w:r>
      <w:r w:rsidRPr="00091047">
        <w:rPr>
          <w:szCs w:val="18"/>
        </w:rPr>
        <w:t>cial de l’État était faible ; c’était de l’action de l’État dans le domaine du droit des personnes et des biens que l’on se méfiait. C’était là une attitude libérale ; mais c’était aussi une attitude réaliste, d’une part parce que la réglementation du droit des personnes et des biens peut n</w:t>
      </w:r>
      <w:r w:rsidRPr="00091047">
        <w:rPr>
          <w:szCs w:val="18"/>
        </w:rPr>
        <w:t>a</w:t>
      </w:r>
      <w:r w:rsidRPr="00091047">
        <w:rPr>
          <w:szCs w:val="18"/>
        </w:rPr>
        <w:t>turellement être faite par une assemblée comprenant de nombreux juristes, et d’autre part et su</w:t>
      </w:r>
      <w:r w:rsidRPr="00091047">
        <w:rPr>
          <w:szCs w:val="18"/>
        </w:rPr>
        <w:t>r</w:t>
      </w:r>
      <w:r w:rsidRPr="00091047">
        <w:rPr>
          <w:szCs w:val="18"/>
        </w:rPr>
        <w:t>tout parce qu’il s’agit là de réglementations à caract</w:t>
      </w:r>
      <w:r w:rsidRPr="00091047">
        <w:rPr>
          <w:szCs w:val="18"/>
        </w:rPr>
        <w:t>è</w:t>
      </w:r>
      <w:r w:rsidRPr="00091047">
        <w:rPr>
          <w:szCs w:val="18"/>
        </w:rPr>
        <w:t>re « déclaratif » et, partant, sinon statiques, du moins a-temporelles : le m</w:t>
      </w:r>
      <w:r w:rsidRPr="00091047">
        <w:rPr>
          <w:szCs w:val="18"/>
        </w:rPr>
        <w:t>o</w:t>
      </w:r>
      <w:r w:rsidRPr="00091047">
        <w:rPr>
          <w:szCs w:val="18"/>
        </w:rPr>
        <w:t>ment précis du changement importe assez peu et les délais dus à la d</w:t>
      </w:r>
      <w:r w:rsidRPr="00091047">
        <w:rPr>
          <w:szCs w:val="18"/>
        </w:rPr>
        <w:t>é</w:t>
      </w:r>
      <w:r w:rsidRPr="00091047">
        <w:rPr>
          <w:szCs w:val="18"/>
        </w:rPr>
        <w:t>libération ne sont pas dang</w:t>
      </w:r>
      <w:r w:rsidRPr="00091047">
        <w:rPr>
          <w:szCs w:val="18"/>
        </w:rPr>
        <w:t>e</w:t>
      </w:r>
      <w:r w:rsidRPr="00091047">
        <w:rPr>
          <w:szCs w:val="18"/>
        </w:rPr>
        <w:t>reux. De plus, ces mesures déclaratives n’entraînent que de faibles dépenses : on peut réglementer le divorce ou la liberté de la presse sans que l’État n’ait d’autres frais que ceux résu</w:t>
      </w:r>
      <w:r w:rsidRPr="00091047">
        <w:rPr>
          <w:szCs w:val="18"/>
        </w:rPr>
        <w:t>l</w:t>
      </w:r>
      <w:r w:rsidRPr="00091047">
        <w:rPr>
          <w:szCs w:val="18"/>
        </w:rPr>
        <w:t>tant de l’établissement de tribunaux chargés de faire respecter la loi.</w:t>
      </w:r>
    </w:p>
    <w:p w14:paraId="57C485EB" w14:textId="77777777" w:rsidR="00A35B72" w:rsidRPr="00091047" w:rsidRDefault="00A35B72" w:rsidP="00A35B72">
      <w:pPr>
        <w:spacing w:before="120" w:after="120"/>
        <w:jc w:val="both"/>
      </w:pPr>
      <w:r w:rsidRPr="00091047">
        <w:rPr>
          <w:szCs w:val="18"/>
        </w:rPr>
        <w:t>Avec le dévelo</w:t>
      </w:r>
      <w:r w:rsidRPr="00091047">
        <w:rPr>
          <w:szCs w:val="18"/>
        </w:rPr>
        <w:t>p</w:t>
      </w:r>
      <w:r w:rsidRPr="00091047">
        <w:rPr>
          <w:szCs w:val="18"/>
        </w:rPr>
        <w:t xml:space="preserve">pement de l’interventionnisme de l’État sur le plan social, au cours du </w:t>
      </w:r>
      <w:r w:rsidRPr="00091047">
        <w:rPr>
          <w:smallCaps/>
          <w:szCs w:val="18"/>
        </w:rPr>
        <w:t>xix</w:t>
      </w:r>
      <w:r w:rsidRPr="00091047">
        <w:rPr>
          <w:szCs w:val="18"/>
          <w:vertAlign w:val="superscript"/>
        </w:rPr>
        <w:t>e</w:t>
      </w:r>
      <w:r w:rsidRPr="00091047">
        <w:rPr>
          <w:szCs w:val="18"/>
        </w:rPr>
        <w:t xml:space="preserve"> siècle, la loi a pris un tout autre caractère. Au lieu d’être « a-temporelle » et « déclarative », elle a tendu à créer des services chargés de répartir des prest</w:t>
      </w:r>
      <w:r w:rsidRPr="00091047">
        <w:rPr>
          <w:szCs w:val="18"/>
        </w:rPr>
        <w:t>a</w:t>
      </w:r>
      <w:r w:rsidRPr="00091047">
        <w:rPr>
          <w:szCs w:val="18"/>
        </w:rPr>
        <w:t>tions. Il s’est agi d’activités à caractère « évolutif » et</w:t>
      </w:r>
      <w:r>
        <w:rPr>
          <w:szCs w:val="18"/>
        </w:rPr>
        <w:t xml:space="preserve"> </w:t>
      </w:r>
      <w:r w:rsidRPr="00091047">
        <w:t>[388]</w:t>
      </w:r>
      <w:r>
        <w:t xml:space="preserve"> </w:t>
      </w:r>
      <w:r w:rsidRPr="00091047">
        <w:rPr>
          <w:szCs w:val="18"/>
        </w:rPr>
        <w:t>« dynamique », comme le développ</w:t>
      </w:r>
      <w:r w:rsidRPr="00091047">
        <w:rPr>
          <w:szCs w:val="18"/>
        </w:rPr>
        <w:t>e</w:t>
      </w:r>
      <w:r w:rsidRPr="00091047">
        <w:rPr>
          <w:szCs w:val="18"/>
        </w:rPr>
        <w:t>ment de l’éducation, du log</w:t>
      </w:r>
      <w:r w:rsidRPr="00091047">
        <w:rPr>
          <w:szCs w:val="18"/>
        </w:rPr>
        <w:t>e</w:t>
      </w:r>
      <w:r w:rsidRPr="00091047">
        <w:rPr>
          <w:szCs w:val="18"/>
        </w:rPr>
        <w:t>ment, de la sécurité sociale. Ces services impliquent des infrastructures et le recrutement de nombreux perso</w:t>
      </w:r>
      <w:r w:rsidRPr="00091047">
        <w:rPr>
          <w:szCs w:val="18"/>
        </w:rPr>
        <w:t>n</w:t>
      </w:r>
      <w:r w:rsidRPr="00091047">
        <w:rPr>
          <w:szCs w:val="18"/>
        </w:rPr>
        <w:t>nels et, par conséquent, des dépenses considér</w:t>
      </w:r>
      <w:r w:rsidRPr="00091047">
        <w:rPr>
          <w:szCs w:val="18"/>
        </w:rPr>
        <w:t>a</w:t>
      </w:r>
      <w:r w:rsidRPr="00091047">
        <w:rPr>
          <w:szCs w:val="18"/>
        </w:rPr>
        <w:t>bles. De plus, la vie économique doit aussi être contrôlée et continuellement soutenue par des actions multiples ; ces activités re</w:t>
      </w:r>
      <w:r w:rsidRPr="00091047">
        <w:rPr>
          <w:szCs w:val="18"/>
        </w:rPr>
        <w:t>s</w:t>
      </w:r>
      <w:r w:rsidRPr="00091047">
        <w:rPr>
          <w:szCs w:val="18"/>
        </w:rPr>
        <w:t>semblent plutôt aux actions gouvernementales dans le domaine des affaires étrangères qu’au pr</w:t>
      </w:r>
      <w:r w:rsidRPr="00091047">
        <w:rPr>
          <w:szCs w:val="18"/>
        </w:rPr>
        <w:t>o</w:t>
      </w:r>
      <w:r w:rsidRPr="00091047">
        <w:rPr>
          <w:szCs w:val="18"/>
        </w:rPr>
        <w:t>cessus lég</w:t>
      </w:r>
      <w:r w:rsidRPr="00091047">
        <w:rPr>
          <w:szCs w:val="18"/>
        </w:rPr>
        <w:t>i</w:t>
      </w:r>
      <w:r w:rsidRPr="00091047">
        <w:rPr>
          <w:szCs w:val="18"/>
        </w:rPr>
        <w:t>slatif en matière de droit privé ou de libertés publiques. Locke et Monte</w:t>
      </w:r>
      <w:r w:rsidRPr="00091047">
        <w:rPr>
          <w:szCs w:val="18"/>
        </w:rPr>
        <w:t>s</w:t>
      </w:r>
      <w:r w:rsidRPr="00091047">
        <w:rPr>
          <w:szCs w:val="18"/>
        </w:rPr>
        <w:t>quieu avaient fort bien compris qu’on ne pouvait donner aux assemblées le pouvoir d’intervenir en matière de relations extérieures : le besoin de continuité et l’urgence rendaient une telle su</w:t>
      </w:r>
      <w:r w:rsidRPr="00091047">
        <w:rPr>
          <w:szCs w:val="18"/>
        </w:rPr>
        <w:t>g</w:t>
      </w:r>
      <w:r w:rsidRPr="00091047">
        <w:rPr>
          <w:szCs w:val="18"/>
        </w:rPr>
        <w:t>gestion impraticable. N’en est-il pas de même dans ces nouveaux domaines, puisque urgence et continuité constituent les caractérist</w:t>
      </w:r>
      <w:r w:rsidRPr="00091047">
        <w:rPr>
          <w:szCs w:val="18"/>
        </w:rPr>
        <w:t>i</w:t>
      </w:r>
      <w:r w:rsidRPr="00091047">
        <w:rPr>
          <w:szCs w:val="18"/>
        </w:rPr>
        <w:t>ques essentielles de la politique éc</w:t>
      </w:r>
      <w:r w:rsidRPr="00091047">
        <w:rPr>
          <w:szCs w:val="18"/>
        </w:rPr>
        <w:t>o</w:t>
      </w:r>
      <w:r w:rsidRPr="00091047">
        <w:rPr>
          <w:szCs w:val="18"/>
        </w:rPr>
        <w:t>nomique et sociale des États contemp</w:t>
      </w:r>
      <w:r w:rsidRPr="00091047">
        <w:rPr>
          <w:szCs w:val="18"/>
        </w:rPr>
        <w:t>o</w:t>
      </w:r>
      <w:r w:rsidRPr="00091047">
        <w:rPr>
          <w:szCs w:val="18"/>
        </w:rPr>
        <w:t>rains ?</w:t>
      </w:r>
    </w:p>
    <w:p w14:paraId="29526F06" w14:textId="77777777" w:rsidR="00A35B72" w:rsidRPr="00091047" w:rsidRDefault="00A35B72" w:rsidP="00A35B72">
      <w:pPr>
        <w:spacing w:before="120" w:after="120"/>
        <w:jc w:val="both"/>
      </w:pPr>
      <w:r w:rsidRPr="00091047">
        <w:rPr>
          <w:szCs w:val="18"/>
        </w:rPr>
        <w:t>On comprend fort bien qu’en apparence les pouvoirs des asse</w:t>
      </w:r>
      <w:r w:rsidRPr="00091047">
        <w:rPr>
          <w:szCs w:val="18"/>
        </w:rPr>
        <w:t>m</w:t>
      </w:r>
      <w:r w:rsidRPr="00091047">
        <w:rPr>
          <w:szCs w:val="18"/>
        </w:rPr>
        <w:t>blées aient pu paraître être contournés dans ces divers domaines ; ou, plus précisément, on comprend que les pouvoirs des asse</w:t>
      </w:r>
      <w:r w:rsidRPr="00091047">
        <w:rPr>
          <w:szCs w:val="18"/>
        </w:rPr>
        <w:t>m</w:t>
      </w:r>
      <w:r w:rsidRPr="00091047">
        <w:rPr>
          <w:szCs w:val="18"/>
        </w:rPr>
        <w:t xml:space="preserve">blées n’aient pas </w:t>
      </w:r>
      <w:r w:rsidRPr="00091047">
        <w:rPr>
          <w:i/>
          <w:iCs/>
          <w:szCs w:val="18"/>
        </w:rPr>
        <w:t>au</w:t>
      </w:r>
      <w:r w:rsidRPr="00091047">
        <w:rPr>
          <w:i/>
          <w:iCs/>
          <w:szCs w:val="18"/>
        </w:rPr>
        <w:t>g</w:t>
      </w:r>
      <w:r w:rsidRPr="00091047">
        <w:rPr>
          <w:i/>
          <w:iCs/>
          <w:szCs w:val="18"/>
        </w:rPr>
        <w:t xml:space="preserve">menté </w:t>
      </w:r>
      <w:r w:rsidRPr="00091047">
        <w:rPr>
          <w:szCs w:val="18"/>
        </w:rPr>
        <w:t xml:space="preserve">au plan </w:t>
      </w:r>
      <w:r w:rsidRPr="00091047">
        <w:rPr>
          <w:i/>
          <w:iCs/>
          <w:szCs w:val="18"/>
        </w:rPr>
        <w:t xml:space="preserve">législatif </w:t>
      </w:r>
      <w:r w:rsidRPr="00091047">
        <w:rPr>
          <w:szCs w:val="18"/>
        </w:rPr>
        <w:t>au fur et à mesure que les lois à caractère interve</w:t>
      </w:r>
      <w:r w:rsidRPr="00091047">
        <w:rPr>
          <w:szCs w:val="18"/>
        </w:rPr>
        <w:t>n</w:t>
      </w:r>
      <w:r w:rsidRPr="00091047">
        <w:rPr>
          <w:szCs w:val="18"/>
        </w:rPr>
        <w:t>tionniste prenaient le pas sur les lois plus classiques à caractère décl</w:t>
      </w:r>
      <w:r w:rsidRPr="00091047">
        <w:rPr>
          <w:szCs w:val="18"/>
        </w:rPr>
        <w:t>a</w:t>
      </w:r>
      <w:r w:rsidRPr="00091047">
        <w:rPr>
          <w:szCs w:val="18"/>
        </w:rPr>
        <w:t>ratif. Mais il faut bien voir aussi que les parlements n’étaient pas les seuls à perdre de leur « souveraineté » théorique. Nous avons noté, à la fin de notre analyse des exécutifs, que bien des doutes s’élèvent sur les prétendus « pouvoirs » des gouvernements. Certes, ceux-ci, ayant à leur disposition, en principe, des administr</w:t>
      </w:r>
      <w:r w:rsidRPr="00091047">
        <w:rPr>
          <w:szCs w:val="18"/>
        </w:rPr>
        <w:t>a</w:t>
      </w:r>
      <w:r w:rsidRPr="00091047">
        <w:rPr>
          <w:szCs w:val="18"/>
        </w:rPr>
        <w:t>tions puissa</w:t>
      </w:r>
      <w:r w:rsidRPr="00091047">
        <w:rPr>
          <w:szCs w:val="18"/>
        </w:rPr>
        <w:t>n</w:t>
      </w:r>
      <w:r w:rsidRPr="00091047">
        <w:rPr>
          <w:szCs w:val="18"/>
        </w:rPr>
        <w:t>tes, peuvent préparer leurs projets et les faire exécuter. Mais ils sont soumis à de vastes pressions, de la part de ces admini</w:t>
      </w:r>
      <w:r w:rsidRPr="00091047">
        <w:rPr>
          <w:szCs w:val="18"/>
        </w:rPr>
        <w:t>s</w:t>
      </w:r>
      <w:r w:rsidRPr="00091047">
        <w:rPr>
          <w:szCs w:val="18"/>
        </w:rPr>
        <w:t>trations d’ailleurs, ainsi que de la part de nombreux gro</w:t>
      </w:r>
      <w:r w:rsidRPr="00091047">
        <w:rPr>
          <w:szCs w:val="18"/>
        </w:rPr>
        <w:t>u</w:t>
      </w:r>
      <w:r w:rsidRPr="00091047">
        <w:rPr>
          <w:szCs w:val="18"/>
        </w:rPr>
        <w:t>pes et, plus profondément, de par la structure de la soci</w:t>
      </w:r>
      <w:r w:rsidRPr="00091047">
        <w:rPr>
          <w:szCs w:val="18"/>
        </w:rPr>
        <w:t>é</w:t>
      </w:r>
      <w:r w:rsidRPr="00091047">
        <w:rPr>
          <w:szCs w:val="18"/>
        </w:rPr>
        <w:t>té. C’est pourquoi il est aussi peu réaliste de penser que le gouvernement peut d</w:t>
      </w:r>
      <w:r w:rsidRPr="00091047">
        <w:rPr>
          <w:szCs w:val="18"/>
        </w:rPr>
        <w:t>é</w:t>
      </w:r>
      <w:r w:rsidRPr="00091047">
        <w:rPr>
          <w:szCs w:val="18"/>
        </w:rPr>
        <w:t>cider « souverainement » du contenu de ses projets que de penser qu’une assemblée puisse prendre des décisions « souveraines ». L’un comme l’autre sont embarqués dans un processus qu’ils ne peuvent qu’en pa</w:t>
      </w:r>
      <w:r w:rsidRPr="00091047">
        <w:rPr>
          <w:szCs w:val="18"/>
        </w:rPr>
        <w:t>r</w:t>
      </w:r>
      <w:r w:rsidRPr="00091047">
        <w:rPr>
          <w:szCs w:val="18"/>
        </w:rPr>
        <w:t>tie contrôler, qu’ils peuvent que</w:t>
      </w:r>
      <w:r w:rsidRPr="00091047">
        <w:rPr>
          <w:szCs w:val="18"/>
        </w:rPr>
        <w:t>l</w:t>
      </w:r>
      <w:r w:rsidRPr="00091047">
        <w:rPr>
          <w:szCs w:val="18"/>
        </w:rPr>
        <w:t>que peu infléchir, mais seulement s’ils tie</w:t>
      </w:r>
      <w:r w:rsidRPr="00091047">
        <w:rPr>
          <w:szCs w:val="18"/>
        </w:rPr>
        <w:t>n</w:t>
      </w:r>
      <w:r w:rsidRPr="00091047">
        <w:rPr>
          <w:szCs w:val="18"/>
        </w:rPr>
        <w:t>nent compte des réalités sociales et économiques du pays et du monde.</w:t>
      </w:r>
    </w:p>
    <w:p w14:paraId="5A7A0D2C" w14:textId="77777777" w:rsidR="00A35B72" w:rsidRPr="00091047" w:rsidRDefault="00A35B72" w:rsidP="00A35B72">
      <w:pPr>
        <w:spacing w:before="120" w:after="120"/>
        <w:jc w:val="both"/>
      </w:pPr>
      <w:r w:rsidRPr="00091047">
        <w:rPr>
          <w:szCs w:val="18"/>
        </w:rPr>
        <w:t>Il en résulte une double conséquence. D’une part, il est tout si</w:t>
      </w:r>
      <w:r w:rsidRPr="00091047">
        <w:rPr>
          <w:szCs w:val="18"/>
        </w:rPr>
        <w:t>m</w:t>
      </w:r>
      <w:r w:rsidRPr="00091047">
        <w:rPr>
          <w:szCs w:val="18"/>
        </w:rPr>
        <w:t>plement absurde d’imaginer que les assemblées puissent être souv</w:t>
      </w:r>
      <w:r w:rsidRPr="00091047">
        <w:rPr>
          <w:szCs w:val="18"/>
        </w:rPr>
        <w:t>e</w:t>
      </w:r>
      <w:r w:rsidRPr="00091047">
        <w:rPr>
          <w:szCs w:val="18"/>
        </w:rPr>
        <w:t>raines ; le mot ne peut avoir qu’un sens purement formel et il est u</w:t>
      </w:r>
      <w:r w:rsidRPr="00091047">
        <w:rPr>
          <w:szCs w:val="18"/>
        </w:rPr>
        <w:t>r</w:t>
      </w:r>
      <w:r w:rsidRPr="00091047">
        <w:rPr>
          <w:szCs w:val="18"/>
        </w:rPr>
        <w:t>gent de le bannir des analyses sur les a</w:t>
      </w:r>
      <w:r w:rsidRPr="00091047">
        <w:rPr>
          <w:szCs w:val="18"/>
        </w:rPr>
        <w:t>s</w:t>
      </w:r>
      <w:r w:rsidRPr="00091047">
        <w:rPr>
          <w:szCs w:val="18"/>
        </w:rPr>
        <w:t>semblées car il fait croire que celles-ci pourraient, si la situation était différe</w:t>
      </w:r>
      <w:r w:rsidRPr="00091047">
        <w:rPr>
          <w:szCs w:val="18"/>
        </w:rPr>
        <w:t>n</w:t>
      </w:r>
      <w:r w:rsidRPr="00091047">
        <w:rPr>
          <w:szCs w:val="18"/>
        </w:rPr>
        <w:t>te, vraiment « faire » la loi (hormis les lois déclaratives qui, évidemment, const</w:t>
      </w:r>
      <w:r w:rsidRPr="00091047">
        <w:rPr>
          <w:szCs w:val="18"/>
        </w:rPr>
        <w:t>i</w:t>
      </w:r>
      <w:r w:rsidRPr="00091047">
        <w:rPr>
          <w:szCs w:val="18"/>
        </w:rPr>
        <w:t>tuent toujours un aspect de l’activité législative) ; les a</w:t>
      </w:r>
      <w:r w:rsidRPr="00091047">
        <w:rPr>
          <w:szCs w:val="18"/>
        </w:rPr>
        <w:t>s</w:t>
      </w:r>
      <w:r w:rsidRPr="00091047">
        <w:rPr>
          <w:szCs w:val="18"/>
        </w:rPr>
        <w:t xml:space="preserve">semblées ne peuvent que </w:t>
      </w:r>
      <w:r w:rsidRPr="00091047">
        <w:rPr>
          <w:i/>
          <w:iCs/>
          <w:szCs w:val="18"/>
        </w:rPr>
        <w:t xml:space="preserve">participer </w:t>
      </w:r>
      <w:r w:rsidRPr="00091047">
        <w:rPr>
          <w:szCs w:val="18"/>
        </w:rPr>
        <w:t>à un processus général de décision et la question qui se p</w:t>
      </w:r>
      <w:r w:rsidRPr="00091047">
        <w:rPr>
          <w:szCs w:val="18"/>
        </w:rPr>
        <w:t>o</w:t>
      </w:r>
      <w:r w:rsidRPr="00091047">
        <w:rPr>
          <w:szCs w:val="18"/>
        </w:rPr>
        <w:t>se est de savoir de quelle manière et jusqu’à quel point elles exe</w:t>
      </w:r>
      <w:r w:rsidRPr="00091047">
        <w:rPr>
          <w:szCs w:val="18"/>
        </w:rPr>
        <w:t>r</w:t>
      </w:r>
      <w:r w:rsidRPr="00091047">
        <w:rPr>
          <w:szCs w:val="18"/>
        </w:rPr>
        <w:t>cent leur influence dans un pays donné. D’autre part, et par</w:t>
      </w:r>
      <w:r w:rsidRPr="00091047">
        <w:rPr>
          <w:szCs w:val="18"/>
        </w:rPr>
        <w:t>a</w:t>
      </w:r>
      <w:r w:rsidRPr="00091047">
        <w:rPr>
          <w:szCs w:val="18"/>
        </w:rPr>
        <w:t>doxalement, l’accent mis sur le rôle au plan législatif a tendance à restreindre i</w:t>
      </w:r>
      <w:r w:rsidRPr="00091047">
        <w:rPr>
          <w:szCs w:val="18"/>
        </w:rPr>
        <w:t>n</w:t>
      </w:r>
      <w:r w:rsidRPr="00091047">
        <w:rPr>
          <w:szCs w:val="18"/>
        </w:rPr>
        <w:t>dûment le champ d’action possible des parlements. Les a</w:t>
      </w:r>
      <w:r w:rsidRPr="00091047">
        <w:rPr>
          <w:szCs w:val="18"/>
        </w:rPr>
        <w:t>s</w:t>
      </w:r>
      <w:r w:rsidRPr="00091047">
        <w:rPr>
          <w:szCs w:val="18"/>
        </w:rPr>
        <w:t>semblées doivent s’insérer, et s’insèrent en fait, dans le jeu des d</w:t>
      </w:r>
      <w:r w:rsidRPr="00091047">
        <w:rPr>
          <w:szCs w:val="18"/>
        </w:rPr>
        <w:t>e</w:t>
      </w:r>
      <w:r w:rsidRPr="00091047">
        <w:rPr>
          <w:szCs w:val="18"/>
        </w:rPr>
        <w:t>mandes faites sur le pouvoir et des déc</w:t>
      </w:r>
      <w:r w:rsidRPr="00091047">
        <w:rPr>
          <w:szCs w:val="18"/>
        </w:rPr>
        <w:t>i</w:t>
      </w:r>
      <w:r w:rsidRPr="00091047">
        <w:rPr>
          <w:szCs w:val="18"/>
        </w:rPr>
        <w:t>sions prises par la puissance publique : il y a donc toute une gamme d’activités, détaillées et concr</w:t>
      </w:r>
      <w:r w:rsidRPr="00091047">
        <w:rPr>
          <w:szCs w:val="18"/>
        </w:rPr>
        <w:t>è</w:t>
      </w:r>
      <w:r w:rsidRPr="00091047">
        <w:rPr>
          <w:szCs w:val="18"/>
        </w:rPr>
        <w:t>tes aussi bien que générales et prospectives, où parlements et parlementaires pe</w:t>
      </w:r>
      <w:r w:rsidRPr="00091047">
        <w:rPr>
          <w:szCs w:val="18"/>
        </w:rPr>
        <w:t>u</w:t>
      </w:r>
      <w:r w:rsidRPr="00091047">
        <w:rPr>
          <w:szCs w:val="18"/>
        </w:rPr>
        <w:t>vent intervenir. Un jugement co</w:t>
      </w:r>
      <w:r w:rsidRPr="00091047">
        <w:rPr>
          <w:szCs w:val="18"/>
        </w:rPr>
        <w:t>m</w:t>
      </w:r>
      <w:r w:rsidRPr="00091047">
        <w:rPr>
          <w:szCs w:val="18"/>
        </w:rPr>
        <w:t>plet sur le rôle d’une assemblée doit donc être fondé sur l’ensemble</w:t>
      </w:r>
      <w:r>
        <w:rPr>
          <w:szCs w:val="18"/>
        </w:rPr>
        <w:t xml:space="preserve"> </w:t>
      </w:r>
      <w:r w:rsidRPr="00091047">
        <w:t>[389]</w:t>
      </w:r>
      <w:r>
        <w:t xml:space="preserve"> </w:t>
      </w:r>
      <w:r w:rsidRPr="00091047">
        <w:rPr>
          <w:szCs w:val="18"/>
        </w:rPr>
        <w:t>de ces actions, tout en reconnai</w:t>
      </w:r>
      <w:r w:rsidRPr="00091047">
        <w:rPr>
          <w:szCs w:val="18"/>
        </w:rPr>
        <w:t>s</w:t>
      </w:r>
      <w:r w:rsidRPr="00091047">
        <w:rPr>
          <w:szCs w:val="18"/>
        </w:rPr>
        <w:t>sant que nulle part ou presque l’assemblée ne peut être à même, de par la nature des choses, de pre</w:t>
      </w:r>
      <w:r w:rsidRPr="00091047">
        <w:rPr>
          <w:szCs w:val="18"/>
        </w:rPr>
        <w:t>n</w:t>
      </w:r>
      <w:r w:rsidRPr="00091047">
        <w:rPr>
          <w:szCs w:val="18"/>
        </w:rPr>
        <w:t>dre à elle seule la décision entière.</w:t>
      </w:r>
    </w:p>
    <w:p w14:paraId="17584294" w14:textId="77777777" w:rsidR="00A35B72" w:rsidRPr="00091047" w:rsidRDefault="00A35B72" w:rsidP="00A35B72">
      <w:pPr>
        <w:spacing w:before="120" w:after="120"/>
        <w:jc w:val="both"/>
      </w:pPr>
      <w:r w:rsidRPr="00091047">
        <w:rPr>
          <w:szCs w:val="18"/>
        </w:rPr>
        <w:t>Une telle vision du rôle des assemblées a des cons</w:t>
      </w:r>
      <w:r w:rsidRPr="00091047">
        <w:rPr>
          <w:szCs w:val="18"/>
        </w:rPr>
        <w:t>é</w:t>
      </w:r>
      <w:r w:rsidRPr="00091047">
        <w:rPr>
          <w:szCs w:val="18"/>
        </w:rPr>
        <w:t>quences sur leur structure et les mentalités de leurs membres. Peut-être les proc</w:t>
      </w:r>
      <w:r w:rsidRPr="00091047">
        <w:rPr>
          <w:szCs w:val="18"/>
        </w:rPr>
        <w:t>é</w:t>
      </w:r>
      <w:r w:rsidRPr="00091047">
        <w:rPr>
          <w:szCs w:val="18"/>
        </w:rPr>
        <w:t>dures créées pour permettre aux députés de discuter la loi ne sont pas ce</w:t>
      </w:r>
      <w:r w:rsidRPr="00091047">
        <w:rPr>
          <w:szCs w:val="18"/>
        </w:rPr>
        <w:t>l</w:t>
      </w:r>
      <w:r w:rsidRPr="00091047">
        <w:rPr>
          <w:szCs w:val="18"/>
        </w:rPr>
        <w:t>les qui conviennent le mieux à l’exercice de l’influence plus floue, mais aussi plus générale, qu’ils doivent exercer. Il faut, de plus, que les parlementaires acceptent de se spécialiser, car c’est ainsi seul</w:t>
      </w:r>
      <w:r w:rsidRPr="00091047">
        <w:rPr>
          <w:szCs w:val="18"/>
        </w:rPr>
        <w:t>e</w:t>
      </w:r>
      <w:r w:rsidRPr="00091047">
        <w:rPr>
          <w:szCs w:val="18"/>
        </w:rPr>
        <w:t>ment que les asse</w:t>
      </w:r>
      <w:r w:rsidRPr="00091047">
        <w:rPr>
          <w:szCs w:val="18"/>
        </w:rPr>
        <w:t>m</w:t>
      </w:r>
      <w:r w:rsidRPr="00091047">
        <w:rPr>
          <w:szCs w:val="18"/>
        </w:rPr>
        <w:t>blées peuvent saisir les problèmes posés par l’économie, le log</w:t>
      </w:r>
      <w:r w:rsidRPr="00091047">
        <w:rPr>
          <w:szCs w:val="18"/>
        </w:rPr>
        <w:t>e</w:t>
      </w:r>
      <w:r w:rsidRPr="00091047">
        <w:rPr>
          <w:szCs w:val="18"/>
        </w:rPr>
        <w:t>ment, l’éducation ou la sécurité sociale. Dans le contexte de l’interventionnisme que pratiquent les pays du monde contemporain, le poids réel des a</w:t>
      </w:r>
      <w:r w:rsidRPr="00091047">
        <w:rPr>
          <w:szCs w:val="18"/>
        </w:rPr>
        <w:t>s</w:t>
      </w:r>
      <w:r w:rsidRPr="00091047">
        <w:rPr>
          <w:szCs w:val="18"/>
        </w:rPr>
        <w:t>semblées dépend donc du désir de leurs membres de se spécialiser et de l’existence de stru</w:t>
      </w:r>
      <w:r w:rsidRPr="00091047">
        <w:rPr>
          <w:szCs w:val="18"/>
        </w:rPr>
        <w:t>c</w:t>
      </w:r>
      <w:r w:rsidRPr="00091047">
        <w:rPr>
          <w:szCs w:val="18"/>
        </w:rPr>
        <w:t>tures qui permettent d’utiliser pleinement les compétences acquises par cette sp</w:t>
      </w:r>
      <w:r w:rsidRPr="00091047">
        <w:rPr>
          <w:szCs w:val="18"/>
        </w:rPr>
        <w:t>é</w:t>
      </w:r>
      <w:r w:rsidRPr="00091047">
        <w:rPr>
          <w:szCs w:val="18"/>
        </w:rPr>
        <w:t>cialisation.</w:t>
      </w:r>
    </w:p>
    <w:p w14:paraId="2FFEE954" w14:textId="77777777" w:rsidR="00A35B72" w:rsidRPr="00091047" w:rsidRDefault="00A35B72" w:rsidP="00A35B72">
      <w:pPr>
        <w:spacing w:before="120" w:after="120"/>
        <w:jc w:val="both"/>
      </w:pPr>
      <w:r w:rsidRPr="00091047">
        <w:rPr>
          <w:szCs w:val="18"/>
        </w:rPr>
        <w:t>C’est dans ce cadre plus général et plus souple que l’on peut ex</w:t>
      </w:r>
      <w:r w:rsidRPr="00091047">
        <w:rPr>
          <w:szCs w:val="18"/>
        </w:rPr>
        <w:t>a</w:t>
      </w:r>
      <w:r w:rsidRPr="00091047">
        <w:rPr>
          <w:szCs w:val="18"/>
        </w:rPr>
        <w:t>miner de façon réaliste le « poids » des asse</w:t>
      </w:r>
      <w:r w:rsidRPr="00091047">
        <w:rPr>
          <w:szCs w:val="18"/>
        </w:rPr>
        <w:t>m</w:t>
      </w:r>
      <w:r w:rsidRPr="00091047">
        <w:rPr>
          <w:szCs w:val="18"/>
        </w:rPr>
        <w:t>blées dans le monde contemporain. Un tel examen réaliste ne signifie pas que to</w:t>
      </w:r>
      <w:r w:rsidRPr="00091047">
        <w:rPr>
          <w:szCs w:val="18"/>
        </w:rPr>
        <w:t>u</w:t>
      </w:r>
      <w:r w:rsidRPr="00091047">
        <w:rPr>
          <w:szCs w:val="18"/>
        </w:rPr>
        <w:t>tes les assemblées ont le même « poids » ou que leur rôle est équivalent. Bien au contraire : les assemblées paravents des dictatures qui préf</w:t>
      </w:r>
      <w:r w:rsidRPr="00091047">
        <w:rPr>
          <w:szCs w:val="18"/>
        </w:rPr>
        <w:t>è</w:t>
      </w:r>
      <w:r w:rsidRPr="00091047">
        <w:rPr>
          <w:szCs w:val="18"/>
        </w:rPr>
        <w:t>rent les maintenir plutôt que de les abolir ne sont en réalité que fort peu capables d’exercer une i</w:t>
      </w:r>
      <w:r w:rsidRPr="00091047">
        <w:rPr>
          <w:szCs w:val="18"/>
        </w:rPr>
        <w:t>n</w:t>
      </w:r>
      <w:r w:rsidRPr="00091047">
        <w:rPr>
          <w:szCs w:val="18"/>
        </w:rPr>
        <w:t>fluence – encore que celles-ci puissent, à la longue, grignoter certains pouvoirs de l’exécutif. Mais cet examen réaliste est peut-être encore plus important pour l’analyse des asse</w:t>
      </w:r>
      <w:r w:rsidRPr="00091047">
        <w:rPr>
          <w:szCs w:val="18"/>
        </w:rPr>
        <w:t>m</w:t>
      </w:r>
      <w:r w:rsidRPr="00091047">
        <w:rPr>
          <w:szCs w:val="18"/>
        </w:rPr>
        <w:t>blées des pays libéraux : car elle pe</w:t>
      </w:r>
      <w:r w:rsidRPr="00091047">
        <w:rPr>
          <w:szCs w:val="18"/>
        </w:rPr>
        <w:t>r</w:t>
      </w:r>
      <w:r w:rsidRPr="00091047">
        <w:rPr>
          <w:szCs w:val="18"/>
        </w:rPr>
        <w:t>met d’aller au-delà de l’analyse formelle du vote des projets de loi pour examiner le rôle réel des pa</w:t>
      </w:r>
      <w:r w:rsidRPr="00091047">
        <w:rPr>
          <w:szCs w:val="18"/>
        </w:rPr>
        <w:t>r</w:t>
      </w:r>
      <w:r w:rsidRPr="00091047">
        <w:rPr>
          <w:szCs w:val="18"/>
        </w:rPr>
        <w:t>lements et des parl</w:t>
      </w:r>
      <w:r w:rsidRPr="00091047">
        <w:rPr>
          <w:szCs w:val="18"/>
        </w:rPr>
        <w:t>e</w:t>
      </w:r>
      <w:r w:rsidRPr="00091047">
        <w:rPr>
          <w:szCs w:val="18"/>
        </w:rPr>
        <w:t>mentaires dans l’élaboration des projets, voire dans la décision du gouvernement de présenter ou de ne pas prése</w:t>
      </w:r>
      <w:r w:rsidRPr="00091047">
        <w:rPr>
          <w:szCs w:val="18"/>
        </w:rPr>
        <w:t>n</w:t>
      </w:r>
      <w:r w:rsidRPr="00091047">
        <w:rPr>
          <w:szCs w:val="18"/>
        </w:rPr>
        <w:t>ter un projet </w:t>
      </w:r>
      <w:r w:rsidRPr="00091047">
        <w:rPr>
          <w:rStyle w:val="Appelnotedebasdep"/>
          <w:szCs w:val="18"/>
        </w:rPr>
        <w:footnoteReference w:id="209"/>
      </w:r>
      <w:r w:rsidRPr="00091047">
        <w:rPr>
          <w:szCs w:val="18"/>
        </w:rPr>
        <w:t>. C’est dire qu’une telle analyse est difficile, car elle i</w:t>
      </w:r>
      <w:r w:rsidRPr="00091047">
        <w:rPr>
          <w:szCs w:val="18"/>
        </w:rPr>
        <w:t>m</w:t>
      </w:r>
      <w:r w:rsidRPr="00091047">
        <w:rPr>
          <w:szCs w:val="18"/>
        </w:rPr>
        <w:t>plique une connaissa</w:t>
      </w:r>
      <w:r w:rsidRPr="00091047">
        <w:rPr>
          <w:szCs w:val="18"/>
        </w:rPr>
        <w:t>n</w:t>
      </w:r>
      <w:r w:rsidRPr="00091047">
        <w:rPr>
          <w:szCs w:val="18"/>
        </w:rPr>
        <w:t>ce réelle des activités et une détermination des modes d’influence. Bien que de telles études n’aient été entrepr</w:t>
      </w:r>
      <w:r w:rsidRPr="00091047">
        <w:rPr>
          <w:szCs w:val="18"/>
        </w:rPr>
        <w:t>i</w:t>
      </w:r>
      <w:r w:rsidRPr="00091047">
        <w:rPr>
          <w:szCs w:val="18"/>
        </w:rPr>
        <w:t>ses qu’à une époque récente, elles ont conduit à modifier quelque peu les c</w:t>
      </w:r>
      <w:r w:rsidRPr="00091047">
        <w:rPr>
          <w:szCs w:val="18"/>
        </w:rPr>
        <w:t>a</w:t>
      </w:r>
      <w:r w:rsidRPr="00091047">
        <w:rPr>
          <w:szCs w:val="18"/>
        </w:rPr>
        <w:t>ractéristiques des jugements portés sur les parlements – qui ne sont peut-être pas aussi faibles ni aussi étroitement limitées dans le champ de leurs actions que l’analyse classique ne pouvait le faire sugg</w:t>
      </w:r>
      <w:r w:rsidRPr="00091047">
        <w:rPr>
          <w:szCs w:val="18"/>
        </w:rPr>
        <w:t>é</w:t>
      </w:r>
      <w:r w:rsidRPr="00091047">
        <w:rPr>
          <w:szCs w:val="18"/>
        </w:rPr>
        <w:t>rer.</w:t>
      </w:r>
    </w:p>
    <w:p w14:paraId="614A12E1" w14:textId="77777777" w:rsidR="00A35B72" w:rsidRPr="00091047" w:rsidRDefault="00A35B72" w:rsidP="00A35B72">
      <w:pPr>
        <w:spacing w:before="120" w:after="120"/>
        <w:jc w:val="both"/>
        <w:rPr>
          <w:szCs w:val="18"/>
        </w:rPr>
      </w:pPr>
    </w:p>
    <w:p w14:paraId="71C339FF" w14:textId="77777777" w:rsidR="00A35B72" w:rsidRPr="00091047" w:rsidRDefault="00A35B72" w:rsidP="00A35B72">
      <w:pPr>
        <w:pStyle w:val="b"/>
      </w:pPr>
      <w:r w:rsidRPr="00091047">
        <w:t>B. LES CARACTÉRIST</w:t>
      </w:r>
      <w:r w:rsidRPr="00091047">
        <w:t>I</w:t>
      </w:r>
      <w:r w:rsidRPr="00091047">
        <w:t>QUES GÉNÉRALES</w:t>
      </w:r>
      <w:r>
        <w:br/>
      </w:r>
      <w:r w:rsidRPr="00091047">
        <w:t>DES PARLEMENTS</w:t>
      </w:r>
    </w:p>
    <w:p w14:paraId="6994D9EE" w14:textId="77777777" w:rsidR="00A35B72" w:rsidRPr="00091047" w:rsidRDefault="00A35B72" w:rsidP="00A35B72">
      <w:pPr>
        <w:spacing w:before="120" w:after="120"/>
        <w:jc w:val="both"/>
        <w:rPr>
          <w:bCs/>
          <w:i/>
          <w:iCs/>
        </w:rPr>
      </w:pPr>
    </w:p>
    <w:p w14:paraId="0E7967B1" w14:textId="77777777" w:rsidR="00A35B72" w:rsidRPr="00091047" w:rsidRDefault="00A35B72" w:rsidP="00A35B72">
      <w:pPr>
        <w:pStyle w:val="d"/>
      </w:pPr>
      <w:r w:rsidRPr="00091047">
        <w:t>1. Structure</w:t>
      </w:r>
    </w:p>
    <w:p w14:paraId="628B97D0" w14:textId="77777777" w:rsidR="00A35B72" w:rsidRPr="00091047" w:rsidRDefault="00A35B72" w:rsidP="00A35B72">
      <w:pPr>
        <w:spacing w:before="120" w:after="120"/>
        <w:jc w:val="both"/>
        <w:rPr>
          <w:szCs w:val="18"/>
        </w:rPr>
      </w:pPr>
    </w:p>
    <w:p w14:paraId="204BEE57" w14:textId="77777777" w:rsidR="00A35B72" w:rsidRPr="00091047" w:rsidRDefault="00A35B72" w:rsidP="00A35B72">
      <w:pPr>
        <w:spacing w:before="120" w:after="120"/>
        <w:jc w:val="both"/>
      </w:pPr>
      <w:r w:rsidRPr="00091047">
        <w:rPr>
          <w:szCs w:val="18"/>
        </w:rPr>
        <w:t>Pour la première fois dans l’histoire, pratiquement tous les pays ont, ou ont eu un parlement : seules quelques monarchies absolues, principalement dans la p</w:t>
      </w:r>
      <w:r w:rsidRPr="00091047">
        <w:rPr>
          <w:szCs w:val="18"/>
        </w:rPr>
        <w:t>é</w:t>
      </w:r>
      <w:r w:rsidRPr="00091047">
        <w:rPr>
          <w:szCs w:val="18"/>
        </w:rPr>
        <w:t>ninsule d’Arabie, n’ont jamais eu d’assemblées repr</w:t>
      </w:r>
      <w:r w:rsidRPr="00091047">
        <w:rPr>
          <w:szCs w:val="18"/>
        </w:rPr>
        <w:t>é</w:t>
      </w:r>
      <w:r w:rsidRPr="00091047">
        <w:rPr>
          <w:szCs w:val="18"/>
        </w:rPr>
        <w:t>sentatives élues. Toutefois, par suite des nombreux coups d’État qui les suspendent, les parlements n’existent effectiv</w:t>
      </w:r>
      <w:r w:rsidRPr="00091047">
        <w:rPr>
          <w:szCs w:val="18"/>
        </w:rPr>
        <w:t>e</w:t>
      </w:r>
      <w:r w:rsidRPr="00091047">
        <w:rPr>
          <w:szCs w:val="18"/>
        </w:rPr>
        <w:t>ment, à un moment donné, que dans les trois quarts des États environ.</w:t>
      </w:r>
      <w:r>
        <w:rPr>
          <w:szCs w:val="18"/>
        </w:rPr>
        <w:t xml:space="preserve"> </w:t>
      </w:r>
      <w:r w:rsidRPr="00091047">
        <w:t>[390]</w:t>
      </w:r>
      <w:r>
        <w:t xml:space="preserve"> </w:t>
      </w:r>
      <w:r w:rsidRPr="00091047">
        <w:rPr>
          <w:szCs w:val="18"/>
        </w:rPr>
        <w:t>Il a pu sembler un moment que cette proportion allait en dim</w:t>
      </w:r>
      <w:r w:rsidRPr="00091047">
        <w:rPr>
          <w:szCs w:val="18"/>
        </w:rPr>
        <w:t>i</w:t>
      </w:r>
      <w:r w:rsidRPr="00091047">
        <w:rPr>
          <w:szCs w:val="18"/>
        </w:rPr>
        <w:t>nuant, mais le déclin a été arrêté dans les années soixante-dix : alors que les pays d’Afrique noire avaient tous un pa</w:t>
      </w:r>
      <w:r w:rsidRPr="00091047">
        <w:rPr>
          <w:szCs w:val="18"/>
        </w:rPr>
        <w:t>r</w:t>
      </w:r>
      <w:r w:rsidRPr="00091047">
        <w:rPr>
          <w:szCs w:val="18"/>
        </w:rPr>
        <w:t>lement au moment de l’indépendance, l’instauration de r</w:t>
      </w:r>
      <w:r w:rsidRPr="00091047">
        <w:rPr>
          <w:szCs w:val="18"/>
        </w:rPr>
        <w:t>é</w:t>
      </w:r>
      <w:r w:rsidRPr="00091047">
        <w:rPr>
          <w:szCs w:val="18"/>
        </w:rPr>
        <w:t>gimes militaires, à partir du milieu des années soixante, provoqua une baisse du nombre des pa</w:t>
      </w:r>
      <w:r w:rsidRPr="00091047">
        <w:rPr>
          <w:szCs w:val="18"/>
        </w:rPr>
        <w:t>r</w:t>
      </w:r>
      <w:r w:rsidRPr="00091047">
        <w:rPr>
          <w:szCs w:val="18"/>
        </w:rPr>
        <w:t>lements dans cette région ; mais le nombre est maint</w:t>
      </w:r>
      <w:r w:rsidRPr="00091047">
        <w:rPr>
          <w:szCs w:val="18"/>
        </w:rPr>
        <w:t>e</w:t>
      </w:r>
      <w:r w:rsidRPr="00091047">
        <w:rPr>
          <w:szCs w:val="18"/>
        </w:rPr>
        <w:t>nant stabilisé, car, en Afrique noire comme ailleurs, les véritables mouvements sont cycl</w:t>
      </w:r>
      <w:r w:rsidRPr="00091047">
        <w:rPr>
          <w:szCs w:val="18"/>
        </w:rPr>
        <w:t>i</w:t>
      </w:r>
      <w:r w:rsidRPr="00091047">
        <w:rPr>
          <w:szCs w:val="18"/>
        </w:rPr>
        <w:t>ques. C’est ainsi qu’en Amérique latine, des périodes « libérales » succèdent avec régular</w:t>
      </w:r>
      <w:r w:rsidRPr="00091047">
        <w:rPr>
          <w:szCs w:val="18"/>
        </w:rPr>
        <w:t>i</w:t>
      </w:r>
      <w:r w:rsidRPr="00091047">
        <w:rPr>
          <w:szCs w:val="18"/>
        </w:rPr>
        <w:t>té à des périodes « autoritaires », tous les dix ou quinze ans. Au sommet de la vague autoritaire, la proportion d’États sans parlement peut atteindre le quart, pour retomber à un ou deux cas seul</w:t>
      </w:r>
      <w:r w:rsidRPr="00091047">
        <w:rPr>
          <w:szCs w:val="18"/>
        </w:rPr>
        <w:t>e</w:t>
      </w:r>
      <w:r w:rsidRPr="00091047">
        <w:rPr>
          <w:szCs w:val="18"/>
        </w:rPr>
        <w:t>ment au creux de la vague. Seuls les pays occidentaux et les pays de l’Est échappent à ces cycles : ils ont tous eu des parl</w:t>
      </w:r>
      <w:r w:rsidRPr="00091047">
        <w:rPr>
          <w:szCs w:val="18"/>
        </w:rPr>
        <w:t>e</w:t>
      </w:r>
      <w:r w:rsidRPr="00091047">
        <w:rPr>
          <w:szCs w:val="18"/>
        </w:rPr>
        <w:t>ments (sauf la Gr</w:t>
      </w:r>
      <w:r w:rsidRPr="00091047">
        <w:rPr>
          <w:szCs w:val="18"/>
        </w:rPr>
        <w:t>è</w:t>
      </w:r>
      <w:r w:rsidRPr="00091047">
        <w:rPr>
          <w:szCs w:val="18"/>
        </w:rPr>
        <w:t>ce) depuis 1945.</w:t>
      </w:r>
    </w:p>
    <w:p w14:paraId="1C03490A" w14:textId="77777777" w:rsidR="00A35B72" w:rsidRPr="00091047" w:rsidRDefault="00A35B72" w:rsidP="00A35B72">
      <w:pPr>
        <w:spacing w:before="120" w:after="120"/>
        <w:jc w:val="both"/>
      </w:pPr>
      <w:r w:rsidRPr="00091047">
        <w:rPr>
          <w:szCs w:val="18"/>
        </w:rPr>
        <w:t>Unicaméralisme et bicaméralisme ont longtemps constitué l’une des distinctions fondamentales de la structure des parl</w:t>
      </w:r>
      <w:r w:rsidRPr="00091047">
        <w:rPr>
          <w:szCs w:val="18"/>
        </w:rPr>
        <w:t>e</w:t>
      </w:r>
      <w:r w:rsidRPr="00091047">
        <w:rPr>
          <w:szCs w:val="18"/>
        </w:rPr>
        <w:t>ments. Certains affirmaient qu’il fallait une chambre de r</w:t>
      </w:r>
      <w:r w:rsidRPr="00091047">
        <w:rPr>
          <w:szCs w:val="18"/>
        </w:rPr>
        <w:t>é</w:t>
      </w:r>
      <w:r w:rsidRPr="00091047">
        <w:rPr>
          <w:szCs w:val="18"/>
        </w:rPr>
        <w:t>flexion pour éviter les « excès » de la chambre basse ; d’autres disaient que les deuxièmes chambres constituaient des barrages à la volonté populaire. La que</w:t>
      </w:r>
      <w:r w:rsidRPr="00091047">
        <w:rPr>
          <w:szCs w:val="18"/>
        </w:rPr>
        <w:t>s</w:t>
      </w:r>
      <w:r w:rsidRPr="00091047">
        <w:rPr>
          <w:szCs w:val="18"/>
        </w:rPr>
        <w:t xml:space="preserve">tion paraît susciter moins de passions à la fin du </w:t>
      </w:r>
      <w:r w:rsidRPr="00091047">
        <w:rPr>
          <w:smallCaps/>
          <w:szCs w:val="18"/>
        </w:rPr>
        <w:t>xx</w:t>
      </w:r>
      <w:r w:rsidRPr="00091047">
        <w:rPr>
          <w:szCs w:val="18"/>
          <w:vertAlign w:val="superscript"/>
        </w:rPr>
        <w:t>e</w:t>
      </w:r>
      <w:r w:rsidRPr="00091047">
        <w:rPr>
          <w:szCs w:val="18"/>
        </w:rPr>
        <w:t xml:space="preserve"> siècle. On const</w:t>
      </w:r>
      <w:r w:rsidRPr="00091047">
        <w:rPr>
          <w:szCs w:val="18"/>
        </w:rPr>
        <w:t>a</w:t>
      </w:r>
      <w:r w:rsidRPr="00091047">
        <w:rPr>
          <w:szCs w:val="18"/>
        </w:rPr>
        <w:t>te en effet qu’il y a à peu près autant de parlements bicam</w:t>
      </w:r>
      <w:r w:rsidRPr="00091047">
        <w:rPr>
          <w:szCs w:val="18"/>
        </w:rPr>
        <w:t>é</w:t>
      </w:r>
      <w:r w:rsidRPr="00091047">
        <w:rPr>
          <w:szCs w:val="18"/>
        </w:rPr>
        <w:t>raux que de parlements à chambre unique et que les di</w:t>
      </w:r>
      <w:r w:rsidRPr="00091047">
        <w:rPr>
          <w:szCs w:val="18"/>
        </w:rPr>
        <w:t>f</w:t>
      </w:r>
      <w:r w:rsidRPr="00091047">
        <w:rPr>
          <w:szCs w:val="18"/>
        </w:rPr>
        <w:t>férences entre les deux groupes ne sont pas très nettes. Le nombre des parl</w:t>
      </w:r>
      <w:r w:rsidRPr="00091047">
        <w:rPr>
          <w:szCs w:val="18"/>
        </w:rPr>
        <w:t>e</w:t>
      </w:r>
      <w:r w:rsidRPr="00091047">
        <w:rPr>
          <w:szCs w:val="18"/>
        </w:rPr>
        <w:t>ments bicaméraux diminue d’ailleurs, quoique très lentement. C’est en Am</w:t>
      </w:r>
      <w:r w:rsidRPr="00091047">
        <w:rPr>
          <w:szCs w:val="18"/>
        </w:rPr>
        <w:t>é</w:t>
      </w:r>
      <w:r w:rsidRPr="00091047">
        <w:rPr>
          <w:szCs w:val="18"/>
        </w:rPr>
        <w:t>rique du Sud (mais non en Amérique centrale) et en Occ</w:t>
      </w:r>
      <w:r w:rsidRPr="00091047">
        <w:rPr>
          <w:szCs w:val="18"/>
        </w:rPr>
        <w:t>i</w:t>
      </w:r>
      <w:r w:rsidRPr="00091047">
        <w:rPr>
          <w:szCs w:val="18"/>
        </w:rPr>
        <w:t>dent que l’on trouve les pourcentages les plus élevés de parlements bicaméraux, mais la Su</w:t>
      </w:r>
      <w:r w:rsidRPr="00091047">
        <w:rPr>
          <w:szCs w:val="18"/>
        </w:rPr>
        <w:t>è</w:t>
      </w:r>
      <w:r w:rsidRPr="00091047">
        <w:rPr>
          <w:szCs w:val="18"/>
        </w:rPr>
        <w:t>de, le Danemark et la Nouvelle-Zélande ont aboli leur deuxième chambre sans conséquences apparentes pour la nature du système p</w:t>
      </w:r>
      <w:r w:rsidRPr="00091047">
        <w:rPr>
          <w:szCs w:val="18"/>
        </w:rPr>
        <w:t>o</w:t>
      </w:r>
      <w:r w:rsidRPr="00091047">
        <w:rPr>
          <w:szCs w:val="18"/>
        </w:rPr>
        <w:t>litique. Les deuxièmes chambres sont rares en Afr</w:t>
      </w:r>
      <w:r w:rsidRPr="00091047">
        <w:rPr>
          <w:szCs w:val="18"/>
        </w:rPr>
        <w:t>i</w:t>
      </w:r>
      <w:r w:rsidRPr="00091047">
        <w:rPr>
          <w:szCs w:val="18"/>
        </w:rPr>
        <w:t>que noire et dans les pays communistes (mais la Yougoslavie a cinq chambres). Si l’idéologie joue un rôle dans l’existence du bicaméralisme, d’autres facteurs, comme la taille de la population et la structure de l’État, p</w:t>
      </w:r>
      <w:r w:rsidRPr="00091047">
        <w:rPr>
          <w:szCs w:val="18"/>
        </w:rPr>
        <w:t>a</w:t>
      </w:r>
      <w:r w:rsidRPr="00091047">
        <w:rPr>
          <w:szCs w:val="18"/>
        </w:rPr>
        <w:t>raissent également importants : les pays fédéraux, même communi</w:t>
      </w:r>
      <w:r w:rsidRPr="00091047">
        <w:rPr>
          <w:szCs w:val="18"/>
        </w:rPr>
        <w:t>s</w:t>
      </w:r>
      <w:r w:rsidRPr="00091047">
        <w:rPr>
          <w:szCs w:val="18"/>
        </w:rPr>
        <w:t>tes, ont une deuxième cha</w:t>
      </w:r>
      <w:r w:rsidRPr="00091047">
        <w:rPr>
          <w:szCs w:val="18"/>
        </w:rPr>
        <w:t>m</w:t>
      </w:r>
      <w:r w:rsidRPr="00091047">
        <w:rPr>
          <w:szCs w:val="18"/>
        </w:rPr>
        <w:t>bre.</w:t>
      </w:r>
    </w:p>
    <w:p w14:paraId="4515B869" w14:textId="77777777" w:rsidR="00A35B72" w:rsidRPr="00091047" w:rsidRDefault="00A35B72" w:rsidP="00A35B72">
      <w:pPr>
        <w:spacing w:before="120" w:after="120"/>
        <w:jc w:val="both"/>
      </w:pPr>
      <w:r w:rsidRPr="00091047">
        <w:rPr>
          <w:szCs w:val="18"/>
        </w:rPr>
        <w:t>Le débat sur le bicaméralisme a aussi perdu de sa v</w:t>
      </w:r>
      <w:r w:rsidRPr="00091047">
        <w:rPr>
          <w:szCs w:val="18"/>
        </w:rPr>
        <w:t>i</w:t>
      </w:r>
      <w:r w:rsidRPr="00091047">
        <w:rPr>
          <w:szCs w:val="18"/>
        </w:rPr>
        <w:t>gueur par suite de la diminution des pouvoirs des chambres hautes. Pourquoi les ab</w:t>
      </w:r>
      <w:r w:rsidRPr="00091047">
        <w:rPr>
          <w:szCs w:val="18"/>
        </w:rPr>
        <w:t>o</w:t>
      </w:r>
      <w:r w:rsidRPr="00091047">
        <w:rPr>
          <w:szCs w:val="18"/>
        </w:rPr>
        <w:t>lir si elles ont peu d’influence ? Env</w:t>
      </w:r>
      <w:r w:rsidRPr="00091047">
        <w:rPr>
          <w:szCs w:val="18"/>
        </w:rPr>
        <w:t>i</w:t>
      </w:r>
      <w:r w:rsidRPr="00091047">
        <w:rPr>
          <w:szCs w:val="18"/>
        </w:rPr>
        <w:t>ron la moitié d’entre elles n’ont qu’un veto limité sur la l</w:t>
      </w:r>
      <w:r w:rsidRPr="00091047">
        <w:rPr>
          <w:szCs w:val="18"/>
        </w:rPr>
        <w:t>é</w:t>
      </w:r>
      <w:r w:rsidRPr="00091047">
        <w:rPr>
          <w:szCs w:val="18"/>
        </w:rPr>
        <w:t>gislation (en France et en Grande-Bretagne, par exemple). Dans l’ensemble, les chambres hautes des pays féd</w:t>
      </w:r>
      <w:r w:rsidRPr="00091047">
        <w:rPr>
          <w:szCs w:val="18"/>
        </w:rPr>
        <w:t>é</w:t>
      </w:r>
      <w:r w:rsidRPr="00091047">
        <w:rPr>
          <w:szCs w:val="18"/>
        </w:rPr>
        <w:t>raux ont plus de pouvoirs que les chambres hautes des pays unitaires, mais il y a des exceptions (Allemagne fédérale, Canada) et ces cha</w:t>
      </w:r>
      <w:r w:rsidRPr="00091047">
        <w:rPr>
          <w:szCs w:val="18"/>
        </w:rPr>
        <w:t>m</w:t>
      </w:r>
      <w:r w:rsidRPr="00091047">
        <w:rPr>
          <w:szCs w:val="18"/>
        </w:rPr>
        <w:t>bres ne représentent d’ailleurs pas toujours les États-membres de f</w:t>
      </w:r>
      <w:r w:rsidRPr="00091047">
        <w:rPr>
          <w:szCs w:val="18"/>
        </w:rPr>
        <w:t>a</w:t>
      </w:r>
      <w:r w:rsidRPr="00091047">
        <w:rPr>
          <w:szCs w:val="18"/>
        </w:rPr>
        <w:t>çon égalitaire : si c’est le cas aux États-Unis, en Australie ou en Sui</w:t>
      </w:r>
      <w:r w:rsidRPr="00091047">
        <w:rPr>
          <w:szCs w:val="18"/>
        </w:rPr>
        <w:t>s</w:t>
      </w:r>
      <w:r w:rsidRPr="00091047">
        <w:rPr>
          <w:szCs w:val="18"/>
        </w:rPr>
        <w:t>se, la règle ne s’applique pas au Canada, en Allemagne fédérale ou en URSS.</w:t>
      </w:r>
    </w:p>
    <w:p w14:paraId="6D505B53" w14:textId="77777777" w:rsidR="00A35B72" w:rsidRPr="00091047" w:rsidRDefault="00A35B72" w:rsidP="00A35B72">
      <w:pPr>
        <w:spacing w:before="120" w:after="120"/>
        <w:jc w:val="both"/>
      </w:pPr>
      <w:r w:rsidRPr="00091047">
        <w:rPr>
          <w:szCs w:val="18"/>
        </w:rPr>
        <w:t>La taille des parlements est un des aspects de la struct</w:t>
      </w:r>
      <w:r w:rsidRPr="00091047">
        <w:rPr>
          <w:szCs w:val="18"/>
        </w:rPr>
        <w:t>u</w:t>
      </w:r>
      <w:r w:rsidRPr="00091047">
        <w:rPr>
          <w:szCs w:val="18"/>
        </w:rPr>
        <w:t>re dont l’importance politique paraît grande, mais qui n’a pas été suffisa</w:t>
      </w:r>
      <w:r w:rsidRPr="00091047">
        <w:rPr>
          <w:szCs w:val="18"/>
        </w:rPr>
        <w:t>m</w:t>
      </w:r>
      <w:r w:rsidRPr="00091047">
        <w:rPr>
          <w:szCs w:val="18"/>
        </w:rPr>
        <w:t>ment examinée. On trouve en effet des parl</w:t>
      </w:r>
      <w:r w:rsidRPr="00091047">
        <w:rPr>
          <w:szCs w:val="18"/>
        </w:rPr>
        <w:t>e</w:t>
      </w:r>
      <w:r w:rsidRPr="00091047">
        <w:rPr>
          <w:szCs w:val="18"/>
        </w:rPr>
        <w:t xml:space="preserve">ments de mille membres ou presque </w:t>
      </w:r>
      <w:r w:rsidRPr="00091047">
        <w:rPr>
          <w:smallCaps/>
          <w:szCs w:val="18"/>
        </w:rPr>
        <w:t xml:space="preserve">(urss) </w:t>
      </w:r>
      <w:r w:rsidRPr="00091047">
        <w:rPr>
          <w:szCs w:val="18"/>
        </w:rPr>
        <w:t>et des parl</w:t>
      </w:r>
      <w:r w:rsidRPr="00091047">
        <w:rPr>
          <w:szCs w:val="18"/>
        </w:rPr>
        <w:t>e</w:t>
      </w:r>
      <w:r w:rsidRPr="00091047">
        <w:rPr>
          <w:szCs w:val="18"/>
        </w:rPr>
        <w:t>ments de cinquante membres ou moins (Islande, Luxembourg). Il existe une relation générale entre la gro</w:t>
      </w:r>
      <w:r w:rsidRPr="00091047">
        <w:rPr>
          <w:szCs w:val="18"/>
        </w:rPr>
        <w:t>s</w:t>
      </w:r>
      <w:r w:rsidRPr="00091047">
        <w:rPr>
          <w:szCs w:val="18"/>
        </w:rPr>
        <w:t>seur de la pop</w:t>
      </w:r>
      <w:r w:rsidRPr="00091047">
        <w:rPr>
          <w:szCs w:val="18"/>
        </w:rPr>
        <w:t>u</w:t>
      </w:r>
      <w:r w:rsidRPr="00091047">
        <w:rPr>
          <w:szCs w:val="18"/>
        </w:rPr>
        <w:t>lation du pays et la grosseur de la chambre, mais cette relation n’est pas proportionnelle : les parlements des petits pays sont relativ</w:t>
      </w:r>
      <w:r w:rsidRPr="00091047">
        <w:rPr>
          <w:szCs w:val="18"/>
        </w:rPr>
        <w:t>e</w:t>
      </w:r>
      <w:r w:rsidRPr="00091047">
        <w:rPr>
          <w:szCs w:val="18"/>
        </w:rPr>
        <w:t>ment plus gros que ceux des grands. C’est ainsi qu’il y a un représentant</w:t>
      </w:r>
      <w:r>
        <w:rPr>
          <w:szCs w:val="18"/>
        </w:rPr>
        <w:t xml:space="preserve"> </w:t>
      </w:r>
      <w:r w:rsidRPr="00091047">
        <w:t>[391]</w:t>
      </w:r>
      <w:r>
        <w:t xml:space="preserve"> </w:t>
      </w:r>
      <w:r w:rsidRPr="00091047">
        <w:rPr>
          <w:szCs w:val="18"/>
        </w:rPr>
        <w:t>par million d’habitants en Inde, un représentant pour 500 000 habitants aux États-Unis (et un sénateur pour 2 mi</w:t>
      </w:r>
      <w:r w:rsidRPr="00091047">
        <w:rPr>
          <w:szCs w:val="18"/>
        </w:rPr>
        <w:t>l</w:t>
      </w:r>
      <w:r w:rsidRPr="00091047">
        <w:rPr>
          <w:szCs w:val="18"/>
        </w:rPr>
        <w:t>lions), et un membre du soviet suprême de l</w:t>
      </w:r>
      <w:r w:rsidRPr="00091047">
        <w:rPr>
          <w:smallCaps/>
          <w:szCs w:val="18"/>
        </w:rPr>
        <w:t xml:space="preserve">’urss </w:t>
      </w:r>
      <w:r w:rsidRPr="00091047">
        <w:rPr>
          <w:szCs w:val="18"/>
        </w:rPr>
        <w:t>pour 250 000 hab</w:t>
      </w:r>
      <w:r w:rsidRPr="00091047">
        <w:rPr>
          <w:szCs w:val="18"/>
        </w:rPr>
        <w:t>i</w:t>
      </w:r>
      <w:r w:rsidRPr="00091047">
        <w:rPr>
          <w:szCs w:val="18"/>
        </w:rPr>
        <w:t>tants ; mais il y a un député pour 70 000 à 100 000 habitants en Fra</w:t>
      </w:r>
      <w:r w:rsidRPr="00091047">
        <w:rPr>
          <w:szCs w:val="18"/>
        </w:rPr>
        <w:t>n</w:t>
      </w:r>
      <w:r w:rsidRPr="00091047">
        <w:rPr>
          <w:szCs w:val="18"/>
        </w:rPr>
        <w:t>ce, en Grande-Bretagne, en Allemagne de l’Ouest et en Italie, un d</w:t>
      </w:r>
      <w:r w:rsidRPr="00091047">
        <w:rPr>
          <w:szCs w:val="18"/>
        </w:rPr>
        <w:t>é</w:t>
      </w:r>
      <w:r w:rsidRPr="00091047">
        <w:rPr>
          <w:szCs w:val="18"/>
        </w:rPr>
        <w:t>puté pour environ 50 000 habitants en Belgique, un pour 25 000 hab</w:t>
      </w:r>
      <w:r w:rsidRPr="00091047">
        <w:rPr>
          <w:szCs w:val="18"/>
        </w:rPr>
        <w:t>i</w:t>
      </w:r>
      <w:r w:rsidRPr="00091047">
        <w:rPr>
          <w:szCs w:val="18"/>
        </w:rPr>
        <w:t>tants en Suède et en Suisse et un pour moins de 20 000 habitants en Irlande et en Norvège. Il en résulte un do</w:t>
      </w:r>
      <w:r w:rsidRPr="00091047">
        <w:rPr>
          <w:szCs w:val="18"/>
        </w:rPr>
        <w:t>u</w:t>
      </w:r>
      <w:r w:rsidRPr="00091047">
        <w:rPr>
          <w:szCs w:val="18"/>
        </w:rPr>
        <w:t>ble avantage pour les pays plus petits : d’une part, parce que le nombre des députés est plus fa</w:t>
      </w:r>
      <w:r w:rsidRPr="00091047">
        <w:rPr>
          <w:szCs w:val="18"/>
        </w:rPr>
        <w:t>i</w:t>
      </w:r>
      <w:r w:rsidRPr="00091047">
        <w:rPr>
          <w:szCs w:val="18"/>
        </w:rPr>
        <w:t>ble, ceux-ci peuvent participer de façon plus complète aux délibér</w:t>
      </w:r>
      <w:r w:rsidRPr="00091047">
        <w:rPr>
          <w:szCs w:val="18"/>
        </w:rPr>
        <w:t>a</w:t>
      </w:r>
      <w:r w:rsidRPr="00091047">
        <w:rPr>
          <w:szCs w:val="18"/>
        </w:rPr>
        <w:t>tions de l’assemblée ; d’autre part, puisque chaque d</w:t>
      </w:r>
      <w:r w:rsidRPr="00091047">
        <w:rPr>
          <w:szCs w:val="18"/>
        </w:rPr>
        <w:t>é</w:t>
      </w:r>
      <w:r w:rsidRPr="00091047">
        <w:rPr>
          <w:szCs w:val="18"/>
        </w:rPr>
        <w:t>puté représente moins d’électeurs, ses liens avec la « base » sont plus étroits. Certa</w:t>
      </w:r>
      <w:r w:rsidRPr="00091047">
        <w:rPr>
          <w:szCs w:val="18"/>
        </w:rPr>
        <w:t>i</w:t>
      </w:r>
      <w:r w:rsidRPr="00091047">
        <w:rPr>
          <w:szCs w:val="18"/>
        </w:rPr>
        <w:t>nes difficultés provenant de la distance entre le peuple, ses représe</w:t>
      </w:r>
      <w:r w:rsidRPr="00091047">
        <w:rPr>
          <w:szCs w:val="18"/>
        </w:rPr>
        <w:t>n</w:t>
      </w:r>
      <w:r w:rsidRPr="00091047">
        <w:rPr>
          <w:szCs w:val="18"/>
        </w:rPr>
        <w:t>tants et le gouvernement sont par là même réduits ; les relations pol</w:t>
      </w:r>
      <w:r w:rsidRPr="00091047">
        <w:rPr>
          <w:szCs w:val="18"/>
        </w:rPr>
        <w:t>i</w:t>
      </w:r>
      <w:r w:rsidRPr="00091047">
        <w:rPr>
          <w:szCs w:val="18"/>
        </w:rPr>
        <w:t>tiques sont probablement meilleures.</w:t>
      </w:r>
    </w:p>
    <w:p w14:paraId="3ECC6E6C" w14:textId="77777777" w:rsidR="00A35B72" w:rsidRPr="00091047" w:rsidRDefault="00A35B72" w:rsidP="00A35B72">
      <w:pPr>
        <w:spacing w:before="120" w:after="120"/>
        <w:jc w:val="both"/>
        <w:rPr>
          <w:szCs w:val="18"/>
        </w:rPr>
      </w:pPr>
      <w:r>
        <w:rPr>
          <w:szCs w:val="18"/>
        </w:rPr>
        <w:br w:type="page"/>
      </w:r>
    </w:p>
    <w:p w14:paraId="43B4F508" w14:textId="77777777" w:rsidR="00A35B72" w:rsidRPr="00091047" w:rsidRDefault="00A35B72" w:rsidP="00A35B72">
      <w:pPr>
        <w:pStyle w:val="d"/>
      </w:pPr>
      <w:r w:rsidRPr="00091047">
        <w:t>2. Pouvoirs</w:t>
      </w:r>
    </w:p>
    <w:p w14:paraId="10291EE8" w14:textId="77777777" w:rsidR="00A35B72" w:rsidRPr="00091047" w:rsidRDefault="00A35B72" w:rsidP="00A35B72">
      <w:pPr>
        <w:spacing w:before="120" w:after="120"/>
        <w:jc w:val="both"/>
        <w:rPr>
          <w:szCs w:val="18"/>
        </w:rPr>
      </w:pPr>
    </w:p>
    <w:p w14:paraId="14936C72" w14:textId="77777777" w:rsidR="00A35B72" w:rsidRPr="00091047" w:rsidRDefault="00A35B72" w:rsidP="00A35B72">
      <w:pPr>
        <w:spacing w:before="120" w:after="120"/>
        <w:jc w:val="both"/>
      </w:pPr>
      <w:r w:rsidRPr="00091047">
        <w:rPr>
          <w:szCs w:val="18"/>
        </w:rPr>
        <w:t>Comme l’influence véritable des parlements tient surtout à un e</w:t>
      </w:r>
      <w:r w:rsidRPr="00091047">
        <w:rPr>
          <w:szCs w:val="18"/>
        </w:rPr>
        <w:t>n</w:t>
      </w:r>
      <w:r w:rsidRPr="00091047">
        <w:rPr>
          <w:szCs w:val="18"/>
        </w:rPr>
        <w:t>semble d’activités, so</w:t>
      </w:r>
      <w:r w:rsidRPr="00091047">
        <w:rPr>
          <w:szCs w:val="18"/>
        </w:rPr>
        <w:t>u</w:t>
      </w:r>
      <w:r w:rsidRPr="00091047">
        <w:rPr>
          <w:szCs w:val="18"/>
        </w:rPr>
        <w:t>vent informelles, s’exerçant sur toute une gamme de niveaux de la vie pol</w:t>
      </w:r>
      <w:r w:rsidRPr="00091047">
        <w:rPr>
          <w:szCs w:val="18"/>
        </w:rPr>
        <w:t>i</w:t>
      </w:r>
      <w:r w:rsidRPr="00091047">
        <w:rPr>
          <w:szCs w:val="18"/>
        </w:rPr>
        <w:t>tique, il ne faut pas exagérer l’importance des po</w:t>
      </w:r>
      <w:r w:rsidRPr="00091047">
        <w:rPr>
          <w:szCs w:val="18"/>
        </w:rPr>
        <w:t>u</w:t>
      </w:r>
      <w:r w:rsidRPr="00091047">
        <w:rPr>
          <w:szCs w:val="18"/>
        </w:rPr>
        <w:t>voirs juridiques des assemblées </w:t>
      </w:r>
      <w:r w:rsidRPr="00091047">
        <w:rPr>
          <w:rStyle w:val="Appelnotedebasdep"/>
          <w:szCs w:val="18"/>
        </w:rPr>
        <w:footnoteReference w:id="210"/>
      </w:r>
      <w:r w:rsidRPr="00091047">
        <w:rPr>
          <w:szCs w:val="18"/>
        </w:rPr>
        <w:t>, surtout si l’on ne tient pas compte du contexte politique dans lesquels ils s’exercent. Si l’on considère par exemple les rapports entre le gouve</w:t>
      </w:r>
      <w:r w:rsidRPr="00091047">
        <w:rPr>
          <w:szCs w:val="18"/>
        </w:rPr>
        <w:t>r</w:t>
      </w:r>
      <w:r w:rsidRPr="00091047">
        <w:rPr>
          <w:szCs w:val="18"/>
        </w:rPr>
        <w:t>nement et le parlement, on constate en effet que la distinction class</w:t>
      </w:r>
      <w:r w:rsidRPr="00091047">
        <w:rPr>
          <w:szCs w:val="18"/>
        </w:rPr>
        <w:t>i</w:t>
      </w:r>
      <w:r w:rsidRPr="00091047">
        <w:rPr>
          <w:szCs w:val="18"/>
        </w:rPr>
        <w:t>que entre régimes présidentiels (sans dissolution ni censure) et rég</w:t>
      </w:r>
      <w:r w:rsidRPr="00091047">
        <w:rPr>
          <w:szCs w:val="18"/>
        </w:rPr>
        <w:t>i</w:t>
      </w:r>
      <w:r w:rsidRPr="00091047">
        <w:rPr>
          <w:szCs w:val="18"/>
        </w:rPr>
        <w:t>mes parlementaires (avec dissolution et cens</w:t>
      </w:r>
      <w:r w:rsidRPr="00091047">
        <w:rPr>
          <w:szCs w:val="18"/>
        </w:rPr>
        <w:t>u</w:t>
      </w:r>
      <w:r w:rsidRPr="00091047">
        <w:rPr>
          <w:szCs w:val="18"/>
        </w:rPr>
        <w:t>re) ne touche qu’une minorité de parl</w:t>
      </w:r>
      <w:r w:rsidRPr="00091047">
        <w:rPr>
          <w:szCs w:val="18"/>
        </w:rPr>
        <w:t>e</w:t>
      </w:r>
      <w:r w:rsidRPr="00091047">
        <w:rPr>
          <w:szCs w:val="18"/>
        </w:rPr>
        <w:t>ments, parce que la dissolution ou la censure sont souvent affectées de conditions relativement strictes ; on constate ég</w:t>
      </w:r>
      <w:r w:rsidRPr="00091047">
        <w:rPr>
          <w:szCs w:val="18"/>
        </w:rPr>
        <w:t>a</w:t>
      </w:r>
      <w:r w:rsidRPr="00091047">
        <w:rPr>
          <w:szCs w:val="18"/>
        </w:rPr>
        <w:t>lement que les situations de fait cadrent souvent très mal avec les s</w:t>
      </w:r>
      <w:r w:rsidRPr="00091047">
        <w:rPr>
          <w:szCs w:val="18"/>
        </w:rPr>
        <w:t>i</w:t>
      </w:r>
      <w:r w:rsidRPr="00091047">
        <w:rPr>
          <w:szCs w:val="18"/>
        </w:rPr>
        <w:t>tuations de droit. Si les régimes où le gouvernement peut di</w:t>
      </w:r>
      <w:r w:rsidRPr="00091047">
        <w:rPr>
          <w:szCs w:val="18"/>
        </w:rPr>
        <w:t>s</w:t>
      </w:r>
      <w:r w:rsidRPr="00091047">
        <w:rPr>
          <w:szCs w:val="18"/>
        </w:rPr>
        <w:t>soudre le parlement sans pouvoir être censuré sont généralement autor</w:t>
      </w:r>
      <w:r w:rsidRPr="00091047">
        <w:rPr>
          <w:szCs w:val="18"/>
        </w:rPr>
        <w:t>i</w:t>
      </w:r>
      <w:r w:rsidRPr="00091047">
        <w:rPr>
          <w:szCs w:val="18"/>
        </w:rPr>
        <w:t>taires, les régimes dits d’ « assemblée » où le gouvernement peut être cens</w:t>
      </w:r>
      <w:r w:rsidRPr="00091047">
        <w:rPr>
          <w:szCs w:val="18"/>
        </w:rPr>
        <w:t>u</w:t>
      </w:r>
      <w:r w:rsidRPr="00091047">
        <w:rPr>
          <w:szCs w:val="18"/>
        </w:rPr>
        <w:t>ré alors que la chambre ne peut être dissoute sont le plus souvent thé</w:t>
      </w:r>
      <w:r w:rsidRPr="00091047">
        <w:rPr>
          <w:szCs w:val="18"/>
        </w:rPr>
        <w:t>o</w:t>
      </w:r>
      <w:r w:rsidRPr="00091047">
        <w:rPr>
          <w:szCs w:val="18"/>
        </w:rPr>
        <w:t>riques, la domination d’un parti unique permettant d’éviter les cons</w:t>
      </w:r>
      <w:r w:rsidRPr="00091047">
        <w:rPr>
          <w:szCs w:val="18"/>
        </w:rPr>
        <w:t>é</w:t>
      </w:r>
      <w:r w:rsidRPr="00091047">
        <w:rPr>
          <w:szCs w:val="18"/>
        </w:rPr>
        <w:t>quences des pouvoirs juridiques du parl</w:t>
      </w:r>
      <w:r w:rsidRPr="00091047">
        <w:rPr>
          <w:szCs w:val="18"/>
        </w:rPr>
        <w:t>e</w:t>
      </w:r>
      <w:r w:rsidRPr="00091047">
        <w:rPr>
          <w:szCs w:val="18"/>
        </w:rPr>
        <w:t>ment.</w:t>
      </w:r>
    </w:p>
    <w:p w14:paraId="76B413CC" w14:textId="77777777" w:rsidR="00A35B72" w:rsidRPr="00091047" w:rsidRDefault="00A35B72" w:rsidP="00A35B72">
      <w:pPr>
        <w:spacing w:before="120" w:after="120"/>
        <w:jc w:val="both"/>
      </w:pPr>
      <w:r w:rsidRPr="00091047">
        <w:rPr>
          <w:szCs w:val="18"/>
        </w:rPr>
        <w:t>Il est peut-être plus intéressant de constater la tendance à la limit</w:t>
      </w:r>
      <w:r w:rsidRPr="00091047">
        <w:rPr>
          <w:szCs w:val="18"/>
        </w:rPr>
        <w:t>a</w:t>
      </w:r>
      <w:r w:rsidRPr="00091047">
        <w:rPr>
          <w:szCs w:val="18"/>
        </w:rPr>
        <w:t>tion des pouvoirs des parlements dans les domaines qui sont en pri</w:t>
      </w:r>
      <w:r w:rsidRPr="00091047">
        <w:rPr>
          <w:szCs w:val="18"/>
        </w:rPr>
        <w:t>n</w:t>
      </w:r>
      <w:r w:rsidRPr="00091047">
        <w:rPr>
          <w:szCs w:val="18"/>
        </w:rPr>
        <w:t>cipe les leurs, que le régime soit présidentiel, parl</w:t>
      </w:r>
      <w:r w:rsidRPr="00091047">
        <w:rPr>
          <w:szCs w:val="18"/>
        </w:rPr>
        <w:t>e</w:t>
      </w:r>
      <w:r w:rsidRPr="00091047">
        <w:rPr>
          <w:szCs w:val="18"/>
        </w:rPr>
        <w:t>mentaire ou mixte. Les pouvoirs budg</w:t>
      </w:r>
      <w:r w:rsidRPr="00091047">
        <w:rPr>
          <w:szCs w:val="18"/>
        </w:rPr>
        <w:t>é</w:t>
      </w:r>
      <w:r w:rsidRPr="00091047">
        <w:rPr>
          <w:szCs w:val="18"/>
        </w:rPr>
        <w:t>taires des assemblées sont souvent réduits, non seulement en fait, mais même en droit, en matière d’augmentation de dépenses ou de diminution de rece</w:t>
      </w:r>
      <w:r w:rsidRPr="00091047">
        <w:rPr>
          <w:szCs w:val="18"/>
        </w:rPr>
        <w:t>t</w:t>
      </w:r>
      <w:r w:rsidRPr="00091047">
        <w:rPr>
          <w:szCs w:val="18"/>
        </w:rPr>
        <w:t>tes : ces limitations sont parfois constitutionnelles (comme en France) ou déco</w:t>
      </w:r>
      <w:r w:rsidRPr="00091047">
        <w:rPr>
          <w:szCs w:val="18"/>
        </w:rPr>
        <w:t>u</w:t>
      </w:r>
      <w:r w:rsidRPr="00091047">
        <w:rPr>
          <w:szCs w:val="18"/>
        </w:rPr>
        <w:t>lent du règlement des assemblées (comme en Grande-Bretagne). Il en est de même dans le domaine législatif. D’une part, l’usage du référendum, quoique encore relativement rare, s’est étendu progressivement au-delà de la zone tr</w:t>
      </w:r>
      <w:r w:rsidRPr="00091047">
        <w:rPr>
          <w:szCs w:val="18"/>
        </w:rPr>
        <w:t>a</w:t>
      </w:r>
      <w:r w:rsidRPr="00091047">
        <w:rPr>
          <w:szCs w:val="18"/>
        </w:rPr>
        <w:t>ditionnelle de la Suisse, de l’Australie et de ce</w:t>
      </w:r>
      <w:r w:rsidRPr="00091047">
        <w:rPr>
          <w:szCs w:val="18"/>
        </w:rPr>
        <w:t>r</w:t>
      </w:r>
      <w:r w:rsidRPr="00091047">
        <w:rPr>
          <w:szCs w:val="18"/>
        </w:rPr>
        <w:t>tains États des États-Unis : la Suède, l’Italie, l’Autriche, la Belgique, même la Grande-Bretagne ont rejoint la France et ont utilisé cette procédure dans un ce</w:t>
      </w:r>
      <w:r w:rsidRPr="00091047">
        <w:rPr>
          <w:szCs w:val="18"/>
        </w:rPr>
        <w:t>r</w:t>
      </w:r>
      <w:r w:rsidRPr="00091047">
        <w:rPr>
          <w:szCs w:val="18"/>
        </w:rPr>
        <w:t>tain nombre de cas. D’autre</w:t>
      </w:r>
      <w:r>
        <w:rPr>
          <w:szCs w:val="18"/>
        </w:rPr>
        <w:t xml:space="preserve"> part, de nombreuses consti</w:t>
      </w:r>
      <w:r w:rsidRPr="00091047">
        <w:rPr>
          <w:szCs w:val="18"/>
        </w:rPr>
        <w:t>tutions [392]</w:t>
      </w:r>
      <w:r>
        <w:rPr>
          <w:szCs w:val="18"/>
        </w:rPr>
        <w:t xml:space="preserve"> </w:t>
      </w:r>
      <w:r w:rsidRPr="00091047">
        <w:rPr>
          <w:szCs w:val="18"/>
        </w:rPr>
        <w:t>autorisent le gouvernement à agir dans le domaine législ</w:t>
      </w:r>
      <w:r w:rsidRPr="00091047">
        <w:rPr>
          <w:szCs w:val="18"/>
        </w:rPr>
        <w:t>a</w:t>
      </w:r>
      <w:r w:rsidRPr="00091047">
        <w:rPr>
          <w:szCs w:val="18"/>
        </w:rPr>
        <w:t>tif, soit en restreignant le domaine de la loi (comme en France et dans ce</w:t>
      </w:r>
      <w:r w:rsidRPr="00091047">
        <w:rPr>
          <w:szCs w:val="18"/>
        </w:rPr>
        <w:t>r</w:t>
      </w:r>
      <w:r w:rsidRPr="00091047">
        <w:rPr>
          <w:szCs w:val="18"/>
        </w:rPr>
        <w:t>tains pays d’Afrique, mais aussi ailleurs), soit en donnant à l’exécutif le droit d’agir par ordonnance (comme égal</w:t>
      </w:r>
      <w:r w:rsidRPr="00091047">
        <w:rPr>
          <w:szCs w:val="18"/>
        </w:rPr>
        <w:t>e</w:t>
      </w:r>
      <w:r w:rsidRPr="00091047">
        <w:rPr>
          <w:szCs w:val="18"/>
        </w:rPr>
        <w:t>ment en France mais aussi dans certains pays latino-américains) : la crainte des « décrets-lois », si vive avant la Deuxième Guerre mondiale, a paru s’estomper. Enfin, les règlements des assemblées (voire la constitution dans le cas fra</w:t>
      </w:r>
      <w:r w:rsidRPr="00091047">
        <w:rPr>
          <w:szCs w:val="18"/>
        </w:rPr>
        <w:t>n</w:t>
      </w:r>
      <w:r w:rsidRPr="00091047">
        <w:rPr>
          <w:szCs w:val="18"/>
        </w:rPr>
        <w:t>çais) permettent au gouvern</w:t>
      </w:r>
      <w:r w:rsidRPr="00091047">
        <w:rPr>
          <w:szCs w:val="18"/>
        </w:rPr>
        <w:t>e</w:t>
      </w:r>
      <w:r w:rsidRPr="00091047">
        <w:rPr>
          <w:szCs w:val="18"/>
        </w:rPr>
        <w:t>ment d’obtenir gain de cause par le jeu de procédures d’urgence de types divers, comme la guillotine. Les pouvoirs des parlements sont donc souvent limités en matière législ</w:t>
      </w:r>
      <w:r w:rsidRPr="00091047">
        <w:rPr>
          <w:szCs w:val="18"/>
        </w:rPr>
        <w:t>a</w:t>
      </w:r>
      <w:r w:rsidRPr="00091047">
        <w:rPr>
          <w:szCs w:val="18"/>
        </w:rPr>
        <w:t>tive ; là où ils ne le sont pas, c’est souvent parce que le gouvernement est pratiquement ce</w:t>
      </w:r>
      <w:r w:rsidRPr="00091047">
        <w:rPr>
          <w:szCs w:val="18"/>
        </w:rPr>
        <w:t>r</w:t>
      </w:r>
      <w:r w:rsidRPr="00091047">
        <w:rPr>
          <w:szCs w:val="18"/>
        </w:rPr>
        <w:t>tain d’obtenir l’approbation des députés par suite de l’encadrement partisan auquel ils sont assujettis. Mais de tels dév</w:t>
      </w:r>
      <w:r w:rsidRPr="00091047">
        <w:rPr>
          <w:szCs w:val="18"/>
        </w:rPr>
        <w:t>e</w:t>
      </w:r>
      <w:r w:rsidRPr="00091047">
        <w:rPr>
          <w:szCs w:val="18"/>
        </w:rPr>
        <w:t>loppements ne sont pas entièr</w:t>
      </w:r>
      <w:r w:rsidRPr="00091047">
        <w:rPr>
          <w:szCs w:val="18"/>
        </w:rPr>
        <w:t>e</w:t>
      </w:r>
      <w:r w:rsidRPr="00091047">
        <w:rPr>
          <w:szCs w:val="18"/>
        </w:rPr>
        <w:t>ment à déplorer : il n’est pas certain que la pratique du « filibuster », assez courante aux États-Unis, soit un avantage. En réalité, ces réglementations peuvent orienter les parl</w:t>
      </w:r>
      <w:r w:rsidRPr="00091047">
        <w:rPr>
          <w:szCs w:val="18"/>
        </w:rPr>
        <w:t>e</w:t>
      </w:r>
      <w:r w:rsidRPr="00091047">
        <w:rPr>
          <w:szCs w:val="18"/>
        </w:rPr>
        <w:t>mentaires vers d’autres a</w:t>
      </w:r>
      <w:r w:rsidRPr="00091047">
        <w:rPr>
          <w:szCs w:val="18"/>
        </w:rPr>
        <w:t>c</w:t>
      </w:r>
      <w:r w:rsidRPr="00091047">
        <w:rPr>
          <w:szCs w:val="18"/>
        </w:rPr>
        <w:t>tivités dans lesquelles leur influence peut être utilisée de façon plus con</w:t>
      </w:r>
      <w:r w:rsidRPr="00091047">
        <w:rPr>
          <w:szCs w:val="18"/>
        </w:rPr>
        <w:t>s</w:t>
      </w:r>
      <w:r w:rsidRPr="00091047">
        <w:rPr>
          <w:szCs w:val="18"/>
        </w:rPr>
        <w:t>tructive.</w:t>
      </w:r>
    </w:p>
    <w:p w14:paraId="756876C3" w14:textId="77777777" w:rsidR="00A35B72" w:rsidRPr="00091047" w:rsidRDefault="00A35B72" w:rsidP="00A35B72">
      <w:pPr>
        <w:spacing w:before="120" w:after="120"/>
        <w:jc w:val="both"/>
        <w:rPr>
          <w:szCs w:val="18"/>
        </w:rPr>
      </w:pPr>
    </w:p>
    <w:p w14:paraId="43A10835" w14:textId="77777777" w:rsidR="00A35B72" w:rsidRPr="00091047" w:rsidRDefault="00A35B72" w:rsidP="00A35B72">
      <w:pPr>
        <w:pStyle w:val="d"/>
      </w:pPr>
      <w:r w:rsidRPr="00091047">
        <w:t>3. Composition</w:t>
      </w:r>
    </w:p>
    <w:p w14:paraId="13C4AC5A" w14:textId="77777777" w:rsidR="00A35B72" w:rsidRPr="00091047" w:rsidRDefault="00A35B72" w:rsidP="00A35B72">
      <w:pPr>
        <w:spacing w:before="120" w:after="120"/>
        <w:jc w:val="both"/>
        <w:rPr>
          <w:szCs w:val="18"/>
        </w:rPr>
      </w:pPr>
    </w:p>
    <w:p w14:paraId="7B14BD07" w14:textId="77777777" w:rsidR="00A35B72" w:rsidRPr="00091047" w:rsidRDefault="00A35B72" w:rsidP="00A35B72">
      <w:pPr>
        <w:spacing w:before="120" w:after="120"/>
        <w:jc w:val="both"/>
      </w:pPr>
      <w:r w:rsidRPr="00091047">
        <w:rPr>
          <w:szCs w:val="18"/>
        </w:rPr>
        <w:t>Il paraît évident que l’origine sociale des parlementaires aura un effet sur la nature des assemblées : celles qui sont composées de juri</w:t>
      </w:r>
      <w:r w:rsidRPr="00091047">
        <w:rPr>
          <w:szCs w:val="18"/>
        </w:rPr>
        <w:t>s</w:t>
      </w:r>
      <w:r w:rsidRPr="00091047">
        <w:rPr>
          <w:szCs w:val="18"/>
        </w:rPr>
        <w:t>tes ne réagiront pas de la même façon que celles qui co</w:t>
      </w:r>
      <w:r w:rsidRPr="00091047">
        <w:rPr>
          <w:szCs w:val="18"/>
        </w:rPr>
        <w:t>m</w:t>
      </w:r>
      <w:r w:rsidRPr="00091047">
        <w:rPr>
          <w:szCs w:val="18"/>
        </w:rPr>
        <w:t>prennent des o</w:t>
      </w:r>
      <w:r w:rsidRPr="00091047">
        <w:rPr>
          <w:szCs w:val="18"/>
        </w:rPr>
        <w:t>u</w:t>
      </w:r>
      <w:r w:rsidRPr="00091047">
        <w:rPr>
          <w:szCs w:val="18"/>
        </w:rPr>
        <w:t>vriers, des employés ou des agriculteurs. Mais il est peut-être aussi important de s’interroger sur les effets du métier lui-même sur les c</w:t>
      </w:r>
      <w:r w:rsidRPr="00091047">
        <w:rPr>
          <w:szCs w:val="18"/>
        </w:rPr>
        <w:t>a</w:t>
      </w:r>
      <w:r w:rsidRPr="00091047">
        <w:rPr>
          <w:szCs w:val="18"/>
        </w:rPr>
        <w:t>ractéristiques de la vie parlementaire ; ma</w:t>
      </w:r>
      <w:r w:rsidRPr="00091047">
        <w:rPr>
          <w:szCs w:val="18"/>
        </w:rPr>
        <w:t>l</w:t>
      </w:r>
      <w:r w:rsidRPr="00091047">
        <w:rPr>
          <w:szCs w:val="18"/>
        </w:rPr>
        <w:t>heureusement, on ne peut encore que noter certains traits de la carrière des députés sans en po</w:t>
      </w:r>
      <w:r w:rsidRPr="00091047">
        <w:rPr>
          <w:szCs w:val="18"/>
        </w:rPr>
        <w:t>u</w:t>
      </w:r>
      <w:r w:rsidRPr="00091047">
        <w:rPr>
          <w:szCs w:val="18"/>
        </w:rPr>
        <w:t>voir déterminer les conséquences de f</w:t>
      </w:r>
      <w:r w:rsidRPr="00091047">
        <w:rPr>
          <w:szCs w:val="18"/>
        </w:rPr>
        <w:t>a</w:t>
      </w:r>
      <w:r w:rsidRPr="00091047">
        <w:rPr>
          <w:szCs w:val="18"/>
        </w:rPr>
        <w:t>çon précise.</w:t>
      </w:r>
    </w:p>
    <w:p w14:paraId="65A4A88E" w14:textId="77777777" w:rsidR="00A35B72" w:rsidRPr="00091047" w:rsidRDefault="00A35B72" w:rsidP="00A35B72">
      <w:pPr>
        <w:spacing w:before="120" w:after="120"/>
        <w:jc w:val="both"/>
      </w:pPr>
      <w:r w:rsidRPr="00091047">
        <w:rPr>
          <w:szCs w:val="18"/>
        </w:rPr>
        <w:t>Dans leur immense majorité, les parlementaires conte</w:t>
      </w:r>
      <w:r w:rsidRPr="00091047">
        <w:rPr>
          <w:szCs w:val="18"/>
        </w:rPr>
        <w:t>m</w:t>
      </w:r>
      <w:r w:rsidRPr="00091047">
        <w:rPr>
          <w:szCs w:val="18"/>
        </w:rPr>
        <w:t>porains sont des hommes, ayant au moins la quarantaine et appartenant aux classes moyennes. Malgré la pression qu’elles exercent depuis que</w:t>
      </w:r>
      <w:r w:rsidRPr="00091047">
        <w:rPr>
          <w:szCs w:val="18"/>
        </w:rPr>
        <w:t>l</w:t>
      </w:r>
      <w:r w:rsidRPr="00091047">
        <w:rPr>
          <w:szCs w:val="18"/>
        </w:rPr>
        <w:t>ques années, les femmes restent une infime minorité dans la pl</w:t>
      </w:r>
      <w:r w:rsidRPr="00091047">
        <w:rPr>
          <w:szCs w:val="18"/>
        </w:rPr>
        <w:t>u</w:t>
      </w:r>
      <w:r w:rsidRPr="00091047">
        <w:rPr>
          <w:szCs w:val="18"/>
        </w:rPr>
        <w:t>part des parlements ; la Suède, la Finlande et un certain nombre de pays de l’Est constituent des exceptions, mais, même là, elles restent une fa</w:t>
      </w:r>
      <w:r w:rsidRPr="00091047">
        <w:rPr>
          <w:szCs w:val="18"/>
        </w:rPr>
        <w:t>i</w:t>
      </w:r>
      <w:r w:rsidRPr="00091047">
        <w:rPr>
          <w:szCs w:val="18"/>
        </w:rPr>
        <w:t>ble minorité (15 à 30 %). La moyenne d’âge des députés est assez él</w:t>
      </w:r>
      <w:r w:rsidRPr="00091047">
        <w:rPr>
          <w:szCs w:val="18"/>
        </w:rPr>
        <w:t>e</w:t>
      </w:r>
      <w:r w:rsidRPr="00091047">
        <w:rPr>
          <w:szCs w:val="18"/>
        </w:rPr>
        <w:t>vée, mais, dans les pays afr</w:t>
      </w:r>
      <w:r w:rsidRPr="00091047">
        <w:rPr>
          <w:szCs w:val="18"/>
        </w:rPr>
        <w:t>i</w:t>
      </w:r>
      <w:r w:rsidRPr="00091047">
        <w:rPr>
          <w:szCs w:val="18"/>
        </w:rPr>
        <w:t>cains, elle paraît être plus basse qu’en Amér</w:t>
      </w:r>
      <w:r w:rsidRPr="00091047">
        <w:rPr>
          <w:szCs w:val="18"/>
        </w:rPr>
        <w:t>i</w:t>
      </w:r>
      <w:r w:rsidRPr="00091047">
        <w:rPr>
          <w:szCs w:val="18"/>
        </w:rPr>
        <w:t>que latine et dans les pays occidentaux où les parlementaires ont en général la cinquantaine. On accède au parlement, presque to</w:t>
      </w:r>
      <w:r w:rsidRPr="00091047">
        <w:rPr>
          <w:szCs w:val="18"/>
        </w:rPr>
        <w:t>u</w:t>
      </w:r>
      <w:r w:rsidRPr="00091047">
        <w:rPr>
          <w:szCs w:val="18"/>
        </w:rPr>
        <w:t>jours, après avoir pratiqué un métier, souvent pendant de longues a</w:t>
      </w:r>
      <w:r w:rsidRPr="00091047">
        <w:rPr>
          <w:szCs w:val="18"/>
        </w:rPr>
        <w:t>n</w:t>
      </w:r>
      <w:r w:rsidRPr="00091047">
        <w:rPr>
          <w:szCs w:val="18"/>
        </w:rPr>
        <w:t>nées.</w:t>
      </w:r>
    </w:p>
    <w:p w14:paraId="78E348E4" w14:textId="77777777" w:rsidR="00A35B72" w:rsidRPr="00091047" w:rsidRDefault="00A35B72" w:rsidP="00A35B72">
      <w:pPr>
        <w:spacing w:before="120" w:after="120"/>
        <w:jc w:val="both"/>
      </w:pPr>
      <w:r w:rsidRPr="00091047">
        <w:rPr>
          <w:szCs w:val="18"/>
        </w:rPr>
        <w:t>Ce métier est en général « bourgeois ». Il n’y a partout qu’une pet</w:t>
      </w:r>
      <w:r w:rsidRPr="00091047">
        <w:rPr>
          <w:szCs w:val="18"/>
        </w:rPr>
        <w:t>i</w:t>
      </w:r>
      <w:r w:rsidRPr="00091047">
        <w:rPr>
          <w:szCs w:val="18"/>
        </w:rPr>
        <w:t>te minorité d’agriculteurs, même dans les pays où la proportion de la pop</w:t>
      </w:r>
      <w:r w:rsidRPr="00091047">
        <w:rPr>
          <w:szCs w:val="18"/>
        </w:rPr>
        <w:t>u</w:t>
      </w:r>
      <w:r w:rsidRPr="00091047">
        <w:rPr>
          <w:szCs w:val="18"/>
        </w:rPr>
        <w:t>lation agricole est très élevée : en Asie du Sud-Est, par exemple, les analyses ne révèlent que très peu d’agriculteurs ; par</w:t>
      </w:r>
      <w:r w:rsidRPr="00091047">
        <w:rPr>
          <w:szCs w:val="18"/>
        </w:rPr>
        <w:t>a</w:t>
      </w:r>
      <w:r w:rsidRPr="00091047">
        <w:rPr>
          <w:szCs w:val="18"/>
        </w:rPr>
        <w:t>doxalement, c’est en Europe que le monde paysan est propo</w:t>
      </w:r>
      <w:r w:rsidRPr="00091047">
        <w:rPr>
          <w:szCs w:val="18"/>
        </w:rPr>
        <w:t>r</w:t>
      </w:r>
      <w:r w:rsidRPr="00091047">
        <w:rPr>
          <w:szCs w:val="18"/>
        </w:rPr>
        <w:t>tionnellement le mieux représenté, mais par suite du déclin de la popul</w:t>
      </w:r>
      <w:r w:rsidRPr="00091047">
        <w:rPr>
          <w:szCs w:val="18"/>
        </w:rPr>
        <w:t>a</w:t>
      </w:r>
      <w:r w:rsidRPr="00091047">
        <w:rPr>
          <w:szCs w:val="18"/>
        </w:rPr>
        <w:t>tion active agricole plus que par suite du pourcentage élevé de députés venant de l’agriculture (de 7 à 15 %). De même, en dehors des pays communi</w:t>
      </w:r>
      <w:r w:rsidRPr="00091047">
        <w:rPr>
          <w:szCs w:val="18"/>
        </w:rPr>
        <w:t>s</w:t>
      </w:r>
      <w:r w:rsidRPr="00091047">
        <w:rPr>
          <w:szCs w:val="18"/>
        </w:rPr>
        <w:t>tes, les ouvriers sont peu ou mal représentés : les partis socialistes o</w:t>
      </w:r>
      <w:r w:rsidRPr="00091047">
        <w:rPr>
          <w:szCs w:val="18"/>
        </w:rPr>
        <w:t>c</w:t>
      </w:r>
      <w:r w:rsidRPr="00091047">
        <w:rPr>
          <w:szCs w:val="18"/>
        </w:rPr>
        <w:t>cidentaux permettent à certains syndicalistes de devenir dép</w:t>
      </w:r>
      <w:r w:rsidRPr="00091047">
        <w:rPr>
          <w:szCs w:val="18"/>
        </w:rPr>
        <w:t>u</w:t>
      </w:r>
      <w:r w:rsidRPr="00091047">
        <w:rPr>
          <w:szCs w:val="18"/>
        </w:rPr>
        <w:t xml:space="preserve">tés, mais ils sont en </w:t>
      </w:r>
      <w:r>
        <w:rPr>
          <w:szCs w:val="18"/>
        </w:rPr>
        <w:t>minorité dans leur groupe parle</w:t>
      </w:r>
      <w:r w:rsidRPr="00091047">
        <w:rPr>
          <w:szCs w:val="18"/>
        </w:rPr>
        <w:t xml:space="preserve">mentaire </w:t>
      </w:r>
      <w:r w:rsidRPr="00091047">
        <w:t>[393]</w:t>
      </w:r>
      <w:r>
        <w:t xml:space="preserve"> </w:t>
      </w:r>
      <w:r w:rsidRPr="00091047">
        <w:rPr>
          <w:szCs w:val="18"/>
        </w:rPr>
        <w:t xml:space="preserve">et </w:t>
      </w:r>
      <w:r w:rsidRPr="00091047">
        <w:rPr>
          <w:i/>
          <w:iCs/>
          <w:szCs w:val="18"/>
        </w:rPr>
        <w:t xml:space="preserve">a fortiori </w:t>
      </w:r>
      <w:r w:rsidRPr="00091047">
        <w:rPr>
          <w:szCs w:val="18"/>
        </w:rPr>
        <w:t>à la chambre (10 % en Australie, par exe</w:t>
      </w:r>
      <w:r w:rsidRPr="00091047">
        <w:rPr>
          <w:szCs w:val="18"/>
        </w:rPr>
        <w:t>m</w:t>
      </w:r>
      <w:r w:rsidRPr="00091047">
        <w:rPr>
          <w:szCs w:val="18"/>
        </w:rPr>
        <w:t>ple) ; même dans les pays de l’Est, le pourcentage d’ouvriers ou d’anciens ouvriers atteint rar</w:t>
      </w:r>
      <w:r w:rsidRPr="00091047">
        <w:rPr>
          <w:szCs w:val="18"/>
        </w:rPr>
        <w:t>e</w:t>
      </w:r>
      <w:r w:rsidRPr="00091047">
        <w:rPr>
          <w:szCs w:val="18"/>
        </w:rPr>
        <w:t>ment le quart de l’ensemble des députés.</w:t>
      </w:r>
    </w:p>
    <w:p w14:paraId="427055F4" w14:textId="77777777" w:rsidR="00A35B72" w:rsidRPr="00091047" w:rsidRDefault="00A35B72" w:rsidP="00A35B72">
      <w:pPr>
        <w:spacing w:before="120" w:after="120"/>
        <w:jc w:val="both"/>
      </w:pPr>
      <w:r w:rsidRPr="00091047">
        <w:rPr>
          <w:szCs w:val="18"/>
        </w:rPr>
        <w:t>Ce sont les membres des professions libérales et en particulier les juristes, les enseignants et les industriels qui fo</w:t>
      </w:r>
      <w:r w:rsidRPr="00091047">
        <w:rPr>
          <w:szCs w:val="18"/>
        </w:rPr>
        <w:t>r</w:t>
      </w:r>
      <w:r w:rsidRPr="00091047">
        <w:rPr>
          <w:szCs w:val="18"/>
        </w:rPr>
        <w:t>ment en général le gros des députés. Aux États-Unis et au Canada, il y a une majorité absolue de juristes ; en Europe occidentale, la proportion oscille a</w:t>
      </w:r>
      <w:r w:rsidRPr="00091047">
        <w:rPr>
          <w:szCs w:val="18"/>
        </w:rPr>
        <w:t>u</w:t>
      </w:r>
      <w:r w:rsidRPr="00091047">
        <w:rPr>
          <w:szCs w:val="18"/>
        </w:rPr>
        <w:t>tour du quart. Les enseignants sont plus nombreux en Europe occide</w:t>
      </w:r>
      <w:r w:rsidRPr="00091047">
        <w:rPr>
          <w:szCs w:val="18"/>
        </w:rPr>
        <w:t>n</w:t>
      </w:r>
      <w:r w:rsidRPr="00091047">
        <w:rPr>
          <w:szCs w:val="18"/>
        </w:rPr>
        <w:t>tale qu’en Amérique du Nord, alors que les ho</w:t>
      </w:r>
      <w:r w:rsidRPr="00091047">
        <w:rPr>
          <w:szCs w:val="18"/>
        </w:rPr>
        <w:t>m</w:t>
      </w:r>
      <w:r w:rsidRPr="00091047">
        <w:rPr>
          <w:szCs w:val="18"/>
        </w:rPr>
        <w:t>mes d’affaires et les cadres supérieurs constituent souvent, dans les pays occ</w:t>
      </w:r>
      <w:r w:rsidRPr="00091047">
        <w:rPr>
          <w:szCs w:val="18"/>
        </w:rPr>
        <w:t>i</w:t>
      </w:r>
      <w:r w:rsidRPr="00091047">
        <w:rPr>
          <w:szCs w:val="18"/>
        </w:rPr>
        <w:t>dentaux, un tiers des députés. Cette répa</w:t>
      </w:r>
      <w:r w:rsidRPr="00091047">
        <w:rPr>
          <w:szCs w:val="18"/>
        </w:rPr>
        <w:t>r</w:t>
      </w:r>
      <w:r w:rsidRPr="00091047">
        <w:rPr>
          <w:szCs w:val="18"/>
        </w:rPr>
        <w:t>tition semble assez proche de celle que l’on trouve en Amérique latine, au Moyen-Orient et en Asie (les juri</w:t>
      </w:r>
      <w:r w:rsidRPr="00091047">
        <w:rPr>
          <w:szCs w:val="18"/>
        </w:rPr>
        <w:t>s</w:t>
      </w:r>
      <w:r w:rsidRPr="00091047">
        <w:rPr>
          <w:szCs w:val="18"/>
        </w:rPr>
        <w:t>tes paraissent même former les deux tiers des députés en C</w:t>
      </w:r>
      <w:r w:rsidRPr="00091047">
        <w:rPr>
          <w:szCs w:val="18"/>
        </w:rPr>
        <w:t>o</w:t>
      </w:r>
      <w:r w:rsidRPr="00091047">
        <w:rPr>
          <w:szCs w:val="18"/>
        </w:rPr>
        <w:t>lombie) ; seuls les pays communistes se di</w:t>
      </w:r>
      <w:r w:rsidRPr="00091047">
        <w:rPr>
          <w:szCs w:val="18"/>
        </w:rPr>
        <w:t>s</w:t>
      </w:r>
      <w:r w:rsidRPr="00091047">
        <w:rPr>
          <w:szCs w:val="18"/>
        </w:rPr>
        <w:t>tinguent assez nettement en ce que cadres supérieurs et hommes de loi sont relativement peu nombreux, la majorité des députés provenant de la classe moyenne et, en prat</w:t>
      </w:r>
      <w:r w:rsidRPr="00091047">
        <w:rPr>
          <w:szCs w:val="18"/>
        </w:rPr>
        <w:t>i</w:t>
      </w:r>
      <w:r w:rsidRPr="00091047">
        <w:rPr>
          <w:szCs w:val="18"/>
        </w:rPr>
        <w:t>que, des enseignants et des e</w:t>
      </w:r>
      <w:r w:rsidRPr="00091047">
        <w:rPr>
          <w:szCs w:val="18"/>
        </w:rPr>
        <w:t>m</w:t>
      </w:r>
      <w:r w:rsidRPr="00091047">
        <w:rPr>
          <w:szCs w:val="18"/>
        </w:rPr>
        <w:t>ployés.</w:t>
      </w:r>
    </w:p>
    <w:p w14:paraId="6A9E46AF" w14:textId="77777777" w:rsidR="00A35B72" w:rsidRPr="00091047" w:rsidRDefault="00A35B72" w:rsidP="00A35B72">
      <w:pPr>
        <w:spacing w:before="120" w:after="120"/>
        <w:jc w:val="both"/>
      </w:pPr>
      <w:r w:rsidRPr="00091047">
        <w:rPr>
          <w:szCs w:val="18"/>
        </w:rPr>
        <w:t>Le métier de député est donc relativement fermé à certains gro</w:t>
      </w:r>
      <w:r w:rsidRPr="00091047">
        <w:rPr>
          <w:szCs w:val="18"/>
        </w:rPr>
        <w:t>u</w:t>
      </w:r>
      <w:r w:rsidRPr="00091047">
        <w:rPr>
          <w:szCs w:val="18"/>
        </w:rPr>
        <w:t>pes. Mais les différences que l’on constate perme</w:t>
      </w:r>
      <w:r w:rsidRPr="00091047">
        <w:rPr>
          <w:szCs w:val="18"/>
        </w:rPr>
        <w:t>t</w:t>
      </w:r>
      <w:r w:rsidRPr="00091047">
        <w:rPr>
          <w:szCs w:val="18"/>
        </w:rPr>
        <w:t>tent de distinguer trois tendances, sinon trois « modèles » de représentation. En Amér</w:t>
      </w:r>
      <w:r w:rsidRPr="00091047">
        <w:rPr>
          <w:szCs w:val="18"/>
        </w:rPr>
        <w:t>i</w:t>
      </w:r>
      <w:r w:rsidRPr="00091047">
        <w:rPr>
          <w:szCs w:val="18"/>
        </w:rPr>
        <w:t>que du Nord, les parlementaires paraissent être des représentants au sens juridique du terme, c’est-à-dire qu’ils servent d’intermédiaires e</w:t>
      </w:r>
      <w:r w:rsidRPr="00091047">
        <w:rPr>
          <w:szCs w:val="18"/>
        </w:rPr>
        <w:t>n</w:t>
      </w:r>
      <w:r w:rsidRPr="00091047">
        <w:rPr>
          <w:szCs w:val="18"/>
        </w:rPr>
        <w:t>tre les électeurs et le pouvoir ; on trouve des traits analogues en Amérique latine. En Europe occidentale, l’idée d’une r</w:t>
      </w:r>
      <w:r w:rsidRPr="00091047">
        <w:rPr>
          <w:szCs w:val="18"/>
        </w:rPr>
        <w:t>e</w:t>
      </w:r>
      <w:r w:rsidRPr="00091047">
        <w:rPr>
          <w:szCs w:val="18"/>
        </w:rPr>
        <w:t>présentation par « intermédiaires »</w:t>
      </w:r>
      <w:r w:rsidRPr="00091047">
        <w:rPr>
          <w:i/>
          <w:iCs/>
          <w:szCs w:val="18"/>
        </w:rPr>
        <w:t xml:space="preserve"> </w:t>
      </w:r>
      <w:r w:rsidRPr="00091047">
        <w:rPr>
          <w:szCs w:val="18"/>
        </w:rPr>
        <w:t>est en compétition avec l’idée de la représent</w:t>
      </w:r>
      <w:r w:rsidRPr="00091047">
        <w:rPr>
          <w:szCs w:val="18"/>
        </w:rPr>
        <w:t>a</w:t>
      </w:r>
      <w:r w:rsidRPr="00091047">
        <w:rPr>
          <w:szCs w:val="18"/>
        </w:rPr>
        <w:t>tion « sociale », assez caractéri</w:t>
      </w:r>
      <w:r w:rsidRPr="00091047">
        <w:rPr>
          <w:szCs w:val="18"/>
        </w:rPr>
        <w:t>s</w:t>
      </w:r>
      <w:r w:rsidRPr="00091047">
        <w:rPr>
          <w:szCs w:val="18"/>
        </w:rPr>
        <w:t>tique des partis socialistes, chrétiens ou agr</w:t>
      </w:r>
      <w:r w:rsidRPr="00091047">
        <w:rPr>
          <w:szCs w:val="18"/>
        </w:rPr>
        <w:t>a</w:t>
      </w:r>
      <w:r w:rsidRPr="00091047">
        <w:rPr>
          <w:szCs w:val="18"/>
        </w:rPr>
        <w:t>riens, par laquelle arrivent au parlement des membres des groupes qui forment le noyau principal des électeurs de ces partis : il en est ainsi dans une certaine mesure en Scandinavie et en Europe centrale. On trouve ég</w:t>
      </w:r>
      <w:r w:rsidRPr="00091047">
        <w:rPr>
          <w:szCs w:val="18"/>
        </w:rPr>
        <w:t>a</w:t>
      </w:r>
      <w:r w:rsidRPr="00091047">
        <w:rPr>
          <w:szCs w:val="18"/>
        </w:rPr>
        <w:t>lement des traces de cette représentation « sociale » dans les pays de l’Est, mais il s’y ajoute une tro</w:t>
      </w:r>
      <w:r w:rsidRPr="00091047">
        <w:rPr>
          <w:szCs w:val="18"/>
        </w:rPr>
        <w:t>i</w:t>
      </w:r>
      <w:r w:rsidRPr="00091047">
        <w:rPr>
          <w:szCs w:val="18"/>
        </w:rPr>
        <w:t>sième idée, celle de l’ « avant-garde », par laquelle l’ « intelligentsia », co</w:t>
      </w:r>
      <w:r w:rsidRPr="00091047">
        <w:rPr>
          <w:szCs w:val="18"/>
        </w:rPr>
        <w:t>m</w:t>
      </w:r>
      <w:r w:rsidRPr="00091047">
        <w:rPr>
          <w:szCs w:val="18"/>
        </w:rPr>
        <w:t>posée essentiellement d’enseignants et de cadres, passe pour représe</w:t>
      </w:r>
      <w:r w:rsidRPr="00091047">
        <w:rPr>
          <w:szCs w:val="18"/>
        </w:rPr>
        <w:t>n</w:t>
      </w:r>
      <w:r w:rsidRPr="00091047">
        <w:rPr>
          <w:szCs w:val="18"/>
        </w:rPr>
        <w:t>ter le peuple. Cette tendance existe aussi de façon plus ou moins ma</w:t>
      </w:r>
      <w:r w:rsidRPr="00091047">
        <w:rPr>
          <w:szCs w:val="18"/>
        </w:rPr>
        <w:t>r</w:t>
      </w:r>
      <w:r w:rsidRPr="00091047">
        <w:rPr>
          <w:szCs w:val="18"/>
        </w:rPr>
        <w:t>quée dans ce</w:t>
      </w:r>
      <w:r w:rsidRPr="00091047">
        <w:rPr>
          <w:szCs w:val="18"/>
        </w:rPr>
        <w:t>r</w:t>
      </w:r>
      <w:r w:rsidRPr="00091047">
        <w:rPr>
          <w:szCs w:val="18"/>
        </w:rPr>
        <w:t>tains pays du Tiers Monde, surtout dans les pays « progressistes », en particulier en Afr</w:t>
      </w:r>
      <w:r w:rsidRPr="00091047">
        <w:rPr>
          <w:szCs w:val="18"/>
        </w:rPr>
        <w:t>i</w:t>
      </w:r>
      <w:r w:rsidRPr="00091047">
        <w:rPr>
          <w:szCs w:val="18"/>
        </w:rPr>
        <w:t>que et au Moyen-Orient. Dans ce cas, il s’agit moins de représenter que (en principe au moins) d’ « éduquer » et de « mobiliser ».</w:t>
      </w:r>
    </w:p>
    <w:p w14:paraId="550A87A2" w14:textId="77777777" w:rsidR="00A35B72" w:rsidRPr="00091047" w:rsidRDefault="00A35B72" w:rsidP="00A35B72">
      <w:pPr>
        <w:spacing w:before="120" w:after="120"/>
        <w:jc w:val="both"/>
      </w:pPr>
      <w:r w:rsidRPr="00091047">
        <w:rPr>
          <w:szCs w:val="18"/>
        </w:rPr>
        <w:t>Le métier de parlementaire, qui commence souvent à la quaranta</w:t>
      </w:r>
      <w:r w:rsidRPr="00091047">
        <w:rPr>
          <w:szCs w:val="18"/>
        </w:rPr>
        <w:t>i</w:t>
      </w:r>
      <w:r w:rsidRPr="00091047">
        <w:rPr>
          <w:szCs w:val="18"/>
        </w:rPr>
        <w:t>ne seulement, est-il vra</w:t>
      </w:r>
      <w:r w:rsidRPr="00091047">
        <w:rPr>
          <w:szCs w:val="18"/>
        </w:rPr>
        <w:t>i</w:t>
      </w:r>
      <w:r w:rsidRPr="00091047">
        <w:rPr>
          <w:szCs w:val="18"/>
        </w:rPr>
        <w:t>ment un métier ? Dans bien des cas, la carrière est courte (moins de dix ans) et elle est à temps pa</w:t>
      </w:r>
      <w:r w:rsidRPr="00091047">
        <w:rPr>
          <w:szCs w:val="18"/>
        </w:rPr>
        <w:t>r</w:t>
      </w:r>
      <w:r w:rsidRPr="00091047">
        <w:rPr>
          <w:szCs w:val="18"/>
        </w:rPr>
        <w:t>tiel, soit parce que la chambre se réunit peu, soit parce que les députés pratiquent un a</w:t>
      </w:r>
      <w:r w:rsidRPr="00091047">
        <w:rPr>
          <w:szCs w:val="18"/>
        </w:rPr>
        <w:t>u</w:t>
      </w:r>
      <w:r w:rsidRPr="00091047">
        <w:rPr>
          <w:szCs w:val="18"/>
        </w:rPr>
        <w:t>tre m</w:t>
      </w:r>
      <w:r w:rsidRPr="00091047">
        <w:rPr>
          <w:szCs w:val="18"/>
        </w:rPr>
        <w:t>é</w:t>
      </w:r>
      <w:r w:rsidRPr="00091047">
        <w:rPr>
          <w:szCs w:val="18"/>
        </w:rPr>
        <w:t>tier (c’est souvent le cas des hommes de loi). Cette faible durée tient d’ailleurs au moins autant à des règles coutumières qu’à des v</w:t>
      </w:r>
      <w:r w:rsidRPr="00091047">
        <w:rPr>
          <w:szCs w:val="18"/>
        </w:rPr>
        <w:t>i</w:t>
      </w:r>
      <w:r w:rsidRPr="00091047">
        <w:rPr>
          <w:szCs w:val="18"/>
        </w:rPr>
        <w:t>cissitudes électorales. En premier lieu, la carrière est souvent inte</w:t>
      </w:r>
      <w:r w:rsidRPr="00091047">
        <w:rPr>
          <w:szCs w:val="18"/>
        </w:rPr>
        <w:t>r</w:t>
      </w:r>
      <w:r w:rsidRPr="00091047">
        <w:rPr>
          <w:szCs w:val="18"/>
        </w:rPr>
        <w:t>rompue de façon abrupte par un coup d’État ; de plus, en particulier en Amérique latine, la Constitution interdit que</w:t>
      </w:r>
      <w:r w:rsidRPr="00091047">
        <w:rPr>
          <w:szCs w:val="18"/>
        </w:rPr>
        <w:t>l</w:t>
      </w:r>
      <w:r w:rsidRPr="00091047">
        <w:rPr>
          <w:szCs w:val="18"/>
        </w:rPr>
        <w:t>quefois la réélection, au moins la réélection immédiate. Certes, dans les pays pluralistes, la d</w:t>
      </w:r>
      <w:r w:rsidRPr="00091047">
        <w:rPr>
          <w:szCs w:val="18"/>
        </w:rPr>
        <w:t>é</w:t>
      </w:r>
      <w:r w:rsidRPr="00091047">
        <w:rPr>
          <w:szCs w:val="18"/>
        </w:rPr>
        <w:t>faite électorale met so</w:t>
      </w:r>
      <w:r w:rsidRPr="00091047">
        <w:rPr>
          <w:szCs w:val="18"/>
        </w:rPr>
        <w:t>u</w:t>
      </w:r>
      <w:r w:rsidRPr="00091047">
        <w:rPr>
          <w:szCs w:val="18"/>
        </w:rPr>
        <w:t>vent un terme à la carrière des députés, mais la lassitude et les ambitions déçues expliquent aussi de nombreux d</w:t>
      </w:r>
      <w:r w:rsidRPr="00091047">
        <w:rPr>
          <w:szCs w:val="18"/>
        </w:rPr>
        <w:t>é</w:t>
      </w:r>
      <w:r w:rsidRPr="00091047">
        <w:rPr>
          <w:szCs w:val="18"/>
        </w:rPr>
        <w:t>parts. Par ailleurs, il est rema</w:t>
      </w:r>
      <w:r w:rsidRPr="00091047">
        <w:rPr>
          <w:szCs w:val="18"/>
        </w:rPr>
        <w:t>r</w:t>
      </w:r>
      <w:r w:rsidRPr="00091047">
        <w:rPr>
          <w:szCs w:val="18"/>
        </w:rPr>
        <w:t>quable de noter que, dans les régimes de parti unique, le remplacement des députés est souvent plus rapide qu’en</w:t>
      </w:r>
      <w:r>
        <w:rPr>
          <w:szCs w:val="18"/>
        </w:rPr>
        <w:t xml:space="preserve"> </w:t>
      </w:r>
      <w:r w:rsidRPr="00091047">
        <w:rPr>
          <w:szCs w:val="18"/>
        </w:rPr>
        <w:t>[394]</w:t>
      </w:r>
      <w:r>
        <w:rPr>
          <w:szCs w:val="18"/>
        </w:rPr>
        <w:t xml:space="preserve"> </w:t>
      </w:r>
      <w:r w:rsidRPr="00091047">
        <w:rPr>
          <w:szCs w:val="18"/>
        </w:rPr>
        <w:t xml:space="preserve">Occident. C’est le cas en </w:t>
      </w:r>
      <w:r w:rsidRPr="00091047">
        <w:rPr>
          <w:smallCaps/>
          <w:szCs w:val="18"/>
        </w:rPr>
        <w:t xml:space="preserve">urss, </w:t>
      </w:r>
      <w:r w:rsidRPr="00091047">
        <w:rPr>
          <w:szCs w:val="18"/>
        </w:rPr>
        <w:t>en Yougoslavie ou dans ce</w:t>
      </w:r>
      <w:r w:rsidRPr="00091047">
        <w:rPr>
          <w:szCs w:val="18"/>
        </w:rPr>
        <w:t>r</w:t>
      </w:r>
      <w:r w:rsidRPr="00091047">
        <w:rPr>
          <w:szCs w:val="18"/>
        </w:rPr>
        <w:t>tains pays africains (comme la Tanzanie ou le Kenya). En réalité, les douze à quinze ans que les représentants amér</w:t>
      </w:r>
      <w:r w:rsidRPr="00091047">
        <w:rPr>
          <w:szCs w:val="18"/>
        </w:rPr>
        <w:t>i</w:t>
      </w:r>
      <w:r w:rsidRPr="00091047">
        <w:rPr>
          <w:szCs w:val="18"/>
        </w:rPr>
        <w:t>cains passent à la chambre et la dizaine d’années que la plupart des députés e</w:t>
      </w:r>
      <w:r w:rsidRPr="00091047">
        <w:rPr>
          <w:szCs w:val="18"/>
        </w:rPr>
        <w:t>u</w:t>
      </w:r>
      <w:r w:rsidRPr="00091047">
        <w:rPr>
          <w:szCs w:val="18"/>
        </w:rPr>
        <w:t>ropéens passent dans leur parlement con</w:t>
      </w:r>
      <w:r w:rsidRPr="00091047">
        <w:rPr>
          <w:szCs w:val="18"/>
        </w:rPr>
        <w:t>s</w:t>
      </w:r>
      <w:r w:rsidRPr="00091047">
        <w:rPr>
          <w:szCs w:val="18"/>
        </w:rPr>
        <w:t>tituent des moyennes relativement élevées par rapport à l’ensemble du monde. Tout au plus peut-on noter une certa</w:t>
      </w:r>
      <w:r w:rsidRPr="00091047">
        <w:rPr>
          <w:szCs w:val="18"/>
        </w:rPr>
        <w:t>i</w:t>
      </w:r>
      <w:r w:rsidRPr="00091047">
        <w:rPr>
          <w:szCs w:val="18"/>
        </w:rPr>
        <w:t>ne tendance à l’accroissement de la durée de la carrière, sur la très longue période, par exemple aux États-Unis, en Suisse ou en Colombie : cela permet de pe</w:t>
      </w:r>
      <w:r w:rsidRPr="00091047">
        <w:rPr>
          <w:szCs w:val="18"/>
        </w:rPr>
        <w:t>n</w:t>
      </w:r>
      <w:r w:rsidRPr="00091047">
        <w:rPr>
          <w:szCs w:val="18"/>
        </w:rPr>
        <w:t>ser qu’il en sera progressivement de même des députés des pays neufs. Mais, même s’il doit en être ainsi, la carrière de député n’en restera pas moins, comme la carrière de m</w:t>
      </w:r>
      <w:r w:rsidRPr="00091047">
        <w:rPr>
          <w:szCs w:val="18"/>
        </w:rPr>
        <w:t>i</w:t>
      </w:r>
      <w:r w:rsidRPr="00091047">
        <w:rPr>
          <w:szCs w:val="18"/>
        </w:rPr>
        <w:t>nistre, une parenthèse, plus ou moins lo</w:t>
      </w:r>
      <w:r w:rsidRPr="00091047">
        <w:rPr>
          <w:szCs w:val="18"/>
        </w:rPr>
        <w:t>n</w:t>
      </w:r>
      <w:r w:rsidRPr="00091047">
        <w:rPr>
          <w:szCs w:val="18"/>
        </w:rPr>
        <w:t>gue, entre deux métiers.</w:t>
      </w:r>
    </w:p>
    <w:p w14:paraId="10022673" w14:textId="77777777" w:rsidR="00A35B72" w:rsidRPr="00091047" w:rsidRDefault="00A35B72" w:rsidP="00A35B72">
      <w:pPr>
        <w:spacing w:before="120" w:after="120"/>
        <w:jc w:val="both"/>
        <w:rPr>
          <w:szCs w:val="18"/>
        </w:rPr>
      </w:pPr>
    </w:p>
    <w:p w14:paraId="3D89C007" w14:textId="77777777" w:rsidR="00A35B72" w:rsidRPr="00091047" w:rsidRDefault="00A35B72" w:rsidP="00A35B72">
      <w:pPr>
        <w:pStyle w:val="b"/>
      </w:pPr>
      <w:r w:rsidRPr="00091047">
        <w:t>C. LES ACTIVITÉS TANGIBLES DES PARL</w:t>
      </w:r>
      <w:r w:rsidRPr="00091047">
        <w:t>E</w:t>
      </w:r>
      <w:r w:rsidRPr="00091047">
        <w:t>MENTS</w:t>
      </w:r>
    </w:p>
    <w:p w14:paraId="6898937F" w14:textId="77777777" w:rsidR="00A35B72" w:rsidRPr="00091047" w:rsidRDefault="00A35B72" w:rsidP="00A35B72">
      <w:pPr>
        <w:spacing w:before="120" w:after="120"/>
        <w:jc w:val="both"/>
        <w:rPr>
          <w:szCs w:val="18"/>
        </w:rPr>
      </w:pPr>
    </w:p>
    <w:p w14:paraId="405F6FDD" w14:textId="77777777" w:rsidR="00A35B72" w:rsidRPr="00091047" w:rsidRDefault="00A35B72" w:rsidP="00A35B72">
      <w:pPr>
        <w:spacing w:before="120" w:after="120"/>
        <w:jc w:val="both"/>
      </w:pPr>
      <w:r w:rsidRPr="00091047">
        <w:rPr>
          <w:szCs w:val="18"/>
        </w:rPr>
        <w:t>Comme nous l’avons souligné, il est dangereux de porter des j</w:t>
      </w:r>
      <w:r w:rsidRPr="00091047">
        <w:rPr>
          <w:szCs w:val="18"/>
        </w:rPr>
        <w:t>u</w:t>
      </w:r>
      <w:r w:rsidRPr="00091047">
        <w:rPr>
          <w:szCs w:val="18"/>
        </w:rPr>
        <w:t>gements rapides sur l’ensemble de l’influence des parlements : le n</w:t>
      </w:r>
      <w:r w:rsidRPr="00091047">
        <w:rPr>
          <w:szCs w:val="18"/>
        </w:rPr>
        <w:t>i</w:t>
      </w:r>
      <w:r w:rsidRPr="00091047">
        <w:rPr>
          <w:szCs w:val="18"/>
        </w:rPr>
        <w:t>veau de nos connaissances rend la plupart de ces jugements prémat</w:t>
      </w:r>
      <w:r w:rsidRPr="00091047">
        <w:rPr>
          <w:szCs w:val="18"/>
        </w:rPr>
        <w:t>u</w:t>
      </w:r>
      <w:r w:rsidRPr="00091047">
        <w:rPr>
          <w:szCs w:val="18"/>
        </w:rPr>
        <w:t>rés. Ce que l’on doit donc faire, c’est un inventaire des moyens par lesquels et des niveaux au</w:t>
      </w:r>
      <w:r w:rsidRPr="00091047">
        <w:rPr>
          <w:szCs w:val="18"/>
        </w:rPr>
        <w:t>x</w:t>
      </w:r>
      <w:r w:rsidRPr="00091047">
        <w:rPr>
          <w:szCs w:val="18"/>
        </w:rPr>
        <w:t>quels les députés peuvent intervenir. Il faut se rappeler que les moyens utilisés sont souvent info</w:t>
      </w:r>
      <w:r w:rsidRPr="00091047">
        <w:rPr>
          <w:szCs w:val="18"/>
        </w:rPr>
        <w:t>r</w:t>
      </w:r>
      <w:r w:rsidRPr="00091047">
        <w:rPr>
          <w:szCs w:val="18"/>
        </w:rPr>
        <w:t>mels et qu’il est par conséquent très di</w:t>
      </w:r>
      <w:r w:rsidRPr="00091047">
        <w:rPr>
          <w:szCs w:val="18"/>
        </w:rPr>
        <w:t>f</w:t>
      </w:r>
      <w:r w:rsidRPr="00091047">
        <w:rPr>
          <w:szCs w:val="18"/>
        </w:rPr>
        <w:t>ficile d’en connaître le taux d’utilisation et les effets. De plus, même si les moyens utilisés sont formels et font partie des procédures ouvertement recensées, il est fort courant de voir ce</w:t>
      </w:r>
      <w:r w:rsidRPr="00091047">
        <w:rPr>
          <w:szCs w:val="18"/>
        </w:rPr>
        <w:t>l</w:t>
      </w:r>
      <w:r w:rsidRPr="00091047">
        <w:rPr>
          <w:szCs w:val="18"/>
        </w:rPr>
        <w:t>les-ci être tran</w:t>
      </w:r>
      <w:r w:rsidRPr="00091047">
        <w:rPr>
          <w:szCs w:val="18"/>
        </w:rPr>
        <w:t>s</w:t>
      </w:r>
      <w:r w:rsidRPr="00091047">
        <w:rPr>
          <w:szCs w:val="18"/>
        </w:rPr>
        <w:t>formées pour réaliser des effets différents de ceux qui avaient été prévus : c’est ainsi par exemple que les députés pe</w:t>
      </w:r>
      <w:r w:rsidRPr="00091047">
        <w:rPr>
          <w:szCs w:val="18"/>
        </w:rPr>
        <w:t>u</w:t>
      </w:r>
      <w:r w:rsidRPr="00091047">
        <w:rPr>
          <w:szCs w:val="18"/>
        </w:rPr>
        <w:t>vent intervenir dans les débats législatifs, présenter des ame</w:t>
      </w:r>
      <w:r w:rsidRPr="00091047">
        <w:rPr>
          <w:szCs w:val="18"/>
        </w:rPr>
        <w:t>n</w:t>
      </w:r>
      <w:r w:rsidRPr="00091047">
        <w:rPr>
          <w:szCs w:val="18"/>
        </w:rPr>
        <w:t>dements, faire des propositions de loi, non parce qu’ils pensent voir ces amend</w:t>
      </w:r>
      <w:r w:rsidRPr="00091047">
        <w:rPr>
          <w:szCs w:val="18"/>
        </w:rPr>
        <w:t>e</w:t>
      </w:r>
      <w:r w:rsidRPr="00091047">
        <w:rPr>
          <w:szCs w:val="18"/>
        </w:rPr>
        <w:t>ments et ces propositions aboutir, mais pour obtenir que le gouvern</w:t>
      </w:r>
      <w:r w:rsidRPr="00091047">
        <w:rPr>
          <w:szCs w:val="18"/>
        </w:rPr>
        <w:t>e</w:t>
      </w:r>
      <w:r w:rsidRPr="00091047">
        <w:rPr>
          <w:szCs w:val="18"/>
        </w:rPr>
        <w:t>ment et l’administration modifient leur attitude dans un domaine pa</w:t>
      </w:r>
      <w:r w:rsidRPr="00091047">
        <w:rPr>
          <w:szCs w:val="18"/>
        </w:rPr>
        <w:t>r</w:t>
      </w:r>
      <w:r w:rsidRPr="00091047">
        <w:rPr>
          <w:szCs w:val="18"/>
        </w:rPr>
        <w:t>ticulier. Il est loisible de dire que ce</w:t>
      </w:r>
      <w:r w:rsidRPr="00091047">
        <w:rPr>
          <w:szCs w:val="18"/>
        </w:rPr>
        <w:t>t</w:t>
      </w:r>
      <w:r w:rsidRPr="00091047">
        <w:rPr>
          <w:szCs w:val="18"/>
        </w:rPr>
        <w:t>te situation démontre la faiblesse des parlements : peut-être les députés aimeraient-ils voir ces amend</w:t>
      </w:r>
      <w:r w:rsidRPr="00091047">
        <w:rPr>
          <w:szCs w:val="18"/>
        </w:rPr>
        <w:t>e</w:t>
      </w:r>
      <w:r w:rsidRPr="00091047">
        <w:rPr>
          <w:szCs w:val="18"/>
        </w:rPr>
        <w:t>ments et ces propositions adoptés. Mais une telle conclusion est trop rapide, car il n’est pas certain que ni ceux qui prennent ces initiat</w:t>
      </w:r>
      <w:r w:rsidRPr="00091047">
        <w:rPr>
          <w:szCs w:val="18"/>
        </w:rPr>
        <w:t>i</w:t>
      </w:r>
      <w:r w:rsidRPr="00091047">
        <w:rPr>
          <w:szCs w:val="18"/>
        </w:rPr>
        <w:t>ves, ni leurs collègues ne réagiraient de la même manière si l’amendement ou la proposition de loi devaient être adoptés. Dès lors qu’une proc</w:t>
      </w:r>
      <w:r w:rsidRPr="00091047">
        <w:rPr>
          <w:szCs w:val="18"/>
        </w:rPr>
        <w:t>é</w:t>
      </w:r>
      <w:r w:rsidRPr="00091047">
        <w:rPr>
          <w:szCs w:val="18"/>
        </w:rPr>
        <w:t>dure est utilisée différemment de son but initial, ce n’est pas ce but initial, mais le but visé en fait par les députés qui soit servir de réf</w:t>
      </w:r>
      <w:r w:rsidRPr="00091047">
        <w:rPr>
          <w:szCs w:val="18"/>
        </w:rPr>
        <w:t>é</w:t>
      </w:r>
      <w:r w:rsidRPr="00091047">
        <w:rPr>
          <w:szCs w:val="18"/>
        </w:rPr>
        <w:t>rence.</w:t>
      </w:r>
    </w:p>
    <w:p w14:paraId="28534D60" w14:textId="77777777" w:rsidR="00A35B72" w:rsidRPr="00091047" w:rsidRDefault="00A35B72" w:rsidP="00A35B72">
      <w:pPr>
        <w:spacing w:before="120" w:after="120"/>
        <w:jc w:val="both"/>
        <w:rPr>
          <w:szCs w:val="18"/>
        </w:rPr>
      </w:pPr>
    </w:p>
    <w:p w14:paraId="1ECC186B" w14:textId="77777777" w:rsidR="00A35B72" w:rsidRPr="00091047" w:rsidRDefault="00A35B72" w:rsidP="00A35B72">
      <w:pPr>
        <w:pStyle w:val="d"/>
      </w:pPr>
      <w:r w:rsidRPr="00091047">
        <w:t>1. La durée des sessions</w:t>
      </w:r>
    </w:p>
    <w:p w14:paraId="16D191B9" w14:textId="77777777" w:rsidR="00A35B72" w:rsidRPr="00091047" w:rsidRDefault="00A35B72" w:rsidP="00A35B72">
      <w:pPr>
        <w:spacing w:before="120" w:after="120"/>
        <w:jc w:val="both"/>
        <w:rPr>
          <w:szCs w:val="18"/>
        </w:rPr>
      </w:pPr>
    </w:p>
    <w:p w14:paraId="00D01950" w14:textId="77777777" w:rsidR="00A35B72" w:rsidRPr="00091047" w:rsidRDefault="00A35B72" w:rsidP="00A35B72">
      <w:pPr>
        <w:spacing w:before="120" w:after="120"/>
        <w:jc w:val="both"/>
      </w:pPr>
      <w:r w:rsidRPr="00091047">
        <w:rPr>
          <w:szCs w:val="18"/>
        </w:rPr>
        <w:t>En premier lieu, on constate un contraste très marqué entre des chambres qui se réunissent presque quotidiennement pendant la m</w:t>
      </w:r>
      <w:r w:rsidRPr="00091047">
        <w:rPr>
          <w:szCs w:val="18"/>
        </w:rPr>
        <w:t>a</w:t>
      </w:r>
      <w:r w:rsidRPr="00091047">
        <w:rPr>
          <w:szCs w:val="18"/>
        </w:rPr>
        <w:t>jeure partie de l’année et des chambres dont les réunions sont si ép</w:t>
      </w:r>
      <w:r w:rsidRPr="00091047">
        <w:rPr>
          <w:szCs w:val="18"/>
        </w:rPr>
        <w:t>i</w:t>
      </w:r>
      <w:r w:rsidRPr="00091047">
        <w:rPr>
          <w:szCs w:val="18"/>
        </w:rPr>
        <w:t>sodiques qu’elles re</w:t>
      </w:r>
      <w:r w:rsidRPr="00091047">
        <w:rPr>
          <w:szCs w:val="18"/>
        </w:rPr>
        <w:t>s</w:t>
      </w:r>
      <w:r w:rsidRPr="00091047">
        <w:rPr>
          <w:szCs w:val="18"/>
        </w:rPr>
        <w:t>semblent plus à des congrès annuels de partis qu’à de véritables parlements. Aux États-Unis, en Gra</w:t>
      </w:r>
      <w:r w:rsidRPr="00091047">
        <w:rPr>
          <w:szCs w:val="18"/>
        </w:rPr>
        <w:t>n</w:t>
      </w:r>
      <w:r w:rsidRPr="00091047">
        <w:rPr>
          <w:szCs w:val="18"/>
        </w:rPr>
        <w:t>de-Bretagne, au C</w:t>
      </w:r>
      <w:r w:rsidRPr="00091047">
        <w:rPr>
          <w:szCs w:val="18"/>
        </w:rPr>
        <w:t>a</w:t>
      </w:r>
      <w:r w:rsidRPr="00091047">
        <w:rPr>
          <w:szCs w:val="18"/>
        </w:rPr>
        <w:t>nada, les assemblées parlementaires ont plus de 150 jours de débats par an, ce qui veut dire qu’elles se réunissent cinq fois par s</w:t>
      </w:r>
      <w:r w:rsidRPr="00091047">
        <w:rPr>
          <w:szCs w:val="18"/>
        </w:rPr>
        <w:t>e</w:t>
      </w:r>
      <w:r w:rsidRPr="00091047">
        <w:rPr>
          <w:szCs w:val="18"/>
        </w:rPr>
        <w:t>maine pendant au moins trente semaines ; dans la majorité des pays communistes, au contraire, les réunions sont de l’ordre de que</w:t>
      </w:r>
      <w:r w:rsidRPr="00091047">
        <w:rPr>
          <w:szCs w:val="18"/>
        </w:rPr>
        <w:t>l</w:t>
      </w:r>
      <w:r w:rsidRPr="00091047">
        <w:rPr>
          <w:szCs w:val="18"/>
        </w:rPr>
        <w:t>ques jours, souvent concentrés sur une semaine ou deux. Entre ces deux extrêmes, les parl</w:t>
      </w:r>
      <w:r w:rsidRPr="00091047">
        <w:rPr>
          <w:szCs w:val="18"/>
        </w:rPr>
        <w:t>e</w:t>
      </w:r>
      <w:r w:rsidRPr="00091047">
        <w:rPr>
          <w:szCs w:val="18"/>
        </w:rPr>
        <w:t>ments se réunissent</w:t>
      </w:r>
      <w:r>
        <w:rPr>
          <w:szCs w:val="18"/>
        </w:rPr>
        <w:t xml:space="preserve"> </w:t>
      </w:r>
      <w:r w:rsidRPr="00091047">
        <w:t>[395]</w:t>
      </w:r>
      <w:r>
        <w:t xml:space="preserve"> </w:t>
      </w:r>
      <w:r w:rsidRPr="00091047">
        <w:rPr>
          <w:szCs w:val="18"/>
        </w:rPr>
        <w:t>généralement entre 50 et 75 jours par an, les parlements occidentaux tendant à se réunir plus so</w:t>
      </w:r>
      <w:r w:rsidRPr="00091047">
        <w:rPr>
          <w:szCs w:val="18"/>
        </w:rPr>
        <w:t>u</w:t>
      </w:r>
      <w:r w:rsidRPr="00091047">
        <w:rPr>
          <w:szCs w:val="18"/>
        </w:rPr>
        <w:t>vent que la plupart de ceux du Tiers Monde.</w:t>
      </w:r>
    </w:p>
    <w:p w14:paraId="4A67C0E4" w14:textId="77777777" w:rsidR="00A35B72" w:rsidRPr="00091047" w:rsidRDefault="00A35B72" w:rsidP="00A35B72">
      <w:pPr>
        <w:spacing w:before="120" w:after="120"/>
        <w:jc w:val="both"/>
      </w:pPr>
      <w:r w:rsidRPr="00091047">
        <w:rPr>
          <w:szCs w:val="18"/>
        </w:rPr>
        <w:t>Cette situation ne signifie pas, toutefois, que, même dans les pa</w:t>
      </w:r>
      <w:r w:rsidRPr="00091047">
        <w:rPr>
          <w:szCs w:val="18"/>
        </w:rPr>
        <w:t>r</w:t>
      </w:r>
      <w:r w:rsidRPr="00091047">
        <w:rPr>
          <w:szCs w:val="18"/>
        </w:rPr>
        <w:t>lements occidentaux, le député puisse espérer part</w:t>
      </w:r>
      <w:r w:rsidRPr="00091047">
        <w:rPr>
          <w:szCs w:val="18"/>
        </w:rPr>
        <w:t>i</w:t>
      </w:r>
      <w:r w:rsidRPr="00091047">
        <w:rPr>
          <w:szCs w:val="18"/>
        </w:rPr>
        <w:t>ciper activement aux débats en séance publique. Il a été calculé que, dans la pl</w:t>
      </w:r>
      <w:r w:rsidRPr="00091047">
        <w:rPr>
          <w:szCs w:val="18"/>
        </w:rPr>
        <w:t>u</w:t>
      </w:r>
      <w:r w:rsidRPr="00091047">
        <w:rPr>
          <w:szCs w:val="18"/>
        </w:rPr>
        <w:t>part des parlements, chaque membre ne peut intervenir personnellement pe</w:t>
      </w:r>
      <w:r w:rsidRPr="00091047">
        <w:rPr>
          <w:szCs w:val="18"/>
        </w:rPr>
        <w:t>n</w:t>
      </w:r>
      <w:r w:rsidRPr="00091047">
        <w:rPr>
          <w:szCs w:val="18"/>
        </w:rPr>
        <w:t>dant plus d’une he</w:t>
      </w:r>
      <w:r w:rsidRPr="00091047">
        <w:rPr>
          <w:szCs w:val="18"/>
        </w:rPr>
        <w:t>u</w:t>
      </w:r>
      <w:r w:rsidRPr="00091047">
        <w:rPr>
          <w:szCs w:val="18"/>
        </w:rPr>
        <w:t>re et demie par an : c’est le cas de la France, de la Suisse, m</w:t>
      </w:r>
      <w:r w:rsidRPr="00091047">
        <w:rPr>
          <w:szCs w:val="18"/>
        </w:rPr>
        <w:t>ê</w:t>
      </w:r>
      <w:r w:rsidRPr="00091047">
        <w:rPr>
          <w:szCs w:val="18"/>
        </w:rPr>
        <w:t>me des États-Unis ou de la Grande-Bretagne ; c’est aussi le cas de l’Inde et des pays latino-américains. La moyenne est en g</w:t>
      </w:r>
      <w:r w:rsidRPr="00091047">
        <w:rPr>
          <w:szCs w:val="18"/>
        </w:rPr>
        <w:t>é</w:t>
      </w:r>
      <w:r w:rsidRPr="00091047">
        <w:rPr>
          <w:szCs w:val="18"/>
        </w:rPr>
        <w:t>néral plus basse dans les pays africains ; mais elle n’est vra</w:t>
      </w:r>
      <w:r w:rsidRPr="00091047">
        <w:rPr>
          <w:szCs w:val="18"/>
        </w:rPr>
        <w:t>i</w:t>
      </w:r>
      <w:r w:rsidRPr="00091047">
        <w:rPr>
          <w:szCs w:val="18"/>
        </w:rPr>
        <w:t>ment minuscule que dans les pays de l’Est où les réunions en séance plénière ne sont en fait que des occ</w:t>
      </w:r>
      <w:r w:rsidRPr="00091047">
        <w:rPr>
          <w:szCs w:val="18"/>
        </w:rPr>
        <w:t>a</w:t>
      </w:r>
      <w:r w:rsidRPr="00091047">
        <w:rPr>
          <w:szCs w:val="18"/>
        </w:rPr>
        <w:t>sions pour les leaders de faire de longs discours, non des moyens de permettre aux parleme</w:t>
      </w:r>
      <w:r w:rsidRPr="00091047">
        <w:rPr>
          <w:szCs w:val="18"/>
        </w:rPr>
        <w:t>n</w:t>
      </w:r>
      <w:r w:rsidRPr="00091047">
        <w:rPr>
          <w:szCs w:val="18"/>
        </w:rPr>
        <w:t>taires de s’exprimer.</w:t>
      </w:r>
    </w:p>
    <w:p w14:paraId="095FD8D4" w14:textId="77777777" w:rsidR="00A35B72" w:rsidRPr="00091047" w:rsidRDefault="00A35B72" w:rsidP="00A35B72">
      <w:pPr>
        <w:spacing w:before="120" w:after="120"/>
        <w:jc w:val="both"/>
        <w:rPr>
          <w:szCs w:val="18"/>
        </w:rPr>
      </w:pPr>
    </w:p>
    <w:p w14:paraId="3D0DEE78" w14:textId="77777777" w:rsidR="00A35B72" w:rsidRPr="00091047" w:rsidRDefault="00A35B72" w:rsidP="00A35B72">
      <w:pPr>
        <w:pStyle w:val="d"/>
      </w:pPr>
      <w:r w:rsidRPr="00091047">
        <w:t>2. Activités en séance plénière</w:t>
      </w:r>
    </w:p>
    <w:p w14:paraId="5A8246F0" w14:textId="77777777" w:rsidR="00A35B72" w:rsidRPr="00091047" w:rsidRDefault="00A35B72" w:rsidP="00A35B72">
      <w:pPr>
        <w:spacing w:before="120" w:after="120"/>
        <w:jc w:val="both"/>
        <w:rPr>
          <w:szCs w:val="18"/>
        </w:rPr>
      </w:pPr>
    </w:p>
    <w:p w14:paraId="52E83AC1" w14:textId="77777777" w:rsidR="00A35B72" w:rsidRPr="00091047" w:rsidRDefault="00A35B72" w:rsidP="00A35B72">
      <w:pPr>
        <w:spacing w:before="120" w:after="120"/>
        <w:jc w:val="both"/>
      </w:pPr>
      <w:r w:rsidRPr="00091047">
        <w:rPr>
          <w:szCs w:val="18"/>
        </w:rPr>
        <w:t>Les activités en séance publique se répartissent esse</w:t>
      </w:r>
      <w:r w:rsidRPr="00091047">
        <w:rPr>
          <w:szCs w:val="18"/>
        </w:rPr>
        <w:t>n</w:t>
      </w:r>
      <w:r w:rsidRPr="00091047">
        <w:rPr>
          <w:szCs w:val="18"/>
        </w:rPr>
        <w:t>tiellement en trois groupes – les discussions législatives, les discussions budg</w:t>
      </w:r>
      <w:r w:rsidRPr="00091047">
        <w:rPr>
          <w:szCs w:val="18"/>
        </w:rPr>
        <w:t>é</w:t>
      </w:r>
      <w:r w:rsidRPr="00091047">
        <w:rPr>
          <w:szCs w:val="18"/>
        </w:rPr>
        <w:t>taires et les débats généraux ou spéci</w:t>
      </w:r>
      <w:r w:rsidRPr="00091047">
        <w:rPr>
          <w:szCs w:val="18"/>
        </w:rPr>
        <w:t>a</w:t>
      </w:r>
      <w:r w:rsidRPr="00091047">
        <w:rPr>
          <w:szCs w:val="18"/>
        </w:rPr>
        <w:t>lisés. La distinction n’est pas toujours très nette entre ces diverses catégories, car la frontière entre la discu</w:t>
      </w:r>
      <w:r w:rsidRPr="00091047">
        <w:rPr>
          <w:szCs w:val="18"/>
        </w:rPr>
        <w:t>s</w:t>
      </w:r>
      <w:r w:rsidRPr="00091047">
        <w:rPr>
          <w:szCs w:val="18"/>
        </w:rPr>
        <w:t>sion générale d’un projet de loi, le débat de politique générale et m</w:t>
      </w:r>
      <w:r w:rsidRPr="00091047">
        <w:rPr>
          <w:szCs w:val="18"/>
        </w:rPr>
        <w:t>ê</w:t>
      </w:r>
      <w:r w:rsidRPr="00091047">
        <w:rPr>
          <w:szCs w:val="18"/>
        </w:rPr>
        <w:t>me la discussion budgéta</w:t>
      </w:r>
      <w:r w:rsidRPr="00091047">
        <w:rPr>
          <w:szCs w:val="18"/>
        </w:rPr>
        <w:t>i</w:t>
      </w:r>
      <w:r w:rsidRPr="00091047">
        <w:rPr>
          <w:szCs w:val="18"/>
        </w:rPr>
        <w:t>re n’est pas toujours très claire. Dans l’ensemble, toutefois, ce sont les discussions législatives et les discu</w:t>
      </w:r>
      <w:r w:rsidRPr="00091047">
        <w:rPr>
          <w:szCs w:val="18"/>
        </w:rPr>
        <w:t>s</w:t>
      </w:r>
      <w:r w:rsidRPr="00091047">
        <w:rPr>
          <w:szCs w:val="18"/>
        </w:rPr>
        <w:t>sions budgétaires qui occupent la majeure partie du temps des asse</w:t>
      </w:r>
      <w:r w:rsidRPr="00091047">
        <w:rPr>
          <w:szCs w:val="18"/>
        </w:rPr>
        <w:t>m</w:t>
      </w:r>
      <w:r w:rsidRPr="00091047">
        <w:rPr>
          <w:szCs w:val="18"/>
        </w:rPr>
        <w:t>blées, certains parlements, et en particulier ceux du Tiers Monde, ne paraissant pas à même (par suite de la pression gouvernementale, pr</w:t>
      </w:r>
      <w:r w:rsidRPr="00091047">
        <w:rPr>
          <w:szCs w:val="18"/>
        </w:rPr>
        <w:t>o</w:t>
      </w:r>
      <w:r w:rsidRPr="00091047">
        <w:rPr>
          <w:szCs w:val="18"/>
        </w:rPr>
        <w:t>bablement) de discuter des probl</w:t>
      </w:r>
      <w:r w:rsidRPr="00091047">
        <w:rPr>
          <w:szCs w:val="18"/>
        </w:rPr>
        <w:t>è</w:t>
      </w:r>
      <w:r w:rsidRPr="00091047">
        <w:rPr>
          <w:szCs w:val="18"/>
        </w:rPr>
        <w:t>mes généraux qui se posent au pays. À ces trois types d’activités s’ajoutent dans certains cas (surtout dans les pays du Commo</w:t>
      </w:r>
      <w:r w:rsidRPr="00091047">
        <w:rPr>
          <w:szCs w:val="18"/>
        </w:rPr>
        <w:t>n</w:t>
      </w:r>
      <w:r w:rsidRPr="00091047">
        <w:rPr>
          <w:szCs w:val="18"/>
        </w:rPr>
        <w:t>wealth) des petits débats résultant de questions posées aux ministres : celles-ci constituent près de 10 % du temps t</w:t>
      </w:r>
      <w:r w:rsidRPr="00091047">
        <w:rPr>
          <w:szCs w:val="18"/>
        </w:rPr>
        <w:t>o</w:t>
      </w:r>
      <w:r w:rsidRPr="00091047">
        <w:rPr>
          <w:szCs w:val="18"/>
        </w:rPr>
        <w:t>tal des discussions en séance publique en Grande-Bretagne et en Au</w:t>
      </w:r>
      <w:r w:rsidRPr="00091047">
        <w:rPr>
          <w:szCs w:val="18"/>
        </w:rPr>
        <w:t>s</w:t>
      </w:r>
      <w:r w:rsidRPr="00091047">
        <w:rPr>
          <w:szCs w:val="18"/>
        </w:rPr>
        <w:t>tralie et ju</w:t>
      </w:r>
      <w:r w:rsidRPr="00091047">
        <w:rPr>
          <w:szCs w:val="18"/>
        </w:rPr>
        <w:t>s</w:t>
      </w:r>
      <w:r w:rsidRPr="00091047">
        <w:rPr>
          <w:szCs w:val="18"/>
        </w:rPr>
        <w:t>qu’à 15 % en Inde.</w:t>
      </w:r>
    </w:p>
    <w:p w14:paraId="3222E896" w14:textId="77777777" w:rsidR="00A35B72" w:rsidRPr="00091047" w:rsidRDefault="00A35B72" w:rsidP="00A35B72">
      <w:pPr>
        <w:spacing w:before="120" w:after="120"/>
        <w:jc w:val="both"/>
      </w:pPr>
      <w:r w:rsidRPr="00091047">
        <w:rPr>
          <w:szCs w:val="18"/>
        </w:rPr>
        <w:t>Si la législation continue à être un élément essentiel de l’activité en séance publique, elle peut être très formelle et ne donner qu’une m</w:t>
      </w:r>
      <w:r w:rsidRPr="00091047">
        <w:rPr>
          <w:szCs w:val="18"/>
        </w:rPr>
        <w:t>e</w:t>
      </w:r>
      <w:r w:rsidRPr="00091047">
        <w:rPr>
          <w:szCs w:val="18"/>
        </w:rPr>
        <w:t>sure très imparfaite du degré d’insertion des députés dans la vie publ</w:t>
      </w:r>
      <w:r w:rsidRPr="00091047">
        <w:rPr>
          <w:szCs w:val="18"/>
        </w:rPr>
        <w:t>i</w:t>
      </w:r>
      <w:r w:rsidRPr="00091047">
        <w:rPr>
          <w:szCs w:val="18"/>
        </w:rPr>
        <w:t>que. Ce n’est pas seulement que la très grande majorité des textes l</w:t>
      </w:r>
      <w:r w:rsidRPr="00091047">
        <w:rPr>
          <w:szCs w:val="18"/>
        </w:rPr>
        <w:t>é</w:t>
      </w:r>
      <w:r w:rsidRPr="00091047">
        <w:rPr>
          <w:szCs w:val="18"/>
        </w:rPr>
        <w:t>gislatifs discutés sont présentés par le gouvernement dans pratiqu</w:t>
      </w:r>
      <w:r w:rsidRPr="00091047">
        <w:rPr>
          <w:szCs w:val="18"/>
        </w:rPr>
        <w:t>e</w:t>
      </w:r>
      <w:r w:rsidRPr="00091047">
        <w:rPr>
          <w:szCs w:val="18"/>
        </w:rPr>
        <w:t>ment tous les pays ; ce n’est même pas que ces textes sont ég</w:t>
      </w:r>
      <w:r w:rsidRPr="00091047">
        <w:rPr>
          <w:szCs w:val="18"/>
        </w:rPr>
        <w:t>a</w:t>
      </w:r>
      <w:r w:rsidRPr="00091047">
        <w:rPr>
          <w:szCs w:val="18"/>
        </w:rPr>
        <w:t>lement généralement adoptés et le plus souvent sans ame</w:t>
      </w:r>
      <w:r w:rsidRPr="00091047">
        <w:rPr>
          <w:szCs w:val="18"/>
        </w:rPr>
        <w:t>n</w:t>
      </w:r>
      <w:r w:rsidRPr="00091047">
        <w:rPr>
          <w:szCs w:val="18"/>
        </w:rPr>
        <w:t>dements importants en séance publique. C’est aussi et peut-être surtout qu’assez curie</w:t>
      </w:r>
      <w:r w:rsidRPr="00091047">
        <w:rPr>
          <w:szCs w:val="18"/>
        </w:rPr>
        <w:t>u</w:t>
      </w:r>
      <w:r w:rsidRPr="00091047">
        <w:rPr>
          <w:szCs w:val="18"/>
        </w:rPr>
        <w:t>sement au premier abord, le nombre et l’importance de ces textes v</w:t>
      </w:r>
      <w:r w:rsidRPr="00091047">
        <w:rPr>
          <w:szCs w:val="18"/>
        </w:rPr>
        <w:t>a</w:t>
      </w:r>
      <w:r w:rsidRPr="00091047">
        <w:rPr>
          <w:szCs w:val="18"/>
        </w:rPr>
        <w:t>rient sens</w:t>
      </w:r>
      <w:r w:rsidRPr="00091047">
        <w:rPr>
          <w:szCs w:val="18"/>
        </w:rPr>
        <w:t>i</w:t>
      </w:r>
      <w:r w:rsidRPr="00091047">
        <w:rPr>
          <w:szCs w:val="18"/>
        </w:rPr>
        <w:t>blement d’un pays à l’autre. Dans les pays occidentaux, il n’est pas rare de voir la chambre discuter et adopter une ci</w:t>
      </w:r>
      <w:r w:rsidRPr="00091047">
        <w:rPr>
          <w:szCs w:val="18"/>
        </w:rPr>
        <w:t>n</w:t>
      </w:r>
      <w:r w:rsidRPr="00091047">
        <w:rPr>
          <w:szCs w:val="18"/>
        </w:rPr>
        <w:t>quantaine ou une centaine de projets de loi par an : év</w:t>
      </w:r>
      <w:r w:rsidRPr="00091047">
        <w:rPr>
          <w:szCs w:val="18"/>
        </w:rPr>
        <w:t>i</w:t>
      </w:r>
      <w:r w:rsidRPr="00091047">
        <w:rPr>
          <w:szCs w:val="18"/>
        </w:rPr>
        <w:t>demment, la plupart d’entre eux sont mineurs et donnent lieu à peu de controve</w:t>
      </w:r>
      <w:r w:rsidRPr="00091047">
        <w:rPr>
          <w:szCs w:val="18"/>
        </w:rPr>
        <w:t>r</w:t>
      </w:r>
      <w:r w:rsidRPr="00091047">
        <w:rPr>
          <w:szCs w:val="18"/>
        </w:rPr>
        <w:t>ses ; mais un certain nombre – une dizaine peut-être – provoquent de longs d</w:t>
      </w:r>
      <w:r w:rsidRPr="00091047">
        <w:rPr>
          <w:szCs w:val="18"/>
        </w:rPr>
        <w:t>é</w:t>
      </w:r>
      <w:r w:rsidRPr="00091047">
        <w:rPr>
          <w:szCs w:val="18"/>
        </w:rPr>
        <w:t>bats, même si le résultat final est généralement peu do</w:t>
      </w:r>
      <w:r w:rsidRPr="00091047">
        <w:rPr>
          <w:szCs w:val="18"/>
        </w:rPr>
        <w:t>u</w:t>
      </w:r>
      <w:r w:rsidRPr="00091047">
        <w:rPr>
          <w:szCs w:val="18"/>
        </w:rPr>
        <w:t>teux. C’est ainsi que chaque député se trouve en moyenne participer entre une demi-heure et une heure aux débats législ</w:t>
      </w:r>
      <w:r w:rsidRPr="00091047">
        <w:rPr>
          <w:szCs w:val="18"/>
        </w:rPr>
        <w:t>a</w:t>
      </w:r>
      <w:r w:rsidRPr="00091047">
        <w:rPr>
          <w:szCs w:val="18"/>
        </w:rPr>
        <w:t>tifs, ce qui est évidemment fort peu, mais signifie cependant qu’il pourra intervenir personnell</w:t>
      </w:r>
      <w:r w:rsidRPr="00091047">
        <w:rPr>
          <w:szCs w:val="18"/>
        </w:rPr>
        <w:t>e</w:t>
      </w:r>
      <w:r w:rsidRPr="00091047">
        <w:rPr>
          <w:szCs w:val="18"/>
        </w:rPr>
        <w:t>ment au moins une ou deux fois par an dans une v</w:t>
      </w:r>
      <w:r w:rsidRPr="00091047">
        <w:rPr>
          <w:szCs w:val="18"/>
        </w:rPr>
        <w:t>é</w:t>
      </w:r>
      <w:r w:rsidRPr="00091047">
        <w:rPr>
          <w:szCs w:val="18"/>
        </w:rPr>
        <w:t>ritable discussion.</w:t>
      </w:r>
    </w:p>
    <w:p w14:paraId="0041A09B" w14:textId="77777777" w:rsidR="00A35B72" w:rsidRPr="00091047" w:rsidRDefault="00A35B72" w:rsidP="00A35B72">
      <w:pPr>
        <w:spacing w:before="120" w:after="120"/>
        <w:jc w:val="both"/>
      </w:pPr>
      <w:r w:rsidRPr="00091047">
        <w:rPr>
          <w:szCs w:val="18"/>
        </w:rPr>
        <w:t>[396]</w:t>
      </w:r>
    </w:p>
    <w:p w14:paraId="70BB132D" w14:textId="77777777" w:rsidR="00A35B72" w:rsidRPr="00091047" w:rsidRDefault="00A35B72" w:rsidP="00A35B72">
      <w:pPr>
        <w:spacing w:before="120" w:after="120"/>
        <w:jc w:val="both"/>
      </w:pPr>
      <w:r w:rsidRPr="00091047">
        <w:rPr>
          <w:szCs w:val="18"/>
        </w:rPr>
        <w:t>Dans de no</w:t>
      </w:r>
      <w:r w:rsidRPr="00091047">
        <w:rPr>
          <w:szCs w:val="18"/>
        </w:rPr>
        <w:t>m</w:t>
      </w:r>
      <w:r w:rsidRPr="00091047">
        <w:rPr>
          <w:szCs w:val="18"/>
        </w:rPr>
        <w:t>breux pays du Tiers Monde (mais non dans les pays libéraux d’Amérique latine, qui ressemblent sur ce point aux pays e</w:t>
      </w:r>
      <w:r w:rsidRPr="00091047">
        <w:rPr>
          <w:szCs w:val="18"/>
        </w:rPr>
        <w:t>u</w:t>
      </w:r>
      <w:r w:rsidRPr="00091047">
        <w:rPr>
          <w:szCs w:val="18"/>
        </w:rPr>
        <w:t>ropéens), la situation est diff</w:t>
      </w:r>
      <w:r w:rsidRPr="00091047">
        <w:rPr>
          <w:szCs w:val="18"/>
        </w:rPr>
        <w:t>é</w:t>
      </w:r>
      <w:r w:rsidRPr="00091047">
        <w:rPr>
          <w:szCs w:val="18"/>
        </w:rPr>
        <w:t>rente, non pas en ce que les députés ne peuvent intervenir personnellement dans un ou deux débats, mais pa</w:t>
      </w:r>
      <w:r w:rsidRPr="00091047">
        <w:rPr>
          <w:szCs w:val="18"/>
        </w:rPr>
        <w:t>r</w:t>
      </w:r>
      <w:r w:rsidRPr="00091047">
        <w:rPr>
          <w:szCs w:val="18"/>
        </w:rPr>
        <w:t>ce que le nombre de projets de loi qui sont disc</w:t>
      </w:r>
      <w:r w:rsidRPr="00091047">
        <w:rPr>
          <w:szCs w:val="18"/>
        </w:rPr>
        <w:t>u</w:t>
      </w:r>
      <w:r w:rsidRPr="00091047">
        <w:rPr>
          <w:szCs w:val="18"/>
        </w:rPr>
        <w:t>tés est beaucoup plus faible. Le nombre d’heures passées en séance publique paraît donc dépendre plus du nombre des projets de loi que de la durée des débats sur chaque projet. Les débats sur les projets gouvernementaux sont sérieux, voire approfondis, mais ils sont rares, parce que le gouvern</w:t>
      </w:r>
      <w:r w:rsidRPr="00091047">
        <w:rPr>
          <w:szCs w:val="18"/>
        </w:rPr>
        <w:t>e</w:t>
      </w:r>
      <w:r w:rsidRPr="00091047">
        <w:rPr>
          <w:szCs w:val="18"/>
        </w:rPr>
        <w:t>ment ne juge pas nécessaire de présenter de nombreux projets : c’est ce modèle qui caractérise ce</w:t>
      </w:r>
      <w:r w:rsidRPr="00091047">
        <w:rPr>
          <w:szCs w:val="18"/>
        </w:rPr>
        <w:t>r</w:t>
      </w:r>
      <w:r w:rsidRPr="00091047">
        <w:rPr>
          <w:szCs w:val="18"/>
        </w:rPr>
        <w:t>tains pays d’Afrique, comme la Tunisie, le Sénégal, le Kenya ou Madagascar ; il en est de même à Si</w:t>
      </w:r>
      <w:r w:rsidRPr="00091047">
        <w:rPr>
          <w:szCs w:val="18"/>
        </w:rPr>
        <w:t>n</w:t>
      </w:r>
      <w:r w:rsidRPr="00091047">
        <w:rPr>
          <w:szCs w:val="18"/>
        </w:rPr>
        <w:t>gapour.</w:t>
      </w:r>
    </w:p>
    <w:p w14:paraId="53DBA061" w14:textId="77777777" w:rsidR="00A35B72" w:rsidRPr="00091047" w:rsidRDefault="00A35B72" w:rsidP="00A35B72">
      <w:pPr>
        <w:spacing w:before="120" w:after="120"/>
        <w:jc w:val="both"/>
      </w:pPr>
      <w:r w:rsidRPr="00091047">
        <w:rPr>
          <w:szCs w:val="18"/>
        </w:rPr>
        <w:t>Dans les pays de l’Est, sauf quelqu</w:t>
      </w:r>
      <w:r w:rsidRPr="00091047">
        <w:rPr>
          <w:szCs w:val="18"/>
        </w:rPr>
        <w:t>e</w:t>
      </w:r>
      <w:r w:rsidRPr="00091047">
        <w:rPr>
          <w:szCs w:val="18"/>
        </w:rPr>
        <w:t>fois en Pologne, en Hongrie et surtout en Yougoslavie, la participation des parl</w:t>
      </w:r>
      <w:r w:rsidRPr="00091047">
        <w:rPr>
          <w:szCs w:val="18"/>
        </w:rPr>
        <w:t>e</w:t>
      </w:r>
      <w:r w:rsidRPr="00091047">
        <w:rPr>
          <w:szCs w:val="18"/>
        </w:rPr>
        <w:t>mentaires aux débats législatifs est encore plus faible. Très peu de projets de loi sont pr</w:t>
      </w:r>
      <w:r w:rsidRPr="00091047">
        <w:rPr>
          <w:szCs w:val="18"/>
        </w:rPr>
        <w:t>é</w:t>
      </w:r>
      <w:r w:rsidRPr="00091047">
        <w:rPr>
          <w:szCs w:val="18"/>
        </w:rPr>
        <w:t>sentés : c’est ainsi qu’on a pu constater que le Parlement de l’Allemagne de l’Est pouvait n’avoir qu’une poignée de projets de loi à débattre. Les textes sont d’ailleurs généralement à peine di</w:t>
      </w:r>
      <w:r w:rsidRPr="00091047">
        <w:rPr>
          <w:szCs w:val="18"/>
        </w:rPr>
        <w:t>s</w:t>
      </w:r>
      <w:r w:rsidRPr="00091047">
        <w:rPr>
          <w:szCs w:val="18"/>
        </w:rPr>
        <w:t>cutés ; la durée globale des interve</w:t>
      </w:r>
      <w:r w:rsidRPr="00091047">
        <w:rPr>
          <w:szCs w:val="18"/>
        </w:rPr>
        <w:t>n</w:t>
      </w:r>
      <w:r w:rsidRPr="00091047">
        <w:rPr>
          <w:szCs w:val="18"/>
        </w:rPr>
        <w:t>tions des députés est minime. En réalité, l’activité législative n’est pas vraiment du ressort des séances publ</w:t>
      </w:r>
      <w:r w:rsidRPr="00091047">
        <w:rPr>
          <w:szCs w:val="18"/>
        </w:rPr>
        <w:t>i</w:t>
      </w:r>
      <w:r w:rsidRPr="00091047">
        <w:rPr>
          <w:szCs w:val="18"/>
        </w:rPr>
        <w:t>ques des parlements des pays de l’Est : c’est bien pourquoi ces r</w:t>
      </w:r>
      <w:r w:rsidRPr="00091047">
        <w:rPr>
          <w:szCs w:val="18"/>
        </w:rPr>
        <w:t>é</w:t>
      </w:r>
      <w:r w:rsidRPr="00091047">
        <w:rPr>
          <w:szCs w:val="18"/>
        </w:rPr>
        <w:t>unions s’apparentent plus à des congrès de parti qu’à des a</w:t>
      </w:r>
      <w:r w:rsidRPr="00091047">
        <w:rPr>
          <w:szCs w:val="18"/>
        </w:rPr>
        <w:t>s</w:t>
      </w:r>
      <w:r w:rsidRPr="00091047">
        <w:rPr>
          <w:szCs w:val="18"/>
        </w:rPr>
        <w:t>semblées parleme</w:t>
      </w:r>
      <w:r w:rsidRPr="00091047">
        <w:rPr>
          <w:szCs w:val="18"/>
        </w:rPr>
        <w:t>n</w:t>
      </w:r>
      <w:r w:rsidRPr="00091047">
        <w:rPr>
          <w:szCs w:val="18"/>
        </w:rPr>
        <w:t>taires.</w:t>
      </w:r>
    </w:p>
    <w:p w14:paraId="2BA49B35" w14:textId="77777777" w:rsidR="00A35B72" w:rsidRPr="00091047" w:rsidRDefault="00A35B72" w:rsidP="00A35B72">
      <w:pPr>
        <w:spacing w:before="120" w:after="120"/>
        <w:jc w:val="both"/>
      </w:pPr>
      <w:r w:rsidRPr="00091047">
        <w:rPr>
          <w:szCs w:val="18"/>
        </w:rPr>
        <w:t>Si donc l’on compare la nature de l’activité des parl</w:t>
      </w:r>
      <w:r w:rsidRPr="00091047">
        <w:rPr>
          <w:szCs w:val="18"/>
        </w:rPr>
        <w:t>e</w:t>
      </w:r>
      <w:r w:rsidRPr="00091047">
        <w:rPr>
          <w:szCs w:val="18"/>
        </w:rPr>
        <w:t>mentaires en séance publique, on constate trois types de situations. Il y a en pr</w:t>
      </w:r>
      <w:r w:rsidRPr="00091047">
        <w:rPr>
          <w:szCs w:val="18"/>
        </w:rPr>
        <w:t>e</w:t>
      </w:r>
      <w:r w:rsidRPr="00091047">
        <w:rPr>
          <w:szCs w:val="18"/>
        </w:rPr>
        <w:t>mier lieu les parlements, surtout occ</w:t>
      </w:r>
      <w:r w:rsidRPr="00091047">
        <w:rPr>
          <w:szCs w:val="18"/>
        </w:rPr>
        <w:t>i</w:t>
      </w:r>
      <w:r w:rsidRPr="00091047">
        <w:rPr>
          <w:szCs w:val="18"/>
        </w:rPr>
        <w:t>dentaux, mais aussi de certains pays d’Amérique latine et du Commonwealth (y compris l’Inde) dans le</w:t>
      </w:r>
      <w:r w:rsidRPr="00091047">
        <w:rPr>
          <w:szCs w:val="18"/>
        </w:rPr>
        <w:t>s</w:t>
      </w:r>
      <w:r w:rsidRPr="00091047">
        <w:rPr>
          <w:szCs w:val="18"/>
        </w:rPr>
        <w:t>quels l’activité est consid</w:t>
      </w:r>
      <w:r w:rsidRPr="00091047">
        <w:rPr>
          <w:szCs w:val="18"/>
        </w:rPr>
        <w:t>é</w:t>
      </w:r>
      <w:r w:rsidRPr="00091047">
        <w:rPr>
          <w:szCs w:val="18"/>
        </w:rPr>
        <w:t>rable, même si elle aboutit généralement au passage sans accidents notables (sauf aux États-Unis et exceptionne</w:t>
      </w:r>
      <w:r w:rsidRPr="00091047">
        <w:rPr>
          <w:szCs w:val="18"/>
        </w:rPr>
        <w:t>l</w:t>
      </w:r>
      <w:r w:rsidRPr="00091047">
        <w:rPr>
          <w:szCs w:val="18"/>
        </w:rPr>
        <w:t>lement ailleurs, en particulier en Amérique latine) de la législ</w:t>
      </w:r>
      <w:r w:rsidRPr="00091047">
        <w:rPr>
          <w:szCs w:val="18"/>
        </w:rPr>
        <w:t>a</w:t>
      </w:r>
      <w:r w:rsidRPr="00091047">
        <w:rPr>
          <w:szCs w:val="18"/>
        </w:rPr>
        <w:t>tion demandée par le gouvernement ; mais celui-ci a à présenter et à sout</w:t>
      </w:r>
      <w:r w:rsidRPr="00091047">
        <w:rPr>
          <w:szCs w:val="18"/>
        </w:rPr>
        <w:t>e</w:t>
      </w:r>
      <w:r w:rsidRPr="00091047">
        <w:rPr>
          <w:szCs w:val="18"/>
        </w:rPr>
        <w:t>nir des textes législatifs so</w:t>
      </w:r>
      <w:r w:rsidRPr="00091047">
        <w:rPr>
          <w:szCs w:val="18"/>
        </w:rPr>
        <w:t>u</w:t>
      </w:r>
      <w:r w:rsidRPr="00091047">
        <w:rPr>
          <w:szCs w:val="18"/>
        </w:rPr>
        <w:t>vent très importants et très controversés. Ces pays se disti</w:t>
      </w:r>
      <w:r w:rsidRPr="00091047">
        <w:rPr>
          <w:szCs w:val="18"/>
        </w:rPr>
        <w:t>n</w:t>
      </w:r>
      <w:r w:rsidRPr="00091047">
        <w:rPr>
          <w:szCs w:val="18"/>
        </w:rPr>
        <w:t>guent donc d’un grand nombre de nations du Tiers Monde où des débats lég</w:t>
      </w:r>
      <w:r w:rsidRPr="00091047">
        <w:rPr>
          <w:szCs w:val="18"/>
        </w:rPr>
        <w:t>i</w:t>
      </w:r>
      <w:r w:rsidRPr="00091047">
        <w:rPr>
          <w:szCs w:val="18"/>
        </w:rPr>
        <w:t>slatifs ont lieu, certes, mais assez rarement et sur la base de projets qui ont une importance « intermédiaire » et po</w:t>
      </w:r>
      <w:r w:rsidRPr="00091047">
        <w:rPr>
          <w:szCs w:val="18"/>
        </w:rPr>
        <w:t>r</w:t>
      </w:r>
      <w:r w:rsidRPr="00091047">
        <w:rPr>
          <w:szCs w:val="18"/>
        </w:rPr>
        <w:t>tent souvent sur certains a</w:t>
      </w:r>
      <w:r w:rsidRPr="00091047">
        <w:rPr>
          <w:szCs w:val="18"/>
        </w:rPr>
        <w:t>s</w:t>
      </w:r>
      <w:r w:rsidRPr="00091047">
        <w:rPr>
          <w:szCs w:val="18"/>
        </w:rPr>
        <w:t>pects du droit des personnes ou du droit comme</w:t>
      </w:r>
      <w:r w:rsidRPr="00091047">
        <w:rPr>
          <w:szCs w:val="18"/>
        </w:rPr>
        <w:t>r</w:t>
      </w:r>
      <w:r w:rsidRPr="00091047">
        <w:rPr>
          <w:szCs w:val="18"/>
        </w:rPr>
        <w:t>cial. Dans ce second cas, la restriction porte plutôt sur le fait que les grands débats législatifs à caractère économ</w:t>
      </w:r>
      <w:r w:rsidRPr="00091047">
        <w:rPr>
          <w:szCs w:val="18"/>
        </w:rPr>
        <w:t>i</w:t>
      </w:r>
      <w:r w:rsidRPr="00091047">
        <w:rPr>
          <w:szCs w:val="18"/>
        </w:rPr>
        <w:t>que et social sont presque complèt</w:t>
      </w:r>
      <w:r w:rsidRPr="00091047">
        <w:rPr>
          <w:szCs w:val="18"/>
        </w:rPr>
        <w:t>e</w:t>
      </w:r>
      <w:r w:rsidRPr="00091047">
        <w:rPr>
          <w:szCs w:val="18"/>
        </w:rPr>
        <w:t>ment absents, peut-être parce que le gouvernement peut, par voie réglementa</w:t>
      </w:r>
      <w:r w:rsidRPr="00091047">
        <w:rPr>
          <w:szCs w:val="18"/>
        </w:rPr>
        <w:t>i</w:t>
      </w:r>
      <w:r w:rsidRPr="00091047">
        <w:rPr>
          <w:szCs w:val="18"/>
        </w:rPr>
        <w:t>re, parvenir à ses fins. En troisième lieu, les séances publiques des parlements des pays de l’Est sont caractér</w:t>
      </w:r>
      <w:r w:rsidRPr="00091047">
        <w:rPr>
          <w:szCs w:val="18"/>
        </w:rPr>
        <w:t>i</w:t>
      </w:r>
      <w:r w:rsidRPr="00091047">
        <w:rPr>
          <w:szCs w:val="18"/>
        </w:rPr>
        <w:t>sées à la fois par le faible nombre des projets de loi disc</w:t>
      </w:r>
      <w:r w:rsidRPr="00091047">
        <w:rPr>
          <w:szCs w:val="18"/>
        </w:rPr>
        <w:t>u</w:t>
      </w:r>
      <w:r w:rsidRPr="00091047">
        <w:rPr>
          <w:szCs w:val="18"/>
        </w:rPr>
        <w:t>tés (beaucoup d’autres étant ado</w:t>
      </w:r>
      <w:r w:rsidRPr="00091047">
        <w:rPr>
          <w:szCs w:val="18"/>
        </w:rPr>
        <w:t>p</w:t>
      </w:r>
      <w:r w:rsidRPr="00091047">
        <w:rPr>
          <w:szCs w:val="18"/>
        </w:rPr>
        <w:t>tés, par voie semi-réglementaire, par le présidium de la chambre, par exemple) et par la faiblesse de la di</w:t>
      </w:r>
      <w:r w:rsidRPr="00091047">
        <w:rPr>
          <w:szCs w:val="18"/>
        </w:rPr>
        <w:t>s</w:t>
      </w:r>
      <w:r w:rsidRPr="00091047">
        <w:rPr>
          <w:szCs w:val="18"/>
        </w:rPr>
        <w:t>cussion.</w:t>
      </w:r>
    </w:p>
    <w:p w14:paraId="64E2FE4B" w14:textId="77777777" w:rsidR="00A35B72" w:rsidRPr="00091047" w:rsidRDefault="00A35B72" w:rsidP="00A35B72">
      <w:pPr>
        <w:spacing w:before="120" w:after="120"/>
        <w:jc w:val="both"/>
        <w:rPr>
          <w:szCs w:val="18"/>
        </w:rPr>
      </w:pPr>
    </w:p>
    <w:p w14:paraId="73426C5E" w14:textId="77777777" w:rsidR="00A35B72" w:rsidRPr="00091047" w:rsidRDefault="00A35B72" w:rsidP="00A35B72">
      <w:pPr>
        <w:pStyle w:val="d"/>
      </w:pPr>
      <w:r w:rsidRPr="00091047">
        <w:t>3. Les commi</w:t>
      </w:r>
      <w:r w:rsidRPr="00091047">
        <w:t>s</w:t>
      </w:r>
      <w:r w:rsidRPr="00091047">
        <w:t>sions</w:t>
      </w:r>
    </w:p>
    <w:p w14:paraId="56444C48" w14:textId="77777777" w:rsidR="00A35B72" w:rsidRPr="00091047" w:rsidRDefault="00A35B72" w:rsidP="00A35B72">
      <w:pPr>
        <w:spacing w:before="120" w:after="120"/>
        <w:jc w:val="both"/>
        <w:rPr>
          <w:szCs w:val="18"/>
        </w:rPr>
      </w:pPr>
    </w:p>
    <w:p w14:paraId="152F42FF" w14:textId="77777777" w:rsidR="00A35B72" w:rsidRPr="00091047" w:rsidRDefault="00A35B72" w:rsidP="00A35B72">
      <w:pPr>
        <w:spacing w:before="120" w:after="120"/>
        <w:jc w:val="both"/>
      </w:pPr>
      <w:r w:rsidRPr="00091047">
        <w:rPr>
          <w:szCs w:val="18"/>
        </w:rPr>
        <w:t>Les séances publiques ne const</w:t>
      </w:r>
      <w:r w:rsidRPr="00091047">
        <w:rPr>
          <w:szCs w:val="18"/>
        </w:rPr>
        <w:t>i</w:t>
      </w:r>
      <w:r w:rsidRPr="00091047">
        <w:rPr>
          <w:szCs w:val="18"/>
        </w:rPr>
        <w:t>tuent toutefois qu’une fraction de l’activité des parlementaires. De plus en plus, les commi</w:t>
      </w:r>
      <w:r w:rsidRPr="00091047">
        <w:rPr>
          <w:szCs w:val="18"/>
        </w:rPr>
        <w:t>s</w:t>
      </w:r>
      <w:r w:rsidRPr="00091047">
        <w:rPr>
          <w:szCs w:val="18"/>
        </w:rPr>
        <w:t>sions les complémentent et souvent les dépassent en i</w:t>
      </w:r>
      <w:r w:rsidRPr="00091047">
        <w:rPr>
          <w:szCs w:val="18"/>
        </w:rPr>
        <w:t>m</w:t>
      </w:r>
      <w:r w:rsidRPr="00091047">
        <w:rPr>
          <w:szCs w:val="18"/>
        </w:rPr>
        <w:t xml:space="preserve">portance. Au cours du </w:t>
      </w:r>
      <w:r w:rsidRPr="00091047">
        <w:rPr>
          <w:smallCaps/>
          <w:szCs w:val="18"/>
        </w:rPr>
        <w:t>xix</w:t>
      </w:r>
      <w:r w:rsidRPr="00091047">
        <w:rPr>
          <w:szCs w:val="18"/>
          <w:vertAlign w:val="superscript"/>
        </w:rPr>
        <w:t>e</w:t>
      </w:r>
      <w:r w:rsidRPr="00091047">
        <w:rPr>
          <w:szCs w:val="18"/>
        </w:rPr>
        <w:t xml:space="preserve"> si</w:t>
      </w:r>
      <w:r w:rsidRPr="00091047">
        <w:rPr>
          <w:szCs w:val="18"/>
        </w:rPr>
        <w:t>è</w:t>
      </w:r>
      <w:r w:rsidRPr="00091047">
        <w:rPr>
          <w:szCs w:val="18"/>
        </w:rPr>
        <w:t>cle, aussi bien aux États-Unis</w:t>
      </w:r>
      <w:r>
        <w:rPr>
          <w:szCs w:val="18"/>
        </w:rPr>
        <w:t xml:space="preserve"> </w:t>
      </w:r>
      <w:r w:rsidRPr="00091047">
        <w:t>[397]</w:t>
      </w:r>
      <w:r>
        <w:t xml:space="preserve"> </w:t>
      </w:r>
      <w:r w:rsidRPr="00091047">
        <w:rPr>
          <w:szCs w:val="18"/>
        </w:rPr>
        <w:t>qu’en Europe occidentale, les commissions ne se réunissaient que pour remplir des tâches spéc</w:t>
      </w:r>
      <w:r w:rsidRPr="00091047">
        <w:rPr>
          <w:szCs w:val="18"/>
        </w:rPr>
        <w:t>i</w:t>
      </w:r>
      <w:r w:rsidRPr="00091047">
        <w:rPr>
          <w:szCs w:val="18"/>
        </w:rPr>
        <w:t>fiques et lim</w:t>
      </w:r>
      <w:r w:rsidRPr="00091047">
        <w:rPr>
          <w:szCs w:val="18"/>
        </w:rPr>
        <w:t>i</w:t>
      </w:r>
      <w:r w:rsidRPr="00091047">
        <w:rPr>
          <w:szCs w:val="18"/>
        </w:rPr>
        <w:t>tées dans le temps ; c’est ce qui explique que la Chambre des Communes britann</w:t>
      </w:r>
      <w:r w:rsidRPr="00091047">
        <w:rPr>
          <w:szCs w:val="18"/>
        </w:rPr>
        <w:t>i</w:t>
      </w:r>
      <w:r w:rsidRPr="00091047">
        <w:rPr>
          <w:szCs w:val="18"/>
        </w:rPr>
        <w:t>que, qui a gardé plus longtemps les traditions du passé, ait pu n’avoir jusqu’à récemment qu’un petit nombre de commi</w:t>
      </w:r>
      <w:r w:rsidRPr="00091047">
        <w:rPr>
          <w:szCs w:val="18"/>
        </w:rPr>
        <w:t>s</w:t>
      </w:r>
      <w:r w:rsidRPr="00091047">
        <w:rPr>
          <w:szCs w:val="18"/>
        </w:rPr>
        <w:t>sions permanentes et qu’elle n’ait d’ailleurs toujours pas de commissions législatives entièrement spécial</w:t>
      </w:r>
      <w:r w:rsidRPr="00091047">
        <w:rPr>
          <w:szCs w:val="18"/>
        </w:rPr>
        <w:t>i</w:t>
      </w:r>
      <w:r w:rsidRPr="00091047">
        <w:rPr>
          <w:szCs w:val="18"/>
        </w:rPr>
        <w:t>sées.</w:t>
      </w:r>
    </w:p>
    <w:p w14:paraId="5129E623" w14:textId="77777777" w:rsidR="00A35B72" w:rsidRPr="00091047" w:rsidRDefault="00A35B72" w:rsidP="00A35B72">
      <w:pPr>
        <w:spacing w:before="120" w:after="120"/>
        <w:jc w:val="both"/>
      </w:pPr>
      <w:r w:rsidRPr="00091047">
        <w:rPr>
          <w:szCs w:val="18"/>
        </w:rPr>
        <w:t>Dans la grande majorité des parl</w:t>
      </w:r>
      <w:r w:rsidRPr="00091047">
        <w:rPr>
          <w:szCs w:val="18"/>
        </w:rPr>
        <w:t>e</w:t>
      </w:r>
      <w:r w:rsidRPr="00091047">
        <w:rPr>
          <w:szCs w:val="18"/>
        </w:rPr>
        <w:t>ments européens, au contraire, et plus encore aux États-Unis, les commissions ont pris un essor cons</w:t>
      </w:r>
      <w:r w:rsidRPr="00091047">
        <w:rPr>
          <w:szCs w:val="18"/>
        </w:rPr>
        <w:t>i</w:t>
      </w:r>
      <w:r w:rsidRPr="00091047">
        <w:rPr>
          <w:szCs w:val="18"/>
        </w:rPr>
        <w:t>dérable : c’est ainsi qu’il n’est pas rare d’y voir une douza</w:t>
      </w:r>
      <w:r w:rsidRPr="00091047">
        <w:rPr>
          <w:szCs w:val="18"/>
        </w:rPr>
        <w:t>i</w:t>
      </w:r>
      <w:r w:rsidRPr="00091047">
        <w:rPr>
          <w:szCs w:val="18"/>
        </w:rPr>
        <w:t>ne de commissions spécialisées, elles-mêmes divisées en sous-commissions. Le cas de l’assemblée nation</w:t>
      </w:r>
      <w:r w:rsidRPr="00091047">
        <w:rPr>
          <w:szCs w:val="18"/>
        </w:rPr>
        <w:t>a</w:t>
      </w:r>
      <w:r w:rsidRPr="00091047">
        <w:rPr>
          <w:szCs w:val="18"/>
        </w:rPr>
        <w:t>le française de la V</w:t>
      </w:r>
      <w:r w:rsidRPr="00091047">
        <w:rPr>
          <w:szCs w:val="18"/>
          <w:vertAlign w:val="superscript"/>
        </w:rPr>
        <w:t xml:space="preserve">e </w:t>
      </w:r>
      <w:r w:rsidRPr="00091047">
        <w:rPr>
          <w:szCs w:val="18"/>
        </w:rPr>
        <w:t>République, qui n’a que six commissions, est donc que</w:t>
      </w:r>
      <w:r w:rsidRPr="00091047">
        <w:rPr>
          <w:szCs w:val="18"/>
        </w:rPr>
        <w:t>l</w:t>
      </w:r>
      <w:r w:rsidRPr="00091047">
        <w:rPr>
          <w:szCs w:val="18"/>
        </w:rPr>
        <w:t>que peu aberrant par rapport aux autres pays occidentaux, encore que, dans la pratique, les distin</w:t>
      </w:r>
      <w:r w:rsidRPr="00091047">
        <w:rPr>
          <w:szCs w:val="18"/>
        </w:rPr>
        <w:t>c</w:t>
      </w:r>
      <w:r w:rsidRPr="00091047">
        <w:rPr>
          <w:szCs w:val="18"/>
        </w:rPr>
        <w:t>tions tendent à s’estomper quelque peu.</w:t>
      </w:r>
    </w:p>
    <w:p w14:paraId="4F6E9AB7" w14:textId="77777777" w:rsidR="00A35B72" w:rsidRPr="00091047" w:rsidRDefault="00A35B72" w:rsidP="00A35B72">
      <w:pPr>
        <w:spacing w:before="120" w:after="120"/>
        <w:jc w:val="both"/>
      </w:pPr>
      <w:r w:rsidRPr="00091047">
        <w:rPr>
          <w:szCs w:val="18"/>
        </w:rPr>
        <w:t>Les commissions ont souvent une double fonction, l</w:t>
      </w:r>
      <w:r w:rsidRPr="00091047">
        <w:rPr>
          <w:szCs w:val="18"/>
        </w:rPr>
        <w:t>é</w:t>
      </w:r>
      <w:r w:rsidRPr="00091047">
        <w:rPr>
          <w:szCs w:val="18"/>
        </w:rPr>
        <w:t>gislative et de contrôle. En principe (sauf en Grande-Bretagne où la di</w:t>
      </w:r>
      <w:r w:rsidRPr="00091047">
        <w:rPr>
          <w:szCs w:val="18"/>
        </w:rPr>
        <w:t>s</w:t>
      </w:r>
      <w:r w:rsidRPr="00091047">
        <w:rPr>
          <w:szCs w:val="18"/>
        </w:rPr>
        <w:t>tinction entre les deux types de co</w:t>
      </w:r>
      <w:r w:rsidRPr="00091047">
        <w:rPr>
          <w:szCs w:val="18"/>
        </w:rPr>
        <w:t>m</w:t>
      </w:r>
      <w:r w:rsidRPr="00091047">
        <w:rPr>
          <w:szCs w:val="18"/>
        </w:rPr>
        <w:t>missions est nette), l’idée du contrôle de l’administration s’est progressivement développée à partir de la di</w:t>
      </w:r>
      <w:r w:rsidRPr="00091047">
        <w:rPr>
          <w:szCs w:val="18"/>
        </w:rPr>
        <w:t>s</w:t>
      </w:r>
      <w:r w:rsidRPr="00091047">
        <w:rPr>
          <w:szCs w:val="18"/>
        </w:rPr>
        <w:t>cussion législative, puisque celle-ci permet, à la faveur de la discu</w:t>
      </w:r>
      <w:r w:rsidRPr="00091047">
        <w:rPr>
          <w:szCs w:val="18"/>
        </w:rPr>
        <w:t>s</w:t>
      </w:r>
      <w:r w:rsidRPr="00091047">
        <w:rPr>
          <w:szCs w:val="18"/>
        </w:rPr>
        <w:t>sion d’un projet, d’enquêter auprès des ministres des problèmes posés par l’état de choses que le gouvernement veut voir modifier. Nulle part cette fon</w:t>
      </w:r>
      <w:r w:rsidRPr="00091047">
        <w:rPr>
          <w:szCs w:val="18"/>
        </w:rPr>
        <w:t>c</w:t>
      </w:r>
      <w:r w:rsidRPr="00091047">
        <w:rPr>
          <w:szCs w:val="18"/>
        </w:rPr>
        <w:t>tion de contrôle n’a pris plus d’ampleur qu’aux États-Unis, où les membres des commissions se considèrent comme de vér</w:t>
      </w:r>
      <w:r w:rsidRPr="00091047">
        <w:rPr>
          <w:szCs w:val="18"/>
        </w:rPr>
        <w:t>i</w:t>
      </w:r>
      <w:r w:rsidRPr="00091047">
        <w:rPr>
          <w:szCs w:val="18"/>
        </w:rPr>
        <w:t>tables juges et se livrent à de très longues auditions et à des examens approfondis des pratiques a</w:t>
      </w:r>
      <w:r w:rsidRPr="00091047">
        <w:rPr>
          <w:szCs w:val="18"/>
        </w:rPr>
        <w:t>d</w:t>
      </w:r>
      <w:r w:rsidRPr="00091047">
        <w:rPr>
          <w:szCs w:val="18"/>
        </w:rPr>
        <w:t>ministratives.</w:t>
      </w:r>
    </w:p>
    <w:p w14:paraId="61323BB1" w14:textId="77777777" w:rsidR="00A35B72" w:rsidRPr="00091047" w:rsidRDefault="00A35B72" w:rsidP="00A35B72">
      <w:pPr>
        <w:spacing w:before="120" w:after="120"/>
        <w:jc w:val="both"/>
      </w:pPr>
      <w:r w:rsidRPr="00091047">
        <w:rPr>
          <w:szCs w:val="18"/>
        </w:rPr>
        <w:t>C’est d’ailleurs par suite de ce type d’activité que le Congrès am</w:t>
      </w:r>
      <w:r w:rsidRPr="00091047">
        <w:rPr>
          <w:szCs w:val="18"/>
        </w:rPr>
        <w:t>é</w:t>
      </w:r>
      <w:r w:rsidRPr="00091047">
        <w:rPr>
          <w:szCs w:val="18"/>
        </w:rPr>
        <w:t>ricain se distingue des autres assemblées législatives : les enqu</w:t>
      </w:r>
      <w:r w:rsidRPr="00091047">
        <w:rPr>
          <w:szCs w:val="18"/>
        </w:rPr>
        <w:t>ê</w:t>
      </w:r>
      <w:r w:rsidRPr="00091047">
        <w:rPr>
          <w:szCs w:val="18"/>
        </w:rPr>
        <w:t>tes qu’il mène ont un éclat et une portée dans l’opinion part</w:t>
      </w:r>
      <w:r w:rsidRPr="00091047">
        <w:rPr>
          <w:szCs w:val="18"/>
        </w:rPr>
        <w:t>i</w:t>
      </w:r>
      <w:r w:rsidRPr="00091047">
        <w:rPr>
          <w:szCs w:val="18"/>
        </w:rPr>
        <w:t>culièrement accusés. Mais il en va de même aux États-Unis de l’activité des co</w:t>
      </w:r>
      <w:r w:rsidRPr="00091047">
        <w:rPr>
          <w:szCs w:val="18"/>
        </w:rPr>
        <w:t>m</w:t>
      </w:r>
      <w:r w:rsidRPr="00091047">
        <w:rPr>
          <w:szCs w:val="18"/>
        </w:rPr>
        <w:t>missions en général : leur poids sur le Congrès est cons</w:t>
      </w:r>
      <w:r w:rsidRPr="00091047">
        <w:rPr>
          <w:szCs w:val="18"/>
        </w:rPr>
        <w:t>i</w:t>
      </w:r>
      <w:r w:rsidRPr="00091047">
        <w:rPr>
          <w:szCs w:val="18"/>
        </w:rPr>
        <w:t>dérable car celui-ci a pris l’habitude de suivre les conclusions des commi</w:t>
      </w:r>
      <w:r w:rsidRPr="00091047">
        <w:rPr>
          <w:szCs w:val="18"/>
        </w:rPr>
        <w:t>s</w:t>
      </w:r>
      <w:r w:rsidRPr="00091047">
        <w:rPr>
          <w:szCs w:val="18"/>
        </w:rPr>
        <w:t>sions et de leurs pui</w:t>
      </w:r>
      <w:r w:rsidRPr="00091047">
        <w:rPr>
          <w:szCs w:val="18"/>
        </w:rPr>
        <w:t>s</w:t>
      </w:r>
      <w:r w:rsidRPr="00091047">
        <w:rPr>
          <w:szCs w:val="18"/>
        </w:rPr>
        <w:t>sants présidents (choisis d’après le principe de la « séniorité » qui fait qu’ils sont toujours des membres ch</w:t>
      </w:r>
      <w:r w:rsidRPr="00091047">
        <w:rPr>
          <w:szCs w:val="18"/>
        </w:rPr>
        <w:t>e</w:t>
      </w:r>
      <w:r w:rsidRPr="00091047">
        <w:rPr>
          <w:szCs w:val="18"/>
        </w:rPr>
        <w:t>vronnés). Ce sont donc les commi</w:t>
      </w:r>
      <w:r w:rsidRPr="00091047">
        <w:rPr>
          <w:szCs w:val="18"/>
        </w:rPr>
        <w:t>s</w:t>
      </w:r>
      <w:r w:rsidRPr="00091047">
        <w:rPr>
          <w:szCs w:val="18"/>
        </w:rPr>
        <w:t>sions qui filtrent et qui le plus souvent décident.</w:t>
      </w:r>
    </w:p>
    <w:p w14:paraId="5F28CDA4" w14:textId="77777777" w:rsidR="00A35B72" w:rsidRPr="00091047" w:rsidRDefault="00A35B72" w:rsidP="00A35B72">
      <w:pPr>
        <w:spacing w:before="120" w:after="120"/>
        <w:jc w:val="both"/>
      </w:pPr>
      <w:r w:rsidRPr="00091047">
        <w:rPr>
          <w:szCs w:val="18"/>
        </w:rPr>
        <w:t>Les autres pays occidentaux ont souvent cherché à rédu</w:t>
      </w:r>
      <w:r w:rsidRPr="00091047">
        <w:rPr>
          <w:szCs w:val="18"/>
        </w:rPr>
        <w:t>i</w:t>
      </w:r>
      <w:r w:rsidRPr="00091047">
        <w:rPr>
          <w:szCs w:val="18"/>
        </w:rPr>
        <w:t>re le rôle des co</w:t>
      </w:r>
      <w:r w:rsidRPr="00091047">
        <w:rPr>
          <w:szCs w:val="18"/>
        </w:rPr>
        <w:t>m</w:t>
      </w:r>
      <w:r w:rsidRPr="00091047">
        <w:rPr>
          <w:szCs w:val="18"/>
        </w:rPr>
        <w:t>missions ; ils sont parvenus à éviter qu’elles ne dominent la vie parlementaire, bien que, dans certains cas, et en particulier en It</w:t>
      </w:r>
      <w:r w:rsidRPr="00091047">
        <w:rPr>
          <w:szCs w:val="18"/>
        </w:rPr>
        <w:t>a</w:t>
      </w:r>
      <w:r w:rsidRPr="00091047">
        <w:rPr>
          <w:szCs w:val="18"/>
        </w:rPr>
        <w:t>lie, et dans une certaine mesure en Suède, la collaboration entre go</w:t>
      </w:r>
      <w:r w:rsidRPr="00091047">
        <w:rPr>
          <w:szCs w:val="18"/>
        </w:rPr>
        <w:t>u</w:t>
      </w:r>
      <w:r w:rsidRPr="00091047">
        <w:rPr>
          <w:szCs w:val="18"/>
        </w:rPr>
        <w:t>vernement et commissions soit grande et conduise à une diminution du rôle des séances pl</w:t>
      </w:r>
      <w:r w:rsidRPr="00091047">
        <w:rPr>
          <w:szCs w:val="18"/>
        </w:rPr>
        <w:t>é</w:t>
      </w:r>
      <w:r w:rsidRPr="00091047">
        <w:rPr>
          <w:szCs w:val="18"/>
        </w:rPr>
        <w:t>nières. L’expérience italienne prouve d’ailleurs que l’influence des commissions peut aller de pair avec des rapports relativement bons avec le gouve</w:t>
      </w:r>
      <w:r w:rsidRPr="00091047">
        <w:rPr>
          <w:szCs w:val="18"/>
        </w:rPr>
        <w:t>r</w:t>
      </w:r>
      <w:r w:rsidRPr="00091047">
        <w:rPr>
          <w:szCs w:val="18"/>
        </w:rPr>
        <w:t>nement. Comme il est manifeste que c’est par l’intermédiaire des commissions que les députés peuvent parvenir au niveau de spécial</w:t>
      </w:r>
      <w:r w:rsidRPr="00091047">
        <w:rPr>
          <w:szCs w:val="18"/>
        </w:rPr>
        <w:t>i</w:t>
      </w:r>
      <w:r w:rsidRPr="00091047">
        <w:rPr>
          <w:szCs w:val="18"/>
        </w:rPr>
        <w:t>sation requis pour leur permettre de se familiariser avec les problèmes qu’ils examinent, c’est donc par l’approfondissement du rôle positif des commissions que passe l’accroissement de l’influence parl</w:t>
      </w:r>
      <w:r w:rsidRPr="00091047">
        <w:rPr>
          <w:szCs w:val="18"/>
        </w:rPr>
        <w:t>e</w:t>
      </w:r>
      <w:r w:rsidRPr="00091047">
        <w:rPr>
          <w:szCs w:val="18"/>
        </w:rPr>
        <w:t>mentaire.</w:t>
      </w:r>
    </w:p>
    <w:p w14:paraId="3B65EC56" w14:textId="77777777" w:rsidR="00A35B72" w:rsidRPr="00091047" w:rsidRDefault="00A35B72" w:rsidP="00A35B72">
      <w:pPr>
        <w:spacing w:before="120" w:after="120"/>
        <w:jc w:val="both"/>
      </w:pPr>
      <w:r w:rsidRPr="00091047">
        <w:rPr>
          <w:szCs w:val="18"/>
        </w:rPr>
        <w:t>On constate d’ailleurs un dév</w:t>
      </w:r>
      <w:r w:rsidRPr="00091047">
        <w:rPr>
          <w:szCs w:val="18"/>
        </w:rPr>
        <w:t>e</w:t>
      </w:r>
      <w:r w:rsidRPr="00091047">
        <w:rPr>
          <w:szCs w:val="18"/>
        </w:rPr>
        <w:t>loppement de ce type dans les pays communistes : c’est ainsi qu’au cours des a</w:t>
      </w:r>
      <w:r w:rsidRPr="00091047">
        <w:rPr>
          <w:szCs w:val="18"/>
        </w:rPr>
        <w:t>n</w:t>
      </w:r>
      <w:r w:rsidRPr="00091047">
        <w:rPr>
          <w:szCs w:val="18"/>
        </w:rPr>
        <w:t>nées soixante, le nombre des commi</w:t>
      </w:r>
      <w:r w:rsidRPr="00091047">
        <w:rPr>
          <w:szCs w:val="18"/>
        </w:rPr>
        <w:t>s</w:t>
      </w:r>
      <w:r w:rsidRPr="00091047">
        <w:rPr>
          <w:szCs w:val="18"/>
        </w:rPr>
        <w:t>sions est passé de deux à douze en Union soviétique, de cinq à dix-neuf en Pologne,</w:t>
      </w:r>
      <w:r>
        <w:rPr>
          <w:szCs w:val="18"/>
        </w:rPr>
        <w:t xml:space="preserve"> </w:t>
      </w:r>
      <w:r w:rsidRPr="00091047">
        <w:rPr>
          <w:szCs w:val="18"/>
        </w:rPr>
        <w:t>[398]</w:t>
      </w:r>
      <w:r>
        <w:rPr>
          <w:szCs w:val="18"/>
        </w:rPr>
        <w:t xml:space="preserve"> </w:t>
      </w:r>
      <w:r w:rsidRPr="00091047">
        <w:rPr>
          <w:szCs w:val="18"/>
        </w:rPr>
        <w:t>de quatre à treize en Bulgarie, de quatre à dix en Hongrie. Cet a</w:t>
      </w:r>
      <w:r w:rsidRPr="00091047">
        <w:rPr>
          <w:szCs w:val="18"/>
        </w:rPr>
        <w:t>c</w:t>
      </w:r>
      <w:r w:rsidRPr="00091047">
        <w:rPr>
          <w:szCs w:val="18"/>
        </w:rPr>
        <w:t>croissement a également correspondu à une augmentation et à un élargissement des activités des co</w:t>
      </w:r>
      <w:r w:rsidRPr="00091047">
        <w:rPr>
          <w:szCs w:val="18"/>
        </w:rPr>
        <w:t>m</w:t>
      </w:r>
      <w:r w:rsidRPr="00091047">
        <w:rPr>
          <w:szCs w:val="18"/>
        </w:rPr>
        <w:t>missions, de sorte que de nombreux problèmes y sont examinés alors qu’ils ne le sont pas en séance publique ; le niveau de spécialisation et le cara</w:t>
      </w:r>
      <w:r w:rsidRPr="00091047">
        <w:rPr>
          <w:szCs w:val="18"/>
        </w:rPr>
        <w:t>c</w:t>
      </w:r>
      <w:r w:rsidRPr="00091047">
        <w:rPr>
          <w:szCs w:val="18"/>
        </w:rPr>
        <w:t>tère plus secret des co</w:t>
      </w:r>
      <w:r w:rsidRPr="00091047">
        <w:rPr>
          <w:szCs w:val="18"/>
        </w:rPr>
        <w:t>m</w:t>
      </w:r>
      <w:r w:rsidRPr="00091047">
        <w:rPr>
          <w:szCs w:val="18"/>
        </w:rPr>
        <w:t>missions semblent permettre une plus grande intervention des parlementa</w:t>
      </w:r>
      <w:r w:rsidRPr="00091047">
        <w:rPr>
          <w:szCs w:val="18"/>
        </w:rPr>
        <w:t>i</w:t>
      </w:r>
      <w:r w:rsidRPr="00091047">
        <w:rPr>
          <w:szCs w:val="18"/>
        </w:rPr>
        <w:t>res.</w:t>
      </w:r>
    </w:p>
    <w:p w14:paraId="50287E53" w14:textId="77777777" w:rsidR="00A35B72" w:rsidRPr="00091047" w:rsidRDefault="00A35B72" w:rsidP="00A35B72">
      <w:pPr>
        <w:spacing w:before="120" w:after="120"/>
        <w:jc w:val="both"/>
      </w:pPr>
      <w:r w:rsidRPr="00091047">
        <w:rPr>
          <w:szCs w:val="18"/>
        </w:rPr>
        <w:t>Dans de nombreux pays du Tiers Monde, au contraire, le dévelo</w:t>
      </w:r>
      <w:r w:rsidRPr="00091047">
        <w:rPr>
          <w:szCs w:val="18"/>
        </w:rPr>
        <w:t>p</w:t>
      </w:r>
      <w:r w:rsidRPr="00091047">
        <w:rPr>
          <w:szCs w:val="18"/>
        </w:rPr>
        <w:t>p</w:t>
      </w:r>
      <w:r w:rsidRPr="00091047">
        <w:rPr>
          <w:szCs w:val="18"/>
        </w:rPr>
        <w:t>e</w:t>
      </w:r>
      <w:r w:rsidRPr="00091047">
        <w:rPr>
          <w:szCs w:val="18"/>
        </w:rPr>
        <w:t xml:space="preserve">ment des commissions reste encore limité – un peu comme il l’était dans les pays occidentaux au </w:t>
      </w:r>
      <w:r w:rsidRPr="00091047">
        <w:rPr>
          <w:smallCaps/>
          <w:szCs w:val="18"/>
        </w:rPr>
        <w:t>xix</w:t>
      </w:r>
      <w:r w:rsidRPr="00091047">
        <w:rPr>
          <w:szCs w:val="18"/>
          <w:vertAlign w:val="superscript"/>
        </w:rPr>
        <w:t>e</w:t>
      </w:r>
      <w:r w:rsidRPr="00091047">
        <w:rPr>
          <w:szCs w:val="18"/>
        </w:rPr>
        <w:t xml:space="preserve"> siècle. Dans certains cas, il n’y a même pas de commissions permanentes ; dans d’autres, il y en a une ou deux. C’est peut-être la raison pour laquelle les débats en séance plénière sont so</w:t>
      </w:r>
      <w:r w:rsidRPr="00091047">
        <w:rPr>
          <w:szCs w:val="18"/>
        </w:rPr>
        <w:t>u</w:t>
      </w:r>
      <w:r w:rsidRPr="00091047">
        <w:rPr>
          <w:szCs w:val="18"/>
        </w:rPr>
        <w:t>vent plus importants et plus marquants qu’on n’aurait pu le supposer. Mais il est probable qu’avec le temps le nombre des commissions augmentera : des pre</w:t>
      </w:r>
      <w:r w:rsidRPr="00091047">
        <w:rPr>
          <w:szCs w:val="18"/>
        </w:rPr>
        <w:t>s</w:t>
      </w:r>
      <w:r w:rsidRPr="00091047">
        <w:rPr>
          <w:szCs w:val="18"/>
        </w:rPr>
        <w:t>sions se font sentir dans certains cas dans cette dire</w:t>
      </w:r>
      <w:r w:rsidRPr="00091047">
        <w:rPr>
          <w:szCs w:val="18"/>
        </w:rPr>
        <w:t>c</w:t>
      </w:r>
      <w:r w:rsidRPr="00091047">
        <w:rPr>
          <w:szCs w:val="18"/>
        </w:rPr>
        <w:t>tion, en Tunisie par exemple.</w:t>
      </w:r>
    </w:p>
    <w:p w14:paraId="3C832340" w14:textId="77777777" w:rsidR="00A35B72" w:rsidRPr="00091047" w:rsidRDefault="00A35B72" w:rsidP="00A35B72">
      <w:pPr>
        <w:spacing w:before="120" w:after="120"/>
        <w:jc w:val="both"/>
      </w:pPr>
      <w:r>
        <w:br w:type="page"/>
      </w:r>
    </w:p>
    <w:p w14:paraId="0DEC13B6" w14:textId="77777777" w:rsidR="00A35B72" w:rsidRPr="00091047" w:rsidRDefault="00A35B72" w:rsidP="00A35B72">
      <w:pPr>
        <w:pStyle w:val="b"/>
      </w:pPr>
      <w:r w:rsidRPr="00091047">
        <w:t>D. LES NIVEAUX D’ACTIVITÉ</w:t>
      </w:r>
      <w:r>
        <w:br/>
      </w:r>
      <w:r w:rsidRPr="00091047">
        <w:t>DES PARLEMENTS CONTEMPORAINS</w:t>
      </w:r>
    </w:p>
    <w:p w14:paraId="34BCEF34" w14:textId="77777777" w:rsidR="00A35B72" w:rsidRPr="00091047" w:rsidRDefault="00A35B72" w:rsidP="00A35B72">
      <w:pPr>
        <w:spacing w:before="120" w:after="120"/>
        <w:jc w:val="both"/>
        <w:rPr>
          <w:bCs/>
          <w:i/>
          <w:iCs/>
        </w:rPr>
      </w:pPr>
    </w:p>
    <w:p w14:paraId="4F317FAC" w14:textId="77777777" w:rsidR="00A35B72" w:rsidRPr="00091047" w:rsidRDefault="00A35B72" w:rsidP="00A35B72">
      <w:pPr>
        <w:pStyle w:val="d"/>
      </w:pPr>
      <w:r w:rsidRPr="00091047">
        <w:t>1. Les actions au plan individuel ou très spécialisé</w:t>
      </w:r>
    </w:p>
    <w:p w14:paraId="38FBC4E6" w14:textId="77777777" w:rsidR="00A35B72" w:rsidRPr="00091047" w:rsidRDefault="00A35B72" w:rsidP="00A35B72">
      <w:pPr>
        <w:spacing w:before="120" w:after="120"/>
        <w:jc w:val="both"/>
        <w:rPr>
          <w:szCs w:val="18"/>
        </w:rPr>
      </w:pPr>
    </w:p>
    <w:p w14:paraId="2DBD761C" w14:textId="77777777" w:rsidR="00A35B72" w:rsidRPr="00091047" w:rsidRDefault="00A35B72" w:rsidP="00A35B72">
      <w:pPr>
        <w:spacing w:before="120" w:after="120"/>
        <w:jc w:val="both"/>
      </w:pPr>
      <w:r w:rsidRPr="00091047">
        <w:rPr>
          <w:szCs w:val="18"/>
        </w:rPr>
        <w:t>Les parlementaires se préoccupent des demandes spéc</w:t>
      </w:r>
      <w:r w:rsidRPr="00091047">
        <w:rPr>
          <w:szCs w:val="18"/>
        </w:rPr>
        <w:t>i</w:t>
      </w:r>
      <w:r w:rsidRPr="00091047">
        <w:rPr>
          <w:szCs w:val="18"/>
        </w:rPr>
        <w:t>fiques de leurs électeurs et des groupes ou associations avec lesquels ils sont particulièrement liés. Ce type d’activité a probablement lieu pa</w:t>
      </w:r>
      <w:r w:rsidRPr="00091047">
        <w:rPr>
          <w:szCs w:val="18"/>
        </w:rPr>
        <w:t>r</w:t>
      </w:r>
      <w:r w:rsidRPr="00091047">
        <w:rPr>
          <w:szCs w:val="18"/>
        </w:rPr>
        <w:t>tout : on constate son existence aussi bien dans les pays occ</w:t>
      </w:r>
      <w:r w:rsidRPr="00091047">
        <w:rPr>
          <w:szCs w:val="18"/>
        </w:rPr>
        <w:t>i</w:t>
      </w:r>
      <w:r w:rsidRPr="00091047">
        <w:rPr>
          <w:szCs w:val="18"/>
        </w:rPr>
        <w:t>dentaux que dans les pays africains ou communistes. Il semble que les dép</w:t>
      </w:r>
      <w:r w:rsidRPr="00091047">
        <w:rPr>
          <w:szCs w:val="18"/>
        </w:rPr>
        <w:t>u</w:t>
      </w:r>
      <w:r w:rsidRPr="00091047">
        <w:rPr>
          <w:szCs w:val="18"/>
        </w:rPr>
        <w:t>tés soient coura</w:t>
      </w:r>
      <w:r w:rsidRPr="00091047">
        <w:rPr>
          <w:szCs w:val="18"/>
        </w:rPr>
        <w:t>m</w:t>
      </w:r>
      <w:r w:rsidRPr="00091047">
        <w:rPr>
          <w:szCs w:val="18"/>
        </w:rPr>
        <w:t>ment amenés à avoir de véritables « consultations » au cours desquelles, à des moments plus ou moins fixes, les éle</w:t>
      </w:r>
      <w:r w:rsidRPr="00091047">
        <w:rPr>
          <w:szCs w:val="18"/>
        </w:rPr>
        <w:t>c</w:t>
      </w:r>
      <w:r w:rsidRPr="00091047">
        <w:rPr>
          <w:szCs w:val="18"/>
        </w:rPr>
        <w:t>teurs peuvent venir exposer les probl</w:t>
      </w:r>
      <w:r w:rsidRPr="00091047">
        <w:rPr>
          <w:szCs w:val="18"/>
        </w:rPr>
        <w:t>è</w:t>
      </w:r>
      <w:r w:rsidRPr="00091047">
        <w:rPr>
          <w:szCs w:val="18"/>
        </w:rPr>
        <w:t>mes qu’ils veulent voir résoudre. Il arrive également, mais probablement surtout dans les pays occide</w:t>
      </w:r>
      <w:r w:rsidRPr="00091047">
        <w:rPr>
          <w:szCs w:val="18"/>
        </w:rPr>
        <w:t>n</w:t>
      </w:r>
      <w:r w:rsidRPr="00091047">
        <w:rPr>
          <w:szCs w:val="18"/>
        </w:rPr>
        <w:t>taux, que des délégations d’associations vie</w:t>
      </w:r>
      <w:r w:rsidRPr="00091047">
        <w:rPr>
          <w:szCs w:val="18"/>
        </w:rPr>
        <w:t>n</w:t>
      </w:r>
      <w:r w:rsidRPr="00091047">
        <w:rPr>
          <w:szCs w:val="18"/>
        </w:rPr>
        <w:t>nent rencontrer un ou plusieurs députés dans l’enceinte du Parlement. Enfin, les députés r</w:t>
      </w:r>
      <w:r w:rsidRPr="00091047">
        <w:rPr>
          <w:szCs w:val="18"/>
        </w:rPr>
        <w:t>e</w:t>
      </w:r>
      <w:r w:rsidRPr="00091047">
        <w:rPr>
          <w:szCs w:val="18"/>
        </w:rPr>
        <w:t>çoivent un courrier très abo</w:t>
      </w:r>
      <w:r w:rsidRPr="00091047">
        <w:rPr>
          <w:szCs w:val="18"/>
        </w:rPr>
        <w:t>n</w:t>
      </w:r>
      <w:r w:rsidRPr="00091047">
        <w:rPr>
          <w:szCs w:val="18"/>
        </w:rPr>
        <w:t>dant : les quinze à vingt lettres par jour qui parviennent en moyenne aux députés anglais et la centaine de mi</w:t>
      </w:r>
      <w:r w:rsidRPr="00091047">
        <w:rPr>
          <w:szCs w:val="18"/>
        </w:rPr>
        <w:t>s</w:t>
      </w:r>
      <w:r w:rsidRPr="00091047">
        <w:rPr>
          <w:szCs w:val="18"/>
        </w:rPr>
        <w:t>sives quotidiennes adressées à chaque membre du Congrès am</w:t>
      </w:r>
      <w:r w:rsidRPr="00091047">
        <w:rPr>
          <w:szCs w:val="18"/>
        </w:rPr>
        <w:t>é</w:t>
      </w:r>
      <w:r w:rsidRPr="00091047">
        <w:rPr>
          <w:szCs w:val="18"/>
        </w:rPr>
        <w:t>ricain donnent une idée de l’ampleur de l’activité qui en découle ; il est pr</w:t>
      </w:r>
      <w:r w:rsidRPr="00091047">
        <w:rPr>
          <w:szCs w:val="18"/>
        </w:rPr>
        <w:t>o</w:t>
      </w:r>
      <w:r w:rsidRPr="00091047">
        <w:rPr>
          <w:szCs w:val="18"/>
        </w:rPr>
        <w:t>bable que cette ampleur est moindre en dehors des pays o</w:t>
      </w:r>
      <w:r w:rsidRPr="00091047">
        <w:rPr>
          <w:szCs w:val="18"/>
        </w:rPr>
        <w:t>c</w:t>
      </w:r>
      <w:r w:rsidRPr="00091047">
        <w:rPr>
          <w:szCs w:val="18"/>
        </w:rPr>
        <w:t>cidentaux.</w:t>
      </w:r>
    </w:p>
    <w:p w14:paraId="5868DFBF" w14:textId="77777777" w:rsidR="00A35B72" w:rsidRPr="00091047" w:rsidRDefault="00A35B72" w:rsidP="00A35B72">
      <w:pPr>
        <w:spacing w:before="120" w:after="120"/>
        <w:jc w:val="both"/>
      </w:pPr>
      <w:r w:rsidRPr="00091047">
        <w:rPr>
          <w:szCs w:val="18"/>
        </w:rPr>
        <w:t>Quel sort est-il fait à ces demandes ? Dans une large m</w:t>
      </w:r>
      <w:r w:rsidRPr="00091047">
        <w:rPr>
          <w:szCs w:val="18"/>
        </w:rPr>
        <w:t>e</w:t>
      </w:r>
      <w:r w:rsidRPr="00091047">
        <w:rPr>
          <w:szCs w:val="18"/>
        </w:rPr>
        <w:t>sure, l’action du député consiste essentiellement à répercuter sur les serv</w:t>
      </w:r>
      <w:r w:rsidRPr="00091047">
        <w:rPr>
          <w:szCs w:val="18"/>
        </w:rPr>
        <w:t>i</w:t>
      </w:r>
      <w:r w:rsidRPr="00091047">
        <w:rPr>
          <w:szCs w:val="18"/>
        </w:rPr>
        <w:t>ces respons</w:t>
      </w:r>
      <w:r w:rsidRPr="00091047">
        <w:rPr>
          <w:szCs w:val="18"/>
        </w:rPr>
        <w:t>a</w:t>
      </w:r>
      <w:r w:rsidRPr="00091047">
        <w:rPr>
          <w:szCs w:val="18"/>
        </w:rPr>
        <w:t>bles les questions qui lui sont posées. Les capacités d’intervention des parlementaires étant manifestement sup</w:t>
      </w:r>
      <w:r w:rsidRPr="00091047">
        <w:rPr>
          <w:szCs w:val="18"/>
        </w:rPr>
        <w:t>é</w:t>
      </w:r>
      <w:r w:rsidRPr="00091047">
        <w:rPr>
          <w:szCs w:val="18"/>
        </w:rPr>
        <w:t>rieures à celles de l’électeur moyen, il peut y avoir un effet par le simple jeu de l’intervention pe</w:t>
      </w:r>
      <w:r w:rsidRPr="00091047">
        <w:rPr>
          <w:szCs w:val="18"/>
        </w:rPr>
        <w:t>r</w:t>
      </w:r>
      <w:r w:rsidRPr="00091047">
        <w:rPr>
          <w:szCs w:val="18"/>
        </w:rPr>
        <w:t>sonnelle du député. Mais celui-ci doit souvent aller plus loin et utiliser des moyens d’action plus formels qui font pa</w:t>
      </w:r>
      <w:r w:rsidRPr="00091047">
        <w:rPr>
          <w:szCs w:val="18"/>
        </w:rPr>
        <w:t>r</w:t>
      </w:r>
      <w:r w:rsidRPr="00091047">
        <w:rPr>
          <w:szCs w:val="18"/>
        </w:rPr>
        <w:t>tie des activités organisées du Parl</w:t>
      </w:r>
      <w:r w:rsidRPr="00091047">
        <w:rPr>
          <w:szCs w:val="18"/>
        </w:rPr>
        <w:t>e</w:t>
      </w:r>
      <w:r w:rsidRPr="00091047">
        <w:rPr>
          <w:szCs w:val="18"/>
        </w:rPr>
        <w:t>ment.</w:t>
      </w:r>
    </w:p>
    <w:p w14:paraId="4A5C787B" w14:textId="77777777" w:rsidR="00A35B72" w:rsidRPr="00091047" w:rsidRDefault="00A35B72" w:rsidP="00A35B72">
      <w:pPr>
        <w:spacing w:before="120" w:after="120"/>
        <w:jc w:val="both"/>
      </w:pPr>
      <w:r w:rsidRPr="00091047">
        <w:rPr>
          <w:szCs w:val="18"/>
        </w:rPr>
        <w:t>Si la lettre plus ou moins officielle du député ne suffit pas, celui-ci peut utiliser la formule de la question écrite, qui est plus solennelle en ce qu’elle laisse des traces dans les publications parlementa</w:t>
      </w:r>
      <w:r w:rsidRPr="00091047">
        <w:rPr>
          <w:szCs w:val="18"/>
        </w:rPr>
        <w:t>i</w:t>
      </w:r>
      <w:r w:rsidRPr="00091047">
        <w:rPr>
          <w:szCs w:val="18"/>
        </w:rPr>
        <w:t>res. Les députés occidentaux utilisent ce procédé fréquemment, quoique su</w:t>
      </w:r>
      <w:r w:rsidRPr="00091047">
        <w:rPr>
          <w:szCs w:val="18"/>
        </w:rPr>
        <w:t>r</w:t>
      </w:r>
      <w:r w:rsidRPr="00091047">
        <w:rPr>
          <w:szCs w:val="18"/>
        </w:rPr>
        <w:t>tout pour des matières dépassant le cadre purement indiv</w:t>
      </w:r>
      <w:r w:rsidRPr="00091047">
        <w:rPr>
          <w:szCs w:val="18"/>
        </w:rPr>
        <w:t>i</w:t>
      </w:r>
      <w:r w:rsidRPr="00091047">
        <w:rPr>
          <w:szCs w:val="18"/>
        </w:rPr>
        <w:t>duel. Par ailleurs, dans de nombreux pays, il est devenu possible</w:t>
      </w:r>
      <w:r>
        <w:rPr>
          <w:szCs w:val="18"/>
        </w:rPr>
        <w:t xml:space="preserve"> </w:t>
      </w:r>
      <w:r w:rsidRPr="00091047">
        <w:t>[399]</w:t>
      </w:r>
      <w:r>
        <w:t xml:space="preserve"> </w:t>
      </w:r>
      <w:r w:rsidRPr="00091047">
        <w:rPr>
          <w:szCs w:val="18"/>
        </w:rPr>
        <w:t>au dép</w:t>
      </w:r>
      <w:r w:rsidRPr="00091047">
        <w:rPr>
          <w:szCs w:val="18"/>
        </w:rPr>
        <w:t>u</w:t>
      </w:r>
      <w:r w:rsidRPr="00091047">
        <w:rPr>
          <w:szCs w:val="18"/>
        </w:rPr>
        <w:t>té de re</w:t>
      </w:r>
      <w:r w:rsidRPr="00091047">
        <w:rPr>
          <w:szCs w:val="18"/>
        </w:rPr>
        <w:t>n</w:t>
      </w:r>
      <w:r w:rsidRPr="00091047">
        <w:rPr>
          <w:szCs w:val="18"/>
        </w:rPr>
        <w:t>voyer le problème à un « médiateur », chargé d’enquêter sur les cas de mauvaise administration qui portent préjudice à des indiv</w:t>
      </w:r>
      <w:r w:rsidRPr="00091047">
        <w:rPr>
          <w:szCs w:val="18"/>
        </w:rPr>
        <w:t>i</w:t>
      </w:r>
      <w:r w:rsidRPr="00091047">
        <w:rPr>
          <w:szCs w:val="18"/>
        </w:rPr>
        <w:t>dus. La formule du médi</w:t>
      </w:r>
      <w:r w:rsidRPr="00091047">
        <w:rPr>
          <w:szCs w:val="18"/>
        </w:rPr>
        <w:t>a</w:t>
      </w:r>
      <w:r w:rsidRPr="00091047">
        <w:rPr>
          <w:szCs w:val="18"/>
        </w:rPr>
        <w:t>teur, originaire de Suède et de Finlande, s’est en effet rapidement répandue, non seulement en Occ</w:t>
      </w:r>
      <w:r w:rsidRPr="00091047">
        <w:rPr>
          <w:szCs w:val="18"/>
        </w:rPr>
        <w:t>i</w:t>
      </w:r>
      <w:r w:rsidRPr="00091047">
        <w:rPr>
          <w:szCs w:val="18"/>
        </w:rPr>
        <w:t>dent, mais au-delà, au cours des vingt dernières a</w:t>
      </w:r>
      <w:r w:rsidRPr="00091047">
        <w:rPr>
          <w:szCs w:val="18"/>
        </w:rPr>
        <w:t>n</w:t>
      </w:r>
      <w:r w:rsidRPr="00091047">
        <w:rPr>
          <w:szCs w:val="18"/>
        </w:rPr>
        <w:t>nées. Les députés sont ainsi en partie déchargés de certaines enquêtes délicates qu’ils ne pouvaient so</w:t>
      </w:r>
      <w:r w:rsidRPr="00091047">
        <w:rPr>
          <w:szCs w:val="18"/>
        </w:rPr>
        <w:t>u</w:t>
      </w:r>
      <w:r w:rsidRPr="00091047">
        <w:rPr>
          <w:szCs w:val="18"/>
        </w:rPr>
        <w:t>vent mener à bien.</w:t>
      </w:r>
    </w:p>
    <w:p w14:paraId="5886D535" w14:textId="77777777" w:rsidR="00A35B72" w:rsidRPr="00091047" w:rsidRDefault="00A35B72" w:rsidP="00A35B72">
      <w:pPr>
        <w:spacing w:before="120" w:after="120"/>
        <w:jc w:val="both"/>
      </w:pPr>
      <w:r w:rsidRPr="00091047">
        <w:rPr>
          <w:szCs w:val="18"/>
        </w:rPr>
        <w:t>Trois autres techniques peuvent être utilisées pour présenter des problèmes mineurs. Dans certains pays, il est co</w:t>
      </w:r>
      <w:r w:rsidRPr="00091047">
        <w:rPr>
          <w:szCs w:val="18"/>
        </w:rPr>
        <w:t>u</w:t>
      </w:r>
      <w:r w:rsidRPr="00091047">
        <w:rPr>
          <w:szCs w:val="18"/>
        </w:rPr>
        <w:t>rant de déposer des prop</w:t>
      </w:r>
      <w:r w:rsidRPr="00091047">
        <w:rPr>
          <w:szCs w:val="18"/>
        </w:rPr>
        <w:t>o</w:t>
      </w:r>
      <w:r w:rsidRPr="00091047">
        <w:rPr>
          <w:szCs w:val="18"/>
        </w:rPr>
        <w:t>sitions de loi très spécialisées (c’est le cas aux États-Unis) : on peut ainsi montrer aux électeurs que l’on s’occupe d’eux et, en que</w:t>
      </w:r>
      <w:r w:rsidRPr="00091047">
        <w:rPr>
          <w:szCs w:val="18"/>
        </w:rPr>
        <w:t>l</w:t>
      </w:r>
      <w:r w:rsidRPr="00091047">
        <w:rPr>
          <w:szCs w:val="18"/>
        </w:rPr>
        <w:t>que sorte, prendre date. Il est ég</w:t>
      </w:r>
      <w:r w:rsidRPr="00091047">
        <w:rPr>
          <w:szCs w:val="18"/>
        </w:rPr>
        <w:t>a</w:t>
      </w:r>
      <w:r w:rsidRPr="00091047">
        <w:rPr>
          <w:szCs w:val="18"/>
        </w:rPr>
        <w:t>lement possible, mais surtout dans les pays du Commonwealth, d’utiliser la technique de la question or</w:t>
      </w:r>
      <w:r w:rsidRPr="00091047">
        <w:rPr>
          <w:szCs w:val="18"/>
        </w:rPr>
        <w:t>a</w:t>
      </w:r>
      <w:r w:rsidRPr="00091047">
        <w:rPr>
          <w:szCs w:val="18"/>
        </w:rPr>
        <w:t>le, en particulier lorsque la réponse à une question écrite n’est pas j</w:t>
      </w:r>
      <w:r w:rsidRPr="00091047">
        <w:rPr>
          <w:szCs w:val="18"/>
        </w:rPr>
        <w:t>u</w:t>
      </w:r>
      <w:r w:rsidRPr="00091047">
        <w:rPr>
          <w:szCs w:val="18"/>
        </w:rPr>
        <w:t>gée satisfaisante. Enfin, la discussion du budget permet que</w:t>
      </w:r>
      <w:r w:rsidRPr="00091047">
        <w:rPr>
          <w:szCs w:val="18"/>
        </w:rPr>
        <w:t>l</w:t>
      </w:r>
      <w:r w:rsidRPr="00091047">
        <w:rPr>
          <w:szCs w:val="18"/>
        </w:rPr>
        <w:t>quefois de soulever des probl</w:t>
      </w:r>
      <w:r w:rsidRPr="00091047">
        <w:rPr>
          <w:szCs w:val="18"/>
        </w:rPr>
        <w:t>è</w:t>
      </w:r>
      <w:r w:rsidRPr="00091047">
        <w:rPr>
          <w:szCs w:val="18"/>
        </w:rPr>
        <w:t>mes de détail à un moment où le gouvernement est relativement pressé et peut être forcé à jeter du lest.</w:t>
      </w:r>
    </w:p>
    <w:p w14:paraId="47AE39E1" w14:textId="77777777" w:rsidR="00A35B72" w:rsidRPr="00091047" w:rsidRDefault="00A35B72" w:rsidP="00A35B72">
      <w:pPr>
        <w:spacing w:before="120" w:after="120"/>
        <w:jc w:val="both"/>
      </w:pPr>
      <w:r w:rsidRPr="00091047">
        <w:rPr>
          <w:szCs w:val="18"/>
        </w:rPr>
        <w:t>En l’absence de données précises, qui n’existent que pour quelques pays, il est difficile de mesurer l’efficacité des act</w:t>
      </w:r>
      <w:r w:rsidRPr="00091047">
        <w:rPr>
          <w:szCs w:val="18"/>
        </w:rPr>
        <w:t>i</w:t>
      </w:r>
      <w:r w:rsidRPr="00091047">
        <w:rPr>
          <w:szCs w:val="18"/>
        </w:rPr>
        <w:t>vités parlementaires au plan individuel ou détaillé. Mais il est certain que les députés y a</w:t>
      </w:r>
      <w:r w:rsidRPr="00091047">
        <w:rPr>
          <w:szCs w:val="18"/>
        </w:rPr>
        <w:t>t</w:t>
      </w:r>
      <w:r w:rsidRPr="00091047">
        <w:rPr>
          <w:szCs w:val="18"/>
        </w:rPr>
        <w:t>tachent de l’importance ; ils risquent en effet, s’ils ne s’occupent pas des doléa</w:t>
      </w:r>
      <w:r w:rsidRPr="00091047">
        <w:rPr>
          <w:szCs w:val="18"/>
        </w:rPr>
        <w:t>n</w:t>
      </w:r>
      <w:r w:rsidRPr="00091047">
        <w:rPr>
          <w:szCs w:val="18"/>
        </w:rPr>
        <w:t>ces de leurs électeurs, d’être rejetés lors du scrutin suivant, que ce soit d’ailleurs par la voie normale de la défaite aux urnes ou par la voie (assez courante dans les pays de parti unique) du rejet des candid</w:t>
      </w:r>
      <w:r w:rsidRPr="00091047">
        <w:rPr>
          <w:szCs w:val="18"/>
        </w:rPr>
        <w:t>a</w:t>
      </w:r>
      <w:r w:rsidRPr="00091047">
        <w:rPr>
          <w:szCs w:val="18"/>
        </w:rPr>
        <w:t>tures. De plus, même si beaucoup d’interventions n’aboutissent pas, elles jouent néanmoins un rôle en donnant aux éle</w:t>
      </w:r>
      <w:r w:rsidRPr="00091047">
        <w:rPr>
          <w:szCs w:val="18"/>
        </w:rPr>
        <w:t>c</w:t>
      </w:r>
      <w:r w:rsidRPr="00091047">
        <w:rPr>
          <w:szCs w:val="18"/>
        </w:rPr>
        <w:t>teurs le sentiment que le Parlement peut leur servir de recours et en obligeant les ministres et l’administration à être plus attentifs aux pr</w:t>
      </w:r>
      <w:r w:rsidRPr="00091047">
        <w:rPr>
          <w:szCs w:val="18"/>
        </w:rPr>
        <w:t>o</w:t>
      </w:r>
      <w:r w:rsidRPr="00091047">
        <w:rPr>
          <w:szCs w:val="18"/>
        </w:rPr>
        <w:t>blèmes de la population. Il y a donc là, indirect</w:t>
      </w:r>
      <w:r w:rsidRPr="00091047">
        <w:rPr>
          <w:szCs w:val="18"/>
        </w:rPr>
        <w:t>e</w:t>
      </w:r>
      <w:r w:rsidRPr="00091047">
        <w:rPr>
          <w:szCs w:val="18"/>
        </w:rPr>
        <w:t>ment, une protection générale non négligeable et il ne faut pas minimiser le rôle de ces a</w:t>
      </w:r>
      <w:r w:rsidRPr="00091047">
        <w:rPr>
          <w:szCs w:val="18"/>
        </w:rPr>
        <w:t>c</w:t>
      </w:r>
      <w:r w:rsidRPr="00091047">
        <w:rPr>
          <w:szCs w:val="18"/>
        </w:rPr>
        <w:t>tions.</w:t>
      </w:r>
    </w:p>
    <w:p w14:paraId="01EF4E99" w14:textId="77777777" w:rsidR="00A35B72" w:rsidRPr="00091047" w:rsidRDefault="00A35B72" w:rsidP="00A35B72">
      <w:pPr>
        <w:spacing w:before="120" w:after="120"/>
        <w:jc w:val="both"/>
        <w:rPr>
          <w:szCs w:val="18"/>
        </w:rPr>
      </w:pPr>
      <w:r>
        <w:rPr>
          <w:szCs w:val="18"/>
        </w:rPr>
        <w:br w:type="page"/>
      </w:r>
    </w:p>
    <w:p w14:paraId="54A6FF99" w14:textId="77777777" w:rsidR="00A35B72" w:rsidRPr="00091047" w:rsidRDefault="00A35B72" w:rsidP="00A35B72">
      <w:pPr>
        <w:pStyle w:val="d"/>
      </w:pPr>
      <w:r w:rsidRPr="00091047">
        <w:t>2. Les actions au niveau intermédia</w:t>
      </w:r>
      <w:r w:rsidRPr="00091047">
        <w:t>i</w:t>
      </w:r>
      <w:r w:rsidRPr="00091047">
        <w:t>re</w:t>
      </w:r>
    </w:p>
    <w:p w14:paraId="25A87D62" w14:textId="77777777" w:rsidR="00A35B72" w:rsidRPr="00091047" w:rsidRDefault="00A35B72" w:rsidP="00A35B72">
      <w:pPr>
        <w:spacing w:before="120" w:after="120"/>
        <w:jc w:val="both"/>
        <w:rPr>
          <w:szCs w:val="18"/>
        </w:rPr>
      </w:pPr>
    </w:p>
    <w:p w14:paraId="4BDED930" w14:textId="77777777" w:rsidR="00A35B72" w:rsidRPr="00091047" w:rsidRDefault="00A35B72" w:rsidP="00A35B72">
      <w:pPr>
        <w:spacing w:before="120" w:after="120"/>
        <w:jc w:val="both"/>
      </w:pPr>
      <w:r w:rsidRPr="00091047">
        <w:rPr>
          <w:szCs w:val="18"/>
        </w:rPr>
        <w:t>Les actions au n</w:t>
      </w:r>
      <w:r w:rsidRPr="00091047">
        <w:rPr>
          <w:szCs w:val="18"/>
        </w:rPr>
        <w:t>i</w:t>
      </w:r>
      <w:r w:rsidRPr="00091047">
        <w:rPr>
          <w:szCs w:val="18"/>
        </w:rPr>
        <w:t>veau intermédiaire sont celles qui, sans chercher à transformer la direction de la politique gouvern</w:t>
      </w:r>
      <w:r w:rsidRPr="00091047">
        <w:rPr>
          <w:szCs w:val="18"/>
        </w:rPr>
        <w:t>e</w:t>
      </w:r>
      <w:r w:rsidRPr="00091047">
        <w:rPr>
          <w:szCs w:val="18"/>
        </w:rPr>
        <w:t>mentale, tendent à modifier certains de ses aspects. Elles portent en général sur des que</w:t>
      </w:r>
      <w:r w:rsidRPr="00091047">
        <w:rPr>
          <w:szCs w:val="18"/>
        </w:rPr>
        <w:t>s</w:t>
      </w:r>
      <w:r w:rsidRPr="00091047">
        <w:rPr>
          <w:szCs w:val="18"/>
        </w:rPr>
        <w:t>tions sur lesquelles la majorité de la population n’a pas ou peu d’opinions, mais auxquelles des groupes peuvent s’intéresser passio</w:t>
      </w:r>
      <w:r w:rsidRPr="00091047">
        <w:rPr>
          <w:szCs w:val="18"/>
        </w:rPr>
        <w:t>n</w:t>
      </w:r>
      <w:r w:rsidRPr="00091047">
        <w:rPr>
          <w:szCs w:val="18"/>
        </w:rPr>
        <w:t>nément. L’efficacité de l’action parlementaire dans ce domaine d</w:t>
      </w:r>
      <w:r w:rsidRPr="00091047">
        <w:rPr>
          <w:szCs w:val="18"/>
        </w:rPr>
        <w:t>é</w:t>
      </w:r>
      <w:r w:rsidRPr="00091047">
        <w:rPr>
          <w:szCs w:val="18"/>
        </w:rPr>
        <w:t>pend donc dans une large mesure du niveau de spécialisation des d</w:t>
      </w:r>
      <w:r w:rsidRPr="00091047">
        <w:rPr>
          <w:szCs w:val="18"/>
        </w:rPr>
        <w:t>é</w:t>
      </w:r>
      <w:r w:rsidRPr="00091047">
        <w:rPr>
          <w:szCs w:val="18"/>
        </w:rPr>
        <w:t>putés – au moins autant que de la liberté qui leur est accordée par le go</w:t>
      </w:r>
      <w:r w:rsidRPr="00091047">
        <w:rPr>
          <w:szCs w:val="18"/>
        </w:rPr>
        <w:t>u</w:t>
      </w:r>
      <w:r w:rsidRPr="00091047">
        <w:rPr>
          <w:szCs w:val="18"/>
        </w:rPr>
        <w:t>vernement.</w:t>
      </w:r>
    </w:p>
    <w:p w14:paraId="3F3EF64E" w14:textId="77777777" w:rsidR="00A35B72" w:rsidRPr="00091047" w:rsidRDefault="00A35B72" w:rsidP="00A35B72">
      <w:pPr>
        <w:spacing w:before="120" w:after="120"/>
        <w:jc w:val="both"/>
      </w:pPr>
      <w:r w:rsidRPr="00091047">
        <w:rPr>
          <w:szCs w:val="18"/>
        </w:rPr>
        <w:t>Ce type d’activité prend la forme, soit d’initiatives prises par les députés eux-mêmes, soit de réactions à certains a</w:t>
      </w:r>
      <w:r w:rsidRPr="00091047">
        <w:rPr>
          <w:szCs w:val="18"/>
        </w:rPr>
        <w:t>s</w:t>
      </w:r>
      <w:r w:rsidRPr="00091047">
        <w:rPr>
          <w:szCs w:val="18"/>
        </w:rPr>
        <w:t>pects des projets gouvernementaux. Le travail en commissions facilite m</w:t>
      </w:r>
      <w:r w:rsidRPr="00091047">
        <w:rPr>
          <w:szCs w:val="18"/>
        </w:rPr>
        <w:t>a</w:t>
      </w:r>
      <w:r w:rsidRPr="00091047">
        <w:rPr>
          <w:szCs w:val="18"/>
        </w:rPr>
        <w:t>nifestement aussi bien les initiatives que les réactions ; il permet de dévoiler des lacunes dans certains domaines, en particulier à la faveur de la discu</w:t>
      </w:r>
      <w:r w:rsidRPr="00091047">
        <w:rPr>
          <w:szCs w:val="18"/>
        </w:rPr>
        <w:t>s</w:t>
      </w:r>
      <w:r w:rsidRPr="00091047">
        <w:rPr>
          <w:szCs w:val="18"/>
        </w:rPr>
        <w:t>sion détaillée des projets de loi. Par ailleurs, les compromis ont plus de chances d’aboutir dans le demi-secret dans l</w:t>
      </w:r>
      <w:r w:rsidRPr="00091047">
        <w:rPr>
          <w:szCs w:val="18"/>
        </w:rPr>
        <w:t>e</w:t>
      </w:r>
      <w:r w:rsidRPr="00091047">
        <w:rPr>
          <w:szCs w:val="18"/>
        </w:rPr>
        <w:t>quel se déroulent les délibérations. C’est pourquoi les députés parviennent à obtenir des modifications, y compris dans les pays de l’Est : c’est ainsi que l’on a pu constater qu’en Union</w:t>
      </w:r>
      <w:r>
        <w:rPr>
          <w:szCs w:val="18"/>
        </w:rPr>
        <w:t xml:space="preserve"> </w:t>
      </w:r>
      <w:r w:rsidRPr="00091047">
        <w:t>[400]</w:t>
      </w:r>
      <w:r>
        <w:t xml:space="preserve"> </w:t>
      </w:r>
      <w:r w:rsidRPr="00091047">
        <w:rPr>
          <w:szCs w:val="18"/>
        </w:rPr>
        <w:t>soviétique les commissions du s</w:t>
      </w:r>
      <w:r w:rsidRPr="00091047">
        <w:rPr>
          <w:szCs w:val="18"/>
        </w:rPr>
        <w:t>o</w:t>
      </w:r>
      <w:r w:rsidRPr="00091047">
        <w:rPr>
          <w:szCs w:val="18"/>
        </w:rPr>
        <w:t>viet suprême ont modifié certains aspects de la législation qui leur était proposée, par exemple lors de la discussion du Code pénal ou de c</w:t>
      </w:r>
      <w:r w:rsidRPr="00091047">
        <w:rPr>
          <w:szCs w:val="18"/>
        </w:rPr>
        <w:t>o</w:t>
      </w:r>
      <w:r w:rsidRPr="00091047">
        <w:rPr>
          <w:szCs w:val="18"/>
        </w:rPr>
        <w:t>des de pr</w:t>
      </w:r>
      <w:r w:rsidRPr="00091047">
        <w:rPr>
          <w:szCs w:val="18"/>
        </w:rPr>
        <w:t>o</w:t>
      </w:r>
      <w:r w:rsidRPr="00091047">
        <w:rPr>
          <w:szCs w:val="18"/>
        </w:rPr>
        <w:t>cédure (Juviler, i960).</w:t>
      </w:r>
    </w:p>
    <w:p w14:paraId="6D7BEF71" w14:textId="77777777" w:rsidR="00A35B72" w:rsidRPr="00091047" w:rsidRDefault="00A35B72" w:rsidP="00A35B72">
      <w:pPr>
        <w:spacing w:before="120" w:after="120"/>
        <w:jc w:val="both"/>
      </w:pPr>
      <w:r w:rsidRPr="00091047">
        <w:rPr>
          <w:szCs w:val="18"/>
        </w:rPr>
        <w:t>Les commissions ne sont toutefois pas le seul moyen par lequel les députés peuvent obtenir de telles modifications. Dans les pays occ</w:t>
      </w:r>
      <w:r w:rsidRPr="00091047">
        <w:rPr>
          <w:szCs w:val="18"/>
        </w:rPr>
        <w:t>i</w:t>
      </w:r>
      <w:r w:rsidRPr="00091047">
        <w:rPr>
          <w:szCs w:val="18"/>
        </w:rPr>
        <w:t>dentaux en particulier, la technique de la question ou du « petit d</w:t>
      </w:r>
      <w:r w:rsidRPr="00091047">
        <w:rPr>
          <w:szCs w:val="18"/>
        </w:rPr>
        <w:t>é</w:t>
      </w:r>
      <w:r w:rsidRPr="00091047">
        <w:rPr>
          <w:szCs w:val="18"/>
        </w:rPr>
        <w:t>bat » con</w:t>
      </w:r>
      <w:r w:rsidRPr="00091047">
        <w:rPr>
          <w:szCs w:val="18"/>
        </w:rPr>
        <w:t>s</w:t>
      </w:r>
      <w:r w:rsidRPr="00091047">
        <w:rPr>
          <w:szCs w:val="18"/>
        </w:rPr>
        <w:t>titue un moyen d’attirer l’attention des parlementaires, du gouvernement, voire de l’opinion, sur certains probl</w:t>
      </w:r>
      <w:r w:rsidRPr="00091047">
        <w:rPr>
          <w:szCs w:val="18"/>
        </w:rPr>
        <w:t>è</w:t>
      </w:r>
      <w:r w:rsidRPr="00091047">
        <w:rPr>
          <w:szCs w:val="18"/>
        </w:rPr>
        <w:t>mes. Le procédé est cependant fort lent, car il suppose que le gouvernement pre</w:t>
      </w:r>
      <w:r w:rsidRPr="00091047">
        <w:rPr>
          <w:szCs w:val="18"/>
        </w:rPr>
        <w:t>n</w:t>
      </w:r>
      <w:r w:rsidRPr="00091047">
        <w:rPr>
          <w:szCs w:val="18"/>
        </w:rPr>
        <w:t>ne par voie de conséquence une initiative tendant à modifier la situation exi</w:t>
      </w:r>
      <w:r w:rsidRPr="00091047">
        <w:rPr>
          <w:szCs w:val="18"/>
        </w:rPr>
        <w:t>s</w:t>
      </w:r>
      <w:r w:rsidRPr="00091047">
        <w:rPr>
          <w:szCs w:val="18"/>
        </w:rPr>
        <w:t>tante. Il peut toutefois être plus habile de présenter le problème de ce</w:t>
      </w:r>
      <w:r w:rsidRPr="00091047">
        <w:rPr>
          <w:szCs w:val="18"/>
        </w:rPr>
        <w:t>t</w:t>
      </w:r>
      <w:r w:rsidRPr="00091047">
        <w:rPr>
          <w:szCs w:val="18"/>
        </w:rPr>
        <w:t>te manière, car on peut espérer qu’une réforme sera introduite à la f</w:t>
      </w:r>
      <w:r w:rsidRPr="00091047">
        <w:rPr>
          <w:szCs w:val="18"/>
        </w:rPr>
        <w:t>a</w:t>
      </w:r>
      <w:r w:rsidRPr="00091047">
        <w:rPr>
          <w:szCs w:val="18"/>
        </w:rPr>
        <w:t>veur d’un projet de loi plus général que le gouver</w:t>
      </w:r>
      <w:r w:rsidRPr="00091047">
        <w:rPr>
          <w:szCs w:val="18"/>
        </w:rPr>
        <w:t>n</w:t>
      </w:r>
      <w:r w:rsidRPr="00091047">
        <w:rPr>
          <w:szCs w:val="18"/>
        </w:rPr>
        <w:t>ment prépare.</w:t>
      </w:r>
    </w:p>
    <w:p w14:paraId="469DAB7A" w14:textId="77777777" w:rsidR="00A35B72" w:rsidRPr="00091047" w:rsidRDefault="00A35B72" w:rsidP="00A35B72">
      <w:pPr>
        <w:spacing w:before="120" w:after="120"/>
        <w:jc w:val="both"/>
      </w:pPr>
      <w:r w:rsidRPr="00091047">
        <w:rPr>
          <w:szCs w:val="18"/>
        </w:rPr>
        <w:t>Les députés peuvent également utiliser la technique de la propos</w:t>
      </w:r>
      <w:r w:rsidRPr="00091047">
        <w:rPr>
          <w:szCs w:val="18"/>
        </w:rPr>
        <w:t>i</w:t>
      </w:r>
      <w:r w:rsidRPr="00091047">
        <w:rPr>
          <w:szCs w:val="18"/>
        </w:rPr>
        <w:t>tion de loi. C’est là un procédé dont l’utilisation v</w:t>
      </w:r>
      <w:r w:rsidRPr="00091047">
        <w:rPr>
          <w:szCs w:val="18"/>
        </w:rPr>
        <w:t>a</w:t>
      </w:r>
      <w:r w:rsidRPr="00091047">
        <w:rPr>
          <w:szCs w:val="18"/>
        </w:rPr>
        <w:t>rie grandement d’un parlement à l’autre et qui n’a d’ailleurs souvent que de ma</w:t>
      </w:r>
      <w:r w:rsidRPr="00091047">
        <w:rPr>
          <w:szCs w:val="18"/>
        </w:rPr>
        <w:t>i</w:t>
      </w:r>
      <w:r w:rsidRPr="00091047">
        <w:rPr>
          <w:szCs w:val="18"/>
        </w:rPr>
        <w:t>gres résultats. Dans certains pays, co</w:t>
      </w:r>
      <w:r w:rsidRPr="00091047">
        <w:rPr>
          <w:szCs w:val="18"/>
        </w:rPr>
        <w:t>m</w:t>
      </w:r>
      <w:r w:rsidRPr="00091047">
        <w:rPr>
          <w:szCs w:val="18"/>
        </w:rPr>
        <w:t>me aux États-Unis, le nombre de propositions de loi est considérable (comme il l’était en Fra</w:t>
      </w:r>
      <w:r w:rsidRPr="00091047">
        <w:rPr>
          <w:szCs w:val="18"/>
        </w:rPr>
        <w:t>n</w:t>
      </w:r>
      <w:r w:rsidRPr="00091047">
        <w:rPr>
          <w:szCs w:val="18"/>
        </w:rPr>
        <w:t>ce sous la IVe République) ; mais la plupart de ces textes ne sont jamais disc</w:t>
      </w:r>
      <w:r w:rsidRPr="00091047">
        <w:rPr>
          <w:szCs w:val="18"/>
        </w:rPr>
        <w:t>u</w:t>
      </w:r>
      <w:r w:rsidRPr="00091047">
        <w:rPr>
          <w:szCs w:val="18"/>
        </w:rPr>
        <w:t>tés : ils sont renvoyés en commission et n’en sortent plus jamais. Dans les pays européens, la pr</w:t>
      </w:r>
      <w:r w:rsidRPr="00091047">
        <w:rPr>
          <w:szCs w:val="18"/>
        </w:rPr>
        <w:t>o</w:t>
      </w:r>
      <w:r w:rsidRPr="00091047">
        <w:rPr>
          <w:szCs w:val="18"/>
        </w:rPr>
        <w:t>position de loi reste un moyen par lequel, tous les ans, un certain nombre de modifications relativement mine</w:t>
      </w:r>
      <w:r w:rsidRPr="00091047">
        <w:rPr>
          <w:szCs w:val="18"/>
        </w:rPr>
        <w:t>u</w:t>
      </w:r>
      <w:r w:rsidRPr="00091047">
        <w:rPr>
          <w:szCs w:val="18"/>
        </w:rPr>
        <w:t>res sont introduites, en part</w:t>
      </w:r>
      <w:r w:rsidRPr="00091047">
        <w:rPr>
          <w:szCs w:val="18"/>
        </w:rPr>
        <w:t>i</w:t>
      </w:r>
      <w:r w:rsidRPr="00091047">
        <w:rPr>
          <w:szCs w:val="18"/>
        </w:rPr>
        <w:t>culier en matière de droit des personnes. Il faut toutefois beaucoup de persévéra</w:t>
      </w:r>
      <w:r w:rsidRPr="00091047">
        <w:rPr>
          <w:szCs w:val="18"/>
        </w:rPr>
        <w:t>n</w:t>
      </w:r>
      <w:r w:rsidRPr="00091047">
        <w:rPr>
          <w:szCs w:val="18"/>
        </w:rPr>
        <w:t>ce de la part des députés qui les présentent s’ils veulent aboutir à un r</w:t>
      </w:r>
      <w:r w:rsidRPr="00091047">
        <w:rPr>
          <w:szCs w:val="18"/>
        </w:rPr>
        <w:t>é</w:t>
      </w:r>
      <w:r w:rsidRPr="00091047">
        <w:rPr>
          <w:szCs w:val="18"/>
        </w:rPr>
        <w:t>sultat.</w:t>
      </w:r>
    </w:p>
    <w:p w14:paraId="29C830AD" w14:textId="77777777" w:rsidR="00A35B72" w:rsidRPr="00091047" w:rsidRDefault="00A35B72" w:rsidP="00A35B72">
      <w:pPr>
        <w:spacing w:before="120" w:after="120"/>
        <w:jc w:val="both"/>
      </w:pPr>
      <w:r w:rsidRPr="00091047">
        <w:rPr>
          <w:szCs w:val="18"/>
        </w:rPr>
        <w:t>Ce type d’intervention est peu pratiqué, voire inexistant, dans la plupart des pays du Tiers Monde, en particulier en Afrique, où le go</w:t>
      </w:r>
      <w:r w:rsidRPr="00091047">
        <w:rPr>
          <w:szCs w:val="18"/>
        </w:rPr>
        <w:t>u</w:t>
      </w:r>
      <w:r w:rsidRPr="00091047">
        <w:rPr>
          <w:szCs w:val="18"/>
        </w:rPr>
        <w:t>vernement paraît vouloir s’assurer le monopole absolu de la législ</w:t>
      </w:r>
      <w:r w:rsidRPr="00091047">
        <w:rPr>
          <w:szCs w:val="18"/>
        </w:rPr>
        <w:t>a</w:t>
      </w:r>
      <w:r w:rsidRPr="00091047">
        <w:rPr>
          <w:szCs w:val="18"/>
        </w:rPr>
        <w:t>tion ; il en est de même dans les pays communistes. L’action des pa</w:t>
      </w:r>
      <w:r w:rsidRPr="00091047">
        <w:rPr>
          <w:szCs w:val="18"/>
        </w:rPr>
        <w:t>r</w:t>
      </w:r>
      <w:r w:rsidRPr="00091047">
        <w:rPr>
          <w:szCs w:val="18"/>
        </w:rPr>
        <w:t>lementaires de ces pays doit donc se limiter à une « réaction » ou à des initiatives ind</w:t>
      </w:r>
      <w:r w:rsidRPr="00091047">
        <w:rPr>
          <w:szCs w:val="18"/>
        </w:rPr>
        <w:t>i</w:t>
      </w:r>
      <w:r w:rsidRPr="00091047">
        <w:rPr>
          <w:szCs w:val="18"/>
        </w:rPr>
        <w:t>rectes, souvent informelles, par exemple par le biais de discussions en commission.</w:t>
      </w:r>
    </w:p>
    <w:p w14:paraId="00003006" w14:textId="77777777" w:rsidR="00A35B72" w:rsidRPr="00091047" w:rsidRDefault="00A35B72" w:rsidP="00A35B72">
      <w:pPr>
        <w:spacing w:before="120" w:after="120"/>
        <w:jc w:val="both"/>
      </w:pPr>
      <w:r w:rsidRPr="00091047">
        <w:rPr>
          <w:szCs w:val="18"/>
        </w:rPr>
        <w:t>Le contrôle de l’administration constitue également un des aspects de l’action des parl</w:t>
      </w:r>
      <w:r w:rsidRPr="00091047">
        <w:rPr>
          <w:szCs w:val="18"/>
        </w:rPr>
        <w:t>e</w:t>
      </w:r>
      <w:r w:rsidRPr="00091047">
        <w:rPr>
          <w:szCs w:val="18"/>
        </w:rPr>
        <w:t>mentaires au niveau intermédiaire. Au cours des vingt de</w:t>
      </w:r>
      <w:r w:rsidRPr="00091047">
        <w:rPr>
          <w:szCs w:val="18"/>
        </w:rPr>
        <w:t>r</w:t>
      </w:r>
      <w:r w:rsidRPr="00091047">
        <w:rPr>
          <w:szCs w:val="18"/>
        </w:rPr>
        <w:t>nières années, ce contrôle s’est accru dans de nombreux pays, en pa</w:t>
      </w:r>
      <w:r w:rsidRPr="00091047">
        <w:rPr>
          <w:szCs w:val="18"/>
        </w:rPr>
        <w:t>r</w:t>
      </w:r>
      <w:r w:rsidRPr="00091047">
        <w:rPr>
          <w:szCs w:val="18"/>
        </w:rPr>
        <w:t>ticulier à la faveur de l’extension du rôle des commissions : c’est le cas en Grande-Bretagne, où les commissions d’enquête sp</w:t>
      </w:r>
      <w:r w:rsidRPr="00091047">
        <w:rPr>
          <w:szCs w:val="18"/>
        </w:rPr>
        <w:t>é</w:t>
      </w:r>
      <w:r w:rsidRPr="00091047">
        <w:rPr>
          <w:szCs w:val="18"/>
        </w:rPr>
        <w:t>cial</w:t>
      </w:r>
      <w:r w:rsidRPr="00091047">
        <w:rPr>
          <w:szCs w:val="18"/>
        </w:rPr>
        <w:t>i</w:t>
      </w:r>
      <w:r w:rsidRPr="00091047">
        <w:rPr>
          <w:szCs w:val="18"/>
        </w:rPr>
        <w:t>sées ont pour seule activité d’examiner, à tour de rôle, l’action du gouvernement dans ses différents secteurs. C’est là un pôle de croi</w:t>
      </w:r>
      <w:r w:rsidRPr="00091047">
        <w:rPr>
          <w:szCs w:val="18"/>
        </w:rPr>
        <w:t>s</w:t>
      </w:r>
      <w:r w:rsidRPr="00091047">
        <w:rPr>
          <w:szCs w:val="18"/>
        </w:rPr>
        <w:t>sance manifeste de l’action parleme</w:t>
      </w:r>
      <w:r w:rsidRPr="00091047">
        <w:rPr>
          <w:szCs w:val="18"/>
        </w:rPr>
        <w:t>n</w:t>
      </w:r>
      <w:r w:rsidRPr="00091047">
        <w:rPr>
          <w:szCs w:val="18"/>
        </w:rPr>
        <w:t>taire ; il s’étendra probablement au-delà des quelques pays occidentaux dans lesquels il s’est dévelo</w:t>
      </w:r>
      <w:r w:rsidRPr="00091047">
        <w:rPr>
          <w:szCs w:val="18"/>
        </w:rPr>
        <w:t>p</w:t>
      </w:r>
      <w:r w:rsidRPr="00091047">
        <w:rPr>
          <w:szCs w:val="18"/>
        </w:rPr>
        <w:t>pé jusqu’ici. Une forme moins élaborée de contrôle, en attendant, a lieu de façon plus gén</w:t>
      </w:r>
      <w:r w:rsidRPr="00091047">
        <w:rPr>
          <w:szCs w:val="18"/>
        </w:rPr>
        <w:t>é</w:t>
      </w:r>
      <w:r w:rsidRPr="00091047">
        <w:rPr>
          <w:szCs w:val="18"/>
        </w:rPr>
        <w:t>rale à la faveur des débats budgétaires portant sur les différents ministères : mais le champ d’action de cette techn</w:t>
      </w:r>
      <w:r w:rsidRPr="00091047">
        <w:rPr>
          <w:szCs w:val="18"/>
        </w:rPr>
        <w:t>i</w:t>
      </w:r>
      <w:r w:rsidRPr="00091047">
        <w:rPr>
          <w:szCs w:val="18"/>
        </w:rPr>
        <w:t>que est man</w:t>
      </w:r>
      <w:r w:rsidRPr="00091047">
        <w:rPr>
          <w:szCs w:val="18"/>
        </w:rPr>
        <w:t>i</w:t>
      </w:r>
      <w:r w:rsidRPr="00091047">
        <w:rPr>
          <w:szCs w:val="18"/>
        </w:rPr>
        <w:t>festement plus limité et sa portée moins grande que l’effort continu des commi</w:t>
      </w:r>
      <w:r w:rsidRPr="00091047">
        <w:rPr>
          <w:szCs w:val="18"/>
        </w:rPr>
        <w:t>s</w:t>
      </w:r>
      <w:r w:rsidRPr="00091047">
        <w:rPr>
          <w:szCs w:val="18"/>
        </w:rPr>
        <w:t>sions d’enquête.</w:t>
      </w:r>
    </w:p>
    <w:p w14:paraId="223EFB1F" w14:textId="77777777" w:rsidR="00A35B72" w:rsidRPr="00091047" w:rsidRDefault="00A35B72" w:rsidP="00A35B72">
      <w:pPr>
        <w:spacing w:before="120" w:after="120"/>
        <w:jc w:val="both"/>
      </w:pPr>
      <w:r w:rsidRPr="00091047">
        <w:rPr>
          <w:szCs w:val="18"/>
        </w:rPr>
        <w:t>Les parlementaires jouissent donc, dans les pays occ</w:t>
      </w:r>
      <w:r w:rsidRPr="00091047">
        <w:rPr>
          <w:szCs w:val="18"/>
        </w:rPr>
        <w:t>i</w:t>
      </w:r>
      <w:r w:rsidRPr="00091047">
        <w:rPr>
          <w:szCs w:val="18"/>
        </w:rPr>
        <w:t>dentaux en partic</w:t>
      </w:r>
      <w:r w:rsidRPr="00091047">
        <w:rPr>
          <w:szCs w:val="18"/>
        </w:rPr>
        <w:t>u</w:t>
      </w:r>
      <w:r w:rsidRPr="00091047">
        <w:rPr>
          <w:szCs w:val="18"/>
        </w:rPr>
        <w:t>lier, de moyens d’action relativement efficaces pour faire part de leur désir de modifier certains aspects relativement limités de la politique gouvernementale et de la législation. Les commissions pe</w:t>
      </w:r>
      <w:r w:rsidRPr="00091047">
        <w:rPr>
          <w:szCs w:val="18"/>
        </w:rPr>
        <w:t>r</w:t>
      </w:r>
      <w:r w:rsidRPr="00091047">
        <w:rPr>
          <w:szCs w:val="18"/>
        </w:rPr>
        <w:t>mettent un appr</w:t>
      </w:r>
      <w:r w:rsidRPr="00091047">
        <w:rPr>
          <w:szCs w:val="18"/>
        </w:rPr>
        <w:t>o</w:t>
      </w:r>
      <w:r w:rsidRPr="00091047">
        <w:rPr>
          <w:szCs w:val="18"/>
        </w:rPr>
        <w:t>fondissement des problèmes en même temps qu’elles créent un esprit de corps face au gouvernement. Les</w:t>
      </w:r>
      <w:r>
        <w:rPr>
          <w:szCs w:val="18"/>
        </w:rPr>
        <w:t xml:space="preserve"> </w:t>
      </w:r>
      <w:r w:rsidRPr="00091047">
        <w:t>[401]</w:t>
      </w:r>
      <w:r>
        <w:t xml:space="preserve"> </w:t>
      </w:r>
      <w:r w:rsidRPr="00091047">
        <w:rPr>
          <w:szCs w:val="18"/>
        </w:rPr>
        <w:t>gouvern</w:t>
      </w:r>
      <w:r w:rsidRPr="00091047">
        <w:rPr>
          <w:szCs w:val="18"/>
        </w:rPr>
        <w:t>e</w:t>
      </w:r>
      <w:r w:rsidRPr="00091047">
        <w:rPr>
          <w:szCs w:val="18"/>
        </w:rPr>
        <w:t>ments des pays libéraux se voient donc souvent obligés de faire des concessions. Ailleurs aussi, comme nous l’avons vu, les commissions ont pris un certain essor et aboutissent à des résu</w:t>
      </w:r>
      <w:r w:rsidRPr="00091047">
        <w:rPr>
          <w:szCs w:val="18"/>
        </w:rPr>
        <w:t>l</w:t>
      </w:r>
      <w:r w:rsidRPr="00091047">
        <w:rPr>
          <w:szCs w:val="18"/>
        </w:rPr>
        <w:t>tats. En général, il faut se rappeler que, sur le plan interm</w:t>
      </w:r>
      <w:r w:rsidRPr="00091047">
        <w:rPr>
          <w:szCs w:val="18"/>
        </w:rPr>
        <w:t>é</w:t>
      </w:r>
      <w:r w:rsidRPr="00091047">
        <w:rPr>
          <w:szCs w:val="18"/>
        </w:rPr>
        <w:t>diaire qui n’implique pas un rejet des options gouvernementales mais qui demande une connai</w:t>
      </w:r>
      <w:r w:rsidRPr="00091047">
        <w:rPr>
          <w:szCs w:val="18"/>
        </w:rPr>
        <w:t>s</w:t>
      </w:r>
      <w:r w:rsidRPr="00091047">
        <w:rPr>
          <w:szCs w:val="18"/>
        </w:rPr>
        <w:t>sance précise des questions, l’influence des parlementaires est prob</w:t>
      </w:r>
      <w:r w:rsidRPr="00091047">
        <w:rPr>
          <w:szCs w:val="18"/>
        </w:rPr>
        <w:t>a</w:t>
      </w:r>
      <w:r w:rsidRPr="00091047">
        <w:rPr>
          <w:szCs w:val="18"/>
        </w:rPr>
        <w:t>blement tout autant limitée par le manque de sp</w:t>
      </w:r>
      <w:r w:rsidRPr="00091047">
        <w:rPr>
          <w:szCs w:val="18"/>
        </w:rPr>
        <w:t>é</w:t>
      </w:r>
      <w:r w:rsidRPr="00091047">
        <w:rPr>
          <w:szCs w:val="18"/>
        </w:rPr>
        <w:t>cialisation, l’absence d’intérêt v</w:t>
      </w:r>
      <w:r w:rsidRPr="00091047">
        <w:rPr>
          <w:szCs w:val="18"/>
        </w:rPr>
        <w:t>é</w:t>
      </w:r>
      <w:r w:rsidRPr="00091047">
        <w:rPr>
          <w:szCs w:val="18"/>
        </w:rPr>
        <w:t>ritable et la concurrence d’autres préoccupations que par l’effort systématique du gouvernement de bloquer les initiat</w:t>
      </w:r>
      <w:r w:rsidRPr="00091047">
        <w:rPr>
          <w:szCs w:val="18"/>
        </w:rPr>
        <w:t>i</w:t>
      </w:r>
      <w:r w:rsidRPr="00091047">
        <w:rPr>
          <w:szCs w:val="18"/>
        </w:rPr>
        <w:t>ves. Il est manifeste, par exemple, que le contrôle de l’administration peut être beaucoup plus sy</w:t>
      </w:r>
      <w:r w:rsidRPr="00091047">
        <w:rPr>
          <w:szCs w:val="18"/>
        </w:rPr>
        <w:t>s</w:t>
      </w:r>
      <w:r w:rsidRPr="00091047">
        <w:rPr>
          <w:szCs w:val="18"/>
        </w:rPr>
        <w:t>tématique qu’il ne l’est, que ce soit en Occident ou ailleurs ; il est d’ailleurs patent que ce contrôle s’est accru réce</w:t>
      </w:r>
      <w:r w:rsidRPr="00091047">
        <w:rPr>
          <w:szCs w:val="18"/>
        </w:rPr>
        <w:t>m</w:t>
      </w:r>
      <w:r w:rsidRPr="00091047">
        <w:rPr>
          <w:szCs w:val="18"/>
        </w:rPr>
        <w:t>ment : il ne faut donc pas minimiser le rôle que les parlementaires pe</w:t>
      </w:r>
      <w:r w:rsidRPr="00091047">
        <w:rPr>
          <w:szCs w:val="18"/>
        </w:rPr>
        <w:t>u</w:t>
      </w:r>
      <w:r w:rsidRPr="00091047">
        <w:rPr>
          <w:szCs w:val="18"/>
        </w:rPr>
        <w:t>vent jouer, ni celui qu’ils jouent déjà en rendant l’administration plus prudente dans ses méthodes et ses fo</w:t>
      </w:r>
      <w:r w:rsidRPr="00091047">
        <w:rPr>
          <w:szCs w:val="18"/>
        </w:rPr>
        <w:t>r</w:t>
      </w:r>
      <w:r w:rsidRPr="00091047">
        <w:rPr>
          <w:szCs w:val="18"/>
        </w:rPr>
        <w:t>mes d’action.</w:t>
      </w:r>
    </w:p>
    <w:p w14:paraId="65349CCB" w14:textId="77777777" w:rsidR="00A35B72" w:rsidRPr="00091047" w:rsidRDefault="00A35B72" w:rsidP="00A35B72">
      <w:pPr>
        <w:spacing w:before="120" w:after="120"/>
        <w:jc w:val="both"/>
        <w:rPr>
          <w:szCs w:val="18"/>
        </w:rPr>
      </w:pPr>
    </w:p>
    <w:p w14:paraId="2E6FF8C8" w14:textId="77777777" w:rsidR="00A35B72" w:rsidRPr="00091047" w:rsidRDefault="00A35B72" w:rsidP="00A35B72">
      <w:pPr>
        <w:pStyle w:val="d"/>
      </w:pPr>
      <w:r w:rsidRPr="00091047">
        <w:t>3. Les actions au plan général</w:t>
      </w:r>
    </w:p>
    <w:p w14:paraId="18A7CCC0" w14:textId="77777777" w:rsidR="00A35B72" w:rsidRPr="00091047" w:rsidRDefault="00A35B72" w:rsidP="00A35B72">
      <w:pPr>
        <w:spacing w:before="120" w:after="120"/>
        <w:jc w:val="both"/>
        <w:rPr>
          <w:szCs w:val="18"/>
        </w:rPr>
      </w:pPr>
    </w:p>
    <w:p w14:paraId="7866AF26" w14:textId="77777777" w:rsidR="00A35B72" w:rsidRPr="00091047" w:rsidRDefault="00A35B72" w:rsidP="00A35B72">
      <w:pPr>
        <w:spacing w:before="120" w:after="120"/>
        <w:jc w:val="both"/>
      </w:pPr>
      <w:r w:rsidRPr="00091047">
        <w:rPr>
          <w:szCs w:val="18"/>
        </w:rPr>
        <w:t>Ce sont toutefois les activités au plan général qui semblent être la pierre de touche du rôle des pa</w:t>
      </w:r>
      <w:r w:rsidRPr="00091047">
        <w:rPr>
          <w:szCs w:val="18"/>
        </w:rPr>
        <w:t>r</w:t>
      </w:r>
      <w:r w:rsidRPr="00091047">
        <w:rPr>
          <w:szCs w:val="18"/>
        </w:rPr>
        <w:t>lements car c’est à leur propos que l’on est tenté de conclure que ce rôle est faible, voire très faible. Il semble manifest</w:t>
      </w:r>
      <w:r w:rsidRPr="00091047">
        <w:rPr>
          <w:szCs w:val="18"/>
        </w:rPr>
        <w:t>e</w:t>
      </w:r>
      <w:r w:rsidRPr="00091047">
        <w:rPr>
          <w:szCs w:val="18"/>
        </w:rPr>
        <w:t>ment vrai que le gouvernement prend la très grande majorité des initiatives, tant dans les domaines économiques et s</w:t>
      </w:r>
      <w:r w:rsidRPr="00091047">
        <w:rPr>
          <w:szCs w:val="18"/>
        </w:rPr>
        <w:t>o</w:t>
      </w:r>
      <w:r w:rsidRPr="00091047">
        <w:rPr>
          <w:szCs w:val="18"/>
        </w:rPr>
        <w:t>ciaux que dans les domaines plus traditionnels de la défe</w:t>
      </w:r>
      <w:r w:rsidRPr="00091047">
        <w:rPr>
          <w:szCs w:val="18"/>
        </w:rPr>
        <w:t>n</w:t>
      </w:r>
      <w:r w:rsidRPr="00091047">
        <w:rPr>
          <w:szCs w:val="18"/>
        </w:rPr>
        <w:t>se et des relations extérieures. Presque partout, dira-t-on, les actions parleme</w:t>
      </w:r>
      <w:r w:rsidRPr="00091047">
        <w:rPr>
          <w:szCs w:val="18"/>
        </w:rPr>
        <w:t>n</w:t>
      </w:r>
      <w:r w:rsidRPr="00091047">
        <w:rPr>
          <w:szCs w:val="18"/>
        </w:rPr>
        <w:t>taires sont plutôt i</w:t>
      </w:r>
      <w:r w:rsidRPr="00091047">
        <w:rPr>
          <w:szCs w:val="18"/>
        </w:rPr>
        <w:t>m</w:t>
      </w:r>
      <w:r w:rsidRPr="00091047">
        <w:rPr>
          <w:szCs w:val="18"/>
        </w:rPr>
        <w:t>productives ; elles n’aboutissent qu’à un petit nombre de modifications rée</w:t>
      </w:r>
      <w:r w:rsidRPr="00091047">
        <w:rPr>
          <w:szCs w:val="18"/>
        </w:rPr>
        <w:t>l</w:t>
      </w:r>
      <w:r w:rsidRPr="00091047">
        <w:rPr>
          <w:szCs w:val="18"/>
        </w:rPr>
        <w:t>les de la politique de l’exécutif, même dans la plupart des pays libéraux.</w:t>
      </w:r>
    </w:p>
    <w:p w14:paraId="165A3700" w14:textId="77777777" w:rsidR="00A35B72" w:rsidRPr="00091047" w:rsidRDefault="00A35B72" w:rsidP="00A35B72">
      <w:pPr>
        <w:spacing w:before="120" w:after="120"/>
        <w:jc w:val="both"/>
      </w:pPr>
      <w:r w:rsidRPr="00091047">
        <w:rPr>
          <w:szCs w:val="18"/>
        </w:rPr>
        <w:t>Toutefois, avant de porter un jug</w:t>
      </w:r>
      <w:r w:rsidRPr="00091047">
        <w:rPr>
          <w:szCs w:val="18"/>
        </w:rPr>
        <w:t>e</w:t>
      </w:r>
      <w:r w:rsidRPr="00091047">
        <w:rPr>
          <w:szCs w:val="18"/>
        </w:rPr>
        <w:t>ment définitif sur l’efficacité des parlements, il convient d’examiner le pr</w:t>
      </w:r>
      <w:r w:rsidRPr="00091047">
        <w:rPr>
          <w:szCs w:val="18"/>
        </w:rPr>
        <w:t>o</w:t>
      </w:r>
      <w:r w:rsidRPr="00091047">
        <w:rPr>
          <w:szCs w:val="18"/>
        </w:rPr>
        <w:t>blème sur le plan général que nous avons décrit plus haut. En premier lieu, et bien év</w:t>
      </w:r>
      <w:r w:rsidRPr="00091047">
        <w:rPr>
          <w:szCs w:val="18"/>
        </w:rPr>
        <w:t>i</w:t>
      </w:r>
      <w:r w:rsidRPr="00091047">
        <w:rPr>
          <w:szCs w:val="18"/>
        </w:rPr>
        <w:t>demment, les parl</w:t>
      </w:r>
      <w:r w:rsidRPr="00091047">
        <w:rPr>
          <w:szCs w:val="18"/>
        </w:rPr>
        <w:t>e</w:t>
      </w:r>
      <w:r w:rsidRPr="00091047">
        <w:rPr>
          <w:szCs w:val="18"/>
        </w:rPr>
        <w:t>ments ne peuvent intervenir réellement au plan de l’initiative que si le contexte politique est libéral et ouvert : dans l’ensemble, donc, ce sont les parlements des pays libéraux et eux seuls qui pe</w:t>
      </w:r>
      <w:r w:rsidRPr="00091047">
        <w:rPr>
          <w:szCs w:val="18"/>
        </w:rPr>
        <w:t>u</w:t>
      </w:r>
      <w:r w:rsidRPr="00091047">
        <w:rPr>
          <w:szCs w:val="18"/>
        </w:rPr>
        <w:t>vent être concernés ; pour les autres, une transformation se</w:t>
      </w:r>
      <w:r w:rsidRPr="00091047">
        <w:rPr>
          <w:szCs w:val="18"/>
        </w:rPr>
        <w:t>n</w:t>
      </w:r>
      <w:r w:rsidRPr="00091047">
        <w:rPr>
          <w:szCs w:val="18"/>
        </w:rPr>
        <w:t>sible du contexte politique est une condition préalable.</w:t>
      </w:r>
    </w:p>
    <w:p w14:paraId="1DFCA796" w14:textId="77777777" w:rsidR="00A35B72" w:rsidRPr="00091047" w:rsidRDefault="00A35B72" w:rsidP="00A35B72">
      <w:pPr>
        <w:spacing w:before="120" w:after="120"/>
        <w:jc w:val="both"/>
      </w:pPr>
      <w:r w:rsidRPr="00091047">
        <w:rPr>
          <w:szCs w:val="18"/>
        </w:rPr>
        <w:t>Mais, si l’initiative parlementaire est souvent l</w:t>
      </w:r>
      <w:r w:rsidRPr="00091047">
        <w:rPr>
          <w:szCs w:val="18"/>
        </w:rPr>
        <w:t>i</w:t>
      </w:r>
      <w:r w:rsidRPr="00091047">
        <w:rPr>
          <w:szCs w:val="18"/>
        </w:rPr>
        <w:t>mitée, même dans les pays libéraux, l’action gouvern</w:t>
      </w:r>
      <w:r w:rsidRPr="00091047">
        <w:rPr>
          <w:szCs w:val="18"/>
        </w:rPr>
        <w:t>e</w:t>
      </w:r>
      <w:r w:rsidRPr="00091047">
        <w:rPr>
          <w:szCs w:val="18"/>
        </w:rPr>
        <w:t>mentale, elle aussi, est souvent plus l</w:t>
      </w:r>
      <w:r w:rsidRPr="00091047">
        <w:rPr>
          <w:szCs w:val="18"/>
        </w:rPr>
        <w:t>i</w:t>
      </w:r>
      <w:r w:rsidRPr="00091047">
        <w:rPr>
          <w:szCs w:val="18"/>
        </w:rPr>
        <w:t>mitée qu’il ne peut paraître. C’est ainsi que la plus grande partie du budget des collectivités publiques est pratiqu</w:t>
      </w:r>
      <w:r w:rsidRPr="00091047">
        <w:rPr>
          <w:szCs w:val="18"/>
        </w:rPr>
        <w:t>e</w:t>
      </w:r>
      <w:r w:rsidRPr="00091047">
        <w:rPr>
          <w:szCs w:val="18"/>
        </w:rPr>
        <w:t>ment fixé à l’avance : un gouvernement réform</w:t>
      </w:r>
      <w:r w:rsidRPr="00091047">
        <w:rPr>
          <w:szCs w:val="18"/>
        </w:rPr>
        <w:t>a</w:t>
      </w:r>
      <w:r w:rsidRPr="00091047">
        <w:rPr>
          <w:szCs w:val="18"/>
        </w:rPr>
        <w:t>teur ne peut penser altérer plus des 10 % des recettes et des dépenses. Ce sont là évidemment des sommes considérables, puisque 10 % du budget peut co</w:t>
      </w:r>
      <w:r w:rsidRPr="00091047">
        <w:rPr>
          <w:szCs w:val="18"/>
        </w:rPr>
        <w:t>r</w:t>
      </w:r>
      <w:r w:rsidRPr="00091047">
        <w:rPr>
          <w:szCs w:val="18"/>
        </w:rPr>
        <w:t xml:space="preserve">respondre à 3 ou 4 % du </w:t>
      </w:r>
      <w:r w:rsidRPr="00091047">
        <w:rPr>
          <w:smallCaps/>
          <w:szCs w:val="18"/>
        </w:rPr>
        <w:t xml:space="preserve">pnb </w:t>
      </w:r>
      <w:r w:rsidRPr="00091047">
        <w:rPr>
          <w:szCs w:val="18"/>
        </w:rPr>
        <w:t>ou davantage. Mais il s’agit là, non seulement d’un maximum absolu, mais d’un maximum qui ne peut être a</w:t>
      </w:r>
      <w:r w:rsidRPr="00091047">
        <w:rPr>
          <w:szCs w:val="18"/>
        </w:rPr>
        <w:t>t</w:t>
      </w:r>
      <w:r w:rsidRPr="00091047">
        <w:rPr>
          <w:szCs w:val="18"/>
        </w:rPr>
        <w:t>teint que rarement. Il est impensable qu’un gouvern</w:t>
      </w:r>
      <w:r w:rsidRPr="00091047">
        <w:rPr>
          <w:szCs w:val="18"/>
        </w:rPr>
        <w:t>e</w:t>
      </w:r>
      <w:r w:rsidRPr="00091047">
        <w:rPr>
          <w:szCs w:val="18"/>
        </w:rPr>
        <w:t>ment puisse proposer des réformes « radicales » de façon continue et espérer les voir réal</w:t>
      </w:r>
      <w:r w:rsidRPr="00091047">
        <w:rPr>
          <w:szCs w:val="18"/>
        </w:rPr>
        <w:t>i</w:t>
      </w:r>
      <w:r w:rsidRPr="00091047">
        <w:rPr>
          <w:szCs w:val="18"/>
        </w:rPr>
        <w:t>sées : les moments très actifs sont donc toujours suivis de périodes de « digestion ». Tout jugement sur les pa</w:t>
      </w:r>
      <w:r w:rsidRPr="00091047">
        <w:rPr>
          <w:szCs w:val="18"/>
        </w:rPr>
        <w:t>r</w:t>
      </w:r>
      <w:r w:rsidRPr="00091047">
        <w:rPr>
          <w:szCs w:val="18"/>
        </w:rPr>
        <w:t>lements doit tenir compte de cette r</w:t>
      </w:r>
      <w:r w:rsidRPr="00091047">
        <w:rPr>
          <w:szCs w:val="18"/>
        </w:rPr>
        <w:t>é</w:t>
      </w:r>
      <w:r w:rsidRPr="00091047">
        <w:rPr>
          <w:szCs w:val="18"/>
        </w:rPr>
        <w:t>alité.</w:t>
      </w:r>
    </w:p>
    <w:p w14:paraId="00B5DBE5" w14:textId="77777777" w:rsidR="00A35B72" w:rsidRPr="00091047" w:rsidRDefault="00A35B72" w:rsidP="00A35B72">
      <w:pPr>
        <w:spacing w:before="120" w:after="120"/>
        <w:jc w:val="both"/>
      </w:pPr>
      <w:r w:rsidRPr="00091047">
        <w:rPr>
          <w:szCs w:val="18"/>
        </w:rPr>
        <w:t>De plus, il ne faut pas se fonder seulement sur des actions spect</w:t>
      </w:r>
      <w:r w:rsidRPr="00091047">
        <w:rPr>
          <w:szCs w:val="18"/>
        </w:rPr>
        <w:t>a</w:t>
      </w:r>
      <w:r w:rsidRPr="00091047">
        <w:rPr>
          <w:szCs w:val="18"/>
        </w:rPr>
        <w:t>culaires, mais souvent négatives, entreprises par les parlements. Le Pa</w:t>
      </w:r>
      <w:r w:rsidRPr="00091047">
        <w:rPr>
          <w:szCs w:val="18"/>
        </w:rPr>
        <w:t>r</w:t>
      </w:r>
      <w:r w:rsidRPr="00091047">
        <w:rPr>
          <w:szCs w:val="18"/>
        </w:rPr>
        <w:t>lement français</w:t>
      </w:r>
      <w:r>
        <w:rPr>
          <w:szCs w:val="18"/>
        </w:rPr>
        <w:t xml:space="preserve"> </w:t>
      </w:r>
      <w:r w:rsidRPr="00091047">
        <w:t>[402]</w:t>
      </w:r>
      <w:r>
        <w:t xml:space="preserve"> </w:t>
      </w:r>
      <w:r w:rsidRPr="00091047">
        <w:rPr>
          <w:szCs w:val="18"/>
        </w:rPr>
        <w:t>de la IV</w:t>
      </w:r>
      <w:r w:rsidRPr="00091047">
        <w:rPr>
          <w:szCs w:val="18"/>
          <w:vertAlign w:val="superscript"/>
        </w:rPr>
        <w:t>e</w:t>
      </w:r>
      <w:r w:rsidRPr="00091047">
        <w:rPr>
          <w:szCs w:val="18"/>
        </w:rPr>
        <w:t xml:space="preserve"> République passe pour avoir été plus pui</w:t>
      </w:r>
      <w:r w:rsidRPr="00091047">
        <w:rPr>
          <w:szCs w:val="18"/>
        </w:rPr>
        <w:t>s</w:t>
      </w:r>
      <w:r w:rsidRPr="00091047">
        <w:rPr>
          <w:szCs w:val="18"/>
        </w:rPr>
        <w:t>sant que celui de la V</w:t>
      </w:r>
      <w:r w:rsidRPr="00091047">
        <w:rPr>
          <w:szCs w:val="18"/>
          <w:vertAlign w:val="superscript"/>
        </w:rPr>
        <w:t xml:space="preserve">e </w:t>
      </w:r>
      <w:r w:rsidRPr="00091047">
        <w:rPr>
          <w:szCs w:val="18"/>
        </w:rPr>
        <w:t>République : mais c’est surtout parce que, avant 1958, le Pa</w:t>
      </w:r>
      <w:r w:rsidRPr="00091047">
        <w:rPr>
          <w:szCs w:val="18"/>
        </w:rPr>
        <w:t>r</w:t>
      </w:r>
      <w:r w:rsidRPr="00091047">
        <w:rPr>
          <w:szCs w:val="18"/>
        </w:rPr>
        <w:t>lement français avait une sorte de droit de veto qu’il a désormais en grande pa</w:t>
      </w:r>
      <w:r w:rsidRPr="00091047">
        <w:rPr>
          <w:szCs w:val="18"/>
        </w:rPr>
        <w:t>r</w:t>
      </w:r>
      <w:r w:rsidRPr="00091047">
        <w:rPr>
          <w:szCs w:val="18"/>
        </w:rPr>
        <w:t>tie perdu. Il en est de même aux États-Unis, car le Congrès a, lui aussi, un droit de veto plus qu’un véritable pouvoir d’initiative.</w:t>
      </w:r>
    </w:p>
    <w:p w14:paraId="5BC18EB8" w14:textId="77777777" w:rsidR="00A35B72" w:rsidRPr="00091047" w:rsidRDefault="00A35B72" w:rsidP="00A35B72">
      <w:pPr>
        <w:spacing w:before="120" w:after="120"/>
        <w:jc w:val="both"/>
      </w:pPr>
      <w:r w:rsidRPr="00091047">
        <w:rPr>
          <w:szCs w:val="18"/>
        </w:rPr>
        <w:t>Mais, outre qu’une activité purement négative de ce type ne const</w:t>
      </w:r>
      <w:r w:rsidRPr="00091047">
        <w:rPr>
          <w:szCs w:val="18"/>
        </w:rPr>
        <w:t>i</w:t>
      </w:r>
      <w:r w:rsidRPr="00091047">
        <w:rPr>
          <w:szCs w:val="18"/>
        </w:rPr>
        <w:t>tue qu’un demi-pouvoir et qu’elle permet d’expliquer des j</w:t>
      </w:r>
      <w:r w:rsidRPr="00091047">
        <w:rPr>
          <w:szCs w:val="18"/>
        </w:rPr>
        <w:t>u</w:t>
      </w:r>
      <w:r w:rsidRPr="00091047">
        <w:rPr>
          <w:szCs w:val="18"/>
        </w:rPr>
        <w:t>gements, à leur tour négatifs, portés sur les parlements, il ne convient pas d’arrêter l’analyse à ce point. En premier lieu, ces « vetos » parleme</w:t>
      </w:r>
      <w:r w:rsidRPr="00091047">
        <w:rPr>
          <w:szCs w:val="18"/>
        </w:rPr>
        <w:t>n</w:t>
      </w:r>
      <w:r w:rsidRPr="00091047">
        <w:rPr>
          <w:szCs w:val="18"/>
        </w:rPr>
        <w:t>taires ne sont en fait souvent que des vetos su</w:t>
      </w:r>
      <w:r w:rsidRPr="00091047">
        <w:rPr>
          <w:szCs w:val="18"/>
        </w:rPr>
        <w:t>s</w:t>
      </w:r>
      <w:r w:rsidRPr="00091047">
        <w:rPr>
          <w:szCs w:val="18"/>
        </w:rPr>
        <w:t>pensifs, car il n’est pas rare que le go</w:t>
      </w:r>
      <w:r w:rsidRPr="00091047">
        <w:rPr>
          <w:szCs w:val="18"/>
        </w:rPr>
        <w:t>u</w:t>
      </w:r>
      <w:r w:rsidRPr="00091047">
        <w:rPr>
          <w:szCs w:val="18"/>
        </w:rPr>
        <w:t>vernement parvienne à obtenir par la suite ce qu’il n’a pas obtenu imm</w:t>
      </w:r>
      <w:r w:rsidRPr="00091047">
        <w:rPr>
          <w:szCs w:val="18"/>
        </w:rPr>
        <w:t>é</w:t>
      </w:r>
      <w:r w:rsidRPr="00091047">
        <w:rPr>
          <w:szCs w:val="18"/>
        </w:rPr>
        <w:t>diatement. C’est ainsi qu’il est plutôt superficiel de juger les effets de la politique du prés</w:t>
      </w:r>
      <w:r w:rsidRPr="00091047">
        <w:rPr>
          <w:szCs w:val="18"/>
        </w:rPr>
        <w:t>i</w:t>
      </w:r>
      <w:r w:rsidRPr="00091047">
        <w:rPr>
          <w:szCs w:val="18"/>
        </w:rPr>
        <w:t>dent Kennedy, entre i960 et 1963, sur la base du rejet par le Congrès de maintes propositions : le président Johnson a r</w:t>
      </w:r>
      <w:r w:rsidRPr="00091047">
        <w:rPr>
          <w:szCs w:val="18"/>
        </w:rPr>
        <w:t>e</w:t>
      </w:r>
      <w:r w:rsidRPr="00091047">
        <w:rPr>
          <w:szCs w:val="18"/>
        </w:rPr>
        <w:t>pris et fait adopter nombre de celles-ci. Cela tient en partie au fait que Johnson savait « manipuler » le Congrès ; mais Kennedy doit être crédité du fait qu’il avait lancé les idées. Le Congrès américain n’est donc peut-être pas aussi pui</w:t>
      </w:r>
      <w:r w:rsidRPr="00091047">
        <w:rPr>
          <w:szCs w:val="18"/>
        </w:rPr>
        <w:t>s</w:t>
      </w:r>
      <w:r w:rsidRPr="00091047">
        <w:rPr>
          <w:szCs w:val="18"/>
        </w:rPr>
        <w:t>sant qu’il peut par</w:t>
      </w:r>
      <w:r w:rsidRPr="00091047">
        <w:rPr>
          <w:szCs w:val="18"/>
        </w:rPr>
        <w:t>a</w:t>
      </w:r>
      <w:r w:rsidRPr="00091047">
        <w:rPr>
          <w:szCs w:val="18"/>
        </w:rPr>
        <w:t>ître l’être de prime abord. Il faut d’ailleurs tenir compte du rôle du temps, qui permet aux idées de mûrir dans les e</w:t>
      </w:r>
      <w:r w:rsidRPr="00091047">
        <w:rPr>
          <w:szCs w:val="18"/>
        </w:rPr>
        <w:t>s</w:t>
      </w:r>
      <w:r w:rsidRPr="00091047">
        <w:rPr>
          <w:szCs w:val="18"/>
        </w:rPr>
        <w:t>prits : c’est ce qui s’est passé avec les propositions de Kennedy et avec les prop</w:t>
      </w:r>
      <w:r w:rsidRPr="00091047">
        <w:rPr>
          <w:szCs w:val="18"/>
        </w:rPr>
        <w:t>o</w:t>
      </w:r>
      <w:r w:rsidRPr="00091047">
        <w:rPr>
          <w:szCs w:val="18"/>
        </w:rPr>
        <w:t>sitions de bien d’autres présidents.</w:t>
      </w:r>
    </w:p>
    <w:p w14:paraId="2B8D2155" w14:textId="77777777" w:rsidR="00A35B72" w:rsidRPr="00091047" w:rsidRDefault="00A35B72" w:rsidP="00A35B72">
      <w:pPr>
        <w:spacing w:before="120" w:after="120"/>
        <w:jc w:val="both"/>
      </w:pPr>
      <w:r w:rsidRPr="00091047">
        <w:rPr>
          <w:szCs w:val="18"/>
        </w:rPr>
        <w:t>Le pouvoir de v</w:t>
      </w:r>
      <w:r w:rsidRPr="00091047">
        <w:rPr>
          <w:szCs w:val="18"/>
        </w:rPr>
        <w:t>e</w:t>
      </w:r>
      <w:r w:rsidRPr="00091047">
        <w:rPr>
          <w:szCs w:val="18"/>
        </w:rPr>
        <w:t>to des parlements apparemment très puissants n’est donc pas toujours durable ; inversement, on ne doit pas minim</w:t>
      </w:r>
      <w:r w:rsidRPr="00091047">
        <w:rPr>
          <w:szCs w:val="18"/>
        </w:rPr>
        <w:t>i</w:t>
      </w:r>
      <w:r w:rsidRPr="00091047">
        <w:rPr>
          <w:szCs w:val="18"/>
        </w:rPr>
        <w:t>ser le pouvoir de v</w:t>
      </w:r>
      <w:r w:rsidRPr="00091047">
        <w:rPr>
          <w:szCs w:val="18"/>
        </w:rPr>
        <w:t>e</w:t>
      </w:r>
      <w:r w:rsidRPr="00091047">
        <w:rPr>
          <w:szCs w:val="18"/>
        </w:rPr>
        <w:t>to « implicite » que possèdent bien des parlements réputés moins puissants. Comme un gouve</w:t>
      </w:r>
      <w:r w:rsidRPr="00091047">
        <w:rPr>
          <w:szCs w:val="18"/>
        </w:rPr>
        <w:t>r</w:t>
      </w:r>
      <w:r w:rsidRPr="00091047">
        <w:rPr>
          <w:szCs w:val="18"/>
        </w:rPr>
        <w:t>nement apparaît d’autant plus fort que ses propositions ne sont pas rejetées, la prudence conduit souvent l’exécutif à ne pas présenter ce qui risque de ne pas être ado</w:t>
      </w:r>
      <w:r w:rsidRPr="00091047">
        <w:rPr>
          <w:szCs w:val="18"/>
        </w:rPr>
        <w:t>p</w:t>
      </w:r>
      <w:r w:rsidRPr="00091047">
        <w:rPr>
          <w:szCs w:val="18"/>
        </w:rPr>
        <w:t>té ; cela a</w:t>
      </w:r>
      <w:r w:rsidRPr="00091047">
        <w:rPr>
          <w:szCs w:val="18"/>
        </w:rPr>
        <w:t>r</w:t>
      </w:r>
      <w:r w:rsidRPr="00091047">
        <w:rPr>
          <w:szCs w:val="18"/>
        </w:rPr>
        <w:t>rive souvent dans les pays européens. Il est parfois possible de mesurer l’ampleur de ces vetos « implicites », car on peut connaître la liste des projets que le gouvernement n’a pas introduits à la cha</w:t>
      </w:r>
      <w:r w:rsidRPr="00091047">
        <w:rPr>
          <w:szCs w:val="18"/>
        </w:rPr>
        <w:t>m</w:t>
      </w:r>
      <w:r w:rsidRPr="00091047">
        <w:rPr>
          <w:szCs w:val="18"/>
        </w:rPr>
        <w:t>bre après avoir affirmé qu’il le ferait ou de découvrir les modifications que le gouvernement apporte à d’autres projets pour tenir com</w:t>
      </w:r>
      <w:r w:rsidRPr="00091047">
        <w:rPr>
          <w:szCs w:val="18"/>
        </w:rPr>
        <w:t>p</w:t>
      </w:r>
      <w:r w:rsidRPr="00091047">
        <w:rPr>
          <w:szCs w:val="18"/>
        </w:rPr>
        <w:t>te d’objections d’ores et déjà manifestées ; il arrive même que le go</w:t>
      </w:r>
      <w:r w:rsidRPr="00091047">
        <w:rPr>
          <w:szCs w:val="18"/>
        </w:rPr>
        <w:t>u</w:t>
      </w:r>
      <w:r w:rsidRPr="00091047">
        <w:rPr>
          <w:szCs w:val="18"/>
        </w:rPr>
        <w:t>vernement retire un projet lorsqu’il réalise que celui-ci aura un pass</w:t>
      </w:r>
      <w:r w:rsidRPr="00091047">
        <w:rPr>
          <w:szCs w:val="18"/>
        </w:rPr>
        <w:t>a</w:t>
      </w:r>
      <w:r w:rsidRPr="00091047">
        <w:rPr>
          <w:szCs w:val="18"/>
        </w:rPr>
        <w:t>ge très difficile. Il ne veut ni risquer la défaite ni voir diminuer de f</w:t>
      </w:r>
      <w:r w:rsidRPr="00091047">
        <w:rPr>
          <w:szCs w:val="18"/>
        </w:rPr>
        <w:t>a</w:t>
      </w:r>
      <w:r w:rsidRPr="00091047">
        <w:rPr>
          <w:szCs w:val="18"/>
        </w:rPr>
        <w:t>çon sensible son c</w:t>
      </w:r>
      <w:r w:rsidRPr="00091047">
        <w:rPr>
          <w:szCs w:val="18"/>
        </w:rPr>
        <w:t>a</w:t>
      </w:r>
      <w:r w:rsidRPr="00091047">
        <w:rPr>
          <w:szCs w:val="18"/>
        </w:rPr>
        <w:t>pital d’autorité, ce qui ne manque pas d’arriver si des pressions trop fortes, par exemple par le jeu des procédures exce</w:t>
      </w:r>
      <w:r w:rsidRPr="00091047">
        <w:rPr>
          <w:szCs w:val="18"/>
        </w:rPr>
        <w:t>p</w:t>
      </w:r>
      <w:r w:rsidRPr="00091047">
        <w:rPr>
          <w:szCs w:val="18"/>
        </w:rPr>
        <w:t>tionnelles, sont exercées. Si la guillotine ou le vote bl</w:t>
      </w:r>
      <w:r w:rsidRPr="00091047">
        <w:rPr>
          <w:szCs w:val="18"/>
        </w:rPr>
        <w:t>o</w:t>
      </w:r>
      <w:r w:rsidRPr="00091047">
        <w:rPr>
          <w:szCs w:val="18"/>
        </w:rPr>
        <w:t>qué permettent à court terme d’obtenir le résultat recherché, l’utilisation de telles pr</w:t>
      </w:r>
      <w:r w:rsidRPr="00091047">
        <w:rPr>
          <w:szCs w:val="18"/>
        </w:rPr>
        <w:t>o</w:t>
      </w:r>
      <w:r w:rsidRPr="00091047">
        <w:rPr>
          <w:szCs w:val="18"/>
        </w:rPr>
        <w:t>cédures laisse des traces et le gouve</w:t>
      </w:r>
      <w:r w:rsidRPr="00091047">
        <w:rPr>
          <w:szCs w:val="18"/>
        </w:rPr>
        <w:t>r</w:t>
      </w:r>
      <w:r w:rsidRPr="00091047">
        <w:rPr>
          <w:szCs w:val="18"/>
        </w:rPr>
        <w:t>nement perd, chaque fois, un peu de son autorité.</w:t>
      </w:r>
    </w:p>
    <w:p w14:paraId="60447BD0" w14:textId="77777777" w:rsidR="00A35B72" w:rsidRPr="00091047" w:rsidRDefault="00A35B72" w:rsidP="00A35B72">
      <w:pPr>
        <w:spacing w:before="120" w:after="120"/>
        <w:jc w:val="both"/>
      </w:pPr>
      <w:r w:rsidRPr="00091047">
        <w:rPr>
          <w:szCs w:val="18"/>
        </w:rPr>
        <w:t>Nous avons ex</w:t>
      </w:r>
      <w:r w:rsidRPr="00091047">
        <w:rPr>
          <w:szCs w:val="18"/>
        </w:rPr>
        <w:t>a</w:t>
      </w:r>
      <w:r w:rsidRPr="00091047">
        <w:rPr>
          <w:szCs w:val="18"/>
        </w:rPr>
        <w:t>miné jusqu’ici les cas où le Parlement répond par l’obéissance ou le rejet à l’initiative gouvernementale. Qu’en est-il de l’initiative parlementaire au plan le plus général ? Trois points se</w:t>
      </w:r>
      <w:r w:rsidRPr="00091047">
        <w:rPr>
          <w:szCs w:val="18"/>
        </w:rPr>
        <w:t>m</w:t>
      </w:r>
      <w:r w:rsidRPr="00091047">
        <w:rPr>
          <w:szCs w:val="18"/>
        </w:rPr>
        <w:t>blent permettre de donner des éléments de r</w:t>
      </w:r>
      <w:r w:rsidRPr="00091047">
        <w:rPr>
          <w:szCs w:val="18"/>
        </w:rPr>
        <w:t>é</w:t>
      </w:r>
      <w:r w:rsidRPr="00091047">
        <w:rPr>
          <w:szCs w:val="18"/>
        </w:rPr>
        <w:t>ponse. En premier lieu, l’action parlementaire ne doit pas être mesurée par des critères méc</w:t>
      </w:r>
      <w:r w:rsidRPr="00091047">
        <w:rPr>
          <w:szCs w:val="18"/>
        </w:rPr>
        <w:t>a</w:t>
      </w:r>
      <w:r w:rsidRPr="00091047">
        <w:rPr>
          <w:szCs w:val="18"/>
        </w:rPr>
        <w:t>niques, comme le nombre de propositions de loi déposées ou ado</w:t>
      </w:r>
      <w:r w:rsidRPr="00091047">
        <w:rPr>
          <w:szCs w:val="18"/>
        </w:rPr>
        <w:t>p</w:t>
      </w:r>
      <w:r w:rsidRPr="00091047">
        <w:rPr>
          <w:szCs w:val="18"/>
        </w:rPr>
        <w:t>tées : celles-ci po</w:t>
      </w:r>
      <w:r w:rsidRPr="00091047">
        <w:rPr>
          <w:szCs w:val="18"/>
        </w:rPr>
        <w:t>r</w:t>
      </w:r>
      <w:r w:rsidRPr="00091047">
        <w:rPr>
          <w:szCs w:val="18"/>
        </w:rPr>
        <w:t>tent surtout sur des problèmes de niveau « intermédiaire », comme nous avons vu ; elles correspo</w:t>
      </w:r>
      <w:r w:rsidRPr="00091047">
        <w:rPr>
          <w:szCs w:val="18"/>
        </w:rPr>
        <w:t>n</w:t>
      </w:r>
      <w:r w:rsidRPr="00091047">
        <w:rPr>
          <w:szCs w:val="18"/>
        </w:rPr>
        <w:t>dent à des actions ponctuelles qui ne peuvent que rarement avoir un effet pr</w:t>
      </w:r>
      <w:r w:rsidRPr="00091047">
        <w:rPr>
          <w:szCs w:val="18"/>
        </w:rPr>
        <w:t>o</w:t>
      </w:r>
      <w:r w:rsidRPr="00091047">
        <w:rPr>
          <w:szCs w:val="18"/>
        </w:rPr>
        <w:t>fond. Car, et en deuxième lieu, pui</w:t>
      </w:r>
      <w:r w:rsidRPr="00091047">
        <w:rPr>
          <w:szCs w:val="18"/>
        </w:rPr>
        <w:t>s</w:t>
      </w:r>
      <w:r>
        <w:rPr>
          <w:szCs w:val="18"/>
        </w:rPr>
        <w:t>que les poli</w:t>
      </w:r>
      <w:r w:rsidRPr="00091047">
        <w:rPr>
          <w:szCs w:val="18"/>
        </w:rPr>
        <w:t xml:space="preserve">tiques </w:t>
      </w:r>
      <w:r w:rsidRPr="00091047">
        <w:t>[403]</w:t>
      </w:r>
      <w:r>
        <w:t xml:space="preserve"> </w:t>
      </w:r>
      <w:r w:rsidRPr="00091047">
        <w:rPr>
          <w:szCs w:val="18"/>
        </w:rPr>
        <w:t>générales sont de longue haleine, leur effet est à la fois lent et continu. La polit</w:t>
      </w:r>
      <w:r w:rsidRPr="00091047">
        <w:rPr>
          <w:szCs w:val="18"/>
        </w:rPr>
        <w:t>i</w:t>
      </w:r>
      <w:r w:rsidRPr="00091047">
        <w:rPr>
          <w:szCs w:val="18"/>
        </w:rPr>
        <w:t>que en matière d’éducation, par exemple, est faite d’une série de dév</w:t>
      </w:r>
      <w:r w:rsidRPr="00091047">
        <w:rPr>
          <w:szCs w:val="18"/>
        </w:rPr>
        <w:t>e</w:t>
      </w:r>
      <w:r w:rsidRPr="00091047">
        <w:rPr>
          <w:szCs w:val="18"/>
        </w:rPr>
        <w:t>loppements dont chacun s’ajoute au précédent, sans qu’il y ait jamais césure complète. Les analyses tendent trop so</w:t>
      </w:r>
      <w:r w:rsidRPr="00091047">
        <w:rPr>
          <w:szCs w:val="18"/>
        </w:rPr>
        <w:t>u</w:t>
      </w:r>
      <w:r w:rsidRPr="00091047">
        <w:rPr>
          <w:szCs w:val="18"/>
        </w:rPr>
        <w:t>vent à porter sur des « grands m</w:t>
      </w:r>
      <w:r w:rsidRPr="00091047">
        <w:rPr>
          <w:szCs w:val="18"/>
        </w:rPr>
        <w:t>o</w:t>
      </w:r>
      <w:r w:rsidRPr="00091047">
        <w:rPr>
          <w:szCs w:val="18"/>
        </w:rPr>
        <w:t>ments » : même si ceux-ci existent, ils sont rares ; et leurs effets sont général</w:t>
      </w:r>
      <w:r w:rsidRPr="00091047">
        <w:rPr>
          <w:szCs w:val="18"/>
        </w:rPr>
        <w:t>e</w:t>
      </w:r>
      <w:r w:rsidRPr="00091047">
        <w:rPr>
          <w:szCs w:val="18"/>
        </w:rPr>
        <w:t>ment moins grands qu’il n’y paraît dès l’abord. La majorité des projets, des a</w:t>
      </w:r>
      <w:r w:rsidRPr="00091047">
        <w:rPr>
          <w:szCs w:val="18"/>
        </w:rPr>
        <w:t>c</w:t>
      </w:r>
      <w:r w:rsidRPr="00091047">
        <w:rPr>
          <w:szCs w:val="18"/>
        </w:rPr>
        <w:t>tions et des pressions ne fait que modifier peu à peu l’orientation de la politique suivie pr</w:t>
      </w:r>
      <w:r w:rsidRPr="00091047">
        <w:rPr>
          <w:szCs w:val="18"/>
        </w:rPr>
        <w:t>é</w:t>
      </w:r>
      <w:r w:rsidRPr="00091047">
        <w:rPr>
          <w:szCs w:val="18"/>
        </w:rPr>
        <w:t>cédemment.</w:t>
      </w:r>
    </w:p>
    <w:p w14:paraId="3E4ED4C5" w14:textId="77777777" w:rsidR="00A35B72" w:rsidRPr="00091047" w:rsidRDefault="00A35B72" w:rsidP="00A35B72">
      <w:pPr>
        <w:spacing w:before="120" w:after="120"/>
        <w:jc w:val="both"/>
      </w:pPr>
      <w:r w:rsidRPr="00091047">
        <w:rPr>
          <w:szCs w:val="18"/>
        </w:rPr>
        <w:t>C’est pourquoi, en troisième lieu, il ne faut pas minim</w:t>
      </w:r>
      <w:r w:rsidRPr="00091047">
        <w:rPr>
          <w:szCs w:val="18"/>
        </w:rPr>
        <w:t>i</w:t>
      </w:r>
      <w:r w:rsidRPr="00091047">
        <w:rPr>
          <w:szCs w:val="18"/>
        </w:rPr>
        <w:t>ser le rôle des actions souterraines, informelles, mais obstinées que peuvent e</w:t>
      </w:r>
      <w:r w:rsidRPr="00091047">
        <w:rPr>
          <w:szCs w:val="18"/>
        </w:rPr>
        <w:t>n</w:t>
      </w:r>
      <w:r w:rsidRPr="00091047">
        <w:rPr>
          <w:szCs w:val="18"/>
        </w:rPr>
        <w:t>treprendre les parlementaires dans le cadre de ces dév</w:t>
      </w:r>
      <w:r w:rsidRPr="00091047">
        <w:rPr>
          <w:szCs w:val="18"/>
        </w:rPr>
        <w:t>e</w:t>
      </w:r>
      <w:r w:rsidRPr="00091047">
        <w:rPr>
          <w:szCs w:val="18"/>
        </w:rPr>
        <w:t>loppements continus. Certes, tous les pa</w:t>
      </w:r>
      <w:r w:rsidRPr="00091047">
        <w:rPr>
          <w:szCs w:val="18"/>
        </w:rPr>
        <w:t>r</w:t>
      </w:r>
      <w:r w:rsidRPr="00091047">
        <w:rPr>
          <w:szCs w:val="18"/>
        </w:rPr>
        <w:t>lements ne sont pas composés de députés efficaces et de commissions tenaces qui arrivent progress</w:t>
      </w:r>
      <w:r w:rsidRPr="00091047">
        <w:rPr>
          <w:szCs w:val="18"/>
        </w:rPr>
        <w:t>i</w:t>
      </w:r>
      <w:r w:rsidRPr="00091047">
        <w:rPr>
          <w:szCs w:val="18"/>
        </w:rPr>
        <w:t>vement à leurs fins : les hommes et les situations varient. Incontestablement, les conditions gén</w:t>
      </w:r>
      <w:r w:rsidRPr="00091047">
        <w:rPr>
          <w:szCs w:val="18"/>
        </w:rPr>
        <w:t>é</w:t>
      </w:r>
      <w:r w:rsidRPr="00091047">
        <w:rPr>
          <w:szCs w:val="18"/>
        </w:rPr>
        <w:t>rales, tant politiques que techniques, dans lesquelles les parlementaires opèrent ont un effet sur l’ampleur du résu</w:t>
      </w:r>
      <w:r w:rsidRPr="00091047">
        <w:rPr>
          <w:szCs w:val="18"/>
        </w:rPr>
        <w:t>l</w:t>
      </w:r>
      <w:r w:rsidRPr="00091047">
        <w:rPr>
          <w:szCs w:val="18"/>
        </w:rPr>
        <w:t>tat. Les députés des régimes autoritaires, par ailleurs, ont moins de possibilités que ceux des pays lib</w:t>
      </w:r>
      <w:r w:rsidRPr="00091047">
        <w:rPr>
          <w:szCs w:val="18"/>
        </w:rPr>
        <w:t>é</w:t>
      </w:r>
      <w:r w:rsidRPr="00091047">
        <w:rPr>
          <w:szCs w:val="18"/>
        </w:rPr>
        <w:t>raux, soit parce qu’il leur est interdit d’agir, soit parce qu’ils ont moins de moyens matériels à leur disposition. Mais les actions des parlementaires, dans divers domaines, ont, même là, des effets indirects, souvent difficiles à détecter et encore plus à mes</w:t>
      </w:r>
      <w:r w:rsidRPr="00091047">
        <w:rPr>
          <w:szCs w:val="18"/>
        </w:rPr>
        <w:t>u</w:t>
      </w:r>
      <w:r w:rsidRPr="00091047">
        <w:rPr>
          <w:szCs w:val="18"/>
        </w:rPr>
        <w:t>rer. Discours, réunions, conversations, entrevues, enquêtes, tous ces pr</w:t>
      </w:r>
      <w:r w:rsidRPr="00091047">
        <w:rPr>
          <w:szCs w:val="18"/>
        </w:rPr>
        <w:t>o</w:t>
      </w:r>
      <w:r w:rsidRPr="00091047">
        <w:rPr>
          <w:szCs w:val="18"/>
        </w:rPr>
        <w:t>cédés permettent de faire cheminer les idées, aussi bien, et tout d’abord, à l’intérieur du parlement, que dans l’opinion et dans les ce</w:t>
      </w:r>
      <w:r w:rsidRPr="00091047">
        <w:rPr>
          <w:szCs w:val="18"/>
        </w:rPr>
        <w:t>r</w:t>
      </w:r>
      <w:r w:rsidRPr="00091047">
        <w:rPr>
          <w:szCs w:val="18"/>
        </w:rPr>
        <w:t>cles gouvernementaux et admini</w:t>
      </w:r>
      <w:r w:rsidRPr="00091047">
        <w:rPr>
          <w:szCs w:val="18"/>
        </w:rPr>
        <w:t>s</w:t>
      </w:r>
      <w:r w:rsidRPr="00091047">
        <w:rPr>
          <w:szCs w:val="18"/>
        </w:rPr>
        <w:t>tratifs.</w:t>
      </w:r>
    </w:p>
    <w:p w14:paraId="71456D38" w14:textId="77777777" w:rsidR="00A35B72" w:rsidRPr="00091047" w:rsidRDefault="00A35B72" w:rsidP="00A35B72">
      <w:pPr>
        <w:spacing w:before="120" w:after="120"/>
        <w:jc w:val="both"/>
      </w:pPr>
      <w:r w:rsidRPr="00091047">
        <w:rPr>
          <w:szCs w:val="18"/>
        </w:rPr>
        <w:t>Il est vrai que les parlementaires eux-mêmes ne sont pas toujours di</w:t>
      </w:r>
      <w:r w:rsidRPr="00091047">
        <w:rPr>
          <w:szCs w:val="18"/>
        </w:rPr>
        <w:t>s</w:t>
      </w:r>
      <w:r w:rsidRPr="00091047">
        <w:rPr>
          <w:szCs w:val="18"/>
        </w:rPr>
        <w:t>posés à utiliser à plein les possibilités qui leur sont offertes. Ils sont souvent insuffisamment motivés pour des raisons électorales ou part</w:t>
      </w:r>
      <w:r w:rsidRPr="00091047">
        <w:rPr>
          <w:szCs w:val="18"/>
        </w:rPr>
        <w:t>i</w:t>
      </w:r>
      <w:r w:rsidRPr="00091047">
        <w:rPr>
          <w:szCs w:val="18"/>
        </w:rPr>
        <w:t>sanes ; beaucoup d’entre eux ne perçoivent d’ailleurs même pas suff</w:t>
      </w:r>
      <w:r w:rsidRPr="00091047">
        <w:rPr>
          <w:szCs w:val="18"/>
        </w:rPr>
        <w:t>i</w:t>
      </w:r>
      <w:r w:rsidRPr="00091047">
        <w:rPr>
          <w:szCs w:val="18"/>
        </w:rPr>
        <w:t>samment cla</w:t>
      </w:r>
      <w:r w:rsidRPr="00091047">
        <w:rPr>
          <w:szCs w:val="18"/>
        </w:rPr>
        <w:t>i</w:t>
      </w:r>
      <w:r w:rsidRPr="00091047">
        <w:rPr>
          <w:szCs w:val="18"/>
        </w:rPr>
        <w:t>rement la nature du processus. C’est pourquoi la durée de la carrière parleme</w:t>
      </w:r>
      <w:r w:rsidRPr="00091047">
        <w:rPr>
          <w:szCs w:val="18"/>
        </w:rPr>
        <w:t>n</w:t>
      </w:r>
      <w:r w:rsidRPr="00091047">
        <w:rPr>
          <w:szCs w:val="18"/>
        </w:rPr>
        <w:t>taire peut être un élément essentiel : c’est par la durée que les députés peuvent être « socialisés » et découvrir leur v</w:t>
      </w:r>
      <w:r w:rsidRPr="00091047">
        <w:rPr>
          <w:szCs w:val="18"/>
        </w:rPr>
        <w:t>é</w:t>
      </w:r>
      <w:r w:rsidRPr="00091047">
        <w:rPr>
          <w:szCs w:val="18"/>
        </w:rPr>
        <w:t>ritable rôle et leurs possibilités d’action. Si donc l’influence des pa</w:t>
      </w:r>
      <w:r w:rsidRPr="00091047">
        <w:rPr>
          <w:szCs w:val="18"/>
        </w:rPr>
        <w:t>r</w:t>
      </w:r>
      <w:r w:rsidRPr="00091047">
        <w:rPr>
          <w:szCs w:val="18"/>
        </w:rPr>
        <w:t>lements au plan général est pr</w:t>
      </w:r>
      <w:r w:rsidRPr="00091047">
        <w:rPr>
          <w:szCs w:val="18"/>
        </w:rPr>
        <w:t>o</w:t>
      </w:r>
      <w:r w:rsidRPr="00091047">
        <w:rPr>
          <w:szCs w:val="18"/>
        </w:rPr>
        <w:t>bablement limitée, elle mérite d’être examinée de près dans ses diverses formes, car elle par</w:t>
      </w:r>
      <w:r w:rsidRPr="00091047">
        <w:rPr>
          <w:szCs w:val="18"/>
        </w:rPr>
        <w:t>a</w:t>
      </w:r>
      <w:r w:rsidRPr="00091047">
        <w:rPr>
          <w:szCs w:val="18"/>
        </w:rPr>
        <w:t>ît avoir une portée bien supérieure à celle qu’on lui attr</w:t>
      </w:r>
      <w:r w:rsidRPr="00091047">
        <w:rPr>
          <w:szCs w:val="18"/>
        </w:rPr>
        <w:t>i</w:t>
      </w:r>
      <w:r w:rsidRPr="00091047">
        <w:rPr>
          <w:szCs w:val="18"/>
        </w:rPr>
        <w:t>bue généralement.</w:t>
      </w:r>
    </w:p>
    <w:p w14:paraId="0F7BED84" w14:textId="77777777" w:rsidR="00A35B72" w:rsidRPr="00091047" w:rsidRDefault="00A35B72" w:rsidP="00A35B72">
      <w:pPr>
        <w:spacing w:before="120" w:after="120"/>
        <w:jc w:val="both"/>
      </w:pPr>
      <w:r w:rsidRPr="00091047">
        <w:rPr>
          <w:szCs w:val="18"/>
        </w:rPr>
        <w:t>Il est donc trop rapide de juger négativement les parlements, et su</w:t>
      </w:r>
      <w:r w:rsidRPr="00091047">
        <w:rPr>
          <w:szCs w:val="18"/>
        </w:rPr>
        <w:t>r</w:t>
      </w:r>
      <w:r w:rsidRPr="00091047">
        <w:rPr>
          <w:szCs w:val="18"/>
        </w:rPr>
        <w:t>tout les parlements des pays libéraux où le go</w:t>
      </w:r>
      <w:r w:rsidRPr="00091047">
        <w:rPr>
          <w:szCs w:val="18"/>
        </w:rPr>
        <w:t>u</w:t>
      </w:r>
      <w:r w:rsidRPr="00091047">
        <w:rPr>
          <w:szCs w:val="18"/>
        </w:rPr>
        <w:t>vernement est assuré d’une majorité à la Chambre. Certes, si les assemblées lég</w:t>
      </w:r>
      <w:r w:rsidRPr="00091047">
        <w:rPr>
          <w:szCs w:val="18"/>
        </w:rPr>
        <w:t>i</w:t>
      </w:r>
      <w:r w:rsidRPr="00091047">
        <w:rPr>
          <w:szCs w:val="18"/>
        </w:rPr>
        <w:t>slatives bénéficient du fait qu’elles constituent le moyen symbolique par e</w:t>
      </w:r>
      <w:r w:rsidRPr="00091047">
        <w:rPr>
          <w:szCs w:val="18"/>
        </w:rPr>
        <w:t>x</w:t>
      </w:r>
      <w:r w:rsidRPr="00091047">
        <w:rPr>
          <w:szCs w:val="18"/>
        </w:rPr>
        <w:t>cellence par lequel le peuple peut être représenté, elles se trouvent d</w:t>
      </w:r>
      <w:r w:rsidRPr="00091047">
        <w:rPr>
          <w:szCs w:val="18"/>
        </w:rPr>
        <w:t>é</w:t>
      </w:r>
      <w:r w:rsidRPr="00091047">
        <w:rPr>
          <w:szCs w:val="18"/>
        </w:rPr>
        <w:t>savant</w:t>
      </w:r>
      <w:r w:rsidRPr="00091047">
        <w:rPr>
          <w:szCs w:val="18"/>
        </w:rPr>
        <w:t>a</w:t>
      </w:r>
      <w:r w:rsidRPr="00091047">
        <w:rPr>
          <w:szCs w:val="18"/>
        </w:rPr>
        <w:t>gées par suite de ce symbolisme même. D’une part, la réalité est nécessairement moins pure que la vision idéale ; d’autre part, les observateurs ont trop facilement tendance à ne saisir que les appare</w:t>
      </w:r>
      <w:r w:rsidRPr="00091047">
        <w:rPr>
          <w:szCs w:val="18"/>
        </w:rPr>
        <w:t>n</w:t>
      </w:r>
      <w:r w:rsidRPr="00091047">
        <w:rPr>
          <w:szCs w:val="18"/>
        </w:rPr>
        <w:t>ces. Il ne s’ensuit pas que les parlements ne puissent pas et ne do</w:t>
      </w:r>
      <w:r w:rsidRPr="00091047">
        <w:rPr>
          <w:szCs w:val="18"/>
        </w:rPr>
        <w:t>i</w:t>
      </w:r>
      <w:r w:rsidRPr="00091047">
        <w:rPr>
          <w:szCs w:val="18"/>
        </w:rPr>
        <w:t>vent pas accroître leur rôle. Dans les pays autoritaires, seul l’autoritarisme du régime empêche qu’ils ne soient moins soumis ; dans les pays lib</w:t>
      </w:r>
      <w:r w:rsidRPr="00091047">
        <w:rPr>
          <w:szCs w:val="18"/>
        </w:rPr>
        <w:t>é</w:t>
      </w:r>
      <w:r w:rsidRPr="00091047">
        <w:rPr>
          <w:szCs w:val="18"/>
        </w:rPr>
        <w:t>raux, le rôle des parlements peut également s’accroître, mais dans le cadre d’une vision plus appr</w:t>
      </w:r>
      <w:r w:rsidRPr="00091047">
        <w:rPr>
          <w:szCs w:val="18"/>
        </w:rPr>
        <w:t>o</w:t>
      </w:r>
      <w:r w:rsidRPr="00091047">
        <w:rPr>
          <w:szCs w:val="18"/>
        </w:rPr>
        <w:t>fondie de la nature de la vie politique et en particulier de son caractère dynam</w:t>
      </w:r>
      <w:r w:rsidRPr="00091047">
        <w:rPr>
          <w:szCs w:val="18"/>
        </w:rPr>
        <w:t>i</w:t>
      </w:r>
      <w:r w:rsidRPr="00091047">
        <w:rPr>
          <w:szCs w:val="18"/>
        </w:rPr>
        <w:t>que et continu. Ainsi le conflit – l’impasse – dans lequel les parlements paraissent se trouver sera d</w:t>
      </w:r>
      <w:r w:rsidRPr="00091047">
        <w:rPr>
          <w:szCs w:val="18"/>
        </w:rPr>
        <w:t>é</w:t>
      </w:r>
      <w:r w:rsidRPr="00091047">
        <w:rPr>
          <w:szCs w:val="18"/>
        </w:rPr>
        <w:t>passé</w:t>
      </w:r>
      <w:r>
        <w:rPr>
          <w:szCs w:val="18"/>
        </w:rPr>
        <w:t xml:space="preserve"> </w:t>
      </w:r>
      <w:r w:rsidRPr="00091047">
        <w:t>[404]</w:t>
      </w:r>
      <w:r>
        <w:t xml:space="preserve"> </w:t>
      </w:r>
      <w:r w:rsidRPr="00091047">
        <w:t>et il deviendra possible d’espérer voir l’action parleme</w:t>
      </w:r>
      <w:r w:rsidRPr="00091047">
        <w:t>n</w:t>
      </w:r>
      <w:r w:rsidRPr="00091047">
        <w:t>taire prendre un essor, même dans les pays où, jusqu’ici, elle reste l</w:t>
      </w:r>
      <w:r w:rsidRPr="00091047">
        <w:t>i</w:t>
      </w:r>
      <w:r w:rsidRPr="00091047">
        <w:t>mitée, car les m</w:t>
      </w:r>
      <w:r w:rsidRPr="00091047">
        <w:t>o</w:t>
      </w:r>
      <w:r w:rsidRPr="00091047">
        <w:t>dèles d’action paraîtront à la fois plus clairs et plus réalistes.</w:t>
      </w:r>
    </w:p>
    <w:p w14:paraId="20539149" w14:textId="77777777" w:rsidR="00A35B72" w:rsidRPr="00091047" w:rsidRDefault="00A35B72" w:rsidP="00A35B72">
      <w:pPr>
        <w:spacing w:before="120" w:after="120"/>
        <w:jc w:val="both"/>
      </w:pPr>
    </w:p>
    <w:p w14:paraId="40F95711" w14:textId="77777777" w:rsidR="00A35B72" w:rsidRDefault="00A35B72" w:rsidP="00A35B72">
      <w:pPr>
        <w:pStyle w:val="a"/>
      </w:pPr>
      <w:bookmarkStart w:id="73" w:name="Traite_t2_pt_2_chap_V_Sec_2_biblio"/>
      <w:r w:rsidRPr="00091047">
        <w:t>BIBLIOGR</w:t>
      </w:r>
      <w:r w:rsidRPr="00091047">
        <w:t>A</w:t>
      </w:r>
      <w:r w:rsidRPr="00091047">
        <w:t>PHIE</w:t>
      </w:r>
    </w:p>
    <w:bookmarkEnd w:id="73"/>
    <w:p w14:paraId="388DEDD5" w14:textId="77777777" w:rsidR="00A35B72" w:rsidRPr="00091047" w:rsidRDefault="00A35B72" w:rsidP="00A35B72">
      <w:pPr>
        <w:spacing w:before="120" w:after="120"/>
        <w:jc w:val="both"/>
      </w:pPr>
    </w:p>
    <w:p w14:paraId="37E9E93C"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23A56902" w14:textId="77777777" w:rsidR="00A35B72" w:rsidRDefault="00A35B72" w:rsidP="00A35B72">
      <w:pPr>
        <w:spacing w:before="120" w:after="120"/>
        <w:jc w:val="both"/>
        <w:rPr>
          <w:szCs w:val="24"/>
        </w:rPr>
      </w:pPr>
      <w:r w:rsidRPr="00091047">
        <w:rPr>
          <w:szCs w:val="24"/>
        </w:rPr>
        <w:t>À l’exception de certains ouvrages sur la France, ne sont mentio</w:t>
      </w:r>
      <w:r w:rsidRPr="00091047">
        <w:rPr>
          <w:szCs w:val="24"/>
        </w:rPr>
        <w:t>n</w:t>
      </w:r>
      <w:r w:rsidRPr="00091047">
        <w:rPr>
          <w:szCs w:val="24"/>
        </w:rPr>
        <w:t>nés ici que des ouvrages comparatifs, sauf si un o</w:t>
      </w:r>
      <w:r w:rsidRPr="00091047">
        <w:rPr>
          <w:szCs w:val="24"/>
        </w:rPr>
        <w:t>u</w:t>
      </w:r>
      <w:r w:rsidRPr="00091047">
        <w:rPr>
          <w:szCs w:val="24"/>
        </w:rPr>
        <w:t>vrage portant sur un pays a une portée générale. On se reportera à des manuels spécial</w:t>
      </w:r>
      <w:r w:rsidRPr="00091047">
        <w:rPr>
          <w:szCs w:val="24"/>
        </w:rPr>
        <w:t>i</w:t>
      </w:r>
      <w:r w:rsidRPr="00091047">
        <w:rPr>
          <w:szCs w:val="24"/>
        </w:rPr>
        <w:t>sés si l’on désire examiner de plus près la situation dans un pays d</w:t>
      </w:r>
      <w:r w:rsidRPr="00091047">
        <w:rPr>
          <w:szCs w:val="24"/>
        </w:rPr>
        <w:t>é</w:t>
      </w:r>
      <w:r w:rsidRPr="00091047">
        <w:rPr>
          <w:szCs w:val="24"/>
        </w:rPr>
        <w:t>terminé.</w:t>
      </w:r>
    </w:p>
    <w:p w14:paraId="1BBA2CC6" w14:textId="77777777" w:rsidR="00A35B72" w:rsidRPr="00091047" w:rsidRDefault="00A35B72" w:rsidP="00A35B72">
      <w:pPr>
        <w:spacing w:before="120" w:after="120"/>
        <w:jc w:val="both"/>
      </w:pPr>
    </w:p>
    <w:p w14:paraId="50546080" w14:textId="77777777" w:rsidR="00A35B72" w:rsidRPr="00091047" w:rsidRDefault="00A35B72" w:rsidP="00A35B72">
      <w:pPr>
        <w:pStyle w:val="biblio"/>
      </w:pPr>
      <w:r w:rsidRPr="00091047">
        <w:t xml:space="preserve">Agor (W. H.), 1971, </w:t>
      </w:r>
      <w:r w:rsidRPr="00091047">
        <w:rPr>
          <w:i/>
          <w:iCs/>
        </w:rPr>
        <w:t xml:space="preserve">Latin American Legislatures, </w:t>
      </w:r>
      <w:r w:rsidRPr="00091047">
        <w:t>New York, Pra</w:t>
      </w:r>
      <w:r w:rsidRPr="00091047">
        <w:t>e</w:t>
      </w:r>
      <w:r w:rsidRPr="00091047">
        <w:t>ger.</w:t>
      </w:r>
    </w:p>
    <w:p w14:paraId="5006EDA9" w14:textId="77777777" w:rsidR="00A35B72" w:rsidRPr="00091047" w:rsidRDefault="00A35B72" w:rsidP="00A35B72">
      <w:pPr>
        <w:pStyle w:val="biblio"/>
      </w:pPr>
      <w:r w:rsidRPr="00091047">
        <w:t xml:space="preserve">Baecque (F. de), 1976, </w:t>
      </w:r>
      <w:r w:rsidRPr="00091047">
        <w:rPr>
          <w:i/>
          <w:iCs/>
        </w:rPr>
        <w:t xml:space="preserve">Qui gouverne la France ?, </w:t>
      </w:r>
      <w:r w:rsidRPr="00091047">
        <w:t xml:space="preserve">Paris, </w:t>
      </w:r>
      <w:r w:rsidRPr="00091047">
        <w:rPr>
          <w:smallCaps/>
        </w:rPr>
        <w:t>puf.</w:t>
      </w:r>
    </w:p>
    <w:p w14:paraId="34D83A19" w14:textId="77777777" w:rsidR="00A35B72" w:rsidRPr="00091047" w:rsidRDefault="00A35B72" w:rsidP="00A35B72">
      <w:pPr>
        <w:pStyle w:val="biblio"/>
      </w:pPr>
      <w:r w:rsidRPr="00091047">
        <w:t xml:space="preserve">Blondel (J.), 1973, </w:t>
      </w:r>
      <w:r w:rsidRPr="00091047">
        <w:rPr>
          <w:i/>
          <w:iCs/>
        </w:rPr>
        <w:t xml:space="preserve">Comparative Legislatures, </w:t>
      </w:r>
      <w:r w:rsidRPr="00091047">
        <w:t>Engl</w:t>
      </w:r>
      <w:r w:rsidRPr="00091047">
        <w:t>e</w:t>
      </w:r>
      <w:r w:rsidRPr="00091047">
        <w:t>wood Cliffs, New Jersey, Prentice-Hall.</w:t>
      </w:r>
    </w:p>
    <w:p w14:paraId="6639926B" w14:textId="77777777" w:rsidR="00A35B72" w:rsidRPr="00091047" w:rsidRDefault="00A35B72" w:rsidP="00A35B72">
      <w:pPr>
        <w:pStyle w:val="biblio"/>
      </w:pPr>
      <w:r w:rsidRPr="00091047">
        <w:t xml:space="preserve">Blondel (J.), 1980, </w:t>
      </w:r>
      <w:r w:rsidRPr="00091047">
        <w:rPr>
          <w:i/>
          <w:iCs/>
        </w:rPr>
        <w:t>World Le</w:t>
      </w:r>
      <w:r w:rsidRPr="00091047">
        <w:rPr>
          <w:i/>
          <w:iCs/>
        </w:rPr>
        <w:t>a</w:t>
      </w:r>
      <w:r w:rsidRPr="00091047">
        <w:rPr>
          <w:i/>
          <w:iCs/>
        </w:rPr>
        <w:t xml:space="preserve">ders, </w:t>
      </w:r>
      <w:r w:rsidRPr="00091047">
        <w:t>Londres, Sage.</w:t>
      </w:r>
    </w:p>
    <w:p w14:paraId="49B2FBB2" w14:textId="77777777" w:rsidR="00A35B72" w:rsidRPr="00091047" w:rsidRDefault="00A35B72" w:rsidP="00A35B72">
      <w:pPr>
        <w:pStyle w:val="biblio"/>
      </w:pPr>
      <w:r w:rsidRPr="00091047">
        <w:t xml:space="preserve">Blondel (J.), 1982, </w:t>
      </w:r>
      <w:r w:rsidRPr="00091047">
        <w:rPr>
          <w:i/>
          <w:iCs/>
        </w:rPr>
        <w:t>The Organiz</w:t>
      </w:r>
      <w:r w:rsidRPr="00091047">
        <w:rPr>
          <w:i/>
          <w:iCs/>
        </w:rPr>
        <w:t>a</w:t>
      </w:r>
      <w:r w:rsidRPr="00091047">
        <w:rPr>
          <w:i/>
          <w:iCs/>
        </w:rPr>
        <w:t xml:space="preserve">tion of Governments, </w:t>
      </w:r>
      <w:r w:rsidRPr="00091047">
        <w:t>Londres, Sage.</w:t>
      </w:r>
    </w:p>
    <w:p w14:paraId="726EB9EC" w14:textId="77777777" w:rsidR="00A35B72" w:rsidRPr="00091047" w:rsidRDefault="00A35B72" w:rsidP="00A35B72">
      <w:pPr>
        <w:pStyle w:val="biblio"/>
      </w:pPr>
      <w:r w:rsidRPr="00091047">
        <w:t xml:space="preserve">Blondel (J.), 1985, </w:t>
      </w:r>
      <w:r w:rsidRPr="00091047">
        <w:rPr>
          <w:i/>
          <w:iCs/>
        </w:rPr>
        <w:t xml:space="preserve">Government Ministers in the Contemporary World, </w:t>
      </w:r>
      <w:r w:rsidRPr="00091047">
        <w:t>Lo</w:t>
      </w:r>
      <w:r w:rsidRPr="00091047">
        <w:t>n</w:t>
      </w:r>
      <w:r w:rsidRPr="00091047">
        <w:t>dres, S</w:t>
      </w:r>
      <w:r w:rsidRPr="00091047">
        <w:t>a</w:t>
      </w:r>
      <w:r w:rsidRPr="00091047">
        <w:t>ge.</w:t>
      </w:r>
    </w:p>
    <w:p w14:paraId="1CDF7FE8" w14:textId="77777777" w:rsidR="00A35B72" w:rsidRPr="00091047" w:rsidRDefault="00A35B72" w:rsidP="00A35B72">
      <w:pPr>
        <w:pStyle w:val="biblio"/>
      </w:pPr>
      <w:r w:rsidRPr="00091047">
        <w:t xml:space="preserve">Boynton (G. R.), Kim (I. L.), 1975, </w:t>
      </w:r>
      <w:r w:rsidRPr="00091047">
        <w:rPr>
          <w:i/>
          <w:iCs/>
        </w:rPr>
        <w:t>Legislative Systems in Developing Cou</w:t>
      </w:r>
      <w:r w:rsidRPr="00091047">
        <w:rPr>
          <w:i/>
          <w:iCs/>
        </w:rPr>
        <w:t>n</w:t>
      </w:r>
      <w:r w:rsidRPr="00091047">
        <w:rPr>
          <w:i/>
          <w:iCs/>
        </w:rPr>
        <w:t xml:space="preserve">tries, </w:t>
      </w:r>
      <w:r w:rsidRPr="00091047">
        <w:t>Durham, N. Garolina, Duke Univ. Press.</w:t>
      </w:r>
    </w:p>
    <w:p w14:paraId="453AB3C8" w14:textId="77777777" w:rsidR="00A35B72" w:rsidRPr="00091047" w:rsidRDefault="00A35B72" w:rsidP="00A35B72">
      <w:pPr>
        <w:pStyle w:val="biblio"/>
      </w:pPr>
      <w:r w:rsidRPr="00091047">
        <w:t xml:space="preserve">Bryce, Lord, 1921, </w:t>
      </w:r>
      <w:r w:rsidRPr="00091047">
        <w:rPr>
          <w:i/>
          <w:iCs/>
        </w:rPr>
        <w:t xml:space="preserve">Modern Democracies, </w:t>
      </w:r>
      <w:r w:rsidRPr="00091047">
        <w:t>2 vol., Londres, Ma</w:t>
      </w:r>
      <w:r w:rsidRPr="00091047">
        <w:t>c</w:t>
      </w:r>
      <w:r w:rsidRPr="00091047">
        <w:t>millan.</w:t>
      </w:r>
    </w:p>
    <w:p w14:paraId="780FEAF3" w14:textId="77777777" w:rsidR="00A35B72" w:rsidRPr="00091047" w:rsidRDefault="00A35B72" w:rsidP="00A35B72">
      <w:pPr>
        <w:pStyle w:val="biblio"/>
      </w:pPr>
      <w:r w:rsidRPr="00091047">
        <w:t xml:space="preserve">Bunce (V.), 1980, </w:t>
      </w:r>
      <w:r w:rsidRPr="00091047">
        <w:rPr>
          <w:i/>
          <w:iCs/>
        </w:rPr>
        <w:t xml:space="preserve">Do New Leaders Make a Difference ?, </w:t>
      </w:r>
      <w:r w:rsidRPr="00091047">
        <w:t>Princeton, New Je</w:t>
      </w:r>
      <w:r w:rsidRPr="00091047">
        <w:t>r</w:t>
      </w:r>
      <w:r w:rsidRPr="00091047">
        <w:t>sey, Princeton Univ. Press.</w:t>
      </w:r>
    </w:p>
    <w:p w14:paraId="15B570AE" w14:textId="77777777" w:rsidR="00A35B72" w:rsidRPr="00091047" w:rsidRDefault="00A35B72" w:rsidP="00A35B72">
      <w:pPr>
        <w:pStyle w:val="biblio"/>
      </w:pPr>
      <w:r w:rsidRPr="00091047">
        <w:t xml:space="preserve">Burns (J. M.), 1978, </w:t>
      </w:r>
      <w:r w:rsidRPr="00091047">
        <w:rPr>
          <w:i/>
          <w:iCs/>
        </w:rPr>
        <w:t xml:space="preserve">Leadership, </w:t>
      </w:r>
      <w:r w:rsidRPr="00091047">
        <w:t>New York, Harper &amp; Row.</w:t>
      </w:r>
    </w:p>
    <w:p w14:paraId="6CB07530" w14:textId="77777777" w:rsidR="00A35B72" w:rsidRPr="00091047" w:rsidRDefault="00A35B72" w:rsidP="00A35B72">
      <w:pPr>
        <w:pStyle w:val="biblio"/>
      </w:pPr>
      <w:r w:rsidRPr="00091047">
        <w:t xml:space="preserve">Castles (F.), 1982, </w:t>
      </w:r>
      <w:r w:rsidRPr="00091047">
        <w:rPr>
          <w:i/>
          <w:iCs/>
        </w:rPr>
        <w:t xml:space="preserve">The Impact of Parties, </w:t>
      </w:r>
      <w:r w:rsidRPr="00091047">
        <w:t>Londres, Sage.</w:t>
      </w:r>
    </w:p>
    <w:p w14:paraId="488C9232" w14:textId="77777777" w:rsidR="00A35B72" w:rsidRPr="00091047" w:rsidRDefault="00A35B72" w:rsidP="00A35B72">
      <w:pPr>
        <w:pStyle w:val="biblio"/>
      </w:pPr>
      <w:r w:rsidRPr="00091047">
        <w:t xml:space="preserve">Cohen (S.), 1980, </w:t>
      </w:r>
      <w:r w:rsidRPr="00091047">
        <w:rPr>
          <w:i/>
          <w:iCs/>
        </w:rPr>
        <w:t xml:space="preserve">Les conseillers du président, </w:t>
      </w:r>
      <w:r w:rsidRPr="00091047">
        <w:t xml:space="preserve">Paris, </w:t>
      </w:r>
      <w:r w:rsidRPr="00091047">
        <w:rPr>
          <w:smallCaps/>
        </w:rPr>
        <w:t>puf.</w:t>
      </w:r>
    </w:p>
    <w:p w14:paraId="53D16766" w14:textId="77777777" w:rsidR="00A35B72" w:rsidRPr="00091047" w:rsidRDefault="00A35B72" w:rsidP="00A35B72">
      <w:pPr>
        <w:pStyle w:val="biblio"/>
      </w:pPr>
      <w:r w:rsidRPr="00091047">
        <w:t xml:space="preserve">Golliard (J.-C.), 1978, </w:t>
      </w:r>
      <w:r w:rsidRPr="00091047">
        <w:rPr>
          <w:i/>
          <w:iCs/>
        </w:rPr>
        <w:t xml:space="preserve">Les régimes parlementaires européens, </w:t>
      </w:r>
      <w:r w:rsidRPr="00091047">
        <w:t>Paris, Fond</w:t>
      </w:r>
      <w:r w:rsidRPr="00091047">
        <w:t>a</w:t>
      </w:r>
      <w:r w:rsidRPr="00091047">
        <w:t>tion Nationale des Sciences politiques.</w:t>
      </w:r>
    </w:p>
    <w:p w14:paraId="237888BA" w14:textId="77777777" w:rsidR="00A35B72" w:rsidRPr="00091047" w:rsidRDefault="00A35B72" w:rsidP="00A35B72">
      <w:pPr>
        <w:pStyle w:val="biblio"/>
      </w:pPr>
      <w:r w:rsidRPr="00091047">
        <w:t xml:space="preserve">Duhamel (O.), 1980, </w:t>
      </w:r>
      <w:r w:rsidRPr="00091047">
        <w:rPr>
          <w:i/>
          <w:iCs/>
        </w:rPr>
        <w:t xml:space="preserve">La Gauche et la </w:t>
      </w:r>
      <w:r w:rsidRPr="00091047">
        <w:rPr>
          <w:i/>
          <w:iCs/>
          <w:szCs w:val="18"/>
        </w:rPr>
        <w:t>V</w:t>
      </w:r>
      <w:r w:rsidRPr="00091047">
        <w:rPr>
          <w:i/>
          <w:iCs/>
          <w:szCs w:val="18"/>
          <w:vertAlign w:val="superscript"/>
        </w:rPr>
        <w:t xml:space="preserve">e </w:t>
      </w:r>
      <w:r w:rsidRPr="00091047">
        <w:rPr>
          <w:i/>
          <w:iCs/>
        </w:rPr>
        <w:t xml:space="preserve">République, </w:t>
      </w:r>
      <w:r w:rsidRPr="00091047">
        <w:t xml:space="preserve">Paris, </w:t>
      </w:r>
      <w:r w:rsidRPr="00091047">
        <w:rPr>
          <w:smallCaps/>
        </w:rPr>
        <w:t>puf.</w:t>
      </w:r>
    </w:p>
    <w:p w14:paraId="622204C9" w14:textId="77777777" w:rsidR="00A35B72" w:rsidRPr="00091047" w:rsidRDefault="00A35B72" w:rsidP="00A35B72">
      <w:pPr>
        <w:pStyle w:val="biblio"/>
      </w:pPr>
      <w:r w:rsidRPr="00091047">
        <w:t xml:space="preserve">Duverger (M.), 1974, </w:t>
      </w:r>
      <w:r w:rsidRPr="00091047">
        <w:rPr>
          <w:i/>
          <w:iCs/>
        </w:rPr>
        <w:t xml:space="preserve">La monarchie républicaine, </w:t>
      </w:r>
      <w:r w:rsidRPr="00091047">
        <w:t>Paris, R. La</w:t>
      </w:r>
      <w:r w:rsidRPr="00091047">
        <w:t>f</w:t>
      </w:r>
      <w:r w:rsidRPr="00091047">
        <w:t>font.</w:t>
      </w:r>
    </w:p>
    <w:p w14:paraId="4E1E7C38" w14:textId="77777777" w:rsidR="00A35B72" w:rsidRPr="00091047" w:rsidRDefault="00A35B72" w:rsidP="00A35B72">
      <w:pPr>
        <w:pStyle w:val="biblio"/>
      </w:pPr>
      <w:r w:rsidRPr="00091047">
        <w:t xml:space="preserve">Duverger (M.), 1977, </w:t>
      </w:r>
      <w:r w:rsidRPr="00091047">
        <w:rPr>
          <w:i/>
          <w:iCs/>
        </w:rPr>
        <w:t xml:space="preserve">Échec au roi, </w:t>
      </w:r>
      <w:r w:rsidRPr="00091047">
        <w:t>Paris, A. Michel.</w:t>
      </w:r>
    </w:p>
    <w:p w14:paraId="02904B16" w14:textId="77777777" w:rsidR="00A35B72" w:rsidRPr="00091047" w:rsidRDefault="00A35B72" w:rsidP="00A35B72">
      <w:pPr>
        <w:pStyle w:val="biblio"/>
      </w:pPr>
      <w:r w:rsidRPr="00091047">
        <w:t xml:space="preserve">Easton (D.), 1953, </w:t>
      </w:r>
      <w:r w:rsidRPr="00091047">
        <w:rPr>
          <w:i/>
          <w:iCs/>
        </w:rPr>
        <w:t xml:space="preserve">The Political System, </w:t>
      </w:r>
      <w:r w:rsidRPr="00091047">
        <w:t>New York, Knopf.</w:t>
      </w:r>
    </w:p>
    <w:p w14:paraId="749D3D31" w14:textId="77777777" w:rsidR="00A35B72" w:rsidRPr="00091047" w:rsidRDefault="00A35B72" w:rsidP="00A35B72">
      <w:pPr>
        <w:pStyle w:val="biblio"/>
      </w:pPr>
      <w:r w:rsidRPr="00091047">
        <w:t xml:space="preserve">Easton (D.), 1974, </w:t>
      </w:r>
      <w:r w:rsidRPr="00091047">
        <w:rPr>
          <w:i/>
          <w:iCs/>
        </w:rPr>
        <w:t xml:space="preserve">L’analyse du système politique, </w:t>
      </w:r>
      <w:r w:rsidRPr="00091047">
        <w:t>Paris, A. Colin.</w:t>
      </w:r>
    </w:p>
    <w:p w14:paraId="4F417577" w14:textId="77777777" w:rsidR="00A35B72" w:rsidRPr="00091047" w:rsidRDefault="00A35B72" w:rsidP="00A35B72">
      <w:pPr>
        <w:pStyle w:val="biblio"/>
      </w:pPr>
      <w:r w:rsidRPr="00091047">
        <w:t xml:space="preserve">Eldridge (A.), 1977, </w:t>
      </w:r>
      <w:r w:rsidRPr="00091047">
        <w:rPr>
          <w:i/>
          <w:iCs/>
        </w:rPr>
        <w:t xml:space="preserve">Legislatures in Plural Societies, </w:t>
      </w:r>
      <w:r w:rsidRPr="00091047">
        <w:t>Durham, N. Carol</w:t>
      </w:r>
      <w:r w:rsidRPr="00091047">
        <w:t>i</w:t>
      </w:r>
      <w:r w:rsidRPr="00091047">
        <w:t>na, Duke Univ. Press.</w:t>
      </w:r>
    </w:p>
    <w:p w14:paraId="1D443FF5" w14:textId="77777777" w:rsidR="00A35B72" w:rsidRPr="00091047" w:rsidRDefault="00A35B72" w:rsidP="00A35B72">
      <w:pPr>
        <w:pStyle w:val="biblio"/>
      </w:pPr>
      <w:r w:rsidRPr="00091047">
        <w:t xml:space="preserve">Heclo (H.), 1977, </w:t>
      </w:r>
      <w:r w:rsidRPr="00091047">
        <w:rPr>
          <w:i/>
          <w:iCs/>
        </w:rPr>
        <w:t xml:space="preserve">A Government of Strangers, </w:t>
      </w:r>
      <w:r w:rsidRPr="00091047">
        <w:t>Washington, Brookings Instit</w:t>
      </w:r>
      <w:r w:rsidRPr="00091047">
        <w:t>u</w:t>
      </w:r>
      <w:r w:rsidRPr="00091047">
        <w:t>tion.</w:t>
      </w:r>
    </w:p>
    <w:p w14:paraId="5E5658CB" w14:textId="77777777" w:rsidR="00A35B72" w:rsidRPr="00091047" w:rsidRDefault="00A35B72" w:rsidP="00A35B72">
      <w:pPr>
        <w:pStyle w:val="biblio"/>
      </w:pPr>
      <w:r w:rsidRPr="00091047">
        <w:t xml:space="preserve">Herman (V.), Alt (J. E.), 1975, </w:t>
      </w:r>
      <w:r w:rsidRPr="00091047">
        <w:rPr>
          <w:i/>
          <w:iCs/>
        </w:rPr>
        <w:t xml:space="preserve">Cabinet Studies, </w:t>
      </w:r>
      <w:r w:rsidRPr="00091047">
        <w:t>Londres, Macmi</w:t>
      </w:r>
      <w:r w:rsidRPr="00091047">
        <w:t>l</w:t>
      </w:r>
      <w:r w:rsidRPr="00091047">
        <w:t>lan.</w:t>
      </w:r>
    </w:p>
    <w:p w14:paraId="319945D4" w14:textId="77777777" w:rsidR="00A35B72" w:rsidRPr="00091047" w:rsidRDefault="00A35B72" w:rsidP="00A35B72">
      <w:pPr>
        <w:pStyle w:val="biblio"/>
      </w:pPr>
      <w:r w:rsidRPr="00091047">
        <w:t xml:space="preserve">Hirsch (H.), Hancock (M. D.), 1979, </w:t>
      </w:r>
      <w:r w:rsidRPr="00091047">
        <w:rPr>
          <w:i/>
          <w:iCs/>
        </w:rPr>
        <w:t>Comparative Legislative Sy</w:t>
      </w:r>
      <w:r w:rsidRPr="00091047">
        <w:rPr>
          <w:i/>
          <w:iCs/>
        </w:rPr>
        <w:t>s</w:t>
      </w:r>
      <w:r w:rsidRPr="00091047">
        <w:rPr>
          <w:i/>
          <w:iCs/>
        </w:rPr>
        <w:t xml:space="preserve">tems, </w:t>
      </w:r>
      <w:r w:rsidRPr="00091047">
        <w:t>New York, Free Press.</w:t>
      </w:r>
    </w:p>
    <w:p w14:paraId="6018A6F0" w14:textId="77777777" w:rsidR="00A35B72" w:rsidRPr="00091047" w:rsidRDefault="00A35B72" w:rsidP="00A35B72">
      <w:pPr>
        <w:pStyle w:val="biblio"/>
      </w:pPr>
      <w:r w:rsidRPr="00091047">
        <w:t xml:space="preserve">Juviler (P. H.), i960, </w:t>
      </w:r>
      <w:r w:rsidRPr="00091047">
        <w:rPr>
          <w:i/>
          <w:iCs/>
        </w:rPr>
        <w:t xml:space="preserve">Functions of a Deputy of the USSR Supreme Soviet, </w:t>
      </w:r>
      <w:r w:rsidRPr="00091047">
        <w:t>New York, Colu</w:t>
      </w:r>
      <w:r w:rsidRPr="00091047">
        <w:t>m</w:t>
      </w:r>
      <w:r w:rsidRPr="00091047">
        <w:t>bia University (thèse non publiée).</w:t>
      </w:r>
    </w:p>
    <w:p w14:paraId="2CC9259F" w14:textId="77777777" w:rsidR="00A35B72" w:rsidRPr="00091047" w:rsidRDefault="00A35B72" w:rsidP="00A35B72">
      <w:pPr>
        <w:pStyle w:val="biblio"/>
      </w:pPr>
      <w:r w:rsidRPr="00091047">
        <w:t xml:space="preserve">Kornberg (A.), Musolf (L. D.), 1970, </w:t>
      </w:r>
      <w:r w:rsidRPr="00091047">
        <w:rPr>
          <w:i/>
          <w:iCs/>
        </w:rPr>
        <w:t>Legislatures in Developmental Perspe</w:t>
      </w:r>
      <w:r w:rsidRPr="00091047">
        <w:rPr>
          <w:i/>
          <w:iCs/>
        </w:rPr>
        <w:t>c</w:t>
      </w:r>
      <w:r w:rsidRPr="00091047">
        <w:rPr>
          <w:i/>
          <w:iCs/>
        </w:rPr>
        <w:t xml:space="preserve">tive, </w:t>
      </w:r>
      <w:r w:rsidRPr="00091047">
        <w:t>Du</w:t>
      </w:r>
      <w:r w:rsidRPr="00091047">
        <w:t>r</w:t>
      </w:r>
      <w:r w:rsidRPr="00091047">
        <w:t>ham, N. Carolina, Duke Univ. Press.</w:t>
      </w:r>
    </w:p>
    <w:p w14:paraId="3BB515D6" w14:textId="77777777" w:rsidR="00A35B72" w:rsidRPr="00091047" w:rsidRDefault="00A35B72" w:rsidP="00A35B72">
      <w:pPr>
        <w:pStyle w:val="biblio"/>
      </w:pPr>
      <w:r w:rsidRPr="00091047">
        <w:t xml:space="preserve">Kornberg (A.), Musolf (L. D.), 1973, </w:t>
      </w:r>
      <w:r w:rsidRPr="00091047">
        <w:rPr>
          <w:i/>
          <w:iCs/>
        </w:rPr>
        <w:t>Legislatures in Comparative Perspect</w:t>
      </w:r>
      <w:r w:rsidRPr="00091047">
        <w:rPr>
          <w:i/>
          <w:iCs/>
        </w:rPr>
        <w:t>i</w:t>
      </w:r>
      <w:r w:rsidRPr="00091047">
        <w:rPr>
          <w:i/>
          <w:iCs/>
        </w:rPr>
        <w:t xml:space="preserve">ve, </w:t>
      </w:r>
      <w:r w:rsidRPr="00091047">
        <w:t>New York, D. McKay.</w:t>
      </w:r>
    </w:p>
    <w:p w14:paraId="2D137AC0" w14:textId="77777777" w:rsidR="00A35B72" w:rsidRPr="00091047" w:rsidRDefault="00A35B72" w:rsidP="00A35B72">
      <w:pPr>
        <w:pStyle w:val="biblio"/>
      </w:pPr>
      <w:r w:rsidRPr="00091047">
        <w:t xml:space="preserve">Lasswell (H. D.), Lerner (D.), 1965, </w:t>
      </w:r>
      <w:r w:rsidRPr="00091047">
        <w:rPr>
          <w:i/>
          <w:iCs/>
        </w:rPr>
        <w:t xml:space="preserve">World Revolutionary Elites, </w:t>
      </w:r>
      <w:r w:rsidRPr="00091047">
        <w:t>Cambridge, Mass., Mass. Inst. of Tech. Press.</w:t>
      </w:r>
    </w:p>
    <w:p w14:paraId="5F58E094" w14:textId="77777777" w:rsidR="00A35B72" w:rsidRPr="00091047" w:rsidRDefault="00A35B72" w:rsidP="00A35B72">
      <w:pPr>
        <w:pStyle w:val="biblio"/>
      </w:pPr>
      <w:r w:rsidRPr="00091047">
        <w:t xml:space="preserve">Lees (J. D.), Shaw (M.), 1979, </w:t>
      </w:r>
      <w:r w:rsidRPr="00091047">
        <w:rPr>
          <w:i/>
          <w:iCs/>
        </w:rPr>
        <w:t xml:space="preserve">Committees in Legislatures, </w:t>
      </w:r>
      <w:r w:rsidRPr="00091047">
        <w:t>Durham, N. Car</w:t>
      </w:r>
      <w:r w:rsidRPr="00091047">
        <w:t>o</w:t>
      </w:r>
      <w:r w:rsidRPr="00091047">
        <w:t>lina, Duke Univ. Press.</w:t>
      </w:r>
    </w:p>
    <w:p w14:paraId="6FAC7CE2" w14:textId="77777777" w:rsidR="00A35B72" w:rsidRPr="00091047" w:rsidRDefault="00A35B72" w:rsidP="00A35B72">
      <w:pPr>
        <w:pStyle w:val="biblio"/>
      </w:pPr>
      <w:r w:rsidRPr="00091047">
        <w:t xml:space="preserve">Lesage (M.), 1971, </w:t>
      </w:r>
      <w:r w:rsidRPr="00091047">
        <w:rPr>
          <w:i/>
          <w:iCs/>
        </w:rPr>
        <w:t xml:space="preserve">Les régimes politiques de l’URSS et de l’Europe de l’Est, </w:t>
      </w:r>
      <w:r w:rsidRPr="00091047">
        <w:t xml:space="preserve">Paris, </w:t>
      </w:r>
      <w:r w:rsidRPr="00091047">
        <w:rPr>
          <w:smallCaps/>
        </w:rPr>
        <w:t>puf.</w:t>
      </w:r>
    </w:p>
    <w:p w14:paraId="473FD240" w14:textId="77777777" w:rsidR="00A35B72" w:rsidRPr="00091047" w:rsidRDefault="00A35B72" w:rsidP="00A35B72">
      <w:pPr>
        <w:pStyle w:val="biblio"/>
      </w:pPr>
      <w:r w:rsidRPr="00091047">
        <w:t xml:space="preserve">Lijphart (A.), 1977, </w:t>
      </w:r>
      <w:r w:rsidRPr="00091047">
        <w:rPr>
          <w:i/>
          <w:iCs/>
        </w:rPr>
        <w:t xml:space="preserve">Democracy in Plural Societies, </w:t>
      </w:r>
      <w:r w:rsidRPr="00091047">
        <w:t>New Haven, Conn., Yale Univ. Press.</w:t>
      </w:r>
    </w:p>
    <w:p w14:paraId="7671CDAB" w14:textId="77777777" w:rsidR="00A35B72" w:rsidRPr="00091047" w:rsidRDefault="00A35B72" w:rsidP="00A35B72">
      <w:pPr>
        <w:pStyle w:val="biblio"/>
      </w:pPr>
      <w:r w:rsidRPr="00091047">
        <w:t xml:space="preserve">Loewenberg (G.), 1971, </w:t>
      </w:r>
      <w:r w:rsidRPr="00091047">
        <w:rPr>
          <w:i/>
          <w:iCs/>
        </w:rPr>
        <w:t>Modern Pa</w:t>
      </w:r>
      <w:r w:rsidRPr="00091047">
        <w:rPr>
          <w:i/>
          <w:iCs/>
        </w:rPr>
        <w:t>r</w:t>
      </w:r>
      <w:r w:rsidRPr="00091047">
        <w:rPr>
          <w:i/>
          <w:iCs/>
        </w:rPr>
        <w:t xml:space="preserve">liaments, </w:t>
      </w:r>
      <w:r w:rsidRPr="00091047">
        <w:t>Chicago, Atherton.</w:t>
      </w:r>
    </w:p>
    <w:p w14:paraId="06EC12F5" w14:textId="77777777" w:rsidR="00A35B72" w:rsidRPr="00091047" w:rsidRDefault="00A35B72" w:rsidP="00A35B72">
      <w:pPr>
        <w:pStyle w:val="biblio"/>
      </w:pPr>
      <w:r w:rsidRPr="00091047">
        <w:t xml:space="preserve">Loewenberg (G.), Patterson (S. C.), 1979, </w:t>
      </w:r>
      <w:r w:rsidRPr="00091047">
        <w:rPr>
          <w:i/>
          <w:iCs/>
        </w:rPr>
        <w:t xml:space="preserve">Comparing Legislatures, </w:t>
      </w:r>
      <w:r w:rsidRPr="00091047">
        <w:t>Boston, Mass., Little, Brown.</w:t>
      </w:r>
    </w:p>
    <w:p w14:paraId="29A001F8" w14:textId="77777777" w:rsidR="00A35B72" w:rsidRPr="00091047" w:rsidRDefault="00A35B72" w:rsidP="00A35B72">
      <w:pPr>
        <w:pStyle w:val="biblio"/>
      </w:pPr>
      <w:r w:rsidRPr="00091047">
        <w:t>McKinlay (R. D.), Cohan (A. S.), 1975, A Comparative Analysis of the Polit</w:t>
      </w:r>
      <w:r w:rsidRPr="00091047">
        <w:t>i</w:t>
      </w:r>
      <w:r w:rsidRPr="00091047">
        <w:t xml:space="preserve">cal and Economic Performance of Military Regimes, in </w:t>
      </w:r>
      <w:r w:rsidRPr="00091047">
        <w:rPr>
          <w:i/>
          <w:iCs/>
        </w:rPr>
        <w:t>Comparative Pol</w:t>
      </w:r>
      <w:r w:rsidRPr="00091047">
        <w:rPr>
          <w:i/>
          <w:iCs/>
        </w:rPr>
        <w:t>i</w:t>
      </w:r>
      <w:r w:rsidRPr="00091047">
        <w:rPr>
          <w:i/>
          <w:iCs/>
        </w:rPr>
        <w:t xml:space="preserve">tics, </w:t>
      </w:r>
      <w:r w:rsidRPr="00091047">
        <w:t>8 (1), pp. 1-29.</w:t>
      </w:r>
    </w:p>
    <w:p w14:paraId="7A784D13" w14:textId="77777777" w:rsidR="00A35B72" w:rsidRPr="00091047" w:rsidRDefault="00A35B72" w:rsidP="00A35B72">
      <w:pPr>
        <w:pStyle w:val="biblio"/>
      </w:pPr>
      <w:r w:rsidRPr="00091047">
        <w:t xml:space="preserve">Mezey (M. L.), 1979, </w:t>
      </w:r>
      <w:r w:rsidRPr="00091047">
        <w:rPr>
          <w:i/>
          <w:iCs/>
        </w:rPr>
        <w:t xml:space="preserve">Comparative Legislatures, </w:t>
      </w:r>
      <w:r w:rsidRPr="00091047">
        <w:t>Durham, N. Carol</w:t>
      </w:r>
      <w:r w:rsidRPr="00091047">
        <w:t>i</w:t>
      </w:r>
      <w:r w:rsidRPr="00091047">
        <w:t>na, Duke Univ. Press.</w:t>
      </w:r>
    </w:p>
    <w:p w14:paraId="7431C4C4" w14:textId="77777777" w:rsidR="00A35B72" w:rsidRPr="00091047" w:rsidRDefault="00A35B72" w:rsidP="00A35B72">
      <w:pPr>
        <w:pStyle w:val="biblio"/>
      </w:pPr>
      <w:r w:rsidRPr="00091047">
        <w:t>[405]</w:t>
      </w:r>
    </w:p>
    <w:p w14:paraId="34567E94" w14:textId="77777777" w:rsidR="00A35B72" w:rsidRPr="00091047" w:rsidRDefault="00A35B72" w:rsidP="00A35B72">
      <w:pPr>
        <w:pStyle w:val="biblio"/>
      </w:pPr>
      <w:r w:rsidRPr="00091047">
        <w:t xml:space="preserve">Oyediran (O.), 1979, </w:t>
      </w:r>
      <w:r w:rsidRPr="00091047">
        <w:rPr>
          <w:i/>
          <w:iCs/>
        </w:rPr>
        <w:t xml:space="preserve">Nigerian Politics under Military Rule, </w:t>
      </w:r>
      <w:r w:rsidRPr="00091047">
        <w:t>Londres, Macmi</w:t>
      </w:r>
      <w:r w:rsidRPr="00091047">
        <w:t>l</w:t>
      </w:r>
      <w:r w:rsidRPr="00091047">
        <w:t>lan.</w:t>
      </w:r>
    </w:p>
    <w:p w14:paraId="7542B27A" w14:textId="77777777" w:rsidR="00A35B72" w:rsidRPr="00091047" w:rsidRDefault="00A35B72" w:rsidP="00A35B72">
      <w:pPr>
        <w:pStyle w:val="biblio"/>
      </w:pPr>
      <w:r w:rsidRPr="00091047">
        <w:t xml:space="preserve">Paige (G. D.), 1972, </w:t>
      </w:r>
      <w:r w:rsidRPr="00091047">
        <w:rPr>
          <w:i/>
          <w:iCs/>
        </w:rPr>
        <w:t>Political Le</w:t>
      </w:r>
      <w:r w:rsidRPr="00091047">
        <w:rPr>
          <w:i/>
          <w:iCs/>
        </w:rPr>
        <w:t>a</w:t>
      </w:r>
      <w:r w:rsidRPr="00091047">
        <w:rPr>
          <w:i/>
          <w:iCs/>
        </w:rPr>
        <w:t xml:space="preserve">dership, </w:t>
      </w:r>
      <w:r w:rsidRPr="00091047">
        <w:t>New York, Free Press.</w:t>
      </w:r>
    </w:p>
    <w:p w14:paraId="1AC5F3CD" w14:textId="77777777" w:rsidR="00A35B72" w:rsidRPr="00091047" w:rsidRDefault="00A35B72" w:rsidP="00A35B72">
      <w:pPr>
        <w:pStyle w:val="biblio"/>
      </w:pPr>
      <w:r w:rsidRPr="00091047">
        <w:t xml:space="preserve">Payne (J. L.), 1968, </w:t>
      </w:r>
      <w:r w:rsidRPr="00091047">
        <w:rPr>
          <w:i/>
          <w:iCs/>
        </w:rPr>
        <w:t xml:space="preserve">Patterns of Conflict in Colombia, </w:t>
      </w:r>
      <w:r w:rsidRPr="00091047">
        <w:t>New Haven, Conn., Y</w:t>
      </w:r>
      <w:r w:rsidRPr="00091047">
        <w:t>a</w:t>
      </w:r>
      <w:r w:rsidRPr="00091047">
        <w:t>le Univ. Press.</w:t>
      </w:r>
    </w:p>
    <w:p w14:paraId="3726AE27" w14:textId="77777777" w:rsidR="00A35B72" w:rsidRPr="00091047" w:rsidRDefault="00A35B72" w:rsidP="00A35B72">
      <w:pPr>
        <w:pStyle w:val="biblio"/>
      </w:pPr>
      <w:r w:rsidRPr="00091047">
        <w:t xml:space="preserve">Quermonne (J. L.), 1980, </w:t>
      </w:r>
      <w:r w:rsidRPr="00091047">
        <w:rPr>
          <w:i/>
          <w:iCs/>
        </w:rPr>
        <w:t xml:space="preserve">Le gouvernement de la France sous la </w:t>
      </w:r>
      <w:r w:rsidRPr="00091047">
        <w:rPr>
          <w:i/>
          <w:iCs/>
          <w:szCs w:val="18"/>
        </w:rPr>
        <w:t>V</w:t>
      </w:r>
      <w:r w:rsidRPr="00091047">
        <w:rPr>
          <w:i/>
          <w:iCs/>
          <w:szCs w:val="18"/>
          <w:vertAlign w:val="superscript"/>
        </w:rPr>
        <w:t xml:space="preserve">e </w:t>
      </w:r>
      <w:r w:rsidRPr="00091047">
        <w:rPr>
          <w:i/>
          <w:iCs/>
        </w:rPr>
        <w:t>Républ</w:t>
      </w:r>
      <w:r w:rsidRPr="00091047">
        <w:rPr>
          <w:i/>
          <w:iCs/>
        </w:rPr>
        <w:t>i</w:t>
      </w:r>
      <w:r w:rsidRPr="00091047">
        <w:rPr>
          <w:i/>
          <w:iCs/>
        </w:rPr>
        <w:t xml:space="preserve">que, </w:t>
      </w:r>
      <w:r w:rsidRPr="00091047">
        <w:t>Paris, Dalloz.</w:t>
      </w:r>
    </w:p>
    <w:p w14:paraId="61F3EE39" w14:textId="77777777" w:rsidR="00A35B72" w:rsidRPr="00091047" w:rsidRDefault="00A35B72" w:rsidP="00A35B72">
      <w:pPr>
        <w:pStyle w:val="biblio"/>
      </w:pPr>
      <w:r w:rsidRPr="00091047">
        <w:t xml:space="preserve">Rose (R.), 1977, </w:t>
      </w:r>
      <w:r w:rsidRPr="00091047">
        <w:rPr>
          <w:i/>
          <w:iCs/>
        </w:rPr>
        <w:t xml:space="preserve">Managing Presidential Objectives, </w:t>
      </w:r>
      <w:r w:rsidRPr="00091047">
        <w:t>Londres, Macmi</w:t>
      </w:r>
      <w:r w:rsidRPr="00091047">
        <w:t>l</w:t>
      </w:r>
      <w:r w:rsidRPr="00091047">
        <w:t>lan.</w:t>
      </w:r>
    </w:p>
    <w:p w14:paraId="6606FBAA" w14:textId="77777777" w:rsidR="00A35B72" w:rsidRPr="00091047" w:rsidRDefault="00A35B72" w:rsidP="00A35B72">
      <w:pPr>
        <w:pStyle w:val="biblio"/>
      </w:pPr>
      <w:r w:rsidRPr="00091047">
        <w:t xml:space="preserve">Rose (R.), Suleiman (E. N.), 1980, </w:t>
      </w:r>
      <w:r w:rsidRPr="00091047">
        <w:rPr>
          <w:i/>
          <w:iCs/>
        </w:rPr>
        <w:t xml:space="preserve">Presidents and Prime Ministers, </w:t>
      </w:r>
      <w:r w:rsidRPr="00091047">
        <w:t>Washin</w:t>
      </w:r>
      <w:r w:rsidRPr="00091047">
        <w:t>g</w:t>
      </w:r>
      <w:r w:rsidRPr="00091047">
        <w:t>ton, Amer. E</w:t>
      </w:r>
      <w:r w:rsidRPr="00091047">
        <w:t>n</w:t>
      </w:r>
      <w:r w:rsidRPr="00091047">
        <w:t>terprise Institute.</w:t>
      </w:r>
    </w:p>
    <w:p w14:paraId="34F1855F" w14:textId="77777777" w:rsidR="00A35B72" w:rsidRPr="00091047" w:rsidRDefault="00A35B72" w:rsidP="00A35B72">
      <w:pPr>
        <w:pStyle w:val="biblio"/>
      </w:pPr>
      <w:r w:rsidRPr="00091047">
        <w:t xml:space="preserve">Smith (J.), Musolf (L. D.), 1974, </w:t>
      </w:r>
      <w:r w:rsidRPr="00091047">
        <w:rPr>
          <w:i/>
          <w:iCs/>
        </w:rPr>
        <w:t xml:space="preserve">Legislatures in Development, </w:t>
      </w:r>
      <w:r w:rsidRPr="00091047">
        <w:t>Du</w:t>
      </w:r>
      <w:r w:rsidRPr="00091047">
        <w:t>r</w:t>
      </w:r>
      <w:r w:rsidRPr="00091047">
        <w:t xml:space="preserve">ham, N. Carolina, Duke Univ. Press. Union interparlementaire, 1976, </w:t>
      </w:r>
      <w:r w:rsidRPr="00091047">
        <w:rPr>
          <w:i/>
          <w:iCs/>
        </w:rPr>
        <w:t>Parlements.</w:t>
      </w:r>
    </w:p>
    <w:p w14:paraId="30965478" w14:textId="77777777" w:rsidR="00A35B72" w:rsidRDefault="00A35B72" w:rsidP="00A35B72">
      <w:pPr>
        <w:pStyle w:val="biblio"/>
      </w:pPr>
      <w:r w:rsidRPr="00091047">
        <w:t xml:space="preserve">Wheare (K. C.), 1963, </w:t>
      </w:r>
      <w:r w:rsidRPr="00091047">
        <w:rPr>
          <w:i/>
          <w:iCs/>
        </w:rPr>
        <w:t xml:space="preserve">Legislatures, </w:t>
      </w:r>
      <w:r w:rsidRPr="00091047">
        <w:t>Londres, Oxford Univ. Press.</w:t>
      </w:r>
    </w:p>
    <w:p w14:paraId="123359F6" w14:textId="77777777" w:rsidR="00A35B72" w:rsidRPr="00091047" w:rsidRDefault="00A35B72" w:rsidP="00A35B72">
      <w:pPr>
        <w:spacing w:before="120" w:after="120"/>
        <w:jc w:val="both"/>
      </w:pPr>
    </w:p>
    <w:p w14:paraId="570EE817" w14:textId="77777777" w:rsidR="00A35B72" w:rsidRPr="00091047" w:rsidRDefault="00A35B72" w:rsidP="00A35B72">
      <w:pPr>
        <w:pStyle w:val="p"/>
      </w:pPr>
      <w:r>
        <w:br w:type="page"/>
      </w:r>
      <w:r w:rsidRPr="00091047">
        <w:t>[406]</w:t>
      </w:r>
    </w:p>
    <w:p w14:paraId="71EA9D42" w14:textId="77777777" w:rsidR="00A35B72" w:rsidRPr="00091047" w:rsidRDefault="00A35B72" w:rsidP="00A35B72">
      <w:pPr>
        <w:spacing w:before="120" w:after="120"/>
        <w:jc w:val="both"/>
        <w:rPr>
          <w:rFonts w:cs="Calibri Light"/>
          <w:szCs w:val="2"/>
        </w:rPr>
      </w:pPr>
    </w:p>
    <w:p w14:paraId="509FE430" w14:textId="77777777" w:rsidR="00A35B72" w:rsidRPr="00091047" w:rsidRDefault="00A35B72" w:rsidP="00A35B72">
      <w:pPr>
        <w:pStyle w:val="planchest"/>
      </w:pPr>
      <w:bookmarkStart w:id="74" w:name="Traite_t2_pt_2_chap_V_Sec_3"/>
      <w:r w:rsidRPr="00091047">
        <w:t>Section 3</w:t>
      </w:r>
    </w:p>
    <w:p w14:paraId="2101DEFB" w14:textId="77777777" w:rsidR="00A35B72" w:rsidRPr="00091047" w:rsidRDefault="00A35B72" w:rsidP="00A35B72">
      <w:pPr>
        <w:pStyle w:val="planchest0"/>
      </w:pPr>
      <w:r w:rsidRPr="00091047">
        <w:t>Les Cours const</w:t>
      </w:r>
      <w:r w:rsidRPr="00091047">
        <w:t>i</w:t>
      </w:r>
      <w:r w:rsidRPr="00091047">
        <w:t>tutionnelles</w:t>
      </w:r>
    </w:p>
    <w:bookmarkEnd w:id="74"/>
    <w:p w14:paraId="5FD3F8FB" w14:textId="77777777" w:rsidR="00A35B72" w:rsidRPr="00091047" w:rsidRDefault="00A35B72" w:rsidP="00A35B72">
      <w:pPr>
        <w:spacing w:before="120" w:after="120"/>
        <w:jc w:val="both"/>
        <w:rPr>
          <w:i/>
          <w:iCs/>
          <w:szCs w:val="30"/>
        </w:rPr>
      </w:pPr>
    </w:p>
    <w:p w14:paraId="62039F0E" w14:textId="77777777" w:rsidR="00A35B72" w:rsidRPr="00091047" w:rsidRDefault="00A35B72" w:rsidP="00A35B72">
      <w:pPr>
        <w:pStyle w:val="suite"/>
      </w:pPr>
      <w:r w:rsidRPr="00091047">
        <w:t>par Loïc Philip</w:t>
      </w:r>
    </w:p>
    <w:p w14:paraId="3FF9CF2D" w14:textId="77777777" w:rsidR="00A35B72" w:rsidRPr="00091047" w:rsidRDefault="00A35B72" w:rsidP="00A35B72">
      <w:pPr>
        <w:spacing w:before="120" w:after="120"/>
        <w:jc w:val="both"/>
      </w:pPr>
    </w:p>
    <w:p w14:paraId="6D8DCB2F" w14:textId="77777777" w:rsidR="00A35B72" w:rsidRPr="00091047" w:rsidRDefault="00A35B72" w:rsidP="00A35B72">
      <w:pPr>
        <w:spacing w:before="120" w:after="120"/>
        <w:jc w:val="both"/>
      </w:pPr>
    </w:p>
    <w:p w14:paraId="73B8C21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1FB85B7" w14:textId="77777777" w:rsidR="00A35B72" w:rsidRPr="00091047" w:rsidRDefault="00A35B72" w:rsidP="00A35B72">
      <w:pPr>
        <w:spacing w:before="120" w:after="120"/>
        <w:jc w:val="both"/>
      </w:pPr>
      <w:r w:rsidRPr="00091047">
        <w:rPr>
          <w:szCs w:val="18"/>
        </w:rPr>
        <w:t>1. Une Cour con</w:t>
      </w:r>
      <w:r w:rsidRPr="00091047">
        <w:rPr>
          <w:szCs w:val="18"/>
        </w:rPr>
        <w:t>s</w:t>
      </w:r>
      <w:r w:rsidRPr="00091047">
        <w:rPr>
          <w:szCs w:val="18"/>
        </w:rPr>
        <w:t>titutionnelle est un organe chargé d’assurer le respect de certaines règles constitutionnelles fondamentales. Log</w:t>
      </w:r>
      <w:r w:rsidRPr="00091047">
        <w:rPr>
          <w:szCs w:val="18"/>
        </w:rPr>
        <w:t>i</w:t>
      </w:r>
      <w:r w:rsidRPr="00091047">
        <w:rPr>
          <w:szCs w:val="18"/>
        </w:rPr>
        <w:t>quement, tous les États juridiquement organisés devraient avoir une Cour constitutionnelle puisqu’il paraît à la fois légitime et nécessa</w:t>
      </w:r>
      <w:r w:rsidRPr="00091047">
        <w:rPr>
          <w:szCs w:val="18"/>
        </w:rPr>
        <w:t>i</w:t>
      </w:r>
      <w:r w:rsidRPr="00091047">
        <w:rPr>
          <w:szCs w:val="18"/>
        </w:rPr>
        <w:t>re au bon fonctionnement d’un régime que ces règles soient effectiv</w:t>
      </w:r>
      <w:r w:rsidRPr="00091047">
        <w:rPr>
          <w:szCs w:val="18"/>
        </w:rPr>
        <w:t>e</w:t>
      </w:r>
      <w:r w:rsidRPr="00091047">
        <w:rPr>
          <w:szCs w:val="18"/>
        </w:rPr>
        <w:t>ment respectées. Cependant, il n’en est pas to</w:t>
      </w:r>
      <w:r w:rsidRPr="00091047">
        <w:rPr>
          <w:szCs w:val="18"/>
        </w:rPr>
        <w:t>u</w:t>
      </w:r>
      <w:r w:rsidRPr="00091047">
        <w:rPr>
          <w:szCs w:val="18"/>
        </w:rPr>
        <w:t>jours ainsi, aussi doit-on se demander quel est le critère permettant d’affirmer qu’une telle institution exi</w:t>
      </w:r>
      <w:r w:rsidRPr="00091047">
        <w:rPr>
          <w:szCs w:val="18"/>
        </w:rPr>
        <w:t>s</w:t>
      </w:r>
      <w:r w:rsidRPr="00091047">
        <w:rPr>
          <w:szCs w:val="18"/>
        </w:rPr>
        <w:t>te ?</w:t>
      </w:r>
    </w:p>
    <w:p w14:paraId="7945735A" w14:textId="77777777" w:rsidR="00A35B72" w:rsidRPr="00091047" w:rsidRDefault="00A35B72" w:rsidP="00A35B72">
      <w:pPr>
        <w:spacing w:before="120" w:after="120"/>
        <w:jc w:val="both"/>
      </w:pPr>
      <w:r w:rsidRPr="00091047">
        <w:rPr>
          <w:szCs w:val="18"/>
        </w:rPr>
        <w:t>L’expression Cour constitutionne</w:t>
      </w:r>
      <w:r w:rsidRPr="00091047">
        <w:rPr>
          <w:szCs w:val="18"/>
        </w:rPr>
        <w:t>l</w:t>
      </w:r>
      <w:r w:rsidRPr="00091047">
        <w:rPr>
          <w:szCs w:val="18"/>
        </w:rPr>
        <w:t>le implique d’abord que l’institution soit distincte et indépe</w:t>
      </w:r>
      <w:r w:rsidRPr="00091047">
        <w:rPr>
          <w:szCs w:val="18"/>
        </w:rPr>
        <w:t>n</w:t>
      </w:r>
      <w:r w:rsidRPr="00091047">
        <w:rPr>
          <w:szCs w:val="18"/>
        </w:rPr>
        <w:t>dante des pouvoirs législatif et exécutif. Les rapports entre la Cour constitutionnelle et le pouvoir j</w:t>
      </w:r>
      <w:r w:rsidRPr="00091047">
        <w:rPr>
          <w:szCs w:val="18"/>
        </w:rPr>
        <w:t>u</w:t>
      </w:r>
      <w:r w:rsidRPr="00091047">
        <w:rPr>
          <w:szCs w:val="18"/>
        </w:rPr>
        <w:t>diciaire sont plus co</w:t>
      </w:r>
      <w:r w:rsidRPr="00091047">
        <w:rPr>
          <w:szCs w:val="18"/>
        </w:rPr>
        <w:t>m</w:t>
      </w:r>
      <w:r w:rsidRPr="00091047">
        <w:rPr>
          <w:szCs w:val="18"/>
        </w:rPr>
        <w:t>plexes. Dans l’acception la plus large, une Cour con</w:t>
      </w:r>
      <w:r w:rsidRPr="00091047">
        <w:rPr>
          <w:szCs w:val="18"/>
        </w:rPr>
        <w:t>s</w:t>
      </w:r>
      <w:r w:rsidRPr="00091047">
        <w:rPr>
          <w:szCs w:val="18"/>
        </w:rPr>
        <w:t>titutionnelle est un organe qui assure, en dernier ressort, le respect des règles constitutionnelles. En ce sens, on constate que, pratiqu</w:t>
      </w:r>
      <w:r w:rsidRPr="00091047">
        <w:rPr>
          <w:szCs w:val="18"/>
        </w:rPr>
        <w:t>e</w:t>
      </w:r>
      <w:r w:rsidRPr="00091047">
        <w:rPr>
          <w:szCs w:val="18"/>
        </w:rPr>
        <w:t>ment, tous les pays ont une Cour const</w:t>
      </w:r>
      <w:r w:rsidRPr="00091047">
        <w:rPr>
          <w:szCs w:val="18"/>
        </w:rPr>
        <w:t>i</w:t>
      </w:r>
      <w:r w:rsidRPr="00091047">
        <w:rPr>
          <w:szCs w:val="18"/>
        </w:rPr>
        <w:t>tutionnelle. En effet, tout juge peut être considéré comme un juge constitutionnel dans la mesure où il peut être amené, pour trancher un litige, à interpréter et à faire pr</w:t>
      </w:r>
      <w:r w:rsidRPr="00091047">
        <w:rPr>
          <w:szCs w:val="18"/>
        </w:rPr>
        <w:t>é</w:t>
      </w:r>
      <w:r w:rsidRPr="00091047">
        <w:rPr>
          <w:szCs w:val="18"/>
        </w:rPr>
        <w:t>valoir des règles constitutionnelles. Il en résult</w:t>
      </w:r>
      <w:r w:rsidRPr="00091047">
        <w:rPr>
          <w:szCs w:val="18"/>
        </w:rPr>
        <w:t>e</w:t>
      </w:r>
      <w:r w:rsidRPr="00091047">
        <w:rPr>
          <w:szCs w:val="18"/>
        </w:rPr>
        <w:t>rait que les tribunaux supérieurs se trouveraient nécessair</w:t>
      </w:r>
      <w:r w:rsidRPr="00091047">
        <w:rPr>
          <w:szCs w:val="18"/>
        </w:rPr>
        <w:t>e</w:t>
      </w:r>
      <w:r w:rsidRPr="00091047">
        <w:rPr>
          <w:szCs w:val="18"/>
        </w:rPr>
        <w:t>ment amenés à jouer le rôle d’une Cour constitutionnelle en statuant, en dernier recours, sur le pr</w:t>
      </w:r>
      <w:r w:rsidRPr="00091047">
        <w:rPr>
          <w:szCs w:val="18"/>
        </w:rPr>
        <w:t>o</w:t>
      </w:r>
      <w:r w:rsidRPr="00091047">
        <w:rPr>
          <w:szCs w:val="18"/>
        </w:rPr>
        <w:t>blème du respect des règles constitutionne</w:t>
      </w:r>
      <w:r w:rsidRPr="00091047">
        <w:rPr>
          <w:szCs w:val="18"/>
        </w:rPr>
        <w:t>l</w:t>
      </w:r>
      <w:r w:rsidRPr="00091047">
        <w:rPr>
          <w:szCs w:val="18"/>
        </w:rPr>
        <w:t>les </w:t>
      </w:r>
      <w:r w:rsidRPr="00091047">
        <w:rPr>
          <w:rStyle w:val="Appelnotedebasdep"/>
          <w:szCs w:val="18"/>
        </w:rPr>
        <w:footnoteReference w:id="211"/>
      </w:r>
      <w:r w:rsidRPr="00091047">
        <w:rPr>
          <w:szCs w:val="18"/>
        </w:rPr>
        <w:t>.</w:t>
      </w:r>
    </w:p>
    <w:p w14:paraId="78673489" w14:textId="77777777" w:rsidR="00A35B72" w:rsidRPr="00091047" w:rsidRDefault="00A35B72" w:rsidP="00A35B72">
      <w:pPr>
        <w:spacing w:before="120" w:after="120"/>
        <w:jc w:val="both"/>
      </w:pPr>
      <w:r w:rsidRPr="00091047">
        <w:rPr>
          <w:szCs w:val="18"/>
        </w:rPr>
        <w:t>Une telle définition n’est pas satisfaisante car elle opère une conf</w:t>
      </w:r>
      <w:r w:rsidRPr="00091047">
        <w:rPr>
          <w:szCs w:val="18"/>
        </w:rPr>
        <w:t>u</w:t>
      </w:r>
      <w:r w:rsidRPr="00091047">
        <w:rPr>
          <w:szCs w:val="18"/>
        </w:rPr>
        <w:t>sion entre la notion de Cour constitutionnelle et celle de Cour supr</w:t>
      </w:r>
      <w:r w:rsidRPr="00091047">
        <w:rPr>
          <w:szCs w:val="18"/>
        </w:rPr>
        <w:t>ê</w:t>
      </w:r>
      <w:r w:rsidRPr="00091047">
        <w:rPr>
          <w:szCs w:val="18"/>
        </w:rPr>
        <w:t>me (Tune, 1978). Or, si tous les États ont une (ou plusieurs) Cour supr</w:t>
      </w:r>
      <w:r w:rsidRPr="00091047">
        <w:rPr>
          <w:szCs w:val="18"/>
        </w:rPr>
        <w:t>ê</w:t>
      </w:r>
      <w:r w:rsidRPr="00091047">
        <w:rPr>
          <w:szCs w:val="18"/>
        </w:rPr>
        <w:t>me, ils ne sont pas tous dotés d’une Cour constit</w:t>
      </w:r>
      <w:r w:rsidRPr="00091047">
        <w:rPr>
          <w:szCs w:val="18"/>
        </w:rPr>
        <w:t>u</w:t>
      </w:r>
      <w:r w:rsidRPr="00091047">
        <w:rPr>
          <w:szCs w:val="18"/>
        </w:rPr>
        <w:t>tionnelle.</w:t>
      </w:r>
    </w:p>
    <w:p w14:paraId="2A575AE4" w14:textId="77777777" w:rsidR="00A35B72" w:rsidRPr="00091047" w:rsidRDefault="00A35B72" w:rsidP="00A35B72">
      <w:pPr>
        <w:spacing w:before="120" w:after="120"/>
        <w:jc w:val="both"/>
      </w:pPr>
      <w:r w:rsidRPr="00091047">
        <w:rPr>
          <w:szCs w:val="18"/>
        </w:rPr>
        <w:t>Pour la plupart des auteurs, la notion de Cour constit</w:t>
      </w:r>
      <w:r w:rsidRPr="00091047">
        <w:rPr>
          <w:szCs w:val="18"/>
        </w:rPr>
        <w:t>u</w:t>
      </w:r>
      <w:r w:rsidRPr="00091047">
        <w:rPr>
          <w:szCs w:val="18"/>
        </w:rPr>
        <w:t>tionnelle évoque to</w:t>
      </w:r>
      <w:r w:rsidRPr="00091047">
        <w:rPr>
          <w:szCs w:val="18"/>
        </w:rPr>
        <w:t>u</w:t>
      </w:r>
      <w:r w:rsidRPr="00091047">
        <w:rPr>
          <w:szCs w:val="18"/>
        </w:rPr>
        <w:t>jours le contrôle de la constitutionnalité des lois. Même s’il ne s’agit là que de l’une des attributions des Cours constit</w:t>
      </w:r>
      <w:r w:rsidRPr="00091047">
        <w:rPr>
          <w:szCs w:val="18"/>
        </w:rPr>
        <w:t>u</w:t>
      </w:r>
      <w:r w:rsidRPr="00091047">
        <w:rPr>
          <w:szCs w:val="18"/>
        </w:rPr>
        <w:t>tionnelles, c’est une mission tellement essentielle qu’il par</w:t>
      </w:r>
      <w:r w:rsidRPr="00091047">
        <w:rPr>
          <w:szCs w:val="18"/>
        </w:rPr>
        <w:t>a</w:t>
      </w:r>
      <w:r w:rsidRPr="00091047">
        <w:rPr>
          <w:szCs w:val="18"/>
        </w:rPr>
        <w:t>ît difficile de parler de Cour constitutionnelle en l’absence de tout contrôle de constit</w:t>
      </w:r>
      <w:r w:rsidRPr="00091047">
        <w:rPr>
          <w:szCs w:val="18"/>
        </w:rPr>
        <w:t>u</w:t>
      </w:r>
      <w:r w:rsidRPr="00091047">
        <w:rPr>
          <w:szCs w:val="18"/>
        </w:rPr>
        <w:t>tionnalité des lois (Eisenmann, 1982, p. 195).</w:t>
      </w:r>
    </w:p>
    <w:p w14:paraId="74469EB0" w14:textId="77777777" w:rsidR="00A35B72" w:rsidRPr="00091047" w:rsidRDefault="00A35B72" w:rsidP="00A35B72">
      <w:pPr>
        <w:spacing w:before="120" w:after="120"/>
        <w:jc w:val="both"/>
      </w:pPr>
      <w:r w:rsidRPr="00091047">
        <w:rPr>
          <w:szCs w:val="18"/>
        </w:rPr>
        <w:t>[407]</w:t>
      </w:r>
    </w:p>
    <w:p w14:paraId="5442B92D" w14:textId="77777777" w:rsidR="00A35B72" w:rsidRPr="00091047" w:rsidRDefault="00A35B72" w:rsidP="00A35B72">
      <w:pPr>
        <w:spacing w:before="120" w:after="120"/>
        <w:jc w:val="both"/>
      </w:pPr>
      <w:r w:rsidRPr="00091047">
        <w:rPr>
          <w:szCs w:val="18"/>
        </w:rPr>
        <w:t>L’institution chargée de trancher des litiges constit</w:t>
      </w:r>
      <w:r w:rsidRPr="00091047">
        <w:rPr>
          <w:szCs w:val="18"/>
        </w:rPr>
        <w:t>u</w:t>
      </w:r>
      <w:r w:rsidRPr="00091047">
        <w:rPr>
          <w:szCs w:val="18"/>
        </w:rPr>
        <w:t>tionnels doit aussi avoir un statut constitutionnel. Elle ne doit pas pouvoir être su</w:t>
      </w:r>
      <w:r w:rsidRPr="00091047">
        <w:rPr>
          <w:szCs w:val="18"/>
        </w:rPr>
        <w:t>p</w:t>
      </w:r>
      <w:r w:rsidRPr="00091047">
        <w:rPr>
          <w:szCs w:val="18"/>
        </w:rPr>
        <w:t>primée ou modifiée par une loi ord</w:t>
      </w:r>
      <w:r w:rsidRPr="00091047">
        <w:rPr>
          <w:szCs w:val="18"/>
        </w:rPr>
        <w:t>i</w:t>
      </w:r>
      <w:r w:rsidRPr="00091047">
        <w:rPr>
          <w:szCs w:val="18"/>
        </w:rPr>
        <w:t>naire, ce qui n’est pas toujours le cas d’une Cour suprême.</w:t>
      </w:r>
    </w:p>
    <w:p w14:paraId="1EC6DB47" w14:textId="77777777" w:rsidR="00A35B72" w:rsidRPr="00091047" w:rsidRDefault="00A35B72" w:rsidP="00A35B72">
      <w:pPr>
        <w:spacing w:before="120" w:after="120"/>
        <w:jc w:val="both"/>
      </w:pPr>
      <w:r w:rsidRPr="00091047">
        <w:rPr>
          <w:szCs w:val="18"/>
        </w:rPr>
        <w:t>Une Cour constitutionnelle est donc un organe prévu par la Const</w:t>
      </w:r>
      <w:r w:rsidRPr="00091047">
        <w:rPr>
          <w:szCs w:val="18"/>
        </w:rPr>
        <w:t>i</w:t>
      </w:r>
      <w:r w:rsidRPr="00091047">
        <w:rPr>
          <w:szCs w:val="18"/>
        </w:rPr>
        <w:t>tution, distinct du pouvoir lég</w:t>
      </w:r>
      <w:r w:rsidRPr="00091047">
        <w:rPr>
          <w:szCs w:val="18"/>
        </w:rPr>
        <w:t>i</w:t>
      </w:r>
      <w:r w:rsidRPr="00091047">
        <w:rPr>
          <w:szCs w:val="18"/>
        </w:rPr>
        <w:t>slatif et du pouvoir exécutif, dont le rôle est de trancher des questions d’ordre constitutionnel et qui exerce un contrôle de la constitutionn</w:t>
      </w:r>
      <w:r w:rsidRPr="00091047">
        <w:rPr>
          <w:szCs w:val="18"/>
        </w:rPr>
        <w:t>a</w:t>
      </w:r>
      <w:r w:rsidRPr="00091047">
        <w:rPr>
          <w:szCs w:val="18"/>
        </w:rPr>
        <w:t>lité des lois.</w:t>
      </w:r>
    </w:p>
    <w:p w14:paraId="4DD6E3CC" w14:textId="77777777" w:rsidR="00A35B72" w:rsidRPr="00091047" w:rsidRDefault="00A35B72" w:rsidP="00A35B72">
      <w:pPr>
        <w:spacing w:before="120" w:after="120"/>
        <w:jc w:val="both"/>
      </w:pPr>
    </w:p>
    <w:p w14:paraId="47EDDB01" w14:textId="77777777" w:rsidR="00A35B72" w:rsidRPr="00091047" w:rsidRDefault="00A35B72" w:rsidP="00A35B72">
      <w:pPr>
        <w:spacing w:before="120" w:after="120"/>
        <w:jc w:val="both"/>
      </w:pPr>
      <w:r w:rsidRPr="00091047">
        <w:rPr>
          <w:szCs w:val="18"/>
        </w:rPr>
        <w:t>2. Tous les pays n’ont pas une Cour constitutionnelle. On constate, souvent, une certaine réticence à la reconnaissance d’une telle instit</w:t>
      </w:r>
      <w:r w:rsidRPr="00091047">
        <w:rPr>
          <w:szCs w:val="18"/>
        </w:rPr>
        <w:t>u</w:t>
      </w:r>
      <w:r w:rsidRPr="00091047">
        <w:rPr>
          <w:szCs w:val="18"/>
        </w:rPr>
        <w:t>tion, dans la mesure où sa fonction esse</w:t>
      </w:r>
      <w:r w:rsidRPr="00091047">
        <w:rPr>
          <w:szCs w:val="18"/>
        </w:rPr>
        <w:t>n</w:t>
      </w:r>
      <w:r w:rsidRPr="00091047">
        <w:rPr>
          <w:szCs w:val="18"/>
        </w:rPr>
        <w:t>tielle, en définitive, est de fixer des limites à l’exercice du pouvoir. Or, les a</w:t>
      </w:r>
      <w:r w:rsidRPr="00091047">
        <w:rPr>
          <w:szCs w:val="18"/>
        </w:rPr>
        <w:t>u</w:t>
      </w:r>
      <w:r w:rsidRPr="00091047">
        <w:rPr>
          <w:szCs w:val="18"/>
        </w:rPr>
        <w:t>torités politiques n’acceptent pas volontiers d’être limitées dans l’exercice de leurs a</w:t>
      </w:r>
      <w:r w:rsidRPr="00091047">
        <w:rPr>
          <w:szCs w:val="18"/>
        </w:rPr>
        <w:t>t</w:t>
      </w:r>
      <w:r w:rsidRPr="00091047">
        <w:rPr>
          <w:szCs w:val="18"/>
        </w:rPr>
        <w:t>tributions. Beaucoup de pays refusent une telle limitation et, nota</w:t>
      </w:r>
      <w:r w:rsidRPr="00091047">
        <w:rPr>
          <w:szCs w:val="18"/>
        </w:rPr>
        <w:t>m</w:t>
      </w:r>
      <w:r w:rsidRPr="00091047">
        <w:rPr>
          <w:szCs w:val="18"/>
        </w:rPr>
        <w:t>ment, un contrôle de la constitutionn</w:t>
      </w:r>
      <w:r w:rsidRPr="00091047">
        <w:rPr>
          <w:szCs w:val="18"/>
        </w:rPr>
        <w:t>a</w:t>
      </w:r>
      <w:r w:rsidRPr="00091047">
        <w:rPr>
          <w:szCs w:val="18"/>
        </w:rPr>
        <w:t>lité des lois.</w:t>
      </w:r>
    </w:p>
    <w:p w14:paraId="0AF7A3A9" w14:textId="77777777" w:rsidR="00A35B72" w:rsidRPr="00091047" w:rsidRDefault="00A35B72" w:rsidP="00A35B72">
      <w:pPr>
        <w:spacing w:before="120" w:after="120"/>
        <w:jc w:val="both"/>
      </w:pPr>
      <w:r w:rsidRPr="00091047">
        <w:rPr>
          <w:szCs w:val="18"/>
        </w:rPr>
        <w:t>C’est le cas des régimes totalitaires où c’est le pouvoir, s’appuyant sur la force qui s’impose et non le droit s’appuyant sur le respect des règles supérieures préétablies. C’est le cas, également, des rég</w:t>
      </w:r>
      <w:r w:rsidRPr="00091047">
        <w:rPr>
          <w:szCs w:val="18"/>
        </w:rPr>
        <w:t>i</w:t>
      </w:r>
      <w:r w:rsidRPr="00091047">
        <w:rPr>
          <w:szCs w:val="18"/>
        </w:rPr>
        <w:t>mes parlementaires classiques qui cons</w:t>
      </w:r>
      <w:r w:rsidRPr="00091047">
        <w:rPr>
          <w:szCs w:val="18"/>
        </w:rPr>
        <w:t>i</w:t>
      </w:r>
      <w:r w:rsidRPr="00091047">
        <w:rPr>
          <w:szCs w:val="18"/>
        </w:rPr>
        <w:t>dèrent la loi comme l’expression de la volonté générale, le Parlement comme le représentant exclusif du peuple et qui ne conçoivent pas qu’un autre organe puisse censurer les actes du Parl</w:t>
      </w:r>
      <w:r w:rsidRPr="00091047">
        <w:rPr>
          <w:szCs w:val="18"/>
        </w:rPr>
        <w:t>e</w:t>
      </w:r>
      <w:r w:rsidRPr="00091047">
        <w:rPr>
          <w:szCs w:val="18"/>
        </w:rPr>
        <w:t>ment.</w:t>
      </w:r>
    </w:p>
    <w:p w14:paraId="594E4C41" w14:textId="77777777" w:rsidR="00A35B72" w:rsidRPr="00091047" w:rsidRDefault="00A35B72" w:rsidP="00A35B72">
      <w:pPr>
        <w:spacing w:before="120" w:after="120"/>
        <w:jc w:val="both"/>
      </w:pPr>
      <w:r w:rsidRPr="00091047">
        <w:rPr>
          <w:szCs w:val="18"/>
        </w:rPr>
        <w:t>Cette logique, qui s’appuie sur une interprétation stricte de la sép</w:t>
      </w:r>
      <w:r w:rsidRPr="00091047">
        <w:rPr>
          <w:szCs w:val="18"/>
        </w:rPr>
        <w:t>a</w:t>
      </w:r>
      <w:r w:rsidRPr="00091047">
        <w:rPr>
          <w:szCs w:val="18"/>
        </w:rPr>
        <w:t>ration des pouvoirs, a été lon</w:t>
      </w:r>
      <w:r w:rsidRPr="00091047">
        <w:rPr>
          <w:szCs w:val="18"/>
        </w:rPr>
        <w:t>g</w:t>
      </w:r>
      <w:r w:rsidRPr="00091047">
        <w:rPr>
          <w:szCs w:val="18"/>
        </w:rPr>
        <w:t>temps celle de la France. Elle exclut tout système de contrôle de la const</w:t>
      </w:r>
      <w:r w:rsidRPr="00091047">
        <w:rPr>
          <w:szCs w:val="18"/>
        </w:rPr>
        <w:t>i</w:t>
      </w:r>
      <w:r w:rsidRPr="00091047">
        <w:rPr>
          <w:szCs w:val="18"/>
        </w:rPr>
        <w:t>tutionnalité des lois par un organe autre que le Parlement lui-même ou, éventuellement, par le pe</w:t>
      </w:r>
      <w:r w:rsidRPr="00091047">
        <w:rPr>
          <w:szCs w:val="18"/>
        </w:rPr>
        <w:t>u</w:t>
      </w:r>
      <w:r w:rsidRPr="00091047">
        <w:rPr>
          <w:szCs w:val="18"/>
        </w:rPr>
        <w:t>ple.</w:t>
      </w:r>
    </w:p>
    <w:p w14:paraId="2BD04CDB" w14:textId="77777777" w:rsidR="00A35B72" w:rsidRPr="00091047" w:rsidRDefault="00A35B72" w:rsidP="00A35B72">
      <w:pPr>
        <w:spacing w:before="120" w:after="120"/>
        <w:jc w:val="both"/>
      </w:pPr>
      <w:r w:rsidRPr="00091047">
        <w:rPr>
          <w:szCs w:val="18"/>
        </w:rPr>
        <w:t>Quant aux principes généraux contenus dans les Déclar</w:t>
      </w:r>
      <w:r w:rsidRPr="00091047">
        <w:rPr>
          <w:szCs w:val="18"/>
        </w:rPr>
        <w:t>a</w:t>
      </w:r>
      <w:r w:rsidRPr="00091047">
        <w:rPr>
          <w:szCs w:val="18"/>
        </w:rPr>
        <w:t>tions des droits ou dans les Préambules, ils ont longtemps été considérés, dans la tradition constit</w:t>
      </w:r>
      <w:r w:rsidRPr="00091047">
        <w:rPr>
          <w:szCs w:val="18"/>
        </w:rPr>
        <w:t>u</w:t>
      </w:r>
      <w:r w:rsidRPr="00091047">
        <w:rPr>
          <w:szCs w:val="18"/>
        </w:rPr>
        <w:t>tionnelle française, comme sans valeur juridique directe. Il s’agissait de principes de philosophie politique devant si</w:t>
      </w:r>
      <w:r w:rsidRPr="00091047">
        <w:rPr>
          <w:szCs w:val="18"/>
        </w:rPr>
        <w:t>m</w:t>
      </w:r>
      <w:r w:rsidRPr="00091047">
        <w:rPr>
          <w:szCs w:val="18"/>
        </w:rPr>
        <w:t>plement in</w:t>
      </w:r>
      <w:r w:rsidRPr="00091047">
        <w:rPr>
          <w:szCs w:val="18"/>
        </w:rPr>
        <w:t>s</w:t>
      </w:r>
      <w:r w:rsidRPr="00091047">
        <w:rPr>
          <w:szCs w:val="18"/>
        </w:rPr>
        <w:t>pirer le législateur dans l’élaboration des lois, mais dont le respect n’était pas juridiquement assuré. La limitation du pouvoir pol</w:t>
      </w:r>
      <w:r w:rsidRPr="00091047">
        <w:rPr>
          <w:szCs w:val="18"/>
        </w:rPr>
        <w:t>i</w:t>
      </w:r>
      <w:r w:rsidRPr="00091047">
        <w:rPr>
          <w:szCs w:val="18"/>
        </w:rPr>
        <w:t>tique par des règles juridiques supérieures apparaissait impossible à a</w:t>
      </w:r>
      <w:r w:rsidRPr="00091047">
        <w:rPr>
          <w:szCs w:val="18"/>
        </w:rPr>
        <w:t>s</w:t>
      </w:r>
      <w:r w:rsidRPr="00091047">
        <w:rPr>
          <w:szCs w:val="18"/>
        </w:rPr>
        <w:t>surer.</w:t>
      </w:r>
    </w:p>
    <w:p w14:paraId="71212EF8" w14:textId="77777777" w:rsidR="00A35B72" w:rsidRPr="00091047" w:rsidRDefault="00A35B72" w:rsidP="00A35B72">
      <w:pPr>
        <w:spacing w:before="120" w:after="120"/>
        <w:jc w:val="both"/>
      </w:pPr>
      <w:r w:rsidRPr="00091047">
        <w:rPr>
          <w:szCs w:val="18"/>
        </w:rPr>
        <w:t>Sans doute, selon la construction de Kelsen, le droit est constitué par un ensemble de normes hiérarchisées qui tirent chacune leur aut</w:t>
      </w:r>
      <w:r w:rsidRPr="00091047">
        <w:rPr>
          <w:szCs w:val="18"/>
        </w:rPr>
        <w:t>o</w:t>
      </w:r>
      <w:r w:rsidRPr="00091047">
        <w:rPr>
          <w:szCs w:val="18"/>
        </w:rPr>
        <w:t>rité de leur conformité à la no</w:t>
      </w:r>
      <w:r w:rsidRPr="00091047">
        <w:rPr>
          <w:szCs w:val="18"/>
        </w:rPr>
        <w:t>r</w:t>
      </w:r>
      <w:r w:rsidRPr="00091047">
        <w:rPr>
          <w:szCs w:val="18"/>
        </w:rPr>
        <w:t>me supérieure. Il en résulterait donc que le fondement de tout l’édifice est constitué par les règles constit</w:t>
      </w:r>
      <w:r w:rsidRPr="00091047">
        <w:rPr>
          <w:szCs w:val="18"/>
        </w:rPr>
        <w:t>u</w:t>
      </w:r>
      <w:r w:rsidRPr="00091047">
        <w:rPr>
          <w:szCs w:val="18"/>
        </w:rPr>
        <w:t>tionnelles, source de tout l’ordre jur</w:t>
      </w:r>
      <w:r w:rsidRPr="00091047">
        <w:rPr>
          <w:szCs w:val="18"/>
        </w:rPr>
        <w:t>i</w:t>
      </w:r>
      <w:r w:rsidRPr="00091047">
        <w:rPr>
          <w:szCs w:val="18"/>
        </w:rPr>
        <w:t>dique. Mais, si l’on considère, comme le font certains, que l’État englobe toute l’organisation soci</w:t>
      </w:r>
      <w:r w:rsidRPr="00091047">
        <w:rPr>
          <w:szCs w:val="18"/>
        </w:rPr>
        <w:t>a</w:t>
      </w:r>
      <w:r w:rsidRPr="00091047">
        <w:rPr>
          <w:szCs w:val="18"/>
        </w:rPr>
        <w:t xml:space="preserve">le </w:t>
      </w:r>
      <w:r>
        <w:rPr>
          <w:szCs w:val="18"/>
        </w:rPr>
        <w:t>(théorie de l’État total de Carl</w:t>
      </w:r>
      <w:r w:rsidRPr="00091047">
        <w:rPr>
          <w:szCs w:val="18"/>
        </w:rPr>
        <w:t xml:space="preserve"> Schmitt), on voit mal comment il pou</w:t>
      </w:r>
      <w:r w:rsidRPr="00091047">
        <w:rPr>
          <w:szCs w:val="18"/>
        </w:rPr>
        <w:t>r</w:t>
      </w:r>
      <w:r w:rsidRPr="00091047">
        <w:rPr>
          <w:szCs w:val="18"/>
        </w:rPr>
        <w:t>rait être soumis à des règles constitutionnelles puisqu’il les transce</w:t>
      </w:r>
      <w:r w:rsidRPr="00091047">
        <w:rPr>
          <w:szCs w:val="18"/>
        </w:rPr>
        <w:t>n</w:t>
      </w:r>
      <w:r w:rsidRPr="00091047">
        <w:rPr>
          <w:szCs w:val="18"/>
        </w:rPr>
        <w:t>de.</w:t>
      </w:r>
    </w:p>
    <w:p w14:paraId="2113CFE4" w14:textId="77777777" w:rsidR="00A35B72" w:rsidRPr="00091047" w:rsidRDefault="00A35B72" w:rsidP="00A35B72">
      <w:pPr>
        <w:spacing w:before="120" w:after="120"/>
        <w:jc w:val="both"/>
      </w:pPr>
      <w:r w:rsidRPr="00091047">
        <w:rPr>
          <w:szCs w:val="18"/>
        </w:rPr>
        <w:t>Pour ces différentes raisons, pendant longtemps, les Cours const</w:t>
      </w:r>
      <w:r w:rsidRPr="00091047">
        <w:rPr>
          <w:szCs w:val="18"/>
        </w:rPr>
        <w:t>i</w:t>
      </w:r>
      <w:r w:rsidRPr="00091047">
        <w:rPr>
          <w:szCs w:val="18"/>
        </w:rPr>
        <w:t>tutionnelles ont été rares et les régimes qui les avaient instituées fort peu nombreux puisque se trouvaient exclus les régimes totalitaires et, parmi les régimes démocratiques, la plupart des régimes parlementa</w:t>
      </w:r>
      <w:r w:rsidRPr="00091047">
        <w:rPr>
          <w:szCs w:val="18"/>
        </w:rPr>
        <w:t>i</w:t>
      </w:r>
      <w:r w:rsidRPr="00091047">
        <w:rPr>
          <w:szCs w:val="18"/>
        </w:rPr>
        <w:t>res.</w:t>
      </w:r>
    </w:p>
    <w:p w14:paraId="101B119B" w14:textId="77777777" w:rsidR="00A35B72" w:rsidRPr="00091047" w:rsidRDefault="00A35B72" w:rsidP="00A35B72">
      <w:pPr>
        <w:spacing w:before="120" w:after="120"/>
        <w:jc w:val="both"/>
      </w:pPr>
      <w:r w:rsidRPr="00091047">
        <w:rPr>
          <w:szCs w:val="18"/>
        </w:rPr>
        <w:t>Aujourd’hui encore, plusieurs démocraties occident</w:t>
      </w:r>
      <w:r w:rsidRPr="00091047">
        <w:rPr>
          <w:szCs w:val="18"/>
        </w:rPr>
        <w:t>a</w:t>
      </w:r>
      <w:r w:rsidRPr="00091047">
        <w:rPr>
          <w:szCs w:val="18"/>
        </w:rPr>
        <w:t>les demeurent hostiles au principe du contrôle de la const</w:t>
      </w:r>
      <w:r w:rsidRPr="00091047">
        <w:rPr>
          <w:szCs w:val="18"/>
        </w:rPr>
        <w:t>i</w:t>
      </w:r>
      <w:r w:rsidRPr="00091047">
        <w:rPr>
          <w:szCs w:val="18"/>
        </w:rPr>
        <w:t>tutionnalité des lois. C’est le cas, évidemment, de la Grande-Bretagne qui n’a pas de Constit</w:t>
      </w:r>
      <w:r w:rsidRPr="00091047">
        <w:rPr>
          <w:szCs w:val="18"/>
        </w:rPr>
        <w:t>u</w:t>
      </w:r>
      <w:r w:rsidRPr="00091047">
        <w:rPr>
          <w:szCs w:val="18"/>
        </w:rPr>
        <w:t>tion rigide. Mais c’est le cas,</w:t>
      </w:r>
      <w:r>
        <w:rPr>
          <w:szCs w:val="18"/>
        </w:rPr>
        <w:t xml:space="preserve"> </w:t>
      </w:r>
      <w:r w:rsidRPr="00091047">
        <w:t>[408]</w:t>
      </w:r>
      <w:r>
        <w:t xml:space="preserve"> </w:t>
      </w:r>
      <w:r w:rsidRPr="00091047">
        <w:rPr>
          <w:szCs w:val="18"/>
        </w:rPr>
        <w:t>également, de pays tels que la Belg</w:t>
      </w:r>
      <w:r w:rsidRPr="00091047">
        <w:rPr>
          <w:szCs w:val="18"/>
        </w:rPr>
        <w:t>i</w:t>
      </w:r>
      <w:r w:rsidRPr="00091047">
        <w:rPr>
          <w:szCs w:val="18"/>
        </w:rPr>
        <w:t>que, la Hollande, la Finlande, la Suisse, Israël. Cependant, dans pl</w:t>
      </w:r>
      <w:r w:rsidRPr="00091047">
        <w:rPr>
          <w:szCs w:val="18"/>
        </w:rPr>
        <w:t>u</w:t>
      </w:r>
      <w:r w:rsidRPr="00091047">
        <w:rPr>
          <w:szCs w:val="18"/>
        </w:rPr>
        <w:t>sieurs de ces pays il existe un certain contrôle de constitutionnalité. En Suisse, la Constitution prévoit expressément un contrôle de la const</w:t>
      </w:r>
      <w:r w:rsidRPr="00091047">
        <w:rPr>
          <w:szCs w:val="18"/>
        </w:rPr>
        <w:t>i</w:t>
      </w:r>
      <w:r w:rsidRPr="00091047">
        <w:rPr>
          <w:szCs w:val="18"/>
        </w:rPr>
        <w:t>tutionnalité des projets de loi présentés par le Conseil fédéral. Par ai</w:t>
      </w:r>
      <w:r w:rsidRPr="00091047">
        <w:rPr>
          <w:szCs w:val="18"/>
        </w:rPr>
        <w:t>l</w:t>
      </w:r>
      <w:r w:rsidRPr="00091047">
        <w:rPr>
          <w:szCs w:val="18"/>
        </w:rPr>
        <w:t>leurs, un contrôle juridictionnel de constitutionnalité existe au n</w:t>
      </w:r>
      <w:r w:rsidRPr="00091047">
        <w:rPr>
          <w:szCs w:val="18"/>
        </w:rPr>
        <w:t>i</w:t>
      </w:r>
      <w:r w:rsidRPr="00091047">
        <w:rPr>
          <w:szCs w:val="18"/>
        </w:rPr>
        <w:t>veau des cantons. En Israël, il est arrivé à la Cour suprême d’annuler une loi qu’elle estimait contra</w:t>
      </w:r>
      <w:r w:rsidRPr="00091047">
        <w:rPr>
          <w:szCs w:val="18"/>
        </w:rPr>
        <w:t>i</w:t>
      </w:r>
      <w:r w:rsidRPr="00091047">
        <w:rPr>
          <w:szCs w:val="18"/>
        </w:rPr>
        <w:t>re aux normes rigides exprimées dans la loi fondamentale de la Kne</w:t>
      </w:r>
      <w:r w:rsidRPr="00091047">
        <w:rPr>
          <w:szCs w:val="18"/>
        </w:rPr>
        <w:t>s</w:t>
      </w:r>
      <w:r w:rsidRPr="00091047">
        <w:rPr>
          <w:szCs w:val="18"/>
        </w:rPr>
        <w:t xml:space="preserve">set (arrêt rendu en 1969, cf. Klein, </w:t>
      </w:r>
      <w:r w:rsidRPr="00091047">
        <w:rPr>
          <w:i/>
          <w:iCs/>
          <w:szCs w:val="18"/>
        </w:rPr>
        <w:t xml:space="preserve">RDP, </w:t>
      </w:r>
      <w:r w:rsidRPr="00091047">
        <w:rPr>
          <w:szCs w:val="18"/>
        </w:rPr>
        <w:t>1969, p. 1105). En Finlande, une commission parl</w:t>
      </w:r>
      <w:r w:rsidRPr="00091047">
        <w:rPr>
          <w:szCs w:val="18"/>
        </w:rPr>
        <w:t>e</w:t>
      </w:r>
      <w:r w:rsidRPr="00091047">
        <w:rPr>
          <w:szCs w:val="18"/>
        </w:rPr>
        <w:t>mentaire donne son avis sur le problème de la constitutionnalité des lois ; elle consulte souvent, pour cela, des pr</w:t>
      </w:r>
      <w:r w:rsidRPr="00091047">
        <w:rPr>
          <w:szCs w:val="18"/>
        </w:rPr>
        <w:t>o</w:t>
      </w:r>
      <w:r w:rsidRPr="00091047">
        <w:rPr>
          <w:szCs w:val="18"/>
        </w:rPr>
        <w:t>fesseurs de droit. En Belgique, il existe un contrôle de la constitutio</w:t>
      </w:r>
      <w:r w:rsidRPr="00091047">
        <w:rPr>
          <w:szCs w:val="18"/>
        </w:rPr>
        <w:t>n</w:t>
      </w:r>
      <w:r w:rsidRPr="00091047">
        <w:rPr>
          <w:szCs w:val="18"/>
        </w:rPr>
        <w:t>nalité exercé à titre consultatif par le Conseil d’État qui a une grande i</w:t>
      </w:r>
      <w:r w:rsidRPr="00091047">
        <w:rPr>
          <w:szCs w:val="18"/>
        </w:rPr>
        <w:t>n</w:t>
      </w:r>
      <w:r w:rsidRPr="00091047">
        <w:rPr>
          <w:szCs w:val="18"/>
        </w:rPr>
        <w:t>fluence.</w:t>
      </w:r>
    </w:p>
    <w:p w14:paraId="797F2E7D" w14:textId="77777777" w:rsidR="00A35B72" w:rsidRPr="00091047" w:rsidRDefault="00A35B72" w:rsidP="00A35B72">
      <w:pPr>
        <w:spacing w:before="120" w:after="120"/>
        <w:jc w:val="both"/>
      </w:pPr>
      <w:r w:rsidRPr="00091047">
        <w:rPr>
          <w:szCs w:val="18"/>
        </w:rPr>
        <w:t>Il peut donc y avoir un certain contrôle de constit</w:t>
      </w:r>
      <w:r w:rsidRPr="00091047">
        <w:rPr>
          <w:szCs w:val="18"/>
        </w:rPr>
        <w:t>u</w:t>
      </w:r>
      <w:r w:rsidRPr="00091047">
        <w:rPr>
          <w:szCs w:val="18"/>
        </w:rPr>
        <w:t>tionnalité des lois en l’absence de Cour constitutionnelle mais, dans ce cas, ce contrôle reste to</w:t>
      </w:r>
      <w:r w:rsidRPr="00091047">
        <w:rPr>
          <w:szCs w:val="18"/>
        </w:rPr>
        <w:t>u</w:t>
      </w:r>
      <w:r w:rsidRPr="00091047">
        <w:rPr>
          <w:szCs w:val="18"/>
        </w:rPr>
        <w:t>jours limité.</w:t>
      </w:r>
    </w:p>
    <w:p w14:paraId="1F2760AE" w14:textId="77777777" w:rsidR="00A35B72" w:rsidRPr="00091047" w:rsidRDefault="00A35B72" w:rsidP="00A35B72">
      <w:pPr>
        <w:spacing w:before="120" w:after="120"/>
        <w:jc w:val="both"/>
        <w:rPr>
          <w:szCs w:val="18"/>
        </w:rPr>
      </w:pPr>
    </w:p>
    <w:p w14:paraId="44B4C302" w14:textId="77777777" w:rsidR="00A35B72" w:rsidRPr="00091047" w:rsidRDefault="00A35B72" w:rsidP="00A35B72">
      <w:pPr>
        <w:spacing w:before="120" w:after="120"/>
        <w:jc w:val="both"/>
      </w:pPr>
      <w:r w:rsidRPr="00091047">
        <w:rPr>
          <w:szCs w:val="18"/>
        </w:rPr>
        <w:t xml:space="preserve">3. Pourtant, au cours du </w:t>
      </w:r>
      <w:r w:rsidRPr="00091047">
        <w:rPr>
          <w:smallCaps/>
          <w:szCs w:val="18"/>
        </w:rPr>
        <w:t>xx</w:t>
      </w:r>
      <w:r w:rsidRPr="00091047">
        <w:rPr>
          <w:szCs w:val="18"/>
          <w:vertAlign w:val="superscript"/>
        </w:rPr>
        <w:t>e</w:t>
      </w:r>
      <w:r w:rsidRPr="00091047">
        <w:rPr>
          <w:szCs w:val="18"/>
        </w:rPr>
        <w:t xml:space="preserve"> siècle, on a assisté à un développ</w:t>
      </w:r>
      <w:r w:rsidRPr="00091047">
        <w:rPr>
          <w:szCs w:val="18"/>
        </w:rPr>
        <w:t>e</w:t>
      </w:r>
      <w:r w:rsidRPr="00091047">
        <w:rPr>
          <w:szCs w:val="18"/>
        </w:rPr>
        <w:t>ment remarquable des Cours constitutionnelles. Celles-ci sont dev</w:t>
      </w:r>
      <w:r w:rsidRPr="00091047">
        <w:rPr>
          <w:szCs w:val="18"/>
        </w:rPr>
        <w:t>e</w:t>
      </w:r>
      <w:r w:rsidRPr="00091047">
        <w:rPr>
          <w:szCs w:val="18"/>
        </w:rPr>
        <w:t>nues de plus en plus fréquentes. Sans exister encore dans tous les pays, ni toujours jouer un rôle déterminant, on o</w:t>
      </w:r>
      <w:r w:rsidRPr="00091047">
        <w:rPr>
          <w:szCs w:val="18"/>
        </w:rPr>
        <w:t>b</w:t>
      </w:r>
      <w:r w:rsidRPr="00091047">
        <w:rPr>
          <w:szCs w:val="18"/>
        </w:rPr>
        <w:t>serve, désormais, que pour la plupart des constituants, la création d’une jur</w:t>
      </w:r>
      <w:r w:rsidRPr="00091047">
        <w:rPr>
          <w:szCs w:val="18"/>
        </w:rPr>
        <w:t>i</w:t>
      </w:r>
      <w:r w:rsidRPr="00091047">
        <w:rPr>
          <w:szCs w:val="18"/>
        </w:rPr>
        <w:t>diction ayant pour spécialité les « causes constitutionnelles » est utile au bon fon</w:t>
      </w:r>
      <w:r w:rsidRPr="00091047">
        <w:rPr>
          <w:szCs w:val="18"/>
        </w:rPr>
        <w:t>c</w:t>
      </w:r>
      <w:r w:rsidRPr="00091047">
        <w:rPr>
          <w:szCs w:val="18"/>
        </w:rPr>
        <w:t>tionnement des institutions et constitue le meilleur procédé techn</w:t>
      </w:r>
      <w:r w:rsidRPr="00091047">
        <w:rPr>
          <w:szCs w:val="18"/>
        </w:rPr>
        <w:t>i</w:t>
      </w:r>
      <w:r w:rsidRPr="00091047">
        <w:rPr>
          <w:szCs w:val="18"/>
        </w:rPr>
        <w:t>que possible pour assurer le respect de la Constitution par les organes de l’État.</w:t>
      </w:r>
    </w:p>
    <w:p w14:paraId="65AA0EB9" w14:textId="77777777" w:rsidR="00A35B72" w:rsidRPr="00091047" w:rsidRDefault="00A35B72" w:rsidP="00A35B72">
      <w:pPr>
        <w:spacing w:before="120" w:after="120"/>
        <w:jc w:val="both"/>
      </w:pPr>
      <w:r w:rsidRPr="00091047">
        <w:rPr>
          <w:szCs w:val="18"/>
        </w:rPr>
        <w:t>Même pris dans le sens strict du terme, on constate, d</w:t>
      </w:r>
      <w:r w:rsidRPr="00091047">
        <w:rPr>
          <w:szCs w:val="18"/>
        </w:rPr>
        <w:t>é</w:t>
      </w:r>
      <w:r w:rsidRPr="00091047">
        <w:rPr>
          <w:szCs w:val="18"/>
        </w:rPr>
        <w:t>sormais, l’existence de Cours constitutionnelles, non seulement dans la pl</w:t>
      </w:r>
      <w:r w:rsidRPr="00091047">
        <w:rPr>
          <w:szCs w:val="18"/>
        </w:rPr>
        <w:t>u</w:t>
      </w:r>
      <w:r w:rsidRPr="00091047">
        <w:rPr>
          <w:szCs w:val="18"/>
        </w:rPr>
        <w:t>part des démocraties occidentales, mais également dans certains pays ma</w:t>
      </w:r>
      <w:r w:rsidRPr="00091047">
        <w:rPr>
          <w:szCs w:val="18"/>
        </w:rPr>
        <w:t>r</w:t>
      </w:r>
      <w:r w:rsidRPr="00091047">
        <w:rPr>
          <w:szCs w:val="18"/>
        </w:rPr>
        <w:t>xistes et dans beaucoup de pays du Tiers Mo</w:t>
      </w:r>
      <w:r w:rsidRPr="00091047">
        <w:rPr>
          <w:szCs w:val="18"/>
        </w:rPr>
        <w:t>n</w:t>
      </w:r>
      <w:r w:rsidRPr="00091047">
        <w:rPr>
          <w:szCs w:val="18"/>
        </w:rPr>
        <w:t>de.</w:t>
      </w:r>
    </w:p>
    <w:p w14:paraId="4803B7BB" w14:textId="77777777" w:rsidR="00A35B72" w:rsidRPr="00091047" w:rsidRDefault="00A35B72" w:rsidP="00A35B72">
      <w:pPr>
        <w:spacing w:before="120" w:after="120"/>
        <w:jc w:val="both"/>
      </w:pPr>
      <w:r w:rsidRPr="00091047">
        <w:rPr>
          <w:szCs w:val="18"/>
        </w:rPr>
        <w:t>– C’est aux États-Unis qu’apparaît la première véritable Cour constitutionnelle avec la conjonction de la création de la Cour supr</w:t>
      </w:r>
      <w:r w:rsidRPr="00091047">
        <w:rPr>
          <w:szCs w:val="18"/>
        </w:rPr>
        <w:t>ê</w:t>
      </w:r>
      <w:r w:rsidRPr="00091047">
        <w:rPr>
          <w:szCs w:val="18"/>
        </w:rPr>
        <w:t xml:space="preserve">me par la Constitution de 1787 et la fameuse décision Marbury </w:t>
      </w:r>
      <w:r w:rsidRPr="00091047">
        <w:rPr>
          <w:i/>
          <w:iCs/>
          <w:szCs w:val="18"/>
        </w:rPr>
        <w:t xml:space="preserve">versus </w:t>
      </w:r>
      <w:r w:rsidRPr="00091047">
        <w:rPr>
          <w:szCs w:val="18"/>
        </w:rPr>
        <w:t xml:space="preserve">Madison de 1803 (Warren, 1922). L’exemple sera suivi par divers États américains à la fin du </w:t>
      </w:r>
      <w:r w:rsidRPr="00091047">
        <w:rPr>
          <w:smallCaps/>
          <w:szCs w:val="18"/>
        </w:rPr>
        <w:t>xix</w:t>
      </w:r>
      <w:r w:rsidRPr="00091047">
        <w:rPr>
          <w:szCs w:val="18"/>
          <w:vertAlign w:val="superscript"/>
        </w:rPr>
        <w:t>e</w:t>
      </w:r>
      <w:r w:rsidRPr="00091047">
        <w:rPr>
          <w:szCs w:val="18"/>
        </w:rPr>
        <w:t xml:space="preserve"> siècle : l’Argentine (1860), la Bolivie (1880), le Brésil (1891).</w:t>
      </w:r>
    </w:p>
    <w:p w14:paraId="51AC69AF" w14:textId="77777777" w:rsidR="00A35B72" w:rsidRPr="00091047" w:rsidRDefault="00A35B72" w:rsidP="00A35B72">
      <w:pPr>
        <w:spacing w:before="120" w:after="120"/>
        <w:jc w:val="both"/>
      </w:pPr>
      <w:r w:rsidRPr="00091047">
        <w:rPr>
          <w:szCs w:val="18"/>
        </w:rPr>
        <w:t>Le procès d’</w:t>
      </w:r>
      <w:r w:rsidRPr="00091047">
        <w:rPr>
          <w:i/>
          <w:iCs/>
          <w:szCs w:val="18"/>
        </w:rPr>
        <w:t xml:space="preserve">amparo </w:t>
      </w:r>
      <w:r w:rsidRPr="00091047">
        <w:rPr>
          <w:szCs w:val="18"/>
        </w:rPr>
        <w:t xml:space="preserve">qui est institué au Mexique au milieu du </w:t>
      </w:r>
      <w:r w:rsidRPr="00091047">
        <w:rPr>
          <w:smallCaps/>
          <w:szCs w:val="18"/>
        </w:rPr>
        <w:t>xix</w:t>
      </w:r>
      <w:r w:rsidRPr="00091047">
        <w:rPr>
          <w:szCs w:val="18"/>
          <w:vertAlign w:val="superscript"/>
        </w:rPr>
        <w:t>e</w:t>
      </w:r>
      <w:r w:rsidRPr="00091047">
        <w:rPr>
          <w:szCs w:val="18"/>
        </w:rPr>
        <w:t xml:space="preserve"> siècle est également influencé par le système de contrôle constitutio</w:t>
      </w:r>
      <w:r w:rsidRPr="00091047">
        <w:rPr>
          <w:szCs w:val="18"/>
        </w:rPr>
        <w:t>n</w:t>
      </w:r>
      <w:r w:rsidRPr="00091047">
        <w:rPr>
          <w:szCs w:val="18"/>
        </w:rPr>
        <w:t>nel des États-Unis. Il est de la compétence excl</w:t>
      </w:r>
      <w:r w:rsidRPr="00091047">
        <w:rPr>
          <w:szCs w:val="18"/>
        </w:rPr>
        <w:t>u</w:t>
      </w:r>
      <w:r w:rsidRPr="00091047">
        <w:rPr>
          <w:szCs w:val="18"/>
        </w:rPr>
        <w:t>sive des tribunaux de la Fédér</w:t>
      </w:r>
      <w:r w:rsidRPr="00091047">
        <w:rPr>
          <w:szCs w:val="18"/>
        </w:rPr>
        <w:t>a</w:t>
      </w:r>
      <w:r w:rsidRPr="00091047">
        <w:rPr>
          <w:szCs w:val="18"/>
        </w:rPr>
        <w:t>tion et de l’ordre judiciaire. Il s’exerce par voie d’action en cas de viol</w:t>
      </w:r>
      <w:r w:rsidRPr="00091047">
        <w:rPr>
          <w:szCs w:val="18"/>
        </w:rPr>
        <w:t>a</w:t>
      </w:r>
      <w:r w:rsidRPr="00091047">
        <w:rPr>
          <w:szCs w:val="18"/>
        </w:rPr>
        <w:t>tion commise par les lois ou actes d’autorité qui lèsent les droits fondamentaux des citoyens ou les compétences locales ou féd</w:t>
      </w:r>
      <w:r w:rsidRPr="00091047">
        <w:rPr>
          <w:szCs w:val="18"/>
        </w:rPr>
        <w:t>é</w:t>
      </w:r>
      <w:r w:rsidRPr="00091047">
        <w:rPr>
          <w:szCs w:val="18"/>
        </w:rPr>
        <w:t>rales. Ses effets sont concrets et seul le plaignant en bénéficie. Le j</w:t>
      </w:r>
      <w:r w:rsidRPr="00091047">
        <w:rPr>
          <w:szCs w:val="18"/>
        </w:rPr>
        <w:t>u</w:t>
      </w:r>
      <w:r w:rsidRPr="00091047">
        <w:rPr>
          <w:szCs w:val="18"/>
        </w:rPr>
        <w:t>gement ne crée pas de préc</w:t>
      </w:r>
      <w:r w:rsidRPr="00091047">
        <w:rPr>
          <w:szCs w:val="18"/>
        </w:rPr>
        <w:t>é</w:t>
      </w:r>
      <w:r w:rsidRPr="00091047">
        <w:rPr>
          <w:szCs w:val="18"/>
        </w:rPr>
        <w:t>dent pour un autre jugement. C’est la Cour suprême de justice de la nation qui tranche en de</w:t>
      </w:r>
      <w:r w:rsidRPr="00091047">
        <w:rPr>
          <w:szCs w:val="18"/>
        </w:rPr>
        <w:t>r</w:t>
      </w:r>
      <w:r w:rsidRPr="00091047">
        <w:rPr>
          <w:szCs w:val="18"/>
        </w:rPr>
        <w:t>nier ressort (Gonz</w:t>
      </w:r>
      <w:r w:rsidRPr="00091047">
        <w:rPr>
          <w:szCs w:val="18"/>
        </w:rPr>
        <w:t>a</w:t>
      </w:r>
      <w:r w:rsidRPr="00091047">
        <w:rPr>
          <w:szCs w:val="18"/>
        </w:rPr>
        <w:t>lez-Cosio, 1974, p. 241).</w:t>
      </w:r>
    </w:p>
    <w:p w14:paraId="5E5F35DD" w14:textId="77777777" w:rsidR="00A35B72" w:rsidRPr="00091047" w:rsidRDefault="00A35B72" w:rsidP="00A35B72">
      <w:pPr>
        <w:spacing w:before="120" w:after="120"/>
        <w:jc w:val="both"/>
      </w:pPr>
      <w:r w:rsidRPr="00091047">
        <w:rPr>
          <w:szCs w:val="18"/>
        </w:rPr>
        <w:t>En Europe, on assiste à un certain développement des Cours con</w:t>
      </w:r>
      <w:r w:rsidRPr="00091047">
        <w:rPr>
          <w:szCs w:val="18"/>
        </w:rPr>
        <w:t>s</w:t>
      </w:r>
      <w:r w:rsidRPr="00091047">
        <w:rPr>
          <w:szCs w:val="18"/>
        </w:rPr>
        <w:t>titutio</w:t>
      </w:r>
      <w:r w:rsidRPr="00091047">
        <w:rPr>
          <w:szCs w:val="18"/>
        </w:rPr>
        <w:t>n</w:t>
      </w:r>
      <w:r w:rsidRPr="00091047">
        <w:rPr>
          <w:szCs w:val="18"/>
        </w:rPr>
        <w:t>nelles entre les deux guerres mondiales. C’est le cas, selon des modalités différentes, du Portugal (1933), de la Grèce (1927), de la Ro</w:t>
      </w:r>
      <w:r w:rsidRPr="00091047">
        <w:rPr>
          <w:szCs w:val="18"/>
        </w:rPr>
        <w:t>u</w:t>
      </w:r>
      <w:r w:rsidRPr="00091047">
        <w:rPr>
          <w:szCs w:val="18"/>
        </w:rPr>
        <w:t>manie (1923), de l’Irlande (1937), de la Tchécoslovaquie (1920), de l’Espagne (1931), mais leur rôle et leur prestige</w:t>
      </w:r>
      <w:r>
        <w:rPr>
          <w:szCs w:val="18"/>
        </w:rPr>
        <w:t xml:space="preserve"> </w:t>
      </w:r>
      <w:r w:rsidRPr="00091047">
        <w:t>[409]</w:t>
      </w:r>
      <w:r>
        <w:t xml:space="preserve"> </w:t>
      </w:r>
      <w:r w:rsidRPr="00091047">
        <w:rPr>
          <w:szCs w:val="18"/>
        </w:rPr>
        <w:t>restent lim</w:t>
      </w:r>
      <w:r w:rsidRPr="00091047">
        <w:rPr>
          <w:szCs w:val="18"/>
        </w:rPr>
        <w:t>i</w:t>
      </w:r>
      <w:r w:rsidRPr="00091047">
        <w:rPr>
          <w:szCs w:val="18"/>
        </w:rPr>
        <w:t>tés sauf en Autriche, dont la Haute Cour constitutio</w:t>
      </w:r>
      <w:r w:rsidRPr="00091047">
        <w:rPr>
          <w:szCs w:val="18"/>
        </w:rPr>
        <w:t>n</w:t>
      </w:r>
      <w:r w:rsidRPr="00091047">
        <w:rPr>
          <w:szCs w:val="18"/>
        </w:rPr>
        <w:t>nelle fonctionne de 1918 à 1938. C’est esse</w:t>
      </w:r>
      <w:r w:rsidRPr="00091047">
        <w:rPr>
          <w:szCs w:val="18"/>
        </w:rPr>
        <w:t>n</w:t>
      </w:r>
      <w:r w:rsidRPr="00091047">
        <w:rPr>
          <w:szCs w:val="18"/>
        </w:rPr>
        <w:t>tiellement grâce à l’influence du P</w:t>
      </w:r>
      <w:r w:rsidRPr="00091047">
        <w:rPr>
          <w:szCs w:val="18"/>
          <w:vertAlign w:val="superscript"/>
        </w:rPr>
        <w:t>r</w:t>
      </w:r>
      <w:r w:rsidRPr="00091047">
        <w:rPr>
          <w:szCs w:val="18"/>
        </w:rPr>
        <w:t xml:space="preserve"> Hans Kelsen que l’Autriche s’est distinguée sur ce point de la plupart des autres pays européens (Eisenmann, 1928). Mis à part ce pays qui o</w:t>
      </w:r>
      <w:r w:rsidRPr="00091047">
        <w:rPr>
          <w:szCs w:val="18"/>
        </w:rPr>
        <w:t>f</w:t>
      </w:r>
      <w:r w:rsidRPr="00091047">
        <w:rPr>
          <w:szCs w:val="18"/>
        </w:rPr>
        <w:t>fre, le premier, le modèle d’une Cour constitutionne</w:t>
      </w:r>
      <w:r w:rsidRPr="00091047">
        <w:rPr>
          <w:szCs w:val="18"/>
        </w:rPr>
        <w:t>l</w:t>
      </w:r>
      <w:r w:rsidRPr="00091047">
        <w:rPr>
          <w:szCs w:val="18"/>
        </w:rPr>
        <w:t>le spécialisée et quelques autres moins exemplaires, la Cour constitutio</w:t>
      </w:r>
      <w:r w:rsidRPr="00091047">
        <w:rPr>
          <w:szCs w:val="18"/>
        </w:rPr>
        <w:t>n</w:t>
      </w:r>
      <w:r w:rsidRPr="00091047">
        <w:rPr>
          <w:szCs w:val="18"/>
        </w:rPr>
        <w:t>nelle n’est pas considérée avec beaucoup de faveur. On perçoit mal le rôle qu’elle peut jouer dans la protection des libertés individuelles et des droits fondamentaux. L’exemple américain inv</w:t>
      </w:r>
      <w:r w:rsidRPr="00091047">
        <w:rPr>
          <w:szCs w:val="18"/>
        </w:rPr>
        <w:t>o</w:t>
      </w:r>
      <w:r w:rsidRPr="00091047">
        <w:rPr>
          <w:szCs w:val="18"/>
        </w:rPr>
        <w:t>que surtout les dangers d’un « gouvernement des juges » (Lambert, 1921). On estime que c’est une institution qui ne peut jouer qu’un rôle conservateur, de frein au cha</w:t>
      </w:r>
      <w:r w:rsidRPr="00091047">
        <w:rPr>
          <w:szCs w:val="18"/>
        </w:rPr>
        <w:t>n</w:t>
      </w:r>
      <w:r w:rsidRPr="00091047">
        <w:rPr>
          <w:szCs w:val="18"/>
        </w:rPr>
        <w:t>gement et dont l’action est incompatible avec la souv</w:t>
      </w:r>
      <w:r w:rsidRPr="00091047">
        <w:rPr>
          <w:szCs w:val="18"/>
        </w:rPr>
        <w:t>e</w:t>
      </w:r>
      <w:r w:rsidRPr="00091047">
        <w:rPr>
          <w:szCs w:val="18"/>
        </w:rPr>
        <w:t>raineté de la loi et du Parlement.</w:t>
      </w:r>
    </w:p>
    <w:p w14:paraId="05A25095" w14:textId="77777777" w:rsidR="00A35B72" w:rsidRPr="00091047" w:rsidRDefault="00A35B72" w:rsidP="00A35B72">
      <w:pPr>
        <w:spacing w:before="120" w:after="120"/>
        <w:jc w:val="both"/>
      </w:pPr>
      <w:r w:rsidRPr="00091047">
        <w:rPr>
          <w:szCs w:val="18"/>
        </w:rPr>
        <w:t>Les choses év</w:t>
      </w:r>
      <w:r w:rsidRPr="00091047">
        <w:rPr>
          <w:szCs w:val="18"/>
        </w:rPr>
        <w:t>o</w:t>
      </w:r>
      <w:r w:rsidRPr="00091047">
        <w:rPr>
          <w:szCs w:val="18"/>
        </w:rPr>
        <w:t>luent radicalement au lendemain de la Deuxième Guerre mondiale. Les atrocités issues du fasci</w:t>
      </w:r>
      <w:r w:rsidRPr="00091047">
        <w:rPr>
          <w:szCs w:val="18"/>
        </w:rPr>
        <w:t>s</w:t>
      </w:r>
      <w:r w:rsidRPr="00091047">
        <w:rPr>
          <w:szCs w:val="18"/>
        </w:rPr>
        <w:t>me et du national-socialisme vont faire prendre conscience de la nécessité d’affirmer certains droits fondamentaux de l’homme et, su</w:t>
      </w:r>
      <w:r w:rsidRPr="00091047">
        <w:rPr>
          <w:szCs w:val="18"/>
        </w:rPr>
        <w:t>r</w:t>
      </w:r>
      <w:r w:rsidRPr="00091047">
        <w:rPr>
          <w:szCs w:val="18"/>
        </w:rPr>
        <w:t>tout, d’en imposer le respect aux autorités politiques, y compris au législateur et à la maj</w:t>
      </w:r>
      <w:r w:rsidRPr="00091047">
        <w:rPr>
          <w:szCs w:val="18"/>
        </w:rPr>
        <w:t>o</w:t>
      </w:r>
      <w:r w:rsidRPr="00091047">
        <w:rPr>
          <w:szCs w:val="18"/>
        </w:rPr>
        <w:t>rité du moment. Il apparaît également évident que le respect des min</w:t>
      </w:r>
      <w:r w:rsidRPr="00091047">
        <w:rPr>
          <w:szCs w:val="18"/>
        </w:rPr>
        <w:t>o</w:t>
      </w:r>
      <w:r w:rsidRPr="00091047">
        <w:rPr>
          <w:szCs w:val="18"/>
        </w:rPr>
        <w:t>rités ne peut être assuré que dans le cadre d’un État reposant sur le droit. Or, le respect du droit ce n’est pas seulement le respect de la volonté major</w:t>
      </w:r>
      <w:r w:rsidRPr="00091047">
        <w:rPr>
          <w:szCs w:val="18"/>
        </w:rPr>
        <w:t>i</w:t>
      </w:r>
      <w:r w:rsidRPr="00091047">
        <w:rPr>
          <w:szCs w:val="18"/>
        </w:rPr>
        <w:t>taire, c’est, avant tout, le respect d’un certain nombre de règles fondament</w:t>
      </w:r>
      <w:r w:rsidRPr="00091047">
        <w:rPr>
          <w:szCs w:val="18"/>
        </w:rPr>
        <w:t>a</w:t>
      </w:r>
      <w:r w:rsidRPr="00091047">
        <w:rPr>
          <w:szCs w:val="18"/>
        </w:rPr>
        <w:t>les, considérées comme intangibles.</w:t>
      </w:r>
    </w:p>
    <w:p w14:paraId="3EFA09D1" w14:textId="77777777" w:rsidR="00A35B72" w:rsidRPr="00091047" w:rsidRDefault="00A35B72" w:rsidP="00A35B72">
      <w:pPr>
        <w:spacing w:before="120" w:after="120"/>
        <w:jc w:val="both"/>
      </w:pPr>
      <w:r w:rsidRPr="00091047">
        <w:rPr>
          <w:szCs w:val="18"/>
        </w:rPr>
        <w:t>L’institution d’une justice constitutionnelle et la création pour la rendre d’une juridiction spéciale apparaît particulièrement ind</w:t>
      </w:r>
      <w:r w:rsidRPr="00091047">
        <w:rPr>
          <w:szCs w:val="18"/>
        </w:rPr>
        <w:t>i</w:t>
      </w:r>
      <w:r w:rsidRPr="00091047">
        <w:rPr>
          <w:szCs w:val="18"/>
        </w:rPr>
        <w:t>quée dans les États qui proclament, au niveau constitutio</w:t>
      </w:r>
      <w:r w:rsidRPr="00091047">
        <w:rPr>
          <w:szCs w:val="18"/>
        </w:rPr>
        <w:t>n</w:t>
      </w:r>
      <w:r w:rsidRPr="00091047">
        <w:rPr>
          <w:szCs w:val="18"/>
        </w:rPr>
        <w:t>nel, la suprématie des droits et libertés fondamentaux. Elle l’est également dans les États fédéraux dont la Constitution consacre un partage du pouvoir polit</w:t>
      </w:r>
      <w:r w:rsidRPr="00091047">
        <w:rPr>
          <w:szCs w:val="18"/>
        </w:rPr>
        <w:t>i</w:t>
      </w:r>
      <w:r w:rsidRPr="00091047">
        <w:rPr>
          <w:szCs w:val="18"/>
        </w:rPr>
        <w:t>que entre les organes centraux et les org</w:t>
      </w:r>
      <w:r w:rsidRPr="00091047">
        <w:rPr>
          <w:szCs w:val="18"/>
        </w:rPr>
        <w:t>a</w:t>
      </w:r>
      <w:r w:rsidRPr="00091047">
        <w:rPr>
          <w:szCs w:val="18"/>
        </w:rPr>
        <w:t>nes propres des États-membres.</w:t>
      </w:r>
    </w:p>
    <w:p w14:paraId="19577EC7" w14:textId="77777777" w:rsidR="00A35B72" w:rsidRPr="00091047" w:rsidRDefault="00A35B72" w:rsidP="00A35B72">
      <w:pPr>
        <w:spacing w:before="120" w:after="120"/>
        <w:jc w:val="both"/>
      </w:pPr>
      <w:r w:rsidRPr="00091047">
        <w:rPr>
          <w:szCs w:val="18"/>
        </w:rPr>
        <w:t>L’Autriche rétablit, dès 1945, sa Cour constitutionne</w:t>
      </w:r>
      <w:r w:rsidRPr="00091047">
        <w:rPr>
          <w:szCs w:val="18"/>
        </w:rPr>
        <w:t>l</w:t>
      </w:r>
      <w:r w:rsidRPr="00091047">
        <w:rPr>
          <w:szCs w:val="18"/>
        </w:rPr>
        <w:t>le. L’Italie en crée une en 1948. La loi fondamentale allemande de 1949 inst</w:t>
      </w:r>
      <w:r w:rsidRPr="00091047">
        <w:rPr>
          <w:szCs w:val="18"/>
        </w:rPr>
        <w:t>i</w:t>
      </w:r>
      <w:r w:rsidRPr="00091047">
        <w:rPr>
          <w:szCs w:val="18"/>
        </w:rPr>
        <w:t>tue un tribunal con</w:t>
      </w:r>
      <w:r w:rsidRPr="00091047">
        <w:rPr>
          <w:szCs w:val="18"/>
        </w:rPr>
        <w:t>s</w:t>
      </w:r>
      <w:r w:rsidRPr="00091047">
        <w:rPr>
          <w:szCs w:val="18"/>
        </w:rPr>
        <w:t>titutionnel fédéral. La France qui avait créé, en 1946, un Comité constitutionnel sans grands po</w:t>
      </w:r>
      <w:r w:rsidRPr="00091047">
        <w:rPr>
          <w:szCs w:val="18"/>
        </w:rPr>
        <w:t>u</w:t>
      </w:r>
      <w:r w:rsidRPr="00091047">
        <w:rPr>
          <w:szCs w:val="18"/>
        </w:rPr>
        <w:t>voirs, met en place, en 1958, pour la première fois, un contrôle de la const</w:t>
      </w:r>
      <w:r w:rsidRPr="00091047">
        <w:rPr>
          <w:szCs w:val="18"/>
        </w:rPr>
        <w:t>i</w:t>
      </w:r>
      <w:r w:rsidRPr="00091047">
        <w:rPr>
          <w:szCs w:val="18"/>
        </w:rPr>
        <w:t>tutionnalité des lois qui est exercé par un Conseil constitutionnel. Puis, c’est Ch</w:t>
      </w:r>
      <w:r w:rsidRPr="00091047">
        <w:rPr>
          <w:szCs w:val="18"/>
        </w:rPr>
        <w:t>y</w:t>
      </w:r>
      <w:r w:rsidRPr="00091047">
        <w:rPr>
          <w:szCs w:val="18"/>
        </w:rPr>
        <w:t>pre en i960, la Tu</w:t>
      </w:r>
      <w:r w:rsidRPr="00091047">
        <w:rPr>
          <w:szCs w:val="18"/>
        </w:rPr>
        <w:t>r</w:t>
      </w:r>
      <w:r w:rsidRPr="00091047">
        <w:rPr>
          <w:szCs w:val="18"/>
        </w:rPr>
        <w:t>quie en 1961… Au fur et à mesure que se rétablit un régime démocratique dans les pays auparavant gouvernés par des régimes m</w:t>
      </w:r>
      <w:r w:rsidRPr="00091047">
        <w:rPr>
          <w:szCs w:val="18"/>
        </w:rPr>
        <w:t>i</w:t>
      </w:r>
      <w:r w:rsidRPr="00091047">
        <w:rPr>
          <w:szCs w:val="18"/>
        </w:rPr>
        <w:t>litaires, l’une des premières mesures des no</w:t>
      </w:r>
      <w:r w:rsidRPr="00091047">
        <w:rPr>
          <w:szCs w:val="18"/>
        </w:rPr>
        <w:t>u</w:t>
      </w:r>
      <w:r w:rsidRPr="00091047">
        <w:rPr>
          <w:szCs w:val="18"/>
        </w:rPr>
        <w:t>veaux dirigeants est de créer une Cour constitutionnelle. Celle-ci étant considérée comme le garant du maintien de la nouvelle démocr</w:t>
      </w:r>
      <w:r w:rsidRPr="00091047">
        <w:rPr>
          <w:szCs w:val="18"/>
        </w:rPr>
        <w:t>a</w:t>
      </w:r>
      <w:r w:rsidRPr="00091047">
        <w:rPr>
          <w:szCs w:val="18"/>
        </w:rPr>
        <w:t>tie. C’est le cas de la Grèce en 1975, du Portugal en 1976 (et 1982), de l’Espagne en 1978 (Ca</w:t>
      </w:r>
      <w:r w:rsidRPr="00091047">
        <w:rPr>
          <w:szCs w:val="18"/>
        </w:rPr>
        <w:t>p</w:t>
      </w:r>
      <w:r w:rsidRPr="00091047">
        <w:rPr>
          <w:szCs w:val="18"/>
        </w:rPr>
        <w:t>pelletti, 1982, p. 461). Notons, enfin, que la nouvelle Constitution c</w:t>
      </w:r>
      <w:r w:rsidRPr="00091047">
        <w:rPr>
          <w:szCs w:val="18"/>
        </w:rPr>
        <w:t>a</w:t>
      </w:r>
      <w:r w:rsidRPr="00091047">
        <w:rPr>
          <w:szCs w:val="18"/>
        </w:rPr>
        <w:t>nadienne de 1982 contient une cha</w:t>
      </w:r>
      <w:r w:rsidRPr="00091047">
        <w:rPr>
          <w:szCs w:val="18"/>
        </w:rPr>
        <w:t>r</w:t>
      </w:r>
      <w:r w:rsidRPr="00091047">
        <w:rPr>
          <w:szCs w:val="18"/>
        </w:rPr>
        <w:t>te des droits et libertés et affirme la primauté de la Constitution sur toutes les règles de droit. Ceci d</w:t>
      </w:r>
      <w:r w:rsidRPr="00091047">
        <w:rPr>
          <w:szCs w:val="18"/>
        </w:rPr>
        <w:t>e</w:t>
      </w:r>
      <w:r w:rsidRPr="00091047">
        <w:rPr>
          <w:szCs w:val="18"/>
        </w:rPr>
        <w:t>vrait contribuer à transformer la Cour suprême en une vér</w:t>
      </w:r>
      <w:r w:rsidRPr="00091047">
        <w:rPr>
          <w:szCs w:val="18"/>
        </w:rPr>
        <w:t>i</w:t>
      </w:r>
      <w:r w:rsidRPr="00091047">
        <w:rPr>
          <w:szCs w:val="18"/>
        </w:rPr>
        <w:t>table Cour constitutionnelle (Huon de Kermadec, 1982). Ai</w:t>
      </w:r>
      <w:r w:rsidRPr="00091047">
        <w:rPr>
          <w:szCs w:val="18"/>
        </w:rPr>
        <w:t>n</w:t>
      </w:r>
      <w:r w:rsidRPr="00091047">
        <w:rPr>
          <w:szCs w:val="18"/>
        </w:rPr>
        <w:t>si, même dans les pays où la démocratie a toujours fonctionné, on assiste à un dévelo</w:t>
      </w:r>
      <w:r w:rsidRPr="00091047">
        <w:rPr>
          <w:szCs w:val="18"/>
        </w:rPr>
        <w:t>p</w:t>
      </w:r>
      <w:r w:rsidRPr="00091047">
        <w:rPr>
          <w:szCs w:val="18"/>
        </w:rPr>
        <w:t>pement de la justice constitutionnelle. On le con</w:t>
      </w:r>
      <w:r w:rsidRPr="00091047">
        <w:rPr>
          <w:szCs w:val="18"/>
        </w:rPr>
        <w:t>s</w:t>
      </w:r>
      <w:r w:rsidRPr="00091047">
        <w:rPr>
          <w:szCs w:val="18"/>
        </w:rPr>
        <w:t>tate en Suède, au Canada et en Be</w:t>
      </w:r>
      <w:r w:rsidRPr="00091047">
        <w:rPr>
          <w:szCs w:val="18"/>
        </w:rPr>
        <w:t>l</w:t>
      </w:r>
      <w:r w:rsidRPr="00091047">
        <w:rPr>
          <w:szCs w:val="18"/>
        </w:rPr>
        <w:t>gique avec la mise en place, en 1984, d’une Cour d’arbitrage (Delp</w:t>
      </w:r>
      <w:r w:rsidRPr="00091047">
        <w:rPr>
          <w:szCs w:val="18"/>
        </w:rPr>
        <w:t>é</w:t>
      </w:r>
      <w:r w:rsidRPr="00091047">
        <w:rPr>
          <w:szCs w:val="18"/>
        </w:rPr>
        <w:t>rée et Rassan-Roland, 1982). L’Angleterre, elle-même, s’interroge sur l’opportunité d’un contrôle de la constitutionn</w:t>
      </w:r>
      <w:r w:rsidRPr="00091047">
        <w:rPr>
          <w:szCs w:val="18"/>
        </w:rPr>
        <w:t>a</w:t>
      </w:r>
      <w:r w:rsidRPr="00091047">
        <w:rPr>
          <w:szCs w:val="18"/>
        </w:rPr>
        <w:t>lité des lois.</w:t>
      </w:r>
    </w:p>
    <w:p w14:paraId="4CA768B1" w14:textId="77777777" w:rsidR="00A35B72" w:rsidRPr="00091047" w:rsidRDefault="00A35B72" w:rsidP="00A35B72">
      <w:pPr>
        <w:spacing w:before="120" w:after="120"/>
        <w:jc w:val="both"/>
      </w:pPr>
      <w:r w:rsidRPr="00091047">
        <w:rPr>
          <w:szCs w:val="18"/>
        </w:rPr>
        <w:t>[410]</w:t>
      </w:r>
    </w:p>
    <w:p w14:paraId="4D682451" w14:textId="77777777" w:rsidR="00A35B72" w:rsidRPr="00091047" w:rsidRDefault="00321410" w:rsidP="00A35B72">
      <w:pPr>
        <w:spacing w:before="120" w:after="120"/>
        <w:jc w:val="both"/>
      </w:pPr>
      <w:r w:rsidRPr="00091047">
        <w:rPr>
          <w:noProof/>
          <w:szCs w:val="18"/>
        </w:rPr>
        <mc:AlternateContent>
          <mc:Choice Requires="wps">
            <w:drawing>
              <wp:anchor distT="0" distB="0" distL="114300" distR="114300" simplePos="0" relativeHeight="251658240" behindDoc="0" locked="0" layoutInCell="1" allowOverlap="1" wp14:anchorId="14F15712" wp14:editId="09A61A6B">
                <wp:simplePos x="0" y="0"/>
                <wp:positionH relativeFrom="margin">
                  <wp:posOffset>5269865</wp:posOffset>
                </wp:positionH>
                <wp:positionV relativeFrom="paragraph">
                  <wp:posOffset>2545080</wp:posOffset>
                </wp:positionV>
                <wp:extent cx="0" cy="234950"/>
                <wp:effectExtent l="12700" t="12700" r="12700" b="635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4950"/>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B10AB" id="Line 7"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4.95pt,200.4pt" to="414.95pt,2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" strokeweight=".09mm">
                <v:stroke joinstyle="miter" endcap="square"/>
                <o:lock v:ext="edit" shapetype="f"/>
                <w10:wrap anchorx="margin"/>
              </v:line>
            </w:pict>
          </mc:Fallback>
        </mc:AlternateContent>
      </w:r>
      <w:r w:rsidR="00A35B72" w:rsidRPr="00091047">
        <w:rPr>
          <w:szCs w:val="18"/>
        </w:rPr>
        <w:t>– Le développement des Cours constitutionnelles n’est pas un ph</w:t>
      </w:r>
      <w:r w:rsidR="00A35B72" w:rsidRPr="00091047">
        <w:rPr>
          <w:szCs w:val="18"/>
        </w:rPr>
        <w:t>é</w:t>
      </w:r>
      <w:r w:rsidR="00A35B72" w:rsidRPr="00091047">
        <w:rPr>
          <w:szCs w:val="18"/>
        </w:rPr>
        <w:t>nomène limité aux démocraties occidentales. Il s’étend aussi aux r</w:t>
      </w:r>
      <w:r w:rsidR="00A35B72" w:rsidRPr="00091047">
        <w:rPr>
          <w:szCs w:val="18"/>
        </w:rPr>
        <w:t>é</w:t>
      </w:r>
      <w:r w:rsidR="00A35B72" w:rsidRPr="00091047">
        <w:rPr>
          <w:szCs w:val="18"/>
        </w:rPr>
        <w:t>gimes qui se réclament du marxisme. Pourtant, le droit socialiste pr</w:t>
      </w:r>
      <w:r w:rsidR="00A35B72" w:rsidRPr="00091047">
        <w:rPr>
          <w:szCs w:val="18"/>
        </w:rPr>
        <w:t>é</w:t>
      </w:r>
      <w:r w:rsidR="00A35B72" w:rsidRPr="00091047">
        <w:rPr>
          <w:szCs w:val="18"/>
        </w:rPr>
        <w:t>sente des caractères particuliers. La Constitution sociali</w:t>
      </w:r>
      <w:r w:rsidR="00A35B72" w:rsidRPr="00091047">
        <w:rPr>
          <w:szCs w:val="18"/>
        </w:rPr>
        <w:t>s</w:t>
      </w:r>
      <w:r w:rsidR="00A35B72" w:rsidRPr="00091047">
        <w:rPr>
          <w:szCs w:val="18"/>
        </w:rPr>
        <w:t>te est plus un texte de portée idéolog</w:t>
      </w:r>
      <w:r w:rsidR="00A35B72" w:rsidRPr="00091047">
        <w:rPr>
          <w:szCs w:val="18"/>
        </w:rPr>
        <w:t>i</w:t>
      </w:r>
      <w:r w:rsidR="00A35B72" w:rsidRPr="00091047">
        <w:rPr>
          <w:szCs w:val="18"/>
        </w:rPr>
        <w:t>que que de portée juridique (Milacic, 1983, p. 785). Le respect du principe de la légalité soci</w:t>
      </w:r>
      <w:r w:rsidR="00A35B72" w:rsidRPr="00091047">
        <w:rPr>
          <w:szCs w:val="18"/>
        </w:rPr>
        <w:t>a</w:t>
      </w:r>
      <w:r w:rsidR="00A35B72" w:rsidRPr="00091047">
        <w:rPr>
          <w:szCs w:val="18"/>
        </w:rPr>
        <w:t>liste ne s’applique pas, en Union soviétique, au Soviet suprême (David, 1981), mais son pr</w:t>
      </w:r>
      <w:r w:rsidR="00A35B72" w:rsidRPr="00091047">
        <w:rPr>
          <w:szCs w:val="18"/>
        </w:rPr>
        <w:t>é</w:t>
      </w:r>
      <w:r w:rsidR="00A35B72" w:rsidRPr="00091047">
        <w:rPr>
          <w:szCs w:val="18"/>
        </w:rPr>
        <w:t>sidium peut imposer le respect de la Constitution aux R</w:t>
      </w:r>
      <w:r w:rsidR="00A35B72" w:rsidRPr="00091047">
        <w:rPr>
          <w:szCs w:val="18"/>
        </w:rPr>
        <w:t>é</w:t>
      </w:r>
      <w:r w:rsidR="00A35B72" w:rsidRPr="00091047">
        <w:rPr>
          <w:szCs w:val="18"/>
        </w:rPr>
        <w:t>publiques fédérées. L’institution, en Roumanie, d’une Commission constitutio</w:t>
      </w:r>
      <w:r w:rsidR="00A35B72" w:rsidRPr="00091047">
        <w:rPr>
          <w:szCs w:val="18"/>
        </w:rPr>
        <w:t>n</w:t>
      </w:r>
      <w:r w:rsidR="00A35B72" w:rsidRPr="00091047">
        <w:rPr>
          <w:szCs w:val="18"/>
        </w:rPr>
        <w:t>nelle (1965), chargée de donner un avis sur la const</w:t>
      </w:r>
      <w:r w:rsidR="00A35B72" w:rsidRPr="00091047">
        <w:rPr>
          <w:szCs w:val="18"/>
        </w:rPr>
        <w:t>i</w:t>
      </w:r>
      <w:r w:rsidR="00A35B72" w:rsidRPr="00091047">
        <w:rPr>
          <w:szCs w:val="18"/>
        </w:rPr>
        <w:t>tutionnalité des lois est également sign</w:t>
      </w:r>
      <w:r w:rsidR="00A35B72" w:rsidRPr="00091047">
        <w:rPr>
          <w:szCs w:val="18"/>
        </w:rPr>
        <w:t>i</w:t>
      </w:r>
      <w:r w:rsidR="00A35B72" w:rsidRPr="00091047">
        <w:rPr>
          <w:szCs w:val="18"/>
        </w:rPr>
        <w:t>ficative (Roussillon, 1977, pp. 88 et 108).</w:t>
      </w:r>
    </w:p>
    <w:p w14:paraId="2F462559" w14:textId="77777777" w:rsidR="00A35B72" w:rsidRPr="00091047" w:rsidRDefault="00A35B72" w:rsidP="00A35B72">
      <w:pPr>
        <w:spacing w:before="120" w:after="120"/>
        <w:jc w:val="both"/>
      </w:pPr>
      <w:r w:rsidRPr="00091047">
        <w:rPr>
          <w:szCs w:val="18"/>
        </w:rPr>
        <w:t>Dans certains pays socialistes on a assisté à l’instauration de vér</w:t>
      </w:r>
      <w:r w:rsidRPr="00091047">
        <w:rPr>
          <w:szCs w:val="18"/>
        </w:rPr>
        <w:t>i</w:t>
      </w:r>
      <w:r w:rsidRPr="00091047">
        <w:rPr>
          <w:szCs w:val="18"/>
        </w:rPr>
        <w:t>tables juridictions constitutionnelles : c’est le cas de la Yougoslavie. La Constitution yougoslave de 1963 a créé une Cour constit</w:t>
      </w:r>
      <w:r w:rsidRPr="00091047">
        <w:rPr>
          <w:szCs w:val="18"/>
        </w:rPr>
        <w:t>u</w:t>
      </w:r>
      <w:r w:rsidRPr="00091047">
        <w:rPr>
          <w:szCs w:val="18"/>
        </w:rPr>
        <w:t>tionnelle qui exerce un contrôle de la conformité des lois des républiques et provinces à la loi fédérale, mais aussi des lois fédérales à la Constit</w:t>
      </w:r>
      <w:r w:rsidRPr="00091047">
        <w:rPr>
          <w:szCs w:val="18"/>
        </w:rPr>
        <w:t>u</w:t>
      </w:r>
      <w:r w:rsidRPr="00091047">
        <w:rPr>
          <w:szCs w:val="18"/>
        </w:rPr>
        <w:t>tion (Zakazewska, 1972, et Djordjevic, 1982, p. 185). En Tchécosl</w:t>
      </w:r>
      <w:r w:rsidRPr="00091047">
        <w:rPr>
          <w:szCs w:val="18"/>
        </w:rPr>
        <w:t>o</w:t>
      </w:r>
      <w:r w:rsidRPr="00091047">
        <w:rPr>
          <w:szCs w:val="18"/>
        </w:rPr>
        <w:t>vaquie, la Constitution de 1968 pr</w:t>
      </w:r>
      <w:r w:rsidRPr="00091047">
        <w:rPr>
          <w:szCs w:val="18"/>
        </w:rPr>
        <w:t>é</w:t>
      </w:r>
      <w:r w:rsidRPr="00091047">
        <w:rPr>
          <w:szCs w:val="18"/>
        </w:rPr>
        <w:t>voyait un contrôle juridictionnel, mais cette disposition n’a jamais été appliquée. La Pologne, depuis 1982, dispose aussi d’un tribunal const</w:t>
      </w:r>
      <w:r w:rsidRPr="00091047">
        <w:rPr>
          <w:szCs w:val="18"/>
        </w:rPr>
        <w:t>i</w:t>
      </w:r>
      <w:r w:rsidRPr="00091047">
        <w:rPr>
          <w:szCs w:val="18"/>
        </w:rPr>
        <w:t xml:space="preserve">tutionnel (article 33 </w:t>
      </w:r>
      <w:r w:rsidRPr="00091047">
        <w:rPr>
          <w:i/>
          <w:iCs/>
          <w:szCs w:val="18"/>
        </w:rPr>
        <w:t xml:space="preserve">d) </w:t>
      </w:r>
      <w:r w:rsidRPr="00091047">
        <w:rPr>
          <w:szCs w:val="18"/>
        </w:rPr>
        <w:t>mais la loi organique d’application tarde à entrer en v</w:t>
      </w:r>
      <w:r w:rsidRPr="00091047">
        <w:rPr>
          <w:szCs w:val="18"/>
        </w:rPr>
        <w:t>i</w:t>
      </w:r>
      <w:r w:rsidRPr="00091047">
        <w:rPr>
          <w:szCs w:val="18"/>
        </w:rPr>
        <w:t>gueur (Zakrzewski, 1983).</w:t>
      </w:r>
    </w:p>
    <w:p w14:paraId="31138CB8" w14:textId="77777777" w:rsidR="00A35B72" w:rsidRPr="00091047" w:rsidRDefault="00A35B72" w:rsidP="00A35B72">
      <w:pPr>
        <w:spacing w:before="120" w:after="120"/>
        <w:jc w:val="both"/>
      </w:pPr>
      <w:r w:rsidRPr="00091047">
        <w:rPr>
          <w:szCs w:val="18"/>
        </w:rPr>
        <w:t>– Le phénomène s’est également étendu à beaucoup de pays du Tiers Monde. En Afrique, les nouveaux États ont, en majorité, in</w:t>
      </w:r>
      <w:r w:rsidRPr="00091047">
        <w:rPr>
          <w:szCs w:val="18"/>
        </w:rPr>
        <w:t>s</w:t>
      </w:r>
      <w:r w:rsidRPr="00091047">
        <w:rPr>
          <w:szCs w:val="18"/>
        </w:rPr>
        <w:t>titué des juridictions constitutionnelles lors de leur acce</w:t>
      </w:r>
      <w:r w:rsidRPr="00091047">
        <w:rPr>
          <w:szCs w:val="18"/>
        </w:rPr>
        <w:t>s</w:t>
      </w:r>
      <w:r w:rsidRPr="00091047">
        <w:rPr>
          <w:szCs w:val="18"/>
        </w:rPr>
        <w:t>sion à l’Indépendance (Moderne, 1979, p. 185). La Cour s</w:t>
      </w:r>
      <w:r w:rsidRPr="00091047">
        <w:rPr>
          <w:szCs w:val="18"/>
        </w:rPr>
        <w:t>u</w:t>
      </w:r>
      <w:r w:rsidRPr="00091047">
        <w:rPr>
          <w:szCs w:val="18"/>
        </w:rPr>
        <w:t>prême fédérale de l’Inde, en particulier, joue un rôle impo</w:t>
      </w:r>
      <w:r w:rsidRPr="00091047">
        <w:rPr>
          <w:szCs w:val="18"/>
        </w:rPr>
        <w:t>r</w:t>
      </w:r>
      <w:r w:rsidRPr="00091047">
        <w:rPr>
          <w:szCs w:val="18"/>
        </w:rPr>
        <w:t>tant dans le maintien de l’équilibre fédéral, ainsi que dans le contrôle de la const</w:t>
      </w:r>
      <w:r w:rsidRPr="00091047">
        <w:rPr>
          <w:szCs w:val="18"/>
        </w:rPr>
        <w:t>i</w:t>
      </w:r>
      <w:r w:rsidRPr="00091047">
        <w:rPr>
          <w:szCs w:val="18"/>
        </w:rPr>
        <w:t>tutionnalité des lois (Cadoux, 1980, p. 1515).</w:t>
      </w:r>
    </w:p>
    <w:p w14:paraId="560A29F6" w14:textId="77777777" w:rsidR="00A35B72" w:rsidRPr="00091047" w:rsidRDefault="00A35B72" w:rsidP="00A35B72">
      <w:pPr>
        <w:spacing w:before="120" w:after="120"/>
        <w:jc w:val="both"/>
      </w:pPr>
      <w:r w:rsidRPr="00091047">
        <w:rPr>
          <w:szCs w:val="18"/>
        </w:rPr>
        <w:t>On peut donc considérer que l’on se trouve devant un phénomène universel. Le développement des Cours constitutionnelles se manife</w:t>
      </w:r>
      <w:r w:rsidRPr="00091047">
        <w:rPr>
          <w:szCs w:val="18"/>
        </w:rPr>
        <w:t>s</w:t>
      </w:r>
      <w:r w:rsidRPr="00091047">
        <w:rPr>
          <w:szCs w:val="18"/>
        </w:rPr>
        <w:t>te sur tous les continents et sous tous les régimes. Les pays qui ne sont pas touchés apparaissent de plus en plus rares, du moins dans le mo</w:t>
      </w:r>
      <w:r w:rsidRPr="00091047">
        <w:rPr>
          <w:szCs w:val="18"/>
        </w:rPr>
        <w:t>n</w:t>
      </w:r>
      <w:r w:rsidRPr="00091047">
        <w:rPr>
          <w:szCs w:val="18"/>
        </w:rPr>
        <w:t>de occidental. Cependant, ce développement des Cours constitutio</w:t>
      </w:r>
      <w:r w:rsidRPr="00091047">
        <w:rPr>
          <w:szCs w:val="18"/>
        </w:rPr>
        <w:t>n</w:t>
      </w:r>
      <w:r w:rsidRPr="00091047">
        <w:rPr>
          <w:szCs w:val="18"/>
        </w:rPr>
        <w:t>nelles ne correspond pas toujours à un contrôle effectif de la constit</w:t>
      </w:r>
      <w:r w:rsidRPr="00091047">
        <w:rPr>
          <w:szCs w:val="18"/>
        </w:rPr>
        <w:t>u</w:t>
      </w:r>
      <w:r w:rsidRPr="00091047">
        <w:rPr>
          <w:szCs w:val="18"/>
        </w:rPr>
        <w:t>tionnalité des lois étatiques ou fédér</w:t>
      </w:r>
      <w:r w:rsidRPr="00091047">
        <w:rPr>
          <w:szCs w:val="18"/>
        </w:rPr>
        <w:t>a</w:t>
      </w:r>
      <w:r w:rsidRPr="00091047">
        <w:rPr>
          <w:szCs w:val="18"/>
        </w:rPr>
        <w:t>les ni à une véritable protection des libertés fondame</w:t>
      </w:r>
      <w:r w:rsidRPr="00091047">
        <w:rPr>
          <w:szCs w:val="18"/>
        </w:rPr>
        <w:t>n</w:t>
      </w:r>
      <w:r w:rsidRPr="00091047">
        <w:rPr>
          <w:szCs w:val="18"/>
        </w:rPr>
        <w:t>tales. Il existe, en effet, une très grande diversité des Cours constitutio</w:t>
      </w:r>
      <w:r w:rsidRPr="00091047">
        <w:rPr>
          <w:szCs w:val="18"/>
        </w:rPr>
        <w:t>n</w:t>
      </w:r>
      <w:r w:rsidRPr="00091047">
        <w:rPr>
          <w:szCs w:val="18"/>
        </w:rPr>
        <w:t>nelles dont l’influence peut être plus ou moins gra</w:t>
      </w:r>
      <w:r w:rsidRPr="00091047">
        <w:rPr>
          <w:szCs w:val="18"/>
        </w:rPr>
        <w:t>n</w:t>
      </w:r>
      <w:r w:rsidRPr="00091047">
        <w:rPr>
          <w:szCs w:val="18"/>
        </w:rPr>
        <w:t>de.</w:t>
      </w:r>
    </w:p>
    <w:p w14:paraId="5EF8A845" w14:textId="77777777" w:rsidR="00A35B72" w:rsidRPr="00091047" w:rsidRDefault="00A35B72" w:rsidP="00A35B72">
      <w:pPr>
        <w:spacing w:before="120" w:after="120"/>
        <w:jc w:val="both"/>
        <w:rPr>
          <w:szCs w:val="18"/>
        </w:rPr>
      </w:pPr>
    </w:p>
    <w:p w14:paraId="045C3A1C" w14:textId="77777777" w:rsidR="00A35B72" w:rsidRPr="00091047" w:rsidRDefault="00A35B72" w:rsidP="00A35B72">
      <w:pPr>
        <w:spacing w:before="120" w:after="120"/>
        <w:jc w:val="both"/>
      </w:pPr>
      <w:r w:rsidRPr="00091047">
        <w:rPr>
          <w:szCs w:val="18"/>
        </w:rPr>
        <w:t>4. Cette diversité se manifeste, d’abord, dans les dénominations, très variées, des organismes chargés de trancher des litiges constit</w:t>
      </w:r>
      <w:r w:rsidRPr="00091047">
        <w:rPr>
          <w:szCs w:val="18"/>
        </w:rPr>
        <w:t>u</w:t>
      </w:r>
      <w:r w:rsidRPr="00091047">
        <w:rPr>
          <w:szCs w:val="18"/>
        </w:rPr>
        <w:t>tionnels. En principe, l’appellation est s</w:t>
      </w:r>
      <w:r w:rsidRPr="00091047">
        <w:rPr>
          <w:szCs w:val="18"/>
        </w:rPr>
        <w:t>i</w:t>
      </w:r>
      <w:r w:rsidRPr="00091047">
        <w:rPr>
          <w:szCs w:val="18"/>
        </w:rPr>
        <w:t>gnificative de l’intention des constituants de reconna</w:t>
      </w:r>
      <w:r w:rsidRPr="00091047">
        <w:rPr>
          <w:szCs w:val="18"/>
        </w:rPr>
        <w:t>î</w:t>
      </w:r>
      <w:r w:rsidRPr="00091047">
        <w:rPr>
          <w:szCs w:val="18"/>
        </w:rPr>
        <w:t>tre un rôle plus ou moins important au juge constitutionnel. Le titre le plus prestigieux est celui de Cour constit</w:t>
      </w:r>
      <w:r w:rsidRPr="00091047">
        <w:rPr>
          <w:szCs w:val="18"/>
        </w:rPr>
        <w:t>u</w:t>
      </w:r>
      <w:r w:rsidRPr="00091047">
        <w:rPr>
          <w:szCs w:val="18"/>
        </w:rPr>
        <w:t>tionnelle, de Haute Cour constitutionnelle, de Cour constitutionne</w:t>
      </w:r>
      <w:r w:rsidRPr="00091047">
        <w:rPr>
          <w:szCs w:val="18"/>
        </w:rPr>
        <w:t>l</w:t>
      </w:r>
      <w:r w:rsidRPr="00091047">
        <w:rPr>
          <w:szCs w:val="18"/>
        </w:rPr>
        <w:t>le suprême (Égypte), ou encore, de Cour suprême ; puis, vie</w:t>
      </w:r>
      <w:r w:rsidRPr="00091047">
        <w:rPr>
          <w:szCs w:val="18"/>
        </w:rPr>
        <w:t>n</w:t>
      </w:r>
      <w:r w:rsidRPr="00091047">
        <w:rPr>
          <w:szCs w:val="18"/>
        </w:rPr>
        <w:t>nent les expressions de tribunal ou haut tribunal constit</w:t>
      </w:r>
      <w:r w:rsidRPr="00091047">
        <w:rPr>
          <w:szCs w:val="18"/>
        </w:rPr>
        <w:t>u</w:t>
      </w:r>
      <w:r w:rsidRPr="00091047">
        <w:rPr>
          <w:szCs w:val="18"/>
        </w:rPr>
        <w:t>tionnel, de tribunal supérieur spécial (Grèce), de tribunal des garanties const</w:t>
      </w:r>
      <w:r w:rsidRPr="00091047">
        <w:rPr>
          <w:szCs w:val="18"/>
        </w:rPr>
        <w:t>i</w:t>
      </w:r>
      <w:r w:rsidRPr="00091047">
        <w:rPr>
          <w:szCs w:val="18"/>
        </w:rPr>
        <w:t>tutionnelles (Cuba), ou encore, de Cha</w:t>
      </w:r>
      <w:r w:rsidRPr="00091047">
        <w:rPr>
          <w:szCs w:val="18"/>
        </w:rPr>
        <w:t>m</w:t>
      </w:r>
      <w:r w:rsidRPr="00091047">
        <w:rPr>
          <w:szCs w:val="18"/>
        </w:rPr>
        <w:t>bre constitutionnelle. Les expressions : Conseil constitutionnel, Conseil sup</w:t>
      </w:r>
      <w:r w:rsidRPr="00091047">
        <w:rPr>
          <w:szCs w:val="18"/>
        </w:rPr>
        <w:t>é</w:t>
      </w:r>
      <w:r w:rsidRPr="00091047">
        <w:rPr>
          <w:szCs w:val="18"/>
        </w:rPr>
        <w:t>rieur des institutions ou Comité constitutionnel marquent, en général, la volonté du constituant de l</w:t>
      </w:r>
      <w:r w:rsidRPr="00091047">
        <w:rPr>
          <w:szCs w:val="18"/>
        </w:rPr>
        <w:t>i</w:t>
      </w:r>
      <w:r w:rsidRPr="00091047">
        <w:rPr>
          <w:szCs w:val="18"/>
        </w:rPr>
        <w:t>miter le rôle de l’institution.</w:t>
      </w:r>
    </w:p>
    <w:p w14:paraId="612DEBE2" w14:textId="77777777" w:rsidR="00A35B72" w:rsidRPr="00091047" w:rsidRDefault="00A35B72" w:rsidP="00A35B72">
      <w:pPr>
        <w:spacing w:before="120" w:after="120"/>
        <w:jc w:val="both"/>
      </w:pPr>
      <w:r w:rsidRPr="00091047">
        <w:t>[411]</w:t>
      </w:r>
    </w:p>
    <w:p w14:paraId="39BF2148" w14:textId="77777777" w:rsidR="00A35B72" w:rsidRPr="00091047" w:rsidRDefault="00A35B72" w:rsidP="00A35B72">
      <w:pPr>
        <w:spacing w:before="120" w:after="120"/>
        <w:jc w:val="both"/>
      </w:pPr>
      <w:r w:rsidRPr="00091047">
        <w:rPr>
          <w:szCs w:val="18"/>
        </w:rPr>
        <w:t>Cependant, il ne faut pas attacher trop d’importance à la dénomin</w:t>
      </w:r>
      <w:r w:rsidRPr="00091047">
        <w:rPr>
          <w:szCs w:val="18"/>
        </w:rPr>
        <w:t>a</w:t>
      </w:r>
      <w:r w:rsidRPr="00091047">
        <w:rPr>
          <w:szCs w:val="18"/>
        </w:rPr>
        <w:t>tion. Dans certains États, la Cour constitutionne</w:t>
      </w:r>
      <w:r w:rsidRPr="00091047">
        <w:rPr>
          <w:szCs w:val="18"/>
        </w:rPr>
        <w:t>l</w:t>
      </w:r>
      <w:r w:rsidRPr="00091047">
        <w:rPr>
          <w:szCs w:val="18"/>
        </w:rPr>
        <w:t>le ne joue qu’un rôle modeste et, invers</w:t>
      </w:r>
      <w:r w:rsidRPr="00091047">
        <w:rPr>
          <w:szCs w:val="18"/>
        </w:rPr>
        <w:t>e</w:t>
      </w:r>
      <w:r w:rsidRPr="00091047">
        <w:rPr>
          <w:szCs w:val="18"/>
        </w:rPr>
        <w:t>ment, on a vu, en France, le Conseil constitutionnel tenir une place de plus en plus importante </w:t>
      </w:r>
      <w:r w:rsidRPr="00091047">
        <w:rPr>
          <w:rStyle w:val="Appelnotedebasdep"/>
          <w:szCs w:val="18"/>
        </w:rPr>
        <w:footnoteReference w:id="212"/>
      </w:r>
      <w:r w:rsidRPr="00091047">
        <w:rPr>
          <w:szCs w:val="18"/>
        </w:rPr>
        <w:t>.</w:t>
      </w:r>
    </w:p>
    <w:p w14:paraId="746C9B5F" w14:textId="77777777" w:rsidR="00A35B72" w:rsidRPr="00091047" w:rsidRDefault="00A35B72" w:rsidP="00A35B72">
      <w:pPr>
        <w:spacing w:before="120" w:after="120"/>
        <w:jc w:val="both"/>
      </w:pPr>
      <w:r w:rsidRPr="00091047">
        <w:rPr>
          <w:szCs w:val="18"/>
        </w:rPr>
        <w:t>Dans les États fédéraux, il existe souvent une Cour constitutionne</w:t>
      </w:r>
      <w:r w:rsidRPr="00091047">
        <w:rPr>
          <w:szCs w:val="18"/>
        </w:rPr>
        <w:t>l</w:t>
      </w:r>
      <w:r w:rsidRPr="00091047">
        <w:rPr>
          <w:szCs w:val="18"/>
        </w:rPr>
        <w:t>le fédérale (qui, en général, joue un rôle important) et des Cours con</w:t>
      </w:r>
      <w:r w:rsidRPr="00091047">
        <w:rPr>
          <w:szCs w:val="18"/>
        </w:rPr>
        <w:t>s</w:t>
      </w:r>
      <w:r w:rsidRPr="00091047">
        <w:rPr>
          <w:szCs w:val="18"/>
        </w:rPr>
        <w:t>tit</w:t>
      </w:r>
      <w:r w:rsidRPr="00091047">
        <w:rPr>
          <w:szCs w:val="18"/>
        </w:rPr>
        <w:t>u</w:t>
      </w:r>
      <w:r w:rsidRPr="00091047">
        <w:rPr>
          <w:szCs w:val="18"/>
        </w:rPr>
        <w:t>tionnelles des États membres dont le rôle est moindre et que nous n’étudierons pas ici, bien qu’elles répondent à notre définition, car elles sont beaucoup trop nombreuses.</w:t>
      </w:r>
    </w:p>
    <w:p w14:paraId="05919203" w14:textId="77777777" w:rsidR="00A35B72" w:rsidRPr="00091047" w:rsidRDefault="00A35B72" w:rsidP="00A35B72">
      <w:pPr>
        <w:spacing w:before="120" w:after="120"/>
        <w:jc w:val="both"/>
      </w:pPr>
      <w:r w:rsidRPr="00091047">
        <w:rPr>
          <w:szCs w:val="18"/>
        </w:rPr>
        <w:t>Plusieurs critères peuvent être retenus pour classer les Cours con</w:t>
      </w:r>
      <w:r w:rsidRPr="00091047">
        <w:rPr>
          <w:szCs w:val="18"/>
        </w:rPr>
        <w:t>s</w:t>
      </w:r>
      <w:r w:rsidRPr="00091047">
        <w:rPr>
          <w:szCs w:val="18"/>
        </w:rPr>
        <w:t>titutio</w:t>
      </w:r>
      <w:r w:rsidRPr="00091047">
        <w:rPr>
          <w:szCs w:val="18"/>
        </w:rPr>
        <w:t>n</w:t>
      </w:r>
      <w:r w:rsidRPr="00091047">
        <w:rPr>
          <w:szCs w:val="18"/>
        </w:rPr>
        <w:t>nelles nationales. Mauro Cappelletti les rattache à trois grands syst</w:t>
      </w:r>
      <w:r w:rsidRPr="00091047">
        <w:rPr>
          <w:szCs w:val="18"/>
        </w:rPr>
        <w:t>è</w:t>
      </w:r>
      <w:r w:rsidRPr="00091047">
        <w:rPr>
          <w:szCs w:val="18"/>
        </w:rPr>
        <w:t>mes :</w:t>
      </w:r>
    </w:p>
    <w:p w14:paraId="3C9B325D" w14:textId="77777777" w:rsidR="00A35B72" w:rsidRPr="00091047" w:rsidRDefault="00A35B72" w:rsidP="00A35B72">
      <w:pPr>
        <w:spacing w:before="120" w:after="120"/>
        <w:jc w:val="both"/>
        <w:rPr>
          <w:szCs w:val="18"/>
        </w:rPr>
      </w:pPr>
    </w:p>
    <w:p w14:paraId="28E7F93F" w14:textId="77777777" w:rsidR="00A35B72" w:rsidRPr="00091047" w:rsidRDefault="00A35B72" w:rsidP="00A35B72">
      <w:pPr>
        <w:spacing w:before="120" w:after="120"/>
        <w:ind w:left="720" w:hanging="360"/>
        <w:jc w:val="both"/>
      </w:pPr>
      <w:r w:rsidRPr="00091047">
        <w:rPr>
          <w:szCs w:val="18"/>
        </w:rPr>
        <w:t>–</w:t>
      </w:r>
      <w:r w:rsidRPr="00091047">
        <w:rPr>
          <w:szCs w:val="18"/>
        </w:rPr>
        <w:tab/>
        <w:t xml:space="preserve">le système de la Cour suprême qui est appliqué dans les pays de la </w:t>
      </w:r>
      <w:r w:rsidRPr="00091047">
        <w:rPr>
          <w:i/>
          <w:iCs/>
          <w:szCs w:val="18"/>
        </w:rPr>
        <w:t xml:space="preserve">Common Law </w:t>
      </w:r>
      <w:r w:rsidRPr="00091047">
        <w:rPr>
          <w:szCs w:val="18"/>
        </w:rPr>
        <w:t>(à l’exception de l’Angleterre) et dont le mei</w:t>
      </w:r>
      <w:r w:rsidRPr="00091047">
        <w:rPr>
          <w:szCs w:val="18"/>
        </w:rPr>
        <w:t>l</w:t>
      </w:r>
      <w:r w:rsidRPr="00091047">
        <w:rPr>
          <w:szCs w:val="18"/>
        </w:rPr>
        <w:t>leur exemple est fourni par la Cour suprême des États-Unis,</w:t>
      </w:r>
    </w:p>
    <w:p w14:paraId="6651A918" w14:textId="77777777" w:rsidR="00A35B72" w:rsidRPr="00091047" w:rsidRDefault="00A35B72" w:rsidP="00A35B72">
      <w:pPr>
        <w:spacing w:before="120" w:after="120"/>
        <w:ind w:left="720" w:hanging="360"/>
        <w:jc w:val="both"/>
      </w:pPr>
      <w:r w:rsidRPr="00091047">
        <w:rPr>
          <w:szCs w:val="18"/>
        </w:rPr>
        <w:t>–</w:t>
      </w:r>
      <w:r w:rsidRPr="00091047">
        <w:rPr>
          <w:szCs w:val="18"/>
        </w:rPr>
        <w:tab/>
        <w:t>le système de la Cour constitutio</w:t>
      </w:r>
      <w:r w:rsidRPr="00091047">
        <w:rPr>
          <w:szCs w:val="18"/>
        </w:rPr>
        <w:t>n</w:t>
      </w:r>
      <w:r w:rsidRPr="00091047">
        <w:rPr>
          <w:szCs w:val="18"/>
        </w:rPr>
        <w:t>nelle spécialisée que l’on trouve dans les pays de la famille romano-germanique et dont le meilleur exemple est fourni par les Cours constitutionnelles a</w:t>
      </w:r>
      <w:r w:rsidRPr="00091047">
        <w:rPr>
          <w:szCs w:val="18"/>
        </w:rPr>
        <w:t>u</w:t>
      </w:r>
      <w:r w:rsidRPr="00091047">
        <w:rPr>
          <w:szCs w:val="18"/>
        </w:rPr>
        <w:t>tr</w:t>
      </w:r>
      <w:r w:rsidRPr="00091047">
        <w:rPr>
          <w:szCs w:val="18"/>
        </w:rPr>
        <w:t>i</w:t>
      </w:r>
      <w:r w:rsidRPr="00091047">
        <w:rPr>
          <w:szCs w:val="18"/>
        </w:rPr>
        <w:t>chienne, allemande ou italienne ;</w:t>
      </w:r>
    </w:p>
    <w:p w14:paraId="65D0FB4C" w14:textId="77777777" w:rsidR="00A35B72" w:rsidRPr="00091047" w:rsidRDefault="00A35B72" w:rsidP="00A35B72">
      <w:pPr>
        <w:spacing w:before="120" w:after="120"/>
        <w:ind w:left="720" w:hanging="360"/>
        <w:jc w:val="both"/>
      </w:pPr>
      <w:r w:rsidRPr="00091047">
        <w:rPr>
          <w:szCs w:val="18"/>
        </w:rPr>
        <w:t>–</w:t>
      </w:r>
      <w:r w:rsidRPr="00091047">
        <w:rPr>
          <w:szCs w:val="18"/>
        </w:rPr>
        <w:tab/>
        <w:t>le système des pays marxistes qui connaissent souvent des Cours constitutionnelles de nature plus politique que juridi</w:t>
      </w:r>
      <w:r w:rsidRPr="00091047">
        <w:rPr>
          <w:szCs w:val="18"/>
        </w:rPr>
        <w:t>c</w:t>
      </w:r>
      <w:r w:rsidRPr="00091047">
        <w:rPr>
          <w:szCs w:val="18"/>
        </w:rPr>
        <w:t>tionnelle.</w:t>
      </w:r>
    </w:p>
    <w:p w14:paraId="1D457CEF" w14:textId="77777777" w:rsidR="00A35B72" w:rsidRPr="00091047" w:rsidRDefault="00A35B72" w:rsidP="00A35B72">
      <w:pPr>
        <w:spacing w:before="120" w:after="120"/>
        <w:jc w:val="both"/>
        <w:rPr>
          <w:szCs w:val="18"/>
        </w:rPr>
      </w:pPr>
    </w:p>
    <w:p w14:paraId="0DD6AD00" w14:textId="77777777" w:rsidR="00A35B72" w:rsidRPr="00091047" w:rsidRDefault="00A35B72" w:rsidP="00A35B72">
      <w:pPr>
        <w:spacing w:before="120" w:after="120"/>
        <w:jc w:val="both"/>
      </w:pPr>
      <w:r w:rsidRPr="00091047">
        <w:rPr>
          <w:szCs w:val="18"/>
        </w:rPr>
        <w:t>Les pays en voie de développement, lorsqu’ils ont institué une Cour constit</w:t>
      </w:r>
      <w:r w:rsidRPr="00091047">
        <w:rPr>
          <w:szCs w:val="18"/>
        </w:rPr>
        <w:t>u</w:t>
      </w:r>
      <w:r w:rsidRPr="00091047">
        <w:rPr>
          <w:szCs w:val="18"/>
        </w:rPr>
        <w:t>tionnelle, s’inspirent de l’un de ces trois systèmes. Leur seule originalité est d’avoir, assez souvent, une Cour con</w:t>
      </w:r>
      <w:r w:rsidRPr="00091047">
        <w:rPr>
          <w:szCs w:val="18"/>
        </w:rPr>
        <w:t>s</w:t>
      </w:r>
      <w:r w:rsidRPr="00091047">
        <w:rPr>
          <w:szCs w:val="18"/>
        </w:rPr>
        <w:t>titutionnelle qui se présente sous la forme d’une Chambre constitutionnelle spéci</w:t>
      </w:r>
      <w:r w:rsidRPr="00091047">
        <w:rPr>
          <w:szCs w:val="18"/>
        </w:rPr>
        <w:t>a</w:t>
      </w:r>
      <w:r w:rsidRPr="00091047">
        <w:rPr>
          <w:szCs w:val="18"/>
        </w:rPr>
        <w:t>lisée au sein de la Cour suprême, comme c’est le cas au Maroc (M</w:t>
      </w:r>
      <w:r w:rsidRPr="00091047">
        <w:rPr>
          <w:szCs w:val="18"/>
        </w:rPr>
        <w:t>e</w:t>
      </w:r>
      <w:r w:rsidRPr="00091047">
        <w:rPr>
          <w:szCs w:val="18"/>
        </w:rPr>
        <w:t>nouni et Kad</w:t>
      </w:r>
      <w:r w:rsidRPr="00091047">
        <w:rPr>
          <w:szCs w:val="18"/>
        </w:rPr>
        <w:t>i</w:t>
      </w:r>
      <w:r w:rsidRPr="00091047">
        <w:rPr>
          <w:szCs w:val="18"/>
        </w:rPr>
        <w:t>ri, 1982).</w:t>
      </w:r>
    </w:p>
    <w:p w14:paraId="7FB79A1C" w14:textId="77777777" w:rsidR="00A35B72" w:rsidRPr="00091047" w:rsidRDefault="00A35B72" w:rsidP="00A35B72">
      <w:pPr>
        <w:spacing w:before="120" w:after="120"/>
        <w:jc w:val="both"/>
        <w:rPr>
          <w:szCs w:val="18"/>
        </w:rPr>
      </w:pPr>
    </w:p>
    <w:p w14:paraId="41A01E74" w14:textId="77777777" w:rsidR="00A35B72" w:rsidRPr="00091047" w:rsidRDefault="00A35B72" w:rsidP="00A35B72">
      <w:pPr>
        <w:spacing w:before="120" w:after="120"/>
        <w:jc w:val="both"/>
      </w:pPr>
      <w:r w:rsidRPr="00091047">
        <w:rPr>
          <w:szCs w:val="18"/>
        </w:rPr>
        <w:t>Une autre class</w:t>
      </w:r>
      <w:r w:rsidRPr="00091047">
        <w:rPr>
          <w:szCs w:val="18"/>
        </w:rPr>
        <w:t>i</w:t>
      </w:r>
      <w:r w:rsidRPr="00091047">
        <w:rPr>
          <w:szCs w:val="18"/>
        </w:rPr>
        <w:t>fication permet de distinguer :</w:t>
      </w:r>
    </w:p>
    <w:p w14:paraId="36BD32C4" w14:textId="77777777" w:rsidR="00A35B72" w:rsidRDefault="00A35B72" w:rsidP="00A35B72">
      <w:pPr>
        <w:spacing w:before="120" w:after="120"/>
        <w:ind w:left="720" w:hanging="360"/>
        <w:jc w:val="both"/>
        <w:rPr>
          <w:szCs w:val="18"/>
        </w:rPr>
      </w:pPr>
    </w:p>
    <w:p w14:paraId="13514EE4" w14:textId="77777777" w:rsidR="00A35B72" w:rsidRPr="00091047" w:rsidRDefault="00A35B72" w:rsidP="00A35B72">
      <w:pPr>
        <w:spacing w:before="120" w:after="120"/>
        <w:ind w:left="720" w:hanging="360"/>
        <w:jc w:val="both"/>
      </w:pPr>
      <w:r w:rsidRPr="00091047">
        <w:rPr>
          <w:szCs w:val="18"/>
        </w:rPr>
        <w:t>–</w:t>
      </w:r>
      <w:r w:rsidRPr="00091047">
        <w:rPr>
          <w:szCs w:val="18"/>
        </w:rPr>
        <w:tab/>
        <w:t>les pays où le contrôle de la constitutionnalité des lois est exe</w:t>
      </w:r>
      <w:r w:rsidRPr="00091047">
        <w:rPr>
          <w:szCs w:val="18"/>
        </w:rPr>
        <w:t>r</w:t>
      </w:r>
      <w:r w:rsidRPr="00091047">
        <w:rPr>
          <w:szCs w:val="18"/>
        </w:rPr>
        <w:t>cé par les tribunaux ordinaires et, en dernier ressort, par la Cour suprême selon le modèle américain (cas du Danemark, des Ph</w:t>
      </w:r>
      <w:r w:rsidRPr="00091047">
        <w:rPr>
          <w:szCs w:val="18"/>
        </w:rPr>
        <w:t>i</w:t>
      </w:r>
      <w:r w:rsidRPr="00091047">
        <w:rPr>
          <w:szCs w:val="18"/>
        </w:rPr>
        <w:t>lipp</w:t>
      </w:r>
      <w:r w:rsidRPr="00091047">
        <w:rPr>
          <w:szCs w:val="18"/>
        </w:rPr>
        <w:t>i</w:t>
      </w:r>
      <w:r w:rsidRPr="00091047">
        <w:rPr>
          <w:szCs w:val="18"/>
        </w:rPr>
        <w:t>nes, du Japon, du Canada) ;</w:t>
      </w:r>
    </w:p>
    <w:p w14:paraId="314C3175" w14:textId="77777777" w:rsidR="00A35B72" w:rsidRPr="00091047" w:rsidRDefault="00A35B72" w:rsidP="00A35B72">
      <w:pPr>
        <w:spacing w:before="120" w:after="120"/>
        <w:ind w:left="720" w:hanging="360"/>
        <w:jc w:val="both"/>
      </w:pPr>
      <w:r w:rsidRPr="00091047">
        <w:rPr>
          <w:szCs w:val="18"/>
        </w:rPr>
        <w:t>–</w:t>
      </w:r>
      <w:r w:rsidRPr="00091047">
        <w:rPr>
          <w:szCs w:val="18"/>
        </w:rPr>
        <w:tab/>
        <w:t>les pays où le contrôle de la constitutionnalité des lois est exe</w:t>
      </w:r>
      <w:r w:rsidRPr="00091047">
        <w:rPr>
          <w:szCs w:val="18"/>
        </w:rPr>
        <w:t>r</w:t>
      </w:r>
      <w:r w:rsidRPr="00091047">
        <w:rPr>
          <w:szCs w:val="18"/>
        </w:rPr>
        <w:t>cé par un tr</w:t>
      </w:r>
      <w:r w:rsidRPr="00091047">
        <w:rPr>
          <w:szCs w:val="18"/>
        </w:rPr>
        <w:t>i</w:t>
      </w:r>
      <w:r w:rsidRPr="00091047">
        <w:rPr>
          <w:szCs w:val="18"/>
        </w:rPr>
        <w:t>bunal unique, lequel peut se présenter, soit sous la forme d’une Cour suprême (Australie, Inde, Égypte), soit sous la forme d’un tribunal spécialisé (Allemagne, Autriche, Esp</w:t>
      </w:r>
      <w:r w:rsidRPr="00091047">
        <w:rPr>
          <w:szCs w:val="18"/>
        </w:rPr>
        <w:t>a</w:t>
      </w:r>
      <w:r w:rsidRPr="00091047">
        <w:rPr>
          <w:szCs w:val="18"/>
        </w:rPr>
        <w:t>gne, France) ;</w:t>
      </w:r>
    </w:p>
    <w:p w14:paraId="53122AEC" w14:textId="77777777" w:rsidR="00A35B72" w:rsidRPr="00091047" w:rsidRDefault="00A35B72" w:rsidP="00A35B72">
      <w:pPr>
        <w:spacing w:before="120" w:after="120"/>
        <w:ind w:left="720" w:hanging="360"/>
        <w:jc w:val="both"/>
      </w:pPr>
      <w:r w:rsidRPr="00091047">
        <w:rPr>
          <w:szCs w:val="18"/>
        </w:rPr>
        <w:t>–</w:t>
      </w:r>
      <w:r w:rsidRPr="00091047">
        <w:rPr>
          <w:szCs w:val="18"/>
        </w:rPr>
        <w:tab/>
        <w:t>les pays qui pratiquent un système mixte tels la Gr</w:t>
      </w:r>
      <w:r w:rsidRPr="00091047">
        <w:rPr>
          <w:szCs w:val="18"/>
        </w:rPr>
        <w:t>è</w:t>
      </w:r>
      <w:r w:rsidRPr="00091047">
        <w:rPr>
          <w:szCs w:val="18"/>
        </w:rPr>
        <w:t>ce, l’Irlande, le Portugal avant 1982. En Grèce, obligation est faite à tous les tribunaux ordinaires de ne pas appliquer les lois i</w:t>
      </w:r>
      <w:r w:rsidRPr="00091047">
        <w:rPr>
          <w:szCs w:val="18"/>
        </w:rPr>
        <w:t>n</w:t>
      </w:r>
      <w:r w:rsidRPr="00091047">
        <w:rPr>
          <w:szCs w:val="18"/>
        </w:rPr>
        <w:t>constitutio</w:t>
      </w:r>
      <w:r w:rsidRPr="00091047">
        <w:rPr>
          <w:szCs w:val="18"/>
        </w:rPr>
        <w:t>n</w:t>
      </w:r>
      <w:r w:rsidRPr="00091047">
        <w:rPr>
          <w:szCs w:val="18"/>
        </w:rPr>
        <w:t>nelles. Mais, comme il existe trois Cours suprêmes, l’harmonisation de la jurisprudence est assurée par un trib</w:t>
      </w:r>
      <w:r w:rsidRPr="00091047">
        <w:rPr>
          <w:szCs w:val="18"/>
        </w:rPr>
        <w:t>u</w:t>
      </w:r>
      <w:r w:rsidRPr="00091047">
        <w:rPr>
          <w:szCs w:val="18"/>
        </w:rPr>
        <w:t>nal supérieur spécial qui est une sorte de Cour constitutionne</w:t>
      </w:r>
      <w:r w:rsidRPr="00091047">
        <w:rPr>
          <w:szCs w:val="18"/>
        </w:rPr>
        <w:t>l</w:t>
      </w:r>
      <w:r w:rsidRPr="00091047">
        <w:rPr>
          <w:szCs w:val="18"/>
        </w:rPr>
        <w:t>le des conflits.</w:t>
      </w:r>
    </w:p>
    <w:p w14:paraId="7B057C44" w14:textId="77777777" w:rsidR="00A35B72" w:rsidRDefault="00A35B72" w:rsidP="00A35B72">
      <w:pPr>
        <w:spacing w:before="120" w:after="120"/>
        <w:jc w:val="both"/>
        <w:rPr>
          <w:bCs/>
        </w:rPr>
      </w:pPr>
    </w:p>
    <w:p w14:paraId="1C7D496C" w14:textId="77777777" w:rsidR="00A35B72" w:rsidRPr="00091047" w:rsidRDefault="00A35B72" w:rsidP="00A35B72">
      <w:pPr>
        <w:spacing w:before="120" w:after="120"/>
        <w:jc w:val="both"/>
      </w:pPr>
      <w:r w:rsidRPr="00091047">
        <w:rPr>
          <w:bCs/>
        </w:rPr>
        <w:t>[412]</w:t>
      </w:r>
    </w:p>
    <w:p w14:paraId="0D766C82" w14:textId="77777777" w:rsidR="00A35B72" w:rsidRPr="00091047" w:rsidRDefault="00A35B72" w:rsidP="00A35B72">
      <w:pPr>
        <w:spacing w:before="120" w:after="120"/>
        <w:jc w:val="both"/>
      </w:pPr>
      <w:r w:rsidRPr="00091047">
        <w:rPr>
          <w:szCs w:val="18"/>
        </w:rPr>
        <w:t>Ces classifications sont intéressa</w:t>
      </w:r>
      <w:r w:rsidRPr="00091047">
        <w:rPr>
          <w:szCs w:val="18"/>
        </w:rPr>
        <w:t>n</w:t>
      </w:r>
      <w:r w:rsidRPr="00091047">
        <w:rPr>
          <w:szCs w:val="18"/>
        </w:rPr>
        <w:t>tes (encore qu’il soit difficile de parler de Cour constitutionnelle pour la plupart des pays marxistes), cepe</w:t>
      </w:r>
      <w:r w:rsidRPr="00091047">
        <w:rPr>
          <w:szCs w:val="18"/>
        </w:rPr>
        <w:t>n</w:t>
      </w:r>
      <w:r w:rsidRPr="00091047">
        <w:rPr>
          <w:szCs w:val="18"/>
        </w:rPr>
        <w:t>dant, il semble que la distinction la plus importante soit d’ordre pratique. Il existe des Cours constitutionnelles dont les attributions sont importantes, qui jouent un rôle essentiel dans le fonctio</w:t>
      </w:r>
      <w:r w:rsidRPr="00091047">
        <w:rPr>
          <w:szCs w:val="18"/>
        </w:rPr>
        <w:t>n</w:t>
      </w:r>
      <w:r w:rsidRPr="00091047">
        <w:rPr>
          <w:szCs w:val="18"/>
        </w:rPr>
        <w:t>nement des institutions, dont le contrôle de constitutionn</w:t>
      </w:r>
      <w:r w:rsidRPr="00091047">
        <w:rPr>
          <w:szCs w:val="18"/>
        </w:rPr>
        <w:t>a</w:t>
      </w:r>
      <w:r w:rsidRPr="00091047">
        <w:rPr>
          <w:szCs w:val="18"/>
        </w:rPr>
        <w:t>lité est effectif et des Cours constitutionnelles dont les attr</w:t>
      </w:r>
      <w:r w:rsidRPr="00091047">
        <w:rPr>
          <w:szCs w:val="18"/>
        </w:rPr>
        <w:t>i</w:t>
      </w:r>
      <w:r w:rsidRPr="00091047">
        <w:rPr>
          <w:szCs w:val="18"/>
        </w:rPr>
        <w:t>butions sont plus limitées, dont le rôle est plus modeste et dont le contrôle de constitutionnalité des lois n’est pas effectif (du moins au niveau central ou fédéral).</w:t>
      </w:r>
    </w:p>
    <w:p w14:paraId="132D7A84" w14:textId="77777777" w:rsidR="00A35B72" w:rsidRPr="00091047" w:rsidRDefault="00A35B72" w:rsidP="00A35B72">
      <w:pPr>
        <w:spacing w:before="120" w:after="120"/>
        <w:jc w:val="both"/>
      </w:pPr>
      <w:r w:rsidRPr="00091047">
        <w:rPr>
          <w:szCs w:val="18"/>
        </w:rPr>
        <w:t>Les pays occidentaux se rattachent, en général, à la première cat</w:t>
      </w:r>
      <w:r w:rsidRPr="00091047">
        <w:rPr>
          <w:szCs w:val="18"/>
        </w:rPr>
        <w:t>é</w:t>
      </w:r>
      <w:r w:rsidRPr="00091047">
        <w:rPr>
          <w:szCs w:val="18"/>
        </w:rPr>
        <w:t>gorie et les pays du Tiers Mo</w:t>
      </w:r>
      <w:r w:rsidRPr="00091047">
        <w:rPr>
          <w:szCs w:val="18"/>
        </w:rPr>
        <w:t>n</w:t>
      </w:r>
      <w:r w:rsidRPr="00091047">
        <w:rPr>
          <w:szCs w:val="18"/>
        </w:rPr>
        <w:t>de, ainsi que les États marxistes à la seconde catégorie. Cependant, il y a des exceptions. La Fra</w:t>
      </w:r>
      <w:r w:rsidRPr="00091047">
        <w:rPr>
          <w:szCs w:val="18"/>
        </w:rPr>
        <w:t>n</w:t>
      </w:r>
      <w:r w:rsidRPr="00091047">
        <w:rPr>
          <w:szCs w:val="18"/>
        </w:rPr>
        <w:t>ce de 1958 à 1974 pouvait être rangée dans la seconde c</w:t>
      </w:r>
      <w:r w:rsidRPr="00091047">
        <w:rPr>
          <w:szCs w:val="18"/>
        </w:rPr>
        <w:t>a</w:t>
      </w:r>
      <w:r w:rsidRPr="00091047">
        <w:rPr>
          <w:szCs w:val="18"/>
        </w:rPr>
        <w:t>tégorie. L’Inde et la Yougoslavie méritent, au contraire, de figurer dans la première c</w:t>
      </w:r>
      <w:r w:rsidRPr="00091047">
        <w:rPr>
          <w:szCs w:val="18"/>
        </w:rPr>
        <w:t>a</w:t>
      </w:r>
      <w:r w:rsidRPr="00091047">
        <w:rPr>
          <w:szCs w:val="18"/>
        </w:rPr>
        <w:t>tégorie.</w:t>
      </w:r>
    </w:p>
    <w:p w14:paraId="52C1D1C6" w14:textId="77777777" w:rsidR="00A35B72" w:rsidRPr="00091047" w:rsidRDefault="00A35B72" w:rsidP="00A35B72">
      <w:pPr>
        <w:spacing w:before="120" w:after="120"/>
        <w:jc w:val="both"/>
      </w:pPr>
      <w:r w:rsidRPr="00091047">
        <w:rPr>
          <w:szCs w:val="18"/>
        </w:rPr>
        <w:t>Par ailleurs, il existe des Cours constitutionnelles à qui la Constit</w:t>
      </w:r>
      <w:r w:rsidRPr="00091047">
        <w:rPr>
          <w:szCs w:val="18"/>
        </w:rPr>
        <w:t>u</w:t>
      </w:r>
      <w:r w:rsidRPr="00091047">
        <w:rPr>
          <w:szCs w:val="18"/>
        </w:rPr>
        <w:t>tion ne reconnaît que des attributions limitées, mais dont le rôle peut être (ou devenir) important (cas de la France), et des Cours constit</w:t>
      </w:r>
      <w:r w:rsidRPr="00091047">
        <w:rPr>
          <w:szCs w:val="18"/>
        </w:rPr>
        <w:t>u</w:t>
      </w:r>
      <w:r w:rsidRPr="00091047">
        <w:rPr>
          <w:szCs w:val="18"/>
        </w:rPr>
        <w:t>tionnelles à qui la Constitution reconnaît des attributions impo</w:t>
      </w:r>
      <w:r w:rsidRPr="00091047">
        <w:rPr>
          <w:szCs w:val="18"/>
        </w:rPr>
        <w:t>r</w:t>
      </w:r>
      <w:r w:rsidRPr="00091047">
        <w:rPr>
          <w:szCs w:val="18"/>
        </w:rPr>
        <w:t>tantes, mais dont le rôle est négligeable (cas de beaucoup de pays du Tiers Mo</w:t>
      </w:r>
      <w:r w:rsidRPr="00091047">
        <w:rPr>
          <w:szCs w:val="18"/>
        </w:rPr>
        <w:t>n</w:t>
      </w:r>
      <w:r w:rsidRPr="00091047">
        <w:rPr>
          <w:szCs w:val="18"/>
        </w:rPr>
        <w:t>de).</w:t>
      </w:r>
    </w:p>
    <w:p w14:paraId="70997F21" w14:textId="77777777" w:rsidR="00A35B72" w:rsidRPr="00091047" w:rsidRDefault="00A35B72" w:rsidP="00A35B72">
      <w:pPr>
        <w:spacing w:before="120" w:after="120"/>
        <w:jc w:val="both"/>
      </w:pPr>
      <w:r w:rsidRPr="00091047">
        <w:rPr>
          <w:szCs w:val="18"/>
        </w:rPr>
        <w:t>Plutôt que d’essayer de dresser une typologie des Cours constit</w:t>
      </w:r>
      <w:r w:rsidRPr="00091047">
        <w:rPr>
          <w:szCs w:val="18"/>
        </w:rPr>
        <w:t>u</w:t>
      </w:r>
      <w:r w:rsidRPr="00091047">
        <w:rPr>
          <w:szCs w:val="18"/>
        </w:rPr>
        <w:t>tionnelles, il est préférable de se situer par rapport aux principaux m</w:t>
      </w:r>
      <w:r w:rsidRPr="00091047">
        <w:rPr>
          <w:szCs w:val="18"/>
        </w:rPr>
        <w:t>o</w:t>
      </w:r>
      <w:r w:rsidRPr="00091047">
        <w:rPr>
          <w:szCs w:val="18"/>
        </w:rPr>
        <w:t>dèles : le modèle américain de la Cour suprême, le modèle allemand de la Cour constitutionnelle spécialisée et, ce qu’on peut cons</w:t>
      </w:r>
      <w:r w:rsidRPr="00091047">
        <w:rPr>
          <w:szCs w:val="18"/>
        </w:rPr>
        <w:t>i</w:t>
      </w:r>
      <w:r w:rsidRPr="00091047">
        <w:rPr>
          <w:szCs w:val="18"/>
        </w:rPr>
        <w:t>dérer depuis quelques années comme un troisième modèle, le Conseil con</w:t>
      </w:r>
      <w:r w:rsidRPr="00091047">
        <w:rPr>
          <w:szCs w:val="18"/>
        </w:rPr>
        <w:t>s</w:t>
      </w:r>
      <w:r w:rsidRPr="00091047">
        <w:rPr>
          <w:szCs w:val="18"/>
        </w:rPr>
        <w:t>tit</w:t>
      </w:r>
      <w:r w:rsidRPr="00091047">
        <w:rPr>
          <w:szCs w:val="18"/>
        </w:rPr>
        <w:t>u</w:t>
      </w:r>
      <w:r w:rsidRPr="00091047">
        <w:rPr>
          <w:szCs w:val="18"/>
        </w:rPr>
        <w:t>tionnel français.</w:t>
      </w:r>
    </w:p>
    <w:p w14:paraId="4BAF0BE6" w14:textId="77777777" w:rsidR="00A35B72" w:rsidRPr="00091047" w:rsidRDefault="00A35B72" w:rsidP="00A35B72">
      <w:pPr>
        <w:spacing w:before="120" w:after="120"/>
        <w:jc w:val="both"/>
      </w:pPr>
      <w:r w:rsidRPr="00091047">
        <w:rPr>
          <w:szCs w:val="18"/>
        </w:rPr>
        <w:t>– Dans la catégorie des Cours suprêmes, on peut classer les juridi</w:t>
      </w:r>
      <w:r w:rsidRPr="00091047">
        <w:rPr>
          <w:szCs w:val="18"/>
        </w:rPr>
        <w:t>c</w:t>
      </w:r>
      <w:r w:rsidRPr="00091047">
        <w:rPr>
          <w:szCs w:val="18"/>
        </w:rPr>
        <w:t>tions constitutionnelles en deux sous-catégories. Celles dont le contr</w:t>
      </w:r>
      <w:r w:rsidRPr="00091047">
        <w:rPr>
          <w:szCs w:val="18"/>
        </w:rPr>
        <w:t>ô</w:t>
      </w:r>
      <w:r w:rsidRPr="00091047">
        <w:rPr>
          <w:szCs w:val="18"/>
        </w:rPr>
        <w:t>le de constitutionnalité est effectif et qui jouissent d’un grand pre</w:t>
      </w:r>
      <w:r w:rsidRPr="00091047">
        <w:rPr>
          <w:szCs w:val="18"/>
        </w:rPr>
        <w:t>s</w:t>
      </w:r>
      <w:r w:rsidRPr="00091047">
        <w:rPr>
          <w:szCs w:val="18"/>
        </w:rPr>
        <w:t>tige, lequel est toujours lié à l’indépendance des membres de la Cour. Ce</w:t>
      </w:r>
      <w:r w:rsidRPr="00091047">
        <w:rPr>
          <w:szCs w:val="18"/>
        </w:rPr>
        <w:t>l</w:t>
      </w:r>
      <w:r w:rsidRPr="00091047">
        <w:rPr>
          <w:szCs w:val="18"/>
        </w:rPr>
        <w:t>les dont le contrôle est plus limité, qui ont parfois de nombreuses a</w:t>
      </w:r>
      <w:r w:rsidRPr="00091047">
        <w:rPr>
          <w:szCs w:val="18"/>
        </w:rPr>
        <w:t>t</w:t>
      </w:r>
      <w:r w:rsidRPr="00091047">
        <w:rPr>
          <w:szCs w:val="18"/>
        </w:rPr>
        <w:t>tributions, mais qui ne les exercent pas effectivement (ou qui les exe</w:t>
      </w:r>
      <w:r w:rsidRPr="00091047">
        <w:rPr>
          <w:szCs w:val="18"/>
        </w:rPr>
        <w:t>r</w:t>
      </w:r>
      <w:r w:rsidRPr="00091047">
        <w:rPr>
          <w:szCs w:val="18"/>
        </w:rPr>
        <w:t>cent sans une réelle indépendance). C’est le cas de bea</w:t>
      </w:r>
      <w:r w:rsidRPr="00091047">
        <w:rPr>
          <w:szCs w:val="18"/>
        </w:rPr>
        <w:t>u</w:t>
      </w:r>
      <w:r w:rsidRPr="00091047">
        <w:rPr>
          <w:szCs w:val="18"/>
        </w:rPr>
        <w:t>coup de Cours s</w:t>
      </w:r>
      <w:r w:rsidRPr="00091047">
        <w:rPr>
          <w:szCs w:val="18"/>
        </w:rPr>
        <w:t>u</w:t>
      </w:r>
      <w:r w:rsidRPr="00091047">
        <w:rPr>
          <w:szCs w:val="18"/>
        </w:rPr>
        <w:t>prêmes des pays du Tiers Monde. C’est le cas, souvent, des États marxistes dont le contrôle de const</w:t>
      </w:r>
      <w:r w:rsidRPr="00091047">
        <w:rPr>
          <w:szCs w:val="18"/>
        </w:rPr>
        <w:t>i</w:t>
      </w:r>
      <w:r w:rsidRPr="00091047">
        <w:rPr>
          <w:szCs w:val="18"/>
        </w:rPr>
        <w:t>tutionnalité s’étend rarement aux actes du législateur et dont l’indépendance des juges constitutio</w:t>
      </w:r>
      <w:r w:rsidRPr="00091047">
        <w:rPr>
          <w:szCs w:val="18"/>
        </w:rPr>
        <w:t>n</w:t>
      </w:r>
      <w:r w:rsidRPr="00091047">
        <w:rPr>
          <w:szCs w:val="18"/>
        </w:rPr>
        <w:t>nels n’est pas vraiment ass</w:t>
      </w:r>
      <w:r w:rsidRPr="00091047">
        <w:rPr>
          <w:szCs w:val="18"/>
        </w:rPr>
        <w:t>u</w:t>
      </w:r>
      <w:r w:rsidRPr="00091047">
        <w:rPr>
          <w:szCs w:val="18"/>
        </w:rPr>
        <w:t>rée.</w:t>
      </w:r>
    </w:p>
    <w:p w14:paraId="15685A96" w14:textId="77777777" w:rsidR="00A35B72" w:rsidRPr="00091047" w:rsidRDefault="00A35B72" w:rsidP="00A35B72">
      <w:pPr>
        <w:spacing w:before="120" w:after="120"/>
        <w:jc w:val="both"/>
      </w:pPr>
      <w:r w:rsidRPr="00091047">
        <w:rPr>
          <w:szCs w:val="18"/>
        </w:rPr>
        <w:t>– Dans la catégorie des Cours constitutionnelles spécial</w:t>
      </w:r>
      <w:r w:rsidRPr="00091047">
        <w:rPr>
          <w:szCs w:val="18"/>
        </w:rPr>
        <w:t>i</w:t>
      </w:r>
      <w:r w:rsidRPr="00091047">
        <w:rPr>
          <w:szCs w:val="18"/>
        </w:rPr>
        <w:t>sées, on peut opposer les différents syst</w:t>
      </w:r>
      <w:r w:rsidRPr="00091047">
        <w:rPr>
          <w:szCs w:val="18"/>
        </w:rPr>
        <w:t>è</w:t>
      </w:r>
      <w:r w:rsidRPr="00091047">
        <w:rPr>
          <w:szCs w:val="18"/>
        </w:rPr>
        <w:t>mes en fonction des techniques de contr</w:t>
      </w:r>
      <w:r w:rsidRPr="00091047">
        <w:rPr>
          <w:szCs w:val="18"/>
        </w:rPr>
        <w:t>ô</w:t>
      </w:r>
      <w:r w:rsidRPr="00091047">
        <w:rPr>
          <w:szCs w:val="18"/>
        </w:rPr>
        <w:t>le.</w:t>
      </w:r>
    </w:p>
    <w:p w14:paraId="5F67F2C6" w14:textId="77777777" w:rsidR="00A35B72" w:rsidRPr="00091047" w:rsidRDefault="00A35B72" w:rsidP="00A35B72">
      <w:pPr>
        <w:spacing w:before="120" w:after="120"/>
        <w:jc w:val="both"/>
      </w:pPr>
      <w:r w:rsidRPr="00091047">
        <w:rPr>
          <w:szCs w:val="18"/>
        </w:rPr>
        <w:t>On trouve d’un côté les Cours constitutionnelles autrichienne, a</w:t>
      </w:r>
      <w:r w:rsidRPr="00091047">
        <w:rPr>
          <w:szCs w:val="18"/>
        </w:rPr>
        <w:t>l</w:t>
      </w:r>
      <w:r w:rsidRPr="00091047">
        <w:rPr>
          <w:szCs w:val="18"/>
        </w:rPr>
        <w:t>lemande, italienne qui utilisent des techniques fo</w:t>
      </w:r>
      <w:r w:rsidRPr="00091047">
        <w:rPr>
          <w:szCs w:val="18"/>
        </w:rPr>
        <w:t>n</w:t>
      </w:r>
      <w:r w:rsidRPr="00091047">
        <w:rPr>
          <w:szCs w:val="18"/>
        </w:rPr>
        <w:t xml:space="preserve">dées, surtout, sur un contrôle de constitutionnalité </w:t>
      </w:r>
      <w:r w:rsidRPr="00091047">
        <w:rPr>
          <w:i/>
          <w:iCs/>
          <w:szCs w:val="18"/>
        </w:rPr>
        <w:t>a posteri</w:t>
      </w:r>
      <w:r w:rsidRPr="00091047">
        <w:rPr>
          <w:i/>
          <w:iCs/>
          <w:szCs w:val="18"/>
        </w:rPr>
        <w:t>o</w:t>
      </w:r>
      <w:r w:rsidRPr="00091047">
        <w:rPr>
          <w:i/>
          <w:iCs/>
          <w:szCs w:val="18"/>
        </w:rPr>
        <w:t xml:space="preserve">ri </w:t>
      </w:r>
      <w:r w:rsidRPr="00091047">
        <w:rPr>
          <w:szCs w:val="18"/>
        </w:rPr>
        <w:t>qui est largement ouvert et, de l’autre côté, des Cours telles que le Conseil con</w:t>
      </w:r>
      <w:r w:rsidRPr="00091047">
        <w:rPr>
          <w:szCs w:val="18"/>
        </w:rPr>
        <w:t>s</w:t>
      </w:r>
      <w:r w:rsidRPr="00091047">
        <w:rPr>
          <w:szCs w:val="18"/>
        </w:rPr>
        <w:t xml:space="preserve">titutionnel, dont le contrôle s’exerce </w:t>
      </w:r>
      <w:r w:rsidRPr="00091047">
        <w:rPr>
          <w:i/>
          <w:iCs/>
          <w:szCs w:val="18"/>
        </w:rPr>
        <w:t xml:space="preserve">a priori </w:t>
      </w:r>
      <w:r w:rsidRPr="00091047">
        <w:rPr>
          <w:szCs w:val="18"/>
        </w:rPr>
        <w:t>et dont la sa</w:t>
      </w:r>
      <w:r w:rsidRPr="00091047">
        <w:rPr>
          <w:szCs w:val="18"/>
        </w:rPr>
        <w:t>i</w:t>
      </w:r>
      <w:r w:rsidRPr="00091047">
        <w:rPr>
          <w:szCs w:val="18"/>
        </w:rPr>
        <w:t>sine est plus limitée.</w:t>
      </w:r>
    </w:p>
    <w:p w14:paraId="31D97E4E" w14:textId="77777777" w:rsidR="00A35B72" w:rsidRPr="00091047" w:rsidRDefault="00A35B72" w:rsidP="00A35B72">
      <w:pPr>
        <w:spacing w:before="120" w:after="120"/>
        <w:jc w:val="both"/>
      </w:pPr>
      <w:r w:rsidRPr="00091047">
        <w:rPr>
          <w:szCs w:val="18"/>
        </w:rPr>
        <w:t>Le modèle français présente trois grandes caractérist</w:t>
      </w:r>
      <w:r w:rsidRPr="00091047">
        <w:rPr>
          <w:szCs w:val="18"/>
        </w:rPr>
        <w:t>i</w:t>
      </w:r>
      <w:r w:rsidRPr="00091047">
        <w:rPr>
          <w:szCs w:val="18"/>
        </w:rPr>
        <w:t>ques : il s’agit d’une Cour constitutionne</w:t>
      </w:r>
      <w:r w:rsidRPr="00091047">
        <w:rPr>
          <w:szCs w:val="18"/>
        </w:rPr>
        <w:t>l</w:t>
      </w:r>
      <w:r w:rsidRPr="00091047">
        <w:rPr>
          <w:szCs w:val="18"/>
        </w:rPr>
        <w:t xml:space="preserve">le d’un État unitaire, dont le contrôle de la constitutionnalité des lois s’exerce </w:t>
      </w:r>
      <w:r w:rsidRPr="00091047">
        <w:rPr>
          <w:i/>
          <w:iCs/>
          <w:szCs w:val="18"/>
        </w:rPr>
        <w:t xml:space="preserve">a priori </w:t>
      </w:r>
      <w:r w:rsidRPr="00091047">
        <w:rPr>
          <w:szCs w:val="18"/>
        </w:rPr>
        <w:t>et, essentiellement, sur saisine des pa</w:t>
      </w:r>
      <w:r w:rsidRPr="00091047">
        <w:rPr>
          <w:szCs w:val="18"/>
        </w:rPr>
        <w:t>r</w:t>
      </w:r>
      <w:r w:rsidRPr="00091047">
        <w:rPr>
          <w:szCs w:val="18"/>
        </w:rPr>
        <w:t>lementaires de l’opposition.</w:t>
      </w:r>
    </w:p>
    <w:p w14:paraId="7FCF5125" w14:textId="77777777" w:rsidR="00A35B72" w:rsidRPr="00091047" w:rsidRDefault="00A35B72" w:rsidP="00A35B72">
      <w:pPr>
        <w:spacing w:before="120" w:after="120"/>
        <w:jc w:val="both"/>
      </w:pPr>
      <w:r w:rsidRPr="00091047">
        <w:rPr>
          <w:szCs w:val="18"/>
        </w:rPr>
        <w:t>Malgré l’intérêt de ces distinctions, ce qui est essentiel pour une Cour</w:t>
      </w:r>
      <w:r>
        <w:rPr>
          <w:szCs w:val="18"/>
        </w:rPr>
        <w:t xml:space="preserve"> </w:t>
      </w:r>
      <w:r w:rsidRPr="00091047">
        <w:t>[413]</w:t>
      </w:r>
      <w:r>
        <w:t xml:space="preserve"> </w:t>
      </w:r>
      <w:r w:rsidRPr="00091047">
        <w:rPr>
          <w:szCs w:val="18"/>
        </w:rPr>
        <w:t>constitutionnelle, c’est de savoir comment elle fonctionne effectivement, quelles sont ses attrib</w:t>
      </w:r>
      <w:r w:rsidRPr="00091047">
        <w:rPr>
          <w:szCs w:val="18"/>
        </w:rPr>
        <w:t>u</w:t>
      </w:r>
      <w:r w:rsidRPr="00091047">
        <w:rPr>
          <w:szCs w:val="18"/>
        </w:rPr>
        <w:t>tions, quelles sont les techniques de contr</w:t>
      </w:r>
      <w:r w:rsidRPr="00091047">
        <w:rPr>
          <w:szCs w:val="18"/>
        </w:rPr>
        <w:t>ô</w:t>
      </w:r>
      <w:r w:rsidRPr="00091047">
        <w:rPr>
          <w:szCs w:val="18"/>
        </w:rPr>
        <w:t>le utilisées et quel est son prestige vis-à-vis de l’opinion.</w:t>
      </w:r>
    </w:p>
    <w:p w14:paraId="4F68FE56" w14:textId="77777777" w:rsidR="00A35B72" w:rsidRPr="00091047" w:rsidRDefault="00A35B72" w:rsidP="00A35B72">
      <w:pPr>
        <w:spacing w:before="120" w:after="120"/>
        <w:jc w:val="both"/>
      </w:pPr>
    </w:p>
    <w:p w14:paraId="09F219DD" w14:textId="77777777" w:rsidR="00A35B72" w:rsidRPr="00091047" w:rsidRDefault="00A35B72" w:rsidP="00A35B72">
      <w:pPr>
        <w:pStyle w:val="a"/>
      </w:pPr>
      <w:bookmarkStart w:id="75" w:name="Traite_t2_pt_2_chap_V_Sec_3_1"/>
      <w:r w:rsidRPr="00091047">
        <w:t>1. L’organisation des Cours constitutio</w:t>
      </w:r>
      <w:r w:rsidRPr="00091047">
        <w:t>n</w:t>
      </w:r>
      <w:r w:rsidRPr="00091047">
        <w:t>nelles</w:t>
      </w:r>
    </w:p>
    <w:bookmarkEnd w:id="75"/>
    <w:p w14:paraId="27D6E6FD" w14:textId="77777777" w:rsidR="00A35B72" w:rsidRPr="00091047" w:rsidRDefault="00A35B72" w:rsidP="00A35B72">
      <w:pPr>
        <w:spacing w:before="120" w:after="120"/>
        <w:jc w:val="both"/>
        <w:rPr>
          <w:szCs w:val="18"/>
        </w:rPr>
      </w:pPr>
    </w:p>
    <w:p w14:paraId="7A68381F"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B3DF0A8" w14:textId="77777777" w:rsidR="00A35B72" w:rsidRPr="00091047" w:rsidRDefault="00A35B72" w:rsidP="00A35B72">
      <w:pPr>
        <w:spacing w:before="120" w:after="120"/>
        <w:jc w:val="both"/>
      </w:pPr>
      <w:r w:rsidRPr="00091047">
        <w:rPr>
          <w:szCs w:val="18"/>
        </w:rPr>
        <w:t>Toutes les Cours constitutionnelles présentent des cara</w:t>
      </w:r>
      <w:r w:rsidRPr="00091047">
        <w:rPr>
          <w:szCs w:val="18"/>
        </w:rPr>
        <w:t>c</w:t>
      </w:r>
      <w:r w:rsidRPr="00091047">
        <w:rPr>
          <w:szCs w:val="18"/>
        </w:rPr>
        <w:t>téristiques comm</w:t>
      </w:r>
      <w:r w:rsidRPr="00091047">
        <w:rPr>
          <w:szCs w:val="18"/>
        </w:rPr>
        <w:t>u</w:t>
      </w:r>
      <w:r w:rsidRPr="00091047">
        <w:rPr>
          <w:szCs w:val="18"/>
        </w:rPr>
        <w:t>nes. D’une part, elles s’inspirent des règles d’organisation qui régissent les trib</w:t>
      </w:r>
      <w:r w:rsidRPr="00091047">
        <w:rPr>
          <w:szCs w:val="18"/>
        </w:rPr>
        <w:t>u</w:t>
      </w:r>
      <w:r w:rsidRPr="00091047">
        <w:rPr>
          <w:szCs w:val="18"/>
        </w:rPr>
        <w:t>naux ordinaires mais, d’autre part, comme il s’agit de juridictions particulières, elles sont également soumises à des r</w:t>
      </w:r>
      <w:r w:rsidRPr="00091047">
        <w:rPr>
          <w:szCs w:val="18"/>
        </w:rPr>
        <w:t>è</w:t>
      </w:r>
      <w:r w:rsidRPr="00091047">
        <w:rPr>
          <w:szCs w:val="18"/>
        </w:rPr>
        <w:t>gles spécif</w:t>
      </w:r>
      <w:r w:rsidRPr="00091047">
        <w:rPr>
          <w:szCs w:val="18"/>
        </w:rPr>
        <w:t>i</w:t>
      </w:r>
      <w:r w:rsidRPr="00091047">
        <w:rPr>
          <w:szCs w:val="18"/>
        </w:rPr>
        <w:t>ques.</w:t>
      </w:r>
    </w:p>
    <w:p w14:paraId="62460604" w14:textId="77777777" w:rsidR="00A35B72" w:rsidRPr="00091047" w:rsidRDefault="00A35B72" w:rsidP="00A35B72">
      <w:pPr>
        <w:spacing w:before="120" w:after="120"/>
        <w:jc w:val="both"/>
      </w:pPr>
      <w:r w:rsidRPr="00091047">
        <w:rPr>
          <w:szCs w:val="18"/>
        </w:rPr>
        <w:t>Cependant, ces traits communs ne doivent pas cacher la variété des régimes. Selon les pays, le mode de désignation des juges, leur statut et le fonctionnement de l’institution obéissent à des règles souvent diff</w:t>
      </w:r>
      <w:r w:rsidRPr="00091047">
        <w:rPr>
          <w:szCs w:val="18"/>
        </w:rPr>
        <w:t>é</w:t>
      </w:r>
      <w:r w:rsidRPr="00091047">
        <w:rPr>
          <w:szCs w:val="18"/>
        </w:rPr>
        <w:t>rentes.</w:t>
      </w:r>
    </w:p>
    <w:p w14:paraId="3361AF01" w14:textId="77777777" w:rsidR="00A35B72" w:rsidRPr="00091047" w:rsidRDefault="00A35B72" w:rsidP="00A35B72">
      <w:pPr>
        <w:spacing w:before="120" w:after="120"/>
        <w:jc w:val="both"/>
        <w:rPr>
          <w:szCs w:val="18"/>
        </w:rPr>
      </w:pPr>
    </w:p>
    <w:p w14:paraId="45839440" w14:textId="77777777" w:rsidR="00A35B72" w:rsidRPr="00091047" w:rsidRDefault="00A35B72" w:rsidP="00A35B72">
      <w:pPr>
        <w:pStyle w:val="b"/>
      </w:pPr>
      <w:r w:rsidRPr="00091047">
        <w:t>A. LE MODE DE DÉSIGNATION DES J</w:t>
      </w:r>
      <w:r w:rsidRPr="00091047">
        <w:t>U</w:t>
      </w:r>
      <w:r w:rsidRPr="00091047">
        <w:t>GES</w:t>
      </w:r>
    </w:p>
    <w:p w14:paraId="63DB41C0" w14:textId="77777777" w:rsidR="00A35B72" w:rsidRPr="00091047" w:rsidRDefault="00A35B72" w:rsidP="00A35B72">
      <w:pPr>
        <w:spacing w:before="120" w:after="120"/>
        <w:jc w:val="both"/>
        <w:rPr>
          <w:szCs w:val="18"/>
        </w:rPr>
      </w:pPr>
    </w:p>
    <w:p w14:paraId="6D764F2B" w14:textId="77777777" w:rsidR="00A35B72" w:rsidRPr="00091047" w:rsidRDefault="00A35B72" w:rsidP="00A35B72">
      <w:pPr>
        <w:spacing w:before="120" w:after="120"/>
        <w:jc w:val="both"/>
      </w:pPr>
      <w:r w:rsidRPr="00091047">
        <w:rPr>
          <w:szCs w:val="18"/>
        </w:rPr>
        <w:t>C’est un problème qui est considéré comme essentiel. Certains e</w:t>
      </w:r>
      <w:r w:rsidRPr="00091047">
        <w:rPr>
          <w:szCs w:val="18"/>
        </w:rPr>
        <w:t>s</w:t>
      </w:r>
      <w:r w:rsidRPr="00091047">
        <w:rPr>
          <w:szCs w:val="18"/>
        </w:rPr>
        <w:t>timent qu’il détermine la nature de l’institution. Et ils opposent volo</w:t>
      </w:r>
      <w:r w:rsidRPr="00091047">
        <w:rPr>
          <w:szCs w:val="18"/>
        </w:rPr>
        <w:t>n</w:t>
      </w:r>
      <w:r w:rsidRPr="00091047">
        <w:rPr>
          <w:szCs w:val="18"/>
        </w:rPr>
        <w:t>tiers les Cours constitutionnelles composées exclusivement de magi</w:t>
      </w:r>
      <w:r w:rsidRPr="00091047">
        <w:rPr>
          <w:szCs w:val="18"/>
        </w:rPr>
        <w:t>s</w:t>
      </w:r>
      <w:r w:rsidRPr="00091047">
        <w:rPr>
          <w:szCs w:val="18"/>
        </w:rPr>
        <w:t>trats (ou, du moins, de juristes) et les Cours constitutionnelles co</w:t>
      </w:r>
      <w:r w:rsidRPr="00091047">
        <w:rPr>
          <w:szCs w:val="18"/>
        </w:rPr>
        <w:t>m</w:t>
      </w:r>
      <w:r w:rsidRPr="00091047">
        <w:rPr>
          <w:szCs w:val="18"/>
        </w:rPr>
        <w:t>prenant des non-juristes (notamment des pe</w:t>
      </w:r>
      <w:r w:rsidRPr="00091047">
        <w:rPr>
          <w:szCs w:val="18"/>
        </w:rPr>
        <w:t>r</w:t>
      </w:r>
      <w:r w:rsidRPr="00091047">
        <w:rPr>
          <w:szCs w:val="18"/>
        </w:rPr>
        <w:t>sonnalités politiques) qui, même si elles assurent des fon</w:t>
      </w:r>
      <w:r w:rsidRPr="00091047">
        <w:rPr>
          <w:szCs w:val="18"/>
        </w:rPr>
        <w:t>c</w:t>
      </w:r>
      <w:r w:rsidRPr="00091047">
        <w:rPr>
          <w:szCs w:val="18"/>
        </w:rPr>
        <w:t>tions identiques, ne pourraient être considérées comme de « véritables » Cours constitutio</w:t>
      </w:r>
      <w:r w:rsidRPr="00091047">
        <w:rPr>
          <w:szCs w:val="18"/>
        </w:rPr>
        <w:t>n</w:t>
      </w:r>
      <w:r w:rsidRPr="00091047">
        <w:rPr>
          <w:szCs w:val="18"/>
        </w:rPr>
        <w:t>nelles.</w:t>
      </w:r>
    </w:p>
    <w:p w14:paraId="6EC81E74" w14:textId="77777777" w:rsidR="00A35B72" w:rsidRPr="00091047" w:rsidRDefault="00A35B72" w:rsidP="00A35B72">
      <w:pPr>
        <w:spacing w:before="120" w:after="120"/>
        <w:jc w:val="both"/>
      </w:pPr>
      <w:r w:rsidRPr="00091047">
        <w:rPr>
          <w:szCs w:val="18"/>
        </w:rPr>
        <w:t>Ceci amènerait à faire une distinction entre deux catégories de Cours constitutionnelles : les organes de nature juridi</w:t>
      </w:r>
      <w:r w:rsidRPr="00091047">
        <w:rPr>
          <w:szCs w:val="18"/>
        </w:rPr>
        <w:t>c</w:t>
      </w:r>
      <w:r w:rsidRPr="00091047">
        <w:rPr>
          <w:szCs w:val="18"/>
        </w:rPr>
        <w:t>tionnelle et les organes de nature polit</w:t>
      </w:r>
      <w:r w:rsidRPr="00091047">
        <w:rPr>
          <w:szCs w:val="18"/>
        </w:rPr>
        <w:t>i</w:t>
      </w:r>
      <w:r w:rsidRPr="00091047">
        <w:rPr>
          <w:szCs w:val="18"/>
        </w:rPr>
        <w:t>que ou « juridico-politique ».</w:t>
      </w:r>
    </w:p>
    <w:p w14:paraId="0E452F78" w14:textId="77777777" w:rsidR="00A35B72" w:rsidRPr="00091047" w:rsidRDefault="00A35B72" w:rsidP="00A35B72">
      <w:pPr>
        <w:spacing w:before="120" w:after="120"/>
        <w:jc w:val="both"/>
      </w:pPr>
      <w:r w:rsidRPr="00091047">
        <w:rPr>
          <w:szCs w:val="18"/>
        </w:rPr>
        <w:t>Cette opposition ne correspond guère à la réalité. Ce qui importe, c’est moins la composition de la Cour que l’indépendance de ses membres. Or, les deux choses ne sont pas liées. L’examen des diff</w:t>
      </w:r>
      <w:r w:rsidRPr="00091047">
        <w:rPr>
          <w:szCs w:val="18"/>
        </w:rPr>
        <w:t>é</w:t>
      </w:r>
      <w:r w:rsidRPr="00091047">
        <w:rPr>
          <w:szCs w:val="18"/>
        </w:rPr>
        <w:t>rentes Cours constitutionnelles montre clairement que des hauts m</w:t>
      </w:r>
      <w:r w:rsidRPr="00091047">
        <w:rPr>
          <w:szCs w:val="18"/>
        </w:rPr>
        <w:t>a</w:t>
      </w:r>
      <w:r w:rsidRPr="00091047">
        <w:rPr>
          <w:szCs w:val="18"/>
        </w:rPr>
        <w:t>gistrats peuvent très bien se trouver dans une situation de d</w:t>
      </w:r>
      <w:r w:rsidRPr="00091047">
        <w:rPr>
          <w:szCs w:val="18"/>
        </w:rPr>
        <w:t>é</w:t>
      </w:r>
      <w:r w:rsidRPr="00091047">
        <w:rPr>
          <w:szCs w:val="18"/>
        </w:rPr>
        <w:t>pendance vis-à-vis des pouvoirs publics et, qu’inversement, des non-juristes pe</w:t>
      </w:r>
      <w:r w:rsidRPr="00091047">
        <w:rPr>
          <w:szCs w:val="18"/>
        </w:rPr>
        <w:t>u</w:t>
      </w:r>
      <w:r w:rsidRPr="00091047">
        <w:rPr>
          <w:szCs w:val="18"/>
        </w:rPr>
        <w:t>vent exercer les fonctions de juge constitutionnel avec une grande indépe</w:t>
      </w:r>
      <w:r w:rsidRPr="00091047">
        <w:rPr>
          <w:szCs w:val="18"/>
        </w:rPr>
        <w:t>n</w:t>
      </w:r>
      <w:r w:rsidRPr="00091047">
        <w:rPr>
          <w:szCs w:val="18"/>
        </w:rPr>
        <w:t>dance.</w:t>
      </w:r>
    </w:p>
    <w:p w14:paraId="0F3AD4A8" w14:textId="77777777" w:rsidR="00A35B72" w:rsidRPr="00091047" w:rsidRDefault="00A35B72" w:rsidP="00A35B72">
      <w:pPr>
        <w:spacing w:before="120" w:after="120"/>
        <w:jc w:val="both"/>
      </w:pPr>
      <w:r w:rsidRPr="00091047">
        <w:rPr>
          <w:szCs w:val="18"/>
        </w:rPr>
        <w:t>En fait, le mode de désignation des juges constitutio</w:t>
      </w:r>
      <w:r w:rsidRPr="00091047">
        <w:rPr>
          <w:szCs w:val="18"/>
        </w:rPr>
        <w:t>n</w:t>
      </w:r>
      <w:r w:rsidRPr="00091047">
        <w:rPr>
          <w:szCs w:val="18"/>
        </w:rPr>
        <w:t>nels soulève deux problèmes distincts : celui de l’autorité de nomination et celui du choix des me</w:t>
      </w:r>
      <w:r w:rsidRPr="00091047">
        <w:rPr>
          <w:szCs w:val="18"/>
        </w:rPr>
        <w:t>m</w:t>
      </w:r>
      <w:r w:rsidRPr="00091047">
        <w:rPr>
          <w:szCs w:val="18"/>
        </w:rPr>
        <w:t>bres de la Cour.</w:t>
      </w:r>
    </w:p>
    <w:p w14:paraId="5EFCDE23" w14:textId="77777777" w:rsidR="00A35B72" w:rsidRPr="00091047" w:rsidRDefault="00A35B72" w:rsidP="00A35B72">
      <w:pPr>
        <w:spacing w:before="120" w:after="120"/>
        <w:jc w:val="both"/>
        <w:rPr>
          <w:szCs w:val="18"/>
        </w:rPr>
      </w:pPr>
    </w:p>
    <w:p w14:paraId="25E2CBE5" w14:textId="77777777" w:rsidR="00A35B72" w:rsidRPr="00091047" w:rsidRDefault="00A35B72" w:rsidP="00A35B72">
      <w:pPr>
        <w:pStyle w:val="d"/>
      </w:pPr>
      <w:r w:rsidRPr="00091047">
        <w:t>1. L’autorité d</w:t>
      </w:r>
      <w:r w:rsidRPr="00091047">
        <w:t>é</w:t>
      </w:r>
      <w:r w:rsidRPr="00091047">
        <w:t>tenant le pouvoir de nomination</w:t>
      </w:r>
    </w:p>
    <w:p w14:paraId="08B4C83E" w14:textId="77777777" w:rsidR="00A35B72" w:rsidRPr="00091047" w:rsidRDefault="00A35B72" w:rsidP="00A35B72">
      <w:pPr>
        <w:spacing w:before="120" w:after="120"/>
        <w:jc w:val="both"/>
        <w:rPr>
          <w:szCs w:val="18"/>
        </w:rPr>
      </w:pPr>
    </w:p>
    <w:p w14:paraId="1A72A0E8" w14:textId="77777777" w:rsidR="00A35B72" w:rsidRPr="00091047" w:rsidRDefault="00A35B72" w:rsidP="00A35B72">
      <w:pPr>
        <w:spacing w:before="120" w:after="120"/>
        <w:jc w:val="both"/>
      </w:pPr>
      <w:r w:rsidRPr="00091047">
        <w:rPr>
          <w:szCs w:val="18"/>
        </w:rPr>
        <w:t>Trois systèmes différents peuvent être pratiqués :</w:t>
      </w:r>
    </w:p>
    <w:p w14:paraId="3A93A877" w14:textId="77777777" w:rsidR="00A35B72" w:rsidRDefault="00A35B72" w:rsidP="00A35B72">
      <w:pPr>
        <w:spacing w:before="120" w:after="120"/>
        <w:ind w:left="720" w:hanging="360"/>
        <w:jc w:val="both"/>
        <w:rPr>
          <w:szCs w:val="18"/>
        </w:rPr>
      </w:pPr>
    </w:p>
    <w:p w14:paraId="4DB2C24F" w14:textId="77777777" w:rsidR="00A35B72" w:rsidRPr="00091047" w:rsidRDefault="00A35B72" w:rsidP="00A35B72">
      <w:pPr>
        <w:spacing w:before="120" w:after="120"/>
        <w:ind w:left="720" w:hanging="360"/>
        <w:jc w:val="both"/>
      </w:pPr>
      <w:r w:rsidRPr="00091047">
        <w:rPr>
          <w:szCs w:val="18"/>
        </w:rPr>
        <w:t>–</w:t>
      </w:r>
      <w:r w:rsidRPr="00091047">
        <w:rPr>
          <w:szCs w:val="18"/>
        </w:rPr>
        <w:tab/>
        <w:t>soit la Constitution confie le pouvoir de nomination à une ou plusieurs personnalités : la dés</w:t>
      </w:r>
      <w:r w:rsidRPr="00091047">
        <w:rPr>
          <w:szCs w:val="18"/>
        </w:rPr>
        <w:t>i</w:t>
      </w:r>
      <w:r w:rsidRPr="00091047">
        <w:rPr>
          <w:szCs w:val="18"/>
        </w:rPr>
        <w:t>gnation s’effectue alors sous la forme d’une nomination ;</w:t>
      </w:r>
    </w:p>
    <w:p w14:paraId="5DD52BCF" w14:textId="77777777" w:rsidR="00A35B72" w:rsidRPr="00091047" w:rsidRDefault="00A35B72" w:rsidP="00A35B72">
      <w:pPr>
        <w:spacing w:before="120" w:after="120"/>
        <w:ind w:left="720" w:hanging="360"/>
        <w:jc w:val="both"/>
      </w:pPr>
      <w:r w:rsidRPr="00091047">
        <w:rPr>
          <w:szCs w:val="18"/>
        </w:rPr>
        <w:t>–</w:t>
      </w:r>
      <w:r w:rsidRPr="00091047">
        <w:rPr>
          <w:szCs w:val="18"/>
        </w:rPr>
        <w:tab/>
        <w:t>soit elle le confie à un organe collégial : c’est le système de l’élection ;</w:t>
      </w:r>
    </w:p>
    <w:p w14:paraId="55FE9F9B" w14:textId="77777777" w:rsidR="00A35B72" w:rsidRPr="00091047" w:rsidRDefault="00A35B72" w:rsidP="00A35B72">
      <w:pPr>
        <w:spacing w:before="120" w:after="120"/>
        <w:ind w:left="720" w:hanging="360"/>
        <w:jc w:val="both"/>
      </w:pPr>
      <w:r w:rsidRPr="00091047">
        <w:rPr>
          <w:szCs w:val="18"/>
        </w:rPr>
        <w:t>–</w:t>
      </w:r>
      <w:r w:rsidRPr="00091047">
        <w:rPr>
          <w:szCs w:val="18"/>
        </w:rPr>
        <w:tab/>
        <w:t>soit elle prévoit un système mi</w:t>
      </w:r>
      <w:r w:rsidRPr="00091047">
        <w:rPr>
          <w:szCs w:val="18"/>
        </w:rPr>
        <w:t>x</w:t>
      </w:r>
      <w:r w:rsidRPr="00091047">
        <w:rPr>
          <w:szCs w:val="18"/>
        </w:rPr>
        <w:t>te.</w:t>
      </w:r>
    </w:p>
    <w:p w14:paraId="243DDD5E" w14:textId="77777777" w:rsidR="00A35B72" w:rsidRDefault="00A35B72" w:rsidP="00A35B72">
      <w:pPr>
        <w:spacing w:before="120" w:after="120"/>
        <w:jc w:val="both"/>
      </w:pPr>
    </w:p>
    <w:p w14:paraId="746233BD" w14:textId="77777777" w:rsidR="00A35B72" w:rsidRDefault="00A35B72" w:rsidP="00A35B72">
      <w:pPr>
        <w:pStyle w:val="p"/>
      </w:pPr>
      <w:r>
        <w:br w:type="page"/>
      </w:r>
      <w:r w:rsidRPr="00091047">
        <w:t>[414]</w:t>
      </w:r>
    </w:p>
    <w:p w14:paraId="7667DCA2" w14:textId="77777777" w:rsidR="00A35B72" w:rsidRPr="00091047" w:rsidRDefault="00A35B72" w:rsidP="00A35B72">
      <w:pPr>
        <w:spacing w:before="120" w:after="120"/>
        <w:jc w:val="both"/>
      </w:pPr>
    </w:p>
    <w:p w14:paraId="0988202D" w14:textId="77777777" w:rsidR="00A35B72" w:rsidRPr="00091047" w:rsidRDefault="00A35B72" w:rsidP="00A35B72">
      <w:pPr>
        <w:pStyle w:val="e"/>
      </w:pPr>
      <w:r w:rsidRPr="00091047">
        <w:t>a. Le système des nominations</w:t>
      </w:r>
    </w:p>
    <w:p w14:paraId="4647126C" w14:textId="77777777" w:rsidR="00A35B72" w:rsidRDefault="00A35B72" w:rsidP="00A35B72">
      <w:pPr>
        <w:spacing w:before="120" w:after="120"/>
        <w:jc w:val="both"/>
        <w:rPr>
          <w:szCs w:val="18"/>
        </w:rPr>
      </w:pPr>
    </w:p>
    <w:p w14:paraId="2F9A9C4A" w14:textId="77777777" w:rsidR="00A35B72" w:rsidRPr="00091047" w:rsidRDefault="00A35B72" w:rsidP="00A35B72">
      <w:pPr>
        <w:spacing w:before="120" w:after="120"/>
        <w:jc w:val="both"/>
      </w:pPr>
      <w:r w:rsidRPr="00091047">
        <w:rPr>
          <w:szCs w:val="18"/>
        </w:rPr>
        <w:t>Le pouvoir de nomination peut être confié à une seule ou à pl</w:t>
      </w:r>
      <w:r w:rsidRPr="00091047">
        <w:rPr>
          <w:szCs w:val="18"/>
        </w:rPr>
        <w:t>u</w:t>
      </w:r>
      <w:r w:rsidRPr="00091047">
        <w:rPr>
          <w:szCs w:val="18"/>
        </w:rPr>
        <w:t>sieurs personn</w:t>
      </w:r>
      <w:r w:rsidRPr="00091047">
        <w:rPr>
          <w:szCs w:val="18"/>
        </w:rPr>
        <w:t>a</w:t>
      </w:r>
      <w:r w:rsidRPr="00091047">
        <w:rPr>
          <w:szCs w:val="18"/>
        </w:rPr>
        <w:t>lités.</w:t>
      </w:r>
    </w:p>
    <w:p w14:paraId="596AA1AA" w14:textId="77777777" w:rsidR="00A35B72" w:rsidRPr="00091047" w:rsidRDefault="00A35B72" w:rsidP="00A35B72">
      <w:pPr>
        <w:spacing w:before="120" w:after="120"/>
        <w:jc w:val="both"/>
        <w:rPr>
          <w:szCs w:val="18"/>
        </w:rPr>
      </w:pPr>
    </w:p>
    <w:p w14:paraId="6AC8EE57" w14:textId="77777777" w:rsidR="00A35B72" w:rsidRPr="00091047" w:rsidRDefault="00A35B72" w:rsidP="00A35B72">
      <w:pPr>
        <w:spacing w:before="120" w:after="120"/>
        <w:jc w:val="both"/>
      </w:pPr>
      <w:r w:rsidRPr="00091047">
        <w:rPr>
          <w:szCs w:val="18"/>
        </w:rPr>
        <w:t xml:space="preserve">1. </w:t>
      </w:r>
      <w:r w:rsidRPr="00091047">
        <w:rPr>
          <w:i/>
          <w:iCs/>
          <w:szCs w:val="18"/>
        </w:rPr>
        <w:t>L’exercice du pouvoir de nomin</w:t>
      </w:r>
      <w:r w:rsidRPr="00091047">
        <w:rPr>
          <w:i/>
          <w:iCs/>
          <w:szCs w:val="18"/>
        </w:rPr>
        <w:t>a</w:t>
      </w:r>
      <w:r w:rsidRPr="00091047">
        <w:rPr>
          <w:i/>
          <w:iCs/>
          <w:szCs w:val="18"/>
        </w:rPr>
        <w:t xml:space="preserve">tion par une seule autorité. </w:t>
      </w:r>
      <w:r w:rsidRPr="00091047">
        <w:rPr>
          <w:szCs w:val="18"/>
        </w:rPr>
        <w:t>– Lorsque cette solution existe, l’autorité de nomination est presque to</w:t>
      </w:r>
      <w:r w:rsidRPr="00091047">
        <w:rPr>
          <w:szCs w:val="18"/>
        </w:rPr>
        <w:t>u</w:t>
      </w:r>
      <w:r w:rsidRPr="00091047">
        <w:rPr>
          <w:szCs w:val="18"/>
        </w:rPr>
        <w:t>jours le chef de l’État.</w:t>
      </w:r>
    </w:p>
    <w:p w14:paraId="396C7BEA" w14:textId="77777777" w:rsidR="00A35B72" w:rsidRPr="00091047" w:rsidRDefault="00A35B72" w:rsidP="00A35B72">
      <w:pPr>
        <w:spacing w:before="120" w:after="120"/>
        <w:jc w:val="both"/>
      </w:pPr>
      <w:r w:rsidRPr="00091047">
        <w:rPr>
          <w:szCs w:val="18"/>
        </w:rPr>
        <w:t>On pourrait penser que cette modalité est pratiquée dans les rég</w:t>
      </w:r>
      <w:r w:rsidRPr="00091047">
        <w:rPr>
          <w:szCs w:val="18"/>
        </w:rPr>
        <w:t>i</w:t>
      </w:r>
      <w:r w:rsidRPr="00091047">
        <w:rPr>
          <w:szCs w:val="18"/>
        </w:rPr>
        <w:t>mes autoritaires et qu’elle interdit toute véritable ind</w:t>
      </w:r>
      <w:r w:rsidRPr="00091047">
        <w:rPr>
          <w:szCs w:val="18"/>
        </w:rPr>
        <w:t>é</w:t>
      </w:r>
      <w:r w:rsidRPr="00091047">
        <w:rPr>
          <w:szCs w:val="18"/>
        </w:rPr>
        <w:t>pendance des juges constitutionnels. En fait, il n’en va pas ainsi, comme le montre l’exemple des États-Unis.</w:t>
      </w:r>
    </w:p>
    <w:p w14:paraId="11DA80AD" w14:textId="77777777" w:rsidR="00A35B72" w:rsidRPr="00091047" w:rsidRDefault="00A35B72" w:rsidP="00A35B72">
      <w:pPr>
        <w:spacing w:before="120" w:after="120"/>
        <w:jc w:val="both"/>
      </w:pPr>
      <w:r w:rsidRPr="00091047">
        <w:rPr>
          <w:szCs w:val="18"/>
        </w:rPr>
        <w:t>Dans ce pays, le pouvoir de nomination appartient e</w:t>
      </w:r>
      <w:r w:rsidRPr="00091047">
        <w:rPr>
          <w:szCs w:val="18"/>
        </w:rPr>
        <w:t>x</w:t>
      </w:r>
      <w:r w:rsidRPr="00091047">
        <w:rPr>
          <w:szCs w:val="18"/>
        </w:rPr>
        <w:t>clusivement au président, mais il ne s’exerce pas d’une manière discrétio</w:t>
      </w:r>
      <w:r w:rsidRPr="00091047">
        <w:rPr>
          <w:szCs w:val="18"/>
        </w:rPr>
        <w:t>n</w:t>
      </w:r>
      <w:r w:rsidRPr="00091047">
        <w:rPr>
          <w:szCs w:val="18"/>
        </w:rPr>
        <w:t>naire. Il est soumis au contrôle du Sénat qui dispose d’un droit de veto. Et ce droit de veto n’est pas théorique. Le président Cleveland se heurta à deux oppos</w:t>
      </w:r>
      <w:r w:rsidRPr="00091047">
        <w:rPr>
          <w:szCs w:val="18"/>
        </w:rPr>
        <w:t>i</w:t>
      </w:r>
      <w:r w:rsidRPr="00091047">
        <w:rPr>
          <w:szCs w:val="18"/>
        </w:rPr>
        <w:t>tions du Sénat en 1893, le président Hoover à un refus en 1930 et le président Nixon à plusieurs refus, dont deux avant de po</w:t>
      </w:r>
      <w:r w:rsidRPr="00091047">
        <w:rPr>
          <w:szCs w:val="18"/>
        </w:rPr>
        <w:t>u</w:t>
      </w:r>
      <w:r w:rsidRPr="00091047">
        <w:rPr>
          <w:szCs w:val="18"/>
        </w:rPr>
        <w:t>voir nommer le j</w:t>
      </w:r>
      <w:r w:rsidRPr="00091047">
        <w:rPr>
          <w:szCs w:val="18"/>
        </w:rPr>
        <w:t>u</w:t>
      </w:r>
      <w:r w:rsidRPr="00091047">
        <w:rPr>
          <w:szCs w:val="18"/>
        </w:rPr>
        <w:t>ge Blackmun, en 1970 (McGloskey, 1972).</w:t>
      </w:r>
    </w:p>
    <w:p w14:paraId="068716F6" w14:textId="77777777" w:rsidR="00A35B72" w:rsidRPr="00091047" w:rsidRDefault="00A35B72" w:rsidP="00A35B72">
      <w:pPr>
        <w:spacing w:before="120" w:after="120"/>
        <w:jc w:val="both"/>
      </w:pPr>
      <w:r w:rsidRPr="00091047">
        <w:rPr>
          <w:szCs w:val="18"/>
        </w:rPr>
        <w:t>Par ailleurs, les conditions d’exercice de ce pouvoir varient selon des circonstances indépendantes de la volonté du président. Les me</w:t>
      </w:r>
      <w:r w:rsidRPr="00091047">
        <w:rPr>
          <w:szCs w:val="18"/>
        </w:rPr>
        <w:t>m</w:t>
      </w:r>
      <w:r w:rsidRPr="00091047">
        <w:rPr>
          <w:szCs w:val="18"/>
        </w:rPr>
        <w:t>bres de la Cour suprême étant nommés à vie, selon les décès ou les démissions, le président peut être amené à user largement de son po</w:t>
      </w:r>
      <w:r w:rsidRPr="00091047">
        <w:rPr>
          <w:szCs w:val="18"/>
        </w:rPr>
        <w:t>u</w:t>
      </w:r>
      <w:r w:rsidRPr="00091047">
        <w:rPr>
          <w:szCs w:val="18"/>
        </w:rPr>
        <w:t>voir de nomination ou à ne pas en user du tout. Ai</w:t>
      </w:r>
      <w:r w:rsidRPr="00091047">
        <w:rPr>
          <w:szCs w:val="18"/>
        </w:rPr>
        <w:t>n</w:t>
      </w:r>
      <w:r w:rsidRPr="00091047">
        <w:rPr>
          <w:szCs w:val="18"/>
        </w:rPr>
        <w:t>si, Richard Nixon a procédé à quatre nominations dans les trois premières a</w:t>
      </w:r>
      <w:r w:rsidRPr="00091047">
        <w:rPr>
          <w:szCs w:val="18"/>
        </w:rPr>
        <w:t>n</w:t>
      </w:r>
      <w:r w:rsidRPr="00091047">
        <w:rPr>
          <w:szCs w:val="18"/>
        </w:rPr>
        <w:t>nées de son mandat (1969-1971), tandis que J. Carter n’a eu l’occasion de no</w:t>
      </w:r>
      <w:r w:rsidRPr="00091047">
        <w:rPr>
          <w:szCs w:val="18"/>
        </w:rPr>
        <w:t>m</w:t>
      </w:r>
      <w:r w:rsidRPr="00091047">
        <w:rPr>
          <w:szCs w:val="18"/>
        </w:rPr>
        <w:t>mer aucun juge à la Cour suprême. Ro</w:t>
      </w:r>
      <w:r w:rsidRPr="00091047">
        <w:rPr>
          <w:szCs w:val="18"/>
        </w:rPr>
        <w:t>o</w:t>
      </w:r>
      <w:r w:rsidRPr="00091047">
        <w:rPr>
          <w:szCs w:val="18"/>
        </w:rPr>
        <w:t>sevelt, de 1939 à 1943, en désigna 8 (Cadoux, 1978, p. 48).</w:t>
      </w:r>
    </w:p>
    <w:p w14:paraId="078891FE" w14:textId="77777777" w:rsidR="00A35B72" w:rsidRPr="00091047" w:rsidRDefault="00A35B72" w:rsidP="00A35B72">
      <w:pPr>
        <w:spacing w:before="120" w:after="120"/>
        <w:jc w:val="both"/>
      </w:pPr>
      <w:r w:rsidRPr="00091047">
        <w:rPr>
          <w:szCs w:val="18"/>
        </w:rPr>
        <w:t xml:space="preserve">2. </w:t>
      </w:r>
      <w:r w:rsidRPr="00091047">
        <w:rPr>
          <w:i/>
          <w:iCs/>
          <w:szCs w:val="18"/>
        </w:rPr>
        <w:t>L’exercice du pouvoir de nomination par plusieurs personnal</w:t>
      </w:r>
      <w:r w:rsidRPr="00091047">
        <w:rPr>
          <w:i/>
          <w:iCs/>
          <w:szCs w:val="18"/>
        </w:rPr>
        <w:t>i</w:t>
      </w:r>
      <w:r w:rsidRPr="00091047">
        <w:rPr>
          <w:i/>
          <w:iCs/>
          <w:szCs w:val="18"/>
        </w:rPr>
        <w:t xml:space="preserve">tés. </w:t>
      </w:r>
      <w:r w:rsidRPr="00091047">
        <w:rPr>
          <w:szCs w:val="18"/>
        </w:rPr>
        <w:t>– Plus souvent, le pouvoir de nomination, tout en restant indiv</w:t>
      </w:r>
      <w:r w:rsidRPr="00091047">
        <w:rPr>
          <w:szCs w:val="18"/>
        </w:rPr>
        <w:t>i</w:t>
      </w:r>
      <w:r w:rsidRPr="00091047">
        <w:rPr>
          <w:szCs w:val="18"/>
        </w:rPr>
        <w:t>duel, est confié à plusieurs autorités. C’est le système qui a été adopté par la Const</w:t>
      </w:r>
      <w:r w:rsidRPr="00091047">
        <w:rPr>
          <w:szCs w:val="18"/>
        </w:rPr>
        <w:t>i</w:t>
      </w:r>
      <w:r w:rsidRPr="00091047">
        <w:rPr>
          <w:szCs w:val="18"/>
        </w:rPr>
        <w:t>tution française de 1958. Trois juges constitutionnels sont nommés par le Président de la République, trois par le pr</w:t>
      </w:r>
      <w:r w:rsidRPr="00091047">
        <w:rPr>
          <w:szCs w:val="18"/>
        </w:rPr>
        <w:t>é</w:t>
      </w:r>
      <w:r w:rsidRPr="00091047">
        <w:rPr>
          <w:szCs w:val="18"/>
        </w:rPr>
        <w:t>sident de l’Assemblée nationale et trois par le pr</w:t>
      </w:r>
      <w:r w:rsidRPr="00091047">
        <w:rPr>
          <w:szCs w:val="18"/>
        </w:rPr>
        <w:t>é</w:t>
      </w:r>
      <w:r w:rsidRPr="00091047">
        <w:rPr>
          <w:szCs w:val="18"/>
        </w:rPr>
        <w:t>sident du Sénat </w:t>
      </w:r>
      <w:r w:rsidRPr="00091047">
        <w:rPr>
          <w:rStyle w:val="Appelnotedebasdep"/>
          <w:szCs w:val="18"/>
        </w:rPr>
        <w:footnoteReference w:id="213"/>
      </w:r>
      <w:r w:rsidRPr="00091047">
        <w:rPr>
          <w:szCs w:val="18"/>
        </w:rPr>
        <w:t>.</w:t>
      </w:r>
    </w:p>
    <w:p w14:paraId="1D5580B6" w14:textId="77777777" w:rsidR="00A35B72" w:rsidRPr="00091047" w:rsidRDefault="00A35B72" w:rsidP="00A35B72">
      <w:pPr>
        <w:spacing w:before="120" w:after="120"/>
        <w:jc w:val="both"/>
      </w:pPr>
      <w:r w:rsidRPr="00091047">
        <w:rPr>
          <w:szCs w:val="18"/>
        </w:rPr>
        <w:t>En France, les autorités de nomination disposent d’une grande l</w:t>
      </w:r>
      <w:r w:rsidRPr="00091047">
        <w:rPr>
          <w:szCs w:val="18"/>
        </w:rPr>
        <w:t>i</w:t>
      </w:r>
      <w:r w:rsidRPr="00091047">
        <w:rPr>
          <w:szCs w:val="18"/>
        </w:rPr>
        <w:t>berté dans l’exercice de leur attribution. Mais on peut espérer qu’une certaine concertation tende à s’instituer entre elles (Luchaire, 1980, p. 62).</w:t>
      </w:r>
    </w:p>
    <w:p w14:paraId="74378BDF" w14:textId="77777777" w:rsidR="00A35B72" w:rsidRPr="00091047" w:rsidRDefault="00A35B72" w:rsidP="00A35B72">
      <w:pPr>
        <w:spacing w:before="120" w:after="120"/>
        <w:jc w:val="both"/>
        <w:rPr>
          <w:szCs w:val="18"/>
        </w:rPr>
      </w:pPr>
    </w:p>
    <w:p w14:paraId="11FDEE57" w14:textId="77777777" w:rsidR="00A35B72" w:rsidRPr="00091047" w:rsidRDefault="00A35B72" w:rsidP="00A35B72">
      <w:pPr>
        <w:pStyle w:val="e"/>
      </w:pPr>
      <w:r w:rsidRPr="00091047">
        <w:t>b. Le système</w:t>
      </w:r>
      <w:r>
        <w:t xml:space="preserve"> de l’élection</w:t>
      </w:r>
      <w:r>
        <w:br/>
      </w:r>
      <w:r w:rsidRPr="00091047">
        <w:t>par des organes collégiaux</w:t>
      </w:r>
    </w:p>
    <w:p w14:paraId="55AD2AB0" w14:textId="77777777" w:rsidR="00A35B72" w:rsidRPr="00091047" w:rsidRDefault="00A35B72" w:rsidP="00A35B72">
      <w:pPr>
        <w:spacing w:before="120" w:after="120"/>
        <w:jc w:val="both"/>
        <w:rPr>
          <w:i/>
          <w:iCs/>
          <w:szCs w:val="18"/>
        </w:rPr>
      </w:pPr>
    </w:p>
    <w:p w14:paraId="6F4B8CC8" w14:textId="77777777" w:rsidR="00A35B72" w:rsidRPr="00091047" w:rsidRDefault="00A35B72" w:rsidP="00A35B72">
      <w:pPr>
        <w:spacing w:before="120" w:after="120"/>
        <w:jc w:val="both"/>
      </w:pPr>
      <w:r w:rsidRPr="00091047">
        <w:rPr>
          <w:szCs w:val="18"/>
        </w:rPr>
        <w:t>Différentes modalités sont poss</w:t>
      </w:r>
      <w:r w:rsidRPr="00091047">
        <w:rPr>
          <w:szCs w:val="18"/>
        </w:rPr>
        <w:t>i</w:t>
      </w:r>
      <w:r w:rsidRPr="00091047">
        <w:rPr>
          <w:szCs w:val="18"/>
        </w:rPr>
        <w:t>bles :</w:t>
      </w:r>
    </w:p>
    <w:p w14:paraId="4064D59C" w14:textId="77777777" w:rsidR="00A35B72" w:rsidRPr="00091047" w:rsidRDefault="00A35B72" w:rsidP="00A35B72">
      <w:pPr>
        <w:spacing w:before="120" w:after="120"/>
        <w:jc w:val="both"/>
      </w:pPr>
      <w:r w:rsidRPr="00091047">
        <w:rPr>
          <w:szCs w:val="18"/>
        </w:rPr>
        <w:t>1. Soit la désign</w:t>
      </w:r>
      <w:r w:rsidRPr="00091047">
        <w:rPr>
          <w:szCs w:val="18"/>
        </w:rPr>
        <w:t>a</w:t>
      </w:r>
      <w:r w:rsidRPr="00091047">
        <w:rPr>
          <w:szCs w:val="18"/>
        </w:rPr>
        <w:t>tion des juges est opérée par un seul organe. Dans ce cas, il s’agit presque to</w:t>
      </w:r>
      <w:r w:rsidRPr="00091047">
        <w:rPr>
          <w:szCs w:val="18"/>
        </w:rPr>
        <w:t>u</w:t>
      </w:r>
      <w:r w:rsidRPr="00091047">
        <w:rPr>
          <w:szCs w:val="18"/>
        </w:rPr>
        <w:t>jours du Parlement. Ainsi, en Allemagne fédérale, les seize juges sont élus, la moitié par le Bu</w:t>
      </w:r>
      <w:r w:rsidRPr="00091047">
        <w:rPr>
          <w:szCs w:val="18"/>
        </w:rPr>
        <w:t>n</w:t>
      </w:r>
      <w:r w:rsidRPr="00091047">
        <w:rPr>
          <w:szCs w:val="18"/>
        </w:rPr>
        <w:t>destag et l’autre moitié par le Bund</w:t>
      </w:r>
      <w:r w:rsidRPr="00091047">
        <w:rPr>
          <w:szCs w:val="18"/>
        </w:rPr>
        <w:t>e</w:t>
      </w:r>
      <w:r w:rsidRPr="00091047">
        <w:rPr>
          <w:szCs w:val="18"/>
        </w:rPr>
        <w:t>srat </w:t>
      </w:r>
      <w:r w:rsidRPr="00091047">
        <w:rPr>
          <w:rStyle w:val="Appelnotedebasdep"/>
          <w:szCs w:val="18"/>
        </w:rPr>
        <w:footnoteReference w:id="214"/>
      </w:r>
      <w:r w:rsidRPr="00091047">
        <w:rPr>
          <w:szCs w:val="18"/>
        </w:rPr>
        <w:t>. En Suisse, le tribunal fédéral est composé de juges désignés par l’assemblée fédérale. Le plus souvent, les juges sont choisis en dehors des asse</w:t>
      </w:r>
      <w:r w:rsidRPr="00091047">
        <w:rPr>
          <w:szCs w:val="18"/>
        </w:rPr>
        <w:t>m</w:t>
      </w:r>
      <w:r w:rsidRPr="00091047">
        <w:rPr>
          <w:szCs w:val="18"/>
        </w:rPr>
        <w:t>blées politiques qui</w:t>
      </w:r>
      <w:r>
        <w:rPr>
          <w:szCs w:val="18"/>
        </w:rPr>
        <w:t xml:space="preserve"> </w:t>
      </w:r>
      <w:r w:rsidRPr="00091047">
        <w:rPr>
          <w:szCs w:val="14"/>
        </w:rPr>
        <w:t>[415]</w:t>
      </w:r>
      <w:r>
        <w:rPr>
          <w:szCs w:val="14"/>
        </w:rPr>
        <w:t xml:space="preserve"> </w:t>
      </w:r>
      <w:r w:rsidRPr="00091047">
        <w:rPr>
          <w:szCs w:val="18"/>
        </w:rPr>
        <w:t>participent à l’élection, mais ce n’est pas toujours le cas. En Union sovi</w:t>
      </w:r>
      <w:r w:rsidRPr="00091047">
        <w:rPr>
          <w:szCs w:val="18"/>
        </w:rPr>
        <w:t>é</w:t>
      </w:r>
      <w:r w:rsidRPr="00091047">
        <w:rPr>
          <w:szCs w:val="18"/>
        </w:rPr>
        <w:t>tique, le présidium du Soviet suprême est élu par ce dernier dont il ne constitue qu’une émanation. C’est la raison pour laquelle il nous paraît difficile, pour ce pays, de parler de Cour constitutionnelle. Au Portugal, le Pa</w:t>
      </w:r>
      <w:r w:rsidRPr="00091047">
        <w:rPr>
          <w:szCs w:val="18"/>
        </w:rPr>
        <w:t>r</w:t>
      </w:r>
      <w:r w:rsidRPr="00091047">
        <w:rPr>
          <w:szCs w:val="18"/>
        </w:rPr>
        <w:t>lement élit dix juges, lesquels en cooptent trois autres.</w:t>
      </w:r>
    </w:p>
    <w:p w14:paraId="77638C5F" w14:textId="77777777" w:rsidR="00A35B72" w:rsidRPr="00091047" w:rsidRDefault="00A35B72" w:rsidP="00A35B72">
      <w:pPr>
        <w:spacing w:before="120" w:after="120"/>
        <w:jc w:val="both"/>
        <w:rPr>
          <w:szCs w:val="18"/>
        </w:rPr>
      </w:pPr>
    </w:p>
    <w:p w14:paraId="410D1C63" w14:textId="77777777" w:rsidR="00A35B72" w:rsidRPr="00091047" w:rsidRDefault="00A35B72" w:rsidP="00A35B72">
      <w:pPr>
        <w:spacing w:before="120" w:after="120"/>
        <w:jc w:val="both"/>
      </w:pPr>
      <w:r w:rsidRPr="00091047">
        <w:rPr>
          <w:szCs w:val="18"/>
        </w:rPr>
        <w:t>2. Soit la désign</w:t>
      </w:r>
      <w:r w:rsidRPr="00091047">
        <w:rPr>
          <w:szCs w:val="18"/>
        </w:rPr>
        <w:t>a</w:t>
      </w:r>
      <w:r w:rsidRPr="00091047">
        <w:rPr>
          <w:szCs w:val="18"/>
        </w:rPr>
        <w:t>tion des juges est opérée par plusieurs organes. C’est le cas de l’Espagne. Sur les douze membres du tribunal constit</w:t>
      </w:r>
      <w:r w:rsidRPr="00091047">
        <w:rPr>
          <w:szCs w:val="18"/>
        </w:rPr>
        <w:t>u</w:t>
      </w:r>
      <w:r w:rsidRPr="00091047">
        <w:rPr>
          <w:szCs w:val="18"/>
        </w:rPr>
        <w:t>tionnel, quatre sont désignés par le Congrès, quatre par le Sénat, deux par le go</w:t>
      </w:r>
      <w:r w:rsidRPr="00091047">
        <w:rPr>
          <w:szCs w:val="18"/>
        </w:rPr>
        <w:t>u</w:t>
      </w:r>
      <w:r w:rsidRPr="00091047">
        <w:rPr>
          <w:szCs w:val="18"/>
        </w:rPr>
        <w:t>vernement et deux par le Conseil général judiciaire. C’est la solution adoptée par l’Autriche : huit juges sont désignés par le go</w:t>
      </w:r>
      <w:r w:rsidRPr="00091047">
        <w:rPr>
          <w:szCs w:val="18"/>
        </w:rPr>
        <w:t>u</w:t>
      </w:r>
      <w:r w:rsidRPr="00091047">
        <w:rPr>
          <w:szCs w:val="18"/>
        </w:rPr>
        <w:t>vernement fédéral, trois sont élus par le Conseil nati</w:t>
      </w:r>
      <w:r w:rsidRPr="00091047">
        <w:rPr>
          <w:szCs w:val="18"/>
        </w:rPr>
        <w:t>o</w:t>
      </w:r>
      <w:r w:rsidRPr="00091047">
        <w:rPr>
          <w:szCs w:val="18"/>
        </w:rPr>
        <w:t>nal et trois par le Conseil fédéral.</w:t>
      </w:r>
    </w:p>
    <w:p w14:paraId="2F06CFD1" w14:textId="77777777" w:rsidR="00A35B72" w:rsidRPr="00091047" w:rsidRDefault="00A35B72" w:rsidP="00A35B72">
      <w:pPr>
        <w:spacing w:before="120" w:after="120"/>
        <w:jc w:val="both"/>
      </w:pPr>
      <w:r w:rsidRPr="00091047">
        <w:rPr>
          <w:szCs w:val="18"/>
        </w:rPr>
        <w:t>En Yougoslavie, les membres de la Cour constitutionne</w:t>
      </w:r>
      <w:r w:rsidRPr="00091047">
        <w:rPr>
          <w:szCs w:val="18"/>
        </w:rPr>
        <w:t>l</w:t>
      </w:r>
      <w:r w:rsidRPr="00091047">
        <w:rPr>
          <w:szCs w:val="18"/>
        </w:rPr>
        <w:t>le sont élus par l’assemblée fédérale, mais en fonction de la représentation de chacune des six républiques et des deux provinces aut</w:t>
      </w:r>
      <w:r w:rsidRPr="00091047">
        <w:rPr>
          <w:szCs w:val="18"/>
        </w:rPr>
        <w:t>o</w:t>
      </w:r>
      <w:r w:rsidRPr="00091047">
        <w:rPr>
          <w:szCs w:val="18"/>
        </w:rPr>
        <w:t>nomes.</w:t>
      </w:r>
    </w:p>
    <w:p w14:paraId="335F5433" w14:textId="77777777" w:rsidR="00A35B72" w:rsidRPr="00091047" w:rsidRDefault="00A35B72" w:rsidP="00A35B72">
      <w:pPr>
        <w:spacing w:before="120" w:after="120"/>
        <w:jc w:val="both"/>
        <w:rPr>
          <w:szCs w:val="18"/>
        </w:rPr>
      </w:pPr>
    </w:p>
    <w:p w14:paraId="6B2E091C" w14:textId="77777777" w:rsidR="00A35B72" w:rsidRPr="00091047" w:rsidRDefault="00A35B72" w:rsidP="00A35B72">
      <w:pPr>
        <w:pStyle w:val="e"/>
      </w:pPr>
      <w:r w:rsidRPr="00091047">
        <w:t>c. Les systèmes mixtes</w:t>
      </w:r>
    </w:p>
    <w:p w14:paraId="6020562E" w14:textId="77777777" w:rsidR="00A35B72" w:rsidRPr="00091047" w:rsidRDefault="00A35B72" w:rsidP="00A35B72">
      <w:pPr>
        <w:spacing w:before="120" w:after="120"/>
        <w:jc w:val="both"/>
        <w:rPr>
          <w:szCs w:val="18"/>
        </w:rPr>
      </w:pPr>
    </w:p>
    <w:p w14:paraId="539708D6" w14:textId="77777777" w:rsidR="00A35B72" w:rsidRPr="00091047" w:rsidRDefault="00A35B72" w:rsidP="00A35B72">
      <w:pPr>
        <w:spacing w:before="120" w:after="120"/>
        <w:jc w:val="both"/>
      </w:pPr>
      <w:r w:rsidRPr="00091047">
        <w:rPr>
          <w:szCs w:val="18"/>
        </w:rPr>
        <w:t>Beaucoup de pays pratiquent des systèmes dans lesquels se comb</w:t>
      </w:r>
      <w:r w:rsidRPr="00091047">
        <w:rPr>
          <w:szCs w:val="18"/>
        </w:rPr>
        <w:t>i</w:t>
      </w:r>
      <w:r w:rsidRPr="00091047">
        <w:rPr>
          <w:szCs w:val="18"/>
        </w:rPr>
        <w:t>ne le procédé de la nomination (en général par le chef de l’État) et c</w:t>
      </w:r>
      <w:r w:rsidRPr="00091047">
        <w:rPr>
          <w:szCs w:val="18"/>
        </w:rPr>
        <w:t>e</w:t>
      </w:r>
      <w:r w:rsidRPr="00091047">
        <w:rPr>
          <w:szCs w:val="18"/>
        </w:rPr>
        <w:t>lui de l’élection (le plus souvent par les assemblées polit</w:t>
      </w:r>
      <w:r w:rsidRPr="00091047">
        <w:rPr>
          <w:szCs w:val="18"/>
        </w:rPr>
        <w:t>i</w:t>
      </w:r>
      <w:r w:rsidRPr="00091047">
        <w:rPr>
          <w:szCs w:val="18"/>
        </w:rPr>
        <w:t>ques, mais aussi par les magistrats).</w:t>
      </w:r>
    </w:p>
    <w:p w14:paraId="643AE9AF" w14:textId="77777777" w:rsidR="00A35B72" w:rsidRPr="00091047" w:rsidRDefault="00A35B72" w:rsidP="00A35B72">
      <w:pPr>
        <w:spacing w:before="120" w:after="120"/>
        <w:jc w:val="both"/>
      </w:pPr>
      <w:r w:rsidRPr="00091047">
        <w:rPr>
          <w:szCs w:val="18"/>
        </w:rPr>
        <w:t>Le système qui paraît le plus équil</w:t>
      </w:r>
      <w:r w:rsidRPr="00091047">
        <w:rPr>
          <w:szCs w:val="18"/>
        </w:rPr>
        <w:t>i</w:t>
      </w:r>
      <w:r w:rsidRPr="00091047">
        <w:rPr>
          <w:szCs w:val="18"/>
        </w:rPr>
        <w:t>bré, à cet égard, est celui de l’Italie. Les quinze membres de la Cour constitutionnelle sont : no</w:t>
      </w:r>
      <w:r w:rsidRPr="00091047">
        <w:rPr>
          <w:szCs w:val="18"/>
        </w:rPr>
        <w:t>m</w:t>
      </w:r>
      <w:r w:rsidRPr="00091047">
        <w:rPr>
          <w:szCs w:val="18"/>
        </w:rPr>
        <w:t>més par le Président de la République (5), élus par le Parlement (5) et désignés par les juridictions supr</w:t>
      </w:r>
      <w:r w:rsidRPr="00091047">
        <w:rPr>
          <w:szCs w:val="18"/>
        </w:rPr>
        <w:t>ê</w:t>
      </w:r>
      <w:r w:rsidRPr="00091047">
        <w:rPr>
          <w:szCs w:val="18"/>
        </w:rPr>
        <w:t>mes (5).</w:t>
      </w:r>
    </w:p>
    <w:p w14:paraId="4323C6A6" w14:textId="77777777" w:rsidR="00A35B72" w:rsidRPr="00091047" w:rsidRDefault="00A35B72" w:rsidP="00A35B72">
      <w:pPr>
        <w:spacing w:before="120" w:after="120"/>
        <w:jc w:val="both"/>
      </w:pPr>
      <w:r w:rsidRPr="00091047">
        <w:rPr>
          <w:szCs w:val="18"/>
        </w:rPr>
        <w:t>Le système japonais est assez part</w:t>
      </w:r>
      <w:r w:rsidRPr="00091047">
        <w:rPr>
          <w:szCs w:val="18"/>
        </w:rPr>
        <w:t>i</w:t>
      </w:r>
      <w:r w:rsidRPr="00091047">
        <w:rPr>
          <w:szCs w:val="18"/>
        </w:rPr>
        <w:t>culier. Les membres de la Cour s</w:t>
      </w:r>
      <w:r w:rsidRPr="00091047">
        <w:rPr>
          <w:szCs w:val="18"/>
        </w:rPr>
        <w:t>u</w:t>
      </w:r>
      <w:r w:rsidRPr="00091047">
        <w:rPr>
          <w:szCs w:val="18"/>
        </w:rPr>
        <w:t>prême sont nommés par le gouvernement mais ces nominations sont soumises à ratification par le peuple lors des premières élections lég</w:t>
      </w:r>
      <w:r w:rsidRPr="00091047">
        <w:rPr>
          <w:szCs w:val="18"/>
        </w:rPr>
        <w:t>i</w:t>
      </w:r>
      <w:r w:rsidRPr="00091047">
        <w:rPr>
          <w:szCs w:val="18"/>
        </w:rPr>
        <w:t>slat</w:t>
      </w:r>
      <w:r w:rsidRPr="00091047">
        <w:rPr>
          <w:szCs w:val="18"/>
        </w:rPr>
        <w:t>i</w:t>
      </w:r>
      <w:r w:rsidRPr="00091047">
        <w:rPr>
          <w:szCs w:val="18"/>
        </w:rPr>
        <w:t>ves </w:t>
      </w:r>
      <w:r w:rsidRPr="00091047">
        <w:rPr>
          <w:rStyle w:val="Appelnotedebasdep"/>
          <w:szCs w:val="18"/>
        </w:rPr>
        <w:footnoteReference w:id="215"/>
      </w:r>
      <w:r w:rsidRPr="00091047">
        <w:rPr>
          <w:szCs w:val="18"/>
        </w:rPr>
        <w:t>.</w:t>
      </w:r>
    </w:p>
    <w:p w14:paraId="4E88B39B" w14:textId="77777777" w:rsidR="00A35B72" w:rsidRPr="00091047" w:rsidRDefault="00A35B72" w:rsidP="00A35B72">
      <w:pPr>
        <w:spacing w:before="120" w:after="120"/>
        <w:jc w:val="both"/>
      </w:pPr>
      <w:r w:rsidRPr="00091047">
        <w:rPr>
          <w:szCs w:val="18"/>
        </w:rPr>
        <w:t>Enfin, il faut s</w:t>
      </w:r>
      <w:r w:rsidRPr="00091047">
        <w:rPr>
          <w:szCs w:val="18"/>
        </w:rPr>
        <w:t>i</w:t>
      </w:r>
      <w:r w:rsidRPr="00091047">
        <w:rPr>
          <w:szCs w:val="18"/>
        </w:rPr>
        <w:t>gnaler qu’il existe des Constitutions qui prévoient des membres de droit. C’est le cas de la France où les anciens prés</w:t>
      </w:r>
      <w:r w:rsidRPr="00091047">
        <w:rPr>
          <w:szCs w:val="18"/>
        </w:rPr>
        <w:t>i</w:t>
      </w:r>
      <w:r w:rsidRPr="00091047">
        <w:rPr>
          <w:szCs w:val="18"/>
        </w:rPr>
        <w:t>dents de la Républ</w:t>
      </w:r>
      <w:r w:rsidRPr="00091047">
        <w:rPr>
          <w:szCs w:val="18"/>
        </w:rPr>
        <w:t>i</w:t>
      </w:r>
      <w:r w:rsidRPr="00091047">
        <w:rPr>
          <w:szCs w:val="18"/>
        </w:rPr>
        <w:t>que sont membres de droit, et à vie, du Conseil constitutionnel. Mais ce système ne paraît pas, à l’usage, très satisfa</w:t>
      </w:r>
      <w:r w:rsidRPr="00091047">
        <w:rPr>
          <w:szCs w:val="18"/>
        </w:rPr>
        <w:t>i</w:t>
      </w:r>
      <w:r w:rsidRPr="00091047">
        <w:rPr>
          <w:szCs w:val="18"/>
        </w:rPr>
        <w:t>sant.</w:t>
      </w:r>
    </w:p>
    <w:p w14:paraId="6D5F3153" w14:textId="77777777" w:rsidR="00A35B72" w:rsidRPr="00091047" w:rsidRDefault="00A35B72" w:rsidP="00A35B72">
      <w:pPr>
        <w:spacing w:before="120" w:after="120"/>
        <w:jc w:val="both"/>
        <w:rPr>
          <w:szCs w:val="18"/>
        </w:rPr>
      </w:pPr>
    </w:p>
    <w:p w14:paraId="77F42C31" w14:textId="77777777" w:rsidR="00A35B72" w:rsidRPr="00091047" w:rsidRDefault="00A35B72" w:rsidP="00A35B72">
      <w:pPr>
        <w:pStyle w:val="e"/>
      </w:pPr>
      <w:r w:rsidRPr="00091047">
        <w:t>d. Jugements sur les systèmes de n</w:t>
      </w:r>
      <w:r w:rsidRPr="00091047">
        <w:t>o</w:t>
      </w:r>
      <w:r w:rsidRPr="00091047">
        <w:t>mination</w:t>
      </w:r>
    </w:p>
    <w:p w14:paraId="6D505B7E" w14:textId="77777777" w:rsidR="00A35B72" w:rsidRPr="00091047" w:rsidRDefault="00A35B72" w:rsidP="00A35B72">
      <w:pPr>
        <w:spacing w:before="120" w:after="120"/>
        <w:jc w:val="both"/>
        <w:rPr>
          <w:szCs w:val="18"/>
        </w:rPr>
      </w:pPr>
    </w:p>
    <w:p w14:paraId="3ED2EF2E" w14:textId="77777777" w:rsidR="00A35B72" w:rsidRPr="00091047" w:rsidRDefault="00A35B72" w:rsidP="00A35B72">
      <w:pPr>
        <w:spacing w:before="120" w:after="120"/>
        <w:jc w:val="both"/>
      </w:pPr>
      <w:r w:rsidRPr="00091047">
        <w:rPr>
          <w:szCs w:val="18"/>
        </w:rPr>
        <w:t>On porte, sur ces différents systèmes de nomination, des jugements qui sont souvent erronés. En particulier, certains estiment que les sy</w:t>
      </w:r>
      <w:r w:rsidRPr="00091047">
        <w:rPr>
          <w:szCs w:val="18"/>
        </w:rPr>
        <w:t>s</w:t>
      </w:r>
      <w:r w:rsidRPr="00091047">
        <w:rPr>
          <w:szCs w:val="18"/>
        </w:rPr>
        <w:t>tèmes italien, all</w:t>
      </w:r>
      <w:r w:rsidRPr="00091047">
        <w:rPr>
          <w:szCs w:val="18"/>
        </w:rPr>
        <w:t>e</w:t>
      </w:r>
      <w:r w:rsidRPr="00091047">
        <w:rPr>
          <w:szCs w:val="18"/>
        </w:rPr>
        <w:t>mand et autrichien offrent de meilleures garanties que le sy</w:t>
      </w:r>
      <w:r w:rsidRPr="00091047">
        <w:rPr>
          <w:szCs w:val="18"/>
        </w:rPr>
        <w:t>s</w:t>
      </w:r>
      <w:r w:rsidRPr="00091047">
        <w:rPr>
          <w:szCs w:val="18"/>
        </w:rPr>
        <w:t>tème français, lequel favoriserait trop la majorité politique en place. Or, il faut tenir compte de la manière dont les choses se pa</w:t>
      </w:r>
      <w:r w:rsidRPr="00091047">
        <w:rPr>
          <w:szCs w:val="18"/>
        </w:rPr>
        <w:t>s</w:t>
      </w:r>
      <w:r w:rsidRPr="00091047">
        <w:rPr>
          <w:szCs w:val="18"/>
        </w:rPr>
        <w:t>sent en prat</w:t>
      </w:r>
      <w:r w:rsidRPr="00091047">
        <w:rPr>
          <w:szCs w:val="18"/>
        </w:rPr>
        <w:t>i</w:t>
      </w:r>
      <w:r w:rsidRPr="00091047">
        <w:rPr>
          <w:szCs w:val="18"/>
        </w:rPr>
        <w:t>que.</w:t>
      </w:r>
    </w:p>
    <w:p w14:paraId="3D2E7BAC" w14:textId="77777777" w:rsidR="00A35B72" w:rsidRPr="00091047" w:rsidRDefault="00A35B72" w:rsidP="00A35B72">
      <w:pPr>
        <w:spacing w:before="120" w:after="120"/>
        <w:jc w:val="both"/>
      </w:pPr>
      <w:r w:rsidRPr="00091047">
        <w:rPr>
          <w:szCs w:val="18"/>
        </w:rPr>
        <w:t>En Autriche, la désignation des juges obéit à des règles qui sont tout aussi politiques qu’en France. C’est le parti majoritaire qui dés</w:t>
      </w:r>
      <w:r w:rsidRPr="00091047">
        <w:rPr>
          <w:szCs w:val="18"/>
        </w:rPr>
        <w:t>i</w:t>
      </w:r>
      <w:r w:rsidRPr="00091047">
        <w:rPr>
          <w:szCs w:val="18"/>
        </w:rPr>
        <w:t>gne la plupart des membres (Ermacora, 1982, p. 190).</w:t>
      </w:r>
    </w:p>
    <w:p w14:paraId="3B4B45A9" w14:textId="77777777" w:rsidR="00A35B72" w:rsidRPr="00091047" w:rsidRDefault="00A35B72" w:rsidP="00A35B72">
      <w:pPr>
        <w:spacing w:before="120" w:after="120"/>
        <w:jc w:val="both"/>
      </w:pPr>
      <w:r w:rsidRPr="00091047">
        <w:rPr>
          <w:szCs w:val="18"/>
        </w:rPr>
        <w:t>En Allemagne, le mode de désignation par les assemblées polit</w:t>
      </w:r>
      <w:r w:rsidRPr="00091047">
        <w:rPr>
          <w:szCs w:val="18"/>
        </w:rPr>
        <w:t>i</w:t>
      </w:r>
      <w:r w:rsidRPr="00091047">
        <w:rPr>
          <w:szCs w:val="18"/>
        </w:rPr>
        <w:t>ques a conduit parfois à des décisions regrettables et il est très crit</w:t>
      </w:r>
      <w:r w:rsidRPr="00091047">
        <w:rPr>
          <w:szCs w:val="18"/>
        </w:rPr>
        <w:t>i</w:t>
      </w:r>
      <w:r w:rsidRPr="00091047">
        <w:rPr>
          <w:szCs w:val="18"/>
        </w:rPr>
        <w:t>qué. En 1980, douze juges sur</w:t>
      </w:r>
      <w:r>
        <w:rPr>
          <w:szCs w:val="18"/>
        </w:rPr>
        <w:t xml:space="preserve"> </w:t>
      </w:r>
      <w:r w:rsidRPr="00091047">
        <w:rPr>
          <w:bCs/>
        </w:rPr>
        <w:t>[416]</w:t>
      </w:r>
      <w:r>
        <w:rPr>
          <w:bCs/>
        </w:rPr>
        <w:t xml:space="preserve"> </w:t>
      </w:r>
      <w:r w:rsidRPr="00091047">
        <w:rPr>
          <w:szCs w:val="18"/>
        </w:rPr>
        <w:t>seize étaient officiellement me</w:t>
      </w:r>
      <w:r w:rsidRPr="00091047">
        <w:rPr>
          <w:szCs w:val="18"/>
        </w:rPr>
        <w:t>m</w:t>
      </w:r>
      <w:r w:rsidRPr="00091047">
        <w:rPr>
          <w:szCs w:val="18"/>
        </w:rPr>
        <w:t>bres d’un parti politique. Les propositions de réformes sont très no</w:t>
      </w:r>
      <w:r w:rsidRPr="00091047">
        <w:rPr>
          <w:szCs w:val="18"/>
        </w:rPr>
        <w:t>m</w:t>
      </w:r>
      <w:r w:rsidRPr="00091047">
        <w:rPr>
          <w:szCs w:val="18"/>
        </w:rPr>
        <w:t>breuses, mais de nature si différente qu’elles se dévalorisent mutue</w:t>
      </w:r>
      <w:r w:rsidRPr="00091047">
        <w:rPr>
          <w:szCs w:val="18"/>
        </w:rPr>
        <w:t>l</w:t>
      </w:r>
      <w:r w:rsidRPr="00091047">
        <w:rPr>
          <w:szCs w:val="18"/>
        </w:rPr>
        <w:t>lement (Schlaich, 1982, p. 113).</w:t>
      </w:r>
    </w:p>
    <w:p w14:paraId="51BC2582" w14:textId="77777777" w:rsidR="00A35B72" w:rsidRPr="00091047" w:rsidRDefault="00A35B72" w:rsidP="00A35B72">
      <w:pPr>
        <w:spacing w:before="120" w:after="120"/>
        <w:jc w:val="both"/>
      </w:pPr>
      <w:r w:rsidRPr="00091047">
        <w:rPr>
          <w:szCs w:val="18"/>
        </w:rPr>
        <w:t>En Italie, la dés</w:t>
      </w:r>
      <w:r w:rsidRPr="00091047">
        <w:rPr>
          <w:szCs w:val="18"/>
        </w:rPr>
        <w:t>i</w:t>
      </w:r>
      <w:r w:rsidRPr="00091047">
        <w:rPr>
          <w:szCs w:val="18"/>
        </w:rPr>
        <w:t>gnation des juges par le Parlement a donné lieu, en 1948, à tant de difficultés et de tractations entre les partis politiques qu’il a fallu attendre près de neuf ans avant que la Cour puisse co</w:t>
      </w:r>
      <w:r w:rsidRPr="00091047">
        <w:rPr>
          <w:szCs w:val="18"/>
        </w:rPr>
        <w:t>m</w:t>
      </w:r>
      <w:r w:rsidRPr="00091047">
        <w:rPr>
          <w:szCs w:val="18"/>
        </w:rPr>
        <w:t>mencer à fonctionner effectiv</w:t>
      </w:r>
      <w:r w:rsidRPr="00091047">
        <w:rPr>
          <w:szCs w:val="18"/>
        </w:rPr>
        <w:t>e</w:t>
      </w:r>
      <w:r w:rsidRPr="00091047">
        <w:rPr>
          <w:szCs w:val="18"/>
        </w:rPr>
        <w:t>ment (Amadei, 1979, p. 497).</w:t>
      </w:r>
    </w:p>
    <w:p w14:paraId="39F7C026" w14:textId="77777777" w:rsidR="00A35B72" w:rsidRPr="00091047" w:rsidRDefault="00A35B72" w:rsidP="00A35B72">
      <w:pPr>
        <w:spacing w:before="120" w:after="120"/>
        <w:jc w:val="both"/>
      </w:pPr>
      <w:r w:rsidRPr="00091047">
        <w:rPr>
          <w:szCs w:val="18"/>
        </w:rPr>
        <w:t>On ne peut donc sérieusement opposer le système français aux a</w:t>
      </w:r>
      <w:r w:rsidRPr="00091047">
        <w:rPr>
          <w:szCs w:val="18"/>
        </w:rPr>
        <w:t>u</w:t>
      </w:r>
      <w:r w:rsidRPr="00091047">
        <w:rPr>
          <w:szCs w:val="18"/>
        </w:rPr>
        <w:t>tres sy</w:t>
      </w:r>
      <w:r w:rsidRPr="00091047">
        <w:rPr>
          <w:szCs w:val="18"/>
        </w:rPr>
        <w:t>s</w:t>
      </w:r>
      <w:r w:rsidRPr="00091047">
        <w:rPr>
          <w:szCs w:val="18"/>
        </w:rPr>
        <w:t>tèmes européens et l’accuser d’être plus « politique » que ceux de nos voisins. Il apparaît au contraire que les d</w:t>
      </w:r>
      <w:r w:rsidRPr="00091047">
        <w:rPr>
          <w:szCs w:val="18"/>
        </w:rPr>
        <w:t>é</w:t>
      </w:r>
      <w:r w:rsidRPr="00091047">
        <w:rPr>
          <w:szCs w:val="18"/>
        </w:rPr>
        <w:t>signations résultant d’une élection par les assemblées pa</w:t>
      </w:r>
      <w:r w:rsidRPr="00091047">
        <w:rPr>
          <w:szCs w:val="18"/>
        </w:rPr>
        <w:t>r</w:t>
      </w:r>
      <w:r w:rsidRPr="00091047">
        <w:rPr>
          <w:szCs w:val="18"/>
        </w:rPr>
        <w:t>lementaires sont plus « politiques » qu’une nomination par les plus hautes autorités de l’État.</w:t>
      </w:r>
    </w:p>
    <w:p w14:paraId="70933610" w14:textId="77777777" w:rsidR="00A35B72" w:rsidRPr="00091047" w:rsidRDefault="00A35B72" w:rsidP="00A35B72">
      <w:pPr>
        <w:spacing w:before="120" w:after="120"/>
        <w:jc w:val="both"/>
      </w:pPr>
      <w:r w:rsidRPr="00091047">
        <w:rPr>
          <w:szCs w:val="18"/>
        </w:rPr>
        <w:t>En ce qui concerne le mode de dés</w:t>
      </w:r>
      <w:r w:rsidRPr="00091047">
        <w:rPr>
          <w:szCs w:val="18"/>
        </w:rPr>
        <w:t>i</w:t>
      </w:r>
      <w:r w:rsidRPr="00091047">
        <w:rPr>
          <w:szCs w:val="18"/>
        </w:rPr>
        <w:t>gnation français, il convient de soul</w:t>
      </w:r>
      <w:r w:rsidRPr="00091047">
        <w:rPr>
          <w:szCs w:val="18"/>
        </w:rPr>
        <w:t>i</w:t>
      </w:r>
      <w:r w:rsidRPr="00091047">
        <w:rPr>
          <w:szCs w:val="18"/>
        </w:rPr>
        <w:t>gner que, compte tenu de la durée du mandat des juges, ceux-ci exercent souvent leur fonction alors que l’autorité qui les a nommés n’est plus en place. Gela modère considérablement le système (Fav</w:t>
      </w:r>
      <w:r w:rsidRPr="00091047">
        <w:rPr>
          <w:szCs w:val="18"/>
        </w:rPr>
        <w:t>o</w:t>
      </w:r>
      <w:r w:rsidRPr="00091047">
        <w:rPr>
          <w:szCs w:val="18"/>
        </w:rPr>
        <w:t>reu et Ph</w:t>
      </w:r>
      <w:r w:rsidRPr="00091047">
        <w:rPr>
          <w:szCs w:val="18"/>
        </w:rPr>
        <w:t>i</w:t>
      </w:r>
      <w:r w:rsidRPr="00091047">
        <w:rPr>
          <w:szCs w:val="18"/>
        </w:rPr>
        <w:t>lip, 1985, p. 12).</w:t>
      </w:r>
    </w:p>
    <w:p w14:paraId="5A8DEFDC" w14:textId="77777777" w:rsidR="00A35B72" w:rsidRPr="00091047" w:rsidRDefault="00A35B72" w:rsidP="00A35B72">
      <w:pPr>
        <w:spacing w:before="120" w:after="120"/>
        <w:jc w:val="both"/>
      </w:pPr>
      <w:r w:rsidRPr="00091047">
        <w:rPr>
          <w:szCs w:val="18"/>
        </w:rPr>
        <w:t>En réalité, on confond souvent le problème du détenteur du po</w:t>
      </w:r>
      <w:r w:rsidRPr="00091047">
        <w:rPr>
          <w:szCs w:val="18"/>
        </w:rPr>
        <w:t>u</w:t>
      </w:r>
      <w:r w:rsidRPr="00091047">
        <w:rPr>
          <w:szCs w:val="18"/>
        </w:rPr>
        <w:t>voir de désignation avec celui du choix des j</w:t>
      </w:r>
      <w:r w:rsidRPr="00091047">
        <w:rPr>
          <w:szCs w:val="18"/>
        </w:rPr>
        <w:t>u</w:t>
      </w:r>
      <w:r w:rsidRPr="00091047">
        <w:rPr>
          <w:szCs w:val="18"/>
        </w:rPr>
        <w:t>ges.</w:t>
      </w:r>
    </w:p>
    <w:p w14:paraId="1237A211" w14:textId="77777777" w:rsidR="00A35B72" w:rsidRPr="00091047" w:rsidRDefault="00A35B72" w:rsidP="00A35B72">
      <w:pPr>
        <w:spacing w:before="120" w:after="120"/>
        <w:jc w:val="both"/>
        <w:rPr>
          <w:szCs w:val="18"/>
        </w:rPr>
      </w:pPr>
    </w:p>
    <w:p w14:paraId="7B51232A" w14:textId="77777777" w:rsidR="00A35B72" w:rsidRPr="00091047" w:rsidRDefault="00A35B72" w:rsidP="00A35B72">
      <w:pPr>
        <w:pStyle w:val="d"/>
      </w:pPr>
      <w:r w:rsidRPr="00091047">
        <w:t>2. Le choix des juges constitutio</w:t>
      </w:r>
      <w:r w:rsidRPr="00091047">
        <w:t>n</w:t>
      </w:r>
      <w:r w:rsidRPr="00091047">
        <w:t>nels</w:t>
      </w:r>
    </w:p>
    <w:p w14:paraId="72BEFCEA" w14:textId="77777777" w:rsidR="00A35B72" w:rsidRPr="00091047" w:rsidRDefault="00A35B72" w:rsidP="00A35B72">
      <w:pPr>
        <w:spacing w:before="120" w:after="120"/>
        <w:jc w:val="both"/>
        <w:rPr>
          <w:szCs w:val="18"/>
        </w:rPr>
      </w:pPr>
    </w:p>
    <w:p w14:paraId="23F98430" w14:textId="77777777" w:rsidR="00A35B72" w:rsidRPr="00091047" w:rsidRDefault="00A35B72" w:rsidP="00A35B72">
      <w:pPr>
        <w:spacing w:before="120" w:after="120"/>
        <w:jc w:val="both"/>
      </w:pPr>
      <w:r w:rsidRPr="00091047">
        <w:rPr>
          <w:szCs w:val="18"/>
        </w:rPr>
        <w:t>En ce qui concerne ce point, on peut partager les pays e</w:t>
      </w:r>
      <w:r w:rsidRPr="00091047">
        <w:rPr>
          <w:szCs w:val="18"/>
        </w:rPr>
        <w:t>n</w:t>
      </w:r>
      <w:r w:rsidRPr="00091047">
        <w:rPr>
          <w:szCs w:val="18"/>
        </w:rPr>
        <w:t>tre ceux qui imposent aux autorités de nomination de choisir les juges en fon</w:t>
      </w:r>
      <w:r w:rsidRPr="00091047">
        <w:rPr>
          <w:szCs w:val="18"/>
        </w:rPr>
        <w:t>c</w:t>
      </w:r>
      <w:r w:rsidRPr="00091047">
        <w:rPr>
          <w:szCs w:val="18"/>
        </w:rPr>
        <w:t>tion de certains critères précis et ceux qui n’exigent aucune qualific</w:t>
      </w:r>
      <w:r w:rsidRPr="00091047">
        <w:rPr>
          <w:szCs w:val="18"/>
        </w:rPr>
        <w:t>a</w:t>
      </w:r>
      <w:r w:rsidRPr="00091047">
        <w:rPr>
          <w:szCs w:val="18"/>
        </w:rPr>
        <w:t>tion partic</w:t>
      </w:r>
      <w:r w:rsidRPr="00091047">
        <w:rPr>
          <w:szCs w:val="18"/>
        </w:rPr>
        <w:t>u</w:t>
      </w:r>
      <w:r w:rsidRPr="00091047">
        <w:rPr>
          <w:szCs w:val="18"/>
        </w:rPr>
        <w:t>lière.</w:t>
      </w:r>
    </w:p>
    <w:p w14:paraId="3650DD8F" w14:textId="77777777" w:rsidR="00A35B72" w:rsidRPr="00091047" w:rsidRDefault="00A35B72" w:rsidP="00A35B72">
      <w:pPr>
        <w:spacing w:before="120" w:after="120"/>
        <w:jc w:val="both"/>
        <w:rPr>
          <w:szCs w:val="18"/>
        </w:rPr>
      </w:pPr>
    </w:p>
    <w:p w14:paraId="575092A9" w14:textId="77777777" w:rsidR="00A35B72" w:rsidRPr="00091047" w:rsidRDefault="00A35B72" w:rsidP="00A35B72">
      <w:pPr>
        <w:spacing w:before="120" w:after="120"/>
        <w:ind w:left="720" w:hanging="360"/>
        <w:jc w:val="both"/>
      </w:pPr>
      <w:r w:rsidRPr="00091047">
        <w:rPr>
          <w:i/>
          <w:iCs/>
          <w:szCs w:val="18"/>
        </w:rPr>
        <w:t>a)</w:t>
      </w:r>
      <w:r w:rsidRPr="00091047">
        <w:rPr>
          <w:i/>
          <w:iCs/>
          <w:szCs w:val="18"/>
        </w:rPr>
        <w:tab/>
      </w:r>
      <w:r w:rsidRPr="00091047">
        <w:rPr>
          <w:szCs w:val="18"/>
        </w:rPr>
        <w:t>La condition la plus stricte consi</w:t>
      </w:r>
      <w:r w:rsidRPr="00091047">
        <w:rPr>
          <w:szCs w:val="18"/>
        </w:rPr>
        <w:t>s</w:t>
      </w:r>
      <w:r w:rsidRPr="00091047">
        <w:rPr>
          <w:szCs w:val="18"/>
        </w:rPr>
        <w:t>te à n’admettre à la Cour que des magistrats. Elle est exigée parfois, pour certains juges. Ai</w:t>
      </w:r>
      <w:r w:rsidRPr="00091047">
        <w:rPr>
          <w:szCs w:val="18"/>
        </w:rPr>
        <w:t>n</w:t>
      </w:r>
      <w:r w:rsidRPr="00091047">
        <w:rPr>
          <w:szCs w:val="18"/>
        </w:rPr>
        <w:t>si, en Allemagne fédérale, six juges (sur 16) do</w:t>
      </w:r>
      <w:r w:rsidRPr="00091047">
        <w:rPr>
          <w:szCs w:val="18"/>
        </w:rPr>
        <w:t>i</w:t>
      </w:r>
      <w:r w:rsidRPr="00091047">
        <w:rPr>
          <w:szCs w:val="18"/>
        </w:rPr>
        <w:t>vent être choisis parmi les magistrats fédéraux.</w:t>
      </w:r>
    </w:p>
    <w:p w14:paraId="491743D2" w14:textId="77777777" w:rsidR="00A35B72" w:rsidRPr="00091047" w:rsidRDefault="00A35B72" w:rsidP="00A35B72">
      <w:pPr>
        <w:spacing w:before="120" w:after="120"/>
        <w:ind w:left="720" w:hanging="360"/>
        <w:jc w:val="both"/>
      </w:pPr>
      <w:r w:rsidRPr="00091047">
        <w:rPr>
          <w:i/>
          <w:szCs w:val="18"/>
        </w:rPr>
        <w:t>b)</w:t>
      </w:r>
      <w:r w:rsidRPr="00091047">
        <w:rPr>
          <w:i/>
          <w:szCs w:val="18"/>
        </w:rPr>
        <w:tab/>
      </w:r>
      <w:r w:rsidRPr="00091047">
        <w:rPr>
          <w:szCs w:val="18"/>
        </w:rPr>
        <w:t>Beaucoup de pays imposent que le choix s’opère parmi des m</w:t>
      </w:r>
      <w:r w:rsidRPr="00091047">
        <w:rPr>
          <w:szCs w:val="18"/>
        </w:rPr>
        <w:t>a</w:t>
      </w:r>
      <w:r w:rsidRPr="00091047">
        <w:rPr>
          <w:szCs w:val="18"/>
        </w:rPr>
        <w:t>gistrats, des professeurs de droit ou des avocats (Italie, Esp</w:t>
      </w:r>
      <w:r w:rsidRPr="00091047">
        <w:rPr>
          <w:szCs w:val="18"/>
        </w:rPr>
        <w:t>a</w:t>
      </w:r>
      <w:r w:rsidRPr="00091047">
        <w:rPr>
          <w:szCs w:val="18"/>
        </w:rPr>
        <w:t>gne, Po</w:t>
      </w:r>
      <w:r w:rsidRPr="00091047">
        <w:rPr>
          <w:szCs w:val="18"/>
        </w:rPr>
        <w:t>r</w:t>
      </w:r>
      <w:r w:rsidRPr="00091047">
        <w:rPr>
          <w:szCs w:val="18"/>
        </w:rPr>
        <w:t>tugal).</w:t>
      </w:r>
    </w:p>
    <w:p w14:paraId="1C91B4BF" w14:textId="77777777" w:rsidR="00A35B72" w:rsidRPr="00091047" w:rsidRDefault="00A35B72" w:rsidP="00A35B72">
      <w:pPr>
        <w:spacing w:before="120" w:after="120"/>
        <w:ind w:left="720" w:hanging="360"/>
        <w:jc w:val="both"/>
      </w:pPr>
      <w:r w:rsidRPr="00091047">
        <w:rPr>
          <w:i/>
          <w:szCs w:val="18"/>
        </w:rPr>
        <w:t>c)</w:t>
      </w:r>
      <w:r w:rsidRPr="00091047">
        <w:rPr>
          <w:i/>
          <w:szCs w:val="18"/>
        </w:rPr>
        <w:tab/>
      </w:r>
      <w:r w:rsidRPr="00091047">
        <w:rPr>
          <w:szCs w:val="18"/>
        </w:rPr>
        <w:t>D’autres pays, tels que la France, ou les États-Unis, n’imposent aucune condition particuli</w:t>
      </w:r>
      <w:r w:rsidRPr="00091047">
        <w:rPr>
          <w:szCs w:val="18"/>
        </w:rPr>
        <w:t>è</w:t>
      </w:r>
      <w:r w:rsidRPr="00091047">
        <w:rPr>
          <w:szCs w:val="18"/>
        </w:rPr>
        <w:t>re.</w:t>
      </w:r>
    </w:p>
    <w:p w14:paraId="1CCFB49E" w14:textId="77777777" w:rsidR="00A35B72" w:rsidRPr="00091047" w:rsidRDefault="00A35B72" w:rsidP="00A35B72">
      <w:pPr>
        <w:spacing w:before="120" w:after="120"/>
        <w:jc w:val="both"/>
        <w:rPr>
          <w:i/>
          <w:iCs/>
          <w:szCs w:val="18"/>
        </w:rPr>
      </w:pPr>
    </w:p>
    <w:p w14:paraId="6750D1D6" w14:textId="77777777" w:rsidR="00A35B72" w:rsidRPr="00091047" w:rsidRDefault="00A35B72" w:rsidP="00A35B72">
      <w:pPr>
        <w:spacing w:before="120" w:after="120"/>
        <w:jc w:val="both"/>
      </w:pPr>
      <w:r w:rsidRPr="00091047">
        <w:rPr>
          <w:szCs w:val="18"/>
        </w:rPr>
        <w:t>Ceci pourrait i</w:t>
      </w:r>
      <w:r w:rsidRPr="00091047">
        <w:rPr>
          <w:szCs w:val="18"/>
        </w:rPr>
        <w:t>n</w:t>
      </w:r>
      <w:r w:rsidRPr="00091047">
        <w:rPr>
          <w:szCs w:val="18"/>
        </w:rPr>
        <w:t>citer à opposer les Cours ne comprenant que des magistrats (ou des juristes spécialisés), lesquels offriraient des gara</w:t>
      </w:r>
      <w:r w:rsidRPr="00091047">
        <w:rPr>
          <w:szCs w:val="18"/>
        </w:rPr>
        <w:t>n</w:t>
      </w:r>
      <w:r w:rsidRPr="00091047">
        <w:rPr>
          <w:szCs w:val="18"/>
        </w:rPr>
        <w:t>ties d’indépendance et statueraient en droit et les Cours comprenant des personnes sans qualification, ce qui conduirait inévit</w:t>
      </w:r>
      <w:r w:rsidRPr="00091047">
        <w:rPr>
          <w:szCs w:val="18"/>
        </w:rPr>
        <w:t>a</w:t>
      </w:r>
      <w:r w:rsidRPr="00091047">
        <w:rPr>
          <w:szCs w:val="18"/>
        </w:rPr>
        <w:t>blement à des jug</w:t>
      </w:r>
      <w:r w:rsidRPr="00091047">
        <w:rPr>
          <w:szCs w:val="18"/>
        </w:rPr>
        <w:t>e</w:t>
      </w:r>
      <w:r w:rsidRPr="00091047">
        <w:rPr>
          <w:szCs w:val="18"/>
        </w:rPr>
        <w:t>ments plus « politiques » que juridiques.</w:t>
      </w:r>
    </w:p>
    <w:p w14:paraId="228EE0AD" w14:textId="77777777" w:rsidR="00A35B72" w:rsidRPr="00091047" w:rsidRDefault="00A35B72" w:rsidP="00A35B72">
      <w:pPr>
        <w:spacing w:before="120" w:after="120"/>
        <w:jc w:val="both"/>
      </w:pPr>
      <w:r w:rsidRPr="00091047">
        <w:rPr>
          <w:szCs w:val="18"/>
        </w:rPr>
        <w:t>Ici encore, il faut attacher plus d’importance à la pratique qu’aux di</w:t>
      </w:r>
      <w:r w:rsidRPr="00091047">
        <w:rPr>
          <w:szCs w:val="18"/>
        </w:rPr>
        <w:t>f</w:t>
      </w:r>
      <w:r w:rsidRPr="00091047">
        <w:rPr>
          <w:szCs w:val="18"/>
        </w:rPr>
        <w:t>férentes modalités selon lesquelles s’opère le choix.</w:t>
      </w:r>
    </w:p>
    <w:p w14:paraId="5E4E0FD5" w14:textId="77777777" w:rsidR="00A35B72" w:rsidRPr="00091047" w:rsidRDefault="00A35B72" w:rsidP="00A35B72">
      <w:pPr>
        <w:spacing w:before="120" w:after="120"/>
        <w:jc w:val="both"/>
      </w:pPr>
      <w:r w:rsidRPr="00091047">
        <w:rPr>
          <w:szCs w:val="18"/>
        </w:rPr>
        <w:t>Aux États-Unis, si la Constitution ne fixe aucune condition partic</w:t>
      </w:r>
      <w:r w:rsidRPr="00091047">
        <w:rPr>
          <w:szCs w:val="18"/>
        </w:rPr>
        <w:t>u</w:t>
      </w:r>
      <w:r w:rsidRPr="00091047">
        <w:rPr>
          <w:szCs w:val="18"/>
        </w:rPr>
        <w:t>lière, la pratique veut que le Président, avant de fixer son choix, consulte le milieu des juristes (et n</w:t>
      </w:r>
      <w:r w:rsidRPr="00091047">
        <w:rPr>
          <w:szCs w:val="18"/>
        </w:rPr>
        <w:t>o</w:t>
      </w:r>
      <w:r w:rsidRPr="00091047">
        <w:rPr>
          <w:szCs w:val="18"/>
        </w:rPr>
        <w:t>tamment, l’influente association des avocats) sur la comp</w:t>
      </w:r>
      <w:r w:rsidRPr="00091047">
        <w:rPr>
          <w:szCs w:val="18"/>
        </w:rPr>
        <w:t>é</w:t>
      </w:r>
      <w:r w:rsidRPr="00091047">
        <w:rPr>
          <w:szCs w:val="18"/>
        </w:rPr>
        <w:t>tence des candidats. En fait, son choix est guidé par toute une série de considérations. Il choisit toujours les ca</w:t>
      </w:r>
      <w:r w:rsidRPr="00091047">
        <w:rPr>
          <w:szCs w:val="18"/>
        </w:rPr>
        <w:t>n</w:t>
      </w:r>
      <w:r w:rsidRPr="00091047">
        <w:rPr>
          <w:szCs w:val="18"/>
        </w:rPr>
        <w:t>didats parmi les grands avocats, les hauts magistrats ou les professeurs de droit renommés. Mais ce choix est, en plus, orienté par la volonté de respecter les équilibres politiques, géographiques, religieux et m</w:t>
      </w:r>
      <w:r w:rsidRPr="00091047">
        <w:rPr>
          <w:szCs w:val="18"/>
        </w:rPr>
        <w:t>ê</w:t>
      </w:r>
      <w:r w:rsidRPr="00091047">
        <w:rPr>
          <w:szCs w:val="18"/>
        </w:rPr>
        <w:t>me et</w:t>
      </w:r>
      <w:r w:rsidRPr="00091047">
        <w:rPr>
          <w:szCs w:val="18"/>
        </w:rPr>
        <w:t>h</w:t>
      </w:r>
      <w:r w:rsidRPr="00091047">
        <w:rPr>
          <w:szCs w:val="18"/>
        </w:rPr>
        <w:t>niques</w:t>
      </w:r>
      <w:r>
        <w:rPr>
          <w:szCs w:val="18"/>
        </w:rPr>
        <w:t xml:space="preserve"> </w:t>
      </w:r>
      <w:r w:rsidRPr="00091047">
        <w:t>[417]</w:t>
      </w:r>
      <w:r>
        <w:t xml:space="preserve"> </w:t>
      </w:r>
      <w:r w:rsidRPr="00091047">
        <w:rPr>
          <w:szCs w:val="18"/>
        </w:rPr>
        <w:t>du pays. Ainsi, depuis 1894, un catholique a été nommé à la Cour supr</w:t>
      </w:r>
      <w:r w:rsidRPr="00091047">
        <w:rPr>
          <w:szCs w:val="18"/>
        </w:rPr>
        <w:t>ê</w:t>
      </w:r>
      <w:r w:rsidRPr="00091047">
        <w:rPr>
          <w:szCs w:val="18"/>
        </w:rPr>
        <w:t>me, depuis 1916 un israélite, depuis 1967 un Noir et depuis 1981 une femme (Mrs. S. O’Connor).</w:t>
      </w:r>
    </w:p>
    <w:p w14:paraId="73C2470D" w14:textId="77777777" w:rsidR="00A35B72" w:rsidRPr="00091047" w:rsidRDefault="00A35B72" w:rsidP="00A35B72">
      <w:pPr>
        <w:spacing w:before="120" w:after="120"/>
        <w:jc w:val="both"/>
      </w:pPr>
      <w:r w:rsidRPr="00091047">
        <w:rPr>
          <w:szCs w:val="18"/>
        </w:rPr>
        <w:t>En France, si l’on examine la composition du Conseil constitutio</w:t>
      </w:r>
      <w:r w:rsidRPr="00091047">
        <w:rPr>
          <w:szCs w:val="18"/>
        </w:rPr>
        <w:t>n</w:t>
      </w:r>
      <w:r w:rsidRPr="00091047">
        <w:rPr>
          <w:szCs w:val="18"/>
        </w:rPr>
        <w:t>nel depuis 1965, on constate qu’un équilibre entre des praticiens (m</w:t>
      </w:r>
      <w:r w:rsidRPr="00091047">
        <w:rPr>
          <w:szCs w:val="18"/>
        </w:rPr>
        <w:t>a</w:t>
      </w:r>
      <w:r w:rsidRPr="00091047">
        <w:rPr>
          <w:szCs w:val="18"/>
        </w:rPr>
        <w:t>gistrats et avocats), des professeurs de droit et des hommes politiques (souvent anciens ministres) a toujours été respecté.</w:t>
      </w:r>
    </w:p>
    <w:p w14:paraId="7F2CB468" w14:textId="77777777" w:rsidR="00A35B72" w:rsidRPr="00091047" w:rsidRDefault="00A35B72" w:rsidP="00A35B72">
      <w:pPr>
        <w:spacing w:before="120" w:after="120"/>
        <w:jc w:val="both"/>
      </w:pPr>
      <w:r w:rsidRPr="00091047">
        <w:rPr>
          <w:szCs w:val="18"/>
        </w:rPr>
        <w:t>Ainsi, malgré les exigences strictes du système allemand et la très grande liberté du système français, on ne peut qu’être frappé des re</w:t>
      </w:r>
      <w:r w:rsidRPr="00091047">
        <w:rPr>
          <w:szCs w:val="18"/>
        </w:rPr>
        <w:t>s</w:t>
      </w:r>
      <w:r w:rsidRPr="00091047">
        <w:rPr>
          <w:szCs w:val="18"/>
        </w:rPr>
        <w:t>se</w:t>
      </w:r>
      <w:r w:rsidRPr="00091047">
        <w:rPr>
          <w:szCs w:val="18"/>
        </w:rPr>
        <w:t>m</w:t>
      </w:r>
      <w:r w:rsidRPr="00091047">
        <w:rPr>
          <w:szCs w:val="18"/>
        </w:rPr>
        <w:t>blances qui existent dans la composition des deux juridictions constitutionne</w:t>
      </w:r>
      <w:r w:rsidRPr="00091047">
        <w:rPr>
          <w:szCs w:val="18"/>
        </w:rPr>
        <w:t>l</w:t>
      </w:r>
      <w:r w:rsidRPr="00091047">
        <w:rPr>
          <w:szCs w:val="18"/>
        </w:rPr>
        <w:t>les </w:t>
      </w:r>
      <w:r w:rsidRPr="00091047">
        <w:rPr>
          <w:rStyle w:val="Appelnotedebasdep"/>
          <w:szCs w:val="18"/>
        </w:rPr>
        <w:footnoteReference w:id="216"/>
      </w:r>
      <w:r w:rsidRPr="00091047">
        <w:rPr>
          <w:szCs w:val="18"/>
        </w:rPr>
        <w:t>. Les mêmes observations peuvent être faites à propos de la composition des Cours italienne ou espagnole (Fav</w:t>
      </w:r>
      <w:r w:rsidRPr="00091047">
        <w:rPr>
          <w:szCs w:val="18"/>
        </w:rPr>
        <w:t>o</w:t>
      </w:r>
      <w:r w:rsidRPr="00091047">
        <w:rPr>
          <w:szCs w:val="18"/>
        </w:rPr>
        <w:t>reu, 1981, p. 32). En particulier, la présence de personnal</w:t>
      </w:r>
      <w:r w:rsidRPr="00091047">
        <w:rPr>
          <w:szCs w:val="18"/>
        </w:rPr>
        <w:t>i</w:t>
      </w:r>
      <w:r w:rsidRPr="00091047">
        <w:rPr>
          <w:szCs w:val="18"/>
        </w:rPr>
        <w:t>tés politiques ne paraît pas être un inconvénient. Bien au contraire, il apparaît souhait</w:t>
      </w:r>
      <w:r w:rsidRPr="00091047">
        <w:rPr>
          <w:szCs w:val="18"/>
        </w:rPr>
        <w:t>a</w:t>
      </w:r>
      <w:r w:rsidRPr="00091047">
        <w:rPr>
          <w:szCs w:val="18"/>
        </w:rPr>
        <w:t>ble que certains juges const</w:t>
      </w:r>
      <w:r w:rsidRPr="00091047">
        <w:rPr>
          <w:szCs w:val="18"/>
        </w:rPr>
        <w:t>i</w:t>
      </w:r>
      <w:r w:rsidRPr="00091047">
        <w:rPr>
          <w:szCs w:val="18"/>
        </w:rPr>
        <w:t>tutionnels aient une solide expérience du fonctionnement des institutions polit</w:t>
      </w:r>
      <w:r w:rsidRPr="00091047">
        <w:rPr>
          <w:szCs w:val="18"/>
        </w:rPr>
        <w:t>i</w:t>
      </w:r>
      <w:r w:rsidRPr="00091047">
        <w:rPr>
          <w:szCs w:val="18"/>
        </w:rPr>
        <w:t>ques (Rivero, 1982, p. 521).</w:t>
      </w:r>
    </w:p>
    <w:p w14:paraId="7111EF31" w14:textId="77777777" w:rsidR="00A35B72" w:rsidRPr="00091047" w:rsidRDefault="00A35B72" w:rsidP="00A35B72">
      <w:pPr>
        <w:spacing w:before="120" w:after="120"/>
        <w:jc w:val="both"/>
        <w:rPr>
          <w:szCs w:val="18"/>
        </w:rPr>
      </w:pPr>
    </w:p>
    <w:p w14:paraId="58121CEA" w14:textId="77777777" w:rsidR="00A35B72" w:rsidRPr="00091047" w:rsidRDefault="00A35B72" w:rsidP="00A35B72">
      <w:pPr>
        <w:pStyle w:val="b"/>
      </w:pPr>
      <w:r w:rsidRPr="00091047">
        <w:t>B. LE STATUT DES MEMBRES</w:t>
      </w:r>
    </w:p>
    <w:p w14:paraId="49EC2F6C" w14:textId="77777777" w:rsidR="00A35B72" w:rsidRPr="00091047" w:rsidRDefault="00A35B72" w:rsidP="00A35B72">
      <w:pPr>
        <w:spacing w:before="120" w:after="120"/>
        <w:jc w:val="both"/>
        <w:rPr>
          <w:szCs w:val="18"/>
        </w:rPr>
      </w:pPr>
    </w:p>
    <w:p w14:paraId="04E42A17" w14:textId="77777777" w:rsidR="00A35B72" w:rsidRPr="00091047" w:rsidRDefault="00A35B72" w:rsidP="00A35B72">
      <w:pPr>
        <w:spacing w:before="120" w:after="120"/>
        <w:jc w:val="both"/>
      </w:pPr>
      <w:r w:rsidRPr="00091047">
        <w:rPr>
          <w:szCs w:val="18"/>
        </w:rPr>
        <w:t>C’est une que</w:t>
      </w:r>
      <w:r w:rsidRPr="00091047">
        <w:rPr>
          <w:szCs w:val="18"/>
        </w:rPr>
        <w:t>s</w:t>
      </w:r>
      <w:r w:rsidRPr="00091047">
        <w:rPr>
          <w:szCs w:val="18"/>
        </w:rPr>
        <w:t>tion à laquelle on attache souvent peu d’attention, alors qu’elle a une importance capitale. Plus que l’autorité de nomin</w:t>
      </w:r>
      <w:r w:rsidRPr="00091047">
        <w:rPr>
          <w:szCs w:val="18"/>
        </w:rPr>
        <w:t>a</w:t>
      </w:r>
      <w:r w:rsidRPr="00091047">
        <w:rPr>
          <w:szCs w:val="18"/>
        </w:rPr>
        <w:t>tion ou les qualités de juriste, ce qui importe, pour pouvoir remplir efficacement les fonctions de membre d’une Cour constit</w:t>
      </w:r>
      <w:r w:rsidRPr="00091047">
        <w:rPr>
          <w:szCs w:val="18"/>
        </w:rPr>
        <w:t>u</w:t>
      </w:r>
      <w:r w:rsidRPr="00091047">
        <w:rPr>
          <w:szCs w:val="18"/>
        </w:rPr>
        <w:t>tionnelle, c’est une grande liberté d’esprit et une totale indépendance.</w:t>
      </w:r>
    </w:p>
    <w:p w14:paraId="402F5E64" w14:textId="77777777" w:rsidR="00A35B72" w:rsidRPr="00091047" w:rsidRDefault="00A35B72" w:rsidP="00A35B72">
      <w:pPr>
        <w:spacing w:before="120" w:after="120"/>
        <w:jc w:val="both"/>
        <w:rPr>
          <w:szCs w:val="18"/>
        </w:rPr>
      </w:pPr>
    </w:p>
    <w:p w14:paraId="7444F858" w14:textId="77777777" w:rsidR="00A35B72" w:rsidRPr="00091047" w:rsidRDefault="00A35B72" w:rsidP="00A35B72">
      <w:pPr>
        <w:pStyle w:val="d"/>
      </w:pPr>
      <w:r w:rsidRPr="00091047">
        <w:t>1. Les conditions de l’indépendance</w:t>
      </w:r>
    </w:p>
    <w:p w14:paraId="14F835E4" w14:textId="77777777" w:rsidR="00A35B72" w:rsidRPr="00091047" w:rsidRDefault="00A35B72" w:rsidP="00A35B72">
      <w:pPr>
        <w:spacing w:before="120" w:after="120"/>
        <w:jc w:val="both"/>
        <w:rPr>
          <w:bCs/>
          <w:i/>
          <w:iCs/>
        </w:rPr>
      </w:pPr>
    </w:p>
    <w:p w14:paraId="1138314A" w14:textId="77777777" w:rsidR="00A35B72" w:rsidRPr="00091047" w:rsidRDefault="00A35B72" w:rsidP="00A35B72">
      <w:pPr>
        <w:pStyle w:val="e"/>
      </w:pPr>
      <w:r w:rsidRPr="00091047">
        <w:t>a. Un minimum de règles</w:t>
      </w:r>
    </w:p>
    <w:p w14:paraId="33C7A5F8" w14:textId="77777777" w:rsidR="00A35B72" w:rsidRPr="00091047" w:rsidRDefault="00A35B72" w:rsidP="00A35B72">
      <w:pPr>
        <w:spacing w:before="120" w:after="120"/>
        <w:jc w:val="both"/>
        <w:rPr>
          <w:szCs w:val="18"/>
        </w:rPr>
      </w:pPr>
    </w:p>
    <w:p w14:paraId="0D36FCE1" w14:textId="77777777" w:rsidR="00A35B72" w:rsidRPr="00091047" w:rsidRDefault="00A35B72" w:rsidP="00A35B72">
      <w:pPr>
        <w:spacing w:before="120" w:after="120"/>
        <w:jc w:val="both"/>
      </w:pPr>
      <w:r w:rsidRPr="00091047">
        <w:rPr>
          <w:szCs w:val="18"/>
        </w:rPr>
        <w:t>Dans tous les pays, on trouve un minimum de règles destinées à assurer aux membres des Cours constitutionnelles une indépe</w:t>
      </w:r>
      <w:r w:rsidRPr="00091047">
        <w:rPr>
          <w:szCs w:val="18"/>
        </w:rPr>
        <w:t>n</w:t>
      </w:r>
      <w:r w:rsidRPr="00091047">
        <w:rPr>
          <w:szCs w:val="18"/>
        </w:rPr>
        <w:t>dance vis-à-vis du pouvoir politique comme vis-à-vis des intérêts privés. E</w:t>
      </w:r>
      <w:r w:rsidRPr="00091047">
        <w:rPr>
          <w:szCs w:val="18"/>
        </w:rPr>
        <w:t>l</w:t>
      </w:r>
      <w:r w:rsidRPr="00091047">
        <w:rPr>
          <w:szCs w:val="18"/>
        </w:rPr>
        <w:t>les sont relatives à la durée du mandat, à l’inamovibilité des fonctions, au non-renouvellement et aux incompatibilités.</w:t>
      </w:r>
    </w:p>
    <w:p w14:paraId="118FF8CA" w14:textId="77777777" w:rsidR="00A35B72" w:rsidRPr="00091047" w:rsidRDefault="00A35B72" w:rsidP="00A35B72">
      <w:pPr>
        <w:spacing w:before="120" w:after="120"/>
        <w:jc w:val="both"/>
        <w:rPr>
          <w:szCs w:val="18"/>
        </w:rPr>
      </w:pPr>
    </w:p>
    <w:p w14:paraId="5B4827EF" w14:textId="77777777" w:rsidR="00A35B72" w:rsidRPr="00091047" w:rsidRDefault="00A35B72" w:rsidP="00A35B72">
      <w:pPr>
        <w:spacing w:before="120" w:after="120"/>
        <w:jc w:val="both"/>
      </w:pPr>
      <w:r w:rsidRPr="00091047">
        <w:rPr>
          <w:szCs w:val="18"/>
        </w:rPr>
        <w:t xml:space="preserve">1. </w:t>
      </w:r>
      <w:r w:rsidRPr="00091047">
        <w:rPr>
          <w:i/>
          <w:iCs/>
          <w:szCs w:val="18"/>
        </w:rPr>
        <w:t xml:space="preserve">La durée du mandat. </w:t>
      </w:r>
      <w:r w:rsidRPr="00091047">
        <w:rPr>
          <w:szCs w:val="18"/>
        </w:rPr>
        <w:t>– Elle est toujours très longue. Aux États-Unis et en France (pour les membres de droit), les fonctions de juge sont exercées à vie. Cette solution, qui est la meilleure g</w:t>
      </w:r>
      <w:r w:rsidRPr="00091047">
        <w:rPr>
          <w:szCs w:val="18"/>
        </w:rPr>
        <w:t>a</w:t>
      </w:r>
      <w:r w:rsidRPr="00091047">
        <w:rPr>
          <w:szCs w:val="18"/>
        </w:rPr>
        <w:t>rantie d’indépendance, présente cependant de sérieux inconv</w:t>
      </w:r>
      <w:r w:rsidRPr="00091047">
        <w:rPr>
          <w:szCs w:val="18"/>
        </w:rPr>
        <w:t>é</w:t>
      </w:r>
      <w:r w:rsidRPr="00091047">
        <w:rPr>
          <w:szCs w:val="18"/>
        </w:rPr>
        <w:t>nients. À un âge trop avancé, on peut pe</w:t>
      </w:r>
      <w:r w:rsidRPr="00091047">
        <w:rPr>
          <w:szCs w:val="18"/>
        </w:rPr>
        <w:t>n</w:t>
      </w:r>
      <w:r w:rsidRPr="00091047">
        <w:rPr>
          <w:szCs w:val="18"/>
        </w:rPr>
        <w:t>ser que certains membres ne seront plus en état d’exercer correct</w:t>
      </w:r>
      <w:r w:rsidRPr="00091047">
        <w:rPr>
          <w:szCs w:val="18"/>
        </w:rPr>
        <w:t>e</w:t>
      </w:r>
      <w:r w:rsidRPr="00091047">
        <w:rPr>
          <w:szCs w:val="18"/>
        </w:rPr>
        <w:t>ment leurs fonctions. C’est pourquoi les États-Unis ont offert la possibilité aux juges de prendre leur retraite à partir de 70 ans, avec un trait</w:t>
      </w:r>
      <w:r w:rsidRPr="00091047">
        <w:rPr>
          <w:szCs w:val="18"/>
        </w:rPr>
        <w:t>e</w:t>
      </w:r>
      <w:r w:rsidRPr="00091047">
        <w:rPr>
          <w:szCs w:val="18"/>
        </w:rPr>
        <w:t>ment plein.</w:t>
      </w:r>
    </w:p>
    <w:p w14:paraId="7A30F1C2" w14:textId="77777777" w:rsidR="00A35B72" w:rsidRPr="00091047" w:rsidRDefault="00A35B72" w:rsidP="00A35B72">
      <w:pPr>
        <w:spacing w:before="120" w:after="120"/>
        <w:jc w:val="both"/>
      </w:pPr>
      <w:r w:rsidRPr="00091047">
        <w:rPr>
          <w:szCs w:val="18"/>
        </w:rPr>
        <w:t>La durée du mandat est assez souvent fixée à neuf ans (France, It</w:t>
      </w:r>
      <w:r w:rsidRPr="00091047">
        <w:rPr>
          <w:szCs w:val="18"/>
        </w:rPr>
        <w:t>a</w:t>
      </w:r>
      <w:r w:rsidRPr="00091047">
        <w:rPr>
          <w:szCs w:val="18"/>
        </w:rPr>
        <w:t>lie, Espagne). Parfois, elle atteint douze ans (Allemagne, Autr</w:t>
      </w:r>
      <w:r w:rsidRPr="00091047">
        <w:rPr>
          <w:szCs w:val="18"/>
        </w:rPr>
        <w:t>i</w:t>
      </w:r>
      <w:r w:rsidRPr="00091047">
        <w:rPr>
          <w:szCs w:val="18"/>
        </w:rPr>
        <w:t>che). Mais, en fait,</w:t>
      </w:r>
      <w:r>
        <w:rPr>
          <w:szCs w:val="18"/>
        </w:rPr>
        <w:t xml:space="preserve"> </w:t>
      </w:r>
      <w:r w:rsidRPr="00091047">
        <w:t>[418]</w:t>
      </w:r>
      <w:r>
        <w:t xml:space="preserve"> </w:t>
      </w:r>
      <w:r w:rsidRPr="00091047">
        <w:rPr>
          <w:szCs w:val="18"/>
        </w:rPr>
        <w:t>la durée effective est soit moins longue, du fait que ces deux derniers pays ont prévu un âge limite, soit au contra</w:t>
      </w:r>
      <w:r w:rsidRPr="00091047">
        <w:rPr>
          <w:szCs w:val="18"/>
        </w:rPr>
        <w:t>i</w:t>
      </w:r>
      <w:r w:rsidRPr="00091047">
        <w:rPr>
          <w:szCs w:val="18"/>
        </w:rPr>
        <w:t>re, plus longue dans la mesure où certains juges peuvent être amenés à terminer le mandat d’un juge décédé avant d’être renouvelé (cas de la France). Au Port</w:t>
      </w:r>
      <w:r w:rsidRPr="00091047">
        <w:rPr>
          <w:szCs w:val="18"/>
        </w:rPr>
        <w:t>u</w:t>
      </w:r>
      <w:r w:rsidRPr="00091047">
        <w:rPr>
          <w:szCs w:val="18"/>
        </w:rPr>
        <w:t>gal, les juges sont élus pour six ans, mais ils peuvent être renouvelés.</w:t>
      </w:r>
    </w:p>
    <w:p w14:paraId="42B79BEF" w14:textId="77777777" w:rsidR="00A35B72" w:rsidRPr="00091047" w:rsidRDefault="00A35B72" w:rsidP="00A35B72">
      <w:pPr>
        <w:spacing w:before="120" w:after="120"/>
        <w:jc w:val="both"/>
      </w:pPr>
      <w:r w:rsidRPr="00091047">
        <w:rPr>
          <w:szCs w:val="18"/>
        </w:rPr>
        <w:t xml:space="preserve">2. </w:t>
      </w:r>
      <w:r w:rsidRPr="00091047">
        <w:rPr>
          <w:i/>
          <w:iCs/>
          <w:szCs w:val="18"/>
        </w:rPr>
        <w:t>Les juges constitutionnels bénéf</w:t>
      </w:r>
      <w:r w:rsidRPr="00091047">
        <w:rPr>
          <w:i/>
          <w:iCs/>
          <w:szCs w:val="18"/>
        </w:rPr>
        <w:t>i</w:t>
      </w:r>
      <w:r w:rsidRPr="00091047">
        <w:rPr>
          <w:i/>
          <w:iCs/>
          <w:szCs w:val="18"/>
        </w:rPr>
        <w:t xml:space="preserve">cient toujours de l’inamovibilité. </w:t>
      </w:r>
      <w:r w:rsidRPr="00091047">
        <w:rPr>
          <w:szCs w:val="18"/>
        </w:rPr>
        <w:t>– En général, seule la Cour constitutionnelle peut d</w:t>
      </w:r>
      <w:r w:rsidRPr="00091047">
        <w:rPr>
          <w:szCs w:val="18"/>
        </w:rPr>
        <w:t>é</w:t>
      </w:r>
      <w:r w:rsidRPr="00091047">
        <w:rPr>
          <w:szCs w:val="18"/>
        </w:rPr>
        <w:t>cider de mettre fin à leurs fonctions </w:t>
      </w:r>
      <w:r w:rsidRPr="00091047">
        <w:rPr>
          <w:rStyle w:val="Appelnotedebasdep"/>
          <w:szCs w:val="18"/>
        </w:rPr>
        <w:footnoteReference w:id="217"/>
      </w:r>
      <w:r w:rsidRPr="00091047">
        <w:rPr>
          <w:szCs w:val="18"/>
        </w:rPr>
        <w:t>. Presque tous les statuts pr</w:t>
      </w:r>
      <w:r w:rsidRPr="00091047">
        <w:rPr>
          <w:szCs w:val="18"/>
        </w:rPr>
        <w:t>é</w:t>
      </w:r>
      <w:r w:rsidRPr="00091047">
        <w:rPr>
          <w:szCs w:val="18"/>
        </w:rPr>
        <w:t>voient que les fonctions ne sont pas renouvelables, du moins imm</w:t>
      </w:r>
      <w:r w:rsidRPr="00091047">
        <w:rPr>
          <w:szCs w:val="18"/>
        </w:rPr>
        <w:t>é</w:t>
      </w:r>
      <w:r w:rsidRPr="00091047">
        <w:rPr>
          <w:szCs w:val="18"/>
        </w:rPr>
        <w:t>diatement. Ils fixent également un régime d’incompatibilités qui pr</w:t>
      </w:r>
      <w:r w:rsidRPr="00091047">
        <w:rPr>
          <w:szCs w:val="18"/>
        </w:rPr>
        <w:t>é</w:t>
      </w:r>
      <w:r w:rsidRPr="00091047">
        <w:rPr>
          <w:szCs w:val="18"/>
        </w:rPr>
        <w:t>sente à peu près les mêmes caractères : les fonctions de juge constit</w:t>
      </w:r>
      <w:r w:rsidRPr="00091047">
        <w:rPr>
          <w:szCs w:val="18"/>
        </w:rPr>
        <w:t>u</w:t>
      </w:r>
      <w:r w:rsidRPr="00091047">
        <w:rPr>
          <w:szCs w:val="18"/>
        </w:rPr>
        <w:t>tionnel sont toujours incompatibles avec celles de ministre, de parl</w:t>
      </w:r>
      <w:r w:rsidRPr="00091047">
        <w:rPr>
          <w:szCs w:val="18"/>
        </w:rPr>
        <w:t>e</w:t>
      </w:r>
      <w:r w:rsidRPr="00091047">
        <w:rPr>
          <w:szCs w:val="18"/>
        </w:rPr>
        <w:t>mentaire, de dirigeant de parti politique et, parfois, avec toute autre activité publique ou privée. Elles sont presque toujours comp</w:t>
      </w:r>
      <w:r w:rsidRPr="00091047">
        <w:rPr>
          <w:szCs w:val="18"/>
        </w:rPr>
        <w:t>a</w:t>
      </w:r>
      <w:r w:rsidRPr="00091047">
        <w:rPr>
          <w:szCs w:val="18"/>
        </w:rPr>
        <w:t>tibles avec, pour les membres professeurs de l’Université, l’enseignement du droit.</w:t>
      </w:r>
    </w:p>
    <w:p w14:paraId="18E5EE6D" w14:textId="77777777" w:rsidR="00A35B72" w:rsidRPr="00091047" w:rsidRDefault="00A35B72" w:rsidP="00A35B72">
      <w:pPr>
        <w:spacing w:before="120" w:after="120"/>
        <w:jc w:val="both"/>
        <w:rPr>
          <w:szCs w:val="18"/>
        </w:rPr>
      </w:pPr>
    </w:p>
    <w:p w14:paraId="47F893D4" w14:textId="77777777" w:rsidR="00A35B72" w:rsidRPr="00091047" w:rsidRDefault="00A35B72" w:rsidP="00A35B72">
      <w:pPr>
        <w:pStyle w:val="e"/>
      </w:pPr>
      <w:r w:rsidRPr="00091047">
        <w:t>b. D’autres règles varient selon les pays</w:t>
      </w:r>
    </w:p>
    <w:p w14:paraId="264C09C1" w14:textId="77777777" w:rsidR="00A35B72" w:rsidRPr="00091047" w:rsidRDefault="00A35B72" w:rsidP="00A35B72">
      <w:pPr>
        <w:spacing w:before="120" w:after="120"/>
        <w:jc w:val="both"/>
        <w:rPr>
          <w:szCs w:val="18"/>
        </w:rPr>
      </w:pPr>
    </w:p>
    <w:p w14:paraId="4E1EED81" w14:textId="77777777" w:rsidR="00A35B72" w:rsidRPr="00091047" w:rsidRDefault="00A35B72" w:rsidP="00A35B72">
      <w:pPr>
        <w:spacing w:before="120" w:after="120"/>
        <w:jc w:val="both"/>
      </w:pPr>
      <w:r w:rsidRPr="00091047">
        <w:rPr>
          <w:szCs w:val="18"/>
        </w:rPr>
        <w:t>1. Certains prévoient un âge maximum (Allemagne, 68 ans ; Autr</w:t>
      </w:r>
      <w:r w:rsidRPr="00091047">
        <w:rPr>
          <w:szCs w:val="18"/>
        </w:rPr>
        <w:t>i</w:t>
      </w:r>
      <w:r w:rsidRPr="00091047">
        <w:rPr>
          <w:szCs w:val="18"/>
        </w:rPr>
        <w:t>che, 70 ans) et même min</w:t>
      </w:r>
      <w:r w:rsidRPr="00091047">
        <w:rPr>
          <w:szCs w:val="18"/>
        </w:rPr>
        <w:t>i</w:t>
      </w:r>
      <w:r w:rsidRPr="00091047">
        <w:rPr>
          <w:szCs w:val="18"/>
        </w:rPr>
        <w:t>mum (Autriche, 40 ans), d’autres ne fixent aucune limite (France, Italie).</w:t>
      </w:r>
    </w:p>
    <w:p w14:paraId="138A5724" w14:textId="77777777" w:rsidR="00A35B72" w:rsidRPr="00091047" w:rsidRDefault="00A35B72" w:rsidP="00A35B72">
      <w:pPr>
        <w:spacing w:before="120" w:after="120"/>
        <w:jc w:val="both"/>
      </w:pPr>
      <w:r w:rsidRPr="00091047">
        <w:rPr>
          <w:szCs w:val="18"/>
        </w:rPr>
        <w:t>On critique, parfois, l’âge avancé des juges constit</w:t>
      </w:r>
      <w:r w:rsidRPr="00091047">
        <w:rPr>
          <w:szCs w:val="18"/>
        </w:rPr>
        <w:t>u</w:t>
      </w:r>
      <w:r w:rsidRPr="00091047">
        <w:rPr>
          <w:szCs w:val="18"/>
        </w:rPr>
        <w:t>tionnels. Il semble pourtant que cela soit une sérieuse g</w:t>
      </w:r>
      <w:r w:rsidRPr="00091047">
        <w:rPr>
          <w:szCs w:val="18"/>
        </w:rPr>
        <w:t>a</w:t>
      </w:r>
      <w:r w:rsidRPr="00091047">
        <w:rPr>
          <w:szCs w:val="18"/>
        </w:rPr>
        <w:t>rantie d’indépendance. Un homme de 70 ans est beaucoup plus libre qu’un homme de 40 ou 50 ans, car il n’a généralement plus de préoccupations d’avenir sur le plan professionnel. Il y a une nette différence à cet égard, entre la pr</w:t>
      </w:r>
      <w:r w:rsidRPr="00091047">
        <w:rPr>
          <w:szCs w:val="18"/>
        </w:rPr>
        <w:t>a</w:t>
      </w:r>
      <w:r w:rsidRPr="00091047">
        <w:rPr>
          <w:szCs w:val="18"/>
        </w:rPr>
        <w:t>tique française, où tous les membres avaient plus de 72 ans en mars 1983 (et deux plus de 80 ans) et la pratique all</w:t>
      </w:r>
      <w:r w:rsidRPr="00091047">
        <w:rPr>
          <w:szCs w:val="18"/>
        </w:rPr>
        <w:t>e</w:t>
      </w:r>
      <w:r w:rsidRPr="00091047">
        <w:rPr>
          <w:szCs w:val="18"/>
        </w:rPr>
        <w:t>mande où aucun n’a plus de 68 ans.</w:t>
      </w:r>
    </w:p>
    <w:p w14:paraId="3D3DBB6C" w14:textId="77777777" w:rsidR="00A35B72" w:rsidRPr="00091047" w:rsidRDefault="00A35B72" w:rsidP="00A35B72">
      <w:pPr>
        <w:spacing w:before="120" w:after="120"/>
        <w:jc w:val="both"/>
      </w:pPr>
      <w:r w:rsidRPr="00091047">
        <w:rPr>
          <w:szCs w:val="18"/>
        </w:rPr>
        <w:t>Bien que peu de pays le prévoient, l’exigence d’un âge minimum assez élevé (50 ou même 60 ans) serait une s</w:t>
      </w:r>
      <w:r w:rsidRPr="00091047">
        <w:rPr>
          <w:szCs w:val="18"/>
        </w:rPr>
        <w:t>é</w:t>
      </w:r>
      <w:r w:rsidRPr="00091047">
        <w:rPr>
          <w:szCs w:val="18"/>
        </w:rPr>
        <w:t>rieuse garantie d’indépendance. Il serait également souhaitable de fixer un âge max</w:t>
      </w:r>
      <w:r w:rsidRPr="00091047">
        <w:rPr>
          <w:szCs w:val="18"/>
        </w:rPr>
        <w:t>i</w:t>
      </w:r>
      <w:r w:rsidRPr="00091047">
        <w:rPr>
          <w:szCs w:val="18"/>
        </w:rPr>
        <w:t>mum mais qui pourrait être plus élevé que celui fixé par l’Allemagne ou l’Autriche (75 ans paraît être une limite raisonnable).</w:t>
      </w:r>
    </w:p>
    <w:p w14:paraId="044BF2AF" w14:textId="77777777" w:rsidR="00A35B72" w:rsidRPr="00091047" w:rsidRDefault="00A35B72" w:rsidP="00A35B72">
      <w:pPr>
        <w:spacing w:before="120" w:after="120"/>
        <w:jc w:val="both"/>
        <w:rPr>
          <w:szCs w:val="18"/>
        </w:rPr>
      </w:pPr>
    </w:p>
    <w:p w14:paraId="70A9CBE2" w14:textId="77777777" w:rsidR="00A35B72" w:rsidRPr="00091047" w:rsidRDefault="00A35B72" w:rsidP="00A35B72">
      <w:pPr>
        <w:spacing w:before="120" w:after="120"/>
        <w:jc w:val="both"/>
      </w:pPr>
      <w:r w:rsidRPr="00091047">
        <w:rPr>
          <w:szCs w:val="18"/>
        </w:rPr>
        <w:t>2. L’indépendance des membres se manife</w:t>
      </w:r>
      <w:r w:rsidRPr="00091047">
        <w:rPr>
          <w:szCs w:val="18"/>
        </w:rPr>
        <w:t>s</w:t>
      </w:r>
      <w:r w:rsidRPr="00091047">
        <w:rPr>
          <w:szCs w:val="18"/>
        </w:rPr>
        <w:t>te, dans certains pays, par l’usage des opinions dissidentes. D’autres, au contra</w:t>
      </w:r>
      <w:r w:rsidRPr="00091047">
        <w:rPr>
          <w:szCs w:val="18"/>
        </w:rPr>
        <w:t>i</w:t>
      </w:r>
      <w:r w:rsidRPr="00091047">
        <w:rPr>
          <w:szCs w:val="18"/>
        </w:rPr>
        <w:t>re, n’admettent pas cet individualisme et restent fidèles au principe de la collégialité et de la solidarité de tous les j</w:t>
      </w:r>
      <w:r w:rsidRPr="00091047">
        <w:rPr>
          <w:szCs w:val="18"/>
        </w:rPr>
        <w:t>u</w:t>
      </w:r>
      <w:r w:rsidRPr="00091047">
        <w:rPr>
          <w:szCs w:val="18"/>
        </w:rPr>
        <w:t>ges avec le jugement rendu.</w:t>
      </w:r>
    </w:p>
    <w:p w14:paraId="3CFF92AA" w14:textId="77777777" w:rsidR="00A35B72" w:rsidRPr="00091047" w:rsidRDefault="00A35B72" w:rsidP="00A35B72">
      <w:pPr>
        <w:spacing w:before="120" w:after="120"/>
        <w:jc w:val="both"/>
      </w:pPr>
      <w:r w:rsidRPr="00091047">
        <w:rPr>
          <w:szCs w:val="18"/>
        </w:rPr>
        <w:t>Les opinions dissidentes tiennent une place importante dans la j</w:t>
      </w:r>
      <w:r w:rsidRPr="00091047">
        <w:rPr>
          <w:szCs w:val="18"/>
        </w:rPr>
        <w:t>u</w:t>
      </w:r>
      <w:r w:rsidRPr="00091047">
        <w:rPr>
          <w:szCs w:val="18"/>
        </w:rPr>
        <w:t>risprudence constitutionnelle américaine (Pinto, 1933).</w:t>
      </w:r>
    </w:p>
    <w:p w14:paraId="33AA5D73" w14:textId="77777777" w:rsidR="00A35B72" w:rsidRPr="00091047" w:rsidRDefault="00A35B72" w:rsidP="00A35B72">
      <w:pPr>
        <w:spacing w:before="120" w:after="120"/>
        <w:jc w:val="both"/>
      </w:pPr>
      <w:r w:rsidRPr="00091047">
        <w:rPr>
          <w:szCs w:val="18"/>
        </w:rPr>
        <w:t>L’Allemagne a introduit, en 1970, cette pratique. Ch</w:t>
      </w:r>
      <w:r w:rsidRPr="00091047">
        <w:rPr>
          <w:szCs w:val="18"/>
        </w:rPr>
        <w:t>a</w:t>
      </w:r>
      <w:r w:rsidRPr="00091047">
        <w:rPr>
          <w:szCs w:val="18"/>
        </w:rPr>
        <w:t>que juge peut consigner par écrit et ajouter, soit son opinion dissidente, soit son op</w:t>
      </w:r>
      <w:r w:rsidRPr="00091047">
        <w:rPr>
          <w:szCs w:val="18"/>
        </w:rPr>
        <w:t>i</w:t>
      </w:r>
      <w:r w:rsidRPr="00091047">
        <w:rPr>
          <w:szCs w:val="18"/>
        </w:rPr>
        <w:t>nion individuelle en ce qui concerne des points traités dans le jug</w:t>
      </w:r>
      <w:r w:rsidRPr="00091047">
        <w:rPr>
          <w:szCs w:val="18"/>
        </w:rPr>
        <w:t>e</w:t>
      </w:r>
      <w:r w:rsidRPr="00091047">
        <w:rPr>
          <w:szCs w:val="18"/>
        </w:rPr>
        <w:t>ment. Il semble que cela n’ait pas porté</w:t>
      </w:r>
      <w:r>
        <w:rPr>
          <w:szCs w:val="18"/>
        </w:rPr>
        <w:t xml:space="preserve"> </w:t>
      </w:r>
      <w:r w:rsidRPr="00091047">
        <w:t>[419]</w:t>
      </w:r>
      <w:r>
        <w:t xml:space="preserve"> </w:t>
      </w:r>
      <w:r w:rsidRPr="00091047">
        <w:rPr>
          <w:szCs w:val="18"/>
        </w:rPr>
        <w:t>atteinte à l’autorité de la Cour, mais plutôt protégé la personnalité du juge dissident qui ne veut pas souscrire à la décision et qui tient à le faire connaître (Eise</w:t>
      </w:r>
      <w:r w:rsidRPr="00091047">
        <w:rPr>
          <w:szCs w:val="18"/>
        </w:rPr>
        <w:t>n</w:t>
      </w:r>
      <w:r w:rsidRPr="00091047">
        <w:rPr>
          <w:szCs w:val="18"/>
        </w:rPr>
        <w:t>mann, 1982, p. 212).</w:t>
      </w:r>
    </w:p>
    <w:p w14:paraId="29CFC884" w14:textId="77777777" w:rsidR="00A35B72" w:rsidRPr="00091047" w:rsidRDefault="00A35B72" w:rsidP="00A35B72">
      <w:pPr>
        <w:spacing w:before="120" w:after="120"/>
        <w:jc w:val="both"/>
      </w:pPr>
      <w:r w:rsidRPr="00091047">
        <w:rPr>
          <w:szCs w:val="18"/>
        </w:rPr>
        <w:t>En France, on refuse, traditionnell</w:t>
      </w:r>
      <w:r w:rsidRPr="00091047">
        <w:rPr>
          <w:szCs w:val="18"/>
        </w:rPr>
        <w:t>e</w:t>
      </w:r>
      <w:r w:rsidRPr="00091047">
        <w:rPr>
          <w:szCs w:val="18"/>
        </w:rPr>
        <w:t>ment, l’expression publique des op</w:t>
      </w:r>
      <w:r w:rsidRPr="00091047">
        <w:rPr>
          <w:szCs w:val="18"/>
        </w:rPr>
        <w:t>i</w:t>
      </w:r>
      <w:r w:rsidRPr="00091047">
        <w:rPr>
          <w:szCs w:val="18"/>
        </w:rPr>
        <w:t>nions minoritaires (Grosser, 1980, p. 118) ; c’est le cas, également, de l’Italie (Pizzorusso, 1982, p. 177).</w:t>
      </w:r>
    </w:p>
    <w:p w14:paraId="234C2B39" w14:textId="77777777" w:rsidR="00A35B72" w:rsidRPr="00091047" w:rsidRDefault="00A35B72" w:rsidP="00A35B72">
      <w:pPr>
        <w:spacing w:before="120" w:after="120"/>
        <w:jc w:val="both"/>
      </w:pPr>
      <w:r w:rsidRPr="00091047">
        <w:rPr>
          <w:szCs w:val="18"/>
        </w:rPr>
        <w:t>En Yougoslavie, tout membre de la Cour qui n’est pas d’accord avec une décision de la Cour a le droit, et le devoir, d’exposer et de m</w:t>
      </w:r>
      <w:r w:rsidRPr="00091047">
        <w:rPr>
          <w:szCs w:val="18"/>
        </w:rPr>
        <w:t>o</w:t>
      </w:r>
      <w:r w:rsidRPr="00091047">
        <w:rPr>
          <w:szCs w:val="18"/>
        </w:rPr>
        <w:t>tiver son opinion par écrit.</w:t>
      </w:r>
    </w:p>
    <w:p w14:paraId="3C22F72F" w14:textId="77777777" w:rsidR="00A35B72" w:rsidRPr="00091047" w:rsidRDefault="00A35B72" w:rsidP="00A35B72">
      <w:pPr>
        <w:spacing w:before="120" w:after="120"/>
        <w:jc w:val="both"/>
        <w:rPr>
          <w:szCs w:val="18"/>
        </w:rPr>
      </w:pPr>
      <w:r>
        <w:rPr>
          <w:szCs w:val="18"/>
        </w:rPr>
        <w:br w:type="page"/>
      </w:r>
    </w:p>
    <w:p w14:paraId="247198DF" w14:textId="77777777" w:rsidR="00A35B72" w:rsidRPr="00091047" w:rsidRDefault="00A35B72" w:rsidP="00A35B72">
      <w:pPr>
        <w:pStyle w:val="d"/>
      </w:pPr>
      <w:r w:rsidRPr="00091047">
        <w:t>2. Les manifest</w:t>
      </w:r>
      <w:r w:rsidRPr="00091047">
        <w:t>a</w:t>
      </w:r>
      <w:r w:rsidRPr="00091047">
        <w:t>tions de l’indépendance</w:t>
      </w:r>
    </w:p>
    <w:p w14:paraId="350271D6" w14:textId="77777777" w:rsidR="00A35B72" w:rsidRPr="00091047" w:rsidRDefault="00A35B72" w:rsidP="00A35B72">
      <w:pPr>
        <w:spacing w:before="120" w:after="120"/>
        <w:jc w:val="both"/>
        <w:rPr>
          <w:szCs w:val="18"/>
        </w:rPr>
      </w:pPr>
    </w:p>
    <w:p w14:paraId="39D5FBE1" w14:textId="77777777" w:rsidR="00A35B72" w:rsidRPr="00091047" w:rsidRDefault="00A35B72" w:rsidP="00A35B72">
      <w:pPr>
        <w:spacing w:before="120" w:after="120"/>
        <w:jc w:val="both"/>
      </w:pPr>
      <w:r w:rsidRPr="00091047">
        <w:rPr>
          <w:szCs w:val="18"/>
        </w:rPr>
        <w:t>On les observe surtout dans le sy</w:t>
      </w:r>
      <w:r w:rsidRPr="00091047">
        <w:rPr>
          <w:szCs w:val="18"/>
        </w:rPr>
        <w:t>s</w:t>
      </w:r>
      <w:r w:rsidRPr="00091047">
        <w:rPr>
          <w:szCs w:val="18"/>
        </w:rPr>
        <w:t>tème américain où, bien que tous les j</w:t>
      </w:r>
      <w:r w:rsidRPr="00091047">
        <w:rPr>
          <w:szCs w:val="18"/>
        </w:rPr>
        <w:t>u</w:t>
      </w:r>
      <w:r w:rsidRPr="00091047">
        <w:rPr>
          <w:szCs w:val="18"/>
        </w:rPr>
        <w:t>ges soient nommés par le Président, cela ne les empêche pas de faire preuve d’une grande indépendance (Woodward et Ar</w:t>
      </w:r>
      <w:r w:rsidRPr="00091047">
        <w:rPr>
          <w:szCs w:val="18"/>
        </w:rPr>
        <w:t>m</w:t>
      </w:r>
      <w:r w:rsidRPr="00091047">
        <w:rPr>
          <w:szCs w:val="18"/>
        </w:rPr>
        <w:t>strong, 1979).</w:t>
      </w:r>
    </w:p>
    <w:p w14:paraId="612CB81C" w14:textId="77777777" w:rsidR="00A35B72" w:rsidRPr="00091047" w:rsidRDefault="00A35B72" w:rsidP="00A35B72">
      <w:pPr>
        <w:spacing w:before="120" w:after="120"/>
        <w:jc w:val="both"/>
        <w:rPr>
          <w:szCs w:val="18"/>
        </w:rPr>
      </w:pPr>
    </w:p>
    <w:p w14:paraId="0B9FEE0E" w14:textId="77777777" w:rsidR="00A35B72" w:rsidRPr="00091047" w:rsidRDefault="00A35B72" w:rsidP="00A35B72">
      <w:pPr>
        <w:spacing w:before="120" w:after="120"/>
        <w:jc w:val="both"/>
      </w:pPr>
      <w:r w:rsidRPr="00091047">
        <w:rPr>
          <w:szCs w:val="18"/>
        </w:rPr>
        <w:t>1. Le juge Douglas, qui a siégé pendant plus de tre</w:t>
      </w:r>
      <w:r w:rsidRPr="00091047">
        <w:rPr>
          <w:szCs w:val="18"/>
        </w:rPr>
        <w:t>n</w:t>
      </w:r>
      <w:r w:rsidRPr="00091047">
        <w:rPr>
          <w:szCs w:val="18"/>
        </w:rPr>
        <w:t>te-six ans à la Cour passait pour un réactionnaire lors de sa nomination </w:t>
      </w:r>
      <w:r w:rsidRPr="00091047">
        <w:rPr>
          <w:rStyle w:val="Appelnotedebasdep"/>
          <w:szCs w:val="18"/>
        </w:rPr>
        <w:footnoteReference w:id="218"/>
      </w:r>
      <w:r w:rsidRPr="00091047">
        <w:rPr>
          <w:szCs w:val="18"/>
        </w:rPr>
        <w:t>. Il est re</w:t>
      </w:r>
      <w:r w:rsidRPr="00091047">
        <w:rPr>
          <w:szCs w:val="18"/>
        </w:rPr>
        <w:t>s</w:t>
      </w:r>
      <w:r w:rsidRPr="00091047">
        <w:rPr>
          <w:szCs w:val="18"/>
        </w:rPr>
        <w:t>té célèbre par la vigueur de sa défense des libertés ind</w:t>
      </w:r>
      <w:r w:rsidRPr="00091047">
        <w:rPr>
          <w:szCs w:val="18"/>
        </w:rPr>
        <w:t>i</w:t>
      </w:r>
      <w:r w:rsidRPr="00091047">
        <w:rPr>
          <w:szCs w:val="18"/>
        </w:rPr>
        <w:t>viduelles et par son individualisme qui l’amena souvent à se prononcer contre la m</w:t>
      </w:r>
      <w:r w:rsidRPr="00091047">
        <w:rPr>
          <w:szCs w:val="18"/>
        </w:rPr>
        <w:t>a</w:t>
      </w:r>
      <w:r w:rsidRPr="00091047">
        <w:rPr>
          <w:szCs w:val="18"/>
        </w:rPr>
        <w:t>jorité, sans pour autant toujours e</w:t>
      </w:r>
      <w:r w:rsidRPr="00091047">
        <w:rPr>
          <w:szCs w:val="18"/>
        </w:rPr>
        <w:t>x</w:t>
      </w:r>
      <w:r w:rsidRPr="00091047">
        <w:rPr>
          <w:szCs w:val="18"/>
        </w:rPr>
        <w:t>pliquer les motifs de son désaccord. D’après lui, la Constitution américaine garantissait le droit à la prote</w:t>
      </w:r>
      <w:r w:rsidRPr="00091047">
        <w:rPr>
          <w:szCs w:val="18"/>
        </w:rPr>
        <w:t>s</w:t>
      </w:r>
      <w:r w:rsidRPr="00091047">
        <w:rPr>
          <w:szCs w:val="18"/>
        </w:rPr>
        <w:t>tation, sous ses formes les plus extrêmes.</w:t>
      </w:r>
    </w:p>
    <w:p w14:paraId="117C476F" w14:textId="77777777" w:rsidR="00A35B72" w:rsidRPr="00091047" w:rsidRDefault="00A35B72" w:rsidP="00A35B72">
      <w:pPr>
        <w:spacing w:before="120" w:after="120"/>
        <w:jc w:val="both"/>
      </w:pPr>
      <w:r w:rsidRPr="00091047">
        <w:rPr>
          <w:szCs w:val="18"/>
        </w:rPr>
        <w:t>Le juge Frankfurter, avocat de l’affaire Sacco et Vanzetti, qui pa</w:t>
      </w:r>
      <w:r w:rsidRPr="00091047">
        <w:rPr>
          <w:szCs w:val="18"/>
        </w:rPr>
        <w:t>s</w:t>
      </w:r>
      <w:r w:rsidRPr="00091047">
        <w:rPr>
          <w:szCs w:val="18"/>
        </w:rPr>
        <w:t>sait pour un libéral, se révéla un juge conservateur. Eise</w:t>
      </w:r>
      <w:r w:rsidRPr="00091047">
        <w:rPr>
          <w:szCs w:val="18"/>
        </w:rPr>
        <w:t>n</w:t>
      </w:r>
      <w:r w:rsidRPr="00091047">
        <w:rPr>
          <w:szCs w:val="18"/>
        </w:rPr>
        <w:t>hower, après avoir nommé Earl Warren en 1953, considéra par la suite que c’était la plus grosse erreur de sa prés</w:t>
      </w:r>
      <w:r w:rsidRPr="00091047">
        <w:rPr>
          <w:szCs w:val="18"/>
        </w:rPr>
        <w:t>i</w:t>
      </w:r>
      <w:r w:rsidRPr="00091047">
        <w:rPr>
          <w:szCs w:val="18"/>
        </w:rPr>
        <w:t>dence. Il estimait que le président de la Cour s’était transformé en un dang</w:t>
      </w:r>
      <w:r w:rsidRPr="00091047">
        <w:rPr>
          <w:szCs w:val="18"/>
        </w:rPr>
        <w:t>e</w:t>
      </w:r>
      <w:r w:rsidRPr="00091047">
        <w:rPr>
          <w:szCs w:val="18"/>
        </w:rPr>
        <w:t xml:space="preserve">reux progressiste. Le chef Justice Warren Burger, nommé par le président Nixon, présidait la Cour qui, par son arrêt us </w:t>
      </w:r>
      <w:r w:rsidRPr="00091047">
        <w:rPr>
          <w:i/>
          <w:iCs/>
          <w:szCs w:val="18"/>
        </w:rPr>
        <w:t xml:space="preserve">versus </w:t>
      </w:r>
      <w:r w:rsidRPr="00091047">
        <w:rPr>
          <w:szCs w:val="18"/>
        </w:rPr>
        <w:t>Nixon du 24 jui</w:t>
      </w:r>
      <w:r w:rsidRPr="00091047">
        <w:rPr>
          <w:szCs w:val="18"/>
        </w:rPr>
        <w:t>l</w:t>
      </w:r>
      <w:r w:rsidRPr="00091047">
        <w:rPr>
          <w:szCs w:val="18"/>
        </w:rPr>
        <w:t>let 1974 rendu à l’unanimité, à la suite de l’affaire du Watergate, obligea Nixon à démissio</w:t>
      </w:r>
      <w:r w:rsidRPr="00091047">
        <w:rPr>
          <w:szCs w:val="18"/>
        </w:rPr>
        <w:t>n</w:t>
      </w:r>
      <w:r w:rsidRPr="00091047">
        <w:rPr>
          <w:szCs w:val="18"/>
        </w:rPr>
        <w:t>ner.</w:t>
      </w:r>
    </w:p>
    <w:p w14:paraId="67CD3793" w14:textId="77777777" w:rsidR="00A35B72" w:rsidRPr="00091047" w:rsidRDefault="00A35B72" w:rsidP="00A35B72">
      <w:pPr>
        <w:spacing w:before="120" w:after="120"/>
        <w:jc w:val="both"/>
      </w:pPr>
      <w:r w:rsidRPr="00091047">
        <w:rPr>
          <w:szCs w:val="18"/>
        </w:rPr>
        <w:t>Le mandat à vie et le prestige considérable dont jouit la Cour s</w:t>
      </w:r>
      <w:r w:rsidRPr="00091047">
        <w:rPr>
          <w:szCs w:val="18"/>
        </w:rPr>
        <w:t>u</w:t>
      </w:r>
      <w:r w:rsidRPr="00091047">
        <w:rPr>
          <w:szCs w:val="18"/>
        </w:rPr>
        <w:t>prême américaine contribuent, dans une certaine mesure, à transfo</w:t>
      </w:r>
      <w:r w:rsidRPr="00091047">
        <w:rPr>
          <w:szCs w:val="18"/>
        </w:rPr>
        <w:t>r</w:t>
      </w:r>
      <w:r w:rsidRPr="00091047">
        <w:rPr>
          <w:szCs w:val="18"/>
        </w:rPr>
        <w:t>mer ses membres. Comme on l’a soul</w:t>
      </w:r>
      <w:r w:rsidRPr="00091047">
        <w:rPr>
          <w:szCs w:val="18"/>
        </w:rPr>
        <w:t>i</w:t>
      </w:r>
      <w:r w:rsidRPr="00091047">
        <w:rPr>
          <w:szCs w:val="18"/>
        </w:rPr>
        <w:t>gné, « en accédant à la Cour suprême, le nouvel appelé recueille de très lou</w:t>
      </w:r>
      <w:r w:rsidRPr="00091047">
        <w:rPr>
          <w:szCs w:val="18"/>
        </w:rPr>
        <w:t>r</w:t>
      </w:r>
      <w:r w:rsidRPr="00091047">
        <w:rPr>
          <w:szCs w:val="18"/>
        </w:rPr>
        <w:t>des responsabilités et aborde les vastes horizons ouverts par l’interprétation d’une Constit</w:t>
      </w:r>
      <w:r w:rsidRPr="00091047">
        <w:rPr>
          <w:szCs w:val="18"/>
        </w:rPr>
        <w:t>u</w:t>
      </w:r>
      <w:r w:rsidRPr="00091047">
        <w:rPr>
          <w:szCs w:val="18"/>
        </w:rPr>
        <w:t>tion au langage souvent vague, ce qui exige ouverture d’esprit et c</w:t>
      </w:r>
      <w:r w:rsidRPr="00091047">
        <w:rPr>
          <w:szCs w:val="18"/>
        </w:rPr>
        <w:t>a</w:t>
      </w:r>
      <w:r w:rsidRPr="00091047">
        <w:rPr>
          <w:szCs w:val="18"/>
        </w:rPr>
        <w:t>pacité de refus » (C</w:t>
      </w:r>
      <w:r w:rsidRPr="00091047">
        <w:rPr>
          <w:szCs w:val="18"/>
        </w:rPr>
        <w:t>a</w:t>
      </w:r>
      <w:r w:rsidRPr="00091047">
        <w:rPr>
          <w:szCs w:val="18"/>
        </w:rPr>
        <w:t>doux, 1978, p. 52).</w:t>
      </w:r>
    </w:p>
    <w:p w14:paraId="46DA02D4" w14:textId="77777777" w:rsidR="00A35B72" w:rsidRPr="00091047" w:rsidRDefault="00A35B72" w:rsidP="00A35B72">
      <w:pPr>
        <w:spacing w:before="120" w:after="120"/>
        <w:jc w:val="both"/>
        <w:rPr>
          <w:szCs w:val="18"/>
        </w:rPr>
      </w:pPr>
    </w:p>
    <w:p w14:paraId="34AB6598" w14:textId="77777777" w:rsidR="00A35B72" w:rsidRPr="00091047" w:rsidRDefault="00A35B72" w:rsidP="00A35B72">
      <w:pPr>
        <w:spacing w:before="120" w:after="120"/>
        <w:jc w:val="both"/>
      </w:pPr>
      <w:r w:rsidRPr="00091047">
        <w:rPr>
          <w:szCs w:val="18"/>
        </w:rPr>
        <w:t>2. L’expérience tend aussi à démo</w:t>
      </w:r>
      <w:r w:rsidRPr="00091047">
        <w:rPr>
          <w:szCs w:val="18"/>
        </w:rPr>
        <w:t>n</w:t>
      </w:r>
      <w:r w:rsidRPr="00091047">
        <w:rPr>
          <w:szCs w:val="18"/>
        </w:rPr>
        <w:t>trer que les meilleurs et les plus grands juges sont plutôt des « politiques » que d’éminents juristes. Le juriste minutieux, excellent dans son domaine spécialisé, se révèle r</w:t>
      </w:r>
      <w:r w:rsidRPr="00091047">
        <w:rPr>
          <w:szCs w:val="18"/>
        </w:rPr>
        <w:t>a</w:t>
      </w:r>
      <w:r w:rsidRPr="00091047">
        <w:rPr>
          <w:szCs w:val="18"/>
        </w:rPr>
        <w:t>rement être un grand juge constitutionnel.</w:t>
      </w:r>
    </w:p>
    <w:p w14:paraId="2E65453F" w14:textId="77777777" w:rsidR="00A35B72" w:rsidRPr="00091047" w:rsidRDefault="00A35B72" w:rsidP="00A35B72">
      <w:pPr>
        <w:spacing w:before="120" w:after="120"/>
        <w:jc w:val="both"/>
      </w:pPr>
      <w:r w:rsidRPr="00091047">
        <w:t>[420]</w:t>
      </w:r>
    </w:p>
    <w:p w14:paraId="7E1E513B" w14:textId="77777777" w:rsidR="00A35B72" w:rsidRPr="00091047" w:rsidRDefault="00A35B72" w:rsidP="00A35B72">
      <w:pPr>
        <w:spacing w:before="120" w:after="120"/>
        <w:jc w:val="both"/>
      </w:pPr>
      <w:r w:rsidRPr="00091047">
        <w:rPr>
          <w:szCs w:val="18"/>
        </w:rPr>
        <w:t>John Marshall, qui siégea à la Cour suprême américaine de 1801 à 1835 et joua un rôle déterminant dans la consolidation du f</w:t>
      </w:r>
      <w:r w:rsidRPr="00091047">
        <w:rPr>
          <w:szCs w:val="18"/>
        </w:rPr>
        <w:t>é</w:t>
      </w:r>
      <w:r w:rsidRPr="00091047">
        <w:rPr>
          <w:szCs w:val="18"/>
        </w:rPr>
        <w:t>déralisme, était un ancien parlementaire et un ancien mini</w:t>
      </w:r>
      <w:r w:rsidRPr="00091047">
        <w:rPr>
          <w:szCs w:val="18"/>
        </w:rPr>
        <w:t>s</w:t>
      </w:r>
      <w:r w:rsidRPr="00091047">
        <w:rPr>
          <w:szCs w:val="18"/>
        </w:rPr>
        <w:t>tre. Earl Warren, qui joua un rôle important dans la lutte contre l’anticommunisme et su</w:t>
      </w:r>
      <w:r w:rsidRPr="00091047">
        <w:rPr>
          <w:szCs w:val="18"/>
        </w:rPr>
        <w:t>r</w:t>
      </w:r>
      <w:r w:rsidRPr="00091047">
        <w:rPr>
          <w:szCs w:val="18"/>
        </w:rPr>
        <w:t>tout contre la s</w:t>
      </w:r>
      <w:r w:rsidRPr="00091047">
        <w:rPr>
          <w:szCs w:val="18"/>
        </w:rPr>
        <w:t>é</w:t>
      </w:r>
      <w:r w:rsidRPr="00091047">
        <w:rPr>
          <w:szCs w:val="18"/>
        </w:rPr>
        <w:t>grégation scolaire, n’était certainement pas un grand juriste. Il fut, sans conteste, un grand président (1953-1969).</w:t>
      </w:r>
    </w:p>
    <w:p w14:paraId="6C1F5258" w14:textId="77777777" w:rsidR="00A35B72" w:rsidRPr="00091047" w:rsidRDefault="00A35B72" w:rsidP="00A35B72">
      <w:pPr>
        <w:spacing w:before="120" w:after="120"/>
        <w:jc w:val="both"/>
      </w:pPr>
      <w:r w:rsidRPr="00091047">
        <w:rPr>
          <w:szCs w:val="18"/>
        </w:rPr>
        <w:t>Roger Frey a assuré en France la présidence du Conseil constit</w:t>
      </w:r>
      <w:r w:rsidRPr="00091047">
        <w:rPr>
          <w:szCs w:val="18"/>
        </w:rPr>
        <w:t>u</w:t>
      </w:r>
      <w:r w:rsidRPr="00091047">
        <w:rPr>
          <w:szCs w:val="18"/>
        </w:rPr>
        <w:t>tionnel de 1974 à 1983 avec, à la fois, une certaine hardiesse et bea</w:t>
      </w:r>
      <w:r w:rsidRPr="00091047">
        <w:rPr>
          <w:szCs w:val="18"/>
        </w:rPr>
        <w:t>u</w:t>
      </w:r>
      <w:r w:rsidRPr="00091047">
        <w:rPr>
          <w:szCs w:val="18"/>
        </w:rPr>
        <w:t>coup de sagesse. Ce n’était pas un juriste, mais il avait une solide e</w:t>
      </w:r>
      <w:r w:rsidRPr="00091047">
        <w:rPr>
          <w:szCs w:val="18"/>
        </w:rPr>
        <w:t>x</w:t>
      </w:r>
      <w:r w:rsidRPr="00091047">
        <w:rPr>
          <w:szCs w:val="18"/>
        </w:rPr>
        <w:t>périe</w:t>
      </w:r>
      <w:r w:rsidRPr="00091047">
        <w:rPr>
          <w:szCs w:val="18"/>
        </w:rPr>
        <w:t>n</w:t>
      </w:r>
      <w:r w:rsidRPr="00091047">
        <w:rPr>
          <w:szCs w:val="18"/>
        </w:rPr>
        <w:t>ce politique.</w:t>
      </w:r>
    </w:p>
    <w:p w14:paraId="08A6FB60" w14:textId="77777777" w:rsidR="00A35B72" w:rsidRPr="00091047" w:rsidRDefault="00A35B72" w:rsidP="00A35B72">
      <w:pPr>
        <w:spacing w:before="120" w:after="120"/>
        <w:jc w:val="both"/>
      </w:pPr>
      <w:r w:rsidRPr="00091047">
        <w:rPr>
          <w:szCs w:val="18"/>
        </w:rPr>
        <w:t>La prédominance de juges professionnels au sein d’une Cour con</w:t>
      </w:r>
      <w:r w:rsidRPr="00091047">
        <w:rPr>
          <w:szCs w:val="18"/>
        </w:rPr>
        <w:t>s</w:t>
      </w:r>
      <w:r w:rsidRPr="00091047">
        <w:rPr>
          <w:szCs w:val="18"/>
        </w:rPr>
        <w:t>titutionnelle risque de trop me</w:t>
      </w:r>
      <w:r w:rsidRPr="00091047">
        <w:rPr>
          <w:szCs w:val="18"/>
        </w:rPr>
        <w:t>t</w:t>
      </w:r>
      <w:r w:rsidRPr="00091047">
        <w:rPr>
          <w:szCs w:val="18"/>
        </w:rPr>
        <w:t>tre l’accent sur les aspects juridiques en négligeant les données politiques et sociales des que</w:t>
      </w:r>
      <w:r w:rsidRPr="00091047">
        <w:rPr>
          <w:szCs w:val="18"/>
        </w:rPr>
        <w:t>s</w:t>
      </w:r>
      <w:r w:rsidRPr="00091047">
        <w:rPr>
          <w:szCs w:val="18"/>
        </w:rPr>
        <w:t>tions que le juge constitutionnel doit trancher (Grosser 1980, p. 118). Contrairement à une idée reçue, le danger qui guette une Cour constitutionnelle c’est autant celui d’une trop grande juridicisation de la vie politique que celui d’une trop grande politisation de la ju</w:t>
      </w:r>
      <w:r w:rsidRPr="00091047">
        <w:rPr>
          <w:szCs w:val="18"/>
        </w:rPr>
        <w:t>s</w:t>
      </w:r>
      <w:r w:rsidRPr="00091047">
        <w:rPr>
          <w:szCs w:val="18"/>
        </w:rPr>
        <w:t>tice constitutionnelle (Fromont 1982, p. 52).</w:t>
      </w:r>
    </w:p>
    <w:p w14:paraId="090639AA" w14:textId="77777777" w:rsidR="00A35B72" w:rsidRPr="00091047" w:rsidRDefault="00A35B72" w:rsidP="00A35B72">
      <w:pPr>
        <w:spacing w:before="120" w:after="120"/>
        <w:jc w:val="both"/>
        <w:rPr>
          <w:szCs w:val="18"/>
        </w:rPr>
      </w:pPr>
    </w:p>
    <w:p w14:paraId="4EDEF38B" w14:textId="77777777" w:rsidR="00A35B72" w:rsidRPr="00091047" w:rsidRDefault="00A35B72" w:rsidP="00A35B72">
      <w:pPr>
        <w:pStyle w:val="b"/>
      </w:pPr>
      <w:r w:rsidRPr="00091047">
        <w:t>C. LE FONCTIONN</w:t>
      </w:r>
      <w:r w:rsidRPr="00091047">
        <w:t>E</w:t>
      </w:r>
      <w:r w:rsidRPr="00091047">
        <w:t>MENT DE L’INSTITUTION</w:t>
      </w:r>
    </w:p>
    <w:p w14:paraId="5A31EB98" w14:textId="77777777" w:rsidR="00A35B72" w:rsidRPr="00091047" w:rsidRDefault="00A35B72" w:rsidP="00A35B72">
      <w:pPr>
        <w:spacing w:before="120" w:after="120"/>
        <w:jc w:val="both"/>
        <w:rPr>
          <w:szCs w:val="18"/>
        </w:rPr>
      </w:pPr>
    </w:p>
    <w:p w14:paraId="482806BA" w14:textId="77777777" w:rsidR="00A35B72" w:rsidRPr="00091047" w:rsidRDefault="00A35B72" w:rsidP="00A35B72">
      <w:pPr>
        <w:spacing w:before="120" w:after="120"/>
        <w:jc w:val="both"/>
      </w:pPr>
      <w:r w:rsidRPr="00091047">
        <w:rPr>
          <w:szCs w:val="18"/>
        </w:rPr>
        <w:t>Il ne suffit pas que les juges constitutionnels bénéficient d’une r</w:t>
      </w:r>
      <w:r w:rsidRPr="00091047">
        <w:rPr>
          <w:szCs w:val="18"/>
        </w:rPr>
        <w:t>é</w:t>
      </w:r>
      <w:r w:rsidRPr="00091047">
        <w:rPr>
          <w:szCs w:val="18"/>
        </w:rPr>
        <w:t>elle indépendance pour remplir leur mission, il faut aussi que l’institution elle-même soit placée dans une situation d’autonomie t</w:t>
      </w:r>
      <w:r w:rsidRPr="00091047">
        <w:rPr>
          <w:szCs w:val="18"/>
        </w:rPr>
        <w:t>o</w:t>
      </w:r>
      <w:r w:rsidRPr="00091047">
        <w:rPr>
          <w:szCs w:val="18"/>
        </w:rPr>
        <w:t>tale. C’est généralement le cas mais, dans certains pays, ces cond</w:t>
      </w:r>
      <w:r w:rsidRPr="00091047">
        <w:rPr>
          <w:szCs w:val="18"/>
        </w:rPr>
        <w:t>i</w:t>
      </w:r>
      <w:r w:rsidRPr="00091047">
        <w:rPr>
          <w:szCs w:val="18"/>
        </w:rPr>
        <w:t>tions ne sont pas to</w:t>
      </w:r>
      <w:r w:rsidRPr="00091047">
        <w:rPr>
          <w:szCs w:val="18"/>
        </w:rPr>
        <w:t>u</w:t>
      </w:r>
      <w:r w:rsidRPr="00091047">
        <w:rPr>
          <w:szCs w:val="18"/>
        </w:rPr>
        <w:t>jours remplies.</w:t>
      </w:r>
    </w:p>
    <w:p w14:paraId="4296E59C" w14:textId="77777777" w:rsidR="00A35B72" w:rsidRPr="00091047" w:rsidRDefault="00A35B72" w:rsidP="00A35B72">
      <w:pPr>
        <w:spacing w:before="120" w:after="120"/>
        <w:jc w:val="both"/>
        <w:rPr>
          <w:szCs w:val="18"/>
        </w:rPr>
      </w:pPr>
      <w:r>
        <w:rPr>
          <w:szCs w:val="18"/>
        </w:rPr>
        <w:br w:type="page"/>
      </w:r>
    </w:p>
    <w:p w14:paraId="31F37BEC" w14:textId="77777777" w:rsidR="00A35B72" w:rsidRPr="00091047" w:rsidRDefault="00A35B72" w:rsidP="00A35B72">
      <w:pPr>
        <w:pStyle w:val="e"/>
      </w:pPr>
      <w:r w:rsidRPr="00091047">
        <w:t>a. Au point de vue administratif</w:t>
      </w:r>
    </w:p>
    <w:p w14:paraId="64E5D5F0" w14:textId="77777777" w:rsidR="00A35B72" w:rsidRPr="00091047" w:rsidRDefault="00A35B72" w:rsidP="00A35B72">
      <w:pPr>
        <w:spacing w:before="120" w:after="120"/>
        <w:jc w:val="both"/>
        <w:rPr>
          <w:szCs w:val="18"/>
        </w:rPr>
      </w:pPr>
    </w:p>
    <w:p w14:paraId="604D43C8" w14:textId="77777777" w:rsidR="00A35B72" w:rsidRPr="00091047" w:rsidRDefault="00A35B72" w:rsidP="00A35B72">
      <w:pPr>
        <w:spacing w:before="120" w:after="120"/>
        <w:jc w:val="both"/>
      </w:pPr>
      <w:r w:rsidRPr="00091047">
        <w:rPr>
          <w:szCs w:val="18"/>
        </w:rPr>
        <w:t>L’institution doit fonctionner sous la seule autorité du pr</w:t>
      </w:r>
      <w:r w:rsidRPr="00091047">
        <w:rPr>
          <w:szCs w:val="18"/>
        </w:rPr>
        <w:t>é</w:t>
      </w:r>
      <w:r w:rsidRPr="00091047">
        <w:rPr>
          <w:szCs w:val="18"/>
        </w:rPr>
        <w:t>sident de la Cour. En Allemagne, le tribunal constitutionnel fédéral est consid</w:t>
      </w:r>
      <w:r w:rsidRPr="00091047">
        <w:rPr>
          <w:szCs w:val="18"/>
        </w:rPr>
        <w:t>é</w:t>
      </w:r>
      <w:r w:rsidRPr="00091047">
        <w:rPr>
          <w:szCs w:val="18"/>
        </w:rPr>
        <w:t>ré comme un organe constitutionnel égal aux autres organes suprêmes de la Féd</w:t>
      </w:r>
      <w:r w:rsidRPr="00091047">
        <w:rPr>
          <w:szCs w:val="18"/>
        </w:rPr>
        <w:t>é</w:t>
      </w:r>
      <w:r w:rsidRPr="00091047">
        <w:rPr>
          <w:szCs w:val="18"/>
        </w:rPr>
        <w:t>ration. Il ne dépend d’aucun ministère et n’est subordonné à aucune surveillance de son personnel. Le président du tribunal est le chef suprême pour toutes les que</w:t>
      </w:r>
      <w:r w:rsidRPr="00091047">
        <w:rPr>
          <w:szCs w:val="18"/>
        </w:rPr>
        <w:t>s</w:t>
      </w:r>
      <w:r w:rsidRPr="00091047">
        <w:rPr>
          <w:szCs w:val="18"/>
        </w:rPr>
        <w:t>tions administratives concernant les fonctionnaires du trib</w:t>
      </w:r>
      <w:r w:rsidRPr="00091047">
        <w:rPr>
          <w:szCs w:val="18"/>
        </w:rPr>
        <w:t>u</w:t>
      </w:r>
      <w:r w:rsidRPr="00091047">
        <w:rPr>
          <w:szCs w:val="18"/>
        </w:rPr>
        <w:t>nal.</w:t>
      </w:r>
    </w:p>
    <w:p w14:paraId="0F2E4991" w14:textId="77777777" w:rsidR="00A35B72" w:rsidRPr="00091047" w:rsidRDefault="00A35B72" w:rsidP="00A35B72">
      <w:pPr>
        <w:spacing w:before="120" w:after="120"/>
        <w:jc w:val="both"/>
        <w:rPr>
          <w:szCs w:val="18"/>
        </w:rPr>
      </w:pPr>
    </w:p>
    <w:p w14:paraId="7DC90774" w14:textId="77777777" w:rsidR="00A35B72" w:rsidRPr="00091047" w:rsidRDefault="00A35B72" w:rsidP="00A35B72">
      <w:pPr>
        <w:pStyle w:val="e"/>
      </w:pPr>
      <w:r w:rsidRPr="00091047">
        <w:t>b. Au point de vue financier</w:t>
      </w:r>
    </w:p>
    <w:p w14:paraId="242FEDCB" w14:textId="77777777" w:rsidR="00A35B72" w:rsidRPr="00091047" w:rsidRDefault="00A35B72" w:rsidP="00A35B72">
      <w:pPr>
        <w:spacing w:before="120" w:after="120"/>
        <w:jc w:val="both"/>
        <w:rPr>
          <w:szCs w:val="18"/>
        </w:rPr>
      </w:pPr>
    </w:p>
    <w:p w14:paraId="5DC259F0" w14:textId="77777777" w:rsidR="00A35B72" w:rsidRPr="00091047" w:rsidRDefault="00A35B72" w:rsidP="00A35B72">
      <w:pPr>
        <w:spacing w:before="120" w:after="120"/>
        <w:jc w:val="both"/>
      </w:pPr>
      <w:r w:rsidRPr="00091047">
        <w:rPr>
          <w:szCs w:val="18"/>
        </w:rPr>
        <w:t>L’institution doit bénéficier de l’autonomie budg</w:t>
      </w:r>
      <w:r w:rsidRPr="00091047">
        <w:rPr>
          <w:szCs w:val="18"/>
        </w:rPr>
        <w:t>é</w:t>
      </w:r>
      <w:r w:rsidRPr="00091047">
        <w:rPr>
          <w:szCs w:val="18"/>
        </w:rPr>
        <w:t>taire.</w:t>
      </w:r>
    </w:p>
    <w:p w14:paraId="04013A30" w14:textId="77777777" w:rsidR="00A35B72" w:rsidRPr="00091047" w:rsidRDefault="00A35B72" w:rsidP="00A35B72">
      <w:pPr>
        <w:spacing w:before="120" w:after="120"/>
        <w:jc w:val="both"/>
      </w:pPr>
      <w:r w:rsidRPr="00091047">
        <w:rPr>
          <w:szCs w:val="18"/>
        </w:rPr>
        <w:t>En Allemagne, le tribunal établit lui-même le projet de son budget, dans le cadre du budget g</w:t>
      </w:r>
      <w:r w:rsidRPr="00091047">
        <w:rPr>
          <w:szCs w:val="18"/>
        </w:rPr>
        <w:t>é</w:t>
      </w:r>
      <w:r w:rsidRPr="00091047">
        <w:rPr>
          <w:szCs w:val="18"/>
        </w:rPr>
        <w:t>néral. En France, le budget du Conseil constitutionnel figure dans le titre « Pouvoirs publics » du budget g</w:t>
      </w:r>
      <w:r w:rsidRPr="00091047">
        <w:rPr>
          <w:szCs w:val="18"/>
        </w:rPr>
        <w:t>é</w:t>
      </w:r>
      <w:r w:rsidRPr="00091047">
        <w:rPr>
          <w:szCs w:val="18"/>
        </w:rPr>
        <w:t>néral avec ceux du Parlement et de la présidence de la Républ</w:t>
      </w:r>
      <w:r w:rsidRPr="00091047">
        <w:rPr>
          <w:szCs w:val="18"/>
        </w:rPr>
        <w:t>i</w:t>
      </w:r>
      <w:r w:rsidRPr="00091047">
        <w:rPr>
          <w:szCs w:val="18"/>
        </w:rPr>
        <w:t>que.</w:t>
      </w:r>
    </w:p>
    <w:p w14:paraId="3E21E96D" w14:textId="77777777" w:rsidR="00A35B72" w:rsidRPr="00091047" w:rsidRDefault="00A35B72" w:rsidP="00A35B72">
      <w:pPr>
        <w:spacing w:before="120" w:after="120"/>
        <w:jc w:val="both"/>
      </w:pPr>
      <w:r w:rsidRPr="00091047">
        <w:rPr>
          <w:szCs w:val="18"/>
        </w:rPr>
        <w:t>En ce qui conce</w:t>
      </w:r>
      <w:r w:rsidRPr="00091047">
        <w:rPr>
          <w:szCs w:val="18"/>
        </w:rPr>
        <w:t>r</w:t>
      </w:r>
      <w:r w:rsidRPr="00091047">
        <w:rPr>
          <w:szCs w:val="18"/>
        </w:rPr>
        <w:t>ne les rémunérations, celle du président de la Cour suprême se situe juste après celle du Président des États-Unis. En Fra</w:t>
      </w:r>
      <w:r w:rsidRPr="00091047">
        <w:rPr>
          <w:szCs w:val="18"/>
        </w:rPr>
        <w:t>n</w:t>
      </w:r>
      <w:r w:rsidRPr="00091047">
        <w:rPr>
          <w:szCs w:val="18"/>
        </w:rPr>
        <w:t>ce, les rémunérations du président et des membres du Conseil sont égales aux traitements afférents aux deux catégories s</w:t>
      </w:r>
      <w:r w:rsidRPr="00091047">
        <w:rPr>
          <w:szCs w:val="18"/>
        </w:rPr>
        <w:t>u</w:t>
      </w:r>
      <w:r w:rsidRPr="00091047">
        <w:rPr>
          <w:szCs w:val="18"/>
        </w:rPr>
        <w:t>périeures des emplois de l’État cla</w:t>
      </w:r>
      <w:r w:rsidRPr="00091047">
        <w:rPr>
          <w:szCs w:val="18"/>
        </w:rPr>
        <w:t>s</w:t>
      </w:r>
      <w:r w:rsidRPr="00091047">
        <w:rPr>
          <w:szCs w:val="18"/>
        </w:rPr>
        <w:t>sés hors échelle.</w:t>
      </w:r>
    </w:p>
    <w:p w14:paraId="3604D7F6" w14:textId="77777777" w:rsidR="00A35B72" w:rsidRPr="00091047" w:rsidRDefault="00A35B72" w:rsidP="00A35B72">
      <w:pPr>
        <w:spacing w:before="120" w:after="120"/>
        <w:jc w:val="both"/>
      </w:pPr>
      <w:r w:rsidRPr="00091047">
        <w:t>[421]</w:t>
      </w:r>
    </w:p>
    <w:p w14:paraId="72DDB847" w14:textId="77777777" w:rsidR="00A35B72" w:rsidRPr="00091047" w:rsidRDefault="00A35B72" w:rsidP="00A35B72">
      <w:pPr>
        <w:spacing w:before="120" w:after="120"/>
        <w:jc w:val="both"/>
      </w:pPr>
    </w:p>
    <w:p w14:paraId="3EF379AC" w14:textId="77777777" w:rsidR="00A35B72" w:rsidRPr="00091047" w:rsidRDefault="00A35B72" w:rsidP="00A35B72">
      <w:pPr>
        <w:pStyle w:val="e"/>
      </w:pPr>
      <w:r w:rsidRPr="00091047">
        <w:t>c. Au point de vue matériel</w:t>
      </w:r>
    </w:p>
    <w:p w14:paraId="1D8F9B52" w14:textId="77777777" w:rsidR="00A35B72" w:rsidRDefault="00A35B72" w:rsidP="00A35B72">
      <w:pPr>
        <w:spacing w:before="120" w:after="120"/>
        <w:jc w:val="both"/>
        <w:rPr>
          <w:szCs w:val="18"/>
        </w:rPr>
      </w:pPr>
    </w:p>
    <w:p w14:paraId="2946587B" w14:textId="77777777" w:rsidR="00A35B72" w:rsidRPr="00091047" w:rsidRDefault="00A35B72" w:rsidP="00A35B72">
      <w:pPr>
        <w:spacing w:before="120" w:after="120"/>
        <w:jc w:val="both"/>
      </w:pPr>
      <w:r w:rsidRPr="00091047">
        <w:rPr>
          <w:szCs w:val="18"/>
        </w:rPr>
        <w:t>Il est nécessaire que la Cour dispose de locaux de nature à asseoir son prestige et de moyens suff</w:t>
      </w:r>
      <w:r w:rsidRPr="00091047">
        <w:rPr>
          <w:szCs w:val="18"/>
        </w:rPr>
        <w:t>i</w:t>
      </w:r>
      <w:r w:rsidRPr="00091047">
        <w:rPr>
          <w:szCs w:val="18"/>
        </w:rPr>
        <w:t>sants en personnel. Ces conditions sont inégalement re</w:t>
      </w:r>
      <w:r w:rsidRPr="00091047">
        <w:rPr>
          <w:szCs w:val="18"/>
        </w:rPr>
        <w:t>m</w:t>
      </w:r>
      <w:r w:rsidRPr="00091047">
        <w:rPr>
          <w:szCs w:val="18"/>
        </w:rPr>
        <w:t>plies selon les pays.</w:t>
      </w:r>
    </w:p>
    <w:p w14:paraId="0ABD294C" w14:textId="77777777" w:rsidR="00A35B72" w:rsidRPr="00091047" w:rsidRDefault="00A35B72" w:rsidP="00A35B72">
      <w:pPr>
        <w:spacing w:before="120" w:after="120"/>
        <w:jc w:val="both"/>
      </w:pPr>
      <w:r>
        <w:br w:type="page"/>
      </w:r>
    </w:p>
    <w:p w14:paraId="15E60E72" w14:textId="77777777" w:rsidR="00A35B72" w:rsidRPr="00091047" w:rsidRDefault="00A35B72" w:rsidP="00A35B72">
      <w:pPr>
        <w:pStyle w:val="a"/>
      </w:pPr>
      <w:bookmarkStart w:id="76" w:name="Traite_t2_pt_2_chap_V_Sec_3_2"/>
      <w:r w:rsidRPr="00091047">
        <w:t>2. Les attributions des Cours constitutio</w:t>
      </w:r>
      <w:r w:rsidRPr="00091047">
        <w:t>n</w:t>
      </w:r>
      <w:r w:rsidRPr="00091047">
        <w:t>nelles</w:t>
      </w:r>
    </w:p>
    <w:bookmarkEnd w:id="76"/>
    <w:p w14:paraId="35C4E9FB" w14:textId="77777777" w:rsidR="00A35B72" w:rsidRPr="00091047" w:rsidRDefault="00A35B72" w:rsidP="00A35B72">
      <w:pPr>
        <w:spacing w:before="120" w:after="120"/>
        <w:jc w:val="both"/>
        <w:rPr>
          <w:szCs w:val="18"/>
        </w:rPr>
      </w:pPr>
    </w:p>
    <w:p w14:paraId="5E510F5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66C719B5" w14:textId="77777777" w:rsidR="00A35B72" w:rsidRPr="00091047" w:rsidRDefault="00A35B72" w:rsidP="00A35B72">
      <w:pPr>
        <w:spacing w:before="120" w:after="120"/>
        <w:jc w:val="both"/>
      </w:pPr>
      <w:r w:rsidRPr="00091047">
        <w:rPr>
          <w:szCs w:val="18"/>
        </w:rPr>
        <w:t>La première tâche d’une Cour constit</w:t>
      </w:r>
      <w:r w:rsidRPr="00091047">
        <w:rPr>
          <w:szCs w:val="18"/>
        </w:rPr>
        <w:t>u</w:t>
      </w:r>
      <w:r w:rsidRPr="00091047">
        <w:rPr>
          <w:szCs w:val="18"/>
        </w:rPr>
        <w:t>tionnelle est d’assurer le respect de la Constitution. Mais cette constatation n’apporte pas bea</w:t>
      </w:r>
      <w:r w:rsidRPr="00091047">
        <w:rPr>
          <w:szCs w:val="18"/>
        </w:rPr>
        <w:t>u</w:t>
      </w:r>
      <w:r w:rsidRPr="00091047">
        <w:rPr>
          <w:szCs w:val="18"/>
        </w:rPr>
        <w:t>coup d’enseignement, car aucune Cour constitutionnelle, dans a</w:t>
      </w:r>
      <w:r w:rsidRPr="00091047">
        <w:rPr>
          <w:szCs w:val="18"/>
        </w:rPr>
        <w:t>u</w:t>
      </w:r>
      <w:r w:rsidRPr="00091047">
        <w:rPr>
          <w:szCs w:val="18"/>
        </w:rPr>
        <w:t>cun pays, n’a reçu la mission générale de veiller au respect de toutes les dispositions constitutionne</w:t>
      </w:r>
      <w:r w:rsidRPr="00091047">
        <w:rPr>
          <w:szCs w:val="18"/>
        </w:rPr>
        <w:t>l</w:t>
      </w:r>
      <w:r w:rsidRPr="00091047">
        <w:rPr>
          <w:szCs w:val="18"/>
        </w:rPr>
        <w:t>les et de régler tous les litiges d’ordre constitutionnel. La compétence d’une Cour constitutionne</w:t>
      </w:r>
      <w:r w:rsidRPr="00091047">
        <w:rPr>
          <w:szCs w:val="18"/>
        </w:rPr>
        <w:t>l</w:t>
      </w:r>
      <w:r w:rsidRPr="00091047">
        <w:rPr>
          <w:szCs w:val="18"/>
        </w:rPr>
        <w:t>le peut être plus ou moins large, mais il s’agit toujours d’une compétence d’attribution.</w:t>
      </w:r>
    </w:p>
    <w:p w14:paraId="7F32140F" w14:textId="77777777" w:rsidR="00A35B72" w:rsidRPr="00091047" w:rsidRDefault="00A35B72" w:rsidP="00A35B72">
      <w:pPr>
        <w:spacing w:before="120" w:after="120"/>
        <w:jc w:val="both"/>
        <w:rPr>
          <w:szCs w:val="18"/>
        </w:rPr>
      </w:pPr>
    </w:p>
    <w:p w14:paraId="3F388573" w14:textId="77777777" w:rsidR="00A35B72" w:rsidRPr="00091047" w:rsidRDefault="00A35B72" w:rsidP="00A35B72">
      <w:pPr>
        <w:pStyle w:val="b"/>
      </w:pPr>
      <w:r w:rsidRPr="00091047">
        <w:t>A. LES DIFFÉRENTES MISSIONS</w:t>
      </w:r>
    </w:p>
    <w:p w14:paraId="76646C4F" w14:textId="77777777" w:rsidR="00A35B72" w:rsidRPr="00091047" w:rsidRDefault="00A35B72" w:rsidP="00A35B72">
      <w:pPr>
        <w:spacing w:before="120" w:after="120"/>
        <w:jc w:val="both"/>
        <w:rPr>
          <w:szCs w:val="18"/>
        </w:rPr>
      </w:pPr>
    </w:p>
    <w:p w14:paraId="059C033F" w14:textId="77777777" w:rsidR="00A35B72" w:rsidRPr="00091047" w:rsidRDefault="00A35B72" w:rsidP="00A35B72">
      <w:pPr>
        <w:spacing w:before="120" w:after="120"/>
        <w:jc w:val="both"/>
      </w:pPr>
      <w:r w:rsidRPr="00091047">
        <w:rPr>
          <w:szCs w:val="18"/>
        </w:rPr>
        <w:t>On pourrait être tenté de classer les Cours constitutio</w:t>
      </w:r>
      <w:r w:rsidRPr="00091047">
        <w:rPr>
          <w:szCs w:val="18"/>
        </w:rPr>
        <w:t>n</w:t>
      </w:r>
      <w:r w:rsidRPr="00091047">
        <w:rPr>
          <w:szCs w:val="18"/>
        </w:rPr>
        <w:t>nelles en fonction de l’étendue de leur compétence. À cet égard, on constate que les attributions sont généralement plus nombreuses dans les d</w:t>
      </w:r>
      <w:r w:rsidRPr="00091047">
        <w:rPr>
          <w:szCs w:val="18"/>
        </w:rPr>
        <w:t>é</w:t>
      </w:r>
      <w:r w:rsidRPr="00091047">
        <w:rPr>
          <w:szCs w:val="18"/>
        </w:rPr>
        <w:t>mocraties occidentales que dans les démocraties populaires, dans les États fédéraux que dans les États unita</w:t>
      </w:r>
      <w:r w:rsidRPr="00091047">
        <w:rPr>
          <w:szCs w:val="18"/>
        </w:rPr>
        <w:t>i</w:t>
      </w:r>
      <w:r w:rsidRPr="00091047">
        <w:rPr>
          <w:szCs w:val="18"/>
        </w:rPr>
        <w:t>res, dans les pays où la Cour se présente sous la forme d’un tribunal constit</w:t>
      </w:r>
      <w:r w:rsidRPr="00091047">
        <w:rPr>
          <w:szCs w:val="18"/>
        </w:rPr>
        <w:t>u</w:t>
      </w:r>
      <w:r w:rsidRPr="00091047">
        <w:rPr>
          <w:szCs w:val="18"/>
        </w:rPr>
        <w:t>tionnel spécialisé que dans ceux où elle se présente sous l’aspect d’une Cour suprême.</w:t>
      </w:r>
    </w:p>
    <w:p w14:paraId="4D3534C5" w14:textId="77777777" w:rsidR="00A35B72" w:rsidRPr="00091047" w:rsidRDefault="00A35B72" w:rsidP="00A35B72">
      <w:pPr>
        <w:spacing w:before="120" w:after="120"/>
        <w:jc w:val="both"/>
      </w:pPr>
      <w:r w:rsidRPr="00091047">
        <w:rPr>
          <w:szCs w:val="18"/>
        </w:rPr>
        <w:t>Ceci amènerait à distinguer les pays dont la Constitution ne confie à la Cour constitutionnelle que des attributions lim</w:t>
      </w:r>
      <w:r w:rsidRPr="00091047">
        <w:rPr>
          <w:szCs w:val="18"/>
        </w:rPr>
        <w:t>i</w:t>
      </w:r>
      <w:r w:rsidRPr="00091047">
        <w:rPr>
          <w:szCs w:val="18"/>
        </w:rPr>
        <w:t>tées et les pays dont la Constitution accorde à la Cour con</w:t>
      </w:r>
      <w:r w:rsidRPr="00091047">
        <w:rPr>
          <w:szCs w:val="18"/>
        </w:rPr>
        <w:t>s</w:t>
      </w:r>
      <w:r w:rsidRPr="00091047">
        <w:rPr>
          <w:szCs w:val="18"/>
        </w:rPr>
        <w:t>titutionnelle de très larges attrib</w:t>
      </w:r>
      <w:r w:rsidRPr="00091047">
        <w:rPr>
          <w:szCs w:val="18"/>
        </w:rPr>
        <w:t>u</w:t>
      </w:r>
      <w:r w:rsidRPr="00091047">
        <w:rPr>
          <w:szCs w:val="18"/>
        </w:rPr>
        <w:t>tions </w:t>
      </w:r>
      <w:r w:rsidRPr="00091047">
        <w:rPr>
          <w:rStyle w:val="Appelnotedebasdep"/>
          <w:szCs w:val="18"/>
        </w:rPr>
        <w:footnoteReference w:id="219"/>
      </w:r>
      <w:r w:rsidRPr="00091047">
        <w:rPr>
          <w:szCs w:val="18"/>
        </w:rPr>
        <w:t>.</w:t>
      </w:r>
    </w:p>
    <w:p w14:paraId="0D363BD7" w14:textId="77777777" w:rsidR="00A35B72" w:rsidRPr="00091047" w:rsidRDefault="00A35B72" w:rsidP="00A35B72">
      <w:pPr>
        <w:spacing w:before="120" w:after="120"/>
        <w:jc w:val="both"/>
      </w:pPr>
      <w:r w:rsidRPr="00091047">
        <w:rPr>
          <w:szCs w:val="18"/>
        </w:rPr>
        <w:t>Cependant, une telle distinction n’est guère satisfaisante et elle comporte un grand risque d’arbitraire. Comme le montre l’exemple français, ce qui importe c’est la pratique beaucoup plus que les attr</w:t>
      </w:r>
      <w:r w:rsidRPr="00091047">
        <w:rPr>
          <w:szCs w:val="18"/>
        </w:rPr>
        <w:t>i</w:t>
      </w:r>
      <w:r w:rsidRPr="00091047">
        <w:rPr>
          <w:szCs w:val="18"/>
        </w:rPr>
        <w:t>butions confiées à la Cour constitutionnelle par la Constitution. Bien souvent, en particulier dans les dém</w:t>
      </w:r>
      <w:r w:rsidRPr="00091047">
        <w:rPr>
          <w:szCs w:val="18"/>
        </w:rPr>
        <w:t>o</w:t>
      </w:r>
      <w:r w:rsidRPr="00091047">
        <w:rPr>
          <w:szCs w:val="18"/>
        </w:rPr>
        <w:t>craties populaires et dans les pays du Tiers Monde, la Cour constitutionne</w:t>
      </w:r>
      <w:r w:rsidRPr="00091047">
        <w:rPr>
          <w:szCs w:val="18"/>
        </w:rPr>
        <w:t>l</w:t>
      </w:r>
      <w:r w:rsidRPr="00091047">
        <w:rPr>
          <w:szCs w:val="18"/>
        </w:rPr>
        <w:t>le se voit confier de nombreuses et d’importantes attributions par la Con</w:t>
      </w:r>
      <w:r w:rsidRPr="00091047">
        <w:rPr>
          <w:szCs w:val="18"/>
        </w:rPr>
        <w:t>s</w:t>
      </w:r>
      <w:r w:rsidRPr="00091047">
        <w:rPr>
          <w:szCs w:val="18"/>
        </w:rPr>
        <w:t>titution, mais elle ne les exerce pas effectivement (Roussillon, 1977, et Mode</w:t>
      </w:r>
      <w:r w:rsidRPr="00091047">
        <w:rPr>
          <w:szCs w:val="18"/>
        </w:rPr>
        <w:t>r</w:t>
      </w:r>
      <w:r w:rsidRPr="00091047">
        <w:rPr>
          <w:szCs w:val="18"/>
        </w:rPr>
        <w:t>ne, 1979). Parfois, la Constitution ne reconnaît à la Cour que des attributions l</w:t>
      </w:r>
      <w:r w:rsidRPr="00091047">
        <w:rPr>
          <w:szCs w:val="18"/>
        </w:rPr>
        <w:t>i</w:t>
      </w:r>
      <w:r w:rsidRPr="00091047">
        <w:rPr>
          <w:szCs w:val="18"/>
        </w:rPr>
        <w:t>mitées, mais cela ne l’empêche pas de jouer un rôle très important.</w:t>
      </w:r>
    </w:p>
    <w:p w14:paraId="74A26B83" w14:textId="77777777" w:rsidR="00A35B72" w:rsidRPr="00091047" w:rsidRDefault="00A35B72" w:rsidP="00A35B72">
      <w:pPr>
        <w:spacing w:before="120" w:after="120"/>
        <w:jc w:val="both"/>
      </w:pPr>
      <w:r w:rsidRPr="00091047">
        <w:t>[422]</w:t>
      </w:r>
    </w:p>
    <w:p w14:paraId="16037A93" w14:textId="77777777" w:rsidR="00A35B72" w:rsidRPr="00091047" w:rsidRDefault="00A35B72" w:rsidP="00A35B72">
      <w:pPr>
        <w:spacing w:before="120" w:after="120"/>
        <w:jc w:val="both"/>
      </w:pPr>
      <w:r w:rsidRPr="00091047">
        <w:rPr>
          <w:szCs w:val="18"/>
        </w:rPr>
        <w:t>Il est donc préférable d’examiner les différentes missions qui pe</w:t>
      </w:r>
      <w:r w:rsidRPr="00091047">
        <w:rPr>
          <w:szCs w:val="18"/>
        </w:rPr>
        <w:t>u</w:t>
      </w:r>
      <w:r w:rsidRPr="00091047">
        <w:rPr>
          <w:szCs w:val="18"/>
        </w:rPr>
        <w:t>vent être remplies par une Cour constitutionne</w:t>
      </w:r>
      <w:r w:rsidRPr="00091047">
        <w:rPr>
          <w:szCs w:val="18"/>
        </w:rPr>
        <w:t>l</w:t>
      </w:r>
      <w:r w:rsidRPr="00091047">
        <w:rPr>
          <w:szCs w:val="18"/>
        </w:rPr>
        <w:t>le en essayant de voir dans quelle mesure elles le sont e</w:t>
      </w:r>
      <w:r w:rsidRPr="00091047">
        <w:rPr>
          <w:szCs w:val="18"/>
        </w:rPr>
        <w:t>f</w:t>
      </w:r>
      <w:r w:rsidRPr="00091047">
        <w:rPr>
          <w:szCs w:val="18"/>
        </w:rPr>
        <w:t>fectivement.</w:t>
      </w:r>
    </w:p>
    <w:p w14:paraId="1E822828" w14:textId="77777777" w:rsidR="00A35B72" w:rsidRPr="00091047" w:rsidRDefault="00A35B72" w:rsidP="00A35B72">
      <w:pPr>
        <w:spacing w:before="120" w:after="120"/>
        <w:jc w:val="both"/>
      </w:pPr>
      <w:r w:rsidRPr="00091047">
        <w:rPr>
          <w:szCs w:val="18"/>
        </w:rPr>
        <w:t>On peut dégager trois grandes missions constitutio</w:t>
      </w:r>
      <w:r w:rsidRPr="00091047">
        <w:rPr>
          <w:szCs w:val="18"/>
        </w:rPr>
        <w:t>n</w:t>
      </w:r>
      <w:r w:rsidRPr="00091047">
        <w:rPr>
          <w:szCs w:val="18"/>
        </w:rPr>
        <w:t>nelles :</w:t>
      </w:r>
    </w:p>
    <w:p w14:paraId="024B3657" w14:textId="77777777" w:rsidR="00A35B72" w:rsidRPr="00091047" w:rsidRDefault="00A35B72" w:rsidP="00A35B72">
      <w:pPr>
        <w:spacing w:before="120" w:after="120"/>
        <w:jc w:val="both"/>
        <w:rPr>
          <w:szCs w:val="18"/>
        </w:rPr>
      </w:pPr>
    </w:p>
    <w:p w14:paraId="1A7056BD" w14:textId="77777777" w:rsidR="00A35B72" w:rsidRPr="00091047" w:rsidRDefault="00A35B72" w:rsidP="00A35B72">
      <w:pPr>
        <w:spacing w:before="120" w:after="120"/>
        <w:ind w:left="720" w:hanging="360"/>
      </w:pPr>
      <w:r w:rsidRPr="00091047">
        <w:rPr>
          <w:szCs w:val="18"/>
        </w:rPr>
        <w:t>–</w:t>
      </w:r>
      <w:r w:rsidRPr="00091047">
        <w:rPr>
          <w:szCs w:val="18"/>
        </w:rPr>
        <w:tab/>
        <w:t>la protection des droits fondame</w:t>
      </w:r>
      <w:r w:rsidRPr="00091047">
        <w:rPr>
          <w:szCs w:val="18"/>
        </w:rPr>
        <w:t>n</w:t>
      </w:r>
      <w:r w:rsidRPr="00091047">
        <w:rPr>
          <w:szCs w:val="18"/>
        </w:rPr>
        <w:t>taux et des principes qui sont à la base du régime ;</w:t>
      </w:r>
    </w:p>
    <w:p w14:paraId="62BC4DCD" w14:textId="77777777" w:rsidR="00A35B72" w:rsidRPr="00091047" w:rsidRDefault="00A35B72" w:rsidP="00A35B72">
      <w:pPr>
        <w:spacing w:before="120" w:after="120"/>
        <w:ind w:left="720" w:hanging="360"/>
      </w:pPr>
      <w:r w:rsidRPr="00091047">
        <w:rPr>
          <w:szCs w:val="18"/>
        </w:rPr>
        <w:t>–</w:t>
      </w:r>
      <w:r w:rsidRPr="00091047">
        <w:rPr>
          <w:szCs w:val="18"/>
        </w:rPr>
        <w:tab/>
        <w:t>le maintien de l’équilibre des po</w:t>
      </w:r>
      <w:r w:rsidRPr="00091047">
        <w:rPr>
          <w:szCs w:val="18"/>
        </w:rPr>
        <w:t>u</w:t>
      </w:r>
      <w:r w:rsidRPr="00091047">
        <w:rPr>
          <w:szCs w:val="18"/>
        </w:rPr>
        <w:t>voirs entre l’État et ses unités composa</w:t>
      </w:r>
      <w:r w:rsidRPr="00091047">
        <w:rPr>
          <w:szCs w:val="18"/>
        </w:rPr>
        <w:t>n</w:t>
      </w:r>
      <w:r w:rsidRPr="00091047">
        <w:rPr>
          <w:szCs w:val="18"/>
        </w:rPr>
        <w:t>tes ;</w:t>
      </w:r>
    </w:p>
    <w:p w14:paraId="6D01AAB4" w14:textId="77777777" w:rsidR="00A35B72" w:rsidRPr="00091047" w:rsidRDefault="00A35B72" w:rsidP="00A35B72">
      <w:pPr>
        <w:spacing w:before="120" w:after="120"/>
        <w:ind w:left="720" w:hanging="360"/>
      </w:pPr>
      <w:r w:rsidRPr="00091047">
        <w:rPr>
          <w:szCs w:val="18"/>
        </w:rPr>
        <w:t>–</w:t>
      </w:r>
      <w:r w:rsidRPr="00091047">
        <w:rPr>
          <w:szCs w:val="18"/>
        </w:rPr>
        <w:tab/>
        <w:t>le règlement des conflits de co</w:t>
      </w:r>
      <w:r w:rsidRPr="00091047">
        <w:rPr>
          <w:szCs w:val="18"/>
        </w:rPr>
        <w:t>m</w:t>
      </w:r>
      <w:r w:rsidRPr="00091047">
        <w:rPr>
          <w:szCs w:val="18"/>
        </w:rPr>
        <w:t>pétence opposant les différents organes du pouvoir d’État.</w:t>
      </w:r>
    </w:p>
    <w:p w14:paraId="73FEB78B" w14:textId="77777777" w:rsidR="00A35B72" w:rsidRPr="00091047" w:rsidRDefault="00A35B72" w:rsidP="00A35B72">
      <w:pPr>
        <w:spacing w:before="120" w:after="120"/>
        <w:jc w:val="both"/>
        <w:rPr>
          <w:szCs w:val="18"/>
        </w:rPr>
      </w:pPr>
    </w:p>
    <w:p w14:paraId="0DD44EF4" w14:textId="77777777" w:rsidR="00A35B72" w:rsidRPr="00091047" w:rsidRDefault="00A35B72" w:rsidP="00A35B72">
      <w:pPr>
        <w:spacing w:before="120" w:after="120"/>
        <w:jc w:val="both"/>
      </w:pPr>
      <w:r w:rsidRPr="00091047">
        <w:rPr>
          <w:szCs w:val="18"/>
        </w:rPr>
        <w:t>Enfin, le juge constitutionnel est également chargé de différentes fonctions accessoires qui v</w:t>
      </w:r>
      <w:r w:rsidRPr="00091047">
        <w:rPr>
          <w:szCs w:val="18"/>
        </w:rPr>
        <w:t>a</w:t>
      </w:r>
      <w:r w:rsidRPr="00091047">
        <w:rPr>
          <w:szCs w:val="18"/>
        </w:rPr>
        <w:t>rient selon les pays.</w:t>
      </w:r>
    </w:p>
    <w:p w14:paraId="24E59912" w14:textId="77777777" w:rsidR="00A35B72" w:rsidRPr="00091047" w:rsidRDefault="00A35B72" w:rsidP="00A35B72">
      <w:pPr>
        <w:spacing w:before="120" w:after="120"/>
        <w:jc w:val="both"/>
        <w:rPr>
          <w:szCs w:val="18"/>
        </w:rPr>
      </w:pPr>
      <w:r>
        <w:rPr>
          <w:szCs w:val="18"/>
        </w:rPr>
        <w:br w:type="page"/>
      </w:r>
    </w:p>
    <w:p w14:paraId="172E0462" w14:textId="77777777" w:rsidR="00A35B72" w:rsidRPr="00091047" w:rsidRDefault="00A35B72" w:rsidP="00A35B72">
      <w:pPr>
        <w:pStyle w:val="b"/>
      </w:pPr>
      <w:r w:rsidRPr="00091047">
        <w:t>B. LA PROTECTION DES DROITS FOND</w:t>
      </w:r>
      <w:r w:rsidRPr="00091047">
        <w:t>A</w:t>
      </w:r>
      <w:r w:rsidRPr="00091047">
        <w:t>MENTAUX</w:t>
      </w:r>
      <w:r>
        <w:br/>
      </w:r>
      <w:r w:rsidRPr="00091047">
        <w:t>ET LA DÉFENSE DU RÉGIME</w:t>
      </w:r>
    </w:p>
    <w:p w14:paraId="5B6AE9F5" w14:textId="77777777" w:rsidR="00A35B72" w:rsidRPr="00091047" w:rsidRDefault="00A35B72" w:rsidP="00A35B72">
      <w:pPr>
        <w:spacing w:before="120" w:after="120"/>
        <w:jc w:val="both"/>
        <w:rPr>
          <w:szCs w:val="18"/>
        </w:rPr>
      </w:pPr>
    </w:p>
    <w:p w14:paraId="2F9E4B59" w14:textId="77777777" w:rsidR="00A35B72" w:rsidRPr="00091047" w:rsidRDefault="00A35B72" w:rsidP="00A35B72">
      <w:pPr>
        <w:spacing w:before="120" w:after="120"/>
        <w:jc w:val="both"/>
      </w:pPr>
      <w:r w:rsidRPr="00091047">
        <w:rPr>
          <w:szCs w:val="18"/>
        </w:rPr>
        <w:t>C’est, indiscut</w:t>
      </w:r>
      <w:r w:rsidRPr="00091047">
        <w:rPr>
          <w:szCs w:val="18"/>
        </w:rPr>
        <w:t>a</w:t>
      </w:r>
      <w:r w:rsidRPr="00091047">
        <w:rPr>
          <w:szCs w:val="18"/>
        </w:rPr>
        <w:t>blement, la mission essentielle. Elle est souvent à l’origine de la création de la Cour constitutionne</w:t>
      </w:r>
      <w:r w:rsidRPr="00091047">
        <w:rPr>
          <w:szCs w:val="18"/>
        </w:rPr>
        <w:t>l</w:t>
      </w:r>
      <w:r w:rsidRPr="00091047">
        <w:rPr>
          <w:szCs w:val="18"/>
        </w:rPr>
        <w:t>le. Ce fut le cas en Italie et en Allem</w:t>
      </w:r>
      <w:r w:rsidRPr="00091047">
        <w:rPr>
          <w:szCs w:val="18"/>
        </w:rPr>
        <w:t>a</w:t>
      </w:r>
      <w:r w:rsidRPr="00091047">
        <w:rPr>
          <w:szCs w:val="18"/>
        </w:rPr>
        <w:t>gne, puis en Grèce, en Espagne et au Portugal, en réaction contre les abus des régimes totalitaires. Quand elle n’est pas expressément prévue par la Constitution, comme aux États-Unis ou en France, on constate que la Cour tend naturell</w:t>
      </w:r>
      <w:r w:rsidRPr="00091047">
        <w:rPr>
          <w:szCs w:val="18"/>
        </w:rPr>
        <w:t>e</w:t>
      </w:r>
      <w:r w:rsidRPr="00091047">
        <w:rPr>
          <w:szCs w:val="18"/>
        </w:rPr>
        <w:t>ment à l’exercer au bout d’un certain temps </w:t>
      </w:r>
      <w:r w:rsidRPr="00091047">
        <w:rPr>
          <w:rStyle w:val="Appelnotedebasdep"/>
          <w:szCs w:val="18"/>
        </w:rPr>
        <w:footnoteReference w:id="220"/>
      </w:r>
      <w:r w:rsidRPr="00091047">
        <w:rPr>
          <w:szCs w:val="18"/>
        </w:rPr>
        <w:t>.</w:t>
      </w:r>
    </w:p>
    <w:p w14:paraId="66BD6C06" w14:textId="77777777" w:rsidR="00A35B72" w:rsidRPr="00091047" w:rsidRDefault="00A35B72" w:rsidP="00A35B72">
      <w:pPr>
        <w:spacing w:before="120" w:after="120"/>
        <w:jc w:val="both"/>
      </w:pPr>
      <w:r w:rsidRPr="00091047">
        <w:rPr>
          <w:szCs w:val="18"/>
        </w:rPr>
        <w:t>C’est une mission très vaste et qui tend continuellement à s’élargir. Il s’agit d’assurer la protection des droits fondamentaux, non seul</w:t>
      </w:r>
      <w:r w:rsidRPr="00091047">
        <w:rPr>
          <w:szCs w:val="18"/>
        </w:rPr>
        <w:t>e</w:t>
      </w:r>
      <w:r w:rsidRPr="00091047">
        <w:rPr>
          <w:szCs w:val="18"/>
        </w:rPr>
        <w:t>ment de l’individu, mais également de groupements, de m</w:t>
      </w:r>
      <w:r w:rsidRPr="00091047">
        <w:rPr>
          <w:szCs w:val="18"/>
        </w:rPr>
        <w:t>i</w:t>
      </w:r>
      <w:r w:rsidRPr="00091047">
        <w:rPr>
          <w:szCs w:val="18"/>
        </w:rPr>
        <w:t>norités ou d’associations diverses. Il s’agit, aussi, de défendre les pri</w:t>
      </w:r>
      <w:r w:rsidRPr="00091047">
        <w:rPr>
          <w:szCs w:val="18"/>
        </w:rPr>
        <w:t>n</w:t>
      </w:r>
      <w:r w:rsidRPr="00091047">
        <w:rPr>
          <w:szCs w:val="18"/>
        </w:rPr>
        <w:t>cipes qui constituent les fondements m</w:t>
      </w:r>
      <w:r w:rsidRPr="00091047">
        <w:rPr>
          <w:szCs w:val="18"/>
        </w:rPr>
        <w:t>ê</w:t>
      </w:r>
      <w:r w:rsidRPr="00091047">
        <w:rPr>
          <w:szCs w:val="18"/>
        </w:rPr>
        <w:t xml:space="preserve">mes du régime et de la société : défense du système socialiste en </w:t>
      </w:r>
      <w:r w:rsidRPr="00091047">
        <w:rPr>
          <w:smallCaps/>
          <w:szCs w:val="18"/>
        </w:rPr>
        <w:t xml:space="preserve">urss, </w:t>
      </w:r>
      <w:r w:rsidRPr="00091047">
        <w:rPr>
          <w:szCs w:val="18"/>
        </w:rPr>
        <w:t>de l’autogestion en Yougoslavie, de l’ordre démocratique et libéral en Allem</w:t>
      </w:r>
      <w:r w:rsidRPr="00091047">
        <w:rPr>
          <w:szCs w:val="18"/>
        </w:rPr>
        <w:t>a</w:t>
      </w:r>
      <w:r w:rsidRPr="00091047">
        <w:rPr>
          <w:szCs w:val="18"/>
        </w:rPr>
        <w:t>gne…</w:t>
      </w:r>
    </w:p>
    <w:p w14:paraId="0BE60217" w14:textId="77777777" w:rsidR="00A35B72" w:rsidRPr="00091047" w:rsidRDefault="00A35B72" w:rsidP="00A35B72">
      <w:pPr>
        <w:spacing w:before="120" w:after="120"/>
        <w:jc w:val="both"/>
      </w:pPr>
      <w:r w:rsidRPr="00091047">
        <w:rPr>
          <w:szCs w:val="18"/>
        </w:rPr>
        <w:t>La protection des droits fondamentaux s’exerce, surtout, grâce au contrôle de la constitutionnalité des actes émanant des différentes a</w:t>
      </w:r>
      <w:r w:rsidRPr="00091047">
        <w:rPr>
          <w:szCs w:val="18"/>
        </w:rPr>
        <w:t>u</w:t>
      </w:r>
      <w:r w:rsidRPr="00091047">
        <w:rPr>
          <w:szCs w:val="18"/>
        </w:rPr>
        <w:t>torités détentrices du pouvoir : le Parlement, le gouvern</w:t>
      </w:r>
      <w:r w:rsidRPr="00091047">
        <w:rPr>
          <w:szCs w:val="18"/>
        </w:rPr>
        <w:t>e</w:t>
      </w:r>
      <w:r w:rsidRPr="00091047">
        <w:rPr>
          <w:szCs w:val="18"/>
        </w:rPr>
        <w:t>ment et l’administration, les tribunaux.</w:t>
      </w:r>
    </w:p>
    <w:p w14:paraId="11EAF304" w14:textId="77777777" w:rsidR="00A35B72" w:rsidRPr="00091047" w:rsidRDefault="00A35B72" w:rsidP="00A35B72">
      <w:pPr>
        <w:spacing w:before="120" w:after="120"/>
        <w:jc w:val="both"/>
      </w:pPr>
      <w:r w:rsidRPr="00091047">
        <w:rPr>
          <w:szCs w:val="18"/>
        </w:rPr>
        <w:t>Le principe même d’un contrôle juridictionnel n’est génér</w:t>
      </w:r>
      <w:r w:rsidRPr="00091047">
        <w:rPr>
          <w:szCs w:val="18"/>
        </w:rPr>
        <w:t>a</w:t>
      </w:r>
      <w:r w:rsidRPr="00091047">
        <w:rPr>
          <w:szCs w:val="18"/>
        </w:rPr>
        <w:t>lement pas contesté en ce qui concerne les actes du gouve</w:t>
      </w:r>
      <w:r w:rsidRPr="00091047">
        <w:rPr>
          <w:szCs w:val="18"/>
        </w:rPr>
        <w:t>r</w:t>
      </w:r>
      <w:r w:rsidRPr="00091047">
        <w:rPr>
          <w:szCs w:val="18"/>
        </w:rPr>
        <w:t>nement et de l’administration. Ceux-ci pouvant être annulés, selon les pays, par les tribunaux ordinaires, par des tribunaux adm</w:t>
      </w:r>
      <w:r w:rsidRPr="00091047">
        <w:rPr>
          <w:szCs w:val="18"/>
        </w:rPr>
        <w:t>i</w:t>
      </w:r>
      <w:r w:rsidRPr="00091047">
        <w:rPr>
          <w:szCs w:val="18"/>
        </w:rPr>
        <w:t>nistratifs spécialisés ou par le juge const</w:t>
      </w:r>
      <w:r w:rsidRPr="00091047">
        <w:rPr>
          <w:szCs w:val="18"/>
        </w:rPr>
        <w:t>i</w:t>
      </w:r>
      <w:r w:rsidRPr="00091047">
        <w:rPr>
          <w:szCs w:val="18"/>
        </w:rPr>
        <w:t>tutionnel.</w:t>
      </w:r>
    </w:p>
    <w:p w14:paraId="7D799EF1" w14:textId="77777777" w:rsidR="00A35B72" w:rsidRPr="00091047" w:rsidRDefault="00A35B72" w:rsidP="00A35B72">
      <w:pPr>
        <w:spacing w:before="120" w:after="120"/>
        <w:jc w:val="both"/>
      </w:pPr>
      <w:r w:rsidRPr="00091047">
        <w:rPr>
          <w:szCs w:val="18"/>
        </w:rPr>
        <w:t>En ce qui conce</w:t>
      </w:r>
      <w:r w:rsidRPr="00091047">
        <w:rPr>
          <w:szCs w:val="18"/>
        </w:rPr>
        <w:t>r</w:t>
      </w:r>
      <w:r w:rsidRPr="00091047">
        <w:rPr>
          <w:szCs w:val="18"/>
        </w:rPr>
        <w:t>ne les tribunaux, leurs jugements sont toujours soumis au contrôle d’une Cour suprême. Et la violation des droits fondamentaux peut être sanctionnée soit d</w:t>
      </w:r>
      <w:r w:rsidRPr="00091047">
        <w:rPr>
          <w:szCs w:val="18"/>
        </w:rPr>
        <w:t>i</w:t>
      </w:r>
      <w:r w:rsidRPr="00091047">
        <w:rPr>
          <w:szCs w:val="18"/>
        </w:rPr>
        <w:t>rectement par celle-ci, soit sur recours par la juridiction constitutionnelle spécialisée.</w:t>
      </w:r>
    </w:p>
    <w:p w14:paraId="3DD3701F" w14:textId="77777777" w:rsidR="00A35B72" w:rsidRPr="00091047" w:rsidRDefault="00A35B72" w:rsidP="00A35B72">
      <w:pPr>
        <w:spacing w:before="120" w:after="120"/>
        <w:jc w:val="both"/>
      </w:pPr>
      <w:r w:rsidRPr="00091047">
        <w:rPr>
          <w:szCs w:val="18"/>
        </w:rPr>
        <w:t>Le problème est, en revanche, d’une autre dimension lorsqu’il s’agit d’imposer le respect de ces mêmes pri</w:t>
      </w:r>
      <w:r w:rsidRPr="00091047">
        <w:rPr>
          <w:szCs w:val="18"/>
        </w:rPr>
        <w:t>n</w:t>
      </w:r>
      <w:r w:rsidRPr="00091047">
        <w:rPr>
          <w:szCs w:val="18"/>
        </w:rPr>
        <w:t>cipes fondamentaux aux actes émanant du Parlement.</w:t>
      </w:r>
    </w:p>
    <w:p w14:paraId="738136BE" w14:textId="77777777" w:rsidR="00A35B72" w:rsidRPr="00091047" w:rsidRDefault="00A35B72" w:rsidP="00A35B72">
      <w:pPr>
        <w:spacing w:before="120" w:after="120"/>
        <w:jc w:val="both"/>
      </w:pPr>
      <w:r w:rsidRPr="00091047">
        <w:t>[423]</w:t>
      </w:r>
    </w:p>
    <w:p w14:paraId="3F1DFCED" w14:textId="77777777" w:rsidR="00A35B72" w:rsidRPr="00091047" w:rsidRDefault="00A35B72" w:rsidP="00A35B72">
      <w:pPr>
        <w:spacing w:before="120" w:after="120"/>
        <w:jc w:val="both"/>
      </w:pPr>
    </w:p>
    <w:p w14:paraId="7C7CEB22" w14:textId="77777777" w:rsidR="00A35B72" w:rsidRPr="009A1E24" w:rsidRDefault="00A35B72" w:rsidP="00A35B72">
      <w:pPr>
        <w:spacing w:before="120" w:after="120"/>
        <w:jc w:val="center"/>
      </w:pPr>
      <w:r w:rsidRPr="009A1E24">
        <w:rPr>
          <w:bCs/>
          <w:i/>
          <w:iCs/>
        </w:rPr>
        <w:t>Le problème du contrôle</w:t>
      </w:r>
      <w:r>
        <w:rPr>
          <w:bCs/>
          <w:i/>
          <w:iCs/>
        </w:rPr>
        <w:br/>
      </w:r>
      <w:r w:rsidRPr="009A1E24">
        <w:rPr>
          <w:bCs/>
          <w:i/>
          <w:iCs/>
        </w:rPr>
        <w:t>de la con</w:t>
      </w:r>
      <w:r w:rsidRPr="009A1E24">
        <w:rPr>
          <w:bCs/>
          <w:i/>
          <w:iCs/>
        </w:rPr>
        <w:t>s</w:t>
      </w:r>
      <w:r w:rsidRPr="009A1E24">
        <w:rPr>
          <w:bCs/>
          <w:i/>
          <w:iCs/>
        </w:rPr>
        <w:t>titutionnalité des lois</w:t>
      </w:r>
    </w:p>
    <w:p w14:paraId="5F556BCA" w14:textId="77777777" w:rsidR="00A35B72" w:rsidRPr="00091047" w:rsidRDefault="00A35B72" w:rsidP="00A35B72">
      <w:pPr>
        <w:spacing w:before="120" w:after="120"/>
        <w:jc w:val="both"/>
        <w:rPr>
          <w:szCs w:val="18"/>
        </w:rPr>
      </w:pPr>
    </w:p>
    <w:p w14:paraId="6B1508B6" w14:textId="77777777" w:rsidR="00A35B72" w:rsidRPr="00091047" w:rsidRDefault="00A35B72" w:rsidP="00A35B72">
      <w:pPr>
        <w:spacing w:before="120" w:after="120"/>
        <w:jc w:val="both"/>
      </w:pPr>
      <w:r w:rsidRPr="00091047">
        <w:rPr>
          <w:szCs w:val="18"/>
        </w:rPr>
        <w:t>Le principe même du contrôle a to</w:t>
      </w:r>
      <w:r w:rsidRPr="00091047">
        <w:rPr>
          <w:szCs w:val="18"/>
        </w:rPr>
        <w:t>u</w:t>
      </w:r>
      <w:r w:rsidRPr="00091047">
        <w:rPr>
          <w:szCs w:val="18"/>
        </w:rPr>
        <w:t>jours fait l’objet de discussion. Lorsqu’il est admis, il peut s’exercer plus ou moins largement.</w:t>
      </w:r>
    </w:p>
    <w:p w14:paraId="20FC1047" w14:textId="77777777" w:rsidR="00A35B72" w:rsidRPr="00091047" w:rsidRDefault="00A35B72" w:rsidP="00A35B72">
      <w:pPr>
        <w:spacing w:before="120" w:after="120"/>
        <w:jc w:val="both"/>
        <w:rPr>
          <w:szCs w:val="18"/>
        </w:rPr>
      </w:pPr>
    </w:p>
    <w:p w14:paraId="01092579" w14:textId="77777777" w:rsidR="00A35B72" w:rsidRPr="00091047" w:rsidRDefault="00A35B72" w:rsidP="00A35B72">
      <w:pPr>
        <w:pStyle w:val="e"/>
      </w:pPr>
      <w:r w:rsidRPr="00091047">
        <w:t>a. Le principe du contrôle</w:t>
      </w:r>
    </w:p>
    <w:p w14:paraId="56EF56D7" w14:textId="77777777" w:rsidR="00A35B72" w:rsidRPr="00091047" w:rsidRDefault="00A35B72" w:rsidP="00A35B72">
      <w:pPr>
        <w:spacing w:before="120" w:after="120"/>
        <w:jc w:val="both"/>
        <w:rPr>
          <w:szCs w:val="18"/>
        </w:rPr>
      </w:pPr>
    </w:p>
    <w:p w14:paraId="36E365AD" w14:textId="77777777" w:rsidR="00A35B72" w:rsidRPr="00091047" w:rsidRDefault="00A35B72" w:rsidP="00A35B72">
      <w:pPr>
        <w:spacing w:before="120" w:after="120"/>
        <w:jc w:val="both"/>
      </w:pPr>
      <w:r w:rsidRPr="00091047">
        <w:rPr>
          <w:szCs w:val="18"/>
        </w:rPr>
        <w:t>Le contrôle de la constitutionnalité des lois met en cause deux principes opposés : le principe de la suprématie constit</w:t>
      </w:r>
      <w:r w:rsidRPr="00091047">
        <w:rPr>
          <w:szCs w:val="18"/>
        </w:rPr>
        <w:t>u</w:t>
      </w:r>
      <w:r w:rsidRPr="00091047">
        <w:rPr>
          <w:szCs w:val="18"/>
        </w:rPr>
        <w:t>tionnelle et celui de la souveraineté de la loi.</w:t>
      </w:r>
    </w:p>
    <w:p w14:paraId="4CC06E8C" w14:textId="77777777" w:rsidR="00A35B72" w:rsidRPr="00091047" w:rsidRDefault="00A35B72" w:rsidP="00A35B72">
      <w:pPr>
        <w:spacing w:before="120" w:after="120"/>
        <w:jc w:val="both"/>
      </w:pPr>
      <w:r w:rsidRPr="00091047">
        <w:rPr>
          <w:szCs w:val="18"/>
        </w:rPr>
        <w:t>1. Le principe de la suprématie const</w:t>
      </w:r>
      <w:r w:rsidRPr="00091047">
        <w:rPr>
          <w:szCs w:val="18"/>
        </w:rPr>
        <w:t>i</w:t>
      </w:r>
      <w:r w:rsidRPr="00091047">
        <w:rPr>
          <w:szCs w:val="18"/>
        </w:rPr>
        <w:t>tutionnelle est admis par tous les pays. Mais tous n’en tirent pas les mêmes conséquences.</w:t>
      </w:r>
    </w:p>
    <w:p w14:paraId="0D5DBC64" w14:textId="77777777" w:rsidR="00A35B72" w:rsidRPr="00091047" w:rsidRDefault="00A35B72" w:rsidP="00A35B72">
      <w:pPr>
        <w:spacing w:before="120" w:after="120"/>
        <w:jc w:val="both"/>
      </w:pPr>
      <w:r w:rsidRPr="00091047">
        <w:rPr>
          <w:szCs w:val="18"/>
        </w:rPr>
        <w:t>À partir du moment où il existe une Constitution rigide, cela sign</w:t>
      </w:r>
      <w:r w:rsidRPr="00091047">
        <w:rPr>
          <w:szCs w:val="18"/>
        </w:rPr>
        <w:t>i</w:t>
      </w:r>
      <w:r w:rsidRPr="00091047">
        <w:rPr>
          <w:szCs w:val="18"/>
        </w:rPr>
        <w:t>fie qu’il y a des règles supérieures et celles-ci doivent être respe</w:t>
      </w:r>
      <w:r w:rsidRPr="00091047">
        <w:rPr>
          <w:szCs w:val="18"/>
        </w:rPr>
        <w:t>c</w:t>
      </w:r>
      <w:r w:rsidRPr="00091047">
        <w:rPr>
          <w:szCs w:val="18"/>
        </w:rPr>
        <w:t>tées </w:t>
      </w:r>
      <w:r w:rsidRPr="00091047">
        <w:rPr>
          <w:rStyle w:val="Appelnotedebasdep"/>
          <w:szCs w:val="18"/>
        </w:rPr>
        <w:footnoteReference w:id="221"/>
      </w:r>
      <w:r w:rsidRPr="00091047">
        <w:rPr>
          <w:szCs w:val="18"/>
        </w:rPr>
        <w:t>. Cependant, c’est une chose d’affirmer la supériorité de la Constitution sur les autres normes et autre ch</w:t>
      </w:r>
      <w:r w:rsidRPr="00091047">
        <w:rPr>
          <w:szCs w:val="18"/>
        </w:rPr>
        <w:t>o</w:t>
      </w:r>
      <w:r w:rsidRPr="00091047">
        <w:rPr>
          <w:szCs w:val="18"/>
        </w:rPr>
        <w:t>se d’affirmer que c’est aux juges de la sanctionner en prononçant la nullité des actes contra</w:t>
      </w:r>
      <w:r w:rsidRPr="00091047">
        <w:rPr>
          <w:szCs w:val="18"/>
        </w:rPr>
        <w:t>i</w:t>
      </w:r>
      <w:r w:rsidRPr="00091047">
        <w:rPr>
          <w:szCs w:val="18"/>
        </w:rPr>
        <w:t>res à la Constitution, y co</w:t>
      </w:r>
      <w:r w:rsidRPr="00091047">
        <w:rPr>
          <w:szCs w:val="18"/>
        </w:rPr>
        <w:t>m</w:t>
      </w:r>
      <w:r w:rsidRPr="00091047">
        <w:rPr>
          <w:szCs w:val="18"/>
        </w:rPr>
        <w:t>pris de la loi elle-même.</w:t>
      </w:r>
    </w:p>
    <w:p w14:paraId="6010FF66" w14:textId="77777777" w:rsidR="00A35B72" w:rsidRPr="00091047" w:rsidRDefault="00A35B72" w:rsidP="00A35B72">
      <w:pPr>
        <w:spacing w:before="120" w:after="120"/>
        <w:jc w:val="both"/>
      </w:pPr>
      <w:r w:rsidRPr="00091047">
        <w:rPr>
          <w:szCs w:val="18"/>
        </w:rPr>
        <w:t>Dans un régime fondé sur la sépar</w:t>
      </w:r>
      <w:r w:rsidRPr="00091047">
        <w:rPr>
          <w:szCs w:val="18"/>
        </w:rPr>
        <w:t>a</w:t>
      </w:r>
      <w:r w:rsidRPr="00091047">
        <w:rPr>
          <w:szCs w:val="18"/>
        </w:rPr>
        <w:t>tion des pouvoirs, ce qui est le cas des régimes démocrat</w:t>
      </w:r>
      <w:r w:rsidRPr="00091047">
        <w:rPr>
          <w:szCs w:val="18"/>
        </w:rPr>
        <w:t>i</w:t>
      </w:r>
      <w:r w:rsidRPr="00091047">
        <w:rPr>
          <w:szCs w:val="18"/>
        </w:rPr>
        <w:t>ques, l’objet de la Constitution c’est, en premier lieu, de fixer un domaine d’action propre à chaque pouvoir et d’interdire l’empiétement d’un des pouvoirs sur le domaine des deux autres. Or, on pou</w:t>
      </w:r>
      <w:r w:rsidRPr="00091047">
        <w:rPr>
          <w:szCs w:val="18"/>
        </w:rPr>
        <w:t>r</w:t>
      </w:r>
      <w:r w:rsidRPr="00091047">
        <w:rPr>
          <w:szCs w:val="18"/>
        </w:rPr>
        <w:t>rait se demander, dans ces conditions, comment l’un des pouvoirs pourrait imposer aux deux autres le respect des r</w:t>
      </w:r>
      <w:r w:rsidRPr="00091047">
        <w:rPr>
          <w:szCs w:val="18"/>
        </w:rPr>
        <w:t>è</w:t>
      </w:r>
      <w:r w:rsidRPr="00091047">
        <w:rPr>
          <w:szCs w:val="18"/>
        </w:rPr>
        <w:t>gles constitutio</w:t>
      </w:r>
      <w:r w:rsidRPr="00091047">
        <w:rPr>
          <w:szCs w:val="18"/>
        </w:rPr>
        <w:t>n</w:t>
      </w:r>
      <w:r w:rsidRPr="00091047">
        <w:rPr>
          <w:szCs w:val="18"/>
        </w:rPr>
        <w:t>nelles sans remettre en cause le principe même de la sépar</w:t>
      </w:r>
      <w:r w:rsidRPr="00091047">
        <w:rPr>
          <w:szCs w:val="18"/>
        </w:rPr>
        <w:t>a</w:t>
      </w:r>
      <w:r w:rsidRPr="00091047">
        <w:rPr>
          <w:szCs w:val="18"/>
        </w:rPr>
        <w:t>tion des pouvoirs.</w:t>
      </w:r>
    </w:p>
    <w:p w14:paraId="0722D94E" w14:textId="77777777" w:rsidR="00A35B72" w:rsidRPr="00091047" w:rsidRDefault="00A35B72" w:rsidP="00A35B72">
      <w:pPr>
        <w:spacing w:before="120" w:after="120"/>
        <w:jc w:val="both"/>
      </w:pPr>
      <w:r w:rsidRPr="00091047">
        <w:rPr>
          <w:szCs w:val="18"/>
        </w:rPr>
        <w:t>Pour fonder le contrôle de la constitutionnalité de la loi par le po</w:t>
      </w:r>
      <w:r w:rsidRPr="00091047">
        <w:rPr>
          <w:szCs w:val="18"/>
        </w:rPr>
        <w:t>u</w:t>
      </w:r>
      <w:r w:rsidRPr="00091047">
        <w:rPr>
          <w:szCs w:val="18"/>
        </w:rPr>
        <w:t>voir judiciaire, le juge Mar</w:t>
      </w:r>
      <w:r w:rsidRPr="00091047">
        <w:rPr>
          <w:szCs w:val="18"/>
        </w:rPr>
        <w:t>s</w:t>
      </w:r>
      <w:r w:rsidRPr="00091047">
        <w:rPr>
          <w:szCs w:val="18"/>
        </w:rPr>
        <w:t>hall a montré que cette tâche rentrait dans la mission nat</w:t>
      </w:r>
      <w:r w:rsidRPr="00091047">
        <w:rPr>
          <w:szCs w:val="18"/>
        </w:rPr>
        <w:t>u</w:t>
      </w:r>
      <w:r w:rsidRPr="00091047">
        <w:rPr>
          <w:szCs w:val="18"/>
        </w:rPr>
        <w:t>relle du juge. Il s’agit de trancher un problème de conflit de normes. Lorsqu’il est saisi d’un règlement qui est contra</w:t>
      </w:r>
      <w:r w:rsidRPr="00091047">
        <w:rPr>
          <w:szCs w:val="18"/>
        </w:rPr>
        <w:t>i</w:t>
      </w:r>
      <w:r w:rsidRPr="00091047">
        <w:rPr>
          <w:szCs w:val="18"/>
        </w:rPr>
        <w:t>re à une loi, le juge fait prévaloir celle-ci sur le règlement. De même, en cas de conflit entre une loi ordinaire et une loi constitutionnelle, il lui appartient de d</w:t>
      </w:r>
      <w:r w:rsidRPr="00091047">
        <w:rPr>
          <w:szCs w:val="18"/>
        </w:rPr>
        <w:t>é</w:t>
      </w:r>
      <w:r w:rsidRPr="00091047">
        <w:rPr>
          <w:szCs w:val="18"/>
        </w:rPr>
        <w:t>clarer non valable la première qui, par définition, doit être subordonnée à la seconde.</w:t>
      </w:r>
    </w:p>
    <w:p w14:paraId="5EF7325E" w14:textId="77777777" w:rsidR="00A35B72" w:rsidRPr="00091047" w:rsidRDefault="00A35B72" w:rsidP="00A35B72">
      <w:pPr>
        <w:spacing w:before="120" w:after="120"/>
        <w:jc w:val="both"/>
      </w:pPr>
      <w:r w:rsidRPr="00091047">
        <w:rPr>
          <w:szCs w:val="18"/>
        </w:rPr>
        <w:t>2. Dans beaucoup de pays européens, on a longtemps est</w:t>
      </w:r>
      <w:r w:rsidRPr="00091047">
        <w:rPr>
          <w:szCs w:val="18"/>
        </w:rPr>
        <w:t>i</w:t>
      </w:r>
      <w:r w:rsidRPr="00091047">
        <w:rPr>
          <w:szCs w:val="18"/>
        </w:rPr>
        <w:t>mé que le Parlement était le mieux placé pour interpréter la Constitution et pour en assurer le respect. Il est issu du suffrage populaire et il repr</w:t>
      </w:r>
      <w:r w:rsidRPr="00091047">
        <w:rPr>
          <w:szCs w:val="18"/>
        </w:rPr>
        <w:t>é</w:t>
      </w:r>
      <w:r w:rsidRPr="00091047">
        <w:rPr>
          <w:szCs w:val="18"/>
        </w:rPr>
        <w:t>sente la volonté générale. Dès lors qu’il s’agit de déterminer les principes fo</w:t>
      </w:r>
      <w:r w:rsidRPr="00091047">
        <w:rPr>
          <w:szCs w:val="18"/>
        </w:rPr>
        <w:t>n</w:t>
      </w:r>
      <w:r w:rsidRPr="00091047">
        <w:rPr>
          <w:szCs w:val="18"/>
        </w:rPr>
        <w:t>damentaux qui régi</w:t>
      </w:r>
      <w:r w:rsidRPr="00091047">
        <w:rPr>
          <w:szCs w:val="18"/>
        </w:rPr>
        <w:t>s</w:t>
      </w:r>
      <w:r w:rsidRPr="00091047">
        <w:rPr>
          <w:szCs w:val="18"/>
        </w:rPr>
        <w:t>sent la société et de définir leur portée, on ne peut confier cette tâche à une j</w:t>
      </w:r>
      <w:r w:rsidRPr="00091047">
        <w:rPr>
          <w:szCs w:val="18"/>
        </w:rPr>
        <w:t>u</w:t>
      </w:r>
      <w:r w:rsidRPr="00091047">
        <w:rPr>
          <w:szCs w:val="18"/>
        </w:rPr>
        <w:t>ridiction sans tomber dans un système de gouvernement des juges. En effet, comment admettre qu’un organi</w:t>
      </w:r>
      <w:r w:rsidRPr="00091047">
        <w:rPr>
          <w:szCs w:val="18"/>
        </w:rPr>
        <w:t>s</w:t>
      </w:r>
      <w:r w:rsidRPr="00091047">
        <w:rPr>
          <w:szCs w:val="18"/>
        </w:rPr>
        <w:t>me qui ne procède pas du suffrage universel puisse l’emporter sur la volonté des représentants élus du pe</w:t>
      </w:r>
      <w:r w:rsidRPr="00091047">
        <w:rPr>
          <w:szCs w:val="18"/>
        </w:rPr>
        <w:t>u</w:t>
      </w:r>
      <w:r w:rsidRPr="00091047">
        <w:rPr>
          <w:szCs w:val="18"/>
        </w:rPr>
        <w:t>ple (de Lacharrière, 1980, p. 133) ?</w:t>
      </w:r>
    </w:p>
    <w:p w14:paraId="4C54205B" w14:textId="77777777" w:rsidR="00A35B72" w:rsidRPr="00091047" w:rsidRDefault="00A35B72" w:rsidP="00A35B72">
      <w:pPr>
        <w:spacing w:before="120" w:after="120"/>
        <w:jc w:val="both"/>
      </w:pPr>
      <w:r w:rsidRPr="00091047">
        <w:t>[424]</w:t>
      </w:r>
    </w:p>
    <w:p w14:paraId="526A2597" w14:textId="77777777" w:rsidR="00A35B72" w:rsidRPr="00091047" w:rsidRDefault="00A35B72" w:rsidP="00A35B72">
      <w:pPr>
        <w:spacing w:before="120" w:after="120"/>
        <w:jc w:val="both"/>
      </w:pPr>
      <w:r w:rsidRPr="00091047">
        <w:rPr>
          <w:szCs w:val="18"/>
        </w:rPr>
        <w:t>Ce raisonnement a longtemps prévalu en France et il domine enc</w:t>
      </w:r>
      <w:r w:rsidRPr="00091047">
        <w:rPr>
          <w:szCs w:val="18"/>
        </w:rPr>
        <w:t>o</w:t>
      </w:r>
      <w:r w:rsidRPr="00091047">
        <w:rPr>
          <w:szCs w:val="18"/>
        </w:rPr>
        <w:t>re dans certains pays ; c’est le cas, évidemment, en Angleterre mais au</w:t>
      </w:r>
      <w:r w:rsidRPr="00091047">
        <w:rPr>
          <w:szCs w:val="18"/>
        </w:rPr>
        <w:t>s</w:t>
      </w:r>
      <w:r w:rsidRPr="00091047">
        <w:rPr>
          <w:szCs w:val="18"/>
        </w:rPr>
        <w:t>si en Belgique, aux Pays-Bas, en Suisse, ainsi que dans la plupart des démocr</w:t>
      </w:r>
      <w:r w:rsidRPr="00091047">
        <w:rPr>
          <w:szCs w:val="18"/>
        </w:rPr>
        <w:t>a</w:t>
      </w:r>
      <w:r w:rsidRPr="00091047">
        <w:rPr>
          <w:szCs w:val="18"/>
        </w:rPr>
        <w:t>ties populaires.</w:t>
      </w:r>
    </w:p>
    <w:p w14:paraId="4D30E639" w14:textId="77777777" w:rsidR="00A35B72" w:rsidRPr="00091047" w:rsidRDefault="00A35B72" w:rsidP="00A35B72">
      <w:pPr>
        <w:spacing w:before="120" w:after="120"/>
        <w:jc w:val="both"/>
      </w:pPr>
      <w:r w:rsidRPr="00091047">
        <w:rPr>
          <w:szCs w:val="18"/>
        </w:rPr>
        <w:t>Si la loi exprime la volonté générale, il n’est pas concev</w:t>
      </w:r>
      <w:r w:rsidRPr="00091047">
        <w:rPr>
          <w:szCs w:val="18"/>
        </w:rPr>
        <w:t>a</w:t>
      </w:r>
      <w:r w:rsidRPr="00091047">
        <w:rPr>
          <w:szCs w:val="18"/>
        </w:rPr>
        <w:t>ble qu’un autre o</w:t>
      </w:r>
      <w:r w:rsidRPr="00091047">
        <w:rPr>
          <w:szCs w:val="18"/>
        </w:rPr>
        <w:t>r</w:t>
      </w:r>
      <w:r w:rsidRPr="00091047">
        <w:rPr>
          <w:szCs w:val="18"/>
        </w:rPr>
        <w:t>gane puisse la tenir en échec.</w:t>
      </w:r>
    </w:p>
    <w:p w14:paraId="67FD06C6" w14:textId="77777777" w:rsidR="00A35B72" w:rsidRPr="00091047" w:rsidRDefault="00A35B72" w:rsidP="00A35B72">
      <w:pPr>
        <w:spacing w:before="120" w:after="120"/>
        <w:jc w:val="both"/>
        <w:rPr>
          <w:szCs w:val="18"/>
        </w:rPr>
      </w:pPr>
    </w:p>
    <w:p w14:paraId="70F9D39C" w14:textId="77777777" w:rsidR="00A35B72" w:rsidRPr="00091047" w:rsidRDefault="00A35B72" w:rsidP="00A35B72">
      <w:pPr>
        <w:pStyle w:val="e"/>
      </w:pPr>
      <w:r w:rsidRPr="00091047">
        <w:t>b. L’étendue du contrôle</w:t>
      </w:r>
    </w:p>
    <w:p w14:paraId="3B380746" w14:textId="77777777" w:rsidR="00A35B72" w:rsidRPr="00091047" w:rsidRDefault="00A35B72" w:rsidP="00A35B72">
      <w:pPr>
        <w:spacing w:before="120" w:after="120"/>
        <w:jc w:val="both"/>
        <w:rPr>
          <w:szCs w:val="18"/>
        </w:rPr>
      </w:pPr>
    </w:p>
    <w:p w14:paraId="6F7BEF27" w14:textId="77777777" w:rsidR="00A35B72" w:rsidRPr="00091047" w:rsidRDefault="00A35B72" w:rsidP="00A35B72">
      <w:pPr>
        <w:spacing w:before="120" w:after="120"/>
        <w:jc w:val="both"/>
      </w:pPr>
      <w:r w:rsidRPr="00091047">
        <w:rPr>
          <w:szCs w:val="18"/>
        </w:rPr>
        <w:t>1. Dans la logique du raisonnement du juge Marshall, le contrôle de la const</w:t>
      </w:r>
      <w:r w:rsidRPr="00091047">
        <w:rPr>
          <w:szCs w:val="18"/>
        </w:rPr>
        <w:t>i</w:t>
      </w:r>
      <w:r w:rsidRPr="00091047">
        <w:rPr>
          <w:szCs w:val="18"/>
        </w:rPr>
        <w:t>tutionnalité de la loi est un contrôle de procédure et de compétence. Il est naturel que ce soit le juge qui vérifie si la procédure requise a bien été respectée dans l’élaboration de la loi et si le législ</w:t>
      </w:r>
      <w:r w:rsidRPr="00091047">
        <w:rPr>
          <w:szCs w:val="18"/>
        </w:rPr>
        <w:t>a</w:t>
      </w:r>
      <w:r w:rsidRPr="00091047">
        <w:rPr>
          <w:szCs w:val="18"/>
        </w:rPr>
        <w:t>teur était bien co</w:t>
      </w:r>
      <w:r w:rsidRPr="00091047">
        <w:rPr>
          <w:szCs w:val="18"/>
        </w:rPr>
        <w:t>m</w:t>
      </w:r>
      <w:r w:rsidRPr="00091047">
        <w:rPr>
          <w:szCs w:val="18"/>
        </w:rPr>
        <w:t>pétent pour l’édicter.</w:t>
      </w:r>
    </w:p>
    <w:p w14:paraId="0092AC80" w14:textId="77777777" w:rsidR="00A35B72" w:rsidRPr="00091047" w:rsidRDefault="00A35B72" w:rsidP="00A35B72">
      <w:pPr>
        <w:spacing w:before="120" w:after="120"/>
        <w:jc w:val="both"/>
      </w:pPr>
      <w:r w:rsidRPr="00091047">
        <w:rPr>
          <w:szCs w:val="18"/>
        </w:rPr>
        <w:t>Ainsi, il peut très bien y avoir un contrôle de la const</w:t>
      </w:r>
      <w:r w:rsidRPr="00091047">
        <w:rPr>
          <w:szCs w:val="18"/>
        </w:rPr>
        <w:t>i</w:t>
      </w:r>
      <w:r w:rsidRPr="00091047">
        <w:rPr>
          <w:szCs w:val="18"/>
        </w:rPr>
        <w:t>tutionnalité des lois sans qu’il y ait, pour autant, un système de protection des droits fondamentaux. Ce fut, en fait, le cas des États-Unis ju</w:t>
      </w:r>
      <w:r w:rsidRPr="00091047">
        <w:rPr>
          <w:szCs w:val="18"/>
        </w:rPr>
        <w:t>s</w:t>
      </w:r>
      <w:r w:rsidRPr="00091047">
        <w:rPr>
          <w:szCs w:val="18"/>
        </w:rPr>
        <w:t xml:space="preserve">qu’à la fin du </w:t>
      </w:r>
      <w:r w:rsidRPr="00091047">
        <w:rPr>
          <w:smallCaps/>
          <w:szCs w:val="18"/>
        </w:rPr>
        <w:t>xix</w:t>
      </w:r>
      <w:r w:rsidRPr="00091047">
        <w:rPr>
          <w:szCs w:val="18"/>
          <w:vertAlign w:val="superscript"/>
        </w:rPr>
        <w:t>e</w:t>
      </w:r>
      <w:r w:rsidRPr="00091047">
        <w:rPr>
          <w:szCs w:val="18"/>
        </w:rPr>
        <w:t xml:space="preserve"> siècle et celui de la France de 1958 à 1971.</w:t>
      </w:r>
    </w:p>
    <w:p w14:paraId="15F04B65" w14:textId="77777777" w:rsidR="00A35B72" w:rsidRPr="00091047" w:rsidRDefault="00A35B72" w:rsidP="00A35B72">
      <w:pPr>
        <w:spacing w:before="120" w:after="120"/>
        <w:jc w:val="both"/>
        <w:rPr>
          <w:szCs w:val="18"/>
        </w:rPr>
      </w:pPr>
    </w:p>
    <w:p w14:paraId="3E893191" w14:textId="77777777" w:rsidR="00A35B72" w:rsidRPr="00091047" w:rsidRDefault="00A35B72" w:rsidP="00A35B72">
      <w:pPr>
        <w:spacing w:before="120" w:after="120"/>
        <w:jc w:val="both"/>
      </w:pPr>
      <w:r w:rsidRPr="00091047">
        <w:rPr>
          <w:szCs w:val="18"/>
        </w:rPr>
        <w:t>2. La situation est différente lorsque, par l’exercice de son pouvoir d’examen, le juge a la possibilité de contrôler le fond même des actes lég</w:t>
      </w:r>
      <w:r w:rsidRPr="00091047">
        <w:rPr>
          <w:szCs w:val="18"/>
        </w:rPr>
        <w:t>i</w:t>
      </w:r>
      <w:r w:rsidRPr="00091047">
        <w:rPr>
          <w:szCs w:val="18"/>
        </w:rPr>
        <w:t>slatifs. Quels sont les droits fondamentaux dont il va assurer la protection et quelles en sont les sources ?</w:t>
      </w:r>
    </w:p>
    <w:p w14:paraId="303F5EC8" w14:textId="77777777" w:rsidR="00A35B72" w:rsidRPr="00091047" w:rsidRDefault="00A35B72" w:rsidP="00A35B72">
      <w:pPr>
        <w:spacing w:before="120" w:after="120"/>
        <w:jc w:val="both"/>
      </w:pPr>
      <w:r w:rsidRPr="00091047">
        <w:rPr>
          <w:rStyle w:val="Textenonproportionnel"/>
          <w:color w:val="000000"/>
          <w:szCs w:val="28"/>
          <w:highlight w:val="white"/>
        </w:rPr>
        <w:t>●</w:t>
      </w:r>
      <w:r w:rsidRPr="00091047">
        <w:rPr>
          <w:szCs w:val="18"/>
        </w:rPr>
        <w:t xml:space="preserve"> La notion de droits fondamentaux n’est véritablement utilisée, en tant que telle, qu’en Allem</w:t>
      </w:r>
      <w:r w:rsidRPr="00091047">
        <w:rPr>
          <w:szCs w:val="18"/>
        </w:rPr>
        <w:t>a</w:t>
      </w:r>
      <w:r w:rsidRPr="00091047">
        <w:rPr>
          <w:szCs w:val="18"/>
        </w:rPr>
        <w:t>gne où elle a un sens précis défini par la Constitution </w:t>
      </w:r>
      <w:r w:rsidRPr="00091047">
        <w:rPr>
          <w:rStyle w:val="Appelnotedebasdep"/>
          <w:szCs w:val="18"/>
        </w:rPr>
        <w:footnoteReference w:id="222"/>
      </w:r>
      <w:r w:rsidRPr="00091047">
        <w:rPr>
          <w:szCs w:val="18"/>
        </w:rPr>
        <w:t>. Dans les autres pays, l’expression « droits fondame</w:t>
      </w:r>
      <w:r w:rsidRPr="00091047">
        <w:rPr>
          <w:szCs w:val="18"/>
        </w:rPr>
        <w:t>n</w:t>
      </w:r>
      <w:r w:rsidRPr="00091047">
        <w:rPr>
          <w:szCs w:val="18"/>
        </w:rPr>
        <w:t>taux » n’apparaît pas dans la Constitution et n’a pas un sens précis comme en Allem</w:t>
      </w:r>
      <w:r w:rsidRPr="00091047">
        <w:rPr>
          <w:szCs w:val="18"/>
        </w:rPr>
        <w:t>a</w:t>
      </w:r>
      <w:r w:rsidRPr="00091047">
        <w:rPr>
          <w:szCs w:val="18"/>
        </w:rPr>
        <w:t>gne.</w:t>
      </w:r>
    </w:p>
    <w:p w14:paraId="0A23EB63"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Italie, la Constitution dresse une liste de droits qualifiés d’ « inviolables » dont la valeur est supra-constitutionnelle. Il s’agit de principes éthiques et politiques qui sont à la base de la légitimité des institutions politiques. Ils se distinguent des droits constitutio</w:t>
      </w:r>
      <w:r w:rsidRPr="00091047">
        <w:rPr>
          <w:szCs w:val="18"/>
        </w:rPr>
        <w:t>n</w:t>
      </w:r>
      <w:r w:rsidRPr="00091047">
        <w:rPr>
          <w:szCs w:val="18"/>
        </w:rPr>
        <w:t>nels ordinaires qui peuvent être soumis à l’intérêt public (Cristafulli, 1977).</w:t>
      </w:r>
    </w:p>
    <w:p w14:paraId="1F09E871"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France, la notion de droits fondamentaux corre</w:t>
      </w:r>
      <w:r w:rsidRPr="00091047">
        <w:rPr>
          <w:szCs w:val="18"/>
        </w:rPr>
        <w:t>s</w:t>
      </w:r>
      <w:r w:rsidRPr="00091047">
        <w:rPr>
          <w:szCs w:val="18"/>
        </w:rPr>
        <w:t>pond à celle des « droits de l’Homme », des « principes fond</w:t>
      </w:r>
      <w:r w:rsidRPr="00091047">
        <w:rPr>
          <w:szCs w:val="18"/>
        </w:rPr>
        <w:t>a</w:t>
      </w:r>
      <w:r w:rsidRPr="00091047">
        <w:rPr>
          <w:szCs w:val="18"/>
        </w:rPr>
        <w:t>mentaux » et des « principes particulièrement nécessaires à notre temps » qui sont én</w:t>
      </w:r>
      <w:r w:rsidRPr="00091047">
        <w:rPr>
          <w:szCs w:val="18"/>
        </w:rPr>
        <w:t>u</w:t>
      </w:r>
      <w:r w:rsidRPr="00091047">
        <w:rPr>
          <w:szCs w:val="18"/>
        </w:rPr>
        <w:t>mérés, non par la Constitution de 1958, mais par des textes antérieurs auxquels le Conseil constitutionnel a reconnu valeur const</w:t>
      </w:r>
      <w:r w:rsidRPr="00091047">
        <w:rPr>
          <w:szCs w:val="18"/>
        </w:rPr>
        <w:t>i</w:t>
      </w:r>
      <w:r w:rsidRPr="00091047">
        <w:rPr>
          <w:szCs w:val="18"/>
        </w:rPr>
        <w:t>tutionnelle.</w:t>
      </w:r>
    </w:p>
    <w:p w14:paraId="5A2708B9"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Aux États-Unis, les droits fondamentaux ne figurent pas dava</w:t>
      </w:r>
      <w:r w:rsidRPr="00091047">
        <w:rPr>
          <w:szCs w:val="18"/>
        </w:rPr>
        <w:t>n</w:t>
      </w:r>
      <w:r w:rsidRPr="00091047">
        <w:rPr>
          <w:szCs w:val="18"/>
        </w:rPr>
        <w:t>tage dans le texte de la Constitution de 1787. Ils correspo</w:t>
      </w:r>
      <w:r w:rsidRPr="00091047">
        <w:rPr>
          <w:szCs w:val="18"/>
        </w:rPr>
        <w:t>n</w:t>
      </w:r>
      <w:r w:rsidRPr="00091047">
        <w:rPr>
          <w:szCs w:val="18"/>
        </w:rPr>
        <w:t>dent aux dix pr</w:t>
      </w:r>
      <w:r w:rsidRPr="00091047">
        <w:rPr>
          <w:szCs w:val="18"/>
        </w:rPr>
        <w:t>e</w:t>
      </w:r>
      <w:r>
        <w:rPr>
          <w:szCs w:val="18"/>
        </w:rPr>
        <w:t>miers amende</w:t>
      </w:r>
      <w:r w:rsidRPr="00091047">
        <w:rPr>
          <w:szCs w:val="18"/>
        </w:rPr>
        <w:t>ments. [425]</w:t>
      </w:r>
      <w:r>
        <w:rPr>
          <w:szCs w:val="18"/>
        </w:rPr>
        <w:t xml:space="preserve"> </w:t>
      </w:r>
      <w:r w:rsidRPr="00091047">
        <w:rPr>
          <w:szCs w:val="18"/>
        </w:rPr>
        <w:t xml:space="preserve">Mais c’est surtout une garantie d’ordre procédural, le </w:t>
      </w:r>
      <w:r w:rsidRPr="00091047">
        <w:rPr>
          <w:i/>
          <w:iCs/>
          <w:szCs w:val="18"/>
        </w:rPr>
        <w:t xml:space="preserve">due process of law, </w:t>
      </w:r>
      <w:r w:rsidRPr="00091047">
        <w:rPr>
          <w:szCs w:val="18"/>
        </w:rPr>
        <w:t>qui est à la base de la pr</w:t>
      </w:r>
      <w:r w:rsidRPr="00091047">
        <w:rPr>
          <w:szCs w:val="18"/>
        </w:rPr>
        <w:t>o</w:t>
      </w:r>
      <w:r w:rsidRPr="00091047">
        <w:rPr>
          <w:szCs w:val="18"/>
        </w:rPr>
        <w:t>tection judiciaire des droits fond</w:t>
      </w:r>
      <w:r w:rsidRPr="00091047">
        <w:rPr>
          <w:szCs w:val="18"/>
        </w:rPr>
        <w:t>a</w:t>
      </w:r>
      <w:r w:rsidRPr="00091047">
        <w:rPr>
          <w:szCs w:val="18"/>
        </w:rPr>
        <w:t>mentaux aux États-Unis (Burdeau, 1984, pp. 406-411).</w:t>
      </w:r>
    </w:p>
    <w:p w14:paraId="26867A99" w14:textId="77777777" w:rsidR="00A35B72" w:rsidRPr="00091047" w:rsidRDefault="00A35B72" w:rsidP="00A35B72">
      <w:pPr>
        <w:spacing w:before="120" w:after="120"/>
        <w:jc w:val="both"/>
      </w:pPr>
      <w:r w:rsidRPr="00091047">
        <w:rPr>
          <w:szCs w:val="18"/>
        </w:rPr>
        <w:t xml:space="preserve">– En </w:t>
      </w:r>
      <w:r w:rsidRPr="00091047">
        <w:rPr>
          <w:smallCaps/>
          <w:szCs w:val="18"/>
        </w:rPr>
        <w:t xml:space="preserve">urss, </w:t>
      </w:r>
      <w:r w:rsidRPr="00091047">
        <w:rPr>
          <w:szCs w:val="18"/>
        </w:rPr>
        <w:t>la Constitution de 1977 énumère longuement les droits des citoyens. Mais l’article 59 précise que l’exercice des droits et l</w:t>
      </w:r>
      <w:r w:rsidRPr="00091047">
        <w:rPr>
          <w:szCs w:val="18"/>
        </w:rPr>
        <w:t>i</w:t>
      </w:r>
      <w:r w:rsidRPr="00091047">
        <w:rPr>
          <w:szCs w:val="18"/>
        </w:rPr>
        <w:t>bertés est inséparable de l’exécution de ses devoirs par le citoyen (n</w:t>
      </w:r>
      <w:r w:rsidRPr="00091047">
        <w:rPr>
          <w:szCs w:val="18"/>
        </w:rPr>
        <w:t>o</w:t>
      </w:r>
      <w:r w:rsidRPr="00091047">
        <w:rPr>
          <w:szCs w:val="18"/>
        </w:rPr>
        <w:t>tamment du respect des règles de la vie en société socialiste). En fait, il n’y a pas de droits fondamentaux qui puissent l’emporter sur la loi soviétique conçue comme le reflet de la volonté du peuple tout entier.</w:t>
      </w:r>
    </w:p>
    <w:p w14:paraId="101A0DCF" w14:textId="77777777" w:rsidR="00A35B72" w:rsidRPr="00091047" w:rsidRDefault="00A35B72" w:rsidP="00A35B72">
      <w:pPr>
        <w:spacing w:before="120" w:after="120"/>
        <w:jc w:val="both"/>
      </w:pPr>
      <w:r w:rsidRPr="00091047">
        <w:rPr>
          <w:rStyle w:val="Textenonproportionnel"/>
          <w:color w:val="000000"/>
          <w:szCs w:val="28"/>
          <w:highlight w:val="white"/>
        </w:rPr>
        <w:t>●</w:t>
      </w:r>
      <w:r w:rsidRPr="00091047">
        <w:rPr>
          <w:szCs w:val="18"/>
        </w:rPr>
        <w:t xml:space="preserve"> Dans la mesure où le juge constitutionnel fait effectivement pr</w:t>
      </w:r>
      <w:r w:rsidRPr="00091047">
        <w:rPr>
          <w:szCs w:val="18"/>
        </w:rPr>
        <w:t>é</w:t>
      </w:r>
      <w:r w:rsidRPr="00091047">
        <w:rPr>
          <w:szCs w:val="18"/>
        </w:rPr>
        <w:t>valoir un certain nombre de droits fondamentaux sur les autres normes juridiques et notamment sur les normes législatives, il devient esse</w:t>
      </w:r>
      <w:r w:rsidRPr="00091047">
        <w:rPr>
          <w:szCs w:val="18"/>
        </w:rPr>
        <w:t>n</w:t>
      </w:r>
      <w:r w:rsidRPr="00091047">
        <w:rPr>
          <w:szCs w:val="18"/>
        </w:rPr>
        <w:t>tiel de préciser quels sont ces droits fondamentaux et d’en fixer la po</w:t>
      </w:r>
      <w:r w:rsidRPr="00091047">
        <w:rPr>
          <w:szCs w:val="18"/>
        </w:rPr>
        <w:t>r</w:t>
      </w:r>
      <w:r w:rsidRPr="00091047">
        <w:rPr>
          <w:szCs w:val="18"/>
        </w:rPr>
        <w:t>tée. La solution la plus logique serait que la Constitution en énumère la liste et en précise le contenu afin que le rôle du juge constitutionnel se borne à en assurer le respect. Mais ceci est très théorique. En prat</w:t>
      </w:r>
      <w:r w:rsidRPr="00091047">
        <w:rPr>
          <w:szCs w:val="18"/>
        </w:rPr>
        <w:t>i</w:t>
      </w:r>
      <w:r w:rsidRPr="00091047">
        <w:rPr>
          <w:szCs w:val="18"/>
        </w:rPr>
        <w:t>que, l’application des droits fondamentaux dont la formulation est to</w:t>
      </w:r>
      <w:r w:rsidRPr="00091047">
        <w:rPr>
          <w:szCs w:val="18"/>
        </w:rPr>
        <w:t>u</w:t>
      </w:r>
      <w:r w:rsidRPr="00091047">
        <w:rPr>
          <w:szCs w:val="18"/>
        </w:rPr>
        <w:t>jours très lapidaire pose au juge constitutionnel de difficiles probl</w:t>
      </w:r>
      <w:r w:rsidRPr="00091047">
        <w:rPr>
          <w:szCs w:val="18"/>
        </w:rPr>
        <w:t>è</w:t>
      </w:r>
      <w:r w:rsidRPr="00091047">
        <w:rPr>
          <w:szCs w:val="18"/>
        </w:rPr>
        <w:t>mes d’interprétation. Par ailleurs, les sources sont presque toujours multiples et ne se trouvent pas dans la seule Constitution.</w:t>
      </w:r>
    </w:p>
    <w:p w14:paraId="529089F3"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Allemagne, le tribunal constit</w:t>
      </w:r>
      <w:r w:rsidRPr="00091047">
        <w:rPr>
          <w:szCs w:val="18"/>
        </w:rPr>
        <w:t>u</w:t>
      </w:r>
      <w:r w:rsidRPr="00091047">
        <w:rPr>
          <w:szCs w:val="18"/>
        </w:rPr>
        <w:t>tionnel a consacré la théorie des normes constitutionnelles ouvertes qui doivent être développées par l’interprétation et par l’application. Le j</w:t>
      </w:r>
      <w:r w:rsidRPr="00091047">
        <w:rPr>
          <w:szCs w:val="18"/>
        </w:rPr>
        <w:t>u</w:t>
      </w:r>
      <w:r w:rsidRPr="00091047">
        <w:rPr>
          <w:szCs w:val="18"/>
        </w:rPr>
        <w:t>ge fait largement appel, lors du contrôle de la constitutionnalité des lois, au principe de pr</w:t>
      </w:r>
      <w:r w:rsidRPr="00091047">
        <w:rPr>
          <w:szCs w:val="18"/>
        </w:rPr>
        <w:t>o</w:t>
      </w:r>
      <w:r w:rsidRPr="00091047">
        <w:rPr>
          <w:szCs w:val="18"/>
        </w:rPr>
        <w:t>portionnalité. Selon ce principe, toute action de l’État pour être const</w:t>
      </w:r>
      <w:r w:rsidRPr="00091047">
        <w:rPr>
          <w:szCs w:val="18"/>
        </w:rPr>
        <w:t>i</w:t>
      </w:r>
      <w:r w:rsidRPr="00091047">
        <w:rPr>
          <w:szCs w:val="18"/>
        </w:rPr>
        <w:t>tutionnelle doit être nécessaire, appropriée et non excessive. Il en r</w:t>
      </w:r>
      <w:r w:rsidRPr="00091047">
        <w:rPr>
          <w:szCs w:val="18"/>
        </w:rPr>
        <w:t>é</w:t>
      </w:r>
      <w:r w:rsidRPr="00091047">
        <w:rPr>
          <w:szCs w:val="18"/>
        </w:rPr>
        <w:t>sulte un droit de contrôle général du juge con</w:t>
      </w:r>
      <w:r w:rsidRPr="00091047">
        <w:rPr>
          <w:szCs w:val="18"/>
        </w:rPr>
        <w:t>s</w:t>
      </w:r>
      <w:r w:rsidRPr="00091047">
        <w:rPr>
          <w:szCs w:val="18"/>
        </w:rPr>
        <w:t>titutionnel sur l’activité du législ</w:t>
      </w:r>
      <w:r w:rsidRPr="00091047">
        <w:rPr>
          <w:szCs w:val="18"/>
        </w:rPr>
        <w:t>a</w:t>
      </w:r>
      <w:r w:rsidRPr="00091047">
        <w:rPr>
          <w:szCs w:val="18"/>
        </w:rPr>
        <w:t>teur (Bleckmann, 1982, p. 25).</w:t>
      </w:r>
    </w:p>
    <w:p w14:paraId="0E09219F"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Aux États-Unis, on constate que le juge constit</w:t>
      </w:r>
      <w:r w:rsidRPr="00091047">
        <w:rPr>
          <w:szCs w:val="18"/>
        </w:rPr>
        <w:t>u</w:t>
      </w:r>
      <w:r w:rsidRPr="00091047">
        <w:rPr>
          <w:szCs w:val="18"/>
        </w:rPr>
        <w:t>tionnel, loin de s’en tenir au texte de la Constitution, cherche à légitimer ses arrêts par référence à des principes supérieurs à la Constitution e</w:t>
      </w:r>
      <w:r w:rsidRPr="00091047">
        <w:rPr>
          <w:szCs w:val="18"/>
        </w:rPr>
        <w:t>l</w:t>
      </w:r>
      <w:r w:rsidRPr="00091047">
        <w:rPr>
          <w:szCs w:val="18"/>
        </w:rPr>
        <w:t>le-même et qui expriment l’idée de droit. Cet appel à des normes supraconstitutio</w:t>
      </w:r>
      <w:r w:rsidRPr="00091047">
        <w:rPr>
          <w:szCs w:val="18"/>
        </w:rPr>
        <w:t>n</w:t>
      </w:r>
      <w:r w:rsidRPr="00091047">
        <w:rPr>
          <w:szCs w:val="18"/>
        </w:rPr>
        <w:t>nelles est d’ailleurs nécessaire pour lui permettre d’adapter les disp</w:t>
      </w:r>
      <w:r w:rsidRPr="00091047">
        <w:rPr>
          <w:szCs w:val="18"/>
        </w:rPr>
        <w:t>o</w:t>
      </w:r>
      <w:r w:rsidRPr="00091047">
        <w:rPr>
          <w:szCs w:val="18"/>
        </w:rPr>
        <w:t>sitions constitutionnelles à des circonsta</w:t>
      </w:r>
      <w:r w:rsidRPr="00091047">
        <w:rPr>
          <w:szCs w:val="18"/>
        </w:rPr>
        <w:t>n</w:t>
      </w:r>
      <w:r w:rsidRPr="00091047">
        <w:rPr>
          <w:szCs w:val="18"/>
        </w:rPr>
        <w:t>ces qui ne pouvaient pas être prévues au moment de leur adoption. Il est diff</w:t>
      </w:r>
      <w:r w:rsidRPr="00091047">
        <w:rPr>
          <w:szCs w:val="18"/>
        </w:rPr>
        <w:t>i</w:t>
      </w:r>
      <w:r w:rsidRPr="00091047">
        <w:rPr>
          <w:szCs w:val="18"/>
        </w:rPr>
        <w:t>cile d’interdire au juge cette incursion dans le domaine de la philosophie polit</w:t>
      </w:r>
      <w:r w:rsidRPr="00091047">
        <w:rPr>
          <w:szCs w:val="18"/>
        </w:rPr>
        <w:t>i</w:t>
      </w:r>
      <w:r w:rsidRPr="00091047">
        <w:rPr>
          <w:szCs w:val="18"/>
        </w:rPr>
        <w:t>que. Mais, d’un autre côté, il est clair que cela ouvre le champ à leur détermin</w:t>
      </w:r>
      <w:r w:rsidRPr="00091047">
        <w:rPr>
          <w:szCs w:val="18"/>
        </w:rPr>
        <w:t>a</w:t>
      </w:r>
      <w:r w:rsidRPr="00091047">
        <w:rPr>
          <w:szCs w:val="18"/>
        </w:rPr>
        <w:t>tion subjective </w:t>
      </w:r>
      <w:r w:rsidRPr="00091047">
        <w:rPr>
          <w:rStyle w:val="Appelnotedebasdep"/>
          <w:szCs w:val="18"/>
        </w:rPr>
        <w:footnoteReference w:id="223"/>
      </w:r>
      <w:r w:rsidRPr="00091047">
        <w:rPr>
          <w:szCs w:val="18"/>
        </w:rPr>
        <w:t>.</w:t>
      </w:r>
    </w:p>
    <w:p w14:paraId="0F5B8B49"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France, le juge constitutionnel a franchi une étape décisive en 1971 lorsqu’il a intégré dans les sources de la constitutionnalité des textes visés par le Préambule, à s</w:t>
      </w:r>
      <w:r w:rsidRPr="00091047">
        <w:rPr>
          <w:szCs w:val="18"/>
        </w:rPr>
        <w:t>a</w:t>
      </w:r>
      <w:r w:rsidRPr="00091047">
        <w:rPr>
          <w:szCs w:val="18"/>
        </w:rPr>
        <w:t>voir : la Déclaration des droits de 1789, les principes politiques,</w:t>
      </w:r>
      <w:r>
        <w:rPr>
          <w:szCs w:val="18"/>
        </w:rPr>
        <w:t xml:space="preserve"> </w:t>
      </w:r>
      <w:r w:rsidRPr="00091047">
        <w:rPr>
          <w:bCs/>
          <w:szCs w:val="18"/>
        </w:rPr>
        <w:t>[426]</w:t>
      </w:r>
      <w:r>
        <w:rPr>
          <w:bCs/>
          <w:szCs w:val="18"/>
        </w:rPr>
        <w:t xml:space="preserve"> </w:t>
      </w:r>
      <w:r w:rsidRPr="00091047">
        <w:rPr>
          <w:szCs w:val="18"/>
        </w:rPr>
        <w:t>économiques et sociaux partic</w:t>
      </w:r>
      <w:r w:rsidRPr="00091047">
        <w:rPr>
          <w:szCs w:val="18"/>
        </w:rPr>
        <w:t>u</w:t>
      </w:r>
      <w:r w:rsidRPr="00091047">
        <w:rPr>
          <w:szCs w:val="18"/>
        </w:rPr>
        <w:t>lièrement nécessaires à notre temps du Préambule de 1946 et les pri</w:t>
      </w:r>
      <w:r w:rsidRPr="00091047">
        <w:rPr>
          <w:szCs w:val="18"/>
        </w:rPr>
        <w:t>n</w:t>
      </w:r>
      <w:r w:rsidRPr="00091047">
        <w:rPr>
          <w:szCs w:val="18"/>
        </w:rPr>
        <w:t>cipes fond</w:t>
      </w:r>
      <w:r w:rsidRPr="00091047">
        <w:rPr>
          <w:szCs w:val="18"/>
        </w:rPr>
        <w:t>a</w:t>
      </w:r>
      <w:r w:rsidRPr="00091047">
        <w:rPr>
          <w:szCs w:val="18"/>
        </w:rPr>
        <w:t>mentaux reconnus par les lois de la République </w:t>
      </w:r>
      <w:r w:rsidRPr="00091047">
        <w:rPr>
          <w:rStyle w:val="Appelnotedebasdep"/>
          <w:szCs w:val="18"/>
        </w:rPr>
        <w:footnoteReference w:id="224"/>
      </w:r>
      <w:r w:rsidRPr="00091047">
        <w:rPr>
          <w:szCs w:val="18"/>
        </w:rPr>
        <w:t>. Le contrôle de la const</w:t>
      </w:r>
      <w:r w:rsidRPr="00091047">
        <w:rPr>
          <w:szCs w:val="18"/>
        </w:rPr>
        <w:t>i</w:t>
      </w:r>
      <w:r w:rsidRPr="00091047">
        <w:rPr>
          <w:szCs w:val="18"/>
        </w:rPr>
        <w:t>tutionnalité des lois allait, ensuite, prendre toute son ampleur avec la réforme constitutio</w:t>
      </w:r>
      <w:r w:rsidRPr="00091047">
        <w:rPr>
          <w:szCs w:val="18"/>
        </w:rPr>
        <w:t>n</w:t>
      </w:r>
      <w:r w:rsidRPr="00091047">
        <w:rPr>
          <w:szCs w:val="18"/>
        </w:rPr>
        <w:t>nelle de 1974 qui ouvrait la saisine du Conseil constitutionnel aux parlementaires (Ph</w:t>
      </w:r>
      <w:r w:rsidRPr="00091047">
        <w:rPr>
          <w:szCs w:val="18"/>
        </w:rPr>
        <w:t>i</w:t>
      </w:r>
      <w:r w:rsidRPr="00091047">
        <w:rPr>
          <w:szCs w:val="18"/>
        </w:rPr>
        <w:t>lip, 1984).</w:t>
      </w:r>
    </w:p>
    <w:p w14:paraId="45FB1DAD" w14:textId="77777777" w:rsidR="00A35B72" w:rsidRPr="00091047" w:rsidRDefault="00A35B72" w:rsidP="00A35B72">
      <w:pPr>
        <w:spacing w:before="120" w:after="120"/>
        <w:jc w:val="both"/>
      </w:pPr>
      <w:r w:rsidRPr="00091047">
        <w:rPr>
          <w:szCs w:val="18"/>
        </w:rPr>
        <w:t>Il en résulte, désormais, que le contrôle de la const</w:t>
      </w:r>
      <w:r w:rsidRPr="00091047">
        <w:rPr>
          <w:szCs w:val="18"/>
        </w:rPr>
        <w:t>i</w:t>
      </w:r>
      <w:r w:rsidRPr="00091047">
        <w:rPr>
          <w:szCs w:val="18"/>
        </w:rPr>
        <w:t>tutionnalité des lois, qui tend à devenir systématique, s’exerce beaucoup plus souvent au regard de principes très généraux dont le juge doit, dans ch</w:t>
      </w:r>
      <w:r w:rsidRPr="00091047">
        <w:rPr>
          <w:szCs w:val="18"/>
        </w:rPr>
        <w:t>a</w:t>
      </w:r>
      <w:r w:rsidRPr="00091047">
        <w:rPr>
          <w:szCs w:val="18"/>
        </w:rPr>
        <w:t>que cas, fixer la portée qu’au regard de dispositions constit</w:t>
      </w:r>
      <w:r w:rsidRPr="00091047">
        <w:rPr>
          <w:szCs w:val="18"/>
        </w:rPr>
        <w:t>u</w:t>
      </w:r>
      <w:r w:rsidRPr="00091047">
        <w:rPr>
          <w:szCs w:val="18"/>
        </w:rPr>
        <w:t>tionnelles concrètes prévues par les articles de la Constit</w:t>
      </w:r>
      <w:r w:rsidRPr="00091047">
        <w:rPr>
          <w:szCs w:val="18"/>
        </w:rPr>
        <w:t>u</w:t>
      </w:r>
      <w:r w:rsidRPr="00091047">
        <w:rPr>
          <w:szCs w:val="18"/>
        </w:rPr>
        <w:t>tion de 1958 </w:t>
      </w:r>
      <w:r w:rsidRPr="00091047">
        <w:rPr>
          <w:rStyle w:val="Appelnotedebasdep"/>
          <w:szCs w:val="18"/>
        </w:rPr>
        <w:footnoteReference w:id="225"/>
      </w:r>
      <w:r w:rsidRPr="00091047">
        <w:rPr>
          <w:szCs w:val="18"/>
        </w:rPr>
        <w:t>.</w:t>
      </w:r>
    </w:p>
    <w:p w14:paraId="4DAE4B7D" w14:textId="77777777" w:rsidR="00A35B72" w:rsidRPr="00091047" w:rsidRDefault="00A35B72" w:rsidP="00A35B72">
      <w:pPr>
        <w:spacing w:before="120" w:after="120"/>
        <w:jc w:val="both"/>
      </w:pPr>
      <w:r w:rsidRPr="00091047">
        <w:rPr>
          <w:szCs w:val="18"/>
        </w:rPr>
        <w:t>Cette situation n’est pas limitée à quelques pays. Le développ</w:t>
      </w:r>
      <w:r w:rsidRPr="00091047">
        <w:rPr>
          <w:szCs w:val="18"/>
        </w:rPr>
        <w:t>e</w:t>
      </w:r>
      <w:r w:rsidRPr="00091047">
        <w:rPr>
          <w:szCs w:val="18"/>
        </w:rPr>
        <w:t>ment du contrôle de constitutionnalité apparaît comme un phén</w:t>
      </w:r>
      <w:r w:rsidRPr="00091047">
        <w:rPr>
          <w:szCs w:val="18"/>
        </w:rPr>
        <w:t>o</w:t>
      </w:r>
      <w:r w:rsidRPr="00091047">
        <w:rPr>
          <w:szCs w:val="18"/>
        </w:rPr>
        <w:t>mène général. On peut affirmer que dans l’évolution constitutionnelle contemporaine, il existe une tendance favorable à l’instauration d’un système de contrôle de la constitutionnalité des lois (Llore</w:t>
      </w:r>
      <w:r w:rsidRPr="00091047">
        <w:rPr>
          <w:szCs w:val="18"/>
        </w:rPr>
        <w:t>n</w:t>
      </w:r>
      <w:r w:rsidRPr="00091047">
        <w:rPr>
          <w:szCs w:val="18"/>
        </w:rPr>
        <w:t>te, 1982, p. 43).</w:t>
      </w:r>
    </w:p>
    <w:p w14:paraId="3292EBDA" w14:textId="77777777" w:rsidR="00A35B72" w:rsidRPr="00091047" w:rsidRDefault="00A35B72" w:rsidP="00A35B72">
      <w:pPr>
        <w:spacing w:before="120" w:after="120"/>
        <w:jc w:val="both"/>
        <w:rPr>
          <w:szCs w:val="18"/>
        </w:rPr>
      </w:pPr>
    </w:p>
    <w:p w14:paraId="496EE42F" w14:textId="77777777" w:rsidR="00A35B72" w:rsidRPr="00091047" w:rsidRDefault="00A35B72" w:rsidP="00A35B72">
      <w:pPr>
        <w:pStyle w:val="b"/>
      </w:pPr>
      <w:r w:rsidRPr="00091047">
        <w:t>C. LE MAINTIEN DE L’ÉQUILIBRE DES POUVOIRS</w:t>
      </w:r>
      <w:r>
        <w:br/>
      </w:r>
      <w:r w:rsidRPr="00091047">
        <w:t>ENTRE L’ÉTAT ET SES UNITÉS COMP</w:t>
      </w:r>
      <w:r w:rsidRPr="00091047">
        <w:t>O</w:t>
      </w:r>
      <w:r w:rsidRPr="00091047">
        <w:t>SANTES</w:t>
      </w:r>
    </w:p>
    <w:p w14:paraId="3E34BEAF" w14:textId="77777777" w:rsidR="00A35B72" w:rsidRPr="00091047" w:rsidRDefault="00A35B72" w:rsidP="00A35B72">
      <w:pPr>
        <w:spacing w:before="120" w:after="120"/>
        <w:jc w:val="both"/>
        <w:rPr>
          <w:szCs w:val="18"/>
        </w:rPr>
      </w:pPr>
    </w:p>
    <w:p w14:paraId="088410BA" w14:textId="77777777" w:rsidR="00A35B72" w:rsidRPr="00091047" w:rsidRDefault="00A35B72" w:rsidP="00A35B72">
      <w:pPr>
        <w:spacing w:before="120" w:after="120"/>
        <w:jc w:val="both"/>
      </w:pPr>
      <w:r w:rsidRPr="00091047">
        <w:rPr>
          <w:szCs w:val="18"/>
        </w:rPr>
        <w:t>Il s’agit de l’une des principales missions des Cours constitutio</w:t>
      </w:r>
      <w:r w:rsidRPr="00091047">
        <w:rPr>
          <w:szCs w:val="18"/>
        </w:rPr>
        <w:t>n</w:t>
      </w:r>
      <w:r w:rsidRPr="00091047">
        <w:rPr>
          <w:szCs w:val="18"/>
        </w:rPr>
        <w:t>nelles, en particulier dans les États fédéraux.</w:t>
      </w:r>
    </w:p>
    <w:p w14:paraId="4D82582E" w14:textId="77777777" w:rsidR="00A35B72" w:rsidRPr="00091047" w:rsidRDefault="00A35B72" w:rsidP="00A35B72">
      <w:pPr>
        <w:spacing w:before="120" w:after="120"/>
        <w:jc w:val="both"/>
        <w:rPr>
          <w:bCs/>
        </w:rPr>
      </w:pPr>
    </w:p>
    <w:p w14:paraId="1C7DC7C9" w14:textId="77777777" w:rsidR="00A35B72" w:rsidRPr="00091047" w:rsidRDefault="00A35B72" w:rsidP="00A35B72">
      <w:pPr>
        <w:pStyle w:val="d"/>
      </w:pPr>
      <w:r w:rsidRPr="00091047">
        <w:t>1. Dans un sy</w:t>
      </w:r>
      <w:r w:rsidRPr="00091047">
        <w:t>s</w:t>
      </w:r>
      <w:r w:rsidRPr="00091047">
        <w:t>tème fédéral</w:t>
      </w:r>
    </w:p>
    <w:p w14:paraId="20663327" w14:textId="77777777" w:rsidR="00A35B72" w:rsidRPr="00091047" w:rsidRDefault="00A35B72" w:rsidP="00A35B72">
      <w:pPr>
        <w:spacing w:before="120" w:after="120"/>
        <w:jc w:val="both"/>
        <w:rPr>
          <w:szCs w:val="18"/>
        </w:rPr>
      </w:pPr>
    </w:p>
    <w:p w14:paraId="0BC51D70" w14:textId="77777777" w:rsidR="00A35B72" w:rsidRPr="00091047" w:rsidRDefault="00A35B72" w:rsidP="00A35B72">
      <w:pPr>
        <w:spacing w:before="120" w:after="120"/>
        <w:jc w:val="both"/>
      </w:pPr>
      <w:r w:rsidRPr="00091047">
        <w:rPr>
          <w:szCs w:val="18"/>
        </w:rPr>
        <w:t>Dans un système fédéral, il est indispensable qu’une instance s</w:t>
      </w:r>
      <w:r w:rsidRPr="00091047">
        <w:rPr>
          <w:szCs w:val="18"/>
        </w:rPr>
        <w:t>u</w:t>
      </w:r>
      <w:r w:rsidRPr="00091047">
        <w:rPr>
          <w:szCs w:val="18"/>
        </w:rPr>
        <w:t>prême reço</w:t>
      </w:r>
      <w:r w:rsidRPr="00091047">
        <w:rPr>
          <w:szCs w:val="18"/>
        </w:rPr>
        <w:t>i</w:t>
      </w:r>
      <w:r w:rsidRPr="00091047">
        <w:rPr>
          <w:szCs w:val="18"/>
        </w:rPr>
        <w:t>ve la compétence de résoudre les litiges pouvant survenir entre les États fédérés et puisse arbitrer les conflits de compétence e</w:t>
      </w:r>
      <w:r w:rsidRPr="00091047">
        <w:rPr>
          <w:szCs w:val="18"/>
        </w:rPr>
        <w:t>n</w:t>
      </w:r>
      <w:r w:rsidRPr="00091047">
        <w:rPr>
          <w:szCs w:val="18"/>
        </w:rPr>
        <w:t>tre ceux-ci et l’État fédéral. C’est cette mission qui a fait de la Cour suprême américaine un tribunal constit</w:t>
      </w:r>
      <w:r w:rsidRPr="00091047">
        <w:rPr>
          <w:szCs w:val="18"/>
        </w:rPr>
        <w:t>u</w:t>
      </w:r>
      <w:r w:rsidRPr="00091047">
        <w:rPr>
          <w:szCs w:val="18"/>
        </w:rPr>
        <w:t>tionnel. Lorsqu’il existe un tribunal constitutionnel sp</w:t>
      </w:r>
      <w:r w:rsidRPr="00091047">
        <w:rPr>
          <w:szCs w:val="18"/>
        </w:rPr>
        <w:t>é</w:t>
      </w:r>
      <w:r w:rsidRPr="00091047">
        <w:rPr>
          <w:szCs w:val="18"/>
        </w:rPr>
        <w:t>cialisé comme en Allemagne ou en Italie, il exerce toujours ces attrib</w:t>
      </w:r>
      <w:r w:rsidRPr="00091047">
        <w:rPr>
          <w:szCs w:val="18"/>
        </w:rPr>
        <w:t>u</w:t>
      </w:r>
      <w:r w:rsidRPr="00091047">
        <w:rPr>
          <w:szCs w:val="18"/>
        </w:rPr>
        <w:t>tions.</w:t>
      </w:r>
    </w:p>
    <w:p w14:paraId="240702FE" w14:textId="77777777" w:rsidR="00A35B72" w:rsidRPr="00091047" w:rsidRDefault="00A35B72" w:rsidP="00A35B72">
      <w:pPr>
        <w:spacing w:before="120" w:after="120"/>
        <w:jc w:val="both"/>
      </w:pPr>
      <w:r w:rsidRPr="00091047">
        <w:rPr>
          <w:szCs w:val="18"/>
        </w:rPr>
        <w:t>– Aux États-Unis, la Cour suprême pouvait apparaître, à l’origine, comme le garant du respect du droit des États membres face à la Féd</w:t>
      </w:r>
      <w:r w:rsidRPr="00091047">
        <w:rPr>
          <w:szCs w:val="18"/>
        </w:rPr>
        <w:t>é</w:t>
      </w:r>
      <w:r w:rsidRPr="00091047">
        <w:rPr>
          <w:szCs w:val="18"/>
        </w:rPr>
        <w:t>ration. En fait, sa j</w:t>
      </w:r>
      <w:r w:rsidRPr="00091047">
        <w:rPr>
          <w:szCs w:val="18"/>
        </w:rPr>
        <w:t>u</w:t>
      </w:r>
      <w:r w:rsidRPr="00091047">
        <w:rPr>
          <w:szCs w:val="18"/>
        </w:rPr>
        <w:t>risprudence a plutôt joué, au départ, en faveur de la Fédération. Si le contrôle de la constitutionn</w:t>
      </w:r>
      <w:r w:rsidRPr="00091047">
        <w:rPr>
          <w:szCs w:val="18"/>
        </w:rPr>
        <w:t>a</w:t>
      </w:r>
      <w:r w:rsidRPr="00091047">
        <w:rPr>
          <w:szCs w:val="18"/>
        </w:rPr>
        <w:t>lité des lois est bien issu du fédéralisme, ce n’est pas du tout pour protéger l’autonomie des États membres, mais pour renforcer les tendances centralis</w:t>
      </w:r>
      <w:r w:rsidRPr="00091047">
        <w:rPr>
          <w:szCs w:val="18"/>
        </w:rPr>
        <w:t>a</w:t>
      </w:r>
      <w:r w:rsidRPr="00091047">
        <w:rPr>
          <w:szCs w:val="18"/>
        </w:rPr>
        <w:t>trices. À l’origine, la Cour suprême, et le juge Marshall en particulier, se sont surtout efforcés de sceller l’unité du pays (Burdeau, 1984, p. 399).</w:t>
      </w:r>
    </w:p>
    <w:p w14:paraId="3C0A91AE" w14:textId="77777777" w:rsidR="00A35B72" w:rsidRPr="00091047" w:rsidRDefault="00A35B72" w:rsidP="00A35B72">
      <w:pPr>
        <w:spacing w:before="120" w:after="120"/>
        <w:jc w:val="both"/>
      </w:pPr>
      <w:r w:rsidRPr="00091047">
        <w:rPr>
          <w:szCs w:val="18"/>
        </w:rPr>
        <w:t>– En Allemagne, le tribunal constitutionnel intervient pour inte</w:t>
      </w:r>
      <w:r w:rsidRPr="00091047">
        <w:rPr>
          <w:szCs w:val="18"/>
        </w:rPr>
        <w:t>r</w:t>
      </w:r>
      <w:r w:rsidRPr="00091047">
        <w:rPr>
          <w:szCs w:val="18"/>
        </w:rPr>
        <w:t>préter les dispositions de la loi fondamentale relat</w:t>
      </w:r>
      <w:r w:rsidRPr="00091047">
        <w:rPr>
          <w:szCs w:val="18"/>
        </w:rPr>
        <w:t>i</w:t>
      </w:r>
      <w:r w:rsidRPr="00091047">
        <w:rPr>
          <w:szCs w:val="18"/>
        </w:rPr>
        <w:t xml:space="preserve">ves aux droits et obligations respectifs de la Fédération et des États fédérés et pour trancher les litiges entre les </w:t>
      </w:r>
      <w:r w:rsidRPr="00091047">
        <w:rPr>
          <w:i/>
          <w:iCs/>
          <w:szCs w:val="18"/>
        </w:rPr>
        <w:t>Lä</w:t>
      </w:r>
      <w:r w:rsidRPr="00091047">
        <w:rPr>
          <w:i/>
          <w:iCs/>
          <w:szCs w:val="18"/>
        </w:rPr>
        <w:t>n</w:t>
      </w:r>
      <w:r w:rsidRPr="00091047">
        <w:rPr>
          <w:i/>
          <w:iCs/>
          <w:szCs w:val="18"/>
        </w:rPr>
        <w:t xml:space="preserve">der </w:t>
      </w:r>
      <w:r w:rsidRPr="00091047">
        <w:rPr>
          <w:szCs w:val="18"/>
        </w:rPr>
        <w:t>ou</w:t>
      </w:r>
      <w:r>
        <w:rPr>
          <w:szCs w:val="18"/>
        </w:rPr>
        <w:t xml:space="preserve"> </w:t>
      </w:r>
      <w:r w:rsidRPr="00091047">
        <w:rPr>
          <w:szCs w:val="14"/>
        </w:rPr>
        <w:t>[427]</w:t>
      </w:r>
      <w:r>
        <w:rPr>
          <w:szCs w:val="14"/>
        </w:rPr>
        <w:t xml:space="preserve"> </w:t>
      </w:r>
      <w:r w:rsidRPr="00091047">
        <w:rPr>
          <w:szCs w:val="18"/>
        </w:rPr>
        <w:t xml:space="preserve">entre un </w:t>
      </w:r>
      <w:r w:rsidRPr="00091047">
        <w:rPr>
          <w:i/>
          <w:iCs/>
          <w:szCs w:val="18"/>
        </w:rPr>
        <w:t xml:space="preserve">Land </w:t>
      </w:r>
      <w:r w:rsidRPr="00091047">
        <w:rPr>
          <w:szCs w:val="18"/>
        </w:rPr>
        <w:t>et l’État fédéral. Son rôle est de protéger les droits des États contre les tenda</w:t>
      </w:r>
      <w:r w:rsidRPr="00091047">
        <w:rPr>
          <w:szCs w:val="18"/>
        </w:rPr>
        <w:t>n</w:t>
      </w:r>
      <w:r w:rsidRPr="00091047">
        <w:rPr>
          <w:szCs w:val="18"/>
        </w:rPr>
        <w:t>ces centralisatrices de la Fédération tout en tenant compte des nécess</w:t>
      </w:r>
      <w:r w:rsidRPr="00091047">
        <w:rPr>
          <w:szCs w:val="18"/>
        </w:rPr>
        <w:t>i</w:t>
      </w:r>
      <w:r w:rsidRPr="00091047">
        <w:rPr>
          <w:szCs w:val="18"/>
        </w:rPr>
        <w:t>tés du po</w:t>
      </w:r>
      <w:r w:rsidRPr="00091047">
        <w:rPr>
          <w:szCs w:val="18"/>
        </w:rPr>
        <w:t>u</w:t>
      </w:r>
      <w:r w:rsidRPr="00091047">
        <w:rPr>
          <w:szCs w:val="18"/>
        </w:rPr>
        <w:t>voir central </w:t>
      </w:r>
      <w:r w:rsidRPr="00091047">
        <w:rPr>
          <w:rStyle w:val="Appelnotedebasdep"/>
          <w:szCs w:val="18"/>
        </w:rPr>
        <w:footnoteReference w:id="226"/>
      </w:r>
      <w:r w:rsidRPr="00091047">
        <w:rPr>
          <w:szCs w:val="18"/>
        </w:rPr>
        <w:t>.</w:t>
      </w:r>
    </w:p>
    <w:p w14:paraId="7C839E05" w14:textId="77777777" w:rsidR="00A35B72" w:rsidRPr="00091047" w:rsidRDefault="00A35B72" w:rsidP="00A35B72">
      <w:pPr>
        <w:spacing w:before="120" w:after="120"/>
        <w:jc w:val="both"/>
        <w:rPr>
          <w:szCs w:val="18"/>
        </w:rPr>
      </w:pPr>
    </w:p>
    <w:p w14:paraId="60520F8A" w14:textId="77777777" w:rsidR="00A35B72" w:rsidRPr="00091047" w:rsidRDefault="00A35B72" w:rsidP="00A35B72">
      <w:pPr>
        <w:pStyle w:val="d"/>
      </w:pPr>
      <w:r w:rsidRPr="00091047">
        <w:t>2. Dans les États unitaires</w:t>
      </w:r>
    </w:p>
    <w:p w14:paraId="472B065C" w14:textId="77777777" w:rsidR="00A35B72" w:rsidRPr="00091047" w:rsidRDefault="00A35B72" w:rsidP="00A35B72">
      <w:pPr>
        <w:spacing w:before="120" w:after="120"/>
        <w:jc w:val="both"/>
        <w:rPr>
          <w:szCs w:val="18"/>
        </w:rPr>
      </w:pPr>
    </w:p>
    <w:p w14:paraId="589FE078" w14:textId="77777777" w:rsidR="00A35B72" w:rsidRPr="00091047" w:rsidRDefault="00A35B72" w:rsidP="00A35B72">
      <w:pPr>
        <w:spacing w:before="120" w:after="120"/>
        <w:jc w:val="both"/>
      </w:pPr>
      <w:r w:rsidRPr="00091047">
        <w:rPr>
          <w:szCs w:val="18"/>
        </w:rPr>
        <w:t>La mission « fédéraliste » ne s’exerce pas que dans les États féd</w:t>
      </w:r>
      <w:r w:rsidRPr="00091047">
        <w:rPr>
          <w:szCs w:val="18"/>
        </w:rPr>
        <w:t>é</w:t>
      </w:r>
      <w:r w:rsidRPr="00091047">
        <w:rPr>
          <w:szCs w:val="18"/>
        </w:rPr>
        <w:t>raux, mais également dans les États unita</w:t>
      </w:r>
      <w:r w:rsidRPr="00091047">
        <w:rPr>
          <w:szCs w:val="18"/>
        </w:rPr>
        <w:t>i</w:t>
      </w:r>
      <w:r w:rsidRPr="00091047">
        <w:rPr>
          <w:szCs w:val="18"/>
        </w:rPr>
        <w:t>res :</w:t>
      </w:r>
    </w:p>
    <w:p w14:paraId="08734EC3" w14:textId="77777777" w:rsidR="00A35B72" w:rsidRPr="00091047" w:rsidRDefault="00A35B72" w:rsidP="00A35B72">
      <w:pPr>
        <w:spacing w:before="120" w:after="120"/>
        <w:jc w:val="both"/>
      </w:pPr>
      <w:r w:rsidRPr="00091047">
        <w:rPr>
          <w:szCs w:val="18"/>
        </w:rPr>
        <w:t>– En Italie, la Cour constitutionnelle qui a eu à conna</w:t>
      </w:r>
      <w:r w:rsidRPr="00091047">
        <w:rPr>
          <w:szCs w:val="18"/>
        </w:rPr>
        <w:t>î</w:t>
      </w:r>
      <w:r w:rsidRPr="00091047">
        <w:rPr>
          <w:szCs w:val="18"/>
        </w:rPr>
        <w:t>tre, dès sa création, des questions intéressant les régions à statut spécial a lon</w:t>
      </w:r>
      <w:r w:rsidRPr="00091047">
        <w:rPr>
          <w:szCs w:val="18"/>
        </w:rPr>
        <w:t>g</w:t>
      </w:r>
      <w:r w:rsidRPr="00091047">
        <w:rPr>
          <w:szCs w:val="18"/>
        </w:rPr>
        <w:t>temps été considérée comme étant plutôt hostile aux régions.</w:t>
      </w:r>
    </w:p>
    <w:p w14:paraId="4AA14949" w14:textId="77777777" w:rsidR="00A35B72" w:rsidRPr="00091047" w:rsidRDefault="00A35B72" w:rsidP="00A35B72">
      <w:pPr>
        <w:spacing w:before="120" w:after="120"/>
        <w:jc w:val="both"/>
      </w:pPr>
      <w:r w:rsidRPr="00091047">
        <w:rPr>
          <w:szCs w:val="18"/>
        </w:rPr>
        <w:t>Bien qu’elle r</w:t>
      </w:r>
      <w:r w:rsidRPr="00091047">
        <w:rPr>
          <w:szCs w:val="18"/>
        </w:rPr>
        <w:t>e</w:t>
      </w:r>
      <w:r w:rsidRPr="00091047">
        <w:rPr>
          <w:szCs w:val="18"/>
        </w:rPr>
        <w:t>connaisse dans la région une « entité dotée d’une autonomie politique » (décision n° 143 du 30 décembre 1968), sa j</w:t>
      </w:r>
      <w:r w:rsidRPr="00091047">
        <w:rPr>
          <w:szCs w:val="18"/>
        </w:rPr>
        <w:t>u</w:t>
      </w:r>
      <w:r w:rsidRPr="00091047">
        <w:rPr>
          <w:szCs w:val="18"/>
        </w:rPr>
        <w:t>risprudence a fo</w:t>
      </w:r>
      <w:r w:rsidRPr="00091047">
        <w:rPr>
          <w:szCs w:val="18"/>
        </w:rPr>
        <w:t>r</w:t>
      </w:r>
      <w:r w:rsidRPr="00091047">
        <w:rPr>
          <w:szCs w:val="18"/>
        </w:rPr>
        <w:t>tement limité cette autonomie </w:t>
      </w:r>
      <w:r w:rsidRPr="00091047">
        <w:rPr>
          <w:rStyle w:val="Appelnotedebasdep"/>
          <w:szCs w:val="18"/>
        </w:rPr>
        <w:footnoteReference w:id="227"/>
      </w:r>
      <w:r w:rsidRPr="00091047">
        <w:rPr>
          <w:szCs w:val="18"/>
        </w:rPr>
        <w:t>.</w:t>
      </w:r>
    </w:p>
    <w:p w14:paraId="28854312" w14:textId="77777777" w:rsidR="00A35B72" w:rsidRPr="00091047" w:rsidRDefault="00A35B72" w:rsidP="00A35B72">
      <w:pPr>
        <w:spacing w:before="120" w:after="120"/>
        <w:jc w:val="both"/>
      </w:pPr>
      <w:r w:rsidRPr="00091047">
        <w:rPr>
          <w:szCs w:val="18"/>
        </w:rPr>
        <w:t>On a pu penser que l’institution, par la loi du 16 mai 1970, des r</w:t>
      </w:r>
      <w:r w:rsidRPr="00091047">
        <w:rPr>
          <w:szCs w:val="18"/>
        </w:rPr>
        <w:t>é</w:t>
      </w:r>
      <w:r w:rsidRPr="00091047">
        <w:rPr>
          <w:szCs w:val="18"/>
        </w:rPr>
        <w:t>gions à statut ordinaire allait conduire la Cour à assouplir sa position. Mais l’évolution jurisprudentielle est restée très prude</w:t>
      </w:r>
      <w:r w:rsidRPr="00091047">
        <w:rPr>
          <w:szCs w:val="18"/>
        </w:rPr>
        <w:t>n</w:t>
      </w:r>
      <w:r w:rsidRPr="00091047">
        <w:rPr>
          <w:szCs w:val="18"/>
        </w:rPr>
        <w:t>te </w:t>
      </w:r>
      <w:r w:rsidRPr="00091047">
        <w:rPr>
          <w:rStyle w:val="Appelnotedebasdep"/>
          <w:szCs w:val="18"/>
        </w:rPr>
        <w:footnoteReference w:id="228"/>
      </w:r>
      <w:r w:rsidRPr="00091047">
        <w:rPr>
          <w:szCs w:val="18"/>
        </w:rPr>
        <w:t>.</w:t>
      </w:r>
    </w:p>
    <w:p w14:paraId="1B6AE34E" w14:textId="77777777" w:rsidR="00A35B72" w:rsidRPr="00091047" w:rsidRDefault="00A35B72" w:rsidP="00A35B72">
      <w:pPr>
        <w:spacing w:before="120" w:after="120"/>
        <w:jc w:val="both"/>
      </w:pPr>
      <w:r w:rsidRPr="00091047">
        <w:rPr>
          <w:szCs w:val="18"/>
        </w:rPr>
        <w:t>– En Espagne, le juge constitutionnel est compétent pour connaître les conflits qui opposent l’État et les communautés autonomes ou ce</w:t>
      </w:r>
      <w:r w:rsidRPr="00091047">
        <w:rPr>
          <w:szCs w:val="18"/>
        </w:rPr>
        <w:t>l</w:t>
      </w:r>
      <w:r w:rsidRPr="00091047">
        <w:rPr>
          <w:szCs w:val="18"/>
        </w:rPr>
        <w:t>les-ci entre elles.</w:t>
      </w:r>
    </w:p>
    <w:p w14:paraId="6E9EF209" w14:textId="77777777" w:rsidR="00A35B72" w:rsidRPr="00091047" w:rsidRDefault="00A35B72" w:rsidP="00A35B72">
      <w:pPr>
        <w:spacing w:before="120" w:after="120"/>
        <w:jc w:val="both"/>
      </w:pPr>
      <w:r w:rsidRPr="00091047">
        <w:rPr>
          <w:szCs w:val="18"/>
        </w:rPr>
        <w:t>– Au Portugal, les régions autonomes peuvent demander au trib</w:t>
      </w:r>
      <w:r w:rsidRPr="00091047">
        <w:rPr>
          <w:szCs w:val="18"/>
        </w:rPr>
        <w:t>u</w:t>
      </w:r>
      <w:r w:rsidRPr="00091047">
        <w:rPr>
          <w:szCs w:val="18"/>
        </w:rPr>
        <w:t>nal constitutionnel que soient déclarées inconstitutionnelles des no</w:t>
      </w:r>
      <w:r w:rsidRPr="00091047">
        <w:rPr>
          <w:szCs w:val="18"/>
        </w:rPr>
        <w:t>r</w:t>
      </w:r>
      <w:r w:rsidRPr="00091047">
        <w:rPr>
          <w:szCs w:val="18"/>
        </w:rPr>
        <w:t>mes juridiques ém</w:t>
      </w:r>
      <w:r w:rsidRPr="00091047">
        <w:rPr>
          <w:szCs w:val="18"/>
        </w:rPr>
        <w:t>a</w:t>
      </w:r>
      <w:r w:rsidRPr="00091047">
        <w:rPr>
          <w:szCs w:val="18"/>
        </w:rPr>
        <w:t>nant des organes de souveraineté si elles violent les droits des régions consacrés par la Constitution.</w:t>
      </w:r>
    </w:p>
    <w:p w14:paraId="62B84724" w14:textId="77777777" w:rsidR="00A35B72" w:rsidRPr="00091047" w:rsidRDefault="00A35B72" w:rsidP="00A35B72">
      <w:pPr>
        <w:spacing w:before="120" w:after="120"/>
        <w:jc w:val="both"/>
      </w:pPr>
      <w:r w:rsidRPr="00091047">
        <w:rPr>
          <w:szCs w:val="18"/>
        </w:rPr>
        <w:t>– En France, le Conseil constitutionnel n’a pas d’attributions spéc</w:t>
      </w:r>
      <w:r w:rsidRPr="00091047">
        <w:rPr>
          <w:szCs w:val="18"/>
        </w:rPr>
        <w:t>i</w:t>
      </w:r>
      <w:r w:rsidRPr="00091047">
        <w:rPr>
          <w:szCs w:val="18"/>
        </w:rPr>
        <w:t>fiques en ce doma</w:t>
      </w:r>
      <w:r w:rsidRPr="00091047">
        <w:rPr>
          <w:szCs w:val="18"/>
        </w:rPr>
        <w:t>i</w:t>
      </w:r>
      <w:r w:rsidRPr="00091047">
        <w:rPr>
          <w:szCs w:val="18"/>
        </w:rPr>
        <w:t>ne, mais il intervient assez souvent par le biais du contrôle de la constitutionnalité des lois, soit pour garantir l’autonomie locale, soit, au contraire, pour sa</w:t>
      </w:r>
      <w:r w:rsidRPr="00091047">
        <w:rPr>
          <w:szCs w:val="18"/>
        </w:rPr>
        <w:t>u</w:t>
      </w:r>
      <w:r w:rsidRPr="00091047">
        <w:rPr>
          <w:szCs w:val="18"/>
        </w:rPr>
        <w:t>vegarder le principe de l’unité nation</w:t>
      </w:r>
      <w:r w:rsidRPr="00091047">
        <w:rPr>
          <w:szCs w:val="18"/>
        </w:rPr>
        <w:t>a</w:t>
      </w:r>
      <w:r w:rsidRPr="00091047">
        <w:rPr>
          <w:szCs w:val="18"/>
        </w:rPr>
        <w:t>le </w:t>
      </w:r>
      <w:r w:rsidRPr="00091047">
        <w:rPr>
          <w:rStyle w:val="Appelnotedebasdep"/>
          <w:szCs w:val="18"/>
        </w:rPr>
        <w:footnoteReference w:id="229"/>
      </w:r>
      <w:r w:rsidRPr="00091047">
        <w:rPr>
          <w:szCs w:val="18"/>
        </w:rPr>
        <w:t>.</w:t>
      </w:r>
    </w:p>
    <w:p w14:paraId="528E244B" w14:textId="77777777" w:rsidR="00A35B72" w:rsidRPr="00091047" w:rsidRDefault="00A35B72" w:rsidP="00A35B72">
      <w:pPr>
        <w:spacing w:before="120" w:after="120"/>
        <w:jc w:val="both"/>
      </w:pPr>
      <w:r w:rsidRPr="00091047">
        <w:rPr>
          <w:szCs w:val="18"/>
        </w:rPr>
        <w:t>– En Belgique, la Cour d’arbitrage est un juge constitutionnel sp</w:t>
      </w:r>
      <w:r w:rsidRPr="00091047">
        <w:rPr>
          <w:szCs w:val="18"/>
        </w:rPr>
        <w:t>é</w:t>
      </w:r>
      <w:r w:rsidRPr="00091047">
        <w:rPr>
          <w:szCs w:val="18"/>
        </w:rPr>
        <w:t>cialisé dans les conflits de co</w:t>
      </w:r>
      <w:r w:rsidRPr="00091047">
        <w:rPr>
          <w:szCs w:val="18"/>
        </w:rPr>
        <w:t>m</w:t>
      </w:r>
      <w:r w:rsidRPr="00091047">
        <w:rPr>
          <w:szCs w:val="18"/>
        </w:rPr>
        <w:t>pétence entre l’État, les communautés et les régions.</w:t>
      </w:r>
    </w:p>
    <w:p w14:paraId="32132085" w14:textId="77777777" w:rsidR="00A35B72" w:rsidRPr="00091047" w:rsidRDefault="00A35B72" w:rsidP="00A35B72">
      <w:pPr>
        <w:spacing w:before="120" w:after="120"/>
        <w:jc w:val="both"/>
      </w:pPr>
      <w:r w:rsidRPr="00091047">
        <w:t>[428]</w:t>
      </w:r>
    </w:p>
    <w:p w14:paraId="22D36EE7" w14:textId="77777777" w:rsidR="00A35B72" w:rsidRPr="00091047" w:rsidRDefault="00A35B72" w:rsidP="00A35B72">
      <w:pPr>
        <w:spacing w:before="120" w:after="120"/>
        <w:jc w:val="both"/>
        <w:rPr>
          <w:rFonts w:cs="Calibri Light"/>
          <w:szCs w:val="2"/>
        </w:rPr>
      </w:pPr>
    </w:p>
    <w:p w14:paraId="24524C91" w14:textId="77777777" w:rsidR="00A35B72" w:rsidRPr="00091047" w:rsidRDefault="00A35B72" w:rsidP="00A35B72">
      <w:pPr>
        <w:pStyle w:val="b"/>
      </w:pPr>
      <w:r w:rsidRPr="00091047">
        <w:t>D. LE RÈGLEMENT DES CONFLITS DE COMPÉTE</w:t>
      </w:r>
      <w:r w:rsidRPr="00091047">
        <w:t>N</w:t>
      </w:r>
      <w:r w:rsidRPr="00091047">
        <w:t>CE</w:t>
      </w:r>
      <w:r>
        <w:br/>
      </w:r>
      <w:r w:rsidRPr="00091047">
        <w:t>E</w:t>
      </w:r>
      <w:r w:rsidRPr="00091047">
        <w:t>N</w:t>
      </w:r>
      <w:r w:rsidRPr="00091047">
        <w:t>TRE LES ORGANES DU POUVOIR D’ÉTAT</w:t>
      </w:r>
    </w:p>
    <w:p w14:paraId="04501672" w14:textId="77777777" w:rsidR="00A35B72" w:rsidRPr="00091047" w:rsidRDefault="00A35B72" w:rsidP="00A35B72">
      <w:pPr>
        <w:spacing w:before="120" w:after="120"/>
        <w:jc w:val="both"/>
        <w:rPr>
          <w:szCs w:val="18"/>
        </w:rPr>
      </w:pPr>
    </w:p>
    <w:p w14:paraId="0F79B6A2" w14:textId="77777777" w:rsidR="00A35B72" w:rsidRPr="00091047" w:rsidRDefault="00A35B72" w:rsidP="00A35B72">
      <w:pPr>
        <w:spacing w:before="120" w:after="120"/>
        <w:jc w:val="both"/>
      </w:pPr>
      <w:r w:rsidRPr="00091047">
        <w:rPr>
          <w:szCs w:val="18"/>
        </w:rPr>
        <w:t>En France, c’est cette attribution qui est à l’origine de la création du Conseil constitutionnel. Si les constituants de 1958 se sont décidés à instituer un contrôle de constitutionnalité des lois, c’est essentiell</w:t>
      </w:r>
      <w:r w:rsidRPr="00091047">
        <w:rPr>
          <w:szCs w:val="18"/>
        </w:rPr>
        <w:t>e</w:t>
      </w:r>
      <w:r w:rsidRPr="00091047">
        <w:rPr>
          <w:szCs w:val="18"/>
        </w:rPr>
        <w:t>ment afin d’obliger le Parl</w:t>
      </w:r>
      <w:r w:rsidRPr="00091047">
        <w:rPr>
          <w:szCs w:val="18"/>
        </w:rPr>
        <w:t>e</w:t>
      </w:r>
      <w:r w:rsidRPr="00091047">
        <w:rPr>
          <w:szCs w:val="18"/>
        </w:rPr>
        <w:t>ment à rester à l’intérieur du cadre dans lequel ils l’avaient enfermé.</w:t>
      </w:r>
    </w:p>
    <w:p w14:paraId="4B602690" w14:textId="77777777" w:rsidR="00A35B72" w:rsidRPr="00091047" w:rsidRDefault="00A35B72" w:rsidP="00A35B72">
      <w:pPr>
        <w:spacing w:before="120" w:after="120"/>
        <w:jc w:val="both"/>
      </w:pPr>
      <w:r w:rsidRPr="00091047">
        <w:rPr>
          <w:szCs w:val="18"/>
        </w:rPr>
        <w:t>Dans la plupart des pays européens, la Cour constitutionnelle st</w:t>
      </w:r>
      <w:r w:rsidRPr="00091047">
        <w:rPr>
          <w:szCs w:val="18"/>
        </w:rPr>
        <w:t>a</w:t>
      </w:r>
      <w:r w:rsidRPr="00091047">
        <w:rPr>
          <w:szCs w:val="18"/>
        </w:rPr>
        <w:t>tue, en cas de conflit de compétence entre les po</w:t>
      </w:r>
      <w:r w:rsidRPr="00091047">
        <w:rPr>
          <w:szCs w:val="18"/>
        </w:rPr>
        <w:t>u</w:t>
      </w:r>
      <w:r w:rsidRPr="00091047">
        <w:rPr>
          <w:szCs w:val="18"/>
        </w:rPr>
        <w:t>voirs publics, à la demande de l’autorité qui s’estime lésée par une décision prise par une autre autor</w:t>
      </w:r>
      <w:r w:rsidRPr="00091047">
        <w:rPr>
          <w:szCs w:val="18"/>
        </w:rPr>
        <w:t>i</w:t>
      </w:r>
      <w:r w:rsidRPr="00091047">
        <w:rPr>
          <w:szCs w:val="18"/>
        </w:rPr>
        <w:t>té. Dans le système français, en cas d’empiétement du gouvernement sur le domaine de la loi, c’est le Conseil d’État qui sanctionne l’irrégularité, et non le juge constitutio</w:t>
      </w:r>
      <w:r w:rsidRPr="00091047">
        <w:rPr>
          <w:szCs w:val="18"/>
        </w:rPr>
        <w:t>n</w:t>
      </w:r>
      <w:r w:rsidRPr="00091047">
        <w:rPr>
          <w:szCs w:val="18"/>
        </w:rPr>
        <w:t>nel. Il en résulte que ce dernier n’intervient qu’en cas d’empiétement du Parlement sur le domaine régleme</w:t>
      </w:r>
      <w:r w:rsidRPr="00091047">
        <w:rPr>
          <w:szCs w:val="18"/>
        </w:rPr>
        <w:t>n</w:t>
      </w:r>
      <w:r w:rsidRPr="00091047">
        <w:rPr>
          <w:szCs w:val="18"/>
        </w:rPr>
        <w:t>taire.</w:t>
      </w:r>
    </w:p>
    <w:p w14:paraId="42B4479E" w14:textId="77777777" w:rsidR="00A35B72" w:rsidRPr="00091047" w:rsidRDefault="00A35B72" w:rsidP="00A35B72">
      <w:pPr>
        <w:spacing w:before="120" w:after="120"/>
        <w:jc w:val="both"/>
      </w:pPr>
      <w:r w:rsidRPr="00091047">
        <w:rPr>
          <w:szCs w:val="18"/>
        </w:rPr>
        <w:t>La protection du domaine régleme</w:t>
      </w:r>
      <w:r w:rsidRPr="00091047">
        <w:rPr>
          <w:szCs w:val="18"/>
        </w:rPr>
        <w:t>n</w:t>
      </w:r>
      <w:r w:rsidRPr="00091047">
        <w:rPr>
          <w:szCs w:val="18"/>
        </w:rPr>
        <w:t>taire a fait l’objet de plusieurs procédures car la limitation du domaine de la loi était l’une des pri</w:t>
      </w:r>
      <w:r w:rsidRPr="00091047">
        <w:rPr>
          <w:szCs w:val="18"/>
        </w:rPr>
        <w:t>n</w:t>
      </w:r>
      <w:r w:rsidRPr="00091047">
        <w:rPr>
          <w:szCs w:val="18"/>
        </w:rPr>
        <w:t>cipales innovations de la Constitution de 1958. Dans la prat</w:t>
      </w:r>
      <w:r w:rsidRPr="00091047">
        <w:rPr>
          <w:szCs w:val="18"/>
        </w:rPr>
        <w:t>i</w:t>
      </w:r>
      <w:r w:rsidRPr="00091047">
        <w:rPr>
          <w:szCs w:val="18"/>
        </w:rPr>
        <w:t>que, seule la procédure de l’article 37 alinéa 2 de la Const</w:t>
      </w:r>
      <w:r w:rsidRPr="00091047">
        <w:rPr>
          <w:szCs w:val="18"/>
        </w:rPr>
        <w:t>i</w:t>
      </w:r>
      <w:r w:rsidRPr="00091047">
        <w:rPr>
          <w:szCs w:val="18"/>
        </w:rPr>
        <w:t>tution est utilisée. Elle permet au gouvernement de récupérer, après coup, les matières de n</w:t>
      </w:r>
      <w:r w:rsidRPr="00091047">
        <w:rPr>
          <w:szCs w:val="18"/>
        </w:rPr>
        <w:t>a</w:t>
      </w:r>
      <w:r w:rsidRPr="00091047">
        <w:rPr>
          <w:szCs w:val="18"/>
        </w:rPr>
        <w:t>ture réglementaire qui ont été intégrées dans une loi par le législ</w:t>
      </w:r>
      <w:r w:rsidRPr="00091047">
        <w:rPr>
          <w:szCs w:val="18"/>
        </w:rPr>
        <w:t>a</w:t>
      </w:r>
      <w:r w:rsidRPr="00091047">
        <w:rPr>
          <w:szCs w:val="18"/>
        </w:rPr>
        <w:t>teur. Les deux autres procédures des articles 41 et 61 sont plus ou moins tombées en désuét</w:t>
      </w:r>
      <w:r w:rsidRPr="00091047">
        <w:rPr>
          <w:szCs w:val="18"/>
        </w:rPr>
        <w:t>u</w:t>
      </w:r>
      <w:r w:rsidRPr="00091047">
        <w:rPr>
          <w:szCs w:val="18"/>
        </w:rPr>
        <w:t>de </w:t>
      </w:r>
      <w:r w:rsidRPr="00091047">
        <w:rPr>
          <w:rStyle w:val="Appelnotedebasdep"/>
          <w:szCs w:val="18"/>
        </w:rPr>
        <w:footnoteReference w:id="230"/>
      </w:r>
      <w:r w:rsidRPr="00091047">
        <w:rPr>
          <w:szCs w:val="18"/>
        </w:rPr>
        <w:t>.</w:t>
      </w:r>
    </w:p>
    <w:p w14:paraId="192C420E" w14:textId="77777777" w:rsidR="00A35B72" w:rsidRPr="00091047" w:rsidRDefault="00A35B72" w:rsidP="00A35B72">
      <w:pPr>
        <w:spacing w:before="120" w:after="120"/>
        <w:jc w:val="both"/>
        <w:rPr>
          <w:szCs w:val="18"/>
        </w:rPr>
      </w:pPr>
    </w:p>
    <w:p w14:paraId="51EEDBC4" w14:textId="77777777" w:rsidR="00A35B72" w:rsidRPr="00091047" w:rsidRDefault="00A35B72" w:rsidP="00A35B72">
      <w:pPr>
        <w:pStyle w:val="b"/>
      </w:pPr>
      <w:r w:rsidRPr="00091047">
        <w:t>E. LES MISSIONS S</w:t>
      </w:r>
      <w:r w:rsidRPr="00091047">
        <w:t>E</w:t>
      </w:r>
      <w:r w:rsidRPr="00091047">
        <w:t>CONDAIRES</w:t>
      </w:r>
    </w:p>
    <w:p w14:paraId="5371CF62" w14:textId="77777777" w:rsidR="00A35B72" w:rsidRPr="00091047" w:rsidRDefault="00A35B72" w:rsidP="00A35B72">
      <w:pPr>
        <w:spacing w:before="120" w:after="120"/>
        <w:jc w:val="both"/>
        <w:rPr>
          <w:szCs w:val="18"/>
        </w:rPr>
      </w:pPr>
    </w:p>
    <w:p w14:paraId="502DD2FE" w14:textId="77777777" w:rsidR="00A35B72" w:rsidRPr="00091047" w:rsidRDefault="00A35B72" w:rsidP="00A35B72">
      <w:pPr>
        <w:spacing w:before="120" w:after="120"/>
        <w:jc w:val="both"/>
      </w:pPr>
      <w:r w:rsidRPr="00091047">
        <w:rPr>
          <w:szCs w:val="18"/>
        </w:rPr>
        <w:t>Les Cours const</w:t>
      </w:r>
      <w:r w:rsidRPr="00091047">
        <w:rPr>
          <w:szCs w:val="18"/>
        </w:rPr>
        <w:t>i</w:t>
      </w:r>
      <w:r w:rsidRPr="00091047">
        <w:rPr>
          <w:szCs w:val="18"/>
        </w:rPr>
        <w:t>tutionnelles exercent toujours un certain nombre d’attributions s</w:t>
      </w:r>
      <w:r w:rsidRPr="00091047">
        <w:rPr>
          <w:szCs w:val="18"/>
        </w:rPr>
        <w:t>e</w:t>
      </w:r>
      <w:r w:rsidRPr="00091047">
        <w:rPr>
          <w:szCs w:val="18"/>
        </w:rPr>
        <w:t>condaires qui varient selon les pays. Il s’agit du contentieux des élections polit</w:t>
      </w:r>
      <w:r w:rsidRPr="00091047">
        <w:rPr>
          <w:szCs w:val="18"/>
        </w:rPr>
        <w:t>i</w:t>
      </w:r>
      <w:r w:rsidRPr="00091047">
        <w:rPr>
          <w:szCs w:val="18"/>
        </w:rPr>
        <w:t>ques et d’attributions diverses.</w:t>
      </w:r>
    </w:p>
    <w:p w14:paraId="090445CD" w14:textId="77777777" w:rsidR="00A35B72" w:rsidRPr="00091047" w:rsidRDefault="00A35B72" w:rsidP="00A35B72">
      <w:pPr>
        <w:spacing w:before="120" w:after="120"/>
        <w:jc w:val="both"/>
        <w:rPr>
          <w:szCs w:val="18"/>
        </w:rPr>
      </w:pPr>
    </w:p>
    <w:p w14:paraId="03F66FB1" w14:textId="77777777" w:rsidR="00A35B72" w:rsidRPr="00091047" w:rsidRDefault="00A35B72" w:rsidP="00A35B72">
      <w:pPr>
        <w:pStyle w:val="d"/>
      </w:pPr>
      <w:r w:rsidRPr="00091047">
        <w:rPr>
          <w:szCs w:val="18"/>
        </w:rPr>
        <w:t>1</w:t>
      </w:r>
      <w:r w:rsidRPr="00091047">
        <w:t>. Le contrôle de la</w:t>
      </w:r>
      <w:r>
        <w:t xml:space="preserve"> régularité</w:t>
      </w:r>
      <w:r>
        <w:br/>
      </w:r>
      <w:r w:rsidRPr="00091047">
        <w:t>des v</w:t>
      </w:r>
      <w:r w:rsidRPr="00091047">
        <w:t>o</w:t>
      </w:r>
      <w:r w:rsidRPr="00091047">
        <w:t>tations politiques</w:t>
      </w:r>
    </w:p>
    <w:p w14:paraId="20277ED8" w14:textId="77777777" w:rsidR="00A35B72" w:rsidRPr="00091047" w:rsidRDefault="00A35B72" w:rsidP="00A35B72">
      <w:pPr>
        <w:spacing w:before="120" w:after="120"/>
        <w:jc w:val="both"/>
        <w:rPr>
          <w:szCs w:val="18"/>
        </w:rPr>
      </w:pPr>
    </w:p>
    <w:p w14:paraId="2639D805" w14:textId="77777777" w:rsidR="00A35B72" w:rsidRPr="00091047" w:rsidRDefault="00A35B72" w:rsidP="00A35B72">
      <w:pPr>
        <w:spacing w:before="120" w:after="120"/>
        <w:jc w:val="both"/>
      </w:pPr>
      <w:r w:rsidRPr="00091047">
        <w:rPr>
          <w:szCs w:val="18"/>
        </w:rPr>
        <w:t>Le contrôle de la régularité des vot</w:t>
      </w:r>
      <w:r w:rsidRPr="00091047">
        <w:rPr>
          <w:szCs w:val="18"/>
        </w:rPr>
        <w:t>a</w:t>
      </w:r>
      <w:r w:rsidRPr="00091047">
        <w:rPr>
          <w:szCs w:val="18"/>
        </w:rPr>
        <w:t>tions politiques est une mission qui n’est pas toujours confiée directement au juge constitutionnel.</w:t>
      </w:r>
    </w:p>
    <w:p w14:paraId="14211076" w14:textId="77777777" w:rsidR="00A35B72" w:rsidRDefault="00A35B72" w:rsidP="00A35B72">
      <w:pPr>
        <w:spacing w:before="120" w:after="120"/>
        <w:jc w:val="both"/>
        <w:rPr>
          <w:szCs w:val="18"/>
        </w:rPr>
      </w:pPr>
      <w:r w:rsidRPr="00091047">
        <w:rPr>
          <w:szCs w:val="18"/>
        </w:rPr>
        <w:t>Ceci s’explique car :</w:t>
      </w:r>
    </w:p>
    <w:p w14:paraId="53812DC5" w14:textId="77777777" w:rsidR="00A35B72" w:rsidRPr="00091047" w:rsidRDefault="00A35B72" w:rsidP="00A35B72">
      <w:pPr>
        <w:spacing w:before="120" w:after="120"/>
        <w:jc w:val="both"/>
      </w:pPr>
    </w:p>
    <w:p w14:paraId="1DC5D388" w14:textId="77777777" w:rsidR="00A35B72" w:rsidRPr="00091047" w:rsidRDefault="00A35B72" w:rsidP="00A35B72">
      <w:pPr>
        <w:spacing w:before="120" w:after="120"/>
        <w:ind w:left="720" w:hanging="360"/>
        <w:jc w:val="both"/>
      </w:pPr>
      <w:r w:rsidRPr="00091047">
        <w:rPr>
          <w:szCs w:val="18"/>
        </w:rPr>
        <w:t>–</w:t>
      </w:r>
      <w:r w:rsidRPr="00091047">
        <w:rPr>
          <w:szCs w:val="18"/>
        </w:rPr>
        <w:tab/>
        <w:t>dans beaucoup de régimes parlementaires, la valid</w:t>
      </w:r>
      <w:r w:rsidRPr="00091047">
        <w:rPr>
          <w:szCs w:val="18"/>
        </w:rPr>
        <w:t>a</w:t>
      </w:r>
      <w:r w:rsidRPr="00091047">
        <w:rPr>
          <w:szCs w:val="18"/>
        </w:rPr>
        <w:t>tion des élections législatives relève, traditionnellement, des assemblées elles-mêmes ;</w:t>
      </w:r>
    </w:p>
    <w:p w14:paraId="4950D0A3" w14:textId="77777777" w:rsidR="00A35B72" w:rsidRPr="00091047" w:rsidRDefault="00A35B72" w:rsidP="00A35B72">
      <w:pPr>
        <w:spacing w:before="120" w:after="120"/>
        <w:ind w:left="720" w:hanging="360"/>
        <w:jc w:val="both"/>
      </w:pPr>
      <w:r w:rsidRPr="00091047">
        <w:rPr>
          <w:szCs w:val="18"/>
        </w:rPr>
        <w:t>–</w:t>
      </w:r>
      <w:r w:rsidRPr="00091047">
        <w:rPr>
          <w:szCs w:val="18"/>
        </w:rPr>
        <w:tab/>
        <w:t>dans certains pays, le contentieux des élections relève, en pri</w:t>
      </w:r>
      <w:r w:rsidRPr="00091047">
        <w:rPr>
          <w:szCs w:val="18"/>
        </w:rPr>
        <w:t>n</w:t>
      </w:r>
      <w:r w:rsidRPr="00091047">
        <w:rPr>
          <w:szCs w:val="18"/>
        </w:rPr>
        <w:t>cipe, du juge ordinaire, car on considère qu’il ne s’agit pas d’un problème spécifiqu</w:t>
      </w:r>
      <w:r w:rsidRPr="00091047">
        <w:rPr>
          <w:szCs w:val="18"/>
        </w:rPr>
        <w:t>e</w:t>
      </w:r>
      <w:r w:rsidRPr="00091047">
        <w:rPr>
          <w:szCs w:val="18"/>
        </w:rPr>
        <w:t>ment constitutionnel.</w:t>
      </w:r>
    </w:p>
    <w:p w14:paraId="3C60DAF3" w14:textId="77777777" w:rsidR="00A35B72" w:rsidRDefault="00A35B72" w:rsidP="00A35B72">
      <w:pPr>
        <w:spacing w:before="120" w:after="120"/>
        <w:jc w:val="both"/>
        <w:rPr>
          <w:szCs w:val="18"/>
        </w:rPr>
      </w:pPr>
    </w:p>
    <w:p w14:paraId="6ABC7F08" w14:textId="77777777" w:rsidR="00A35B72" w:rsidRPr="00091047" w:rsidRDefault="00A35B72" w:rsidP="00A35B72">
      <w:pPr>
        <w:spacing w:before="120" w:after="120"/>
        <w:jc w:val="both"/>
      </w:pPr>
      <w:r w:rsidRPr="00091047">
        <w:rPr>
          <w:szCs w:val="18"/>
        </w:rPr>
        <w:t>En France, le Conseil constitutio</w:t>
      </w:r>
      <w:r w:rsidRPr="00091047">
        <w:rPr>
          <w:szCs w:val="18"/>
        </w:rPr>
        <w:t>n</w:t>
      </w:r>
      <w:r w:rsidRPr="00091047">
        <w:rPr>
          <w:szCs w:val="18"/>
        </w:rPr>
        <w:t>nel a été chargé de statuer sur les contestations relat</w:t>
      </w:r>
      <w:r w:rsidRPr="00091047">
        <w:rPr>
          <w:szCs w:val="18"/>
        </w:rPr>
        <w:t>i</w:t>
      </w:r>
      <w:r w:rsidRPr="00091047">
        <w:rPr>
          <w:szCs w:val="18"/>
        </w:rPr>
        <w:t>ves aux élections politiques : élections des députés et des sénateurs, élection</w:t>
      </w:r>
      <w:r>
        <w:rPr>
          <w:szCs w:val="18"/>
        </w:rPr>
        <w:t xml:space="preserve"> </w:t>
      </w:r>
      <w:r w:rsidRPr="00091047">
        <w:t>[429]</w:t>
      </w:r>
      <w:r>
        <w:t xml:space="preserve"> </w:t>
      </w:r>
      <w:r w:rsidRPr="00091047">
        <w:rPr>
          <w:szCs w:val="18"/>
        </w:rPr>
        <w:t>du Président de la République et rég</w:t>
      </w:r>
      <w:r w:rsidRPr="00091047">
        <w:rPr>
          <w:szCs w:val="18"/>
        </w:rPr>
        <w:t>u</w:t>
      </w:r>
      <w:r w:rsidRPr="00091047">
        <w:rPr>
          <w:szCs w:val="18"/>
        </w:rPr>
        <w:t>larité des opérations de référendum. Pe</w:t>
      </w:r>
      <w:r w:rsidRPr="00091047">
        <w:rPr>
          <w:szCs w:val="18"/>
        </w:rPr>
        <w:t>n</w:t>
      </w:r>
      <w:r w:rsidRPr="00091047">
        <w:rPr>
          <w:szCs w:val="18"/>
        </w:rPr>
        <w:t>dant les premières années, il a exercé cette mission avec une assez grande prudence en interprétant sa compétence d’une manière restrictive. Mais, depuis ces dernières a</w:t>
      </w:r>
      <w:r w:rsidRPr="00091047">
        <w:rPr>
          <w:szCs w:val="18"/>
        </w:rPr>
        <w:t>n</w:t>
      </w:r>
      <w:r w:rsidRPr="00091047">
        <w:rPr>
          <w:szCs w:val="18"/>
        </w:rPr>
        <w:t>nées, il a fait preuve de beaucoup plus d’audace et il tend à statuer sur la plupart des litiges élect</w:t>
      </w:r>
      <w:r w:rsidRPr="00091047">
        <w:rPr>
          <w:szCs w:val="18"/>
        </w:rPr>
        <w:t>o</w:t>
      </w:r>
      <w:r w:rsidRPr="00091047">
        <w:rPr>
          <w:szCs w:val="18"/>
        </w:rPr>
        <w:t>raux </w:t>
      </w:r>
      <w:r w:rsidRPr="00091047">
        <w:rPr>
          <w:rStyle w:val="Appelnotedebasdep"/>
          <w:szCs w:val="18"/>
        </w:rPr>
        <w:footnoteReference w:id="231"/>
      </w:r>
      <w:r w:rsidRPr="00091047">
        <w:rPr>
          <w:szCs w:val="18"/>
        </w:rPr>
        <w:t>.</w:t>
      </w:r>
    </w:p>
    <w:p w14:paraId="5C623F2E" w14:textId="77777777" w:rsidR="00A35B72" w:rsidRPr="00091047" w:rsidRDefault="00A35B72" w:rsidP="00A35B72">
      <w:pPr>
        <w:spacing w:before="120" w:after="120"/>
        <w:jc w:val="both"/>
      </w:pPr>
      <w:r w:rsidRPr="00091047">
        <w:rPr>
          <w:szCs w:val="18"/>
        </w:rPr>
        <w:t>Dans beaucoup de pays africains, la Cour constitutionne</w:t>
      </w:r>
      <w:r w:rsidRPr="00091047">
        <w:rPr>
          <w:szCs w:val="18"/>
        </w:rPr>
        <w:t>l</w:t>
      </w:r>
      <w:r w:rsidRPr="00091047">
        <w:rPr>
          <w:szCs w:val="18"/>
        </w:rPr>
        <w:t>le est chargée, comme en France, de l’ensemble du contentieux des éle</w:t>
      </w:r>
      <w:r w:rsidRPr="00091047">
        <w:rPr>
          <w:szCs w:val="18"/>
        </w:rPr>
        <w:t>c</w:t>
      </w:r>
      <w:r w:rsidRPr="00091047">
        <w:rPr>
          <w:szCs w:val="18"/>
        </w:rPr>
        <w:t>tions politiques.</w:t>
      </w:r>
    </w:p>
    <w:p w14:paraId="401EA96B" w14:textId="77777777" w:rsidR="00A35B72" w:rsidRPr="00091047" w:rsidRDefault="00A35B72" w:rsidP="00A35B72">
      <w:pPr>
        <w:spacing w:before="120" w:after="120"/>
        <w:jc w:val="both"/>
      </w:pPr>
      <w:r w:rsidRPr="00091047">
        <w:rPr>
          <w:szCs w:val="18"/>
        </w:rPr>
        <w:t>En Autriche, le juge constitutionnel est compétent pour statuer sur toutes les contestations électorales qu’il s’agisse des élections polit</w:t>
      </w:r>
      <w:r w:rsidRPr="00091047">
        <w:rPr>
          <w:szCs w:val="18"/>
        </w:rPr>
        <w:t>i</w:t>
      </w:r>
      <w:r w:rsidRPr="00091047">
        <w:rPr>
          <w:szCs w:val="18"/>
        </w:rPr>
        <w:t>ques, des élections administratives ou des élections profe</w:t>
      </w:r>
      <w:r w:rsidRPr="00091047">
        <w:rPr>
          <w:szCs w:val="18"/>
        </w:rPr>
        <w:t>s</w:t>
      </w:r>
      <w:r w:rsidRPr="00091047">
        <w:rPr>
          <w:szCs w:val="18"/>
        </w:rPr>
        <w:t>sionnelles.</w:t>
      </w:r>
    </w:p>
    <w:p w14:paraId="73564250" w14:textId="77777777" w:rsidR="00A35B72" w:rsidRPr="00091047" w:rsidRDefault="00A35B72" w:rsidP="00A35B72">
      <w:pPr>
        <w:spacing w:before="120" w:after="120"/>
        <w:jc w:val="both"/>
      </w:pPr>
      <w:r w:rsidRPr="00091047">
        <w:rPr>
          <w:szCs w:val="18"/>
        </w:rPr>
        <w:t>En Allemagne fédérale, le Bundestag est juge de la régul</w:t>
      </w:r>
      <w:r w:rsidRPr="00091047">
        <w:rPr>
          <w:szCs w:val="18"/>
        </w:rPr>
        <w:t>a</w:t>
      </w:r>
      <w:r w:rsidRPr="00091047">
        <w:rPr>
          <w:szCs w:val="18"/>
        </w:rPr>
        <w:t>rité de l’élection de ses membres ; c</w:t>
      </w:r>
      <w:r w:rsidRPr="00091047">
        <w:rPr>
          <w:szCs w:val="18"/>
        </w:rPr>
        <w:t>e</w:t>
      </w:r>
      <w:r w:rsidRPr="00091047">
        <w:rPr>
          <w:szCs w:val="18"/>
        </w:rPr>
        <w:t>pendant, la Cour constitutionnelle peut être saisie en appel.</w:t>
      </w:r>
    </w:p>
    <w:p w14:paraId="4F3AEC1A" w14:textId="77777777" w:rsidR="00A35B72" w:rsidRPr="00091047" w:rsidRDefault="00A35B72" w:rsidP="00A35B72">
      <w:pPr>
        <w:spacing w:before="120" w:after="120"/>
        <w:jc w:val="both"/>
      </w:pPr>
      <w:r w:rsidRPr="00091047">
        <w:rPr>
          <w:szCs w:val="18"/>
        </w:rPr>
        <w:t>Au Portugal, le tribunal constitutionnel est juge suprême du contentieux de toutes les élections politiques (en appel des déc</w:t>
      </w:r>
      <w:r w:rsidRPr="00091047">
        <w:rPr>
          <w:szCs w:val="18"/>
        </w:rPr>
        <w:t>i</w:t>
      </w:r>
      <w:r w:rsidRPr="00091047">
        <w:rPr>
          <w:szCs w:val="18"/>
        </w:rPr>
        <w:t>sions des tribunaux judiciaires).</w:t>
      </w:r>
    </w:p>
    <w:p w14:paraId="228070CC" w14:textId="77777777" w:rsidR="00A35B72" w:rsidRPr="00091047" w:rsidRDefault="00A35B72" w:rsidP="00A35B72">
      <w:pPr>
        <w:spacing w:before="120" w:after="120"/>
        <w:jc w:val="both"/>
      </w:pPr>
      <w:r w:rsidRPr="00091047">
        <w:rPr>
          <w:szCs w:val="18"/>
        </w:rPr>
        <w:t>En Italie, la Cour constitutionnelle exerce une attribution partic</w:t>
      </w:r>
      <w:r w:rsidRPr="00091047">
        <w:rPr>
          <w:szCs w:val="18"/>
        </w:rPr>
        <w:t>u</w:t>
      </w:r>
      <w:r w:rsidRPr="00091047">
        <w:rPr>
          <w:szCs w:val="18"/>
        </w:rPr>
        <w:t>lière : elle est juge de l’admissibilité des requêtes de référendum abr</w:t>
      </w:r>
      <w:r w:rsidRPr="00091047">
        <w:rPr>
          <w:szCs w:val="18"/>
        </w:rPr>
        <w:t>o</w:t>
      </w:r>
      <w:r w:rsidRPr="00091047">
        <w:rPr>
          <w:szCs w:val="18"/>
        </w:rPr>
        <w:t>gatoires (4 cas jusqu’en 1982). En revanche, les Chambres conse</w:t>
      </w:r>
      <w:r w:rsidRPr="00091047">
        <w:rPr>
          <w:szCs w:val="18"/>
        </w:rPr>
        <w:t>r</w:t>
      </w:r>
      <w:r w:rsidRPr="00091047">
        <w:rPr>
          <w:szCs w:val="18"/>
        </w:rPr>
        <w:t>vent une compétence exclusive pour la vérification des pouvoirs de ses me</w:t>
      </w:r>
      <w:r w:rsidRPr="00091047">
        <w:rPr>
          <w:szCs w:val="18"/>
        </w:rPr>
        <w:t>m</w:t>
      </w:r>
      <w:r w:rsidRPr="00091047">
        <w:rPr>
          <w:szCs w:val="18"/>
        </w:rPr>
        <w:t>bres.</w:t>
      </w:r>
    </w:p>
    <w:p w14:paraId="3474034C" w14:textId="77777777" w:rsidR="00A35B72" w:rsidRPr="00091047" w:rsidRDefault="00A35B72" w:rsidP="00A35B72">
      <w:pPr>
        <w:spacing w:before="120" w:after="120"/>
        <w:jc w:val="both"/>
        <w:rPr>
          <w:szCs w:val="18"/>
        </w:rPr>
      </w:pPr>
      <w:r>
        <w:rPr>
          <w:szCs w:val="18"/>
        </w:rPr>
        <w:br w:type="page"/>
      </w:r>
    </w:p>
    <w:p w14:paraId="61AF557F" w14:textId="77777777" w:rsidR="00A35B72" w:rsidRPr="00091047" w:rsidRDefault="00A35B72" w:rsidP="00A35B72">
      <w:pPr>
        <w:pStyle w:val="d"/>
      </w:pPr>
      <w:r w:rsidRPr="00091047">
        <w:t>2. Les attrib</w:t>
      </w:r>
      <w:r w:rsidRPr="00091047">
        <w:t>u</w:t>
      </w:r>
      <w:r w:rsidRPr="00091047">
        <w:t>tions diverses</w:t>
      </w:r>
    </w:p>
    <w:p w14:paraId="1E6FCFA4" w14:textId="77777777" w:rsidR="00A35B72" w:rsidRPr="00091047" w:rsidRDefault="00A35B72" w:rsidP="00A35B72">
      <w:pPr>
        <w:spacing w:before="120" w:after="120"/>
        <w:jc w:val="both"/>
        <w:rPr>
          <w:szCs w:val="18"/>
        </w:rPr>
      </w:pPr>
    </w:p>
    <w:p w14:paraId="427D8CA3" w14:textId="77777777" w:rsidR="00A35B72" w:rsidRPr="00091047" w:rsidRDefault="00A35B72" w:rsidP="00A35B72">
      <w:pPr>
        <w:spacing w:before="120" w:after="120"/>
        <w:jc w:val="both"/>
      </w:pPr>
      <w:r w:rsidRPr="00091047">
        <w:rPr>
          <w:szCs w:val="18"/>
        </w:rPr>
        <w:t>Les Cours const</w:t>
      </w:r>
      <w:r w:rsidRPr="00091047">
        <w:rPr>
          <w:szCs w:val="18"/>
        </w:rPr>
        <w:t>i</w:t>
      </w:r>
      <w:r w:rsidRPr="00091047">
        <w:rPr>
          <w:szCs w:val="18"/>
        </w:rPr>
        <w:t>tutionnelles, qui se présentent sous la forme de Cours suprêmes, exercent, évidemment, les a</w:t>
      </w:r>
      <w:r w:rsidRPr="00091047">
        <w:rPr>
          <w:szCs w:val="18"/>
        </w:rPr>
        <w:t>t</w:t>
      </w:r>
      <w:r w:rsidRPr="00091047">
        <w:rPr>
          <w:szCs w:val="18"/>
        </w:rPr>
        <w:t>tributions propres à une Cour suprême (Tune, 1978). Dans de nombreux pays, les juges const</w:t>
      </w:r>
      <w:r w:rsidRPr="00091047">
        <w:rPr>
          <w:szCs w:val="18"/>
        </w:rPr>
        <w:t>i</w:t>
      </w:r>
      <w:r w:rsidRPr="00091047">
        <w:rPr>
          <w:szCs w:val="18"/>
        </w:rPr>
        <w:t>tutionnels exercent plusieurs autres attributions. Celles-ci sont, pa</w:t>
      </w:r>
      <w:r w:rsidRPr="00091047">
        <w:rPr>
          <w:szCs w:val="18"/>
        </w:rPr>
        <w:t>r</w:t>
      </w:r>
      <w:r w:rsidRPr="00091047">
        <w:rPr>
          <w:szCs w:val="18"/>
        </w:rPr>
        <w:t>fois, de n</w:t>
      </w:r>
      <w:r w:rsidRPr="00091047">
        <w:rPr>
          <w:szCs w:val="18"/>
        </w:rPr>
        <w:t>a</w:t>
      </w:r>
      <w:r w:rsidRPr="00091047">
        <w:rPr>
          <w:szCs w:val="18"/>
        </w:rPr>
        <w:t>ture consultative.</w:t>
      </w:r>
    </w:p>
    <w:p w14:paraId="65891CAF"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C’est en Allemagne que ces attr</w:t>
      </w:r>
      <w:r w:rsidRPr="00091047">
        <w:rPr>
          <w:szCs w:val="18"/>
        </w:rPr>
        <w:t>i</w:t>
      </w:r>
      <w:r w:rsidRPr="00091047">
        <w:rPr>
          <w:szCs w:val="18"/>
        </w:rPr>
        <w:t>butions secondaires sont les plus larges. La Cour constit</w:t>
      </w:r>
      <w:r w:rsidRPr="00091047">
        <w:rPr>
          <w:szCs w:val="18"/>
        </w:rPr>
        <w:t>u</w:t>
      </w:r>
      <w:r w:rsidRPr="00091047">
        <w:rPr>
          <w:szCs w:val="18"/>
        </w:rPr>
        <w:t>tionnelle joue, d’abord, le rôle d’une Haute Cour de Justice </w:t>
      </w:r>
      <w:r w:rsidRPr="00091047">
        <w:rPr>
          <w:rStyle w:val="Appelnotedebasdep"/>
          <w:szCs w:val="18"/>
        </w:rPr>
        <w:footnoteReference w:id="232"/>
      </w:r>
      <w:r w:rsidRPr="00091047">
        <w:rPr>
          <w:szCs w:val="18"/>
        </w:rPr>
        <w:t>. À ce titre, elle peut prononcer la déchéance du Président de la Républ</w:t>
      </w:r>
      <w:r w:rsidRPr="00091047">
        <w:rPr>
          <w:szCs w:val="18"/>
        </w:rPr>
        <w:t>i</w:t>
      </w:r>
      <w:r w:rsidRPr="00091047">
        <w:rPr>
          <w:szCs w:val="18"/>
        </w:rPr>
        <w:t>que fédérale. Mais le juge constitutionnel allemand peut, ég</w:t>
      </w:r>
      <w:r w:rsidRPr="00091047">
        <w:rPr>
          <w:szCs w:val="18"/>
        </w:rPr>
        <w:t>a</w:t>
      </w:r>
      <w:r w:rsidRPr="00091047">
        <w:rPr>
          <w:szCs w:val="18"/>
        </w:rPr>
        <w:t>lement, prononcer la déchéance d’organisations ou d’hommes politiques qui ont abusé de leurs droits fond</w:t>
      </w:r>
      <w:r w:rsidRPr="00091047">
        <w:rPr>
          <w:szCs w:val="18"/>
        </w:rPr>
        <w:t>a</w:t>
      </w:r>
      <w:r w:rsidRPr="00091047">
        <w:rPr>
          <w:szCs w:val="18"/>
        </w:rPr>
        <w:t>mentaux en vue de détruire la démocratie libérale en All</w:t>
      </w:r>
      <w:r w:rsidRPr="00091047">
        <w:rPr>
          <w:szCs w:val="18"/>
        </w:rPr>
        <w:t>e</w:t>
      </w:r>
      <w:r w:rsidRPr="00091047">
        <w:rPr>
          <w:szCs w:val="18"/>
        </w:rPr>
        <w:t>magne </w:t>
      </w:r>
      <w:r w:rsidRPr="00091047">
        <w:rPr>
          <w:rStyle w:val="Appelnotedebasdep"/>
          <w:szCs w:val="18"/>
        </w:rPr>
        <w:footnoteReference w:id="233"/>
      </w:r>
      <w:r w:rsidRPr="00091047">
        <w:rPr>
          <w:szCs w:val="18"/>
        </w:rPr>
        <w:t>. Il statue aussi sur l’interprétation de la loi fondamentale, en cas de litiges sur l’étendue des droits et obligations d’un organe fédéral s</w:t>
      </w:r>
      <w:r w:rsidRPr="00091047">
        <w:rPr>
          <w:szCs w:val="18"/>
        </w:rPr>
        <w:t>u</w:t>
      </w:r>
      <w:r w:rsidRPr="00091047">
        <w:rPr>
          <w:szCs w:val="18"/>
        </w:rPr>
        <w:t>prême ou d’autres parties intére</w:t>
      </w:r>
      <w:r w:rsidRPr="00091047">
        <w:rPr>
          <w:szCs w:val="18"/>
        </w:rPr>
        <w:t>s</w:t>
      </w:r>
      <w:r w:rsidRPr="00091047">
        <w:rPr>
          <w:szCs w:val="18"/>
        </w:rPr>
        <w:t>sées </w:t>
      </w:r>
      <w:r w:rsidRPr="00091047">
        <w:rPr>
          <w:rStyle w:val="Appelnotedebasdep"/>
          <w:szCs w:val="18"/>
        </w:rPr>
        <w:footnoteReference w:id="234"/>
      </w:r>
      <w:r w:rsidRPr="00091047">
        <w:rPr>
          <w:szCs w:val="18"/>
        </w:rPr>
        <w:t>.</w:t>
      </w:r>
    </w:p>
    <w:p w14:paraId="581E4CC0"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Au Portugal, le tribunal constit</w:t>
      </w:r>
      <w:r w:rsidRPr="00091047">
        <w:rPr>
          <w:szCs w:val="18"/>
        </w:rPr>
        <w:t>u</w:t>
      </w:r>
      <w:r w:rsidRPr="00091047">
        <w:rPr>
          <w:szCs w:val="18"/>
        </w:rPr>
        <w:t>tionnel est juge de la légalité et de la constitutionnalité des pa</w:t>
      </w:r>
      <w:r w:rsidRPr="00091047">
        <w:rPr>
          <w:szCs w:val="18"/>
        </w:rPr>
        <w:t>r</w:t>
      </w:r>
      <w:r w:rsidRPr="00091047">
        <w:rPr>
          <w:szCs w:val="18"/>
        </w:rPr>
        <w:t>tis politiques.</w:t>
      </w:r>
    </w:p>
    <w:p w14:paraId="1D734029" w14:textId="77777777" w:rsidR="00A35B72" w:rsidRDefault="00A35B72" w:rsidP="00A35B72">
      <w:pPr>
        <w:spacing w:before="120" w:after="120"/>
        <w:jc w:val="both"/>
      </w:pPr>
    </w:p>
    <w:p w14:paraId="697139A3" w14:textId="77777777" w:rsidR="00A35B72" w:rsidRPr="00091047" w:rsidRDefault="00A35B72" w:rsidP="00A35B72">
      <w:pPr>
        <w:spacing w:before="120" w:after="120"/>
        <w:jc w:val="both"/>
      </w:pPr>
      <w:r w:rsidRPr="00091047">
        <w:t>[430]</w:t>
      </w:r>
    </w:p>
    <w:p w14:paraId="37BD0CC4"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Dans beaucoup d’États africains, on a assisté à la réduction pr</w:t>
      </w:r>
      <w:r w:rsidRPr="00091047">
        <w:rPr>
          <w:szCs w:val="18"/>
        </w:rPr>
        <w:t>o</w:t>
      </w:r>
      <w:r w:rsidRPr="00091047">
        <w:rPr>
          <w:szCs w:val="18"/>
        </w:rPr>
        <w:t>gressive des fonctions juridictionnelles des Cours constitutio</w:t>
      </w:r>
      <w:r w:rsidRPr="00091047">
        <w:rPr>
          <w:szCs w:val="18"/>
        </w:rPr>
        <w:t>n</w:t>
      </w:r>
      <w:r w:rsidRPr="00091047">
        <w:rPr>
          <w:szCs w:val="18"/>
        </w:rPr>
        <w:t>nelles et à un glissement vers des fon</w:t>
      </w:r>
      <w:r w:rsidRPr="00091047">
        <w:rPr>
          <w:szCs w:val="18"/>
        </w:rPr>
        <w:t>c</w:t>
      </w:r>
      <w:r w:rsidRPr="00091047">
        <w:rPr>
          <w:szCs w:val="18"/>
        </w:rPr>
        <w:t>tions consultatives (Moderne, 1979, p. 199).</w:t>
      </w:r>
    </w:p>
    <w:p w14:paraId="6A9F79EA"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La Constitution française de 1958 limite la compétence consu</w:t>
      </w:r>
      <w:r w:rsidRPr="00091047">
        <w:rPr>
          <w:szCs w:val="18"/>
        </w:rPr>
        <w:t>l</w:t>
      </w:r>
      <w:r w:rsidRPr="00091047">
        <w:rPr>
          <w:szCs w:val="18"/>
        </w:rPr>
        <w:t>tative du Conseil constitutionnel à la délivra</w:t>
      </w:r>
      <w:r w:rsidRPr="00091047">
        <w:rPr>
          <w:szCs w:val="18"/>
        </w:rPr>
        <w:t>n</w:t>
      </w:r>
      <w:r w:rsidRPr="00091047">
        <w:rPr>
          <w:szCs w:val="18"/>
        </w:rPr>
        <w:t>ce d’un avis sur la mise en œuvre de l’article 16 de la Constitution. L’article 7 de la Constit</w:t>
      </w:r>
      <w:r w:rsidRPr="00091047">
        <w:rPr>
          <w:szCs w:val="18"/>
        </w:rPr>
        <w:t>u</w:t>
      </w:r>
      <w:r w:rsidRPr="00091047">
        <w:rPr>
          <w:szCs w:val="18"/>
        </w:rPr>
        <w:t>tion le charge de constater l’empêchement du Président de la Républ</w:t>
      </w:r>
      <w:r w:rsidRPr="00091047">
        <w:rPr>
          <w:szCs w:val="18"/>
        </w:rPr>
        <w:t>i</w:t>
      </w:r>
      <w:r w:rsidRPr="00091047">
        <w:rPr>
          <w:szCs w:val="18"/>
        </w:rPr>
        <w:t>que. Mais, en pratique, le Conseil a élargi sa compétence au cas de vacance. Certains auteurs préconisent un élargissement de ses attrib</w:t>
      </w:r>
      <w:r w:rsidRPr="00091047">
        <w:rPr>
          <w:szCs w:val="18"/>
        </w:rPr>
        <w:t>u</w:t>
      </w:r>
      <w:r w:rsidRPr="00091047">
        <w:rPr>
          <w:szCs w:val="18"/>
        </w:rPr>
        <w:t>tions consultatives en matière de contrôle de la constitutio</w:t>
      </w:r>
      <w:r w:rsidRPr="00091047">
        <w:rPr>
          <w:szCs w:val="18"/>
        </w:rPr>
        <w:t>n</w:t>
      </w:r>
      <w:r w:rsidRPr="00091047">
        <w:rPr>
          <w:szCs w:val="18"/>
        </w:rPr>
        <w:t>nalité des lois.</w:t>
      </w:r>
    </w:p>
    <w:p w14:paraId="0315077D" w14:textId="77777777" w:rsidR="00A35B72" w:rsidRPr="00091047" w:rsidRDefault="00A35B72" w:rsidP="00A35B72">
      <w:pPr>
        <w:spacing w:before="120" w:after="120"/>
        <w:jc w:val="both"/>
        <w:rPr>
          <w:szCs w:val="18"/>
        </w:rPr>
      </w:pPr>
    </w:p>
    <w:p w14:paraId="58CCF517" w14:textId="77777777" w:rsidR="00A35B72" w:rsidRPr="00091047" w:rsidRDefault="00A35B72" w:rsidP="00A35B72">
      <w:pPr>
        <w:pStyle w:val="a"/>
      </w:pPr>
      <w:bookmarkStart w:id="77" w:name="Traite_t2_pt_2_chap_V_Sec_3_3"/>
      <w:r w:rsidRPr="00091047">
        <w:t>3. Les techniques de contrôle</w:t>
      </w:r>
      <w:r>
        <w:br/>
      </w:r>
      <w:r w:rsidRPr="00091047">
        <w:t>des Cours constit</w:t>
      </w:r>
      <w:r w:rsidRPr="00091047">
        <w:t>u</w:t>
      </w:r>
      <w:r w:rsidRPr="00091047">
        <w:t>tionnelles</w:t>
      </w:r>
    </w:p>
    <w:bookmarkEnd w:id="77"/>
    <w:p w14:paraId="49E3536A" w14:textId="77777777" w:rsidR="00A35B72" w:rsidRPr="00091047" w:rsidRDefault="00A35B72" w:rsidP="00A35B72">
      <w:pPr>
        <w:spacing w:before="120" w:after="120"/>
        <w:jc w:val="both"/>
        <w:rPr>
          <w:szCs w:val="18"/>
        </w:rPr>
      </w:pPr>
    </w:p>
    <w:p w14:paraId="3103F51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FDEE05A" w14:textId="77777777" w:rsidR="00A35B72" w:rsidRPr="00091047" w:rsidRDefault="00A35B72" w:rsidP="00A35B72">
      <w:pPr>
        <w:spacing w:before="120" w:after="120"/>
        <w:jc w:val="both"/>
      </w:pPr>
      <w:r w:rsidRPr="00091047">
        <w:rPr>
          <w:szCs w:val="18"/>
        </w:rPr>
        <w:t>Il s’agit là d’un problème essentiel pour l’efficacité du contrôle de constitutionnalité et, donc, pour la bonne protection des règles const</w:t>
      </w:r>
      <w:r w:rsidRPr="00091047">
        <w:rPr>
          <w:szCs w:val="18"/>
        </w:rPr>
        <w:t>i</w:t>
      </w:r>
      <w:r w:rsidRPr="00091047">
        <w:rPr>
          <w:szCs w:val="18"/>
        </w:rPr>
        <w:t>tutionnelles.</w:t>
      </w:r>
    </w:p>
    <w:p w14:paraId="2451CAD8" w14:textId="77777777" w:rsidR="00A35B72" w:rsidRPr="00091047" w:rsidRDefault="00A35B72" w:rsidP="00A35B72">
      <w:pPr>
        <w:spacing w:before="120" w:after="120"/>
        <w:jc w:val="both"/>
      </w:pPr>
      <w:r w:rsidRPr="00091047">
        <w:rPr>
          <w:szCs w:val="18"/>
        </w:rPr>
        <w:t>Les techniques sont nombreuses et très diverses. On peut, cepe</w:t>
      </w:r>
      <w:r w:rsidRPr="00091047">
        <w:rPr>
          <w:szCs w:val="18"/>
        </w:rPr>
        <w:t>n</w:t>
      </w:r>
      <w:r w:rsidRPr="00091047">
        <w:rPr>
          <w:szCs w:val="18"/>
        </w:rPr>
        <w:t>dant, d</w:t>
      </w:r>
      <w:r w:rsidRPr="00091047">
        <w:rPr>
          <w:szCs w:val="18"/>
        </w:rPr>
        <w:t>é</w:t>
      </w:r>
      <w:r w:rsidRPr="00091047">
        <w:rPr>
          <w:szCs w:val="18"/>
        </w:rPr>
        <w:t>gager des traits communs. Il faut d’abord souligner la grande spécificité des techniques constitutionnelles par rapport aux techn</w:t>
      </w:r>
      <w:r w:rsidRPr="00091047">
        <w:rPr>
          <w:szCs w:val="18"/>
        </w:rPr>
        <w:t>i</w:t>
      </w:r>
      <w:r w:rsidRPr="00091047">
        <w:rPr>
          <w:szCs w:val="18"/>
        </w:rPr>
        <w:t>ques juridictionne</w:t>
      </w:r>
      <w:r w:rsidRPr="00091047">
        <w:rPr>
          <w:szCs w:val="18"/>
        </w:rPr>
        <w:t>l</w:t>
      </w:r>
      <w:r w:rsidRPr="00091047">
        <w:rPr>
          <w:szCs w:val="18"/>
        </w:rPr>
        <w:t>les classiques.</w:t>
      </w:r>
    </w:p>
    <w:p w14:paraId="70DF748B" w14:textId="77777777" w:rsidR="00A35B72" w:rsidRPr="00091047" w:rsidRDefault="00A35B72" w:rsidP="00A35B72">
      <w:pPr>
        <w:spacing w:before="120" w:after="120"/>
        <w:jc w:val="both"/>
      </w:pPr>
      <w:r w:rsidRPr="00091047">
        <w:rPr>
          <w:szCs w:val="18"/>
        </w:rPr>
        <w:t>Ensuite, malgré la diversité des techniques utilisées dans les diff</w:t>
      </w:r>
      <w:r w:rsidRPr="00091047">
        <w:rPr>
          <w:szCs w:val="18"/>
        </w:rPr>
        <w:t>é</w:t>
      </w:r>
      <w:r w:rsidRPr="00091047">
        <w:rPr>
          <w:szCs w:val="18"/>
        </w:rPr>
        <w:t>rents pays, nous verrons qu’on peut les regrouper à l’intérieur de deux grandes catégories qui ont chacune leur propre logique : d’une part, le contr</w:t>
      </w:r>
      <w:r w:rsidRPr="00091047">
        <w:rPr>
          <w:szCs w:val="18"/>
        </w:rPr>
        <w:t>ô</w:t>
      </w:r>
      <w:r w:rsidRPr="00091047">
        <w:rPr>
          <w:szCs w:val="18"/>
        </w:rPr>
        <w:t xml:space="preserve">le par voie d’action ou le contrôle par voie d’exception et, d’autre part, le contrôle </w:t>
      </w:r>
      <w:r w:rsidRPr="00091047">
        <w:rPr>
          <w:i/>
          <w:iCs/>
          <w:szCs w:val="18"/>
        </w:rPr>
        <w:t xml:space="preserve">a priori </w:t>
      </w:r>
      <w:r w:rsidRPr="00091047">
        <w:rPr>
          <w:szCs w:val="18"/>
        </w:rPr>
        <w:t xml:space="preserve">ou le contrôle </w:t>
      </w:r>
      <w:r w:rsidRPr="00091047">
        <w:rPr>
          <w:i/>
          <w:iCs/>
          <w:szCs w:val="18"/>
        </w:rPr>
        <w:t>a post</w:t>
      </w:r>
      <w:r w:rsidRPr="00091047">
        <w:rPr>
          <w:i/>
          <w:iCs/>
          <w:szCs w:val="18"/>
        </w:rPr>
        <w:t>e</w:t>
      </w:r>
      <w:r w:rsidRPr="00091047">
        <w:rPr>
          <w:i/>
          <w:iCs/>
          <w:szCs w:val="18"/>
        </w:rPr>
        <w:t>riori.</w:t>
      </w:r>
    </w:p>
    <w:p w14:paraId="4786DB8D" w14:textId="77777777" w:rsidR="00A35B72" w:rsidRPr="00091047" w:rsidRDefault="00A35B72" w:rsidP="00A35B72">
      <w:pPr>
        <w:spacing w:before="120" w:after="120"/>
        <w:jc w:val="both"/>
        <w:rPr>
          <w:iCs/>
          <w:szCs w:val="18"/>
        </w:rPr>
      </w:pPr>
      <w:r>
        <w:rPr>
          <w:iCs/>
          <w:szCs w:val="18"/>
        </w:rPr>
        <w:br w:type="page"/>
      </w:r>
    </w:p>
    <w:p w14:paraId="1BA18F29" w14:textId="77777777" w:rsidR="00A35B72" w:rsidRPr="00091047" w:rsidRDefault="00A35B72" w:rsidP="00A35B72">
      <w:pPr>
        <w:pStyle w:val="b"/>
      </w:pPr>
      <w:r w:rsidRPr="00091047">
        <w:t>A. LA SPÉCIFICITÉ DU CONTENTIEUX</w:t>
      </w:r>
      <w:r>
        <w:br/>
      </w:r>
      <w:r w:rsidRPr="00091047">
        <w:t>ET DU PROCÈS CONSTITUTIO</w:t>
      </w:r>
      <w:r w:rsidRPr="00091047">
        <w:t>N</w:t>
      </w:r>
      <w:r w:rsidRPr="00091047">
        <w:t>NELS</w:t>
      </w:r>
    </w:p>
    <w:p w14:paraId="1FFDD0B1" w14:textId="77777777" w:rsidR="00A35B72" w:rsidRPr="00091047" w:rsidRDefault="00A35B72" w:rsidP="00A35B72">
      <w:pPr>
        <w:spacing w:before="120" w:after="120"/>
        <w:jc w:val="both"/>
        <w:rPr>
          <w:szCs w:val="18"/>
        </w:rPr>
      </w:pPr>
    </w:p>
    <w:p w14:paraId="673BE400" w14:textId="77777777" w:rsidR="00A35B72" w:rsidRPr="00091047" w:rsidRDefault="00A35B72" w:rsidP="00A35B72">
      <w:pPr>
        <w:spacing w:before="120" w:after="120"/>
        <w:jc w:val="both"/>
      </w:pPr>
      <w:r w:rsidRPr="00091047">
        <w:rPr>
          <w:szCs w:val="18"/>
        </w:rPr>
        <w:t>Si la plupart des Cours constitutionnelles sont de véritables juridi</w:t>
      </w:r>
      <w:r w:rsidRPr="00091047">
        <w:rPr>
          <w:szCs w:val="18"/>
        </w:rPr>
        <w:t>c</w:t>
      </w:r>
      <w:r w:rsidRPr="00091047">
        <w:rPr>
          <w:szCs w:val="18"/>
        </w:rPr>
        <w:t>tions, ce ne sont pas des jur</w:t>
      </w:r>
      <w:r w:rsidRPr="00091047">
        <w:rPr>
          <w:szCs w:val="18"/>
        </w:rPr>
        <w:t>i</w:t>
      </w:r>
      <w:r w:rsidRPr="00091047">
        <w:rPr>
          <w:szCs w:val="18"/>
        </w:rPr>
        <w:t>dictions ordinaires. Sans doute, le juge constitutionnel est-il chargé de faire prévaloir le droit. Il assure le re</w:t>
      </w:r>
      <w:r w:rsidRPr="00091047">
        <w:rPr>
          <w:szCs w:val="18"/>
        </w:rPr>
        <w:t>s</w:t>
      </w:r>
      <w:r w:rsidRPr="00091047">
        <w:rPr>
          <w:szCs w:val="18"/>
        </w:rPr>
        <w:t>pect de la constitutionnalité comme les autres tribunaux assurent le respect de la loi, des règlements ou des contrats. Mais la mission qui consiste à assurer le respect et l’interprétation des règles constitutio</w:t>
      </w:r>
      <w:r w:rsidRPr="00091047">
        <w:rPr>
          <w:szCs w:val="18"/>
        </w:rPr>
        <w:t>n</w:t>
      </w:r>
      <w:r w:rsidRPr="00091047">
        <w:rPr>
          <w:szCs w:val="18"/>
        </w:rPr>
        <w:t>nelles est d’une nature particulière et so</w:t>
      </w:r>
      <w:r w:rsidRPr="00091047">
        <w:rPr>
          <w:szCs w:val="18"/>
        </w:rPr>
        <w:t>u</w:t>
      </w:r>
      <w:r w:rsidRPr="00091047">
        <w:rPr>
          <w:szCs w:val="18"/>
        </w:rPr>
        <w:t>lève, inévitablement, des problèmes d’ordre politique. Dans beaucoup d’affaires, la Cour con</w:t>
      </w:r>
      <w:r w:rsidRPr="00091047">
        <w:rPr>
          <w:szCs w:val="18"/>
        </w:rPr>
        <w:t>s</w:t>
      </w:r>
      <w:r w:rsidRPr="00091047">
        <w:rPr>
          <w:szCs w:val="18"/>
        </w:rPr>
        <w:t>titutionnelle se détermine suivant des considérations extra-juridiques « … à partir d’une strat</w:t>
      </w:r>
      <w:r w:rsidRPr="00091047">
        <w:rPr>
          <w:szCs w:val="18"/>
        </w:rPr>
        <w:t>é</w:t>
      </w:r>
      <w:r w:rsidRPr="00091047">
        <w:rPr>
          <w:szCs w:val="18"/>
        </w:rPr>
        <w:t>gie institutionnelle propre où elle doit prendre en compte la déférence à l’égard de la Constitution, le degré de su</w:t>
      </w:r>
      <w:r w:rsidRPr="00091047">
        <w:rPr>
          <w:szCs w:val="18"/>
        </w:rPr>
        <w:t>s</w:t>
      </w:r>
      <w:r w:rsidRPr="00091047">
        <w:rPr>
          <w:szCs w:val="18"/>
        </w:rPr>
        <w:t>ceptibilité des organes de la Représentation et le prestige qu’elle a e</w:t>
      </w:r>
      <w:r w:rsidRPr="00091047">
        <w:rPr>
          <w:szCs w:val="18"/>
        </w:rPr>
        <w:t>l</w:t>
      </w:r>
      <w:r w:rsidRPr="00091047">
        <w:rPr>
          <w:szCs w:val="18"/>
        </w:rPr>
        <w:t>le-même acquis » (Lebreton, 1983, p. 485).</w:t>
      </w:r>
    </w:p>
    <w:p w14:paraId="7FA6BBB2" w14:textId="77777777" w:rsidR="00A35B72" w:rsidRPr="00091047" w:rsidRDefault="00A35B72" w:rsidP="00A35B72">
      <w:pPr>
        <w:spacing w:before="120" w:after="120"/>
        <w:jc w:val="both"/>
      </w:pPr>
      <w:r w:rsidRPr="00091047">
        <w:rPr>
          <w:szCs w:val="18"/>
        </w:rPr>
        <w:t>Le juge constit</w:t>
      </w:r>
      <w:r w:rsidRPr="00091047">
        <w:rPr>
          <w:szCs w:val="18"/>
        </w:rPr>
        <w:t>u</w:t>
      </w:r>
      <w:r w:rsidRPr="00091047">
        <w:rPr>
          <w:szCs w:val="18"/>
        </w:rPr>
        <w:t>tionnel dispose aussi d’une plus grande liberté dans la conduite du procès : il n’est pas strict</w:t>
      </w:r>
      <w:r w:rsidRPr="00091047">
        <w:rPr>
          <w:szCs w:val="18"/>
        </w:rPr>
        <w:t>e</w:t>
      </w:r>
      <w:r w:rsidRPr="00091047">
        <w:rPr>
          <w:szCs w:val="18"/>
        </w:rPr>
        <w:t>ment lié par le contenu des requ</w:t>
      </w:r>
      <w:r w:rsidRPr="00091047">
        <w:rPr>
          <w:szCs w:val="18"/>
        </w:rPr>
        <w:t>ê</w:t>
      </w:r>
      <w:r w:rsidRPr="00091047">
        <w:rPr>
          <w:szCs w:val="18"/>
        </w:rPr>
        <w:t xml:space="preserve">tes. Il lui arrive de statuer </w:t>
      </w:r>
      <w:r w:rsidRPr="00091047">
        <w:rPr>
          <w:i/>
          <w:iCs/>
          <w:szCs w:val="18"/>
        </w:rPr>
        <w:t xml:space="preserve">infra petita, ultra petita </w:t>
      </w:r>
      <w:r w:rsidRPr="00091047">
        <w:rPr>
          <w:szCs w:val="18"/>
        </w:rPr>
        <w:t xml:space="preserve">et même </w:t>
      </w:r>
      <w:r w:rsidRPr="00091047">
        <w:rPr>
          <w:i/>
          <w:iCs/>
          <w:szCs w:val="18"/>
        </w:rPr>
        <w:t xml:space="preserve">extra petita. </w:t>
      </w:r>
      <w:r w:rsidRPr="00091047">
        <w:rPr>
          <w:szCs w:val="18"/>
        </w:rPr>
        <w:t>Le principe du contradicto</w:t>
      </w:r>
      <w:r w:rsidRPr="00091047">
        <w:rPr>
          <w:szCs w:val="18"/>
        </w:rPr>
        <w:t>i</w:t>
      </w:r>
      <w:r w:rsidRPr="00091047">
        <w:rPr>
          <w:szCs w:val="18"/>
        </w:rPr>
        <w:t>re est souvent écarté dans le procès constitutionnel et, pa</w:t>
      </w:r>
      <w:r w:rsidRPr="00091047">
        <w:rPr>
          <w:szCs w:val="18"/>
        </w:rPr>
        <w:t>r</w:t>
      </w:r>
      <w:r w:rsidRPr="00091047">
        <w:rPr>
          <w:szCs w:val="18"/>
        </w:rPr>
        <w:t>fois, il n’y a pas de véritables débats.</w:t>
      </w:r>
    </w:p>
    <w:p w14:paraId="3A7BAADA" w14:textId="77777777" w:rsidR="00A35B72" w:rsidRPr="00091047" w:rsidRDefault="00A35B72" w:rsidP="00A35B72">
      <w:pPr>
        <w:spacing w:before="120" w:after="120"/>
        <w:jc w:val="both"/>
      </w:pPr>
      <w:r w:rsidRPr="00091047">
        <w:rPr>
          <w:szCs w:val="18"/>
        </w:rPr>
        <w:t>Ainsi, le juge constitutionnel n’est pas un juge ordina</w:t>
      </w:r>
      <w:r w:rsidRPr="00091047">
        <w:rPr>
          <w:szCs w:val="18"/>
        </w:rPr>
        <w:t>i</w:t>
      </w:r>
      <w:r w:rsidRPr="00091047">
        <w:rPr>
          <w:szCs w:val="18"/>
        </w:rPr>
        <w:t>re, le recours constitutionnel n’est pas un recours ordinaire et le contentieux const</w:t>
      </w:r>
      <w:r w:rsidRPr="00091047">
        <w:rPr>
          <w:szCs w:val="18"/>
        </w:rPr>
        <w:t>i</w:t>
      </w:r>
      <w:r w:rsidRPr="00091047">
        <w:rPr>
          <w:szCs w:val="18"/>
        </w:rPr>
        <w:t>tutionnel n’est</w:t>
      </w:r>
      <w:r>
        <w:rPr>
          <w:szCs w:val="18"/>
        </w:rPr>
        <w:t xml:space="preserve"> </w:t>
      </w:r>
      <w:r w:rsidRPr="00091047">
        <w:t>[431]</w:t>
      </w:r>
      <w:r>
        <w:t xml:space="preserve"> </w:t>
      </w:r>
      <w:r w:rsidRPr="00091047">
        <w:rPr>
          <w:szCs w:val="18"/>
        </w:rPr>
        <w:t>pas un conte</w:t>
      </w:r>
      <w:r w:rsidRPr="00091047">
        <w:rPr>
          <w:szCs w:val="18"/>
        </w:rPr>
        <w:t>n</w:t>
      </w:r>
      <w:r w:rsidRPr="00091047">
        <w:rPr>
          <w:szCs w:val="18"/>
        </w:rPr>
        <w:t>tieux ordinaire. Cette spécificité est sans doute plus marquée dans les pays qui ont une Cour constitutio</w:t>
      </w:r>
      <w:r w:rsidRPr="00091047">
        <w:rPr>
          <w:szCs w:val="18"/>
        </w:rPr>
        <w:t>n</w:t>
      </w:r>
      <w:r w:rsidRPr="00091047">
        <w:rPr>
          <w:szCs w:val="18"/>
        </w:rPr>
        <w:t>nelle spécialisée (et, notamment, en France où les attributions juridi</w:t>
      </w:r>
      <w:r w:rsidRPr="00091047">
        <w:rPr>
          <w:szCs w:val="18"/>
        </w:rPr>
        <w:t>c</w:t>
      </w:r>
      <w:r w:rsidRPr="00091047">
        <w:rPr>
          <w:szCs w:val="18"/>
        </w:rPr>
        <w:t>tionnelles non contentieuses du Conseil constitutionnel sont nombre</w:t>
      </w:r>
      <w:r w:rsidRPr="00091047">
        <w:rPr>
          <w:szCs w:val="18"/>
        </w:rPr>
        <w:t>u</w:t>
      </w:r>
      <w:r w:rsidRPr="00091047">
        <w:rPr>
          <w:szCs w:val="18"/>
        </w:rPr>
        <w:t>ses) que dans ceux où c’est la Cour suprême qui joue le rôle d’une Cour constitutionnelle, mais elle existe to</w:t>
      </w:r>
      <w:r w:rsidRPr="00091047">
        <w:rPr>
          <w:szCs w:val="18"/>
        </w:rPr>
        <w:t>u</w:t>
      </w:r>
      <w:r w:rsidRPr="00091047">
        <w:rPr>
          <w:szCs w:val="18"/>
        </w:rPr>
        <w:t>jours.</w:t>
      </w:r>
    </w:p>
    <w:p w14:paraId="35564B88" w14:textId="77777777" w:rsidR="00A35B72" w:rsidRPr="00091047" w:rsidRDefault="00A35B72" w:rsidP="00A35B72">
      <w:pPr>
        <w:spacing w:before="120" w:after="120"/>
        <w:jc w:val="both"/>
      </w:pPr>
      <w:r w:rsidRPr="00091047">
        <w:rPr>
          <w:szCs w:val="18"/>
        </w:rPr>
        <w:t>On soulignera ici cette spécificité au niveau de la saisine, au niveau du déroulement de l’instance et au niveau du j</w:t>
      </w:r>
      <w:r w:rsidRPr="00091047">
        <w:rPr>
          <w:szCs w:val="18"/>
        </w:rPr>
        <w:t>u</w:t>
      </w:r>
      <w:r w:rsidRPr="00091047">
        <w:rPr>
          <w:szCs w:val="18"/>
        </w:rPr>
        <w:t>gement.</w:t>
      </w:r>
    </w:p>
    <w:p w14:paraId="4A9C6E2E" w14:textId="77777777" w:rsidR="00A35B72" w:rsidRPr="00091047" w:rsidRDefault="00A35B72" w:rsidP="00A35B72">
      <w:pPr>
        <w:spacing w:before="120" w:after="120"/>
        <w:jc w:val="both"/>
        <w:rPr>
          <w:szCs w:val="18"/>
        </w:rPr>
      </w:pPr>
      <w:r>
        <w:rPr>
          <w:szCs w:val="18"/>
        </w:rPr>
        <w:br w:type="page"/>
      </w:r>
    </w:p>
    <w:p w14:paraId="6E3BC961" w14:textId="77777777" w:rsidR="00A35B72" w:rsidRPr="00091047" w:rsidRDefault="00A35B72" w:rsidP="00A35B72">
      <w:pPr>
        <w:pStyle w:val="d"/>
      </w:pPr>
      <w:r w:rsidRPr="00091047">
        <w:t>1. Les conditions de la saisine du juge</w:t>
      </w:r>
    </w:p>
    <w:p w14:paraId="06A972F2" w14:textId="77777777" w:rsidR="00A35B72" w:rsidRPr="00091047" w:rsidRDefault="00A35B72" w:rsidP="00A35B72">
      <w:pPr>
        <w:spacing w:before="120" w:after="120"/>
        <w:jc w:val="both"/>
        <w:rPr>
          <w:szCs w:val="18"/>
        </w:rPr>
      </w:pPr>
    </w:p>
    <w:p w14:paraId="2DAB6630" w14:textId="77777777" w:rsidR="00A35B72" w:rsidRPr="00091047" w:rsidRDefault="00A35B72" w:rsidP="00A35B72">
      <w:pPr>
        <w:spacing w:before="120" w:after="120"/>
        <w:jc w:val="both"/>
      </w:pPr>
      <w:r w:rsidRPr="00091047">
        <w:rPr>
          <w:szCs w:val="18"/>
        </w:rPr>
        <w:t>Alors que devant les juridictions ord</w:t>
      </w:r>
      <w:r w:rsidRPr="00091047">
        <w:rPr>
          <w:szCs w:val="18"/>
        </w:rPr>
        <w:t>i</w:t>
      </w:r>
      <w:r w:rsidRPr="00091047">
        <w:rPr>
          <w:szCs w:val="18"/>
        </w:rPr>
        <w:t>naires, la saisine s’exerce dans les mêmes conditions pour tous les plaideurs, devant les juridi</w:t>
      </w:r>
      <w:r w:rsidRPr="00091047">
        <w:rPr>
          <w:szCs w:val="18"/>
        </w:rPr>
        <w:t>c</w:t>
      </w:r>
      <w:r w:rsidRPr="00091047">
        <w:rPr>
          <w:szCs w:val="18"/>
        </w:rPr>
        <w:t>tions constit</w:t>
      </w:r>
      <w:r w:rsidRPr="00091047">
        <w:rPr>
          <w:szCs w:val="18"/>
        </w:rPr>
        <w:t>u</w:t>
      </w:r>
      <w:r w:rsidRPr="00091047">
        <w:rPr>
          <w:szCs w:val="18"/>
        </w:rPr>
        <w:t>tionnelles elle s’exerce de façon très différente selon les pays et, surtout, selon la nature du litige.</w:t>
      </w:r>
    </w:p>
    <w:p w14:paraId="237C02BA" w14:textId="77777777" w:rsidR="00A35B72" w:rsidRPr="00091047" w:rsidRDefault="00A35B72" w:rsidP="00A35B72">
      <w:pPr>
        <w:spacing w:before="120" w:after="120"/>
        <w:jc w:val="both"/>
        <w:rPr>
          <w:i/>
          <w:iCs/>
          <w:szCs w:val="18"/>
        </w:rPr>
      </w:pPr>
    </w:p>
    <w:p w14:paraId="67815164" w14:textId="77777777" w:rsidR="00A35B72" w:rsidRPr="00091047" w:rsidRDefault="00A35B72" w:rsidP="00A35B72">
      <w:pPr>
        <w:pStyle w:val="e"/>
      </w:pPr>
      <w:r w:rsidRPr="00091047">
        <w:t>a. La diversité des saisines</w:t>
      </w:r>
    </w:p>
    <w:p w14:paraId="671C4F87" w14:textId="77777777" w:rsidR="00A35B72" w:rsidRDefault="00A35B72" w:rsidP="00A35B72">
      <w:pPr>
        <w:spacing w:before="120" w:after="120"/>
        <w:jc w:val="both"/>
        <w:rPr>
          <w:szCs w:val="18"/>
        </w:rPr>
      </w:pPr>
    </w:p>
    <w:p w14:paraId="4423E4F4" w14:textId="77777777" w:rsidR="00A35B72" w:rsidRPr="00091047" w:rsidRDefault="00A35B72" w:rsidP="00A35B72">
      <w:pPr>
        <w:spacing w:before="120" w:after="120"/>
        <w:jc w:val="both"/>
      </w:pPr>
      <w:r w:rsidRPr="00091047">
        <w:rPr>
          <w:szCs w:val="18"/>
        </w:rPr>
        <w:t>Selon les litiges, la saisine peut être limitée ou, au contraire, s’ouvrir largement.</w:t>
      </w:r>
    </w:p>
    <w:p w14:paraId="30134899"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France, le Conseil constitutio</w:t>
      </w:r>
      <w:r w:rsidRPr="00091047">
        <w:rPr>
          <w:szCs w:val="18"/>
        </w:rPr>
        <w:t>n</w:t>
      </w:r>
      <w:r w:rsidRPr="00091047">
        <w:rPr>
          <w:szCs w:val="18"/>
        </w:rPr>
        <w:t>nel est souvent saisi par une seule personnalité : Président de la République (pour avis sur la m</w:t>
      </w:r>
      <w:r w:rsidRPr="00091047">
        <w:rPr>
          <w:szCs w:val="18"/>
        </w:rPr>
        <w:t>i</w:t>
      </w:r>
      <w:r w:rsidRPr="00091047">
        <w:rPr>
          <w:szCs w:val="18"/>
        </w:rPr>
        <w:t>se en œuvre de l’article 16), Premier ministre (contrôle des lois organ</w:t>
      </w:r>
      <w:r w:rsidRPr="00091047">
        <w:rPr>
          <w:szCs w:val="18"/>
        </w:rPr>
        <w:t>i</w:t>
      </w:r>
      <w:r w:rsidRPr="00091047">
        <w:rPr>
          <w:szCs w:val="18"/>
        </w:rPr>
        <w:t>ques, demande de délégalisation de textes de forme législative) et pr</w:t>
      </w:r>
      <w:r w:rsidRPr="00091047">
        <w:rPr>
          <w:szCs w:val="18"/>
        </w:rPr>
        <w:t>é</w:t>
      </w:r>
      <w:r w:rsidRPr="00091047">
        <w:rPr>
          <w:szCs w:val="18"/>
        </w:rPr>
        <w:t>sidents des assemblées parlementaires (nature législative ou régleme</w:t>
      </w:r>
      <w:r w:rsidRPr="00091047">
        <w:rPr>
          <w:szCs w:val="18"/>
        </w:rPr>
        <w:t>n</w:t>
      </w:r>
      <w:r w:rsidRPr="00091047">
        <w:rPr>
          <w:szCs w:val="18"/>
        </w:rPr>
        <w:t>taire d’une disposition en discussion, contrôle des règlements des a</w:t>
      </w:r>
      <w:r w:rsidRPr="00091047">
        <w:rPr>
          <w:szCs w:val="18"/>
        </w:rPr>
        <w:t>s</w:t>
      </w:r>
      <w:r w:rsidRPr="00091047">
        <w:rPr>
          <w:szCs w:val="18"/>
        </w:rPr>
        <w:t>semblées) ; chacune de ces personnal</w:t>
      </w:r>
      <w:r w:rsidRPr="00091047">
        <w:rPr>
          <w:szCs w:val="18"/>
        </w:rPr>
        <w:t>i</w:t>
      </w:r>
      <w:r w:rsidRPr="00091047">
        <w:rPr>
          <w:szCs w:val="18"/>
        </w:rPr>
        <w:t>tés pouvant, aussi, le saisir du contrôle de la constitutionnalité d’une loi ordinaire.</w:t>
      </w:r>
    </w:p>
    <w:p w14:paraId="6ED4D4E5"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En Allemagne et en Italie, la Cour constitutionnelle peut être saisie, selon les cas, par les aut</w:t>
      </w:r>
      <w:r w:rsidRPr="00091047">
        <w:rPr>
          <w:szCs w:val="18"/>
        </w:rPr>
        <w:t>o</w:t>
      </w:r>
      <w:r w:rsidRPr="00091047">
        <w:rPr>
          <w:szCs w:val="18"/>
        </w:rPr>
        <w:t>rités centrales, par les collectivités (</w:t>
      </w:r>
      <w:r w:rsidRPr="00091047">
        <w:rPr>
          <w:i/>
          <w:iCs/>
          <w:szCs w:val="18"/>
        </w:rPr>
        <w:t xml:space="preserve">Länder </w:t>
      </w:r>
      <w:r w:rsidRPr="00091047">
        <w:rPr>
          <w:szCs w:val="18"/>
        </w:rPr>
        <w:t>ou régions) ou par les tribunaux.</w:t>
      </w:r>
    </w:p>
    <w:p w14:paraId="75F841AF"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Dans la plupart des pays européens (sauf en It</w:t>
      </w:r>
      <w:r w:rsidRPr="00091047">
        <w:rPr>
          <w:szCs w:val="18"/>
        </w:rPr>
        <w:t>a</w:t>
      </w:r>
      <w:r w:rsidRPr="00091047">
        <w:rPr>
          <w:szCs w:val="18"/>
        </w:rPr>
        <w:t>lie), il existe une sa</w:t>
      </w:r>
      <w:r w:rsidRPr="00091047">
        <w:rPr>
          <w:szCs w:val="18"/>
        </w:rPr>
        <w:t>i</w:t>
      </w:r>
      <w:r w:rsidRPr="00091047">
        <w:rPr>
          <w:szCs w:val="18"/>
        </w:rPr>
        <w:t>sine parlementaire pour le contrôle de la constitutionnalité des lois, mais elle joue un rôle modeste (six saisines seulement en trente ans en Allemagne) sauf en France où elle constitue la pièce maîtresse du sy</w:t>
      </w:r>
      <w:r w:rsidRPr="00091047">
        <w:rPr>
          <w:szCs w:val="18"/>
        </w:rPr>
        <w:t>s</w:t>
      </w:r>
      <w:r w:rsidRPr="00091047">
        <w:rPr>
          <w:szCs w:val="18"/>
        </w:rPr>
        <w:t>tème du contrôle de la const</w:t>
      </w:r>
      <w:r w:rsidRPr="00091047">
        <w:rPr>
          <w:szCs w:val="18"/>
        </w:rPr>
        <w:t>i</w:t>
      </w:r>
      <w:r w:rsidRPr="00091047">
        <w:rPr>
          <w:szCs w:val="18"/>
        </w:rPr>
        <w:t>tutionnalité des lois (20 saisines en 1982).</w:t>
      </w:r>
    </w:p>
    <w:p w14:paraId="4FFCD760" w14:textId="77777777" w:rsidR="00A35B72" w:rsidRPr="00091047" w:rsidRDefault="00A35B72" w:rsidP="00A35B72">
      <w:pPr>
        <w:spacing w:before="120" w:after="120"/>
        <w:jc w:val="both"/>
      </w:pPr>
      <w:r w:rsidRPr="00091047">
        <w:rPr>
          <w:rStyle w:val="Textenonproportionnel"/>
          <w:szCs w:val="28"/>
        </w:rPr>
        <w:t xml:space="preserve">– </w:t>
      </w:r>
      <w:r w:rsidRPr="00091047">
        <w:rPr>
          <w:szCs w:val="18"/>
        </w:rPr>
        <w:t>Les saisines des particuliers sont possibles en France en matière élector</w:t>
      </w:r>
      <w:r w:rsidRPr="00091047">
        <w:rPr>
          <w:szCs w:val="18"/>
        </w:rPr>
        <w:t>a</w:t>
      </w:r>
      <w:r w:rsidRPr="00091047">
        <w:rPr>
          <w:szCs w:val="18"/>
        </w:rPr>
        <w:t>le, mais elles sont peu utilisées </w:t>
      </w:r>
      <w:r w:rsidRPr="00091047">
        <w:rPr>
          <w:rStyle w:val="Appelnotedebasdep"/>
          <w:szCs w:val="18"/>
        </w:rPr>
        <w:footnoteReference w:id="235"/>
      </w:r>
      <w:r w:rsidRPr="00091047">
        <w:rPr>
          <w:szCs w:val="18"/>
        </w:rPr>
        <w:t>. En Allemagne, elles sont très nombreuses en raison de la grande utilisation du recours constit</w:t>
      </w:r>
      <w:r w:rsidRPr="00091047">
        <w:rPr>
          <w:szCs w:val="18"/>
        </w:rPr>
        <w:t>u</w:t>
      </w:r>
      <w:r w:rsidRPr="00091047">
        <w:rPr>
          <w:szCs w:val="18"/>
        </w:rPr>
        <w:t>tionnel dans le cadre de la protection des droits fondamentaux (plus de 50 000 recours formés depuis 1951 ; cf. Beguin, 1982, p. 105 s.).</w:t>
      </w:r>
    </w:p>
    <w:p w14:paraId="31DF6102" w14:textId="77777777" w:rsidR="00A35B72" w:rsidRPr="00091047" w:rsidRDefault="00A35B72" w:rsidP="00A35B72">
      <w:pPr>
        <w:spacing w:before="120" w:after="120"/>
        <w:jc w:val="both"/>
        <w:rPr>
          <w:szCs w:val="18"/>
        </w:rPr>
      </w:pPr>
    </w:p>
    <w:p w14:paraId="6199491D" w14:textId="77777777" w:rsidR="00A35B72" w:rsidRPr="00091047" w:rsidRDefault="00A35B72" w:rsidP="00A35B72">
      <w:pPr>
        <w:spacing w:before="120" w:after="120"/>
        <w:jc w:val="both"/>
      </w:pPr>
      <w:r w:rsidRPr="00091047">
        <w:rPr>
          <w:i/>
          <w:iCs/>
          <w:szCs w:val="18"/>
        </w:rPr>
        <w:t>b. Démocratis</w:t>
      </w:r>
      <w:r w:rsidRPr="00091047">
        <w:rPr>
          <w:i/>
          <w:iCs/>
          <w:szCs w:val="18"/>
        </w:rPr>
        <w:t>a</w:t>
      </w:r>
      <w:r w:rsidRPr="00091047">
        <w:rPr>
          <w:i/>
          <w:iCs/>
          <w:szCs w:val="18"/>
        </w:rPr>
        <w:t>tion ou politisation de la saisine ?</w:t>
      </w:r>
    </w:p>
    <w:p w14:paraId="5096D100" w14:textId="77777777" w:rsidR="00A35B72" w:rsidRPr="00091047" w:rsidRDefault="00A35B72" w:rsidP="00A35B72">
      <w:pPr>
        <w:spacing w:before="120" w:after="120"/>
        <w:jc w:val="both"/>
        <w:rPr>
          <w:szCs w:val="18"/>
        </w:rPr>
      </w:pPr>
    </w:p>
    <w:p w14:paraId="44DCC351" w14:textId="77777777" w:rsidR="00A35B72" w:rsidRPr="00091047" w:rsidRDefault="00A35B72" w:rsidP="00A35B72">
      <w:pPr>
        <w:spacing w:before="120" w:after="120"/>
        <w:jc w:val="both"/>
      </w:pPr>
      <w:r w:rsidRPr="00091047">
        <w:rPr>
          <w:szCs w:val="18"/>
        </w:rPr>
        <w:t>– Faut-il ouvrir largement la saisine aux citoyens (en cas de viol</w:t>
      </w:r>
      <w:r w:rsidRPr="00091047">
        <w:rPr>
          <w:szCs w:val="18"/>
        </w:rPr>
        <w:t>a</w:t>
      </w:r>
      <w:r w:rsidRPr="00091047">
        <w:rPr>
          <w:szCs w:val="18"/>
        </w:rPr>
        <w:t>tion des libertés) et permettre au juge constitutio</w:t>
      </w:r>
      <w:r w:rsidRPr="00091047">
        <w:rPr>
          <w:szCs w:val="18"/>
        </w:rPr>
        <w:t>n</w:t>
      </w:r>
      <w:r w:rsidRPr="00091047">
        <w:rPr>
          <w:szCs w:val="18"/>
        </w:rPr>
        <w:t>nel de statuer sur tous les cas particuliers qui méritent de l’être ou, au contraire, la r</w:t>
      </w:r>
      <w:r w:rsidRPr="00091047">
        <w:rPr>
          <w:szCs w:val="18"/>
        </w:rPr>
        <w:t>é</w:t>
      </w:r>
      <w:r w:rsidRPr="00091047">
        <w:rPr>
          <w:szCs w:val="18"/>
        </w:rPr>
        <w:t>server à ce</w:t>
      </w:r>
      <w:r w:rsidRPr="00091047">
        <w:rPr>
          <w:szCs w:val="18"/>
        </w:rPr>
        <w:t>r</w:t>
      </w:r>
      <w:r w:rsidRPr="00091047">
        <w:rPr>
          <w:szCs w:val="18"/>
        </w:rPr>
        <w:t>taines autorités, afin de ne</w:t>
      </w:r>
      <w:r>
        <w:rPr>
          <w:szCs w:val="18"/>
        </w:rPr>
        <w:t xml:space="preserve"> </w:t>
      </w:r>
      <w:r w:rsidRPr="00091047">
        <w:t>[432]</w:t>
      </w:r>
      <w:r>
        <w:t xml:space="preserve"> </w:t>
      </w:r>
      <w:r w:rsidRPr="00091047">
        <w:t>faire trancher par la Cour constitutionnelle que des que</w:t>
      </w:r>
      <w:r w:rsidRPr="00091047">
        <w:t>s</w:t>
      </w:r>
      <w:r w:rsidRPr="00091047">
        <w:t>tions de principe ? Il s’agit là d’un grand débat.</w:t>
      </w:r>
    </w:p>
    <w:p w14:paraId="643DDDDB" w14:textId="77777777" w:rsidR="00A35B72" w:rsidRPr="00091047" w:rsidRDefault="00A35B72" w:rsidP="00A35B72">
      <w:pPr>
        <w:spacing w:before="120" w:after="120"/>
        <w:jc w:val="both"/>
      </w:pPr>
      <w:r w:rsidRPr="00091047">
        <w:rPr>
          <w:rStyle w:val="Textenonproportionnel"/>
          <w:color w:val="000000"/>
          <w:szCs w:val="28"/>
          <w:highlight w:val="white"/>
        </w:rPr>
        <w:t>●</w:t>
      </w:r>
      <w:r w:rsidRPr="00091047">
        <w:t xml:space="preserve"> En faveur de la démocratisation de la saisine, on fait valoir que ce système pe</w:t>
      </w:r>
      <w:r w:rsidRPr="00091047">
        <w:t>r</w:t>
      </w:r>
      <w:r w:rsidRPr="00091047">
        <w:t>met une meilleure protection des droits fondamentaux des citoyens. Et l’on cite l’exemple des États-Unis où tout citoyen peut invoquer pour sa défense le respect de la Constitution, l’exemple du recours constitutionnel allemand, celui du r</w:t>
      </w:r>
      <w:r w:rsidRPr="00091047">
        <w:t>e</w:t>
      </w:r>
      <w:r w:rsidRPr="00091047">
        <w:t>cours de l’</w:t>
      </w:r>
      <w:r w:rsidRPr="00091047">
        <w:rPr>
          <w:i/>
          <w:iCs/>
        </w:rPr>
        <w:t xml:space="preserve">amparo </w:t>
      </w:r>
      <w:r w:rsidRPr="00091047">
        <w:t>en Espagne (Lavroff, 1981) ou au Mex</w:t>
      </w:r>
      <w:r w:rsidRPr="00091047">
        <w:t>i</w:t>
      </w:r>
      <w:r w:rsidRPr="00091047">
        <w:t>que (Gonzalez-Cosio, 1974)</w:t>
      </w:r>
      <w:r w:rsidRPr="00091047">
        <w:rPr>
          <w:szCs w:val="18"/>
        </w:rPr>
        <w:t> </w:t>
      </w:r>
      <w:r w:rsidRPr="00091047">
        <w:rPr>
          <w:rStyle w:val="Appelnotedebasdep"/>
          <w:szCs w:val="18"/>
        </w:rPr>
        <w:footnoteReference w:id="236"/>
      </w:r>
      <w:r w:rsidRPr="00091047">
        <w:t>.</w:t>
      </w:r>
    </w:p>
    <w:p w14:paraId="3474F5D3" w14:textId="77777777" w:rsidR="00A35B72" w:rsidRPr="00091047" w:rsidRDefault="00A35B72" w:rsidP="00A35B72">
      <w:pPr>
        <w:spacing w:before="120" w:after="120"/>
        <w:jc w:val="both"/>
      </w:pPr>
      <w:r w:rsidRPr="00091047">
        <w:t>À partir du moment où l’on admet, comme en Allem</w:t>
      </w:r>
      <w:r w:rsidRPr="00091047">
        <w:t>a</w:t>
      </w:r>
      <w:r w:rsidRPr="00091047">
        <w:t>gne, qu’une loi contraire à la Constitution est nulle en droit, il paraît log</w:t>
      </w:r>
      <w:r w:rsidRPr="00091047">
        <w:t>i</w:t>
      </w:r>
      <w:r w:rsidRPr="00091047">
        <w:t>que de ne pas rése</w:t>
      </w:r>
      <w:r w:rsidRPr="00091047">
        <w:t>r</w:t>
      </w:r>
      <w:r w:rsidRPr="00091047">
        <w:t>ver le droit de saisine aux seuls acteurs de la vie politique.</w:t>
      </w:r>
    </w:p>
    <w:p w14:paraId="06075C46" w14:textId="77777777" w:rsidR="00A35B72" w:rsidRPr="00091047" w:rsidRDefault="00A35B72" w:rsidP="00A35B72">
      <w:pPr>
        <w:spacing w:before="120" w:after="120"/>
        <w:jc w:val="both"/>
      </w:pPr>
      <w:r w:rsidRPr="00091047">
        <w:rPr>
          <w:rStyle w:val="Textenonproportionnel"/>
          <w:color w:val="000000"/>
          <w:szCs w:val="28"/>
          <w:highlight w:val="white"/>
        </w:rPr>
        <w:t>●</w:t>
      </w:r>
      <w:r w:rsidRPr="00091047">
        <w:t xml:space="preserve"> Cependant, le système ne comporte pas que des avant</w:t>
      </w:r>
      <w:r w:rsidRPr="00091047">
        <w:t>a</w:t>
      </w:r>
      <w:r w:rsidRPr="00091047">
        <w:t>ges.</w:t>
      </w:r>
    </w:p>
    <w:p w14:paraId="636B9AE1" w14:textId="77777777" w:rsidR="00A35B72" w:rsidRPr="00091047" w:rsidRDefault="00A35B72" w:rsidP="00A35B72">
      <w:pPr>
        <w:spacing w:before="120" w:after="120"/>
        <w:jc w:val="both"/>
      </w:pPr>
      <w:r w:rsidRPr="00091047">
        <w:t>La démocratisation de la saisine se traduit inévitabl</w:t>
      </w:r>
      <w:r w:rsidRPr="00091047">
        <w:t>e</w:t>
      </w:r>
      <w:r w:rsidRPr="00091047">
        <w:t>ment par un encombrement des rôles de la juridiction constitutionnelle. Il d</w:t>
      </w:r>
      <w:r w:rsidRPr="00091047">
        <w:t>e</w:t>
      </w:r>
      <w:r w:rsidRPr="00091047">
        <w:t>vient indispensable de faire un tri. En Allemagne, plus de 90 % des recours sont rejetés par des décisions non mot</w:t>
      </w:r>
      <w:r w:rsidRPr="00091047">
        <w:t>i</w:t>
      </w:r>
      <w:r w:rsidRPr="00091047">
        <w:t>vées prises par une commission formée de trois juges et ne sont pas examinés par la Cour constit</w:t>
      </w:r>
      <w:r w:rsidRPr="00091047">
        <w:t>u</w:t>
      </w:r>
      <w:r w:rsidRPr="00091047">
        <w:t>tionnelle. Celle-ci n’examine, au fond, qu’une centaine d’affaires par an</w:t>
      </w:r>
      <w:r w:rsidRPr="00091047">
        <w:rPr>
          <w:szCs w:val="18"/>
        </w:rPr>
        <w:t> </w:t>
      </w:r>
      <w:r w:rsidRPr="00091047">
        <w:rPr>
          <w:rStyle w:val="Appelnotedebasdep"/>
          <w:szCs w:val="18"/>
        </w:rPr>
        <w:footnoteReference w:id="237"/>
      </w:r>
      <w:r w:rsidRPr="00091047">
        <w:t>.</w:t>
      </w:r>
    </w:p>
    <w:p w14:paraId="3221A572" w14:textId="77777777" w:rsidR="00A35B72" w:rsidRPr="00091047" w:rsidRDefault="00A35B72" w:rsidP="00A35B72">
      <w:pPr>
        <w:spacing w:before="120" w:after="120"/>
        <w:jc w:val="both"/>
      </w:pPr>
      <w:r w:rsidRPr="00091047">
        <w:t>Aux États-Unis, environ 80 % des recours sont écartés après un examen sommaire par quatre juges. La Cour s</w:t>
      </w:r>
      <w:r w:rsidRPr="00091047">
        <w:t>u</w:t>
      </w:r>
      <w:r w:rsidRPr="00091047">
        <w:t>prême dispose d’un pouvoir discrétio</w:t>
      </w:r>
      <w:r w:rsidRPr="00091047">
        <w:t>n</w:t>
      </w:r>
      <w:r w:rsidRPr="00091047">
        <w:t>naire à peu près complet sur le choix des cas qu’elle veut bien entendre et sur lesquels elle statuera. Elle ne statue au fond, par une déc</w:t>
      </w:r>
      <w:r w:rsidRPr="00091047">
        <w:t>i</w:t>
      </w:r>
      <w:r w:rsidRPr="00091047">
        <w:t>sion motivée, que sur une centaine d’affaires par an.</w:t>
      </w:r>
    </w:p>
    <w:p w14:paraId="4FD4DBFB" w14:textId="77777777" w:rsidR="00A35B72" w:rsidRPr="00091047" w:rsidRDefault="00A35B72" w:rsidP="00A35B72">
      <w:pPr>
        <w:spacing w:before="120" w:after="120"/>
        <w:jc w:val="both"/>
      </w:pPr>
      <w:r w:rsidRPr="00091047">
        <w:t>La démocratis</w:t>
      </w:r>
      <w:r w:rsidRPr="00091047">
        <w:t>a</w:t>
      </w:r>
      <w:r w:rsidRPr="00091047">
        <w:t>tion de la saisine se traduit aussi par la longueur du procès constitutionnel. Il faut généralement un délai de plusieurs a</w:t>
      </w:r>
      <w:r w:rsidRPr="00091047">
        <w:t>n</w:t>
      </w:r>
      <w:r w:rsidRPr="00091047">
        <w:t>nées avant que l’affaire puisse être définitivement tra</w:t>
      </w:r>
      <w:r w:rsidRPr="00091047">
        <w:t>n</w:t>
      </w:r>
      <w:r w:rsidRPr="00091047">
        <w:t>chée</w:t>
      </w:r>
      <w:r w:rsidRPr="00091047">
        <w:rPr>
          <w:szCs w:val="18"/>
        </w:rPr>
        <w:t> </w:t>
      </w:r>
      <w:r w:rsidRPr="00091047">
        <w:rPr>
          <w:rStyle w:val="Appelnotedebasdep"/>
          <w:szCs w:val="18"/>
        </w:rPr>
        <w:footnoteReference w:id="238"/>
      </w:r>
      <w:r w:rsidRPr="00091047">
        <w:t>.</w:t>
      </w:r>
    </w:p>
    <w:p w14:paraId="340816A8" w14:textId="77777777" w:rsidR="00A35B72" w:rsidRPr="00091047" w:rsidRDefault="00A35B72" w:rsidP="00A35B72">
      <w:pPr>
        <w:spacing w:before="120" w:after="120"/>
        <w:jc w:val="both"/>
      </w:pPr>
      <w:r w:rsidRPr="00091047">
        <w:t>Enfin, on constate que les chances de réussite sont infimes. En A</w:t>
      </w:r>
      <w:r w:rsidRPr="00091047">
        <w:t>l</w:t>
      </w:r>
      <w:r w:rsidRPr="00091047">
        <w:t>lemagne, moins de 1 % des recours constitutio</w:t>
      </w:r>
      <w:r w:rsidRPr="00091047">
        <w:t>n</w:t>
      </w:r>
      <w:r w:rsidRPr="00091047">
        <w:t>nels aboutissent à un résultat positif pour le requérant.</w:t>
      </w:r>
    </w:p>
    <w:p w14:paraId="355A0924" w14:textId="77777777" w:rsidR="00A35B72" w:rsidRPr="00091047" w:rsidRDefault="00A35B72" w:rsidP="00A35B72">
      <w:pPr>
        <w:spacing w:before="120" w:after="120"/>
        <w:jc w:val="both"/>
      </w:pPr>
      <w:r w:rsidRPr="00091047">
        <w:rPr>
          <w:rStyle w:val="Textenonproportionnel"/>
          <w:color w:val="000000"/>
          <w:szCs w:val="28"/>
          <w:highlight w:val="white"/>
        </w:rPr>
        <w:t>●</w:t>
      </w:r>
      <w:r w:rsidRPr="00091047">
        <w:t xml:space="preserve"> On peut parler de politisation de la saisine lorsque celle-ci fon</w:t>
      </w:r>
      <w:r w:rsidRPr="00091047">
        <w:t>c</w:t>
      </w:r>
      <w:r w:rsidRPr="00091047">
        <w:t>tionne au profit, non de cas individuels, mais de co</w:t>
      </w:r>
      <w:r w:rsidRPr="00091047">
        <w:t>l</w:t>
      </w:r>
      <w:r w:rsidRPr="00091047">
        <w:t>lectivités, d’associations, de certaines personnalités, d’une minorité de parl</w:t>
      </w:r>
      <w:r w:rsidRPr="00091047">
        <w:t>e</w:t>
      </w:r>
      <w:r w:rsidRPr="00091047">
        <w:t>mentaires ou encore lorsque la Cour constitutionne</w:t>
      </w:r>
      <w:r w:rsidRPr="00091047">
        <w:t>l</w:t>
      </w:r>
      <w:r w:rsidRPr="00091047">
        <w:t>le dispose, comme en Yougoslavie, d’un pouvoir d’auto-saisine.</w:t>
      </w:r>
    </w:p>
    <w:p w14:paraId="5A1D8950" w14:textId="77777777" w:rsidR="00A35B72" w:rsidRPr="00091047" w:rsidRDefault="00A35B72" w:rsidP="00A35B72">
      <w:pPr>
        <w:spacing w:before="120" w:after="120"/>
        <w:jc w:val="both"/>
      </w:pPr>
      <w:r w:rsidRPr="00091047">
        <w:t>Ce deuxième sy</w:t>
      </w:r>
      <w:r w:rsidRPr="00091047">
        <w:t>s</w:t>
      </w:r>
      <w:r w:rsidRPr="00091047">
        <w:t>tème, qui peut coexister avec le premier, s’avère parfois aussi efficace et généralement beaucoup plus rapide, nota</w:t>
      </w:r>
      <w:r w:rsidRPr="00091047">
        <w:t>m</w:t>
      </w:r>
      <w:r w:rsidRPr="00091047">
        <w:t>ment lorsqu’il s’exerce dans le c</w:t>
      </w:r>
      <w:r w:rsidRPr="00091047">
        <w:t>a</w:t>
      </w:r>
      <w:r w:rsidRPr="00091047">
        <w:t>dre d’une saisine parlementaire. L’efficacité de la procédure de contrôle de la constitutio</w:t>
      </w:r>
      <w:r w:rsidRPr="00091047">
        <w:t>n</w:t>
      </w:r>
      <w:r w:rsidRPr="00091047">
        <w:t>nalité des lois n’est donc pas toujours fonction du nombre des requérants poss</w:t>
      </w:r>
      <w:r w:rsidRPr="00091047">
        <w:t>i</w:t>
      </w:r>
      <w:r w:rsidRPr="00091047">
        <w:t>bles.</w:t>
      </w:r>
    </w:p>
    <w:p w14:paraId="3A2996BB" w14:textId="77777777" w:rsidR="00A35B72" w:rsidRPr="00091047" w:rsidRDefault="00A35B72" w:rsidP="00A35B72">
      <w:pPr>
        <w:spacing w:before="120" w:after="120"/>
        <w:jc w:val="both"/>
      </w:pPr>
      <w:r w:rsidRPr="00091047">
        <w:t>[433]</w:t>
      </w:r>
    </w:p>
    <w:p w14:paraId="68886783" w14:textId="77777777" w:rsidR="00A35B72" w:rsidRPr="00091047" w:rsidRDefault="00A35B72" w:rsidP="00A35B72">
      <w:pPr>
        <w:spacing w:before="120" w:after="120"/>
        <w:jc w:val="both"/>
      </w:pPr>
      <w:r w:rsidRPr="00091047">
        <w:t>À cet égard, on peut distinguer trois types de situations :</w:t>
      </w:r>
    </w:p>
    <w:p w14:paraId="53F7F5CA" w14:textId="77777777" w:rsidR="00A35B72" w:rsidRPr="00091047" w:rsidRDefault="00A35B72" w:rsidP="00A35B72">
      <w:pPr>
        <w:spacing w:before="120" w:after="120"/>
        <w:jc w:val="both"/>
      </w:pPr>
      <w:r w:rsidRPr="00091047">
        <w:rPr>
          <w:rStyle w:val="Textenonproportionnel"/>
          <w:szCs w:val="28"/>
        </w:rPr>
        <w:t xml:space="preserve">– </w:t>
      </w:r>
      <w:r w:rsidRPr="00091047">
        <w:t>Celle où la saisine parlementaire n’existe pas. C’est le cas des pays où la Cour constitutionne</w:t>
      </w:r>
      <w:r w:rsidRPr="00091047">
        <w:t>l</w:t>
      </w:r>
      <w:r w:rsidRPr="00091047">
        <w:t>le se présente sous la forme d’une Cour suprême (États-Unis, Inde, Japon). C’est le cas, également, de certaines Cours constitutionnelles spécialisées comme la Cour italie</w:t>
      </w:r>
      <w:r w:rsidRPr="00091047">
        <w:t>n</w:t>
      </w:r>
      <w:r w:rsidRPr="00091047">
        <w:t>ne. Mais, dans ces pays, les recours indiv</w:t>
      </w:r>
      <w:r w:rsidRPr="00091047">
        <w:t>i</w:t>
      </w:r>
      <w:r w:rsidRPr="00091047">
        <w:t>duels sont largement ouverts par la voie juridictionnelle ord</w:t>
      </w:r>
      <w:r w:rsidRPr="00091047">
        <w:t>i</w:t>
      </w:r>
      <w:r w:rsidRPr="00091047">
        <w:t>naire (généralement la procédure de l’exception d’inconstitutionnalité).</w:t>
      </w:r>
    </w:p>
    <w:p w14:paraId="6A9D211E" w14:textId="77777777" w:rsidR="00A35B72" w:rsidRPr="00091047" w:rsidRDefault="00A35B72" w:rsidP="00A35B72">
      <w:pPr>
        <w:spacing w:before="120" w:after="120"/>
        <w:jc w:val="both"/>
      </w:pPr>
      <w:r w:rsidRPr="00091047">
        <w:rPr>
          <w:rStyle w:val="Textenonproportionnel"/>
          <w:szCs w:val="28"/>
        </w:rPr>
        <w:t xml:space="preserve">– </w:t>
      </w:r>
      <w:r w:rsidRPr="00091047">
        <w:t>Celle où il existe une saisine parlementaire, mais où elle est peu utilisée, sans doute parce que les recours individuels sont assez larg</w:t>
      </w:r>
      <w:r w:rsidRPr="00091047">
        <w:t>e</w:t>
      </w:r>
      <w:r w:rsidRPr="00091047">
        <w:t>ment ouverts (Autriche, Grèce, Espagne, Portugal) ou que d’autres saisines paraissent plus pratiques (en All</w:t>
      </w:r>
      <w:r w:rsidRPr="00091047">
        <w:t>e</w:t>
      </w:r>
      <w:r w:rsidRPr="00091047">
        <w:t>magne, l’opposition peut saisir par l’intermédiaire de l’un des gouvern</w:t>
      </w:r>
      <w:r w:rsidRPr="00091047">
        <w:t>e</w:t>
      </w:r>
      <w:r w:rsidRPr="00091047">
        <w:t>ments locaux qu’elle contrôle).</w:t>
      </w:r>
    </w:p>
    <w:p w14:paraId="290C7AD4" w14:textId="77777777" w:rsidR="00A35B72" w:rsidRPr="00091047" w:rsidRDefault="00A35B72" w:rsidP="00A35B72">
      <w:pPr>
        <w:spacing w:before="120" w:after="120"/>
        <w:jc w:val="both"/>
      </w:pPr>
      <w:r w:rsidRPr="00091047">
        <w:rPr>
          <w:rStyle w:val="Textenonproportionnel"/>
          <w:szCs w:val="28"/>
        </w:rPr>
        <w:t xml:space="preserve">– </w:t>
      </w:r>
      <w:r w:rsidRPr="00091047">
        <w:t>Celle où la saisine parlementaire tend à devenir sy</w:t>
      </w:r>
      <w:r w:rsidRPr="00091047">
        <w:t>s</w:t>
      </w:r>
      <w:r w:rsidRPr="00091047">
        <w:t>tématique et s’exerce vis-à-vis de la plupart des lois impo</w:t>
      </w:r>
      <w:r w:rsidRPr="00091047">
        <w:t>r</w:t>
      </w:r>
      <w:r w:rsidRPr="00091047">
        <w:t>tantes (cas de la France depuis 1974, et surtout depuis 1981 ; cf. Philip, 1983, p. 401, et 1984, p. 988).</w:t>
      </w:r>
    </w:p>
    <w:p w14:paraId="5ED0E550" w14:textId="77777777" w:rsidR="00A35B72" w:rsidRPr="00091047" w:rsidRDefault="00A35B72" w:rsidP="00A35B72">
      <w:pPr>
        <w:spacing w:before="120" w:after="120"/>
        <w:jc w:val="both"/>
      </w:pPr>
    </w:p>
    <w:p w14:paraId="0EFA2726" w14:textId="77777777" w:rsidR="00A35B72" w:rsidRPr="00091047" w:rsidRDefault="00A35B72" w:rsidP="00A35B72">
      <w:pPr>
        <w:pStyle w:val="d"/>
      </w:pPr>
      <w:r w:rsidRPr="00091047">
        <w:t>2. Le déroul</w:t>
      </w:r>
      <w:r w:rsidRPr="00091047">
        <w:t>e</w:t>
      </w:r>
      <w:r w:rsidRPr="00091047">
        <w:t>ment de l’instance</w:t>
      </w:r>
    </w:p>
    <w:p w14:paraId="2DBCA4AA" w14:textId="77777777" w:rsidR="00A35B72" w:rsidRPr="00091047" w:rsidRDefault="00A35B72" w:rsidP="00A35B72">
      <w:pPr>
        <w:spacing w:before="120" w:after="120"/>
        <w:jc w:val="both"/>
      </w:pPr>
    </w:p>
    <w:p w14:paraId="3905C8A7" w14:textId="77777777" w:rsidR="00A35B72" w:rsidRPr="00091047" w:rsidRDefault="00A35B72" w:rsidP="00A35B72">
      <w:pPr>
        <w:spacing w:before="120" w:after="120"/>
        <w:jc w:val="both"/>
      </w:pPr>
      <w:r w:rsidRPr="00091047">
        <w:t>Le procès constitutionnel se rappr</w:t>
      </w:r>
      <w:r w:rsidRPr="00091047">
        <w:t>o</w:t>
      </w:r>
      <w:r w:rsidRPr="00091047">
        <w:t>che parfois du procès ordinaire, mais il présente, aussi, une spécificité certaines</w:t>
      </w:r>
    </w:p>
    <w:p w14:paraId="2DEF7FAB" w14:textId="77777777" w:rsidR="00A35B72" w:rsidRPr="00091047" w:rsidRDefault="00A35B72" w:rsidP="00A35B72">
      <w:pPr>
        <w:spacing w:before="120" w:after="120"/>
        <w:jc w:val="both"/>
      </w:pPr>
      <w:r w:rsidRPr="00091047">
        <w:rPr>
          <w:i/>
          <w:iCs/>
        </w:rPr>
        <w:t xml:space="preserve">a. </w:t>
      </w:r>
      <w:r w:rsidRPr="00091047">
        <w:t>Le déroul</w:t>
      </w:r>
      <w:r w:rsidRPr="00091047">
        <w:t>e</w:t>
      </w:r>
      <w:r w:rsidRPr="00091047">
        <w:t>ment de l’instance varie selon la nature de l’organe (Cour suprême, tribunal spécialisé, organe de caractère parlementa</w:t>
      </w:r>
      <w:r w:rsidRPr="00091047">
        <w:t>i</w:t>
      </w:r>
      <w:r w:rsidRPr="00091047">
        <w:t>re), mais aussi avec la nature des affaires dont le juge constitutionnel est saisi</w:t>
      </w:r>
      <w:r w:rsidRPr="00091047">
        <w:rPr>
          <w:szCs w:val="18"/>
        </w:rPr>
        <w:t> </w:t>
      </w:r>
      <w:r w:rsidRPr="00091047">
        <w:rPr>
          <w:rStyle w:val="Appelnotedebasdep"/>
          <w:szCs w:val="18"/>
        </w:rPr>
        <w:footnoteReference w:id="239"/>
      </w:r>
      <w:r w:rsidRPr="00091047">
        <w:t>.</w:t>
      </w:r>
    </w:p>
    <w:p w14:paraId="58018428" w14:textId="77777777" w:rsidR="00A35B72" w:rsidRPr="00091047" w:rsidRDefault="00A35B72" w:rsidP="00A35B72">
      <w:pPr>
        <w:spacing w:before="120" w:after="120"/>
        <w:jc w:val="both"/>
      </w:pPr>
      <w:r w:rsidRPr="00091047">
        <w:rPr>
          <w:i/>
          <w:iCs/>
        </w:rPr>
        <w:t xml:space="preserve">b. </w:t>
      </w:r>
      <w:r w:rsidRPr="00091047">
        <w:t>La spécificité du procès constitutionnel est particulièrement a</w:t>
      </w:r>
      <w:r w:rsidRPr="00091047">
        <w:t>c</w:t>
      </w:r>
      <w:r w:rsidRPr="00091047">
        <w:t>centuée lorsqu’il s’analyse comme un procès fait à la loi à la d</w:t>
      </w:r>
      <w:r w:rsidRPr="00091047">
        <w:t>e</w:t>
      </w:r>
      <w:r w:rsidRPr="00091047">
        <w:t>mande de certaines autorités. On se trouve, alors, devant un contentieux o</w:t>
      </w:r>
      <w:r w:rsidRPr="00091047">
        <w:t>b</w:t>
      </w:r>
      <w:r w:rsidRPr="00091047">
        <w:t>jectif, c’est-à-dire un procès où il n’y a pas véritablement de confro</w:t>
      </w:r>
      <w:r w:rsidRPr="00091047">
        <w:t>n</w:t>
      </w:r>
      <w:r w:rsidRPr="00091047">
        <w:t>tation entre parties avec des int</w:t>
      </w:r>
      <w:r w:rsidRPr="00091047">
        <w:t>é</w:t>
      </w:r>
      <w:r w:rsidRPr="00091047">
        <w:t>rêts opposés.</w:t>
      </w:r>
    </w:p>
    <w:p w14:paraId="4D37E5D8" w14:textId="77777777" w:rsidR="00A35B72" w:rsidRPr="00091047" w:rsidRDefault="00A35B72" w:rsidP="00A35B72">
      <w:pPr>
        <w:spacing w:before="120" w:after="120"/>
        <w:jc w:val="both"/>
      </w:pPr>
      <w:r w:rsidRPr="00091047">
        <w:t>En Allemagne et en Italie, il existe à cet égard une distinction i</w:t>
      </w:r>
      <w:r w:rsidRPr="00091047">
        <w:t>m</w:t>
      </w:r>
      <w:r w:rsidRPr="00091047">
        <w:t>portante entre le contrôle ab</w:t>
      </w:r>
      <w:r w:rsidRPr="00091047">
        <w:t>s</w:t>
      </w:r>
      <w:r w:rsidRPr="00091047">
        <w:t>trait et le contrôle concret des normes. C’est évidemment dans le cadre du contrôle abstrait des normes</w:t>
      </w:r>
      <w:r w:rsidRPr="00091047">
        <w:rPr>
          <w:szCs w:val="18"/>
        </w:rPr>
        <w:t> </w:t>
      </w:r>
      <w:r w:rsidRPr="00091047">
        <w:rPr>
          <w:rStyle w:val="Appelnotedebasdep"/>
          <w:szCs w:val="18"/>
        </w:rPr>
        <w:footnoteReference w:id="240"/>
      </w:r>
      <w:r w:rsidRPr="00091047">
        <w:t xml:space="preserve"> que les différences sont les plus grandes avec un procès ordinaire.</w:t>
      </w:r>
    </w:p>
    <w:p w14:paraId="74797E36" w14:textId="77777777" w:rsidR="00A35B72" w:rsidRPr="00091047" w:rsidRDefault="00A35B72" w:rsidP="00A35B72">
      <w:pPr>
        <w:spacing w:before="120" w:after="120"/>
        <w:jc w:val="both"/>
      </w:pPr>
      <w:r w:rsidRPr="00091047">
        <w:rPr>
          <w:i/>
          <w:iCs/>
        </w:rPr>
        <w:t xml:space="preserve">c. </w:t>
      </w:r>
      <w:r w:rsidRPr="00091047">
        <w:t>Le procès constitutionnel se distingue par le caractère essentie</w:t>
      </w:r>
      <w:r w:rsidRPr="00091047">
        <w:t>l</w:t>
      </w:r>
      <w:r w:rsidRPr="00091047">
        <w:t>lement, ou même exclusivement, écrit de la pr</w:t>
      </w:r>
      <w:r w:rsidRPr="00091047">
        <w:t>o</w:t>
      </w:r>
      <w:r w:rsidRPr="00091047">
        <w:t>cédure. Celle-ci est parfois secrète. C’est le cas en France : les débats ne sont pas publics, le vote est secret et les juges constitutionnels sont tenus de respecter le secret des délibér</w:t>
      </w:r>
      <w:r w:rsidRPr="00091047">
        <w:t>a</w:t>
      </w:r>
      <w:r w:rsidRPr="00091047">
        <w:t>tions et des votes. En revanche, beaucoup de pays pratiquent la publicité des débats et autorisent la publication des op</w:t>
      </w:r>
      <w:r w:rsidRPr="00091047">
        <w:t>i</w:t>
      </w:r>
      <w:r w:rsidRPr="00091047">
        <w:t>nions dissidentes.</w:t>
      </w:r>
    </w:p>
    <w:p w14:paraId="73EBC949" w14:textId="77777777" w:rsidR="00A35B72" w:rsidRPr="00091047" w:rsidRDefault="00A35B72" w:rsidP="00A35B72">
      <w:pPr>
        <w:spacing w:before="120" w:after="120"/>
        <w:jc w:val="both"/>
      </w:pPr>
    </w:p>
    <w:p w14:paraId="3795F679" w14:textId="77777777" w:rsidR="00A35B72" w:rsidRPr="00091047" w:rsidRDefault="00A35B72" w:rsidP="00A35B72">
      <w:pPr>
        <w:spacing w:before="120" w:after="120"/>
        <w:jc w:val="both"/>
      </w:pPr>
      <w:r w:rsidRPr="00091047">
        <w:t>La procédure n’a pas toujours un caractère contradicto</w:t>
      </w:r>
      <w:r w:rsidRPr="00091047">
        <w:t>i</w:t>
      </w:r>
      <w:r w:rsidRPr="00091047">
        <w:t>re. Celui-ci est so</w:t>
      </w:r>
      <w:r w:rsidRPr="00091047">
        <w:t>u</w:t>
      </w:r>
      <w:r w:rsidRPr="00091047">
        <w:t>vent écarté (cas de la plupart des recours constitutionnels en Allemagne et des recours devant la Cour suprême aux États-Unis) ou n’a pas d’objet (contrôle</w:t>
      </w:r>
      <w:r>
        <w:t xml:space="preserve"> </w:t>
      </w:r>
      <w:r w:rsidRPr="00091047">
        <w:t>[434]</w:t>
      </w:r>
      <w:r>
        <w:t xml:space="preserve"> </w:t>
      </w:r>
      <w:r w:rsidRPr="00091047">
        <w:rPr>
          <w:szCs w:val="18"/>
        </w:rPr>
        <w:t>obligatoire de constitutionnalité pour certains actes en France). Dans ce pays, le caractère contradictoire a été renforcé depuis que les requêtes des parlementaires sont p</w:t>
      </w:r>
      <w:r w:rsidRPr="00091047">
        <w:rPr>
          <w:szCs w:val="18"/>
        </w:rPr>
        <w:t>u</w:t>
      </w:r>
      <w:r w:rsidRPr="00091047">
        <w:rPr>
          <w:szCs w:val="18"/>
        </w:rPr>
        <w:t xml:space="preserve">bliées au </w:t>
      </w:r>
      <w:r w:rsidRPr="00091047">
        <w:rPr>
          <w:i/>
          <w:iCs/>
          <w:szCs w:val="18"/>
        </w:rPr>
        <w:t xml:space="preserve">Journal officiel </w:t>
      </w:r>
      <w:r w:rsidRPr="00091047">
        <w:rPr>
          <w:szCs w:val="18"/>
        </w:rPr>
        <w:t>avec le texte des décisions (juillet 1983).</w:t>
      </w:r>
    </w:p>
    <w:p w14:paraId="0F1D4AAA" w14:textId="77777777" w:rsidR="00A35B72" w:rsidRPr="00091047" w:rsidRDefault="00A35B72" w:rsidP="00A35B72">
      <w:pPr>
        <w:spacing w:before="120" w:after="120"/>
        <w:jc w:val="both"/>
        <w:rPr>
          <w:szCs w:val="18"/>
        </w:rPr>
      </w:pPr>
    </w:p>
    <w:p w14:paraId="71C612E7" w14:textId="77777777" w:rsidR="00A35B72" w:rsidRPr="00091047" w:rsidRDefault="00A35B72" w:rsidP="00A35B72">
      <w:pPr>
        <w:spacing w:before="120" w:after="120"/>
        <w:jc w:val="both"/>
      </w:pPr>
      <w:r w:rsidRPr="00091047">
        <w:rPr>
          <w:i/>
          <w:iCs/>
          <w:szCs w:val="18"/>
        </w:rPr>
        <w:t xml:space="preserve">d. </w:t>
      </w:r>
      <w:r w:rsidRPr="00091047">
        <w:rPr>
          <w:szCs w:val="18"/>
        </w:rPr>
        <w:t>La liberté du juge constitutionnel est plus grande que celle du juge ordinaire lequel est beaucoup plus tenu par les demandes des r</w:t>
      </w:r>
      <w:r w:rsidRPr="00091047">
        <w:rPr>
          <w:szCs w:val="18"/>
        </w:rPr>
        <w:t>e</w:t>
      </w:r>
      <w:r w:rsidRPr="00091047">
        <w:rPr>
          <w:szCs w:val="18"/>
        </w:rPr>
        <w:t>quérants.</w:t>
      </w:r>
    </w:p>
    <w:p w14:paraId="56D01C21" w14:textId="77777777" w:rsidR="00A35B72" w:rsidRPr="00091047" w:rsidRDefault="00A35B72" w:rsidP="00A35B72">
      <w:pPr>
        <w:spacing w:before="120" w:after="120"/>
        <w:jc w:val="both"/>
      </w:pPr>
      <w:r w:rsidRPr="00091047">
        <w:rPr>
          <w:szCs w:val="18"/>
        </w:rPr>
        <w:t>Ainsi, en France, le Conseil constit</w:t>
      </w:r>
      <w:r w:rsidRPr="00091047">
        <w:rPr>
          <w:szCs w:val="18"/>
        </w:rPr>
        <w:t>u</w:t>
      </w:r>
      <w:r w:rsidRPr="00091047">
        <w:rPr>
          <w:szCs w:val="18"/>
        </w:rPr>
        <w:t>tionnel s’autorise à soulever d’office des moyens d’inconstitutionnalité non invoqués par les requ</w:t>
      </w:r>
      <w:r w:rsidRPr="00091047">
        <w:rPr>
          <w:szCs w:val="18"/>
        </w:rPr>
        <w:t>é</w:t>
      </w:r>
      <w:r w:rsidRPr="00091047">
        <w:rPr>
          <w:szCs w:val="18"/>
        </w:rPr>
        <w:t>rants. Il s’autorise à examiner des dispositions non contestées d’une loi dont il a été saisi et, éventuellement, à les déclarer inconstitutio</w:t>
      </w:r>
      <w:r w:rsidRPr="00091047">
        <w:rPr>
          <w:szCs w:val="18"/>
        </w:rPr>
        <w:t>n</w:t>
      </w:r>
      <w:r w:rsidRPr="00091047">
        <w:rPr>
          <w:szCs w:val="18"/>
        </w:rPr>
        <w:t>nelles (Lebreton, 1983, p. 431, et Ph</w:t>
      </w:r>
      <w:r w:rsidRPr="00091047">
        <w:rPr>
          <w:szCs w:val="18"/>
        </w:rPr>
        <w:t>i</w:t>
      </w:r>
      <w:r w:rsidRPr="00091047">
        <w:rPr>
          <w:szCs w:val="18"/>
        </w:rPr>
        <w:t>lip, 1983, p. 412).</w:t>
      </w:r>
    </w:p>
    <w:p w14:paraId="08D413B4" w14:textId="77777777" w:rsidR="00A35B72" w:rsidRPr="00091047" w:rsidRDefault="00A35B72" w:rsidP="00A35B72">
      <w:pPr>
        <w:spacing w:before="120" w:after="120"/>
        <w:jc w:val="both"/>
        <w:rPr>
          <w:szCs w:val="18"/>
        </w:rPr>
      </w:pPr>
    </w:p>
    <w:p w14:paraId="4B04A194" w14:textId="77777777" w:rsidR="00A35B72" w:rsidRPr="00091047" w:rsidRDefault="00A35B72" w:rsidP="00A35B72">
      <w:pPr>
        <w:pStyle w:val="d"/>
      </w:pPr>
      <w:r w:rsidRPr="00091047">
        <w:t>3. Le jugement et l’autorité des déc</w:t>
      </w:r>
      <w:r w:rsidRPr="00091047">
        <w:t>i</w:t>
      </w:r>
      <w:r w:rsidRPr="00091047">
        <w:t>sions</w:t>
      </w:r>
    </w:p>
    <w:p w14:paraId="0BB785A8" w14:textId="77777777" w:rsidR="00A35B72" w:rsidRPr="00091047" w:rsidRDefault="00A35B72" w:rsidP="00A35B72">
      <w:pPr>
        <w:spacing w:before="120" w:after="120"/>
        <w:jc w:val="both"/>
        <w:rPr>
          <w:szCs w:val="18"/>
        </w:rPr>
      </w:pPr>
    </w:p>
    <w:p w14:paraId="1A8F3E2C" w14:textId="77777777" w:rsidR="00A35B72" w:rsidRPr="00091047" w:rsidRDefault="00A35B72" w:rsidP="00A35B72">
      <w:pPr>
        <w:spacing w:before="120" w:after="120"/>
        <w:jc w:val="both"/>
      </w:pPr>
      <w:r w:rsidRPr="00091047">
        <w:rPr>
          <w:szCs w:val="18"/>
        </w:rPr>
        <w:t>La portée du j</w:t>
      </w:r>
      <w:r w:rsidRPr="00091047">
        <w:rPr>
          <w:szCs w:val="18"/>
        </w:rPr>
        <w:t>u</w:t>
      </w:r>
      <w:r w:rsidRPr="00091047">
        <w:rPr>
          <w:szCs w:val="18"/>
        </w:rPr>
        <w:t>gement est différente selon la nature des affaires (contrôle de constitutionnalité, litiges relatifs à la répartition des co</w:t>
      </w:r>
      <w:r w:rsidRPr="00091047">
        <w:rPr>
          <w:szCs w:val="18"/>
        </w:rPr>
        <w:t>m</w:t>
      </w:r>
      <w:r w:rsidRPr="00091047">
        <w:rPr>
          <w:szCs w:val="18"/>
        </w:rPr>
        <w:t>pétences, contentieux électoral, attributions consultat</w:t>
      </w:r>
      <w:r w:rsidRPr="00091047">
        <w:rPr>
          <w:szCs w:val="18"/>
        </w:rPr>
        <w:t>i</w:t>
      </w:r>
      <w:r w:rsidRPr="00091047">
        <w:rPr>
          <w:szCs w:val="18"/>
        </w:rPr>
        <w:t>ves).</w:t>
      </w:r>
    </w:p>
    <w:p w14:paraId="0450E40C" w14:textId="77777777" w:rsidR="00A35B72" w:rsidRPr="00091047" w:rsidRDefault="00A35B72" w:rsidP="00A35B72">
      <w:pPr>
        <w:spacing w:before="120" w:after="120"/>
        <w:jc w:val="both"/>
      </w:pPr>
      <w:r w:rsidRPr="00091047">
        <w:rPr>
          <w:szCs w:val="18"/>
        </w:rPr>
        <w:t>C’est en matière de contrôle de la constitutionnalité des lois que le jugement est le plus variable.</w:t>
      </w:r>
    </w:p>
    <w:p w14:paraId="2E494D78" w14:textId="77777777" w:rsidR="00A35B72" w:rsidRPr="00091047" w:rsidRDefault="00A35B72" w:rsidP="00A35B72">
      <w:pPr>
        <w:spacing w:before="120" w:after="120"/>
        <w:jc w:val="both"/>
        <w:rPr>
          <w:szCs w:val="18"/>
        </w:rPr>
      </w:pPr>
    </w:p>
    <w:p w14:paraId="4D2DB568" w14:textId="77777777" w:rsidR="00A35B72" w:rsidRPr="00091047" w:rsidRDefault="00A35B72" w:rsidP="00A35B72">
      <w:pPr>
        <w:spacing w:before="120" w:after="120"/>
        <w:jc w:val="both"/>
      </w:pPr>
      <w:r w:rsidRPr="00091047">
        <w:rPr>
          <w:i/>
          <w:iCs/>
          <w:szCs w:val="18"/>
        </w:rPr>
        <w:t xml:space="preserve">a. </w:t>
      </w:r>
      <w:r w:rsidRPr="00D56782">
        <w:rPr>
          <w:i/>
          <w:iCs/>
          <w:color w:val="C0504D"/>
          <w:szCs w:val="18"/>
        </w:rPr>
        <w:t>La décision</w:t>
      </w:r>
      <w:r w:rsidRPr="00091047">
        <w:rPr>
          <w:i/>
          <w:iCs/>
          <w:szCs w:val="18"/>
        </w:rPr>
        <w:t xml:space="preserve"> </w:t>
      </w:r>
      <w:r w:rsidRPr="00091047">
        <w:rPr>
          <w:szCs w:val="18"/>
        </w:rPr>
        <w:t>de rejet peut entraîner, ou non, une déclar</w:t>
      </w:r>
      <w:r w:rsidRPr="00091047">
        <w:rPr>
          <w:szCs w:val="18"/>
        </w:rPr>
        <w:t>a</w:t>
      </w:r>
      <w:r w:rsidRPr="00091047">
        <w:rPr>
          <w:szCs w:val="18"/>
        </w:rPr>
        <w:t>tion de conformité à la Constitution. En cas de déclaration d’inconstitutionnalité, celle-ci peut être totale et frapper de nullité l’ensemble de la loi ou n’être que partielle et ne concerner qu’un ou plusieurs articles, ou encore, qu’une ou plusieurs dispos</w:t>
      </w:r>
      <w:r w:rsidRPr="00091047">
        <w:rPr>
          <w:szCs w:val="18"/>
        </w:rPr>
        <w:t>i</w:t>
      </w:r>
      <w:r w:rsidRPr="00091047">
        <w:rPr>
          <w:szCs w:val="18"/>
        </w:rPr>
        <w:t>tions de la loi </w:t>
      </w:r>
      <w:r w:rsidRPr="00091047">
        <w:rPr>
          <w:rStyle w:val="Appelnotedebasdep"/>
          <w:szCs w:val="18"/>
        </w:rPr>
        <w:footnoteReference w:id="241"/>
      </w:r>
      <w:r w:rsidRPr="00091047">
        <w:rPr>
          <w:szCs w:val="18"/>
        </w:rPr>
        <w:t>.</w:t>
      </w:r>
    </w:p>
    <w:p w14:paraId="6D953530" w14:textId="77777777" w:rsidR="00A35B72" w:rsidRPr="00091047" w:rsidRDefault="00A35B72" w:rsidP="00A35B72">
      <w:pPr>
        <w:spacing w:before="120" w:after="120"/>
        <w:jc w:val="both"/>
      </w:pPr>
      <w:r w:rsidRPr="00091047">
        <w:rPr>
          <w:i/>
          <w:iCs/>
          <w:szCs w:val="18"/>
        </w:rPr>
        <w:t xml:space="preserve">b. </w:t>
      </w:r>
      <w:r w:rsidRPr="00D56782">
        <w:rPr>
          <w:i/>
          <w:iCs/>
          <w:color w:val="C0504D"/>
          <w:szCs w:val="18"/>
        </w:rPr>
        <w:t>En pratique</w:t>
      </w:r>
      <w:r w:rsidRPr="00091047">
        <w:rPr>
          <w:i/>
          <w:iCs/>
          <w:szCs w:val="18"/>
        </w:rPr>
        <w:t xml:space="preserve">, </w:t>
      </w:r>
      <w:r w:rsidRPr="00091047">
        <w:rPr>
          <w:szCs w:val="18"/>
        </w:rPr>
        <w:t>les déclarations d’inconstitutionnalité sont relat</w:t>
      </w:r>
      <w:r w:rsidRPr="00091047">
        <w:rPr>
          <w:szCs w:val="18"/>
        </w:rPr>
        <w:t>i</w:t>
      </w:r>
      <w:r w:rsidRPr="00091047">
        <w:rPr>
          <w:szCs w:val="18"/>
        </w:rPr>
        <w:t>vement rares. Le juge constitutionnel a très souvent recours à la tec</w:t>
      </w:r>
      <w:r w:rsidRPr="00091047">
        <w:rPr>
          <w:szCs w:val="18"/>
        </w:rPr>
        <w:t>h</w:t>
      </w:r>
      <w:r w:rsidRPr="00091047">
        <w:rPr>
          <w:szCs w:val="18"/>
        </w:rPr>
        <w:t>nique de la déclaration de confo</w:t>
      </w:r>
      <w:r w:rsidRPr="00091047">
        <w:rPr>
          <w:szCs w:val="18"/>
        </w:rPr>
        <w:t>r</w:t>
      </w:r>
      <w:r w:rsidRPr="00091047">
        <w:rPr>
          <w:szCs w:val="18"/>
        </w:rPr>
        <w:t>mité sous réserves. Ceci l’amène très fréquemment à interpréter la loi de façon telle qu’elle puisse être j</w:t>
      </w:r>
      <w:r w:rsidRPr="00091047">
        <w:rPr>
          <w:szCs w:val="18"/>
        </w:rPr>
        <w:t>u</w:t>
      </w:r>
      <w:r w:rsidRPr="00091047">
        <w:rPr>
          <w:szCs w:val="18"/>
        </w:rPr>
        <w:t>gée conforme.</w:t>
      </w:r>
    </w:p>
    <w:p w14:paraId="10266D8C" w14:textId="77777777" w:rsidR="00A35B72" w:rsidRPr="00091047" w:rsidRDefault="00A35B72" w:rsidP="00A35B72">
      <w:pPr>
        <w:spacing w:before="120" w:after="120"/>
        <w:jc w:val="both"/>
      </w:pPr>
      <w:r w:rsidRPr="00091047">
        <w:rPr>
          <w:szCs w:val="18"/>
        </w:rPr>
        <w:t>Le juge constitutionnel peut également compléter la loi en y appo</w:t>
      </w:r>
      <w:r w:rsidRPr="00091047">
        <w:rPr>
          <w:szCs w:val="18"/>
        </w:rPr>
        <w:t>r</w:t>
      </w:r>
      <w:r w:rsidRPr="00091047">
        <w:rPr>
          <w:szCs w:val="18"/>
        </w:rPr>
        <w:t>tant des adjonctions ou, encore, en adressant les directives sur la m</w:t>
      </w:r>
      <w:r w:rsidRPr="00091047">
        <w:rPr>
          <w:szCs w:val="18"/>
        </w:rPr>
        <w:t>a</w:t>
      </w:r>
      <w:r w:rsidRPr="00091047">
        <w:rPr>
          <w:szCs w:val="18"/>
        </w:rPr>
        <w:t>nière dont la loi d</w:t>
      </w:r>
      <w:r w:rsidRPr="00091047">
        <w:rPr>
          <w:szCs w:val="18"/>
        </w:rPr>
        <w:t>e</w:t>
      </w:r>
      <w:r w:rsidRPr="00091047">
        <w:rPr>
          <w:szCs w:val="18"/>
        </w:rPr>
        <w:t>vra être appliquée (Beguin, 1982, p. 157 ; Philip, 1983, p. 414).</w:t>
      </w:r>
    </w:p>
    <w:p w14:paraId="2D45581F" w14:textId="77777777" w:rsidR="00A35B72" w:rsidRPr="00091047" w:rsidRDefault="00A35B72" w:rsidP="00A35B72">
      <w:pPr>
        <w:spacing w:before="120" w:after="120"/>
        <w:jc w:val="both"/>
      </w:pPr>
      <w:r w:rsidRPr="00091047">
        <w:rPr>
          <w:i/>
          <w:iCs/>
          <w:szCs w:val="18"/>
        </w:rPr>
        <w:t xml:space="preserve">c. </w:t>
      </w:r>
      <w:r w:rsidRPr="00D56782">
        <w:rPr>
          <w:i/>
          <w:iCs/>
          <w:color w:val="C0504D"/>
          <w:szCs w:val="18"/>
        </w:rPr>
        <w:t>Le jugement constitutionnel</w:t>
      </w:r>
      <w:r w:rsidRPr="00091047">
        <w:rPr>
          <w:i/>
          <w:iCs/>
          <w:szCs w:val="18"/>
        </w:rPr>
        <w:t xml:space="preserve"> </w:t>
      </w:r>
      <w:r w:rsidRPr="00091047">
        <w:rPr>
          <w:szCs w:val="18"/>
        </w:rPr>
        <w:t>peut avoir une force plus ou moins grande s</w:t>
      </w:r>
      <w:r w:rsidRPr="00091047">
        <w:rPr>
          <w:szCs w:val="18"/>
        </w:rPr>
        <w:t>e</w:t>
      </w:r>
      <w:r w:rsidRPr="00091047">
        <w:rPr>
          <w:szCs w:val="18"/>
        </w:rPr>
        <w:t>lon les circonstances.</w:t>
      </w:r>
    </w:p>
    <w:p w14:paraId="585262F2" w14:textId="77777777" w:rsidR="00A35B72" w:rsidRPr="00091047" w:rsidRDefault="00A35B72" w:rsidP="00A35B72">
      <w:pPr>
        <w:spacing w:before="120" w:after="120"/>
        <w:jc w:val="both"/>
      </w:pPr>
      <w:r w:rsidRPr="00091047">
        <w:rPr>
          <w:szCs w:val="18"/>
        </w:rPr>
        <w:t>En Allemagne, lorsque l’annulation de la loi est prono</w:t>
      </w:r>
      <w:r w:rsidRPr="00091047">
        <w:rPr>
          <w:szCs w:val="18"/>
        </w:rPr>
        <w:t>n</w:t>
      </w:r>
      <w:r w:rsidRPr="00091047">
        <w:rPr>
          <w:szCs w:val="18"/>
        </w:rPr>
        <w:t>cée c’est toujours avec effet rétroactif (contrairement à l’Autriche). La Cour peut, aussi, prono</w:t>
      </w:r>
      <w:r w:rsidRPr="00091047">
        <w:rPr>
          <w:szCs w:val="18"/>
        </w:rPr>
        <w:t>n</w:t>
      </w:r>
      <w:r w:rsidRPr="00091047">
        <w:rPr>
          <w:szCs w:val="18"/>
        </w:rPr>
        <w:t>cer une annulation à terme. Dans ce cas, la loi est maintenue en vigueur et le lég</w:t>
      </w:r>
      <w:r w:rsidRPr="00091047">
        <w:rPr>
          <w:szCs w:val="18"/>
        </w:rPr>
        <w:t>i</w:t>
      </w:r>
      <w:r w:rsidRPr="00091047">
        <w:rPr>
          <w:szCs w:val="18"/>
        </w:rPr>
        <w:t>slateur dispose d’un certain délai pour la modifier. Cette dernière technique est également pratiquée en Yo</w:t>
      </w:r>
      <w:r w:rsidRPr="00091047">
        <w:rPr>
          <w:szCs w:val="18"/>
        </w:rPr>
        <w:t>u</w:t>
      </w:r>
      <w:r w:rsidRPr="00091047">
        <w:rPr>
          <w:szCs w:val="18"/>
        </w:rPr>
        <w:t>goslavie.</w:t>
      </w:r>
    </w:p>
    <w:p w14:paraId="6BAAB4E7" w14:textId="77777777" w:rsidR="00A35B72" w:rsidRPr="00091047" w:rsidRDefault="00A35B72" w:rsidP="00A35B72">
      <w:pPr>
        <w:spacing w:before="120" w:after="120"/>
        <w:jc w:val="both"/>
      </w:pPr>
      <w:r w:rsidRPr="00091047">
        <w:t>[435]</w:t>
      </w:r>
    </w:p>
    <w:p w14:paraId="0EEAFDB4" w14:textId="77777777" w:rsidR="00A35B72" w:rsidRPr="00091047" w:rsidRDefault="00A35B72" w:rsidP="00A35B72">
      <w:pPr>
        <w:spacing w:before="120" w:after="120"/>
        <w:jc w:val="both"/>
      </w:pPr>
      <w:r w:rsidRPr="00091047">
        <w:rPr>
          <w:szCs w:val="18"/>
        </w:rPr>
        <w:t>En France, les décisions du Conseil constitutionnel ont autorité a</w:t>
      </w:r>
      <w:r w:rsidRPr="00091047">
        <w:rPr>
          <w:szCs w:val="18"/>
        </w:rPr>
        <w:t>b</w:t>
      </w:r>
      <w:r w:rsidRPr="00091047">
        <w:rPr>
          <w:szCs w:val="18"/>
        </w:rPr>
        <w:t>solue de la chose jugée et s’imposent à toutes les autorités. Les déc</w:t>
      </w:r>
      <w:r w:rsidRPr="00091047">
        <w:rPr>
          <w:szCs w:val="18"/>
        </w:rPr>
        <w:t>i</w:t>
      </w:r>
      <w:r w:rsidRPr="00091047">
        <w:rPr>
          <w:szCs w:val="18"/>
        </w:rPr>
        <w:t>sions sont parfois vivement critiquées par les partis polit</w:t>
      </w:r>
      <w:r w:rsidRPr="00091047">
        <w:rPr>
          <w:szCs w:val="18"/>
        </w:rPr>
        <w:t>i</w:t>
      </w:r>
      <w:r w:rsidRPr="00091047">
        <w:rPr>
          <w:szCs w:val="18"/>
        </w:rPr>
        <w:t>ques, mais elles sont toujours strictement respectées par le gouvernement, ce qui n’est pas toujours le cas de toutes les juridictions con</w:t>
      </w:r>
      <w:r w:rsidRPr="00091047">
        <w:rPr>
          <w:szCs w:val="18"/>
        </w:rPr>
        <w:t>s</w:t>
      </w:r>
      <w:r w:rsidRPr="00091047">
        <w:rPr>
          <w:szCs w:val="18"/>
        </w:rPr>
        <w:t>titutionnelles.</w:t>
      </w:r>
    </w:p>
    <w:p w14:paraId="68139890" w14:textId="77777777" w:rsidR="00A35B72" w:rsidRPr="00091047" w:rsidRDefault="00A35B72" w:rsidP="00A35B72">
      <w:pPr>
        <w:spacing w:before="120" w:after="120"/>
        <w:jc w:val="both"/>
        <w:rPr>
          <w:szCs w:val="18"/>
        </w:rPr>
      </w:pPr>
      <w:r>
        <w:rPr>
          <w:szCs w:val="18"/>
        </w:rPr>
        <w:br w:type="page"/>
      </w:r>
    </w:p>
    <w:p w14:paraId="52D0B2AA" w14:textId="77777777" w:rsidR="00A35B72" w:rsidRPr="00091047" w:rsidRDefault="00A35B72" w:rsidP="00A35B72">
      <w:pPr>
        <w:pStyle w:val="b"/>
      </w:pPr>
      <w:r w:rsidRPr="00091047">
        <w:t xml:space="preserve">B. LE CONTRÔLE PAR VOIE D’ACTION </w:t>
      </w:r>
      <w:r w:rsidRPr="00091047">
        <w:br/>
        <w:t>ET PAR VOIE D’EXCEPTION</w:t>
      </w:r>
    </w:p>
    <w:p w14:paraId="2B63023E" w14:textId="77777777" w:rsidR="00A35B72" w:rsidRPr="00091047" w:rsidRDefault="00A35B72" w:rsidP="00A35B72">
      <w:pPr>
        <w:spacing w:before="120" w:after="120"/>
        <w:jc w:val="both"/>
        <w:rPr>
          <w:szCs w:val="18"/>
        </w:rPr>
      </w:pPr>
    </w:p>
    <w:p w14:paraId="1059E03D" w14:textId="77777777" w:rsidR="00A35B72" w:rsidRPr="00091047" w:rsidRDefault="00A35B72" w:rsidP="00A35B72">
      <w:pPr>
        <w:spacing w:before="120" w:after="120"/>
        <w:jc w:val="both"/>
      </w:pPr>
      <w:r w:rsidRPr="00091047">
        <w:rPr>
          <w:szCs w:val="18"/>
        </w:rPr>
        <w:t>Deux grandes techniques sont utilisées dans le contrôle de const</w:t>
      </w:r>
      <w:r w:rsidRPr="00091047">
        <w:rPr>
          <w:szCs w:val="18"/>
        </w:rPr>
        <w:t>i</w:t>
      </w:r>
      <w:r w:rsidRPr="00091047">
        <w:rPr>
          <w:szCs w:val="18"/>
        </w:rPr>
        <w:t>tutionnalité (Cappelletti, 1971, p. 67 s.).</w:t>
      </w:r>
    </w:p>
    <w:p w14:paraId="62FC4439" w14:textId="77777777" w:rsidR="00A35B72" w:rsidRPr="00091047" w:rsidRDefault="00A35B72" w:rsidP="00A35B72">
      <w:pPr>
        <w:spacing w:before="120" w:after="120"/>
        <w:jc w:val="both"/>
        <w:rPr>
          <w:szCs w:val="18"/>
        </w:rPr>
      </w:pPr>
    </w:p>
    <w:p w14:paraId="02D2242A" w14:textId="77777777" w:rsidR="00A35B72" w:rsidRPr="00091047" w:rsidRDefault="00A35B72" w:rsidP="00A35B72">
      <w:pPr>
        <w:pStyle w:val="e"/>
      </w:pPr>
      <w:r w:rsidRPr="00091047">
        <w:t>a. Le contrôle par voie d’action</w:t>
      </w:r>
    </w:p>
    <w:p w14:paraId="52C2107C" w14:textId="77777777" w:rsidR="00A35B72" w:rsidRDefault="00A35B72" w:rsidP="00A35B72">
      <w:pPr>
        <w:spacing w:before="120" w:after="120"/>
        <w:jc w:val="both"/>
        <w:rPr>
          <w:szCs w:val="18"/>
        </w:rPr>
      </w:pPr>
    </w:p>
    <w:p w14:paraId="79FF4BD9" w14:textId="77777777" w:rsidR="00A35B72" w:rsidRPr="00091047" w:rsidRDefault="00A35B72" w:rsidP="00A35B72">
      <w:pPr>
        <w:spacing w:before="120" w:after="120"/>
        <w:jc w:val="both"/>
      </w:pPr>
      <w:r w:rsidRPr="00091047">
        <w:rPr>
          <w:szCs w:val="18"/>
        </w:rPr>
        <w:t>C’est le procédé le plus direct. Si le requérant estime qu’une loi est i</w:t>
      </w:r>
      <w:r w:rsidRPr="00091047">
        <w:rPr>
          <w:szCs w:val="18"/>
        </w:rPr>
        <w:t>n</w:t>
      </w:r>
      <w:r w:rsidRPr="00091047">
        <w:rPr>
          <w:szCs w:val="18"/>
        </w:rPr>
        <w:t>constitutionnelle, il prend l’offensive et la défère au juge aux fins d’annulation. Le recours est examiné directement par la Cour constit</w:t>
      </w:r>
      <w:r w:rsidRPr="00091047">
        <w:rPr>
          <w:szCs w:val="18"/>
        </w:rPr>
        <w:t>u</w:t>
      </w:r>
      <w:r w:rsidRPr="00091047">
        <w:rPr>
          <w:szCs w:val="18"/>
        </w:rPr>
        <w:t>tionne</w:t>
      </w:r>
      <w:r w:rsidRPr="00091047">
        <w:rPr>
          <w:szCs w:val="18"/>
        </w:rPr>
        <w:t>l</w:t>
      </w:r>
      <w:r w:rsidRPr="00091047">
        <w:rPr>
          <w:szCs w:val="18"/>
        </w:rPr>
        <w:t>le.</w:t>
      </w:r>
    </w:p>
    <w:p w14:paraId="520DBCC4" w14:textId="77777777" w:rsidR="00A35B72" w:rsidRPr="00091047" w:rsidRDefault="00A35B72" w:rsidP="00A35B72">
      <w:pPr>
        <w:spacing w:before="120" w:after="120"/>
        <w:jc w:val="both"/>
      </w:pPr>
      <w:r w:rsidRPr="00091047">
        <w:rPr>
          <w:szCs w:val="18"/>
        </w:rPr>
        <w:t>L’action directe devant la Cour jud</w:t>
      </w:r>
      <w:r w:rsidRPr="00091047">
        <w:rPr>
          <w:szCs w:val="18"/>
        </w:rPr>
        <w:t>i</w:t>
      </w:r>
      <w:r w:rsidRPr="00091047">
        <w:rPr>
          <w:szCs w:val="18"/>
        </w:rPr>
        <w:t>ciaire suprême est prévue par plusieurs Constitutions des États africains anglophones. Elle était ég</w:t>
      </w:r>
      <w:r w:rsidRPr="00091047">
        <w:rPr>
          <w:szCs w:val="18"/>
        </w:rPr>
        <w:t>a</w:t>
      </w:r>
      <w:r w:rsidRPr="00091047">
        <w:rPr>
          <w:szCs w:val="18"/>
        </w:rPr>
        <w:t>lement prévue en Colombie (1886), au Venezuela (1931), à Cuba (1934). Aujourd’hui, le système est pratiqué en Irla</w:t>
      </w:r>
      <w:r w:rsidRPr="00091047">
        <w:rPr>
          <w:szCs w:val="18"/>
        </w:rPr>
        <w:t>n</w:t>
      </w:r>
      <w:r w:rsidRPr="00091047">
        <w:rPr>
          <w:szCs w:val="18"/>
        </w:rPr>
        <w:t>de, en Birmanie, au Soudan. En Suisse, le tribunal fédéral est compétent pour st</w:t>
      </w:r>
      <w:r w:rsidRPr="00091047">
        <w:rPr>
          <w:szCs w:val="18"/>
        </w:rPr>
        <w:t>a</w:t>
      </w:r>
      <w:r w:rsidRPr="00091047">
        <w:rPr>
          <w:szCs w:val="18"/>
        </w:rPr>
        <w:t>tuer sur les réclamations pour violation des droits constitutionnels des c</w:t>
      </w:r>
      <w:r w:rsidRPr="00091047">
        <w:rPr>
          <w:szCs w:val="18"/>
        </w:rPr>
        <w:t>i</w:t>
      </w:r>
      <w:r w:rsidRPr="00091047">
        <w:rPr>
          <w:szCs w:val="18"/>
        </w:rPr>
        <w:t>toyens, mais le r</w:t>
      </w:r>
      <w:r w:rsidRPr="00091047">
        <w:rPr>
          <w:szCs w:val="18"/>
        </w:rPr>
        <w:t>e</w:t>
      </w:r>
      <w:r w:rsidRPr="00091047">
        <w:rPr>
          <w:szCs w:val="18"/>
        </w:rPr>
        <w:t>cours n’est possible que contre les actes des autorités cant</w:t>
      </w:r>
      <w:r w:rsidRPr="00091047">
        <w:rPr>
          <w:szCs w:val="18"/>
        </w:rPr>
        <w:t>o</w:t>
      </w:r>
      <w:r w:rsidRPr="00091047">
        <w:rPr>
          <w:szCs w:val="18"/>
        </w:rPr>
        <w:t>nales et non contre les lois fédérales.</w:t>
      </w:r>
    </w:p>
    <w:p w14:paraId="740F8BA2" w14:textId="77777777" w:rsidR="00A35B72" w:rsidRPr="00091047" w:rsidRDefault="00A35B72" w:rsidP="00A35B72">
      <w:pPr>
        <w:spacing w:before="120" w:after="120"/>
        <w:jc w:val="both"/>
      </w:pPr>
      <w:r w:rsidRPr="00091047">
        <w:rPr>
          <w:szCs w:val="18"/>
        </w:rPr>
        <w:t>L’action directe devant un tribunal constitutionnel sp</w:t>
      </w:r>
      <w:r w:rsidRPr="00091047">
        <w:rPr>
          <w:szCs w:val="18"/>
        </w:rPr>
        <w:t>é</w:t>
      </w:r>
      <w:r w:rsidRPr="00091047">
        <w:rPr>
          <w:szCs w:val="18"/>
        </w:rPr>
        <w:t>cialisé a été instituée, pour la première fois, en Autriche, par la Constitution de 1920. La Haute Cour constitutionnelle pouvait être saisie des lois v</w:t>
      </w:r>
      <w:r w:rsidRPr="00091047">
        <w:rPr>
          <w:szCs w:val="18"/>
        </w:rPr>
        <w:t>o</w:t>
      </w:r>
      <w:r w:rsidRPr="00091047">
        <w:rPr>
          <w:szCs w:val="18"/>
        </w:rPr>
        <w:t>tées par le législateur et égal</w:t>
      </w:r>
      <w:r w:rsidRPr="00091047">
        <w:rPr>
          <w:szCs w:val="18"/>
        </w:rPr>
        <w:t>e</w:t>
      </w:r>
      <w:r w:rsidRPr="00091047">
        <w:rPr>
          <w:szCs w:val="18"/>
        </w:rPr>
        <w:t>ment des actes pris par le gouvernement.</w:t>
      </w:r>
    </w:p>
    <w:p w14:paraId="136CBD4A" w14:textId="77777777" w:rsidR="00A35B72" w:rsidRPr="00091047" w:rsidRDefault="00A35B72" w:rsidP="00A35B72">
      <w:pPr>
        <w:spacing w:before="120" w:after="120"/>
        <w:jc w:val="both"/>
      </w:pPr>
      <w:r w:rsidRPr="00091047">
        <w:rPr>
          <w:szCs w:val="18"/>
        </w:rPr>
        <w:t>En Allemagne, le tribunal constit</w:t>
      </w:r>
      <w:r w:rsidRPr="00091047">
        <w:rPr>
          <w:szCs w:val="18"/>
        </w:rPr>
        <w:t>u</w:t>
      </w:r>
      <w:r w:rsidRPr="00091047">
        <w:rPr>
          <w:szCs w:val="18"/>
        </w:rPr>
        <w:t>tionnel fédéral peut être saisi, tantôt par voie d’action, tantôt par voie d’exception. C’est également le cas de la Cour constitutionnelle italie</w:t>
      </w:r>
      <w:r w:rsidRPr="00091047">
        <w:rPr>
          <w:szCs w:val="18"/>
        </w:rPr>
        <w:t>n</w:t>
      </w:r>
      <w:r w:rsidRPr="00091047">
        <w:rPr>
          <w:szCs w:val="18"/>
        </w:rPr>
        <w:t>ne. En revanche, en France, le contrôle de constitutionnalité devant le Conseil constitutionnel s’opère exclusiv</w:t>
      </w:r>
      <w:r w:rsidRPr="00091047">
        <w:rPr>
          <w:szCs w:val="18"/>
        </w:rPr>
        <w:t>e</w:t>
      </w:r>
      <w:r w:rsidRPr="00091047">
        <w:rPr>
          <w:szCs w:val="18"/>
        </w:rPr>
        <w:t>ment par voie d’action.</w:t>
      </w:r>
    </w:p>
    <w:p w14:paraId="4DA6880A" w14:textId="77777777" w:rsidR="00A35B72" w:rsidRPr="00091047" w:rsidRDefault="00A35B72" w:rsidP="00A35B72">
      <w:pPr>
        <w:spacing w:before="120" w:after="120"/>
        <w:jc w:val="both"/>
      </w:pPr>
      <w:r w:rsidRPr="00091047">
        <w:rPr>
          <w:szCs w:val="18"/>
        </w:rPr>
        <w:t>En Yougoslavie, le contrôle de la constitutionnalité des lois s’exerce aussi par voie d’action. La Cour constitutionne</w:t>
      </w:r>
      <w:r w:rsidRPr="00091047">
        <w:rPr>
          <w:szCs w:val="18"/>
        </w:rPr>
        <w:t>l</w:t>
      </w:r>
      <w:r w:rsidRPr="00091047">
        <w:rPr>
          <w:szCs w:val="18"/>
        </w:rPr>
        <w:t>le peut être saisie, par toute une série de collectivités ou d’autorités, des a</w:t>
      </w:r>
      <w:r w:rsidRPr="00091047">
        <w:rPr>
          <w:szCs w:val="18"/>
        </w:rPr>
        <w:t>t</w:t>
      </w:r>
      <w:r w:rsidRPr="00091047">
        <w:rPr>
          <w:szCs w:val="18"/>
        </w:rPr>
        <w:t>teintes portées par une décision génér</w:t>
      </w:r>
      <w:r w:rsidRPr="00091047">
        <w:rPr>
          <w:szCs w:val="18"/>
        </w:rPr>
        <w:t>a</w:t>
      </w:r>
      <w:r w:rsidRPr="00091047">
        <w:rPr>
          <w:szCs w:val="18"/>
        </w:rPr>
        <w:t>le, ou par un acte individuel, aux droits de l’autogestion ou aux autres libertés et droits fondamentaux tels qu’ils sont définis par la Constit</w:t>
      </w:r>
      <w:r w:rsidRPr="00091047">
        <w:rPr>
          <w:szCs w:val="18"/>
        </w:rPr>
        <w:t>u</w:t>
      </w:r>
      <w:r w:rsidRPr="00091047">
        <w:rPr>
          <w:szCs w:val="18"/>
        </w:rPr>
        <w:t>tion (Roussillon, 1977, p. 103). Ce système a été ensuite repris par la Constitution tchécoslov</w:t>
      </w:r>
      <w:r w:rsidRPr="00091047">
        <w:rPr>
          <w:szCs w:val="18"/>
        </w:rPr>
        <w:t>a</w:t>
      </w:r>
      <w:r w:rsidRPr="00091047">
        <w:rPr>
          <w:szCs w:val="18"/>
        </w:rPr>
        <w:t>que de 1968 (mais il n’est jamais entré en application). En r</w:t>
      </w:r>
      <w:r w:rsidRPr="00091047">
        <w:rPr>
          <w:szCs w:val="18"/>
        </w:rPr>
        <w:t>e</w:t>
      </w:r>
      <w:r w:rsidRPr="00091047">
        <w:rPr>
          <w:szCs w:val="18"/>
        </w:rPr>
        <w:t>vanche, en 1982, le contrôle par voie d’action a été intr</w:t>
      </w:r>
      <w:r w:rsidRPr="00091047">
        <w:rPr>
          <w:szCs w:val="18"/>
        </w:rPr>
        <w:t>o</w:t>
      </w:r>
      <w:r w:rsidRPr="00091047">
        <w:rPr>
          <w:szCs w:val="18"/>
        </w:rPr>
        <w:t>duit en Pologne (Zakrzewski, 1983).</w:t>
      </w:r>
    </w:p>
    <w:p w14:paraId="08BDBE67" w14:textId="77777777" w:rsidR="00A35B72" w:rsidRPr="00091047" w:rsidRDefault="00A35B72" w:rsidP="00A35B72">
      <w:pPr>
        <w:spacing w:before="120" w:after="120"/>
        <w:jc w:val="both"/>
        <w:rPr>
          <w:szCs w:val="18"/>
        </w:rPr>
      </w:pPr>
    </w:p>
    <w:p w14:paraId="723E35EE" w14:textId="77777777" w:rsidR="00A35B72" w:rsidRPr="00091047" w:rsidRDefault="00A35B72" w:rsidP="00A35B72">
      <w:pPr>
        <w:pStyle w:val="e"/>
      </w:pPr>
      <w:r w:rsidRPr="00091047">
        <w:t>b. Le contrôle par voie d’exception</w:t>
      </w:r>
    </w:p>
    <w:p w14:paraId="57A7D45C" w14:textId="77777777" w:rsidR="00A35B72" w:rsidRPr="00091047" w:rsidRDefault="00A35B72" w:rsidP="00A35B72">
      <w:pPr>
        <w:spacing w:before="120" w:after="120"/>
        <w:jc w:val="both"/>
        <w:rPr>
          <w:szCs w:val="18"/>
        </w:rPr>
      </w:pPr>
    </w:p>
    <w:p w14:paraId="5C8AB2A6" w14:textId="77777777" w:rsidR="00A35B72" w:rsidRPr="00091047" w:rsidRDefault="00A35B72" w:rsidP="00A35B72">
      <w:pPr>
        <w:spacing w:before="120" w:after="120"/>
        <w:jc w:val="both"/>
      </w:pPr>
      <w:r w:rsidRPr="00091047">
        <w:rPr>
          <w:szCs w:val="18"/>
        </w:rPr>
        <w:t>Il est souvent considéré comme préférable au contr</w:t>
      </w:r>
      <w:r w:rsidRPr="00091047">
        <w:rPr>
          <w:szCs w:val="18"/>
        </w:rPr>
        <w:t>ô</w:t>
      </w:r>
      <w:r w:rsidRPr="00091047">
        <w:rPr>
          <w:szCs w:val="18"/>
        </w:rPr>
        <w:t>le par voie d’action, en raison des résultats souvent déc</w:t>
      </w:r>
      <w:r w:rsidRPr="00091047">
        <w:rPr>
          <w:szCs w:val="18"/>
        </w:rPr>
        <w:t>e</w:t>
      </w:r>
      <w:r w:rsidRPr="00091047">
        <w:rPr>
          <w:szCs w:val="18"/>
        </w:rPr>
        <w:t>vants de ce dernier.</w:t>
      </w:r>
    </w:p>
    <w:p w14:paraId="4FF4735A" w14:textId="77777777" w:rsidR="00A35B72" w:rsidRPr="00091047" w:rsidRDefault="00A35B72" w:rsidP="00A35B72">
      <w:pPr>
        <w:spacing w:before="120" w:after="120"/>
        <w:jc w:val="both"/>
      </w:pPr>
      <w:r w:rsidRPr="00091047">
        <w:rPr>
          <w:szCs w:val="18"/>
        </w:rPr>
        <w:t>L’exception d’inconstitutionnalité est considérée comme une g</w:t>
      </w:r>
      <w:r w:rsidRPr="00091047">
        <w:rPr>
          <w:szCs w:val="18"/>
        </w:rPr>
        <w:t>a</w:t>
      </w:r>
      <w:r w:rsidRPr="00091047">
        <w:rPr>
          <w:szCs w:val="18"/>
        </w:rPr>
        <w:t>rantie plus efficace car elle peut être soulevée devant n’importe quel juge. Le plaideur,</w:t>
      </w:r>
      <w:r>
        <w:rPr>
          <w:szCs w:val="18"/>
        </w:rPr>
        <w:t xml:space="preserve"> </w:t>
      </w:r>
      <w:r w:rsidRPr="00091047">
        <w:t>[436]</w:t>
      </w:r>
      <w:r>
        <w:t xml:space="preserve"> </w:t>
      </w:r>
      <w:r w:rsidRPr="00091047">
        <w:rPr>
          <w:szCs w:val="18"/>
        </w:rPr>
        <w:t>auquel la partie adverse prétend o</w:t>
      </w:r>
      <w:r w:rsidRPr="00091047">
        <w:rPr>
          <w:szCs w:val="18"/>
        </w:rPr>
        <w:t>p</w:t>
      </w:r>
      <w:r w:rsidRPr="00091047">
        <w:rPr>
          <w:szCs w:val="18"/>
        </w:rPr>
        <w:t>poser les dispositions d’une loi, peut invoquer l’inconstitutionnalité de cette loi et d</w:t>
      </w:r>
      <w:r w:rsidRPr="00091047">
        <w:rPr>
          <w:szCs w:val="18"/>
        </w:rPr>
        <w:t>e</w:t>
      </w:r>
      <w:r w:rsidRPr="00091047">
        <w:rPr>
          <w:szCs w:val="18"/>
        </w:rPr>
        <w:t>mander au juge de ne pas en faire état pour la solution du litige.</w:t>
      </w:r>
    </w:p>
    <w:p w14:paraId="6FFA36DC" w14:textId="77777777" w:rsidR="00A35B72" w:rsidRPr="00091047" w:rsidRDefault="00A35B72" w:rsidP="00A35B72">
      <w:pPr>
        <w:spacing w:before="120" w:after="120"/>
        <w:jc w:val="both"/>
      </w:pPr>
      <w:r w:rsidRPr="00091047">
        <w:rPr>
          <w:szCs w:val="18"/>
        </w:rPr>
        <w:t>C’est un procédé plus souple qui permet de ne pas heurter direct</w:t>
      </w:r>
      <w:r w:rsidRPr="00091047">
        <w:rPr>
          <w:szCs w:val="18"/>
        </w:rPr>
        <w:t>e</w:t>
      </w:r>
      <w:r w:rsidRPr="00091047">
        <w:rPr>
          <w:szCs w:val="18"/>
        </w:rPr>
        <w:t>ment la susceptibilité du législ</w:t>
      </w:r>
      <w:r w:rsidRPr="00091047">
        <w:rPr>
          <w:szCs w:val="18"/>
        </w:rPr>
        <w:t>a</w:t>
      </w:r>
      <w:r w:rsidRPr="00091047">
        <w:rPr>
          <w:szCs w:val="18"/>
        </w:rPr>
        <w:t xml:space="preserve">teur. Il est apparu aux États-Unis au </w:t>
      </w:r>
      <w:r w:rsidRPr="00091047">
        <w:rPr>
          <w:smallCaps/>
          <w:szCs w:val="18"/>
        </w:rPr>
        <w:t>xix</w:t>
      </w:r>
      <w:r w:rsidRPr="00091047">
        <w:rPr>
          <w:szCs w:val="18"/>
          <w:vertAlign w:val="superscript"/>
        </w:rPr>
        <w:t>e</w:t>
      </w:r>
      <w:r w:rsidRPr="00091047">
        <w:rPr>
          <w:szCs w:val="18"/>
        </w:rPr>
        <w:t xml:space="preserve"> siècle et s’est énormément dév</w:t>
      </w:r>
      <w:r w:rsidRPr="00091047">
        <w:rPr>
          <w:szCs w:val="18"/>
        </w:rPr>
        <w:t>e</w:t>
      </w:r>
      <w:r w:rsidRPr="00091047">
        <w:rPr>
          <w:szCs w:val="18"/>
        </w:rPr>
        <w:t>loppé dans ce pays. Mais il existe aussi (ou a existé) dans de très nombreux pays : l’Australie, le Can</w:t>
      </w:r>
      <w:r w:rsidRPr="00091047">
        <w:rPr>
          <w:szCs w:val="18"/>
        </w:rPr>
        <w:t>a</w:t>
      </w:r>
      <w:r w:rsidRPr="00091047">
        <w:rPr>
          <w:szCs w:val="18"/>
        </w:rPr>
        <w:t>da, le Danemark, l’Égypte, l’Irlande, la Norvège, le Portugal, le J</w:t>
      </w:r>
      <w:r w:rsidRPr="00091047">
        <w:rPr>
          <w:szCs w:val="18"/>
        </w:rPr>
        <w:t>a</w:t>
      </w:r>
      <w:r w:rsidRPr="00091047">
        <w:rPr>
          <w:szCs w:val="18"/>
        </w:rPr>
        <w:t>pon, l’Allemagne, l’Italie, Madagascar, l’Inde…</w:t>
      </w:r>
    </w:p>
    <w:p w14:paraId="6D1776BA" w14:textId="77777777" w:rsidR="00A35B72" w:rsidRPr="00091047" w:rsidRDefault="00A35B72" w:rsidP="00A35B72">
      <w:pPr>
        <w:spacing w:before="120" w:after="120"/>
        <w:jc w:val="both"/>
      </w:pPr>
      <w:r w:rsidRPr="00091047">
        <w:rPr>
          <w:szCs w:val="18"/>
        </w:rPr>
        <w:t>La technique de l’exception d’inconstitutionnalité peut déboucher sur deux procédures di</w:t>
      </w:r>
      <w:r w:rsidRPr="00091047">
        <w:rPr>
          <w:szCs w:val="18"/>
        </w:rPr>
        <w:t>f</w:t>
      </w:r>
      <w:r w:rsidRPr="00091047">
        <w:rPr>
          <w:szCs w:val="18"/>
        </w:rPr>
        <w:t>férentes :</w:t>
      </w:r>
    </w:p>
    <w:p w14:paraId="3832B17C" w14:textId="77777777" w:rsidR="00A35B72" w:rsidRDefault="00A35B72" w:rsidP="00A35B72">
      <w:pPr>
        <w:spacing w:before="120" w:after="120"/>
        <w:ind w:left="720" w:hanging="360"/>
        <w:jc w:val="both"/>
        <w:rPr>
          <w:rStyle w:val="Textenonproportionnel"/>
          <w:szCs w:val="28"/>
        </w:rPr>
      </w:pPr>
    </w:p>
    <w:p w14:paraId="0BCFBBE4" w14:textId="77777777" w:rsidR="00A35B72" w:rsidRPr="00091047" w:rsidRDefault="00A35B72" w:rsidP="00A35B72">
      <w:pPr>
        <w:spacing w:before="120" w:after="120"/>
        <w:ind w:left="720" w:hanging="360"/>
        <w:jc w:val="both"/>
      </w:pPr>
      <w:r w:rsidRPr="00091047">
        <w:rPr>
          <w:rStyle w:val="Textenonproportionnel"/>
          <w:szCs w:val="28"/>
        </w:rPr>
        <w:t>–</w:t>
      </w:r>
      <w:r>
        <w:rPr>
          <w:rStyle w:val="Textenonproportionnel"/>
          <w:szCs w:val="28"/>
        </w:rPr>
        <w:tab/>
      </w:r>
      <w:r w:rsidRPr="00091047">
        <w:rPr>
          <w:szCs w:val="18"/>
        </w:rPr>
        <w:t>ou bien, co</w:t>
      </w:r>
      <w:r w:rsidRPr="00091047">
        <w:rPr>
          <w:szCs w:val="18"/>
        </w:rPr>
        <w:t>m</w:t>
      </w:r>
      <w:r w:rsidRPr="00091047">
        <w:rPr>
          <w:szCs w:val="18"/>
        </w:rPr>
        <w:t>me aux États-Unis, l’exception constitue pour le juge qui est saisi une question préalable qu’il est habilité à tra</w:t>
      </w:r>
      <w:r w:rsidRPr="00091047">
        <w:rPr>
          <w:szCs w:val="18"/>
        </w:rPr>
        <w:t>n</w:t>
      </w:r>
      <w:r w:rsidRPr="00091047">
        <w:rPr>
          <w:szCs w:val="18"/>
        </w:rPr>
        <w:t>cher lui-même, avant de résoudre le problème concret sur lequel porte le fond du litige. Dans ce cas, s’il décide que la loi est i</w:t>
      </w:r>
      <w:r w:rsidRPr="00091047">
        <w:rPr>
          <w:szCs w:val="18"/>
        </w:rPr>
        <w:t>n</w:t>
      </w:r>
      <w:r w:rsidRPr="00091047">
        <w:rPr>
          <w:szCs w:val="18"/>
        </w:rPr>
        <w:t>constitutionnelle, il ne l’appliquera pas et jugera au fond co</w:t>
      </w:r>
      <w:r w:rsidRPr="00091047">
        <w:rPr>
          <w:szCs w:val="18"/>
        </w:rPr>
        <w:t>m</w:t>
      </w:r>
      <w:r w:rsidRPr="00091047">
        <w:rPr>
          <w:szCs w:val="18"/>
        </w:rPr>
        <w:t>me si elle n’existait pas ;</w:t>
      </w:r>
    </w:p>
    <w:p w14:paraId="3B67C523" w14:textId="77777777" w:rsidR="00A35B72" w:rsidRPr="00091047" w:rsidRDefault="00A35B72" w:rsidP="00A35B72">
      <w:pPr>
        <w:spacing w:before="120" w:after="120"/>
        <w:ind w:left="720" w:hanging="360"/>
        <w:jc w:val="both"/>
      </w:pPr>
      <w:r w:rsidRPr="00091047">
        <w:rPr>
          <w:rStyle w:val="Textenonproportionnel"/>
          <w:szCs w:val="28"/>
        </w:rPr>
        <w:t>–</w:t>
      </w:r>
      <w:r>
        <w:rPr>
          <w:rStyle w:val="Textenonproportionnel"/>
          <w:szCs w:val="28"/>
        </w:rPr>
        <w:tab/>
      </w:r>
      <w:r w:rsidRPr="00091047">
        <w:rPr>
          <w:szCs w:val="18"/>
        </w:rPr>
        <w:t>ou bien, comme en Italie ou en Allemagne, l’exception const</w:t>
      </w:r>
      <w:r w:rsidRPr="00091047">
        <w:rPr>
          <w:szCs w:val="18"/>
        </w:rPr>
        <w:t>i</w:t>
      </w:r>
      <w:r w:rsidRPr="00091047">
        <w:rPr>
          <w:szCs w:val="18"/>
        </w:rPr>
        <w:t>tue pour le juge saisi du litige une question préjudicielle qu’il ne peut régler lui-même parce que la Constitution a prévu, à cette fin, une Cour constitutionnelle spéciale. Il doit alors re</w:t>
      </w:r>
      <w:r w:rsidRPr="00091047">
        <w:rPr>
          <w:szCs w:val="18"/>
        </w:rPr>
        <w:t>n</w:t>
      </w:r>
      <w:r w:rsidRPr="00091047">
        <w:rPr>
          <w:szCs w:val="18"/>
        </w:rPr>
        <w:t>voyer les parties devant cette juridiction et surseoir à st</w:t>
      </w:r>
      <w:r w:rsidRPr="00091047">
        <w:rPr>
          <w:szCs w:val="18"/>
        </w:rPr>
        <w:t>a</w:t>
      </w:r>
      <w:r w:rsidRPr="00091047">
        <w:rPr>
          <w:szCs w:val="18"/>
        </w:rPr>
        <w:t>tuer. Ce n’est qu’une fois que la Cour constitutionnelle se sera prono</w:t>
      </w:r>
      <w:r w:rsidRPr="00091047">
        <w:rPr>
          <w:szCs w:val="18"/>
        </w:rPr>
        <w:t>n</w:t>
      </w:r>
      <w:r w:rsidRPr="00091047">
        <w:rPr>
          <w:szCs w:val="18"/>
        </w:rPr>
        <w:t>cée sur la constitutionnalité du texte que le procès pourra r</w:t>
      </w:r>
      <w:r w:rsidRPr="00091047">
        <w:rPr>
          <w:szCs w:val="18"/>
        </w:rPr>
        <w:t>e</w:t>
      </w:r>
      <w:r w:rsidRPr="00091047">
        <w:rPr>
          <w:szCs w:val="18"/>
        </w:rPr>
        <w:t>prendre d</w:t>
      </w:r>
      <w:r w:rsidRPr="00091047">
        <w:rPr>
          <w:szCs w:val="18"/>
        </w:rPr>
        <w:t>e</w:t>
      </w:r>
      <w:r w:rsidRPr="00091047">
        <w:rPr>
          <w:szCs w:val="18"/>
        </w:rPr>
        <w:t>vant le premier juge.</w:t>
      </w:r>
    </w:p>
    <w:p w14:paraId="1702A91B" w14:textId="77777777" w:rsidR="00A35B72" w:rsidRPr="00091047" w:rsidRDefault="00A35B72" w:rsidP="00A35B72">
      <w:pPr>
        <w:spacing w:before="120" w:after="120"/>
        <w:jc w:val="both"/>
        <w:rPr>
          <w:szCs w:val="18"/>
        </w:rPr>
      </w:pPr>
    </w:p>
    <w:p w14:paraId="5C1E3F08" w14:textId="77777777" w:rsidR="00A35B72" w:rsidRPr="00091047" w:rsidRDefault="00A35B72" w:rsidP="00A35B72">
      <w:pPr>
        <w:pStyle w:val="b"/>
      </w:pPr>
      <w:r w:rsidRPr="00091047">
        <w:t>C. LE CONTRÔLE « A PRIORI »</w:t>
      </w:r>
      <w:r>
        <w:br/>
      </w:r>
      <w:r w:rsidRPr="00091047">
        <w:t>ET LE CONTRÔLE « A POSTERIORI »</w:t>
      </w:r>
    </w:p>
    <w:p w14:paraId="0F650806" w14:textId="77777777" w:rsidR="00A35B72" w:rsidRPr="00091047" w:rsidRDefault="00A35B72" w:rsidP="00A35B72">
      <w:pPr>
        <w:spacing w:before="120" w:after="120"/>
        <w:jc w:val="both"/>
        <w:rPr>
          <w:szCs w:val="18"/>
        </w:rPr>
      </w:pPr>
    </w:p>
    <w:p w14:paraId="31F19A28" w14:textId="77777777" w:rsidR="00A35B72" w:rsidRPr="00091047" w:rsidRDefault="00A35B72" w:rsidP="00A35B72">
      <w:pPr>
        <w:spacing w:before="120" w:after="120"/>
        <w:jc w:val="both"/>
      </w:pPr>
      <w:r w:rsidRPr="00091047">
        <w:rPr>
          <w:szCs w:val="18"/>
        </w:rPr>
        <w:t>Un deuxième choix important est à opérer en matière de contrôle de la constitutionnalité des lois : c’est celui entre un contrôle préve</w:t>
      </w:r>
      <w:r w:rsidRPr="00091047">
        <w:rPr>
          <w:szCs w:val="18"/>
        </w:rPr>
        <w:t>n</w:t>
      </w:r>
      <w:r w:rsidRPr="00091047">
        <w:rPr>
          <w:szCs w:val="18"/>
        </w:rPr>
        <w:t xml:space="preserve">tif, limité dans le temps, et un contrôle </w:t>
      </w:r>
      <w:r w:rsidRPr="00091047">
        <w:rPr>
          <w:i/>
          <w:iCs/>
          <w:szCs w:val="18"/>
        </w:rPr>
        <w:t xml:space="preserve">a posteriori </w:t>
      </w:r>
      <w:r w:rsidRPr="00091047">
        <w:rPr>
          <w:szCs w:val="18"/>
        </w:rPr>
        <w:t>pouvant i</w:t>
      </w:r>
      <w:r w:rsidRPr="00091047">
        <w:rPr>
          <w:szCs w:val="18"/>
        </w:rPr>
        <w:t>n</w:t>
      </w:r>
      <w:r w:rsidRPr="00091047">
        <w:rPr>
          <w:szCs w:val="18"/>
        </w:rPr>
        <w:t>tervenir général</w:t>
      </w:r>
      <w:r w:rsidRPr="00091047">
        <w:rPr>
          <w:szCs w:val="18"/>
        </w:rPr>
        <w:t>e</w:t>
      </w:r>
      <w:r w:rsidRPr="00091047">
        <w:rPr>
          <w:szCs w:val="18"/>
        </w:rPr>
        <w:t>ment sans limitation de durée.</w:t>
      </w:r>
    </w:p>
    <w:p w14:paraId="1CB3D16A" w14:textId="77777777" w:rsidR="00A35B72" w:rsidRPr="00091047" w:rsidRDefault="00A35B72" w:rsidP="00A35B72">
      <w:pPr>
        <w:spacing w:before="120" w:after="120"/>
        <w:jc w:val="both"/>
        <w:rPr>
          <w:szCs w:val="18"/>
        </w:rPr>
      </w:pPr>
    </w:p>
    <w:p w14:paraId="3975A407" w14:textId="77777777" w:rsidR="00A35B72" w:rsidRPr="00091047" w:rsidRDefault="00A35B72" w:rsidP="00A35B72">
      <w:pPr>
        <w:pStyle w:val="e"/>
      </w:pPr>
      <w:r w:rsidRPr="00091047">
        <w:t>a. Le contrôle a priori</w:t>
      </w:r>
    </w:p>
    <w:p w14:paraId="7122762F" w14:textId="77777777" w:rsidR="00A35B72" w:rsidRPr="00091047" w:rsidRDefault="00A35B72" w:rsidP="00A35B72">
      <w:pPr>
        <w:spacing w:before="120" w:after="120"/>
        <w:jc w:val="both"/>
        <w:rPr>
          <w:szCs w:val="18"/>
        </w:rPr>
      </w:pPr>
    </w:p>
    <w:p w14:paraId="521CDA84" w14:textId="77777777" w:rsidR="00A35B72" w:rsidRPr="00091047" w:rsidRDefault="00A35B72" w:rsidP="00A35B72">
      <w:pPr>
        <w:spacing w:before="120" w:after="120"/>
        <w:jc w:val="both"/>
      </w:pPr>
      <w:r w:rsidRPr="00091047">
        <w:rPr>
          <w:szCs w:val="18"/>
        </w:rPr>
        <w:t>C’est le système qui est appliqué en France. Il n’existe pas, dans ce pays, de contrôle de la const</w:t>
      </w:r>
      <w:r w:rsidRPr="00091047">
        <w:rPr>
          <w:szCs w:val="18"/>
        </w:rPr>
        <w:t>i</w:t>
      </w:r>
      <w:r w:rsidRPr="00091047">
        <w:rPr>
          <w:szCs w:val="18"/>
        </w:rPr>
        <w:t xml:space="preserve">tutionnalité des lois entrées en vigueur. Une fois que la loi a été publiée au </w:t>
      </w:r>
      <w:r w:rsidRPr="00091047">
        <w:rPr>
          <w:i/>
          <w:iCs/>
          <w:szCs w:val="18"/>
        </w:rPr>
        <w:t xml:space="preserve">Journal officiel, </w:t>
      </w:r>
      <w:r w:rsidRPr="00091047">
        <w:rPr>
          <w:szCs w:val="18"/>
        </w:rPr>
        <w:t>elle devient i</w:t>
      </w:r>
      <w:r w:rsidRPr="00091047">
        <w:rPr>
          <w:szCs w:val="18"/>
        </w:rPr>
        <w:t>n</w:t>
      </w:r>
      <w:r w:rsidRPr="00091047">
        <w:rPr>
          <w:szCs w:val="18"/>
        </w:rPr>
        <w:t>contestable et, même le juge constitutionnel, ne peut la remettre en cause. Le contrôle de constitutionnalité ne peut intervenir qu’avant la promu</w:t>
      </w:r>
      <w:r w:rsidRPr="00091047">
        <w:rPr>
          <w:szCs w:val="18"/>
        </w:rPr>
        <w:t>l</w:t>
      </w:r>
      <w:r w:rsidRPr="00091047">
        <w:rPr>
          <w:szCs w:val="18"/>
        </w:rPr>
        <w:t>gation de la loi (entre le moment où elle a été adoptée par le Parlement et celui où elle est publiée).</w:t>
      </w:r>
    </w:p>
    <w:p w14:paraId="37F7D418" w14:textId="77777777" w:rsidR="00A35B72" w:rsidRPr="00091047" w:rsidRDefault="00A35B72" w:rsidP="00A35B72">
      <w:pPr>
        <w:spacing w:before="120" w:after="120"/>
        <w:jc w:val="both"/>
      </w:pPr>
      <w:r w:rsidRPr="00091047">
        <w:rPr>
          <w:szCs w:val="18"/>
        </w:rPr>
        <w:t xml:space="preserve">Le contrôle de constitutionnalité </w:t>
      </w:r>
      <w:r w:rsidRPr="00091047">
        <w:rPr>
          <w:i/>
          <w:iCs/>
          <w:szCs w:val="18"/>
        </w:rPr>
        <w:t xml:space="preserve">a priori </w:t>
      </w:r>
      <w:r w:rsidRPr="00091047">
        <w:rPr>
          <w:szCs w:val="18"/>
        </w:rPr>
        <w:t>fait l’objet de plusieurs critiques. Il interdit la contestation des lois ancie</w:t>
      </w:r>
      <w:r w:rsidRPr="00091047">
        <w:rPr>
          <w:szCs w:val="18"/>
        </w:rPr>
        <w:t>n</w:t>
      </w:r>
      <w:r w:rsidRPr="00091047">
        <w:rPr>
          <w:szCs w:val="18"/>
        </w:rPr>
        <w:t>nes dont certaines peuvent être inconstitutionnelles. En ce qui concerne les lois nouve</w:t>
      </w:r>
      <w:r w:rsidRPr="00091047">
        <w:rPr>
          <w:szCs w:val="18"/>
        </w:rPr>
        <w:t>l</w:t>
      </w:r>
      <w:r w:rsidRPr="00091047">
        <w:rPr>
          <w:szCs w:val="18"/>
        </w:rPr>
        <w:t>les, le délai de contestation étant très bref et les poss</w:t>
      </w:r>
      <w:r w:rsidRPr="00091047">
        <w:rPr>
          <w:szCs w:val="18"/>
        </w:rPr>
        <w:t>i</w:t>
      </w:r>
      <w:r w:rsidRPr="00091047">
        <w:rPr>
          <w:szCs w:val="18"/>
        </w:rPr>
        <w:t>bilités de saisine limitées, certaines dispositions inconst</w:t>
      </w:r>
      <w:r w:rsidRPr="00091047">
        <w:rPr>
          <w:szCs w:val="18"/>
        </w:rPr>
        <w:t>i</w:t>
      </w:r>
      <w:r w:rsidRPr="00091047">
        <w:rPr>
          <w:szCs w:val="18"/>
        </w:rPr>
        <w:t>tutionnelles peuvent très bien échapper à l’attention des aut</w:t>
      </w:r>
      <w:r w:rsidRPr="00091047">
        <w:rPr>
          <w:szCs w:val="18"/>
        </w:rPr>
        <w:t>o</w:t>
      </w:r>
      <w:r w:rsidRPr="00091047">
        <w:rPr>
          <w:szCs w:val="18"/>
        </w:rPr>
        <w:t>rités qui disposent du droit de saisine. Il s’avère, ainsi, impossible de contester des violations constitutionne</w:t>
      </w:r>
      <w:r w:rsidRPr="00091047">
        <w:rPr>
          <w:szCs w:val="18"/>
        </w:rPr>
        <w:t>l</w:t>
      </w:r>
      <w:r w:rsidRPr="00091047">
        <w:rPr>
          <w:szCs w:val="18"/>
        </w:rPr>
        <w:t>les,</w:t>
      </w:r>
      <w:r>
        <w:rPr>
          <w:szCs w:val="18"/>
        </w:rPr>
        <w:t xml:space="preserve"> </w:t>
      </w:r>
      <w:r w:rsidRPr="00091047">
        <w:t>[437]</w:t>
      </w:r>
      <w:r>
        <w:t xml:space="preserve"> </w:t>
      </w:r>
      <w:r w:rsidRPr="00091047">
        <w:rPr>
          <w:szCs w:val="18"/>
        </w:rPr>
        <w:t>même portant sur des droits fondamentaux, qui sont déco</w:t>
      </w:r>
      <w:r w:rsidRPr="00091047">
        <w:rPr>
          <w:szCs w:val="18"/>
        </w:rPr>
        <w:t>u</w:t>
      </w:r>
      <w:r w:rsidRPr="00091047">
        <w:rPr>
          <w:szCs w:val="18"/>
        </w:rPr>
        <w:t>vertes après la publ</w:t>
      </w:r>
      <w:r w:rsidRPr="00091047">
        <w:rPr>
          <w:szCs w:val="18"/>
        </w:rPr>
        <w:t>i</w:t>
      </w:r>
      <w:r w:rsidRPr="00091047">
        <w:rPr>
          <w:szCs w:val="18"/>
        </w:rPr>
        <w:t>cation de la loi </w:t>
      </w:r>
      <w:r w:rsidRPr="00091047">
        <w:rPr>
          <w:rStyle w:val="Appelnotedebasdep"/>
          <w:szCs w:val="18"/>
        </w:rPr>
        <w:footnoteReference w:id="242"/>
      </w:r>
      <w:r w:rsidRPr="00091047">
        <w:rPr>
          <w:szCs w:val="18"/>
        </w:rPr>
        <w:t>.</w:t>
      </w:r>
    </w:p>
    <w:p w14:paraId="399063E7" w14:textId="77777777" w:rsidR="00A35B72" w:rsidRPr="00091047" w:rsidRDefault="00A35B72" w:rsidP="00A35B72">
      <w:pPr>
        <w:spacing w:before="120" w:after="120"/>
        <w:jc w:val="both"/>
      </w:pPr>
      <w:r w:rsidRPr="00091047">
        <w:rPr>
          <w:szCs w:val="18"/>
        </w:rPr>
        <w:t xml:space="preserve">Le système du contrôle </w:t>
      </w:r>
      <w:r w:rsidRPr="00091047">
        <w:rPr>
          <w:i/>
          <w:iCs/>
          <w:szCs w:val="18"/>
        </w:rPr>
        <w:t xml:space="preserve">a priori, </w:t>
      </w:r>
      <w:r w:rsidRPr="00091047">
        <w:rPr>
          <w:szCs w:val="18"/>
        </w:rPr>
        <w:t>qui est un contrôle par voie d’action, de caractère abstrait, dans lequel le droit de saisine est n</w:t>
      </w:r>
      <w:r w:rsidRPr="00091047">
        <w:rPr>
          <w:szCs w:val="18"/>
        </w:rPr>
        <w:t>é</w:t>
      </w:r>
      <w:r w:rsidRPr="00091047">
        <w:rPr>
          <w:szCs w:val="18"/>
        </w:rPr>
        <w:t>cessairement limité, est souvent considéré co</w:t>
      </w:r>
      <w:r w:rsidRPr="00091047">
        <w:rPr>
          <w:szCs w:val="18"/>
        </w:rPr>
        <w:t>m</w:t>
      </w:r>
      <w:r w:rsidRPr="00091047">
        <w:rPr>
          <w:szCs w:val="18"/>
        </w:rPr>
        <w:t>me trop fragmentaire pour assurer une véritable protection des libertés et droits fondame</w:t>
      </w:r>
      <w:r w:rsidRPr="00091047">
        <w:rPr>
          <w:szCs w:val="18"/>
        </w:rPr>
        <w:t>n</w:t>
      </w:r>
      <w:r w:rsidRPr="00091047">
        <w:rPr>
          <w:szCs w:val="18"/>
        </w:rPr>
        <w:t>taux des c</w:t>
      </w:r>
      <w:r w:rsidRPr="00091047">
        <w:rPr>
          <w:szCs w:val="18"/>
        </w:rPr>
        <w:t>i</w:t>
      </w:r>
      <w:r w:rsidRPr="00091047">
        <w:rPr>
          <w:szCs w:val="18"/>
        </w:rPr>
        <w:t>toyens </w:t>
      </w:r>
      <w:r w:rsidRPr="00091047">
        <w:rPr>
          <w:rStyle w:val="Appelnotedebasdep"/>
          <w:szCs w:val="18"/>
        </w:rPr>
        <w:footnoteReference w:id="243"/>
      </w:r>
      <w:r w:rsidRPr="00091047">
        <w:rPr>
          <w:szCs w:val="18"/>
        </w:rPr>
        <w:t>.</w:t>
      </w:r>
    </w:p>
    <w:p w14:paraId="73555DD2" w14:textId="77777777" w:rsidR="00A35B72" w:rsidRPr="00091047" w:rsidRDefault="00A35B72" w:rsidP="00A35B72">
      <w:pPr>
        <w:spacing w:before="120" w:after="120"/>
        <w:jc w:val="both"/>
      </w:pPr>
      <w:r w:rsidRPr="00091047">
        <w:rPr>
          <w:szCs w:val="18"/>
        </w:rPr>
        <w:t>Cette opinion est contestable car il comporte, aussi, de sérieux avantages. D’abord, il est si</w:t>
      </w:r>
      <w:r w:rsidRPr="00091047">
        <w:rPr>
          <w:szCs w:val="18"/>
        </w:rPr>
        <w:t>m</w:t>
      </w:r>
      <w:r w:rsidRPr="00091047">
        <w:rPr>
          <w:szCs w:val="18"/>
        </w:rPr>
        <w:t>ple. Or, la simplicité, dans le domaine du contentieux, est un atout considérable. Le Parlement vote une loi : si celle-ci est contestée, le Conseil constitutionnel est immédiat</w:t>
      </w:r>
      <w:r w:rsidRPr="00091047">
        <w:rPr>
          <w:szCs w:val="18"/>
        </w:rPr>
        <w:t>e</w:t>
      </w:r>
      <w:r w:rsidRPr="00091047">
        <w:rPr>
          <w:szCs w:val="18"/>
        </w:rPr>
        <w:t>ment saisi et tranche le problème de con</w:t>
      </w:r>
      <w:r w:rsidRPr="00091047">
        <w:rPr>
          <w:szCs w:val="18"/>
        </w:rPr>
        <w:t>s</w:t>
      </w:r>
      <w:r w:rsidRPr="00091047">
        <w:rPr>
          <w:szCs w:val="18"/>
        </w:rPr>
        <w:t>titutionnalité. Si la loi n’est pas confo</w:t>
      </w:r>
      <w:r w:rsidRPr="00091047">
        <w:rPr>
          <w:szCs w:val="18"/>
        </w:rPr>
        <w:t>r</w:t>
      </w:r>
      <w:r w:rsidRPr="00091047">
        <w:rPr>
          <w:szCs w:val="18"/>
        </w:rPr>
        <w:t>me, elle n’entre pas en application, ne produit aucun effet. La question est déf</w:t>
      </w:r>
      <w:r w:rsidRPr="00091047">
        <w:rPr>
          <w:szCs w:val="18"/>
        </w:rPr>
        <w:t>i</w:t>
      </w:r>
      <w:r w:rsidRPr="00091047">
        <w:rPr>
          <w:szCs w:val="18"/>
        </w:rPr>
        <w:t>nitivement réglée. Ensuite, le contrôle est rapide : le juge constitutionnel statue immédiatement (un mois au maximum en France, ou même huit jours en cas d’urgence). Enfin, le système est efficace. Dans la mesure où elles ne remettent pas en cause des lois en vigueur (avec to</w:t>
      </w:r>
      <w:r w:rsidRPr="00091047">
        <w:rPr>
          <w:szCs w:val="18"/>
        </w:rPr>
        <w:t>u</w:t>
      </w:r>
      <w:r w:rsidRPr="00091047">
        <w:rPr>
          <w:szCs w:val="18"/>
        </w:rPr>
        <w:t>tes les difficultés que cela soulève), les décisions de la Cour constitutionnelle peuvent être strict</w:t>
      </w:r>
      <w:r w:rsidRPr="00091047">
        <w:rPr>
          <w:szCs w:val="18"/>
        </w:rPr>
        <w:t>e</w:t>
      </w:r>
      <w:r w:rsidRPr="00091047">
        <w:rPr>
          <w:szCs w:val="18"/>
        </w:rPr>
        <w:t>ment respectées (Poullain, 1984, p. 121).</w:t>
      </w:r>
    </w:p>
    <w:p w14:paraId="2CFD3761" w14:textId="77777777" w:rsidR="00A35B72" w:rsidRPr="00091047" w:rsidRDefault="00A35B72" w:rsidP="00A35B72">
      <w:pPr>
        <w:spacing w:before="120" w:after="120"/>
        <w:jc w:val="both"/>
        <w:rPr>
          <w:szCs w:val="18"/>
        </w:rPr>
      </w:pPr>
    </w:p>
    <w:p w14:paraId="094241E8" w14:textId="77777777" w:rsidR="00A35B72" w:rsidRPr="00091047" w:rsidRDefault="00A35B72" w:rsidP="00A35B72">
      <w:pPr>
        <w:pStyle w:val="e"/>
      </w:pPr>
      <w:r w:rsidRPr="00091047">
        <w:t>b. Le contrôle a posteriori</w:t>
      </w:r>
    </w:p>
    <w:p w14:paraId="4DE72790" w14:textId="77777777" w:rsidR="00A35B72" w:rsidRPr="00091047" w:rsidRDefault="00A35B72" w:rsidP="00A35B72">
      <w:pPr>
        <w:spacing w:before="120" w:after="120"/>
        <w:jc w:val="both"/>
        <w:rPr>
          <w:szCs w:val="18"/>
        </w:rPr>
      </w:pPr>
    </w:p>
    <w:p w14:paraId="37E5A7B0" w14:textId="77777777" w:rsidR="00A35B72" w:rsidRPr="00091047" w:rsidRDefault="00A35B72" w:rsidP="00A35B72">
      <w:pPr>
        <w:spacing w:before="120" w:after="120"/>
        <w:jc w:val="both"/>
      </w:pPr>
      <w:r w:rsidRPr="00091047">
        <w:rPr>
          <w:szCs w:val="18"/>
        </w:rPr>
        <w:t>C’est le système qui est le plus fr</w:t>
      </w:r>
      <w:r w:rsidRPr="00091047">
        <w:rPr>
          <w:szCs w:val="18"/>
        </w:rPr>
        <w:t>é</w:t>
      </w:r>
      <w:r w:rsidRPr="00091047">
        <w:rPr>
          <w:szCs w:val="18"/>
        </w:rPr>
        <w:t>quemment appliqué dans les démocraties occidentales (États-Unis, Allemagne, Italie, Japon). La constitutionnalité des lois peut être contestée après son entrée en v</w:t>
      </w:r>
      <w:r w:rsidRPr="00091047">
        <w:rPr>
          <w:szCs w:val="18"/>
        </w:rPr>
        <w:t>i</w:t>
      </w:r>
      <w:r w:rsidRPr="00091047">
        <w:rPr>
          <w:szCs w:val="18"/>
        </w:rPr>
        <w:t>gueur. Le système tend, également, à se développer dans les démocr</w:t>
      </w:r>
      <w:r w:rsidRPr="00091047">
        <w:rPr>
          <w:szCs w:val="18"/>
        </w:rPr>
        <w:t>a</w:t>
      </w:r>
      <w:r w:rsidRPr="00091047">
        <w:rPr>
          <w:szCs w:val="18"/>
        </w:rPr>
        <w:t>ties populaires qui, traditionnellement, étaient plus attachées au sy</w:t>
      </w:r>
      <w:r w:rsidRPr="00091047">
        <w:rPr>
          <w:szCs w:val="18"/>
        </w:rPr>
        <w:t>s</w:t>
      </w:r>
      <w:r w:rsidRPr="00091047">
        <w:rPr>
          <w:szCs w:val="18"/>
        </w:rPr>
        <w:t>tème du contrôle préventif (Roussillon, 1977, p. 110).</w:t>
      </w:r>
    </w:p>
    <w:p w14:paraId="005EE5C1" w14:textId="77777777" w:rsidR="00A35B72" w:rsidRDefault="00A35B72" w:rsidP="00A35B72">
      <w:pPr>
        <w:spacing w:before="120" w:after="120"/>
        <w:jc w:val="both"/>
        <w:rPr>
          <w:szCs w:val="18"/>
        </w:rPr>
      </w:pPr>
      <w:r w:rsidRPr="00091047">
        <w:rPr>
          <w:szCs w:val="18"/>
        </w:rPr>
        <w:t xml:space="preserve">Dans le contrôle </w:t>
      </w:r>
      <w:r w:rsidRPr="00091047">
        <w:rPr>
          <w:i/>
          <w:iCs/>
          <w:szCs w:val="18"/>
        </w:rPr>
        <w:t xml:space="preserve">a posteriori, </w:t>
      </w:r>
      <w:r w:rsidRPr="00091047">
        <w:rPr>
          <w:szCs w:val="18"/>
        </w:rPr>
        <w:t>deux procédures sont po</w:t>
      </w:r>
      <w:r w:rsidRPr="00091047">
        <w:rPr>
          <w:szCs w:val="18"/>
        </w:rPr>
        <w:t>s</w:t>
      </w:r>
      <w:r w:rsidRPr="00091047">
        <w:rPr>
          <w:szCs w:val="18"/>
        </w:rPr>
        <w:t>sibles :</w:t>
      </w:r>
    </w:p>
    <w:p w14:paraId="53A0D648" w14:textId="77777777" w:rsidR="00A35B72" w:rsidRPr="00091047" w:rsidRDefault="00A35B72" w:rsidP="00A35B72">
      <w:pPr>
        <w:spacing w:before="120" w:after="120"/>
        <w:jc w:val="both"/>
      </w:pPr>
    </w:p>
    <w:p w14:paraId="5C4978B3" w14:textId="77777777" w:rsidR="00A35B72" w:rsidRPr="00091047" w:rsidRDefault="00A35B72" w:rsidP="00A35B72">
      <w:pPr>
        <w:spacing w:before="120" w:after="120"/>
        <w:ind w:left="720" w:hanging="360"/>
        <w:jc w:val="both"/>
      </w:pPr>
      <w:r w:rsidRPr="00091047">
        <w:rPr>
          <w:szCs w:val="18"/>
        </w:rPr>
        <w:t>–</w:t>
      </w:r>
      <w:r w:rsidRPr="00091047">
        <w:rPr>
          <w:szCs w:val="18"/>
        </w:rPr>
        <w:tab/>
        <w:t>celle de la voie d’action débouchant sur un contrôle abstrait, l</w:t>
      </w:r>
      <w:r w:rsidRPr="00091047">
        <w:rPr>
          <w:szCs w:val="18"/>
        </w:rPr>
        <w:t>e</w:t>
      </w:r>
      <w:r w:rsidRPr="00091047">
        <w:rPr>
          <w:szCs w:val="18"/>
        </w:rPr>
        <w:t>quel s’exerce souvent sur la base d’une saisine parlementaire ou émanant d’autorités ou de co</w:t>
      </w:r>
      <w:r w:rsidRPr="00091047">
        <w:rPr>
          <w:szCs w:val="18"/>
        </w:rPr>
        <w:t>l</w:t>
      </w:r>
      <w:r w:rsidRPr="00091047">
        <w:rPr>
          <w:szCs w:val="18"/>
        </w:rPr>
        <w:t>lectivités publiques ;</w:t>
      </w:r>
    </w:p>
    <w:p w14:paraId="09A84C83" w14:textId="77777777" w:rsidR="00A35B72" w:rsidRPr="00091047" w:rsidRDefault="00A35B72" w:rsidP="00A35B72">
      <w:pPr>
        <w:spacing w:before="120" w:after="120"/>
        <w:ind w:left="720" w:hanging="360"/>
        <w:jc w:val="both"/>
      </w:pPr>
      <w:r w:rsidRPr="00091047">
        <w:rPr>
          <w:szCs w:val="18"/>
        </w:rPr>
        <w:t>–</w:t>
      </w:r>
      <w:r w:rsidRPr="00091047">
        <w:rPr>
          <w:szCs w:val="18"/>
        </w:rPr>
        <w:tab/>
        <w:t>celle de la voie d’exception, à partir d’un contrôle concret qui peut être déclenché par tous les pla</w:t>
      </w:r>
      <w:r w:rsidRPr="00091047">
        <w:rPr>
          <w:szCs w:val="18"/>
        </w:rPr>
        <w:t>i</w:t>
      </w:r>
      <w:r w:rsidRPr="00091047">
        <w:rPr>
          <w:szCs w:val="18"/>
        </w:rPr>
        <w:t>deurs.</w:t>
      </w:r>
    </w:p>
    <w:p w14:paraId="188BFD22" w14:textId="77777777" w:rsidR="00A35B72" w:rsidRPr="00091047" w:rsidRDefault="00A35B72" w:rsidP="00A35B72">
      <w:pPr>
        <w:spacing w:before="120" w:after="120"/>
        <w:jc w:val="both"/>
        <w:rPr>
          <w:szCs w:val="18"/>
        </w:rPr>
      </w:pPr>
    </w:p>
    <w:p w14:paraId="4D7AB607" w14:textId="77777777" w:rsidR="00A35B72" w:rsidRPr="00091047" w:rsidRDefault="00A35B72" w:rsidP="00A35B72">
      <w:pPr>
        <w:spacing w:before="120" w:after="120"/>
        <w:jc w:val="both"/>
      </w:pPr>
      <w:r w:rsidRPr="00091047">
        <w:rPr>
          <w:szCs w:val="18"/>
        </w:rPr>
        <w:t>Ce système paraît, juridiquement, beaucoup plus satisfaisant pui</w:t>
      </w:r>
      <w:r w:rsidRPr="00091047">
        <w:rPr>
          <w:szCs w:val="18"/>
        </w:rPr>
        <w:t>s</w:t>
      </w:r>
      <w:r w:rsidRPr="00091047">
        <w:rPr>
          <w:szCs w:val="18"/>
        </w:rPr>
        <w:t>qu’il permet, à tout m</w:t>
      </w:r>
      <w:r w:rsidRPr="00091047">
        <w:rPr>
          <w:szCs w:val="18"/>
        </w:rPr>
        <w:t>o</w:t>
      </w:r>
      <w:r w:rsidRPr="00091047">
        <w:rPr>
          <w:szCs w:val="18"/>
        </w:rPr>
        <w:t>ment, de contester la constitutionnalité d’une loi (de même qu’il est possible, à tout moment, de contester l’application d’un acte administratif illégal). Il assure ai</w:t>
      </w:r>
      <w:r w:rsidRPr="00091047">
        <w:rPr>
          <w:szCs w:val="18"/>
        </w:rPr>
        <w:t>n</w:t>
      </w:r>
      <w:r w:rsidRPr="00091047">
        <w:rPr>
          <w:szCs w:val="18"/>
        </w:rPr>
        <w:t>si strictement le respect du principe, fondamental dans un État de droit, de la hiéra</w:t>
      </w:r>
      <w:r w:rsidRPr="00091047">
        <w:rPr>
          <w:szCs w:val="18"/>
        </w:rPr>
        <w:t>r</w:t>
      </w:r>
      <w:r w:rsidRPr="00091047">
        <w:rPr>
          <w:szCs w:val="18"/>
        </w:rPr>
        <w:t>chie des normes. De plus, c’est un procédé très d</w:t>
      </w:r>
      <w:r w:rsidRPr="00091047">
        <w:rPr>
          <w:szCs w:val="18"/>
        </w:rPr>
        <w:t>é</w:t>
      </w:r>
      <w:r w:rsidRPr="00091047">
        <w:rPr>
          <w:szCs w:val="18"/>
        </w:rPr>
        <w:t>mocratique puisqu’il permet, à tout int</w:t>
      </w:r>
      <w:r w:rsidRPr="00091047">
        <w:rPr>
          <w:szCs w:val="18"/>
        </w:rPr>
        <w:t>é</w:t>
      </w:r>
      <w:r w:rsidRPr="00091047">
        <w:rPr>
          <w:szCs w:val="18"/>
        </w:rPr>
        <w:t>ressé, de contester l’inconstitutionnalité de la loi.</w:t>
      </w:r>
    </w:p>
    <w:p w14:paraId="77A5F89D" w14:textId="77777777" w:rsidR="00A35B72" w:rsidRPr="00091047" w:rsidRDefault="00A35B72" w:rsidP="00A35B72">
      <w:pPr>
        <w:spacing w:before="120" w:after="120"/>
        <w:jc w:val="both"/>
      </w:pPr>
      <w:r w:rsidRPr="00091047">
        <w:rPr>
          <w:szCs w:val="18"/>
        </w:rPr>
        <w:t>Cependant, il ne faut pas sous-estimer les complications et les i</w:t>
      </w:r>
      <w:r w:rsidRPr="00091047">
        <w:rPr>
          <w:szCs w:val="18"/>
        </w:rPr>
        <w:t>n</w:t>
      </w:r>
      <w:r w:rsidRPr="00091047">
        <w:rPr>
          <w:szCs w:val="18"/>
        </w:rPr>
        <w:t>convénients du système. La remise en cause de lois en vigueur soul</w:t>
      </w:r>
      <w:r w:rsidRPr="00091047">
        <w:rPr>
          <w:szCs w:val="18"/>
        </w:rPr>
        <w:t>è</w:t>
      </w:r>
      <w:r w:rsidRPr="00091047">
        <w:rPr>
          <w:szCs w:val="18"/>
        </w:rPr>
        <w:t>ve le délicat problème des droits acquis. En pratique, la loi est rar</w:t>
      </w:r>
      <w:r w:rsidRPr="00091047">
        <w:rPr>
          <w:szCs w:val="18"/>
        </w:rPr>
        <w:t>e</w:t>
      </w:r>
      <w:r w:rsidRPr="00091047">
        <w:rPr>
          <w:szCs w:val="18"/>
        </w:rPr>
        <w:t>ment annulée avec effet rétroactif, si bien que la logique du système n’est pas respectée. Les décisions du juge const</w:t>
      </w:r>
      <w:r w:rsidRPr="00091047">
        <w:rPr>
          <w:szCs w:val="18"/>
        </w:rPr>
        <w:t>i</w:t>
      </w:r>
      <w:r w:rsidRPr="00091047">
        <w:rPr>
          <w:szCs w:val="18"/>
        </w:rPr>
        <w:t>tutionnel ne</w:t>
      </w:r>
      <w:r>
        <w:rPr>
          <w:szCs w:val="18"/>
        </w:rPr>
        <w:t xml:space="preserve"> </w:t>
      </w:r>
      <w:r w:rsidRPr="00091047">
        <w:t>[438]</w:t>
      </w:r>
      <w:r>
        <w:t xml:space="preserve"> </w:t>
      </w:r>
      <w:r w:rsidRPr="00091047">
        <w:rPr>
          <w:szCs w:val="18"/>
        </w:rPr>
        <w:t>sont pas toujours effectivement appliquées. Enfin, le procès constit</w:t>
      </w:r>
      <w:r w:rsidRPr="00091047">
        <w:rPr>
          <w:szCs w:val="18"/>
        </w:rPr>
        <w:t>u</w:t>
      </w:r>
      <w:r w:rsidRPr="00091047">
        <w:rPr>
          <w:szCs w:val="18"/>
        </w:rPr>
        <w:t>tionnel est très long, ce qui réduit considérabl</w:t>
      </w:r>
      <w:r w:rsidRPr="00091047">
        <w:rPr>
          <w:szCs w:val="18"/>
        </w:rPr>
        <w:t>e</w:t>
      </w:r>
      <w:r w:rsidRPr="00091047">
        <w:rPr>
          <w:szCs w:val="18"/>
        </w:rPr>
        <w:t>ment l’efficacité du contrôle et la protection des droits fondamentaux des c</w:t>
      </w:r>
      <w:r w:rsidRPr="00091047">
        <w:rPr>
          <w:szCs w:val="18"/>
        </w:rPr>
        <w:t>i</w:t>
      </w:r>
      <w:r w:rsidRPr="00091047">
        <w:rPr>
          <w:szCs w:val="18"/>
        </w:rPr>
        <w:t>toyens.</w:t>
      </w:r>
    </w:p>
    <w:p w14:paraId="353FA994" w14:textId="77777777" w:rsidR="00A35B72" w:rsidRPr="00091047" w:rsidRDefault="00A35B72" w:rsidP="00A35B72">
      <w:pPr>
        <w:spacing w:before="120" w:after="120"/>
        <w:jc w:val="both"/>
        <w:rPr>
          <w:bCs/>
        </w:rPr>
      </w:pPr>
    </w:p>
    <w:p w14:paraId="6659670F" w14:textId="77777777" w:rsidR="00A35B72" w:rsidRPr="00091047" w:rsidRDefault="00A35B72" w:rsidP="00A35B72">
      <w:pPr>
        <w:pStyle w:val="a"/>
      </w:pPr>
      <w:bookmarkStart w:id="78" w:name="Traite_t2_pt_2_chap_V_Sec_3_conclusion"/>
      <w:r w:rsidRPr="00091047">
        <w:t>Conclusion</w:t>
      </w:r>
    </w:p>
    <w:bookmarkEnd w:id="78"/>
    <w:p w14:paraId="0ED3918E" w14:textId="77777777" w:rsidR="00A35B72" w:rsidRPr="00091047" w:rsidRDefault="00A35B72" w:rsidP="00A35B72">
      <w:pPr>
        <w:spacing w:before="120" w:after="120"/>
        <w:jc w:val="both"/>
        <w:rPr>
          <w:szCs w:val="18"/>
        </w:rPr>
      </w:pPr>
    </w:p>
    <w:p w14:paraId="6583A5A9"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67743A0" w14:textId="77777777" w:rsidR="00A35B72" w:rsidRPr="00091047" w:rsidRDefault="00A35B72" w:rsidP="00A35B72">
      <w:pPr>
        <w:spacing w:before="120" w:after="120"/>
        <w:jc w:val="both"/>
      </w:pPr>
      <w:r w:rsidRPr="00091047">
        <w:rPr>
          <w:szCs w:val="18"/>
        </w:rPr>
        <w:t>L’étude des différentes Cours const</w:t>
      </w:r>
      <w:r w:rsidRPr="00091047">
        <w:rPr>
          <w:szCs w:val="18"/>
        </w:rPr>
        <w:t>i</w:t>
      </w:r>
      <w:r w:rsidRPr="00091047">
        <w:rPr>
          <w:szCs w:val="18"/>
        </w:rPr>
        <w:t>tutionnelles permet de faire un certain nombre de constat</w:t>
      </w:r>
      <w:r w:rsidRPr="00091047">
        <w:rPr>
          <w:szCs w:val="18"/>
        </w:rPr>
        <w:t>a</w:t>
      </w:r>
      <w:r w:rsidRPr="00091047">
        <w:rPr>
          <w:szCs w:val="18"/>
        </w:rPr>
        <w:t>tions.</w:t>
      </w:r>
    </w:p>
    <w:p w14:paraId="286A14F0" w14:textId="77777777" w:rsidR="00A35B72" w:rsidRPr="00091047" w:rsidRDefault="00A35B72" w:rsidP="00A35B72">
      <w:pPr>
        <w:spacing w:before="120" w:after="120"/>
        <w:jc w:val="both"/>
        <w:rPr>
          <w:szCs w:val="18"/>
        </w:rPr>
      </w:pPr>
    </w:p>
    <w:p w14:paraId="08B1FD6E" w14:textId="77777777" w:rsidR="00A35B72" w:rsidRPr="00091047" w:rsidRDefault="00A35B72" w:rsidP="00A35B72">
      <w:pPr>
        <w:spacing w:before="120" w:after="120"/>
        <w:jc w:val="both"/>
      </w:pPr>
      <w:r w:rsidRPr="00091047">
        <w:rPr>
          <w:szCs w:val="18"/>
        </w:rPr>
        <w:t>1. Le développement des Cours constitutionnelles est un fait ma</w:t>
      </w:r>
      <w:r w:rsidRPr="00091047">
        <w:rPr>
          <w:szCs w:val="18"/>
        </w:rPr>
        <w:t>r</w:t>
      </w:r>
      <w:r w:rsidRPr="00091047">
        <w:rPr>
          <w:szCs w:val="18"/>
        </w:rPr>
        <w:t xml:space="preserve">quant de la seconde moitié du </w:t>
      </w:r>
      <w:r w:rsidRPr="00091047">
        <w:rPr>
          <w:smallCaps/>
          <w:szCs w:val="18"/>
        </w:rPr>
        <w:t>xx</w:t>
      </w:r>
      <w:r w:rsidRPr="00091047">
        <w:rPr>
          <w:szCs w:val="18"/>
          <w:vertAlign w:val="superscript"/>
        </w:rPr>
        <w:t>e</w:t>
      </w:r>
      <w:r w:rsidRPr="00091047">
        <w:rPr>
          <w:szCs w:val="18"/>
        </w:rPr>
        <w:t xml:space="preserve"> siècle. C’est un phénomène général qui paraît irrésistible, même s’il ne concerne pas encore tous les pays.</w:t>
      </w:r>
    </w:p>
    <w:p w14:paraId="2F5407F4" w14:textId="77777777" w:rsidR="00A35B72" w:rsidRPr="00091047" w:rsidRDefault="00A35B72" w:rsidP="00A35B72">
      <w:pPr>
        <w:spacing w:before="120" w:after="120"/>
        <w:jc w:val="both"/>
      </w:pPr>
      <w:r w:rsidRPr="00091047">
        <w:rPr>
          <w:szCs w:val="18"/>
        </w:rPr>
        <w:t>L’histoire a montré que, même dans les régimes démocr</w:t>
      </w:r>
      <w:r w:rsidRPr="00091047">
        <w:rPr>
          <w:szCs w:val="18"/>
        </w:rPr>
        <w:t>a</w:t>
      </w:r>
      <w:r w:rsidRPr="00091047">
        <w:rPr>
          <w:szCs w:val="18"/>
        </w:rPr>
        <w:t>tiques, les Parl</w:t>
      </w:r>
      <w:r w:rsidRPr="00091047">
        <w:rPr>
          <w:szCs w:val="18"/>
        </w:rPr>
        <w:t>e</w:t>
      </w:r>
      <w:r w:rsidRPr="00091047">
        <w:rPr>
          <w:szCs w:val="18"/>
        </w:rPr>
        <w:t>ments n’étaient pas toujours capables de respecter les règles du jeu et d’assurer le maintien des libertés fondamentales. La démocratie c’est, sans doute, la souveraineté du peuple, laquelle s’exprime no</w:t>
      </w:r>
      <w:r w:rsidRPr="00091047">
        <w:rPr>
          <w:szCs w:val="18"/>
        </w:rPr>
        <w:t>r</w:t>
      </w:r>
      <w:r w:rsidRPr="00091047">
        <w:rPr>
          <w:szCs w:val="18"/>
        </w:rPr>
        <w:t>malement par une assemblée représentative ; c’est la loi de la major</w:t>
      </w:r>
      <w:r w:rsidRPr="00091047">
        <w:rPr>
          <w:szCs w:val="18"/>
        </w:rPr>
        <w:t>i</w:t>
      </w:r>
      <w:r w:rsidRPr="00091047">
        <w:rPr>
          <w:szCs w:val="18"/>
        </w:rPr>
        <w:t>té. Mais c’est aussi le respect des droits des min</w:t>
      </w:r>
      <w:r w:rsidRPr="00091047">
        <w:rPr>
          <w:szCs w:val="18"/>
        </w:rPr>
        <w:t>o</w:t>
      </w:r>
      <w:r w:rsidRPr="00091047">
        <w:rPr>
          <w:szCs w:val="18"/>
        </w:rPr>
        <w:t>rités, la sauvegarde des libertés fondamentales de l’homme et le re</w:t>
      </w:r>
      <w:r w:rsidRPr="00091047">
        <w:rPr>
          <w:szCs w:val="18"/>
        </w:rPr>
        <w:t>s</w:t>
      </w:r>
      <w:r w:rsidRPr="00091047">
        <w:rPr>
          <w:szCs w:val="18"/>
        </w:rPr>
        <w:t>pect de sa dignité. Si quelques pays, qui pratiquent depuis des siècles le régime parleme</w:t>
      </w:r>
      <w:r w:rsidRPr="00091047">
        <w:rPr>
          <w:szCs w:val="18"/>
        </w:rPr>
        <w:t>n</w:t>
      </w:r>
      <w:r w:rsidRPr="00091047">
        <w:rPr>
          <w:szCs w:val="18"/>
        </w:rPr>
        <w:t>taire, peuvent assurer le respect de ces droits sans un contrôle juridi</w:t>
      </w:r>
      <w:r w:rsidRPr="00091047">
        <w:rPr>
          <w:szCs w:val="18"/>
        </w:rPr>
        <w:t>c</w:t>
      </w:r>
      <w:r w:rsidRPr="00091047">
        <w:rPr>
          <w:szCs w:val="18"/>
        </w:rPr>
        <w:t>tio</w:t>
      </w:r>
      <w:r w:rsidRPr="00091047">
        <w:rPr>
          <w:szCs w:val="18"/>
        </w:rPr>
        <w:t>n</w:t>
      </w:r>
      <w:r w:rsidRPr="00091047">
        <w:rPr>
          <w:szCs w:val="18"/>
        </w:rPr>
        <w:t>nel des lois, il s’agit là d’exceptions. Dans la plupart des cas, un contrôle jur</w:t>
      </w:r>
      <w:r w:rsidRPr="00091047">
        <w:rPr>
          <w:szCs w:val="18"/>
        </w:rPr>
        <w:t>i</w:t>
      </w:r>
      <w:r w:rsidRPr="00091047">
        <w:rPr>
          <w:szCs w:val="18"/>
        </w:rPr>
        <w:t>dictionnel s’avère indispensable.</w:t>
      </w:r>
    </w:p>
    <w:p w14:paraId="45C1EED0" w14:textId="77777777" w:rsidR="00A35B72" w:rsidRPr="00091047" w:rsidRDefault="00A35B72" w:rsidP="00A35B72">
      <w:pPr>
        <w:spacing w:before="120" w:after="120"/>
        <w:jc w:val="both"/>
      </w:pPr>
      <w:r w:rsidRPr="00091047">
        <w:rPr>
          <w:szCs w:val="18"/>
        </w:rPr>
        <w:t>Pourtant, il n’est pas encore unanimement admis. Certains persi</w:t>
      </w:r>
      <w:r w:rsidRPr="00091047">
        <w:rPr>
          <w:szCs w:val="18"/>
        </w:rPr>
        <w:t>s</w:t>
      </w:r>
      <w:r w:rsidRPr="00091047">
        <w:rPr>
          <w:szCs w:val="18"/>
        </w:rPr>
        <w:t>tent à penser qu’il n’est pas légitime de confier un pouvoir aussi e</w:t>
      </w:r>
      <w:r w:rsidRPr="00091047">
        <w:rPr>
          <w:szCs w:val="18"/>
        </w:rPr>
        <w:t>s</w:t>
      </w:r>
      <w:r w:rsidRPr="00091047">
        <w:rPr>
          <w:szCs w:val="18"/>
        </w:rPr>
        <w:t>sentiel à un organe qui n’est pas issu directement du suffrage. Co</w:t>
      </w:r>
      <w:r w:rsidRPr="00091047">
        <w:rPr>
          <w:szCs w:val="18"/>
        </w:rPr>
        <w:t>m</w:t>
      </w:r>
      <w:r w:rsidRPr="00091047">
        <w:rPr>
          <w:szCs w:val="18"/>
        </w:rPr>
        <w:t>ment une assemblée d’hommes irrespo</w:t>
      </w:r>
      <w:r w:rsidRPr="00091047">
        <w:rPr>
          <w:szCs w:val="18"/>
        </w:rPr>
        <w:t>n</w:t>
      </w:r>
      <w:r w:rsidRPr="00091047">
        <w:rPr>
          <w:szCs w:val="18"/>
        </w:rPr>
        <w:t>sables pourrait-elle trancher souverainement des questions aussi fondament</w:t>
      </w:r>
      <w:r w:rsidRPr="00091047">
        <w:rPr>
          <w:szCs w:val="18"/>
        </w:rPr>
        <w:t>a</w:t>
      </w:r>
      <w:r w:rsidRPr="00091047">
        <w:rPr>
          <w:szCs w:val="18"/>
        </w:rPr>
        <w:t>les ?</w:t>
      </w:r>
    </w:p>
    <w:p w14:paraId="3BF36CDE" w14:textId="77777777" w:rsidR="00A35B72" w:rsidRPr="00091047" w:rsidRDefault="00A35B72" w:rsidP="00A35B72">
      <w:pPr>
        <w:spacing w:before="120" w:after="120"/>
        <w:jc w:val="both"/>
      </w:pPr>
      <w:r w:rsidRPr="00091047">
        <w:rPr>
          <w:szCs w:val="18"/>
        </w:rPr>
        <w:t>À cela on peut répondre, qu’en réalité une Cour con</w:t>
      </w:r>
      <w:r w:rsidRPr="00091047">
        <w:rPr>
          <w:szCs w:val="18"/>
        </w:rPr>
        <w:t>s</w:t>
      </w:r>
      <w:r w:rsidRPr="00091047">
        <w:rPr>
          <w:szCs w:val="18"/>
        </w:rPr>
        <w:t>titutionnelle n’est pas composée d’hommes irresponsables et n’est pas une instit</w:t>
      </w:r>
      <w:r w:rsidRPr="00091047">
        <w:rPr>
          <w:szCs w:val="18"/>
        </w:rPr>
        <w:t>u</w:t>
      </w:r>
      <w:r w:rsidRPr="00091047">
        <w:rPr>
          <w:szCs w:val="18"/>
        </w:rPr>
        <w:t>tion so</w:t>
      </w:r>
      <w:r w:rsidRPr="00091047">
        <w:rPr>
          <w:szCs w:val="18"/>
        </w:rPr>
        <w:t>u</w:t>
      </w:r>
      <w:r w:rsidRPr="00091047">
        <w:rPr>
          <w:szCs w:val="18"/>
        </w:rPr>
        <w:t>veraine.</w:t>
      </w:r>
    </w:p>
    <w:p w14:paraId="04A4492F" w14:textId="77777777" w:rsidR="00A35B72" w:rsidRPr="00091047" w:rsidRDefault="00A35B72" w:rsidP="00A35B72">
      <w:pPr>
        <w:spacing w:before="120" w:after="120"/>
        <w:jc w:val="both"/>
      </w:pPr>
      <w:r w:rsidRPr="00091047">
        <w:rPr>
          <w:szCs w:val="18"/>
        </w:rPr>
        <w:t>Si l’on prend l’exemple des États-Unis, on peut sans doute estimer que les membres de la Cour suprême détiennent un pouvoir exorb</w:t>
      </w:r>
      <w:r w:rsidRPr="00091047">
        <w:rPr>
          <w:szCs w:val="18"/>
        </w:rPr>
        <w:t>i</w:t>
      </w:r>
      <w:r w:rsidRPr="00091047">
        <w:rPr>
          <w:szCs w:val="18"/>
        </w:rPr>
        <w:t>tant. Ils se trouvent placés au-dessus des trois autres pouvoirs et di</w:t>
      </w:r>
      <w:r w:rsidRPr="00091047">
        <w:rPr>
          <w:szCs w:val="18"/>
        </w:rPr>
        <w:t>s</w:t>
      </w:r>
      <w:r w:rsidRPr="00091047">
        <w:rPr>
          <w:szCs w:val="18"/>
        </w:rPr>
        <w:t>posent d’un très large pouvoir d’interprétation de la Constitution : la Constitution est ce que dit la Cour s</w:t>
      </w:r>
      <w:r w:rsidRPr="00091047">
        <w:rPr>
          <w:szCs w:val="18"/>
        </w:rPr>
        <w:t>u</w:t>
      </w:r>
      <w:r w:rsidRPr="00091047">
        <w:rPr>
          <w:szCs w:val="18"/>
        </w:rPr>
        <w:t>prême, affirme-t-on volontiers. Pourtant, celle-ci n’est pas véritablement souv</w:t>
      </w:r>
      <w:r w:rsidRPr="00091047">
        <w:rPr>
          <w:szCs w:val="18"/>
        </w:rPr>
        <w:t>e</w:t>
      </w:r>
      <w:r w:rsidRPr="00091047">
        <w:rPr>
          <w:szCs w:val="18"/>
        </w:rPr>
        <w:t>raine et ses membres ne sont pas irrespo</w:t>
      </w:r>
      <w:r w:rsidRPr="00091047">
        <w:rPr>
          <w:szCs w:val="18"/>
        </w:rPr>
        <w:t>n</w:t>
      </w:r>
      <w:r w:rsidRPr="00091047">
        <w:rPr>
          <w:szCs w:val="18"/>
        </w:rPr>
        <w:t>sables.</w:t>
      </w:r>
    </w:p>
    <w:p w14:paraId="2D983CF5" w14:textId="77777777" w:rsidR="00A35B72" w:rsidRPr="00091047" w:rsidRDefault="00A35B72" w:rsidP="00A35B72">
      <w:pPr>
        <w:spacing w:before="120" w:after="120"/>
        <w:jc w:val="both"/>
      </w:pPr>
      <w:r w:rsidRPr="00091047">
        <w:rPr>
          <w:szCs w:val="18"/>
        </w:rPr>
        <w:t>En premier lieu, l’institution est lég</w:t>
      </w:r>
      <w:r w:rsidRPr="00091047">
        <w:rPr>
          <w:szCs w:val="18"/>
        </w:rPr>
        <w:t>i</w:t>
      </w:r>
      <w:r w:rsidRPr="00091047">
        <w:rPr>
          <w:szCs w:val="18"/>
        </w:rPr>
        <w:t>time dans la mesure où elle est prévue par la Constitution, laquelle traduit la v</w:t>
      </w:r>
      <w:r w:rsidRPr="00091047">
        <w:rPr>
          <w:szCs w:val="18"/>
        </w:rPr>
        <w:t>o</w:t>
      </w:r>
      <w:r w:rsidRPr="00091047">
        <w:rPr>
          <w:szCs w:val="18"/>
        </w:rPr>
        <w:t>lonté populaire, au moins autant qu’une loi ordinaire.</w:t>
      </w:r>
    </w:p>
    <w:p w14:paraId="44675546" w14:textId="77777777" w:rsidR="00A35B72" w:rsidRPr="00091047" w:rsidRDefault="00A35B72" w:rsidP="00A35B72">
      <w:pPr>
        <w:spacing w:before="120" w:after="120"/>
        <w:jc w:val="both"/>
      </w:pPr>
      <w:r w:rsidRPr="00091047">
        <w:rPr>
          <w:szCs w:val="18"/>
        </w:rPr>
        <w:t>En second lieu, les juges constitutionnels sont respo</w:t>
      </w:r>
      <w:r w:rsidRPr="00091047">
        <w:rPr>
          <w:szCs w:val="18"/>
        </w:rPr>
        <w:t>n</w:t>
      </w:r>
      <w:r w:rsidRPr="00091047">
        <w:rPr>
          <w:szCs w:val="18"/>
        </w:rPr>
        <w:t>sables devant l’opinion dans la mesure où ils ne peuvent, durabl</w:t>
      </w:r>
      <w:r w:rsidRPr="00091047">
        <w:rPr>
          <w:szCs w:val="18"/>
        </w:rPr>
        <w:t>e</w:t>
      </w:r>
      <w:r w:rsidRPr="00091047">
        <w:rPr>
          <w:szCs w:val="18"/>
        </w:rPr>
        <w:t>ment, s’opposer à la volonté de la major</w:t>
      </w:r>
      <w:r w:rsidRPr="00091047">
        <w:rPr>
          <w:szCs w:val="18"/>
        </w:rPr>
        <w:t>i</w:t>
      </w:r>
      <w:r w:rsidRPr="00091047">
        <w:rPr>
          <w:szCs w:val="18"/>
        </w:rPr>
        <w:t>té.</w:t>
      </w:r>
    </w:p>
    <w:p w14:paraId="4B3F4934" w14:textId="77777777" w:rsidR="00A35B72" w:rsidRPr="00091047" w:rsidRDefault="00A35B72" w:rsidP="00A35B72">
      <w:pPr>
        <w:spacing w:before="120" w:after="120"/>
        <w:jc w:val="both"/>
      </w:pPr>
      <w:r w:rsidRPr="00091047">
        <w:rPr>
          <w:szCs w:val="18"/>
        </w:rPr>
        <w:t>En revanche, il est parfaitement légitime qu’une Cour constitutio</w:t>
      </w:r>
      <w:r w:rsidRPr="00091047">
        <w:rPr>
          <w:szCs w:val="18"/>
        </w:rPr>
        <w:t>n</w:t>
      </w:r>
      <w:r w:rsidRPr="00091047">
        <w:rPr>
          <w:szCs w:val="18"/>
        </w:rPr>
        <w:t>nelle exerce parfois un pouvoir modérateur vis-à-vis de certains cha</w:t>
      </w:r>
      <w:r w:rsidRPr="00091047">
        <w:rPr>
          <w:szCs w:val="18"/>
        </w:rPr>
        <w:t>n</w:t>
      </w:r>
      <w:r w:rsidRPr="00091047">
        <w:rPr>
          <w:szCs w:val="18"/>
        </w:rPr>
        <w:t>gements polit</w:t>
      </w:r>
      <w:r w:rsidRPr="00091047">
        <w:rPr>
          <w:szCs w:val="18"/>
        </w:rPr>
        <w:t>i</w:t>
      </w:r>
      <w:r w:rsidRPr="00091047">
        <w:rPr>
          <w:szCs w:val="18"/>
        </w:rPr>
        <w:t>ques. À cet égard, on peut penser que l’existence du Conseil constitutionnel français a favor</w:t>
      </w:r>
      <w:r w:rsidRPr="00091047">
        <w:rPr>
          <w:szCs w:val="18"/>
        </w:rPr>
        <w:t>i</w:t>
      </w:r>
      <w:r w:rsidRPr="00091047">
        <w:rPr>
          <w:szCs w:val="18"/>
        </w:rPr>
        <w:t>sé la réalisation de l’alternance en 1981 dans la mesure où une partie de</w:t>
      </w:r>
      <w:r>
        <w:rPr>
          <w:szCs w:val="18"/>
        </w:rPr>
        <w:t xml:space="preserve"> </w:t>
      </w:r>
      <w:r w:rsidRPr="00091047">
        <w:t>[439]</w:t>
      </w:r>
      <w:r>
        <w:t xml:space="preserve"> </w:t>
      </w:r>
      <w:r w:rsidRPr="00091047">
        <w:rPr>
          <w:szCs w:val="18"/>
        </w:rPr>
        <w:t>l’opinion a pensé que certains principes essentiels seraient sauv</w:t>
      </w:r>
      <w:r w:rsidRPr="00091047">
        <w:rPr>
          <w:szCs w:val="18"/>
        </w:rPr>
        <w:t>e</w:t>
      </w:r>
      <w:r w:rsidRPr="00091047">
        <w:rPr>
          <w:szCs w:val="18"/>
        </w:rPr>
        <w:t>gardés, en dépit du chang</w:t>
      </w:r>
      <w:r w:rsidRPr="00091047">
        <w:rPr>
          <w:szCs w:val="18"/>
        </w:rPr>
        <w:t>e</w:t>
      </w:r>
      <w:r w:rsidRPr="00091047">
        <w:rPr>
          <w:szCs w:val="18"/>
        </w:rPr>
        <w:t>ment politique.</w:t>
      </w:r>
    </w:p>
    <w:p w14:paraId="55E82382" w14:textId="77777777" w:rsidR="00A35B72" w:rsidRPr="00091047" w:rsidRDefault="00A35B72" w:rsidP="00A35B72">
      <w:pPr>
        <w:spacing w:before="120" w:after="120"/>
        <w:jc w:val="both"/>
      </w:pPr>
      <w:r w:rsidRPr="00091047">
        <w:rPr>
          <w:szCs w:val="18"/>
        </w:rPr>
        <w:t>En France, le Conseil constitutionnel n’apparaît pas comme un o</w:t>
      </w:r>
      <w:r w:rsidRPr="00091047">
        <w:rPr>
          <w:szCs w:val="18"/>
        </w:rPr>
        <w:t>r</w:t>
      </w:r>
      <w:r w:rsidRPr="00091047">
        <w:rPr>
          <w:szCs w:val="18"/>
        </w:rPr>
        <w:t>gane au-dessus des po</w:t>
      </w:r>
      <w:r w:rsidRPr="00091047">
        <w:rPr>
          <w:szCs w:val="18"/>
        </w:rPr>
        <w:t>u</w:t>
      </w:r>
      <w:r w:rsidRPr="00091047">
        <w:rPr>
          <w:szCs w:val="18"/>
        </w:rPr>
        <w:t>voirs. Son rôle se borne à assurer le respect de la Constitution. Or, celle-ci peut toujours être modifiée. Le Parl</w:t>
      </w:r>
      <w:r w:rsidRPr="00091047">
        <w:rPr>
          <w:szCs w:val="18"/>
        </w:rPr>
        <w:t>e</w:t>
      </w:r>
      <w:r w:rsidRPr="00091047">
        <w:rPr>
          <w:szCs w:val="18"/>
        </w:rPr>
        <w:t>ment peut procéder à une révision et le Président de la République peut r</w:t>
      </w:r>
      <w:r w:rsidRPr="00091047">
        <w:rPr>
          <w:szCs w:val="18"/>
        </w:rPr>
        <w:t>e</w:t>
      </w:r>
      <w:r w:rsidRPr="00091047">
        <w:rPr>
          <w:szCs w:val="18"/>
        </w:rPr>
        <w:t>courir au référe</w:t>
      </w:r>
      <w:r w:rsidRPr="00091047">
        <w:rPr>
          <w:szCs w:val="18"/>
        </w:rPr>
        <w:t>n</w:t>
      </w:r>
      <w:r w:rsidRPr="00091047">
        <w:rPr>
          <w:szCs w:val="18"/>
        </w:rPr>
        <w:t>dum </w:t>
      </w:r>
      <w:r w:rsidRPr="00091047">
        <w:rPr>
          <w:rStyle w:val="Appelnotedebasdep"/>
          <w:szCs w:val="18"/>
        </w:rPr>
        <w:footnoteReference w:id="244"/>
      </w:r>
      <w:r w:rsidRPr="00091047">
        <w:rPr>
          <w:szCs w:val="18"/>
        </w:rPr>
        <w:t>.</w:t>
      </w:r>
    </w:p>
    <w:p w14:paraId="45A72757" w14:textId="77777777" w:rsidR="00A35B72" w:rsidRPr="00091047" w:rsidRDefault="00A35B72" w:rsidP="00A35B72">
      <w:pPr>
        <w:spacing w:before="120" w:after="120"/>
        <w:jc w:val="both"/>
      </w:pPr>
      <w:r w:rsidRPr="00091047">
        <w:rPr>
          <w:szCs w:val="18"/>
        </w:rPr>
        <w:t>Enfin, si le rôle d’une Cour constitutionnelle est i</w:t>
      </w:r>
      <w:r w:rsidRPr="00091047">
        <w:rPr>
          <w:szCs w:val="18"/>
        </w:rPr>
        <w:t>n</w:t>
      </w:r>
      <w:r w:rsidRPr="00091047">
        <w:rPr>
          <w:szCs w:val="18"/>
        </w:rPr>
        <w:t>contestablement de contrôler et de limiter le pouvoir, il ne s’ensuit pas néce</w:t>
      </w:r>
      <w:r w:rsidRPr="00091047">
        <w:rPr>
          <w:szCs w:val="18"/>
        </w:rPr>
        <w:t>s</w:t>
      </w:r>
      <w:r w:rsidRPr="00091047">
        <w:rPr>
          <w:szCs w:val="18"/>
        </w:rPr>
        <w:t>sairement une action conservatrice, l’exemple de la Cour suprême des États-Unis à propos du problème noir le montre bien.</w:t>
      </w:r>
    </w:p>
    <w:p w14:paraId="389D0AC6" w14:textId="77777777" w:rsidR="00A35B72" w:rsidRPr="00091047" w:rsidRDefault="00A35B72" w:rsidP="00A35B72">
      <w:pPr>
        <w:spacing w:before="120" w:after="120"/>
        <w:jc w:val="both"/>
        <w:rPr>
          <w:szCs w:val="18"/>
        </w:rPr>
      </w:pPr>
    </w:p>
    <w:p w14:paraId="7BB3236B" w14:textId="77777777" w:rsidR="00A35B72" w:rsidRPr="00091047" w:rsidRDefault="00A35B72" w:rsidP="00A35B72">
      <w:pPr>
        <w:spacing w:before="120" w:after="120"/>
        <w:jc w:val="both"/>
      </w:pPr>
      <w:r w:rsidRPr="00091047">
        <w:rPr>
          <w:szCs w:val="18"/>
        </w:rPr>
        <w:t>2. Le rôle joué par une Cour constitutionnelle et l’efficacité d’un système de contrôle de la constitutionnalité des lois ne dépe</w:t>
      </w:r>
      <w:r w:rsidRPr="00091047">
        <w:rPr>
          <w:szCs w:val="18"/>
        </w:rPr>
        <w:t>n</w:t>
      </w:r>
      <w:r w:rsidRPr="00091047">
        <w:rPr>
          <w:szCs w:val="18"/>
        </w:rPr>
        <w:t>dent ni du statut de l’institution (Cour suprême ou tribunal spécialisé), ni du mode de nomination de ses membres, ni de sa composition, ni de l’importance des attributions qui lui sont reconnues par la Constit</w:t>
      </w:r>
      <w:r w:rsidRPr="00091047">
        <w:rPr>
          <w:szCs w:val="18"/>
        </w:rPr>
        <w:t>u</w:t>
      </w:r>
      <w:r w:rsidRPr="00091047">
        <w:rPr>
          <w:szCs w:val="18"/>
        </w:rPr>
        <w:t>tion, ni des techniques de contr</w:t>
      </w:r>
      <w:r w:rsidRPr="00091047">
        <w:rPr>
          <w:szCs w:val="18"/>
        </w:rPr>
        <w:t>ô</w:t>
      </w:r>
      <w:r w:rsidRPr="00091047">
        <w:rPr>
          <w:szCs w:val="18"/>
        </w:rPr>
        <w:t>le utilisées. Ils dépendent, avant tout, de l’autorité et du prestige dont la Cour dispose vis-à-vis des autres po</w:t>
      </w:r>
      <w:r w:rsidRPr="00091047">
        <w:rPr>
          <w:szCs w:val="18"/>
        </w:rPr>
        <w:t>u</w:t>
      </w:r>
      <w:r w:rsidRPr="00091047">
        <w:rPr>
          <w:szCs w:val="18"/>
        </w:rPr>
        <w:t>voirs publics et vis-à-vis de l’opinion (Becker et Feeley, 1973)-</w:t>
      </w:r>
    </w:p>
    <w:p w14:paraId="2262C9BE" w14:textId="77777777" w:rsidR="00A35B72" w:rsidRPr="00091047" w:rsidRDefault="00A35B72" w:rsidP="00A35B72">
      <w:pPr>
        <w:spacing w:before="120" w:after="120"/>
        <w:jc w:val="both"/>
      </w:pPr>
      <w:r w:rsidRPr="00091047">
        <w:rPr>
          <w:szCs w:val="18"/>
        </w:rPr>
        <w:t>Ce qui caractérise le système américain, ce n’est pas tant la techn</w:t>
      </w:r>
      <w:r w:rsidRPr="00091047">
        <w:rPr>
          <w:szCs w:val="18"/>
        </w:rPr>
        <w:t>i</w:t>
      </w:r>
      <w:r w:rsidRPr="00091047">
        <w:rPr>
          <w:szCs w:val="18"/>
        </w:rPr>
        <w:t>que de l’exception d’inconstitutionnalité ou les attributions de la Cour suprême, que l’intérêt que prend la presse américaine à l’activité des juges et à leur personnalité. Comme on l’a écrit : « Les quotidiens rendent largement compte, et en bonne place, de leurs déc</w:t>
      </w:r>
      <w:r w:rsidRPr="00091047">
        <w:rPr>
          <w:szCs w:val="18"/>
        </w:rPr>
        <w:t>i</w:t>
      </w:r>
      <w:r w:rsidRPr="00091047">
        <w:rPr>
          <w:szCs w:val="18"/>
        </w:rPr>
        <w:t>sions, les magazines consacrent à leurs idées, leurs goûts, leurs comportements des articles qui, ailleurs, sont réservés aux vedettes du sport, du spe</w:t>
      </w:r>
      <w:r w:rsidRPr="00091047">
        <w:rPr>
          <w:szCs w:val="18"/>
        </w:rPr>
        <w:t>c</w:t>
      </w:r>
      <w:r w:rsidRPr="00091047">
        <w:rPr>
          <w:szCs w:val="18"/>
        </w:rPr>
        <w:t>tacle ou de la politique » (Burdeau, 1984, p. 427).</w:t>
      </w:r>
    </w:p>
    <w:p w14:paraId="42E239E4" w14:textId="77777777" w:rsidR="00A35B72" w:rsidRPr="00091047" w:rsidRDefault="00A35B72" w:rsidP="00A35B72">
      <w:pPr>
        <w:spacing w:before="120" w:after="120"/>
        <w:jc w:val="both"/>
      </w:pPr>
      <w:r w:rsidRPr="00091047">
        <w:rPr>
          <w:szCs w:val="18"/>
        </w:rPr>
        <w:t>Aux États-Unis, note A. Clément, « c’est le judiciaire qui prime parce qu’il légitime les lois et en tire l’esprit. À ce titre, il intervient à tous les niveaux et à tous les instants, c’est lui qui met la communauté en r</w:t>
      </w:r>
      <w:r w:rsidRPr="00091047">
        <w:rPr>
          <w:szCs w:val="18"/>
        </w:rPr>
        <w:t>è</w:t>
      </w:r>
      <w:r w:rsidRPr="00091047">
        <w:rPr>
          <w:szCs w:val="18"/>
        </w:rPr>
        <w:t>gle avec elle-même…, tant il est fait pour la norme. En revanche, la politique c’est, à la lim</w:t>
      </w:r>
      <w:r w:rsidRPr="00091047">
        <w:rPr>
          <w:szCs w:val="18"/>
        </w:rPr>
        <w:t>i</w:t>
      </w:r>
      <w:r w:rsidRPr="00091047">
        <w:rPr>
          <w:szCs w:val="18"/>
        </w:rPr>
        <w:t>te, le superflu, l’aléatoire, l’excentrique. D’où la faible participation électorale. D’où la kermesse permane</w:t>
      </w:r>
      <w:r w:rsidRPr="00091047">
        <w:rPr>
          <w:szCs w:val="18"/>
        </w:rPr>
        <w:t>n</w:t>
      </w:r>
      <w:r w:rsidRPr="00091047">
        <w:rPr>
          <w:szCs w:val="18"/>
        </w:rPr>
        <w:t>te d’une élection présidentielle étirée sur des mois » (cité par Cadoux, 1982, p. 98).</w:t>
      </w:r>
    </w:p>
    <w:p w14:paraId="7BD3BEAF" w14:textId="77777777" w:rsidR="00A35B72" w:rsidRPr="00091047" w:rsidRDefault="00A35B72" w:rsidP="00A35B72">
      <w:pPr>
        <w:spacing w:before="120" w:after="120"/>
        <w:jc w:val="both"/>
      </w:pPr>
      <w:r w:rsidRPr="00091047">
        <w:rPr>
          <w:szCs w:val="18"/>
        </w:rPr>
        <w:t>En Allemagne, le rang, le pouvoir et l’autorité du tribunal constit</w:t>
      </w:r>
      <w:r w:rsidRPr="00091047">
        <w:rPr>
          <w:szCs w:val="18"/>
        </w:rPr>
        <w:t>u</w:t>
      </w:r>
      <w:r w:rsidRPr="00091047">
        <w:rPr>
          <w:szCs w:val="18"/>
        </w:rPr>
        <w:t>tionnel fédéral sont incontestés dans la doctrine allemande. Le prest</w:t>
      </w:r>
      <w:r w:rsidRPr="00091047">
        <w:rPr>
          <w:szCs w:val="18"/>
        </w:rPr>
        <w:t>i</w:t>
      </w:r>
      <w:r w:rsidRPr="00091047">
        <w:rPr>
          <w:szCs w:val="18"/>
        </w:rPr>
        <w:t>ge de la jurisprudence de la Cour constit</w:t>
      </w:r>
      <w:r w:rsidRPr="00091047">
        <w:rPr>
          <w:szCs w:val="18"/>
        </w:rPr>
        <w:t>u</w:t>
      </w:r>
      <w:r w:rsidRPr="00091047">
        <w:rPr>
          <w:szCs w:val="18"/>
        </w:rPr>
        <w:t>tionnelle est grand dans les cercles des juristes, mais on constate souvent des critiques sévères des jugements dans le public.</w:t>
      </w:r>
    </w:p>
    <w:p w14:paraId="05473E22" w14:textId="77777777" w:rsidR="00A35B72" w:rsidRPr="00091047" w:rsidRDefault="00A35B72" w:rsidP="00A35B72">
      <w:pPr>
        <w:spacing w:before="120" w:after="120"/>
        <w:jc w:val="both"/>
      </w:pPr>
      <w:r w:rsidRPr="00091047">
        <w:rPr>
          <w:szCs w:val="18"/>
        </w:rPr>
        <w:t>La place éminente occupée par la Cour dans le régime politique a</w:t>
      </w:r>
      <w:r w:rsidRPr="00091047">
        <w:rPr>
          <w:szCs w:val="18"/>
        </w:rPr>
        <w:t>l</w:t>
      </w:r>
      <w:r w:rsidRPr="00091047">
        <w:rPr>
          <w:szCs w:val="18"/>
        </w:rPr>
        <w:t>lemand tient moins à son statut qu’au prestige tout particulier dont jouissent en Allemagne le droit en général et le droit public en partic</w:t>
      </w:r>
      <w:r w:rsidRPr="00091047">
        <w:rPr>
          <w:szCs w:val="18"/>
        </w:rPr>
        <w:t>u</w:t>
      </w:r>
      <w:r w:rsidRPr="00091047">
        <w:rPr>
          <w:szCs w:val="18"/>
        </w:rPr>
        <w:t>lier. Les Allemands ont un très</w:t>
      </w:r>
      <w:r>
        <w:rPr>
          <w:szCs w:val="18"/>
        </w:rPr>
        <w:t xml:space="preserve"> </w:t>
      </w:r>
      <w:r w:rsidRPr="00091047">
        <w:t>[440]</w:t>
      </w:r>
      <w:r>
        <w:t xml:space="preserve"> </w:t>
      </w:r>
      <w:r w:rsidRPr="00091047">
        <w:rPr>
          <w:szCs w:val="18"/>
        </w:rPr>
        <w:t>grand goût pour le droit et les procès, ce qui se traduit par le no</w:t>
      </w:r>
      <w:r w:rsidRPr="00091047">
        <w:rPr>
          <w:szCs w:val="18"/>
        </w:rPr>
        <w:t>m</w:t>
      </w:r>
      <w:r w:rsidRPr="00091047">
        <w:rPr>
          <w:szCs w:val="18"/>
        </w:rPr>
        <w:t>bre considérable de magistrats (17 000 en Allem</w:t>
      </w:r>
      <w:r w:rsidRPr="00091047">
        <w:rPr>
          <w:szCs w:val="18"/>
        </w:rPr>
        <w:t>a</w:t>
      </w:r>
      <w:r w:rsidRPr="00091047">
        <w:rPr>
          <w:szCs w:val="18"/>
        </w:rPr>
        <w:t>gne, moins de 6 000 en France) et d’avocats (32 000 en Allemagne et à peine 14 000 en France) (Fromont, 1982, p. 42).</w:t>
      </w:r>
    </w:p>
    <w:p w14:paraId="192749E3" w14:textId="77777777" w:rsidR="00A35B72" w:rsidRPr="00091047" w:rsidRDefault="00A35B72" w:rsidP="00A35B72">
      <w:pPr>
        <w:spacing w:before="120" w:after="120"/>
        <w:jc w:val="both"/>
      </w:pPr>
      <w:r w:rsidRPr="00091047">
        <w:rPr>
          <w:szCs w:val="18"/>
        </w:rPr>
        <w:t>En France, le Conseil constitutio</w:t>
      </w:r>
      <w:r w:rsidRPr="00091047">
        <w:rPr>
          <w:szCs w:val="18"/>
        </w:rPr>
        <w:t>n</w:t>
      </w:r>
      <w:r w:rsidRPr="00091047">
        <w:rPr>
          <w:szCs w:val="18"/>
        </w:rPr>
        <w:t>nel a été considéré, au départ, comme un organe de nature plus politique que juridictionnel, dont le rôle essentiel consistait à maintenir le Parlement dans une situation de subordination au regard de l’exécutif. Ce jugement ne co</w:t>
      </w:r>
      <w:r w:rsidRPr="00091047">
        <w:rPr>
          <w:szCs w:val="18"/>
        </w:rPr>
        <w:t>r</w:t>
      </w:r>
      <w:r w:rsidRPr="00091047">
        <w:rPr>
          <w:szCs w:val="18"/>
        </w:rPr>
        <w:t>respondait pas à la réalité, mais il était inévitable qu’il en aille ainsi. L’institution n’était pas connue et ses décisions n’intéressaient que les parlementa</w:t>
      </w:r>
      <w:r w:rsidRPr="00091047">
        <w:rPr>
          <w:szCs w:val="18"/>
        </w:rPr>
        <w:t>i</w:t>
      </w:r>
      <w:r w:rsidRPr="00091047">
        <w:rPr>
          <w:szCs w:val="18"/>
        </w:rPr>
        <w:t>res. Or, ceux-ci acce</w:t>
      </w:r>
      <w:r w:rsidRPr="00091047">
        <w:rPr>
          <w:szCs w:val="18"/>
        </w:rPr>
        <w:t>p</w:t>
      </w:r>
      <w:r w:rsidRPr="00091047">
        <w:rPr>
          <w:szCs w:val="18"/>
        </w:rPr>
        <w:t>taient mal le contrôle auquel ils étaient soumis.</w:t>
      </w:r>
    </w:p>
    <w:p w14:paraId="134A5166" w14:textId="77777777" w:rsidR="00A35B72" w:rsidRPr="00091047" w:rsidRDefault="00A35B72" w:rsidP="00A35B72">
      <w:pPr>
        <w:spacing w:before="120" w:after="120"/>
        <w:jc w:val="both"/>
      </w:pPr>
      <w:r w:rsidRPr="00091047">
        <w:rPr>
          <w:szCs w:val="18"/>
        </w:rPr>
        <w:t>Depuis une diza</w:t>
      </w:r>
      <w:r w:rsidRPr="00091047">
        <w:rPr>
          <w:szCs w:val="18"/>
        </w:rPr>
        <w:t>i</w:t>
      </w:r>
      <w:r w:rsidRPr="00091047">
        <w:rPr>
          <w:szCs w:val="18"/>
        </w:rPr>
        <w:t>ne d’années, il en va tout autrement. Le Conseil constitutionnel a acquis, progressivement, le prestige qui lui fa</w:t>
      </w:r>
      <w:r w:rsidRPr="00091047">
        <w:rPr>
          <w:szCs w:val="18"/>
        </w:rPr>
        <w:t>i</w:t>
      </w:r>
      <w:r w:rsidRPr="00091047">
        <w:rPr>
          <w:szCs w:val="18"/>
        </w:rPr>
        <w:t>sait défaut. Malgré la persistance des critiques de certains pa</w:t>
      </w:r>
      <w:r w:rsidRPr="00091047">
        <w:rPr>
          <w:szCs w:val="18"/>
        </w:rPr>
        <w:t>r</w:t>
      </w:r>
      <w:r w:rsidRPr="00091047">
        <w:rPr>
          <w:szCs w:val="18"/>
        </w:rPr>
        <w:t>lementaires, ses d</w:t>
      </w:r>
      <w:r w:rsidRPr="00091047">
        <w:rPr>
          <w:szCs w:val="18"/>
        </w:rPr>
        <w:t>é</w:t>
      </w:r>
      <w:r w:rsidRPr="00091047">
        <w:rPr>
          <w:szCs w:val="18"/>
        </w:rPr>
        <w:t>cisions font autorité auprès des pouvoirs publics ainsi qu’à l’étranger. L’opinion prend peu à peu conscience de l’importance du rôle du juge constitutionnel dans le fonctionnement des instit</w:t>
      </w:r>
      <w:r w:rsidRPr="00091047">
        <w:rPr>
          <w:szCs w:val="18"/>
        </w:rPr>
        <w:t>u</w:t>
      </w:r>
      <w:r w:rsidRPr="00091047">
        <w:rPr>
          <w:szCs w:val="18"/>
        </w:rPr>
        <w:t>tions et dans le respect des libertés fo</w:t>
      </w:r>
      <w:r w:rsidRPr="00091047">
        <w:rPr>
          <w:szCs w:val="18"/>
        </w:rPr>
        <w:t>n</w:t>
      </w:r>
      <w:r w:rsidRPr="00091047">
        <w:rPr>
          <w:szCs w:val="18"/>
        </w:rPr>
        <w:t>damentales.</w:t>
      </w:r>
    </w:p>
    <w:p w14:paraId="252177EB" w14:textId="77777777" w:rsidR="00A35B72" w:rsidRPr="00091047" w:rsidRDefault="00A35B72" w:rsidP="00A35B72">
      <w:pPr>
        <w:spacing w:before="120" w:after="120"/>
        <w:jc w:val="both"/>
      </w:pPr>
      <w:r w:rsidRPr="00091047">
        <w:rPr>
          <w:szCs w:val="18"/>
        </w:rPr>
        <w:t>La décision de 1971 sur la liberté d’association, celles de 1973, 1977 et 1980 sur la protection de la liberté i</w:t>
      </w:r>
      <w:r w:rsidRPr="00091047">
        <w:rPr>
          <w:szCs w:val="18"/>
        </w:rPr>
        <w:t>n</w:t>
      </w:r>
      <w:r w:rsidRPr="00091047">
        <w:rPr>
          <w:szCs w:val="18"/>
        </w:rPr>
        <w:t>dividuelle, celle de 1977 sur la liberté d’enseignement et de conscience ont mo</w:t>
      </w:r>
      <w:r w:rsidRPr="00091047">
        <w:rPr>
          <w:szCs w:val="18"/>
        </w:rPr>
        <w:t>n</w:t>
      </w:r>
      <w:r w:rsidRPr="00091047">
        <w:rPr>
          <w:szCs w:val="18"/>
        </w:rPr>
        <w:t>tré la volonté du Conseil constitutio</w:t>
      </w:r>
      <w:r w:rsidRPr="00091047">
        <w:rPr>
          <w:szCs w:val="18"/>
        </w:rPr>
        <w:t>n</w:t>
      </w:r>
      <w:r w:rsidRPr="00091047">
        <w:rPr>
          <w:szCs w:val="18"/>
        </w:rPr>
        <w:t>nel d’imposer le strict respect de ce principe fondame</w:t>
      </w:r>
      <w:r w:rsidRPr="00091047">
        <w:rPr>
          <w:szCs w:val="18"/>
        </w:rPr>
        <w:t>n</w:t>
      </w:r>
      <w:r w:rsidRPr="00091047">
        <w:rPr>
          <w:szCs w:val="18"/>
        </w:rPr>
        <w:t>tal.</w:t>
      </w:r>
    </w:p>
    <w:p w14:paraId="10023F40" w14:textId="77777777" w:rsidR="00A35B72" w:rsidRPr="00091047" w:rsidRDefault="00A35B72" w:rsidP="00A35B72">
      <w:pPr>
        <w:spacing w:before="120" w:after="120"/>
        <w:jc w:val="both"/>
      </w:pPr>
      <w:r w:rsidRPr="00091047">
        <w:rPr>
          <w:szCs w:val="18"/>
        </w:rPr>
        <w:t>Les décisions de 1973 (égalité devant l’impôt), de 1975 (égalité devant le juge), de 1976 (égalité d’accès à la fon</w:t>
      </w:r>
      <w:r w:rsidRPr="00091047">
        <w:rPr>
          <w:szCs w:val="18"/>
        </w:rPr>
        <w:t>c</w:t>
      </w:r>
      <w:r w:rsidRPr="00091047">
        <w:rPr>
          <w:szCs w:val="18"/>
        </w:rPr>
        <w:t>tion publique), de 1979 et 1983 (égalité devant le suffrage) soulignent l’hostilité du juge constitutionnel vis-à-vis de toute législation à caractère discriminato</w:t>
      </w:r>
      <w:r w:rsidRPr="00091047">
        <w:rPr>
          <w:szCs w:val="18"/>
        </w:rPr>
        <w:t>i</w:t>
      </w:r>
      <w:r w:rsidRPr="00091047">
        <w:rPr>
          <w:szCs w:val="18"/>
        </w:rPr>
        <w:t>re.</w:t>
      </w:r>
    </w:p>
    <w:p w14:paraId="41413BAA" w14:textId="77777777" w:rsidR="00A35B72" w:rsidRPr="00091047" w:rsidRDefault="00A35B72" w:rsidP="00A35B72">
      <w:pPr>
        <w:spacing w:before="120" w:after="120"/>
        <w:jc w:val="both"/>
      </w:pPr>
      <w:r w:rsidRPr="00091047">
        <w:rPr>
          <w:szCs w:val="18"/>
        </w:rPr>
        <w:t>Le développ</w:t>
      </w:r>
      <w:r w:rsidRPr="00091047">
        <w:rPr>
          <w:szCs w:val="18"/>
        </w:rPr>
        <w:t>e</w:t>
      </w:r>
      <w:r w:rsidRPr="00091047">
        <w:rPr>
          <w:szCs w:val="18"/>
        </w:rPr>
        <w:t>ment du contrôle de la constitutionnalité des lois en France n’a pourtant pas d</w:t>
      </w:r>
      <w:r w:rsidRPr="00091047">
        <w:rPr>
          <w:szCs w:val="18"/>
        </w:rPr>
        <w:t>é</w:t>
      </w:r>
      <w:r w:rsidRPr="00091047">
        <w:rPr>
          <w:szCs w:val="18"/>
        </w:rPr>
        <w:t>bouché sur un « gouvernement » du juge constitutionnel. Jusqu’à présent, ce dernier a soigneus</w:t>
      </w:r>
      <w:r w:rsidRPr="00091047">
        <w:rPr>
          <w:szCs w:val="18"/>
        </w:rPr>
        <w:t>e</w:t>
      </w:r>
      <w:r w:rsidRPr="00091047">
        <w:rPr>
          <w:szCs w:val="18"/>
        </w:rPr>
        <w:t>ment évité de tomber dans ce piège. Ses décisions de 1975 sur l’interruption volo</w:t>
      </w:r>
      <w:r w:rsidRPr="00091047">
        <w:rPr>
          <w:szCs w:val="18"/>
        </w:rPr>
        <w:t>n</w:t>
      </w:r>
      <w:r w:rsidRPr="00091047">
        <w:rPr>
          <w:szCs w:val="18"/>
        </w:rPr>
        <w:t>taire de grossesse et celles de 1982 sur les nation</w:t>
      </w:r>
      <w:r w:rsidRPr="00091047">
        <w:rPr>
          <w:szCs w:val="18"/>
        </w:rPr>
        <w:t>a</w:t>
      </w:r>
      <w:r w:rsidRPr="00091047">
        <w:rPr>
          <w:szCs w:val="18"/>
        </w:rPr>
        <w:t>lisations ou sur la décentralisation ont clairement montré qu’il n’entendait pas remettre en cause le pouvoir d’appréciation du législateur sur des problèmes tels que l’évolution des mœurs, l’orientation de la politique ou l’organisation adm</w:t>
      </w:r>
      <w:r w:rsidRPr="00091047">
        <w:rPr>
          <w:szCs w:val="18"/>
        </w:rPr>
        <w:t>i</w:t>
      </w:r>
      <w:r w:rsidRPr="00091047">
        <w:rPr>
          <w:szCs w:val="18"/>
        </w:rPr>
        <w:t>nistrative (Favoreu et Philip, 1984).</w:t>
      </w:r>
    </w:p>
    <w:p w14:paraId="7E9AB22F" w14:textId="77777777" w:rsidR="00A35B72" w:rsidRPr="00091047" w:rsidRDefault="00A35B72" w:rsidP="00A35B72">
      <w:pPr>
        <w:spacing w:before="120" w:after="120"/>
        <w:jc w:val="both"/>
      </w:pPr>
      <w:r w:rsidRPr="00091047">
        <w:rPr>
          <w:szCs w:val="18"/>
        </w:rPr>
        <w:t>On peut s’étonner de voir le Conseil constitutionnel a</w:t>
      </w:r>
      <w:r w:rsidRPr="00091047">
        <w:rPr>
          <w:szCs w:val="18"/>
        </w:rPr>
        <w:t>c</w:t>
      </w:r>
      <w:r w:rsidRPr="00091047">
        <w:rPr>
          <w:szCs w:val="18"/>
        </w:rPr>
        <w:t>quérir, en une décennie, un prestige que le Conseil d’État n’a pas encore vra</w:t>
      </w:r>
      <w:r w:rsidRPr="00091047">
        <w:rPr>
          <w:szCs w:val="18"/>
        </w:rPr>
        <w:t>i</w:t>
      </w:r>
      <w:r w:rsidRPr="00091047">
        <w:rPr>
          <w:szCs w:val="18"/>
        </w:rPr>
        <w:t>ment atteint après plus d’un siècle. C</w:t>
      </w:r>
      <w:r w:rsidRPr="00091047">
        <w:rPr>
          <w:szCs w:val="18"/>
        </w:rPr>
        <w:t>e</w:t>
      </w:r>
      <w:r w:rsidRPr="00091047">
        <w:rPr>
          <w:szCs w:val="18"/>
        </w:rPr>
        <w:t>ci résulte de l’impact beaucoup plus grand sur l’opinion des décisions constitutio</w:t>
      </w:r>
      <w:r w:rsidRPr="00091047">
        <w:rPr>
          <w:szCs w:val="18"/>
        </w:rPr>
        <w:t>n</w:t>
      </w:r>
      <w:r w:rsidRPr="00091047">
        <w:rPr>
          <w:szCs w:val="18"/>
        </w:rPr>
        <w:t>nelles par rapport aux décisions adm</w:t>
      </w:r>
      <w:r w:rsidRPr="00091047">
        <w:rPr>
          <w:szCs w:val="18"/>
        </w:rPr>
        <w:t>i</w:t>
      </w:r>
      <w:r w:rsidRPr="00091047">
        <w:rPr>
          <w:szCs w:val="18"/>
        </w:rPr>
        <w:t>nistratives.</w:t>
      </w:r>
    </w:p>
    <w:p w14:paraId="0FB2B594" w14:textId="77777777" w:rsidR="00A35B72" w:rsidRPr="00091047" w:rsidRDefault="00A35B72" w:rsidP="00A35B72">
      <w:pPr>
        <w:spacing w:before="120" w:after="120"/>
        <w:jc w:val="both"/>
      </w:pPr>
      <w:r w:rsidRPr="00091047">
        <w:rPr>
          <w:szCs w:val="18"/>
        </w:rPr>
        <w:t>Peu de Français (en dehors des étudiants en droit) pou</w:t>
      </w:r>
      <w:r w:rsidRPr="00091047">
        <w:rPr>
          <w:szCs w:val="18"/>
        </w:rPr>
        <w:t>r</w:t>
      </w:r>
      <w:r w:rsidRPr="00091047">
        <w:rPr>
          <w:szCs w:val="18"/>
        </w:rPr>
        <w:t>raient citer un arrêt du Conseil d’État. En revanche, il y a peu de personnes qui n’ont pas eu écho des décisions relat</w:t>
      </w:r>
      <w:r w:rsidRPr="00091047">
        <w:rPr>
          <w:szCs w:val="18"/>
        </w:rPr>
        <w:t>i</w:t>
      </w:r>
      <w:r w:rsidRPr="00091047">
        <w:rPr>
          <w:szCs w:val="18"/>
        </w:rPr>
        <w:t>ves à la liberté d’association (1971), à l’élection de l’Assemblée eur</w:t>
      </w:r>
      <w:r w:rsidRPr="00091047">
        <w:rPr>
          <w:szCs w:val="18"/>
        </w:rPr>
        <w:t>o</w:t>
      </w:r>
      <w:r w:rsidRPr="00091047">
        <w:rPr>
          <w:szCs w:val="18"/>
        </w:rPr>
        <w:t>péenne au suffrage universel direct (1976), à l’annulation du bu</w:t>
      </w:r>
      <w:r w:rsidRPr="00091047">
        <w:rPr>
          <w:szCs w:val="18"/>
        </w:rPr>
        <w:t>d</w:t>
      </w:r>
      <w:r w:rsidRPr="00091047">
        <w:rPr>
          <w:szCs w:val="18"/>
        </w:rPr>
        <w:t>get de l’État pour 1980 (1979), à la fouille des véhicules (1977), aux nation</w:t>
      </w:r>
      <w:r w:rsidRPr="00091047">
        <w:rPr>
          <w:szCs w:val="18"/>
        </w:rPr>
        <w:t>a</w:t>
      </w:r>
      <w:r w:rsidRPr="00091047">
        <w:rPr>
          <w:szCs w:val="18"/>
        </w:rPr>
        <w:t>lisations (1982) ou à la loi sur la presse (1984).</w:t>
      </w:r>
    </w:p>
    <w:p w14:paraId="55ECB605" w14:textId="77777777" w:rsidR="00A35B72" w:rsidRPr="00091047" w:rsidRDefault="00A35B72" w:rsidP="00A35B72">
      <w:pPr>
        <w:spacing w:before="120" w:after="120"/>
        <w:jc w:val="both"/>
      </w:pPr>
      <w:r w:rsidRPr="00091047">
        <w:rPr>
          <w:szCs w:val="18"/>
        </w:rPr>
        <w:t>Ce sont l’autorité et le prestige de la Cour constitutionne</w:t>
      </w:r>
      <w:r w:rsidRPr="00091047">
        <w:rPr>
          <w:szCs w:val="18"/>
        </w:rPr>
        <w:t>l</w:t>
      </w:r>
      <w:r w:rsidRPr="00091047">
        <w:rPr>
          <w:szCs w:val="18"/>
        </w:rPr>
        <w:t>le auprès de l’opinion qui assurent véritablement l’indépendance de ses me</w:t>
      </w:r>
      <w:r w:rsidRPr="00091047">
        <w:rPr>
          <w:szCs w:val="18"/>
        </w:rPr>
        <w:t>m</w:t>
      </w:r>
      <w:r w:rsidRPr="00091047">
        <w:rPr>
          <w:szCs w:val="18"/>
        </w:rPr>
        <w:t>bres ; mais c’est aussi l’indépendance qui est la source de son prest</w:t>
      </w:r>
      <w:r w:rsidRPr="00091047">
        <w:rPr>
          <w:szCs w:val="18"/>
        </w:rPr>
        <w:t>i</w:t>
      </w:r>
      <w:r w:rsidRPr="00091047">
        <w:rPr>
          <w:szCs w:val="18"/>
        </w:rPr>
        <w:t>ge. Il y a donc un processus à</w:t>
      </w:r>
      <w:r>
        <w:rPr>
          <w:szCs w:val="18"/>
        </w:rPr>
        <w:t xml:space="preserve"> </w:t>
      </w:r>
      <w:r w:rsidRPr="00091047">
        <w:t>[441]</w:t>
      </w:r>
      <w:r>
        <w:t xml:space="preserve"> </w:t>
      </w:r>
      <w:r w:rsidRPr="00091047">
        <w:rPr>
          <w:szCs w:val="18"/>
        </w:rPr>
        <w:t>enclencher ; c’est ce qui s’est pr</w:t>
      </w:r>
      <w:r w:rsidRPr="00091047">
        <w:rPr>
          <w:szCs w:val="18"/>
        </w:rPr>
        <w:t>o</w:t>
      </w:r>
      <w:r w:rsidRPr="00091047">
        <w:rPr>
          <w:szCs w:val="18"/>
        </w:rPr>
        <w:t>duit en France au cours de la d</w:t>
      </w:r>
      <w:r w:rsidRPr="00091047">
        <w:rPr>
          <w:szCs w:val="18"/>
        </w:rPr>
        <w:t>é</w:t>
      </w:r>
      <w:r w:rsidRPr="00091047">
        <w:rPr>
          <w:szCs w:val="18"/>
        </w:rPr>
        <w:t>cennie 1970-1980 </w:t>
      </w:r>
      <w:r w:rsidRPr="00091047">
        <w:rPr>
          <w:rStyle w:val="Appelnotedebasdep"/>
          <w:szCs w:val="18"/>
        </w:rPr>
        <w:footnoteReference w:id="245"/>
      </w:r>
      <w:r w:rsidRPr="00091047">
        <w:rPr>
          <w:szCs w:val="18"/>
        </w:rPr>
        <w:t>.</w:t>
      </w:r>
    </w:p>
    <w:p w14:paraId="750FD40D" w14:textId="77777777" w:rsidR="00A35B72" w:rsidRPr="00091047" w:rsidRDefault="00A35B72" w:rsidP="00A35B72">
      <w:pPr>
        <w:spacing w:before="120" w:after="120"/>
        <w:jc w:val="both"/>
      </w:pPr>
      <w:r w:rsidRPr="00091047">
        <w:rPr>
          <w:szCs w:val="18"/>
        </w:rPr>
        <w:t>En définitive, deux éléments p</w:t>
      </w:r>
      <w:r w:rsidRPr="00091047">
        <w:rPr>
          <w:szCs w:val="18"/>
        </w:rPr>
        <w:t>a</w:t>
      </w:r>
      <w:r w:rsidRPr="00091047">
        <w:rPr>
          <w:szCs w:val="18"/>
        </w:rPr>
        <w:t>raissent déterminants pour que l’on se trouve en présence d’un véritable contrôle juridictionnel de la con</w:t>
      </w:r>
      <w:r w:rsidRPr="00091047">
        <w:rPr>
          <w:szCs w:val="18"/>
        </w:rPr>
        <w:t>s</w:t>
      </w:r>
      <w:r w:rsidRPr="00091047">
        <w:rPr>
          <w:szCs w:val="18"/>
        </w:rPr>
        <w:t>tit</w:t>
      </w:r>
      <w:r w:rsidRPr="00091047">
        <w:rPr>
          <w:szCs w:val="18"/>
        </w:rPr>
        <w:t>u</w:t>
      </w:r>
      <w:r w:rsidRPr="00091047">
        <w:rPr>
          <w:szCs w:val="18"/>
        </w:rPr>
        <w:t>tionnalité des lois : l’indépendance des membres de la Cour et le prestige de l’institution.</w:t>
      </w:r>
    </w:p>
    <w:p w14:paraId="7B46E8AF" w14:textId="77777777" w:rsidR="00A35B72" w:rsidRPr="00091047" w:rsidRDefault="00A35B72" w:rsidP="00A35B72">
      <w:pPr>
        <w:spacing w:before="120" w:after="120"/>
        <w:jc w:val="both"/>
      </w:pPr>
      <w:r w:rsidRPr="00091047">
        <w:rPr>
          <w:szCs w:val="18"/>
        </w:rPr>
        <w:t>Ces deux conditions impliquent, en fait, le caractère d</w:t>
      </w:r>
      <w:r w:rsidRPr="00091047">
        <w:rPr>
          <w:szCs w:val="18"/>
        </w:rPr>
        <w:t>é</w:t>
      </w:r>
      <w:r w:rsidRPr="00091047">
        <w:rPr>
          <w:szCs w:val="18"/>
        </w:rPr>
        <w:t>mocratique du rég</w:t>
      </w:r>
      <w:r w:rsidRPr="00091047">
        <w:rPr>
          <w:szCs w:val="18"/>
        </w:rPr>
        <w:t>i</w:t>
      </w:r>
      <w:r w:rsidRPr="00091047">
        <w:rPr>
          <w:szCs w:val="18"/>
        </w:rPr>
        <w:t>me.</w:t>
      </w:r>
    </w:p>
    <w:p w14:paraId="6A598C6A" w14:textId="77777777" w:rsidR="00A35B72" w:rsidRPr="00091047" w:rsidRDefault="00A35B72" w:rsidP="00A35B72">
      <w:pPr>
        <w:spacing w:before="120" w:after="120"/>
        <w:jc w:val="both"/>
      </w:pPr>
      <w:r w:rsidRPr="00091047">
        <w:rPr>
          <w:szCs w:val="18"/>
        </w:rPr>
        <w:t>Il apparaît, en effet, qu’une Cour constitutionnelle n’est, à la lo</w:t>
      </w:r>
      <w:r w:rsidRPr="00091047">
        <w:rPr>
          <w:szCs w:val="18"/>
        </w:rPr>
        <w:t>n</w:t>
      </w:r>
      <w:r w:rsidRPr="00091047">
        <w:rPr>
          <w:szCs w:val="18"/>
        </w:rPr>
        <w:t>gue, viable que dans les pays démocratiques où il existe un assez large consensus pol</w:t>
      </w:r>
      <w:r w:rsidRPr="00091047">
        <w:rPr>
          <w:szCs w:val="18"/>
        </w:rPr>
        <w:t>i</w:t>
      </w:r>
      <w:r w:rsidRPr="00091047">
        <w:rPr>
          <w:szCs w:val="18"/>
        </w:rPr>
        <w:t>tico-constitutionnel. Si c’est le cas de la plupart des pays de l’Europe occidentale, des États-Unis et du Japon, de telles conditions peuvent aussi parfois être remplies dans ce</w:t>
      </w:r>
      <w:r w:rsidRPr="00091047">
        <w:rPr>
          <w:szCs w:val="18"/>
        </w:rPr>
        <w:t>r</w:t>
      </w:r>
      <w:r w:rsidRPr="00091047">
        <w:rPr>
          <w:szCs w:val="18"/>
        </w:rPr>
        <w:t>tains pays du Tiers Monde (Inde) ou dans certains pays marxistes (Youg</w:t>
      </w:r>
      <w:r w:rsidRPr="00091047">
        <w:rPr>
          <w:szCs w:val="18"/>
        </w:rPr>
        <w:t>o</w:t>
      </w:r>
      <w:r w:rsidRPr="00091047">
        <w:rPr>
          <w:szCs w:val="18"/>
        </w:rPr>
        <w:t>slavie), bien que cela soit souvent plus di</w:t>
      </w:r>
      <w:r w:rsidRPr="00091047">
        <w:rPr>
          <w:szCs w:val="18"/>
        </w:rPr>
        <w:t>f</w:t>
      </w:r>
      <w:r w:rsidRPr="00091047">
        <w:rPr>
          <w:szCs w:val="18"/>
        </w:rPr>
        <w:t>ficile </w:t>
      </w:r>
      <w:r w:rsidRPr="00091047">
        <w:rPr>
          <w:rStyle w:val="Appelnotedebasdep"/>
          <w:szCs w:val="18"/>
        </w:rPr>
        <w:footnoteReference w:id="246"/>
      </w:r>
      <w:r w:rsidRPr="00091047">
        <w:rPr>
          <w:szCs w:val="18"/>
        </w:rPr>
        <w:t>.</w:t>
      </w:r>
    </w:p>
    <w:p w14:paraId="086CAEAE" w14:textId="77777777" w:rsidR="00A35B72" w:rsidRPr="00091047" w:rsidRDefault="00A35B72" w:rsidP="00A35B72">
      <w:pPr>
        <w:spacing w:before="120" w:after="120"/>
        <w:jc w:val="both"/>
        <w:rPr>
          <w:szCs w:val="18"/>
        </w:rPr>
      </w:pPr>
    </w:p>
    <w:p w14:paraId="4C75F977" w14:textId="77777777" w:rsidR="00A35B72" w:rsidRPr="00091047" w:rsidRDefault="00A35B72" w:rsidP="00A35B72">
      <w:pPr>
        <w:spacing w:before="120" w:after="120"/>
        <w:jc w:val="both"/>
      </w:pPr>
      <w:r w:rsidRPr="00091047">
        <w:rPr>
          <w:szCs w:val="18"/>
        </w:rPr>
        <w:t>3. On constate que, malgré des sy</w:t>
      </w:r>
      <w:r w:rsidRPr="00091047">
        <w:rPr>
          <w:szCs w:val="18"/>
        </w:rPr>
        <w:t>s</w:t>
      </w:r>
      <w:r w:rsidRPr="00091047">
        <w:rPr>
          <w:szCs w:val="18"/>
        </w:rPr>
        <w:t>tèmes de contrôle très différents, les Cours constitutio</w:t>
      </w:r>
      <w:r w:rsidRPr="00091047">
        <w:rPr>
          <w:szCs w:val="18"/>
        </w:rPr>
        <w:t>n</w:t>
      </w:r>
      <w:r w:rsidRPr="00091047">
        <w:rPr>
          <w:szCs w:val="18"/>
        </w:rPr>
        <w:t>nelles sont amenées à prendre position sur les mêmes pri</w:t>
      </w:r>
      <w:r w:rsidRPr="00091047">
        <w:rPr>
          <w:szCs w:val="18"/>
        </w:rPr>
        <w:t>n</w:t>
      </w:r>
      <w:r w:rsidRPr="00091047">
        <w:rPr>
          <w:szCs w:val="18"/>
        </w:rPr>
        <w:t>cipes fondamentaux.</w:t>
      </w:r>
    </w:p>
    <w:p w14:paraId="64F0232B" w14:textId="77777777" w:rsidR="00A35B72" w:rsidRPr="00091047" w:rsidRDefault="00A35B72" w:rsidP="00A35B72">
      <w:pPr>
        <w:spacing w:before="120" w:after="120"/>
        <w:jc w:val="both"/>
      </w:pPr>
      <w:r w:rsidRPr="00091047">
        <w:rPr>
          <w:szCs w:val="18"/>
        </w:rPr>
        <w:t>Dans tous les pays, le principe de l’égalité devant la loi est fr</w:t>
      </w:r>
      <w:r w:rsidRPr="00091047">
        <w:rPr>
          <w:szCs w:val="18"/>
        </w:rPr>
        <w:t>é</w:t>
      </w:r>
      <w:r w:rsidRPr="00091047">
        <w:rPr>
          <w:szCs w:val="18"/>
        </w:rPr>
        <w:t>quemment invoqué dans les r</w:t>
      </w:r>
      <w:r w:rsidRPr="00091047">
        <w:rPr>
          <w:szCs w:val="18"/>
        </w:rPr>
        <w:t>e</w:t>
      </w:r>
      <w:r w:rsidRPr="00091047">
        <w:rPr>
          <w:szCs w:val="18"/>
        </w:rPr>
        <w:t>cours et tient une place très importante dans la jurisprudence constitutionnelle (Perry, 1979 ; Leben, 1982).</w:t>
      </w:r>
    </w:p>
    <w:p w14:paraId="6B8219C3" w14:textId="77777777" w:rsidR="00A35B72" w:rsidRPr="00091047" w:rsidRDefault="00A35B72" w:rsidP="00A35B72">
      <w:pPr>
        <w:spacing w:before="120" w:after="120"/>
        <w:jc w:val="both"/>
      </w:pPr>
      <w:r w:rsidRPr="00091047">
        <w:rPr>
          <w:szCs w:val="18"/>
        </w:rPr>
        <w:t>Le principe du droit à la vie joue, également, un rôle important et il est abordé sous des aspects différents : peine de mort, interruption v</w:t>
      </w:r>
      <w:r w:rsidRPr="00091047">
        <w:rPr>
          <w:szCs w:val="18"/>
        </w:rPr>
        <w:t>o</w:t>
      </w:r>
      <w:r w:rsidRPr="00091047">
        <w:rPr>
          <w:szCs w:val="18"/>
        </w:rPr>
        <w:t>lontaire de grossesse, qui a do</w:t>
      </w:r>
      <w:r w:rsidRPr="00091047">
        <w:rPr>
          <w:szCs w:val="18"/>
        </w:rPr>
        <w:t>n</w:t>
      </w:r>
      <w:r w:rsidRPr="00091047">
        <w:rPr>
          <w:szCs w:val="18"/>
        </w:rPr>
        <w:t>né lieu, à la même époque (1973-1979), à des arrêts des Cours constitutio</w:t>
      </w:r>
      <w:r w:rsidRPr="00091047">
        <w:rPr>
          <w:szCs w:val="18"/>
        </w:rPr>
        <w:t>n</w:t>
      </w:r>
      <w:r w:rsidRPr="00091047">
        <w:rPr>
          <w:szCs w:val="18"/>
        </w:rPr>
        <w:t>nelles américaine, française, allemande, autrichienne, italie</w:t>
      </w:r>
      <w:r w:rsidRPr="00091047">
        <w:rPr>
          <w:szCs w:val="18"/>
        </w:rPr>
        <w:t>n</w:t>
      </w:r>
      <w:r w:rsidRPr="00091047">
        <w:rPr>
          <w:szCs w:val="18"/>
        </w:rPr>
        <w:t>ne.</w:t>
      </w:r>
    </w:p>
    <w:p w14:paraId="79233251" w14:textId="77777777" w:rsidR="00A35B72" w:rsidRPr="00091047" w:rsidRDefault="00A35B72" w:rsidP="00A35B72">
      <w:pPr>
        <w:spacing w:before="120" w:after="120"/>
        <w:jc w:val="both"/>
      </w:pPr>
      <w:r w:rsidRPr="00091047">
        <w:rPr>
          <w:szCs w:val="18"/>
        </w:rPr>
        <w:t>Les principes du respect de la vie privée, de la liberté i</w:t>
      </w:r>
      <w:r w:rsidRPr="00091047">
        <w:rPr>
          <w:szCs w:val="18"/>
        </w:rPr>
        <w:t>n</w:t>
      </w:r>
      <w:r w:rsidRPr="00091047">
        <w:rPr>
          <w:szCs w:val="18"/>
        </w:rPr>
        <w:t>dividuelle, du droit de propriété, de la liberté d’information (avec le problème du monopole de la radio et de la télévision) et la question des ra</w:t>
      </w:r>
      <w:r w:rsidRPr="00091047">
        <w:rPr>
          <w:szCs w:val="18"/>
        </w:rPr>
        <w:t>p</w:t>
      </w:r>
      <w:r w:rsidRPr="00091047">
        <w:rPr>
          <w:szCs w:val="18"/>
        </w:rPr>
        <w:t>ports entre le droit interne et le droit international se r</w:t>
      </w:r>
      <w:r w:rsidRPr="00091047">
        <w:rPr>
          <w:szCs w:val="18"/>
        </w:rPr>
        <w:t>e</w:t>
      </w:r>
      <w:r w:rsidRPr="00091047">
        <w:rPr>
          <w:szCs w:val="18"/>
        </w:rPr>
        <w:t>trouvent, également, dans la jurisprudence de la plupart des Cours constitutio</w:t>
      </w:r>
      <w:r w:rsidRPr="00091047">
        <w:rPr>
          <w:szCs w:val="18"/>
        </w:rPr>
        <w:t>n</w:t>
      </w:r>
      <w:r w:rsidRPr="00091047">
        <w:rPr>
          <w:szCs w:val="18"/>
        </w:rPr>
        <w:t>nelles.</w:t>
      </w:r>
    </w:p>
    <w:p w14:paraId="564E3D98" w14:textId="77777777" w:rsidR="00A35B72" w:rsidRPr="00091047" w:rsidRDefault="00A35B72" w:rsidP="00A35B72">
      <w:pPr>
        <w:spacing w:before="120" w:after="120"/>
        <w:jc w:val="both"/>
        <w:rPr>
          <w:szCs w:val="18"/>
        </w:rPr>
      </w:pPr>
    </w:p>
    <w:p w14:paraId="129DC6EA" w14:textId="77777777" w:rsidR="00A35B72" w:rsidRPr="00091047" w:rsidRDefault="00A35B72" w:rsidP="00A35B72">
      <w:pPr>
        <w:spacing w:before="120" w:after="120"/>
        <w:jc w:val="both"/>
      </w:pPr>
      <w:r w:rsidRPr="00091047">
        <w:rPr>
          <w:szCs w:val="18"/>
        </w:rPr>
        <w:t>4. Enfin, on observe, du moins dans les pays occidentaux, une i</w:t>
      </w:r>
      <w:r w:rsidRPr="00091047">
        <w:rPr>
          <w:szCs w:val="18"/>
        </w:rPr>
        <w:t>n</w:t>
      </w:r>
      <w:r w:rsidRPr="00091047">
        <w:rPr>
          <w:szCs w:val="18"/>
        </w:rPr>
        <w:t>fluence de plus en plus grande de la jurisprudence const</w:t>
      </w:r>
      <w:r w:rsidRPr="00091047">
        <w:rPr>
          <w:szCs w:val="18"/>
        </w:rPr>
        <w:t>i</w:t>
      </w:r>
      <w:r w:rsidRPr="00091047">
        <w:rPr>
          <w:szCs w:val="18"/>
        </w:rPr>
        <w:t>tutionnelle sur les différentes branches du droit. C’est, d</w:t>
      </w:r>
      <w:r w:rsidRPr="00091047">
        <w:rPr>
          <w:szCs w:val="18"/>
        </w:rPr>
        <w:t>e</w:t>
      </w:r>
      <w:r w:rsidRPr="00091047">
        <w:rPr>
          <w:szCs w:val="18"/>
        </w:rPr>
        <w:t>puis longtemps, le cas aux États-Unis et en Allemagne. Depuis quelques années ce phén</w:t>
      </w:r>
      <w:r w:rsidRPr="00091047">
        <w:rPr>
          <w:szCs w:val="18"/>
        </w:rPr>
        <w:t>o</w:t>
      </w:r>
      <w:r w:rsidRPr="00091047">
        <w:rPr>
          <w:szCs w:val="18"/>
        </w:rPr>
        <w:t>mène est également sensible en France : les pri</w:t>
      </w:r>
      <w:r w:rsidRPr="00091047">
        <w:rPr>
          <w:szCs w:val="18"/>
        </w:rPr>
        <w:t>n</w:t>
      </w:r>
      <w:r w:rsidRPr="00091047">
        <w:rPr>
          <w:szCs w:val="18"/>
        </w:rPr>
        <w:t>cipes fondamentaux des libertés publ</w:t>
      </w:r>
      <w:r w:rsidRPr="00091047">
        <w:rPr>
          <w:szCs w:val="18"/>
        </w:rPr>
        <w:t>i</w:t>
      </w:r>
      <w:r w:rsidRPr="00091047">
        <w:rPr>
          <w:szCs w:val="18"/>
        </w:rPr>
        <w:t>ques, du droit pénal, du droit commercial, du droit administratif ou du droit budgétaire se trouvent d</w:t>
      </w:r>
      <w:r w:rsidRPr="00091047">
        <w:rPr>
          <w:szCs w:val="18"/>
        </w:rPr>
        <w:t>é</w:t>
      </w:r>
      <w:r w:rsidRPr="00091047">
        <w:rPr>
          <w:szCs w:val="18"/>
        </w:rPr>
        <w:t>sormais définis par la jurisprudence du Conseil constitutio</w:t>
      </w:r>
      <w:r w:rsidRPr="00091047">
        <w:rPr>
          <w:szCs w:val="18"/>
        </w:rPr>
        <w:t>n</w:t>
      </w:r>
      <w:r w:rsidRPr="00091047">
        <w:rPr>
          <w:szCs w:val="18"/>
        </w:rPr>
        <w:t>nel (Favoreu, 1983, p. 363 ; Philip, 1984).</w:t>
      </w:r>
    </w:p>
    <w:p w14:paraId="49E4B88D" w14:textId="77777777" w:rsidR="00A35B72" w:rsidRDefault="00A35B72" w:rsidP="00A35B72">
      <w:pPr>
        <w:pStyle w:val="p"/>
      </w:pPr>
      <w:r>
        <w:br w:type="page"/>
      </w:r>
      <w:r w:rsidRPr="00091047">
        <w:t>[442]</w:t>
      </w:r>
    </w:p>
    <w:p w14:paraId="6688E63E" w14:textId="77777777" w:rsidR="00A35B72" w:rsidRDefault="00A35B72" w:rsidP="00A35B72">
      <w:pPr>
        <w:pStyle w:val="p"/>
      </w:pPr>
    </w:p>
    <w:p w14:paraId="2CF5BD61" w14:textId="77777777" w:rsidR="00A35B72" w:rsidRPr="00091047" w:rsidRDefault="00A35B72" w:rsidP="00A35B72">
      <w:pPr>
        <w:pStyle w:val="figtitre"/>
      </w:pPr>
      <w:r w:rsidRPr="00091047">
        <w:t>Cours constitutionnelles (princ</w:t>
      </w:r>
      <w:r w:rsidRPr="00091047">
        <w:t>i</w:t>
      </w:r>
      <w:r w:rsidRPr="00091047">
        <w:t>paux modèles)</w:t>
      </w:r>
    </w:p>
    <w:tbl>
      <w:tblPr>
        <w:tblW w:w="10350" w:type="dxa"/>
        <w:tblInd w:w="-1602" w:type="dxa"/>
        <w:tblLayout w:type="fixed"/>
        <w:tblLook w:val="0000" w:firstRow="0" w:lastRow="0" w:firstColumn="0" w:lastColumn="0" w:noHBand="0" w:noVBand="0"/>
      </w:tblPr>
      <w:tblGrid>
        <w:gridCol w:w="1710"/>
        <w:gridCol w:w="1440"/>
        <w:gridCol w:w="1333"/>
        <w:gridCol w:w="1577"/>
        <w:gridCol w:w="948"/>
        <w:gridCol w:w="948"/>
        <w:gridCol w:w="1224"/>
        <w:gridCol w:w="1170"/>
      </w:tblGrid>
      <w:tr w:rsidR="00A35B72" w:rsidRPr="00091047" w14:paraId="302A02DE" w14:textId="77777777">
        <w:trPr>
          <w:tblHeader/>
        </w:trPr>
        <w:tc>
          <w:tcPr>
            <w:tcW w:w="1710" w:type="dxa"/>
            <w:vMerge w:val="restart"/>
            <w:tcBorders>
              <w:top w:val="single" w:sz="4" w:space="0" w:color="000000"/>
              <w:left w:val="single" w:sz="4" w:space="0" w:color="000000"/>
              <w:bottom w:val="single" w:sz="4" w:space="0" w:color="000000"/>
            </w:tcBorders>
            <w:shd w:val="clear" w:color="auto" w:fill="EDEAD1"/>
          </w:tcPr>
          <w:p w14:paraId="6A6EF872" w14:textId="77777777" w:rsidR="00A35B72" w:rsidRPr="007B3E0F" w:rsidRDefault="00A35B72" w:rsidP="00A35B72">
            <w:pPr>
              <w:spacing w:before="60" w:after="60"/>
              <w:ind w:firstLine="0"/>
              <w:jc w:val="both"/>
              <w:rPr>
                <w:rFonts w:eastAsia="Times"/>
                <w:bCs/>
                <w:iCs/>
                <w:sz w:val="20"/>
              </w:rPr>
            </w:pPr>
          </w:p>
        </w:tc>
        <w:tc>
          <w:tcPr>
            <w:tcW w:w="4350" w:type="dxa"/>
            <w:gridSpan w:val="3"/>
            <w:tcBorders>
              <w:top w:val="single" w:sz="4" w:space="0" w:color="000000"/>
              <w:left w:val="single" w:sz="4" w:space="0" w:color="000000"/>
              <w:bottom w:val="single" w:sz="4" w:space="0" w:color="000000"/>
            </w:tcBorders>
            <w:shd w:val="clear" w:color="auto" w:fill="EDEAD1"/>
          </w:tcPr>
          <w:p w14:paraId="3E3E0ED2" w14:textId="77777777" w:rsidR="00A35B72" w:rsidRPr="007B3E0F" w:rsidRDefault="00A35B72" w:rsidP="00A35B72">
            <w:pPr>
              <w:spacing w:before="120" w:after="120"/>
              <w:ind w:firstLine="0"/>
              <w:jc w:val="both"/>
              <w:rPr>
                <w:sz w:val="20"/>
              </w:rPr>
            </w:pPr>
            <w:r w:rsidRPr="007B3E0F">
              <w:rPr>
                <w:rFonts w:eastAsia="Times"/>
                <w:i/>
                <w:iCs/>
                <w:sz w:val="20"/>
                <w:szCs w:val="14"/>
              </w:rPr>
              <w:t>Tribunaux constitutionnels sp</w:t>
            </w:r>
            <w:r w:rsidRPr="007B3E0F">
              <w:rPr>
                <w:rFonts w:eastAsia="Times"/>
                <w:i/>
                <w:iCs/>
                <w:sz w:val="20"/>
                <w:szCs w:val="14"/>
              </w:rPr>
              <w:t>é</w:t>
            </w:r>
            <w:r w:rsidRPr="007B3E0F">
              <w:rPr>
                <w:rFonts w:eastAsia="Times"/>
                <w:i/>
                <w:iCs/>
                <w:sz w:val="20"/>
                <w:szCs w:val="14"/>
              </w:rPr>
              <w:t>cialisés</w:t>
            </w:r>
          </w:p>
        </w:tc>
        <w:tc>
          <w:tcPr>
            <w:tcW w:w="4290" w:type="dxa"/>
            <w:gridSpan w:val="4"/>
            <w:tcBorders>
              <w:top w:val="single" w:sz="4" w:space="0" w:color="000000"/>
              <w:left w:val="single" w:sz="4" w:space="0" w:color="000000"/>
              <w:bottom w:val="single" w:sz="4" w:space="0" w:color="000000"/>
              <w:right w:val="single" w:sz="4" w:space="0" w:color="000000"/>
            </w:tcBorders>
            <w:shd w:val="clear" w:color="auto" w:fill="EDEAD1"/>
          </w:tcPr>
          <w:p w14:paraId="6DCB6D39" w14:textId="77777777" w:rsidR="00A35B72" w:rsidRPr="007B3E0F" w:rsidRDefault="00A35B72" w:rsidP="00A35B72">
            <w:pPr>
              <w:spacing w:before="120" w:after="120"/>
              <w:ind w:firstLine="0"/>
              <w:jc w:val="both"/>
              <w:rPr>
                <w:sz w:val="20"/>
              </w:rPr>
            </w:pPr>
            <w:r w:rsidRPr="007B3E0F">
              <w:rPr>
                <w:rFonts w:eastAsia="Times"/>
                <w:i/>
                <w:iCs/>
                <w:sz w:val="20"/>
                <w:szCs w:val="14"/>
              </w:rPr>
              <w:t>Cours suprêmes constitutio</w:t>
            </w:r>
            <w:r w:rsidRPr="007B3E0F">
              <w:rPr>
                <w:rFonts w:eastAsia="Times"/>
                <w:i/>
                <w:iCs/>
                <w:sz w:val="20"/>
                <w:szCs w:val="14"/>
              </w:rPr>
              <w:t>n</w:t>
            </w:r>
            <w:r w:rsidRPr="007B3E0F">
              <w:rPr>
                <w:rFonts w:eastAsia="Times"/>
                <w:i/>
                <w:iCs/>
                <w:sz w:val="20"/>
                <w:szCs w:val="14"/>
              </w:rPr>
              <w:t>nelles</w:t>
            </w:r>
          </w:p>
        </w:tc>
      </w:tr>
      <w:tr w:rsidR="00A35B72" w:rsidRPr="00091047" w14:paraId="7DE0A341" w14:textId="77777777">
        <w:trPr>
          <w:cantSplit/>
          <w:trHeight w:val="1304"/>
          <w:tblHeader/>
        </w:trPr>
        <w:tc>
          <w:tcPr>
            <w:tcW w:w="1710" w:type="dxa"/>
            <w:vMerge/>
            <w:tcBorders>
              <w:top w:val="single" w:sz="4" w:space="0" w:color="000000"/>
              <w:left w:val="single" w:sz="4" w:space="0" w:color="000000"/>
              <w:bottom w:val="single" w:sz="4" w:space="0" w:color="000000"/>
            </w:tcBorders>
            <w:shd w:val="clear" w:color="auto" w:fill="EDEAD1"/>
          </w:tcPr>
          <w:p w14:paraId="56BCCC7F" w14:textId="77777777" w:rsidR="00A35B72" w:rsidRPr="007B3E0F" w:rsidRDefault="00A35B72" w:rsidP="00A35B72">
            <w:pPr>
              <w:spacing w:before="60" w:after="60"/>
              <w:ind w:firstLine="0"/>
              <w:jc w:val="both"/>
              <w:rPr>
                <w:rFonts w:eastAsia="Times"/>
                <w:bCs/>
                <w:iCs/>
                <w:sz w:val="20"/>
              </w:rPr>
            </w:pPr>
          </w:p>
        </w:tc>
        <w:tc>
          <w:tcPr>
            <w:tcW w:w="1440" w:type="dxa"/>
            <w:tcBorders>
              <w:top w:val="single" w:sz="4" w:space="0" w:color="000000"/>
              <w:left w:val="single" w:sz="4" w:space="0" w:color="000000"/>
              <w:bottom w:val="single" w:sz="4" w:space="0" w:color="000000"/>
            </w:tcBorders>
            <w:shd w:val="clear" w:color="auto" w:fill="EDEAD1"/>
            <w:textDirection w:val="btLr"/>
            <w:vAlign w:val="center"/>
          </w:tcPr>
          <w:p w14:paraId="23FE19C7" w14:textId="77777777" w:rsidR="00A35B72" w:rsidRPr="003A52F9" w:rsidRDefault="00A35B72" w:rsidP="00A35B72">
            <w:pPr>
              <w:spacing w:before="60" w:after="60"/>
              <w:ind w:firstLine="0"/>
              <w:jc w:val="both"/>
              <w:rPr>
                <w:sz w:val="20"/>
              </w:rPr>
            </w:pPr>
            <w:r>
              <w:rPr>
                <w:rFonts w:eastAsia="Times"/>
                <w:i/>
                <w:iCs/>
                <w:sz w:val="20"/>
                <w:szCs w:val="14"/>
              </w:rPr>
              <w:t>Allemagne</w:t>
            </w:r>
            <w:r>
              <w:rPr>
                <w:rFonts w:eastAsia="Times"/>
                <w:iCs/>
                <w:sz w:val="20"/>
                <w:szCs w:val="14"/>
              </w:rPr>
              <w:t> </w:t>
            </w:r>
            <w:r>
              <w:rPr>
                <w:rStyle w:val="Appelnotedebasdep"/>
                <w:rFonts w:eastAsia="Times"/>
                <w:iCs/>
                <w:szCs w:val="14"/>
              </w:rPr>
              <w:footnoteReference w:id="247"/>
            </w:r>
          </w:p>
        </w:tc>
        <w:tc>
          <w:tcPr>
            <w:tcW w:w="1333" w:type="dxa"/>
            <w:tcBorders>
              <w:top w:val="single" w:sz="4" w:space="0" w:color="000000"/>
              <w:left w:val="single" w:sz="4" w:space="0" w:color="000000"/>
              <w:bottom w:val="single" w:sz="4" w:space="0" w:color="000000"/>
            </w:tcBorders>
            <w:shd w:val="clear" w:color="auto" w:fill="EDEAD1"/>
            <w:textDirection w:val="btLr"/>
            <w:vAlign w:val="center"/>
          </w:tcPr>
          <w:p w14:paraId="662FA183" w14:textId="77777777" w:rsidR="00A35B72" w:rsidRPr="007B3E0F" w:rsidRDefault="00A35B72" w:rsidP="00A35B72">
            <w:pPr>
              <w:spacing w:before="60" w:after="60"/>
              <w:ind w:firstLine="0"/>
              <w:jc w:val="both"/>
              <w:rPr>
                <w:sz w:val="20"/>
              </w:rPr>
            </w:pPr>
            <w:r w:rsidRPr="007B3E0F">
              <w:rPr>
                <w:rFonts w:eastAsia="Times"/>
                <w:i/>
                <w:iCs/>
                <w:sz w:val="20"/>
                <w:szCs w:val="14"/>
              </w:rPr>
              <w:t>France</w:t>
            </w:r>
          </w:p>
        </w:tc>
        <w:tc>
          <w:tcPr>
            <w:tcW w:w="1577" w:type="dxa"/>
            <w:tcBorders>
              <w:top w:val="single" w:sz="4" w:space="0" w:color="000000"/>
              <w:left w:val="single" w:sz="4" w:space="0" w:color="000000"/>
              <w:bottom w:val="single" w:sz="4" w:space="0" w:color="000000"/>
            </w:tcBorders>
            <w:shd w:val="clear" w:color="auto" w:fill="EDEAD1"/>
            <w:textDirection w:val="btLr"/>
            <w:vAlign w:val="center"/>
          </w:tcPr>
          <w:p w14:paraId="4C53FD99" w14:textId="77777777" w:rsidR="00A35B72" w:rsidRPr="007B3E0F" w:rsidRDefault="00A35B72" w:rsidP="00A35B72">
            <w:pPr>
              <w:spacing w:before="60" w:after="60"/>
              <w:ind w:firstLine="0"/>
              <w:jc w:val="both"/>
              <w:rPr>
                <w:sz w:val="20"/>
              </w:rPr>
            </w:pPr>
            <w:r w:rsidRPr="007B3E0F">
              <w:rPr>
                <w:rFonts w:eastAsia="Times"/>
                <w:i/>
                <w:iCs/>
                <w:sz w:val="20"/>
                <w:szCs w:val="14"/>
              </w:rPr>
              <w:t>Yougoslavie</w:t>
            </w:r>
          </w:p>
        </w:tc>
        <w:tc>
          <w:tcPr>
            <w:tcW w:w="948" w:type="dxa"/>
            <w:tcBorders>
              <w:top w:val="single" w:sz="4" w:space="0" w:color="000000"/>
              <w:left w:val="single" w:sz="4" w:space="0" w:color="000000"/>
              <w:bottom w:val="single" w:sz="4" w:space="0" w:color="000000"/>
            </w:tcBorders>
            <w:shd w:val="clear" w:color="auto" w:fill="EDEAD1"/>
            <w:textDirection w:val="btLr"/>
            <w:vAlign w:val="center"/>
          </w:tcPr>
          <w:p w14:paraId="4D34BCB5" w14:textId="77777777" w:rsidR="00A35B72" w:rsidRPr="007B3E0F" w:rsidRDefault="00A35B72" w:rsidP="00A35B72">
            <w:pPr>
              <w:spacing w:before="60" w:after="60"/>
              <w:ind w:firstLine="0"/>
              <w:jc w:val="both"/>
              <w:rPr>
                <w:sz w:val="20"/>
              </w:rPr>
            </w:pPr>
            <w:r w:rsidRPr="007B3E0F">
              <w:rPr>
                <w:rFonts w:eastAsia="Times"/>
                <w:i/>
                <w:iCs/>
                <w:sz w:val="20"/>
                <w:szCs w:val="14"/>
              </w:rPr>
              <w:t>États-Unis</w:t>
            </w:r>
          </w:p>
        </w:tc>
        <w:tc>
          <w:tcPr>
            <w:tcW w:w="948" w:type="dxa"/>
            <w:tcBorders>
              <w:top w:val="single" w:sz="4" w:space="0" w:color="000000"/>
              <w:left w:val="single" w:sz="4" w:space="0" w:color="000000"/>
              <w:bottom w:val="single" w:sz="4" w:space="0" w:color="000000"/>
            </w:tcBorders>
            <w:shd w:val="clear" w:color="auto" w:fill="EDEAD1"/>
            <w:textDirection w:val="btLr"/>
            <w:vAlign w:val="center"/>
          </w:tcPr>
          <w:p w14:paraId="7B385BB2" w14:textId="77777777" w:rsidR="00A35B72" w:rsidRPr="007B3E0F" w:rsidRDefault="00A35B72" w:rsidP="00A35B72">
            <w:pPr>
              <w:spacing w:before="60" w:after="60"/>
              <w:ind w:firstLine="0"/>
              <w:jc w:val="both"/>
              <w:rPr>
                <w:sz w:val="20"/>
              </w:rPr>
            </w:pPr>
            <w:r w:rsidRPr="007B3E0F">
              <w:rPr>
                <w:rFonts w:eastAsia="Times"/>
                <w:i/>
                <w:iCs/>
                <w:sz w:val="20"/>
                <w:szCs w:val="14"/>
              </w:rPr>
              <w:t>Inde</w:t>
            </w:r>
          </w:p>
        </w:tc>
        <w:tc>
          <w:tcPr>
            <w:tcW w:w="1224" w:type="dxa"/>
            <w:tcBorders>
              <w:top w:val="single" w:sz="4" w:space="0" w:color="000000"/>
              <w:left w:val="single" w:sz="4" w:space="0" w:color="000000"/>
              <w:bottom w:val="single" w:sz="4" w:space="0" w:color="000000"/>
            </w:tcBorders>
            <w:shd w:val="clear" w:color="auto" w:fill="EDEAD1"/>
            <w:textDirection w:val="btLr"/>
            <w:vAlign w:val="center"/>
          </w:tcPr>
          <w:p w14:paraId="3C22A3BD" w14:textId="77777777" w:rsidR="00A35B72" w:rsidRPr="007B3E0F" w:rsidRDefault="00A35B72" w:rsidP="00A35B72">
            <w:pPr>
              <w:spacing w:before="60" w:after="60"/>
              <w:ind w:firstLine="0"/>
              <w:jc w:val="both"/>
              <w:rPr>
                <w:sz w:val="20"/>
              </w:rPr>
            </w:pPr>
            <w:r w:rsidRPr="007B3E0F">
              <w:rPr>
                <w:rFonts w:eastAsia="Times"/>
                <w:i/>
                <w:iCs/>
                <w:sz w:val="20"/>
                <w:szCs w:val="14"/>
              </w:rPr>
              <w:t>Mexique</w:t>
            </w:r>
          </w:p>
        </w:tc>
        <w:tc>
          <w:tcPr>
            <w:tcW w:w="1170" w:type="dxa"/>
            <w:tcBorders>
              <w:top w:val="single" w:sz="4" w:space="0" w:color="000000"/>
              <w:left w:val="single" w:sz="4" w:space="0" w:color="000000"/>
              <w:bottom w:val="single" w:sz="4" w:space="0" w:color="000000"/>
              <w:right w:val="single" w:sz="4" w:space="0" w:color="000000"/>
            </w:tcBorders>
            <w:shd w:val="clear" w:color="auto" w:fill="EDEAD1"/>
            <w:textDirection w:val="btLr"/>
            <w:vAlign w:val="center"/>
          </w:tcPr>
          <w:p w14:paraId="17F06F0A" w14:textId="77777777" w:rsidR="00A35B72" w:rsidRPr="007B3E0F" w:rsidRDefault="00A35B72" w:rsidP="00A35B72">
            <w:pPr>
              <w:spacing w:before="60" w:after="60"/>
              <w:ind w:firstLine="0"/>
              <w:jc w:val="both"/>
              <w:rPr>
                <w:sz w:val="20"/>
              </w:rPr>
            </w:pPr>
            <w:r w:rsidRPr="007B3E0F">
              <w:rPr>
                <w:rFonts w:eastAsia="Times"/>
                <w:i/>
                <w:iCs/>
                <w:sz w:val="20"/>
                <w:szCs w:val="14"/>
              </w:rPr>
              <w:t>Suisse</w:t>
            </w:r>
          </w:p>
        </w:tc>
      </w:tr>
      <w:tr w:rsidR="00A35B72" w:rsidRPr="00091047" w14:paraId="50A791F2" w14:textId="77777777">
        <w:tc>
          <w:tcPr>
            <w:tcW w:w="1710" w:type="dxa"/>
            <w:tcBorders>
              <w:top w:val="single" w:sz="4" w:space="0" w:color="000000"/>
              <w:left w:val="single" w:sz="4" w:space="0" w:color="000000"/>
              <w:bottom w:val="single" w:sz="4" w:space="0" w:color="000000"/>
            </w:tcBorders>
            <w:shd w:val="clear" w:color="auto" w:fill="auto"/>
          </w:tcPr>
          <w:p w14:paraId="2DE3DF8A" w14:textId="77777777" w:rsidR="00A35B72" w:rsidRPr="007B3E0F" w:rsidRDefault="00A35B72" w:rsidP="00A35B72">
            <w:pPr>
              <w:spacing w:before="60" w:after="60"/>
              <w:ind w:firstLine="0"/>
              <w:rPr>
                <w:sz w:val="20"/>
              </w:rPr>
            </w:pPr>
            <w:r w:rsidRPr="007B3E0F">
              <w:rPr>
                <w:rFonts w:eastAsia="Times"/>
                <w:i/>
                <w:iCs/>
                <w:sz w:val="20"/>
                <w:szCs w:val="14"/>
              </w:rPr>
              <w:t>Organis</w:t>
            </w:r>
            <w:r w:rsidRPr="007B3E0F">
              <w:rPr>
                <w:rFonts w:eastAsia="Times"/>
                <w:i/>
                <w:iCs/>
                <w:sz w:val="20"/>
                <w:szCs w:val="14"/>
              </w:rPr>
              <w:t>a</w:t>
            </w:r>
            <w:r w:rsidRPr="007B3E0F">
              <w:rPr>
                <w:rFonts w:eastAsia="Times"/>
                <w:i/>
                <w:iCs/>
                <w:sz w:val="20"/>
                <w:szCs w:val="14"/>
              </w:rPr>
              <w:t>tion: Dénomin</w:t>
            </w:r>
            <w:r w:rsidRPr="007B3E0F">
              <w:rPr>
                <w:rFonts w:eastAsia="Times"/>
                <w:i/>
                <w:iCs/>
                <w:sz w:val="20"/>
                <w:szCs w:val="14"/>
              </w:rPr>
              <w:t>a</w:t>
            </w:r>
            <w:r w:rsidRPr="007B3E0F">
              <w:rPr>
                <w:rFonts w:eastAsia="Times"/>
                <w:i/>
                <w:iCs/>
                <w:sz w:val="20"/>
                <w:szCs w:val="14"/>
              </w:rPr>
              <w:t>tion</w:t>
            </w:r>
          </w:p>
        </w:tc>
        <w:tc>
          <w:tcPr>
            <w:tcW w:w="1440" w:type="dxa"/>
            <w:tcBorders>
              <w:top w:val="single" w:sz="4" w:space="0" w:color="000000"/>
              <w:left w:val="single" w:sz="4" w:space="0" w:color="000000"/>
              <w:bottom w:val="single" w:sz="4" w:space="0" w:color="000000"/>
            </w:tcBorders>
            <w:shd w:val="clear" w:color="auto" w:fill="auto"/>
          </w:tcPr>
          <w:p w14:paraId="1A036C67" w14:textId="77777777" w:rsidR="00A35B72" w:rsidRPr="007B3E0F" w:rsidRDefault="00A35B72" w:rsidP="00A35B72">
            <w:pPr>
              <w:spacing w:before="60" w:after="60"/>
              <w:ind w:firstLine="0"/>
              <w:rPr>
                <w:sz w:val="20"/>
              </w:rPr>
            </w:pPr>
            <w:r w:rsidRPr="007B3E0F">
              <w:rPr>
                <w:rFonts w:eastAsia="Times"/>
                <w:sz w:val="20"/>
                <w:szCs w:val="14"/>
              </w:rPr>
              <w:t>Cour constit</w:t>
            </w:r>
            <w:r w:rsidRPr="007B3E0F">
              <w:rPr>
                <w:rFonts w:eastAsia="Times"/>
                <w:sz w:val="20"/>
                <w:szCs w:val="14"/>
              </w:rPr>
              <w:t>u</w:t>
            </w:r>
            <w:r w:rsidRPr="007B3E0F">
              <w:rPr>
                <w:rFonts w:eastAsia="Times"/>
                <w:sz w:val="20"/>
                <w:szCs w:val="14"/>
              </w:rPr>
              <w:t>tionnelle féd</w:t>
            </w:r>
            <w:r w:rsidRPr="007B3E0F">
              <w:rPr>
                <w:rFonts w:eastAsia="Times"/>
                <w:sz w:val="20"/>
                <w:szCs w:val="14"/>
              </w:rPr>
              <w:t>é</w:t>
            </w:r>
            <w:r w:rsidRPr="007B3E0F">
              <w:rPr>
                <w:rFonts w:eastAsia="Times"/>
                <w:sz w:val="20"/>
                <w:szCs w:val="14"/>
              </w:rPr>
              <w:t>rale</w:t>
            </w:r>
          </w:p>
        </w:tc>
        <w:tc>
          <w:tcPr>
            <w:tcW w:w="1333" w:type="dxa"/>
            <w:tcBorders>
              <w:top w:val="single" w:sz="4" w:space="0" w:color="000000"/>
              <w:left w:val="single" w:sz="4" w:space="0" w:color="000000"/>
              <w:bottom w:val="single" w:sz="4" w:space="0" w:color="000000"/>
            </w:tcBorders>
            <w:shd w:val="clear" w:color="auto" w:fill="auto"/>
          </w:tcPr>
          <w:p w14:paraId="106278E6" w14:textId="77777777" w:rsidR="00A35B72" w:rsidRPr="007B3E0F" w:rsidRDefault="00A35B72" w:rsidP="00A35B72">
            <w:pPr>
              <w:spacing w:before="60" w:after="60"/>
              <w:ind w:firstLine="0"/>
              <w:rPr>
                <w:sz w:val="20"/>
              </w:rPr>
            </w:pPr>
            <w:r w:rsidRPr="007B3E0F">
              <w:rPr>
                <w:rFonts w:eastAsia="Times"/>
                <w:sz w:val="20"/>
                <w:szCs w:val="14"/>
              </w:rPr>
              <w:t>Conseil con</w:t>
            </w:r>
            <w:r w:rsidRPr="007B3E0F">
              <w:rPr>
                <w:rFonts w:eastAsia="Times"/>
                <w:sz w:val="20"/>
                <w:szCs w:val="14"/>
              </w:rPr>
              <w:t>s</w:t>
            </w:r>
            <w:r w:rsidRPr="007B3E0F">
              <w:rPr>
                <w:rFonts w:eastAsia="Times"/>
                <w:sz w:val="20"/>
                <w:szCs w:val="14"/>
              </w:rPr>
              <w:t>tit</w:t>
            </w:r>
            <w:r w:rsidRPr="007B3E0F">
              <w:rPr>
                <w:rFonts w:eastAsia="Times"/>
                <w:sz w:val="20"/>
                <w:szCs w:val="14"/>
              </w:rPr>
              <w:t>u</w:t>
            </w:r>
            <w:r w:rsidRPr="007B3E0F">
              <w:rPr>
                <w:rFonts w:eastAsia="Times"/>
                <w:sz w:val="20"/>
                <w:szCs w:val="14"/>
              </w:rPr>
              <w:t>tionnel</w:t>
            </w:r>
          </w:p>
        </w:tc>
        <w:tc>
          <w:tcPr>
            <w:tcW w:w="1577" w:type="dxa"/>
            <w:tcBorders>
              <w:top w:val="single" w:sz="4" w:space="0" w:color="000000"/>
              <w:left w:val="single" w:sz="4" w:space="0" w:color="000000"/>
              <w:bottom w:val="single" w:sz="4" w:space="0" w:color="000000"/>
            </w:tcBorders>
            <w:shd w:val="clear" w:color="auto" w:fill="auto"/>
          </w:tcPr>
          <w:p w14:paraId="2CC4BBFD" w14:textId="77777777" w:rsidR="00A35B72" w:rsidRPr="007B3E0F" w:rsidRDefault="00A35B72" w:rsidP="00A35B72">
            <w:pPr>
              <w:spacing w:before="60" w:after="60"/>
              <w:ind w:firstLine="0"/>
              <w:rPr>
                <w:rFonts w:eastAsia="Times"/>
                <w:bCs/>
                <w:iCs/>
                <w:sz w:val="20"/>
              </w:rPr>
            </w:pPr>
            <w:r w:rsidRPr="007B3E0F">
              <w:rPr>
                <w:rFonts w:eastAsia="Times"/>
                <w:sz w:val="20"/>
                <w:szCs w:val="14"/>
              </w:rPr>
              <w:t>Conseil const</w:t>
            </w:r>
            <w:r w:rsidRPr="007B3E0F">
              <w:rPr>
                <w:rFonts w:eastAsia="Times"/>
                <w:sz w:val="20"/>
                <w:szCs w:val="14"/>
              </w:rPr>
              <w:t>i</w:t>
            </w:r>
            <w:r w:rsidRPr="007B3E0F">
              <w:rPr>
                <w:rFonts w:eastAsia="Times"/>
                <w:sz w:val="20"/>
                <w:szCs w:val="14"/>
              </w:rPr>
              <w:t>tutionnel</w:t>
            </w:r>
          </w:p>
        </w:tc>
        <w:tc>
          <w:tcPr>
            <w:tcW w:w="948" w:type="dxa"/>
            <w:tcBorders>
              <w:top w:val="single" w:sz="4" w:space="0" w:color="000000"/>
              <w:left w:val="single" w:sz="4" w:space="0" w:color="000000"/>
              <w:bottom w:val="single" w:sz="4" w:space="0" w:color="000000"/>
            </w:tcBorders>
            <w:shd w:val="clear" w:color="auto" w:fill="auto"/>
          </w:tcPr>
          <w:p w14:paraId="126CA7BD" w14:textId="77777777" w:rsidR="00A35B72" w:rsidRPr="007B3E0F" w:rsidRDefault="00A35B72" w:rsidP="00A35B72">
            <w:pPr>
              <w:spacing w:before="60" w:after="60"/>
              <w:ind w:firstLine="0"/>
              <w:rPr>
                <w:rFonts w:eastAsia="Times"/>
                <w:bCs/>
                <w:iCs/>
                <w:sz w:val="20"/>
              </w:rPr>
            </w:pPr>
            <w:r>
              <w:rPr>
                <w:rFonts w:eastAsia="Times"/>
                <w:bCs/>
                <w:iCs/>
                <w:sz w:val="20"/>
              </w:rPr>
              <w:t>Cour suprême</w:t>
            </w:r>
          </w:p>
        </w:tc>
        <w:tc>
          <w:tcPr>
            <w:tcW w:w="948" w:type="dxa"/>
            <w:tcBorders>
              <w:top w:val="single" w:sz="4" w:space="0" w:color="000000"/>
              <w:left w:val="single" w:sz="4" w:space="0" w:color="000000"/>
              <w:bottom w:val="single" w:sz="4" w:space="0" w:color="000000"/>
            </w:tcBorders>
            <w:shd w:val="clear" w:color="auto" w:fill="auto"/>
          </w:tcPr>
          <w:p w14:paraId="6D6BB46E" w14:textId="77777777" w:rsidR="00A35B72" w:rsidRPr="007B3E0F" w:rsidRDefault="00A35B72" w:rsidP="00A35B72">
            <w:pPr>
              <w:spacing w:before="60" w:after="60"/>
              <w:ind w:firstLine="0"/>
              <w:rPr>
                <w:rFonts w:eastAsia="Times"/>
                <w:bCs/>
                <w:iCs/>
                <w:sz w:val="20"/>
              </w:rPr>
            </w:pPr>
            <w:r>
              <w:rPr>
                <w:rFonts w:eastAsia="Times"/>
                <w:bCs/>
                <w:iCs/>
                <w:sz w:val="20"/>
              </w:rPr>
              <w:t>Cour suprême de l’Union</w:t>
            </w:r>
          </w:p>
        </w:tc>
        <w:tc>
          <w:tcPr>
            <w:tcW w:w="1224" w:type="dxa"/>
            <w:tcBorders>
              <w:top w:val="single" w:sz="4" w:space="0" w:color="000000"/>
              <w:left w:val="single" w:sz="4" w:space="0" w:color="000000"/>
              <w:bottom w:val="single" w:sz="4" w:space="0" w:color="000000"/>
            </w:tcBorders>
            <w:shd w:val="clear" w:color="auto" w:fill="auto"/>
          </w:tcPr>
          <w:p w14:paraId="57F5D7B2" w14:textId="77777777" w:rsidR="00A35B72" w:rsidRPr="007B3E0F" w:rsidRDefault="00A35B72" w:rsidP="00A35B72">
            <w:pPr>
              <w:spacing w:before="60" w:after="60"/>
              <w:ind w:firstLine="0"/>
              <w:rPr>
                <w:rFonts w:eastAsia="Times"/>
                <w:bCs/>
                <w:iCs/>
                <w:sz w:val="20"/>
              </w:rPr>
            </w:pPr>
            <w:r>
              <w:rPr>
                <w:rFonts w:eastAsia="Times"/>
                <w:bCs/>
                <w:iCs/>
                <w:sz w:val="20"/>
              </w:rPr>
              <w:t>Cour supr^me de justice de la nation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D60ABB2" w14:textId="77777777" w:rsidR="00A35B72" w:rsidRPr="007B3E0F" w:rsidRDefault="00A35B72" w:rsidP="00A35B72">
            <w:pPr>
              <w:spacing w:before="60" w:after="60"/>
              <w:ind w:firstLine="0"/>
              <w:rPr>
                <w:rFonts w:eastAsia="Times"/>
                <w:bCs/>
                <w:iCs/>
                <w:sz w:val="20"/>
              </w:rPr>
            </w:pPr>
            <w:r>
              <w:rPr>
                <w:rFonts w:eastAsia="Times"/>
                <w:bCs/>
                <w:iCs/>
                <w:sz w:val="20"/>
              </w:rPr>
              <w:t>Tribunal fédéral</w:t>
            </w:r>
          </w:p>
        </w:tc>
      </w:tr>
      <w:tr w:rsidR="00A35B72" w:rsidRPr="00091047" w14:paraId="7E33D367" w14:textId="77777777">
        <w:tc>
          <w:tcPr>
            <w:tcW w:w="1710" w:type="dxa"/>
            <w:tcBorders>
              <w:top w:val="single" w:sz="4" w:space="0" w:color="000000"/>
              <w:left w:val="single" w:sz="4" w:space="0" w:color="000000"/>
              <w:bottom w:val="single" w:sz="4" w:space="0" w:color="000000"/>
            </w:tcBorders>
            <w:shd w:val="clear" w:color="auto" w:fill="auto"/>
          </w:tcPr>
          <w:p w14:paraId="4796D94A" w14:textId="77777777" w:rsidR="00A35B72" w:rsidRPr="007B3E0F" w:rsidRDefault="00A35B72" w:rsidP="00A35B72">
            <w:pPr>
              <w:spacing w:before="60" w:after="60"/>
              <w:ind w:firstLine="0"/>
              <w:rPr>
                <w:sz w:val="20"/>
              </w:rPr>
            </w:pPr>
            <w:r w:rsidRPr="007B3E0F">
              <w:rPr>
                <w:rFonts w:eastAsia="Times"/>
                <w:i/>
                <w:iCs/>
                <w:sz w:val="20"/>
                <w:szCs w:val="14"/>
              </w:rPr>
              <w:t xml:space="preserve">Nombre des juges </w:t>
            </w:r>
          </w:p>
        </w:tc>
        <w:tc>
          <w:tcPr>
            <w:tcW w:w="1440" w:type="dxa"/>
            <w:tcBorders>
              <w:top w:val="single" w:sz="4" w:space="0" w:color="000000"/>
              <w:left w:val="single" w:sz="4" w:space="0" w:color="000000"/>
              <w:bottom w:val="single" w:sz="4" w:space="0" w:color="000000"/>
            </w:tcBorders>
            <w:shd w:val="clear" w:color="auto" w:fill="auto"/>
          </w:tcPr>
          <w:p w14:paraId="011AC6B3" w14:textId="77777777" w:rsidR="00A35B72" w:rsidRPr="007B3E0F" w:rsidRDefault="00A35B72" w:rsidP="00A35B72">
            <w:pPr>
              <w:spacing w:before="60" w:after="60"/>
              <w:ind w:firstLine="0"/>
              <w:rPr>
                <w:sz w:val="20"/>
              </w:rPr>
            </w:pPr>
            <w:r w:rsidRPr="007B3E0F">
              <w:rPr>
                <w:rFonts w:eastAsia="Times"/>
                <w:bCs/>
                <w:sz w:val="20"/>
                <w:szCs w:val="12"/>
              </w:rPr>
              <w:t>16</w:t>
            </w:r>
          </w:p>
        </w:tc>
        <w:tc>
          <w:tcPr>
            <w:tcW w:w="1333" w:type="dxa"/>
            <w:tcBorders>
              <w:top w:val="single" w:sz="4" w:space="0" w:color="000000"/>
              <w:left w:val="single" w:sz="4" w:space="0" w:color="000000"/>
              <w:bottom w:val="single" w:sz="4" w:space="0" w:color="000000"/>
            </w:tcBorders>
            <w:shd w:val="clear" w:color="auto" w:fill="auto"/>
          </w:tcPr>
          <w:p w14:paraId="7B457A32" w14:textId="77777777" w:rsidR="00A35B72" w:rsidRPr="007B3E0F" w:rsidRDefault="00A35B72" w:rsidP="00A35B72">
            <w:pPr>
              <w:spacing w:before="60" w:after="60"/>
              <w:ind w:firstLine="0"/>
              <w:rPr>
                <w:sz w:val="20"/>
              </w:rPr>
            </w:pPr>
            <w:r w:rsidRPr="007B3E0F">
              <w:rPr>
                <w:rFonts w:eastAsia="Times"/>
                <w:bCs/>
                <w:iCs/>
                <w:sz w:val="20"/>
              </w:rPr>
              <w:t>9</w:t>
            </w:r>
          </w:p>
        </w:tc>
        <w:tc>
          <w:tcPr>
            <w:tcW w:w="1577" w:type="dxa"/>
            <w:tcBorders>
              <w:top w:val="single" w:sz="4" w:space="0" w:color="000000"/>
              <w:left w:val="single" w:sz="4" w:space="0" w:color="000000"/>
              <w:bottom w:val="single" w:sz="4" w:space="0" w:color="000000"/>
            </w:tcBorders>
            <w:shd w:val="clear" w:color="auto" w:fill="auto"/>
          </w:tcPr>
          <w:p w14:paraId="336DC0B5" w14:textId="77777777" w:rsidR="00A35B72" w:rsidRPr="007B3E0F" w:rsidRDefault="00A35B72" w:rsidP="00A35B72">
            <w:pPr>
              <w:spacing w:before="60" w:after="60"/>
              <w:ind w:firstLine="0"/>
              <w:rPr>
                <w:sz w:val="20"/>
              </w:rPr>
            </w:pPr>
            <w:r w:rsidRPr="007B3E0F">
              <w:rPr>
                <w:rFonts w:eastAsia="Times"/>
                <w:bCs/>
                <w:iCs/>
                <w:sz w:val="20"/>
              </w:rPr>
              <w:t>14</w:t>
            </w:r>
          </w:p>
        </w:tc>
        <w:tc>
          <w:tcPr>
            <w:tcW w:w="948" w:type="dxa"/>
            <w:tcBorders>
              <w:top w:val="single" w:sz="4" w:space="0" w:color="000000"/>
              <w:left w:val="single" w:sz="4" w:space="0" w:color="000000"/>
              <w:bottom w:val="single" w:sz="4" w:space="0" w:color="000000"/>
            </w:tcBorders>
            <w:shd w:val="clear" w:color="auto" w:fill="auto"/>
          </w:tcPr>
          <w:p w14:paraId="1486BE64" w14:textId="77777777" w:rsidR="00A35B72" w:rsidRPr="007B3E0F" w:rsidRDefault="00A35B72" w:rsidP="00A35B72">
            <w:pPr>
              <w:spacing w:before="60" w:after="60"/>
              <w:ind w:firstLine="0"/>
              <w:rPr>
                <w:sz w:val="20"/>
              </w:rPr>
            </w:pPr>
            <w:r w:rsidRPr="007B3E0F">
              <w:rPr>
                <w:rFonts w:eastAsia="Times"/>
                <w:bCs/>
                <w:iCs/>
                <w:sz w:val="20"/>
              </w:rPr>
              <w:t>9</w:t>
            </w:r>
          </w:p>
        </w:tc>
        <w:tc>
          <w:tcPr>
            <w:tcW w:w="948" w:type="dxa"/>
            <w:tcBorders>
              <w:top w:val="single" w:sz="4" w:space="0" w:color="000000"/>
              <w:left w:val="single" w:sz="4" w:space="0" w:color="000000"/>
              <w:bottom w:val="single" w:sz="4" w:space="0" w:color="000000"/>
            </w:tcBorders>
            <w:shd w:val="clear" w:color="auto" w:fill="auto"/>
          </w:tcPr>
          <w:p w14:paraId="1042C59E" w14:textId="77777777" w:rsidR="00A35B72" w:rsidRPr="007B3E0F" w:rsidRDefault="00A35B72" w:rsidP="00A35B72">
            <w:pPr>
              <w:spacing w:before="60" w:after="60"/>
              <w:ind w:firstLine="0"/>
              <w:rPr>
                <w:sz w:val="20"/>
              </w:rPr>
            </w:pPr>
            <w:r w:rsidRPr="007B3E0F">
              <w:rPr>
                <w:rFonts w:eastAsia="Times"/>
                <w:bCs/>
                <w:iCs/>
                <w:sz w:val="20"/>
              </w:rPr>
              <w:t>14</w:t>
            </w:r>
          </w:p>
        </w:tc>
        <w:tc>
          <w:tcPr>
            <w:tcW w:w="1224" w:type="dxa"/>
            <w:tcBorders>
              <w:top w:val="single" w:sz="4" w:space="0" w:color="000000"/>
              <w:left w:val="single" w:sz="4" w:space="0" w:color="000000"/>
              <w:bottom w:val="single" w:sz="4" w:space="0" w:color="000000"/>
            </w:tcBorders>
            <w:shd w:val="clear" w:color="auto" w:fill="auto"/>
          </w:tcPr>
          <w:p w14:paraId="6CA3F638" w14:textId="77777777" w:rsidR="00A35B72" w:rsidRPr="007B3E0F" w:rsidRDefault="00A35B72" w:rsidP="00A35B72">
            <w:pPr>
              <w:spacing w:before="60" w:after="60"/>
              <w:ind w:firstLine="0"/>
              <w:rPr>
                <w:sz w:val="20"/>
              </w:rPr>
            </w:pPr>
            <w:r w:rsidRPr="007B3E0F">
              <w:rPr>
                <w:rFonts w:eastAsia="Times"/>
                <w:bCs/>
                <w:iCs/>
                <w:sz w:val="20"/>
              </w:rPr>
              <w:t>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929A88B" w14:textId="77777777" w:rsidR="00A35B72" w:rsidRPr="007B3E0F" w:rsidRDefault="00A35B72" w:rsidP="00A35B72">
            <w:pPr>
              <w:spacing w:before="60" w:after="60"/>
              <w:ind w:firstLine="0"/>
              <w:rPr>
                <w:sz w:val="20"/>
              </w:rPr>
            </w:pPr>
            <w:r w:rsidRPr="007B3E0F">
              <w:rPr>
                <w:rFonts w:eastAsia="Times"/>
                <w:bCs/>
                <w:iCs/>
                <w:sz w:val="20"/>
              </w:rPr>
              <w:t>28</w:t>
            </w:r>
          </w:p>
        </w:tc>
      </w:tr>
      <w:tr w:rsidR="00A35B72" w:rsidRPr="00091047" w14:paraId="3DE134DD" w14:textId="77777777">
        <w:tc>
          <w:tcPr>
            <w:tcW w:w="1710" w:type="dxa"/>
            <w:tcBorders>
              <w:top w:val="single" w:sz="4" w:space="0" w:color="000000"/>
              <w:left w:val="single" w:sz="4" w:space="0" w:color="000000"/>
              <w:bottom w:val="single" w:sz="4" w:space="0" w:color="000000"/>
            </w:tcBorders>
            <w:shd w:val="clear" w:color="auto" w:fill="auto"/>
          </w:tcPr>
          <w:p w14:paraId="254220BD" w14:textId="77777777" w:rsidR="00A35B72" w:rsidRPr="007B3E0F" w:rsidRDefault="00A35B72" w:rsidP="00A35B72">
            <w:pPr>
              <w:spacing w:before="60" w:after="60"/>
              <w:ind w:firstLine="0"/>
              <w:rPr>
                <w:sz w:val="20"/>
              </w:rPr>
            </w:pPr>
            <w:r w:rsidRPr="007B3E0F">
              <w:rPr>
                <w:rFonts w:eastAsia="Times"/>
                <w:i/>
                <w:iCs/>
                <w:sz w:val="20"/>
                <w:szCs w:val="14"/>
              </w:rPr>
              <w:t>Durée du ma</w:t>
            </w:r>
            <w:r w:rsidRPr="007B3E0F">
              <w:rPr>
                <w:rFonts w:eastAsia="Times"/>
                <w:i/>
                <w:iCs/>
                <w:sz w:val="20"/>
                <w:szCs w:val="14"/>
              </w:rPr>
              <w:t>n</w:t>
            </w:r>
            <w:r w:rsidRPr="007B3E0F">
              <w:rPr>
                <w:rFonts w:eastAsia="Times"/>
                <w:i/>
                <w:iCs/>
                <w:sz w:val="20"/>
                <w:szCs w:val="14"/>
              </w:rPr>
              <w:t xml:space="preserve">dat </w:t>
            </w:r>
          </w:p>
        </w:tc>
        <w:tc>
          <w:tcPr>
            <w:tcW w:w="1440" w:type="dxa"/>
            <w:tcBorders>
              <w:top w:val="single" w:sz="4" w:space="0" w:color="000000"/>
              <w:left w:val="single" w:sz="4" w:space="0" w:color="000000"/>
              <w:bottom w:val="single" w:sz="4" w:space="0" w:color="000000"/>
            </w:tcBorders>
            <w:shd w:val="clear" w:color="auto" w:fill="auto"/>
          </w:tcPr>
          <w:p w14:paraId="74EEB21F" w14:textId="77777777" w:rsidR="00A35B72" w:rsidRPr="007B3E0F" w:rsidRDefault="00A35B72" w:rsidP="00A35B72">
            <w:pPr>
              <w:spacing w:before="60" w:after="60"/>
              <w:ind w:firstLine="0"/>
              <w:rPr>
                <w:sz w:val="20"/>
              </w:rPr>
            </w:pPr>
            <w:r w:rsidRPr="007B3E0F">
              <w:rPr>
                <w:rFonts w:eastAsia="Times"/>
                <w:sz w:val="20"/>
                <w:szCs w:val="14"/>
              </w:rPr>
              <w:t>12 ans</w:t>
            </w:r>
          </w:p>
        </w:tc>
        <w:tc>
          <w:tcPr>
            <w:tcW w:w="1333" w:type="dxa"/>
            <w:tcBorders>
              <w:top w:val="single" w:sz="4" w:space="0" w:color="000000"/>
              <w:left w:val="single" w:sz="4" w:space="0" w:color="000000"/>
              <w:bottom w:val="single" w:sz="4" w:space="0" w:color="000000"/>
            </w:tcBorders>
            <w:shd w:val="clear" w:color="auto" w:fill="auto"/>
          </w:tcPr>
          <w:p w14:paraId="043449B3" w14:textId="77777777" w:rsidR="00A35B72" w:rsidRPr="007B3E0F" w:rsidRDefault="00A35B72" w:rsidP="00A35B72">
            <w:pPr>
              <w:spacing w:before="60" w:after="60"/>
              <w:ind w:firstLine="0"/>
              <w:rPr>
                <w:sz w:val="20"/>
              </w:rPr>
            </w:pPr>
            <w:r w:rsidRPr="007B3E0F">
              <w:rPr>
                <w:rFonts w:eastAsia="Times"/>
                <w:sz w:val="20"/>
                <w:szCs w:val="14"/>
              </w:rPr>
              <w:t>9 ans</w:t>
            </w:r>
          </w:p>
        </w:tc>
        <w:tc>
          <w:tcPr>
            <w:tcW w:w="1577" w:type="dxa"/>
            <w:tcBorders>
              <w:top w:val="single" w:sz="4" w:space="0" w:color="000000"/>
              <w:left w:val="single" w:sz="4" w:space="0" w:color="000000"/>
              <w:bottom w:val="single" w:sz="4" w:space="0" w:color="000000"/>
            </w:tcBorders>
            <w:shd w:val="clear" w:color="auto" w:fill="auto"/>
          </w:tcPr>
          <w:p w14:paraId="64FC0402" w14:textId="77777777" w:rsidR="00A35B72" w:rsidRPr="007B3E0F" w:rsidRDefault="00A35B72" w:rsidP="00A35B72">
            <w:pPr>
              <w:spacing w:before="60" w:after="60"/>
              <w:ind w:firstLine="0"/>
              <w:rPr>
                <w:sz w:val="20"/>
              </w:rPr>
            </w:pPr>
            <w:r w:rsidRPr="007B3E0F">
              <w:rPr>
                <w:rFonts w:eastAsia="Times"/>
                <w:bCs/>
                <w:iCs/>
                <w:sz w:val="20"/>
              </w:rPr>
              <w:t>8 ans</w:t>
            </w:r>
          </w:p>
        </w:tc>
        <w:tc>
          <w:tcPr>
            <w:tcW w:w="948" w:type="dxa"/>
            <w:tcBorders>
              <w:top w:val="single" w:sz="4" w:space="0" w:color="000000"/>
              <w:left w:val="single" w:sz="4" w:space="0" w:color="000000"/>
              <w:bottom w:val="single" w:sz="4" w:space="0" w:color="000000"/>
            </w:tcBorders>
            <w:shd w:val="clear" w:color="auto" w:fill="auto"/>
          </w:tcPr>
          <w:p w14:paraId="3332B278" w14:textId="77777777" w:rsidR="00A35B72" w:rsidRPr="007B3E0F" w:rsidRDefault="00A35B72" w:rsidP="00A35B72">
            <w:pPr>
              <w:spacing w:before="60" w:after="60"/>
              <w:ind w:firstLine="0"/>
              <w:rPr>
                <w:sz w:val="20"/>
              </w:rPr>
            </w:pPr>
            <w:r w:rsidRPr="007B3E0F">
              <w:rPr>
                <w:rFonts w:eastAsia="Times"/>
                <w:bCs/>
                <w:iCs/>
                <w:sz w:val="20"/>
              </w:rPr>
              <w:t>à vie</w:t>
            </w:r>
          </w:p>
        </w:tc>
        <w:tc>
          <w:tcPr>
            <w:tcW w:w="948" w:type="dxa"/>
            <w:tcBorders>
              <w:top w:val="single" w:sz="4" w:space="0" w:color="000000"/>
              <w:left w:val="single" w:sz="4" w:space="0" w:color="000000"/>
              <w:bottom w:val="single" w:sz="4" w:space="0" w:color="000000"/>
            </w:tcBorders>
            <w:shd w:val="clear" w:color="auto" w:fill="auto"/>
          </w:tcPr>
          <w:p w14:paraId="3AF57518" w14:textId="77777777" w:rsidR="00A35B72" w:rsidRPr="007B3E0F" w:rsidRDefault="00A35B72" w:rsidP="00A35B72">
            <w:pPr>
              <w:spacing w:before="60" w:after="60"/>
              <w:ind w:firstLine="0"/>
              <w:rPr>
                <w:sz w:val="20"/>
              </w:rPr>
            </w:pPr>
            <w:r w:rsidRPr="007B3E0F">
              <w:rPr>
                <w:rFonts w:eastAsia="Times"/>
                <w:bCs/>
                <w:iCs/>
                <w:sz w:val="20"/>
              </w:rPr>
              <w:t>À vie</w:t>
            </w:r>
          </w:p>
        </w:tc>
        <w:tc>
          <w:tcPr>
            <w:tcW w:w="1224" w:type="dxa"/>
            <w:tcBorders>
              <w:top w:val="single" w:sz="4" w:space="0" w:color="000000"/>
              <w:left w:val="single" w:sz="4" w:space="0" w:color="000000"/>
              <w:bottom w:val="single" w:sz="4" w:space="0" w:color="000000"/>
            </w:tcBorders>
            <w:shd w:val="clear" w:color="auto" w:fill="auto"/>
          </w:tcPr>
          <w:p w14:paraId="7599E8D7" w14:textId="77777777" w:rsidR="00A35B72" w:rsidRPr="007B3E0F" w:rsidRDefault="00A35B72" w:rsidP="00A35B72">
            <w:pPr>
              <w:spacing w:before="60" w:after="60"/>
              <w:ind w:firstLine="0"/>
              <w:rPr>
                <w:rFonts w:eastAsia="Times"/>
                <w:bCs/>
                <w:iCs/>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C86791E" w14:textId="77777777" w:rsidR="00A35B72" w:rsidRPr="007B3E0F" w:rsidRDefault="00A35B72" w:rsidP="00A35B72">
            <w:pPr>
              <w:spacing w:before="60" w:after="60"/>
              <w:ind w:firstLine="0"/>
              <w:rPr>
                <w:sz w:val="20"/>
              </w:rPr>
            </w:pPr>
            <w:r w:rsidRPr="007B3E0F">
              <w:rPr>
                <w:rFonts w:eastAsia="Times"/>
                <w:bCs/>
                <w:iCs/>
                <w:sz w:val="20"/>
              </w:rPr>
              <w:t>6 ans</w:t>
            </w:r>
          </w:p>
        </w:tc>
      </w:tr>
      <w:tr w:rsidR="00A35B72" w:rsidRPr="00091047" w14:paraId="41BAAD61" w14:textId="77777777">
        <w:tc>
          <w:tcPr>
            <w:tcW w:w="1710" w:type="dxa"/>
            <w:tcBorders>
              <w:top w:val="single" w:sz="4" w:space="0" w:color="000000"/>
              <w:left w:val="single" w:sz="4" w:space="0" w:color="000000"/>
              <w:bottom w:val="single" w:sz="4" w:space="0" w:color="000000"/>
            </w:tcBorders>
            <w:shd w:val="clear" w:color="auto" w:fill="auto"/>
          </w:tcPr>
          <w:p w14:paraId="03B5C846" w14:textId="77777777" w:rsidR="00A35B72" w:rsidRPr="007B3E0F" w:rsidRDefault="00A35B72" w:rsidP="00A35B72">
            <w:pPr>
              <w:spacing w:before="60" w:after="60"/>
              <w:ind w:firstLine="0"/>
              <w:rPr>
                <w:sz w:val="20"/>
              </w:rPr>
            </w:pPr>
            <w:r w:rsidRPr="007B3E0F">
              <w:rPr>
                <w:rFonts w:eastAsia="Times"/>
                <w:i/>
                <w:iCs/>
                <w:sz w:val="20"/>
                <w:szCs w:val="14"/>
              </w:rPr>
              <w:t>Dés</w:t>
            </w:r>
            <w:r w:rsidRPr="007B3E0F">
              <w:rPr>
                <w:rFonts w:eastAsia="Times"/>
                <w:i/>
                <w:iCs/>
                <w:sz w:val="20"/>
                <w:szCs w:val="14"/>
              </w:rPr>
              <w:t>i</w:t>
            </w:r>
            <w:r w:rsidRPr="007B3E0F">
              <w:rPr>
                <w:rFonts w:eastAsia="Times"/>
                <w:i/>
                <w:iCs/>
                <w:sz w:val="20"/>
                <w:szCs w:val="14"/>
              </w:rPr>
              <w:t>gnation</w:t>
            </w:r>
          </w:p>
        </w:tc>
        <w:tc>
          <w:tcPr>
            <w:tcW w:w="1440" w:type="dxa"/>
            <w:tcBorders>
              <w:top w:val="single" w:sz="4" w:space="0" w:color="000000"/>
              <w:left w:val="single" w:sz="4" w:space="0" w:color="000000"/>
              <w:bottom w:val="single" w:sz="4" w:space="0" w:color="000000"/>
            </w:tcBorders>
            <w:shd w:val="clear" w:color="auto" w:fill="auto"/>
          </w:tcPr>
          <w:p w14:paraId="6FD0CB91" w14:textId="77777777" w:rsidR="00A35B72" w:rsidRPr="007B3E0F" w:rsidRDefault="00A35B72" w:rsidP="00A35B72">
            <w:pPr>
              <w:spacing w:before="60" w:after="60"/>
              <w:ind w:firstLine="0"/>
              <w:rPr>
                <w:sz w:val="20"/>
              </w:rPr>
            </w:pPr>
            <w:r w:rsidRPr="007B3E0F">
              <w:rPr>
                <w:rFonts w:eastAsia="Times"/>
                <w:sz w:val="20"/>
                <w:szCs w:val="14"/>
              </w:rPr>
              <w:t>Bu</w:t>
            </w:r>
            <w:r w:rsidRPr="007B3E0F">
              <w:rPr>
                <w:rFonts w:eastAsia="Times"/>
                <w:sz w:val="20"/>
                <w:szCs w:val="14"/>
              </w:rPr>
              <w:t>n</w:t>
            </w:r>
            <w:r w:rsidRPr="007B3E0F">
              <w:rPr>
                <w:rFonts w:eastAsia="Times"/>
                <w:sz w:val="20"/>
                <w:szCs w:val="14"/>
              </w:rPr>
              <w:t>destag (8)</w:t>
            </w:r>
            <w:r w:rsidRPr="007B3E0F">
              <w:rPr>
                <w:rFonts w:eastAsia="Times"/>
                <w:sz w:val="20"/>
                <w:szCs w:val="14"/>
              </w:rPr>
              <w:br/>
              <w:t>Bundesrat (8)</w:t>
            </w:r>
          </w:p>
        </w:tc>
        <w:tc>
          <w:tcPr>
            <w:tcW w:w="1333" w:type="dxa"/>
            <w:tcBorders>
              <w:top w:val="single" w:sz="4" w:space="0" w:color="000000"/>
              <w:left w:val="single" w:sz="4" w:space="0" w:color="000000"/>
              <w:bottom w:val="single" w:sz="4" w:space="0" w:color="000000"/>
            </w:tcBorders>
            <w:shd w:val="clear" w:color="auto" w:fill="auto"/>
          </w:tcPr>
          <w:p w14:paraId="381E64F9" w14:textId="77777777" w:rsidR="00A35B72" w:rsidRPr="007B3E0F" w:rsidRDefault="00A35B72" w:rsidP="00A35B72">
            <w:pPr>
              <w:spacing w:before="60" w:after="60"/>
              <w:ind w:firstLine="0"/>
              <w:rPr>
                <w:sz w:val="20"/>
              </w:rPr>
            </w:pPr>
            <w:r w:rsidRPr="007B3E0F">
              <w:rPr>
                <w:rFonts w:eastAsia="Times"/>
                <w:sz w:val="20"/>
                <w:szCs w:val="14"/>
              </w:rPr>
              <w:t>Prés, de la Républ</w:t>
            </w:r>
            <w:r w:rsidRPr="007B3E0F">
              <w:rPr>
                <w:rFonts w:eastAsia="Times"/>
                <w:sz w:val="20"/>
                <w:szCs w:val="14"/>
              </w:rPr>
              <w:t>i</w:t>
            </w:r>
            <w:r w:rsidRPr="007B3E0F">
              <w:rPr>
                <w:rFonts w:eastAsia="Times"/>
                <w:sz w:val="20"/>
                <w:szCs w:val="14"/>
              </w:rPr>
              <w:t>que (3)</w:t>
            </w:r>
            <w:r w:rsidRPr="007B3E0F">
              <w:rPr>
                <w:rFonts w:eastAsia="Times"/>
                <w:sz w:val="20"/>
                <w:szCs w:val="14"/>
              </w:rPr>
              <w:br/>
              <w:t>Prés, de l’Ass. nati</w:t>
            </w:r>
            <w:r w:rsidRPr="007B3E0F">
              <w:rPr>
                <w:rFonts w:eastAsia="Times"/>
                <w:sz w:val="20"/>
                <w:szCs w:val="14"/>
              </w:rPr>
              <w:t>o</w:t>
            </w:r>
            <w:r w:rsidRPr="007B3E0F">
              <w:rPr>
                <w:rFonts w:eastAsia="Times"/>
                <w:sz w:val="20"/>
                <w:szCs w:val="14"/>
              </w:rPr>
              <w:t>nale (3)</w:t>
            </w:r>
            <w:r w:rsidRPr="007B3E0F">
              <w:rPr>
                <w:rFonts w:eastAsia="Times"/>
                <w:sz w:val="20"/>
                <w:szCs w:val="14"/>
              </w:rPr>
              <w:br/>
              <w:t>Prés. S</w:t>
            </w:r>
            <w:r w:rsidRPr="007B3E0F">
              <w:rPr>
                <w:rFonts w:eastAsia="Times"/>
                <w:sz w:val="20"/>
                <w:szCs w:val="14"/>
              </w:rPr>
              <w:t>é</w:t>
            </w:r>
            <w:r w:rsidRPr="007B3E0F">
              <w:rPr>
                <w:rFonts w:eastAsia="Times"/>
                <w:sz w:val="20"/>
                <w:szCs w:val="14"/>
              </w:rPr>
              <w:t>nat (3)</w:t>
            </w:r>
          </w:p>
        </w:tc>
        <w:tc>
          <w:tcPr>
            <w:tcW w:w="1577" w:type="dxa"/>
            <w:tcBorders>
              <w:top w:val="single" w:sz="4" w:space="0" w:color="000000"/>
              <w:left w:val="single" w:sz="4" w:space="0" w:color="000000"/>
              <w:bottom w:val="single" w:sz="4" w:space="0" w:color="000000"/>
            </w:tcBorders>
            <w:shd w:val="clear" w:color="auto" w:fill="auto"/>
          </w:tcPr>
          <w:p w14:paraId="0114827F" w14:textId="77777777" w:rsidR="00A35B72" w:rsidRPr="007B3E0F" w:rsidRDefault="00A35B72" w:rsidP="00A35B72">
            <w:pPr>
              <w:spacing w:before="60" w:after="60"/>
              <w:ind w:firstLine="0"/>
              <w:rPr>
                <w:sz w:val="20"/>
              </w:rPr>
            </w:pPr>
            <w:r w:rsidRPr="007B3E0F">
              <w:rPr>
                <w:rFonts w:eastAsia="Times"/>
                <w:sz w:val="20"/>
                <w:szCs w:val="14"/>
              </w:rPr>
              <w:t>Ass. f</w:t>
            </w:r>
            <w:r w:rsidRPr="007B3E0F">
              <w:rPr>
                <w:rFonts w:eastAsia="Times"/>
                <w:sz w:val="20"/>
                <w:szCs w:val="14"/>
              </w:rPr>
              <w:t>é</w:t>
            </w:r>
            <w:r w:rsidRPr="007B3E0F">
              <w:rPr>
                <w:rFonts w:eastAsia="Times"/>
                <w:sz w:val="20"/>
                <w:szCs w:val="14"/>
              </w:rPr>
              <w:t>dérale</w:t>
            </w:r>
          </w:p>
          <w:p w14:paraId="0ADEF40B" w14:textId="77777777" w:rsidR="00A35B72" w:rsidRPr="007B3E0F" w:rsidRDefault="00A35B72" w:rsidP="00A35B72">
            <w:pPr>
              <w:spacing w:before="60" w:after="60"/>
              <w:ind w:firstLine="0"/>
              <w:rPr>
                <w:sz w:val="20"/>
              </w:rPr>
            </w:pPr>
            <w:r w:rsidRPr="007B3E0F">
              <w:rPr>
                <w:rFonts w:eastAsia="Times"/>
                <w:sz w:val="20"/>
                <w:szCs w:val="14"/>
              </w:rPr>
              <w:t>chaque Rép. élit 2 juges (12) et ch</w:t>
            </w:r>
            <w:r w:rsidRPr="007B3E0F">
              <w:rPr>
                <w:rFonts w:eastAsia="Times"/>
                <w:sz w:val="20"/>
                <w:szCs w:val="14"/>
              </w:rPr>
              <w:t>a</w:t>
            </w:r>
            <w:r w:rsidRPr="007B3E0F">
              <w:rPr>
                <w:rFonts w:eastAsia="Times"/>
                <w:sz w:val="20"/>
                <w:szCs w:val="14"/>
              </w:rPr>
              <w:t>que province I juge (2)</w:t>
            </w:r>
          </w:p>
        </w:tc>
        <w:tc>
          <w:tcPr>
            <w:tcW w:w="948" w:type="dxa"/>
            <w:tcBorders>
              <w:top w:val="single" w:sz="4" w:space="0" w:color="000000"/>
              <w:left w:val="single" w:sz="4" w:space="0" w:color="000000"/>
              <w:bottom w:val="single" w:sz="4" w:space="0" w:color="000000"/>
            </w:tcBorders>
            <w:shd w:val="clear" w:color="auto" w:fill="auto"/>
          </w:tcPr>
          <w:p w14:paraId="2644FC6D" w14:textId="77777777" w:rsidR="00A35B72" w:rsidRPr="007B3E0F" w:rsidRDefault="00A35B72" w:rsidP="00A35B72">
            <w:pPr>
              <w:spacing w:before="60" w:after="60"/>
              <w:ind w:firstLine="0"/>
              <w:rPr>
                <w:sz w:val="20"/>
              </w:rPr>
            </w:pPr>
            <w:r w:rsidRPr="007B3E0F">
              <w:rPr>
                <w:rFonts w:eastAsia="Times"/>
                <w:bCs/>
                <w:iCs/>
                <w:sz w:val="20"/>
              </w:rPr>
              <w:t>Prés</w:t>
            </w:r>
            <w:r w:rsidRPr="007B3E0F">
              <w:rPr>
                <w:rFonts w:eastAsia="Times"/>
                <w:bCs/>
                <w:iCs/>
                <w:sz w:val="20"/>
              </w:rPr>
              <w:t>i</w:t>
            </w:r>
            <w:r w:rsidRPr="007B3E0F">
              <w:rPr>
                <w:rFonts w:eastAsia="Times"/>
                <w:bCs/>
                <w:iCs/>
                <w:sz w:val="20"/>
              </w:rPr>
              <w:t>dent des États-Unis (+ a</w:t>
            </w:r>
            <w:r w:rsidRPr="007B3E0F">
              <w:rPr>
                <w:rFonts w:eastAsia="Times"/>
                <w:bCs/>
                <w:iCs/>
                <w:sz w:val="20"/>
              </w:rPr>
              <w:t>c</w:t>
            </w:r>
            <w:r w:rsidRPr="007B3E0F">
              <w:rPr>
                <w:rFonts w:eastAsia="Times"/>
                <w:bCs/>
                <w:iCs/>
                <w:sz w:val="20"/>
              </w:rPr>
              <w:t>cord du S</w:t>
            </w:r>
            <w:r w:rsidRPr="007B3E0F">
              <w:rPr>
                <w:rFonts w:eastAsia="Times"/>
                <w:bCs/>
                <w:iCs/>
                <w:sz w:val="20"/>
              </w:rPr>
              <w:t>é</w:t>
            </w:r>
            <w:r w:rsidRPr="007B3E0F">
              <w:rPr>
                <w:rFonts w:eastAsia="Times"/>
                <w:bCs/>
                <w:iCs/>
                <w:sz w:val="20"/>
              </w:rPr>
              <w:t>nat)</w:t>
            </w:r>
          </w:p>
        </w:tc>
        <w:tc>
          <w:tcPr>
            <w:tcW w:w="948" w:type="dxa"/>
            <w:tcBorders>
              <w:top w:val="single" w:sz="4" w:space="0" w:color="000000"/>
              <w:left w:val="single" w:sz="4" w:space="0" w:color="000000"/>
              <w:bottom w:val="single" w:sz="4" w:space="0" w:color="000000"/>
            </w:tcBorders>
            <w:shd w:val="clear" w:color="auto" w:fill="auto"/>
          </w:tcPr>
          <w:p w14:paraId="3F94A9F1" w14:textId="77777777" w:rsidR="00A35B72" w:rsidRPr="007B3E0F" w:rsidRDefault="00A35B72" w:rsidP="00A35B72">
            <w:pPr>
              <w:spacing w:before="60" w:after="60"/>
              <w:ind w:firstLine="0"/>
              <w:rPr>
                <w:sz w:val="20"/>
              </w:rPr>
            </w:pPr>
            <w:r w:rsidRPr="007B3E0F">
              <w:rPr>
                <w:rFonts w:eastAsia="Times"/>
                <w:sz w:val="20"/>
                <w:szCs w:val="14"/>
              </w:rPr>
              <w:t>Prés</w:t>
            </w:r>
            <w:r w:rsidRPr="007B3E0F">
              <w:rPr>
                <w:rFonts w:eastAsia="Times"/>
                <w:sz w:val="20"/>
                <w:szCs w:val="14"/>
              </w:rPr>
              <w:t>i</w:t>
            </w:r>
            <w:r w:rsidRPr="007B3E0F">
              <w:rPr>
                <w:rFonts w:eastAsia="Times"/>
                <w:sz w:val="20"/>
                <w:szCs w:val="14"/>
              </w:rPr>
              <w:t>dent de l’Union</w:t>
            </w:r>
          </w:p>
        </w:tc>
        <w:tc>
          <w:tcPr>
            <w:tcW w:w="1224" w:type="dxa"/>
            <w:tcBorders>
              <w:top w:val="single" w:sz="4" w:space="0" w:color="000000"/>
              <w:left w:val="single" w:sz="4" w:space="0" w:color="000000"/>
              <w:bottom w:val="single" w:sz="4" w:space="0" w:color="000000"/>
            </w:tcBorders>
            <w:shd w:val="clear" w:color="auto" w:fill="auto"/>
          </w:tcPr>
          <w:p w14:paraId="4548578F" w14:textId="77777777" w:rsidR="00A35B72" w:rsidRPr="007B3E0F" w:rsidRDefault="00A35B72" w:rsidP="00A35B72">
            <w:pPr>
              <w:spacing w:before="60" w:after="60"/>
              <w:ind w:firstLine="0"/>
              <w:rPr>
                <w:sz w:val="20"/>
              </w:rPr>
            </w:pPr>
            <w:r w:rsidRPr="007B3E0F">
              <w:rPr>
                <w:rFonts w:eastAsia="Times"/>
                <w:sz w:val="20"/>
                <w:szCs w:val="14"/>
              </w:rPr>
              <w:t>Prés</w:t>
            </w:r>
            <w:r w:rsidRPr="007B3E0F">
              <w:rPr>
                <w:rFonts w:eastAsia="Times"/>
                <w:sz w:val="20"/>
                <w:szCs w:val="14"/>
              </w:rPr>
              <w:t>i</w:t>
            </w:r>
            <w:r w:rsidRPr="007B3E0F">
              <w:rPr>
                <w:rFonts w:eastAsia="Times"/>
                <w:sz w:val="20"/>
                <w:szCs w:val="14"/>
              </w:rPr>
              <w:t xml:space="preserve">dent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353D262" w14:textId="77777777" w:rsidR="00A35B72" w:rsidRPr="007B3E0F" w:rsidRDefault="00A35B72" w:rsidP="00A35B72">
            <w:pPr>
              <w:spacing w:before="60" w:after="60"/>
              <w:ind w:firstLine="0"/>
              <w:rPr>
                <w:sz w:val="20"/>
              </w:rPr>
            </w:pPr>
            <w:r w:rsidRPr="007B3E0F">
              <w:rPr>
                <w:rFonts w:eastAsia="Times"/>
                <w:bCs/>
                <w:iCs/>
                <w:sz w:val="20"/>
              </w:rPr>
              <w:t>Parl</w:t>
            </w:r>
            <w:r w:rsidRPr="007B3E0F">
              <w:rPr>
                <w:rFonts w:eastAsia="Times"/>
                <w:bCs/>
                <w:iCs/>
                <w:sz w:val="20"/>
              </w:rPr>
              <w:t>e</w:t>
            </w:r>
            <w:r w:rsidRPr="007B3E0F">
              <w:rPr>
                <w:rFonts w:eastAsia="Times"/>
                <w:bCs/>
                <w:iCs/>
                <w:sz w:val="20"/>
              </w:rPr>
              <w:t>ment</w:t>
            </w:r>
          </w:p>
        </w:tc>
      </w:tr>
      <w:tr w:rsidR="00A35B72" w:rsidRPr="00091047" w14:paraId="5602A605" w14:textId="77777777">
        <w:tc>
          <w:tcPr>
            <w:tcW w:w="1710" w:type="dxa"/>
            <w:tcBorders>
              <w:top w:val="single" w:sz="4" w:space="0" w:color="000000"/>
              <w:left w:val="single" w:sz="4" w:space="0" w:color="000000"/>
              <w:bottom w:val="single" w:sz="4" w:space="0" w:color="000000"/>
            </w:tcBorders>
            <w:shd w:val="clear" w:color="auto" w:fill="auto"/>
          </w:tcPr>
          <w:p w14:paraId="319A296C" w14:textId="77777777" w:rsidR="00A35B72" w:rsidRPr="007B3E0F" w:rsidRDefault="00A35B72" w:rsidP="00A35B72">
            <w:pPr>
              <w:spacing w:before="60" w:after="60"/>
              <w:ind w:firstLine="0"/>
              <w:rPr>
                <w:sz w:val="20"/>
              </w:rPr>
            </w:pPr>
            <w:r w:rsidRPr="007B3E0F">
              <w:rPr>
                <w:rFonts w:eastAsia="Times"/>
                <w:b/>
                <w:i/>
                <w:iCs/>
                <w:color w:val="0000FF"/>
                <w:sz w:val="20"/>
                <w:szCs w:val="14"/>
              </w:rPr>
              <w:t>Attrib</w:t>
            </w:r>
            <w:r w:rsidRPr="007B3E0F">
              <w:rPr>
                <w:rFonts w:eastAsia="Times"/>
                <w:b/>
                <w:i/>
                <w:iCs/>
                <w:color w:val="0000FF"/>
                <w:sz w:val="20"/>
                <w:szCs w:val="14"/>
              </w:rPr>
              <w:t>u</w:t>
            </w:r>
            <w:r w:rsidRPr="007B3E0F">
              <w:rPr>
                <w:rFonts w:eastAsia="Times"/>
                <w:b/>
                <w:i/>
                <w:iCs/>
                <w:color w:val="0000FF"/>
                <w:sz w:val="20"/>
                <w:szCs w:val="14"/>
              </w:rPr>
              <w:t>tions</w:t>
            </w:r>
            <w:r w:rsidRPr="007B3E0F">
              <w:rPr>
                <w:rFonts w:eastAsia="Times"/>
                <w:i/>
                <w:iCs/>
                <w:sz w:val="20"/>
                <w:szCs w:val="14"/>
              </w:rPr>
              <w:t xml:space="preserve"> :</w:t>
            </w:r>
          </w:p>
        </w:tc>
        <w:tc>
          <w:tcPr>
            <w:tcW w:w="1440" w:type="dxa"/>
            <w:tcBorders>
              <w:top w:val="single" w:sz="4" w:space="0" w:color="000000"/>
              <w:left w:val="single" w:sz="4" w:space="0" w:color="000000"/>
              <w:bottom w:val="single" w:sz="4" w:space="0" w:color="000000"/>
            </w:tcBorders>
            <w:shd w:val="clear" w:color="auto" w:fill="auto"/>
          </w:tcPr>
          <w:p w14:paraId="0233F426" w14:textId="77777777" w:rsidR="00A35B72" w:rsidRPr="007B3E0F" w:rsidRDefault="00A35B72" w:rsidP="00A35B72">
            <w:pPr>
              <w:spacing w:before="60" w:after="60"/>
              <w:ind w:firstLine="0"/>
              <w:rPr>
                <w:rFonts w:eastAsia="Times"/>
                <w:bCs/>
                <w:iCs/>
                <w:sz w:val="20"/>
              </w:rPr>
            </w:pPr>
          </w:p>
        </w:tc>
        <w:tc>
          <w:tcPr>
            <w:tcW w:w="1333" w:type="dxa"/>
            <w:tcBorders>
              <w:top w:val="single" w:sz="4" w:space="0" w:color="000000"/>
              <w:left w:val="single" w:sz="4" w:space="0" w:color="000000"/>
              <w:bottom w:val="single" w:sz="4" w:space="0" w:color="000000"/>
            </w:tcBorders>
            <w:shd w:val="clear" w:color="auto" w:fill="auto"/>
          </w:tcPr>
          <w:p w14:paraId="1E29F61A" w14:textId="77777777" w:rsidR="00A35B72" w:rsidRPr="007B3E0F" w:rsidRDefault="00A35B72" w:rsidP="00A35B72">
            <w:pPr>
              <w:spacing w:before="60" w:after="60"/>
              <w:ind w:firstLine="0"/>
              <w:rPr>
                <w:rFonts w:eastAsia="Times"/>
                <w:bCs/>
                <w:iCs/>
                <w:sz w:val="20"/>
              </w:rPr>
            </w:pPr>
          </w:p>
        </w:tc>
        <w:tc>
          <w:tcPr>
            <w:tcW w:w="1577" w:type="dxa"/>
            <w:tcBorders>
              <w:top w:val="single" w:sz="4" w:space="0" w:color="000000"/>
              <w:left w:val="single" w:sz="4" w:space="0" w:color="000000"/>
              <w:bottom w:val="single" w:sz="4" w:space="0" w:color="000000"/>
            </w:tcBorders>
            <w:shd w:val="clear" w:color="auto" w:fill="auto"/>
          </w:tcPr>
          <w:p w14:paraId="4AD301F0" w14:textId="77777777" w:rsidR="00A35B72" w:rsidRPr="007B3E0F" w:rsidRDefault="00A35B72" w:rsidP="00A35B72">
            <w:pPr>
              <w:spacing w:before="60" w:after="60"/>
              <w:ind w:firstLine="0"/>
              <w:rPr>
                <w:rFonts w:eastAsia="Times"/>
                <w:bCs/>
                <w:iCs/>
                <w:sz w:val="20"/>
              </w:rPr>
            </w:pPr>
          </w:p>
        </w:tc>
        <w:tc>
          <w:tcPr>
            <w:tcW w:w="948" w:type="dxa"/>
            <w:tcBorders>
              <w:top w:val="single" w:sz="4" w:space="0" w:color="000000"/>
              <w:left w:val="single" w:sz="4" w:space="0" w:color="000000"/>
              <w:bottom w:val="single" w:sz="4" w:space="0" w:color="000000"/>
            </w:tcBorders>
            <w:shd w:val="clear" w:color="auto" w:fill="auto"/>
          </w:tcPr>
          <w:p w14:paraId="1BFE3167" w14:textId="77777777" w:rsidR="00A35B72" w:rsidRPr="007B3E0F" w:rsidRDefault="00A35B72" w:rsidP="00A35B72">
            <w:pPr>
              <w:spacing w:before="60" w:after="60"/>
              <w:ind w:firstLine="0"/>
              <w:rPr>
                <w:rFonts w:eastAsia="Times"/>
                <w:bCs/>
                <w:iCs/>
                <w:sz w:val="20"/>
              </w:rPr>
            </w:pPr>
          </w:p>
        </w:tc>
        <w:tc>
          <w:tcPr>
            <w:tcW w:w="948" w:type="dxa"/>
            <w:tcBorders>
              <w:top w:val="single" w:sz="4" w:space="0" w:color="000000"/>
              <w:left w:val="single" w:sz="4" w:space="0" w:color="000000"/>
              <w:bottom w:val="single" w:sz="4" w:space="0" w:color="000000"/>
            </w:tcBorders>
            <w:shd w:val="clear" w:color="auto" w:fill="auto"/>
          </w:tcPr>
          <w:p w14:paraId="01B9EE66" w14:textId="77777777" w:rsidR="00A35B72" w:rsidRPr="007B3E0F" w:rsidRDefault="00A35B72" w:rsidP="00A35B72">
            <w:pPr>
              <w:spacing w:before="60" w:after="60"/>
              <w:ind w:firstLine="0"/>
              <w:rPr>
                <w:rFonts w:eastAsia="Times"/>
                <w:bCs/>
                <w:iCs/>
                <w:sz w:val="20"/>
              </w:rPr>
            </w:pPr>
          </w:p>
        </w:tc>
        <w:tc>
          <w:tcPr>
            <w:tcW w:w="1224" w:type="dxa"/>
            <w:tcBorders>
              <w:top w:val="single" w:sz="4" w:space="0" w:color="000000"/>
              <w:left w:val="single" w:sz="4" w:space="0" w:color="000000"/>
              <w:bottom w:val="single" w:sz="4" w:space="0" w:color="000000"/>
            </w:tcBorders>
            <w:shd w:val="clear" w:color="auto" w:fill="auto"/>
          </w:tcPr>
          <w:p w14:paraId="54FB7873" w14:textId="77777777" w:rsidR="00A35B72" w:rsidRPr="007B3E0F" w:rsidRDefault="00A35B72" w:rsidP="00A35B72">
            <w:pPr>
              <w:spacing w:before="60" w:after="60"/>
              <w:ind w:firstLine="0"/>
              <w:rPr>
                <w:rFonts w:eastAsia="Times"/>
                <w:bCs/>
                <w:iCs/>
                <w:sz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E48B2DD" w14:textId="77777777" w:rsidR="00A35B72" w:rsidRPr="007B3E0F" w:rsidRDefault="00A35B72" w:rsidP="00A35B72">
            <w:pPr>
              <w:spacing w:before="60" w:after="60"/>
              <w:ind w:firstLine="0"/>
              <w:rPr>
                <w:rFonts w:eastAsia="Times"/>
                <w:bCs/>
                <w:iCs/>
                <w:sz w:val="20"/>
              </w:rPr>
            </w:pPr>
          </w:p>
        </w:tc>
      </w:tr>
      <w:tr w:rsidR="00A35B72" w:rsidRPr="00091047" w14:paraId="23F950C9" w14:textId="77777777">
        <w:tc>
          <w:tcPr>
            <w:tcW w:w="1710" w:type="dxa"/>
            <w:tcBorders>
              <w:top w:val="single" w:sz="4" w:space="0" w:color="000000"/>
              <w:left w:val="single" w:sz="4" w:space="0" w:color="000000"/>
              <w:bottom w:val="single" w:sz="4" w:space="0" w:color="000000"/>
            </w:tcBorders>
            <w:shd w:val="clear" w:color="auto" w:fill="auto"/>
          </w:tcPr>
          <w:p w14:paraId="3EA7F093" w14:textId="77777777" w:rsidR="00A35B72" w:rsidRPr="007B3E0F" w:rsidRDefault="00A35B72" w:rsidP="00A35B72">
            <w:pPr>
              <w:spacing w:before="60" w:after="60"/>
              <w:ind w:firstLine="0"/>
              <w:rPr>
                <w:sz w:val="20"/>
              </w:rPr>
            </w:pPr>
            <w:r w:rsidRPr="007B3E0F">
              <w:rPr>
                <w:rFonts w:eastAsia="Times"/>
                <w:sz w:val="20"/>
                <w:szCs w:val="14"/>
              </w:rPr>
              <w:t>Prote</w:t>
            </w:r>
            <w:r w:rsidRPr="007B3E0F">
              <w:rPr>
                <w:rFonts w:eastAsia="Times"/>
                <w:sz w:val="20"/>
                <w:szCs w:val="14"/>
              </w:rPr>
              <w:t>c</w:t>
            </w:r>
            <w:r w:rsidRPr="007B3E0F">
              <w:rPr>
                <w:rFonts w:eastAsia="Times"/>
                <w:sz w:val="20"/>
                <w:szCs w:val="14"/>
              </w:rPr>
              <w:t>tion des droits fondame</w:t>
            </w:r>
            <w:r w:rsidRPr="007B3E0F">
              <w:rPr>
                <w:rFonts w:eastAsia="Times"/>
                <w:sz w:val="20"/>
                <w:szCs w:val="14"/>
              </w:rPr>
              <w:t>n</w:t>
            </w:r>
            <w:r w:rsidRPr="007B3E0F">
              <w:rPr>
                <w:rFonts w:eastAsia="Times"/>
                <w:sz w:val="20"/>
                <w:szCs w:val="14"/>
              </w:rPr>
              <w:t>taux (s</w:t>
            </w:r>
            <w:r w:rsidRPr="007B3E0F">
              <w:rPr>
                <w:rFonts w:eastAsia="Times"/>
                <w:sz w:val="20"/>
                <w:szCs w:val="14"/>
              </w:rPr>
              <w:t>e</w:t>
            </w:r>
            <w:r w:rsidRPr="007B3E0F">
              <w:rPr>
                <w:rFonts w:eastAsia="Times"/>
                <w:sz w:val="20"/>
                <w:szCs w:val="14"/>
              </w:rPr>
              <w:t>lon une procédure partic</w:t>
            </w:r>
            <w:r w:rsidRPr="007B3E0F">
              <w:rPr>
                <w:rFonts w:eastAsia="Times"/>
                <w:sz w:val="20"/>
                <w:szCs w:val="14"/>
              </w:rPr>
              <w:t>u</w:t>
            </w:r>
            <w:r w:rsidRPr="007B3E0F">
              <w:rPr>
                <w:rFonts w:eastAsia="Times"/>
                <w:sz w:val="20"/>
                <w:szCs w:val="14"/>
              </w:rPr>
              <w:t>lière</w:t>
            </w:r>
          </w:p>
        </w:tc>
        <w:tc>
          <w:tcPr>
            <w:tcW w:w="1440" w:type="dxa"/>
            <w:tcBorders>
              <w:top w:val="single" w:sz="4" w:space="0" w:color="000000"/>
              <w:left w:val="single" w:sz="4" w:space="0" w:color="000000"/>
              <w:bottom w:val="single" w:sz="4" w:space="0" w:color="000000"/>
            </w:tcBorders>
            <w:shd w:val="clear" w:color="auto" w:fill="auto"/>
          </w:tcPr>
          <w:p w14:paraId="4BC4FA50" w14:textId="77777777" w:rsidR="00A35B72" w:rsidRPr="007B3E0F" w:rsidRDefault="00A35B72" w:rsidP="00A35B72">
            <w:pPr>
              <w:spacing w:before="60" w:after="60"/>
              <w:ind w:firstLine="0"/>
              <w:rPr>
                <w:sz w:val="20"/>
              </w:rPr>
            </w:pPr>
            <w:r w:rsidRPr="007B3E0F">
              <w:rPr>
                <w:rFonts w:eastAsia="Times"/>
                <w:sz w:val="20"/>
                <w:szCs w:val="14"/>
              </w:rPr>
              <w:t>Oui (r</w:t>
            </w:r>
            <w:r w:rsidRPr="007B3E0F">
              <w:rPr>
                <w:rFonts w:eastAsia="Times"/>
                <w:sz w:val="20"/>
                <w:szCs w:val="14"/>
              </w:rPr>
              <w:t>e</w:t>
            </w:r>
            <w:r w:rsidRPr="007B3E0F">
              <w:rPr>
                <w:rFonts w:eastAsia="Times"/>
                <w:sz w:val="20"/>
                <w:szCs w:val="14"/>
              </w:rPr>
              <w:t>cours constitutio</w:t>
            </w:r>
            <w:r w:rsidRPr="007B3E0F">
              <w:rPr>
                <w:rFonts w:eastAsia="Times"/>
                <w:sz w:val="20"/>
                <w:szCs w:val="14"/>
              </w:rPr>
              <w:t>n</w:t>
            </w:r>
            <w:r w:rsidRPr="007B3E0F">
              <w:rPr>
                <w:rFonts w:eastAsia="Times"/>
                <w:sz w:val="20"/>
                <w:szCs w:val="14"/>
              </w:rPr>
              <w:t>nel)</w:t>
            </w:r>
          </w:p>
        </w:tc>
        <w:tc>
          <w:tcPr>
            <w:tcW w:w="1333" w:type="dxa"/>
            <w:tcBorders>
              <w:top w:val="single" w:sz="4" w:space="0" w:color="000000"/>
              <w:left w:val="single" w:sz="4" w:space="0" w:color="000000"/>
              <w:bottom w:val="single" w:sz="4" w:space="0" w:color="000000"/>
            </w:tcBorders>
            <w:shd w:val="clear" w:color="auto" w:fill="auto"/>
          </w:tcPr>
          <w:p w14:paraId="5EC3B0C4" w14:textId="77777777" w:rsidR="00A35B72" w:rsidRPr="007B3E0F" w:rsidRDefault="00A35B72" w:rsidP="00A35B72">
            <w:pPr>
              <w:spacing w:before="60" w:after="60"/>
              <w:ind w:firstLine="0"/>
              <w:rPr>
                <w:sz w:val="20"/>
              </w:rPr>
            </w:pPr>
            <w:r w:rsidRPr="007B3E0F">
              <w:rPr>
                <w:rFonts w:eastAsia="Times"/>
                <w:sz w:val="20"/>
                <w:szCs w:val="14"/>
              </w:rPr>
              <w:t>Non</w:t>
            </w:r>
          </w:p>
        </w:tc>
        <w:tc>
          <w:tcPr>
            <w:tcW w:w="1577" w:type="dxa"/>
            <w:tcBorders>
              <w:top w:val="single" w:sz="4" w:space="0" w:color="000000"/>
              <w:left w:val="single" w:sz="4" w:space="0" w:color="000000"/>
              <w:bottom w:val="single" w:sz="4" w:space="0" w:color="000000"/>
            </w:tcBorders>
            <w:shd w:val="clear" w:color="auto" w:fill="auto"/>
          </w:tcPr>
          <w:p w14:paraId="14614A03" w14:textId="77777777" w:rsidR="00A35B72" w:rsidRPr="007B3E0F" w:rsidRDefault="00A35B72" w:rsidP="00A35B72">
            <w:pPr>
              <w:spacing w:before="60" w:after="60"/>
              <w:ind w:firstLine="0"/>
              <w:rPr>
                <w:sz w:val="20"/>
              </w:rPr>
            </w:pPr>
            <w:r w:rsidRPr="007B3E0F">
              <w:rPr>
                <w:rFonts w:eastAsia="Times"/>
                <w:bCs/>
                <w:iCs/>
                <w:sz w:val="20"/>
              </w:rPr>
              <w:t>Oui (des droits autogestionna</w:t>
            </w:r>
            <w:r w:rsidRPr="007B3E0F">
              <w:rPr>
                <w:rFonts w:eastAsia="Times"/>
                <w:bCs/>
                <w:iCs/>
                <w:sz w:val="20"/>
              </w:rPr>
              <w:t>i</w:t>
            </w:r>
            <w:r w:rsidRPr="007B3E0F">
              <w:rPr>
                <w:rFonts w:eastAsia="Times"/>
                <w:bCs/>
                <w:iCs/>
                <w:sz w:val="20"/>
              </w:rPr>
              <w:t>res)</w:t>
            </w:r>
          </w:p>
        </w:tc>
        <w:tc>
          <w:tcPr>
            <w:tcW w:w="948" w:type="dxa"/>
            <w:tcBorders>
              <w:top w:val="single" w:sz="4" w:space="0" w:color="000000"/>
              <w:left w:val="single" w:sz="4" w:space="0" w:color="000000"/>
              <w:bottom w:val="single" w:sz="4" w:space="0" w:color="000000"/>
            </w:tcBorders>
            <w:shd w:val="clear" w:color="auto" w:fill="auto"/>
          </w:tcPr>
          <w:p w14:paraId="736123C3"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70A5E566" w14:textId="77777777" w:rsidR="00A35B72" w:rsidRPr="007B3E0F" w:rsidRDefault="00A35B72" w:rsidP="00A35B72">
            <w:pPr>
              <w:spacing w:before="60" w:after="60"/>
              <w:ind w:firstLine="0"/>
              <w:rPr>
                <w:sz w:val="20"/>
              </w:rPr>
            </w:pPr>
            <w:r w:rsidRPr="007B3E0F">
              <w:rPr>
                <w:rFonts w:eastAsia="Times"/>
                <w:bCs/>
                <w:iCs/>
                <w:sz w:val="20"/>
              </w:rPr>
              <w:t xml:space="preserve">Oui </w:t>
            </w:r>
          </w:p>
        </w:tc>
        <w:tc>
          <w:tcPr>
            <w:tcW w:w="1224" w:type="dxa"/>
            <w:tcBorders>
              <w:top w:val="single" w:sz="4" w:space="0" w:color="000000"/>
              <w:left w:val="single" w:sz="4" w:space="0" w:color="000000"/>
              <w:bottom w:val="single" w:sz="4" w:space="0" w:color="000000"/>
            </w:tcBorders>
            <w:shd w:val="clear" w:color="auto" w:fill="auto"/>
          </w:tcPr>
          <w:p w14:paraId="275E7A1C" w14:textId="77777777" w:rsidR="00A35B72" w:rsidRPr="007B3E0F" w:rsidRDefault="00A35B72" w:rsidP="00A35B72">
            <w:pPr>
              <w:spacing w:before="60" w:after="60"/>
              <w:ind w:firstLine="0"/>
              <w:rPr>
                <w:sz w:val="20"/>
              </w:rPr>
            </w:pPr>
            <w:r w:rsidRPr="007B3E0F">
              <w:rPr>
                <w:rFonts w:eastAsia="Times"/>
                <w:bCs/>
                <w:iCs/>
                <w:sz w:val="20"/>
              </w:rPr>
              <w:t>Oui (r</w:t>
            </w:r>
            <w:r w:rsidRPr="007B3E0F">
              <w:rPr>
                <w:rFonts w:eastAsia="Times"/>
                <w:bCs/>
                <w:iCs/>
                <w:sz w:val="20"/>
              </w:rPr>
              <w:t>e</w:t>
            </w:r>
            <w:r w:rsidRPr="007B3E0F">
              <w:rPr>
                <w:rFonts w:eastAsia="Times"/>
                <w:bCs/>
                <w:iCs/>
                <w:sz w:val="20"/>
              </w:rPr>
              <w:t>cours d’</w:t>
            </w:r>
            <w:r w:rsidRPr="007B3E0F">
              <w:rPr>
                <w:rFonts w:eastAsia="Times"/>
                <w:bCs/>
                <w:i/>
                <w:iCs/>
                <w:sz w:val="20"/>
              </w:rPr>
              <w:t>amparo</w:t>
            </w:r>
            <w:r w:rsidRPr="007B3E0F">
              <w:rPr>
                <w:rFonts w:eastAsia="Times"/>
                <w:bCs/>
                <w:iCs/>
                <w:sz w:val="20"/>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E7F47FB" w14:textId="77777777" w:rsidR="00A35B72" w:rsidRPr="007B3E0F" w:rsidRDefault="00A35B72" w:rsidP="00A35B72">
            <w:pPr>
              <w:spacing w:before="60" w:after="60"/>
              <w:ind w:firstLine="0"/>
              <w:rPr>
                <w:sz w:val="20"/>
              </w:rPr>
            </w:pPr>
            <w:r w:rsidRPr="007B3E0F">
              <w:rPr>
                <w:rFonts w:eastAsia="Times"/>
                <w:bCs/>
                <w:iCs/>
                <w:sz w:val="20"/>
              </w:rPr>
              <w:t>Oui (r</w:t>
            </w:r>
            <w:r w:rsidRPr="007B3E0F">
              <w:rPr>
                <w:rFonts w:eastAsia="Times"/>
                <w:bCs/>
                <w:iCs/>
                <w:sz w:val="20"/>
              </w:rPr>
              <w:t>e</w:t>
            </w:r>
            <w:r w:rsidRPr="007B3E0F">
              <w:rPr>
                <w:rFonts w:eastAsia="Times"/>
                <w:bCs/>
                <w:iCs/>
                <w:sz w:val="20"/>
              </w:rPr>
              <w:t>cours de droit p</w:t>
            </w:r>
            <w:r w:rsidRPr="007B3E0F">
              <w:rPr>
                <w:rFonts w:eastAsia="Times"/>
                <w:bCs/>
                <w:iCs/>
                <w:sz w:val="20"/>
              </w:rPr>
              <w:t>u</w:t>
            </w:r>
            <w:r w:rsidRPr="007B3E0F">
              <w:rPr>
                <w:rFonts w:eastAsia="Times"/>
                <w:bCs/>
                <w:iCs/>
                <w:sz w:val="20"/>
              </w:rPr>
              <w:t>blic)</w:t>
            </w:r>
          </w:p>
        </w:tc>
      </w:tr>
      <w:tr w:rsidR="00A35B72" w:rsidRPr="00091047" w14:paraId="7B71B51F" w14:textId="77777777">
        <w:tc>
          <w:tcPr>
            <w:tcW w:w="1710" w:type="dxa"/>
            <w:tcBorders>
              <w:top w:val="single" w:sz="4" w:space="0" w:color="000000"/>
              <w:left w:val="single" w:sz="4" w:space="0" w:color="000000"/>
              <w:bottom w:val="single" w:sz="4" w:space="0" w:color="000000"/>
            </w:tcBorders>
            <w:shd w:val="clear" w:color="auto" w:fill="auto"/>
          </w:tcPr>
          <w:p w14:paraId="2E9CF860" w14:textId="77777777" w:rsidR="00A35B72" w:rsidRPr="007B3E0F" w:rsidRDefault="00A35B72" w:rsidP="00A35B72">
            <w:pPr>
              <w:spacing w:before="60" w:after="60"/>
              <w:ind w:firstLine="0"/>
              <w:rPr>
                <w:sz w:val="20"/>
              </w:rPr>
            </w:pPr>
            <w:r w:rsidRPr="007B3E0F">
              <w:rPr>
                <w:rFonts w:eastAsia="Times"/>
                <w:sz w:val="20"/>
                <w:szCs w:val="14"/>
              </w:rPr>
              <w:t>Contrôle de con</w:t>
            </w:r>
            <w:r w:rsidRPr="007B3E0F">
              <w:rPr>
                <w:rFonts w:eastAsia="Times"/>
                <w:sz w:val="20"/>
                <w:szCs w:val="14"/>
              </w:rPr>
              <w:t>s</w:t>
            </w:r>
            <w:r w:rsidRPr="007B3E0F">
              <w:rPr>
                <w:rFonts w:eastAsia="Times"/>
                <w:sz w:val="20"/>
                <w:szCs w:val="14"/>
              </w:rPr>
              <w:t>titutionn</w:t>
            </w:r>
            <w:r w:rsidRPr="007B3E0F">
              <w:rPr>
                <w:rFonts w:eastAsia="Times"/>
                <w:sz w:val="20"/>
                <w:szCs w:val="14"/>
              </w:rPr>
              <w:t>a</w:t>
            </w:r>
            <w:r w:rsidRPr="007B3E0F">
              <w:rPr>
                <w:rFonts w:eastAsia="Times"/>
                <w:sz w:val="20"/>
                <w:szCs w:val="14"/>
              </w:rPr>
              <w:t>lité des lois nation</w:t>
            </w:r>
            <w:r w:rsidRPr="007B3E0F">
              <w:rPr>
                <w:rFonts w:eastAsia="Times"/>
                <w:sz w:val="20"/>
                <w:szCs w:val="14"/>
              </w:rPr>
              <w:t>a</w:t>
            </w:r>
            <w:r w:rsidRPr="007B3E0F">
              <w:rPr>
                <w:rFonts w:eastAsia="Times"/>
                <w:sz w:val="20"/>
                <w:szCs w:val="14"/>
              </w:rPr>
              <w:t>les</w:t>
            </w:r>
          </w:p>
        </w:tc>
        <w:tc>
          <w:tcPr>
            <w:tcW w:w="1440" w:type="dxa"/>
            <w:tcBorders>
              <w:top w:val="single" w:sz="4" w:space="0" w:color="000000"/>
              <w:left w:val="single" w:sz="4" w:space="0" w:color="000000"/>
              <w:bottom w:val="single" w:sz="4" w:space="0" w:color="000000"/>
            </w:tcBorders>
            <w:shd w:val="clear" w:color="auto" w:fill="auto"/>
          </w:tcPr>
          <w:p w14:paraId="56F14E0B"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024BEDAB" w14:textId="77777777" w:rsidR="00A35B72" w:rsidRPr="007B3E0F" w:rsidRDefault="00A35B72" w:rsidP="00A35B72">
            <w:pPr>
              <w:spacing w:before="60" w:after="60"/>
              <w:ind w:firstLine="0"/>
              <w:rPr>
                <w:sz w:val="20"/>
              </w:rPr>
            </w:pPr>
            <w:r w:rsidRPr="007B3E0F">
              <w:rPr>
                <w:rFonts w:eastAsia="Times"/>
                <w:sz w:val="20"/>
                <w:szCs w:val="14"/>
              </w:rPr>
              <w:t>Oui</w:t>
            </w:r>
          </w:p>
        </w:tc>
        <w:tc>
          <w:tcPr>
            <w:tcW w:w="1577" w:type="dxa"/>
            <w:tcBorders>
              <w:top w:val="single" w:sz="4" w:space="0" w:color="000000"/>
              <w:left w:val="single" w:sz="4" w:space="0" w:color="000000"/>
              <w:bottom w:val="single" w:sz="4" w:space="0" w:color="000000"/>
            </w:tcBorders>
            <w:shd w:val="clear" w:color="auto" w:fill="auto"/>
          </w:tcPr>
          <w:p w14:paraId="35E95B4A" w14:textId="77777777" w:rsidR="00A35B72" w:rsidRPr="007B3E0F" w:rsidRDefault="00A35B72" w:rsidP="00A35B72">
            <w:pPr>
              <w:spacing w:before="60" w:after="60"/>
              <w:ind w:firstLine="0"/>
              <w:rPr>
                <w:sz w:val="20"/>
              </w:rPr>
            </w:pPr>
            <w:r w:rsidRPr="007B3E0F">
              <w:rPr>
                <w:rFonts w:eastAsia="Times"/>
                <w:sz w:val="20"/>
                <w:szCs w:val="14"/>
              </w:rPr>
              <w:t>Oui</w:t>
            </w:r>
          </w:p>
        </w:tc>
        <w:tc>
          <w:tcPr>
            <w:tcW w:w="948" w:type="dxa"/>
            <w:tcBorders>
              <w:top w:val="single" w:sz="4" w:space="0" w:color="000000"/>
              <w:left w:val="single" w:sz="4" w:space="0" w:color="000000"/>
              <w:bottom w:val="single" w:sz="4" w:space="0" w:color="000000"/>
            </w:tcBorders>
            <w:shd w:val="clear" w:color="auto" w:fill="auto"/>
          </w:tcPr>
          <w:p w14:paraId="545FF921" w14:textId="77777777" w:rsidR="00A35B72" w:rsidRPr="007B3E0F" w:rsidRDefault="00A35B72" w:rsidP="00A35B72">
            <w:pPr>
              <w:spacing w:before="60" w:after="60"/>
              <w:ind w:firstLine="0"/>
              <w:rPr>
                <w:sz w:val="20"/>
              </w:rPr>
            </w:pPr>
            <w:r w:rsidRPr="007B3E0F">
              <w:rPr>
                <w:rFonts w:eastAsia="Times"/>
                <w:sz w:val="20"/>
                <w:szCs w:val="14"/>
              </w:rPr>
              <w:t>Oui</w:t>
            </w:r>
          </w:p>
        </w:tc>
        <w:tc>
          <w:tcPr>
            <w:tcW w:w="948" w:type="dxa"/>
            <w:tcBorders>
              <w:top w:val="single" w:sz="4" w:space="0" w:color="000000"/>
              <w:left w:val="single" w:sz="4" w:space="0" w:color="000000"/>
              <w:bottom w:val="single" w:sz="4" w:space="0" w:color="000000"/>
            </w:tcBorders>
            <w:shd w:val="clear" w:color="auto" w:fill="auto"/>
          </w:tcPr>
          <w:p w14:paraId="00E55044" w14:textId="77777777" w:rsidR="00A35B72" w:rsidRPr="007B3E0F" w:rsidRDefault="00A35B72" w:rsidP="00A35B72">
            <w:pPr>
              <w:spacing w:before="60" w:after="60"/>
              <w:ind w:firstLine="0"/>
              <w:rPr>
                <w:sz w:val="20"/>
              </w:rPr>
            </w:pPr>
            <w:r w:rsidRPr="007B3E0F">
              <w:rPr>
                <w:rFonts w:eastAsia="Times"/>
                <w:sz w:val="20"/>
                <w:szCs w:val="14"/>
              </w:rPr>
              <w:t>Oui</w:t>
            </w:r>
          </w:p>
        </w:tc>
        <w:tc>
          <w:tcPr>
            <w:tcW w:w="1224" w:type="dxa"/>
            <w:tcBorders>
              <w:top w:val="single" w:sz="4" w:space="0" w:color="000000"/>
              <w:left w:val="single" w:sz="4" w:space="0" w:color="000000"/>
              <w:bottom w:val="single" w:sz="4" w:space="0" w:color="000000"/>
            </w:tcBorders>
            <w:shd w:val="clear" w:color="auto" w:fill="auto"/>
          </w:tcPr>
          <w:p w14:paraId="7844FC0B"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9862CCF" w14:textId="77777777" w:rsidR="00A35B72" w:rsidRPr="007B3E0F" w:rsidRDefault="00A35B72" w:rsidP="00A35B72">
            <w:pPr>
              <w:spacing w:before="60" w:after="60"/>
              <w:ind w:firstLine="0"/>
              <w:rPr>
                <w:sz w:val="20"/>
              </w:rPr>
            </w:pPr>
            <w:r w:rsidRPr="007B3E0F">
              <w:rPr>
                <w:rFonts w:eastAsia="Times"/>
                <w:bCs/>
                <w:iCs/>
                <w:sz w:val="20"/>
              </w:rPr>
              <w:t>Non</w:t>
            </w:r>
          </w:p>
        </w:tc>
      </w:tr>
      <w:tr w:rsidR="00A35B72" w:rsidRPr="00091047" w14:paraId="30A53638" w14:textId="77777777">
        <w:tc>
          <w:tcPr>
            <w:tcW w:w="1710" w:type="dxa"/>
            <w:tcBorders>
              <w:top w:val="single" w:sz="4" w:space="0" w:color="000000"/>
              <w:left w:val="single" w:sz="4" w:space="0" w:color="000000"/>
              <w:bottom w:val="single" w:sz="4" w:space="0" w:color="000000"/>
            </w:tcBorders>
            <w:shd w:val="clear" w:color="auto" w:fill="auto"/>
          </w:tcPr>
          <w:p w14:paraId="543E61BE" w14:textId="77777777" w:rsidR="00A35B72" w:rsidRPr="007B3E0F" w:rsidRDefault="00A35B72" w:rsidP="00A35B72">
            <w:pPr>
              <w:spacing w:before="60" w:after="60"/>
              <w:ind w:firstLine="0"/>
              <w:rPr>
                <w:sz w:val="20"/>
              </w:rPr>
            </w:pPr>
            <w:r w:rsidRPr="007B3E0F">
              <w:rPr>
                <w:rFonts w:eastAsia="Times"/>
                <w:sz w:val="20"/>
                <w:szCs w:val="14"/>
              </w:rPr>
              <w:t>Excl</w:t>
            </w:r>
            <w:r w:rsidRPr="007B3E0F">
              <w:rPr>
                <w:rFonts w:eastAsia="Times"/>
                <w:sz w:val="20"/>
                <w:szCs w:val="14"/>
              </w:rPr>
              <w:t>u</w:t>
            </w:r>
            <w:r w:rsidRPr="007B3E0F">
              <w:rPr>
                <w:rFonts w:eastAsia="Times"/>
                <w:sz w:val="20"/>
                <w:szCs w:val="14"/>
              </w:rPr>
              <w:t>sivité du contrôle</w:t>
            </w:r>
          </w:p>
        </w:tc>
        <w:tc>
          <w:tcPr>
            <w:tcW w:w="1440" w:type="dxa"/>
            <w:tcBorders>
              <w:top w:val="single" w:sz="4" w:space="0" w:color="000000"/>
              <w:left w:val="single" w:sz="4" w:space="0" w:color="000000"/>
              <w:bottom w:val="single" w:sz="4" w:space="0" w:color="000000"/>
            </w:tcBorders>
            <w:shd w:val="clear" w:color="auto" w:fill="auto"/>
          </w:tcPr>
          <w:p w14:paraId="78389D0C"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2EEDCC32" w14:textId="77777777" w:rsidR="00A35B72" w:rsidRPr="007B3E0F" w:rsidRDefault="00A35B72" w:rsidP="00A35B72">
            <w:pPr>
              <w:spacing w:before="60" w:after="60"/>
              <w:ind w:firstLine="0"/>
              <w:rPr>
                <w:sz w:val="20"/>
              </w:rPr>
            </w:pPr>
            <w:r w:rsidRPr="007B3E0F">
              <w:rPr>
                <w:rFonts w:eastAsia="Times"/>
                <w:sz w:val="20"/>
                <w:szCs w:val="14"/>
              </w:rPr>
              <w:t>Oui</w:t>
            </w:r>
          </w:p>
        </w:tc>
        <w:tc>
          <w:tcPr>
            <w:tcW w:w="1577" w:type="dxa"/>
            <w:tcBorders>
              <w:top w:val="single" w:sz="4" w:space="0" w:color="000000"/>
              <w:left w:val="single" w:sz="4" w:space="0" w:color="000000"/>
              <w:bottom w:val="single" w:sz="4" w:space="0" w:color="000000"/>
            </w:tcBorders>
            <w:shd w:val="clear" w:color="auto" w:fill="auto"/>
          </w:tcPr>
          <w:p w14:paraId="73BF774C" w14:textId="77777777" w:rsidR="00A35B72" w:rsidRPr="007B3E0F" w:rsidRDefault="00A35B72" w:rsidP="00A35B72">
            <w:pPr>
              <w:spacing w:before="60" w:after="60"/>
              <w:ind w:firstLine="0"/>
              <w:rPr>
                <w:sz w:val="20"/>
              </w:rPr>
            </w:pPr>
            <w:r w:rsidRPr="007B3E0F">
              <w:rPr>
                <w:rFonts w:eastAsia="Times"/>
                <w:sz w:val="20"/>
                <w:szCs w:val="14"/>
              </w:rPr>
              <w:t>Oui</w:t>
            </w:r>
          </w:p>
        </w:tc>
        <w:tc>
          <w:tcPr>
            <w:tcW w:w="948" w:type="dxa"/>
            <w:tcBorders>
              <w:top w:val="single" w:sz="4" w:space="0" w:color="000000"/>
              <w:left w:val="single" w:sz="4" w:space="0" w:color="000000"/>
              <w:bottom w:val="single" w:sz="4" w:space="0" w:color="000000"/>
            </w:tcBorders>
            <w:shd w:val="clear" w:color="auto" w:fill="auto"/>
          </w:tcPr>
          <w:p w14:paraId="13509659"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15A49200" w14:textId="77777777" w:rsidR="00A35B72" w:rsidRPr="007B3E0F" w:rsidRDefault="00A35B72" w:rsidP="00A35B72">
            <w:pPr>
              <w:spacing w:before="60" w:after="60"/>
              <w:ind w:firstLine="0"/>
              <w:rPr>
                <w:sz w:val="20"/>
              </w:rPr>
            </w:pPr>
            <w:r w:rsidRPr="007B3E0F">
              <w:rPr>
                <w:rFonts w:eastAsia="Times"/>
                <w:sz w:val="20"/>
                <w:szCs w:val="14"/>
              </w:rPr>
              <w:t>Oui</w:t>
            </w:r>
          </w:p>
        </w:tc>
        <w:tc>
          <w:tcPr>
            <w:tcW w:w="1224" w:type="dxa"/>
            <w:tcBorders>
              <w:top w:val="single" w:sz="4" w:space="0" w:color="000000"/>
              <w:left w:val="single" w:sz="4" w:space="0" w:color="000000"/>
              <w:bottom w:val="single" w:sz="4" w:space="0" w:color="000000"/>
            </w:tcBorders>
            <w:shd w:val="clear" w:color="auto" w:fill="auto"/>
          </w:tcPr>
          <w:p w14:paraId="6581D048"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0204288" w14:textId="77777777" w:rsidR="00A35B72" w:rsidRPr="007B3E0F" w:rsidRDefault="00A35B72" w:rsidP="00A35B72">
            <w:pPr>
              <w:spacing w:before="60" w:after="60"/>
              <w:ind w:firstLine="0"/>
              <w:rPr>
                <w:sz w:val="20"/>
              </w:rPr>
            </w:pPr>
            <w:r w:rsidRPr="007B3E0F">
              <w:rPr>
                <w:rFonts w:eastAsia="Times"/>
                <w:sz w:val="20"/>
                <w:szCs w:val="14"/>
              </w:rPr>
              <w:t>Oui</w:t>
            </w:r>
          </w:p>
        </w:tc>
      </w:tr>
      <w:tr w:rsidR="00A35B72" w:rsidRPr="00091047" w14:paraId="18851E9F" w14:textId="77777777">
        <w:tc>
          <w:tcPr>
            <w:tcW w:w="1710" w:type="dxa"/>
            <w:tcBorders>
              <w:top w:val="single" w:sz="4" w:space="0" w:color="000000"/>
              <w:left w:val="single" w:sz="4" w:space="0" w:color="000000"/>
              <w:bottom w:val="single" w:sz="4" w:space="0" w:color="000000"/>
            </w:tcBorders>
            <w:shd w:val="clear" w:color="auto" w:fill="auto"/>
          </w:tcPr>
          <w:p w14:paraId="4D1DE1E0" w14:textId="77777777" w:rsidR="00A35B72" w:rsidRPr="007B3E0F" w:rsidRDefault="00A35B72" w:rsidP="00A35B72">
            <w:pPr>
              <w:spacing w:before="60" w:after="60"/>
              <w:ind w:firstLine="0"/>
              <w:rPr>
                <w:sz w:val="20"/>
              </w:rPr>
            </w:pPr>
            <w:r w:rsidRPr="007B3E0F">
              <w:rPr>
                <w:rFonts w:eastAsia="Times"/>
                <w:sz w:val="20"/>
                <w:szCs w:val="14"/>
              </w:rPr>
              <w:t>M</w:t>
            </w:r>
            <w:r w:rsidRPr="007B3E0F">
              <w:rPr>
                <w:rFonts w:eastAsia="Times"/>
                <w:sz w:val="20"/>
                <w:szCs w:val="14"/>
              </w:rPr>
              <w:t>o</w:t>
            </w:r>
            <w:r w:rsidRPr="007B3E0F">
              <w:rPr>
                <w:rFonts w:eastAsia="Times"/>
                <w:sz w:val="20"/>
                <w:szCs w:val="14"/>
              </w:rPr>
              <w:t>ment du contrôle</w:t>
            </w:r>
          </w:p>
        </w:tc>
        <w:tc>
          <w:tcPr>
            <w:tcW w:w="1440" w:type="dxa"/>
            <w:tcBorders>
              <w:top w:val="single" w:sz="4" w:space="0" w:color="000000"/>
              <w:left w:val="single" w:sz="4" w:space="0" w:color="000000"/>
              <w:bottom w:val="single" w:sz="4" w:space="0" w:color="000000"/>
            </w:tcBorders>
            <w:shd w:val="clear" w:color="auto" w:fill="auto"/>
          </w:tcPr>
          <w:p w14:paraId="0E6F3EEC" w14:textId="77777777" w:rsidR="00A35B72" w:rsidRPr="007B3E0F" w:rsidRDefault="00A35B72" w:rsidP="00A35B72">
            <w:pPr>
              <w:spacing w:before="60" w:after="60"/>
              <w:ind w:firstLine="0"/>
              <w:rPr>
                <w:sz w:val="20"/>
              </w:rPr>
            </w:pPr>
            <w:r w:rsidRPr="007B3E0F">
              <w:rPr>
                <w:rFonts w:eastAsia="Times"/>
                <w:i/>
                <w:iCs/>
                <w:sz w:val="20"/>
                <w:szCs w:val="14"/>
              </w:rPr>
              <w:t>A post</w:t>
            </w:r>
            <w:r w:rsidRPr="007B3E0F">
              <w:rPr>
                <w:rFonts w:eastAsia="Times"/>
                <w:i/>
                <w:iCs/>
                <w:sz w:val="20"/>
                <w:szCs w:val="14"/>
              </w:rPr>
              <w:t>e</w:t>
            </w:r>
            <w:r w:rsidRPr="007B3E0F">
              <w:rPr>
                <w:rFonts w:eastAsia="Times"/>
                <w:i/>
                <w:iCs/>
                <w:sz w:val="20"/>
                <w:szCs w:val="14"/>
              </w:rPr>
              <w:t>riori</w:t>
            </w:r>
          </w:p>
        </w:tc>
        <w:tc>
          <w:tcPr>
            <w:tcW w:w="1333" w:type="dxa"/>
            <w:tcBorders>
              <w:top w:val="single" w:sz="4" w:space="0" w:color="000000"/>
              <w:left w:val="single" w:sz="4" w:space="0" w:color="000000"/>
              <w:bottom w:val="single" w:sz="4" w:space="0" w:color="000000"/>
            </w:tcBorders>
            <w:shd w:val="clear" w:color="auto" w:fill="auto"/>
          </w:tcPr>
          <w:p w14:paraId="5CCD9077" w14:textId="77777777" w:rsidR="00A35B72" w:rsidRPr="007B3E0F" w:rsidRDefault="00A35B72" w:rsidP="00A35B72">
            <w:pPr>
              <w:spacing w:before="60" w:after="60"/>
              <w:ind w:firstLine="0"/>
              <w:rPr>
                <w:sz w:val="20"/>
              </w:rPr>
            </w:pPr>
            <w:r w:rsidRPr="007B3E0F">
              <w:rPr>
                <w:rFonts w:eastAsia="Times"/>
                <w:i/>
                <w:iCs/>
                <w:sz w:val="20"/>
                <w:szCs w:val="14"/>
              </w:rPr>
              <w:t>A priori</w:t>
            </w:r>
          </w:p>
        </w:tc>
        <w:tc>
          <w:tcPr>
            <w:tcW w:w="1577" w:type="dxa"/>
            <w:tcBorders>
              <w:top w:val="single" w:sz="4" w:space="0" w:color="000000"/>
              <w:left w:val="single" w:sz="4" w:space="0" w:color="000000"/>
              <w:bottom w:val="single" w:sz="4" w:space="0" w:color="000000"/>
            </w:tcBorders>
            <w:shd w:val="clear" w:color="auto" w:fill="auto"/>
          </w:tcPr>
          <w:p w14:paraId="552C0FED" w14:textId="77777777" w:rsidR="00A35B72" w:rsidRPr="007B3E0F" w:rsidRDefault="00A35B72" w:rsidP="00A35B72">
            <w:pPr>
              <w:spacing w:before="60" w:after="60"/>
              <w:ind w:firstLine="0"/>
              <w:rPr>
                <w:sz w:val="20"/>
              </w:rPr>
            </w:pPr>
            <w:r w:rsidRPr="007B3E0F">
              <w:rPr>
                <w:rFonts w:eastAsia="Times"/>
                <w:bCs/>
                <w:i/>
                <w:iCs/>
                <w:sz w:val="20"/>
              </w:rPr>
              <w:t xml:space="preserve">A priori et </w:t>
            </w:r>
            <w:r w:rsidRPr="007B3E0F">
              <w:rPr>
                <w:rFonts w:eastAsia="Times"/>
                <w:i/>
                <w:iCs/>
                <w:sz w:val="20"/>
                <w:szCs w:val="14"/>
              </w:rPr>
              <w:t>a post</w:t>
            </w:r>
            <w:r w:rsidRPr="007B3E0F">
              <w:rPr>
                <w:rFonts w:eastAsia="Times"/>
                <w:i/>
                <w:iCs/>
                <w:sz w:val="20"/>
                <w:szCs w:val="14"/>
              </w:rPr>
              <w:t>e</w:t>
            </w:r>
            <w:r w:rsidRPr="007B3E0F">
              <w:rPr>
                <w:rFonts w:eastAsia="Times"/>
                <w:i/>
                <w:iCs/>
                <w:sz w:val="20"/>
                <w:szCs w:val="14"/>
              </w:rPr>
              <w:t>riori</w:t>
            </w:r>
          </w:p>
        </w:tc>
        <w:tc>
          <w:tcPr>
            <w:tcW w:w="948" w:type="dxa"/>
            <w:tcBorders>
              <w:top w:val="single" w:sz="4" w:space="0" w:color="000000"/>
              <w:left w:val="single" w:sz="4" w:space="0" w:color="000000"/>
              <w:bottom w:val="single" w:sz="4" w:space="0" w:color="000000"/>
            </w:tcBorders>
            <w:shd w:val="clear" w:color="auto" w:fill="auto"/>
          </w:tcPr>
          <w:p w14:paraId="166BEA1E" w14:textId="77777777" w:rsidR="00A35B72" w:rsidRPr="007B3E0F" w:rsidRDefault="00A35B72" w:rsidP="00A35B72">
            <w:pPr>
              <w:spacing w:before="60" w:after="60"/>
              <w:ind w:firstLine="0"/>
              <w:rPr>
                <w:sz w:val="20"/>
              </w:rPr>
            </w:pPr>
            <w:r w:rsidRPr="007B3E0F">
              <w:rPr>
                <w:rFonts w:eastAsia="Times"/>
                <w:i/>
                <w:iCs/>
                <w:sz w:val="20"/>
                <w:szCs w:val="14"/>
              </w:rPr>
              <w:t>A post</w:t>
            </w:r>
            <w:r w:rsidRPr="007B3E0F">
              <w:rPr>
                <w:rFonts w:eastAsia="Times"/>
                <w:i/>
                <w:iCs/>
                <w:sz w:val="20"/>
                <w:szCs w:val="14"/>
              </w:rPr>
              <w:t>e</w:t>
            </w:r>
            <w:r w:rsidRPr="007B3E0F">
              <w:rPr>
                <w:rFonts w:eastAsia="Times"/>
                <w:i/>
                <w:iCs/>
                <w:sz w:val="20"/>
                <w:szCs w:val="14"/>
              </w:rPr>
              <w:t>riori</w:t>
            </w:r>
          </w:p>
        </w:tc>
        <w:tc>
          <w:tcPr>
            <w:tcW w:w="948" w:type="dxa"/>
            <w:tcBorders>
              <w:top w:val="single" w:sz="4" w:space="0" w:color="000000"/>
              <w:left w:val="single" w:sz="4" w:space="0" w:color="000000"/>
              <w:bottom w:val="single" w:sz="4" w:space="0" w:color="000000"/>
            </w:tcBorders>
            <w:shd w:val="clear" w:color="auto" w:fill="auto"/>
          </w:tcPr>
          <w:p w14:paraId="45012D68" w14:textId="77777777" w:rsidR="00A35B72" w:rsidRPr="007B3E0F" w:rsidRDefault="00A35B72" w:rsidP="00A35B72">
            <w:pPr>
              <w:spacing w:before="60" w:after="60"/>
              <w:ind w:firstLine="0"/>
              <w:rPr>
                <w:sz w:val="20"/>
              </w:rPr>
            </w:pPr>
            <w:r w:rsidRPr="007B3E0F">
              <w:rPr>
                <w:rFonts w:eastAsia="Times"/>
                <w:i/>
                <w:iCs/>
                <w:sz w:val="20"/>
                <w:szCs w:val="14"/>
              </w:rPr>
              <w:t>A post</w:t>
            </w:r>
            <w:r w:rsidRPr="007B3E0F">
              <w:rPr>
                <w:rFonts w:eastAsia="Times"/>
                <w:i/>
                <w:iCs/>
                <w:sz w:val="20"/>
                <w:szCs w:val="14"/>
              </w:rPr>
              <w:t>e</w:t>
            </w:r>
            <w:r w:rsidRPr="007B3E0F">
              <w:rPr>
                <w:rFonts w:eastAsia="Times"/>
                <w:i/>
                <w:iCs/>
                <w:sz w:val="20"/>
                <w:szCs w:val="14"/>
              </w:rPr>
              <w:t>riori</w:t>
            </w:r>
          </w:p>
        </w:tc>
        <w:tc>
          <w:tcPr>
            <w:tcW w:w="1224" w:type="dxa"/>
            <w:tcBorders>
              <w:top w:val="single" w:sz="4" w:space="0" w:color="000000"/>
              <w:left w:val="single" w:sz="4" w:space="0" w:color="000000"/>
              <w:bottom w:val="single" w:sz="4" w:space="0" w:color="000000"/>
            </w:tcBorders>
            <w:shd w:val="clear" w:color="auto" w:fill="auto"/>
          </w:tcPr>
          <w:p w14:paraId="5937C493" w14:textId="77777777" w:rsidR="00A35B72" w:rsidRPr="007B3E0F" w:rsidRDefault="00A35B72" w:rsidP="00A35B72">
            <w:pPr>
              <w:spacing w:before="60" w:after="60"/>
              <w:ind w:firstLine="0"/>
              <w:rPr>
                <w:sz w:val="20"/>
              </w:rPr>
            </w:pPr>
            <w:r w:rsidRPr="007B3E0F">
              <w:rPr>
                <w:rFonts w:eastAsia="Times"/>
                <w:i/>
                <w:iCs/>
                <w:sz w:val="20"/>
                <w:szCs w:val="14"/>
              </w:rPr>
              <w:t>A posteri</w:t>
            </w:r>
            <w:r w:rsidRPr="007B3E0F">
              <w:rPr>
                <w:rFonts w:eastAsia="Times"/>
                <w:i/>
                <w:iCs/>
                <w:sz w:val="20"/>
                <w:szCs w:val="14"/>
              </w:rPr>
              <w:t>o</w:t>
            </w:r>
            <w:r w:rsidRPr="007B3E0F">
              <w:rPr>
                <w:rFonts w:eastAsia="Times"/>
                <w:i/>
                <w:iCs/>
                <w:sz w:val="20"/>
                <w:szCs w:val="14"/>
              </w:rPr>
              <w:t>ri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B7D146B" w14:textId="77777777" w:rsidR="00A35B72" w:rsidRPr="007B3E0F" w:rsidRDefault="00A35B72" w:rsidP="00A35B72">
            <w:pPr>
              <w:spacing w:before="60" w:after="60"/>
              <w:ind w:firstLine="0"/>
              <w:rPr>
                <w:sz w:val="20"/>
              </w:rPr>
            </w:pPr>
            <w:r w:rsidRPr="007B3E0F">
              <w:rPr>
                <w:rFonts w:eastAsia="Times"/>
                <w:i/>
                <w:iCs/>
                <w:sz w:val="20"/>
                <w:szCs w:val="14"/>
              </w:rPr>
              <w:t>A posteri</w:t>
            </w:r>
            <w:r w:rsidRPr="007B3E0F">
              <w:rPr>
                <w:rFonts w:eastAsia="Times"/>
                <w:i/>
                <w:iCs/>
                <w:sz w:val="20"/>
                <w:szCs w:val="14"/>
              </w:rPr>
              <w:t>o</w:t>
            </w:r>
            <w:r w:rsidRPr="007B3E0F">
              <w:rPr>
                <w:rFonts w:eastAsia="Times"/>
                <w:i/>
                <w:iCs/>
                <w:sz w:val="20"/>
                <w:szCs w:val="14"/>
              </w:rPr>
              <w:t>ri</w:t>
            </w:r>
          </w:p>
        </w:tc>
      </w:tr>
      <w:tr w:rsidR="00A35B72" w:rsidRPr="00091047" w14:paraId="4DB60833" w14:textId="77777777">
        <w:tc>
          <w:tcPr>
            <w:tcW w:w="1710" w:type="dxa"/>
            <w:tcBorders>
              <w:top w:val="single" w:sz="4" w:space="0" w:color="000000"/>
              <w:left w:val="single" w:sz="4" w:space="0" w:color="000000"/>
              <w:bottom w:val="single" w:sz="4" w:space="0" w:color="000000"/>
            </w:tcBorders>
            <w:shd w:val="clear" w:color="auto" w:fill="auto"/>
          </w:tcPr>
          <w:p w14:paraId="45F473C2" w14:textId="77777777" w:rsidR="00A35B72" w:rsidRPr="007B3E0F" w:rsidRDefault="00A35B72" w:rsidP="00A35B72">
            <w:pPr>
              <w:spacing w:before="60" w:after="60"/>
              <w:ind w:firstLine="0"/>
              <w:rPr>
                <w:sz w:val="20"/>
              </w:rPr>
            </w:pPr>
            <w:r w:rsidRPr="007B3E0F">
              <w:rPr>
                <w:rFonts w:eastAsia="Times"/>
                <w:sz w:val="20"/>
                <w:szCs w:val="14"/>
              </w:rPr>
              <w:t>Modal</w:t>
            </w:r>
            <w:r w:rsidRPr="007B3E0F">
              <w:rPr>
                <w:rFonts w:eastAsia="Times"/>
                <w:sz w:val="20"/>
                <w:szCs w:val="14"/>
              </w:rPr>
              <w:t>i</w:t>
            </w:r>
            <w:r w:rsidRPr="007B3E0F">
              <w:rPr>
                <w:rFonts w:eastAsia="Times"/>
                <w:sz w:val="20"/>
                <w:szCs w:val="14"/>
              </w:rPr>
              <w:t>tés du contrôle</w:t>
            </w:r>
          </w:p>
        </w:tc>
        <w:tc>
          <w:tcPr>
            <w:tcW w:w="1440" w:type="dxa"/>
            <w:tcBorders>
              <w:top w:val="single" w:sz="4" w:space="0" w:color="000000"/>
              <w:left w:val="single" w:sz="4" w:space="0" w:color="000000"/>
              <w:bottom w:val="single" w:sz="4" w:space="0" w:color="000000"/>
            </w:tcBorders>
            <w:shd w:val="clear" w:color="auto" w:fill="auto"/>
          </w:tcPr>
          <w:p w14:paraId="4E09A395" w14:textId="77777777" w:rsidR="00A35B72" w:rsidRPr="007B3E0F" w:rsidRDefault="00A35B72" w:rsidP="00A35B72">
            <w:pPr>
              <w:spacing w:before="60" w:after="60"/>
              <w:ind w:firstLine="0"/>
              <w:rPr>
                <w:sz w:val="20"/>
              </w:rPr>
            </w:pPr>
            <w:r w:rsidRPr="007B3E0F">
              <w:rPr>
                <w:rFonts w:eastAsia="Times"/>
                <w:sz w:val="20"/>
                <w:szCs w:val="14"/>
              </w:rPr>
              <w:t xml:space="preserve">Voie d’action et voie d’exception </w:t>
            </w:r>
          </w:p>
        </w:tc>
        <w:tc>
          <w:tcPr>
            <w:tcW w:w="1333" w:type="dxa"/>
            <w:tcBorders>
              <w:top w:val="single" w:sz="4" w:space="0" w:color="000000"/>
              <w:left w:val="single" w:sz="4" w:space="0" w:color="000000"/>
              <w:bottom w:val="single" w:sz="4" w:space="0" w:color="000000"/>
            </w:tcBorders>
            <w:shd w:val="clear" w:color="auto" w:fill="auto"/>
          </w:tcPr>
          <w:p w14:paraId="62D55741" w14:textId="77777777" w:rsidR="00A35B72" w:rsidRPr="007B3E0F" w:rsidRDefault="00A35B72" w:rsidP="00A35B72">
            <w:pPr>
              <w:spacing w:before="60" w:after="60"/>
              <w:ind w:firstLine="0"/>
              <w:rPr>
                <w:sz w:val="20"/>
              </w:rPr>
            </w:pPr>
            <w:r w:rsidRPr="007B3E0F">
              <w:rPr>
                <w:rFonts w:eastAsia="Times"/>
                <w:sz w:val="20"/>
                <w:szCs w:val="14"/>
              </w:rPr>
              <w:t>Voie d’action</w:t>
            </w:r>
          </w:p>
        </w:tc>
        <w:tc>
          <w:tcPr>
            <w:tcW w:w="1577" w:type="dxa"/>
            <w:tcBorders>
              <w:top w:val="single" w:sz="4" w:space="0" w:color="000000"/>
              <w:left w:val="single" w:sz="4" w:space="0" w:color="000000"/>
              <w:bottom w:val="single" w:sz="4" w:space="0" w:color="000000"/>
            </w:tcBorders>
            <w:shd w:val="clear" w:color="auto" w:fill="auto"/>
          </w:tcPr>
          <w:p w14:paraId="2D81476F" w14:textId="77777777" w:rsidR="00A35B72" w:rsidRPr="007B3E0F" w:rsidRDefault="00A35B72" w:rsidP="00A35B72">
            <w:pPr>
              <w:spacing w:before="60" w:after="60"/>
              <w:ind w:firstLine="0"/>
              <w:rPr>
                <w:sz w:val="20"/>
              </w:rPr>
            </w:pPr>
            <w:r w:rsidRPr="007B3E0F">
              <w:rPr>
                <w:rFonts w:eastAsia="Times"/>
                <w:sz w:val="20"/>
                <w:szCs w:val="14"/>
              </w:rPr>
              <w:t>Voie d’action</w:t>
            </w:r>
          </w:p>
        </w:tc>
        <w:tc>
          <w:tcPr>
            <w:tcW w:w="948" w:type="dxa"/>
            <w:tcBorders>
              <w:top w:val="single" w:sz="4" w:space="0" w:color="000000"/>
              <w:left w:val="single" w:sz="4" w:space="0" w:color="000000"/>
              <w:bottom w:val="single" w:sz="4" w:space="0" w:color="000000"/>
            </w:tcBorders>
            <w:shd w:val="clear" w:color="auto" w:fill="auto"/>
          </w:tcPr>
          <w:p w14:paraId="539E399A" w14:textId="77777777" w:rsidR="00A35B72" w:rsidRPr="007B3E0F" w:rsidRDefault="00A35B72" w:rsidP="00A35B72">
            <w:pPr>
              <w:spacing w:before="60" w:after="60"/>
              <w:ind w:firstLine="0"/>
              <w:rPr>
                <w:sz w:val="20"/>
              </w:rPr>
            </w:pPr>
            <w:r w:rsidRPr="007B3E0F">
              <w:rPr>
                <w:rFonts w:eastAsia="Times"/>
                <w:sz w:val="20"/>
                <w:szCs w:val="14"/>
              </w:rPr>
              <w:t>Voie d’action</w:t>
            </w:r>
          </w:p>
        </w:tc>
        <w:tc>
          <w:tcPr>
            <w:tcW w:w="948" w:type="dxa"/>
            <w:tcBorders>
              <w:top w:val="single" w:sz="4" w:space="0" w:color="000000"/>
              <w:left w:val="single" w:sz="4" w:space="0" w:color="000000"/>
              <w:bottom w:val="single" w:sz="4" w:space="0" w:color="000000"/>
            </w:tcBorders>
            <w:shd w:val="clear" w:color="auto" w:fill="auto"/>
          </w:tcPr>
          <w:p w14:paraId="78149F56" w14:textId="77777777" w:rsidR="00A35B72" w:rsidRPr="007B3E0F" w:rsidRDefault="00A35B72" w:rsidP="00A35B72">
            <w:pPr>
              <w:spacing w:before="60" w:after="60"/>
              <w:ind w:firstLine="0"/>
              <w:rPr>
                <w:sz w:val="20"/>
              </w:rPr>
            </w:pPr>
            <w:r w:rsidRPr="007B3E0F">
              <w:rPr>
                <w:rFonts w:eastAsia="Times"/>
                <w:sz w:val="20"/>
                <w:szCs w:val="14"/>
              </w:rPr>
              <w:t>Voie d’action</w:t>
            </w:r>
          </w:p>
        </w:tc>
        <w:tc>
          <w:tcPr>
            <w:tcW w:w="1224" w:type="dxa"/>
            <w:tcBorders>
              <w:top w:val="single" w:sz="4" w:space="0" w:color="000000"/>
              <w:left w:val="single" w:sz="4" w:space="0" w:color="000000"/>
              <w:bottom w:val="single" w:sz="4" w:space="0" w:color="000000"/>
            </w:tcBorders>
            <w:shd w:val="clear" w:color="auto" w:fill="auto"/>
          </w:tcPr>
          <w:p w14:paraId="4A3190A4" w14:textId="77777777" w:rsidR="00A35B72" w:rsidRPr="007B3E0F" w:rsidRDefault="00A35B72" w:rsidP="00A35B72">
            <w:pPr>
              <w:spacing w:before="60" w:after="60"/>
              <w:ind w:firstLine="0"/>
              <w:rPr>
                <w:sz w:val="20"/>
              </w:rPr>
            </w:pPr>
            <w:r w:rsidRPr="007B3E0F">
              <w:rPr>
                <w:rFonts w:eastAsia="Times"/>
                <w:sz w:val="20"/>
                <w:szCs w:val="14"/>
              </w:rPr>
              <w:t xml:space="preserve">Voie d’action et voie d’exception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A86BAB8" w14:textId="77777777" w:rsidR="00A35B72" w:rsidRPr="007B3E0F" w:rsidRDefault="00A35B72" w:rsidP="00A35B72">
            <w:pPr>
              <w:spacing w:before="60" w:after="60"/>
              <w:ind w:firstLine="0"/>
              <w:rPr>
                <w:sz w:val="20"/>
              </w:rPr>
            </w:pPr>
            <w:r w:rsidRPr="007B3E0F">
              <w:rPr>
                <w:rFonts w:eastAsia="Times"/>
                <w:sz w:val="20"/>
                <w:szCs w:val="14"/>
              </w:rPr>
              <w:t>Voie d’action</w:t>
            </w:r>
          </w:p>
        </w:tc>
      </w:tr>
      <w:tr w:rsidR="00A35B72" w:rsidRPr="00091047" w14:paraId="6505E872" w14:textId="77777777">
        <w:tc>
          <w:tcPr>
            <w:tcW w:w="1710" w:type="dxa"/>
            <w:tcBorders>
              <w:top w:val="single" w:sz="4" w:space="0" w:color="000000"/>
              <w:left w:val="single" w:sz="4" w:space="0" w:color="000000"/>
              <w:bottom w:val="single" w:sz="4" w:space="0" w:color="000000"/>
            </w:tcBorders>
            <w:shd w:val="clear" w:color="auto" w:fill="auto"/>
          </w:tcPr>
          <w:p w14:paraId="5B6560D2" w14:textId="77777777" w:rsidR="00A35B72" w:rsidRPr="007B3E0F" w:rsidRDefault="00A35B72" w:rsidP="00A35B72">
            <w:pPr>
              <w:spacing w:before="60" w:after="60"/>
              <w:ind w:firstLine="0"/>
              <w:rPr>
                <w:sz w:val="20"/>
              </w:rPr>
            </w:pPr>
            <w:r w:rsidRPr="007B3E0F">
              <w:rPr>
                <w:rFonts w:eastAsia="Times"/>
                <w:sz w:val="20"/>
                <w:szCs w:val="14"/>
              </w:rPr>
              <w:t>Mai</w:t>
            </w:r>
            <w:r w:rsidRPr="007B3E0F">
              <w:rPr>
                <w:rFonts w:eastAsia="Times"/>
                <w:sz w:val="20"/>
                <w:szCs w:val="14"/>
              </w:rPr>
              <w:t>n</w:t>
            </w:r>
            <w:r w:rsidRPr="007B3E0F">
              <w:rPr>
                <w:rFonts w:eastAsia="Times"/>
                <w:sz w:val="20"/>
                <w:szCs w:val="14"/>
              </w:rPr>
              <w:t>tien de l’équilibre f</w:t>
            </w:r>
            <w:r w:rsidRPr="007B3E0F">
              <w:rPr>
                <w:rFonts w:eastAsia="Times"/>
                <w:sz w:val="20"/>
                <w:szCs w:val="14"/>
              </w:rPr>
              <w:t>é</w:t>
            </w:r>
            <w:r w:rsidRPr="007B3E0F">
              <w:rPr>
                <w:rFonts w:eastAsia="Times"/>
                <w:sz w:val="20"/>
                <w:szCs w:val="14"/>
              </w:rPr>
              <w:t>déral ou régi</w:t>
            </w:r>
            <w:r w:rsidRPr="007B3E0F">
              <w:rPr>
                <w:rFonts w:eastAsia="Times"/>
                <w:sz w:val="20"/>
                <w:szCs w:val="14"/>
              </w:rPr>
              <w:t>o</w:t>
            </w:r>
            <w:r w:rsidRPr="007B3E0F">
              <w:rPr>
                <w:rFonts w:eastAsia="Times"/>
                <w:sz w:val="20"/>
                <w:szCs w:val="14"/>
              </w:rPr>
              <w:t>nal</w:t>
            </w:r>
          </w:p>
        </w:tc>
        <w:tc>
          <w:tcPr>
            <w:tcW w:w="1440" w:type="dxa"/>
            <w:tcBorders>
              <w:top w:val="single" w:sz="4" w:space="0" w:color="000000"/>
              <w:left w:val="single" w:sz="4" w:space="0" w:color="000000"/>
              <w:bottom w:val="single" w:sz="4" w:space="0" w:color="000000"/>
            </w:tcBorders>
            <w:shd w:val="clear" w:color="auto" w:fill="auto"/>
          </w:tcPr>
          <w:p w14:paraId="5B403F64"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4ACCB6C5" w14:textId="77777777" w:rsidR="00A35B72" w:rsidRPr="007B3E0F" w:rsidRDefault="00A35B72" w:rsidP="00A35B72">
            <w:pPr>
              <w:spacing w:before="60" w:after="60"/>
              <w:ind w:firstLine="0"/>
              <w:rPr>
                <w:sz w:val="20"/>
              </w:rPr>
            </w:pPr>
            <w:r w:rsidRPr="007B3E0F">
              <w:rPr>
                <w:rFonts w:eastAsia="Times"/>
                <w:sz w:val="20"/>
                <w:szCs w:val="14"/>
              </w:rPr>
              <w:t>Non</w:t>
            </w:r>
          </w:p>
        </w:tc>
        <w:tc>
          <w:tcPr>
            <w:tcW w:w="1577" w:type="dxa"/>
            <w:tcBorders>
              <w:top w:val="single" w:sz="4" w:space="0" w:color="000000"/>
              <w:left w:val="single" w:sz="4" w:space="0" w:color="000000"/>
              <w:bottom w:val="single" w:sz="4" w:space="0" w:color="000000"/>
            </w:tcBorders>
            <w:shd w:val="clear" w:color="auto" w:fill="auto"/>
          </w:tcPr>
          <w:p w14:paraId="2A8C7C6F"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6A8E7222"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75BD6AF3"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7EBCDBFE"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E5098E2"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7A5915F4" w14:textId="77777777">
        <w:tc>
          <w:tcPr>
            <w:tcW w:w="1710" w:type="dxa"/>
            <w:tcBorders>
              <w:top w:val="single" w:sz="4" w:space="0" w:color="000000"/>
              <w:left w:val="single" w:sz="4" w:space="0" w:color="000000"/>
              <w:bottom w:val="single" w:sz="4" w:space="0" w:color="000000"/>
            </w:tcBorders>
            <w:shd w:val="clear" w:color="auto" w:fill="auto"/>
          </w:tcPr>
          <w:p w14:paraId="2EB34F28" w14:textId="77777777" w:rsidR="00A35B72" w:rsidRPr="007B3E0F" w:rsidRDefault="00A35B72" w:rsidP="00A35B72">
            <w:pPr>
              <w:spacing w:before="60" w:after="60"/>
              <w:ind w:firstLine="0"/>
              <w:rPr>
                <w:sz w:val="20"/>
              </w:rPr>
            </w:pPr>
            <w:r w:rsidRPr="007B3E0F">
              <w:rPr>
                <w:rFonts w:eastAsia="Times"/>
                <w:sz w:val="20"/>
                <w:szCs w:val="14"/>
              </w:rPr>
              <w:t>Tranche les conflits de comp</w:t>
            </w:r>
            <w:r w:rsidRPr="007B3E0F">
              <w:rPr>
                <w:rFonts w:eastAsia="Times"/>
                <w:sz w:val="20"/>
                <w:szCs w:val="14"/>
              </w:rPr>
              <w:t>é</w:t>
            </w:r>
            <w:r w:rsidRPr="007B3E0F">
              <w:rPr>
                <w:rFonts w:eastAsia="Times"/>
                <w:sz w:val="20"/>
                <w:szCs w:val="14"/>
              </w:rPr>
              <w:t>tence (Pa</w:t>
            </w:r>
            <w:r w:rsidRPr="007B3E0F">
              <w:rPr>
                <w:rFonts w:eastAsia="Times"/>
                <w:sz w:val="20"/>
                <w:szCs w:val="14"/>
              </w:rPr>
              <w:t>r</w:t>
            </w:r>
            <w:r w:rsidRPr="007B3E0F">
              <w:rPr>
                <w:rFonts w:eastAsia="Times"/>
                <w:sz w:val="20"/>
                <w:szCs w:val="14"/>
              </w:rPr>
              <w:t>lement et gouvern</w:t>
            </w:r>
            <w:r w:rsidRPr="007B3E0F">
              <w:rPr>
                <w:rFonts w:eastAsia="Times"/>
                <w:sz w:val="20"/>
                <w:szCs w:val="14"/>
              </w:rPr>
              <w:t>e</w:t>
            </w:r>
            <w:r w:rsidRPr="007B3E0F">
              <w:rPr>
                <w:rFonts w:eastAsia="Times"/>
                <w:sz w:val="20"/>
                <w:szCs w:val="14"/>
              </w:rPr>
              <w:t>ment)</w:t>
            </w:r>
          </w:p>
        </w:tc>
        <w:tc>
          <w:tcPr>
            <w:tcW w:w="1440" w:type="dxa"/>
            <w:tcBorders>
              <w:top w:val="single" w:sz="4" w:space="0" w:color="000000"/>
              <w:left w:val="single" w:sz="4" w:space="0" w:color="000000"/>
              <w:bottom w:val="single" w:sz="4" w:space="0" w:color="000000"/>
            </w:tcBorders>
            <w:shd w:val="clear" w:color="auto" w:fill="auto"/>
          </w:tcPr>
          <w:p w14:paraId="2FF08108"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3892DF08" w14:textId="77777777" w:rsidR="00A35B72" w:rsidRPr="007B3E0F" w:rsidRDefault="00A35B72" w:rsidP="00A35B72">
            <w:pPr>
              <w:spacing w:before="60" w:after="60"/>
              <w:ind w:firstLine="0"/>
              <w:rPr>
                <w:sz w:val="20"/>
              </w:rPr>
            </w:pPr>
            <w:r w:rsidRPr="007B3E0F">
              <w:rPr>
                <w:rFonts w:eastAsia="Times"/>
                <w:sz w:val="20"/>
                <w:szCs w:val="14"/>
              </w:rPr>
              <w:t>Oui</w:t>
            </w:r>
          </w:p>
        </w:tc>
        <w:tc>
          <w:tcPr>
            <w:tcW w:w="1577" w:type="dxa"/>
            <w:tcBorders>
              <w:top w:val="single" w:sz="4" w:space="0" w:color="000000"/>
              <w:left w:val="single" w:sz="4" w:space="0" w:color="000000"/>
              <w:bottom w:val="single" w:sz="4" w:space="0" w:color="000000"/>
            </w:tcBorders>
            <w:shd w:val="clear" w:color="auto" w:fill="auto"/>
          </w:tcPr>
          <w:p w14:paraId="7583088D" w14:textId="77777777" w:rsidR="00A35B72" w:rsidRPr="007B3E0F" w:rsidRDefault="00A35B72" w:rsidP="00A35B72">
            <w:pPr>
              <w:spacing w:before="60" w:after="60"/>
              <w:ind w:firstLine="0"/>
              <w:rPr>
                <w:sz w:val="20"/>
              </w:rPr>
            </w:pPr>
            <w:r w:rsidRPr="007B3E0F">
              <w:rPr>
                <w:rFonts w:eastAsia="Times"/>
                <w:sz w:val="20"/>
                <w:szCs w:val="14"/>
              </w:rPr>
              <w:t>Oui</w:t>
            </w:r>
          </w:p>
        </w:tc>
        <w:tc>
          <w:tcPr>
            <w:tcW w:w="948" w:type="dxa"/>
            <w:tcBorders>
              <w:top w:val="single" w:sz="4" w:space="0" w:color="000000"/>
              <w:left w:val="single" w:sz="4" w:space="0" w:color="000000"/>
              <w:bottom w:val="single" w:sz="4" w:space="0" w:color="000000"/>
            </w:tcBorders>
            <w:shd w:val="clear" w:color="auto" w:fill="auto"/>
          </w:tcPr>
          <w:p w14:paraId="3EEBF079" w14:textId="77777777" w:rsidR="00A35B72" w:rsidRPr="007B3E0F" w:rsidRDefault="00A35B72" w:rsidP="00A35B72">
            <w:pPr>
              <w:spacing w:before="60" w:after="60"/>
              <w:ind w:firstLine="0"/>
              <w:rPr>
                <w:sz w:val="20"/>
              </w:rPr>
            </w:pPr>
            <w:r w:rsidRPr="007B3E0F">
              <w:rPr>
                <w:rFonts w:eastAsia="Times"/>
                <w:sz w:val="20"/>
                <w:szCs w:val="14"/>
              </w:rPr>
              <w:t>Non</w:t>
            </w:r>
          </w:p>
        </w:tc>
        <w:tc>
          <w:tcPr>
            <w:tcW w:w="948" w:type="dxa"/>
            <w:tcBorders>
              <w:top w:val="single" w:sz="4" w:space="0" w:color="000000"/>
              <w:left w:val="single" w:sz="4" w:space="0" w:color="000000"/>
              <w:bottom w:val="single" w:sz="4" w:space="0" w:color="000000"/>
            </w:tcBorders>
            <w:shd w:val="clear" w:color="auto" w:fill="auto"/>
          </w:tcPr>
          <w:p w14:paraId="7C75377B" w14:textId="77777777" w:rsidR="00A35B72" w:rsidRPr="007B3E0F" w:rsidRDefault="00A35B72" w:rsidP="00A35B72">
            <w:pPr>
              <w:spacing w:before="60" w:after="60"/>
              <w:ind w:firstLine="0"/>
              <w:rPr>
                <w:sz w:val="20"/>
              </w:rPr>
            </w:pPr>
            <w:r w:rsidRPr="007B3E0F">
              <w:rPr>
                <w:rFonts w:eastAsia="Times"/>
                <w:sz w:val="20"/>
                <w:szCs w:val="14"/>
              </w:rPr>
              <w:t>Oui</w:t>
            </w:r>
          </w:p>
        </w:tc>
        <w:tc>
          <w:tcPr>
            <w:tcW w:w="1224" w:type="dxa"/>
            <w:tcBorders>
              <w:top w:val="single" w:sz="4" w:space="0" w:color="000000"/>
              <w:left w:val="single" w:sz="4" w:space="0" w:color="000000"/>
              <w:bottom w:val="single" w:sz="4" w:space="0" w:color="000000"/>
            </w:tcBorders>
            <w:shd w:val="clear" w:color="auto" w:fill="auto"/>
          </w:tcPr>
          <w:p w14:paraId="37DE6E9B" w14:textId="77777777" w:rsidR="00A35B72" w:rsidRPr="007B3E0F" w:rsidRDefault="00A35B72" w:rsidP="00A35B72">
            <w:pPr>
              <w:spacing w:before="60" w:after="60"/>
              <w:ind w:firstLine="0"/>
              <w:rPr>
                <w:sz w:val="20"/>
              </w:rPr>
            </w:pPr>
            <w:r w:rsidRPr="007B3E0F">
              <w:rPr>
                <w:rFonts w:eastAsia="Times"/>
                <w:sz w:val="20"/>
                <w:szCs w:val="14"/>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B461323" w14:textId="77777777" w:rsidR="00A35B72" w:rsidRPr="007B3E0F" w:rsidRDefault="00A35B72" w:rsidP="00A35B72">
            <w:pPr>
              <w:spacing w:before="60" w:after="60"/>
              <w:ind w:firstLine="0"/>
              <w:rPr>
                <w:sz w:val="20"/>
              </w:rPr>
            </w:pPr>
            <w:r w:rsidRPr="007B3E0F">
              <w:rPr>
                <w:rFonts w:eastAsia="Times"/>
                <w:sz w:val="20"/>
                <w:szCs w:val="14"/>
              </w:rPr>
              <w:t>Oui</w:t>
            </w:r>
          </w:p>
        </w:tc>
      </w:tr>
      <w:tr w:rsidR="00A35B72" w:rsidRPr="00091047" w14:paraId="646AB7AD" w14:textId="77777777">
        <w:tc>
          <w:tcPr>
            <w:tcW w:w="1710" w:type="dxa"/>
            <w:tcBorders>
              <w:top w:val="single" w:sz="4" w:space="0" w:color="000000"/>
              <w:left w:val="single" w:sz="4" w:space="0" w:color="000000"/>
              <w:bottom w:val="single" w:sz="4" w:space="0" w:color="000000"/>
            </w:tcBorders>
            <w:shd w:val="clear" w:color="auto" w:fill="auto"/>
          </w:tcPr>
          <w:p w14:paraId="46AC35BD" w14:textId="77777777" w:rsidR="00A35B72" w:rsidRPr="007B3E0F" w:rsidRDefault="00A35B72" w:rsidP="00A35B72">
            <w:pPr>
              <w:spacing w:before="60" w:after="60"/>
              <w:ind w:firstLine="0"/>
              <w:rPr>
                <w:sz w:val="20"/>
              </w:rPr>
            </w:pPr>
            <w:r w:rsidRPr="007B3E0F">
              <w:rPr>
                <w:rFonts w:eastAsia="Times"/>
                <w:sz w:val="20"/>
                <w:szCs w:val="14"/>
              </w:rPr>
              <w:t>Juge du conte</w:t>
            </w:r>
            <w:r w:rsidRPr="007B3E0F">
              <w:rPr>
                <w:rFonts w:eastAsia="Times"/>
                <w:sz w:val="20"/>
                <w:szCs w:val="14"/>
              </w:rPr>
              <w:t>n</w:t>
            </w:r>
            <w:r w:rsidRPr="007B3E0F">
              <w:rPr>
                <w:rFonts w:eastAsia="Times"/>
                <w:sz w:val="20"/>
                <w:szCs w:val="14"/>
              </w:rPr>
              <w:t>tieux quasi p</w:t>
            </w:r>
            <w:r w:rsidRPr="007B3E0F">
              <w:rPr>
                <w:rFonts w:eastAsia="Times"/>
                <w:sz w:val="20"/>
                <w:szCs w:val="14"/>
              </w:rPr>
              <w:t>é</w:t>
            </w:r>
            <w:r w:rsidRPr="007B3E0F">
              <w:rPr>
                <w:rFonts w:eastAsia="Times"/>
                <w:sz w:val="20"/>
                <w:szCs w:val="14"/>
              </w:rPr>
              <w:t>nal</w:t>
            </w:r>
          </w:p>
        </w:tc>
        <w:tc>
          <w:tcPr>
            <w:tcW w:w="1440" w:type="dxa"/>
            <w:tcBorders>
              <w:top w:val="single" w:sz="4" w:space="0" w:color="000000"/>
              <w:left w:val="single" w:sz="4" w:space="0" w:color="000000"/>
              <w:bottom w:val="single" w:sz="4" w:space="0" w:color="000000"/>
            </w:tcBorders>
            <w:shd w:val="clear" w:color="auto" w:fill="auto"/>
          </w:tcPr>
          <w:p w14:paraId="5796767D"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424C89A7" w14:textId="77777777" w:rsidR="00A35B72" w:rsidRPr="007B3E0F" w:rsidRDefault="00A35B72" w:rsidP="00A35B72">
            <w:pPr>
              <w:spacing w:before="60" w:after="60"/>
              <w:ind w:firstLine="0"/>
              <w:rPr>
                <w:sz w:val="20"/>
              </w:rPr>
            </w:pPr>
            <w:r w:rsidRPr="007B3E0F">
              <w:rPr>
                <w:rFonts w:eastAsia="Times"/>
                <w:sz w:val="20"/>
                <w:szCs w:val="14"/>
              </w:rPr>
              <w:t>Non</w:t>
            </w:r>
          </w:p>
        </w:tc>
        <w:tc>
          <w:tcPr>
            <w:tcW w:w="1577" w:type="dxa"/>
            <w:tcBorders>
              <w:top w:val="single" w:sz="4" w:space="0" w:color="000000"/>
              <w:left w:val="single" w:sz="4" w:space="0" w:color="000000"/>
              <w:bottom w:val="single" w:sz="4" w:space="0" w:color="000000"/>
            </w:tcBorders>
            <w:shd w:val="clear" w:color="auto" w:fill="auto"/>
          </w:tcPr>
          <w:p w14:paraId="0D49A942"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5DEEF76E"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3397287A"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48F8B147"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7B5CC49"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721CD63E" w14:textId="77777777">
        <w:tc>
          <w:tcPr>
            <w:tcW w:w="1710" w:type="dxa"/>
            <w:tcBorders>
              <w:top w:val="single" w:sz="4" w:space="0" w:color="000000"/>
              <w:left w:val="single" w:sz="4" w:space="0" w:color="000000"/>
              <w:bottom w:val="single" w:sz="4" w:space="0" w:color="000000"/>
            </w:tcBorders>
            <w:shd w:val="clear" w:color="auto" w:fill="auto"/>
          </w:tcPr>
          <w:p w14:paraId="6D1559A9" w14:textId="77777777" w:rsidR="00A35B72" w:rsidRPr="007B3E0F" w:rsidRDefault="00A35B72" w:rsidP="00A35B72">
            <w:pPr>
              <w:spacing w:before="60" w:after="60"/>
              <w:ind w:firstLine="0"/>
              <w:rPr>
                <w:sz w:val="20"/>
              </w:rPr>
            </w:pPr>
            <w:r w:rsidRPr="007B3E0F">
              <w:rPr>
                <w:rFonts w:eastAsia="Times"/>
                <w:sz w:val="20"/>
                <w:szCs w:val="14"/>
              </w:rPr>
              <w:t>Juge du conte</w:t>
            </w:r>
            <w:r w:rsidRPr="007B3E0F">
              <w:rPr>
                <w:rFonts w:eastAsia="Times"/>
                <w:sz w:val="20"/>
                <w:szCs w:val="14"/>
              </w:rPr>
              <w:t>n</w:t>
            </w:r>
            <w:r w:rsidRPr="007B3E0F">
              <w:rPr>
                <w:rFonts w:eastAsia="Times"/>
                <w:sz w:val="20"/>
                <w:szCs w:val="14"/>
              </w:rPr>
              <w:t>tieux éle</w:t>
            </w:r>
            <w:r w:rsidRPr="007B3E0F">
              <w:rPr>
                <w:rFonts w:eastAsia="Times"/>
                <w:sz w:val="20"/>
                <w:szCs w:val="14"/>
              </w:rPr>
              <w:t>c</w:t>
            </w:r>
            <w:r w:rsidRPr="007B3E0F">
              <w:rPr>
                <w:rFonts w:eastAsia="Times"/>
                <w:sz w:val="20"/>
                <w:szCs w:val="14"/>
              </w:rPr>
              <w:t>toral</w:t>
            </w:r>
          </w:p>
        </w:tc>
        <w:tc>
          <w:tcPr>
            <w:tcW w:w="1440" w:type="dxa"/>
            <w:tcBorders>
              <w:top w:val="single" w:sz="4" w:space="0" w:color="000000"/>
              <w:left w:val="single" w:sz="4" w:space="0" w:color="000000"/>
              <w:bottom w:val="single" w:sz="4" w:space="0" w:color="000000"/>
            </w:tcBorders>
            <w:shd w:val="clear" w:color="auto" w:fill="auto"/>
          </w:tcPr>
          <w:p w14:paraId="671DA539" w14:textId="77777777" w:rsidR="00A35B72" w:rsidRPr="007B3E0F" w:rsidRDefault="00A35B72" w:rsidP="00A35B72">
            <w:pPr>
              <w:spacing w:before="60" w:after="60"/>
              <w:ind w:firstLine="0"/>
              <w:rPr>
                <w:sz w:val="20"/>
              </w:rPr>
            </w:pPr>
            <w:r w:rsidRPr="007B3E0F">
              <w:rPr>
                <w:rFonts w:eastAsia="Times"/>
                <w:sz w:val="20"/>
                <w:szCs w:val="14"/>
              </w:rPr>
              <w:t>Oui (en a</w:t>
            </w:r>
            <w:r w:rsidRPr="007B3E0F">
              <w:rPr>
                <w:rFonts w:eastAsia="Times"/>
                <w:sz w:val="20"/>
                <w:szCs w:val="14"/>
              </w:rPr>
              <w:t>p</w:t>
            </w:r>
            <w:r w:rsidRPr="007B3E0F">
              <w:rPr>
                <w:rFonts w:eastAsia="Times"/>
                <w:sz w:val="20"/>
                <w:szCs w:val="14"/>
              </w:rPr>
              <w:t>pel)</w:t>
            </w:r>
          </w:p>
        </w:tc>
        <w:tc>
          <w:tcPr>
            <w:tcW w:w="1333" w:type="dxa"/>
            <w:tcBorders>
              <w:top w:val="single" w:sz="4" w:space="0" w:color="000000"/>
              <w:left w:val="single" w:sz="4" w:space="0" w:color="000000"/>
              <w:bottom w:val="single" w:sz="4" w:space="0" w:color="000000"/>
            </w:tcBorders>
            <w:shd w:val="clear" w:color="auto" w:fill="auto"/>
          </w:tcPr>
          <w:p w14:paraId="77586D38" w14:textId="77777777" w:rsidR="00A35B72" w:rsidRPr="007B3E0F" w:rsidRDefault="00A35B72" w:rsidP="00A35B72">
            <w:pPr>
              <w:spacing w:before="60" w:after="60"/>
              <w:ind w:firstLine="0"/>
              <w:rPr>
                <w:sz w:val="20"/>
              </w:rPr>
            </w:pPr>
            <w:r w:rsidRPr="007B3E0F">
              <w:rPr>
                <w:rFonts w:eastAsia="Times"/>
                <w:sz w:val="20"/>
                <w:szCs w:val="14"/>
              </w:rPr>
              <w:t>Oui</w:t>
            </w:r>
          </w:p>
        </w:tc>
        <w:tc>
          <w:tcPr>
            <w:tcW w:w="1577" w:type="dxa"/>
            <w:tcBorders>
              <w:top w:val="single" w:sz="4" w:space="0" w:color="000000"/>
              <w:left w:val="single" w:sz="4" w:space="0" w:color="000000"/>
              <w:bottom w:val="single" w:sz="4" w:space="0" w:color="000000"/>
            </w:tcBorders>
            <w:shd w:val="clear" w:color="auto" w:fill="auto"/>
          </w:tcPr>
          <w:p w14:paraId="166304AB"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6FB6C964"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52590726" w14:textId="77777777" w:rsidR="00A35B72" w:rsidRPr="007B3E0F" w:rsidRDefault="00A35B72" w:rsidP="00A35B72">
            <w:pPr>
              <w:spacing w:before="60" w:after="60"/>
              <w:ind w:firstLine="0"/>
              <w:rPr>
                <w:sz w:val="20"/>
              </w:rPr>
            </w:pPr>
            <w:r w:rsidRPr="007B3E0F">
              <w:rPr>
                <w:rFonts w:eastAsia="Times"/>
                <w:bCs/>
                <w:iCs/>
                <w:sz w:val="20"/>
              </w:rPr>
              <w:t>Non</w:t>
            </w:r>
          </w:p>
        </w:tc>
        <w:tc>
          <w:tcPr>
            <w:tcW w:w="1224" w:type="dxa"/>
            <w:tcBorders>
              <w:top w:val="single" w:sz="4" w:space="0" w:color="000000"/>
              <w:left w:val="single" w:sz="4" w:space="0" w:color="000000"/>
              <w:bottom w:val="single" w:sz="4" w:space="0" w:color="000000"/>
            </w:tcBorders>
            <w:shd w:val="clear" w:color="auto" w:fill="auto"/>
          </w:tcPr>
          <w:p w14:paraId="3C742687"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EF6EE32"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7CC21F32" w14:textId="77777777">
        <w:tc>
          <w:tcPr>
            <w:tcW w:w="1710" w:type="dxa"/>
            <w:tcBorders>
              <w:top w:val="single" w:sz="4" w:space="0" w:color="000000"/>
              <w:left w:val="single" w:sz="4" w:space="0" w:color="000000"/>
              <w:bottom w:val="single" w:sz="4" w:space="0" w:color="000000"/>
            </w:tcBorders>
            <w:shd w:val="clear" w:color="auto" w:fill="auto"/>
          </w:tcPr>
          <w:p w14:paraId="5753FFCF" w14:textId="77777777" w:rsidR="00A35B72" w:rsidRPr="007B3E0F" w:rsidRDefault="00A35B72" w:rsidP="00A35B72">
            <w:pPr>
              <w:spacing w:before="60" w:after="60"/>
              <w:ind w:firstLine="0"/>
              <w:rPr>
                <w:sz w:val="20"/>
              </w:rPr>
            </w:pPr>
            <w:r w:rsidRPr="007B3E0F">
              <w:rPr>
                <w:rFonts w:eastAsia="Times"/>
                <w:sz w:val="20"/>
                <w:szCs w:val="14"/>
              </w:rPr>
              <w:t>Autres attrib</w:t>
            </w:r>
            <w:r w:rsidRPr="007B3E0F">
              <w:rPr>
                <w:rFonts w:eastAsia="Times"/>
                <w:sz w:val="20"/>
                <w:szCs w:val="14"/>
              </w:rPr>
              <w:t>u</w:t>
            </w:r>
            <w:r w:rsidRPr="007B3E0F">
              <w:rPr>
                <w:rFonts w:eastAsia="Times"/>
                <w:sz w:val="20"/>
                <w:szCs w:val="14"/>
              </w:rPr>
              <w:t>tions</w:t>
            </w:r>
          </w:p>
        </w:tc>
        <w:tc>
          <w:tcPr>
            <w:tcW w:w="1440" w:type="dxa"/>
            <w:tcBorders>
              <w:top w:val="single" w:sz="4" w:space="0" w:color="000000"/>
              <w:left w:val="single" w:sz="4" w:space="0" w:color="000000"/>
              <w:bottom w:val="single" w:sz="4" w:space="0" w:color="000000"/>
            </w:tcBorders>
            <w:shd w:val="clear" w:color="auto" w:fill="auto"/>
          </w:tcPr>
          <w:p w14:paraId="4C8988A2"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534B7FEC" w14:textId="77777777" w:rsidR="00A35B72" w:rsidRPr="007B3E0F" w:rsidRDefault="00A35B72" w:rsidP="00A35B72">
            <w:pPr>
              <w:spacing w:before="60" w:after="60"/>
              <w:ind w:firstLine="0"/>
              <w:rPr>
                <w:sz w:val="20"/>
              </w:rPr>
            </w:pPr>
            <w:r w:rsidRPr="007B3E0F">
              <w:rPr>
                <w:rFonts w:eastAsia="Times"/>
                <w:sz w:val="20"/>
                <w:szCs w:val="14"/>
              </w:rPr>
              <w:t>Non</w:t>
            </w:r>
          </w:p>
        </w:tc>
        <w:tc>
          <w:tcPr>
            <w:tcW w:w="1577" w:type="dxa"/>
            <w:tcBorders>
              <w:top w:val="single" w:sz="4" w:space="0" w:color="000000"/>
              <w:left w:val="single" w:sz="4" w:space="0" w:color="000000"/>
              <w:bottom w:val="single" w:sz="4" w:space="0" w:color="000000"/>
            </w:tcBorders>
            <w:shd w:val="clear" w:color="auto" w:fill="auto"/>
          </w:tcPr>
          <w:p w14:paraId="12776F1B"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0AEE27A4"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6D738755"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041BB009"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53CE8F7"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15ACC5E3" w14:textId="77777777">
        <w:tc>
          <w:tcPr>
            <w:tcW w:w="1710" w:type="dxa"/>
            <w:tcBorders>
              <w:top w:val="single" w:sz="4" w:space="0" w:color="000000"/>
              <w:left w:val="single" w:sz="4" w:space="0" w:color="000000"/>
              <w:bottom w:val="single" w:sz="4" w:space="0" w:color="000000"/>
            </w:tcBorders>
            <w:shd w:val="clear" w:color="auto" w:fill="auto"/>
          </w:tcPr>
          <w:p w14:paraId="3E33CEB4" w14:textId="77777777" w:rsidR="00A35B72" w:rsidRPr="007B3E0F" w:rsidRDefault="00A35B72" w:rsidP="00A35B72">
            <w:pPr>
              <w:spacing w:before="60" w:after="60"/>
              <w:ind w:firstLine="0"/>
              <w:rPr>
                <w:sz w:val="20"/>
              </w:rPr>
            </w:pPr>
            <w:r w:rsidRPr="007B3E0F">
              <w:rPr>
                <w:rFonts w:eastAsia="Times"/>
                <w:sz w:val="20"/>
                <w:szCs w:val="14"/>
              </w:rPr>
              <w:t>Rôle consult</w:t>
            </w:r>
            <w:r w:rsidRPr="007B3E0F">
              <w:rPr>
                <w:rFonts w:eastAsia="Times"/>
                <w:sz w:val="20"/>
                <w:szCs w:val="14"/>
              </w:rPr>
              <w:t>a</w:t>
            </w:r>
            <w:r w:rsidRPr="007B3E0F">
              <w:rPr>
                <w:rFonts w:eastAsia="Times"/>
                <w:sz w:val="20"/>
                <w:szCs w:val="14"/>
              </w:rPr>
              <w:t>tif</w:t>
            </w:r>
          </w:p>
        </w:tc>
        <w:tc>
          <w:tcPr>
            <w:tcW w:w="1440" w:type="dxa"/>
            <w:tcBorders>
              <w:top w:val="single" w:sz="4" w:space="0" w:color="000000"/>
              <w:left w:val="single" w:sz="4" w:space="0" w:color="000000"/>
              <w:bottom w:val="single" w:sz="4" w:space="0" w:color="000000"/>
            </w:tcBorders>
            <w:shd w:val="clear" w:color="auto" w:fill="auto"/>
          </w:tcPr>
          <w:p w14:paraId="648DADE0"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2A544617" w14:textId="77777777" w:rsidR="00A35B72" w:rsidRPr="007B3E0F" w:rsidRDefault="00A35B72" w:rsidP="00A35B72">
            <w:pPr>
              <w:spacing w:before="60" w:after="60"/>
              <w:ind w:firstLine="0"/>
              <w:rPr>
                <w:sz w:val="20"/>
              </w:rPr>
            </w:pPr>
            <w:r w:rsidRPr="007B3E0F">
              <w:rPr>
                <w:rFonts w:eastAsia="Times"/>
                <w:sz w:val="20"/>
                <w:szCs w:val="14"/>
              </w:rPr>
              <w:t>Oui (l</w:t>
            </w:r>
            <w:r w:rsidRPr="007B3E0F">
              <w:rPr>
                <w:rFonts w:eastAsia="Times"/>
                <w:sz w:val="20"/>
                <w:szCs w:val="14"/>
              </w:rPr>
              <w:t>i</w:t>
            </w:r>
            <w:r w:rsidRPr="007B3E0F">
              <w:rPr>
                <w:rFonts w:eastAsia="Times"/>
                <w:sz w:val="20"/>
                <w:szCs w:val="14"/>
              </w:rPr>
              <w:t>mité à 2 cas)</w:t>
            </w:r>
          </w:p>
        </w:tc>
        <w:tc>
          <w:tcPr>
            <w:tcW w:w="1577" w:type="dxa"/>
            <w:tcBorders>
              <w:top w:val="single" w:sz="4" w:space="0" w:color="000000"/>
              <w:left w:val="single" w:sz="4" w:space="0" w:color="000000"/>
              <w:bottom w:val="single" w:sz="4" w:space="0" w:color="000000"/>
            </w:tcBorders>
            <w:shd w:val="clear" w:color="auto" w:fill="auto"/>
          </w:tcPr>
          <w:p w14:paraId="7E11A06A" w14:textId="77777777" w:rsidR="00A35B72" w:rsidRPr="007B3E0F" w:rsidRDefault="00A35B72" w:rsidP="00A35B72">
            <w:pPr>
              <w:spacing w:before="60" w:after="60"/>
              <w:ind w:firstLine="0"/>
              <w:rPr>
                <w:sz w:val="20"/>
              </w:rPr>
            </w:pPr>
            <w:r w:rsidRPr="007B3E0F">
              <w:rPr>
                <w:rFonts w:eastAsia="Times"/>
                <w:bCs/>
                <w:iCs/>
                <w:sz w:val="20"/>
              </w:rPr>
              <w:t>Oui (impo</w:t>
            </w:r>
            <w:r w:rsidRPr="007B3E0F">
              <w:rPr>
                <w:rFonts w:eastAsia="Times"/>
                <w:bCs/>
                <w:iCs/>
                <w:sz w:val="20"/>
              </w:rPr>
              <w:t>r</w:t>
            </w:r>
            <w:r w:rsidRPr="007B3E0F">
              <w:rPr>
                <w:rFonts w:eastAsia="Times"/>
                <w:bCs/>
                <w:iCs/>
                <w:sz w:val="20"/>
              </w:rPr>
              <w:t>tant)</w:t>
            </w:r>
          </w:p>
        </w:tc>
        <w:tc>
          <w:tcPr>
            <w:tcW w:w="948" w:type="dxa"/>
            <w:tcBorders>
              <w:top w:val="single" w:sz="4" w:space="0" w:color="000000"/>
              <w:left w:val="single" w:sz="4" w:space="0" w:color="000000"/>
              <w:bottom w:val="single" w:sz="4" w:space="0" w:color="000000"/>
            </w:tcBorders>
            <w:shd w:val="clear" w:color="auto" w:fill="auto"/>
          </w:tcPr>
          <w:p w14:paraId="05440E54"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1EE65DE5"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06ACE892"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62DC5E" w14:textId="77777777" w:rsidR="00A35B72" w:rsidRPr="007B3E0F" w:rsidRDefault="00A35B72" w:rsidP="00A35B72">
            <w:pPr>
              <w:spacing w:before="60" w:after="60"/>
              <w:ind w:firstLine="0"/>
              <w:rPr>
                <w:sz w:val="20"/>
              </w:rPr>
            </w:pPr>
            <w:r w:rsidRPr="007B3E0F">
              <w:rPr>
                <w:rFonts w:eastAsia="Times"/>
                <w:bCs/>
                <w:iCs/>
                <w:sz w:val="20"/>
              </w:rPr>
              <w:t>Non</w:t>
            </w:r>
          </w:p>
        </w:tc>
      </w:tr>
      <w:tr w:rsidR="00A35B72" w:rsidRPr="00091047" w14:paraId="22E099E0" w14:textId="77777777">
        <w:tc>
          <w:tcPr>
            <w:tcW w:w="1710" w:type="dxa"/>
            <w:tcBorders>
              <w:top w:val="single" w:sz="4" w:space="0" w:color="000000"/>
              <w:left w:val="single" w:sz="4" w:space="0" w:color="000000"/>
              <w:bottom w:val="single" w:sz="4" w:space="0" w:color="000000"/>
            </w:tcBorders>
            <w:shd w:val="clear" w:color="auto" w:fill="auto"/>
          </w:tcPr>
          <w:p w14:paraId="203050BC" w14:textId="77777777" w:rsidR="00A35B72" w:rsidRPr="007B3E0F" w:rsidRDefault="00A35B72" w:rsidP="00A35B72">
            <w:pPr>
              <w:spacing w:before="60" w:after="60"/>
              <w:ind w:firstLine="0"/>
              <w:rPr>
                <w:sz w:val="20"/>
              </w:rPr>
            </w:pPr>
            <w:r w:rsidRPr="007B3E0F">
              <w:rPr>
                <w:rFonts w:eastAsia="Times"/>
                <w:b/>
                <w:i/>
                <w:iCs/>
                <w:color w:val="0000FF"/>
                <w:sz w:val="20"/>
                <w:szCs w:val="14"/>
              </w:rPr>
              <w:t>Sais</w:t>
            </w:r>
            <w:r w:rsidRPr="007B3E0F">
              <w:rPr>
                <w:rFonts w:eastAsia="Times"/>
                <w:b/>
                <w:i/>
                <w:iCs/>
                <w:color w:val="0000FF"/>
                <w:sz w:val="20"/>
                <w:szCs w:val="14"/>
              </w:rPr>
              <w:t>i</w:t>
            </w:r>
            <w:r w:rsidRPr="007B3E0F">
              <w:rPr>
                <w:rFonts w:eastAsia="Times"/>
                <w:b/>
                <w:i/>
                <w:iCs/>
                <w:color w:val="0000FF"/>
                <w:sz w:val="20"/>
                <w:szCs w:val="14"/>
              </w:rPr>
              <w:t>nes</w:t>
            </w:r>
            <w:r w:rsidRPr="007B3E0F">
              <w:rPr>
                <w:rFonts w:eastAsia="Times"/>
                <w:i/>
                <w:iCs/>
                <w:sz w:val="20"/>
                <w:szCs w:val="14"/>
              </w:rPr>
              <w:t xml:space="preserve"> :</w:t>
            </w:r>
          </w:p>
        </w:tc>
        <w:tc>
          <w:tcPr>
            <w:tcW w:w="1440" w:type="dxa"/>
            <w:tcBorders>
              <w:top w:val="single" w:sz="4" w:space="0" w:color="000000"/>
              <w:left w:val="single" w:sz="4" w:space="0" w:color="000000"/>
              <w:bottom w:val="single" w:sz="4" w:space="0" w:color="000000"/>
            </w:tcBorders>
            <w:shd w:val="clear" w:color="auto" w:fill="auto"/>
          </w:tcPr>
          <w:p w14:paraId="789609C5" w14:textId="77777777" w:rsidR="00A35B72" w:rsidRPr="007B3E0F" w:rsidRDefault="00A35B72" w:rsidP="00A35B72">
            <w:pPr>
              <w:spacing w:before="60" w:after="60"/>
              <w:ind w:firstLine="0"/>
              <w:rPr>
                <w:rFonts w:eastAsia="Times"/>
                <w:bCs/>
                <w:iCs/>
                <w:sz w:val="20"/>
                <w:szCs w:val="14"/>
              </w:rPr>
            </w:pPr>
          </w:p>
        </w:tc>
        <w:tc>
          <w:tcPr>
            <w:tcW w:w="1333" w:type="dxa"/>
            <w:tcBorders>
              <w:top w:val="single" w:sz="4" w:space="0" w:color="000000"/>
              <w:left w:val="single" w:sz="4" w:space="0" w:color="000000"/>
              <w:bottom w:val="single" w:sz="4" w:space="0" w:color="000000"/>
            </w:tcBorders>
            <w:shd w:val="clear" w:color="auto" w:fill="auto"/>
          </w:tcPr>
          <w:p w14:paraId="2F01C3BA" w14:textId="77777777" w:rsidR="00A35B72" w:rsidRPr="007B3E0F" w:rsidRDefault="00A35B72" w:rsidP="00A35B72">
            <w:pPr>
              <w:spacing w:before="60" w:after="60"/>
              <w:ind w:firstLine="0"/>
              <w:rPr>
                <w:rFonts w:eastAsia="Times"/>
                <w:bCs/>
                <w:iCs/>
                <w:sz w:val="20"/>
                <w:szCs w:val="14"/>
              </w:rPr>
            </w:pPr>
          </w:p>
        </w:tc>
        <w:tc>
          <w:tcPr>
            <w:tcW w:w="1577" w:type="dxa"/>
            <w:tcBorders>
              <w:top w:val="single" w:sz="4" w:space="0" w:color="000000"/>
              <w:left w:val="single" w:sz="4" w:space="0" w:color="000000"/>
              <w:bottom w:val="single" w:sz="4" w:space="0" w:color="000000"/>
            </w:tcBorders>
            <w:shd w:val="clear" w:color="auto" w:fill="auto"/>
          </w:tcPr>
          <w:p w14:paraId="71BE8578" w14:textId="77777777" w:rsidR="00A35B72" w:rsidRPr="007B3E0F" w:rsidRDefault="00A35B72" w:rsidP="00A35B72">
            <w:pPr>
              <w:spacing w:before="60" w:after="60"/>
              <w:ind w:firstLine="0"/>
              <w:rPr>
                <w:rFonts w:eastAsia="Times"/>
                <w:bCs/>
                <w:iCs/>
                <w:sz w:val="20"/>
                <w:szCs w:val="14"/>
              </w:rPr>
            </w:pPr>
          </w:p>
        </w:tc>
        <w:tc>
          <w:tcPr>
            <w:tcW w:w="948" w:type="dxa"/>
            <w:tcBorders>
              <w:top w:val="single" w:sz="4" w:space="0" w:color="000000"/>
              <w:left w:val="single" w:sz="4" w:space="0" w:color="000000"/>
              <w:bottom w:val="single" w:sz="4" w:space="0" w:color="000000"/>
            </w:tcBorders>
            <w:shd w:val="clear" w:color="auto" w:fill="auto"/>
          </w:tcPr>
          <w:p w14:paraId="351330B3" w14:textId="77777777" w:rsidR="00A35B72" w:rsidRPr="007B3E0F" w:rsidRDefault="00A35B72" w:rsidP="00A35B72">
            <w:pPr>
              <w:spacing w:before="60" w:after="60"/>
              <w:ind w:firstLine="0"/>
              <w:rPr>
                <w:rFonts w:eastAsia="Times"/>
                <w:bCs/>
                <w:iCs/>
                <w:sz w:val="20"/>
                <w:szCs w:val="14"/>
              </w:rPr>
            </w:pPr>
          </w:p>
        </w:tc>
        <w:tc>
          <w:tcPr>
            <w:tcW w:w="948" w:type="dxa"/>
            <w:tcBorders>
              <w:top w:val="single" w:sz="4" w:space="0" w:color="000000"/>
              <w:left w:val="single" w:sz="4" w:space="0" w:color="000000"/>
              <w:bottom w:val="single" w:sz="4" w:space="0" w:color="000000"/>
            </w:tcBorders>
            <w:shd w:val="clear" w:color="auto" w:fill="auto"/>
          </w:tcPr>
          <w:p w14:paraId="3C401047" w14:textId="77777777" w:rsidR="00A35B72" w:rsidRPr="007B3E0F" w:rsidRDefault="00A35B72" w:rsidP="00A35B72">
            <w:pPr>
              <w:spacing w:before="60" w:after="60"/>
              <w:ind w:firstLine="0"/>
              <w:rPr>
                <w:rFonts w:eastAsia="Times"/>
                <w:bCs/>
                <w:iCs/>
                <w:sz w:val="20"/>
                <w:szCs w:val="14"/>
              </w:rPr>
            </w:pPr>
          </w:p>
        </w:tc>
        <w:tc>
          <w:tcPr>
            <w:tcW w:w="1224" w:type="dxa"/>
            <w:tcBorders>
              <w:top w:val="single" w:sz="4" w:space="0" w:color="000000"/>
              <w:left w:val="single" w:sz="4" w:space="0" w:color="000000"/>
              <w:bottom w:val="single" w:sz="4" w:space="0" w:color="000000"/>
            </w:tcBorders>
            <w:shd w:val="clear" w:color="auto" w:fill="auto"/>
          </w:tcPr>
          <w:p w14:paraId="00BD580D" w14:textId="77777777" w:rsidR="00A35B72" w:rsidRPr="007B3E0F" w:rsidRDefault="00A35B72" w:rsidP="00A35B72">
            <w:pPr>
              <w:spacing w:before="60" w:after="60"/>
              <w:ind w:firstLine="0"/>
              <w:rPr>
                <w:rFonts w:eastAsia="Times"/>
                <w:bCs/>
                <w:iCs/>
                <w:sz w:val="20"/>
                <w:szCs w:val="1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AE79F8B" w14:textId="77777777" w:rsidR="00A35B72" w:rsidRPr="007B3E0F" w:rsidRDefault="00A35B72" w:rsidP="00A35B72">
            <w:pPr>
              <w:spacing w:before="60" w:after="60"/>
              <w:ind w:firstLine="0"/>
              <w:rPr>
                <w:rFonts w:eastAsia="Times"/>
                <w:bCs/>
                <w:iCs/>
                <w:sz w:val="20"/>
                <w:szCs w:val="14"/>
              </w:rPr>
            </w:pPr>
          </w:p>
        </w:tc>
      </w:tr>
      <w:tr w:rsidR="00A35B72" w:rsidRPr="00091047" w14:paraId="6D942CBB" w14:textId="77777777">
        <w:tc>
          <w:tcPr>
            <w:tcW w:w="1710" w:type="dxa"/>
            <w:tcBorders>
              <w:top w:val="single" w:sz="4" w:space="0" w:color="000000"/>
              <w:left w:val="single" w:sz="4" w:space="0" w:color="000000"/>
              <w:bottom w:val="single" w:sz="4" w:space="0" w:color="000000"/>
            </w:tcBorders>
            <w:shd w:val="clear" w:color="auto" w:fill="auto"/>
          </w:tcPr>
          <w:p w14:paraId="1D7BE77D" w14:textId="77777777" w:rsidR="00A35B72" w:rsidRPr="007B3E0F" w:rsidRDefault="00A35B72" w:rsidP="00A35B72">
            <w:pPr>
              <w:spacing w:before="60" w:after="60"/>
              <w:ind w:firstLine="0"/>
              <w:rPr>
                <w:sz w:val="20"/>
              </w:rPr>
            </w:pPr>
            <w:r w:rsidRPr="007B3E0F">
              <w:rPr>
                <w:rFonts w:eastAsia="Times"/>
                <w:sz w:val="20"/>
                <w:szCs w:val="14"/>
              </w:rPr>
              <w:t>Parlementa</w:t>
            </w:r>
            <w:r w:rsidRPr="007B3E0F">
              <w:rPr>
                <w:rFonts w:eastAsia="Times"/>
                <w:sz w:val="20"/>
                <w:szCs w:val="14"/>
              </w:rPr>
              <w:t>i</w:t>
            </w:r>
            <w:r w:rsidRPr="007B3E0F">
              <w:rPr>
                <w:rFonts w:eastAsia="Times"/>
                <w:sz w:val="20"/>
                <w:szCs w:val="14"/>
              </w:rPr>
              <w:t xml:space="preserve">re </w:t>
            </w:r>
          </w:p>
        </w:tc>
        <w:tc>
          <w:tcPr>
            <w:tcW w:w="1440" w:type="dxa"/>
            <w:tcBorders>
              <w:top w:val="single" w:sz="4" w:space="0" w:color="000000"/>
              <w:left w:val="single" w:sz="4" w:space="0" w:color="000000"/>
              <w:bottom w:val="single" w:sz="4" w:space="0" w:color="000000"/>
            </w:tcBorders>
            <w:shd w:val="clear" w:color="auto" w:fill="auto"/>
          </w:tcPr>
          <w:p w14:paraId="356C7A55"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1D9DD324" w14:textId="77777777" w:rsidR="00A35B72" w:rsidRPr="007B3E0F" w:rsidRDefault="00A35B72" w:rsidP="00A35B72">
            <w:pPr>
              <w:spacing w:before="60" w:after="60"/>
              <w:ind w:firstLine="0"/>
              <w:rPr>
                <w:sz w:val="20"/>
              </w:rPr>
            </w:pPr>
            <w:r w:rsidRPr="007B3E0F">
              <w:rPr>
                <w:rFonts w:eastAsia="Times"/>
                <w:bCs/>
                <w:iCs/>
                <w:sz w:val="20"/>
              </w:rPr>
              <w:t>Oui</w:t>
            </w:r>
          </w:p>
        </w:tc>
        <w:tc>
          <w:tcPr>
            <w:tcW w:w="1577" w:type="dxa"/>
            <w:tcBorders>
              <w:top w:val="single" w:sz="4" w:space="0" w:color="000000"/>
              <w:left w:val="single" w:sz="4" w:space="0" w:color="000000"/>
              <w:bottom w:val="single" w:sz="4" w:space="0" w:color="000000"/>
            </w:tcBorders>
            <w:shd w:val="clear" w:color="auto" w:fill="auto"/>
          </w:tcPr>
          <w:p w14:paraId="4AB9D1C3"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55B0FCD5"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01E04CCD" w14:textId="77777777" w:rsidR="00A35B72" w:rsidRPr="007B3E0F" w:rsidRDefault="00A35B72" w:rsidP="00A35B72">
            <w:pPr>
              <w:spacing w:before="60" w:after="60"/>
              <w:ind w:firstLine="0"/>
              <w:rPr>
                <w:sz w:val="20"/>
              </w:rPr>
            </w:pPr>
            <w:r w:rsidRPr="007B3E0F">
              <w:rPr>
                <w:rFonts w:eastAsia="Times"/>
                <w:bCs/>
                <w:iCs/>
                <w:sz w:val="20"/>
              </w:rPr>
              <w:t>Non</w:t>
            </w:r>
          </w:p>
        </w:tc>
        <w:tc>
          <w:tcPr>
            <w:tcW w:w="1224" w:type="dxa"/>
            <w:tcBorders>
              <w:top w:val="single" w:sz="4" w:space="0" w:color="000000"/>
              <w:left w:val="single" w:sz="4" w:space="0" w:color="000000"/>
              <w:bottom w:val="single" w:sz="4" w:space="0" w:color="000000"/>
            </w:tcBorders>
            <w:shd w:val="clear" w:color="auto" w:fill="auto"/>
          </w:tcPr>
          <w:p w14:paraId="14EF0AA6"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178424C" w14:textId="77777777" w:rsidR="00A35B72" w:rsidRPr="007B3E0F" w:rsidRDefault="00A35B72" w:rsidP="00A35B72">
            <w:pPr>
              <w:spacing w:before="60" w:after="60"/>
              <w:ind w:firstLine="0"/>
              <w:rPr>
                <w:sz w:val="20"/>
              </w:rPr>
            </w:pPr>
            <w:r w:rsidRPr="007B3E0F">
              <w:rPr>
                <w:rFonts w:eastAsia="Times"/>
                <w:bCs/>
                <w:iCs/>
                <w:sz w:val="20"/>
              </w:rPr>
              <w:t>Non</w:t>
            </w:r>
          </w:p>
        </w:tc>
      </w:tr>
      <w:tr w:rsidR="00A35B72" w:rsidRPr="00091047" w14:paraId="06E324C5" w14:textId="77777777">
        <w:tc>
          <w:tcPr>
            <w:tcW w:w="1710" w:type="dxa"/>
            <w:tcBorders>
              <w:top w:val="single" w:sz="4" w:space="0" w:color="000000"/>
              <w:left w:val="single" w:sz="4" w:space="0" w:color="000000"/>
              <w:bottom w:val="single" w:sz="4" w:space="0" w:color="000000"/>
            </w:tcBorders>
            <w:shd w:val="clear" w:color="auto" w:fill="auto"/>
          </w:tcPr>
          <w:p w14:paraId="6884FAF1" w14:textId="77777777" w:rsidR="00A35B72" w:rsidRPr="007B3E0F" w:rsidRDefault="00A35B72" w:rsidP="00A35B72">
            <w:pPr>
              <w:spacing w:before="60" w:after="60"/>
              <w:ind w:firstLine="0"/>
              <w:rPr>
                <w:sz w:val="20"/>
              </w:rPr>
            </w:pPr>
            <w:r w:rsidRPr="007B3E0F">
              <w:rPr>
                <w:rFonts w:eastAsia="Times"/>
                <w:sz w:val="20"/>
                <w:szCs w:val="14"/>
              </w:rPr>
              <w:t>D’autorités polit</w:t>
            </w:r>
            <w:r w:rsidRPr="007B3E0F">
              <w:rPr>
                <w:rFonts w:eastAsia="Times"/>
                <w:sz w:val="20"/>
                <w:szCs w:val="14"/>
              </w:rPr>
              <w:t>i</w:t>
            </w:r>
            <w:r w:rsidRPr="007B3E0F">
              <w:rPr>
                <w:rFonts w:eastAsia="Times"/>
                <w:sz w:val="20"/>
                <w:szCs w:val="14"/>
              </w:rPr>
              <w:t xml:space="preserve">ques </w:t>
            </w:r>
          </w:p>
        </w:tc>
        <w:tc>
          <w:tcPr>
            <w:tcW w:w="1440" w:type="dxa"/>
            <w:tcBorders>
              <w:top w:val="single" w:sz="4" w:space="0" w:color="000000"/>
              <w:left w:val="single" w:sz="4" w:space="0" w:color="000000"/>
              <w:bottom w:val="single" w:sz="4" w:space="0" w:color="000000"/>
            </w:tcBorders>
            <w:shd w:val="clear" w:color="auto" w:fill="auto"/>
          </w:tcPr>
          <w:p w14:paraId="509BD6E0"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058F3BBA" w14:textId="77777777" w:rsidR="00A35B72" w:rsidRPr="007B3E0F" w:rsidRDefault="00A35B72" w:rsidP="00A35B72">
            <w:pPr>
              <w:spacing w:before="60" w:after="60"/>
              <w:ind w:firstLine="0"/>
              <w:rPr>
                <w:sz w:val="20"/>
              </w:rPr>
            </w:pPr>
            <w:r w:rsidRPr="007B3E0F">
              <w:rPr>
                <w:rFonts w:eastAsia="Times"/>
                <w:bCs/>
                <w:iCs/>
                <w:sz w:val="20"/>
              </w:rPr>
              <w:t>Oui</w:t>
            </w:r>
          </w:p>
        </w:tc>
        <w:tc>
          <w:tcPr>
            <w:tcW w:w="1577" w:type="dxa"/>
            <w:tcBorders>
              <w:top w:val="single" w:sz="4" w:space="0" w:color="000000"/>
              <w:left w:val="single" w:sz="4" w:space="0" w:color="000000"/>
              <w:bottom w:val="single" w:sz="4" w:space="0" w:color="000000"/>
            </w:tcBorders>
            <w:shd w:val="clear" w:color="auto" w:fill="auto"/>
          </w:tcPr>
          <w:p w14:paraId="62F2F4B5"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1DA2AF0E"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052263C3"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1359E1BF"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A360ECF" w14:textId="77777777" w:rsidR="00A35B72" w:rsidRPr="007B3E0F" w:rsidRDefault="00A35B72" w:rsidP="00A35B72">
            <w:pPr>
              <w:spacing w:before="60" w:after="60"/>
              <w:ind w:firstLine="0"/>
              <w:rPr>
                <w:sz w:val="20"/>
              </w:rPr>
            </w:pPr>
            <w:r w:rsidRPr="007B3E0F">
              <w:rPr>
                <w:rFonts w:eastAsia="Times"/>
                <w:bCs/>
                <w:iCs/>
                <w:sz w:val="20"/>
              </w:rPr>
              <w:t>Non</w:t>
            </w:r>
          </w:p>
        </w:tc>
      </w:tr>
      <w:tr w:rsidR="00A35B72" w:rsidRPr="00091047" w14:paraId="0F47B566" w14:textId="77777777">
        <w:tc>
          <w:tcPr>
            <w:tcW w:w="1710" w:type="dxa"/>
            <w:tcBorders>
              <w:top w:val="single" w:sz="4" w:space="0" w:color="000000"/>
              <w:left w:val="single" w:sz="4" w:space="0" w:color="000000"/>
              <w:bottom w:val="single" w:sz="4" w:space="0" w:color="000000"/>
            </w:tcBorders>
            <w:shd w:val="clear" w:color="auto" w:fill="auto"/>
          </w:tcPr>
          <w:p w14:paraId="53065FEC" w14:textId="77777777" w:rsidR="00A35B72" w:rsidRPr="007B3E0F" w:rsidRDefault="00A35B72" w:rsidP="00A35B72">
            <w:pPr>
              <w:spacing w:before="60" w:after="60"/>
              <w:ind w:firstLine="0"/>
              <w:rPr>
                <w:sz w:val="20"/>
              </w:rPr>
            </w:pPr>
            <w:r w:rsidRPr="007B3E0F">
              <w:rPr>
                <w:rFonts w:eastAsia="Times"/>
                <w:sz w:val="20"/>
                <w:szCs w:val="14"/>
              </w:rPr>
              <w:t>De collectiv</w:t>
            </w:r>
            <w:r w:rsidRPr="007B3E0F">
              <w:rPr>
                <w:rFonts w:eastAsia="Times"/>
                <w:sz w:val="20"/>
                <w:szCs w:val="14"/>
              </w:rPr>
              <w:t>i</w:t>
            </w:r>
            <w:r w:rsidRPr="007B3E0F">
              <w:rPr>
                <w:rFonts w:eastAsia="Times"/>
                <w:sz w:val="20"/>
                <w:szCs w:val="14"/>
              </w:rPr>
              <w:t>tés publ</w:t>
            </w:r>
            <w:r w:rsidRPr="007B3E0F">
              <w:rPr>
                <w:rFonts w:eastAsia="Times"/>
                <w:sz w:val="20"/>
                <w:szCs w:val="14"/>
              </w:rPr>
              <w:t>i</w:t>
            </w:r>
            <w:r w:rsidRPr="007B3E0F">
              <w:rPr>
                <w:rFonts w:eastAsia="Times"/>
                <w:sz w:val="20"/>
                <w:szCs w:val="14"/>
              </w:rPr>
              <w:t xml:space="preserve">ques </w:t>
            </w:r>
          </w:p>
        </w:tc>
        <w:tc>
          <w:tcPr>
            <w:tcW w:w="1440" w:type="dxa"/>
            <w:tcBorders>
              <w:top w:val="single" w:sz="4" w:space="0" w:color="000000"/>
              <w:left w:val="single" w:sz="4" w:space="0" w:color="000000"/>
              <w:bottom w:val="single" w:sz="4" w:space="0" w:color="000000"/>
            </w:tcBorders>
            <w:shd w:val="clear" w:color="auto" w:fill="auto"/>
          </w:tcPr>
          <w:p w14:paraId="369AD014"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6C2D65F5" w14:textId="77777777" w:rsidR="00A35B72" w:rsidRPr="007B3E0F" w:rsidRDefault="00A35B72" w:rsidP="00A35B72">
            <w:pPr>
              <w:spacing w:before="60" w:after="60"/>
              <w:ind w:firstLine="0"/>
              <w:rPr>
                <w:sz w:val="20"/>
              </w:rPr>
            </w:pPr>
            <w:r w:rsidRPr="007B3E0F">
              <w:rPr>
                <w:rFonts w:eastAsia="Times"/>
                <w:bCs/>
                <w:iCs/>
                <w:sz w:val="20"/>
              </w:rPr>
              <w:t>Non</w:t>
            </w:r>
          </w:p>
        </w:tc>
        <w:tc>
          <w:tcPr>
            <w:tcW w:w="1577" w:type="dxa"/>
            <w:tcBorders>
              <w:top w:val="single" w:sz="4" w:space="0" w:color="000000"/>
              <w:left w:val="single" w:sz="4" w:space="0" w:color="000000"/>
              <w:bottom w:val="single" w:sz="4" w:space="0" w:color="000000"/>
            </w:tcBorders>
            <w:shd w:val="clear" w:color="auto" w:fill="auto"/>
          </w:tcPr>
          <w:p w14:paraId="24AD47EA"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26ACA2AB"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47E9389C" w14:textId="77777777" w:rsidR="00A35B72" w:rsidRPr="007B3E0F" w:rsidRDefault="00A35B72" w:rsidP="00A35B72">
            <w:pPr>
              <w:spacing w:before="60" w:after="60"/>
              <w:ind w:firstLine="0"/>
              <w:rPr>
                <w:sz w:val="20"/>
              </w:rPr>
            </w:pPr>
            <w:r w:rsidRPr="007B3E0F">
              <w:rPr>
                <w:rFonts w:eastAsia="Times"/>
                <w:bCs/>
                <w:iCs/>
                <w:sz w:val="20"/>
              </w:rPr>
              <w:t>Oui</w:t>
            </w:r>
          </w:p>
        </w:tc>
        <w:tc>
          <w:tcPr>
            <w:tcW w:w="1224" w:type="dxa"/>
            <w:tcBorders>
              <w:top w:val="single" w:sz="4" w:space="0" w:color="000000"/>
              <w:left w:val="single" w:sz="4" w:space="0" w:color="000000"/>
              <w:bottom w:val="single" w:sz="4" w:space="0" w:color="000000"/>
            </w:tcBorders>
            <w:shd w:val="clear" w:color="auto" w:fill="auto"/>
          </w:tcPr>
          <w:p w14:paraId="592DA53E"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7291CEE"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33DF49F9" w14:textId="77777777">
        <w:tc>
          <w:tcPr>
            <w:tcW w:w="1710" w:type="dxa"/>
            <w:tcBorders>
              <w:top w:val="single" w:sz="4" w:space="0" w:color="000000"/>
              <w:left w:val="single" w:sz="4" w:space="0" w:color="000000"/>
              <w:bottom w:val="single" w:sz="4" w:space="0" w:color="000000"/>
            </w:tcBorders>
            <w:shd w:val="clear" w:color="auto" w:fill="auto"/>
          </w:tcPr>
          <w:p w14:paraId="4D06C2DA" w14:textId="77777777" w:rsidR="00A35B72" w:rsidRPr="007B3E0F" w:rsidRDefault="00A35B72" w:rsidP="00A35B72">
            <w:pPr>
              <w:spacing w:before="60" w:after="60"/>
              <w:ind w:firstLine="0"/>
              <w:rPr>
                <w:sz w:val="20"/>
              </w:rPr>
            </w:pPr>
            <w:r w:rsidRPr="007B3E0F">
              <w:rPr>
                <w:rFonts w:eastAsia="Times"/>
                <w:sz w:val="20"/>
                <w:szCs w:val="14"/>
              </w:rPr>
              <w:t>De tr</w:t>
            </w:r>
            <w:r w:rsidRPr="007B3E0F">
              <w:rPr>
                <w:rFonts w:eastAsia="Times"/>
                <w:sz w:val="20"/>
                <w:szCs w:val="14"/>
              </w:rPr>
              <w:t>i</w:t>
            </w:r>
            <w:r w:rsidRPr="007B3E0F">
              <w:rPr>
                <w:rFonts w:eastAsia="Times"/>
                <w:sz w:val="20"/>
                <w:szCs w:val="14"/>
              </w:rPr>
              <w:t xml:space="preserve">bunaux </w:t>
            </w:r>
          </w:p>
        </w:tc>
        <w:tc>
          <w:tcPr>
            <w:tcW w:w="1440" w:type="dxa"/>
            <w:tcBorders>
              <w:top w:val="single" w:sz="4" w:space="0" w:color="000000"/>
              <w:left w:val="single" w:sz="4" w:space="0" w:color="000000"/>
              <w:bottom w:val="single" w:sz="4" w:space="0" w:color="000000"/>
            </w:tcBorders>
            <w:shd w:val="clear" w:color="auto" w:fill="auto"/>
          </w:tcPr>
          <w:p w14:paraId="176DF2E6"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700C22E4" w14:textId="77777777" w:rsidR="00A35B72" w:rsidRPr="007B3E0F" w:rsidRDefault="00A35B72" w:rsidP="00A35B72">
            <w:pPr>
              <w:spacing w:before="60" w:after="60"/>
              <w:ind w:firstLine="0"/>
              <w:rPr>
                <w:sz w:val="20"/>
              </w:rPr>
            </w:pPr>
            <w:r w:rsidRPr="007B3E0F">
              <w:rPr>
                <w:rFonts w:eastAsia="Times"/>
                <w:bCs/>
                <w:iCs/>
                <w:sz w:val="20"/>
              </w:rPr>
              <w:t>Non</w:t>
            </w:r>
          </w:p>
        </w:tc>
        <w:tc>
          <w:tcPr>
            <w:tcW w:w="1577" w:type="dxa"/>
            <w:tcBorders>
              <w:top w:val="single" w:sz="4" w:space="0" w:color="000000"/>
              <w:left w:val="single" w:sz="4" w:space="0" w:color="000000"/>
              <w:bottom w:val="single" w:sz="4" w:space="0" w:color="000000"/>
            </w:tcBorders>
            <w:shd w:val="clear" w:color="auto" w:fill="auto"/>
          </w:tcPr>
          <w:p w14:paraId="1CA36DA8"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44B27E01"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0E98BA24" w14:textId="77777777" w:rsidR="00A35B72" w:rsidRPr="007B3E0F" w:rsidRDefault="00A35B72" w:rsidP="00A35B72">
            <w:pPr>
              <w:spacing w:before="60" w:after="60"/>
              <w:ind w:firstLine="0"/>
              <w:rPr>
                <w:sz w:val="20"/>
              </w:rPr>
            </w:pPr>
            <w:r w:rsidRPr="007B3E0F">
              <w:rPr>
                <w:rFonts w:eastAsia="Times"/>
                <w:bCs/>
                <w:iCs/>
                <w:sz w:val="20"/>
              </w:rPr>
              <w:t>Non</w:t>
            </w:r>
          </w:p>
        </w:tc>
        <w:tc>
          <w:tcPr>
            <w:tcW w:w="1224" w:type="dxa"/>
            <w:tcBorders>
              <w:top w:val="single" w:sz="4" w:space="0" w:color="000000"/>
              <w:left w:val="single" w:sz="4" w:space="0" w:color="000000"/>
              <w:bottom w:val="single" w:sz="4" w:space="0" w:color="000000"/>
            </w:tcBorders>
            <w:shd w:val="clear" w:color="auto" w:fill="auto"/>
          </w:tcPr>
          <w:p w14:paraId="1429BF63"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09FF74F"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7070927A" w14:textId="77777777">
        <w:tc>
          <w:tcPr>
            <w:tcW w:w="1710" w:type="dxa"/>
            <w:tcBorders>
              <w:top w:val="single" w:sz="4" w:space="0" w:color="000000"/>
              <w:left w:val="single" w:sz="4" w:space="0" w:color="000000"/>
              <w:bottom w:val="single" w:sz="4" w:space="0" w:color="000000"/>
            </w:tcBorders>
            <w:shd w:val="clear" w:color="auto" w:fill="auto"/>
          </w:tcPr>
          <w:p w14:paraId="182598BF" w14:textId="77777777" w:rsidR="00A35B72" w:rsidRPr="007B3E0F" w:rsidRDefault="00A35B72" w:rsidP="00A35B72">
            <w:pPr>
              <w:spacing w:before="60" w:after="60"/>
              <w:ind w:firstLine="0"/>
              <w:rPr>
                <w:sz w:val="20"/>
              </w:rPr>
            </w:pPr>
            <w:r w:rsidRPr="007B3E0F">
              <w:rPr>
                <w:rFonts w:eastAsia="Times"/>
                <w:sz w:val="20"/>
                <w:szCs w:val="14"/>
              </w:rPr>
              <w:t>De c</w:t>
            </w:r>
            <w:r w:rsidRPr="007B3E0F">
              <w:rPr>
                <w:rFonts w:eastAsia="Times"/>
                <w:sz w:val="20"/>
                <w:szCs w:val="14"/>
              </w:rPr>
              <w:t>i</w:t>
            </w:r>
            <w:r w:rsidRPr="007B3E0F">
              <w:rPr>
                <w:rFonts w:eastAsia="Times"/>
                <w:sz w:val="20"/>
                <w:szCs w:val="14"/>
              </w:rPr>
              <w:t>toyens</w:t>
            </w:r>
          </w:p>
        </w:tc>
        <w:tc>
          <w:tcPr>
            <w:tcW w:w="1440" w:type="dxa"/>
            <w:tcBorders>
              <w:top w:val="single" w:sz="4" w:space="0" w:color="000000"/>
              <w:left w:val="single" w:sz="4" w:space="0" w:color="000000"/>
              <w:bottom w:val="single" w:sz="4" w:space="0" w:color="000000"/>
            </w:tcBorders>
            <w:shd w:val="clear" w:color="auto" w:fill="auto"/>
          </w:tcPr>
          <w:p w14:paraId="75618F35"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3ABFCA75" w14:textId="77777777" w:rsidR="00A35B72" w:rsidRPr="007B3E0F" w:rsidRDefault="00A35B72" w:rsidP="00A35B72">
            <w:pPr>
              <w:spacing w:before="60" w:after="60"/>
              <w:ind w:firstLine="0"/>
              <w:rPr>
                <w:sz w:val="20"/>
              </w:rPr>
            </w:pPr>
            <w:r w:rsidRPr="007B3E0F">
              <w:rPr>
                <w:rFonts w:eastAsia="Times"/>
                <w:bCs/>
                <w:iCs/>
                <w:sz w:val="20"/>
              </w:rPr>
              <w:t>Non (sauf en matière éle</w:t>
            </w:r>
            <w:r w:rsidRPr="007B3E0F">
              <w:rPr>
                <w:rFonts w:eastAsia="Times"/>
                <w:bCs/>
                <w:iCs/>
                <w:sz w:val="20"/>
              </w:rPr>
              <w:t>c</w:t>
            </w:r>
            <w:r w:rsidRPr="007B3E0F">
              <w:rPr>
                <w:rFonts w:eastAsia="Times"/>
                <w:bCs/>
                <w:iCs/>
                <w:sz w:val="20"/>
              </w:rPr>
              <w:t>tor</w:t>
            </w:r>
            <w:r w:rsidRPr="007B3E0F">
              <w:rPr>
                <w:rFonts w:eastAsia="Times"/>
                <w:bCs/>
                <w:iCs/>
                <w:sz w:val="20"/>
              </w:rPr>
              <w:t>a</w:t>
            </w:r>
            <w:r w:rsidRPr="007B3E0F">
              <w:rPr>
                <w:rFonts w:eastAsia="Times"/>
                <w:bCs/>
                <w:iCs/>
                <w:sz w:val="20"/>
              </w:rPr>
              <w:t>le)</w:t>
            </w:r>
          </w:p>
        </w:tc>
        <w:tc>
          <w:tcPr>
            <w:tcW w:w="1577" w:type="dxa"/>
            <w:tcBorders>
              <w:top w:val="single" w:sz="4" w:space="0" w:color="000000"/>
              <w:left w:val="single" w:sz="4" w:space="0" w:color="000000"/>
              <w:bottom w:val="single" w:sz="4" w:space="0" w:color="000000"/>
            </w:tcBorders>
            <w:shd w:val="clear" w:color="auto" w:fill="auto"/>
          </w:tcPr>
          <w:p w14:paraId="6AC6BB0D"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6502C5AD"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366663AD" w14:textId="77777777" w:rsidR="00A35B72" w:rsidRPr="007B3E0F" w:rsidRDefault="00A35B72" w:rsidP="00A35B72">
            <w:pPr>
              <w:spacing w:before="60" w:after="60"/>
              <w:ind w:firstLine="0"/>
              <w:rPr>
                <w:sz w:val="20"/>
              </w:rPr>
            </w:pPr>
            <w:r w:rsidRPr="007B3E0F">
              <w:rPr>
                <w:rFonts w:eastAsia="Times"/>
                <w:bCs/>
                <w:iCs/>
                <w:sz w:val="20"/>
              </w:rPr>
              <w:t>Non</w:t>
            </w:r>
          </w:p>
        </w:tc>
        <w:tc>
          <w:tcPr>
            <w:tcW w:w="1224" w:type="dxa"/>
            <w:tcBorders>
              <w:top w:val="single" w:sz="4" w:space="0" w:color="000000"/>
              <w:left w:val="single" w:sz="4" w:space="0" w:color="000000"/>
              <w:bottom w:val="single" w:sz="4" w:space="0" w:color="000000"/>
            </w:tcBorders>
            <w:shd w:val="clear" w:color="auto" w:fill="auto"/>
          </w:tcPr>
          <w:p w14:paraId="110AB7EC" w14:textId="77777777" w:rsidR="00A35B72" w:rsidRPr="007B3E0F" w:rsidRDefault="00A35B72" w:rsidP="00A35B72">
            <w:pPr>
              <w:spacing w:before="60" w:after="60"/>
              <w:ind w:firstLine="0"/>
              <w:rPr>
                <w:sz w:val="20"/>
              </w:rPr>
            </w:pPr>
            <w:r w:rsidRPr="007B3E0F">
              <w:rPr>
                <w:rFonts w:eastAsia="Times"/>
                <w:bCs/>
                <w:iCs/>
                <w:sz w:val="20"/>
              </w:rPr>
              <w:t>Oui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33E8491" w14:textId="77777777" w:rsidR="00A35B72" w:rsidRPr="007B3E0F" w:rsidRDefault="00A35B72" w:rsidP="00A35B72">
            <w:pPr>
              <w:spacing w:before="60" w:after="60"/>
              <w:ind w:firstLine="0"/>
              <w:rPr>
                <w:sz w:val="20"/>
              </w:rPr>
            </w:pPr>
            <w:r w:rsidRPr="007B3E0F">
              <w:rPr>
                <w:rFonts w:eastAsia="Times"/>
                <w:bCs/>
                <w:iCs/>
                <w:sz w:val="20"/>
              </w:rPr>
              <w:t>Oui</w:t>
            </w:r>
          </w:p>
        </w:tc>
      </w:tr>
      <w:tr w:rsidR="00A35B72" w:rsidRPr="00091047" w14:paraId="07D8CB19" w14:textId="77777777">
        <w:tc>
          <w:tcPr>
            <w:tcW w:w="1710" w:type="dxa"/>
            <w:tcBorders>
              <w:top w:val="single" w:sz="4" w:space="0" w:color="000000"/>
              <w:left w:val="single" w:sz="4" w:space="0" w:color="000000"/>
              <w:bottom w:val="single" w:sz="4" w:space="0" w:color="000000"/>
            </w:tcBorders>
            <w:shd w:val="clear" w:color="auto" w:fill="auto"/>
          </w:tcPr>
          <w:p w14:paraId="29B0506D" w14:textId="77777777" w:rsidR="00A35B72" w:rsidRPr="007B3E0F" w:rsidRDefault="00A35B72" w:rsidP="00A35B72">
            <w:pPr>
              <w:spacing w:before="60" w:after="60"/>
              <w:ind w:firstLine="0"/>
              <w:rPr>
                <w:sz w:val="20"/>
              </w:rPr>
            </w:pPr>
            <w:r w:rsidRPr="007B3E0F">
              <w:rPr>
                <w:rFonts w:eastAsia="Times"/>
                <w:sz w:val="20"/>
                <w:szCs w:val="14"/>
              </w:rPr>
              <w:t>Autres</w:t>
            </w:r>
          </w:p>
        </w:tc>
        <w:tc>
          <w:tcPr>
            <w:tcW w:w="1440" w:type="dxa"/>
            <w:tcBorders>
              <w:top w:val="single" w:sz="4" w:space="0" w:color="000000"/>
              <w:left w:val="single" w:sz="4" w:space="0" w:color="000000"/>
              <w:bottom w:val="single" w:sz="4" w:space="0" w:color="000000"/>
            </w:tcBorders>
            <w:shd w:val="clear" w:color="auto" w:fill="auto"/>
          </w:tcPr>
          <w:p w14:paraId="6C0A340C" w14:textId="77777777" w:rsidR="00A35B72" w:rsidRPr="007B3E0F" w:rsidRDefault="00A35B72" w:rsidP="00A35B72">
            <w:pPr>
              <w:spacing w:before="60" w:after="60"/>
              <w:ind w:firstLine="0"/>
              <w:rPr>
                <w:sz w:val="20"/>
              </w:rPr>
            </w:pPr>
            <w:r w:rsidRPr="007B3E0F">
              <w:rPr>
                <w:rFonts w:eastAsia="Times"/>
                <w:sz w:val="20"/>
                <w:szCs w:val="14"/>
              </w:rPr>
              <w:t>Oui</w:t>
            </w:r>
          </w:p>
        </w:tc>
        <w:tc>
          <w:tcPr>
            <w:tcW w:w="1333" w:type="dxa"/>
            <w:tcBorders>
              <w:top w:val="single" w:sz="4" w:space="0" w:color="000000"/>
              <w:left w:val="single" w:sz="4" w:space="0" w:color="000000"/>
              <w:bottom w:val="single" w:sz="4" w:space="0" w:color="000000"/>
            </w:tcBorders>
            <w:shd w:val="clear" w:color="auto" w:fill="auto"/>
          </w:tcPr>
          <w:p w14:paraId="5E7B9104" w14:textId="77777777" w:rsidR="00A35B72" w:rsidRPr="007B3E0F" w:rsidRDefault="00A35B72" w:rsidP="00A35B72">
            <w:pPr>
              <w:spacing w:before="60" w:after="60"/>
              <w:ind w:firstLine="0"/>
              <w:rPr>
                <w:sz w:val="20"/>
              </w:rPr>
            </w:pPr>
            <w:r w:rsidRPr="007B3E0F">
              <w:rPr>
                <w:rFonts w:eastAsia="Times"/>
                <w:bCs/>
                <w:iCs/>
                <w:sz w:val="20"/>
              </w:rPr>
              <w:t>Non (sauf en matière éle</w:t>
            </w:r>
            <w:r w:rsidRPr="007B3E0F">
              <w:rPr>
                <w:rFonts w:eastAsia="Times"/>
                <w:bCs/>
                <w:iCs/>
                <w:sz w:val="20"/>
              </w:rPr>
              <w:t>c</w:t>
            </w:r>
            <w:r w:rsidRPr="007B3E0F">
              <w:rPr>
                <w:rFonts w:eastAsia="Times"/>
                <w:bCs/>
                <w:iCs/>
                <w:sz w:val="20"/>
              </w:rPr>
              <w:t>tor</w:t>
            </w:r>
            <w:r w:rsidRPr="007B3E0F">
              <w:rPr>
                <w:rFonts w:eastAsia="Times"/>
                <w:bCs/>
                <w:iCs/>
                <w:sz w:val="20"/>
              </w:rPr>
              <w:t>a</w:t>
            </w:r>
            <w:r w:rsidRPr="007B3E0F">
              <w:rPr>
                <w:rFonts w:eastAsia="Times"/>
                <w:bCs/>
                <w:iCs/>
                <w:sz w:val="20"/>
              </w:rPr>
              <w:t>le)</w:t>
            </w:r>
          </w:p>
        </w:tc>
        <w:tc>
          <w:tcPr>
            <w:tcW w:w="1577" w:type="dxa"/>
            <w:tcBorders>
              <w:top w:val="single" w:sz="4" w:space="0" w:color="000000"/>
              <w:left w:val="single" w:sz="4" w:space="0" w:color="000000"/>
              <w:bottom w:val="single" w:sz="4" w:space="0" w:color="000000"/>
            </w:tcBorders>
            <w:shd w:val="clear" w:color="auto" w:fill="auto"/>
          </w:tcPr>
          <w:p w14:paraId="45772C95" w14:textId="77777777" w:rsidR="00A35B72" w:rsidRPr="007B3E0F" w:rsidRDefault="00A35B72" w:rsidP="00A35B72">
            <w:pPr>
              <w:spacing w:before="60" w:after="60"/>
              <w:ind w:firstLine="0"/>
              <w:rPr>
                <w:sz w:val="20"/>
              </w:rPr>
            </w:pPr>
            <w:r w:rsidRPr="007B3E0F">
              <w:rPr>
                <w:rFonts w:eastAsia="Times"/>
                <w:bCs/>
                <w:iCs/>
                <w:sz w:val="20"/>
              </w:rPr>
              <w:t>Oui</w:t>
            </w:r>
          </w:p>
        </w:tc>
        <w:tc>
          <w:tcPr>
            <w:tcW w:w="948" w:type="dxa"/>
            <w:tcBorders>
              <w:top w:val="single" w:sz="4" w:space="0" w:color="000000"/>
              <w:left w:val="single" w:sz="4" w:space="0" w:color="000000"/>
              <w:bottom w:val="single" w:sz="4" w:space="0" w:color="000000"/>
            </w:tcBorders>
            <w:shd w:val="clear" w:color="auto" w:fill="auto"/>
          </w:tcPr>
          <w:p w14:paraId="07F619B6" w14:textId="77777777" w:rsidR="00A35B72" w:rsidRPr="007B3E0F" w:rsidRDefault="00A35B72" w:rsidP="00A35B72">
            <w:pPr>
              <w:spacing w:before="60" w:after="60"/>
              <w:ind w:firstLine="0"/>
              <w:rPr>
                <w:sz w:val="20"/>
              </w:rPr>
            </w:pPr>
            <w:r w:rsidRPr="007B3E0F">
              <w:rPr>
                <w:rFonts w:eastAsia="Times"/>
                <w:bCs/>
                <w:iCs/>
                <w:sz w:val="20"/>
              </w:rPr>
              <w:t>Non</w:t>
            </w:r>
          </w:p>
        </w:tc>
        <w:tc>
          <w:tcPr>
            <w:tcW w:w="948" w:type="dxa"/>
            <w:tcBorders>
              <w:top w:val="single" w:sz="4" w:space="0" w:color="000000"/>
              <w:left w:val="single" w:sz="4" w:space="0" w:color="000000"/>
              <w:bottom w:val="single" w:sz="4" w:space="0" w:color="000000"/>
            </w:tcBorders>
            <w:shd w:val="clear" w:color="auto" w:fill="auto"/>
          </w:tcPr>
          <w:p w14:paraId="07451CD5" w14:textId="77777777" w:rsidR="00A35B72" w:rsidRPr="007B3E0F" w:rsidRDefault="00A35B72" w:rsidP="00A35B72">
            <w:pPr>
              <w:spacing w:before="60" w:after="60"/>
              <w:ind w:firstLine="0"/>
              <w:rPr>
                <w:sz w:val="20"/>
              </w:rPr>
            </w:pPr>
            <w:r w:rsidRPr="007B3E0F">
              <w:rPr>
                <w:rFonts w:eastAsia="Times"/>
                <w:bCs/>
                <w:iCs/>
                <w:sz w:val="20"/>
              </w:rPr>
              <w:t>Non</w:t>
            </w:r>
          </w:p>
        </w:tc>
        <w:tc>
          <w:tcPr>
            <w:tcW w:w="1224" w:type="dxa"/>
            <w:tcBorders>
              <w:top w:val="single" w:sz="4" w:space="0" w:color="000000"/>
              <w:left w:val="single" w:sz="4" w:space="0" w:color="000000"/>
              <w:bottom w:val="single" w:sz="4" w:space="0" w:color="000000"/>
            </w:tcBorders>
            <w:shd w:val="clear" w:color="auto" w:fill="auto"/>
          </w:tcPr>
          <w:p w14:paraId="016FD653" w14:textId="77777777" w:rsidR="00A35B72" w:rsidRPr="007B3E0F" w:rsidRDefault="00A35B72" w:rsidP="00A35B72">
            <w:pPr>
              <w:spacing w:before="60" w:after="60"/>
              <w:ind w:firstLine="0"/>
              <w:rPr>
                <w:sz w:val="20"/>
              </w:rPr>
            </w:pPr>
            <w:r w:rsidRPr="007B3E0F">
              <w:rPr>
                <w:rFonts w:eastAsia="Times"/>
                <w:bCs/>
                <w:iCs/>
                <w:sz w:val="20"/>
              </w:rPr>
              <w:t>Non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A7DD172" w14:textId="77777777" w:rsidR="00A35B72" w:rsidRPr="007B3E0F" w:rsidRDefault="00A35B72" w:rsidP="00A35B72">
            <w:pPr>
              <w:spacing w:before="60" w:after="60"/>
              <w:ind w:firstLine="0"/>
              <w:rPr>
                <w:sz w:val="20"/>
              </w:rPr>
            </w:pPr>
            <w:r w:rsidRPr="007B3E0F">
              <w:rPr>
                <w:rFonts w:eastAsia="Times"/>
                <w:bCs/>
                <w:iCs/>
                <w:sz w:val="20"/>
              </w:rPr>
              <w:t>Non</w:t>
            </w:r>
          </w:p>
        </w:tc>
      </w:tr>
    </w:tbl>
    <w:p w14:paraId="22F4445E" w14:textId="77777777" w:rsidR="00A35B72" w:rsidRPr="00091047" w:rsidRDefault="00A35B72" w:rsidP="00A35B72">
      <w:pPr>
        <w:pStyle w:val="p"/>
      </w:pPr>
      <w:r>
        <w:br w:type="page"/>
      </w:r>
      <w:r w:rsidRPr="00091047">
        <w:t>[443]</w:t>
      </w:r>
    </w:p>
    <w:p w14:paraId="0FEF8C2A" w14:textId="77777777" w:rsidR="00A35B72" w:rsidRPr="00091047" w:rsidRDefault="00A35B72" w:rsidP="00A35B72">
      <w:pPr>
        <w:spacing w:before="120" w:after="120"/>
        <w:jc w:val="both"/>
      </w:pPr>
    </w:p>
    <w:p w14:paraId="73E0DBB4" w14:textId="77777777" w:rsidR="00A35B72" w:rsidRPr="00091047" w:rsidRDefault="00A35B72" w:rsidP="00A35B72">
      <w:pPr>
        <w:pStyle w:val="a"/>
      </w:pPr>
      <w:bookmarkStart w:id="79" w:name="Traite_t2_pt_2_chap_V_Sec_3_biblio"/>
      <w:r w:rsidRPr="00091047">
        <w:t>BIBLIOGR</w:t>
      </w:r>
      <w:r w:rsidRPr="00091047">
        <w:t>A</w:t>
      </w:r>
      <w:r w:rsidRPr="00091047">
        <w:t>PHIE</w:t>
      </w:r>
    </w:p>
    <w:bookmarkEnd w:id="79"/>
    <w:p w14:paraId="14598E4A" w14:textId="77777777" w:rsidR="00A35B72" w:rsidRDefault="00A35B72" w:rsidP="00A35B72">
      <w:pPr>
        <w:spacing w:before="120" w:after="120"/>
        <w:ind w:firstLine="0"/>
        <w:rPr>
          <w:sz w:val="24"/>
          <w:szCs w:val="24"/>
        </w:rPr>
      </w:pPr>
    </w:p>
    <w:p w14:paraId="4AB47723"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084B53C8" w14:textId="77777777" w:rsidR="00A35B72" w:rsidRPr="00091047" w:rsidRDefault="00A35B72" w:rsidP="00A35B72">
      <w:pPr>
        <w:pStyle w:val="biblio"/>
      </w:pPr>
      <w:r w:rsidRPr="00091047">
        <w:t xml:space="preserve">Amadei (L.), 1979, </w:t>
      </w:r>
      <w:r w:rsidRPr="00E11F47">
        <w:rPr>
          <w:i/>
        </w:rPr>
        <w:t>La Cour constitutionnelle italie</w:t>
      </w:r>
      <w:r w:rsidRPr="00E11F47">
        <w:rPr>
          <w:i/>
        </w:rPr>
        <w:t>n</w:t>
      </w:r>
      <w:r w:rsidRPr="00E11F47">
        <w:rPr>
          <w:i/>
        </w:rPr>
        <w:t>ne</w:t>
      </w:r>
      <w:r w:rsidRPr="00091047">
        <w:t>, Annales de la Faculté de Droit et de Science politique de l’Université de Cle</w:t>
      </w:r>
      <w:r w:rsidRPr="00091047">
        <w:t>r</w:t>
      </w:r>
      <w:r w:rsidRPr="00091047">
        <w:t>mont, p. 497.</w:t>
      </w:r>
    </w:p>
    <w:p w14:paraId="4CD9DFDF" w14:textId="77777777" w:rsidR="00A35B72" w:rsidRPr="00091047" w:rsidRDefault="00A35B72" w:rsidP="00A35B72">
      <w:pPr>
        <w:pStyle w:val="biblio"/>
      </w:pPr>
      <w:r w:rsidRPr="00091047">
        <w:t xml:space="preserve">Becker (T. L.), Feeley (M. M.), 1973, </w:t>
      </w:r>
      <w:r w:rsidRPr="00E11F47">
        <w:rPr>
          <w:i/>
        </w:rPr>
        <w:t>The impact of the Suprem Court dec</w:t>
      </w:r>
      <w:r w:rsidRPr="00E11F47">
        <w:rPr>
          <w:i/>
        </w:rPr>
        <w:t>i</w:t>
      </w:r>
      <w:r w:rsidRPr="00E11F47">
        <w:rPr>
          <w:i/>
        </w:rPr>
        <w:t>sions</w:t>
      </w:r>
      <w:r w:rsidRPr="00091047">
        <w:t>, 2</w:t>
      </w:r>
      <w:r w:rsidRPr="00091047">
        <w:rPr>
          <w:vertAlign w:val="superscript"/>
        </w:rPr>
        <w:t>e</w:t>
      </w:r>
      <w:r w:rsidRPr="00091047">
        <w:t xml:space="preserve"> ed., O</w:t>
      </w:r>
      <w:r w:rsidRPr="00091047">
        <w:t>x</w:t>
      </w:r>
      <w:r w:rsidRPr="00091047">
        <w:t>ford University.</w:t>
      </w:r>
    </w:p>
    <w:p w14:paraId="5D6E3B09" w14:textId="77777777" w:rsidR="00A35B72" w:rsidRPr="00091047" w:rsidRDefault="00A35B72" w:rsidP="00A35B72">
      <w:pPr>
        <w:pStyle w:val="biblio"/>
      </w:pPr>
      <w:r w:rsidRPr="00091047">
        <w:t xml:space="preserve">Beguin (J. C.), 1982, </w:t>
      </w:r>
      <w:r w:rsidRPr="00E11F47">
        <w:rPr>
          <w:i/>
        </w:rPr>
        <w:t>Le contrôle de la constitutionnalité des lois en Républ</w:t>
      </w:r>
      <w:r w:rsidRPr="00E11F47">
        <w:rPr>
          <w:i/>
        </w:rPr>
        <w:t>i</w:t>
      </w:r>
      <w:r w:rsidRPr="00E11F47">
        <w:rPr>
          <w:i/>
        </w:rPr>
        <w:t>que fédérale d’Allemagne</w:t>
      </w:r>
      <w:r w:rsidRPr="00091047">
        <w:t>, Paris, Economica.</w:t>
      </w:r>
    </w:p>
    <w:p w14:paraId="68DBBDFB" w14:textId="77777777" w:rsidR="00A35B72" w:rsidRPr="00091047" w:rsidRDefault="00A35B72" w:rsidP="00A35B72">
      <w:pPr>
        <w:pStyle w:val="biblio"/>
      </w:pPr>
      <w:r w:rsidRPr="00091047">
        <w:t xml:space="preserve">Bleckmann (A.), 1982, </w:t>
      </w:r>
      <w:r w:rsidRPr="00E11F47">
        <w:rPr>
          <w:i/>
        </w:rPr>
        <w:t xml:space="preserve">L’État de droit dans la Constitution de la </w:t>
      </w:r>
      <w:r w:rsidRPr="00E11F47">
        <w:rPr>
          <w:i/>
          <w:smallCaps/>
        </w:rPr>
        <w:t>rfa</w:t>
      </w:r>
      <w:r w:rsidRPr="00091047">
        <w:rPr>
          <w:smallCaps/>
        </w:rPr>
        <w:t xml:space="preserve">, </w:t>
      </w:r>
      <w:r w:rsidRPr="00091047">
        <w:t>Po</w:t>
      </w:r>
      <w:r w:rsidRPr="00091047">
        <w:t>u</w:t>
      </w:r>
      <w:r w:rsidRPr="00091047">
        <w:t>voirs, n° 22, p. 22.</w:t>
      </w:r>
    </w:p>
    <w:p w14:paraId="51142DBC" w14:textId="77777777" w:rsidR="00A35B72" w:rsidRPr="00091047" w:rsidRDefault="00A35B72" w:rsidP="00A35B72">
      <w:pPr>
        <w:pStyle w:val="biblio"/>
      </w:pPr>
      <w:r w:rsidRPr="00091047">
        <w:t xml:space="preserve">Bon (P.), Moderne (F.) et Rodriguez (Y.), 1984, </w:t>
      </w:r>
      <w:r w:rsidRPr="00E11F47">
        <w:rPr>
          <w:i/>
        </w:rPr>
        <w:t>La justice const</w:t>
      </w:r>
      <w:r w:rsidRPr="00E11F47">
        <w:rPr>
          <w:i/>
        </w:rPr>
        <w:t>i</w:t>
      </w:r>
      <w:r w:rsidRPr="00E11F47">
        <w:rPr>
          <w:i/>
        </w:rPr>
        <w:t>tutionnelle en Espagne</w:t>
      </w:r>
      <w:r w:rsidRPr="00091047">
        <w:t xml:space="preserve">, </w:t>
      </w:r>
      <w:r w:rsidRPr="00091047">
        <w:rPr>
          <w:smallCaps/>
        </w:rPr>
        <w:t xml:space="preserve">puam, </w:t>
      </w:r>
      <w:r w:rsidRPr="00091047">
        <w:t>Economica.</w:t>
      </w:r>
    </w:p>
    <w:p w14:paraId="0E2B6030" w14:textId="77777777" w:rsidR="00A35B72" w:rsidRPr="00091047" w:rsidRDefault="00A35B72" w:rsidP="00A35B72">
      <w:pPr>
        <w:pStyle w:val="biblio"/>
      </w:pPr>
      <w:r w:rsidRPr="00091047">
        <w:t xml:space="preserve">Burdeau (G.), 1984, </w:t>
      </w:r>
      <w:r w:rsidRPr="00E11F47">
        <w:rPr>
          <w:i/>
        </w:rPr>
        <w:t>Traité de science politique</w:t>
      </w:r>
      <w:r w:rsidRPr="00091047">
        <w:t xml:space="preserve">, t. IV : </w:t>
      </w:r>
      <w:r w:rsidRPr="001959FE">
        <w:rPr>
          <w:i/>
        </w:rPr>
        <w:t>Le statut du pouvoir dans l’État</w:t>
      </w:r>
      <w:r w:rsidRPr="00091047">
        <w:t xml:space="preserve">, Paris, </w:t>
      </w:r>
      <w:r w:rsidRPr="00091047">
        <w:rPr>
          <w:smallCaps/>
        </w:rPr>
        <w:t>lgdj</w:t>
      </w:r>
      <w:r w:rsidRPr="00091047">
        <w:t>, pp. 337-450.</w:t>
      </w:r>
    </w:p>
    <w:p w14:paraId="3115D194" w14:textId="77777777" w:rsidR="00A35B72" w:rsidRPr="00091047" w:rsidRDefault="00A35B72" w:rsidP="00A35B72">
      <w:pPr>
        <w:pStyle w:val="biblio"/>
      </w:pPr>
      <w:r w:rsidRPr="00091047">
        <w:t>Burdeau (G.) (sous la direction de), 1978, Le Contrôle de la const</w:t>
      </w:r>
      <w:r w:rsidRPr="00091047">
        <w:t>i</w:t>
      </w:r>
      <w:r w:rsidRPr="00091047">
        <w:t xml:space="preserve">tutionnalité des lois en France et à l’étranger, </w:t>
      </w:r>
      <w:r w:rsidRPr="001959FE">
        <w:rPr>
          <w:i/>
        </w:rPr>
        <w:t>Doc</w:t>
      </w:r>
      <w:r w:rsidRPr="001959FE">
        <w:rPr>
          <w:i/>
        </w:rPr>
        <w:t>u</w:t>
      </w:r>
      <w:r w:rsidRPr="001959FE">
        <w:rPr>
          <w:i/>
        </w:rPr>
        <w:t>ments d’études</w:t>
      </w:r>
      <w:r w:rsidRPr="00091047">
        <w:t xml:space="preserve"> n° 1.15 - 1.16, Paris, La Documentation française, septembre.</w:t>
      </w:r>
    </w:p>
    <w:p w14:paraId="2D15E0D3" w14:textId="77777777" w:rsidR="00A35B72" w:rsidRPr="00091047" w:rsidRDefault="00A35B72" w:rsidP="00A35B72">
      <w:pPr>
        <w:pStyle w:val="biblio"/>
      </w:pPr>
      <w:r w:rsidRPr="00091047">
        <w:t xml:space="preserve">Cadoux (C.), 1978, Le pouvoir judiciaire aux États-Unis depuis l’élection de R. Nixon, bilan d’une évolution (1968-1976), </w:t>
      </w:r>
      <w:r w:rsidRPr="001959FE">
        <w:rPr>
          <w:i/>
        </w:rPr>
        <w:t>Revue du Droit public</w:t>
      </w:r>
      <w:r w:rsidRPr="00091047">
        <w:t>, pp. 41-106.</w:t>
      </w:r>
    </w:p>
    <w:p w14:paraId="3B5ED220" w14:textId="77777777" w:rsidR="00A35B72" w:rsidRPr="00091047" w:rsidRDefault="00A35B72" w:rsidP="00A35B72">
      <w:pPr>
        <w:pStyle w:val="biblio"/>
      </w:pPr>
      <w:r w:rsidRPr="00091047">
        <w:t>Cadoux (C.), 1980, Inde : la crise politique et constit</w:t>
      </w:r>
      <w:r w:rsidRPr="00091047">
        <w:t>u</w:t>
      </w:r>
      <w:r w:rsidRPr="00091047">
        <w:t xml:space="preserve">tionnelle des années 1975-1980, </w:t>
      </w:r>
      <w:r w:rsidRPr="001959FE">
        <w:rPr>
          <w:i/>
        </w:rPr>
        <w:t>Revue du Droit public</w:t>
      </w:r>
      <w:r w:rsidRPr="00091047">
        <w:t>, pp. 1515-1561.</w:t>
      </w:r>
    </w:p>
    <w:p w14:paraId="3FAFD670" w14:textId="77777777" w:rsidR="00A35B72" w:rsidRPr="00091047" w:rsidRDefault="00A35B72" w:rsidP="00A35B72">
      <w:pPr>
        <w:pStyle w:val="biblio"/>
      </w:pPr>
      <w:r w:rsidRPr="00091047">
        <w:t xml:space="preserve">Cadoux (C.), 1982, </w:t>
      </w:r>
      <w:r w:rsidRPr="001959FE">
        <w:rPr>
          <w:i/>
        </w:rPr>
        <w:t>Droit constit</w:t>
      </w:r>
      <w:r w:rsidRPr="001959FE">
        <w:rPr>
          <w:i/>
        </w:rPr>
        <w:t>u</w:t>
      </w:r>
      <w:r w:rsidRPr="001959FE">
        <w:rPr>
          <w:i/>
        </w:rPr>
        <w:t>tionnel et institutions politiques</w:t>
      </w:r>
      <w:r w:rsidRPr="00091047">
        <w:t xml:space="preserve">, t. II : </w:t>
      </w:r>
      <w:r w:rsidRPr="001959FE">
        <w:rPr>
          <w:i/>
        </w:rPr>
        <w:t>Les régimes politiques contemporains</w:t>
      </w:r>
      <w:r w:rsidRPr="00091047">
        <w:t>, P</w:t>
      </w:r>
      <w:r w:rsidRPr="00091047">
        <w:t>a</w:t>
      </w:r>
      <w:r w:rsidRPr="00091047">
        <w:t>ris, Cujas.</w:t>
      </w:r>
    </w:p>
    <w:p w14:paraId="57C26519" w14:textId="77777777" w:rsidR="00A35B72" w:rsidRDefault="00A35B72" w:rsidP="00A35B72">
      <w:pPr>
        <w:pStyle w:val="biblio"/>
      </w:pPr>
      <w:r w:rsidRPr="00091047">
        <w:t xml:space="preserve">Cappelletti (M.), 1971, </w:t>
      </w:r>
      <w:r w:rsidRPr="001959FE">
        <w:rPr>
          <w:i/>
        </w:rPr>
        <w:t>Judicial review in the conte</w:t>
      </w:r>
      <w:r w:rsidRPr="001959FE">
        <w:rPr>
          <w:i/>
        </w:rPr>
        <w:t>m</w:t>
      </w:r>
      <w:r w:rsidRPr="001959FE">
        <w:rPr>
          <w:i/>
        </w:rPr>
        <w:t>porary world</w:t>
      </w:r>
      <w:r>
        <w:t>, The Bobbs-Merrill Company.</w:t>
      </w:r>
    </w:p>
    <w:p w14:paraId="57AD44D3" w14:textId="77777777" w:rsidR="00A35B72" w:rsidRPr="00091047" w:rsidRDefault="00A35B72" w:rsidP="00A35B72">
      <w:pPr>
        <w:pStyle w:val="biblio"/>
      </w:pPr>
      <w:r w:rsidRPr="00091047">
        <w:t xml:space="preserve">Cappelletti (M.), 1982, </w:t>
      </w:r>
      <w:r w:rsidRPr="001959FE">
        <w:rPr>
          <w:i/>
        </w:rPr>
        <w:t>Nécessité et légitimité de la ju</w:t>
      </w:r>
      <w:r w:rsidRPr="001959FE">
        <w:rPr>
          <w:i/>
        </w:rPr>
        <w:t>s</w:t>
      </w:r>
      <w:r w:rsidRPr="001959FE">
        <w:rPr>
          <w:i/>
        </w:rPr>
        <w:t>tice constitutionnelle, in Cours constitutionnelles européennes et droits fondamentaux</w:t>
      </w:r>
      <w:r w:rsidRPr="00091047">
        <w:t>, Paris, Econom</w:t>
      </w:r>
      <w:r w:rsidRPr="00091047">
        <w:t>i</w:t>
      </w:r>
      <w:r w:rsidRPr="00091047">
        <w:t>ca.</w:t>
      </w:r>
    </w:p>
    <w:p w14:paraId="2D363D34" w14:textId="77777777" w:rsidR="00A35B72" w:rsidRPr="00091047" w:rsidRDefault="00A35B72" w:rsidP="00A35B72">
      <w:pPr>
        <w:pStyle w:val="biblio"/>
      </w:pPr>
      <w:r w:rsidRPr="00091047">
        <w:t xml:space="preserve">Chantebout (B.), 1982, </w:t>
      </w:r>
      <w:r w:rsidRPr="001959FE">
        <w:rPr>
          <w:i/>
        </w:rPr>
        <w:t>Droit constit</w:t>
      </w:r>
      <w:r w:rsidRPr="001959FE">
        <w:rPr>
          <w:i/>
        </w:rPr>
        <w:t>u</w:t>
      </w:r>
      <w:r w:rsidRPr="001959FE">
        <w:rPr>
          <w:i/>
        </w:rPr>
        <w:t>tionnel et Science politique</w:t>
      </w:r>
      <w:r w:rsidRPr="00091047">
        <w:t>, Paris, A. Colin.</w:t>
      </w:r>
    </w:p>
    <w:p w14:paraId="14D6B29C" w14:textId="77777777" w:rsidR="00A35B72" w:rsidRPr="00091047" w:rsidRDefault="00A35B72" w:rsidP="00A35B72">
      <w:pPr>
        <w:pStyle w:val="biblio"/>
      </w:pPr>
      <w:r w:rsidRPr="00091047">
        <w:t xml:space="preserve">Chérot (J. Y.), 1982, L’exception d’inconstitutionnalité devant le Conseil constitutionnel, </w:t>
      </w:r>
      <w:r w:rsidRPr="001959FE">
        <w:rPr>
          <w:i/>
        </w:rPr>
        <w:t>L’Actualité juridique. Droit admini</w:t>
      </w:r>
      <w:r w:rsidRPr="001959FE">
        <w:rPr>
          <w:i/>
        </w:rPr>
        <w:t>s</w:t>
      </w:r>
      <w:r w:rsidRPr="001959FE">
        <w:rPr>
          <w:i/>
        </w:rPr>
        <w:t>tratif</w:t>
      </w:r>
      <w:r w:rsidRPr="00091047">
        <w:t>, 20 février, pp. 59-71.</w:t>
      </w:r>
    </w:p>
    <w:p w14:paraId="0B8EBF6D" w14:textId="77777777" w:rsidR="00A35B72" w:rsidRPr="00091047" w:rsidRDefault="00A35B72" w:rsidP="00A35B72">
      <w:pPr>
        <w:pStyle w:val="biblio"/>
      </w:pPr>
      <w:r w:rsidRPr="00091047">
        <w:t>Crisafulli (V.), 1977, Le système de contrôle de la constitutionnal</w:t>
      </w:r>
      <w:r w:rsidRPr="00091047">
        <w:t>i</w:t>
      </w:r>
      <w:r w:rsidRPr="00091047">
        <w:t xml:space="preserve">té des lois en Italie, </w:t>
      </w:r>
      <w:r w:rsidRPr="001959FE">
        <w:rPr>
          <w:i/>
        </w:rPr>
        <w:t>Revue du Droit public</w:t>
      </w:r>
      <w:r w:rsidRPr="00091047">
        <w:t>, pp. 55-127.</w:t>
      </w:r>
    </w:p>
    <w:p w14:paraId="7E526746" w14:textId="77777777" w:rsidR="00A35B72" w:rsidRPr="00091047" w:rsidRDefault="00A35B72" w:rsidP="00A35B72">
      <w:pPr>
        <w:pStyle w:val="biblio"/>
      </w:pPr>
      <w:r w:rsidRPr="00091047">
        <w:t xml:space="preserve">David (R.), Jauffret-Spinosi (C.), 1981, </w:t>
      </w:r>
      <w:r w:rsidRPr="001959FE">
        <w:rPr>
          <w:i/>
        </w:rPr>
        <w:t>Les grands systèmes de droit conte</w:t>
      </w:r>
      <w:r w:rsidRPr="001959FE">
        <w:rPr>
          <w:i/>
        </w:rPr>
        <w:t>m</w:t>
      </w:r>
      <w:r w:rsidRPr="001959FE">
        <w:rPr>
          <w:i/>
        </w:rPr>
        <w:t>porains</w:t>
      </w:r>
      <w:r w:rsidRPr="00091047">
        <w:t>, P</w:t>
      </w:r>
      <w:r w:rsidRPr="00091047">
        <w:t>a</w:t>
      </w:r>
      <w:r w:rsidRPr="00091047">
        <w:t>ris, Précis Dalloz, 8e éd.</w:t>
      </w:r>
    </w:p>
    <w:p w14:paraId="3A50EEDA" w14:textId="77777777" w:rsidR="00A35B72" w:rsidRPr="00091047" w:rsidRDefault="00A35B72" w:rsidP="00A35B72">
      <w:pPr>
        <w:pStyle w:val="biblio"/>
      </w:pPr>
      <w:r w:rsidRPr="00091047">
        <w:t xml:space="preserve">De Lacharrière (R.), 1980, Opinion dissidente, </w:t>
      </w:r>
      <w:r w:rsidRPr="001959FE">
        <w:rPr>
          <w:i/>
        </w:rPr>
        <w:t>Pouvoirs</w:t>
      </w:r>
      <w:r w:rsidRPr="00091047">
        <w:t>, n° 13, pp. 133-150.</w:t>
      </w:r>
    </w:p>
    <w:p w14:paraId="4DE7F5F0" w14:textId="77777777" w:rsidR="00A35B72" w:rsidRPr="00091047" w:rsidRDefault="00A35B72" w:rsidP="00A35B72">
      <w:pPr>
        <w:pStyle w:val="biblio"/>
      </w:pPr>
      <w:r w:rsidRPr="00091047">
        <w:t xml:space="preserve">Delpérée (F.) et Rasson-Roland, 1982, En route pour la Cour d’arbitrage, Administration publique, </w:t>
      </w:r>
      <w:r w:rsidRPr="001959FE">
        <w:rPr>
          <w:i/>
        </w:rPr>
        <w:t>Revue du Droit public et des Sciences administr</w:t>
      </w:r>
      <w:r w:rsidRPr="001959FE">
        <w:rPr>
          <w:i/>
        </w:rPr>
        <w:t>a</w:t>
      </w:r>
      <w:r w:rsidRPr="001959FE">
        <w:rPr>
          <w:i/>
        </w:rPr>
        <w:t>tives</w:t>
      </w:r>
      <w:r w:rsidRPr="00091047">
        <w:t>, t.</w:t>
      </w:r>
      <w:r>
        <w:t> </w:t>
      </w:r>
      <w:r w:rsidRPr="00091047">
        <w:t xml:space="preserve">IV. </w:t>
      </w:r>
    </w:p>
    <w:p w14:paraId="56D2E2BC" w14:textId="77777777" w:rsidR="00A35B72" w:rsidRPr="00091047" w:rsidRDefault="00A35B72" w:rsidP="00A35B72">
      <w:pPr>
        <w:pStyle w:val="biblio"/>
      </w:pPr>
      <w:r w:rsidRPr="00091047">
        <w:t>Djordjevic (J.), 1982, La constit</w:t>
      </w:r>
      <w:r w:rsidRPr="00091047">
        <w:t>u</w:t>
      </w:r>
      <w:r w:rsidRPr="00091047">
        <w:t xml:space="preserve">tionnalité dans le socialisme et la pratique constitutionnelle yougoslave, in </w:t>
      </w:r>
      <w:r w:rsidRPr="001959FE">
        <w:rPr>
          <w:i/>
        </w:rPr>
        <w:t>Itinéraires</w:t>
      </w:r>
      <w:r w:rsidRPr="00091047">
        <w:t>, Paris, Econom</w:t>
      </w:r>
      <w:r w:rsidRPr="00091047">
        <w:t>i</w:t>
      </w:r>
      <w:r w:rsidRPr="00091047">
        <w:t>ca.</w:t>
      </w:r>
    </w:p>
    <w:p w14:paraId="73512B5F" w14:textId="77777777" w:rsidR="00A35B72" w:rsidRPr="00091047" w:rsidRDefault="00A35B72" w:rsidP="00A35B72">
      <w:pPr>
        <w:pStyle w:val="biblio"/>
      </w:pPr>
      <w:r w:rsidRPr="00091047">
        <w:t xml:space="preserve">Eisenmann (C.), 1928, La </w:t>
      </w:r>
      <w:r w:rsidRPr="001959FE">
        <w:rPr>
          <w:i/>
        </w:rPr>
        <w:t>justice constitutionnelle et la Haute Cour constit</w:t>
      </w:r>
      <w:r w:rsidRPr="001959FE">
        <w:rPr>
          <w:i/>
        </w:rPr>
        <w:t>u</w:t>
      </w:r>
      <w:r w:rsidRPr="001959FE">
        <w:rPr>
          <w:i/>
        </w:rPr>
        <w:t>tionnelle d’Autriche</w:t>
      </w:r>
      <w:r w:rsidRPr="00091047">
        <w:t>, thèse, Paris.</w:t>
      </w:r>
    </w:p>
    <w:p w14:paraId="0BF9DCFE" w14:textId="77777777" w:rsidR="00A35B72" w:rsidRPr="00091047" w:rsidRDefault="00A35B72" w:rsidP="00A35B72">
      <w:pPr>
        <w:pStyle w:val="biblio"/>
      </w:pPr>
      <w:r w:rsidRPr="00091047">
        <w:t>Eisenmann (C.), 1982, La justice constitutionnelle dans la Rép</w:t>
      </w:r>
      <w:r w:rsidRPr="00091047">
        <w:t>u</w:t>
      </w:r>
      <w:r w:rsidRPr="00091047">
        <w:t xml:space="preserve">blique fédérale d’Allemagne, in </w:t>
      </w:r>
      <w:r w:rsidRPr="001959FE">
        <w:rPr>
          <w:i/>
        </w:rPr>
        <w:t>Itinéraires</w:t>
      </w:r>
      <w:r w:rsidRPr="00091047">
        <w:t>, Paris, Ec</w:t>
      </w:r>
      <w:r w:rsidRPr="00091047">
        <w:t>o</w:t>
      </w:r>
      <w:r w:rsidRPr="00091047">
        <w:t>nomica.</w:t>
      </w:r>
    </w:p>
    <w:p w14:paraId="0B9FAAF5" w14:textId="77777777" w:rsidR="00A35B72" w:rsidRPr="00091047" w:rsidRDefault="00A35B72" w:rsidP="00A35B72">
      <w:pPr>
        <w:pStyle w:val="biblio"/>
      </w:pPr>
      <w:r w:rsidRPr="00091047">
        <w:t>Ermacora (F.), 1982, Procédures et techniques de protection des droits fond</w:t>
      </w:r>
      <w:r w:rsidRPr="00091047">
        <w:t>a</w:t>
      </w:r>
      <w:r w:rsidRPr="00091047">
        <w:t>mentaux devant la Cour constitutionne</w:t>
      </w:r>
      <w:r w:rsidRPr="00091047">
        <w:t>l</w:t>
      </w:r>
      <w:r w:rsidRPr="00091047">
        <w:t xml:space="preserve">le autrichienne, in </w:t>
      </w:r>
      <w:r w:rsidRPr="001959FE">
        <w:rPr>
          <w:i/>
        </w:rPr>
        <w:t>Cours constitutionnelles européennes et droits fondamentaux</w:t>
      </w:r>
      <w:r w:rsidRPr="00091047">
        <w:t>, Paris, Econ</w:t>
      </w:r>
      <w:r w:rsidRPr="00091047">
        <w:t>o</w:t>
      </w:r>
      <w:r w:rsidRPr="00091047">
        <w:t>mica, pp. 187-199.</w:t>
      </w:r>
    </w:p>
    <w:p w14:paraId="076E32B4" w14:textId="77777777" w:rsidR="00A35B72" w:rsidRPr="00091047" w:rsidRDefault="00A35B72" w:rsidP="00A35B72">
      <w:pPr>
        <w:pStyle w:val="biblio"/>
      </w:pPr>
      <w:r w:rsidRPr="00091047">
        <w:t>Favoreu (L.), 1984, Actualité et légitimité du contrôle juridictio</w:t>
      </w:r>
      <w:r w:rsidRPr="00091047">
        <w:t>n</w:t>
      </w:r>
      <w:r w:rsidRPr="00091047">
        <w:t>nel des lois en Europe occ</w:t>
      </w:r>
      <w:r w:rsidRPr="00091047">
        <w:t>i</w:t>
      </w:r>
      <w:r w:rsidRPr="00091047">
        <w:t xml:space="preserve">dentale, </w:t>
      </w:r>
      <w:r w:rsidRPr="001959FE">
        <w:rPr>
          <w:i/>
        </w:rPr>
        <w:t>Revue du Droit public</w:t>
      </w:r>
      <w:r w:rsidRPr="00091047">
        <w:t>, n° 5, p. 1147.</w:t>
      </w:r>
    </w:p>
    <w:p w14:paraId="299BD1A0" w14:textId="77777777" w:rsidR="00A35B72" w:rsidRPr="00091047" w:rsidRDefault="00A35B72" w:rsidP="00A35B72">
      <w:pPr>
        <w:pStyle w:val="biblio"/>
      </w:pPr>
      <w:r w:rsidRPr="00091047">
        <w:t xml:space="preserve">Favoreu (L.), 1983, Le droit constitutionnel jurisprudentiel en 1981-1982, </w:t>
      </w:r>
      <w:r w:rsidRPr="001959FE">
        <w:rPr>
          <w:i/>
        </w:rPr>
        <w:t>R</w:t>
      </w:r>
      <w:r w:rsidRPr="001959FE">
        <w:rPr>
          <w:i/>
        </w:rPr>
        <w:t>e</w:t>
      </w:r>
      <w:r w:rsidRPr="001959FE">
        <w:rPr>
          <w:i/>
        </w:rPr>
        <w:t>vue du Droit public</w:t>
      </w:r>
      <w:r w:rsidRPr="00091047">
        <w:t>, pp. 333-400.</w:t>
      </w:r>
    </w:p>
    <w:p w14:paraId="59C59D5F" w14:textId="77777777" w:rsidR="00A35B72" w:rsidRPr="00091047" w:rsidRDefault="00A35B72" w:rsidP="00A35B72">
      <w:pPr>
        <w:pStyle w:val="biblio"/>
      </w:pPr>
      <w:r w:rsidRPr="00091047">
        <w:t xml:space="preserve">Favoreu (L.), Philip (L.), 1985, </w:t>
      </w:r>
      <w:r w:rsidRPr="001959FE">
        <w:rPr>
          <w:i/>
        </w:rPr>
        <w:t>Le Conseil constitutio</w:t>
      </w:r>
      <w:r w:rsidRPr="001959FE">
        <w:rPr>
          <w:i/>
        </w:rPr>
        <w:t>n</w:t>
      </w:r>
      <w:r w:rsidRPr="001959FE">
        <w:rPr>
          <w:i/>
        </w:rPr>
        <w:t>nel</w:t>
      </w:r>
      <w:r w:rsidRPr="00091047">
        <w:t xml:space="preserve">, Paris, </w:t>
      </w:r>
      <w:r w:rsidRPr="00091047">
        <w:rPr>
          <w:smallCaps/>
        </w:rPr>
        <w:t xml:space="preserve">puf, </w:t>
      </w:r>
      <w:r w:rsidRPr="00091047">
        <w:t>3e éd., « Que sais-je ? ».</w:t>
      </w:r>
    </w:p>
    <w:p w14:paraId="0D3332D6" w14:textId="77777777" w:rsidR="00A35B72" w:rsidRPr="00091047" w:rsidRDefault="00A35B72" w:rsidP="00A35B72">
      <w:pPr>
        <w:pStyle w:val="biblio"/>
      </w:pPr>
      <w:r w:rsidRPr="00091047">
        <w:t xml:space="preserve">Favoreu (L.), Philip (L.), 1984, </w:t>
      </w:r>
      <w:r w:rsidRPr="001959FE">
        <w:rPr>
          <w:i/>
        </w:rPr>
        <w:t>Les grandes décisions du Conseil constit</w:t>
      </w:r>
      <w:r w:rsidRPr="001959FE">
        <w:rPr>
          <w:i/>
        </w:rPr>
        <w:t>u</w:t>
      </w:r>
      <w:r w:rsidRPr="001959FE">
        <w:rPr>
          <w:i/>
        </w:rPr>
        <w:t>tionnel</w:t>
      </w:r>
      <w:r w:rsidRPr="00091047">
        <w:t>, 3e éd., Paris, Sirey.</w:t>
      </w:r>
    </w:p>
    <w:p w14:paraId="0031EFBF" w14:textId="77777777" w:rsidR="00A35B72" w:rsidRPr="00091047" w:rsidRDefault="00A35B72" w:rsidP="00A35B72">
      <w:pPr>
        <w:pStyle w:val="biblio"/>
      </w:pPr>
      <w:r w:rsidRPr="00091047">
        <w:t xml:space="preserve">Fromont (M.), Rieg (A.), 1977, </w:t>
      </w:r>
      <w:r w:rsidRPr="001959FE">
        <w:rPr>
          <w:i/>
        </w:rPr>
        <w:t>I</w:t>
      </w:r>
      <w:r w:rsidRPr="001959FE">
        <w:rPr>
          <w:i/>
        </w:rPr>
        <w:t>n</w:t>
      </w:r>
      <w:r w:rsidRPr="001959FE">
        <w:rPr>
          <w:i/>
        </w:rPr>
        <w:t>troduction au droit allemand</w:t>
      </w:r>
      <w:r w:rsidRPr="00091047">
        <w:t>, Paris, Cujas, pp. 95-106.</w:t>
      </w:r>
    </w:p>
    <w:p w14:paraId="16C7281D" w14:textId="77777777" w:rsidR="00A35B72" w:rsidRPr="00091047" w:rsidRDefault="00A35B72" w:rsidP="00A35B72">
      <w:pPr>
        <w:pStyle w:val="biblio"/>
      </w:pPr>
      <w:r w:rsidRPr="00091047">
        <w:t>[444]</w:t>
      </w:r>
    </w:p>
    <w:p w14:paraId="715A9D13" w14:textId="77777777" w:rsidR="00A35B72" w:rsidRPr="00091047" w:rsidRDefault="00A35B72" w:rsidP="00A35B72">
      <w:pPr>
        <w:pStyle w:val="biblio"/>
      </w:pPr>
      <w:r w:rsidRPr="00091047">
        <w:t>Fromont (M.), 1982, Le juge const</w:t>
      </w:r>
      <w:r w:rsidRPr="00091047">
        <w:t>i</w:t>
      </w:r>
      <w:r w:rsidRPr="00091047">
        <w:t xml:space="preserve">tutionnel en RFA, </w:t>
      </w:r>
      <w:r w:rsidRPr="001959FE">
        <w:rPr>
          <w:i/>
        </w:rPr>
        <w:t>Pouvoirs</w:t>
      </w:r>
      <w:r w:rsidRPr="00091047">
        <w:t>, n° 22, pp. 41-52.</w:t>
      </w:r>
    </w:p>
    <w:p w14:paraId="3C48E77B" w14:textId="77777777" w:rsidR="00A35B72" w:rsidRPr="00091047" w:rsidRDefault="00A35B72" w:rsidP="00A35B72">
      <w:pPr>
        <w:pStyle w:val="biblio"/>
      </w:pPr>
      <w:r w:rsidRPr="00091047">
        <w:t xml:space="preserve">Gonzalez-Cosio (A.), 1974, L’État mexicain et la justice administrative, </w:t>
      </w:r>
      <w:r w:rsidRPr="001959FE">
        <w:rPr>
          <w:i/>
        </w:rPr>
        <w:t>Bu</w:t>
      </w:r>
      <w:r w:rsidRPr="001959FE">
        <w:rPr>
          <w:i/>
        </w:rPr>
        <w:t>l</w:t>
      </w:r>
      <w:r w:rsidRPr="001959FE">
        <w:rPr>
          <w:i/>
        </w:rPr>
        <w:t>letin de l’Institut i</w:t>
      </w:r>
      <w:r w:rsidRPr="001959FE">
        <w:rPr>
          <w:i/>
        </w:rPr>
        <w:t>n</w:t>
      </w:r>
      <w:r w:rsidRPr="001959FE">
        <w:rPr>
          <w:i/>
        </w:rPr>
        <w:t>ternational d’Administration publique</w:t>
      </w:r>
      <w:r w:rsidRPr="00091047">
        <w:t>.</w:t>
      </w:r>
    </w:p>
    <w:p w14:paraId="53E53638" w14:textId="77777777" w:rsidR="00A35B72" w:rsidRPr="00091047" w:rsidRDefault="00A35B72" w:rsidP="00A35B72">
      <w:pPr>
        <w:pStyle w:val="biblio"/>
      </w:pPr>
      <w:r w:rsidRPr="00091047">
        <w:t>Grosser (A.), 1980, Cours constitutionnelles et valeurs de référe</w:t>
      </w:r>
      <w:r w:rsidRPr="00091047">
        <w:t>n</w:t>
      </w:r>
      <w:r w:rsidRPr="00091047">
        <w:t xml:space="preserve">ces (à propos de décisions sur l’avortement), </w:t>
      </w:r>
      <w:r w:rsidRPr="001959FE">
        <w:rPr>
          <w:i/>
        </w:rPr>
        <w:t>Pouvoirs</w:t>
      </w:r>
      <w:r w:rsidRPr="00091047">
        <w:t>, n° 13, pp. 117-131.</w:t>
      </w:r>
    </w:p>
    <w:p w14:paraId="1B5DE8B3" w14:textId="77777777" w:rsidR="00A35B72" w:rsidRPr="00091047" w:rsidRDefault="00A35B72" w:rsidP="00A35B72">
      <w:pPr>
        <w:pStyle w:val="biblio"/>
      </w:pPr>
      <w:r w:rsidRPr="00091047">
        <w:t>Huon de Kermadec (J.-M.), 1982, La crise du fédéralisme can</w:t>
      </w:r>
      <w:r w:rsidRPr="00091047">
        <w:t>a</w:t>
      </w:r>
      <w:r w:rsidRPr="00091047">
        <w:t xml:space="preserve">dien, </w:t>
      </w:r>
      <w:r w:rsidRPr="001959FE">
        <w:rPr>
          <w:i/>
        </w:rPr>
        <w:t>Revue du Droit public</w:t>
      </w:r>
      <w:r w:rsidRPr="00091047">
        <w:t>, n° 6, p. 1624.</w:t>
      </w:r>
    </w:p>
    <w:p w14:paraId="7CB4D325" w14:textId="77777777" w:rsidR="00A35B72" w:rsidRPr="00091047" w:rsidRDefault="00A35B72" w:rsidP="00A35B72">
      <w:pPr>
        <w:pStyle w:val="biblio"/>
      </w:pPr>
      <w:r w:rsidRPr="00091047">
        <w:t xml:space="preserve">Koopmans (T.) et autres, 1975, </w:t>
      </w:r>
      <w:r w:rsidRPr="001959FE">
        <w:rPr>
          <w:i/>
        </w:rPr>
        <w:t>Constitutional protection of equal</w:t>
      </w:r>
      <w:r w:rsidRPr="001959FE">
        <w:rPr>
          <w:i/>
        </w:rPr>
        <w:t>i</w:t>
      </w:r>
      <w:r w:rsidRPr="001959FE">
        <w:rPr>
          <w:i/>
        </w:rPr>
        <w:t>ty</w:t>
      </w:r>
      <w:r w:rsidRPr="00091047">
        <w:t>, Sijthoff-Leyden.</w:t>
      </w:r>
    </w:p>
    <w:p w14:paraId="40153484" w14:textId="77777777" w:rsidR="00A35B72" w:rsidRPr="00091047" w:rsidRDefault="00A35B72" w:rsidP="00A35B72">
      <w:pPr>
        <w:pStyle w:val="biblio"/>
      </w:pPr>
      <w:r w:rsidRPr="00091047">
        <w:t xml:space="preserve">Lambert (É.), 1921, </w:t>
      </w:r>
      <w:r w:rsidRPr="001959FE">
        <w:rPr>
          <w:i/>
        </w:rPr>
        <w:t>Le gouvernement des juges et la lutte contre la lég</w:t>
      </w:r>
      <w:r w:rsidRPr="001959FE">
        <w:rPr>
          <w:i/>
        </w:rPr>
        <w:t>i</w:t>
      </w:r>
      <w:r w:rsidRPr="001959FE">
        <w:rPr>
          <w:i/>
        </w:rPr>
        <w:t>slation sociale aux États-Unis</w:t>
      </w:r>
      <w:r w:rsidRPr="00091047">
        <w:t>, Paris, Giard.</w:t>
      </w:r>
    </w:p>
    <w:p w14:paraId="088C9262" w14:textId="77777777" w:rsidR="00A35B72" w:rsidRPr="00091047" w:rsidRDefault="00A35B72" w:rsidP="00A35B72">
      <w:pPr>
        <w:pStyle w:val="biblio"/>
      </w:pPr>
      <w:r w:rsidRPr="00091047">
        <w:t xml:space="preserve">Lavroff (D.), 1981, </w:t>
      </w:r>
      <w:r w:rsidRPr="001959FE">
        <w:rPr>
          <w:i/>
        </w:rPr>
        <w:t>Les institutions politiques de l’Espagne</w:t>
      </w:r>
      <w:r w:rsidRPr="00091047">
        <w:t xml:space="preserve"> (Con</w:t>
      </w:r>
      <w:r w:rsidRPr="00091047">
        <w:t>s</w:t>
      </w:r>
      <w:r w:rsidRPr="00091047">
        <w:t xml:space="preserve">titution du 29 décembre 1978), </w:t>
      </w:r>
      <w:r w:rsidRPr="001959FE">
        <w:rPr>
          <w:i/>
        </w:rPr>
        <w:t>Notes et Études documentaires</w:t>
      </w:r>
      <w:r w:rsidRPr="00091047">
        <w:t>, n° 4629-4630, Paris, La D</w:t>
      </w:r>
      <w:r w:rsidRPr="00091047">
        <w:t>o</w:t>
      </w:r>
      <w:r w:rsidRPr="00091047">
        <w:t>cumentation française, 9 juillet.</w:t>
      </w:r>
    </w:p>
    <w:p w14:paraId="13D878B2" w14:textId="77777777" w:rsidR="00A35B72" w:rsidRPr="00091047" w:rsidRDefault="00A35B72" w:rsidP="00A35B72">
      <w:pPr>
        <w:pStyle w:val="biblio"/>
      </w:pPr>
      <w:r w:rsidRPr="00091047">
        <w:t>Leben (C.), 1982, Le Conseil constit</w:t>
      </w:r>
      <w:r w:rsidRPr="00091047">
        <w:t>u</w:t>
      </w:r>
      <w:r w:rsidRPr="00091047">
        <w:t xml:space="preserve">tionnel et le principe d’égalité devant la loi, </w:t>
      </w:r>
      <w:r w:rsidRPr="001959FE">
        <w:rPr>
          <w:i/>
        </w:rPr>
        <w:t>Revue du Droit public</w:t>
      </w:r>
      <w:r w:rsidRPr="00091047">
        <w:t>, n° 2, pp. 295-353.</w:t>
      </w:r>
    </w:p>
    <w:p w14:paraId="729AF5E4" w14:textId="77777777" w:rsidR="00A35B72" w:rsidRPr="00091047" w:rsidRDefault="00A35B72" w:rsidP="00A35B72">
      <w:pPr>
        <w:pStyle w:val="biblio"/>
      </w:pPr>
      <w:r w:rsidRPr="00091047">
        <w:t>Lebreton (J.-P.), 1983, Les particularités de la juridiction constit</w:t>
      </w:r>
      <w:r w:rsidRPr="00091047">
        <w:t>u</w:t>
      </w:r>
      <w:r w:rsidRPr="00091047">
        <w:t xml:space="preserve">tionnelle, </w:t>
      </w:r>
      <w:r w:rsidRPr="001959FE">
        <w:rPr>
          <w:i/>
        </w:rPr>
        <w:t>Revue du Droit p</w:t>
      </w:r>
      <w:r w:rsidRPr="001959FE">
        <w:rPr>
          <w:i/>
        </w:rPr>
        <w:t>u</w:t>
      </w:r>
      <w:r w:rsidRPr="001959FE">
        <w:rPr>
          <w:i/>
        </w:rPr>
        <w:t>blic</w:t>
      </w:r>
      <w:r w:rsidRPr="00091047">
        <w:t>, n° 2, pp. 419-485.</w:t>
      </w:r>
    </w:p>
    <w:p w14:paraId="3DD812A1" w14:textId="77777777" w:rsidR="00A35B72" w:rsidRPr="00091047" w:rsidRDefault="00A35B72" w:rsidP="00A35B72">
      <w:pPr>
        <w:pStyle w:val="biblio"/>
      </w:pPr>
      <w:r w:rsidRPr="00091047">
        <w:t>Llorente (R.), 1982, Le contrôle de la constitutionnalité des lois, rapport ado</w:t>
      </w:r>
      <w:r w:rsidRPr="00091047">
        <w:t>p</w:t>
      </w:r>
      <w:r w:rsidRPr="00091047">
        <w:t>té par l’Association des Secrétaires généraux des parlements (session de La H</w:t>
      </w:r>
      <w:r w:rsidRPr="00091047">
        <w:t>a</w:t>
      </w:r>
      <w:r w:rsidRPr="00091047">
        <w:t xml:space="preserve">vane, septembre 1981), </w:t>
      </w:r>
      <w:r w:rsidRPr="001959FE">
        <w:rPr>
          <w:i/>
        </w:rPr>
        <w:t>Informations constitutionnelles et pa</w:t>
      </w:r>
      <w:r w:rsidRPr="001959FE">
        <w:rPr>
          <w:i/>
        </w:rPr>
        <w:t>r</w:t>
      </w:r>
      <w:r w:rsidRPr="001959FE">
        <w:rPr>
          <w:i/>
        </w:rPr>
        <w:t>lementaires</w:t>
      </w:r>
      <w:r w:rsidRPr="00091047">
        <w:t>, n° 130, Genève, 2e trimestre, pp. 43-66.</w:t>
      </w:r>
    </w:p>
    <w:p w14:paraId="254F8C6C" w14:textId="77777777" w:rsidR="00A35B72" w:rsidRPr="00091047" w:rsidRDefault="00A35B72" w:rsidP="00A35B72">
      <w:pPr>
        <w:pStyle w:val="biblio"/>
      </w:pPr>
      <w:r w:rsidRPr="00091047">
        <w:t xml:space="preserve">Luchaire (F.), 1980, </w:t>
      </w:r>
      <w:r w:rsidRPr="001959FE">
        <w:rPr>
          <w:i/>
        </w:rPr>
        <w:t>Le Conseil constitutionnel</w:t>
      </w:r>
      <w:r w:rsidRPr="00091047">
        <w:t>, P</w:t>
      </w:r>
      <w:r w:rsidRPr="00091047">
        <w:t>a</w:t>
      </w:r>
      <w:r w:rsidRPr="00091047">
        <w:t>ris, Economica.</w:t>
      </w:r>
    </w:p>
    <w:p w14:paraId="77CACE38" w14:textId="77777777" w:rsidR="00A35B72" w:rsidRPr="00091047" w:rsidRDefault="00A35B72" w:rsidP="00A35B72">
      <w:pPr>
        <w:pStyle w:val="biblio"/>
      </w:pPr>
      <w:r w:rsidRPr="00091047">
        <w:t xml:space="preserve">McCloskey (R.), 1972, </w:t>
      </w:r>
      <w:r w:rsidRPr="001959FE">
        <w:rPr>
          <w:i/>
        </w:rPr>
        <w:t>The modern Suprem Court</w:t>
      </w:r>
      <w:r w:rsidRPr="00091047">
        <w:t>, Ca</w:t>
      </w:r>
      <w:r w:rsidRPr="00091047">
        <w:t>m</w:t>
      </w:r>
      <w:r w:rsidRPr="00091047">
        <w:t>bridge, Mass.</w:t>
      </w:r>
    </w:p>
    <w:p w14:paraId="3A562305" w14:textId="77777777" w:rsidR="00A35B72" w:rsidRPr="00091047" w:rsidRDefault="00A35B72" w:rsidP="00A35B72">
      <w:pPr>
        <w:pStyle w:val="biblio"/>
      </w:pPr>
      <w:r w:rsidRPr="00091047">
        <w:t xml:space="preserve">Menouni (A.), Kadiri (A.), </w:t>
      </w:r>
      <w:r w:rsidRPr="001959FE">
        <w:rPr>
          <w:i/>
        </w:rPr>
        <w:t>Essai sur la signification du contrôle de la const</w:t>
      </w:r>
      <w:r w:rsidRPr="001959FE">
        <w:rPr>
          <w:i/>
        </w:rPr>
        <w:t>i</w:t>
      </w:r>
      <w:r w:rsidRPr="001959FE">
        <w:rPr>
          <w:i/>
        </w:rPr>
        <w:t>tutionnalité des lois au Maroc</w:t>
      </w:r>
      <w:r w:rsidRPr="00091047">
        <w:t>, Journées d’études des 7 et 8 mai 1982, Faculté des Sciences juridiques, économiques et sociales, Université Moh</w:t>
      </w:r>
      <w:r w:rsidRPr="00091047">
        <w:t>a</w:t>
      </w:r>
      <w:r w:rsidRPr="00091047">
        <w:t>med-V.</w:t>
      </w:r>
    </w:p>
    <w:p w14:paraId="158A4738" w14:textId="77777777" w:rsidR="00A35B72" w:rsidRPr="00091047" w:rsidRDefault="00A35B72" w:rsidP="00A35B72">
      <w:pPr>
        <w:pStyle w:val="biblio"/>
      </w:pPr>
      <w:r w:rsidRPr="00091047">
        <w:t xml:space="preserve">Milalic (S.), 1983, </w:t>
      </w:r>
      <w:r w:rsidRPr="001959FE">
        <w:rPr>
          <w:i/>
        </w:rPr>
        <w:t>Une constitution spectacle ? Sur l’élaboration de la Con</w:t>
      </w:r>
      <w:r w:rsidRPr="001959FE">
        <w:rPr>
          <w:i/>
        </w:rPr>
        <w:t>s</w:t>
      </w:r>
      <w:r w:rsidRPr="001959FE">
        <w:rPr>
          <w:i/>
        </w:rPr>
        <w:t>titution soviétique du 7 octobre 1977</w:t>
      </w:r>
      <w:r w:rsidRPr="00091047">
        <w:t xml:space="preserve">, </w:t>
      </w:r>
      <w:r w:rsidRPr="001959FE">
        <w:rPr>
          <w:i/>
        </w:rPr>
        <w:t>Mélanges Ja</w:t>
      </w:r>
      <w:r w:rsidRPr="001959FE">
        <w:rPr>
          <w:i/>
        </w:rPr>
        <w:t>c</w:t>
      </w:r>
      <w:r w:rsidRPr="001959FE">
        <w:rPr>
          <w:i/>
        </w:rPr>
        <w:t>ques Ellul</w:t>
      </w:r>
      <w:r w:rsidRPr="00091047">
        <w:t xml:space="preserve">, Paris, </w:t>
      </w:r>
      <w:r w:rsidRPr="00091047">
        <w:rPr>
          <w:smallCaps/>
        </w:rPr>
        <w:t>puf.</w:t>
      </w:r>
    </w:p>
    <w:p w14:paraId="74DADEFF" w14:textId="77777777" w:rsidR="00A35B72" w:rsidRPr="00091047" w:rsidRDefault="00A35B72" w:rsidP="00A35B72">
      <w:pPr>
        <w:pStyle w:val="biblio"/>
      </w:pPr>
      <w:r w:rsidRPr="00091047">
        <w:t xml:space="preserve">Moderne (F.), 1979, </w:t>
      </w:r>
      <w:r w:rsidRPr="001959FE">
        <w:rPr>
          <w:i/>
        </w:rPr>
        <w:t>L’évolution des juridictions constitutionnelles, in Les in</w:t>
      </w:r>
      <w:r w:rsidRPr="001959FE">
        <w:rPr>
          <w:i/>
        </w:rPr>
        <w:t>s</w:t>
      </w:r>
      <w:r w:rsidRPr="001959FE">
        <w:rPr>
          <w:i/>
        </w:rPr>
        <w:t>titutions constitutionnelles des États d’Afrique francophone et de la Rép</w:t>
      </w:r>
      <w:r w:rsidRPr="001959FE">
        <w:rPr>
          <w:i/>
        </w:rPr>
        <w:t>u</w:t>
      </w:r>
      <w:r w:rsidRPr="001959FE">
        <w:rPr>
          <w:i/>
        </w:rPr>
        <w:t>blique malgache</w:t>
      </w:r>
      <w:r w:rsidRPr="00091047">
        <w:t>, Paris, Economica, coll. « La vie du droit en Afrique ».</w:t>
      </w:r>
    </w:p>
    <w:p w14:paraId="0BA9CA8F" w14:textId="77777777" w:rsidR="00A35B72" w:rsidRPr="00091047" w:rsidRDefault="00A35B72" w:rsidP="00A35B72">
      <w:pPr>
        <w:pStyle w:val="biblio"/>
      </w:pPr>
      <w:r w:rsidRPr="00091047">
        <w:t>Neuborne (B.), 1982, Judicial r</w:t>
      </w:r>
      <w:r w:rsidRPr="00091047">
        <w:t>e</w:t>
      </w:r>
      <w:r w:rsidRPr="00091047">
        <w:t xml:space="preserve">view and separation of powers in France and the United States, </w:t>
      </w:r>
      <w:r w:rsidRPr="001959FE">
        <w:rPr>
          <w:i/>
        </w:rPr>
        <w:t>New York Un</w:t>
      </w:r>
      <w:r w:rsidRPr="001959FE">
        <w:rPr>
          <w:i/>
        </w:rPr>
        <w:t>i</w:t>
      </w:r>
      <w:r w:rsidRPr="001959FE">
        <w:rPr>
          <w:i/>
        </w:rPr>
        <w:t>versity Law Review</w:t>
      </w:r>
      <w:r w:rsidRPr="00091047">
        <w:t>, juin, pp. 363-442, volume 57.</w:t>
      </w:r>
    </w:p>
    <w:p w14:paraId="0BCC9569" w14:textId="77777777" w:rsidR="00A35B72" w:rsidRPr="00091047" w:rsidRDefault="00A35B72" w:rsidP="00A35B72">
      <w:pPr>
        <w:pStyle w:val="biblio"/>
      </w:pPr>
      <w:r w:rsidRPr="00091047">
        <w:t>Perry (M. J.), 1979, Modern equal protection. A conceptualisation and appra</w:t>
      </w:r>
      <w:r w:rsidRPr="00091047">
        <w:t>i</w:t>
      </w:r>
      <w:r w:rsidRPr="00091047">
        <w:t xml:space="preserve">sal, </w:t>
      </w:r>
      <w:r w:rsidRPr="001959FE">
        <w:rPr>
          <w:i/>
        </w:rPr>
        <w:t>C</w:t>
      </w:r>
      <w:r w:rsidRPr="001959FE">
        <w:rPr>
          <w:i/>
        </w:rPr>
        <w:t>o</w:t>
      </w:r>
      <w:r w:rsidRPr="001959FE">
        <w:rPr>
          <w:i/>
        </w:rPr>
        <w:t>lumbia Law Review</w:t>
      </w:r>
      <w:r w:rsidRPr="00091047">
        <w:t>, pp. 1023-1084.</w:t>
      </w:r>
    </w:p>
    <w:p w14:paraId="428C9F3B" w14:textId="77777777" w:rsidR="00A35B72" w:rsidRPr="00091047" w:rsidRDefault="00A35B72" w:rsidP="00A35B72">
      <w:pPr>
        <w:pStyle w:val="biblio"/>
      </w:pPr>
      <w:r w:rsidRPr="00091047">
        <w:t>Philip (L.), 1983, Le développement du contrôle de constitutionn</w:t>
      </w:r>
      <w:r w:rsidRPr="00091047">
        <w:t>a</w:t>
      </w:r>
      <w:r w:rsidRPr="00091047">
        <w:t xml:space="preserve">lité et l’accroissement des pouvoirs du juge constitutionnel, </w:t>
      </w:r>
      <w:r w:rsidRPr="001959FE">
        <w:rPr>
          <w:i/>
        </w:rPr>
        <w:t>R</w:t>
      </w:r>
      <w:r w:rsidRPr="001959FE">
        <w:rPr>
          <w:i/>
        </w:rPr>
        <w:t>e</w:t>
      </w:r>
      <w:r w:rsidRPr="001959FE">
        <w:rPr>
          <w:i/>
        </w:rPr>
        <w:t>vue du Droit public</w:t>
      </w:r>
      <w:r w:rsidRPr="00091047">
        <w:t>, pp. 401-418.</w:t>
      </w:r>
    </w:p>
    <w:p w14:paraId="27C57C38" w14:textId="77777777" w:rsidR="00A35B72" w:rsidRPr="00091047" w:rsidRDefault="00A35B72" w:rsidP="00A35B72">
      <w:pPr>
        <w:pStyle w:val="biblio"/>
      </w:pPr>
      <w:r w:rsidRPr="00091047">
        <w:t xml:space="preserve">Philip (L.), 1983, </w:t>
      </w:r>
      <w:r w:rsidRPr="001959FE">
        <w:rPr>
          <w:i/>
        </w:rPr>
        <w:t>Le contrôle de la constitutionnalité des lois en France</w:t>
      </w:r>
      <w:r w:rsidRPr="00091047">
        <w:t>, Ra</w:t>
      </w:r>
      <w:r w:rsidRPr="00091047">
        <w:t>p</w:t>
      </w:r>
      <w:r w:rsidRPr="00091047">
        <w:t>port national au I</w:t>
      </w:r>
      <w:r w:rsidRPr="00091047">
        <w:rPr>
          <w:vertAlign w:val="superscript"/>
        </w:rPr>
        <w:t>er</w:t>
      </w:r>
      <w:r w:rsidRPr="00091047">
        <w:t xml:space="preserve"> Congrès mondial de l’Association internationale de Droit con</w:t>
      </w:r>
      <w:r w:rsidRPr="00091047">
        <w:t>s</w:t>
      </w:r>
      <w:r w:rsidRPr="00091047">
        <w:t>titutionnel, Belgrade, 29 août-2 se</w:t>
      </w:r>
      <w:r w:rsidRPr="00091047">
        <w:t>p</w:t>
      </w:r>
      <w:r w:rsidRPr="00091047">
        <w:t>tembre.</w:t>
      </w:r>
    </w:p>
    <w:p w14:paraId="5E3B2564" w14:textId="77777777" w:rsidR="00A35B72" w:rsidRPr="00091047" w:rsidRDefault="00A35B72" w:rsidP="00A35B72">
      <w:pPr>
        <w:pStyle w:val="biblio"/>
      </w:pPr>
      <w:r w:rsidRPr="00091047">
        <w:t xml:space="preserve">Philip (L.), 1984, </w:t>
      </w:r>
      <w:r w:rsidRPr="001959FE">
        <w:rPr>
          <w:i/>
        </w:rPr>
        <w:t>La constitutionnalisation du droit budgétaire français, M</w:t>
      </w:r>
      <w:r w:rsidRPr="001959FE">
        <w:rPr>
          <w:i/>
        </w:rPr>
        <w:t>é</w:t>
      </w:r>
      <w:r w:rsidRPr="001959FE">
        <w:rPr>
          <w:i/>
        </w:rPr>
        <w:t>langes P. M. Ga</w:t>
      </w:r>
      <w:r w:rsidRPr="001959FE">
        <w:rPr>
          <w:i/>
        </w:rPr>
        <w:t>u</w:t>
      </w:r>
      <w:r w:rsidRPr="001959FE">
        <w:rPr>
          <w:i/>
        </w:rPr>
        <w:t>demet </w:t>
      </w:r>
      <w:r w:rsidRPr="00091047">
        <w:t>; Études de finances publiques, p. 49.</w:t>
      </w:r>
    </w:p>
    <w:p w14:paraId="1E165E3F" w14:textId="77777777" w:rsidR="00A35B72" w:rsidRPr="00091047" w:rsidRDefault="00A35B72" w:rsidP="00A35B72">
      <w:pPr>
        <w:pStyle w:val="biblio"/>
      </w:pPr>
      <w:r w:rsidRPr="00091047">
        <w:t>Philip (L.), 1984, Bilan et effets de la réforme de la saisine du Conseil const</w:t>
      </w:r>
      <w:r w:rsidRPr="00091047">
        <w:t>i</w:t>
      </w:r>
      <w:r w:rsidRPr="00091047">
        <w:t xml:space="preserve">tutionnel, in La Constitution de la </w:t>
      </w:r>
      <w:r w:rsidRPr="00091047">
        <w:rPr>
          <w:szCs w:val="18"/>
        </w:rPr>
        <w:t>V</w:t>
      </w:r>
      <w:r w:rsidRPr="00091047">
        <w:rPr>
          <w:szCs w:val="18"/>
          <w:vertAlign w:val="superscript"/>
        </w:rPr>
        <w:t xml:space="preserve">e </w:t>
      </w:r>
      <w:r w:rsidRPr="00091047">
        <w:t>République (Co</w:t>
      </w:r>
      <w:r w:rsidRPr="00091047">
        <w:t>l</w:t>
      </w:r>
      <w:r w:rsidRPr="00091047">
        <w:t xml:space="preserve">loque du 25e anniversaire), </w:t>
      </w:r>
      <w:r w:rsidRPr="001959FE">
        <w:rPr>
          <w:i/>
        </w:rPr>
        <w:t>Revue française de Science politique</w:t>
      </w:r>
      <w:r w:rsidRPr="00091047">
        <w:t>, n° 4-5, août-octobre.</w:t>
      </w:r>
    </w:p>
    <w:p w14:paraId="5B2A6676" w14:textId="77777777" w:rsidR="00A35B72" w:rsidRPr="00091047" w:rsidRDefault="00A35B72" w:rsidP="00A35B72">
      <w:pPr>
        <w:pStyle w:val="biblio"/>
      </w:pPr>
      <w:r w:rsidRPr="00091047">
        <w:t xml:space="preserve">Picard (M.), 1975, </w:t>
      </w:r>
      <w:r w:rsidRPr="001959FE">
        <w:rPr>
          <w:i/>
        </w:rPr>
        <w:t>Le juge const</w:t>
      </w:r>
      <w:r w:rsidRPr="001959FE">
        <w:rPr>
          <w:i/>
        </w:rPr>
        <w:t>i</w:t>
      </w:r>
      <w:r w:rsidRPr="001959FE">
        <w:rPr>
          <w:i/>
        </w:rPr>
        <w:t>tutionnel dans les pays d’Amérique latine</w:t>
      </w:r>
      <w:r w:rsidRPr="00091047">
        <w:t>, thèse, Paris II.</w:t>
      </w:r>
    </w:p>
    <w:p w14:paraId="04A992F7" w14:textId="77777777" w:rsidR="00A35B72" w:rsidRPr="00091047" w:rsidRDefault="00A35B72" w:rsidP="00A35B72">
      <w:pPr>
        <w:pStyle w:val="biblio"/>
      </w:pPr>
      <w:r w:rsidRPr="00091047">
        <w:t xml:space="preserve">Pinto (R.), 1933, </w:t>
      </w:r>
      <w:r w:rsidRPr="001959FE">
        <w:rPr>
          <w:i/>
        </w:rPr>
        <w:t>Des juges qui ne gouvernent pas : opinions diss</w:t>
      </w:r>
      <w:r w:rsidRPr="001959FE">
        <w:rPr>
          <w:i/>
        </w:rPr>
        <w:t>i</w:t>
      </w:r>
      <w:r w:rsidRPr="001959FE">
        <w:rPr>
          <w:i/>
        </w:rPr>
        <w:t>dentes à la Cour suprême</w:t>
      </w:r>
      <w:r w:rsidRPr="00091047">
        <w:t>, thèse, Paris.</w:t>
      </w:r>
    </w:p>
    <w:p w14:paraId="7877B5E4" w14:textId="77777777" w:rsidR="00A35B72" w:rsidRPr="00091047" w:rsidRDefault="00A35B72" w:rsidP="00A35B72">
      <w:pPr>
        <w:pStyle w:val="biblio"/>
      </w:pPr>
      <w:r w:rsidRPr="00091047">
        <w:t>Pizzorusso (A.), 1982, Procédures et techniques de protection des droits fo</w:t>
      </w:r>
      <w:r w:rsidRPr="00091047">
        <w:t>n</w:t>
      </w:r>
      <w:r w:rsidRPr="00091047">
        <w:t>damentaux devant la Cour constitutionne</w:t>
      </w:r>
      <w:r w:rsidRPr="00091047">
        <w:t>l</w:t>
      </w:r>
      <w:r w:rsidRPr="00091047">
        <w:t xml:space="preserve">le italienne, in </w:t>
      </w:r>
      <w:r w:rsidRPr="001959FE">
        <w:rPr>
          <w:i/>
        </w:rPr>
        <w:t>Cours constitutionnelles européennes et droits fondamentaux</w:t>
      </w:r>
      <w:r w:rsidRPr="00091047">
        <w:t>, Paris, Economica, pp. 165-186.</w:t>
      </w:r>
    </w:p>
    <w:p w14:paraId="2389D375" w14:textId="77777777" w:rsidR="00A35B72" w:rsidRPr="00091047" w:rsidRDefault="00A35B72" w:rsidP="00A35B72">
      <w:pPr>
        <w:pStyle w:val="biblio"/>
      </w:pPr>
      <w:r w:rsidRPr="00091047">
        <w:t>Poullain (B.), 1984, Remarques sur le modèle français de contrôle de la con</w:t>
      </w:r>
      <w:r w:rsidRPr="00091047">
        <w:t>s</w:t>
      </w:r>
      <w:r w:rsidRPr="00091047">
        <w:t xml:space="preserve">titutionnalité des lois, </w:t>
      </w:r>
      <w:r w:rsidRPr="001959FE">
        <w:rPr>
          <w:i/>
        </w:rPr>
        <w:t>Pouvoirs</w:t>
      </w:r>
      <w:r w:rsidRPr="00091047">
        <w:t>, n° 30, p. 121.</w:t>
      </w:r>
    </w:p>
    <w:p w14:paraId="7981EB12" w14:textId="77777777" w:rsidR="00A35B72" w:rsidRPr="00091047" w:rsidRDefault="00A35B72" w:rsidP="00A35B72">
      <w:pPr>
        <w:pStyle w:val="biblio"/>
      </w:pPr>
      <w:r w:rsidRPr="00091047">
        <w:t xml:space="preserve">Rivero (J.), 1982, Rapport de synthèse, in </w:t>
      </w:r>
      <w:r w:rsidRPr="001959FE">
        <w:rPr>
          <w:i/>
        </w:rPr>
        <w:t>Cours constit</w:t>
      </w:r>
      <w:r w:rsidRPr="001959FE">
        <w:rPr>
          <w:i/>
        </w:rPr>
        <w:t>u</w:t>
      </w:r>
      <w:r w:rsidRPr="001959FE">
        <w:rPr>
          <w:i/>
        </w:rPr>
        <w:t>tionnelles et droits fondamentaux</w:t>
      </w:r>
      <w:r w:rsidRPr="00091047">
        <w:t>, Paris, Economica, pp. 517-529.</w:t>
      </w:r>
    </w:p>
    <w:p w14:paraId="0823FAE4" w14:textId="77777777" w:rsidR="00A35B72" w:rsidRPr="00091047" w:rsidRDefault="00A35B72" w:rsidP="00A35B72">
      <w:pPr>
        <w:pStyle w:val="biblio"/>
      </w:pPr>
      <w:r w:rsidRPr="00091047">
        <w:t>Roussillon (H.), 1977, Le problème du contrôle de la constitutio</w:t>
      </w:r>
      <w:r w:rsidRPr="00091047">
        <w:t>n</w:t>
      </w:r>
      <w:r w:rsidRPr="00091047">
        <w:t xml:space="preserve">nalité des lois dans les pays socialistes, </w:t>
      </w:r>
      <w:r w:rsidRPr="001959FE">
        <w:rPr>
          <w:i/>
        </w:rPr>
        <w:t>Revue du Droit public</w:t>
      </w:r>
      <w:r w:rsidRPr="00091047">
        <w:t>, pp. 55-127.</w:t>
      </w:r>
    </w:p>
    <w:p w14:paraId="675CBF4A" w14:textId="77777777" w:rsidR="00A35B72" w:rsidRPr="00091047" w:rsidRDefault="00A35B72" w:rsidP="00A35B72">
      <w:pPr>
        <w:pStyle w:val="biblio"/>
      </w:pPr>
      <w:r w:rsidRPr="00091047">
        <w:t>[445]</w:t>
      </w:r>
    </w:p>
    <w:p w14:paraId="6C235824" w14:textId="77777777" w:rsidR="00A35B72" w:rsidRPr="00091047" w:rsidRDefault="00A35B72" w:rsidP="00A35B72">
      <w:pPr>
        <w:pStyle w:val="biblio"/>
      </w:pPr>
      <w:r w:rsidRPr="00091047">
        <w:t>Schlaich (K.), 1982, Procédures et techniques de protection des droits fond</w:t>
      </w:r>
      <w:r w:rsidRPr="00091047">
        <w:t>a</w:t>
      </w:r>
      <w:r w:rsidRPr="00091047">
        <w:t xml:space="preserve">mentaux devant le tribunal constitutionnel fédéral allemand, in </w:t>
      </w:r>
      <w:r w:rsidRPr="001959FE">
        <w:rPr>
          <w:i/>
        </w:rPr>
        <w:t>Cours constit</w:t>
      </w:r>
      <w:r w:rsidRPr="001959FE">
        <w:rPr>
          <w:i/>
        </w:rPr>
        <w:t>u</w:t>
      </w:r>
      <w:r w:rsidRPr="001959FE">
        <w:rPr>
          <w:i/>
        </w:rPr>
        <w:t>tionnelles européennes et droits fondame</w:t>
      </w:r>
      <w:r w:rsidRPr="001959FE">
        <w:rPr>
          <w:i/>
        </w:rPr>
        <w:t>n</w:t>
      </w:r>
      <w:r w:rsidRPr="001959FE">
        <w:rPr>
          <w:i/>
        </w:rPr>
        <w:t>taux</w:t>
      </w:r>
      <w:r w:rsidRPr="00091047">
        <w:t>, Paris, Economica, pp. 105-164.</w:t>
      </w:r>
    </w:p>
    <w:p w14:paraId="22F94A40" w14:textId="77777777" w:rsidR="00A35B72" w:rsidRPr="00091047" w:rsidRDefault="00A35B72" w:rsidP="00A35B72">
      <w:pPr>
        <w:pStyle w:val="biblio"/>
      </w:pPr>
      <w:r w:rsidRPr="00091047">
        <w:t>Tune (A.) et autres, 1978, La Cour judiciaire suprême, une enquête compar</w:t>
      </w:r>
      <w:r w:rsidRPr="00091047">
        <w:t>a</w:t>
      </w:r>
      <w:r w:rsidRPr="00091047">
        <w:t xml:space="preserve">tive, </w:t>
      </w:r>
      <w:r w:rsidRPr="001959FE">
        <w:rPr>
          <w:i/>
        </w:rPr>
        <w:t>Revue inte</w:t>
      </w:r>
      <w:r w:rsidRPr="001959FE">
        <w:rPr>
          <w:i/>
        </w:rPr>
        <w:t>r</w:t>
      </w:r>
      <w:r w:rsidRPr="001959FE">
        <w:rPr>
          <w:i/>
        </w:rPr>
        <w:t>nationale de Droit comparé</w:t>
      </w:r>
      <w:r w:rsidRPr="00091047">
        <w:t>, janvier-mars.</w:t>
      </w:r>
    </w:p>
    <w:p w14:paraId="50A245C0" w14:textId="77777777" w:rsidR="00A35B72" w:rsidRPr="00091047" w:rsidRDefault="00A35B72" w:rsidP="00A35B72">
      <w:pPr>
        <w:pStyle w:val="biblio"/>
      </w:pPr>
      <w:r w:rsidRPr="00091047">
        <w:t xml:space="preserve">Warren (Ch.), 1925, </w:t>
      </w:r>
      <w:r w:rsidRPr="001959FE">
        <w:rPr>
          <w:i/>
        </w:rPr>
        <w:t>The Suprem Court in United St</w:t>
      </w:r>
      <w:r w:rsidRPr="001959FE">
        <w:rPr>
          <w:i/>
        </w:rPr>
        <w:t>a</w:t>
      </w:r>
      <w:r w:rsidRPr="001959FE">
        <w:rPr>
          <w:i/>
        </w:rPr>
        <w:t>tes history</w:t>
      </w:r>
      <w:r w:rsidRPr="00091047">
        <w:t>, 2 vol.</w:t>
      </w:r>
    </w:p>
    <w:p w14:paraId="7C5AC20B" w14:textId="77777777" w:rsidR="00A35B72" w:rsidRPr="00091047" w:rsidRDefault="00A35B72" w:rsidP="00A35B72">
      <w:pPr>
        <w:pStyle w:val="biblio"/>
      </w:pPr>
      <w:r w:rsidRPr="00091047">
        <w:t xml:space="preserve">Woodward (G.), Armstrong (S.), 1979, </w:t>
      </w:r>
      <w:r w:rsidRPr="001959FE">
        <w:rPr>
          <w:i/>
        </w:rPr>
        <w:t>The Brethren ; inside the Suprem Court</w:t>
      </w:r>
      <w:r w:rsidRPr="00091047">
        <w:t>, New York, Simon &amp; Schuster.</w:t>
      </w:r>
    </w:p>
    <w:p w14:paraId="40D32465" w14:textId="77777777" w:rsidR="00A35B72" w:rsidRPr="00091047" w:rsidRDefault="00A35B72" w:rsidP="00A35B72">
      <w:pPr>
        <w:pStyle w:val="biblio"/>
      </w:pPr>
      <w:r w:rsidRPr="00091047">
        <w:t xml:space="preserve">Zakazewska (J.), 1972, </w:t>
      </w:r>
      <w:r w:rsidRPr="001959FE">
        <w:rPr>
          <w:i/>
        </w:rPr>
        <w:t>Le contrôle de la constitutionnalité des lois dans les États socialistes</w:t>
      </w:r>
      <w:r w:rsidRPr="00091047">
        <w:t>, Res Publica, Bruxelles, pp. 771-783.</w:t>
      </w:r>
    </w:p>
    <w:p w14:paraId="7F280F07" w14:textId="77777777" w:rsidR="00A35B72" w:rsidRPr="00091047" w:rsidRDefault="00A35B72" w:rsidP="00A35B72">
      <w:pPr>
        <w:pStyle w:val="biblio"/>
      </w:pPr>
      <w:r w:rsidRPr="00091047">
        <w:t xml:space="preserve">Zakrzewski (W.), 1983, </w:t>
      </w:r>
      <w:r w:rsidRPr="001959FE">
        <w:rPr>
          <w:i/>
        </w:rPr>
        <w:t>Le contrôle de la constitutionnalité des lois, Rapport général</w:t>
      </w:r>
      <w:r w:rsidRPr="00091047">
        <w:t>, Ier Congrès mondial de l’Association internationale de Droit constit</w:t>
      </w:r>
      <w:r w:rsidRPr="00091047">
        <w:t>u</w:t>
      </w:r>
      <w:r w:rsidRPr="00091047">
        <w:t>tionnel, Belgrade, 29 août-2 se</w:t>
      </w:r>
      <w:r w:rsidRPr="00091047">
        <w:t>p</w:t>
      </w:r>
      <w:r w:rsidRPr="00091047">
        <w:t>tembre.</w:t>
      </w:r>
    </w:p>
    <w:p w14:paraId="3ED585AA" w14:textId="77777777" w:rsidR="00A35B72" w:rsidRDefault="00A35B72" w:rsidP="00A35B72">
      <w:pPr>
        <w:spacing w:before="120" w:after="120"/>
        <w:jc w:val="both"/>
        <w:rPr>
          <w:szCs w:val="24"/>
        </w:rPr>
      </w:pPr>
    </w:p>
    <w:p w14:paraId="2075A9FE" w14:textId="77777777" w:rsidR="00A35B72" w:rsidRPr="00091047" w:rsidRDefault="00A35B72" w:rsidP="00A35B72">
      <w:pPr>
        <w:spacing w:before="120" w:after="120"/>
        <w:jc w:val="both"/>
      </w:pPr>
      <w:r w:rsidRPr="00091047">
        <w:rPr>
          <w:szCs w:val="24"/>
        </w:rPr>
        <w:t>De nombreux colloques internationaux ont traité, ces dernières a</w:t>
      </w:r>
      <w:r w:rsidRPr="00091047">
        <w:rPr>
          <w:szCs w:val="24"/>
        </w:rPr>
        <w:t>n</w:t>
      </w:r>
      <w:r w:rsidRPr="00091047">
        <w:rPr>
          <w:szCs w:val="24"/>
        </w:rPr>
        <w:t>nées, des Cours constitutio</w:t>
      </w:r>
      <w:r w:rsidRPr="00091047">
        <w:rPr>
          <w:szCs w:val="24"/>
        </w:rPr>
        <w:t>n</w:t>
      </w:r>
      <w:r w:rsidRPr="00091047">
        <w:rPr>
          <w:szCs w:val="24"/>
        </w:rPr>
        <w:t>nelles. Leurs travaux ont également été utilisés pour l’élaboration de cette étude.</w:t>
      </w:r>
    </w:p>
    <w:p w14:paraId="5D0749F1" w14:textId="77777777" w:rsidR="00A35B72" w:rsidRDefault="00A35B72" w:rsidP="00A35B72">
      <w:pPr>
        <w:spacing w:before="120" w:after="120"/>
        <w:jc w:val="both"/>
        <w:rPr>
          <w:szCs w:val="24"/>
        </w:rPr>
      </w:pPr>
      <w:r w:rsidRPr="00091047">
        <w:rPr>
          <w:szCs w:val="24"/>
        </w:rPr>
        <w:t>Il s’agit :</w:t>
      </w:r>
    </w:p>
    <w:p w14:paraId="7BAC8621" w14:textId="77777777" w:rsidR="00A35B72" w:rsidRPr="00091047" w:rsidRDefault="00A35B72" w:rsidP="00A35B72">
      <w:pPr>
        <w:spacing w:before="120" w:after="120"/>
        <w:jc w:val="both"/>
      </w:pPr>
    </w:p>
    <w:p w14:paraId="24A28931" w14:textId="77777777" w:rsidR="00A35B72" w:rsidRPr="00091047" w:rsidRDefault="00A35B72" w:rsidP="00A35B72">
      <w:pPr>
        <w:spacing w:before="120" w:after="120"/>
        <w:ind w:left="720" w:hanging="360"/>
        <w:jc w:val="both"/>
      </w:pPr>
      <w:r w:rsidRPr="00091047">
        <w:rPr>
          <w:szCs w:val="24"/>
        </w:rPr>
        <w:t>-</w:t>
      </w:r>
      <w:r w:rsidRPr="00091047">
        <w:rPr>
          <w:szCs w:val="24"/>
        </w:rPr>
        <w:tab/>
        <w:t>du colloque d’Aix-en-Provence de 1977 sur le d</w:t>
      </w:r>
      <w:r w:rsidRPr="00091047">
        <w:rPr>
          <w:szCs w:val="24"/>
        </w:rPr>
        <w:t>o</w:t>
      </w:r>
      <w:r w:rsidRPr="00091047">
        <w:rPr>
          <w:szCs w:val="24"/>
        </w:rPr>
        <w:t>maine de la loi et du règlement (2-3 d</w:t>
      </w:r>
      <w:r w:rsidRPr="00091047">
        <w:rPr>
          <w:szCs w:val="24"/>
        </w:rPr>
        <w:t>é</w:t>
      </w:r>
      <w:r w:rsidRPr="00091047">
        <w:rPr>
          <w:szCs w:val="24"/>
        </w:rPr>
        <w:t xml:space="preserve">cembre), </w:t>
      </w:r>
      <w:r w:rsidRPr="00091047">
        <w:rPr>
          <w:smallCaps/>
          <w:szCs w:val="24"/>
        </w:rPr>
        <w:t xml:space="preserve">puam, </w:t>
      </w:r>
      <w:r w:rsidRPr="00091047">
        <w:rPr>
          <w:szCs w:val="24"/>
        </w:rPr>
        <w:t>1978 ;</w:t>
      </w:r>
    </w:p>
    <w:p w14:paraId="0A75D12E" w14:textId="77777777" w:rsidR="00A35B72" w:rsidRPr="00091047" w:rsidRDefault="00A35B72" w:rsidP="00A35B72">
      <w:pPr>
        <w:spacing w:before="120" w:after="120"/>
        <w:ind w:left="720" w:hanging="360"/>
        <w:jc w:val="both"/>
      </w:pPr>
      <w:r w:rsidRPr="00091047">
        <w:rPr>
          <w:szCs w:val="24"/>
        </w:rPr>
        <w:t>-</w:t>
      </w:r>
      <w:r w:rsidRPr="00091047">
        <w:rPr>
          <w:szCs w:val="24"/>
        </w:rPr>
        <w:tab/>
        <w:t>du colloque d’Aix-en-Provence de 1981 sur les Cours constit</w:t>
      </w:r>
      <w:r w:rsidRPr="00091047">
        <w:rPr>
          <w:szCs w:val="24"/>
        </w:rPr>
        <w:t>u</w:t>
      </w:r>
      <w:r w:rsidRPr="00091047">
        <w:rPr>
          <w:szCs w:val="24"/>
        </w:rPr>
        <w:t>tionnelles européennes et les Droits fondamentaux (19-20 f</w:t>
      </w:r>
      <w:r w:rsidRPr="00091047">
        <w:rPr>
          <w:szCs w:val="24"/>
        </w:rPr>
        <w:t>é</w:t>
      </w:r>
      <w:r w:rsidRPr="00091047">
        <w:rPr>
          <w:szCs w:val="24"/>
        </w:rPr>
        <w:t xml:space="preserve">vrier), </w:t>
      </w:r>
      <w:r w:rsidRPr="00091047">
        <w:rPr>
          <w:smallCaps/>
          <w:szCs w:val="24"/>
        </w:rPr>
        <w:t xml:space="preserve">puam, </w:t>
      </w:r>
      <w:r w:rsidRPr="00091047">
        <w:rPr>
          <w:szCs w:val="24"/>
        </w:rPr>
        <w:t>Economica, 1982 ;</w:t>
      </w:r>
    </w:p>
    <w:p w14:paraId="64E683E9" w14:textId="77777777" w:rsidR="00A35B72" w:rsidRPr="00091047" w:rsidRDefault="00A35B72" w:rsidP="00A35B72">
      <w:pPr>
        <w:spacing w:before="120" w:after="120"/>
        <w:ind w:left="720" w:hanging="360"/>
        <w:jc w:val="both"/>
      </w:pPr>
      <w:r w:rsidRPr="00091047">
        <w:rPr>
          <w:szCs w:val="24"/>
        </w:rPr>
        <w:t>-</w:t>
      </w:r>
      <w:r w:rsidRPr="00091047">
        <w:rPr>
          <w:szCs w:val="24"/>
        </w:rPr>
        <w:tab/>
        <w:t>du colloque de Belgrade de 1983 ; premier Congrès mondial de l’Association internationale de Droit constitutionnel (29 août-2 septembre), notamment sur le contrôle de la const</w:t>
      </w:r>
      <w:r w:rsidRPr="00091047">
        <w:rPr>
          <w:szCs w:val="24"/>
        </w:rPr>
        <w:t>i</w:t>
      </w:r>
      <w:r w:rsidRPr="00091047">
        <w:rPr>
          <w:szCs w:val="24"/>
        </w:rPr>
        <w:t>tutionnalité des lois ;</w:t>
      </w:r>
    </w:p>
    <w:p w14:paraId="7A5F764E" w14:textId="77777777" w:rsidR="00A35B72" w:rsidRPr="00091047" w:rsidRDefault="00A35B72" w:rsidP="00A35B72">
      <w:pPr>
        <w:spacing w:before="120" w:after="120"/>
        <w:ind w:left="720" w:hanging="360"/>
        <w:jc w:val="both"/>
      </w:pPr>
      <w:r w:rsidRPr="00091047">
        <w:rPr>
          <w:szCs w:val="24"/>
        </w:rPr>
        <w:t>-</w:t>
      </w:r>
      <w:r w:rsidRPr="00091047">
        <w:rPr>
          <w:szCs w:val="24"/>
        </w:rPr>
        <w:tab/>
        <w:t>du colloque d’Uppsala de 1984 de l’Association i</w:t>
      </w:r>
      <w:r w:rsidRPr="00091047">
        <w:rPr>
          <w:szCs w:val="24"/>
        </w:rPr>
        <w:t>n</w:t>
      </w:r>
      <w:r w:rsidRPr="00091047">
        <w:rPr>
          <w:szCs w:val="24"/>
        </w:rPr>
        <w:t>ternationale des Sciences juridiques (26-28 juin) sur le contrôle juridictio</w:t>
      </w:r>
      <w:r w:rsidRPr="00091047">
        <w:rPr>
          <w:szCs w:val="24"/>
        </w:rPr>
        <w:t>n</w:t>
      </w:r>
      <w:r w:rsidRPr="00091047">
        <w:rPr>
          <w:szCs w:val="24"/>
        </w:rPr>
        <w:t>nel des lois et sa l</w:t>
      </w:r>
      <w:r w:rsidRPr="00091047">
        <w:rPr>
          <w:szCs w:val="24"/>
        </w:rPr>
        <w:t>é</w:t>
      </w:r>
      <w:r w:rsidRPr="00091047">
        <w:rPr>
          <w:szCs w:val="24"/>
        </w:rPr>
        <w:t>gitimité ;</w:t>
      </w:r>
    </w:p>
    <w:p w14:paraId="3B4A876C" w14:textId="77777777" w:rsidR="00A35B72" w:rsidRPr="00091047" w:rsidRDefault="00A35B72" w:rsidP="00A35B72">
      <w:pPr>
        <w:spacing w:before="120" w:after="120"/>
        <w:ind w:left="720" w:hanging="360"/>
        <w:jc w:val="both"/>
      </w:pPr>
      <w:r w:rsidRPr="00091047">
        <w:rPr>
          <w:szCs w:val="24"/>
        </w:rPr>
        <w:t>-</w:t>
      </w:r>
      <w:r w:rsidRPr="00091047">
        <w:rPr>
          <w:szCs w:val="24"/>
        </w:rPr>
        <w:tab/>
        <w:t>de la table ronde internationale d’Aix-en-Provence de 1984 du Groupe d’Études internationales et comparatives sur la légitim</w:t>
      </w:r>
      <w:r w:rsidRPr="00091047">
        <w:rPr>
          <w:szCs w:val="24"/>
        </w:rPr>
        <w:t>i</w:t>
      </w:r>
      <w:r w:rsidRPr="00091047">
        <w:rPr>
          <w:szCs w:val="24"/>
        </w:rPr>
        <w:t>té et les techniques du contrôle juridictionnel des lois (25 oct</w:t>
      </w:r>
      <w:r w:rsidRPr="00091047">
        <w:rPr>
          <w:szCs w:val="24"/>
        </w:rPr>
        <w:t>o</w:t>
      </w:r>
      <w:r w:rsidRPr="00091047">
        <w:rPr>
          <w:szCs w:val="24"/>
        </w:rPr>
        <w:t>bre) ;</w:t>
      </w:r>
    </w:p>
    <w:p w14:paraId="353A0217" w14:textId="77777777" w:rsidR="00A35B72" w:rsidRPr="00091047" w:rsidRDefault="00A35B72" w:rsidP="00A35B72">
      <w:pPr>
        <w:spacing w:before="120" w:after="120"/>
        <w:ind w:left="720" w:hanging="360"/>
        <w:jc w:val="both"/>
      </w:pPr>
      <w:r w:rsidRPr="00091047">
        <w:rPr>
          <w:szCs w:val="24"/>
        </w:rPr>
        <w:t>-</w:t>
      </w:r>
      <w:r w:rsidRPr="00091047">
        <w:rPr>
          <w:szCs w:val="24"/>
        </w:rPr>
        <w:tab/>
        <w:t>de la conf</w:t>
      </w:r>
      <w:r w:rsidRPr="00091047">
        <w:rPr>
          <w:szCs w:val="24"/>
        </w:rPr>
        <w:t>é</w:t>
      </w:r>
      <w:r w:rsidRPr="00091047">
        <w:rPr>
          <w:szCs w:val="24"/>
        </w:rPr>
        <w:t>rence de la table ronde de Morat de 1984 de l’Association internationale de Droit constitutionnel sur la d</w:t>
      </w:r>
      <w:r w:rsidRPr="00091047">
        <w:rPr>
          <w:szCs w:val="24"/>
        </w:rPr>
        <w:t>é</w:t>
      </w:r>
      <w:r w:rsidRPr="00091047">
        <w:rPr>
          <w:szCs w:val="24"/>
        </w:rPr>
        <w:t>central</w:t>
      </w:r>
      <w:r w:rsidRPr="00091047">
        <w:rPr>
          <w:szCs w:val="24"/>
        </w:rPr>
        <w:t>i</w:t>
      </w:r>
      <w:r w:rsidRPr="00091047">
        <w:rPr>
          <w:szCs w:val="24"/>
        </w:rPr>
        <w:t>sation et la protection des Droits fondamentaux (12-16 décembre).</w:t>
      </w:r>
    </w:p>
    <w:p w14:paraId="0D6F0D9E" w14:textId="77777777" w:rsidR="00A35B72" w:rsidRPr="00091047" w:rsidRDefault="00A35B72" w:rsidP="00A35B72">
      <w:pPr>
        <w:spacing w:before="120" w:after="120"/>
        <w:jc w:val="both"/>
        <w:rPr>
          <w:szCs w:val="24"/>
        </w:rPr>
      </w:pPr>
    </w:p>
    <w:p w14:paraId="786A1108" w14:textId="77777777" w:rsidR="00A35B72" w:rsidRPr="00091047" w:rsidRDefault="00A35B72" w:rsidP="00A35B72">
      <w:pPr>
        <w:spacing w:before="120" w:after="120"/>
        <w:jc w:val="both"/>
      </w:pPr>
      <w:r w:rsidRPr="00091047">
        <w:rPr>
          <w:szCs w:val="24"/>
        </w:rPr>
        <w:t>En 1987, se tiendra le II</w:t>
      </w:r>
      <w:r w:rsidRPr="00091047">
        <w:rPr>
          <w:szCs w:val="24"/>
          <w:vertAlign w:val="superscript"/>
        </w:rPr>
        <w:t>e</w:t>
      </w:r>
      <w:r w:rsidRPr="00091047">
        <w:rPr>
          <w:szCs w:val="24"/>
        </w:rPr>
        <w:t xml:space="preserve"> Congrès mondial de l’Association inte</w:t>
      </w:r>
      <w:r w:rsidRPr="00091047">
        <w:rPr>
          <w:szCs w:val="24"/>
        </w:rPr>
        <w:t>r</w:t>
      </w:r>
      <w:r w:rsidRPr="00091047">
        <w:rPr>
          <w:szCs w:val="24"/>
        </w:rPr>
        <w:t>nationale de Droit constitutionnel qui étudiera le problème de la pr</w:t>
      </w:r>
      <w:r w:rsidRPr="00091047">
        <w:rPr>
          <w:szCs w:val="24"/>
        </w:rPr>
        <w:t>o</w:t>
      </w:r>
      <w:r w:rsidRPr="00091047">
        <w:rPr>
          <w:szCs w:val="24"/>
        </w:rPr>
        <w:t>tection jur</w:t>
      </w:r>
      <w:r w:rsidRPr="00091047">
        <w:rPr>
          <w:szCs w:val="24"/>
        </w:rPr>
        <w:t>i</w:t>
      </w:r>
      <w:r w:rsidRPr="00091047">
        <w:rPr>
          <w:szCs w:val="24"/>
        </w:rPr>
        <w:t>dictionnelle des Droits de l’homme en droit interne et en droit international (Aix, 3-5 septe</w:t>
      </w:r>
      <w:r w:rsidRPr="00091047">
        <w:rPr>
          <w:szCs w:val="24"/>
        </w:rPr>
        <w:t>m</w:t>
      </w:r>
      <w:r w:rsidRPr="00091047">
        <w:rPr>
          <w:szCs w:val="24"/>
        </w:rPr>
        <w:t>bre).</w:t>
      </w:r>
    </w:p>
    <w:p w14:paraId="181C474F" w14:textId="77777777" w:rsidR="00A35B72" w:rsidRPr="00D718DF" w:rsidRDefault="00A35B72" w:rsidP="00A35B72">
      <w:pPr>
        <w:pStyle w:val="p"/>
      </w:pPr>
      <w:r>
        <w:rPr>
          <w:sz w:val="20"/>
          <w:lang w:eastAsia="fr-FR"/>
        </w:rPr>
        <w:br w:type="page"/>
      </w:r>
      <w:r w:rsidRPr="00D718DF">
        <w:t>[446]</w:t>
      </w:r>
    </w:p>
    <w:p w14:paraId="0FE86EA7" w14:textId="77777777" w:rsidR="00A35B72" w:rsidRPr="00D718DF" w:rsidRDefault="00A35B72" w:rsidP="00A35B72">
      <w:pPr>
        <w:spacing w:before="120" w:after="120"/>
        <w:jc w:val="both"/>
      </w:pPr>
    </w:p>
    <w:p w14:paraId="62E9C50C" w14:textId="77777777" w:rsidR="00A35B72" w:rsidRPr="00D718DF" w:rsidRDefault="00A35B72" w:rsidP="00A35B72">
      <w:pPr>
        <w:pStyle w:val="planchest"/>
      </w:pPr>
      <w:bookmarkStart w:id="80" w:name="Traite_t2_pt_2_chap_V_Sec_4"/>
      <w:r w:rsidRPr="00D718DF">
        <w:t>Section 4</w:t>
      </w:r>
    </w:p>
    <w:p w14:paraId="3D394908" w14:textId="77777777" w:rsidR="00A35B72" w:rsidRPr="00D718DF" w:rsidRDefault="00A35B72" w:rsidP="00A35B72">
      <w:pPr>
        <w:pStyle w:val="planchest0"/>
      </w:pPr>
      <w:r w:rsidRPr="00D718DF">
        <w:t>L’administration</w:t>
      </w:r>
    </w:p>
    <w:bookmarkEnd w:id="80"/>
    <w:p w14:paraId="59B3926B" w14:textId="77777777" w:rsidR="00A35B72" w:rsidRPr="00D718DF" w:rsidRDefault="00A35B72" w:rsidP="00A35B72">
      <w:pPr>
        <w:spacing w:before="120" w:after="120"/>
        <w:jc w:val="both"/>
        <w:rPr>
          <w:i/>
          <w:iCs/>
          <w:szCs w:val="30"/>
        </w:rPr>
      </w:pPr>
    </w:p>
    <w:p w14:paraId="5904FCE5" w14:textId="77777777" w:rsidR="00A35B72" w:rsidRPr="00D718DF" w:rsidRDefault="00A35B72" w:rsidP="00A35B72">
      <w:pPr>
        <w:pStyle w:val="suite"/>
      </w:pPr>
      <w:r w:rsidRPr="00D718DF">
        <w:t>par Gérard Ti</w:t>
      </w:r>
      <w:r w:rsidRPr="00D718DF">
        <w:t>m</w:t>
      </w:r>
      <w:r w:rsidRPr="00D718DF">
        <w:t>sit</w:t>
      </w:r>
    </w:p>
    <w:p w14:paraId="2F66B7DB" w14:textId="77777777" w:rsidR="00A35B72" w:rsidRPr="00D718DF" w:rsidRDefault="00A35B72" w:rsidP="00A35B72">
      <w:pPr>
        <w:spacing w:before="120" w:after="120"/>
        <w:jc w:val="both"/>
        <w:rPr>
          <w:i/>
          <w:iCs/>
          <w:szCs w:val="18"/>
        </w:rPr>
      </w:pPr>
    </w:p>
    <w:p w14:paraId="12A81E29" w14:textId="77777777" w:rsidR="00A35B72" w:rsidRPr="00D718DF" w:rsidRDefault="00A35B72" w:rsidP="00A35B72">
      <w:pPr>
        <w:pStyle w:val="a"/>
      </w:pPr>
      <w:bookmarkStart w:id="81" w:name="Traite_t2_pt_2_chap_V_Sec_4_intro"/>
      <w:r w:rsidRPr="00D718DF">
        <w:t>Introduction</w:t>
      </w:r>
    </w:p>
    <w:bookmarkEnd w:id="81"/>
    <w:p w14:paraId="5699B6F4" w14:textId="77777777" w:rsidR="00A35B72" w:rsidRPr="00D718DF" w:rsidRDefault="00A35B72" w:rsidP="00A35B72">
      <w:pPr>
        <w:spacing w:before="120" w:after="120"/>
        <w:jc w:val="both"/>
        <w:rPr>
          <w:szCs w:val="18"/>
        </w:rPr>
      </w:pPr>
    </w:p>
    <w:p w14:paraId="620C80F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4BD354A" w14:textId="77777777" w:rsidR="00A35B72" w:rsidRPr="00D718DF" w:rsidRDefault="00A35B72" w:rsidP="00A35B72">
      <w:pPr>
        <w:spacing w:before="120" w:after="120"/>
        <w:jc w:val="both"/>
      </w:pPr>
      <w:r w:rsidRPr="00D718DF">
        <w:rPr>
          <w:szCs w:val="18"/>
        </w:rPr>
        <w:t>Continuités et ruptures : l’administration en est, dans l’État, le lieu privilégié. Par leur association, leur coexistence, leurs conflits, elles d</w:t>
      </w:r>
      <w:r w:rsidRPr="00D718DF">
        <w:rPr>
          <w:szCs w:val="18"/>
        </w:rPr>
        <w:t>i</w:t>
      </w:r>
      <w:r w:rsidRPr="00D718DF">
        <w:rPr>
          <w:szCs w:val="18"/>
        </w:rPr>
        <w:t>sent la place et le destin de l’administration dans les sociétés et les régimes polit</w:t>
      </w:r>
      <w:r w:rsidRPr="00D718DF">
        <w:rPr>
          <w:szCs w:val="18"/>
        </w:rPr>
        <w:t>i</w:t>
      </w:r>
      <w:r w:rsidRPr="00D718DF">
        <w:rPr>
          <w:szCs w:val="18"/>
        </w:rPr>
        <w:t>ques contemporains. Produit de la société, l’administration est aussi constitutive d’une société. D’une société autonome. Immanente au gro</w:t>
      </w:r>
      <w:r w:rsidRPr="00D718DF">
        <w:rPr>
          <w:szCs w:val="18"/>
        </w:rPr>
        <w:t>u</w:t>
      </w:r>
      <w:r w:rsidRPr="00D718DF">
        <w:rPr>
          <w:szCs w:val="18"/>
        </w:rPr>
        <w:t>pe social, elle le transcende en même temps. Et si l’on doit enfin caractériser sa fonction la plus fondame</w:t>
      </w:r>
      <w:r w:rsidRPr="00D718DF">
        <w:rPr>
          <w:szCs w:val="18"/>
        </w:rPr>
        <w:t>n</w:t>
      </w:r>
      <w:r w:rsidRPr="00D718DF">
        <w:rPr>
          <w:szCs w:val="18"/>
        </w:rPr>
        <w:t>tale, c’est une fonction de virtual</w:t>
      </w:r>
      <w:r w:rsidRPr="00D718DF">
        <w:rPr>
          <w:szCs w:val="18"/>
        </w:rPr>
        <w:t>i</w:t>
      </w:r>
      <w:r w:rsidRPr="00D718DF">
        <w:rPr>
          <w:szCs w:val="18"/>
        </w:rPr>
        <w:t>sation qu’il faut lui reconnaître. C’est-à-dire une fonction s’analysant en un procès de transfo</w:t>
      </w:r>
      <w:r w:rsidRPr="00D718DF">
        <w:rPr>
          <w:szCs w:val="18"/>
        </w:rPr>
        <w:t>r</w:t>
      </w:r>
      <w:r w:rsidRPr="00D718DF">
        <w:rPr>
          <w:szCs w:val="18"/>
        </w:rPr>
        <w:t>mation continue en possible, en virtuel, en infini, des moyens finis, actuels et limités dont dispose la société pour se gérer elle-même. La fon</w:t>
      </w:r>
      <w:r w:rsidRPr="00D718DF">
        <w:rPr>
          <w:szCs w:val="18"/>
        </w:rPr>
        <w:t>c</w:t>
      </w:r>
      <w:r w:rsidRPr="00D718DF">
        <w:rPr>
          <w:szCs w:val="18"/>
        </w:rPr>
        <w:t>tion « virtualisante » (É. Benveniste, 1966) de l’administration permet à la société, par la mise en place d’un appareil perm</w:t>
      </w:r>
      <w:r w:rsidRPr="00D718DF">
        <w:rPr>
          <w:szCs w:val="18"/>
        </w:rPr>
        <w:t>a</w:t>
      </w:r>
      <w:r w:rsidRPr="00D718DF">
        <w:rPr>
          <w:szCs w:val="18"/>
        </w:rPr>
        <w:t>nent distinct d’elle-même, de prolonger et démultiplier l’usage des moyens et instruments te</w:t>
      </w:r>
      <w:r w:rsidRPr="00D718DF">
        <w:rPr>
          <w:szCs w:val="18"/>
        </w:rPr>
        <w:t>m</w:t>
      </w:r>
      <w:r w:rsidRPr="00D718DF">
        <w:rPr>
          <w:szCs w:val="18"/>
        </w:rPr>
        <w:t>poraires auxquels elle a recours en ses débuts pour assurer son propre fonctio</w:t>
      </w:r>
      <w:r w:rsidRPr="00D718DF">
        <w:rPr>
          <w:szCs w:val="18"/>
        </w:rPr>
        <w:t>n</w:t>
      </w:r>
      <w:r w:rsidRPr="00D718DF">
        <w:rPr>
          <w:szCs w:val="18"/>
        </w:rPr>
        <w:t>nement.</w:t>
      </w:r>
    </w:p>
    <w:p w14:paraId="39B22762" w14:textId="77777777" w:rsidR="00A35B72" w:rsidRPr="00D718DF" w:rsidRDefault="00A35B72" w:rsidP="00A35B72">
      <w:pPr>
        <w:spacing w:before="120" w:after="120"/>
        <w:jc w:val="both"/>
        <w:rPr>
          <w:szCs w:val="18"/>
        </w:rPr>
      </w:pPr>
    </w:p>
    <w:p w14:paraId="029DA9BB" w14:textId="77777777" w:rsidR="00A35B72" w:rsidRPr="00D718DF" w:rsidRDefault="00A35B72" w:rsidP="00A35B72">
      <w:pPr>
        <w:pStyle w:val="b"/>
      </w:pPr>
      <w:r>
        <w:t>A. LA FORMATION</w:t>
      </w:r>
      <w:r>
        <w:br/>
      </w:r>
      <w:r w:rsidRPr="00D718DF">
        <w:t>DE L’APPAREIL A</w:t>
      </w:r>
      <w:r w:rsidRPr="00D718DF">
        <w:t>D</w:t>
      </w:r>
      <w:r w:rsidRPr="00D718DF">
        <w:t>MINISTRATIF</w:t>
      </w:r>
    </w:p>
    <w:p w14:paraId="75851737" w14:textId="77777777" w:rsidR="00A35B72" w:rsidRDefault="00A35B72" w:rsidP="00A35B72">
      <w:pPr>
        <w:spacing w:before="120" w:after="120"/>
        <w:jc w:val="both"/>
        <w:rPr>
          <w:szCs w:val="18"/>
        </w:rPr>
      </w:pPr>
    </w:p>
    <w:p w14:paraId="0DD8803D" w14:textId="77777777" w:rsidR="00A35B72" w:rsidRPr="00D718DF" w:rsidRDefault="00A35B72" w:rsidP="00A35B72">
      <w:pPr>
        <w:spacing w:before="120" w:after="120"/>
        <w:jc w:val="both"/>
      </w:pPr>
      <w:r w:rsidRPr="00D718DF">
        <w:rPr>
          <w:szCs w:val="18"/>
        </w:rPr>
        <w:t>Les analyses sur ce point convergent suffisamment pour que l’on en puisse tenter une approche globale. Elles ve</w:t>
      </w:r>
      <w:r w:rsidRPr="00D718DF">
        <w:rPr>
          <w:szCs w:val="18"/>
        </w:rPr>
        <w:t>u</w:t>
      </w:r>
      <w:r w:rsidRPr="00D718DF">
        <w:rPr>
          <w:szCs w:val="18"/>
        </w:rPr>
        <w:t>lent surtout répondre à deux questions : quels principes thé</w:t>
      </w:r>
      <w:r w:rsidRPr="00D718DF">
        <w:rPr>
          <w:szCs w:val="18"/>
        </w:rPr>
        <w:t>o</w:t>
      </w:r>
      <w:r w:rsidRPr="00D718DF">
        <w:rPr>
          <w:szCs w:val="18"/>
        </w:rPr>
        <w:t>riques régissent l’émergence des appareils administr</w:t>
      </w:r>
      <w:r w:rsidRPr="00D718DF">
        <w:rPr>
          <w:szCs w:val="18"/>
        </w:rPr>
        <w:t>a</w:t>
      </w:r>
      <w:r w:rsidRPr="00D718DF">
        <w:rPr>
          <w:szCs w:val="18"/>
        </w:rPr>
        <w:t>tifs ? Selon quels modes empiriques ce processus s’est-il d</w:t>
      </w:r>
      <w:r w:rsidRPr="00D718DF">
        <w:rPr>
          <w:szCs w:val="18"/>
        </w:rPr>
        <w:t>é</w:t>
      </w:r>
      <w:r w:rsidRPr="00D718DF">
        <w:rPr>
          <w:szCs w:val="18"/>
        </w:rPr>
        <w:t>roulé ?</w:t>
      </w:r>
    </w:p>
    <w:p w14:paraId="45BC53E4" w14:textId="77777777" w:rsidR="00A35B72" w:rsidRPr="00D718DF" w:rsidRDefault="00A35B72" w:rsidP="00A35B72">
      <w:pPr>
        <w:spacing w:before="120" w:after="120"/>
        <w:jc w:val="both"/>
        <w:rPr>
          <w:szCs w:val="18"/>
        </w:rPr>
      </w:pPr>
    </w:p>
    <w:p w14:paraId="64EB205A" w14:textId="77777777" w:rsidR="00A35B72" w:rsidRPr="00D718DF" w:rsidRDefault="00A35B72" w:rsidP="00A35B72">
      <w:pPr>
        <w:pStyle w:val="d"/>
      </w:pPr>
      <w:r w:rsidRPr="00D718DF">
        <w:t xml:space="preserve">1. </w:t>
      </w:r>
      <w:r>
        <w:t>Les principes théoriques :</w:t>
      </w:r>
      <w:r>
        <w:br/>
      </w:r>
      <w:r w:rsidRPr="00D718DF">
        <w:t>différenciation et int</w:t>
      </w:r>
      <w:r w:rsidRPr="00D718DF">
        <w:t>é</w:t>
      </w:r>
      <w:r w:rsidRPr="00D718DF">
        <w:t>gration</w:t>
      </w:r>
    </w:p>
    <w:p w14:paraId="2B450453" w14:textId="77777777" w:rsidR="00A35B72" w:rsidRDefault="00A35B72" w:rsidP="00A35B72">
      <w:pPr>
        <w:spacing w:before="120" w:after="120"/>
        <w:jc w:val="both"/>
        <w:rPr>
          <w:szCs w:val="18"/>
        </w:rPr>
      </w:pPr>
    </w:p>
    <w:p w14:paraId="11C39FA6" w14:textId="77777777" w:rsidR="00A35B72" w:rsidRPr="00D718DF" w:rsidRDefault="00A35B72" w:rsidP="00A35B72">
      <w:pPr>
        <w:spacing w:before="120" w:after="120"/>
        <w:jc w:val="both"/>
      </w:pPr>
      <w:r w:rsidRPr="00D718DF">
        <w:rPr>
          <w:szCs w:val="18"/>
        </w:rPr>
        <w:t>À la première question, deux types de réponses. La pl</w:t>
      </w:r>
      <w:r w:rsidRPr="00D718DF">
        <w:rPr>
          <w:szCs w:val="18"/>
        </w:rPr>
        <w:t>u</w:t>
      </w:r>
      <w:r w:rsidRPr="00D718DF">
        <w:rPr>
          <w:szCs w:val="18"/>
        </w:rPr>
        <w:t>part des analyses découvrent les commencements du mécanisme de form</w:t>
      </w:r>
      <w:r w:rsidRPr="00D718DF">
        <w:rPr>
          <w:szCs w:val="18"/>
        </w:rPr>
        <w:t>a</w:t>
      </w:r>
      <w:r w:rsidRPr="00D718DF">
        <w:rPr>
          <w:szCs w:val="18"/>
        </w:rPr>
        <w:t>tion de l’appareil administratif dans un couplage de deux principes fond</w:t>
      </w:r>
      <w:r w:rsidRPr="00D718DF">
        <w:rPr>
          <w:szCs w:val="18"/>
        </w:rPr>
        <w:t>a</w:t>
      </w:r>
      <w:r w:rsidRPr="00D718DF">
        <w:rPr>
          <w:szCs w:val="18"/>
        </w:rPr>
        <w:t>mentaux d’évolution des sociétés : les principes de différenci</w:t>
      </w:r>
      <w:r w:rsidRPr="00D718DF">
        <w:rPr>
          <w:szCs w:val="18"/>
        </w:rPr>
        <w:t>a</w:t>
      </w:r>
      <w:r w:rsidRPr="00D718DF">
        <w:rPr>
          <w:szCs w:val="18"/>
        </w:rPr>
        <w:t>tion et d’intégration.</w:t>
      </w:r>
    </w:p>
    <w:p w14:paraId="18D05F53" w14:textId="77777777" w:rsidR="00A35B72" w:rsidRPr="00D718DF" w:rsidRDefault="00A35B72" w:rsidP="00A35B72">
      <w:pPr>
        <w:spacing w:before="120" w:after="120"/>
        <w:jc w:val="both"/>
      </w:pPr>
    </w:p>
    <w:p w14:paraId="0CE5B997" w14:textId="77777777" w:rsidR="00A35B72" w:rsidRPr="00D718DF" w:rsidRDefault="00A35B72" w:rsidP="00A35B72">
      <w:pPr>
        <w:pStyle w:val="e"/>
      </w:pPr>
      <w:r w:rsidRPr="00D718DF">
        <w:t xml:space="preserve">a. Le couplage </w:t>
      </w:r>
      <w:r>
        <w:t>des principes dans les analyses</w:t>
      </w:r>
      <w:r>
        <w:br/>
      </w:r>
      <w:r w:rsidRPr="00D718DF">
        <w:t>de la formation</w:t>
      </w:r>
      <w:r>
        <w:t xml:space="preserve"> </w:t>
      </w:r>
      <w:r w:rsidRPr="00D718DF">
        <w:t>de l’appareil administratif</w:t>
      </w:r>
    </w:p>
    <w:p w14:paraId="640D7F70" w14:textId="77777777" w:rsidR="00A35B72" w:rsidRPr="00D718DF" w:rsidRDefault="00A35B72" w:rsidP="00A35B72">
      <w:pPr>
        <w:spacing w:before="120" w:after="120"/>
        <w:jc w:val="both"/>
        <w:rPr>
          <w:szCs w:val="18"/>
        </w:rPr>
      </w:pPr>
    </w:p>
    <w:p w14:paraId="74DEE49E" w14:textId="77777777" w:rsidR="00A35B72" w:rsidRPr="00D718DF" w:rsidRDefault="00A35B72" w:rsidP="00A35B72">
      <w:pPr>
        <w:spacing w:before="120" w:after="120"/>
        <w:jc w:val="both"/>
      </w:pPr>
      <w:r w:rsidRPr="00D718DF">
        <w:rPr>
          <w:szCs w:val="18"/>
        </w:rPr>
        <w:t>C’est chez Durkheim que ce couplage des deux princ</w:t>
      </w:r>
      <w:r w:rsidRPr="00D718DF">
        <w:rPr>
          <w:szCs w:val="18"/>
        </w:rPr>
        <w:t>i</w:t>
      </w:r>
      <w:r w:rsidRPr="00D718DF">
        <w:rPr>
          <w:szCs w:val="18"/>
        </w:rPr>
        <w:t>pes trouve à ses débuts son expression la plus élaborée. R</w:t>
      </w:r>
      <w:r w:rsidRPr="00D718DF">
        <w:rPr>
          <w:szCs w:val="18"/>
        </w:rPr>
        <w:t>e</w:t>
      </w:r>
      <w:r w:rsidRPr="00D718DF">
        <w:rPr>
          <w:szCs w:val="18"/>
        </w:rPr>
        <w:t>prenant Spencer sur ce point, Durkheim énonce d’abord le principe de différe</w:t>
      </w:r>
      <w:r w:rsidRPr="00D718DF">
        <w:rPr>
          <w:szCs w:val="18"/>
        </w:rPr>
        <w:t>n</w:t>
      </w:r>
      <w:r w:rsidRPr="00D718DF">
        <w:rPr>
          <w:szCs w:val="18"/>
        </w:rPr>
        <w:t>ciation. « Division du travail social » dit-il. La société (…) présente une croi</w:t>
      </w:r>
      <w:r w:rsidRPr="00D718DF">
        <w:rPr>
          <w:szCs w:val="18"/>
        </w:rPr>
        <w:t>s</w:t>
      </w:r>
      <w:r w:rsidRPr="00D718DF">
        <w:rPr>
          <w:szCs w:val="18"/>
        </w:rPr>
        <w:t>sance continue : à mesure qu’elle croît, ses parties deviennent disse</w:t>
      </w:r>
      <w:r w:rsidRPr="00D718DF">
        <w:rPr>
          <w:szCs w:val="18"/>
        </w:rPr>
        <w:t>m</w:t>
      </w:r>
      <w:r w:rsidRPr="00D718DF">
        <w:rPr>
          <w:szCs w:val="18"/>
        </w:rPr>
        <w:t>blables, produisent des fon</w:t>
      </w:r>
      <w:r w:rsidRPr="00D718DF">
        <w:rPr>
          <w:szCs w:val="18"/>
        </w:rPr>
        <w:t>c</w:t>
      </w:r>
      <w:r w:rsidRPr="00D718DF">
        <w:rPr>
          <w:szCs w:val="18"/>
        </w:rPr>
        <w:t>tions dissemblables ; ces fonctions ne sont pas seulement différentes, mais leurs différences sont unies par des rapports qui les rendent nécessaires les unes pour les autres. » Dur</w:t>
      </w:r>
      <w:r w:rsidRPr="00D718DF">
        <w:rPr>
          <w:szCs w:val="18"/>
        </w:rPr>
        <w:t>k</w:t>
      </w:r>
      <w:r w:rsidRPr="00D718DF">
        <w:rPr>
          <w:szCs w:val="18"/>
        </w:rPr>
        <w:t>heim parle d’une véritable « loi » dont on peut observer « l’influence croissante dans les régions les plus diff</w:t>
      </w:r>
      <w:r w:rsidRPr="00D718DF">
        <w:rPr>
          <w:szCs w:val="18"/>
        </w:rPr>
        <w:t>é</w:t>
      </w:r>
      <w:r w:rsidRPr="00D718DF">
        <w:rPr>
          <w:szCs w:val="18"/>
        </w:rPr>
        <w:t>rentes de la société » (1973, p. 2) et décrit la « structure de ces sociétés où la solid</w:t>
      </w:r>
      <w:r w:rsidRPr="00D718DF">
        <w:rPr>
          <w:szCs w:val="18"/>
        </w:rPr>
        <w:t>a</w:t>
      </w:r>
      <w:r w:rsidRPr="00D718DF">
        <w:rPr>
          <w:szCs w:val="18"/>
        </w:rPr>
        <w:t>rité organique est prépondérante » et qui « sont constituées non par une répétition de segments similaires et homogènes mais par un système d’organes di</w:t>
      </w:r>
      <w:r w:rsidRPr="00D718DF">
        <w:rPr>
          <w:szCs w:val="18"/>
        </w:rPr>
        <w:t>f</w:t>
      </w:r>
      <w:r w:rsidRPr="00D718DF">
        <w:rPr>
          <w:szCs w:val="18"/>
        </w:rPr>
        <w:t>férents dont chacun a un rôle spécial et qui sont formés eux-mêmes de parties différenciées » (1973, p. 157). La distinction des sol</w:t>
      </w:r>
      <w:r w:rsidRPr="00D718DF">
        <w:rPr>
          <w:szCs w:val="18"/>
        </w:rPr>
        <w:t>i</w:t>
      </w:r>
      <w:r w:rsidRPr="00D718DF">
        <w:rPr>
          <w:szCs w:val="18"/>
        </w:rPr>
        <w:t>darités mécanique et organique énoncée là est devenue class</w:t>
      </w:r>
      <w:r w:rsidRPr="00D718DF">
        <w:rPr>
          <w:szCs w:val="18"/>
        </w:rPr>
        <w:t>i</w:t>
      </w:r>
      <w:r w:rsidRPr="00D718DF">
        <w:rPr>
          <w:szCs w:val="18"/>
        </w:rPr>
        <w:t>que. Durkheim lie alors la croissance de l’organe gouvern</w:t>
      </w:r>
      <w:r w:rsidRPr="00D718DF">
        <w:rPr>
          <w:szCs w:val="18"/>
        </w:rPr>
        <w:t>e</w:t>
      </w:r>
      <w:r w:rsidRPr="00D718DF">
        <w:rPr>
          <w:szCs w:val="18"/>
        </w:rPr>
        <w:t>mental aux progrès de la division du travail. À mesure de ces progrès, « les sociétés compre</w:t>
      </w:r>
      <w:r w:rsidRPr="00D718DF">
        <w:rPr>
          <w:szCs w:val="18"/>
        </w:rPr>
        <w:t>n</w:t>
      </w:r>
      <w:r w:rsidRPr="00D718DF">
        <w:rPr>
          <w:szCs w:val="18"/>
        </w:rPr>
        <w:t>nent plus d’organes différents plus int</w:t>
      </w:r>
      <w:r w:rsidRPr="00D718DF">
        <w:rPr>
          <w:szCs w:val="18"/>
        </w:rPr>
        <w:t>i</w:t>
      </w:r>
      <w:r w:rsidRPr="00D718DF">
        <w:rPr>
          <w:szCs w:val="18"/>
        </w:rPr>
        <w:t>mement solidaires les uns des autres » (1973, p. 205). La division du travail social sécrète en e</w:t>
      </w:r>
      <w:r w:rsidRPr="00D718DF">
        <w:rPr>
          <w:szCs w:val="18"/>
        </w:rPr>
        <w:t>f</w:t>
      </w:r>
      <w:r w:rsidRPr="00D718DF">
        <w:rPr>
          <w:szCs w:val="18"/>
        </w:rPr>
        <w:t>fet son propre ant</w:t>
      </w:r>
      <w:r w:rsidRPr="00D718DF">
        <w:rPr>
          <w:szCs w:val="18"/>
        </w:rPr>
        <w:t>i</w:t>
      </w:r>
      <w:r w:rsidRPr="00D718DF">
        <w:rPr>
          <w:szCs w:val="18"/>
        </w:rPr>
        <w:t>dote. Chaque partie de l’organisme social est dans une telle situation, à la fois indépendante et plus dépendante des autres pui</w:t>
      </w:r>
      <w:r w:rsidRPr="00D718DF">
        <w:rPr>
          <w:szCs w:val="18"/>
        </w:rPr>
        <w:t>s</w:t>
      </w:r>
      <w:r w:rsidRPr="00D718DF">
        <w:rPr>
          <w:szCs w:val="18"/>
        </w:rPr>
        <w:t>qu’elle ne peut se séparer des autres sans périr : elle rend donc nécessaire la cohérence des sociétés, coh</w:t>
      </w:r>
      <w:r w:rsidRPr="00D718DF">
        <w:rPr>
          <w:szCs w:val="18"/>
        </w:rPr>
        <w:t>é</w:t>
      </w:r>
      <w:r w:rsidRPr="00D718DF">
        <w:rPr>
          <w:szCs w:val="18"/>
        </w:rPr>
        <w:t>rence qui ne peut guère être que le fait de l’État. Le fonctionnement des mécanismes de différe</w:t>
      </w:r>
      <w:r w:rsidRPr="00D718DF">
        <w:rPr>
          <w:szCs w:val="18"/>
        </w:rPr>
        <w:t>n</w:t>
      </w:r>
      <w:r w:rsidRPr="00D718DF">
        <w:rPr>
          <w:szCs w:val="18"/>
        </w:rPr>
        <w:t>ciation, dont la d</w:t>
      </w:r>
      <w:r w:rsidRPr="00D718DF">
        <w:rPr>
          <w:szCs w:val="18"/>
        </w:rPr>
        <w:t>i</w:t>
      </w:r>
      <w:r w:rsidRPr="00D718DF">
        <w:rPr>
          <w:szCs w:val="18"/>
        </w:rPr>
        <w:t>vision du travail social est l’une des expressions, rend nécessaire l’intégration du groupe social. C’est pourquoi, réfutant Spencer, Durkheim conteste que l’État – instrument de cette intégr</w:t>
      </w:r>
      <w:r w:rsidRPr="00D718DF">
        <w:rPr>
          <w:szCs w:val="18"/>
        </w:rPr>
        <w:t>a</w:t>
      </w:r>
      <w:r w:rsidRPr="00D718DF">
        <w:rPr>
          <w:szCs w:val="18"/>
        </w:rPr>
        <w:t>tion – puisse connaître une que</w:t>
      </w:r>
      <w:r w:rsidRPr="00D718DF">
        <w:rPr>
          <w:szCs w:val="18"/>
        </w:rPr>
        <w:t>l</w:t>
      </w:r>
      <w:r w:rsidRPr="00D718DF">
        <w:rPr>
          <w:szCs w:val="18"/>
        </w:rPr>
        <w:t>conque régression à mesure que croît la société. Le droit administratif, qui est « l’ensemble des r</w:t>
      </w:r>
      <w:r w:rsidRPr="00D718DF">
        <w:rPr>
          <w:szCs w:val="18"/>
        </w:rPr>
        <w:t>è</w:t>
      </w:r>
      <w:r w:rsidRPr="00D718DF">
        <w:rPr>
          <w:szCs w:val="18"/>
        </w:rPr>
        <w:t>gles qui déterminent (…) les fonctions de l’organe central et leurs rapports, (…) celles des organes qui sont immédiatement subordonnés au pr</w:t>
      </w:r>
      <w:r w:rsidRPr="00D718DF">
        <w:rPr>
          <w:szCs w:val="18"/>
        </w:rPr>
        <w:t>é</w:t>
      </w:r>
      <w:r w:rsidRPr="00D718DF">
        <w:rPr>
          <w:szCs w:val="18"/>
        </w:rPr>
        <w:t>cédent et leurs relations les unes avec les autres, avec les premiers et avec les fonctions diffuses de la société » (p. 197-198), se dév</w:t>
      </w:r>
      <w:r w:rsidRPr="00D718DF">
        <w:rPr>
          <w:szCs w:val="18"/>
        </w:rPr>
        <w:t>e</w:t>
      </w:r>
      <w:r w:rsidRPr="00D718DF">
        <w:rPr>
          <w:szCs w:val="18"/>
        </w:rPr>
        <w:t>loppe au contraire et se développe d’autant plus que les sociétés appartie</w:t>
      </w:r>
      <w:r w:rsidRPr="00D718DF">
        <w:rPr>
          <w:szCs w:val="18"/>
        </w:rPr>
        <w:t>n</w:t>
      </w:r>
      <w:r w:rsidRPr="00D718DF">
        <w:rPr>
          <w:szCs w:val="18"/>
        </w:rPr>
        <w:t>nent à un type plus élevé (p. 200). Bien loin que, comme l’imagine Spencer, la sphère de l’action sociale aille en se rétrécissant, elle s’étend au contraire constamment : « L’organe même de la justice, qui est très simple dans le principe, va de plus en plus en se différe</w:t>
      </w:r>
      <w:r w:rsidRPr="00D718DF">
        <w:rPr>
          <w:szCs w:val="18"/>
        </w:rPr>
        <w:t>n</w:t>
      </w:r>
      <w:r w:rsidRPr="00D718DF">
        <w:rPr>
          <w:szCs w:val="18"/>
        </w:rPr>
        <w:t>ciant ; des tribunaux différents se forment, des magistratures di</w:t>
      </w:r>
      <w:r w:rsidRPr="00D718DF">
        <w:rPr>
          <w:szCs w:val="18"/>
        </w:rPr>
        <w:t>s</w:t>
      </w:r>
      <w:r w:rsidRPr="00D718DF">
        <w:rPr>
          <w:szCs w:val="18"/>
        </w:rPr>
        <w:t>tinctes se constituent, le rôle respectif des uns et des autres se déte</w:t>
      </w:r>
      <w:r w:rsidRPr="00D718DF">
        <w:rPr>
          <w:szCs w:val="18"/>
        </w:rPr>
        <w:t>r</w:t>
      </w:r>
      <w:r w:rsidRPr="00D718DF">
        <w:rPr>
          <w:szCs w:val="18"/>
        </w:rPr>
        <w:t>mine ainsi que leurs rapports. Une mult</w:t>
      </w:r>
      <w:r w:rsidRPr="00D718DF">
        <w:rPr>
          <w:szCs w:val="18"/>
        </w:rPr>
        <w:t>i</w:t>
      </w:r>
      <w:r w:rsidRPr="00D718DF">
        <w:rPr>
          <w:szCs w:val="18"/>
        </w:rPr>
        <w:t>tude de fonctions qui étaient diffuses se concentrent. Le soin de veiller à l’éducation de la jeunesse, de prot</w:t>
      </w:r>
      <w:r w:rsidRPr="00D718DF">
        <w:rPr>
          <w:szCs w:val="18"/>
        </w:rPr>
        <w:t>é</w:t>
      </w:r>
      <w:r w:rsidRPr="00D718DF">
        <w:rPr>
          <w:szCs w:val="18"/>
        </w:rPr>
        <w:t>ger la santé générale, de présider au fonctionnement de la santé publ</w:t>
      </w:r>
      <w:r w:rsidRPr="00D718DF">
        <w:rPr>
          <w:szCs w:val="18"/>
        </w:rPr>
        <w:t>i</w:t>
      </w:r>
      <w:r w:rsidRPr="00D718DF">
        <w:rPr>
          <w:szCs w:val="18"/>
        </w:rPr>
        <w:t>que, d’administrer les voies de transport et de communication rentre peu à peu dans la sphère d’action de l’organe central. Par suite, celui-ci se développe et, en même temps, il étend pr</w:t>
      </w:r>
      <w:r w:rsidRPr="00D718DF">
        <w:rPr>
          <w:szCs w:val="18"/>
        </w:rPr>
        <w:t>o</w:t>
      </w:r>
      <w:r w:rsidRPr="00D718DF">
        <w:rPr>
          <w:szCs w:val="18"/>
        </w:rPr>
        <w:t>gressivement sur toute la surface du territoire un réseau de plus en plus serré et complexe de ramifications qui se sub</w:t>
      </w:r>
      <w:r w:rsidRPr="00D718DF">
        <w:rPr>
          <w:szCs w:val="18"/>
        </w:rPr>
        <w:t>s</w:t>
      </w:r>
      <w:r w:rsidRPr="00D718DF">
        <w:rPr>
          <w:szCs w:val="18"/>
        </w:rPr>
        <w:t>tituent aux organes locaux préexistants</w:t>
      </w:r>
      <w:r>
        <w:rPr>
          <w:szCs w:val="18"/>
        </w:rPr>
        <w:t xml:space="preserve"> </w:t>
      </w:r>
      <w:r w:rsidRPr="00D718DF">
        <w:t>[448]</w:t>
      </w:r>
      <w:r>
        <w:t xml:space="preserve"> </w:t>
      </w:r>
      <w:r w:rsidRPr="00D718DF">
        <w:rPr>
          <w:szCs w:val="18"/>
        </w:rPr>
        <w:t>ou se les assimilent » (p. 200). Les deux principes de différenci</w:t>
      </w:r>
      <w:r w:rsidRPr="00D718DF">
        <w:rPr>
          <w:szCs w:val="18"/>
        </w:rPr>
        <w:t>a</w:t>
      </w:r>
      <w:r w:rsidRPr="00D718DF">
        <w:rPr>
          <w:szCs w:val="18"/>
        </w:rPr>
        <w:t>tion et d’intégration sont ici clairement à l’œuvre.</w:t>
      </w:r>
    </w:p>
    <w:p w14:paraId="25F5880C" w14:textId="77777777" w:rsidR="00A35B72" w:rsidRPr="00D718DF" w:rsidRDefault="00A35B72" w:rsidP="00A35B72">
      <w:pPr>
        <w:spacing w:before="120" w:after="120"/>
        <w:jc w:val="both"/>
        <w:rPr>
          <w:szCs w:val="18"/>
        </w:rPr>
      </w:pPr>
    </w:p>
    <w:p w14:paraId="5770F792" w14:textId="77777777" w:rsidR="00A35B72" w:rsidRPr="00D718DF" w:rsidRDefault="00A35B72" w:rsidP="00A35B72">
      <w:pPr>
        <w:pStyle w:val="e"/>
      </w:pPr>
      <w:r w:rsidRPr="00D718DF">
        <w:t>b. Le paradigme différenciation-intégration</w:t>
      </w:r>
    </w:p>
    <w:p w14:paraId="23D67342" w14:textId="77777777" w:rsidR="00A35B72" w:rsidRPr="00D718DF" w:rsidRDefault="00A35B72" w:rsidP="00A35B72">
      <w:pPr>
        <w:spacing w:before="120" w:after="120"/>
        <w:jc w:val="both"/>
        <w:rPr>
          <w:szCs w:val="18"/>
        </w:rPr>
      </w:pPr>
    </w:p>
    <w:p w14:paraId="75106EEF" w14:textId="77777777" w:rsidR="00A35B72" w:rsidRPr="00D718DF" w:rsidRDefault="00A35B72" w:rsidP="00A35B72">
      <w:pPr>
        <w:spacing w:before="120" w:after="120"/>
        <w:jc w:val="both"/>
      </w:pPr>
      <w:r w:rsidRPr="00D718DF">
        <w:rPr>
          <w:szCs w:val="18"/>
        </w:rPr>
        <w:t>Ces principes étaient déjà à l’œuvre chez Engels. Plus confus</w:t>
      </w:r>
      <w:r w:rsidRPr="00D718DF">
        <w:rPr>
          <w:szCs w:val="18"/>
        </w:rPr>
        <w:t>é</w:t>
      </w:r>
      <w:r w:rsidRPr="00D718DF">
        <w:rPr>
          <w:szCs w:val="18"/>
        </w:rPr>
        <w:t>ment, Engels datait les origines de la constit</w:t>
      </w:r>
      <w:r w:rsidRPr="00D718DF">
        <w:rPr>
          <w:szCs w:val="18"/>
        </w:rPr>
        <w:t>u</w:t>
      </w:r>
      <w:r w:rsidRPr="00D718DF">
        <w:rPr>
          <w:szCs w:val="18"/>
        </w:rPr>
        <w:t>tion de l’État du moment où dans les sociétés « les hommes se divisent en gouvernés et en sp</w:t>
      </w:r>
      <w:r w:rsidRPr="00D718DF">
        <w:rPr>
          <w:szCs w:val="18"/>
        </w:rPr>
        <w:t>é</w:t>
      </w:r>
      <w:r w:rsidRPr="00D718DF">
        <w:rPr>
          <w:szCs w:val="18"/>
        </w:rPr>
        <w:t>cialistes en matière de gouvernement ». L’État – disait-il – est « un produit de la s</w:t>
      </w:r>
      <w:r w:rsidRPr="00D718DF">
        <w:rPr>
          <w:szCs w:val="18"/>
        </w:rPr>
        <w:t>o</w:t>
      </w:r>
      <w:r w:rsidRPr="00D718DF">
        <w:rPr>
          <w:szCs w:val="18"/>
        </w:rPr>
        <w:t>ciété à un stade déterminé de son développement, il est l’aveu que cette s</w:t>
      </w:r>
      <w:r w:rsidRPr="00D718DF">
        <w:rPr>
          <w:szCs w:val="18"/>
        </w:rPr>
        <w:t>o</w:t>
      </w:r>
      <w:r w:rsidRPr="00D718DF">
        <w:rPr>
          <w:szCs w:val="18"/>
        </w:rPr>
        <w:t>ciété s’empêtre dans une insoluble contradiction avec elle-même, s’étant scindée en oppos</w:t>
      </w:r>
      <w:r w:rsidRPr="00D718DF">
        <w:rPr>
          <w:szCs w:val="18"/>
        </w:rPr>
        <w:t>i</w:t>
      </w:r>
      <w:r w:rsidRPr="00D718DF">
        <w:rPr>
          <w:szCs w:val="18"/>
        </w:rPr>
        <w:t>tions inconciliables. Mais pour que les antagonistes, les classes aux intérêts économiques opp</w:t>
      </w:r>
      <w:r w:rsidRPr="00D718DF">
        <w:rPr>
          <w:szCs w:val="18"/>
        </w:rPr>
        <w:t>o</w:t>
      </w:r>
      <w:r w:rsidRPr="00D718DF">
        <w:rPr>
          <w:szCs w:val="18"/>
        </w:rPr>
        <w:t>sés ne se consument pas, elles et la société, en une lutte stérile, le b</w:t>
      </w:r>
      <w:r w:rsidRPr="00D718DF">
        <w:rPr>
          <w:szCs w:val="18"/>
        </w:rPr>
        <w:t>e</w:t>
      </w:r>
      <w:r w:rsidRPr="00D718DF">
        <w:rPr>
          <w:szCs w:val="18"/>
        </w:rPr>
        <w:t>soin s’impose d’un po</w:t>
      </w:r>
      <w:r w:rsidRPr="00D718DF">
        <w:rPr>
          <w:szCs w:val="18"/>
        </w:rPr>
        <w:t>u</w:t>
      </w:r>
      <w:r w:rsidRPr="00D718DF">
        <w:rPr>
          <w:szCs w:val="18"/>
        </w:rPr>
        <w:t>voir qui, placé en apparence au-dessus de la société, doit estomper le conflit, le maintenir dans les limites de l’ « ordre » ; et ce pouvoir né de la soci</w:t>
      </w:r>
      <w:r w:rsidRPr="00D718DF">
        <w:rPr>
          <w:szCs w:val="18"/>
        </w:rPr>
        <w:t>é</w:t>
      </w:r>
      <w:r w:rsidRPr="00D718DF">
        <w:rPr>
          <w:szCs w:val="18"/>
        </w:rPr>
        <w:t>té, mais qui se place au-dessus d’elle, et lui devient de plus en plus étra</w:t>
      </w:r>
      <w:r w:rsidRPr="00D718DF">
        <w:rPr>
          <w:szCs w:val="18"/>
        </w:rPr>
        <w:t>n</w:t>
      </w:r>
      <w:r w:rsidRPr="00D718DF">
        <w:rPr>
          <w:szCs w:val="18"/>
        </w:rPr>
        <w:t>ger, c’est l’État » (1971, pp. 155-156). On retrouve dans une telle analyse les deux pri</w:t>
      </w:r>
      <w:r w:rsidRPr="00D718DF">
        <w:rPr>
          <w:szCs w:val="18"/>
        </w:rPr>
        <w:t>n</w:t>
      </w:r>
      <w:r w:rsidRPr="00D718DF">
        <w:rPr>
          <w:szCs w:val="18"/>
        </w:rPr>
        <w:t>cipes : de différenciation – une autre différenciation, certes : à la fois sociale et fonctionnelle – et d’intégration. L’État apparaît alors co</w:t>
      </w:r>
      <w:r w:rsidRPr="00D718DF">
        <w:rPr>
          <w:szCs w:val="18"/>
        </w:rPr>
        <w:t>m</w:t>
      </w:r>
      <w:r w:rsidRPr="00D718DF">
        <w:rPr>
          <w:szCs w:val="18"/>
        </w:rPr>
        <w:t>me instrument de la cohésion d’une société menacée sans lui de se consumer, de se désagréger… Les deux principes se trouvent encore associés, beaucoup plus tard, chez Pa</w:t>
      </w:r>
      <w:r w:rsidRPr="00D718DF">
        <w:rPr>
          <w:szCs w:val="18"/>
        </w:rPr>
        <w:t>r</w:t>
      </w:r>
      <w:r w:rsidRPr="00D718DF">
        <w:rPr>
          <w:szCs w:val="18"/>
        </w:rPr>
        <w:t>sons. Affirmant le paradigme de la di</w:t>
      </w:r>
      <w:r w:rsidRPr="00D718DF">
        <w:rPr>
          <w:szCs w:val="18"/>
        </w:rPr>
        <w:t>f</w:t>
      </w:r>
      <w:r w:rsidRPr="00D718DF">
        <w:rPr>
          <w:szCs w:val="18"/>
        </w:rPr>
        <w:t>férenciation sociale, Parsons (1961, p. 44) propose de recourir aux deux concepts de segmentation des unités sociales et de spécific</w:t>
      </w:r>
      <w:r w:rsidRPr="00D718DF">
        <w:rPr>
          <w:szCs w:val="18"/>
        </w:rPr>
        <w:t>a</w:t>
      </w:r>
      <w:r w:rsidRPr="00D718DF">
        <w:rPr>
          <w:szCs w:val="18"/>
        </w:rPr>
        <w:t>tion de la culture normative, mais ne rompt pas le couplage opéré par Durkheim ou Engels entre la différenci</w:t>
      </w:r>
      <w:r w:rsidRPr="00D718DF">
        <w:rPr>
          <w:szCs w:val="18"/>
        </w:rPr>
        <w:t>a</w:t>
      </w:r>
      <w:r w:rsidRPr="00D718DF">
        <w:rPr>
          <w:szCs w:val="18"/>
        </w:rPr>
        <w:t>tion et l’intégration. Ce qui pour Parsons fait d’une société une collectivité à caractère unitaire, bien qu’elle soit par ailleurs constituée de segments séparés, c’est le fait que la mise en œuvre de valeurs et d’une culture communes y est assurée par un système relativement cohérent de normes qui reçoivent une formulation et une interprétation uniformes. Dans la s</w:t>
      </w:r>
      <w:r w:rsidRPr="00D718DF">
        <w:rPr>
          <w:szCs w:val="18"/>
        </w:rPr>
        <w:t>o</w:t>
      </w:r>
      <w:r w:rsidRPr="00D718DF">
        <w:rPr>
          <w:szCs w:val="18"/>
        </w:rPr>
        <w:t>ciologie de Parsons, quatre fonctions sont en effet considérées comme nécessaires à la satisfaction des besoins élémentaires d’un système d’action : la fonction d’adaptation, c’est-à-dire l’ensemble des actes et phénom</w:t>
      </w:r>
      <w:r w:rsidRPr="00D718DF">
        <w:rPr>
          <w:szCs w:val="18"/>
        </w:rPr>
        <w:t>è</w:t>
      </w:r>
      <w:r w:rsidRPr="00D718DF">
        <w:rPr>
          <w:szCs w:val="18"/>
        </w:rPr>
        <w:t>nes par lesquels un système s’adapte aux contraintes de son enviro</w:t>
      </w:r>
      <w:r w:rsidRPr="00D718DF">
        <w:rPr>
          <w:szCs w:val="18"/>
        </w:rPr>
        <w:t>n</w:t>
      </w:r>
      <w:r w:rsidRPr="00D718DF">
        <w:rPr>
          <w:szCs w:val="18"/>
        </w:rPr>
        <w:t>nement, y puise les ressources dont il a besoin, o</w:t>
      </w:r>
      <w:r w:rsidRPr="00D718DF">
        <w:rPr>
          <w:szCs w:val="18"/>
        </w:rPr>
        <w:t>f</w:t>
      </w:r>
      <w:r w:rsidRPr="00D718DF">
        <w:rPr>
          <w:szCs w:val="18"/>
        </w:rPr>
        <w:t>fre en échange des produits du système, etc. : c’est la fon</w:t>
      </w:r>
      <w:r w:rsidRPr="00D718DF">
        <w:rPr>
          <w:szCs w:val="18"/>
        </w:rPr>
        <w:t>c</w:t>
      </w:r>
      <w:r w:rsidRPr="00D718DF">
        <w:rPr>
          <w:szCs w:val="18"/>
        </w:rPr>
        <w:t xml:space="preserve">tion assurée par le sous-système économique ; la fonction de poursuite des buts </w:t>
      </w:r>
      <w:r w:rsidRPr="00D718DF">
        <w:rPr>
          <w:i/>
          <w:iCs/>
          <w:szCs w:val="18"/>
        </w:rPr>
        <w:t>(goal attai</w:t>
      </w:r>
      <w:r w:rsidRPr="00D718DF">
        <w:rPr>
          <w:i/>
          <w:iCs/>
          <w:szCs w:val="18"/>
        </w:rPr>
        <w:t>n</w:t>
      </w:r>
      <w:r w:rsidRPr="00D718DF">
        <w:rPr>
          <w:i/>
          <w:iCs/>
          <w:szCs w:val="18"/>
        </w:rPr>
        <w:t xml:space="preserve">ment) </w:t>
      </w:r>
      <w:r w:rsidRPr="00D718DF">
        <w:rPr>
          <w:szCs w:val="18"/>
        </w:rPr>
        <w:t>à laquelle se rattachent toutes les actions qui auront à définir les buts du système, à mobiliser et gérer les ressou</w:t>
      </w:r>
      <w:r w:rsidRPr="00D718DF">
        <w:rPr>
          <w:szCs w:val="18"/>
        </w:rPr>
        <w:t>r</w:t>
      </w:r>
      <w:r w:rsidRPr="00D718DF">
        <w:rPr>
          <w:szCs w:val="18"/>
        </w:rPr>
        <w:t>ces et les énergies afin de parvenir au but recherché – fon</w:t>
      </w:r>
      <w:r w:rsidRPr="00D718DF">
        <w:rPr>
          <w:szCs w:val="18"/>
        </w:rPr>
        <w:t>c</w:t>
      </w:r>
      <w:r w:rsidRPr="00D718DF">
        <w:rPr>
          <w:szCs w:val="18"/>
        </w:rPr>
        <w:t xml:space="preserve">tion assurée par le sous-système politique ; la fonction de stabilisation du modèle </w:t>
      </w:r>
      <w:r w:rsidRPr="00D718DF">
        <w:rPr>
          <w:i/>
          <w:iCs/>
          <w:szCs w:val="18"/>
        </w:rPr>
        <w:t>(pattern maintena</w:t>
      </w:r>
      <w:r w:rsidRPr="00D718DF">
        <w:rPr>
          <w:i/>
          <w:iCs/>
          <w:szCs w:val="18"/>
        </w:rPr>
        <w:t>n</w:t>
      </w:r>
      <w:r w:rsidRPr="00D718DF">
        <w:rPr>
          <w:i/>
          <w:iCs/>
          <w:szCs w:val="18"/>
        </w:rPr>
        <w:t xml:space="preserve">ce), </w:t>
      </w:r>
      <w:r w:rsidRPr="00D718DF">
        <w:rPr>
          <w:szCs w:val="18"/>
        </w:rPr>
        <w:t>ensemble des actions nécessaires à assurer la motivation des a</w:t>
      </w:r>
      <w:r w:rsidRPr="00D718DF">
        <w:rPr>
          <w:szCs w:val="18"/>
        </w:rPr>
        <w:t>c</w:t>
      </w:r>
      <w:r w:rsidRPr="00D718DF">
        <w:rPr>
          <w:szCs w:val="18"/>
        </w:rPr>
        <w:t>teurs du système, qui inco</w:t>
      </w:r>
      <w:r w:rsidRPr="00D718DF">
        <w:rPr>
          <w:szCs w:val="18"/>
        </w:rPr>
        <w:t>m</w:t>
      </w:r>
      <w:r w:rsidRPr="00D718DF">
        <w:rPr>
          <w:szCs w:val="18"/>
        </w:rPr>
        <w:t>be au sous-système culturel ; enfin la fonction d’intégration qui, à l’intérieur d’un sous-système différencié, consiste en l’ajustement respe</w:t>
      </w:r>
      <w:r w:rsidRPr="00D718DF">
        <w:rPr>
          <w:szCs w:val="18"/>
        </w:rPr>
        <w:t>c</w:t>
      </w:r>
      <w:r w:rsidRPr="00D718DF">
        <w:rPr>
          <w:szCs w:val="18"/>
        </w:rPr>
        <w:t>tif des unités ou sous-systèmes qui le constituent afin d’assurer leur contribution effective au fonctionn</w:t>
      </w:r>
      <w:r w:rsidRPr="00D718DF">
        <w:rPr>
          <w:szCs w:val="18"/>
        </w:rPr>
        <w:t>e</w:t>
      </w:r>
      <w:r w:rsidRPr="00D718DF">
        <w:rPr>
          <w:szCs w:val="18"/>
        </w:rPr>
        <w:t>ment du système considéré comme un tout. C’est le système normatif qui en a la charge. On l’a appelée « la dimension stabilisatrice du sy</w:t>
      </w:r>
      <w:r w:rsidRPr="00D718DF">
        <w:rPr>
          <w:szCs w:val="18"/>
        </w:rPr>
        <w:t>s</w:t>
      </w:r>
      <w:r w:rsidRPr="00D718DF">
        <w:rPr>
          <w:szCs w:val="18"/>
        </w:rPr>
        <w:t>tème, celle où se retrouvent les actions qui tendent à protéger le sy</w:t>
      </w:r>
      <w:r w:rsidRPr="00D718DF">
        <w:rPr>
          <w:szCs w:val="18"/>
        </w:rPr>
        <w:t>s</w:t>
      </w:r>
      <w:r w:rsidRPr="00D718DF">
        <w:rPr>
          <w:szCs w:val="18"/>
        </w:rPr>
        <w:t>tème contre les changements brusques et les pe</w:t>
      </w:r>
      <w:r w:rsidRPr="00D718DF">
        <w:rPr>
          <w:szCs w:val="18"/>
        </w:rPr>
        <w:t>r</w:t>
      </w:r>
      <w:r w:rsidRPr="00D718DF">
        <w:rPr>
          <w:szCs w:val="18"/>
        </w:rPr>
        <w:t>turbations majeures et à y maintenir</w:t>
      </w:r>
      <w:r>
        <w:rPr>
          <w:szCs w:val="18"/>
        </w:rPr>
        <w:t xml:space="preserve"> </w:t>
      </w:r>
      <w:r w:rsidRPr="00D718DF">
        <w:t>[449]</w:t>
      </w:r>
      <w:r>
        <w:t xml:space="preserve"> </w:t>
      </w:r>
      <w:r w:rsidRPr="00D718DF">
        <w:rPr>
          <w:szCs w:val="18"/>
        </w:rPr>
        <w:t>l’état de cohérence ou de solidarité nécessaire à sa su</w:t>
      </w:r>
      <w:r w:rsidRPr="00D718DF">
        <w:rPr>
          <w:szCs w:val="18"/>
        </w:rPr>
        <w:t>r</w:t>
      </w:r>
      <w:r w:rsidRPr="00D718DF">
        <w:rPr>
          <w:szCs w:val="18"/>
        </w:rPr>
        <w:t>vie et à son fonctionnement » (Rocher, p. 63). Sans doute ne peut-on poser de signe d’égalité entre la conception parsonienne de la fon</w:t>
      </w:r>
      <w:r w:rsidRPr="00D718DF">
        <w:rPr>
          <w:szCs w:val="18"/>
        </w:rPr>
        <w:t>c</w:t>
      </w:r>
      <w:r w:rsidRPr="00D718DF">
        <w:rPr>
          <w:szCs w:val="18"/>
        </w:rPr>
        <w:t>tion d’intégration et la fonction assignée par Engels à l’État. Pour E</w:t>
      </w:r>
      <w:r w:rsidRPr="00D718DF">
        <w:rPr>
          <w:szCs w:val="18"/>
        </w:rPr>
        <w:t>n</w:t>
      </w:r>
      <w:r w:rsidRPr="00D718DF">
        <w:rPr>
          <w:szCs w:val="18"/>
        </w:rPr>
        <w:t>gels, les luttes de classes auront pour terme la révolution qui prov</w:t>
      </w:r>
      <w:r w:rsidRPr="00D718DF">
        <w:rPr>
          <w:szCs w:val="18"/>
        </w:rPr>
        <w:t>o</w:t>
      </w:r>
      <w:r w:rsidRPr="00D718DF">
        <w:rPr>
          <w:szCs w:val="18"/>
        </w:rPr>
        <w:t>quera la disparition de l’État et par conséquent de la fonction de coh</w:t>
      </w:r>
      <w:r w:rsidRPr="00D718DF">
        <w:rPr>
          <w:szCs w:val="18"/>
        </w:rPr>
        <w:t>é</w:t>
      </w:r>
      <w:r w:rsidRPr="00D718DF">
        <w:rPr>
          <w:szCs w:val="18"/>
        </w:rPr>
        <w:t>sion elle-même qui n’aura plus d’objet ; pour Parsons, la fonction d’intégration est une fonction permanente de tout système s</w:t>
      </w:r>
      <w:r w:rsidRPr="00D718DF">
        <w:rPr>
          <w:szCs w:val="18"/>
        </w:rPr>
        <w:t>o</w:t>
      </w:r>
      <w:r w:rsidRPr="00D718DF">
        <w:rPr>
          <w:szCs w:val="18"/>
        </w:rPr>
        <w:t>cial. Pour Engels, la fonction de cohésion est d</w:t>
      </w:r>
      <w:r w:rsidRPr="00D718DF">
        <w:rPr>
          <w:szCs w:val="18"/>
        </w:rPr>
        <w:t>é</w:t>
      </w:r>
      <w:r w:rsidRPr="00D718DF">
        <w:rPr>
          <w:szCs w:val="18"/>
        </w:rPr>
        <w:t>volue à l’État tout entier ; chez Parsons, la fonction d’intégration n’est assurée que par le système normatif, le système politique assurant quant à lui la fonction de pou</w:t>
      </w:r>
      <w:r w:rsidRPr="00D718DF">
        <w:rPr>
          <w:szCs w:val="18"/>
        </w:rPr>
        <w:t>r</w:t>
      </w:r>
      <w:r w:rsidRPr="00D718DF">
        <w:rPr>
          <w:szCs w:val="18"/>
        </w:rPr>
        <w:t>suite des buts. Dans les deux cas cependant, et comme chez Dur</w:t>
      </w:r>
      <w:r w:rsidRPr="00D718DF">
        <w:rPr>
          <w:szCs w:val="18"/>
        </w:rPr>
        <w:t>k</w:t>
      </w:r>
      <w:r w:rsidRPr="00D718DF">
        <w:rPr>
          <w:szCs w:val="18"/>
        </w:rPr>
        <w:t>heim, le pri</w:t>
      </w:r>
      <w:r w:rsidRPr="00D718DF">
        <w:rPr>
          <w:szCs w:val="18"/>
        </w:rPr>
        <w:t>n</w:t>
      </w:r>
      <w:r w:rsidRPr="00D718DF">
        <w:rPr>
          <w:szCs w:val="18"/>
        </w:rPr>
        <w:t>cipe d’intégration est conçu comme couplé au principe de différenciation et destiné à empêcher l’éclatement et la mort du sy</w:t>
      </w:r>
      <w:r w:rsidRPr="00D718DF">
        <w:rPr>
          <w:szCs w:val="18"/>
        </w:rPr>
        <w:t>s</w:t>
      </w:r>
      <w:r w:rsidRPr="00D718DF">
        <w:rPr>
          <w:szCs w:val="18"/>
        </w:rPr>
        <w:t>tème s</w:t>
      </w:r>
      <w:r w:rsidRPr="00D718DF">
        <w:rPr>
          <w:szCs w:val="18"/>
        </w:rPr>
        <w:t>o</w:t>
      </w:r>
      <w:r w:rsidRPr="00D718DF">
        <w:rPr>
          <w:szCs w:val="18"/>
        </w:rPr>
        <w:t>cial. Qu’il s’agisse de l’État tout entier – Engels ne distingue pas, ni souvent Durkheim – ou d’une de ses parties constitut</w:t>
      </w:r>
      <w:r w:rsidRPr="00D718DF">
        <w:rPr>
          <w:szCs w:val="18"/>
        </w:rPr>
        <w:t>i</w:t>
      </w:r>
      <w:r w:rsidRPr="00D718DF">
        <w:rPr>
          <w:szCs w:val="18"/>
        </w:rPr>
        <w:t>ves – l’administration chez Durkheim, le syst</w:t>
      </w:r>
      <w:r w:rsidRPr="00D718DF">
        <w:rPr>
          <w:szCs w:val="18"/>
        </w:rPr>
        <w:t>è</w:t>
      </w:r>
      <w:r w:rsidRPr="00D718DF">
        <w:rPr>
          <w:szCs w:val="18"/>
        </w:rPr>
        <w:t>me normatif pour Parsons –, ce sont bien ces deux princ</w:t>
      </w:r>
      <w:r w:rsidRPr="00D718DF">
        <w:rPr>
          <w:szCs w:val="18"/>
        </w:rPr>
        <w:t>i</w:t>
      </w:r>
      <w:r w:rsidRPr="00D718DF">
        <w:rPr>
          <w:szCs w:val="18"/>
        </w:rPr>
        <w:t>pes qui se retrouvent associés pour rendre compte de leurs origines et de leur fo</w:t>
      </w:r>
      <w:r w:rsidRPr="00D718DF">
        <w:rPr>
          <w:szCs w:val="18"/>
        </w:rPr>
        <w:t>r</w:t>
      </w:r>
      <w:r w:rsidRPr="00D718DF">
        <w:rPr>
          <w:szCs w:val="18"/>
        </w:rPr>
        <w:t>mation. Ces deux principes se retrouvent à nouveau couplés dans les recherches menées aux env</w:t>
      </w:r>
      <w:r w:rsidRPr="00D718DF">
        <w:rPr>
          <w:szCs w:val="18"/>
        </w:rPr>
        <w:t>i</w:t>
      </w:r>
      <w:r w:rsidRPr="00D718DF">
        <w:rPr>
          <w:szCs w:val="18"/>
        </w:rPr>
        <w:t>rons des années 60-70 autour du problème du développement des sy</w:t>
      </w:r>
      <w:r w:rsidRPr="00D718DF">
        <w:rPr>
          <w:szCs w:val="18"/>
        </w:rPr>
        <w:t>s</w:t>
      </w:r>
      <w:r w:rsidRPr="00D718DF">
        <w:rPr>
          <w:szCs w:val="18"/>
        </w:rPr>
        <w:t>tèmes sociaux et particulièrement des concepts de développement p</w:t>
      </w:r>
      <w:r w:rsidRPr="00D718DF">
        <w:rPr>
          <w:szCs w:val="18"/>
        </w:rPr>
        <w:t>o</w:t>
      </w:r>
      <w:r w:rsidRPr="00D718DF">
        <w:rPr>
          <w:szCs w:val="18"/>
        </w:rPr>
        <w:t>litique et admini</w:t>
      </w:r>
      <w:r w:rsidRPr="00D718DF">
        <w:rPr>
          <w:szCs w:val="18"/>
        </w:rPr>
        <w:t>s</w:t>
      </w:r>
      <w:r w:rsidRPr="00D718DF">
        <w:rPr>
          <w:szCs w:val="18"/>
        </w:rPr>
        <w:t>tratif. Chez Easton (1957, p. 85) à l’Ouest, aussi bien qu’à l’Est, chez Afanassiev (1979, p. 43), la différenci</w:t>
      </w:r>
      <w:r w:rsidRPr="00D718DF">
        <w:rPr>
          <w:szCs w:val="18"/>
        </w:rPr>
        <w:t>a</w:t>
      </w:r>
      <w:r w:rsidRPr="00D718DF">
        <w:rPr>
          <w:szCs w:val="18"/>
        </w:rPr>
        <w:t>tion et l’intégration des systèmes app</w:t>
      </w:r>
      <w:r w:rsidRPr="00D718DF">
        <w:rPr>
          <w:szCs w:val="18"/>
        </w:rPr>
        <w:t>a</w:t>
      </w:r>
      <w:r w:rsidRPr="00D718DF">
        <w:rPr>
          <w:szCs w:val="18"/>
        </w:rPr>
        <w:t>raissent toutes deux comme des « propriétés internes » (Af</w:t>
      </w:r>
      <w:r w:rsidRPr="00D718DF">
        <w:rPr>
          <w:szCs w:val="18"/>
        </w:rPr>
        <w:t>a</w:t>
      </w:r>
      <w:r w:rsidRPr="00D718DF">
        <w:rPr>
          <w:szCs w:val="18"/>
        </w:rPr>
        <w:t>nassiev, 1979, p. 37) ou « essentielles » (Easton, 1957, p. 83) des systèmes. « On peut poser comme hyp</w:t>
      </w:r>
      <w:r w:rsidRPr="00D718DF">
        <w:rPr>
          <w:szCs w:val="18"/>
        </w:rPr>
        <w:t>o</w:t>
      </w:r>
      <w:r w:rsidRPr="00D718DF">
        <w:rPr>
          <w:szCs w:val="18"/>
        </w:rPr>
        <w:t>thèse que pour qu’un système structuré se maintienne, il doit prévoir des mécanismes qui intègrent ses membres ou les incitent à un min</w:t>
      </w:r>
      <w:r w:rsidRPr="00D718DF">
        <w:rPr>
          <w:szCs w:val="18"/>
        </w:rPr>
        <w:t>i</w:t>
      </w:r>
      <w:r w:rsidRPr="00D718DF">
        <w:rPr>
          <w:szCs w:val="18"/>
        </w:rPr>
        <w:t>mum de coopération rendant possible la production de décisions impérat</w:t>
      </w:r>
      <w:r w:rsidRPr="00D718DF">
        <w:rPr>
          <w:szCs w:val="18"/>
        </w:rPr>
        <w:t>i</w:t>
      </w:r>
      <w:r w:rsidRPr="00D718DF">
        <w:rPr>
          <w:szCs w:val="18"/>
        </w:rPr>
        <w:t>ves » (Easton, 1957, p. 85). À quoi répond en écho l’analyse d’Afanassiev sur le principe « intégratif » comme principe cardinal des mécanismes qui assurent le maintien de la spécificité qualit</w:t>
      </w:r>
      <w:r w:rsidRPr="00D718DF">
        <w:rPr>
          <w:szCs w:val="18"/>
        </w:rPr>
        <w:t>a</w:t>
      </w:r>
      <w:r w:rsidRPr="00D718DF">
        <w:rPr>
          <w:szCs w:val="18"/>
        </w:rPr>
        <w:t>tive des systèmes, leur fonctionnement et leur développement. Deux t</w:t>
      </w:r>
      <w:r w:rsidRPr="00D718DF">
        <w:rPr>
          <w:szCs w:val="18"/>
        </w:rPr>
        <w:t>y</w:t>
      </w:r>
      <w:r w:rsidRPr="00D718DF">
        <w:rPr>
          <w:szCs w:val="18"/>
        </w:rPr>
        <w:t>pes de mécanismes régulateurs existent : les mécanismes spont</w:t>
      </w:r>
      <w:r w:rsidRPr="00D718DF">
        <w:rPr>
          <w:szCs w:val="18"/>
        </w:rPr>
        <w:t>a</w:t>
      </w:r>
      <w:r w:rsidRPr="00D718DF">
        <w:rPr>
          <w:szCs w:val="18"/>
        </w:rPr>
        <w:t>nés – ceux du marché, en économie capitaliste – et des mécanismes con</w:t>
      </w:r>
      <w:r w:rsidRPr="00D718DF">
        <w:rPr>
          <w:szCs w:val="18"/>
        </w:rPr>
        <w:t>s</w:t>
      </w:r>
      <w:r w:rsidRPr="00D718DF">
        <w:rPr>
          <w:szCs w:val="18"/>
        </w:rPr>
        <w:t>cients liés à une action concertée et qui, dans une société de classe, se tradu</w:t>
      </w:r>
      <w:r w:rsidRPr="00D718DF">
        <w:rPr>
          <w:szCs w:val="18"/>
        </w:rPr>
        <w:t>i</w:t>
      </w:r>
      <w:r w:rsidRPr="00D718DF">
        <w:rPr>
          <w:szCs w:val="18"/>
        </w:rPr>
        <w:t>sent par la mise en place, conformément aux intérêts de la classe ou du groupe de classes dominantes, d’un « système d’institutions soci</w:t>
      </w:r>
      <w:r w:rsidRPr="00D718DF">
        <w:rPr>
          <w:szCs w:val="18"/>
        </w:rPr>
        <w:t>a</w:t>
      </w:r>
      <w:r w:rsidRPr="00D718DF">
        <w:rPr>
          <w:szCs w:val="18"/>
        </w:rPr>
        <w:t>les d’établissement et d’organisation ayant pour vocation d’agir sur la société » (Afanassiev, 1979, p. 45). Ainsi naissent et se dév</w:t>
      </w:r>
      <w:r w:rsidRPr="00D718DF">
        <w:rPr>
          <w:szCs w:val="18"/>
        </w:rPr>
        <w:t>e</w:t>
      </w:r>
      <w:r w:rsidRPr="00D718DF">
        <w:rPr>
          <w:szCs w:val="18"/>
        </w:rPr>
        <w:t>loppent les appareils d’État. Le « syndrome du dév</w:t>
      </w:r>
      <w:r w:rsidRPr="00D718DF">
        <w:rPr>
          <w:szCs w:val="18"/>
        </w:rPr>
        <w:t>e</w:t>
      </w:r>
      <w:r w:rsidRPr="00D718DF">
        <w:rPr>
          <w:szCs w:val="18"/>
        </w:rPr>
        <w:t>loppement », analysé par J. S. Col</w:t>
      </w:r>
      <w:r w:rsidRPr="00D718DF">
        <w:rPr>
          <w:szCs w:val="18"/>
        </w:rPr>
        <w:t>e</w:t>
      </w:r>
      <w:r w:rsidRPr="00D718DF">
        <w:rPr>
          <w:szCs w:val="18"/>
        </w:rPr>
        <w:t>man (1971, p. 73) comme l’aboutissement d’un processus dialectique d’interaction constante entre un mouvement de différe</w:t>
      </w:r>
      <w:r w:rsidRPr="00D718DF">
        <w:rPr>
          <w:szCs w:val="18"/>
        </w:rPr>
        <w:t>n</w:t>
      </w:r>
      <w:r w:rsidRPr="00D718DF">
        <w:rPr>
          <w:szCs w:val="18"/>
        </w:rPr>
        <w:t>ciation structure</w:t>
      </w:r>
      <w:r w:rsidRPr="00D718DF">
        <w:rPr>
          <w:szCs w:val="18"/>
        </w:rPr>
        <w:t>l</w:t>
      </w:r>
      <w:r w:rsidRPr="00D718DF">
        <w:rPr>
          <w:szCs w:val="18"/>
        </w:rPr>
        <w:t>le, les exigences de l’éthique égalitaire et la capacité du système politique d’y satisfaire, donne enc</w:t>
      </w:r>
      <w:r w:rsidRPr="00D718DF">
        <w:rPr>
          <w:szCs w:val="18"/>
        </w:rPr>
        <w:t>o</w:t>
      </w:r>
      <w:r w:rsidRPr="00D718DF">
        <w:rPr>
          <w:szCs w:val="18"/>
        </w:rPr>
        <w:t>re lieu à des analyses où l’on voit fort bien se combiner les deux principes de diff</w:t>
      </w:r>
      <w:r w:rsidRPr="00D718DF">
        <w:rPr>
          <w:szCs w:val="18"/>
        </w:rPr>
        <w:t>é</w:t>
      </w:r>
      <w:r w:rsidRPr="00D718DF">
        <w:rPr>
          <w:szCs w:val="18"/>
        </w:rPr>
        <w:t>renciation et d’intégration pour re</w:t>
      </w:r>
      <w:r w:rsidRPr="00D718DF">
        <w:rPr>
          <w:szCs w:val="18"/>
        </w:rPr>
        <w:t>n</w:t>
      </w:r>
      <w:r w:rsidRPr="00D718DF">
        <w:rPr>
          <w:szCs w:val="18"/>
        </w:rPr>
        <w:t>dre compte de la formation de l’État et de son administration. Contre certaines théories qui faisaient du seul mouv</w:t>
      </w:r>
      <w:r w:rsidRPr="00D718DF">
        <w:rPr>
          <w:szCs w:val="18"/>
        </w:rPr>
        <w:t>e</w:t>
      </w:r>
      <w:r w:rsidRPr="00D718DF">
        <w:rPr>
          <w:szCs w:val="18"/>
        </w:rPr>
        <w:t>ment de différenciation la caractéristique du développ</w:t>
      </w:r>
      <w:r w:rsidRPr="00D718DF">
        <w:rPr>
          <w:szCs w:val="18"/>
        </w:rPr>
        <w:t>e</w:t>
      </w:r>
      <w:r w:rsidRPr="00D718DF">
        <w:rPr>
          <w:szCs w:val="18"/>
        </w:rPr>
        <w:t>ment – celles de Riggs par exemple, qui identifie le dév</w:t>
      </w:r>
      <w:r w:rsidRPr="00D718DF">
        <w:rPr>
          <w:szCs w:val="18"/>
        </w:rPr>
        <w:t>e</w:t>
      </w:r>
      <w:r w:rsidRPr="00D718DF">
        <w:rPr>
          <w:szCs w:val="18"/>
        </w:rPr>
        <w:t>loppement à la « diffraction » et à la spécialisation croi</w:t>
      </w:r>
      <w:r w:rsidRPr="00D718DF">
        <w:rPr>
          <w:szCs w:val="18"/>
        </w:rPr>
        <w:t>s</w:t>
      </w:r>
      <w:r w:rsidRPr="00D718DF">
        <w:rPr>
          <w:szCs w:val="18"/>
        </w:rPr>
        <w:t>sante des structures étatiques, politiques et administratives (1964, p. 24 s. ;</w:t>
      </w:r>
      <w:r>
        <w:rPr>
          <w:szCs w:val="18"/>
        </w:rPr>
        <w:t xml:space="preserve"> </w:t>
      </w:r>
      <w:r w:rsidRPr="00D718DF">
        <w:t>[450]</w:t>
      </w:r>
      <w:r>
        <w:t xml:space="preserve"> </w:t>
      </w:r>
      <w:r w:rsidRPr="00D718DF">
        <w:rPr>
          <w:szCs w:val="18"/>
        </w:rPr>
        <w:t>1963, p. 122), ou encore d’Almond et Powell (1966, p. 34) –, toute une série de travaux insistent au contraire sur l’association des deux principes, le principe d’intégration apparaissant cependant sous des espèces variées qui to</w:t>
      </w:r>
      <w:r w:rsidRPr="00D718DF">
        <w:rPr>
          <w:szCs w:val="18"/>
        </w:rPr>
        <w:t>u</w:t>
      </w:r>
      <w:r w:rsidRPr="00D718DF">
        <w:rPr>
          <w:szCs w:val="18"/>
        </w:rPr>
        <w:t>tes – au-delà du phénomène précis qu’elles pr</w:t>
      </w:r>
      <w:r w:rsidRPr="00D718DF">
        <w:rPr>
          <w:szCs w:val="18"/>
        </w:rPr>
        <w:t>é</w:t>
      </w:r>
      <w:r w:rsidRPr="00D718DF">
        <w:rPr>
          <w:szCs w:val="18"/>
        </w:rPr>
        <w:t>tendent désigner – ne font que renvoyer à l’intégration. Lorsque Eisenstadt énonce les cara</w:t>
      </w:r>
      <w:r w:rsidRPr="00D718DF">
        <w:rPr>
          <w:szCs w:val="18"/>
        </w:rPr>
        <w:t>c</w:t>
      </w:r>
      <w:r w:rsidRPr="00D718DF">
        <w:rPr>
          <w:szCs w:val="18"/>
        </w:rPr>
        <w:t>térist</w:t>
      </w:r>
      <w:r w:rsidRPr="00D718DF">
        <w:rPr>
          <w:szCs w:val="18"/>
        </w:rPr>
        <w:t>i</w:t>
      </w:r>
      <w:r w:rsidRPr="00D718DF">
        <w:rPr>
          <w:szCs w:val="18"/>
        </w:rPr>
        <w:t>ques majeures des systèmes politiques, il y fait figurer à la fois la différenciation limitée des activités et des rôles politiques et les te</w:t>
      </w:r>
      <w:r w:rsidRPr="00D718DF">
        <w:rPr>
          <w:szCs w:val="18"/>
        </w:rPr>
        <w:t>n</w:t>
      </w:r>
      <w:r w:rsidRPr="00D718DF">
        <w:rPr>
          <w:szCs w:val="18"/>
        </w:rPr>
        <w:t>tatives pour organiser la communauté politique en une unité central</w:t>
      </w:r>
      <w:r w:rsidRPr="00D718DF">
        <w:rPr>
          <w:szCs w:val="18"/>
        </w:rPr>
        <w:t>i</w:t>
      </w:r>
      <w:r w:rsidRPr="00D718DF">
        <w:rPr>
          <w:szCs w:val="18"/>
        </w:rPr>
        <w:t>sée (1963, p. 19). C’est également cette notion de centralisation que r</w:t>
      </w:r>
      <w:r w:rsidRPr="00D718DF">
        <w:rPr>
          <w:szCs w:val="18"/>
        </w:rPr>
        <w:t>e</w:t>
      </w:r>
      <w:r w:rsidRPr="00D718DF">
        <w:rPr>
          <w:szCs w:val="18"/>
        </w:rPr>
        <w:t>prend à son compte Landau (1972, p. 113) – « as a system develops, not only it increases in size, but its parts a</w:t>
      </w:r>
      <w:r w:rsidRPr="00D718DF">
        <w:rPr>
          <w:szCs w:val="18"/>
        </w:rPr>
        <w:t>s</w:t>
      </w:r>
      <w:r w:rsidRPr="00D718DF">
        <w:rPr>
          <w:szCs w:val="18"/>
        </w:rPr>
        <w:t xml:space="preserve">sume definite structures and functions. These </w:t>
      </w:r>
      <w:r w:rsidRPr="00D718DF">
        <w:rPr>
          <w:i/>
          <w:iCs/>
          <w:szCs w:val="18"/>
        </w:rPr>
        <w:t>differentiated structures and specialized fun</w:t>
      </w:r>
      <w:r w:rsidRPr="00D718DF">
        <w:rPr>
          <w:i/>
          <w:iCs/>
          <w:szCs w:val="18"/>
        </w:rPr>
        <w:t>c</w:t>
      </w:r>
      <w:r w:rsidRPr="00D718DF">
        <w:rPr>
          <w:i/>
          <w:iCs/>
          <w:szCs w:val="18"/>
        </w:rPr>
        <w:t xml:space="preserve">tions, </w:t>
      </w:r>
      <w:r w:rsidRPr="00D718DF">
        <w:rPr>
          <w:szCs w:val="18"/>
        </w:rPr>
        <w:t>further, become subject to a ce</w:t>
      </w:r>
      <w:r w:rsidRPr="00D718DF">
        <w:rPr>
          <w:szCs w:val="18"/>
        </w:rPr>
        <w:t>n</w:t>
      </w:r>
      <w:r w:rsidRPr="00D718DF">
        <w:rPr>
          <w:szCs w:val="18"/>
        </w:rPr>
        <w:t xml:space="preserve">tral control. The system, thus, exhibits the property of </w:t>
      </w:r>
      <w:r w:rsidRPr="00D718DF">
        <w:rPr>
          <w:i/>
          <w:iCs/>
          <w:szCs w:val="18"/>
        </w:rPr>
        <w:t>ce</w:t>
      </w:r>
      <w:r w:rsidRPr="00D718DF">
        <w:rPr>
          <w:i/>
          <w:iCs/>
          <w:szCs w:val="18"/>
        </w:rPr>
        <w:t>n</w:t>
      </w:r>
      <w:r w:rsidRPr="00D718DF">
        <w:rPr>
          <w:i/>
          <w:iCs/>
          <w:szCs w:val="18"/>
        </w:rPr>
        <w:t xml:space="preserve">tralization. </w:t>
      </w:r>
      <w:r w:rsidRPr="00D718DF">
        <w:rPr>
          <w:szCs w:val="18"/>
        </w:rPr>
        <w:t>The concept of development refers to this process of differe</w:t>
      </w:r>
      <w:r w:rsidRPr="00D718DF">
        <w:rPr>
          <w:szCs w:val="18"/>
        </w:rPr>
        <w:t>n</w:t>
      </w:r>
      <w:r w:rsidRPr="00D718DF">
        <w:rPr>
          <w:szCs w:val="18"/>
        </w:rPr>
        <w:t>tiation, and the more developed the eystem, the greater the degree of specialization with increased speci</w:t>
      </w:r>
      <w:r w:rsidRPr="00D718DF">
        <w:rPr>
          <w:szCs w:val="18"/>
        </w:rPr>
        <w:t>a</w:t>
      </w:r>
      <w:r w:rsidRPr="00D718DF">
        <w:rPr>
          <w:szCs w:val="18"/>
        </w:rPr>
        <w:t xml:space="preserve">lization, certain structures take control over others and operate to </w:t>
      </w:r>
      <w:r w:rsidRPr="00D718DF">
        <w:rPr>
          <w:i/>
          <w:iCs/>
          <w:szCs w:val="18"/>
        </w:rPr>
        <w:t>int</w:t>
      </w:r>
      <w:r w:rsidRPr="00D718DF">
        <w:rPr>
          <w:i/>
          <w:iCs/>
          <w:szCs w:val="18"/>
        </w:rPr>
        <w:t>e</w:t>
      </w:r>
      <w:r w:rsidRPr="00D718DF">
        <w:rPr>
          <w:i/>
          <w:iCs/>
          <w:szCs w:val="18"/>
        </w:rPr>
        <w:t xml:space="preserve">grate </w:t>
      </w:r>
      <w:r w:rsidRPr="00D718DF">
        <w:rPr>
          <w:szCs w:val="18"/>
        </w:rPr>
        <w:t>the various behaviors within the system ».</w:t>
      </w:r>
    </w:p>
    <w:p w14:paraId="127CBD5D" w14:textId="77777777" w:rsidR="00A35B72" w:rsidRDefault="00A35B72" w:rsidP="00A35B72">
      <w:pPr>
        <w:spacing w:before="120" w:after="120"/>
        <w:jc w:val="both"/>
        <w:rPr>
          <w:szCs w:val="18"/>
        </w:rPr>
      </w:pPr>
    </w:p>
    <w:p w14:paraId="56795A0C" w14:textId="77777777" w:rsidR="00A35B72" w:rsidRPr="00D718DF" w:rsidRDefault="00A35B72" w:rsidP="00A35B72">
      <w:pPr>
        <w:spacing w:before="120" w:after="120"/>
        <w:jc w:val="both"/>
        <w:rPr>
          <w:szCs w:val="18"/>
        </w:rPr>
      </w:pPr>
    </w:p>
    <w:p w14:paraId="08806038" w14:textId="77777777" w:rsidR="00A35B72" w:rsidRPr="00D718DF" w:rsidRDefault="00A35B72" w:rsidP="00A35B72">
      <w:pPr>
        <w:pStyle w:val="e"/>
      </w:pPr>
      <w:r w:rsidRPr="00D718DF">
        <w:t>c. La variante di</w:t>
      </w:r>
      <w:r w:rsidRPr="00D718DF">
        <w:t>f</w:t>
      </w:r>
      <w:r w:rsidRPr="00D718DF">
        <w:t>férenciation - dé-différenciation</w:t>
      </w:r>
    </w:p>
    <w:p w14:paraId="3FF8005D" w14:textId="77777777" w:rsidR="00A35B72" w:rsidRPr="00D718DF" w:rsidRDefault="00A35B72" w:rsidP="00A35B72">
      <w:pPr>
        <w:spacing w:before="120" w:after="120"/>
        <w:jc w:val="both"/>
        <w:rPr>
          <w:szCs w:val="18"/>
        </w:rPr>
      </w:pPr>
    </w:p>
    <w:p w14:paraId="2832B638" w14:textId="77777777" w:rsidR="00A35B72" w:rsidRPr="00D718DF" w:rsidRDefault="00A35B72" w:rsidP="00A35B72">
      <w:pPr>
        <w:spacing w:before="120" w:after="120"/>
        <w:jc w:val="both"/>
      </w:pPr>
      <w:r w:rsidRPr="00D718DF">
        <w:rPr>
          <w:szCs w:val="18"/>
        </w:rPr>
        <w:t>C’est un autre concept – celui de coordination – a</w:t>
      </w:r>
      <w:r w:rsidRPr="00D718DF">
        <w:rPr>
          <w:szCs w:val="18"/>
        </w:rPr>
        <w:t>u</w:t>
      </w:r>
      <w:r w:rsidRPr="00D718DF">
        <w:rPr>
          <w:szCs w:val="18"/>
        </w:rPr>
        <w:t>quel recourt Milne (1969, p. 213). Mais derrière ce concept, Milne le reconnaît, c’est celui d’intégration, et Durkheim (p. 225) que l’on retrouve enc</w:t>
      </w:r>
      <w:r w:rsidRPr="00D718DF">
        <w:rPr>
          <w:szCs w:val="18"/>
        </w:rPr>
        <w:t>o</w:t>
      </w:r>
      <w:r w:rsidRPr="00D718DF">
        <w:rPr>
          <w:szCs w:val="18"/>
        </w:rPr>
        <w:t>re. L’histoire administrative des pays en développ</w:t>
      </w:r>
      <w:r w:rsidRPr="00D718DF">
        <w:rPr>
          <w:szCs w:val="18"/>
        </w:rPr>
        <w:t>e</w:t>
      </w:r>
      <w:r w:rsidRPr="00D718DF">
        <w:rPr>
          <w:szCs w:val="18"/>
        </w:rPr>
        <w:t>ment, admet Milne, pourrait être largement écrite en te</w:t>
      </w:r>
      <w:r w:rsidRPr="00D718DF">
        <w:rPr>
          <w:szCs w:val="18"/>
        </w:rPr>
        <w:t>r</w:t>
      </w:r>
      <w:r w:rsidRPr="00D718DF">
        <w:rPr>
          <w:szCs w:val="18"/>
        </w:rPr>
        <w:t>mes de coordination, d’absence, d’existence ou de degré de coordination dans les structures admini</w:t>
      </w:r>
      <w:r w:rsidRPr="00D718DF">
        <w:rPr>
          <w:szCs w:val="18"/>
        </w:rPr>
        <w:t>s</w:t>
      </w:r>
      <w:r w:rsidRPr="00D718DF">
        <w:rPr>
          <w:szCs w:val="18"/>
        </w:rPr>
        <w:t>tratives de ces pays.</w:t>
      </w:r>
    </w:p>
    <w:p w14:paraId="3C85524B" w14:textId="77777777" w:rsidR="00A35B72" w:rsidRPr="00D718DF" w:rsidRDefault="00A35B72" w:rsidP="00A35B72">
      <w:pPr>
        <w:spacing w:before="120" w:after="120"/>
        <w:jc w:val="both"/>
      </w:pPr>
      <w:r w:rsidRPr="00D718DF">
        <w:rPr>
          <w:szCs w:val="18"/>
        </w:rPr>
        <w:t>Le concept de différenciation n’est donc pas suffisant pour seul rendre compte du dévelo</w:t>
      </w:r>
      <w:r w:rsidRPr="00D718DF">
        <w:rPr>
          <w:szCs w:val="18"/>
        </w:rPr>
        <w:t>p</w:t>
      </w:r>
      <w:r w:rsidRPr="00D718DF">
        <w:rPr>
          <w:szCs w:val="18"/>
        </w:rPr>
        <w:t>pement, et s’il fait l’objet d’analyses plus fines, ces analyses n’en montrent que mieux la néce</w:t>
      </w:r>
      <w:r w:rsidRPr="00D718DF">
        <w:rPr>
          <w:szCs w:val="18"/>
        </w:rPr>
        <w:t>s</w:t>
      </w:r>
      <w:r w:rsidRPr="00D718DF">
        <w:rPr>
          <w:szCs w:val="18"/>
        </w:rPr>
        <w:t>sité de l’intégration. Ainsi, la différenciation que connaissent les pays en d</w:t>
      </w:r>
      <w:r w:rsidRPr="00D718DF">
        <w:rPr>
          <w:szCs w:val="18"/>
        </w:rPr>
        <w:t>é</w:t>
      </w:r>
      <w:r w:rsidRPr="00D718DF">
        <w:rPr>
          <w:szCs w:val="18"/>
        </w:rPr>
        <w:t>veloppement est-elle traitée par Coleman comme un phénomène pl</w:t>
      </w:r>
      <w:r w:rsidRPr="00D718DF">
        <w:rPr>
          <w:szCs w:val="18"/>
        </w:rPr>
        <w:t>u</w:t>
      </w:r>
      <w:r w:rsidRPr="00D718DF">
        <w:rPr>
          <w:szCs w:val="18"/>
        </w:rPr>
        <w:t>ridimensionnel (1971, p. 86). Coleman distingue de la sorte la diff</w:t>
      </w:r>
      <w:r w:rsidRPr="00D718DF">
        <w:rPr>
          <w:szCs w:val="18"/>
        </w:rPr>
        <w:t>é</w:t>
      </w:r>
      <w:r w:rsidRPr="00D718DF">
        <w:rPr>
          <w:szCs w:val="18"/>
        </w:rPr>
        <w:t>renciation « primaire » (primordial), ethnique, tribale, religieuse, li</w:t>
      </w:r>
      <w:r w:rsidRPr="00D718DF">
        <w:rPr>
          <w:szCs w:val="18"/>
        </w:rPr>
        <w:t>n</w:t>
      </w:r>
      <w:r w:rsidRPr="00D718DF">
        <w:rPr>
          <w:szCs w:val="18"/>
        </w:rPr>
        <w:t xml:space="preserve">guistique, etc. ; « moderne » </w:t>
      </w:r>
      <w:r w:rsidRPr="00D718DF">
        <w:rPr>
          <w:i/>
          <w:iCs/>
          <w:szCs w:val="18"/>
        </w:rPr>
        <w:t xml:space="preserve">(modernizing), </w:t>
      </w:r>
      <w:r w:rsidRPr="00D718DF">
        <w:rPr>
          <w:szCs w:val="18"/>
        </w:rPr>
        <w:t>économ</w:t>
      </w:r>
      <w:r w:rsidRPr="00D718DF">
        <w:rPr>
          <w:szCs w:val="18"/>
        </w:rPr>
        <w:t>i</w:t>
      </w:r>
      <w:r w:rsidRPr="00D718DF">
        <w:rPr>
          <w:szCs w:val="18"/>
        </w:rPr>
        <w:t xml:space="preserve">que et sociale ; « complexe » </w:t>
      </w:r>
      <w:r w:rsidRPr="00D718DF">
        <w:rPr>
          <w:i/>
          <w:iCs/>
          <w:szCs w:val="18"/>
        </w:rPr>
        <w:t xml:space="preserve">(compounded) </w:t>
      </w:r>
      <w:r w:rsidRPr="00D718DF">
        <w:rPr>
          <w:szCs w:val="18"/>
        </w:rPr>
        <w:t>– elle résulte de la coïnc</w:t>
      </w:r>
      <w:r w:rsidRPr="00D718DF">
        <w:rPr>
          <w:szCs w:val="18"/>
        </w:rPr>
        <w:t>i</w:t>
      </w:r>
      <w:r w:rsidRPr="00D718DF">
        <w:rPr>
          <w:szCs w:val="18"/>
        </w:rPr>
        <w:t>dence des lignes de clivage créées par les différenciations pr</w:t>
      </w:r>
      <w:r w:rsidRPr="00D718DF">
        <w:rPr>
          <w:szCs w:val="18"/>
        </w:rPr>
        <w:t>i</w:t>
      </w:r>
      <w:r w:rsidRPr="00D718DF">
        <w:rPr>
          <w:szCs w:val="18"/>
        </w:rPr>
        <w:t xml:space="preserve">maire et moderne, qui se renforcent alors mutuellement ; et « inégale » </w:t>
      </w:r>
      <w:r w:rsidRPr="00D718DF">
        <w:rPr>
          <w:i/>
          <w:iCs/>
          <w:szCs w:val="18"/>
        </w:rPr>
        <w:t>(un</w:t>
      </w:r>
      <w:r w:rsidRPr="00D718DF">
        <w:rPr>
          <w:i/>
          <w:iCs/>
          <w:szCs w:val="18"/>
        </w:rPr>
        <w:t>e</w:t>
      </w:r>
      <w:r w:rsidRPr="00D718DF">
        <w:rPr>
          <w:i/>
          <w:iCs/>
          <w:szCs w:val="18"/>
        </w:rPr>
        <w:t xml:space="preserve">ven) </w:t>
      </w:r>
      <w:r w:rsidRPr="00D718DF">
        <w:rPr>
          <w:szCs w:val="18"/>
        </w:rPr>
        <w:t>– c’est le cas lorsque sont plaquées des structures politico-administratives haut</w:t>
      </w:r>
      <w:r w:rsidRPr="00D718DF">
        <w:rPr>
          <w:szCs w:val="18"/>
        </w:rPr>
        <w:t>e</w:t>
      </w:r>
      <w:r w:rsidRPr="00D718DF">
        <w:rPr>
          <w:szCs w:val="18"/>
        </w:rPr>
        <w:t>ment spécialisées, importées d’Occident, sur des structures sociales traditionnelles, fragmentées et hétérogènes : il en résulte une disto</w:t>
      </w:r>
      <w:r w:rsidRPr="00D718DF">
        <w:rPr>
          <w:szCs w:val="18"/>
        </w:rPr>
        <w:t>r</w:t>
      </w:r>
      <w:r w:rsidRPr="00D718DF">
        <w:rPr>
          <w:szCs w:val="18"/>
        </w:rPr>
        <w:t>sion des structures qui, ajoutée aux autres formes de diff</w:t>
      </w:r>
      <w:r w:rsidRPr="00D718DF">
        <w:rPr>
          <w:szCs w:val="18"/>
        </w:rPr>
        <w:t>é</w:t>
      </w:r>
      <w:r w:rsidRPr="00D718DF">
        <w:rPr>
          <w:szCs w:val="18"/>
        </w:rPr>
        <w:t xml:space="preserve">renciation du groupe social, fait peser sur l’appareil d’État une charge intégrative </w:t>
      </w:r>
      <w:r w:rsidRPr="00D718DF">
        <w:rPr>
          <w:i/>
          <w:iCs/>
          <w:szCs w:val="18"/>
        </w:rPr>
        <w:t xml:space="preserve">(integrative load), </w:t>
      </w:r>
      <w:r w:rsidRPr="00D718DF">
        <w:rPr>
          <w:szCs w:val="18"/>
        </w:rPr>
        <w:t>une exigence d’intégration particulièrement acce</w:t>
      </w:r>
      <w:r w:rsidRPr="00D718DF">
        <w:rPr>
          <w:szCs w:val="18"/>
        </w:rPr>
        <w:t>n</w:t>
      </w:r>
      <w:r w:rsidRPr="00D718DF">
        <w:rPr>
          <w:szCs w:val="18"/>
        </w:rPr>
        <w:t>tuée. La fonction d’intégration assurée par l’État est alors conçue comme « domestication » (1971, p. 98) de la différenciation, de la di</w:t>
      </w:r>
      <w:r w:rsidRPr="00D718DF">
        <w:rPr>
          <w:szCs w:val="18"/>
        </w:rPr>
        <w:t>f</w:t>
      </w:r>
      <w:r w:rsidRPr="00D718DF">
        <w:rPr>
          <w:szCs w:val="18"/>
        </w:rPr>
        <w:t>férenciation primaire en particulier. Elle est même anal</w:t>
      </w:r>
      <w:r w:rsidRPr="00D718DF">
        <w:rPr>
          <w:szCs w:val="18"/>
        </w:rPr>
        <w:t>y</w:t>
      </w:r>
      <w:r w:rsidRPr="00D718DF">
        <w:rPr>
          <w:szCs w:val="18"/>
        </w:rPr>
        <w:t>sée dans le cas de certains États post-coloniaux, comme le résultat d’un proce</w:t>
      </w:r>
      <w:r w:rsidRPr="00D718DF">
        <w:rPr>
          <w:szCs w:val="18"/>
        </w:rPr>
        <w:t>s</w:t>
      </w:r>
      <w:r w:rsidRPr="00D718DF">
        <w:rPr>
          <w:szCs w:val="18"/>
        </w:rPr>
        <w:t>sus volontaire dél</w:t>
      </w:r>
      <w:r w:rsidRPr="00D718DF">
        <w:rPr>
          <w:szCs w:val="18"/>
        </w:rPr>
        <w:t>i</w:t>
      </w:r>
      <w:r w:rsidRPr="00D718DF">
        <w:rPr>
          <w:szCs w:val="18"/>
        </w:rPr>
        <w:t>béré, conscient de « dé-différenciation » des structures politico-administratives (1971, p. 92), ce processus se tradu</w:t>
      </w:r>
      <w:r w:rsidRPr="00D718DF">
        <w:rPr>
          <w:szCs w:val="18"/>
        </w:rPr>
        <w:t>i</w:t>
      </w:r>
      <w:r w:rsidRPr="00D718DF">
        <w:rPr>
          <w:szCs w:val="18"/>
        </w:rPr>
        <w:t>sant alors par la mise en place, pour se substituer à l’appareil administratif év</w:t>
      </w:r>
      <w:r w:rsidRPr="00D718DF">
        <w:rPr>
          <w:szCs w:val="18"/>
        </w:rPr>
        <w:t>a</w:t>
      </w:r>
      <w:r w:rsidRPr="00D718DF">
        <w:rPr>
          <w:szCs w:val="18"/>
        </w:rPr>
        <w:t xml:space="preserve">nescent d’un État défaillant, d’un quasi-État, </w:t>
      </w:r>
      <w:r w:rsidRPr="00D718DF">
        <w:t>[451]</w:t>
      </w:r>
      <w:r>
        <w:t xml:space="preserve"> </w:t>
      </w:r>
      <w:r w:rsidRPr="00D718DF">
        <w:rPr>
          <w:szCs w:val="18"/>
        </w:rPr>
        <w:t>d’une para-administration – le parti unique –, ou par le r</w:t>
      </w:r>
      <w:r w:rsidRPr="00D718DF">
        <w:rPr>
          <w:szCs w:val="18"/>
        </w:rPr>
        <w:t>e</w:t>
      </w:r>
      <w:r w:rsidRPr="00D718DF">
        <w:rPr>
          <w:szCs w:val="18"/>
        </w:rPr>
        <w:t>cours à des systèmes ou des régimes de mobilis</w:t>
      </w:r>
      <w:r w:rsidRPr="00D718DF">
        <w:rPr>
          <w:szCs w:val="18"/>
        </w:rPr>
        <w:t>a</w:t>
      </w:r>
      <w:r w:rsidRPr="00D718DF">
        <w:rPr>
          <w:szCs w:val="18"/>
        </w:rPr>
        <w:t>tion de la collectivité autour de leaders ou de mouvements r</w:t>
      </w:r>
      <w:r w:rsidRPr="00D718DF">
        <w:rPr>
          <w:szCs w:val="18"/>
        </w:rPr>
        <w:t>é</w:t>
      </w:r>
      <w:r w:rsidRPr="00D718DF">
        <w:rPr>
          <w:szCs w:val="18"/>
        </w:rPr>
        <w:t>volutionnaires…</w:t>
      </w:r>
    </w:p>
    <w:p w14:paraId="61B2D9D1" w14:textId="77777777" w:rsidR="00A35B72" w:rsidRPr="00D718DF" w:rsidRDefault="00A35B72" w:rsidP="00A35B72">
      <w:pPr>
        <w:spacing w:before="120" w:after="120"/>
        <w:jc w:val="both"/>
      </w:pPr>
      <w:r w:rsidRPr="00D718DF">
        <w:rPr>
          <w:szCs w:val="18"/>
        </w:rPr>
        <w:t>Le paradigme di</w:t>
      </w:r>
      <w:r w:rsidRPr="00D718DF">
        <w:rPr>
          <w:szCs w:val="18"/>
        </w:rPr>
        <w:t>f</w:t>
      </w:r>
      <w:r w:rsidRPr="00D718DF">
        <w:rPr>
          <w:szCs w:val="18"/>
        </w:rPr>
        <w:t>férenciation-intégration constitue donc, avec sa variante pour les pays en développement di</w:t>
      </w:r>
      <w:r w:rsidRPr="00D718DF">
        <w:rPr>
          <w:szCs w:val="18"/>
        </w:rPr>
        <w:t>f</w:t>
      </w:r>
      <w:r w:rsidRPr="00D718DF">
        <w:rPr>
          <w:szCs w:val="18"/>
        </w:rPr>
        <w:t>férenciation - dé-différenciation, le paradigme premier de la formation de l’appareil administratif. L’État apparaît alors dans cette analyse comme le pr</w:t>
      </w:r>
      <w:r w:rsidRPr="00D718DF">
        <w:rPr>
          <w:szCs w:val="18"/>
        </w:rPr>
        <w:t>o</w:t>
      </w:r>
      <w:r w:rsidRPr="00D718DF">
        <w:rPr>
          <w:szCs w:val="18"/>
        </w:rPr>
        <w:t>duit institutionnel d’un processus linéaire de différenci</w:t>
      </w:r>
      <w:r w:rsidRPr="00D718DF">
        <w:rPr>
          <w:szCs w:val="18"/>
        </w:rPr>
        <w:t>a</w:t>
      </w:r>
      <w:r w:rsidRPr="00D718DF">
        <w:rPr>
          <w:szCs w:val="18"/>
        </w:rPr>
        <w:t>tion sociale croissante et des perturb</w:t>
      </w:r>
      <w:r w:rsidRPr="00D718DF">
        <w:rPr>
          <w:szCs w:val="18"/>
        </w:rPr>
        <w:t>a</w:t>
      </w:r>
      <w:r w:rsidRPr="00D718DF">
        <w:rPr>
          <w:szCs w:val="18"/>
        </w:rPr>
        <w:t>tions de l’équilibre qui pourraient en résulter pour la société. L’émergence de l’appareil adm</w:t>
      </w:r>
      <w:r w:rsidRPr="00D718DF">
        <w:rPr>
          <w:szCs w:val="18"/>
        </w:rPr>
        <w:t>i</w:t>
      </w:r>
      <w:r w:rsidRPr="00D718DF">
        <w:rPr>
          <w:szCs w:val="18"/>
        </w:rPr>
        <w:t>nistratif est ainsi le résultat, une réponse et la limite apportés à la division du travail s</w:t>
      </w:r>
      <w:r w:rsidRPr="00D718DF">
        <w:rPr>
          <w:szCs w:val="18"/>
        </w:rPr>
        <w:t>o</w:t>
      </w:r>
      <w:r w:rsidRPr="00D718DF">
        <w:rPr>
          <w:szCs w:val="18"/>
        </w:rPr>
        <w:t>cial. Ce paradigme fondé sur le couple différenci</w:t>
      </w:r>
      <w:r w:rsidRPr="00D718DF">
        <w:rPr>
          <w:szCs w:val="18"/>
        </w:rPr>
        <w:t>a</w:t>
      </w:r>
      <w:r w:rsidRPr="00D718DF">
        <w:rPr>
          <w:szCs w:val="18"/>
        </w:rPr>
        <w:t>tion-intégration n’est cependant pas unanim</w:t>
      </w:r>
      <w:r w:rsidRPr="00D718DF">
        <w:rPr>
          <w:szCs w:val="18"/>
        </w:rPr>
        <w:t>e</w:t>
      </w:r>
      <w:r w:rsidRPr="00D718DF">
        <w:rPr>
          <w:szCs w:val="18"/>
        </w:rPr>
        <w:t>ment admis.</w:t>
      </w:r>
    </w:p>
    <w:p w14:paraId="255B0736" w14:textId="77777777" w:rsidR="00A35B72" w:rsidRPr="00D718DF" w:rsidRDefault="00A35B72" w:rsidP="00A35B72">
      <w:pPr>
        <w:spacing w:before="120" w:after="120"/>
        <w:jc w:val="both"/>
        <w:rPr>
          <w:szCs w:val="18"/>
        </w:rPr>
      </w:pPr>
    </w:p>
    <w:p w14:paraId="303065C1" w14:textId="77777777" w:rsidR="00A35B72" w:rsidRPr="00D718DF" w:rsidRDefault="00A35B72" w:rsidP="00A35B72">
      <w:pPr>
        <w:pStyle w:val="e"/>
      </w:pPr>
      <w:r w:rsidRPr="00D718DF">
        <w:t>d. Le découplage des principes</w:t>
      </w:r>
    </w:p>
    <w:p w14:paraId="4BBC6D5C" w14:textId="77777777" w:rsidR="00A35B72" w:rsidRPr="00D718DF" w:rsidRDefault="00A35B72" w:rsidP="00A35B72">
      <w:pPr>
        <w:spacing w:before="120" w:after="120"/>
        <w:jc w:val="both"/>
        <w:rPr>
          <w:szCs w:val="18"/>
        </w:rPr>
      </w:pPr>
    </w:p>
    <w:p w14:paraId="16BC50DE" w14:textId="77777777" w:rsidR="00A35B72" w:rsidRPr="00D718DF" w:rsidRDefault="00A35B72" w:rsidP="00A35B72">
      <w:pPr>
        <w:spacing w:before="120" w:after="120"/>
        <w:jc w:val="both"/>
      </w:pPr>
      <w:r w:rsidRPr="00D718DF">
        <w:rPr>
          <w:szCs w:val="18"/>
        </w:rPr>
        <w:t>Le découplage des deux principes a été opéré par certains auteurs. Déjà, Spe</w:t>
      </w:r>
      <w:r w:rsidRPr="00D718DF">
        <w:rPr>
          <w:szCs w:val="18"/>
        </w:rPr>
        <w:t>n</w:t>
      </w:r>
      <w:r w:rsidRPr="00D718DF">
        <w:rPr>
          <w:szCs w:val="18"/>
        </w:rPr>
        <w:t>cer, s’il admettait le processus de division du travail, n’en concluait pourtant pas à la nécessité de l’intégration : « Le consensus des fon</w:t>
      </w:r>
      <w:r w:rsidRPr="00D718DF">
        <w:rPr>
          <w:szCs w:val="18"/>
        </w:rPr>
        <w:t>c</w:t>
      </w:r>
      <w:r w:rsidRPr="00D718DF">
        <w:rPr>
          <w:szCs w:val="18"/>
        </w:rPr>
        <w:t>tions devient plus serré à mesure que l’évolution marche. Dans les agrégats inférieurs tant ind</w:t>
      </w:r>
      <w:r w:rsidRPr="00D718DF">
        <w:rPr>
          <w:szCs w:val="18"/>
        </w:rPr>
        <w:t>i</w:t>
      </w:r>
      <w:r w:rsidRPr="00D718DF">
        <w:rPr>
          <w:szCs w:val="18"/>
        </w:rPr>
        <w:t>viduels que sociaux, les actions des pa</w:t>
      </w:r>
      <w:r w:rsidRPr="00D718DF">
        <w:rPr>
          <w:szCs w:val="18"/>
        </w:rPr>
        <w:t>r</w:t>
      </w:r>
      <w:r w:rsidRPr="00D718DF">
        <w:rPr>
          <w:szCs w:val="18"/>
        </w:rPr>
        <w:t>ties ne dépendent que faiblement l’une de l’autre, mais dans les agrégats ava</w:t>
      </w:r>
      <w:r w:rsidRPr="00D718DF">
        <w:rPr>
          <w:szCs w:val="18"/>
        </w:rPr>
        <w:t>n</w:t>
      </w:r>
      <w:r w:rsidRPr="00D718DF">
        <w:rPr>
          <w:szCs w:val="18"/>
        </w:rPr>
        <w:t>cés, animaux et sociaux, la combinaison d’actions qui constitue la vie de l’ensemble rend possibles les actions qui const</w:t>
      </w:r>
      <w:r w:rsidRPr="00D718DF">
        <w:rPr>
          <w:szCs w:val="18"/>
        </w:rPr>
        <w:t>i</w:t>
      </w:r>
      <w:r w:rsidRPr="00D718DF">
        <w:rPr>
          <w:szCs w:val="18"/>
        </w:rPr>
        <w:t>tuent la vie des parties, et qui sont des parties intégra</w:t>
      </w:r>
      <w:r w:rsidRPr="00D718DF">
        <w:rPr>
          <w:szCs w:val="18"/>
        </w:rPr>
        <w:t>n</w:t>
      </w:r>
      <w:r w:rsidRPr="00D718DF">
        <w:rPr>
          <w:szCs w:val="18"/>
        </w:rPr>
        <w:t>tes de la vie de l’ensemble » (1887, p. 556). La cons</w:t>
      </w:r>
      <w:r w:rsidRPr="00D718DF">
        <w:rPr>
          <w:szCs w:val="18"/>
        </w:rPr>
        <w:t>é</w:t>
      </w:r>
      <w:r w:rsidRPr="00D718DF">
        <w:rPr>
          <w:szCs w:val="18"/>
        </w:rPr>
        <w:t>quence d’une telle analyse est que la solidarité s’établissant spont</w:t>
      </w:r>
      <w:r w:rsidRPr="00D718DF">
        <w:rPr>
          <w:szCs w:val="18"/>
        </w:rPr>
        <w:t>a</w:t>
      </w:r>
      <w:r w:rsidRPr="00D718DF">
        <w:rPr>
          <w:szCs w:val="18"/>
        </w:rPr>
        <w:t>nément entre les membres du groupe social à mesure qu’y progresse la différenciation, « il n’est b</w:t>
      </w:r>
      <w:r w:rsidRPr="00D718DF">
        <w:rPr>
          <w:szCs w:val="18"/>
        </w:rPr>
        <w:t>e</w:t>
      </w:r>
      <w:r w:rsidRPr="00D718DF">
        <w:rPr>
          <w:szCs w:val="18"/>
        </w:rPr>
        <w:t>soin – comme le fait remarquer Durkheim – d’aucun a</w:t>
      </w:r>
      <w:r w:rsidRPr="00D718DF">
        <w:rPr>
          <w:szCs w:val="18"/>
        </w:rPr>
        <w:t>p</w:t>
      </w:r>
      <w:r w:rsidRPr="00D718DF">
        <w:rPr>
          <w:szCs w:val="18"/>
        </w:rPr>
        <w:t>pareil coercitif ni pour la produire, ni pour la maintenir (p. 577). Il faudrait donc a</w:t>
      </w:r>
      <w:r w:rsidRPr="00D718DF">
        <w:rPr>
          <w:szCs w:val="18"/>
        </w:rPr>
        <w:t>d</w:t>
      </w:r>
      <w:r w:rsidRPr="00D718DF">
        <w:rPr>
          <w:szCs w:val="18"/>
        </w:rPr>
        <w:t>mettre, avec Spencer, que l’appareil régul</w:t>
      </w:r>
      <w:r w:rsidRPr="00D718DF">
        <w:rPr>
          <w:szCs w:val="18"/>
        </w:rPr>
        <w:t>a</w:t>
      </w:r>
      <w:r w:rsidRPr="00D718DF">
        <w:rPr>
          <w:szCs w:val="18"/>
        </w:rPr>
        <w:t>teur irait en régressant, dans le domaine militaire, dans le domaine économique à mes</w:t>
      </w:r>
      <w:r w:rsidRPr="00D718DF">
        <w:rPr>
          <w:szCs w:val="18"/>
        </w:rPr>
        <w:t>u</w:t>
      </w:r>
      <w:r w:rsidRPr="00D718DF">
        <w:rPr>
          <w:szCs w:val="18"/>
        </w:rPr>
        <w:t>re que la société deviendrait plus co</w:t>
      </w:r>
      <w:r w:rsidRPr="00D718DF">
        <w:rPr>
          <w:szCs w:val="18"/>
        </w:rPr>
        <w:t>m</w:t>
      </w:r>
      <w:r w:rsidRPr="00D718DF">
        <w:rPr>
          <w:szCs w:val="18"/>
        </w:rPr>
        <w:t>plexe, et que « finalement les fonctions de l’État seraient destinées à se réduire à la seule administration de la justice » (Durkheim, p. 198)… Le découplage de la différe</w:t>
      </w:r>
      <w:r w:rsidRPr="00D718DF">
        <w:rPr>
          <w:szCs w:val="18"/>
        </w:rPr>
        <w:t>n</w:t>
      </w:r>
      <w:r w:rsidRPr="00D718DF">
        <w:rPr>
          <w:szCs w:val="18"/>
        </w:rPr>
        <w:t>ciation et de l’intégration ouvrirait donc des per</w:t>
      </w:r>
      <w:r w:rsidRPr="00D718DF">
        <w:rPr>
          <w:szCs w:val="18"/>
        </w:rPr>
        <w:t>s</w:t>
      </w:r>
      <w:r w:rsidRPr="00D718DF">
        <w:rPr>
          <w:szCs w:val="18"/>
        </w:rPr>
        <w:t>pectives autres que marxistes sur la di</w:t>
      </w:r>
      <w:r w:rsidRPr="00D718DF">
        <w:rPr>
          <w:szCs w:val="18"/>
        </w:rPr>
        <w:t>s</w:t>
      </w:r>
      <w:r w:rsidRPr="00D718DF">
        <w:rPr>
          <w:szCs w:val="18"/>
        </w:rPr>
        <w:t>parition de l’État…</w:t>
      </w:r>
    </w:p>
    <w:p w14:paraId="51772472" w14:textId="77777777" w:rsidR="00A35B72" w:rsidRPr="00D718DF" w:rsidRDefault="00A35B72" w:rsidP="00A35B72">
      <w:pPr>
        <w:spacing w:before="120" w:after="120"/>
        <w:jc w:val="both"/>
      </w:pPr>
      <w:r w:rsidRPr="00D718DF">
        <w:rPr>
          <w:szCs w:val="18"/>
        </w:rPr>
        <w:t>Bertrand Badie et Pierre Birnbaum (1979) procèdent eux aussi à ce découpl</w:t>
      </w:r>
      <w:r w:rsidRPr="00D718DF">
        <w:rPr>
          <w:szCs w:val="18"/>
        </w:rPr>
        <w:t>a</w:t>
      </w:r>
      <w:r w:rsidRPr="00D718DF">
        <w:rPr>
          <w:szCs w:val="18"/>
        </w:rPr>
        <w:t>ge. En distinguant d’abord entre deux concepts de Centre et d’État et en fo</w:t>
      </w:r>
      <w:r w:rsidRPr="00D718DF">
        <w:rPr>
          <w:szCs w:val="18"/>
        </w:rPr>
        <w:t>n</w:t>
      </w:r>
      <w:r w:rsidRPr="00D718DF">
        <w:rPr>
          <w:szCs w:val="18"/>
        </w:rPr>
        <w:t>dant cette distinction du Centre et de l’État sur cette double hypothèse : tout processus de centralisation n’aboutit pas n</w:t>
      </w:r>
      <w:r w:rsidRPr="00D718DF">
        <w:rPr>
          <w:szCs w:val="18"/>
        </w:rPr>
        <w:t>é</w:t>
      </w:r>
      <w:r w:rsidRPr="00D718DF">
        <w:rPr>
          <w:szCs w:val="18"/>
        </w:rPr>
        <w:t>cessair</w:t>
      </w:r>
      <w:r w:rsidRPr="00D718DF">
        <w:rPr>
          <w:szCs w:val="18"/>
        </w:rPr>
        <w:t>e</w:t>
      </w:r>
      <w:r w:rsidRPr="00D718DF">
        <w:rPr>
          <w:szCs w:val="18"/>
        </w:rPr>
        <w:t>ment à l’État ; tout État est nécessairement le produit d’un double proce</w:t>
      </w:r>
      <w:r w:rsidRPr="00D718DF">
        <w:rPr>
          <w:szCs w:val="18"/>
        </w:rPr>
        <w:t>s</w:t>
      </w:r>
      <w:r w:rsidRPr="00D718DF">
        <w:rPr>
          <w:szCs w:val="18"/>
        </w:rPr>
        <w:t>sus d’épigenèse – on pourrait aussi dire d’agrégation – et de différenciation. La construction étatique apparaît alors co</w:t>
      </w:r>
      <w:r w:rsidRPr="00D718DF">
        <w:rPr>
          <w:szCs w:val="18"/>
        </w:rPr>
        <w:t>m</w:t>
      </w:r>
      <w:r w:rsidRPr="00D718DF">
        <w:rPr>
          <w:szCs w:val="18"/>
        </w:rPr>
        <w:t>me une « structure de mobilisation de</w:t>
      </w:r>
      <w:r w:rsidRPr="00D718DF">
        <w:rPr>
          <w:szCs w:val="18"/>
        </w:rPr>
        <w:t>s</w:t>
      </w:r>
      <w:r w:rsidRPr="00D718DF">
        <w:rPr>
          <w:szCs w:val="18"/>
        </w:rPr>
        <w:t>tinée à compenser les effets de la division du travail s</w:t>
      </w:r>
      <w:r w:rsidRPr="00D718DF">
        <w:rPr>
          <w:szCs w:val="18"/>
        </w:rPr>
        <w:t>o</w:t>
      </w:r>
      <w:r w:rsidRPr="00D718DF">
        <w:rPr>
          <w:szCs w:val="18"/>
        </w:rPr>
        <w:t>cial, mais aussi à réaliser un certain nombre de buts propres à la co</w:t>
      </w:r>
      <w:r w:rsidRPr="00D718DF">
        <w:rPr>
          <w:szCs w:val="18"/>
        </w:rPr>
        <w:t>a</w:t>
      </w:r>
      <w:r w:rsidRPr="00D718DF">
        <w:rPr>
          <w:szCs w:val="18"/>
        </w:rPr>
        <w:t>lition sociale sous-jacente à l’État (p. 105). L’appareil d’État est, comme tel, à la fois source autonome de pouvoir et enjeu des luttes politiques dans la société. Le découplage des pri</w:t>
      </w:r>
      <w:r w:rsidRPr="00D718DF">
        <w:rPr>
          <w:szCs w:val="18"/>
        </w:rPr>
        <w:t>n</w:t>
      </w:r>
      <w:r w:rsidRPr="00D718DF">
        <w:rPr>
          <w:szCs w:val="18"/>
        </w:rPr>
        <w:t>cipes de différenciation et d’intégration amène par conséquent à re</w:t>
      </w:r>
      <w:r w:rsidRPr="00D718DF">
        <w:rPr>
          <w:szCs w:val="18"/>
        </w:rPr>
        <w:t>n</w:t>
      </w:r>
      <w:r w:rsidRPr="00D718DF">
        <w:rPr>
          <w:szCs w:val="18"/>
        </w:rPr>
        <w:t>verser la perspe</w:t>
      </w:r>
      <w:r w:rsidRPr="00D718DF">
        <w:rPr>
          <w:szCs w:val="18"/>
        </w:rPr>
        <w:t>c</w:t>
      </w:r>
      <w:r w:rsidRPr="00D718DF">
        <w:rPr>
          <w:szCs w:val="18"/>
        </w:rPr>
        <w:t>tive des analyses théoriques sur la formation de l’appareil administratif.</w:t>
      </w:r>
      <w:r>
        <w:rPr>
          <w:szCs w:val="18"/>
        </w:rPr>
        <w:t xml:space="preserve"> </w:t>
      </w:r>
      <w:r w:rsidRPr="00D718DF">
        <w:t>[452]</w:t>
      </w:r>
      <w:r>
        <w:t xml:space="preserve"> </w:t>
      </w:r>
      <w:r w:rsidRPr="00D718DF">
        <w:rPr>
          <w:szCs w:val="18"/>
        </w:rPr>
        <w:t>Plutôt que de les fonder sur un par</w:t>
      </w:r>
      <w:r w:rsidRPr="00D718DF">
        <w:rPr>
          <w:szCs w:val="18"/>
        </w:rPr>
        <w:t>a</w:t>
      </w:r>
      <w:r w:rsidRPr="00D718DF">
        <w:rPr>
          <w:szCs w:val="18"/>
        </w:rPr>
        <w:t>digme de la différe</w:t>
      </w:r>
      <w:r w:rsidRPr="00D718DF">
        <w:rPr>
          <w:szCs w:val="18"/>
        </w:rPr>
        <w:t>n</w:t>
      </w:r>
      <w:r w:rsidRPr="00D718DF">
        <w:rPr>
          <w:szCs w:val="18"/>
        </w:rPr>
        <w:t>ciation et de l’intégration, où l’intégration n’apparaîtrait que comme un méc</w:t>
      </w:r>
      <w:r w:rsidRPr="00D718DF">
        <w:rPr>
          <w:szCs w:val="18"/>
        </w:rPr>
        <w:t>a</w:t>
      </w:r>
      <w:r w:rsidRPr="00D718DF">
        <w:rPr>
          <w:szCs w:val="18"/>
        </w:rPr>
        <w:t>nisme second de compensation des effets de la division et de la différenciation soci</w:t>
      </w:r>
      <w:r w:rsidRPr="00D718DF">
        <w:rPr>
          <w:szCs w:val="18"/>
        </w:rPr>
        <w:t>a</w:t>
      </w:r>
      <w:r w:rsidRPr="00D718DF">
        <w:rPr>
          <w:szCs w:val="18"/>
        </w:rPr>
        <w:t>les, le découplage des deux principes entraîne au contraire une remise en cause de cette log</w:t>
      </w:r>
      <w:r w:rsidRPr="00D718DF">
        <w:rPr>
          <w:szCs w:val="18"/>
        </w:rPr>
        <w:t>i</w:t>
      </w:r>
      <w:r w:rsidRPr="00D718DF">
        <w:rPr>
          <w:szCs w:val="18"/>
        </w:rPr>
        <w:t>que – de cette sociologie – de la différenciation : c’est désormais le principe d’intégration qui est le principe premier, le principe central. Ce principe seul re</w:t>
      </w:r>
      <w:r w:rsidRPr="00D718DF">
        <w:rPr>
          <w:szCs w:val="18"/>
        </w:rPr>
        <w:t>n</w:t>
      </w:r>
      <w:r w:rsidRPr="00D718DF">
        <w:rPr>
          <w:szCs w:val="18"/>
        </w:rPr>
        <w:t>dant compte du double caractère de l’État et de son appareil administratif : de son immanence au groupe s</w:t>
      </w:r>
      <w:r w:rsidRPr="00D718DF">
        <w:rPr>
          <w:szCs w:val="18"/>
        </w:rPr>
        <w:t>o</w:t>
      </w:r>
      <w:r w:rsidRPr="00D718DF">
        <w:rPr>
          <w:szCs w:val="18"/>
        </w:rPr>
        <w:t>cial dont il est l’expression, de sa transcendance par rapport au groupe social sur lequel il exerce sa domin</w:t>
      </w:r>
      <w:r w:rsidRPr="00D718DF">
        <w:rPr>
          <w:szCs w:val="18"/>
        </w:rPr>
        <w:t>a</w:t>
      </w:r>
      <w:r w:rsidRPr="00D718DF">
        <w:rPr>
          <w:szCs w:val="18"/>
        </w:rPr>
        <w:t>tion.</w:t>
      </w:r>
    </w:p>
    <w:p w14:paraId="62BE1469" w14:textId="77777777" w:rsidR="00A35B72" w:rsidRPr="00D718DF" w:rsidRDefault="00A35B72" w:rsidP="00A35B72">
      <w:pPr>
        <w:spacing w:before="120" w:after="120"/>
        <w:jc w:val="both"/>
        <w:rPr>
          <w:szCs w:val="18"/>
        </w:rPr>
      </w:pPr>
    </w:p>
    <w:p w14:paraId="3121E8AC" w14:textId="77777777" w:rsidR="00A35B72" w:rsidRPr="00D718DF" w:rsidRDefault="00A35B72" w:rsidP="00A35B72">
      <w:pPr>
        <w:pStyle w:val="d"/>
      </w:pPr>
      <w:r w:rsidRPr="00D718DF">
        <w:t>2. Les analyses historiques</w:t>
      </w:r>
    </w:p>
    <w:p w14:paraId="7CE7D0DE" w14:textId="77777777" w:rsidR="00A35B72" w:rsidRPr="00D718DF" w:rsidRDefault="00A35B72" w:rsidP="00A35B72">
      <w:pPr>
        <w:spacing w:before="120" w:after="120"/>
        <w:jc w:val="both"/>
        <w:rPr>
          <w:szCs w:val="18"/>
        </w:rPr>
      </w:pPr>
    </w:p>
    <w:p w14:paraId="6444D24D" w14:textId="77777777" w:rsidR="00A35B72" w:rsidRPr="00D718DF" w:rsidRDefault="00A35B72" w:rsidP="00A35B72">
      <w:pPr>
        <w:spacing w:before="120" w:after="120"/>
        <w:jc w:val="both"/>
      </w:pPr>
      <w:r w:rsidRPr="00D718DF">
        <w:rPr>
          <w:szCs w:val="18"/>
        </w:rPr>
        <w:t>Les analyses historiques des modes de formation de l’appareil a</w:t>
      </w:r>
      <w:r w:rsidRPr="00D718DF">
        <w:rPr>
          <w:szCs w:val="18"/>
        </w:rPr>
        <w:t>d</w:t>
      </w:r>
      <w:r w:rsidRPr="00D718DF">
        <w:rPr>
          <w:szCs w:val="18"/>
        </w:rPr>
        <w:t>ministratif se réfèrent en fait aux mêmes pri</w:t>
      </w:r>
      <w:r w:rsidRPr="00D718DF">
        <w:rPr>
          <w:szCs w:val="18"/>
        </w:rPr>
        <w:t>n</w:t>
      </w:r>
      <w:r w:rsidRPr="00D718DF">
        <w:rPr>
          <w:szCs w:val="18"/>
        </w:rPr>
        <w:t>cipes.</w:t>
      </w:r>
    </w:p>
    <w:p w14:paraId="3F44C557" w14:textId="77777777" w:rsidR="00A35B72" w:rsidRPr="00D718DF" w:rsidRDefault="00A35B72" w:rsidP="00A35B72">
      <w:pPr>
        <w:spacing w:before="120" w:after="120"/>
        <w:jc w:val="both"/>
        <w:rPr>
          <w:szCs w:val="18"/>
        </w:rPr>
      </w:pPr>
      <w:r>
        <w:rPr>
          <w:szCs w:val="18"/>
        </w:rPr>
        <w:br w:type="page"/>
      </w:r>
    </w:p>
    <w:p w14:paraId="4C536DA0" w14:textId="77777777" w:rsidR="00A35B72" w:rsidRPr="00D718DF" w:rsidRDefault="00A35B72" w:rsidP="00A35B72">
      <w:pPr>
        <w:pStyle w:val="e"/>
      </w:pPr>
      <w:r w:rsidRPr="00D718DF">
        <w:t>a. Les modes de relation de l’appare</w:t>
      </w:r>
      <w:r>
        <w:t>il administratif</w:t>
      </w:r>
      <w:r>
        <w:br/>
      </w:r>
      <w:r w:rsidRPr="00D718DF">
        <w:t>à son environn</w:t>
      </w:r>
      <w:r w:rsidRPr="00D718DF">
        <w:t>e</w:t>
      </w:r>
      <w:r w:rsidRPr="00D718DF">
        <w:t>ment</w:t>
      </w:r>
    </w:p>
    <w:p w14:paraId="37A176DB" w14:textId="77777777" w:rsidR="00A35B72" w:rsidRPr="00D718DF" w:rsidRDefault="00A35B72" w:rsidP="00A35B72">
      <w:pPr>
        <w:spacing w:before="120" w:after="120"/>
        <w:jc w:val="both"/>
        <w:rPr>
          <w:szCs w:val="18"/>
        </w:rPr>
      </w:pPr>
    </w:p>
    <w:p w14:paraId="48598055" w14:textId="77777777" w:rsidR="00A35B72" w:rsidRPr="00D718DF" w:rsidRDefault="00A35B72" w:rsidP="00A35B72">
      <w:pPr>
        <w:spacing w:before="120" w:after="120"/>
        <w:jc w:val="both"/>
      </w:pPr>
      <w:r w:rsidRPr="00D718DF">
        <w:rPr>
          <w:szCs w:val="18"/>
        </w:rPr>
        <w:t>Les paradigmes de la relation de l’administration à son environn</w:t>
      </w:r>
      <w:r w:rsidRPr="00D718DF">
        <w:rPr>
          <w:szCs w:val="18"/>
        </w:rPr>
        <w:t>e</w:t>
      </w:r>
      <w:r w:rsidRPr="00D718DF">
        <w:rPr>
          <w:szCs w:val="18"/>
        </w:rPr>
        <w:t>ment – à ses environnements – quels qu’ils soient peuvent toujours en fin de compte se ramener à un class</w:t>
      </w:r>
      <w:r w:rsidRPr="00D718DF">
        <w:rPr>
          <w:szCs w:val="18"/>
        </w:rPr>
        <w:t>e</w:t>
      </w:r>
      <w:r w:rsidRPr="00D718DF">
        <w:rPr>
          <w:szCs w:val="18"/>
        </w:rPr>
        <w:t>ment selon deux axes : pluraliste-unitaire d’une part –, sociétal-organisationnel d’autre part. Lorsque Alford (1975) entreprend de faire le recensement des par</w:t>
      </w:r>
      <w:r w:rsidRPr="00D718DF">
        <w:rPr>
          <w:szCs w:val="18"/>
        </w:rPr>
        <w:t>a</w:t>
      </w:r>
      <w:r w:rsidRPr="00D718DF">
        <w:rPr>
          <w:szCs w:val="18"/>
        </w:rPr>
        <w:t>digmes de la relation État-société, il distingue, c’est vrai, trois types de par</w:t>
      </w:r>
      <w:r w:rsidRPr="00D718DF">
        <w:rPr>
          <w:szCs w:val="18"/>
        </w:rPr>
        <w:t>a</w:t>
      </w:r>
      <w:r w:rsidRPr="00D718DF">
        <w:rPr>
          <w:szCs w:val="18"/>
        </w:rPr>
        <w:t>digmes qu’il dénomme pluraliste, élitiste et de classe. Le paradigme plur</w:t>
      </w:r>
      <w:r w:rsidRPr="00D718DF">
        <w:rPr>
          <w:szCs w:val="18"/>
        </w:rPr>
        <w:t>a</w:t>
      </w:r>
      <w:r w:rsidRPr="00D718DF">
        <w:rPr>
          <w:szCs w:val="18"/>
        </w:rPr>
        <w:t>liste, selon Alford, suppose qu’ « au sein de la société divers groupes d’intérêts présentent de façon permanente ou occasionnelle des ex</w:t>
      </w:r>
      <w:r w:rsidRPr="00D718DF">
        <w:rPr>
          <w:szCs w:val="18"/>
        </w:rPr>
        <w:t>i</w:t>
      </w:r>
      <w:r w:rsidRPr="00D718DF">
        <w:rPr>
          <w:szCs w:val="18"/>
        </w:rPr>
        <w:t>gences aux partis politiques et aux élites politiques. Ceux-ci les agr</w:t>
      </w:r>
      <w:r w:rsidRPr="00D718DF">
        <w:rPr>
          <w:szCs w:val="18"/>
        </w:rPr>
        <w:t>è</w:t>
      </w:r>
      <w:r w:rsidRPr="00D718DF">
        <w:rPr>
          <w:szCs w:val="18"/>
        </w:rPr>
        <w:t>gent et les représentent au sein de l’État. L’État se compose d’une mosaïque d’organisations dont chacune est une réponse institutionn</w:t>
      </w:r>
      <w:r w:rsidRPr="00D718DF">
        <w:rPr>
          <w:szCs w:val="18"/>
        </w:rPr>
        <w:t>a</w:t>
      </w:r>
      <w:r w:rsidRPr="00D718DF">
        <w:rPr>
          <w:szCs w:val="18"/>
        </w:rPr>
        <w:t>lisée à une séquence historique d’exigences et de réactions des élites à ces exigences (…). L’État n’est pas un appareil bureaucrat</w:t>
      </w:r>
      <w:r w:rsidRPr="00D718DF">
        <w:rPr>
          <w:szCs w:val="18"/>
        </w:rPr>
        <w:t>i</w:t>
      </w:r>
      <w:r w:rsidRPr="00D718DF">
        <w:rPr>
          <w:szCs w:val="18"/>
        </w:rPr>
        <w:t>que unifié mais un ensemble d’organisations liées à un secteur privé (ou que</w:t>
      </w:r>
      <w:r w:rsidRPr="00D718DF">
        <w:rPr>
          <w:szCs w:val="18"/>
        </w:rPr>
        <w:t>l</w:t>
      </w:r>
      <w:r w:rsidRPr="00D718DF">
        <w:rPr>
          <w:szCs w:val="18"/>
        </w:rPr>
        <w:t xml:space="preserve">quefois public) – sa </w:t>
      </w:r>
      <w:r w:rsidRPr="00D718DF">
        <w:rPr>
          <w:i/>
          <w:iCs/>
          <w:szCs w:val="18"/>
        </w:rPr>
        <w:t>constitue</w:t>
      </w:r>
      <w:r w:rsidRPr="00D718DF">
        <w:rPr>
          <w:i/>
          <w:iCs/>
          <w:szCs w:val="18"/>
        </w:rPr>
        <w:t>n</w:t>
      </w:r>
      <w:r w:rsidRPr="00D718DF">
        <w:rPr>
          <w:i/>
          <w:iCs/>
          <w:szCs w:val="18"/>
        </w:rPr>
        <w:t>cy »</w:t>
      </w:r>
      <w:r w:rsidRPr="00D718DF">
        <w:rPr>
          <w:szCs w:val="18"/>
        </w:rPr>
        <w:t xml:space="preserve"> (Leca, 1980, I, p. 4). Le paradigme « élitiste » suppose, lui, que « des organisations complexes et burea</w:t>
      </w:r>
      <w:r w:rsidRPr="00D718DF">
        <w:rPr>
          <w:szCs w:val="18"/>
        </w:rPr>
        <w:t>u</w:t>
      </w:r>
      <w:r w:rsidRPr="00D718DF">
        <w:rPr>
          <w:szCs w:val="18"/>
        </w:rPr>
        <w:t>cratiques se forment dans toutes les sphères de la s</w:t>
      </w:r>
      <w:r w:rsidRPr="00D718DF">
        <w:rPr>
          <w:szCs w:val="18"/>
        </w:rPr>
        <w:t>o</w:t>
      </w:r>
      <w:r w:rsidRPr="00D718DF">
        <w:rPr>
          <w:szCs w:val="18"/>
        </w:rPr>
        <w:t>ciété (entreprises, partis, syndicats, administrations, etc.). Un intérêt n’a de chance de parvenir à un degré minimum de satisfaction que s’il a a</w:t>
      </w:r>
      <w:r w:rsidRPr="00D718DF">
        <w:rPr>
          <w:szCs w:val="18"/>
        </w:rPr>
        <w:t>c</w:t>
      </w:r>
      <w:r w:rsidRPr="00D718DF">
        <w:rPr>
          <w:szCs w:val="18"/>
        </w:rPr>
        <w:t>cès à ce type d’organisation. L’expertise, le contrôle hiérarchique, la capacité tec</w:t>
      </w:r>
      <w:r w:rsidRPr="00D718DF">
        <w:rPr>
          <w:szCs w:val="18"/>
        </w:rPr>
        <w:t>h</w:t>
      </w:r>
      <w:r w:rsidRPr="00D718DF">
        <w:rPr>
          <w:szCs w:val="18"/>
        </w:rPr>
        <w:t>nologique d’allouer et de mobiliser les ressources humaines et mat</w:t>
      </w:r>
      <w:r w:rsidRPr="00D718DF">
        <w:rPr>
          <w:szCs w:val="18"/>
        </w:rPr>
        <w:t>é</w:t>
      </w:r>
      <w:r w:rsidRPr="00D718DF">
        <w:rPr>
          <w:szCs w:val="18"/>
        </w:rPr>
        <w:t>rielles confèrent aux élites bureaucratiques un pouvoir que le méc</w:t>
      </w:r>
      <w:r w:rsidRPr="00D718DF">
        <w:rPr>
          <w:szCs w:val="18"/>
        </w:rPr>
        <w:t>a</w:t>
      </w:r>
      <w:r w:rsidRPr="00D718DF">
        <w:rPr>
          <w:szCs w:val="18"/>
        </w:rPr>
        <w:t>nisme de la compétition plurali</w:t>
      </w:r>
      <w:r w:rsidRPr="00D718DF">
        <w:rPr>
          <w:szCs w:val="18"/>
        </w:rPr>
        <w:t>s</w:t>
      </w:r>
      <w:r w:rsidRPr="00D718DF">
        <w:rPr>
          <w:szCs w:val="18"/>
        </w:rPr>
        <w:t>te ne peut aisément entamer (…). L’État est en ce cas un e</w:t>
      </w:r>
      <w:r w:rsidRPr="00D718DF">
        <w:rPr>
          <w:szCs w:val="18"/>
        </w:rPr>
        <w:t>n</w:t>
      </w:r>
      <w:r w:rsidRPr="00D718DF">
        <w:rPr>
          <w:szCs w:val="18"/>
        </w:rPr>
        <w:t>semble d’organisations complexes, dont les élites m</w:t>
      </w:r>
      <w:r w:rsidRPr="00D718DF">
        <w:rPr>
          <w:szCs w:val="18"/>
        </w:rPr>
        <w:t>a</w:t>
      </w:r>
      <w:r w:rsidRPr="00D718DF">
        <w:rPr>
          <w:szCs w:val="18"/>
        </w:rPr>
        <w:t>nipulent et contrôlent leur base politique : la société est « pluralisée » et clientélisée par l’État, alors que dans le paradigme plur</w:t>
      </w:r>
      <w:r w:rsidRPr="00D718DF">
        <w:rPr>
          <w:szCs w:val="18"/>
        </w:rPr>
        <w:t>a</w:t>
      </w:r>
      <w:r w:rsidRPr="00D718DF">
        <w:rPr>
          <w:szCs w:val="18"/>
        </w:rPr>
        <w:t>liste c’est l’État qui est pluralisé par la société » (Leca, 1980, I, p. 5). Dans le paradigme de classe enfin, « les groupes d’intérêts et les élites des grandes organisations (acteurs clés des deux précédents p</w:t>
      </w:r>
      <w:r w:rsidRPr="00D718DF">
        <w:rPr>
          <w:szCs w:val="18"/>
        </w:rPr>
        <w:t>a</w:t>
      </w:r>
      <w:r w:rsidRPr="00D718DF">
        <w:rPr>
          <w:szCs w:val="18"/>
        </w:rPr>
        <w:t>radi</w:t>
      </w:r>
      <w:r w:rsidRPr="00D718DF">
        <w:rPr>
          <w:szCs w:val="18"/>
        </w:rPr>
        <w:t>g</w:t>
      </w:r>
      <w:r w:rsidRPr="00D718DF">
        <w:rPr>
          <w:szCs w:val="18"/>
        </w:rPr>
        <w:t>mes) opèrent dans le cadre d’une structure économique et d’une hégémonie culturelle qui définissent les principes de fon</w:t>
      </w:r>
      <w:r w:rsidRPr="00D718DF">
        <w:rPr>
          <w:szCs w:val="18"/>
        </w:rPr>
        <w:t>c</w:t>
      </w:r>
      <w:r w:rsidRPr="00D718DF">
        <w:rPr>
          <w:szCs w:val="18"/>
        </w:rPr>
        <w:t>tionnement de la s</w:t>
      </w:r>
      <w:r w:rsidRPr="00D718DF">
        <w:rPr>
          <w:szCs w:val="18"/>
        </w:rPr>
        <w:t>o</w:t>
      </w:r>
      <w:r w:rsidRPr="00D718DF">
        <w:rPr>
          <w:szCs w:val="18"/>
        </w:rPr>
        <w:t>ciété globale (…). L’État ne se confond pas avec la ou les classes dominantes : par son extériorité même vis-à-vis</w:t>
      </w:r>
      <w:r>
        <w:rPr>
          <w:szCs w:val="18"/>
        </w:rPr>
        <w:t xml:space="preserve"> </w:t>
      </w:r>
      <w:r w:rsidRPr="00D718DF">
        <w:t>[453]</w:t>
      </w:r>
      <w:r>
        <w:t xml:space="preserve"> </w:t>
      </w:r>
      <w:r w:rsidRPr="00D718DF">
        <w:rPr>
          <w:szCs w:val="18"/>
        </w:rPr>
        <w:t>de ces classes, il est l’instrument fonctionnel de la perpétuation de la struct</w:t>
      </w:r>
      <w:r w:rsidRPr="00D718DF">
        <w:rPr>
          <w:szCs w:val="18"/>
        </w:rPr>
        <w:t>u</w:t>
      </w:r>
      <w:r w:rsidRPr="00D718DF">
        <w:rPr>
          <w:szCs w:val="18"/>
        </w:rPr>
        <w:t xml:space="preserve">re sociale » (Leca, </w:t>
      </w:r>
      <w:r w:rsidRPr="00D718DF">
        <w:rPr>
          <w:i/>
          <w:iCs/>
          <w:szCs w:val="18"/>
        </w:rPr>
        <w:t xml:space="preserve">ibid.). </w:t>
      </w:r>
      <w:r w:rsidRPr="00D718DF">
        <w:rPr>
          <w:szCs w:val="18"/>
        </w:rPr>
        <w:t>De ces trois paradigmes, l’un est évide</w:t>
      </w:r>
      <w:r w:rsidRPr="00D718DF">
        <w:rPr>
          <w:szCs w:val="18"/>
        </w:rPr>
        <w:t>m</w:t>
      </w:r>
      <w:r w:rsidRPr="00D718DF">
        <w:rPr>
          <w:szCs w:val="18"/>
        </w:rPr>
        <w:t>ment pluraliste, le premier, qui d’ailleurs porte ce nom : l’État et l’administration y apparaissent comme sectorialisés, se</w:t>
      </w:r>
      <w:r w:rsidRPr="00D718DF">
        <w:rPr>
          <w:szCs w:val="18"/>
        </w:rPr>
        <w:t>g</w:t>
      </w:r>
      <w:r w:rsidRPr="00D718DF">
        <w:rPr>
          <w:szCs w:val="18"/>
        </w:rPr>
        <w:t>mentarisés par les liens qui les attachent aux groupes, fractions, clientèles au</w:t>
      </w:r>
      <w:r w:rsidRPr="00D718DF">
        <w:rPr>
          <w:szCs w:val="18"/>
        </w:rPr>
        <w:t>x</w:t>
      </w:r>
      <w:r w:rsidRPr="00D718DF">
        <w:rPr>
          <w:szCs w:val="18"/>
        </w:rPr>
        <w:t>quels ils appo</w:t>
      </w:r>
      <w:r w:rsidRPr="00D718DF">
        <w:rPr>
          <w:szCs w:val="18"/>
        </w:rPr>
        <w:t>r</w:t>
      </w:r>
      <w:r w:rsidRPr="00D718DF">
        <w:rPr>
          <w:szCs w:val="18"/>
        </w:rPr>
        <w:t>tent les « réponses institutionnelles » et spécifiques qu’ils attendent. Centré sur la société, le par</w:t>
      </w:r>
      <w:r w:rsidRPr="00D718DF">
        <w:rPr>
          <w:szCs w:val="18"/>
        </w:rPr>
        <w:t>a</w:t>
      </w:r>
      <w:r w:rsidRPr="00D718DF">
        <w:rPr>
          <w:szCs w:val="18"/>
        </w:rPr>
        <w:t>digme pluraliste met l’accent sur le tran</w:t>
      </w:r>
      <w:r w:rsidRPr="00D718DF">
        <w:rPr>
          <w:szCs w:val="18"/>
        </w:rPr>
        <w:t>s</w:t>
      </w:r>
      <w:r w:rsidRPr="00D718DF">
        <w:rPr>
          <w:szCs w:val="18"/>
        </w:rPr>
        <w:t>fert des structures </w:t>
      </w:r>
      <w:r w:rsidRPr="00D718DF">
        <w:rPr>
          <w:rStyle w:val="Appelnotedebasdep"/>
          <w:szCs w:val="18"/>
        </w:rPr>
        <w:footnoteReference w:id="248"/>
      </w:r>
      <w:r w:rsidRPr="00D718DF">
        <w:rPr>
          <w:szCs w:val="18"/>
        </w:rPr>
        <w:t xml:space="preserve"> pluralistes du groupe social dans les structures administratives elles-mêmes. Le second et le tro</w:t>
      </w:r>
      <w:r w:rsidRPr="00D718DF">
        <w:rPr>
          <w:szCs w:val="18"/>
        </w:rPr>
        <w:t>i</w:t>
      </w:r>
      <w:r w:rsidRPr="00D718DF">
        <w:rPr>
          <w:szCs w:val="18"/>
        </w:rPr>
        <w:t>sième paradigmes, en revanche, paraissent bien être des par</w:t>
      </w:r>
      <w:r w:rsidRPr="00D718DF">
        <w:rPr>
          <w:szCs w:val="18"/>
        </w:rPr>
        <w:t>a</w:t>
      </w:r>
      <w:r w:rsidRPr="00D718DF">
        <w:rPr>
          <w:szCs w:val="18"/>
        </w:rPr>
        <w:t>digmes unitaires. Centrés sur l’organisation, ils renversent la per</w:t>
      </w:r>
      <w:r w:rsidRPr="00D718DF">
        <w:rPr>
          <w:szCs w:val="18"/>
        </w:rPr>
        <w:t>s</w:t>
      </w:r>
      <w:r w:rsidRPr="00D718DF">
        <w:rPr>
          <w:szCs w:val="18"/>
        </w:rPr>
        <w:t>pective et insistent sur l’unité profonde de cette o</w:t>
      </w:r>
      <w:r w:rsidRPr="00D718DF">
        <w:rPr>
          <w:szCs w:val="18"/>
        </w:rPr>
        <w:t>r</w:t>
      </w:r>
      <w:r w:rsidRPr="00D718DF">
        <w:rPr>
          <w:szCs w:val="18"/>
        </w:rPr>
        <w:t>ganisation. Cela est évident dans le cas du paradigme de classe où l’État – et l’on sait que, pour Marx et Lénine, État et administration sont parfaitement indissoci</w:t>
      </w:r>
      <w:r w:rsidRPr="00D718DF">
        <w:rPr>
          <w:szCs w:val="18"/>
        </w:rPr>
        <w:t>a</w:t>
      </w:r>
      <w:r w:rsidRPr="00D718DF">
        <w:rPr>
          <w:szCs w:val="18"/>
        </w:rPr>
        <w:t>bles –, l’État, instrument de la classe dominante, « instrument fon</w:t>
      </w:r>
      <w:r w:rsidRPr="00D718DF">
        <w:rPr>
          <w:szCs w:val="18"/>
        </w:rPr>
        <w:t>c</w:t>
      </w:r>
      <w:r w:rsidRPr="00D718DF">
        <w:rPr>
          <w:szCs w:val="18"/>
        </w:rPr>
        <w:t>tionnel de la perpétuation de la structure sociale », constitue une org</w:t>
      </w:r>
      <w:r w:rsidRPr="00D718DF">
        <w:rPr>
          <w:szCs w:val="18"/>
        </w:rPr>
        <w:t>a</w:t>
      </w:r>
      <w:r w:rsidRPr="00D718DF">
        <w:rPr>
          <w:szCs w:val="18"/>
        </w:rPr>
        <w:t>nisation strictement hiérarchisée, unitaire, rigoureusement o</w:t>
      </w:r>
      <w:r w:rsidRPr="00D718DF">
        <w:rPr>
          <w:szCs w:val="18"/>
        </w:rPr>
        <w:t>r</w:t>
      </w:r>
      <w:r w:rsidRPr="00D718DF">
        <w:rPr>
          <w:szCs w:val="18"/>
        </w:rPr>
        <w:t>donnée, pour assurer la domination de la classe sociale et la faire triompher de l’ « anarchie bariolée (bigarrée) des pui</w:t>
      </w:r>
      <w:r w:rsidRPr="00D718DF">
        <w:rPr>
          <w:szCs w:val="18"/>
        </w:rPr>
        <w:t>s</w:t>
      </w:r>
      <w:r w:rsidRPr="00D718DF">
        <w:rPr>
          <w:szCs w:val="18"/>
        </w:rPr>
        <w:t xml:space="preserve">sances médiévales en conflit » (K. Marx, in </w:t>
      </w:r>
      <w:r w:rsidRPr="00D718DF">
        <w:rPr>
          <w:i/>
          <w:iCs/>
          <w:szCs w:val="18"/>
        </w:rPr>
        <w:t xml:space="preserve">Marx, Engels, Lénine, </w:t>
      </w:r>
      <w:r w:rsidRPr="00D718DF">
        <w:rPr>
          <w:szCs w:val="18"/>
        </w:rPr>
        <w:t>1971, p. 142). Le par</w:t>
      </w:r>
      <w:r w:rsidRPr="00D718DF">
        <w:rPr>
          <w:szCs w:val="18"/>
        </w:rPr>
        <w:t>a</w:t>
      </w:r>
      <w:r w:rsidRPr="00D718DF">
        <w:rPr>
          <w:szCs w:val="18"/>
        </w:rPr>
        <w:t>digme de classe est, en ce qui concerne l’administration et sa struct</w:t>
      </w:r>
      <w:r w:rsidRPr="00D718DF">
        <w:rPr>
          <w:szCs w:val="18"/>
        </w:rPr>
        <w:t>u</w:t>
      </w:r>
      <w:r w:rsidRPr="00D718DF">
        <w:rPr>
          <w:szCs w:val="18"/>
        </w:rPr>
        <w:t>re, un paradigme fondament</w:t>
      </w:r>
      <w:r w:rsidRPr="00D718DF">
        <w:rPr>
          <w:szCs w:val="18"/>
        </w:rPr>
        <w:t>a</w:t>
      </w:r>
      <w:r w:rsidRPr="00D718DF">
        <w:rPr>
          <w:szCs w:val="18"/>
        </w:rPr>
        <w:t>lement unitaire </w:t>
      </w:r>
      <w:r w:rsidRPr="00D718DF">
        <w:rPr>
          <w:rStyle w:val="Appelnotedebasdep"/>
          <w:szCs w:val="18"/>
        </w:rPr>
        <w:footnoteReference w:id="249"/>
      </w:r>
      <w:r w:rsidRPr="00D718DF">
        <w:rPr>
          <w:szCs w:val="18"/>
        </w:rPr>
        <w:t>. Ce caractère unitaire se r</w:t>
      </w:r>
      <w:r w:rsidRPr="00D718DF">
        <w:rPr>
          <w:szCs w:val="18"/>
        </w:rPr>
        <w:t>e</w:t>
      </w:r>
      <w:r w:rsidRPr="00D718DF">
        <w:rPr>
          <w:szCs w:val="18"/>
        </w:rPr>
        <w:t>trouve encore</w:t>
      </w:r>
      <w:r>
        <w:rPr>
          <w:szCs w:val="18"/>
        </w:rPr>
        <w:t xml:space="preserve"> </w:t>
      </w:r>
      <w:r w:rsidRPr="00D718DF">
        <w:t>[454]</w:t>
      </w:r>
      <w:r>
        <w:t xml:space="preserve"> </w:t>
      </w:r>
      <w:r w:rsidRPr="00D718DF">
        <w:rPr>
          <w:szCs w:val="18"/>
        </w:rPr>
        <w:t>– c’est moins évident mais non moins certain pourtant – dans le par</w:t>
      </w:r>
      <w:r w:rsidRPr="00D718DF">
        <w:rPr>
          <w:szCs w:val="18"/>
        </w:rPr>
        <w:t>a</w:t>
      </w:r>
      <w:r w:rsidRPr="00D718DF">
        <w:rPr>
          <w:szCs w:val="18"/>
        </w:rPr>
        <w:t>digme élitiste. C’est aussi à certains égards – du moins dans l’exposé qui en est fait par Alford – un paradigme f</w:t>
      </w:r>
      <w:r w:rsidRPr="00D718DF">
        <w:rPr>
          <w:szCs w:val="18"/>
        </w:rPr>
        <w:t>o</w:t>
      </w:r>
      <w:r w:rsidRPr="00D718DF">
        <w:rPr>
          <w:szCs w:val="18"/>
        </w:rPr>
        <w:t>cal</w:t>
      </w:r>
      <w:r w:rsidRPr="00D718DF">
        <w:rPr>
          <w:szCs w:val="18"/>
        </w:rPr>
        <w:t>i</w:t>
      </w:r>
      <w:r w:rsidRPr="00D718DF">
        <w:rPr>
          <w:szCs w:val="18"/>
        </w:rPr>
        <w:t>sé sur l’unité de l’organisation administrative. Sans doute, l’une des implications du paradigme est-elle que la soci</w:t>
      </w:r>
      <w:r w:rsidRPr="00D718DF">
        <w:rPr>
          <w:szCs w:val="18"/>
        </w:rPr>
        <w:t>é</w:t>
      </w:r>
      <w:r w:rsidRPr="00D718DF">
        <w:rPr>
          <w:szCs w:val="18"/>
        </w:rPr>
        <w:t>té est « pluralisée », clientélisée par l’État. Mais il faut prendre garde que cette « pluralisation » de la s</w:t>
      </w:r>
      <w:r w:rsidRPr="00D718DF">
        <w:rPr>
          <w:szCs w:val="18"/>
        </w:rPr>
        <w:t>o</w:t>
      </w:r>
      <w:r w:rsidRPr="00D718DF">
        <w:rPr>
          <w:szCs w:val="18"/>
        </w:rPr>
        <w:t>ciété n’est pas la conséquence d’un transfert de structures elles-mêmes pluralisées de l’organisation adm</w:t>
      </w:r>
      <w:r w:rsidRPr="00D718DF">
        <w:rPr>
          <w:szCs w:val="18"/>
        </w:rPr>
        <w:t>i</w:t>
      </w:r>
      <w:r w:rsidRPr="00D718DF">
        <w:rPr>
          <w:szCs w:val="18"/>
        </w:rPr>
        <w:t>nistrative dans la structure sociale. Les structures de l’organisation administrative dans le paradigme élitiste tel qu’il est compris par A</w:t>
      </w:r>
      <w:r w:rsidRPr="00D718DF">
        <w:rPr>
          <w:szCs w:val="18"/>
        </w:rPr>
        <w:t>l</w:t>
      </w:r>
      <w:r w:rsidRPr="00D718DF">
        <w:rPr>
          <w:szCs w:val="18"/>
        </w:rPr>
        <w:t>ford sont profo</w:t>
      </w:r>
      <w:r w:rsidRPr="00D718DF">
        <w:rPr>
          <w:szCs w:val="18"/>
        </w:rPr>
        <w:t>n</w:t>
      </w:r>
      <w:r w:rsidRPr="00D718DF">
        <w:rPr>
          <w:szCs w:val="18"/>
        </w:rPr>
        <w:t>dément unitaires, les élites de l’appareil administratif strictement et rigoureusement hiéra</w:t>
      </w:r>
      <w:r w:rsidRPr="00D718DF">
        <w:rPr>
          <w:szCs w:val="18"/>
        </w:rPr>
        <w:t>r</w:t>
      </w:r>
      <w:r w:rsidRPr="00D718DF">
        <w:rPr>
          <w:szCs w:val="18"/>
        </w:rPr>
        <w:t>chisées. La « pluralisation » de la société dans cette hypothèse n’est que la conséquence de la pluralité d’organisations, et non la conséquence de la structure plurale de ch</w:t>
      </w:r>
      <w:r w:rsidRPr="00D718DF">
        <w:rPr>
          <w:szCs w:val="18"/>
        </w:rPr>
        <w:t>a</w:t>
      </w:r>
      <w:r w:rsidRPr="00D718DF">
        <w:rPr>
          <w:szCs w:val="18"/>
        </w:rPr>
        <w:t>cune des organisations.</w:t>
      </w:r>
    </w:p>
    <w:p w14:paraId="2C9D0F60" w14:textId="77777777" w:rsidR="00A35B72" w:rsidRPr="00D718DF" w:rsidRDefault="00A35B72" w:rsidP="00A35B72">
      <w:pPr>
        <w:spacing w:before="120" w:after="120"/>
        <w:jc w:val="both"/>
      </w:pPr>
      <w:r w:rsidRPr="00D718DF">
        <w:rPr>
          <w:szCs w:val="18"/>
        </w:rPr>
        <w:t>La vérité est que les types de relations entre l’État et la société r</w:t>
      </w:r>
      <w:r w:rsidRPr="00D718DF">
        <w:rPr>
          <w:szCs w:val="18"/>
        </w:rPr>
        <w:t>e</w:t>
      </w:r>
      <w:r w:rsidRPr="00D718DF">
        <w:rPr>
          <w:szCs w:val="18"/>
        </w:rPr>
        <w:t>censés par Alford ne peuvent être classés selon la seule distinction ternaire proposée entre paradigmes plurali</w:t>
      </w:r>
      <w:r w:rsidRPr="00D718DF">
        <w:rPr>
          <w:szCs w:val="18"/>
        </w:rPr>
        <w:t>s</w:t>
      </w:r>
      <w:r w:rsidRPr="00D718DF">
        <w:rPr>
          <w:szCs w:val="18"/>
        </w:rPr>
        <w:t>tes, élitistes et de classe. Alford suggère que ces paradi</w:t>
      </w:r>
      <w:r w:rsidRPr="00D718DF">
        <w:rPr>
          <w:szCs w:val="18"/>
        </w:rPr>
        <w:t>g</w:t>
      </w:r>
      <w:r w:rsidRPr="00D718DF">
        <w:rPr>
          <w:szCs w:val="18"/>
        </w:rPr>
        <w:t>mes tirent leur force explicative du contexte particulier dans lequel ils s’inscrivent : un contexte dit « situationnel » pour le paradigme pluraliste, dans lequel i</w:t>
      </w:r>
      <w:r w:rsidRPr="00D718DF">
        <w:rPr>
          <w:szCs w:val="18"/>
        </w:rPr>
        <w:t>n</w:t>
      </w:r>
      <w:r w:rsidRPr="00D718DF">
        <w:rPr>
          <w:szCs w:val="18"/>
        </w:rPr>
        <w:t>dividus et groupes se mobilisent pour influencer les déc</w:t>
      </w:r>
      <w:r w:rsidRPr="00D718DF">
        <w:rPr>
          <w:szCs w:val="18"/>
        </w:rPr>
        <w:t>i</w:t>
      </w:r>
      <w:r w:rsidRPr="00D718DF">
        <w:rPr>
          <w:szCs w:val="18"/>
        </w:rPr>
        <w:t>sions politiques ; « organisationnel » pour le paradigme élitiste, où les b</w:t>
      </w:r>
      <w:r w:rsidRPr="00D718DF">
        <w:rPr>
          <w:szCs w:val="18"/>
        </w:rPr>
        <w:t>u</w:t>
      </w:r>
      <w:r w:rsidRPr="00D718DF">
        <w:rPr>
          <w:szCs w:val="18"/>
        </w:rPr>
        <w:t>reaucraties, quelles qu’elles soient, d</w:t>
      </w:r>
      <w:r w:rsidRPr="00D718DF">
        <w:rPr>
          <w:szCs w:val="18"/>
        </w:rPr>
        <w:t>é</w:t>
      </w:r>
      <w:r w:rsidRPr="00D718DF">
        <w:rPr>
          <w:szCs w:val="18"/>
        </w:rPr>
        <w:t>ploient toutes leurs ressources ; « sociétal » enfin pour le paradigme de classe, dans lequel les classes sociales f</w:t>
      </w:r>
      <w:r w:rsidRPr="00D718DF">
        <w:rPr>
          <w:szCs w:val="18"/>
        </w:rPr>
        <w:t>a</w:t>
      </w:r>
      <w:r w:rsidRPr="00D718DF">
        <w:rPr>
          <w:szCs w:val="18"/>
        </w:rPr>
        <w:t>çonnent les institutions qui assurent et renforcent leur domination (A</w:t>
      </w:r>
      <w:r w:rsidRPr="00D718DF">
        <w:rPr>
          <w:szCs w:val="18"/>
        </w:rPr>
        <w:t>l</w:t>
      </w:r>
      <w:r w:rsidRPr="00D718DF">
        <w:rPr>
          <w:szCs w:val="18"/>
        </w:rPr>
        <w:t>ford, 146). En fait, il n’existe pas de co</w:t>
      </w:r>
      <w:r w:rsidRPr="00D718DF">
        <w:rPr>
          <w:szCs w:val="18"/>
        </w:rPr>
        <w:t>r</w:t>
      </w:r>
      <w:r w:rsidRPr="00D718DF">
        <w:rPr>
          <w:szCs w:val="18"/>
        </w:rPr>
        <w:t>rélation absolue ni univoque entre les paradigmes et les contextes analysés par Alford. Et les rel</w:t>
      </w:r>
      <w:r w:rsidRPr="00D718DF">
        <w:rPr>
          <w:szCs w:val="18"/>
        </w:rPr>
        <w:t>a</w:t>
      </w:r>
      <w:r w:rsidRPr="00D718DF">
        <w:rPr>
          <w:szCs w:val="18"/>
        </w:rPr>
        <w:t>tions entre les administrations et leurs environn</w:t>
      </w:r>
      <w:r w:rsidRPr="00D718DF">
        <w:rPr>
          <w:szCs w:val="18"/>
        </w:rPr>
        <w:t>e</w:t>
      </w:r>
      <w:r w:rsidRPr="00D718DF">
        <w:rPr>
          <w:szCs w:val="18"/>
        </w:rPr>
        <w:t>ments pourraient être analysées de façon plus systématique et détaillée si l’on y introduisait une double dimension unitaire-pluraliste d’une part, organisationne</w:t>
      </w:r>
      <w:r w:rsidRPr="00D718DF">
        <w:rPr>
          <w:szCs w:val="18"/>
        </w:rPr>
        <w:t>l</w:t>
      </w:r>
      <w:r w:rsidRPr="00D718DF">
        <w:rPr>
          <w:szCs w:val="18"/>
        </w:rPr>
        <w:t>le-sociétale d’autre part. Elles ne coïncident pas. On pourrait alors di</w:t>
      </w:r>
      <w:r w:rsidRPr="00D718DF">
        <w:rPr>
          <w:szCs w:val="18"/>
        </w:rPr>
        <w:t>s</w:t>
      </w:r>
      <w:r w:rsidRPr="00D718DF">
        <w:rPr>
          <w:szCs w:val="18"/>
        </w:rPr>
        <w:t>tinguer entre paradigmes unitaire-organisationnel, un</w:t>
      </w:r>
      <w:r w:rsidRPr="00D718DF">
        <w:rPr>
          <w:szCs w:val="18"/>
        </w:rPr>
        <w:t>i</w:t>
      </w:r>
      <w:r w:rsidRPr="00D718DF">
        <w:rPr>
          <w:szCs w:val="18"/>
        </w:rPr>
        <w:t>taire-sociétal, pluraliste-sociétal et pluraliste-organisationnel. Le paradigme dit pl</w:t>
      </w:r>
      <w:r w:rsidRPr="00D718DF">
        <w:rPr>
          <w:szCs w:val="18"/>
        </w:rPr>
        <w:t>u</w:t>
      </w:r>
      <w:r w:rsidRPr="00D718DF">
        <w:rPr>
          <w:szCs w:val="18"/>
        </w:rPr>
        <w:t>raliste dans la classification d’Alford appartient évidemment à la cat</w:t>
      </w:r>
      <w:r w:rsidRPr="00D718DF">
        <w:rPr>
          <w:szCs w:val="18"/>
        </w:rPr>
        <w:t>é</w:t>
      </w:r>
      <w:r w:rsidRPr="00D718DF">
        <w:rPr>
          <w:szCs w:val="18"/>
        </w:rPr>
        <w:t>gorie dite ici « pluraliste-organisationnelle ». L’organisation y est pl</w:t>
      </w:r>
      <w:r w:rsidRPr="00D718DF">
        <w:rPr>
          <w:szCs w:val="18"/>
        </w:rPr>
        <w:t>u</w:t>
      </w:r>
      <w:r w:rsidRPr="00D718DF">
        <w:rPr>
          <w:szCs w:val="18"/>
        </w:rPr>
        <w:t>ralisée par la société. Le paradigme de classe (Alford) relève de la c</w:t>
      </w:r>
      <w:r w:rsidRPr="00D718DF">
        <w:rPr>
          <w:szCs w:val="18"/>
        </w:rPr>
        <w:t>a</w:t>
      </w:r>
      <w:r w:rsidRPr="00D718DF">
        <w:rPr>
          <w:szCs w:val="18"/>
        </w:rPr>
        <w:t>tégorie « unitaire-sociétale », c’est-à-dire d’une catégorie dans laque</w:t>
      </w:r>
      <w:r w:rsidRPr="00D718DF">
        <w:rPr>
          <w:szCs w:val="18"/>
        </w:rPr>
        <w:t>l</w:t>
      </w:r>
      <w:r w:rsidRPr="00D718DF">
        <w:rPr>
          <w:szCs w:val="18"/>
        </w:rPr>
        <w:t>le la relation admini</w:t>
      </w:r>
      <w:r w:rsidRPr="00D718DF">
        <w:rPr>
          <w:szCs w:val="18"/>
        </w:rPr>
        <w:t>s</w:t>
      </w:r>
      <w:r w:rsidRPr="00D718DF">
        <w:rPr>
          <w:szCs w:val="18"/>
        </w:rPr>
        <w:t>tration-société est conçue comme impliquant une profonde unité de l’appareil administratif, instrument de la classe s</w:t>
      </w:r>
      <w:r w:rsidRPr="00D718DF">
        <w:rPr>
          <w:szCs w:val="18"/>
        </w:rPr>
        <w:t>o</w:t>
      </w:r>
      <w:r w:rsidRPr="00D718DF">
        <w:rPr>
          <w:szCs w:val="18"/>
        </w:rPr>
        <w:t>ciale dominante. Quant au paradigme élitiste, il s’établit à la fois sur l’une et l’autre des deux catégories pl</w:t>
      </w:r>
      <w:r w:rsidRPr="00D718DF">
        <w:rPr>
          <w:szCs w:val="18"/>
        </w:rPr>
        <w:t>u</w:t>
      </w:r>
      <w:r w:rsidRPr="00D718DF">
        <w:rPr>
          <w:szCs w:val="18"/>
        </w:rPr>
        <w:t>raliste-sociétale et unitaire-organisationnelle. Il propose en effet – et Alford ne distingue pas entre elles – des explications de la relation administration-société qui ta</w:t>
      </w:r>
      <w:r w:rsidRPr="00D718DF">
        <w:rPr>
          <w:szCs w:val="18"/>
        </w:rPr>
        <w:t>n</w:t>
      </w:r>
      <w:r w:rsidRPr="00D718DF">
        <w:rPr>
          <w:szCs w:val="18"/>
        </w:rPr>
        <w:t>tôt insistent sur le rôle des élites dans la formation de l’unité de l’organisation administrative, et tantôt, au contraire, se réfèrent aux liens de ces élites avec des couches, classes ou fractions sociales dont elles sont issues pour montrer les ferments de segme</w:t>
      </w:r>
      <w:r w:rsidRPr="00D718DF">
        <w:rPr>
          <w:szCs w:val="18"/>
        </w:rPr>
        <w:t>n</w:t>
      </w:r>
      <w:r w:rsidRPr="00D718DF">
        <w:rPr>
          <w:szCs w:val="18"/>
        </w:rPr>
        <w:t>tation</w:t>
      </w:r>
      <w:r>
        <w:rPr>
          <w:szCs w:val="18"/>
        </w:rPr>
        <w:t xml:space="preserve"> </w:t>
      </w:r>
      <w:r w:rsidRPr="00D718DF">
        <w:t>[455]</w:t>
      </w:r>
      <w:r>
        <w:t xml:space="preserve"> </w:t>
      </w:r>
      <w:r w:rsidRPr="00D718DF">
        <w:rPr>
          <w:szCs w:val="18"/>
        </w:rPr>
        <w:t>qu’introduit la diversité de leurs origines et de leurs s</w:t>
      </w:r>
      <w:r w:rsidRPr="00D718DF">
        <w:rPr>
          <w:szCs w:val="18"/>
        </w:rPr>
        <w:t>i</w:t>
      </w:r>
      <w:r w:rsidRPr="00D718DF">
        <w:rPr>
          <w:szCs w:val="18"/>
        </w:rPr>
        <w:t>tuations dans la structure de l’organisation adm</w:t>
      </w:r>
      <w:r w:rsidRPr="00D718DF">
        <w:rPr>
          <w:szCs w:val="18"/>
        </w:rPr>
        <w:t>i</w:t>
      </w:r>
      <w:r w:rsidRPr="00D718DF">
        <w:rPr>
          <w:szCs w:val="18"/>
        </w:rPr>
        <w:t>nistrative. On peut alors placer plus sûrement, dans un tel tableau, et avec plus de précision, « les no</w:t>
      </w:r>
      <w:r w:rsidRPr="00D718DF">
        <w:rPr>
          <w:szCs w:val="18"/>
        </w:rPr>
        <w:t>u</w:t>
      </w:r>
      <w:r w:rsidRPr="00D718DF">
        <w:rPr>
          <w:szCs w:val="18"/>
        </w:rPr>
        <w:t>veaux modèles d’administration » (Timsit, 1979) et les différents t</w:t>
      </w:r>
      <w:r w:rsidRPr="00D718DF">
        <w:rPr>
          <w:szCs w:val="18"/>
        </w:rPr>
        <w:t>y</w:t>
      </w:r>
      <w:r w:rsidRPr="00D718DF">
        <w:rPr>
          <w:szCs w:val="18"/>
        </w:rPr>
        <w:t>pes de relations qui ont été conçus entre l’administration et ses env</w:t>
      </w:r>
      <w:r w:rsidRPr="00D718DF">
        <w:rPr>
          <w:szCs w:val="18"/>
        </w:rPr>
        <w:t>i</w:t>
      </w:r>
      <w:r w:rsidRPr="00D718DF">
        <w:rPr>
          <w:szCs w:val="18"/>
        </w:rPr>
        <w:t>ronn</w:t>
      </w:r>
      <w:r w:rsidRPr="00D718DF">
        <w:rPr>
          <w:szCs w:val="18"/>
        </w:rPr>
        <w:t>e</w:t>
      </w:r>
      <w:r w:rsidRPr="00D718DF">
        <w:rPr>
          <w:szCs w:val="18"/>
        </w:rPr>
        <w:t>ments </w:t>
      </w:r>
      <w:r w:rsidRPr="00D718DF">
        <w:rPr>
          <w:rStyle w:val="Appelnotedebasdep"/>
          <w:szCs w:val="18"/>
        </w:rPr>
        <w:footnoteReference w:id="250"/>
      </w:r>
      <w:r w:rsidRPr="00D718DF">
        <w:rPr>
          <w:szCs w:val="18"/>
        </w:rPr>
        <w:t>.</w:t>
      </w:r>
    </w:p>
    <w:p w14:paraId="2063AF31" w14:textId="77777777" w:rsidR="00A35B72" w:rsidRPr="00D718DF" w:rsidRDefault="00A35B72" w:rsidP="00A35B72">
      <w:pPr>
        <w:spacing w:before="120" w:after="120"/>
        <w:jc w:val="both"/>
        <w:rPr>
          <w:szCs w:val="18"/>
        </w:rPr>
      </w:pPr>
    </w:p>
    <w:p w14:paraId="2B44B20F" w14:textId="77777777" w:rsidR="00A35B72" w:rsidRPr="00D718DF" w:rsidRDefault="00A35B72" w:rsidP="00A35B72">
      <w:pPr>
        <w:pStyle w:val="e"/>
      </w:pPr>
      <w:r w:rsidRPr="00D718DF">
        <w:t>b. Le facteur culturel</w:t>
      </w:r>
    </w:p>
    <w:p w14:paraId="056FB954" w14:textId="77777777" w:rsidR="00A35B72" w:rsidRPr="00D718DF" w:rsidRDefault="00A35B72" w:rsidP="00A35B72">
      <w:pPr>
        <w:spacing w:before="120" w:after="120"/>
        <w:jc w:val="both"/>
        <w:rPr>
          <w:szCs w:val="18"/>
        </w:rPr>
      </w:pPr>
    </w:p>
    <w:p w14:paraId="2A2570C2" w14:textId="77777777" w:rsidR="00A35B72" w:rsidRPr="00D718DF" w:rsidRDefault="00A35B72" w:rsidP="00A35B72">
      <w:pPr>
        <w:spacing w:before="120" w:after="120"/>
        <w:jc w:val="both"/>
      </w:pPr>
      <w:r w:rsidRPr="00D718DF">
        <w:rPr>
          <w:szCs w:val="18"/>
        </w:rPr>
        <w:t>La place assignée au facteur culturel dans la formation de l’appareil administratif confirme ces analyses. La référe</w:t>
      </w:r>
      <w:r w:rsidRPr="00D718DF">
        <w:rPr>
          <w:szCs w:val="18"/>
        </w:rPr>
        <w:t>n</w:t>
      </w:r>
      <w:r w:rsidRPr="00D718DF">
        <w:rPr>
          <w:szCs w:val="18"/>
        </w:rPr>
        <w:t xml:space="preserve">ce à une </w:t>
      </w:r>
      <w:r w:rsidRPr="00D718DF">
        <w:rPr>
          <w:i/>
          <w:iCs/>
          <w:szCs w:val="18"/>
        </w:rPr>
        <w:t xml:space="preserve">civic culture administration </w:t>
      </w:r>
      <w:r w:rsidRPr="00D718DF">
        <w:rPr>
          <w:szCs w:val="18"/>
        </w:rPr>
        <w:t>(Waldo, 1981) pour désigner les systèmes a</w:t>
      </w:r>
      <w:r w:rsidRPr="00D718DF">
        <w:rPr>
          <w:szCs w:val="18"/>
        </w:rPr>
        <w:t>d</w:t>
      </w:r>
      <w:r w:rsidRPr="00D718DF">
        <w:rPr>
          <w:szCs w:val="18"/>
        </w:rPr>
        <w:t>ministratifs anglo-américains paraît en effet sign</w:t>
      </w:r>
      <w:r w:rsidRPr="00D718DF">
        <w:rPr>
          <w:szCs w:val="18"/>
        </w:rPr>
        <w:t>i</w:t>
      </w:r>
      <w:r w:rsidRPr="00D718DF">
        <w:rPr>
          <w:szCs w:val="18"/>
        </w:rPr>
        <w:t>ficative. Distinguant entre cultures impériale et civique, Dwight Waldo d</w:t>
      </w:r>
      <w:r w:rsidRPr="00D718DF">
        <w:rPr>
          <w:szCs w:val="18"/>
        </w:rPr>
        <w:t>é</w:t>
      </w:r>
      <w:r w:rsidRPr="00D718DF">
        <w:rPr>
          <w:szCs w:val="18"/>
        </w:rPr>
        <w:t>couvre la source d’inspiration principale du système a</w:t>
      </w:r>
      <w:r w:rsidRPr="00D718DF">
        <w:rPr>
          <w:szCs w:val="18"/>
        </w:rPr>
        <w:t>d</w:t>
      </w:r>
      <w:r w:rsidRPr="00D718DF">
        <w:rPr>
          <w:szCs w:val="18"/>
        </w:rPr>
        <w:t>ministratif moderne dans la Rome imp</w:t>
      </w:r>
      <w:r w:rsidRPr="00D718DF">
        <w:rPr>
          <w:szCs w:val="18"/>
        </w:rPr>
        <w:t>é</w:t>
      </w:r>
      <w:r w:rsidRPr="00D718DF">
        <w:rPr>
          <w:szCs w:val="18"/>
        </w:rPr>
        <w:t>riale, tandis que le courant « civique » trouve ses origines dans la Grèce antique et la Rome républicaine. Pour cara</w:t>
      </w:r>
      <w:r w:rsidRPr="00D718DF">
        <w:rPr>
          <w:szCs w:val="18"/>
        </w:rPr>
        <w:t>c</w:t>
      </w:r>
      <w:r w:rsidRPr="00D718DF">
        <w:rPr>
          <w:szCs w:val="18"/>
        </w:rPr>
        <w:t>tériser cette culture civique, Dwight Waldo utilise un certain nombre de param</w:t>
      </w:r>
      <w:r w:rsidRPr="00D718DF">
        <w:rPr>
          <w:szCs w:val="18"/>
        </w:rPr>
        <w:t>è</w:t>
      </w:r>
      <w:r w:rsidRPr="00D718DF">
        <w:rPr>
          <w:szCs w:val="18"/>
        </w:rPr>
        <w:t>tres qui lui permettent ensuite de classer les systèmes administratifs sur une « échelle de Weber » où le mod</w:t>
      </w:r>
      <w:r w:rsidRPr="00D718DF">
        <w:rPr>
          <w:szCs w:val="18"/>
        </w:rPr>
        <w:t>è</w:t>
      </w:r>
      <w:r w:rsidRPr="00D718DF">
        <w:rPr>
          <w:szCs w:val="18"/>
        </w:rPr>
        <w:t>le bureaucratique légal-rationnel, qui constitue une sorte de quintessence a</w:t>
      </w:r>
      <w:r w:rsidRPr="00D718DF">
        <w:rPr>
          <w:szCs w:val="18"/>
        </w:rPr>
        <w:t>d</w:t>
      </w:r>
      <w:r w:rsidRPr="00D718DF">
        <w:rPr>
          <w:szCs w:val="18"/>
        </w:rPr>
        <w:t>ministrative de la culture impériale, occupe l’une des e</w:t>
      </w:r>
      <w:r w:rsidRPr="00D718DF">
        <w:rPr>
          <w:szCs w:val="18"/>
        </w:rPr>
        <w:t>x</w:t>
      </w:r>
      <w:r w:rsidRPr="00D718DF">
        <w:rPr>
          <w:szCs w:val="18"/>
        </w:rPr>
        <w:t xml:space="preserve">trémités, tandis que la </w:t>
      </w:r>
      <w:r w:rsidRPr="00D718DF">
        <w:rPr>
          <w:i/>
          <w:iCs/>
          <w:szCs w:val="18"/>
        </w:rPr>
        <w:t xml:space="preserve">civic culture administration </w:t>
      </w:r>
      <w:r w:rsidRPr="00D718DF">
        <w:rPr>
          <w:szCs w:val="18"/>
        </w:rPr>
        <w:t>se trouve placée à son o</w:t>
      </w:r>
      <w:r w:rsidRPr="00D718DF">
        <w:rPr>
          <w:szCs w:val="18"/>
        </w:rPr>
        <w:t>p</w:t>
      </w:r>
      <w:r w:rsidRPr="00D718DF">
        <w:rPr>
          <w:szCs w:val="18"/>
        </w:rPr>
        <w:t>posé. Au nombre de ces paramètres figurent le degré de citoyenneté, c’est-à-dire de part</w:t>
      </w:r>
      <w:r w:rsidRPr="00D718DF">
        <w:rPr>
          <w:szCs w:val="18"/>
        </w:rPr>
        <w:t>i</w:t>
      </w:r>
      <w:r w:rsidRPr="00D718DF">
        <w:rPr>
          <w:szCs w:val="18"/>
        </w:rPr>
        <w:t>cipation au fonctionnement de la collectivité, l’importance des v</w:t>
      </w:r>
      <w:r w:rsidRPr="00D718DF">
        <w:rPr>
          <w:szCs w:val="18"/>
        </w:rPr>
        <w:t>a</w:t>
      </w:r>
      <w:r w:rsidRPr="00D718DF">
        <w:rPr>
          <w:szCs w:val="18"/>
        </w:rPr>
        <w:t>leurs de liberté et d’égalité dans la culture politique, l’étendue des restri</w:t>
      </w:r>
      <w:r w:rsidRPr="00D718DF">
        <w:rPr>
          <w:szCs w:val="18"/>
        </w:rPr>
        <w:t>c</w:t>
      </w:r>
      <w:r w:rsidRPr="00D718DF">
        <w:rPr>
          <w:szCs w:val="18"/>
        </w:rPr>
        <w:t>tions constitutionnelles apportées à l’exercice des po</w:t>
      </w:r>
      <w:r w:rsidRPr="00D718DF">
        <w:rPr>
          <w:szCs w:val="18"/>
        </w:rPr>
        <w:t>u</w:t>
      </w:r>
      <w:r w:rsidRPr="00D718DF">
        <w:rPr>
          <w:szCs w:val="18"/>
        </w:rPr>
        <w:t>voirs, le degré d’autonomie consenti aux collectivités locales, le sens de l’État exi</w:t>
      </w:r>
      <w:r w:rsidRPr="00D718DF">
        <w:rPr>
          <w:szCs w:val="18"/>
        </w:rPr>
        <w:t>s</w:t>
      </w:r>
      <w:r w:rsidRPr="00D718DF">
        <w:rPr>
          <w:szCs w:val="18"/>
        </w:rPr>
        <w:t>tant au sein du groupe social, le degré de pr</w:t>
      </w:r>
      <w:r w:rsidRPr="00D718DF">
        <w:rPr>
          <w:szCs w:val="18"/>
        </w:rPr>
        <w:t>o</w:t>
      </w:r>
      <w:r w:rsidRPr="00D718DF">
        <w:rPr>
          <w:szCs w:val="18"/>
        </w:rPr>
        <w:t>fessionnalisme des agents auxquels sont confiées des charges administratives, le nombre de fonctions exercées pour le compte de la collectivité par des gro</w:t>
      </w:r>
      <w:r w:rsidRPr="00D718DF">
        <w:rPr>
          <w:szCs w:val="18"/>
        </w:rPr>
        <w:t>u</w:t>
      </w:r>
      <w:r w:rsidRPr="00D718DF">
        <w:rPr>
          <w:szCs w:val="18"/>
        </w:rPr>
        <w:t>pes intermédiaires et des associations. Tous ces paramètres se rattachent à l’une ou l’autre des deux dimensions rece</w:t>
      </w:r>
      <w:r w:rsidRPr="00D718DF">
        <w:rPr>
          <w:szCs w:val="18"/>
        </w:rPr>
        <w:t>n</w:t>
      </w:r>
      <w:r w:rsidRPr="00D718DF">
        <w:rPr>
          <w:szCs w:val="18"/>
        </w:rPr>
        <w:t>sées : pluraliste-unitaire ou organisationnelle-sociétale. La culture impériale, la composante imp</w:t>
      </w:r>
      <w:r w:rsidRPr="00D718DF">
        <w:rPr>
          <w:szCs w:val="18"/>
        </w:rPr>
        <w:t>é</w:t>
      </w:r>
      <w:r w:rsidRPr="00D718DF">
        <w:rPr>
          <w:szCs w:val="18"/>
        </w:rPr>
        <w:t>riale-romaine d’une culture administrative trouvent ainsi leur expre</w:t>
      </w:r>
      <w:r w:rsidRPr="00D718DF">
        <w:rPr>
          <w:szCs w:val="18"/>
        </w:rPr>
        <w:t>s</w:t>
      </w:r>
      <w:r w:rsidRPr="00D718DF">
        <w:rPr>
          <w:szCs w:val="18"/>
        </w:rPr>
        <w:t>sion dans la profonde unité de l’organisation état</w:t>
      </w:r>
      <w:r w:rsidRPr="00D718DF">
        <w:rPr>
          <w:szCs w:val="18"/>
        </w:rPr>
        <w:t>i</w:t>
      </w:r>
      <w:r w:rsidRPr="00D718DF">
        <w:rPr>
          <w:szCs w:val="18"/>
        </w:rPr>
        <w:t>que mise en place pour exercer sa domination sur le groupe social : la bureaucratie w</w:t>
      </w:r>
      <w:r w:rsidRPr="00D718DF">
        <w:rPr>
          <w:szCs w:val="18"/>
        </w:rPr>
        <w:t>e</w:t>
      </w:r>
      <w:r w:rsidRPr="00D718DF">
        <w:rPr>
          <w:szCs w:val="18"/>
        </w:rPr>
        <w:t xml:space="preserve">berienne en est une sorte d’archétype. La </w:t>
      </w:r>
      <w:r w:rsidRPr="00D718DF">
        <w:rPr>
          <w:i/>
          <w:iCs/>
          <w:szCs w:val="18"/>
        </w:rPr>
        <w:t>civic culture adm</w:t>
      </w:r>
      <w:r w:rsidRPr="00D718DF">
        <w:rPr>
          <w:i/>
          <w:iCs/>
          <w:szCs w:val="18"/>
        </w:rPr>
        <w:t>i</w:t>
      </w:r>
      <w:r w:rsidRPr="00D718DF">
        <w:rPr>
          <w:i/>
          <w:iCs/>
          <w:szCs w:val="18"/>
        </w:rPr>
        <w:t xml:space="preserve">nistration </w:t>
      </w:r>
      <w:r w:rsidRPr="00D718DF">
        <w:rPr>
          <w:szCs w:val="18"/>
        </w:rPr>
        <w:t>est au contraire une culture pluraliste – importance des valeurs de l</w:t>
      </w:r>
      <w:r w:rsidRPr="00D718DF">
        <w:rPr>
          <w:szCs w:val="18"/>
        </w:rPr>
        <w:t>i</w:t>
      </w:r>
      <w:r w:rsidRPr="00D718DF">
        <w:rPr>
          <w:szCs w:val="18"/>
        </w:rPr>
        <w:t>berté, égalité, aut</w:t>
      </w:r>
      <w:r w:rsidRPr="00D718DF">
        <w:rPr>
          <w:szCs w:val="18"/>
        </w:rPr>
        <w:t>o</w:t>
      </w:r>
      <w:r w:rsidRPr="00D718DF">
        <w:rPr>
          <w:szCs w:val="18"/>
        </w:rPr>
        <w:t>nomie, etc. – où de surcroît les facteurs sociétaux continuent de jouer un rôle essentiel dans le fon</w:t>
      </w:r>
      <w:r w:rsidRPr="00D718DF">
        <w:rPr>
          <w:szCs w:val="18"/>
        </w:rPr>
        <w:t>c</w:t>
      </w:r>
      <w:r w:rsidRPr="00D718DF">
        <w:rPr>
          <w:szCs w:val="18"/>
        </w:rPr>
        <w:t>tionnement et la technologie de l’appareil admini</w:t>
      </w:r>
      <w:r w:rsidRPr="00D718DF">
        <w:rPr>
          <w:szCs w:val="18"/>
        </w:rPr>
        <w:t>s</w:t>
      </w:r>
      <w:r w:rsidRPr="00D718DF">
        <w:rPr>
          <w:szCs w:val="18"/>
        </w:rPr>
        <w:t>tratif : faible sens de l’État, non-professionnalisme des agents de la bureaucratie, importance des gro</w:t>
      </w:r>
      <w:r w:rsidRPr="00D718DF">
        <w:rPr>
          <w:szCs w:val="18"/>
        </w:rPr>
        <w:t>u</w:t>
      </w:r>
      <w:r w:rsidRPr="00D718DF">
        <w:rPr>
          <w:szCs w:val="18"/>
        </w:rPr>
        <w:t>pes intermédiaires dans l’exercice des fon</w:t>
      </w:r>
      <w:r w:rsidRPr="00D718DF">
        <w:rPr>
          <w:szCs w:val="18"/>
        </w:rPr>
        <w:t>c</w:t>
      </w:r>
      <w:r w:rsidRPr="00D718DF">
        <w:rPr>
          <w:szCs w:val="18"/>
        </w:rPr>
        <w:t>tions collectives. À cet égard, et bien que le mouvement tende à renforcer la co</w:t>
      </w:r>
      <w:r w:rsidRPr="00D718DF">
        <w:rPr>
          <w:szCs w:val="18"/>
        </w:rPr>
        <w:t>m</w:t>
      </w:r>
      <w:r w:rsidRPr="00D718DF">
        <w:rPr>
          <w:szCs w:val="18"/>
        </w:rPr>
        <w:t>posante « impériale-romaine » de l’administration – « Our politics are greek, but our administration is roman » (Waldo, p. 84) –, aussi bien en Gra</w:t>
      </w:r>
      <w:r w:rsidRPr="00D718DF">
        <w:rPr>
          <w:szCs w:val="18"/>
        </w:rPr>
        <w:t>n</w:t>
      </w:r>
      <w:r w:rsidRPr="00D718DF">
        <w:rPr>
          <w:szCs w:val="18"/>
        </w:rPr>
        <w:t>de-Bretagne qu’aux États-Unis, il semble – selon Waldo – qu’existe une moi</w:t>
      </w:r>
      <w:r w:rsidRPr="00D718DF">
        <w:rPr>
          <w:szCs w:val="18"/>
        </w:rPr>
        <w:t>n</w:t>
      </w:r>
      <w:r w:rsidRPr="00D718DF">
        <w:rPr>
          <w:szCs w:val="18"/>
        </w:rPr>
        <w:t>dre distance, sur l’échelle de Weber, de l’administration britannique que de l’administration américaine à la bureaucratie légale-rationnelle. Et toutes deux, l’américaine et la br</w:t>
      </w:r>
      <w:r w:rsidRPr="00D718DF">
        <w:rPr>
          <w:szCs w:val="18"/>
        </w:rPr>
        <w:t>i</w:t>
      </w:r>
      <w:r w:rsidRPr="00D718DF">
        <w:rPr>
          <w:szCs w:val="18"/>
        </w:rPr>
        <w:t>tann</w:t>
      </w:r>
      <w:r w:rsidRPr="00D718DF">
        <w:rPr>
          <w:szCs w:val="18"/>
        </w:rPr>
        <w:t>i</w:t>
      </w:r>
      <w:r w:rsidRPr="00D718DF">
        <w:rPr>
          <w:szCs w:val="18"/>
        </w:rPr>
        <w:t>que, sont plus</w:t>
      </w:r>
      <w:r>
        <w:rPr>
          <w:szCs w:val="18"/>
        </w:rPr>
        <w:t xml:space="preserve"> </w:t>
      </w:r>
      <w:r w:rsidRPr="00D718DF">
        <w:rPr>
          <w:szCs w:val="18"/>
        </w:rPr>
        <w:t>[456]</w:t>
      </w:r>
      <w:r>
        <w:rPr>
          <w:szCs w:val="18"/>
        </w:rPr>
        <w:t xml:space="preserve"> </w:t>
      </w:r>
      <w:r w:rsidRPr="00D718DF">
        <w:rPr>
          <w:szCs w:val="18"/>
        </w:rPr>
        <w:t>éloignées du type bureaucratique weberien que ne le sont les adm</w:t>
      </w:r>
      <w:r w:rsidRPr="00D718DF">
        <w:rPr>
          <w:szCs w:val="18"/>
        </w:rPr>
        <w:t>i</w:t>
      </w:r>
      <w:r w:rsidRPr="00D718DF">
        <w:rPr>
          <w:szCs w:val="18"/>
        </w:rPr>
        <w:t>nistrations des pays européens continentaux (Waldo, 1981, p. 91). L’héritage de l’Empire romain, la distance gé</w:t>
      </w:r>
      <w:r w:rsidRPr="00D718DF">
        <w:rPr>
          <w:szCs w:val="18"/>
        </w:rPr>
        <w:t>o</w:t>
      </w:r>
      <w:r w:rsidRPr="00D718DF">
        <w:rPr>
          <w:szCs w:val="18"/>
        </w:rPr>
        <w:t xml:space="preserve">politique qui sépare un État de Rome – </w:t>
      </w:r>
      <w:r w:rsidRPr="00D718DF">
        <w:rPr>
          <w:i/>
          <w:iCs/>
          <w:szCs w:val="18"/>
        </w:rPr>
        <w:t xml:space="preserve">the North-South center-culture axis </w:t>
      </w:r>
      <w:r w:rsidRPr="00D718DF">
        <w:rPr>
          <w:szCs w:val="18"/>
        </w:rPr>
        <w:t>– sont également chez Stein Rokkan l’une des dimensions expl</w:t>
      </w:r>
      <w:r w:rsidRPr="00D718DF">
        <w:rPr>
          <w:szCs w:val="18"/>
        </w:rPr>
        <w:t>i</w:t>
      </w:r>
      <w:r w:rsidRPr="00D718DF">
        <w:rPr>
          <w:szCs w:val="18"/>
        </w:rPr>
        <w:t>catives essentielles des v</w:t>
      </w:r>
      <w:r w:rsidRPr="00D718DF">
        <w:rPr>
          <w:szCs w:val="18"/>
        </w:rPr>
        <w:t>a</w:t>
      </w:r>
      <w:r w:rsidRPr="00D718DF">
        <w:rPr>
          <w:szCs w:val="18"/>
        </w:rPr>
        <w:t>riations à l’intérieur de l’Europe occidentale (Stein Rokkan, 1975, p. 576). Le facteur culturel ainsi conçu dans la lignée de la notion de « culture civique » proposée par Almond et Verba (1963) constitue l’un des modes d’explication de la formation de l’appareil administratif et un moyen de discriminer entre les adm</w:t>
      </w:r>
      <w:r w:rsidRPr="00D718DF">
        <w:rPr>
          <w:szCs w:val="18"/>
        </w:rPr>
        <w:t>i</w:t>
      </w:r>
      <w:r w:rsidRPr="00D718DF">
        <w:rPr>
          <w:szCs w:val="18"/>
        </w:rPr>
        <w:t>nistrations selon leur d</w:t>
      </w:r>
      <w:r w:rsidRPr="00D718DF">
        <w:rPr>
          <w:szCs w:val="18"/>
        </w:rPr>
        <w:t>e</w:t>
      </w:r>
      <w:r w:rsidRPr="00D718DF">
        <w:rPr>
          <w:szCs w:val="18"/>
        </w:rPr>
        <w:t>gré d’unité ou de pluralisme et la place qu’elles font aux instances sociétales dans leur fon</w:t>
      </w:r>
      <w:r w:rsidRPr="00D718DF">
        <w:rPr>
          <w:szCs w:val="18"/>
        </w:rPr>
        <w:t>c</w:t>
      </w:r>
      <w:r w:rsidRPr="00D718DF">
        <w:rPr>
          <w:szCs w:val="18"/>
        </w:rPr>
        <w:t>tionnement : « Bureaucracy in the civic culture as represented by the British and the American cases shows the effects of societal forces where the pa</w:t>
      </w:r>
      <w:r w:rsidRPr="00D718DF">
        <w:rPr>
          <w:szCs w:val="18"/>
        </w:rPr>
        <w:t>r</w:t>
      </w:r>
      <w:r w:rsidRPr="00D718DF">
        <w:rPr>
          <w:szCs w:val="18"/>
        </w:rPr>
        <w:t>ticipant role of citizenry is highly d</w:t>
      </w:r>
      <w:r w:rsidRPr="00D718DF">
        <w:rPr>
          <w:szCs w:val="18"/>
        </w:rPr>
        <w:t>e</w:t>
      </w:r>
      <w:r w:rsidRPr="00D718DF">
        <w:rPr>
          <w:szCs w:val="18"/>
        </w:rPr>
        <w:t>veloped » (Heady, 1979, p. 211 ; également, La Palomb</w:t>
      </w:r>
      <w:r w:rsidRPr="00D718DF">
        <w:rPr>
          <w:szCs w:val="18"/>
        </w:rPr>
        <w:t>a</w:t>
      </w:r>
      <w:r w:rsidRPr="00D718DF">
        <w:rPr>
          <w:szCs w:val="18"/>
        </w:rPr>
        <w:t>ra, 1969, p. 166).</w:t>
      </w:r>
    </w:p>
    <w:p w14:paraId="79638084" w14:textId="77777777" w:rsidR="00A35B72" w:rsidRPr="00D718DF" w:rsidRDefault="00A35B72" w:rsidP="00A35B72">
      <w:pPr>
        <w:spacing w:before="120" w:after="120"/>
        <w:jc w:val="both"/>
        <w:rPr>
          <w:szCs w:val="18"/>
        </w:rPr>
      </w:pPr>
    </w:p>
    <w:p w14:paraId="79463113" w14:textId="77777777" w:rsidR="00A35B72" w:rsidRPr="00D718DF" w:rsidRDefault="00A35B72" w:rsidP="00A35B72">
      <w:pPr>
        <w:pStyle w:val="e"/>
      </w:pPr>
      <w:r w:rsidRPr="00D718DF">
        <w:t>c. Le facteur éc</w:t>
      </w:r>
      <w:r w:rsidRPr="00D718DF">
        <w:t>o</w:t>
      </w:r>
      <w:r w:rsidRPr="00D718DF">
        <w:t>nomique</w:t>
      </w:r>
    </w:p>
    <w:p w14:paraId="14D5A01D" w14:textId="77777777" w:rsidR="00A35B72" w:rsidRPr="00D718DF" w:rsidRDefault="00A35B72" w:rsidP="00A35B72">
      <w:pPr>
        <w:spacing w:before="120" w:after="120"/>
        <w:jc w:val="both"/>
        <w:rPr>
          <w:szCs w:val="18"/>
        </w:rPr>
      </w:pPr>
    </w:p>
    <w:p w14:paraId="626C35E6" w14:textId="77777777" w:rsidR="00A35B72" w:rsidRPr="00D718DF" w:rsidRDefault="00A35B72" w:rsidP="00A35B72">
      <w:pPr>
        <w:spacing w:before="120" w:after="120"/>
        <w:jc w:val="both"/>
      </w:pPr>
      <w:r w:rsidRPr="00D718DF">
        <w:rPr>
          <w:szCs w:val="18"/>
        </w:rPr>
        <w:t>C’est encore le même double paradigme – pluraliste-unitaire ; o</w:t>
      </w:r>
      <w:r w:rsidRPr="00D718DF">
        <w:rPr>
          <w:szCs w:val="18"/>
        </w:rPr>
        <w:t>r</w:t>
      </w:r>
      <w:r w:rsidRPr="00D718DF">
        <w:rPr>
          <w:szCs w:val="18"/>
        </w:rPr>
        <w:t>ganisationnel-sociétal – que l’on trouve à l’œuvre dans les an</w:t>
      </w:r>
      <w:r w:rsidRPr="00D718DF">
        <w:rPr>
          <w:szCs w:val="18"/>
        </w:rPr>
        <w:t>a</w:t>
      </w:r>
      <w:r w:rsidRPr="00D718DF">
        <w:rPr>
          <w:szCs w:val="18"/>
        </w:rPr>
        <w:t>lyses sur le rôle du facteur économique dans la formation de l’appareil a</w:t>
      </w:r>
      <w:r w:rsidRPr="00D718DF">
        <w:rPr>
          <w:szCs w:val="18"/>
        </w:rPr>
        <w:t>d</w:t>
      </w:r>
      <w:r w:rsidRPr="00D718DF">
        <w:rPr>
          <w:szCs w:val="18"/>
        </w:rPr>
        <w:t>mini</w:t>
      </w:r>
      <w:r w:rsidRPr="00D718DF">
        <w:rPr>
          <w:szCs w:val="18"/>
        </w:rPr>
        <w:t>s</w:t>
      </w:r>
      <w:r w:rsidRPr="00D718DF">
        <w:rPr>
          <w:szCs w:val="18"/>
        </w:rPr>
        <w:t xml:space="preserve">tratif. Stein Rokkan distingue du </w:t>
      </w:r>
      <w:r w:rsidRPr="00D718DF">
        <w:rPr>
          <w:i/>
          <w:iCs/>
          <w:szCs w:val="18"/>
        </w:rPr>
        <w:t xml:space="preserve">North-South center culture axis </w:t>
      </w:r>
      <w:r w:rsidRPr="00D718DF">
        <w:rPr>
          <w:szCs w:val="18"/>
        </w:rPr>
        <w:t xml:space="preserve">un </w:t>
      </w:r>
      <w:r w:rsidRPr="00D718DF">
        <w:rPr>
          <w:i/>
          <w:iCs/>
          <w:szCs w:val="18"/>
        </w:rPr>
        <w:t xml:space="preserve">West-East center-economy axis : </w:t>
      </w:r>
      <w:r w:rsidRPr="00D718DF">
        <w:rPr>
          <w:szCs w:val="18"/>
        </w:rPr>
        <w:t>en fait, la di</w:t>
      </w:r>
      <w:r w:rsidRPr="00D718DF">
        <w:rPr>
          <w:szCs w:val="18"/>
        </w:rPr>
        <w:t>s</w:t>
      </w:r>
      <w:r w:rsidRPr="00D718DF">
        <w:rPr>
          <w:szCs w:val="18"/>
        </w:rPr>
        <w:t>tance géopolitique qui sépare un pays ou une région des zones où est né le capitalisme. Max Weber, d’ailleurs, liait de façon extr</w:t>
      </w:r>
      <w:r w:rsidRPr="00D718DF">
        <w:rPr>
          <w:szCs w:val="18"/>
        </w:rPr>
        <w:t>ê</w:t>
      </w:r>
      <w:r w:rsidRPr="00D718DF">
        <w:rPr>
          <w:szCs w:val="18"/>
        </w:rPr>
        <w:t>mement étroite l’apparition de la bureaucratie et le d</w:t>
      </w:r>
      <w:r w:rsidRPr="00D718DF">
        <w:rPr>
          <w:szCs w:val="18"/>
        </w:rPr>
        <w:t>é</w:t>
      </w:r>
      <w:r w:rsidRPr="00D718DF">
        <w:rPr>
          <w:szCs w:val="18"/>
        </w:rPr>
        <w:t>veloppement du capitalisme : « À son stade de développement actuel, le cap</w:t>
      </w:r>
      <w:r w:rsidRPr="00D718DF">
        <w:rPr>
          <w:szCs w:val="18"/>
        </w:rPr>
        <w:t>i</w:t>
      </w:r>
      <w:r w:rsidRPr="00D718DF">
        <w:rPr>
          <w:szCs w:val="18"/>
        </w:rPr>
        <w:t>talisme requiert la bureaucratie (…). Le besoin d’une administration permanente, rigide, intensive et prév</w:t>
      </w:r>
      <w:r w:rsidRPr="00D718DF">
        <w:rPr>
          <w:szCs w:val="18"/>
        </w:rPr>
        <w:t>i</w:t>
      </w:r>
      <w:r w:rsidRPr="00D718DF">
        <w:rPr>
          <w:szCs w:val="18"/>
        </w:rPr>
        <w:t>sible telle que le capitalisme – non seulement lui, mais indéniablement lui par-dessus tout – l’a historiqu</w:t>
      </w:r>
      <w:r w:rsidRPr="00D718DF">
        <w:rPr>
          <w:szCs w:val="18"/>
        </w:rPr>
        <w:t>e</w:t>
      </w:r>
      <w:r w:rsidRPr="00D718DF">
        <w:rPr>
          <w:szCs w:val="18"/>
        </w:rPr>
        <w:t>ment créé (…) conditionne ce destin inéluctable de la bureaucratie en tant que noyau de toute administr</w:t>
      </w:r>
      <w:r w:rsidRPr="00D718DF">
        <w:rPr>
          <w:szCs w:val="18"/>
        </w:rPr>
        <w:t>a</w:t>
      </w:r>
      <w:r w:rsidRPr="00D718DF">
        <w:rPr>
          <w:szCs w:val="18"/>
        </w:rPr>
        <w:t>tion de masse » (Weber, 1971, p. 23). L’apparition d’une économie monétaire est la condition préalable du dévelo</w:t>
      </w:r>
      <w:r w:rsidRPr="00D718DF">
        <w:rPr>
          <w:szCs w:val="18"/>
        </w:rPr>
        <w:t>p</w:t>
      </w:r>
      <w:r w:rsidRPr="00D718DF">
        <w:rPr>
          <w:szCs w:val="18"/>
        </w:rPr>
        <w:t>pement de l’appareil administratif dans la mesure où les fonctio</w:t>
      </w:r>
      <w:r w:rsidRPr="00D718DF">
        <w:rPr>
          <w:szCs w:val="18"/>
        </w:rPr>
        <w:t>n</w:t>
      </w:r>
      <w:r w:rsidRPr="00D718DF">
        <w:rPr>
          <w:szCs w:val="18"/>
        </w:rPr>
        <w:t>naires doivent en effet percevoir dans une bureaucratie moderne une co</w:t>
      </w:r>
      <w:r w:rsidRPr="00D718DF">
        <w:rPr>
          <w:szCs w:val="18"/>
        </w:rPr>
        <w:t>m</w:t>
      </w:r>
      <w:r w:rsidRPr="00D718DF">
        <w:rPr>
          <w:szCs w:val="18"/>
        </w:rPr>
        <w:t>pensation monétaire de leur activité (Weber, 1974, p. 204), et où se</w:t>
      </w:r>
      <w:r w:rsidRPr="00D718DF">
        <w:rPr>
          <w:szCs w:val="18"/>
        </w:rPr>
        <w:t>u</w:t>
      </w:r>
      <w:r w:rsidRPr="00D718DF">
        <w:rPr>
          <w:szCs w:val="18"/>
        </w:rPr>
        <w:t>le l’assure la stabilité du système de taxation liée à l’existence de ce t</w:t>
      </w:r>
      <w:r w:rsidRPr="00D718DF">
        <w:rPr>
          <w:szCs w:val="18"/>
        </w:rPr>
        <w:t>y</w:t>
      </w:r>
      <w:r w:rsidRPr="00D718DF">
        <w:rPr>
          <w:szCs w:val="18"/>
        </w:rPr>
        <w:t>pe d’économie. Dans un tel appareil les fonctionnaires perçoivent une rémun</w:t>
      </w:r>
      <w:r w:rsidRPr="00D718DF">
        <w:rPr>
          <w:szCs w:val="18"/>
        </w:rPr>
        <w:t>é</w:t>
      </w:r>
      <w:r w:rsidRPr="00D718DF">
        <w:rPr>
          <w:szCs w:val="18"/>
        </w:rPr>
        <w:t>ration « fixe » et « en espèces », qui, fait remarquer Weber, « du point de vue conceptuel, n’est pas absolument essentielle, mais (qui) corre</w:t>
      </w:r>
      <w:r w:rsidRPr="00D718DF">
        <w:rPr>
          <w:szCs w:val="18"/>
        </w:rPr>
        <w:t>s</w:t>
      </w:r>
      <w:r w:rsidRPr="00D718DF">
        <w:rPr>
          <w:szCs w:val="18"/>
        </w:rPr>
        <w:t>pond au type le plus pur » de bureaucratie : une b</w:t>
      </w:r>
      <w:r w:rsidRPr="00D718DF">
        <w:rPr>
          <w:szCs w:val="18"/>
        </w:rPr>
        <w:t>u</w:t>
      </w:r>
      <w:r w:rsidRPr="00D718DF">
        <w:rPr>
          <w:szCs w:val="18"/>
        </w:rPr>
        <w:t>reaucratie légale-rationnelle hiérarchisée, impersonnelle, pyramidale, unitaire pour tout d</w:t>
      </w:r>
      <w:r w:rsidRPr="00D718DF">
        <w:rPr>
          <w:szCs w:val="18"/>
        </w:rPr>
        <w:t>i</w:t>
      </w:r>
      <w:r w:rsidRPr="00D718DF">
        <w:rPr>
          <w:szCs w:val="18"/>
        </w:rPr>
        <w:t>re. C’est aussi sur cette conséquence de la relation administr</w:t>
      </w:r>
      <w:r w:rsidRPr="00D718DF">
        <w:rPr>
          <w:szCs w:val="18"/>
        </w:rPr>
        <w:t>a</w:t>
      </w:r>
      <w:r w:rsidRPr="00D718DF">
        <w:rPr>
          <w:szCs w:val="18"/>
        </w:rPr>
        <w:t>tion-économie – stricte organisation, forte unité de l’appareil administratif – et ses i</w:t>
      </w:r>
      <w:r w:rsidRPr="00D718DF">
        <w:rPr>
          <w:szCs w:val="18"/>
        </w:rPr>
        <w:t>m</w:t>
      </w:r>
      <w:r w:rsidRPr="00D718DF">
        <w:rPr>
          <w:szCs w:val="18"/>
        </w:rPr>
        <w:t>plications extrêmes, l’autoritarisme b</w:t>
      </w:r>
      <w:r w:rsidRPr="00D718DF">
        <w:rPr>
          <w:szCs w:val="18"/>
        </w:rPr>
        <w:t>u</w:t>
      </w:r>
      <w:r w:rsidRPr="00D718DF">
        <w:rPr>
          <w:szCs w:val="18"/>
        </w:rPr>
        <w:t>reaucratique, que Fred Riggs insiste beaucoup plus tard, lorsqu’il examine les incidences sur l’appareil administratif du développ</w:t>
      </w:r>
      <w:r w:rsidRPr="00D718DF">
        <w:rPr>
          <w:szCs w:val="18"/>
        </w:rPr>
        <w:t>e</w:t>
      </w:r>
      <w:r w:rsidRPr="00D718DF">
        <w:rPr>
          <w:szCs w:val="18"/>
        </w:rPr>
        <w:t>ment économique : « It is often said that authoritarianism can force economic d</w:t>
      </w:r>
      <w:r w:rsidRPr="00D718DF">
        <w:rPr>
          <w:szCs w:val="18"/>
        </w:rPr>
        <w:t>e</w:t>
      </w:r>
      <w:r w:rsidRPr="00D718DF">
        <w:rPr>
          <w:szCs w:val="18"/>
        </w:rPr>
        <w:t>velopment at a more rapid rate than democracy. Less fam</w:t>
      </w:r>
      <w:r w:rsidRPr="00D718DF">
        <w:rPr>
          <w:szCs w:val="18"/>
        </w:rPr>
        <w:t>i</w:t>
      </w:r>
      <w:r w:rsidRPr="00D718DF">
        <w:rPr>
          <w:szCs w:val="18"/>
        </w:rPr>
        <w:t>liar is the corollary that efforts to speed the rate of economic development may lead toward burea</w:t>
      </w:r>
      <w:r w:rsidRPr="00D718DF">
        <w:rPr>
          <w:szCs w:val="18"/>
        </w:rPr>
        <w:t>u</w:t>
      </w:r>
      <w:r w:rsidRPr="00D718DF">
        <w:rPr>
          <w:szCs w:val="18"/>
        </w:rPr>
        <w:t>cratic authoritarianism » (Riggs, 1963, p. 135). En sens i</w:t>
      </w:r>
      <w:r w:rsidRPr="00D718DF">
        <w:rPr>
          <w:szCs w:val="18"/>
        </w:rPr>
        <w:t>n</w:t>
      </w:r>
      <w:r w:rsidRPr="00D718DF">
        <w:rPr>
          <w:szCs w:val="18"/>
        </w:rPr>
        <w:t>verse, d’ailleurs,</w:t>
      </w:r>
      <w:r>
        <w:rPr>
          <w:szCs w:val="18"/>
        </w:rPr>
        <w:t xml:space="preserve"> </w:t>
      </w:r>
      <w:r w:rsidRPr="00D718DF">
        <w:t>[457]</w:t>
      </w:r>
      <w:r>
        <w:t xml:space="preserve"> </w:t>
      </w:r>
      <w:r w:rsidRPr="00D718DF">
        <w:rPr>
          <w:szCs w:val="18"/>
        </w:rPr>
        <w:t>la relation administration-économie et le rôle du facteur écon</w:t>
      </w:r>
      <w:r w:rsidRPr="00D718DF">
        <w:rPr>
          <w:szCs w:val="18"/>
        </w:rPr>
        <w:t>o</w:t>
      </w:r>
      <w:r w:rsidRPr="00D718DF">
        <w:rPr>
          <w:szCs w:val="18"/>
        </w:rPr>
        <w:t>mique dans la formation de l’appareil admini</w:t>
      </w:r>
      <w:r w:rsidRPr="00D718DF">
        <w:rPr>
          <w:szCs w:val="18"/>
        </w:rPr>
        <w:t>s</w:t>
      </w:r>
      <w:r w:rsidRPr="00D718DF">
        <w:rPr>
          <w:szCs w:val="18"/>
        </w:rPr>
        <w:t>tratif sont analysés, tant par des marxi</w:t>
      </w:r>
      <w:r w:rsidRPr="00D718DF">
        <w:rPr>
          <w:szCs w:val="18"/>
        </w:rPr>
        <w:t>s</w:t>
      </w:r>
      <w:r w:rsidRPr="00D718DF">
        <w:rPr>
          <w:szCs w:val="18"/>
        </w:rPr>
        <w:t>tes que des non-marxistes, comme conduisant à la mise en place de struct</w:t>
      </w:r>
      <w:r w:rsidRPr="00D718DF">
        <w:rPr>
          <w:szCs w:val="18"/>
        </w:rPr>
        <w:t>u</w:t>
      </w:r>
      <w:r w:rsidRPr="00D718DF">
        <w:rPr>
          <w:szCs w:val="18"/>
        </w:rPr>
        <w:t>res administratives, dualistes pour le moins – « for, on the one hand, the time honored old-fashioned ways of government and administration are extolled, and at the s</w:t>
      </w:r>
      <w:r w:rsidRPr="00D718DF">
        <w:rPr>
          <w:szCs w:val="18"/>
        </w:rPr>
        <w:t>a</w:t>
      </w:r>
      <w:r w:rsidRPr="00D718DF">
        <w:rPr>
          <w:szCs w:val="18"/>
        </w:rPr>
        <w:t>me time, the pressure for economic adva</w:t>
      </w:r>
      <w:r w:rsidRPr="00D718DF">
        <w:rPr>
          <w:szCs w:val="18"/>
        </w:rPr>
        <w:t>n</w:t>
      </w:r>
      <w:r w:rsidRPr="00D718DF">
        <w:rPr>
          <w:szCs w:val="18"/>
        </w:rPr>
        <w:t>cement places stress on the development of a stream-lined, highly rationalized modern bureaucr</w:t>
      </w:r>
      <w:r w:rsidRPr="00D718DF">
        <w:rPr>
          <w:szCs w:val="18"/>
        </w:rPr>
        <w:t>a</w:t>
      </w:r>
      <w:r w:rsidRPr="00D718DF">
        <w:rPr>
          <w:szCs w:val="18"/>
        </w:rPr>
        <w:t>cy » (Hoselitz, 1963, p. 183). Et parfois, plus nettement enc</w:t>
      </w:r>
      <w:r w:rsidRPr="00D718DF">
        <w:rPr>
          <w:szCs w:val="18"/>
        </w:rPr>
        <w:t>o</w:t>
      </w:r>
      <w:r w:rsidRPr="00D718DF">
        <w:rPr>
          <w:szCs w:val="18"/>
        </w:rPr>
        <w:t>re, pluralistes : « Les fonctions économiques de l’État, leur place dominante au sein de l’État, indu</w:t>
      </w:r>
      <w:r w:rsidRPr="00D718DF">
        <w:rPr>
          <w:szCs w:val="18"/>
        </w:rPr>
        <w:t>i</w:t>
      </w:r>
      <w:r w:rsidRPr="00D718DF">
        <w:rPr>
          <w:szCs w:val="18"/>
        </w:rPr>
        <w:t>sent des formes nouvelles de spécialisation de certains di</w:t>
      </w:r>
      <w:r w:rsidRPr="00D718DF">
        <w:rPr>
          <w:szCs w:val="18"/>
        </w:rPr>
        <w:t>s</w:t>
      </w:r>
      <w:r w:rsidRPr="00D718DF">
        <w:rPr>
          <w:szCs w:val="18"/>
        </w:rPr>
        <w:t>positifs de l’État dans l’accomplissement de ces fonctions » (Poulantzas, 1978, p. 250). Il en résulte la présence, d</w:t>
      </w:r>
      <w:r w:rsidRPr="00D718DF">
        <w:rPr>
          <w:szCs w:val="18"/>
        </w:rPr>
        <w:t>é</w:t>
      </w:r>
      <w:r w:rsidRPr="00D718DF">
        <w:rPr>
          <w:szCs w:val="18"/>
        </w:rPr>
        <w:t>sormais ouverte et directe des divers intérêts éc</w:t>
      </w:r>
      <w:r w:rsidRPr="00D718DF">
        <w:rPr>
          <w:szCs w:val="18"/>
        </w:rPr>
        <w:t>o</w:t>
      </w:r>
      <w:r w:rsidRPr="00D718DF">
        <w:rPr>
          <w:szCs w:val="18"/>
        </w:rPr>
        <w:t xml:space="preserve">nomiques « transcrits tels quels au sein de l’administration » </w:t>
      </w:r>
      <w:r w:rsidRPr="00D718DF">
        <w:rPr>
          <w:i/>
          <w:iCs/>
          <w:szCs w:val="18"/>
        </w:rPr>
        <w:t xml:space="preserve">(ibid.) </w:t>
      </w:r>
      <w:r w:rsidRPr="00D718DF">
        <w:rPr>
          <w:szCs w:val="18"/>
        </w:rPr>
        <w:t>et la segmentation d’un appareil administr</w:t>
      </w:r>
      <w:r w:rsidRPr="00D718DF">
        <w:rPr>
          <w:szCs w:val="18"/>
        </w:rPr>
        <w:t>a</w:t>
      </w:r>
      <w:r w:rsidRPr="00D718DF">
        <w:rPr>
          <w:szCs w:val="18"/>
        </w:rPr>
        <w:t>tif présenté jusque-là, et depuis Weber au moins, comme rigoureus</w:t>
      </w:r>
      <w:r w:rsidRPr="00D718DF">
        <w:rPr>
          <w:szCs w:val="18"/>
        </w:rPr>
        <w:t>e</w:t>
      </w:r>
      <w:r w:rsidRPr="00D718DF">
        <w:rPr>
          <w:szCs w:val="18"/>
        </w:rPr>
        <w:t>ment unitaire, sous l’influence en particulier d’un environnement éc</w:t>
      </w:r>
      <w:r w:rsidRPr="00D718DF">
        <w:rPr>
          <w:szCs w:val="18"/>
        </w:rPr>
        <w:t>o</w:t>
      </w:r>
      <w:r w:rsidRPr="00D718DF">
        <w:rPr>
          <w:szCs w:val="18"/>
        </w:rPr>
        <w:t>nomique qui poussait à cette unité et l’imposait presque.</w:t>
      </w:r>
    </w:p>
    <w:p w14:paraId="6C5CAFB0" w14:textId="77777777" w:rsidR="00A35B72" w:rsidRPr="00D718DF" w:rsidRDefault="00A35B72" w:rsidP="00A35B72">
      <w:pPr>
        <w:spacing w:before="120" w:after="120"/>
        <w:jc w:val="both"/>
        <w:rPr>
          <w:szCs w:val="18"/>
        </w:rPr>
      </w:pPr>
    </w:p>
    <w:p w14:paraId="3ACCEBCC" w14:textId="77777777" w:rsidR="00A35B72" w:rsidRPr="00D718DF" w:rsidRDefault="00A35B72" w:rsidP="00A35B72">
      <w:pPr>
        <w:pStyle w:val="e"/>
      </w:pPr>
      <w:r w:rsidRPr="00D718DF">
        <w:t>d. Le facteur pol</w:t>
      </w:r>
      <w:r w:rsidRPr="00D718DF">
        <w:t>i</w:t>
      </w:r>
      <w:r w:rsidRPr="00D718DF">
        <w:t>tique</w:t>
      </w:r>
    </w:p>
    <w:p w14:paraId="627ECA7F" w14:textId="77777777" w:rsidR="00A35B72" w:rsidRPr="00D718DF" w:rsidRDefault="00A35B72" w:rsidP="00A35B72">
      <w:pPr>
        <w:spacing w:before="120" w:after="120"/>
        <w:jc w:val="both"/>
        <w:rPr>
          <w:szCs w:val="18"/>
        </w:rPr>
      </w:pPr>
    </w:p>
    <w:p w14:paraId="352B5EBA" w14:textId="77777777" w:rsidR="00A35B72" w:rsidRPr="00D718DF" w:rsidRDefault="00A35B72" w:rsidP="00A35B72">
      <w:pPr>
        <w:spacing w:before="120" w:after="120"/>
        <w:jc w:val="both"/>
      </w:pPr>
      <w:r w:rsidRPr="00D718DF">
        <w:rPr>
          <w:szCs w:val="18"/>
        </w:rPr>
        <w:t>La relation historique de l’administration et du politique, la mani</w:t>
      </w:r>
      <w:r w:rsidRPr="00D718DF">
        <w:rPr>
          <w:szCs w:val="18"/>
        </w:rPr>
        <w:t>è</w:t>
      </w:r>
      <w:r w:rsidRPr="00D718DF">
        <w:rPr>
          <w:szCs w:val="18"/>
        </w:rPr>
        <w:t>re dont l’appareil administratif se tro</w:t>
      </w:r>
      <w:r w:rsidRPr="00D718DF">
        <w:rPr>
          <w:szCs w:val="18"/>
        </w:rPr>
        <w:t>u</w:t>
      </w:r>
      <w:r w:rsidRPr="00D718DF">
        <w:rPr>
          <w:szCs w:val="18"/>
        </w:rPr>
        <w:t>ve façonné par les orientations politiques de la bureaucr</w:t>
      </w:r>
      <w:r w:rsidRPr="00D718DF">
        <w:rPr>
          <w:szCs w:val="18"/>
        </w:rPr>
        <w:t>a</w:t>
      </w:r>
      <w:r w:rsidRPr="00D718DF">
        <w:rPr>
          <w:szCs w:val="18"/>
        </w:rPr>
        <w:t>tie, telles du moins qu’elles ressortent des analyses d’Eisenstadt (1963, p. 273), paraissent encore une fois rel</w:t>
      </w:r>
      <w:r w:rsidRPr="00D718DF">
        <w:rPr>
          <w:szCs w:val="18"/>
        </w:rPr>
        <w:t>e</w:t>
      </w:r>
      <w:r w:rsidRPr="00D718DF">
        <w:rPr>
          <w:szCs w:val="18"/>
        </w:rPr>
        <w:t>ver des mêmes paradigmes. Eisenstadt émet l’hypothèse que les a</w:t>
      </w:r>
      <w:r w:rsidRPr="00D718DF">
        <w:rPr>
          <w:szCs w:val="18"/>
        </w:rPr>
        <w:t>d</w:t>
      </w:r>
      <w:r w:rsidRPr="00D718DF">
        <w:rPr>
          <w:szCs w:val="18"/>
        </w:rPr>
        <w:t>ministrations des sociétés bureaucratiques sont des appareils placés entre les gouvernants, qui veulent les utiliser pour leurs pr</w:t>
      </w:r>
      <w:r w:rsidRPr="00D718DF">
        <w:rPr>
          <w:szCs w:val="18"/>
        </w:rPr>
        <w:t>o</w:t>
      </w:r>
      <w:r w:rsidRPr="00D718DF">
        <w:rPr>
          <w:szCs w:val="18"/>
        </w:rPr>
        <w:t>pres fins, et certains des groupes dominants dont les gouvernants veulent mob</w:t>
      </w:r>
      <w:r w:rsidRPr="00D718DF">
        <w:rPr>
          <w:szCs w:val="18"/>
        </w:rPr>
        <w:t>i</w:t>
      </w:r>
      <w:r w:rsidRPr="00D718DF">
        <w:rPr>
          <w:szCs w:val="18"/>
        </w:rPr>
        <w:t>liser les re</w:t>
      </w:r>
      <w:r w:rsidRPr="00D718DF">
        <w:rPr>
          <w:szCs w:val="18"/>
        </w:rPr>
        <w:t>s</w:t>
      </w:r>
      <w:r w:rsidRPr="00D718DF">
        <w:rPr>
          <w:szCs w:val="18"/>
        </w:rPr>
        <w:t>sources. Ces groupes peuvent d’ailleurs attendre de leur côté des prestations et des services des admini</w:t>
      </w:r>
      <w:r w:rsidRPr="00D718DF">
        <w:rPr>
          <w:szCs w:val="18"/>
        </w:rPr>
        <w:t>s</w:t>
      </w:r>
      <w:r w:rsidRPr="00D718DF">
        <w:rPr>
          <w:szCs w:val="18"/>
        </w:rPr>
        <w:t>trations existantes. Les caractéristiques des appareils bureaucratiques et leurs orientations p</w:t>
      </w:r>
      <w:r w:rsidRPr="00D718DF">
        <w:rPr>
          <w:szCs w:val="18"/>
        </w:rPr>
        <w:t>o</w:t>
      </w:r>
      <w:r w:rsidRPr="00D718DF">
        <w:rPr>
          <w:szCs w:val="18"/>
        </w:rPr>
        <w:t>litiques résultent de l’ensemble des demandes et des pressions au</w:t>
      </w:r>
      <w:r w:rsidRPr="00D718DF">
        <w:rPr>
          <w:szCs w:val="18"/>
        </w:rPr>
        <w:t>x</w:t>
      </w:r>
      <w:r w:rsidRPr="00D718DF">
        <w:rPr>
          <w:szCs w:val="18"/>
        </w:rPr>
        <w:t>quelles ils sont soumis, et en particulier leur degré d’autonomie. E</w:t>
      </w:r>
      <w:r w:rsidRPr="00D718DF">
        <w:rPr>
          <w:szCs w:val="18"/>
        </w:rPr>
        <w:t>i</w:t>
      </w:r>
      <w:r w:rsidRPr="00D718DF">
        <w:rPr>
          <w:szCs w:val="18"/>
        </w:rPr>
        <w:t>senstadt distingue alors sur ces bases, et en fonction de leur d</w:t>
      </w:r>
      <w:r w:rsidRPr="00D718DF">
        <w:rPr>
          <w:szCs w:val="18"/>
        </w:rPr>
        <w:t>e</w:t>
      </w:r>
      <w:r w:rsidRPr="00D718DF">
        <w:rPr>
          <w:szCs w:val="18"/>
        </w:rPr>
        <w:t>gré d’autonomie, entre trois hypothèses principales </w:t>
      </w:r>
      <w:r w:rsidRPr="00D718DF">
        <w:rPr>
          <w:rStyle w:val="Appelnotedebasdep"/>
          <w:szCs w:val="18"/>
        </w:rPr>
        <w:footnoteReference w:id="251"/>
      </w:r>
      <w:r w:rsidRPr="00D718DF">
        <w:rPr>
          <w:szCs w:val="18"/>
        </w:rPr>
        <w:t> : celles des burea</w:t>
      </w:r>
      <w:r w:rsidRPr="00D718DF">
        <w:rPr>
          <w:szCs w:val="18"/>
        </w:rPr>
        <w:t>u</w:t>
      </w:r>
      <w:r w:rsidRPr="00D718DF">
        <w:rPr>
          <w:szCs w:val="18"/>
        </w:rPr>
        <w:t xml:space="preserve">craties qu’il appelle </w:t>
      </w:r>
      <w:r w:rsidRPr="00D718DF">
        <w:rPr>
          <w:i/>
          <w:iCs/>
          <w:szCs w:val="18"/>
        </w:rPr>
        <w:t xml:space="preserve">service-oriented, </w:t>
      </w:r>
      <w:r w:rsidRPr="00D718DF">
        <w:rPr>
          <w:szCs w:val="18"/>
        </w:rPr>
        <w:t>caractérisées par une aut</w:t>
      </w:r>
      <w:r w:rsidRPr="00D718DF">
        <w:rPr>
          <w:szCs w:val="18"/>
        </w:rPr>
        <w:t>o</w:t>
      </w:r>
      <w:r w:rsidRPr="00D718DF">
        <w:rPr>
          <w:szCs w:val="18"/>
        </w:rPr>
        <w:t>nomie réelle bien que limitée (« some degree of internai organizational aut</w:t>
      </w:r>
      <w:r w:rsidRPr="00D718DF">
        <w:rPr>
          <w:szCs w:val="18"/>
        </w:rPr>
        <w:t>o</w:t>
      </w:r>
      <w:r w:rsidRPr="00D718DF">
        <w:rPr>
          <w:szCs w:val="18"/>
        </w:rPr>
        <w:t>nomy », p. 278) sur lesquelles les gouvernants exercent un contrôle effectif sans que cependant ce contrôle empêche l’existence et le re</w:t>
      </w:r>
      <w:r w:rsidRPr="00D718DF">
        <w:rPr>
          <w:szCs w:val="18"/>
        </w:rPr>
        <w:t>s</w:t>
      </w:r>
      <w:r w:rsidRPr="00D718DF">
        <w:rPr>
          <w:szCs w:val="18"/>
        </w:rPr>
        <w:t>pect de règles générales, objectives et permane</w:t>
      </w:r>
      <w:r w:rsidRPr="00D718DF">
        <w:rPr>
          <w:szCs w:val="18"/>
        </w:rPr>
        <w:t>n</w:t>
      </w:r>
      <w:r w:rsidRPr="00D718DF">
        <w:rPr>
          <w:szCs w:val="18"/>
        </w:rPr>
        <w:t>tes de nomination, de promotion et d’activité des fonctionnaires et même l’existence d’un vigoureux esprit de corps des membres de l’appareil burea</w:t>
      </w:r>
      <w:r w:rsidRPr="00D718DF">
        <w:rPr>
          <w:szCs w:val="18"/>
        </w:rPr>
        <w:t>u</w:t>
      </w:r>
      <w:r w:rsidRPr="00D718DF">
        <w:rPr>
          <w:szCs w:val="18"/>
        </w:rPr>
        <w:t>cratique ; celles des bureaucraties totalement soumises au contrôle des gouve</w:t>
      </w:r>
      <w:r w:rsidRPr="00D718DF">
        <w:rPr>
          <w:szCs w:val="18"/>
        </w:rPr>
        <w:t>r</w:t>
      </w:r>
      <w:r w:rsidRPr="00D718DF">
        <w:rPr>
          <w:szCs w:val="18"/>
        </w:rPr>
        <w:t xml:space="preserve">nants (« </w:t>
      </w:r>
      <w:r w:rsidRPr="00D718DF">
        <w:rPr>
          <w:i/>
          <w:iCs/>
          <w:szCs w:val="18"/>
        </w:rPr>
        <w:t>bureaucracies</w:t>
      </w:r>
      <w:r>
        <w:rPr>
          <w:iCs/>
          <w:szCs w:val="18"/>
        </w:rPr>
        <w:t xml:space="preserve"> </w:t>
      </w:r>
      <w:r w:rsidRPr="00D718DF">
        <w:t>[458]</w:t>
      </w:r>
      <w:r>
        <w:t xml:space="preserve"> </w:t>
      </w:r>
      <w:r w:rsidRPr="00D718DF">
        <w:rPr>
          <w:i/>
          <w:iCs/>
          <w:szCs w:val="18"/>
        </w:rPr>
        <w:t>subservient to the rulers »</w:t>
      </w:r>
      <w:r w:rsidRPr="00D718DF">
        <w:rPr>
          <w:szCs w:val="18"/>
        </w:rPr>
        <w:t>, p. 285) c</w:t>
      </w:r>
      <w:r w:rsidRPr="00D718DF">
        <w:rPr>
          <w:szCs w:val="18"/>
        </w:rPr>
        <w:t>a</w:t>
      </w:r>
      <w:r w:rsidRPr="00D718DF">
        <w:rPr>
          <w:szCs w:val="18"/>
        </w:rPr>
        <w:t>ractérisées par leur très faible degré d’autonomie, la constante mobil</w:t>
      </w:r>
      <w:r w:rsidRPr="00D718DF">
        <w:rPr>
          <w:szCs w:val="18"/>
        </w:rPr>
        <w:t>i</w:t>
      </w:r>
      <w:r w:rsidRPr="00D718DF">
        <w:rPr>
          <w:szCs w:val="18"/>
        </w:rPr>
        <w:t>té, sans référence à a</w:t>
      </w:r>
      <w:r w:rsidRPr="00D718DF">
        <w:rPr>
          <w:szCs w:val="18"/>
        </w:rPr>
        <w:t>u</w:t>
      </w:r>
      <w:r w:rsidRPr="00D718DF">
        <w:rPr>
          <w:szCs w:val="18"/>
        </w:rPr>
        <w:t>cune règle précise, des fonctionnaires déplacés arbitrairement d’un emploi à l’autre, la volonté évidente des gouve</w:t>
      </w:r>
      <w:r w:rsidRPr="00D718DF">
        <w:rPr>
          <w:szCs w:val="18"/>
        </w:rPr>
        <w:t>r</w:t>
      </w:r>
      <w:r w:rsidRPr="00D718DF">
        <w:rPr>
          <w:szCs w:val="18"/>
        </w:rPr>
        <w:t>nants d’y briser tout esprit de corps et l’insistance qu’ils y mettent à affirmer que les membres de l’appareil bureaucr</w:t>
      </w:r>
      <w:r w:rsidRPr="00D718DF">
        <w:rPr>
          <w:szCs w:val="18"/>
        </w:rPr>
        <w:t>a</w:t>
      </w:r>
      <w:r w:rsidRPr="00D718DF">
        <w:rPr>
          <w:szCs w:val="18"/>
        </w:rPr>
        <w:t>tique ne sont que les serviteurs personnels des gouvernants et non pas du tout les agents de la communauté ; celles – à l’opposé, enfin – des bureaucraties tou</w:t>
      </w:r>
      <w:r w:rsidRPr="00D718DF">
        <w:rPr>
          <w:szCs w:val="18"/>
        </w:rPr>
        <w:t>r</w:t>
      </w:r>
      <w:r w:rsidRPr="00D718DF">
        <w:rPr>
          <w:szCs w:val="18"/>
        </w:rPr>
        <w:t>nées vers leur propre croi</w:t>
      </w:r>
      <w:r w:rsidRPr="00D718DF">
        <w:rPr>
          <w:szCs w:val="18"/>
        </w:rPr>
        <w:t>s</w:t>
      </w:r>
      <w:r w:rsidRPr="00D718DF">
        <w:rPr>
          <w:szCs w:val="18"/>
        </w:rPr>
        <w:t>sance, soucieuses de leur propre pouvoir : « </w:t>
      </w:r>
      <w:r w:rsidRPr="00D718DF">
        <w:rPr>
          <w:i/>
          <w:iCs/>
          <w:szCs w:val="18"/>
        </w:rPr>
        <w:t>semi-usurpatory burea</w:t>
      </w:r>
      <w:r w:rsidRPr="00D718DF">
        <w:rPr>
          <w:i/>
          <w:iCs/>
          <w:szCs w:val="18"/>
        </w:rPr>
        <w:t>u</w:t>
      </w:r>
      <w:r w:rsidRPr="00D718DF">
        <w:rPr>
          <w:i/>
          <w:iCs/>
          <w:szCs w:val="18"/>
        </w:rPr>
        <w:t>cracies »</w:t>
      </w:r>
      <w:r w:rsidRPr="00D718DF">
        <w:rPr>
          <w:szCs w:val="18"/>
        </w:rPr>
        <w:t xml:space="preserve"> (p. 281), affirme Eisenstadt, elles se caractérisent au contra</w:t>
      </w:r>
      <w:r w:rsidRPr="00D718DF">
        <w:rPr>
          <w:szCs w:val="18"/>
        </w:rPr>
        <w:t>i</w:t>
      </w:r>
      <w:r w:rsidRPr="00D718DF">
        <w:rPr>
          <w:szCs w:val="18"/>
        </w:rPr>
        <w:t>re par leur très forte autonomie et l’absence complète de toute préoccupation de servir l’un ou l’autre des gro</w:t>
      </w:r>
      <w:r w:rsidRPr="00D718DF">
        <w:rPr>
          <w:szCs w:val="18"/>
        </w:rPr>
        <w:t>u</w:t>
      </w:r>
      <w:r w:rsidRPr="00D718DF">
        <w:rPr>
          <w:szCs w:val="18"/>
        </w:rPr>
        <w:t>pes sociaux (p. 403). L’orientation politique des bureaucraties est étroit</w:t>
      </w:r>
      <w:r w:rsidRPr="00D718DF">
        <w:rPr>
          <w:szCs w:val="18"/>
        </w:rPr>
        <w:t>e</w:t>
      </w:r>
      <w:r w:rsidRPr="00D718DF">
        <w:rPr>
          <w:szCs w:val="18"/>
        </w:rPr>
        <w:t>ment liée à leur structure sociale et spécialement à la plus ou moins grande proximité de leurs agents à l’égard des groupes auxquels a</w:t>
      </w:r>
      <w:r w:rsidRPr="00D718DF">
        <w:rPr>
          <w:szCs w:val="18"/>
        </w:rPr>
        <w:t>p</w:t>
      </w:r>
      <w:r w:rsidRPr="00D718DF">
        <w:rPr>
          <w:szCs w:val="18"/>
        </w:rPr>
        <w:t>partiennent les go</w:t>
      </w:r>
      <w:r w:rsidRPr="00D718DF">
        <w:rPr>
          <w:szCs w:val="18"/>
        </w:rPr>
        <w:t>u</w:t>
      </w:r>
      <w:r w:rsidRPr="00D718DF">
        <w:rPr>
          <w:szCs w:val="18"/>
        </w:rPr>
        <w:t>vernants. On retrouve donc là le double paradigme org</w:t>
      </w:r>
      <w:r w:rsidRPr="00D718DF">
        <w:rPr>
          <w:szCs w:val="18"/>
        </w:rPr>
        <w:t>a</w:t>
      </w:r>
      <w:r w:rsidRPr="00D718DF">
        <w:rPr>
          <w:szCs w:val="18"/>
        </w:rPr>
        <w:t>nisationnel-sociétal, et pluraliste-unitaire, Eisenstadt insistant, en fonction de la co</w:t>
      </w:r>
      <w:r w:rsidRPr="00D718DF">
        <w:rPr>
          <w:szCs w:val="18"/>
        </w:rPr>
        <w:t>m</w:t>
      </w:r>
      <w:r w:rsidRPr="00D718DF">
        <w:rPr>
          <w:szCs w:val="18"/>
        </w:rPr>
        <w:t>position sociale des bureaucraties, sur leur plus ou moins grande autonomie organisationnelle.</w:t>
      </w:r>
    </w:p>
    <w:p w14:paraId="5BDDD152" w14:textId="77777777" w:rsidR="00A35B72" w:rsidRPr="00D718DF" w:rsidRDefault="00A35B72" w:rsidP="00A35B72">
      <w:pPr>
        <w:spacing w:before="120" w:after="120"/>
        <w:jc w:val="both"/>
      </w:pPr>
      <w:r w:rsidRPr="00D718DF">
        <w:rPr>
          <w:szCs w:val="18"/>
        </w:rPr>
        <w:t>En fait, ce qui est en cause dans la rel</w:t>
      </w:r>
      <w:r w:rsidRPr="00D718DF">
        <w:rPr>
          <w:szCs w:val="18"/>
        </w:rPr>
        <w:t>a</w:t>
      </w:r>
      <w:r w:rsidRPr="00D718DF">
        <w:rPr>
          <w:szCs w:val="18"/>
        </w:rPr>
        <w:t>tion de l’administration à ses environnements, et qui transparaît dans les paradigmes util</w:t>
      </w:r>
      <w:r w:rsidRPr="00D718DF">
        <w:rPr>
          <w:szCs w:val="18"/>
        </w:rPr>
        <w:t>i</w:t>
      </w:r>
      <w:r w:rsidRPr="00D718DF">
        <w:rPr>
          <w:szCs w:val="18"/>
        </w:rPr>
        <w:t>sés pour son analyse, c’est la mesure dans laquelle les différents environn</w:t>
      </w:r>
      <w:r w:rsidRPr="00D718DF">
        <w:rPr>
          <w:szCs w:val="18"/>
        </w:rPr>
        <w:t>e</w:t>
      </w:r>
      <w:r w:rsidRPr="00D718DF">
        <w:rPr>
          <w:szCs w:val="18"/>
        </w:rPr>
        <w:t>ments contribuent à façonner l’appareil administratif, à con</w:t>
      </w:r>
      <w:r w:rsidRPr="00D718DF">
        <w:rPr>
          <w:szCs w:val="18"/>
        </w:rPr>
        <w:t>s</w:t>
      </w:r>
      <w:r w:rsidRPr="00D718DF">
        <w:rPr>
          <w:szCs w:val="18"/>
        </w:rPr>
        <w:t>truire une organis</w:t>
      </w:r>
      <w:r w:rsidRPr="00D718DF">
        <w:rPr>
          <w:szCs w:val="18"/>
        </w:rPr>
        <w:t>a</w:t>
      </w:r>
      <w:r w:rsidRPr="00D718DF">
        <w:rPr>
          <w:szCs w:val="18"/>
        </w:rPr>
        <w:t>tion administrative autonome et unitaire. L’histoire culturelle, économique, politique des bureaucraties est examinée dans la perspe</w:t>
      </w:r>
      <w:r w:rsidRPr="00D718DF">
        <w:rPr>
          <w:szCs w:val="18"/>
        </w:rPr>
        <w:t>c</w:t>
      </w:r>
      <w:r w:rsidRPr="00D718DF">
        <w:rPr>
          <w:szCs w:val="18"/>
        </w:rPr>
        <w:t xml:space="preserve">tive de ce processus </w:t>
      </w:r>
      <w:r w:rsidRPr="00D718DF">
        <w:rPr>
          <w:i/>
          <w:iCs/>
          <w:szCs w:val="18"/>
        </w:rPr>
        <w:t xml:space="preserve">d’administratification, </w:t>
      </w:r>
      <w:r w:rsidRPr="00D718DF">
        <w:rPr>
          <w:szCs w:val="18"/>
        </w:rPr>
        <w:t>pourrait-on dire. J. P. Nettl (1968) util</w:t>
      </w:r>
      <w:r w:rsidRPr="00D718DF">
        <w:rPr>
          <w:szCs w:val="18"/>
        </w:rPr>
        <w:t>i</w:t>
      </w:r>
      <w:r w:rsidRPr="00D718DF">
        <w:rPr>
          <w:szCs w:val="18"/>
        </w:rPr>
        <w:t xml:space="preserve">se plus largement le terme de </w:t>
      </w:r>
      <w:r w:rsidRPr="00D718DF">
        <w:rPr>
          <w:i/>
          <w:iCs/>
          <w:szCs w:val="18"/>
        </w:rPr>
        <w:t xml:space="preserve">stateness, </w:t>
      </w:r>
      <w:r w:rsidRPr="00D718DF">
        <w:rPr>
          <w:szCs w:val="18"/>
        </w:rPr>
        <w:t xml:space="preserve">de « statification ». Reprenant ce terme, Charles Tilly désigne par </w:t>
      </w:r>
      <w:r w:rsidRPr="00D718DF">
        <w:rPr>
          <w:i/>
          <w:iCs/>
          <w:szCs w:val="18"/>
        </w:rPr>
        <w:t xml:space="preserve">stateness </w:t>
      </w:r>
      <w:r w:rsidRPr="00D718DF">
        <w:rPr>
          <w:szCs w:val="18"/>
        </w:rPr>
        <w:t>le d</w:t>
      </w:r>
      <w:r w:rsidRPr="00D718DF">
        <w:rPr>
          <w:szCs w:val="18"/>
        </w:rPr>
        <w:t>e</w:t>
      </w:r>
      <w:r w:rsidRPr="00D718DF">
        <w:rPr>
          <w:szCs w:val="18"/>
        </w:rPr>
        <w:t>gré de différenciation de l’appareil politico-administratif d’avec les autres organisations son degré de centralisation, d’autonomie et de coordin</w:t>
      </w:r>
      <w:r w:rsidRPr="00D718DF">
        <w:rPr>
          <w:szCs w:val="18"/>
        </w:rPr>
        <w:t>a</w:t>
      </w:r>
      <w:r w:rsidRPr="00D718DF">
        <w:rPr>
          <w:szCs w:val="18"/>
        </w:rPr>
        <w:t xml:space="preserve">tion interne (1975, p. 34). L’Angleterre serait la </w:t>
      </w:r>
      <w:r w:rsidRPr="00D718DF">
        <w:rPr>
          <w:i/>
          <w:iCs/>
          <w:szCs w:val="18"/>
        </w:rPr>
        <w:t xml:space="preserve">stateless society </w:t>
      </w:r>
      <w:r w:rsidRPr="00D718DF">
        <w:rPr>
          <w:szCs w:val="18"/>
        </w:rPr>
        <w:t xml:space="preserve">par excellence (Nettl, 1968, p. 562), celle où le degré de </w:t>
      </w:r>
      <w:r w:rsidRPr="00D718DF">
        <w:rPr>
          <w:i/>
          <w:iCs/>
          <w:szCs w:val="18"/>
        </w:rPr>
        <w:t xml:space="preserve">stateness </w:t>
      </w:r>
      <w:r w:rsidRPr="00D718DF">
        <w:rPr>
          <w:szCs w:val="18"/>
        </w:rPr>
        <w:t>serait le plus faible, et si un appareil administr</w:t>
      </w:r>
      <w:r w:rsidRPr="00D718DF">
        <w:rPr>
          <w:szCs w:val="18"/>
        </w:rPr>
        <w:t>a</w:t>
      </w:r>
      <w:r w:rsidRPr="00D718DF">
        <w:rPr>
          <w:szCs w:val="18"/>
        </w:rPr>
        <w:t>tif central y existe et s’y est développé, il n’y revêt en aucun cas la spécificité, le particularisme, la cohérence qui peuvent lui être reco</w:t>
      </w:r>
      <w:r w:rsidRPr="00D718DF">
        <w:rPr>
          <w:szCs w:val="18"/>
        </w:rPr>
        <w:t>n</w:t>
      </w:r>
      <w:r w:rsidRPr="00D718DF">
        <w:rPr>
          <w:szCs w:val="18"/>
        </w:rPr>
        <w:t>nus en France ou en Allemagne (Nettl, 1968, p. 580 ; Tilly, 1975, p. 35). C’est que le développ</w:t>
      </w:r>
      <w:r w:rsidRPr="00D718DF">
        <w:rPr>
          <w:szCs w:val="18"/>
        </w:rPr>
        <w:t>e</w:t>
      </w:r>
      <w:r w:rsidRPr="00D718DF">
        <w:rPr>
          <w:szCs w:val="18"/>
        </w:rPr>
        <w:t>ment des appareils administratifs qui s’est opéré sous l’influence de fa</w:t>
      </w:r>
      <w:r w:rsidRPr="00D718DF">
        <w:rPr>
          <w:szCs w:val="18"/>
        </w:rPr>
        <w:t>c</w:t>
      </w:r>
      <w:r w:rsidRPr="00D718DF">
        <w:rPr>
          <w:szCs w:val="18"/>
        </w:rPr>
        <w:t>teurs historiques e</w:t>
      </w:r>
      <w:r w:rsidRPr="00D718DF">
        <w:rPr>
          <w:szCs w:val="18"/>
        </w:rPr>
        <w:t>x</w:t>
      </w:r>
      <w:r w:rsidRPr="00D718DF">
        <w:rPr>
          <w:szCs w:val="18"/>
        </w:rPr>
        <w:t>trêmement différents d’un pays à l’autre a également produit des degrés de strat</w:t>
      </w:r>
      <w:r w:rsidRPr="00D718DF">
        <w:rPr>
          <w:szCs w:val="18"/>
        </w:rPr>
        <w:t>i</w:t>
      </w:r>
      <w:r w:rsidRPr="00D718DF">
        <w:rPr>
          <w:szCs w:val="18"/>
        </w:rPr>
        <w:t>fication et d’administratification variant considér</w:t>
      </w:r>
      <w:r w:rsidRPr="00D718DF">
        <w:rPr>
          <w:szCs w:val="18"/>
        </w:rPr>
        <w:t>a</w:t>
      </w:r>
      <w:r w:rsidRPr="00D718DF">
        <w:rPr>
          <w:szCs w:val="18"/>
        </w:rPr>
        <w:t>blement d’un pays à l’autre : quels que soient les degrés de différenciation, d’autonomie, de centralis</w:t>
      </w:r>
      <w:r w:rsidRPr="00D718DF">
        <w:rPr>
          <w:szCs w:val="18"/>
        </w:rPr>
        <w:t>a</w:t>
      </w:r>
      <w:r w:rsidRPr="00D718DF">
        <w:rPr>
          <w:szCs w:val="18"/>
        </w:rPr>
        <w:t>tion et de coordination qu’ils connaissent – ils ont tous cependant évolué au fil des cinq de</w:t>
      </w:r>
      <w:r w:rsidRPr="00D718DF">
        <w:rPr>
          <w:szCs w:val="18"/>
        </w:rPr>
        <w:t>r</w:t>
      </w:r>
      <w:r w:rsidRPr="00D718DF">
        <w:rPr>
          <w:szCs w:val="18"/>
        </w:rPr>
        <w:t xml:space="preserve">niers siècles vers plus de </w:t>
      </w:r>
      <w:r w:rsidRPr="00D718DF">
        <w:rPr>
          <w:i/>
          <w:iCs/>
          <w:szCs w:val="18"/>
        </w:rPr>
        <w:t xml:space="preserve">stateness </w:t>
      </w:r>
      <w:r w:rsidRPr="00D718DF">
        <w:rPr>
          <w:szCs w:val="18"/>
        </w:rPr>
        <w:t>(Tilly, 1975, p. 70 ; Wallerstein, 1980, p. 137).</w:t>
      </w:r>
    </w:p>
    <w:p w14:paraId="67B42921" w14:textId="77777777" w:rsidR="00A35B72" w:rsidRPr="00D718DF" w:rsidRDefault="00A35B72" w:rsidP="00A35B72">
      <w:pPr>
        <w:spacing w:before="120" w:after="120"/>
        <w:jc w:val="both"/>
        <w:rPr>
          <w:szCs w:val="18"/>
        </w:rPr>
      </w:pPr>
    </w:p>
    <w:p w14:paraId="059AB7E0" w14:textId="77777777" w:rsidR="00A35B72" w:rsidRPr="00D718DF" w:rsidRDefault="00A35B72" w:rsidP="00A35B72">
      <w:pPr>
        <w:pStyle w:val="e"/>
      </w:pPr>
      <w:r>
        <w:t>e. Les phases de l’évolution</w:t>
      </w:r>
      <w:r>
        <w:br/>
      </w:r>
      <w:r w:rsidRPr="00D718DF">
        <w:t>de l’appareil administr</w:t>
      </w:r>
      <w:r w:rsidRPr="00D718DF">
        <w:t>a</w:t>
      </w:r>
      <w:r w:rsidRPr="00D718DF">
        <w:t>tif</w:t>
      </w:r>
    </w:p>
    <w:p w14:paraId="1B8CBA89" w14:textId="77777777" w:rsidR="00A35B72" w:rsidRPr="00D718DF" w:rsidRDefault="00A35B72" w:rsidP="00A35B72">
      <w:pPr>
        <w:spacing w:before="120" w:after="120"/>
        <w:jc w:val="both"/>
        <w:rPr>
          <w:szCs w:val="18"/>
        </w:rPr>
      </w:pPr>
    </w:p>
    <w:p w14:paraId="00DCC90E" w14:textId="77777777" w:rsidR="00A35B72" w:rsidRPr="00D718DF" w:rsidRDefault="00A35B72" w:rsidP="00A35B72">
      <w:pPr>
        <w:spacing w:before="120" w:after="120"/>
        <w:jc w:val="both"/>
      </w:pPr>
      <w:r w:rsidRPr="00D718DF">
        <w:rPr>
          <w:szCs w:val="18"/>
        </w:rPr>
        <w:t>La dimension-temps étant essentielle (Rokkan, 1975, p. 570), beaucoup d’analystes subst</w:t>
      </w:r>
      <w:r w:rsidRPr="00D718DF">
        <w:rPr>
          <w:szCs w:val="18"/>
        </w:rPr>
        <w:t>i</w:t>
      </w:r>
      <w:r w:rsidRPr="00D718DF">
        <w:rPr>
          <w:szCs w:val="18"/>
        </w:rPr>
        <w:t>tuent à l’étude des modes de relation de l’administration à son environnement celle des phases de l’évolution des appareils administratifs. On passe des sch</w:t>
      </w:r>
      <w:r w:rsidRPr="00D718DF">
        <w:rPr>
          <w:szCs w:val="18"/>
        </w:rPr>
        <w:t>è</w:t>
      </w:r>
      <w:r w:rsidRPr="00D718DF">
        <w:rPr>
          <w:szCs w:val="18"/>
        </w:rPr>
        <w:t>mes aux séquences (Claude Lévi-Strauss, 1973, p. 193), c’est-à-dire de thèmes récurrents (Tilly, 1975, p. 69) dans des analyses qui se réfèrent ch</w:t>
      </w:r>
      <w:r w:rsidRPr="00D718DF">
        <w:rPr>
          <w:szCs w:val="18"/>
        </w:rPr>
        <w:t>a</w:t>
      </w:r>
      <w:r w:rsidRPr="00D718DF">
        <w:rPr>
          <w:szCs w:val="18"/>
        </w:rPr>
        <w:t>cune</w:t>
      </w:r>
      <w:r>
        <w:rPr>
          <w:szCs w:val="18"/>
        </w:rPr>
        <w:t xml:space="preserve"> </w:t>
      </w:r>
      <w:r w:rsidRPr="00D718DF">
        <w:t>[459]</w:t>
      </w:r>
      <w:r>
        <w:t xml:space="preserve"> </w:t>
      </w:r>
      <w:r w:rsidRPr="00D718DF">
        <w:rPr>
          <w:szCs w:val="18"/>
        </w:rPr>
        <w:t>à l’un des modes de relation de l’administration à son environn</w:t>
      </w:r>
      <w:r w:rsidRPr="00D718DF">
        <w:rPr>
          <w:szCs w:val="18"/>
        </w:rPr>
        <w:t>e</w:t>
      </w:r>
      <w:r w:rsidRPr="00D718DF">
        <w:rPr>
          <w:szCs w:val="18"/>
        </w:rPr>
        <w:t>ment (et qui, superposés, permettent de mettre en lumière le double paradigme pluraliste-unitaire, organisationnel-sociétal) à la chronologie des ét</w:t>
      </w:r>
      <w:r w:rsidRPr="00D718DF">
        <w:rPr>
          <w:szCs w:val="18"/>
        </w:rPr>
        <w:t>a</w:t>
      </w:r>
      <w:r w:rsidRPr="00D718DF">
        <w:rPr>
          <w:szCs w:val="18"/>
        </w:rPr>
        <w:t>pes de la formation de l’appareil adm</w:t>
      </w:r>
      <w:r w:rsidRPr="00D718DF">
        <w:rPr>
          <w:szCs w:val="18"/>
        </w:rPr>
        <w:t>i</w:t>
      </w:r>
      <w:r w:rsidRPr="00D718DF">
        <w:rPr>
          <w:szCs w:val="18"/>
        </w:rPr>
        <w:t>nistratif.</w:t>
      </w:r>
    </w:p>
    <w:p w14:paraId="3119C2CD" w14:textId="77777777" w:rsidR="00A35B72" w:rsidRPr="00D718DF" w:rsidRDefault="00A35B72" w:rsidP="00A35B72">
      <w:pPr>
        <w:spacing w:before="120" w:after="120"/>
        <w:jc w:val="both"/>
      </w:pPr>
      <w:r w:rsidRPr="00D718DF">
        <w:rPr>
          <w:szCs w:val="18"/>
        </w:rPr>
        <w:t>Pour Max Weber, « le développement de l’État moderne a pour point de départ la volonté du prince d’exproprier les puissances « privées » indépe</w:t>
      </w:r>
      <w:r w:rsidRPr="00D718DF">
        <w:rPr>
          <w:szCs w:val="18"/>
        </w:rPr>
        <w:t>n</w:t>
      </w:r>
      <w:r w:rsidRPr="00D718DF">
        <w:rPr>
          <w:szCs w:val="18"/>
        </w:rPr>
        <w:t>dantes qui, à côté de lui, détiennent un pouvoir administratif, c’est-à-dire tous ceux qui sont pr</w:t>
      </w:r>
      <w:r w:rsidRPr="00D718DF">
        <w:rPr>
          <w:szCs w:val="18"/>
        </w:rPr>
        <w:t>o</w:t>
      </w:r>
      <w:r w:rsidRPr="00D718DF">
        <w:rPr>
          <w:szCs w:val="18"/>
        </w:rPr>
        <w:t>priétaires de moyens de gestion, de moyens militaires, de moyens financiers et de toutes les sortes de biens susceptibles d’être utilisés polit</w:t>
      </w:r>
      <w:r w:rsidRPr="00D718DF">
        <w:rPr>
          <w:szCs w:val="18"/>
        </w:rPr>
        <w:t>i</w:t>
      </w:r>
      <w:r w:rsidRPr="00D718DF">
        <w:rPr>
          <w:szCs w:val="18"/>
        </w:rPr>
        <w:t>quement » (1959, p. 107). Distinguant entre deux catégories d’administrations, Max Weber les caractérise par le fait que « l’état-major, les fonctionnaires ou a</w:t>
      </w:r>
      <w:r w:rsidRPr="00D718DF">
        <w:rPr>
          <w:szCs w:val="18"/>
        </w:rPr>
        <w:t>u</w:t>
      </w:r>
      <w:r w:rsidRPr="00D718DF">
        <w:rPr>
          <w:szCs w:val="18"/>
        </w:rPr>
        <w:t>tres magistrats sur l’obéissance desquels le détenteur doit pouvoir compter » (1959, p. 105) y sont ou non « coupés » des moyens de ge</w:t>
      </w:r>
      <w:r w:rsidRPr="00D718DF">
        <w:rPr>
          <w:szCs w:val="18"/>
        </w:rPr>
        <w:t>s</w:t>
      </w:r>
      <w:r w:rsidRPr="00D718DF">
        <w:rPr>
          <w:szCs w:val="18"/>
        </w:rPr>
        <w:t>tion, selon que l’administration y est ou non « entre les mains de pe</w:t>
      </w:r>
      <w:r w:rsidRPr="00D718DF">
        <w:rPr>
          <w:szCs w:val="18"/>
        </w:rPr>
        <w:t>r</w:t>
      </w:r>
      <w:r w:rsidRPr="00D718DF">
        <w:rPr>
          <w:szCs w:val="18"/>
        </w:rPr>
        <w:t>sonnes économiquement indépendantes du pouvoir » (1959, p. 106). La société fé</w:t>
      </w:r>
      <w:r w:rsidRPr="00D718DF">
        <w:rPr>
          <w:szCs w:val="18"/>
        </w:rPr>
        <w:t>o</w:t>
      </w:r>
      <w:r w:rsidRPr="00D718DF">
        <w:rPr>
          <w:szCs w:val="18"/>
        </w:rPr>
        <w:t>dale est typiquement celle où les moyens de gestion sont totalement ou partiellement la propriété perso</w:t>
      </w:r>
      <w:r w:rsidRPr="00D718DF">
        <w:rPr>
          <w:szCs w:val="18"/>
        </w:rPr>
        <w:t>n</w:t>
      </w:r>
      <w:r w:rsidRPr="00D718DF">
        <w:rPr>
          <w:szCs w:val="18"/>
        </w:rPr>
        <w:t>nelle de l’état-major administratif : « Le vassal faisait face par ses propres moyens aux d</w:t>
      </w:r>
      <w:r w:rsidRPr="00D718DF">
        <w:rPr>
          <w:szCs w:val="18"/>
        </w:rPr>
        <w:t>é</w:t>
      </w:r>
      <w:r w:rsidRPr="00D718DF">
        <w:rPr>
          <w:szCs w:val="18"/>
        </w:rPr>
        <w:t>penses de l’administration et de la justice dans le te</w:t>
      </w:r>
      <w:r w:rsidRPr="00D718DF">
        <w:rPr>
          <w:szCs w:val="18"/>
        </w:rPr>
        <w:t>r</w:t>
      </w:r>
      <w:r w:rsidRPr="00D718DF">
        <w:rPr>
          <w:szCs w:val="18"/>
        </w:rPr>
        <w:t>ritoire qui lui avait été confié et il s’équipait et s’approvisionnait lui-même pour la guerre » (Weber, 1959, p. 106 ; Barker, 1944, p. 5). Il y a à cette ép</w:t>
      </w:r>
      <w:r w:rsidRPr="00D718DF">
        <w:rPr>
          <w:szCs w:val="18"/>
        </w:rPr>
        <w:t>o</w:t>
      </w:r>
      <w:r w:rsidRPr="00D718DF">
        <w:rPr>
          <w:szCs w:val="18"/>
        </w:rPr>
        <w:t>que confusion de l’idée d’État et des concepts de famille, de propriété et de société. L’administration de l’État moderne n’apparaît que lor</w:t>
      </w:r>
      <w:r w:rsidRPr="00D718DF">
        <w:rPr>
          <w:szCs w:val="18"/>
        </w:rPr>
        <w:t>s</w:t>
      </w:r>
      <w:r w:rsidRPr="00D718DF">
        <w:rPr>
          <w:szCs w:val="18"/>
        </w:rPr>
        <w:t>que « aucun des fonctionnaires ne reste plus propriéta</w:t>
      </w:r>
      <w:r w:rsidRPr="00D718DF">
        <w:rPr>
          <w:szCs w:val="18"/>
        </w:rPr>
        <w:t>i</w:t>
      </w:r>
      <w:r w:rsidRPr="00D718DF">
        <w:rPr>
          <w:szCs w:val="18"/>
        </w:rPr>
        <w:t>re personnel de l’argent qu’il dépense ou des bâtiments, des stocks et des m</w:t>
      </w:r>
      <w:r w:rsidRPr="00D718DF">
        <w:rPr>
          <w:szCs w:val="18"/>
        </w:rPr>
        <w:t>a</w:t>
      </w:r>
      <w:r w:rsidRPr="00D718DF">
        <w:rPr>
          <w:szCs w:val="18"/>
        </w:rPr>
        <w:t>chines de guerre qu’il contrôle » (Weber, 1959, p. 107). Le processus d’expropriation des puissances privées indépendantes con</w:t>
      </w:r>
      <w:r w:rsidRPr="00D718DF">
        <w:rPr>
          <w:szCs w:val="18"/>
        </w:rPr>
        <w:t>s</w:t>
      </w:r>
      <w:r w:rsidRPr="00D718DF">
        <w:rPr>
          <w:szCs w:val="18"/>
        </w:rPr>
        <w:t>titue la marque conceptuelle de la naissance de l’administration m</w:t>
      </w:r>
      <w:r w:rsidRPr="00D718DF">
        <w:rPr>
          <w:szCs w:val="18"/>
        </w:rPr>
        <w:t>o</w:t>
      </w:r>
      <w:r w:rsidRPr="00D718DF">
        <w:rPr>
          <w:szCs w:val="18"/>
        </w:rPr>
        <w:t>derne. « L’État contemporain, et c</w:t>
      </w:r>
      <w:r w:rsidRPr="00D718DF">
        <w:rPr>
          <w:szCs w:val="18"/>
        </w:rPr>
        <w:t>e</w:t>
      </w:r>
      <w:r w:rsidRPr="00D718DF">
        <w:rPr>
          <w:szCs w:val="18"/>
        </w:rPr>
        <w:t>la est important sur le plan des concepts, a donc entièrement réussi à « couper » la direction administr</w:t>
      </w:r>
      <w:r w:rsidRPr="00D718DF">
        <w:rPr>
          <w:szCs w:val="18"/>
        </w:rPr>
        <w:t>a</w:t>
      </w:r>
      <w:r w:rsidRPr="00D718DF">
        <w:rPr>
          <w:szCs w:val="18"/>
        </w:rPr>
        <w:t>tive, les fonctionnaires et les travailleurs de l’administration des moyens de ge</w:t>
      </w:r>
      <w:r w:rsidRPr="00D718DF">
        <w:rPr>
          <w:szCs w:val="18"/>
        </w:rPr>
        <w:t>s</w:t>
      </w:r>
      <w:r w:rsidRPr="00D718DF">
        <w:rPr>
          <w:szCs w:val="18"/>
        </w:rPr>
        <w:t xml:space="preserve">tion » </w:t>
      </w:r>
      <w:r w:rsidRPr="00D718DF">
        <w:rPr>
          <w:i/>
          <w:iCs/>
          <w:szCs w:val="18"/>
        </w:rPr>
        <w:t>(ibid.).</w:t>
      </w:r>
    </w:p>
    <w:p w14:paraId="44530C76" w14:textId="77777777" w:rsidR="00A35B72" w:rsidRPr="00D718DF" w:rsidRDefault="00A35B72" w:rsidP="00A35B72">
      <w:pPr>
        <w:spacing w:before="120" w:after="120"/>
        <w:jc w:val="both"/>
      </w:pPr>
      <w:r w:rsidRPr="00D718DF">
        <w:rPr>
          <w:szCs w:val="18"/>
        </w:rPr>
        <w:t>Encore faut-il qu’au-delà de ce processus d’expropriation qui fo</w:t>
      </w:r>
      <w:r w:rsidRPr="00D718DF">
        <w:rPr>
          <w:szCs w:val="18"/>
        </w:rPr>
        <w:t>n</w:t>
      </w:r>
      <w:r w:rsidRPr="00D718DF">
        <w:rPr>
          <w:szCs w:val="18"/>
        </w:rPr>
        <w:t>de l’administration de l’État moderne, celle-ci puisse imposer effect</w:t>
      </w:r>
      <w:r w:rsidRPr="00D718DF">
        <w:rPr>
          <w:szCs w:val="18"/>
        </w:rPr>
        <w:t>i</w:t>
      </w:r>
      <w:r w:rsidRPr="00D718DF">
        <w:rPr>
          <w:szCs w:val="18"/>
        </w:rPr>
        <w:t>vement son autorité à l’ensemble du territoire sur l</w:t>
      </w:r>
      <w:r w:rsidRPr="00D718DF">
        <w:rPr>
          <w:szCs w:val="18"/>
        </w:rPr>
        <w:t>e</w:t>
      </w:r>
      <w:r w:rsidRPr="00D718DF">
        <w:rPr>
          <w:szCs w:val="18"/>
        </w:rPr>
        <w:t>quel elle exerce ses compétences. L’apparition d’un appareil administr</w:t>
      </w:r>
      <w:r w:rsidRPr="00D718DF">
        <w:rPr>
          <w:szCs w:val="18"/>
        </w:rPr>
        <w:t>a</w:t>
      </w:r>
      <w:r w:rsidRPr="00D718DF">
        <w:rPr>
          <w:szCs w:val="18"/>
        </w:rPr>
        <w:t>tif, au sens moderne du terme, est en effet subordonnée à deux conditions min</w:t>
      </w:r>
      <w:r w:rsidRPr="00D718DF">
        <w:rPr>
          <w:szCs w:val="18"/>
        </w:rPr>
        <w:t>i</w:t>
      </w:r>
      <w:r w:rsidRPr="00D718DF">
        <w:rPr>
          <w:szCs w:val="18"/>
        </w:rPr>
        <w:t>males : l’une, qui est énoncée par Weber, concerne son statut à l’égard de l’autorité publique : il faut que l’appareil administratif soit tout e</w:t>
      </w:r>
      <w:r w:rsidRPr="00D718DF">
        <w:rPr>
          <w:szCs w:val="18"/>
        </w:rPr>
        <w:t>n</w:t>
      </w:r>
      <w:r w:rsidRPr="00D718DF">
        <w:rPr>
          <w:szCs w:val="18"/>
        </w:rPr>
        <w:t>tier dans la dépendance des détenteurs du pouvoir, qu’aucun groupe ni individu qui resterait propri</w:t>
      </w:r>
      <w:r w:rsidRPr="00D718DF">
        <w:rPr>
          <w:szCs w:val="18"/>
        </w:rPr>
        <w:t>é</w:t>
      </w:r>
      <w:r w:rsidRPr="00D718DF">
        <w:rPr>
          <w:szCs w:val="18"/>
        </w:rPr>
        <w:t>taire de moyens de gestion ne puisse ainsi mettre en cause le monopole de la violence physique légitime caract</w:t>
      </w:r>
      <w:r w:rsidRPr="00D718DF">
        <w:rPr>
          <w:szCs w:val="18"/>
        </w:rPr>
        <w:t>é</w:t>
      </w:r>
      <w:r w:rsidRPr="00D718DF">
        <w:rPr>
          <w:szCs w:val="18"/>
        </w:rPr>
        <w:t>ristique de l’État mode</w:t>
      </w:r>
      <w:r w:rsidRPr="00D718DF">
        <w:rPr>
          <w:szCs w:val="18"/>
        </w:rPr>
        <w:t>r</w:t>
      </w:r>
      <w:r w:rsidRPr="00D718DF">
        <w:rPr>
          <w:szCs w:val="18"/>
        </w:rPr>
        <w:t>ne. L’autre condition concerne le statut de l’appareil administratif à l’égard de la communauté sur l</w:t>
      </w:r>
      <w:r w:rsidRPr="00D718DF">
        <w:rPr>
          <w:szCs w:val="18"/>
        </w:rPr>
        <w:t>a</w:t>
      </w:r>
      <w:r w:rsidRPr="00D718DF">
        <w:rPr>
          <w:szCs w:val="18"/>
        </w:rPr>
        <w:t>quelle il exerce son pouvoir : il doit être en m</w:t>
      </w:r>
      <w:r w:rsidRPr="00D718DF">
        <w:rPr>
          <w:szCs w:val="18"/>
        </w:rPr>
        <w:t>e</w:t>
      </w:r>
      <w:r w:rsidRPr="00D718DF">
        <w:rPr>
          <w:szCs w:val="18"/>
        </w:rPr>
        <w:t>sure par sa présence effective à travers tout le territoire et dans la co</w:t>
      </w:r>
      <w:r w:rsidRPr="00D718DF">
        <w:rPr>
          <w:szCs w:val="18"/>
        </w:rPr>
        <w:t>m</w:t>
      </w:r>
      <w:r w:rsidRPr="00D718DF">
        <w:rPr>
          <w:szCs w:val="18"/>
        </w:rPr>
        <w:t>munauté d’exercer sur elle le contrôle qu’il prétend assurer (La Palomb</w:t>
      </w:r>
      <w:r w:rsidRPr="00D718DF">
        <w:rPr>
          <w:szCs w:val="18"/>
        </w:rPr>
        <w:t>a</w:t>
      </w:r>
      <w:r w:rsidRPr="00D718DF">
        <w:rPr>
          <w:szCs w:val="18"/>
        </w:rPr>
        <w:t>ra, 1971, p. 207 ; Tilly, 1975 ; p 608).</w:t>
      </w:r>
    </w:p>
    <w:p w14:paraId="4111F5FA" w14:textId="77777777" w:rsidR="00A35B72" w:rsidRPr="00D718DF" w:rsidRDefault="00A35B72" w:rsidP="00A35B72">
      <w:pPr>
        <w:spacing w:before="120" w:after="120"/>
        <w:jc w:val="both"/>
      </w:pPr>
      <w:r w:rsidRPr="00D718DF">
        <w:rPr>
          <w:szCs w:val="18"/>
        </w:rPr>
        <w:t>La phase de « pénétration » de l’appareil admini</w:t>
      </w:r>
      <w:r w:rsidRPr="00D718DF">
        <w:rPr>
          <w:szCs w:val="18"/>
        </w:rPr>
        <w:t>s</w:t>
      </w:r>
      <w:r w:rsidRPr="00D718DF">
        <w:rPr>
          <w:szCs w:val="18"/>
        </w:rPr>
        <w:t>tratif dans le corps social constitue l’une des étapes essentielles de sa constru</w:t>
      </w:r>
      <w:r w:rsidRPr="00D718DF">
        <w:rPr>
          <w:szCs w:val="18"/>
        </w:rPr>
        <w:t>c</w:t>
      </w:r>
      <w:r w:rsidRPr="00D718DF">
        <w:rPr>
          <w:szCs w:val="18"/>
        </w:rPr>
        <w:t>tion et de son déve</w:t>
      </w:r>
      <w:r>
        <w:rPr>
          <w:szCs w:val="18"/>
        </w:rPr>
        <w:t>loppe</w:t>
      </w:r>
      <w:r w:rsidRPr="00D718DF">
        <w:rPr>
          <w:szCs w:val="18"/>
        </w:rPr>
        <w:t>ment.</w:t>
      </w:r>
      <w:r>
        <w:t xml:space="preserve"> </w:t>
      </w:r>
      <w:r w:rsidRPr="00D718DF">
        <w:t>[460]</w:t>
      </w:r>
      <w:r w:rsidRPr="00D718DF">
        <w:rPr>
          <w:szCs w:val="18"/>
        </w:rPr>
        <w:t xml:space="preserve"> La pénétration signifie sur le plan in</w:t>
      </w:r>
      <w:r w:rsidRPr="00D718DF">
        <w:rPr>
          <w:szCs w:val="18"/>
        </w:rPr>
        <w:t>s</w:t>
      </w:r>
      <w:r w:rsidRPr="00D718DF">
        <w:rPr>
          <w:szCs w:val="18"/>
        </w:rPr>
        <w:t>titutionnel la m</w:t>
      </w:r>
      <w:r w:rsidRPr="00D718DF">
        <w:rPr>
          <w:szCs w:val="18"/>
        </w:rPr>
        <w:t>i</w:t>
      </w:r>
      <w:r w:rsidRPr="00D718DF">
        <w:rPr>
          <w:szCs w:val="18"/>
        </w:rPr>
        <w:t>se en place d’une administration capable de mobiliser les ressources financières ou en personnel du groupe social, d’y ass</w:t>
      </w:r>
      <w:r w:rsidRPr="00D718DF">
        <w:rPr>
          <w:szCs w:val="18"/>
        </w:rPr>
        <w:t>u</w:t>
      </w:r>
      <w:r w:rsidRPr="00D718DF">
        <w:rPr>
          <w:szCs w:val="18"/>
        </w:rPr>
        <w:t>rer le maintien de l’ordre public et la coordination des efforts colle</w:t>
      </w:r>
      <w:r w:rsidRPr="00D718DF">
        <w:rPr>
          <w:szCs w:val="18"/>
        </w:rPr>
        <w:t>c</w:t>
      </w:r>
      <w:r w:rsidRPr="00D718DF">
        <w:rPr>
          <w:szCs w:val="18"/>
        </w:rPr>
        <w:t>tifs (développement, défense, etc.). Et dans l’analyse que fait Sir E</w:t>
      </w:r>
      <w:r w:rsidRPr="00D718DF">
        <w:rPr>
          <w:szCs w:val="18"/>
        </w:rPr>
        <w:t>r</w:t>
      </w:r>
      <w:r w:rsidRPr="00D718DF">
        <w:rPr>
          <w:szCs w:val="18"/>
        </w:rPr>
        <w:t>nest Barker du développement des services publics en Europe occ</w:t>
      </w:r>
      <w:r w:rsidRPr="00D718DF">
        <w:rPr>
          <w:szCs w:val="18"/>
        </w:rPr>
        <w:t>i</w:t>
      </w:r>
      <w:r w:rsidRPr="00D718DF">
        <w:rPr>
          <w:szCs w:val="18"/>
        </w:rPr>
        <w:t>dentale de 1660 à 1930, ce sont bien ces moyens institutionnels qui apparaissent au cœur du processus de formation de l’appareil admini</w:t>
      </w:r>
      <w:r w:rsidRPr="00D718DF">
        <w:rPr>
          <w:szCs w:val="18"/>
        </w:rPr>
        <w:t>s</w:t>
      </w:r>
      <w:r w:rsidRPr="00D718DF">
        <w:rPr>
          <w:szCs w:val="18"/>
        </w:rPr>
        <w:t>tratif. En Prusse, par exe</w:t>
      </w:r>
      <w:r w:rsidRPr="00D718DF">
        <w:rPr>
          <w:szCs w:val="18"/>
        </w:rPr>
        <w:t>m</w:t>
      </w:r>
      <w:r w:rsidRPr="00D718DF">
        <w:rPr>
          <w:szCs w:val="18"/>
        </w:rPr>
        <w:t>ple, « the army came first » (Barker, 1944, p. 19). Et l’administration des finances par la suite. Wallerstein affine l’analyse en liant étroitement la naissance de la bureaucr</w:t>
      </w:r>
      <w:r w:rsidRPr="00D718DF">
        <w:rPr>
          <w:szCs w:val="18"/>
        </w:rPr>
        <w:t>a</w:t>
      </w:r>
      <w:r w:rsidRPr="00D718DF">
        <w:rPr>
          <w:szCs w:val="18"/>
        </w:rPr>
        <w:t>tie et l’apparition de la vénalité des charges, c’est-à-dire d’une administr</w:t>
      </w:r>
      <w:r w:rsidRPr="00D718DF">
        <w:rPr>
          <w:szCs w:val="18"/>
        </w:rPr>
        <w:t>a</w:t>
      </w:r>
      <w:r w:rsidRPr="00D718DF">
        <w:rPr>
          <w:szCs w:val="18"/>
        </w:rPr>
        <w:t>tion des finances (1980, p. 128) chargée « d’acheter » </w:t>
      </w:r>
      <w:r w:rsidRPr="00D718DF">
        <w:rPr>
          <w:rStyle w:val="Appelnotedebasdep"/>
          <w:szCs w:val="18"/>
        </w:rPr>
        <w:footnoteReference w:id="252"/>
      </w:r>
      <w:r w:rsidRPr="00D718DF">
        <w:rPr>
          <w:szCs w:val="18"/>
        </w:rPr>
        <w:t xml:space="preserve"> et gérer cette bureaucratie. Ce que confirment à nouveau les études m</w:t>
      </w:r>
      <w:r w:rsidRPr="00D718DF">
        <w:rPr>
          <w:szCs w:val="18"/>
        </w:rPr>
        <w:t>e</w:t>
      </w:r>
      <w:r w:rsidRPr="00D718DF">
        <w:rPr>
          <w:szCs w:val="18"/>
        </w:rPr>
        <w:t>nées dans les années soixante-dix sur les États européens : « The analysis of tax</w:t>
      </w:r>
      <w:r w:rsidRPr="00D718DF">
        <w:rPr>
          <w:szCs w:val="18"/>
        </w:rPr>
        <w:t>a</w:t>
      </w:r>
      <w:r w:rsidRPr="00D718DF">
        <w:rPr>
          <w:szCs w:val="18"/>
        </w:rPr>
        <w:t>tion, military forces, policing and so on (…) deal primarily with pen</w:t>
      </w:r>
      <w:r w:rsidRPr="00D718DF">
        <w:rPr>
          <w:szCs w:val="18"/>
        </w:rPr>
        <w:t>e</w:t>
      </w:r>
      <w:r w:rsidRPr="00D718DF">
        <w:rPr>
          <w:szCs w:val="18"/>
        </w:rPr>
        <w:t>tration » (Tilly, 1975, p. 609). Ces études font toutes apparaître la su</w:t>
      </w:r>
      <w:r w:rsidRPr="00D718DF">
        <w:rPr>
          <w:szCs w:val="18"/>
        </w:rPr>
        <w:t>c</w:t>
      </w:r>
      <w:r w:rsidRPr="00D718DF">
        <w:rPr>
          <w:szCs w:val="18"/>
        </w:rPr>
        <w:t>cession rég</w:t>
      </w:r>
      <w:r w:rsidRPr="00D718DF">
        <w:rPr>
          <w:szCs w:val="18"/>
        </w:rPr>
        <w:t>u</w:t>
      </w:r>
      <w:r w:rsidRPr="00D718DF">
        <w:rPr>
          <w:szCs w:val="18"/>
        </w:rPr>
        <w:t>lière et l’enchaînement causal des différentes séquences qui vont de la croissance d’appareils militaires territoriaux à des e</w:t>
      </w:r>
      <w:r w:rsidRPr="00D718DF">
        <w:rPr>
          <w:szCs w:val="18"/>
        </w:rPr>
        <w:t>f</w:t>
      </w:r>
      <w:r w:rsidRPr="00D718DF">
        <w:rPr>
          <w:szCs w:val="18"/>
        </w:rPr>
        <w:t>forts pour assurer l’extraction des ressources du groupe social, au d</w:t>
      </w:r>
      <w:r w:rsidRPr="00D718DF">
        <w:rPr>
          <w:szCs w:val="18"/>
        </w:rPr>
        <w:t>é</w:t>
      </w:r>
      <w:r w:rsidRPr="00D718DF">
        <w:rPr>
          <w:szCs w:val="18"/>
        </w:rPr>
        <w:t>velo</w:t>
      </w:r>
      <w:r w:rsidRPr="00D718DF">
        <w:rPr>
          <w:szCs w:val="18"/>
        </w:rPr>
        <w:t>p</w:t>
      </w:r>
      <w:r w:rsidRPr="00D718DF">
        <w:rPr>
          <w:szCs w:val="18"/>
        </w:rPr>
        <w:t>pement de nouveaux appareils administratifs, à la résistance du groupe, au re</w:t>
      </w:r>
      <w:r w:rsidRPr="00D718DF">
        <w:rPr>
          <w:szCs w:val="18"/>
        </w:rPr>
        <w:t>n</w:t>
      </w:r>
      <w:r w:rsidRPr="00D718DF">
        <w:rPr>
          <w:szCs w:val="18"/>
        </w:rPr>
        <w:t>forcement des moyens de coercition qui pèsent sur lui, et à des a</w:t>
      </w:r>
      <w:r w:rsidRPr="00D718DF">
        <w:rPr>
          <w:szCs w:val="18"/>
        </w:rPr>
        <w:t>c</w:t>
      </w:r>
      <w:r w:rsidRPr="00D718DF">
        <w:rPr>
          <w:szCs w:val="18"/>
        </w:rPr>
        <w:t>croissements durables de la capacité d’extraction de l’appareil administratif (Tilly, 1975, p. 73). Ce que Wallerstein appe</w:t>
      </w:r>
      <w:r w:rsidRPr="00D718DF">
        <w:rPr>
          <w:szCs w:val="18"/>
        </w:rPr>
        <w:t>l</w:t>
      </w:r>
      <w:r w:rsidRPr="00D718DF">
        <w:rPr>
          <w:szCs w:val="18"/>
        </w:rPr>
        <w:t>le la « spirale ascendante » (1980, p. 128). À cette phase, qui corre</w:t>
      </w:r>
      <w:r w:rsidRPr="00D718DF">
        <w:rPr>
          <w:szCs w:val="18"/>
        </w:rPr>
        <w:t>s</w:t>
      </w:r>
      <w:r w:rsidRPr="00D718DF">
        <w:rPr>
          <w:szCs w:val="18"/>
        </w:rPr>
        <w:t>pond à la fonction de l’appareil administratif que Claus Offe déno</w:t>
      </w:r>
      <w:r w:rsidRPr="00D718DF">
        <w:rPr>
          <w:szCs w:val="18"/>
        </w:rPr>
        <w:t>m</w:t>
      </w:r>
      <w:r w:rsidRPr="00D718DF">
        <w:rPr>
          <w:szCs w:val="18"/>
        </w:rPr>
        <w:t>me « allocative » – allocation par l’État de ressources dont il a seul la disposition et qui relèvent uniquement de sa prérogative : police, a</w:t>
      </w:r>
      <w:r w:rsidRPr="00D718DF">
        <w:rPr>
          <w:szCs w:val="18"/>
        </w:rPr>
        <w:t>r</w:t>
      </w:r>
      <w:r w:rsidRPr="00D718DF">
        <w:rPr>
          <w:szCs w:val="18"/>
        </w:rPr>
        <w:t>mée, monnaie, etc. –, correspondent une structure et un mode de fon</w:t>
      </w:r>
      <w:r w:rsidRPr="00D718DF">
        <w:rPr>
          <w:szCs w:val="18"/>
        </w:rPr>
        <w:t>c</w:t>
      </w:r>
      <w:r w:rsidRPr="00D718DF">
        <w:rPr>
          <w:szCs w:val="18"/>
        </w:rPr>
        <w:t>tionnement essentiellement bureaucratiques et hiérarch</w:t>
      </w:r>
      <w:r w:rsidRPr="00D718DF">
        <w:rPr>
          <w:szCs w:val="18"/>
        </w:rPr>
        <w:t>i</w:t>
      </w:r>
      <w:r w:rsidRPr="00D718DF">
        <w:rPr>
          <w:szCs w:val="18"/>
        </w:rPr>
        <w:t>ques (Offe, 1975, p. 128).</w:t>
      </w:r>
    </w:p>
    <w:p w14:paraId="69165794" w14:textId="77777777" w:rsidR="00A35B72" w:rsidRPr="00D718DF" w:rsidRDefault="00A35B72" w:rsidP="00A35B72">
      <w:pPr>
        <w:spacing w:before="120" w:after="120"/>
        <w:jc w:val="both"/>
      </w:pPr>
      <w:r w:rsidRPr="00D718DF">
        <w:rPr>
          <w:szCs w:val="18"/>
        </w:rPr>
        <w:t>À ce type de fonction « allocative » de la phase de pénétration su</w:t>
      </w:r>
      <w:r w:rsidRPr="00D718DF">
        <w:rPr>
          <w:szCs w:val="18"/>
        </w:rPr>
        <w:t>c</w:t>
      </w:r>
      <w:r w:rsidRPr="00D718DF">
        <w:rPr>
          <w:szCs w:val="18"/>
        </w:rPr>
        <w:t>cède la fonction « productive » dont l’appareil admini</w:t>
      </w:r>
      <w:r w:rsidRPr="00D718DF">
        <w:rPr>
          <w:szCs w:val="18"/>
        </w:rPr>
        <w:t>s</w:t>
      </w:r>
      <w:r w:rsidRPr="00D718DF">
        <w:rPr>
          <w:szCs w:val="18"/>
        </w:rPr>
        <w:t>tratif se trouve investi dans la suite de l’évolution histor</w:t>
      </w:r>
      <w:r w:rsidRPr="00D718DF">
        <w:rPr>
          <w:szCs w:val="18"/>
        </w:rPr>
        <w:t>i</w:t>
      </w:r>
      <w:r w:rsidRPr="00D718DF">
        <w:rPr>
          <w:szCs w:val="18"/>
        </w:rPr>
        <w:t>que. Stein Rokkan (1975, p. 575) énumère quatre séque</w:t>
      </w:r>
      <w:r w:rsidRPr="00D718DF">
        <w:rPr>
          <w:szCs w:val="18"/>
        </w:rPr>
        <w:t>n</w:t>
      </w:r>
      <w:r w:rsidRPr="00D718DF">
        <w:rPr>
          <w:szCs w:val="18"/>
        </w:rPr>
        <w:t>ces par lesquelles passe la formation des États : pénétration, standardisation, participation, redi</w:t>
      </w:r>
      <w:r w:rsidRPr="00D718DF">
        <w:rPr>
          <w:szCs w:val="18"/>
        </w:rPr>
        <w:t>s</w:t>
      </w:r>
      <w:r w:rsidRPr="00D718DF">
        <w:rPr>
          <w:szCs w:val="18"/>
        </w:rPr>
        <w:t>tribution. De ces quatre séquences, seules la première et la dernière ont un aspect nettement administratif et institutionnel. La standardisation et la part</w:t>
      </w:r>
      <w:r w:rsidRPr="00D718DF">
        <w:rPr>
          <w:szCs w:val="18"/>
        </w:rPr>
        <w:t>i</w:t>
      </w:r>
      <w:r w:rsidRPr="00D718DF">
        <w:rPr>
          <w:szCs w:val="18"/>
        </w:rPr>
        <w:t>cipation, comme le fait remarquer Ro</w:t>
      </w:r>
      <w:r w:rsidRPr="00D718DF">
        <w:rPr>
          <w:szCs w:val="18"/>
        </w:rPr>
        <w:t>k</w:t>
      </w:r>
      <w:r w:rsidRPr="00D718DF">
        <w:rPr>
          <w:szCs w:val="18"/>
        </w:rPr>
        <w:t>kan lui-même, ont un aspect plus nettement politique et culturel (1975, p. 570). La phase de redi</w:t>
      </w:r>
      <w:r w:rsidRPr="00D718DF">
        <w:rPr>
          <w:szCs w:val="18"/>
        </w:rPr>
        <w:t>s</w:t>
      </w:r>
      <w:r w:rsidRPr="00D718DF">
        <w:rPr>
          <w:szCs w:val="18"/>
        </w:rPr>
        <w:t>tribution</w:t>
      </w:r>
      <w:r>
        <w:rPr>
          <w:szCs w:val="18"/>
        </w:rPr>
        <w:t xml:space="preserve"> </w:t>
      </w:r>
      <w:r w:rsidRPr="00D718DF">
        <w:t>[461]</w:t>
      </w:r>
      <w:r>
        <w:t xml:space="preserve"> </w:t>
      </w:r>
      <w:r w:rsidRPr="00D718DF">
        <w:rPr>
          <w:szCs w:val="18"/>
        </w:rPr>
        <w:t>– croissance d’agences de redi</w:t>
      </w:r>
      <w:r w:rsidRPr="00D718DF">
        <w:rPr>
          <w:szCs w:val="18"/>
        </w:rPr>
        <w:t>s</w:t>
      </w:r>
      <w:r w:rsidRPr="00D718DF">
        <w:rPr>
          <w:szCs w:val="18"/>
        </w:rPr>
        <w:t>tribution, mise en place de services publics sociaux, de politiques d’égalisation des conditions économ</w:t>
      </w:r>
      <w:r w:rsidRPr="00D718DF">
        <w:rPr>
          <w:szCs w:val="18"/>
        </w:rPr>
        <w:t>i</w:t>
      </w:r>
      <w:r w:rsidRPr="00D718DF">
        <w:rPr>
          <w:szCs w:val="18"/>
        </w:rPr>
        <w:t>ques, etc. – constitue donc semble-t-il, la dernière des grandes étapes du processus de formation de l’appareil administratif. Son m</w:t>
      </w:r>
      <w:r w:rsidRPr="00D718DF">
        <w:rPr>
          <w:szCs w:val="18"/>
        </w:rPr>
        <w:t>o</w:t>
      </w:r>
      <w:r w:rsidRPr="00D718DF">
        <w:rPr>
          <w:szCs w:val="18"/>
        </w:rPr>
        <w:t>de de fonctionnement bureaucratique y apparaît comme totalement inadéquat à la fonction productive. L’application de r</w:t>
      </w:r>
      <w:r w:rsidRPr="00D718DF">
        <w:rPr>
          <w:szCs w:val="18"/>
        </w:rPr>
        <w:t>è</w:t>
      </w:r>
      <w:r w:rsidRPr="00D718DF">
        <w:rPr>
          <w:szCs w:val="18"/>
        </w:rPr>
        <w:t>gles préétablies par une stricte hiérarchie d’agents politiqu</w:t>
      </w:r>
      <w:r w:rsidRPr="00D718DF">
        <w:rPr>
          <w:szCs w:val="18"/>
        </w:rPr>
        <w:t>e</w:t>
      </w:r>
      <w:r w:rsidRPr="00D718DF">
        <w:rPr>
          <w:szCs w:val="18"/>
        </w:rPr>
        <w:t>ment neutres ne permet tout simplement pas d’absorber la charge que représente la mise en œ</w:t>
      </w:r>
      <w:r w:rsidRPr="00D718DF">
        <w:rPr>
          <w:szCs w:val="18"/>
        </w:rPr>
        <w:t>u</w:t>
      </w:r>
      <w:r w:rsidRPr="00D718DF">
        <w:rPr>
          <w:szCs w:val="18"/>
        </w:rPr>
        <w:t>vre d’activités de production et de redistribution. Les procédures, dans cette dernière hypothèse, ne peuvent être standardisées, routin</w:t>
      </w:r>
      <w:r w:rsidRPr="00D718DF">
        <w:rPr>
          <w:szCs w:val="18"/>
        </w:rPr>
        <w:t>i</w:t>
      </w:r>
      <w:r w:rsidRPr="00D718DF">
        <w:rPr>
          <w:szCs w:val="18"/>
        </w:rPr>
        <w:t>sées, enfermées dans les circuits et les réseaux trop rigides auxquels corre</w:t>
      </w:r>
      <w:r w:rsidRPr="00D718DF">
        <w:rPr>
          <w:szCs w:val="18"/>
        </w:rPr>
        <w:t>s</w:t>
      </w:r>
      <w:r w:rsidRPr="00D718DF">
        <w:rPr>
          <w:szCs w:val="18"/>
        </w:rPr>
        <w:t>pond la forme bureaucratique d’administration existante. Des procédures hautement décentralisées pe</w:t>
      </w:r>
      <w:r w:rsidRPr="00D718DF">
        <w:rPr>
          <w:szCs w:val="18"/>
        </w:rPr>
        <w:t>r</w:t>
      </w:r>
      <w:r w:rsidRPr="00D718DF">
        <w:rPr>
          <w:szCs w:val="18"/>
        </w:rPr>
        <w:t>mettant de conduire avec plus de liberté le procès de production co</w:t>
      </w:r>
      <w:r w:rsidRPr="00D718DF">
        <w:rPr>
          <w:szCs w:val="18"/>
        </w:rPr>
        <w:t>r</w:t>
      </w:r>
      <w:r w:rsidRPr="00D718DF">
        <w:rPr>
          <w:szCs w:val="18"/>
        </w:rPr>
        <w:t>respondent sans doute mieux à cette phase de redistribution à laquelle se trouve parvenu l’appareil administratif (Offe, 1975, p. 136). De telles pr</w:t>
      </w:r>
      <w:r w:rsidRPr="00D718DF">
        <w:rPr>
          <w:szCs w:val="18"/>
        </w:rPr>
        <w:t>o</w:t>
      </w:r>
      <w:r w:rsidRPr="00D718DF">
        <w:rPr>
          <w:szCs w:val="18"/>
        </w:rPr>
        <w:t>cédures facilitent d’ailleurs sans doute l’apparition et le développ</w:t>
      </w:r>
      <w:r w:rsidRPr="00D718DF">
        <w:rPr>
          <w:szCs w:val="18"/>
        </w:rPr>
        <w:t>e</w:t>
      </w:r>
      <w:r w:rsidRPr="00D718DF">
        <w:rPr>
          <w:szCs w:val="18"/>
        </w:rPr>
        <w:t>ment d’un néo-patrimonialisme (Eisenstadt, 1973, p. 60) que l’on pourrait définir avec toutes les théories qui « s’inspirent de W</w:t>
      </w:r>
      <w:r w:rsidRPr="00D718DF">
        <w:rPr>
          <w:szCs w:val="18"/>
        </w:rPr>
        <w:t>e</w:t>
      </w:r>
      <w:r w:rsidRPr="00D718DF">
        <w:rPr>
          <w:szCs w:val="18"/>
        </w:rPr>
        <w:t>ber, mais en allant au-delà de la lettre de ses analyses » (Leca, 1980, p. 118), comme un moyen économique pour les détenteurs du po</w:t>
      </w:r>
      <w:r w:rsidRPr="00D718DF">
        <w:rPr>
          <w:szCs w:val="18"/>
        </w:rPr>
        <w:t>u</w:t>
      </w:r>
      <w:r w:rsidRPr="00D718DF">
        <w:rPr>
          <w:szCs w:val="18"/>
        </w:rPr>
        <w:t>voir de clientéliser la société en allouant à diverses communautés et fractions en son sein des ressources en e</w:t>
      </w:r>
      <w:r w:rsidRPr="00D718DF">
        <w:rPr>
          <w:szCs w:val="18"/>
        </w:rPr>
        <w:t>m</w:t>
      </w:r>
      <w:r w:rsidRPr="00D718DF">
        <w:rPr>
          <w:szCs w:val="18"/>
        </w:rPr>
        <w:t>plois, crédits, faveurs, etc. La décentralisation des procédures permettrait « l’appropriation personnelle des rôles b</w:t>
      </w:r>
      <w:r w:rsidRPr="00D718DF">
        <w:rPr>
          <w:szCs w:val="18"/>
        </w:rPr>
        <w:t>u</w:t>
      </w:r>
      <w:r w:rsidRPr="00D718DF">
        <w:rPr>
          <w:szCs w:val="18"/>
        </w:rPr>
        <w:t>reaucratiques et la création de multiples échanges particul</w:t>
      </w:r>
      <w:r w:rsidRPr="00D718DF">
        <w:rPr>
          <w:szCs w:val="18"/>
        </w:rPr>
        <w:t>a</w:t>
      </w:r>
      <w:r w:rsidRPr="00D718DF">
        <w:rPr>
          <w:szCs w:val="18"/>
        </w:rPr>
        <w:t>ristes et spécifiques avec divers groupes sociaux pour apprivoiser leurs reve</w:t>
      </w:r>
      <w:r w:rsidRPr="00D718DF">
        <w:rPr>
          <w:szCs w:val="18"/>
        </w:rPr>
        <w:t>n</w:t>
      </w:r>
      <w:r w:rsidRPr="00D718DF">
        <w:rPr>
          <w:szCs w:val="18"/>
        </w:rPr>
        <w:t>dications et s’assurer leur dépendance » (Leca, 1980, p. 119). Le p</w:t>
      </w:r>
      <w:r w:rsidRPr="00D718DF">
        <w:rPr>
          <w:szCs w:val="18"/>
        </w:rPr>
        <w:t>a</w:t>
      </w:r>
      <w:r w:rsidRPr="00D718DF">
        <w:rPr>
          <w:szCs w:val="18"/>
        </w:rPr>
        <w:t>radoxe est que cette client</w:t>
      </w:r>
      <w:r w:rsidRPr="00D718DF">
        <w:rPr>
          <w:szCs w:val="18"/>
        </w:rPr>
        <w:t>é</w:t>
      </w:r>
      <w:r w:rsidRPr="00D718DF">
        <w:rPr>
          <w:szCs w:val="18"/>
        </w:rPr>
        <w:t>lisation de la société, cette pluralisation de l’État auraient pour obje</w:t>
      </w:r>
      <w:r w:rsidRPr="00D718DF">
        <w:rPr>
          <w:szCs w:val="18"/>
        </w:rPr>
        <w:t>c</w:t>
      </w:r>
      <w:r w:rsidRPr="00D718DF">
        <w:rPr>
          <w:szCs w:val="18"/>
        </w:rPr>
        <w:t>tif, pour finalité, de « maintenir une cohésion sociale minimum en a</w:t>
      </w:r>
      <w:r w:rsidRPr="00D718DF">
        <w:rPr>
          <w:szCs w:val="18"/>
        </w:rPr>
        <w:t>l</w:t>
      </w:r>
      <w:r w:rsidRPr="00D718DF">
        <w:rPr>
          <w:szCs w:val="18"/>
        </w:rPr>
        <w:t>louant des ressources aux groupes sociaux à travers des canaux part</w:t>
      </w:r>
      <w:r w:rsidRPr="00D718DF">
        <w:rPr>
          <w:szCs w:val="18"/>
        </w:rPr>
        <w:t>i</w:t>
      </w:r>
      <w:r w:rsidRPr="00D718DF">
        <w:rPr>
          <w:szCs w:val="18"/>
        </w:rPr>
        <w:t>cularistes sans leur permettre de se mobiliser pour o</w:t>
      </w:r>
      <w:r w:rsidRPr="00D718DF">
        <w:rPr>
          <w:szCs w:val="18"/>
        </w:rPr>
        <w:t>c</w:t>
      </w:r>
      <w:r w:rsidRPr="00D718DF">
        <w:rPr>
          <w:szCs w:val="18"/>
        </w:rPr>
        <w:t xml:space="preserve">cuper la scène politique officielle » </w:t>
      </w:r>
      <w:r w:rsidRPr="00D718DF">
        <w:rPr>
          <w:i/>
          <w:iCs/>
          <w:szCs w:val="18"/>
        </w:rPr>
        <w:t xml:space="preserve">(ibid., </w:t>
      </w:r>
      <w:r w:rsidRPr="00D718DF">
        <w:rPr>
          <w:szCs w:val="18"/>
        </w:rPr>
        <w:t>p. 118). L’appareil administratif apparaîtrait donc une nouvelle fois soumis aux te</w:t>
      </w:r>
      <w:r w:rsidRPr="00D718DF">
        <w:rPr>
          <w:szCs w:val="18"/>
        </w:rPr>
        <w:t>n</w:t>
      </w:r>
      <w:r w:rsidRPr="00D718DF">
        <w:rPr>
          <w:szCs w:val="18"/>
        </w:rPr>
        <w:t>sions contradictoires de l’organisation et de la société, de l’unité et du plur</w:t>
      </w:r>
      <w:r w:rsidRPr="00D718DF">
        <w:rPr>
          <w:szCs w:val="18"/>
        </w:rPr>
        <w:t>a</w:t>
      </w:r>
      <w:r w:rsidRPr="00D718DF">
        <w:rPr>
          <w:szCs w:val="18"/>
        </w:rPr>
        <w:t>lisme qui lui donnent sa forme et le s</w:t>
      </w:r>
      <w:r w:rsidRPr="00D718DF">
        <w:rPr>
          <w:szCs w:val="18"/>
        </w:rPr>
        <w:t>e</w:t>
      </w:r>
      <w:r w:rsidRPr="00D718DF">
        <w:rPr>
          <w:szCs w:val="18"/>
        </w:rPr>
        <w:t>couent des crises successives qu’il connaît au fil de son évolution.</w:t>
      </w:r>
    </w:p>
    <w:p w14:paraId="192AA7DA" w14:textId="77777777" w:rsidR="00A35B72" w:rsidRPr="00D718DF" w:rsidRDefault="00A35B72" w:rsidP="00A35B72">
      <w:pPr>
        <w:spacing w:before="120" w:after="120"/>
        <w:jc w:val="both"/>
        <w:rPr>
          <w:szCs w:val="18"/>
        </w:rPr>
      </w:pPr>
    </w:p>
    <w:p w14:paraId="14761CEE" w14:textId="77777777" w:rsidR="00A35B72" w:rsidRPr="00D718DF" w:rsidRDefault="00A35B72" w:rsidP="00A35B72">
      <w:pPr>
        <w:spacing w:before="120" w:after="120"/>
        <w:jc w:val="both"/>
      </w:pPr>
      <w:r w:rsidRPr="00D718DF">
        <w:rPr>
          <w:szCs w:val="18"/>
        </w:rPr>
        <w:t>Des crises ? Les crises de distribution par exemple. Le « syndrome du développement » dont parle Coleman et qu’à sa suite on déf</w:t>
      </w:r>
      <w:r w:rsidRPr="00D718DF">
        <w:rPr>
          <w:szCs w:val="18"/>
        </w:rPr>
        <w:t>i</w:t>
      </w:r>
      <w:r w:rsidRPr="00D718DF">
        <w:rPr>
          <w:szCs w:val="18"/>
        </w:rPr>
        <w:t>nissait tout à l’heure par l’interaction des processus de diff</w:t>
      </w:r>
      <w:r w:rsidRPr="00D718DF">
        <w:rPr>
          <w:szCs w:val="18"/>
        </w:rPr>
        <w:t>é</w:t>
      </w:r>
      <w:r w:rsidRPr="00D718DF">
        <w:rPr>
          <w:szCs w:val="18"/>
        </w:rPr>
        <w:t>renciation, des impératifs d’égalité et de l’exigence de capacité du système polit</w:t>
      </w:r>
      <w:r w:rsidRPr="00D718DF">
        <w:rPr>
          <w:szCs w:val="18"/>
        </w:rPr>
        <w:t>i</w:t>
      </w:r>
      <w:r w:rsidRPr="00D718DF">
        <w:rPr>
          <w:szCs w:val="18"/>
        </w:rPr>
        <w:t>que (1971, p. 74) se manifeste au travers d’un certain nombre de tensions et de secousses qui font que le processus de fo</w:t>
      </w:r>
      <w:r w:rsidRPr="00D718DF">
        <w:rPr>
          <w:szCs w:val="18"/>
        </w:rPr>
        <w:t>r</w:t>
      </w:r>
      <w:r w:rsidRPr="00D718DF">
        <w:rPr>
          <w:szCs w:val="18"/>
        </w:rPr>
        <w:t>mation ne peut être analysé comme un processus linéaire (Coleman, 1971, p. 104). Il est plutôt le résultat d’un mouvement dialectique que résument les cr</w:t>
      </w:r>
      <w:r w:rsidRPr="00D718DF">
        <w:rPr>
          <w:szCs w:val="18"/>
        </w:rPr>
        <w:t>i</w:t>
      </w:r>
      <w:r w:rsidRPr="00D718DF">
        <w:rPr>
          <w:szCs w:val="18"/>
        </w:rPr>
        <w:t>ses de distribution. Elles r</w:t>
      </w:r>
      <w:r w:rsidRPr="00D718DF">
        <w:rPr>
          <w:szCs w:val="18"/>
        </w:rPr>
        <w:t>é</w:t>
      </w:r>
      <w:r w:rsidRPr="00D718DF">
        <w:rPr>
          <w:szCs w:val="18"/>
        </w:rPr>
        <w:t>vèlent à quel point les poussées vers plus d’égalité, de capacité ou de différenciation peuvent être contradicto</w:t>
      </w:r>
      <w:r w:rsidRPr="00D718DF">
        <w:rPr>
          <w:szCs w:val="18"/>
        </w:rPr>
        <w:t>i</w:t>
      </w:r>
      <w:r w:rsidRPr="00D718DF">
        <w:rPr>
          <w:szCs w:val="18"/>
        </w:rPr>
        <w:t>res et incompat</w:t>
      </w:r>
      <w:r w:rsidRPr="00D718DF">
        <w:rPr>
          <w:szCs w:val="18"/>
        </w:rPr>
        <w:t>i</w:t>
      </w:r>
      <w:r w:rsidRPr="00D718DF">
        <w:rPr>
          <w:szCs w:val="18"/>
        </w:rPr>
        <w:t>bles entre elles (J. La Palombara 1971, p. 280). Crise de distr</w:t>
      </w:r>
      <w:r w:rsidRPr="00D718DF">
        <w:rPr>
          <w:szCs w:val="18"/>
        </w:rPr>
        <w:t>i</w:t>
      </w:r>
      <w:r w:rsidRPr="00D718DF">
        <w:rPr>
          <w:szCs w:val="18"/>
        </w:rPr>
        <w:t>bution, c’est-à-dire crise dans les moyens de produire plus de biens de v</w:t>
      </w:r>
      <w:r w:rsidRPr="00D718DF">
        <w:rPr>
          <w:szCs w:val="18"/>
        </w:rPr>
        <w:t>a</w:t>
      </w:r>
      <w:r w:rsidRPr="00D718DF">
        <w:rPr>
          <w:szCs w:val="18"/>
        </w:rPr>
        <w:t>leur, ou bien encore crise des principes selon lesquels se fait la répartition de ces biens entre les me</w:t>
      </w:r>
      <w:r w:rsidRPr="00D718DF">
        <w:rPr>
          <w:szCs w:val="18"/>
        </w:rPr>
        <w:t>m</w:t>
      </w:r>
      <w:r w:rsidRPr="00D718DF">
        <w:rPr>
          <w:szCs w:val="18"/>
        </w:rPr>
        <w:t>bres du groupe social (p. 236). Crise en tout cas au premier chef de l’organisation cha</w:t>
      </w:r>
      <w:r w:rsidRPr="00D718DF">
        <w:rPr>
          <w:szCs w:val="18"/>
        </w:rPr>
        <w:t>r</w:t>
      </w:r>
      <w:r w:rsidRPr="00D718DF">
        <w:rPr>
          <w:szCs w:val="18"/>
        </w:rPr>
        <w:t>gée d’assurer la di</w:t>
      </w:r>
      <w:r w:rsidRPr="00D718DF">
        <w:rPr>
          <w:szCs w:val="18"/>
        </w:rPr>
        <w:t>s</w:t>
      </w:r>
      <w:r w:rsidRPr="00D718DF">
        <w:rPr>
          <w:szCs w:val="18"/>
        </w:rPr>
        <w:t>tribution,</w:t>
      </w:r>
      <w:r>
        <w:rPr>
          <w:szCs w:val="18"/>
        </w:rPr>
        <w:t xml:space="preserve"> </w:t>
      </w:r>
      <w:r w:rsidRPr="00D718DF">
        <w:rPr>
          <w:szCs w:val="18"/>
        </w:rPr>
        <w:t>[462]</w:t>
      </w:r>
      <w:r>
        <w:rPr>
          <w:szCs w:val="18"/>
        </w:rPr>
        <w:t xml:space="preserve"> </w:t>
      </w:r>
      <w:r w:rsidRPr="00D718DF">
        <w:rPr>
          <w:szCs w:val="18"/>
        </w:rPr>
        <w:t>une organisation apparaissant d’autant plus « développée » et à un stade d’autant plus avancé de son proce</w:t>
      </w:r>
      <w:r w:rsidRPr="00D718DF">
        <w:rPr>
          <w:szCs w:val="18"/>
        </w:rPr>
        <w:t>s</w:t>
      </w:r>
      <w:r w:rsidRPr="00D718DF">
        <w:rPr>
          <w:szCs w:val="18"/>
        </w:rPr>
        <w:t>sus de form</w:t>
      </w:r>
      <w:r w:rsidRPr="00D718DF">
        <w:rPr>
          <w:szCs w:val="18"/>
        </w:rPr>
        <w:t>a</w:t>
      </w:r>
      <w:r w:rsidRPr="00D718DF">
        <w:rPr>
          <w:szCs w:val="18"/>
        </w:rPr>
        <w:t>tion qu’elle est plus différenciée et qu’elle démontre ainsi sa plus grande capacité à satisfaire aux exigences d’une répartition plus égalitaire des biens e</w:t>
      </w:r>
      <w:r w:rsidRPr="00D718DF">
        <w:rPr>
          <w:szCs w:val="18"/>
        </w:rPr>
        <w:t>n</w:t>
      </w:r>
      <w:r w:rsidRPr="00D718DF">
        <w:rPr>
          <w:szCs w:val="18"/>
        </w:rPr>
        <w:t>tre les membres de la communauté. L’optimisation des trois dime</w:t>
      </w:r>
      <w:r w:rsidRPr="00D718DF">
        <w:rPr>
          <w:szCs w:val="18"/>
        </w:rPr>
        <w:t>n</w:t>
      </w:r>
      <w:r w:rsidRPr="00D718DF">
        <w:rPr>
          <w:szCs w:val="18"/>
        </w:rPr>
        <w:t>sions – différenciation, capacité, égalité – mesurerait son degré de développement (p. 280) et les crises de di</w:t>
      </w:r>
      <w:r w:rsidRPr="00D718DF">
        <w:rPr>
          <w:szCs w:val="18"/>
        </w:rPr>
        <w:t>s</w:t>
      </w:r>
      <w:r w:rsidRPr="00D718DF">
        <w:rPr>
          <w:szCs w:val="18"/>
        </w:rPr>
        <w:t>tribution ses échecs et ses régressions. Grise des régulations égal</w:t>
      </w:r>
      <w:r w:rsidRPr="00D718DF">
        <w:rPr>
          <w:szCs w:val="18"/>
        </w:rPr>
        <w:t>e</w:t>
      </w:r>
      <w:r w:rsidRPr="00D718DF">
        <w:rPr>
          <w:szCs w:val="18"/>
        </w:rPr>
        <w:t>ment. « Crise des régulations traditionnelles », dit Cr</w:t>
      </w:r>
      <w:r w:rsidRPr="00D718DF">
        <w:rPr>
          <w:szCs w:val="18"/>
        </w:rPr>
        <w:t>o</w:t>
      </w:r>
      <w:r w:rsidRPr="00D718DF">
        <w:rPr>
          <w:szCs w:val="18"/>
        </w:rPr>
        <w:t>zier (1980, p. 371). Elle s’analyserait en une mise en question, « une désintégration partielle des instr</w:t>
      </w:r>
      <w:r w:rsidRPr="00D718DF">
        <w:rPr>
          <w:szCs w:val="18"/>
        </w:rPr>
        <w:t>u</w:t>
      </w:r>
      <w:r w:rsidRPr="00D718DF">
        <w:rPr>
          <w:szCs w:val="18"/>
        </w:rPr>
        <w:t>ments de contrôle social et plus particulièrement des structures qui permettent de contenir et maîtriser contr</w:t>
      </w:r>
      <w:r w:rsidRPr="00D718DF">
        <w:rPr>
          <w:szCs w:val="18"/>
        </w:rPr>
        <w:t>a</w:t>
      </w:r>
      <w:r w:rsidRPr="00D718DF">
        <w:rPr>
          <w:szCs w:val="18"/>
        </w:rPr>
        <w:t>dictions et conflits » (p. 376). Crises du groupe social, par le jeu de deux mo</w:t>
      </w:r>
      <w:r w:rsidRPr="00D718DF">
        <w:rPr>
          <w:szCs w:val="18"/>
        </w:rPr>
        <w:t>u</w:t>
      </w:r>
      <w:r w:rsidRPr="00D718DF">
        <w:rPr>
          <w:szCs w:val="18"/>
        </w:rPr>
        <w:t>vements parallèles qui poussent l’un à l’accroissement des intera</w:t>
      </w:r>
      <w:r w:rsidRPr="00D718DF">
        <w:rPr>
          <w:szCs w:val="18"/>
        </w:rPr>
        <w:t>c</w:t>
      </w:r>
      <w:r w:rsidRPr="00D718DF">
        <w:rPr>
          <w:szCs w:val="18"/>
        </w:rPr>
        <w:t>tions entre les hommes acteurs du jeu social, l’autre à l’explosion des co</w:t>
      </w:r>
      <w:r w:rsidRPr="00D718DF">
        <w:rPr>
          <w:szCs w:val="18"/>
        </w:rPr>
        <w:t>m</w:t>
      </w:r>
      <w:r w:rsidRPr="00D718DF">
        <w:rPr>
          <w:szCs w:val="18"/>
        </w:rPr>
        <w:t>munications et à la saturation des messages, des informations et des symboles. Crise ég</w:t>
      </w:r>
      <w:r w:rsidRPr="00D718DF">
        <w:rPr>
          <w:szCs w:val="18"/>
        </w:rPr>
        <w:t>a</w:t>
      </w:r>
      <w:r w:rsidRPr="00D718DF">
        <w:rPr>
          <w:szCs w:val="18"/>
        </w:rPr>
        <w:t>lement de l’organisation : « Dans toute institution et dans le système administratif et politique tout entier, les mécani</w:t>
      </w:r>
      <w:r w:rsidRPr="00D718DF">
        <w:rPr>
          <w:szCs w:val="18"/>
        </w:rPr>
        <w:t>s</w:t>
      </w:r>
      <w:r w:rsidRPr="00D718DF">
        <w:rPr>
          <w:szCs w:val="18"/>
        </w:rPr>
        <w:t>mes de l’information et de la communication sont déréglés » (p. 378). L’organisation n’assure plus à ce stade de son évolution sa fonction de régulation. Il lui faut sécr</w:t>
      </w:r>
      <w:r w:rsidRPr="00D718DF">
        <w:rPr>
          <w:szCs w:val="18"/>
        </w:rPr>
        <w:t>é</w:t>
      </w:r>
      <w:r w:rsidRPr="00D718DF">
        <w:rPr>
          <w:szCs w:val="18"/>
        </w:rPr>
        <w:t>ter de nouveaux modes de contrôle social, de nouveaux modes de r</w:t>
      </w:r>
      <w:r w:rsidRPr="00D718DF">
        <w:rPr>
          <w:szCs w:val="18"/>
        </w:rPr>
        <w:t>é</w:t>
      </w:r>
      <w:r w:rsidRPr="00D718DF">
        <w:rPr>
          <w:szCs w:val="18"/>
        </w:rPr>
        <w:t>gulation et d’intégration de la collectivité.</w:t>
      </w:r>
    </w:p>
    <w:p w14:paraId="12409BEC" w14:textId="77777777" w:rsidR="00A35B72" w:rsidRPr="00D718DF" w:rsidRDefault="00A35B72" w:rsidP="00A35B72">
      <w:pPr>
        <w:spacing w:before="120" w:after="120"/>
        <w:jc w:val="both"/>
      </w:pPr>
      <w:r w:rsidRPr="00D718DF">
        <w:rPr>
          <w:szCs w:val="18"/>
        </w:rPr>
        <w:t>La fonction d’intégration n’apparaît plus seulement dans cette perspective comme principe de form</w:t>
      </w:r>
      <w:r w:rsidRPr="00D718DF">
        <w:rPr>
          <w:szCs w:val="18"/>
        </w:rPr>
        <w:t>a</w:t>
      </w:r>
      <w:r w:rsidRPr="00D718DF">
        <w:rPr>
          <w:szCs w:val="18"/>
        </w:rPr>
        <w:t>tion de l’appareil administratif. Elle peut être aussi selon la manière dont elle s’exerce un moyen de discrim</w:t>
      </w:r>
      <w:r w:rsidRPr="00D718DF">
        <w:rPr>
          <w:szCs w:val="18"/>
        </w:rPr>
        <w:t>i</w:t>
      </w:r>
      <w:r w:rsidRPr="00D718DF">
        <w:rPr>
          <w:szCs w:val="18"/>
        </w:rPr>
        <w:t>ner entre les types d’appareils administratifs.</w:t>
      </w:r>
    </w:p>
    <w:p w14:paraId="53AA6ED2" w14:textId="77777777" w:rsidR="00A35B72" w:rsidRPr="00D718DF" w:rsidRDefault="00A35B72" w:rsidP="00A35B72">
      <w:pPr>
        <w:spacing w:before="120" w:after="120"/>
        <w:jc w:val="both"/>
        <w:rPr>
          <w:szCs w:val="18"/>
        </w:rPr>
      </w:pPr>
    </w:p>
    <w:p w14:paraId="4C6A5012" w14:textId="77777777" w:rsidR="00A35B72" w:rsidRPr="00D718DF" w:rsidRDefault="00A35B72" w:rsidP="00A35B72">
      <w:pPr>
        <w:pStyle w:val="b"/>
      </w:pPr>
      <w:r w:rsidRPr="00D718DF">
        <w:t>B. LA C</w:t>
      </w:r>
      <w:r>
        <w:t>LASSIFICATION</w:t>
      </w:r>
      <w:r>
        <w:br/>
      </w:r>
      <w:r w:rsidRPr="00D718DF">
        <w:t>DES APPAREILS ADM</w:t>
      </w:r>
      <w:r w:rsidRPr="00D718DF">
        <w:t>I</w:t>
      </w:r>
      <w:r w:rsidRPr="00D718DF">
        <w:t>NISTRATIFS</w:t>
      </w:r>
    </w:p>
    <w:p w14:paraId="258E9DF4" w14:textId="77777777" w:rsidR="00A35B72" w:rsidRPr="00D718DF" w:rsidRDefault="00A35B72" w:rsidP="00A35B72">
      <w:pPr>
        <w:spacing w:before="120" w:after="120"/>
        <w:jc w:val="both"/>
        <w:rPr>
          <w:szCs w:val="18"/>
        </w:rPr>
      </w:pPr>
    </w:p>
    <w:p w14:paraId="6B4E6431" w14:textId="77777777" w:rsidR="00A35B72" w:rsidRPr="00D718DF" w:rsidRDefault="00A35B72" w:rsidP="00A35B72">
      <w:pPr>
        <w:spacing w:before="120" w:after="120"/>
        <w:jc w:val="both"/>
      </w:pPr>
      <w:r w:rsidRPr="00D718DF">
        <w:rPr>
          <w:szCs w:val="18"/>
        </w:rPr>
        <w:t>Il n’est cependant pas certain que la classification des appareils administratifs coïncide exactement avec les di</w:t>
      </w:r>
      <w:r w:rsidRPr="00D718DF">
        <w:rPr>
          <w:szCs w:val="18"/>
        </w:rPr>
        <w:t>s</w:t>
      </w:r>
      <w:r w:rsidRPr="00D718DF">
        <w:rPr>
          <w:szCs w:val="18"/>
        </w:rPr>
        <w:t>tinctions que suggère l’utilisation des p</w:t>
      </w:r>
      <w:r w:rsidRPr="00D718DF">
        <w:rPr>
          <w:szCs w:val="18"/>
        </w:rPr>
        <w:t>a</w:t>
      </w:r>
      <w:r w:rsidRPr="00D718DF">
        <w:rPr>
          <w:szCs w:val="18"/>
        </w:rPr>
        <w:t>radigmes relevés à propos des modes de formation de ces a</w:t>
      </w:r>
      <w:r w:rsidRPr="00D718DF">
        <w:rPr>
          <w:szCs w:val="18"/>
        </w:rPr>
        <w:t>p</w:t>
      </w:r>
      <w:r w:rsidRPr="00D718DF">
        <w:rPr>
          <w:szCs w:val="18"/>
        </w:rPr>
        <w:t>pareils.</w:t>
      </w:r>
    </w:p>
    <w:p w14:paraId="3966A1BD" w14:textId="77777777" w:rsidR="00A35B72" w:rsidRPr="00D718DF" w:rsidRDefault="00A35B72" w:rsidP="00A35B72">
      <w:pPr>
        <w:spacing w:before="120" w:after="120"/>
        <w:jc w:val="both"/>
        <w:rPr>
          <w:szCs w:val="18"/>
        </w:rPr>
      </w:pPr>
    </w:p>
    <w:p w14:paraId="3157A5E7" w14:textId="77777777" w:rsidR="00A35B72" w:rsidRPr="00D718DF" w:rsidRDefault="00A35B72" w:rsidP="00A35B72">
      <w:pPr>
        <w:pStyle w:val="d"/>
      </w:pPr>
      <w:r w:rsidRPr="00D718DF">
        <w:t>1. Les angles d’approche de la « nébuleuse État »</w:t>
      </w:r>
    </w:p>
    <w:p w14:paraId="0A846B62" w14:textId="77777777" w:rsidR="00A35B72" w:rsidRPr="00D718DF" w:rsidRDefault="00A35B72" w:rsidP="00A35B72">
      <w:pPr>
        <w:spacing w:before="120" w:after="120"/>
        <w:jc w:val="both"/>
        <w:rPr>
          <w:szCs w:val="18"/>
        </w:rPr>
      </w:pPr>
    </w:p>
    <w:p w14:paraId="151847A0" w14:textId="77777777" w:rsidR="00A35B72" w:rsidRPr="00D718DF" w:rsidRDefault="00A35B72" w:rsidP="00A35B72">
      <w:pPr>
        <w:spacing w:before="120" w:after="120"/>
        <w:jc w:val="both"/>
      </w:pPr>
      <w:r w:rsidRPr="00D718DF">
        <w:rPr>
          <w:szCs w:val="18"/>
        </w:rPr>
        <w:t>Jean Leca fait remarquer que « quel que soit le cadre théorique dans lequel on se place, il conviendrait de di</w:t>
      </w:r>
      <w:r w:rsidRPr="00D718DF">
        <w:rPr>
          <w:szCs w:val="18"/>
        </w:rPr>
        <w:t>s</w:t>
      </w:r>
      <w:r w:rsidRPr="00D718DF">
        <w:rPr>
          <w:szCs w:val="18"/>
        </w:rPr>
        <w:t xml:space="preserve">tinguer toujours deux angles d’approche de la nébuleuse État », l’État comme </w:t>
      </w:r>
      <w:r w:rsidRPr="00D718DF">
        <w:rPr>
          <w:i/>
          <w:iCs/>
          <w:szCs w:val="18"/>
        </w:rPr>
        <w:t>résu</w:t>
      </w:r>
      <w:r w:rsidRPr="00D718DF">
        <w:rPr>
          <w:i/>
          <w:iCs/>
          <w:szCs w:val="18"/>
        </w:rPr>
        <w:t>l</w:t>
      </w:r>
      <w:r w:rsidRPr="00D718DF">
        <w:rPr>
          <w:i/>
          <w:iCs/>
          <w:szCs w:val="18"/>
        </w:rPr>
        <w:t xml:space="preserve">tante fonctionnelle, </w:t>
      </w:r>
      <w:r w:rsidRPr="00D718DF">
        <w:rPr>
          <w:szCs w:val="18"/>
        </w:rPr>
        <w:t>c’est-à-dire comme « produit » d’un ce</w:t>
      </w:r>
      <w:r w:rsidRPr="00D718DF">
        <w:rPr>
          <w:szCs w:val="18"/>
        </w:rPr>
        <w:t>r</w:t>
      </w:r>
      <w:r w:rsidRPr="00D718DF">
        <w:rPr>
          <w:szCs w:val="18"/>
        </w:rPr>
        <w:t>tain nombre d’exigences fonctionnelles de l’ensemble du sy</w:t>
      </w:r>
      <w:r w:rsidRPr="00D718DF">
        <w:rPr>
          <w:szCs w:val="18"/>
        </w:rPr>
        <w:t>s</w:t>
      </w:r>
      <w:r w:rsidRPr="00D718DF">
        <w:rPr>
          <w:szCs w:val="18"/>
        </w:rPr>
        <w:t xml:space="preserve">tème social, et l’État comme </w:t>
      </w:r>
      <w:r w:rsidRPr="00D718DF">
        <w:rPr>
          <w:i/>
          <w:iCs/>
          <w:szCs w:val="18"/>
        </w:rPr>
        <w:t>secteur s</w:t>
      </w:r>
      <w:r w:rsidRPr="00D718DF">
        <w:rPr>
          <w:i/>
          <w:iCs/>
          <w:szCs w:val="18"/>
        </w:rPr>
        <w:t>o</w:t>
      </w:r>
      <w:r w:rsidRPr="00D718DF">
        <w:rPr>
          <w:i/>
          <w:iCs/>
          <w:szCs w:val="18"/>
        </w:rPr>
        <w:t xml:space="preserve">cial, </w:t>
      </w:r>
      <w:r w:rsidRPr="00D718DF">
        <w:rPr>
          <w:szCs w:val="18"/>
        </w:rPr>
        <w:t>c’est-à-dire des organisations, du personnel, des no</w:t>
      </w:r>
      <w:r w:rsidRPr="00D718DF">
        <w:rPr>
          <w:szCs w:val="18"/>
        </w:rPr>
        <w:t>r</w:t>
      </w:r>
      <w:r w:rsidRPr="00D718DF">
        <w:rPr>
          <w:szCs w:val="18"/>
        </w:rPr>
        <w:t>mes, des valeurs qui peuvent être étudiés « en soi » dans leur fonctionnement i</w:t>
      </w:r>
      <w:r w:rsidRPr="00D718DF">
        <w:rPr>
          <w:szCs w:val="18"/>
        </w:rPr>
        <w:t>n</w:t>
      </w:r>
      <w:r w:rsidRPr="00D718DF">
        <w:rPr>
          <w:szCs w:val="18"/>
        </w:rPr>
        <w:t>terne et externe, dans leur relation à l’ensemble de la société » (Leca, 1980, p. 11). Il ajoute qu’on peut difficil</w:t>
      </w:r>
      <w:r w:rsidRPr="00D718DF">
        <w:rPr>
          <w:szCs w:val="18"/>
        </w:rPr>
        <w:t>e</w:t>
      </w:r>
      <w:r w:rsidRPr="00D718DF">
        <w:rPr>
          <w:szCs w:val="18"/>
        </w:rPr>
        <w:t>ment combiner et intégrer ces deux approches sauf à fa</w:t>
      </w:r>
      <w:r w:rsidRPr="00D718DF">
        <w:rPr>
          <w:szCs w:val="18"/>
        </w:rPr>
        <w:t>i</w:t>
      </w:r>
      <w:r w:rsidRPr="00D718DF">
        <w:rPr>
          <w:szCs w:val="18"/>
        </w:rPr>
        <w:t xml:space="preserve">re du « strabisme scientifique » </w:t>
      </w:r>
      <w:r w:rsidRPr="00D718DF">
        <w:rPr>
          <w:i/>
          <w:iCs/>
          <w:szCs w:val="18"/>
        </w:rPr>
        <w:t xml:space="preserve">(ibid., </w:t>
      </w:r>
      <w:r w:rsidRPr="00D718DF">
        <w:rPr>
          <w:szCs w:val="18"/>
        </w:rPr>
        <w:t>p. 12). L’une et l’autre de ces deux approches s’ignorent et s’excluent mutue</w:t>
      </w:r>
      <w:r w:rsidRPr="00D718DF">
        <w:rPr>
          <w:szCs w:val="18"/>
        </w:rPr>
        <w:t>l</w:t>
      </w:r>
      <w:r w:rsidRPr="00D718DF">
        <w:rPr>
          <w:szCs w:val="18"/>
        </w:rPr>
        <w:t>lement. « L’approche de la « résultante fonctionnelle » neutral</w:t>
      </w:r>
      <w:r w:rsidRPr="00D718DF">
        <w:rPr>
          <w:szCs w:val="18"/>
        </w:rPr>
        <w:t>i</w:t>
      </w:r>
      <w:r w:rsidRPr="00D718DF">
        <w:rPr>
          <w:szCs w:val="18"/>
        </w:rPr>
        <w:t xml:space="preserve">se, voire ignore le secteur-État, l’approche du « secteur social » oublie quelquefois que ce secteur n’est pas au-dessus des autres mais qu’il fait partie d’une société globale » </w:t>
      </w:r>
      <w:r w:rsidRPr="00D718DF">
        <w:rPr>
          <w:i/>
          <w:iCs/>
          <w:szCs w:val="18"/>
        </w:rPr>
        <w:t xml:space="preserve">(ibid., </w:t>
      </w:r>
      <w:r w:rsidRPr="00D718DF">
        <w:rPr>
          <w:szCs w:val="18"/>
        </w:rPr>
        <w:t>p. 12). C’est admettre implicitement</w:t>
      </w:r>
      <w:r>
        <w:rPr>
          <w:szCs w:val="18"/>
        </w:rPr>
        <w:t xml:space="preserve"> </w:t>
      </w:r>
      <w:r w:rsidRPr="00D718DF">
        <w:t>[463]</w:t>
      </w:r>
      <w:r>
        <w:t xml:space="preserve"> </w:t>
      </w:r>
      <w:r w:rsidRPr="00D718DF">
        <w:rPr>
          <w:szCs w:val="18"/>
        </w:rPr>
        <w:t>l’impossibilité de raisonner sur un État et un appareil adm</w:t>
      </w:r>
      <w:r w:rsidRPr="00D718DF">
        <w:rPr>
          <w:szCs w:val="18"/>
        </w:rPr>
        <w:t>i</w:t>
      </w:r>
      <w:r w:rsidRPr="00D718DF">
        <w:rPr>
          <w:szCs w:val="18"/>
        </w:rPr>
        <w:t>nistratif dont on ne percevrait que l’un ou l’autre des deux aspects. Il faut donc reconnaître que l’administration, produit de la société, est aussi et dans le même temps constitutive en soi d’une société autonome et i</w:t>
      </w:r>
      <w:r w:rsidRPr="00D718DF">
        <w:rPr>
          <w:szCs w:val="18"/>
        </w:rPr>
        <w:t>n</w:t>
      </w:r>
      <w:r w:rsidRPr="00D718DF">
        <w:rPr>
          <w:szCs w:val="18"/>
        </w:rPr>
        <w:t>sister sur sa double nature, sa nature fondamentale à la fois immanente et transce</w:t>
      </w:r>
      <w:r w:rsidRPr="00D718DF">
        <w:rPr>
          <w:szCs w:val="18"/>
        </w:rPr>
        <w:t>n</w:t>
      </w:r>
      <w:r w:rsidRPr="00D718DF">
        <w:rPr>
          <w:szCs w:val="18"/>
        </w:rPr>
        <w:t>dante à la société. La fonction « virtualisante » de l’administration signifie que l’administration « transfère au vi</w:t>
      </w:r>
      <w:r w:rsidRPr="00D718DF">
        <w:rPr>
          <w:szCs w:val="18"/>
        </w:rPr>
        <w:t>r</w:t>
      </w:r>
      <w:r w:rsidRPr="00D718DF">
        <w:rPr>
          <w:szCs w:val="18"/>
        </w:rPr>
        <w:t>tuel » (Benveniste, 11, p. 161) et transforme en possibilité et en permanence le rapport actuel et temp</w:t>
      </w:r>
      <w:r w:rsidRPr="00D718DF">
        <w:rPr>
          <w:szCs w:val="18"/>
        </w:rPr>
        <w:t>o</w:t>
      </w:r>
      <w:r w:rsidRPr="00D718DF">
        <w:rPr>
          <w:szCs w:val="18"/>
        </w:rPr>
        <w:t>raire existant au sein du groupe social : elle constitue le moyen org</w:t>
      </w:r>
      <w:r w:rsidRPr="00D718DF">
        <w:rPr>
          <w:szCs w:val="18"/>
        </w:rPr>
        <w:t>a</w:t>
      </w:r>
      <w:r w:rsidRPr="00D718DF">
        <w:rPr>
          <w:szCs w:val="18"/>
        </w:rPr>
        <w:t>nisationnel de perpétuer une relation sociétale dont elle est tout e</w:t>
      </w:r>
      <w:r w:rsidRPr="00D718DF">
        <w:rPr>
          <w:szCs w:val="18"/>
        </w:rPr>
        <w:t>n</w:t>
      </w:r>
      <w:r w:rsidRPr="00D718DF">
        <w:rPr>
          <w:szCs w:val="18"/>
        </w:rPr>
        <w:t>semble l’expression et la condition.</w:t>
      </w:r>
    </w:p>
    <w:p w14:paraId="5F80815E" w14:textId="77777777" w:rsidR="00A35B72" w:rsidRPr="00D718DF" w:rsidRDefault="00A35B72" w:rsidP="00A35B72">
      <w:pPr>
        <w:spacing w:before="120" w:after="120"/>
        <w:jc w:val="both"/>
      </w:pPr>
      <w:r w:rsidRPr="00D718DF">
        <w:rPr>
          <w:szCs w:val="18"/>
        </w:rPr>
        <w:t>La classification des appareils administratifs doit po</w:t>
      </w:r>
      <w:r w:rsidRPr="00D718DF">
        <w:rPr>
          <w:szCs w:val="18"/>
        </w:rPr>
        <w:t>u</w:t>
      </w:r>
      <w:r w:rsidRPr="00D718DF">
        <w:rPr>
          <w:szCs w:val="18"/>
        </w:rPr>
        <w:t>voir rendre compte de cette unité/dualité fondamentale de l’administration. Me</w:t>
      </w:r>
      <w:r w:rsidRPr="00D718DF">
        <w:rPr>
          <w:szCs w:val="18"/>
        </w:rPr>
        <w:t>t</w:t>
      </w:r>
      <w:r w:rsidRPr="00D718DF">
        <w:rPr>
          <w:szCs w:val="18"/>
        </w:rPr>
        <w:t>tant en lumière l’un ou l’autre des deux visages de l’administration, les classifications proposées n’ont en g</w:t>
      </w:r>
      <w:r w:rsidRPr="00D718DF">
        <w:rPr>
          <w:szCs w:val="18"/>
        </w:rPr>
        <w:t>é</w:t>
      </w:r>
      <w:r w:rsidRPr="00D718DF">
        <w:rPr>
          <w:szCs w:val="18"/>
        </w:rPr>
        <w:t>néral pas beaucoup contribué jusqu’à présent à la faire apparaître. C’est que toute science comme</w:t>
      </w:r>
      <w:r w:rsidRPr="00D718DF">
        <w:rPr>
          <w:szCs w:val="18"/>
        </w:rPr>
        <w:t>n</w:t>
      </w:r>
      <w:r w:rsidRPr="00D718DF">
        <w:rPr>
          <w:szCs w:val="18"/>
        </w:rPr>
        <w:t>ce par une classification et que si les classifications existantes des a</w:t>
      </w:r>
      <w:r w:rsidRPr="00D718DF">
        <w:rPr>
          <w:szCs w:val="18"/>
        </w:rPr>
        <w:t>p</w:t>
      </w:r>
      <w:r w:rsidRPr="00D718DF">
        <w:rPr>
          <w:szCs w:val="18"/>
        </w:rPr>
        <w:t>pareils administr</w:t>
      </w:r>
      <w:r w:rsidRPr="00D718DF">
        <w:rPr>
          <w:szCs w:val="18"/>
        </w:rPr>
        <w:t>a</w:t>
      </w:r>
      <w:r w:rsidRPr="00D718DF">
        <w:rPr>
          <w:szCs w:val="18"/>
        </w:rPr>
        <w:t>tifs sont à beaucoup d’égards décevantes, c’est que la science administrative elle-même suscite encore à quelque égard certaines déceptions. Elle ne s’est peut-être pas encore fo</w:t>
      </w:r>
      <w:r w:rsidRPr="00D718DF">
        <w:rPr>
          <w:szCs w:val="18"/>
        </w:rPr>
        <w:t>r</w:t>
      </w:r>
      <w:r w:rsidRPr="00D718DF">
        <w:rPr>
          <w:szCs w:val="18"/>
        </w:rPr>
        <w:t>mée comme science autonome. Pierre Bourdieu reconnaît dans la distinction qu’opère Saussure entre linguist</w:t>
      </w:r>
      <w:r w:rsidRPr="00D718DF">
        <w:rPr>
          <w:szCs w:val="18"/>
        </w:rPr>
        <w:t>i</w:t>
      </w:r>
      <w:r w:rsidRPr="00D718DF">
        <w:rPr>
          <w:szCs w:val="18"/>
        </w:rPr>
        <w:t>que externe et interne le « coup de force inaugural » (1982, p. 8) par lequel se déc</w:t>
      </w:r>
      <w:r w:rsidRPr="00D718DF">
        <w:rPr>
          <w:szCs w:val="18"/>
        </w:rPr>
        <w:t>i</w:t>
      </w:r>
      <w:r w:rsidRPr="00D718DF">
        <w:rPr>
          <w:szCs w:val="18"/>
        </w:rPr>
        <w:t>de tout le destin de la linguistique moderne. Séparant le langage de ses cond</w:t>
      </w:r>
      <w:r w:rsidRPr="00D718DF">
        <w:rPr>
          <w:szCs w:val="18"/>
        </w:rPr>
        <w:t>i</w:t>
      </w:r>
      <w:r w:rsidRPr="00D718DF">
        <w:rPr>
          <w:szCs w:val="18"/>
        </w:rPr>
        <w:t>tions sociales de production, de reproduction ou d’utilisation, Sauss</w:t>
      </w:r>
      <w:r w:rsidRPr="00D718DF">
        <w:rPr>
          <w:szCs w:val="18"/>
        </w:rPr>
        <w:t>u</w:t>
      </w:r>
      <w:r w:rsidRPr="00D718DF">
        <w:rPr>
          <w:szCs w:val="18"/>
        </w:rPr>
        <w:t>re réserve le terme de linguistique à la linguistique interne et exclut de son champ toutes les r</w:t>
      </w:r>
      <w:r w:rsidRPr="00D718DF">
        <w:rPr>
          <w:szCs w:val="18"/>
        </w:rPr>
        <w:t>e</w:t>
      </w:r>
      <w:r w:rsidRPr="00D718DF">
        <w:rPr>
          <w:szCs w:val="18"/>
        </w:rPr>
        <w:t>cherches qui mettent la langue en relation avec l’ethnologie, l’histoire, la géographie, toutes discipl</w:t>
      </w:r>
      <w:r w:rsidRPr="00D718DF">
        <w:rPr>
          <w:szCs w:val="18"/>
        </w:rPr>
        <w:t>i</w:t>
      </w:r>
      <w:r w:rsidRPr="00D718DF">
        <w:rPr>
          <w:szCs w:val="18"/>
        </w:rPr>
        <w:t>nes qui traitent de ceux qui parlent ou des lieux où l’on pa</w:t>
      </w:r>
      <w:r w:rsidRPr="00D718DF">
        <w:rPr>
          <w:szCs w:val="18"/>
        </w:rPr>
        <w:t>r</w:t>
      </w:r>
      <w:r w:rsidRPr="00D718DF">
        <w:rPr>
          <w:szCs w:val="18"/>
        </w:rPr>
        <w:t>le une langue. Coup de force fondateur de la linguistique moderne, il centre d</w:t>
      </w:r>
      <w:r w:rsidRPr="00D718DF">
        <w:rPr>
          <w:szCs w:val="18"/>
        </w:rPr>
        <w:t>é</w:t>
      </w:r>
      <w:r w:rsidRPr="00D718DF">
        <w:rPr>
          <w:szCs w:val="18"/>
        </w:rPr>
        <w:t>sormais l’attention sur l’objet même de la discipline et ne cherche qu’en lui – la langue est « un système qui ne connaît que son ordre propre » (F. de Sauss</w:t>
      </w:r>
      <w:r w:rsidRPr="00D718DF">
        <w:rPr>
          <w:szCs w:val="18"/>
        </w:rPr>
        <w:t>u</w:t>
      </w:r>
      <w:r w:rsidRPr="00D718DF">
        <w:rPr>
          <w:szCs w:val="18"/>
        </w:rPr>
        <w:t>re) – les principes qui en rendent raison. C’est en vér</w:t>
      </w:r>
      <w:r w:rsidRPr="00D718DF">
        <w:rPr>
          <w:szCs w:val="18"/>
        </w:rPr>
        <w:t>i</w:t>
      </w:r>
      <w:r w:rsidRPr="00D718DF">
        <w:rPr>
          <w:szCs w:val="18"/>
        </w:rPr>
        <w:t>té un coup de force tout semblable qui doit fonder la scie</w:t>
      </w:r>
      <w:r w:rsidRPr="00D718DF">
        <w:rPr>
          <w:szCs w:val="18"/>
        </w:rPr>
        <w:t>n</w:t>
      </w:r>
      <w:r w:rsidRPr="00D718DF">
        <w:rPr>
          <w:szCs w:val="18"/>
        </w:rPr>
        <w:t>ce administrative. Il ne faut chercher qu’en l’administration l’ordre qui la const</w:t>
      </w:r>
      <w:r w:rsidRPr="00D718DF">
        <w:rPr>
          <w:szCs w:val="18"/>
        </w:rPr>
        <w:t>i</w:t>
      </w:r>
      <w:r w:rsidRPr="00D718DF">
        <w:rPr>
          <w:szCs w:val="18"/>
        </w:rPr>
        <w:t>tue. L’analyse et la classification des appareils administr</w:t>
      </w:r>
      <w:r w:rsidRPr="00D718DF">
        <w:rPr>
          <w:szCs w:val="18"/>
        </w:rPr>
        <w:t>a</w:t>
      </w:r>
      <w:r w:rsidRPr="00D718DF">
        <w:rPr>
          <w:szCs w:val="18"/>
        </w:rPr>
        <w:t>tifs supposent qu’à ce stade au moins on en écarte, comme le propose Saussure à propos de la la</w:t>
      </w:r>
      <w:r w:rsidRPr="00D718DF">
        <w:rPr>
          <w:szCs w:val="18"/>
        </w:rPr>
        <w:t>n</w:t>
      </w:r>
      <w:r w:rsidRPr="00D718DF">
        <w:rPr>
          <w:szCs w:val="18"/>
        </w:rPr>
        <w:t>gue, « tout ce qui est étranger à son organisme, à son syst</w:t>
      </w:r>
      <w:r w:rsidRPr="00D718DF">
        <w:rPr>
          <w:szCs w:val="18"/>
        </w:rPr>
        <w:t>è</w:t>
      </w:r>
      <w:r w:rsidRPr="00D718DF">
        <w:rPr>
          <w:szCs w:val="18"/>
        </w:rPr>
        <w:t>me » (F. de Saussure, 1916). Immane</w:t>
      </w:r>
      <w:r w:rsidRPr="00D718DF">
        <w:rPr>
          <w:szCs w:val="18"/>
        </w:rPr>
        <w:t>n</w:t>
      </w:r>
      <w:r w:rsidRPr="00D718DF">
        <w:rPr>
          <w:szCs w:val="18"/>
        </w:rPr>
        <w:t>te et transcendante au groupe social, l’administration ne peut être analysée comme si l’un et l’autre des deux caractères étaient dissociables l’un de l’autre. Or c’est bien à ce</w:t>
      </w:r>
      <w:r w:rsidRPr="00D718DF">
        <w:rPr>
          <w:szCs w:val="18"/>
        </w:rPr>
        <w:t>t</w:t>
      </w:r>
      <w:r w:rsidRPr="00D718DF">
        <w:rPr>
          <w:szCs w:val="18"/>
        </w:rPr>
        <w:t>te dissociation – et au « strabisme scientifique » … – que mène in</w:t>
      </w:r>
      <w:r w:rsidRPr="00D718DF">
        <w:rPr>
          <w:szCs w:val="18"/>
        </w:rPr>
        <w:t>é</w:t>
      </w:r>
      <w:r w:rsidRPr="00D718DF">
        <w:rPr>
          <w:szCs w:val="18"/>
        </w:rPr>
        <w:t>luct</w:t>
      </w:r>
      <w:r w:rsidRPr="00D718DF">
        <w:rPr>
          <w:szCs w:val="18"/>
        </w:rPr>
        <w:t>a</w:t>
      </w:r>
      <w:r w:rsidRPr="00D718DF">
        <w:rPr>
          <w:szCs w:val="18"/>
        </w:rPr>
        <w:t>blement une science administrative qui ne serait pas strictement une science « interne ». L’histoire, l’économie, la soci</w:t>
      </w:r>
      <w:r w:rsidRPr="00D718DF">
        <w:rPr>
          <w:szCs w:val="18"/>
        </w:rPr>
        <w:t>o</w:t>
      </w:r>
      <w:r w:rsidRPr="00D718DF">
        <w:rPr>
          <w:szCs w:val="18"/>
        </w:rPr>
        <w:t>logie rendent compte – c’est vrai – de faits essentiels à l’intelligibilité du phénom</w:t>
      </w:r>
      <w:r w:rsidRPr="00D718DF">
        <w:rPr>
          <w:szCs w:val="18"/>
        </w:rPr>
        <w:t>è</w:t>
      </w:r>
      <w:r w:rsidRPr="00D718DF">
        <w:rPr>
          <w:szCs w:val="18"/>
        </w:rPr>
        <w:t>ne administratif : elles portent cependant cette ma</w:t>
      </w:r>
      <w:r w:rsidRPr="00D718DF">
        <w:rPr>
          <w:szCs w:val="18"/>
        </w:rPr>
        <w:t>r</w:t>
      </w:r>
      <w:r w:rsidRPr="00D718DF">
        <w:rPr>
          <w:szCs w:val="18"/>
        </w:rPr>
        <w:t>que majeure qu’elles vont chercher ailleurs que dans le phénomène admini</w:t>
      </w:r>
      <w:r w:rsidRPr="00D718DF">
        <w:rPr>
          <w:szCs w:val="18"/>
        </w:rPr>
        <w:t>s</w:t>
      </w:r>
      <w:r w:rsidRPr="00D718DF">
        <w:rPr>
          <w:szCs w:val="18"/>
        </w:rPr>
        <w:t>tratif les moyens de distinguer entre ses d</w:t>
      </w:r>
      <w:r w:rsidRPr="00D718DF">
        <w:rPr>
          <w:szCs w:val="18"/>
        </w:rPr>
        <w:t>i</w:t>
      </w:r>
      <w:r w:rsidRPr="00D718DF">
        <w:rPr>
          <w:szCs w:val="18"/>
        </w:rPr>
        <w:t>vers aspects ou de procéder au classement de ses diverses manifestations. Prétendant analyser le sy</w:t>
      </w:r>
      <w:r w:rsidRPr="00D718DF">
        <w:rPr>
          <w:szCs w:val="18"/>
        </w:rPr>
        <w:t>s</w:t>
      </w:r>
      <w:r w:rsidRPr="00D718DF">
        <w:rPr>
          <w:szCs w:val="18"/>
        </w:rPr>
        <w:t>tème administr</w:t>
      </w:r>
      <w:r w:rsidRPr="00D718DF">
        <w:rPr>
          <w:szCs w:val="18"/>
        </w:rPr>
        <w:t>a</w:t>
      </w:r>
      <w:r w:rsidRPr="00D718DF">
        <w:rPr>
          <w:szCs w:val="18"/>
        </w:rPr>
        <w:t>tif, elles focalisent en fait l’analyse sur les bords du système et les influences qu’il subit de son env</w:t>
      </w:r>
      <w:r w:rsidRPr="00D718DF">
        <w:rPr>
          <w:szCs w:val="18"/>
        </w:rPr>
        <w:t>i</w:t>
      </w:r>
      <w:r w:rsidRPr="00D718DF">
        <w:rPr>
          <w:szCs w:val="18"/>
        </w:rPr>
        <w:t>ronnement. Toutes ces disciplines tendent à faire oublier – sinon à o</w:t>
      </w:r>
      <w:r w:rsidRPr="00D718DF">
        <w:rPr>
          <w:szCs w:val="18"/>
        </w:rPr>
        <w:t>u</w:t>
      </w:r>
      <w:r w:rsidRPr="00D718DF">
        <w:rPr>
          <w:szCs w:val="18"/>
        </w:rPr>
        <w:t>blier elles-mêmes – qu’il faut cependant</w:t>
      </w:r>
      <w:r>
        <w:rPr>
          <w:szCs w:val="18"/>
        </w:rPr>
        <w:t xml:space="preserve"> </w:t>
      </w:r>
      <w:r w:rsidRPr="00D718DF">
        <w:t>[464]</w:t>
      </w:r>
      <w:r>
        <w:t xml:space="preserve"> </w:t>
      </w:r>
      <w:r w:rsidRPr="00D718DF">
        <w:rPr>
          <w:szCs w:val="18"/>
        </w:rPr>
        <w:t>d’abord explorer l’intérieur même du sy</w:t>
      </w:r>
      <w:r w:rsidRPr="00D718DF">
        <w:rPr>
          <w:szCs w:val="18"/>
        </w:rPr>
        <w:t>s</w:t>
      </w:r>
      <w:r w:rsidRPr="00D718DF">
        <w:rPr>
          <w:szCs w:val="18"/>
        </w:rPr>
        <w:t>tème et mettre à jour les relations qui le structurent et le constituent. À cette condition, se r</w:t>
      </w:r>
      <w:r w:rsidRPr="00D718DF">
        <w:rPr>
          <w:szCs w:val="18"/>
        </w:rPr>
        <w:t>e</w:t>
      </w:r>
      <w:r w:rsidRPr="00D718DF">
        <w:rPr>
          <w:szCs w:val="18"/>
        </w:rPr>
        <w:t>compose l’unité de l’appareil administratif, l’unité de sa fonction virtualisante au-delà même de la dualité fond</w:t>
      </w:r>
      <w:r w:rsidRPr="00D718DF">
        <w:rPr>
          <w:szCs w:val="18"/>
        </w:rPr>
        <w:t>a</w:t>
      </w:r>
      <w:r w:rsidRPr="00D718DF">
        <w:rPr>
          <w:szCs w:val="18"/>
        </w:rPr>
        <w:t>mentale de son immanence et de sa transcendance au groupe social. « Résultante fonctionnelle » ou « secteur s</w:t>
      </w:r>
      <w:r w:rsidRPr="00D718DF">
        <w:rPr>
          <w:szCs w:val="18"/>
        </w:rPr>
        <w:t>o</w:t>
      </w:r>
      <w:r w:rsidRPr="00D718DF">
        <w:rPr>
          <w:szCs w:val="18"/>
        </w:rPr>
        <w:t>cial » ? La question n’a plus guère de sens dans une science qui, séparant les aspects « internes » et « externes » du ph</w:t>
      </w:r>
      <w:r w:rsidRPr="00D718DF">
        <w:rPr>
          <w:szCs w:val="18"/>
        </w:rPr>
        <w:t>é</w:t>
      </w:r>
      <w:r w:rsidRPr="00D718DF">
        <w:rPr>
          <w:szCs w:val="18"/>
        </w:rPr>
        <w:t>nomène administratif, effectue la première démarche n</w:t>
      </w:r>
      <w:r w:rsidRPr="00D718DF">
        <w:rPr>
          <w:szCs w:val="18"/>
        </w:rPr>
        <w:t>é</w:t>
      </w:r>
      <w:r w:rsidRPr="00D718DF">
        <w:rPr>
          <w:szCs w:val="18"/>
        </w:rPr>
        <w:t>cessaire d’une science qui se construit, s’autonomise et accomplit l’irréparable : sa ru</w:t>
      </w:r>
      <w:r w:rsidRPr="00D718DF">
        <w:rPr>
          <w:szCs w:val="18"/>
        </w:rPr>
        <w:t>p</w:t>
      </w:r>
      <w:r w:rsidRPr="00D718DF">
        <w:rPr>
          <w:szCs w:val="18"/>
        </w:rPr>
        <w:t>ture épistémologique avec les disciplines voisines, avec celles des disciplines qui prennent, elles aussi, pour objet d’étude, au moins pa</w:t>
      </w:r>
      <w:r w:rsidRPr="00D718DF">
        <w:rPr>
          <w:szCs w:val="18"/>
        </w:rPr>
        <w:t>r</w:t>
      </w:r>
      <w:r w:rsidRPr="00D718DF">
        <w:rPr>
          <w:szCs w:val="18"/>
        </w:rPr>
        <w:t>tiel, l’administration, mais plutôt que l’administration elle-même, la genèse de l’administration, les influences auxquelles elle est soumise, l’environnement qui la f</w:t>
      </w:r>
      <w:r w:rsidRPr="00D718DF">
        <w:rPr>
          <w:szCs w:val="18"/>
        </w:rPr>
        <w:t>a</w:t>
      </w:r>
      <w:r w:rsidRPr="00D718DF">
        <w:rPr>
          <w:szCs w:val="18"/>
        </w:rPr>
        <w:t>çonne, les fon</w:t>
      </w:r>
      <w:r w:rsidRPr="00D718DF">
        <w:rPr>
          <w:szCs w:val="18"/>
        </w:rPr>
        <w:t>c</w:t>
      </w:r>
      <w:r w:rsidRPr="00D718DF">
        <w:rPr>
          <w:szCs w:val="18"/>
        </w:rPr>
        <w:t>tions qu’elle assure pour le compte de la collectivité. En fait, chaque objet a sa cohérence qu’il faut mettre à jour d’abord. Et c’est précisément le rôle de la science administrative que de che</w:t>
      </w:r>
      <w:r w:rsidRPr="00D718DF">
        <w:rPr>
          <w:szCs w:val="18"/>
        </w:rPr>
        <w:t>r</w:t>
      </w:r>
      <w:r w:rsidRPr="00D718DF">
        <w:rPr>
          <w:szCs w:val="18"/>
        </w:rPr>
        <w:t>cher d’abord la signific</w:t>
      </w:r>
      <w:r w:rsidRPr="00D718DF">
        <w:rPr>
          <w:szCs w:val="18"/>
        </w:rPr>
        <w:t>a</w:t>
      </w:r>
      <w:r w:rsidRPr="00D718DF">
        <w:rPr>
          <w:szCs w:val="18"/>
        </w:rPr>
        <w:t>tion et la définition de l’administration dans l’administration elle-même. Et non alentour. La mise en c</w:t>
      </w:r>
      <w:r w:rsidRPr="00D718DF">
        <w:rPr>
          <w:szCs w:val="18"/>
        </w:rPr>
        <w:t>o</w:t>
      </w:r>
      <w:r w:rsidRPr="00D718DF">
        <w:rPr>
          <w:szCs w:val="18"/>
        </w:rPr>
        <w:t>hérence de l’objet suppose de découvrir avant tout autre l’ordre interne qui le constitue. Il sera alors possible, et seulement à ce moment, et seul</w:t>
      </w:r>
      <w:r w:rsidRPr="00D718DF">
        <w:rPr>
          <w:szCs w:val="18"/>
        </w:rPr>
        <w:t>e</w:t>
      </w:r>
      <w:r w:rsidRPr="00D718DF">
        <w:rPr>
          <w:szCs w:val="18"/>
        </w:rPr>
        <w:t>ment sous conditions, d’entreprendre l’étude des marges, des franges, des bords du système. Analyse systémale. Et non systémique ni stru</w:t>
      </w:r>
      <w:r w:rsidRPr="00D718DF">
        <w:rPr>
          <w:szCs w:val="18"/>
        </w:rPr>
        <w:t>c</w:t>
      </w:r>
      <w:r w:rsidRPr="00D718DF">
        <w:rPr>
          <w:szCs w:val="18"/>
        </w:rPr>
        <w:t>turale. Abordant l’étude par ce que Bou</w:t>
      </w:r>
      <w:r w:rsidRPr="00D718DF">
        <w:rPr>
          <w:szCs w:val="18"/>
        </w:rPr>
        <w:t>r</w:t>
      </w:r>
      <w:r w:rsidRPr="00D718DF">
        <w:rPr>
          <w:szCs w:val="18"/>
        </w:rPr>
        <w:t>dieu (1980, p. 88) appelle l’</w:t>
      </w:r>
      <w:r w:rsidRPr="00D718DF">
        <w:rPr>
          <w:i/>
          <w:iCs/>
          <w:szCs w:val="18"/>
        </w:rPr>
        <w:t xml:space="preserve">opus operatum, </w:t>
      </w:r>
      <w:r w:rsidRPr="00D718DF">
        <w:rPr>
          <w:szCs w:val="18"/>
        </w:rPr>
        <w:t xml:space="preserve">elle n’exclut cependant pas l’analyse du </w:t>
      </w:r>
      <w:r w:rsidRPr="00D718DF">
        <w:rPr>
          <w:i/>
          <w:iCs/>
          <w:szCs w:val="18"/>
        </w:rPr>
        <w:t>modus op</w:t>
      </w:r>
      <w:r w:rsidRPr="00D718DF">
        <w:rPr>
          <w:i/>
          <w:iCs/>
          <w:szCs w:val="18"/>
        </w:rPr>
        <w:t>e</w:t>
      </w:r>
      <w:r w:rsidRPr="00D718DF">
        <w:rPr>
          <w:i/>
          <w:iCs/>
          <w:szCs w:val="18"/>
        </w:rPr>
        <w:t xml:space="preserve">randi </w:t>
      </w:r>
      <w:r w:rsidRPr="00D718DF">
        <w:rPr>
          <w:szCs w:val="18"/>
        </w:rPr>
        <w:t>comme phase ultérieure de la recherche.</w:t>
      </w:r>
    </w:p>
    <w:p w14:paraId="5FEFCE7C" w14:textId="77777777" w:rsidR="00A35B72" w:rsidRPr="00D718DF" w:rsidRDefault="00A35B72" w:rsidP="00A35B72">
      <w:pPr>
        <w:spacing w:before="120" w:after="120"/>
        <w:jc w:val="both"/>
      </w:pPr>
      <w:r w:rsidRPr="00D718DF">
        <w:rPr>
          <w:szCs w:val="18"/>
        </w:rPr>
        <w:t>Or, les classifications des appareils administratifs aujourd’hui p</w:t>
      </w:r>
      <w:r w:rsidRPr="00D718DF">
        <w:rPr>
          <w:szCs w:val="18"/>
        </w:rPr>
        <w:t>a</w:t>
      </w:r>
      <w:r w:rsidRPr="00D718DF">
        <w:rPr>
          <w:szCs w:val="18"/>
        </w:rPr>
        <w:t>raissent assez éloignées d’une telle déma</w:t>
      </w:r>
      <w:r w:rsidRPr="00D718DF">
        <w:rPr>
          <w:szCs w:val="18"/>
        </w:rPr>
        <w:t>r</w:t>
      </w:r>
      <w:r w:rsidRPr="00D718DF">
        <w:rPr>
          <w:szCs w:val="18"/>
        </w:rPr>
        <w:t>che. On ne sait guère à quoi les rapporter. Les modèles libéral, marxiste ou web</w:t>
      </w:r>
      <w:r w:rsidRPr="00D718DF">
        <w:rPr>
          <w:szCs w:val="18"/>
        </w:rPr>
        <w:t>e</w:t>
      </w:r>
      <w:r w:rsidRPr="00D718DF">
        <w:rPr>
          <w:szCs w:val="18"/>
        </w:rPr>
        <w:t>rien d’administration se réfèrent-ils à une réalité empirique ? Sans doute en sont-ils une transcri</w:t>
      </w:r>
      <w:r w:rsidRPr="00D718DF">
        <w:rPr>
          <w:szCs w:val="18"/>
        </w:rPr>
        <w:t>p</w:t>
      </w:r>
      <w:r w:rsidRPr="00D718DF">
        <w:rPr>
          <w:szCs w:val="18"/>
        </w:rPr>
        <w:t>tion, au moins partielle. Ne s’analysent-ils pas cependant et tout autant en une représentation de la réal</w:t>
      </w:r>
      <w:r w:rsidRPr="00D718DF">
        <w:rPr>
          <w:szCs w:val="18"/>
        </w:rPr>
        <w:t>i</w:t>
      </w:r>
      <w:r w:rsidRPr="00D718DF">
        <w:rPr>
          <w:szCs w:val="18"/>
        </w:rPr>
        <w:t>té ? Ordres « vécus » ou « conçus », pou</w:t>
      </w:r>
      <w:r w:rsidRPr="00D718DF">
        <w:rPr>
          <w:szCs w:val="18"/>
        </w:rPr>
        <w:t>r</w:t>
      </w:r>
      <w:r w:rsidRPr="00D718DF">
        <w:rPr>
          <w:szCs w:val="18"/>
        </w:rPr>
        <w:t>rait-on se demander dans la terminologie de Claude Lévi-Strauss (1958, p. 347). C’est-à-dire des « ordres qui sont eux-mêmes fonction d’une réalité object</w:t>
      </w:r>
      <w:r w:rsidRPr="00D718DF">
        <w:rPr>
          <w:szCs w:val="18"/>
        </w:rPr>
        <w:t>i</w:t>
      </w:r>
      <w:r w:rsidRPr="00D718DF">
        <w:rPr>
          <w:szCs w:val="18"/>
        </w:rPr>
        <w:t>ve et qu’on peut aborder de l’extérieur, indépendamment de la r</w:t>
      </w:r>
      <w:r w:rsidRPr="00D718DF">
        <w:rPr>
          <w:szCs w:val="18"/>
        </w:rPr>
        <w:t>e</w:t>
      </w:r>
      <w:r w:rsidRPr="00D718DF">
        <w:rPr>
          <w:szCs w:val="18"/>
        </w:rPr>
        <w:t>présentation que les hommes s’en font » (p. 347) ou au contraire structures d’ordre conçues « ne correspondant directement à aucune réalité objective » (p. 348) et r</w:t>
      </w:r>
      <w:r w:rsidRPr="00D718DF">
        <w:rPr>
          <w:szCs w:val="18"/>
        </w:rPr>
        <w:t>e</w:t>
      </w:r>
      <w:r w:rsidRPr="00D718DF">
        <w:rPr>
          <w:szCs w:val="18"/>
        </w:rPr>
        <w:t>levant plus du domaine du mythe et de l’idéologie que de l’analyse empirique. Sur quel terrain les classifications des appareils admini</w:t>
      </w:r>
      <w:r w:rsidRPr="00D718DF">
        <w:rPr>
          <w:szCs w:val="18"/>
        </w:rPr>
        <w:t>s</w:t>
      </w:r>
      <w:r w:rsidRPr="00D718DF">
        <w:rPr>
          <w:szCs w:val="18"/>
        </w:rPr>
        <w:t>tratifs se placent-elles ? À l’évidence la plupart des analyses des app</w:t>
      </w:r>
      <w:r w:rsidRPr="00D718DF">
        <w:rPr>
          <w:szCs w:val="18"/>
        </w:rPr>
        <w:t>a</w:t>
      </w:r>
      <w:r w:rsidRPr="00D718DF">
        <w:rPr>
          <w:szCs w:val="18"/>
        </w:rPr>
        <w:t>reils administratifs prétendent à rendre compte de la r</w:t>
      </w:r>
      <w:r w:rsidRPr="00D718DF">
        <w:rPr>
          <w:szCs w:val="18"/>
        </w:rPr>
        <w:t>é</w:t>
      </w:r>
      <w:r w:rsidRPr="00D718DF">
        <w:rPr>
          <w:szCs w:val="18"/>
        </w:rPr>
        <w:t>alité. En fait, représentations pour l’action, elles en donnent une image déformée, atteignent souvent au rang de mythes et ont d’ailleurs à ce</w:t>
      </w:r>
      <w:r w:rsidRPr="00D718DF">
        <w:rPr>
          <w:szCs w:val="18"/>
        </w:rPr>
        <w:t>r</w:t>
      </w:r>
      <w:r w:rsidRPr="00D718DF">
        <w:rPr>
          <w:szCs w:val="18"/>
        </w:rPr>
        <w:t>tains égards pu être traitées comme tels (Timsit, 1979).</w:t>
      </w:r>
    </w:p>
    <w:p w14:paraId="0DD15500" w14:textId="77777777" w:rsidR="00A35B72" w:rsidRPr="00D718DF" w:rsidRDefault="00A35B72" w:rsidP="00A35B72">
      <w:pPr>
        <w:spacing w:before="120" w:after="120"/>
        <w:jc w:val="both"/>
        <w:rPr>
          <w:szCs w:val="18"/>
        </w:rPr>
      </w:pPr>
    </w:p>
    <w:p w14:paraId="32B68E55" w14:textId="77777777" w:rsidR="00A35B72" w:rsidRPr="00D718DF" w:rsidRDefault="00A35B72" w:rsidP="00A35B72">
      <w:pPr>
        <w:pStyle w:val="d"/>
      </w:pPr>
      <w:r w:rsidRPr="00D718DF">
        <w:t>2. Les critères de classificati</w:t>
      </w:r>
      <w:r>
        <w:t>on</w:t>
      </w:r>
      <w:r>
        <w:br/>
      </w:r>
      <w:r w:rsidRPr="00D718DF">
        <w:t>de l’appareil admini</w:t>
      </w:r>
      <w:r w:rsidRPr="00D718DF">
        <w:t>s</w:t>
      </w:r>
      <w:r w:rsidRPr="00D718DF">
        <w:t>tratif</w:t>
      </w:r>
    </w:p>
    <w:p w14:paraId="207F2899" w14:textId="77777777" w:rsidR="00A35B72" w:rsidRPr="00D718DF" w:rsidRDefault="00A35B72" w:rsidP="00A35B72">
      <w:pPr>
        <w:spacing w:before="120" w:after="120"/>
        <w:jc w:val="both"/>
        <w:rPr>
          <w:szCs w:val="18"/>
        </w:rPr>
      </w:pPr>
    </w:p>
    <w:p w14:paraId="494547A1" w14:textId="77777777" w:rsidR="00A35B72" w:rsidRPr="00D718DF" w:rsidRDefault="00A35B72" w:rsidP="00A35B72">
      <w:pPr>
        <w:spacing w:before="120" w:after="120"/>
        <w:jc w:val="both"/>
      </w:pPr>
      <w:r w:rsidRPr="00D718DF">
        <w:rPr>
          <w:szCs w:val="18"/>
        </w:rPr>
        <w:t>Sur un autre plan, les classifications des appareils adm</w:t>
      </w:r>
      <w:r w:rsidRPr="00D718DF">
        <w:rPr>
          <w:szCs w:val="18"/>
        </w:rPr>
        <w:t>i</w:t>
      </w:r>
      <w:r w:rsidRPr="00D718DF">
        <w:rPr>
          <w:szCs w:val="18"/>
        </w:rPr>
        <w:t>nistratifs se r</w:t>
      </w:r>
      <w:r w:rsidRPr="00D718DF">
        <w:rPr>
          <w:szCs w:val="18"/>
        </w:rPr>
        <w:t>é</w:t>
      </w:r>
      <w:r w:rsidRPr="00D718DF">
        <w:rPr>
          <w:szCs w:val="18"/>
        </w:rPr>
        <w:t>fèrent-elles aux structures des appareils ou aux cultures dont ils sont la traduction ?</w:t>
      </w:r>
    </w:p>
    <w:p w14:paraId="01D9C15C" w14:textId="77777777" w:rsidR="00A35B72" w:rsidRPr="00D718DF" w:rsidRDefault="00A35B72" w:rsidP="00A35B72">
      <w:pPr>
        <w:spacing w:before="120" w:after="120"/>
        <w:jc w:val="both"/>
      </w:pPr>
      <w:r w:rsidRPr="00D718DF">
        <w:rPr>
          <w:szCs w:val="18"/>
        </w:rPr>
        <w:t xml:space="preserve">L’analyse de la </w:t>
      </w:r>
      <w:r w:rsidRPr="00D718DF">
        <w:rPr>
          <w:i/>
          <w:iCs/>
          <w:szCs w:val="18"/>
        </w:rPr>
        <w:t xml:space="preserve">civic culture administration </w:t>
      </w:r>
      <w:r w:rsidRPr="00D718DF">
        <w:rPr>
          <w:szCs w:val="18"/>
        </w:rPr>
        <w:t>– par exemple – se s</w:t>
      </w:r>
      <w:r w:rsidRPr="00D718DF">
        <w:rPr>
          <w:szCs w:val="18"/>
        </w:rPr>
        <w:t>i</w:t>
      </w:r>
      <w:r w:rsidRPr="00D718DF">
        <w:rPr>
          <w:szCs w:val="18"/>
        </w:rPr>
        <w:t>tue-t-elle sur l’un ou l’autre des deux plans ? Ne passe-t-elle pas con</w:t>
      </w:r>
      <w:r w:rsidRPr="00D718DF">
        <w:rPr>
          <w:szCs w:val="18"/>
        </w:rPr>
        <w:t>s</w:t>
      </w:r>
      <w:r w:rsidRPr="00D718DF">
        <w:rPr>
          <w:szCs w:val="18"/>
        </w:rPr>
        <w:t>tamment de l’un à l’autre ?</w:t>
      </w:r>
      <w:r>
        <w:rPr>
          <w:szCs w:val="18"/>
        </w:rPr>
        <w:t xml:space="preserve"> </w:t>
      </w:r>
      <w:r w:rsidRPr="00D718DF">
        <w:t>[465]</w:t>
      </w:r>
      <w:r>
        <w:t xml:space="preserve"> </w:t>
      </w:r>
      <w:r w:rsidRPr="00D718DF">
        <w:rPr>
          <w:szCs w:val="18"/>
        </w:rPr>
        <w:t>Il en résulte, si c’est vrai, une diff</w:t>
      </w:r>
      <w:r w:rsidRPr="00D718DF">
        <w:rPr>
          <w:szCs w:val="18"/>
        </w:rPr>
        <w:t>i</w:t>
      </w:r>
      <w:r w:rsidRPr="00D718DF">
        <w:rPr>
          <w:szCs w:val="18"/>
        </w:rPr>
        <w:t>culté à introduire dans l’analyse la logique qui y est nécessaire et à y découvrir le principe de cohérence qui permettrait de proc</w:t>
      </w:r>
      <w:r w:rsidRPr="00D718DF">
        <w:rPr>
          <w:szCs w:val="18"/>
        </w:rPr>
        <w:t>é</w:t>
      </w:r>
      <w:r w:rsidRPr="00D718DF">
        <w:rPr>
          <w:szCs w:val="18"/>
        </w:rPr>
        <w:t>der au classement systématique et à la comparaison entre eux des types d’administration. Merle Fainsod (1963, p. 234) faisait déjà remarquer que les bureaucraties peuvent être classées de façon tout à fait diff</w:t>
      </w:r>
      <w:r w:rsidRPr="00D718DF">
        <w:rPr>
          <w:szCs w:val="18"/>
        </w:rPr>
        <w:t>é</w:t>
      </w:r>
      <w:r w:rsidRPr="00D718DF">
        <w:rPr>
          <w:szCs w:val="18"/>
        </w:rPr>
        <w:t>rente selon que l’on privilégie les relations des bureaucraties à la nat</w:t>
      </w:r>
      <w:r w:rsidRPr="00D718DF">
        <w:rPr>
          <w:szCs w:val="18"/>
        </w:rPr>
        <w:t>u</w:t>
      </w:r>
      <w:r w:rsidRPr="00D718DF">
        <w:rPr>
          <w:szCs w:val="18"/>
        </w:rPr>
        <w:t>re de l’autorité politique, les fonctions qu’elles assurent, leur organis</w:t>
      </w:r>
      <w:r w:rsidRPr="00D718DF">
        <w:rPr>
          <w:szCs w:val="18"/>
        </w:rPr>
        <w:t>a</w:t>
      </w:r>
      <w:r w:rsidRPr="00D718DF">
        <w:rPr>
          <w:szCs w:val="18"/>
        </w:rPr>
        <w:t>tion interne ou leur rôle dans le processus de modernis</w:t>
      </w:r>
      <w:r w:rsidRPr="00D718DF">
        <w:rPr>
          <w:szCs w:val="18"/>
        </w:rPr>
        <w:t>a</w:t>
      </w:r>
      <w:r w:rsidRPr="00D718DF">
        <w:rPr>
          <w:szCs w:val="18"/>
        </w:rPr>
        <w:t>tion. Sur la base du premier critère, celui de la nature du régime politique, Fai</w:t>
      </w:r>
      <w:r w:rsidRPr="00D718DF">
        <w:rPr>
          <w:szCs w:val="18"/>
        </w:rPr>
        <w:t>n</w:t>
      </w:r>
      <w:r w:rsidRPr="00D718DF">
        <w:rPr>
          <w:szCs w:val="18"/>
        </w:rPr>
        <w:t>sod distingue entre les bureaucraties représentatives, les bureaucraties total</w:t>
      </w:r>
      <w:r w:rsidRPr="00D718DF">
        <w:rPr>
          <w:szCs w:val="18"/>
        </w:rPr>
        <w:t>i</w:t>
      </w:r>
      <w:r w:rsidRPr="00D718DF">
        <w:rPr>
          <w:szCs w:val="18"/>
        </w:rPr>
        <w:t xml:space="preserve">taires, les militaro-bureaucraties, les bureaucraties autocratiques et les bureaucraties gouvernantes. Les premières </w:t>
      </w:r>
      <w:r w:rsidRPr="00D718DF">
        <w:rPr>
          <w:i/>
          <w:iCs/>
          <w:szCs w:val="18"/>
        </w:rPr>
        <w:t>(représentative b</w:t>
      </w:r>
      <w:r w:rsidRPr="00D718DF">
        <w:rPr>
          <w:i/>
          <w:iCs/>
          <w:szCs w:val="18"/>
        </w:rPr>
        <w:t>u</w:t>
      </w:r>
      <w:r w:rsidRPr="00D718DF">
        <w:rPr>
          <w:i/>
          <w:iCs/>
          <w:szCs w:val="18"/>
        </w:rPr>
        <w:t xml:space="preserve">reaucracies) </w:t>
      </w:r>
      <w:r w:rsidRPr="00D718DF">
        <w:rPr>
          <w:szCs w:val="18"/>
        </w:rPr>
        <w:t>se caractérisent non pas tant par le fait que leur recrut</w:t>
      </w:r>
      <w:r w:rsidRPr="00D718DF">
        <w:rPr>
          <w:szCs w:val="18"/>
        </w:rPr>
        <w:t>e</w:t>
      </w:r>
      <w:r w:rsidRPr="00D718DF">
        <w:rPr>
          <w:szCs w:val="18"/>
        </w:rPr>
        <w:t>ment social s’identifie à c</w:t>
      </w:r>
      <w:r w:rsidRPr="00D718DF">
        <w:rPr>
          <w:szCs w:val="18"/>
        </w:rPr>
        <w:t>e</w:t>
      </w:r>
      <w:r w:rsidRPr="00D718DF">
        <w:rPr>
          <w:szCs w:val="18"/>
        </w:rPr>
        <w:t>lui de la population qu’elles servent, mais plutôt que les politiques qu’elles mènent sont façonnées et adaptées au support populaire sur lequel elles reposent. Les bureaucraties totalita</w:t>
      </w:r>
      <w:r w:rsidRPr="00D718DF">
        <w:rPr>
          <w:szCs w:val="18"/>
        </w:rPr>
        <w:t>i</w:t>
      </w:r>
      <w:r w:rsidRPr="00D718DF">
        <w:rPr>
          <w:szCs w:val="18"/>
        </w:rPr>
        <w:t>res (Merle Fainsod parle exa</w:t>
      </w:r>
      <w:r w:rsidRPr="00D718DF">
        <w:rPr>
          <w:szCs w:val="18"/>
        </w:rPr>
        <w:t>c</w:t>
      </w:r>
      <w:r w:rsidRPr="00D718DF">
        <w:rPr>
          <w:szCs w:val="18"/>
        </w:rPr>
        <w:t xml:space="preserve">tement de </w:t>
      </w:r>
      <w:r w:rsidRPr="00D718DF">
        <w:rPr>
          <w:i/>
          <w:iCs/>
          <w:szCs w:val="18"/>
        </w:rPr>
        <w:t xml:space="preserve">Party-state bureaucracies) </w:t>
      </w:r>
      <w:r w:rsidRPr="00D718DF">
        <w:rPr>
          <w:szCs w:val="18"/>
        </w:rPr>
        <w:t>correspondent à des bureaucraties d’État pénétrées, contrôlées et d</w:t>
      </w:r>
      <w:r w:rsidRPr="00D718DF">
        <w:rPr>
          <w:szCs w:val="18"/>
        </w:rPr>
        <w:t>o</w:t>
      </w:r>
      <w:r w:rsidRPr="00D718DF">
        <w:rPr>
          <w:szCs w:val="18"/>
        </w:rPr>
        <w:t>minées par la bureaucratie partisane. Sous-produits des régimes total</w:t>
      </w:r>
      <w:r w:rsidRPr="00D718DF">
        <w:rPr>
          <w:szCs w:val="18"/>
        </w:rPr>
        <w:t>i</w:t>
      </w:r>
      <w:r w:rsidRPr="00D718DF">
        <w:rPr>
          <w:szCs w:val="18"/>
        </w:rPr>
        <w:t>taires ou à parti unique, elles sont habituellement associées à une s</w:t>
      </w:r>
      <w:r w:rsidRPr="00D718DF">
        <w:rPr>
          <w:szCs w:val="18"/>
        </w:rPr>
        <w:t>i</w:t>
      </w:r>
      <w:r w:rsidRPr="00D718DF">
        <w:rPr>
          <w:szCs w:val="18"/>
        </w:rPr>
        <w:t>tuation de leadership à caractère fortement charismatique. Les milit</w:t>
      </w:r>
      <w:r w:rsidRPr="00D718DF">
        <w:rPr>
          <w:szCs w:val="18"/>
        </w:rPr>
        <w:t>a</w:t>
      </w:r>
      <w:r w:rsidRPr="00D718DF">
        <w:rPr>
          <w:szCs w:val="18"/>
        </w:rPr>
        <w:t xml:space="preserve">ro-bureaucraties </w:t>
      </w:r>
      <w:r w:rsidRPr="00D718DF">
        <w:rPr>
          <w:i/>
          <w:iCs/>
          <w:szCs w:val="18"/>
        </w:rPr>
        <w:t>(milit</w:t>
      </w:r>
      <w:r w:rsidRPr="00D718DF">
        <w:rPr>
          <w:i/>
          <w:iCs/>
          <w:szCs w:val="18"/>
        </w:rPr>
        <w:t>a</w:t>
      </w:r>
      <w:r w:rsidRPr="00D718DF">
        <w:rPr>
          <w:i/>
          <w:iCs/>
          <w:szCs w:val="18"/>
        </w:rPr>
        <w:t xml:space="preserve">ry-dominated bureaucracies) </w:t>
      </w:r>
      <w:r w:rsidRPr="00D718DF">
        <w:rPr>
          <w:szCs w:val="18"/>
        </w:rPr>
        <w:t>apparaissent le plus souvent dans les sociétés où les forces armées occupent une pos</w:t>
      </w:r>
      <w:r w:rsidRPr="00D718DF">
        <w:rPr>
          <w:szCs w:val="18"/>
        </w:rPr>
        <w:t>i</w:t>
      </w:r>
      <w:r w:rsidRPr="00D718DF">
        <w:rPr>
          <w:szCs w:val="18"/>
        </w:rPr>
        <w:t>tion dominante. Elles n’impliquent pas nécessairement que tout r</w:t>
      </w:r>
      <w:r w:rsidRPr="00D718DF">
        <w:rPr>
          <w:szCs w:val="18"/>
        </w:rPr>
        <w:t>e</w:t>
      </w:r>
      <w:r w:rsidRPr="00D718DF">
        <w:rPr>
          <w:szCs w:val="18"/>
        </w:rPr>
        <w:t>cours aux civils est exclu. Elles peuvent même éventuellement entra</w:t>
      </w:r>
      <w:r w:rsidRPr="00D718DF">
        <w:rPr>
          <w:szCs w:val="18"/>
        </w:rPr>
        <w:t>î</w:t>
      </w:r>
      <w:r w:rsidRPr="00D718DF">
        <w:rPr>
          <w:szCs w:val="18"/>
        </w:rPr>
        <w:t>ner un renforcement de l’influence d’experts civils pour autant qu’ils restent placés sous l’autorité et le contrôle des milita</w:t>
      </w:r>
      <w:r w:rsidRPr="00D718DF">
        <w:rPr>
          <w:szCs w:val="18"/>
        </w:rPr>
        <w:t>i</w:t>
      </w:r>
      <w:r w:rsidRPr="00D718DF">
        <w:rPr>
          <w:szCs w:val="18"/>
        </w:rPr>
        <w:t xml:space="preserve">res au pouvoir. Les bureaucraties autocratiques </w:t>
      </w:r>
      <w:r w:rsidRPr="00D718DF">
        <w:rPr>
          <w:i/>
          <w:iCs/>
          <w:szCs w:val="18"/>
        </w:rPr>
        <w:t xml:space="preserve">(ruler-dominated bureaucracies) </w:t>
      </w:r>
      <w:r w:rsidRPr="00D718DF">
        <w:rPr>
          <w:szCs w:val="18"/>
        </w:rPr>
        <w:t>sont les instruments personnels de l’action de dirigeants qui exe</w:t>
      </w:r>
      <w:r w:rsidRPr="00D718DF">
        <w:rPr>
          <w:szCs w:val="18"/>
        </w:rPr>
        <w:t>r</w:t>
      </w:r>
      <w:r w:rsidRPr="00D718DF">
        <w:rPr>
          <w:szCs w:val="18"/>
        </w:rPr>
        <w:t>cent un pouvoir absolu ou même dictatorial. Les agents de l’appareil burea</w:t>
      </w:r>
      <w:r w:rsidRPr="00D718DF">
        <w:rPr>
          <w:szCs w:val="18"/>
        </w:rPr>
        <w:t>u</w:t>
      </w:r>
      <w:r w:rsidRPr="00D718DF">
        <w:rPr>
          <w:szCs w:val="18"/>
        </w:rPr>
        <w:t>cratique, dans cette hypothèse, n’exercent de pouvoir qu’en raison de la confiance qui leur est faite par le responsable politique et ne pe</w:t>
      </w:r>
      <w:r w:rsidRPr="00D718DF">
        <w:rPr>
          <w:szCs w:val="18"/>
        </w:rPr>
        <w:t>u</w:t>
      </w:r>
      <w:r w:rsidRPr="00D718DF">
        <w:rPr>
          <w:szCs w:val="18"/>
        </w:rPr>
        <w:t>vent disposer d’aucune autonomie pour mettre en œuvre de façon spont</w:t>
      </w:r>
      <w:r w:rsidRPr="00D718DF">
        <w:rPr>
          <w:szCs w:val="18"/>
        </w:rPr>
        <w:t>a</w:t>
      </w:r>
      <w:r w:rsidRPr="00D718DF">
        <w:rPr>
          <w:szCs w:val="18"/>
        </w:rPr>
        <w:t xml:space="preserve">née un quelconque processus d’innovation. Les bureaucraties gouvernantes </w:t>
      </w:r>
      <w:r w:rsidRPr="00D718DF">
        <w:rPr>
          <w:i/>
          <w:iCs/>
          <w:szCs w:val="18"/>
        </w:rPr>
        <w:t>(ruling b</w:t>
      </w:r>
      <w:r w:rsidRPr="00D718DF">
        <w:rPr>
          <w:i/>
          <w:iCs/>
          <w:szCs w:val="18"/>
        </w:rPr>
        <w:t>u</w:t>
      </w:r>
      <w:r w:rsidRPr="00D718DF">
        <w:rPr>
          <w:i/>
          <w:iCs/>
          <w:szCs w:val="18"/>
        </w:rPr>
        <w:t xml:space="preserve">reaucracies) </w:t>
      </w:r>
      <w:r w:rsidRPr="00D718DF">
        <w:rPr>
          <w:szCs w:val="18"/>
        </w:rPr>
        <w:t>enfin se rencontrent soit dans l’hypothèse d’États coloniaux où l’appareil bureaucr</w:t>
      </w:r>
      <w:r w:rsidRPr="00D718DF">
        <w:rPr>
          <w:szCs w:val="18"/>
        </w:rPr>
        <w:t>a</w:t>
      </w:r>
      <w:r w:rsidRPr="00D718DF">
        <w:rPr>
          <w:szCs w:val="18"/>
        </w:rPr>
        <w:t>tique en place dans le pays colonisé fonctionne avec un minimum d’instructions en provenance de la m</w:t>
      </w:r>
      <w:r w:rsidRPr="00D718DF">
        <w:rPr>
          <w:szCs w:val="18"/>
        </w:rPr>
        <w:t>é</w:t>
      </w:r>
      <w:r w:rsidRPr="00D718DF">
        <w:rPr>
          <w:szCs w:val="18"/>
        </w:rPr>
        <w:t>tropole, soit encore dans le cas où une autorité politique – monarchique ou autre – se voit reco</w:t>
      </w:r>
      <w:r w:rsidRPr="00D718DF">
        <w:rPr>
          <w:szCs w:val="18"/>
        </w:rPr>
        <w:t>n</w:t>
      </w:r>
      <w:r w:rsidRPr="00D718DF">
        <w:rPr>
          <w:szCs w:val="18"/>
        </w:rPr>
        <w:t>naître par l’appareil bureaucratique un pouvoir se</w:t>
      </w:r>
      <w:r w:rsidRPr="00D718DF">
        <w:rPr>
          <w:szCs w:val="18"/>
        </w:rPr>
        <w:t>u</w:t>
      </w:r>
      <w:r w:rsidRPr="00D718DF">
        <w:rPr>
          <w:szCs w:val="18"/>
        </w:rPr>
        <w:t>lement formel, et se réserve le rôle de gardien de l’intérêt général, et peut-être aussi celui de farouche pr</w:t>
      </w:r>
      <w:r w:rsidRPr="00D718DF">
        <w:rPr>
          <w:szCs w:val="18"/>
        </w:rPr>
        <w:t>o</w:t>
      </w:r>
      <w:r w:rsidRPr="00D718DF">
        <w:rPr>
          <w:szCs w:val="18"/>
        </w:rPr>
        <w:t>tecteur de ses propres intérêts…</w:t>
      </w:r>
    </w:p>
    <w:p w14:paraId="19DBA00B" w14:textId="77777777" w:rsidR="00A35B72" w:rsidRPr="00D718DF" w:rsidRDefault="00A35B72" w:rsidP="00A35B72">
      <w:pPr>
        <w:spacing w:before="120" w:after="120"/>
        <w:jc w:val="both"/>
      </w:pPr>
      <w:r w:rsidRPr="00D718DF">
        <w:rPr>
          <w:szCs w:val="18"/>
        </w:rPr>
        <w:t>On peut prendre en considération d’autres critères de classification. En se référant, par exemple, au type de fon</w:t>
      </w:r>
      <w:r w:rsidRPr="00D718DF">
        <w:rPr>
          <w:szCs w:val="18"/>
        </w:rPr>
        <w:t>c</w:t>
      </w:r>
      <w:r w:rsidRPr="00D718DF">
        <w:rPr>
          <w:szCs w:val="18"/>
        </w:rPr>
        <w:t>tions que prennent en charge les bureaucraties. On di</w:t>
      </w:r>
      <w:r w:rsidRPr="00D718DF">
        <w:rPr>
          <w:szCs w:val="18"/>
        </w:rPr>
        <w:t>s</w:t>
      </w:r>
      <w:r w:rsidRPr="00D718DF">
        <w:rPr>
          <w:szCs w:val="18"/>
        </w:rPr>
        <w:t>tinguera à cet égard entre les appareils administratifs de type colonial aux fon</w:t>
      </w:r>
      <w:r w:rsidRPr="00D718DF">
        <w:rPr>
          <w:szCs w:val="18"/>
        </w:rPr>
        <w:t>c</w:t>
      </w:r>
      <w:r w:rsidRPr="00D718DF">
        <w:rPr>
          <w:szCs w:val="18"/>
        </w:rPr>
        <w:t>tions limitées au maintien de l’ordre et à la collecte de l’impôt et les app</w:t>
      </w:r>
      <w:r w:rsidRPr="00D718DF">
        <w:rPr>
          <w:szCs w:val="18"/>
        </w:rPr>
        <w:t>a</w:t>
      </w:r>
      <w:r w:rsidRPr="00D718DF">
        <w:rPr>
          <w:szCs w:val="18"/>
        </w:rPr>
        <w:t>reils qui, à l’opposé, se caractérisent par la gestion globale de l’ensemble de la s</w:t>
      </w:r>
      <w:r w:rsidRPr="00D718DF">
        <w:rPr>
          <w:szCs w:val="18"/>
        </w:rPr>
        <w:t>o</w:t>
      </w:r>
      <w:r w:rsidRPr="00D718DF">
        <w:rPr>
          <w:szCs w:val="18"/>
        </w:rPr>
        <w:t>ciété, une telle gestion étant généralement associée à l’existence de bureaucr</w:t>
      </w:r>
      <w:r w:rsidRPr="00D718DF">
        <w:rPr>
          <w:szCs w:val="18"/>
        </w:rPr>
        <w:t>a</w:t>
      </w:r>
      <w:r w:rsidRPr="00D718DF">
        <w:rPr>
          <w:szCs w:val="18"/>
        </w:rPr>
        <w:t>ties totalitaires. Entre ces deux extrêmes, toute une gamme de comb</w:t>
      </w:r>
      <w:r w:rsidRPr="00D718DF">
        <w:rPr>
          <w:szCs w:val="18"/>
        </w:rPr>
        <w:t>i</w:t>
      </w:r>
      <w:r w:rsidRPr="00D718DF">
        <w:rPr>
          <w:szCs w:val="18"/>
        </w:rPr>
        <w:t>na</w:t>
      </w:r>
      <w:r w:rsidRPr="00D718DF">
        <w:rPr>
          <w:szCs w:val="18"/>
        </w:rPr>
        <w:t>i</w:t>
      </w:r>
      <w:r w:rsidRPr="00D718DF">
        <w:rPr>
          <w:szCs w:val="18"/>
        </w:rPr>
        <w:t>sons et de variantes fondées sur la part différente faite aux diverses fonctions (défense, planification, etc.). Un autre critère de classific</w:t>
      </w:r>
      <w:r w:rsidRPr="00D718DF">
        <w:rPr>
          <w:szCs w:val="18"/>
        </w:rPr>
        <w:t>a</w:t>
      </w:r>
      <w:r w:rsidRPr="00D718DF">
        <w:rPr>
          <w:szCs w:val="18"/>
        </w:rPr>
        <w:t>tion résiderait dans l’organisation inte</w:t>
      </w:r>
      <w:r w:rsidRPr="00D718DF">
        <w:rPr>
          <w:szCs w:val="18"/>
        </w:rPr>
        <w:t>r</w:t>
      </w:r>
      <w:r w:rsidRPr="00D718DF">
        <w:rPr>
          <w:szCs w:val="18"/>
        </w:rPr>
        <w:t>ne des bureaucraties [466]</w:t>
      </w:r>
      <w:r>
        <w:rPr>
          <w:szCs w:val="18"/>
        </w:rPr>
        <w:t xml:space="preserve"> </w:t>
      </w:r>
      <w:r w:rsidRPr="00D718DF">
        <w:rPr>
          <w:szCs w:val="18"/>
        </w:rPr>
        <w:t>et le degré de rationalité qu’une telle organisation perme</w:t>
      </w:r>
      <w:r w:rsidRPr="00D718DF">
        <w:rPr>
          <w:szCs w:val="18"/>
        </w:rPr>
        <w:t>t</w:t>
      </w:r>
      <w:r w:rsidRPr="00D718DF">
        <w:rPr>
          <w:szCs w:val="18"/>
        </w:rPr>
        <w:t>trait de mettre en œuvre. La professionnalisation, le type de recrutement et de prom</w:t>
      </w:r>
      <w:r w:rsidRPr="00D718DF">
        <w:rPr>
          <w:szCs w:val="18"/>
        </w:rPr>
        <w:t>o</w:t>
      </w:r>
      <w:r w:rsidRPr="00D718DF">
        <w:rPr>
          <w:szCs w:val="18"/>
        </w:rPr>
        <w:t>tion, au mérite ou non, le fonctionnement de l’appareil sur la base de règles générales et impersonnelles ou au contraire de décisions arb</w:t>
      </w:r>
      <w:r w:rsidRPr="00D718DF">
        <w:rPr>
          <w:szCs w:val="18"/>
        </w:rPr>
        <w:t>i</w:t>
      </w:r>
      <w:r w:rsidRPr="00D718DF">
        <w:rPr>
          <w:szCs w:val="18"/>
        </w:rPr>
        <w:t>traires et liées à la personnalité de leur auteur ou de leur de</w:t>
      </w:r>
      <w:r w:rsidRPr="00D718DF">
        <w:rPr>
          <w:szCs w:val="18"/>
        </w:rPr>
        <w:t>s</w:t>
      </w:r>
      <w:r w:rsidRPr="00D718DF">
        <w:rPr>
          <w:szCs w:val="18"/>
        </w:rPr>
        <w:t>tinataire aut</w:t>
      </w:r>
      <w:r w:rsidRPr="00D718DF">
        <w:rPr>
          <w:szCs w:val="18"/>
        </w:rPr>
        <w:t>o</w:t>
      </w:r>
      <w:r w:rsidRPr="00D718DF">
        <w:rPr>
          <w:szCs w:val="18"/>
        </w:rPr>
        <w:t>riserait à définir la place des appareils bureaucratiques par rapport au modèle weberien de la rationalité administrative. Il doit être ente</w:t>
      </w:r>
      <w:r w:rsidRPr="00D718DF">
        <w:rPr>
          <w:szCs w:val="18"/>
        </w:rPr>
        <w:t>n</w:t>
      </w:r>
      <w:r w:rsidRPr="00D718DF">
        <w:rPr>
          <w:szCs w:val="18"/>
        </w:rPr>
        <w:t>du cependant que le critère de la rationalité ne coïnciderait pas néce</w:t>
      </w:r>
      <w:r w:rsidRPr="00D718DF">
        <w:rPr>
          <w:szCs w:val="18"/>
        </w:rPr>
        <w:t>s</w:t>
      </w:r>
      <w:r w:rsidRPr="00D718DF">
        <w:rPr>
          <w:szCs w:val="18"/>
        </w:rPr>
        <w:t>sairement avec celui de la capacité à e</w:t>
      </w:r>
      <w:r w:rsidRPr="00D718DF">
        <w:rPr>
          <w:szCs w:val="18"/>
        </w:rPr>
        <w:t>n</w:t>
      </w:r>
      <w:r w:rsidRPr="00D718DF">
        <w:rPr>
          <w:szCs w:val="18"/>
        </w:rPr>
        <w:t>treprendre et à mener à bien une politique de modernisation. Ce dernier critère, celui de la mode</w:t>
      </w:r>
      <w:r w:rsidRPr="00D718DF">
        <w:rPr>
          <w:szCs w:val="18"/>
        </w:rPr>
        <w:t>r</w:t>
      </w:r>
      <w:r w:rsidRPr="00D718DF">
        <w:rPr>
          <w:szCs w:val="18"/>
        </w:rPr>
        <w:t>nisation, pourrait lui-même en effet permettre de séparer les burea</w:t>
      </w:r>
      <w:r w:rsidRPr="00D718DF">
        <w:rPr>
          <w:szCs w:val="18"/>
        </w:rPr>
        <w:t>u</w:t>
      </w:r>
      <w:r w:rsidRPr="00D718DF">
        <w:rPr>
          <w:szCs w:val="18"/>
        </w:rPr>
        <w:t>craties ayant pour fonction essentielle de sauvegarder la structure tr</w:t>
      </w:r>
      <w:r w:rsidRPr="00D718DF">
        <w:rPr>
          <w:szCs w:val="18"/>
        </w:rPr>
        <w:t>a</w:t>
      </w:r>
      <w:r w:rsidRPr="00D718DF">
        <w:rPr>
          <w:szCs w:val="18"/>
        </w:rPr>
        <w:t>ditionnelle des sociétés de celles qui, au contraire, opèrent comme agents des plus actifs des transformations sociales, économ</w:t>
      </w:r>
      <w:r w:rsidRPr="00D718DF">
        <w:rPr>
          <w:szCs w:val="18"/>
        </w:rPr>
        <w:t>i</w:t>
      </w:r>
      <w:r w:rsidRPr="00D718DF">
        <w:rPr>
          <w:szCs w:val="18"/>
        </w:rPr>
        <w:t>ques et politiques. Là encore, toute une série de variantes intermédia</w:t>
      </w:r>
      <w:r w:rsidRPr="00D718DF">
        <w:rPr>
          <w:szCs w:val="18"/>
        </w:rPr>
        <w:t>i</w:t>
      </w:r>
      <w:r w:rsidRPr="00D718DF">
        <w:rPr>
          <w:szCs w:val="18"/>
        </w:rPr>
        <w:t>res : les bureaucraties conservatrices dans le domaine politique et s</w:t>
      </w:r>
      <w:r w:rsidRPr="00D718DF">
        <w:rPr>
          <w:szCs w:val="18"/>
        </w:rPr>
        <w:t>o</w:t>
      </w:r>
      <w:r w:rsidRPr="00D718DF">
        <w:rPr>
          <w:szCs w:val="18"/>
        </w:rPr>
        <w:t>cial tandis qu’elles entreprennent la modernis</w:t>
      </w:r>
      <w:r w:rsidRPr="00D718DF">
        <w:rPr>
          <w:szCs w:val="18"/>
        </w:rPr>
        <w:t>a</w:t>
      </w:r>
      <w:r w:rsidRPr="00D718DF">
        <w:rPr>
          <w:szCs w:val="18"/>
        </w:rPr>
        <w:t>tion de leur appareil militaire et, en partie, de leur appareil économique ; les bureaucraties modernisa</w:t>
      </w:r>
      <w:r w:rsidRPr="00D718DF">
        <w:rPr>
          <w:szCs w:val="18"/>
        </w:rPr>
        <w:t>n</w:t>
      </w:r>
      <w:r w:rsidRPr="00D718DF">
        <w:rPr>
          <w:szCs w:val="18"/>
        </w:rPr>
        <w:t>tes, accueillantes aux pratiques politiques et administratives en prov</w:t>
      </w:r>
      <w:r w:rsidRPr="00D718DF">
        <w:rPr>
          <w:szCs w:val="18"/>
        </w:rPr>
        <w:t>e</w:t>
      </w:r>
      <w:r w:rsidRPr="00D718DF">
        <w:rPr>
          <w:szCs w:val="18"/>
        </w:rPr>
        <w:t>nance des pays occidentaux, fe</w:t>
      </w:r>
      <w:r w:rsidRPr="00D718DF">
        <w:rPr>
          <w:szCs w:val="18"/>
        </w:rPr>
        <w:t>r</w:t>
      </w:r>
      <w:r w:rsidRPr="00D718DF">
        <w:rPr>
          <w:szCs w:val="18"/>
        </w:rPr>
        <w:t>mées en revanche aux innovations économiques ou sociales ; les b</w:t>
      </w:r>
      <w:r w:rsidRPr="00D718DF">
        <w:rPr>
          <w:szCs w:val="18"/>
        </w:rPr>
        <w:t>u</w:t>
      </w:r>
      <w:r w:rsidRPr="00D718DF">
        <w:rPr>
          <w:szCs w:val="18"/>
        </w:rPr>
        <w:t>reaucraties qui tournent le dos à l’héritage politique des pays occidentaux et se contentent de leur e</w:t>
      </w:r>
      <w:r w:rsidRPr="00D718DF">
        <w:rPr>
          <w:szCs w:val="18"/>
        </w:rPr>
        <w:t>m</w:t>
      </w:r>
      <w:r w:rsidRPr="00D718DF">
        <w:rPr>
          <w:szCs w:val="18"/>
        </w:rPr>
        <w:t>prunter les pratiques et les technologies industrielles les plus ava</w:t>
      </w:r>
      <w:r w:rsidRPr="00D718DF">
        <w:rPr>
          <w:szCs w:val="18"/>
        </w:rPr>
        <w:t>n</w:t>
      </w:r>
      <w:r w:rsidRPr="00D718DF">
        <w:rPr>
          <w:szCs w:val="18"/>
        </w:rPr>
        <w:t>cées, etc.</w:t>
      </w:r>
    </w:p>
    <w:p w14:paraId="199793A0" w14:textId="77777777" w:rsidR="00A35B72" w:rsidRPr="00D718DF" w:rsidRDefault="00A35B72" w:rsidP="00A35B72">
      <w:pPr>
        <w:spacing w:before="120" w:after="120"/>
        <w:jc w:val="both"/>
      </w:pPr>
      <w:r w:rsidRPr="00D718DF">
        <w:rPr>
          <w:szCs w:val="18"/>
        </w:rPr>
        <w:t>Toutes ces class</w:t>
      </w:r>
      <w:r w:rsidRPr="00D718DF">
        <w:rPr>
          <w:szCs w:val="18"/>
        </w:rPr>
        <w:t>i</w:t>
      </w:r>
      <w:r w:rsidRPr="00D718DF">
        <w:rPr>
          <w:szCs w:val="18"/>
        </w:rPr>
        <w:t>fications avaient été précédées par celle qu’avait pr</w:t>
      </w:r>
      <w:r w:rsidRPr="00D718DF">
        <w:rPr>
          <w:szCs w:val="18"/>
        </w:rPr>
        <w:t>o</w:t>
      </w:r>
      <w:r w:rsidRPr="00D718DF">
        <w:rPr>
          <w:szCs w:val="18"/>
        </w:rPr>
        <w:t>posée dès la fin des années 50 Fritz Morstein-Marx (1957, p. 54) qui distinguait, outre les bureaucraties fondées sur un système de p</w:t>
      </w:r>
      <w:r w:rsidRPr="00D718DF">
        <w:rPr>
          <w:szCs w:val="18"/>
        </w:rPr>
        <w:t>a</w:t>
      </w:r>
      <w:r w:rsidRPr="00D718DF">
        <w:rPr>
          <w:szCs w:val="18"/>
        </w:rPr>
        <w:t xml:space="preserve">tronage ou de mérite, les bureaucraties gardiennes </w:t>
      </w:r>
      <w:r w:rsidRPr="00D718DF">
        <w:rPr>
          <w:i/>
          <w:iCs/>
          <w:szCs w:val="18"/>
        </w:rPr>
        <w:t>(the guardian b</w:t>
      </w:r>
      <w:r w:rsidRPr="00D718DF">
        <w:rPr>
          <w:i/>
          <w:iCs/>
          <w:szCs w:val="18"/>
        </w:rPr>
        <w:t>u</w:t>
      </w:r>
      <w:r w:rsidRPr="00D718DF">
        <w:rPr>
          <w:i/>
          <w:iCs/>
          <w:szCs w:val="18"/>
        </w:rPr>
        <w:t xml:space="preserve">reaucracy) </w:t>
      </w:r>
      <w:r w:rsidRPr="00D718DF">
        <w:rPr>
          <w:szCs w:val="18"/>
        </w:rPr>
        <w:t>– « gardiennes » au sens de Platon, c’est-à-dire dédiées au bien commun, gardiennes de l’intérêt public et de la co</w:t>
      </w:r>
      <w:r w:rsidRPr="00D718DF">
        <w:rPr>
          <w:szCs w:val="18"/>
        </w:rPr>
        <w:t>l</w:t>
      </w:r>
      <w:r w:rsidRPr="00D718DF">
        <w:rPr>
          <w:szCs w:val="18"/>
        </w:rPr>
        <w:t>lectivité – et les bureaucraties de caste, fondées volontair</w:t>
      </w:r>
      <w:r w:rsidRPr="00D718DF">
        <w:rPr>
          <w:szCs w:val="18"/>
        </w:rPr>
        <w:t>e</w:t>
      </w:r>
      <w:r w:rsidRPr="00D718DF">
        <w:rPr>
          <w:szCs w:val="18"/>
        </w:rPr>
        <w:t>ment ou non sur une base sociale plus ou moins restreinte comme ce fut le cas sous l’Empire romain après Diocl</w:t>
      </w:r>
      <w:r w:rsidRPr="00D718DF">
        <w:rPr>
          <w:szCs w:val="18"/>
        </w:rPr>
        <w:t>é</w:t>
      </w:r>
      <w:r w:rsidRPr="00D718DF">
        <w:rPr>
          <w:szCs w:val="18"/>
        </w:rPr>
        <w:t>tien ou dans le Japon de l’époque Meiji.</w:t>
      </w:r>
    </w:p>
    <w:p w14:paraId="6707327F" w14:textId="77777777" w:rsidR="00A35B72" w:rsidRPr="00D718DF" w:rsidRDefault="00A35B72" w:rsidP="00A35B72">
      <w:pPr>
        <w:spacing w:before="120" w:after="120"/>
        <w:jc w:val="both"/>
      </w:pPr>
      <w:r w:rsidRPr="00D718DF">
        <w:rPr>
          <w:szCs w:val="18"/>
        </w:rPr>
        <w:t>Mais qui ne voit que toutes ces classifications se caract</w:t>
      </w:r>
      <w:r w:rsidRPr="00D718DF">
        <w:rPr>
          <w:szCs w:val="18"/>
        </w:rPr>
        <w:t>é</w:t>
      </w:r>
      <w:r w:rsidRPr="00D718DF">
        <w:rPr>
          <w:szCs w:val="18"/>
        </w:rPr>
        <w:t>risent ou par leur absence de cohérence interne ou par leur référence à des él</w:t>
      </w:r>
      <w:r w:rsidRPr="00D718DF">
        <w:rPr>
          <w:szCs w:val="18"/>
        </w:rPr>
        <w:t>é</w:t>
      </w:r>
      <w:r w:rsidRPr="00D718DF">
        <w:rPr>
          <w:szCs w:val="18"/>
        </w:rPr>
        <w:t>ments externes aux appareils bureaucratiques ? Absence de cohére</w:t>
      </w:r>
      <w:r w:rsidRPr="00D718DF">
        <w:rPr>
          <w:szCs w:val="18"/>
        </w:rPr>
        <w:t>n</w:t>
      </w:r>
      <w:r w:rsidRPr="00D718DF">
        <w:rPr>
          <w:szCs w:val="18"/>
        </w:rPr>
        <w:t>ce : la class</w:t>
      </w:r>
      <w:r w:rsidRPr="00D718DF">
        <w:rPr>
          <w:szCs w:val="18"/>
        </w:rPr>
        <w:t>i</w:t>
      </w:r>
      <w:r w:rsidRPr="00D718DF">
        <w:rPr>
          <w:szCs w:val="18"/>
        </w:rPr>
        <w:t>fication de Morstein-Marx se réfère tantôt à la fonction de l’administration – les « bureaucraties gardiennes » –, tantôt à sa base sociale et à son caractère de représentation – les bureaucraties de ca</w:t>
      </w:r>
      <w:r w:rsidRPr="00D718DF">
        <w:rPr>
          <w:szCs w:val="18"/>
        </w:rPr>
        <w:t>s</w:t>
      </w:r>
      <w:r w:rsidRPr="00D718DF">
        <w:rPr>
          <w:szCs w:val="18"/>
        </w:rPr>
        <w:t>te –, tantôt au système de recrutement que pratiquent les appareils b</w:t>
      </w:r>
      <w:r w:rsidRPr="00D718DF">
        <w:rPr>
          <w:szCs w:val="18"/>
        </w:rPr>
        <w:t>u</w:t>
      </w:r>
      <w:r w:rsidRPr="00D718DF">
        <w:rPr>
          <w:szCs w:val="18"/>
        </w:rPr>
        <w:t>reaucratiques – le patronage ou le mérite… Réf</w:t>
      </w:r>
      <w:r w:rsidRPr="00D718DF">
        <w:rPr>
          <w:szCs w:val="18"/>
        </w:rPr>
        <w:t>é</w:t>
      </w:r>
      <w:r w:rsidRPr="00D718DF">
        <w:rPr>
          <w:szCs w:val="18"/>
        </w:rPr>
        <w:t>rence à des éléments externes : c’est le cas de la plupart des t</w:t>
      </w:r>
      <w:r w:rsidRPr="00D718DF">
        <w:rPr>
          <w:szCs w:val="18"/>
        </w:rPr>
        <w:t>y</w:t>
      </w:r>
      <w:r w:rsidRPr="00D718DF">
        <w:rPr>
          <w:szCs w:val="18"/>
        </w:rPr>
        <w:t>pes de classification recensés par Merle Fainsod fondés soit sur les relations des bureaucraties à l’autorité politique, soit sur leurs fon</w:t>
      </w:r>
      <w:r w:rsidRPr="00D718DF">
        <w:rPr>
          <w:szCs w:val="18"/>
        </w:rPr>
        <w:t>c</w:t>
      </w:r>
      <w:r w:rsidRPr="00D718DF">
        <w:rPr>
          <w:szCs w:val="18"/>
        </w:rPr>
        <w:t>tions, soit encore sur leur rôle dans le processus de modernis</w:t>
      </w:r>
      <w:r w:rsidRPr="00D718DF">
        <w:rPr>
          <w:szCs w:val="18"/>
        </w:rPr>
        <w:t>a</w:t>
      </w:r>
      <w:r w:rsidRPr="00D718DF">
        <w:rPr>
          <w:szCs w:val="18"/>
        </w:rPr>
        <w:t>tion. Il n’y a guère que la classification fondée sur l’organisation interne des appareils b</w:t>
      </w:r>
      <w:r w:rsidRPr="00D718DF">
        <w:rPr>
          <w:szCs w:val="18"/>
        </w:rPr>
        <w:t>u</w:t>
      </w:r>
      <w:r w:rsidRPr="00D718DF">
        <w:rPr>
          <w:szCs w:val="18"/>
        </w:rPr>
        <w:t>reaucratiques qui pourrait répondre à la fois aux exigences de cohérence et d’ « internalité » si elle n’allait chercher son principe de cla</w:t>
      </w:r>
      <w:r w:rsidRPr="00D718DF">
        <w:rPr>
          <w:szCs w:val="18"/>
        </w:rPr>
        <w:t>s</w:t>
      </w:r>
      <w:r w:rsidRPr="00D718DF">
        <w:rPr>
          <w:szCs w:val="18"/>
        </w:rPr>
        <w:t>sification dans des éléments – rational</w:t>
      </w:r>
      <w:r w:rsidRPr="00D718DF">
        <w:rPr>
          <w:szCs w:val="18"/>
        </w:rPr>
        <w:t>i</w:t>
      </w:r>
      <w:r w:rsidRPr="00D718DF">
        <w:rPr>
          <w:szCs w:val="18"/>
        </w:rPr>
        <w:t>té de l’organisation, professionnalisation de l’emploi… – qui sont en fait des él</w:t>
      </w:r>
      <w:r w:rsidRPr="00D718DF">
        <w:rPr>
          <w:szCs w:val="18"/>
        </w:rPr>
        <w:t>é</w:t>
      </w:r>
      <w:r w:rsidRPr="00D718DF">
        <w:rPr>
          <w:szCs w:val="18"/>
        </w:rPr>
        <w:t>ments seconds et dérivés.</w:t>
      </w:r>
    </w:p>
    <w:p w14:paraId="1A291605" w14:textId="77777777" w:rsidR="00A35B72" w:rsidRPr="00D718DF" w:rsidRDefault="00A35B72" w:rsidP="00A35B72">
      <w:pPr>
        <w:pStyle w:val="p"/>
      </w:pPr>
      <w:r>
        <w:br w:type="page"/>
      </w:r>
      <w:r w:rsidRPr="00D718DF">
        <w:t>[467]</w:t>
      </w:r>
    </w:p>
    <w:p w14:paraId="353E762A" w14:textId="77777777" w:rsidR="00A35B72" w:rsidRPr="00D718DF" w:rsidRDefault="00A35B72" w:rsidP="00A35B72">
      <w:pPr>
        <w:spacing w:before="120" w:after="120"/>
        <w:jc w:val="both"/>
      </w:pPr>
    </w:p>
    <w:p w14:paraId="3847F383" w14:textId="77777777" w:rsidR="00A35B72" w:rsidRPr="00D718DF" w:rsidRDefault="00A35B72" w:rsidP="00A35B72">
      <w:pPr>
        <w:pStyle w:val="d"/>
      </w:pPr>
      <w:r w:rsidRPr="00D718DF">
        <w:t>3. Le principe d’intégration</w:t>
      </w:r>
      <w:r>
        <w:br/>
      </w:r>
      <w:r w:rsidRPr="00D718DF">
        <w:t>comme principe interne de classific</w:t>
      </w:r>
      <w:r w:rsidRPr="00D718DF">
        <w:t>a</w:t>
      </w:r>
      <w:r w:rsidRPr="00D718DF">
        <w:t>tion</w:t>
      </w:r>
    </w:p>
    <w:p w14:paraId="3B55C2A7" w14:textId="77777777" w:rsidR="00A35B72" w:rsidRPr="00D718DF" w:rsidRDefault="00A35B72" w:rsidP="00A35B72">
      <w:pPr>
        <w:spacing w:before="120" w:after="120"/>
        <w:jc w:val="both"/>
        <w:rPr>
          <w:szCs w:val="18"/>
        </w:rPr>
      </w:pPr>
    </w:p>
    <w:p w14:paraId="6419673E" w14:textId="77777777" w:rsidR="00A35B72" w:rsidRPr="00D718DF" w:rsidRDefault="00A35B72" w:rsidP="00A35B72">
      <w:pPr>
        <w:spacing w:before="120" w:after="120"/>
        <w:jc w:val="both"/>
      </w:pPr>
      <w:r w:rsidRPr="00D718DF">
        <w:rPr>
          <w:szCs w:val="18"/>
        </w:rPr>
        <w:t>Il faut aller plus profond dans l’analyse et déco</w:t>
      </w:r>
      <w:r w:rsidRPr="00D718DF">
        <w:rPr>
          <w:szCs w:val="18"/>
        </w:rPr>
        <w:t>u</w:t>
      </w:r>
      <w:r w:rsidRPr="00D718DF">
        <w:rPr>
          <w:szCs w:val="18"/>
        </w:rPr>
        <w:t>vrir un principe de classification qui, répondant à la cond</w:t>
      </w:r>
      <w:r w:rsidRPr="00D718DF">
        <w:rPr>
          <w:szCs w:val="18"/>
        </w:rPr>
        <w:t>i</w:t>
      </w:r>
      <w:r w:rsidRPr="00D718DF">
        <w:rPr>
          <w:szCs w:val="18"/>
        </w:rPr>
        <w:t>tion de cohérence et d’internalité, n’ignore pas non plus la dualité de nature de l’administration, immanente et tran</w:t>
      </w:r>
      <w:r w:rsidRPr="00D718DF">
        <w:rPr>
          <w:szCs w:val="18"/>
        </w:rPr>
        <w:t>s</w:t>
      </w:r>
      <w:r w:rsidRPr="00D718DF">
        <w:rPr>
          <w:szCs w:val="18"/>
        </w:rPr>
        <w:t>cendante au groupe social. Le principe d’intégration pourrait y satisfaire. Conçu jusqu’à pr</w:t>
      </w:r>
      <w:r w:rsidRPr="00D718DF">
        <w:rPr>
          <w:szCs w:val="18"/>
        </w:rPr>
        <w:t>é</w:t>
      </w:r>
      <w:r w:rsidRPr="00D718DF">
        <w:rPr>
          <w:szCs w:val="18"/>
        </w:rPr>
        <w:t>sent comme principe externe de formation de l’appareil adm</w:t>
      </w:r>
      <w:r w:rsidRPr="00D718DF">
        <w:rPr>
          <w:szCs w:val="18"/>
        </w:rPr>
        <w:t>i</w:t>
      </w:r>
      <w:r w:rsidRPr="00D718DF">
        <w:rPr>
          <w:szCs w:val="18"/>
        </w:rPr>
        <w:t>nistratif, l’intégration peut être aussi considérée comme principe interne de structuration de l’administration au sein même de l’appareil d’État. Myron Weiner, dans les cinq définitions possibles qu’il pr</w:t>
      </w:r>
      <w:r w:rsidRPr="00D718DF">
        <w:rPr>
          <w:szCs w:val="18"/>
        </w:rPr>
        <w:t>o</w:t>
      </w:r>
      <w:r w:rsidRPr="00D718DF">
        <w:rPr>
          <w:szCs w:val="18"/>
        </w:rPr>
        <w:t>pose de l’intégration – intégration nationale, intégration territoriale, intégr</w:t>
      </w:r>
      <w:r w:rsidRPr="00D718DF">
        <w:rPr>
          <w:szCs w:val="18"/>
        </w:rPr>
        <w:t>a</w:t>
      </w:r>
      <w:r w:rsidRPr="00D718DF">
        <w:rPr>
          <w:szCs w:val="18"/>
        </w:rPr>
        <w:t>tion des valeurs, intégr</w:t>
      </w:r>
      <w:r w:rsidRPr="00D718DF">
        <w:rPr>
          <w:szCs w:val="18"/>
        </w:rPr>
        <w:t>a</w:t>
      </w:r>
      <w:r w:rsidRPr="00D718DF">
        <w:rPr>
          <w:szCs w:val="18"/>
        </w:rPr>
        <w:t>tion des masses et des élites, intégration des comportements (1965) – ne se réfère jamais qu’à des phénomènes p</w:t>
      </w:r>
      <w:r w:rsidRPr="00D718DF">
        <w:rPr>
          <w:szCs w:val="18"/>
        </w:rPr>
        <w:t>o</w:t>
      </w:r>
      <w:r w:rsidRPr="00D718DF">
        <w:rPr>
          <w:szCs w:val="18"/>
        </w:rPr>
        <w:t>litiques ou sociaux sans analyser leurs cons</w:t>
      </w:r>
      <w:r w:rsidRPr="00D718DF">
        <w:rPr>
          <w:szCs w:val="18"/>
        </w:rPr>
        <w:t>é</w:t>
      </w:r>
      <w:r w:rsidRPr="00D718DF">
        <w:rPr>
          <w:szCs w:val="18"/>
        </w:rPr>
        <w:t>quences sur la nature et les structures de l’appareil administratif. Or, non seulement ces ph</w:t>
      </w:r>
      <w:r w:rsidRPr="00D718DF">
        <w:rPr>
          <w:szCs w:val="18"/>
        </w:rPr>
        <w:t>é</w:t>
      </w:r>
      <w:r w:rsidRPr="00D718DF">
        <w:rPr>
          <w:szCs w:val="18"/>
        </w:rPr>
        <w:t>nomènes d’intégration permettent de rendre compte de la mani</w:t>
      </w:r>
      <w:r w:rsidRPr="00D718DF">
        <w:rPr>
          <w:szCs w:val="18"/>
        </w:rPr>
        <w:t>è</w:t>
      </w:r>
      <w:r w:rsidRPr="00D718DF">
        <w:rPr>
          <w:szCs w:val="18"/>
        </w:rPr>
        <w:t>re dont un appareil administratif s’est formé, mais le degré d’intégration d’un appareil administratif ainsi formé est en même temps une dime</w:t>
      </w:r>
      <w:r w:rsidRPr="00D718DF">
        <w:rPr>
          <w:szCs w:val="18"/>
        </w:rPr>
        <w:t>n</w:t>
      </w:r>
      <w:r w:rsidRPr="00D718DF">
        <w:rPr>
          <w:szCs w:val="18"/>
        </w:rPr>
        <w:t>sion essentie</w:t>
      </w:r>
      <w:r w:rsidRPr="00D718DF">
        <w:rPr>
          <w:szCs w:val="18"/>
        </w:rPr>
        <w:t>l</w:t>
      </w:r>
      <w:r w:rsidRPr="00D718DF">
        <w:rPr>
          <w:szCs w:val="18"/>
        </w:rPr>
        <w:t>le – la dimension centrale – de l’analyse de l’appareil administratif. L’immanence de l’administration au groupe social e</w:t>
      </w:r>
      <w:r w:rsidRPr="00D718DF">
        <w:rPr>
          <w:szCs w:val="18"/>
        </w:rPr>
        <w:t>x</w:t>
      </w:r>
      <w:r w:rsidRPr="00D718DF">
        <w:rPr>
          <w:szCs w:val="18"/>
        </w:rPr>
        <w:t>plique en effet la relation existant entre le degré d’intégration – nati</w:t>
      </w:r>
      <w:r w:rsidRPr="00D718DF">
        <w:rPr>
          <w:szCs w:val="18"/>
        </w:rPr>
        <w:t>o</w:t>
      </w:r>
      <w:r w:rsidRPr="00D718DF">
        <w:rPr>
          <w:szCs w:val="18"/>
        </w:rPr>
        <w:t>nale, territoriale, etc. – du groupe social et celui de l’appareil admini</w:t>
      </w:r>
      <w:r w:rsidRPr="00D718DF">
        <w:rPr>
          <w:szCs w:val="18"/>
        </w:rPr>
        <w:t>s</w:t>
      </w:r>
      <w:r w:rsidRPr="00D718DF">
        <w:rPr>
          <w:szCs w:val="18"/>
        </w:rPr>
        <w:t>tratif, tandis que la tran</w:t>
      </w:r>
      <w:r w:rsidRPr="00D718DF">
        <w:rPr>
          <w:szCs w:val="18"/>
        </w:rPr>
        <w:t>s</w:t>
      </w:r>
      <w:r w:rsidRPr="00D718DF">
        <w:rPr>
          <w:szCs w:val="18"/>
        </w:rPr>
        <w:t>cendance de l’administration par rapport au groupe social explique que cette relation puisse n’être pas absolue et que le degré d’intégration de l’appareil administratif ne soit pas néce</w:t>
      </w:r>
      <w:r w:rsidRPr="00D718DF">
        <w:rPr>
          <w:szCs w:val="18"/>
        </w:rPr>
        <w:t>s</w:t>
      </w:r>
      <w:r w:rsidRPr="00D718DF">
        <w:rPr>
          <w:szCs w:val="18"/>
        </w:rPr>
        <w:t>sairement strictement propo</w:t>
      </w:r>
      <w:r w:rsidRPr="00D718DF">
        <w:rPr>
          <w:szCs w:val="18"/>
        </w:rPr>
        <w:t>r</w:t>
      </w:r>
      <w:r w:rsidRPr="00D718DF">
        <w:rPr>
          <w:szCs w:val="18"/>
        </w:rPr>
        <w:t>tionnel au degré d’intégration du groupe social. L’intégration est, dans cette perspect</w:t>
      </w:r>
      <w:r w:rsidRPr="00D718DF">
        <w:rPr>
          <w:szCs w:val="18"/>
        </w:rPr>
        <w:t>i</w:t>
      </w:r>
      <w:r w:rsidRPr="00D718DF">
        <w:rPr>
          <w:szCs w:val="18"/>
        </w:rPr>
        <w:t>ve, conçue comme mode de structuration interne de l’appareil admini</w:t>
      </w:r>
      <w:r w:rsidRPr="00D718DF">
        <w:rPr>
          <w:szCs w:val="18"/>
        </w:rPr>
        <w:t>s</w:t>
      </w:r>
      <w:r w:rsidRPr="00D718DF">
        <w:rPr>
          <w:szCs w:val="18"/>
        </w:rPr>
        <w:t>tratif. Elle est le principe qui, dégagé d’une analyse interne de l’administration, fournit cepe</w:t>
      </w:r>
      <w:r w:rsidRPr="00D718DF">
        <w:rPr>
          <w:szCs w:val="18"/>
        </w:rPr>
        <w:t>n</w:t>
      </w:r>
      <w:r w:rsidRPr="00D718DF">
        <w:rPr>
          <w:szCs w:val="18"/>
        </w:rPr>
        <w:t>dant le lien entre l’administration considérée dans son « ordre inte</w:t>
      </w:r>
      <w:r w:rsidRPr="00D718DF">
        <w:rPr>
          <w:szCs w:val="18"/>
        </w:rPr>
        <w:t>r</w:t>
      </w:r>
      <w:r w:rsidRPr="00D718DF">
        <w:rPr>
          <w:szCs w:val="18"/>
        </w:rPr>
        <w:t>ne » et le groupe social qui l’environne dont elle assure la gestion et dont elle est l’expression, une expression tout à la fois actuelle et vi</w:t>
      </w:r>
      <w:r w:rsidRPr="00D718DF">
        <w:rPr>
          <w:szCs w:val="18"/>
        </w:rPr>
        <w:t>r</w:t>
      </w:r>
      <w:r w:rsidRPr="00D718DF">
        <w:rPr>
          <w:szCs w:val="18"/>
        </w:rPr>
        <w:t>tuelle. Elle spécifie le code des relations en lesquelles se d</w:t>
      </w:r>
      <w:r w:rsidRPr="00D718DF">
        <w:rPr>
          <w:szCs w:val="18"/>
        </w:rPr>
        <w:t>é</w:t>
      </w:r>
      <w:r w:rsidRPr="00D718DF">
        <w:rPr>
          <w:szCs w:val="18"/>
        </w:rPr>
        <w:t>compose un appareil administratif. Un système administr</w:t>
      </w:r>
      <w:r w:rsidRPr="00D718DF">
        <w:rPr>
          <w:szCs w:val="18"/>
        </w:rPr>
        <w:t>a</w:t>
      </w:r>
      <w:r w:rsidRPr="00D718DF">
        <w:rPr>
          <w:szCs w:val="18"/>
        </w:rPr>
        <w:t>tif est un système de relations. Il n’est pas possible de réduire l’administration à un objet existant en soi, parfaitement isolable et distinct de son e</w:t>
      </w:r>
      <w:r w:rsidRPr="00D718DF">
        <w:rPr>
          <w:szCs w:val="18"/>
        </w:rPr>
        <w:t>n</w:t>
      </w:r>
      <w:r w:rsidRPr="00D718DF">
        <w:rPr>
          <w:szCs w:val="18"/>
        </w:rPr>
        <w:t>vironnement politique, économique ou social. Immanence au groupe social, d</w:t>
      </w:r>
      <w:r w:rsidRPr="00D718DF">
        <w:rPr>
          <w:szCs w:val="18"/>
        </w:rPr>
        <w:t>i</w:t>
      </w:r>
      <w:r w:rsidRPr="00D718DF">
        <w:rPr>
          <w:szCs w:val="18"/>
        </w:rPr>
        <w:t>sions-nous. Quatre relations fondamentales défini</w:t>
      </w:r>
      <w:r w:rsidRPr="00D718DF">
        <w:rPr>
          <w:szCs w:val="18"/>
        </w:rPr>
        <w:t>s</w:t>
      </w:r>
      <w:r w:rsidRPr="00D718DF">
        <w:rPr>
          <w:szCs w:val="18"/>
        </w:rPr>
        <w:t>sent un système administratif, celles qui unissent les instances proprement administr</w:t>
      </w:r>
      <w:r w:rsidRPr="00D718DF">
        <w:rPr>
          <w:szCs w:val="18"/>
        </w:rPr>
        <w:t>a</w:t>
      </w:r>
      <w:r w:rsidRPr="00D718DF">
        <w:rPr>
          <w:szCs w:val="18"/>
        </w:rPr>
        <w:t>tives à des instances politiques (Ipo), économiques (I</w:t>
      </w:r>
      <w:r w:rsidRPr="00D718DF">
        <w:rPr>
          <w:szCs w:val="18"/>
        </w:rPr>
        <w:t>e</w:t>
      </w:r>
      <w:r w:rsidRPr="00D718DF">
        <w:rPr>
          <w:szCs w:val="18"/>
        </w:rPr>
        <w:t>co), sociétales (Isoc) ou encore à d’autres instances administr</w:t>
      </w:r>
      <w:r w:rsidRPr="00D718DF">
        <w:rPr>
          <w:szCs w:val="18"/>
        </w:rPr>
        <w:t>a</w:t>
      </w:r>
      <w:r w:rsidRPr="00D718DF">
        <w:rPr>
          <w:szCs w:val="18"/>
        </w:rPr>
        <w:t>tives (Iadm). L’intégration désigne la mesure dans laquelle à l’intérieur d’une rel</w:t>
      </w:r>
      <w:r w:rsidRPr="00D718DF">
        <w:rPr>
          <w:szCs w:val="18"/>
        </w:rPr>
        <w:t>a</w:t>
      </w:r>
      <w:r w:rsidRPr="00D718DF">
        <w:rPr>
          <w:szCs w:val="18"/>
        </w:rPr>
        <w:t>tion, une instance se trouve soumise à la dominance, institutionne</w:t>
      </w:r>
      <w:r w:rsidRPr="00D718DF">
        <w:rPr>
          <w:szCs w:val="18"/>
        </w:rPr>
        <w:t>l</w:t>
      </w:r>
      <w:r w:rsidRPr="00D718DF">
        <w:rPr>
          <w:szCs w:val="18"/>
        </w:rPr>
        <w:t>le ou non, d’une autre (Timsit, 1980). La notion d’intégration comb</w:t>
      </w:r>
      <w:r w:rsidRPr="00D718DF">
        <w:rPr>
          <w:szCs w:val="18"/>
        </w:rPr>
        <w:t>i</w:t>
      </w:r>
      <w:r w:rsidRPr="00D718DF">
        <w:rPr>
          <w:szCs w:val="18"/>
        </w:rPr>
        <w:t>née à la distinction des quatre relations (Iadm-Ipo, Iadm-Ieco, Iadm-Isoc, Iadm-Iadm) permet alors de caractériser trois grands types de modèles d’administration. D’abord, les modèles que l’on pourrait a</w:t>
      </w:r>
      <w:r w:rsidRPr="00D718DF">
        <w:rPr>
          <w:szCs w:val="18"/>
        </w:rPr>
        <w:t>p</w:t>
      </w:r>
      <w:r w:rsidRPr="00D718DF">
        <w:rPr>
          <w:szCs w:val="18"/>
        </w:rPr>
        <w:t>peler d’intégration absolue – modèles IA – modèles qui correspondent dans l’ensemble – sans cependant s’identifier à elles – aux administrations des pays socialistes. La caractéristique de ces administrations réside dans la très forte intégration de l’appareil admini</w:t>
      </w:r>
      <w:r w:rsidRPr="00D718DF">
        <w:rPr>
          <w:szCs w:val="18"/>
        </w:rPr>
        <w:t>s</w:t>
      </w:r>
      <w:r w:rsidRPr="00D718DF">
        <w:rPr>
          <w:szCs w:val="18"/>
        </w:rPr>
        <w:t>tratif. Elle s’accompagne en général de la très forte intégration</w:t>
      </w:r>
      <w:r>
        <w:rPr>
          <w:szCs w:val="18"/>
        </w:rPr>
        <w:t xml:space="preserve"> </w:t>
      </w:r>
      <w:r w:rsidRPr="00D718DF">
        <w:t>[468]</w:t>
      </w:r>
      <w:r>
        <w:t xml:space="preserve"> </w:t>
      </w:r>
      <w:r w:rsidRPr="00D718DF">
        <w:rPr>
          <w:szCs w:val="18"/>
        </w:rPr>
        <w:t>– imposée ou spontanée, là n’est pas la question – du groupe s</w:t>
      </w:r>
      <w:r w:rsidRPr="00D718DF">
        <w:rPr>
          <w:szCs w:val="18"/>
        </w:rPr>
        <w:t>o</w:t>
      </w:r>
      <w:r w:rsidRPr="00D718DF">
        <w:rPr>
          <w:szCs w:val="18"/>
        </w:rPr>
        <w:t>cial. Le second grand modèle d’administration correspond, sans c</w:t>
      </w:r>
      <w:r w:rsidRPr="00D718DF">
        <w:rPr>
          <w:szCs w:val="18"/>
        </w:rPr>
        <w:t>e</w:t>
      </w:r>
      <w:r w:rsidRPr="00D718DF">
        <w:rPr>
          <w:szCs w:val="18"/>
        </w:rPr>
        <w:t>pendant non plus s’identifier strictement à elles, aux administrations des pays occide</w:t>
      </w:r>
      <w:r w:rsidRPr="00D718DF">
        <w:rPr>
          <w:szCs w:val="18"/>
        </w:rPr>
        <w:t>n</w:t>
      </w:r>
      <w:r w:rsidRPr="00D718DF">
        <w:rPr>
          <w:szCs w:val="18"/>
        </w:rPr>
        <w:t>taux. C’est un modèle d’intégration relative (IR). Le degré d’intégration de l’appareil administratif y est beaucoup plus fa</w:t>
      </w:r>
      <w:r w:rsidRPr="00D718DF">
        <w:rPr>
          <w:szCs w:val="18"/>
        </w:rPr>
        <w:t>i</w:t>
      </w:r>
      <w:r w:rsidRPr="00D718DF">
        <w:rPr>
          <w:szCs w:val="18"/>
        </w:rPr>
        <w:t>ble que dans les pays socialistes. La cohésion sociale que garantit et symbol</w:t>
      </w:r>
      <w:r w:rsidRPr="00D718DF">
        <w:rPr>
          <w:szCs w:val="18"/>
        </w:rPr>
        <w:t>i</w:t>
      </w:r>
      <w:r w:rsidRPr="00D718DF">
        <w:rPr>
          <w:szCs w:val="18"/>
        </w:rPr>
        <w:t>se tout ensemble l’appareil administratif des pays soci</w:t>
      </w:r>
      <w:r w:rsidRPr="00D718DF">
        <w:rPr>
          <w:szCs w:val="18"/>
        </w:rPr>
        <w:t>a</w:t>
      </w:r>
      <w:r w:rsidRPr="00D718DF">
        <w:rPr>
          <w:szCs w:val="18"/>
        </w:rPr>
        <w:t>listes est ici une ex</w:t>
      </w:r>
      <w:r w:rsidRPr="00D718DF">
        <w:rPr>
          <w:szCs w:val="18"/>
        </w:rPr>
        <w:t>i</w:t>
      </w:r>
      <w:r w:rsidRPr="00D718DF">
        <w:rPr>
          <w:szCs w:val="18"/>
        </w:rPr>
        <w:t>gence moindre. Considérée comme une garantie même de la liberté des individus, cette moindre exigence se tr</w:t>
      </w:r>
      <w:r w:rsidRPr="00D718DF">
        <w:rPr>
          <w:szCs w:val="18"/>
        </w:rPr>
        <w:t>a</w:t>
      </w:r>
      <w:r w:rsidRPr="00D718DF">
        <w:rPr>
          <w:szCs w:val="18"/>
        </w:rPr>
        <w:t>duit dans la mise en place de to</w:t>
      </w:r>
      <w:r w:rsidRPr="00D718DF">
        <w:rPr>
          <w:szCs w:val="18"/>
        </w:rPr>
        <w:t>u</w:t>
      </w:r>
      <w:r w:rsidRPr="00D718DF">
        <w:rPr>
          <w:szCs w:val="18"/>
        </w:rPr>
        <w:t>te une série de mécanismes destinés à empêcher dans les relations entre instances constitutives de l’appareil admini</w:t>
      </w:r>
      <w:r w:rsidRPr="00D718DF">
        <w:rPr>
          <w:szCs w:val="18"/>
        </w:rPr>
        <w:t>s</w:t>
      </w:r>
      <w:r w:rsidRPr="00D718DF">
        <w:rPr>
          <w:szCs w:val="18"/>
        </w:rPr>
        <w:t>tratif la soumission trop a</w:t>
      </w:r>
      <w:r w:rsidRPr="00D718DF">
        <w:rPr>
          <w:szCs w:val="18"/>
        </w:rPr>
        <w:t>b</w:t>
      </w:r>
      <w:r w:rsidRPr="00D718DF">
        <w:rPr>
          <w:szCs w:val="18"/>
        </w:rPr>
        <w:t>solue des unes aux autres. Le modèle IR offre ainsi une sorte de degré zéro par rapport auquel peuvent se définir des v</w:t>
      </w:r>
      <w:r w:rsidRPr="00D718DF">
        <w:rPr>
          <w:szCs w:val="18"/>
        </w:rPr>
        <w:t>a</w:t>
      </w:r>
      <w:r w:rsidRPr="00D718DF">
        <w:rPr>
          <w:szCs w:val="18"/>
        </w:rPr>
        <w:t>riantes et d’autres modèles. Le troisième grand modèle risque en vér</w:t>
      </w:r>
      <w:r w:rsidRPr="00D718DF">
        <w:rPr>
          <w:szCs w:val="18"/>
        </w:rPr>
        <w:t>i</w:t>
      </w:r>
      <w:r w:rsidRPr="00D718DF">
        <w:rPr>
          <w:szCs w:val="18"/>
        </w:rPr>
        <w:t>té de n’être qu’un non-modèle ou un modèle de non-administration. C’est celui de beaucoup de pays en d</w:t>
      </w:r>
      <w:r w:rsidRPr="00D718DF">
        <w:rPr>
          <w:szCs w:val="18"/>
        </w:rPr>
        <w:t>é</w:t>
      </w:r>
      <w:r w:rsidRPr="00D718DF">
        <w:rPr>
          <w:szCs w:val="18"/>
        </w:rPr>
        <w:t>veloppement. Un modèle de non-intégration. Désignons-le à la façon de la mathématique des e</w:t>
      </w:r>
      <w:r w:rsidRPr="00D718DF">
        <w:rPr>
          <w:szCs w:val="18"/>
        </w:rPr>
        <w:t>n</w:t>
      </w:r>
      <w:r w:rsidRPr="00D718DF">
        <w:rPr>
          <w:szCs w:val="18"/>
        </w:rPr>
        <w:t>sembles par le symbole Ī. Il n’est certes pas question de laisser dire que les administrations des pays en développement se ra</w:t>
      </w:r>
      <w:r w:rsidRPr="00D718DF">
        <w:rPr>
          <w:szCs w:val="18"/>
        </w:rPr>
        <w:t>n</w:t>
      </w:r>
      <w:r w:rsidRPr="00D718DF">
        <w:rPr>
          <w:szCs w:val="18"/>
        </w:rPr>
        <w:t>gent toutes dans cette catégorie, relèvent toutes de ce troisième mod</w:t>
      </w:r>
      <w:r w:rsidRPr="00D718DF">
        <w:rPr>
          <w:szCs w:val="18"/>
        </w:rPr>
        <w:t>è</w:t>
      </w:r>
      <w:r w:rsidRPr="00D718DF">
        <w:rPr>
          <w:szCs w:val="18"/>
        </w:rPr>
        <w:t>le. Mais très souvent, beaucoup y tendent très fort</w:t>
      </w:r>
      <w:r w:rsidRPr="00D718DF">
        <w:rPr>
          <w:szCs w:val="18"/>
        </w:rPr>
        <w:t>e</w:t>
      </w:r>
      <w:r w:rsidRPr="00D718DF">
        <w:rPr>
          <w:szCs w:val="18"/>
        </w:rPr>
        <w:t>ment. C’est ce que l’on essaiera de montrer, et comment structures formelles et réelles, empruntant au modèle IR, peuvent dériver et évoluer vers le m</w:t>
      </w:r>
      <w:r w:rsidRPr="00D718DF">
        <w:rPr>
          <w:szCs w:val="18"/>
        </w:rPr>
        <w:t>o</w:t>
      </w:r>
      <w:r w:rsidRPr="00D718DF">
        <w:rPr>
          <w:szCs w:val="18"/>
        </w:rPr>
        <w:t>dèle IA, l’intégration absolue. Ou la désintégration. Trois modèles, donc. Et d’abord le m</w:t>
      </w:r>
      <w:r w:rsidRPr="00D718DF">
        <w:rPr>
          <w:szCs w:val="18"/>
        </w:rPr>
        <w:t>o</w:t>
      </w:r>
      <w:r w:rsidRPr="00D718DF">
        <w:rPr>
          <w:szCs w:val="18"/>
        </w:rPr>
        <w:t>dèle d’intégration relat</w:t>
      </w:r>
      <w:r w:rsidRPr="00D718DF">
        <w:rPr>
          <w:szCs w:val="18"/>
        </w:rPr>
        <w:t>i</w:t>
      </w:r>
      <w:r w:rsidRPr="00D718DF">
        <w:rPr>
          <w:szCs w:val="18"/>
        </w:rPr>
        <w:t>ve.</w:t>
      </w:r>
    </w:p>
    <w:p w14:paraId="3D9AA8EA" w14:textId="77777777" w:rsidR="00A35B72" w:rsidRPr="00D718DF" w:rsidRDefault="00A35B72" w:rsidP="00A35B72">
      <w:pPr>
        <w:spacing w:before="120" w:after="120"/>
        <w:jc w:val="both"/>
        <w:rPr>
          <w:szCs w:val="18"/>
        </w:rPr>
      </w:pPr>
    </w:p>
    <w:p w14:paraId="714EE85B" w14:textId="77777777" w:rsidR="00A35B72" w:rsidRPr="00D718DF" w:rsidRDefault="00A35B72" w:rsidP="00A35B72">
      <w:pPr>
        <w:pStyle w:val="a"/>
      </w:pPr>
      <w:bookmarkStart w:id="82" w:name="Traite_t2_pt_2_chap_V_Sec_4_1"/>
      <w:r w:rsidRPr="00D718DF">
        <w:t>1. Le modèle d’intégration rel</w:t>
      </w:r>
      <w:r w:rsidRPr="00D718DF">
        <w:t>a</w:t>
      </w:r>
      <w:r w:rsidRPr="00D718DF">
        <w:t>tive</w:t>
      </w:r>
    </w:p>
    <w:bookmarkEnd w:id="82"/>
    <w:p w14:paraId="7B34D29B" w14:textId="77777777" w:rsidR="00A35B72" w:rsidRPr="00D718DF" w:rsidRDefault="00A35B72" w:rsidP="00A35B72">
      <w:pPr>
        <w:spacing w:before="120" w:after="120"/>
        <w:jc w:val="both"/>
        <w:rPr>
          <w:szCs w:val="18"/>
        </w:rPr>
      </w:pPr>
    </w:p>
    <w:p w14:paraId="348085B6"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1966545" w14:textId="77777777" w:rsidR="00A35B72" w:rsidRPr="00D718DF" w:rsidRDefault="00A35B72" w:rsidP="00A35B72">
      <w:pPr>
        <w:spacing w:before="120" w:after="120"/>
        <w:jc w:val="both"/>
      </w:pPr>
      <w:r w:rsidRPr="00D718DF">
        <w:rPr>
          <w:szCs w:val="18"/>
        </w:rPr>
        <w:t>Un modèle de r</w:t>
      </w:r>
      <w:r w:rsidRPr="00D718DF">
        <w:rPr>
          <w:szCs w:val="18"/>
        </w:rPr>
        <w:t>é</w:t>
      </w:r>
      <w:r w:rsidRPr="00D718DF">
        <w:rPr>
          <w:szCs w:val="18"/>
        </w:rPr>
        <w:t>férence, non pas. Mais un modèle d’équilibre. Un modèle composé. Un modèle en lequel viennent s’associer en propo</w:t>
      </w:r>
      <w:r w:rsidRPr="00D718DF">
        <w:rPr>
          <w:szCs w:val="18"/>
        </w:rPr>
        <w:t>r</w:t>
      </w:r>
      <w:r w:rsidRPr="00D718DF">
        <w:rPr>
          <w:szCs w:val="18"/>
        </w:rPr>
        <w:t>tions variables différents éléments dont la structure définit le mod</w:t>
      </w:r>
      <w:r w:rsidRPr="00D718DF">
        <w:rPr>
          <w:szCs w:val="18"/>
        </w:rPr>
        <w:t>è</w:t>
      </w:r>
      <w:r w:rsidRPr="00D718DF">
        <w:rPr>
          <w:szCs w:val="18"/>
        </w:rPr>
        <w:t>le IR, mais qui peut connaître des variantes et des dérives. Modèle occ</w:t>
      </w:r>
      <w:r w:rsidRPr="00D718DF">
        <w:rPr>
          <w:szCs w:val="18"/>
        </w:rPr>
        <w:t>i</w:t>
      </w:r>
      <w:r w:rsidRPr="00D718DF">
        <w:rPr>
          <w:szCs w:val="18"/>
        </w:rPr>
        <w:t>dental d’administration. C’est un modèle dont on retrouve des applic</w:t>
      </w:r>
      <w:r w:rsidRPr="00D718DF">
        <w:rPr>
          <w:szCs w:val="18"/>
        </w:rPr>
        <w:t>a</w:t>
      </w:r>
      <w:r w:rsidRPr="00D718DF">
        <w:rPr>
          <w:szCs w:val="18"/>
        </w:rPr>
        <w:t>tions en France, en Grande-Bretagne, en All</w:t>
      </w:r>
      <w:r w:rsidRPr="00D718DF">
        <w:rPr>
          <w:szCs w:val="18"/>
        </w:rPr>
        <w:t>e</w:t>
      </w:r>
      <w:r w:rsidRPr="00D718DF">
        <w:rPr>
          <w:szCs w:val="18"/>
        </w:rPr>
        <w:t>magne fédérale, en Italie, et en général dans tous les pays européens de l’Ouest. On ne peut c</w:t>
      </w:r>
      <w:r w:rsidRPr="00D718DF">
        <w:rPr>
          <w:szCs w:val="18"/>
        </w:rPr>
        <w:t>e</w:t>
      </w:r>
      <w:r w:rsidRPr="00D718DF">
        <w:rPr>
          <w:szCs w:val="18"/>
        </w:rPr>
        <w:t>pendant le réduire à la seule Europe, serait-ce même l’Europe occ</w:t>
      </w:r>
      <w:r w:rsidRPr="00D718DF">
        <w:rPr>
          <w:szCs w:val="18"/>
        </w:rPr>
        <w:t>i</w:t>
      </w:r>
      <w:r w:rsidRPr="00D718DF">
        <w:rPr>
          <w:szCs w:val="18"/>
        </w:rPr>
        <w:t>dentale. Les États-Unis en offrent une version, certes différente, mais que l’on peut ratt</w:t>
      </w:r>
      <w:r w:rsidRPr="00D718DF">
        <w:rPr>
          <w:szCs w:val="18"/>
        </w:rPr>
        <w:t>a</w:t>
      </w:r>
      <w:r w:rsidRPr="00D718DF">
        <w:rPr>
          <w:szCs w:val="18"/>
        </w:rPr>
        <w:t>cher au modèle IR. Il faut donc s’interroger sur ce qui fait la structure permanente du m</w:t>
      </w:r>
      <w:r w:rsidRPr="00D718DF">
        <w:rPr>
          <w:szCs w:val="18"/>
        </w:rPr>
        <w:t>o</w:t>
      </w:r>
      <w:r w:rsidRPr="00D718DF">
        <w:rPr>
          <w:szCs w:val="18"/>
        </w:rPr>
        <w:t>dèle d’intégration relative, sur ses constantes : elles définissent ce que l’on pourrait appeler un gén</w:t>
      </w:r>
      <w:r w:rsidRPr="00D718DF">
        <w:rPr>
          <w:szCs w:val="18"/>
        </w:rPr>
        <w:t>o</w:t>
      </w:r>
      <w:r w:rsidRPr="00D718DF">
        <w:rPr>
          <w:szCs w:val="18"/>
        </w:rPr>
        <w:t>type </w:t>
      </w:r>
      <w:r w:rsidRPr="00D718DF">
        <w:rPr>
          <w:rStyle w:val="Appelnotedebasdep"/>
          <w:szCs w:val="18"/>
        </w:rPr>
        <w:footnoteReference w:id="253"/>
      </w:r>
      <w:r w:rsidRPr="00D718DF">
        <w:rPr>
          <w:szCs w:val="18"/>
        </w:rPr>
        <w:t>. La notion de gén</w:t>
      </w:r>
      <w:r w:rsidRPr="00D718DF">
        <w:rPr>
          <w:szCs w:val="18"/>
        </w:rPr>
        <w:t>o</w:t>
      </w:r>
      <w:r w:rsidRPr="00D718DF">
        <w:rPr>
          <w:szCs w:val="18"/>
        </w:rPr>
        <w:t>type en biologie définit l’enveloppe</w:t>
      </w:r>
      <w:r>
        <w:rPr>
          <w:szCs w:val="18"/>
        </w:rPr>
        <w:t xml:space="preserve"> </w:t>
      </w:r>
      <w:r w:rsidRPr="00D718DF">
        <w:t>[469]</w:t>
      </w:r>
      <w:r>
        <w:t xml:space="preserve"> </w:t>
      </w:r>
      <w:r w:rsidRPr="00D718DF">
        <w:rPr>
          <w:szCs w:val="18"/>
        </w:rPr>
        <w:t>génétique à l’intérieur de laque</w:t>
      </w:r>
      <w:r w:rsidRPr="00D718DF">
        <w:rPr>
          <w:szCs w:val="18"/>
        </w:rPr>
        <w:t>l</w:t>
      </w:r>
      <w:r w:rsidRPr="00D718DF">
        <w:rPr>
          <w:szCs w:val="18"/>
        </w:rPr>
        <w:t>le se produisent des variations. Ces variations et leurs résu</w:t>
      </w:r>
      <w:r w:rsidRPr="00D718DF">
        <w:rPr>
          <w:szCs w:val="18"/>
        </w:rPr>
        <w:t>l</w:t>
      </w:r>
      <w:r w:rsidRPr="00D718DF">
        <w:rPr>
          <w:szCs w:val="18"/>
        </w:rPr>
        <w:t>tats – des phénotypes – voient leurs limites fixées par le génotype dont elles sont une des manifest</w:t>
      </w:r>
      <w:r w:rsidRPr="00D718DF">
        <w:rPr>
          <w:szCs w:val="18"/>
        </w:rPr>
        <w:t>a</w:t>
      </w:r>
      <w:r w:rsidRPr="00D718DF">
        <w:rPr>
          <w:szCs w:val="18"/>
        </w:rPr>
        <w:t>tions sans être c</w:t>
      </w:r>
      <w:r w:rsidRPr="00D718DF">
        <w:rPr>
          <w:szCs w:val="18"/>
        </w:rPr>
        <w:t>e</w:t>
      </w:r>
      <w:r w:rsidRPr="00D718DF">
        <w:rPr>
          <w:szCs w:val="18"/>
        </w:rPr>
        <w:t>pendant absolument commandées par lui (J.-P. Changeux, 1979). Le modèle IR, comme d’ailleurs les autres grands modèles – IA et Ī – peuvent être analysés comme des génotypes administratifs : ils déf</w:t>
      </w:r>
      <w:r w:rsidRPr="00D718DF">
        <w:rPr>
          <w:szCs w:val="18"/>
        </w:rPr>
        <w:t>i</w:t>
      </w:r>
      <w:r w:rsidRPr="00D718DF">
        <w:rPr>
          <w:szCs w:val="18"/>
        </w:rPr>
        <w:t>nissent l’enveloppe des transformations et dérivations possibles, sy</w:t>
      </w:r>
      <w:r w:rsidRPr="00D718DF">
        <w:rPr>
          <w:szCs w:val="18"/>
        </w:rPr>
        <w:t>n</w:t>
      </w:r>
      <w:r w:rsidRPr="00D718DF">
        <w:rPr>
          <w:szCs w:val="18"/>
        </w:rPr>
        <w:t>chroniques et diachroniques, que connaissent les appareils administr</w:t>
      </w:r>
      <w:r w:rsidRPr="00D718DF">
        <w:rPr>
          <w:szCs w:val="18"/>
        </w:rPr>
        <w:t>a</w:t>
      </w:r>
      <w:r w:rsidRPr="00D718DF">
        <w:rPr>
          <w:szCs w:val="18"/>
        </w:rPr>
        <w:t>tifs correspondant à ces modèles. Les modèles ont une force contra</w:t>
      </w:r>
      <w:r w:rsidRPr="00D718DF">
        <w:rPr>
          <w:szCs w:val="18"/>
        </w:rPr>
        <w:t>i</w:t>
      </w:r>
      <w:r w:rsidRPr="00D718DF">
        <w:rPr>
          <w:szCs w:val="18"/>
        </w:rPr>
        <w:t>gnante réelle sur les administr</w:t>
      </w:r>
      <w:r w:rsidRPr="00D718DF">
        <w:rPr>
          <w:szCs w:val="18"/>
        </w:rPr>
        <w:t>a</w:t>
      </w:r>
      <w:r w:rsidRPr="00D718DF">
        <w:rPr>
          <w:szCs w:val="18"/>
        </w:rPr>
        <w:t>tions qui relèvent de ces modèles : elle limite l’amplitude des variations phén</w:t>
      </w:r>
      <w:r w:rsidRPr="00D718DF">
        <w:rPr>
          <w:szCs w:val="18"/>
        </w:rPr>
        <w:t>o</w:t>
      </w:r>
      <w:r w:rsidRPr="00D718DF">
        <w:rPr>
          <w:szCs w:val="18"/>
        </w:rPr>
        <w:t>typiques que peuvent connaître ces administrations : des transformations se produisent, des v</w:t>
      </w:r>
      <w:r w:rsidRPr="00D718DF">
        <w:rPr>
          <w:szCs w:val="18"/>
        </w:rPr>
        <w:t>a</w:t>
      </w:r>
      <w:r w:rsidRPr="00D718DF">
        <w:rPr>
          <w:szCs w:val="18"/>
        </w:rPr>
        <w:t>riantes existent, mais il ne s’agit que de phénomènes de dér</w:t>
      </w:r>
      <w:r w:rsidRPr="00D718DF">
        <w:rPr>
          <w:szCs w:val="18"/>
        </w:rPr>
        <w:t>i</w:t>
      </w:r>
      <w:r w:rsidRPr="00D718DF">
        <w:rPr>
          <w:szCs w:val="18"/>
        </w:rPr>
        <w:t>vation qui restent à l’intérieur des marges autor</w:t>
      </w:r>
      <w:r w:rsidRPr="00D718DF">
        <w:rPr>
          <w:szCs w:val="18"/>
        </w:rPr>
        <w:t>i</w:t>
      </w:r>
      <w:r w:rsidRPr="00D718DF">
        <w:rPr>
          <w:szCs w:val="18"/>
        </w:rPr>
        <w:t>sées par les modèles eux-mêmes. La force contra</w:t>
      </w:r>
      <w:r w:rsidRPr="00D718DF">
        <w:rPr>
          <w:szCs w:val="18"/>
        </w:rPr>
        <w:t>i</w:t>
      </w:r>
      <w:r w:rsidRPr="00D718DF">
        <w:rPr>
          <w:szCs w:val="18"/>
        </w:rPr>
        <w:t>gnante des génotypes n’est pourtant pas absolue et l’on peut imaginer des dérives, volontaires ou non, qui s’analysant en l’abandon de l’un des caractères essentiels du modèle, pr</w:t>
      </w:r>
      <w:r w:rsidRPr="00D718DF">
        <w:rPr>
          <w:szCs w:val="18"/>
        </w:rPr>
        <w:t>o</w:t>
      </w:r>
      <w:r w:rsidRPr="00D718DF">
        <w:rPr>
          <w:szCs w:val="18"/>
        </w:rPr>
        <w:t>voquent le passage d’un génotype à un autre. Les concepts de génotype et phén</w:t>
      </w:r>
      <w:r w:rsidRPr="00D718DF">
        <w:rPr>
          <w:szCs w:val="18"/>
        </w:rPr>
        <w:t>o</w:t>
      </w:r>
      <w:r w:rsidRPr="00D718DF">
        <w:rPr>
          <w:szCs w:val="18"/>
        </w:rPr>
        <w:t>type viennent donc compléter la notion de modèle et autorisent à a</w:t>
      </w:r>
      <w:r w:rsidRPr="00D718DF">
        <w:rPr>
          <w:szCs w:val="18"/>
        </w:rPr>
        <w:t>s</w:t>
      </w:r>
      <w:r w:rsidRPr="00D718DF">
        <w:rPr>
          <w:szCs w:val="18"/>
        </w:rPr>
        <w:t>socier, dans la même analyse, l’étude des constantes gén</w:t>
      </w:r>
      <w:r w:rsidRPr="00D718DF">
        <w:rPr>
          <w:szCs w:val="18"/>
        </w:rPr>
        <w:t>o</w:t>
      </w:r>
      <w:r w:rsidRPr="00D718DF">
        <w:rPr>
          <w:szCs w:val="18"/>
        </w:rPr>
        <w:t>typiques, des variantes phénotypiques et des dérives – crises et pass</w:t>
      </w:r>
      <w:r w:rsidRPr="00D718DF">
        <w:rPr>
          <w:szCs w:val="18"/>
        </w:rPr>
        <w:t>a</w:t>
      </w:r>
      <w:r w:rsidRPr="00D718DF">
        <w:rPr>
          <w:szCs w:val="18"/>
        </w:rPr>
        <w:t>ge d’un modèle à un autre – des appareils administratifs.</w:t>
      </w:r>
    </w:p>
    <w:p w14:paraId="41B7CCDA" w14:textId="77777777" w:rsidR="00A35B72" w:rsidRPr="00D718DF" w:rsidRDefault="00A35B72" w:rsidP="00A35B72">
      <w:pPr>
        <w:spacing w:before="120" w:after="120"/>
        <w:jc w:val="both"/>
        <w:rPr>
          <w:szCs w:val="18"/>
        </w:rPr>
      </w:pPr>
    </w:p>
    <w:p w14:paraId="433A974B" w14:textId="77777777" w:rsidR="00A35B72" w:rsidRPr="00D718DF" w:rsidRDefault="00A35B72" w:rsidP="00A35B72">
      <w:pPr>
        <w:pStyle w:val="b"/>
      </w:pPr>
      <w:r w:rsidRPr="00D718DF">
        <w:t>A. LES CONSTANTES DU M</w:t>
      </w:r>
      <w:r w:rsidRPr="00D718DF">
        <w:t>O</w:t>
      </w:r>
      <w:r w:rsidRPr="00D718DF">
        <w:t>DÈLE IR</w:t>
      </w:r>
    </w:p>
    <w:p w14:paraId="39CAF8C1" w14:textId="77777777" w:rsidR="00A35B72" w:rsidRPr="00D718DF" w:rsidRDefault="00A35B72" w:rsidP="00A35B72">
      <w:pPr>
        <w:spacing w:before="120" w:after="120"/>
        <w:jc w:val="both"/>
        <w:rPr>
          <w:szCs w:val="18"/>
        </w:rPr>
      </w:pPr>
    </w:p>
    <w:p w14:paraId="3AB5DC28" w14:textId="77777777" w:rsidR="00A35B72" w:rsidRPr="00D718DF" w:rsidRDefault="00A35B72" w:rsidP="00A35B72">
      <w:pPr>
        <w:spacing w:before="120" w:after="120"/>
        <w:jc w:val="both"/>
      </w:pPr>
      <w:r w:rsidRPr="00D718DF">
        <w:rPr>
          <w:szCs w:val="18"/>
        </w:rPr>
        <w:t>Les constantes du modèle IR ont un double caractère : elles se r</w:t>
      </w:r>
      <w:r w:rsidRPr="00D718DF">
        <w:rPr>
          <w:szCs w:val="18"/>
        </w:rPr>
        <w:t>e</w:t>
      </w:r>
      <w:r w:rsidRPr="00D718DF">
        <w:rPr>
          <w:szCs w:val="18"/>
        </w:rPr>
        <w:t>trouvent à l’œuvre dans les appareils administratifs de tous les pays occidentaux dont elles constituent la charpente nécessaire ; ayant a</w:t>
      </w:r>
      <w:r w:rsidRPr="00D718DF">
        <w:rPr>
          <w:szCs w:val="18"/>
        </w:rPr>
        <w:t>c</w:t>
      </w:r>
      <w:r w:rsidRPr="00D718DF">
        <w:rPr>
          <w:szCs w:val="18"/>
        </w:rPr>
        <w:t>quis d’autre part une sorte de p</w:t>
      </w:r>
      <w:r w:rsidRPr="00D718DF">
        <w:rPr>
          <w:szCs w:val="18"/>
        </w:rPr>
        <w:t>e</w:t>
      </w:r>
      <w:r w:rsidRPr="00D718DF">
        <w:rPr>
          <w:szCs w:val="18"/>
        </w:rPr>
        <w:t>santeur historique, elles s’imposent et se perpétuent à travers les transformations qui se produisent pour en limiter l’amplitude et les contenir à l’intérieur des limites du gén</w:t>
      </w:r>
      <w:r w:rsidRPr="00D718DF">
        <w:rPr>
          <w:szCs w:val="18"/>
        </w:rPr>
        <w:t>o</w:t>
      </w:r>
      <w:r w:rsidRPr="00D718DF">
        <w:rPr>
          <w:szCs w:val="18"/>
        </w:rPr>
        <w:t>type fondamental.</w:t>
      </w:r>
    </w:p>
    <w:p w14:paraId="6DCBAE6A" w14:textId="77777777" w:rsidR="00A35B72" w:rsidRPr="00D718DF" w:rsidRDefault="00A35B72" w:rsidP="00A35B72">
      <w:pPr>
        <w:spacing w:before="120" w:after="120"/>
        <w:jc w:val="both"/>
        <w:rPr>
          <w:szCs w:val="18"/>
        </w:rPr>
      </w:pPr>
      <w:r>
        <w:rPr>
          <w:szCs w:val="18"/>
        </w:rPr>
        <w:br w:type="page"/>
      </w:r>
    </w:p>
    <w:p w14:paraId="39EF0814" w14:textId="77777777" w:rsidR="00A35B72" w:rsidRPr="00D718DF" w:rsidRDefault="00A35B72" w:rsidP="00A35B72">
      <w:pPr>
        <w:pStyle w:val="d"/>
      </w:pPr>
      <w:r w:rsidRPr="00D718DF">
        <w:t>1. Les analyses théoriques fondant le modèle IR</w:t>
      </w:r>
    </w:p>
    <w:p w14:paraId="2215AC94" w14:textId="77777777" w:rsidR="00A35B72" w:rsidRPr="00D718DF" w:rsidRDefault="00A35B72" w:rsidP="00A35B72">
      <w:pPr>
        <w:spacing w:before="120" w:after="120"/>
        <w:jc w:val="both"/>
        <w:rPr>
          <w:szCs w:val="18"/>
        </w:rPr>
      </w:pPr>
    </w:p>
    <w:p w14:paraId="348A5DEB" w14:textId="77777777" w:rsidR="00A35B72" w:rsidRPr="00D718DF" w:rsidRDefault="00A35B72" w:rsidP="00A35B72">
      <w:pPr>
        <w:spacing w:before="120" w:after="120"/>
        <w:jc w:val="both"/>
      </w:pPr>
      <w:r w:rsidRPr="00D718DF">
        <w:rPr>
          <w:szCs w:val="18"/>
        </w:rPr>
        <w:t>Le modèle IR trouve son expre</w:t>
      </w:r>
      <w:r w:rsidRPr="00D718DF">
        <w:rPr>
          <w:szCs w:val="18"/>
        </w:rPr>
        <w:t>s</w:t>
      </w:r>
      <w:r w:rsidRPr="00D718DF">
        <w:rPr>
          <w:szCs w:val="18"/>
        </w:rPr>
        <w:t>sion théorique tout à la fois dans les analyses libérale et weberienne de l’administration. C’est un co</w:t>
      </w:r>
      <w:r w:rsidRPr="00D718DF">
        <w:rPr>
          <w:szCs w:val="18"/>
        </w:rPr>
        <w:t>m</w:t>
      </w:r>
      <w:r w:rsidRPr="00D718DF">
        <w:rPr>
          <w:szCs w:val="18"/>
        </w:rPr>
        <w:t>posé instable de tradition libérale et de con</w:t>
      </w:r>
      <w:r w:rsidRPr="00D718DF">
        <w:rPr>
          <w:szCs w:val="18"/>
        </w:rPr>
        <w:t>s</w:t>
      </w:r>
      <w:r w:rsidRPr="00D718DF">
        <w:rPr>
          <w:szCs w:val="18"/>
        </w:rPr>
        <w:t>truction weberienne, un modèle d’équilibre où se disputent les nécess</w:t>
      </w:r>
      <w:r w:rsidRPr="00D718DF">
        <w:rPr>
          <w:szCs w:val="18"/>
        </w:rPr>
        <w:t>i</w:t>
      </w:r>
      <w:r w:rsidRPr="00D718DF">
        <w:rPr>
          <w:szCs w:val="18"/>
        </w:rPr>
        <w:t>tés de la hiérarchie et de la liberté.</w:t>
      </w:r>
    </w:p>
    <w:p w14:paraId="3B41C408" w14:textId="77777777" w:rsidR="00A35B72" w:rsidRPr="00D718DF" w:rsidRDefault="00A35B72" w:rsidP="00A35B72">
      <w:pPr>
        <w:spacing w:before="120" w:after="120"/>
        <w:jc w:val="both"/>
        <w:rPr>
          <w:szCs w:val="18"/>
        </w:rPr>
      </w:pPr>
    </w:p>
    <w:p w14:paraId="650A4191" w14:textId="77777777" w:rsidR="00A35B72" w:rsidRPr="00D718DF" w:rsidRDefault="00A35B72" w:rsidP="00A35B72">
      <w:pPr>
        <w:pStyle w:val="e"/>
      </w:pPr>
      <w:r w:rsidRPr="00D718DF">
        <w:t>a. Les analyses libérales</w:t>
      </w:r>
    </w:p>
    <w:p w14:paraId="55824FA3" w14:textId="77777777" w:rsidR="00A35B72" w:rsidRPr="00D718DF" w:rsidRDefault="00A35B72" w:rsidP="00A35B72">
      <w:pPr>
        <w:spacing w:before="120" w:after="120"/>
        <w:jc w:val="both"/>
        <w:rPr>
          <w:szCs w:val="18"/>
        </w:rPr>
      </w:pPr>
    </w:p>
    <w:p w14:paraId="0335F2A4" w14:textId="77777777" w:rsidR="00A35B72" w:rsidRPr="00D718DF" w:rsidRDefault="00A35B72" w:rsidP="00A35B72">
      <w:pPr>
        <w:spacing w:before="120" w:after="120"/>
        <w:jc w:val="both"/>
      </w:pPr>
      <w:r w:rsidRPr="00D718DF">
        <w:rPr>
          <w:szCs w:val="18"/>
        </w:rPr>
        <w:t>Les analyses lib</w:t>
      </w:r>
      <w:r w:rsidRPr="00D718DF">
        <w:rPr>
          <w:szCs w:val="18"/>
        </w:rPr>
        <w:t>é</w:t>
      </w:r>
      <w:r w:rsidRPr="00D718DF">
        <w:rPr>
          <w:szCs w:val="18"/>
        </w:rPr>
        <w:t>rales de l’administration (Timsit, 1982, p. 941) sont rarement présentées et étudiées sous ce nom. Sous diverses d</w:t>
      </w:r>
      <w:r w:rsidRPr="00D718DF">
        <w:rPr>
          <w:szCs w:val="18"/>
        </w:rPr>
        <w:t>é</w:t>
      </w:r>
      <w:r w:rsidRPr="00D718DF">
        <w:rPr>
          <w:szCs w:val="18"/>
        </w:rPr>
        <w:t>nominations – « approche juridico-politique », « approche institutio</w:t>
      </w:r>
      <w:r w:rsidRPr="00D718DF">
        <w:rPr>
          <w:szCs w:val="18"/>
        </w:rPr>
        <w:t>n</w:t>
      </w:r>
      <w:r w:rsidRPr="00D718DF">
        <w:rPr>
          <w:szCs w:val="18"/>
        </w:rPr>
        <w:t>nelle », « modèle jacobin » – ce sont pourtant elles qui sont prises en compte : elles insistent essentiellement sur les principes et les méc</w:t>
      </w:r>
      <w:r w:rsidRPr="00D718DF">
        <w:rPr>
          <w:szCs w:val="18"/>
        </w:rPr>
        <w:t>a</w:t>
      </w:r>
      <w:r w:rsidRPr="00D718DF">
        <w:rPr>
          <w:szCs w:val="18"/>
        </w:rPr>
        <w:t>nismes destinés à préserver la liberté des individus face à l’État. « Le libéralisme, a écrit Georges Burdeau (1979, p. 48), est une do</w:t>
      </w:r>
      <w:r w:rsidRPr="00D718DF">
        <w:rPr>
          <w:szCs w:val="18"/>
        </w:rPr>
        <w:t>c</w:t>
      </w:r>
      <w:r w:rsidRPr="00D718DF">
        <w:rPr>
          <w:szCs w:val="18"/>
        </w:rPr>
        <w:t>trine de la liberté, mais de la liberté dans l’ordre. » Parce que le libéralisme suppose un</w:t>
      </w:r>
      <w:r>
        <w:rPr>
          <w:szCs w:val="18"/>
        </w:rPr>
        <w:t xml:space="preserve"> </w:t>
      </w:r>
      <w:r w:rsidRPr="00D718DF">
        <w:t>[470]</w:t>
      </w:r>
      <w:r>
        <w:t xml:space="preserve"> </w:t>
      </w:r>
      <w:r w:rsidRPr="00D718DF">
        <w:rPr>
          <w:szCs w:val="18"/>
        </w:rPr>
        <w:t>ordre préalable, il doit recourir à l’État « qui en est l’essentiel pourvoyeur » (G. Bu</w:t>
      </w:r>
      <w:r w:rsidRPr="00D718DF">
        <w:rPr>
          <w:szCs w:val="18"/>
        </w:rPr>
        <w:t>r</w:t>
      </w:r>
      <w:r w:rsidRPr="00D718DF">
        <w:rPr>
          <w:szCs w:val="18"/>
        </w:rPr>
        <w:t>deau, 1979, p. 49).</w:t>
      </w:r>
    </w:p>
    <w:p w14:paraId="47AA2990" w14:textId="77777777" w:rsidR="00A35B72" w:rsidRPr="00D718DF" w:rsidRDefault="00A35B72" w:rsidP="00A35B72">
      <w:pPr>
        <w:spacing w:before="120" w:after="120"/>
        <w:jc w:val="both"/>
      </w:pPr>
      <w:r w:rsidRPr="00D718DF">
        <w:rPr>
          <w:szCs w:val="18"/>
        </w:rPr>
        <w:t>Tout l’effort du libéralisme consiste alors, selon la form</w:t>
      </w:r>
      <w:r w:rsidRPr="00D718DF">
        <w:rPr>
          <w:szCs w:val="18"/>
        </w:rPr>
        <w:t>u</w:t>
      </w:r>
      <w:r w:rsidRPr="00D718DF">
        <w:rPr>
          <w:szCs w:val="18"/>
        </w:rPr>
        <w:t>le de Paul Leroy-Beaulieu, en la r</w:t>
      </w:r>
      <w:r w:rsidRPr="00D718DF">
        <w:rPr>
          <w:szCs w:val="18"/>
        </w:rPr>
        <w:t>e</w:t>
      </w:r>
      <w:r w:rsidRPr="00D718DF">
        <w:rPr>
          <w:szCs w:val="18"/>
        </w:rPr>
        <w:t>cherche d’une « démarcation (…) entre la sphère de l’État et celle des sociétés libres ou des individus » (1911, p. 146). Ceci se traduit sur le plan économique par la stricte l</w:t>
      </w:r>
      <w:r w:rsidRPr="00D718DF">
        <w:rPr>
          <w:szCs w:val="18"/>
        </w:rPr>
        <w:t>i</w:t>
      </w:r>
      <w:r w:rsidRPr="00D718DF">
        <w:rPr>
          <w:szCs w:val="18"/>
        </w:rPr>
        <w:t>mitation des fon</w:t>
      </w:r>
      <w:r w:rsidRPr="00D718DF">
        <w:rPr>
          <w:szCs w:val="18"/>
        </w:rPr>
        <w:t>c</w:t>
      </w:r>
      <w:r w:rsidRPr="00D718DF">
        <w:rPr>
          <w:szCs w:val="18"/>
        </w:rPr>
        <w:t>tions administratives et la reconnaissance à l’administration de moyens qui ne pe</w:t>
      </w:r>
      <w:r w:rsidRPr="00D718DF">
        <w:rPr>
          <w:szCs w:val="18"/>
        </w:rPr>
        <w:t>u</w:t>
      </w:r>
      <w:r w:rsidRPr="00D718DF">
        <w:rPr>
          <w:szCs w:val="18"/>
        </w:rPr>
        <w:t>vent être que de pure injonction et non d’intervention, c’est-à-dire par l’institution d’une séparation aussi r</w:t>
      </w:r>
      <w:r w:rsidRPr="00D718DF">
        <w:rPr>
          <w:szCs w:val="18"/>
        </w:rPr>
        <w:t>i</w:t>
      </w:r>
      <w:r w:rsidRPr="00D718DF">
        <w:rPr>
          <w:szCs w:val="18"/>
        </w:rPr>
        <w:t>goureuse et aussi totale que possible entre le monde de l’économie et celui de l’administration. Ceci se traduit également sur le plan polit</w:t>
      </w:r>
      <w:r w:rsidRPr="00D718DF">
        <w:rPr>
          <w:szCs w:val="18"/>
        </w:rPr>
        <w:t>i</w:t>
      </w:r>
      <w:r w:rsidRPr="00D718DF">
        <w:rPr>
          <w:szCs w:val="18"/>
        </w:rPr>
        <w:t>que, en même temps que par l’affirmation de la subordination des fonctionnaires aux ministres, c’est-à-dire de l’administratif au polit</w:t>
      </w:r>
      <w:r w:rsidRPr="00D718DF">
        <w:rPr>
          <w:szCs w:val="18"/>
        </w:rPr>
        <w:t>i</w:t>
      </w:r>
      <w:r w:rsidRPr="00D718DF">
        <w:rPr>
          <w:szCs w:val="18"/>
        </w:rPr>
        <w:t>que, par l’exigence d’une stricte séparation entre eux. Un ouvr</w:t>
      </w:r>
      <w:r w:rsidRPr="00D718DF">
        <w:rPr>
          <w:szCs w:val="18"/>
        </w:rPr>
        <w:t>a</w:t>
      </w:r>
      <w:r w:rsidRPr="00D718DF">
        <w:rPr>
          <w:szCs w:val="18"/>
        </w:rPr>
        <w:t xml:space="preserve">ge de Chardon est révélateur : </w:t>
      </w:r>
      <w:r w:rsidRPr="00D718DF">
        <w:rPr>
          <w:i/>
          <w:iCs/>
          <w:szCs w:val="18"/>
        </w:rPr>
        <w:t>Le po</w:t>
      </w:r>
      <w:r w:rsidRPr="00D718DF">
        <w:rPr>
          <w:i/>
          <w:iCs/>
          <w:szCs w:val="18"/>
        </w:rPr>
        <w:t>u</w:t>
      </w:r>
      <w:r w:rsidRPr="00D718DF">
        <w:rPr>
          <w:i/>
          <w:iCs/>
          <w:szCs w:val="18"/>
        </w:rPr>
        <w:t xml:space="preserve">voir administratif </w:t>
      </w:r>
      <w:r w:rsidRPr="00D718DF">
        <w:rPr>
          <w:szCs w:val="18"/>
        </w:rPr>
        <w:t>(1910). Il reprend des thèmes que V</w:t>
      </w:r>
      <w:r w:rsidRPr="00D718DF">
        <w:rPr>
          <w:szCs w:val="18"/>
        </w:rPr>
        <w:t>i</w:t>
      </w:r>
      <w:r w:rsidRPr="00D718DF">
        <w:rPr>
          <w:szCs w:val="18"/>
        </w:rPr>
        <w:t xml:space="preserve">vien, en 1845 déjà, avait abordés dans ses </w:t>
      </w:r>
      <w:r w:rsidRPr="00D718DF">
        <w:rPr>
          <w:i/>
          <w:iCs/>
          <w:szCs w:val="18"/>
        </w:rPr>
        <w:t xml:space="preserve">Études administratives : </w:t>
      </w:r>
      <w:r w:rsidRPr="00D718DF">
        <w:rPr>
          <w:szCs w:val="18"/>
        </w:rPr>
        <w:t>« L’administration doit obéir à la politique en serv</w:t>
      </w:r>
      <w:r w:rsidRPr="00D718DF">
        <w:rPr>
          <w:szCs w:val="18"/>
        </w:rPr>
        <w:t>i</w:t>
      </w:r>
      <w:r w:rsidRPr="00D718DF">
        <w:rPr>
          <w:szCs w:val="18"/>
        </w:rPr>
        <w:t>teur fid</w:t>
      </w:r>
      <w:r w:rsidRPr="00D718DF">
        <w:rPr>
          <w:szCs w:val="18"/>
        </w:rPr>
        <w:t>è</w:t>
      </w:r>
      <w:r w:rsidRPr="00D718DF">
        <w:rPr>
          <w:szCs w:val="18"/>
        </w:rPr>
        <w:t>le et dévoué (…). Mais s’il en est ainsi dans ce qui constitue la conduite générale, les deux pouvoirs doivent se séparer non pour se contrarier mais pour se tenir dans leurs conditions respectives lor</w:t>
      </w:r>
      <w:r w:rsidRPr="00D718DF">
        <w:rPr>
          <w:szCs w:val="18"/>
        </w:rPr>
        <w:t>s</w:t>
      </w:r>
      <w:r w:rsidRPr="00D718DF">
        <w:rPr>
          <w:szCs w:val="18"/>
        </w:rPr>
        <w:t>qu’il s’agit de l’exécution des lois, des mesures de détail et des ra</w:t>
      </w:r>
      <w:r w:rsidRPr="00D718DF">
        <w:rPr>
          <w:szCs w:val="18"/>
        </w:rPr>
        <w:t>p</w:t>
      </w:r>
      <w:r w:rsidRPr="00D718DF">
        <w:rPr>
          <w:szCs w:val="18"/>
        </w:rPr>
        <w:t>ports d</w:t>
      </w:r>
      <w:r w:rsidRPr="00D718DF">
        <w:rPr>
          <w:szCs w:val="18"/>
        </w:rPr>
        <w:t>i</w:t>
      </w:r>
      <w:r w:rsidRPr="00D718DF">
        <w:rPr>
          <w:szCs w:val="18"/>
        </w:rPr>
        <w:t>rects de la puissance publique avec les citoyens » (1859, p. 31). Séparation donc. Séparation encore dans les relations entre in</w:t>
      </w:r>
      <w:r w:rsidRPr="00D718DF">
        <w:rPr>
          <w:szCs w:val="18"/>
        </w:rPr>
        <w:t>s</w:t>
      </w:r>
      <w:r w:rsidRPr="00D718DF">
        <w:rPr>
          <w:szCs w:val="18"/>
        </w:rPr>
        <w:t>tances a</w:t>
      </w:r>
      <w:r w:rsidRPr="00D718DF">
        <w:rPr>
          <w:szCs w:val="18"/>
        </w:rPr>
        <w:t>d</w:t>
      </w:r>
      <w:r w:rsidRPr="00D718DF">
        <w:rPr>
          <w:szCs w:val="18"/>
        </w:rPr>
        <w:t>ministratives elles-mêmes : problème de la centralisation ou de la décentralis</w:t>
      </w:r>
      <w:r w:rsidRPr="00D718DF">
        <w:rPr>
          <w:szCs w:val="18"/>
        </w:rPr>
        <w:t>a</w:t>
      </w:r>
      <w:r w:rsidRPr="00D718DF">
        <w:rPr>
          <w:szCs w:val="18"/>
        </w:rPr>
        <w:t>tion, c’est-à-dire de la répartition des pouvoirs entre administrations centrales et territoriales, problème crucial pui</w:t>
      </w:r>
      <w:r w:rsidRPr="00D718DF">
        <w:rPr>
          <w:szCs w:val="18"/>
        </w:rPr>
        <w:t>s</w:t>
      </w:r>
      <w:r w:rsidRPr="00D718DF">
        <w:rPr>
          <w:szCs w:val="18"/>
        </w:rPr>
        <w:t>qu’il est placé lui aussi, et depuis Tocqueville au moins, au cœur de la r</w:t>
      </w:r>
      <w:r w:rsidRPr="00D718DF">
        <w:rPr>
          <w:szCs w:val="18"/>
        </w:rPr>
        <w:t>é</w:t>
      </w:r>
      <w:r w:rsidRPr="00D718DF">
        <w:rPr>
          <w:szCs w:val="18"/>
        </w:rPr>
        <w:t>flexion sur les libertés. Pour « faire sortir la liberté du sein de la soci</w:t>
      </w:r>
      <w:r w:rsidRPr="00D718DF">
        <w:rPr>
          <w:szCs w:val="18"/>
        </w:rPr>
        <w:t>é</w:t>
      </w:r>
      <w:r w:rsidRPr="00D718DF">
        <w:rPr>
          <w:szCs w:val="18"/>
        </w:rPr>
        <w:t>té démocratique où Dieu nous fait vivre » (A. de To</w:t>
      </w:r>
      <w:r w:rsidRPr="00D718DF">
        <w:rPr>
          <w:szCs w:val="18"/>
        </w:rPr>
        <w:t>c</w:t>
      </w:r>
      <w:r w:rsidRPr="00D718DF">
        <w:rPr>
          <w:szCs w:val="18"/>
        </w:rPr>
        <w:t>queville, I, 2, p. 38), une seule solution : que se constituent, que se multiplient des a</w:t>
      </w:r>
      <w:r w:rsidRPr="00D718DF">
        <w:rPr>
          <w:szCs w:val="18"/>
        </w:rPr>
        <w:t>s</w:t>
      </w:r>
      <w:r w:rsidRPr="00D718DF">
        <w:rPr>
          <w:szCs w:val="18"/>
        </w:rPr>
        <w:t>sociations de citoyens, politiques, industrielles, commerciales, scient</w:t>
      </w:r>
      <w:r w:rsidRPr="00D718DF">
        <w:rPr>
          <w:szCs w:val="18"/>
        </w:rPr>
        <w:t>i</w:t>
      </w:r>
      <w:r w:rsidRPr="00D718DF">
        <w:rPr>
          <w:szCs w:val="18"/>
        </w:rPr>
        <w:t>fiques, littéraires et, surtout, des associations communales : « Une a</w:t>
      </w:r>
      <w:r w:rsidRPr="00D718DF">
        <w:rPr>
          <w:szCs w:val="18"/>
        </w:rPr>
        <w:t>s</w:t>
      </w:r>
      <w:r w:rsidRPr="00D718DF">
        <w:rPr>
          <w:szCs w:val="18"/>
        </w:rPr>
        <w:t>sociation est un citoyen éclairé et puissant qu’on ne saurait plier à v</w:t>
      </w:r>
      <w:r w:rsidRPr="00D718DF">
        <w:rPr>
          <w:szCs w:val="18"/>
        </w:rPr>
        <w:t>o</w:t>
      </w:r>
      <w:r w:rsidRPr="00D718DF">
        <w:rPr>
          <w:szCs w:val="18"/>
        </w:rPr>
        <w:t>lonté ni opprimer dans l’ombre et qui, en défendant ses droits partic</w:t>
      </w:r>
      <w:r w:rsidRPr="00D718DF">
        <w:rPr>
          <w:szCs w:val="18"/>
        </w:rPr>
        <w:t>u</w:t>
      </w:r>
      <w:r w:rsidRPr="00D718DF">
        <w:rPr>
          <w:szCs w:val="18"/>
        </w:rPr>
        <w:t>liers contre les exigences du pouvoir, sa</w:t>
      </w:r>
      <w:r w:rsidRPr="00D718DF">
        <w:rPr>
          <w:szCs w:val="18"/>
        </w:rPr>
        <w:t>u</w:t>
      </w:r>
      <w:r w:rsidRPr="00D718DF">
        <w:rPr>
          <w:szCs w:val="18"/>
        </w:rPr>
        <w:t>ve les libertés communes » (I, 2, p. 38). « Sans institutions communales, une nation peut se do</w:t>
      </w:r>
      <w:r w:rsidRPr="00D718DF">
        <w:rPr>
          <w:szCs w:val="18"/>
        </w:rPr>
        <w:t>n</w:t>
      </w:r>
      <w:r w:rsidRPr="00D718DF">
        <w:rPr>
          <w:szCs w:val="18"/>
        </w:rPr>
        <w:t>ner un gouvernement libre, mais elle n’a pas l’esprit de la liberté » (I, 1, p. 4). La séparation entre instances admini</w:t>
      </w:r>
      <w:r w:rsidRPr="00D718DF">
        <w:rPr>
          <w:szCs w:val="18"/>
        </w:rPr>
        <w:t>s</w:t>
      </w:r>
      <w:r w:rsidRPr="00D718DF">
        <w:rPr>
          <w:szCs w:val="18"/>
        </w:rPr>
        <w:t>tratives et économiques, administratives et polit</w:t>
      </w:r>
      <w:r w:rsidRPr="00D718DF">
        <w:rPr>
          <w:szCs w:val="18"/>
        </w:rPr>
        <w:t>i</w:t>
      </w:r>
      <w:r w:rsidRPr="00D718DF">
        <w:rPr>
          <w:szCs w:val="18"/>
        </w:rPr>
        <w:t>ques, entre instances administratives elles-mêmes (centrales et territoriales) constitue le méc</w:t>
      </w:r>
      <w:r w:rsidRPr="00D718DF">
        <w:rPr>
          <w:szCs w:val="18"/>
        </w:rPr>
        <w:t>a</w:t>
      </w:r>
      <w:r w:rsidRPr="00D718DF">
        <w:rPr>
          <w:szCs w:val="18"/>
        </w:rPr>
        <w:t>nisme principal de fonctionnement de l’appareil admini</w:t>
      </w:r>
      <w:r w:rsidRPr="00D718DF">
        <w:rPr>
          <w:szCs w:val="18"/>
        </w:rPr>
        <w:t>s</w:t>
      </w:r>
      <w:r w:rsidRPr="00D718DF">
        <w:rPr>
          <w:szCs w:val="18"/>
        </w:rPr>
        <w:t>tratif conçu par les libéraux, le mécanisme permettant d’inscrire dans le fonctionnement m</w:t>
      </w:r>
      <w:r w:rsidRPr="00D718DF">
        <w:rPr>
          <w:szCs w:val="18"/>
        </w:rPr>
        <w:t>ê</w:t>
      </w:r>
      <w:r w:rsidRPr="00D718DF">
        <w:rPr>
          <w:szCs w:val="18"/>
        </w:rPr>
        <w:t>me de l’administration, l’assurance de la protection de la liberté des indiv</w:t>
      </w:r>
      <w:r w:rsidRPr="00D718DF">
        <w:rPr>
          <w:szCs w:val="18"/>
        </w:rPr>
        <w:t>i</w:t>
      </w:r>
      <w:r w:rsidRPr="00D718DF">
        <w:rPr>
          <w:szCs w:val="18"/>
        </w:rPr>
        <w:t>dus contre l’État.</w:t>
      </w:r>
    </w:p>
    <w:p w14:paraId="660944B1" w14:textId="77777777" w:rsidR="00A35B72" w:rsidRPr="00D718DF" w:rsidRDefault="00A35B72" w:rsidP="00A35B72">
      <w:pPr>
        <w:spacing w:before="120" w:after="120"/>
        <w:jc w:val="both"/>
        <w:rPr>
          <w:szCs w:val="18"/>
        </w:rPr>
      </w:pPr>
    </w:p>
    <w:p w14:paraId="0C9D20CE" w14:textId="77777777" w:rsidR="00A35B72" w:rsidRPr="00D718DF" w:rsidRDefault="00A35B72" w:rsidP="00A35B72">
      <w:pPr>
        <w:pStyle w:val="e"/>
      </w:pPr>
      <w:r w:rsidRPr="00D718DF">
        <w:t>b. La perspective weberienne</w:t>
      </w:r>
    </w:p>
    <w:p w14:paraId="030044E6" w14:textId="77777777" w:rsidR="00A35B72" w:rsidRPr="00D718DF" w:rsidRDefault="00A35B72" w:rsidP="00A35B72">
      <w:pPr>
        <w:spacing w:before="120" w:after="120"/>
        <w:jc w:val="both"/>
        <w:rPr>
          <w:szCs w:val="18"/>
        </w:rPr>
      </w:pPr>
    </w:p>
    <w:p w14:paraId="3C5FD8A9" w14:textId="77777777" w:rsidR="00A35B72" w:rsidRPr="00D718DF" w:rsidRDefault="00A35B72" w:rsidP="00A35B72">
      <w:pPr>
        <w:spacing w:before="120" w:after="120"/>
        <w:jc w:val="both"/>
      </w:pPr>
      <w:r w:rsidRPr="00D718DF">
        <w:rPr>
          <w:szCs w:val="18"/>
        </w:rPr>
        <w:t>La perspective weberienne est tout autre : marche vers la rational</w:t>
      </w:r>
      <w:r w:rsidRPr="00D718DF">
        <w:rPr>
          <w:szCs w:val="18"/>
        </w:rPr>
        <w:t>i</w:t>
      </w:r>
      <w:r w:rsidRPr="00D718DF">
        <w:rPr>
          <w:szCs w:val="18"/>
        </w:rPr>
        <w:t>té et non recherche de la liberté ; structures de domination et non m</w:t>
      </w:r>
      <w:r w:rsidRPr="00D718DF">
        <w:rPr>
          <w:szCs w:val="18"/>
        </w:rPr>
        <w:t>é</w:t>
      </w:r>
      <w:r w:rsidRPr="00D718DF">
        <w:rPr>
          <w:szCs w:val="18"/>
        </w:rPr>
        <w:t>canismes de sép</w:t>
      </w:r>
      <w:r w:rsidRPr="00D718DF">
        <w:rPr>
          <w:szCs w:val="18"/>
        </w:rPr>
        <w:t>a</w:t>
      </w:r>
      <w:r w:rsidRPr="00D718DF">
        <w:rPr>
          <w:szCs w:val="18"/>
        </w:rPr>
        <w:t>ration : « La marche de la bureaucratie a détruit les structures de domination qui n’avaient pas de c</w:t>
      </w:r>
      <w:r w:rsidRPr="00D718DF">
        <w:rPr>
          <w:szCs w:val="18"/>
        </w:rPr>
        <w:t>a</w:t>
      </w:r>
      <w:r w:rsidRPr="00D718DF">
        <w:rPr>
          <w:szCs w:val="18"/>
        </w:rPr>
        <w:t>ractère rationnel » (M. Weber, 1971, p. 244). Les structures bureaucratiques – celles en particulier qui sont en place dans nos États occidentaux – sont en e</w:t>
      </w:r>
      <w:r w:rsidRPr="00D718DF">
        <w:rPr>
          <w:szCs w:val="18"/>
        </w:rPr>
        <w:t>f</w:t>
      </w:r>
      <w:r w:rsidRPr="00D718DF">
        <w:rPr>
          <w:szCs w:val="18"/>
        </w:rPr>
        <w:t>fet, selon Weber, de toute expérience « la forme de dom</w:t>
      </w:r>
      <w:r w:rsidRPr="00D718DF">
        <w:rPr>
          <w:szCs w:val="18"/>
        </w:rPr>
        <w:t>i</w:t>
      </w:r>
      <w:r w:rsidRPr="00D718DF">
        <w:rPr>
          <w:szCs w:val="18"/>
        </w:rPr>
        <w:t>nation la plus</w:t>
      </w:r>
      <w:r>
        <w:rPr>
          <w:szCs w:val="18"/>
        </w:rPr>
        <w:t xml:space="preserve"> </w:t>
      </w:r>
      <w:r w:rsidRPr="00D718DF">
        <w:t>[471]</w:t>
      </w:r>
      <w:r>
        <w:t xml:space="preserve"> </w:t>
      </w:r>
      <w:r w:rsidRPr="00D718DF">
        <w:rPr>
          <w:szCs w:val="18"/>
        </w:rPr>
        <w:t>rationnelle du point de vue formel ». L’organisation inte</w:t>
      </w:r>
      <w:r w:rsidRPr="00D718DF">
        <w:rPr>
          <w:szCs w:val="18"/>
        </w:rPr>
        <w:t>r</w:t>
      </w:r>
      <w:r w:rsidRPr="00D718DF">
        <w:rPr>
          <w:szCs w:val="18"/>
        </w:rPr>
        <w:t>ne de l’administration, son organisation « bureaucratico-monocratique » (p. 229) est tout entière constituée d’un « système très ordonné de dom</w:t>
      </w:r>
      <w:r w:rsidRPr="00D718DF">
        <w:rPr>
          <w:szCs w:val="18"/>
        </w:rPr>
        <w:t>i</w:t>
      </w:r>
      <w:r w:rsidRPr="00D718DF">
        <w:rPr>
          <w:szCs w:val="18"/>
        </w:rPr>
        <w:t>nation et de subordination dans lequel s’exerce un contrôle des gr</w:t>
      </w:r>
      <w:r w:rsidRPr="00D718DF">
        <w:rPr>
          <w:szCs w:val="18"/>
        </w:rPr>
        <w:t>a</w:t>
      </w:r>
      <w:r w:rsidRPr="00D718DF">
        <w:rPr>
          <w:szCs w:val="18"/>
        </w:rPr>
        <w:t>des inférieurs par les supérieurs » (1976, p. 46). La précision, la perm</w:t>
      </w:r>
      <w:r w:rsidRPr="00D718DF">
        <w:rPr>
          <w:szCs w:val="18"/>
        </w:rPr>
        <w:t>a</w:t>
      </w:r>
      <w:r w:rsidRPr="00D718DF">
        <w:rPr>
          <w:szCs w:val="18"/>
        </w:rPr>
        <w:t>nence, la discipline, la rigueur, la perfectibilité, la prévisibilité de l’action de l’organisation sont les résultats les plus sûrs d’une telle organisation monocratique et impersonnelle. La relation des fonctio</w:t>
      </w:r>
      <w:r w:rsidRPr="00D718DF">
        <w:rPr>
          <w:szCs w:val="18"/>
        </w:rPr>
        <w:t>n</w:t>
      </w:r>
      <w:r w:rsidRPr="00D718DF">
        <w:rPr>
          <w:szCs w:val="18"/>
        </w:rPr>
        <w:t>naires au pouvoir politique dans l’analyse weberienne est évide</w:t>
      </w:r>
      <w:r w:rsidRPr="00D718DF">
        <w:rPr>
          <w:szCs w:val="18"/>
        </w:rPr>
        <w:t>m</w:t>
      </w:r>
      <w:r w:rsidRPr="00D718DF">
        <w:rPr>
          <w:szCs w:val="18"/>
        </w:rPr>
        <w:t>ment de subordination. Peut-il en aller autrement d’une bureaucratie dont Weber dit qu’elle constitue « le type le plus pur de domination lég</w:t>
      </w:r>
      <w:r w:rsidRPr="00D718DF">
        <w:rPr>
          <w:szCs w:val="18"/>
        </w:rPr>
        <w:t>a</w:t>
      </w:r>
      <w:r w:rsidRPr="00D718DF">
        <w:rPr>
          <w:szCs w:val="18"/>
        </w:rPr>
        <w:t>le » (p. 220), que seul le chef du gro</w:t>
      </w:r>
      <w:r w:rsidRPr="00D718DF">
        <w:rPr>
          <w:szCs w:val="18"/>
        </w:rPr>
        <w:t>u</w:t>
      </w:r>
      <w:r w:rsidRPr="00D718DF">
        <w:rPr>
          <w:szCs w:val="18"/>
        </w:rPr>
        <w:t>pement y occupe la position de détenteur du pouvoir et que l’administration s’y compose de fonctio</w:t>
      </w:r>
      <w:r w:rsidRPr="00D718DF">
        <w:rPr>
          <w:szCs w:val="18"/>
        </w:rPr>
        <w:t>n</w:t>
      </w:r>
      <w:r w:rsidRPr="00D718DF">
        <w:rPr>
          <w:szCs w:val="18"/>
        </w:rPr>
        <w:t>naires qui, personnellement libres, « n’obéissent qu’aux devoirs obje</w:t>
      </w:r>
      <w:r w:rsidRPr="00D718DF">
        <w:rPr>
          <w:szCs w:val="18"/>
        </w:rPr>
        <w:t>c</w:t>
      </w:r>
      <w:r w:rsidRPr="00D718DF">
        <w:rPr>
          <w:szCs w:val="18"/>
        </w:rPr>
        <w:t>tifs de leurs fonctions dans une hiérarchie de la fonction solidement établie » (p. 226). Max Weber n’exclut cependant pas l’existence de mécanismes de séparation entre pouvoirs politique et administr</w:t>
      </w:r>
      <w:r w:rsidRPr="00D718DF">
        <w:rPr>
          <w:szCs w:val="18"/>
        </w:rPr>
        <w:t>a</w:t>
      </w:r>
      <w:r w:rsidRPr="00D718DF">
        <w:rPr>
          <w:szCs w:val="18"/>
        </w:rPr>
        <w:t>tif. Divisant les fonctionnaires en deux catégories, fonctionnaires de ca</w:t>
      </w:r>
      <w:r w:rsidRPr="00D718DF">
        <w:rPr>
          <w:szCs w:val="18"/>
        </w:rPr>
        <w:t>r</w:t>
      </w:r>
      <w:r w:rsidRPr="00D718DF">
        <w:rPr>
          <w:szCs w:val="18"/>
        </w:rPr>
        <w:t>rière et fonctionnaires « politiques », ces derniers « reconnaissables extérieurement au fait qu’on peut les déplacer à volonté ou du moins les mettre en disponibilité » (1959, p. 139), W</w:t>
      </w:r>
      <w:r w:rsidRPr="00D718DF">
        <w:rPr>
          <w:szCs w:val="18"/>
        </w:rPr>
        <w:t>e</w:t>
      </w:r>
      <w:r w:rsidRPr="00D718DF">
        <w:rPr>
          <w:szCs w:val="18"/>
        </w:rPr>
        <w:t>ber admet que dans la mesure où la Raison d’État ou les i</w:t>
      </w:r>
      <w:r w:rsidRPr="00D718DF">
        <w:rPr>
          <w:szCs w:val="18"/>
        </w:rPr>
        <w:t>n</w:t>
      </w:r>
      <w:r w:rsidRPr="00D718DF">
        <w:rPr>
          <w:szCs w:val="18"/>
        </w:rPr>
        <w:t>térêts vitaux de l’ordre établi sont en jeu, les fonctionnaires politiques – mais seulement eux – sont fo</w:t>
      </w:r>
      <w:r w:rsidRPr="00D718DF">
        <w:rPr>
          <w:szCs w:val="18"/>
        </w:rPr>
        <w:t>n</w:t>
      </w:r>
      <w:r w:rsidRPr="00D718DF">
        <w:rPr>
          <w:szCs w:val="18"/>
        </w:rPr>
        <w:t>dés à intervenir dans les luttes, à prendre parti, se passionner, comba</w:t>
      </w:r>
      <w:r w:rsidRPr="00D718DF">
        <w:rPr>
          <w:szCs w:val="18"/>
        </w:rPr>
        <w:t>t</w:t>
      </w:r>
      <w:r w:rsidRPr="00D718DF">
        <w:rPr>
          <w:szCs w:val="18"/>
        </w:rPr>
        <w:t>tre, comme les hommes politiques dont ce devrait être l’apanage. Quant aux autres fonctionnaires, c’est leur ho</w:t>
      </w:r>
      <w:r w:rsidRPr="00D718DF">
        <w:rPr>
          <w:szCs w:val="18"/>
        </w:rPr>
        <w:t>n</w:t>
      </w:r>
      <w:r w:rsidRPr="00D718DF">
        <w:rPr>
          <w:szCs w:val="18"/>
        </w:rPr>
        <w:t>neur que l’habileté qu’ils mettent « à exécuter conscie</w:t>
      </w:r>
      <w:r w:rsidRPr="00D718DF">
        <w:rPr>
          <w:szCs w:val="18"/>
        </w:rPr>
        <w:t>n</w:t>
      </w:r>
      <w:r w:rsidRPr="00D718DF">
        <w:rPr>
          <w:szCs w:val="18"/>
        </w:rPr>
        <w:t>cieusement un ordre de l’autorité supérieure, même si au mépris de (leur) pr</w:t>
      </w:r>
      <w:r w:rsidRPr="00D718DF">
        <w:rPr>
          <w:szCs w:val="18"/>
        </w:rPr>
        <w:t>o</w:t>
      </w:r>
      <w:r w:rsidRPr="00D718DF">
        <w:rPr>
          <w:szCs w:val="18"/>
        </w:rPr>
        <w:t>pre avis elle s’obstine à suivre une fausse voie » (1959, p. 142). Il doit donc exister une ne</w:t>
      </w:r>
      <w:r w:rsidRPr="00D718DF">
        <w:rPr>
          <w:szCs w:val="18"/>
        </w:rPr>
        <w:t>u</w:t>
      </w:r>
      <w:r w:rsidRPr="00D718DF">
        <w:rPr>
          <w:szCs w:val="18"/>
        </w:rPr>
        <w:t>tralité de principe de la fonction publ</w:t>
      </w:r>
      <w:r w:rsidRPr="00D718DF">
        <w:rPr>
          <w:szCs w:val="18"/>
        </w:rPr>
        <w:t>i</w:t>
      </w:r>
      <w:r w:rsidRPr="00D718DF">
        <w:rPr>
          <w:szCs w:val="18"/>
        </w:rPr>
        <w:t>que de carrière, qui exige d’elle qu’elle soit, bien que subordonnée au pouvoir politique, le plus stri</w:t>
      </w:r>
      <w:r w:rsidRPr="00D718DF">
        <w:rPr>
          <w:szCs w:val="18"/>
        </w:rPr>
        <w:t>c</w:t>
      </w:r>
      <w:r w:rsidRPr="00D718DF">
        <w:rPr>
          <w:szCs w:val="18"/>
        </w:rPr>
        <w:t>tement séparée de lui, en particulier du pouvoir des partis politiques. Subord</w:t>
      </w:r>
      <w:r w:rsidRPr="00D718DF">
        <w:rPr>
          <w:szCs w:val="18"/>
        </w:rPr>
        <w:t>i</w:t>
      </w:r>
      <w:r w:rsidRPr="00D718DF">
        <w:rPr>
          <w:szCs w:val="18"/>
        </w:rPr>
        <w:t>nation. Mais aussi séparation entre les deux pouvoirs : c’est l’image que propose Weber de l’administration b</w:t>
      </w:r>
      <w:r w:rsidRPr="00D718DF">
        <w:rPr>
          <w:szCs w:val="18"/>
        </w:rPr>
        <w:t>u</w:t>
      </w:r>
      <w:r w:rsidRPr="00D718DF">
        <w:rPr>
          <w:szCs w:val="18"/>
        </w:rPr>
        <w:t>reaucratique dans sa relation à la politique. L’administration weberienne est c</w:t>
      </w:r>
      <w:r w:rsidRPr="00D718DF">
        <w:rPr>
          <w:szCs w:val="18"/>
        </w:rPr>
        <w:t>e</w:t>
      </w:r>
      <w:r w:rsidRPr="00D718DF">
        <w:rPr>
          <w:szCs w:val="18"/>
        </w:rPr>
        <w:t>pendant au premier chef une administration fondée sur le principe de subordin</w:t>
      </w:r>
      <w:r w:rsidRPr="00D718DF">
        <w:rPr>
          <w:szCs w:val="18"/>
        </w:rPr>
        <w:t>a</w:t>
      </w:r>
      <w:r w:rsidRPr="00D718DF">
        <w:rPr>
          <w:szCs w:val="18"/>
        </w:rPr>
        <w:t>tion, tandis que l’administration libérale est au contraire une admini</w:t>
      </w:r>
      <w:r w:rsidRPr="00D718DF">
        <w:rPr>
          <w:szCs w:val="18"/>
        </w:rPr>
        <w:t>s</w:t>
      </w:r>
      <w:r w:rsidRPr="00D718DF">
        <w:rPr>
          <w:szCs w:val="18"/>
        </w:rPr>
        <w:t>tration tout entière constituée autour de mécanismes de séparation e</w:t>
      </w:r>
      <w:r w:rsidRPr="00D718DF">
        <w:rPr>
          <w:szCs w:val="18"/>
        </w:rPr>
        <w:t>n</w:t>
      </w:r>
      <w:r w:rsidRPr="00D718DF">
        <w:rPr>
          <w:szCs w:val="18"/>
        </w:rPr>
        <w:t>tre insta</w:t>
      </w:r>
      <w:r w:rsidRPr="00D718DF">
        <w:rPr>
          <w:szCs w:val="18"/>
        </w:rPr>
        <w:t>n</w:t>
      </w:r>
      <w:r w:rsidRPr="00D718DF">
        <w:rPr>
          <w:szCs w:val="18"/>
        </w:rPr>
        <w:t>ces.</w:t>
      </w:r>
    </w:p>
    <w:p w14:paraId="4407B293" w14:textId="77777777" w:rsidR="00A35B72" w:rsidRPr="00D718DF" w:rsidRDefault="00A35B72" w:rsidP="00A35B72">
      <w:pPr>
        <w:spacing w:before="120" w:after="120"/>
        <w:jc w:val="both"/>
      </w:pPr>
      <w:r w:rsidRPr="00D718DF">
        <w:rPr>
          <w:szCs w:val="18"/>
        </w:rPr>
        <w:t>L’administration des pays occide</w:t>
      </w:r>
      <w:r w:rsidRPr="00D718DF">
        <w:rPr>
          <w:szCs w:val="18"/>
        </w:rPr>
        <w:t>n</w:t>
      </w:r>
      <w:r w:rsidRPr="00D718DF">
        <w:rPr>
          <w:szCs w:val="18"/>
        </w:rPr>
        <w:t>taux, qui puise aux sources du libérali</w:t>
      </w:r>
      <w:r w:rsidRPr="00D718DF">
        <w:rPr>
          <w:szCs w:val="18"/>
        </w:rPr>
        <w:t>s</w:t>
      </w:r>
      <w:r w:rsidRPr="00D718DF">
        <w:rPr>
          <w:szCs w:val="18"/>
        </w:rPr>
        <w:t>me en même temps que les théoriciens weberiens dessinent son image, se con</w:t>
      </w:r>
      <w:r w:rsidRPr="00D718DF">
        <w:rPr>
          <w:szCs w:val="18"/>
        </w:rPr>
        <w:t>s</w:t>
      </w:r>
      <w:r w:rsidRPr="00D718DF">
        <w:rPr>
          <w:szCs w:val="18"/>
        </w:rPr>
        <w:t>truit donc sur l’association de ces deux principes.</w:t>
      </w:r>
    </w:p>
    <w:p w14:paraId="765A8073" w14:textId="77777777" w:rsidR="00A35B72" w:rsidRPr="00D718DF" w:rsidRDefault="00A35B72" w:rsidP="00A35B72">
      <w:pPr>
        <w:spacing w:before="120" w:after="120"/>
        <w:jc w:val="both"/>
      </w:pPr>
      <w:r w:rsidRPr="00D718DF">
        <w:rPr>
          <w:szCs w:val="18"/>
        </w:rPr>
        <w:t>Et c’est bien ce dont rendent compte en dernière analyse les études r</w:t>
      </w:r>
      <w:r w:rsidRPr="00D718DF">
        <w:rPr>
          <w:szCs w:val="18"/>
        </w:rPr>
        <w:t>é</w:t>
      </w:r>
      <w:r w:rsidRPr="00D718DF">
        <w:rPr>
          <w:szCs w:val="18"/>
        </w:rPr>
        <w:t xml:space="preserve">centes sur les liens entre l’administration des pays occidentaux et la </w:t>
      </w:r>
      <w:r w:rsidRPr="00D718DF">
        <w:rPr>
          <w:i/>
          <w:iCs/>
          <w:szCs w:val="18"/>
        </w:rPr>
        <w:t xml:space="preserve">civic culture. </w:t>
      </w:r>
      <w:r w:rsidRPr="00D718DF">
        <w:rPr>
          <w:szCs w:val="18"/>
        </w:rPr>
        <w:t>Lorsque Waldo n</w:t>
      </w:r>
      <w:r w:rsidRPr="00D718DF">
        <w:rPr>
          <w:szCs w:val="18"/>
        </w:rPr>
        <w:t>o</w:t>
      </w:r>
      <w:r w:rsidRPr="00D718DF">
        <w:rPr>
          <w:szCs w:val="18"/>
        </w:rPr>
        <w:t>te : « English-British administration does not score as high as continental admini</w:t>
      </w:r>
      <w:r w:rsidRPr="00D718DF">
        <w:rPr>
          <w:szCs w:val="18"/>
        </w:rPr>
        <w:t>s</w:t>
      </w:r>
      <w:r w:rsidRPr="00D718DF">
        <w:rPr>
          <w:szCs w:val="18"/>
        </w:rPr>
        <w:t>tration on a weberian scale of legal-rational administration » (1981, p. 91), c’est évide</w:t>
      </w:r>
      <w:r w:rsidRPr="00D718DF">
        <w:rPr>
          <w:szCs w:val="18"/>
        </w:rPr>
        <w:t>m</w:t>
      </w:r>
      <w:r w:rsidRPr="00D718DF">
        <w:rPr>
          <w:szCs w:val="18"/>
        </w:rPr>
        <w:t>ment que l’administration anglo-britannique, pour parler comme Wa</w:t>
      </w:r>
      <w:r w:rsidRPr="00D718DF">
        <w:rPr>
          <w:szCs w:val="18"/>
        </w:rPr>
        <w:t>l</w:t>
      </w:r>
      <w:r w:rsidRPr="00D718DF">
        <w:rPr>
          <w:szCs w:val="18"/>
        </w:rPr>
        <w:t>do, moins « impériale » que l’administration européenne continent</w:t>
      </w:r>
      <w:r w:rsidRPr="00D718DF">
        <w:rPr>
          <w:szCs w:val="18"/>
        </w:rPr>
        <w:t>a</w:t>
      </w:r>
      <w:r w:rsidRPr="00D718DF">
        <w:rPr>
          <w:szCs w:val="18"/>
        </w:rPr>
        <w:t>le, est infin</w:t>
      </w:r>
      <w:r w:rsidRPr="00D718DF">
        <w:rPr>
          <w:szCs w:val="18"/>
        </w:rPr>
        <w:t>i</w:t>
      </w:r>
      <w:r w:rsidRPr="00D718DF">
        <w:rPr>
          <w:szCs w:val="18"/>
        </w:rPr>
        <w:t>ment plus qu’elle fondée sur les mécanismes de séparation entre instances administratives centrales et l</w:t>
      </w:r>
      <w:r w:rsidRPr="00D718DF">
        <w:rPr>
          <w:szCs w:val="18"/>
        </w:rPr>
        <w:t>o</w:t>
      </w:r>
      <w:r w:rsidRPr="00D718DF">
        <w:rPr>
          <w:szCs w:val="18"/>
        </w:rPr>
        <w:t>cales en particulier. Et de même, si l’administration américaine s’éloigne encore plus que l’administration br</w:t>
      </w:r>
      <w:r w:rsidRPr="00D718DF">
        <w:rPr>
          <w:szCs w:val="18"/>
        </w:rPr>
        <w:t>i</w:t>
      </w:r>
      <w:r w:rsidRPr="00D718DF">
        <w:rPr>
          <w:szCs w:val="18"/>
        </w:rPr>
        <w:t xml:space="preserve">tannique et l’administration </w:t>
      </w:r>
      <w:r w:rsidRPr="00D718DF">
        <w:t>[472]</w:t>
      </w:r>
      <w:r>
        <w:t xml:space="preserve"> </w:t>
      </w:r>
      <w:r w:rsidRPr="00D718DF">
        <w:rPr>
          <w:szCs w:val="18"/>
        </w:rPr>
        <w:t>européenne continentale du modèle weberien, c’est que ce m</w:t>
      </w:r>
      <w:r w:rsidRPr="00D718DF">
        <w:rPr>
          <w:szCs w:val="18"/>
        </w:rPr>
        <w:t>o</w:t>
      </w:r>
      <w:r w:rsidRPr="00D718DF">
        <w:rPr>
          <w:szCs w:val="18"/>
        </w:rPr>
        <w:t>dèle, archétype de la culture impériale, est considéré par Waldo comme modèle d’une a</w:t>
      </w:r>
      <w:r w:rsidRPr="00D718DF">
        <w:rPr>
          <w:szCs w:val="18"/>
        </w:rPr>
        <w:t>d</w:t>
      </w:r>
      <w:r w:rsidRPr="00D718DF">
        <w:rPr>
          <w:szCs w:val="18"/>
        </w:rPr>
        <w:t>ministration construite sur des principes de commandement et de s</w:t>
      </w:r>
      <w:r w:rsidRPr="00D718DF">
        <w:rPr>
          <w:szCs w:val="18"/>
        </w:rPr>
        <w:t>u</w:t>
      </w:r>
      <w:r w:rsidRPr="00D718DF">
        <w:rPr>
          <w:szCs w:val="18"/>
        </w:rPr>
        <w:t>bordination tandis que les institutions amér</w:t>
      </w:r>
      <w:r w:rsidRPr="00D718DF">
        <w:rPr>
          <w:szCs w:val="18"/>
        </w:rPr>
        <w:t>i</w:t>
      </w:r>
      <w:r w:rsidRPr="00D718DF">
        <w:rPr>
          <w:szCs w:val="18"/>
        </w:rPr>
        <w:t>caines ou britanniques penchent du côté des administrations construites selon le principe l</w:t>
      </w:r>
      <w:r w:rsidRPr="00D718DF">
        <w:rPr>
          <w:szCs w:val="18"/>
        </w:rPr>
        <w:t>i</w:t>
      </w:r>
      <w:r w:rsidRPr="00D718DF">
        <w:rPr>
          <w:szCs w:val="18"/>
        </w:rPr>
        <w:t>béral de la séparation et des contre-pouvoirs.</w:t>
      </w:r>
    </w:p>
    <w:p w14:paraId="08FEADD2" w14:textId="77777777" w:rsidR="00A35B72" w:rsidRPr="00D718DF" w:rsidRDefault="00A35B72" w:rsidP="00A35B72">
      <w:pPr>
        <w:spacing w:before="120" w:after="120"/>
        <w:jc w:val="both"/>
        <w:rPr>
          <w:szCs w:val="18"/>
        </w:rPr>
      </w:pPr>
    </w:p>
    <w:p w14:paraId="2D5F1673" w14:textId="77777777" w:rsidR="00A35B72" w:rsidRPr="00D718DF" w:rsidRDefault="00A35B72" w:rsidP="00A35B72">
      <w:pPr>
        <w:pStyle w:val="d"/>
      </w:pPr>
      <w:r w:rsidRPr="00D718DF">
        <w:t>2. Les caractéri</w:t>
      </w:r>
      <w:r w:rsidRPr="00D718DF">
        <w:t>s</w:t>
      </w:r>
      <w:r w:rsidRPr="00D718DF">
        <w:t>tiques du modèle IR</w:t>
      </w:r>
    </w:p>
    <w:p w14:paraId="33ED065B" w14:textId="77777777" w:rsidR="00A35B72" w:rsidRPr="00D718DF" w:rsidRDefault="00A35B72" w:rsidP="00A35B72">
      <w:pPr>
        <w:spacing w:before="120" w:after="120"/>
        <w:jc w:val="both"/>
        <w:rPr>
          <w:szCs w:val="18"/>
        </w:rPr>
      </w:pPr>
    </w:p>
    <w:p w14:paraId="27199CF6" w14:textId="77777777" w:rsidR="00A35B72" w:rsidRPr="00D718DF" w:rsidRDefault="00A35B72" w:rsidP="00A35B72">
      <w:pPr>
        <w:spacing w:before="120" w:after="120"/>
        <w:jc w:val="both"/>
      </w:pPr>
      <w:r w:rsidRPr="00D718DF">
        <w:rPr>
          <w:szCs w:val="18"/>
        </w:rPr>
        <w:t>Le modèle occidental d’administration – les images théor</w:t>
      </w:r>
      <w:r w:rsidRPr="00D718DF">
        <w:rPr>
          <w:szCs w:val="18"/>
        </w:rPr>
        <w:t>i</w:t>
      </w:r>
      <w:r w:rsidRPr="00D718DF">
        <w:rPr>
          <w:szCs w:val="18"/>
        </w:rPr>
        <w:t>ques que l’on en donne volontiers le confirment à tout moment – oscille indéf</w:t>
      </w:r>
      <w:r w:rsidRPr="00D718DF">
        <w:rPr>
          <w:szCs w:val="18"/>
        </w:rPr>
        <w:t>i</w:t>
      </w:r>
      <w:r w:rsidRPr="00D718DF">
        <w:rPr>
          <w:szCs w:val="18"/>
        </w:rPr>
        <w:t>niment entre ces deux principes. Comment le caract</w:t>
      </w:r>
      <w:r w:rsidRPr="00D718DF">
        <w:rPr>
          <w:szCs w:val="18"/>
        </w:rPr>
        <w:t>é</w:t>
      </w:r>
      <w:r w:rsidRPr="00D718DF">
        <w:rPr>
          <w:szCs w:val="18"/>
        </w:rPr>
        <w:t>riser ? Modèle d’intégration relative avons-nous dit. C’est un modèle construit sur une double relation, de subordination et de sépar</w:t>
      </w:r>
      <w:r w:rsidRPr="00D718DF">
        <w:rPr>
          <w:szCs w:val="18"/>
        </w:rPr>
        <w:t>a</w:t>
      </w:r>
      <w:r w:rsidRPr="00D718DF">
        <w:rPr>
          <w:szCs w:val="18"/>
        </w:rPr>
        <w:t>tion : une relation de subo</w:t>
      </w:r>
      <w:r w:rsidRPr="00D718DF">
        <w:rPr>
          <w:szCs w:val="18"/>
        </w:rPr>
        <w:t>r</w:t>
      </w:r>
      <w:r w:rsidRPr="00D718DF">
        <w:rPr>
          <w:szCs w:val="18"/>
        </w:rPr>
        <w:t>dination entre instances, qui assure l’intégration de l’organisation, lui confère son unité et sa cohésion : une relation qui cependant préserve une séparation entre in</w:t>
      </w:r>
      <w:r w:rsidRPr="00D718DF">
        <w:rPr>
          <w:szCs w:val="18"/>
        </w:rPr>
        <w:t>s</w:t>
      </w:r>
      <w:r w:rsidRPr="00D718DF">
        <w:rPr>
          <w:szCs w:val="18"/>
        </w:rPr>
        <w:t>tances, met obstacle à tout monolithisme de l’organisation, n’en assure donc qu’une intégration relative, protégeant ainsi et la liberté des agents de l’organisation et celle des individus so</w:t>
      </w:r>
      <w:r w:rsidRPr="00D718DF">
        <w:rPr>
          <w:szCs w:val="18"/>
        </w:rPr>
        <w:t>u</w:t>
      </w:r>
      <w:r w:rsidRPr="00D718DF">
        <w:rPr>
          <w:szCs w:val="18"/>
        </w:rPr>
        <w:t>mis à l’organisation. Dans une société libérale en effet, la société civile et l’État sont distincts. La relation entre in</w:t>
      </w:r>
      <w:r w:rsidRPr="00D718DF">
        <w:rPr>
          <w:szCs w:val="18"/>
        </w:rPr>
        <w:t>s</w:t>
      </w:r>
      <w:r w:rsidRPr="00D718DF">
        <w:rPr>
          <w:szCs w:val="18"/>
        </w:rPr>
        <w:t>tances administratives et sociétales dans le m</w:t>
      </w:r>
      <w:r w:rsidRPr="00D718DF">
        <w:rPr>
          <w:szCs w:val="18"/>
        </w:rPr>
        <w:t>o</w:t>
      </w:r>
      <w:r w:rsidRPr="00D718DF">
        <w:rPr>
          <w:szCs w:val="18"/>
        </w:rPr>
        <w:t>dèle occidental d’administration est donc une relation nulle : un ensemble vide, pou</w:t>
      </w:r>
      <w:r w:rsidRPr="00D718DF">
        <w:rPr>
          <w:szCs w:val="18"/>
        </w:rPr>
        <w:t>r</w:t>
      </w:r>
      <w:r w:rsidRPr="00D718DF">
        <w:rPr>
          <w:szCs w:val="18"/>
        </w:rPr>
        <w:t>rait-on d</w:t>
      </w:r>
      <w:r w:rsidRPr="00D718DF">
        <w:rPr>
          <w:szCs w:val="18"/>
        </w:rPr>
        <w:t>i</w:t>
      </w:r>
      <w:r w:rsidRPr="00D718DF">
        <w:rPr>
          <w:szCs w:val="18"/>
        </w:rPr>
        <w:t>re. Les membres de la collectivité ne sont soumis à l’autorité administrative, et par son intermédiaire aux instances polit</w:t>
      </w:r>
      <w:r w:rsidRPr="00D718DF">
        <w:rPr>
          <w:szCs w:val="18"/>
        </w:rPr>
        <w:t>i</w:t>
      </w:r>
      <w:r w:rsidRPr="00D718DF">
        <w:rPr>
          <w:szCs w:val="18"/>
        </w:rPr>
        <w:t>ques, qu’en tant qu’agents économiques. C’est seul</w:t>
      </w:r>
      <w:r w:rsidRPr="00D718DF">
        <w:rPr>
          <w:szCs w:val="18"/>
        </w:rPr>
        <w:t>e</w:t>
      </w:r>
      <w:r w:rsidRPr="00D718DF">
        <w:rPr>
          <w:szCs w:val="18"/>
        </w:rPr>
        <w:t>ment en définitive si ces deux relations Ipo-Iadm et Iadm-Ieco fonctionnent selon le double pri</w:t>
      </w:r>
      <w:r w:rsidRPr="00D718DF">
        <w:rPr>
          <w:szCs w:val="18"/>
        </w:rPr>
        <w:t>n</w:t>
      </w:r>
      <w:r w:rsidRPr="00D718DF">
        <w:rPr>
          <w:szCs w:val="18"/>
        </w:rPr>
        <w:t>cipe de subordination/séparation que l’on est autorisé à parler de modèle o</w:t>
      </w:r>
      <w:r w:rsidRPr="00D718DF">
        <w:rPr>
          <w:szCs w:val="18"/>
        </w:rPr>
        <w:t>c</w:t>
      </w:r>
      <w:r w:rsidRPr="00D718DF">
        <w:rPr>
          <w:szCs w:val="18"/>
        </w:rPr>
        <w:t>cidental d’administration. Quant à la dernière relation, la relation entre instances administratives (Iadm-Iadm), elle fonctionne s</w:t>
      </w:r>
      <w:r w:rsidRPr="00D718DF">
        <w:rPr>
          <w:szCs w:val="18"/>
        </w:rPr>
        <w:t>e</w:t>
      </w:r>
      <w:r w:rsidRPr="00D718DF">
        <w:rPr>
          <w:szCs w:val="18"/>
        </w:rPr>
        <w:t>lon les cas, dans les pays occidentaux, sur la base de l’un ou l’autre des deux principes. Elle constitue donc la variable essentielle du mod</w:t>
      </w:r>
      <w:r w:rsidRPr="00D718DF">
        <w:rPr>
          <w:szCs w:val="18"/>
        </w:rPr>
        <w:t>è</w:t>
      </w:r>
      <w:r w:rsidRPr="00D718DF">
        <w:rPr>
          <w:szCs w:val="18"/>
        </w:rPr>
        <w:t>le IR. Sur elle se construisent les variantes phénotyp</w:t>
      </w:r>
      <w:r w:rsidRPr="00D718DF">
        <w:rPr>
          <w:szCs w:val="18"/>
        </w:rPr>
        <w:t>i</w:t>
      </w:r>
      <w:r w:rsidRPr="00D718DF">
        <w:rPr>
          <w:szCs w:val="18"/>
        </w:rPr>
        <w:t>ques dont on parlera plus loin. Ce sont donc les deux seules relations Ipo-Iadm, Iadm-Ieco qui déf</w:t>
      </w:r>
      <w:r w:rsidRPr="00D718DF">
        <w:rPr>
          <w:szCs w:val="18"/>
        </w:rPr>
        <w:t>i</w:t>
      </w:r>
      <w:r w:rsidRPr="00D718DF">
        <w:rPr>
          <w:szCs w:val="18"/>
        </w:rPr>
        <w:t>nissent les constantes du modèle IR.</w:t>
      </w:r>
    </w:p>
    <w:p w14:paraId="1CA76349" w14:textId="77777777" w:rsidR="00A35B72" w:rsidRPr="00D718DF" w:rsidRDefault="00A35B72" w:rsidP="00A35B72">
      <w:pPr>
        <w:spacing w:before="120" w:after="120"/>
        <w:jc w:val="both"/>
        <w:rPr>
          <w:szCs w:val="18"/>
        </w:rPr>
      </w:pPr>
    </w:p>
    <w:p w14:paraId="5C9899CC" w14:textId="77777777" w:rsidR="00A35B72" w:rsidRPr="00D718DF" w:rsidRDefault="00A35B72" w:rsidP="00A35B72">
      <w:pPr>
        <w:pStyle w:val="e"/>
      </w:pPr>
      <w:r w:rsidRPr="00D718DF">
        <w:t>a. La relation ent</w:t>
      </w:r>
      <w:r>
        <w:t>re instances</w:t>
      </w:r>
      <w:r>
        <w:br/>
      </w:r>
      <w:r w:rsidRPr="00D718DF">
        <w:t>politiques et administrat</w:t>
      </w:r>
      <w:r w:rsidRPr="00D718DF">
        <w:t>i</w:t>
      </w:r>
      <w:r w:rsidRPr="00D718DF">
        <w:t>ves</w:t>
      </w:r>
    </w:p>
    <w:p w14:paraId="6550FC60" w14:textId="77777777" w:rsidR="00A35B72" w:rsidRPr="00D718DF" w:rsidRDefault="00A35B72" w:rsidP="00A35B72">
      <w:pPr>
        <w:spacing w:before="120" w:after="120"/>
        <w:jc w:val="both"/>
        <w:rPr>
          <w:szCs w:val="18"/>
        </w:rPr>
      </w:pPr>
    </w:p>
    <w:p w14:paraId="6EEEE3D6" w14:textId="77777777" w:rsidR="00A35B72" w:rsidRPr="00D718DF" w:rsidRDefault="00A35B72" w:rsidP="00A35B72">
      <w:pPr>
        <w:spacing w:before="120" w:after="120"/>
        <w:jc w:val="both"/>
      </w:pPr>
      <w:r w:rsidRPr="00D718DF">
        <w:rPr>
          <w:szCs w:val="18"/>
        </w:rPr>
        <w:t>De la première, il a déjà été beaucoup traité (Quermonne, 1980 ; de Baecque et Quermonne, 1981 ; Timsit et Wiener, 1980 ; Timsit, 1982 ; Quermonne et Timsit, 1981). Le princ</w:t>
      </w:r>
      <w:r w:rsidRPr="00D718DF">
        <w:rPr>
          <w:szCs w:val="18"/>
        </w:rPr>
        <w:t>i</w:t>
      </w:r>
      <w:r w:rsidRPr="00D718DF">
        <w:rPr>
          <w:szCs w:val="18"/>
        </w:rPr>
        <w:t>pe de subordination des instances administratives aux in</w:t>
      </w:r>
      <w:r w:rsidRPr="00D718DF">
        <w:rPr>
          <w:szCs w:val="18"/>
        </w:rPr>
        <w:t>s</w:t>
      </w:r>
      <w:r w:rsidRPr="00D718DF">
        <w:rPr>
          <w:szCs w:val="18"/>
        </w:rPr>
        <w:t>tances politiques est trop commun pour que l’on y insiste. Les textes constitutionnels le rappellent c</w:t>
      </w:r>
      <w:r w:rsidRPr="00D718DF">
        <w:rPr>
          <w:szCs w:val="18"/>
        </w:rPr>
        <w:t>e</w:t>
      </w:r>
      <w:r w:rsidRPr="00D718DF">
        <w:rPr>
          <w:szCs w:val="18"/>
        </w:rPr>
        <w:t>pendant parfois avec insistance. L’article 20 de la Constitution fra</w:t>
      </w:r>
      <w:r w:rsidRPr="00D718DF">
        <w:rPr>
          <w:szCs w:val="18"/>
        </w:rPr>
        <w:t>n</w:t>
      </w:r>
      <w:r w:rsidRPr="00D718DF">
        <w:rPr>
          <w:szCs w:val="18"/>
        </w:rPr>
        <w:t>çaise du 4 octobre 1958 par exemple : « Le gouvernement d</w:t>
      </w:r>
      <w:r w:rsidRPr="00D718DF">
        <w:rPr>
          <w:szCs w:val="18"/>
        </w:rPr>
        <w:t>é</w:t>
      </w:r>
      <w:r w:rsidRPr="00D718DF">
        <w:rPr>
          <w:szCs w:val="18"/>
        </w:rPr>
        <w:t>termine et conduit la politique de la n</w:t>
      </w:r>
      <w:r w:rsidRPr="00D718DF">
        <w:rPr>
          <w:szCs w:val="18"/>
        </w:rPr>
        <w:t>a</w:t>
      </w:r>
      <w:r w:rsidRPr="00D718DF">
        <w:rPr>
          <w:szCs w:val="18"/>
        </w:rPr>
        <w:t>tion. Il dispose de l’administration et de la force armée. » En France, fait rema</w:t>
      </w:r>
      <w:r w:rsidRPr="00D718DF">
        <w:rPr>
          <w:szCs w:val="18"/>
        </w:rPr>
        <w:t>r</w:t>
      </w:r>
      <w:r w:rsidRPr="00D718DF">
        <w:rPr>
          <w:szCs w:val="18"/>
        </w:rPr>
        <w:t>quer Jean-Louis Quermonne (1980, p. 460), la règle a été introduite dès 1789. L’originalité de la Révolution a été, à cet égard, de fonder la subordination de l’administration au pouvoir politique sur la distinction des représe</w:t>
      </w:r>
      <w:r w:rsidRPr="00D718DF">
        <w:rPr>
          <w:szCs w:val="18"/>
        </w:rPr>
        <w:t>n</w:t>
      </w:r>
      <w:r w:rsidRPr="00D718DF">
        <w:rPr>
          <w:szCs w:val="18"/>
        </w:rPr>
        <w:t>tants seuls habilités à vouloir pour la nation et des agents chargés d’exécuter sa volonté et d’agir en son nom. Distinction d’un pouvoir politique</w:t>
      </w:r>
      <w:r>
        <w:rPr>
          <w:szCs w:val="18"/>
        </w:rPr>
        <w:t xml:space="preserve"> </w:t>
      </w:r>
      <w:r w:rsidRPr="00D718DF">
        <w:t>[473]</w:t>
      </w:r>
      <w:r>
        <w:t xml:space="preserve"> </w:t>
      </w:r>
      <w:r w:rsidRPr="00D718DF">
        <w:rPr>
          <w:szCs w:val="18"/>
        </w:rPr>
        <w:t>représentatif de la nation et de l’administration, les administrateurs n’ayant, selon les termes mêmes de la Constitution de 1791, « aucun caractère de représent</w:t>
      </w:r>
      <w:r w:rsidRPr="00D718DF">
        <w:rPr>
          <w:szCs w:val="18"/>
        </w:rPr>
        <w:t>a</w:t>
      </w:r>
      <w:r w:rsidRPr="00D718DF">
        <w:rPr>
          <w:szCs w:val="18"/>
        </w:rPr>
        <w:t>tion ». De même, en Espagne, l’article 97 de la Constitution de 1978 : « Le gouvernement dirige la politique intérieure et extérieure, l’administration civ</w:t>
      </w:r>
      <w:r w:rsidRPr="00D718DF">
        <w:rPr>
          <w:szCs w:val="18"/>
        </w:rPr>
        <w:t>i</w:t>
      </w:r>
      <w:r w:rsidRPr="00D718DF">
        <w:rPr>
          <w:szCs w:val="18"/>
        </w:rPr>
        <w:t>le et militaire et la défense de l’État. » En Grande-Bretagne, cette subordination de l’administration au pouvoir pol</w:t>
      </w:r>
      <w:r w:rsidRPr="00D718DF">
        <w:rPr>
          <w:szCs w:val="18"/>
        </w:rPr>
        <w:t>i</w:t>
      </w:r>
      <w:r w:rsidRPr="00D718DF">
        <w:rPr>
          <w:szCs w:val="18"/>
        </w:rPr>
        <w:t>tique est obtenue par d’autres voies et trouve sa source dans le principe dit de la responsabilité ministérielle. Ce principe implique que le ministre est supposé approuver ou endo</w:t>
      </w:r>
      <w:r w:rsidRPr="00D718DF">
        <w:rPr>
          <w:szCs w:val="18"/>
        </w:rPr>
        <w:t>s</w:t>
      </w:r>
      <w:r w:rsidRPr="00D718DF">
        <w:rPr>
          <w:szCs w:val="18"/>
        </w:rPr>
        <w:t xml:space="preserve">ser toutes les actions de son ministère. Le fait que le ministre soit </w:t>
      </w:r>
      <w:r w:rsidRPr="00D718DF">
        <w:rPr>
          <w:i/>
          <w:iCs/>
          <w:szCs w:val="18"/>
        </w:rPr>
        <w:t xml:space="preserve">a priori </w:t>
      </w:r>
      <w:r w:rsidRPr="00D718DF">
        <w:rPr>
          <w:szCs w:val="18"/>
        </w:rPr>
        <w:t>tenu pour responsable de tous les actes de ses fon</w:t>
      </w:r>
      <w:r w:rsidRPr="00D718DF">
        <w:rPr>
          <w:szCs w:val="18"/>
        </w:rPr>
        <w:t>c</w:t>
      </w:r>
      <w:r w:rsidRPr="00D718DF">
        <w:rPr>
          <w:szCs w:val="18"/>
        </w:rPr>
        <w:t>tionnaires le conforte dans sa volonté de contrôler étroitement l’administration dont il a la respons</w:t>
      </w:r>
      <w:r w:rsidRPr="00D718DF">
        <w:rPr>
          <w:szCs w:val="18"/>
        </w:rPr>
        <w:t>a</w:t>
      </w:r>
      <w:r w:rsidRPr="00D718DF">
        <w:rPr>
          <w:szCs w:val="18"/>
        </w:rPr>
        <w:t>bilité. Le ministre étant seul comptable des actions de ses services à l’égard de l’extérieur, l’anonymat dans lequel le princ</w:t>
      </w:r>
      <w:r w:rsidRPr="00D718DF">
        <w:rPr>
          <w:szCs w:val="18"/>
        </w:rPr>
        <w:t>i</w:t>
      </w:r>
      <w:r w:rsidRPr="00D718DF">
        <w:rPr>
          <w:szCs w:val="18"/>
        </w:rPr>
        <w:t>pe de responsabilité ministérielle maintient les fonctionnaires acce</w:t>
      </w:r>
      <w:r w:rsidRPr="00D718DF">
        <w:rPr>
          <w:szCs w:val="18"/>
        </w:rPr>
        <w:t>n</w:t>
      </w:r>
      <w:r w:rsidRPr="00D718DF">
        <w:rPr>
          <w:szCs w:val="18"/>
        </w:rPr>
        <w:t>tue le caractère hiérarchique et subordonné de la relation entre fon</w:t>
      </w:r>
      <w:r w:rsidRPr="00D718DF">
        <w:rPr>
          <w:szCs w:val="18"/>
        </w:rPr>
        <w:t>c</w:t>
      </w:r>
      <w:r w:rsidRPr="00D718DF">
        <w:rPr>
          <w:szCs w:val="18"/>
        </w:rPr>
        <w:t>tionnaires et po</w:t>
      </w:r>
      <w:r w:rsidRPr="00D718DF">
        <w:rPr>
          <w:szCs w:val="18"/>
        </w:rPr>
        <w:t>u</w:t>
      </w:r>
      <w:r w:rsidRPr="00D718DF">
        <w:rPr>
          <w:szCs w:val="18"/>
        </w:rPr>
        <w:t>voir politique. En Allemagne fédérale, c’est un peu le même méc</w:t>
      </w:r>
      <w:r w:rsidRPr="00D718DF">
        <w:rPr>
          <w:szCs w:val="18"/>
        </w:rPr>
        <w:t>a</w:t>
      </w:r>
      <w:r w:rsidRPr="00D718DF">
        <w:rPr>
          <w:szCs w:val="18"/>
        </w:rPr>
        <w:t xml:space="preserve">nisme qui joue : le </w:t>
      </w:r>
      <w:r w:rsidRPr="00D718DF">
        <w:rPr>
          <w:i/>
          <w:iCs/>
          <w:szCs w:val="18"/>
        </w:rPr>
        <w:t xml:space="preserve">Ressort prinzip, </w:t>
      </w:r>
      <w:r w:rsidRPr="00D718DF">
        <w:rPr>
          <w:szCs w:val="18"/>
        </w:rPr>
        <w:t>ou principe de l’autonomie ministérielle affirmé par la Loi fondamentale, fait du m</w:t>
      </w:r>
      <w:r w:rsidRPr="00D718DF">
        <w:rPr>
          <w:szCs w:val="18"/>
        </w:rPr>
        <w:t>i</w:t>
      </w:r>
      <w:r w:rsidRPr="00D718DF">
        <w:rPr>
          <w:szCs w:val="18"/>
        </w:rPr>
        <w:t>ni</w:t>
      </w:r>
      <w:r w:rsidRPr="00D718DF">
        <w:rPr>
          <w:szCs w:val="18"/>
        </w:rPr>
        <w:t>s</w:t>
      </w:r>
      <w:r w:rsidRPr="00D718DF">
        <w:rPr>
          <w:szCs w:val="18"/>
        </w:rPr>
        <w:t>tère la structure essentielle de coopération entre hommes politiques et fonctionnaires. Dans cette structure, les fonctionnaires ne peuvent apparaître que comme subordonnés au pouvoir politique et, à la l</w:t>
      </w:r>
      <w:r w:rsidRPr="00D718DF">
        <w:rPr>
          <w:szCs w:val="18"/>
        </w:rPr>
        <w:t>i</w:t>
      </w:r>
      <w:r w:rsidRPr="00D718DF">
        <w:rPr>
          <w:szCs w:val="18"/>
        </w:rPr>
        <w:t>mite, réduits ainsi qu’on l’a fait rema</w:t>
      </w:r>
      <w:r w:rsidRPr="00D718DF">
        <w:rPr>
          <w:szCs w:val="18"/>
        </w:rPr>
        <w:t>r</w:t>
      </w:r>
      <w:r w:rsidRPr="00D718DF">
        <w:rPr>
          <w:szCs w:val="18"/>
        </w:rPr>
        <w:t>quer pour la Grande-Bretagne, à l’état de « non-personnes »… Le principe de s</w:t>
      </w:r>
      <w:r w:rsidRPr="00D718DF">
        <w:rPr>
          <w:szCs w:val="18"/>
        </w:rPr>
        <w:t>u</w:t>
      </w:r>
      <w:r w:rsidRPr="00D718DF">
        <w:rPr>
          <w:szCs w:val="18"/>
        </w:rPr>
        <w:t>bordination de l’administration au pouvoir politique n’est pas seulement énoncé ou fondé constitutio</w:t>
      </w:r>
      <w:r w:rsidRPr="00D718DF">
        <w:rPr>
          <w:szCs w:val="18"/>
        </w:rPr>
        <w:t>n</w:t>
      </w:r>
      <w:r w:rsidRPr="00D718DF">
        <w:rPr>
          <w:szCs w:val="18"/>
        </w:rPr>
        <w:t>nellement. Il est également inscrit dans l’organisation inst</w:t>
      </w:r>
      <w:r w:rsidRPr="00D718DF">
        <w:rPr>
          <w:szCs w:val="18"/>
        </w:rPr>
        <w:t>i</w:t>
      </w:r>
      <w:r w:rsidRPr="00D718DF">
        <w:rPr>
          <w:szCs w:val="18"/>
        </w:rPr>
        <w:t>tutionnelle des rapports entre pouvoirs politique et administratif. Cette organisation garantit le pa</w:t>
      </w:r>
      <w:r w:rsidRPr="00D718DF">
        <w:rPr>
          <w:szCs w:val="18"/>
        </w:rPr>
        <w:t>s</w:t>
      </w:r>
      <w:r w:rsidRPr="00D718DF">
        <w:rPr>
          <w:szCs w:val="18"/>
        </w:rPr>
        <w:t>sage nécessaire de la volonté du pouvoir politique vers l’administration et par conséquent la subordination de l’administration au pouvoir politique. Deux types d’organisation ass</w:t>
      </w:r>
      <w:r w:rsidRPr="00D718DF">
        <w:rPr>
          <w:szCs w:val="18"/>
        </w:rPr>
        <w:t>u</w:t>
      </w:r>
      <w:r w:rsidRPr="00D718DF">
        <w:rPr>
          <w:szCs w:val="18"/>
        </w:rPr>
        <w:t>rent une telle subordination. L’une, à la manière britannique, se cara</w:t>
      </w:r>
      <w:r w:rsidRPr="00D718DF">
        <w:rPr>
          <w:szCs w:val="18"/>
        </w:rPr>
        <w:t>c</w:t>
      </w:r>
      <w:r w:rsidRPr="00D718DF">
        <w:rPr>
          <w:szCs w:val="18"/>
        </w:rPr>
        <w:t>térise par la juxtaposition au sein de l’appareil adm</w:t>
      </w:r>
      <w:r w:rsidRPr="00D718DF">
        <w:rPr>
          <w:szCs w:val="18"/>
        </w:rPr>
        <w:t>i</w:t>
      </w:r>
      <w:r w:rsidRPr="00D718DF">
        <w:rPr>
          <w:szCs w:val="18"/>
        </w:rPr>
        <w:t>nistratif d’organes composés soit uniquement de fonctionnaires de carrière (Private Office, Cabinet Office), soit uniquement de polit</w:t>
      </w:r>
      <w:r w:rsidRPr="00D718DF">
        <w:rPr>
          <w:szCs w:val="18"/>
        </w:rPr>
        <w:t>i</w:t>
      </w:r>
      <w:r w:rsidRPr="00D718DF">
        <w:rPr>
          <w:szCs w:val="18"/>
        </w:rPr>
        <w:t>ques (</w:t>
      </w:r>
      <w:r w:rsidRPr="00D718DF">
        <w:rPr>
          <w:i/>
          <w:iCs/>
          <w:szCs w:val="18"/>
        </w:rPr>
        <w:t xml:space="preserve">Policy Unit, </w:t>
      </w:r>
      <w:r w:rsidRPr="00D718DF">
        <w:rPr>
          <w:szCs w:val="18"/>
        </w:rPr>
        <w:t>conseiller politique du Premier Ministre). Ces o</w:t>
      </w:r>
      <w:r w:rsidRPr="00D718DF">
        <w:rPr>
          <w:szCs w:val="18"/>
        </w:rPr>
        <w:t>r</w:t>
      </w:r>
      <w:r w:rsidRPr="00D718DF">
        <w:rPr>
          <w:szCs w:val="18"/>
        </w:rPr>
        <w:t>ganes ont pour fon</w:t>
      </w:r>
      <w:r w:rsidRPr="00D718DF">
        <w:rPr>
          <w:szCs w:val="18"/>
        </w:rPr>
        <w:t>c</w:t>
      </w:r>
      <w:r w:rsidRPr="00D718DF">
        <w:rPr>
          <w:szCs w:val="18"/>
        </w:rPr>
        <w:t>tion d’assurer, les uns la présence, c’est-à-dire l’information, de l’administration lors de délibérations polit</w:t>
      </w:r>
      <w:r w:rsidRPr="00D718DF">
        <w:rPr>
          <w:szCs w:val="18"/>
        </w:rPr>
        <w:t>i</w:t>
      </w:r>
      <w:r w:rsidRPr="00D718DF">
        <w:rPr>
          <w:szCs w:val="18"/>
        </w:rPr>
        <w:t>ques, les autres la présence, c’est-à-dire le contrôle, du po</w:t>
      </w:r>
      <w:r w:rsidRPr="00D718DF">
        <w:rPr>
          <w:szCs w:val="18"/>
        </w:rPr>
        <w:t>u</w:t>
      </w:r>
      <w:r w:rsidRPr="00D718DF">
        <w:rPr>
          <w:szCs w:val="18"/>
        </w:rPr>
        <w:t>voir politique lors de délibérations de fonctionnaires. Les deux pouvoirs, administratif et politique, fon</w:t>
      </w:r>
      <w:r w:rsidRPr="00D718DF">
        <w:rPr>
          <w:szCs w:val="18"/>
        </w:rPr>
        <w:t>c</w:t>
      </w:r>
      <w:r w:rsidRPr="00D718DF">
        <w:rPr>
          <w:szCs w:val="18"/>
        </w:rPr>
        <w:t>tionnent dans ce système avec le minimum de contacts, sans que c</w:t>
      </w:r>
      <w:r w:rsidRPr="00D718DF">
        <w:rPr>
          <w:szCs w:val="18"/>
        </w:rPr>
        <w:t>e</w:t>
      </w:r>
      <w:r w:rsidRPr="00D718DF">
        <w:rPr>
          <w:szCs w:val="18"/>
        </w:rPr>
        <w:t>pendant la subordination de l’administration au pouvoir pol</w:t>
      </w:r>
      <w:r w:rsidRPr="00D718DF">
        <w:rPr>
          <w:szCs w:val="18"/>
        </w:rPr>
        <w:t>i</w:t>
      </w:r>
      <w:r w:rsidRPr="00D718DF">
        <w:rPr>
          <w:szCs w:val="18"/>
        </w:rPr>
        <w:t>tique puisse être à quelque moment que ce soit mise en cause. Des pass</w:t>
      </w:r>
      <w:r w:rsidRPr="00D718DF">
        <w:rPr>
          <w:szCs w:val="18"/>
        </w:rPr>
        <w:t>a</w:t>
      </w:r>
      <w:r w:rsidRPr="00D718DF">
        <w:rPr>
          <w:szCs w:val="18"/>
        </w:rPr>
        <w:t>ges très peu nombreux – mais ce sont des passages obligés – existent qui assurent une communication – et une subordination – in</w:t>
      </w:r>
      <w:r w:rsidRPr="00D718DF">
        <w:rPr>
          <w:szCs w:val="18"/>
        </w:rPr>
        <w:t>s</w:t>
      </w:r>
      <w:r w:rsidRPr="00D718DF">
        <w:rPr>
          <w:szCs w:val="18"/>
        </w:rPr>
        <w:t xml:space="preserve">titutionnelles entre instances administratives et politiques. Ainsi la Cellule politique </w:t>
      </w:r>
      <w:r w:rsidRPr="00D718DF">
        <w:rPr>
          <w:i/>
          <w:iCs/>
          <w:szCs w:val="18"/>
        </w:rPr>
        <w:t>(P</w:t>
      </w:r>
      <w:r w:rsidRPr="00D718DF">
        <w:rPr>
          <w:i/>
          <w:iCs/>
          <w:szCs w:val="18"/>
        </w:rPr>
        <w:t>o</w:t>
      </w:r>
      <w:r w:rsidRPr="00D718DF">
        <w:rPr>
          <w:i/>
          <w:iCs/>
          <w:szCs w:val="18"/>
        </w:rPr>
        <w:t xml:space="preserve">licy Unit) </w:t>
      </w:r>
      <w:r w:rsidRPr="00D718DF">
        <w:rPr>
          <w:szCs w:val="18"/>
        </w:rPr>
        <w:t>située auprès du Premier Ministre ne comporte aucun fonctionnaire. Son rôle est de s’assurer que les obje</w:t>
      </w:r>
      <w:r w:rsidRPr="00D718DF">
        <w:rPr>
          <w:szCs w:val="18"/>
        </w:rPr>
        <w:t>c</w:t>
      </w:r>
      <w:r w:rsidRPr="00D718DF">
        <w:rPr>
          <w:szCs w:val="18"/>
        </w:rPr>
        <w:t>tifs p</w:t>
      </w:r>
      <w:r w:rsidRPr="00D718DF">
        <w:rPr>
          <w:szCs w:val="18"/>
        </w:rPr>
        <w:t>o</w:t>
      </w:r>
      <w:r w:rsidRPr="00D718DF">
        <w:rPr>
          <w:szCs w:val="18"/>
        </w:rPr>
        <w:t>litiques définis comme prioritaires par le programme électoral du parti au pouvoir passent e</w:t>
      </w:r>
      <w:r w:rsidRPr="00D718DF">
        <w:rPr>
          <w:szCs w:val="18"/>
        </w:rPr>
        <w:t>f</w:t>
      </w:r>
      <w:r w:rsidRPr="00D718DF">
        <w:rPr>
          <w:szCs w:val="18"/>
        </w:rPr>
        <w:t xml:space="preserve">fectivement dans les projets ministériels. Dirigée par un </w:t>
      </w:r>
      <w:r w:rsidRPr="00D718DF">
        <w:rPr>
          <w:i/>
          <w:iCs/>
          <w:szCs w:val="18"/>
        </w:rPr>
        <w:t>Senior policy Adv</w:t>
      </w:r>
      <w:r w:rsidRPr="00D718DF">
        <w:rPr>
          <w:i/>
          <w:iCs/>
          <w:szCs w:val="18"/>
        </w:rPr>
        <w:t>i</w:t>
      </w:r>
      <w:r w:rsidRPr="00D718DF">
        <w:rPr>
          <w:i/>
          <w:iCs/>
          <w:szCs w:val="18"/>
        </w:rPr>
        <w:t xml:space="preserve">ser, </w:t>
      </w:r>
      <w:r w:rsidRPr="00D718DF">
        <w:rPr>
          <w:szCs w:val="18"/>
        </w:rPr>
        <w:t>elle intervient de deux façons auprès de l’administration : soit directement a</w:t>
      </w:r>
      <w:r w:rsidRPr="00D718DF">
        <w:rPr>
          <w:szCs w:val="18"/>
        </w:rPr>
        <w:t>u</w:t>
      </w:r>
      <w:r w:rsidRPr="00D718DF">
        <w:rPr>
          <w:szCs w:val="18"/>
        </w:rPr>
        <w:t xml:space="preserve">près d’un ministère, en respectant le principe hiérarchique et en demandant au </w:t>
      </w:r>
      <w:r w:rsidRPr="00D718DF">
        <w:rPr>
          <w:i/>
          <w:iCs/>
          <w:szCs w:val="18"/>
        </w:rPr>
        <w:t>Permanent S</w:t>
      </w:r>
      <w:r w:rsidRPr="00D718DF">
        <w:rPr>
          <w:i/>
          <w:iCs/>
          <w:szCs w:val="18"/>
        </w:rPr>
        <w:t>e</w:t>
      </w:r>
      <w:r w:rsidRPr="00D718DF">
        <w:rPr>
          <w:i/>
          <w:iCs/>
          <w:szCs w:val="18"/>
        </w:rPr>
        <w:t xml:space="preserve">cretary, </w:t>
      </w:r>
      <w:r w:rsidRPr="00D718DF">
        <w:rPr>
          <w:szCs w:val="18"/>
        </w:rPr>
        <w:t>le plus haut fon</w:t>
      </w:r>
      <w:r w:rsidRPr="00D718DF">
        <w:rPr>
          <w:szCs w:val="18"/>
        </w:rPr>
        <w:t>c</w:t>
      </w:r>
      <w:r w:rsidRPr="00D718DF">
        <w:rPr>
          <w:szCs w:val="18"/>
        </w:rPr>
        <w:t>tionnaire de carrière responsable du</w:t>
      </w:r>
      <w:r>
        <w:rPr>
          <w:szCs w:val="18"/>
        </w:rPr>
        <w:t xml:space="preserve"> </w:t>
      </w:r>
      <w:r w:rsidRPr="00D718DF">
        <w:t>[474]</w:t>
      </w:r>
      <w:r>
        <w:t xml:space="preserve"> </w:t>
      </w:r>
      <w:r w:rsidRPr="00D718DF">
        <w:rPr>
          <w:szCs w:val="18"/>
        </w:rPr>
        <w:t xml:space="preserve">ministère, qu’un membre de la </w:t>
      </w:r>
      <w:r w:rsidRPr="00D718DF">
        <w:rPr>
          <w:i/>
          <w:iCs/>
          <w:szCs w:val="18"/>
        </w:rPr>
        <w:t xml:space="preserve">Policy Unit </w:t>
      </w:r>
      <w:r w:rsidRPr="00D718DF">
        <w:rPr>
          <w:szCs w:val="18"/>
        </w:rPr>
        <w:t>puisse s’entretenir avec l’un des fonctionnaires du ministère, ou prendre part à une de ses r</w:t>
      </w:r>
      <w:r w:rsidRPr="00D718DF">
        <w:rPr>
          <w:szCs w:val="18"/>
        </w:rPr>
        <w:t>é</w:t>
      </w:r>
      <w:r w:rsidRPr="00D718DF">
        <w:rPr>
          <w:szCs w:val="18"/>
        </w:rPr>
        <w:t xml:space="preserve">unions internes </w:t>
      </w:r>
      <w:r w:rsidRPr="00D718DF">
        <w:rPr>
          <w:i/>
          <w:iCs/>
          <w:szCs w:val="18"/>
        </w:rPr>
        <w:t>(departmental committee) ;</w:t>
      </w:r>
      <w:r w:rsidRPr="00D718DF">
        <w:rPr>
          <w:szCs w:val="18"/>
        </w:rPr>
        <w:t xml:space="preserve"> soit en participant à des réunions interministérielles, alors qu’elle ne dispose d’aucune aut</w:t>
      </w:r>
      <w:r w:rsidRPr="00D718DF">
        <w:rPr>
          <w:szCs w:val="18"/>
        </w:rPr>
        <w:t>o</w:t>
      </w:r>
      <w:r w:rsidRPr="00D718DF">
        <w:rPr>
          <w:szCs w:val="18"/>
        </w:rPr>
        <w:t>rité directe sur les services administr</w:t>
      </w:r>
      <w:r w:rsidRPr="00D718DF">
        <w:rPr>
          <w:szCs w:val="18"/>
        </w:rPr>
        <w:t>a</w:t>
      </w:r>
      <w:r w:rsidRPr="00D718DF">
        <w:rPr>
          <w:szCs w:val="18"/>
        </w:rPr>
        <w:t>tifs, afin d’assurer la présence d’un représentant du pouvoir politique dans des comités ou des r</w:t>
      </w:r>
      <w:r w:rsidRPr="00D718DF">
        <w:rPr>
          <w:szCs w:val="18"/>
        </w:rPr>
        <w:t>é</w:t>
      </w:r>
      <w:r w:rsidRPr="00D718DF">
        <w:rPr>
          <w:szCs w:val="18"/>
        </w:rPr>
        <w:t>unions qui, sans elle, seraient uniquement composés de fon</w:t>
      </w:r>
      <w:r w:rsidRPr="00D718DF">
        <w:rPr>
          <w:szCs w:val="18"/>
        </w:rPr>
        <w:t>c</w:t>
      </w:r>
      <w:r w:rsidRPr="00D718DF">
        <w:rPr>
          <w:szCs w:val="18"/>
        </w:rPr>
        <w:t>tionnaires. Il existe un second type d’organisation destiné à garantir la subordin</w:t>
      </w:r>
      <w:r w:rsidRPr="00D718DF">
        <w:rPr>
          <w:szCs w:val="18"/>
        </w:rPr>
        <w:t>a</w:t>
      </w:r>
      <w:r w:rsidRPr="00D718DF">
        <w:rPr>
          <w:szCs w:val="18"/>
        </w:rPr>
        <w:t>tion de l’administration au politique : c’est l’organisation qui, à la m</w:t>
      </w:r>
      <w:r w:rsidRPr="00D718DF">
        <w:rPr>
          <w:szCs w:val="18"/>
        </w:rPr>
        <w:t>a</w:t>
      </w:r>
      <w:r w:rsidRPr="00D718DF">
        <w:rPr>
          <w:szCs w:val="18"/>
        </w:rPr>
        <w:t>nière française ou allemande, ne se contente plus de ju</w:t>
      </w:r>
      <w:r w:rsidRPr="00D718DF">
        <w:rPr>
          <w:szCs w:val="18"/>
        </w:rPr>
        <w:t>x</w:t>
      </w:r>
      <w:r w:rsidRPr="00D718DF">
        <w:rPr>
          <w:szCs w:val="18"/>
        </w:rPr>
        <w:t>taposer des organes administratifs et politiques, mais multiplie les organes polit</w:t>
      </w:r>
      <w:r w:rsidRPr="00D718DF">
        <w:rPr>
          <w:szCs w:val="18"/>
        </w:rPr>
        <w:t>i</w:t>
      </w:r>
      <w:r w:rsidRPr="00D718DF">
        <w:rPr>
          <w:szCs w:val="18"/>
        </w:rPr>
        <w:t>co-administratifs. Alors qu’en Grande-Bretagne, dans la haute adm</w:t>
      </w:r>
      <w:r w:rsidRPr="00D718DF">
        <w:rPr>
          <w:szCs w:val="18"/>
        </w:rPr>
        <w:t>i</w:t>
      </w:r>
      <w:r w:rsidRPr="00D718DF">
        <w:rPr>
          <w:szCs w:val="18"/>
        </w:rPr>
        <w:t>nistration, la notion même d’emploi politique est inconnue (Y. Fo</w:t>
      </w:r>
      <w:r w:rsidRPr="00D718DF">
        <w:rPr>
          <w:szCs w:val="18"/>
        </w:rPr>
        <w:t>r</w:t>
      </w:r>
      <w:r w:rsidRPr="00D718DF">
        <w:rPr>
          <w:szCs w:val="18"/>
        </w:rPr>
        <w:t>tin, 1979), en France, existent des emplois supérieurs à la déc</w:t>
      </w:r>
      <w:r w:rsidRPr="00D718DF">
        <w:rPr>
          <w:szCs w:val="18"/>
        </w:rPr>
        <w:t>i</w:t>
      </w:r>
      <w:r w:rsidRPr="00D718DF">
        <w:rPr>
          <w:szCs w:val="18"/>
        </w:rPr>
        <w:t>sion du gouvernement et en Républ</w:t>
      </w:r>
      <w:r w:rsidRPr="00D718DF">
        <w:rPr>
          <w:szCs w:val="18"/>
        </w:rPr>
        <w:t>i</w:t>
      </w:r>
      <w:r w:rsidRPr="00D718DF">
        <w:rPr>
          <w:szCs w:val="18"/>
        </w:rPr>
        <w:t xml:space="preserve">que fédérale d’Allemagne des </w:t>
      </w:r>
      <w:r w:rsidRPr="00D718DF">
        <w:rPr>
          <w:i/>
          <w:iCs/>
          <w:szCs w:val="18"/>
        </w:rPr>
        <w:t xml:space="preserve">politische Beamte. </w:t>
      </w:r>
      <w:r w:rsidRPr="00D718DF">
        <w:rPr>
          <w:szCs w:val="18"/>
        </w:rPr>
        <w:t>Dans les deux cas, il s’agit d’emplois ou de fonctionnaires occupant des emplois auxquels il peut être pourvu discr</w:t>
      </w:r>
      <w:r w:rsidRPr="00D718DF">
        <w:rPr>
          <w:szCs w:val="18"/>
        </w:rPr>
        <w:t>é</w:t>
      </w:r>
      <w:r w:rsidRPr="00D718DF">
        <w:rPr>
          <w:szCs w:val="18"/>
        </w:rPr>
        <w:t>tionnairement et le plus souvent en fonction de consid</w:t>
      </w:r>
      <w:r w:rsidRPr="00D718DF">
        <w:rPr>
          <w:szCs w:val="18"/>
        </w:rPr>
        <w:t>é</w:t>
      </w:r>
      <w:r w:rsidRPr="00D718DF">
        <w:rPr>
          <w:szCs w:val="18"/>
        </w:rPr>
        <w:t>rations strictement politiques. De même, existent tant en France qu’en Allemagne fédérale, des cab</w:t>
      </w:r>
      <w:r w:rsidRPr="00D718DF">
        <w:rPr>
          <w:szCs w:val="18"/>
        </w:rPr>
        <w:t>i</w:t>
      </w:r>
      <w:r w:rsidRPr="00D718DF">
        <w:rPr>
          <w:szCs w:val="18"/>
        </w:rPr>
        <w:t xml:space="preserve">nets ministériels – en Allemagne fédérale, les </w:t>
      </w:r>
      <w:r w:rsidRPr="00D718DF">
        <w:rPr>
          <w:i/>
          <w:iCs/>
          <w:szCs w:val="18"/>
        </w:rPr>
        <w:t xml:space="preserve">Ministerbüro </w:t>
      </w:r>
      <w:r w:rsidRPr="00D718DF">
        <w:rPr>
          <w:szCs w:val="18"/>
        </w:rPr>
        <w:t>ont c</w:t>
      </w:r>
      <w:r w:rsidRPr="00D718DF">
        <w:rPr>
          <w:szCs w:val="18"/>
        </w:rPr>
        <w:t>e</w:t>
      </w:r>
      <w:r w:rsidRPr="00D718DF">
        <w:rPr>
          <w:szCs w:val="18"/>
        </w:rPr>
        <w:t>pendant une ampleur moindre. Ils sont constitués de collabor</w:t>
      </w:r>
      <w:r w:rsidRPr="00D718DF">
        <w:rPr>
          <w:szCs w:val="18"/>
        </w:rPr>
        <w:t>a</w:t>
      </w:r>
      <w:r w:rsidRPr="00D718DF">
        <w:rPr>
          <w:szCs w:val="18"/>
        </w:rPr>
        <w:t>teurs personnels du ministre qui ont le plus souvent le statut de fonctionna</w:t>
      </w:r>
      <w:r w:rsidRPr="00D718DF">
        <w:rPr>
          <w:szCs w:val="18"/>
        </w:rPr>
        <w:t>i</w:t>
      </w:r>
      <w:r w:rsidRPr="00D718DF">
        <w:rPr>
          <w:szCs w:val="18"/>
        </w:rPr>
        <w:t>res mais sont recrutés en raison de leurs sympathies ou de leurs all</w:t>
      </w:r>
      <w:r w:rsidRPr="00D718DF">
        <w:rPr>
          <w:szCs w:val="18"/>
        </w:rPr>
        <w:t>é</w:t>
      </w:r>
      <w:r w:rsidRPr="00D718DF">
        <w:rPr>
          <w:szCs w:val="18"/>
        </w:rPr>
        <w:t>geances politiques. L’apparition récente, et encore relativement tim</w:t>
      </w:r>
      <w:r w:rsidRPr="00D718DF">
        <w:rPr>
          <w:szCs w:val="18"/>
        </w:rPr>
        <w:t>i</w:t>
      </w:r>
      <w:r w:rsidRPr="00D718DF">
        <w:rPr>
          <w:szCs w:val="18"/>
        </w:rPr>
        <w:t xml:space="preserve">de, de </w:t>
      </w:r>
      <w:r w:rsidRPr="00D718DF">
        <w:rPr>
          <w:i/>
          <w:iCs/>
          <w:szCs w:val="18"/>
        </w:rPr>
        <w:t xml:space="preserve">special </w:t>
      </w:r>
      <w:r w:rsidRPr="00D718DF">
        <w:rPr>
          <w:szCs w:val="18"/>
        </w:rPr>
        <w:t xml:space="preserve">ou </w:t>
      </w:r>
      <w:r w:rsidRPr="00D718DF">
        <w:rPr>
          <w:i/>
          <w:iCs/>
          <w:szCs w:val="18"/>
        </w:rPr>
        <w:t xml:space="preserve">political advisers </w:t>
      </w:r>
      <w:r w:rsidRPr="00D718DF">
        <w:rPr>
          <w:szCs w:val="18"/>
        </w:rPr>
        <w:t>en no</w:t>
      </w:r>
      <w:r w:rsidRPr="00D718DF">
        <w:rPr>
          <w:szCs w:val="18"/>
        </w:rPr>
        <w:t>m</w:t>
      </w:r>
      <w:r w:rsidRPr="00D718DF">
        <w:rPr>
          <w:szCs w:val="18"/>
        </w:rPr>
        <w:t>bre très limité aux côtés des ministres britanniques, qui constitueraient l’amorce de cabinets mini</w:t>
      </w:r>
      <w:r w:rsidRPr="00D718DF">
        <w:rPr>
          <w:szCs w:val="18"/>
        </w:rPr>
        <w:t>s</w:t>
      </w:r>
      <w:r w:rsidRPr="00D718DF">
        <w:rPr>
          <w:szCs w:val="18"/>
        </w:rPr>
        <w:t>tériels au sens français du terme, ne peut guère pour l’instant être considérée comme la preuve que la Grande-Bretagne a basc</w:t>
      </w:r>
      <w:r w:rsidRPr="00D718DF">
        <w:rPr>
          <w:szCs w:val="18"/>
        </w:rPr>
        <w:t>u</w:t>
      </w:r>
      <w:r w:rsidRPr="00D718DF">
        <w:rPr>
          <w:szCs w:val="18"/>
        </w:rPr>
        <w:t>lé vers ce deuxième type d’organisation. Une organisation – on le voit – esse</w:t>
      </w:r>
      <w:r w:rsidRPr="00D718DF">
        <w:rPr>
          <w:szCs w:val="18"/>
        </w:rPr>
        <w:t>n</w:t>
      </w:r>
      <w:r w:rsidRPr="00D718DF">
        <w:rPr>
          <w:szCs w:val="18"/>
        </w:rPr>
        <w:t>tiellement caractérisée par l’existence et la diversité d’organes cum</w:t>
      </w:r>
      <w:r w:rsidRPr="00D718DF">
        <w:rPr>
          <w:szCs w:val="18"/>
        </w:rPr>
        <w:t>u</w:t>
      </w:r>
      <w:r w:rsidRPr="00D718DF">
        <w:rPr>
          <w:szCs w:val="18"/>
        </w:rPr>
        <w:t>lant en eux la double qualité d’instance politique et administrative.</w:t>
      </w:r>
    </w:p>
    <w:p w14:paraId="5DA77756" w14:textId="77777777" w:rsidR="00A35B72" w:rsidRPr="00D718DF" w:rsidRDefault="00A35B72" w:rsidP="00A35B72">
      <w:pPr>
        <w:spacing w:before="120" w:after="120"/>
        <w:jc w:val="both"/>
      </w:pPr>
      <w:r w:rsidRPr="00D718DF">
        <w:rPr>
          <w:szCs w:val="18"/>
        </w:rPr>
        <w:t>Les États-Unis offrent un exemple extrême de ce type d’organisation destiné à garantir la s</w:t>
      </w:r>
      <w:r w:rsidRPr="00D718DF">
        <w:rPr>
          <w:szCs w:val="18"/>
        </w:rPr>
        <w:t>u</w:t>
      </w:r>
      <w:r w:rsidRPr="00D718DF">
        <w:rPr>
          <w:szCs w:val="18"/>
        </w:rPr>
        <w:t>bordination de l’administratif au politique. Dans un pays où, en vertu de la Constitution m</w:t>
      </w:r>
      <w:r w:rsidRPr="00D718DF">
        <w:rPr>
          <w:szCs w:val="18"/>
        </w:rPr>
        <w:t>ê</w:t>
      </w:r>
      <w:r w:rsidRPr="00D718DF">
        <w:rPr>
          <w:szCs w:val="18"/>
        </w:rPr>
        <w:t xml:space="preserve">me, existe une double </w:t>
      </w:r>
      <w:r w:rsidRPr="00D718DF">
        <w:rPr>
          <w:i/>
          <w:iCs/>
          <w:szCs w:val="18"/>
        </w:rPr>
        <w:t xml:space="preserve">chain of command, </w:t>
      </w:r>
      <w:r w:rsidRPr="00D718DF">
        <w:rPr>
          <w:szCs w:val="18"/>
        </w:rPr>
        <w:t>une double dépendance instit</w:t>
      </w:r>
      <w:r w:rsidRPr="00D718DF">
        <w:rPr>
          <w:szCs w:val="18"/>
        </w:rPr>
        <w:t>u</w:t>
      </w:r>
      <w:r w:rsidRPr="00D718DF">
        <w:rPr>
          <w:szCs w:val="18"/>
        </w:rPr>
        <w:t>tionnelle de l’administration tant à l’égard du Président que du Congrès, le ri</w:t>
      </w:r>
      <w:r w:rsidRPr="00D718DF">
        <w:rPr>
          <w:szCs w:val="18"/>
        </w:rPr>
        <w:t>s</w:t>
      </w:r>
      <w:r w:rsidRPr="00D718DF">
        <w:rPr>
          <w:szCs w:val="18"/>
        </w:rPr>
        <w:t>que est grand que l’administration relevant de deux maîtres ne se trouve en fin de compte soumise à aucun, parce qu’elle réuss</w:t>
      </w:r>
      <w:r w:rsidRPr="00D718DF">
        <w:rPr>
          <w:szCs w:val="18"/>
        </w:rPr>
        <w:t>i</w:t>
      </w:r>
      <w:r w:rsidRPr="00D718DF">
        <w:rPr>
          <w:szCs w:val="18"/>
        </w:rPr>
        <w:t>rait à jouer de l’une contre l’autre des deux dépendances dans lesquelles elle se trouve placée. D’où le souci con</w:t>
      </w:r>
      <w:r w:rsidRPr="00D718DF">
        <w:rPr>
          <w:szCs w:val="18"/>
        </w:rPr>
        <w:t>s</w:t>
      </w:r>
      <w:r w:rsidRPr="00D718DF">
        <w:rPr>
          <w:szCs w:val="18"/>
        </w:rPr>
        <w:t>tant du Président des États-Unis et les stratégies qui sont les siennes, visant à affirmer l’autorité du Prés</w:t>
      </w:r>
      <w:r w:rsidRPr="00D718DF">
        <w:rPr>
          <w:szCs w:val="18"/>
        </w:rPr>
        <w:t>i</w:t>
      </w:r>
      <w:r w:rsidRPr="00D718DF">
        <w:rPr>
          <w:szCs w:val="18"/>
        </w:rPr>
        <w:t>dent sur l’administration et à obtenir d’elle la mise en œuvre de la p</w:t>
      </w:r>
      <w:r w:rsidRPr="00D718DF">
        <w:rPr>
          <w:szCs w:val="18"/>
        </w:rPr>
        <w:t>o</w:t>
      </w:r>
      <w:r w:rsidRPr="00D718DF">
        <w:rPr>
          <w:szCs w:val="18"/>
        </w:rPr>
        <w:t>litique qu’il a décidée.</w:t>
      </w:r>
    </w:p>
    <w:p w14:paraId="7C99FBF9" w14:textId="77777777" w:rsidR="00A35B72" w:rsidRPr="00D718DF" w:rsidRDefault="00A35B72" w:rsidP="00A35B72">
      <w:pPr>
        <w:spacing w:before="120" w:after="120"/>
        <w:jc w:val="both"/>
      </w:pPr>
      <w:r w:rsidRPr="00D718DF">
        <w:rPr>
          <w:szCs w:val="18"/>
        </w:rPr>
        <w:t>Ces stratégies consistent pour le Président à placer aux postes clés de l’administration, des hommes dont il soit sûr et qui lui perme</w:t>
      </w:r>
      <w:r w:rsidRPr="00D718DF">
        <w:rPr>
          <w:szCs w:val="18"/>
        </w:rPr>
        <w:t>t</w:t>
      </w:r>
      <w:r w:rsidRPr="00D718DF">
        <w:rPr>
          <w:szCs w:val="18"/>
        </w:rPr>
        <w:t>tent de commander à l’administration et d’en contrôler l’action. Il dispose à cette fin non seul</w:t>
      </w:r>
      <w:r w:rsidRPr="00D718DF">
        <w:rPr>
          <w:szCs w:val="18"/>
        </w:rPr>
        <w:t>e</w:t>
      </w:r>
      <w:r w:rsidRPr="00D718DF">
        <w:rPr>
          <w:szCs w:val="18"/>
        </w:rPr>
        <w:t>ment de sa « Garde du Palais » – les hommes de l’Executive Office, toute cette part de l’Executive Branch chargée d’assurer le contrôle des minist</w:t>
      </w:r>
      <w:r w:rsidRPr="00D718DF">
        <w:rPr>
          <w:szCs w:val="18"/>
        </w:rPr>
        <w:t>è</w:t>
      </w:r>
      <w:r w:rsidRPr="00D718DF">
        <w:rPr>
          <w:szCs w:val="18"/>
        </w:rPr>
        <w:t>res et des agences –, mais aussi, dans pr</w:t>
      </w:r>
      <w:r w:rsidRPr="00D718DF">
        <w:rPr>
          <w:szCs w:val="18"/>
        </w:rPr>
        <w:t>a</w:t>
      </w:r>
      <w:r w:rsidRPr="00D718DF">
        <w:rPr>
          <w:szCs w:val="18"/>
        </w:rPr>
        <w:t>tiquement tous les plus hauts emplois des départements et agences gouvernementaux, d’agents recrutés librement, sans aucun lien néce</w:t>
      </w:r>
      <w:r w:rsidRPr="00D718DF">
        <w:rPr>
          <w:szCs w:val="18"/>
        </w:rPr>
        <w:t>s</w:t>
      </w:r>
      <w:r w:rsidRPr="00D718DF">
        <w:rPr>
          <w:szCs w:val="18"/>
        </w:rPr>
        <w:t>saire avec la fon</w:t>
      </w:r>
      <w:r w:rsidRPr="00D718DF">
        <w:rPr>
          <w:szCs w:val="18"/>
        </w:rPr>
        <w:t>c</w:t>
      </w:r>
      <w:r w:rsidRPr="00D718DF">
        <w:rPr>
          <w:szCs w:val="18"/>
        </w:rPr>
        <w:t xml:space="preserve">tion publique de carrière. Les emplois dits </w:t>
      </w:r>
      <w:r w:rsidRPr="00D718DF">
        <w:rPr>
          <w:i/>
          <w:iCs/>
          <w:szCs w:val="18"/>
        </w:rPr>
        <w:t xml:space="preserve">political </w:t>
      </w:r>
      <w:r w:rsidRPr="00D718DF">
        <w:rPr>
          <w:szCs w:val="18"/>
        </w:rPr>
        <w:t xml:space="preserve">ou </w:t>
      </w:r>
      <w:r w:rsidRPr="00D718DF">
        <w:rPr>
          <w:i/>
          <w:iCs/>
          <w:szCs w:val="18"/>
        </w:rPr>
        <w:t>e</w:t>
      </w:r>
      <w:r w:rsidRPr="00D718DF">
        <w:rPr>
          <w:i/>
          <w:iCs/>
          <w:szCs w:val="18"/>
        </w:rPr>
        <w:t>x</w:t>
      </w:r>
      <w:r w:rsidRPr="00D718DF">
        <w:rPr>
          <w:i/>
          <w:iCs/>
          <w:szCs w:val="18"/>
        </w:rPr>
        <w:t xml:space="preserve">cepted </w:t>
      </w:r>
      <w:r w:rsidRPr="00D718DF">
        <w:rPr>
          <w:szCs w:val="18"/>
        </w:rPr>
        <w:t>(ne</w:t>
      </w:r>
      <w:r>
        <w:rPr>
          <w:szCs w:val="18"/>
        </w:rPr>
        <w:t xml:space="preserve"> </w:t>
      </w:r>
      <w:r w:rsidRPr="00D718DF">
        <w:t>[475]</w:t>
      </w:r>
      <w:r>
        <w:t xml:space="preserve"> </w:t>
      </w:r>
      <w:r w:rsidRPr="00D718DF">
        <w:rPr>
          <w:szCs w:val="18"/>
        </w:rPr>
        <w:t xml:space="preserve">relevant donc pas du </w:t>
      </w:r>
      <w:r w:rsidRPr="00D718DF">
        <w:rPr>
          <w:i/>
          <w:iCs/>
          <w:szCs w:val="18"/>
        </w:rPr>
        <w:t xml:space="preserve">career system) </w:t>
      </w:r>
      <w:r w:rsidRPr="00D718DF">
        <w:rPr>
          <w:szCs w:val="18"/>
        </w:rPr>
        <w:t>couvraient avant la présidence Carter la quasi-totalité des emplois correspo</w:t>
      </w:r>
      <w:r w:rsidRPr="00D718DF">
        <w:rPr>
          <w:szCs w:val="18"/>
        </w:rPr>
        <w:t>n</w:t>
      </w:r>
      <w:r w:rsidRPr="00D718DF">
        <w:rPr>
          <w:szCs w:val="18"/>
        </w:rPr>
        <w:t xml:space="preserve">dant aux niveaux I à V de l’Executive Schedule (emplois les plus élevés de la hiérarchie, chefs d’agences et d’administration, </w:t>
      </w:r>
      <w:r w:rsidRPr="00D718DF">
        <w:rPr>
          <w:i/>
          <w:iCs/>
          <w:szCs w:val="18"/>
        </w:rPr>
        <w:t>Assistant Secret</w:t>
      </w:r>
      <w:r w:rsidRPr="00D718DF">
        <w:rPr>
          <w:i/>
          <w:iCs/>
          <w:szCs w:val="18"/>
        </w:rPr>
        <w:t>a</w:t>
      </w:r>
      <w:r w:rsidRPr="00D718DF">
        <w:rPr>
          <w:i/>
          <w:iCs/>
          <w:szCs w:val="18"/>
        </w:rPr>
        <w:t xml:space="preserve">ries, </w:t>
      </w:r>
      <w:r w:rsidRPr="00D718DF">
        <w:rPr>
          <w:szCs w:val="18"/>
        </w:rPr>
        <w:t>etc.) ainsi que la plupart des emplois correspondant aux supe</w:t>
      </w:r>
      <w:r w:rsidRPr="00D718DF">
        <w:rPr>
          <w:szCs w:val="18"/>
        </w:rPr>
        <w:t>r</w:t>
      </w:r>
      <w:r w:rsidRPr="00D718DF">
        <w:rPr>
          <w:szCs w:val="18"/>
        </w:rPr>
        <w:t>grades 18 à 16 du General Schedule, y compris les emplois corre</w:t>
      </w:r>
      <w:r w:rsidRPr="00D718DF">
        <w:rPr>
          <w:szCs w:val="18"/>
        </w:rPr>
        <w:t>s</w:t>
      </w:r>
      <w:r w:rsidRPr="00D718DF">
        <w:rPr>
          <w:szCs w:val="18"/>
        </w:rPr>
        <w:t>pondants des admini</w:t>
      </w:r>
      <w:r w:rsidRPr="00D718DF">
        <w:rPr>
          <w:szCs w:val="18"/>
        </w:rPr>
        <w:t>s</w:t>
      </w:r>
      <w:r w:rsidRPr="00D718DF">
        <w:rPr>
          <w:szCs w:val="18"/>
        </w:rPr>
        <w:t xml:space="preserve">trations de la Défense prévus par une loi spéciale dite </w:t>
      </w:r>
      <w:r w:rsidRPr="00D718DF">
        <w:rPr>
          <w:i/>
          <w:iCs/>
          <w:szCs w:val="18"/>
        </w:rPr>
        <w:t xml:space="preserve">Public law 913. </w:t>
      </w:r>
      <w:r w:rsidRPr="00D718DF">
        <w:rPr>
          <w:szCs w:val="18"/>
        </w:rPr>
        <w:t>Et la loi du 13 oct</w:t>
      </w:r>
      <w:r w:rsidRPr="00D718DF">
        <w:rPr>
          <w:szCs w:val="18"/>
        </w:rPr>
        <w:t>o</w:t>
      </w:r>
      <w:r w:rsidRPr="00D718DF">
        <w:rPr>
          <w:szCs w:val="18"/>
        </w:rPr>
        <w:t>bre 1978 relative à la création du Senior Executive Service a largement institutionnalisé ces prat</w:t>
      </w:r>
      <w:r w:rsidRPr="00D718DF">
        <w:rPr>
          <w:szCs w:val="18"/>
        </w:rPr>
        <w:t>i</w:t>
      </w:r>
      <w:r w:rsidRPr="00D718DF">
        <w:rPr>
          <w:szCs w:val="18"/>
        </w:rPr>
        <w:t xml:space="preserve">ques. Applicable aux emplois des niveaux IV et V de l’Executive Schedule et à ceux des super-grades 18 à 16 du General Schedule, elle distingue entre </w:t>
      </w:r>
      <w:r w:rsidRPr="00D718DF">
        <w:rPr>
          <w:i/>
          <w:iCs/>
          <w:szCs w:val="18"/>
        </w:rPr>
        <w:t xml:space="preserve">career reserved </w:t>
      </w:r>
      <w:r w:rsidRPr="00D718DF">
        <w:rPr>
          <w:szCs w:val="18"/>
        </w:rPr>
        <w:t xml:space="preserve">et </w:t>
      </w:r>
      <w:r w:rsidRPr="00D718DF">
        <w:rPr>
          <w:i/>
          <w:iCs/>
          <w:szCs w:val="18"/>
        </w:rPr>
        <w:t xml:space="preserve">gênerai positions. </w:t>
      </w:r>
      <w:r w:rsidRPr="00D718DF">
        <w:rPr>
          <w:szCs w:val="18"/>
        </w:rPr>
        <w:t>Les premiers, seuls, en raison des re</w:t>
      </w:r>
      <w:r w:rsidRPr="00D718DF">
        <w:rPr>
          <w:szCs w:val="18"/>
        </w:rPr>
        <w:t>s</w:t>
      </w:r>
      <w:r w:rsidRPr="00D718DF">
        <w:rPr>
          <w:szCs w:val="18"/>
        </w:rPr>
        <w:t>ponsabilités qu’ils impliquent – ce sont des emplois haut</w:t>
      </w:r>
      <w:r w:rsidRPr="00D718DF">
        <w:rPr>
          <w:szCs w:val="18"/>
        </w:rPr>
        <w:t>e</w:t>
      </w:r>
      <w:r w:rsidRPr="00D718DF">
        <w:rPr>
          <w:szCs w:val="18"/>
        </w:rPr>
        <w:t xml:space="preserve">ment « sensibles » </w:t>
      </w:r>
      <w:r w:rsidRPr="00D718DF">
        <w:rPr>
          <w:i/>
          <w:iCs/>
          <w:szCs w:val="18"/>
        </w:rPr>
        <w:t xml:space="preserve">(sensitive), </w:t>
      </w:r>
      <w:r w:rsidRPr="00D718DF">
        <w:rPr>
          <w:szCs w:val="18"/>
        </w:rPr>
        <w:t>relatifs à l’application des lois fiscales, à la passation de marchés… – doivent être pourvus par des fonctionna</w:t>
      </w:r>
      <w:r w:rsidRPr="00D718DF">
        <w:rPr>
          <w:szCs w:val="18"/>
        </w:rPr>
        <w:t>i</w:t>
      </w:r>
      <w:r w:rsidRPr="00D718DF">
        <w:rPr>
          <w:szCs w:val="18"/>
        </w:rPr>
        <w:t>res de carrière et placés à l’abri des pressions et des nominations partis</w:t>
      </w:r>
      <w:r w:rsidRPr="00D718DF">
        <w:rPr>
          <w:szCs w:val="18"/>
        </w:rPr>
        <w:t>a</w:t>
      </w:r>
      <w:r w:rsidRPr="00D718DF">
        <w:rPr>
          <w:szCs w:val="18"/>
        </w:rPr>
        <w:t>nes. Il ne s’agit cependant que d’une minorité des emplois : approxim</w:t>
      </w:r>
      <w:r w:rsidRPr="00D718DF">
        <w:rPr>
          <w:szCs w:val="18"/>
        </w:rPr>
        <w:t>a</w:t>
      </w:r>
      <w:r w:rsidRPr="00D718DF">
        <w:rPr>
          <w:szCs w:val="18"/>
        </w:rPr>
        <w:t xml:space="preserve">tivement 40 %. Les autres en revanche (5 000 environ…) peuvent être pourvus librement, aussi bien par des </w:t>
      </w:r>
      <w:r w:rsidRPr="00D718DF">
        <w:rPr>
          <w:i/>
          <w:iCs/>
          <w:szCs w:val="18"/>
        </w:rPr>
        <w:t>carre</w:t>
      </w:r>
      <w:r w:rsidRPr="00D718DF">
        <w:rPr>
          <w:i/>
          <w:iCs/>
          <w:szCs w:val="18"/>
        </w:rPr>
        <w:t>e</w:t>
      </w:r>
      <w:r w:rsidRPr="00D718DF">
        <w:rPr>
          <w:i/>
          <w:iCs/>
          <w:szCs w:val="18"/>
        </w:rPr>
        <w:t xml:space="preserve">rists </w:t>
      </w:r>
      <w:r w:rsidRPr="00D718DF">
        <w:rPr>
          <w:szCs w:val="18"/>
        </w:rPr>
        <w:t xml:space="preserve">que par des </w:t>
      </w:r>
      <w:r w:rsidRPr="00D718DF">
        <w:rPr>
          <w:i/>
          <w:iCs/>
          <w:szCs w:val="18"/>
        </w:rPr>
        <w:t xml:space="preserve">non carreerists. </w:t>
      </w:r>
      <w:r w:rsidRPr="00D718DF">
        <w:rPr>
          <w:szCs w:val="18"/>
        </w:rPr>
        <w:t>Ce qui confère au Président une grande liberté de manœ</w:t>
      </w:r>
      <w:r w:rsidRPr="00D718DF">
        <w:rPr>
          <w:szCs w:val="18"/>
        </w:rPr>
        <w:t>u</w:t>
      </w:r>
      <w:r w:rsidRPr="00D718DF">
        <w:rPr>
          <w:szCs w:val="18"/>
        </w:rPr>
        <w:t>vre et une très grande latitude pour procéder ou faire proc</w:t>
      </w:r>
      <w:r w:rsidRPr="00D718DF">
        <w:rPr>
          <w:szCs w:val="18"/>
        </w:rPr>
        <w:t>é</w:t>
      </w:r>
      <w:r w:rsidRPr="00D718DF">
        <w:rPr>
          <w:szCs w:val="18"/>
        </w:rPr>
        <w:t>der à des nominations politiques destinées à assurer la subordin</w:t>
      </w:r>
      <w:r w:rsidRPr="00D718DF">
        <w:rPr>
          <w:szCs w:val="18"/>
        </w:rPr>
        <w:t>a</w:t>
      </w:r>
      <w:r w:rsidRPr="00D718DF">
        <w:rPr>
          <w:szCs w:val="18"/>
        </w:rPr>
        <w:t>tion la plus stricte de l’administration. Le paradoxe est que la politisation de l’administration se renforce elle-même. La politis</w:t>
      </w:r>
      <w:r w:rsidRPr="00D718DF">
        <w:rPr>
          <w:szCs w:val="18"/>
        </w:rPr>
        <w:t>a</w:t>
      </w:r>
      <w:r w:rsidRPr="00D718DF">
        <w:rPr>
          <w:szCs w:val="18"/>
        </w:rPr>
        <w:t>tion de l’administration s</w:t>
      </w:r>
      <w:r w:rsidRPr="00D718DF">
        <w:rPr>
          <w:szCs w:val="18"/>
        </w:rPr>
        <w:t>i</w:t>
      </w:r>
      <w:r w:rsidRPr="00D718DF">
        <w:rPr>
          <w:szCs w:val="18"/>
        </w:rPr>
        <w:t>gnifie aux États-Unis le recours fréquent à des agents recrutés à l’extérieur de l’administration. Ces agents, qui ont une faible expérience administrative, sont donc « étrangers » à leur propre admini</w:t>
      </w:r>
      <w:r w:rsidRPr="00D718DF">
        <w:rPr>
          <w:szCs w:val="18"/>
        </w:rPr>
        <w:t>s</w:t>
      </w:r>
      <w:r w:rsidRPr="00D718DF">
        <w:rPr>
          <w:szCs w:val="18"/>
        </w:rPr>
        <w:t>tration (H. Heclo, 1977), réussissent mal à la contrôler et, par conséquent, mettent le pouvoir présidentiel en pos</w:t>
      </w:r>
      <w:r w:rsidRPr="00D718DF">
        <w:rPr>
          <w:szCs w:val="18"/>
        </w:rPr>
        <w:t>i</w:t>
      </w:r>
      <w:r w:rsidRPr="00D718DF">
        <w:rPr>
          <w:szCs w:val="18"/>
        </w:rPr>
        <w:t>tion de d</w:t>
      </w:r>
      <w:r w:rsidRPr="00D718DF">
        <w:rPr>
          <w:szCs w:val="18"/>
        </w:rPr>
        <w:t>e</w:t>
      </w:r>
      <w:r w:rsidRPr="00D718DF">
        <w:rPr>
          <w:szCs w:val="18"/>
        </w:rPr>
        <w:t>voir la contrôler plus étroitement par la multiplication des nomin</w:t>
      </w:r>
      <w:r w:rsidRPr="00D718DF">
        <w:rPr>
          <w:szCs w:val="18"/>
        </w:rPr>
        <w:t>a</w:t>
      </w:r>
      <w:r w:rsidRPr="00D718DF">
        <w:rPr>
          <w:szCs w:val="18"/>
        </w:rPr>
        <w:t>tions politiques (G. Timsit, 1982). Cercle vicieux. On pourrait se d</w:t>
      </w:r>
      <w:r w:rsidRPr="00D718DF">
        <w:rPr>
          <w:szCs w:val="18"/>
        </w:rPr>
        <w:t>e</w:t>
      </w:r>
      <w:r w:rsidRPr="00D718DF">
        <w:rPr>
          <w:szCs w:val="18"/>
        </w:rPr>
        <w:t>mander, devant l’accentuation progressive d’un tel phénomène de p</w:t>
      </w:r>
      <w:r w:rsidRPr="00D718DF">
        <w:rPr>
          <w:szCs w:val="18"/>
        </w:rPr>
        <w:t>o</w:t>
      </w:r>
      <w:r w:rsidRPr="00D718DF">
        <w:rPr>
          <w:szCs w:val="18"/>
        </w:rPr>
        <w:t>litisation, si l’on ne risque pas d’aboutir aux États-Unis à une subordination tellement stricte, tellement absolue des instances adm</w:t>
      </w:r>
      <w:r w:rsidRPr="00D718DF">
        <w:rPr>
          <w:szCs w:val="18"/>
        </w:rPr>
        <w:t>i</w:t>
      </w:r>
      <w:r w:rsidRPr="00D718DF">
        <w:rPr>
          <w:szCs w:val="18"/>
        </w:rPr>
        <w:t>nistratives aux instances politiques que l’appareil admini</w:t>
      </w:r>
      <w:r w:rsidRPr="00D718DF">
        <w:rPr>
          <w:szCs w:val="18"/>
        </w:rPr>
        <w:t>s</w:t>
      </w:r>
      <w:r w:rsidRPr="00D718DF">
        <w:rPr>
          <w:szCs w:val="18"/>
        </w:rPr>
        <w:t>tratif n’y répondrait plus aux conditions d’existence d’un modèle d’intégration relative. Ce serait en fait méconnaître la manière dont, simu</w:t>
      </w:r>
      <w:r w:rsidRPr="00D718DF">
        <w:rPr>
          <w:szCs w:val="18"/>
        </w:rPr>
        <w:t>l</w:t>
      </w:r>
      <w:r w:rsidRPr="00D718DF">
        <w:rPr>
          <w:szCs w:val="18"/>
        </w:rPr>
        <w:t>tanément, jouent, dans les relations Ipo-Iadm, des mécanismes de séparation qui interd</w:t>
      </w:r>
      <w:r w:rsidRPr="00D718DF">
        <w:rPr>
          <w:szCs w:val="18"/>
        </w:rPr>
        <w:t>i</w:t>
      </w:r>
      <w:r w:rsidRPr="00D718DF">
        <w:rPr>
          <w:szCs w:val="18"/>
        </w:rPr>
        <w:t>sent la confusion des instances, et assurent la gestation et le fonctionnement du mod</w:t>
      </w:r>
      <w:r w:rsidRPr="00D718DF">
        <w:rPr>
          <w:szCs w:val="18"/>
        </w:rPr>
        <w:t>è</w:t>
      </w:r>
      <w:r w:rsidRPr="00D718DF">
        <w:rPr>
          <w:szCs w:val="18"/>
        </w:rPr>
        <w:t>le IR.</w:t>
      </w:r>
    </w:p>
    <w:p w14:paraId="3A648894" w14:textId="77777777" w:rsidR="00A35B72" w:rsidRPr="00D718DF" w:rsidRDefault="00A35B72" w:rsidP="00A35B72">
      <w:pPr>
        <w:spacing w:before="120" w:after="120"/>
        <w:jc w:val="both"/>
      </w:pPr>
      <w:r w:rsidRPr="00D718DF">
        <w:rPr>
          <w:szCs w:val="18"/>
        </w:rPr>
        <w:t>Aux États-Unis, le principe de sép</w:t>
      </w:r>
      <w:r w:rsidRPr="00D718DF">
        <w:rPr>
          <w:szCs w:val="18"/>
        </w:rPr>
        <w:t>a</w:t>
      </w:r>
      <w:r w:rsidRPr="00D718DF">
        <w:rPr>
          <w:szCs w:val="18"/>
        </w:rPr>
        <w:t>ration entre instances politiques et administratives n’est pas inscrit dans les te</w:t>
      </w:r>
      <w:r w:rsidRPr="00D718DF">
        <w:rPr>
          <w:szCs w:val="18"/>
        </w:rPr>
        <w:t>x</w:t>
      </w:r>
      <w:r w:rsidRPr="00D718DF">
        <w:rPr>
          <w:szCs w:val="18"/>
        </w:rPr>
        <w:t>tes. Il résulte plutôt de la m</w:t>
      </w:r>
      <w:r w:rsidRPr="00D718DF">
        <w:rPr>
          <w:szCs w:val="18"/>
        </w:rPr>
        <w:t>i</w:t>
      </w:r>
      <w:r w:rsidRPr="00D718DF">
        <w:rPr>
          <w:szCs w:val="18"/>
        </w:rPr>
        <w:t>se en œuvre de stratégies – qui sont essentiellement le fait de l’administration – et qui ont pour objet de revendiquer contre le po</w:t>
      </w:r>
      <w:r w:rsidRPr="00D718DF">
        <w:rPr>
          <w:szCs w:val="18"/>
        </w:rPr>
        <w:t>u</w:t>
      </w:r>
      <w:r w:rsidRPr="00D718DF">
        <w:rPr>
          <w:szCs w:val="18"/>
        </w:rPr>
        <w:t>voir présidentiel la neutralité politique de l’administration. Stratégies bureaucratiques, que les bureaux mènent de façon autonome ou, pa</w:t>
      </w:r>
      <w:r w:rsidRPr="00D718DF">
        <w:rPr>
          <w:szCs w:val="18"/>
        </w:rPr>
        <w:t>r</w:t>
      </w:r>
      <w:r w:rsidRPr="00D718DF">
        <w:rPr>
          <w:szCs w:val="18"/>
        </w:rPr>
        <w:t>fois, avec l’appui du Congrès. On a souvent présenté les bureaux comme des « structures efficaces de résistance à l’autorité préside</w:t>
      </w:r>
      <w:r w:rsidRPr="00D718DF">
        <w:rPr>
          <w:szCs w:val="18"/>
        </w:rPr>
        <w:t>n</w:t>
      </w:r>
      <w:r w:rsidRPr="00D718DF">
        <w:rPr>
          <w:szCs w:val="18"/>
        </w:rPr>
        <w:t>tielle » (Koritanski, 1978). Leur autonomie est telle qu’ils apparai</w:t>
      </w:r>
      <w:r w:rsidRPr="00D718DF">
        <w:rPr>
          <w:szCs w:val="18"/>
        </w:rPr>
        <w:t>s</w:t>
      </w:r>
      <w:r w:rsidRPr="00D718DF">
        <w:rPr>
          <w:szCs w:val="18"/>
        </w:rPr>
        <w:t xml:space="preserve">sent à certains égards comme des </w:t>
      </w:r>
      <w:r w:rsidRPr="00D718DF">
        <w:rPr>
          <w:i/>
          <w:iCs/>
          <w:szCs w:val="18"/>
        </w:rPr>
        <w:t xml:space="preserve">holding companies </w:t>
      </w:r>
      <w:r w:rsidRPr="00D718DF">
        <w:rPr>
          <w:szCs w:val="18"/>
        </w:rPr>
        <w:t>pour un congl</w:t>
      </w:r>
      <w:r w:rsidRPr="00D718DF">
        <w:rPr>
          <w:szCs w:val="18"/>
        </w:rPr>
        <w:t>o</w:t>
      </w:r>
      <w:r w:rsidRPr="00D718DF">
        <w:rPr>
          <w:szCs w:val="18"/>
        </w:rPr>
        <w:t>mérat hom</w:t>
      </w:r>
      <w:r w:rsidRPr="00D718DF">
        <w:rPr>
          <w:szCs w:val="18"/>
        </w:rPr>
        <w:t>o</w:t>
      </w:r>
      <w:r w:rsidRPr="00D718DF">
        <w:rPr>
          <w:szCs w:val="18"/>
        </w:rPr>
        <w:t>gène d’agences et d’administrations dont toute l’action tend à obtenir du Prés</w:t>
      </w:r>
      <w:r w:rsidRPr="00D718DF">
        <w:rPr>
          <w:szCs w:val="18"/>
        </w:rPr>
        <w:t>i</w:t>
      </w:r>
      <w:r w:rsidRPr="00D718DF">
        <w:rPr>
          <w:szCs w:val="18"/>
        </w:rPr>
        <w:t>dent, outre la satisfaction de leurs demandes budgéta</w:t>
      </w:r>
      <w:r w:rsidRPr="00D718DF">
        <w:rPr>
          <w:szCs w:val="18"/>
        </w:rPr>
        <w:t>i</w:t>
      </w:r>
      <w:r w:rsidRPr="00D718DF">
        <w:rPr>
          <w:szCs w:val="18"/>
        </w:rPr>
        <w:t>res, l’extension par le Président des principes du</w:t>
      </w:r>
      <w:r>
        <w:rPr>
          <w:szCs w:val="18"/>
        </w:rPr>
        <w:t xml:space="preserve"> </w:t>
      </w:r>
      <w:r w:rsidRPr="00D718DF">
        <w:t>[476]</w:t>
      </w:r>
      <w:r>
        <w:t xml:space="preserve"> </w:t>
      </w:r>
      <w:r w:rsidRPr="00D718DF">
        <w:rPr>
          <w:i/>
          <w:iCs/>
          <w:szCs w:val="18"/>
        </w:rPr>
        <w:t xml:space="preserve">merit system </w:t>
      </w:r>
      <w:r w:rsidRPr="00D718DF">
        <w:rPr>
          <w:szCs w:val="18"/>
        </w:rPr>
        <w:t>à des emplois « politiques » et la nomination dans ces emplois d’agents de carrière. Les bureaux reçoivent parfois dans cette entrepr</w:t>
      </w:r>
      <w:r w:rsidRPr="00D718DF">
        <w:rPr>
          <w:szCs w:val="18"/>
        </w:rPr>
        <w:t>i</w:t>
      </w:r>
      <w:r w:rsidRPr="00D718DF">
        <w:rPr>
          <w:szCs w:val="18"/>
        </w:rPr>
        <w:t>se l’appui du Congrès et de groupes d’intérêts – « triple allia</w:t>
      </w:r>
      <w:r w:rsidRPr="00D718DF">
        <w:rPr>
          <w:szCs w:val="18"/>
        </w:rPr>
        <w:t>n</w:t>
      </w:r>
      <w:r w:rsidRPr="00D718DF">
        <w:rPr>
          <w:szCs w:val="18"/>
        </w:rPr>
        <w:t>ce of carre</w:t>
      </w:r>
      <w:r w:rsidRPr="00D718DF">
        <w:rPr>
          <w:szCs w:val="18"/>
        </w:rPr>
        <w:t>e</w:t>
      </w:r>
      <w:r w:rsidRPr="00D718DF">
        <w:rPr>
          <w:szCs w:val="18"/>
        </w:rPr>
        <w:t>rists, legislators and lobbyists » (R. Pious, 1979) – qui les aident à profiter du « parallélogramme des forces » (H. H</w:t>
      </w:r>
      <w:r w:rsidRPr="00D718DF">
        <w:rPr>
          <w:szCs w:val="18"/>
        </w:rPr>
        <w:t>e</w:t>
      </w:r>
      <w:r w:rsidRPr="00D718DF">
        <w:rPr>
          <w:szCs w:val="18"/>
        </w:rPr>
        <w:t>clo, 1980) ainsi constitué pour mieux résister à la pression du pouvoir politique prés</w:t>
      </w:r>
      <w:r w:rsidRPr="00D718DF">
        <w:rPr>
          <w:szCs w:val="18"/>
        </w:rPr>
        <w:t>i</w:t>
      </w:r>
      <w:r w:rsidRPr="00D718DF">
        <w:rPr>
          <w:szCs w:val="18"/>
        </w:rPr>
        <w:t>dentiel et échapper de la sorte à la subordination trop absolue qu’il pourrait faire peser sur eux.</w:t>
      </w:r>
    </w:p>
    <w:p w14:paraId="3DD858D4" w14:textId="77777777" w:rsidR="00A35B72" w:rsidRPr="00D718DF" w:rsidRDefault="00A35B72" w:rsidP="00A35B72">
      <w:pPr>
        <w:spacing w:before="120" w:after="120"/>
        <w:jc w:val="both"/>
      </w:pPr>
      <w:r w:rsidRPr="00D718DF">
        <w:rPr>
          <w:szCs w:val="18"/>
        </w:rPr>
        <w:t>Dans les autres pays occidentaux, la séparation entre instances p</w:t>
      </w:r>
      <w:r w:rsidRPr="00D718DF">
        <w:rPr>
          <w:szCs w:val="18"/>
        </w:rPr>
        <w:t>o</w:t>
      </w:r>
      <w:r w:rsidRPr="00D718DF">
        <w:rPr>
          <w:szCs w:val="18"/>
        </w:rPr>
        <w:t>litiques et administratives est plus institutionnalisée : elle résulte la</w:t>
      </w:r>
      <w:r w:rsidRPr="00D718DF">
        <w:rPr>
          <w:szCs w:val="18"/>
        </w:rPr>
        <w:t>r</w:t>
      </w:r>
      <w:r w:rsidRPr="00D718DF">
        <w:rPr>
          <w:szCs w:val="18"/>
        </w:rPr>
        <w:t>gement du statut des libertés publiques reconnues aux fon</w:t>
      </w:r>
      <w:r w:rsidRPr="00D718DF">
        <w:rPr>
          <w:szCs w:val="18"/>
        </w:rPr>
        <w:t>c</w:t>
      </w:r>
      <w:r w:rsidRPr="00D718DF">
        <w:rPr>
          <w:szCs w:val="18"/>
        </w:rPr>
        <w:t>tionnaires de ces pays.</w:t>
      </w:r>
    </w:p>
    <w:p w14:paraId="2FD4864C" w14:textId="77777777" w:rsidR="00A35B72" w:rsidRPr="00D718DF" w:rsidRDefault="00A35B72" w:rsidP="00A35B72">
      <w:pPr>
        <w:spacing w:before="120" w:after="120"/>
        <w:jc w:val="both"/>
      </w:pPr>
      <w:r w:rsidRPr="00D718DF">
        <w:rPr>
          <w:szCs w:val="18"/>
        </w:rPr>
        <w:t>La Grande-Bretagne se caractérise par l’extrême sévérité des conditions dans lesquelles les fonctionnaires sont autorisés à e</w:t>
      </w:r>
      <w:r w:rsidRPr="00D718DF">
        <w:rPr>
          <w:szCs w:val="18"/>
        </w:rPr>
        <w:t>x</w:t>
      </w:r>
      <w:r w:rsidRPr="00D718DF">
        <w:rPr>
          <w:szCs w:val="18"/>
        </w:rPr>
        <w:t>primer leurs opinions, sévérité dest</w:t>
      </w:r>
      <w:r w:rsidRPr="00D718DF">
        <w:rPr>
          <w:szCs w:val="18"/>
        </w:rPr>
        <w:t>i</w:t>
      </w:r>
      <w:r w:rsidRPr="00D718DF">
        <w:rPr>
          <w:szCs w:val="18"/>
        </w:rPr>
        <w:t>née à empêcher que les fonctionnaires, particulièrement ceux d’entre eux qui occupent des e</w:t>
      </w:r>
      <w:r w:rsidRPr="00D718DF">
        <w:rPr>
          <w:szCs w:val="18"/>
        </w:rPr>
        <w:t>m</w:t>
      </w:r>
      <w:r w:rsidRPr="00D718DF">
        <w:rPr>
          <w:szCs w:val="18"/>
        </w:rPr>
        <w:t>plois élevés de la hiérarchie administrative, puissent faire douter de la neutral</w:t>
      </w:r>
      <w:r w:rsidRPr="00D718DF">
        <w:rPr>
          <w:szCs w:val="18"/>
        </w:rPr>
        <w:t>i</w:t>
      </w:r>
      <w:r w:rsidRPr="00D718DF">
        <w:rPr>
          <w:szCs w:val="18"/>
        </w:rPr>
        <w:t>té d’une administration au service de la nation tout entière. Ces fon</w:t>
      </w:r>
      <w:r w:rsidRPr="00D718DF">
        <w:rPr>
          <w:szCs w:val="18"/>
        </w:rPr>
        <w:t>c</w:t>
      </w:r>
      <w:r w:rsidRPr="00D718DF">
        <w:rPr>
          <w:szCs w:val="18"/>
        </w:rPr>
        <w:t xml:space="preserve">tionnaires, dits </w:t>
      </w:r>
      <w:r w:rsidRPr="00D718DF">
        <w:rPr>
          <w:i/>
          <w:iCs/>
          <w:szCs w:val="18"/>
        </w:rPr>
        <w:t>politically re</w:t>
      </w:r>
      <w:r w:rsidRPr="00D718DF">
        <w:rPr>
          <w:i/>
          <w:iCs/>
          <w:szCs w:val="18"/>
        </w:rPr>
        <w:t>s</w:t>
      </w:r>
      <w:r w:rsidRPr="00D718DF">
        <w:rPr>
          <w:i/>
          <w:iCs/>
          <w:szCs w:val="18"/>
        </w:rPr>
        <w:t xml:space="preserve">tricted, </w:t>
      </w:r>
      <w:r w:rsidRPr="00D718DF">
        <w:rPr>
          <w:szCs w:val="18"/>
        </w:rPr>
        <w:t>représentent environ 16 % de l’ensemble de la fonction publique et sont ainsi statutairement déco</w:t>
      </w:r>
      <w:r w:rsidRPr="00D718DF">
        <w:rPr>
          <w:szCs w:val="18"/>
        </w:rPr>
        <w:t>u</w:t>
      </w:r>
      <w:r w:rsidRPr="00D718DF">
        <w:rPr>
          <w:szCs w:val="18"/>
        </w:rPr>
        <w:t>ragés ou empêchés de se livrer à une quelconque activité politique n</w:t>
      </w:r>
      <w:r w:rsidRPr="00D718DF">
        <w:rPr>
          <w:szCs w:val="18"/>
        </w:rPr>
        <w:t>a</w:t>
      </w:r>
      <w:r w:rsidRPr="00D718DF">
        <w:rPr>
          <w:szCs w:val="18"/>
        </w:rPr>
        <w:t>tionale ou locale. Comme de surcroît la tradition politique britannique est contraire à la nomination directe de fonctionnaires dans le perso</w:t>
      </w:r>
      <w:r w:rsidRPr="00D718DF">
        <w:rPr>
          <w:szCs w:val="18"/>
        </w:rPr>
        <w:t>n</w:t>
      </w:r>
      <w:r w:rsidRPr="00D718DF">
        <w:rPr>
          <w:szCs w:val="18"/>
        </w:rPr>
        <w:t>nel gouvernemental à moins qu’ils n’aient une carrière parl</w:t>
      </w:r>
      <w:r w:rsidRPr="00D718DF">
        <w:rPr>
          <w:szCs w:val="18"/>
        </w:rPr>
        <w:t>e</w:t>
      </w:r>
      <w:r w:rsidRPr="00D718DF">
        <w:rPr>
          <w:szCs w:val="18"/>
        </w:rPr>
        <w:t>mentaire préalable, et relativement longue, et qu’en o</w:t>
      </w:r>
      <w:r w:rsidRPr="00D718DF">
        <w:rPr>
          <w:szCs w:val="18"/>
        </w:rPr>
        <w:t>u</w:t>
      </w:r>
      <w:r w:rsidRPr="00D718DF">
        <w:rPr>
          <w:szCs w:val="18"/>
        </w:rPr>
        <w:t>tre les fonctions de membres de Parlement ne donnent guère lieu au vers</w:t>
      </w:r>
      <w:r w:rsidRPr="00D718DF">
        <w:rPr>
          <w:szCs w:val="18"/>
        </w:rPr>
        <w:t>e</w:t>
      </w:r>
      <w:r w:rsidRPr="00D718DF">
        <w:rPr>
          <w:szCs w:val="18"/>
        </w:rPr>
        <w:t>ment d’indemnités substantielles (à peine équivalentes au traitement de fonctionnaires de catégorie supérieure en début de carrière), on co</w:t>
      </w:r>
      <w:r w:rsidRPr="00D718DF">
        <w:rPr>
          <w:szCs w:val="18"/>
        </w:rPr>
        <w:t>m</w:t>
      </w:r>
      <w:r w:rsidRPr="00D718DF">
        <w:rPr>
          <w:szCs w:val="18"/>
        </w:rPr>
        <w:t xml:space="preserve">prend que l’on ait pu évoquer les </w:t>
      </w:r>
      <w:r w:rsidRPr="00D718DF">
        <w:rPr>
          <w:i/>
          <w:iCs/>
          <w:szCs w:val="18"/>
        </w:rPr>
        <w:t xml:space="preserve">two closed shops, </w:t>
      </w:r>
      <w:r w:rsidRPr="00D718DF">
        <w:rPr>
          <w:szCs w:val="18"/>
        </w:rPr>
        <w:t>les deux mondes fermés que constituent le monde politique et le monde de l’administration en Gra</w:t>
      </w:r>
      <w:r w:rsidRPr="00D718DF">
        <w:rPr>
          <w:szCs w:val="18"/>
        </w:rPr>
        <w:t>n</w:t>
      </w:r>
      <w:r w:rsidRPr="00D718DF">
        <w:rPr>
          <w:szCs w:val="18"/>
        </w:rPr>
        <w:t>de-Bretagne. Peu, sinon pas d’échanges entre ces deux mondes. Aucune interpénétration. Quasiment pas de fon</w:t>
      </w:r>
      <w:r w:rsidRPr="00D718DF">
        <w:rPr>
          <w:szCs w:val="18"/>
        </w:rPr>
        <w:t>c</w:t>
      </w:r>
      <w:r w:rsidRPr="00D718DF">
        <w:rPr>
          <w:szCs w:val="18"/>
        </w:rPr>
        <w:t>tionnaires e</w:t>
      </w:r>
      <w:r w:rsidRPr="00D718DF">
        <w:rPr>
          <w:szCs w:val="18"/>
        </w:rPr>
        <w:t>n</w:t>
      </w:r>
      <w:r w:rsidRPr="00D718DF">
        <w:rPr>
          <w:szCs w:val="18"/>
        </w:rPr>
        <w:t>trant au Parlement ou au gouvernement. Infiniment peu d’hommes politiques placés à des postes administratifs, sinon que</w:t>
      </w:r>
      <w:r w:rsidRPr="00D718DF">
        <w:rPr>
          <w:szCs w:val="18"/>
        </w:rPr>
        <w:t>l</w:t>
      </w:r>
      <w:r w:rsidRPr="00D718DF">
        <w:rPr>
          <w:szCs w:val="18"/>
        </w:rPr>
        <w:t>ques-uns, très rares, à la tête d’entreprises nati</w:t>
      </w:r>
      <w:r w:rsidRPr="00D718DF">
        <w:rPr>
          <w:szCs w:val="18"/>
        </w:rPr>
        <w:t>o</w:t>
      </w:r>
      <w:r w:rsidRPr="00D718DF">
        <w:rPr>
          <w:szCs w:val="18"/>
        </w:rPr>
        <w:t>nalisées (Timsit et Wiener, 1980). Une séparation tot</w:t>
      </w:r>
      <w:r w:rsidRPr="00D718DF">
        <w:rPr>
          <w:szCs w:val="18"/>
        </w:rPr>
        <w:t>a</w:t>
      </w:r>
      <w:r w:rsidRPr="00D718DF">
        <w:rPr>
          <w:szCs w:val="18"/>
        </w:rPr>
        <w:t>le.</w:t>
      </w:r>
    </w:p>
    <w:p w14:paraId="0730DDD1" w14:textId="77777777" w:rsidR="00A35B72" w:rsidRPr="00D718DF" w:rsidRDefault="00A35B72" w:rsidP="00A35B72">
      <w:pPr>
        <w:spacing w:before="120" w:after="120"/>
        <w:jc w:val="both"/>
      </w:pPr>
      <w:r w:rsidRPr="00D718DF">
        <w:rPr>
          <w:szCs w:val="18"/>
        </w:rPr>
        <w:t>Le degré de sép</w:t>
      </w:r>
      <w:r w:rsidRPr="00D718DF">
        <w:rPr>
          <w:szCs w:val="18"/>
        </w:rPr>
        <w:t>a</w:t>
      </w:r>
      <w:r w:rsidRPr="00D718DF">
        <w:rPr>
          <w:szCs w:val="18"/>
        </w:rPr>
        <w:t>ration est moindre en France. Le statut des libertés publiques reconnues aux fon</w:t>
      </w:r>
      <w:r w:rsidRPr="00D718DF">
        <w:rPr>
          <w:szCs w:val="18"/>
        </w:rPr>
        <w:t>c</w:t>
      </w:r>
      <w:r w:rsidRPr="00D718DF">
        <w:rPr>
          <w:szCs w:val="18"/>
        </w:rPr>
        <w:t>tionnaires est assez nettement différent. La liberté d’expression des opinions est beaucoup plus large, nu</w:t>
      </w:r>
      <w:r w:rsidRPr="00D718DF">
        <w:rPr>
          <w:szCs w:val="18"/>
        </w:rPr>
        <w:t>l</w:t>
      </w:r>
      <w:r w:rsidRPr="00D718DF">
        <w:rPr>
          <w:szCs w:val="18"/>
        </w:rPr>
        <w:t>le dans le service évidemment, mais hors du service, lim</w:t>
      </w:r>
      <w:r w:rsidRPr="00D718DF">
        <w:rPr>
          <w:szCs w:val="18"/>
        </w:rPr>
        <w:t>i</w:t>
      </w:r>
      <w:r w:rsidRPr="00D718DF">
        <w:rPr>
          <w:szCs w:val="18"/>
        </w:rPr>
        <w:t>tée seulement par la nécessité de respecter l’obligation de réserve. Il est vrai que ce</w:t>
      </w:r>
      <w:r w:rsidRPr="00D718DF">
        <w:rPr>
          <w:szCs w:val="18"/>
        </w:rPr>
        <w:t>t</w:t>
      </w:r>
      <w:r w:rsidRPr="00D718DF">
        <w:rPr>
          <w:szCs w:val="18"/>
        </w:rPr>
        <w:t>te obligation est plus strictement conçue à mesure que l’on s’élève dans la hiérarchie admini</w:t>
      </w:r>
      <w:r w:rsidRPr="00D718DF">
        <w:rPr>
          <w:szCs w:val="18"/>
        </w:rPr>
        <w:t>s</w:t>
      </w:r>
      <w:r w:rsidRPr="00D718DF">
        <w:rPr>
          <w:szCs w:val="18"/>
        </w:rPr>
        <w:t>trative. Elle n’atteint cependant jamais à la sévérité que connaît la fonction publique britannique. L’existence, d’ailleurs, en France, d’emplois à la décision du gouvern</w:t>
      </w:r>
      <w:r w:rsidRPr="00D718DF">
        <w:rPr>
          <w:szCs w:val="18"/>
        </w:rPr>
        <w:t>e</w:t>
      </w:r>
      <w:r w:rsidRPr="00D718DF">
        <w:rPr>
          <w:szCs w:val="18"/>
        </w:rPr>
        <w:t>ment dans lesquels celui-ci peut ouvertement procéder à des nominations polit</w:t>
      </w:r>
      <w:r w:rsidRPr="00D718DF">
        <w:rPr>
          <w:szCs w:val="18"/>
        </w:rPr>
        <w:t>i</w:t>
      </w:r>
      <w:r w:rsidRPr="00D718DF">
        <w:rPr>
          <w:szCs w:val="18"/>
        </w:rPr>
        <w:t>ques, ajoutée à la stabilité de la major</w:t>
      </w:r>
      <w:r w:rsidRPr="00D718DF">
        <w:rPr>
          <w:szCs w:val="18"/>
        </w:rPr>
        <w:t>i</w:t>
      </w:r>
      <w:r w:rsidRPr="00D718DF">
        <w:rPr>
          <w:szCs w:val="18"/>
        </w:rPr>
        <w:t>té politique qui a gouverné la France depuis les débuts de la V</w:t>
      </w:r>
      <w:r w:rsidRPr="00D718DF">
        <w:rPr>
          <w:szCs w:val="18"/>
          <w:vertAlign w:val="superscript"/>
        </w:rPr>
        <w:t>e</w:t>
      </w:r>
      <w:r w:rsidRPr="00D718DF">
        <w:rPr>
          <w:szCs w:val="18"/>
        </w:rPr>
        <w:t xml:space="preserve"> République, a favorisé la mise en place d’une haute administration assez profondément liée au pouvoir politique en place. L’arrivée de la gauche au pouvoir en 1981 ne se</w:t>
      </w:r>
      <w:r w:rsidRPr="00D718DF">
        <w:rPr>
          <w:szCs w:val="18"/>
        </w:rPr>
        <w:t>m</w:t>
      </w:r>
      <w:r w:rsidRPr="00D718DF">
        <w:rPr>
          <w:szCs w:val="18"/>
        </w:rPr>
        <w:t>ble pas avoir substantie</w:t>
      </w:r>
      <w:r w:rsidRPr="00D718DF">
        <w:rPr>
          <w:szCs w:val="18"/>
        </w:rPr>
        <w:t>l</w:t>
      </w:r>
      <w:r w:rsidRPr="00D718DF">
        <w:rPr>
          <w:szCs w:val="18"/>
        </w:rPr>
        <w:t>lement modifié les choses sur ce point, si elle ne les a pas aggravées. En tout état de cause, si la séparation entre in</w:t>
      </w:r>
      <w:r w:rsidRPr="00D718DF">
        <w:rPr>
          <w:szCs w:val="18"/>
        </w:rPr>
        <w:t>s</w:t>
      </w:r>
      <w:r w:rsidRPr="00D718DF">
        <w:rPr>
          <w:szCs w:val="18"/>
        </w:rPr>
        <w:t>tances administrat</w:t>
      </w:r>
      <w:r w:rsidRPr="00D718DF">
        <w:rPr>
          <w:szCs w:val="18"/>
        </w:rPr>
        <w:t>i</w:t>
      </w:r>
      <w:r w:rsidRPr="00D718DF">
        <w:rPr>
          <w:szCs w:val="18"/>
        </w:rPr>
        <w:t>ves et politiques est moindre qu’en Grande-Bretagne, il ne semble pas c</w:t>
      </w:r>
      <w:r w:rsidRPr="00D718DF">
        <w:rPr>
          <w:szCs w:val="18"/>
        </w:rPr>
        <w:t>e</w:t>
      </w:r>
      <w:r w:rsidRPr="00D718DF">
        <w:rPr>
          <w:szCs w:val="18"/>
        </w:rPr>
        <w:t>pendant que</w:t>
      </w:r>
      <w:r>
        <w:rPr>
          <w:szCs w:val="18"/>
        </w:rPr>
        <w:t xml:space="preserve"> </w:t>
      </w:r>
      <w:r w:rsidRPr="00D718DF">
        <w:t>[477]</w:t>
      </w:r>
      <w:r>
        <w:t xml:space="preserve"> </w:t>
      </w:r>
      <w:r w:rsidRPr="00D718DF">
        <w:rPr>
          <w:szCs w:val="18"/>
        </w:rPr>
        <w:t>le principe ait été abandonné. On continue en France d’y fa</w:t>
      </w:r>
      <w:r w:rsidRPr="00D718DF">
        <w:rPr>
          <w:szCs w:val="18"/>
        </w:rPr>
        <w:t>i</w:t>
      </w:r>
      <w:r w:rsidRPr="00D718DF">
        <w:rPr>
          <w:szCs w:val="18"/>
        </w:rPr>
        <w:t>re référence. Ou révérence. La proportion importante de fonctionnaires dans les instances gouve</w:t>
      </w:r>
      <w:r w:rsidRPr="00D718DF">
        <w:rPr>
          <w:szCs w:val="18"/>
        </w:rPr>
        <w:t>r</w:t>
      </w:r>
      <w:r w:rsidRPr="00D718DF">
        <w:rPr>
          <w:szCs w:val="18"/>
        </w:rPr>
        <w:t>nementales et parlementaires de la V</w:t>
      </w:r>
      <w:r w:rsidRPr="00D718DF">
        <w:rPr>
          <w:szCs w:val="18"/>
          <w:vertAlign w:val="superscript"/>
        </w:rPr>
        <w:t>e</w:t>
      </w:r>
      <w:r w:rsidRPr="00D718DF">
        <w:rPr>
          <w:szCs w:val="18"/>
        </w:rPr>
        <w:t xml:space="preserve"> République peut amener en tout cas à se poser au moins la question (De Baecque et Quermonne, 1981). Le principe semble pourtant enc</w:t>
      </w:r>
      <w:r w:rsidRPr="00D718DF">
        <w:rPr>
          <w:szCs w:val="18"/>
        </w:rPr>
        <w:t>o</w:t>
      </w:r>
      <w:r w:rsidRPr="00D718DF">
        <w:rPr>
          <w:szCs w:val="18"/>
        </w:rPr>
        <w:t>re commander pour l’essentiel aux relations entre po</w:t>
      </w:r>
      <w:r w:rsidRPr="00D718DF">
        <w:rPr>
          <w:szCs w:val="18"/>
        </w:rPr>
        <w:t>u</w:t>
      </w:r>
      <w:r w:rsidRPr="00D718DF">
        <w:rPr>
          <w:szCs w:val="18"/>
        </w:rPr>
        <w:t>voirs politique et administratif, la non-confusion des po</w:t>
      </w:r>
      <w:r w:rsidRPr="00D718DF">
        <w:rPr>
          <w:szCs w:val="18"/>
        </w:rPr>
        <w:t>u</w:t>
      </w:r>
      <w:r w:rsidRPr="00D718DF">
        <w:rPr>
          <w:szCs w:val="18"/>
        </w:rPr>
        <w:t>voirs restant le moyen le plus sûr que l’administration puisse, dans un r</w:t>
      </w:r>
      <w:r w:rsidRPr="00D718DF">
        <w:rPr>
          <w:szCs w:val="18"/>
        </w:rPr>
        <w:t>é</w:t>
      </w:r>
      <w:r w:rsidRPr="00D718DF">
        <w:rPr>
          <w:szCs w:val="18"/>
        </w:rPr>
        <w:t>gime démocratique d’alternance, continuer de servir le pouvoir politique sans avoir à r</w:t>
      </w:r>
      <w:r w:rsidRPr="00D718DF">
        <w:rPr>
          <w:szCs w:val="18"/>
        </w:rPr>
        <w:t>e</w:t>
      </w:r>
      <w:r w:rsidRPr="00D718DF">
        <w:rPr>
          <w:szCs w:val="18"/>
        </w:rPr>
        <w:t>nouveler son personnel à chaque changement de majorité. En Allem</w:t>
      </w:r>
      <w:r w:rsidRPr="00D718DF">
        <w:rPr>
          <w:szCs w:val="18"/>
        </w:rPr>
        <w:t>a</w:t>
      </w:r>
      <w:r w:rsidRPr="00D718DF">
        <w:rPr>
          <w:szCs w:val="18"/>
        </w:rPr>
        <w:t>gne fédérale, le statut des libertés publiques des fon</w:t>
      </w:r>
      <w:r w:rsidRPr="00D718DF">
        <w:rPr>
          <w:szCs w:val="18"/>
        </w:rPr>
        <w:t>c</w:t>
      </w:r>
      <w:r w:rsidRPr="00D718DF">
        <w:rPr>
          <w:szCs w:val="18"/>
        </w:rPr>
        <w:t>tionnaires diffère de celui de la Grande-Bretagne en ce que les fonctionnaires y ont la possibilité de se livrer à des activités politiques, et de celui de la Fra</w:t>
      </w:r>
      <w:r w:rsidRPr="00D718DF">
        <w:rPr>
          <w:szCs w:val="18"/>
        </w:rPr>
        <w:t>n</w:t>
      </w:r>
      <w:r w:rsidRPr="00D718DF">
        <w:rPr>
          <w:szCs w:val="18"/>
        </w:rPr>
        <w:t>ce en ce que cette possibilité statutaire y est subordonnée à la cond</w:t>
      </w:r>
      <w:r w:rsidRPr="00D718DF">
        <w:rPr>
          <w:szCs w:val="18"/>
        </w:rPr>
        <w:t>i</w:t>
      </w:r>
      <w:r w:rsidRPr="00D718DF">
        <w:rPr>
          <w:szCs w:val="18"/>
        </w:rPr>
        <w:t>tion que les activités politiques ne soient pas contraires à l’ « ordre fondamental et dém</w:t>
      </w:r>
      <w:r w:rsidRPr="00D718DF">
        <w:rPr>
          <w:szCs w:val="18"/>
        </w:rPr>
        <w:t>o</w:t>
      </w:r>
      <w:r w:rsidRPr="00D718DF">
        <w:rPr>
          <w:szCs w:val="18"/>
        </w:rPr>
        <w:t>cratique » tel qu’il résulte de la Constitution. Les fonctionnaires all</w:t>
      </w:r>
      <w:r w:rsidRPr="00D718DF">
        <w:rPr>
          <w:szCs w:val="18"/>
        </w:rPr>
        <w:t>e</w:t>
      </w:r>
      <w:r w:rsidRPr="00D718DF">
        <w:rPr>
          <w:szCs w:val="18"/>
        </w:rPr>
        <w:t>mands doivent même « adhérer par tout leur co</w:t>
      </w:r>
      <w:r w:rsidRPr="00D718DF">
        <w:rPr>
          <w:szCs w:val="18"/>
        </w:rPr>
        <w:t>m</w:t>
      </w:r>
      <w:r w:rsidRPr="00D718DF">
        <w:rPr>
          <w:szCs w:val="18"/>
        </w:rPr>
        <w:t>portement » à l’ordre démocratique et libéral. En même temps, d’ailleurs, est affirmée par la Loi fondamentale la neutr</w:t>
      </w:r>
      <w:r w:rsidRPr="00D718DF">
        <w:rPr>
          <w:szCs w:val="18"/>
        </w:rPr>
        <w:t>a</w:t>
      </w:r>
      <w:r w:rsidRPr="00D718DF">
        <w:rPr>
          <w:szCs w:val="18"/>
        </w:rPr>
        <w:t>lité de l’administration qui sert « tout le peuple et non point un parti ». Ambiv</w:t>
      </w:r>
      <w:r w:rsidRPr="00D718DF">
        <w:rPr>
          <w:szCs w:val="18"/>
        </w:rPr>
        <w:t>a</w:t>
      </w:r>
      <w:r w:rsidRPr="00D718DF">
        <w:rPr>
          <w:szCs w:val="18"/>
        </w:rPr>
        <w:t>lence des textes statutaires qui oscillent entre neutralité et loyalisme. La séparation des instances p</w:t>
      </w:r>
      <w:r w:rsidRPr="00D718DF">
        <w:rPr>
          <w:szCs w:val="18"/>
        </w:rPr>
        <w:t>o</w:t>
      </w:r>
      <w:r w:rsidRPr="00D718DF">
        <w:rPr>
          <w:szCs w:val="18"/>
        </w:rPr>
        <w:t>litiques et administratives est moins stricte en Allemagne féd</w:t>
      </w:r>
      <w:r w:rsidRPr="00D718DF">
        <w:rPr>
          <w:szCs w:val="18"/>
        </w:rPr>
        <w:t>é</w:t>
      </w:r>
      <w:r w:rsidRPr="00D718DF">
        <w:rPr>
          <w:szCs w:val="18"/>
        </w:rPr>
        <w:t>rale qu’en Grande-Bretagne et plus nette à l’échelon féd</w:t>
      </w:r>
      <w:r w:rsidRPr="00D718DF">
        <w:rPr>
          <w:szCs w:val="18"/>
        </w:rPr>
        <w:t>é</w:t>
      </w:r>
      <w:r w:rsidRPr="00D718DF">
        <w:rPr>
          <w:szCs w:val="18"/>
        </w:rPr>
        <w:t xml:space="preserve">ral qu’à l’échelon des </w:t>
      </w:r>
      <w:r w:rsidRPr="00D718DF">
        <w:rPr>
          <w:i/>
          <w:iCs/>
          <w:szCs w:val="18"/>
        </w:rPr>
        <w:t>Länder :</w:t>
      </w:r>
      <w:r w:rsidRPr="00D718DF">
        <w:rPr>
          <w:szCs w:val="18"/>
        </w:rPr>
        <w:t xml:space="preserve"> si le pourcentage de fonctionnaires dans les in</w:t>
      </w:r>
      <w:r w:rsidRPr="00D718DF">
        <w:rPr>
          <w:szCs w:val="18"/>
        </w:rPr>
        <w:t>s</w:t>
      </w:r>
      <w:r w:rsidRPr="00D718DF">
        <w:rPr>
          <w:szCs w:val="18"/>
        </w:rPr>
        <w:t>tances parlementaires de la République fédérale atteint à des chiffres relat</w:t>
      </w:r>
      <w:r w:rsidRPr="00D718DF">
        <w:rPr>
          <w:szCs w:val="18"/>
        </w:rPr>
        <w:t>i</w:t>
      </w:r>
      <w:r w:rsidRPr="00D718DF">
        <w:rPr>
          <w:szCs w:val="18"/>
        </w:rPr>
        <w:t>vement comparables à ceux de la France, il n’en reste pas moins que, d’une part, ces chiffres doivent être pondérés par la décroissance en All</w:t>
      </w:r>
      <w:r w:rsidRPr="00D718DF">
        <w:rPr>
          <w:szCs w:val="18"/>
        </w:rPr>
        <w:t>e</w:t>
      </w:r>
      <w:r w:rsidRPr="00D718DF">
        <w:rPr>
          <w:szCs w:val="18"/>
        </w:rPr>
        <w:t>magne du nombre de hauts fonctionnaires et de fonctionnaires polit</w:t>
      </w:r>
      <w:r w:rsidRPr="00D718DF">
        <w:rPr>
          <w:szCs w:val="18"/>
        </w:rPr>
        <w:t>i</w:t>
      </w:r>
      <w:r w:rsidRPr="00D718DF">
        <w:rPr>
          <w:szCs w:val="18"/>
        </w:rPr>
        <w:t>ques devenus parlementaires, et que, d’autre part, l’accès de hauts fonctionnaires à des postes ministériels reste, en RFA, relativ</w:t>
      </w:r>
      <w:r w:rsidRPr="00D718DF">
        <w:rPr>
          <w:szCs w:val="18"/>
        </w:rPr>
        <w:t>e</w:t>
      </w:r>
      <w:r w:rsidRPr="00D718DF">
        <w:rPr>
          <w:szCs w:val="18"/>
        </w:rPr>
        <w:t>ment rare. Ce n’est qu’à l’échelon des États fédérés que se produit une politisation qui tendrait à mettre en cause un principe de séparation qui reste cependant le principe esse</w:t>
      </w:r>
      <w:r w:rsidRPr="00D718DF">
        <w:rPr>
          <w:szCs w:val="18"/>
        </w:rPr>
        <w:t>n</w:t>
      </w:r>
      <w:r w:rsidRPr="00D718DF">
        <w:rPr>
          <w:szCs w:val="18"/>
        </w:rPr>
        <w:t>tiel de la relation entre instances politiques et administr</w:t>
      </w:r>
      <w:r w:rsidRPr="00D718DF">
        <w:rPr>
          <w:szCs w:val="18"/>
        </w:rPr>
        <w:t>a</w:t>
      </w:r>
      <w:r w:rsidRPr="00D718DF">
        <w:rPr>
          <w:szCs w:val="18"/>
        </w:rPr>
        <w:t>tives.</w:t>
      </w:r>
    </w:p>
    <w:p w14:paraId="78BA43FC" w14:textId="77777777" w:rsidR="00A35B72" w:rsidRPr="00D718DF" w:rsidRDefault="00A35B72" w:rsidP="00A35B72">
      <w:pPr>
        <w:spacing w:before="120" w:after="120"/>
        <w:jc w:val="both"/>
        <w:rPr>
          <w:szCs w:val="18"/>
        </w:rPr>
      </w:pPr>
    </w:p>
    <w:p w14:paraId="1CCF0912" w14:textId="77777777" w:rsidR="00A35B72" w:rsidRPr="00D718DF" w:rsidRDefault="00A35B72" w:rsidP="00A35B72">
      <w:pPr>
        <w:pStyle w:val="e"/>
      </w:pPr>
      <w:r w:rsidRPr="00D718DF">
        <w:t>b. La relation entr</w:t>
      </w:r>
      <w:r>
        <w:t>e instances</w:t>
      </w:r>
      <w:r>
        <w:br/>
      </w:r>
      <w:r w:rsidRPr="00D718DF">
        <w:t>administratives et éc</w:t>
      </w:r>
      <w:r w:rsidRPr="00D718DF">
        <w:t>o</w:t>
      </w:r>
      <w:r w:rsidRPr="00D718DF">
        <w:t>nomiques</w:t>
      </w:r>
    </w:p>
    <w:p w14:paraId="4D9BA804" w14:textId="77777777" w:rsidR="00A35B72" w:rsidRPr="00D718DF" w:rsidRDefault="00A35B72" w:rsidP="00A35B72">
      <w:pPr>
        <w:spacing w:before="120" w:after="120"/>
        <w:jc w:val="both"/>
        <w:rPr>
          <w:szCs w:val="18"/>
        </w:rPr>
      </w:pPr>
    </w:p>
    <w:p w14:paraId="67898F4C" w14:textId="77777777" w:rsidR="00A35B72" w:rsidRPr="00D718DF" w:rsidRDefault="00A35B72" w:rsidP="00A35B72">
      <w:pPr>
        <w:spacing w:before="120" w:after="120"/>
        <w:jc w:val="both"/>
      </w:pPr>
      <w:r w:rsidRPr="00D718DF">
        <w:rPr>
          <w:szCs w:val="18"/>
        </w:rPr>
        <w:t>La relation entre instances administr</w:t>
      </w:r>
      <w:r w:rsidRPr="00D718DF">
        <w:rPr>
          <w:szCs w:val="18"/>
        </w:rPr>
        <w:t>a</w:t>
      </w:r>
      <w:r w:rsidRPr="00D718DF">
        <w:rPr>
          <w:szCs w:val="18"/>
        </w:rPr>
        <w:t>tives et économiques est la seconde relation fondamentale sur laquelle est con</w:t>
      </w:r>
      <w:r w:rsidRPr="00D718DF">
        <w:rPr>
          <w:szCs w:val="18"/>
        </w:rPr>
        <w:t>s</w:t>
      </w:r>
      <w:r w:rsidRPr="00D718DF">
        <w:rPr>
          <w:szCs w:val="18"/>
        </w:rPr>
        <w:t>truit le modèle IR. Elle est organisée elle aussi selon le double principe subordin</w:t>
      </w:r>
      <w:r w:rsidRPr="00D718DF">
        <w:rPr>
          <w:szCs w:val="18"/>
        </w:rPr>
        <w:t>a</w:t>
      </w:r>
      <w:r w:rsidRPr="00D718DF">
        <w:rPr>
          <w:szCs w:val="18"/>
        </w:rPr>
        <w:t>tion/séparation. Principe de subordin</w:t>
      </w:r>
      <w:r w:rsidRPr="00D718DF">
        <w:rPr>
          <w:szCs w:val="18"/>
        </w:rPr>
        <w:t>a</w:t>
      </w:r>
      <w:r w:rsidRPr="00D718DF">
        <w:rPr>
          <w:szCs w:val="18"/>
        </w:rPr>
        <w:t>tion : le laissez-faire, laissez-passer de l’État libéral n’a j</w:t>
      </w:r>
      <w:r w:rsidRPr="00D718DF">
        <w:rPr>
          <w:szCs w:val="18"/>
        </w:rPr>
        <w:t>a</w:t>
      </w:r>
      <w:r w:rsidRPr="00D718DF">
        <w:rPr>
          <w:szCs w:val="18"/>
        </w:rPr>
        <w:t>mais signifié, quoi qu’on en ait, le libre jeu des mécanismes éc</w:t>
      </w:r>
      <w:r w:rsidRPr="00D718DF">
        <w:rPr>
          <w:szCs w:val="18"/>
        </w:rPr>
        <w:t>o</w:t>
      </w:r>
      <w:r w:rsidRPr="00D718DF">
        <w:rPr>
          <w:szCs w:val="18"/>
        </w:rPr>
        <w:t>nomiques du marché. Il a au contraire pour objet et pour conséquence d’en domestiquer le fonctionnement, l’État ayant pour rôle « de les re</w:t>
      </w:r>
      <w:r w:rsidRPr="00D718DF">
        <w:rPr>
          <w:szCs w:val="18"/>
        </w:rPr>
        <w:t>n</w:t>
      </w:r>
      <w:r w:rsidRPr="00D718DF">
        <w:rPr>
          <w:szCs w:val="18"/>
        </w:rPr>
        <w:t>dre plus assimilables par les structures exista</w:t>
      </w:r>
      <w:r w:rsidRPr="00D718DF">
        <w:rPr>
          <w:szCs w:val="18"/>
        </w:rPr>
        <w:t>n</w:t>
      </w:r>
      <w:r w:rsidRPr="00D718DF">
        <w:rPr>
          <w:szCs w:val="18"/>
        </w:rPr>
        <w:t>tes » (Friedberg, 1972, p. 105). L’objet de cette fonction de régulation est généralement « global et impe</w:t>
      </w:r>
      <w:r w:rsidRPr="00D718DF">
        <w:rPr>
          <w:szCs w:val="18"/>
        </w:rPr>
        <w:t>r</w:t>
      </w:r>
      <w:r w:rsidRPr="00D718DF">
        <w:rPr>
          <w:szCs w:val="18"/>
        </w:rPr>
        <w:t>sonnel » (p. 116) : il s’agit de la définition du cadre régleme</w:t>
      </w:r>
      <w:r w:rsidRPr="00D718DF">
        <w:rPr>
          <w:szCs w:val="18"/>
        </w:rPr>
        <w:t>n</w:t>
      </w:r>
      <w:r w:rsidRPr="00D718DF">
        <w:rPr>
          <w:szCs w:val="18"/>
        </w:rPr>
        <w:t>taire déterminant les modes d’intervention de l’État. Celui-ci, responsable des équilibres économ</w:t>
      </w:r>
      <w:r w:rsidRPr="00D718DF">
        <w:rPr>
          <w:szCs w:val="18"/>
        </w:rPr>
        <w:t>i</w:t>
      </w:r>
      <w:r w:rsidRPr="00D718DF">
        <w:rPr>
          <w:szCs w:val="18"/>
        </w:rPr>
        <w:t>ques et sociaux, à l’intérieur du système et entre le système et son e</w:t>
      </w:r>
      <w:r w:rsidRPr="00D718DF">
        <w:rPr>
          <w:szCs w:val="18"/>
        </w:rPr>
        <w:t>n</w:t>
      </w:r>
      <w:r w:rsidRPr="00D718DF">
        <w:rPr>
          <w:szCs w:val="18"/>
        </w:rPr>
        <w:t>vironnement, se charge d’en perpétuer l’existence : dire</w:t>
      </w:r>
      <w:r w:rsidRPr="00D718DF">
        <w:rPr>
          <w:szCs w:val="18"/>
        </w:rPr>
        <w:t>c</w:t>
      </w:r>
      <w:r w:rsidRPr="00D718DF">
        <w:rPr>
          <w:szCs w:val="18"/>
        </w:rPr>
        <w:t>tement, par la réglementation des comportements individuels des unités économ</w:t>
      </w:r>
      <w:r w:rsidRPr="00D718DF">
        <w:rPr>
          <w:szCs w:val="18"/>
        </w:rPr>
        <w:t>i</w:t>
      </w:r>
      <w:r w:rsidRPr="00D718DF">
        <w:rPr>
          <w:szCs w:val="18"/>
        </w:rPr>
        <w:t>ques formant le marché (réglementation de la profession ; a</w:t>
      </w:r>
      <w:r w:rsidRPr="00D718DF">
        <w:rPr>
          <w:szCs w:val="18"/>
        </w:rPr>
        <w:t>c</w:t>
      </w:r>
      <w:r w:rsidRPr="00D718DF">
        <w:rPr>
          <w:szCs w:val="18"/>
        </w:rPr>
        <w:t>cès aux sources de financ</w:t>
      </w:r>
      <w:r w:rsidRPr="00D718DF">
        <w:rPr>
          <w:szCs w:val="18"/>
        </w:rPr>
        <w:t>e</w:t>
      </w:r>
      <w:r>
        <w:rPr>
          <w:szCs w:val="18"/>
        </w:rPr>
        <w:t>ment, etc.) ; indi</w:t>
      </w:r>
      <w:r w:rsidRPr="00D718DF">
        <w:rPr>
          <w:szCs w:val="18"/>
        </w:rPr>
        <w:t xml:space="preserve">rectement, </w:t>
      </w:r>
      <w:r w:rsidRPr="00D718DF">
        <w:rPr>
          <w:bCs/>
        </w:rPr>
        <w:t>[478]</w:t>
      </w:r>
      <w:r>
        <w:rPr>
          <w:bCs/>
        </w:rPr>
        <w:t xml:space="preserve"> </w:t>
      </w:r>
      <w:r w:rsidRPr="00D718DF">
        <w:rPr>
          <w:szCs w:val="18"/>
        </w:rPr>
        <w:t>par la constitution d’organes spécialisés en charge de cette fonction de régulation. Inst</w:t>
      </w:r>
      <w:r w:rsidRPr="00D718DF">
        <w:rPr>
          <w:szCs w:val="18"/>
        </w:rPr>
        <w:t>i</w:t>
      </w:r>
      <w:r w:rsidRPr="00D718DF">
        <w:rPr>
          <w:szCs w:val="18"/>
        </w:rPr>
        <w:t>tutionnellement, cela se tr</w:t>
      </w:r>
      <w:r w:rsidRPr="00D718DF">
        <w:rPr>
          <w:szCs w:val="18"/>
        </w:rPr>
        <w:t>a</w:t>
      </w:r>
      <w:r w:rsidRPr="00D718DF">
        <w:rPr>
          <w:szCs w:val="18"/>
        </w:rPr>
        <w:t>duit par la mise en place du côté de l’administration de « services de tutelle se</w:t>
      </w:r>
      <w:r w:rsidRPr="00D718DF">
        <w:rPr>
          <w:szCs w:val="18"/>
        </w:rPr>
        <w:t>c</w:t>
      </w:r>
      <w:r w:rsidRPr="00D718DF">
        <w:rPr>
          <w:szCs w:val="18"/>
        </w:rPr>
        <w:t>torielle », de l’autre, de « syndicats professionnels institués par les milieux indu</w:t>
      </w:r>
      <w:r w:rsidRPr="00D718DF">
        <w:rPr>
          <w:szCs w:val="18"/>
        </w:rPr>
        <w:t>s</w:t>
      </w:r>
      <w:r w:rsidRPr="00D718DF">
        <w:rPr>
          <w:szCs w:val="18"/>
        </w:rPr>
        <w:t>triels en grande pa</w:t>
      </w:r>
      <w:r w:rsidRPr="00D718DF">
        <w:rPr>
          <w:szCs w:val="18"/>
        </w:rPr>
        <w:t>r</w:t>
      </w:r>
      <w:r w:rsidRPr="00D718DF">
        <w:rPr>
          <w:szCs w:val="18"/>
        </w:rPr>
        <w:t>tie en vue de leurs tractations avec l’État » (p. 115). Entre ces instances administratives et éc</w:t>
      </w:r>
      <w:r w:rsidRPr="00D718DF">
        <w:rPr>
          <w:szCs w:val="18"/>
        </w:rPr>
        <w:t>o</w:t>
      </w:r>
      <w:r w:rsidRPr="00D718DF">
        <w:rPr>
          <w:szCs w:val="18"/>
        </w:rPr>
        <w:t>nomiques se nouent deux types de relations : un premier type, que Friedberg appelle sy</w:t>
      </w:r>
      <w:r w:rsidRPr="00D718DF">
        <w:rPr>
          <w:szCs w:val="18"/>
        </w:rPr>
        <w:t>s</w:t>
      </w:r>
      <w:r w:rsidRPr="00D718DF">
        <w:rPr>
          <w:szCs w:val="18"/>
        </w:rPr>
        <w:t>tème A (p. 115), de médiation institutionnalisée où la négociation e</w:t>
      </w:r>
      <w:r w:rsidRPr="00D718DF">
        <w:rPr>
          <w:szCs w:val="18"/>
        </w:rPr>
        <w:t>n</w:t>
      </w:r>
      <w:r w:rsidRPr="00D718DF">
        <w:rPr>
          <w:szCs w:val="18"/>
        </w:rPr>
        <w:t>tre administrations de tutelle et synd</w:t>
      </w:r>
      <w:r w:rsidRPr="00D718DF">
        <w:rPr>
          <w:szCs w:val="18"/>
        </w:rPr>
        <w:t>i</w:t>
      </w:r>
      <w:r w:rsidRPr="00D718DF">
        <w:rPr>
          <w:szCs w:val="18"/>
        </w:rPr>
        <w:t>cats professionnels a pour enjeu la définition d’une réglementation générale encadrant, d</w:t>
      </w:r>
      <w:r w:rsidRPr="00D718DF">
        <w:rPr>
          <w:szCs w:val="18"/>
        </w:rPr>
        <w:t>i</w:t>
      </w:r>
      <w:r w:rsidRPr="00D718DF">
        <w:rPr>
          <w:szCs w:val="18"/>
        </w:rPr>
        <w:t>rectement ou non, les modes d’intervention part</w:t>
      </w:r>
      <w:r w:rsidRPr="00D718DF">
        <w:rPr>
          <w:szCs w:val="18"/>
        </w:rPr>
        <w:t>i</w:t>
      </w:r>
      <w:r w:rsidRPr="00D718DF">
        <w:rPr>
          <w:szCs w:val="18"/>
        </w:rPr>
        <w:t>culiers de l’État ; un système B, d’autre part, de médiation informelle où face aux secteurs administr</w:t>
      </w:r>
      <w:r w:rsidRPr="00D718DF">
        <w:rPr>
          <w:szCs w:val="18"/>
        </w:rPr>
        <w:t>a</w:t>
      </w:r>
      <w:r w:rsidRPr="00D718DF">
        <w:rPr>
          <w:szCs w:val="18"/>
        </w:rPr>
        <w:t>tifs intéressés se trouvent de très grandes entreprises, des unités éc</w:t>
      </w:r>
      <w:r w:rsidRPr="00D718DF">
        <w:rPr>
          <w:szCs w:val="18"/>
        </w:rPr>
        <w:t>o</w:t>
      </w:r>
      <w:r w:rsidRPr="00D718DF">
        <w:rPr>
          <w:szCs w:val="18"/>
        </w:rPr>
        <w:t>nomiques de très grande taille s’érigeant, ou érigées </w:t>
      </w:r>
      <w:r w:rsidRPr="00D718DF">
        <w:rPr>
          <w:rStyle w:val="Appelnotedebasdep"/>
          <w:szCs w:val="18"/>
        </w:rPr>
        <w:footnoteReference w:id="254"/>
      </w:r>
      <w:r w:rsidRPr="00D718DF">
        <w:rPr>
          <w:szCs w:val="18"/>
        </w:rPr>
        <w:t>, en interloc</w:t>
      </w:r>
      <w:r w:rsidRPr="00D718DF">
        <w:rPr>
          <w:szCs w:val="18"/>
        </w:rPr>
        <w:t>u</w:t>
      </w:r>
      <w:r w:rsidRPr="00D718DF">
        <w:rPr>
          <w:szCs w:val="18"/>
        </w:rPr>
        <w:t>teurs privilégiés de l’administration qui traite avec elles, alors qu’auparavant elle traitait avec les représentants de la profession. L’enjeu n’est plus de simple régulation mais de structuration du se</w:t>
      </w:r>
      <w:r w:rsidRPr="00D718DF">
        <w:rPr>
          <w:szCs w:val="18"/>
        </w:rPr>
        <w:t>c</w:t>
      </w:r>
      <w:r w:rsidRPr="00D718DF">
        <w:rPr>
          <w:szCs w:val="18"/>
        </w:rPr>
        <w:t>teur économique : l’administration définissant elle-même les modal</w:t>
      </w:r>
      <w:r w:rsidRPr="00D718DF">
        <w:rPr>
          <w:szCs w:val="18"/>
        </w:rPr>
        <w:t>i</w:t>
      </w:r>
      <w:r w:rsidRPr="00D718DF">
        <w:rPr>
          <w:szCs w:val="18"/>
        </w:rPr>
        <w:t>tés de réalisation par les entreprises d’opérations spécif</w:t>
      </w:r>
      <w:r w:rsidRPr="00D718DF">
        <w:rPr>
          <w:szCs w:val="18"/>
        </w:rPr>
        <w:t>i</w:t>
      </w:r>
      <w:r w:rsidRPr="00D718DF">
        <w:rPr>
          <w:szCs w:val="18"/>
        </w:rPr>
        <w:t>ques. Ce deuxième système est, dans le modèle IR, d’implantation plus récente et d’importance plus limitée que le premier, héritage direct de la doctrine économique lib</w:t>
      </w:r>
      <w:r w:rsidRPr="00D718DF">
        <w:rPr>
          <w:szCs w:val="18"/>
        </w:rPr>
        <w:t>é</w:t>
      </w:r>
      <w:r w:rsidRPr="00D718DF">
        <w:rPr>
          <w:szCs w:val="18"/>
        </w:rPr>
        <w:t>rale ; mais, dans les deux cas, la relation adm</w:t>
      </w:r>
      <w:r w:rsidRPr="00D718DF">
        <w:rPr>
          <w:szCs w:val="18"/>
        </w:rPr>
        <w:t>i</w:t>
      </w:r>
      <w:r w:rsidRPr="00D718DF">
        <w:rPr>
          <w:szCs w:val="18"/>
        </w:rPr>
        <w:t>nistrations-entreprises se traduit dans l’exercice d’une fonction de r</w:t>
      </w:r>
      <w:r w:rsidRPr="00D718DF">
        <w:rPr>
          <w:szCs w:val="18"/>
        </w:rPr>
        <w:t>é</w:t>
      </w:r>
      <w:r w:rsidRPr="00D718DF">
        <w:rPr>
          <w:szCs w:val="18"/>
        </w:rPr>
        <w:t>gulation assurée en Europe par les ministères sectoriels – Industrie, Transports, Travaux p</w:t>
      </w:r>
      <w:r w:rsidRPr="00D718DF">
        <w:rPr>
          <w:szCs w:val="18"/>
        </w:rPr>
        <w:t>u</w:t>
      </w:r>
      <w:r w:rsidRPr="00D718DF">
        <w:rPr>
          <w:szCs w:val="18"/>
        </w:rPr>
        <w:t>blics… – et les directions fon</w:t>
      </w:r>
      <w:r w:rsidRPr="00D718DF">
        <w:rPr>
          <w:szCs w:val="18"/>
        </w:rPr>
        <w:t>c</w:t>
      </w:r>
      <w:r w:rsidRPr="00D718DF">
        <w:rPr>
          <w:szCs w:val="18"/>
        </w:rPr>
        <w:t>tionnelles des ministères des Finances, et aux États-Unis par ces adm</w:t>
      </w:r>
      <w:r w:rsidRPr="00D718DF">
        <w:rPr>
          <w:szCs w:val="18"/>
        </w:rPr>
        <w:t>i</w:t>
      </w:r>
      <w:r w:rsidRPr="00D718DF">
        <w:rPr>
          <w:szCs w:val="18"/>
        </w:rPr>
        <w:t>nistrations à la dénomination tellement révélatrice – Regulatory Agencies. La sépar</w:t>
      </w:r>
      <w:r w:rsidRPr="00D718DF">
        <w:rPr>
          <w:szCs w:val="18"/>
        </w:rPr>
        <w:t>a</w:t>
      </w:r>
      <w:r w:rsidRPr="00D718DF">
        <w:rPr>
          <w:szCs w:val="18"/>
        </w:rPr>
        <w:t>tion est dans les deux cas maintenue entre les instances administratives et économiques qui re</w:t>
      </w:r>
      <w:r w:rsidRPr="00D718DF">
        <w:rPr>
          <w:szCs w:val="18"/>
        </w:rPr>
        <w:t>s</w:t>
      </w:r>
      <w:r w:rsidRPr="00D718DF">
        <w:rPr>
          <w:szCs w:val="18"/>
        </w:rPr>
        <w:t>tent institutionne</w:t>
      </w:r>
      <w:r w:rsidRPr="00D718DF">
        <w:rPr>
          <w:szCs w:val="18"/>
        </w:rPr>
        <w:t>l</w:t>
      </w:r>
      <w:r w:rsidRPr="00D718DF">
        <w:rPr>
          <w:szCs w:val="18"/>
        </w:rPr>
        <w:t>lement distinctes et dont les unes ont une fonction régulatrice et les autres une fonction réalis</w:t>
      </w:r>
      <w:r w:rsidRPr="00D718DF">
        <w:rPr>
          <w:szCs w:val="18"/>
        </w:rPr>
        <w:t>a</w:t>
      </w:r>
      <w:r w:rsidRPr="00D718DF">
        <w:rPr>
          <w:szCs w:val="18"/>
        </w:rPr>
        <w:t>trice. Il est vrai que cette distinction institutionnelle et fonctio</w:t>
      </w:r>
      <w:r w:rsidRPr="00D718DF">
        <w:rPr>
          <w:szCs w:val="18"/>
        </w:rPr>
        <w:t>n</w:t>
      </w:r>
      <w:r w:rsidRPr="00D718DF">
        <w:rPr>
          <w:szCs w:val="18"/>
        </w:rPr>
        <w:t>nelle tend à s’estomper de deux façons : en raison du développement d’un important secteur parap</w:t>
      </w:r>
      <w:r w:rsidRPr="00D718DF">
        <w:rPr>
          <w:szCs w:val="18"/>
        </w:rPr>
        <w:t>u</w:t>
      </w:r>
      <w:r w:rsidRPr="00D718DF">
        <w:rPr>
          <w:szCs w:val="18"/>
        </w:rPr>
        <w:t>blic qui fait, dans certains pays occidentaux, de l’appareil administr</w:t>
      </w:r>
      <w:r w:rsidRPr="00D718DF">
        <w:rPr>
          <w:szCs w:val="18"/>
        </w:rPr>
        <w:t>a</w:t>
      </w:r>
      <w:r w:rsidRPr="00D718DF">
        <w:rPr>
          <w:szCs w:val="18"/>
        </w:rPr>
        <w:t>tif le plus impo</w:t>
      </w:r>
      <w:r w:rsidRPr="00D718DF">
        <w:rPr>
          <w:szCs w:val="18"/>
        </w:rPr>
        <w:t>r</w:t>
      </w:r>
      <w:r w:rsidRPr="00D718DF">
        <w:rPr>
          <w:szCs w:val="18"/>
        </w:rPr>
        <w:t>tant entrepreneur présent sur le marché </w:t>
      </w:r>
      <w:r w:rsidRPr="00D718DF">
        <w:rPr>
          <w:rStyle w:val="Appelnotedebasdep"/>
          <w:szCs w:val="18"/>
        </w:rPr>
        <w:footnoteReference w:id="255"/>
      </w:r>
      <w:r w:rsidRPr="00D718DF">
        <w:rPr>
          <w:szCs w:val="18"/>
        </w:rPr>
        <w:t>, et de l’importance des liens de toutes natures – personnels, financiers, o</w:t>
      </w:r>
      <w:r w:rsidRPr="00D718DF">
        <w:rPr>
          <w:szCs w:val="18"/>
        </w:rPr>
        <w:t>c</w:t>
      </w:r>
      <w:r w:rsidRPr="00D718DF">
        <w:rPr>
          <w:szCs w:val="18"/>
        </w:rPr>
        <w:t>cultes ou non – qui se tissent entre l’administration et les groupes éc</w:t>
      </w:r>
      <w:r w:rsidRPr="00D718DF">
        <w:rPr>
          <w:szCs w:val="18"/>
        </w:rPr>
        <w:t>o</w:t>
      </w:r>
      <w:r w:rsidRPr="00D718DF">
        <w:rPr>
          <w:szCs w:val="18"/>
        </w:rPr>
        <w:t>nomiques privés placés – en principe sous son aut</w:t>
      </w:r>
      <w:r w:rsidRPr="00D718DF">
        <w:rPr>
          <w:szCs w:val="18"/>
        </w:rPr>
        <w:t>o</w:t>
      </w:r>
      <w:r w:rsidRPr="00D718DF">
        <w:rPr>
          <w:szCs w:val="18"/>
        </w:rPr>
        <w:t xml:space="preserve">rité – </w:t>
      </w:r>
      <w:r w:rsidRPr="00D718DF">
        <w:rPr>
          <w:i/>
          <w:iCs/>
          <w:szCs w:val="18"/>
        </w:rPr>
        <w:t xml:space="preserve">revolving door. </w:t>
      </w:r>
      <w:r w:rsidRPr="00D718DF">
        <w:rPr>
          <w:szCs w:val="18"/>
        </w:rPr>
        <w:t>Il en résulte cette abondante législation, plus ou moins bien re</w:t>
      </w:r>
      <w:r w:rsidRPr="00D718DF">
        <w:rPr>
          <w:szCs w:val="18"/>
        </w:rPr>
        <w:t>s</w:t>
      </w:r>
      <w:r w:rsidRPr="00D718DF">
        <w:rPr>
          <w:szCs w:val="18"/>
        </w:rPr>
        <w:t>pectée, tendant à établir, ou rétablir, la séparation entre instances éc</w:t>
      </w:r>
      <w:r w:rsidRPr="00D718DF">
        <w:rPr>
          <w:szCs w:val="18"/>
        </w:rPr>
        <w:t>o</w:t>
      </w:r>
      <w:r w:rsidRPr="00D718DF">
        <w:rPr>
          <w:szCs w:val="18"/>
        </w:rPr>
        <w:t>nomiques et a</w:t>
      </w:r>
      <w:r w:rsidRPr="00D718DF">
        <w:rPr>
          <w:szCs w:val="18"/>
        </w:rPr>
        <w:t>d</w:t>
      </w:r>
      <w:r w:rsidRPr="00D718DF">
        <w:rPr>
          <w:szCs w:val="18"/>
        </w:rPr>
        <w:t>ministratives et qui prend la forme, aux États-Unis, de lois visant par exemple à instaurer des inco</w:t>
      </w:r>
      <w:r w:rsidRPr="00D718DF">
        <w:rPr>
          <w:szCs w:val="18"/>
        </w:rPr>
        <w:t>m</w:t>
      </w:r>
      <w:r w:rsidRPr="00D718DF">
        <w:rPr>
          <w:szCs w:val="18"/>
        </w:rPr>
        <w:t>patibilités sévères entre l’appartenance à l’administration et l’occupation antérieure d’un e</w:t>
      </w:r>
      <w:r w:rsidRPr="00D718DF">
        <w:rPr>
          <w:szCs w:val="18"/>
        </w:rPr>
        <w:t>m</w:t>
      </w:r>
      <w:r w:rsidRPr="00D718DF">
        <w:rPr>
          <w:szCs w:val="18"/>
        </w:rPr>
        <w:t>ploi dans des entreprises privées ou à limiter l’influence dans le pr</w:t>
      </w:r>
      <w:r w:rsidRPr="00D718DF">
        <w:rPr>
          <w:szCs w:val="18"/>
        </w:rPr>
        <w:t>o</w:t>
      </w:r>
      <w:r w:rsidRPr="00D718DF">
        <w:rPr>
          <w:szCs w:val="18"/>
        </w:rPr>
        <w:t>cessus de décision de comités composés de représentants des entrepr</w:t>
      </w:r>
      <w:r w:rsidRPr="00D718DF">
        <w:rPr>
          <w:szCs w:val="18"/>
        </w:rPr>
        <w:t>i</w:t>
      </w:r>
      <w:r w:rsidRPr="00D718DF">
        <w:rPr>
          <w:szCs w:val="18"/>
        </w:rPr>
        <w:t>ses et qui devraient n’avoir qu’un rôle consultatif. Le génotype lib</w:t>
      </w:r>
      <w:r w:rsidRPr="00D718DF">
        <w:rPr>
          <w:szCs w:val="18"/>
        </w:rPr>
        <w:t>é</w:t>
      </w:r>
      <w:r w:rsidRPr="00D718DF">
        <w:rPr>
          <w:szCs w:val="18"/>
        </w:rPr>
        <w:t>ral/weberien tend à limiter dans les relations Ipo-Iadm, Iadm-Ieco l’amplitude des oscillations autour du modèle subordin</w:t>
      </w:r>
      <w:r w:rsidRPr="00D718DF">
        <w:rPr>
          <w:szCs w:val="18"/>
        </w:rPr>
        <w:t>a</w:t>
      </w:r>
      <w:r w:rsidRPr="00D718DF">
        <w:rPr>
          <w:szCs w:val="18"/>
        </w:rPr>
        <w:t>tion-séparation.</w:t>
      </w:r>
      <w:r>
        <w:rPr>
          <w:szCs w:val="18"/>
        </w:rPr>
        <w:t xml:space="preserve"> </w:t>
      </w:r>
      <w:r w:rsidRPr="00D718DF">
        <w:rPr>
          <w:szCs w:val="14"/>
        </w:rPr>
        <w:t>[479]</w:t>
      </w:r>
      <w:r>
        <w:rPr>
          <w:szCs w:val="14"/>
        </w:rPr>
        <w:t xml:space="preserve"> </w:t>
      </w:r>
      <w:r w:rsidRPr="00D718DF">
        <w:rPr>
          <w:szCs w:val="18"/>
        </w:rPr>
        <w:t>La seule grande variable du modèle d’intégration relative réside dans les différentes formes que peut prendre la troisi</w:t>
      </w:r>
      <w:r w:rsidRPr="00D718DF">
        <w:rPr>
          <w:szCs w:val="18"/>
        </w:rPr>
        <w:t>è</w:t>
      </w:r>
      <w:r w:rsidRPr="00D718DF">
        <w:rPr>
          <w:szCs w:val="18"/>
        </w:rPr>
        <w:t>me relation, la relation entre insta</w:t>
      </w:r>
      <w:r w:rsidRPr="00D718DF">
        <w:rPr>
          <w:szCs w:val="18"/>
        </w:rPr>
        <w:t>n</w:t>
      </w:r>
      <w:r w:rsidRPr="00D718DF">
        <w:rPr>
          <w:szCs w:val="18"/>
        </w:rPr>
        <w:t>ces administratives elles-mêmes.</w:t>
      </w:r>
    </w:p>
    <w:p w14:paraId="234B3B64" w14:textId="77777777" w:rsidR="00A35B72" w:rsidRPr="00D718DF" w:rsidRDefault="00A35B72" w:rsidP="00A35B72">
      <w:pPr>
        <w:spacing w:before="120" w:after="120"/>
        <w:jc w:val="both"/>
        <w:rPr>
          <w:szCs w:val="18"/>
        </w:rPr>
      </w:pPr>
    </w:p>
    <w:p w14:paraId="18322A92" w14:textId="77777777" w:rsidR="00A35B72" w:rsidRPr="00D718DF" w:rsidRDefault="00A35B72" w:rsidP="00A35B72">
      <w:pPr>
        <w:pStyle w:val="b"/>
      </w:pPr>
      <w:r w:rsidRPr="00D718DF">
        <w:t>B. LES VARIABLES DU MODÈLE IR :</w:t>
      </w:r>
      <w:r>
        <w:br/>
      </w:r>
      <w:r w:rsidRPr="00D718DF">
        <w:t>LA RELATION Iadm-Iadm</w:t>
      </w:r>
    </w:p>
    <w:p w14:paraId="5797E234" w14:textId="77777777" w:rsidR="00A35B72" w:rsidRPr="00D718DF" w:rsidRDefault="00A35B72" w:rsidP="00A35B72">
      <w:pPr>
        <w:spacing w:before="120" w:after="120"/>
        <w:jc w:val="both"/>
        <w:rPr>
          <w:szCs w:val="18"/>
        </w:rPr>
      </w:pPr>
    </w:p>
    <w:p w14:paraId="78CDC372" w14:textId="77777777" w:rsidR="00A35B72" w:rsidRPr="00D718DF" w:rsidRDefault="00A35B72" w:rsidP="00A35B72">
      <w:pPr>
        <w:spacing w:before="120" w:after="120"/>
        <w:jc w:val="both"/>
      </w:pPr>
      <w:r w:rsidRPr="00D718DF">
        <w:rPr>
          <w:szCs w:val="18"/>
        </w:rPr>
        <w:t>C’est cette rel</w:t>
      </w:r>
      <w:r w:rsidRPr="00D718DF">
        <w:rPr>
          <w:szCs w:val="18"/>
        </w:rPr>
        <w:t>a</w:t>
      </w:r>
      <w:r w:rsidRPr="00D718DF">
        <w:rPr>
          <w:szCs w:val="18"/>
        </w:rPr>
        <w:t>tion Iadm-Iadm qui constitue la variable essentielle du modèle occidental. C’est sur elle que se con</w:t>
      </w:r>
      <w:r w:rsidRPr="00D718DF">
        <w:rPr>
          <w:szCs w:val="18"/>
        </w:rPr>
        <w:t>s</w:t>
      </w:r>
      <w:r w:rsidRPr="00D718DF">
        <w:rPr>
          <w:szCs w:val="18"/>
        </w:rPr>
        <w:t>truisent les variantes, en fonction d’elle que peuvent être distingués les phénotypes du m</w:t>
      </w:r>
      <w:r w:rsidRPr="00D718DF">
        <w:rPr>
          <w:szCs w:val="18"/>
        </w:rPr>
        <w:t>o</w:t>
      </w:r>
      <w:r w:rsidRPr="00D718DF">
        <w:rPr>
          <w:szCs w:val="18"/>
        </w:rPr>
        <w:t>dèle IR. Soit que l’intégration relative caractéristique du modèle occ</w:t>
      </w:r>
      <w:r w:rsidRPr="00D718DF">
        <w:rPr>
          <w:szCs w:val="18"/>
        </w:rPr>
        <w:t>i</w:t>
      </w:r>
      <w:r w:rsidRPr="00D718DF">
        <w:rPr>
          <w:szCs w:val="18"/>
        </w:rPr>
        <w:t>dental se restreigne aux deux seules rel</w:t>
      </w:r>
      <w:r w:rsidRPr="00D718DF">
        <w:rPr>
          <w:szCs w:val="18"/>
        </w:rPr>
        <w:t>a</w:t>
      </w:r>
      <w:r w:rsidRPr="00D718DF">
        <w:rPr>
          <w:szCs w:val="18"/>
        </w:rPr>
        <w:t>tions fondamentales Ipo-Iadm et Iadm-Ieco – on parlera d’intégration relative restreinte, modèle IRR –, pour désigner ce type d’administration : une administration caract</w:t>
      </w:r>
      <w:r w:rsidRPr="00D718DF">
        <w:rPr>
          <w:szCs w:val="18"/>
        </w:rPr>
        <w:t>é</w:t>
      </w:r>
      <w:r w:rsidRPr="00D718DF">
        <w:rPr>
          <w:szCs w:val="18"/>
        </w:rPr>
        <w:t>risée par la forte intégration – centralisation et hi</w:t>
      </w:r>
      <w:r w:rsidRPr="00D718DF">
        <w:rPr>
          <w:szCs w:val="18"/>
        </w:rPr>
        <w:t>é</w:t>
      </w:r>
      <w:r w:rsidRPr="00D718DF">
        <w:rPr>
          <w:szCs w:val="18"/>
        </w:rPr>
        <w:t>rarchisation – de la troisième relation Iadm-Iadm. Soit au contraire que l’intégration rel</w:t>
      </w:r>
      <w:r w:rsidRPr="00D718DF">
        <w:rPr>
          <w:szCs w:val="18"/>
        </w:rPr>
        <w:t>a</w:t>
      </w:r>
      <w:r w:rsidRPr="00D718DF">
        <w:rPr>
          <w:szCs w:val="18"/>
        </w:rPr>
        <w:t>tive caractérise également cette troisième relation – intégration relat</w:t>
      </w:r>
      <w:r w:rsidRPr="00D718DF">
        <w:rPr>
          <w:szCs w:val="18"/>
        </w:rPr>
        <w:t>i</w:t>
      </w:r>
      <w:r w:rsidRPr="00D718DF">
        <w:rPr>
          <w:szCs w:val="18"/>
        </w:rPr>
        <w:t>ve généralisée : modèle IRG –, ce qui sera le cas des administrations des pays occidentaux marquées par la décentralisation, la di</w:t>
      </w:r>
      <w:r w:rsidRPr="00D718DF">
        <w:rPr>
          <w:szCs w:val="18"/>
        </w:rPr>
        <w:t>s</w:t>
      </w:r>
      <w:r w:rsidRPr="00D718DF">
        <w:rPr>
          <w:szCs w:val="18"/>
        </w:rPr>
        <w:t>persion et l’autonomie de leurs structures admini</w:t>
      </w:r>
      <w:r w:rsidRPr="00D718DF">
        <w:rPr>
          <w:szCs w:val="18"/>
        </w:rPr>
        <w:t>s</w:t>
      </w:r>
      <w:r w:rsidRPr="00D718DF">
        <w:rPr>
          <w:szCs w:val="18"/>
        </w:rPr>
        <w:t>tratives.</w:t>
      </w:r>
    </w:p>
    <w:p w14:paraId="08CFF576" w14:textId="77777777" w:rsidR="00A35B72" w:rsidRPr="00D718DF" w:rsidRDefault="00A35B72" w:rsidP="00A35B72">
      <w:pPr>
        <w:spacing w:before="120" w:after="120"/>
        <w:jc w:val="both"/>
        <w:rPr>
          <w:szCs w:val="18"/>
        </w:rPr>
      </w:pPr>
    </w:p>
    <w:p w14:paraId="2D086BE3" w14:textId="77777777" w:rsidR="00A35B72" w:rsidRPr="00D718DF" w:rsidRDefault="00A35B72" w:rsidP="00A35B72">
      <w:pPr>
        <w:pStyle w:val="d"/>
      </w:pPr>
      <w:r w:rsidRPr="00D718DF">
        <w:t>1. Le modèle d’intégration relat</w:t>
      </w:r>
      <w:r w:rsidRPr="00D718DF">
        <w:t>i</w:t>
      </w:r>
      <w:r>
        <w:t>ve restreinte IRR :</w:t>
      </w:r>
      <w:r>
        <w:br/>
      </w:r>
      <w:r w:rsidRPr="00D718DF">
        <w:t>la France</w:t>
      </w:r>
    </w:p>
    <w:p w14:paraId="371FA9E6" w14:textId="77777777" w:rsidR="00A35B72" w:rsidRPr="00D718DF" w:rsidRDefault="00A35B72" w:rsidP="00A35B72">
      <w:pPr>
        <w:spacing w:before="120" w:after="120"/>
        <w:jc w:val="both"/>
        <w:rPr>
          <w:szCs w:val="18"/>
        </w:rPr>
      </w:pPr>
    </w:p>
    <w:p w14:paraId="54C5AC81" w14:textId="77777777" w:rsidR="00A35B72" w:rsidRPr="00D718DF" w:rsidRDefault="00A35B72" w:rsidP="00A35B72">
      <w:pPr>
        <w:spacing w:before="120" w:after="120"/>
        <w:jc w:val="both"/>
      </w:pPr>
      <w:r w:rsidRPr="00D718DF">
        <w:rPr>
          <w:szCs w:val="18"/>
        </w:rPr>
        <w:t>Le modèle d’intégration relative restreinte IRR a une patrie : la France. Du moins celle d’avant 1981. Pour cette ra</w:t>
      </w:r>
      <w:r w:rsidRPr="00D718DF">
        <w:rPr>
          <w:szCs w:val="18"/>
        </w:rPr>
        <w:t>i</w:t>
      </w:r>
      <w:r w:rsidRPr="00D718DF">
        <w:rPr>
          <w:szCs w:val="18"/>
        </w:rPr>
        <w:t>son, il n’est pas sûr que les lois de décentralisation adoptées après l’arrivée de la ga</w:t>
      </w:r>
      <w:r w:rsidRPr="00D718DF">
        <w:rPr>
          <w:szCs w:val="18"/>
        </w:rPr>
        <w:t>u</w:t>
      </w:r>
      <w:r w:rsidRPr="00D718DF">
        <w:rPr>
          <w:szCs w:val="18"/>
        </w:rPr>
        <w:t>che au po</w:t>
      </w:r>
      <w:r w:rsidRPr="00D718DF">
        <w:rPr>
          <w:szCs w:val="18"/>
        </w:rPr>
        <w:t>u</w:t>
      </w:r>
      <w:r w:rsidRPr="00D718DF">
        <w:rPr>
          <w:szCs w:val="18"/>
        </w:rPr>
        <w:t>voir aient un effet déterminant. Déjà Tocqueville avait noté cet enracinement profond de la centralisation adm</w:t>
      </w:r>
      <w:r w:rsidRPr="00D718DF">
        <w:rPr>
          <w:szCs w:val="18"/>
        </w:rPr>
        <w:t>i</w:t>
      </w:r>
      <w:r w:rsidRPr="00D718DF">
        <w:rPr>
          <w:szCs w:val="18"/>
        </w:rPr>
        <w:t>nistrative dans l’Ancien Régime : « On n’a eu depuis à lui ajouter ni à lui ôter rien d’essentiel : il a suffi d’abattre tout ce qui s’élevait autour d’elle pour qu’elle apparût telle que nous la voyons. » Telle qu’elle s’est perp</w:t>
      </w:r>
      <w:r w:rsidRPr="00D718DF">
        <w:rPr>
          <w:szCs w:val="18"/>
        </w:rPr>
        <w:t>é</w:t>
      </w:r>
      <w:r w:rsidRPr="00D718DF">
        <w:rPr>
          <w:szCs w:val="18"/>
        </w:rPr>
        <w:t>tuée jusqu’à nos jours. En vérité, sous ce terme de central</w:t>
      </w:r>
      <w:r w:rsidRPr="00D718DF">
        <w:rPr>
          <w:szCs w:val="18"/>
        </w:rPr>
        <w:t>i</w:t>
      </w:r>
      <w:r w:rsidRPr="00D718DF">
        <w:rPr>
          <w:szCs w:val="18"/>
        </w:rPr>
        <w:t>sation, se dissimule toute une série de relations fortement intégrées entre insta</w:t>
      </w:r>
      <w:r w:rsidRPr="00D718DF">
        <w:rPr>
          <w:szCs w:val="18"/>
        </w:rPr>
        <w:t>n</w:t>
      </w:r>
      <w:r w:rsidRPr="00D718DF">
        <w:rPr>
          <w:szCs w:val="18"/>
        </w:rPr>
        <w:t>ces administratives : relations verticales et horizontales. Relations j</w:t>
      </w:r>
      <w:r w:rsidRPr="00D718DF">
        <w:rPr>
          <w:szCs w:val="18"/>
        </w:rPr>
        <w:t>u</w:t>
      </w:r>
      <w:r w:rsidRPr="00D718DF">
        <w:rPr>
          <w:szCs w:val="18"/>
        </w:rPr>
        <w:t>ridiques et organisationnelles.</w:t>
      </w:r>
    </w:p>
    <w:p w14:paraId="3E77A36F" w14:textId="77777777" w:rsidR="00A35B72" w:rsidRPr="00D718DF" w:rsidRDefault="00A35B72" w:rsidP="00A35B72">
      <w:pPr>
        <w:spacing w:before="120" w:after="120"/>
        <w:jc w:val="both"/>
      </w:pPr>
      <w:r w:rsidRPr="00D718DF">
        <w:rPr>
          <w:szCs w:val="18"/>
        </w:rPr>
        <w:t>Il y a intégration verticale quand la relation s’établit e</w:t>
      </w:r>
      <w:r w:rsidRPr="00D718DF">
        <w:rPr>
          <w:szCs w:val="18"/>
        </w:rPr>
        <w:t>n</w:t>
      </w:r>
      <w:r w:rsidRPr="00D718DF">
        <w:rPr>
          <w:szCs w:val="18"/>
        </w:rPr>
        <w:t>tre instances administratives subo</w:t>
      </w:r>
      <w:r w:rsidRPr="00D718DF">
        <w:rPr>
          <w:szCs w:val="18"/>
        </w:rPr>
        <w:t>r</w:t>
      </w:r>
      <w:r w:rsidRPr="00D718DF">
        <w:rPr>
          <w:szCs w:val="18"/>
        </w:rPr>
        <w:t>données les unes aux autres. Deux cas : celui où la relation s’établit entre instances administratives relevant de la m</w:t>
      </w:r>
      <w:r w:rsidRPr="00D718DF">
        <w:rPr>
          <w:szCs w:val="18"/>
        </w:rPr>
        <w:t>ê</w:t>
      </w:r>
      <w:r w:rsidRPr="00D718DF">
        <w:rPr>
          <w:szCs w:val="18"/>
        </w:rPr>
        <w:t>me personne juridique – il s’agit alors de hi</w:t>
      </w:r>
      <w:r w:rsidRPr="00D718DF">
        <w:rPr>
          <w:szCs w:val="18"/>
        </w:rPr>
        <w:t>é</w:t>
      </w:r>
      <w:r w:rsidRPr="00D718DF">
        <w:rPr>
          <w:szCs w:val="18"/>
        </w:rPr>
        <w:t>rarchisation ; l’autre cas est celui où la relation s’établit e</w:t>
      </w:r>
      <w:r w:rsidRPr="00D718DF">
        <w:rPr>
          <w:szCs w:val="18"/>
        </w:rPr>
        <w:t>n</w:t>
      </w:r>
      <w:r w:rsidRPr="00D718DF">
        <w:rPr>
          <w:szCs w:val="18"/>
        </w:rPr>
        <w:t>tre instances relevant de personnes juridiques différentes – c’est la centralisation au sens strict du te</w:t>
      </w:r>
      <w:r w:rsidRPr="00D718DF">
        <w:rPr>
          <w:szCs w:val="18"/>
        </w:rPr>
        <w:t>r</w:t>
      </w:r>
      <w:r w:rsidRPr="00D718DF">
        <w:rPr>
          <w:szCs w:val="18"/>
        </w:rPr>
        <w:t>me. L’intégration horizontale vient renforcer les phén</w:t>
      </w:r>
      <w:r w:rsidRPr="00D718DF">
        <w:rPr>
          <w:szCs w:val="18"/>
        </w:rPr>
        <w:t>o</w:t>
      </w:r>
      <w:r w:rsidRPr="00D718DF">
        <w:rPr>
          <w:szCs w:val="18"/>
        </w:rPr>
        <w:t>mènes d’intégration verticale et assurer le verrouillage du sy</w:t>
      </w:r>
      <w:r w:rsidRPr="00D718DF">
        <w:rPr>
          <w:szCs w:val="18"/>
        </w:rPr>
        <w:t>s</w:t>
      </w:r>
      <w:r w:rsidRPr="00D718DF">
        <w:rPr>
          <w:szCs w:val="18"/>
        </w:rPr>
        <w:t>tème. Elle résulte à la fois de mécanismes purement jurid</w:t>
      </w:r>
      <w:r w:rsidRPr="00D718DF">
        <w:rPr>
          <w:szCs w:val="18"/>
        </w:rPr>
        <w:t>i</w:t>
      </w:r>
      <w:r w:rsidRPr="00D718DF">
        <w:rPr>
          <w:szCs w:val="18"/>
        </w:rPr>
        <w:t>ques de coordination et de ce que Pierre Gremion appelle les « mécanismes org</w:t>
      </w:r>
      <w:r w:rsidRPr="00D718DF">
        <w:rPr>
          <w:szCs w:val="18"/>
        </w:rPr>
        <w:t>a</w:t>
      </w:r>
      <w:r w:rsidRPr="00D718DF">
        <w:rPr>
          <w:szCs w:val="18"/>
        </w:rPr>
        <w:t>nisationnels » (1976, p. 386) – mécanismes de circulation de l’information à tr</w:t>
      </w:r>
      <w:r w:rsidRPr="00D718DF">
        <w:rPr>
          <w:szCs w:val="18"/>
        </w:rPr>
        <w:t>a</w:t>
      </w:r>
      <w:r w:rsidRPr="00D718DF">
        <w:rPr>
          <w:szCs w:val="18"/>
        </w:rPr>
        <w:t>vers tout l’appareil administratif grâce à la présence des membres des Grands Corps di</w:t>
      </w:r>
      <w:r w:rsidRPr="00D718DF">
        <w:rPr>
          <w:szCs w:val="18"/>
        </w:rPr>
        <w:t>s</w:t>
      </w:r>
      <w:r w:rsidRPr="00D718DF">
        <w:rPr>
          <w:szCs w:val="18"/>
        </w:rPr>
        <w:t>séminés dans les cabinets mini</w:t>
      </w:r>
      <w:r w:rsidRPr="00D718DF">
        <w:rPr>
          <w:szCs w:val="18"/>
        </w:rPr>
        <w:t>s</w:t>
      </w:r>
      <w:r w:rsidRPr="00D718DF">
        <w:rPr>
          <w:szCs w:val="18"/>
        </w:rPr>
        <w:t>tériels, à la tête des directions d’administrations centrales, etc. : cette « transversalité institutionne</w:t>
      </w:r>
      <w:r w:rsidRPr="00D718DF">
        <w:rPr>
          <w:szCs w:val="18"/>
        </w:rPr>
        <w:t>l</w:t>
      </w:r>
      <w:r w:rsidRPr="00D718DF">
        <w:rPr>
          <w:szCs w:val="18"/>
        </w:rPr>
        <w:t>le » permet de contourner les cloisonnements b</w:t>
      </w:r>
      <w:r w:rsidRPr="00D718DF">
        <w:rPr>
          <w:szCs w:val="18"/>
        </w:rPr>
        <w:t>u</w:t>
      </w:r>
      <w:r w:rsidRPr="00D718DF">
        <w:rPr>
          <w:szCs w:val="18"/>
        </w:rPr>
        <w:t>reaucratiques et contribue à l’intégration de l’appareil administratif : intégration hor</w:t>
      </w:r>
      <w:r w:rsidRPr="00D718DF">
        <w:rPr>
          <w:szCs w:val="18"/>
        </w:rPr>
        <w:t>i</w:t>
      </w:r>
      <w:r w:rsidRPr="00D718DF">
        <w:rPr>
          <w:szCs w:val="18"/>
        </w:rPr>
        <w:t>zontale</w:t>
      </w:r>
      <w:r>
        <w:rPr>
          <w:szCs w:val="18"/>
        </w:rPr>
        <w:t xml:space="preserve"> </w:t>
      </w:r>
      <w:r w:rsidRPr="00D718DF">
        <w:t>[480]</w:t>
      </w:r>
      <w:r>
        <w:t xml:space="preserve"> </w:t>
      </w:r>
      <w:r w:rsidRPr="00D718DF">
        <w:rPr>
          <w:szCs w:val="18"/>
        </w:rPr>
        <w:t>et organisationnelle qui vient renforcer les mécani</w:t>
      </w:r>
      <w:r w:rsidRPr="00D718DF">
        <w:rPr>
          <w:szCs w:val="18"/>
        </w:rPr>
        <w:t>s</w:t>
      </w:r>
      <w:r w:rsidRPr="00D718DF">
        <w:rPr>
          <w:szCs w:val="18"/>
        </w:rPr>
        <w:t>mes juridiques et verticaux sur lesquels est bâtie traditionnellement la rel</w:t>
      </w:r>
      <w:r w:rsidRPr="00D718DF">
        <w:rPr>
          <w:szCs w:val="18"/>
        </w:rPr>
        <w:t>a</w:t>
      </w:r>
      <w:r w:rsidRPr="00D718DF">
        <w:rPr>
          <w:szCs w:val="18"/>
        </w:rPr>
        <w:t>tion Iadm-Iadm dans un pays comme la France. Les formes d’intégration varient : « Une nouvelle centralisation » est apparue (P. Gremion, 1976, p. 440). « La stratification hiérarchique et terr</w:t>
      </w:r>
      <w:r w:rsidRPr="00D718DF">
        <w:rPr>
          <w:szCs w:val="18"/>
        </w:rPr>
        <w:t>i</w:t>
      </w:r>
      <w:r w:rsidRPr="00D718DF">
        <w:rPr>
          <w:szCs w:val="18"/>
        </w:rPr>
        <w:t>toriale n’est plus le principe régulateur dominant des relations entre le centre et la pér</w:t>
      </w:r>
      <w:r w:rsidRPr="00D718DF">
        <w:rPr>
          <w:szCs w:val="18"/>
        </w:rPr>
        <w:t>i</w:t>
      </w:r>
      <w:r w:rsidRPr="00D718DF">
        <w:rPr>
          <w:szCs w:val="18"/>
        </w:rPr>
        <w:t>phérie » (p. 441). La multiplication des instances régionales à vocation économique, des organes de planification urbaine, des stru</w:t>
      </w:r>
      <w:r w:rsidRPr="00D718DF">
        <w:rPr>
          <w:szCs w:val="18"/>
        </w:rPr>
        <w:t>c</w:t>
      </w:r>
      <w:r w:rsidRPr="00D718DF">
        <w:rPr>
          <w:szCs w:val="18"/>
        </w:rPr>
        <w:t xml:space="preserve">tures de concertation </w:t>
      </w:r>
      <w:r w:rsidRPr="00D718DF">
        <w:rPr>
          <w:smallCaps/>
          <w:szCs w:val="18"/>
        </w:rPr>
        <w:t xml:space="preserve">(datar, </w:t>
      </w:r>
      <w:r w:rsidRPr="00D718DF">
        <w:rPr>
          <w:szCs w:val="18"/>
        </w:rPr>
        <w:t>Plan) a « laminé », « aplati » les struct</w:t>
      </w:r>
      <w:r w:rsidRPr="00D718DF">
        <w:rPr>
          <w:szCs w:val="18"/>
        </w:rPr>
        <w:t>u</w:t>
      </w:r>
      <w:r w:rsidRPr="00D718DF">
        <w:rPr>
          <w:szCs w:val="18"/>
        </w:rPr>
        <w:t>res hiérarchisées antérieurement dom</w:t>
      </w:r>
      <w:r w:rsidRPr="00D718DF">
        <w:rPr>
          <w:szCs w:val="18"/>
        </w:rPr>
        <w:t>i</w:t>
      </w:r>
      <w:r w:rsidRPr="00D718DF">
        <w:rPr>
          <w:szCs w:val="18"/>
        </w:rPr>
        <w:t>nantes. Dialectique de l’intégration verticale et de l’intégration horizont</w:t>
      </w:r>
      <w:r w:rsidRPr="00D718DF">
        <w:rPr>
          <w:szCs w:val="18"/>
        </w:rPr>
        <w:t>a</w:t>
      </w:r>
      <w:r w:rsidRPr="00D718DF">
        <w:rPr>
          <w:szCs w:val="18"/>
        </w:rPr>
        <w:t>le. En même temps, la régulation juridique traditio</w:t>
      </w:r>
      <w:r w:rsidRPr="00D718DF">
        <w:rPr>
          <w:szCs w:val="18"/>
        </w:rPr>
        <w:t>n</w:t>
      </w:r>
      <w:r w:rsidRPr="00D718DF">
        <w:rPr>
          <w:szCs w:val="18"/>
        </w:rPr>
        <w:t>nelle fait place à la manipulation de l’information et à un « réseau d’interactions construit pour contourner les défenses j</w:t>
      </w:r>
      <w:r w:rsidRPr="00D718DF">
        <w:rPr>
          <w:szCs w:val="18"/>
        </w:rPr>
        <w:t>u</w:t>
      </w:r>
      <w:r w:rsidRPr="00D718DF">
        <w:rPr>
          <w:szCs w:val="18"/>
        </w:rPr>
        <w:t>ridiques et abaisser les frontières organisationnelles » (p. 391). Dialectique de l’intégration juridique et de l’intégration o</w:t>
      </w:r>
      <w:r w:rsidRPr="00D718DF">
        <w:rPr>
          <w:szCs w:val="18"/>
        </w:rPr>
        <w:t>r</w:t>
      </w:r>
      <w:r w:rsidRPr="00D718DF">
        <w:rPr>
          <w:szCs w:val="18"/>
        </w:rPr>
        <w:t>ganisationnelle qui, comme celle des intégrations horizontale et vert</w:t>
      </w:r>
      <w:r w:rsidRPr="00D718DF">
        <w:rPr>
          <w:szCs w:val="18"/>
        </w:rPr>
        <w:t>i</w:t>
      </w:r>
      <w:r w:rsidRPr="00D718DF">
        <w:rPr>
          <w:szCs w:val="18"/>
        </w:rPr>
        <w:t>cale, contribue à maintenir sinon le contenu, du moins la pui</w:t>
      </w:r>
      <w:r w:rsidRPr="00D718DF">
        <w:rPr>
          <w:szCs w:val="18"/>
        </w:rPr>
        <w:t>s</w:t>
      </w:r>
      <w:r w:rsidRPr="00D718DF">
        <w:rPr>
          <w:szCs w:val="18"/>
        </w:rPr>
        <w:t>sance de la relation Iadm-Iadm : relation de forte intégration caractéristique du modèle IRR. L’intégration relative, intégration faible, y est lim</w:t>
      </w:r>
      <w:r w:rsidRPr="00D718DF">
        <w:rPr>
          <w:szCs w:val="18"/>
        </w:rPr>
        <w:t>i</w:t>
      </w:r>
      <w:r w:rsidRPr="00D718DF">
        <w:rPr>
          <w:szCs w:val="18"/>
        </w:rPr>
        <w:t>tée aux deux seules relations Ipo-Iadm et Iadm-Ieco. La relation Iadm-Iadm y est au contraire une relation forte. Sur ce dernier point, le m</w:t>
      </w:r>
      <w:r w:rsidRPr="00D718DF">
        <w:rPr>
          <w:szCs w:val="18"/>
        </w:rPr>
        <w:t>o</w:t>
      </w:r>
      <w:r w:rsidRPr="00D718DF">
        <w:rPr>
          <w:szCs w:val="18"/>
        </w:rPr>
        <w:t>dèle d’intégration relative restreinte diffère du modèle IRG.</w:t>
      </w:r>
    </w:p>
    <w:p w14:paraId="0EC5B99C" w14:textId="77777777" w:rsidR="00A35B72" w:rsidRPr="00D718DF" w:rsidRDefault="00A35B72" w:rsidP="00A35B72">
      <w:pPr>
        <w:spacing w:before="120" w:after="120"/>
        <w:jc w:val="both"/>
        <w:rPr>
          <w:szCs w:val="18"/>
        </w:rPr>
      </w:pPr>
    </w:p>
    <w:p w14:paraId="526E58CF" w14:textId="77777777" w:rsidR="00A35B72" w:rsidRPr="00D718DF" w:rsidRDefault="00A35B72" w:rsidP="00A35B72">
      <w:pPr>
        <w:pStyle w:val="d"/>
      </w:pPr>
      <w:r w:rsidRPr="00D718DF">
        <w:t>2. Le modèle d’intégration relat</w:t>
      </w:r>
      <w:r w:rsidRPr="00D718DF">
        <w:t>i</w:t>
      </w:r>
      <w:r w:rsidRPr="00D718DF">
        <w:t>ve généralisée IRG</w:t>
      </w:r>
    </w:p>
    <w:p w14:paraId="6E51CD72" w14:textId="77777777" w:rsidR="00A35B72" w:rsidRPr="00D718DF" w:rsidRDefault="00A35B72" w:rsidP="00A35B72">
      <w:pPr>
        <w:spacing w:before="120" w:after="120"/>
        <w:jc w:val="both"/>
        <w:rPr>
          <w:szCs w:val="18"/>
        </w:rPr>
      </w:pPr>
    </w:p>
    <w:p w14:paraId="53437CDC" w14:textId="77777777" w:rsidR="00A35B72" w:rsidRPr="00D718DF" w:rsidRDefault="00A35B72" w:rsidP="00A35B72">
      <w:pPr>
        <w:spacing w:before="120" w:after="120"/>
        <w:jc w:val="both"/>
      </w:pPr>
      <w:r w:rsidRPr="00D718DF">
        <w:rPr>
          <w:szCs w:val="18"/>
        </w:rPr>
        <w:t>Le modèle d’intégration relative généralisée IRG d</w:t>
      </w:r>
      <w:r w:rsidRPr="00D718DF">
        <w:rPr>
          <w:szCs w:val="18"/>
        </w:rPr>
        <w:t>é</w:t>
      </w:r>
      <w:r w:rsidRPr="00D718DF">
        <w:rPr>
          <w:szCs w:val="18"/>
        </w:rPr>
        <w:t>signe ce type d’administration caractérisée par le fa</w:t>
      </w:r>
      <w:r w:rsidRPr="00D718DF">
        <w:rPr>
          <w:szCs w:val="18"/>
        </w:rPr>
        <w:t>i</w:t>
      </w:r>
      <w:r w:rsidRPr="00D718DF">
        <w:rPr>
          <w:szCs w:val="18"/>
        </w:rPr>
        <w:t>ble degré d’intégration des trois relations fondamentales constitutives de l’administration des pays o</w:t>
      </w:r>
      <w:r w:rsidRPr="00D718DF">
        <w:rPr>
          <w:szCs w:val="18"/>
        </w:rPr>
        <w:t>c</w:t>
      </w:r>
      <w:r w:rsidRPr="00D718DF">
        <w:rPr>
          <w:szCs w:val="18"/>
        </w:rPr>
        <w:t>cidentaux. Dans le modèle IRR sous influence web</w:t>
      </w:r>
      <w:r w:rsidRPr="00D718DF">
        <w:rPr>
          <w:szCs w:val="18"/>
        </w:rPr>
        <w:t>e</w:t>
      </w:r>
      <w:r w:rsidRPr="00D718DF">
        <w:rPr>
          <w:szCs w:val="18"/>
        </w:rPr>
        <w:t>rienne, tandis que les relations Ipo-Iadm et Iadm-Ieco sont à fa</w:t>
      </w:r>
      <w:r w:rsidRPr="00D718DF">
        <w:rPr>
          <w:szCs w:val="18"/>
        </w:rPr>
        <w:t>i</w:t>
      </w:r>
      <w:r w:rsidRPr="00D718DF">
        <w:rPr>
          <w:szCs w:val="18"/>
        </w:rPr>
        <w:t>ble degré d’intégration, la relation Iadm-Iadm est au contraire à forte intégration. En r</w:t>
      </w:r>
      <w:r w:rsidRPr="00D718DF">
        <w:rPr>
          <w:szCs w:val="18"/>
        </w:rPr>
        <w:t>e</w:t>
      </w:r>
      <w:r w:rsidRPr="00D718DF">
        <w:rPr>
          <w:szCs w:val="18"/>
        </w:rPr>
        <w:t>vanche, le mod</w:t>
      </w:r>
      <w:r w:rsidRPr="00D718DF">
        <w:rPr>
          <w:szCs w:val="18"/>
        </w:rPr>
        <w:t>è</w:t>
      </w:r>
      <w:r w:rsidRPr="00D718DF">
        <w:rPr>
          <w:szCs w:val="18"/>
        </w:rPr>
        <w:t>le IRG sous influence libérale dominante est caractérisé par la faible intégration de la relation entre instances administratives. Tout</w:t>
      </w:r>
      <w:r w:rsidRPr="00D718DF">
        <w:rPr>
          <w:szCs w:val="18"/>
        </w:rPr>
        <w:t>e</w:t>
      </w:r>
      <w:r w:rsidRPr="00D718DF">
        <w:rPr>
          <w:szCs w:val="18"/>
        </w:rPr>
        <w:t>fois, comme on l’a vu, la relation Iadm-Iadm est une relation co</w:t>
      </w:r>
      <w:r w:rsidRPr="00D718DF">
        <w:rPr>
          <w:szCs w:val="18"/>
        </w:rPr>
        <w:t>m</w:t>
      </w:r>
      <w:r w:rsidRPr="00D718DF">
        <w:rPr>
          <w:szCs w:val="18"/>
        </w:rPr>
        <w:t>plexe qui peut être analysée soit comme relation entre instances s</w:t>
      </w:r>
      <w:r w:rsidRPr="00D718DF">
        <w:rPr>
          <w:szCs w:val="18"/>
        </w:rPr>
        <w:t>u</w:t>
      </w:r>
      <w:r w:rsidRPr="00D718DF">
        <w:rPr>
          <w:szCs w:val="18"/>
        </w:rPr>
        <w:t>bordonnées, soit comme relation entre instances de même niveau hi</w:t>
      </w:r>
      <w:r w:rsidRPr="00D718DF">
        <w:rPr>
          <w:szCs w:val="18"/>
        </w:rPr>
        <w:t>é</w:t>
      </w:r>
      <w:r w:rsidRPr="00D718DF">
        <w:rPr>
          <w:szCs w:val="18"/>
        </w:rPr>
        <w:t>rarchique. Selon les pays, c’est l’intégration hor</w:t>
      </w:r>
      <w:r w:rsidRPr="00D718DF">
        <w:rPr>
          <w:szCs w:val="18"/>
        </w:rPr>
        <w:t>i</w:t>
      </w:r>
      <w:r w:rsidRPr="00D718DF">
        <w:rPr>
          <w:szCs w:val="18"/>
        </w:rPr>
        <w:t>zontale ou verticale entre instances a</w:t>
      </w:r>
      <w:r w:rsidRPr="00D718DF">
        <w:rPr>
          <w:szCs w:val="18"/>
        </w:rPr>
        <w:t>d</w:t>
      </w:r>
      <w:r w:rsidRPr="00D718DF">
        <w:rPr>
          <w:szCs w:val="18"/>
        </w:rPr>
        <w:t>ministratives qui est la plus faible.</w:t>
      </w:r>
    </w:p>
    <w:p w14:paraId="5F19D3DE" w14:textId="77777777" w:rsidR="00A35B72" w:rsidRPr="00D718DF" w:rsidRDefault="00A35B72" w:rsidP="00A35B72">
      <w:pPr>
        <w:spacing w:before="120" w:after="120"/>
        <w:jc w:val="both"/>
        <w:rPr>
          <w:szCs w:val="18"/>
        </w:rPr>
      </w:pPr>
    </w:p>
    <w:p w14:paraId="7CE1E494" w14:textId="77777777" w:rsidR="00A35B72" w:rsidRPr="00D718DF" w:rsidRDefault="00A35B72" w:rsidP="00A35B72">
      <w:pPr>
        <w:pStyle w:val="e"/>
      </w:pPr>
      <w:r w:rsidRPr="00D718DF">
        <w:t>a. IRG à intégration horizontale fa</w:t>
      </w:r>
      <w:r w:rsidRPr="00D718DF">
        <w:t>i</w:t>
      </w:r>
      <w:r w:rsidRPr="00D718DF">
        <w:t>ble</w:t>
      </w:r>
    </w:p>
    <w:p w14:paraId="010B086A" w14:textId="77777777" w:rsidR="00A35B72" w:rsidRPr="00D718DF" w:rsidRDefault="00A35B72" w:rsidP="00A35B72">
      <w:pPr>
        <w:spacing w:before="120" w:after="120"/>
        <w:jc w:val="both"/>
        <w:rPr>
          <w:szCs w:val="18"/>
        </w:rPr>
      </w:pPr>
    </w:p>
    <w:p w14:paraId="1F4E8DB9" w14:textId="77777777" w:rsidR="00A35B72" w:rsidRPr="00D718DF" w:rsidRDefault="00A35B72" w:rsidP="00A35B72">
      <w:pPr>
        <w:spacing w:before="120" w:after="120"/>
        <w:jc w:val="both"/>
      </w:pPr>
      <w:r w:rsidRPr="00D718DF">
        <w:rPr>
          <w:szCs w:val="18"/>
        </w:rPr>
        <w:t>Les États-Unis offrent un bon exemple de modèle IRG à intégr</w:t>
      </w:r>
      <w:r w:rsidRPr="00D718DF">
        <w:rPr>
          <w:szCs w:val="18"/>
        </w:rPr>
        <w:t>a</w:t>
      </w:r>
      <w:r w:rsidRPr="00D718DF">
        <w:rPr>
          <w:szCs w:val="18"/>
        </w:rPr>
        <w:t>tion horizontale faible. Si faible que l’on a même dit du système a</w:t>
      </w:r>
      <w:r w:rsidRPr="00D718DF">
        <w:rPr>
          <w:szCs w:val="18"/>
        </w:rPr>
        <w:t>d</w:t>
      </w:r>
      <w:r w:rsidRPr="00D718DF">
        <w:rPr>
          <w:szCs w:val="18"/>
        </w:rPr>
        <w:t>ministratif des États-Unis qu’il est en réalité « un non-système » (St</w:t>
      </w:r>
      <w:r w:rsidRPr="00D718DF">
        <w:rPr>
          <w:szCs w:val="18"/>
        </w:rPr>
        <w:t>o</w:t>
      </w:r>
      <w:r w:rsidRPr="00D718DF">
        <w:rPr>
          <w:szCs w:val="18"/>
        </w:rPr>
        <w:t>ne, 1976, p. 728). Un non-système eût en fait supposé que l’on ne pût découvrir aux États-Unis d’intégration hor</w:t>
      </w:r>
      <w:r w:rsidRPr="00D718DF">
        <w:rPr>
          <w:szCs w:val="18"/>
        </w:rPr>
        <w:t>i</w:t>
      </w:r>
      <w:r w:rsidRPr="00D718DF">
        <w:rPr>
          <w:szCs w:val="18"/>
        </w:rPr>
        <w:t>zontale ni verticale entre instances administratives. Or, si c’est bien le cas des relations horizont</w:t>
      </w:r>
      <w:r w:rsidRPr="00D718DF">
        <w:rPr>
          <w:szCs w:val="18"/>
        </w:rPr>
        <w:t>a</w:t>
      </w:r>
      <w:r w:rsidRPr="00D718DF">
        <w:rPr>
          <w:szCs w:val="18"/>
        </w:rPr>
        <w:t>les entre instances administratives, ce ne l’est pas de leurs relations verticales. Paradoxal</w:t>
      </w:r>
      <w:r w:rsidRPr="00D718DF">
        <w:rPr>
          <w:szCs w:val="18"/>
        </w:rPr>
        <w:t>e</w:t>
      </w:r>
      <w:r w:rsidRPr="00D718DF">
        <w:rPr>
          <w:szCs w:val="18"/>
        </w:rPr>
        <w:t>ment, à l’origine de cette situation, le même phénomène : le fédéralisme, dont on eût pu attendre des effets exa</w:t>
      </w:r>
      <w:r w:rsidRPr="00D718DF">
        <w:rPr>
          <w:szCs w:val="18"/>
        </w:rPr>
        <w:t>c</w:t>
      </w:r>
      <w:r w:rsidRPr="00D718DF">
        <w:rPr>
          <w:szCs w:val="18"/>
        </w:rPr>
        <w:t>tement inverses, une intégration hor</w:t>
      </w:r>
      <w:r w:rsidRPr="00D718DF">
        <w:rPr>
          <w:szCs w:val="18"/>
        </w:rPr>
        <w:t>i</w:t>
      </w:r>
      <w:r w:rsidRPr="00D718DF">
        <w:rPr>
          <w:szCs w:val="18"/>
        </w:rPr>
        <w:t>zontale relativement forte, et en tout cas une faible</w:t>
      </w:r>
      <w:r>
        <w:rPr>
          <w:szCs w:val="18"/>
        </w:rPr>
        <w:t xml:space="preserve"> </w:t>
      </w:r>
      <w:r w:rsidRPr="00D718DF">
        <w:t>[481]</w:t>
      </w:r>
      <w:r>
        <w:t xml:space="preserve"> </w:t>
      </w:r>
      <w:r w:rsidRPr="00D718DF">
        <w:rPr>
          <w:szCs w:val="18"/>
        </w:rPr>
        <w:t>intégration verticale. La formule de l’Advisory Commission on I</w:t>
      </w:r>
      <w:r w:rsidRPr="00D718DF">
        <w:rPr>
          <w:szCs w:val="18"/>
        </w:rPr>
        <w:t>n</w:t>
      </w:r>
      <w:r w:rsidRPr="00D718DF">
        <w:rPr>
          <w:szCs w:val="18"/>
        </w:rPr>
        <w:t>tergovernmental relations qui parle à propos du système administratif américain de « vertical functional a</w:t>
      </w:r>
      <w:r w:rsidRPr="00D718DF">
        <w:rPr>
          <w:szCs w:val="18"/>
        </w:rPr>
        <w:t>u</w:t>
      </w:r>
      <w:r w:rsidRPr="00D718DF">
        <w:rPr>
          <w:szCs w:val="18"/>
        </w:rPr>
        <w:t>tocraties » (1969, p. 8) témoigne du contraire. Le système administr</w:t>
      </w:r>
      <w:r w:rsidRPr="00D718DF">
        <w:rPr>
          <w:szCs w:val="18"/>
        </w:rPr>
        <w:t>a</w:t>
      </w:r>
      <w:r w:rsidRPr="00D718DF">
        <w:rPr>
          <w:szCs w:val="18"/>
        </w:rPr>
        <w:t>tif américain est constitué d’un agrégat d’autocraties – intégration h</w:t>
      </w:r>
      <w:r w:rsidRPr="00D718DF">
        <w:rPr>
          <w:szCs w:val="18"/>
        </w:rPr>
        <w:t>o</w:t>
      </w:r>
      <w:r w:rsidRPr="00D718DF">
        <w:rPr>
          <w:szCs w:val="18"/>
        </w:rPr>
        <w:t>rizontale faible – à forte structuration vert</w:t>
      </w:r>
      <w:r w:rsidRPr="00D718DF">
        <w:rPr>
          <w:szCs w:val="18"/>
        </w:rPr>
        <w:t>i</w:t>
      </w:r>
      <w:r w:rsidRPr="00D718DF">
        <w:rPr>
          <w:szCs w:val="18"/>
        </w:rPr>
        <w:t>cale.</w:t>
      </w:r>
    </w:p>
    <w:p w14:paraId="239FA310" w14:textId="77777777" w:rsidR="00A35B72" w:rsidRPr="00D718DF" w:rsidRDefault="00A35B72" w:rsidP="00A35B72">
      <w:pPr>
        <w:spacing w:before="120" w:after="120"/>
        <w:jc w:val="both"/>
      </w:pPr>
      <w:r w:rsidRPr="00D718DF">
        <w:rPr>
          <w:szCs w:val="18"/>
        </w:rPr>
        <w:t>Forte intégration verticale : elle résulte de ce que l’administration f</w:t>
      </w:r>
      <w:r w:rsidRPr="00D718DF">
        <w:rPr>
          <w:szCs w:val="18"/>
        </w:rPr>
        <w:t>é</w:t>
      </w:r>
      <w:r w:rsidRPr="00D718DF">
        <w:rPr>
          <w:szCs w:val="18"/>
        </w:rPr>
        <w:t>dérale des États-Unis ne dispose pas par hypothèse d’infrastructure terr</w:t>
      </w:r>
      <w:r w:rsidRPr="00D718DF">
        <w:rPr>
          <w:szCs w:val="18"/>
        </w:rPr>
        <w:t>i</w:t>
      </w:r>
      <w:r w:rsidRPr="00D718DF">
        <w:rPr>
          <w:szCs w:val="18"/>
        </w:rPr>
        <w:t>toriale. Il lui faut donc passer par le relais obligé d’autorités sub-nationales, d’une extraordinaire bigarrure : 50 États féd</w:t>
      </w:r>
      <w:r w:rsidRPr="00D718DF">
        <w:rPr>
          <w:szCs w:val="18"/>
        </w:rPr>
        <w:t>é</w:t>
      </w:r>
      <w:r w:rsidRPr="00D718DF">
        <w:rPr>
          <w:szCs w:val="18"/>
        </w:rPr>
        <w:t>rés, 18 862 municipalités, 16 822 townships, 3 042 comtés et aussi toute les stru</w:t>
      </w:r>
      <w:r w:rsidRPr="00D718DF">
        <w:rPr>
          <w:szCs w:val="18"/>
        </w:rPr>
        <w:t>c</w:t>
      </w:r>
      <w:r w:rsidRPr="00D718DF">
        <w:rPr>
          <w:szCs w:val="18"/>
        </w:rPr>
        <w:t xml:space="preserve">tures administratives spécialisées : 25 962 </w:t>
      </w:r>
      <w:r w:rsidRPr="00D718DF">
        <w:rPr>
          <w:i/>
          <w:iCs/>
          <w:szCs w:val="18"/>
        </w:rPr>
        <w:t xml:space="preserve">special districts, </w:t>
      </w:r>
      <w:r w:rsidRPr="00D718DF">
        <w:rPr>
          <w:szCs w:val="18"/>
        </w:rPr>
        <w:t>15 174 districts scolaires, etc. Au total, près de 80 000 unités de gouvern</w:t>
      </w:r>
      <w:r w:rsidRPr="00D718DF">
        <w:rPr>
          <w:szCs w:val="18"/>
        </w:rPr>
        <w:t>e</w:t>
      </w:r>
      <w:r w:rsidRPr="00D718DF">
        <w:rPr>
          <w:szCs w:val="18"/>
        </w:rPr>
        <w:t>ment dont il faut faire converger les actions. Le moyen ? Les subve</w:t>
      </w:r>
      <w:r w:rsidRPr="00D718DF">
        <w:rPr>
          <w:szCs w:val="18"/>
        </w:rPr>
        <w:t>n</w:t>
      </w:r>
      <w:r w:rsidRPr="00D718DF">
        <w:rPr>
          <w:szCs w:val="18"/>
        </w:rPr>
        <w:t>tions fédérales à des programmes dont les maîtres d’œuvre re</w:t>
      </w:r>
      <w:r w:rsidRPr="00D718DF">
        <w:rPr>
          <w:szCs w:val="18"/>
        </w:rPr>
        <w:t>s</w:t>
      </w:r>
      <w:r w:rsidRPr="00D718DF">
        <w:rPr>
          <w:szCs w:val="18"/>
        </w:rPr>
        <w:t>tent les administrations des États fédérés et celles des échelons locaux inf</w:t>
      </w:r>
      <w:r w:rsidRPr="00D718DF">
        <w:rPr>
          <w:szCs w:val="18"/>
        </w:rPr>
        <w:t>é</w:t>
      </w:r>
      <w:r w:rsidRPr="00D718DF">
        <w:rPr>
          <w:szCs w:val="18"/>
        </w:rPr>
        <w:t>rieurs. Par ce biais, le pouvoir exécutif central peut amener les autor</w:t>
      </w:r>
      <w:r w:rsidRPr="00D718DF">
        <w:rPr>
          <w:szCs w:val="18"/>
        </w:rPr>
        <w:t>i</w:t>
      </w:r>
      <w:r w:rsidRPr="00D718DF">
        <w:rPr>
          <w:szCs w:val="18"/>
        </w:rPr>
        <w:t>tés subnationales à mettre en place des administr</w:t>
      </w:r>
      <w:r w:rsidRPr="00D718DF">
        <w:rPr>
          <w:szCs w:val="18"/>
        </w:rPr>
        <w:t>a</w:t>
      </w:r>
      <w:r w:rsidRPr="00D718DF">
        <w:rPr>
          <w:szCs w:val="18"/>
        </w:rPr>
        <w:t>tions spécialisées chargées de recevoir et gérer les fonds fédéraux qui instit</w:t>
      </w:r>
      <w:r w:rsidRPr="00D718DF">
        <w:rPr>
          <w:szCs w:val="18"/>
        </w:rPr>
        <w:t>u</w:t>
      </w:r>
      <w:r w:rsidRPr="00D718DF">
        <w:rPr>
          <w:szCs w:val="18"/>
        </w:rPr>
        <w:t>tionnalisent ainsi sa capacité d’intervention l</w:t>
      </w:r>
      <w:r w:rsidRPr="00D718DF">
        <w:rPr>
          <w:szCs w:val="18"/>
        </w:rPr>
        <w:t>o</w:t>
      </w:r>
      <w:r w:rsidRPr="00D718DF">
        <w:rPr>
          <w:szCs w:val="18"/>
        </w:rPr>
        <w:t>cale (Kempf et Toinet, 1980). De surcroît, s’assurant l’appui d’autorités subnati</w:t>
      </w:r>
      <w:r w:rsidRPr="00D718DF">
        <w:rPr>
          <w:szCs w:val="18"/>
        </w:rPr>
        <w:t>o</w:t>
      </w:r>
      <w:r w:rsidRPr="00D718DF">
        <w:rPr>
          <w:szCs w:val="18"/>
        </w:rPr>
        <w:t>nales attirées par l’espoir de ressources financières qu’elles che</w:t>
      </w:r>
      <w:r w:rsidRPr="00D718DF">
        <w:rPr>
          <w:szCs w:val="18"/>
        </w:rPr>
        <w:t>r</w:t>
      </w:r>
      <w:r w:rsidRPr="00D718DF">
        <w:rPr>
          <w:szCs w:val="18"/>
        </w:rPr>
        <w:t>chent à maximiser, le pouvoir exécutif central peut affaiblir la position de ses partena</w:t>
      </w:r>
      <w:r w:rsidRPr="00D718DF">
        <w:rPr>
          <w:szCs w:val="18"/>
        </w:rPr>
        <w:t>i</w:t>
      </w:r>
      <w:r w:rsidRPr="00D718DF">
        <w:rPr>
          <w:szCs w:val="18"/>
        </w:rPr>
        <w:t>res fédéraux – le Congrès en partic</w:t>
      </w:r>
      <w:r w:rsidRPr="00D718DF">
        <w:rPr>
          <w:szCs w:val="18"/>
        </w:rPr>
        <w:t>u</w:t>
      </w:r>
      <w:r w:rsidRPr="00D718DF">
        <w:rPr>
          <w:szCs w:val="18"/>
        </w:rPr>
        <w:t>lier. Le résultat de ces stratégies de maximisation des avantages est un renforcement de la ce</w:t>
      </w:r>
      <w:r w:rsidRPr="00D718DF">
        <w:rPr>
          <w:szCs w:val="18"/>
        </w:rPr>
        <w:t>n</w:t>
      </w:r>
      <w:r w:rsidRPr="00D718DF">
        <w:rPr>
          <w:szCs w:val="18"/>
        </w:rPr>
        <w:t>tralisation et de l’intégration verticale du système administratif américain. Irréve</w:t>
      </w:r>
      <w:r w:rsidRPr="00D718DF">
        <w:rPr>
          <w:szCs w:val="18"/>
        </w:rPr>
        <w:t>r</w:t>
      </w:r>
      <w:r w:rsidRPr="00D718DF">
        <w:rPr>
          <w:szCs w:val="18"/>
        </w:rPr>
        <w:t>sibilité du processus de passage « des États-Unis à l’État uni ». Le p</w:t>
      </w:r>
      <w:r w:rsidRPr="00D718DF">
        <w:rPr>
          <w:szCs w:val="18"/>
        </w:rPr>
        <w:t>a</w:t>
      </w:r>
      <w:r w:rsidRPr="00D718DF">
        <w:rPr>
          <w:szCs w:val="18"/>
        </w:rPr>
        <w:t>radoxe est que le même processus produit la faible intégration hor</w:t>
      </w:r>
      <w:r w:rsidRPr="00D718DF">
        <w:rPr>
          <w:szCs w:val="18"/>
        </w:rPr>
        <w:t>i</w:t>
      </w:r>
      <w:r w:rsidRPr="00D718DF">
        <w:rPr>
          <w:szCs w:val="18"/>
        </w:rPr>
        <w:t>zontale caractéristique du système administratif américain. Prolifér</w:t>
      </w:r>
      <w:r w:rsidRPr="00D718DF">
        <w:rPr>
          <w:szCs w:val="18"/>
        </w:rPr>
        <w:t>a</w:t>
      </w:r>
      <w:r w:rsidRPr="00D718DF">
        <w:rPr>
          <w:szCs w:val="18"/>
        </w:rPr>
        <w:t>tion des autocraties. Les autorités subnation</w:t>
      </w:r>
      <w:r w:rsidRPr="00D718DF">
        <w:rPr>
          <w:szCs w:val="18"/>
        </w:rPr>
        <w:t>a</w:t>
      </w:r>
      <w:r w:rsidRPr="00D718DF">
        <w:rPr>
          <w:szCs w:val="18"/>
        </w:rPr>
        <w:t>les ne souhaitent pas s’en remettre totalement au pouvoir exécutif du soin de décider du cont</w:t>
      </w:r>
      <w:r w:rsidRPr="00D718DF">
        <w:rPr>
          <w:szCs w:val="18"/>
        </w:rPr>
        <w:t>e</w:t>
      </w:r>
      <w:r w:rsidRPr="00D718DF">
        <w:rPr>
          <w:szCs w:val="18"/>
        </w:rPr>
        <w:t>nu des programmes fédéraux : elles recherchent donc l’appui des burea</w:t>
      </w:r>
      <w:r w:rsidRPr="00D718DF">
        <w:rPr>
          <w:szCs w:val="18"/>
        </w:rPr>
        <w:t>u</w:t>
      </w:r>
      <w:r w:rsidRPr="00D718DF">
        <w:rPr>
          <w:szCs w:val="18"/>
        </w:rPr>
        <w:t>craties fédérales et du Congrès. Le Congrès lui-même devient plus spécialisé dans ses actions et ses contrôles. Les actions de coordin</w:t>
      </w:r>
      <w:r w:rsidRPr="00D718DF">
        <w:rPr>
          <w:szCs w:val="18"/>
        </w:rPr>
        <w:t>a</w:t>
      </w:r>
      <w:r w:rsidRPr="00D718DF">
        <w:rPr>
          <w:szCs w:val="18"/>
        </w:rPr>
        <w:t>tion administrative n’ont pas toutes des résu</w:t>
      </w:r>
      <w:r w:rsidRPr="00D718DF">
        <w:rPr>
          <w:szCs w:val="18"/>
        </w:rPr>
        <w:t>l</w:t>
      </w:r>
      <w:r w:rsidRPr="00D718DF">
        <w:rPr>
          <w:szCs w:val="18"/>
        </w:rPr>
        <w:t>tats positifs et échouent souvent soit en raison de bl</w:t>
      </w:r>
      <w:r w:rsidRPr="00D718DF">
        <w:rPr>
          <w:szCs w:val="18"/>
        </w:rPr>
        <w:t>o</w:t>
      </w:r>
      <w:r w:rsidRPr="00D718DF">
        <w:rPr>
          <w:szCs w:val="18"/>
        </w:rPr>
        <w:t xml:space="preserve">cages institutionnels, soit en raison de ce que l’on a appelé le syndrome de </w:t>
      </w:r>
      <w:r w:rsidRPr="00D718DF">
        <w:rPr>
          <w:i/>
          <w:iCs/>
          <w:szCs w:val="18"/>
        </w:rPr>
        <w:t>vert</w:t>
      </w:r>
      <w:r w:rsidRPr="00D718DF">
        <w:rPr>
          <w:i/>
          <w:iCs/>
          <w:szCs w:val="18"/>
        </w:rPr>
        <w:t>i</w:t>
      </w:r>
      <w:r w:rsidRPr="00D718DF">
        <w:rPr>
          <w:i/>
          <w:iCs/>
          <w:szCs w:val="18"/>
        </w:rPr>
        <w:t xml:space="preserve">cal-functional-tunnel vision, </w:t>
      </w:r>
      <w:r w:rsidRPr="00D718DF">
        <w:rPr>
          <w:szCs w:val="18"/>
        </w:rPr>
        <w:t>qui affecte les agents chargés des opérations de coo</w:t>
      </w:r>
      <w:r w:rsidRPr="00D718DF">
        <w:rPr>
          <w:szCs w:val="18"/>
        </w:rPr>
        <w:t>r</w:t>
      </w:r>
      <w:r w:rsidRPr="00D718DF">
        <w:rPr>
          <w:szCs w:val="18"/>
        </w:rPr>
        <w:t>dination. Ainsi se constitue ce « federalism of balkanized bureaucracies, segmented l</w:t>
      </w:r>
      <w:r w:rsidRPr="00D718DF">
        <w:rPr>
          <w:szCs w:val="18"/>
        </w:rPr>
        <w:t>e</w:t>
      </w:r>
      <w:r w:rsidRPr="00D718DF">
        <w:rPr>
          <w:szCs w:val="18"/>
        </w:rPr>
        <w:t>gislative committees and fragmented program administr</w:t>
      </w:r>
      <w:r w:rsidRPr="00D718DF">
        <w:rPr>
          <w:szCs w:val="18"/>
        </w:rPr>
        <w:t>a</w:t>
      </w:r>
      <w:r w:rsidRPr="00D718DF">
        <w:rPr>
          <w:szCs w:val="18"/>
        </w:rPr>
        <w:t>tions » dont parle l’Advisory Commission on Intergove</w:t>
      </w:r>
      <w:r w:rsidRPr="00D718DF">
        <w:rPr>
          <w:szCs w:val="18"/>
        </w:rPr>
        <w:t>r</w:t>
      </w:r>
      <w:r w:rsidRPr="00D718DF">
        <w:rPr>
          <w:szCs w:val="18"/>
        </w:rPr>
        <w:t>nemental relations (1969, p. 10). Non-système ? Peut-être pas. Mais sûrement un système à fa</w:t>
      </w:r>
      <w:r w:rsidRPr="00D718DF">
        <w:rPr>
          <w:szCs w:val="18"/>
        </w:rPr>
        <w:t>i</w:t>
      </w:r>
      <w:r w:rsidRPr="00D718DF">
        <w:rPr>
          <w:szCs w:val="18"/>
        </w:rPr>
        <w:t>ble – très faible – intégr</w:t>
      </w:r>
      <w:r w:rsidRPr="00D718DF">
        <w:rPr>
          <w:szCs w:val="18"/>
        </w:rPr>
        <w:t>a</w:t>
      </w:r>
      <w:r w:rsidRPr="00D718DF">
        <w:rPr>
          <w:szCs w:val="18"/>
        </w:rPr>
        <w:t>tion horizontale.</w:t>
      </w:r>
    </w:p>
    <w:p w14:paraId="3E3F6C46" w14:textId="77777777" w:rsidR="00A35B72" w:rsidRPr="00D718DF" w:rsidRDefault="00A35B72" w:rsidP="00A35B72">
      <w:pPr>
        <w:spacing w:before="120" w:after="120"/>
        <w:jc w:val="both"/>
        <w:rPr>
          <w:szCs w:val="18"/>
        </w:rPr>
      </w:pPr>
    </w:p>
    <w:p w14:paraId="22299841" w14:textId="77777777" w:rsidR="00A35B72" w:rsidRPr="00D718DF" w:rsidRDefault="00A35B72" w:rsidP="00A35B72">
      <w:pPr>
        <w:pStyle w:val="e"/>
      </w:pPr>
      <w:r w:rsidRPr="00D718DF">
        <w:t>b. IRG à intégr</w:t>
      </w:r>
      <w:r w:rsidRPr="00D718DF">
        <w:t>a</w:t>
      </w:r>
      <w:r w:rsidRPr="00D718DF">
        <w:t>tion verticale faible</w:t>
      </w:r>
    </w:p>
    <w:p w14:paraId="30C2B71A" w14:textId="77777777" w:rsidR="00A35B72" w:rsidRPr="00D718DF" w:rsidRDefault="00A35B72" w:rsidP="00A35B72">
      <w:pPr>
        <w:spacing w:before="120" w:after="120"/>
        <w:jc w:val="both"/>
        <w:rPr>
          <w:szCs w:val="18"/>
        </w:rPr>
      </w:pPr>
    </w:p>
    <w:p w14:paraId="38F730D8" w14:textId="77777777" w:rsidR="00A35B72" w:rsidRPr="00D718DF" w:rsidRDefault="00A35B72" w:rsidP="00A35B72">
      <w:pPr>
        <w:spacing w:before="120" w:after="120"/>
        <w:jc w:val="both"/>
      </w:pPr>
      <w:r w:rsidRPr="00D718DF">
        <w:rPr>
          <w:szCs w:val="18"/>
        </w:rPr>
        <w:t>Il peut se présenter deux cas d’intégration verticale faible dans le cadre d’un modèle IRG : le cas d’intégration verticale faible par d</w:t>
      </w:r>
      <w:r w:rsidRPr="00D718DF">
        <w:rPr>
          <w:szCs w:val="18"/>
        </w:rPr>
        <w:t>é</w:t>
      </w:r>
      <w:r w:rsidRPr="00D718DF">
        <w:rPr>
          <w:szCs w:val="18"/>
        </w:rPr>
        <w:t>central</w:t>
      </w:r>
      <w:r w:rsidRPr="00D718DF">
        <w:rPr>
          <w:szCs w:val="18"/>
        </w:rPr>
        <w:t>i</w:t>
      </w:r>
      <w:r w:rsidRPr="00D718DF">
        <w:rPr>
          <w:szCs w:val="18"/>
        </w:rPr>
        <w:t>sation territoriale – exemple classique de la Grande-Bretagne – ; et le cas d’intégration verticale faible dont la Su</w:t>
      </w:r>
      <w:r w:rsidRPr="00D718DF">
        <w:rPr>
          <w:szCs w:val="18"/>
        </w:rPr>
        <w:t>è</w:t>
      </w:r>
      <w:r w:rsidRPr="00D718DF">
        <w:rPr>
          <w:szCs w:val="18"/>
        </w:rPr>
        <w:t>de pourrait fournir le type le plus marqué, un type marqué par ce que l’on appellerait v</w:t>
      </w:r>
      <w:r w:rsidRPr="00D718DF">
        <w:rPr>
          <w:szCs w:val="18"/>
        </w:rPr>
        <w:t>o</w:t>
      </w:r>
      <w:r w:rsidRPr="00D718DF">
        <w:rPr>
          <w:szCs w:val="18"/>
        </w:rPr>
        <w:t>lontiers la déhi</w:t>
      </w:r>
      <w:r w:rsidRPr="00D718DF">
        <w:rPr>
          <w:szCs w:val="18"/>
        </w:rPr>
        <w:t>é</w:t>
      </w:r>
      <w:r w:rsidRPr="00D718DF">
        <w:rPr>
          <w:szCs w:val="18"/>
        </w:rPr>
        <w:t>rarchisation. Dans le premier cas, il s’agit de relations entre administr</w:t>
      </w:r>
      <w:r w:rsidRPr="00D718DF">
        <w:rPr>
          <w:szCs w:val="18"/>
        </w:rPr>
        <w:t>a</w:t>
      </w:r>
      <w:r w:rsidRPr="00D718DF">
        <w:rPr>
          <w:szCs w:val="18"/>
        </w:rPr>
        <w:t>tions centrale et locale, dans le second, de relations entre adm</w:t>
      </w:r>
      <w:r w:rsidRPr="00D718DF">
        <w:rPr>
          <w:szCs w:val="18"/>
        </w:rPr>
        <w:t>i</w:t>
      </w:r>
      <w:r w:rsidRPr="00D718DF">
        <w:rPr>
          <w:szCs w:val="18"/>
        </w:rPr>
        <w:t>nistrations centrales elles-mêmes.</w:t>
      </w:r>
    </w:p>
    <w:p w14:paraId="7E19A47C" w14:textId="77777777" w:rsidR="00A35B72" w:rsidRPr="00D718DF" w:rsidRDefault="00A35B72" w:rsidP="00A35B72">
      <w:pPr>
        <w:spacing w:before="120" w:after="120"/>
        <w:jc w:val="both"/>
      </w:pPr>
      <w:r w:rsidRPr="00D718DF">
        <w:t>[482]</w:t>
      </w:r>
    </w:p>
    <w:p w14:paraId="38C816F8" w14:textId="77777777" w:rsidR="00A35B72" w:rsidRPr="00D718DF" w:rsidRDefault="00A35B72" w:rsidP="00A35B72">
      <w:pPr>
        <w:spacing w:before="120" w:after="120"/>
        <w:jc w:val="both"/>
      </w:pPr>
      <w:r w:rsidRPr="00D718DF">
        <w:rPr>
          <w:szCs w:val="18"/>
        </w:rPr>
        <w:t xml:space="preserve">Modèle de sous-étatisation, selon Badie et Birnbaum, la Grande-Bretagne doit l’importance de son </w:t>
      </w:r>
      <w:r w:rsidRPr="00D718DF">
        <w:rPr>
          <w:i/>
          <w:iCs/>
          <w:szCs w:val="18"/>
        </w:rPr>
        <w:t xml:space="preserve">local government </w:t>
      </w:r>
      <w:r w:rsidRPr="00D718DF">
        <w:rPr>
          <w:szCs w:val="18"/>
        </w:rPr>
        <w:t>et le faible d</w:t>
      </w:r>
      <w:r w:rsidRPr="00D718DF">
        <w:rPr>
          <w:szCs w:val="18"/>
        </w:rPr>
        <w:t>e</w:t>
      </w:r>
      <w:r w:rsidRPr="00D718DF">
        <w:rPr>
          <w:szCs w:val="18"/>
        </w:rPr>
        <w:t>gré d’intégration verticale qu’elle connaît à des facteurs d’abord géogr</w:t>
      </w:r>
      <w:r w:rsidRPr="00D718DF">
        <w:rPr>
          <w:szCs w:val="18"/>
        </w:rPr>
        <w:t>a</w:t>
      </w:r>
      <w:r w:rsidRPr="00D718DF">
        <w:rPr>
          <w:szCs w:val="18"/>
        </w:rPr>
        <w:t>phiques. L’Angleterre est une île. Son isolement du continent a to</w:t>
      </w:r>
      <w:r w:rsidRPr="00D718DF">
        <w:rPr>
          <w:szCs w:val="18"/>
        </w:rPr>
        <w:t>u</w:t>
      </w:r>
      <w:r w:rsidRPr="00D718DF">
        <w:rPr>
          <w:szCs w:val="18"/>
        </w:rPr>
        <w:t>jours empêché que les dissidences territoriales puissent jamais y app</w:t>
      </w:r>
      <w:r w:rsidRPr="00D718DF">
        <w:rPr>
          <w:szCs w:val="18"/>
        </w:rPr>
        <w:t>a</w:t>
      </w:r>
      <w:r w:rsidRPr="00D718DF">
        <w:rPr>
          <w:szCs w:val="18"/>
        </w:rPr>
        <w:t>raître comme de véritables menaces contre l’unité et l’intégration n</w:t>
      </w:r>
      <w:r w:rsidRPr="00D718DF">
        <w:rPr>
          <w:szCs w:val="18"/>
        </w:rPr>
        <w:t>a</w:t>
      </w:r>
      <w:r w:rsidRPr="00D718DF">
        <w:rPr>
          <w:szCs w:val="18"/>
        </w:rPr>
        <w:t>tion</w:t>
      </w:r>
      <w:r w:rsidRPr="00D718DF">
        <w:rPr>
          <w:szCs w:val="18"/>
        </w:rPr>
        <w:t>a</w:t>
      </w:r>
      <w:r w:rsidRPr="00D718DF">
        <w:rPr>
          <w:szCs w:val="18"/>
        </w:rPr>
        <w:t>les du pays. L’unité anglaise ayant été d’autre part acquise dès avant la conquête normande, le d</w:t>
      </w:r>
      <w:r w:rsidRPr="00D718DF">
        <w:rPr>
          <w:szCs w:val="18"/>
        </w:rPr>
        <w:t>é</w:t>
      </w:r>
      <w:r w:rsidRPr="00D718DF">
        <w:rPr>
          <w:szCs w:val="18"/>
        </w:rPr>
        <w:t>coupage du territoire par les conquérants, à leur arr</w:t>
      </w:r>
      <w:r w:rsidRPr="00D718DF">
        <w:rPr>
          <w:szCs w:val="18"/>
        </w:rPr>
        <w:t>i</w:t>
      </w:r>
      <w:r w:rsidRPr="00D718DF">
        <w:rPr>
          <w:szCs w:val="18"/>
        </w:rPr>
        <w:t>vée, en 5 000 seigneuries, assure « la pérennité d’un modèle d’auto-gouvernement mesuré » (Badie et Bir</w:t>
      </w:r>
      <w:r w:rsidRPr="00D718DF">
        <w:rPr>
          <w:szCs w:val="18"/>
        </w:rPr>
        <w:t>n</w:t>
      </w:r>
      <w:r w:rsidRPr="00D718DF">
        <w:rPr>
          <w:szCs w:val="18"/>
        </w:rPr>
        <w:t>baum, 1979, p. 216). De surcroît, les partis politiques britanniques, a</w:t>
      </w:r>
      <w:r w:rsidRPr="00D718DF">
        <w:rPr>
          <w:szCs w:val="18"/>
        </w:rPr>
        <w:t>u</w:t>
      </w:r>
      <w:r w:rsidRPr="00D718DF">
        <w:rPr>
          <w:szCs w:val="18"/>
        </w:rPr>
        <w:t>jourd’hui, ne sont pas organisés à la différence des pa</w:t>
      </w:r>
      <w:r w:rsidRPr="00D718DF">
        <w:rPr>
          <w:szCs w:val="18"/>
        </w:rPr>
        <w:t>r</w:t>
      </w:r>
      <w:r w:rsidRPr="00D718DF">
        <w:rPr>
          <w:szCs w:val="18"/>
        </w:rPr>
        <w:t>tis français ou de ceux des autres pays européens pour la conquête de positions loc</w:t>
      </w:r>
      <w:r w:rsidRPr="00D718DF">
        <w:rPr>
          <w:szCs w:val="18"/>
        </w:rPr>
        <w:t>a</w:t>
      </w:r>
      <w:r w:rsidRPr="00D718DF">
        <w:rPr>
          <w:szCs w:val="18"/>
        </w:rPr>
        <w:t>les. Circonscriptions électorales et collect</w:t>
      </w:r>
      <w:r w:rsidRPr="00D718DF">
        <w:rPr>
          <w:szCs w:val="18"/>
        </w:rPr>
        <w:t>i</w:t>
      </w:r>
      <w:r w:rsidRPr="00D718DF">
        <w:rPr>
          <w:szCs w:val="18"/>
        </w:rPr>
        <w:t>vités locales ne coïncident pas. Il n’existe pas de cursus qui mène de l’occupation de positions politiques locales à des carri</w:t>
      </w:r>
      <w:r w:rsidRPr="00D718DF">
        <w:rPr>
          <w:szCs w:val="18"/>
        </w:rPr>
        <w:t>è</w:t>
      </w:r>
      <w:r w:rsidRPr="00D718DF">
        <w:rPr>
          <w:szCs w:val="18"/>
        </w:rPr>
        <w:t>res nationales. L’absence d’exécutif dans le gouvernement local rend impossible le phénomène tellement impo</w:t>
      </w:r>
      <w:r w:rsidRPr="00D718DF">
        <w:rPr>
          <w:szCs w:val="18"/>
        </w:rPr>
        <w:t>r</w:t>
      </w:r>
      <w:r w:rsidRPr="00D718DF">
        <w:rPr>
          <w:szCs w:val="18"/>
        </w:rPr>
        <w:t>tant en France du cumul des mandats ou du député-maire. Les struct</w:t>
      </w:r>
      <w:r w:rsidRPr="00D718DF">
        <w:rPr>
          <w:szCs w:val="18"/>
        </w:rPr>
        <w:t>u</w:t>
      </w:r>
      <w:r w:rsidRPr="00D718DF">
        <w:rPr>
          <w:szCs w:val="18"/>
        </w:rPr>
        <w:t>res administratives portent donc la marque de toutes ces considér</w:t>
      </w:r>
      <w:r w:rsidRPr="00D718DF">
        <w:rPr>
          <w:szCs w:val="18"/>
        </w:rPr>
        <w:t>a</w:t>
      </w:r>
      <w:r w:rsidRPr="00D718DF">
        <w:rPr>
          <w:szCs w:val="18"/>
        </w:rPr>
        <w:t>tions. Et il n’existe rien en Grande-Bretagne, dans les relations entre instances centrales et locales, qui puisse se comparer à la tutelle adm</w:t>
      </w:r>
      <w:r w:rsidRPr="00D718DF">
        <w:rPr>
          <w:szCs w:val="18"/>
        </w:rPr>
        <w:t>i</w:t>
      </w:r>
      <w:r w:rsidRPr="00D718DF">
        <w:rPr>
          <w:szCs w:val="18"/>
        </w:rPr>
        <w:t>nistrative fra</w:t>
      </w:r>
      <w:r w:rsidRPr="00D718DF">
        <w:rPr>
          <w:szCs w:val="18"/>
        </w:rPr>
        <w:t>n</w:t>
      </w:r>
      <w:r w:rsidRPr="00D718DF">
        <w:rPr>
          <w:szCs w:val="18"/>
        </w:rPr>
        <w:t xml:space="preserve">çaise. Telle qu’elle existait du moins avant 1982. Le contrôle des finances locales est essentiellement un contrôle </w:t>
      </w:r>
      <w:r w:rsidRPr="00D718DF">
        <w:rPr>
          <w:i/>
          <w:iCs/>
          <w:szCs w:val="18"/>
        </w:rPr>
        <w:t>a post</w:t>
      </w:r>
      <w:r w:rsidRPr="00D718DF">
        <w:rPr>
          <w:i/>
          <w:iCs/>
          <w:szCs w:val="18"/>
        </w:rPr>
        <w:t>e</w:t>
      </w:r>
      <w:r w:rsidRPr="00D718DF">
        <w:rPr>
          <w:i/>
          <w:iCs/>
          <w:szCs w:val="18"/>
        </w:rPr>
        <w:t xml:space="preserve">riori </w:t>
      </w:r>
      <w:r w:rsidRPr="00D718DF">
        <w:rPr>
          <w:szCs w:val="18"/>
        </w:rPr>
        <w:t>exercé par le District Auditor. Contrôle à la fois administratif et judiciaire, il relève en appel du ministre et des tribunaux jud</w:t>
      </w:r>
      <w:r w:rsidRPr="00D718DF">
        <w:rPr>
          <w:szCs w:val="18"/>
        </w:rPr>
        <w:t>i</w:t>
      </w:r>
      <w:r w:rsidRPr="00D718DF">
        <w:rPr>
          <w:szCs w:val="18"/>
        </w:rPr>
        <w:t>ciaires et n’est de toute façon qu’un contrôle de légalité et non d’opportunité. De surcroît, il n’existe pas en Grande-Bretagne d’administration qui conce</w:t>
      </w:r>
      <w:r w:rsidRPr="00D718DF">
        <w:rPr>
          <w:szCs w:val="18"/>
        </w:rPr>
        <w:t>n</w:t>
      </w:r>
      <w:r w:rsidRPr="00D718DF">
        <w:rPr>
          <w:szCs w:val="18"/>
        </w:rPr>
        <w:t>tre entre ses mains les contrôles des autorités locales. Sans doute certa</w:t>
      </w:r>
      <w:r w:rsidRPr="00D718DF">
        <w:rPr>
          <w:szCs w:val="18"/>
        </w:rPr>
        <w:t>i</w:t>
      </w:r>
      <w:r w:rsidRPr="00D718DF">
        <w:rPr>
          <w:szCs w:val="18"/>
        </w:rPr>
        <w:t xml:space="preserve">nes administrations ont-elles été au cours de l’histoire plus spécialement responsables du </w:t>
      </w:r>
      <w:r w:rsidRPr="00D718DF">
        <w:rPr>
          <w:i/>
          <w:iCs/>
          <w:szCs w:val="18"/>
        </w:rPr>
        <w:t>local g</w:t>
      </w:r>
      <w:r w:rsidRPr="00D718DF">
        <w:rPr>
          <w:i/>
          <w:iCs/>
          <w:szCs w:val="18"/>
        </w:rPr>
        <w:t>o</w:t>
      </w:r>
      <w:r w:rsidRPr="00D718DF">
        <w:rPr>
          <w:i/>
          <w:iCs/>
          <w:szCs w:val="18"/>
        </w:rPr>
        <w:t xml:space="preserve">vernment </w:t>
      </w:r>
      <w:r w:rsidRPr="00D718DF">
        <w:rPr>
          <w:szCs w:val="18"/>
        </w:rPr>
        <w:t xml:space="preserve">– le </w:t>
      </w:r>
      <w:r w:rsidRPr="00D718DF">
        <w:rPr>
          <w:i/>
          <w:iCs/>
          <w:szCs w:val="18"/>
        </w:rPr>
        <w:t xml:space="preserve">local government Board </w:t>
      </w:r>
      <w:r w:rsidRPr="00D718DF">
        <w:rPr>
          <w:szCs w:val="18"/>
        </w:rPr>
        <w:t>en 1871, la Santé en 1951… – mais il ne s’agissait que d’administrations purement techniques qui étaient loin de détenir les moyens d’exercer une véritable tutelle d’ensemble sur le fonctionn</w:t>
      </w:r>
      <w:r w:rsidRPr="00D718DF">
        <w:rPr>
          <w:szCs w:val="18"/>
        </w:rPr>
        <w:t>e</w:t>
      </w:r>
      <w:r w:rsidRPr="00D718DF">
        <w:rPr>
          <w:szCs w:val="18"/>
        </w:rPr>
        <w:t>ment des collectivités locales. Enfin, l’État n’a pas de représentant en place pour assurer le contrôle des collectivités locales. On m</w:t>
      </w:r>
      <w:r w:rsidRPr="00D718DF">
        <w:rPr>
          <w:szCs w:val="18"/>
        </w:rPr>
        <w:t>e</w:t>
      </w:r>
      <w:r w:rsidRPr="00D718DF">
        <w:rPr>
          <w:szCs w:val="18"/>
        </w:rPr>
        <w:t>sure la distance qui sépare cette situation de celle qui régnait avant 1982 et règne encore largement aujourd’hui en France. « Relations de par</w:t>
      </w:r>
      <w:r w:rsidRPr="00D718DF">
        <w:rPr>
          <w:szCs w:val="18"/>
        </w:rPr>
        <w:t>t</w:t>
      </w:r>
      <w:r w:rsidRPr="00D718DF">
        <w:rPr>
          <w:szCs w:val="18"/>
        </w:rPr>
        <w:t>nership », a-t-on dit des relations entre instances centr</w:t>
      </w:r>
      <w:r w:rsidRPr="00D718DF">
        <w:rPr>
          <w:szCs w:val="18"/>
        </w:rPr>
        <w:t>a</w:t>
      </w:r>
      <w:r w:rsidRPr="00D718DF">
        <w:rPr>
          <w:szCs w:val="18"/>
        </w:rPr>
        <w:t>les et locales au Royaume-Uni (Garreau, 1959, p. 178). C’est dire autrement le fa</w:t>
      </w:r>
      <w:r w:rsidRPr="00D718DF">
        <w:rPr>
          <w:szCs w:val="18"/>
        </w:rPr>
        <w:t>i</w:t>
      </w:r>
      <w:r w:rsidRPr="00D718DF">
        <w:rPr>
          <w:szCs w:val="18"/>
        </w:rPr>
        <w:t>ble degré d’intégration verticale du système adm</w:t>
      </w:r>
      <w:r w:rsidRPr="00D718DF">
        <w:rPr>
          <w:szCs w:val="18"/>
        </w:rPr>
        <w:t>i</w:t>
      </w:r>
      <w:r w:rsidRPr="00D718DF">
        <w:rPr>
          <w:szCs w:val="18"/>
        </w:rPr>
        <w:t>nistratif britannique.</w:t>
      </w:r>
    </w:p>
    <w:p w14:paraId="6F25ED8D" w14:textId="77777777" w:rsidR="00A35B72" w:rsidRPr="00D718DF" w:rsidRDefault="00A35B72" w:rsidP="00A35B72">
      <w:pPr>
        <w:spacing w:before="120" w:after="120"/>
        <w:jc w:val="both"/>
      </w:pPr>
      <w:r w:rsidRPr="00D718DF">
        <w:rPr>
          <w:szCs w:val="18"/>
        </w:rPr>
        <w:t>C’est un autre type d’intégration ve</w:t>
      </w:r>
      <w:r w:rsidRPr="00D718DF">
        <w:rPr>
          <w:szCs w:val="18"/>
        </w:rPr>
        <w:t>r</w:t>
      </w:r>
      <w:r w:rsidRPr="00D718DF">
        <w:rPr>
          <w:szCs w:val="18"/>
        </w:rPr>
        <w:t>ticale faible dont la Suède donne l’exemple : un exemple de déhiérarchisation des administr</w:t>
      </w:r>
      <w:r w:rsidRPr="00D718DF">
        <w:rPr>
          <w:szCs w:val="18"/>
        </w:rPr>
        <w:t>a</w:t>
      </w:r>
      <w:r w:rsidRPr="00D718DF">
        <w:rPr>
          <w:szCs w:val="18"/>
        </w:rPr>
        <w:t>tions centrales elles-mêmes. Une distinction fondamentale y a été i</w:t>
      </w:r>
      <w:r w:rsidRPr="00D718DF">
        <w:rPr>
          <w:szCs w:val="18"/>
        </w:rPr>
        <w:t>n</w:t>
      </w:r>
      <w:r w:rsidRPr="00D718DF">
        <w:rPr>
          <w:szCs w:val="18"/>
        </w:rPr>
        <w:t xml:space="preserve">troduite au milieu du </w:t>
      </w:r>
      <w:r w:rsidRPr="00D718DF">
        <w:rPr>
          <w:smallCaps/>
          <w:szCs w:val="18"/>
        </w:rPr>
        <w:t>xix</w:t>
      </w:r>
      <w:r w:rsidRPr="00D718DF">
        <w:rPr>
          <w:szCs w:val="18"/>
          <w:vertAlign w:val="superscript"/>
        </w:rPr>
        <w:t>e</w:t>
      </w:r>
      <w:r w:rsidRPr="00D718DF">
        <w:rPr>
          <w:szCs w:val="18"/>
        </w:rPr>
        <w:t xml:space="preserve"> siècle entre m</w:t>
      </w:r>
      <w:r w:rsidRPr="00D718DF">
        <w:rPr>
          <w:szCs w:val="18"/>
        </w:rPr>
        <w:t>i</w:t>
      </w:r>
      <w:r w:rsidRPr="00D718DF">
        <w:rPr>
          <w:szCs w:val="18"/>
        </w:rPr>
        <w:t>nistères et directions ou agences nationales indépendantes à l’égard des ministères. Les 14 d</w:t>
      </w:r>
      <w:r w:rsidRPr="00D718DF">
        <w:rPr>
          <w:szCs w:val="18"/>
        </w:rPr>
        <w:t>é</w:t>
      </w:r>
      <w:r w:rsidRPr="00D718DF">
        <w:rPr>
          <w:szCs w:val="18"/>
        </w:rPr>
        <w:t>partements ministériels pr</w:t>
      </w:r>
      <w:r w:rsidRPr="00D718DF">
        <w:rPr>
          <w:szCs w:val="18"/>
        </w:rPr>
        <w:t>o</w:t>
      </w:r>
      <w:r w:rsidRPr="00D718DF">
        <w:rPr>
          <w:szCs w:val="18"/>
        </w:rPr>
        <w:t>prement dits ne sont composés que d’un nombre d’agents limité – le plus souvent guère plus de la centaine – et sont essentiell</w:t>
      </w:r>
      <w:r w:rsidRPr="00D718DF">
        <w:rPr>
          <w:szCs w:val="18"/>
        </w:rPr>
        <w:t>e</w:t>
      </w:r>
      <w:r w:rsidRPr="00D718DF">
        <w:rPr>
          <w:szCs w:val="18"/>
        </w:rPr>
        <w:t>ment des organes de planification et d’élaboration de la politique ministérielle – présentation des projets de loi au Pa</w:t>
      </w:r>
      <w:r w:rsidRPr="00D718DF">
        <w:rPr>
          <w:szCs w:val="18"/>
        </w:rPr>
        <w:t>r</w:t>
      </w:r>
      <w:r w:rsidRPr="00D718DF">
        <w:rPr>
          <w:szCs w:val="18"/>
        </w:rPr>
        <w:t>lement, élaboration de textes réglementaires, nominations aux emplois sup</w:t>
      </w:r>
      <w:r w:rsidRPr="00D718DF">
        <w:rPr>
          <w:szCs w:val="18"/>
        </w:rPr>
        <w:t>é</w:t>
      </w:r>
      <w:r w:rsidRPr="00D718DF">
        <w:rPr>
          <w:szCs w:val="18"/>
        </w:rPr>
        <w:t>rieurs, décisions sur recours non juridictionnels, etc.) Les agences n</w:t>
      </w:r>
      <w:r w:rsidRPr="00D718DF">
        <w:rPr>
          <w:szCs w:val="18"/>
        </w:rPr>
        <w:t>a</w:t>
      </w:r>
      <w:r w:rsidRPr="00D718DF">
        <w:rPr>
          <w:szCs w:val="18"/>
        </w:rPr>
        <w:t>tionales en revanche – environ 80 Ambetswerk – prennent leurs déc</w:t>
      </w:r>
      <w:r w:rsidRPr="00D718DF">
        <w:rPr>
          <w:szCs w:val="18"/>
        </w:rPr>
        <w:t>i</w:t>
      </w:r>
      <w:r w:rsidRPr="00D718DF">
        <w:rPr>
          <w:szCs w:val="18"/>
        </w:rPr>
        <w:t>sions dans le cadre des dispositions législatives et régleme</w:t>
      </w:r>
      <w:r w:rsidRPr="00D718DF">
        <w:rPr>
          <w:szCs w:val="18"/>
        </w:rPr>
        <w:t>n</w:t>
      </w:r>
      <w:r w:rsidRPr="00D718DF">
        <w:rPr>
          <w:szCs w:val="18"/>
        </w:rPr>
        <w:t>taires et des</w:t>
      </w:r>
      <w:r>
        <w:rPr>
          <w:szCs w:val="18"/>
        </w:rPr>
        <w:t xml:space="preserve"> instruc</w:t>
      </w:r>
      <w:r w:rsidRPr="00D718DF">
        <w:rPr>
          <w:szCs w:val="18"/>
        </w:rPr>
        <w:t xml:space="preserve">tions </w:t>
      </w:r>
      <w:r w:rsidRPr="00D718DF">
        <w:t>[483]</w:t>
      </w:r>
      <w:r>
        <w:t xml:space="preserve"> </w:t>
      </w:r>
      <w:r w:rsidRPr="00D718DF">
        <w:rPr>
          <w:szCs w:val="18"/>
        </w:rPr>
        <w:t>réglant leurs rapports avec les ministères. Elles mènent leur act</w:t>
      </w:r>
      <w:r w:rsidRPr="00D718DF">
        <w:rPr>
          <w:szCs w:val="18"/>
        </w:rPr>
        <w:t>i</w:t>
      </w:r>
      <w:r w:rsidRPr="00D718DF">
        <w:rPr>
          <w:szCs w:val="18"/>
        </w:rPr>
        <w:t>vité sous l’autorité de directeurs généraux nommés par le roi en Conseil, généralement pour une p</w:t>
      </w:r>
      <w:r w:rsidRPr="00D718DF">
        <w:rPr>
          <w:szCs w:val="18"/>
        </w:rPr>
        <w:t>é</w:t>
      </w:r>
      <w:r w:rsidRPr="00D718DF">
        <w:rPr>
          <w:szCs w:val="18"/>
        </w:rPr>
        <w:t>riode prédéterminée relativement longue (dix ans). Ainsi est assurée une grande indépe</w:t>
      </w:r>
      <w:r w:rsidRPr="00D718DF">
        <w:rPr>
          <w:szCs w:val="18"/>
        </w:rPr>
        <w:t>n</w:t>
      </w:r>
      <w:r w:rsidRPr="00D718DF">
        <w:rPr>
          <w:szCs w:val="18"/>
        </w:rPr>
        <w:t>dance des agences à l’égard des autorités ministérielles, et la sépar</w:t>
      </w:r>
      <w:r w:rsidRPr="00D718DF">
        <w:rPr>
          <w:szCs w:val="18"/>
        </w:rPr>
        <w:t>a</w:t>
      </w:r>
      <w:r w:rsidRPr="00D718DF">
        <w:rPr>
          <w:szCs w:val="18"/>
        </w:rPr>
        <w:t>tion des fonctions d’élaboration et d’exécution des pol</w:t>
      </w:r>
      <w:r w:rsidRPr="00D718DF">
        <w:rPr>
          <w:szCs w:val="18"/>
        </w:rPr>
        <w:t>i</w:t>
      </w:r>
      <w:r w:rsidRPr="00D718DF">
        <w:rPr>
          <w:szCs w:val="18"/>
        </w:rPr>
        <w:t>tiques. On pourrait ajouter que dans les relations entre administrations centrales et locales, l’intégration n’est guère plus forte puisque les 24 préfect</w:t>
      </w:r>
      <w:r w:rsidRPr="00D718DF">
        <w:rPr>
          <w:szCs w:val="18"/>
        </w:rPr>
        <w:t>u</w:t>
      </w:r>
      <w:r w:rsidRPr="00D718DF">
        <w:rPr>
          <w:szCs w:val="18"/>
        </w:rPr>
        <w:t>res qui constituent l’armature de l’administration te</w:t>
      </w:r>
      <w:r w:rsidRPr="00D718DF">
        <w:rPr>
          <w:szCs w:val="18"/>
        </w:rPr>
        <w:t>r</w:t>
      </w:r>
      <w:r w:rsidRPr="00D718DF">
        <w:rPr>
          <w:szCs w:val="18"/>
        </w:rPr>
        <w:t>ritoriale suédoise sont des organismes « tout aussi autonomes investis du po</w:t>
      </w:r>
      <w:r w:rsidRPr="00D718DF">
        <w:rPr>
          <w:szCs w:val="18"/>
        </w:rPr>
        <w:t>u</w:t>
      </w:r>
      <w:r w:rsidRPr="00D718DF">
        <w:rPr>
          <w:szCs w:val="18"/>
        </w:rPr>
        <w:t>voir de prendre des décisions sur le plan régional » (Hol</w:t>
      </w:r>
      <w:r w:rsidRPr="00D718DF">
        <w:rPr>
          <w:szCs w:val="18"/>
        </w:rPr>
        <w:t>m</w:t>
      </w:r>
      <w:r w:rsidRPr="00D718DF">
        <w:rPr>
          <w:szCs w:val="18"/>
        </w:rPr>
        <w:t>gren). On mesure toute la distance qui sépare l’administration suédoise – une admini</w:t>
      </w:r>
      <w:r w:rsidRPr="00D718DF">
        <w:rPr>
          <w:szCs w:val="18"/>
        </w:rPr>
        <w:t>s</w:t>
      </w:r>
      <w:r w:rsidRPr="00D718DF">
        <w:rPr>
          <w:szCs w:val="18"/>
        </w:rPr>
        <w:t>tration-holding – de celle qui existe dans un pays comme la Fra</w:t>
      </w:r>
      <w:r w:rsidRPr="00D718DF">
        <w:rPr>
          <w:szCs w:val="18"/>
        </w:rPr>
        <w:t>n</w:t>
      </w:r>
      <w:r w:rsidRPr="00D718DF">
        <w:rPr>
          <w:szCs w:val="18"/>
        </w:rPr>
        <w:t>ce.</w:t>
      </w:r>
    </w:p>
    <w:p w14:paraId="1D1722AD" w14:textId="77777777" w:rsidR="00A35B72" w:rsidRPr="00D718DF" w:rsidRDefault="00A35B72" w:rsidP="00A35B72">
      <w:pPr>
        <w:spacing w:before="120" w:after="120"/>
        <w:jc w:val="both"/>
      </w:pPr>
    </w:p>
    <w:p w14:paraId="1B9A026B" w14:textId="77777777" w:rsidR="00A35B72" w:rsidRPr="00D718DF" w:rsidRDefault="00A35B72" w:rsidP="00A35B72">
      <w:pPr>
        <w:pStyle w:val="a"/>
      </w:pPr>
      <w:bookmarkStart w:id="83" w:name="Traite_t2_pt_2_chap_V_Sec_4_2"/>
      <w:r w:rsidRPr="00D718DF">
        <w:t>2. Le modèle d’intégration abs</w:t>
      </w:r>
      <w:r w:rsidRPr="00D718DF">
        <w:t>o</w:t>
      </w:r>
      <w:r w:rsidRPr="00D718DF">
        <w:t>lue</w:t>
      </w:r>
    </w:p>
    <w:bookmarkEnd w:id="83"/>
    <w:p w14:paraId="7E5B85DA" w14:textId="77777777" w:rsidR="00A35B72" w:rsidRPr="00D718DF" w:rsidRDefault="00A35B72" w:rsidP="00A35B72">
      <w:pPr>
        <w:spacing w:before="120" w:after="120"/>
        <w:jc w:val="both"/>
        <w:rPr>
          <w:szCs w:val="18"/>
        </w:rPr>
      </w:pPr>
    </w:p>
    <w:p w14:paraId="182B0B3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65ACD32" w14:textId="77777777" w:rsidR="00A35B72" w:rsidRPr="00D718DF" w:rsidRDefault="00A35B72" w:rsidP="00A35B72">
      <w:pPr>
        <w:spacing w:before="120" w:after="120"/>
        <w:jc w:val="both"/>
      </w:pPr>
      <w:r w:rsidRPr="00D718DF">
        <w:rPr>
          <w:szCs w:val="18"/>
        </w:rPr>
        <w:t>Le modèle d’intégration absolue se distingue du m</w:t>
      </w:r>
      <w:r w:rsidRPr="00D718DF">
        <w:rPr>
          <w:szCs w:val="18"/>
        </w:rPr>
        <w:t>o</w:t>
      </w:r>
      <w:r w:rsidRPr="00D718DF">
        <w:rPr>
          <w:szCs w:val="18"/>
        </w:rPr>
        <w:t>dèle IR par deux traits. Construit e</w:t>
      </w:r>
      <w:r w:rsidRPr="00D718DF">
        <w:rPr>
          <w:szCs w:val="18"/>
        </w:rPr>
        <w:t>n</w:t>
      </w:r>
      <w:r w:rsidRPr="00D718DF">
        <w:rPr>
          <w:szCs w:val="18"/>
        </w:rPr>
        <w:t>core sur le principe de subordination, il ne comporte plus de séparation entre in</w:t>
      </w:r>
      <w:r w:rsidRPr="00D718DF">
        <w:rPr>
          <w:szCs w:val="18"/>
        </w:rPr>
        <w:t>s</w:t>
      </w:r>
      <w:r w:rsidRPr="00D718DF">
        <w:rPr>
          <w:szCs w:val="18"/>
        </w:rPr>
        <w:t>tances. La très forte intégration de l’ensemble institutionnel résulte de la confusion des in</w:t>
      </w:r>
      <w:r w:rsidRPr="00D718DF">
        <w:rPr>
          <w:szCs w:val="18"/>
        </w:rPr>
        <w:t>s</w:t>
      </w:r>
      <w:r w:rsidRPr="00D718DF">
        <w:rPr>
          <w:szCs w:val="18"/>
        </w:rPr>
        <w:t>tances : confusion personnelle ou fonctionnelle des instances politiques, adm</w:t>
      </w:r>
      <w:r w:rsidRPr="00D718DF">
        <w:rPr>
          <w:szCs w:val="18"/>
        </w:rPr>
        <w:t>i</w:t>
      </w:r>
      <w:r w:rsidRPr="00D718DF">
        <w:rPr>
          <w:szCs w:val="18"/>
        </w:rPr>
        <w:t>nistratives et économiques en particulier. Il n’existe plus de mécani</w:t>
      </w:r>
      <w:r w:rsidRPr="00D718DF">
        <w:rPr>
          <w:szCs w:val="18"/>
        </w:rPr>
        <w:t>s</w:t>
      </w:r>
      <w:r w:rsidRPr="00D718DF">
        <w:rPr>
          <w:szCs w:val="18"/>
        </w:rPr>
        <w:t>mes permettant de canto</w:t>
      </w:r>
      <w:r w:rsidRPr="00D718DF">
        <w:rPr>
          <w:szCs w:val="18"/>
        </w:rPr>
        <w:t>n</w:t>
      </w:r>
      <w:r w:rsidRPr="00D718DF">
        <w:rPr>
          <w:szCs w:val="18"/>
        </w:rPr>
        <w:t>ner les instances dans leur champ respectif. Au contraire, l’appareil fon</w:t>
      </w:r>
      <w:r w:rsidRPr="00D718DF">
        <w:rPr>
          <w:szCs w:val="18"/>
        </w:rPr>
        <w:t>c</w:t>
      </w:r>
      <w:r w:rsidRPr="00D718DF">
        <w:rPr>
          <w:szCs w:val="18"/>
        </w:rPr>
        <w:t>tionne de façon telle qu’est assurée son unité par toute une série de techniques et d’institutions qui lui conf</w:t>
      </w:r>
      <w:r w:rsidRPr="00D718DF">
        <w:rPr>
          <w:szCs w:val="18"/>
        </w:rPr>
        <w:t>è</w:t>
      </w:r>
      <w:r w:rsidRPr="00D718DF">
        <w:rPr>
          <w:szCs w:val="18"/>
        </w:rPr>
        <w:t>rent son monolithisme. De surcroît, et c’est le deuxième trait qui sép</w:t>
      </w:r>
      <w:r w:rsidRPr="00D718DF">
        <w:rPr>
          <w:szCs w:val="18"/>
        </w:rPr>
        <w:t>a</w:t>
      </w:r>
      <w:r w:rsidRPr="00D718DF">
        <w:rPr>
          <w:szCs w:val="18"/>
        </w:rPr>
        <w:t>re les modèles IR et IA, ce monolithisme se re</w:t>
      </w:r>
      <w:r w:rsidRPr="00D718DF">
        <w:rPr>
          <w:szCs w:val="18"/>
        </w:rPr>
        <w:t>n</w:t>
      </w:r>
      <w:r w:rsidRPr="00D718DF">
        <w:rPr>
          <w:szCs w:val="18"/>
        </w:rPr>
        <w:t>force et s’étend aux instances sociétales qui, étroitement associées à l’exercice des fon</w:t>
      </w:r>
      <w:r w:rsidRPr="00D718DF">
        <w:rPr>
          <w:szCs w:val="18"/>
        </w:rPr>
        <w:t>c</w:t>
      </w:r>
      <w:r w:rsidRPr="00D718DF">
        <w:rPr>
          <w:szCs w:val="18"/>
        </w:rPr>
        <w:t>tions administratives, sont désormais partie int</w:t>
      </w:r>
      <w:r w:rsidRPr="00D718DF">
        <w:rPr>
          <w:szCs w:val="18"/>
        </w:rPr>
        <w:t>é</w:t>
      </w:r>
      <w:r w:rsidRPr="00D718DF">
        <w:rPr>
          <w:szCs w:val="18"/>
        </w:rPr>
        <w:t>grante de l’appareil. Entre elles et lui n’existe pas de solution de continuité (P. et M. Lav</w:t>
      </w:r>
      <w:r w:rsidRPr="00D718DF">
        <w:rPr>
          <w:szCs w:val="18"/>
        </w:rPr>
        <w:t>i</w:t>
      </w:r>
      <w:r w:rsidRPr="00D718DF">
        <w:rPr>
          <w:szCs w:val="18"/>
        </w:rPr>
        <w:t>gne, 1979, p. 35) </w:t>
      </w:r>
      <w:r w:rsidRPr="00D718DF">
        <w:rPr>
          <w:rStyle w:val="Appelnotedebasdep"/>
          <w:szCs w:val="18"/>
        </w:rPr>
        <w:footnoteReference w:id="256"/>
      </w:r>
      <w:r w:rsidRPr="00D718DF">
        <w:rPr>
          <w:szCs w:val="18"/>
        </w:rPr>
        <w:t>. La séparation de la société civile et de l’État c</w:t>
      </w:r>
      <w:r w:rsidRPr="00D718DF">
        <w:rPr>
          <w:szCs w:val="18"/>
        </w:rPr>
        <w:t>a</w:t>
      </w:r>
      <w:r w:rsidRPr="00D718DF">
        <w:rPr>
          <w:szCs w:val="18"/>
        </w:rPr>
        <w:t>ractéristique du lib</w:t>
      </w:r>
      <w:r w:rsidRPr="00D718DF">
        <w:rPr>
          <w:szCs w:val="18"/>
        </w:rPr>
        <w:t>é</w:t>
      </w:r>
      <w:r w:rsidRPr="00D718DF">
        <w:rPr>
          <w:szCs w:val="18"/>
        </w:rPr>
        <w:t>ralisme est ici nulle. Ou presque. C’est ce modèle qui se retrouve largement dans les pays socialistes. Mais pas seul</w:t>
      </w:r>
      <w:r w:rsidRPr="00D718DF">
        <w:rPr>
          <w:szCs w:val="18"/>
        </w:rPr>
        <w:t>e</w:t>
      </w:r>
      <w:r w:rsidRPr="00D718DF">
        <w:rPr>
          <w:szCs w:val="18"/>
        </w:rPr>
        <w:t>ment chez eux. Et l’on pourra trouver des exemples d’intégration a</w:t>
      </w:r>
      <w:r w:rsidRPr="00D718DF">
        <w:rPr>
          <w:szCs w:val="18"/>
        </w:rPr>
        <w:t>b</w:t>
      </w:r>
      <w:r w:rsidRPr="00D718DF">
        <w:rPr>
          <w:szCs w:val="18"/>
        </w:rPr>
        <w:t>solue dans des pays du Tiers Monde (Voc</w:t>
      </w:r>
      <w:r w:rsidRPr="00D718DF">
        <w:rPr>
          <w:szCs w:val="18"/>
        </w:rPr>
        <w:t>i</w:t>
      </w:r>
      <w:r w:rsidRPr="00D718DF">
        <w:rPr>
          <w:szCs w:val="18"/>
        </w:rPr>
        <w:t>no et Rabin, 1981, p. 426).</w:t>
      </w:r>
    </w:p>
    <w:p w14:paraId="247ECD2F" w14:textId="77777777" w:rsidR="00A35B72" w:rsidRPr="00D718DF" w:rsidRDefault="00A35B72" w:rsidP="00A35B72">
      <w:pPr>
        <w:spacing w:before="120" w:after="120"/>
        <w:jc w:val="both"/>
        <w:rPr>
          <w:szCs w:val="18"/>
        </w:rPr>
      </w:pPr>
    </w:p>
    <w:p w14:paraId="2F924BA2" w14:textId="77777777" w:rsidR="00A35B72" w:rsidRPr="00D718DF" w:rsidRDefault="00A35B72" w:rsidP="00A35B72">
      <w:pPr>
        <w:pStyle w:val="b"/>
      </w:pPr>
      <w:r w:rsidRPr="00D718DF">
        <w:t>A. LES ANALYSES THÉ</w:t>
      </w:r>
      <w:r w:rsidRPr="00D718DF">
        <w:t>O</w:t>
      </w:r>
      <w:r w:rsidRPr="00D718DF">
        <w:t>RIQUES</w:t>
      </w:r>
      <w:r>
        <w:br/>
      </w:r>
      <w:r w:rsidRPr="00D718DF">
        <w:t>FONDANT LE M</w:t>
      </w:r>
      <w:r w:rsidRPr="00D718DF">
        <w:t>O</w:t>
      </w:r>
      <w:r w:rsidRPr="00D718DF">
        <w:t>DÈLE IA</w:t>
      </w:r>
    </w:p>
    <w:p w14:paraId="1A6C4B3D" w14:textId="77777777" w:rsidR="00A35B72" w:rsidRPr="00D718DF" w:rsidRDefault="00A35B72" w:rsidP="00A35B72">
      <w:pPr>
        <w:spacing w:before="120" w:after="120"/>
        <w:jc w:val="both"/>
        <w:rPr>
          <w:szCs w:val="18"/>
        </w:rPr>
      </w:pPr>
    </w:p>
    <w:p w14:paraId="478F1E47" w14:textId="77777777" w:rsidR="00A35B72" w:rsidRPr="00D718DF" w:rsidRDefault="00A35B72" w:rsidP="00A35B72">
      <w:pPr>
        <w:spacing w:before="120" w:after="120"/>
        <w:jc w:val="both"/>
      </w:pPr>
      <w:r w:rsidRPr="00D718DF">
        <w:rPr>
          <w:szCs w:val="18"/>
        </w:rPr>
        <w:t>L’idéologie léniniste qui, dans les pays socialistes, donne ses fo</w:t>
      </w:r>
      <w:r w:rsidRPr="00D718DF">
        <w:rPr>
          <w:szCs w:val="18"/>
        </w:rPr>
        <w:t>n</w:t>
      </w:r>
      <w:r w:rsidRPr="00D718DF">
        <w:rPr>
          <w:szCs w:val="18"/>
        </w:rPr>
        <w:t>dements théoriques au modèle IA, repose sur deux postulats explic</w:t>
      </w:r>
      <w:r w:rsidRPr="00D718DF">
        <w:rPr>
          <w:szCs w:val="18"/>
        </w:rPr>
        <w:t>i</w:t>
      </w:r>
      <w:r w:rsidRPr="00D718DF">
        <w:rPr>
          <w:szCs w:val="18"/>
        </w:rPr>
        <w:t>tement form</w:t>
      </w:r>
      <w:r w:rsidRPr="00D718DF">
        <w:rPr>
          <w:szCs w:val="18"/>
        </w:rPr>
        <w:t>u</w:t>
      </w:r>
      <w:r w:rsidRPr="00D718DF">
        <w:rPr>
          <w:szCs w:val="18"/>
        </w:rPr>
        <w:t>lés (Schwartz, 1973, p. 236) : le premier selon lequel une société socialiste pou</w:t>
      </w:r>
      <w:r w:rsidRPr="00D718DF">
        <w:rPr>
          <w:szCs w:val="18"/>
        </w:rPr>
        <w:t>r</w:t>
      </w:r>
      <w:r w:rsidRPr="00D718DF">
        <w:rPr>
          <w:szCs w:val="18"/>
        </w:rPr>
        <w:t>suit une série d’objectifs qu’elle peut travailler à mettre en œuvre de manière consciente, rationnelle et scientif</w:t>
      </w:r>
      <w:r w:rsidRPr="00D718DF">
        <w:rPr>
          <w:szCs w:val="18"/>
        </w:rPr>
        <w:t>i</w:t>
      </w:r>
      <w:r w:rsidRPr="00D718DF">
        <w:rPr>
          <w:szCs w:val="18"/>
        </w:rPr>
        <w:t>que ; le second concernant le rôle fondamental</w:t>
      </w:r>
      <w:r>
        <w:rPr>
          <w:szCs w:val="18"/>
        </w:rPr>
        <w:t xml:space="preserve"> </w:t>
      </w:r>
      <w:r w:rsidRPr="00D718DF">
        <w:t>[484]</w:t>
      </w:r>
      <w:r>
        <w:t xml:space="preserve"> </w:t>
      </w:r>
      <w:r w:rsidRPr="00D718DF">
        <w:rPr>
          <w:szCs w:val="18"/>
        </w:rPr>
        <w:t>du Parti communiste dans le processus de développ</w:t>
      </w:r>
      <w:r w:rsidRPr="00D718DF">
        <w:rPr>
          <w:szCs w:val="18"/>
        </w:rPr>
        <w:t>e</w:t>
      </w:r>
      <w:r w:rsidRPr="00D718DF">
        <w:rPr>
          <w:szCs w:val="18"/>
        </w:rPr>
        <w:t>ment social. Cette idéologie légitime l’existence et le rôle d’un centre de contrôle exclusif – prenant la fo</w:t>
      </w:r>
      <w:r w:rsidRPr="00D718DF">
        <w:rPr>
          <w:szCs w:val="18"/>
        </w:rPr>
        <w:t>r</w:t>
      </w:r>
      <w:r w:rsidRPr="00D718DF">
        <w:rPr>
          <w:szCs w:val="18"/>
        </w:rPr>
        <w:t>me du Parti – ayant autorité pour établir, déf</w:t>
      </w:r>
      <w:r w:rsidRPr="00D718DF">
        <w:rPr>
          <w:szCs w:val="18"/>
        </w:rPr>
        <w:t>i</w:t>
      </w:r>
      <w:r w:rsidRPr="00D718DF">
        <w:rPr>
          <w:szCs w:val="18"/>
        </w:rPr>
        <w:t>nir et poursuivre les buts et les idéaux de la société soviétique. Le modèle léniniste, sur ce de</w:t>
      </w:r>
      <w:r w:rsidRPr="00D718DF">
        <w:rPr>
          <w:szCs w:val="18"/>
        </w:rPr>
        <w:t>r</w:t>
      </w:r>
      <w:r w:rsidRPr="00D718DF">
        <w:rPr>
          <w:szCs w:val="18"/>
        </w:rPr>
        <w:t>nier point, et dans la mesure où il privilégie l’unicité et la hiéra</w:t>
      </w:r>
      <w:r w:rsidRPr="00D718DF">
        <w:rPr>
          <w:szCs w:val="18"/>
        </w:rPr>
        <w:t>r</w:t>
      </w:r>
      <w:r w:rsidRPr="00D718DF">
        <w:rPr>
          <w:szCs w:val="18"/>
        </w:rPr>
        <w:t>chie de l’organisation, se rapproche fort du modèle weberien d’une b</w:t>
      </w:r>
      <w:r w:rsidRPr="00D718DF">
        <w:rPr>
          <w:szCs w:val="18"/>
        </w:rPr>
        <w:t>u</w:t>
      </w:r>
      <w:r w:rsidRPr="00D718DF">
        <w:rPr>
          <w:szCs w:val="18"/>
        </w:rPr>
        <w:t>reaucratie monocratique. De même, a-t-on pu insister sur la congrue</w:t>
      </w:r>
      <w:r w:rsidRPr="00D718DF">
        <w:rPr>
          <w:szCs w:val="18"/>
        </w:rPr>
        <w:t>n</w:t>
      </w:r>
      <w:r w:rsidRPr="00D718DF">
        <w:rPr>
          <w:szCs w:val="18"/>
        </w:rPr>
        <w:t>ce des postulats léninistes et des princ</w:t>
      </w:r>
      <w:r w:rsidRPr="00D718DF">
        <w:rPr>
          <w:szCs w:val="18"/>
        </w:rPr>
        <w:t>i</w:t>
      </w:r>
      <w:r w:rsidRPr="00D718DF">
        <w:rPr>
          <w:szCs w:val="18"/>
        </w:rPr>
        <w:t>pes de la théorie des systèmes ; « with its centralizing bias, systems theory is consistent with the len</w:t>
      </w:r>
      <w:r w:rsidRPr="00D718DF">
        <w:rPr>
          <w:szCs w:val="18"/>
        </w:rPr>
        <w:t>i</w:t>
      </w:r>
      <w:r w:rsidRPr="00D718DF">
        <w:rPr>
          <w:szCs w:val="18"/>
        </w:rPr>
        <w:t>nist model of organization and a political cult</w:t>
      </w:r>
      <w:r w:rsidRPr="00D718DF">
        <w:rPr>
          <w:szCs w:val="18"/>
        </w:rPr>
        <w:t>u</w:t>
      </w:r>
      <w:r w:rsidRPr="00D718DF">
        <w:rPr>
          <w:szCs w:val="18"/>
        </w:rPr>
        <w:t>re which stresses the teleogical nature of the system and the legitimization of the concentr</w:t>
      </w:r>
      <w:r w:rsidRPr="00D718DF">
        <w:rPr>
          <w:szCs w:val="18"/>
        </w:rPr>
        <w:t>a</w:t>
      </w:r>
      <w:r w:rsidRPr="00D718DF">
        <w:rPr>
          <w:szCs w:val="18"/>
        </w:rPr>
        <w:t>tion of auth</w:t>
      </w:r>
      <w:r w:rsidRPr="00D718DF">
        <w:rPr>
          <w:szCs w:val="18"/>
        </w:rPr>
        <w:t>o</w:t>
      </w:r>
      <w:r w:rsidRPr="00D718DF">
        <w:rPr>
          <w:szCs w:val="18"/>
        </w:rPr>
        <w:t>rity in a single command center » (Cocks, 1976, p. 176). On s’est cependant attaché à montrer les lim</w:t>
      </w:r>
      <w:r w:rsidRPr="00D718DF">
        <w:rPr>
          <w:szCs w:val="18"/>
        </w:rPr>
        <w:t>i</w:t>
      </w:r>
      <w:r w:rsidRPr="00D718DF">
        <w:rPr>
          <w:szCs w:val="18"/>
        </w:rPr>
        <w:t>tes de telles assimilations théoriques. Bien loin que l’on puisse ram</w:t>
      </w:r>
      <w:r w:rsidRPr="00D718DF">
        <w:rPr>
          <w:szCs w:val="18"/>
        </w:rPr>
        <w:t>e</w:t>
      </w:r>
      <w:r w:rsidRPr="00D718DF">
        <w:rPr>
          <w:szCs w:val="18"/>
        </w:rPr>
        <w:t>ner le type d’organisation administrative retenu dans les pays s</w:t>
      </w:r>
      <w:r w:rsidRPr="00D718DF">
        <w:rPr>
          <w:szCs w:val="18"/>
        </w:rPr>
        <w:t>o</w:t>
      </w:r>
      <w:r w:rsidRPr="00D718DF">
        <w:rPr>
          <w:szCs w:val="18"/>
        </w:rPr>
        <w:t>cialistes au modèle weberien d’une bureaucratie parfaitement rationnelle, strict</w:t>
      </w:r>
      <w:r w:rsidRPr="00D718DF">
        <w:rPr>
          <w:szCs w:val="18"/>
        </w:rPr>
        <w:t>e</w:t>
      </w:r>
      <w:r w:rsidRPr="00D718DF">
        <w:rPr>
          <w:szCs w:val="18"/>
        </w:rPr>
        <w:t>ment hiérarchisée et unitaire, on a voulu faire apparaître que la plus grande rationalité de l’organisation résultait au contraire de la dualité des hiéra</w:t>
      </w:r>
      <w:r w:rsidRPr="00D718DF">
        <w:rPr>
          <w:szCs w:val="18"/>
        </w:rPr>
        <w:t>r</w:t>
      </w:r>
      <w:r w:rsidRPr="00D718DF">
        <w:rPr>
          <w:szCs w:val="18"/>
        </w:rPr>
        <w:t>chies du Parti et de l’administration (Cocks, 1978, p. 50). Étant admis que l’idée d’une ration</w:t>
      </w:r>
      <w:r w:rsidRPr="00D718DF">
        <w:rPr>
          <w:szCs w:val="18"/>
        </w:rPr>
        <w:t>a</w:t>
      </w:r>
      <w:r w:rsidRPr="00D718DF">
        <w:rPr>
          <w:szCs w:val="18"/>
        </w:rPr>
        <w:t>lité parfaite est une illusion et que les appareils bureaucratiques connaissent nécessairement des dysfonctions et des fonctionnements aberrants, l’existence de deux hiérarchies constitue un contrepoids, une compensation et un moyen de parer aux défailla</w:t>
      </w:r>
      <w:r w:rsidRPr="00D718DF">
        <w:rPr>
          <w:szCs w:val="18"/>
        </w:rPr>
        <w:t>n</w:t>
      </w:r>
      <w:r w:rsidRPr="00D718DF">
        <w:rPr>
          <w:szCs w:val="18"/>
        </w:rPr>
        <w:t>ces de l’organisation bureaucratique class</w:t>
      </w:r>
      <w:r w:rsidRPr="00D718DF">
        <w:rPr>
          <w:szCs w:val="18"/>
        </w:rPr>
        <w:t>i</w:t>
      </w:r>
      <w:r w:rsidRPr="00D718DF">
        <w:rPr>
          <w:szCs w:val="18"/>
        </w:rPr>
        <w:t>que. Le système dual du Parti et de l’administration et le contrôle croisé qu’il implique sur le fonctionnement de l’appareil fournit, pense-t-on, la réponse aux pr</w:t>
      </w:r>
      <w:r w:rsidRPr="00D718DF">
        <w:rPr>
          <w:szCs w:val="18"/>
        </w:rPr>
        <w:t>o</w:t>
      </w:r>
      <w:r w:rsidRPr="00D718DF">
        <w:rPr>
          <w:szCs w:val="18"/>
        </w:rPr>
        <w:t>blèmes des organisations à grande échelle et aux exigences d’une a</w:t>
      </w:r>
      <w:r w:rsidRPr="00D718DF">
        <w:rPr>
          <w:szCs w:val="18"/>
        </w:rPr>
        <w:t>d</w:t>
      </w:r>
      <w:r w:rsidRPr="00D718DF">
        <w:rPr>
          <w:szCs w:val="18"/>
        </w:rPr>
        <w:t>ministration développementale : la complexité de l’organisation, élo</w:t>
      </w:r>
      <w:r w:rsidRPr="00D718DF">
        <w:rPr>
          <w:szCs w:val="18"/>
        </w:rPr>
        <w:t>i</w:t>
      </w:r>
      <w:r w:rsidRPr="00D718DF">
        <w:rPr>
          <w:szCs w:val="18"/>
        </w:rPr>
        <w:t>gnée de l’unicité et de la simplicité p</w:t>
      </w:r>
      <w:r w:rsidRPr="00D718DF">
        <w:rPr>
          <w:szCs w:val="18"/>
        </w:rPr>
        <w:t>y</w:t>
      </w:r>
      <w:r w:rsidRPr="00D718DF">
        <w:rPr>
          <w:szCs w:val="18"/>
        </w:rPr>
        <w:t>ramidales de la bureaucratie weberienne, l’utilisation de critères non strict</w:t>
      </w:r>
      <w:r w:rsidRPr="00D718DF">
        <w:rPr>
          <w:szCs w:val="18"/>
        </w:rPr>
        <w:t>e</w:t>
      </w:r>
      <w:r w:rsidRPr="00D718DF">
        <w:rPr>
          <w:szCs w:val="18"/>
        </w:rPr>
        <w:t>ment techniques ou de qualification pr</w:t>
      </w:r>
      <w:r w:rsidRPr="00D718DF">
        <w:rPr>
          <w:szCs w:val="18"/>
        </w:rPr>
        <w:t>o</w:t>
      </w:r>
      <w:r w:rsidRPr="00D718DF">
        <w:rPr>
          <w:szCs w:val="18"/>
        </w:rPr>
        <w:t>fessionnelle dans la sélection et le recrutement de personnels, la violation, ou au moins l’ignorance des principes class</w:t>
      </w:r>
      <w:r w:rsidRPr="00D718DF">
        <w:rPr>
          <w:szCs w:val="18"/>
        </w:rPr>
        <w:t>i</w:t>
      </w:r>
      <w:r w:rsidRPr="00D718DF">
        <w:rPr>
          <w:szCs w:val="18"/>
        </w:rPr>
        <w:t>ques et universalistes de rationalité objective, ne signifient pas néce</w:t>
      </w:r>
      <w:r w:rsidRPr="00D718DF">
        <w:rPr>
          <w:szCs w:val="18"/>
        </w:rPr>
        <w:t>s</w:t>
      </w:r>
      <w:r w:rsidRPr="00D718DF">
        <w:rPr>
          <w:szCs w:val="18"/>
        </w:rPr>
        <w:t>sairement que le système est défe</w:t>
      </w:r>
      <w:r w:rsidRPr="00D718DF">
        <w:rPr>
          <w:szCs w:val="18"/>
        </w:rPr>
        <w:t>c</w:t>
      </w:r>
      <w:r w:rsidRPr="00D718DF">
        <w:rPr>
          <w:szCs w:val="18"/>
        </w:rPr>
        <w:t>tueux (Hough, 1969, p. 296 s.). Le système offre en fait une forte ressemblance avec la m</w:t>
      </w:r>
      <w:r w:rsidRPr="00D718DF">
        <w:rPr>
          <w:szCs w:val="18"/>
        </w:rPr>
        <w:t>a</w:t>
      </w:r>
      <w:r w:rsidRPr="00D718DF">
        <w:rPr>
          <w:szCs w:val="18"/>
        </w:rPr>
        <w:t>trice moderne de l’organisation qui superpose et imbrique deux stru</w:t>
      </w:r>
      <w:r w:rsidRPr="00D718DF">
        <w:rPr>
          <w:szCs w:val="18"/>
        </w:rPr>
        <w:t>c</w:t>
      </w:r>
      <w:r w:rsidRPr="00D718DF">
        <w:rPr>
          <w:szCs w:val="18"/>
        </w:rPr>
        <w:t>tures : une structure primaire fonctionnelle et hiérarchique pour la prise des déc</w:t>
      </w:r>
      <w:r w:rsidRPr="00D718DF">
        <w:rPr>
          <w:szCs w:val="18"/>
        </w:rPr>
        <w:t>i</w:t>
      </w:r>
      <w:r w:rsidRPr="00D718DF">
        <w:rPr>
          <w:szCs w:val="18"/>
        </w:rPr>
        <w:t>sions de routine, et une structure s</w:t>
      </w:r>
      <w:r w:rsidRPr="00D718DF">
        <w:rPr>
          <w:szCs w:val="18"/>
        </w:rPr>
        <w:t>e</w:t>
      </w:r>
      <w:r w:rsidRPr="00D718DF">
        <w:rPr>
          <w:szCs w:val="18"/>
        </w:rPr>
        <w:t>condaire, horizontale, orientée vers l’examen des projets (« project focused organiz</w:t>
      </w:r>
      <w:r w:rsidRPr="00D718DF">
        <w:rPr>
          <w:szCs w:val="18"/>
        </w:rPr>
        <w:t>a</w:t>
      </w:r>
      <w:r w:rsidRPr="00D718DF">
        <w:rPr>
          <w:szCs w:val="18"/>
        </w:rPr>
        <w:t>tion », Cocks, 1978, p. 52), chargée au contraire du traitement et de la solution des probl</w:t>
      </w:r>
      <w:r w:rsidRPr="00D718DF">
        <w:rPr>
          <w:szCs w:val="18"/>
        </w:rPr>
        <w:t>è</w:t>
      </w:r>
      <w:r w:rsidRPr="00D718DF">
        <w:rPr>
          <w:szCs w:val="18"/>
        </w:rPr>
        <w:t>mes généraux et des situations de crise. Ce serait le rôle et la respo</w:t>
      </w:r>
      <w:r w:rsidRPr="00D718DF">
        <w:rPr>
          <w:szCs w:val="18"/>
        </w:rPr>
        <w:t>n</w:t>
      </w:r>
      <w:r w:rsidRPr="00D718DF">
        <w:rPr>
          <w:szCs w:val="18"/>
        </w:rPr>
        <w:t xml:space="preserve">sabilité du Parti – </w:t>
      </w:r>
      <w:r w:rsidRPr="00D718DF">
        <w:rPr>
          <w:i/>
          <w:iCs/>
          <w:szCs w:val="18"/>
        </w:rPr>
        <w:t xml:space="preserve">project structure </w:t>
      </w:r>
      <w:r w:rsidRPr="00D718DF">
        <w:rPr>
          <w:szCs w:val="18"/>
        </w:rPr>
        <w:t>– d’assurer la réduction des ince</w:t>
      </w:r>
      <w:r w:rsidRPr="00D718DF">
        <w:rPr>
          <w:szCs w:val="18"/>
        </w:rPr>
        <w:t>r</w:t>
      </w:r>
      <w:r w:rsidRPr="00D718DF">
        <w:rPr>
          <w:szCs w:val="18"/>
        </w:rPr>
        <w:t>titudes et la transformation d’un environnement en turbulence. Ce s</w:t>
      </w:r>
      <w:r w:rsidRPr="00D718DF">
        <w:rPr>
          <w:szCs w:val="18"/>
        </w:rPr>
        <w:t>e</w:t>
      </w:r>
      <w:r w:rsidRPr="00D718DF">
        <w:rPr>
          <w:szCs w:val="18"/>
        </w:rPr>
        <w:t>rait en revanche le rôle et la responsabilité de l’administration –</w:t>
      </w:r>
      <w:r w:rsidRPr="00D718DF">
        <w:rPr>
          <w:i/>
          <w:iCs/>
          <w:szCs w:val="18"/>
        </w:rPr>
        <w:t xml:space="preserve">functional structure </w:t>
      </w:r>
      <w:r w:rsidRPr="00D718DF">
        <w:rPr>
          <w:szCs w:val="18"/>
        </w:rPr>
        <w:t>– de contenir les risques et g</w:t>
      </w:r>
      <w:r w:rsidRPr="00D718DF">
        <w:rPr>
          <w:szCs w:val="18"/>
        </w:rPr>
        <w:t>a</w:t>
      </w:r>
      <w:r w:rsidRPr="00D718DF">
        <w:rPr>
          <w:szCs w:val="18"/>
        </w:rPr>
        <w:t>rantir la stabilité dans un environnement tran</w:t>
      </w:r>
      <w:r w:rsidRPr="00D718DF">
        <w:rPr>
          <w:szCs w:val="18"/>
        </w:rPr>
        <w:t>s</w:t>
      </w:r>
      <w:r w:rsidRPr="00D718DF">
        <w:rPr>
          <w:szCs w:val="18"/>
        </w:rPr>
        <w:t>formé. La structure de projet assurerait une intégration latérale ; la structure fonctionnelle une intégration ve</w:t>
      </w:r>
      <w:r w:rsidRPr="00D718DF">
        <w:rPr>
          <w:szCs w:val="18"/>
        </w:rPr>
        <w:t>r</w:t>
      </w:r>
      <w:r w:rsidRPr="00D718DF">
        <w:rPr>
          <w:szCs w:val="18"/>
        </w:rPr>
        <w:t>ticale (Cocks, 1978, p. 55). Par cette étroite imbrication des struct</w:t>
      </w:r>
      <w:r w:rsidRPr="00D718DF">
        <w:rPr>
          <w:szCs w:val="18"/>
        </w:rPr>
        <w:t>u</w:t>
      </w:r>
      <w:r w:rsidRPr="00D718DF">
        <w:rPr>
          <w:szCs w:val="18"/>
        </w:rPr>
        <w:t>res serait réalisée l’intégration absolue de l’organisation. On peut cepe</w:t>
      </w:r>
      <w:r w:rsidRPr="00D718DF">
        <w:rPr>
          <w:szCs w:val="18"/>
        </w:rPr>
        <w:t>n</w:t>
      </w:r>
      <w:r w:rsidRPr="00D718DF">
        <w:rPr>
          <w:szCs w:val="18"/>
        </w:rPr>
        <w:t>dant imaginer, et l’on a en effet vu app</w:t>
      </w:r>
      <w:r w:rsidRPr="00D718DF">
        <w:rPr>
          <w:szCs w:val="18"/>
        </w:rPr>
        <w:t>a</w:t>
      </w:r>
      <w:r w:rsidRPr="00D718DF">
        <w:rPr>
          <w:szCs w:val="18"/>
        </w:rPr>
        <w:t>raître successivement dans l’analyse des appareils administratifs des pays socialistes, deux mod</w:t>
      </w:r>
      <w:r w:rsidRPr="00D718DF">
        <w:rPr>
          <w:szCs w:val="18"/>
        </w:rPr>
        <w:t>è</w:t>
      </w:r>
      <w:r w:rsidRPr="00D718DF">
        <w:rPr>
          <w:szCs w:val="18"/>
        </w:rPr>
        <w:t>les d’intégration abs</w:t>
      </w:r>
      <w:r w:rsidRPr="00D718DF">
        <w:rPr>
          <w:szCs w:val="18"/>
        </w:rPr>
        <w:t>o</w:t>
      </w:r>
      <w:r w:rsidRPr="00D718DF">
        <w:rPr>
          <w:szCs w:val="18"/>
        </w:rPr>
        <w:t>lue : une intégration absolue généralisée (IAG) s’étendant à l’ensemble des rel</w:t>
      </w:r>
      <w:r w:rsidRPr="00D718DF">
        <w:rPr>
          <w:szCs w:val="18"/>
        </w:rPr>
        <w:t>a</w:t>
      </w:r>
      <w:r w:rsidRPr="00D718DF">
        <w:rPr>
          <w:szCs w:val="18"/>
        </w:rPr>
        <w:t>tions</w:t>
      </w:r>
      <w:r>
        <w:rPr>
          <w:szCs w:val="18"/>
        </w:rPr>
        <w:t xml:space="preserve"> </w:t>
      </w:r>
      <w:r w:rsidRPr="00D718DF">
        <w:t>[485]</w:t>
      </w:r>
      <w:r>
        <w:t xml:space="preserve"> </w:t>
      </w:r>
      <w:r w:rsidRPr="00D718DF">
        <w:rPr>
          <w:szCs w:val="18"/>
        </w:rPr>
        <w:t>institutionnelles ou non, constitutives de l’appareil – m</w:t>
      </w:r>
      <w:r w:rsidRPr="00D718DF">
        <w:rPr>
          <w:szCs w:val="18"/>
        </w:rPr>
        <w:t>o</w:t>
      </w:r>
      <w:r w:rsidRPr="00D718DF">
        <w:rPr>
          <w:szCs w:val="18"/>
        </w:rPr>
        <w:t>dèle dit « bureaucratico-totalitaire » – ; une intégration absolue restreinte (IAR) aux seules relations instit</w:t>
      </w:r>
      <w:r w:rsidRPr="00D718DF">
        <w:rPr>
          <w:szCs w:val="18"/>
        </w:rPr>
        <w:t>u</w:t>
      </w:r>
      <w:r w:rsidRPr="00D718DF">
        <w:rPr>
          <w:szCs w:val="18"/>
        </w:rPr>
        <w:t>tionnelles – modèle dit du « pluralisme instit</w:t>
      </w:r>
      <w:r w:rsidRPr="00D718DF">
        <w:rPr>
          <w:szCs w:val="18"/>
        </w:rPr>
        <w:t>u</w:t>
      </w:r>
      <w:r w:rsidRPr="00D718DF">
        <w:rPr>
          <w:szCs w:val="18"/>
        </w:rPr>
        <w:t>tionnel ».</w:t>
      </w:r>
    </w:p>
    <w:p w14:paraId="58896FB2" w14:textId="77777777" w:rsidR="00A35B72" w:rsidRPr="00D718DF" w:rsidRDefault="00A35B72" w:rsidP="00A35B72">
      <w:pPr>
        <w:spacing w:before="120" w:after="120"/>
        <w:jc w:val="both"/>
        <w:rPr>
          <w:szCs w:val="18"/>
        </w:rPr>
      </w:pPr>
      <w:r>
        <w:rPr>
          <w:szCs w:val="18"/>
        </w:rPr>
        <w:br w:type="page"/>
      </w:r>
    </w:p>
    <w:p w14:paraId="2B8EDAB4" w14:textId="77777777" w:rsidR="00A35B72" w:rsidRPr="00D718DF" w:rsidRDefault="00A35B72" w:rsidP="00A35B72">
      <w:pPr>
        <w:pStyle w:val="b"/>
      </w:pPr>
      <w:r w:rsidRPr="00D718DF">
        <w:t>B. LES DIFFÉRENTS T</w:t>
      </w:r>
      <w:r w:rsidRPr="00D718DF">
        <w:t>Y</w:t>
      </w:r>
      <w:r w:rsidRPr="00D718DF">
        <w:t>PES</w:t>
      </w:r>
      <w:r>
        <w:br/>
      </w:r>
      <w:r w:rsidRPr="00D718DF">
        <w:t>DE MODÈLE IA</w:t>
      </w:r>
    </w:p>
    <w:p w14:paraId="2268F978" w14:textId="77777777" w:rsidR="00A35B72" w:rsidRPr="00D718DF" w:rsidRDefault="00A35B72" w:rsidP="00A35B72">
      <w:pPr>
        <w:spacing w:before="120" w:after="120"/>
        <w:jc w:val="both"/>
        <w:rPr>
          <w:bCs/>
          <w:iCs/>
        </w:rPr>
      </w:pPr>
    </w:p>
    <w:p w14:paraId="30372E69" w14:textId="77777777" w:rsidR="00A35B72" w:rsidRPr="00D718DF" w:rsidRDefault="00A35B72" w:rsidP="00A35B72">
      <w:pPr>
        <w:pStyle w:val="d"/>
      </w:pPr>
      <w:r w:rsidRPr="00D718DF">
        <w:t>1. Le modèle b</w:t>
      </w:r>
      <w:r w:rsidRPr="00D718DF">
        <w:t>u</w:t>
      </w:r>
      <w:r w:rsidRPr="00D718DF">
        <w:t>reaucratico-totalitaire</w:t>
      </w:r>
      <w:r w:rsidRPr="00D718DF">
        <w:rPr>
          <w:szCs w:val="18"/>
        </w:rPr>
        <w:t> </w:t>
      </w:r>
      <w:r w:rsidRPr="00FB1672">
        <w:rPr>
          <w:rStyle w:val="Appelnotedebasdep"/>
          <w:bCs w:val="0"/>
          <w:i w:val="0"/>
          <w:iCs w:val="0"/>
          <w:szCs w:val="18"/>
        </w:rPr>
        <w:footnoteReference w:id="257"/>
      </w:r>
      <w:r>
        <w:rPr>
          <w:i w:val="0"/>
        </w:rPr>
        <w:br/>
      </w:r>
      <w:r w:rsidRPr="00D718DF">
        <w:t>ou modèle IAG</w:t>
      </w:r>
    </w:p>
    <w:p w14:paraId="4FFC465D" w14:textId="77777777" w:rsidR="00A35B72" w:rsidRPr="00D718DF" w:rsidRDefault="00A35B72" w:rsidP="00A35B72">
      <w:pPr>
        <w:spacing w:before="120" w:after="120"/>
        <w:jc w:val="both"/>
        <w:rPr>
          <w:szCs w:val="18"/>
        </w:rPr>
      </w:pPr>
    </w:p>
    <w:p w14:paraId="1C243DEC" w14:textId="77777777" w:rsidR="00A35B72" w:rsidRPr="00D718DF" w:rsidRDefault="00A35B72" w:rsidP="00A35B72">
      <w:pPr>
        <w:spacing w:before="120" w:after="120"/>
        <w:jc w:val="both"/>
      </w:pPr>
      <w:r w:rsidRPr="00D718DF">
        <w:rPr>
          <w:szCs w:val="18"/>
        </w:rPr>
        <w:t>Ce modèle co</w:t>
      </w:r>
      <w:r w:rsidRPr="00D718DF">
        <w:rPr>
          <w:szCs w:val="18"/>
        </w:rPr>
        <w:t>r</w:t>
      </w:r>
      <w:r w:rsidRPr="00D718DF">
        <w:rPr>
          <w:szCs w:val="18"/>
        </w:rPr>
        <w:t>respond à l’image que l’on a longtemps donnée de l’appareil administratif de l’Union soviétique : « a picture of monol</w:t>
      </w:r>
      <w:r w:rsidRPr="00D718DF">
        <w:rPr>
          <w:szCs w:val="18"/>
        </w:rPr>
        <w:t>i</w:t>
      </w:r>
      <w:r w:rsidRPr="00D718DF">
        <w:rPr>
          <w:szCs w:val="18"/>
        </w:rPr>
        <w:t>thic unity » (Fai</w:t>
      </w:r>
      <w:r w:rsidRPr="00D718DF">
        <w:rPr>
          <w:szCs w:val="18"/>
        </w:rPr>
        <w:t>n</w:t>
      </w:r>
      <w:r w:rsidRPr="00D718DF">
        <w:rPr>
          <w:szCs w:val="18"/>
        </w:rPr>
        <w:t>sod, 1963, p. 387). Ce modèle est en fait l’une des versions du modèle totalitaire tel qu’il a été analysé par Cari J. Fri</w:t>
      </w:r>
      <w:r w:rsidRPr="00D718DF">
        <w:rPr>
          <w:szCs w:val="18"/>
        </w:rPr>
        <w:t>e</w:t>
      </w:r>
      <w:r w:rsidRPr="00D718DF">
        <w:rPr>
          <w:szCs w:val="18"/>
        </w:rPr>
        <w:t xml:space="preserve">drich et Zbigniew Brzezinski dans </w:t>
      </w:r>
      <w:r w:rsidRPr="00D718DF">
        <w:rPr>
          <w:i/>
          <w:iCs/>
          <w:szCs w:val="18"/>
        </w:rPr>
        <w:t>Totalitarian dictatorship and aut</w:t>
      </w:r>
      <w:r w:rsidRPr="00D718DF">
        <w:rPr>
          <w:i/>
          <w:iCs/>
          <w:szCs w:val="18"/>
        </w:rPr>
        <w:t>o</w:t>
      </w:r>
      <w:r w:rsidRPr="00D718DF">
        <w:rPr>
          <w:i/>
          <w:iCs/>
          <w:szCs w:val="18"/>
        </w:rPr>
        <w:t xml:space="preserve">cracy. </w:t>
      </w:r>
      <w:r w:rsidRPr="00D718DF">
        <w:rPr>
          <w:szCs w:val="18"/>
        </w:rPr>
        <w:t>Le modèle totalitaire répond aux caractères suivants : une idé</w:t>
      </w:r>
      <w:r w:rsidRPr="00D718DF">
        <w:rPr>
          <w:szCs w:val="18"/>
        </w:rPr>
        <w:t>o</w:t>
      </w:r>
      <w:r w:rsidRPr="00D718DF">
        <w:rPr>
          <w:szCs w:val="18"/>
        </w:rPr>
        <w:t>logie officielle ; un parti unique de masse ; un système de contrôle policier fondé sur la terreur ; un quasi-monopole du contr</w:t>
      </w:r>
      <w:r w:rsidRPr="00D718DF">
        <w:rPr>
          <w:szCs w:val="18"/>
        </w:rPr>
        <w:t>ô</w:t>
      </w:r>
      <w:r w:rsidRPr="00D718DF">
        <w:rPr>
          <w:szCs w:val="18"/>
        </w:rPr>
        <w:t>le, par le Parti encore, de tous les moyens de combat et de coercition, un contrôle central et une direction intégrale de l’économie par la coord</w:t>
      </w:r>
      <w:r w:rsidRPr="00D718DF">
        <w:rPr>
          <w:szCs w:val="18"/>
        </w:rPr>
        <w:t>i</w:t>
      </w:r>
      <w:r w:rsidRPr="00D718DF">
        <w:rPr>
          <w:szCs w:val="18"/>
        </w:rPr>
        <w:t>nation de l’activité d’instances économiques anciennement auton</w:t>
      </w:r>
      <w:r w:rsidRPr="00D718DF">
        <w:rPr>
          <w:szCs w:val="18"/>
        </w:rPr>
        <w:t>o</w:t>
      </w:r>
      <w:r w:rsidRPr="00D718DF">
        <w:rPr>
          <w:szCs w:val="18"/>
        </w:rPr>
        <w:t>mes, contrôle et direction s’étendant à bien d’autres associations et groupements que les entreprises (Hough et Fainsod, 1979, p. 519). Il résulte d’une telle analyse l’image d’une organisation adm</w:t>
      </w:r>
      <w:r w:rsidRPr="00D718DF">
        <w:rPr>
          <w:szCs w:val="18"/>
        </w:rPr>
        <w:t>i</w:t>
      </w:r>
      <w:r w:rsidRPr="00D718DF">
        <w:rPr>
          <w:szCs w:val="18"/>
        </w:rPr>
        <w:t>nistrative étroitement contrôlée du haut en bas de la hiéra</w:t>
      </w:r>
      <w:r w:rsidRPr="00D718DF">
        <w:rPr>
          <w:szCs w:val="18"/>
        </w:rPr>
        <w:t>r</w:t>
      </w:r>
      <w:r w:rsidRPr="00D718DF">
        <w:rPr>
          <w:szCs w:val="18"/>
        </w:rPr>
        <w:t>chie du fait de l’existence d’un parti unique qui diffuse au sein de toutes les couches de la société soviétique, occupe toutes les positions stratég</w:t>
      </w:r>
      <w:r w:rsidRPr="00D718DF">
        <w:rPr>
          <w:szCs w:val="18"/>
        </w:rPr>
        <w:t>i</w:t>
      </w:r>
      <w:r w:rsidRPr="00D718DF">
        <w:rPr>
          <w:szCs w:val="18"/>
        </w:rPr>
        <w:t>ques au sein de l’appareil d’État, élabore les principes politiques qui gu</w:t>
      </w:r>
      <w:r w:rsidRPr="00D718DF">
        <w:rPr>
          <w:szCs w:val="18"/>
        </w:rPr>
        <w:t>i</w:t>
      </w:r>
      <w:r w:rsidRPr="00D718DF">
        <w:rPr>
          <w:szCs w:val="18"/>
        </w:rPr>
        <w:t>dent et commandent à l’action de toute l’administration. Modèle moniste d’une extrême centralisation. À la tête de l’appareil adm</w:t>
      </w:r>
      <w:r w:rsidRPr="00D718DF">
        <w:rPr>
          <w:szCs w:val="18"/>
        </w:rPr>
        <w:t>i</w:t>
      </w:r>
      <w:r w:rsidRPr="00D718DF">
        <w:rPr>
          <w:szCs w:val="18"/>
        </w:rPr>
        <w:t>nistratif, le Conseil des Ministres ; ses composantes, les ministères, qui ass</w:t>
      </w:r>
      <w:r w:rsidRPr="00D718DF">
        <w:rPr>
          <w:szCs w:val="18"/>
        </w:rPr>
        <w:t>u</w:t>
      </w:r>
      <w:r w:rsidRPr="00D718DF">
        <w:rPr>
          <w:szCs w:val="18"/>
        </w:rPr>
        <w:t>rent la direction des secteurs de l’administration qui leur sont confiés, et les comités d’État et agences spécialisées qui assurent en gén</w:t>
      </w:r>
      <w:r w:rsidRPr="00D718DF">
        <w:rPr>
          <w:szCs w:val="18"/>
        </w:rPr>
        <w:t>é</w:t>
      </w:r>
      <w:r w:rsidRPr="00D718DF">
        <w:rPr>
          <w:szCs w:val="18"/>
        </w:rPr>
        <w:t>ral des tâches d’administration intersectorielle, de coordination et de planif</w:t>
      </w:r>
      <w:r w:rsidRPr="00D718DF">
        <w:rPr>
          <w:szCs w:val="18"/>
        </w:rPr>
        <w:t>i</w:t>
      </w:r>
      <w:r w:rsidRPr="00D718DF">
        <w:rPr>
          <w:szCs w:val="18"/>
        </w:rPr>
        <w:t>cation (Fai</w:t>
      </w:r>
      <w:r w:rsidRPr="00D718DF">
        <w:rPr>
          <w:szCs w:val="18"/>
        </w:rPr>
        <w:t>n</w:t>
      </w:r>
      <w:r w:rsidRPr="00D718DF">
        <w:rPr>
          <w:szCs w:val="18"/>
        </w:rPr>
        <w:t>sod, 1963, p. 398 ; Lesage, 1981, p. 38). Cet ensemble adm</w:t>
      </w:r>
      <w:r w:rsidRPr="00D718DF">
        <w:rPr>
          <w:szCs w:val="18"/>
        </w:rPr>
        <w:t>i</w:t>
      </w:r>
      <w:r w:rsidRPr="00D718DF">
        <w:rPr>
          <w:szCs w:val="18"/>
        </w:rPr>
        <w:t>nistratif étroitement intégré sous l’autorité du Parti, étend son pouvoir jusqu’aux entreprises et jusqu’aux organ</w:t>
      </w:r>
      <w:r w:rsidRPr="00D718DF">
        <w:rPr>
          <w:szCs w:val="18"/>
        </w:rPr>
        <w:t>i</w:t>
      </w:r>
      <w:r w:rsidRPr="00D718DF">
        <w:rPr>
          <w:szCs w:val="18"/>
        </w:rPr>
        <w:t>sations sociales. La société ainsi adm</w:t>
      </w:r>
      <w:r w:rsidRPr="00D718DF">
        <w:rPr>
          <w:szCs w:val="18"/>
        </w:rPr>
        <w:t>i</w:t>
      </w:r>
      <w:r w:rsidRPr="00D718DF">
        <w:rPr>
          <w:szCs w:val="18"/>
        </w:rPr>
        <w:t>nistrée, totalement administrée (Kassof, 1972, p. 558), aurait cependant cessé après la mort de St</w:t>
      </w:r>
      <w:r w:rsidRPr="00D718DF">
        <w:rPr>
          <w:szCs w:val="18"/>
        </w:rPr>
        <w:t>a</w:t>
      </w:r>
      <w:r w:rsidRPr="00D718DF">
        <w:rPr>
          <w:szCs w:val="18"/>
        </w:rPr>
        <w:t>line de recourir à des contrôles policiers et terroristes : elle donnerait donc déso</w:t>
      </w:r>
      <w:r w:rsidRPr="00D718DF">
        <w:rPr>
          <w:szCs w:val="18"/>
        </w:rPr>
        <w:t>r</w:t>
      </w:r>
      <w:r w:rsidRPr="00D718DF">
        <w:rPr>
          <w:szCs w:val="18"/>
        </w:rPr>
        <w:t>mais l’image d’un totalitarisme moderne, d’une variante nouvelle du total</w:t>
      </w:r>
      <w:r w:rsidRPr="00D718DF">
        <w:rPr>
          <w:szCs w:val="18"/>
        </w:rPr>
        <w:t>i</w:t>
      </w:r>
      <w:r w:rsidRPr="00D718DF">
        <w:rPr>
          <w:szCs w:val="18"/>
        </w:rPr>
        <w:t>tarisme : d’un « totalitarisme sans te</w:t>
      </w:r>
      <w:r w:rsidRPr="00D718DF">
        <w:rPr>
          <w:szCs w:val="18"/>
        </w:rPr>
        <w:t>r</w:t>
      </w:r>
      <w:r w:rsidRPr="00D718DF">
        <w:rPr>
          <w:szCs w:val="18"/>
        </w:rPr>
        <w:t>reur » </w:t>
      </w:r>
      <w:r w:rsidRPr="00D718DF">
        <w:rPr>
          <w:rStyle w:val="Appelnotedebasdep"/>
          <w:szCs w:val="18"/>
        </w:rPr>
        <w:footnoteReference w:id="258"/>
      </w:r>
      <w:r w:rsidRPr="00D718DF">
        <w:rPr>
          <w:szCs w:val="18"/>
        </w:rPr>
        <w:t>.</w:t>
      </w:r>
    </w:p>
    <w:p w14:paraId="35683BEF" w14:textId="77777777" w:rsidR="00A35B72" w:rsidRPr="00D718DF" w:rsidRDefault="00A35B72" w:rsidP="00A35B72">
      <w:pPr>
        <w:spacing w:before="120" w:after="120"/>
        <w:jc w:val="both"/>
      </w:pPr>
      <w:r w:rsidRPr="00D718DF">
        <w:rPr>
          <w:szCs w:val="18"/>
        </w:rPr>
        <w:t>Dans ce modèle bureaucratico-totalitaire, le contr</w:t>
      </w:r>
      <w:r w:rsidRPr="00D718DF">
        <w:rPr>
          <w:szCs w:val="18"/>
        </w:rPr>
        <w:t>ô</w:t>
      </w:r>
      <w:r w:rsidRPr="00D718DF">
        <w:rPr>
          <w:szCs w:val="18"/>
        </w:rPr>
        <w:t>le des instances pol</w:t>
      </w:r>
      <w:r w:rsidRPr="00D718DF">
        <w:rPr>
          <w:szCs w:val="18"/>
        </w:rPr>
        <w:t>i</w:t>
      </w:r>
      <w:r w:rsidRPr="00D718DF">
        <w:rPr>
          <w:szCs w:val="18"/>
        </w:rPr>
        <w:t xml:space="preserve">tiques sur l’administration s’établit par bien des moyens, mais en particulier, en Union soviétique, par le relais des </w:t>
      </w:r>
      <w:r w:rsidRPr="00D718DF">
        <w:rPr>
          <w:i/>
          <w:iCs/>
          <w:szCs w:val="18"/>
        </w:rPr>
        <w:t>nomenkl</w:t>
      </w:r>
      <w:r w:rsidRPr="00D718DF">
        <w:rPr>
          <w:i/>
          <w:iCs/>
          <w:szCs w:val="18"/>
        </w:rPr>
        <w:t>a</w:t>
      </w:r>
      <w:r w:rsidRPr="00D718DF">
        <w:rPr>
          <w:i/>
          <w:iCs/>
          <w:szCs w:val="18"/>
        </w:rPr>
        <w:t xml:space="preserve">tura. </w:t>
      </w:r>
      <w:r w:rsidRPr="00D718DF">
        <w:rPr>
          <w:szCs w:val="18"/>
        </w:rPr>
        <w:t xml:space="preserve">« La </w:t>
      </w:r>
      <w:r w:rsidRPr="00D718DF">
        <w:rPr>
          <w:i/>
          <w:iCs/>
          <w:szCs w:val="18"/>
        </w:rPr>
        <w:t>nomenkl</w:t>
      </w:r>
      <w:r w:rsidRPr="00D718DF">
        <w:rPr>
          <w:i/>
          <w:iCs/>
          <w:szCs w:val="18"/>
        </w:rPr>
        <w:t>a</w:t>
      </w:r>
      <w:r w:rsidRPr="00D718DF">
        <w:rPr>
          <w:i/>
          <w:iCs/>
          <w:szCs w:val="18"/>
        </w:rPr>
        <w:t xml:space="preserve">tura </w:t>
      </w:r>
      <w:r w:rsidRPr="00D718DF">
        <w:rPr>
          <w:szCs w:val="18"/>
        </w:rPr>
        <w:t>est la liste des fonctions</w:t>
      </w:r>
      <w:r>
        <w:rPr>
          <w:szCs w:val="18"/>
        </w:rPr>
        <w:t xml:space="preserve"> </w:t>
      </w:r>
      <w:r w:rsidRPr="00D718DF">
        <w:t>[486]</w:t>
      </w:r>
      <w:r>
        <w:t xml:space="preserve"> </w:t>
      </w:r>
      <w:r w:rsidRPr="00D718DF">
        <w:rPr>
          <w:szCs w:val="18"/>
        </w:rPr>
        <w:t>les plus importantes pour lesquelles les candidatures sont préalablement examinées, recomma</w:t>
      </w:r>
      <w:r w:rsidRPr="00D718DF">
        <w:rPr>
          <w:szCs w:val="18"/>
        </w:rPr>
        <w:t>n</w:t>
      </w:r>
      <w:r w:rsidRPr="00D718DF">
        <w:rPr>
          <w:szCs w:val="18"/>
        </w:rPr>
        <w:t>dées et approuvées par le Comité du Parti compétent (…). Il est ég</w:t>
      </w:r>
      <w:r w:rsidRPr="00D718DF">
        <w:rPr>
          <w:szCs w:val="18"/>
        </w:rPr>
        <w:t>a</w:t>
      </w:r>
      <w:r w:rsidRPr="00D718DF">
        <w:rPr>
          <w:szCs w:val="18"/>
        </w:rPr>
        <w:t xml:space="preserve">lement mis fin aux fonctions des personnes faisant partie de la </w:t>
      </w:r>
      <w:r w:rsidRPr="00D718DF">
        <w:rPr>
          <w:i/>
          <w:iCs/>
          <w:szCs w:val="18"/>
        </w:rPr>
        <w:t>nome</w:t>
      </w:r>
      <w:r w:rsidRPr="00D718DF">
        <w:rPr>
          <w:i/>
          <w:iCs/>
          <w:szCs w:val="18"/>
        </w:rPr>
        <w:t>n</w:t>
      </w:r>
      <w:r w:rsidRPr="00D718DF">
        <w:rPr>
          <w:i/>
          <w:iCs/>
          <w:szCs w:val="18"/>
        </w:rPr>
        <w:t xml:space="preserve">klatura </w:t>
      </w:r>
      <w:r w:rsidRPr="00D718DF">
        <w:rPr>
          <w:szCs w:val="18"/>
        </w:rPr>
        <w:t>des Comités du Parti uniquement avec l’accord (de ces com</w:t>
      </w:r>
      <w:r w:rsidRPr="00D718DF">
        <w:rPr>
          <w:szCs w:val="18"/>
        </w:rPr>
        <w:t>i</w:t>
      </w:r>
      <w:r w:rsidRPr="00D718DF">
        <w:rPr>
          <w:szCs w:val="18"/>
        </w:rPr>
        <w:t xml:space="preserve">tés). Sont inclus dans la </w:t>
      </w:r>
      <w:r w:rsidRPr="00D718DF">
        <w:rPr>
          <w:i/>
          <w:iCs/>
          <w:szCs w:val="18"/>
        </w:rPr>
        <w:t>nome</w:t>
      </w:r>
      <w:r w:rsidRPr="00D718DF">
        <w:rPr>
          <w:i/>
          <w:iCs/>
          <w:szCs w:val="18"/>
        </w:rPr>
        <w:t>n</w:t>
      </w:r>
      <w:r w:rsidRPr="00D718DF">
        <w:rPr>
          <w:i/>
          <w:iCs/>
          <w:szCs w:val="18"/>
        </w:rPr>
        <w:t xml:space="preserve">klatura </w:t>
      </w:r>
      <w:r w:rsidRPr="00D718DF">
        <w:rPr>
          <w:szCs w:val="18"/>
        </w:rPr>
        <w:t>les travailleurs occupant des postes clés » (cité dans L</w:t>
      </w:r>
      <w:r w:rsidRPr="00D718DF">
        <w:rPr>
          <w:szCs w:val="18"/>
        </w:rPr>
        <w:t>e</w:t>
      </w:r>
      <w:r w:rsidRPr="00D718DF">
        <w:rPr>
          <w:szCs w:val="18"/>
        </w:rPr>
        <w:t>sage, 1981 p. 117). Au sommet de l’appareil admini</w:t>
      </w:r>
      <w:r w:rsidRPr="00D718DF">
        <w:rPr>
          <w:szCs w:val="18"/>
        </w:rPr>
        <w:t>s</w:t>
      </w:r>
      <w:r w:rsidRPr="00D718DF">
        <w:rPr>
          <w:szCs w:val="18"/>
        </w:rPr>
        <w:t>tratif, les décisions concernant les agents nommés aux emplois de responsabilité des administrations fédérales et à la tête des admini</w:t>
      </w:r>
      <w:r w:rsidRPr="00D718DF">
        <w:rPr>
          <w:szCs w:val="18"/>
        </w:rPr>
        <w:t>s</w:t>
      </w:r>
      <w:r w:rsidRPr="00D718DF">
        <w:rPr>
          <w:szCs w:val="18"/>
        </w:rPr>
        <w:t>trations républicaines et régionales doivent rec</w:t>
      </w:r>
      <w:r w:rsidRPr="00D718DF">
        <w:rPr>
          <w:szCs w:val="18"/>
        </w:rPr>
        <w:t>e</w:t>
      </w:r>
      <w:r w:rsidRPr="00D718DF">
        <w:rPr>
          <w:szCs w:val="18"/>
        </w:rPr>
        <w:t>voir l’accord ou sont prises à l’initiative des organes centraux du Parti. Aux niveaux inf</w:t>
      </w:r>
      <w:r w:rsidRPr="00D718DF">
        <w:rPr>
          <w:szCs w:val="18"/>
        </w:rPr>
        <w:t>é</w:t>
      </w:r>
      <w:r w:rsidRPr="00D718DF">
        <w:rPr>
          <w:szCs w:val="18"/>
        </w:rPr>
        <w:t>rieurs, les emplois de d</w:t>
      </w:r>
      <w:r w:rsidRPr="00D718DF">
        <w:rPr>
          <w:szCs w:val="18"/>
        </w:rPr>
        <w:t>i</w:t>
      </w:r>
      <w:r w:rsidRPr="00D718DF">
        <w:rPr>
          <w:szCs w:val="18"/>
        </w:rPr>
        <w:t xml:space="preserve">rection des institutions régionales ou de ville figurent sur les </w:t>
      </w:r>
      <w:r w:rsidRPr="00D718DF">
        <w:rPr>
          <w:i/>
          <w:iCs/>
          <w:szCs w:val="18"/>
        </w:rPr>
        <w:t>nome</w:t>
      </w:r>
      <w:r w:rsidRPr="00D718DF">
        <w:rPr>
          <w:i/>
          <w:iCs/>
          <w:szCs w:val="18"/>
        </w:rPr>
        <w:t>n</w:t>
      </w:r>
      <w:r w:rsidRPr="00D718DF">
        <w:rPr>
          <w:i/>
          <w:iCs/>
          <w:szCs w:val="18"/>
        </w:rPr>
        <w:t xml:space="preserve">klatura </w:t>
      </w:r>
      <w:r w:rsidRPr="00D718DF">
        <w:rPr>
          <w:szCs w:val="18"/>
        </w:rPr>
        <w:t>des comités du Parti correspondants. En vér</w:t>
      </w:r>
      <w:r w:rsidRPr="00D718DF">
        <w:rPr>
          <w:szCs w:val="18"/>
        </w:rPr>
        <w:t>i</w:t>
      </w:r>
      <w:r w:rsidRPr="00D718DF">
        <w:rPr>
          <w:szCs w:val="18"/>
        </w:rPr>
        <w:t xml:space="preserve">té, l’influence des </w:t>
      </w:r>
      <w:r w:rsidRPr="00D718DF">
        <w:rPr>
          <w:i/>
          <w:iCs/>
          <w:szCs w:val="18"/>
        </w:rPr>
        <w:t xml:space="preserve">nomenklatura </w:t>
      </w:r>
      <w:r w:rsidRPr="00D718DF">
        <w:rPr>
          <w:szCs w:val="18"/>
        </w:rPr>
        <w:t>s’étend beaucoup plus loin du fait de la pratique de l’</w:t>
      </w:r>
      <w:r w:rsidRPr="00D718DF">
        <w:rPr>
          <w:i/>
          <w:iCs/>
          <w:szCs w:val="18"/>
        </w:rPr>
        <w:t xml:space="preserve">uchetnaïa nomenklatura </w:t>
      </w:r>
      <w:r w:rsidRPr="00D718DF">
        <w:rPr>
          <w:szCs w:val="18"/>
        </w:rPr>
        <w:t>(Hough, 1969, p. 116 ; Carr</w:t>
      </w:r>
      <w:r w:rsidRPr="00D718DF">
        <w:rPr>
          <w:szCs w:val="18"/>
        </w:rPr>
        <w:t>è</w:t>
      </w:r>
      <w:r w:rsidRPr="00D718DF">
        <w:rPr>
          <w:szCs w:val="18"/>
        </w:rPr>
        <w:t>re d’Encausse, 1980, p. 172) : ce sont des nomenclatures de contrôle, des nomencl</w:t>
      </w:r>
      <w:r w:rsidRPr="00D718DF">
        <w:rPr>
          <w:szCs w:val="18"/>
        </w:rPr>
        <w:t>a</w:t>
      </w:r>
      <w:r w:rsidRPr="00D718DF">
        <w:rPr>
          <w:szCs w:val="18"/>
        </w:rPr>
        <w:t>tures secondaires d’emplois sur lesquels le Comité du Parti qui les a établies n’a pas à donner son accord, mais à propos desquels il doit être tenu informé de tout changement surv</w:t>
      </w:r>
      <w:r w:rsidRPr="00D718DF">
        <w:rPr>
          <w:szCs w:val="18"/>
        </w:rPr>
        <w:t>e</w:t>
      </w:r>
      <w:r w:rsidRPr="00D718DF">
        <w:rPr>
          <w:szCs w:val="18"/>
        </w:rPr>
        <w:t>nant à leur pr</w:t>
      </w:r>
      <w:r w:rsidRPr="00D718DF">
        <w:rPr>
          <w:szCs w:val="18"/>
        </w:rPr>
        <w:t>o</w:t>
      </w:r>
      <w:r w:rsidRPr="00D718DF">
        <w:rPr>
          <w:szCs w:val="18"/>
        </w:rPr>
        <w:t>pos. L’objet de telles listes est de permettre au Parti d’étudier attentiv</w:t>
      </w:r>
      <w:r w:rsidRPr="00D718DF">
        <w:rPr>
          <w:szCs w:val="18"/>
        </w:rPr>
        <w:t>e</w:t>
      </w:r>
      <w:r w:rsidRPr="00D718DF">
        <w:rPr>
          <w:szCs w:val="18"/>
        </w:rPr>
        <w:t>ment l’évolution de ces emplois, de ceux qui les occupent, et éventuell</w:t>
      </w:r>
      <w:r w:rsidRPr="00D718DF">
        <w:rPr>
          <w:szCs w:val="18"/>
        </w:rPr>
        <w:t>e</w:t>
      </w:r>
      <w:r w:rsidRPr="00D718DF">
        <w:rPr>
          <w:szCs w:val="18"/>
        </w:rPr>
        <w:t>ment de se créer un vivier dans lequel puiser les responsables qui s</w:t>
      </w:r>
      <w:r w:rsidRPr="00D718DF">
        <w:rPr>
          <w:szCs w:val="18"/>
        </w:rPr>
        <w:t>e</w:t>
      </w:r>
      <w:r w:rsidRPr="00D718DF">
        <w:rPr>
          <w:szCs w:val="18"/>
        </w:rPr>
        <w:t>ront ensuite promus à des postes supérieurs. Il en résulte qu’un agent peut fort bien se trouver placé dans la nome</w:t>
      </w:r>
      <w:r w:rsidRPr="00D718DF">
        <w:rPr>
          <w:szCs w:val="18"/>
        </w:rPr>
        <w:t>n</w:t>
      </w:r>
      <w:r w:rsidRPr="00D718DF">
        <w:rPr>
          <w:szCs w:val="18"/>
        </w:rPr>
        <w:t>clature régulière d’un comité local du Parti et dans la nomenclature s</w:t>
      </w:r>
      <w:r w:rsidRPr="00D718DF">
        <w:rPr>
          <w:szCs w:val="18"/>
        </w:rPr>
        <w:t>e</w:t>
      </w:r>
      <w:r w:rsidRPr="00D718DF">
        <w:rPr>
          <w:szCs w:val="18"/>
        </w:rPr>
        <w:t>condaire d’un organe du Parti situé à un niveau supérieur (Hough, 1969, p. 116).</w:t>
      </w:r>
    </w:p>
    <w:p w14:paraId="7AD01850" w14:textId="77777777" w:rsidR="00A35B72" w:rsidRPr="00D718DF" w:rsidRDefault="00A35B72" w:rsidP="00A35B72">
      <w:pPr>
        <w:spacing w:before="120" w:after="120"/>
        <w:jc w:val="both"/>
      </w:pPr>
      <w:r w:rsidRPr="00D718DF">
        <w:rPr>
          <w:szCs w:val="18"/>
        </w:rPr>
        <w:t>Les nomenclatures, régulières ou secondaires, s’étendent égal</w:t>
      </w:r>
      <w:r w:rsidRPr="00D718DF">
        <w:rPr>
          <w:szCs w:val="18"/>
        </w:rPr>
        <w:t>e</w:t>
      </w:r>
      <w:r w:rsidRPr="00D718DF">
        <w:rPr>
          <w:szCs w:val="18"/>
        </w:rPr>
        <w:t>ment aux entreprises : à leurs emplois de direction et à de no</w:t>
      </w:r>
      <w:r w:rsidRPr="00D718DF">
        <w:rPr>
          <w:szCs w:val="18"/>
        </w:rPr>
        <w:t>m</w:t>
      </w:r>
      <w:r w:rsidRPr="00D718DF">
        <w:rPr>
          <w:szCs w:val="18"/>
        </w:rPr>
        <w:t>breux agents en charge de leur gestion à des niveaux inférieurs de la hiéra</w:t>
      </w:r>
      <w:r w:rsidRPr="00D718DF">
        <w:rPr>
          <w:szCs w:val="18"/>
        </w:rPr>
        <w:t>r</w:t>
      </w:r>
      <w:r w:rsidRPr="00D718DF">
        <w:rPr>
          <w:szCs w:val="18"/>
        </w:rPr>
        <w:t>chie. Comme les entreprises sont de toute façon construites, et fon</w:t>
      </w:r>
      <w:r w:rsidRPr="00D718DF">
        <w:rPr>
          <w:szCs w:val="18"/>
        </w:rPr>
        <w:t>c</w:t>
      </w:r>
      <w:r w:rsidRPr="00D718DF">
        <w:rPr>
          <w:szCs w:val="18"/>
        </w:rPr>
        <w:t>tionnent selon le principe d’ « edinonachalie », principe qui « exige la complète subordin</w:t>
      </w:r>
      <w:r w:rsidRPr="00D718DF">
        <w:rPr>
          <w:szCs w:val="18"/>
        </w:rPr>
        <w:t>a</w:t>
      </w:r>
      <w:r w:rsidRPr="00D718DF">
        <w:rPr>
          <w:szCs w:val="18"/>
        </w:rPr>
        <w:t>tion de tous les agents employés dans le processus de production à la volonté d’une seule personne – le chef – et la re</w:t>
      </w:r>
      <w:r w:rsidRPr="00D718DF">
        <w:rPr>
          <w:szCs w:val="18"/>
        </w:rPr>
        <w:t>s</w:t>
      </w:r>
      <w:r w:rsidRPr="00D718DF">
        <w:rPr>
          <w:szCs w:val="18"/>
        </w:rPr>
        <w:t>ponsabilité personnelle de celui-ci pour le travail a</w:t>
      </w:r>
      <w:r w:rsidRPr="00D718DF">
        <w:rPr>
          <w:szCs w:val="18"/>
        </w:rPr>
        <w:t>s</w:t>
      </w:r>
      <w:r w:rsidRPr="00D718DF">
        <w:rPr>
          <w:szCs w:val="18"/>
        </w:rPr>
        <w:t xml:space="preserve">signé » (cité </w:t>
      </w:r>
      <w:r w:rsidRPr="00D718DF">
        <w:rPr>
          <w:i/>
          <w:iCs/>
          <w:szCs w:val="18"/>
        </w:rPr>
        <w:t xml:space="preserve">in </w:t>
      </w:r>
      <w:r w:rsidRPr="00D718DF">
        <w:rPr>
          <w:szCs w:val="18"/>
        </w:rPr>
        <w:t>Hough, 1969, p. 80), la cons</w:t>
      </w:r>
      <w:r w:rsidRPr="00D718DF">
        <w:rPr>
          <w:szCs w:val="18"/>
        </w:rPr>
        <w:t>é</w:t>
      </w:r>
      <w:r w:rsidRPr="00D718DF">
        <w:rPr>
          <w:szCs w:val="18"/>
        </w:rPr>
        <w:t>quence en est ce que Hough appelle « a two-headed leadership of ente</w:t>
      </w:r>
      <w:r w:rsidRPr="00D718DF">
        <w:rPr>
          <w:szCs w:val="18"/>
        </w:rPr>
        <w:t>r</w:t>
      </w:r>
      <w:r w:rsidRPr="00D718DF">
        <w:rPr>
          <w:szCs w:val="18"/>
        </w:rPr>
        <w:t>prises » (p. 98), bien éloigné de l’organisation de type weberien. Le pri</w:t>
      </w:r>
      <w:r w:rsidRPr="00D718DF">
        <w:rPr>
          <w:szCs w:val="18"/>
        </w:rPr>
        <w:t>n</w:t>
      </w:r>
      <w:r w:rsidRPr="00D718DF">
        <w:rPr>
          <w:szCs w:val="18"/>
        </w:rPr>
        <w:t>cipe d’ « edinonachalie », qui suppose en effet la gestion et le contrôle de l’homme situé au sommet de la hiérarchie de l’organisation, a seulement pour signif</w:t>
      </w:r>
      <w:r w:rsidRPr="00D718DF">
        <w:rPr>
          <w:szCs w:val="18"/>
        </w:rPr>
        <w:t>i</w:t>
      </w:r>
      <w:r w:rsidRPr="00D718DF">
        <w:rPr>
          <w:szCs w:val="18"/>
        </w:rPr>
        <w:t>cation d’interdire de court-circuiter ou supplanter les organes de la hiéra</w:t>
      </w:r>
      <w:r w:rsidRPr="00D718DF">
        <w:rPr>
          <w:szCs w:val="18"/>
        </w:rPr>
        <w:t>r</w:t>
      </w:r>
      <w:r w:rsidRPr="00D718DF">
        <w:rPr>
          <w:szCs w:val="18"/>
        </w:rPr>
        <w:t>chie. Il n’exclut nullement l’intervention du Parti dans la déc</w:t>
      </w:r>
      <w:r w:rsidRPr="00D718DF">
        <w:rPr>
          <w:szCs w:val="18"/>
        </w:rPr>
        <w:t>i</w:t>
      </w:r>
      <w:r w:rsidRPr="00D718DF">
        <w:rPr>
          <w:szCs w:val="18"/>
        </w:rPr>
        <w:t>sion et ne peut être interprété comme const</w:t>
      </w:r>
      <w:r w:rsidRPr="00D718DF">
        <w:rPr>
          <w:szCs w:val="18"/>
        </w:rPr>
        <w:t>i</w:t>
      </w:r>
      <w:r w:rsidRPr="00D718DF">
        <w:rPr>
          <w:szCs w:val="18"/>
        </w:rPr>
        <w:t>tuant une limitation de l’autorité du Parti à l’égard de l’organisation. Comme le fait r</w:t>
      </w:r>
      <w:r w:rsidRPr="00D718DF">
        <w:rPr>
          <w:szCs w:val="18"/>
        </w:rPr>
        <w:t>e</w:t>
      </w:r>
      <w:r w:rsidRPr="00D718DF">
        <w:rPr>
          <w:szCs w:val="18"/>
        </w:rPr>
        <w:t>marquer Hough (p. 84), ce principe n’a pas été inventé par Staline pour réduire l’indépendance de l’appareil du Parti qui l’avait porté au pouvoir. Il fut en revanche vigoure</w:t>
      </w:r>
      <w:r w:rsidRPr="00D718DF">
        <w:rPr>
          <w:szCs w:val="18"/>
        </w:rPr>
        <w:t>u</w:t>
      </w:r>
      <w:r w:rsidRPr="00D718DF">
        <w:rPr>
          <w:szCs w:val="18"/>
        </w:rPr>
        <w:t>sement défendu par Lénine dans les tout premiers mois de la Révolution, à une époque où Lénine n’avait s</w:t>
      </w:r>
      <w:r w:rsidRPr="00D718DF">
        <w:rPr>
          <w:szCs w:val="18"/>
        </w:rPr>
        <w:t>û</w:t>
      </w:r>
      <w:r w:rsidRPr="00D718DF">
        <w:rPr>
          <w:szCs w:val="18"/>
        </w:rPr>
        <w:t>rement pas l’intention ni le désir de contenir l’autorité des agents des échelons inf</w:t>
      </w:r>
      <w:r w:rsidRPr="00D718DF">
        <w:rPr>
          <w:szCs w:val="18"/>
        </w:rPr>
        <w:t>é</w:t>
      </w:r>
      <w:r w:rsidRPr="00D718DF">
        <w:rPr>
          <w:szCs w:val="18"/>
        </w:rPr>
        <w:t>rieurs de la hiérarchie du Parti. En fait, le principe d’edinonachalie signifie et, semble-t-il, a toujours signifié trois ch</w:t>
      </w:r>
      <w:r w:rsidRPr="00D718DF">
        <w:rPr>
          <w:szCs w:val="18"/>
        </w:rPr>
        <w:t>o</w:t>
      </w:r>
      <w:r w:rsidRPr="00D718DF">
        <w:rPr>
          <w:szCs w:val="18"/>
        </w:rPr>
        <w:t>ses : que les décisions de routine relèvent d’un seul homme, le ge</w:t>
      </w:r>
      <w:r w:rsidRPr="00D718DF">
        <w:rPr>
          <w:szCs w:val="18"/>
        </w:rPr>
        <w:t>s</w:t>
      </w:r>
      <w:r w:rsidRPr="00D718DF">
        <w:rPr>
          <w:szCs w:val="18"/>
        </w:rPr>
        <w:t>tionnaire, l’homme de l’organisation adm</w:t>
      </w:r>
      <w:r w:rsidRPr="00D718DF">
        <w:rPr>
          <w:szCs w:val="18"/>
        </w:rPr>
        <w:t>i</w:t>
      </w:r>
      <w:r w:rsidRPr="00D718DF">
        <w:rPr>
          <w:szCs w:val="18"/>
        </w:rPr>
        <w:t>nistrative ou de l’entreprise ; que les décisions importantes peuvent et doivent être pr</w:t>
      </w:r>
      <w:r w:rsidRPr="00D718DF">
        <w:rPr>
          <w:szCs w:val="18"/>
        </w:rPr>
        <w:t>i</w:t>
      </w:r>
      <w:r w:rsidRPr="00D718DF">
        <w:rPr>
          <w:szCs w:val="18"/>
        </w:rPr>
        <w:t>ses sous l’influence et à l’instigation</w:t>
      </w:r>
      <w:r>
        <w:rPr>
          <w:szCs w:val="18"/>
        </w:rPr>
        <w:t xml:space="preserve"> </w:t>
      </w:r>
      <w:r w:rsidRPr="00D718DF">
        <w:t>[487]</w:t>
      </w:r>
      <w:r>
        <w:t xml:space="preserve"> </w:t>
      </w:r>
      <w:r w:rsidRPr="00D718DF">
        <w:rPr>
          <w:szCs w:val="18"/>
        </w:rPr>
        <w:t>des organes du Parti, alors même qu’elles doivent être formellement mises en œuvre par les o</w:t>
      </w:r>
      <w:r w:rsidRPr="00D718DF">
        <w:rPr>
          <w:szCs w:val="18"/>
        </w:rPr>
        <w:t>r</w:t>
      </w:r>
      <w:r w:rsidRPr="00D718DF">
        <w:rPr>
          <w:szCs w:val="18"/>
        </w:rPr>
        <w:t>ganes de l’appareil d’État – les organes du Parti doivent agir à travers l’appareil d’État, et non à côté de lui… ; enfin qu’un agent est obligé d’obéir aux in</w:t>
      </w:r>
      <w:r w:rsidRPr="00D718DF">
        <w:rPr>
          <w:szCs w:val="18"/>
        </w:rPr>
        <w:t>s</w:t>
      </w:r>
      <w:r w:rsidRPr="00D718DF">
        <w:rPr>
          <w:szCs w:val="18"/>
        </w:rPr>
        <w:t>tructions qui lui viennent des niveaux supérieurs de la hiérarchie et qu’il n’est nullement autor</w:t>
      </w:r>
      <w:r w:rsidRPr="00D718DF">
        <w:rPr>
          <w:szCs w:val="18"/>
        </w:rPr>
        <w:t>i</w:t>
      </w:r>
      <w:r w:rsidRPr="00D718DF">
        <w:rPr>
          <w:szCs w:val="18"/>
        </w:rPr>
        <w:t>sé à faire appel au Parti ou au syndicat pour contrecarrer ou r</w:t>
      </w:r>
      <w:r w:rsidRPr="00D718DF">
        <w:rPr>
          <w:szCs w:val="18"/>
        </w:rPr>
        <w:t>e</w:t>
      </w:r>
      <w:r w:rsidRPr="00D718DF">
        <w:rPr>
          <w:szCs w:val="18"/>
        </w:rPr>
        <w:t>tarder l’action qui est exigée de lui par ses supérieurs hiérarch</w:t>
      </w:r>
      <w:r w:rsidRPr="00D718DF">
        <w:rPr>
          <w:szCs w:val="18"/>
        </w:rPr>
        <w:t>i</w:t>
      </w:r>
      <w:r w:rsidRPr="00D718DF">
        <w:rPr>
          <w:szCs w:val="18"/>
        </w:rPr>
        <w:t>ques. C’est ce même principe, et avec la même signification, que les Chinois form</w:t>
      </w:r>
      <w:r w:rsidRPr="00D718DF">
        <w:rPr>
          <w:szCs w:val="18"/>
        </w:rPr>
        <w:t>u</w:t>
      </w:r>
      <w:r w:rsidRPr="00D718DF">
        <w:rPr>
          <w:szCs w:val="18"/>
        </w:rPr>
        <w:t xml:space="preserve">lent sous le nom de </w:t>
      </w:r>
      <w:r w:rsidRPr="00D718DF">
        <w:rPr>
          <w:i/>
          <w:iCs/>
          <w:szCs w:val="18"/>
        </w:rPr>
        <w:t xml:space="preserve">ichang-chih, </w:t>
      </w:r>
      <w:r w:rsidRPr="00D718DF">
        <w:rPr>
          <w:szCs w:val="18"/>
        </w:rPr>
        <w:t>sy</w:t>
      </w:r>
      <w:r w:rsidRPr="00D718DF">
        <w:rPr>
          <w:szCs w:val="18"/>
        </w:rPr>
        <w:t>s</w:t>
      </w:r>
      <w:r w:rsidRPr="00D718DF">
        <w:rPr>
          <w:szCs w:val="18"/>
        </w:rPr>
        <w:t>tème du chef unique (Schurmann, 1968, p. 255), système dont on constate également qu’il n’exclut pas du tout le contr</w:t>
      </w:r>
      <w:r w:rsidRPr="00D718DF">
        <w:rPr>
          <w:szCs w:val="18"/>
        </w:rPr>
        <w:t>ô</w:t>
      </w:r>
      <w:r w:rsidRPr="00D718DF">
        <w:rPr>
          <w:szCs w:val="18"/>
        </w:rPr>
        <w:t>le du Parti sur l’administration.</w:t>
      </w:r>
    </w:p>
    <w:p w14:paraId="1C41A2C3" w14:textId="77777777" w:rsidR="00A35B72" w:rsidRPr="00D718DF" w:rsidRDefault="00A35B72" w:rsidP="00A35B72">
      <w:pPr>
        <w:spacing w:before="120" w:after="120"/>
        <w:jc w:val="both"/>
      </w:pPr>
      <w:r w:rsidRPr="00D718DF">
        <w:rPr>
          <w:szCs w:val="18"/>
        </w:rPr>
        <w:t>Le système re</w:t>
      </w:r>
      <w:r w:rsidRPr="00D718DF">
        <w:rPr>
          <w:szCs w:val="18"/>
        </w:rPr>
        <w:t>n</w:t>
      </w:r>
      <w:r w:rsidRPr="00D718DF">
        <w:rPr>
          <w:szCs w:val="18"/>
        </w:rPr>
        <w:t>force même l’intégration de l’appareil jusqu’à la faire absolue, d’autant plus que l’intégration s’étend aux instances s</w:t>
      </w:r>
      <w:r w:rsidRPr="00D718DF">
        <w:rPr>
          <w:szCs w:val="18"/>
        </w:rPr>
        <w:t>o</w:t>
      </w:r>
      <w:r w:rsidRPr="00D718DF">
        <w:rPr>
          <w:szCs w:val="18"/>
        </w:rPr>
        <w:t>ciétales elles-mêmes, les syndicats en pa</w:t>
      </w:r>
      <w:r w:rsidRPr="00D718DF">
        <w:rPr>
          <w:szCs w:val="18"/>
        </w:rPr>
        <w:t>r</w:t>
      </w:r>
      <w:r w:rsidRPr="00D718DF">
        <w:rPr>
          <w:szCs w:val="18"/>
        </w:rPr>
        <w:t>ticulier, et que ce dernier type d’intégration disti</w:t>
      </w:r>
      <w:r w:rsidRPr="00D718DF">
        <w:rPr>
          <w:szCs w:val="18"/>
        </w:rPr>
        <w:t>n</w:t>
      </w:r>
      <w:r w:rsidRPr="00D718DF">
        <w:rPr>
          <w:szCs w:val="18"/>
        </w:rPr>
        <w:t>gue essentiellement les administrations en place dans les pays libéraux de ce</w:t>
      </w:r>
      <w:r w:rsidRPr="00D718DF">
        <w:rPr>
          <w:szCs w:val="18"/>
        </w:rPr>
        <w:t>l</w:t>
      </w:r>
      <w:r w:rsidRPr="00D718DF">
        <w:rPr>
          <w:szCs w:val="18"/>
        </w:rPr>
        <w:t>les qui fonctionnent dans les pays soci</w:t>
      </w:r>
      <w:r w:rsidRPr="00D718DF">
        <w:rPr>
          <w:szCs w:val="18"/>
        </w:rPr>
        <w:t>a</w:t>
      </w:r>
      <w:r w:rsidRPr="00D718DF">
        <w:rPr>
          <w:szCs w:val="18"/>
        </w:rPr>
        <w:t>listes. Il existe en effet (Lesage, 1981, p. 137) plusieurs formes de participation des organis</w:t>
      </w:r>
      <w:r w:rsidRPr="00D718DF">
        <w:rPr>
          <w:szCs w:val="18"/>
        </w:rPr>
        <w:t>a</w:t>
      </w:r>
      <w:r w:rsidRPr="00D718DF">
        <w:rPr>
          <w:szCs w:val="18"/>
        </w:rPr>
        <w:t>tions syndicales à l’administration : soit que les syndicats soient représentés dans les collèges de certaines a</w:t>
      </w:r>
      <w:r w:rsidRPr="00D718DF">
        <w:rPr>
          <w:szCs w:val="18"/>
        </w:rPr>
        <w:t>d</w:t>
      </w:r>
      <w:r w:rsidRPr="00D718DF">
        <w:rPr>
          <w:szCs w:val="18"/>
        </w:rPr>
        <w:t>ministrations – ministère de l’enseignement sup</w:t>
      </w:r>
      <w:r w:rsidRPr="00D718DF">
        <w:rPr>
          <w:szCs w:val="18"/>
        </w:rPr>
        <w:t>é</w:t>
      </w:r>
      <w:r w:rsidRPr="00D718DF">
        <w:rPr>
          <w:szCs w:val="18"/>
        </w:rPr>
        <w:t>rieur et secondaire spécialisé, comité d’État pour la télév</w:t>
      </w:r>
      <w:r w:rsidRPr="00D718DF">
        <w:rPr>
          <w:szCs w:val="18"/>
        </w:rPr>
        <w:t>i</w:t>
      </w:r>
      <w:r w:rsidRPr="00D718DF">
        <w:rPr>
          <w:szCs w:val="18"/>
        </w:rPr>
        <w:t>sion et la radio, etc. ; soit que des décisions conjointes soient prises par l’administration et les synd</w:t>
      </w:r>
      <w:r w:rsidRPr="00D718DF">
        <w:rPr>
          <w:szCs w:val="18"/>
        </w:rPr>
        <w:t>i</w:t>
      </w:r>
      <w:r w:rsidRPr="00D718DF">
        <w:rPr>
          <w:szCs w:val="18"/>
        </w:rPr>
        <w:t>cats – décisions conjointes de l’administration des entreprises et du c</w:t>
      </w:r>
      <w:r w:rsidRPr="00D718DF">
        <w:rPr>
          <w:szCs w:val="18"/>
        </w:rPr>
        <w:t>o</w:t>
      </w:r>
      <w:r w:rsidRPr="00D718DF">
        <w:rPr>
          <w:szCs w:val="18"/>
        </w:rPr>
        <w:t>mité syndical pour l’utilisation des fonds de mesures sociales et culturelles, par exemple ; soit encore que les syndicats exercent pur</w:t>
      </w:r>
      <w:r w:rsidRPr="00D718DF">
        <w:rPr>
          <w:szCs w:val="18"/>
        </w:rPr>
        <w:t>e</w:t>
      </w:r>
      <w:r w:rsidRPr="00D718DF">
        <w:rPr>
          <w:szCs w:val="18"/>
        </w:rPr>
        <w:t>ment et simplement des missions de serv</w:t>
      </w:r>
      <w:r w:rsidRPr="00D718DF">
        <w:rPr>
          <w:szCs w:val="18"/>
        </w:rPr>
        <w:t>i</w:t>
      </w:r>
      <w:r w:rsidRPr="00D718DF">
        <w:rPr>
          <w:szCs w:val="18"/>
        </w:rPr>
        <w:t>ce public, contrôle de l’application du droit du travail, gestion des ass</w:t>
      </w:r>
      <w:r w:rsidRPr="00D718DF">
        <w:rPr>
          <w:szCs w:val="18"/>
        </w:rPr>
        <w:t>u</w:t>
      </w:r>
      <w:r w:rsidRPr="00D718DF">
        <w:rPr>
          <w:szCs w:val="18"/>
        </w:rPr>
        <w:t>rances d’État ; des maisons de repos… Il y a là différents degrés d’intégration, du moins au plus, des instances sociétales à l’appareil d’État, qui vont jusqu’à l’absorption pure et simple de ces insta</w:t>
      </w:r>
      <w:r w:rsidRPr="00D718DF">
        <w:rPr>
          <w:szCs w:val="18"/>
        </w:rPr>
        <w:t>n</w:t>
      </w:r>
      <w:r w:rsidRPr="00D718DF">
        <w:rPr>
          <w:szCs w:val="18"/>
        </w:rPr>
        <w:t>ces par l’appareil d’État. Les organisations sociales app</w:t>
      </w:r>
      <w:r w:rsidRPr="00D718DF">
        <w:rPr>
          <w:szCs w:val="18"/>
        </w:rPr>
        <w:t>a</w:t>
      </w:r>
      <w:r w:rsidRPr="00D718DF">
        <w:rPr>
          <w:szCs w:val="18"/>
        </w:rPr>
        <w:t>raissent comme « un élément de la gestion des affaires de l’État au même titre que les organisations état</w:t>
      </w:r>
      <w:r w:rsidRPr="00D718DF">
        <w:rPr>
          <w:szCs w:val="18"/>
        </w:rPr>
        <w:t>i</w:t>
      </w:r>
      <w:r w:rsidRPr="00D718DF">
        <w:rPr>
          <w:szCs w:val="18"/>
        </w:rPr>
        <w:t>ques » (P. et M. L</w:t>
      </w:r>
      <w:r w:rsidRPr="00D718DF">
        <w:rPr>
          <w:szCs w:val="18"/>
        </w:rPr>
        <w:t>a</w:t>
      </w:r>
      <w:r w:rsidRPr="00D718DF">
        <w:rPr>
          <w:szCs w:val="18"/>
        </w:rPr>
        <w:t>vigne, 1979, p. 43).</w:t>
      </w:r>
    </w:p>
    <w:p w14:paraId="1D0DC352" w14:textId="77777777" w:rsidR="00A35B72" w:rsidRPr="00D718DF" w:rsidRDefault="00A35B72" w:rsidP="00A35B72">
      <w:pPr>
        <w:spacing w:before="120" w:after="120"/>
        <w:jc w:val="both"/>
      </w:pPr>
      <w:r w:rsidRPr="00D718DF">
        <w:rPr>
          <w:szCs w:val="18"/>
        </w:rPr>
        <w:t>On conçoit que l’on ait pu – à propos d’un appareil ainsi conçu – parler de modèle moniste. L’unité et la totalité de l’appareil résu</w:t>
      </w:r>
      <w:r w:rsidRPr="00D718DF">
        <w:rPr>
          <w:szCs w:val="18"/>
        </w:rPr>
        <w:t>l</w:t>
      </w:r>
      <w:r w:rsidRPr="00D718DF">
        <w:rPr>
          <w:szCs w:val="18"/>
        </w:rPr>
        <w:t>tent de l’autorité du Parti sur l’ensemble de l’organisation. Si même il en résulte une supervision duale dans le fonctio</w:t>
      </w:r>
      <w:r w:rsidRPr="00D718DF">
        <w:rPr>
          <w:szCs w:val="18"/>
        </w:rPr>
        <w:t>n</w:t>
      </w:r>
      <w:r w:rsidRPr="00D718DF">
        <w:rPr>
          <w:szCs w:val="18"/>
        </w:rPr>
        <w:t>nement de l’organisation, ce type de supervision n’est pas en contr</w:t>
      </w:r>
      <w:r w:rsidRPr="00D718DF">
        <w:rPr>
          <w:szCs w:val="18"/>
        </w:rPr>
        <w:t>a</w:t>
      </w:r>
      <w:r w:rsidRPr="00D718DF">
        <w:rPr>
          <w:szCs w:val="18"/>
        </w:rPr>
        <w:t>diction avec le m</w:t>
      </w:r>
      <w:r w:rsidRPr="00D718DF">
        <w:rPr>
          <w:szCs w:val="18"/>
        </w:rPr>
        <w:t>o</w:t>
      </w:r>
      <w:r w:rsidRPr="00D718DF">
        <w:rPr>
          <w:szCs w:val="18"/>
        </w:rPr>
        <w:t>nisme de l’organisation : il préserve en fin de compte l’autorité du Centre polit</w:t>
      </w:r>
      <w:r w:rsidRPr="00D718DF">
        <w:rPr>
          <w:szCs w:val="18"/>
        </w:rPr>
        <w:t>i</w:t>
      </w:r>
      <w:r w:rsidRPr="00D718DF">
        <w:rPr>
          <w:szCs w:val="18"/>
        </w:rPr>
        <w:t xml:space="preserve">que, c’est-à-dire du Parti, et il est révélateur que Hough (1969) ait parlé à propos des agents locaux du Parti de </w:t>
      </w:r>
      <w:r w:rsidRPr="00D718DF">
        <w:rPr>
          <w:i/>
          <w:iCs/>
          <w:szCs w:val="18"/>
        </w:rPr>
        <w:t xml:space="preserve">soviet prefects, </w:t>
      </w:r>
      <w:r w:rsidRPr="00D718DF">
        <w:rPr>
          <w:szCs w:val="18"/>
        </w:rPr>
        <w:t>les assimilant ainsi à une instit</w:t>
      </w:r>
      <w:r w:rsidRPr="00D718DF">
        <w:rPr>
          <w:szCs w:val="18"/>
        </w:rPr>
        <w:t>u</w:t>
      </w:r>
      <w:r w:rsidRPr="00D718DF">
        <w:rPr>
          <w:szCs w:val="18"/>
        </w:rPr>
        <w:t>tion française qui symbolise l’autorité du pouvoir politique et du pouvoir central sur l’ensemble de l’appareil admini</w:t>
      </w:r>
      <w:r w:rsidRPr="00D718DF">
        <w:rPr>
          <w:szCs w:val="18"/>
        </w:rPr>
        <w:t>s</w:t>
      </w:r>
      <w:r w:rsidRPr="00D718DF">
        <w:rPr>
          <w:szCs w:val="18"/>
        </w:rPr>
        <w:t>tratif.</w:t>
      </w:r>
    </w:p>
    <w:p w14:paraId="340AE846" w14:textId="77777777" w:rsidR="00A35B72" w:rsidRPr="00D718DF" w:rsidRDefault="00A35B72" w:rsidP="00A35B72">
      <w:pPr>
        <w:spacing w:before="120" w:after="120"/>
        <w:jc w:val="both"/>
      </w:pPr>
      <w:r w:rsidRPr="00D718DF">
        <w:rPr>
          <w:szCs w:val="18"/>
        </w:rPr>
        <w:t>Parler de préfets à leur propos ne signifie cependant ni que le m</w:t>
      </w:r>
      <w:r w:rsidRPr="00D718DF">
        <w:rPr>
          <w:szCs w:val="18"/>
        </w:rPr>
        <w:t>o</w:t>
      </w:r>
      <w:r w:rsidRPr="00D718DF">
        <w:rPr>
          <w:szCs w:val="18"/>
        </w:rPr>
        <w:t>dèle IAG soit bâti à l’exemple du modèle français – on en a vu au contraire toutes les différences –, ni que ce modèle moniste n’a point connu d’évolution en Union soviétique. Après la mort de St</w:t>
      </w:r>
      <w:r w:rsidRPr="00D718DF">
        <w:rPr>
          <w:szCs w:val="18"/>
        </w:rPr>
        <w:t>a</w:t>
      </w:r>
      <w:r w:rsidRPr="00D718DF">
        <w:rPr>
          <w:szCs w:val="18"/>
        </w:rPr>
        <w:t>line toute une série de modèles prétend</w:t>
      </w:r>
      <w:r w:rsidRPr="00D718DF">
        <w:rPr>
          <w:szCs w:val="18"/>
        </w:rPr>
        <w:t>i</w:t>
      </w:r>
      <w:r w:rsidRPr="00D718DF">
        <w:rPr>
          <w:szCs w:val="18"/>
        </w:rPr>
        <w:t>rent rendre compte des transformations survenues dans la société et l’administration s</w:t>
      </w:r>
      <w:r w:rsidRPr="00D718DF">
        <w:rPr>
          <w:szCs w:val="18"/>
        </w:rPr>
        <w:t>o</w:t>
      </w:r>
      <w:r w:rsidRPr="00D718DF">
        <w:rPr>
          <w:szCs w:val="18"/>
        </w:rPr>
        <w:t>viétiques. Outre les modèles de « société dirigée » ou « administrative » qui se multipli</w:t>
      </w:r>
      <w:r w:rsidRPr="00D718DF">
        <w:rPr>
          <w:szCs w:val="18"/>
        </w:rPr>
        <w:t>è</w:t>
      </w:r>
      <w:r w:rsidRPr="00D718DF">
        <w:rPr>
          <w:szCs w:val="18"/>
        </w:rPr>
        <w:t>rent au milieu des années 60 et qui tous insistaient sur la pert</w:t>
      </w:r>
      <w:r w:rsidRPr="00D718DF">
        <w:rPr>
          <w:szCs w:val="18"/>
        </w:rPr>
        <w:t>i</w:t>
      </w:r>
      <w:r w:rsidRPr="00D718DF">
        <w:rPr>
          <w:szCs w:val="18"/>
        </w:rPr>
        <w:t>nence des caractères</w:t>
      </w:r>
      <w:r>
        <w:rPr>
          <w:szCs w:val="18"/>
        </w:rPr>
        <w:t xml:space="preserve"> </w:t>
      </w:r>
      <w:r w:rsidRPr="00D718DF">
        <w:t>[488]</w:t>
      </w:r>
      <w:r>
        <w:t xml:space="preserve"> </w:t>
      </w:r>
      <w:r w:rsidRPr="00D718DF">
        <w:rPr>
          <w:szCs w:val="18"/>
        </w:rPr>
        <w:t>du modèle total</w:t>
      </w:r>
      <w:r w:rsidRPr="00D718DF">
        <w:rPr>
          <w:szCs w:val="18"/>
        </w:rPr>
        <w:t>i</w:t>
      </w:r>
      <w:r w:rsidRPr="00D718DF">
        <w:rPr>
          <w:szCs w:val="18"/>
        </w:rPr>
        <w:t>taire – à l’exception de la terreur – pour expliquer les nouveaux aspects du régime, d’autres m</w:t>
      </w:r>
      <w:r w:rsidRPr="00D718DF">
        <w:rPr>
          <w:szCs w:val="18"/>
        </w:rPr>
        <w:t>o</w:t>
      </w:r>
      <w:r w:rsidRPr="00D718DF">
        <w:rPr>
          <w:szCs w:val="18"/>
        </w:rPr>
        <w:t>dèles apparurent dont le mérite fut de mettre en lumière les insuffisances et les contradictions des modèles précédents. Ainsi des modèles con</w:t>
      </w:r>
      <w:r w:rsidRPr="00D718DF">
        <w:rPr>
          <w:szCs w:val="18"/>
        </w:rPr>
        <w:t>s</w:t>
      </w:r>
      <w:r w:rsidRPr="00D718DF">
        <w:rPr>
          <w:szCs w:val="18"/>
        </w:rPr>
        <w:t>truits en particulier après l’élimination de Khrouchtchev, qui se réf</w:t>
      </w:r>
      <w:r w:rsidRPr="00D718DF">
        <w:rPr>
          <w:szCs w:val="18"/>
        </w:rPr>
        <w:t>é</w:t>
      </w:r>
      <w:r w:rsidRPr="00D718DF">
        <w:rPr>
          <w:szCs w:val="18"/>
        </w:rPr>
        <w:t>raient à un po</w:t>
      </w:r>
      <w:r w:rsidRPr="00D718DF">
        <w:rPr>
          <w:szCs w:val="18"/>
        </w:rPr>
        <w:t>u</w:t>
      </w:r>
      <w:r w:rsidRPr="00D718DF">
        <w:rPr>
          <w:szCs w:val="18"/>
        </w:rPr>
        <w:t>voir et un appareil de type oligarchique, à un système fondé sur la domin</w:t>
      </w:r>
      <w:r w:rsidRPr="00D718DF">
        <w:rPr>
          <w:szCs w:val="18"/>
        </w:rPr>
        <w:t>a</w:t>
      </w:r>
      <w:r w:rsidRPr="00D718DF">
        <w:rPr>
          <w:szCs w:val="18"/>
        </w:rPr>
        <w:t>tion d’une élite bureaucratique, mais décrivaient le système comme pétrifié et paralysé ; ainsi encore des modèles, en ru</w:t>
      </w:r>
      <w:r w:rsidRPr="00D718DF">
        <w:rPr>
          <w:szCs w:val="18"/>
        </w:rPr>
        <w:t>p</w:t>
      </w:r>
      <w:r w:rsidRPr="00D718DF">
        <w:rPr>
          <w:szCs w:val="18"/>
        </w:rPr>
        <w:t>ture plus profonde avec le modèle totalitaire, qui insistaient, eux su</w:t>
      </w:r>
      <w:r w:rsidRPr="00D718DF">
        <w:rPr>
          <w:szCs w:val="18"/>
        </w:rPr>
        <w:t>r</w:t>
      </w:r>
      <w:r w:rsidRPr="00D718DF">
        <w:rPr>
          <w:szCs w:val="18"/>
        </w:rPr>
        <w:t>tout, sur l’apparition de conflits, de groupes et d’intérêts en lutte pour l’appropriation du pouvoir à l’intérieur de l’appareil politico-administratif. Tous ces modèles, en me</w:t>
      </w:r>
      <w:r w:rsidRPr="00D718DF">
        <w:rPr>
          <w:szCs w:val="18"/>
        </w:rPr>
        <w:t>t</w:t>
      </w:r>
      <w:r w:rsidRPr="00D718DF">
        <w:rPr>
          <w:szCs w:val="18"/>
        </w:rPr>
        <w:t>tant l’accent soit sur l’unité de l’appareil, soit sur les conflits qui le traversent et le déchirent, négl</w:t>
      </w:r>
      <w:r w:rsidRPr="00D718DF">
        <w:rPr>
          <w:szCs w:val="18"/>
        </w:rPr>
        <w:t>i</w:t>
      </w:r>
      <w:r w:rsidRPr="00D718DF">
        <w:rPr>
          <w:szCs w:val="18"/>
        </w:rPr>
        <w:t>geaient des aspects essentiels de son fonctionnement. Sans doute les mod</w:t>
      </w:r>
      <w:r w:rsidRPr="00D718DF">
        <w:rPr>
          <w:szCs w:val="18"/>
        </w:rPr>
        <w:t>è</w:t>
      </w:r>
      <w:r w:rsidRPr="00D718DF">
        <w:rPr>
          <w:szCs w:val="18"/>
        </w:rPr>
        <w:t>les de société dirigée ou administrée ont-ils avec raison relevé l’autorité absolue des membres du Parti dans toutes les sph</w:t>
      </w:r>
      <w:r w:rsidRPr="00D718DF">
        <w:rPr>
          <w:szCs w:val="18"/>
        </w:rPr>
        <w:t>è</w:t>
      </w:r>
      <w:r w:rsidRPr="00D718DF">
        <w:rPr>
          <w:szCs w:val="18"/>
        </w:rPr>
        <w:t xml:space="preserve">res de la vie sociale, le rôle des </w:t>
      </w:r>
      <w:r w:rsidRPr="00D718DF">
        <w:rPr>
          <w:i/>
          <w:iCs/>
          <w:szCs w:val="18"/>
        </w:rPr>
        <w:t>nome</w:t>
      </w:r>
      <w:r w:rsidRPr="00D718DF">
        <w:rPr>
          <w:i/>
          <w:iCs/>
          <w:szCs w:val="18"/>
        </w:rPr>
        <w:t>n</w:t>
      </w:r>
      <w:r w:rsidRPr="00D718DF">
        <w:rPr>
          <w:i/>
          <w:iCs/>
          <w:szCs w:val="18"/>
        </w:rPr>
        <w:t xml:space="preserve">klatura </w:t>
      </w:r>
      <w:r w:rsidRPr="00D718DF">
        <w:rPr>
          <w:szCs w:val="18"/>
        </w:rPr>
        <w:t>et l’aspect hautement centralisé des structures politiques et administrat</w:t>
      </w:r>
      <w:r w:rsidRPr="00D718DF">
        <w:rPr>
          <w:szCs w:val="18"/>
        </w:rPr>
        <w:t>i</w:t>
      </w:r>
      <w:r w:rsidRPr="00D718DF">
        <w:rPr>
          <w:szCs w:val="18"/>
        </w:rPr>
        <w:t>ves dans un pays comme l’Union s</w:t>
      </w:r>
      <w:r w:rsidRPr="00D718DF">
        <w:rPr>
          <w:szCs w:val="18"/>
        </w:rPr>
        <w:t>o</w:t>
      </w:r>
      <w:r w:rsidRPr="00D718DF">
        <w:rPr>
          <w:szCs w:val="18"/>
        </w:rPr>
        <w:t>viétique. On s’est cependant interrogé (Hough et Fainsod, 1979, p. 527) sur l’adéquation du te</w:t>
      </w:r>
      <w:r w:rsidRPr="00D718DF">
        <w:rPr>
          <w:szCs w:val="18"/>
        </w:rPr>
        <w:t>r</w:t>
      </w:r>
      <w:r w:rsidRPr="00D718DF">
        <w:rPr>
          <w:szCs w:val="18"/>
        </w:rPr>
        <w:t>me de totalitarisme à la situation ainsi d</w:t>
      </w:r>
      <w:r w:rsidRPr="00D718DF">
        <w:rPr>
          <w:szCs w:val="18"/>
        </w:rPr>
        <w:t>é</w:t>
      </w:r>
      <w:r w:rsidRPr="00D718DF">
        <w:rPr>
          <w:szCs w:val="18"/>
        </w:rPr>
        <w:t>crite et sur le point de savoir si le concept d’autoritarisme ne rendrait pas mieux compte de la suppression de toute opposition inst</w:t>
      </w:r>
      <w:r w:rsidRPr="00D718DF">
        <w:rPr>
          <w:szCs w:val="18"/>
        </w:rPr>
        <w:t>i</w:t>
      </w:r>
      <w:r w:rsidRPr="00D718DF">
        <w:rPr>
          <w:szCs w:val="18"/>
        </w:rPr>
        <w:t>tutionnelle, du maintien de la censure et des restrictions a</w:t>
      </w:r>
      <w:r w:rsidRPr="00D718DF">
        <w:rPr>
          <w:szCs w:val="18"/>
        </w:rPr>
        <w:t>p</w:t>
      </w:r>
      <w:r w:rsidRPr="00D718DF">
        <w:rPr>
          <w:szCs w:val="18"/>
        </w:rPr>
        <w:t>portées à la discussion politique (également Breslauer, 1978, p. 5). De m</w:t>
      </w:r>
      <w:r w:rsidRPr="00D718DF">
        <w:rPr>
          <w:szCs w:val="18"/>
        </w:rPr>
        <w:t>ê</w:t>
      </w:r>
      <w:r w:rsidRPr="00D718DF">
        <w:rPr>
          <w:szCs w:val="18"/>
        </w:rPr>
        <w:t>me, peut-on rema</w:t>
      </w:r>
      <w:r w:rsidRPr="00D718DF">
        <w:rPr>
          <w:szCs w:val="18"/>
        </w:rPr>
        <w:t>r</w:t>
      </w:r>
      <w:r w:rsidRPr="00D718DF">
        <w:rPr>
          <w:szCs w:val="18"/>
        </w:rPr>
        <w:t>quer que les modèles « élitistes » ou « oligarchiques » n’ont sans doute pas tort de mettre en lumière le fait que les succe</w:t>
      </w:r>
      <w:r w:rsidRPr="00D718DF">
        <w:rPr>
          <w:szCs w:val="18"/>
        </w:rPr>
        <w:t>s</w:t>
      </w:r>
      <w:r w:rsidRPr="00D718DF">
        <w:rPr>
          <w:szCs w:val="18"/>
        </w:rPr>
        <w:t>seurs de Staline n’ont plus jamais eu la même liberté d’action que ce</w:t>
      </w:r>
      <w:r w:rsidRPr="00D718DF">
        <w:rPr>
          <w:szCs w:val="18"/>
        </w:rPr>
        <w:t>l</w:t>
      </w:r>
      <w:r w:rsidRPr="00D718DF">
        <w:rPr>
          <w:szCs w:val="18"/>
        </w:rPr>
        <w:t>le dont jouit Staline lui-même et, qu’au m</w:t>
      </w:r>
      <w:r w:rsidRPr="00D718DF">
        <w:rPr>
          <w:szCs w:val="18"/>
        </w:rPr>
        <w:t>i</w:t>
      </w:r>
      <w:r w:rsidRPr="00D718DF">
        <w:rPr>
          <w:szCs w:val="18"/>
        </w:rPr>
        <w:t>nimum, l’on assista, après la mort de Staline, à une dispersion considérable du po</w:t>
      </w:r>
      <w:r w:rsidRPr="00D718DF">
        <w:rPr>
          <w:szCs w:val="18"/>
        </w:rPr>
        <w:t>u</w:t>
      </w:r>
      <w:r w:rsidRPr="00D718DF">
        <w:rPr>
          <w:szCs w:val="18"/>
        </w:rPr>
        <w:t>voir à l’intérieur d’une caste, d’un groupe, d’une él</w:t>
      </w:r>
      <w:r w:rsidRPr="00D718DF">
        <w:rPr>
          <w:szCs w:val="18"/>
        </w:rPr>
        <w:t>i</w:t>
      </w:r>
      <w:r w:rsidRPr="00D718DF">
        <w:rPr>
          <w:szCs w:val="18"/>
        </w:rPr>
        <w:t>te, quel que soit le nom que l’on veuille donner à cette fraction qui, dans son ensemble, a hér</w:t>
      </w:r>
      <w:r w:rsidRPr="00D718DF">
        <w:rPr>
          <w:szCs w:val="18"/>
        </w:rPr>
        <w:t>i</w:t>
      </w:r>
      <w:r w:rsidRPr="00D718DF">
        <w:rPr>
          <w:szCs w:val="18"/>
        </w:rPr>
        <w:t>té du pouvoir antérieurement détenu par un ho</w:t>
      </w:r>
      <w:r w:rsidRPr="00D718DF">
        <w:rPr>
          <w:szCs w:val="18"/>
        </w:rPr>
        <w:t>m</w:t>
      </w:r>
      <w:r w:rsidRPr="00D718DF">
        <w:rPr>
          <w:szCs w:val="18"/>
        </w:rPr>
        <w:t>me seul. En outre, ces modèles ont, à juste titre, marqué l’inégale distribution du pouvoir entre masses et élites et mis en lumière l’impact des institutions b</w:t>
      </w:r>
      <w:r w:rsidRPr="00D718DF">
        <w:rPr>
          <w:szCs w:val="18"/>
        </w:rPr>
        <w:t>u</w:t>
      </w:r>
      <w:r w:rsidRPr="00D718DF">
        <w:rPr>
          <w:szCs w:val="18"/>
        </w:rPr>
        <w:t>reaucratiques dans le fonctionn</w:t>
      </w:r>
      <w:r w:rsidRPr="00D718DF">
        <w:rPr>
          <w:szCs w:val="18"/>
        </w:rPr>
        <w:t>e</w:t>
      </w:r>
      <w:r w:rsidRPr="00D718DF">
        <w:rPr>
          <w:szCs w:val="18"/>
        </w:rPr>
        <w:t>ment du système. Pour autant, l’on n’est guère renseigné sur les spécificités et la dynamique du système : l’inégale distribution du pouvoir n’est guère une c</w:t>
      </w:r>
      <w:r w:rsidRPr="00D718DF">
        <w:rPr>
          <w:szCs w:val="18"/>
        </w:rPr>
        <w:t>a</w:t>
      </w:r>
      <w:r w:rsidRPr="00D718DF">
        <w:rPr>
          <w:szCs w:val="18"/>
        </w:rPr>
        <w:t>ractéristique de l’Union soviétique seule. Où se trouve donc son particularisme ? Co</w:t>
      </w:r>
      <w:r w:rsidRPr="00D718DF">
        <w:rPr>
          <w:szCs w:val="18"/>
        </w:rPr>
        <w:t>m</w:t>
      </w:r>
      <w:r w:rsidRPr="00D718DF">
        <w:rPr>
          <w:szCs w:val="18"/>
        </w:rPr>
        <w:t>ment expliquer d’autre part l’évolution des relations de pouvoir entre l’État et la s</w:t>
      </w:r>
      <w:r w:rsidRPr="00D718DF">
        <w:rPr>
          <w:szCs w:val="18"/>
        </w:rPr>
        <w:t>o</w:t>
      </w:r>
      <w:r w:rsidRPr="00D718DF">
        <w:rPr>
          <w:szCs w:val="18"/>
        </w:rPr>
        <w:t>ciété alors que les institutions restent stables, du moins en apparence ?</w:t>
      </w:r>
    </w:p>
    <w:p w14:paraId="217D83D9" w14:textId="77777777" w:rsidR="00A35B72" w:rsidRPr="00D718DF" w:rsidRDefault="00A35B72" w:rsidP="00A35B72">
      <w:pPr>
        <w:spacing w:before="120" w:after="120"/>
        <w:jc w:val="both"/>
      </w:pPr>
      <w:r w:rsidRPr="00D718DF">
        <w:rPr>
          <w:szCs w:val="18"/>
        </w:rPr>
        <w:t>Enfin, et peut-être plus gravement, aucun des modèles ju</w:t>
      </w:r>
      <w:r w:rsidRPr="00D718DF">
        <w:rPr>
          <w:szCs w:val="18"/>
        </w:rPr>
        <w:t>s</w:t>
      </w:r>
      <w:r w:rsidRPr="00D718DF">
        <w:rPr>
          <w:szCs w:val="18"/>
        </w:rPr>
        <w:t>qu’ici proposés ne permet d’analyse réelle et profonde des modes de form</w:t>
      </w:r>
      <w:r w:rsidRPr="00D718DF">
        <w:rPr>
          <w:szCs w:val="18"/>
        </w:rPr>
        <w:t>u</w:t>
      </w:r>
      <w:r w:rsidRPr="00D718DF">
        <w:rPr>
          <w:szCs w:val="18"/>
        </w:rPr>
        <w:t>lation et d’élaboration des objectifs et des pol</w:t>
      </w:r>
      <w:r w:rsidRPr="00D718DF">
        <w:rPr>
          <w:szCs w:val="18"/>
        </w:rPr>
        <w:t>i</w:t>
      </w:r>
      <w:r w:rsidRPr="00D718DF">
        <w:rPr>
          <w:szCs w:val="18"/>
        </w:rPr>
        <w:t>tiques : les modèles de société dirigée ou administrée tiennent pour acquis et posés par ava</w:t>
      </w:r>
      <w:r w:rsidRPr="00D718DF">
        <w:rPr>
          <w:szCs w:val="18"/>
        </w:rPr>
        <w:t>n</w:t>
      </w:r>
      <w:r w:rsidRPr="00D718DF">
        <w:rPr>
          <w:szCs w:val="18"/>
        </w:rPr>
        <w:t>ce les principes sur lesquels sont fondés les sy</w:t>
      </w:r>
      <w:r w:rsidRPr="00D718DF">
        <w:rPr>
          <w:szCs w:val="18"/>
        </w:rPr>
        <w:t>s</w:t>
      </w:r>
      <w:r w:rsidRPr="00D718DF">
        <w:rPr>
          <w:szCs w:val="18"/>
        </w:rPr>
        <w:t>tèmes. Les modèles élitistes ou oligarchiques, en remettant le pouvoir à une classe burea</w:t>
      </w:r>
      <w:r w:rsidRPr="00D718DF">
        <w:rPr>
          <w:szCs w:val="18"/>
        </w:rPr>
        <w:t>u</w:t>
      </w:r>
      <w:r w:rsidRPr="00D718DF">
        <w:rPr>
          <w:szCs w:val="18"/>
        </w:rPr>
        <w:t>cratique, laissent entendre que le processus d’élaboration de la polit</w:t>
      </w:r>
      <w:r w:rsidRPr="00D718DF">
        <w:rPr>
          <w:szCs w:val="18"/>
        </w:rPr>
        <w:t>i</w:t>
      </w:r>
      <w:r w:rsidRPr="00D718DF">
        <w:rPr>
          <w:szCs w:val="18"/>
        </w:rPr>
        <w:t>que pourrait bien être beaucoup moins simple qu’on ne le suppose habituellement, mais, immédiatement, évacuent le problème en se ra</w:t>
      </w:r>
      <w:r w:rsidRPr="00D718DF">
        <w:rPr>
          <w:szCs w:val="18"/>
        </w:rPr>
        <w:t>l</w:t>
      </w:r>
      <w:r w:rsidRPr="00D718DF">
        <w:rPr>
          <w:szCs w:val="18"/>
        </w:rPr>
        <w:t>liant à une analyse totalitaire ou autoritaire du syst</w:t>
      </w:r>
      <w:r w:rsidRPr="00D718DF">
        <w:rPr>
          <w:szCs w:val="18"/>
        </w:rPr>
        <w:t>è</w:t>
      </w:r>
      <w:r w:rsidRPr="00D718DF">
        <w:rPr>
          <w:szCs w:val="18"/>
        </w:rPr>
        <w:t>me politico-administratif.</w:t>
      </w:r>
    </w:p>
    <w:p w14:paraId="6737DB12" w14:textId="77777777" w:rsidR="00A35B72" w:rsidRPr="00D718DF" w:rsidRDefault="00A35B72" w:rsidP="00A35B72">
      <w:pPr>
        <w:spacing w:before="120" w:after="120"/>
        <w:jc w:val="both"/>
      </w:pPr>
      <w:r w:rsidRPr="00D718DF">
        <w:rPr>
          <w:szCs w:val="18"/>
        </w:rPr>
        <w:t>Comme le notent encore Hough et Fainsod (1979, p. 528), si la s</w:t>
      </w:r>
      <w:r w:rsidRPr="00D718DF">
        <w:rPr>
          <w:szCs w:val="18"/>
        </w:rPr>
        <w:t>o</w:t>
      </w:r>
      <w:r w:rsidRPr="00D718DF">
        <w:rPr>
          <w:szCs w:val="18"/>
        </w:rPr>
        <w:t>ciété est</w:t>
      </w:r>
      <w:r>
        <w:rPr>
          <w:szCs w:val="18"/>
        </w:rPr>
        <w:t xml:space="preserve"> </w:t>
      </w:r>
      <w:r w:rsidRPr="00D718DF">
        <w:t>[489]</w:t>
      </w:r>
      <w:r>
        <w:t xml:space="preserve"> </w:t>
      </w:r>
      <w:r w:rsidRPr="00D718DF">
        <w:rPr>
          <w:szCs w:val="18"/>
        </w:rPr>
        <w:t>dirigée d’un centre qui est responsable à l’égard d’intérêts et de groupes sociétaux majeurs, alors le système soviétique est bien différent de ce que suggèrent les modèles précédents. Moni</w:t>
      </w:r>
      <w:r w:rsidRPr="00D718DF">
        <w:rPr>
          <w:szCs w:val="18"/>
        </w:rPr>
        <w:t>s</w:t>
      </w:r>
      <w:r w:rsidRPr="00D718DF">
        <w:rPr>
          <w:szCs w:val="18"/>
        </w:rPr>
        <w:t>me et superv</w:t>
      </w:r>
      <w:r w:rsidRPr="00D718DF">
        <w:rPr>
          <w:szCs w:val="18"/>
        </w:rPr>
        <w:t>i</w:t>
      </w:r>
      <w:r w:rsidRPr="00D718DF">
        <w:rPr>
          <w:szCs w:val="18"/>
        </w:rPr>
        <w:t>sion duale, autorité d’un centre politique et conflits d’intérêts de groupes ou de tenda</w:t>
      </w:r>
      <w:r w:rsidRPr="00D718DF">
        <w:rPr>
          <w:szCs w:val="18"/>
        </w:rPr>
        <w:t>n</w:t>
      </w:r>
      <w:r w:rsidRPr="00D718DF">
        <w:rPr>
          <w:szCs w:val="18"/>
        </w:rPr>
        <w:t>ces doivent être associés dans un modèle qui rende compte de l’ensemble des phénomènes ainsi rece</w:t>
      </w:r>
      <w:r w:rsidRPr="00D718DF">
        <w:rPr>
          <w:szCs w:val="18"/>
        </w:rPr>
        <w:t>n</w:t>
      </w:r>
      <w:r w:rsidRPr="00D718DF">
        <w:rPr>
          <w:szCs w:val="18"/>
        </w:rPr>
        <w:t xml:space="preserve">sés et réponde à la situation de surcharge </w:t>
      </w:r>
      <w:r w:rsidRPr="00D718DF">
        <w:rPr>
          <w:i/>
          <w:iCs/>
          <w:szCs w:val="18"/>
        </w:rPr>
        <w:t>(i</w:t>
      </w:r>
      <w:r w:rsidRPr="00D718DF">
        <w:rPr>
          <w:i/>
          <w:iCs/>
          <w:szCs w:val="18"/>
        </w:rPr>
        <w:t>n</w:t>
      </w:r>
      <w:r w:rsidRPr="00D718DF">
        <w:rPr>
          <w:i/>
          <w:iCs/>
          <w:szCs w:val="18"/>
        </w:rPr>
        <w:t xml:space="preserve">put-over-load situation) </w:t>
      </w:r>
      <w:r w:rsidRPr="00D718DF">
        <w:rPr>
          <w:szCs w:val="18"/>
        </w:rPr>
        <w:t>à laquelle se trouve confronté le système soviétique depuis la mort de Staline et la néce</w:t>
      </w:r>
      <w:r w:rsidRPr="00D718DF">
        <w:rPr>
          <w:szCs w:val="18"/>
        </w:rPr>
        <w:t>s</w:t>
      </w:r>
      <w:r w:rsidRPr="00D718DF">
        <w:rPr>
          <w:szCs w:val="18"/>
        </w:rPr>
        <w:t>saire restructuration des circuits et des mécanismes d’information qui y étaient en vigueur.</w:t>
      </w:r>
    </w:p>
    <w:p w14:paraId="64DC2711" w14:textId="77777777" w:rsidR="00A35B72" w:rsidRPr="00D718DF" w:rsidRDefault="00A35B72" w:rsidP="00A35B72">
      <w:pPr>
        <w:spacing w:before="120" w:after="120"/>
        <w:jc w:val="both"/>
        <w:rPr>
          <w:szCs w:val="18"/>
        </w:rPr>
      </w:pPr>
      <w:r>
        <w:rPr>
          <w:szCs w:val="18"/>
        </w:rPr>
        <w:br w:type="page"/>
      </w:r>
    </w:p>
    <w:p w14:paraId="6CD395BC" w14:textId="77777777" w:rsidR="00A35B72" w:rsidRPr="00D718DF" w:rsidRDefault="00A35B72" w:rsidP="00A35B72">
      <w:pPr>
        <w:pStyle w:val="d"/>
      </w:pPr>
      <w:r w:rsidRPr="00D718DF">
        <w:t>2. Le modèle pl</w:t>
      </w:r>
      <w:r w:rsidRPr="00D718DF">
        <w:t>u</w:t>
      </w:r>
      <w:r w:rsidRPr="00D718DF">
        <w:t>raliste-</w:t>
      </w:r>
      <w:r>
        <w:t>institutionnel</w:t>
      </w:r>
      <w:r>
        <w:br/>
      </w:r>
      <w:r w:rsidRPr="00D718DF">
        <w:t>ou modèle IAR</w:t>
      </w:r>
    </w:p>
    <w:p w14:paraId="0C242FFB" w14:textId="77777777" w:rsidR="00A35B72" w:rsidRPr="00D718DF" w:rsidRDefault="00A35B72" w:rsidP="00A35B72">
      <w:pPr>
        <w:spacing w:before="120" w:after="120"/>
        <w:jc w:val="both"/>
        <w:rPr>
          <w:szCs w:val="18"/>
        </w:rPr>
      </w:pPr>
    </w:p>
    <w:p w14:paraId="63516C33" w14:textId="77777777" w:rsidR="00A35B72" w:rsidRPr="00D718DF" w:rsidRDefault="00A35B72" w:rsidP="00A35B72">
      <w:pPr>
        <w:spacing w:before="120" w:after="120"/>
        <w:jc w:val="both"/>
      </w:pPr>
      <w:r w:rsidRPr="00D718DF">
        <w:rPr>
          <w:szCs w:val="18"/>
        </w:rPr>
        <w:t>Le modèle dit du pluralisme instit</w:t>
      </w:r>
      <w:r w:rsidRPr="00D718DF">
        <w:rPr>
          <w:szCs w:val="18"/>
        </w:rPr>
        <w:t>u</w:t>
      </w:r>
      <w:r w:rsidRPr="00D718DF">
        <w:rPr>
          <w:szCs w:val="18"/>
        </w:rPr>
        <w:t>tionnel proposé par J. F. Hough est encore un modèle d’intégration absolue. Comme le modèle b</w:t>
      </w:r>
      <w:r w:rsidRPr="00D718DF">
        <w:rPr>
          <w:szCs w:val="18"/>
        </w:rPr>
        <w:t>u</w:t>
      </w:r>
      <w:r w:rsidRPr="00D718DF">
        <w:rPr>
          <w:szCs w:val="18"/>
        </w:rPr>
        <w:t>reaucratico-totalitaire, il réunit les deux caractères de l’intégration a</w:t>
      </w:r>
      <w:r w:rsidRPr="00D718DF">
        <w:rPr>
          <w:szCs w:val="18"/>
        </w:rPr>
        <w:t>b</w:t>
      </w:r>
      <w:r w:rsidRPr="00D718DF">
        <w:rPr>
          <w:szCs w:val="18"/>
        </w:rPr>
        <w:t>solue : la subordin</w:t>
      </w:r>
      <w:r w:rsidRPr="00D718DF">
        <w:rPr>
          <w:szCs w:val="18"/>
        </w:rPr>
        <w:t>a</w:t>
      </w:r>
      <w:r w:rsidRPr="00D718DF">
        <w:rPr>
          <w:szCs w:val="18"/>
        </w:rPr>
        <w:t>tion, sans séparation entre les instances politiques et administratives et entre les instances administratives et économ</w:t>
      </w:r>
      <w:r w:rsidRPr="00D718DF">
        <w:rPr>
          <w:szCs w:val="18"/>
        </w:rPr>
        <w:t>i</w:t>
      </w:r>
      <w:r w:rsidRPr="00D718DF">
        <w:rPr>
          <w:szCs w:val="18"/>
        </w:rPr>
        <w:t>ques, d’une part, l’extension des mécanismes d’intégration aux insta</w:t>
      </w:r>
      <w:r w:rsidRPr="00D718DF">
        <w:rPr>
          <w:szCs w:val="18"/>
        </w:rPr>
        <w:t>n</w:t>
      </w:r>
      <w:r w:rsidRPr="00D718DF">
        <w:rPr>
          <w:szCs w:val="18"/>
        </w:rPr>
        <w:t>ces sociétales, d’autre part. Dans les deux modèles, en effet, l’ensemble de l’appareil est organisé pour garantir le contrôle en de</w:t>
      </w:r>
      <w:r w:rsidRPr="00D718DF">
        <w:rPr>
          <w:szCs w:val="18"/>
        </w:rPr>
        <w:t>r</w:t>
      </w:r>
      <w:r w:rsidRPr="00D718DF">
        <w:rPr>
          <w:szCs w:val="18"/>
        </w:rPr>
        <w:t>nier ressort du pouvoir politique, le Parti unique, sur l’ensemble des instances administratives, et par leur relais des instances éc</w:t>
      </w:r>
      <w:r w:rsidRPr="00D718DF">
        <w:rPr>
          <w:szCs w:val="18"/>
        </w:rPr>
        <w:t>o</w:t>
      </w:r>
      <w:r w:rsidRPr="00D718DF">
        <w:rPr>
          <w:szCs w:val="18"/>
        </w:rPr>
        <w:t>nomiques et sociétales. Ces dernières, les associations et les syndicats en part</w:t>
      </w:r>
      <w:r w:rsidRPr="00D718DF">
        <w:rPr>
          <w:szCs w:val="18"/>
        </w:rPr>
        <w:t>i</w:t>
      </w:r>
      <w:r w:rsidRPr="00D718DF">
        <w:rPr>
          <w:szCs w:val="18"/>
        </w:rPr>
        <w:t>culier, se trouvant associées à l’exercice du pouvoir, deviennent à ce</w:t>
      </w:r>
      <w:r w:rsidRPr="00D718DF">
        <w:rPr>
          <w:szCs w:val="18"/>
        </w:rPr>
        <w:t>r</w:t>
      </w:r>
      <w:r w:rsidRPr="00D718DF">
        <w:rPr>
          <w:szCs w:val="18"/>
        </w:rPr>
        <w:t>tains égards des éléments de l’appareil polit</w:t>
      </w:r>
      <w:r w:rsidRPr="00D718DF">
        <w:rPr>
          <w:szCs w:val="18"/>
        </w:rPr>
        <w:t>i</w:t>
      </w:r>
      <w:r w:rsidRPr="00D718DF">
        <w:rPr>
          <w:szCs w:val="18"/>
        </w:rPr>
        <w:t>co-administratif.</w:t>
      </w:r>
    </w:p>
    <w:p w14:paraId="45B0CD53" w14:textId="77777777" w:rsidR="00A35B72" w:rsidRPr="00D718DF" w:rsidRDefault="00A35B72" w:rsidP="00A35B72">
      <w:pPr>
        <w:spacing w:before="120" w:after="120"/>
        <w:jc w:val="both"/>
      </w:pPr>
      <w:r w:rsidRPr="00D718DF">
        <w:rPr>
          <w:szCs w:val="18"/>
        </w:rPr>
        <w:t>Le modèle du pluralisme institutionnel diffère cependant du mod</w:t>
      </w:r>
      <w:r w:rsidRPr="00D718DF">
        <w:rPr>
          <w:szCs w:val="18"/>
        </w:rPr>
        <w:t>è</w:t>
      </w:r>
      <w:r w:rsidRPr="00D718DF">
        <w:rPr>
          <w:szCs w:val="18"/>
        </w:rPr>
        <w:t>le bureaucratico-totalitaire en ce qu’il est non un modèle d’intégration absolue généralisée IAG, mais un modèle d’intégration absolue re</w:t>
      </w:r>
      <w:r w:rsidRPr="00D718DF">
        <w:rPr>
          <w:szCs w:val="18"/>
        </w:rPr>
        <w:t>s</w:t>
      </w:r>
      <w:r w:rsidRPr="00D718DF">
        <w:rPr>
          <w:szCs w:val="18"/>
        </w:rPr>
        <w:t>treinte IAR : restreinte aux seules relations institutionnelles entre in</w:t>
      </w:r>
      <w:r w:rsidRPr="00D718DF">
        <w:rPr>
          <w:szCs w:val="18"/>
        </w:rPr>
        <w:t>s</w:t>
      </w:r>
      <w:r w:rsidRPr="00D718DF">
        <w:rPr>
          <w:szCs w:val="18"/>
        </w:rPr>
        <w:t>tances. Le totalitarisme du modèle IAG r</w:t>
      </w:r>
      <w:r w:rsidRPr="00D718DF">
        <w:rPr>
          <w:szCs w:val="18"/>
        </w:rPr>
        <w:t>é</w:t>
      </w:r>
      <w:r w:rsidRPr="00D718DF">
        <w:rPr>
          <w:szCs w:val="18"/>
        </w:rPr>
        <w:t>sulte en effet de ce que l’intégration s’étend à l’ensemble des relations entre instances, qu’elles soient ou non institutionnelles. Aucune relation – dans le m</w:t>
      </w:r>
      <w:r w:rsidRPr="00D718DF">
        <w:rPr>
          <w:szCs w:val="18"/>
        </w:rPr>
        <w:t>o</w:t>
      </w:r>
      <w:r w:rsidRPr="00D718DF">
        <w:rPr>
          <w:szCs w:val="18"/>
        </w:rPr>
        <w:t>dèle IAG – n’échappe à l’emprise du pouvoir politique détenteur ult</w:t>
      </w:r>
      <w:r w:rsidRPr="00D718DF">
        <w:rPr>
          <w:szCs w:val="18"/>
        </w:rPr>
        <w:t>i</w:t>
      </w:r>
      <w:r w:rsidRPr="00D718DF">
        <w:rPr>
          <w:szCs w:val="18"/>
        </w:rPr>
        <w:t>me du pouvoir. Ce modèle IAG est conçu comme ne comportant a</w:t>
      </w:r>
      <w:r w:rsidRPr="00D718DF">
        <w:rPr>
          <w:szCs w:val="18"/>
        </w:rPr>
        <w:t>u</w:t>
      </w:r>
      <w:r w:rsidRPr="00D718DF">
        <w:rPr>
          <w:szCs w:val="18"/>
        </w:rPr>
        <w:t>cun jeu – au sens où l’on dit d’un mécanisme qu’il a du jeu. Toute r</w:t>
      </w:r>
      <w:r w:rsidRPr="00D718DF">
        <w:rPr>
          <w:szCs w:val="18"/>
        </w:rPr>
        <w:t>e</w:t>
      </w:r>
      <w:r w:rsidRPr="00D718DF">
        <w:rPr>
          <w:szCs w:val="18"/>
        </w:rPr>
        <w:t>lation dans un m</w:t>
      </w:r>
      <w:r w:rsidRPr="00D718DF">
        <w:rPr>
          <w:szCs w:val="18"/>
        </w:rPr>
        <w:t>o</w:t>
      </w:r>
      <w:r w:rsidRPr="00D718DF">
        <w:rPr>
          <w:szCs w:val="18"/>
        </w:rPr>
        <w:t>dèle totalitaire est donc nécessairement en fin de compte une relation institutio</w:t>
      </w:r>
      <w:r w:rsidRPr="00D718DF">
        <w:rPr>
          <w:szCs w:val="18"/>
        </w:rPr>
        <w:t>n</w:t>
      </w:r>
      <w:r w:rsidRPr="00D718DF">
        <w:rPr>
          <w:szCs w:val="18"/>
        </w:rPr>
        <w:t>nelle. Il n’en existe pas d’autre. Aucune relation ne peut s’instaurer qui ne soit une relation pr</w:t>
      </w:r>
      <w:r w:rsidRPr="00D718DF">
        <w:rPr>
          <w:szCs w:val="18"/>
        </w:rPr>
        <w:t>é</w:t>
      </w:r>
      <w:r w:rsidRPr="00D718DF">
        <w:rPr>
          <w:szCs w:val="18"/>
        </w:rPr>
        <w:t>vue, organisée, inst</w:t>
      </w:r>
      <w:r w:rsidRPr="00D718DF">
        <w:rPr>
          <w:szCs w:val="18"/>
        </w:rPr>
        <w:t>i</w:t>
      </w:r>
      <w:r w:rsidRPr="00D718DF">
        <w:rPr>
          <w:szCs w:val="18"/>
        </w:rPr>
        <w:t>tutionnalisée pour tout dire – dans le cadre préalablement défini pour le fonctionnement de l’appareil. L’idéologie officie</w:t>
      </w:r>
      <w:r w:rsidRPr="00D718DF">
        <w:rPr>
          <w:szCs w:val="18"/>
        </w:rPr>
        <w:t>l</w:t>
      </w:r>
      <w:r w:rsidRPr="00D718DF">
        <w:rPr>
          <w:szCs w:val="18"/>
        </w:rPr>
        <w:t>le, le parti unique, les systèmes de contrôle, assurent cette fonction de s</w:t>
      </w:r>
      <w:r w:rsidRPr="00D718DF">
        <w:rPr>
          <w:szCs w:val="18"/>
        </w:rPr>
        <w:t>é</w:t>
      </w:r>
      <w:r w:rsidRPr="00D718DF">
        <w:rPr>
          <w:szCs w:val="18"/>
        </w:rPr>
        <w:t>crétion perpétuelle des règles destinées à organiser les relations entre insta</w:t>
      </w:r>
      <w:r w:rsidRPr="00D718DF">
        <w:rPr>
          <w:szCs w:val="18"/>
        </w:rPr>
        <w:t>n</w:t>
      </w:r>
      <w:r w:rsidRPr="00D718DF">
        <w:rPr>
          <w:szCs w:val="18"/>
        </w:rPr>
        <w:t>ces constitutives de l’appareil. Au contraire, dans le modèle du plur</w:t>
      </w:r>
      <w:r w:rsidRPr="00D718DF">
        <w:rPr>
          <w:szCs w:val="18"/>
        </w:rPr>
        <w:t>a</w:t>
      </w:r>
      <w:r w:rsidRPr="00D718DF">
        <w:rPr>
          <w:szCs w:val="18"/>
        </w:rPr>
        <w:t>lisme institutionnel, un certain jeu est admis – pluralisme – mais e</w:t>
      </w:r>
      <w:r w:rsidRPr="00D718DF">
        <w:rPr>
          <w:szCs w:val="18"/>
        </w:rPr>
        <w:t>n</w:t>
      </w:r>
      <w:r w:rsidRPr="00D718DF">
        <w:rPr>
          <w:szCs w:val="18"/>
        </w:rPr>
        <w:t>fermé, contenu, dans les limites étro</w:t>
      </w:r>
      <w:r w:rsidRPr="00D718DF">
        <w:rPr>
          <w:szCs w:val="18"/>
        </w:rPr>
        <w:t>i</w:t>
      </w:r>
      <w:r w:rsidRPr="00D718DF">
        <w:rPr>
          <w:szCs w:val="18"/>
        </w:rPr>
        <w:t>tes de l’institution. L’intégration absolue est ainsi limitée aux seules relations institutionne</w:t>
      </w:r>
      <w:r w:rsidRPr="00D718DF">
        <w:rPr>
          <w:szCs w:val="18"/>
        </w:rPr>
        <w:t>l</w:t>
      </w:r>
      <w:r w:rsidRPr="00D718DF">
        <w:rPr>
          <w:szCs w:val="18"/>
        </w:rPr>
        <w:t>les. Mais toute relation n’est plus nécessairement institutio</w:t>
      </w:r>
      <w:r w:rsidRPr="00D718DF">
        <w:rPr>
          <w:szCs w:val="18"/>
        </w:rPr>
        <w:t>n</w:t>
      </w:r>
      <w:r w:rsidRPr="00D718DF">
        <w:rPr>
          <w:szCs w:val="18"/>
        </w:rPr>
        <w:t>nelle.</w:t>
      </w:r>
    </w:p>
    <w:p w14:paraId="2AC1B91A" w14:textId="77777777" w:rsidR="00A35B72" w:rsidRPr="00D718DF" w:rsidRDefault="00A35B72" w:rsidP="00A35B72">
      <w:pPr>
        <w:spacing w:before="120" w:after="120"/>
        <w:jc w:val="both"/>
        <w:rPr>
          <w:szCs w:val="18"/>
        </w:rPr>
      </w:pPr>
    </w:p>
    <w:p w14:paraId="64E6ED04" w14:textId="77777777" w:rsidR="00A35B72" w:rsidRPr="00D718DF" w:rsidRDefault="00A35B72" w:rsidP="00A35B72">
      <w:pPr>
        <w:pStyle w:val="e"/>
      </w:pPr>
      <w:r w:rsidRPr="00D718DF">
        <w:t>a. Les origines historiques du mod</w:t>
      </w:r>
      <w:r w:rsidRPr="00D718DF">
        <w:t>è</w:t>
      </w:r>
      <w:r w:rsidRPr="00D718DF">
        <w:t>le</w:t>
      </w:r>
    </w:p>
    <w:p w14:paraId="0A1F92BD" w14:textId="77777777" w:rsidR="00A35B72" w:rsidRPr="00D718DF" w:rsidRDefault="00A35B72" w:rsidP="00A35B72">
      <w:pPr>
        <w:spacing w:before="120" w:after="120"/>
        <w:jc w:val="both"/>
        <w:rPr>
          <w:szCs w:val="18"/>
        </w:rPr>
      </w:pPr>
    </w:p>
    <w:p w14:paraId="784D1FCB" w14:textId="77777777" w:rsidR="00A35B72" w:rsidRPr="00D718DF" w:rsidRDefault="00A35B72" w:rsidP="00A35B72">
      <w:pPr>
        <w:spacing w:before="120" w:after="120"/>
        <w:jc w:val="both"/>
      </w:pPr>
      <w:r w:rsidRPr="00D718DF">
        <w:rPr>
          <w:szCs w:val="18"/>
        </w:rPr>
        <w:t>Le modèle du pluralisme instit</w:t>
      </w:r>
      <w:r w:rsidRPr="00D718DF">
        <w:rPr>
          <w:szCs w:val="18"/>
        </w:rPr>
        <w:t>u</w:t>
      </w:r>
      <w:r w:rsidRPr="00D718DF">
        <w:rPr>
          <w:szCs w:val="18"/>
        </w:rPr>
        <w:t>tionnel est apparu dans les analyses théoriques au début des années soixante-dix au moment où devenait plus évide</w:t>
      </w:r>
      <w:r w:rsidRPr="00D718DF">
        <w:rPr>
          <w:szCs w:val="18"/>
        </w:rPr>
        <w:t>n</w:t>
      </w:r>
      <w:r w:rsidRPr="00D718DF">
        <w:rPr>
          <w:szCs w:val="18"/>
        </w:rPr>
        <w:t>te une</w:t>
      </w:r>
      <w:r>
        <w:rPr>
          <w:szCs w:val="18"/>
        </w:rPr>
        <w:t xml:space="preserve"> </w:t>
      </w:r>
      <w:r w:rsidRPr="00D718DF">
        <w:t>[490]</w:t>
      </w:r>
      <w:r>
        <w:t xml:space="preserve"> </w:t>
      </w:r>
      <w:r w:rsidRPr="00D718DF">
        <w:rPr>
          <w:szCs w:val="18"/>
        </w:rPr>
        <w:t>certaine évolution de la société et du système administratif soviét</w:t>
      </w:r>
      <w:r w:rsidRPr="00D718DF">
        <w:rPr>
          <w:szCs w:val="18"/>
        </w:rPr>
        <w:t>i</w:t>
      </w:r>
      <w:r w:rsidRPr="00D718DF">
        <w:rPr>
          <w:szCs w:val="18"/>
        </w:rPr>
        <w:t xml:space="preserve">ques. Jerry Hough avait noté en 1969, dans son ouvrage sur </w:t>
      </w:r>
      <w:r w:rsidRPr="00D718DF">
        <w:rPr>
          <w:i/>
          <w:iCs/>
          <w:szCs w:val="18"/>
        </w:rPr>
        <w:t>Les pr</w:t>
      </w:r>
      <w:r w:rsidRPr="00D718DF">
        <w:rPr>
          <w:i/>
          <w:iCs/>
          <w:szCs w:val="18"/>
        </w:rPr>
        <w:t>é</w:t>
      </w:r>
      <w:r w:rsidRPr="00D718DF">
        <w:rPr>
          <w:i/>
          <w:iCs/>
          <w:szCs w:val="18"/>
        </w:rPr>
        <w:t xml:space="preserve">fets soviétiques, </w:t>
      </w:r>
      <w:r w:rsidRPr="00D718DF">
        <w:rPr>
          <w:szCs w:val="18"/>
        </w:rPr>
        <w:t>la spécialisation croissante depuis trente à quarante ans des struct</w:t>
      </w:r>
      <w:r w:rsidRPr="00D718DF">
        <w:rPr>
          <w:szCs w:val="18"/>
        </w:rPr>
        <w:t>u</w:t>
      </w:r>
      <w:r w:rsidRPr="00D718DF">
        <w:rPr>
          <w:szCs w:val="18"/>
        </w:rPr>
        <w:t>res et des personnels du Parti et de l’administration. Cette spécialisation a eu plusieurs cons</w:t>
      </w:r>
      <w:r w:rsidRPr="00D718DF">
        <w:rPr>
          <w:szCs w:val="18"/>
        </w:rPr>
        <w:t>é</w:t>
      </w:r>
      <w:r w:rsidRPr="00D718DF">
        <w:rPr>
          <w:szCs w:val="18"/>
        </w:rPr>
        <w:t>quences : la première a trait à la tendance qui s’est affirmée progressivement dans l’administration soviétique à prononcer la nomination ou décider des promotions des agents en fonction de leurs mérites et de leur activ</w:t>
      </w:r>
      <w:r w:rsidRPr="00D718DF">
        <w:rPr>
          <w:szCs w:val="18"/>
        </w:rPr>
        <w:t>i</w:t>
      </w:r>
      <w:r w:rsidRPr="00D718DF">
        <w:rPr>
          <w:szCs w:val="18"/>
        </w:rPr>
        <w:t>té. Sans doute les critères politiques et les liens personnels restent-ils i</w:t>
      </w:r>
      <w:r w:rsidRPr="00D718DF">
        <w:rPr>
          <w:szCs w:val="18"/>
        </w:rPr>
        <w:t>m</w:t>
      </w:r>
      <w:r w:rsidRPr="00D718DF">
        <w:rPr>
          <w:szCs w:val="18"/>
        </w:rPr>
        <w:t>portants dans les nominations. Mais il semble bien que l’on ait a</w:t>
      </w:r>
      <w:r w:rsidRPr="00D718DF">
        <w:rPr>
          <w:szCs w:val="18"/>
        </w:rPr>
        <w:t>s</w:t>
      </w:r>
      <w:r w:rsidRPr="00D718DF">
        <w:rPr>
          <w:szCs w:val="18"/>
        </w:rPr>
        <w:t>sisté à une certaine « weberianisation » de l’administration soviétique, à des recrutements qui – comme dans une bureaucratie weberie</w:t>
      </w:r>
      <w:r w:rsidRPr="00D718DF">
        <w:rPr>
          <w:szCs w:val="18"/>
        </w:rPr>
        <w:t>n</w:t>
      </w:r>
      <w:r w:rsidRPr="00D718DF">
        <w:rPr>
          <w:szCs w:val="18"/>
        </w:rPr>
        <w:t>ne – impliquent une forte professionnalisation et des promotions ordonnées à l’intérieur d’une hi</w:t>
      </w:r>
      <w:r w:rsidRPr="00D718DF">
        <w:rPr>
          <w:szCs w:val="18"/>
        </w:rPr>
        <w:t>é</w:t>
      </w:r>
      <w:r w:rsidRPr="00D718DF">
        <w:rPr>
          <w:szCs w:val="18"/>
        </w:rPr>
        <w:t>rarchie spécialisée (J. F. Hough, 1969, pp. 275-276). Les types de carrière que font les agents de l’administration s</w:t>
      </w:r>
      <w:r w:rsidRPr="00D718DF">
        <w:rPr>
          <w:szCs w:val="18"/>
        </w:rPr>
        <w:t>o</w:t>
      </w:r>
      <w:r w:rsidRPr="00D718DF">
        <w:rPr>
          <w:szCs w:val="18"/>
        </w:rPr>
        <w:t>viétique présentent en effet de grandes similitudes avec celles des agents d’une bureaucr</w:t>
      </w:r>
      <w:r w:rsidRPr="00D718DF">
        <w:rPr>
          <w:szCs w:val="18"/>
        </w:rPr>
        <w:t>a</w:t>
      </w:r>
      <w:r w:rsidRPr="00D718DF">
        <w:rPr>
          <w:szCs w:val="18"/>
        </w:rPr>
        <w:t>tie classique, du moins si l’on s’en tient à la régularité des promotions et à la nature professionnelle des e</w:t>
      </w:r>
      <w:r w:rsidRPr="00D718DF">
        <w:rPr>
          <w:szCs w:val="18"/>
        </w:rPr>
        <w:t>m</w:t>
      </w:r>
      <w:r w:rsidRPr="00D718DF">
        <w:rPr>
          <w:szCs w:val="18"/>
        </w:rPr>
        <w:t>plois successivement occupés (Hough, 1973, p. 141). La seconde cons</w:t>
      </w:r>
      <w:r w:rsidRPr="00D718DF">
        <w:rPr>
          <w:szCs w:val="18"/>
        </w:rPr>
        <w:t>é</w:t>
      </w:r>
      <w:r w:rsidRPr="00D718DF">
        <w:rPr>
          <w:szCs w:val="18"/>
        </w:rPr>
        <w:t>quence a trait au développ</w:t>
      </w:r>
      <w:r w:rsidRPr="00D718DF">
        <w:rPr>
          <w:szCs w:val="18"/>
        </w:rPr>
        <w:t>e</w:t>
      </w:r>
      <w:r w:rsidRPr="00D718DF">
        <w:rPr>
          <w:szCs w:val="18"/>
        </w:rPr>
        <w:t>ment – encore partiel, encore informel – au sein des serv</w:t>
      </w:r>
      <w:r w:rsidRPr="00D718DF">
        <w:rPr>
          <w:szCs w:val="18"/>
        </w:rPr>
        <w:t>i</w:t>
      </w:r>
      <w:r w:rsidRPr="00D718DF">
        <w:rPr>
          <w:szCs w:val="18"/>
        </w:rPr>
        <w:t>ces, d’un certain sens de la permanence et de la stabilité de l’emploi. Les rév</w:t>
      </w:r>
      <w:r w:rsidRPr="00D718DF">
        <w:rPr>
          <w:szCs w:val="18"/>
        </w:rPr>
        <w:t>o</w:t>
      </w:r>
      <w:r w:rsidRPr="00D718DF">
        <w:rPr>
          <w:szCs w:val="18"/>
        </w:rPr>
        <w:t xml:space="preserve">cations ou les rétrogradations sont rares, et les agents occupant des emplois et figurant dans les </w:t>
      </w:r>
      <w:r w:rsidRPr="00D718DF">
        <w:rPr>
          <w:i/>
          <w:iCs/>
          <w:szCs w:val="18"/>
        </w:rPr>
        <w:t xml:space="preserve">nomenklatura </w:t>
      </w:r>
      <w:r w:rsidRPr="00D718DF">
        <w:rPr>
          <w:szCs w:val="18"/>
        </w:rPr>
        <w:t>atte</w:t>
      </w:r>
      <w:r w:rsidRPr="00D718DF">
        <w:rPr>
          <w:szCs w:val="18"/>
        </w:rPr>
        <w:t>n</w:t>
      </w:r>
      <w:r w:rsidRPr="00D718DF">
        <w:rPr>
          <w:szCs w:val="18"/>
        </w:rPr>
        <w:t>dent en général lorsqu’ils quittent leur emploi – et leur attente est r</w:t>
      </w:r>
      <w:r w:rsidRPr="00D718DF">
        <w:rPr>
          <w:szCs w:val="18"/>
        </w:rPr>
        <w:t>a</w:t>
      </w:r>
      <w:r w:rsidRPr="00D718DF">
        <w:rPr>
          <w:szCs w:val="18"/>
        </w:rPr>
        <w:t>rement vaine – d’être nommés dans un autre emploi de la nomenclat</w:t>
      </w:r>
      <w:r w:rsidRPr="00D718DF">
        <w:rPr>
          <w:szCs w:val="18"/>
        </w:rPr>
        <w:t>u</w:t>
      </w:r>
      <w:r w:rsidRPr="00D718DF">
        <w:rPr>
          <w:szCs w:val="18"/>
        </w:rPr>
        <w:t>re du Parti (Hough, 1969, p. 278). La troisième conséquence conce</w:t>
      </w:r>
      <w:r w:rsidRPr="00D718DF">
        <w:rPr>
          <w:szCs w:val="18"/>
        </w:rPr>
        <w:t>r</w:t>
      </w:r>
      <w:r w:rsidRPr="00D718DF">
        <w:rPr>
          <w:szCs w:val="18"/>
        </w:rPr>
        <w:t>ne la manière même dont le Parti conçoit son rôle. Les respo</w:t>
      </w:r>
      <w:r w:rsidRPr="00D718DF">
        <w:rPr>
          <w:szCs w:val="18"/>
        </w:rPr>
        <w:t>n</w:t>
      </w:r>
      <w:r w:rsidRPr="00D718DF">
        <w:rPr>
          <w:szCs w:val="18"/>
        </w:rPr>
        <w:t>sables du Parti ont, depuis nombre d’années, attiré l’attention des membres de leur organisation sur la nécessité pour eux de pre</w:t>
      </w:r>
      <w:r w:rsidRPr="00D718DF">
        <w:rPr>
          <w:szCs w:val="18"/>
        </w:rPr>
        <w:t>n</w:t>
      </w:r>
      <w:r w:rsidRPr="00D718DF">
        <w:rPr>
          <w:szCs w:val="18"/>
        </w:rPr>
        <w:t>dre en compte l’avis des experts de l’appareil d’État, et de faire preuve de moins de « subjectivisme » dans la prise de déc</w:t>
      </w:r>
      <w:r w:rsidRPr="00D718DF">
        <w:rPr>
          <w:szCs w:val="18"/>
        </w:rPr>
        <w:t>i</w:t>
      </w:r>
      <w:r w:rsidRPr="00D718DF">
        <w:rPr>
          <w:szCs w:val="18"/>
        </w:rPr>
        <w:t>sion. Un mouvement s’est donc fait, qui a pu connaître des a</w:t>
      </w:r>
      <w:r w:rsidRPr="00D718DF">
        <w:rPr>
          <w:szCs w:val="18"/>
        </w:rPr>
        <w:t>r</w:t>
      </w:r>
      <w:r w:rsidRPr="00D718DF">
        <w:rPr>
          <w:szCs w:val="18"/>
        </w:rPr>
        <w:t>rêts et des retours en arrière, vers l’établissement d’une relation Parti-État plus systématique et plus r</w:t>
      </w:r>
      <w:r w:rsidRPr="00D718DF">
        <w:rPr>
          <w:szCs w:val="18"/>
        </w:rPr>
        <w:t>a</w:t>
      </w:r>
      <w:r w:rsidRPr="00D718DF">
        <w:rPr>
          <w:szCs w:val="18"/>
        </w:rPr>
        <w:t>tionne</w:t>
      </w:r>
      <w:r w:rsidRPr="00D718DF">
        <w:rPr>
          <w:szCs w:val="18"/>
        </w:rPr>
        <w:t>l</w:t>
      </w:r>
      <w:r w:rsidRPr="00D718DF">
        <w:rPr>
          <w:szCs w:val="18"/>
        </w:rPr>
        <w:t>le. Ce n’est pas à dire que le système administratif soviétique puisse être totalement assimilé au modèle weberien. To</w:t>
      </w:r>
      <w:r w:rsidRPr="00D718DF">
        <w:rPr>
          <w:szCs w:val="18"/>
        </w:rPr>
        <w:t>u</w:t>
      </w:r>
      <w:r w:rsidRPr="00D718DF">
        <w:rPr>
          <w:szCs w:val="18"/>
        </w:rPr>
        <w:t>te une série de pratiques continuent de n’avoir que des rapports lointains avec les principes classiques de la r</w:t>
      </w:r>
      <w:r w:rsidRPr="00D718DF">
        <w:rPr>
          <w:szCs w:val="18"/>
        </w:rPr>
        <w:t>é</w:t>
      </w:r>
      <w:r w:rsidRPr="00D718DF">
        <w:rPr>
          <w:szCs w:val="18"/>
        </w:rPr>
        <w:t xml:space="preserve">partition claire des compétences, de la prévisibilité </w:t>
      </w:r>
      <w:r w:rsidRPr="00D718DF">
        <w:rPr>
          <w:i/>
          <w:iCs/>
          <w:szCs w:val="18"/>
        </w:rPr>
        <w:t>(kalk</w:t>
      </w:r>
      <w:r w:rsidRPr="00D718DF">
        <w:rPr>
          <w:i/>
          <w:iCs/>
          <w:szCs w:val="18"/>
        </w:rPr>
        <w:t>u</w:t>
      </w:r>
      <w:r w:rsidRPr="00D718DF">
        <w:rPr>
          <w:i/>
          <w:iCs/>
          <w:szCs w:val="18"/>
        </w:rPr>
        <w:t xml:space="preserve">lierbar) </w:t>
      </w:r>
      <w:r w:rsidRPr="00D718DF">
        <w:rPr>
          <w:szCs w:val="18"/>
        </w:rPr>
        <w:t>des actions, de la conformité à la règle de droit, etc. ; la participation des organes du Parti au processus de déc</w:t>
      </w:r>
      <w:r w:rsidRPr="00D718DF">
        <w:rPr>
          <w:szCs w:val="18"/>
        </w:rPr>
        <w:t>i</w:t>
      </w:r>
      <w:r w:rsidRPr="00D718DF">
        <w:rPr>
          <w:szCs w:val="18"/>
        </w:rPr>
        <w:t>sion, à l’intérieur de l’appareil d’État – bien que les considérations qui la fondent ne soient pas aberrantes –, apparaît souvent comme arb</w:t>
      </w:r>
      <w:r w:rsidRPr="00D718DF">
        <w:rPr>
          <w:szCs w:val="18"/>
        </w:rPr>
        <w:t>i</w:t>
      </w:r>
      <w:r w:rsidRPr="00D718DF">
        <w:rPr>
          <w:szCs w:val="18"/>
        </w:rPr>
        <w:t>traire au regard des normes professionnelles, des règles et des intérêts des administrateurs directement impliqués dans le processus de déc</w:t>
      </w:r>
      <w:r w:rsidRPr="00D718DF">
        <w:rPr>
          <w:szCs w:val="18"/>
        </w:rPr>
        <w:t>i</w:t>
      </w:r>
      <w:r w:rsidRPr="00D718DF">
        <w:rPr>
          <w:szCs w:val="18"/>
        </w:rPr>
        <w:t>sion. Enfin, il ne faut guère oublier le fait que les organes du Parti continuent d’être dép</w:t>
      </w:r>
      <w:r w:rsidRPr="00D718DF">
        <w:rPr>
          <w:szCs w:val="18"/>
        </w:rPr>
        <w:t>o</w:t>
      </w:r>
      <w:r w:rsidRPr="00D718DF">
        <w:rPr>
          <w:szCs w:val="18"/>
        </w:rPr>
        <w:t>sitaires en dernier ressort du pouvoir politique et que, si leur action est certes commandée en bien de ses a</w:t>
      </w:r>
      <w:r w:rsidRPr="00D718DF">
        <w:rPr>
          <w:szCs w:val="18"/>
        </w:rPr>
        <w:t>s</w:t>
      </w:r>
      <w:r w:rsidRPr="00D718DF">
        <w:rPr>
          <w:szCs w:val="18"/>
        </w:rPr>
        <w:t>pects par des considérations technico-rationnelles, leur responsabilité polit</w:t>
      </w:r>
      <w:r w:rsidRPr="00D718DF">
        <w:rPr>
          <w:szCs w:val="18"/>
        </w:rPr>
        <w:t>i</w:t>
      </w:r>
      <w:r w:rsidRPr="00D718DF">
        <w:rPr>
          <w:szCs w:val="18"/>
        </w:rPr>
        <w:t>que reste primordiale, et qu’elle ne semble négligée ou s</w:t>
      </w:r>
      <w:r w:rsidRPr="00D718DF">
        <w:rPr>
          <w:szCs w:val="18"/>
        </w:rPr>
        <w:t>e</w:t>
      </w:r>
      <w:r w:rsidRPr="00D718DF">
        <w:rPr>
          <w:szCs w:val="18"/>
        </w:rPr>
        <w:t>condaire que parce que bien d’autres voies existent qui permettent de la faire prév</w:t>
      </w:r>
      <w:r w:rsidRPr="00D718DF">
        <w:rPr>
          <w:szCs w:val="18"/>
        </w:rPr>
        <w:t>a</w:t>
      </w:r>
      <w:r w:rsidRPr="00D718DF">
        <w:rPr>
          <w:szCs w:val="18"/>
        </w:rPr>
        <w:t>loir, et qu’en tout état de cause, s’il s’avérait que ces voies ne fussent pas suffisantes, il r</w:t>
      </w:r>
      <w:r w:rsidRPr="00D718DF">
        <w:rPr>
          <w:szCs w:val="18"/>
        </w:rPr>
        <w:t>e</w:t>
      </w:r>
      <w:r w:rsidRPr="00D718DF">
        <w:rPr>
          <w:szCs w:val="18"/>
        </w:rPr>
        <w:t>viendrait alors aux organes du Parti de prendre les moyens de l’imposer…</w:t>
      </w:r>
    </w:p>
    <w:p w14:paraId="41C9A55C" w14:textId="77777777" w:rsidR="00A35B72" w:rsidRPr="00D718DF" w:rsidRDefault="00A35B72" w:rsidP="00A35B72">
      <w:pPr>
        <w:spacing w:before="120" w:after="120"/>
        <w:jc w:val="both"/>
      </w:pPr>
      <w:r w:rsidRPr="00D718DF">
        <w:t>[491]</w:t>
      </w:r>
    </w:p>
    <w:p w14:paraId="6FD98293" w14:textId="77777777" w:rsidR="00A35B72" w:rsidRPr="00D718DF" w:rsidRDefault="00A35B72" w:rsidP="00A35B72">
      <w:pPr>
        <w:spacing w:before="120" w:after="120"/>
        <w:jc w:val="both"/>
      </w:pPr>
    </w:p>
    <w:p w14:paraId="06733E89" w14:textId="77777777" w:rsidR="00A35B72" w:rsidRPr="00D718DF" w:rsidRDefault="00A35B72" w:rsidP="00A35B72">
      <w:pPr>
        <w:pStyle w:val="e"/>
      </w:pPr>
      <w:r w:rsidRPr="00D718DF">
        <w:t>b. Les caractéri</w:t>
      </w:r>
      <w:r w:rsidRPr="00D718DF">
        <w:t>s</w:t>
      </w:r>
      <w:r w:rsidRPr="00D718DF">
        <w:t>tiques du modèle</w:t>
      </w:r>
    </w:p>
    <w:p w14:paraId="0E32CE70" w14:textId="77777777" w:rsidR="00A35B72" w:rsidRPr="00D718DF" w:rsidRDefault="00A35B72" w:rsidP="00A35B72">
      <w:pPr>
        <w:spacing w:before="120" w:after="120"/>
        <w:jc w:val="both"/>
        <w:rPr>
          <w:szCs w:val="18"/>
        </w:rPr>
      </w:pPr>
    </w:p>
    <w:p w14:paraId="4E2648CC" w14:textId="77777777" w:rsidR="00A35B72" w:rsidRPr="00D718DF" w:rsidRDefault="00A35B72" w:rsidP="00A35B72">
      <w:pPr>
        <w:spacing w:before="120" w:after="120"/>
        <w:jc w:val="both"/>
      </w:pPr>
      <w:r w:rsidRPr="00D718DF">
        <w:rPr>
          <w:szCs w:val="18"/>
        </w:rPr>
        <w:t>Le modèle du pluralisme institutionnel est bien en ce sens un m</w:t>
      </w:r>
      <w:r w:rsidRPr="00D718DF">
        <w:rPr>
          <w:szCs w:val="18"/>
        </w:rPr>
        <w:t>o</w:t>
      </w:r>
      <w:r w:rsidRPr="00D718DF">
        <w:rPr>
          <w:szCs w:val="18"/>
        </w:rPr>
        <w:t>dèle d’intégration abs</w:t>
      </w:r>
      <w:r w:rsidRPr="00D718DF">
        <w:rPr>
          <w:szCs w:val="18"/>
        </w:rPr>
        <w:t>o</w:t>
      </w:r>
      <w:r w:rsidRPr="00D718DF">
        <w:rPr>
          <w:szCs w:val="18"/>
        </w:rPr>
        <w:t>lue. L’intégration absolue IA, que commande la position dominante du Parti, est cependant restreinte aux seules r</w:t>
      </w:r>
      <w:r w:rsidRPr="00D718DF">
        <w:rPr>
          <w:szCs w:val="18"/>
        </w:rPr>
        <w:t>e</w:t>
      </w:r>
      <w:r w:rsidRPr="00D718DF">
        <w:rPr>
          <w:szCs w:val="18"/>
        </w:rPr>
        <w:t>lations institutio</w:t>
      </w:r>
      <w:r w:rsidRPr="00D718DF">
        <w:rPr>
          <w:szCs w:val="18"/>
        </w:rPr>
        <w:t>n</w:t>
      </w:r>
      <w:r w:rsidRPr="00D718DF">
        <w:rPr>
          <w:szCs w:val="18"/>
        </w:rPr>
        <w:t>nelles existantes, et dans cette limite, mais seulement dans cette limite, le modèle IAR admet certains des traits du plurali</w:t>
      </w:r>
      <w:r w:rsidRPr="00D718DF">
        <w:rPr>
          <w:szCs w:val="18"/>
        </w:rPr>
        <w:t>s</w:t>
      </w:r>
      <w:r w:rsidRPr="00D718DF">
        <w:rPr>
          <w:szCs w:val="18"/>
        </w:rPr>
        <w:t>me démocr</w:t>
      </w:r>
      <w:r w:rsidRPr="00D718DF">
        <w:rPr>
          <w:szCs w:val="18"/>
        </w:rPr>
        <w:t>a</w:t>
      </w:r>
      <w:r w:rsidRPr="00D718DF">
        <w:rPr>
          <w:szCs w:val="18"/>
        </w:rPr>
        <w:t>tique classique.</w:t>
      </w:r>
    </w:p>
    <w:p w14:paraId="2DC39719" w14:textId="77777777" w:rsidR="00A35B72" w:rsidRPr="00D718DF" w:rsidRDefault="00A35B72" w:rsidP="00A35B72">
      <w:pPr>
        <w:spacing w:before="120" w:after="120"/>
        <w:jc w:val="both"/>
      </w:pPr>
      <w:r w:rsidRPr="00D718DF">
        <w:rPr>
          <w:szCs w:val="18"/>
        </w:rPr>
        <w:t>Dire en effet que l’intégration absolue est restreinte aux seules r</w:t>
      </w:r>
      <w:r w:rsidRPr="00D718DF">
        <w:rPr>
          <w:szCs w:val="18"/>
        </w:rPr>
        <w:t>e</w:t>
      </w:r>
      <w:r w:rsidRPr="00D718DF">
        <w:rPr>
          <w:szCs w:val="18"/>
        </w:rPr>
        <w:t>lations inst</w:t>
      </w:r>
      <w:r w:rsidRPr="00D718DF">
        <w:rPr>
          <w:szCs w:val="18"/>
        </w:rPr>
        <w:t>i</w:t>
      </w:r>
      <w:r w:rsidRPr="00D718DF">
        <w:rPr>
          <w:szCs w:val="18"/>
        </w:rPr>
        <w:t>tutionnelles, c’est d’abord reconnaître la possibilité de l’existence de rel</w:t>
      </w:r>
      <w:r w:rsidRPr="00D718DF">
        <w:rPr>
          <w:szCs w:val="18"/>
        </w:rPr>
        <w:t>a</w:t>
      </w:r>
      <w:r w:rsidRPr="00D718DF">
        <w:rPr>
          <w:szCs w:val="18"/>
        </w:rPr>
        <w:t>tions extra-institutionnelles et donc exclure de l’intégration absolue ce dernier type de relations.</w:t>
      </w:r>
    </w:p>
    <w:p w14:paraId="43885D85" w14:textId="77777777" w:rsidR="00A35B72" w:rsidRPr="00D718DF" w:rsidRDefault="00A35B72" w:rsidP="00A35B72">
      <w:pPr>
        <w:spacing w:before="120" w:after="120"/>
        <w:jc w:val="both"/>
      </w:pPr>
      <w:r w:rsidRPr="00D718DF">
        <w:rPr>
          <w:szCs w:val="18"/>
        </w:rPr>
        <w:t>Merle Fainsod (1953 ; 6</w:t>
      </w:r>
      <w:r w:rsidRPr="00D718DF">
        <w:rPr>
          <w:szCs w:val="18"/>
          <w:vertAlign w:val="superscript"/>
        </w:rPr>
        <w:t>e</w:t>
      </w:r>
      <w:r w:rsidRPr="00D718DF">
        <w:rPr>
          <w:szCs w:val="18"/>
        </w:rPr>
        <w:t xml:space="preserve"> éd. 1970, p. 389) avait, dès il y a lon</w:t>
      </w:r>
      <w:r w:rsidRPr="00D718DF">
        <w:rPr>
          <w:szCs w:val="18"/>
        </w:rPr>
        <w:t>g</w:t>
      </w:r>
      <w:r w:rsidRPr="00D718DF">
        <w:rPr>
          <w:szCs w:val="18"/>
        </w:rPr>
        <w:t>temps, noté l’existence de ces « poches de résista</w:t>
      </w:r>
      <w:r w:rsidRPr="00D718DF">
        <w:rPr>
          <w:szCs w:val="18"/>
        </w:rPr>
        <w:t>n</w:t>
      </w:r>
      <w:r w:rsidRPr="00D718DF">
        <w:rPr>
          <w:szCs w:val="18"/>
        </w:rPr>
        <w:t>ce bureaucratique » logées dans les « interstices des r</w:t>
      </w:r>
      <w:r w:rsidRPr="00D718DF">
        <w:rPr>
          <w:szCs w:val="18"/>
        </w:rPr>
        <w:t>é</w:t>
      </w:r>
      <w:r w:rsidRPr="00D718DF">
        <w:rPr>
          <w:szCs w:val="18"/>
        </w:rPr>
        <w:t>gimes totalitaires ». Les contrôles gênèrent du fait de leur multiplication même leurs propres ant</w:t>
      </w:r>
      <w:r w:rsidRPr="00D718DF">
        <w:rPr>
          <w:szCs w:val="18"/>
        </w:rPr>
        <w:t>i</w:t>
      </w:r>
      <w:r w:rsidRPr="00D718DF">
        <w:rPr>
          <w:szCs w:val="18"/>
        </w:rPr>
        <w:t>corps : l’atmosphère de crainte et de su</w:t>
      </w:r>
      <w:r w:rsidRPr="00D718DF">
        <w:rPr>
          <w:szCs w:val="18"/>
        </w:rPr>
        <w:t>s</w:t>
      </w:r>
      <w:r w:rsidRPr="00D718DF">
        <w:rPr>
          <w:szCs w:val="18"/>
        </w:rPr>
        <w:t>picion que fait peser un tel système incite les agents du syst</w:t>
      </w:r>
      <w:r w:rsidRPr="00D718DF">
        <w:rPr>
          <w:szCs w:val="18"/>
        </w:rPr>
        <w:t>è</w:t>
      </w:r>
      <w:r w:rsidRPr="00D718DF">
        <w:rPr>
          <w:szCs w:val="18"/>
        </w:rPr>
        <w:t>me, tant ceux qui sont en position de contrôle que ceux qui sont en situation d’être contrôlés, à passer des accords tacites pour se décharger réciproquement des fautes et des responsab</w:t>
      </w:r>
      <w:r w:rsidRPr="00D718DF">
        <w:rPr>
          <w:szCs w:val="18"/>
        </w:rPr>
        <w:t>i</w:t>
      </w:r>
      <w:r w:rsidRPr="00D718DF">
        <w:rPr>
          <w:szCs w:val="18"/>
        </w:rPr>
        <w:t>lités qui pourraient être ret</w:t>
      </w:r>
      <w:r w:rsidRPr="00D718DF">
        <w:rPr>
          <w:szCs w:val="18"/>
        </w:rPr>
        <w:t>e</w:t>
      </w:r>
      <w:r w:rsidRPr="00D718DF">
        <w:rPr>
          <w:szCs w:val="18"/>
        </w:rPr>
        <w:t>nues contre eux à l’occasion de la non-exécution de l’une des obligations qui leur incombent. La bureaucratie soviétique est en effet jugée sur sa capacité à satisfaire aux exige</w:t>
      </w:r>
      <w:r w:rsidRPr="00D718DF">
        <w:rPr>
          <w:szCs w:val="18"/>
        </w:rPr>
        <w:t>n</w:t>
      </w:r>
      <w:r w:rsidRPr="00D718DF">
        <w:rPr>
          <w:szCs w:val="18"/>
        </w:rPr>
        <w:t>ces qui sont form</w:t>
      </w:r>
      <w:r w:rsidRPr="00D718DF">
        <w:rPr>
          <w:szCs w:val="18"/>
        </w:rPr>
        <w:t>u</w:t>
      </w:r>
      <w:r w:rsidRPr="00D718DF">
        <w:rPr>
          <w:szCs w:val="18"/>
        </w:rPr>
        <w:t>lées à son adresse : tous les groupes et tous les secteurs de la bureaucratie sont donc engagés dans un effort et une lutte con</w:t>
      </w:r>
      <w:r w:rsidRPr="00D718DF">
        <w:rPr>
          <w:szCs w:val="18"/>
        </w:rPr>
        <w:t>s</w:t>
      </w:r>
      <w:r w:rsidRPr="00D718DF">
        <w:rPr>
          <w:szCs w:val="18"/>
        </w:rPr>
        <w:t>tants pour mobiliser les appuis politiques néce</w:t>
      </w:r>
      <w:r w:rsidRPr="00D718DF">
        <w:rPr>
          <w:szCs w:val="18"/>
        </w:rPr>
        <w:t>s</w:t>
      </w:r>
      <w:r w:rsidRPr="00D718DF">
        <w:rPr>
          <w:szCs w:val="18"/>
        </w:rPr>
        <w:t>saires à l’accomplissement de leurs obligations. Il en résulte la nai</w:t>
      </w:r>
      <w:r w:rsidRPr="00D718DF">
        <w:rPr>
          <w:szCs w:val="18"/>
        </w:rPr>
        <w:t>s</w:t>
      </w:r>
      <w:r w:rsidRPr="00D718DF">
        <w:rPr>
          <w:szCs w:val="18"/>
        </w:rPr>
        <w:t>sance et le développement, à l’intérieur ou à côté de ce système à haute pre</w:t>
      </w:r>
      <w:r w:rsidRPr="00D718DF">
        <w:rPr>
          <w:szCs w:val="18"/>
        </w:rPr>
        <w:t>s</w:t>
      </w:r>
      <w:r w:rsidRPr="00D718DF">
        <w:rPr>
          <w:szCs w:val="18"/>
        </w:rPr>
        <w:t>sion (« high pressure system of soviet administration », Fai</w:t>
      </w:r>
      <w:r w:rsidRPr="00D718DF">
        <w:rPr>
          <w:szCs w:val="18"/>
        </w:rPr>
        <w:t>n</w:t>
      </w:r>
      <w:r w:rsidRPr="00D718DF">
        <w:rPr>
          <w:szCs w:val="18"/>
        </w:rPr>
        <w:t xml:space="preserve">sod, </w:t>
      </w:r>
      <w:r w:rsidRPr="00D718DF">
        <w:rPr>
          <w:i/>
          <w:iCs/>
          <w:szCs w:val="18"/>
        </w:rPr>
        <w:t xml:space="preserve">ibid., </w:t>
      </w:r>
      <w:r w:rsidRPr="00D718DF">
        <w:rPr>
          <w:szCs w:val="18"/>
        </w:rPr>
        <w:t>p. 419), de tout un réseau de relations extra-institutionnelles offrant a</w:t>
      </w:r>
      <w:r w:rsidRPr="00D718DF">
        <w:rPr>
          <w:szCs w:val="18"/>
        </w:rPr>
        <w:t>u</w:t>
      </w:r>
      <w:r w:rsidRPr="00D718DF">
        <w:rPr>
          <w:szCs w:val="18"/>
        </w:rPr>
        <w:t>tant de so</w:t>
      </w:r>
      <w:r w:rsidRPr="00D718DF">
        <w:rPr>
          <w:szCs w:val="18"/>
        </w:rPr>
        <w:t>u</w:t>
      </w:r>
      <w:r w:rsidRPr="00D718DF">
        <w:rPr>
          <w:szCs w:val="18"/>
        </w:rPr>
        <w:t>papes d’échappement et caractérisées par l’introduction de relations plurales, plurielles, dans un sy</w:t>
      </w:r>
      <w:r w:rsidRPr="00D718DF">
        <w:rPr>
          <w:szCs w:val="18"/>
        </w:rPr>
        <w:t>s</w:t>
      </w:r>
      <w:r w:rsidRPr="00D718DF">
        <w:rPr>
          <w:szCs w:val="18"/>
        </w:rPr>
        <w:t>tème qui n’eût dû être qu’unitaire.</w:t>
      </w:r>
    </w:p>
    <w:p w14:paraId="61787D13" w14:textId="77777777" w:rsidR="00A35B72" w:rsidRPr="00D718DF" w:rsidRDefault="00A35B72" w:rsidP="00A35B72">
      <w:pPr>
        <w:spacing w:before="120" w:after="120"/>
        <w:jc w:val="both"/>
      </w:pPr>
      <w:r w:rsidRPr="00D718DF">
        <w:rPr>
          <w:szCs w:val="18"/>
        </w:rPr>
        <w:t>Dire que le modèle IAR se restreint aux seules relations instit</w:t>
      </w:r>
      <w:r w:rsidRPr="00D718DF">
        <w:rPr>
          <w:szCs w:val="18"/>
        </w:rPr>
        <w:t>u</w:t>
      </w:r>
      <w:r w:rsidRPr="00D718DF">
        <w:rPr>
          <w:szCs w:val="18"/>
        </w:rPr>
        <w:t>tionnelles, c’est aussi admettre la possibilité de l’existence de rel</w:t>
      </w:r>
      <w:r w:rsidRPr="00D718DF">
        <w:rPr>
          <w:szCs w:val="18"/>
        </w:rPr>
        <w:t>a</w:t>
      </w:r>
      <w:r w:rsidRPr="00D718DF">
        <w:rPr>
          <w:szCs w:val="18"/>
        </w:rPr>
        <w:t>tions intra-institutionnelles qui échappent aux contraines de l’intégration absolue. L’intégration absolue se réduisant aux relations institutio</w:t>
      </w:r>
      <w:r w:rsidRPr="00D718DF">
        <w:rPr>
          <w:szCs w:val="18"/>
        </w:rPr>
        <w:t>n</w:t>
      </w:r>
      <w:r w:rsidRPr="00D718DF">
        <w:rPr>
          <w:szCs w:val="18"/>
        </w:rPr>
        <w:t>nelles signifie en effet l’interdiction de mettre en cause le fonctionn</w:t>
      </w:r>
      <w:r w:rsidRPr="00D718DF">
        <w:rPr>
          <w:szCs w:val="18"/>
        </w:rPr>
        <w:t>e</w:t>
      </w:r>
      <w:r w:rsidRPr="00D718DF">
        <w:rPr>
          <w:szCs w:val="18"/>
        </w:rPr>
        <w:t>ment des institutions telles qu’elles sont préalablement et fondament</w:t>
      </w:r>
      <w:r w:rsidRPr="00D718DF">
        <w:rPr>
          <w:szCs w:val="18"/>
        </w:rPr>
        <w:t>a</w:t>
      </w:r>
      <w:r w:rsidRPr="00D718DF">
        <w:rPr>
          <w:szCs w:val="18"/>
        </w:rPr>
        <w:t>lement définies. En revanche, est admise dans le modèle IAR la po</w:t>
      </w:r>
      <w:r w:rsidRPr="00D718DF">
        <w:rPr>
          <w:szCs w:val="18"/>
        </w:rPr>
        <w:t>s</w:t>
      </w:r>
      <w:r w:rsidRPr="00D718DF">
        <w:rPr>
          <w:szCs w:val="18"/>
        </w:rPr>
        <w:t>sibilité d’un certain pluralisme dans le cadre des institutions. Plur</w:t>
      </w:r>
      <w:r w:rsidRPr="00D718DF">
        <w:rPr>
          <w:szCs w:val="18"/>
        </w:rPr>
        <w:t>a</w:t>
      </w:r>
      <w:r w:rsidRPr="00D718DF">
        <w:rPr>
          <w:szCs w:val="18"/>
        </w:rPr>
        <w:t>lisme : c’est le constat qui peut être dressé à partir de la reconnaissa</w:t>
      </w:r>
      <w:r w:rsidRPr="00D718DF">
        <w:rPr>
          <w:szCs w:val="18"/>
        </w:rPr>
        <w:t>n</w:t>
      </w:r>
      <w:r w:rsidRPr="00D718DF">
        <w:rPr>
          <w:szCs w:val="18"/>
        </w:rPr>
        <w:t>ce officielle, dans les pays de l’Est et en Union soviétique, de la lég</w:t>
      </w:r>
      <w:r w:rsidRPr="00D718DF">
        <w:rPr>
          <w:szCs w:val="18"/>
        </w:rPr>
        <w:t>i</w:t>
      </w:r>
      <w:r w:rsidRPr="00D718DF">
        <w:rPr>
          <w:szCs w:val="18"/>
        </w:rPr>
        <w:t>timité de groupes d’intérêts et de conflits entre eux, de l’existence d’une culture politique n’excluant ni les négociations ni les ajust</w:t>
      </w:r>
      <w:r w:rsidRPr="00D718DF">
        <w:rPr>
          <w:szCs w:val="18"/>
        </w:rPr>
        <w:t>e</w:t>
      </w:r>
      <w:r w:rsidRPr="00D718DF">
        <w:rPr>
          <w:szCs w:val="18"/>
        </w:rPr>
        <w:t>ments respectifs des positions des parties – et non des partis – en pr</w:t>
      </w:r>
      <w:r w:rsidRPr="00D718DF">
        <w:rPr>
          <w:szCs w:val="18"/>
        </w:rPr>
        <w:t>é</w:t>
      </w:r>
      <w:r w:rsidRPr="00D718DF">
        <w:rPr>
          <w:szCs w:val="18"/>
        </w:rPr>
        <w:t>sence, un style de participation dans lequel les marchandages se d</w:t>
      </w:r>
      <w:r w:rsidRPr="00D718DF">
        <w:rPr>
          <w:szCs w:val="18"/>
        </w:rPr>
        <w:t>é</w:t>
      </w:r>
      <w:r w:rsidRPr="00D718DF">
        <w:rPr>
          <w:szCs w:val="18"/>
        </w:rPr>
        <w:t>roulent autour d’enjeux limités, etc. (Hough, 1973, p. 163). Ainsi r</w:t>
      </w:r>
      <w:r w:rsidRPr="00D718DF">
        <w:rPr>
          <w:szCs w:val="18"/>
        </w:rPr>
        <w:t>e</w:t>
      </w:r>
      <w:r w:rsidRPr="00D718DF">
        <w:rPr>
          <w:szCs w:val="18"/>
        </w:rPr>
        <w:t>lève-t-on le changement de sens de l’appartenance au Parti en Union soviétique et l’apparition, au moins dans l’administration éc</w:t>
      </w:r>
      <w:r w:rsidRPr="00D718DF">
        <w:rPr>
          <w:szCs w:val="18"/>
        </w:rPr>
        <w:t>o</w:t>
      </w:r>
      <w:r w:rsidRPr="00D718DF">
        <w:rPr>
          <w:szCs w:val="18"/>
        </w:rPr>
        <w:t>nomique, d’une certaine conception de la neutralité politique de la fonction p</w:t>
      </w:r>
      <w:r w:rsidRPr="00D718DF">
        <w:rPr>
          <w:szCs w:val="18"/>
        </w:rPr>
        <w:t>u</w:t>
      </w:r>
      <w:r w:rsidRPr="00D718DF">
        <w:rPr>
          <w:szCs w:val="18"/>
        </w:rPr>
        <w:t>blique. Sans doute l’administrateur s</w:t>
      </w:r>
      <w:r w:rsidRPr="00D718DF">
        <w:rPr>
          <w:szCs w:val="18"/>
        </w:rPr>
        <w:t>o</w:t>
      </w:r>
      <w:r w:rsidRPr="00D718DF">
        <w:rPr>
          <w:szCs w:val="18"/>
        </w:rPr>
        <w:t>viétique n’a-t-il pas à être neutre à l’égard du Parti</w:t>
      </w:r>
      <w:r>
        <w:rPr>
          <w:szCs w:val="18"/>
        </w:rPr>
        <w:t xml:space="preserve"> </w:t>
      </w:r>
      <w:r w:rsidRPr="00D718DF">
        <w:rPr>
          <w:szCs w:val="18"/>
        </w:rPr>
        <w:t>[492]</w:t>
      </w:r>
      <w:r>
        <w:rPr>
          <w:szCs w:val="18"/>
        </w:rPr>
        <w:t xml:space="preserve"> </w:t>
      </w:r>
      <w:r w:rsidRPr="00D718DF">
        <w:rPr>
          <w:szCs w:val="18"/>
        </w:rPr>
        <w:t>ou du régime, mais il est autorisé, et on l’attend même de lui, à être neutre à l’égard des luttes politiques qui se d</w:t>
      </w:r>
      <w:r w:rsidRPr="00D718DF">
        <w:rPr>
          <w:szCs w:val="18"/>
        </w:rPr>
        <w:t>é</w:t>
      </w:r>
      <w:r w:rsidRPr="00D718DF">
        <w:rPr>
          <w:szCs w:val="18"/>
        </w:rPr>
        <w:t>roulent à l’intérieur du Parti (Hough, 1969, p. 175). C’est là dire, à la fois, le pluralisme et ses limites institutionne</w:t>
      </w:r>
      <w:r w:rsidRPr="00D718DF">
        <w:rPr>
          <w:szCs w:val="18"/>
        </w:rPr>
        <w:t>l</w:t>
      </w:r>
      <w:r w:rsidRPr="00D718DF">
        <w:rPr>
          <w:szCs w:val="18"/>
        </w:rPr>
        <w:t>les : le changement politico-administratif peut se faire dans le cadre institutionnel officiel sous peine de tomber sous le coup d’une répression sévère. Les cha</w:t>
      </w:r>
      <w:r w:rsidRPr="00D718DF">
        <w:rPr>
          <w:szCs w:val="18"/>
        </w:rPr>
        <w:t>n</w:t>
      </w:r>
      <w:r w:rsidRPr="00D718DF">
        <w:rPr>
          <w:szCs w:val="18"/>
        </w:rPr>
        <w:t>g</w:t>
      </w:r>
      <w:r w:rsidRPr="00D718DF">
        <w:rPr>
          <w:szCs w:val="18"/>
        </w:rPr>
        <w:t>e</w:t>
      </w:r>
      <w:r w:rsidRPr="00D718DF">
        <w:rPr>
          <w:szCs w:val="18"/>
        </w:rPr>
        <w:t>ments ne peuvent être que des changements à la marge. Les acteurs du changement, s’ils ne doivent pas être réduits aux seuls acteurs pr</w:t>
      </w:r>
      <w:r w:rsidRPr="00D718DF">
        <w:rPr>
          <w:szCs w:val="18"/>
        </w:rPr>
        <w:t>o</w:t>
      </w:r>
      <w:r w:rsidRPr="00D718DF">
        <w:rPr>
          <w:szCs w:val="18"/>
        </w:rPr>
        <w:t>prement politiques, doivent en tout cas agir par les c</w:t>
      </w:r>
      <w:r w:rsidRPr="00D718DF">
        <w:rPr>
          <w:szCs w:val="18"/>
        </w:rPr>
        <w:t>a</w:t>
      </w:r>
      <w:r w:rsidRPr="00D718DF">
        <w:rPr>
          <w:szCs w:val="18"/>
        </w:rPr>
        <w:t>naux officiels (Hough, 1973, p. 163 ; Hough et Fainsod, 1979, p. 547). Le modèle du plur</w:t>
      </w:r>
      <w:r w:rsidRPr="00D718DF">
        <w:rPr>
          <w:szCs w:val="18"/>
        </w:rPr>
        <w:t>a</w:t>
      </w:r>
      <w:r w:rsidRPr="00D718DF">
        <w:rPr>
          <w:szCs w:val="18"/>
        </w:rPr>
        <w:t>lisme institutionnel – parce qu’il est institutionnel – reste bien un modèle d’intégration absolue : il rejette certains des traits les plus c</w:t>
      </w:r>
      <w:r w:rsidRPr="00D718DF">
        <w:rPr>
          <w:szCs w:val="18"/>
        </w:rPr>
        <w:t>a</w:t>
      </w:r>
      <w:r w:rsidRPr="00D718DF">
        <w:rPr>
          <w:szCs w:val="18"/>
        </w:rPr>
        <w:t>ractéristiques du pluralisme étatique : le pouvoir ultime reste conce</w:t>
      </w:r>
      <w:r w:rsidRPr="00D718DF">
        <w:rPr>
          <w:szCs w:val="18"/>
        </w:rPr>
        <w:t>n</w:t>
      </w:r>
      <w:r w:rsidRPr="00D718DF">
        <w:rPr>
          <w:szCs w:val="18"/>
        </w:rPr>
        <w:t>tré dans les sphères les plus élevées de la hiérarchie du Parti, et les transformations de structures administratives, alors même qu’elles paraîtraient impliquer plus d’autonomie de l’appareil admini</w:t>
      </w:r>
      <w:r w:rsidRPr="00D718DF">
        <w:rPr>
          <w:szCs w:val="18"/>
        </w:rPr>
        <w:t>s</w:t>
      </w:r>
      <w:r w:rsidRPr="00D718DF">
        <w:rPr>
          <w:szCs w:val="18"/>
        </w:rPr>
        <w:t>tratif, peuvent au contraire ne faire que renforcer l’intégration de l’ensemble du sy</w:t>
      </w:r>
      <w:r w:rsidRPr="00D718DF">
        <w:rPr>
          <w:szCs w:val="18"/>
        </w:rPr>
        <w:t>s</w:t>
      </w:r>
      <w:r w:rsidRPr="00D718DF">
        <w:rPr>
          <w:szCs w:val="18"/>
        </w:rPr>
        <w:t>tème. Schurmann, à propos de la Chine populaire (1968, p. 175), distingue entre deux types de décentralisation dans les pays s</w:t>
      </w:r>
      <w:r w:rsidRPr="00D718DF">
        <w:rPr>
          <w:szCs w:val="18"/>
        </w:rPr>
        <w:t>o</w:t>
      </w:r>
      <w:r w:rsidRPr="00D718DF">
        <w:rPr>
          <w:szCs w:val="18"/>
        </w:rPr>
        <w:t>cialistes : d’une part, la décentralisation au profit des unités de pr</w:t>
      </w:r>
      <w:r w:rsidRPr="00D718DF">
        <w:rPr>
          <w:szCs w:val="18"/>
        </w:rPr>
        <w:t>o</w:t>
      </w:r>
      <w:r w:rsidRPr="00D718DF">
        <w:rPr>
          <w:szCs w:val="18"/>
        </w:rPr>
        <w:t>duction qu’il dénomme décentralisation I ; d’autre part, la décentral</w:t>
      </w:r>
      <w:r w:rsidRPr="00D718DF">
        <w:rPr>
          <w:szCs w:val="18"/>
        </w:rPr>
        <w:t>i</w:t>
      </w:r>
      <w:r w:rsidRPr="00D718DF">
        <w:rPr>
          <w:szCs w:val="18"/>
        </w:rPr>
        <w:t>sation au profit d’échelons inf</w:t>
      </w:r>
      <w:r w:rsidRPr="00D718DF">
        <w:rPr>
          <w:szCs w:val="18"/>
        </w:rPr>
        <w:t>é</w:t>
      </w:r>
      <w:r w:rsidRPr="00D718DF">
        <w:rPr>
          <w:szCs w:val="18"/>
        </w:rPr>
        <w:t>rieurs d’administration qu’il appelle déce</w:t>
      </w:r>
      <w:r w:rsidRPr="00D718DF">
        <w:rPr>
          <w:szCs w:val="18"/>
        </w:rPr>
        <w:t>n</w:t>
      </w:r>
      <w:r w:rsidRPr="00D718DF">
        <w:rPr>
          <w:szCs w:val="18"/>
        </w:rPr>
        <w:t xml:space="preserve">tralisation II et qui est celle pratiquée en Union soviétique au milieu des années cinquante, lors de la mise en place des </w:t>
      </w:r>
      <w:r w:rsidRPr="00D718DF">
        <w:rPr>
          <w:i/>
          <w:iCs/>
          <w:szCs w:val="18"/>
        </w:rPr>
        <w:t xml:space="preserve">Sovnarkhoz </w:t>
      </w:r>
      <w:r w:rsidRPr="00D718DF">
        <w:rPr>
          <w:szCs w:val="18"/>
        </w:rPr>
        <w:t>(Beck, 1963, p. 285). Ce type de d</w:t>
      </w:r>
      <w:r w:rsidRPr="00D718DF">
        <w:rPr>
          <w:szCs w:val="18"/>
        </w:rPr>
        <w:t>é</w:t>
      </w:r>
      <w:r w:rsidRPr="00D718DF">
        <w:rPr>
          <w:szCs w:val="18"/>
        </w:rPr>
        <w:t>centralisation a été mis en place en Chine populaire, à la fin des années cinquante, et a abouti à un renfo</w:t>
      </w:r>
      <w:r w:rsidRPr="00D718DF">
        <w:rPr>
          <w:szCs w:val="18"/>
        </w:rPr>
        <w:t>r</w:t>
      </w:r>
      <w:r w:rsidRPr="00D718DF">
        <w:rPr>
          <w:szCs w:val="18"/>
        </w:rPr>
        <w:t>cement des pouvoirs des organes du Parti à cette époque. La décentr</w:t>
      </w:r>
      <w:r w:rsidRPr="00D718DF">
        <w:rPr>
          <w:szCs w:val="18"/>
        </w:rPr>
        <w:t>a</w:t>
      </w:r>
      <w:r w:rsidRPr="00D718DF">
        <w:rPr>
          <w:szCs w:val="18"/>
        </w:rPr>
        <w:t>lisation des pouvoirs de déc</w:t>
      </w:r>
      <w:r w:rsidRPr="00D718DF">
        <w:rPr>
          <w:szCs w:val="18"/>
        </w:rPr>
        <w:t>i</w:t>
      </w:r>
      <w:r w:rsidRPr="00D718DF">
        <w:rPr>
          <w:szCs w:val="18"/>
        </w:rPr>
        <w:t>sion au profit des échelons régionaux de l’appareil admini</w:t>
      </w:r>
      <w:r w:rsidRPr="00D718DF">
        <w:rPr>
          <w:szCs w:val="18"/>
        </w:rPr>
        <w:t>s</w:t>
      </w:r>
      <w:r w:rsidRPr="00D718DF">
        <w:rPr>
          <w:szCs w:val="18"/>
        </w:rPr>
        <w:t>tratif rend en effet plus nécessaire la coordination des différents échelons de l’administration ; seuls les organes l</w:t>
      </w:r>
      <w:r w:rsidRPr="00D718DF">
        <w:rPr>
          <w:szCs w:val="18"/>
        </w:rPr>
        <w:t>o</w:t>
      </w:r>
      <w:r w:rsidRPr="00D718DF">
        <w:rPr>
          <w:szCs w:val="18"/>
        </w:rPr>
        <w:t>caux du Parti sont en mesure d’assurer une telle coordination : le pouvoir du Parti en est donc renforcé puisque les ministères économ</w:t>
      </w:r>
      <w:r w:rsidRPr="00D718DF">
        <w:rPr>
          <w:szCs w:val="18"/>
        </w:rPr>
        <w:t>i</w:t>
      </w:r>
      <w:r w:rsidRPr="00D718DF">
        <w:rPr>
          <w:szCs w:val="18"/>
        </w:rPr>
        <w:t>ques ne peuvent guère agir que par les canaux et le relais du Parti. La déce</w:t>
      </w:r>
      <w:r w:rsidRPr="00D718DF">
        <w:rPr>
          <w:szCs w:val="18"/>
        </w:rPr>
        <w:t>n</w:t>
      </w:r>
      <w:r w:rsidRPr="00D718DF">
        <w:rPr>
          <w:szCs w:val="18"/>
        </w:rPr>
        <w:t>tralisation au profit des unités de production laisse au contraire intact le pouvoir des grands ministères qui peuvent continuer d’exercer leur fonction de coordin</w:t>
      </w:r>
      <w:r w:rsidRPr="00D718DF">
        <w:rPr>
          <w:szCs w:val="18"/>
        </w:rPr>
        <w:t>a</w:t>
      </w:r>
      <w:r w:rsidRPr="00D718DF">
        <w:rPr>
          <w:szCs w:val="18"/>
        </w:rPr>
        <w:t>tion et de ce fait ont moins besoin de l’appareil du Parti pour exercer leur pouvoir. L’intégration absolue peut donc résulter soit d’un méc</w:t>
      </w:r>
      <w:r w:rsidRPr="00D718DF">
        <w:rPr>
          <w:szCs w:val="18"/>
        </w:rPr>
        <w:t>a</w:t>
      </w:r>
      <w:r w:rsidRPr="00D718DF">
        <w:rPr>
          <w:szCs w:val="18"/>
        </w:rPr>
        <w:t>nisme de remontée des pouvoirs au profit des organes ce</w:t>
      </w:r>
      <w:r w:rsidRPr="00D718DF">
        <w:rPr>
          <w:szCs w:val="18"/>
        </w:rPr>
        <w:t>n</w:t>
      </w:r>
      <w:r w:rsidRPr="00D718DF">
        <w:rPr>
          <w:szCs w:val="18"/>
        </w:rPr>
        <w:t>traux d’administration, soit d’un mécanisme de véritable décentralisation administrative, compensée toutefois par le rôle d</w:t>
      </w:r>
      <w:r w:rsidRPr="00D718DF">
        <w:rPr>
          <w:szCs w:val="18"/>
        </w:rPr>
        <w:t>é</w:t>
      </w:r>
      <w:r w:rsidRPr="00D718DF">
        <w:rPr>
          <w:szCs w:val="18"/>
        </w:rPr>
        <w:t>terminant de coordin</w:t>
      </w:r>
      <w:r w:rsidRPr="00D718DF">
        <w:rPr>
          <w:szCs w:val="18"/>
        </w:rPr>
        <w:t>a</w:t>
      </w:r>
      <w:r w:rsidRPr="00D718DF">
        <w:rPr>
          <w:szCs w:val="18"/>
        </w:rPr>
        <w:t>tion que devront jouer les organes locaux du Parti dans l’administration économique en particulier. Il résulte d’une telle analyse que doivent être disti</w:t>
      </w:r>
      <w:r w:rsidRPr="00D718DF">
        <w:rPr>
          <w:szCs w:val="18"/>
        </w:rPr>
        <w:t>n</w:t>
      </w:r>
      <w:r w:rsidRPr="00D718DF">
        <w:rPr>
          <w:szCs w:val="18"/>
        </w:rPr>
        <w:t>gués deux types d’intégration IAR entre lesquels oscillent les appareils administratifs des pays sociali</w:t>
      </w:r>
      <w:r w:rsidRPr="00D718DF">
        <w:rPr>
          <w:szCs w:val="18"/>
        </w:rPr>
        <w:t>s</w:t>
      </w:r>
      <w:r w:rsidRPr="00D718DF">
        <w:rPr>
          <w:szCs w:val="18"/>
        </w:rPr>
        <w:t>tes : une IAR à intégration verticale forte, dans les pays où la déce</w:t>
      </w:r>
      <w:r w:rsidRPr="00D718DF">
        <w:rPr>
          <w:szCs w:val="18"/>
        </w:rPr>
        <w:t>n</w:t>
      </w:r>
      <w:r w:rsidRPr="00D718DF">
        <w:rPr>
          <w:szCs w:val="18"/>
        </w:rPr>
        <w:t>tralisation se fait au profit des seules un</w:t>
      </w:r>
      <w:r w:rsidRPr="00D718DF">
        <w:rPr>
          <w:szCs w:val="18"/>
        </w:rPr>
        <w:t>i</w:t>
      </w:r>
      <w:r w:rsidRPr="00D718DF">
        <w:rPr>
          <w:szCs w:val="18"/>
        </w:rPr>
        <w:t>tés de production et où se maintiennent de grands ministères aux compétences s’exerçant dire</w:t>
      </w:r>
      <w:r w:rsidRPr="00D718DF">
        <w:rPr>
          <w:szCs w:val="18"/>
        </w:rPr>
        <w:t>c</w:t>
      </w:r>
      <w:r w:rsidRPr="00D718DF">
        <w:rPr>
          <w:szCs w:val="18"/>
        </w:rPr>
        <w:t>tement sur l’ensemble des unités économiques relevant d’eux ; une IAR à intégration horizontale forte où la décentralis</w:t>
      </w:r>
      <w:r w:rsidRPr="00D718DF">
        <w:rPr>
          <w:szCs w:val="18"/>
        </w:rPr>
        <w:t>a</w:t>
      </w:r>
      <w:r w:rsidRPr="00D718DF">
        <w:rPr>
          <w:szCs w:val="18"/>
        </w:rPr>
        <w:t>tion se fait au profit d’échelons régionaux d’administration qui rendent alors plus nécessa</w:t>
      </w:r>
      <w:r w:rsidRPr="00D718DF">
        <w:rPr>
          <w:szCs w:val="18"/>
        </w:rPr>
        <w:t>i</w:t>
      </w:r>
      <w:r w:rsidRPr="00D718DF">
        <w:rPr>
          <w:szCs w:val="18"/>
        </w:rPr>
        <w:t xml:space="preserve">re le recours à la double soumission des unités économiques à la hiérarchie administrative </w:t>
      </w:r>
      <w:r w:rsidRPr="00D718DF">
        <w:rPr>
          <w:i/>
          <w:iCs/>
          <w:szCs w:val="18"/>
        </w:rPr>
        <w:t xml:space="preserve">et </w:t>
      </w:r>
      <w:r w:rsidRPr="00D718DF">
        <w:rPr>
          <w:szCs w:val="18"/>
        </w:rPr>
        <w:t>à la hiérarchie partisane. Cette an</w:t>
      </w:r>
      <w:r w:rsidRPr="00D718DF">
        <w:rPr>
          <w:szCs w:val="18"/>
        </w:rPr>
        <w:t>a</w:t>
      </w:r>
      <w:r w:rsidRPr="00D718DF">
        <w:rPr>
          <w:szCs w:val="18"/>
        </w:rPr>
        <w:t>lyse est confirmée par celle que fait Schurmann des corrélations exi</w:t>
      </w:r>
      <w:r w:rsidRPr="00D718DF">
        <w:rPr>
          <w:szCs w:val="18"/>
        </w:rPr>
        <w:t>s</w:t>
      </w:r>
      <w:r w:rsidRPr="00D718DF">
        <w:rPr>
          <w:szCs w:val="18"/>
        </w:rPr>
        <w:t>tant en</w:t>
      </w:r>
      <w:r>
        <w:rPr>
          <w:szCs w:val="18"/>
        </w:rPr>
        <w:t xml:space="preserve"> </w:t>
      </w:r>
      <w:r w:rsidRPr="00D718DF">
        <w:t>[493]</w:t>
      </w:r>
      <w:r>
        <w:t xml:space="preserve"> </w:t>
      </w:r>
      <w:r w:rsidRPr="00D718DF">
        <w:rPr>
          <w:szCs w:val="18"/>
        </w:rPr>
        <w:t xml:space="preserve">Chine populaire entre centralisation et décentralisation d’une part, et </w:t>
      </w:r>
      <w:r w:rsidRPr="00D718DF">
        <w:rPr>
          <w:i/>
          <w:iCs/>
          <w:szCs w:val="18"/>
        </w:rPr>
        <w:t>vert</w:t>
      </w:r>
      <w:r w:rsidRPr="00D718DF">
        <w:rPr>
          <w:i/>
          <w:iCs/>
          <w:szCs w:val="18"/>
        </w:rPr>
        <w:t>i</w:t>
      </w:r>
      <w:r w:rsidRPr="00D718DF">
        <w:rPr>
          <w:i/>
          <w:iCs/>
          <w:szCs w:val="18"/>
        </w:rPr>
        <w:t xml:space="preserve">cal </w:t>
      </w:r>
      <w:r w:rsidRPr="00D718DF">
        <w:rPr>
          <w:szCs w:val="18"/>
        </w:rPr>
        <w:t xml:space="preserve">et </w:t>
      </w:r>
      <w:r w:rsidRPr="00D718DF">
        <w:rPr>
          <w:i/>
          <w:iCs/>
          <w:szCs w:val="18"/>
        </w:rPr>
        <w:t xml:space="preserve">dual rule </w:t>
      </w:r>
      <w:r w:rsidRPr="00D718DF">
        <w:rPr>
          <w:szCs w:val="18"/>
        </w:rPr>
        <w:t>d’autre part </w:t>
      </w:r>
      <w:r w:rsidRPr="00D718DF">
        <w:rPr>
          <w:rStyle w:val="Appelnotedebasdep"/>
          <w:szCs w:val="18"/>
        </w:rPr>
        <w:footnoteReference w:id="259"/>
      </w:r>
      <w:r w:rsidRPr="00D718DF">
        <w:rPr>
          <w:szCs w:val="18"/>
        </w:rPr>
        <w:t> : « It is impossible to lay out charts of organization which would indicate precisely which age</w:t>
      </w:r>
      <w:r w:rsidRPr="00D718DF">
        <w:rPr>
          <w:szCs w:val="18"/>
        </w:rPr>
        <w:t>n</w:t>
      </w:r>
      <w:r w:rsidRPr="00D718DF">
        <w:rPr>
          <w:szCs w:val="18"/>
        </w:rPr>
        <w:t>cies are subject to vertical, and which to dual rule, because all d</w:t>
      </w:r>
      <w:r w:rsidRPr="00D718DF">
        <w:rPr>
          <w:szCs w:val="18"/>
        </w:rPr>
        <w:t>e</w:t>
      </w:r>
      <w:r w:rsidRPr="00D718DF">
        <w:rPr>
          <w:szCs w:val="18"/>
        </w:rPr>
        <w:t>pends on the swing of the pendulum of organizational policy (…). In general one can say that stress on vertical rule means centralization, and stress on dual rule means decentraliz</w:t>
      </w:r>
      <w:r w:rsidRPr="00D718DF">
        <w:rPr>
          <w:szCs w:val="18"/>
        </w:rPr>
        <w:t>a</w:t>
      </w:r>
      <w:r w:rsidRPr="00D718DF">
        <w:rPr>
          <w:szCs w:val="18"/>
        </w:rPr>
        <w:t>tion II. Dual rule, in fact may be seen as a way of impleme</w:t>
      </w:r>
      <w:r w:rsidRPr="00D718DF">
        <w:rPr>
          <w:szCs w:val="18"/>
        </w:rPr>
        <w:t>n</w:t>
      </w:r>
      <w:r w:rsidRPr="00D718DF">
        <w:rPr>
          <w:szCs w:val="18"/>
        </w:rPr>
        <w:t>ting decentralization II » (1969, p. 190). Et Schurmann d’ajouter : « In the light of the organiz</w:t>
      </w:r>
      <w:r w:rsidRPr="00D718DF">
        <w:rPr>
          <w:szCs w:val="18"/>
        </w:rPr>
        <w:t>a</w:t>
      </w:r>
      <w:r w:rsidRPr="00D718DF">
        <w:rPr>
          <w:szCs w:val="18"/>
        </w:rPr>
        <w:t>tional history of Communist China, we can say that pol</w:t>
      </w:r>
      <w:r w:rsidRPr="00D718DF">
        <w:rPr>
          <w:szCs w:val="18"/>
        </w:rPr>
        <w:t>i</w:t>
      </w:r>
      <w:r w:rsidRPr="00D718DF">
        <w:rPr>
          <w:szCs w:val="18"/>
        </w:rPr>
        <w:t>cy favoring vertical rule strengthened the ministries and branch agencies, but policy favoring dual rule ultimately increased the authority of the Party Commi</w:t>
      </w:r>
      <w:r w:rsidRPr="00D718DF">
        <w:rPr>
          <w:szCs w:val="18"/>
        </w:rPr>
        <w:t>t</w:t>
      </w:r>
      <w:r w:rsidRPr="00D718DF">
        <w:rPr>
          <w:szCs w:val="18"/>
        </w:rPr>
        <w:t>tees » (p. 191). Et garantissent en de</w:t>
      </w:r>
      <w:r w:rsidRPr="00D718DF">
        <w:rPr>
          <w:szCs w:val="18"/>
        </w:rPr>
        <w:t>r</w:t>
      </w:r>
      <w:r w:rsidRPr="00D718DF">
        <w:rPr>
          <w:szCs w:val="18"/>
        </w:rPr>
        <w:t>nier ressort, au Parti, le monopole du po</w:t>
      </w:r>
      <w:r w:rsidRPr="00D718DF">
        <w:rPr>
          <w:szCs w:val="18"/>
        </w:rPr>
        <w:t>u</w:t>
      </w:r>
      <w:r w:rsidRPr="00D718DF">
        <w:rPr>
          <w:szCs w:val="18"/>
        </w:rPr>
        <w:t>voir politique (Cocks, 1978, p. 1959), assurant ainsi l’intégration absolue du système.</w:t>
      </w:r>
    </w:p>
    <w:p w14:paraId="66631FDC" w14:textId="77777777" w:rsidR="00A35B72" w:rsidRPr="00D718DF" w:rsidRDefault="00A35B72" w:rsidP="00A35B72">
      <w:pPr>
        <w:spacing w:before="120" w:after="120"/>
        <w:jc w:val="both"/>
      </w:pPr>
    </w:p>
    <w:p w14:paraId="03CA3296" w14:textId="77777777" w:rsidR="00A35B72" w:rsidRPr="00D718DF" w:rsidRDefault="00A35B72" w:rsidP="00A35B72">
      <w:pPr>
        <w:pStyle w:val="a"/>
      </w:pPr>
      <w:bookmarkStart w:id="84" w:name="Traite_t2_pt_2_chap_V_Sec_4_3"/>
      <w:r w:rsidRPr="00D718DF">
        <w:t>3. Le modèle de non-intégration</w:t>
      </w:r>
    </w:p>
    <w:bookmarkEnd w:id="84"/>
    <w:p w14:paraId="7F035B09" w14:textId="77777777" w:rsidR="00A35B72" w:rsidRPr="00D718DF" w:rsidRDefault="00A35B72" w:rsidP="00A35B72">
      <w:pPr>
        <w:spacing w:before="120" w:after="120"/>
        <w:jc w:val="both"/>
        <w:rPr>
          <w:szCs w:val="18"/>
        </w:rPr>
      </w:pPr>
    </w:p>
    <w:p w14:paraId="3EC87177"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AB5AC30" w14:textId="77777777" w:rsidR="00A35B72" w:rsidRPr="00D718DF" w:rsidRDefault="00A35B72" w:rsidP="00A35B72">
      <w:pPr>
        <w:spacing w:before="120" w:after="120"/>
        <w:jc w:val="both"/>
      </w:pPr>
      <w:r w:rsidRPr="00D718DF">
        <w:rPr>
          <w:szCs w:val="18"/>
        </w:rPr>
        <w:t>Pas plus, pourtant, qu’on ne pou</w:t>
      </w:r>
      <w:r w:rsidRPr="00D718DF">
        <w:rPr>
          <w:szCs w:val="18"/>
        </w:rPr>
        <w:t>r</w:t>
      </w:r>
      <w:r w:rsidRPr="00D718DF">
        <w:rPr>
          <w:szCs w:val="18"/>
        </w:rPr>
        <w:t>rait réduire le champ d’application du modèle IA aux seules administrations des pays soci</w:t>
      </w:r>
      <w:r w:rsidRPr="00D718DF">
        <w:rPr>
          <w:szCs w:val="18"/>
        </w:rPr>
        <w:t>a</w:t>
      </w:r>
      <w:r w:rsidRPr="00D718DF">
        <w:rPr>
          <w:szCs w:val="18"/>
        </w:rPr>
        <w:t>listes – elles en fournissent, c’est vrai, des exe</w:t>
      </w:r>
      <w:r w:rsidRPr="00D718DF">
        <w:rPr>
          <w:szCs w:val="18"/>
        </w:rPr>
        <w:t>m</w:t>
      </w:r>
      <w:r w:rsidRPr="00D718DF">
        <w:rPr>
          <w:szCs w:val="18"/>
        </w:rPr>
        <w:t xml:space="preserve">ples privilégiés mais non exclusifs –, on ne peut réduire le modèle </w:t>
      </w:r>
      <w:r w:rsidRPr="00D718DF">
        <w:rPr>
          <w:rFonts w:cs="Noto Serif"/>
          <w:szCs w:val="28"/>
        </w:rPr>
        <w:t>Ī</w:t>
      </w:r>
      <w:r w:rsidRPr="00D718DF">
        <w:rPr>
          <w:szCs w:val="18"/>
        </w:rPr>
        <w:t xml:space="preserve"> aux seules administr</w:t>
      </w:r>
      <w:r w:rsidRPr="00D718DF">
        <w:rPr>
          <w:szCs w:val="18"/>
        </w:rPr>
        <w:t>a</w:t>
      </w:r>
      <w:r w:rsidRPr="00D718DF">
        <w:rPr>
          <w:szCs w:val="18"/>
        </w:rPr>
        <w:t>tions des pays en développement. Beaucoup de pays en développ</w:t>
      </w:r>
      <w:r w:rsidRPr="00D718DF">
        <w:rPr>
          <w:szCs w:val="18"/>
        </w:rPr>
        <w:t>e</w:t>
      </w:r>
      <w:r w:rsidRPr="00D718DF">
        <w:rPr>
          <w:szCs w:val="18"/>
        </w:rPr>
        <w:t>ment en relèvent, certes, mais il n’est pas douteux que l’on pourrait trouver des cas de non-utilisation ailleurs que dans ces pays et jusque dans des administrations dont le modèle off</w:t>
      </w:r>
      <w:r w:rsidRPr="00D718DF">
        <w:rPr>
          <w:szCs w:val="18"/>
        </w:rPr>
        <w:t>i</w:t>
      </w:r>
      <w:r w:rsidRPr="00D718DF">
        <w:rPr>
          <w:szCs w:val="18"/>
        </w:rPr>
        <w:t xml:space="preserve">ciel serait le plus proche du modèle IA. L’on se donnera donc simplement ici une commodité en menant l’analyse du modèle </w:t>
      </w:r>
      <w:r w:rsidRPr="00D718DF">
        <w:rPr>
          <w:szCs w:val="28"/>
        </w:rPr>
        <w:t xml:space="preserve">Ī </w:t>
      </w:r>
      <w:r w:rsidRPr="00D718DF">
        <w:rPr>
          <w:szCs w:val="18"/>
        </w:rPr>
        <w:t>à partir d’exemples empru</w:t>
      </w:r>
      <w:r w:rsidRPr="00D718DF">
        <w:rPr>
          <w:szCs w:val="18"/>
        </w:rPr>
        <w:t>n</w:t>
      </w:r>
      <w:r w:rsidRPr="00D718DF">
        <w:rPr>
          <w:szCs w:val="18"/>
        </w:rPr>
        <w:t>tés aux pays du Tiers Monde ; ils sont plus révél</w:t>
      </w:r>
      <w:r w:rsidRPr="00D718DF">
        <w:rPr>
          <w:szCs w:val="18"/>
        </w:rPr>
        <w:t>a</w:t>
      </w:r>
      <w:r w:rsidRPr="00D718DF">
        <w:rPr>
          <w:szCs w:val="18"/>
        </w:rPr>
        <w:t>teurs et plus évidents que d’autres.</w:t>
      </w:r>
    </w:p>
    <w:p w14:paraId="169B6BA1" w14:textId="77777777" w:rsidR="00A35B72" w:rsidRPr="00D718DF" w:rsidRDefault="00A35B72" w:rsidP="00A35B72">
      <w:pPr>
        <w:spacing w:before="120" w:after="120"/>
        <w:jc w:val="both"/>
      </w:pPr>
      <w:r w:rsidRPr="00D718DF">
        <w:rPr>
          <w:szCs w:val="18"/>
        </w:rPr>
        <w:t xml:space="preserve">Le modèle </w:t>
      </w:r>
      <w:r w:rsidRPr="00D718DF">
        <w:rPr>
          <w:szCs w:val="28"/>
        </w:rPr>
        <w:t>Ī</w:t>
      </w:r>
      <w:r w:rsidRPr="00D718DF">
        <w:rPr>
          <w:szCs w:val="18"/>
        </w:rPr>
        <w:t xml:space="preserve"> ou modèle de non-intégration ne saurait être consid</w:t>
      </w:r>
      <w:r w:rsidRPr="00D718DF">
        <w:rPr>
          <w:szCs w:val="18"/>
        </w:rPr>
        <w:t>é</w:t>
      </w:r>
      <w:r w:rsidRPr="00D718DF">
        <w:rPr>
          <w:szCs w:val="18"/>
        </w:rPr>
        <w:t>ré, sous prétexte que sa dénomination est p</w:t>
      </w:r>
      <w:r w:rsidRPr="00D718DF">
        <w:rPr>
          <w:szCs w:val="18"/>
        </w:rPr>
        <w:t>u</w:t>
      </w:r>
      <w:r w:rsidRPr="00D718DF">
        <w:rPr>
          <w:szCs w:val="18"/>
        </w:rPr>
        <w:t>rement négative, comme constituant une catégorie rés</w:t>
      </w:r>
      <w:r w:rsidRPr="00D718DF">
        <w:rPr>
          <w:szCs w:val="18"/>
        </w:rPr>
        <w:t>i</w:t>
      </w:r>
      <w:r w:rsidRPr="00D718DF">
        <w:rPr>
          <w:szCs w:val="18"/>
        </w:rPr>
        <w:t xml:space="preserve">duelle. Relèverait du modèle </w:t>
      </w:r>
      <w:r w:rsidRPr="00D718DF">
        <w:rPr>
          <w:szCs w:val="28"/>
        </w:rPr>
        <w:t>Ī</w:t>
      </w:r>
      <w:r w:rsidRPr="00D718DF">
        <w:rPr>
          <w:szCs w:val="18"/>
        </w:rPr>
        <w:t xml:space="preserve"> ce qui n’aurait pu être ra</w:t>
      </w:r>
      <w:r w:rsidRPr="00D718DF">
        <w:rPr>
          <w:szCs w:val="18"/>
        </w:rPr>
        <w:t>n</w:t>
      </w:r>
      <w:r w:rsidRPr="00D718DF">
        <w:rPr>
          <w:szCs w:val="18"/>
        </w:rPr>
        <w:t>gé dans les modèles IR ou IA. Sans que l’on soit assuré de la c</w:t>
      </w:r>
      <w:r w:rsidRPr="00D718DF">
        <w:rPr>
          <w:szCs w:val="18"/>
        </w:rPr>
        <w:t>o</w:t>
      </w:r>
      <w:r w:rsidRPr="00D718DF">
        <w:rPr>
          <w:szCs w:val="18"/>
        </w:rPr>
        <w:t>hérence et de l’unité</w:t>
      </w:r>
      <w:r>
        <w:rPr>
          <w:szCs w:val="18"/>
        </w:rPr>
        <w:t xml:space="preserve"> </w:t>
      </w:r>
      <w:r w:rsidRPr="00D718DF">
        <w:t>[494]</w:t>
      </w:r>
      <w:r>
        <w:t xml:space="preserve"> </w:t>
      </w:r>
      <w:r w:rsidRPr="00D718DF">
        <w:rPr>
          <w:szCs w:val="18"/>
        </w:rPr>
        <w:t>de la catégorie Ī. Raisonner en ces termes méconnaîtrait en fait les principes de constitution de ces catégories. Le modèle IR se caractér</w:t>
      </w:r>
      <w:r w:rsidRPr="00D718DF">
        <w:rPr>
          <w:szCs w:val="18"/>
        </w:rPr>
        <w:t>i</w:t>
      </w:r>
      <w:r w:rsidRPr="00D718DF">
        <w:rPr>
          <w:szCs w:val="18"/>
        </w:rPr>
        <w:t>se – on le sait – par la réunion des deux principes de subordination et de séparation des instances constitutives de l’appareil adm</w:t>
      </w:r>
      <w:r w:rsidRPr="00D718DF">
        <w:rPr>
          <w:szCs w:val="18"/>
        </w:rPr>
        <w:t>i</w:t>
      </w:r>
      <w:r w:rsidRPr="00D718DF">
        <w:rPr>
          <w:szCs w:val="18"/>
        </w:rPr>
        <w:t>nistratif. Le modèle IA se définit lui, en particulier, par l’existence d’un princ</w:t>
      </w:r>
      <w:r w:rsidRPr="00D718DF">
        <w:rPr>
          <w:szCs w:val="18"/>
        </w:rPr>
        <w:t>i</w:t>
      </w:r>
      <w:r w:rsidRPr="00D718DF">
        <w:rPr>
          <w:szCs w:val="18"/>
        </w:rPr>
        <w:t>pe de subordination et d’un principe de non-séparation entre in</w:t>
      </w:r>
      <w:r w:rsidRPr="00D718DF">
        <w:rPr>
          <w:szCs w:val="18"/>
        </w:rPr>
        <w:t>s</w:t>
      </w:r>
      <w:r w:rsidRPr="00D718DF">
        <w:rPr>
          <w:szCs w:val="18"/>
        </w:rPr>
        <w:t xml:space="preserve">tances. Quant au modèle </w:t>
      </w:r>
      <w:r w:rsidRPr="00D718DF">
        <w:rPr>
          <w:szCs w:val="28"/>
        </w:rPr>
        <w:t>Ī</w:t>
      </w:r>
      <w:r w:rsidRPr="00D718DF">
        <w:rPr>
          <w:szCs w:val="18"/>
        </w:rPr>
        <w:t>, on le définira par l’association d’un principe de s</w:t>
      </w:r>
      <w:r w:rsidRPr="00D718DF">
        <w:rPr>
          <w:szCs w:val="18"/>
        </w:rPr>
        <w:t>é</w:t>
      </w:r>
      <w:r w:rsidRPr="00D718DF">
        <w:rPr>
          <w:szCs w:val="18"/>
        </w:rPr>
        <w:t>paration d’une part, et d’un principe de non-subordination d’autre part, entre les instances constitutives de l’appareil administratif. Parler simultanément de sép</w:t>
      </w:r>
      <w:r w:rsidRPr="00D718DF">
        <w:rPr>
          <w:szCs w:val="18"/>
        </w:rPr>
        <w:t>a</w:t>
      </w:r>
      <w:r w:rsidRPr="00D718DF">
        <w:rPr>
          <w:szCs w:val="18"/>
        </w:rPr>
        <w:t>ration et de non-subordination, c’est dire la non-intégration du syst</w:t>
      </w:r>
      <w:r w:rsidRPr="00D718DF">
        <w:rPr>
          <w:szCs w:val="18"/>
        </w:rPr>
        <w:t>è</w:t>
      </w:r>
      <w:r w:rsidRPr="00D718DF">
        <w:rPr>
          <w:szCs w:val="18"/>
        </w:rPr>
        <w:t>me administratif. Elle porte un nom dans la science administrative : les bureaucraties duales. Garl Beck les cara</w:t>
      </w:r>
      <w:r w:rsidRPr="00D718DF">
        <w:rPr>
          <w:szCs w:val="18"/>
        </w:rPr>
        <w:t>c</w:t>
      </w:r>
      <w:r w:rsidRPr="00D718DF">
        <w:rPr>
          <w:szCs w:val="18"/>
        </w:rPr>
        <w:t>térise en ces termes : « The administrative apparatus (…) is not un</w:t>
      </w:r>
      <w:r w:rsidRPr="00D718DF">
        <w:rPr>
          <w:szCs w:val="18"/>
        </w:rPr>
        <w:t>i</w:t>
      </w:r>
      <w:r w:rsidRPr="00D718DF">
        <w:rPr>
          <w:szCs w:val="18"/>
        </w:rPr>
        <w:t>form, even though they have a structure which e</w:t>
      </w:r>
      <w:r w:rsidRPr="00D718DF">
        <w:rPr>
          <w:szCs w:val="18"/>
        </w:rPr>
        <w:t>x</w:t>
      </w:r>
      <w:r w:rsidRPr="00D718DF">
        <w:rPr>
          <w:szCs w:val="18"/>
        </w:rPr>
        <w:t>ternally appears as a unitary hierarchy. In other words, a</w:t>
      </w:r>
      <w:r w:rsidRPr="00D718DF">
        <w:rPr>
          <w:szCs w:val="18"/>
        </w:rPr>
        <w:t>l</w:t>
      </w:r>
      <w:r w:rsidRPr="00D718DF">
        <w:rPr>
          <w:szCs w:val="18"/>
        </w:rPr>
        <w:t>though there may exist in theory (and perhaps even in practice) a single line of command reaching from the central top pos</w:t>
      </w:r>
      <w:r w:rsidRPr="00D718DF">
        <w:rPr>
          <w:szCs w:val="18"/>
        </w:rPr>
        <w:t>i</w:t>
      </w:r>
      <w:r w:rsidRPr="00D718DF">
        <w:rPr>
          <w:szCs w:val="18"/>
        </w:rPr>
        <w:t>tions in the administrative structures down to the most widely dispe</w:t>
      </w:r>
      <w:r w:rsidRPr="00D718DF">
        <w:rPr>
          <w:szCs w:val="18"/>
        </w:rPr>
        <w:t>r</w:t>
      </w:r>
      <w:r w:rsidRPr="00D718DF">
        <w:rPr>
          <w:szCs w:val="18"/>
        </w:rPr>
        <w:t>sed local bottom pos</w:t>
      </w:r>
      <w:r w:rsidRPr="00D718DF">
        <w:rPr>
          <w:szCs w:val="18"/>
        </w:rPr>
        <w:t>i</w:t>
      </w:r>
      <w:r w:rsidRPr="00D718DF">
        <w:rPr>
          <w:szCs w:val="18"/>
        </w:rPr>
        <w:t>tions, the values and norms according to which different layers of the bureaucracy operate do di</w:t>
      </w:r>
      <w:r w:rsidRPr="00D718DF">
        <w:rPr>
          <w:szCs w:val="18"/>
        </w:rPr>
        <w:t>f</w:t>
      </w:r>
      <w:r w:rsidRPr="00D718DF">
        <w:rPr>
          <w:szCs w:val="18"/>
        </w:rPr>
        <w:t>fer. There is a break somewhere in the structure which clearly distinguishes the two parts of the bureaucracy certai</w:t>
      </w:r>
      <w:r w:rsidRPr="00D718DF">
        <w:rPr>
          <w:szCs w:val="18"/>
        </w:rPr>
        <w:t>n</w:t>
      </w:r>
      <w:r w:rsidRPr="00D718DF">
        <w:rPr>
          <w:szCs w:val="18"/>
        </w:rPr>
        <w:t>ly in terms of the underlying principles of action and often also in terms of routine pra</w:t>
      </w:r>
      <w:r w:rsidRPr="00D718DF">
        <w:rPr>
          <w:szCs w:val="18"/>
        </w:rPr>
        <w:t>c</w:t>
      </w:r>
      <w:r w:rsidRPr="00D718DF">
        <w:rPr>
          <w:szCs w:val="18"/>
        </w:rPr>
        <w:t>tices » (1963, p. 181). Bureaucraties duales et peut-être même plurales, à l’image des soci</w:t>
      </w:r>
      <w:r w:rsidRPr="00D718DF">
        <w:rPr>
          <w:szCs w:val="18"/>
        </w:rPr>
        <w:t>é</w:t>
      </w:r>
      <w:r w:rsidRPr="00D718DF">
        <w:rPr>
          <w:szCs w:val="18"/>
        </w:rPr>
        <w:t>tés qu’elles pr</w:t>
      </w:r>
      <w:r w:rsidRPr="00D718DF">
        <w:rPr>
          <w:szCs w:val="18"/>
        </w:rPr>
        <w:t>é</w:t>
      </w:r>
      <w:r w:rsidRPr="00D718DF">
        <w:rPr>
          <w:szCs w:val="18"/>
        </w:rPr>
        <w:t>tendent administrer et qui sont profondément « balkanisées » (B</w:t>
      </w:r>
      <w:r w:rsidRPr="00D718DF">
        <w:rPr>
          <w:szCs w:val="18"/>
        </w:rPr>
        <w:t>a</w:t>
      </w:r>
      <w:r w:rsidRPr="00D718DF">
        <w:rPr>
          <w:szCs w:val="18"/>
        </w:rPr>
        <w:t>landier, 1955, 3</w:t>
      </w:r>
      <w:r w:rsidRPr="00D718DF">
        <w:rPr>
          <w:szCs w:val="18"/>
          <w:vertAlign w:val="superscript"/>
        </w:rPr>
        <w:t>e</w:t>
      </w:r>
      <w:r w:rsidRPr="00D718DF">
        <w:rPr>
          <w:szCs w:val="18"/>
        </w:rPr>
        <w:t xml:space="preserve"> éd., pp. 1971-1974), en groupes, factions, fractions, clans, tr</w:t>
      </w:r>
      <w:r w:rsidRPr="00D718DF">
        <w:rPr>
          <w:szCs w:val="18"/>
        </w:rPr>
        <w:t>i</w:t>
      </w:r>
      <w:r w:rsidRPr="00D718DF">
        <w:rPr>
          <w:szCs w:val="18"/>
        </w:rPr>
        <w:t>bus ou partis… L’appareil administratif en place dans de telles sociétés en porte pr</w:t>
      </w:r>
      <w:r w:rsidRPr="00D718DF">
        <w:rPr>
          <w:szCs w:val="18"/>
        </w:rPr>
        <w:t>o</w:t>
      </w:r>
      <w:r w:rsidRPr="00D718DF">
        <w:rPr>
          <w:szCs w:val="18"/>
        </w:rPr>
        <w:t>fondément la marque et les considérations idé</w:t>
      </w:r>
      <w:r w:rsidRPr="00D718DF">
        <w:rPr>
          <w:szCs w:val="18"/>
        </w:rPr>
        <w:t>o</w:t>
      </w:r>
      <w:r w:rsidRPr="00D718DF">
        <w:rPr>
          <w:szCs w:val="18"/>
        </w:rPr>
        <w:t>logiques implicites ou explicites qui y ont cours n’y ont qu’un impact limité sur la structure des systèmes administr</w:t>
      </w:r>
      <w:r w:rsidRPr="00D718DF">
        <w:rPr>
          <w:szCs w:val="18"/>
        </w:rPr>
        <w:t>a</w:t>
      </w:r>
      <w:r w:rsidRPr="00D718DF">
        <w:rPr>
          <w:szCs w:val="18"/>
        </w:rPr>
        <w:t>tifs (Adamolekun, 1979, p. 755). C’est que, immanente au groupe s</w:t>
      </w:r>
      <w:r w:rsidRPr="00D718DF">
        <w:rPr>
          <w:szCs w:val="18"/>
        </w:rPr>
        <w:t>o</w:t>
      </w:r>
      <w:r w:rsidRPr="00D718DF">
        <w:rPr>
          <w:szCs w:val="18"/>
        </w:rPr>
        <w:t>cial, l’administration traduit sur le plan inst</w:t>
      </w:r>
      <w:r w:rsidRPr="00D718DF">
        <w:rPr>
          <w:szCs w:val="18"/>
        </w:rPr>
        <w:t>i</w:t>
      </w:r>
      <w:r w:rsidRPr="00D718DF">
        <w:rPr>
          <w:szCs w:val="18"/>
        </w:rPr>
        <w:t>tutionnel les divisions et les lignes de force – ou de faiblesse – qui traversent la société. Tran</w:t>
      </w:r>
      <w:r w:rsidRPr="00D718DF">
        <w:rPr>
          <w:szCs w:val="18"/>
        </w:rPr>
        <w:t>s</w:t>
      </w:r>
      <w:r w:rsidRPr="00D718DF">
        <w:rPr>
          <w:szCs w:val="18"/>
        </w:rPr>
        <w:t>cendante au groupe s</w:t>
      </w:r>
      <w:r w:rsidRPr="00D718DF">
        <w:rPr>
          <w:szCs w:val="18"/>
        </w:rPr>
        <w:t>o</w:t>
      </w:r>
      <w:r w:rsidRPr="00D718DF">
        <w:rPr>
          <w:szCs w:val="18"/>
        </w:rPr>
        <w:t>cial, elle a cependant également pour fonction d’en organiser la gestion et d’en assurer l’unité. La structure des a</w:t>
      </w:r>
      <w:r w:rsidRPr="00D718DF">
        <w:rPr>
          <w:szCs w:val="18"/>
        </w:rPr>
        <w:t>d</w:t>
      </w:r>
      <w:r w:rsidRPr="00D718DF">
        <w:rPr>
          <w:szCs w:val="18"/>
        </w:rPr>
        <w:t>ministrations oscille donc entre ce duali</w:t>
      </w:r>
      <w:r w:rsidRPr="00D718DF">
        <w:rPr>
          <w:szCs w:val="18"/>
        </w:rPr>
        <w:t>s</w:t>
      </w:r>
      <w:r w:rsidRPr="00D718DF">
        <w:rPr>
          <w:szCs w:val="18"/>
        </w:rPr>
        <w:t>me/pluralisme d’une part, caractéristique de l’état de non-intégration (</w:t>
      </w:r>
      <w:r w:rsidRPr="00D718DF">
        <w:rPr>
          <w:szCs w:val="28"/>
        </w:rPr>
        <w:t>Ī</w:t>
      </w:r>
      <w:r w:rsidRPr="00D718DF">
        <w:rPr>
          <w:szCs w:val="18"/>
        </w:rPr>
        <w:t>) – c’est cette situation que l’on désigne communément du terme de sous-développement a</w:t>
      </w:r>
      <w:r w:rsidRPr="00D718DF">
        <w:rPr>
          <w:szCs w:val="18"/>
        </w:rPr>
        <w:t>d</w:t>
      </w:r>
      <w:r w:rsidRPr="00D718DF">
        <w:rPr>
          <w:szCs w:val="18"/>
        </w:rPr>
        <w:t>ministratif –-, et les essais d’intégration plus ou moins réussis en le</w:t>
      </w:r>
      <w:r w:rsidRPr="00D718DF">
        <w:rPr>
          <w:szCs w:val="18"/>
        </w:rPr>
        <w:t>s</w:t>
      </w:r>
      <w:r w:rsidRPr="00D718DF">
        <w:rPr>
          <w:szCs w:val="18"/>
        </w:rPr>
        <w:t>quels se résument les efforts en vue de ce que l’on appelle le dévelo</w:t>
      </w:r>
      <w:r w:rsidRPr="00D718DF">
        <w:rPr>
          <w:szCs w:val="18"/>
        </w:rPr>
        <w:t>p</w:t>
      </w:r>
      <w:r w:rsidRPr="00D718DF">
        <w:rPr>
          <w:szCs w:val="18"/>
        </w:rPr>
        <w:t>pement administratif.</w:t>
      </w:r>
    </w:p>
    <w:p w14:paraId="637CD02F" w14:textId="77777777" w:rsidR="00A35B72" w:rsidRPr="00D718DF" w:rsidRDefault="00A35B72" w:rsidP="00A35B72">
      <w:pPr>
        <w:spacing w:before="120" w:after="120"/>
        <w:jc w:val="both"/>
        <w:rPr>
          <w:szCs w:val="18"/>
        </w:rPr>
      </w:pPr>
    </w:p>
    <w:p w14:paraId="464B8CF7" w14:textId="77777777" w:rsidR="00A35B72" w:rsidRPr="00D718DF" w:rsidRDefault="00A35B72" w:rsidP="00A35B72">
      <w:pPr>
        <w:pStyle w:val="b"/>
      </w:pPr>
      <w:r w:rsidRPr="00D718DF">
        <w:t>A. L’ÉTAT DE NON-INTÉGRATION :</w:t>
      </w:r>
      <w:r w:rsidRPr="00D718DF">
        <w:br/>
        <w:t>DUALISME DES STRUCTURES A</w:t>
      </w:r>
      <w:r w:rsidRPr="00D718DF">
        <w:t>D</w:t>
      </w:r>
      <w:r w:rsidRPr="00D718DF">
        <w:t>MINISTRATIVES</w:t>
      </w:r>
    </w:p>
    <w:p w14:paraId="5B6BBD2A" w14:textId="77777777" w:rsidR="00A35B72" w:rsidRPr="00D718DF" w:rsidRDefault="00A35B72" w:rsidP="00A35B72">
      <w:pPr>
        <w:spacing w:before="120" w:after="120"/>
        <w:jc w:val="both"/>
        <w:rPr>
          <w:szCs w:val="18"/>
        </w:rPr>
      </w:pPr>
    </w:p>
    <w:p w14:paraId="4F44E181" w14:textId="77777777" w:rsidR="00A35B72" w:rsidRPr="00D718DF" w:rsidRDefault="00A35B72" w:rsidP="00A35B72">
      <w:pPr>
        <w:spacing w:before="120" w:after="120"/>
        <w:jc w:val="both"/>
      </w:pPr>
      <w:r w:rsidRPr="00D718DF">
        <w:rPr>
          <w:szCs w:val="18"/>
        </w:rPr>
        <w:t>Le dualisme des bureaucraties – leur caractère non intégré – a des origines et des manifestations différentes selon qu’il s’agit de burea</w:t>
      </w:r>
      <w:r w:rsidRPr="00D718DF">
        <w:rPr>
          <w:szCs w:val="18"/>
        </w:rPr>
        <w:t>u</w:t>
      </w:r>
      <w:r w:rsidRPr="00D718DF">
        <w:rPr>
          <w:szCs w:val="18"/>
        </w:rPr>
        <w:t>craties de pays ayant ou non connu la colonisation. Si l’on veut s’en tenir aux causes les plus immédiates, il se</w:t>
      </w:r>
      <w:r w:rsidRPr="00D718DF">
        <w:rPr>
          <w:szCs w:val="18"/>
        </w:rPr>
        <w:t>m</w:t>
      </w:r>
      <w:r w:rsidRPr="00D718DF">
        <w:rPr>
          <w:szCs w:val="18"/>
        </w:rPr>
        <w:t>ble que pour les premières la règle de l’administration ind</w:t>
      </w:r>
      <w:r w:rsidRPr="00D718DF">
        <w:rPr>
          <w:szCs w:val="18"/>
        </w:rPr>
        <w:t>i</w:t>
      </w:r>
      <w:r w:rsidRPr="00D718DF">
        <w:rPr>
          <w:szCs w:val="18"/>
        </w:rPr>
        <w:t>recte ait joué un rôle non négligeable dans l’apparition de ce dualisme. Cette règle impliquait que l’administration traditionnelle restait intacte à l’échelon local et cont</w:t>
      </w:r>
      <w:r w:rsidRPr="00D718DF">
        <w:rPr>
          <w:szCs w:val="18"/>
        </w:rPr>
        <w:t>i</w:t>
      </w:r>
      <w:r w:rsidRPr="00D718DF">
        <w:rPr>
          <w:szCs w:val="18"/>
        </w:rPr>
        <w:t>nuait d’être assurée, conformément aux valeurs et aux normes en v</w:t>
      </w:r>
      <w:r w:rsidRPr="00D718DF">
        <w:rPr>
          <w:szCs w:val="18"/>
        </w:rPr>
        <w:t>i</w:t>
      </w:r>
      <w:r w:rsidRPr="00D718DF">
        <w:rPr>
          <w:szCs w:val="18"/>
        </w:rPr>
        <w:t>gueur jusqu’alors,</w:t>
      </w:r>
      <w:r>
        <w:rPr>
          <w:szCs w:val="18"/>
        </w:rPr>
        <w:t xml:space="preserve"> </w:t>
      </w:r>
      <w:r w:rsidRPr="00D718DF">
        <w:t>[495]</w:t>
      </w:r>
      <w:r>
        <w:t xml:space="preserve"> </w:t>
      </w:r>
      <w:r w:rsidRPr="00D718DF">
        <w:rPr>
          <w:szCs w:val="18"/>
        </w:rPr>
        <w:t>par les chefs traditionnels de cette administr</w:t>
      </w:r>
      <w:r w:rsidRPr="00D718DF">
        <w:rPr>
          <w:szCs w:val="18"/>
        </w:rPr>
        <w:t>a</w:t>
      </w:r>
      <w:r w:rsidRPr="00D718DF">
        <w:rPr>
          <w:szCs w:val="18"/>
        </w:rPr>
        <w:t>tion. Mais cette adm</w:t>
      </w:r>
      <w:r w:rsidRPr="00D718DF">
        <w:rPr>
          <w:szCs w:val="18"/>
        </w:rPr>
        <w:t>i</w:t>
      </w:r>
      <w:r w:rsidRPr="00D718DF">
        <w:rPr>
          <w:szCs w:val="18"/>
        </w:rPr>
        <w:t>nistration locale devait être subordonnée par le relais d’agents intermédiaires à un appareil administratif central con</w:t>
      </w:r>
      <w:r w:rsidRPr="00D718DF">
        <w:rPr>
          <w:szCs w:val="18"/>
        </w:rPr>
        <w:t>s</w:t>
      </w:r>
      <w:r w:rsidRPr="00D718DF">
        <w:rPr>
          <w:szCs w:val="18"/>
        </w:rPr>
        <w:t>truit, lui, sur le modèle de l’appareil admini</w:t>
      </w:r>
      <w:r w:rsidRPr="00D718DF">
        <w:rPr>
          <w:szCs w:val="18"/>
        </w:rPr>
        <w:t>s</w:t>
      </w:r>
      <w:r w:rsidRPr="00D718DF">
        <w:rPr>
          <w:szCs w:val="18"/>
        </w:rPr>
        <w:t>tratif du colonisateur et conduit selon les principes des bureaucraties eur</w:t>
      </w:r>
      <w:r w:rsidRPr="00D718DF">
        <w:rPr>
          <w:szCs w:val="18"/>
        </w:rPr>
        <w:t>o</w:t>
      </w:r>
      <w:r w:rsidRPr="00D718DF">
        <w:rPr>
          <w:szCs w:val="18"/>
        </w:rPr>
        <w:t>péennes modernes (Beck, 1963, p. 181). Un tel système présentait l’avantage, pensait-on, de ne provoquer nulle interférence dans le fonctionnement de la soci</w:t>
      </w:r>
      <w:r w:rsidRPr="00D718DF">
        <w:rPr>
          <w:szCs w:val="18"/>
        </w:rPr>
        <w:t>é</w:t>
      </w:r>
      <w:r w:rsidRPr="00D718DF">
        <w:rPr>
          <w:szCs w:val="18"/>
        </w:rPr>
        <w:t>té colonisée, et d’autoriser les ajustements qu’exigeaient la présence et la domination de la puissance coloniale, en particulier quant aux fon</w:t>
      </w:r>
      <w:r w:rsidRPr="00D718DF">
        <w:rPr>
          <w:szCs w:val="18"/>
        </w:rPr>
        <w:t>c</w:t>
      </w:r>
      <w:r w:rsidRPr="00D718DF">
        <w:rPr>
          <w:szCs w:val="18"/>
        </w:rPr>
        <w:t>tions m</w:t>
      </w:r>
      <w:r w:rsidRPr="00D718DF">
        <w:rPr>
          <w:szCs w:val="18"/>
        </w:rPr>
        <w:t>i</w:t>
      </w:r>
      <w:r w:rsidRPr="00D718DF">
        <w:rPr>
          <w:szCs w:val="18"/>
        </w:rPr>
        <w:t>nimales qu’avait à remplir son administration : collecte de l’impôt et maintien de l’ordre… Les chefs traditionnels devaient se trouver ainsi intégrés dans l’ensemble du sy</w:t>
      </w:r>
      <w:r w:rsidRPr="00D718DF">
        <w:rPr>
          <w:szCs w:val="18"/>
        </w:rPr>
        <w:t>s</w:t>
      </w:r>
      <w:r w:rsidRPr="00D718DF">
        <w:rPr>
          <w:szCs w:val="18"/>
        </w:rPr>
        <w:t>tème administratif sans que la société colonisée en fût bouleversée. Mais, comme le remarque Georges B</w:t>
      </w:r>
      <w:r w:rsidRPr="00D718DF">
        <w:rPr>
          <w:szCs w:val="18"/>
        </w:rPr>
        <w:t>a</w:t>
      </w:r>
      <w:r w:rsidRPr="00D718DF">
        <w:rPr>
          <w:szCs w:val="18"/>
        </w:rPr>
        <w:t>landier (1955, 3</w:t>
      </w:r>
      <w:r w:rsidRPr="00D718DF">
        <w:rPr>
          <w:szCs w:val="18"/>
          <w:vertAlign w:val="superscript"/>
        </w:rPr>
        <w:t>e</w:t>
      </w:r>
      <w:r w:rsidRPr="00D718DF">
        <w:rPr>
          <w:szCs w:val="18"/>
        </w:rPr>
        <w:t xml:space="preserve"> éd., 1971, p. 14), « cette intégration ne fut pas toujours facile : soit que la société colonisée, par une soumi</w:t>
      </w:r>
      <w:r w:rsidRPr="00D718DF">
        <w:rPr>
          <w:szCs w:val="18"/>
        </w:rPr>
        <w:t>s</w:t>
      </w:r>
      <w:r w:rsidRPr="00D718DF">
        <w:rPr>
          <w:szCs w:val="18"/>
        </w:rPr>
        <w:t>sion toute fictive, cachât les chefs réels derrière les « chefs de paille », soit que l’administration coloniale ne pénétrant pas la réalité du sy</w:t>
      </w:r>
      <w:r w:rsidRPr="00D718DF">
        <w:rPr>
          <w:szCs w:val="18"/>
        </w:rPr>
        <w:t>s</w:t>
      </w:r>
      <w:r w:rsidRPr="00D718DF">
        <w:rPr>
          <w:szCs w:val="18"/>
        </w:rPr>
        <w:t>tème pol</w:t>
      </w:r>
      <w:r w:rsidRPr="00D718DF">
        <w:rPr>
          <w:szCs w:val="18"/>
        </w:rPr>
        <w:t>i</w:t>
      </w:r>
      <w:r w:rsidRPr="00D718DF">
        <w:rPr>
          <w:szCs w:val="18"/>
        </w:rPr>
        <w:t>tique indigène créât « la chefferie en même temps que le chef » ou appelât à la chefferie un homme qui n’aurait jamais dû et pu y prétendre (…). Deux types de pouvoirs (l’un né de l’histoire indig</w:t>
      </w:r>
      <w:r w:rsidRPr="00D718DF">
        <w:rPr>
          <w:szCs w:val="18"/>
        </w:rPr>
        <w:t>è</w:t>
      </w:r>
      <w:r w:rsidRPr="00D718DF">
        <w:rPr>
          <w:szCs w:val="18"/>
        </w:rPr>
        <w:t xml:space="preserve">ne, l’autre né de l’occupation européenne) furent contraints de </w:t>
      </w:r>
      <w:r w:rsidRPr="00D718DF">
        <w:rPr>
          <w:i/>
          <w:iCs/>
          <w:szCs w:val="18"/>
        </w:rPr>
        <w:t>coexi</w:t>
      </w:r>
      <w:r w:rsidRPr="00D718DF">
        <w:rPr>
          <w:i/>
          <w:iCs/>
          <w:szCs w:val="18"/>
        </w:rPr>
        <w:t>s</w:t>
      </w:r>
      <w:r w:rsidRPr="00D718DF">
        <w:rPr>
          <w:i/>
          <w:iCs/>
          <w:szCs w:val="18"/>
        </w:rPr>
        <w:t xml:space="preserve">ter ; </w:t>
      </w:r>
      <w:r w:rsidRPr="00D718DF">
        <w:rPr>
          <w:szCs w:val="18"/>
        </w:rPr>
        <w:t>le premier so</w:t>
      </w:r>
      <w:r w:rsidRPr="00D718DF">
        <w:rPr>
          <w:szCs w:val="18"/>
        </w:rPr>
        <w:t>u</w:t>
      </w:r>
      <w:r w:rsidRPr="00D718DF">
        <w:rPr>
          <w:szCs w:val="18"/>
        </w:rPr>
        <w:t>mis au second ; tous deux antagonistes ». Et ces deux pouvoirs, ces deux se</w:t>
      </w:r>
      <w:r w:rsidRPr="00D718DF">
        <w:rPr>
          <w:szCs w:val="18"/>
        </w:rPr>
        <w:t>c</w:t>
      </w:r>
      <w:r w:rsidRPr="00D718DF">
        <w:rPr>
          <w:szCs w:val="18"/>
        </w:rPr>
        <w:t>teurs se perpétuent après l’accession des pays à l’indépendance : la pénétration insuffisante aux différents n</w:t>
      </w:r>
      <w:r w:rsidRPr="00D718DF">
        <w:rPr>
          <w:szCs w:val="18"/>
        </w:rPr>
        <w:t>i</w:t>
      </w:r>
      <w:r w:rsidRPr="00D718DF">
        <w:rPr>
          <w:szCs w:val="18"/>
        </w:rPr>
        <w:t>veaux de la structure administrative des valeurs et des comportements de la bureaucratie moderne, jointe aux conséquences d’une éc</w:t>
      </w:r>
      <w:r w:rsidRPr="00D718DF">
        <w:rPr>
          <w:szCs w:val="18"/>
        </w:rPr>
        <w:t>o</w:t>
      </w:r>
      <w:r w:rsidRPr="00D718DF">
        <w:rPr>
          <w:szCs w:val="18"/>
        </w:rPr>
        <w:t>nomie elle-même dualiste, explique ce sentiment de « modernité allog</w:t>
      </w:r>
      <w:r w:rsidRPr="00D718DF">
        <w:rPr>
          <w:szCs w:val="18"/>
        </w:rPr>
        <w:t>è</w:t>
      </w:r>
      <w:r w:rsidRPr="00D718DF">
        <w:rPr>
          <w:szCs w:val="18"/>
        </w:rPr>
        <w:t>ne » (Étienne, 1977, p. 299) que resse</w:t>
      </w:r>
      <w:r w:rsidRPr="00D718DF">
        <w:rPr>
          <w:szCs w:val="18"/>
        </w:rPr>
        <w:t>n</w:t>
      </w:r>
      <w:r w:rsidRPr="00D718DF">
        <w:rPr>
          <w:szCs w:val="18"/>
        </w:rPr>
        <w:t>tent les populations rurales devant une administration à la domination de laquelle elles cherchent, et r</w:t>
      </w:r>
      <w:r w:rsidRPr="00D718DF">
        <w:rPr>
          <w:szCs w:val="18"/>
        </w:rPr>
        <w:t>é</w:t>
      </w:r>
      <w:r w:rsidRPr="00D718DF">
        <w:rPr>
          <w:szCs w:val="18"/>
        </w:rPr>
        <w:t>ussissent en fin de compte, à échapper : « Hukoumat, le gouvern</w:t>
      </w:r>
      <w:r w:rsidRPr="00D718DF">
        <w:rPr>
          <w:szCs w:val="18"/>
        </w:rPr>
        <w:t>e</w:t>
      </w:r>
      <w:r w:rsidRPr="00D718DF">
        <w:rPr>
          <w:szCs w:val="18"/>
        </w:rPr>
        <w:t>ment, c’est Alger, eux, « ils », là-bas. Sur place, les structures nouve</w:t>
      </w:r>
      <w:r w:rsidRPr="00D718DF">
        <w:rPr>
          <w:szCs w:val="18"/>
        </w:rPr>
        <w:t>l</w:t>
      </w:r>
      <w:r w:rsidRPr="00D718DF">
        <w:rPr>
          <w:szCs w:val="18"/>
        </w:rPr>
        <w:t>les, Parti, assemblées populaires communales n’ont pas bo</w:t>
      </w:r>
      <w:r w:rsidRPr="00D718DF">
        <w:rPr>
          <w:szCs w:val="18"/>
        </w:rPr>
        <w:t>u</w:t>
      </w:r>
      <w:r w:rsidRPr="00D718DF">
        <w:rPr>
          <w:szCs w:val="18"/>
        </w:rPr>
        <w:t>leversé les systèmes locaux et particul</w:t>
      </w:r>
      <w:r w:rsidRPr="00D718DF">
        <w:rPr>
          <w:szCs w:val="18"/>
        </w:rPr>
        <w:t>a</w:t>
      </w:r>
      <w:r w:rsidRPr="00D718DF">
        <w:rPr>
          <w:szCs w:val="18"/>
        </w:rPr>
        <w:t>ristes » (p. 114). En vérité, il semble que dans beaucoup de pays ex-colonisés, en Afrique noire particulièr</w:t>
      </w:r>
      <w:r w:rsidRPr="00D718DF">
        <w:rPr>
          <w:szCs w:val="18"/>
        </w:rPr>
        <w:t>e</w:t>
      </w:r>
      <w:r w:rsidRPr="00D718DF">
        <w:rPr>
          <w:szCs w:val="18"/>
        </w:rPr>
        <w:t>ment, l’on ne puisse affirmer qu’existe « un équ</w:t>
      </w:r>
      <w:r w:rsidRPr="00D718DF">
        <w:rPr>
          <w:szCs w:val="18"/>
        </w:rPr>
        <w:t>a</w:t>
      </w:r>
      <w:r w:rsidRPr="00D718DF">
        <w:rPr>
          <w:szCs w:val="18"/>
        </w:rPr>
        <w:t>teur socio-culturel » (Beltran, 1969, p. 96) qui séparerait deux mondes distin</w:t>
      </w:r>
      <w:r w:rsidRPr="00D718DF">
        <w:rPr>
          <w:szCs w:val="18"/>
        </w:rPr>
        <w:t>c</w:t>
      </w:r>
      <w:r w:rsidRPr="00D718DF">
        <w:rPr>
          <w:szCs w:val="18"/>
        </w:rPr>
        <w:t>ts et opposés, deux secteurs d’administration, l’un moderne, l’autre traditionnel. L’état de non-intégration Ī résulte plutôt de ce que, si une structure bureaucratique unitaire a bien été introduite et utilisée dans la con</w:t>
      </w:r>
      <w:r w:rsidRPr="00D718DF">
        <w:rPr>
          <w:szCs w:val="18"/>
        </w:rPr>
        <w:t>s</w:t>
      </w:r>
      <w:r w:rsidRPr="00D718DF">
        <w:rPr>
          <w:szCs w:val="18"/>
        </w:rPr>
        <w:t>truction des nouveaux États, ses éléments n’ont pu cependant tous fonctionner complètement. Il existerait donc deux modèles de po</w:t>
      </w:r>
      <w:r w:rsidRPr="00D718DF">
        <w:rPr>
          <w:szCs w:val="18"/>
        </w:rPr>
        <w:t>u</w:t>
      </w:r>
      <w:r w:rsidRPr="00D718DF">
        <w:rPr>
          <w:szCs w:val="18"/>
        </w:rPr>
        <w:t>voir, un modèle institutionnel unitaire emprunté aux États occide</w:t>
      </w:r>
      <w:r w:rsidRPr="00D718DF">
        <w:rPr>
          <w:szCs w:val="18"/>
        </w:rPr>
        <w:t>n</w:t>
      </w:r>
      <w:r w:rsidRPr="00D718DF">
        <w:rPr>
          <w:szCs w:val="18"/>
        </w:rPr>
        <w:t>taux et un modèle plural de pouvoirs africains multiples et spécialisés. Ces deux modèles ne coexist</w:t>
      </w:r>
      <w:r w:rsidRPr="00D718DF">
        <w:rPr>
          <w:szCs w:val="18"/>
        </w:rPr>
        <w:t>e</w:t>
      </w:r>
      <w:r w:rsidRPr="00D718DF">
        <w:rPr>
          <w:szCs w:val="18"/>
        </w:rPr>
        <w:t>raient pas dans deux secteurs séparés : ils seraient au contraire indissociables, l’un – le modèle unitaire – const</w:t>
      </w:r>
      <w:r w:rsidRPr="00D718DF">
        <w:rPr>
          <w:szCs w:val="18"/>
        </w:rPr>
        <w:t>i</w:t>
      </w:r>
      <w:r w:rsidRPr="00D718DF">
        <w:rPr>
          <w:szCs w:val="18"/>
        </w:rPr>
        <w:t>tuant un modèle formel, « une c</w:t>
      </w:r>
      <w:r w:rsidRPr="00D718DF">
        <w:rPr>
          <w:szCs w:val="18"/>
        </w:rPr>
        <w:t>o</w:t>
      </w:r>
      <w:r w:rsidRPr="00D718DF">
        <w:rPr>
          <w:szCs w:val="18"/>
        </w:rPr>
        <w:t>que vide » (Le Roy, 1983, p. 75) où vie</w:t>
      </w:r>
      <w:r w:rsidRPr="00D718DF">
        <w:rPr>
          <w:szCs w:val="18"/>
        </w:rPr>
        <w:t>n</w:t>
      </w:r>
      <w:r w:rsidRPr="00D718DF">
        <w:rPr>
          <w:szCs w:val="18"/>
        </w:rPr>
        <w:t>drait se loger l’autre, le modèle plural, ce qui entraînerait la contestation de l’un des modèles par l’autre et le rejet en fin de com</w:t>
      </w:r>
      <w:r w:rsidRPr="00D718DF">
        <w:rPr>
          <w:szCs w:val="18"/>
        </w:rPr>
        <w:t>p</w:t>
      </w:r>
      <w:r w:rsidRPr="00D718DF">
        <w:rPr>
          <w:szCs w:val="18"/>
        </w:rPr>
        <w:t>te par les populations du processus de dévelo</w:t>
      </w:r>
      <w:r w:rsidRPr="00D718DF">
        <w:rPr>
          <w:szCs w:val="18"/>
        </w:rPr>
        <w:t>p</w:t>
      </w:r>
      <w:r w:rsidRPr="00D718DF">
        <w:rPr>
          <w:szCs w:val="18"/>
        </w:rPr>
        <w:t>pement et du modèle d’État unitaire qui le porte et le propage : « On a introduit au niveau des faits une contradiction fondamentale : faire d</w:t>
      </w:r>
      <w:r w:rsidRPr="00D718DF">
        <w:rPr>
          <w:szCs w:val="18"/>
        </w:rPr>
        <w:t>é</w:t>
      </w:r>
      <w:r w:rsidRPr="00D718DF">
        <w:rPr>
          <w:szCs w:val="18"/>
        </w:rPr>
        <w:t>pendre l’innovation d’un centre décisionnel unique dont la logique d’intervention est ex</w:t>
      </w:r>
      <w:r w:rsidRPr="00D718DF">
        <w:rPr>
          <w:szCs w:val="18"/>
        </w:rPr>
        <w:t>o</w:t>
      </w:r>
      <w:r w:rsidRPr="00D718DF">
        <w:rPr>
          <w:szCs w:val="18"/>
        </w:rPr>
        <w:t>centrée (par son origine coloniale et par l’effet de</w:t>
      </w:r>
      <w:r>
        <w:rPr>
          <w:szCs w:val="18"/>
        </w:rPr>
        <w:t xml:space="preserve"> </w:t>
      </w:r>
      <w:r w:rsidRPr="00D718DF">
        <w:rPr>
          <w:szCs w:val="18"/>
        </w:rPr>
        <w:t>[496]</w:t>
      </w:r>
      <w:r>
        <w:rPr>
          <w:szCs w:val="18"/>
        </w:rPr>
        <w:t xml:space="preserve"> </w:t>
      </w:r>
      <w:r w:rsidRPr="00D718DF">
        <w:rPr>
          <w:szCs w:val="18"/>
        </w:rPr>
        <w:t>dépendance) (…). La bureaucratisation de l’administration, symb</w:t>
      </w:r>
      <w:r w:rsidRPr="00D718DF">
        <w:rPr>
          <w:szCs w:val="18"/>
        </w:rPr>
        <w:t>o</w:t>
      </w:r>
      <w:r w:rsidRPr="00D718DF">
        <w:rPr>
          <w:szCs w:val="18"/>
        </w:rPr>
        <w:t>le de l’accès à la modernité, intr</w:t>
      </w:r>
      <w:r w:rsidRPr="00D718DF">
        <w:rPr>
          <w:szCs w:val="18"/>
        </w:rPr>
        <w:t>o</w:t>
      </w:r>
      <w:r w:rsidRPr="00D718DF">
        <w:rPr>
          <w:szCs w:val="18"/>
        </w:rPr>
        <w:t>duit ainsi le risque de l’entropie ou de l’asphyxie de la capacité d’innovation. Dans la mesure où la b</w:t>
      </w:r>
      <w:r w:rsidRPr="00D718DF">
        <w:rPr>
          <w:szCs w:val="18"/>
        </w:rPr>
        <w:t>u</w:t>
      </w:r>
      <w:r w:rsidRPr="00D718DF">
        <w:rPr>
          <w:szCs w:val="18"/>
        </w:rPr>
        <w:t>reaucratie est inhérente au modèle unitaire, sa contestation impliquera en conséquence néce</w:t>
      </w:r>
      <w:r w:rsidRPr="00D718DF">
        <w:rPr>
          <w:szCs w:val="18"/>
        </w:rPr>
        <w:t>s</w:t>
      </w:r>
      <w:r w:rsidRPr="00D718DF">
        <w:rPr>
          <w:szCs w:val="18"/>
        </w:rPr>
        <w:t>saire celle de l’État » (p. 105-106). Dans les pays qui n’ont pas connu la colon</w:t>
      </w:r>
      <w:r w:rsidRPr="00D718DF">
        <w:rPr>
          <w:szCs w:val="18"/>
        </w:rPr>
        <w:t>i</w:t>
      </w:r>
      <w:r w:rsidRPr="00D718DF">
        <w:rPr>
          <w:szCs w:val="18"/>
        </w:rPr>
        <w:t>sation, ou dont la colonisation a été beaucoup plus ancienne, tels les pays d’Amérique latine, le duali</w:t>
      </w:r>
      <w:r w:rsidRPr="00D718DF">
        <w:rPr>
          <w:szCs w:val="18"/>
        </w:rPr>
        <w:t>s</w:t>
      </w:r>
      <w:r w:rsidRPr="00D718DF">
        <w:rPr>
          <w:szCs w:val="18"/>
        </w:rPr>
        <w:t>me/pluralisme – s’il ne revêt pas les mêmes caractères que dans les pays africains par exemple – n’en existe pas moins sous d’autres e</w:t>
      </w:r>
      <w:r w:rsidRPr="00D718DF">
        <w:rPr>
          <w:szCs w:val="18"/>
        </w:rPr>
        <w:t>s</w:t>
      </w:r>
      <w:r w:rsidRPr="00D718DF">
        <w:rPr>
          <w:szCs w:val="18"/>
        </w:rPr>
        <w:t>pèces (Timsit, 1976). L’extraordinaire expansion des appareils administratifs ce</w:t>
      </w:r>
      <w:r w:rsidRPr="00D718DF">
        <w:rPr>
          <w:szCs w:val="18"/>
        </w:rPr>
        <w:t>n</w:t>
      </w:r>
      <w:r w:rsidRPr="00D718DF">
        <w:rPr>
          <w:szCs w:val="18"/>
        </w:rPr>
        <w:t>traux sous l’influence de ce que l’on appelle « the statist orientation of elites in the devel</w:t>
      </w:r>
      <w:r w:rsidRPr="00D718DF">
        <w:rPr>
          <w:szCs w:val="18"/>
        </w:rPr>
        <w:t>o</w:t>
      </w:r>
      <w:r w:rsidRPr="00D718DF">
        <w:rPr>
          <w:szCs w:val="18"/>
        </w:rPr>
        <w:t>ping countries » (Goleman, 1971, p. 90), la centralisation et la concentration administratives qui en sont résultées (Brewer-Carias, 1979, p. 798) se sont accompagnées d’une inflation considérable des structures administratives a</w:t>
      </w:r>
      <w:r w:rsidRPr="00D718DF">
        <w:rPr>
          <w:szCs w:val="18"/>
        </w:rPr>
        <w:t>u</w:t>
      </w:r>
      <w:r w:rsidRPr="00D718DF">
        <w:rPr>
          <w:szCs w:val="18"/>
        </w:rPr>
        <w:t>tonomes du type entreprises publiques, offices, age</w:t>
      </w:r>
      <w:r w:rsidRPr="00D718DF">
        <w:rPr>
          <w:szCs w:val="18"/>
        </w:rPr>
        <w:t>n</w:t>
      </w:r>
      <w:r w:rsidRPr="00D718DF">
        <w:rPr>
          <w:szCs w:val="18"/>
        </w:rPr>
        <w:t>ces, etc. En 1950, il existait au Mexique cinquante de ces organismes décentralisés ; vingt-cinq ans plus tard, en 1975, leur chi</w:t>
      </w:r>
      <w:r w:rsidRPr="00D718DF">
        <w:rPr>
          <w:szCs w:val="18"/>
        </w:rPr>
        <w:t>f</w:t>
      </w:r>
      <w:r w:rsidRPr="00D718DF">
        <w:rPr>
          <w:szCs w:val="18"/>
        </w:rPr>
        <w:t>fre s’élève à 496. Au Venezuela, la répartition en pourcentage des d</w:t>
      </w:r>
      <w:r w:rsidRPr="00D718DF">
        <w:rPr>
          <w:szCs w:val="18"/>
        </w:rPr>
        <w:t>é</w:t>
      </w:r>
      <w:r w:rsidRPr="00D718DF">
        <w:rPr>
          <w:szCs w:val="18"/>
        </w:rPr>
        <w:t>penses publiques consolidées entre administrations centrales et adm</w:t>
      </w:r>
      <w:r w:rsidRPr="00D718DF">
        <w:rPr>
          <w:szCs w:val="18"/>
        </w:rPr>
        <w:t>i</w:t>
      </w:r>
      <w:r w:rsidRPr="00D718DF">
        <w:rPr>
          <w:szCs w:val="18"/>
        </w:rPr>
        <w:t>nistrations décentralisées à compétence spéciale s’est co</w:t>
      </w:r>
      <w:r w:rsidRPr="00D718DF">
        <w:rPr>
          <w:szCs w:val="18"/>
        </w:rPr>
        <w:t>m</w:t>
      </w:r>
      <w:r w:rsidRPr="00D718DF">
        <w:rPr>
          <w:szCs w:val="18"/>
        </w:rPr>
        <w:t>plètement inversée entre i960 et 1975. En i960, les pource</w:t>
      </w:r>
      <w:r w:rsidRPr="00D718DF">
        <w:rPr>
          <w:szCs w:val="18"/>
        </w:rPr>
        <w:t>n</w:t>
      </w:r>
      <w:r w:rsidRPr="00D718DF">
        <w:rPr>
          <w:szCs w:val="18"/>
        </w:rPr>
        <w:t>tages respectifs étaient de 70 et de 30 %. En 1975, ils sont de 28 et 72 %… (Brewer-Carias, 1979, p. 810). La cons</w:t>
      </w:r>
      <w:r w:rsidRPr="00D718DF">
        <w:rPr>
          <w:szCs w:val="18"/>
        </w:rPr>
        <w:t>é</w:t>
      </w:r>
      <w:r w:rsidRPr="00D718DF">
        <w:rPr>
          <w:szCs w:val="18"/>
        </w:rPr>
        <w:t>quence en est, malgré la centralisation et la concentr</w:t>
      </w:r>
      <w:r w:rsidRPr="00D718DF">
        <w:rPr>
          <w:szCs w:val="18"/>
        </w:rPr>
        <w:t>a</w:t>
      </w:r>
      <w:r w:rsidRPr="00D718DF">
        <w:rPr>
          <w:szCs w:val="18"/>
        </w:rPr>
        <w:t>tion administratives auxquelles on assiste dans les pays en développement, l’affaiblissement des org</w:t>
      </w:r>
      <w:r w:rsidRPr="00D718DF">
        <w:rPr>
          <w:szCs w:val="18"/>
        </w:rPr>
        <w:t>a</w:t>
      </w:r>
      <w:r w:rsidRPr="00D718DF">
        <w:rPr>
          <w:szCs w:val="18"/>
        </w:rPr>
        <w:t>nes de l’administration centrale, et la multiplication de segments administratifs aut</w:t>
      </w:r>
      <w:r w:rsidRPr="00D718DF">
        <w:rPr>
          <w:szCs w:val="18"/>
        </w:rPr>
        <w:t>o</w:t>
      </w:r>
      <w:r w:rsidRPr="00D718DF">
        <w:rPr>
          <w:szCs w:val="18"/>
        </w:rPr>
        <w:t>nomes – bureaucratie plurale – affirmant, avec succès en ra</w:t>
      </w:r>
      <w:r w:rsidRPr="00D718DF">
        <w:rPr>
          <w:szCs w:val="18"/>
        </w:rPr>
        <w:t>i</w:t>
      </w:r>
      <w:r w:rsidRPr="00D718DF">
        <w:rPr>
          <w:szCs w:val="18"/>
        </w:rPr>
        <w:t>son de leur taille et de leur puissance, leur indépendance au sein de l’appareil administr</w:t>
      </w:r>
      <w:r w:rsidRPr="00D718DF">
        <w:rPr>
          <w:szCs w:val="18"/>
        </w:rPr>
        <w:t>a</w:t>
      </w:r>
      <w:r w:rsidRPr="00D718DF">
        <w:rPr>
          <w:szCs w:val="18"/>
        </w:rPr>
        <w:t>tif. États dans l’État – véritable administration « périphérique » prol</w:t>
      </w:r>
      <w:r w:rsidRPr="00D718DF">
        <w:rPr>
          <w:szCs w:val="18"/>
        </w:rPr>
        <w:t>i</w:t>
      </w:r>
      <w:r w:rsidRPr="00D718DF">
        <w:rPr>
          <w:szCs w:val="18"/>
        </w:rPr>
        <w:t>férant en marge de l’administration m</w:t>
      </w:r>
      <w:r w:rsidRPr="00D718DF">
        <w:rPr>
          <w:szCs w:val="18"/>
        </w:rPr>
        <w:t>i</w:t>
      </w:r>
      <w:r w:rsidRPr="00D718DF">
        <w:rPr>
          <w:szCs w:val="18"/>
        </w:rPr>
        <w:t xml:space="preserve">nistérielle étatique, </w:t>
      </w:r>
      <w:r w:rsidRPr="00D718DF">
        <w:rPr>
          <w:i/>
          <w:iCs/>
          <w:szCs w:val="18"/>
        </w:rPr>
        <w:t xml:space="preserve">government by corporations, </w:t>
      </w:r>
      <w:r w:rsidRPr="00D718DF">
        <w:rPr>
          <w:szCs w:val="18"/>
        </w:rPr>
        <w:t>dont la raison la plus évidente réside dans les insuff</w:t>
      </w:r>
      <w:r w:rsidRPr="00D718DF">
        <w:rPr>
          <w:szCs w:val="18"/>
        </w:rPr>
        <w:t>i</w:t>
      </w:r>
      <w:r w:rsidRPr="00D718DF">
        <w:rPr>
          <w:szCs w:val="18"/>
        </w:rPr>
        <w:t>sances et les défaillances des administrations centr</w:t>
      </w:r>
      <w:r w:rsidRPr="00D718DF">
        <w:rPr>
          <w:szCs w:val="18"/>
        </w:rPr>
        <w:t>a</w:t>
      </w:r>
      <w:r w:rsidRPr="00D718DF">
        <w:rPr>
          <w:szCs w:val="18"/>
        </w:rPr>
        <w:t xml:space="preserve">les empêtrées dans leurs procédures et leurs structures trop lourdes et trop encombrantes, véritable secteur administratif </w:t>
      </w:r>
      <w:r w:rsidRPr="00D718DF">
        <w:rPr>
          <w:i/>
          <w:iCs/>
          <w:szCs w:val="18"/>
        </w:rPr>
        <w:t xml:space="preserve">bis </w:t>
      </w:r>
      <w:r w:rsidRPr="00D718DF">
        <w:rPr>
          <w:szCs w:val="18"/>
        </w:rPr>
        <w:t>dont on peut se dema</w:t>
      </w:r>
      <w:r w:rsidRPr="00D718DF">
        <w:rPr>
          <w:szCs w:val="18"/>
        </w:rPr>
        <w:t>n</w:t>
      </w:r>
      <w:r w:rsidRPr="00D718DF">
        <w:rPr>
          <w:szCs w:val="18"/>
        </w:rPr>
        <w:t>der si dans certains cas il ne débouche pas sur une véritable « volatilisation » des administrations ministérielles. Minist</w:t>
      </w:r>
      <w:r w:rsidRPr="00D718DF">
        <w:rPr>
          <w:szCs w:val="18"/>
        </w:rPr>
        <w:t>è</w:t>
      </w:r>
      <w:r w:rsidRPr="00D718DF">
        <w:rPr>
          <w:szCs w:val="18"/>
        </w:rPr>
        <w:t>res fantômes, a-t-on pu dire de certains ministères en Amérique latine (Water</w:t>
      </w:r>
      <w:r w:rsidRPr="00D718DF">
        <w:rPr>
          <w:szCs w:val="18"/>
        </w:rPr>
        <w:t>s</w:t>
      </w:r>
      <w:r w:rsidRPr="00D718DF">
        <w:rPr>
          <w:szCs w:val="18"/>
        </w:rPr>
        <w:t>ton, 1969, p. 253). C’est qu’en vérité les entreprises publiques et autres agences dépoui</w:t>
      </w:r>
      <w:r w:rsidRPr="00D718DF">
        <w:rPr>
          <w:szCs w:val="18"/>
        </w:rPr>
        <w:t>l</w:t>
      </w:r>
      <w:r w:rsidRPr="00D718DF">
        <w:rPr>
          <w:szCs w:val="18"/>
        </w:rPr>
        <w:t>lent les administrations classiques d’une part grandissante, et pa</w:t>
      </w:r>
      <w:r w:rsidRPr="00D718DF">
        <w:rPr>
          <w:szCs w:val="18"/>
        </w:rPr>
        <w:t>r</w:t>
      </w:r>
      <w:r w:rsidRPr="00D718DF">
        <w:rPr>
          <w:szCs w:val="18"/>
        </w:rPr>
        <w:t>fois de la totalité, de leurs attributions. Certaines de ces structures se lim</w:t>
      </w:r>
      <w:r w:rsidRPr="00D718DF">
        <w:rPr>
          <w:szCs w:val="18"/>
        </w:rPr>
        <w:t>i</w:t>
      </w:r>
      <w:r w:rsidRPr="00D718DF">
        <w:rPr>
          <w:szCs w:val="18"/>
        </w:rPr>
        <w:t>tent à des secteurs industriels ou agricoles déterminés : ainsi les off</w:t>
      </w:r>
      <w:r w:rsidRPr="00D718DF">
        <w:rPr>
          <w:szCs w:val="18"/>
        </w:rPr>
        <w:t>i</w:t>
      </w:r>
      <w:r w:rsidRPr="00D718DF">
        <w:rPr>
          <w:szCs w:val="18"/>
        </w:rPr>
        <w:t>ces de développement agricole, caisses de cr</w:t>
      </w:r>
      <w:r w:rsidRPr="00D718DF">
        <w:rPr>
          <w:szCs w:val="18"/>
        </w:rPr>
        <w:t>é</w:t>
      </w:r>
      <w:r w:rsidRPr="00D718DF">
        <w:rPr>
          <w:szCs w:val="18"/>
        </w:rPr>
        <w:t xml:space="preserve">dit, </w:t>
      </w:r>
      <w:r w:rsidRPr="00D718DF">
        <w:rPr>
          <w:i/>
          <w:iCs/>
          <w:szCs w:val="18"/>
        </w:rPr>
        <w:t xml:space="preserve">produce marketing boards, </w:t>
      </w:r>
      <w:r w:rsidRPr="00D718DF">
        <w:rPr>
          <w:szCs w:val="18"/>
        </w:rPr>
        <w:t>offices des produits du sol, etc., qui, à des titres divers, ass</w:t>
      </w:r>
      <w:r w:rsidRPr="00D718DF">
        <w:rPr>
          <w:szCs w:val="18"/>
        </w:rPr>
        <w:t>u</w:t>
      </w:r>
      <w:r w:rsidRPr="00D718DF">
        <w:rPr>
          <w:szCs w:val="18"/>
        </w:rPr>
        <w:t>rent le développement du secteur agricole en f</w:t>
      </w:r>
      <w:r w:rsidRPr="00D718DF">
        <w:rPr>
          <w:szCs w:val="18"/>
        </w:rPr>
        <w:t>a</w:t>
      </w:r>
      <w:r w:rsidRPr="00D718DF">
        <w:rPr>
          <w:szCs w:val="18"/>
        </w:rPr>
        <w:t>vorisant les opérations de cr</w:t>
      </w:r>
      <w:r w:rsidRPr="00D718DF">
        <w:rPr>
          <w:szCs w:val="18"/>
        </w:rPr>
        <w:t>é</w:t>
      </w:r>
      <w:r w:rsidRPr="00D718DF">
        <w:rPr>
          <w:szCs w:val="18"/>
        </w:rPr>
        <w:t>dit ou de commercialisation nécessaires à l’expansion et l’équilibre d’un secteur économique to</w:t>
      </w:r>
      <w:r w:rsidRPr="00D718DF">
        <w:rPr>
          <w:szCs w:val="18"/>
        </w:rPr>
        <w:t>u</w:t>
      </w:r>
      <w:r w:rsidRPr="00D718DF">
        <w:rPr>
          <w:szCs w:val="18"/>
        </w:rPr>
        <w:t xml:space="preserve">jours fragile. De même, dans le secteur industriel des pays anglophones, les </w:t>
      </w:r>
      <w:r w:rsidRPr="00D718DF">
        <w:rPr>
          <w:i/>
          <w:iCs/>
          <w:szCs w:val="18"/>
        </w:rPr>
        <w:t>development corpor</w:t>
      </w:r>
      <w:r w:rsidRPr="00D718DF">
        <w:rPr>
          <w:i/>
          <w:iCs/>
          <w:szCs w:val="18"/>
        </w:rPr>
        <w:t>a</w:t>
      </w:r>
      <w:r w:rsidRPr="00D718DF">
        <w:rPr>
          <w:i/>
          <w:iCs/>
          <w:szCs w:val="18"/>
        </w:rPr>
        <w:t xml:space="preserve">tions </w:t>
      </w:r>
      <w:r w:rsidRPr="00D718DF">
        <w:rPr>
          <w:szCs w:val="18"/>
        </w:rPr>
        <w:t>ou, dans les pays francophones, les sociétés n</w:t>
      </w:r>
      <w:r w:rsidRPr="00D718DF">
        <w:rPr>
          <w:szCs w:val="18"/>
        </w:rPr>
        <w:t>a</w:t>
      </w:r>
      <w:r w:rsidRPr="00D718DF">
        <w:rPr>
          <w:szCs w:val="18"/>
        </w:rPr>
        <w:t>tionales. De tels organismes –- particulièrement dans le cas des soci</w:t>
      </w:r>
      <w:r w:rsidRPr="00D718DF">
        <w:rPr>
          <w:szCs w:val="18"/>
        </w:rPr>
        <w:t>é</w:t>
      </w:r>
      <w:r w:rsidRPr="00D718DF">
        <w:rPr>
          <w:szCs w:val="18"/>
        </w:rPr>
        <w:t>tés pétrolières – peuvent atteindre aux dime</w:t>
      </w:r>
      <w:r w:rsidRPr="00D718DF">
        <w:rPr>
          <w:szCs w:val="18"/>
        </w:rPr>
        <w:t>n</w:t>
      </w:r>
      <w:r w:rsidRPr="00D718DF">
        <w:rPr>
          <w:szCs w:val="18"/>
        </w:rPr>
        <w:t>sions de véritables trusts industriels et réduire les compétences et les pouvoirs des m</w:t>
      </w:r>
      <w:r w:rsidRPr="00D718DF">
        <w:rPr>
          <w:szCs w:val="18"/>
        </w:rPr>
        <w:t>i</w:t>
      </w:r>
      <w:r w:rsidRPr="00D718DF">
        <w:rPr>
          <w:szCs w:val="18"/>
        </w:rPr>
        <w:t>nistères classiques à leur plus simple expression. Duali</w:t>
      </w:r>
      <w:r w:rsidRPr="00D718DF">
        <w:rPr>
          <w:szCs w:val="18"/>
        </w:rPr>
        <w:t>s</w:t>
      </w:r>
      <w:r w:rsidRPr="00D718DF">
        <w:rPr>
          <w:szCs w:val="18"/>
        </w:rPr>
        <w:t>me des structures que les failles des contrôles qui devraient peser</w:t>
      </w:r>
      <w:r>
        <w:rPr>
          <w:szCs w:val="18"/>
        </w:rPr>
        <w:t xml:space="preserve"> </w:t>
      </w:r>
      <w:r w:rsidRPr="00D718DF">
        <w:t>[497]</w:t>
      </w:r>
      <w:r>
        <w:t xml:space="preserve"> </w:t>
      </w:r>
      <w:r w:rsidRPr="00D718DF">
        <w:rPr>
          <w:szCs w:val="18"/>
        </w:rPr>
        <w:t>sur les structures décentral</w:t>
      </w:r>
      <w:r w:rsidRPr="00D718DF">
        <w:rPr>
          <w:szCs w:val="18"/>
        </w:rPr>
        <w:t>i</w:t>
      </w:r>
      <w:r w:rsidRPr="00D718DF">
        <w:rPr>
          <w:szCs w:val="18"/>
        </w:rPr>
        <w:t>sées renforcent et cons</w:t>
      </w:r>
      <w:r w:rsidRPr="00D718DF">
        <w:rPr>
          <w:szCs w:val="18"/>
        </w:rPr>
        <w:t>a</w:t>
      </w:r>
      <w:r w:rsidRPr="00D718DF">
        <w:rPr>
          <w:szCs w:val="18"/>
        </w:rPr>
        <w:t>crent. Il faut d’abord tenir compte de l’insuffisance ou de l’inexpérience des personnels affectés aux contr</w:t>
      </w:r>
      <w:r w:rsidRPr="00D718DF">
        <w:rPr>
          <w:szCs w:val="18"/>
        </w:rPr>
        <w:t>ô</w:t>
      </w:r>
      <w:r w:rsidRPr="00D718DF">
        <w:rPr>
          <w:szCs w:val="18"/>
        </w:rPr>
        <w:t>les. L’insuffisance du nombre des contrôleurs d’État ou des commi</w:t>
      </w:r>
      <w:r w:rsidRPr="00D718DF">
        <w:rPr>
          <w:szCs w:val="18"/>
        </w:rPr>
        <w:t>s</w:t>
      </w:r>
      <w:r w:rsidRPr="00D718DF">
        <w:rPr>
          <w:szCs w:val="18"/>
        </w:rPr>
        <w:t>saires du gouvernement, chargés du contr</w:t>
      </w:r>
      <w:r w:rsidRPr="00D718DF">
        <w:rPr>
          <w:szCs w:val="18"/>
        </w:rPr>
        <w:t>ô</w:t>
      </w:r>
      <w:r w:rsidRPr="00D718DF">
        <w:rPr>
          <w:szCs w:val="18"/>
        </w:rPr>
        <w:t>le des entreprises et offices, le fait que ces contrôles doivent être le plus souvent assurés par des agents chargés de fonctions de direction dans les administrations ce</w:t>
      </w:r>
      <w:r w:rsidRPr="00D718DF">
        <w:rPr>
          <w:szCs w:val="18"/>
        </w:rPr>
        <w:t>n</w:t>
      </w:r>
      <w:r w:rsidRPr="00D718DF">
        <w:rPr>
          <w:szCs w:val="18"/>
        </w:rPr>
        <w:t>trales de tutelle alors qu’ils sont par ailleurs déjà surchargés dans l’exercice de leurs fonctions princ</w:t>
      </w:r>
      <w:r w:rsidRPr="00D718DF">
        <w:rPr>
          <w:szCs w:val="18"/>
        </w:rPr>
        <w:t>i</w:t>
      </w:r>
      <w:r w:rsidRPr="00D718DF">
        <w:rPr>
          <w:szCs w:val="18"/>
        </w:rPr>
        <w:t>pales rendent ces contrôles très théoriques. De plus, la superpos</w:t>
      </w:r>
      <w:r w:rsidRPr="00D718DF">
        <w:rPr>
          <w:szCs w:val="18"/>
        </w:rPr>
        <w:t>i</w:t>
      </w:r>
      <w:r w:rsidRPr="00D718DF">
        <w:rPr>
          <w:szCs w:val="18"/>
        </w:rPr>
        <w:t>tion, la multiplication des contrôles provoquent des conflits liés nota</w:t>
      </w:r>
      <w:r w:rsidRPr="00D718DF">
        <w:rPr>
          <w:szCs w:val="18"/>
        </w:rPr>
        <w:t>m</w:t>
      </w:r>
      <w:r w:rsidRPr="00D718DF">
        <w:rPr>
          <w:szCs w:val="18"/>
        </w:rPr>
        <w:t>ment aux phénomènes de doubles emplois. La multiplication anarchique des contrôles nuit à leur effic</w:t>
      </w:r>
      <w:r w:rsidRPr="00D718DF">
        <w:rPr>
          <w:szCs w:val="18"/>
        </w:rPr>
        <w:t>a</w:t>
      </w:r>
      <w:r w:rsidRPr="00D718DF">
        <w:rPr>
          <w:szCs w:val="18"/>
        </w:rPr>
        <w:t>cité. Notée à propos de la Tunisie – si les contrôles y sont en grande partie imités du modèle français, « le plus souvent leur efficac</w:t>
      </w:r>
      <w:r w:rsidRPr="00D718DF">
        <w:rPr>
          <w:szCs w:val="18"/>
        </w:rPr>
        <w:t>i</w:t>
      </w:r>
      <w:r w:rsidRPr="00D718DF">
        <w:rPr>
          <w:szCs w:val="18"/>
        </w:rPr>
        <w:t>té est moindre » (Germann, 1970, p. 149) –, la multiplic</w:t>
      </w:r>
      <w:r w:rsidRPr="00D718DF">
        <w:rPr>
          <w:szCs w:val="18"/>
        </w:rPr>
        <w:t>a</w:t>
      </w:r>
      <w:r w:rsidRPr="00D718DF">
        <w:rPr>
          <w:szCs w:val="18"/>
        </w:rPr>
        <w:t>tion des contrôles a les mêmes effets en Égypte (Breton, 1973, pp. 69-70), ou en Amér</w:t>
      </w:r>
      <w:r w:rsidRPr="00D718DF">
        <w:rPr>
          <w:szCs w:val="18"/>
        </w:rPr>
        <w:t>i</w:t>
      </w:r>
      <w:r w:rsidRPr="00D718DF">
        <w:rPr>
          <w:szCs w:val="18"/>
        </w:rPr>
        <w:t>que latine. Dans tous les cas, elle donne naissance à « une forme trop efficace de décentr</w:t>
      </w:r>
      <w:r w:rsidRPr="00D718DF">
        <w:rPr>
          <w:szCs w:val="18"/>
        </w:rPr>
        <w:t>a</w:t>
      </w:r>
      <w:r w:rsidRPr="00D718DF">
        <w:rPr>
          <w:szCs w:val="18"/>
        </w:rPr>
        <w:t>lisation » (Lambert, 1967, p. 23), une véritable décentralisation sauv</w:t>
      </w:r>
      <w:r w:rsidRPr="00D718DF">
        <w:rPr>
          <w:szCs w:val="18"/>
        </w:rPr>
        <w:t>a</w:t>
      </w:r>
      <w:r w:rsidRPr="00D718DF">
        <w:rPr>
          <w:szCs w:val="18"/>
        </w:rPr>
        <w:t>ge… : « L’autorité d’un cacique en bons termes avec le gouvernement au pouvoir reste très proche d’une souverain</w:t>
      </w:r>
      <w:r w:rsidRPr="00D718DF">
        <w:rPr>
          <w:szCs w:val="18"/>
        </w:rPr>
        <w:t>e</w:t>
      </w:r>
      <w:r w:rsidRPr="00D718DF">
        <w:rPr>
          <w:szCs w:val="18"/>
        </w:rPr>
        <w:t>té : elle doit modifier les jugements que l’on voudrait porter sur le c</w:t>
      </w:r>
      <w:r w:rsidRPr="00D718DF">
        <w:rPr>
          <w:szCs w:val="18"/>
        </w:rPr>
        <w:t>a</w:t>
      </w:r>
      <w:r w:rsidRPr="00D718DF">
        <w:rPr>
          <w:szCs w:val="18"/>
        </w:rPr>
        <w:t>ractère plus ou moins centralisé des rég</w:t>
      </w:r>
      <w:r w:rsidRPr="00D718DF">
        <w:rPr>
          <w:szCs w:val="18"/>
        </w:rPr>
        <w:t>i</w:t>
      </w:r>
      <w:r w:rsidRPr="00D718DF">
        <w:rPr>
          <w:szCs w:val="18"/>
        </w:rPr>
        <w:t>mes latino-américains jugés d’après leurs formes. Lorsque l’administration locale est en fait dom</w:t>
      </w:r>
      <w:r w:rsidRPr="00D718DF">
        <w:rPr>
          <w:szCs w:val="18"/>
        </w:rPr>
        <w:t>i</w:t>
      </w:r>
      <w:r w:rsidRPr="00D718DF">
        <w:rPr>
          <w:szCs w:val="18"/>
        </w:rPr>
        <w:t>née par un cacique, il importe fort peu que les agents du gouvern</w:t>
      </w:r>
      <w:r w:rsidRPr="00D718DF">
        <w:rPr>
          <w:szCs w:val="18"/>
        </w:rPr>
        <w:t>e</w:t>
      </w:r>
      <w:r w:rsidRPr="00D718DF">
        <w:rPr>
          <w:szCs w:val="18"/>
        </w:rPr>
        <w:t>ment central aient le droit de contrôler plus ou moins étroitement cette administration si, pour conserver leurs places, ces fonctionnaires do</w:t>
      </w:r>
      <w:r w:rsidRPr="00D718DF">
        <w:rPr>
          <w:szCs w:val="18"/>
        </w:rPr>
        <w:t>i</w:t>
      </w:r>
      <w:r w:rsidRPr="00D718DF">
        <w:rPr>
          <w:szCs w:val="18"/>
        </w:rPr>
        <w:t>vent prendre leurs ordres du cacique » (Lambert, 1963, p. 366). Il en résulte ou se perpétue une « féodalisation » – une non-intégration – des structures administrat</w:t>
      </w:r>
      <w:r w:rsidRPr="00D718DF">
        <w:rPr>
          <w:szCs w:val="18"/>
        </w:rPr>
        <w:t>i</w:t>
      </w:r>
      <w:r w:rsidRPr="00D718DF">
        <w:rPr>
          <w:szCs w:val="18"/>
        </w:rPr>
        <w:t>ves en laquelle peut sans doute se résumer ce que l’on appelle communément le sous-développement administr</w:t>
      </w:r>
      <w:r w:rsidRPr="00D718DF">
        <w:rPr>
          <w:szCs w:val="18"/>
        </w:rPr>
        <w:t>a</w:t>
      </w:r>
      <w:r w:rsidRPr="00D718DF">
        <w:rPr>
          <w:szCs w:val="18"/>
        </w:rPr>
        <w:t>tif.</w:t>
      </w:r>
    </w:p>
    <w:p w14:paraId="208BE543" w14:textId="77777777" w:rsidR="00A35B72" w:rsidRPr="00D718DF" w:rsidRDefault="00A35B72" w:rsidP="00A35B72">
      <w:pPr>
        <w:spacing w:before="120" w:after="120"/>
        <w:jc w:val="both"/>
        <w:rPr>
          <w:szCs w:val="18"/>
        </w:rPr>
      </w:pPr>
    </w:p>
    <w:p w14:paraId="31E6F530" w14:textId="77777777" w:rsidR="00A35B72" w:rsidRPr="00D718DF" w:rsidRDefault="00A35B72" w:rsidP="00A35B72">
      <w:pPr>
        <w:pStyle w:val="b"/>
      </w:pPr>
      <w:r w:rsidRPr="00D718DF">
        <w:t>B. LES EFFORTS D’INTÉGRATION :</w:t>
      </w:r>
      <w:r w:rsidRPr="00D718DF">
        <w:br/>
        <w:t>LE DÉVELOPPEMENT ADMINISTRATIF</w:t>
      </w:r>
    </w:p>
    <w:p w14:paraId="0458EE9C" w14:textId="77777777" w:rsidR="00A35B72" w:rsidRPr="00D718DF" w:rsidRDefault="00A35B72" w:rsidP="00A35B72">
      <w:pPr>
        <w:spacing w:before="120" w:after="120"/>
        <w:jc w:val="both"/>
        <w:rPr>
          <w:szCs w:val="18"/>
        </w:rPr>
      </w:pPr>
    </w:p>
    <w:p w14:paraId="62C684AD" w14:textId="77777777" w:rsidR="00A35B72" w:rsidRPr="00D718DF" w:rsidRDefault="00A35B72" w:rsidP="00A35B72">
      <w:pPr>
        <w:spacing w:before="120" w:after="120"/>
        <w:jc w:val="both"/>
      </w:pPr>
      <w:r w:rsidRPr="00D718DF">
        <w:rPr>
          <w:szCs w:val="18"/>
        </w:rPr>
        <w:t>Le développ</w:t>
      </w:r>
      <w:r w:rsidRPr="00D718DF">
        <w:rPr>
          <w:szCs w:val="18"/>
        </w:rPr>
        <w:t>e</w:t>
      </w:r>
      <w:r w:rsidRPr="00D718DF">
        <w:rPr>
          <w:szCs w:val="18"/>
        </w:rPr>
        <w:t>ment administratif, quelles que soient les théories que l’on ait faites à son propos dans les années soixante, s’analyse tout entier en un effort d’intégration des structures des administrations p</w:t>
      </w:r>
      <w:r w:rsidRPr="00D718DF">
        <w:rPr>
          <w:szCs w:val="18"/>
        </w:rPr>
        <w:t>u</w:t>
      </w:r>
      <w:r w:rsidRPr="00D718DF">
        <w:rPr>
          <w:szCs w:val="18"/>
        </w:rPr>
        <w:t>bliques. Riggs a énoncé les deux requis fonctionnels d’une bureaucr</w:t>
      </w:r>
      <w:r w:rsidRPr="00D718DF">
        <w:rPr>
          <w:szCs w:val="18"/>
        </w:rPr>
        <w:t>a</w:t>
      </w:r>
      <w:r w:rsidRPr="00D718DF">
        <w:rPr>
          <w:szCs w:val="18"/>
        </w:rPr>
        <w:t xml:space="preserve">tie : la « responsabilité » politique </w:t>
      </w:r>
      <w:r w:rsidRPr="00D718DF">
        <w:rPr>
          <w:i/>
          <w:iCs/>
          <w:szCs w:val="18"/>
        </w:rPr>
        <w:t xml:space="preserve">(political responsiveness), </w:t>
      </w:r>
      <w:r w:rsidRPr="00D718DF">
        <w:rPr>
          <w:szCs w:val="18"/>
        </w:rPr>
        <w:t>qu’il définit comme la propension d’une bureaucratie à intérioriser les no</w:t>
      </w:r>
      <w:r w:rsidRPr="00D718DF">
        <w:rPr>
          <w:szCs w:val="18"/>
        </w:rPr>
        <w:t>r</w:t>
      </w:r>
      <w:r w:rsidRPr="00D718DF">
        <w:rPr>
          <w:szCs w:val="18"/>
        </w:rPr>
        <w:t>mes et les règles formulées par les institutions politiques situées à l’extérieur de la bureaucratie d’une part, et la « capacité » administr</w:t>
      </w:r>
      <w:r w:rsidRPr="00D718DF">
        <w:rPr>
          <w:szCs w:val="18"/>
        </w:rPr>
        <w:t>a</w:t>
      </w:r>
      <w:r w:rsidRPr="00D718DF">
        <w:rPr>
          <w:szCs w:val="18"/>
        </w:rPr>
        <w:t xml:space="preserve">tive </w:t>
      </w:r>
      <w:r w:rsidRPr="00D718DF">
        <w:rPr>
          <w:i/>
          <w:iCs/>
          <w:szCs w:val="18"/>
        </w:rPr>
        <w:t xml:space="preserve">(administrative capability) </w:t>
      </w:r>
      <w:r w:rsidRPr="00D718DF">
        <w:rPr>
          <w:szCs w:val="18"/>
        </w:rPr>
        <w:t>qui se réfère à la capacité d’une b</w:t>
      </w:r>
      <w:r w:rsidRPr="00D718DF">
        <w:rPr>
          <w:szCs w:val="18"/>
        </w:rPr>
        <w:t>u</w:t>
      </w:r>
      <w:r w:rsidRPr="00D718DF">
        <w:rPr>
          <w:szCs w:val="18"/>
        </w:rPr>
        <w:t>reaucratie de mettre en œuvre efficacement et effectivement une pol</w:t>
      </w:r>
      <w:r w:rsidRPr="00D718DF">
        <w:rPr>
          <w:szCs w:val="18"/>
        </w:rPr>
        <w:t>i</w:t>
      </w:r>
      <w:r w:rsidRPr="00D718DF">
        <w:rPr>
          <w:szCs w:val="18"/>
        </w:rPr>
        <w:t>tique, d’autre part (1969, p. 261). On reprendra ces définitions avec cette seule réserve que la notion de « responsabilité » politique telle qu’elle est proposée par Riggs est trop intimement liée à une conce</w:t>
      </w:r>
      <w:r w:rsidRPr="00D718DF">
        <w:rPr>
          <w:szCs w:val="18"/>
        </w:rPr>
        <w:t>p</w:t>
      </w:r>
      <w:r w:rsidRPr="00D718DF">
        <w:rPr>
          <w:szCs w:val="18"/>
        </w:rPr>
        <w:t>tion weberienne de la burea</w:t>
      </w:r>
      <w:r w:rsidRPr="00D718DF">
        <w:rPr>
          <w:szCs w:val="18"/>
        </w:rPr>
        <w:t>u</w:t>
      </w:r>
      <w:r w:rsidRPr="00D718DF">
        <w:rPr>
          <w:szCs w:val="18"/>
        </w:rPr>
        <w:t>cratie, qui fait de l’administration l’instrument d’un pouvoir politique situé en dehors et au-dessus d’elle. C’est en fait une conception très ethnocentrique que ce</w:t>
      </w:r>
      <w:r w:rsidRPr="00D718DF">
        <w:rPr>
          <w:szCs w:val="18"/>
        </w:rPr>
        <w:t>l</w:t>
      </w:r>
      <w:r w:rsidRPr="00D718DF">
        <w:rPr>
          <w:szCs w:val="18"/>
        </w:rPr>
        <w:t>le qui ne conçoit d’autre administration que re</w:t>
      </w:r>
      <w:r w:rsidRPr="00D718DF">
        <w:rPr>
          <w:szCs w:val="18"/>
        </w:rPr>
        <w:t>s</w:t>
      </w:r>
      <w:r w:rsidRPr="00D718DF">
        <w:rPr>
          <w:szCs w:val="18"/>
        </w:rPr>
        <w:t>ponsable à l’égard d’un pouvoir politique distinct d’elle-même. En vérité, la notion de respons</w:t>
      </w:r>
      <w:r w:rsidRPr="00D718DF">
        <w:rPr>
          <w:szCs w:val="18"/>
        </w:rPr>
        <w:t>a</w:t>
      </w:r>
      <w:r w:rsidRPr="00D718DF">
        <w:rPr>
          <w:szCs w:val="18"/>
        </w:rPr>
        <w:t>bilité politique doit être étendue à la faculté pour une b</w:t>
      </w:r>
      <w:r w:rsidRPr="00D718DF">
        <w:rPr>
          <w:szCs w:val="18"/>
        </w:rPr>
        <w:t>u</w:t>
      </w:r>
      <w:r w:rsidRPr="00D718DF">
        <w:rPr>
          <w:szCs w:val="18"/>
        </w:rPr>
        <w:t>reaucratie de</w:t>
      </w:r>
      <w:r>
        <w:rPr>
          <w:szCs w:val="18"/>
        </w:rPr>
        <w:t xml:space="preserve"> </w:t>
      </w:r>
      <w:r w:rsidRPr="00D718DF">
        <w:t>[498]</w:t>
      </w:r>
      <w:r>
        <w:t xml:space="preserve"> </w:t>
      </w:r>
      <w:r w:rsidRPr="00D718DF">
        <w:rPr>
          <w:szCs w:val="18"/>
        </w:rPr>
        <w:t>formuler elle-même les règles qui régissent, éventue</w:t>
      </w:r>
      <w:r w:rsidRPr="00D718DF">
        <w:rPr>
          <w:szCs w:val="18"/>
        </w:rPr>
        <w:t>l</w:t>
      </w:r>
      <w:r w:rsidRPr="00D718DF">
        <w:rPr>
          <w:szCs w:val="18"/>
        </w:rPr>
        <w:t>lement, en l’absence ou en raison de la défaillance du pouvoir politique, le fon</w:t>
      </w:r>
      <w:r w:rsidRPr="00D718DF">
        <w:rPr>
          <w:szCs w:val="18"/>
        </w:rPr>
        <w:t>c</w:t>
      </w:r>
      <w:r w:rsidRPr="00D718DF">
        <w:rPr>
          <w:szCs w:val="18"/>
        </w:rPr>
        <w:t>tionnement du groupe social. C’est dans cette voie que se sont eng</w:t>
      </w:r>
      <w:r w:rsidRPr="00D718DF">
        <w:rPr>
          <w:szCs w:val="18"/>
        </w:rPr>
        <w:t>a</w:t>
      </w:r>
      <w:r w:rsidRPr="00D718DF">
        <w:rPr>
          <w:szCs w:val="18"/>
        </w:rPr>
        <w:t>gées un certain nombre de bureaucraties de pays en développ</w:t>
      </w:r>
      <w:r w:rsidRPr="00D718DF">
        <w:rPr>
          <w:szCs w:val="18"/>
        </w:rPr>
        <w:t>e</w:t>
      </w:r>
      <w:r w:rsidRPr="00D718DF">
        <w:rPr>
          <w:szCs w:val="18"/>
        </w:rPr>
        <w:t>ment.</w:t>
      </w:r>
    </w:p>
    <w:p w14:paraId="74DCCEEA" w14:textId="77777777" w:rsidR="00A35B72" w:rsidRPr="00D718DF" w:rsidRDefault="00A35B72" w:rsidP="00A35B72">
      <w:pPr>
        <w:spacing w:before="120" w:after="120"/>
        <w:jc w:val="both"/>
      </w:pPr>
      <w:r w:rsidRPr="00D718DF">
        <w:rPr>
          <w:szCs w:val="18"/>
        </w:rPr>
        <w:t>Les modèles de développement qui se sont succédé n’ont cepe</w:t>
      </w:r>
      <w:r w:rsidRPr="00D718DF">
        <w:rPr>
          <w:szCs w:val="18"/>
        </w:rPr>
        <w:t>n</w:t>
      </w:r>
      <w:r w:rsidRPr="00D718DF">
        <w:rPr>
          <w:szCs w:val="18"/>
        </w:rPr>
        <w:t>dant pas tous, semble-t-il, répondu simultanément à cette double ex</w:t>
      </w:r>
      <w:r w:rsidRPr="00D718DF">
        <w:rPr>
          <w:szCs w:val="18"/>
        </w:rPr>
        <w:t>i</w:t>
      </w:r>
      <w:r w:rsidRPr="00D718DF">
        <w:rPr>
          <w:szCs w:val="18"/>
        </w:rPr>
        <w:t>gence de « responsabilité » politique ainsi e</w:t>
      </w:r>
      <w:r w:rsidRPr="00D718DF">
        <w:rPr>
          <w:szCs w:val="18"/>
        </w:rPr>
        <w:t>n</w:t>
      </w:r>
      <w:r w:rsidRPr="00D718DF">
        <w:rPr>
          <w:szCs w:val="18"/>
        </w:rPr>
        <w:t>tendue et de « capacité » administr</w:t>
      </w:r>
      <w:r w:rsidRPr="00D718DF">
        <w:rPr>
          <w:szCs w:val="18"/>
        </w:rPr>
        <w:t>a</w:t>
      </w:r>
      <w:r w:rsidRPr="00D718DF">
        <w:rPr>
          <w:szCs w:val="18"/>
        </w:rPr>
        <w:t>tive. Ils ont même pu parfois aboutir à des résultats inverses de ceux qui avaient été recherchés.</w:t>
      </w:r>
    </w:p>
    <w:p w14:paraId="55FAE0B1" w14:textId="77777777" w:rsidR="00A35B72" w:rsidRPr="00D718DF" w:rsidRDefault="00A35B72" w:rsidP="00A35B72">
      <w:pPr>
        <w:spacing w:before="120" w:after="120"/>
        <w:jc w:val="both"/>
        <w:rPr>
          <w:szCs w:val="18"/>
        </w:rPr>
      </w:pPr>
    </w:p>
    <w:p w14:paraId="148ABF8B" w14:textId="77777777" w:rsidR="00A35B72" w:rsidRPr="00D718DF" w:rsidRDefault="00A35B72" w:rsidP="00A35B72">
      <w:pPr>
        <w:pStyle w:val="d"/>
      </w:pPr>
      <w:r w:rsidRPr="00D718DF">
        <w:t>1. L’accroissement des capacités admini</w:t>
      </w:r>
      <w:r w:rsidRPr="00D718DF">
        <w:t>s</w:t>
      </w:r>
      <w:r w:rsidRPr="00D718DF">
        <w:t>tratives</w:t>
      </w:r>
    </w:p>
    <w:p w14:paraId="29E2F7C9" w14:textId="77777777" w:rsidR="00A35B72" w:rsidRPr="00D718DF" w:rsidRDefault="00A35B72" w:rsidP="00A35B72">
      <w:pPr>
        <w:spacing w:before="120" w:after="120"/>
        <w:jc w:val="both"/>
        <w:rPr>
          <w:szCs w:val="18"/>
        </w:rPr>
      </w:pPr>
    </w:p>
    <w:p w14:paraId="0348AE05" w14:textId="77777777" w:rsidR="00A35B72" w:rsidRPr="00D718DF" w:rsidRDefault="00A35B72" w:rsidP="00A35B72">
      <w:pPr>
        <w:spacing w:before="120" w:after="120"/>
        <w:jc w:val="both"/>
      </w:pPr>
      <w:r w:rsidRPr="00D718DF">
        <w:rPr>
          <w:szCs w:val="18"/>
        </w:rPr>
        <w:t>Certains modèles ont été pour l’essentiel axés sur le développ</w:t>
      </w:r>
      <w:r w:rsidRPr="00D718DF">
        <w:rPr>
          <w:szCs w:val="18"/>
        </w:rPr>
        <w:t>e</w:t>
      </w:r>
      <w:r w:rsidRPr="00D718DF">
        <w:rPr>
          <w:szCs w:val="18"/>
        </w:rPr>
        <w:t>ment des capacités administratives des bureaucr</w:t>
      </w:r>
      <w:r w:rsidRPr="00D718DF">
        <w:rPr>
          <w:szCs w:val="18"/>
        </w:rPr>
        <w:t>a</w:t>
      </w:r>
      <w:r w:rsidRPr="00D718DF">
        <w:rPr>
          <w:szCs w:val="18"/>
        </w:rPr>
        <w:t>ties. N. Islam et G. Henault ont étudié ces modèles et leur succession dans le temps (1979, p. 823). Les premiers, conçus, élaborés et mis en œuvre autour des années 1950-1960, sont fondés sur l’idée que pour i</w:t>
      </w:r>
      <w:r w:rsidRPr="00D718DF">
        <w:rPr>
          <w:szCs w:val="18"/>
        </w:rPr>
        <w:t>n</w:t>
      </w:r>
      <w:r w:rsidRPr="00D718DF">
        <w:rPr>
          <w:szCs w:val="18"/>
        </w:rPr>
        <w:t>dustrialiser, urbaniser, maintenir un taux élevé de croi</w:t>
      </w:r>
      <w:r w:rsidRPr="00D718DF">
        <w:rPr>
          <w:szCs w:val="18"/>
        </w:rPr>
        <w:t>s</w:t>
      </w:r>
      <w:r w:rsidRPr="00D718DF">
        <w:rPr>
          <w:szCs w:val="18"/>
        </w:rPr>
        <w:t>sance économique et lutter contre la pa</w:t>
      </w:r>
      <w:r w:rsidRPr="00D718DF">
        <w:rPr>
          <w:szCs w:val="18"/>
        </w:rPr>
        <w:t>u</w:t>
      </w:r>
      <w:r w:rsidRPr="00D718DF">
        <w:rPr>
          <w:szCs w:val="18"/>
        </w:rPr>
        <w:t>vreté dans les pays en développement il est nécessaire de fournir du capital pour des investissements productifs et de la techn</w:t>
      </w:r>
      <w:r w:rsidRPr="00D718DF">
        <w:rPr>
          <w:szCs w:val="18"/>
        </w:rPr>
        <w:t>o</w:t>
      </w:r>
      <w:r w:rsidRPr="00D718DF">
        <w:rPr>
          <w:szCs w:val="18"/>
        </w:rPr>
        <w:t>logie par le biais de l’aide i</w:t>
      </w:r>
      <w:r w:rsidRPr="00D718DF">
        <w:rPr>
          <w:szCs w:val="18"/>
        </w:rPr>
        <w:t>n</w:t>
      </w:r>
      <w:r w:rsidRPr="00D718DF">
        <w:rPr>
          <w:szCs w:val="18"/>
        </w:rPr>
        <w:t>ternationale. Le rôle de l’administration est considéré comme essentiel dans une telle perspective, et les outils les plus importants des politiques de dévelo</w:t>
      </w:r>
      <w:r w:rsidRPr="00D718DF">
        <w:rPr>
          <w:szCs w:val="18"/>
        </w:rPr>
        <w:t>p</w:t>
      </w:r>
      <w:r w:rsidRPr="00D718DF">
        <w:rPr>
          <w:szCs w:val="18"/>
        </w:rPr>
        <w:t>pement deviennent alors la planification, la budgétisation, le contrôle financier, l’organisation et la gestion du personnel. La référence théor</w:t>
      </w:r>
      <w:r w:rsidRPr="00D718DF">
        <w:rPr>
          <w:szCs w:val="18"/>
        </w:rPr>
        <w:t>i</w:t>
      </w:r>
      <w:r w:rsidRPr="00D718DF">
        <w:rPr>
          <w:szCs w:val="18"/>
        </w:rPr>
        <w:t>que fondamentale, c’est la bureaucratie weberienne dont les principes classiques de spécialis</w:t>
      </w:r>
      <w:r w:rsidRPr="00D718DF">
        <w:rPr>
          <w:szCs w:val="18"/>
        </w:rPr>
        <w:t>a</w:t>
      </w:r>
      <w:r w:rsidRPr="00D718DF">
        <w:rPr>
          <w:szCs w:val="18"/>
        </w:rPr>
        <w:t>tion fonctionnelle, d’organisation hiérarchique, de form</w:t>
      </w:r>
      <w:r w:rsidRPr="00D718DF">
        <w:rPr>
          <w:szCs w:val="18"/>
        </w:rPr>
        <w:t>a</w:t>
      </w:r>
      <w:r w:rsidRPr="00D718DF">
        <w:rPr>
          <w:szCs w:val="18"/>
        </w:rPr>
        <w:t>lisation des règles, de centralisation et de délégation de l’autorité fondent l’immense majorité des tentatives de réformes entrepr</w:t>
      </w:r>
      <w:r w:rsidRPr="00D718DF">
        <w:rPr>
          <w:szCs w:val="18"/>
        </w:rPr>
        <w:t>i</w:t>
      </w:r>
      <w:r w:rsidRPr="00D718DF">
        <w:rPr>
          <w:szCs w:val="18"/>
        </w:rPr>
        <w:t>ses dans les pays en développement. Ce premier modèle de développ</w:t>
      </w:r>
      <w:r w:rsidRPr="00D718DF">
        <w:rPr>
          <w:szCs w:val="18"/>
        </w:rPr>
        <w:t>e</w:t>
      </w:r>
      <w:r w:rsidRPr="00D718DF">
        <w:rPr>
          <w:szCs w:val="18"/>
        </w:rPr>
        <w:t>ment connaît cependant une série d’échecs tenant d’abord à l’hypertrophie des appareils administratifs mis en place : centralisation et concentr</w:t>
      </w:r>
      <w:r w:rsidRPr="00D718DF">
        <w:rPr>
          <w:szCs w:val="18"/>
        </w:rPr>
        <w:t>a</w:t>
      </w:r>
      <w:r w:rsidRPr="00D718DF">
        <w:rPr>
          <w:szCs w:val="18"/>
        </w:rPr>
        <w:t>tion, que ne compensent guère les délégations d’autorité ni l’existence de forces sociopolitiques en mesure de contreb</w:t>
      </w:r>
      <w:r w:rsidRPr="00D718DF">
        <w:rPr>
          <w:szCs w:val="18"/>
        </w:rPr>
        <w:t>a</w:t>
      </w:r>
      <w:r w:rsidRPr="00D718DF">
        <w:rPr>
          <w:szCs w:val="18"/>
        </w:rPr>
        <w:t>lancer l’influence d’une classe bureaucratique qui se renforce constamment ; inadéqu</w:t>
      </w:r>
      <w:r w:rsidRPr="00D718DF">
        <w:rPr>
          <w:szCs w:val="18"/>
        </w:rPr>
        <w:t>a</w:t>
      </w:r>
      <w:r w:rsidRPr="00D718DF">
        <w:rPr>
          <w:szCs w:val="18"/>
        </w:rPr>
        <w:t>tion des appareils administratifs à leur environnement soci</w:t>
      </w:r>
      <w:r w:rsidRPr="00D718DF">
        <w:rPr>
          <w:szCs w:val="18"/>
        </w:rPr>
        <w:t>o</w:t>
      </w:r>
      <w:r w:rsidRPr="00D718DF">
        <w:rPr>
          <w:szCs w:val="18"/>
        </w:rPr>
        <w:t>culturel : ils lui restent totalement étrangers – cette « modernité allog</w:t>
      </w:r>
      <w:r w:rsidRPr="00D718DF">
        <w:rPr>
          <w:szCs w:val="18"/>
        </w:rPr>
        <w:t>è</w:t>
      </w:r>
      <w:r w:rsidRPr="00D718DF">
        <w:rPr>
          <w:szCs w:val="18"/>
        </w:rPr>
        <w:t>ne » dont on parlait précédemment –, subissent des phénomènes de rejet, d</w:t>
      </w:r>
      <w:r w:rsidRPr="00D718DF">
        <w:rPr>
          <w:szCs w:val="18"/>
        </w:rPr>
        <w:t>e</w:t>
      </w:r>
      <w:r w:rsidRPr="00D718DF">
        <w:rPr>
          <w:szCs w:val="18"/>
        </w:rPr>
        <w:t>viennent purement formels et connai</w:t>
      </w:r>
      <w:r w:rsidRPr="00D718DF">
        <w:rPr>
          <w:szCs w:val="18"/>
        </w:rPr>
        <w:t>s</w:t>
      </w:r>
      <w:r w:rsidRPr="00D718DF">
        <w:rPr>
          <w:szCs w:val="18"/>
        </w:rPr>
        <w:t>sent des crises de légitimité qui me</w:t>
      </w:r>
      <w:r w:rsidRPr="00D718DF">
        <w:rPr>
          <w:szCs w:val="18"/>
        </w:rPr>
        <w:t>t</w:t>
      </w:r>
      <w:r w:rsidRPr="00D718DF">
        <w:rPr>
          <w:szCs w:val="18"/>
        </w:rPr>
        <w:t>tent en cause les fonctions mêmes qu’ils exercent à l’égard du groupe social (Timsit, 1978, p. 433) ; et en fin de compte dissociation, distorsion entre les deux mouvements d’expansion des structures a</w:t>
      </w:r>
      <w:r w:rsidRPr="00D718DF">
        <w:rPr>
          <w:szCs w:val="18"/>
        </w:rPr>
        <w:t>d</w:t>
      </w:r>
      <w:r w:rsidRPr="00D718DF">
        <w:rPr>
          <w:szCs w:val="18"/>
        </w:rPr>
        <w:t>ministratives et de mise en place d’une administration du développ</w:t>
      </w:r>
      <w:r w:rsidRPr="00D718DF">
        <w:rPr>
          <w:szCs w:val="18"/>
        </w:rPr>
        <w:t>e</w:t>
      </w:r>
      <w:r w:rsidRPr="00D718DF">
        <w:rPr>
          <w:szCs w:val="18"/>
        </w:rPr>
        <w:t>ment : le mouvement d’expansion des structures adm</w:t>
      </w:r>
      <w:r w:rsidRPr="00D718DF">
        <w:rPr>
          <w:szCs w:val="18"/>
        </w:rPr>
        <w:t>i</w:t>
      </w:r>
      <w:r w:rsidRPr="00D718DF">
        <w:rPr>
          <w:szCs w:val="18"/>
        </w:rPr>
        <w:t>nistratives qui a pour objet de permettre à une structure adm</w:t>
      </w:r>
      <w:r w:rsidRPr="00D718DF">
        <w:rPr>
          <w:szCs w:val="18"/>
        </w:rPr>
        <w:t>i</w:t>
      </w:r>
      <w:r w:rsidRPr="00D718DF">
        <w:rPr>
          <w:szCs w:val="18"/>
        </w:rPr>
        <w:t>nistrative de faire face à la formulation et à l’exécution des plans et programmes de dévelo</w:t>
      </w:r>
      <w:r w:rsidRPr="00D718DF">
        <w:rPr>
          <w:szCs w:val="18"/>
        </w:rPr>
        <w:t>p</w:t>
      </w:r>
      <w:r w:rsidRPr="00D718DF">
        <w:rPr>
          <w:szCs w:val="18"/>
        </w:rPr>
        <w:t>pement, se sépare totalement du mouvement pour la mise en place d’une administration du développement, innovatrice et cha</w:t>
      </w:r>
      <w:r w:rsidRPr="00D718DF">
        <w:rPr>
          <w:szCs w:val="18"/>
        </w:rPr>
        <w:t>r</w:t>
      </w:r>
      <w:r w:rsidRPr="00D718DF">
        <w:rPr>
          <w:szCs w:val="18"/>
        </w:rPr>
        <w:t>gée de provoquer et gérer le changement soci</w:t>
      </w:r>
      <w:r w:rsidRPr="00D718DF">
        <w:rPr>
          <w:szCs w:val="18"/>
        </w:rPr>
        <w:t>é</w:t>
      </w:r>
      <w:r w:rsidRPr="00D718DF">
        <w:rPr>
          <w:szCs w:val="18"/>
        </w:rPr>
        <w:t>tal. L’impact de ce modèle dans les structures pourrait se résumer ainsi (Islam et Henault, 1979, p. 837) : hypertrophie bureaucratique, en part</w:t>
      </w:r>
      <w:r w:rsidRPr="00D718DF">
        <w:rPr>
          <w:szCs w:val="18"/>
        </w:rPr>
        <w:t>i</w:t>
      </w:r>
      <w:r w:rsidRPr="00D718DF">
        <w:rPr>
          <w:szCs w:val="18"/>
        </w:rPr>
        <w:t>culier dans le domaine de l’administration économique ; su</w:t>
      </w:r>
      <w:r w:rsidRPr="00D718DF">
        <w:rPr>
          <w:szCs w:val="18"/>
        </w:rPr>
        <w:t>r</w:t>
      </w:r>
      <w:r w:rsidRPr="00D718DF">
        <w:rPr>
          <w:szCs w:val="18"/>
        </w:rPr>
        <w:t>concentration</w:t>
      </w:r>
      <w:r>
        <w:rPr>
          <w:szCs w:val="18"/>
        </w:rPr>
        <w:t xml:space="preserve"> </w:t>
      </w:r>
      <w:r w:rsidRPr="00D718DF">
        <w:t>[499]</w:t>
      </w:r>
      <w:r>
        <w:t xml:space="preserve"> </w:t>
      </w:r>
      <w:r w:rsidRPr="00D718DF">
        <w:rPr>
          <w:szCs w:val="18"/>
        </w:rPr>
        <w:t>du pouvoir aux mains de l’élite a</w:t>
      </w:r>
      <w:r w:rsidRPr="00D718DF">
        <w:rPr>
          <w:szCs w:val="18"/>
        </w:rPr>
        <w:t>d</w:t>
      </w:r>
      <w:r w:rsidRPr="00D718DF">
        <w:rPr>
          <w:szCs w:val="18"/>
        </w:rPr>
        <w:t>ministrative. Un tel modèle, par ses excès et ses conséquences, ne pouvait guère qu’aggraver les phénomènes de du</w:t>
      </w:r>
      <w:r w:rsidRPr="00D718DF">
        <w:rPr>
          <w:szCs w:val="18"/>
        </w:rPr>
        <w:t>a</w:t>
      </w:r>
      <w:r w:rsidRPr="00D718DF">
        <w:rPr>
          <w:szCs w:val="18"/>
        </w:rPr>
        <w:t>lisme, de formalisme et de désagr</w:t>
      </w:r>
      <w:r w:rsidRPr="00D718DF">
        <w:rPr>
          <w:szCs w:val="18"/>
        </w:rPr>
        <w:t>é</w:t>
      </w:r>
      <w:r w:rsidRPr="00D718DF">
        <w:rPr>
          <w:szCs w:val="18"/>
        </w:rPr>
        <w:t>gation décrits tout à l’heure.</w:t>
      </w:r>
    </w:p>
    <w:p w14:paraId="16489AAF" w14:textId="77777777" w:rsidR="00A35B72" w:rsidRPr="00D718DF" w:rsidRDefault="00A35B72" w:rsidP="00A35B72">
      <w:pPr>
        <w:spacing w:before="120" w:after="120"/>
        <w:jc w:val="both"/>
      </w:pPr>
      <w:r w:rsidRPr="00D718DF">
        <w:rPr>
          <w:szCs w:val="18"/>
        </w:rPr>
        <w:t>D’où un second modèle de développement, imaginé su</w:t>
      </w:r>
      <w:r w:rsidRPr="00D718DF">
        <w:rPr>
          <w:szCs w:val="18"/>
        </w:rPr>
        <w:t>r</w:t>
      </w:r>
      <w:r w:rsidRPr="00D718DF">
        <w:rPr>
          <w:szCs w:val="18"/>
        </w:rPr>
        <w:t>tout à partir des années soixante-dix, fondé sur le diagnostic des tenants de la thé</w:t>
      </w:r>
      <w:r w:rsidRPr="00D718DF">
        <w:rPr>
          <w:szCs w:val="18"/>
        </w:rPr>
        <w:t>o</w:t>
      </w:r>
      <w:r w:rsidRPr="00D718DF">
        <w:rPr>
          <w:szCs w:val="18"/>
        </w:rPr>
        <w:t>rie de la dépendance et sur la notion de besoins fondamentaux : le d</w:t>
      </w:r>
      <w:r w:rsidRPr="00D718DF">
        <w:rPr>
          <w:szCs w:val="18"/>
        </w:rPr>
        <w:t>é</w:t>
      </w:r>
      <w:r w:rsidRPr="00D718DF">
        <w:rPr>
          <w:szCs w:val="18"/>
        </w:rPr>
        <w:t>veloppement rural devient une des ex</w:t>
      </w:r>
      <w:r w:rsidRPr="00D718DF">
        <w:rPr>
          <w:szCs w:val="18"/>
        </w:rPr>
        <w:t>i</w:t>
      </w:r>
      <w:r w:rsidRPr="00D718DF">
        <w:rPr>
          <w:szCs w:val="18"/>
        </w:rPr>
        <w:t>gences prioritaires, puisque le secteur rural de l’économie est essentiel à la satisfaction de ces b</w:t>
      </w:r>
      <w:r w:rsidRPr="00D718DF">
        <w:rPr>
          <w:szCs w:val="18"/>
        </w:rPr>
        <w:t>e</w:t>
      </w:r>
      <w:r w:rsidRPr="00D718DF">
        <w:rPr>
          <w:szCs w:val="18"/>
        </w:rPr>
        <w:t>soins. La stratégie du développement rural passe par la prise en cons</w:t>
      </w:r>
      <w:r w:rsidRPr="00D718DF">
        <w:rPr>
          <w:szCs w:val="18"/>
        </w:rPr>
        <w:t>i</w:t>
      </w:r>
      <w:r w:rsidRPr="00D718DF">
        <w:rPr>
          <w:szCs w:val="18"/>
        </w:rPr>
        <w:t>dération de variables qui induisent un type d’administration total</w:t>
      </w:r>
      <w:r w:rsidRPr="00D718DF">
        <w:rPr>
          <w:szCs w:val="18"/>
        </w:rPr>
        <w:t>e</w:t>
      </w:r>
      <w:r w:rsidRPr="00D718DF">
        <w:rPr>
          <w:szCs w:val="18"/>
        </w:rPr>
        <w:t>ment différente de celle que l’on imaginait jusqu’alors : une admini</w:t>
      </w:r>
      <w:r w:rsidRPr="00D718DF">
        <w:rPr>
          <w:szCs w:val="18"/>
        </w:rPr>
        <w:t>s</w:t>
      </w:r>
      <w:r w:rsidRPr="00D718DF">
        <w:rPr>
          <w:szCs w:val="18"/>
        </w:rPr>
        <w:t>tration à très haut degré de décentral</w:t>
      </w:r>
      <w:r w:rsidRPr="00D718DF">
        <w:rPr>
          <w:szCs w:val="18"/>
        </w:rPr>
        <w:t>i</w:t>
      </w:r>
      <w:r w:rsidRPr="00D718DF">
        <w:rPr>
          <w:szCs w:val="18"/>
        </w:rPr>
        <w:t>sation, dans laquelle les groupes et associations intermédia</w:t>
      </w:r>
      <w:r w:rsidRPr="00D718DF">
        <w:rPr>
          <w:szCs w:val="18"/>
        </w:rPr>
        <w:t>i</w:t>
      </w:r>
      <w:r w:rsidRPr="00D718DF">
        <w:rPr>
          <w:szCs w:val="18"/>
        </w:rPr>
        <w:t>res – communes, coopératives, etc. – jouent désormais le rôle de pont indi</w:t>
      </w:r>
      <w:r w:rsidRPr="00D718DF">
        <w:rPr>
          <w:szCs w:val="18"/>
        </w:rPr>
        <w:t>s</w:t>
      </w:r>
      <w:r w:rsidRPr="00D718DF">
        <w:rPr>
          <w:szCs w:val="18"/>
        </w:rPr>
        <w:t>pensable entre une population rurale dispersée et les institutions « clientes » : villes, marchés r</w:t>
      </w:r>
      <w:r w:rsidRPr="00D718DF">
        <w:rPr>
          <w:szCs w:val="18"/>
        </w:rPr>
        <w:t>é</w:t>
      </w:r>
      <w:r w:rsidRPr="00D718DF">
        <w:rPr>
          <w:szCs w:val="18"/>
        </w:rPr>
        <w:t>gionaux, secteur privé, etc. ; une administration fortement marquée par la part</w:t>
      </w:r>
      <w:r w:rsidRPr="00D718DF">
        <w:rPr>
          <w:szCs w:val="18"/>
        </w:rPr>
        <w:t>i</w:t>
      </w:r>
      <w:r w:rsidRPr="00D718DF">
        <w:rPr>
          <w:szCs w:val="18"/>
        </w:rPr>
        <w:t>cipation de la population locale au processus de décision, en partic</w:t>
      </w:r>
      <w:r w:rsidRPr="00D718DF">
        <w:rPr>
          <w:szCs w:val="18"/>
        </w:rPr>
        <w:t>u</w:t>
      </w:r>
      <w:r w:rsidRPr="00D718DF">
        <w:rPr>
          <w:szCs w:val="18"/>
        </w:rPr>
        <w:t>lier au processus de planification, une telle participation étant consid</w:t>
      </w:r>
      <w:r w:rsidRPr="00D718DF">
        <w:rPr>
          <w:szCs w:val="18"/>
        </w:rPr>
        <w:t>é</w:t>
      </w:r>
      <w:r w:rsidRPr="00D718DF">
        <w:rPr>
          <w:szCs w:val="18"/>
        </w:rPr>
        <w:t>rée comme de nature à enraciner l’appareil administratif dans son e</w:t>
      </w:r>
      <w:r w:rsidRPr="00D718DF">
        <w:rPr>
          <w:szCs w:val="18"/>
        </w:rPr>
        <w:t>n</w:t>
      </w:r>
      <w:r w:rsidRPr="00D718DF">
        <w:rPr>
          <w:szCs w:val="18"/>
        </w:rPr>
        <w:t>vironnement socioculturel. Ce modèle ne semble pas bea</w:t>
      </w:r>
      <w:r w:rsidRPr="00D718DF">
        <w:rPr>
          <w:szCs w:val="18"/>
        </w:rPr>
        <w:t>u</w:t>
      </w:r>
      <w:r w:rsidRPr="00D718DF">
        <w:rPr>
          <w:szCs w:val="18"/>
        </w:rPr>
        <w:t>coup plus que le premier avoir apporté de solution aux problèmes de la c</w:t>
      </w:r>
      <w:r w:rsidRPr="00D718DF">
        <w:rPr>
          <w:szCs w:val="18"/>
        </w:rPr>
        <w:t>a</w:t>
      </w:r>
      <w:r w:rsidRPr="00D718DF">
        <w:rPr>
          <w:szCs w:val="18"/>
        </w:rPr>
        <w:t>pacité administrative des pays en développement. Outre que la forte déce</w:t>
      </w:r>
      <w:r w:rsidRPr="00D718DF">
        <w:rPr>
          <w:szCs w:val="18"/>
        </w:rPr>
        <w:t>n</w:t>
      </w:r>
      <w:r w:rsidRPr="00D718DF">
        <w:rPr>
          <w:szCs w:val="18"/>
        </w:rPr>
        <w:t>tralisation sur laquelle il est fondé a souvent permis de renforcer les divisions ethniques ou tribales qui servaient le plus so</w:t>
      </w:r>
      <w:r w:rsidRPr="00D718DF">
        <w:rPr>
          <w:szCs w:val="18"/>
        </w:rPr>
        <w:t>u</w:t>
      </w:r>
      <w:r w:rsidRPr="00D718DF">
        <w:rPr>
          <w:szCs w:val="18"/>
        </w:rPr>
        <w:t>vent de critère politique local à l’allocation de fonds et de crédits, elle conduit ég</w:t>
      </w:r>
      <w:r w:rsidRPr="00D718DF">
        <w:rPr>
          <w:szCs w:val="18"/>
        </w:rPr>
        <w:t>a</w:t>
      </w:r>
      <w:r w:rsidRPr="00D718DF">
        <w:rPr>
          <w:szCs w:val="18"/>
        </w:rPr>
        <w:t>lement à privilégier les régions pilotes qui servent de labor</w:t>
      </w:r>
      <w:r w:rsidRPr="00D718DF">
        <w:rPr>
          <w:szCs w:val="18"/>
        </w:rPr>
        <w:t>a</w:t>
      </w:r>
      <w:r w:rsidRPr="00D718DF">
        <w:rPr>
          <w:szCs w:val="18"/>
        </w:rPr>
        <w:t>toires, tandis que d’autres circonscriptions sont négligées. Il en r</w:t>
      </w:r>
      <w:r w:rsidRPr="00D718DF">
        <w:rPr>
          <w:szCs w:val="18"/>
        </w:rPr>
        <w:t>é</w:t>
      </w:r>
      <w:r w:rsidRPr="00D718DF">
        <w:rPr>
          <w:szCs w:val="18"/>
        </w:rPr>
        <w:t>sulte un effet cumulatif de non-intégration qui conduit à rechercher les sol</w:t>
      </w:r>
      <w:r w:rsidRPr="00D718DF">
        <w:rPr>
          <w:szCs w:val="18"/>
        </w:rPr>
        <w:t>u</w:t>
      </w:r>
      <w:r w:rsidRPr="00D718DF">
        <w:rPr>
          <w:szCs w:val="18"/>
        </w:rPr>
        <w:t>tions du d</w:t>
      </w:r>
      <w:r w:rsidRPr="00D718DF">
        <w:rPr>
          <w:szCs w:val="18"/>
        </w:rPr>
        <w:t>é</w:t>
      </w:r>
      <w:r w:rsidRPr="00D718DF">
        <w:rPr>
          <w:szCs w:val="18"/>
        </w:rPr>
        <w:t>veloppement dans d’autres voies et par d’autres moyens que le renforcement de la capacité administrative des bureaucr</w:t>
      </w:r>
      <w:r w:rsidRPr="00D718DF">
        <w:rPr>
          <w:szCs w:val="18"/>
        </w:rPr>
        <w:t>a</w:t>
      </w:r>
      <w:r w:rsidRPr="00D718DF">
        <w:rPr>
          <w:szCs w:val="18"/>
        </w:rPr>
        <w:t>ties.</w:t>
      </w:r>
    </w:p>
    <w:p w14:paraId="7A62ED23" w14:textId="77777777" w:rsidR="00A35B72" w:rsidRPr="00D718DF" w:rsidRDefault="00A35B72" w:rsidP="00A35B72">
      <w:pPr>
        <w:spacing w:before="120" w:after="120"/>
        <w:jc w:val="both"/>
        <w:rPr>
          <w:szCs w:val="18"/>
        </w:rPr>
      </w:pPr>
    </w:p>
    <w:p w14:paraId="40304616" w14:textId="77777777" w:rsidR="00A35B72" w:rsidRPr="00D718DF" w:rsidRDefault="00A35B72" w:rsidP="00A35B72">
      <w:pPr>
        <w:pStyle w:val="d"/>
      </w:pPr>
      <w:r w:rsidRPr="00D718DF">
        <w:t>2. L’accroissement de la responsabilité p</w:t>
      </w:r>
      <w:r w:rsidRPr="00D718DF">
        <w:t>o</w:t>
      </w:r>
      <w:r w:rsidRPr="00D718DF">
        <w:t>litique</w:t>
      </w:r>
    </w:p>
    <w:p w14:paraId="16FD82E6" w14:textId="77777777" w:rsidR="00A35B72" w:rsidRPr="00D718DF" w:rsidRDefault="00A35B72" w:rsidP="00A35B72">
      <w:pPr>
        <w:spacing w:before="120" w:after="120"/>
        <w:jc w:val="both"/>
        <w:rPr>
          <w:szCs w:val="18"/>
        </w:rPr>
      </w:pPr>
    </w:p>
    <w:p w14:paraId="16938148" w14:textId="77777777" w:rsidR="00A35B72" w:rsidRPr="00D718DF" w:rsidRDefault="00A35B72" w:rsidP="00A35B72">
      <w:pPr>
        <w:spacing w:before="120" w:after="120"/>
        <w:jc w:val="both"/>
      </w:pPr>
      <w:r w:rsidRPr="00D718DF">
        <w:rPr>
          <w:szCs w:val="18"/>
        </w:rPr>
        <w:t>Comme le fait remarquer Riggs (1969, p. 269), il existe deux types possibles de relations administration-politique : soit que cette relation s’analyse en la mise en place d’une b</w:t>
      </w:r>
      <w:r w:rsidRPr="00D718DF">
        <w:rPr>
          <w:szCs w:val="18"/>
        </w:rPr>
        <w:t>u</w:t>
      </w:r>
      <w:r w:rsidRPr="00D718DF">
        <w:rPr>
          <w:szCs w:val="18"/>
        </w:rPr>
        <w:t>reaucratie « partisane », soit qu’elle se produise par l’installation d’une bureaucratie « politisée ». Dans le premier cas, les fonctionnaires sont recrutés et promus en fonction de leur appartenance, ou non, à un parti déterminé. Dans le second, les activités et les intérêts des fon</w:t>
      </w:r>
      <w:r w:rsidRPr="00D718DF">
        <w:rPr>
          <w:szCs w:val="18"/>
        </w:rPr>
        <w:t>c</w:t>
      </w:r>
      <w:r w:rsidRPr="00D718DF">
        <w:rPr>
          <w:szCs w:val="18"/>
        </w:rPr>
        <w:t>tionnaires à l’intérieur de l’administration sont directement liés à la part qu’ils prennent à l’élaboration des politiques et à l’exercice du po</w:t>
      </w:r>
      <w:r w:rsidRPr="00D718DF">
        <w:rPr>
          <w:szCs w:val="18"/>
        </w:rPr>
        <w:t>u</w:t>
      </w:r>
      <w:r w:rsidRPr="00D718DF">
        <w:rPr>
          <w:szCs w:val="18"/>
        </w:rPr>
        <w:t>voir. La bureaucratie est d’autant plus politisée que ses membres participent plus activ</w:t>
      </w:r>
      <w:r w:rsidRPr="00D718DF">
        <w:rPr>
          <w:szCs w:val="18"/>
        </w:rPr>
        <w:t>e</w:t>
      </w:r>
      <w:r w:rsidRPr="00D718DF">
        <w:rPr>
          <w:szCs w:val="18"/>
        </w:rPr>
        <w:t>ment à l’exercice du pouvoir et se consacrent moins à la seule mise en œuvre de décisions gouvernementales prises en dehors d’eux. La pol</w:t>
      </w:r>
      <w:r w:rsidRPr="00D718DF">
        <w:rPr>
          <w:szCs w:val="18"/>
        </w:rPr>
        <w:t>i</w:t>
      </w:r>
      <w:r w:rsidRPr="00D718DF">
        <w:rPr>
          <w:szCs w:val="18"/>
        </w:rPr>
        <w:t>tis</w:t>
      </w:r>
      <w:r w:rsidRPr="00D718DF">
        <w:rPr>
          <w:szCs w:val="18"/>
        </w:rPr>
        <w:t>a</w:t>
      </w:r>
      <w:r w:rsidRPr="00D718DF">
        <w:rPr>
          <w:szCs w:val="18"/>
        </w:rPr>
        <w:t>tion – au sens de Riggs – signifie donc l’exercice et l’accroissement de leur i</w:t>
      </w:r>
      <w:r w:rsidRPr="00D718DF">
        <w:rPr>
          <w:szCs w:val="18"/>
        </w:rPr>
        <w:t>n</w:t>
      </w:r>
      <w:r w:rsidRPr="00D718DF">
        <w:rPr>
          <w:szCs w:val="18"/>
        </w:rPr>
        <w:t>fluence par les fonctionnaires tant civils que militaires dans le processus de décision. Il existe en principe une co</w:t>
      </w:r>
      <w:r w:rsidRPr="00D718DF">
        <w:rPr>
          <w:szCs w:val="18"/>
        </w:rPr>
        <w:t>r</w:t>
      </w:r>
      <w:r w:rsidRPr="00D718DF">
        <w:rPr>
          <w:szCs w:val="18"/>
        </w:rPr>
        <w:t>rélation entre bureaucratie partisane et b</w:t>
      </w:r>
      <w:r w:rsidRPr="00D718DF">
        <w:rPr>
          <w:szCs w:val="18"/>
        </w:rPr>
        <w:t>u</w:t>
      </w:r>
      <w:r w:rsidRPr="00D718DF">
        <w:rPr>
          <w:szCs w:val="18"/>
        </w:rPr>
        <w:t>reaucratie politique. Sont les plus politisées les bureaucr</w:t>
      </w:r>
      <w:r w:rsidRPr="00D718DF">
        <w:rPr>
          <w:szCs w:val="18"/>
        </w:rPr>
        <w:t>a</w:t>
      </w:r>
      <w:r w:rsidRPr="00D718DF">
        <w:rPr>
          <w:szCs w:val="18"/>
        </w:rPr>
        <w:t>ties qui sont aussi les plus partisanes. La corrélation n’est cependant pas a</w:t>
      </w:r>
      <w:r w:rsidRPr="00D718DF">
        <w:rPr>
          <w:szCs w:val="18"/>
        </w:rPr>
        <w:t>b</w:t>
      </w:r>
      <w:r w:rsidRPr="00D718DF">
        <w:rPr>
          <w:szCs w:val="18"/>
        </w:rPr>
        <w:t>solue et l’on</w:t>
      </w:r>
      <w:r>
        <w:rPr>
          <w:szCs w:val="18"/>
        </w:rPr>
        <w:t xml:space="preserve"> </w:t>
      </w:r>
      <w:r w:rsidRPr="00D718DF">
        <w:t>[500]</w:t>
      </w:r>
      <w:r>
        <w:t xml:space="preserve"> </w:t>
      </w:r>
      <w:r w:rsidRPr="00D718DF">
        <w:rPr>
          <w:szCs w:val="18"/>
        </w:rPr>
        <w:t>peut fort bien imaginer des burea</w:t>
      </w:r>
      <w:r w:rsidRPr="00D718DF">
        <w:rPr>
          <w:szCs w:val="18"/>
        </w:rPr>
        <w:t>u</w:t>
      </w:r>
      <w:r w:rsidRPr="00D718DF">
        <w:rPr>
          <w:szCs w:val="18"/>
        </w:rPr>
        <w:t>craties partisanes qui ne soient pas politisées, ou le contraire. Riggs dresse le tableau suivant des t</w:t>
      </w:r>
      <w:r w:rsidRPr="00D718DF">
        <w:rPr>
          <w:szCs w:val="18"/>
        </w:rPr>
        <w:t>y</w:t>
      </w:r>
      <w:r w:rsidRPr="00D718DF">
        <w:rPr>
          <w:szCs w:val="18"/>
        </w:rPr>
        <w:t>pes et des degrés de la relation adm</w:t>
      </w:r>
      <w:r w:rsidRPr="00D718DF">
        <w:rPr>
          <w:szCs w:val="18"/>
        </w:rPr>
        <w:t>i</w:t>
      </w:r>
      <w:r w:rsidRPr="00D718DF">
        <w:rPr>
          <w:szCs w:val="18"/>
        </w:rPr>
        <w:t>nistration-politique (1969, p. 260).</w:t>
      </w:r>
    </w:p>
    <w:p w14:paraId="33D364D3" w14:textId="77777777" w:rsidR="00A35B72" w:rsidRPr="00D718DF" w:rsidRDefault="00A35B72" w:rsidP="00A35B72">
      <w:pPr>
        <w:spacing w:before="120" w:after="120"/>
        <w:jc w:val="both"/>
      </w:pPr>
      <w:r w:rsidRPr="00D718DF">
        <w:rPr>
          <w:szCs w:val="18"/>
        </w:rPr>
        <w:t>Ce tableau dit clairement les voies suivies dans les pays en dév</w:t>
      </w:r>
      <w:r w:rsidRPr="00D718DF">
        <w:rPr>
          <w:szCs w:val="18"/>
        </w:rPr>
        <w:t>e</w:t>
      </w:r>
      <w:r w:rsidRPr="00D718DF">
        <w:rPr>
          <w:szCs w:val="18"/>
        </w:rPr>
        <w:t>loppement pour accroître le degré de responsabilité des administr</w:t>
      </w:r>
      <w:r w:rsidRPr="00D718DF">
        <w:rPr>
          <w:szCs w:val="18"/>
        </w:rPr>
        <w:t>a</w:t>
      </w:r>
      <w:r w:rsidRPr="00D718DF">
        <w:rPr>
          <w:szCs w:val="18"/>
        </w:rPr>
        <w:t>tions à l’égard du pouvoir politique et passer ainsi de l’état de non-intégration (I) qui est le leur à un état</w:t>
      </w:r>
    </w:p>
    <w:p w14:paraId="4FCFB8EF" w14:textId="77777777" w:rsidR="00A35B72" w:rsidRPr="00D718DF" w:rsidRDefault="00A35B72" w:rsidP="00A35B72">
      <w:pPr>
        <w:spacing w:before="120" w:after="120"/>
        <w:jc w:val="both"/>
        <w:rPr>
          <w:iCs/>
          <w:szCs w:val="18"/>
        </w:rPr>
      </w:pPr>
    </w:p>
    <w:tbl>
      <w:tblPr>
        <w:tblW w:w="8100" w:type="dxa"/>
        <w:tblInd w:w="-72" w:type="dxa"/>
        <w:tblLayout w:type="fixed"/>
        <w:tblLook w:val="0000" w:firstRow="0" w:lastRow="0" w:firstColumn="0" w:lastColumn="0" w:noHBand="0" w:noVBand="0"/>
      </w:tblPr>
      <w:tblGrid>
        <w:gridCol w:w="2520"/>
        <w:gridCol w:w="900"/>
        <w:gridCol w:w="2550"/>
        <w:gridCol w:w="2130"/>
      </w:tblGrid>
      <w:tr w:rsidR="00A35B72" w:rsidRPr="00D718DF" w14:paraId="540AE523" w14:textId="77777777">
        <w:tc>
          <w:tcPr>
            <w:tcW w:w="3420" w:type="dxa"/>
            <w:gridSpan w:val="2"/>
            <w:vMerge w:val="restart"/>
            <w:shd w:val="clear" w:color="auto" w:fill="auto"/>
            <w:vAlign w:val="center"/>
          </w:tcPr>
          <w:p w14:paraId="6EF69132" w14:textId="77777777" w:rsidR="00A35B72" w:rsidRPr="00B4485F" w:rsidRDefault="00A35B72" w:rsidP="00A35B72">
            <w:pPr>
              <w:spacing w:before="60" w:after="60"/>
              <w:ind w:firstLine="0"/>
              <w:jc w:val="both"/>
              <w:rPr>
                <w:rFonts w:eastAsia="Times"/>
                <w:sz w:val="24"/>
                <w:szCs w:val="18"/>
              </w:rPr>
            </w:pPr>
          </w:p>
        </w:tc>
        <w:tc>
          <w:tcPr>
            <w:tcW w:w="468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2D2C58" w14:textId="77777777" w:rsidR="00A35B72" w:rsidRPr="00B4485F" w:rsidRDefault="00A35B72" w:rsidP="00A35B72">
            <w:pPr>
              <w:spacing w:before="60" w:after="60"/>
              <w:ind w:firstLine="0"/>
              <w:jc w:val="center"/>
              <w:rPr>
                <w:rFonts w:eastAsia="Times"/>
                <w:sz w:val="24"/>
                <w:szCs w:val="18"/>
              </w:rPr>
            </w:pPr>
            <w:r w:rsidRPr="00B4485F">
              <w:rPr>
                <w:rFonts w:eastAsia="Times"/>
                <w:i/>
                <w:iCs/>
                <w:sz w:val="24"/>
              </w:rPr>
              <w:t>Degrés du caractère politisé</w:t>
            </w:r>
            <w:r w:rsidRPr="00B4485F">
              <w:rPr>
                <w:rFonts w:eastAsia="Times"/>
                <w:i/>
                <w:iCs/>
                <w:sz w:val="24"/>
              </w:rPr>
              <w:br/>
              <w:t>de la bureaucratie</w:t>
            </w:r>
          </w:p>
        </w:tc>
      </w:tr>
      <w:tr w:rsidR="00A35B72" w:rsidRPr="00D718DF" w14:paraId="6C1B88CF" w14:textId="77777777">
        <w:tc>
          <w:tcPr>
            <w:tcW w:w="3420" w:type="dxa"/>
            <w:gridSpan w:val="2"/>
            <w:vMerge/>
            <w:shd w:val="clear" w:color="auto" w:fill="auto"/>
            <w:vAlign w:val="center"/>
          </w:tcPr>
          <w:p w14:paraId="41056042" w14:textId="77777777" w:rsidR="00A35B72" w:rsidRPr="00B4485F" w:rsidRDefault="00A35B72" w:rsidP="00A35B72">
            <w:pPr>
              <w:spacing w:before="60" w:after="60"/>
              <w:ind w:firstLine="0"/>
              <w:jc w:val="both"/>
              <w:rPr>
                <w:rFonts w:eastAsia="Times"/>
                <w:sz w:val="24"/>
                <w:szCs w:val="18"/>
              </w:rPr>
            </w:pPr>
          </w:p>
        </w:tc>
        <w:tc>
          <w:tcPr>
            <w:tcW w:w="2550" w:type="dxa"/>
            <w:tcBorders>
              <w:top w:val="single" w:sz="12" w:space="0" w:color="000000"/>
              <w:left w:val="single" w:sz="12" w:space="0" w:color="000000"/>
              <w:bottom w:val="single" w:sz="12" w:space="0" w:color="000000"/>
            </w:tcBorders>
            <w:shd w:val="clear" w:color="auto" w:fill="auto"/>
          </w:tcPr>
          <w:p w14:paraId="064A9713" w14:textId="77777777" w:rsidR="00A35B72" w:rsidRPr="00B4485F" w:rsidRDefault="00A35B72" w:rsidP="00A35B72">
            <w:pPr>
              <w:spacing w:before="60" w:after="60"/>
              <w:ind w:firstLine="0"/>
              <w:jc w:val="center"/>
              <w:rPr>
                <w:rFonts w:eastAsia="Times"/>
                <w:sz w:val="24"/>
                <w:szCs w:val="18"/>
              </w:rPr>
            </w:pPr>
            <w:r w:rsidRPr="00B4485F">
              <w:rPr>
                <w:rFonts w:eastAsia="Times"/>
                <w:sz w:val="24"/>
                <w:szCs w:val="18"/>
              </w:rPr>
              <w:t>Fort</w:t>
            </w:r>
          </w:p>
        </w:tc>
        <w:tc>
          <w:tcPr>
            <w:tcW w:w="2130" w:type="dxa"/>
            <w:tcBorders>
              <w:top w:val="single" w:sz="12" w:space="0" w:color="000000"/>
              <w:left w:val="single" w:sz="12" w:space="0" w:color="000000"/>
              <w:bottom w:val="single" w:sz="12" w:space="0" w:color="000000"/>
              <w:right w:val="single" w:sz="12" w:space="0" w:color="000000"/>
            </w:tcBorders>
            <w:shd w:val="clear" w:color="auto" w:fill="auto"/>
          </w:tcPr>
          <w:p w14:paraId="7692783C" w14:textId="77777777" w:rsidR="00A35B72" w:rsidRPr="00B4485F" w:rsidRDefault="00A35B72" w:rsidP="00A35B72">
            <w:pPr>
              <w:spacing w:before="60" w:after="60"/>
              <w:ind w:firstLine="0"/>
              <w:jc w:val="center"/>
              <w:rPr>
                <w:rFonts w:eastAsia="Times"/>
                <w:sz w:val="24"/>
                <w:szCs w:val="18"/>
              </w:rPr>
            </w:pPr>
            <w:r w:rsidRPr="00B4485F">
              <w:rPr>
                <w:rFonts w:eastAsia="Times"/>
                <w:sz w:val="24"/>
                <w:szCs w:val="18"/>
              </w:rPr>
              <w:t>Faible</w:t>
            </w:r>
          </w:p>
        </w:tc>
      </w:tr>
      <w:tr w:rsidR="00A35B72" w:rsidRPr="00D718DF" w14:paraId="5AF364EF" w14:textId="77777777">
        <w:tc>
          <w:tcPr>
            <w:tcW w:w="2520" w:type="dxa"/>
            <w:vMerge w:val="restart"/>
            <w:shd w:val="clear" w:color="auto" w:fill="auto"/>
            <w:vAlign w:val="center"/>
          </w:tcPr>
          <w:p w14:paraId="775C6681" w14:textId="77777777" w:rsidR="00A35B72" w:rsidRPr="00B4485F" w:rsidRDefault="00A35B72" w:rsidP="00A35B72">
            <w:pPr>
              <w:spacing w:before="60" w:after="60"/>
              <w:ind w:firstLine="0"/>
              <w:rPr>
                <w:sz w:val="24"/>
              </w:rPr>
            </w:pPr>
            <w:r w:rsidRPr="00B4485F">
              <w:rPr>
                <w:rFonts w:eastAsia="Times"/>
                <w:i/>
                <w:iCs/>
                <w:sz w:val="24"/>
              </w:rPr>
              <w:t>Degrés</w:t>
            </w:r>
            <w:r w:rsidRPr="00B4485F">
              <w:rPr>
                <w:rFonts w:eastAsia="Times"/>
                <w:i/>
                <w:iCs/>
                <w:sz w:val="24"/>
              </w:rPr>
              <w:br/>
              <w:t>du caractère</w:t>
            </w:r>
            <w:r>
              <w:rPr>
                <w:rFonts w:eastAsia="Times"/>
                <w:i/>
                <w:iCs/>
                <w:sz w:val="24"/>
              </w:rPr>
              <w:t xml:space="preserve"> </w:t>
            </w:r>
            <w:r w:rsidRPr="00B4485F">
              <w:rPr>
                <w:rFonts w:eastAsia="Times"/>
                <w:i/>
                <w:iCs/>
                <w:sz w:val="24"/>
              </w:rPr>
              <w:t>part</w:t>
            </w:r>
            <w:r w:rsidRPr="00B4485F">
              <w:rPr>
                <w:rFonts w:eastAsia="Times"/>
                <w:i/>
                <w:iCs/>
                <w:sz w:val="24"/>
              </w:rPr>
              <w:t>i</w:t>
            </w:r>
            <w:r w:rsidRPr="00B4485F">
              <w:rPr>
                <w:rFonts w:eastAsia="Times"/>
                <w:i/>
                <w:iCs/>
                <w:sz w:val="24"/>
              </w:rPr>
              <w:t>san</w:t>
            </w:r>
            <w:r w:rsidRPr="00B4485F">
              <w:rPr>
                <w:rFonts w:eastAsia="Times"/>
                <w:i/>
                <w:iCs/>
                <w:sz w:val="24"/>
              </w:rPr>
              <w:br/>
              <w:t>de la bureaucr</w:t>
            </w:r>
            <w:r w:rsidRPr="00B4485F">
              <w:rPr>
                <w:rFonts w:eastAsia="Times"/>
                <w:i/>
                <w:iCs/>
                <w:sz w:val="24"/>
              </w:rPr>
              <w:t>a</w:t>
            </w:r>
            <w:r w:rsidRPr="00B4485F">
              <w:rPr>
                <w:rFonts w:eastAsia="Times"/>
                <w:i/>
                <w:iCs/>
                <w:sz w:val="24"/>
              </w:rPr>
              <w:t>tie</w:t>
            </w:r>
          </w:p>
        </w:tc>
        <w:tc>
          <w:tcPr>
            <w:tcW w:w="900" w:type="dxa"/>
            <w:tcBorders>
              <w:left w:val="single" w:sz="12" w:space="0" w:color="000000"/>
            </w:tcBorders>
            <w:shd w:val="clear" w:color="auto" w:fill="auto"/>
          </w:tcPr>
          <w:p w14:paraId="2ED56610" w14:textId="77777777" w:rsidR="00A35B72" w:rsidRPr="00B4485F" w:rsidRDefault="00A35B72" w:rsidP="00A35B72">
            <w:pPr>
              <w:spacing w:before="60" w:after="60"/>
              <w:ind w:firstLine="0"/>
              <w:jc w:val="both"/>
              <w:rPr>
                <w:sz w:val="24"/>
              </w:rPr>
            </w:pPr>
            <w:r w:rsidRPr="00B4485F">
              <w:rPr>
                <w:rFonts w:eastAsia="Times"/>
                <w:sz w:val="24"/>
                <w:szCs w:val="18"/>
              </w:rPr>
              <w:t>Fort</w:t>
            </w:r>
          </w:p>
        </w:tc>
        <w:tc>
          <w:tcPr>
            <w:tcW w:w="2550" w:type="dxa"/>
            <w:tcBorders>
              <w:top w:val="single" w:sz="12" w:space="0" w:color="000000"/>
              <w:left w:val="single" w:sz="12" w:space="0" w:color="000000"/>
              <w:bottom w:val="single" w:sz="12" w:space="0" w:color="000000"/>
            </w:tcBorders>
            <w:shd w:val="clear" w:color="auto" w:fill="auto"/>
          </w:tcPr>
          <w:p w14:paraId="4BB94FC0" w14:textId="77777777" w:rsidR="00A35B72" w:rsidRPr="00B4485F" w:rsidRDefault="00A35B72" w:rsidP="00A35B72">
            <w:pPr>
              <w:spacing w:before="60" w:after="60"/>
              <w:ind w:firstLine="0"/>
              <w:rPr>
                <w:sz w:val="24"/>
              </w:rPr>
            </w:pPr>
            <w:r w:rsidRPr="00B4485F">
              <w:rPr>
                <w:rFonts w:eastAsia="Times"/>
                <w:sz w:val="24"/>
                <w:szCs w:val="18"/>
              </w:rPr>
              <w:t>Partisan et polit</w:t>
            </w:r>
            <w:r w:rsidRPr="00B4485F">
              <w:rPr>
                <w:rFonts w:eastAsia="Times"/>
                <w:sz w:val="24"/>
                <w:szCs w:val="18"/>
              </w:rPr>
              <w:t>i</w:t>
            </w:r>
            <w:r w:rsidRPr="00B4485F">
              <w:rPr>
                <w:rFonts w:eastAsia="Times"/>
                <w:sz w:val="24"/>
                <w:szCs w:val="18"/>
              </w:rPr>
              <w:t>sé</w:t>
            </w:r>
            <w:r w:rsidRPr="00B4485F">
              <w:rPr>
                <w:rFonts w:eastAsia="Times"/>
                <w:sz w:val="24"/>
                <w:szCs w:val="18"/>
              </w:rPr>
              <w:br/>
              <w:t>Ghana (à l’époque</w:t>
            </w:r>
            <w:r w:rsidRPr="00B4485F">
              <w:rPr>
                <w:rFonts w:eastAsia="Times"/>
                <w:sz w:val="24"/>
                <w:szCs w:val="18"/>
              </w:rPr>
              <w:br/>
              <w:t>de Nkrumah)</w:t>
            </w:r>
          </w:p>
        </w:tc>
        <w:tc>
          <w:tcPr>
            <w:tcW w:w="2130" w:type="dxa"/>
            <w:tcBorders>
              <w:top w:val="single" w:sz="12" w:space="0" w:color="000000"/>
              <w:left w:val="single" w:sz="12" w:space="0" w:color="000000"/>
              <w:bottom w:val="single" w:sz="12" w:space="0" w:color="000000"/>
              <w:right w:val="single" w:sz="12" w:space="0" w:color="000000"/>
            </w:tcBorders>
            <w:shd w:val="clear" w:color="auto" w:fill="auto"/>
          </w:tcPr>
          <w:p w14:paraId="1F354DB9" w14:textId="77777777" w:rsidR="00A35B72" w:rsidRPr="00B4485F" w:rsidRDefault="00A35B72" w:rsidP="00A35B72">
            <w:pPr>
              <w:spacing w:before="60" w:after="60"/>
              <w:ind w:firstLine="0"/>
              <w:rPr>
                <w:sz w:val="24"/>
              </w:rPr>
            </w:pPr>
            <w:r w:rsidRPr="00B4485F">
              <w:rPr>
                <w:rFonts w:eastAsia="Times"/>
                <w:sz w:val="24"/>
                <w:szCs w:val="18"/>
              </w:rPr>
              <w:t>Partisan et non-politisé</w:t>
            </w:r>
            <w:r w:rsidRPr="00B4485F">
              <w:rPr>
                <w:rFonts w:eastAsia="Times"/>
                <w:sz w:val="24"/>
                <w:szCs w:val="18"/>
              </w:rPr>
              <w:br/>
              <w:t>Israël</w:t>
            </w:r>
          </w:p>
        </w:tc>
      </w:tr>
      <w:tr w:rsidR="00A35B72" w:rsidRPr="00D718DF" w14:paraId="0756BEB2" w14:textId="77777777">
        <w:tc>
          <w:tcPr>
            <w:tcW w:w="2520" w:type="dxa"/>
            <w:vMerge/>
            <w:shd w:val="clear" w:color="auto" w:fill="auto"/>
            <w:vAlign w:val="center"/>
          </w:tcPr>
          <w:p w14:paraId="4673FD8A" w14:textId="77777777" w:rsidR="00A35B72" w:rsidRPr="00B4485F" w:rsidRDefault="00A35B72" w:rsidP="00A35B72">
            <w:pPr>
              <w:spacing w:before="60" w:after="60"/>
              <w:ind w:firstLine="0"/>
              <w:jc w:val="both"/>
              <w:rPr>
                <w:sz w:val="24"/>
              </w:rPr>
            </w:pPr>
          </w:p>
        </w:tc>
        <w:tc>
          <w:tcPr>
            <w:tcW w:w="900" w:type="dxa"/>
            <w:tcBorders>
              <w:left w:val="single" w:sz="12" w:space="0" w:color="000000"/>
            </w:tcBorders>
            <w:shd w:val="clear" w:color="auto" w:fill="auto"/>
          </w:tcPr>
          <w:p w14:paraId="6AD2735E" w14:textId="77777777" w:rsidR="00A35B72" w:rsidRPr="00B4485F" w:rsidRDefault="00A35B72" w:rsidP="00A35B72">
            <w:pPr>
              <w:spacing w:before="60" w:after="60"/>
              <w:ind w:firstLine="0"/>
              <w:jc w:val="both"/>
              <w:rPr>
                <w:sz w:val="24"/>
              </w:rPr>
            </w:pPr>
            <w:r w:rsidRPr="00B4485F">
              <w:rPr>
                <w:rFonts w:eastAsia="Times"/>
                <w:sz w:val="24"/>
                <w:szCs w:val="18"/>
              </w:rPr>
              <w:t>Fa</w:t>
            </w:r>
            <w:r w:rsidRPr="00B4485F">
              <w:rPr>
                <w:rFonts w:eastAsia="Times"/>
                <w:sz w:val="24"/>
                <w:szCs w:val="18"/>
              </w:rPr>
              <w:t>i</w:t>
            </w:r>
            <w:r w:rsidRPr="00B4485F">
              <w:rPr>
                <w:rFonts w:eastAsia="Times"/>
                <w:sz w:val="24"/>
                <w:szCs w:val="18"/>
              </w:rPr>
              <w:t>ble</w:t>
            </w:r>
          </w:p>
        </w:tc>
        <w:tc>
          <w:tcPr>
            <w:tcW w:w="2550" w:type="dxa"/>
            <w:tcBorders>
              <w:top w:val="single" w:sz="12" w:space="0" w:color="000000"/>
              <w:left w:val="single" w:sz="12" w:space="0" w:color="000000"/>
              <w:bottom w:val="single" w:sz="12" w:space="0" w:color="000000"/>
            </w:tcBorders>
            <w:shd w:val="clear" w:color="auto" w:fill="auto"/>
          </w:tcPr>
          <w:p w14:paraId="26A0CDFE" w14:textId="77777777" w:rsidR="00A35B72" w:rsidRPr="00B4485F" w:rsidRDefault="00A35B72" w:rsidP="00A35B72">
            <w:pPr>
              <w:spacing w:before="60" w:after="60"/>
              <w:ind w:firstLine="0"/>
              <w:rPr>
                <w:sz w:val="24"/>
              </w:rPr>
            </w:pPr>
            <w:r w:rsidRPr="00B4485F">
              <w:rPr>
                <w:rFonts w:eastAsia="Times"/>
                <w:sz w:val="24"/>
                <w:szCs w:val="18"/>
              </w:rPr>
              <w:t>Non-partisan et p</w:t>
            </w:r>
            <w:r w:rsidRPr="00B4485F">
              <w:rPr>
                <w:rFonts w:eastAsia="Times"/>
                <w:sz w:val="24"/>
                <w:szCs w:val="18"/>
              </w:rPr>
              <w:t>o</w:t>
            </w:r>
            <w:r w:rsidRPr="00B4485F">
              <w:rPr>
                <w:rFonts w:eastAsia="Times"/>
                <w:sz w:val="24"/>
                <w:szCs w:val="18"/>
              </w:rPr>
              <w:t>litisé Thaïlande</w:t>
            </w:r>
          </w:p>
        </w:tc>
        <w:tc>
          <w:tcPr>
            <w:tcW w:w="2130" w:type="dxa"/>
            <w:tcBorders>
              <w:top w:val="single" w:sz="12" w:space="0" w:color="000000"/>
              <w:left w:val="single" w:sz="12" w:space="0" w:color="000000"/>
              <w:bottom w:val="single" w:sz="12" w:space="0" w:color="000000"/>
              <w:right w:val="single" w:sz="12" w:space="0" w:color="000000"/>
            </w:tcBorders>
            <w:shd w:val="clear" w:color="auto" w:fill="auto"/>
          </w:tcPr>
          <w:p w14:paraId="020B5208" w14:textId="77777777" w:rsidR="00A35B72" w:rsidRPr="00B4485F" w:rsidRDefault="00A35B72" w:rsidP="00A35B72">
            <w:pPr>
              <w:spacing w:before="60" w:after="60"/>
              <w:ind w:firstLine="0"/>
              <w:rPr>
                <w:sz w:val="24"/>
              </w:rPr>
            </w:pPr>
            <w:r w:rsidRPr="00B4485F">
              <w:rPr>
                <w:rFonts w:eastAsia="Times"/>
                <w:sz w:val="24"/>
                <w:szCs w:val="18"/>
              </w:rPr>
              <w:t>Non-partisan et non-politisé Royaume-Uni</w:t>
            </w:r>
          </w:p>
        </w:tc>
      </w:tr>
    </w:tbl>
    <w:p w14:paraId="25DE7894" w14:textId="77777777" w:rsidR="00A35B72" w:rsidRPr="00D718DF" w:rsidRDefault="00A35B72" w:rsidP="00A35B72">
      <w:pPr>
        <w:spacing w:before="120" w:after="120"/>
        <w:jc w:val="both"/>
        <w:rPr>
          <w:iCs/>
        </w:rPr>
      </w:pPr>
    </w:p>
    <w:p w14:paraId="62C47BED" w14:textId="77777777" w:rsidR="00A35B72" w:rsidRPr="00D718DF" w:rsidRDefault="00A35B72" w:rsidP="00A35B72">
      <w:pPr>
        <w:spacing w:before="120" w:after="120"/>
        <w:jc w:val="both"/>
      </w:pPr>
      <w:r w:rsidRPr="00D718DF">
        <w:rPr>
          <w:szCs w:val="18"/>
        </w:rPr>
        <w:t>d’intégration. Le plus souvent, d’intégration absolue (IA). Schém</w:t>
      </w:r>
      <w:r w:rsidRPr="00D718DF">
        <w:rPr>
          <w:szCs w:val="18"/>
        </w:rPr>
        <w:t>a</w:t>
      </w:r>
      <w:r w:rsidRPr="00D718DF">
        <w:rPr>
          <w:szCs w:val="18"/>
        </w:rPr>
        <w:t>tiqu</w:t>
      </w:r>
      <w:r w:rsidRPr="00D718DF">
        <w:rPr>
          <w:szCs w:val="18"/>
        </w:rPr>
        <w:t>e</w:t>
      </w:r>
      <w:r w:rsidRPr="00D718DF">
        <w:rPr>
          <w:szCs w:val="18"/>
        </w:rPr>
        <w:t>ment et pour suivre encore Riggs, on peut distinguer entre quatre sortes d’appareils d’État selon la part qu’ils font à des agents r</w:t>
      </w:r>
      <w:r w:rsidRPr="00D718DF">
        <w:rPr>
          <w:szCs w:val="18"/>
        </w:rPr>
        <w:t>e</w:t>
      </w:r>
      <w:r w:rsidRPr="00D718DF">
        <w:rPr>
          <w:szCs w:val="18"/>
        </w:rPr>
        <w:t>crutés à l’intérieur ou à l’extérieur de l’appareil admini</w:t>
      </w:r>
      <w:r w:rsidRPr="00D718DF">
        <w:rPr>
          <w:szCs w:val="18"/>
        </w:rPr>
        <w:t>s</w:t>
      </w:r>
      <w:r w:rsidRPr="00D718DF">
        <w:rPr>
          <w:szCs w:val="18"/>
        </w:rPr>
        <w:t xml:space="preserve">tratif lui-même. Riggs dénomme </w:t>
      </w:r>
      <w:r w:rsidRPr="00D718DF">
        <w:rPr>
          <w:i/>
          <w:iCs/>
          <w:szCs w:val="18"/>
        </w:rPr>
        <w:t xml:space="preserve">insiders </w:t>
      </w:r>
      <w:r w:rsidRPr="00D718DF">
        <w:rPr>
          <w:szCs w:val="18"/>
        </w:rPr>
        <w:t>les agents nommés dans un emploi admini</w:t>
      </w:r>
      <w:r w:rsidRPr="00D718DF">
        <w:rPr>
          <w:szCs w:val="18"/>
        </w:rPr>
        <w:t>s</w:t>
      </w:r>
      <w:r w:rsidRPr="00D718DF">
        <w:rPr>
          <w:szCs w:val="18"/>
        </w:rPr>
        <w:t>tratif alors qu’ils ont fait toute leur carrière ou une part importante de leur carrière à l’intérieur de l’appareil admini</w:t>
      </w:r>
      <w:r w:rsidRPr="00D718DF">
        <w:rPr>
          <w:szCs w:val="18"/>
        </w:rPr>
        <w:t>s</w:t>
      </w:r>
      <w:r w:rsidRPr="00D718DF">
        <w:rPr>
          <w:szCs w:val="18"/>
        </w:rPr>
        <w:t>tratif dont relève cet emploi. Sont d</w:t>
      </w:r>
      <w:r w:rsidRPr="00D718DF">
        <w:rPr>
          <w:szCs w:val="18"/>
        </w:rPr>
        <w:t>é</w:t>
      </w:r>
      <w:r w:rsidRPr="00D718DF">
        <w:rPr>
          <w:szCs w:val="18"/>
        </w:rPr>
        <w:t xml:space="preserve">nommés </w:t>
      </w:r>
      <w:r w:rsidRPr="00D718DF">
        <w:rPr>
          <w:i/>
          <w:iCs/>
          <w:szCs w:val="18"/>
        </w:rPr>
        <w:t xml:space="preserve">outsiders </w:t>
      </w:r>
      <w:r w:rsidRPr="00D718DF">
        <w:rPr>
          <w:szCs w:val="18"/>
        </w:rPr>
        <w:t>les agents qui, au contraire, ont fait leur carrière à l’extérieur de l’appareil au sein duquel ils sont recr</w:t>
      </w:r>
      <w:r w:rsidRPr="00D718DF">
        <w:rPr>
          <w:szCs w:val="18"/>
        </w:rPr>
        <w:t>u</w:t>
      </w:r>
      <w:r w:rsidRPr="00D718DF">
        <w:rPr>
          <w:szCs w:val="18"/>
        </w:rPr>
        <w:t>tés. Sur ces bases, il est possible de distinguer entre les appareils tout e</w:t>
      </w:r>
      <w:r w:rsidRPr="00D718DF">
        <w:rPr>
          <w:szCs w:val="18"/>
        </w:rPr>
        <w:t>n</w:t>
      </w:r>
      <w:r w:rsidRPr="00D718DF">
        <w:rPr>
          <w:szCs w:val="18"/>
        </w:rPr>
        <w:t>tiers composés d’insiders, fonctionnaires civils ou militaires qui o</w:t>
      </w:r>
      <w:r w:rsidRPr="00D718DF">
        <w:rPr>
          <w:szCs w:val="18"/>
        </w:rPr>
        <w:t>c</w:t>
      </w:r>
      <w:r w:rsidRPr="00D718DF">
        <w:rPr>
          <w:szCs w:val="18"/>
        </w:rPr>
        <w:t>cupent tous les éch</w:t>
      </w:r>
      <w:r w:rsidRPr="00D718DF">
        <w:rPr>
          <w:szCs w:val="18"/>
        </w:rPr>
        <w:t>e</w:t>
      </w:r>
      <w:r w:rsidRPr="00D718DF">
        <w:rPr>
          <w:szCs w:val="18"/>
        </w:rPr>
        <w:t>lons de la hiérarchie de l’appareil d’État, tant au niveau ministériel qu’aux éch</w:t>
      </w:r>
      <w:r w:rsidRPr="00D718DF">
        <w:rPr>
          <w:szCs w:val="18"/>
        </w:rPr>
        <w:t>e</w:t>
      </w:r>
      <w:r w:rsidRPr="00D718DF">
        <w:rPr>
          <w:szCs w:val="18"/>
        </w:rPr>
        <w:t>lons intermédiaires – ceux des emplois de direction des administrations – et aux échelons inférieurs ; les a</w:t>
      </w:r>
      <w:r w:rsidRPr="00D718DF">
        <w:rPr>
          <w:szCs w:val="18"/>
        </w:rPr>
        <w:t>p</w:t>
      </w:r>
      <w:r w:rsidRPr="00D718DF">
        <w:rPr>
          <w:szCs w:val="18"/>
        </w:rPr>
        <w:t>pareils composés au contraire tout entiers d’outsiders à tous les éch</w:t>
      </w:r>
      <w:r w:rsidRPr="00D718DF">
        <w:rPr>
          <w:szCs w:val="18"/>
        </w:rPr>
        <w:t>e</w:t>
      </w:r>
      <w:r w:rsidRPr="00D718DF">
        <w:rPr>
          <w:szCs w:val="18"/>
        </w:rPr>
        <w:t>lons de la hiérarchie ; enfin les appareils comp</w:t>
      </w:r>
      <w:r w:rsidRPr="00D718DF">
        <w:rPr>
          <w:szCs w:val="18"/>
        </w:rPr>
        <w:t>o</w:t>
      </w:r>
      <w:r w:rsidRPr="00D718DF">
        <w:rPr>
          <w:szCs w:val="18"/>
        </w:rPr>
        <w:t>sés partiellement d’insiders et outsiders, en pr</w:t>
      </w:r>
      <w:r w:rsidRPr="00D718DF">
        <w:rPr>
          <w:szCs w:val="18"/>
        </w:rPr>
        <w:t>o</w:t>
      </w:r>
      <w:r w:rsidRPr="00D718DF">
        <w:rPr>
          <w:szCs w:val="18"/>
        </w:rPr>
        <w:t>portions variables selon les niveaux de la hiéra</w:t>
      </w:r>
      <w:r w:rsidRPr="00D718DF">
        <w:rPr>
          <w:szCs w:val="18"/>
        </w:rPr>
        <w:t>r</w:t>
      </w:r>
      <w:r w:rsidRPr="00D718DF">
        <w:rPr>
          <w:szCs w:val="18"/>
        </w:rPr>
        <w:t>chie.</w:t>
      </w:r>
    </w:p>
    <w:p w14:paraId="26D33091" w14:textId="77777777" w:rsidR="00A35B72" w:rsidRDefault="00A35B72" w:rsidP="00A35B72">
      <w:pPr>
        <w:spacing w:before="120" w:after="120"/>
        <w:jc w:val="both"/>
        <w:rPr>
          <w:szCs w:val="18"/>
        </w:rPr>
      </w:pPr>
    </w:p>
    <w:p w14:paraId="0EFAF768" w14:textId="77777777" w:rsidR="00A35B72" w:rsidRPr="00D718DF" w:rsidRDefault="00A35B72" w:rsidP="00A35B72">
      <w:pPr>
        <w:spacing w:before="120" w:after="120"/>
        <w:jc w:val="both"/>
        <w:rPr>
          <w:szCs w:val="18"/>
        </w:rPr>
      </w:pPr>
    </w:p>
    <w:tbl>
      <w:tblPr>
        <w:tblW w:w="0" w:type="auto"/>
        <w:tblInd w:w="108" w:type="dxa"/>
        <w:tblLayout w:type="fixed"/>
        <w:tblLook w:val="0000" w:firstRow="0" w:lastRow="0" w:firstColumn="0" w:lastColumn="0" w:noHBand="0" w:noVBand="0"/>
      </w:tblPr>
      <w:tblGrid>
        <w:gridCol w:w="2574"/>
        <w:gridCol w:w="1435"/>
        <w:gridCol w:w="1435"/>
        <w:gridCol w:w="1435"/>
        <w:gridCol w:w="1059"/>
      </w:tblGrid>
      <w:tr w:rsidR="00A35B72" w:rsidRPr="00D718DF" w14:paraId="7B9A29A5" w14:textId="77777777">
        <w:tc>
          <w:tcPr>
            <w:tcW w:w="7938" w:type="dxa"/>
            <w:gridSpan w:val="5"/>
            <w:tcBorders>
              <w:bottom w:val="single" w:sz="12" w:space="0" w:color="auto"/>
            </w:tcBorders>
            <w:shd w:val="clear" w:color="auto" w:fill="EDEAD1"/>
          </w:tcPr>
          <w:p w14:paraId="4CF20442" w14:textId="77777777" w:rsidR="00A35B72" w:rsidRPr="00B4485F" w:rsidRDefault="00A35B72" w:rsidP="00A35B72">
            <w:pPr>
              <w:spacing w:before="60" w:after="60"/>
              <w:ind w:firstLine="0"/>
              <w:jc w:val="center"/>
              <w:rPr>
                <w:sz w:val="24"/>
              </w:rPr>
            </w:pPr>
            <w:r w:rsidRPr="00B4485F">
              <w:rPr>
                <w:rFonts w:eastAsia="Times"/>
                <w:i/>
                <w:iCs/>
                <w:sz w:val="24"/>
              </w:rPr>
              <w:t>Types d’appareils d’État</w:t>
            </w:r>
          </w:p>
        </w:tc>
      </w:tr>
      <w:tr w:rsidR="00A35B72" w:rsidRPr="00D718DF" w14:paraId="12BBBC31" w14:textId="77777777">
        <w:tc>
          <w:tcPr>
            <w:tcW w:w="2574" w:type="dxa"/>
            <w:tcBorders>
              <w:top w:val="single" w:sz="12" w:space="0" w:color="auto"/>
              <w:bottom w:val="single" w:sz="12" w:space="0" w:color="auto"/>
            </w:tcBorders>
            <w:shd w:val="clear" w:color="auto" w:fill="EDEAD1"/>
          </w:tcPr>
          <w:p w14:paraId="643C9EB1" w14:textId="77777777" w:rsidR="00A35B72" w:rsidRPr="00B4485F" w:rsidRDefault="00A35B72" w:rsidP="00A35B72">
            <w:pPr>
              <w:spacing w:before="60" w:after="60"/>
              <w:ind w:firstLine="0"/>
              <w:jc w:val="both"/>
              <w:rPr>
                <w:rFonts w:eastAsia="Times"/>
                <w:sz w:val="24"/>
              </w:rPr>
            </w:pPr>
          </w:p>
        </w:tc>
        <w:tc>
          <w:tcPr>
            <w:tcW w:w="1435" w:type="dxa"/>
            <w:tcBorders>
              <w:top w:val="single" w:sz="12" w:space="0" w:color="auto"/>
              <w:bottom w:val="single" w:sz="12" w:space="0" w:color="auto"/>
            </w:tcBorders>
            <w:shd w:val="clear" w:color="auto" w:fill="EDEAD1"/>
          </w:tcPr>
          <w:p w14:paraId="04A0E0F8" w14:textId="77777777" w:rsidR="00A35B72" w:rsidRPr="00B4485F" w:rsidRDefault="00A35B72" w:rsidP="00A35B72">
            <w:pPr>
              <w:spacing w:before="60" w:after="60"/>
              <w:ind w:firstLine="0"/>
              <w:jc w:val="center"/>
              <w:rPr>
                <w:sz w:val="24"/>
              </w:rPr>
            </w:pPr>
            <w:r w:rsidRPr="00B4485F">
              <w:rPr>
                <w:rFonts w:eastAsia="Times"/>
                <w:sz w:val="24"/>
              </w:rPr>
              <w:t>I</w:t>
            </w:r>
          </w:p>
        </w:tc>
        <w:tc>
          <w:tcPr>
            <w:tcW w:w="1435" w:type="dxa"/>
            <w:tcBorders>
              <w:top w:val="single" w:sz="12" w:space="0" w:color="auto"/>
              <w:bottom w:val="single" w:sz="12" w:space="0" w:color="auto"/>
            </w:tcBorders>
            <w:shd w:val="clear" w:color="auto" w:fill="EDEAD1"/>
          </w:tcPr>
          <w:p w14:paraId="2AE33674" w14:textId="77777777" w:rsidR="00A35B72" w:rsidRPr="00B4485F" w:rsidRDefault="00A35B72" w:rsidP="00A35B72">
            <w:pPr>
              <w:spacing w:before="60" w:after="60"/>
              <w:ind w:firstLine="0"/>
              <w:jc w:val="center"/>
              <w:rPr>
                <w:sz w:val="24"/>
              </w:rPr>
            </w:pPr>
            <w:r w:rsidRPr="00B4485F">
              <w:rPr>
                <w:rFonts w:eastAsia="Times"/>
                <w:sz w:val="24"/>
              </w:rPr>
              <w:t>II</w:t>
            </w:r>
          </w:p>
        </w:tc>
        <w:tc>
          <w:tcPr>
            <w:tcW w:w="1435" w:type="dxa"/>
            <w:tcBorders>
              <w:top w:val="single" w:sz="12" w:space="0" w:color="auto"/>
              <w:bottom w:val="single" w:sz="12" w:space="0" w:color="auto"/>
            </w:tcBorders>
            <w:shd w:val="clear" w:color="auto" w:fill="EDEAD1"/>
          </w:tcPr>
          <w:p w14:paraId="69ACC7FF" w14:textId="77777777" w:rsidR="00A35B72" w:rsidRPr="00B4485F" w:rsidRDefault="00A35B72" w:rsidP="00A35B72">
            <w:pPr>
              <w:spacing w:before="60" w:after="60"/>
              <w:ind w:firstLine="0"/>
              <w:jc w:val="center"/>
              <w:rPr>
                <w:sz w:val="24"/>
              </w:rPr>
            </w:pPr>
            <w:r w:rsidRPr="00B4485F">
              <w:rPr>
                <w:rFonts w:eastAsia="Times"/>
                <w:sz w:val="24"/>
              </w:rPr>
              <w:t>III</w:t>
            </w:r>
          </w:p>
        </w:tc>
        <w:tc>
          <w:tcPr>
            <w:tcW w:w="1059" w:type="dxa"/>
            <w:tcBorders>
              <w:top w:val="single" w:sz="12" w:space="0" w:color="auto"/>
              <w:bottom w:val="single" w:sz="12" w:space="0" w:color="auto"/>
            </w:tcBorders>
            <w:shd w:val="clear" w:color="auto" w:fill="EDEAD1"/>
          </w:tcPr>
          <w:p w14:paraId="248162E5" w14:textId="77777777" w:rsidR="00A35B72" w:rsidRPr="00B4485F" w:rsidRDefault="00A35B72" w:rsidP="00A35B72">
            <w:pPr>
              <w:spacing w:before="60" w:after="60"/>
              <w:ind w:firstLine="0"/>
              <w:jc w:val="center"/>
              <w:rPr>
                <w:sz w:val="24"/>
              </w:rPr>
            </w:pPr>
            <w:r w:rsidRPr="00B4485F">
              <w:rPr>
                <w:rFonts w:eastAsia="Times"/>
                <w:sz w:val="24"/>
              </w:rPr>
              <w:t>IV</w:t>
            </w:r>
          </w:p>
        </w:tc>
      </w:tr>
      <w:tr w:rsidR="00A35B72" w:rsidRPr="00D718DF" w14:paraId="13FF1AF9" w14:textId="77777777">
        <w:tc>
          <w:tcPr>
            <w:tcW w:w="2574" w:type="dxa"/>
            <w:tcBorders>
              <w:top w:val="single" w:sz="12" w:space="0" w:color="auto"/>
            </w:tcBorders>
            <w:shd w:val="clear" w:color="auto" w:fill="auto"/>
          </w:tcPr>
          <w:p w14:paraId="472F64D7" w14:textId="77777777" w:rsidR="00A35B72" w:rsidRPr="00B4485F" w:rsidRDefault="00A35B72" w:rsidP="00A35B72">
            <w:pPr>
              <w:spacing w:before="60" w:after="60"/>
              <w:ind w:firstLine="0"/>
              <w:jc w:val="both"/>
              <w:rPr>
                <w:sz w:val="24"/>
              </w:rPr>
            </w:pPr>
            <w:r w:rsidRPr="00B4485F">
              <w:rPr>
                <w:rFonts w:eastAsia="Times"/>
                <w:sz w:val="24"/>
                <w:szCs w:val="18"/>
              </w:rPr>
              <w:t>Échelon supérieur</w:t>
            </w:r>
          </w:p>
        </w:tc>
        <w:tc>
          <w:tcPr>
            <w:tcW w:w="1435" w:type="dxa"/>
            <w:tcBorders>
              <w:top w:val="single" w:sz="12" w:space="0" w:color="auto"/>
            </w:tcBorders>
            <w:shd w:val="clear" w:color="auto" w:fill="auto"/>
          </w:tcPr>
          <w:p w14:paraId="003C5910" w14:textId="77777777" w:rsidR="00A35B72" w:rsidRPr="00B4485F" w:rsidRDefault="00A35B72" w:rsidP="00A35B72">
            <w:pPr>
              <w:spacing w:before="60" w:after="60"/>
              <w:ind w:firstLine="0"/>
              <w:jc w:val="center"/>
              <w:rPr>
                <w:sz w:val="24"/>
              </w:rPr>
            </w:pPr>
            <w:r w:rsidRPr="00B4485F">
              <w:rPr>
                <w:rFonts w:eastAsia="Times"/>
                <w:sz w:val="24"/>
              </w:rPr>
              <w:t>+</w:t>
            </w:r>
          </w:p>
        </w:tc>
        <w:tc>
          <w:tcPr>
            <w:tcW w:w="1435" w:type="dxa"/>
            <w:tcBorders>
              <w:top w:val="single" w:sz="12" w:space="0" w:color="auto"/>
            </w:tcBorders>
            <w:shd w:val="clear" w:color="auto" w:fill="auto"/>
          </w:tcPr>
          <w:p w14:paraId="26315CD5" w14:textId="77777777" w:rsidR="00A35B72" w:rsidRPr="00B4485F" w:rsidRDefault="00A35B72" w:rsidP="00A35B72">
            <w:pPr>
              <w:spacing w:before="60" w:after="60"/>
              <w:ind w:firstLine="0"/>
              <w:jc w:val="center"/>
              <w:rPr>
                <w:sz w:val="24"/>
              </w:rPr>
            </w:pPr>
            <w:r w:rsidRPr="00B4485F">
              <w:rPr>
                <w:rFonts w:eastAsia="Times"/>
                <w:sz w:val="24"/>
              </w:rPr>
              <w:t>+</w:t>
            </w:r>
          </w:p>
        </w:tc>
        <w:tc>
          <w:tcPr>
            <w:tcW w:w="1435" w:type="dxa"/>
            <w:tcBorders>
              <w:top w:val="single" w:sz="12" w:space="0" w:color="auto"/>
            </w:tcBorders>
            <w:shd w:val="clear" w:color="auto" w:fill="auto"/>
          </w:tcPr>
          <w:p w14:paraId="4EC31CB0" w14:textId="77777777" w:rsidR="00A35B72" w:rsidRPr="00B4485F" w:rsidRDefault="00A35B72" w:rsidP="00A35B72">
            <w:pPr>
              <w:spacing w:before="60" w:after="60"/>
              <w:ind w:firstLine="0"/>
              <w:jc w:val="center"/>
              <w:rPr>
                <w:sz w:val="24"/>
              </w:rPr>
            </w:pPr>
            <w:r w:rsidRPr="00B4485F">
              <w:rPr>
                <w:rFonts w:eastAsia="Times"/>
                <w:sz w:val="24"/>
              </w:rPr>
              <w:t>+</w:t>
            </w:r>
          </w:p>
        </w:tc>
        <w:tc>
          <w:tcPr>
            <w:tcW w:w="1059" w:type="dxa"/>
            <w:tcBorders>
              <w:top w:val="single" w:sz="12" w:space="0" w:color="auto"/>
            </w:tcBorders>
            <w:shd w:val="clear" w:color="auto" w:fill="auto"/>
          </w:tcPr>
          <w:p w14:paraId="2E3074D7"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r>
      <w:tr w:rsidR="00A35B72" w:rsidRPr="00D718DF" w14:paraId="451FB546" w14:textId="77777777">
        <w:tc>
          <w:tcPr>
            <w:tcW w:w="2574" w:type="dxa"/>
            <w:shd w:val="clear" w:color="auto" w:fill="auto"/>
          </w:tcPr>
          <w:p w14:paraId="3CBA8525" w14:textId="77777777" w:rsidR="00A35B72" w:rsidRPr="00B4485F" w:rsidRDefault="00A35B72" w:rsidP="00A35B72">
            <w:pPr>
              <w:spacing w:before="60" w:after="60"/>
              <w:ind w:firstLine="0"/>
              <w:jc w:val="both"/>
              <w:rPr>
                <w:sz w:val="24"/>
              </w:rPr>
            </w:pPr>
            <w:r w:rsidRPr="00B4485F">
              <w:rPr>
                <w:rFonts w:eastAsia="Times"/>
                <w:sz w:val="24"/>
                <w:szCs w:val="18"/>
              </w:rPr>
              <w:t>Échelon intermédia</w:t>
            </w:r>
            <w:r w:rsidRPr="00B4485F">
              <w:rPr>
                <w:rFonts w:eastAsia="Times"/>
                <w:sz w:val="24"/>
                <w:szCs w:val="18"/>
              </w:rPr>
              <w:t>i</w:t>
            </w:r>
            <w:r w:rsidRPr="00B4485F">
              <w:rPr>
                <w:rFonts w:eastAsia="Times"/>
                <w:sz w:val="24"/>
                <w:szCs w:val="18"/>
              </w:rPr>
              <w:t>re</w:t>
            </w:r>
          </w:p>
        </w:tc>
        <w:tc>
          <w:tcPr>
            <w:tcW w:w="1435" w:type="dxa"/>
            <w:shd w:val="clear" w:color="auto" w:fill="auto"/>
          </w:tcPr>
          <w:p w14:paraId="5A92A93E" w14:textId="77777777" w:rsidR="00A35B72" w:rsidRPr="00B4485F" w:rsidRDefault="00A35B72" w:rsidP="00A35B72">
            <w:pPr>
              <w:spacing w:before="60" w:after="60"/>
              <w:ind w:firstLine="0"/>
              <w:jc w:val="center"/>
              <w:rPr>
                <w:sz w:val="24"/>
              </w:rPr>
            </w:pPr>
            <w:r w:rsidRPr="00B4485F">
              <w:rPr>
                <w:rFonts w:eastAsia="Times"/>
                <w:sz w:val="24"/>
              </w:rPr>
              <w:t>+</w:t>
            </w:r>
          </w:p>
        </w:tc>
        <w:tc>
          <w:tcPr>
            <w:tcW w:w="1435" w:type="dxa"/>
            <w:shd w:val="clear" w:color="auto" w:fill="auto"/>
          </w:tcPr>
          <w:p w14:paraId="47739055" w14:textId="77777777" w:rsidR="00A35B72" w:rsidRPr="00B4485F" w:rsidRDefault="00A35B72" w:rsidP="00A35B72">
            <w:pPr>
              <w:spacing w:before="60" w:after="60"/>
              <w:ind w:firstLine="0"/>
              <w:jc w:val="center"/>
              <w:rPr>
                <w:sz w:val="24"/>
              </w:rPr>
            </w:pPr>
            <w:r w:rsidRPr="00B4485F">
              <w:rPr>
                <w:rFonts w:eastAsia="Times"/>
                <w:sz w:val="24"/>
              </w:rPr>
              <w:t>+</w:t>
            </w:r>
          </w:p>
        </w:tc>
        <w:tc>
          <w:tcPr>
            <w:tcW w:w="1435" w:type="dxa"/>
            <w:shd w:val="clear" w:color="auto" w:fill="auto"/>
          </w:tcPr>
          <w:p w14:paraId="3774DA6E"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c>
          <w:tcPr>
            <w:tcW w:w="1059" w:type="dxa"/>
            <w:shd w:val="clear" w:color="auto" w:fill="auto"/>
          </w:tcPr>
          <w:p w14:paraId="18EC87BA"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r>
      <w:tr w:rsidR="00A35B72" w:rsidRPr="00D718DF" w14:paraId="56FC3780" w14:textId="77777777">
        <w:tc>
          <w:tcPr>
            <w:tcW w:w="2574" w:type="dxa"/>
            <w:shd w:val="clear" w:color="auto" w:fill="auto"/>
          </w:tcPr>
          <w:p w14:paraId="6C7A1BF0" w14:textId="77777777" w:rsidR="00A35B72" w:rsidRPr="00B4485F" w:rsidRDefault="00A35B72" w:rsidP="00A35B72">
            <w:pPr>
              <w:spacing w:before="60" w:after="60"/>
              <w:ind w:firstLine="0"/>
              <w:jc w:val="both"/>
              <w:rPr>
                <w:sz w:val="24"/>
              </w:rPr>
            </w:pPr>
            <w:r w:rsidRPr="00B4485F">
              <w:rPr>
                <w:rFonts w:eastAsia="Times"/>
                <w:sz w:val="24"/>
                <w:szCs w:val="18"/>
              </w:rPr>
              <w:t>Échelon inférieur</w:t>
            </w:r>
          </w:p>
        </w:tc>
        <w:tc>
          <w:tcPr>
            <w:tcW w:w="1435" w:type="dxa"/>
            <w:shd w:val="clear" w:color="auto" w:fill="auto"/>
          </w:tcPr>
          <w:p w14:paraId="238EBA67" w14:textId="77777777" w:rsidR="00A35B72" w:rsidRPr="00B4485F" w:rsidRDefault="00A35B72" w:rsidP="00A35B72">
            <w:pPr>
              <w:spacing w:before="60" w:after="60"/>
              <w:ind w:firstLine="0"/>
              <w:jc w:val="center"/>
              <w:rPr>
                <w:sz w:val="24"/>
              </w:rPr>
            </w:pPr>
            <w:r w:rsidRPr="00B4485F">
              <w:rPr>
                <w:rFonts w:eastAsia="Times"/>
                <w:sz w:val="24"/>
              </w:rPr>
              <w:t>+</w:t>
            </w:r>
          </w:p>
        </w:tc>
        <w:tc>
          <w:tcPr>
            <w:tcW w:w="1435" w:type="dxa"/>
            <w:shd w:val="clear" w:color="auto" w:fill="auto"/>
          </w:tcPr>
          <w:p w14:paraId="3591D0C5"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c>
          <w:tcPr>
            <w:tcW w:w="1435" w:type="dxa"/>
            <w:shd w:val="clear" w:color="auto" w:fill="auto"/>
          </w:tcPr>
          <w:p w14:paraId="3602D6C1"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c>
          <w:tcPr>
            <w:tcW w:w="1059" w:type="dxa"/>
            <w:shd w:val="clear" w:color="auto" w:fill="auto"/>
          </w:tcPr>
          <w:p w14:paraId="25F58501" w14:textId="77777777" w:rsidR="00A35B72" w:rsidRPr="00B4485F" w:rsidRDefault="00A35B72" w:rsidP="00A35B72">
            <w:pPr>
              <w:spacing w:before="60" w:after="60"/>
              <w:ind w:firstLine="0"/>
              <w:jc w:val="center"/>
              <w:rPr>
                <w:sz w:val="24"/>
              </w:rPr>
            </w:pPr>
            <w:r w:rsidRPr="00B4485F">
              <w:rPr>
                <w:rStyle w:val="Textenonproportionnel"/>
                <w:sz w:val="24"/>
                <w:szCs w:val="28"/>
              </w:rPr>
              <w:t>–</w:t>
            </w:r>
          </w:p>
        </w:tc>
      </w:tr>
      <w:tr w:rsidR="00A35B72" w:rsidRPr="00D718DF" w14:paraId="4357D234" w14:textId="77777777">
        <w:tc>
          <w:tcPr>
            <w:tcW w:w="7938" w:type="dxa"/>
            <w:gridSpan w:val="5"/>
            <w:shd w:val="clear" w:color="auto" w:fill="auto"/>
          </w:tcPr>
          <w:p w14:paraId="24EA15EC" w14:textId="77777777" w:rsidR="00A35B72" w:rsidRPr="00B4485F" w:rsidRDefault="00A35B72" w:rsidP="00A35B72">
            <w:pPr>
              <w:spacing w:before="60" w:after="60"/>
              <w:ind w:firstLine="0"/>
              <w:rPr>
                <w:sz w:val="24"/>
              </w:rPr>
            </w:pPr>
            <w:r w:rsidRPr="00B4485F">
              <w:rPr>
                <w:rFonts w:eastAsia="Times"/>
                <w:sz w:val="24"/>
              </w:rPr>
              <w:t>Le signe + symbolise la présence d’insiders dans les emplois de l’échelon, Riggs, 1969, p. 257.</w:t>
            </w:r>
          </w:p>
        </w:tc>
      </w:tr>
    </w:tbl>
    <w:p w14:paraId="1B27FC12" w14:textId="77777777" w:rsidR="00A35B72" w:rsidRPr="00D718DF" w:rsidRDefault="00A35B72" w:rsidP="00A35B72">
      <w:pPr>
        <w:spacing w:before="120" w:after="120"/>
        <w:jc w:val="both"/>
      </w:pPr>
    </w:p>
    <w:p w14:paraId="67FDF695" w14:textId="77777777" w:rsidR="00A35B72" w:rsidRPr="00D718DF" w:rsidRDefault="00A35B72" w:rsidP="00A35B72">
      <w:pPr>
        <w:spacing w:before="120" w:after="120"/>
        <w:jc w:val="both"/>
      </w:pPr>
      <w:r w:rsidRPr="00D718DF">
        <w:t>[501]</w:t>
      </w:r>
    </w:p>
    <w:p w14:paraId="14E9AD3D" w14:textId="77777777" w:rsidR="00A35B72" w:rsidRPr="00D718DF" w:rsidRDefault="00A35B72" w:rsidP="00A35B72">
      <w:pPr>
        <w:spacing w:before="120" w:after="120"/>
        <w:jc w:val="both"/>
      </w:pPr>
      <w:r w:rsidRPr="00D718DF">
        <w:rPr>
          <w:szCs w:val="18"/>
        </w:rPr>
        <w:t>De ces quatre c</w:t>
      </w:r>
      <w:r w:rsidRPr="00D718DF">
        <w:rPr>
          <w:szCs w:val="18"/>
        </w:rPr>
        <w:t>a</w:t>
      </w:r>
      <w:r w:rsidRPr="00D718DF">
        <w:rPr>
          <w:szCs w:val="18"/>
        </w:rPr>
        <w:t xml:space="preserve">tégories d’appareils d’État, les degrés d’intégration, de politisation et de </w:t>
      </w:r>
      <w:r w:rsidRPr="00D718DF">
        <w:rPr>
          <w:i/>
          <w:iCs/>
          <w:szCs w:val="18"/>
        </w:rPr>
        <w:t xml:space="preserve">partisanship </w:t>
      </w:r>
      <w:r w:rsidRPr="00D718DF">
        <w:rPr>
          <w:szCs w:val="18"/>
        </w:rPr>
        <w:t>sont diff</w:t>
      </w:r>
      <w:r w:rsidRPr="00D718DF">
        <w:rPr>
          <w:szCs w:val="18"/>
        </w:rPr>
        <w:t>é</w:t>
      </w:r>
      <w:r w:rsidRPr="00D718DF">
        <w:rPr>
          <w:szCs w:val="18"/>
        </w:rPr>
        <w:t>rents. Ils ne coïncident d’ailleurs pas. Le degré d’intégration est maximal – int</w:t>
      </w:r>
      <w:r w:rsidRPr="00D718DF">
        <w:rPr>
          <w:szCs w:val="18"/>
        </w:rPr>
        <w:t>é</w:t>
      </w:r>
      <w:r w:rsidRPr="00D718DF">
        <w:rPr>
          <w:szCs w:val="18"/>
        </w:rPr>
        <w:t>gration absolue, dirions-nous – dans les app</w:t>
      </w:r>
      <w:r w:rsidRPr="00D718DF">
        <w:rPr>
          <w:szCs w:val="18"/>
        </w:rPr>
        <w:t>a</w:t>
      </w:r>
      <w:r w:rsidRPr="00D718DF">
        <w:rPr>
          <w:szCs w:val="18"/>
        </w:rPr>
        <w:t>reils d’État I et IV. L’intégration est r</w:t>
      </w:r>
      <w:r w:rsidRPr="00D718DF">
        <w:rPr>
          <w:szCs w:val="18"/>
        </w:rPr>
        <w:t>é</w:t>
      </w:r>
      <w:r w:rsidRPr="00D718DF">
        <w:rPr>
          <w:szCs w:val="18"/>
        </w:rPr>
        <w:t>alisée par des voies différentes dans l’un et l’autre de ces deux cas : par la voie de recrutements partisans et d’une adm</w:t>
      </w:r>
      <w:r w:rsidRPr="00D718DF">
        <w:rPr>
          <w:szCs w:val="18"/>
        </w:rPr>
        <w:t>i</w:t>
      </w:r>
      <w:r w:rsidRPr="00D718DF">
        <w:rPr>
          <w:szCs w:val="18"/>
        </w:rPr>
        <w:t>nistration politisée dans l’hypothèse de l’appareil de type IV ; par la voie de la politisation au sens de Riggs, de l’ensemble de l’administration, mais sans recrutements pa</w:t>
      </w:r>
      <w:r w:rsidRPr="00D718DF">
        <w:rPr>
          <w:szCs w:val="18"/>
        </w:rPr>
        <w:t>r</w:t>
      </w:r>
      <w:r w:rsidRPr="00D718DF">
        <w:rPr>
          <w:szCs w:val="18"/>
        </w:rPr>
        <w:t>tisans dans l’hypothèse de l’appareil de type I. Dans les deux hypothèses, on se trouve en prése</w:t>
      </w:r>
      <w:r w:rsidRPr="00D718DF">
        <w:rPr>
          <w:szCs w:val="18"/>
        </w:rPr>
        <w:t>n</w:t>
      </w:r>
      <w:r w:rsidRPr="00D718DF">
        <w:rPr>
          <w:szCs w:val="18"/>
        </w:rPr>
        <w:t>ce de ce modèle de dévelo</w:t>
      </w:r>
      <w:r w:rsidRPr="00D718DF">
        <w:rPr>
          <w:szCs w:val="18"/>
        </w:rPr>
        <w:t>p</w:t>
      </w:r>
      <w:r w:rsidRPr="00D718DF">
        <w:rPr>
          <w:szCs w:val="18"/>
        </w:rPr>
        <w:t>pement post-colonial auquel fait allusion Goleman (1971, p. 92) caractérisé non par un mo</w:t>
      </w:r>
      <w:r w:rsidRPr="00D718DF">
        <w:rPr>
          <w:szCs w:val="18"/>
        </w:rPr>
        <w:t>u</w:t>
      </w:r>
      <w:r w:rsidRPr="00D718DF">
        <w:rPr>
          <w:szCs w:val="18"/>
        </w:rPr>
        <w:t>vement vers une plus grande différenciation mais au contraire par un e</w:t>
      </w:r>
      <w:r w:rsidRPr="00D718DF">
        <w:rPr>
          <w:szCs w:val="18"/>
        </w:rPr>
        <w:t>f</w:t>
      </w:r>
      <w:r w:rsidRPr="00D718DF">
        <w:rPr>
          <w:szCs w:val="18"/>
        </w:rPr>
        <w:t>fort conscient de « dé-différenciation » des structures qui prend la forme de la mise en place soit d’un système de Parti-État – parti unique contrôlant étroitement un appareil administratif tout entier politisé et pa</w:t>
      </w:r>
      <w:r w:rsidRPr="00D718DF">
        <w:rPr>
          <w:szCs w:val="18"/>
        </w:rPr>
        <w:t>r</w:t>
      </w:r>
      <w:r w:rsidRPr="00D718DF">
        <w:rPr>
          <w:szCs w:val="18"/>
        </w:rPr>
        <w:t>tisan –, soit d’un sy</w:t>
      </w:r>
      <w:r w:rsidRPr="00D718DF">
        <w:rPr>
          <w:szCs w:val="18"/>
        </w:rPr>
        <w:t>s</w:t>
      </w:r>
      <w:r w:rsidRPr="00D718DF">
        <w:rPr>
          <w:szCs w:val="18"/>
        </w:rPr>
        <w:t>tème d’État-Parti, c’est-à-dire d’une bureaucratie, civile ou militaire, qui, en dehors ou contre les partis, s’est arrogé le pouvoir politique et gouverne en conce</w:t>
      </w:r>
      <w:r w:rsidRPr="00D718DF">
        <w:rPr>
          <w:szCs w:val="18"/>
        </w:rPr>
        <w:t>n</w:t>
      </w:r>
      <w:r w:rsidRPr="00D718DF">
        <w:rPr>
          <w:szCs w:val="18"/>
        </w:rPr>
        <w:t>trant entre ses mains l’ensemble des moyens à la dispos</w:t>
      </w:r>
      <w:r w:rsidRPr="00D718DF">
        <w:rPr>
          <w:szCs w:val="18"/>
        </w:rPr>
        <w:t>i</w:t>
      </w:r>
      <w:r w:rsidRPr="00D718DF">
        <w:rPr>
          <w:szCs w:val="18"/>
        </w:rPr>
        <w:t>tion de l’appareil d’État.</w:t>
      </w:r>
    </w:p>
    <w:p w14:paraId="63A7C158" w14:textId="77777777" w:rsidR="00A35B72" w:rsidRPr="00D718DF" w:rsidRDefault="00A35B72" w:rsidP="00A35B72">
      <w:pPr>
        <w:spacing w:before="120" w:after="120"/>
        <w:jc w:val="both"/>
      </w:pPr>
      <w:r w:rsidRPr="00D718DF">
        <w:rPr>
          <w:szCs w:val="18"/>
        </w:rPr>
        <w:t>Les systèmes d’État-Parti – qui relèvent dans la cla</w:t>
      </w:r>
      <w:r w:rsidRPr="00D718DF">
        <w:rPr>
          <w:szCs w:val="18"/>
        </w:rPr>
        <w:t>s</w:t>
      </w:r>
      <w:r w:rsidRPr="00D718DF">
        <w:rPr>
          <w:szCs w:val="18"/>
        </w:rPr>
        <w:t>sification de Riggs des appareils de type IV – connaissent des formes variées, et leur administration des modes d’articulation diff</w:t>
      </w:r>
      <w:r w:rsidRPr="00D718DF">
        <w:rPr>
          <w:szCs w:val="18"/>
        </w:rPr>
        <w:t>é</w:t>
      </w:r>
      <w:r w:rsidRPr="00D718DF">
        <w:rPr>
          <w:szCs w:val="18"/>
        </w:rPr>
        <w:t>rents avec le pouvoir polit</w:t>
      </w:r>
      <w:r w:rsidRPr="00D718DF">
        <w:rPr>
          <w:szCs w:val="18"/>
        </w:rPr>
        <w:t>i</w:t>
      </w:r>
      <w:r w:rsidRPr="00D718DF">
        <w:rPr>
          <w:szCs w:val="18"/>
        </w:rPr>
        <w:t>que. L’administration guinéenne (de l’époque de Sekou Touré) en offre sans doute l’exemple le plus extrême. L’État y est l’instrument du Parti unique, les structures administratives y sont étroitement subordonnées aux structures du Parti et, aux niveaux hi</w:t>
      </w:r>
      <w:r w:rsidRPr="00D718DF">
        <w:rPr>
          <w:szCs w:val="18"/>
        </w:rPr>
        <w:t>é</w:t>
      </w:r>
      <w:r w:rsidRPr="00D718DF">
        <w:rPr>
          <w:szCs w:val="18"/>
        </w:rPr>
        <w:t>rarchiques inf</w:t>
      </w:r>
      <w:r w:rsidRPr="00D718DF">
        <w:rPr>
          <w:szCs w:val="18"/>
        </w:rPr>
        <w:t>é</w:t>
      </w:r>
      <w:r w:rsidRPr="00D718DF">
        <w:rPr>
          <w:szCs w:val="18"/>
        </w:rPr>
        <w:t>rieurs, les unités de base sont à la fois circonscriptions administratives et un</w:t>
      </w:r>
      <w:r w:rsidRPr="00D718DF">
        <w:rPr>
          <w:szCs w:val="18"/>
        </w:rPr>
        <w:t>i</w:t>
      </w:r>
      <w:r w:rsidRPr="00D718DF">
        <w:rPr>
          <w:szCs w:val="18"/>
        </w:rPr>
        <w:t>tés du Parti. Il en est ainsi des villages organisés depuis 1967 en « pouvoirs révolutionnaires l</w:t>
      </w:r>
      <w:r w:rsidRPr="00D718DF">
        <w:rPr>
          <w:szCs w:val="18"/>
        </w:rPr>
        <w:t>o</w:t>
      </w:r>
      <w:r w:rsidRPr="00D718DF">
        <w:rPr>
          <w:szCs w:val="18"/>
        </w:rPr>
        <w:t>caux » (PRL). Unités de base chargées de « l’exercice effectif de l’ensemble des pouvoirs pol</w:t>
      </w:r>
      <w:r w:rsidRPr="00D718DF">
        <w:rPr>
          <w:szCs w:val="18"/>
        </w:rPr>
        <w:t>i</w:t>
      </w:r>
      <w:r w:rsidRPr="00D718DF">
        <w:rPr>
          <w:szCs w:val="18"/>
        </w:rPr>
        <w:t>tique, économique, social, culturel et de défe</w:t>
      </w:r>
      <w:r w:rsidRPr="00D718DF">
        <w:rPr>
          <w:szCs w:val="18"/>
        </w:rPr>
        <w:t>n</w:t>
      </w:r>
      <w:r w:rsidRPr="00D718DF">
        <w:rPr>
          <w:szCs w:val="18"/>
        </w:rPr>
        <w:t>se », les villages ne comportent aucun fonctionnaire nommé à leur tête – a</w:t>
      </w:r>
      <w:r w:rsidRPr="00D718DF">
        <w:rPr>
          <w:szCs w:val="18"/>
        </w:rPr>
        <w:t>u</w:t>
      </w:r>
      <w:r w:rsidRPr="00D718DF">
        <w:rPr>
          <w:szCs w:val="18"/>
        </w:rPr>
        <w:t>cune autorité du type chef de village – par l’administration ce</w:t>
      </w:r>
      <w:r w:rsidRPr="00D718DF">
        <w:rPr>
          <w:szCs w:val="18"/>
        </w:rPr>
        <w:t>n</w:t>
      </w:r>
      <w:r w:rsidRPr="00D718DF">
        <w:rPr>
          <w:szCs w:val="18"/>
        </w:rPr>
        <w:t>trale. Il n’y existe d’ailleurs pas non plus de fonctionnaire local rémunéré. L’Assemblée des villageois adultes, hommes et femmes, constitue en principe la seule source d’autorité : elle est l’instance de décision du vi</w:t>
      </w:r>
      <w:r w:rsidRPr="00D718DF">
        <w:rPr>
          <w:szCs w:val="18"/>
        </w:rPr>
        <w:t>l</w:t>
      </w:r>
      <w:r w:rsidRPr="00D718DF">
        <w:rPr>
          <w:szCs w:val="18"/>
        </w:rPr>
        <w:t>lage, mais, ne siégeant pas en permanence, elle élit un bureau qui est l’organe d’élaboration des projets et de coord</w:t>
      </w:r>
      <w:r w:rsidRPr="00D718DF">
        <w:rPr>
          <w:szCs w:val="18"/>
        </w:rPr>
        <w:t>i</w:t>
      </w:r>
      <w:r w:rsidRPr="00D718DF">
        <w:rPr>
          <w:szCs w:val="18"/>
        </w:rPr>
        <w:t>nation de l’exécution des décisions de l’Assemblée. Ce b</w:t>
      </w:r>
      <w:r w:rsidRPr="00D718DF">
        <w:rPr>
          <w:szCs w:val="18"/>
        </w:rPr>
        <w:t>u</w:t>
      </w:r>
      <w:r w:rsidRPr="00D718DF">
        <w:rPr>
          <w:szCs w:val="18"/>
        </w:rPr>
        <w:t>reau se confond avec celui du Comité du Parti du village et assure la collaboration avec les insta</w:t>
      </w:r>
      <w:r w:rsidRPr="00D718DF">
        <w:rPr>
          <w:szCs w:val="18"/>
        </w:rPr>
        <w:t>n</w:t>
      </w:r>
      <w:r w:rsidRPr="00D718DF">
        <w:rPr>
          <w:szCs w:val="18"/>
        </w:rPr>
        <w:t>ces supérieures de l’État et du Parti. Les instances administratives sup</w:t>
      </w:r>
      <w:r w:rsidRPr="00D718DF">
        <w:rPr>
          <w:szCs w:val="18"/>
        </w:rPr>
        <w:t>é</w:t>
      </w:r>
      <w:r w:rsidRPr="00D718DF">
        <w:rPr>
          <w:szCs w:val="18"/>
        </w:rPr>
        <w:t>rieures sont elles-mêmes étroitement contrôlées par un bureau de ge</w:t>
      </w:r>
      <w:r w:rsidRPr="00D718DF">
        <w:rPr>
          <w:szCs w:val="18"/>
        </w:rPr>
        <w:t>s</w:t>
      </w:r>
      <w:r w:rsidRPr="00D718DF">
        <w:rPr>
          <w:szCs w:val="18"/>
        </w:rPr>
        <w:t>tion des hauts fonctionnaires directement dépendant du secrétariat g</w:t>
      </w:r>
      <w:r w:rsidRPr="00D718DF">
        <w:rPr>
          <w:szCs w:val="18"/>
        </w:rPr>
        <w:t>é</w:t>
      </w:r>
      <w:r w:rsidRPr="00D718DF">
        <w:rPr>
          <w:szCs w:val="18"/>
        </w:rPr>
        <w:t>néral du gouvernement, et qui est chargé de const</w:t>
      </w:r>
      <w:r w:rsidRPr="00D718DF">
        <w:rPr>
          <w:szCs w:val="18"/>
        </w:rPr>
        <w:t>i</w:t>
      </w:r>
      <w:r w:rsidRPr="00D718DF">
        <w:rPr>
          <w:szCs w:val="18"/>
        </w:rPr>
        <w:t>tuer et tenir à jour en vue de suivre leur carrière les dossiers personnels et tous les doc</w:t>
      </w:r>
      <w:r w:rsidRPr="00D718DF">
        <w:rPr>
          <w:szCs w:val="18"/>
        </w:rPr>
        <w:t>u</w:t>
      </w:r>
      <w:r w:rsidRPr="00D718DF">
        <w:rPr>
          <w:szCs w:val="18"/>
        </w:rPr>
        <w:t>ments de gestion administrative des hauts fonctio</w:t>
      </w:r>
      <w:r w:rsidRPr="00D718DF">
        <w:rPr>
          <w:szCs w:val="18"/>
        </w:rPr>
        <w:t>n</w:t>
      </w:r>
      <w:r w:rsidRPr="00D718DF">
        <w:rPr>
          <w:szCs w:val="18"/>
        </w:rPr>
        <w:t>naires de l’État, des entreprises publiques ou semi-publiques et des experts étrangers. Int</w:t>
      </w:r>
      <w:r w:rsidRPr="00D718DF">
        <w:rPr>
          <w:szCs w:val="18"/>
        </w:rPr>
        <w:t>é</w:t>
      </w:r>
      <w:r w:rsidRPr="00D718DF">
        <w:rPr>
          <w:szCs w:val="18"/>
        </w:rPr>
        <w:t>gration a</w:t>
      </w:r>
      <w:r w:rsidRPr="00D718DF">
        <w:rPr>
          <w:szCs w:val="18"/>
        </w:rPr>
        <w:t>b</w:t>
      </w:r>
      <w:r w:rsidRPr="00D718DF">
        <w:rPr>
          <w:szCs w:val="18"/>
        </w:rPr>
        <w:t>solue. Généralisée.</w:t>
      </w:r>
    </w:p>
    <w:p w14:paraId="35B1320C" w14:textId="77777777" w:rsidR="00A35B72" w:rsidRPr="00D718DF" w:rsidRDefault="00A35B72" w:rsidP="00A35B72">
      <w:pPr>
        <w:spacing w:before="120" w:after="120"/>
        <w:jc w:val="both"/>
      </w:pPr>
      <w:r w:rsidRPr="00D718DF">
        <w:rPr>
          <w:szCs w:val="18"/>
        </w:rPr>
        <w:t>La solution de la « militantisation te</w:t>
      </w:r>
      <w:r w:rsidRPr="00D718DF">
        <w:rPr>
          <w:szCs w:val="18"/>
        </w:rPr>
        <w:t>r</w:t>
      </w:r>
      <w:r w:rsidRPr="00D718DF">
        <w:rPr>
          <w:szCs w:val="18"/>
        </w:rPr>
        <w:t>ritoriale » adoptée au Zaïre en 1968 n’est sans doute guère éloignée d’une sol</w:t>
      </w:r>
      <w:r w:rsidRPr="00D718DF">
        <w:rPr>
          <w:szCs w:val="18"/>
        </w:rPr>
        <w:t>u</w:t>
      </w:r>
      <w:r w:rsidRPr="00D718DF">
        <w:rPr>
          <w:szCs w:val="18"/>
        </w:rPr>
        <w:t>tion de type IAG. En 1968, une décision du Bureau politique du Mouvement p</w:t>
      </w:r>
      <w:r w:rsidRPr="00D718DF">
        <w:rPr>
          <w:szCs w:val="18"/>
        </w:rPr>
        <w:t>o</w:t>
      </w:r>
      <w:r w:rsidRPr="00D718DF">
        <w:rPr>
          <w:szCs w:val="18"/>
        </w:rPr>
        <w:t>pulaire de la Révolution a imposé le cumul dans chaque circonscription terr</w:t>
      </w:r>
      <w:r w:rsidRPr="00D718DF">
        <w:rPr>
          <w:szCs w:val="18"/>
        </w:rPr>
        <w:t>i</w:t>
      </w:r>
      <w:r w:rsidRPr="00D718DF">
        <w:rPr>
          <w:szCs w:val="18"/>
        </w:rPr>
        <w:t>toriale, aux mains d’une même autorité, de la</w:t>
      </w:r>
      <w:r>
        <w:rPr>
          <w:szCs w:val="18"/>
        </w:rPr>
        <w:t xml:space="preserve"> </w:t>
      </w:r>
      <w:r w:rsidRPr="00D718DF">
        <w:t>[502]</w:t>
      </w:r>
      <w:r>
        <w:t xml:space="preserve"> </w:t>
      </w:r>
      <w:r w:rsidRPr="00D718DF">
        <w:rPr>
          <w:szCs w:val="18"/>
        </w:rPr>
        <w:t>double qualité de respo</w:t>
      </w:r>
      <w:r w:rsidRPr="00D718DF">
        <w:rPr>
          <w:szCs w:val="18"/>
        </w:rPr>
        <w:t>n</w:t>
      </w:r>
      <w:r w:rsidRPr="00D718DF">
        <w:rPr>
          <w:szCs w:val="18"/>
        </w:rPr>
        <w:t>sables administratifs et de repr</w:t>
      </w:r>
      <w:r w:rsidRPr="00D718DF">
        <w:rPr>
          <w:szCs w:val="18"/>
        </w:rPr>
        <w:t>é</w:t>
      </w:r>
      <w:r w:rsidRPr="00D718DF">
        <w:rPr>
          <w:szCs w:val="18"/>
        </w:rPr>
        <w:t>sentants du Parti. Le MPR est allé plus loin dans une seconde étape, plus radicale, où le militantisme, la qual</w:t>
      </w:r>
      <w:r w:rsidRPr="00D718DF">
        <w:rPr>
          <w:szCs w:val="18"/>
        </w:rPr>
        <w:t>i</w:t>
      </w:r>
      <w:r w:rsidRPr="00D718DF">
        <w:rPr>
          <w:szCs w:val="18"/>
        </w:rPr>
        <w:t>té de membre actif du Parti sont devenus officiellement l’un des crit</w:t>
      </w:r>
      <w:r w:rsidRPr="00D718DF">
        <w:rPr>
          <w:szCs w:val="18"/>
        </w:rPr>
        <w:t>è</w:t>
      </w:r>
      <w:r w:rsidRPr="00D718DF">
        <w:rPr>
          <w:szCs w:val="18"/>
        </w:rPr>
        <w:t>res essentiels du service territorial. Le Parti devenant l’instance s</w:t>
      </w:r>
      <w:r w:rsidRPr="00D718DF">
        <w:rPr>
          <w:szCs w:val="18"/>
        </w:rPr>
        <w:t>u</w:t>
      </w:r>
      <w:r w:rsidRPr="00D718DF">
        <w:rPr>
          <w:szCs w:val="18"/>
        </w:rPr>
        <w:t>prême de l’État, « le service du Parti, c’était également le service de l’État » ; ce qui amenait à une stricte correspondance et un strict para</w:t>
      </w:r>
      <w:r w:rsidRPr="00D718DF">
        <w:rPr>
          <w:szCs w:val="18"/>
        </w:rPr>
        <w:t>l</w:t>
      </w:r>
      <w:r w:rsidRPr="00D718DF">
        <w:rPr>
          <w:szCs w:val="18"/>
        </w:rPr>
        <w:t>lélisme des subdivisions territoriales de l’État et du Parti et une co</w:t>
      </w:r>
      <w:r w:rsidRPr="00D718DF">
        <w:rPr>
          <w:szCs w:val="18"/>
        </w:rPr>
        <w:t>m</w:t>
      </w:r>
      <w:r w:rsidRPr="00D718DF">
        <w:rPr>
          <w:szCs w:val="18"/>
        </w:rPr>
        <w:t>plète confusion des fonctions administr</w:t>
      </w:r>
      <w:r w:rsidRPr="00D718DF">
        <w:rPr>
          <w:szCs w:val="18"/>
        </w:rPr>
        <w:t>a</w:t>
      </w:r>
      <w:r w:rsidRPr="00D718DF">
        <w:rPr>
          <w:szCs w:val="18"/>
        </w:rPr>
        <w:t>tives et politiques exercées aux différents n</w:t>
      </w:r>
      <w:r w:rsidRPr="00D718DF">
        <w:rPr>
          <w:szCs w:val="18"/>
        </w:rPr>
        <w:t>i</w:t>
      </w:r>
      <w:r w:rsidRPr="00D718DF">
        <w:rPr>
          <w:szCs w:val="18"/>
        </w:rPr>
        <w:t>veaux.</w:t>
      </w:r>
    </w:p>
    <w:p w14:paraId="69D9D178" w14:textId="77777777" w:rsidR="00A35B72" w:rsidRPr="00D718DF" w:rsidRDefault="00A35B72" w:rsidP="00A35B72">
      <w:pPr>
        <w:spacing w:before="120" w:after="120"/>
        <w:jc w:val="both"/>
      </w:pPr>
      <w:r w:rsidRPr="00D718DF">
        <w:rPr>
          <w:szCs w:val="18"/>
        </w:rPr>
        <w:t>La solution algérienne, tout en a</w:t>
      </w:r>
      <w:r w:rsidRPr="00D718DF">
        <w:rPr>
          <w:szCs w:val="18"/>
        </w:rPr>
        <w:t>d</w:t>
      </w:r>
      <w:r w:rsidRPr="00D718DF">
        <w:rPr>
          <w:szCs w:val="18"/>
        </w:rPr>
        <w:t>mettant la nécessaire liaison des instances partisanes et administratives – « la d</w:t>
      </w:r>
      <w:r w:rsidRPr="00D718DF">
        <w:rPr>
          <w:szCs w:val="18"/>
        </w:rPr>
        <w:t>i</w:t>
      </w:r>
      <w:r w:rsidRPr="00D718DF">
        <w:rPr>
          <w:szCs w:val="18"/>
        </w:rPr>
        <w:t>rection du pays est l’incarnation de l’unité de direction politique du Parti et de l’État » (Charte nationale, 1976, p. 44) –, est plus prudente que la solution za</w:t>
      </w:r>
      <w:r w:rsidRPr="00D718DF">
        <w:rPr>
          <w:szCs w:val="18"/>
        </w:rPr>
        <w:t>ï</w:t>
      </w:r>
      <w:r w:rsidRPr="00D718DF">
        <w:rPr>
          <w:szCs w:val="18"/>
        </w:rPr>
        <w:t>ro</w:t>
      </w:r>
      <w:r w:rsidRPr="00D718DF">
        <w:rPr>
          <w:szCs w:val="18"/>
        </w:rPr>
        <w:t>i</w:t>
      </w:r>
      <w:r w:rsidRPr="00D718DF">
        <w:rPr>
          <w:szCs w:val="18"/>
        </w:rPr>
        <w:t>se et se limite à une fusion partielle des hiérarchies. Ce ne sont en effet que les postes administratifs de responsab</w:t>
      </w:r>
      <w:r w:rsidRPr="00D718DF">
        <w:rPr>
          <w:szCs w:val="18"/>
        </w:rPr>
        <w:t>i</w:t>
      </w:r>
      <w:r w:rsidRPr="00D718DF">
        <w:rPr>
          <w:szCs w:val="18"/>
        </w:rPr>
        <w:t>lité qui doivent être nécessairement dévolus à des membres du Parti : « Les fonctions d</w:t>
      </w:r>
      <w:r w:rsidRPr="00D718DF">
        <w:rPr>
          <w:szCs w:val="18"/>
        </w:rPr>
        <w:t>é</w:t>
      </w:r>
      <w:r w:rsidRPr="00D718DF">
        <w:rPr>
          <w:szCs w:val="18"/>
        </w:rPr>
        <w:t>terminantes de responsabilité au niveau de l’État sont détenues par les membres de la direction du Parti tandis que les autres postes de re</w:t>
      </w:r>
      <w:r w:rsidRPr="00D718DF">
        <w:rPr>
          <w:szCs w:val="18"/>
        </w:rPr>
        <w:t>s</w:t>
      </w:r>
      <w:r w:rsidRPr="00D718DF">
        <w:rPr>
          <w:szCs w:val="18"/>
        </w:rPr>
        <w:t>ponsabilité à caractère politique sont confiés à des militants. » La Charte nationale insiste d’autre part fort</w:t>
      </w:r>
      <w:r w:rsidRPr="00D718DF">
        <w:rPr>
          <w:szCs w:val="18"/>
        </w:rPr>
        <w:t>e</w:t>
      </w:r>
      <w:r w:rsidRPr="00D718DF">
        <w:rPr>
          <w:szCs w:val="18"/>
        </w:rPr>
        <w:t>ment sur la nécessité de ne pas confondre totalement les deux hiérarchies : « Les organes du Parti et de l’État agissent dans des cadres séparés et avec des moyens diff</w:t>
      </w:r>
      <w:r w:rsidRPr="00D718DF">
        <w:rPr>
          <w:szCs w:val="18"/>
        </w:rPr>
        <w:t>é</w:t>
      </w:r>
      <w:r w:rsidRPr="00D718DF">
        <w:rPr>
          <w:szCs w:val="18"/>
        </w:rPr>
        <w:t>rents pour atteindre finalement les mêmes objectifs. Leurs a</w:t>
      </w:r>
      <w:r w:rsidRPr="00D718DF">
        <w:rPr>
          <w:szCs w:val="18"/>
        </w:rPr>
        <w:t>t</w:t>
      </w:r>
      <w:r w:rsidRPr="00D718DF">
        <w:rPr>
          <w:szCs w:val="18"/>
        </w:rPr>
        <w:t>tributions ne sauraient se chevaucher ou se confondre car l’organisation polit</w:t>
      </w:r>
      <w:r w:rsidRPr="00D718DF">
        <w:rPr>
          <w:szCs w:val="18"/>
        </w:rPr>
        <w:t>i</w:t>
      </w:r>
      <w:r w:rsidRPr="00D718DF">
        <w:rPr>
          <w:szCs w:val="18"/>
        </w:rPr>
        <w:t>que du pays est fondée sur la complémentarité des tâches entre les o</w:t>
      </w:r>
      <w:r w:rsidRPr="00D718DF">
        <w:rPr>
          <w:szCs w:val="18"/>
        </w:rPr>
        <w:t>r</w:t>
      </w:r>
      <w:r w:rsidRPr="00D718DF">
        <w:rPr>
          <w:szCs w:val="18"/>
        </w:rPr>
        <w:t>ganes du Parti et ceux de l’État. Le Parti ne doit en aucune m</w:t>
      </w:r>
      <w:r w:rsidRPr="00D718DF">
        <w:rPr>
          <w:szCs w:val="18"/>
        </w:rPr>
        <w:t>a</w:t>
      </w:r>
      <w:r w:rsidRPr="00D718DF">
        <w:rPr>
          <w:szCs w:val="18"/>
        </w:rPr>
        <w:t>nière se substituer aux organes administratifs. Cela condu</w:t>
      </w:r>
      <w:r w:rsidRPr="00D718DF">
        <w:rPr>
          <w:szCs w:val="18"/>
        </w:rPr>
        <w:t>i</w:t>
      </w:r>
      <w:r w:rsidRPr="00D718DF">
        <w:rPr>
          <w:szCs w:val="18"/>
        </w:rPr>
        <w:t>rait à la dilution de la responsabilité au niveau de l’administration, comme à une dévi</w:t>
      </w:r>
      <w:r w:rsidRPr="00D718DF">
        <w:rPr>
          <w:szCs w:val="18"/>
        </w:rPr>
        <w:t>a</w:t>
      </w:r>
      <w:r w:rsidRPr="00D718DF">
        <w:rPr>
          <w:szCs w:val="18"/>
        </w:rPr>
        <w:t>tion du rôle du Parti, qui est avant tout politique et non a</w:t>
      </w:r>
      <w:r w:rsidRPr="00D718DF">
        <w:rPr>
          <w:szCs w:val="18"/>
        </w:rPr>
        <w:t>d</w:t>
      </w:r>
      <w:r w:rsidRPr="00D718DF">
        <w:rPr>
          <w:szCs w:val="18"/>
        </w:rPr>
        <w:t>ministratif. Le Parti doit agir sur l’administration aussi bien de l’intérieur – des mil</w:t>
      </w:r>
      <w:r w:rsidRPr="00D718DF">
        <w:rPr>
          <w:szCs w:val="18"/>
        </w:rPr>
        <w:t>i</w:t>
      </w:r>
      <w:r w:rsidRPr="00D718DF">
        <w:rPr>
          <w:szCs w:val="18"/>
        </w:rPr>
        <w:t>tants étant désignés aux postes de responsabilité – que par la voie de ses instances hiéra</w:t>
      </w:r>
      <w:r w:rsidRPr="00D718DF">
        <w:rPr>
          <w:szCs w:val="18"/>
        </w:rPr>
        <w:t>r</w:t>
      </w:r>
      <w:r w:rsidRPr="00D718DF">
        <w:rPr>
          <w:szCs w:val="18"/>
        </w:rPr>
        <w:t>chiques » (1976, p. 44). L’intégration de l’appareil administratif doit rester absolue sous l’autorité du Parti, parti un</w:t>
      </w:r>
      <w:r w:rsidRPr="00D718DF">
        <w:rPr>
          <w:szCs w:val="18"/>
        </w:rPr>
        <w:t>i</w:t>
      </w:r>
      <w:r w:rsidRPr="00D718DF">
        <w:rPr>
          <w:szCs w:val="18"/>
        </w:rPr>
        <w:t>que, « guide supérieur de la Révolution », « force dirigeante de la soci</w:t>
      </w:r>
      <w:r w:rsidRPr="00D718DF">
        <w:rPr>
          <w:szCs w:val="18"/>
        </w:rPr>
        <w:t>é</w:t>
      </w:r>
      <w:r w:rsidRPr="00D718DF">
        <w:rPr>
          <w:szCs w:val="18"/>
        </w:rPr>
        <w:t>té », etc., si même elle ne se fait pas par la confusion totale des hiéra</w:t>
      </w:r>
      <w:r w:rsidRPr="00D718DF">
        <w:rPr>
          <w:szCs w:val="18"/>
        </w:rPr>
        <w:t>r</w:t>
      </w:r>
      <w:r w:rsidRPr="00D718DF">
        <w:rPr>
          <w:szCs w:val="18"/>
        </w:rPr>
        <w:t>chies administrative et part</w:t>
      </w:r>
      <w:r w:rsidRPr="00D718DF">
        <w:rPr>
          <w:szCs w:val="18"/>
        </w:rPr>
        <w:t>i</w:t>
      </w:r>
      <w:r w:rsidRPr="00D718DF">
        <w:rPr>
          <w:szCs w:val="18"/>
        </w:rPr>
        <w:t>sane.</w:t>
      </w:r>
    </w:p>
    <w:p w14:paraId="6445E400" w14:textId="77777777" w:rsidR="00A35B72" w:rsidRPr="00D718DF" w:rsidRDefault="00A35B72" w:rsidP="00A35B72">
      <w:pPr>
        <w:spacing w:before="120" w:after="120"/>
        <w:jc w:val="both"/>
      </w:pPr>
      <w:r w:rsidRPr="00D718DF">
        <w:rPr>
          <w:szCs w:val="18"/>
        </w:rPr>
        <w:t>Mais bien loin, dans certains pays, que l’intégration se fasse par la soumission du pouvoir administratif au po</w:t>
      </w:r>
      <w:r w:rsidRPr="00D718DF">
        <w:rPr>
          <w:szCs w:val="18"/>
        </w:rPr>
        <w:t>u</w:t>
      </w:r>
      <w:r w:rsidRPr="00D718DF">
        <w:rPr>
          <w:szCs w:val="18"/>
        </w:rPr>
        <w:t>voir politique, on constate, en certaines hypothèses, que la relation de pouvoir s’établit exact</w:t>
      </w:r>
      <w:r w:rsidRPr="00D718DF">
        <w:rPr>
          <w:szCs w:val="18"/>
        </w:rPr>
        <w:t>e</w:t>
      </w:r>
      <w:r w:rsidRPr="00D718DF">
        <w:rPr>
          <w:szCs w:val="18"/>
        </w:rPr>
        <w:t>ment en sens inverse et que l’intégration se produit par la prise de pouvoir de la b</w:t>
      </w:r>
      <w:r w:rsidRPr="00D718DF">
        <w:rPr>
          <w:szCs w:val="18"/>
        </w:rPr>
        <w:t>u</w:t>
      </w:r>
      <w:r w:rsidRPr="00D718DF">
        <w:rPr>
          <w:szCs w:val="18"/>
        </w:rPr>
        <w:t>reaucratie sur les instances politiques. Inversion des termes. On passe d’un sy</w:t>
      </w:r>
      <w:r w:rsidRPr="00D718DF">
        <w:rPr>
          <w:szCs w:val="18"/>
        </w:rPr>
        <w:t>s</w:t>
      </w:r>
      <w:r w:rsidRPr="00D718DF">
        <w:rPr>
          <w:szCs w:val="18"/>
        </w:rPr>
        <w:t>tème de Parti-État à un système d’État-Parti. Le phénomène peut avoir différentes origines. Il en est sans doute une première dans les pays ex-colonisés qui tient à leur héritage col</w:t>
      </w:r>
      <w:r w:rsidRPr="00D718DF">
        <w:rPr>
          <w:szCs w:val="18"/>
        </w:rPr>
        <w:t>o</w:t>
      </w:r>
      <w:r w:rsidRPr="00D718DF">
        <w:rPr>
          <w:szCs w:val="18"/>
        </w:rPr>
        <w:t>nial lors de leur accession à l’indépendance. L’appareil d’État du colonis</w:t>
      </w:r>
      <w:r w:rsidRPr="00D718DF">
        <w:rPr>
          <w:szCs w:val="18"/>
        </w:rPr>
        <w:t>a</w:t>
      </w:r>
      <w:r w:rsidRPr="00D718DF">
        <w:rPr>
          <w:szCs w:val="18"/>
        </w:rPr>
        <w:t>teur a jusqu’à l’indépendance concentré en lui l’exercice des po</w:t>
      </w:r>
      <w:r w:rsidRPr="00D718DF">
        <w:rPr>
          <w:szCs w:val="18"/>
        </w:rPr>
        <w:t>u</w:t>
      </w:r>
      <w:r w:rsidRPr="00D718DF">
        <w:rPr>
          <w:szCs w:val="18"/>
        </w:rPr>
        <w:t>voirs à la fois politique et administratif. Officiellement présenté comme uniquement inspiré de l’intérêt général et parfaitement apolit</w:t>
      </w:r>
      <w:r w:rsidRPr="00D718DF">
        <w:rPr>
          <w:szCs w:val="18"/>
        </w:rPr>
        <w:t>i</w:t>
      </w:r>
      <w:r w:rsidRPr="00D718DF">
        <w:rPr>
          <w:szCs w:val="18"/>
        </w:rPr>
        <w:t>que, l’action de la bureaucratie coloniale a été en fait so</w:t>
      </w:r>
      <w:r w:rsidRPr="00D718DF">
        <w:rPr>
          <w:szCs w:val="18"/>
        </w:rPr>
        <w:t>u</w:t>
      </w:r>
      <w:r w:rsidRPr="00D718DF">
        <w:rPr>
          <w:szCs w:val="18"/>
        </w:rPr>
        <w:t>cieuse, protectrice d’intérêts de groupes limités. Le pouvoir administratif s’arrogeait ai</w:t>
      </w:r>
      <w:r w:rsidRPr="00D718DF">
        <w:rPr>
          <w:szCs w:val="18"/>
        </w:rPr>
        <w:t>n</w:t>
      </w:r>
      <w:r w:rsidRPr="00D718DF">
        <w:rPr>
          <w:szCs w:val="18"/>
        </w:rPr>
        <w:t>si, sans rien perdre de ses apparences de servir l’universalité de la co</w:t>
      </w:r>
      <w:r w:rsidRPr="00D718DF">
        <w:rPr>
          <w:szCs w:val="18"/>
        </w:rPr>
        <w:t>l</w:t>
      </w:r>
      <w:r w:rsidRPr="00D718DF">
        <w:rPr>
          <w:szCs w:val="18"/>
        </w:rPr>
        <w:t>lectivité, la</w:t>
      </w:r>
      <w:r>
        <w:rPr>
          <w:szCs w:val="18"/>
        </w:rPr>
        <w:t xml:space="preserve"> </w:t>
      </w:r>
      <w:r w:rsidRPr="00D718DF">
        <w:t>[503]</w:t>
      </w:r>
      <w:r>
        <w:t xml:space="preserve"> </w:t>
      </w:r>
      <w:r w:rsidRPr="00D718DF">
        <w:rPr>
          <w:szCs w:val="18"/>
        </w:rPr>
        <w:t>faculté de se comporter en pouvoir politique part</w:t>
      </w:r>
      <w:r w:rsidRPr="00D718DF">
        <w:rPr>
          <w:szCs w:val="18"/>
        </w:rPr>
        <w:t>i</w:t>
      </w:r>
      <w:r w:rsidRPr="00D718DF">
        <w:rPr>
          <w:szCs w:val="18"/>
        </w:rPr>
        <w:t>san. Cette immixtion du politique dans l’administratif, l’étroit ama</w:t>
      </w:r>
      <w:r w:rsidRPr="00D718DF">
        <w:rPr>
          <w:szCs w:val="18"/>
        </w:rPr>
        <w:t>l</w:t>
      </w:r>
      <w:r w:rsidRPr="00D718DF">
        <w:rPr>
          <w:szCs w:val="18"/>
        </w:rPr>
        <w:t>game des deux act</w:t>
      </w:r>
      <w:r w:rsidRPr="00D718DF">
        <w:rPr>
          <w:szCs w:val="18"/>
        </w:rPr>
        <w:t>i</w:t>
      </w:r>
      <w:r w:rsidRPr="00D718DF">
        <w:rPr>
          <w:szCs w:val="18"/>
        </w:rPr>
        <w:t>vités aux mains de l’administration qui date de la période coloniale, se perpétue en quelque mes</w:t>
      </w:r>
      <w:r w:rsidRPr="00D718DF">
        <w:rPr>
          <w:szCs w:val="18"/>
        </w:rPr>
        <w:t>u</w:t>
      </w:r>
      <w:r w:rsidRPr="00D718DF">
        <w:rPr>
          <w:szCs w:val="18"/>
        </w:rPr>
        <w:t>re après l’indépendance.</w:t>
      </w:r>
    </w:p>
    <w:p w14:paraId="6848B40E" w14:textId="77777777" w:rsidR="00A35B72" w:rsidRPr="00D718DF" w:rsidRDefault="00A35B72" w:rsidP="00A35B72">
      <w:pPr>
        <w:spacing w:before="120" w:after="120"/>
        <w:jc w:val="both"/>
      </w:pPr>
      <w:r w:rsidRPr="00D718DF">
        <w:rPr>
          <w:szCs w:val="18"/>
        </w:rPr>
        <w:t>De surcroît, les élites, dans beaucoup de pays en dévelo</w:t>
      </w:r>
      <w:r w:rsidRPr="00D718DF">
        <w:rPr>
          <w:szCs w:val="18"/>
        </w:rPr>
        <w:t>p</w:t>
      </w:r>
      <w:r w:rsidRPr="00D718DF">
        <w:rPr>
          <w:szCs w:val="18"/>
        </w:rPr>
        <w:t>pement, au moins au lendemain des ind</w:t>
      </w:r>
      <w:r w:rsidRPr="00D718DF">
        <w:rPr>
          <w:szCs w:val="18"/>
        </w:rPr>
        <w:t>é</w:t>
      </w:r>
      <w:r w:rsidRPr="00D718DF">
        <w:rPr>
          <w:szCs w:val="18"/>
        </w:rPr>
        <w:t>pendances, sont en nombre limité. Les élites politiques tr</w:t>
      </w:r>
      <w:r w:rsidRPr="00D718DF">
        <w:rPr>
          <w:szCs w:val="18"/>
        </w:rPr>
        <w:t>a</w:t>
      </w:r>
      <w:r w:rsidRPr="00D718DF">
        <w:rPr>
          <w:szCs w:val="18"/>
        </w:rPr>
        <w:t>ditionnelles ont vu leur rôle s’affaiblir, décroître ou disparaître : la colonisation ne pouvait certes tolérer que des po</w:t>
      </w:r>
      <w:r w:rsidRPr="00D718DF">
        <w:rPr>
          <w:szCs w:val="18"/>
        </w:rPr>
        <w:t>u</w:t>
      </w:r>
      <w:r w:rsidRPr="00D718DF">
        <w:rPr>
          <w:szCs w:val="18"/>
        </w:rPr>
        <w:t>voirs continuent d’exister contre elle, ou même en dehors d’elle. La rareté des élites m</w:t>
      </w:r>
      <w:r w:rsidRPr="00D718DF">
        <w:rPr>
          <w:szCs w:val="18"/>
        </w:rPr>
        <w:t>o</w:t>
      </w:r>
      <w:r w:rsidRPr="00D718DF">
        <w:rPr>
          <w:szCs w:val="18"/>
        </w:rPr>
        <w:t>dernes a d’autre part pour conséquence que « Parti et administration r</w:t>
      </w:r>
      <w:r w:rsidRPr="00D718DF">
        <w:rPr>
          <w:szCs w:val="18"/>
        </w:rPr>
        <w:t>e</w:t>
      </w:r>
      <w:r w:rsidRPr="00D718DF">
        <w:rPr>
          <w:szCs w:val="18"/>
        </w:rPr>
        <w:t>crutent leurs cadres dans la même minorité de gens. Il en résulte fatalement une liaison étroite entre les deux hi</w:t>
      </w:r>
      <w:r w:rsidRPr="00D718DF">
        <w:rPr>
          <w:szCs w:val="18"/>
        </w:rPr>
        <w:t>é</w:t>
      </w:r>
      <w:r w:rsidRPr="00D718DF">
        <w:rPr>
          <w:szCs w:val="18"/>
        </w:rPr>
        <w:t>rarchies souvent constitutives des mêmes personnes. Or, cette interpén</w:t>
      </w:r>
      <w:r w:rsidRPr="00D718DF">
        <w:rPr>
          <w:szCs w:val="18"/>
        </w:rPr>
        <w:t>é</w:t>
      </w:r>
      <w:r w:rsidRPr="00D718DF">
        <w:rPr>
          <w:szCs w:val="18"/>
        </w:rPr>
        <w:t>tration entre militants et fonctionna</w:t>
      </w:r>
      <w:r w:rsidRPr="00D718DF">
        <w:rPr>
          <w:szCs w:val="18"/>
        </w:rPr>
        <w:t>i</w:t>
      </w:r>
      <w:r w:rsidRPr="00D718DF">
        <w:rPr>
          <w:szCs w:val="18"/>
        </w:rPr>
        <w:t>res ne profite guère au Parti » (Mahiou, 1968, p. 324). Pour deux sortes de raisons : l’attrait des carrières a</w:t>
      </w:r>
      <w:r w:rsidRPr="00D718DF">
        <w:rPr>
          <w:szCs w:val="18"/>
        </w:rPr>
        <w:t>d</w:t>
      </w:r>
      <w:r w:rsidRPr="00D718DF">
        <w:rPr>
          <w:szCs w:val="18"/>
        </w:rPr>
        <w:t>ministratives est considér</w:t>
      </w:r>
      <w:r w:rsidRPr="00D718DF">
        <w:rPr>
          <w:szCs w:val="18"/>
        </w:rPr>
        <w:t>a</w:t>
      </w:r>
      <w:r w:rsidRPr="00D718DF">
        <w:rPr>
          <w:szCs w:val="18"/>
        </w:rPr>
        <w:t>ble : elles offrent la stabilité de l’emploi, des avantages matériels, des privil</w:t>
      </w:r>
      <w:r w:rsidRPr="00D718DF">
        <w:rPr>
          <w:szCs w:val="18"/>
        </w:rPr>
        <w:t>è</w:t>
      </w:r>
      <w:r w:rsidRPr="00D718DF">
        <w:rPr>
          <w:szCs w:val="18"/>
        </w:rPr>
        <w:t>ges de fonctions, que n’offre guère au même degré l’exercice de responsabilités dans le Pa</w:t>
      </w:r>
      <w:r w:rsidRPr="00D718DF">
        <w:rPr>
          <w:szCs w:val="18"/>
        </w:rPr>
        <w:t>r</w:t>
      </w:r>
      <w:r w:rsidRPr="00D718DF">
        <w:rPr>
          <w:szCs w:val="18"/>
        </w:rPr>
        <w:t>ti. Et peut-être, surtout, l’appareil a</w:t>
      </w:r>
      <w:r w:rsidRPr="00D718DF">
        <w:rPr>
          <w:szCs w:val="18"/>
        </w:rPr>
        <w:t>d</w:t>
      </w:r>
      <w:r w:rsidRPr="00D718DF">
        <w:rPr>
          <w:szCs w:val="18"/>
        </w:rPr>
        <w:t>ministratif de l’État national après l’indépendance apparaît, beaucoup plus que le Parti, dépos</w:t>
      </w:r>
      <w:r w:rsidRPr="00D718DF">
        <w:rPr>
          <w:szCs w:val="18"/>
        </w:rPr>
        <w:t>i</w:t>
      </w:r>
      <w:r w:rsidRPr="00D718DF">
        <w:rPr>
          <w:szCs w:val="18"/>
        </w:rPr>
        <w:t>taire du pouvoir, et semble pouvoir donner satisfaction aux reve</w:t>
      </w:r>
      <w:r w:rsidRPr="00D718DF">
        <w:rPr>
          <w:szCs w:val="18"/>
        </w:rPr>
        <w:t>n</w:t>
      </w:r>
      <w:r w:rsidRPr="00D718DF">
        <w:rPr>
          <w:szCs w:val="18"/>
        </w:rPr>
        <w:t>dications qu’avaient fait naître la période de domination coloniale et les frustr</w:t>
      </w:r>
      <w:r w:rsidRPr="00D718DF">
        <w:rPr>
          <w:szCs w:val="18"/>
        </w:rPr>
        <w:t>a</w:t>
      </w:r>
      <w:r w:rsidRPr="00D718DF">
        <w:rPr>
          <w:szCs w:val="18"/>
        </w:rPr>
        <w:t>tions qu’elle avait engendrées. La société du pays nouvellement ind</w:t>
      </w:r>
      <w:r w:rsidRPr="00D718DF">
        <w:rPr>
          <w:szCs w:val="18"/>
        </w:rPr>
        <w:t>é</w:t>
      </w:r>
      <w:r w:rsidRPr="00D718DF">
        <w:rPr>
          <w:szCs w:val="18"/>
        </w:rPr>
        <w:t>pendant attend « de l’État national tout ce que l’État colonial lui a r</w:t>
      </w:r>
      <w:r w:rsidRPr="00D718DF">
        <w:rPr>
          <w:szCs w:val="18"/>
        </w:rPr>
        <w:t>e</w:t>
      </w:r>
      <w:r w:rsidRPr="00D718DF">
        <w:rPr>
          <w:szCs w:val="18"/>
        </w:rPr>
        <w:t>fusé » (Leca, 1968, p. 37). Or, le pouvoir politique, s’agirait-il même du Parti un</w:t>
      </w:r>
      <w:r w:rsidRPr="00D718DF">
        <w:rPr>
          <w:szCs w:val="18"/>
        </w:rPr>
        <w:t>i</w:t>
      </w:r>
      <w:r w:rsidRPr="00D718DF">
        <w:rPr>
          <w:szCs w:val="18"/>
        </w:rPr>
        <w:t>que qui a obtenu l’indépendance par les armes, se trouve dans l’impossibilité de donner satisfa</w:t>
      </w:r>
      <w:r w:rsidRPr="00D718DF">
        <w:rPr>
          <w:szCs w:val="18"/>
        </w:rPr>
        <w:t>c</w:t>
      </w:r>
      <w:r w:rsidRPr="00D718DF">
        <w:rPr>
          <w:szCs w:val="18"/>
        </w:rPr>
        <w:t>tion dans le moment présent aux multiples revendications qu’avait suscitées l’aliénation coloni</w:t>
      </w:r>
      <w:r w:rsidRPr="00D718DF">
        <w:rPr>
          <w:szCs w:val="18"/>
        </w:rPr>
        <w:t>a</w:t>
      </w:r>
      <w:r w:rsidRPr="00D718DF">
        <w:rPr>
          <w:szCs w:val="18"/>
        </w:rPr>
        <w:t>le : « La petite bou</w:t>
      </w:r>
      <w:r w:rsidRPr="00D718DF">
        <w:rPr>
          <w:szCs w:val="18"/>
        </w:rPr>
        <w:t>r</w:t>
      </w:r>
      <w:r w:rsidRPr="00D718DF">
        <w:rPr>
          <w:szCs w:val="18"/>
        </w:rPr>
        <w:t>geoisie urbaine qui a fourni nombre de cadres au mouvement nati</w:t>
      </w:r>
      <w:r w:rsidRPr="00D718DF">
        <w:rPr>
          <w:szCs w:val="18"/>
        </w:rPr>
        <w:t>o</w:t>
      </w:r>
      <w:r w:rsidRPr="00D718DF">
        <w:rPr>
          <w:szCs w:val="18"/>
        </w:rPr>
        <w:t>naliste demande à l’État le pouvoir politique et le niveau de vie des anciens colonisateurs, le prolétariat urbain, la sécur</w:t>
      </w:r>
      <w:r w:rsidRPr="00D718DF">
        <w:rPr>
          <w:szCs w:val="18"/>
        </w:rPr>
        <w:t>i</w:t>
      </w:r>
      <w:r w:rsidRPr="00D718DF">
        <w:rPr>
          <w:szCs w:val="18"/>
        </w:rPr>
        <w:t>té de son emploi et l’augmentation de ses salaires, les paysans pauvres le travail et l’instruction qui leur permettraient d’échapper au dése</w:t>
      </w:r>
      <w:r w:rsidRPr="00D718DF">
        <w:rPr>
          <w:szCs w:val="18"/>
        </w:rPr>
        <w:t>s</w:t>
      </w:r>
      <w:r w:rsidRPr="00D718DF">
        <w:rPr>
          <w:szCs w:val="18"/>
        </w:rPr>
        <w:t>poir » (pp. 37-38). À toutes ces exigences, seul l’appareil adm</w:t>
      </w:r>
      <w:r w:rsidRPr="00D718DF">
        <w:rPr>
          <w:szCs w:val="18"/>
        </w:rPr>
        <w:t>i</w:t>
      </w:r>
      <w:r w:rsidRPr="00D718DF">
        <w:rPr>
          <w:szCs w:val="18"/>
        </w:rPr>
        <w:t>nistratif peut répo</w:t>
      </w:r>
      <w:r w:rsidRPr="00D718DF">
        <w:rPr>
          <w:szCs w:val="18"/>
        </w:rPr>
        <w:t>n</w:t>
      </w:r>
      <w:r w:rsidRPr="00D718DF">
        <w:rPr>
          <w:szCs w:val="18"/>
        </w:rPr>
        <w:t>dre : il dispose seul des leviers d’action nécessaires et des moyens budgétaires, matériels, réglementaires, de transformer la s</w:t>
      </w:r>
      <w:r w:rsidRPr="00D718DF">
        <w:rPr>
          <w:szCs w:val="18"/>
        </w:rPr>
        <w:t>i</w:t>
      </w:r>
      <w:r w:rsidRPr="00D718DF">
        <w:rPr>
          <w:szCs w:val="18"/>
        </w:rPr>
        <w:t>tuation. On peut mieux expliquer ai</w:t>
      </w:r>
      <w:r w:rsidRPr="00D718DF">
        <w:rPr>
          <w:szCs w:val="18"/>
        </w:rPr>
        <w:t>n</w:t>
      </w:r>
      <w:r w:rsidRPr="00D718DF">
        <w:rPr>
          <w:szCs w:val="18"/>
        </w:rPr>
        <w:t>si la puissance de la bureaucratie dans certains pays en d</w:t>
      </w:r>
      <w:r w:rsidRPr="00D718DF">
        <w:rPr>
          <w:szCs w:val="18"/>
        </w:rPr>
        <w:t>é</w:t>
      </w:r>
      <w:r w:rsidRPr="00D718DF">
        <w:rPr>
          <w:szCs w:val="18"/>
        </w:rPr>
        <w:t>veloppement : elle s’affirme aux dépens du pouvoir politique et prend la forme de l’apparition d’une élite adm</w:t>
      </w:r>
      <w:r w:rsidRPr="00D718DF">
        <w:rPr>
          <w:szCs w:val="18"/>
        </w:rPr>
        <w:t>i</w:t>
      </w:r>
      <w:r w:rsidRPr="00D718DF">
        <w:rPr>
          <w:szCs w:val="18"/>
        </w:rPr>
        <w:t>nistrative, d’une véritable contre-élite, élite de substitution, o</w:t>
      </w:r>
      <w:r w:rsidRPr="00D718DF">
        <w:rPr>
          <w:szCs w:val="18"/>
        </w:rPr>
        <w:t>c</w:t>
      </w:r>
      <w:r w:rsidRPr="00D718DF">
        <w:rPr>
          <w:szCs w:val="18"/>
        </w:rPr>
        <w:t>cupant la place et exerçant les pouvoirs des élites politiques, des élites trad</w:t>
      </w:r>
      <w:r w:rsidRPr="00D718DF">
        <w:rPr>
          <w:szCs w:val="18"/>
        </w:rPr>
        <w:t>i</w:t>
      </w:r>
      <w:r w:rsidRPr="00D718DF">
        <w:rPr>
          <w:szCs w:val="18"/>
        </w:rPr>
        <w:t>tionnelles détruites ou disparues et des élites modernes i</w:t>
      </w:r>
      <w:r w:rsidRPr="00D718DF">
        <w:rPr>
          <w:szCs w:val="18"/>
        </w:rPr>
        <w:t>m</w:t>
      </w:r>
      <w:r w:rsidRPr="00D718DF">
        <w:rPr>
          <w:szCs w:val="18"/>
        </w:rPr>
        <w:t>puissantes à agir parce qu’elles ne disposaient pas du levier étatique ou qu’elles sont phag</w:t>
      </w:r>
      <w:r w:rsidRPr="00D718DF">
        <w:rPr>
          <w:szCs w:val="18"/>
        </w:rPr>
        <w:t>o</w:t>
      </w:r>
      <w:r w:rsidRPr="00D718DF">
        <w:rPr>
          <w:szCs w:val="18"/>
        </w:rPr>
        <w:t>cytées par l’appareil d’État auquel elles sont venues s’agréger. La fonction politique, dans ce système, ne disparaît cepe</w:t>
      </w:r>
      <w:r w:rsidRPr="00D718DF">
        <w:rPr>
          <w:szCs w:val="18"/>
        </w:rPr>
        <w:t>n</w:t>
      </w:r>
      <w:r w:rsidRPr="00D718DF">
        <w:rPr>
          <w:szCs w:val="18"/>
        </w:rPr>
        <w:t>dant pas. Elle se trouve transférée au sein de l’appareil admini</w:t>
      </w:r>
      <w:r w:rsidRPr="00D718DF">
        <w:rPr>
          <w:szCs w:val="18"/>
        </w:rPr>
        <w:t>s</w:t>
      </w:r>
      <w:r w:rsidRPr="00D718DF">
        <w:rPr>
          <w:szCs w:val="18"/>
        </w:rPr>
        <w:t>tratif. La bureaucratie, dans cette hyp</w:t>
      </w:r>
      <w:r w:rsidRPr="00D718DF">
        <w:rPr>
          <w:szCs w:val="18"/>
        </w:rPr>
        <w:t>o</w:t>
      </w:r>
      <w:r w:rsidRPr="00D718DF">
        <w:rPr>
          <w:szCs w:val="18"/>
        </w:rPr>
        <w:t>thèse, « a tendance à se transformer en un des principaux instruments de régulation politique, un des pri</w:t>
      </w:r>
      <w:r w:rsidRPr="00D718DF">
        <w:rPr>
          <w:szCs w:val="18"/>
        </w:rPr>
        <w:t>n</w:t>
      </w:r>
      <w:r w:rsidRPr="00D718DF">
        <w:rPr>
          <w:szCs w:val="18"/>
        </w:rPr>
        <w:t>cipaux canaux de la lutte politique dans lequel et à tr</w:t>
      </w:r>
      <w:r w:rsidRPr="00D718DF">
        <w:rPr>
          <w:szCs w:val="18"/>
        </w:rPr>
        <w:t>a</w:t>
      </w:r>
      <w:r w:rsidRPr="00D718DF">
        <w:rPr>
          <w:szCs w:val="18"/>
        </w:rPr>
        <w:t>vers lequel les diff</w:t>
      </w:r>
      <w:r w:rsidRPr="00D718DF">
        <w:rPr>
          <w:szCs w:val="18"/>
        </w:rPr>
        <w:t>é</w:t>
      </w:r>
      <w:r w:rsidRPr="00D718DF">
        <w:rPr>
          <w:szCs w:val="18"/>
        </w:rPr>
        <w:t>rents intérêts sont modérés et unis » (Eisenstadt, 1963, p. 159). Intégration e</w:t>
      </w:r>
      <w:r w:rsidRPr="00D718DF">
        <w:rPr>
          <w:szCs w:val="18"/>
        </w:rPr>
        <w:t>n</w:t>
      </w:r>
      <w:r w:rsidRPr="00D718DF">
        <w:rPr>
          <w:szCs w:val="18"/>
        </w:rPr>
        <w:t>core du fait de l’existence d’un agent intégrateur unique constitué par cette bureaucratie. Une bureaucratie</w:t>
      </w:r>
      <w:r>
        <w:rPr>
          <w:szCs w:val="18"/>
        </w:rPr>
        <w:t xml:space="preserve"> </w:t>
      </w:r>
      <w:r w:rsidRPr="00D718DF">
        <w:t>[504]</w:t>
      </w:r>
      <w:r>
        <w:t xml:space="preserve"> </w:t>
      </w:r>
      <w:r w:rsidRPr="00D718DF">
        <w:rPr>
          <w:szCs w:val="18"/>
        </w:rPr>
        <w:t>politisée mais non partisane. Le Parti unique, s’il continue d’exister, se trouve ca</w:t>
      </w:r>
      <w:r w:rsidRPr="00D718DF">
        <w:rPr>
          <w:szCs w:val="18"/>
        </w:rPr>
        <w:t>n</w:t>
      </w:r>
      <w:r w:rsidRPr="00D718DF">
        <w:rPr>
          <w:szCs w:val="18"/>
        </w:rPr>
        <w:t>tonné dans un rôle symbolique de porte-drapeau de l’unité nationale. « Corps de principe dépourvu de l’infrastructure correspondante, il reste cependant le symbole de l’unité nationale cautionnant passiv</w:t>
      </w:r>
      <w:r w:rsidRPr="00D718DF">
        <w:rPr>
          <w:szCs w:val="18"/>
        </w:rPr>
        <w:t>e</w:t>
      </w:r>
      <w:r w:rsidRPr="00D718DF">
        <w:rPr>
          <w:szCs w:val="18"/>
        </w:rPr>
        <w:t>ment les transformations politiques et institutionnelles ; l’issue de ch</w:t>
      </w:r>
      <w:r w:rsidRPr="00D718DF">
        <w:rPr>
          <w:szCs w:val="18"/>
        </w:rPr>
        <w:t>a</w:t>
      </w:r>
      <w:r w:rsidRPr="00D718DF">
        <w:rPr>
          <w:szCs w:val="18"/>
        </w:rPr>
        <w:t>que conflit qui se déroule sur la scène politique sera légitimée par référence aux princ</w:t>
      </w:r>
      <w:r w:rsidRPr="00D718DF">
        <w:rPr>
          <w:szCs w:val="18"/>
        </w:rPr>
        <w:t>i</w:t>
      </w:r>
      <w:r w:rsidRPr="00D718DF">
        <w:rPr>
          <w:szCs w:val="18"/>
        </w:rPr>
        <w:t>pes qu’il est censé incarner » (Gamau, 1975, P- 262). Mais ces conflits se déro</w:t>
      </w:r>
      <w:r w:rsidRPr="00D718DF">
        <w:rPr>
          <w:szCs w:val="18"/>
        </w:rPr>
        <w:t>u</w:t>
      </w:r>
      <w:r w:rsidRPr="00D718DF">
        <w:rPr>
          <w:szCs w:val="18"/>
        </w:rPr>
        <w:t>lent désormais au sein de l’appareil administratif civil ou militaire qui devient le champ clos des affront</w:t>
      </w:r>
      <w:r w:rsidRPr="00D718DF">
        <w:rPr>
          <w:szCs w:val="18"/>
        </w:rPr>
        <w:t>e</w:t>
      </w:r>
      <w:r w:rsidRPr="00D718DF">
        <w:rPr>
          <w:szCs w:val="18"/>
        </w:rPr>
        <w:t>ments politiques, le Parti n’ayant plus l’autonomie ni la force néce</w:t>
      </w:r>
      <w:r w:rsidRPr="00D718DF">
        <w:rPr>
          <w:szCs w:val="18"/>
        </w:rPr>
        <w:t>s</w:t>
      </w:r>
      <w:r w:rsidRPr="00D718DF">
        <w:rPr>
          <w:szCs w:val="18"/>
        </w:rPr>
        <w:t>saires pour en traiter. Et le Parti peut se survivre. Ou bien tout parti peut être su</w:t>
      </w:r>
      <w:r w:rsidRPr="00D718DF">
        <w:rPr>
          <w:szCs w:val="18"/>
        </w:rPr>
        <w:t>p</w:t>
      </w:r>
      <w:r w:rsidRPr="00D718DF">
        <w:rPr>
          <w:szCs w:val="18"/>
        </w:rPr>
        <w:t>primé. Intégration absolue encore, mais restreinte aux seules relations qui te</w:t>
      </w:r>
      <w:r w:rsidRPr="00D718DF">
        <w:rPr>
          <w:szCs w:val="18"/>
        </w:rPr>
        <w:t>n</w:t>
      </w:r>
      <w:r w:rsidRPr="00D718DF">
        <w:rPr>
          <w:szCs w:val="18"/>
        </w:rPr>
        <w:t>draient à mettre en cause les principes auxquels adhèrent le régime et la bureaucratie qui en a pris la charge. C’est ce</w:t>
      </w:r>
      <w:r w:rsidRPr="00D718DF">
        <w:rPr>
          <w:szCs w:val="18"/>
        </w:rPr>
        <w:t>t</w:t>
      </w:r>
      <w:r w:rsidRPr="00D718DF">
        <w:rPr>
          <w:szCs w:val="18"/>
        </w:rPr>
        <w:t>te situation que Jean Leca et Jean-Claude Vatin proposent de désigner sous le nom d’État administratif. Les traits principaux en sont les su</w:t>
      </w:r>
      <w:r w:rsidRPr="00D718DF">
        <w:rPr>
          <w:szCs w:val="18"/>
        </w:rPr>
        <w:t>i</w:t>
      </w:r>
      <w:r w:rsidRPr="00D718DF">
        <w:rPr>
          <w:szCs w:val="18"/>
        </w:rPr>
        <w:t>vants : « Le traitement des re</w:t>
      </w:r>
      <w:r w:rsidRPr="00D718DF">
        <w:rPr>
          <w:szCs w:val="18"/>
        </w:rPr>
        <w:t>s</w:t>
      </w:r>
      <w:r w:rsidRPr="00D718DF">
        <w:rPr>
          <w:szCs w:val="18"/>
        </w:rPr>
        <w:t>sources politiques est officiellement monopolisé par le parti (…) ; il s’ensuit que tout débat mettant en ca</w:t>
      </w:r>
      <w:r w:rsidRPr="00D718DF">
        <w:rPr>
          <w:szCs w:val="18"/>
        </w:rPr>
        <w:t>u</w:t>
      </w:r>
      <w:r w:rsidRPr="00D718DF">
        <w:rPr>
          <w:szCs w:val="18"/>
        </w:rPr>
        <w:t>se le m</w:t>
      </w:r>
      <w:r w:rsidRPr="00D718DF">
        <w:rPr>
          <w:szCs w:val="18"/>
        </w:rPr>
        <w:t>o</w:t>
      </w:r>
      <w:r w:rsidRPr="00D718DF">
        <w:rPr>
          <w:szCs w:val="18"/>
        </w:rPr>
        <w:t xml:space="preserve">de d’allocation des ressources économiques et culturelles et </w:t>
      </w:r>
      <w:r w:rsidRPr="00D718DF">
        <w:rPr>
          <w:i/>
          <w:iCs/>
          <w:szCs w:val="18"/>
        </w:rPr>
        <w:t xml:space="preserve">a fortiori </w:t>
      </w:r>
      <w:r w:rsidRPr="00D718DF">
        <w:rPr>
          <w:szCs w:val="18"/>
        </w:rPr>
        <w:t>politiques est refoulé de la scène politique puisqu’il est pr</w:t>
      </w:r>
      <w:r w:rsidRPr="00D718DF">
        <w:rPr>
          <w:szCs w:val="18"/>
        </w:rPr>
        <w:t>é</w:t>
      </w:r>
      <w:r w:rsidRPr="00D718DF">
        <w:rPr>
          <w:szCs w:val="18"/>
        </w:rPr>
        <w:t>sumé se dérouler « à l’intérieur du parti » (…) ; mais l’organe spéci</w:t>
      </w:r>
      <w:r w:rsidRPr="00D718DF">
        <w:rPr>
          <w:szCs w:val="18"/>
        </w:rPr>
        <w:t>a</w:t>
      </w:r>
      <w:r w:rsidRPr="00D718DF">
        <w:rPr>
          <w:szCs w:val="18"/>
        </w:rPr>
        <w:t>lisé pour rassembler ces ressources et traiter ces conflits manque de l’autonomie nécessaire pour acco</w:t>
      </w:r>
      <w:r w:rsidRPr="00D718DF">
        <w:rPr>
          <w:szCs w:val="18"/>
        </w:rPr>
        <w:t>m</w:t>
      </w:r>
      <w:r w:rsidRPr="00D718DF">
        <w:rPr>
          <w:szCs w:val="18"/>
        </w:rPr>
        <w:t>plir ces fonctions. Il n’a ni intérêts ni valeurs distincts des groupes qui le composent (…) ; différents marchés politiques sont donc dispersés dans divers groupes non spéc</w:t>
      </w:r>
      <w:r w:rsidRPr="00D718DF">
        <w:rPr>
          <w:szCs w:val="18"/>
        </w:rPr>
        <w:t>i</w:t>
      </w:r>
      <w:r w:rsidRPr="00D718DF">
        <w:rPr>
          <w:szCs w:val="18"/>
        </w:rPr>
        <w:t>fiques, essentiellement l’appareil adm</w:t>
      </w:r>
      <w:r w:rsidRPr="00D718DF">
        <w:rPr>
          <w:szCs w:val="18"/>
        </w:rPr>
        <w:t>i</w:t>
      </w:r>
      <w:r w:rsidRPr="00D718DF">
        <w:rPr>
          <w:szCs w:val="18"/>
        </w:rPr>
        <w:t>nistratif de l’État et, au premier rang, l’armée (…). La bureaucratie d’État est donc entièrement so</w:t>
      </w:r>
      <w:r w:rsidRPr="00D718DF">
        <w:rPr>
          <w:szCs w:val="18"/>
        </w:rPr>
        <w:t>u</w:t>
      </w:r>
      <w:r w:rsidRPr="00D718DF">
        <w:rPr>
          <w:szCs w:val="18"/>
        </w:rPr>
        <w:t>mise au pouvoir politique et aussi un lieu de marché polit</w:t>
      </w:r>
      <w:r w:rsidRPr="00D718DF">
        <w:rPr>
          <w:szCs w:val="18"/>
        </w:rPr>
        <w:t>i</w:t>
      </w:r>
      <w:r w:rsidRPr="00D718DF">
        <w:rPr>
          <w:szCs w:val="18"/>
        </w:rPr>
        <w:t>que » (pp. 10-11).</w:t>
      </w:r>
    </w:p>
    <w:p w14:paraId="4830780B" w14:textId="77777777" w:rsidR="00A35B72" w:rsidRPr="00D718DF" w:rsidRDefault="00A35B72" w:rsidP="00A35B72">
      <w:pPr>
        <w:spacing w:before="120" w:after="120"/>
        <w:jc w:val="both"/>
        <w:rPr>
          <w:szCs w:val="18"/>
        </w:rPr>
      </w:pPr>
    </w:p>
    <w:p w14:paraId="067A1A9C" w14:textId="77777777" w:rsidR="00A35B72" w:rsidRPr="00D718DF" w:rsidRDefault="00A35B72" w:rsidP="00A35B72">
      <w:pPr>
        <w:pStyle w:val="a"/>
      </w:pPr>
      <w:bookmarkStart w:id="85" w:name="Traite_t2_pt_2_chap_V_Sec_4_conclusion"/>
      <w:r w:rsidRPr="00D718DF">
        <w:t>Conclusion : crises, cont</w:t>
      </w:r>
      <w:r w:rsidRPr="00D718DF">
        <w:t>i</w:t>
      </w:r>
      <w:r w:rsidRPr="00D718DF">
        <w:t>nuités et ruptures</w:t>
      </w:r>
    </w:p>
    <w:bookmarkEnd w:id="85"/>
    <w:p w14:paraId="155B99A2" w14:textId="77777777" w:rsidR="00A35B72" w:rsidRPr="00D718DF" w:rsidRDefault="00A35B72" w:rsidP="00A35B72">
      <w:pPr>
        <w:spacing w:before="120" w:after="120"/>
        <w:jc w:val="both"/>
        <w:rPr>
          <w:szCs w:val="18"/>
        </w:rPr>
      </w:pPr>
    </w:p>
    <w:p w14:paraId="76218FD9"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0987A49" w14:textId="77777777" w:rsidR="00A35B72" w:rsidRPr="00D718DF" w:rsidRDefault="00A35B72" w:rsidP="00A35B72">
      <w:pPr>
        <w:spacing w:before="120" w:after="120"/>
        <w:jc w:val="both"/>
      </w:pPr>
      <w:r w:rsidRPr="00D718DF">
        <w:rPr>
          <w:szCs w:val="18"/>
        </w:rPr>
        <w:t>On voit l’instabilité d’une telle situation. De l’intégration restrei</w:t>
      </w:r>
      <w:r w:rsidRPr="00D718DF">
        <w:rPr>
          <w:szCs w:val="18"/>
        </w:rPr>
        <w:t>n</w:t>
      </w:r>
      <w:r w:rsidRPr="00D718DF">
        <w:rPr>
          <w:szCs w:val="18"/>
        </w:rPr>
        <w:t>te d’une bureaucratie politisée mais non partisane, elle peut basculer vers l’intégration généralisée d’une burea</w:t>
      </w:r>
      <w:r w:rsidRPr="00D718DF">
        <w:rPr>
          <w:szCs w:val="18"/>
        </w:rPr>
        <w:t>u</w:t>
      </w:r>
      <w:r w:rsidRPr="00D718DF">
        <w:rPr>
          <w:szCs w:val="18"/>
        </w:rPr>
        <w:t>cratie politisée et partisane. Et rester intégration absolue. Ou progressivement se muer en intégr</w:t>
      </w:r>
      <w:r w:rsidRPr="00D718DF">
        <w:rPr>
          <w:szCs w:val="18"/>
        </w:rPr>
        <w:t>a</w:t>
      </w:r>
      <w:r w:rsidRPr="00D718DF">
        <w:rPr>
          <w:szCs w:val="18"/>
        </w:rPr>
        <w:t>tion relative, et mener au-delà à la d</w:t>
      </w:r>
      <w:r w:rsidRPr="00D718DF">
        <w:rPr>
          <w:szCs w:val="18"/>
        </w:rPr>
        <w:t>é</w:t>
      </w:r>
      <w:r w:rsidRPr="00D718DF">
        <w:rPr>
          <w:szCs w:val="18"/>
        </w:rPr>
        <w:t>sintégration totale, si les lignes de conflits politiques venaient à coïncider avec les lignes de différenci</w:t>
      </w:r>
      <w:r w:rsidRPr="00D718DF">
        <w:rPr>
          <w:szCs w:val="18"/>
        </w:rPr>
        <w:t>a</w:t>
      </w:r>
      <w:r w:rsidRPr="00D718DF">
        <w:rPr>
          <w:szCs w:val="18"/>
        </w:rPr>
        <w:t>tion sociales ou et</w:t>
      </w:r>
      <w:r w:rsidRPr="00D718DF">
        <w:rPr>
          <w:szCs w:val="18"/>
        </w:rPr>
        <w:t>h</w:t>
      </w:r>
      <w:r w:rsidRPr="00D718DF">
        <w:rPr>
          <w:szCs w:val="18"/>
        </w:rPr>
        <w:t>niques, ou tribales… Le modèle de non-intégration est constamment sur le fil. Un modèle de dés</w:t>
      </w:r>
      <w:r w:rsidRPr="00D718DF">
        <w:rPr>
          <w:szCs w:val="18"/>
        </w:rPr>
        <w:t>é</w:t>
      </w:r>
      <w:r w:rsidRPr="00D718DF">
        <w:rPr>
          <w:szCs w:val="18"/>
        </w:rPr>
        <w:t>quilibre. Un modèle de crise. Pourtant, les phénomènes de crise de l’appareil administratif n’ont guère, jusqu’à présent été traités que par ricochet : saisis au tr</w:t>
      </w:r>
      <w:r w:rsidRPr="00D718DF">
        <w:rPr>
          <w:szCs w:val="18"/>
        </w:rPr>
        <w:t>a</w:t>
      </w:r>
      <w:r w:rsidRPr="00D718DF">
        <w:rPr>
          <w:szCs w:val="18"/>
        </w:rPr>
        <w:t>vers de la crise de l’État ou de celle du droit. Ces crises ne sauraient cependant se réduire aux propo</w:t>
      </w:r>
      <w:r w:rsidRPr="00D718DF">
        <w:rPr>
          <w:szCs w:val="18"/>
        </w:rPr>
        <w:t>r</w:t>
      </w:r>
      <w:r w:rsidRPr="00D718DF">
        <w:rPr>
          <w:szCs w:val="18"/>
        </w:rPr>
        <w:t>tions d’une crise du droit, ni s’enfler aux dime</w:t>
      </w:r>
      <w:r w:rsidRPr="00D718DF">
        <w:rPr>
          <w:szCs w:val="18"/>
        </w:rPr>
        <w:t>n</w:t>
      </w:r>
      <w:r w:rsidRPr="00D718DF">
        <w:rPr>
          <w:szCs w:val="18"/>
        </w:rPr>
        <w:t>sions d’une crise de l’État. L’analyse des crises de l’administration doit être menée par réf</w:t>
      </w:r>
      <w:r w:rsidRPr="00D718DF">
        <w:rPr>
          <w:szCs w:val="18"/>
        </w:rPr>
        <w:t>é</w:t>
      </w:r>
      <w:r w:rsidRPr="00D718DF">
        <w:rPr>
          <w:szCs w:val="18"/>
        </w:rPr>
        <w:t>rence aux modèles d’administration eux-mêmes, par référence à l’administration consid</w:t>
      </w:r>
      <w:r w:rsidRPr="00D718DF">
        <w:rPr>
          <w:szCs w:val="18"/>
        </w:rPr>
        <w:t>é</w:t>
      </w:r>
      <w:r w:rsidRPr="00D718DF">
        <w:rPr>
          <w:szCs w:val="18"/>
        </w:rPr>
        <w:t>rée « dans son ordre interne ». Et si l’on veut bien considérer qu’administration et société, comme on l’a déjà dit des rel</w:t>
      </w:r>
      <w:r w:rsidRPr="00D718DF">
        <w:rPr>
          <w:szCs w:val="18"/>
        </w:rPr>
        <w:t>a</w:t>
      </w:r>
      <w:r w:rsidRPr="00D718DF">
        <w:rPr>
          <w:szCs w:val="18"/>
        </w:rPr>
        <w:t>tions entre langue et société, « ne sont pas des grandeurs isomorphes » (Benv</w:t>
      </w:r>
      <w:r w:rsidRPr="00D718DF">
        <w:rPr>
          <w:szCs w:val="18"/>
        </w:rPr>
        <w:t>e</w:t>
      </w:r>
      <w:r w:rsidRPr="00D718DF">
        <w:rPr>
          <w:szCs w:val="18"/>
        </w:rPr>
        <w:t xml:space="preserve">niste, 1974, </w:t>
      </w:r>
      <w:r w:rsidRPr="00D718DF">
        <w:rPr>
          <w:smallCaps/>
          <w:szCs w:val="18"/>
        </w:rPr>
        <w:t>ii</w:t>
      </w:r>
      <w:r w:rsidRPr="00D718DF">
        <w:rPr>
          <w:szCs w:val="18"/>
        </w:rPr>
        <w:t>, p. 93), on comprendra qu’il est vain</w:t>
      </w:r>
      <w:r>
        <w:rPr>
          <w:szCs w:val="18"/>
        </w:rPr>
        <w:t xml:space="preserve"> </w:t>
      </w:r>
      <w:r w:rsidRPr="00D718DF">
        <w:t>[505]</w:t>
      </w:r>
      <w:r>
        <w:t xml:space="preserve"> </w:t>
      </w:r>
      <w:r w:rsidRPr="00D718DF">
        <w:rPr>
          <w:szCs w:val="18"/>
        </w:rPr>
        <w:t>de chercher dans les structures administratives ou soci</w:t>
      </w:r>
      <w:r w:rsidRPr="00D718DF">
        <w:rPr>
          <w:szCs w:val="18"/>
        </w:rPr>
        <w:t>a</w:t>
      </w:r>
      <w:r w:rsidRPr="00D718DF">
        <w:rPr>
          <w:szCs w:val="18"/>
        </w:rPr>
        <w:t>les d’un État le reflet exact des éléments constitutifs de la société ou de l’administration exi</w:t>
      </w:r>
      <w:r w:rsidRPr="00D718DF">
        <w:rPr>
          <w:szCs w:val="18"/>
        </w:rPr>
        <w:t>s</w:t>
      </w:r>
      <w:r w:rsidRPr="00D718DF">
        <w:rPr>
          <w:szCs w:val="18"/>
        </w:rPr>
        <w:t>tant dans cet État. Immanente au groupe social, l’administration le tran</w:t>
      </w:r>
      <w:r w:rsidRPr="00D718DF">
        <w:rPr>
          <w:szCs w:val="18"/>
        </w:rPr>
        <w:t>s</w:t>
      </w:r>
      <w:r w:rsidRPr="00D718DF">
        <w:rPr>
          <w:szCs w:val="18"/>
        </w:rPr>
        <w:t>cende aussi et ce sont de constants décalages que constate l’observateur entre le groupe social et l’appareil admini</w:t>
      </w:r>
      <w:r w:rsidRPr="00D718DF">
        <w:rPr>
          <w:szCs w:val="18"/>
        </w:rPr>
        <w:t>s</w:t>
      </w:r>
      <w:r w:rsidRPr="00D718DF">
        <w:rPr>
          <w:szCs w:val="18"/>
        </w:rPr>
        <w:t>tratif qui le gère. De surcroît, l’appareil administratif lui-même n’est pas immu</w:t>
      </w:r>
      <w:r w:rsidRPr="00D718DF">
        <w:rPr>
          <w:szCs w:val="18"/>
        </w:rPr>
        <w:t>a</w:t>
      </w:r>
      <w:r w:rsidRPr="00D718DF">
        <w:rPr>
          <w:szCs w:val="18"/>
        </w:rPr>
        <w:t>ble. Et le problème de la nature de ses transform</w:t>
      </w:r>
      <w:r w:rsidRPr="00D718DF">
        <w:rPr>
          <w:szCs w:val="18"/>
        </w:rPr>
        <w:t>a</w:t>
      </w:r>
      <w:r w:rsidRPr="00D718DF">
        <w:rPr>
          <w:szCs w:val="18"/>
        </w:rPr>
        <w:t>tions ne serait pas résolu, comme on a tenté pourtant de le faire, par une référence à W</w:t>
      </w:r>
      <w:r w:rsidRPr="00D718DF">
        <w:rPr>
          <w:szCs w:val="18"/>
        </w:rPr>
        <w:t>e</w:t>
      </w:r>
      <w:r w:rsidRPr="00D718DF">
        <w:rPr>
          <w:szCs w:val="18"/>
        </w:rPr>
        <w:t>ber et en disant seulement que la bureaucratie w</w:t>
      </w:r>
      <w:r w:rsidRPr="00D718DF">
        <w:rPr>
          <w:szCs w:val="18"/>
        </w:rPr>
        <w:t>e</w:t>
      </w:r>
      <w:r w:rsidRPr="00D718DF">
        <w:rPr>
          <w:szCs w:val="18"/>
        </w:rPr>
        <w:t>berienne est un idéal-type par rapport auquel des variations se produ</w:t>
      </w:r>
      <w:r w:rsidRPr="00D718DF">
        <w:rPr>
          <w:szCs w:val="18"/>
        </w:rPr>
        <w:t>i</w:t>
      </w:r>
      <w:r w:rsidRPr="00D718DF">
        <w:rPr>
          <w:szCs w:val="18"/>
        </w:rPr>
        <w:t>sent, en plus ou en moins, dont on peut mesurer la distance qu’elles introdu</w:t>
      </w:r>
      <w:r w:rsidRPr="00D718DF">
        <w:rPr>
          <w:szCs w:val="18"/>
        </w:rPr>
        <w:t>i</w:t>
      </w:r>
      <w:r w:rsidRPr="00D718DF">
        <w:rPr>
          <w:szCs w:val="18"/>
        </w:rPr>
        <w:t>sent entre l’appareil administratif obse</w:t>
      </w:r>
      <w:r w:rsidRPr="00D718DF">
        <w:rPr>
          <w:szCs w:val="18"/>
        </w:rPr>
        <w:t>r</w:t>
      </w:r>
      <w:r w:rsidRPr="00D718DF">
        <w:rPr>
          <w:szCs w:val="18"/>
        </w:rPr>
        <w:t>vé et la bureaucratie de type weberien. Le concept weberien d’idéal-type, s’il permet d’évaluer les phénom</w:t>
      </w:r>
      <w:r w:rsidRPr="00D718DF">
        <w:rPr>
          <w:szCs w:val="18"/>
        </w:rPr>
        <w:t>è</w:t>
      </w:r>
      <w:r w:rsidRPr="00D718DF">
        <w:rPr>
          <w:szCs w:val="18"/>
        </w:rPr>
        <w:t>nes empiriques à l’aune du type construit par le che</w:t>
      </w:r>
      <w:r w:rsidRPr="00D718DF">
        <w:rPr>
          <w:szCs w:val="18"/>
        </w:rPr>
        <w:t>r</w:t>
      </w:r>
      <w:r w:rsidRPr="00D718DF">
        <w:rPr>
          <w:szCs w:val="18"/>
        </w:rPr>
        <w:t>cheur et, par là, d’analyser les dérivations du modèle, n’autorise cependant pas à ét</w:t>
      </w:r>
      <w:r w:rsidRPr="00D718DF">
        <w:rPr>
          <w:szCs w:val="18"/>
        </w:rPr>
        <w:t>a</w:t>
      </w:r>
      <w:r w:rsidRPr="00D718DF">
        <w:rPr>
          <w:szCs w:val="18"/>
        </w:rPr>
        <w:t>blir de façon rigoureuse les corrélations qui existent entre les m</w:t>
      </w:r>
      <w:r w:rsidRPr="00D718DF">
        <w:rPr>
          <w:szCs w:val="18"/>
        </w:rPr>
        <w:t>o</w:t>
      </w:r>
      <w:r w:rsidRPr="00D718DF">
        <w:rPr>
          <w:szCs w:val="18"/>
        </w:rPr>
        <w:t>dèles et leurs dérivations, entre les modèles entre eux, entre les mod</w:t>
      </w:r>
      <w:r w:rsidRPr="00D718DF">
        <w:rPr>
          <w:szCs w:val="18"/>
        </w:rPr>
        <w:t>è</w:t>
      </w:r>
      <w:r w:rsidRPr="00D718DF">
        <w:rPr>
          <w:szCs w:val="18"/>
        </w:rPr>
        <w:t>les et la société. Pour analyser ces corrélations, la n</w:t>
      </w:r>
      <w:r w:rsidRPr="00D718DF">
        <w:rPr>
          <w:szCs w:val="18"/>
        </w:rPr>
        <w:t>o</w:t>
      </w:r>
      <w:r w:rsidRPr="00D718DF">
        <w:rPr>
          <w:szCs w:val="18"/>
        </w:rPr>
        <w:t xml:space="preserve">tion d’idéal-type peut être complétée du concept de génotype emprunté à la biologie (cf. </w:t>
      </w:r>
      <w:r w:rsidRPr="00D718DF">
        <w:rPr>
          <w:i/>
          <w:iCs/>
          <w:szCs w:val="18"/>
        </w:rPr>
        <w:t>s</w:t>
      </w:r>
      <w:r w:rsidRPr="00D718DF">
        <w:rPr>
          <w:i/>
          <w:iCs/>
          <w:szCs w:val="18"/>
        </w:rPr>
        <w:t>u</w:t>
      </w:r>
      <w:r w:rsidRPr="00D718DF">
        <w:rPr>
          <w:i/>
          <w:iCs/>
          <w:szCs w:val="18"/>
        </w:rPr>
        <w:t xml:space="preserve">pra, </w:t>
      </w:r>
      <w:r w:rsidRPr="00D718DF">
        <w:rPr>
          <w:szCs w:val="18"/>
        </w:rPr>
        <w:t xml:space="preserve">p. 469). Les trois modèles fondamentaux IR, IA et </w:t>
      </w:r>
      <w:r w:rsidRPr="00D718DF">
        <w:rPr>
          <w:szCs w:val="28"/>
        </w:rPr>
        <w:t>Ī</w:t>
      </w:r>
      <w:r w:rsidRPr="00D718DF">
        <w:rPr>
          <w:szCs w:val="18"/>
        </w:rPr>
        <w:t xml:space="preserve"> pe</w:t>
      </w:r>
      <w:r w:rsidRPr="00D718DF">
        <w:rPr>
          <w:szCs w:val="18"/>
        </w:rPr>
        <w:t>u</w:t>
      </w:r>
      <w:r w:rsidRPr="00D718DF">
        <w:rPr>
          <w:szCs w:val="18"/>
        </w:rPr>
        <w:t>vent alors être analysés en termes de génotypes administratifs. Ch</w:t>
      </w:r>
      <w:r w:rsidRPr="00D718DF">
        <w:rPr>
          <w:szCs w:val="18"/>
        </w:rPr>
        <w:t>a</w:t>
      </w:r>
      <w:r w:rsidRPr="00D718DF">
        <w:rPr>
          <w:szCs w:val="18"/>
        </w:rPr>
        <w:t>cun des trois modèles définit en effet l’enveloppe des transformations po</w:t>
      </w:r>
      <w:r w:rsidRPr="00D718DF">
        <w:rPr>
          <w:szCs w:val="18"/>
        </w:rPr>
        <w:t>s</w:t>
      </w:r>
      <w:r w:rsidRPr="00D718DF">
        <w:rPr>
          <w:szCs w:val="18"/>
        </w:rPr>
        <w:t>sibles, synchroniques ou diachroniques, que connaissent les appareils adm</w:t>
      </w:r>
      <w:r w:rsidRPr="00D718DF">
        <w:rPr>
          <w:szCs w:val="18"/>
        </w:rPr>
        <w:t>i</w:t>
      </w:r>
      <w:r w:rsidRPr="00D718DF">
        <w:rPr>
          <w:szCs w:val="18"/>
        </w:rPr>
        <w:t>nistr</w:t>
      </w:r>
      <w:r w:rsidRPr="00D718DF">
        <w:rPr>
          <w:szCs w:val="18"/>
        </w:rPr>
        <w:t>a</w:t>
      </w:r>
      <w:r w:rsidRPr="00D718DF">
        <w:rPr>
          <w:szCs w:val="18"/>
        </w:rPr>
        <w:t>tifs correspondant à ces modèles. Ces modèles considérés dans leurs origines et les théories qui les fondent – archéol</w:t>
      </w:r>
      <w:r w:rsidRPr="00D718DF">
        <w:rPr>
          <w:szCs w:val="18"/>
        </w:rPr>
        <w:t>o</w:t>
      </w:r>
      <w:r w:rsidRPr="00D718DF">
        <w:rPr>
          <w:szCs w:val="18"/>
        </w:rPr>
        <w:t>gie de l’administration… – sont constitués des images que l’on se fait de la r</w:t>
      </w:r>
      <w:r w:rsidRPr="00D718DF">
        <w:rPr>
          <w:szCs w:val="18"/>
        </w:rPr>
        <w:t>é</w:t>
      </w:r>
      <w:r w:rsidRPr="00D718DF">
        <w:rPr>
          <w:szCs w:val="18"/>
        </w:rPr>
        <w:t>alité. Images de la réalité, elles ont tout à la fois la faiblesse des images et la force de la réalité ; représe</w:t>
      </w:r>
      <w:r w:rsidRPr="00D718DF">
        <w:rPr>
          <w:szCs w:val="18"/>
        </w:rPr>
        <w:t>n</w:t>
      </w:r>
      <w:r w:rsidRPr="00D718DF">
        <w:rPr>
          <w:szCs w:val="18"/>
        </w:rPr>
        <w:t>tations pour l’action, elles s’imposent dans les stratégies, qui en portent la marque et constituent le moyen de leur r</w:t>
      </w:r>
      <w:r w:rsidRPr="00D718DF">
        <w:rPr>
          <w:szCs w:val="18"/>
        </w:rPr>
        <w:t>e</w:t>
      </w:r>
      <w:r w:rsidRPr="00D718DF">
        <w:rPr>
          <w:szCs w:val="18"/>
        </w:rPr>
        <w:t>production, de la prolongation de leur existence dans l’avenir. Elles ont donc une force contraignante qui limite l’amplitude des variations phén</w:t>
      </w:r>
      <w:r w:rsidRPr="00D718DF">
        <w:rPr>
          <w:szCs w:val="18"/>
        </w:rPr>
        <w:t>o</w:t>
      </w:r>
      <w:r w:rsidRPr="00D718DF">
        <w:rPr>
          <w:szCs w:val="18"/>
        </w:rPr>
        <w:t>typiques que peuvent connaître les systèmes administratifs : des mécanismes de reproduction ou de co</w:t>
      </w:r>
      <w:r w:rsidRPr="00D718DF">
        <w:rPr>
          <w:szCs w:val="18"/>
        </w:rPr>
        <w:t>m</w:t>
      </w:r>
      <w:r w:rsidRPr="00D718DF">
        <w:rPr>
          <w:szCs w:val="18"/>
        </w:rPr>
        <w:t>pensation (Ti</w:t>
      </w:r>
      <w:r w:rsidRPr="00D718DF">
        <w:rPr>
          <w:szCs w:val="18"/>
        </w:rPr>
        <w:t>m</w:t>
      </w:r>
      <w:r w:rsidRPr="00D718DF">
        <w:rPr>
          <w:szCs w:val="18"/>
        </w:rPr>
        <w:t>sit, 1983) viennent en effet prolonger l’existence du génotype en empêchant la remise en cause des principes sur le</w:t>
      </w:r>
      <w:r w:rsidRPr="00D718DF">
        <w:rPr>
          <w:szCs w:val="18"/>
        </w:rPr>
        <w:t>s</w:t>
      </w:r>
      <w:r w:rsidRPr="00D718DF">
        <w:rPr>
          <w:szCs w:val="18"/>
        </w:rPr>
        <w:t>quels il est construit. Des transformations se produisent, mais il ne s’agit gu</w:t>
      </w:r>
      <w:r w:rsidRPr="00D718DF">
        <w:rPr>
          <w:szCs w:val="18"/>
        </w:rPr>
        <w:t>è</w:t>
      </w:r>
      <w:r w:rsidRPr="00D718DF">
        <w:rPr>
          <w:szCs w:val="18"/>
        </w:rPr>
        <w:t>re que de phénomènes de dérivation qui restent à l’intérieur des ma</w:t>
      </w:r>
      <w:r w:rsidRPr="00D718DF">
        <w:rPr>
          <w:szCs w:val="18"/>
        </w:rPr>
        <w:t>r</w:t>
      </w:r>
      <w:r w:rsidRPr="00D718DF">
        <w:rPr>
          <w:szCs w:val="18"/>
        </w:rPr>
        <w:t>ges autorisées par le modèle lui-même. D’où la possibilité de disti</w:t>
      </w:r>
      <w:r w:rsidRPr="00D718DF">
        <w:rPr>
          <w:szCs w:val="18"/>
        </w:rPr>
        <w:t>n</w:t>
      </w:r>
      <w:r w:rsidRPr="00D718DF">
        <w:rPr>
          <w:szCs w:val="18"/>
        </w:rPr>
        <w:t>guer, à l’intérieur des modèles IA, IR, des variantes – intégration re</w:t>
      </w:r>
      <w:r w:rsidRPr="00D718DF">
        <w:rPr>
          <w:szCs w:val="18"/>
        </w:rPr>
        <w:t>s</w:t>
      </w:r>
      <w:r w:rsidRPr="00D718DF">
        <w:rPr>
          <w:szCs w:val="18"/>
        </w:rPr>
        <w:t>treinte, intégration généralisée – qui ne constituent que des variations phénotypiques et ne donnent pas lieu à des situ</w:t>
      </w:r>
      <w:r w:rsidRPr="00D718DF">
        <w:rPr>
          <w:szCs w:val="18"/>
        </w:rPr>
        <w:t>a</w:t>
      </w:r>
      <w:r w:rsidRPr="00D718DF">
        <w:rPr>
          <w:szCs w:val="18"/>
        </w:rPr>
        <w:t>tions de crise de l’appareil administratif. La force contraignante des génotypes n’est cependant pas absolue. Et l’on peut imaginer la mise en place de str</w:t>
      </w:r>
      <w:r w:rsidRPr="00D718DF">
        <w:rPr>
          <w:szCs w:val="18"/>
        </w:rPr>
        <w:t>a</w:t>
      </w:r>
      <w:r w:rsidRPr="00D718DF">
        <w:rPr>
          <w:szCs w:val="18"/>
        </w:rPr>
        <w:t>tégies de rupture précisément destinées à opérer le passage d’un gén</w:t>
      </w:r>
      <w:r w:rsidRPr="00D718DF">
        <w:rPr>
          <w:szCs w:val="18"/>
        </w:rPr>
        <w:t>o</w:t>
      </w:r>
      <w:r w:rsidRPr="00D718DF">
        <w:rPr>
          <w:szCs w:val="18"/>
        </w:rPr>
        <w:t>type à un autre. Stratégies de rupture ou de cr</w:t>
      </w:r>
      <w:r w:rsidRPr="00D718DF">
        <w:rPr>
          <w:szCs w:val="18"/>
        </w:rPr>
        <w:t>i</w:t>
      </w:r>
      <w:r w:rsidRPr="00D718DF">
        <w:rPr>
          <w:szCs w:val="18"/>
        </w:rPr>
        <w:t>se, elles s’analysent en l’abandon de l’un des caractères essentiels du modèle. Cr</w:t>
      </w:r>
      <w:r w:rsidRPr="00D718DF">
        <w:rPr>
          <w:szCs w:val="18"/>
        </w:rPr>
        <w:t>i</w:t>
      </w:r>
      <w:r w:rsidRPr="00D718DF">
        <w:rPr>
          <w:szCs w:val="18"/>
        </w:rPr>
        <w:t>se, par exemple, du développement : lors du passage d’un appareil admini</w:t>
      </w:r>
      <w:r w:rsidRPr="00D718DF">
        <w:rPr>
          <w:szCs w:val="18"/>
        </w:rPr>
        <w:t>s</w:t>
      </w:r>
      <w:r w:rsidRPr="00D718DF">
        <w:rPr>
          <w:szCs w:val="18"/>
        </w:rPr>
        <w:t xml:space="preserve">tratif du type </w:t>
      </w:r>
      <w:r w:rsidRPr="00D718DF">
        <w:rPr>
          <w:szCs w:val="28"/>
        </w:rPr>
        <w:t>Ī</w:t>
      </w:r>
      <w:r w:rsidRPr="00D718DF">
        <w:rPr>
          <w:szCs w:val="18"/>
        </w:rPr>
        <w:t xml:space="preserve"> à un appareil de type IAG-IAR, ou plus rar</w:t>
      </w:r>
      <w:r w:rsidRPr="00D718DF">
        <w:rPr>
          <w:szCs w:val="18"/>
        </w:rPr>
        <w:t>e</w:t>
      </w:r>
      <w:r w:rsidRPr="00D718DF">
        <w:rPr>
          <w:szCs w:val="18"/>
        </w:rPr>
        <w:t>ment IR. Crise du sous-développement lorsque le passage se fait en sens inve</w:t>
      </w:r>
      <w:r w:rsidRPr="00D718DF">
        <w:rPr>
          <w:szCs w:val="18"/>
        </w:rPr>
        <w:t>r</w:t>
      </w:r>
      <w:r w:rsidRPr="00D718DF">
        <w:rPr>
          <w:szCs w:val="18"/>
        </w:rPr>
        <w:t>se vers la désint</w:t>
      </w:r>
      <w:r w:rsidRPr="00D718DF">
        <w:rPr>
          <w:szCs w:val="18"/>
        </w:rPr>
        <w:t>é</w:t>
      </w:r>
      <w:r w:rsidRPr="00D718DF">
        <w:rPr>
          <w:szCs w:val="18"/>
        </w:rPr>
        <w:t>gration et l’éclatement. Les stratégies de rupture, si on doit les anal</w:t>
      </w:r>
      <w:r w:rsidRPr="00D718DF">
        <w:rPr>
          <w:szCs w:val="18"/>
        </w:rPr>
        <w:t>y</w:t>
      </w:r>
      <w:r w:rsidRPr="00D718DF">
        <w:rPr>
          <w:szCs w:val="18"/>
        </w:rPr>
        <w:t>ser comme la remise en cause de l’un des caractères essentiels du modèle, devront donc consister en des stratégies visant à modifier l’un ou l’autre au moins de ces trois éléments : le champ, le degré</w:t>
      </w:r>
      <w:r>
        <w:rPr>
          <w:szCs w:val="18"/>
        </w:rPr>
        <w:t xml:space="preserve"> </w:t>
      </w:r>
      <w:r w:rsidRPr="00D718DF">
        <w:t>[506]</w:t>
      </w:r>
      <w:r>
        <w:t xml:space="preserve"> </w:t>
      </w:r>
      <w:r w:rsidRPr="00D718DF">
        <w:t>ou le sens de l’intégration. Ainsi verra-t-on passer des a</w:t>
      </w:r>
      <w:r w:rsidRPr="00D718DF">
        <w:t>p</w:t>
      </w:r>
      <w:r w:rsidRPr="00D718DF">
        <w:t>pareils administratifs de type IR vers le modèle IA lorsqu’on constat</w:t>
      </w:r>
      <w:r w:rsidRPr="00D718DF">
        <w:t>e</w:t>
      </w:r>
      <w:r w:rsidRPr="00D718DF">
        <w:t>ra l’extension de leur champ d’intégration aux relations entre insta</w:t>
      </w:r>
      <w:r w:rsidRPr="00D718DF">
        <w:t>n</w:t>
      </w:r>
      <w:r w:rsidRPr="00D718DF">
        <w:t>ces administratives et instances sociétales, ces rel</w:t>
      </w:r>
      <w:r w:rsidRPr="00D718DF">
        <w:t>a</w:t>
      </w:r>
      <w:r w:rsidRPr="00D718DF">
        <w:t>tions étant exclues du modèle IR. Ou bien peut-on imaginer une évolution de certains appareils administratifs de type IA vers le modèle IR le jour où co</w:t>
      </w:r>
      <w:r w:rsidRPr="00D718DF">
        <w:t>m</w:t>
      </w:r>
      <w:r w:rsidRPr="00D718DF">
        <w:t>menceront, ou recommenceront, à fonctionner des mécanismes de s</w:t>
      </w:r>
      <w:r w:rsidRPr="00D718DF">
        <w:t>é</w:t>
      </w:r>
      <w:r w:rsidRPr="00D718DF">
        <w:t>paration entre instances politiques et adm</w:t>
      </w:r>
      <w:r w:rsidRPr="00D718DF">
        <w:t>i</w:t>
      </w:r>
      <w:r w:rsidRPr="00D718DF">
        <w:t>nistratives, c’est-à-dire quand se modifiera le degré d’intégration de l’appareil admini</w:t>
      </w:r>
      <w:r w:rsidRPr="00D718DF">
        <w:t>s</w:t>
      </w:r>
      <w:r w:rsidRPr="00D718DF">
        <w:t>tratif. Ou bien pou</w:t>
      </w:r>
      <w:r w:rsidRPr="00D718DF">
        <w:t>r</w:t>
      </w:r>
      <w:r w:rsidRPr="00D718DF">
        <w:t>ra-t-on assister à une inversion du sens de l’intégration lorsqu’à la domination du pouvoir politique sur l’administration se substituera une relation exactement contraire de prise de contrôle de la bureaucr</w:t>
      </w:r>
      <w:r w:rsidRPr="00D718DF">
        <w:t>a</w:t>
      </w:r>
      <w:r w:rsidRPr="00D718DF">
        <w:t>tie sur le pouvoir politique…</w:t>
      </w:r>
    </w:p>
    <w:p w14:paraId="7497FF22" w14:textId="77777777" w:rsidR="00A35B72" w:rsidRPr="00D718DF" w:rsidRDefault="00A35B72" w:rsidP="00A35B72">
      <w:pPr>
        <w:spacing w:before="120" w:after="120"/>
        <w:jc w:val="both"/>
      </w:pPr>
      <w:r w:rsidRPr="00D718DF">
        <w:t>Dans tous les cas, il y aura crise et transformation du modèle d’administration. Des crises qui seront rarement brutales ou violentes et pourront être différées ou atténuées par l’existence de méc</w:t>
      </w:r>
      <w:r w:rsidRPr="00D718DF">
        <w:t>a</w:t>
      </w:r>
      <w:r w:rsidRPr="00D718DF">
        <w:t>nismes de compensation entre les transformations affectant les différents se</w:t>
      </w:r>
      <w:r w:rsidRPr="00D718DF">
        <w:t>c</w:t>
      </w:r>
      <w:r w:rsidRPr="00D718DF">
        <w:t>teurs ou procédures de l’administration. Contribution au maintien de l’appareil administratif à l’intérieur de son enveloppe gén</w:t>
      </w:r>
      <w:r w:rsidRPr="00D718DF">
        <w:t>é</w:t>
      </w:r>
      <w:r w:rsidRPr="00D718DF">
        <w:t>tique et dans les limites du modèle qui est le sien (Timsit, 1983). En ce d</w:t>
      </w:r>
      <w:r w:rsidRPr="00D718DF">
        <w:t>o</w:t>
      </w:r>
      <w:r w:rsidRPr="00D718DF">
        <w:t>maine, les ruptures n’excluent pas nécessairement la continuité. M</w:t>
      </w:r>
      <w:r w:rsidRPr="00D718DF">
        <w:t>i</w:t>
      </w:r>
      <w:r w:rsidRPr="00D718DF">
        <w:t>chel Foucault (1969, p. 10) évoquait « derrière l’histoire bousculée des gouvernements, des guerres et des famines (…) des histoires pre</w:t>
      </w:r>
      <w:r w:rsidRPr="00D718DF">
        <w:t>s</w:t>
      </w:r>
      <w:r w:rsidRPr="00D718DF">
        <w:t>que immobiles sous le regard – des histoires à pente fa</w:t>
      </w:r>
      <w:r w:rsidRPr="00D718DF">
        <w:t>i</w:t>
      </w:r>
      <w:r w:rsidRPr="00D718DF">
        <w:t>ble ». Il faut y ranger l’histoire des administr</w:t>
      </w:r>
      <w:r w:rsidRPr="00D718DF">
        <w:t>a</w:t>
      </w:r>
      <w:r w:rsidRPr="00D718DF">
        <w:t>tions. Et, du même mouvement, la science admini</w:t>
      </w:r>
      <w:r w:rsidRPr="00D718DF">
        <w:t>s</w:t>
      </w:r>
      <w:r w:rsidRPr="00D718DF">
        <w:t>trative.</w:t>
      </w:r>
    </w:p>
    <w:p w14:paraId="0623B989" w14:textId="77777777" w:rsidR="00A35B72" w:rsidRPr="00D718DF" w:rsidRDefault="00A35B72" w:rsidP="00A35B72">
      <w:pPr>
        <w:spacing w:before="120" w:after="120"/>
        <w:jc w:val="both"/>
      </w:pPr>
      <w:r>
        <w:br w:type="page"/>
      </w:r>
    </w:p>
    <w:p w14:paraId="2391774A" w14:textId="77777777" w:rsidR="00A35B72" w:rsidRPr="00D718DF" w:rsidRDefault="00A35B72" w:rsidP="00A35B72">
      <w:pPr>
        <w:pStyle w:val="a"/>
      </w:pPr>
      <w:bookmarkStart w:id="86" w:name="Traite_t2_pt_2_chap_V_Sec_4_biblio"/>
      <w:r w:rsidRPr="00D718DF">
        <w:t>BIBLIOGR</w:t>
      </w:r>
      <w:r w:rsidRPr="00D718DF">
        <w:t>A</w:t>
      </w:r>
      <w:r w:rsidRPr="00D718DF">
        <w:t>PHIE</w:t>
      </w:r>
    </w:p>
    <w:bookmarkEnd w:id="86"/>
    <w:p w14:paraId="1E9A2667" w14:textId="77777777" w:rsidR="00A35B72" w:rsidRDefault="00A35B72" w:rsidP="00A35B72">
      <w:pPr>
        <w:spacing w:before="120" w:after="120"/>
        <w:ind w:firstLine="0"/>
        <w:rPr>
          <w:sz w:val="24"/>
          <w:szCs w:val="24"/>
        </w:rPr>
      </w:pPr>
    </w:p>
    <w:p w14:paraId="1AC01310"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55A817E4" w14:textId="77777777" w:rsidR="00A35B72" w:rsidRPr="00D718DF" w:rsidRDefault="00A35B72" w:rsidP="00A35B72">
      <w:pPr>
        <w:pStyle w:val="biblio"/>
      </w:pPr>
      <w:r w:rsidRPr="00D718DF">
        <w:t>Adamolekun (L.), 1979, Two decades of public administration in West Afr</w:t>
      </w:r>
      <w:r w:rsidRPr="00D718DF">
        <w:t>i</w:t>
      </w:r>
      <w:r w:rsidRPr="00D718DF">
        <w:t xml:space="preserve">ca ; an assessment, </w:t>
      </w:r>
      <w:r w:rsidRPr="00D718DF">
        <w:rPr>
          <w:i/>
          <w:iCs/>
        </w:rPr>
        <w:t>in</w:t>
      </w:r>
      <w:r w:rsidRPr="00D718DF">
        <w:t xml:space="preserve"> École nationale d’Administration publique. Colloque inte</w:t>
      </w:r>
      <w:r w:rsidRPr="00D718DF">
        <w:t>r</w:t>
      </w:r>
      <w:r w:rsidRPr="00D718DF">
        <w:t xml:space="preserve">national sur </w:t>
      </w:r>
      <w:r w:rsidRPr="00D718DF">
        <w:rPr>
          <w:i/>
          <w:iCs/>
        </w:rPr>
        <w:t>L’administration publique, perspe</w:t>
      </w:r>
      <w:r w:rsidRPr="00D718DF">
        <w:rPr>
          <w:i/>
          <w:iCs/>
        </w:rPr>
        <w:t>c</w:t>
      </w:r>
      <w:r w:rsidRPr="00D718DF">
        <w:rPr>
          <w:i/>
          <w:iCs/>
        </w:rPr>
        <w:t xml:space="preserve">tives d’avenir. Actes du Colloque, </w:t>
      </w:r>
      <w:r w:rsidRPr="00D718DF">
        <w:t>vol. IV, pp. 27-31, 5, Québec (r</w:t>
      </w:r>
      <w:r w:rsidRPr="00D718DF">
        <w:t>o</w:t>
      </w:r>
      <w:r w:rsidRPr="00D718DF">
        <w:t>néoté).</w:t>
      </w:r>
    </w:p>
    <w:p w14:paraId="2CA95FD2" w14:textId="77777777" w:rsidR="00A35B72" w:rsidRPr="00D718DF" w:rsidRDefault="00A35B72" w:rsidP="00A35B72">
      <w:pPr>
        <w:pStyle w:val="biblio"/>
      </w:pPr>
      <w:r w:rsidRPr="00D718DF">
        <w:t>Afanassiev (V.), 1979, L’approche de système dans la connaissa</w:t>
      </w:r>
      <w:r w:rsidRPr="00D718DF">
        <w:t>n</w:t>
      </w:r>
      <w:r w:rsidRPr="00D718DF">
        <w:t xml:space="preserve">ce sociale, </w:t>
      </w:r>
      <w:r w:rsidRPr="00D718DF">
        <w:rPr>
          <w:i/>
          <w:iCs/>
        </w:rPr>
        <w:t xml:space="preserve">Sciences sociales, </w:t>
      </w:r>
      <w:r w:rsidRPr="00D718DF">
        <w:t>Académie des Scie</w:t>
      </w:r>
      <w:r w:rsidRPr="00D718DF">
        <w:t>n</w:t>
      </w:r>
      <w:r w:rsidRPr="00D718DF">
        <w:t>ces de l’</w:t>
      </w:r>
      <w:r w:rsidRPr="00D718DF">
        <w:rPr>
          <w:smallCaps/>
        </w:rPr>
        <w:t>urss, i.</w:t>
      </w:r>
    </w:p>
    <w:p w14:paraId="78CDB488" w14:textId="77777777" w:rsidR="00A35B72" w:rsidRPr="00D718DF" w:rsidRDefault="00A35B72" w:rsidP="00A35B72">
      <w:pPr>
        <w:pStyle w:val="biblio"/>
      </w:pPr>
      <w:r w:rsidRPr="00D718DF">
        <w:t>Alford (R. R.), 1975, Paradigms of relations between State and Soci</w:t>
      </w:r>
      <w:r w:rsidRPr="00D718DF">
        <w:t>e</w:t>
      </w:r>
      <w:r w:rsidRPr="00D718DF">
        <w:t xml:space="preserve">ty, </w:t>
      </w:r>
      <w:r w:rsidRPr="00D718DF">
        <w:rPr>
          <w:i/>
          <w:iCs/>
        </w:rPr>
        <w:t xml:space="preserve">in </w:t>
      </w:r>
      <w:r w:rsidRPr="00D718DF">
        <w:t xml:space="preserve">Lindberg (L. N.) </w:t>
      </w:r>
      <w:r w:rsidRPr="00D718DF">
        <w:rPr>
          <w:i/>
          <w:iCs/>
        </w:rPr>
        <w:t xml:space="preserve">et al., Stress and contradictions in modern Capitalism, </w:t>
      </w:r>
      <w:r w:rsidRPr="00D718DF">
        <w:t>Lexin</w:t>
      </w:r>
      <w:r w:rsidRPr="00D718DF">
        <w:t>g</w:t>
      </w:r>
      <w:r w:rsidRPr="00D718DF">
        <w:t>ton Books.</w:t>
      </w:r>
    </w:p>
    <w:p w14:paraId="0693BCEC" w14:textId="77777777" w:rsidR="00A35B72" w:rsidRPr="00D718DF" w:rsidRDefault="00A35B72" w:rsidP="00A35B72">
      <w:pPr>
        <w:pStyle w:val="biblio"/>
      </w:pPr>
      <w:r w:rsidRPr="00D718DF">
        <w:t xml:space="preserve">Almond (G. A.), Verba (S.), 1963, </w:t>
      </w:r>
      <w:r w:rsidRPr="00D718DF">
        <w:rPr>
          <w:i/>
          <w:iCs/>
        </w:rPr>
        <w:t xml:space="preserve">The civic culture, </w:t>
      </w:r>
      <w:r w:rsidRPr="00D718DF">
        <w:t>Princeton, Pri</w:t>
      </w:r>
      <w:r w:rsidRPr="00D718DF">
        <w:t>n</w:t>
      </w:r>
      <w:r w:rsidRPr="00D718DF">
        <w:t>ceton University Press.</w:t>
      </w:r>
    </w:p>
    <w:p w14:paraId="6CC3526B" w14:textId="77777777" w:rsidR="00A35B72" w:rsidRPr="00D718DF" w:rsidRDefault="00A35B72" w:rsidP="00A35B72">
      <w:pPr>
        <w:pStyle w:val="biblio"/>
      </w:pPr>
      <w:r w:rsidRPr="00D718DF">
        <w:t xml:space="preserve">Almond (G. A.), Powell (G. B.), 1966, </w:t>
      </w:r>
      <w:r w:rsidRPr="00D718DF">
        <w:rPr>
          <w:i/>
          <w:iCs/>
        </w:rPr>
        <w:t>Comparative politics, a develo</w:t>
      </w:r>
      <w:r w:rsidRPr="00D718DF">
        <w:rPr>
          <w:i/>
          <w:iCs/>
        </w:rPr>
        <w:t>p</w:t>
      </w:r>
      <w:r w:rsidRPr="00D718DF">
        <w:rPr>
          <w:i/>
          <w:iCs/>
        </w:rPr>
        <w:t xml:space="preserve">mental Approach, </w:t>
      </w:r>
      <w:r w:rsidRPr="00D718DF">
        <w:t>Boston, Little Brown.</w:t>
      </w:r>
    </w:p>
    <w:p w14:paraId="1C3DC4EA" w14:textId="77777777" w:rsidR="00A35B72" w:rsidRPr="00D718DF" w:rsidRDefault="00A35B72" w:rsidP="00A35B72">
      <w:pPr>
        <w:pStyle w:val="biblio"/>
      </w:pPr>
      <w:r w:rsidRPr="00D718DF">
        <w:t xml:space="preserve">Badie (B.), Birnbaum (P.), 1979, </w:t>
      </w:r>
      <w:r w:rsidRPr="00D718DF">
        <w:rPr>
          <w:i/>
          <w:iCs/>
        </w:rPr>
        <w:t xml:space="preserve">Sociologie de l’État, </w:t>
      </w:r>
      <w:r w:rsidRPr="00D718DF">
        <w:t>Paris, Gra</w:t>
      </w:r>
      <w:r w:rsidRPr="00D718DF">
        <w:t>s</w:t>
      </w:r>
      <w:r w:rsidRPr="00D718DF">
        <w:t>set.</w:t>
      </w:r>
    </w:p>
    <w:p w14:paraId="08B80A2C" w14:textId="77777777" w:rsidR="00A35B72" w:rsidRPr="00D718DF" w:rsidRDefault="00A35B72" w:rsidP="00A35B72">
      <w:pPr>
        <w:pStyle w:val="biblio"/>
      </w:pPr>
      <w:r w:rsidRPr="00D718DF">
        <w:t xml:space="preserve">Baecque (F. de), Quermonne (J.-L.), 1981, </w:t>
      </w:r>
      <w:r w:rsidRPr="00D718DF">
        <w:rPr>
          <w:i/>
          <w:iCs/>
        </w:rPr>
        <w:t>Administration et pol</w:t>
      </w:r>
      <w:r w:rsidRPr="00D718DF">
        <w:rPr>
          <w:i/>
          <w:iCs/>
        </w:rPr>
        <w:t>i</w:t>
      </w:r>
      <w:r w:rsidRPr="00D718DF">
        <w:rPr>
          <w:i/>
          <w:iCs/>
        </w:rPr>
        <w:t>tique sous la V</w:t>
      </w:r>
      <w:r w:rsidRPr="00D718DF">
        <w:rPr>
          <w:i/>
          <w:iCs/>
          <w:vertAlign w:val="superscript"/>
        </w:rPr>
        <w:t>e</w:t>
      </w:r>
      <w:r w:rsidRPr="00D718DF">
        <w:rPr>
          <w:i/>
          <w:iCs/>
        </w:rPr>
        <w:t xml:space="preserve"> République, </w:t>
      </w:r>
      <w:r w:rsidRPr="00D718DF">
        <w:t xml:space="preserve">Paris, Presses de la </w:t>
      </w:r>
      <w:r w:rsidRPr="00D718DF">
        <w:rPr>
          <w:smallCaps/>
        </w:rPr>
        <w:t>fnsp.</w:t>
      </w:r>
    </w:p>
    <w:p w14:paraId="176AE033" w14:textId="77777777" w:rsidR="00A35B72" w:rsidRPr="00D718DF" w:rsidRDefault="00A35B72" w:rsidP="00A35B72">
      <w:pPr>
        <w:pStyle w:val="biblio"/>
      </w:pPr>
      <w:r w:rsidRPr="00D718DF">
        <w:t>Balandier (G.), 3</w:t>
      </w:r>
      <w:r w:rsidRPr="00D718DF">
        <w:rPr>
          <w:vertAlign w:val="superscript"/>
        </w:rPr>
        <w:t>e</w:t>
      </w:r>
      <w:r w:rsidRPr="00D718DF">
        <w:t xml:space="preserve"> éd. 1971, </w:t>
      </w:r>
      <w:r w:rsidRPr="00D718DF">
        <w:rPr>
          <w:i/>
          <w:iCs/>
        </w:rPr>
        <w:t xml:space="preserve">Sociologie actuelle de l’Afrique noire, </w:t>
      </w:r>
      <w:r w:rsidRPr="00D718DF">
        <w:t>P</w:t>
      </w:r>
      <w:r w:rsidRPr="00D718DF">
        <w:t>a</w:t>
      </w:r>
      <w:r w:rsidRPr="00D718DF">
        <w:t xml:space="preserve">ris, </w:t>
      </w:r>
      <w:r w:rsidRPr="00D718DF">
        <w:rPr>
          <w:smallCaps/>
        </w:rPr>
        <w:t>puf, 1</w:t>
      </w:r>
      <w:r w:rsidRPr="00D718DF">
        <w:rPr>
          <w:vertAlign w:val="superscript"/>
        </w:rPr>
        <w:t>re</w:t>
      </w:r>
      <w:r w:rsidRPr="00D718DF">
        <w:t xml:space="preserve"> éd. 1955.</w:t>
      </w:r>
    </w:p>
    <w:p w14:paraId="7A27D06D" w14:textId="77777777" w:rsidR="00A35B72" w:rsidRPr="00D718DF" w:rsidRDefault="00A35B72" w:rsidP="00A35B72">
      <w:pPr>
        <w:pStyle w:val="biblio"/>
      </w:pPr>
      <w:r w:rsidRPr="00D718DF">
        <w:t xml:space="preserve">Barker (Sir Ernest), 1944, </w:t>
      </w:r>
      <w:r w:rsidRPr="00D718DF">
        <w:rPr>
          <w:i/>
          <w:iCs/>
        </w:rPr>
        <w:t>The development of public services in Western E</w:t>
      </w:r>
      <w:r w:rsidRPr="00D718DF">
        <w:rPr>
          <w:i/>
          <w:iCs/>
        </w:rPr>
        <w:t>u</w:t>
      </w:r>
      <w:r w:rsidRPr="00D718DF">
        <w:rPr>
          <w:i/>
          <w:iCs/>
        </w:rPr>
        <w:t xml:space="preserve">rope, 1660-1930, </w:t>
      </w:r>
      <w:r w:rsidRPr="00D718DF">
        <w:t>Oxford University Press.</w:t>
      </w:r>
    </w:p>
    <w:p w14:paraId="6473E5DF" w14:textId="77777777" w:rsidR="00A35B72" w:rsidRPr="00D718DF" w:rsidRDefault="00A35B72" w:rsidP="00A35B72">
      <w:pPr>
        <w:pStyle w:val="biblio"/>
      </w:pPr>
      <w:r w:rsidRPr="00D718DF">
        <w:t>Beck (C.), 1963, Bureaucracy and p</w:t>
      </w:r>
      <w:r w:rsidRPr="00D718DF">
        <w:t>o</w:t>
      </w:r>
      <w:r w:rsidRPr="00D718DF">
        <w:t xml:space="preserve">litical development in Eastern Europe, </w:t>
      </w:r>
      <w:r w:rsidRPr="00D718DF">
        <w:rPr>
          <w:i/>
          <w:iCs/>
        </w:rPr>
        <w:t xml:space="preserve">in </w:t>
      </w:r>
      <w:r w:rsidRPr="00D718DF">
        <w:t xml:space="preserve">La Palombara (J.) (Ed.), </w:t>
      </w:r>
      <w:r w:rsidRPr="00D718DF">
        <w:rPr>
          <w:i/>
          <w:iCs/>
        </w:rPr>
        <w:t xml:space="preserve">Bureaucracy and political development, </w:t>
      </w:r>
      <w:r w:rsidRPr="00D718DF">
        <w:t>Princeton Un</w:t>
      </w:r>
      <w:r w:rsidRPr="00D718DF">
        <w:t>i</w:t>
      </w:r>
      <w:r w:rsidRPr="00D718DF">
        <w:t>versity Press.</w:t>
      </w:r>
    </w:p>
    <w:p w14:paraId="4D469B04" w14:textId="77777777" w:rsidR="00A35B72" w:rsidRPr="00D718DF" w:rsidRDefault="00A35B72" w:rsidP="00A35B72">
      <w:pPr>
        <w:pStyle w:val="biblio"/>
      </w:pPr>
      <w:r w:rsidRPr="00D718DF">
        <w:t>Beltran (L.), 1969, Dualisme et pluralisme en Afrique tropicale ind</w:t>
      </w:r>
      <w:r w:rsidRPr="00D718DF">
        <w:t>é</w:t>
      </w:r>
      <w:r w:rsidRPr="00D718DF">
        <w:t xml:space="preserve">pendante, </w:t>
      </w:r>
      <w:r w:rsidRPr="00D718DF">
        <w:rPr>
          <w:i/>
          <w:iCs/>
        </w:rPr>
        <w:t xml:space="preserve">Cahiers internationaux de Sociologie, </w:t>
      </w:r>
      <w:r w:rsidRPr="00D718DF">
        <w:rPr>
          <w:smallCaps/>
        </w:rPr>
        <w:t xml:space="preserve">xlvii, </w:t>
      </w:r>
      <w:r w:rsidRPr="00D718DF">
        <w:t>juillet-décembre.</w:t>
      </w:r>
    </w:p>
    <w:p w14:paraId="28B5BDB9" w14:textId="77777777" w:rsidR="00A35B72" w:rsidRPr="00D718DF" w:rsidRDefault="00A35B72" w:rsidP="00A35B72">
      <w:pPr>
        <w:pStyle w:val="biblio"/>
      </w:pPr>
      <w:r w:rsidRPr="00D718DF">
        <w:t>[507]</w:t>
      </w:r>
    </w:p>
    <w:p w14:paraId="5F3C30CE" w14:textId="77777777" w:rsidR="00A35B72" w:rsidRPr="00D718DF" w:rsidRDefault="00A35B72" w:rsidP="00A35B72">
      <w:pPr>
        <w:pStyle w:val="biblio"/>
      </w:pPr>
      <w:r w:rsidRPr="00D718DF">
        <w:t xml:space="preserve">Benveniste (É.), 1966, </w:t>
      </w:r>
      <w:r w:rsidRPr="00D718DF">
        <w:rPr>
          <w:i/>
          <w:iCs/>
        </w:rPr>
        <w:t xml:space="preserve">Problèmes de linguistique générale, </w:t>
      </w:r>
      <w:r w:rsidRPr="00D718DF">
        <w:t>Paris, Ga</w:t>
      </w:r>
      <w:r w:rsidRPr="00D718DF">
        <w:t>l</w:t>
      </w:r>
      <w:r w:rsidRPr="00D718DF">
        <w:t>limard, 2 tomes, coll. « Tel ».</w:t>
      </w:r>
    </w:p>
    <w:p w14:paraId="23293D6F" w14:textId="77777777" w:rsidR="00A35B72" w:rsidRPr="00D718DF" w:rsidRDefault="00A35B72" w:rsidP="00A35B72">
      <w:pPr>
        <w:pStyle w:val="biblio"/>
      </w:pPr>
      <w:r w:rsidRPr="00D718DF">
        <w:t xml:space="preserve">Binder (L.) </w:t>
      </w:r>
      <w:r w:rsidRPr="00D718DF">
        <w:rPr>
          <w:i/>
          <w:iCs/>
        </w:rPr>
        <w:t xml:space="preserve">et al., </w:t>
      </w:r>
      <w:r w:rsidRPr="00D718DF">
        <w:t xml:space="preserve">1971, </w:t>
      </w:r>
      <w:r w:rsidRPr="00D718DF">
        <w:rPr>
          <w:i/>
          <w:iCs/>
        </w:rPr>
        <w:t xml:space="preserve">Crises and sequences in political development, </w:t>
      </w:r>
      <w:r w:rsidRPr="00D718DF">
        <w:t>Pri</w:t>
      </w:r>
      <w:r w:rsidRPr="00D718DF">
        <w:t>n</w:t>
      </w:r>
      <w:r w:rsidRPr="00D718DF">
        <w:t>ceton University Press.</w:t>
      </w:r>
    </w:p>
    <w:p w14:paraId="002682B3" w14:textId="77777777" w:rsidR="00A35B72" w:rsidRPr="00D718DF" w:rsidRDefault="00A35B72" w:rsidP="00A35B72">
      <w:pPr>
        <w:pStyle w:val="biblio"/>
      </w:pPr>
      <w:r w:rsidRPr="00D718DF">
        <w:t xml:space="preserve">Bourdieu (P.), 1980, </w:t>
      </w:r>
      <w:r w:rsidRPr="00D718DF">
        <w:rPr>
          <w:i/>
          <w:iCs/>
        </w:rPr>
        <w:t xml:space="preserve">Le sens pratique, </w:t>
      </w:r>
      <w:r w:rsidRPr="00D718DF">
        <w:t>Paris, Les Éditions de M</w:t>
      </w:r>
      <w:r w:rsidRPr="00D718DF">
        <w:t>i</w:t>
      </w:r>
      <w:r w:rsidRPr="00D718DF">
        <w:t>nuit.</w:t>
      </w:r>
    </w:p>
    <w:p w14:paraId="6070C96B" w14:textId="77777777" w:rsidR="00A35B72" w:rsidRPr="00D718DF" w:rsidRDefault="00A35B72" w:rsidP="00A35B72">
      <w:pPr>
        <w:pStyle w:val="biblio"/>
      </w:pPr>
      <w:r w:rsidRPr="00D718DF">
        <w:t xml:space="preserve">Bourdieu (P.), 1982, </w:t>
      </w:r>
      <w:r w:rsidRPr="00D718DF">
        <w:rPr>
          <w:i/>
          <w:iCs/>
        </w:rPr>
        <w:t>Ce que parler veut dire, l’économie des échanges li</w:t>
      </w:r>
      <w:r w:rsidRPr="00D718DF">
        <w:rPr>
          <w:i/>
          <w:iCs/>
        </w:rPr>
        <w:t>n</w:t>
      </w:r>
      <w:r w:rsidRPr="00D718DF">
        <w:rPr>
          <w:i/>
          <w:iCs/>
        </w:rPr>
        <w:t xml:space="preserve">guistiques, </w:t>
      </w:r>
      <w:r w:rsidRPr="00D718DF">
        <w:t>Paris, Fayard.</w:t>
      </w:r>
    </w:p>
    <w:p w14:paraId="61EBF725" w14:textId="77777777" w:rsidR="00A35B72" w:rsidRPr="00D718DF" w:rsidRDefault="00A35B72" w:rsidP="00A35B72">
      <w:pPr>
        <w:pStyle w:val="biblio"/>
      </w:pPr>
      <w:r w:rsidRPr="00D718DF">
        <w:t>Breslauer (G. W.), 1978, On the adaptability of Soviet welfare. State Author</w:t>
      </w:r>
      <w:r w:rsidRPr="00D718DF">
        <w:t>i</w:t>
      </w:r>
      <w:r w:rsidRPr="00D718DF">
        <w:t xml:space="preserve">tarianism, </w:t>
      </w:r>
      <w:r w:rsidRPr="00D718DF">
        <w:rPr>
          <w:i/>
          <w:iCs/>
        </w:rPr>
        <w:t xml:space="preserve">in </w:t>
      </w:r>
      <w:r w:rsidRPr="00D718DF">
        <w:t xml:space="preserve">Ryavec (K. W.) (Ed.), </w:t>
      </w:r>
      <w:r w:rsidRPr="00D718DF">
        <w:rPr>
          <w:i/>
          <w:iCs/>
        </w:rPr>
        <w:t xml:space="preserve">Soviet Society and the Communist Party, </w:t>
      </w:r>
      <w:r w:rsidRPr="00D718DF">
        <w:t>The Univers</w:t>
      </w:r>
      <w:r w:rsidRPr="00D718DF">
        <w:t>i</w:t>
      </w:r>
      <w:r w:rsidRPr="00D718DF">
        <w:t>ty of Massachusetts Press.</w:t>
      </w:r>
    </w:p>
    <w:p w14:paraId="34753689" w14:textId="77777777" w:rsidR="00A35B72" w:rsidRPr="00D718DF" w:rsidRDefault="00A35B72" w:rsidP="00A35B72">
      <w:pPr>
        <w:pStyle w:val="biblio"/>
      </w:pPr>
      <w:r w:rsidRPr="00D718DF">
        <w:t xml:space="preserve">Breton (J. M.), 1973, Le contrôle de l’État en </w:t>
      </w:r>
      <w:r w:rsidRPr="00D718DF">
        <w:rPr>
          <w:smallCaps/>
        </w:rPr>
        <w:t xml:space="preserve">rau, </w:t>
      </w:r>
      <w:r w:rsidRPr="00D718DF">
        <w:rPr>
          <w:i/>
          <w:iCs/>
        </w:rPr>
        <w:t>Bull</w:t>
      </w:r>
      <w:r w:rsidRPr="00D718DF">
        <w:rPr>
          <w:i/>
          <w:iCs/>
        </w:rPr>
        <w:t>e</w:t>
      </w:r>
      <w:r w:rsidRPr="00D718DF">
        <w:rPr>
          <w:i/>
          <w:iCs/>
        </w:rPr>
        <w:t xml:space="preserve">tin de l’IIAP, </w:t>
      </w:r>
      <w:r w:rsidRPr="00D718DF">
        <w:t>n° 26.</w:t>
      </w:r>
    </w:p>
    <w:p w14:paraId="0FB9F56C" w14:textId="77777777" w:rsidR="00A35B72" w:rsidRPr="00D718DF" w:rsidRDefault="00A35B72" w:rsidP="00A35B72">
      <w:pPr>
        <w:pStyle w:val="biblio"/>
      </w:pPr>
      <w:r w:rsidRPr="00D718DF">
        <w:t>Brewer-Carias (A. R.), 1979, Les conditionnements politiques de l’administration publique dans les pays de l’Amérique latine, Colloque internati</w:t>
      </w:r>
      <w:r w:rsidRPr="00D718DF">
        <w:t>o</w:t>
      </w:r>
      <w:r w:rsidRPr="00D718DF">
        <w:t xml:space="preserve">nal </w:t>
      </w:r>
      <w:r w:rsidRPr="00D718DF">
        <w:rPr>
          <w:i/>
          <w:iCs/>
        </w:rPr>
        <w:t>L’administration publique. Perspect</w:t>
      </w:r>
      <w:r w:rsidRPr="00D718DF">
        <w:rPr>
          <w:i/>
          <w:iCs/>
        </w:rPr>
        <w:t>i</w:t>
      </w:r>
      <w:r w:rsidRPr="00D718DF">
        <w:rPr>
          <w:i/>
          <w:iCs/>
        </w:rPr>
        <w:t xml:space="preserve">ves d’avenir, </w:t>
      </w:r>
      <w:r w:rsidRPr="00D718DF">
        <w:rPr>
          <w:smallCaps/>
        </w:rPr>
        <w:t xml:space="preserve">enap </w:t>
      </w:r>
      <w:r w:rsidRPr="00D718DF">
        <w:t>(Québec), vol. IV, pp. 789-821.</w:t>
      </w:r>
    </w:p>
    <w:p w14:paraId="6C08E6EE" w14:textId="77777777" w:rsidR="00A35B72" w:rsidRPr="00D718DF" w:rsidRDefault="00A35B72" w:rsidP="00A35B72">
      <w:pPr>
        <w:pStyle w:val="biblio"/>
      </w:pPr>
      <w:r w:rsidRPr="00D718DF">
        <w:t xml:space="preserve">Burdeau (G.), 1979, </w:t>
      </w:r>
      <w:r w:rsidRPr="00D718DF">
        <w:rPr>
          <w:i/>
          <w:iCs/>
        </w:rPr>
        <w:t xml:space="preserve">Le libéralisme, </w:t>
      </w:r>
      <w:r w:rsidRPr="00D718DF">
        <w:t>Paris, Éd. du Seuil, coll. « Points ».</w:t>
      </w:r>
    </w:p>
    <w:p w14:paraId="2C90293B" w14:textId="77777777" w:rsidR="00A35B72" w:rsidRPr="00D718DF" w:rsidRDefault="00A35B72" w:rsidP="00A35B72">
      <w:pPr>
        <w:pStyle w:val="biblio"/>
      </w:pPr>
      <w:r w:rsidRPr="00D718DF">
        <w:t>Camau (M.), 1975, Les instit</w:t>
      </w:r>
      <w:r w:rsidRPr="00D718DF">
        <w:t>u</w:t>
      </w:r>
      <w:r w:rsidRPr="00D718DF">
        <w:t xml:space="preserve">tions politiques des États maghrébins post-coloniaux, </w:t>
      </w:r>
      <w:r w:rsidRPr="00D718DF">
        <w:rPr>
          <w:i/>
          <w:iCs/>
        </w:rPr>
        <w:t xml:space="preserve">in </w:t>
      </w:r>
      <w:r w:rsidRPr="00D718DF">
        <w:rPr>
          <w:smallCaps/>
        </w:rPr>
        <w:t xml:space="preserve">cresm, </w:t>
      </w:r>
      <w:r w:rsidRPr="00D718DF">
        <w:rPr>
          <w:i/>
          <w:iCs/>
        </w:rPr>
        <w:t xml:space="preserve">Introduction à l’Afrique du Nord contemporaine, </w:t>
      </w:r>
      <w:r w:rsidRPr="00D718DF">
        <w:t>P</w:t>
      </w:r>
      <w:r w:rsidRPr="00D718DF">
        <w:t>a</w:t>
      </w:r>
      <w:r w:rsidRPr="00D718DF">
        <w:t xml:space="preserve">ris, </w:t>
      </w:r>
      <w:r w:rsidRPr="00D718DF">
        <w:rPr>
          <w:smallCaps/>
        </w:rPr>
        <w:t>cnrs.</w:t>
      </w:r>
    </w:p>
    <w:p w14:paraId="318A7E26" w14:textId="77777777" w:rsidR="00A35B72" w:rsidRPr="00D718DF" w:rsidRDefault="00A35B72" w:rsidP="00A35B72">
      <w:pPr>
        <w:pStyle w:val="biblio"/>
      </w:pPr>
      <w:r w:rsidRPr="00D718DF">
        <w:t xml:space="preserve">Carrère d’Encausse (H.), 1980, </w:t>
      </w:r>
      <w:r w:rsidRPr="00D718DF">
        <w:rPr>
          <w:i/>
          <w:iCs/>
        </w:rPr>
        <w:t>Le pouvoir confisqué. Gouvernants et gouve</w:t>
      </w:r>
      <w:r w:rsidRPr="00D718DF">
        <w:rPr>
          <w:i/>
          <w:iCs/>
        </w:rPr>
        <w:t>r</w:t>
      </w:r>
      <w:r w:rsidRPr="00D718DF">
        <w:rPr>
          <w:i/>
          <w:iCs/>
        </w:rPr>
        <w:t xml:space="preserve">nés en URSS, </w:t>
      </w:r>
      <w:r w:rsidRPr="00D718DF">
        <w:t>Paris, Flammarion.</w:t>
      </w:r>
    </w:p>
    <w:p w14:paraId="291636BF" w14:textId="77777777" w:rsidR="00A35B72" w:rsidRPr="00D718DF" w:rsidRDefault="00A35B72" w:rsidP="00A35B72">
      <w:pPr>
        <w:pStyle w:val="biblio"/>
      </w:pPr>
      <w:r w:rsidRPr="00D718DF">
        <w:t xml:space="preserve">Chardon (H.), 1910, </w:t>
      </w:r>
      <w:r w:rsidRPr="00D718DF">
        <w:rPr>
          <w:i/>
          <w:iCs/>
        </w:rPr>
        <w:t xml:space="preserve">Le pouvoir administratif, </w:t>
      </w:r>
      <w:r w:rsidRPr="00D718DF">
        <w:t>Paris, Perrin.</w:t>
      </w:r>
    </w:p>
    <w:p w14:paraId="543F070A" w14:textId="77777777" w:rsidR="00A35B72" w:rsidRPr="00D718DF" w:rsidRDefault="00A35B72" w:rsidP="00A35B72">
      <w:pPr>
        <w:pStyle w:val="biblio"/>
      </w:pPr>
      <w:r w:rsidRPr="00D718DF">
        <w:t>Cocks (P.), 1976, The policy process and bureaucratic p</w:t>
      </w:r>
      <w:r w:rsidRPr="00D718DF">
        <w:t>o</w:t>
      </w:r>
      <w:r w:rsidRPr="00D718DF">
        <w:t xml:space="preserve">litics, </w:t>
      </w:r>
      <w:r w:rsidRPr="00D718DF">
        <w:rPr>
          <w:i/>
          <w:iCs/>
        </w:rPr>
        <w:t xml:space="preserve">in </w:t>
      </w:r>
      <w:r w:rsidRPr="00D718DF">
        <w:t xml:space="preserve">Cocks (P.), Daniels (R. V.), Heer (N. W.) (Ed.), </w:t>
      </w:r>
      <w:r w:rsidRPr="00D718DF">
        <w:rPr>
          <w:i/>
          <w:iCs/>
        </w:rPr>
        <w:t>The dynamics of s</w:t>
      </w:r>
      <w:r w:rsidRPr="00D718DF">
        <w:rPr>
          <w:i/>
          <w:iCs/>
        </w:rPr>
        <w:t>o</w:t>
      </w:r>
      <w:r w:rsidRPr="00D718DF">
        <w:rPr>
          <w:i/>
          <w:iCs/>
        </w:rPr>
        <w:t xml:space="preserve">viet politics, </w:t>
      </w:r>
      <w:r w:rsidRPr="00D718DF">
        <w:t>Harvard University Press.</w:t>
      </w:r>
    </w:p>
    <w:p w14:paraId="10FDF9AE" w14:textId="77777777" w:rsidR="00A35B72" w:rsidRPr="00D718DF" w:rsidRDefault="00A35B72" w:rsidP="00A35B72">
      <w:pPr>
        <w:pStyle w:val="biblio"/>
      </w:pPr>
      <w:r w:rsidRPr="00D718DF">
        <w:t>Cocks (P.), 1978, Administrative r</w:t>
      </w:r>
      <w:r w:rsidRPr="00D718DF">
        <w:t>a</w:t>
      </w:r>
      <w:r w:rsidRPr="00D718DF">
        <w:t xml:space="preserve">tionality, political change and the role of the Party, in </w:t>
      </w:r>
      <w:r w:rsidRPr="00D718DF">
        <w:rPr>
          <w:i/>
          <w:iCs/>
        </w:rPr>
        <w:t xml:space="preserve">Soviet Society &amp; the Communist Party, </w:t>
      </w:r>
      <w:r w:rsidRPr="00D718DF">
        <w:t>Ry</w:t>
      </w:r>
      <w:r w:rsidRPr="00D718DF">
        <w:t>a</w:t>
      </w:r>
      <w:r w:rsidRPr="00D718DF">
        <w:t>vec (K. W.) (Ed.), The University of Massachusetts Press.</w:t>
      </w:r>
    </w:p>
    <w:p w14:paraId="7A604307" w14:textId="77777777" w:rsidR="00A35B72" w:rsidRPr="00D718DF" w:rsidRDefault="00A35B72" w:rsidP="00A35B72">
      <w:pPr>
        <w:pStyle w:val="biblio"/>
      </w:pPr>
      <w:r w:rsidRPr="00D718DF">
        <w:t>Coleman (J. S.), 1971, The development syndrome : differenti</w:t>
      </w:r>
      <w:r w:rsidRPr="00D718DF">
        <w:t>a</w:t>
      </w:r>
      <w:r w:rsidRPr="00D718DF">
        <w:t xml:space="preserve">tion-equality-capacity, </w:t>
      </w:r>
      <w:r w:rsidRPr="00D718DF">
        <w:rPr>
          <w:i/>
          <w:iCs/>
        </w:rPr>
        <w:t xml:space="preserve">in </w:t>
      </w:r>
      <w:r w:rsidRPr="00D718DF">
        <w:t xml:space="preserve">Binder (L.) </w:t>
      </w:r>
      <w:r w:rsidRPr="00D718DF">
        <w:rPr>
          <w:i/>
          <w:iCs/>
        </w:rPr>
        <w:t>et al., Crises and sequences in political development, St</w:t>
      </w:r>
      <w:r w:rsidRPr="00D718DF">
        <w:rPr>
          <w:i/>
          <w:iCs/>
        </w:rPr>
        <w:t>u</w:t>
      </w:r>
      <w:r w:rsidRPr="00D718DF">
        <w:rPr>
          <w:i/>
          <w:iCs/>
        </w:rPr>
        <w:t>dies in pol</w:t>
      </w:r>
      <w:r w:rsidRPr="00D718DF">
        <w:rPr>
          <w:i/>
          <w:iCs/>
        </w:rPr>
        <w:t>i</w:t>
      </w:r>
      <w:r w:rsidRPr="00D718DF">
        <w:rPr>
          <w:i/>
          <w:iCs/>
        </w:rPr>
        <w:t xml:space="preserve">tical development, </w:t>
      </w:r>
      <w:r w:rsidRPr="00D718DF">
        <w:t>7, Princeton University Press.</w:t>
      </w:r>
    </w:p>
    <w:p w14:paraId="59F853EF" w14:textId="77777777" w:rsidR="00A35B72" w:rsidRPr="00D718DF" w:rsidRDefault="00A35B72" w:rsidP="00A35B72">
      <w:pPr>
        <w:pStyle w:val="biblio"/>
      </w:pPr>
      <w:r w:rsidRPr="00D718DF">
        <w:t xml:space="preserve">Crozier (M.), 1980, La crise des régulations traditionnelles, </w:t>
      </w:r>
      <w:r w:rsidRPr="00D718DF">
        <w:rPr>
          <w:i/>
          <w:iCs/>
        </w:rPr>
        <w:t xml:space="preserve">in </w:t>
      </w:r>
      <w:r w:rsidRPr="00D718DF">
        <w:t xml:space="preserve">Mendras (H.) (sous la direction de), </w:t>
      </w:r>
      <w:r w:rsidRPr="00D718DF">
        <w:rPr>
          <w:i/>
          <w:iCs/>
        </w:rPr>
        <w:t>La sagesse et le désordre. Fra</w:t>
      </w:r>
      <w:r w:rsidRPr="00D718DF">
        <w:rPr>
          <w:i/>
          <w:iCs/>
        </w:rPr>
        <w:t>n</w:t>
      </w:r>
      <w:r w:rsidRPr="00D718DF">
        <w:rPr>
          <w:i/>
          <w:iCs/>
        </w:rPr>
        <w:t xml:space="preserve">ce, 1980, </w:t>
      </w:r>
      <w:r w:rsidRPr="00D718DF">
        <w:t>Paris, Gallimard, Bibli</w:t>
      </w:r>
      <w:r w:rsidRPr="00D718DF">
        <w:t>o</w:t>
      </w:r>
      <w:r w:rsidRPr="00D718DF">
        <w:t>thèque des Sciences humaines.</w:t>
      </w:r>
    </w:p>
    <w:p w14:paraId="26B8E359" w14:textId="77777777" w:rsidR="00A35B72" w:rsidRPr="00D718DF" w:rsidRDefault="00A35B72" w:rsidP="00A35B72">
      <w:pPr>
        <w:pStyle w:val="biblio"/>
      </w:pPr>
      <w:r w:rsidRPr="00D718DF">
        <w:t xml:space="preserve">Durkheim (É.), 1973, </w:t>
      </w:r>
      <w:hyperlink r:id="rId28" w:history="1">
        <w:r w:rsidRPr="00DB46F9">
          <w:rPr>
            <w:rStyle w:val="Hyperlien"/>
            <w:i/>
            <w:iCs/>
          </w:rPr>
          <w:t>De la division du travail social</w:t>
        </w:r>
      </w:hyperlink>
      <w:r w:rsidRPr="00D718DF">
        <w:rPr>
          <w:i/>
          <w:iCs/>
        </w:rPr>
        <w:t xml:space="preserve">, </w:t>
      </w:r>
      <w:r w:rsidRPr="00D718DF">
        <w:t xml:space="preserve">Paris, </w:t>
      </w:r>
      <w:r w:rsidRPr="00D718DF">
        <w:rPr>
          <w:smallCaps/>
        </w:rPr>
        <w:t>puf.</w:t>
      </w:r>
    </w:p>
    <w:p w14:paraId="1DF699E9" w14:textId="77777777" w:rsidR="00A35B72" w:rsidRPr="00D718DF" w:rsidRDefault="00A35B72" w:rsidP="00A35B72">
      <w:pPr>
        <w:pStyle w:val="biblio"/>
      </w:pPr>
      <w:r w:rsidRPr="00D718DF">
        <w:t>Easton (D.), 1980, L’alimentation du système politique : demandes et so</w:t>
      </w:r>
      <w:r w:rsidRPr="00D718DF">
        <w:t>u</w:t>
      </w:r>
      <w:r w:rsidRPr="00D718DF">
        <w:t xml:space="preserve">tiens, </w:t>
      </w:r>
      <w:r w:rsidRPr="00D718DF">
        <w:rPr>
          <w:i/>
          <w:iCs/>
        </w:rPr>
        <w:t xml:space="preserve">in </w:t>
      </w:r>
      <w:r w:rsidRPr="00D718DF">
        <w:t xml:space="preserve">Dogan (M.) et Pelassy (D.), </w:t>
      </w:r>
      <w:r w:rsidRPr="00D718DF">
        <w:rPr>
          <w:i/>
          <w:iCs/>
        </w:rPr>
        <w:t>La comparaison internationale en s</w:t>
      </w:r>
      <w:r w:rsidRPr="00D718DF">
        <w:rPr>
          <w:i/>
          <w:iCs/>
        </w:rPr>
        <w:t>o</w:t>
      </w:r>
      <w:r w:rsidRPr="00D718DF">
        <w:rPr>
          <w:i/>
          <w:iCs/>
        </w:rPr>
        <w:t xml:space="preserve">ciologie politique, </w:t>
      </w:r>
      <w:r w:rsidRPr="00D718DF">
        <w:t>Paris, Litec.</w:t>
      </w:r>
    </w:p>
    <w:p w14:paraId="187B4B8D" w14:textId="77777777" w:rsidR="00A35B72" w:rsidRPr="00D718DF" w:rsidRDefault="00A35B72" w:rsidP="00A35B72">
      <w:pPr>
        <w:pStyle w:val="biblio"/>
      </w:pPr>
      <w:r w:rsidRPr="00D718DF">
        <w:t xml:space="preserve">Eisenstadt (S. N.), 1963, </w:t>
      </w:r>
      <w:r w:rsidRPr="00D718DF">
        <w:rPr>
          <w:i/>
          <w:iCs/>
        </w:rPr>
        <w:t xml:space="preserve">The political systems of Empires, </w:t>
      </w:r>
      <w:r w:rsidRPr="00D718DF">
        <w:t>Collier, Mac Mi</w:t>
      </w:r>
      <w:r w:rsidRPr="00D718DF">
        <w:t>l</w:t>
      </w:r>
      <w:r w:rsidRPr="00D718DF">
        <w:t>lan, The Free Press of Glencoe.</w:t>
      </w:r>
    </w:p>
    <w:p w14:paraId="4D0E13C6" w14:textId="77777777" w:rsidR="00A35B72" w:rsidRPr="00D718DF" w:rsidRDefault="00A35B72" w:rsidP="00A35B72">
      <w:pPr>
        <w:pStyle w:val="biblio"/>
      </w:pPr>
      <w:r w:rsidRPr="00D718DF">
        <w:t>Eisenstadt (S. N.), 1963, Les problèmes des bureaucraties naissa</w:t>
      </w:r>
      <w:r w:rsidRPr="00D718DF">
        <w:t>n</w:t>
      </w:r>
      <w:r w:rsidRPr="00D718DF">
        <w:t xml:space="preserve">tes dans les régions en développement et les nouveaux États, </w:t>
      </w:r>
      <w:r w:rsidRPr="00D718DF">
        <w:rPr>
          <w:i/>
          <w:iCs/>
        </w:rPr>
        <w:t xml:space="preserve">in </w:t>
      </w:r>
      <w:r w:rsidRPr="00D718DF">
        <w:t>Hos</w:t>
      </w:r>
      <w:r w:rsidRPr="00D718DF">
        <w:t>e</w:t>
      </w:r>
      <w:r w:rsidRPr="00D718DF">
        <w:t xml:space="preserve">litz (B. F.) et Moore (W. E.) (Éd.), </w:t>
      </w:r>
      <w:r w:rsidRPr="00D718DF">
        <w:rPr>
          <w:i/>
          <w:iCs/>
        </w:rPr>
        <w:t xml:space="preserve">Industrialisation et société, </w:t>
      </w:r>
      <w:r w:rsidRPr="00D718DF">
        <w:t>Une</w:t>
      </w:r>
      <w:r w:rsidRPr="00D718DF">
        <w:t>s</w:t>
      </w:r>
      <w:r w:rsidRPr="00D718DF">
        <w:t>co, Mouton.</w:t>
      </w:r>
    </w:p>
    <w:p w14:paraId="30196B92" w14:textId="77777777" w:rsidR="00A35B72" w:rsidRPr="00D718DF" w:rsidRDefault="00A35B72" w:rsidP="00A35B72">
      <w:pPr>
        <w:pStyle w:val="biblio"/>
      </w:pPr>
      <w:r w:rsidRPr="00D718DF">
        <w:t xml:space="preserve">Eisenstadt (S. N.), 1973, </w:t>
      </w:r>
      <w:r w:rsidRPr="00D718DF">
        <w:rPr>
          <w:i/>
          <w:iCs/>
        </w:rPr>
        <w:t>Traditi</w:t>
      </w:r>
      <w:r w:rsidRPr="00D718DF">
        <w:rPr>
          <w:i/>
          <w:iCs/>
        </w:rPr>
        <w:t>o</w:t>
      </w:r>
      <w:r w:rsidRPr="00D718DF">
        <w:rPr>
          <w:i/>
          <w:iCs/>
        </w:rPr>
        <w:t xml:space="preserve">nal patrimonialism and modern neo-patrimonialism, </w:t>
      </w:r>
      <w:r w:rsidRPr="00D718DF">
        <w:t>Londres, Beverly Hills, Sage Public</w:t>
      </w:r>
      <w:r w:rsidRPr="00D718DF">
        <w:t>a</w:t>
      </w:r>
      <w:r w:rsidRPr="00D718DF">
        <w:t>tions.</w:t>
      </w:r>
    </w:p>
    <w:p w14:paraId="5A40954E" w14:textId="77777777" w:rsidR="00A35B72" w:rsidRPr="00D718DF" w:rsidRDefault="00A35B72" w:rsidP="00A35B72">
      <w:pPr>
        <w:pStyle w:val="biblio"/>
      </w:pPr>
      <w:r w:rsidRPr="00D718DF">
        <w:t xml:space="preserve">Engels (F.), 1971, </w:t>
      </w:r>
      <w:r w:rsidRPr="00D718DF">
        <w:rPr>
          <w:i/>
          <w:iCs/>
        </w:rPr>
        <w:t>L’origine de la f</w:t>
      </w:r>
      <w:r w:rsidRPr="00D718DF">
        <w:rPr>
          <w:i/>
          <w:iCs/>
        </w:rPr>
        <w:t>a</w:t>
      </w:r>
      <w:r w:rsidRPr="00D718DF">
        <w:rPr>
          <w:i/>
          <w:iCs/>
        </w:rPr>
        <w:t xml:space="preserve">mille, de la propriété privée et de l’État, </w:t>
      </w:r>
      <w:r w:rsidRPr="00D718DF">
        <w:t>Paris, Éditions S</w:t>
      </w:r>
      <w:r w:rsidRPr="00D718DF">
        <w:t>o</w:t>
      </w:r>
      <w:r w:rsidRPr="00D718DF">
        <w:t>ciales.</w:t>
      </w:r>
    </w:p>
    <w:p w14:paraId="7AACC64C" w14:textId="77777777" w:rsidR="00A35B72" w:rsidRPr="00D718DF" w:rsidRDefault="00A35B72" w:rsidP="00A35B72">
      <w:pPr>
        <w:pStyle w:val="biblio"/>
      </w:pPr>
      <w:r w:rsidRPr="00D718DF">
        <w:t xml:space="preserve">Fainsod (M.), 1963, Bureaucracy and modernization : the Russian and Soviet case, </w:t>
      </w:r>
      <w:r w:rsidRPr="00D718DF">
        <w:rPr>
          <w:i/>
          <w:iCs/>
        </w:rPr>
        <w:t xml:space="preserve">in </w:t>
      </w:r>
      <w:r w:rsidRPr="00D718DF">
        <w:t>La P</w:t>
      </w:r>
      <w:r w:rsidRPr="00D718DF">
        <w:t>a</w:t>
      </w:r>
      <w:r w:rsidRPr="00D718DF">
        <w:t>lombara (J.).</w:t>
      </w:r>
    </w:p>
    <w:p w14:paraId="51404034" w14:textId="77777777" w:rsidR="00A35B72" w:rsidRPr="00D718DF" w:rsidRDefault="00A35B72" w:rsidP="00A35B72">
      <w:pPr>
        <w:pStyle w:val="biblio"/>
      </w:pPr>
      <w:r w:rsidRPr="00D718DF">
        <w:t>Fainsod (M.), 6</w:t>
      </w:r>
      <w:r w:rsidRPr="00D718DF">
        <w:rPr>
          <w:vertAlign w:val="superscript"/>
        </w:rPr>
        <w:t>e</w:t>
      </w:r>
      <w:r w:rsidRPr="00D718DF">
        <w:t xml:space="preserve"> éd. 1970, </w:t>
      </w:r>
      <w:r w:rsidRPr="00D718DF">
        <w:rPr>
          <w:i/>
          <w:iCs/>
        </w:rPr>
        <w:t xml:space="preserve">How Russia is ruled, </w:t>
      </w:r>
      <w:r w:rsidRPr="00D718DF">
        <w:t>Harvard Univers</w:t>
      </w:r>
      <w:r w:rsidRPr="00D718DF">
        <w:t>i</w:t>
      </w:r>
      <w:r w:rsidRPr="00D718DF">
        <w:t>ty Press, 1</w:t>
      </w:r>
      <w:r w:rsidRPr="00D718DF">
        <w:rPr>
          <w:vertAlign w:val="superscript"/>
        </w:rPr>
        <w:t>re</w:t>
      </w:r>
      <w:r w:rsidRPr="00D718DF">
        <w:t xml:space="preserve"> éd. 1953.</w:t>
      </w:r>
    </w:p>
    <w:p w14:paraId="28EBE8A1" w14:textId="77777777" w:rsidR="00A35B72" w:rsidRPr="00D718DF" w:rsidRDefault="00A35B72" w:rsidP="00A35B72">
      <w:pPr>
        <w:pStyle w:val="biblio"/>
      </w:pPr>
      <w:r w:rsidRPr="00D718DF">
        <w:t>Fortin (Y.), 1979, Hauts fonctionnaires et superstructures des admini</w:t>
      </w:r>
      <w:r w:rsidRPr="00D718DF">
        <w:t>s</w:t>
      </w:r>
      <w:r w:rsidRPr="00D718DF">
        <w:t xml:space="preserve">trations centrales en Grande-Bretagne, </w:t>
      </w:r>
      <w:r w:rsidRPr="00D718DF">
        <w:rPr>
          <w:i/>
          <w:iCs/>
        </w:rPr>
        <w:t xml:space="preserve">Revue du Droit public, </w:t>
      </w:r>
      <w:r w:rsidRPr="00D718DF">
        <w:t>n° 4.</w:t>
      </w:r>
    </w:p>
    <w:p w14:paraId="7D4824E1" w14:textId="77777777" w:rsidR="00A35B72" w:rsidRPr="00D718DF" w:rsidRDefault="00A35B72" w:rsidP="00A35B72">
      <w:pPr>
        <w:pStyle w:val="biblio"/>
      </w:pPr>
      <w:r w:rsidRPr="00D718DF">
        <w:t xml:space="preserve">Foucault (M.), 196g, </w:t>
      </w:r>
      <w:r w:rsidRPr="00D718DF">
        <w:rPr>
          <w:i/>
          <w:iCs/>
        </w:rPr>
        <w:t xml:space="preserve">L’archéologie du savoir, </w:t>
      </w:r>
      <w:r w:rsidRPr="00D718DF">
        <w:t>Paris, Ga</w:t>
      </w:r>
      <w:r w:rsidRPr="00D718DF">
        <w:t>l</w:t>
      </w:r>
      <w:r w:rsidRPr="00D718DF">
        <w:t xml:space="preserve">limard, </w:t>
      </w:r>
      <w:r w:rsidRPr="00D718DF">
        <w:rPr>
          <w:smallCaps/>
        </w:rPr>
        <w:t>nrf.</w:t>
      </w:r>
    </w:p>
    <w:p w14:paraId="53BBB503" w14:textId="77777777" w:rsidR="00A35B72" w:rsidRPr="00D718DF" w:rsidRDefault="00A35B72" w:rsidP="00A35B72">
      <w:pPr>
        <w:pStyle w:val="biblio"/>
      </w:pPr>
      <w:r w:rsidRPr="00D718DF">
        <w:t xml:space="preserve">Freund (J.), 1956, </w:t>
      </w:r>
      <w:r w:rsidRPr="00D718DF">
        <w:rPr>
          <w:i/>
          <w:iCs/>
        </w:rPr>
        <w:t xml:space="preserve">Sociologie de Max Weber, </w:t>
      </w:r>
      <w:r w:rsidRPr="00D718DF">
        <w:t xml:space="preserve">Paris, </w:t>
      </w:r>
      <w:r w:rsidRPr="00D718DF">
        <w:rPr>
          <w:smallCaps/>
        </w:rPr>
        <w:t xml:space="preserve">puf, </w:t>
      </w:r>
      <w:r w:rsidRPr="00D718DF">
        <w:t>coll. « Sup ».</w:t>
      </w:r>
    </w:p>
    <w:p w14:paraId="631C15DF" w14:textId="77777777" w:rsidR="00A35B72" w:rsidRPr="00D718DF" w:rsidRDefault="00A35B72" w:rsidP="00A35B72">
      <w:pPr>
        <w:pStyle w:val="biblio"/>
      </w:pPr>
      <w:r w:rsidRPr="00D718DF">
        <w:t xml:space="preserve">Garreau (R.), 1959, </w:t>
      </w:r>
      <w:r w:rsidRPr="00D718DF">
        <w:rPr>
          <w:i/>
          <w:iCs/>
        </w:rPr>
        <w:t xml:space="preserve">Le local Government en Grande-Bretagne, </w:t>
      </w:r>
      <w:r w:rsidRPr="00D718DF">
        <w:t>P</w:t>
      </w:r>
      <w:r w:rsidRPr="00D718DF">
        <w:t>a</w:t>
      </w:r>
      <w:r w:rsidRPr="00D718DF">
        <w:t xml:space="preserve">ris, </w:t>
      </w:r>
      <w:r w:rsidRPr="00D718DF">
        <w:rPr>
          <w:smallCaps/>
        </w:rPr>
        <w:t>lgdj.</w:t>
      </w:r>
    </w:p>
    <w:p w14:paraId="477FE76D" w14:textId="77777777" w:rsidR="00A35B72" w:rsidRPr="00D718DF" w:rsidRDefault="00A35B72" w:rsidP="00A35B72">
      <w:pPr>
        <w:pStyle w:val="biblio"/>
      </w:pPr>
      <w:r w:rsidRPr="00D718DF">
        <w:t>Germann (E. R.), 1970, L’administration dans le système pol</w:t>
      </w:r>
      <w:r w:rsidRPr="00D718DF">
        <w:t>i</w:t>
      </w:r>
      <w:r w:rsidRPr="00D718DF">
        <w:t xml:space="preserve">tique tunisien, in </w:t>
      </w:r>
      <w:r w:rsidRPr="00D718DF">
        <w:rPr>
          <w:i/>
          <w:iCs/>
        </w:rPr>
        <w:t>Pouvoir et admini</w:t>
      </w:r>
      <w:r w:rsidRPr="00D718DF">
        <w:rPr>
          <w:i/>
          <w:iCs/>
        </w:rPr>
        <w:t>s</w:t>
      </w:r>
      <w:r w:rsidRPr="00D718DF">
        <w:rPr>
          <w:i/>
          <w:iCs/>
        </w:rPr>
        <w:t xml:space="preserve">tration au Maghreb, </w:t>
      </w:r>
      <w:r w:rsidRPr="00D718DF">
        <w:t xml:space="preserve">Paris, </w:t>
      </w:r>
      <w:r w:rsidRPr="00D718DF">
        <w:rPr>
          <w:smallCaps/>
        </w:rPr>
        <w:t>cnrs.</w:t>
      </w:r>
    </w:p>
    <w:p w14:paraId="10DE0B28" w14:textId="77777777" w:rsidR="00A35B72" w:rsidRPr="00D718DF" w:rsidRDefault="00A35B72" w:rsidP="00A35B72">
      <w:pPr>
        <w:pStyle w:val="biblio"/>
      </w:pPr>
      <w:r w:rsidRPr="00D718DF">
        <w:t xml:space="preserve">Gremion (P.), 1976, </w:t>
      </w:r>
      <w:r w:rsidRPr="00D718DF">
        <w:rPr>
          <w:i/>
          <w:iCs/>
        </w:rPr>
        <w:t xml:space="preserve">Le pouvoir périphérique, </w:t>
      </w:r>
      <w:r w:rsidRPr="00D718DF">
        <w:t>Paris, Seuil.</w:t>
      </w:r>
    </w:p>
    <w:p w14:paraId="315EA6BE" w14:textId="77777777" w:rsidR="00A35B72" w:rsidRPr="00D718DF" w:rsidRDefault="00A35B72" w:rsidP="00A35B72">
      <w:pPr>
        <w:pStyle w:val="biblio"/>
      </w:pPr>
      <w:r w:rsidRPr="00D718DF">
        <w:t xml:space="preserve">Heady (F.), 1979, </w:t>
      </w:r>
      <w:r w:rsidRPr="00D718DF">
        <w:rPr>
          <w:i/>
          <w:iCs/>
        </w:rPr>
        <w:t>Public administration, a comparative perspect</w:t>
      </w:r>
      <w:r w:rsidRPr="00D718DF">
        <w:rPr>
          <w:i/>
          <w:iCs/>
        </w:rPr>
        <w:t>i</w:t>
      </w:r>
      <w:r w:rsidRPr="00D718DF">
        <w:rPr>
          <w:i/>
          <w:iCs/>
        </w:rPr>
        <w:t xml:space="preserve">ve, </w:t>
      </w:r>
      <w:r w:rsidRPr="00D718DF">
        <w:t>New York.</w:t>
      </w:r>
    </w:p>
    <w:p w14:paraId="172F9D1E" w14:textId="77777777" w:rsidR="00A35B72" w:rsidRPr="00D718DF" w:rsidRDefault="00A35B72" w:rsidP="00A35B72">
      <w:pPr>
        <w:pStyle w:val="biblio"/>
      </w:pPr>
      <w:r w:rsidRPr="00D718DF">
        <w:t xml:space="preserve">Heclo (H.), 1977, </w:t>
      </w:r>
      <w:r w:rsidRPr="00D718DF">
        <w:rPr>
          <w:i/>
          <w:iCs/>
        </w:rPr>
        <w:t>A Government of Strangers, Executive politics in Washin</w:t>
      </w:r>
      <w:r w:rsidRPr="00D718DF">
        <w:rPr>
          <w:i/>
          <w:iCs/>
        </w:rPr>
        <w:t>g</w:t>
      </w:r>
      <w:r w:rsidRPr="00D718DF">
        <w:rPr>
          <w:i/>
          <w:iCs/>
        </w:rPr>
        <w:t xml:space="preserve">ton, </w:t>
      </w:r>
      <w:r w:rsidRPr="00D718DF">
        <w:t>Brookings.</w:t>
      </w:r>
    </w:p>
    <w:p w14:paraId="18AB566D" w14:textId="77777777" w:rsidR="00A35B72" w:rsidRPr="00D718DF" w:rsidRDefault="00A35B72" w:rsidP="00A35B72">
      <w:pPr>
        <w:pStyle w:val="biblio"/>
      </w:pPr>
      <w:r w:rsidRPr="00D718DF">
        <w:t xml:space="preserve">Heclo (H.), 1980, In Search of a role : The higher Civil Service, in </w:t>
      </w:r>
      <w:r w:rsidRPr="00D718DF">
        <w:rPr>
          <w:i/>
          <w:iCs/>
        </w:rPr>
        <w:t xml:space="preserve">American Central Government, </w:t>
      </w:r>
      <w:r w:rsidRPr="00D718DF">
        <w:t>octobre.</w:t>
      </w:r>
    </w:p>
    <w:p w14:paraId="001F54DD" w14:textId="77777777" w:rsidR="00A35B72" w:rsidRPr="00D718DF" w:rsidRDefault="00A35B72" w:rsidP="00A35B72">
      <w:pPr>
        <w:pStyle w:val="biblio"/>
      </w:pPr>
      <w:r w:rsidRPr="00D718DF">
        <w:t>[508]</w:t>
      </w:r>
    </w:p>
    <w:p w14:paraId="4D075DC7" w14:textId="77777777" w:rsidR="00A35B72" w:rsidRPr="00D718DF" w:rsidRDefault="00A35B72" w:rsidP="00A35B72">
      <w:pPr>
        <w:pStyle w:val="biblio"/>
      </w:pPr>
      <w:r w:rsidRPr="00D718DF">
        <w:t>Hoselitz (B. F.), 1963, Levels of economic performance and b</w:t>
      </w:r>
      <w:r w:rsidRPr="00D718DF">
        <w:t>u</w:t>
      </w:r>
      <w:r w:rsidRPr="00D718DF">
        <w:t xml:space="preserve">reaucratic structures, in La Palombara (J.) (Ed.), </w:t>
      </w:r>
      <w:r w:rsidRPr="00D718DF">
        <w:rPr>
          <w:i/>
          <w:iCs/>
        </w:rPr>
        <w:t>Bureaucracy and political develo</w:t>
      </w:r>
      <w:r w:rsidRPr="00D718DF">
        <w:rPr>
          <w:i/>
          <w:iCs/>
        </w:rPr>
        <w:t>p</w:t>
      </w:r>
      <w:r w:rsidRPr="00D718DF">
        <w:rPr>
          <w:i/>
          <w:iCs/>
        </w:rPr>
        <w:t xml:space="preserve">ment, </w:t>
      </w:r>
      <w:r w:rsidRPr="00D718DF">
        <w:t>Princeton, Princeton University Press.</w:t>
      </w:r>
    </w:p>
    <w:p w14:paraId="2EA57DAD" w14:textId="77777777" w:rsidR="00A35B72" w:rsidRPr="00D718DF" w:rsidRDefault="00A35B72" w:rsidP="00A35B72">
      <w:pPr>
        <w:pStyle w:val="biblio"/>
      </w:pPr>
      <w:r w:rsidRPr="00D718DF">
        <w:t xml:space="preserve">Hough (J. F.), 1969, </w:t>
      </w:r>
      <w:r w:rsidRPr="00D718DF">
        <w:rPr>
          <w:i/>
          <w:iCs/>
        </w:rPr>
        <w:t>The soviet prefects. The local Party organs in i</w:t>
      </w:r>
      <w:r w:rsidRPr="00D718DF">
        <w:rPr>
          <w:i/>
          <w:iCs/>
        </w:rPr>
        <w:t>n</w:t>
      </w:r>
      <w:r w:rsidRPr="00D718DF">
        <w:rPr>
          <w:i/>
          <w:iCs/>
        </w:rPr>
        <w:t xml:space="preserve">dustrial decision making, </w:t>
      </w:r>
      <w:r w:rsidRPr="00D718DF">
        <w:t>Harvard University Press.</w:t>
      </w:r>
    </w:p>
    <w:p w14:paraId="1DD32AAB" w14:textId="77777777" w:rsidR="00A35B72" w:rsidRPr="00D718DF" w:rsidRDefault="00A35B72" w:rsidP="00A35B72">
      <w:pPr>
        <w:pStyle w:val="biblio"/>
      </w:pPr>
      <w:r w:rsidRPr="00D718DF">
        <w:t>Islam (N.), Henault (G.), 1979, Mouvances des notions de dév</w:t>
      </w:r>
      <w:r w:rsidRPr="00D718DF">
        <w:t>e</w:t>
      </w:r>
      <w:r w:rsidRPr="00D718DF">
        <w:t>loppement d’administration du développement et de développement administratif, prologues, paradoxes et perspectives, Colloque intern</w:t>
      </w:r>
      <w:r w:rsidRPr="00D718DF">
        <w:t>a</w:t>
      </w:r>
      <w:r w:rsidRPr="00D718DF">
        <w:t xml:space="preserve">tional </w:t>
      </w:r>
      <w:r w:rsidRPr="00D718DF">
        <w:rPr>
          <w:i/>
          <w:iCs/>
        </w:rPr>
        <w:t xml:space="preserve">L’administration publique. Perspectives d’avenir, </w:t>
      </w:r>
      <w:r w:rsidRPr="00D718DF">
        <w:rPr>
          <w:smallCaps/>
        </w:rPr>
        <w:t xml:space="preserve">enap </w:t>
      </w:r>
      <w:r w:rsidRPr="00D718DF">
        <w:t>(Qu</w:t>
      </w:r>
      <w:r w:rsidRPr="00D718DF">
        <w:t>é</w:t>
      </w:r>
      <w:r w:rsidRPr="00D718DF">
        <w:t>bec), vol. IV, pp. 823-847.</w:t>
      </w:r>
    </w:p>
    <w:p w14:paraId="4918AD46" w14:textId="77777777" w:rsidR="00A35B72" w:rsidRPr="00D718DF" w:rsidRDefault="00A35B72" w:rsidP="00A35B72">
      <w:pPr>
        <w:pStyle w:val="biblio"/>
      </w:pPr>
      <w:r w:rsidRPr="00D718DF">
        <w:t>Kassof (A.), 1972, The administered society : totalitarianism w</w:t>
      </w:r>
      <w:r w:rsidRPr="00D718DF">
        <w:t>i</w:t>
      </w:r>
      <w:r w:rsidRPr="00D718DF">
        <w:t xml:space="preserve">thout terror, </w:t>
      </w:r>
      <w:r w:rsidRPr="00D718DF">
        <w:rPr>
          <w:i/>
          <w:iCs/>
        </w:rPr>
        <w:t xml:space="preserve">in </w:t>
      </w:r>
      <w:r w:rsidRPr="00D718DF">
        <w:t xml:space="preserve">Nagee (J. L.) (Éd.), </w:t>
      </w:r>
      <w:r w:rsidRPr="00D718DF">
        <w:rPr>
          <w:i/>
          <w:iCs/>
        </w:rPr>
        <w:t xml:space="preserve">Man, State and Society in the Soviet Union, </w:t>
      </w:r>
      <w:r w:rsidRPr="00D718DF">
        <w:t>Praeger publi</w:t>
      </w:r>
      <w:r w:rsidRPr="00D718DF">
        <w:t>s</w:t>
      </w:r>
      <w:r w:rsidRPr="00D718DF">
        <w:t>hers.</w:t>
      </w:r>
    </w:p>
    <w:p w14:paraId="52BC3763" w14:textId="77777777" w:rsidR="00A35B72" w:rsidRPr="00D718DF" w:rsidRDefault="00A35B72" w:rsidP="00A35B72">
      <w:pPr>
        <w:pStyle w:val="biblio"/>
      </w:pPr>
      <w:r w:rsidRPr="00D718DF">
        <w:t xml:space="preserve">Kempf (H.), Toinet (M. F.), 1980, La fin du fédéralisme aux États-Unis ?, </w:t>
      </w:r>
      <w:r w:rsidRPr="00D718DF">
        <w:rPr>
          <w:i/>
          <w:iCs/>
        </w:rPr>
        <w:t>R</w:t>
      </w:r>
      <w:r w:rsidRPr="00D718DF">
        <w:rPr>
          <w:i/>
          <w:iCs/>
        </w:rPr>
        <w:t>e</w:t>
      </w:r>
      <w:r w:rsidRPr="00D718DF">
        <w:rPr>
          <w:i/>
          <w:iCs/>
        </w:rPr>
        <w:t xml:space="preserve">vue française de Science politique, </w:t>
      </w:r>
      <w:r w:rsidRPr="00D718DF">
        <w:t>août, pp. 735-775.</w:t>
      </w:r>
    </w:p>
    <w:p w14:paraId="19A5AC74" w14:textId="77777777" w:rsidR="00A35B72" w:rsidRPr="00D718DF" w:rsidRDefault="00A35B72" w:rsidP="00A35B72">
      <w:pPr>
        <w:pStyle w:val="biblio"/>
      </w:pPr>
      <w:r w:rsidRPr="00D718DF">
        <w:t>Koritanski (J.), 1978, Le projet Carter de réorganisation de la bureaucratie f</w:t>
      </w:r>
      <w:r w:rsidRPr="00D718DF">
        <w:t>é</w:t>
      </w:r>
      <w:r w:rsidRPr="00D718DF">
        <w:t xml:space="preserve">dérale, </w:t>
      </w:r>
      <w:r w:rsidRPr="00D718DF">
        <w:rPr>
          <w:i/>
          <w:iCs/>
        </w:rPr>
        <w:t>Revue fra</w:t>
      </w:r>
      <w:r w:rsidRPr="00D718DF">
        <w:rPr>
          <w:i/>
          <w:iCs/>
        </w:rPr>
        <w:t>n</w:t>
      </w:r>
      <w:r w:rsidRPr="00D718DF">
        <w:rPr>
          <w:i/>
          <w:iCs/>
        </w:rPr>
        <w:t xml:space="preserve">çaise d’Administration publique, </w:t>
      </w:r>
      <w:r w:rsidRPr="00D718DF">
        <w:t>n° 6, avril-juin.</w:t>
      </w:r>
    </w:p>
    <w:p w14:paraId="03D5AFAB" w14:textId="77777777" w:rsidR="00A35B72" w:rsidRPr="00D718DF" w:rsidRDefault="00A35B72" w:rsidP="00A35B72">
      <w:pPr>
        <w:pStyle w:val="biblio"/>
      </w:pPr>
      <w:r w:rsidRPr="00D718DF">
        <w:t xml:space="preserve">Lambert (J.), 1963, </w:t>
      </w:r>
      <w:r w:rsidRPr="00D718DF">
        <w:rPr>
          <w:i/>
          <w:iCs/>
        </w:rPr>
        <w:t>Amérique latine. Structure sociale et institutions polit</w:t>
      </w:r>
      <w:r w:rsidRPr="00D718DF">
        <w:rPr>
          <w:i/>
          <w:iCs/>
        </w:rPr>
        <w:t>i</w:t>
      </w:r>
      <w:r w:rsidRPr="00D718DF">
        <w:rPr>
          <w:i/>
          <w:iCs/>
        </w:rPr>
        <w:t xml:space="preserve">ques, </w:t>
      </w:r>
      <w:r w:rsidRPr="00D718DF">
        <w:t xml:space="preserve">Paris, </w:t>
      </w:r>
      <w:r w:rsidRPr="00D718DF">
        <w:rPr>
          <w:smallCaps/>
        </w:rPr>
        <w:t xml:space="preserve">puf, </w:t>
      </w:r>
      <w:r w:rsidRPr="00D718DF">
        <w:t>coll. « Thémis ».</w:t>
      </w:r>
    </w:p>
    <w:p w14:paraId="37C0D836" w14:textId="77777777" w:rsidR="00A35B72" w:rsidRPr="00D718DF" w:rsidRDefault="00A35B72" w:rsidP="00A35B72">
      <w:pPr>
        <w:pStyle w:val="biblio"/>
      </w:pPr>
      <w:r w:rsidRPr="00D718DF">
        <w:t>Lambert (J.), 1967, Structure sociale dualiste et administration publ</w:t>
      </w:r>
      <w:r w:rsidRPr="00D718DF">
        <w:t>i</w:t>
      </w:r>
      <w:r w:rsidRPr="00D718DF">
        <w:t xml:space="preserve">que en Amérique latine, </w:t>
      </w:r>
      <w:r w:rsidRPr="00D718DF">
        <w:rPr>
          <w:i/>
          <w:iCs/>
        </w:rPr>
        <w:t>Bulletin de l’IIAP.</w:t>
      </w:r>
    </w:p>
    <w:p w14:paraId="7C336615" w14:textId="77777777" w:rsidR="00A35B72" w:rsidRPr="00D718DF" w:rsidRDefault="00A35B72" w:rsidP="00A35B72">
      <w:pPr>
        <w:pStyle w:val="biblio"/>
      </w:pPr>
      <w:r w:rsidRPr="00D718DF">
        <w:t>Landau (M.), 1972, On the use of functional analysis in American p</w:t>
      </w:r>
      <w:r w:rsidRPr="00D718DF">
        <w:t>o</w:t>
      </w:r>
      <w:r w:rsidRPr="00D718DF">
        <w:t xml:space="preserve">litical science, in </w:t>
      </w:r>
      <w:r w:rsidRPr="00D718DF">
        <w:rPr>
          <w:i/>
          <w:iCs/>
        </w:rPr>
        <w:t xml:space="preserve">Political theory and political science, </w:t>
      </w:r>
      <w:r w:rsidRPr="00D718DF">
        <w:t>New York, Ma</w:t>
      </w:r>
      <w:r w:rsidRPr="00D718DF">
        <w:t>c</w:t>
      </w:r>
      <w:r w:rsidRPr="00D718DF">
        <w:t>millan, pp. 103-121.</w:t>
      </w:r>
    </w:p>
    <w:p w14:paraId="5AE024FE" w14:textId="77777777" w:rsidR="00A35B72" w:rsidRPr="00D718DF" w:rsidRDefault="00A35B72" w:rsidP="00A35B72">
      <w:pPr>
        <w:pStyle w:val="biblio"/>
      </w:pPr>
      <w:r w:rsidRPr="00D718DF">
        <w:t>La Palombara (J.), 1969, Values and ideologies in the administrat</w:t>
      </w:r>
      <w:r w:rsidRPr="00D718DF">
        <w:t>i</w:t>
      </w:r>
      <w:r w:rsidRPr="00D718DF">
        <w:t xml:space="preserve">ve evolution of Western Constitutional systems, </w:t>
      </w:r>
      <w:r w:rsidRPr="00D718DF">
        <w:rPr>
          <w:i/>
          <w:iCs/>
        </w:rPr>
        <w:t xml:space="preserve">in </w:t>
      </w:r>
      <w:r w:rsidRPr="00D718DF">
        <w:t xml:space="preserve">Braibanti (R.) (Ed.), </w:t>
      </w:r>
      <w:r w:rsidRPr="00D718DF">
        <w:rPr>
          <w:i/>
          <w:iCs/>
        </w:rPr>
        <w:t>Political and admini</w:t>
      </w:r>
      <w:r w:rsidRPr="00D718DF">
        <w:rPr>
          <w:i/>
          <w:iCs/>
        </w:rPr>
        <w:t>s</w:t>
      </w:r>
      <w:r w:rsidRPr="00D718DF">
        <w:rPr>
          <w:i/>
          <w:iCs/>
        </w:rPr>
        <w:t xml:space="preserve">trative development, </w:t>
      </w:r>
      <w:r w:rsidRPr="00D718DF">
        <w:t>Duke University Press.</w:t>
      </w:r>
    </w:p>
    <w:p w14:paraId="63F81DBB" w14:textId="77777777" w:rsidR="00A35B72" w:rsidRPr="00D718DF" w:rsidRDefault="00A35B72" w:rsidP="00A35B72">
      <w:pPr>
        <w:pStyle w:val="biblio"/>
      </w:pPr>
      <w:r w:rsidRPr="00D718DF">
        <w:t xml:space="preserve">La Palombara (J.), 1971, Penetration : a crisis of government capacity, </w:t>
      </w:r>
      <w:r w:rsidRPr="00D718DF">
        <w:rPr>
          <w:i/>
          <w:iCs/>
        </w:rPr>
        <w:t xml:space="preserve">in </w:t>
      </w:r>
      <w:r w:rsidRPr="00D718DF">
        <w:t>Bi</w:t>
      </w:r>
      <w:r w:rsidRPr="00D718DF">
        <w:t>n</w:t>
      </w:r>
      <w:r w:rsidRPr="00D718DF">
        <w:t xml:space="preserve">der </w:t>
      </w:r>
      <w:r w:rsidRPr="00D718DF">
        <w:rPr>
          <w:i/>
          <w:iCs/>
        </w:rPr>
        <w:t>et al., pp.</w:t>
      </w:r>
      <w:r w:rsidRPr="00D718DF">
        <w:t xml:space="preserve"> 205-232.</w:t>
      </w:r>
    </w:p>
    <w:p w14:paraId="409979A2" w14:textId="77777777" w:rsidR="00A35B72" w:rsidRPr="00D718DF" w:rsidRDefault="00A35B72" w:rsidP="00A35B72">
      <w:pPr>
        <w:pStyle w:val="biblio"/>
      </w:pPr>
      <w:r w:rsidRPr="00D718DF">
        <w:t>La Palombara (J.), 1971, Distribution : a crisis of Ressource manag</w:t>
      </w:r>
      <w:r w:rsidRPr="00D718DF">
        <w:t>e</w:t>
      </w:r>
      <w:r w:rsidRPr="00D718DF">
        <w:t xml:space="preserve">ment, </w:t>
      </w:r>
      <w:r w:rsidRPr="00D718DF">
        <w:rPr>
          <w:i/>
          <w:iCs/>
        </w:rPr>
        <w:t xml:space="preserve">in </w:t>
      </w:r>
      <w:r w:rsidRPr="00D718DF">
        <w:t xml:space="preserve">Binder </w:t>
      </w:r>
      <w:r w:rsidRPr="00D718DF">
        <w:rPr>
          <w:i/>
          <w:iCs/>
        </w:rPr>
        <w:t>et al., pp.</w:t>
      </w:r>
      <w:r w:rsidRPr="00D718DF">
        <w:t xml:space="preserve"> 233-282.</w:t>
      </w:r>
    </w:p>
    <w:p w14:paraId="5ADC0880" w14:textId="77777777" w:rsidR="00A35B72" w:rsidRPr="00D718DF" w:rsidRDefault="00A35B72" w:rsidP="00A35B72">
      <w:pPr>
        <w:pStyle w:val="biblio"/>
      </w:pPr>
      <w:r w:rsidRPr="00D718DF">
        <w:t xml:space="preserve">Lavigne (P. et M.), 1979, </w:t>
      </w:r>
      <w:r w:rsidRPr="00D718DF">
        <w:rPr>
          <w:i/>
          <w:iCs/>
        </w:rPr>
        <w:t xml:space="preserve">Regards sur la constitution soviétique de 1977, </w:t>
      </w:r>
      <w:r w:rsidRPr="00D718DF">
        <w:t>P</w:t>
      </w:r>
      <w:r w:rsidRPr="00D718DF">
        <w:t>a</w:t>
      </w:r>
      <w:r w:rsidRPr="00D718DF">
        <w:t>ris, Economica.</w:t>
      </w:r>
    </w:p>
    <w:p w14:paraId="463F0FBC" w14:textId="77777777" w:rsidR="00A35B72" w:rsidRPr="00D718DF" w:rsidRDefault="00A35B72" w:rsidP="00A35B72">
      <w:pPr>
        <w:pStyle w:val="biblio"/>
      </w:pPr>
      <w:r w:rsidRPr="00D718DF">
        <w:t>Leca (J.), 1968, Parti et État en Alg</w:t>
      </w:r>
      <w:r w:rsidRPr="00D718DF">
        <w:t>é</w:t>
      </w:r>
      <w:r w:rsidRPr="00D718DF">
        <w:t xml:space="preserve">rie, </w:t>
      </w:r>
      <w:r w:rsidRPr="00D718DF">
        <w:rPr>
          <w:i/>
          <w:iCs/>
        </w:rPr>
        <w:t xml:space="preserve">Annuaire de l’Afrique du Nord, </w:t>
      </w:r>
      <w:r w:rsidRPr="00D718DF">
        <w:t xml:space="preserve">Paris, </w:t>
      </w:r>
      <w:r w:rsidRPr="00D718DF">
        <w:rPr>
          <w:smallCaps/>
        </w:rPr>
        <w:t>cnrs.</w:t>
      </w:r>
    </w:p>
    <w:p w14:paraId="7C4B7516" w14:textId="77777777" w:rsidR="00A35B72" w:rsidRPr="00D718DF" w:rsidRDefault="00A35B72" w:rsidP="00A35B72">
      <w:pPr>
        <w:pStyle w:val="biblio"/>
      </w:pPr>
      <w:r w:rsidRPr="00D718DF">
        <w:t xml:space="preserve">Leca (J.), Vatin (J.-Cl.), 1975, </w:t>
      </w:r>
      <w:r w:rsidRPr="00D718DF">
        <w:rPr>
          <w:i/>
          <w:iCs/>
        </w:rPr>
        <w:t xml:space="preserve">L’Algérie politique, </w:t>
      </w:r>
      <w:r w:rsidRPr="00D718DF">
        <w:t xml:space="preserve">Paris, </w:t>
      </w:r>
      <w:r w:rsidRPr="00D718DF">
        <w:rPr>
          <w:smallCaps/>
        </w:rPr>
        <w:t>fnsp.</w:t>
      </w:r>
    </w:p>
    <w:p w14:paraId="75D7CC5E" w14:textId="77777777" w:rsidR="00A35B72" w:rsidRPr="00D718DF" w:rsidRDefault="00A35B72" w:rsidP="00A35B72">
      <w:pPr>
        <w:pStyle w:val="biblio"/>
      </w:pPr>
      <w:r w:rsidRPr="00D718DF">
        <w:t>Leca (J.), 1980, Élaboration d’un bilan interdisciplinaire des travaux conce</w:t>
      </w:r>
      <w:r w:rsidRPr="00D718DF">
        <w:t>r</w:t>
      </w:r>
      <w:r w:rsidRPr="00D718DF">
        <w:t>nant l’État français d’aujourd’hui et proposition d’un pr</w:t>
      </w:r>
      <w:r w:rsidRPr="00D718DF">
        <w:t>o</w:t>
      </w:r>
      <w:r w:rsidRPr="00D718DF">
        <w:t xml:space="preserve">gramme de recherche, </w:t>
      </w:r>
      <w:r w:rsidRPr="00D718DF">
        <w:rPr>
          <w:i/>
          <w:iCs/>
        </w:rPr>
        <w:t xml:space="preserve">in </w:t>
      </w:r>
      <w:r w:rsidRPr="00D718DF">
        <w:t xml:space="preserve">Leca (J.) </w:t>
      </w:r>
      <w:r w:rsidRPr="00D718DF">
        <w:rPr>
          <w:i/>
          <w:iCs/>
        </w:rPr>
        <w:t xml:space="preserve">et al., Recherches sur l’État, </w:t>
      </w:r>
      <w:r w:rsidRPr="00D718DF">
        <w:t xml:space="preserve">Institut d’Études politiques, </w:t>
      </w:r>
      <w:r w:rsidRPr="00D718DF">
        <w:rPr>
          <w:smallCaps/>
        </w:rPr>
        <w:t xml:space="preserve">cerat ; </w:t>
      </w:r>
      <w:r w:rsidRPr="00D718DF">
        <w:t>Co</w:t>
      </w:r>
      <w:r w:rsidRPr="00D718DF">
        <w:t>m</w:t>
      </w:r>
      <w:r w:rsidRPr="00D718DF">
        <w:t xml:space="preserve">missariat général du Plan, </w:t>
      </w:r>
      <w:r w:rsidRPr="00D718DF">
        <w:rPr>
          <w:smallCaps/>
        </w:rPr>
        <w:t xml:space="preserve">cordes, </w:t>
      </w:r>
      <w:r w:rsidRPr="00D718DF">
        <w:t>2 tomes (r</w:t>
      </w:r>
      <w:r w:rsidRPr="00D718DF">
        <w:t>o</w:t>
      </w:r>
      <w:r w:rsidRPr="00D718DF">
        <w:t>néoté).</w:t>
      </w:r>
    </w:p>
    <w:p w14:paraId="72C82A41" w14:textId="77777777" w:rsidR="00A35B72" w:rsidRPr="00D718DF" w:rsidRDefault="00A35B72" w:rsidP="00A35B72">
      <w:pPr>
        <w:pStyle w:val="biblio"/>
      </w:pPr>
      <w:r w:rsidRPr="00D718DF">
        <w:t>Le Roy (É.), 1983, L’introduction du modèle européen de l’État en Afrique francophone. Logiques et mythologiques du discours jurid</w:t>
      </w:r>
      <w:r w:rsidRPr="00D718DF">
        <w:t>i</w:t>
      </w:r>
      <w:r w:rsidRPr="00D718DF">
        <w:t xml:space="preserve">que, </w:t>
      </w:r>
      <w:r w:rsidRPr="00D718DF">
        <w:rPr>
          <w:i/>
          <w:iCs/>
        </w:rPr>
        <w:t xml:space="preserve">in </w:t>
      </w:r>
      <w:r w:rsidRPr="00D718DF">
        <w:t xml:space="preserve">Université de Paris I </w:t>
      </w:r>
      <w:r w:rsidRPr="00D718DF">
        <w:rPr>
          <w:i/>
          <w:iCs/>
        </w:rPr>
        <w:t>Bulletin de liaison de l’Équipe de Recherche en anthropologie jurid</w:t>
      </w:r>
      <w:r w:rsidRPr="00D718DF">
        <w:rPr>
          <w:i/>
          <w:iCs/>
        </w:rPr>
        <w:t>i</w:t>
      </w:r>
      <w:r w:rsidRPr="00D718DF">
        <w:rPr>
          <w:i/>
          <w:iCs/>
        </w:rPr>
        <w:t xml:space="preserve">que </w:t>
      </w:r>
      <w:r w:rsidRPr="00D718DF">
        <w:t>n° 1, mars.</w:t>
      </w:r>
    </w:p>
    <w:p w14:paraId="040A066A" w14:textId="77777777" w:rsidR="00A35B72" w:rsidRPr="00D718DF" w:rsidRDefault="00A35B72" w:rsidP="00A35B72">
      <w:pPr>
        <w:pStyle w:val="biblio"/>
      </w:pPr>
      <w:r w:rsidRPr="00D718DF">
        <w:t>Leroy-Beaulieu (P.), 4</w:t>
      </w:r>
      <w:r w:rsidRPr="00D718DF">
        <w:rPr>
          <w:vertAlign w:val="superscript"/>
        </w:rPr>
        <w:t>e</w:t>
      </w:r>
      <w:r w:rsidRPr="00D718DF">
        <w:t xml:space="preserve"> éd. 1911, </w:t>
      </w:r>
      <w:hyperlink r:id="rId29" w:history="1">
        <w:r w:rsidRPr="00D718DF">
          <w:rPr>
            <w:rStyle w:val="Hyperlien"/>
            <w:i/>
            <w:iCs/>
          </w:rPr>
          <w:t>L’État moderne et ses fonctions</w:t>
        </w:r>
      </w:hyperlink>
      <w:r w:rsidRPr="00D718DF">
        <w:rPr>
          <w:i/>
          <w:iCs/>
        </w:rPr>
        <w:t xml:space="preserve">, </w:t>
      </w:r>
      <w:r w:rsidRPr="00D718DF">
        <w:t>P</w:t>
      </w:r>
      <w:r w:rsidRPr="00D718DF">
        <w:t>a</w:t>
      </w:r>
      <w:r w:rsidRPr="00D718DF">
        <w:t>ris, F. Alcan.</w:t>
      </w:r>
    </w:p>
    <w:p w14:paraId="0FA4BB4C" w14:textId="77777777" w:rsidR="00A35B72" w:rsidRPr="00D718DF" w:rsidRDefault="00A35B72" w:rsidP="00A35B72">
      <w:pPr>
        <w:pStyle w:val="biblio"/>
      </w:pPr>
      <w:r w:rsidRPr="00D718DF">
        <w:t xml:space="preserve">Lesage (M.), 1981, </w:t>
      </w:r>
      <w:r w:rsidRPr="00D718DF">
        <w:rPr>
          <w:i/>
          <w:iCs/>
        </w:rPr>
        <w:t xml:space="preserve">L’administration soviétique, </w:t>
      </w:r>
      <w:r w:rsidRPr="00D718DF">
        <w:t>Paris, Economica.</w:t>
      </w:r>
    </w:p>
    <w:p w14:paraId="3DB1FB39" w14:textId="77777777" w:rsidR="00A35B72" w:rsidRPr="00D718DF" w:rsidRDefault="00A35B72" w:rsidP="00A35B72">
      <w:pPr>
        <w:pStyle w:val="biblio"/>
      </w:pPr>
      <w:r w:rsidRPr="00D718DF">
        <w:t xml:space="preserve">Lévi-Strauss (Cl.), 1958, </w:t>
      </w:r>
      <w:r w:rsidRPr="00D718DF">
        <w:rPr>
          <w:i/>
          <w:iCs/>
        </w:rPr>
        <w:t>Anthr</w:t>
      </w:r>
      <w:r w:rsidRPr="00D718DF">
        <w:rPr>
          <w:i/>
          <w:iCs/>
        </w:rPr>
        <w:t>o</w:t>
      </w:r>
      <w:r w:rsidRPr="00D718DF">
        <w:rPr>
          <w:i/>
          <w:iCs/>
        </w:rPr>
        <w:t xml:space="preserve">pologie structurale, </w:t>
      </w:r>
      <w:r w:rsidRPr="00D718DF">
        <w:t>Paris, Plon.</w:t>
      </w:r>
    </w:p>
    <w:p w14:paraId="6FFF7E6A" w14:textId="77777777" w:rsidR="00A35B72" w:rsidRPr="00D718DF" w:rsidRDefault="00A35B72" w:rsidP="00A35B72">
      <w:pPr>
        <w:pStyle w:val="biblio"/>
      </w:pPr>
      <w:r w:rsidRPr="00D718DF">
        <w:t xml:space="preserve">Lévi-Strauss (Cl.), 1973, </w:t>
      </w:r>
      <w:r w:rsidRPr="00D718DF">
        <w:rPr>
          <w:i/>
          <w:iCs/>
        </w:rPr>
        <w:t>Anthr</w:t>
      </w:r>
      <w:r w:rsidRPr="00D718DF">
        <w:rPr>
          <w:i/>
          <w:iCs/>
        </w:rPr>
        <w:t>o</w:t>
      </w:r>
      <w:r w:rsidRPr="00D718DF">
        <w:rPr>
          <w:i/>
          <w:iCs/>
        </w:rPr>
        <w:t xml:space="preserve">pologie structurale II, </w:t>
      </w:r>
      <w:r w:rsidRPr="00D718DF">
        <w:t>Paris, Plon.</w:t>
      </w:r>
    </w:p>
    <w:p w14:paraId="37A19800" w14:textId="77777777" w:rsidR="00A35B72" w:rsidRPr="00D718DF" w:rsidRDefault="00A35B72" w:rsidP="00A35B72">
      <w:pPr>
        <w:pStyle w:val="biblio"/>
      </w:pPr>
      <w:r w:rsidRPr="00D718DF">
        <w:t xml:space="preserve">Lindberg (L. N.) </w:t>
      </w:r>
      <w:r w:rsidRPr="00D718DF">
        <w:rPr>
          <w:i/>
          <w:iCs/>
        </w:rPr>
        <w:t xml:space="preserve">et al </w:t>
      </w:r>
      <w:r w:rsidRPr="00D718DF">
        <w:t xml:space="preserve">(Ed.), 1975, </w:t>
      </w:r>
      <w:r w:rsidRPr="00D718DF">
        <w:rPr>
          <w:i/>
          <w:iCs/>
        </w:rPr>
        <w:t>Stress and contradictions in modern Cap</w:t>
      </w:r>
      <w:r w:rsidRPr="00D718DF">
        <w:rPr>
          <w:i/>
          <w:iCs/>
        </w:rPr>
        <w:t>i</w:t>
      </w:r>
      <w:r w:rsidRPr="00D718DF">
        <w:rPr>
          <w:i/>
          <w:iCs/>
        </w:rPr>
        <w:t xml:space="preserve">talism, </w:t>
      </w:r>
      <w:r w:rsidRPr="00D718DF">
        <w:t>Lexington, Lexington Books.</w:t>
      </w:r>
    </w:p>
    <w:p w14:paraId="4D511CA1" w14:textId="77777777" w:rsidR="00A35B72" w:rsidRPr="00D718DF" w:rsidRDefault="00A35B72" w:rsidP="00A35B72">
      <w:pPr>
        <w:pStyle w:val="biblio"/>
      </w:pPr>
      <w:r w:rsidRPr="00D718DF">
        <w:t xml:space="preserve">Mahiou (A.), 1968, </w:t>
      </w:r>
      <w:r w:rsidRPr="00D718DF">
        <w:rPr>
          <w:i/>
          <w:iCs/>
        </w:rPr>
        <w:t xml:space="preserve">L’avènement du parti unique en Afrique noire, </w:t>
      </w:r>
      <w:r w:rsidRPr="00D718DF">
        <w:t>P</w:t>
      </w:r>
      <w:r w:rsidRPr="00D718DF">
        <w:t>a</w:t>
      </w:r>
      <w:r w:rsidRPr="00D718DF">
        <w:t xml:space="preserve">ris, </w:t>
      </w:r>
      <w:r w:rsidRPr="00D718DF">
        <w:rPr>
          <w:smallCaps/>
        </w:rPr>
        <w:t>lgdj.</w:t>
      </w:r>
    </w:p>
    <w:p w14:paraId="3BC42428" w14:textId="77777777" w:rsidR="00A35B72" w:rsidRPr="00D718DF" w:rsidRDefault="00A35B72" w:rsidP="00A35B72">
      <w:pPr>
        <w:pStyle w:val="biblio"/>
      </w:pPr>
      <w:r w:rsidRPr="00D718DF">
        <w:t xml:space="preserve">Marx (K.), Engels (F.), Lénine (J.), 1971, </w:t>
      </w:r>
      <w:r w:rsidRPr="00D718DF">
        <w:rPr>
          <w:i/>
          <w:iCs/>
        </w:rPr>
        <w:t xml:space="preserve">Sur la Commune de Paris, </w:t>
      </w:r>
      <w:r w:rsidRPr="00D718DF">
        <w:t>Mo</w:t>
      </w:r>
      <w:r w:rsidRPr="00D718DF">
        <w:t>s</w:t>
      </w:r>
      <w:r w:rsidRPr="00D718DF">
        <w:t>cou, Éditions du Progrès.</w:t>
      </w:r>
    </w:p>
    <w:p w14:paraId="6EABD9EF" w14:textId="77777777" w:rsidR="00A35B72" w:rsidRPr="00D718DF" w:rsidRDefault="00A35B72" w:rsidP="00A35B72">
      <w:pPr>
        <w:pStyle w:val="biblio"/>
      </w:pPr>
      <w:r w:rsidRPr="00D718DF">
        <w:t xml:space="preserve">Milne (G. T.), 1969, Differentiation and administrative development, </w:t>
      </w:r>
      <w:r w:rsidRPr="00D718DF">
        <w:rPr>
          <w:i/>
          <w:iCs/>
        </w:rPr>
        <w:t>Jou</w:t>
      </w:r>
      <w:r w:rsidRPr="00D718DF">
        <w:rPr>
          <w:i/>
          <w:iCs/>
        </w:rPr>
        <w:t>r</w:t>
      </w:r>
      <w:r w:rsidRPr="00D718DF">
        <w:rPr>
          <w:i/>
          <w:iCs/>
        </w:rPr>
        <w:t>nal of Comparative Administration, pp.</w:t>
      </w:r>
      <w:r w:rsidRPr="00D718DF">
        <w:t xml:space="preserve"> 213-233.</w:t>
      </w:r>
    </w:p>
    <w:p w14:paraId="51D4A9FF" w14:textId="77777777" w:rsidR="00A35B72" w:rsidRPr="00D718DF" w:rsidRDefault="00A35B72" w:rsidP="00A35B72">
      <w:pPr>
        <w:pStyle w:val="biblio"/>
      </w:pPr>
      <w:r w:rsidRPr="00D718DF">
        <w:t xml:space="preserve">Nettl (J. P.), 1968, The State as a conceptual variable, </w:t>
      </w:r>
      <w:r w:rsidRPr="00D718DF">
        <w:rPr>
          <w:i/>
          <w:iCs/>
        </w:rPr>
        <w:t>World Pol</w:t>
      </w:r>
      <w:r w:rsidRPr="00D718DF">
        <w:rPr>
          <w:i/>
          <w:iCs/>
        </w:rPr>
        <w:t>i</w:t>
      </w:r>
      <w:r w:rsidRPr="00D718DF">
        <w:rPr>
          <w:i/>
          <w:iCs/>
        </w:rPr>
        <w:t xml:space="preserve">tics, </w:t>
      </w:r>
      <w:r w:rsidRPr="00D718DF">
        <w:t>vol. XX, July, n° 4, P- 559-592.</w:t>
      </w:r>
    </w:p>
    <w:p w14:paraId="668A855C" w14:textId="77777777" w:rsidR="00A35B72" w:rsidRPr="00D718DF" w:rsidRDefault="00A35B72" w:rsidP="00A35B72">
      <w:pPr>
        <w:pStyle w:val="biblio"/>
      </w:pPr>
      <w:r w:rsidRPr="00D718DF">
        <w:t xml:space="preserve">Parsons (T.), 1961, An outline of the social system, </w:t>
      </w:r>
      <w:r w:rsidRPr="00D718DF">
        <w:rPr>
          <w:i/>
          <w:iCs/>
        </w:rPr>
        <w:t xml:space="preserve">in </w:t>
      </w:r>
      <w:r w:rsidRPr="00D718DF">
        <w:t xml:space="preserve">Parsons (T.), Shils (E.), Naegele (K. D.), Pitts (J. R.) (Ed.), </w:t>
      </w:r>
      <w:r w:rsidRPr="00D718DF">
        <w:rPr>
          <w:i/>
          <w:iCs/>
        </w:rPr>
        <w:t>Theories of societies, Foundations of modern s</w:t>
      </w:r>
      <w:r w:rsidRPr="00D718DF">
        <w:rPr>
          <w:i/>
          <w:iCs/>
        </w:rPr>
        <w:t>o</w:t>
      </w:r>
      <w:r w:rsidRPr="00D718DF">
        <w:rPr>
          <w:i/>
          <w:iCs/>
        </w:rPr>
        <w:t xml:space="preserve">ciological theory, </w:t>
      </w:r>
      <w:r w:rsidRPr="00D718DF">
        <w:t>New York, The Free Press, pp. 30-79.</w:t>
      </w:r>
    </w:p>
    <w:p w14:paraId="6B2AFF93" w14:textId="77777777" w:rsidR="00A35B72" w:rsidRPr="00D718DF" w:rsidRDefault="00A35B72" w:rsidP="00A35B72">
      <w:pPr>
        <w:pStyle w:val="biblio"/>
      </w:pPr>
      <w:r w:rsidRPr="00D718DF">
        <w:t xml:space="preserve">Pious (R. M.), 1979, </w:t>
      </w:r>
      <w:r w:rsidRPr="00D718DF">
        <w:rPr>
          <w:i/>
          <w:iCs/>
        </w:rPr>
        <w:t xml:space="preserve">The American Presidency, </w:t>
      </w:r>
      <w:r w:rsidRPr="00D718DF">
        <w:t>New York, Basic Books Inc.</w:t>
      </w:r>
    </w:p>
    <w:p w14:paraId="6B9B8C7B" w14:textId="77777777" w:rsidR="00A35B72" w:rsidRPr="00D718DF" w:rsidRDefault="00A35B72" w:rsidP="00A35B72">
      <w:pPr>
        <w:pStyle w:val="biblio"/>
      </w:pPr>
      <w:r w:rsidRPr="00D718DF">
        <w:t xml:space="preserve">Poulantzas (N.), 1978, </w:t>
      </w:r>
      <w:r w:rsidRPr="00D718DF">
        <w:rPr>
          <w:i/>
          <w:iCs/>
        </w:rPr>
        <w:t>L’État, le po</w:t>
      </w:r>
      <w:r w:rsidRPr="00D718DF">
        <w:rPr>
          <w:i/>
          <w:iCs/>
        </w:rPr>
        <w:t>u</w:t>
      </w:r>
      <w:r w:rsidRPr="00D718DF">
        <w:rPr>
          <w:i/>
          <w:iCs/>
        </w:rPr>
        <w:t xml:space="preserve">voir, le socialisme, </w:t>
      </w:r>
      <w:r w:rsidRPr="00D718DF">
        <w:t xml:space="preserve">Paris, </w:t>
      </w:r>
      <w:r w:rsidRPr="00D718DF">
        <w:rPr>
          <w:smallCaps/>
        </w:rPr>
        <w:t xml:space="preserve">puf, </w:t>
      </w:r>
      <w:r w:rsidRPr="00D718DF">
        <w:t>coll. « Politiques ».</w:t>
      </w:r>
    </w:p>
    <w:p w14:paraId="4969420B" w14:textId="77777777" w:rsidR="00A35B72" w:rsidRPr="00D718DF" w:rsidRDefault="00A35B72" w:rsidP="00A35B72">
      <w:pPr>
        <w:pStyle w:val="biblio"/>
      </w:pPr>
      <w:r w:rsidRPr="00D718DF">
        <w:t>[509]</w:t>
      </w:r>
    </w:p>
    <w:p w14:paraId="66178778" w14:textId="77777777" w:rsidR="00A35B72" w:rsidRPr="00D718DF" w:rsidRDefault="00A35B72" w:rsidP="00A35B72">
      <w:pPr>
        <w:pStyle w:val="biblio"/>
      </w:pPr>
      <w:r w:rsidRPr="00D718DF">
        <w:t xml:space="preserve">Quermonne (J. L.), 1980, </w:t>
      </w:r>
      <w:r w:rsidRPr="00D718DF">
        <w:rPr>
          <w:i/>
          <w:iCs/>
        </w:rPr>
        <w:t>Le gouvernement de la France sous la V</w:t>
      </w:r>
      <w:r w:rsidRPr="00D718DF">
        <w:rPr>
          <w:i/>
          <w:iCs/>
          <w:vertAlign w:val="superscript"/>
        </w:rPr>
        <w:t>e</w:t>
      </w:r>
      <w:r w:rsidRPr="00D718DF">
        <w:rPr>
          <w:i/>
          <w:iCs/>
        </w:rPr>
        <w:t xml:space="preserve"> Républ</w:t>
      </w:r>
      <w:r w:rsidRPr="00D718DF">
        <w:rPr>
          <w:i/>
          <w:iCs/>
        </w:rPr>
        <w:t>i</w:t>
      </w:r>
      <w:r w:rsidRPr="00D718DF">
        <w:rPr>
          <w:i/>
          <w:iCs/>
        </w:rPr>
        <w:t xml:space="preserve">que, </w:t>
      </w:r>
      <w:r w:rsidRPr="00D718DF">
        <w:t>Paris, Dalloz.</w:t>
      </w:r>
    </w:p>
    <w:p w14:paraId="2FB500E1" w14:textId="77777777" w:rsidR="00A35B72" w:rsidRPr="00D718DF" w:rsidRDefault="00A35B72" w:rsidP="00A35B72">
      <w:pPr>
        <w:pStyle w:val="biblio"/>
      </w:pPr>
      <w:r w:rsidRPr="00D718DF">
        <w:t xml:space="preserve">Quermonne (J. L.), Timsit (G. ), 1981, Administration et politique, in </w:t>
      </w:r>
      <w:r w:rsidRPr="00D718DF">
        <w:rPr>
          <w:i/>
          <w:iCs/>
        </w:rPr>
        <w:t>Probl</w:t>
      </w:r>
      <w:r w:rsidRPr="00D718DF">
        <w:rPr>
          <w:i/>
          <w:iCs/>
        </w:rPr>
        <w:t>è</w:t>
      </w:r>
      <w:r w:rsidRPr="00D718DF">
        <w:rPr>
          <w:i/>
          <w:iCs/>
        </w:rPr>
        <w:t xml:space="preserve">mes politiques et sociaux, </w:t>
      </w:r>
      <w:r w:rsidRPr="00D718DF">
        <w:t>La Doc</w:t>
      </w:r>
      <w:r w:rsidRPr="00D718DF">
        <w:t>u</w:t>
      </w:r>
      <w:r w:rsidRPr="00D718DF">
        <w:t>mentation française, 4, 12, n° 429.</w:t>
      </w:r>
    </w:p>
    <w:p w14:paraId="4DEF7BFF" w14:textId="77777777" w:rsidR="00A35B72" w:rsidRPr="00D718DF" w:rsidRDefault="00A35B72" w:rsidP="00A35B72">
      <w:pPr>
        <w:pStyle w:val="biblio"/>
      </w:pPr>
      <w:r w:rsidRPr="00D718DF">
        <w:t>Riggs (F. W.), 1963, Bureaucrats and political development, a p</w:t>
      </w:r>
      <w:r w:rsidRPr="00D718DF">
        <w:t>a</w:t>
      </w:r>
      <w:r w:rsidRPr="00D718DF">
        <w:t xml:space="preserve">radoxical view, </w:t>
      </w:r>
      <w:r w:rsidRPr="00D718DF">
        <w:rPr>
          <w:i/>
          <w:iCs/>
        </w:rPr>
        <w:t xml:space="preserve">in </w:t>
      </w:r>
      <w:r w:rsidRPr="00D718DF">
        <w:t xml:space="preserve">La Palombara (J.) (Ed.), </w:t>
      </w:r>
      <w:r w:rsidRPr="00D718DF">
        <w:rPr>
          <w:i/>
          <w:iCs/>
        </w:rPr>
        <w:t xml:space="preserve">Bureaucracy and political development, </w:t>
      </w:r>
      <w:r w:rsidRPr="00D718DF">
        <w:t>Princ</w:t>
      </w:r>
      <w:r w:rsidRPr="00D718DF">
        <w:t>e</w:t>
      </w:r>
      <w:r w:rsidRPr="00D718DF">
        <w:t>ton Un</w:t>
      </w:r>
      <w:r w:rsidRPr="00D718DF">
        <w:t>i</w:t>
      </w:r>
      <w:r w:rsidRPr="00D718DF">
        <w:t>versity Press.</w:t>
      </w:r>
    </w:p>
    <w:p w14:paraId="7774D1AE" w14:textId="77777777" w:rsidR="00A35B72" w:rsidRPr="00D718DF" w:rsidRDefault="00A35B72" w:rsidP="00A35B72">
      <w:pPr>
        <w:pStyle w:val="biblio"/>
      </w:pPr>
      <w:r w:rsidRPr="00D718DF">
        <w:t>Riggs (F. W.), 1969, The structure of Government and administr</w:t>
      </w:r>
      <w:r w:rsidRPr="00D718DF">
        <w:t>a</w:t>
      </w:r>
      <w:r w:rsidRPr="00D718DF">
        <w:t xml:space="preserve">tive reform, </w:t>
      </w:r>
      <w:r w:rsidRPr="00D718DF">
        <w:rPr>
          <w:i/>
          <w:iCs/>
        </w:rPr>
        <w:t xml:space="preserve">in </w:t>
      </w:r>
      <w:r w:rsidRPr="00D718DF">
        <w:t xml:space="preserve">Braibanti (R.) (Ed.), </w:t>
      </w:r>
      <w:r w:rsidRPr="00D718DF">
        <w:rPr>
          <w:i/>
          <w:iCs/>
        </w:rPr>
        <w:t xml:space="preserve">Political and administrative development, </w:t>
      </w:r>
      <w:r w:rsidRPr="00D718DF">
        <w:t>Duke Univers</w:t>
      </w:r>
      <w:r w:rsidRPr="00D718DF">
        <w:t>i</w:t>
      </w:r>
      <w:r w:rsidRPr="00D718DF">
        <w:t>ty Press.</w:t>
      </w:r>
    </w:p>
    <w:p w14:paraId="579CFD91" w14:textId="77777777" w:rsidR="00A35B72" w:rsidRPr="00D718DF" w:rsidRDefault="00A35B72" w:rsidP="00A35B72">
      <w:pPr>
        <w:pStyle w:val="biblio"/>
      </w:pPr>
      <w:r w:rsidRPr="00D718DF">
        <w:t>Rokkan (St.), 1975, Dimensions of State formations and Nation Building : a possible paradigm for research on Variations within E</w:t>
      </w:r>
      <w:r w:rsidRPr="00D718DF">
        <w:t>u</w:t>
      </w:r>
      <w:r w:rsidRPr="00D718DF">
        <w:t xml:space="preserve">rope, </w:t>
      </w:r>
      <w:r w:rsidRPr="00D718DF">
        <w:rPr>
          <w:i/>
          <w:iCs/>
        </w:rPr>
        <w:t xml:space="preserve">in </w:t>
      </w:r>
      <w:r w:rsidRPr="00D718DF">
        <w:t>Tilly (Ch.) (Ed.).</w:t>
      </w:r>
    </w:p>
    <w:p w14:paraId="3CB8792B" w14:textId="77777777" w:rsidR="00A35B72" w:rsidRPr="00D718DF" w:rsidRDefault="00A35B72" w:rsidP="00A35B72">
      <w:pPr>
        <w:pStyle w:val="biblio"/>
      </w:pPr>
      <w:r w:rsidRPr="00D718DF">
        <w:t xml:space="preserve">Saussure (F. de), 1972, </w:t>
      </w:r>
      <w:r w:rsidRPr="00D718DF">
        <w:rPr>
          <w:i/>
          <w:iCs/>
        </w:rPr>
        <w:t>Cours de li</w:t>
      </w:r>
      <w:r w:rsidRPr="00D718DF">
        <w:rPr>
          <w:i/>
          <w:iCs/>
        </w:rPr>
        <w:t>n</w:t>
      </w:r>
      <w:r w:rsidRPr="00D718DF">
        <w:rPr>
          <w:i/>
          <w:iCs/>
        </w:rPr>
        <w:t xml:space="preserve">guistique générale </w:t>
      </w:r>
      <w:r w:rsidRPr="00D718DF">
        <w:t>(éd. critique préparée par Tullio de Ma</w:t>
      </w:r>
      <w:r w:rsidRPr="00D718DF">
        <w:t>u</w:t>
      </w:r>
      <w:r w:rsidRPr="00D718DF">
        <w:t>ro), Paris, Payot.</w:t>
      </w:r>
    </w:p>
    <w:p w14:paraId="0C0D4A21" w14:textId="77777777" w:rsidR="00A35B72" w:rsidRPr="00D718DF" w:rsidRDefault="00A35B72" w:rsidP="00A35B72">
      <w:pPr>
        <w:pStyle w:val="biblio"/>
      </w:pPr>
      <w:r w:rsidRPr="00D718DF">
        <w:t xml:space="preserve">Schurmann (F.), 1968, </w:t>
      </w:r>
      <w:r w:rsidRPr="00D718DF">
        <w:rPr>
          <w:i/>
          <w:iCs/>
        </w:rPr>
        <w:t xml:space="preserve">Ideology and organization in Communist China, </w:t>
      </w:r>
      <w:r w:rsidRPr="00D718DF">
        <w:t>Un</w:t>
      </w:r>
      <w:r w:rsidRPr="00D718DF">
        <w:t>i</w:t>
      </w:r>
      <w:r w:rsidRPr="00D718DF">
        <w:t>versity of Cal</w:t>
      </w:r>
      <w:r w:rsidRPr="00D718DF">
        <w:t>i</w:t>
      </w:r>
      <w:r w:rsidRPr="00D718DF">
        <w:t>fornia Press.</w:t>
      </w:r>
    </w:p>
    <w:p w14:paraId="74E18FDA" w14:textId="77777777" w:rsidR="00A35B72" w:rsidRPr="00D718DF" w:rsidRDefault="00A35B72" w:rsidP="00A35B72">
      <w:pPr>
        <w:pStyle w:val="biblio"/>
      </w:pPr>
      <w:r w:rsidRPr="00D718DF">
        <w:t>Schwartz (D. V.), 1973, Recent soviet adaptation of systems theory to adm</w:t>
      </w:r>
      <w:r w:rsidRPr="00D718DF">
        <w:t>i</w:t>
      </w:r>
      <w:r w:rsidRPr="00D718DF">
        <w:t xml:space="preserve">nistrative theory, </w:t>
      </w:r>
      <w:r w:rsidRPr="00D718DF">
        <w:rPr>
          <w:i/>
          <w:iCs/>
        </w:rPr>
        <w:t>Journal of compar</w:t>
      </w:r>
      <w:r w:rsidRPr="00D718DF">
        <w:rPr>
          <w:i/>
          <w:iCs/>
        </w:rPr>
        <w:t>a</w:t>
      </w:r>
      <w:r w:rsidRPr="00D718DF">
        <w:rPr>
          <w:i/>
          <w:iCs/>
        </w:rPr>
        <w:t xml:space="preserve">tive administration, </w:t>
      </w:r>
      <w:r w:rsidRPr="00D718DF">
        <w:t>vol. 5, n° 2, August.</w:t>
      </w:r>
    </w:p>
    <w:p w14:paraId="0C58A36C" w14:textId="77777777" w:rsidR="00A35B72" w:rsidRPr="00D718DF" w:rsidRDefault="00A35B72" w:rsidP="00A35B72">
      <w:pPr>
        <w:pStyle w:val="biblio"/>
      </w:pPr>
      <w:r w:rsidRPr="00D718DF">
        <w:t xml:space="preserve">Spencer (H.), 1887, </w:t>
      </w:r>
      <w:hyperlink r:id="rId30" w:history="1">
        <w:r w:rsidRPr="00DB46F9">
          <w:rPr>
            <w:rStyle w:val="Hyperlien"/>
            <w:i/>
            <w:iCs/>
          </w:rPr>
          <w:t>Principes de sociologie</w:t>
        </w:r>
      </w:hyperlink>
      <w:r w:rsidRPr="00D718DF">
        <w:rPr>
          <w:i/>
          <w:iCs/>
        </w:rPr>
        <w:t xml:space="preserve">, </w:t>
      </w:r>
      <w:r w:rsidRPr="00D718DF">
        <w:t>Paris, Félix Alcan, 2 t</w:t>
      </w:r>
      <w:r w:rsidRPr="00D718DF">
        <w:t>o</w:t>
      </w:r>
      <w:r w:rsidRPr="00D718DF">
        <w:t>mes.</w:t>
      </w:r>
    </w:p>
    <w:p w14:paraId="3F821836" w14:textId="77777777" w:rsidR="00A35B72" w:rsidRPr="00D718DF" w:rsidRDefault="00A35B72" w:rsidP="00A35B72">
      <w:pPr>
        <w:pStyle w:val="biblio"/>
      </w:pPr>
      <w:r w:rsidRPr="00D718DF">
        <w:t xml:space="preserve">Stone (D. C.), 1975, Achieving a capable and manageable federal system, </w:t>
      </w:r>
      <w:r w:rsidRPr="00D718DF">
        <w:rPr>
          <w:i/>
          <w:iCs/>
        </w:rPr>
        <w:t>P</w:t>
      </w:r>
      <w:r w:rsidRPr="00D718DF">
        <w:rPr>
          <w:i/>
          <w:iCs/>
        </w:rPr>
        <w:t>u</w:t>
      </w:r>
      <w:r w:rsidRPr="00D718DF">
        <w:rPr>
          <w:i/>
          <w:iCs/>
        </w:rPr>
        <w:t xml:space="preserve">blic Administration Review, </w:t>
      </w:r>
      <w:r w:rsidRPr="00D718DF">
        <w:t>Sp</w:t>
      </w:r>
      <w:r w:rsidRPr="00D718DF">
        <w:t>e</w:t>
      </w:r>
      <w:r w:rsidRPr="00D718DF">
        <w:t>cial Issue, Dec.</w:t>
      </w:r>
    </w:p>
    <w:p w14:paraId="7CE7AF5F" w14:textId="77777777" w:rsidR="00A35B72" w:rsidRPr="00D718DF" w:rsidRDefault="00A35B72" w:rsidP="00A35B72">
      <w:pPr>
        <w:pStyle w:val="biblio"/>
      </w:pPr>
      <w:r w:rsidRPr="00D718DF">
        <w:t>Tilly (Ch.), 1975, Western State-making and theories of political transform</w:t>
      </w:r>
      <w:r w:rsidRPr="00D718DF">
        <w:t>a</w:t>
      </w:r>
      <w:r w:rsidRPr="00D718DF">
        <w:t xml:space="preserve">tion, </w:t>
      </w:r>
      <w:r w:rsidRPr="00D718DF">
        <w:rPr>
          <w:i/>
          <w:iCs/>
        </w:rPr>
        <w:t xml:space="preserve">in </w:t>
      </w:r>
      <w:r w:rsidRPr="00D718DF">
        <w:t>Tilly (Ch.) (Ed.).</w:t>
      </w:r>
    </w:p>
    <w:p w14:paraId="5F3FD4F5" w14:textId="77777777" w:rsidR="00A35B72" w:rsidRPr="00D718DF" w:rsidRDefault="00A35B72" w:rsidP="00A35B72">
      <w:pPr>
        <w:pStyle w:val="biblio"/>
      </w:pPr>
      <w:r w:rsidRPr="00D718DF">
        <w:t xml:space="preserve">Tilly (Ch.), 1975 (Ed.), </w:t>
      </w:r>
      <w:r w:rsidRPr="00D718DF">
        <w:rPr>
          <w:i/>
          <w:iCs/>
        </w:rPr>
        <w:t>The formation of national States in We</w:t>
      </w:r>
      <w:r w:rsidRPr="00D718DF">
        <w:rPr>
          <w:i/>
          <w:iCs/>
        </w:rPr>
        <w:t>s</w:t>
      </w:r>
      <w:r w:rsidRPr="00D718DF">
        <w:rPr>
          <w:i/>
          <w:iCs/>
        </w:rPr>
        <w:t xml:space="preserve">tern Europe, </w:t>
      </w:r>
      <w:r w:rsidRPr="00D718DF">
        <w:t>Princeton, Princeton University Press.</w:t>
      </w:r>
    </w:p>
    <w:p w14:paraId="2ED9A82D" w14:textId="77777777" w:rsidR="00A35B72" w:rsidRPr="00D718DF" w:rsidRDefault="00A35B72" w:rsidP="00A35B72">
      <w:pPr>
        <w:pStyle w:val="biblio"/>
      </w:pPr>
      <w:r w:rsidRPr="00D718DF">
        <w:t xml:space="preserve">Timsit (G.), 1973, </w:t>
      </w:r>
      <w:r w:rsidRPr="00D718DF">
        <w:rPr>
          <w:i/>
          <w:iCs/>
        </w:rPr>
        <w:t>Les administrations des pays en dévelo</w:t>
      </w:r>
      <w:r w:rsidRPr="00D718DF">
        <w:rPr>
          <w:i/>
          <w:iCs/>
        </w:rPr>
        <w:t>p</w:t>
      </w:r>
      <w:r w:rsidRPr="00D718DF">
        <w:rPr>
          <w:i/>
          <w:iCs/>
        </w:rPr>
        <w:t xml:space="preserve">pement. </w:t>
      </w:r>
      <w:r w:rsidRPr="00D718DF">
        <w:t>Dossiers de l’Institut des Sciences juridiques du développement, Université de Paris V (r</w:t>
      </w:r>
      <w:r w:rsidRPr="00D718DF">
        <w:t>o</w:t>
      </w:r>
      <w:r w:rsidRPr="00D718DF">
        <w:t>néoté).</w:t>
      </w:r>
    </w:p>
    <w:p w14:paraId="6F1592C6" w14:textId="77777777" w:rsidR="00A35B72" w:rsidRPr="00D718DF" w:rsidRDefault="00A35B72" w:rsidP="00A35B72">
      <w:pPr>
        <w:pStyle w:val="biblio"/>
      </w:pPr>
      <w:r w:rsidRPr="00D718DF">
        <w:t xml:space="preserve">Timsit (G.), 1979, Les nouveaux modèles d’administration, </w:t>
      </w:r>
      <w:r w:rsidRPr="00D718DF">
        <w:rPr>
          <w:i/>
          <w:iCs/>
        </w:rPr>
        <w:t>Études et doc</w:t>
      </w:r>
      <w:r w:rsidRPr="00D718DF">
        <w:rPr>
          <w:i/>
          <w:iCs/>
        </w:rPr>
        <w:t>u</w:t>
      </w:r>
      <w:r w:rsidRPr="00D718DF">
        <w:rPr>
          <w:i/>
          <w:iCs/>
        </w:rPr>
        <w:t xml:space="preserve">ments du Conseil d’État 1978-1979, </w:t>
      </w:r>
      <w:r w:rsidRPr="00D718DF">
        <w:t>Paris.</w:t>
      </w:r>
    </w:p>
    <w:p w14:paraId="29AC9A43" w14:textId="77777777" w:rsidR="00A35B72" w:rsidRPr="00D718DF" w:rsidRDefault="00A35B72" w:rsidP="00A35B72">
      <w:pPr>
        <w:pStyle w:val="biblio"/>
      </w:pPr>
      <w:r w:rsidRPr="00D718DF">
        <w:t>Timsit (G.), 1980, Modèles, structures et stratégies de l’administration. Él</w:t>
      </w:r>
      <w:r w:rsidRPr="00D718DF">
        <w:t>é</w:t>
      </w:r>
      <w:r w:rsidRPr="00D718DF">
        <w:t>ments pour une prospective admini</w:t>
      </w:r>
      <w:r w:rsidRPr="00D718DF">
        <w:t>s</w:t>
      </w:r>
      <w:r w:rsidRPr="00D718DF">
        <w:t xml:space="preserve">trative, </w:t>
      </w:r>
      <w:r w:rsidRPr="00D718DF">
        <w:rPr>
          <w:i/>
          <w:iCs/>
        </w:rPr>
        <w:t>Revue du Droit public.</w:t>
      </w:r>
    </w:p>
    <w:p w14:paraId="5DA6B835" w14:textId="77777777" w:rsidR="00A35B72" w:rsidRPr="00D718DF" w:rsidRDefault="00A35B72" w:rsidP="00A35B72">
      <w:pPr>
        <w:pStyle w:val="biblio"/>
      </w:pPr>
      <w:r w:rsidRPr="00D718DF">
        <w:t>Timsit (G.), Wiener (C.), 1980, Administration et politique en Grande-Bretagne, en Italie et en République féd</w:t>
      </w:r>
      <w:r w:rsidRPr="00D718DF">
        <w:t>é</w:t>
      </w:r>
      <w:r w:rsidRPr="00D718DF">
        <w:t xml:space="preserve">rale d’Allemagne, </w:t>
      </w:r>
      <w:r w:rsidRPr="00D718DF">
        <w:rPr>
          <w:i/>
          <w:iCs/>
        </w:rPr>
        <w:t xml:space="preserve">Revue française de Science politique, </w:t>
      </w:r>
      <w:r w:rsidRPr="00D718DF">
        <w:t>juin.</w:t>
      </w:r>
    </w:p>
    <w:p w14:paraId="5FF5A81D" w14:textId="77777777" w:rsidR="00A35B72" w:rsidRPr="00D718DF" w:rsidRDefault="00A35B72" w:rsidP="00A35B72">
      <w:pPr>
        <w:pStyle w:val="biblio"/>
      </w:pPr>
      <w:r w:rsidRPr="00D718DF">
        <w:t>Timsit (G.), 1982, La science administrative d’hier à demain… et après d</w:t>
      </w:r>
      <w:r w:rsidRPr="00D718DF">
        <w:t>e</w:t>
      </w:r>
      <w:r w:rsidRPr="00D718DF">
        <w:t xml:space="preserve">main, </w:t>
      </w:r>
      <w:r w:rsidRPr="00D718DF">
        <w:rPr>
          <w:i/>
          <w:iCs/>
        </w:rPr>
        <w:t xml:space="preserve">Revue du Droit public, </w:t>
      </w:r>
      <w:r w:rsidRPr="00D718DF">
        <w:t>4, pp. 929-1021.</w:t>
      </w:r>
    </w:p>
    <w:p w14:paraId="6E3F38B9" w14:textId="77777777" w:rsidR="00A35B72" w:rsidRPr="00D718DF" w:rsidRDefault="00A35B72" w:rsidP="00A35B72">
      <w:pPr>
        <w:pStyle w:val="biblio"/>
      </w:pPr>
      <w:r w:rsidRPr="00D718DF">
        <w:t xml:space="preserve">Timsit (G.), 1982, Le modèle occidental d’administration, </w:t>
      </w:r>
      <w:r w:rsidRPr="00D718DF">
        <w:rPr>
          <w:i/>
          <w:iCs/>
        </w:rPr>
        <w:t>Revue fra</w:t>
      </w:r>
      <w:r w:rsidRPr="00D718DF">
        <w:rPr>
          <w:i/>
          <w:iCs/>
        </w:rPr>
        <w:t>n</w:t>
      </w:r>
      <w:r w:rsidRPr="00D718DF">
        <w:rPr>
          <w:i/>
          <w:iCs/>
        </w:rPr>
        <w:t xml:space="preserve">çaise d’Administration publique, </w:t>
      </w:r>
      <w:r w:rsidRPr="00D718DF">
        <w:t>juillet-septembre, pp. 11-50.</w:t>
      </w:r>
    </w:p>
    <w:p w14:paraId="0A700965" w14:textId="77777777" w:rsidR="00A35B72" w:rsidRPr="00D718DF" w:rsidRDefault="00A35B72" w:rsidP="00A35B72">
      <w:pPr>
        <w:pStyle w:val="biblio"/>
      </w:pPr>
      <w:r w:rsidRPr="00D718DF">
        <w:t>Timsit (G.), 1984, Administration et société : les tran</w:t>
      </w:r>
      <w:r w:rsidRPr="00D718DF">
        <w:t>s</w:t>
      </w:r>
      <w:r w:rsidRPr="00D718DF">
        <w:t xml:space="preserve">formations de l’appareil administratif, in </w:t>
      </w:r>
      <w:r w:rsidRPr="00D718DF">
        <w:rPr>
          <w:i/>
          <w:iCs/>
        </w:rPr>
        <w:t xml:space="preserve">Études offertes à Claude-Albert Colliard, </w:t>
      </w:r>
      <w:r w:rsidRPr="00D718DF">
        <w:t>P</w:t>
      </w:r>
      <w:r w:rsidRPr="00D718DF">
        <w:t>e</w:t>
      </w:r>
      <w:r w:rsidRPr="00D718DF">
        <w:t>done, pp. 589-606.</w:t>
      </w:r>
    </w:p>
    <w:p w14:paraId="072528A8" w14:textId="77777777" w:rsidR="00A35B72" w:rsidRPr="00D718DF" w:rsidRDefault="00A35B72" w:rsidP="00A35B72">
      <w:pPr>
        <w:pStyle w:val="biblio"/>
      </w:pPr>
      <w:r w:rsidRPr="00D718DF">
        <w:t xml:space="preserve">Tocqueville (A. de), 1967, </w:t>
      </w:r>
      <w:hyperlink r:id="rId31" w:history="1">
        <w:r w:rsidRPr="00DB46F9">
          <w:rPr>
            <w:rStyle w:val="Hyperlien"/>
            <w:i/>
            <w:iCs/>
          </w:rPr>
          <w:t>De la démocratie en Amérique</w:t>
        </w:r>
      </w:hyperlink>
      <w:r w:rsidRPr="00D718DF">
        <w:rPr>
          <w:i/>
          <w:iCs/>
        </w:rPr>
        <w:t xml:space="preserve">, </w:t>
      </w:r>
      <w:r w:rsidRPr="00D718DF">
        <w:t>Paris, Gall</w:t>
      </w:r>
      <w:r w:rsidRPr="00D718DF">
        <w:t>i</w:t>
      </w:r>
      <w:r w:rsidRPr="00D718DF">
        <w:t>mard.</w:t>
      </w:r>
    </w:p>
    <w:p w14:paraId="37957B04" w14:textId="77777777" w:rsidR="00A35B72" w:rsidRPr="00D718DF" w:rsidRDefault="00A35B72" w:rsidP="00A35B72">
      <w:pPr>
        <w:pStyle w:val="biblio"/>
      </w:pPr>
      <w:r w:rsidRPr="00D718DF">
        <w:t xml:space="preserve">Vivien (A. F.), 1974, </w:t>
      </w:r>
      <w:r w:rsidRPr="00D718DF">
        <w:rPr>
          <w:i/>
          <w:iCs/>
        </w:rPr>
        <w:t xml:space="preserve">Études administratives, </w:t>
      </w:r>
      <w:r w:rsidRPr="00D718DF">
        <w:t>Paris, Éd. Cujas, r</w:t>
      </w:r>
      <w:r w:rsidRPr="00D718DF">
        <w:t>é</w:t>
      </w:r>
      <w:r w:rsidRPr="00D718DF">
        <w:t>impr. de la 3</w:t>
      </w:r>
      <w:r w:rsidRPr="00D718DF">
        <w:rPr>
          <w:vertAlign w:val="superscript"/>
        </w:rPr>
        <w:t>e</w:t>
      </w:r>
      <w:r w:rsidRPr="00D718DF">
        <w:t xml:space="preserve"> éd. De 1879.</w:t>
      </w:r>
    </w:p>
    <w:p w14:paraId="7C9D14F4" w14:textId="77777777" w:rsidR="00A35B72" w:rsidRPr="00D718DF" w:rsidRDefault="00A35B72" w:rsidP="00A35B72">
      <w:pPr>
        <w:pStyle w:val="biblio"/>
      </w:pPr>
      <w:r w:rsidRPr="00D718DF">
        <w:t xml:space="preserve">Vocino (T.), Rabin (J.), 1981, </w:t>
      </w:r>
      <w:r w:rsidRPr="00D718DF">
        <w:rPr>
          <w:i/>
          <w:iCs/>
        </w:rPr>
        <w:t>Contemporary Public administr</w:t>
      </w:r>
      <w:r w:rsidRPr="00D718DF">
        <w:rPr>
          <w:i/>
          <w:iCs/>
        </w:rPr>
        <w:t>a</w:t>
      </w:r>
      <w:r w:rsidRPr="00D718DF">
        <w:rPr>
          <w:i/>
          <w:iCs/>
        </w:rPr>
        <w:t xml:space="preserve">tion, </w:t>
      </w:r>
      <w:r w:rsidRPr="00D718DF">
        <w:t>Harcourt, Brace, J</w:t>
      </w:r>
      <w:r w:rsidRPr="00D718DF">
        <w:t>o</w:t>
      </w:r>
      <w:r w:rsidRPr="00D718DF">
        <w:t>vanovich Inc.</w:t>
      </w:r>
    </w:p>
    <w:p w14:paraId="3139BFF0" w14:textId="77777777" w:rsidR="00A35B72" w:rsidRPr="00D718DF" w:rsidRDefault="00A35B72" w:rsidP="00A35B72">
      <w:pPr>
        <w:pStyle w:val="biblio"/>
      </w:pPr>
      <w:r w:rsidRPr="00D718DF">
        <w:t xml:space="preserve">Waldo (D.), 1981, Civic culture Administration, </w:t>
      </w:r>
      <w:r w:rsidRPr="00D718DF">
        <w:rPr>
          <w:i/>
          <w:iCs/>
        </w:rPr>
        <w:t xml:space="preserve">in </w:t>
      </w:r>
      <w:r w:rsidRPr="00D718DF">
        <w:t xml:space="preserve">König (K.) et Protz (M.), </w:t>
      </w:r>
      <w:r w:rsidRPr="00D718DF">
        <w:rPr>
          <w:i/>
          <w:iCs/>
        </w:rPr>
        <w:t>Encyclop</w:t>
      </w:r>
      <w:r w:rsidRPr="00D718DF">
        <w:rPr>
          <w:rStyle w:val="Textenonproportionnel"/>
        </w:rPr>
        <w:t>æ</w:t>
      </w:r>
      <w:r w:rsidRPr="00D718DF">
        <w:rPr>
          <w:i/>
          <w:iCs/>
        </w:rPr>
        <w:t>dia of public Administration, an international and integrative conce</w:t>
      </w:r>
      <w:r w:rsidRPr="00D718DF">
        <w:rPr>
          <w:i/>
          <w:iCs/>
        </w:rPr>
        <w:t>p</w:t>
      </w:r>
      <w:r w:rsidRPr="00D718DF">
        <w:rPr>
          <w:i/>
          <w:iCs/>
        </w:rPr>
        <w:t xml:space="preserve">tion. </w:t>
      </w:r>
      <w:r w:rsidRPr="00D718DF">
        <w:t>Report of a workshop, Sept. 16-18, Speyerer Forschungsberichte 22, For</w:t>
      </w:r>
      <w:r w:rsidRPr="00D718DF">
        <w:t>s</w:t>
      </w:r>
      <w:r w:rsidRPr="00D718DF">
        <w:t>chungsinstitut fur Offentliche Verwaltung, Speyer, Dec, pp. 80-95 (r</w:t>
      </w:r>
      <w:r w:rsidRPr="00D718DF">
        <w:t>o</w:t>
      </w:r>
      <w:r w:rsidRPr="00D718DF">
        <w:t>néoté).</w:t>
      </w:r>
    </w:p>
    <w:p w14:paraId="0F85383A" w14:textId="77777777" w:rsidR="00A35B72" w:rsidRPr="00D718DF" w:rsidRDefault="00A35B72" w:rsidP="00A35B72">
      <w:pPr>
        <w:pStyle w:val="biblio"/>
      </w:pPr>
      <w:r w:rsidRPr="00D718DF">
        <w:t xml:space="preserve">Wallerstein (I.), 1980, </w:t>
      </w:r>
      <w:r w:rsidRPr="00D718DF">
        <w:rPr>
          <w:i/>
          <w:iCs/>
        </w:rPr>
        <w:t>Le système du monde du XV</w:t>
      </w:r>
      <w:r w:rsidRPr="00D718DF">
        <w:rPr>
          <w:i/>
          <w:iCs/>
          <w:vertAlign w:val="superscript"/>
        </w:rPr>
        <w:t>e</w:t>
      </w:r>
      <w:r w:rsidRPr="00D718DF">
        <w:rPr>
          <w:i/>
          <w:iCs/>
        </w:rPr>
        <w:t xml:space="preserve"> siècle à nos jours, I :</w:t>
      </w:r>
      <w:r w:rsidRPr="00D718DF">
        <w:t xml:space="preserve"> </w:t>
      </w:r>
      <w:r w:rsidRPr="00D718DF">
        <w:rPr>
          <w:i/>
          <w:iCs/>
        </w:rPr>
        <w:t>C</w:t>
      </w:r>
      <w:r w:rsidRPr="00D718DF">
        <w:rPr>
          <w:i/>
          <w:iCs/>
        </w:rPr>
        <w:t>a</w:t>
      </w:r>
      <w:r w:rsidRPr="00D718DF">
        <w:rPr>
          <w:i/>
          <w:iCs/>
        </w:rPr>
        <w:t xml:space="preserve">pitalisme et économie-monde, 1450-1640, </w:t>
      </w:r>
      <w:r w:rsidRPr="00D718DF">
        <w:t>Paris, Flamm</w:t>
      </w:r>
      <w:r w:rsidRPr="00D718DF">
        <w:t>a</w:t>
      </w:r>
      <w:r w:rsidRPr="00D718DF">
        <w:t>rion.</w:t>
      </w:r>
    </w:p>
    <w:p w14:paraId="04CABAFA" w14:textId="77777777" w:rsidR="00A35B72" w:rsidRPr="00D718DF" w:rsidRDefault="00A35B72" w:rsidP="00A35B72">
      <w:pPr>
        <w:pStyle w:val="biblio"/>
      </w:pPr>
      <w:r w:rsidRPr="00D718DF">
        <w:t xml:space="preserve">Waterston (A.), 1969, </w:t>
      </w:r>
      <w:r w:rsidRPr="00D718DF">
        <w:rPr>
          <w:i/>
          <w:iCs/>
        </w:rPr>
        <w:t xml:space="preserve">La planification du développement, </w:t>
      </w:r>
      <w:r w:rsidRPr="00D718DF">
        <w:t>Paris, D</w:t>
      </w:r>
      <w:r w:rsidRPr="00D718DF">
        <w:t>u</w:t>
      </w:r>
      <w:r w:rsidRPr="00D718DF">
        <w:t>nod.</w:t>
      </w:r>
    </w:p>
    <w:p w14:paraId="7073BB3F" w14:textId="77777777" w:rsidR="00A35B72" w:rsidRPr="00D718DF" w:rsidRDefault="00A35B72" w:rsidP="00A35B72">
      <w:pPr>
        <w:pStyle w:val="biblio"/>
      </w:pPr>
      <w:r w:rsidRPr="00D718DF">
        <w:t xml:space="preserve">Weber (M.), 1971, </w:t>
      </w:r>
      <w:r w:rsidRPr="00D718DF">
        <w:rPr>
          <w:i/>
          <w:iCs/>
        </w:rPr>
        <w:t xml:space="preserve">Économie et société, </w:t>
      </w:r>
      <w:r w:rsidRPr="00D718DF">
        <w:t>t. I, Paris, Plon.</w:t>
      </w:r>
    </w:p>
    <w:p w14:paraId="22E34318" w14:textId="77777777" w:rsidR="00A35B72" w:rsidRPr="00D718DF" w:rsidRDefault="00A35B72" w:rsidP="00A35B72">
      <w:pPr>
        <w:pStyle w:val="biblio"/>
      </w:pPr>
      <w:r w:rsidRPr="00D718DF">
        <w:t xml:space="preserve">Weiner (M.), 1965, Political integration and political development, </w:t>
      </w:r>
      <w:r w:rsidRPr="00D718DF">
        <w:rPr>
          <w:i/>
          <w:iCs/>
        </w:rPr>
        <w:t>The A</w:t>
      </w:r>
      <w:r w:rsidRPr="00D718DF">
        <w:rPr>
          <w:i/>
          <w:iCs/>
        </w:rPr>
        <w:t>n</w:t>
      </w:r>
      <w:r w:rsidRPr="00D718DF">
        <w:rPr>
          <w:i/>
          <w:iCs/>
        </w:rPr>
        <w:t>nals of the Amer</w:t>
      </w:r>
      <w:r w:rsidRPr="00D718DF">
        <w:rPr>
          <w:i/>
          <w:iCs/>
        </w:rPr>
        <w:t>i</w:t>
      </w:r>
      <w:r w:rsidRPr="00D718DF">
        <w:rPr>
          <w:i/>
          <w:iCs/>
        </w:rPr>
        <w:t xml:space="preserve">can Academy, </w:t>
      </w:r>
      <w:r w:rsidRPr="00D718DF">
        <w:t>vol. 358, March, pp. 52-64.</w:t>
      </w:r>
    </w:p>
    <w:p w14:paraId="0391B615" w14:textId="77777777" w:rsidR="00A35B72" w:rsidRPr="00D718DF" w:rsidRDefault="00A35B72" w:rsidP="00A35B72">
      <w:pPr>
        <w:pStyle w:val="p"/>
      </w:pPr>
      <w:r>
        <w:br w:type="page"/>
      </w:r>
      <w:r w:rsidRPr="00D718DF">
        <w:t>[510]</w:t>
      </w:r>
    </w:p>
    <w:p w14:paraId="0802E640" w14:textId="77777777" w:rsidR="00A35B72" w:rsidRPr="00D718DF" w:rsidRDefault="00A35B72" w:rsidP="00A35B72">
      <w:pPr>
        <w:spacing w:before="120" w:after="120"/>
        <w:jc w:val="both"/>
        <w:rPr>
          <w:rFonts w:cs="Calibri Light"/>
          <w:szCs w:val="2"/>
        </w:rPr>
      </w:pPr>
    </w:p>
    <w:p w14:paraId="7247D593" w14:textId="77777777" w:rsidR="00A35B72" w:rsidRPr="00D718DF" w:rsidRDefault="00A35B72" w:rsidP="00A35B72">
      <w:pPr>
        <w:pStyle w:val="planchest"/>
      </w:pPr>
      <w:bookmarkStart w:id="87" w:name="Traite_t2_pt_2_chap_V_Sec_5"/>
      <w:r w:rsidRPr="00D718DF">
        <w:rPr>
          <w:i/>
          <w:iCs/>
        </w:rPr>
        <w:t xml:space="preserve">Section </w:t>
      </w:r>
      <w:r w:rsidRPr="00D718DF">
        <w:t>5</w:t>
      </w:r>
    </w:p>
    <w:p w14:paraId="48D96EAC" w14:textId="77777777" w:rsidR="00A35B72" w:rsidRPr="00D718DF" w:rsidRDefault="00A35B72" w:rsidP="00A35B72">
      <w:pPr>
        <w:pStyle w:val="planchest0"/>
      </w:pPr>
      <w:r w:rsidRPr="00D718DF">
        <w:t>Les institutions judiciaire</w:t>
      </w:r>
      <w:r>
        <w:t>s</w:t>
      </w:r>
      <w:r w:rsidRPr="00D718DF">
        <w:t xml:space="preserve"> et répre</w:t>
      </w:r>
      <w:r w:rsidRPr="00D718DF">
        <w:t>s</w:t>
      </w:r>
      <w:r w:rsidRPr="00D718DF">
        <w:t>sives</w:t>
      </w:r>
    </w:p>
    <w:bookmarkEnd w:id="87"/>
    <w:p w14:paraId="5877A981" w14:textId="77777777" w:rsidR="00A35B72" w:rsidRPr="00D718DF" w:rsidRDefault="00A35B72" w:rsidP="00A35B72">
      <w:pPr>
        <w:spacing w:before="120" w:after="120"/>
        <w:jc w:val="both"/>
        <w:rPr>
          <w:i/>
          <w:iCs/>
          <w:szCs w:val="30"/>
        </w:rPr>
      </w:pPr>
    </w:p>
    <w:p w14:paraId="01AE9EB9" w14:textId="77777777" w:rsidR="00A35B72" w:rsidRPr="00D718DF" w:rsidRDefault="00A35B72" w:rsidP="00A35B72">
      <w:pPr>
        <w:pStyle w:val="suite"/>
      </w:pPr>
      <w:r w:rsidRPr="00D718DF">
        <w:t>par Gérard So</w:t>
      </w:r>
      <w:r w:rsidRPr="00D718DF">
        <w:t>u</w:t>
      </w:r>
      <w:r w:rsidRPr="00D718DF">
        <w:t>lier</w:t>
      </w:r>
    </w:p>
    <w:p w14:paraId="230BBF0E" w14:textId="77777777" w:rsidR="00A35B72" w:rsidRPr="00D718DF" w:rsidRDefault="00A35B72" w:rsidP="00A35B72">
      <w:pPr>
        <w:spacing w:before="120" w:after="120"/>
        <w:jc w:val="both"/>
        <w:rPr>
          <w:szCs w:val="18"/>
        </w:rPr>
      </w:pPr>
    </w:p>
    <w:p w14:paraId="14AD3722" w14:textId="77777777" w:rsidR="00A35B72" w:rsidRPr="00D718DF" w:rsidRDefault="00A35B72" w:rsidP="00A35B72">
      <w:pPr>
        <w:spacing w:before="120" w:after="120"/>
        <w:jc w:val="both"/>
        <w:rPr>
          <w:szCs w:val="18"/>
        </w:rPr>
      </w:pPr>
    </w:p>
    <w:p w14:paraId="5428E2ED"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F967431" w14:textId="77777777" w:rsidR="00A35B72" w:rsidRPr="00D718DF" w:rsidRDefault="00A35B72" w:rsidP="00A35B72">
      <w:pPr>
        <w:spacing w:before="120" w:after="120"/>
        <w:jc w:val="both"/>
      </w:pPr>
      <w:r w:rsidRPr="00D718DF">
        <w:rPr>
          <w:szCs w:val="18"/>
        </w:rPr>
        <w:t>Dans toutes les sociétés politiques contemporaines, quel qu’en soit le régime politique, on trouve le même ensemble d’appareils destinés à exercer la contrai</w:t>
      </w:r>
      <w:r w:rsidRPr="00D718DF">
        <w:rPr>
          <w:szCs w:val="18"/>
        </w:rPr>
        <w:t>n</w:t>
      </w:r>
      <w:r w:rsidRPr="00D718DF">
        <w:rPr>
          <w:szCs w:val="18"/>
        </w:rPr>
        <w:t>te : une force armée pour préserver l’intégrité physique du groupe et de son territoire contre les agressions extérie</w:t>
      </w:r>
      <w:r w:rsidRPr="00D718DF">
        <w:rPr>
          <w:szCs w:val="18"/>
        </w:rPr>
        <w:t>u</w:t>
      </w:r>
      <w:r w:rsidRPr="00D718DF">
        <w:rPr>
          <w:szCs w:val="18"/>
        </w:rPr>
        <w:t>res ; un ensemble d’appareils répressifs pour maintenir l’ordre int</w:t>
      </w:r>
      <w:r w:rsidRPr="00D718DF">
        <w:rPr>
          <w:szCs w:val="18"/>
        </w:rPr>
        <w:t>é</w:t>
      </w:r>
      <w:r w:rsidRPr="00D718DF">
        <w:rPr>
          <w:szCs w:val="18"/>
        </w:rPr>
        <w:t>rieur, a</w:t>
      </w:r>
      <w:r w:rsidRPr="00D718DF">
        <w:rPr>
          <w:szCs w:val="18"/>
        </w:rPr>
        <w:t>u</w:t>
      </w:r>
      <w:r w:rsidRPr="00D718DF">
        <w:rPr>
          <w:szCs w:val="18"/>
        </w:rPr>
        <w:t>quel l’armée, parfois, vient prêter main-forte. C’est l’existence même de ce dispositif qui atteste l’essence coe</w:t>
      </w:r>
      <w:r w:rsidRPr="00D718DF">
        <w:rPr>
          <w:szCs w:val="18"/>
        </w:rPr>
        <w:t>r</w:t>
      </w:r>
      <w:r w:rsidRPr="00D718DF">
        <w:rPr>
          <w:szCs w:val="18"/>
        </w:rPr>
        <w:t>citive de l’État. Il lui est consubsta</w:t>
      </w:r>
      <w:r w:rsidRPr="00D718DF">
        <w:rPr>
          <w:szCs w:val="18"/>
        </w:rPr>
        <w:t>n</w:t>
      </w:r>
      <w:r w:rsidRPr="00D718DF">
        <w:rPr>
          <w:szCs w:val="18"/>
        </w:rPr>
        <w:t>tiel.</w:t>
      </w:r>
    </w:p>
    <w:p w14:paraId="09F44A54" w14:textId="77777777" w:rsidR="00A35B72" w:rsidRPr="00D718DF" w:rsidRDefault="00A35B72" w:rsidP="00A35B72">
      <w:pPr>
        <w:spacing w:before="120" w:after="120"/>
        <w:jc w:val="both"/>
      </w:pPr>
      <w:r w:rsidRPr="00D718DF">
        <w:rPr>
          <w:szCs w:val="18"/>
        </w:rPr>
        <w:t>Dans sa forme moderne, l’État pr</w:t>
      </w:r>
      <w:r w:rsidRPr="00D718DF">
        <w:rPr>
          <w:szCs w:val="18"/>
        </w:rPr>
        <w:t>é</w:t>
      </w:r>
      <w:r w:rsidRPr="00D718DF">
        <w:rPr>
          <w:szCs w:val="18"/>
        </w:rPr>
        <w:t>sente, partout dans le monde, une sorte de trinité constitutive du dispositif répressif intérieur : pol</w:t>
      </w:r>
      <w:r w:rsidRPr="00D718DF">
        <w:rPr>
          <w:szCs w:val="18"/>
        </w:rPr>
        <w:t>i</w:t>
      </w:r>
      <w:r w:rsidRPr="00D718DF">
        <w:rPr>
          <w:szCs w:val="18"/>
        </w:rPr>
        <w:t>ce, justice, système p</w:t>
      </w:r>
      <w:r w:rsidRPr="00D718DF">
        <w:rPr>
          <w:szCs w:val="18"/>
        </w:rPr>
        <w:t>é</w:t>
      </w:r>
      <w:r w:rsidRPr="00D718DF">
        <w:rPr>
          <w:szCs w:val="18"/>
        </w:rPr>
        <w:t>nitentiaire. Chacune de ces institutions s’incarne dans un corps de fonctionnaires spécialisés, di</w:t>
      </w:r>
      <w:r w:rsidRPr="00D718DF">
        <w:rPr>
          <w:szCs w:val="18"/>
        </w:rPr>
        <w:t>s</w:t>
      </w:r>
      <w:r w:rsidRPr="00D718DF">
        <w:rPr>
          <w:szCs w:val="18"/>
        </w:rPr>
        <w:t>tingués de la société par un uniforme – il n’est pas anodin que seuls les corps r</w:t>
      </w:r>
      <w:r w:rsidRPr="00D718DF">
        <w:rPr>
          <w:szCs w:val="18"/>
        </w:rPr>
        <w:t>é</w:t>
      </w:r>
      <w:r w:rsidRPr="00D718DF">
        <w:rPr>
          <w:szCs w:val="18"/>
        </w:rPr>
        <w:t>pressifs authentifient la coupure de la société et de l’État de cette m</w:t>
      </w:r>
      <w:r w:rsidRPr="00D718DF">
        <w:rPr>
          <w:szCs w:val="18"/>
        </w:rPr>
        <w:t>a</w:t>
      </w:r>
      <w:r w:rsidRPr="00D718DF">
        <w:rPr>
          <w:szCs w:val="18"/>
        </w:rPr>
        <w:t>nière ostensible et symbolique – et des positions territoriales caract</w:t>
      </w:r>
      <w:r w:rsidRPr="00D718DF">
        <w:rPr>
          <w:szCs w:val="18"/>
        </w:rPr>
        <w:t>é</w:t>
      </w:r>
      <w:r w:rsidRPr="00D718DF">
        <w:rPr>
          <w:szCs w:val="18"/>
        </w:rPr>
        <w:t>ristiques : commissariats de p</w:t>
      </w:r>
      <w:r w:rsidRPr="00D718DF">
        <w:rPr>
          <w:szCs w:val="18"/>
        </w:rPr>
        <w:t>o</w:t>
      </w:r>
      <w:r w:rsidRPr="00D718DF">
        <w:rPr>
          <w:szCs w:val="18"/>
        </w:rPr>
        <w:t>lice, tribunaux, prisons.</w:t>
      </w:r>
    </w:p>
    <w:p w14:paraId="7BD439C6" w14:textId="77777777" w:rsidR="00A35B72" w:rsidRPr="00D718DF" w:rsidRDefault="00A35B72" w:rsidP="00A35B72">
      <w:pPr>
        <w:spacing w:before="120" w:after="120"/>
        <w:jc w:val="both"/>
      </w:pPr>
      <w:r w:rsidRPr="00D718DF">
        <w:rPr>
          <w:szCs w:val="18"/>
        </w:rPr>
        <w:t>Entre ces trois institutions articulées les unes aux autres, il n’y a pas seulement une division du travail destinée, éventuellement, à ass</w:t>
      </w:r>
      <w:r w:rsidRPr="00D718DF">
        <w:rPr>
          <w:szCs w:val="18"/>
        </w:rPr>
        <w:t>u</w:t>
      </w:r>
      <w:r w:rsidRPr="00D718DF">
        <w:rPr>
          <w:szCs w:val="18"/>
        </w:rPr>
        <w:t>rer un contrôle réciproque. Ainsi, distinguer l’arrestation des infra</w:t>
      </w:r>
      <w:r w:rsidRPr="00D718DF">
        <w:rPr>
          <w:szCs w:val="18"/>
        </w:rPr>
        <w:t>c</w:t>
      </w:r>
      <w:r w:rsidRPr="00D718DF">
        <w:rPr>
          <w:szCs w:val="18"/>
        </w:rPr>
        <w:t>teurs, leur condamnation puis leur détention, n’a pas la même portée que distinguer par exemple, l’ordonnancement, la liquidation et le paiement d’une dépense publique. Entre ces trois instit</w:t>
      </w:r>
      <w:r w:rsidRPr="00D718DF">
        <w:rPr>
          <w:szCs w:val="18"/>
        </w:rPr>
        <w:t>u</w:t>
      </w:r>
      <w:r w:rsidRPr="00D718DF">
        <w:rPr>
          <w:szCs w:val="18"/>
        </w:rPr>
        <w:t>tions, l’une l’emporte sur les a</w:t>
      </w:r>
      <w:r w:rsidRPr="00D718DF">
        <w:rPr>
          <w:szCs w:val="18"/>
        </w:rPr>
        <w:t>u</w:t>
      </w:r>
      <w:r w:rsidRPr="00D718DF">
        <w:rPr>
          <w:szCs w:val="18"/>
        </w:rPr>
        <w:t>tres : la justice. Elle est à la fois au centre et au sommet du di</w:t>
      </w:r>
      <w:r w:rsidRPr="00D718DF">
        <w:rPr>
          <w:szCs w:val="18"/>
        </w:rPr>
        <w:t>s</w:t>
      </w:r>
      <w:r w:rsidRPr="00D718DF">
        <w:rPr>
          <w:szCs w:val="18"/>
        </w:rPr>
        <w:t>positif. Le prestige de l’institution, le statut privilégié de ses agents par rapport à ceux des autres corps constituent deux s</w:t>
      </w:r>
      <w:r w:rsidRPr="00D718DF">
        <w:rPr>
          <w:szCs w:val="18"/>
        </w:rPr>
        <w:t>i</w:t>
      </w:r>
      <w:r w:rsidRPr="00D718DF">
        <w:rPr>
          <w:szCs w:val="18"/>
        </w:rPr>
        <w:t>gnes parmi d’autres de sa place éminente dans l’organisation état</w:t>
      </w:r>
      <w:r w:rsidRPr="00D718DF">
        <w:rPr>
          <w:szCs w:val="18"/>
        </w:rPr>
        <w:t>i</w:t>
      </w:r>
      <w:r w:rsidRPr="00D718DF">
        <w:rPr>
          <w:szCs w:val="18"/>
        </w:rPr>
        <w:t>que. Si l’État détient, selon la célèbre fo</w:t>
      </w:r>
      <w:r w:rsidRPr="00D718DF">
        <w:rPr>
          <w:szCs w:val="18"/>
        </w:rPr>
        <w:t>r</w:t>
      </w:r>
      <w:r w:rsidRPr="00D718DF">
        <w:rPr>
          <w:szCs w:val="18"/>
        </w:rPr>
        <w:t>mule de Max Weber, le monopole de la violence légitime, c’est la justice qui imprime le sceau de la lég</w:t>
      </w:r>
      <w:r w:rsidRPr="00D718DF">
        <w:rPr>
          <w:szCs w:val="18"/>
        </w:rPr>
        <w:t>i</w:t>
      </w:r>
      <w:r w:rsidRPr="00D718DF">
        <w:rPr>
          <w:szCs w:val="18"/>
        </w:rPr>
        <w:t>timité à la contrainte exercée par l’État.</w:t>
      </w:r>
    </w:p>
    <w:p w14:paraId="17B96927" w14:textId="77777777" w:rsidR="00A35B72" w:rsidRPr="00D718DF" w:rsidRDefault="00A35B72" w:rsidP="00A35B72">
      <w:pPr>
        <w:spacing w:before="120" w:after="120"/>
        <w:jc w:val="both"/>
      </w:pPr>
      <w:r w:rsidRPr="00D718DF">
        <w:rPr>
          <w:szCs w:val="18"/>
        </w:rPr>
        <w:t>La légitimité, ici, coïncide avec la légalité : retrouvaille compr</w:t>
      </w:r>
      <w:r w:rsidRPr="00D718DF">
        <w:rPr>
          <w:szCs w:val="18"/>
        </w:rPr>
        <w:t>é</w:t>
      </w:r>
      <w:r w:rsidRPr="00D718DF">
        <w:rPr>
          <w:szCs w:val="18"/>
        </w:rPr>
        <w:t>hensible entre deux termes ayant racine co</w:t>
      </w:r>
      <w:r w:rsidRPr="00D718DF">
        <w:rPr>
          <w:szCs w:val="18"/>
        </w:rPr>
        <w:t>m</w:t>
      </w:r>
      <w:r w:rsidRPr="00D718DF">
        <w:rPr>
          <w:szCs w:val="18"/>
        </w:rPr>
        <w:t xml:space="preserve">mune </w:t>
      </w:r>
      <w:r w:rsidRPr="00D718DF">
        <w:rPr>
          <w:i/>
          <w:iCs/>
          <w:szCs w:val="18"/>
        </w:rPr>
        <w:t xml:space="preserve">(lex, legis). </w:t>
      </w:r>
      <w:r w:rsidRPr="00D718DF">
        <w:rPr>
          <w:szCs w:val="18"/>
        </w:rPr>
        <w:t>Dans l’ordre étatique, c’est la conformité à la loi qui fo</w:t>
      </w:r>
      <w:r w:rsidRPr="00D718DF">
        <w:rPr>
          <w:szCs w:val="18"/>
        </w:rPr>
        <w:t>n</w:t>
      </w:r>
      <w:r w:rsidRPr="00D718DF">
        <w:rPr>
          <w:szCs w:val="18"/>
        </w:rPr>
        <w:t>de la légitimité de la contrai</w:t>
      </w:r>
      <w:r w:rsidRPr="00D718DF">
        <w:rPr>
          <w:szCs w:val="18"/>
        </w:rPr>
        <w:t>n</w:t>
      </w:r>
      <w:r w:rsidRPr="00D718DF">
        <w:rPr>
          <w:szCs w:val="18"/>
        </w:rPr>
        <w:t>te plutôt que la reconnaissance du groupe, encore que cette contrainte soit ordonnée et exécutée en son nom. Droit et politique sont ainsi fortement enchev</w:t>
      </w:r>
      <w:r w:rsidRPr="00D718DF">
        <w:rPr>
          <w:szCs w:val="18"/>
        </w:rPr>
        <w:t>ê</w:t>
      </w:r>
      <w:r w:rsidRPr="00D718DF">
        <w:rPr>
          <w:szCs w:val="18"/>
        </w:rPr>
        <w:t>trés là où il importe le plus, sans doute, qu’ils ne soient pas confondus : dans la question de la just</w:t>
      </w:r>
      <w:r w:rsidRPr="00D718DF">
        <w:rPr>
          <w:szCs w:val="18"/>
        </w:rPr>
        <w:t>i</w:t>
      </w:r>
      <w:r w:rsidRPr="00D718DF">
        <w:rPr>
          <w:szCs w:val="18"/>
        </w:rPr>
        <w:t>ce.</w:t>
      </w:r>
    </w:p>
    <w:p w14:paraId="3F03B956" w14:textId="77777777" w:rsidR="00A35B72" w:rsidRPr="00D718DF" w:rsidRDefault="00A35B72" w:rsidP="00A35B72">
      <w:pPr>
        <w:spacing w:before="120" w:after="120"/>
        <w:jc w:val="both"/>
      </w:pPr>
      <w:r w:rsidRPr="00D718DF">
        <w:t>[511]</w:t>
      </w:r>
    </w:p>
    <w:p w14:paraId="0CE9EC9D" w14:textId="77777777" w:rsidR="00A35B72" w:rsidRPr="00D718DF" w:rsidRDefault="00A35B72" w:rsidP="00A35B72">
      <w:pPr>
        <w:spacing w:before="120" w:after="120"/>
        <w:jc w:val="both"/>
      </w:pPr>
      <w:r w:rsidRPr="00D718DF">
        <w:rPr>
          <w:szCs w:val="18"/>
        </w:rPr>
        <w:t>Le thème de la justice occupe une position centrale non seulement dans le problème particulier de la régulation s</w:t>
      </w:r>
      <w:r w:rsidRPr="00D718DF">
        <w:rPr>
          <w:szCs w:val="18"/>
        </w:rPr>
        <w:t>o</w:t>
      </w:r>
      <w:r w:rsidRPr="00D718DF">
        <w:rPr>
          <w:szCs w:val="18"/>
        </w:rPr>
        <w:t>ciale, mais encore dans la question politique elle-même. Aristote l’a dit d</w:t>
      </w:r>
      <w:r w:rsidRPr="00D718DF">
        <w:rPr>
          <w:szCs w:val="18"/>
        </w:rPr>
        <w:t>e</w:t>
      </w:r>
      <w:r w:rsidRPr="00D718DF">
        <w:rPr>
          <w:szCs w:val="18"/>
        </w:rPr>
        <w:t>puis longtemps : « La vertu de justice est de l’essence de la société civile, car l’administration de la justice est l’ordre même de la communauté pol</w:t>
      </w:r>
      <w:r w:rsidRPr="00D718DF">
        <w:rPr>
          <w:szCs w:val="18"/>
        </w:rPr>
        <w:t>i</w:t>
      </w:r>
      <w:r w:rsidRPr="00D718DF">
        <w:rPr>
          <w:szCs w:val="18"/>
        </w:rPr>
        <w:t>tique, elle est une discrimin</w:t>
      </w:r>
      <w:r w:rsidRPr="00D718DF">
        <w:rPr>
          <w:szCs w:val="18"/>
        </w:rPr>
        <w:t>a</w:t>
      </w:r>
      <w:r w:rsidRPr="00D718DF">
        <w:rPr>
          <w:szCs w:val="18"/>
        </w:rPr>
        <w:t>tion de ce qui est juste » (</w:t>
      </w:r>
      <w:r w:rsidRPr="00D718DF">
        <w:rPr>
          <w:i/>
          <w:iCs/>
          <w:szCs w:val="18"/>
        </w:rPr>
        <w:t>Politique</w:t>
      </w:r>
      <w:r w:rsidRPr="00D718DF">
        <w:rPr>
          <w:szCs w:val="18"/>
        </w:rPr>
        <w:t xml:space="preserve">, I, p. 2). Dans </w:t>
      </w:r>
      <w:hyperlink r:id="rId32" w:history="1">
        <w:r w:rsidRPr="00D718DF">
          <w:rPr>
            <w:rStyle w:val="Hyperlien"/>
            <w:szCs w:val="18"/>
          </w:rPr>
          <w:t>l’</w:t>
        </w:r>
      </w:hyperlink>
      <w:hyperlink r:id="rId33" w:history="1">
        <w:r w:rsidRPr="00D718DF">
          <w:rPr>
            <w:rStyle w:val="Hyperlien"/>
            <w:i/>
            <w:iCs/>
            <w:szCs w:val="18"/>
          </w:rPr>
          <w:t>Éthique à Nicomaque</w:t>
        </w:r>
      </w:hyperlink>
      <w:r w:rsidRPr="00D718DF">
        <w:rPr>
          <w:i/>
          <w:iCs/>
          <w:szCs w:val="18"/>
        </w:rPr>
        <w:t xml:space="preserve"> </w:t>
      </w:r>
      <w:r w:rsidRPr="00D718DF">
        <w:rPr>
          <w:szCs w:val="18"/>
        </w:rPr>
        <w:t xml:space="preserve">(chap. V), il propose une distinction qui reste fondamentale entre la </w:t>
      </w:r>
      <w:r w:rsidRPr="00D718DF">
        <w:rPr>
          <w:i/>
          <w:iCs/>
          <w:szCs w:val="18"/>
        </w:rPr>
        <w:t xml:space="preserve">justice distributive </w:t>
      </w:r>
      <w:r w:rsidRPr="00D718DF">
        <w:rPr>
          <w:szCs w:val="18"/>
        </w:rPr>
        <w:t>qui concerne « la distribution des honneurs ou des riche</w:t>
      </w:r>
      <w:r w:rsidRPr="00D718DF">
        <w:rPr>
          <w:szCs w:val="18"/>
        </w:rPr>
        <w:t>s</w:t>
      </w:r>
      <w:r w:rsidRPr="00D718DF">
        <w:rPr>
          <w:szCs w:val="18"/>
        </w:rPr>
        <w:t>ses ou des autres avantages qui se répartissent entre les membres de la communauté polit</w:t>
      </w:r>
      <w:r w:rsidRPr="00D718DF">
        <w:rPr>
          <w:szCs w:val="18"/>
        </w:rPr>
        <w:t>i</w:t>
      </w:r>
      <w:r w:rsidRPr="00D718DF">
        <w:rPr>
          <w:szCs w:val="18"/>
        </w:rPr>
        <w:t xml:space="preserve">que », et la </w:t>
      </w:r>
      <w:r w:rsidRPr="00D718DF">
        <w:rPr>
          <w:i/>
          <w:iCs/>
          <w:szCs w:val="18"/>
        </w:rPr>
        <w:t xml:space="preserve">justice corrective </w:t>
      </w:r>
      <w:r w:rsidRPr="00D718DF">
        <w:rPr>
          <w:szCs w:val="18"/>
        </w:rPr>
        <w:t>qui concerne les « transactions privées » et vise au redressement des injustices résu</w:t>
      </w:r>
      <w:r w:rsidRPr="00D718DF">
        <w:rPr>
          <w:szCs w:val="18"/>
        </w:rPr>
        <w:t>l</w:t>
      </w:r>
      <w:r w:rsidRPr="00D718DF">
        <w:rPr>
          <w:szCs w:val="18"/>
        </w:rPr>
        <w:t xml:space="preserve">tant soit de bénéfices ou de pertes illégitimes dans l’exécution d’un échange, d’un contrat, soit des dommages causés par un crime (dans son commentaire sur </w:t>
      </w:r>
      <w:r w:rsidRPr="00D718DF">
        <w:rPr>
          <w:i/>
          <w:iCs/>
          <w:szCs w:val="18"/>
        </w:rPr>
        <w:t xml:space="preserve">l’Éthique, </w:t>
      </w:r>
      <w:r w:rsidRPr="00D718DF">
        <w:rPr>
          <w:szCs w:val="18"/>
        </w:rPr>
        <w:t xml:space="preserve">saint Thomas d’Aquin parlera de </w:t>
      </w:r>
      <w:r w:rsidRPr="00D718DF">
        <w:rPr>
          <w:i/>
          <w:iCs/>
          <w:szCs w:val="18"/>
        </w:rPr>
        <w:t xml:space="preserve">justice commutative). </w:t>
      </w:r>
      <w:r w:rsidRPr="00D718DF">
        <w:rPr>
          <w:szCs w:val="18"/>
        </w:rPr>
        <w:t>Parler d’un « idéal de justice » est donc amb</w:t>
      </w:r>
      <w:r w:rsidRPr="00D718DF">
        <w:rPr>
          <w:szCs w:val="18"/>
        </w:rPr>
        <w:t>i</w:t>
      </w:r>
      <w:r w:rsidRPr="00D718DF">
        <w:rPr>
          <w:szCs w:val="18"/>
        </w:rPr>
        <w:t>gu. Quel pouvoir ne sait pas jouer du mot, pour donner à entendre que sa morale est la justice et qu’il e</w:t>
      </w:r>
      <w:r w:rsidRPr="00D718DF">
        <w:rPr>
          <w:szCs w:val="18"/>
        </w:rPr>
        <w:t>n</w:t>
      </w:r>
      <w:r w:rsidRPr="00D718DF">
        <w:rPr>
          <w:szCs w:val="18"/>
        </w:rPr>
        <w:t>tend l’établir en toutes choses ? En langage de notre temps, que la ju</w:t>
      </w:r>
      <w:r w:rsidRPr="00D718DF">
        <w:rPr>
          <w:szCs w:val="18"/>
        </w:rPr>
        <w:t>s</w:t>
      </w:r>
      <w:r w:rsidRPr="00D718DF">
        <w:rPr>
          <w:szCs w:val="18"/>
        </w:rPr>
        <w:t>tice judiciaire n’est pas séparée de la justice sociale dans son œ</w:t>
      </w:r>
      <w:r w:rsidRPr="00D718DF">
        <w:rPr>
          <w:szCs w:val="18"/>
        </w:rPr>
        <w:t>u</w:t>
      </w:r>
      <w:r w:rsidRPr="00D718DF">
        <w:rPr>
          <w:szCs w:val="18"/>
        </w:rPr>
        <w:t>vre d’administration de la société ? Dans la mythologie gre</w:t>
      </w:r>
      <w:r w:rsidRPr="00D718DF">
        <w:rPr>
          <w:szCs w:val="18"/>
        </w:rPr>
        <w:t>c</w:t>
      </w:r>
      <w:r w:rsidRPr="00D718DF">
        <w:rPr>
          <w:szCs w:val="18"/>
        </w:rPr>
        <w:t>que, les filles de Thémis présidaient aux cycles des saisons, aidant la nature à pr</w:t>
      </w:r>
      <w:r w:rsidRPr="00D718DF">
        <w:rPr>
          <w:szCs w:val="18"/>
        </w:rPr>
        <w:t>o</w:t>
      </w:r>
      <w:r w:rsidRPr="00D718DF">
        <w:rPr>
          <w:szCs w:val="18"/>
        </w:rPr>
        <w:t>duire, dans le même temps qu’elles assuraient la disc</w:t>
      </w:r>
      <w:r w:rsidRPr="00D718DF">
        <w:rPr>
          <w:szCs w:val="18"/>
        </w:rPr>
        <w:t>i</w:t>
      </w:r>
      <w:r w:rsidRPr="00D718DF">
        <w:rPr>
          <w:szCs w:val="18"/>
        </w:rPr>
        <w:t>pline, la paix et la justice. L’ordre s</w:t>
      </w:r>
      <w:r w:rsidRPr="00D718DF">
        <w:rPr>
          <w:szCs w:val="18"/>
        </w:rPr>
        <w:t>o</w:t>
      </w:r>
      <w:r w:rsidRPr="00D718DF">
        <w:rPr>
          <w:szCs w:val="18"/>
        </w:rPr>
        <w:t>cial s’est toujours cherché des raisons dans l’ordre de la nature. Il n’est donc pas étonnant que le dispositif répre</w:t>
      </w:r>
      <w:r w:rsidRPr="00D718DF">
        <w:rPr>
          <w:szCs w:val="18"/>
        </w:rPr>
        <w:t>s</w:t>
      </w:r>
      <w:r w:rsidRPr="00D718DF">
        <w:rPr>
          <w:szCs w:val="18"/>
        </w:rPr>
        <w:t>sif ait été placé sous le signe de la Justice.</w:t>
      </w:r>
    </w:p>
    <w:p w14:paraId="05270ABF" w14:textId="77777777" w:rsidR="00A35B72" w:rsidRPr="00D718DF" w:rsidRDefault="00A35B72" w:rsidP="00A35B72">
      <w:pPr>
        <w:spacing w:before="120" w:after="120"/>
        <w:jc w:val="both"/>
      </w:pPr>
      <w:r w:rsidRPr="00D718DF">
        <w:rPr>
          <w:szCs w:val="18"/>
        </w:rPr>
        <w:t>Aussi le mythe tient bonne place, entretenu, fortifié, signifié par les r</w:t>
      </w:r>
      <w:r w:rsidRPr="00D718DF">
        <w:rPr>
          <w:szCs w:val="18"/>
        </w:rPr>
        <w:t>i</w:t>
      </w:r>
      <w:r w:rsidRPr="00D718DF">
        <w:rPr>
          <w:szCs w:val="18"/>
        </w:rPr>
        <w:t>tes et les symboles, et il doit être pris en compte dans l’analyse de la justice et de l’ensemble du dispositif répre</w:t>
      </w:r>
      <w:r w:rsidRPr="00D718DF">
        <w:rPr>
          <w:szCs w:val="18"/>
        </w:rPr>
        <w:t>s</w:t>
      </w:r>
      <w:r w:rsidRPr="00D718DF">
        <w:rPr>
          <w:szCs w:val="18"/>
        </w:rPr>
        <w:t>sif. Il représente ce « quelque chose d’irréductible au fonctionnel » qui renvoie à l’institution imag</w:t>
      </w:r>
      <w:r w:rsidRPr="00D718DF">
        <w:rPr>
          <w:szCs w:val="18"/>
        </w:rPr>
        <w:t>i</w:t>
      </w:r>
      <w:r w:rsidRPr="00D718DF">
        <w:rPr>
          <w:szCs w:val="18"/>
        </w:rPr>
        <w:t>naire (Castoriadis, 1975, p. 179). Tout serait depuis lon</w:t>
      </w:r>
      <w:r w:rsidRPr="00D718DF">
        <w:rPr>
          <w:szCs w:val="18"/>
        </w:rPr>
        <w:t>g</w:t>
      </w:r>
      <w:r w:rsidRPr="00D718DF">
        <w:rPr>
          <w:szCs w:val="18"/>
        </w:rPr>
        <w:t>temps élucidé si l’institution politique se résumait à des appareils et des fon</w:t>
      </w:r>
      <w:r w:rsidRPr="00D718DF">
        <w:rPr>
          <w:szCs w:val="18"/>
        </w:rPr>
        <w:t>c</w:t>
      </w:r>
      <w:r w:rsidRPr="00D718DF">
        <w:rPr>
          <w:szCs w:val="18"/>
        </w:rPr>
        <w:t>tions.</w:t>
      </w:r>
    </w:p>
    <w:p w14:paraId="45D3EE58" w14:textId="77777777" w:rsidR="00A35B72" w:rsidRPr="00D718DF" w:rsidRDefault="00A35B72" w:rsidP="00A35B72">
      <w:pPr>
        <w:spacing w:before="120" w:after="120"/>
        <w:jc w:val="both"/>
      </w:pPr>
      <w:r w:rsidRPr="00D718DF">
        <w:rPr>
          <w:szCs w:val="18"/>
        </w:rPr>
        <w:t>L’étude du dispositif répressif, o</w:t>
      </w:r>
      <w:r w:rsidRPr="00D718DF">
        <w:rPr>
          <w:szCs w:val="18"/>
        </w:rPr>
        <w:t>r</w:t>
      </w:r>
      <w:r w:rsidRPr="00D718DF">
        <w:rPr>
          <w:szCs w:val="18"/>
        </w:rPr>
        <w:t>donné autour de l’institution de la justice, devrait donc constituer un él</w:t>
      </w:r>
      <w:r w:rsidRPr="00D718DF">
        <w:rPr>
          <w:szCs w:val="18"/>
        </w:rPr>
        <w:t>é</w:t>
      </w:r>
      <w:r w:rsidRPr="00D718DF">
        <w:rPr>
          <w:szCs w:val="18"/>
        </w:rPr>
        <w:t>ment important, et même obligé de toute réflexion théor</w:t>
      </w:r>
      <w:r w:rsidRPr="00D718DF">
        <w:rPr>
          <w:szCs w:val="18"/>
        </w:rPr>
        <w:t>i</w:t>
      </w:r>
      <w:r w:rsidRPr="00D718DF">
        <w:rPr>
          <w:szCs w:val="18"/>
        </w:rPr>
        <w:t>que sur l’État. On peut dès lors s’étonner d’une part, de la proportion relativement faible de recherches en la matière comparativement à d’autres problèmes concernant les app</w:t>
      </w:r>
      <w:r w:rsidRPr="00D718DF">
        <w:rPr>
          <w:szCs w:val="18"/>
        </w:rPr>
        <w:t>a</w:t>
      </w:r>
      <w:r w:rsidRPr="00D718DF">
        <w:rPr>
          <w:szCs w:val="18"/>
        </w:rPr>
        <w:t>reils d’État tels que la burea</w:t>
      </w:r>
      <w:r w:rsidRPr="00D718DF">
        <w:rPr>
          <w:szCs w:val="18"/>
        </w:rPr>
        <w:t>u</w:t>
      </w:r>
      <w:r w:rsidRPr="00D718DF">
        <w:rPr>
          <w:szCs w:val="18"/>
        </w:rPr>
        <w:t>cratie par exemple, d’autre part, de la place dérisoire sinon de l’absence de cette question dans les constru</w:t>
      </w:r>
      <w:r w:rsidRPr="00D718DF">
        <w:rPr>
          <w:szCs w:val="18"/>
        </w:rPr>
        <w:t>c</w:t>
      </w:r>
      <w:r w:rsidRPr="00D718DF">
        <w:rPr>
          <w:szCs w:val="18"/>
        </w:rPr>
        <w:t>tions théoriques les plus ma</w:t>
      </w:r>
      <w:r w:rsidRPr="00D718DF">
        <w:rPr>
          <w:szCs w:val="18"/>
        </w:rPr>
        <w:t>r</w:t>
      </w:r>
      <w:r w:rsidRPr="00D718DF">
        <w:rPr>
          <w:szCs w:val="18"/>
        </w:rPr>
        <w:t>quantes de la pensée contemporaine. Une part considérable de la littérature cons</w:t>
      </w:r>
      <w:r w:rsidRPr="00D718DF">
        <w:rPr>
          <w:szCs w:val="18"/>
        </w:rPr>
        <w:t>a</w:t>
      </w:r>
      <w:r w:rsidRPr="00D718DF">
        <w:rPr>
          <w:szCs w:val="18"/>
        </w:rPr>
        <w:t>crée à la justice est constituée par les réflexions des philosophes et des mor</w:t>
      </w:r>
      <w:r w:rsidRPr="00D718DF">
        <w:rPr>
          <w:szCs w:val="18"/>
        </w:rPr>
        <w:t>a</w:t>
      </w:r>
      <w:r w:rsidRPr="00D718DF">
        <w:rPr>
          <w:szCs w:val="18"/>
        </w:rPr>
        <w:t>listes, et à l’opposé par des études à peu près exclusivement techniques et de</w:t>
      </w:r>
      <w:r w:rsidRPr="00D718DF">
        <w:rPr>
          <w:szCs w:val="18"/>
        </w:rPr>
        <w:t>s</w:t>
      </w:r>
      <w:r w:rsidRPr="00D718DF">
        <w:rPr>
          <w:szCs w:val="18"/>
        </w:rPr>
        <w:t>criptives des juristes de stricte obédience positivi</w:t>
      </w:r>
      <w:r w:rsidRPr="00D718DF">
        <w:rPr>
          <w:szCs w:val="18"/>
        </w:rPr>
        <w:t>s</w:t>
      </w:r>
      <w:r w:rsidRPr="00D718DF">
        <w:rPr>
          <w:szCs w:val="18"/>
        </w:rPr>
        <w:t>te. Quant aux sociologues, à l’image de Durkheim, c’est davant</w:t>
      </w:r>
      <w:r w:rsidRPr="00D718DF">
        <w:rPr>
          <w:szCs w:val="18"/>
        </w:rPr>
        <w:t>a</w:t>
      </w:r>
      <w:r w:rsidRPr="00D718DF">
        <w:rPr>
          <w:szCs w:val="18"/>
        </w:rPr>
        <w:t>ge au droit qu’à la justice qu’ils ont consacré leur r</w:t>
      </w:r>
      <w:r w:rsidRPr="00D718DF">
        <w:rPr>
          <w:szCs w:val="18"/>
        </w:rPr>
        <w:t>é</w:t>
      </w:r>
      <w:r w:rsidRPr="00D718DF">
        <w:rPr>
          <w:szCs w:val="18"/>
        </w:rPr>
        <w:t>flexion, Max Weber ayant porté grande attention au rôle des juristes.</w:t>
      </w:r>
    </w:p>
    <w:p w14:paraId="6E6B7F35" w14:textId="77777777" w:rsidR="00A35B72" w:rsidRPr="00D718DF" w:rsidRDefault="00A35B72" w:rsidP="00A35B72">
      <w:pPr>
        <w:spacing w:before="120" w:after="120"/>
        <w:jc w:val="both"/>
      </w:pPr>
      <w:r w:rsidRPr="00D718DF">
        <w:rPr>
          <w:szCs w:val="18"/>
        </w:rPr>
        <w:t>La science politique tend assez généralement à ignorer ce probl</w:t>
      </w:r>
      <w:r w:rsidRPr="00D718DF">
        <w:rPr>
          <w:szCs w:val="18"/>
        </w:rPr>
        <w:t>è</w:t>
      </w:r>
      <w:r w:rsidRPr="00D718DF">
        <w:rPr>
          <w:szCs w:val="18"/>
        </w:rPr>
        <w:t>me. On peut se demander si cette indifférence de la science politique à l’égard des institutions juridictionne</w:t>
      </w:r>
      <w:r w:rsidRPr="00D718DF">
        <w:rPr>
          <w:szCs w:val="18"/>
        </w:rPr>
        <w:t>l</w:t>
      </w:r>
      <w:r w:rsidRPr="00D718DF">
        <w:rPr>
          <w:szCs w:val="18"/>
        </w:rPr>
        <w:t>les et répressives n’est pas liée à un point de vue d’ensemble sur la politique et sur l’objet de la science politique qui conduit à négliger les pr</w:t>
      </w:r>
      <w:r w:rsidRPr="00D718DF">
        <w:rPr>
          <w:szCs w:val="18"/>
        </w:rPr>
        <w:t>o</w:t>
      </w:r>
      <w:r w:rsidRPr="00D718DF">
        <w:rPr>
          <w:szCs w:val="18"/>
        </w:rPr>
        <w:t>blèmes de droit, de droits, de libertés publiques (Soulier, 1982). Le dévelo</w:t>
      </w:r>
      <w:r w:rsidRPr="00D718DF">
        <w:rPr>
          <w:szCs w:val="18"/>
        </w:rPr>
        <w:t>p</w:t>
      </w:r>
      <w:r w:rsidRPr="00D718DF">
        <w:rPr>
          <w:szCs w:val="18"/>
        </w:rPr>
        <w:t>pement contemporain [512]</w:t>
      </w:r>
      <w:r>
        <w:rPr>
          <w:szCs w:val="18"/>
        </w:rPr>
        <w:t xml:space="preserve"> </w:t>
      </w:r>
      <w:r w:rsidRPr="00D718DF">
        <w:rPr>
          <w:szCs w:val="18"/>
        </w:rPr>
        <w:t>de la sociologie juridique tend cependant à combler cette lac</w:t>
      </w:r>
      <w:r w:rsidRPr="00D718DF">
        <w:rPr>
          <w:szCs w:val="18"/>
        </w:rPr>
        <w:t>u</w:t>
      </w:r>
      <w:r w:rsidRPr="00D718DF">
        <w:rPr>
          <w:szCs w:val="18"/>
        </w:rPr>
        <w:t>ne. Telle qu’elle est aujourd’hui envisagée, tant dans ses rel</w:t>
      </w:r>
      <w:r w:rsidRPr="00D718DF">
        <w:rPr>
          <w:szCs w:val="18"/>
        </w:rPr>
        <w:t>a</w:t>
      </w:r>
      <w:r w:rsidRPr="00D718DF">
        <w:rPr>
          <w:szCs w:val="18"/>
        </w:rPr>
        <w:t>tions avec les autres sciences sociales que dans la définition de son objet et de ses méthodes (Carbonnier, 1978), elle prend nécessair</w:t>
      </w:r>
      <w:r w:rsidRPr="00D718DF">
        <w:rPr>
          <w:szCs w:val="18"/>
        </w:rPr>
        <w:t>e</w:t>
      </w:r>
      <w:r w:rsidRPr="00D718DF">
        <w:rPr>
          <w:szCs w:val="18"/>
        </w:rPr>
        <w:t>ment en compte le fonctionnement des appareils répressifs </w:t>
      </w:r>
      <w:r w:rsidRPr="00D718DF">
        <w:rPr>
          <w:rStyle w:val="Appelnotedebasdep"/>
          <w:szCs w:val="18"/>
        </w:rPr>
        <w:footnoteReference w:id="260"/>
      </w:r>
      <w:r w:rsidRPr="00D718DF">
        <w:rPr>
          <w:szCs w:val="18"/>
        </w:rPr>
        <w:t>. La sociologie américaine a i</w:t>
      </w:r>
      <w:r w:rsidRPr="00D718DF">
        <w:rPr>
          <w:szCs w:val="18"/>
        </w:rPr>
        <w:t>n</w:t>
      </w:r>
      <w:r w:rsidRPr="00D718DF">
        <w:rPr>
          <w:szCs w:val="18"/>
        </w:rPr>
        <w:t xml:space="preserve">troduit en particulier la notion de </w:t>
      </w:r>
      <w:r w:rsidRPr="00D718DF">
        <w:rPr>
          <w:i/>
          <w:iCs/>
          <w:szCs w:val="18"/>
        </w:rPr>
        <w:t xml:space="preserve">contrôle social </w:t>
      </w:r>
      <w:r w:rsidRPr="00D718DF">
        <w:rPr>
          <w:szCs w:val="18"/>
        </w:rPr>
        <w:t>(Ross, 1901 ; Pound, 1942), aujourd’hui très répa</w:t>
      </w:r>
      <w:r w:rsidRPr="00D718DF">
        <w:rPr>
          <w:szCs w:val="18"/>
        </w:rPr>
        <w:t>n</w:t>
      </w:r>
      <w:r w:rsidRPr="00D718DF">
        <w:rPr>
          <w:szCs w:val="18"/>
        </w:rPr>
        <w:t>due, qui recouvre l’ensemble des moyens – le droit étant le plus important – par lesquels la société assure sa coh</w:t>
      </w:r>
      <w:r w:rsidRPr="00D718DF">
        <w:rPr>
          <w:szCs w:val="18"/>
        </w:rPr>
        <w:t>é</w:t>
      </w:r>
      <w:r w:rsidRPr="00D718DF">
        <w:rPr>
          <w:szCs w:val="18"/>
        </w:rPr>
        <w:t>sion. Cela ne tient pas quitte cependant la science politique. Les questions d’ordre public, de répression, les pr</w:t>
      </w:r>
      <w:r w:rsidRPr="00D718DF">
        <w:rPr>
          <w:szCs w:val="18"/>
        </w:rPr>
        <w:t>o</w:t>
      </w:r>
      <w:r w:rsidRPr="00D718DF">
        <w:rPr>
          <w:szCs w:val="18"/>
        </w:rPr>
        <w:t>blèmes de délinquance et de dévia</w:t>
      </w:r>
      <w:r w:rsidRPr="00D718DF">
        <w:rPr>
          <w:szCs w:val="18"/>
        </w:rPr>
        <w:t>n</w:t>
      </w:r>
      <w:r w:rsidRPr="00D718DF">
        <w:rPr>
          <w:szCs w:val="18"/>
        </w:rPr>
        <w:t>ce, le règlement des conflits au sein de la société sont aussi des problèmes politiques et parfois, n</w:t>
      </w:r>
      <w:r w:rsidRPr="00D718DF">
        <w:rPr>
          <w:szCs w:val="18"/>
        </w:rPr>
        <w:t>o</w:t>
      </w:r>
      <w:r w:rsidRPr="00D718DF">
        <w:rPr>
          <w:szCs w:val="18"/>
        </w:rPr>
        <w:t>tamment dans certa</w:t>
      </w:r>
      <w:r w:rsidRPr="00D718DF">
        <w:rPr>
          <w:szCs w:val="18"/>
        </w:rPr>
        <w:t>i</w:t>
      </w:r>
      <w:r w:rsidRPr="00D718DF">
        <w:rPr>
          <w:szCs w:val="18"/>
        </w:rPr>
        <w:t>nes périodes de tension, des enjeux politiques. Il est donc indispensable de réi</w:t>
      </w:r>
      <w:r w:rsidRPr="00D718DF">
        <w:rPr>
          <w:szCs w:val="18"/>
        </w:rPr>
        <w:t>n</w:t>
      </w:r>
      <w:r w:rsidRPr="00D718DF">
        <w:rPr>
          <w:szCs w:val="18"/>
        </w:rPr>
        <w:t>sérer l’analyse du dispositif répressif dans la théorie de l’institution polit</w:t>
      </w:r>
      <w:r w:rsidRPr="00D718DF">
        <w:rPr>
          <w:szCs w:val="18"/>
        </w:rPr>
        <w:t>i</w:t>
      </w:r>
      <w:r w:rsidRPr="00D718DF">
        <w:rPr>
          <w:szCs w:val="18"/>
        </w:rPr>
        <w:t>que.</w:t>
      </w:r>
    </w:p>
    <w:p w14:paraId="2CFBFAE8" w14:textId="77777777" w:rsidR="00A35B72" w:rsidRPr="00D718DF" w:rsidRDefault="00A35B72" w:rsidP="00A35B72">
      <w:pPr>
        <w:spacing w:before="120" w:after="120"/>
        <w:jc w:val="both"/>
      </w:pPr>
      <w:r w:rsidRPr="00D718DF">
        <w:rPr>
          <w:szCs w:val="18"/>
        </w:rPr>
        <w:t>La place prééminente de la justice justifie qu’on lui a</w:t>
      </w:r>
      <w:r w:rsidRPr="00D718DF">
        <w:rPr>
          <w:szCs w:val="18"/>
        </w:rPr>
        <w:t>c</w:t>
      </w:r>
      <w:r w:rsidRPr="00D718DF">
        <w:rPr>
          <w:szCs w:val="18"/>
        </w:rPr>
        <w:t>corde une position centrale dans l’analyse, en la s</w:t>
      </w:r>
      <w:r w:rsidRPr="00D718DF">
        <w:rPr>
          <w:szCs w:val="18"/>
        </w:rPr>
        <w:t>i</w:t>
      </w:r>
      <w:r w:rsidRPr="00D718DF">
        <w:rPr>
          <w:szCs w:val="18"/>
        </w:rPr>
        <w:t>tuant d’abord dans l’institution politique, puis en exam</w:t>
      </w:r>
      <w:r w:rsidRPr="00D718DF">
        <w:rPr>
          <w:szCs w:val="18"/>
        </w:rPr>
        <w:t>i</w:t>
      </w:r>
      <w:r w:rsidRPr="00D718DF">
        <w:rPr>
          <w:szCs w:val="18"/>
        </w:rPr>
        <w:t>nant ses relations avec les appareils chargés de l’exercice matériel de la contrainte.</w:t>
      </w:r>
    </w:p>
    <w:p w14:paraId="59D56A6D" w14:textId="77777777" w:rsidR="00A35B72" w:rsidRPr="00D718DF" w:rsidRDefault="00A35B72" w:rsidP="00A35B72">
      <w:pPr>
        <w:spacing w:before="120" w:after="120"/>
        <w:jc w:val="both"/>
      </w:pPr>
    </w:p>
    <w:p w14:paraId="6B60B0C3" w14:textId="77777777" w:rsidR="00A35B72" w:rsidRPr="00D718DF" w:rsidRDefault="00A35B72" w:rsidP="00A35B72">
      <w:pPr>
        <w:pStyle w:val="a"/>
      </w:pPr>
      <w:bookmarkStart w:id="88" w:name="Traite_t2_pt_2_chap_V_Sec_5_1"/>
      <w:r w:rsidRPr="00D718DF">
        <w:t>1. La justice dans l’institution polit</w:t>
      </w:r>
      <w:r w:rsidRPr="00D718DF">
        <w:t>i</w:t>
      </w:r>
      <w:r w:rsidRPr="00D718DF">
        <w:t>que</w:t>
      </w:r>
    </w:p>
    <w:bookmarkEnd w:id="88"/>
    <w:p w14:paraId="776A0885" w14:textId="77777777" w:rsidR="00A35B72" w:rsidRPr="00D718DF" w:rsidRDefault="00A35B72" w:rsidP="00A35B72">
      <w:pPr>
        <w:spacing w:before="120" w:after="120"/>
        <w:jc w:val="both"/>
        <w:rPr>
          <w:szCs w:val="18"/>
        </w:rPr>
      </w:pPr>
    </w:p>
    <w:p w14:paraId="39D5D4DF"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B5440E8" w14:textId="77777777" w:rsidR="00A35B72" w:rsidRPr="00D718DF" w:rsidRDefault="00A35B72" w:rsidP="00A35B72">
      <w:pPr>
        <w:spacing w:before="120" w:after="120"/>
        <w:jc w:val="both"/>
      </w:pPr>
      <w:r w:rsidRPr="00D718DF">
        <w:rPr>
          <w:szCs w:val="18"/>
        </w:rPr>
        <w:t xml:space="preserve">« Les notions de </w:t>
      </w:r>
      <w:r w:rsidRPr="00D718DF">
        <w:rPr>
          <w:i/>
          <w:iCs/>
          <w:szCs w:val="18"/>
        </w:rPr>
        <w:t xml:space="preserve">pouvoir, </w:t>
      </w:r>
      <w:r w:rsidRPr="00D718DF">
        <w:rPr>
          <w:szCs w:val="18"/>
        </w:rPr>
        <w:t xml:space="preserve">de </w:t>
      </w:r>
      <w:r w:rsidRPr="00D718DF">
        <w:rPr>
          <w:i/>
          <w:iCs/>
          <w:szCs w:val="18"/>
        </w:rPr>
        <w:t>coerc</w:t>
      </w:r>
      <w:r w:rsidRPr="00D718DF">
        <w:rPr>
          <w:i/>
          <w:iCs/>
          <w:szCs w:val="18"/>
        </w:rPr>
        <w:t>i</w:t>
      </w:r>
      <w:r w:rsidRPr="00D718DF">
        <w:rPr>
          <w:i/>
          <w:iCs/>
          <w:szCs w:val="18"/>
        </w:rPr>
        <w:t xml:space="preserve">tion </w:t>
      </w:r>
      <w:r w:rsidRPr="00D718DF">
        <w:rPr>
          <w:szCs w:val="18"/>
        </w:rPr>
        <w:t xml:space="preserve">et de </w:t>
      </w:r>
      <w:r w:rsidRPr="00D718DF">
        <w:rPr>
          <w:i/>
          <w:iCs/>
          <w:szCs w:val="18"/>
        </w:rPr>
        <w:t xml:space="preserve">légitimité </w:t>
      </w:r>
      <w:r w:rsidRPr="00D718DF">
        <w:rPr>
          <w:szCs w:val="18"/>
        </w:rPr>
        <w:t>s’imposent nécessa</w:t>
      </w:r>
      <w:r w:rsidRPr="00D718DF">
        <w:rPr>
          <w:szCs w:val="18"/>
        </w:rPr>
        <w:t>i</w:t>
      </w:r>
      <w:r w:rsidRPr="00D718DF">
        <w:rPr>
          <w:szCs w:val="18"/>
        </w:rPr>
        <w:t xml:space="preserve">rement et de manière solidaire au cours de cette recherche », écrit G. Balandier dans son </w:t>
      </w:r>
      <w:r w:rsidRPr="00D718DF">
        <w:rPr>
          <w:i/>
          <w:iCs/>
          <w:szCs w:val="18"/>
        </w:rPr>
        <w:t>Anthrop</w:t>
      </w:r>
      <w:r w:rsidRPr="00D718DF">
        <w:rPr>
          <w:i/>
          <w:iCs/>
          <w:szCs w:val="18"/>
        </w:rPr>
        <w:t>o</w:t>
      </w:r>
      <w:r w:rsidRPr="00D718DF">
        <w:rPr>
          <w:i/>
          <w:iCs/>
          <w:szCs w:val="18"/>
        </w:rPr>
        <w:t xml:space="preserve">logie politique </w:t>
      </w:r>
      <w:r w:rsidRPr="00D718DF">
        <w:rPr>
          <w:szCs w:val="18"/>
        </w:rPr>
        <w:t xml:space="preserve">(1967, p. 42). Cet énoncé pourrait être rapporté terme à terme à notre objet : l’appareil répressif s’identifie avec le </w:t>
      </w:r>
      <w:r w:rsidRPr="00D718DF">
        <w:rPr>
          <w:i/>
          <w:iCs/>
          <w:szCs w:val="18"/>
        </w:rPr>
        <w:t xml:space="preserve">pouvoir </w:t>
      </w:r>
      <w:r w:rsidRPr="00D718DF">
        <w:rPr>
          <w:szCs w:val="18"/>
        </w:rPr>
        <w:t xml:space="preserve">lorsqu’il exerce la </w:t>
      </w:r>
      <w:r w:rsidRPr="00D718DF">
        <w:rPr>
          <w:i/>
          <w:iCs/>
          <w:szCs w:val="18"/>
        </w:rPr>
        <w:t xml:space="preserve">coercition </w:t>
      </w:r>
      <w:r w:rsidRPr="00D718DF">
        <w:rPr>
          <w:szCs w:val="18"/>
        </w:rPr>
        <w:t xml:space="preserve">dans l’ordre interne, dont il atteste du même coup la </w:t>
      </w:r>
      <w:r w:rsidRPr="00D718DF">
        <w:rPr>
          <w:i/>
          <w:iCs/>
          <w:szCs w:val="18"/>
        </w:rPr>
        <w:t>lég</w:t>
      </w:r>
      <w:r w:rsidRPr="00D718DF">
        <w:rPr>
          <w:i/>
          <w:iCs/>
          <w:szCs w:val="18"/>
        </w:rPr>
        <w:t>i</w:t>
      </w:r>
      <w:r w:rsidRPr="00D718DF">
        <w:rPr>
          <w:i/>
          <w:iCs/>
          <w:szCs w:val="18"/>
        </w:rPr>
        <w:t xml:space="preserve">timité. </w:t>
      </w:r>
      <w:r w:rsidRPr="00D718DF">
        <w:rPr>
          <w:szCs w:val="18"/>
        </w:rPr>
        <w:t>Voilà qui suggère une analyse de l’institution r</w:t>
      </w:r>
      <w:r w:rsidRPr="00D718DF">
        <w:rPr>
          <w:szCs w:val="18"/>
        </w:rPr>
        <w:t>é</w:t>
      </w:r>
      <w:r w:rsidRPr="00D718DF">
        <w:rPr>
          <w:szCs w:val="18"/>
        </w:rPr>
        <w:t>pressive sous trois aspects en effet sol</w:t>
      </w:r>
      <w:r w:rsidRPr="00D718DF">
        <w:rPr>
          <w:szCs w:val="18"/>
        </w:rPr>
        <w:t>i</w:t>
      </w:r>
      <w:r w:rsidRPr="00D718DF">
        <w:rPr>
          <w:szCs w:val="18"/>
        </w:rPr>
        <w:t>daires :</w:t>
      </w:r>
    </w:p>
    <w:p w14:paraId="4A4AF293" w14:textId="77777777" w:rsidR="00A35B72" w:rsidRPr="00D718DF" w:rsidRDefault="00A35B72" w:rsidP="00A35B72">
      <w:pPr>
        <w:spacing w:before="120" w:after="120"/>
        <w:jc w:val="both"/>
      </w:pPr>
      <w:r w:rsidRPr="00D718DF">
        <w:rPr>
          <w:szCs w:val="18"/>
        </w:rPr>
        <w:t>– L’institution r</w:t>
      </w:r>
      <w:r w:rsidRPr="00D718DF">
        <w:rPr>
          <w:szCs w:val="18"/>
        </w:rPr>
        <w:t>é</w:t>
      </w:r>
      <w:r w:rsidRPr="00D718DF">
        <w:rPr>
          <w:szCs w:val="18"/>
        </w:rPr>
        <w:t>pressive pourrait être aussi vieille que la politique, elle semble même en être indissociable. A</w:t>
      </w:r>
      <w:r w:rsidRPr="00D718DF">
        <w:rPr>
          <w:szCs w:val="18"/>
        </w:rPr>
        <w:t>u</w:t>
      </w:r>
      <w:r w:rsidRPr="00D718DF">
        <w:rPr>
          <w:szCs w:val="18"/>
        </w:rPr>
        <w:t>trement dit, même sous des formes élémentaires, l’institution répressive – et plus précis</w:t>
      </w:r>
      <w:r w:rsidRPr="00D718DF">
        <w:rPr>
          <w:szCs w:val="18"/>
        </w:rPr>
        <w:t>é</w:t>
      </w:r>
      <w:r w:rsidRPr="00D718DF">
        <w:rPr>
          <w:szCs w:val="18"/>
        </w:rPr>
        <w:t>ment une forme de justice – logiquement, devrait app</w:t>
      </w:r>
      <w:r w:rsidRPr="00D718DF">
        <w:rPr>
          <w:szCs w:val="18"/>
        </w:rPr>
        <w:t>a</w:t>
      </w:r>
      <w:r w:rsidRPr="00D718DF">
        <w:rPr>
          <w:szCs w:val="18"/>
        </w:rPr>
        <w:t>raître avec la société elle-même entendue comme un groupe organisé, politiqu</w:t>
      </w:r>
      <w:r w:rsidRPr="00D718DF">
        <w:rPr>
          <w:szCs w:val="18"/>
        </w:rPr>
        <w:t>e</w:t>
      </w:r>
      <w:r w:rsidRPr="00D718DF">
        <w:rPr>
          <w:szCs w:val="18"/>
        </w:rPr>
        <w:t>ment organisé. On examinera donc en premier lieu la place de la justice dans la soci</w:t>
      </w:r>
      <w:r w:rsidRPr="00D718DF">
        <w:rPr>
          <w:szCs w:val="18"/>
        </w:rPr>
        <w:t>é</w:t>
      </w:r>
      <w:r w:rsidRPr="00D718DF">
        <w:rPr>
          <w:szCs w:val="18"/>
        </w:rPr>
        <w:t>té pol</w:t>
      </w:r>
      <w:r w:rsidRPr="00D718DF">
        <w:rPr>
          <w:szCs w:val="18"/>
        </w:rPr>
        <w:t>i</w:t>
      </w:r>
      <w:r w:rsidRPr="00D718DF">
        <w:rPr>
          <w:szCs w:val="18"/>
        </w:rPr>
        <w:t>tique.</w:t>
      </w:r>
    </w:p>
    <w:p w14:paraId="3848D9A1" w14:textId="77777777" w:rsidR="00A35B72" w:rsidRPr="00D718DF" w:rsidRDefault="00A35B72" w:rsidP="00A35B72">
      <w:pPr>
        <w:spacing w:before="120" w:after="120"/>
        <w:jc w:val="both"/>
      </w:pPr>
      <w:r w:rsidRPr="00D718DF">
        <w:rPr>
          <w:szCs w:val="18"/>
        </w:rPr>
        <w:t>– La forme de l’institution répressive présente nécessa</w:t>
      </w:r>
      <w:r w:rsidRPr="00D718DF">
        <w:rPr>
          <w:szCs w:val="18"/>
        </w:rPr>
        <w:t>i</w:t>
      </w:r>
      <w:r w:rsidRPr="00D718DF">
        <w:rPr>
          <w:szCs w:val="18"/>
        </w:rPr>
        <w:t>rement une certaine cohérence avec l’organisation polit</w:t>
      </w:r>
      <w:r w:rsidRPr="00D718DF">
        <w:rPr>
          <w:szCs w:val="18"/>
        </w:rPr>
        <w:t>i</w:t>
      </w:r>
      <w:r w:rsidRPr="00D718DF">
        <w:rPr>
          <w:szCs w:val="18"/>
        </w:rPr>
        <w:t>que elle-même. Lorsque les fonctions politiques sont assurées par des o</w:t>
      </w:r>
      <w:r w:rsidRPr="00D718DF">
        <w:rPr>
          <w:szCs w:val="18"/>
        </w:rPr>
        <w:t>r</w:t>
      </w:r>
      <w:r w:rsidRPr="00D718DF">
        <w:rPr>
          <w:szCs w:val="18"/>
        </w:rPr>
        <w:t>ganes séparés de la société, c’est-à-dire lorsque existe un appareil étatique, l’exercice de la contrainte doit log</w:t>
      </w:r>
      <w:r w:rsidRPr="00D718DF">
        <w:rPr>
          <w:szCs w:val="18"/>
        </w:rPr>
        <w:t>i</w:t>
      </w:r>
      <w:r w:rsidRPr="00D718DF">
        <w:rPr>
          <w:szCs w:val="18"/>
        </w:rPr>
        <w:t>quement être assuré par un appareil plus ou moins spécialisé. C’est donc plus particulièrement le problème du st</w:t>
      </w:r>
      <w:r w:rsidRPr="00D718DF">
        <w:rPr>
          <w:szCs w:val="18"/>
        </w:rPr>
        <w:t>a</w:t>
      </w:r>
      <w:r w:rsidRPr="00D718DF">
        <w:rPr>
          <w:szCs w:val="18"/>
        </w:rPr>
        <w:t>tut de la justice dans l’État qu’il faudra ensuite aborder.</w:t>
      </w:r>
    </w:p>
    <w:p w14:paraId="5DD1C25D" w14:textId="77777777" w:rsidR="00A35B72" w:rsidRPr="00D718DF" w:rsidRDefault="00A35B72" w:rsidP="00A35B72">
      <w:pPr>
        <w:spacing w:before="120" w:after="120"/>
        <w:jc w:val="both"/>
      </w:pPr>
      <w:r w:rsidRPr="00D718DF">
        <w:rPr>
          <w:szCs w:val="18"/>
        </w:rPr>
        <w:t>– La société étant organisée selon des règles, singulièr</w:t>
      </w:r>
      <w:r w:rsidRPr="00D718DF">
        <w:rPr>
          <w:szCs w:val="18"/>
        </w:rPr>
        <w:t>e</w:t>
      </w:r>
      <w:r w:rsidRPr="00D718DF">
        <w:rPr>
          <w:szCs w:val="18"/>
        </w:rPr>
        <w:t>ment des règles de droit, la coercition ne saurait être exercée aveuglément : elle serait alors illégit</w:t>
      </w:r>
      <w:r w:rsidRPr="00D718DF">
        <w:rPr>
          <w:szCs w:val="18"/>
        </w:rPr>
        <w:t>i</w:t>
      </w:r>
      <w:r w:rsidRPr="00D718DF">
        <w:rPr>
          <w:szCs w:val="18"/>
        </w:rPr>
        <w:t>me.</w:t>
      </w:r>
      <w:r>
        <w:rPr>
          <w:szCs w:val="18"/>
        </w:rPr>
        <w:t xml:space="preserve"> </w:t>
      </w:r>
      <w:r w:rsidRPr="00D718DF">
        <w:t>[513]</w:t>
      </w:r>
      <w:r>
        <w:t xml:space="preserve"> </w:t>
      </w:r>
      <w:r w:rsidRPr="00D718DF">
        <w:rPr>
          <w:szCs w:val="18"/>
        </w:rPr>
        <w:t>Elle ne saurait en principe intervenir qu’à l’occasion d’une viol</w:t>
      </w:r>
      <w:r w:rsidRPr="00D718DF">
        <w:rPr>
          <w:szCs w:val="18"/>
        </w:rPr>
        <w:t>a</w:t>
      </w:r>
      <w:r w:rsidRPr="00D718DF">
        <w:rPr>
          <w:szCs w:val="18"/>
        </w:rPr>
        <w:t>tion du droit, et conformément à des règles de droit. Ce sont les rel</w:t>
      </w:r>
      <w:r w:rsidRPr="00D718DF">
        <w:rPr>
          <w:szCs w:val="18"/>
        </w:rPr>
        <w:t>a</w:t>
      </w:r>
      <w:r w:rsidRPr="00D718DF">
        <w:rPr>
          <w:szCs w:val="18"/>
        </w:rPr>
        <w:t>tions de la justice avec le droit qu’il faudra alors envis</w:t>
      </w:r>
      <w:r w:rsidRPr="00D718DF">
        <w:rPr>
          <w:szCs w:val="18"/>
        </w:rPr>
        <w:t>a</w:t>
      </w:r>
      <w:r w:rsidRPr="00D718DF">
        <w:rPr>
          <w:szCs w:val="18"/>
        </w:rPr>
        <w:t>ger.</w:t>
      </w:r>
    </w:p>
    <w:p w14:paraId="531A518F" w14:textId="77777777" w:rsidR="00A35B72" w:rsidRPr="00D718DF" w:rsidRDefault="00A35B72" w:rsidP="00A35B72">
      <w:pPr>
        <w:spacing w:before="120" w:after="120"/>
        <w:jc w:val="both"/>
        <w:rPr>
          <w:szCs w:val="18"/>
        </w:rPr>
      </w:pPr>
    </w:p>
    <w:p w14:paraId="33B7CABE" w14:textId="77777777" w:rsidR="00A35B72" w:rsidRPr="00D718DF" w:rsidRDefault="00A35B72" w:rsidP="00A35B72">
      <w:pPr>
        <w:pStyle w:val="b"/>
      </w:pPr>
      <w:r w:rsidRPr="00D718DF">
        <w:t>A. JU</w:t>
      </w:r>
      <w:r w:rsidRPr="00D718DF">
        <w:t>S</w:t>
      </w:r>
      <w:r w:rsidRPr="00D718DF">
        <w:t>TICE ET SOCIÉTÉ</w:t>
      </w:r>
    </w:p>
    <w:p w14:paraId="2CE9B52A" w14:textId="77777777" w:rsidR="00A35B72" w:rsidRPr="00D718DF" w:rsidRDefault="00A35B72" w:rsidP="00A35B72">
      <w:pPr>
        <w:spacing w:before="120" w:after="120"/>
        <w:jc w:val="both"/>
        <w:rPr>
          <w:szCs w:val="18"/>
        </w:rPr>
      </w:pPr>
    </w:p>
    <w:p w14:paraId="1CD7D371" w14:textId="77777777" w:rsidR="00A35B72" w:rsidRPr="00D718DF" w:rsidRDefault="00A35B72" w:rsidP="00A35B72">
      <w:pPr>
        <w:spacing w:before="120" w:after="120"/>
        <w:jc w:val="both"/>
      </w:pPr>
      <w:r w:rsidRPr="00D718DF">
        <w:rPr>
          <w:szCs w:val="18"/>
        </w:rPr>
        <w:t>La préservation du groupe, dans son identité et dans sa cohésion, constitue la fin première et principale de la pol</w:t>
      </w:r>
      <w:r w:rsidRPr="00D718DF">
        <w:rPr>
          <w:szCs w:val="18"/>
        </w:rPr>
        <w:t>i</w:t>
      </w:r>
      <w:r w:rsidRPr="00D718DF">
        <w:rPr>
          <w:szCs w:val="18"/>
        </w:rPr>
        <w:t>tique. Il y a donc, dans toute société, une fonction essentielle, qui est une fonction de conse</w:t>
      </w:r>
      <w:r w:rsidRPr="00D718DF">
        <w:rPr>
          <w:szCs w:val="18"/>
        </w:rPr>
        <w:t>r</w:t>
      </w:r>
      <w:r w:rsidRPr="00D718DF">
        <w:rPr>
          <w:szCs w:val="18"/>
        </w:rPr>
        <w:t>vation, consistant à régler les différends entre ses membres et à san</w:t>
      </w:r>
      <w:r w:rsidRPr="00D718DF">
        <w:rPr>
          <w:szCs w:val="18"/>
        </w:rPr>
        <w:t>c</w:t>
      </w:r>
      <w:r w:rsidRPr="00D718DF">
        <w:rPr>
          <w:szCs w:val="18"/>
        </w:rPr>
        <w:t>tionner les transgressions des règles communes. Cette fonction co</w:t>
      </w:r>
      <w:r w:rsidRPr="00D718DF">
        <w:rPr>
          <w:szCs w:val="18"/>
        </w:rPr>
        <w:t>r</w:t>
      </w:r>
      <w:r w:rsidRPr="00D718DF">
        <w:rPr>
          <w:szCs w:val="18"/>
        </w:rPr>
        <w:t>respond à celle de la justice. Elle est in</w:t>
      </w:r>
      <w:r w:rsidRPr="00D718DF">
        <w:rPr>
          <w:szCs w:val="18"/>
        </w:rPr>
        <w:t>é</w:t>
      </w:r>
      <w:r w:rsidRPr="00D718DF">
        <w:rPr>
          <w:szCs w:val="18"/>
        </w:rPr>
        <w:t>luctable dans toute société considérée dans sa globalité, quel que soit son degré ou plutôt son t</w:t>
      </w:r>
      <w:r w:rsidRPr="00D718DF">
        <w:rPr>
          <w:szCs w:val="18"/>
        </w:rPr>
        <w:t>y</w:t>
      </w:r>
      <w:r w:rsidRPr="00D718DF">
        <w:rPr>
          <w:szCs w:val="18"/>
        </w:rPr>
        <w:t>pe d’organisation.</w:t>
      </w:r>
    </w:p>
    <w:p w14:paraId="1ED75EF5" w14:textId="77777777" w:rsidR="00A35B72" w:rsidRPr="00D718DF" w:rsidRDefault="00A35B72" w:rsidP="00A35B72">
      <w:pPr>
        <w:spacing w:before="120" w:after="120"/>
        <w:jc w:val="both"/>
      </w:pPr>
      <w:r w:rsidRPr="00D718DF">
        <w:rPr>
          <w:szCs w:val="18"/>
        </w:rPr>
        <w:t>Dans les sociétés organisées sous la forme étatique, il y a une év</w:t>
      </w:r>
      <w:r w:rsidRPr="00D718DF">
        <w:rPr>
          <w:szCs w:val="18"/>
        </w:rPr>
        <w:t>i</w:t>
      </w:r>
      <w:r w:rsidRPr="00D718DF">
        <w:rPr>
          <w:szCs w:val="18"/>
        </w:rPr>
        <w:t>dence du dispositif répressif qui tient au fait que des appareils spéci</w:t>
      </w:r>
      <w:r w:rsidRPr="00D718DF">
        <w:rPr>
          <w:szCs w:val="18"/>
        </w:rPr>
        <w:t>a</w:t>
      </w:r>
      <w:r w:rsidRPr="00D718DF">
        <w:rPr>
          <w:szCs w:val="18"/>
        </w:rPr>
        <w:t>lisés, les tribunaux par exemple, assurent cette fonction. Mais la fon</w:t>
      </w:r>
      <w:r w:rsidRPr="00D718DF">
        <w:rPr>
          <w:szCs w:val="18"/>
        </w:rPr>
        <w:t>c</w:t>
      </w:r>
      <w:r w:rsidRPr="00D718DF">
        <w:rPr>
          <w:szCs w:val="18"/>
        </w:rPr>
        <w:t>tion ne se déduit pas des appareils. Pour schémat</w:t>
      </w:r>
      <w:r w:rsidRPr="00D718DF">
        <w:rPr>
          <w:szCs w:val="18"/>
        </w:rPr>
        <w:t>i</w:t>
      </w:r>
      <w:r w:rsidRPr="00D718DF">
        <w:rPr>
          <w:szCs w:val="18"/>
        </w:rPr>
        <w:t>ser : les appareils (répressifs) sont inhérents à l’État, mais la fonction (répress</w:t>
      </w:r>
      <w:r w:rsidRPr="00D718DF">
        <w:rPr>
          <w:szCs w:val="18"/>
        </w:rPr>
        <w:t>i</w:t>
      </w:r>
      <w:r w:rsidRPr="00D718DF">
        <w:rPr>
          <w:szCs w:val="18"/>
        </w:rPr>
        <w:t>ve) est inhérente à la société. Cependant, lorsque l’organisation de la société est liée à une différenciation soci</w:t>
      </w:r>
      <w:r w:rsidRPr="00D718DF">
        <w:rPr>
          <w:szCs w:val="18"/>
        </w:rPr>
        <w:t>a</w:t>
      </w:r>
      <w:r w:rsidRPr="00D718DF">
        <w:rPr>
          <w:szCs w:val="18"/>
        </w:rPr>
        <w:t>le – ce qui est le cas d’une société étatique –, se pose la que</w:t>
      </w:r>
      <w:r w:rsidRPr="00D718DF">
        <w:rPr>
          <w:szCs w:val="18"/>
        </w:rPr>
        <w:t>s</w:t>
      </w:r>
      <w:r w:rsidRPr="00D718DF">
        <w:rPr>
          <w:szCs w:val="18"/>
        </w:rPr>
        <w:t>tion du rôle joué par la justice et par l’ensemble du système répressif dans la préservation de cette différe</w:t>
      </w:r>
      <w:r w:rsidRPr="00D718DF">
        <w:rPr>
          <w:szCs w:val="18"/>
        </w:rPr>
        <w:t>n</w:t>
      </w:r>
      <w:r w:rsidRPr="00D718DF">
        <w:rPr>
          <w:szCs w:val="18"/>
        </w:rPr>
        <w:t>ciation.</w:t>
      </w:r>
    </w:p>
    <w:p w14:paraId="4762ACBA" w14:textId="77777777" w:rsidR="00A35B72" w:rsidRPr="00D718DF" w:rsidRDefault="00A35B72" w:rsidP="00A35B72">
      <w:pPr>
        <w:spacing w:before="120" w:after="120"/>
        <w:jc w:val="both"/>
        <w:rPr>
          <w:szCs w:val="18"/>
        </w:rPr>
      </w:pPr>
    </w:p>
    <w:p w14:paraId="2F893F9A" w14:textId="77777777" w:rsidR="00A35B72" w:rsidRPr="00D718DF" w:rsidRDefault="00A35B72" w:rsidP="00A35B72">
      <w:pPr>
        <w:pStyle w:val="d"/>
      </w:pPr>
      <w:r w:rsidRPr="00D718DF">
        <w:t>1. La justice et la société globale</w:t>
      </w:r>
    </w:p>
    <w:p w14:paraId="3F59BD3A" w14:textId="77777777" w:rsidR="00A35B72" w:rsidRPr="00D718DF" w:rsidRDefault="00A35B72" w:rsidP="00A35B72">
      <w:pPr>
        <w:spacing w:before="120" w:after="120"/>
        <w:jc w:val="both"/>
        <w:rPr>
          <w:szCs w:val="18"/>
        </w:rPr>
      </w:pPr>
    </w:p>
    <w:p w14:paraId="70BD4271" w14:textId="77777777" w:rsidR="00A35B72" w:rsidRPr="00D718DF" w:rsidRDefault="00A35B72" w:rsidP="00A35B72">
      <w:pPr>
        <w:spacing w:before="120" w:after="120"/>
        <w:jc w:val="both"/>
      </w:pPr>
      <w:r w:rsidRPr="00D718DF">
        <w:rPr>
          <w:szCs w:val="18"/>
        </w:rPr>
        <w:t xml:space="preserve">Le vieil adage latin </w:t>
      </w:r>
      <w:r w:rsidRPr="00D718DF">
        <w:rPr>
          <w:i/>
          <w:iCs/>
          <w:szCs w:val="18"/>
        </w:rPr>
        <w:t xml:space="preserve">ubi societas ibi jus </w:t>
      </w:r>
      <w:r w:rsidRPr="00D718DF">
        <w:rPr>
          <w:szCs w:val="18"/>
        </w:rPr>
        <w:t>devrait sans do</w:t>
      </w:r>
      <w:r w:rsidRPr="00D718DF">
        <w:rPr>
          <w:szCs w:val="18"/>
        </w:rPr>
        <w:t>u</w:t>
      </w:r>
      <w:r w:rsidRPr="00D718DF">
        <w:rPr>
          <w:szCs w:val="18"/>
        </w:rPr>
        <w:t>te être complété : là où il y a une société, il y a un droit et un dispositif r</w:t>
      </w:r>
      <w:r w:rsidRPr="00D718DF">
        <w:rPr>
          <w:szCs w:val="18"/>
        </w:rPr>
        <w:t>é</w:t>
      </w:r>
      <w:r w:rsidRPr="00D718DF">
        <w:rPr>
          <w:szCs w:val="18"/>
        </w:rPr>
        <w:t>pressif. La fonction consistant à trancher des conflits internes et san</w:t>
      </w:r>
      <w:r w:rsidRPr="00D718DF">
        <w:rPr>
          <w:szCs w:val="18"/>
        </w:rPr>
        <w:t>c</w:t>
      </w:r>
      <w:r w:rsidRPr="00D718DF">
        <w:rPr>
          <w:szCs w:val="18"/>
        </w:rPr>
        <w:t>tionner les violations des règles co</w:t>
      </w:r>
      <w:r w:rsidRPr="00D718DF">
        <w:rPr>
          <w:szCs w:val="18"/>
        </w:rPr>
        <w:t>l</w:t>
      </w:r>
      <w:r w:rsidRPr="00D718DF">
        <w:rPr>
          <w:szCs w:val="18"/>
        </w:rPr>
        <w:t>lectives semble en effet inhérente à l’institution de tout groupe organisé, même lorsqu’il s’agit d’un gro</w:t>
      </w:r>
      <w:r w:rsidRPr="00D718DF">
        <w:rPr>
          <w:szCs w:val="18"/>
        </w:rPr>
        <w:t>u</w:t>
      </w:r>
      <w:r w:rsidRPr="00D718DF">
        <w:rPr>
          <w:szCs w:val="18"/>
        </w:rPr>
        <w:t>pe particulier, sp</w:t>
      </w:r>
      <w:r w:rsidRPr="00D718DF">
        <w:rPr>
          <w:szCs w:val="18"/>
        </w:rPr>
        <w:t>é</w:t>
      </w:r>
      <w:r w:rsidRPr="00D718DF">
        <w:rPr>
          <w:szCs w:val="18"/>
        </w:rPr>
        <w:t>cialisé, et non d’une société globale, c’est-à-dire, même en dehors du champ politique. Un groupe d’enfants qui invente un jeu définit imm</w:t>
      </w:r>
      <w:r w:rsidRPr="00D718DF">
        <w:rPr>
          <w:szCs w:val="18"/>
        </w:rPr>
        <w:t>é</w:t>
      </w:r>
      <w:r w:rsidRPr="00D718DF">
        <w:rPr>
          <w:szCs w:val="18"/>
        </w:rPr>
        <w:t>diatement des règles à ce jeu et, sauf à se briser dans un conflit, il san</w:t>
      </w:r>
      <w:r w:rsidRPr="00D718DF">
        <w:rPr>
          <w:szCs w:val="18"/>
        </w:rPr>
        <w:t>c</w:t>
      </w:r>
      <w:r w:rsidRPr="00D718DF">
        <w:rPr>
          <w:szCs w:val="18"/>
        </w:rPr>
        <w:t>tionne les violations des règles du jeu soit par un gage, c’est-à-dire une pénalité qui peut prendre des formes variées, soit par une mesure plus radicale telle que l’exclusion du ma</w:t>
      </w:r>
      <w:r w:rsidRPr="00D718DF">
        <w:rPr>
          <w:szCs w:val="18"/>
        </w:rPr>
        <w:t>u</w:t>
      </w:r>
      <w:r w:rsidRPr="00D718DF">
        <w:rPr>
          <w:szCs w:val="18"/>
        </w:rPr>
        <w:t>vais joueur. Les enfants réinventent constamment l’une des plus vieilles in</w:t>
      </w:r>
      <w:r w:rsidRPr="00D718DF">
        <w:rPr>
          <w:szCs w:val="18"/>
        </w:rPr>
        <w:t>s</w:t>
      </w:r>
      <w:r w:rsidRPr="00D718DF">
        <w:rPr>
          <w:szCs w:val="18"/>
        </w:rPr>
        <w:t>titutions pénales : l’ostracisme. Et il est remarquable que l’administration de la sanction soit, le plus souvent, décidée et exéc</w:t>
      </w:r>
      <w:r w:rsidRPr="00D718DF">
        <w:rPr>
          <w:szCs w:val="18"/>
        </w:rPr>
        <w:t>u</w:t>
      </w:r>
      <w:r w:rsidRPr="00D718DF">
        <w:rPr>
          <w:szCs w:val="18"/>
        </w:rPr>
        <w:t>tée par le groupe lui-même, par consensus, en dehors de toute inte</w:t>
      </w:r>
      <w:r w:rsidRPr="00D718DF">
        <w:rPr>
          <w:szCs w:val="18"/>
        </w:rPr>
        <w:t>r</w:t>
      </w:r>
      <w:r w:rsidRPr="00D718DF">
        <w:rPr>
          <w:szCs w:val="18"/>
        </w:rPr>
        <w:t>vention d’un le</w:t>
      </w:r>
      <w:r w:rsidRPr="00D718DF">
        <w:rPr>
          <w:szCs w:val="18"/>
        </w:rPr>
        <w:t>a</w:t>
      </w:r>
      <w:r w:rsidRPr="00D718DF">
        <w:rPr>
          <w:szCs w:val="18"/>
        </w:rPr>
        <w:t>der ou d’un arbitre. Le plus souvent, le coupable se soumet, bon gré mal gré. Un groupe plus structuré – une a</w:t>
      </w:r>
      <w:r w:rsidRPr="00D718DF">
        <w:rPr>
          <w:szCs w:val="18"/>
        </w:rPr>
        <w:t>s</w:t>
      </w:r>
      <w:r w:rsidRPr="00D718DF">
        <w:rPr>
          <w:szCs w:val="18"/>
        </w:rPr>
        <w:t>sociation par exemple – prévoit toujours – en l’espèce dans ses statuts – des méc</w:t>
      </w:r>
      <w:r w:rsidRPr="00D718DF">
        <w:rPr>
          <w:szCs w:val="18"/>
        </w:rPr>
        <w:t>a</w:t>
      </w:r>
      <w:r w:rsidRPr="00D718DF">
        <w:rPr>
          <w:szCs w:val="18"/>
        </w:rPr>
        <w:t>nismes de sanction comportant toujours l’ultime mesure de l’exclusion. On pe</w:t>
      </w:r>
      <w:r w:rsidRPr="00D718DF">
        <w:rPr>
          <w:szCs w:val="18"/>
        </w:rPr>
        <w:t>r</w:t>
      </w:r>
      <w:r w:rsidRPr="00D718DF">
        <w:rPr>
          <w:szCs w:val="18"/>
        </w:rPr>
        <w:t>çoit bien, en prenant l’exemple de petits groupes, le caractère vital pour le groupe de ce dispositif de</w:t>
      </w:r>
      <w:r w:rsidRPr="00D718DF">
        <w:rPr>
          <w:szCs w:val="18"/>
        </w:rPr>
        <w:t>s</w:t>
      </w:r>
      <w:r w:rsidRPr="00D718DF">
        <w:rPr>
          <w:szCs w:val="18"/>
        </w:rPr>
        <w:t>tiné à réprimer des tro</w:t>
      </w:r>
      <w:r w:rsidRPr="00D718DF">
        <w:rPr>
          <w:szCs w:val="18"/>
        </w:rPr>
        <w:t>u</w:t>
      </w:r>
      <w:r w:rsidRPr="00D718DF">
        <w:rPr>
          <w:szCs w:val="18"/>
        </w:rPr>
        <w:t>bles menaçant son existence même.</w:t>
      </w:r>
    </w:p>
    <w:p w14:paraId="27AAEA3B" w14:textId="77777777" w:rsidR="00A35B72" w:rsidRPr="00D718DF" w:rsidRDefault="00A35B72" w:rsidP="00A35B72">
      <w:pPr>
        <w:spacing w:before="120" w:after="120"/>
        <w:jc w:val="both"/>
      </w:pPr>
      <w:r w:rsidRPr="00D718DF">
        <w:rPr>
          <w:szCs w:val="18"/>
        </w:rPr>
        <w:t>La société polit</w:t>
      </w:r>
      <w:r w:rsidRPr="00D718DF">
        <w:rPr>
          <w:szCs w:val="18"/>
        </w:rPr>
        <w:t>i</w:t>
      </w:r>
      <w:r w:rsidRPr="00D718DF">
        <w:rPr>
          <w:szCs w:val="18"/>
        </w:rPr>
        <w:t>que, en tant que groupe organisé, n’échappe pas aux lois du genre. « Les sanctions ont ainsi, note Radcliffe-Brown, une signif</w:t>
      </w:r>
      <w:r w:rsidRPr="00D718DF">
        <w:rPr>
          <w:szCs w:val="18"/>
        </w:rPr>
        <w:t>i</w:t>
      </w:r>
      <w:r w:rsidRPr="00D718DF">
        <w:rPr>
          <w:szCs w:val="18"/>
        </w:rPr>
        <w:t>cation</w:t>
      </w:r>
      <w:r>
        <w:rPr>
          <w:szCs w:val="18"/>
        </w:rPr>
        <w:t xml:space="preserve"> </w:t>
      </w:r>
      <w:r w:rsidRPr="00D718DF">
        <w:rPr>
          <w:bCs/>
          <w:szCs w:val="18"/>
        </w:rPr>
        <w:t>[514]</w:t>
      </w:r>
      <w:r>
        <w:rPr>
          <w:bCs/>
          <w:szCs w:val="18"/>
        </w:rPr>
        <w:t xml:space="preserve"> </w:t>
      </w:r>
      <w:r w:rsidRPr="00D718DF">
        <w:rPr>
          <w:szCs w:val="18"/>
        </w:rPr>
        <w:t>primordiale pour la sociologie, dans la mesure où elles constituent les réactions d’une communauté aux événements affectant son int</w:t>
      </w:r>
      <w:r w:rsidRPr="00D718DF">
        <w:rPr>
          <w:szCs w:val="18"/>
        </w:rPr>
        <w:t>é</w:t>
      </w:r>
      <w:r w:rsidRPr="00D718DF">
        <w:rPr>
          <w:szCs w:val="18"/>
        </w:rPr>
        <w:t>gration » (1968, p. 316). D’où l’intérêt capital de l’analyse de la just</w:t>
      </w:r>
      <w:r w:rsidRPr="00D718DF">
        <w:rPr>
          <w:szCs w:val="18"/>
        </w:rPr>
        <w:t>i</w:t>
      </w:r>
      <w:r w:rsidRPr="00D718DF">
        <w:rPr>
          <w:szCs w:val="18"/>
        </w:rPr>
        <w:t>ce dans les sociétés primitives. Celles-ci révèlent en effet, beaucoup mieux que les sociétés étatiques où la différenci</w:t>
      </w:r>
      <w:r w:rsidRPr="00D718DF">
        <w:rPr>
          <w:szCs w:val="18"/>
        </w:rPr>
        <w:t>a</w:t>
      </w:r>
      <w:r w:rsidRPr="00D718DF">
        <w:rPr>
          <w:szCs w:val="18"/>
        </w:rPr>
        <w:t>tion sociale et la pr</w:t>
      </w:r>
      <w:r w:rsidRPr="00D718DF">
        <w:rPr>
          <w:szCs w:val="18"/>
        </w:rPr>
        <w:t>é</w:t>
      </w:r>
      <w:r w:rsidRPr="00D718DF">
        <w:rPr>
          <w:szCs w:val="18"/>
        </w:rPr>
        <w:t>sence d’appareils souvent complexes font écran en quelque sorte, et absorbent presque complètement l’attention, l’inhérence à toute société d’un mécanisme de régulation, et nota</w:t>
      </w:r>
      <w:r w:rsidRPr="00D718DF">
        <w:rPr>
          <w:szCs w:val="18"/>
        </w:rPr>
        <w:t>m</w:t>
      </w:r>
      <w:r w:rsidRPr="00D718DF">
        <w:rPr>
          <w:szCs w:val="18"/>
        </w:rPr>
        <w:t>ment d’un dispositif répre</w:t>
      </w:r>
      <w:r w:rsidRPr="00D718DF">
        <w:rPr>
          <w:szCs w:val="18"/>
        </w:rPr>
        <w:t>s</w:t>
      </w:r>
      <w:r w:rsidRPr="00D718DF">
        <w:rPr>
          <w:szCs w:val="18"/>
        </w:rPr>
        <w:t>sif </w:t>
      </w:r>
      <w:r w:rsidRPr="00D718DF">
        <w:rPr>
          <w:rStyle w:val="Appelnotedebasdep"/>
          <w:szCs w:val="18"/>
        </w:rPr>
        <w:footnoteReference w:id="261"/>
      </w:r>
      <w:r w:rsidRPr="00D718DF">
        <w:rPr>
          <w:szCs w:val="18"/>
        </w:rPr>
        <w:t>. Ni paradisiaques ni infernales, les sociétés primitives sont b</w:t>
      </w:r>
      <w:r w:rsidRPr="00D718DF">
        <w:rPr>
          <w:szCs w:val="18"/>
        </w:rPr>
        <w:t>a</w:t>
      </w:r>
      <w:r w:rsidRPr="00D718DF">
        <w:rPr>
          <w:szCs w:val="18"/>
        </w:rPr>
        <w:t>nalement des communautés humaines dont la continuité tient au re</w:t>
      </w:r>
      <w:r w:rsidRPr="00D718DF">
        <w:rPr>
          <w:szCs w:val="18"/>
        </w:rPr>
        <w:t>s</w:t>
      </w:r>
      <w:r w:rsidRPr="00D718DF">
        <w:rPr>
          <w:szCs w:val="18"/>
        </w:rPr>
        <w:t>pect des règles fondamentales sur lesquelles elles se sont édifiées, ce qui implique un système de contrainte. À l’exemple de Marg</w:t>
      </w:r>
      <w:r w:rsidRPr="00D718DF">
        <w:rPr>
          <w:szCs w:val="18"/>
        </w:rPr>
        <w:t>a</w:t>
      </w:r>
      <w:r w:rsidRPr="00D718DF">
        <w:rPr>
          <w:szCs w:val="18"/>
        </w:rPr>
        <w:t>ret Mead trouvant chez les jeunes Samoans des explications sur le mala</w:t>
      </w:r>
      <w:r w:rsidRPr="00D718DF">
        <w:rPr>
          <w:szCs w:val="18"/>
        </w:rPr>
        <w:t>i</w:t>
      </w:r>
      <w:r w:rsidRPr="00D718DF">
        <w:rPr>
          <w:szCs w:val="18"/>
        </w:rPr>
        <w:t>se des adolescents américains, peut-être faut-il chercher dans ces s</w:t>
      </w:r>
      <w:r w:rsidRPr="00D718DF">
        <w:rPr>
          <w:szCs w:val="18"/>
        </w:rPr>
        <w:t>o</w:t>
      </w:r>
      <w:r w:rsidRPr="00D718DF">
        <w:rPr>
          <w:szCs w:val="18"/>
        </w:rPr>
        <w:t>ciétés assurant leur intégrité sans recourir à des appareils spécialisés, quelques éléments fondamentaux pe</w:t>
      </w:r>
      <w:r w:rsidRPr="00D718DF">
        <w:rPr>
          <w:szCs w:val="18"/>
        </w:rPr>
        <w:t>r</w:t>
      </w:r>
      <w:r w:rsidRPr="00D718DF">
        <w:rPr>
          <w:szCs w:val="18"/>
        </w:rPr>
        <w:t>mettant d’éclairer les problèmes de la justice, et plus généralement, de l’ensemble du dispositif de contrôle social. Deux questions essentie</w:t>
      </w:r>
      <w:r w:rsidRPr="00D718DF">
        <w:rPr>
          <w:szCs w:val="18"/>
        </w:rPr>
        <w:t>l</w:t>
      </w:r>
      <w:r w:rsidRPr="00D718DF">
        <w:rPr>
          <w:szCs w:val="18"/>
        </w:rPr>
        <w:t>les méritent alors ex</w:t>
      </w:r>
      <w:r w:rsidRPr="00D718DF">
        <w:rPr>
          <w:szCs w:val="18"/>
        </w:rPr>
        <w:t>a</w:t>
      </w:r>
      <w:r w:rsidRPr="00D718DF">
        <w:rPr>
          <w:szCs w:val="18"/>
        </w:rPr>
        <w:t>men : qu’est-ce qui est réprimé ? Comment la sanction est-elle admini</w:t>
      </w:r>
      <w:r w:rsidRPr="00D718DF">
        <w:rPr>
          <w:szCs w:val="18"/>
        </w:rPr>
        <w:t>s</w:t>
      </w:r>
      <w:r w:rsidRPr="00D718DF">
        <w:rPr>
          <w:szCs w:val="18"/>
        </w:rPr>
        <w:t>trée ?</w:t>
      </w:r>
    </w:p>
    <w:p w14:paraId="62E8929A" w14:textId="77777777" w:rsidR="00A35B72" w:rsidRPr="00D718DF" w:rsidRDefault="00A35B72" w:rsidP="00A35B72">
      <w:pPr>
        <w:spacing w:before="120" w:after="120"/>
        <w:jc w:val="both"/>
      </w:pPr>
      <w:r w:rsidRPr="00D718DF">
        <w:rPr>
          <w:szCs w:val="18"/>
        </w:rPr>
        <w:t>Il est nécessaire ici de schématiser. La continuité, a</w:t>
      </w:r>
      <w:r w:rsidRPr="00D718DF">
        <w:rPr>
          <w:szCs w:val="18"/>
        </w:rPr>
        <w:t>u</w:t>
      </w:r>
      <w:r w:rsidRPr="00D718DF">
        <w:rPr>
          <w:szCs w:val="18"/>
        </w:rPr>
        <w:t>trement dit la repr</w:t>
      </w:r>
      <w:r w:rsidRPr="00D718DF">
        <w:rPr>
          <w:szCs w:val="18"/>
        </w:rPr>
        <w:t>o</w:t>
      </w:r>
      <w:r w:rsidRPr="00D718DF">
        <w:rPr>
          <w:szCs w:val="18"/>
        </w:rPr>
        <w:t>duction des sociétés primitives est fondée essentiellement sur deux types de rel</w:t>
      </w:r>
      <w:r w:rsidRPr="00D718DF">
        <w:rPr>
          <w:szCs w:val="18"/>
        </w:rPr>
        <w:t>a</w:t>
      </w:r>
      <w:r w:rsidRPr="00D718DF">
        <w:rPr>
          <w:szCs w:val="18"/>
        </w:rPr>
        <w:t>tions qui, du même coup, structurent la solidarité sociale : l’échange des fe</w:t>
      </w:r>
      <w:r w:rsidRPr="00D718DF">
        <w:rPr>
          <w:szCs w:val="18"/>
        </w:rPr>
        <w:t>m</w:t>
      </w:r>
      <w:r w:rsidRPr="00D718DF">
        <w:rPr>
          <w:szCs w:val="18"/>
        </w:rPr>
        <w:t>mes et l’échange (ou le partage) des biens économiques. Ces deux types d’échange sont soumis à des règles r</w:t>
      </w:r>
      <w:r w:rsidRPr="00D718DF">
        <w:rPr>
          <w:szCs w:val="18"/>
        </w:rPr>
        <w:t>i</w:t>
      </w:r>
      <w:r w:rsidRPr="00D718DF">
        <w:rPr>
          <w:szCs w:val="18"/>
        </w:rPr>
        <w:t>goureuses énonçant des interdits ayant généralement un caractère rel</w:t>
      </w:r>
      <w:r w:rsidRPr="00D718DF">
        <w:rPr>
          <w:szCs w:val="18"/>
        </w:rPr>
        <w:t>i</w:t>
      </w:r>
      <w:r w:rsidRPr="00D718DF">
        <w:rPr>
          <w:szCs w:val="18"/>
        </w:rPr>
        <w:t>gieux, et dont la violation est sanctionnée. Ce sont les tabous. Ainsi, la fonction du t</w:t>
      </w:r>
      <w:r w:rsidRPr="00D718DF">
        <w:rPr>
          <w:szCs w:val="18"/>
        </w:rPr>
        <w:t>a</w:t>
      </w:r>
      <w:r w:rsidRPr="00D718DF">
        <w:rPr>
          <w:szCs w:val="18"/>
        </w:rPr>
        <w:t>bou de l’inceste est de créer des liens entre des familles « les premiers qu’on puisse qualifier de sociaux », selon C. L</w:t>
      </w:r>
      <w:r w:rsidRPr="00D718DF">
        <w:rPr>
          <w:szCs w:val="18"/>
        </w:rPr>
        <w:t>é</w:t>
      </w:r>
      <w:r w:rsidRPr="00D718DF">
        <w:rPr>
          <w:szCs w:val="18"/>
        </w:rPr>
        <w:t>vi-Strauss qui souligne : « La prohibition de l’inceste fonde ainsi la s</w:t>
      </w:r>
      <w:r w:rsidRPr="00D718DF">
        <w:rPr>
          <w:szCs w:val="18"/>
        </w:rPr>
        <w:t>o</w:t>
      </w:r>
      <w:r w:rsidRPr="00D718DF">
        <w:rPr>
          <w:szCs w:val="18"/>
        </w:rPr>
        <w:t>ciété humaine » (1973, II, p. 29). Le système économique est fo</w:t>
      </w:r>
      <w:r w:rsidRPr="00D718DF">
        <w:rPr>
          <w:szCs w:val="18"/>
        </w:rPr>
        <w:t>n</w:t>
      </w:r>
      <w:r w:rsidRPr="00D718DF">
        <w:rPr>
          <w:szCs w:val="18"/>
        </w:rPr>
        <w:t>dé lui aussi sur des interdits qui pe</w:t>
      </w:r>
      <w:r w:rsidRPr="00D718DF">
        <w:rPr>
          <w:szCs w:val="18"/>
        </w:rPr>
        <w:t>u</w:t>
      </w:r>
      <w:r w:rsidRPr="00D718DF">
        <w:rPr>
          <w:szCs w:val="18"/>
        </w:rPr>
        <w:t>vent prendre le caractère du tabou. P. Clastres cite un exemple typique de tabou alimentaire chez les Guay</w:t>
      </w:r>
      <w:r w:rsidRPr="00D718DF">
        <w:rPr>
          <w:szCs w:val="18"/>
        </w:rPr>
        <w:t>a</w:t>
      </w:r>
      <w:r w:rsidRPr="00D718DF">
        <w:rPr>
          <w:szCs w:val="18"/>
        </w:rPr>
        <w:t>ki interdisant formellement au chasseur de consommer ses pr</w:t>
      </w:r>
      <w:r w:rsidRPr="00D718DF">
        <w:rPr>
          <w:szCs w:val="18"/>
        </w:rPr>
        <w:t>o</w:t>
      </w:r>
      <w:r w:rsidRPr="00D718DF">
        <w:rPr>
          <w:szCs w:val="18"/>
        </w:rPr>
        <w:t>pres prises : « Il en résulte que chaque homme pa</w:t>
      </w:r>
      <w:r w:rsidRPr="00D718DF">
        <w:rPr>
          <w:szCs w:val="18"/>
        </w:rPr>
        <w:t>s</w:t>
      </w:r>
      <w:r w:rsidRPr="00D718DF">
        <w:rPr>
          <w:szCs w:val="18"/>
        </w:rPr>
        <w:t>se sa vie à chasser pour les autres et à recevoir d’eux sa propre nourrit</w:t>
      </w:r>
      <w:r w:rsidRPr="00D718DF">
        <w:rPr>
          <w:szCs w:val="18"/>
        </w:rPr>
        <w:t>u</w:t>
      </w:r>
      <w:r w:rsidRPr="00D718DF">
        <w:rPr>
          <w:szCs w:val="18"/>
        </w:rPr>
        <w:t>re » (1974, p. 99).</w:t>
      </w:r>
    </w:p>
    <w:p w14:paraId="0F4D0E7E" w14:textId="77777777" w:rsidR="00A35B72" w:rsidRPr="00D718DF" w:rsidRDefault="00A35B72" w:rsidP="00A35B72">
      <w:pPr>
        <w:spacing w:before="120" w:after="120"/>
        <w:jc w:val="both"/>
      </w:pPr>
      <w:r w:rsidRPr="00D718DF">
        <w:rPr>
          <w:szCs w:val="18"/>
        </w:rPr>
        <w:t>Ainsi, le tabou joue un rôle déterminant dans la rég</w:t>
      </w:r>
      <w:r w:rsidRPr="00D718DF">
        <w:rPr>
          <w:szCs w:val="18"/>
        </w:rPr>
        <w:t>u</w:t>
      </w:r>
      <w:r w:rsidRPr="00D718DF">
        <w:rPr>
          <w:szCs w:val="18"/>
        </w:rPr>
        <w:t>lation sociale. De ce point de vue, il s’apparente à la loi : comme elle, il dés</w:t>
      </w:r>
      <w:r w:rsidRPr="00D718DF">
        <w:rPr>
          <w:szCs w:val="18"/>
        </w:rPr>
        <w:t>i</w:t>
      </w:r>
      <w:r w:rsidRPr="00D718DF">
        <w:rPr>
          <w:szCs w:val="18"/>
        </w:rPr>
        <w:t>gne des inte</w:t>
      </w:r>
      <w:r w:rsidRPr="00D718DF">
        <w:rPr>
          <w:szCs w:val="18"/>
        </w:rPr>
        <w:t>r</w:t>
      </w:r>
      <w:r w:rsidRPr="00D718DF">
        <w:rPr>
          <w:szCs w:val="18"/>
        </w:rPr>
        <w:t xml:space="preserve">dits dont la violation est sanctionnée. On ne saurait pour autant assimiler les deux notions. En effet, le système culturel des sociétés primitives ne distingue pas religion, morale et droit, non plus que </w:t>
      </w:r>
      <w:r w:rsidRPr="00D718DF">
        <w:rPr>
          <w:i/>
          <w:iCs/>
          <w:szCs w:val="18"/>
        </w:rPr>
        <w:t>n</w:t>
      </w:r>
      <w:r w:rsidRPr="00D718DF">
        <w:rPr>
          <w:i/>
          <w:iCs/>
          <w:szCs w:val="18"/>
        </w:rPr>
        <w:t>o</w:t>
      </w:r>
      <w:r w:rsidRPr="00D718DF">
        <w:rPr>
          <w:i/>
          <w:iCs/>
          <w:szCs w:val="18"/>
        </w:rPr>
        <w:t xml:space="preserve">mos </w:t>
      </w:r>
      <w:r w:rsidRPr="00D718DF">
        <w:rPr>
          <w:szCs w:val="18"/>
        </w:rPr>
        <w:t>(ce qui est conforme à l’usage, à la co</w:t>
      </w:r>
      <w:r w:rsidRPr="00D718DF">
        <w:rPr>
          <w:szCs w:val="18"/>
        </w:rPr>
        <w:t>u</w:t>
      </w:r>
      <w:r w:rsidRPr="00D718DF">
        <w:rPr>
          <w:szCs w:val="18"/>
        </w:rPr>
        <w:t xml:space="preserve">tume) et </w:t>
      </w:r>
      <w:r w:rsidRPr="00D718DF">
        <w:rPr>
          <w:i/>
          <w:iCs/>
          <w:szCs w:val="18"/>
        </w:rPr>
        <w:t xml:space="preserve">phisis </w:t>
      </w:r>
      <w:r w:rsidRPr="00D718DF">
        <w:rPr>
          <w:szCs w:val="18"/>
        </w:rPr>
        <w:t>(ce qui est conforme à la nature). De ce fait, la sanction d’une tran</w:t>
      </w:r>
      <w:r w:rsidRPr="00D718DF">
        <w:rPr>
          <w:szCs w:val="18"/>
        </w:rPr>
        <w:t>s</w:t>
      </w:r>
      <w:r w:rsidRPr="00D718DF">
        <w:rPr>
          <w:szCs w:val="18"/>
        </w:rPr>
        <w:t>gression n’est pas nécessairement s</w:t>
      </w:r>
      <w:r w:rsidRPr="00D718DF">
        <w:rPr>
          <w:szCs w:val="18"/>
        </w:rPr>
        <w:t>o</w:t>
      </w:r>
      <w:r w:rsidRPr="00D718DF">
        <w:rPr>
          <w:szCs w:val="18"/>
        </w:rPr>
        <w:t>ciale : dans la plupart de ces sociétés, la maladie – et souvent la mort elle-même –, la famine, les catastrophes nature</w:t>
      </w:r>
      <w:r w:rsidRPr="00D718DF">
        <w:rPr>
          <w:szCs w:val="18"/>
        </w:rPr>
        <w:t>l</w:t>
      </w:r>
      <w:r w:rsidRPr="00D718DF">
        <w:rPr>
          <w:szCs w:val="18"/>
        </w:rPr>
        <w:t>les sont généralement perçues comme la punition de la tran</w:t>
      </w:r>
      <w:r w:rsidRPr="00D718DF">
        <w:rPr>
          <w:szCs w:val="18"/>
        </w:rPr>
        <w:t>s</w:t>
      </w:r>
      <w:r w:rsidRPr="00D718DF">
        <w:rPr>
          <w:szCs w:val="18"/>
        </w:rPr>
        <w:t>gression d’un tabou. Il n’en demeure pas moins que, bien so</w:t>
      </w:r>
      <w:r w:rsidRPr="00D718DF">
        <w:rPr>
          <w:szCs w:val="18"/>
        </w:rPr>
        <w:t>u</w:t>
      </w:r>
      <w:r w:rsidRPr="00D718DF">
        <w:rPr>
          <w:szCs w:val="18"/>
        </w:rPr>
        <w:t>vent, le sacrilège fait l’objet d’une sanction socialement o</w:t>
      </w:r>
      <w:r w:rsidRPr="00D718DF">
        <w:rPr>
          <w:szCs w:val="18"/>
        </w:rPr>
        <w:t>r</w:t>
      </w:r>
      <w:r w:rsidRPr="00D718DF">
        <w:rPr>
          <w:szCs w:val="18"/>
        </w:rPr>
        <w:t>ganisée pouvant aller jusqu’à la mise à mort. Il faut donc r</w:t>
      </w:r>
      <w:r w:rsidRPr="00D718DF">
        <w:rPr>
          <w:szCs w:val="18"/>
        </w:rPr>
        <w:t>e</w:t>
      </w:r>
      <w:r>
        <w:rPr>
          <w:szCs w:val="18"/>
        </w:rPr>
        <w:t>connaître un aspect juri</w:t>
      </w:r>
      <w:r w:rsidRPr="00D718DF">
        <w:rPr>
          <w:szCs w:val="18"/>
        </w:rPr>
        <w:t xml:space="preserve">dique </w:t>
      </w:r>
      <w:r w:rsidRPr="00D718DF">
        <w:t>[515]</w:t>
      </w:r>
      <w:r>
        <w:t xml:space="preserve"> </w:t>
      </w:r>
      <w:r w:rsidRPr="00D718DF">
        <w:rPr>
          <w:szCs w:val="18"/>
        </w:rPr>
        <w:t>au tabou et un caractère judiciaire aux sanctions socialement appl</w:t>
      </w:r>
      <w:r w:rsidRPr="00D718DF">
        <w:rPr>
          <w:szCs w:val="18"/>
        </w:rPr>
        <w:t>i</w:t>
      </w:r>
      <w:r w:rsidRPr="00D718DF">
        <w:rPr>
          <w:szCs w:val="18"/>
        </w:rPr>
        <w:t>quées à ses violations.</w:t>
      </w:r>
    </w:p>
    <w:p w14:paraId="1A31A482" w14:textId="77777777" w:rsidR="00A35B72" w:rsidRPr="00D718DF" w:rsidRDefault="00A35B72" w:rsidP="00A35B72">
      <w:pPr>
        <w:spacing w:before="120" w:after="120"/>
        <w:jc w:val="both"/>
      </w:pPr>
      <w:r w:rsidRPr="00D718DF">
        <w:rPr>
          <w:szCs w:val="18"/>
        </w:rPr>
        <w:t>Mais la justice primitive ne se réduit pas à la question du tabou et à la punition du sacrilège. Radcliffe-Brown propose une distinction e</w:t>
      </w:r>
      <w:r w:rsidRPr="00D718DF">
        <w:rPr>
          <w:szCs w:val="18"/>
        </w:rPr>
        <w:t>n</w:t>
      </w:r>
      <w:r w:rsidRPr="00D718DF">
        <w:rPr>
          <w:szCs w:val="18"/>
        </w:rPr>
        <w:t>tre délits publics et délits privés (ce type d’anachronisme est inévit</w:t>
      </w:r>
      <w:r w:rsidRPr="00D718DF">
        <w:rPr>
          <w:szCs w:val="18"/>
        </w:rPr>
        <w:t>a</w:t>
      </w:r>
      <w:r w:rsidRPr="00D718DF">
        <w:rPr>
          <w:szCs w:val="18"/>
        </w:rPr>
        <w:t>ble en anthropologie) dont l’intérêt essentiel est de rattacher les infra</w:t>
      </w:r>
      <w:r w:rsidRPr="00D718DF">
        <w:rPr>
          <w:szCs w:val="18"/>
        </w:rPr>
        <w:t>c</w:t>
      </w:r>
      <w:r w:rsidRPr="00D718DF">
        <w:rPr>
          <w:szCs w:val="18"/>
        </w:rPr>
        <w:t>tions aux modal</w:t>
      </w:r>
      <w:r w:rsidRPr="00D718DF">
        <w:rPr>
          <w:szCs w:val="18"/>
        </w:rPr>
        <w:t>i</w:t>
      </w:r>
      <w:r w:rsidRPr="00D718DF">
        <w:rPr>
          <w:szCs w:val="18"/>
        </w:rPr>
        <w:t>tés de la sanction. Il appelle délit public « l’action qui provoque normalement une procédure org</w:t>
      </w:r>
      <w:r w:rsidRPr="00D718DF">
        <w:rPr>
          <w:szCs w:val="18"/>
        </w:rPr>
        <w:t>a</w:t>
      </w:r>
      <w:r w:rsidRPr="00D718DF">
        <w:rPr>
          <w:szCs w:val="18"/>
        </w:rPr>
        <w:t>nisée et régulière de la communauté entière ou de ses repr</w:t>
      </w:r>
      <w:r w:rsidRPr="00D718DF">
        <w:rPr>
          <w:szCs w:val="18"/>
        </w:rPr>
        <w:t>é</w:t>
      </w:r>
      <w:r w:rsidRPr="00D718DF">
        <w:rPr>
          <w:szCs w:val="18"/>
        </w:rPr>
        <w:t>sentants officiels » et délit privé le différend entre personnes ou groupes de personnes qui serait r</w:t>
      </w:r>
      <w:r w:rsidRPr="00D718DF">
        <w:rPr>
          <w:szCs w:val="18"/>
        </w:rPr>
        <w:t>é</w:t>
      </w:r>
      <w:r w:rsidRPr="00D718DF">
        <w:rPr>
          <w:szCs w:val="18"/>
        </w:rPr>
        <w:t>glé, le plus souvent, par une composition pécuniaire, indemnité ou domm</w:t>
      </w:r>
      <w:r w:rsidRPr="00D718DF">
        <w:rPr>
          <w:szCs w:val="18"/>
        </w:rPr>
        <w:t>a</w:t>
      </w:r>
      <w:r w:rsidRPr="00D718DF">
        <w:rPr>
          <w:szCs w:val="18"/>
        </w:rPr>
        <w:t>ges et intérêts (1968, pp. 317-319). La détermination de ce qui est i</w:t>
      </w:r>
      <w:r w:rsidRPr="00D718DF">
        <w:rPr>
          <w:szCs w:val="18"/>
        </w:rPr>
        <w:t>n</w:t>
      </w:r>
      <w:r w:rsidRPr="00D718DF">
        <w:rPr>
          <w:szCs w:val="18"/>
        </w:rPr>
        <w:t>fraction et de ce qui ne l’est pas, de ce qui est délit public et délit privé varie considérablement d’une société à l’autre. L’ethnologie juridique apporte ainsi une confirmation décisive à la n</w:t>
      </w:r>
      <w:r w:rsidRPr="00D718DF">
        <w:rPr>
          <w:szCs w:val="18"/>
        </w:rPr>
        <w:t>o</w:t>
      </w:r>
      <w:r w:rsidRPr="00D718DF">
        <w:rPr>
          <w:szCs w:val="18"/>
        </w:rPr>
        <w:t>tion de relativité du droit pénal : il n’y a pas d’acte qui soit criminel en soi. Si l’on prend l’exemple de l’homicide, v</w:t>
      </w:r>
      <w:r w:rsidRPr="00D718DF">
        <w:rPr>
          <w:szCs w:val="18"/>
        </w:rPr>
        <w:t>o</w:t>
      </w:r>
      <w:r w:rsidRPr="00D718DF">
        <w:rPr>
          <w:szCs w:val="18"/>
        </w:rPr>
        <w:t>lontaire ou non, on constate en effet qu’il peut être, selon le cas et selon la s</w:t>
      </w:r>
      <w:r w:rsidRPr="00D718DF">
        <w:rPr>
          <w:szCs w:val="18"/>
        </w:rPr>
        <w:t>o</w:t>
      </w:r>
      <w:r w:rsidRPr="00D718DF">
        <w:rPr>
          <w:szCs w:val="18"/>
        </w:rPr>
        <w:t>ciété considérée, un délit public, un délit privé, ou même, qu’il peut être licite : ainsi, le meurtre d’un étranger, l’infanticide des filles, ou tel meurtre à l’intérieur d’un gro</w:t>
      </w:r>
      <w:r w:rsidRPr="00D718DF">
        <w:rPr>
          <w:szCs w:val="18"/>
        </w:rPr>
        <w:t>u</w:t>
      </w:r>
      <w:r w:rsidRPr="00D718DF">
        <w:rPr>
          <w:szCs w:val="18"/>
        </w:rPr>
        <w:t>pe familial peut laisser la société globale indiffére</w:t>
      </w:r>
      <w:r w:rsidRPr="00D718DF">
        <w:rPr>
          <w:szCs w:val="18"/>
        </w:rPr>
        <w:t>n</w:t>
      </w:r>
      <w:r w:rsidRPr="00D718DF">
        <w:rPr>
          <w:szCs w:val="18"/>
        </w:rPr>
        <w:t>te.</w:t>
      </w:r>
    </w:p>
    <w:p w14:paraId="7D80D38F" w14:textId="77777777" w:rsidR="00A35B72" w:rsidRPr="00D718DF" w:rsidRDefault="00A35B72" w:rsidP="00A35B72">
      <w:pPr>
        <w:spacing w:before="120" w:after="120"/>
        <w:jc w:val="both"/>
      </w:pPr>
      <w:r w:rsidRPr="00D718DF">
        <w:rPr>
          <w:szCs w:val="18"/>
        </w:rPr>
        <w:t>Les délits à cara</w:t>
      </w:r>
      <w:r w:rsidRPr="00D718DF">
        <w:rPr>
          <w:szCs w:val="18"/>
        </w:rPr>
        <w:t>c</w:t>
      </w:r>
      <w:r w:rsidRPr="00D718DF">
        <w:rPr>
          <w:szCs w:val="18"/>
        </w:rPr>
        <w:t>tère économique peuvent faire eux aussi l’objet de traitements divers d’une société à l’autre : certains actes compr</w:t>
      </w:r>
      <w:r w:rsidRPr="00D718DF">
        <w:rPr>
          <w:szCs w:val="18"/>
        </w:rPr>
        <w:t>o</w:t>
      </w:r>
      <w:r w:rsidRPr="00D718DF">
        <w:rPr>
          <w:szCs w:val="18"/>
        </w:rPr>
        <w:t>mettant la chasse chez les Inuit pe</w:t>
      </w:r>
      <w:r w:rsidRPr="00D718DF">
        <w:rPr>
          <w:szCs w:val="18"/>
        </w:rPr>
        <w:t>u</w:t>
      </w:r>
      <w:r w:rsidRPr="00D718DF">
        <w:rPr>
          <w:szCs w:val="18"/>
        </w:rPr>
        <w:t>vent être gravement sanctionnés (Ro</w:t>
      </w:r>
      <w:r w:rsidRPr="00D718DF">
        <w:rPr>
          <w:szCs w:val="18"/>
        </w:rPr>
        <w:t>u</w:t>
      </w:r>
      <w:r w:rsidRPr="00D718DF">
        <w:rPr>
          <w:szCs w:val="18"/>
        </w:rPr>
        <w:t>land, 1979), d’autres actes tels que le vol, le manquement dans certaines transa</w:t>
      </w:r>
      <w:r w:rsidRPr="00D718DF">
        <w:rPr>
          <w:szCs w:val="18"/>
        </w:rPr>
        <w:t>c</w:t>
      </w:r>
      <w:r w:rsidRPr="00D718DF">
        <w:rPr>
          <w:szCs w:val="18"/>
        </w:rPr>
        <w:t>tions telles qu’un échange de dons (Sahlins, 1976), le refus de payer une dette sont divers</w:t>
      </w:r>
      <w:r w:rsidRPr="00D718DF">
        <w:rPr>
          <w:szCs w:val="18"/>
        </w:rPr>
        <w:t>e</w:t>
      </w:r>
      <w:r w:rsidRPr="00D718DF">
        <w:rPr>
          <w:szCs w:val="18"/>
        </w:rPr>
        <w:t>ment considérés et réprimés, étant observé que le comportement de récidive est presque toujours sév</w:t>
      </w:r>
      <w:r w:rsidRPr="00D718DF">
        <w:rPr>
          <w:szCs w:val="18"/>
        </w:rPr>
        <w:t>è</w:t>
      </w:r>
      <w:r w:rsidRPr="00D718DF">
        <w:rPr>
          <w:szCs w:val="18"/>
        </w:rPr>
        <w:t>rement sanctionné. Le système pénal des sociétés primitives est en réalité beaucoup plus él</w:t>
      </w:r>
      <w:r w:rsidRPr="00D718DF">
        <w:rPr>
          <w:szCs w:val="18"/>
        </w:rPr>
        <w:t>a</w:t>
      </w:r>
      <w:r w:rsidRPr="00D718DF">
        <w:rPr>
          <w:szCs w:val="18"/>
        </w:rPr>
        <w:t>boré qu’on ne le croit généralement et il est même possible de discerner dans certaines d’entre e</w:t>
      </w:r>
      <w:r w:rsidRPr="00D718DF">
        <w:rPr>
          <w:szCs w:val="18"/>
        </w:rPr>
        <w:t>l</w:t>
      </w:r>
      <w:r w:rsidRPr="00D718DF">
        <w:rPr>
          <w:szCs w:val="18"/>
        </w:rPr>
        <w:t>les une forme de classification des infractions relativ</w:t>
      </w:r>
      <w:r w:rsidRPr="00D718DF">
        <w:rPr>
          <w:szCs w:val="18"/>
        </w:rPr>
        <w:t>e</w:t>
      </w:r>
      <w:r w:rsidRPr="00D718DF">
        <w:rPr>
          <w:szCs w:val="18"/>
        </w:rPr>
        <w:t>ment construite, alors même qu’il n’existe aucune aut</w:t>
      </w:r>
      <w:r w:rsidRPr="00D718DF">
        <w:rPr>
          <w:szCs w:val="18"/>
        </w:rPr>
        <w:t>o</w:t>
      </w:r>
      <w:r w:rsidRPr="00D718DF">
        <w:rPr>
          <w:szCs w:val="18"/>
        </w:rPr>
        <w:t xml:space="preserve">rité judiciaire tribale (cf. l’exemple des Bantous Kavirondo, </w:t>
      </w:r>
      <w:r w:rsidRPr="00D718DF">
        <w:rPr>
          <w:i/>
          <w:iCs/>
          <w:szCs w:val="18"/>
        </w:rPr>
        <w:t xml:space="preserve">in </w:t>
      </w:r>
      <w:r w:rsidRPr="00D718DF">
        <w:rPr>
          <w:szCs w:val="18"/>
        </w:rPr>
        <w:t>Fortes et Evans-Pritchard, 1964, p. 185).</w:t>
      </w:r>
    </w:p>
    <w:p w14:paraId="524107F7" w14:textId="77777777" w:rsidR="00A35B72" w:rsidRPr="00D718DF" w:rsidRDefault="00A35B72" w:rsidP="00A35B72">
      <w:pPr>
        <w:spacing w:before="120" w:after="120"/>
        <w:jc w:val="both"/>
      </w:pPr>
      <w:r w:rsidRPr="00D718DF">
        <w:rPr>
          <w:szCs w:val="18"/>
        </w:rPr>
        <w:t>Les modalités selon lesquelles les sanctions sont adm</w:t>
      </w:r>
      <w:r w:rsidRPr="00D718DF">
        <w:rPr>
          <w:szCs w:val="18"/>
        </w:rPr>
        <w:t>i</w:t>
      </w:r>
      <w:r w:rsidRPr="00D718DF">
        <w:rPr>
          <w:szCs w:val="18"/>
        </w:rPr>
        <w:t>nistrées sont égal</w:t>
      </w:r>
      <w:r w:rsidRPr="00D718DF">
        <w:rPr>
          <w:szCs w:val="18"/>
        </w:rPr>
        <w:t>e</w:t>
      </w:r>
      <w:r w:rsidRPr="00D718DF">
        <w:rPr>
          <w:szCs w:val="18"/>
        </w:rPr>
        <w:t>ment pleines d’enseignement, et l’on aurait tort de les considérer comme de simples curiosités historiques ou exot</w:t>
      </w:r>
      <w:r w:rsidRPr="00D718DF">
        <w:rPr>
          <w:szCs w:val="18"/>
        </w:rPr>
        <w:t>i</w:t>
      </w:r>
      <w:r w:rsidRPr="00D718DF">
        <w:rPr>
          <w:szCs w:val="18"/>
        </w:rPr>
        <w:t>ques. H. Lévy-Bruhl a justement souligné que certaines instit</w:t>
      </w:r>
      <w:r w:rsidRPr="00D718DF">
        <w:rPr>
          <w:szCs w:val="18"/>
        </w:rPr>
        <w:t>u</w:t>
      </w:r>
      <w:r w:rsidRPr="00D718DF">
        <w:rPr>
          <w:szCs w:val="18"/>
        </w:rPr>
        <w:t>tions ont laissé des traces jusque dans les systèmes de droit contemporains, ta</w:t>
      </w:r>
      <w:r w:rsidRPr="00D718DF">
        <w:rPr>
          <w:szCs w:val="18"/>
        </w:rPr>
        <w:t>n</w:t>
      </w:r>
      <w:r w:rsidRPr="00D718DF">
        <w:rPr>
          <w:szCs w:val="18"/>
        </w:rPr>
        <w:t>tôt sous la forme de « véritables fossiles témoins d’une organisation sociale p</w:t>
      </w:r>
      <w:r w:rsidRPr="00D718DF">
        <w:rPr>
          <w:szCs w:val="18"/>
        </w:rPr>
        <w:t>é</w:t>
      </w:r>
      <w:r w:rsidRPr="00D718DF">
        <w:rPr>
          <w:szCs w:val="18"/>
        </w:rPr>
        <w:t>rimée », tantôt comme « germes d’institutions importantes en pleine vit</w:t>
      </w:r>
      <w:r w:rsidRPr="00D718DF">
        <w:rPr>
          <w:szCs w:val="18"/>
        </w:rPr>
        <w:t>a</w:t>
      </w:r>
      <w:r w:rsidRPr="00D718DF">
        <w:rPr>
          <w:szCs w:val="18"/>
        </w:rPr>
        <w:t>lité » (1968, p. 1176).</w:t>
      </w:r>
    </w:p>
    <w:p w14:paraId="23DB61AE" w14:textId="77777777" w:rsidR="00A35B72" w:rsidRPr="00D718DF" w:rsidRDefault="00A35B72" w:rsidP="00A35B72">
      <w:pPr>
        <w:spacing w:before="120" w:after="120"/>
        <w:jc w:val="both"/>
      </w:pPr>
      <w:r w:rsidRPr="00D718DF">
        <w:rPr>
          <w:szCs w:val="18"/>
        </w:rPr>
        <w:t>Les enquêtes et</w:t>
      </w:r>
      <w:r w:rsidRPr="00D718DF">
        <w:rPr>
          <w:szCs w:val="18"/>
        </w:rPr>
        <w:t>h</w:t>
      </w:r>
      <w:r w:rsidRPr="00D718DF">
        <w:rPr>
          <w:szCs w:val="18"/>
        </w:rPr>
        <w:t>nographiques ont révélé la variété des sanctions et de leur mode d’administration (Brillon, 1980). Dans les sociétés les plus a</w:t>
      </w:r>
      <w:r w:rsidRPr="00D718DF">
        <w:rPr>
          <w:szCs w:val="18"/>
        </w:rPr>
        <w:t>r</w:t>
      </w:r>
      <w:r w:rsidRPr="00D718DF">
        <w:rPr>
          <w:szCs w:val="18"/>
        </w:rPr>
        <w:t>chaïques, c’est la communauté elle-même qui décide de la sanction, et elle l’applique sur-le-champ, en particulier lorsque le cr</w:t>
      </w:r>
      <w:r w:rsidRPr="00D718DF">
        <w:rPr>
          <w:szCs w:val="18"/>
        </w:rPr>
        <w:t>i</w:t>
      </w:r>
      <w:r w:rsidRPr="00D718DF">
        <w:rPr>
          <w:szCs w:val="18"/>
        </w:rPr>
        <w:t>me est flagrant. Lorsqu’il existe un doute, d</w:t>
      </w:r>
      <w:r w:rsidRPr="00D718DF">
        <w:rPr>
          <w:szCs w:val="18"/>
        </w:rPr>
        <w:t>i</w:t>
      </w:r>
      <w:r w:rsidRPr="00D718DF">
        <w:rPr>
          <w:szCs w:val="18"/>
        </w:rPr>
        <w:t>vers moyens de preuve à caractère plus ou moins – et parfois essentiell</w:t>
      </w:r>
      <w:r w:rsidRPr="00D718DF">
        <w:rPr>
          <w:szCs w:val="18"/>
        </w:rPr>
        <w:t>e</w:t>
      </w:r>
      <w:r w:rsidRPr="00D718DF">
        <w:rPr>
          <w:szCs w:val="18"/>
        </w:rPr>
        <w:t>ment – religieux sont utilisés : actes de div</w:t>
      </w:r>
      <w:r w:rsidRPr="00D718DF">
        <w:rPr>
          <w:szCs w:val="18"/>
        </w:rPr>
        <w:t>i</w:t>
      </w:r>
      <w:r w:rsidRPr="00D718DF">
        <w:rPr>
          <w:szCs w:val="18"/>
        </w:rPr>
        <w:t>nation lorsqu’il n’existe aucun indice permettant de désigner l’auteur d’un crime, serment, ord</w:t>
      </w:r>
      <w:r w:rsidRPr="00D718DF">
        <w:rPr>
          <w:szCs w:val="18"/>
        </w:rPr>
        <w:t>a</w:t>
      </w:r>
      <w:r w:rsidRPr="00D718DF">
        <w:rPr>
          <w:szCs w:val="18"/>
        </w:rPr>
        <w:t>lies pouvant prendre la forme d’un duel. Ce genre d’épreuve peut être en même temps la</w:t>
      </w:r>
      <w:r>
        <w:rPr>
          <w:szCs w:val="18"/>
        </w:rPr>
        <w:t xml:space="preserve"> </w:t>
      </w:r>
      <w:r w:rsidRPr="00D718DF">
        <w:rPr>
          <w:szCs w:val="18"/>
        </w:rPr>
        <w:t>[516]</w:t>
      </w:r>
      <w:r>
        <w:rPr>
          <w:szCs w:val="18"/>
        </w:rPr>
        <w:t xml:space="preserve"> </w:t>
      </w:r>
      <w:r w:rsidRPr="00D718DF">
        <w:rPr>
          <w:szCs w:val="18"/>
        </w:rPr>
        <w:t>sanction ou le mode de règlement d’un conflit comme le montre l’exemple des duels judiciaires de chant, éventue</w:t>
      </w:r>
      <w:r w:rsidRPr="00D718DF">
        <w:rPr>
          <w:szCs w:val="18"/>
        </w:rPr>
        <w:t>l</w:t>
      </w:r>
      <w:r w:rsidRPr="00D718DF">
        <w:rPr>
          <w:szCs w:val="18"/>
        </w:rPr>
        <w:t>lement poursuivis d’un combat au co</w:t>
      </w:r>
      <w:r w:rsidRPr="00D718DF">
        <w:rPr>
          <w:szCs w:val="18"/>
        </w:rPr>
        <w:t>u</w:t>
      </w:r>
      <w:r w:rsidRPr="00D718DF">
        <w:rPr>
          <w:szCs w:val="18"/>
        </w:rPr>
        <w:t>teau, chez les Inuit, auxquels toute la communauté assiste comme à un spect</w:t>
      </w:r>
      <w:r w:rsidRPr="00D718DF">
        <w:rPr>
          <w:szCs w:val="18"/>
        </w:rPr>
        <w:t>a</w:t>
      </w:r>
      <w:r w:rsidRPr="00D718DF">
        <w:rPr>
          <w:szCs w:val="18"/>
        </w:rPr>
        <w:t>cle (Rouland, 1979). Ce genre de procès-spectacle auquel la communauté partic</w:t>
      </w:r>
      <w:r w:rsidRPr="00D718DF">
        <w:rPr>
          <w:szCs w:val="18"/>
        </w:rPr>
        <w:t>i</w:t>
      </w:r>
      <w:r w:rsidRPr="00D718DF">
        <w:rPr>
          <w:szCs w:val="18"/>
        </w:rPr>
        <w:t>pe parfois de façon active en prenant part aux débats est également fort r</w:t>
      </w:r>
      <w:r w:rsidRPr="00D718DF">
        <w:rPr>
          <w:szCs w:val="18"/>
        </w:rPr>
        <w:t>é</w:t>
      </w:r>
      <w:r w:rsidRPr="00D718DF">
        <w:rPr>
          <w:szCs w:val="18"/>
        </w:rPr>
        <w:t>pandu en Afrique. Dans nos sociétés modernes, on ne saurait dire que le public assiste à ce</w:t>
      </w:r>
      <w:r w:rsidRPr="00D718DF">
        <w:rPr>
          <w:szCs w:val="18"/>
        </w:rPr>
        <w:t>r</w:t>
      </w:r>
      <w:r w:rsidRPr="00D718DF">
        <w:rPr>
          <w:szCs w:val="18"/>
        </w:rPr>
        <w:t>taines audiences uniquement pour assurer réflectivité du pri</w:t>
      </w:r>
      <w:r w:rsidRPr="00D718DF">
        <w:rPr>
          <w:szCs w:val="18"/>
        </w:rPr>
        <w:t>n</w:t>
      </w:r>
      <w:r w:rsidRPr="00D718DF">
        <w:rPr>
          <w:szCs w:val="18"/>
        </w:rPr>
        <w:t>cipe de la publicité des débats.</w:t>
      </w:r>
    </w:p>
    <w:p w14:paraId="323F069C" w14:textId="77777777" w:rsidR="00A35B72" w:rsidRPr="00D718DF" w:rsidRDefault="00A35B72" w:rsidP="00A35B72">
      <w:pPr>
        <w:spacing w:before="120" w:after="120"/>
        <w:jc w:val="both"/>
      </w:pPr>
      <w:r w:rsidRPr="00D718DF">
        <w:rPr>
          <w:szCs w:val="18"/>
        </w:rPr>
        <w:t>La procédure proprement dite consiste en un ce</w:t>
      </w:r>
      <w:r w:rsidRPr="00D718DF">
        <w:rPr>
          <w:szCs w:val="18"/>
        </w:rPr>
        <w:t>r</w:t>
      </w:r>
      <w:r w:rsidRPr="00D718DF">
        <w:rPr>
          <w:szCs w:val="18"/>
        </w:rPr>
        <w:t xml:space="preserve">tain nombre d’actes et de formules rituels à caractère religieux. Il faut rappeler que le </w:t>
      </w:r>
      <w:r w:rsidRPr="00D718DF">
        <w:rPr>
          <w:i/>
          <w:iCs/>
          <w:szCs w:val="18"/>
        </w:rPr>
        <w:t xml:space="preserve">jus </w:t>
      </w:r>
      <w:r w:rsidRPr="00D718DF">
        <w:rPr>
          <w:szCs w:val="18"/>
        </w:rPr>
        <w:t>fut d’abord un concept religieux dans la Rome archaïque sign</w:t>
      </w:r>
      <w:r w:rsidRPr="00D718DF">
        <w:rPr>
          <w:szCs w:val="18"/>
        </w:rPr>
        <w:t>i</w:t>
      </w:r>
      <w:r w:rsidRPr="00D718DF">
        <w:rPr>
          <w:szCs w:val="18"/>
        </w:rPr>
        <w:t>fiant « conforme à la v</w:t>
      </w:r>
      <w:r w:rsidRPr="00D718DF">
        <w:rPr>
          <w:szCs w:val="18"/>
        </w:rPr>
        <w:t>o</w:t>
      </w:r>
      <w:r w:rsidRPr="00D718DF">
        <w:rPr>
          <w:szCs w:val="18"/>
        </w:rPr>
        <w:t xml:space="preserve">lonté divine » et qu’il se réalisait dans des formules prononcées rituellement – le verbe dérivé </w:t>
      </w:r>
      <w:r w:rsidRPr="00D718DF">
        <w:rPr>
          <w:i/>
          <w:iCs/>
          <w:szCs w:val="18"/>
        </w:rPr>
        <w:t xml:space="preserve">jurare, </w:t>
      </w:r>
      <w:r w:rsidRPr="00D718DF">
        <w:rPr>
          <w:szCs w:val="18"/>
        </w:rPr>
        <w:t>jurer, atte</w:t>
      </w:r>
      <w:r w:rsidRPr="00D718DF">
        <w:rPr>
          <w:szCs w:val="18"/>
        </w:rPr>
        <w:t>s</w:t>
      </w:r>
      <w:r w:rsidRPr="00D718DF">
        <w:rPr>
          <w:szCs w:val="18"/>
        </w:rPr>
        <w:t>te l’origine également sacrée du serment (Benveniste, 1969, II, p. 111). Le cara</w:t>
      </w:r>
      <w:r w:rsidRPr="00D718DF">
        <w:rPr>
          <w:szCs w:val="18"/>
        </w:rPr>
        <w:t>c</w:t>
      </w:r>
      <w:r w:rsidRPr="00D718DF">
        <w:rPr>
          <w:szCs w:val="18"/>
        </w:rPr>
        <w:t>tère très formaliste – on peut dire : rituel – de certains actes de procédure contemp</w:t>
      </w:r>
      <w:r w:rsidRPr="00D718DF">
        <w:rPr>
          <w:szCs w:val="18"/>
        </w:rPr>
        <w:t>o</w:t>
      </w:r>
      <w:r w:rsidRPr="00D718DF">
        <w:rPr>
          <w:szCs w:val="18"/>
        </w:rPr>
        <w:t>rains a de profondes racines.</w:t>
      </w:r>
    </w:p>
    <w:p w14:paraId="36ED6391" w14:textId="77777777" w:rsidR="00A35B72" w:rsidRPr="00D718DF" w:rsidRDefault="00A35B72" w:rsidP="00A35B72">
      <w:pPr>
        <w:spacing w:before="120" w:after="120"/>
        <w:jc w:val="both"/>
      </w:pPr>
      <w:r w:rsidRPr="00D718DF">
        <w:rPr>
          <w:szCs w:val="18"/>
        </w:rPr>
        <w:t>L’application de la sanction proprement dite est du re</w:t>
      </w:r>
      <w:r w:rsidRPr="00D718DF">
        <w:rPr>
          <w:szCs w:val="18"/>
        </w:rPr>
        <w:t>s</w:t>
      </w:r>
      <w:r w:rsidRPr="00D718DF">
        <w:rPr>
          <w:szCs w:val="18"/>
        </w:rPr>
        <w:t>sort de la communauté, même dans les sociétés où apparai</w:t>
      </w:r>
      <w:r w:rsidRPr="00D718DF">
        <w:rPr>
          <w:szCs w:val="18"/>
        </w:rPr>
        <w:t>s</w:t>
      </w:r>
      <w:r w:rsidRPr="00D718DF">
        <w:rPr>
          <w:szCs w:val="18"/>
        </w:rPr>
        <w:t>sent des formes d’autorités judiciaires. La formation d’appareils spéci</w:t>
      </w:r>
      <w:r w:rsidRPr="00D718DF">
        <w:rPr>
          <w:szCs w:val="18"/>
        </w:rPr>
        <w:t>a</w:t>
      </w:r>
      <w:r w:rsidRPr="00D718DF">
        <w:rPr>
          <w:szCs w:val="18"/>
        </w:rPr>
        <w:t>lement chargés d’exécuter les peines sera beaucoup plus tardive. Certaines autorités, comme le « chef à peau de lé</w:t>
      </w:r>
      <w:r w:rsidRPr="00D718DF">
        <w:rPr>
          <w:szCs w:val="18"/>
        </w:rPr>
        <w:t>o</w:t>
      </w:r>
      <w:r w:rsidRPr="00D718DF">
        <w:rPr>
          <w:szCs w:val="18"/>
        </w:rPr>
        <w:t>pard » chez les Nouer jouent un rôle de médiateur dans la s</w:t>
      </w:r>
      <w:r w:rsidRPr="00D718DF">
        <w:rPr>
          <w:szCs w:val="18"/>
        </w:rPr>
        <w:t>o</w:t>
      </w:r>
      <w:r w:rsidRPr="00D718DF">
        <w:rPr>
          <w:szCs w:val="18"/>
        </w:rPr>
        <w:t>lution de certains conflits, mais sans jamais dicter la solution, et moins enc</w:t>
      </w:r>
      <w:r w:rsidRPr="00D718DF">
        <w:rPr>
          <w:szCs w:val="18"/>
        </w:rPr>
        <w:t>o</w:t>
      </w:r>
      <w:r w:rsidRPr="00D718DF">
        <w:rPr>
          <w:szCs w:val="18"/>
        </w:rPr>
        <w:t>re, l’exécuter (Fortes et Evans-Pritchard, 1964). Toutes les sanctions n’ont pas à proprement parler de caractère juridique. Certaines, diffuses, sont essentiellement morales : désa</w:t>
      </w:r>
      <w:r w:rsidRPr="00D718DF">
        <w:rPr>
          <w:szCs w:val="18"/>
        </w:rPr>
        <w:t>p</w:t>
      </w:r>
      <w:r w:rsidRPr="00D718DF">
        <w:rPr>
          <w:szCs w:val="18"/>
        </w:rPr>
        <w:t>probation plus ou moins marquée, évitement, raillerie, attribution d’un sobriquet ; ce n’est pas dire qu’elles soient d</w:t>
      </w:r>
      <w:r w:rsidRPr="00D718DF">
        <w:rPr>
          <w:szCs w:val="18"/>
        </w:rPr>
        <w:t>é</w:t>
      </w:r>
      <w:r w:rsidRPr="00D718DF">
        <w:rPr>
          <w:szCs w:val="18"/>
        </w:rPr>
        <w:t>nuées d’efficacité, tant s’en faut, dans des communautés re</w:t>
      </w:r>
      <w:r w:rsidRPr="00D718DF">
        <w:rPr>
          <w:szCs w:val="18"/>
        </w:rPr>
        <w:t>s</w:t>
      </w:r>
      <w:r w:rsidRPr="00D718DF">
        <w:rPr>
          <w:szCs w:val="18"/>
        </w:rPr>
        <w:t>treintes. D’autres ont un caractère religieux : rites expiatoires, lustration, sacrifice. Mais les san</w:t>
      </w:r>
      <w:r w:rsidRPr="00D718DF">
        <w:rPr>
          <w:szCs w:val="18"/>
        </w:rPr>
        <w:t>c</w:t>
      </w:r>
      <w:r w:rsidRPr="00D718DF">
        <w:rPr>
          <w:szCs w:val="18"/>
        </w:rPr>
        <w:t>tions dont on peut reconnaître qu’elles ont un caractère jur</w:t>
      </w:r>
      <w:r w:rsidRPr="00D718DF">
        <w:rPr>
          <w:szCs w:val="18"/>
        </w:rPr>
        <w:t>i</w:t>
      </w:r>
      <w:r w:rsidRPr="00D718DF">
        <w:rPr>
          <w:szCs w:val="18"/>
        </w:rPr>
        <w:t xml:space="preserve">dique sont d’une part les différentes formes de composition (exemple du </w:t>
      </w:r>
      <w:r w:rsidRPr="00D718DF">
        <w:rPr>
          <w:i/>
          <w:iCs/>
          <w:szCs w:val="18"/>
        </w:rPr>
        <w:t xml:space="preserve">wergeld </w:t>
      </w:r>
      <w:r w:rsidRPr="00D718DF">
        <w:rPr>
          <w:szCs w:val="18"/>
        </w:rPr>
        <w:t>ge</w:t>
      </w:r>
      <w:r w:rsidRPr="00D718DF">
        <w:rPr>
          <w:szCs w:val="18"/>
        </w:rPr>
        <w:t>r</w:t>
      </w:r>
      <w:r w:rsidRPr="00D718DF">
        <w:rPr>
          <w:szCs w:val="18"/>
        </w:rPr>
        <w:t>manique), d’autre part et surtout, les formes de contrainte physique, en partic</w:t>
      </w:r>
      <w:r w:rsidRPr="00D718DF">
        <w:rPr>
          <w:szCs w:val="18"/>
        </w:rPr>
        <w:t>u</w:t>
      </w:r>
      <w:r w:rsidRPr="00D718DF">
        <w:rPr>
          <w:szCs w:val="18"/>
        </w:rPr>
        <w:t>lier les représailles et la vengeance.</w:t>
      </w:r>
    </w:p>
    <w:p w14:paraId="4C1183CC" w14:textId="77777777" w:rsidR="00A35B72" w:rsidRPr="00D718DF" w:rsidRDefault="00A35B72" w:rsidP="00A35B72">
      <w:pPr>
        <w:spacing w:before="120" w:after="120"/>
        <w:jc w:val="both"/>
      </w:pPr>
      <w:r w:rsidRPr="00D718DF">
        <w:rPr>
          <w:szCs w:val="18"/>
        </w:rPr>
        <w:t>Longtemps, on a considéré la ve</w:t>
      </w:r>
      <w:r w:rsidRPr="00D718DF">
        <w:rPr>
          <w:szCs w:val="18"/>
        </w:rPr>
        <w:t>n</w:t>
      </w:r>
      <w:r w:rsidRPr="00D718DF">
        <w:rPr>
          <w:szCs w:val="18"/>
        </w:rPr>
        <w:t>geance comme l’exercice d’une « justice privée ». Ces deux termes sont antagoniques, i</w:t>
      </w:r>
      <w:r w:rsidRPr="00D718DF">
        <w:rPr>
          <w:szCs w:val="18"/>
        </w:rPr>
        <w:t>n</w:t>
      </w:r>
      <w:r w:rsidRPr="00D718DF">
        <w:rPr>
          <w:szCs w:val="18"/>
        </w:rPr>
        <w:t>conciliables : dans son principe même, la justice est du re</w:t>
      </w:r>
      <w:r w:rsidRPr="00D718DF">
        <w:rPr>
          <w:szCs w:val="18"/>
        </w:rPr>
        <w:t>s</w:t>
      </w:r>
      <w:r w:rsidRPr="00D718DF">
        <w:rPr>
          <w:szCs w:val="18"/>
        </w:rPr>
        <w:t>sort du groupe et non des individus, même s’il s’agit des vict</w:t>
      </w:r>
      <w:r w:rsidRPr="00D718DF">
        <w:rPr>
          <w:szCs w:val="18"/>
        </w:rPr>
        <w:t>i</w:t>
      </w:r>
      <w:r w:rsidRPr="00D718DF">
        <w:rPr>
          <w:szCs w:val="18"/>
        </w:rPr>
        <w:t>mes. La justice ne peut être privée, dans quelque société que ce soit, aussi archaïque soit-elle. H. L</w:t>
      </w:r>
      <w:r w:rsidRPr="00D718DF">
        <w:rPr>
          <w:szCs w:val="18"/>
        </w:rPr>
        <w:t>é</w:t>
      </w:r>
      <w:r w:rsidRPr="00D718DF">
        <w:rPr>
          <w:szCs w:val="18"/>
        </w:rPr>
        <w:t>vy-Bruhl est catégorique : « Si l’exécution du ch</w:t>
      </w:r>
      <w:r w:rsidRPr="00D718DF">
        <w:rPr>
          <w:szCs w:val="18"/>
        </w:rPr>
        <w:t>â</w:t>
      </w:r>
      <w:r w:rsidRPr="00D718DF">
        <w:rPr>
          <w:szCs w:val="18"/>
        </w:rPr>
        <w:t>timent est, dans une mesure variable, laissée aux parents de la victime, la r</w:t>
      </w:r>
      <w:r w:rsidRPr="00D718DF">
        <w:rPr>
          <w:szCs w:val="18"/>
        </w:rPr>
        <w:t>é</w:t>
      </w:r>
      <w:r w:rsidRPr="00D718DF">
        <w:rPr>
          <w:szCs w:val="18"/>
        </w:rPr>
        <w:t>pression elle-même est l’affaire de la collectivité et non de l’individu, et ne sa</w:t>
      </w:r>
      <w:r w:rsidRPr="00D718DF">
        <w:rPr>
          <w:szCs w:val="18"/>
        </w:rPr>
        <w:t>u</w:t>
      </w:r>
      <w:r w:rsidRPr="00D718DF">
        <w:rPr>
          <w:szCs w:val="18"/>
        </w:rPr>
        <w:t>rait dépendre de son caprice » (1968, p. 1168).</w:t>
      </w:r>
    </w:p>
    <w:p w14:paraId="56FA05F2" w14:textId="77777777" w:rsidR="00A35B72" w:rsidRPr="00D718DF" w:rsidRDefault="00A35B72" w:rsidP="00A35B72">
      <w:pPr>
        <w:spacing w:before="120" w:after="120"/>
        <w:jc w:val="both"/>
      </w:pPr>
      <w:r w:rsidRPr="00D718DF">
        <w:rPr>
          <w:szCs w:val="18"/>
        </w:rPr>
        <w:t xml:space="preserve">La construction théorique proposée par R. Girard dans </w:t>
      </w:r>
      <w:r w:rsidRPr="00D718DF">
        <w:rPr>
          <w:i/>
          <w:iCs/>
          <w:szCs w:val="18"/>
        </w:rPr>
        <w:t>La violence et le s</w:t>
      </w:r>
      <w:r w:rsidRPr="00D718DF">
        <w:rPr>
          <w:i/>
          <w:iCs/>
          <w:szCs w:val="18"/>
        </w:rPr>
        <w:t>a</w:t>
      </w:r>
      <w:r w:rsidRPr="00D718DF">
        <w:rPr>
          <w:i/>
          <w:iCs/>
          <w:szCs w:val="18"/>
        </w:rPr>
        <w:t xml:space="preserve">cré </w:t>
      </w:r>
      <w:r w:rsidRPr="00D718DF">
        <w:rPr>
          <w:szCs w:val="18"/>
        </w:rPr>
        <w:t>(1972) est donc contestable du point de vue ethnologique. Pour cet auteur, la vengeance constitue « un processus indéfini, inte</w:t>
      </w:r>
      <w:r w:rsidRPr="00D718DF">
        <w:rPr>
          <w:szCs w:val="18"/>
        </w:rPr>
        <w:t>r</w:t>
      </w:r>
      <w:r w:rsidRPr="00D718DF">
        <w:rPr>
          <w:szCs w:val="18"/>
        </w:rPr>
        <w:t>minable », et c’est la raison pour laquelle il fait l’objet d’un interdit très strict. Il y aurait « un cercle vicieux de la vengeance » rompu dans les sociétés modernes grâce à l’institution d’un système jud</w:t>
      </w:r>
      <w:r w:rsidRPr="00D718DF">
        <w:rPr>
          <w:szCs w:val="18"/>
        </w:rPr>
        <w:t>i</w:t>
      </w:r>
      <w:r w:rsidRPr="00D718DF">
        <w:rPr>
          <w:szCs w:val="18"/>
        </w:rPr>
        <w:t>ciaire qui seul « écarte la menace de vengeance ». N</w:t>
      </w:r>
      <w:r w:rsidRPr="00D718DF">
        <w:rPr>
          <w:szCs w:val="18"/>
        </w:rPr>
        <w:t>é</w:t>
      </w:r>
      <w:r w:rsidRPr="00D718DF">
        <w:rPr>
          <w:szCs w:val="18"/>
        </w:rPr>
        <w:t>cessité donc d’un appareil « capable d’arbitrer souvera</w:t>
      </w:r>
      <w:r w:rsidRPr="00D718DF">
        <w:rPr>
          <w:szCs w:val="18"/>
        </w:rPr>
        <w:t>i</w:t>
      </w:r>
      <w:r w:rsidRPr="00D718DF">
        <w:rPr>
          <w:szCs w:val="18"/>
        </w:rPr>
        <w:t>nement, même entre les groupes les</w:t>
      </w:r>
      <w:r>
        <w:rPr>
          <w:szCs w:val="18"/>
        </w:rPr>
        <w:t xml:space="preserve"> </w:t>
      </w:r>
      <w:r w:rsidRPr="00D718DF">
        <w:t>[517]</w:t>
      </w:r>
      <w:r>
        <w:t xml:space="preserve"> </w:t>
      </w:r>
      <w:r w:rsidRPr="00D718DF">
        <w:rPr>
          <w:szCs w:val="18"/>
        </w:rPr>
        <w:t>plus puissants. Seule cette instance supérieure peut couper court à to</w:t>
      </w:r>
      <w:r w:rsidRPr="00D718DF">
        <w:rPr>
          <w:szCs w:val="18"/>
        </w:rPr>
        <w:t>u</w:t>
      </w:r>
      <w:r w:rsidRPr="00D718DF">
        <w:rPr>
          <w:szCs w:val="18"/>
        </w:rPr>
        <w:t>te po</w:t>
      </w:r>
      <w:r w:rsidRPr="00D718DF">
        <w:rPr>
          <w:szCs w:val="18"/>
        </w:rPr>
        <w:t>s</w:t>
      </w:r>
      <w:r w:rsidRPr="00D718DF">
        <w:rPr>
          <w:szCs w:val="18"/>
        </w:rPr>
        <w:t xml:space="preserve">sibilité de </w:t>
      </w:r>
      <w:r w:rsidRPr="00D718DF">
        <w:rPr>
          <w:i/>
          <w:iCs/>
          <w:szCs w:val="18"/>
        </w:rPr>
        <w:t xml:space="preserve">blood feud, </w:t>
      </w:r>
      <w:r w:rsidRPr="00D718DF">
        <w:rPr>
          <w:szCs w:val="18"/>
        </w:rPr>
        <w:t>d’interminable vendetta » (p. 32-33).</w:t>
      </w:r>
    </w:p>
    <w:p w14:paraId="50C2F0C7" w14:textId="77777777" w:rsidR="00A35B72" w:rsidRPr="00D718DF" w:rsidRDefault="00A35B72" w:rsidP="00A35B72">
      <w:pPr>
        <w:spacing w:before="120" w:after="120"/>
        <w:jc w:val="both"/>
      </w:pPr>
      <w:r w:rsidRPr="00D718DF">
        <w:rPr>
          <w:szCs w:val="18"/>
        </w:rPr>
        <w:t>Ce raisonnement a toutes les appare</w:t>
      </w:r>
      <w:r w:rsidRPr="00D718DF">
        <w:rPr>
          <w:szCs w:val="18"/>
        </w:rPr>
        <w:t>n</w:t>
      </w:r>
      <w:r w:rsidRPr="00D718DF">
        <w:rPr>
          <w:szCs w:val="18"/>
        </w:rPr>
        <w:t>ces de la logique : la justice organisée, dans nos sociétés où l’État détient le monopole de la vi</w:t>
      </w:r>
      <w:r w:rsidRPr="00D718DF">
        <w:rPr>
          <w:szCs w:val="18"/>
        </w:rPr>
        <w:t>o</w:t>
      </w:r>
      <w:r w:rsidRPr="00D718DF">
        <w:rPr>
          <w:szCs w:val="18"/>
        </w:rPr>
        <w:t>lence légitime, atteste en effet que l’ « on ne peut se faire justice à soi-même », que to</w:t>
      </w:r>
      <w:r w:rsidRPr="00D718DF">
        <w:rPr>
          <w:szCs w:val="18"/>
        </w:rPr>
        <w:t>u</w:t>
      </w:r>
      <w:r w:rsidRPr="00D718DF">
        <w:rPr>
          <w:szCs w:val="18"/>
        </w:rPr>
        <w:t>te justice « privée » est illicite. En réalité, cette règle n’est pas liée à l’État mais à la société elle-même. La notion même de société suppose que la violence ne puisse s’exercer anarch</w:t>
      </w:r>
      <w:r w:rsidRPr="00D718DF">
        <w:rPr>
          <w:szCs w:val="18"/>
        </w:rPr>
        <w:t>i</w:t>
      </w:r>
      <w:r w:rsidRPr="00D718DF">
        <w:rPr>
          <w:szCs w:val="18"/>
        </w:rPr>
        <w:t>quement et indéfiniment. Celle-ci est toujours et nécessa</w:t>
      </w:r>
      <w:r w:rsidRPr="00D718DF">
        <w:rPr>
          <w:szCs w:val="18"/>
        </w:rPr>
        <w:t>i</w:t>
      </w:r>
      <w:r w:rsidRPr="00D718DF">
        <w:rPr>
          <w:szCs w:val="18"/>
        </w:rPr>
        <w:t>rement réglementée. Elle s’appuie sur la co</w:t>
      </w:r>
      <w:r w:rsidRPr="00D718DF">
        <w:rPr>
          <w:szCs w:val="18"/>
        </w:rPr>
        <w:t>u</w:t>
      </w:r>
      <w:r w:rsidRPr="00D718DF">
        <w:rPr>
          <w:szCs w:val="18"/>
        </w:rPr>
        <w:t xml:space="preserve">tume, c’est-à-dire sur la règle de droit et s’exerce au nom du groupe. Elle n’est privée que dans l’exécution, mais non dans son fondement : elle n’est qu’une forme de la justice dans une société dépourvue d’appareils spécifiques. </w:t>
      </w:r>
      <w:r w:rsidRPr="00D718DF">
        <w:rPr>
          <w:i/>
          <w:iCs/>
          <w:szCs w:val="18"/>
        </w:rPr>
        <w:t>Mutatis m</w:t>
      </w:r>
      <w:r w:rsidRPr="00D718DF">
        <w:rPr>
          <w:i/>
          <w:iCs/>
          <w:szCs w:val="18"/>
        </w:rPr>
        <w:t>u</w:t>
      </w:r>
      <w:r w:rsidRPr="00D718DF">
        <w:rPr>
          <w:i/>
          <w:iCs/>
          <w:szCs w:val="18"/>
        </w:rPr>
        <w:t xml:space="preserve">tandis, </w:t>
      </w:r>
      <w:r w:rsidRPr="00D718DF">
        <w:rPr>
          <w:szCs w:val="18"/>
        </w:rPr>
        <w:t>c’est ce que l’on observe sur le plan international où, compte tenu du c</w:t>
      </w:r>
      <w:r w:rsidRPr="00D718DF">
        <w:rPr>
          <w:szCs w:val="18"/>
        </w:rPr>
        <w:t>a</w:t>
      </w:r>
      <w:r w:rsidRPr="00D718DF">
        <w:rPr>
          <w:szCs w:val="18"/>
        </w:rPr>
        <w:t>ractère primitif de l’organisation internationale, l’État peut encore se faire justice, mais conformément au droit international. Lorsque la ve</w:t>
      </w:r>
      <w:r w:rsidRPr="00D718DF">
        <w:rPr>
          <w:szCs w:val="18"/>
        </w:rPr>
        <w:t>n</w:t>
      </w:r>
      <w:r w:rsidRPr="00D718DF">
        <w:rPr>
          <w:szCs w:val="18"/>
        </w:rPr>
        <w:t>geance s’exerce, dans les sociétés primitives, en dehors des cas et des formes prévues par la coutume, elle apparaît comme un crime susce</w:t>
      </w:r>
      <w:r w:rsidRPr="00D718DF">
        <w:rPr>
          <w:szCs w:val="18"/>
        </w:rPr>
        <w:t>p</w:t>
      </w:r>
      <w:r w:rsidRPr="00D718DF">
        <w:rPr>
          <w:szCs w:val="18"/>
        </w:rPr>
        <w:t>tible de provoquer… la vengeance réglementée. La vieille loi du t</w:t>
      </w:r>
      <w:r w:rsidRPr="00D718DF">
        <w:rPr>
          <w:szCs w:val="18"/>
        </w:rPr>
        <w:t>a</w:t>
      </w:r>
      <w:r w:rsidRPr="00D718DF">
        <w:rPr>
          <w:szCs w:val="18"/>
        </w:rPr>
        <w:t>lion qui impose la proportionnalité de la vengeance est l’une des fo</w:t>
      </w:r>
      <w:r w:rsidRPr="00D718DF">
        <w:rPr>
          <w:szCs w:val="18"/>
        </w:rPr>
        <w:t>r</w:t>
      </w:r>
      <w:r w:rsidRPr="00D718DF">
        <w:rPr>
          <w:szCs w:val="18"/>
        </w:rPr>
        <w:t>mes de la réglementation.</w:t>
      </w:r>
    </w:p>
    <w:p w14:paraId="619BD04B" w14:textId="77777777" w:rsidR="00A35B72" w:rsidRPr="00D718DF" w:rsidRDefault="00A35B72" w:rsidP="00A35B72">
      <w:pPr>
        <w:spacing w:before="120" w:after="120"/>
        <w:jc w:val="both"/>
      </w:pPr>
      <w:r w:rsidRPr="00D718DF">
        <w:rPr>
          <w:szCs w:val="18"/>
        </w:rPr>
        <w:t>La théorie de R. Girard ramène donc aux hypothèses d’un « état de nature » qui sont d’une autre époque (Verdier, 1980, p. 14). Elle méco</w:t>
      </w:r>
      <w:r w:rsidRPr="00D718DF">
        <w:rPr>
          <w:szCs w:val="18"/>
        </w:rPr>
        <w:t>n</w:t>
      </w:r>
      <w:r w:rsidRPr="00D718DF">
        <w:rPr>
          <w:szCs w:val="18"/>
        </w:rPr>
        <w:t>naît également la leçon d’Aristote : animal politique, c’est-à-dire être s</w:t>
      </w:r>
      <w:r w:rsidRPr="00D718DF">
        <w:rPr>
          <w:szCs w:val="18"/>
        </w:rPr>
        <w:t>o</w:t>
      </w:r>
      <w:r w:rsidRPr="00D718DF">
        <w:rPr>
          <w:szCs w:val="18"/>
        </w:rPr>
        <w:t>cial, l’homme ne se conçoit pas hors de la société, et celle-ci ne se conçoit pas sans mécanismes de régulation de la vi</w:t>
      </w:r>
      <w:r w:rsidRPr="00D718DF">
        <w:rPr>
          <w:szCs w:val="18"/>
        </w:rPr>
        <w:t>o</w:t>
      </w:r>
      <w:r w:rsidRPr="00D718DF">
        <w:rPr>
          <w:szCs w:val="18"/>
        </w:rPr>
        <w:t>lence, qui est elle-même un produit social. Le raisonn</w:t>
      </w:r>
      <w:r w:rsidRPr="00D718DF">
        <w:rPr>
          <w:szCs w:val="18"/>
        </w:rPr>
        <w:t>e</w:t>
      </w:r>
      <w:r w:rsidRPr="00D718DF">
        <w:rPr>
          <w:szCs w:val="18"/>
        </w:rPr>
        <w:t>ment de R. Girard repose en effet sur l’implicite de l’innéité de la violence dont le fond</w:t>
      </w:r>
      <w:r w:rsidRPr="00D718DF">
        <w:rPr>
          <w:szCs w:val="18"/>
        </w:rPr>
        <w:t>e</w:t>
      </w:r>
      <w:r w:rsidRPr="00D718DF">
        <w:rPr>
          <w:szCs w:val="18"/>
        </w:rPr>
        <w:t>ment scientifique reste à établir. La violence n’est pas un fait de nature mais de situation. Il n’y a pas de violence en soi, il y a nécessairement vi</w:t>
      </w:r>
      <w:r w:rsidRPr="00D718DF">
        <w:rPr>
          <w:szCs w:val="18"/>
        </w:rPr>
        <w:t>o</w:t>
      </w:r>
      <w:r w:rsidRPr="00D718DF">
        <w:rPr>
          <w:szCs w:val="18"/>
        </w:rPr>
        <w:t>lence contre… Ainsi, paradoxalement, la société induit la vi</w:t>
      </w:r>
      <w:r w:rsidRPr="00D718DF">
        <w:rPr>
          <w:szCs w:val="18"/>
        </w:rPr>
        <w:t>o</w:t>
      </w:r>
      <w:r w:rsidRPr="00D718DF">
        <w:rPr>
          <w:szCs w:val="18"/>
        </w:rPr>
        <w:t>lence et doit cepe</w:t>
      </w:r>
      <w:r w:rsidRPr="00D718DF">
        <w:rPr>
          <w:szCs w:val="18"/>
        </w:rPr>
        <w:t>n</w:t>
      </w:r>
      <w:r w:rsidRPr="00D718DF">
        <w:rPr>
          <w:szCs w:val="18"/>
        </w:rPr>
        <w:t>dant la maîtriser.</w:t>
      </w:r>
    </w:p>
    <w:p w14:paraId="3192AA75" w14:textId="77777777" w:rsidR="00A35B72" w:rsidRPr="00D718DF" w:rsidRDefault="00A35B72" w:rsidP="00A35B72">
      <w:pPr>
        <w:spacing w:before="120" w:after="120"/>
        <w:jc w:val="both"/>
      </w:pPr>
      <w:r w:rsidRPr="00D718DF">
        <w:rPr>
          <w:szCs w:val="18"/>
        </w:rPr>
        <w:t>L’institution répressive est donc inhérente à la soci</w:t>
      </w:r>
      <w:r w:rsidRPr="00D718DF">
        <w:rPr>
          <w:szCs w:val="18"/>
        </w:rPr>
        <w:t>é</w:t>
      </w:r>
      <w:r w:rsidRPr="00D718DF">
        <w:rPr>
          <w:szCs w:val="18"/>
        </w:rPr>
        <w:t>té. L’objet de la sanction est d’abord de rétablir la paix civile, de restaurer l’équilibre rompu par l’infraction. C’est bien pourquoi la r</w:t>
      </w:r>
      <w:r w:rsidRPr="00D718DF">
        <w:rPr>
          <w:szCs w:val="18"/>
        </w:rPr>
        <w:t>é</w:t>
      </w:r>
      <w:r w:rsidRPr="00D718DF">
        <w:rPr>
          <w:szCs w:val="18"/>
        </w:rPr>
        <w:t>pression vise davantage le crime que son auteur. Durkheim l’a depuis lon</w:t>
      </w:r>
      <w:r w:rsidRPr="00D718DF">
        <w:rPr>
          <w:szCs w:val="18"/>
        </w:rPr>
        <w:t>g</w:t>
      </w:r>
      <w:r w:rsidRPr="00D718DF">
        <w:rPr>
          <w:szCs w:val="18"/>
        </w:rPr>
        <w:t xml:space="preserve">temps souligné dans son grand ouvrage, </w:t>
      </w:r>
      <w:r w:rsidRPr="00D718DF">
        <w:rPr>
          <w:i/>
          <w:iCs/>
          <w:szCs w:val="18"/>
        </w:rPr>
        <w:t>De la division du travail s</w:t>
      </w:r>
      <w:r w:rsidRPr="00D718DF">
        <w:rPr>
          <w:i/>
          <w:iCs/>
          <w:szCs w:val="18"/>
        </w:rPr>
        <w:t>o</w:t>
      </w:r>
      <w:r w:rsidRPr="00D718DF">
        <w:rPr>
          <w:i/>
          <w:iCs/>
          <w:szCs w:val="18"/>
        </w:rPr>
        <w:t xml:space="preserve">cial </w:t>
      </w:r>
      <w:r w:rsidRPr="00D718DF">
        <w:rPr>
          <w:szCs w:val="18"/>
        </w:rPr>
        <w:t>(p. 35 s.). Ainsi s’explique que dans la société pr</w:t>
      </w:r>
      <w:r w:rsidRPr="00D718DF">
        <w:rPr>
          <w:szCs w:val="18"/>
        </w:rPr>
        <w:t>i</w:t>
      </w:r>
      <w:r w:rsidRPr="00D718DF">
        <w:rPr>
          <w:szCs w:val="18"/>
        </w:rPr>
        <w:t>mitive où la prima</w:t>
      </w:r>
      <w:r w:rsidRPr="00D718DF">
        <w:rPr>
          <w:szCs w:val="18"/>
        </w:rPr>
        <w:t>u</w:t>
      </w:r>
      <w:r w:rsidRPr="00D718DF">
        <w:rPr>
          <w:szCs w:val="18"/>
        </w:rPr>
        <w:t>té du groupe sur l’individu est très affirmée, la sanction n’atteint pas forc</w:t>
      </w:r>
      <w:r w:rsidRPr="00D718DF">
        <w:rPr>
          <w:szCs w:val="18"/>
        </w:rPr>
        <w:t>é</w:t>
      </w:r>
      <w:r w:rsidRPr="00D718DF">
        <w:rPr>
          <w:szCs w:val="18"/>
        </w:rPr>
        <w:t>ment l’auteur du crime mais parfois un membre de sa famille ou de son clan. La paix s</w:t>
      </w:r>
      <w:r w:rsidRPr="00D718DF">
        <w:rPr>
          <w:szCs w:val="18"/>
        </w:rPr>
        <w:t>o</w:t>
      </w:r>
      <w:r w:rsidRPr="00D718DF">
        <w:rPr>
          <w:szCs w:val="18"/>
        </w:rPr>
        <w:t>ciale est rétablie non point parce que telle personne a été punie, mais parce que tel acte a été sanctio</w:t>
      </w:r>
      <w:r w:rsidRPr="00D718DF">
        <w:rPr>
          <w:szCs w:val="18"/>
        </w:rPr>
        <w:t>n</w:t>
      </w:r>
      <w:r w:rsidRPr="00D718DF">
        <w:rPr>
          <w:szCs w:val="18"/>
        </w:rPr>
        <w:t>né. Réserve faite de la question de l’individualisation de la peine, les théories modernes du contr</w:t>
      </w:r>
      <w:r w:rsidRPr="00D718DF">
        <w:rPr>
          <w:szCs w:val="18"/>
        </w:rPr>
        <w:t>ô</w:t>
      </w:r>
      <w:r w:rsidRPr="00D718DF">
        <w:rPr>
          <w:szCs w:val="18"/>
        </w:rPr>
        <w:t>le social ne renient pas cette conception.</w:t>
      </w:r>
    </w:p>
    <w:p w14:paraId="62A222D8" w14:textId="77777777" w:rsidR="00A35B72" w:rsidRPr="00D718DF" w:rsidRDefault="00A35B72" w:rsidP="00A35B72">
      <w:pPr>
        <w:spacing w:before="120" w:after="120"/>
        <w:jc w:val="both"/>
      </w:pPr>
      <w:r w:rsidRPr="00D718DF">
        <w:rPr>
          <w:szCs w:val="18"/>
        </w:rPr>
        <w:t>Parce qu’elle est indifférenciée, d</w:t>
      </w:r>
      <w:r w:rsidRPr="00D718DF">
        <w:rPr>
          <w:szCs w:val="18"/>
        </w:rPr>
        <w:t>é</w:t>
      </w:r>
      <w:r w:rsidRPr="00D718DF">
        <w:rPr>
          <w:szCs w:val="18"/>
        </w:rPr>
        <w:t>pourvue d’appareils, la société primitive révèle la fonction fondamentale du système répressif : g</w:t>
      </w:r>
      <w:r w:rsidRPr="00D718DF">
        <w:rPr>
          <w:szCs w:val="18"/>
        </w:rPr>
        <w:t>a</w:t>
      </w:r>
      <w:r w:rsidRPr="00D718DF">
        <w:rPr>
          <w:szCs w:val="18"/>
        </w:rPr>
        <w:t>rantir la préservation de la société globale et l’ordre sur lequel elle est fondée. Lorsque cet ordre consacre une différenciation sociale, log</w:t>
      </w:r>
      <w:r w:rsidRPr="00D718DF">
        <w:rPr>
          <w:szCs w:val="18"/>
        </w:rPr>
        <w:t>i</w:t>
      </w:r>
      <w:r w:rsidRPr="00D718DF">
        <w:rPr>
          <w:szCs w:val="18"/>
        </w:rPr>
        <w:t>quement, la ju</w:t>
      </w:r>
      <w:r w:rsidRPr="00D718DF">
        <w:rPr>
          <w:szCs w:val="18"/>
        </w:rPr>
        <w:t>s</w:t>
      </w:r>
      <w:r w:rsidRPr="00D718DF">
        <w:rPr>
          <w:szCs w:val="18"/>
        </w:rPr>
        <w:t>tice devrait garantir cette différenciation.</w:t>
      </w:r>
    </w:p>
    <w:p w14:paraId="011F983B" w14:textId="77777777" w:rsidR="00A35B72" w:rsidRPr="00D718DF" w:rsidRDefault="00A35B72" w:rsidP="00A35B72">
      <w:pPr>
        <w:pStyle w:val="p"/>
      </w:pPr>
      <w:r>
        <w:br w:type="page"/>
      </w:r>
      <w:r w:rsidRPr="00D718DF">
        <w:t>[518]</w:t>
      </w:r>
    </w:p>
    <w:p w14:paraId="341FC828" w14:textId="77777777" w:rsidR="00A35B72" w:rsidRPr="00D718DF" w:rsidRDefault="00A35B72" w:rsidP="00A35B72">
      <w:pPr>
        <w:spacing w:before="120" w:after="120"/>
        <w:jc w:val="both"/>
      </w:pPr>
    </w:p>
    <w:p w14:paraId="424E6D44" w14:textId="77777777" w:rsidR="00A35B72" w:rsidRPr="00D718DF" w:rsidRDefault="00A35B72" w:rsidP="00A35B72">
      <w:pPr>
        <w:pStyle w:val="d"/>
      </w:pPr>
      <w:r w:rsidRPr="00D718DF">
        <w:t>2. La justice et la différenciation s</w:t>
      </w:r>
      <w:r w:rsidRPr="00D718DF">
        <w:t>o</w:t>
      </w:r>
      <w:r w:rsidRPr="00D718DF">
        <w:t>ciale</w:t>
      </w:r>
    </w:p>
    <w:p w14:paraId="55C29AAA" w14:textId="77777777" w:rsidR="00A35B72" w:rsidRPr="00D718DF" w:rsidRDefault="00A35B72" w:rsidP="00A35B72">
      <w:pPr>
        <w:spacing w:before="120" w:after="120"/>
        <w:jc w:val="both"/>
        <w:rPr>
          <w:szCs w:val="18"/>
        </w:rPr>
      </w:pPr>
    </w:p>
    <w:p w14:paraId="25B43C88" w14:textId="77777777" w:rsidR="00A35B72" w:rsidRPr="00D718DF" w:rsidRDefault="00A35B72" w:rsidP="00A35B72">
      <w:pPr>
        <w:spacing w:before="120" w:after="120"/>
        <w:jc w:val="both"/>
      </w:pPr>
      <w:r w:rsidRPr="00D718DF">
        <w:rPr>
          <w:szCs w:val="18"/>
        </w:rPr>
        <w:t>Être ou ne pas être différencié est une question fond</w:t>
      </w:r>
      <w:r w:rsidRPr="00D718DF">
        <w:rPr>
          <w:szCs w:val="18"/>
        </w:rPr>
        <w:t>a</w:t>
      </w:r>
      <w:r w:rsidRPr="00D718DF">
        <w:rPr>
          <w:szCs w:val="18"/>
        </w:rPr>
        <w:t>mentale pour les sociétés humaines. Le phénomène de la différenciation est imm</w:t>
      </w:r>
      <w:r w:rsidRPr="00D718DF">
        <w:rPr>
          <w:szCs w:val="18"/>
        </w:rPr>
        <w:t>é</w:t>
      </w:r>
      <w:r w:rsidRPr="00D718DF">
        <w:rPr>
          <w:szCs w:val="18"/>
        </w:rPr>
        <w:t xml:space="preserve">diatement social </w:t>
      </w:r>
      <w:r w:rsidRPr="00D718DF">
        <w:rPr>
          <w:i/>
          <w:iCs/>
          <w:szCs w:val="18"/>
        </w:rPr>
        <w:t xml:space="preserve">et </w:t>
      </w:r>
      <w:r w:rsidRPr="00D718DF">
        <w:rPr>
          <w:szCs w:val="18"/>
        </w:rPr>
        <w:t>politique : il est indissociable en effet de la que</w:t>
      </w:r>
      <w:r w:rsidRPr="00D718DF">
        <w:rPr>
          <w:szCs w:val="18"/>
        </w:rPr>
        <w:t>s</w:t>
      </w:r>
      <w:r w:rsidRPr="00D718DF">
        <w:rPr>
          <w:szCs w:val="18"/>
        </w:rPr>
        <w:t>tion de l’État.</w:t>
      </w:r>
    </w:p>
    <w:p w14:paraId="0E82FFE8" w14:textId="77777777" w:rsidR="00A35B72" w:rsidRPr="00D718DF" w:rsidRDefault="00A35B72" w:rsidP="00A35B72">
      <w:pPr>
        <w:spacing w:before="120" w:after="120"/>
        <w:jc w:val="both"/>
      </w:pPr>
      <w:r w:rsidRPr="00D718DF">
        <w:rPr>
          <w:szCs w:val="18"/>
        </w:rPr>
        <w:t>La controverse n’est pas close sur la classification des différents types de sociétés politiques. On peut s’en tenir cependant, pour ce qui est utile ici, à celle proposée par M. Fortes et E. E. Evans-Pritchard qui distinguent deux c</w:t>
      </w:r>
      <w:r w:rsidRPr="00D718DF">
        <w:rPr>
          <w:szCs w:val="18"/>
        </w:rPr>
        <w:t>a</w:t>
      </w:r>
      <w:r w:rsidRPr="00D718DF">
        <w:rPr>
          <w:szCs w:val="18"/>
        </w:rPr>
        <w:t>tégories principales : les sociétés sans État « qui manquent d’autorités centralisées, d’appareil a</w:t>
      </w:r>
      <w:r w:rsidRPr="00D718DF">
        <w:rPr>
          <w:szCs w:val="18"/>
        </w:rPr>
        <w:t>d</w:t>
      </w:r>
      <w:r w:rsidRPr="00D718DF">
        <w:rPr>
          <w:szCs w:val="18"/>
        </w:rPr>
        <w:t>ministratif et d’institutions judiciaires constituées – en bref qui manquent de go</w:t>
      </w:r>
      <w:r w:rsidRPr="00D718DF">
        <w:rPr>
          <w:szCs w:val="18"/>
        </w:rPr>
        <w:t>u</w:t>
      </w:r>
      <w:r w:rsidRPr="00D718DF">
        <w:rPr>
          <w:szCs w:val="18"/>
        </w:rPr>
        <w:t>vernement – et dans lesquelles il n’y a pas de div</w:t>
      </w:r>
      <w:r w:rsidRPr="00D718DF">
        <w:rPr>
          <w:szCs w:val="18"/>
        </w:rPr>
        <w:t>i</w:t>
      </w:r>
      <w:r w:rsidRPr="00D718DF">
        <w:rPr>
          <w:szCs w:val="18"/>
        </w:rPr>
        <w:t>sions tranchées de rang, de statut ou de richesse », et les sociétés à État (y co</w:t>
      </w:r>
      <w:r w:rsidRPr="00D718DF">
        <w:rPr>
          <w:szCs w:val="18"/>
        </w:rPr>
        <w:t>m</w:t>
      </w:r>
      <w:r w:rsidRPr="00D718DF">
        <w:rPr>
          <w:szCs w:val="18"/>
        </w:rPr>
        <w:t>pris sous une forme primitive) « qui possèdent une autorité centralisée, un a</w:t>
      </w:r>
      <w:r w:rsidRPr="00D718DF">
        <w:rPr>
          <w:szCs w:val="18"/>
        </w:rPr>
        <w:t>p</w:t>
      </w:r>
      <w:r w:rsidRPr="00D718DF">
        <w:rPr>
          <w:szCs w:val="18"/>
        </w:rPr>
        <w:t>pareil administratif et des institutions judiciaires – en bref un gouve</w:t>
      </w:r>
      <w:r w:rsidRPr="00D718DF">
        <w:rPr>
          <w:szCs w:val="18"/>
        </w:rPr>
        <w:t>r</w:t>
      </w:r>
      <w:r w:rsidRPr="00D718DF">
        <w:rPr>
          <w:szCs w:val="18"/>
        </w:rPr>
        <w:t>nement – et dans lesquelles les cliv</w:t>
      </w:r>
      <w:r w:rsidRPr="00D718DF">
        <w:rPr>
          <w:szCs w:val="18"/>
        </w:rPr>
        <w:t>a</w:t>
      </w:r>
      <w:r w:rsidRPr="00D718DF">
        <w:rPr>
          <w:szCs w:val="18"/>
        </w:rPr>
        <w:t>ges de richesse, privilège et statut correspondent à la distribution du po</w:t>
      </w:r>
      <w:r w:rsidRPr="00D718DF">
        <w:rPr>
          <w:szCs w:val="18"/>
        </w:rPr>
        <w:t>u</w:t>
      </w:r>
      <w:r w:rsidRPr="00D718DF">
        <w:rPr>
          <w:szCs w:val="18"/>
        </w:rPr>
        <w:t>voir et de l’autorité » (1964, p.</w:t>
      </w:r>
      <w:r>
        <w:rPr>
          <w:szCs w:val="18"/>
        </w:rPr>
        <w:t> </w:t>
      </w:r>
      <w:r w:rsidRPr="00D718DF">
        <w:rPr>
          <w:szCs w:val="18"/>
        </w:rPr>
        <w:t>4).</w:t>
      </w:r>
    </w:p>
    <w:p w14:paraId="52A01A3B" w14:textId="77777777" w:rsidR="00A35B72" w:rsidRPr="00D718DF" w:rsidRDefault="00A35B72" w:rsidP="00A35B72">
      <w:pPr>
        <w:spacing w:before="120" w:after="120"/>
        <w:jc w:val="both"/>
      </w:pPr>
      <w:r w:rsidRPr="00D718DF">
        <w:rPr>
          <w:szCs w:val="18"/>
        </w:rPr>
        <w:t>L’institution jud</w:t>
      </w:r>
      <w:r w:rsidRPr="00D718DF">
        <w:rPr>
          <w:szCs w:val="18"/>
        </w:rPr>
        <w:t>i</w:t>
      </w:r>
      <w:r w:rsidRPr="00D718DF">
        <w:rPr>
          <w:szCs w:val="18"/>
        </w:rPr>
        <w:t>ciaire occupe ainsi une place importante dans ce double avènement de la différenciation sociale et de l’État. Elle pr</w:t>
      </w:r>
      <w:r w:rsidRPr="00D718DF">
        <w:rPr>
          <w:szCs w:val="18"/>
        </w:rPr>
        <w:t>é</w:t>
      </w:r>
      <w:r w:rsidRPr="00D718DF">
        <w:rPr>
          <w:szCs w:val="18"/>
        </w:rPr>
        <w:t>sente d’autre part un caractère politique fortement et ouve</w:t>
      </w:r>
      <w:r w:rsidRPr="00D718DF">
        <w:rPr>
          <w:szCs w:val="18"/>
        </w:rPr>
        <w:t>r</w:t>
      </w:r>
      <w:r w:rsidRPr="00D718DF">
        <w:rPr>
          <w:szCs w:val="18"/>
        </w:rPr>
        <w:t>tement marqué dans l’État primitif, cara</w:t>
      </w:r>
      <w:r w:rsidRPr="00D718DF">
        <w:rPr>
          <w:szCs w:val="18"/>
        </w:rPr>
        <w:t>c</w:t>
      </w:r>
      <w:r w:rsidRPr="00D718DF">
        <w:rPr>
          <w:szCs w:val="18"/>
        </w:rPr>
        <w:t>térisé notamment par des appareils peu développés, peu différenciés, une intégration souvent i</w:t>
      </w:r>
      <w:r w:rsidRPr="00D718DF">
        <w:rPr>
          <w:szCs w:val="18"/>
        </w:rPr>
        <w:t>n</w:t>
      </w:r>
      <w:r w:rsidRPr="00D718DF">
        <w:rPr>
          <w:szCs w:val="18"/>
        </w:rPr>
        <w:t>complète, des surv</w:t>
      </w:r>
      <w:r w:rsidRPr="00D718DF">
        <w:rPr>
          <w:szCs w:val="18"/>
        </w:rPr>
        <w:t>i</w:t>
      </w:r>
      <w:r w:rsidRPr="00D718DF">
        <w:rPr>
          <w:szCs w:val="18"/>
        </w:rPr>
        <w:t>vances de pouvoir segmentaire, une patrimonialisation du pouvoir par opposition à l’État moderne où sont affirmées la central</w:t>
      </w:r>
      <w:r w:rsidRPr="00D718DF">
        <w:rPr>
          <w:szCs w:val="18"/>
        </w:rPr>
        <w:t>i</w:t>
      </w:r>
      <w:r w:rsidRPr="00D718DF">
        <w:rPr>
          <w:szCs w:val="18"/>
        </w:rPr>
        <w:t>té, l’exclusivité et l’institutionnalisation du pouvoir. Le pouvoir jud</w:t>
      </w:r>
      <w:r w:rsidRPr="00D718DF">
        <w:rPr>
          <w:szCs w:val="18"/>
        </w:rPr>
        <w:t>i</w:t>
      </w:r>
      <w:r w:rsidRPr="00D718DF">
        <w:rPr>
          <w:szCs w:val="18"/>
        </w:rPr>
        <w:t>ciaire n’est pas disti</w:t>
      </w:r>
      <w:r w:rsidRPr="00D718DF">
        <w:rPr>
          <w:szCs w:val="18"/>
        </w:rPr>
        <w:t>n</w:t>
      </w:r>
      <w:r w:rsidRPr="00D718DF">
        <w:rPr>
          <w:szCs w:val="18"/>
        </w:rPr>
        <w:t>gué du pouvoir politique dans l’État primitif ; il en est un élément et il appartient au chef ou au roi. Celui-ci peut to</w:t>
      </w:r>
      <w:r w:rsidRPr="00D718DF">
        <w:rPr>
          <w:szCs w:val="18"/>
        </w:rPr>
        <w:t>u</w:t>
      </w:r>
      <w:r w:rsidRPr="00D718DF">
        <w:rPr>
          <w:szCs w:val="18"/>
        </w:rPr>
        <w:t>jours l’exercer directement comme le Mougabe chez les Ankole d’Ouganda, mais il peut également se réserver les cas les plus diffic</w:t>
      </w:r>
      <w:r w:rsidRPr="00D718DF">
        <w:rPr>
          <w:szCs w:val="18"/>
        </w:rPr>
        <w:t>i</w:t>
      </w:r>
      <w:r w:rsidRPr="00D718DF">
        <w:rPr>
          <w:szCs w:val="18"/>
        </w:rPr>
        <w:t>les et d</w:t>
      </w:r>
      <w:r w:rsidRPr="00D718DF">
        <w:rPr>
          <w:szCs w:val="18"/>
        </w:rPr>
        <w:t>é</w:t>
      </w:r>
      <w:r w:rsidRPr="00D718DF">
        <w:rPr>
          <w:szCs w:val="18"/>
        </w:rPr>
        <w:t xml:space="preserve">léguer son pouvoir à des « juges » : par exemple, chez les Zoulou, des </w:t>
      </w:r>
      <w:r w:rsidRPr="00D718DF">
        <w:rPr>
          <w:i/>
          <w:iCs/>
          <w:szCs w:val="18"/>
        </w:rPr>
        <w:t xml:space="preserve">indouna </w:t>
      </w:r>
      <w:r w:rsidRPr="00D718DF">
        <w:rPr>
          <w:szCs w:val="18"/>
        </w:rPr>
        <w:t>de justice (généralement des chefs de clans) pr</w:t>
      </w:r>
      <w:r w:rsidRPr="00D718DF">
        <w:rPr>
          <w:szCs w:val="18"/>
        </w:rPr>
        <w:t>o</w:t>
      </w:r>
      <w:r w:rsidRPr="00D718DF">
        <w:rPr>
          <w:szCs w:val="18"/>
        </w:rPr>
        <w:t>nonçaient des verdicts au nom du roi. L’exécution de la sentence est bien souvent encore d’ordre privé, même lorsqu’il s’agit d’une affaire pénale : ainsi, le droit de vengeance de sang existe to</w:t>
      </w:r>
      <w:r w:rsidRPr="00D718DF">
        <w:rPr>
          <w:szCs w:val="18"/>
        </w:rPr>
        <w:t>u</w:t>
      </w:r>
      <w:r w:rsidRPr="00D718DF">
        <w:rPr>
          <w:szCs w:val="18"/>
        </w:rPr>
        <w:t>jours, mais il dépend de l’autorisation du roi. Quoi qu’il en soit de l’application de la sanction, il a</w:t>
      </w:r>
      <w:r w:rsidRPr="00D718DF">
        <w:rPr>
          <w:szCs w:val="18"/>
        </w:rPr>
        <w:t>p</w:t>
      </w:r>
      <w:r w:rsidRPr="00D718DF">
        <w:rPr>
          <w:szCs w:val="18"/>
        </w:rPr>
        <w:t>paraît, dans toute société différenciée, que le pouvoir judiciaire est une co</w:t>
      </w:r>
      <w:r w:rsidRPr="00D718DF">
        <w:rPr>
          <w:szCs w:val="18"/>
        </w:rPr>
        <w:t>m</w:t>
      </w:r>
      <w:r w:rsidRPr="00D718DF">
        <w:rPr>
          <w:szCs w:val="18"/>
        </w:rPr>
        <w:t>posante du pouvoir politique, et qu’il est exercé par ceux qui ont réussi à imposer leur domination. Le groupe ou la classe dominante, en administrant la société tout entière, gère en m</w:t>
      </w:r>
      <w:r w:rsidRPr="00D718DF">
        <w:rPr>
          <w:szCs w:val="18"/>
        </w:rPr>
        <w:t>ê</w:t>
      </w:r>
      <w:r w:rsidRPr="00D718DF">
        <w:rPr>
          <w:szCs w:val="18"/>
        </w:rPr>
        <w:t>me temps sa propre domination. L’une des fins du pouvoir et de la pol</w:t>
      </w:r>
      <w:r w:rsidRPr="00D718DF">
        <w:rPr>
          <w:szCs w:val="18"/>
        </w:rPr>
        <w:t>i</w:t>
      </w:r>
      <w:r w:rsidRPr="00D718DF">
        <w:rPr>
          <w:szCs w:val="18"/>
        </w:rPr>
        <w:t>tique devient le maintien de cette domination elle-même. Est-ce à dire, dès qu’il y a diff</w:t>
      </w:r>
      <w:r w:rsidRPr="00D718DF">
        <w:rPr>
          <w:szCs w:val="18"/>
        </w:rPr>
        <w:t>é</w:t>
      </w:r>
      <w:r w:rsidRPr="00D718DF">
        <w:rPr>
          <w:szCs w:val="18"/>
        </w:rPr>
        <w:t>renciation sociale, qu’il ne peut y avoir qu’une justice de classe, exclusivement attachée à se</w:t>
      </w:r>
      <w:r w:rsidRPr="00D718DF">
        <w:rPr>
          <w:szCs w:val="18"/>
        </w:rPr>
        <w:t>r</w:t>
      </w:r>
      <w:r w:rsidRPr="00D718DF">
        <w:rPr>
          <w:szCs w:val="18"/>
        </w:rPr>
        <w:t>vir les intérêts de la classe dominante ?</w:t>
      </w:r>
    </w:p>
    <w:p w14:paraId="631B370D" w14:textId="77777777" w:rsidR="00A35B72" w:rsidRPr="00D718DF" w:rsidRDefault="00A35B72" w:rsidP="00A35B72">
      <w:pPr>
        <w:spacing w:before="120" w:after="120"/>
        <w:jc w:val="both"/>
      </w:pPr>
      <w:r w:rsidRPr="00D718DF">
        <w:rPr>
          <w:szCs w:val="18"/>
        </w:rPr>
        <w:t>La théorie marxiste affirme sans nuance ce point de vue. Il faut d</w:t>
      </w:r>
      <w:r w:rsidRPr="00D718DF">
        <w:rPr>
          <w:szCs w:val="18"/>
        </w:rPr>
        <w:t>i</w:t>
      </w:r>
      <w:r w:rsidRPr="00D718DF">
        <w:rPr>
          <w:szCs w:val="18"/>
        </w:rPr>
        <w:t>re qu’il s’agit, pour le marxisme, d’un problème tout à fait s</w:t>
      </w:r>
      <w:r w:rsidRPr="00D718DF">
        <w:rPr>
          <w:szCs w:val="18"/>
        </w:rPr>
        <w:t>e</w:t>
      </w:r>
      <w:r w:rsidRPr="00D718DF">
        <w:rPr>
          <w:szCs w:val="18"/>
        </w:rPr>
        <w:t>condaire sinon d’un faux problème, à te</w:t>
      </w:r>
      <w:r w:rsidRPr="00D718DF">
        <w:rPr>
          <w:szCs w:val="18"/>
        </w:rPr>
        <w:t>l</w:t>
      </w:r>
      <w:r w:rsidRPr="00D718DF">
        <w:rPr>
          <w:szCs w:val="18"/>
        </w:rPr>
        <w:t>le enseigne que le mot justice ne figure nulle part dans l’œuvre de Marx. Quant aux théoriciens qui s’en r</w:t>
      </w:r>
      <w:r w:rsidRPr="00D718DF">
        <w:rPr>
          <w:szCs w:val="18"/>
        </w:rPr>
        <w:t>é</w:t>
      </w:r>
      <w:r w:rsidRPr="00D718DF">
        <w:rPr>
          <w:szCs w:val="18"/>
        </w:rPr>
        <w:t>clament, ils se sont d</w:t>
      </w:r>
      <w:r w:rsidRPr="00D718DF">
        <w:rPr>
          <w:szCs w:val="18"/>
        </w:rPr>
        <w:t>a</w:t>
      </w:r>
      <w:r w:rsidRPr="00D718DF">
        <w:rPr>
          <w:szCs w:val="18"/>
        </w:rPr>
        <w:t>vantage attachés à la question du droit qu’à celle de la just</w:t>
      </w:r>
      <w:r w:rsidRPr="00D718DF">
        <w:rPr>
          <w:szCs w:val="18"/>
        </w:rPr>
        <w:t>i</w:t>
      </w:r>
      <w:r w:rsidRPr="00D718DF">
        <w:rPr>
          <w:szCs w:val="18"/>
        </w:rPr>
        <w:t>ce, celle-ci n’étant considérée comme rien d’autre qu’une modalité de la contrainte exercée par un appareil d’État</w:t>
      </w:r>
      <w:r>
        <w:rPr>
          <w:szCs w:val="18"/>
        </w:rPr>
        <w:t xml:space="preserve"> </w:t>
      </w:r>
      <w:r w:rsidRPr="00D718DF">
        <w:t>[519]</w:t>
      </w:r>
      <w:r>
        <w:t xml:space="preserve"> </w:t>
      </w:r>
      <w:r w:rsidRPr="00D718DF">
        <w:rPr>
          <w:szCs w:val="18"/>
        </w:rPr>
        <w:t>spécial</w:t>
      </w:r>
      <w:r w:rsidRPr="00D718DF">
        <w:rPr>
          <w:szCs w:val="18"/>
        </w:rPr>
        <w:t>i</w:t>
      </w:r>
      <w:r w:rsidRPr="00D718DF">
        <w:rPr>
          <w:szCs w:val="18"/>
        </w:rPr>
        <w:t>sé. D’un point de vue marxi</w:t>
      </w:r>
      <w:r w:rsidRPr="00D718DF">
        <w:rPr>
          <w:szCs w:val="18"/>
        </w:rPr>
        <w:t>s</w:t>
      </w:r>
      <w:r w:rsidRPr="00D718DF">
        <w:rPr>
          <w:szCs w:val="18"/>
        </w:rPr>
        <w:t>te, on ne peut donc poser la question de la justice en dehors de la question gén</w:t>
      </w:r>
      <w:r w:rsidRPr="00D718DF">
        <w:rPr>
          <w:szCs w:val="18"/>
        </w:rPr>
        <w:t>é</w:t>
      </w:r>
      <w:r w:rsidRPr="00D718DF">
        <w:rPr>
          <w:szCs w:val="18"/>
        </w:rPr>
        <w:t>rale de l’État et du droit dans une soci</w:t>
      </w:r>
      <w:r w:rsidRPr="00D718DF">
        <w:rPr>
          <w:szCs w:val="18"/>
        </w:rPr>
        <w:t>é</w:t>
      </w:r>
      <w:r w:rsidRPr="00D718DF">
        <w:rPr>
          <w:szCs w:val="18"/>
        </w:rPr>
        <w:t>té donnée, ou plutôt dans un mode de production donné. L’État et le droit relèvent de la super</w:t>
      </w:r>
      <w:r w:rsidRPr="00D718DF">
        <w:rPr>
          <w:szCs w:val="18"/>
        </w:rPr>
        <w:t>s</w:t>
      </w:r>
      <w:r w:rsidRPr="00D718DF">
        <w:rPr>
          <w:szCs w:val="18"/>
        </w:rPr>
        <w:t>tructure, « l’État étant la contrainte elle-même, au sens physique et matériel du mot et le droit la formule qui indique la façon dont cette contrainte est mise en mo</w:t>
      </w:r>
      <w:r w:rsidRPr="00D718DF">
        <w:rPr>
          <w:szCs w:val="18"/>
        </w:rPr>
        <w:t>u</w:t>
      </w:r>
      <w:r w:rsidRPr="00D718DF">
        <w:rPr>
          <w:szCs w:val="18"/>
        </w:rPr>
        <w:t>vement » (Stoyanovitch, 1974, p. 43). Ainsi, tout se ramène, « en de</w:t>
      </w:r>
      <w:r w:rsidRPr="00D718DF">
        <w:rPr>
          <w:szCs w:val="18"/>
        </w:rPr>
        <w:t>r</w:t>
      </w:r>
      <w:r w:rsidRPr="00D718DF">
        <w:rPr>
          <w:szCs w:val="18"/>
        </w:rPr>
        <w:t>ni</w:t>
      </w:r>
      <w:r w:rsidRPr="00D718DF">
        <w:rPr>
          <w:szCs w:val="18"/>
        </w:rPr>
        <w:t>è</w:t>
      </w:r>
      <w:r w:rsidRPr="00D718DF">
        <w:rPr>
          <w:szCs w:val="18"/>
        </w:rPr>
        <w:t>re instance », au fait social fondamental de la division en classes et de la domination d’une cla</w:t>
      </w:r>
      <w:r w:rsidRPr="00D718DF">
        <w:rPr>
          <w:szCs w:val="18"/>
        </w:rPr>
        <w:t>s</w:t>
      </w:r>
      <w:r w:rsidRPr="00D718DF">
        <w:rPr>
          <w:szCs w:val="18"/>
        </w:rPr>
        <w:t>se sur l’ensemble de la société.</w:t>
      </w:r>
    </w:p>
    <w:p w14:paraId="261BE3F6" w14:textId="77777777" w:rsidR="00A35B72" w:rsidRPr="00D718DF" w:rsidRDefault="00A35B72" w:rsidP="00A35B72">
      <w:pPr>
        <w:spacing w:before="120" w:after="120"/>
        <w:jc w:val="both"/>
      </w:pPr>
      <w:r w:rsidRPr="00D718DF">
        <w:rPr>
          <w:szCs w:val="18"/>
        </w:rPr>
        <w:t>La question pr</w:t>
      </w:r>
      <w:r w:rsidRPr="00D718DF">
        <w:rPr>
          <w:szCs w:val="18"/>
        </w:rPr>
        <w:t>o</w:t>
      </w:r>
      <w:r w:rsidRPr="00D718DF">
        <w:rPr>
          <w:szCs w:val="18"/>
        </w:rPr>
        <w:t>prement dite de la justice n’a donc pas de sens. Le droit étant par définition inégal, la justice ne peut que confirmer ou a</w:t>
      </w:r>
      <w:r w:rsidRPr="00D718DF">
        <w:rPr>
          <w:szCs w:val="18"/>
        </w:rPr>
        <w:t>c</w:t>
      </w:r>
      <w:r w:rsidRPr="00D718DF">
        <w:rPr>
          <w:szCs w:val="18"/>
        </w:rPr>
        <w:t>centuer l’inégalité. Elle ne peut être « juste ». En somme, c’est la recherche d’une s</w:t>
      </w:r>
      <w:r w:rsidRPr="00D718DF">
        <w:rPr>
          <w:szCs w:val="18"/>
        </w:rPr>
        <w:t>o</w:t>
      </w:r>
      <w:r w:rsidRPr="00D718DF">
        <w:rPr>
          <w:szCs w:val="18"/>
        </w:rPr>
        <w:t>ciété juste (c’est-à-dire égalitaire) de la politique marxiste qui conduit la théorie marxiste à se désintéresser de la que</w:t>
      </w:r>
      <w:r w:rsidRPr="00D718DF">
        <w:rPr>
          <w:szCs w:val="18"/>
        </w:rPr>
        <w:t>s</w:t>
      </w:r>
      <w:r w:rsidRPr="00D718DF">
        <w:rPr>
          <w:szCs w:val="18"/>
        </w:rPr>
        <w:t>tion concrète de la justice dans la soci</w:t>
      </w:r>
      <w:r w:rsidRPr="00D718DF">
        <w:rPr>
          <w:szCs w:val="18"/>
        </w:rPr>
        <w:t>é</w:t>
      </w:r>
      <w:r w:rsidRPr="00D718DF">
        <w:rPr>
          <w:szCs w:val="18"/>
        </w:rPr>
        <w:t>té concrète. Dans la société bourgeoise, il ne saurait y avoir qu’État bourgeois, droit bourgeois, ju</w:t>
      </w:r>
      <w:r w:rsidRPr="00D718DF">
        <w:rPr>
          <w:szCs w:val="18"/>
        </w:rPr>
        <w:t>s</w:t>
      </w:r>
      <w:r w:rsidRPr="00D718DF">
        <w:rPr>
          <w:szCs w:val="18"/>
        </w:rPr>
        <w:t xml:space="preserve">tice bourgeoise. D’où les énoncés péremptoires d’auteurs comme </w:t>
      </w:r>
      <w:r w:rsidRPr="00D718DF">
        <w:t>Pašukanis</w:t>
      </w:r>
      <w:r w:rsidRPr="00D718DF">
        <w:rPr>
          <w:szCs w:val="18"/>
        </w:rPr>
        <w:t xml:space="preserve"> dont la pensée juridique mérite pourtant consid</w:t>
      </w:r>
      <w:r w:rsidRPr="00D718DF">
        <w:rPr>
          <w:szCs w:val="18"/>
        </w:rPr>
        <w:t>é</w:t>
      </w:r>
      <w:r w:rsidRPr="00D718DF">
        <w:rPr>
          <w:szCs w:val="18"/>
        </w:rPr>
        <w:t>ration : « Du point de vue purement sociologique, la bou</w:t>
      </w:r>
      <w:r w:rsidRPr="00D718DF">
        <w:rPr>
          <w:szCs w:val="18"/>
        </w:rPr>
        <w:t>r</w:t>
      </w:r>
      <w:r w:rsidRPr="00D718DF">
        <w:rPr>
          <w:szCs w:val="18"/>
        </w:rPr>
        <w:t>geoisie assure et maintient sa domination de classe par son système de droit p</w:t>
      </w:r>
      <w:r w:rsidRPr="00D718DF">
        <w:rPr>
          <w:szCs w:val="18"/>
        </w:rPr>
        <w:t>é</w:t>
      </w:r>
      <w:r w:rsidRPr="00D718DF">
        <w:rPr>
          <w:szCs w:val="18"/>
        </w:rPr>
        <w:t>nal en opprimant les classes exploitées » ; plus sommaire encore : « La jur</w:t>
      </w:r>
      <w:r w:rsidRPr="00D718DF">
        <w:rPr>
          <w:szCs w:val="18"/>
        </w:rPr>
        <w:t>i</w:t>
      </w:r>
      <w:r w:rsidRPr="00D718DF">
        <w:rPr>
          <w:szCs w:val="18"/>
        </w:rPr>
        <w:t>diction criminelle de l’État bourgeois est la terreur de classe organ</w:t>
      </w:r>
      <w:r w:rsidRPr="00D718DF">
        <w:rPr>
          <w:szCs w:val="18"/>
        </w:rPr>
        <w:t>i</w:t>
      </w:r>
      <w:r w:rsidRPr="00D718DF">
        <w:rPr>
          <w:szCs w:val="18"/>
        </w:rPr>
        <w:t>sée… » (1970, p. 160). Il faut redire ici que nul n’a j</w:t>
      </w:r>
      <w:r w:rsidRPr="00D718DF">
        <w:rPr>
          <w:szCs w:val="18"/>
        </w:rPr>
        <w:t>a</w:t>
      </w:r>
      <w:r w:rsidRPr="00D718DF">
        <w:rPr>
          <w:szCs w:val="18"/>
        </w:rPr>
        <w:t>mais démontré le caractère de classe de la présomption d’innocence (So</w:t>
      </w:r>
      <w:r w:rsidRPr="00D718DF">
        <w:rPr>
          <w:szCs w:val="18"/>
        </w:rPr>
        <w:t>u</w:t>
      </w:r>
      <w:r w:rsidRPr="00D718DF">
        <w:rPr>
          <w:szCs w:val="18"/>
        </w:rPr>
        <w:t>lier, 1981, p. 19).</w:t>
      </w:r>
    </w:p>
    <w:p w14:paraId="17051FF9" w14:textId="77777777" w:rsidR="00A35B72" w:rsidRPr="00D718DF" w:rsidRDefault="00A35B72" w:rsidP="00A35B72">
      <w:pPr>
        <w:spacing w:before="120" w:after="120"/>
        <w:jc w:val="both"/>
      </w:pPr>
      <w:r w:rsidRPr="00D718DF">
        <w:rPr>
          <w:szCs w:val="18"/>
        </w:rPr>
        <w:t>Les insuffisances et le schématisme de la théorie marxiste en ce domaine ne doivent cependant pas nous détourner de la question rel</w:t>
      </w:r>
      <w:r w:rsidRPr="00D718DF">
        <w:rPr>
          <w:szCs w:val="18"/>
        </w:rPr>
        <w:t>a</w:t>
      </w:r>
      <w:r w:rsidRPr="00D718DF">
        <w:rPr>
          <w:szCs w:val="18"/>
        </w:rPr>
        <w:t>tive au rôle joué par l’institution répressive, et spécialement par la ju</w:t>
      </w:r>
      <w:r w:rsidRPr="00D718DF">
        <w:rPr>
          <w:szCs w:val="18"/>
        </w:rPr>
        <w:t>s</w:t>
      </w:r>
      <w:r w:rsidRPr="00D718DF">
        <w:rPr>
          <w:szCs w:val="18"/>
        </w:rPr>
        <w:t>tice dans une société différe</w:t>
      </w:r>
      <w:r w:rsidRPr="00D718DF">
        <w:rPr>
          <w:szCs w:val="18"/>
        </w:rPr>
        <w:t>n</w:t>
      </w:r>
      <w:r w:rsidRPr="00D718DF">
        <w:rPr>
          <w:szCs w:val="18"/>
        </w:rPr>
        <w:t>ciée en classes. Or, si l’on s’en tient aux sociétés démocrat</w:t>
      </w:r>
      <w:r w:rsidRPr="00D718DF">
        <w:rPr>
          <w:szCs w:val="18"/>
        </w:rPr>
        <w:t>i</w:t>
      </w:r>
      <w:r w:rsidRPr="00D718DF">
        <w:rPr>
          <w:szCs w:val="18"/>
        </w:rPr>
        <w:t>ques modernes, dont l’exemple est d’autant plus intéressant que le droit se proclame égal pour tous, l’action des instit</w:t>
      </w:r>
      <w:r w:rsidRPr="00D718DF">
        <w:rPr>
          <w:szCs w:val="18"/>
        </w:rPr>
        <w:t>u</w:t>
      </w:r>
      <w:r w:rsidRPr="00D718DF">
        <w:rPr>
          <w:szCs w:val="18"/>
        </w:rPr>
        <w:t>tions répress</w:t>
      </w:r>
      <w:r w:rsidRPr="00D718DF">
        <w:rPr>
          <w:szCs w:val="18"/>
        </w:rPr>
        <w:t>i</w:t>
      </w:r>
      <w:r w:rsidRPr="00D718DF">
        <w:rPr>
          <w:szCs w:val="18"/>
        </w:rPr>
        <w:t>ves n’est certes pas égalitaire.</w:t>
      </w:r>
    </w:p>
    <w:p w14:paraId="3AA85180" w14:textId="77777777" w:rsidR="00A35B72" w:rsidRPr="00D718DF" w:rsidRDefault="00A35B72" w:rsidP="00A35B72">
      <w:pPr>
        <w:spacing w:before="120" w:after="120"/>
        <w:jc w:val="both"/>
      </w:pPr>
      <w:r w:rsidRPr="00D718DF">
        <w:rPr>
          <w:szCs w:val="18"/>
        </w:rPr>
        <w:t>« Deux poids, deux mesures » dans l’ « application de la loi » ? (Herpin, 1977). Toutes les enquêtes de sociol</w:t>
      </w:r>
      <w:r w:rsidRPr="00D718DF">
        <w:rPr>
          <w:szCs w:val="18"/>
        </w:rPr>
        <w:t>o</w:t>
      </w:r>
      <w:r w:rsidRPr="00D718DF">
        <w:rPr>
          <w:szCs w:val="18"/>
        </w:rPr>
        <w:t>gie criminelle n’ont cessé de le montrer. D’après les statistiques du compte g</w:t>
      </w:r>
      <w:r w:rsidRPr="00D718DF">
        <w:rPr>
          <w:szCs w:val="18"/>
        </w:rPr>
        <w:t>é</w:t>
      </w:r>
      <w:r w:rsidRPr="00D718DF">
        <w:rPr>
          <w:szCs w:val="18"/>
        </w:rPr>
        <w:t>néral de l’administration de la justice en France, les deux tiers en moyenne des condamnés sont issus des classes soci</w:t>
      </w:r>
      <w:r w:rsidRPr="00D718DF">
        <w:rPr>
          <w:szCs w:val="18"/>
        </w:rPr>
        <w:t>a</w:t>
      </w:r>
      <w:r w:rsidRPr="00D718DF">
        <w:rPr>
          <w:szCs w:val="18"/>
        </w:rPr>
        <w:t>lement défavorisées. Mais cela ne saurait suffire pour vérifier l’hypothèse de just</w:t>
      </w:r>
      <w:r w:rsidRPr="00D718DF">
        <w:rPr>
          <w:szCs w:val="18"/>
        </w:rPr>
        <w:t>i</w:t>
      </w:r>
      <w:r w:rsidRPr="00D718DF">
        <w:rPr>
          <w:szCs w:val="18"/>
        </w:rPr>
        <w:t>ce de classe d’autant que la condition prol</w:t>
      </w:r>
      <w:r w:rsidRPr="00D718DF">
        <w:rPr>
          <w:szCs w:val="18"/>
        </w:rPr>
        <w:t>é</w:t>
      </w:r>
      <w:r w:rsidRPr="00D718DF">
        <w:rPr>
          <w:szCs w:val="18"/>
        </w:rPr>
        <w:t>taire n’est pas la seule qui expose à un risque accru d’être confronté avec la justice pénale : le condamné type est également jeune (e</w:t>
      </w:r>
      <w:r w:rsidRPr="00D718DF">
        <w:rPr>
          <w:szCs w:val="18"/>
        </w:rPr>
        <w:t>n</w:t>
      </w:r>
      <w:r w:rsidRPr="00D718DF">
        <w:rPr>
          <w:szCs w:val="18"/>
        </w:rPr>
        <w:t>viron les deux tiers des détenus ont moins de trente ans), il est de sexe masc</w:t>
      </w:r>
      <w:r w:rsidRPr="00D718DF">
        <w:rPr>
          <w:szCs w:val="18"/>
        </w:rPr>
        <w:t>u</w:t>
      </w:r>
      <w:r w:rsidRPr="00D718DF">
        <w:rPr>
          <w:szCs w:val="18"/>
        </w:rPr>
        <w:t>lin (les femmes ne représentent que 3 à 4 % de la population carcérale), et la proportion d’étrangers est sup</w:t>
      </w:r>
      <w:r w:rsidRPr="00D718DF">
        <w:rPr>
          <w:szCs w:val="18"/>
        </w:rPr>
        <w:t>é</w:t>
      </w:r>
      <w:r w:rsidRPr="00D718DF">
        <w:rPr>
          <w:szCs w:val="18"/>
        </w:rPr>
        <w:t>rieure à son pourcentage dans la popul</w:t>
      </w:r>
      <w:r w:rsidRPr="00D718DF">
        <w:rPr>
          <w:szCs w:val="18"/>
        </w:rPr>
        <w:t>a</w:t>
      </w:r>
      <w:r w:rsidRPr="00D718DF">
        <w:rPr>
          <w:szCs w:val="18"/>
        </w:rPr>
        <w:t>tion. On peut considérer que ces données révèlent su</w:t>
      </w:r>
      <w:r w:rsidRPr="00D718DF">
        <w:rPr>
          <w:szCs w:val="18"/>
        </w:rPr>
        <w:t>r</w:t>
      </w:r>
      <w:r w:rsidRPr="00D718DF">
        <w:rPr>
          <w:szCs w:val="18"/>
        </w:rPr>
        <w:t>tout l’influence de divers facteurs socio-économiques sur la criminalité sans établir pour autant qu’il y ait tra</w:t>
      </w:r>
      <w:r w:rsidRPr="00D718DF">
        <w:rPr>
          <w:szCs w:val="18"/>
        </w:rPr>
        <w:t>i</w:t>
      </w:r>
      <w:r w:rsidRPr="00D718DF">
        <w:rPr>
          <w:szCs w:val="18"/>
        </w:rPr>
        <w:t>tement discriminatoire par la justice. Or, de ce point de vue, la ca</w:t>
      </w:r>
      <w:r w:rsidRPr="00D718DF">
        <w:rPr>
          <w:szCs w:val="18"/>
        </w:rPr>
        <w:t>u</w:t>
      </w:r>
      <w:r w:rsidRPr="00D718DF">
        <w:rPr>
          <w:szCs w:val="18"/>
        </w:rPr>
        <w:t>se est également entendue : les jeunes, les étrangers, les prol</w:t>
      </w:r>
      <w:r w:rsidRPr="00D718DF">
        <w:rPr>
          <w:szCs w:val="18"/>
        </w:rPr>
        <w:t>é</w:t>
      </w:r>
      <w:r w:rsidRPr="00D718DF">
        <w:rPr>
          <w:szCs w:val="18"/>
        </w:rPr>
        <w:t>taires ne sont pas seulement plus so</w:t>
      </w:r>
      <w:r w:rsidRPr="00D718DF">
        <w:rPr>
          <w:szCs w:val="18"/>
        </w:rPr>
        <w:t>u</w:t>
      </w:r>
      <w:r w:rsidRPr="00D718DF">
        <w:rPr>
          <w:szCs w:val="18"/>
        </w:rPr>
        <w:t>vent frappés, ils le sont en général plus lourdement (Herpin, 1977 ; Robert et Faugeron, 1980). C’est un fait que la délinquance « en col blanc » qui coïncide avec la délinquance astucieuse fait l’objet, comparativement, d’une relat</w:t>
      </w:r>
      <w:r w:rsidRPr="00D718DF">
        <w:rPr>
          <w:szCs w:val="18"/>
        </w:rPr>
        <w:t>i</w:t>
      </w:r>
      <w:r w:rsidRPr="00D718DF">
        <w:rPr>
          <w:szCs w:val="18"/>
        </w:rPr>
        <w:t>ve mansuétude (Delmas-Marty, 1980, p. 109 s.), d’abord, faut-il pe</w:t>
      </w:r>
      <w:r w:rsidRPr="00D718DF">
        <w:rPr>
          <w:szCs w:val="18"/>
        </w:rPr>
        <w:t>n</w:t>
      </w:r>
      <w:r w:rsidRPr="00D718DF">
        <w:rPr>
          <w:szCs w:val="18"/>
        </w:rPr>
        <w:t>ser, parce qu’elle</w:t>
      </w:r>
      <w:r>
        <w:rPr>
          <w:szCs w:val="18"/>
        </w:rPr>
        <w:t xml:space="preserve"> </w:t>
      </w:r>
      <w:r w:rsidRPr="00D718DF">
        <w:t>[520]</w:t>
      </w:r>
      <w:r>
        <w:t xml:space="preserve"> </w:t>
      </w:r>
      <w:r w:rsidRPr="00D718DF">
        <w:rPr>
          <w:szCs w:val="18"/>
        </w:rPr>
        <w:t>est « du bon côté » de la différenciation. La même inég</w:t>
      </w:r>
      <w:r w:rsidRPr="00D718DF">
        <w:rPr>
          <w:szCs w:val="18"/>
        </w:rPr>
        <w:t>a</w:t>
      </w:r>
      <w:r w:rsidRPr="00D718DF">
        <w:rPr>
          <w:szCs w:val="18"/>
        </w:rPr>
        <w:t>lité peut être obse</w:t>
      </w:r>
      <w:r w:rsidRPr="00D718DF">
        <w:rPr>
          <w:szCs w:val="18"/>
        </w:rPr>
        <w:t>r</w:t>
      </w:r>
      <w:r w:rsidRPr="00D718DF">
        <w:rPr>
          <w:szCs w:val="18"/>
        </w:rPr>
        <w:t>vée dans les affaires civiles : dans une affaire de logement collectif par exe</w:t>
      </w:r>
      <w:r w:rsidRPr="00D718DF">
        <w:rPr>
          <w:szCs w:val="18"/>
        </w:rPr>
        <w:t>m</w:t>
      </w:r>
      <w:r w:rsidRPr="00D718DF">
        <w:rPr>
          <w:szCs w:val="18"/>
        </w:rPr>
        <w:t>ple, le propriétaire, toujours assisté d’un avocat, part généralement gagnant face au locataire dépou</w:t>
      </w:r>
      <w:r w:rsidRPr="00D718DF">
        <w:rPr>
          <w:szCs w:val="18"/>
        </w:rPr>
        <w:t>r</w:t>
      </w:r>
      <w:r w:rsidRPr="00D718DF">
        <w:rPr>
          <w:szCs w:val="18"/>
        </w:rPr>
        <w:t>vu de conseil.</w:t>
      </w:r>
    </w:p>
    <w:p w14:paraId="664B5E42" w14:textId="77777777" w:rsidR="00A35B72" w:rsidRPr="00D718DF" w:rsidRDefault="00A35B72" w:rsidP="00A35B72">
      <w:pPr>
        <w:spacing w:before="120" w:after="120"/>
        <w:jc w:val="both"/>
      </w:pPr>
      <w:r w:rsidRPr="00D718DF">
        <w:rPr>
          <w:szCs w:val="18"/>
        </w:rPr>
        <w:t>La justice app</w:t>
      </w:r>
      <w:r w:rsidRPr="00D718DF">
        <w:rPr>
          <w:szCs w:val="18"/>
        </w:rPr>
        <w:t>a</w:t>
      </w:r>
      <w:r w:rsidRPr="00D718DF">
        <w:rPr>
          <w:szCs w:val="18"/>
        </w:rPr>
        <w:t>raît ainsi, selon M. Foucault, « comme un appareil pour gérer différentiellement les illégalismes » (1975, p. 91). Il cons</w:t>
      </w:r>
      <w:r w:rsidRPr="00D718DF">
        <w:rPr>
          <w:szCs w:val="18"/>
        </w:rPr>
        <w:t>i</w:t>
      </w:r>
      <w:r w:rsidRPr="00D718DF">
        <w:rPr>
          <w:szCs w:val="18"/>
        </w:rPr>
        <w:t>dère que « l’économie des illégalismes s’est restructurée avec le dév</w:t>
      </w:r>
      <w:r w:rsidRPr="00D718DF">
        <w:rPr>
          <w:szCs w:val="18"/>
        </w:rPr>
        <w:t>e</w:t>
      </w:r>
      <w:r w:rsidRPr="00D718DF">
        <w:rPr>
          <w:szCs w:val="18"/>
        </w:rPr>
        <w:t>loppement de la société capitaliste », et l’explique ainsi : « L’illégalisme des biens a été séparé de l’illégalisme des droits. Pa</w:t>
      </w:r>
      <w:r w:rsidRPr="00D718DF">
        <w:rPr>
          <w:szCs w:val="18"/>
        </w:rPr>
        <w:t>r</w:t>
      </w:r>
      <w:r w:rsidRPr="00D718DF">
        <w:rPr>
          <w:szCs w:val="18"/>
        </w:rPr>
        <w:t>tage qui recouvre une opposition de classes pui</w:t>
      </w:r>
      <w:r w:rsidRPr="00D718DF">
        <w:rPr>
          <w:szCs w:val="18"/>
        </w:rPr>
        <w:t>s</w:t>
      </w:r>
      <w:r w:rsidRPr="00D718DF">
        <w:rPr>
          <w:szCs w:val="18"/>
        </w:rPr>
        <w:t>que, d’un côté, l’illégalisme qui sera le plus accessible aux classes popula</w:t>
      </w:r>
      <w:r w:rsidRPr="00D718DF">
        <w:rPr>
          <w:szCs w:val="18"/>
        </w:rPr>
        <w:t>i</w:t>
      </w:r>
      <w:r w:rsidRPr="00D718DF">
        <w:rPr>
          <w:szCs w:val="18"/>
        </w:rPr>
        <w:t>res sera celui des biens – transfert vi</w:t>
      </w:r>
      <w:r w:rsidRPr="00D718DF">
        <w:rPr>
          <w:szCs w:val="18"/>
        </w:rPr>
        <w:t>o</w:t>
      </w:r>
      <w:r w:rsidRPr="00D718DF">
        <w:rPr>
          <w:szCs w:val="18"/>
        </w:rPr>
        <w:t>lent de propriétés ; que d’un autre la bourgeoisie se rése</w:t>
      </w:r>
      <w:r w:rsidRPr="00D718DF">
        <w:rPr>
          <w:szCs w:val="18"/>
        </w:rPr>
        <w:t>r</w:t>
      </w:r>
      <w:r w:rsidRPr="00D718DF">
        <w:rPr>
          <w:szCs w:val="18"/>
        </w:rPr>
        <w:t>vera, elle, l’illégalisme des droits : la possibilité de tourner ses propres lois » (p. 89). À société différenciée, gestion diff</w:t>
      </w:r>
      <w:r w:rsidRPr="00D718DF">
        <w:rPr>
          <w:szCs w:val="18"/>
        </w:rPr>
        <w:t>é</w:t>
      </w:r>
      <w:r w:rsidRPr="00D718DF">
        <w:rPr>
          <w:szCs w:val="18"/>
        </w:rPr>
        <w:t>rentielle des illégalismes.</w:t>
      </w:r>
    </w:p>
    <w:p w14:paraId="746C041B" w14:textId="77777777" w:rsidR="00A35B72" w:rsidRPr="00D718DF" w:rsidRDefault="00A35B72" w:rsidP="00A35B72">
      <w:pPr>
        <w:spacing w:before="120" w:after="120"/>
        <w:jc w:val="both"/>
      </w:pPr>
      <w:r w:rsidRPr="00D718DF">
        <w:rPr>
          <w:szCs w:val="18"/>
        </w:rPr>
        <w:t>L’inégalité devant la justice procède en fait de mult</w:t>
      </w:r>
      <w:r w:rsidRPr="00D718DF">
        <w:rPr>
          <w:szCs w:val="18"/>
        </w:rPr>
        <w:t>i</w:t>
      </w:r>
      <w:r w:rsidRPr="00D718DF">
        <w:rPr>
          <w:szCs w:val="18"/>
        </w:rPr>
        <w:t>ples causes. Avant tout, il est vrai, de l’organisation de la société elle-même : gl</w:t>
      </w:r>
      <w:r w:rsidRPr="00D718DF">
        <w:rPr>
          <w:szCs w:val="18"/>
        </w:rPr>
        <w:t>o</w:t>
      </w:r>
      <w:r w:rsidRPr="00D718DF">
        <w:rPr>
          <w:szCs w:val="18"/>
        </w:rPr>
        <w:t>balement, la justice ne peut pas ne pas confirmer les inégalités de fo</w:t>
      </w:r>
      <w:r w:rsidRPr="00D718DF">
        <w:rPr>
          <w:szCs w:val="18"/>
        </w:rPr>
        <w:t>r</w:t>
      </w:r>
      <w:r w:rsidRPr="00D718DF">
        <w:rPr>
          <w:szCs w:val="18"/>
        </w:rPr>
        <w:t>tune, de statut, de savoir, d’intégration (la di</w:t>
      </w:r>
      <w:r w:rsidRPr="00D718DF">
        <w:rPr>
          <w:szCs w:val="18"/>
        </w:rPr>
        <w:t>f</w:t>
      </w:r>
      <w:r w:rsidRPr="00D718DF">
        <w:rPr>
          <w:szCs w:val="18"/>
        </w:rPr>
        <w:t>férenciation sociale n’est pas un phénomène unidimensionnel). Prolongement idéologique : la réprobation sociale, telle qu’elle est e</w:t>
      </w:r>
      <w:r w:rsidRPr="00D718DF">
        <w:rPr>
          <w:szCs w:val="18"/>
        </w:rPr>
        <w:t>x</w:t>
      </w:r>
      <w:r w:rsidRPr="00D718DF">
        <w:rPr>
          <w:szCs w:val="18"/>
        </w:rPr>
        <w:t>primée en particulier par les mass médias, renforce cette discrimination. Le se</w:t>
      </w:r>
      <w:r w:rsidRPr="00D718DF">
        <w:rPr>
          <w:szCs w:val="18"/>
        </w:rPr>
        <w:t>r</w:t>
      </w:r>
      <w:r w:rsidRPr="00D718DF">
        <w:rPr>
          <w:szCs w:val="18"/>
        </w:rPr>
        <w:t>vice de recherches du ministère français de la Justice établit depuis plusieurs a</w:t>
      </w:r>
      <w:r w:rsidRPr="00D718DF">
        <w:rPr>
          <w:szCs w:val="18"/>
        </w:rPr>
        <w:t>n</w:t>
      </w:r>
      <w:r w:rsidRPr="00D718DF">
        <w:rPr>
          <w:szCs w:val="18"/>
        </w:rPr>
        <w:t>nées une estimation monétaire des criminalités. Pour les chiffres de 1979 p</w:t>
      </w:r>
      <w:r w:rsidRPr="00D718DF">
        <w:rPr>
          <w:szCs w:val="18"/>
        </w:rPr>
        <w:t>u</w:t>
      </w:r>
      <w:r w:rsidRPr="00D718DF">
        <w:rPr>
          <w:szCs w:val="18"/>
        </w:rPr>
        <w:t>bliés en mai 1983, les estimations (en millions de francs) mo</w:t>
      </w:r>
      <w:r w:rsidRPr="00D718DF">
        <w:rPr>
          <w:szCs w:val="18"/>
        </w:rPr>
        <w:t>n</w:t>
      </w:r>
      <w:r w:rsidRPr="00D718DF">
        <w:rPr>
          <w:szCs w:val="18"/>
        </w:rPr>
        <w:t>trent que la criminalité d’affaire (fraude fiscale : 53 183 ; i</w:t>
      </w:r>
      <w:r w:rsidRPr="00D718DF">
        <w:rPr>
          <w:szCs w:val="18"/>
        </w:rPr>
        <w:t>n</w:t>
      </w:r>
      <w:r w:rsidRPr="00D718DF">
        <w:rPr>
          <w:szCs w:val="18"/>
        </w:rPr>
        <w:t>fractions à la réglementation des changes : 6 667 ; infractions économiques et f</w:t>
      </w:r>
      <w:r w:rsidRPr="00D718DF">
        <w:rPr>
          <w:szCs w:val="18"/>
        </w:rPr>
        <w:t>i</w:t>
      </w:r>
      <w:r w:rsidRPr="00D718DF">
        <w:rPr>
          <w:szCs w:val="18"/>
        </w:rPr>
        <w:t>nancières : 5 640 ; fraudes douanières : 1 468) l’emporte la</w:t>
      </w:r>
      <w:r w:rsidRPr="00D718DF">
        <w:rPr>
          <w:szCs w:val="18"/>
        </w:rPr>
        <w:t>r</w:t>
      </w:r>
      <w:r w:rsidRPr="00D718DF">
        <w:rPr>
          <w:szCs w:val="18"/>
        </w:rPr>
        <w:t>gement sur d’autres formes de criminalité (vols : 850 ; vols dans les grands m</w:t>
      </w:r>
      <w:r w:rsidRPr="00D718DF">
        <w:rPr>
          <w:szCs w:val="18"/>
        </w:rPr>
        <w:t>a</w:t>
      </w:r>
      <w:r w:rsidRPr="00D718DF">
        <w:rPr>
          <w:szCs w:val="18"/>
        </w:rPr>
        <w:t>gasins : 390 ; hold-up : 192). Or, c’est un fait qu’un vol dans une perception sera toujours rappo</w:t>
      </w:r>
      <w:r w:rsidRPr="00D718DF">
        <w:rPr>
          <w:szCs w:val="18"/>
        </w:rPr>
        <w:t>r</w:t>
      </w:r>
      <w:r w:rsidRPr="00D718DF">
        <w:rPr>
          <w:szCs w:val="18"/>
        </w:rPr>
        <w:t>té par la presse s’il est le fruit d’un hold-up ; il le sera bea</w:t>
      </w:r>
      <w:r w:rsidRPr="00D718DF">
        <w:rPr>
          <w:szCs w:val="18"/>
        </w:rPr>
        <w:t>u</w:t>
      </w:r>
      <w:r w:rsidRPr="00D718DF">
        <w:rPr>
          <w:szCs w:val="18"/>
        </w:rPr>
        <w:t>coup plus rarement s’il est le produit d’une fraude, même si le montant est i</w:t>
      </w:r>
      <w:r w:rsidRPr="00D718DF">
        <w:rPr>
          <w:szCs w:val="18"/>
        </w:rPr>
        <w:t>n</w:t>
      </w:r>
      <w:r w:rsidRPr="00D718DF">
        <w:rPr>
          <w:szCs w:val="18"/>
        </w:rPr>
        <w:t>comparablement plus élevé. Au fond, la société stigmatise et traite de façon différenciée ceux qui r</w:t>
      </w:r>
      <w:r w:rsidRPr="00D718DF">
        <w:rPr>
          <w:szCs w:val="18"/>
        </w:rPr>
        <w:t>e</w:t>
      </w:r>
      <w:r w:rsidRPr="00D718DF">
        <w:rPr>
          <w:szCs w:val="18"/>
        </w:rPr>
        <w:t>connaissent certaines valeurs sur lesquelles elle est fo</w:t>
      </w:r>
      <w:r w:rsidRPr="00D718DF">
        <w:rPr>
          <w:szCs w:val="18"/>
        </w:rPr>
        <w:t>n</w:t>
      </w:r>
      <w:r w:rsidRPr="00D718DF">
        <w:rPr>
          <w:szCs w:val="18"/>
        </w:rPr>
        <w:t>dée au point d’en ab</w:t>
      </w:r>
      <w:r w:rsidRPr="00D718DF">
        <w:rPr>
          <w:szCs w:val="18"/>
        </w:rPr>
        <w:t>u</w:t>
      </w:r>
      <w:r w:rsidRPr="00D718DF">
        <w:rPr>
          <w:szCs w:val="18"/>
        </w:rPr>
        <w:t>ser (criminalité d’affaire), et ceux qui bafouent ces mêmes valeurs (fo</w:t>
      </w:r>
      <w:r w:rsidRPr="00D718DF">
        <w:rPr>
          <w:szCs w:val="18"/>
        </w:rPr>
        <w:t>r</w:t>
      </w:r>
      <w:r w:rsidRPr="00D718DF">
        <w:rPr>
          <w:szCs w:val="18"/>
        </w:rPr>
        <w:t>mes « classiques » de vol par exemple). Semble jouer une logique de la peine (Delmas-Marty, 1980) atteignant le plus souvent cet a</w:t>
      </w:r>
      <w:r w:rsidRPr="00D718DF">
        <w:rPr>
          <w:szCs w:val="18"/>
        </w:rPr>
        <w:t>u</w:t>
      </w:r>
      <w:r w:rsidRPr="00D718DF">
        <w:rPr>
          <w:szCs w:val="18"/>
        </w:rPr>
        <w:t>tre qui n’est pas comme les autres.</w:t>
      </w:r>
    </w:p>
    <w:p w14:paraId="6EE682DB" w14:textId="77777777" w:rsidR="00A35B72" w:rsidRPr="00D718DF" w:rsidRDefault="00A35B72" w:rsidP="00A35B72">
      <w:pPr>
        <w:spacing w:before="120" w:after="120"/>
        <w:jc w:val="both"/>
      </w:pPr>
      <w:r w:rsidRPr="00D718DF">
        <w:rPr>
          <w:szCs w:val="18"/>
        </w:rPr>
        <w:t>L’organisation du dispositif pénal va sceller le tout par « une sp</w:t>
      </w:r>
      <w:r w:rsidRPr="00D718DF">
        <w:rPr>
          <w:szCs w:val="18"/>
        </w:rPr>
        <w:t>é</w:t>
      </w:r>
      <w:r w:rsidRPr="00D718DF">
        <w:rPr>
          <w:szCs w:val="18"/>
        </w:rPr>
        <w:t>cialisation des circuits judiciaires : pour les illég</w:t>
      </w:r>
      <w:r w:rsidRPr="00D718DF">
        <w:rPr>
          <w:szCs w:val="18"/>
        </w:rPr>
        <w:t>a</w:t>
      </w:r>
      <w:r w:rsidRPr="00D718DF">
        <w:rPr>
          <w:szCs w:val="18"/>
        </w:rPr>
        <w:t>lismes de biens – le vol –, les tribunaux ordinaires et châtiments ; pour les ill</w:t>
      </w:r>
      <w:r w:rsidRPr="00D718DF">
        <w:rPr>
          <w:szCs w:val="18"/>
        </w:rPr>
        <w:t>é</w:t>
      </w:r>
      <w:r w:rsidRPr="00D718DF">
        <w:rPr>
          <w:szCs w:val="18"/>
        </w:rPr>
        <w:t>galismes de droits – fraudes, évasions fiscales, opérations commerciales irréguli</w:t>
      </w:r>
      <w:r w:rsidRPr="00D718DF">
        <w:rPr>
          <w:szCs w:val="18"/>
        </w:rPr>
        <w:t>è</w:t>
      </w:r>
      <w:r w:rsidRPr="00D718DF">
        <w:rPr>
          <w:szCs w:val="18"/>
        </w:rPr>
        <w:t>res –, des juridictions spéciales avec transactions, a</w:t>
      </w:r>
      <w:r w:rsidRPr="00D718DF">
        <w:rPr>
          <w:szCs w:val="18"/>
        </w:rPr>
        <w:t>c</w:t>
      </w:r>
      <w:r w:rsidRPr="00D718DF">
        <w:rPr>
          <w:szCs w:val="18"/>
        </w:rPr>
        <w:t>commodements, amendes att</w:t>
      </w:r>
      <w:r w:rsidRPr="00D718DF">
        <w:rPr>
          <w:szCs w:val="18"/>
        </w:rPr>
        <w:t>é</w:t>
      </w:r>
      <w:r w:rsidRPr="00D718DF">
        <w:rPr>
          <w:szCs w:val="18"/>
        </w:rPr>
        <w:t>nuées, etc. » (Foucault, 1975, p. 89). C’est l’organisation elle-même de la justice dans l’État qui est alors posée.</w:t>
      </w:r>
    </w:p>
    <w:p w14:paraId="1C36FFED" w14:textId="77777777" w:rsidR="00A35B72" w:rsidRPr="00D718DF" w:rsidRDefault="00A35B72" w:rsidP="00A35B72">
      <w:pPr>
        <w:spacing w:before="120" w:after="120"/>
        <w:jc w:val="both"/>
        <w:rPr>
          <w:szCs w:val="18"/>
        </w:rPr>
      </w:pPr>
    </w:p>
    <w:p w14:paraId="0504DE06" w14:textId="77777777" w:rsidR="00A35B72" w:rsidRPr="00D718DF" w:rsidRDefault="00A35B72" w:rsidP="00A35B72">
      <w:pPr>
        <w:pStyle w:val="b"/>
      </w:pPr>
      <w:r w:rsidRPr="00D718DF">
        <w:t>B. JU</w:t>
      </w:r>
      <w:r w:rsidRPr="00D718DF">
        <w:t>S</w:t>
      </w:r>
      <w:r w:rsidRPr="00D718DF">
        <w:t>TICE ET ÉTAT</w:t>
      </w:r>
    </w:p>
    <w:p w14:paraId="26C64521" w14:textId="77777777" w:rsidR="00A35B72" w:rsidRPr="00D718DF" w:rsidRDefault="00A35B72" w:rsidP="00A35B72">
      <w:pPr>
        <w:spacing w:before="120" w:after="120"/>
        <w:jc w:val="both"/>
        <w:rPr>
          <w:szCs w:val="18"/>
        </w:rPr>
      </w:pPr>
    </w:p>
    <w:p w14:paraId="1F56B844" w14:textId="77777777" w:rsidR="00A35B72" w:rsidRPr="00D718DF" w:rsidRDefault="00A35B72" w:rsidP="00A35B72">
      <w:pPr>
        <w:spacing w:before="120" w:after="120"/>
        <w:jc w:val="both"/>
      </w:pPr>
      <w:r w:rsidRPr="00D718DF">
        <w:rPr>
          <w:szCs w:val="18"/>
        </w:rPr>
        <w:t>Dispositif de r</w:t>
      </w:r>
      <w:r w:rsidRPr="00D718DF">
        <w:rPr>
          <w:szCs w:val="18"/>
        </w:rPr>
        <w:t>é</w:t>
      </w:r>
      <w:r w:rsidRPr="00D718DF">
        <w:rPr>
          <w:szCs w:val="18"/>
        </w:rPr>
        <w:t>gulation exercée par le groupe lui-même dans les sociétés archaïques, élément d’un pouvoir polit</w:t>
      </w:r>
      <w:r w:rsidRPr="00D718DF">
        <w:rPr>
          <w:szCs w:val="18"/>
        </w:rPr>
        <w:t>i</w:t>
      </w:r>
      <w:r w:rsidRPr="00D718DF">
        <w:rPr>
          <w:szCs w:val="18"/>
        </w:rPr>
        <w:t>que indifférencié et faiblement instit</w:t>
      </w:r>
      <w:r w:rsidRPr="00D718DF">
        <w:rPr>
          <w:szCs w:val="18"/>
        </w:rPr>
        <w:t>u</w:t>
      </w:r>
      <w:r w:rsidRPr="00D718DF">
        <w:rPr>
          <w:szCs w:val="18"/>
        </w:rPr>
        <w:t>tionnalisé dans ce que l’on appelle les États primitifs ou dans la société féodale,</w:t>
      </w:r>
      <w:r>
        <w:rPr>
          <w:szCs w:val="18"/>
        </w:rPr>
        <w:t xml:space="preserve"> </w:t>
      </w:r>
      <w:r w:rsidRPr="00D718DF">
        <w:t>[521]</w:t>
      </w:r>
      <w:r>
        <w:t xml:space="preserve"> </w:t>
      </w:r>
      <w:r w:rsidRPr="00D718DF">
        <w:rPr>
          <w:szCs w:val="18"/>
        </w:rPr>
        <w:t>la Justice acquiert une certaine aut</w:t>
      </w:r>
      <w:r w:rsidRPr="00D718DF">
        <w:rPr>
          <w:szCs w:val="18"/>
        </w:rPr>
        <w:t>o</w:t>
      </w:r>
      <w:r w:rsidRPr="00D718DF">
        <w:rPr>
          <w:szCs w:val="18"/>
        </w:rPr>
        <w:t>nomie dans l’État moderne où l’institutionnalisation du pouvoir va de pair avec la diversification des fonctions et la spécialisation des app</w:t>
      </w:r>
      <w:r w:rsidRPr="00D718DF">
        <w:rPr>
          <w:szCs w:val="18"/>
        </w:rPr>
        <w:t>a</w:t>
      </w:r>
      <w:r w:rsidRPr="00D718DF">
        <w:rPr>
          <w:szCs w:val="18"/>
        </w:rPr>
        <w:t>reils.</w:t>
      </w:r>
    </w:p>
    <w:p w14:paraId="5CE7C1CC" w14:textId="77777777" w:rsidR="00A35B72" w:rsidRPr="00D718DF" w:rsidRDefault="00A35B72" w:rsidP="00A35B72">
      <w:pPr>
        <w:spacing w:before="120" w:after="120"/>
        <w:jc w:val="both"/>
      </w:pPr>
      <w:r w:rsidRPr="00D718DF">
        <w:rPr>
          <w:szCs w:val="18"/>
        </w:rPr>
        <w:t>Doit-on parler d’un pouvoir judiciaire ? S’agit-il d’un pouvoir polit</w:t>
      </w:r>
      <w:r w:rsidRPr="00D718DF">
        <w:rPr>
          <w:szCs w:val="18"/>
        </w:rPr>
        <w:t>i</w:t>
      </w:r>
      <w:r w:rsidRPr="00D718DF">
        <w:rPr>
          <w:szCs w:val="18"/>
        </w:rPr>
        <w:t>que ? Débat interminable dans la mesure où les notions de pouvoir, de politique, de po</w:t>
      </w:r>
      <w:r w:rsidRPr="00D718DF">
        <w:rPr>
          <w:szCs w:val="18"/>
        </w:rPr>
        <w:t>u</w:t>
      </w:r>
      <w:r w:rsidRPr="00D718DF">
        <w:rPr>
          <w:szCs w:val="18"/>
        </w:rPr>
        <w:t>voir politique n’ont pas de contenu fixe et sont elles-mêmes l’objet d’un interminable débat. Il faut donc là encore simplifier : il s’agit d’une institution p</w:t>
      </w:r>
      <w:r w:rsidRPr="00D718DF">
        <w:rPr>
          <w:szCs w:val="18"/>
        </w:rPr>
        <w:t>o</w:t>
      </w:r>
      <w:r w:rsidRPr="00D718DF">
        <w:rPr>
          <w:szCs w:val="18"/>
        </w:rPr>
        <w:t>litique, mais d’une institution dont les traits spécifiques ne permettent pas de l’identifier au po</w:t>
      </w:r>
      <w:r w:rsidRPr="00D718DF">
        <w:rPr>
          <w:szCs w:val="18"/>
        </w:rPr>
        <w:t>u</w:t>
      </w:r>
      <w:r w:rsidRPr="00D718DF">
        <w:rPr>
          <w:szCs w:val="18"/>
        </w:rPr>
        <w:t>voir politique.</w:t>
      </w:r>
    </w:p>
    <w:p w14:paraId="420298AF" w14:textId="77777777" w:rsidR="00A35B72" w:rsidRPr="00D718DF" w:rsidRDefault="00A35B72" w:rsidP="00A35B72">
      <w:pPr>
        <w:spacing w:before="120" w:after="120"/>
        <w:jc w:val="both"/>
        <w:rPr>
          <w:szCs w:val="18"/>
        </w:rPr>
      </w:pPr>
    </w:p>
    <w:p w14:paraId="78A848CA" w14:textId="77777777" w:rsidR="00A35B72" w:rsidRPr="00D718DF" w:rsidRDefault="00A35B72" w:rsidP="00A35B72">
      <w:pPr>
        <w:pStyle w:val="d"/>
      </w:pPr>
      <w:r w:rsidRPr="00D718DF">
        <w:t>1. Le caractère politique de l’institution jud</w:t>
      </w:r>
      <w:r w:rsidRPr="00D718DF">
        <w:t>i</w:t>
      </w:r>
      <w:r w:rsidRPr="00D718DF">
        <w:t>ciaire</w:t>
      </w:r>
    </w:p>
    <w:p w14:paraId="6AFD57B4" w14:textId="77777777" w:rsidR="00A35B72" w:rsidRPr="00D718DF" w:rsidRDefault="00A35B72" w:rsidP="00A35B72">
      <w:pPr>
        <w:spacing w:before="120" w:after="120"/>
        <w:jc w:val="both"/>
        <w:rPr>
          <w:szCs w:val="18"/>
        </w:rPr>
      </w:pPr>
    </w:p>
    <w:p w14:paraId="141A8B01" w14:textId="77777777" w:rsidR="00A35B72" w:rsidRPr="00D718DF" w:rsidRDefault="00A35B72" w:rsidP="00A35B72">
      <w:pPr>
        <w:spacing w:before="120" w:after="120"/>
        <w:jc w:val="both"/>
      </w:pPr>
      <w:r w:rsidRPr="00D718DF">
        <w:rPr>
          <w:szCs w:val="18"/>
        </w:rPr>
        <w:t>Dans l’État moderne, la justice apparaît comme une institution p</w:t>
      </w:r>
      <w:r w:rsidRPr="00D718DF">
        <w:rPr>
          <w:szCs w:val="18"/>
        </w:rPr>
        <w:t>o</w:t>
      </w:r>
      <w:r w:rsidRPr="00D718DF">
        <w:rPr>
          <w:szCs w:val="18"/>
        </w:rPr>
        <w:t>lit</w:t>
      </w:r>
      <w:r w:rsidRPr="00D718DF">
        <w:rPr>
          <w:szCs w:val="18"/>
        </w:rPr>
        <w:t>i</w:t>
      </w:r>
      <w:r w:rsidRPr="00D718DF">
        <w:rPr>
          <w:szCs w:val="18"/>
        </w:rPr>
        <w:t>que à bien des égards.</w:t>
      </w:r>
    </w:p>
    <w:p w14:paraId="59536D85" w14:textId="77777777" w:rsidR="00A35B72" w:rsidRPr="00D718DF" w:rsidRDefault="00A35B72" w:rsidP="00A35B72">
      <w:pPr>
        <w:spacing w:before="120" w:after="120"/>
        <w:jc w:val="both"/>
      </w:pPr>
      <w:r w:rsidRPr="00D718DF">
        <w:rPr>
          <w:szCs w:val="18"/>
        </w:rPr>
        <w:t>Constatation él</w:t>
      </w:r>
      <w:r w:rsidRPr="00D718DF">
        <w:rPr>
          <w:szCs w:val="18"/>
        </w:rPr>
        <w:t>é</w:t>
      </w:r>
      <w:r w:rsidRPr="00D718DF">
        <w:rPr>
          <w:szCs w:val="18"/>
        </w:rPr>
        <w:t>mentaire : c’est une institution consacrée par la constitution – un titre particulier lui est généralement r</w:t>
      </w:r>
      <w:r w:rsidRPr="00D718DF">
        <w:rPr>
          <w:szCs w:val="18"/>
        </w:rPr>
        <w:t>é</w:t>
      </w:r>
      <w:r w:rsidRPr="00D718DF">
        <w:rPr>
          <w:szCs w:val="18"/>
        </w:rPr>
        <w:t>servé – à la différence des autres appareils participant à la fonction répressive. E</w:t>
      </w:r>
      <w:r w:rsidRPr="00D718DF">
        <w:rPr>
          <w:szCs w:val="18"/>
        </w:rPr>
        <w:t>l</w:t>
      </w:r>
      <w:r w:rsidRPr="00D718DF">
        <w:rPr>
          <w:szCs w:val="18"/>
        </w:rPr>
        <w:t>le est donc reconnue comme une institution majeure dans l’État, ta</w:t>
      </w:r>
      <w:r w:rsidRPr="00D718DF">
        <w:rPr>
          <w:szCs w:val="18"/>
        </w:rPr>
        <w:t>n</w:t>
      </w:r>
      <w:r w:rsidRPr="00D718DF">
        <w:rPr>
          <w:szCs w:val="18"/>
        </w:rPr>
        <w:t>dis que la police et l’administration pénitentiaire apparai</w:t>
      </w:r>
      <w:r w:rsidRPr="00D718DF">
        <w:rPr>
          <w:szCs w:val="18"/>
        </w:rPr>
        <w:t>s</w:t>
      </w:r>
      <w:r w:rsidRPr="00D718DF">
        <w:rPr>
          <w:szCs w:val="18"/>
        </w:rPr>
        <w:t>sent comme des institutions subordonnées, de simples a</w:t>
      </w:r>
      <w:r w:rsidRPr="00D718DF">
        <w:rPr>
          <w:szCs w:val="18"/>
        </w:rPr>
        <w:t>p</w:t>
      </w:r>
      <w:r w:rsidRPr="00D718DF">
        <w:rPr>
          <w:szCs w:val="18"/>
        </w:rPr>
        <w:t>pareils d’exécution. L’apparition de l’institution judicia</w:t>
      </w:r>
      <w:r w:rsidRPr="00D718DF">
        <w:rPr>
          <w:szCs w:val="18"/>
        </w:rPr>
        <w:t>i</w:t>
      </w:r>
      <w:r w:rsidRPr="00D718DF">
        <w:rPr>
          <w:szCs w:val="18"/>
        </w:rPr>
        <w:t>re, faut-il rappeler, est considérée comme un signe déte</w:t>
      </w:r>
      <w:r w:rsidRPr="00D718DF">
        <w:rPr>
          <w:szCs w:val="18"/>
        </w:rPr>
        <w:t>r</w:t>
      </w:r>
      <w:r w:rsidRPr="00D718DF">
        <w:rPr>
          <w:szCs w:val="18"/>
        </w:rPr>
        <w:t>minant du passage d’une société à la forme État ; c’est elle qui marque du sceau de la légitimité la contrainte exercée par l’État en monopole dans l’ordre i</w:t>
      </w:r>
      <w:r w:rsidRPr="00D718DF">
        <w:rPr>
          <w:szCs w:val="18"/>
        </w:rPr>
        <w:t>n</w:t>
      </w:r>
      <w:r w:rsidRPr="00D718DF">
        <w:rPr>
          <w:szCs w:val="18"/>
        </w:rPr>
        <w:t>terne. De ce point de vue, il est significatif que les jeunes États africains considèrent le sy</w:t>
      </w:r>
      <w:r w:rsidRPr="00D718DF">
        <w:rPr>
          <w:szCs w:val="18"/>
        </w:rPr>
        <w:t>s</w:t>
      </w:r>
      <w:r w:rsidRPr="00D718DF">
        <w:rPr>
          <w:szCs w:val="18"/>
        </w:rPr>
        <w:t>tème pénal comme l’un des moyens d’assurer la construction nation</w:t>
      </w:r>
      <w:r w:rsidRPr="00D718DF">
        <w:rPr>
          <w:szCs w:val="18"/>
        </w:rPr>
        <w:t>a</w:t>
      </w:r>
      <w:r w:rsidRPr="00D718DF">
        <w:rPr>
          <w:szCs w:val="18"/>
        </w:rPr>
        <w:t>le et l’affirmation de l’État face aux particularismes ethn</w:t>
      </w:r>
      <w:r w:rsidRPr="00D718DF">
        <w:rPr>
          <w:szCs w:val="18"/>
        </w:rPr>
        <w:t>i</w:t>
      </w:r>
      <w:r w:rsidRPr="00D718DF">
        <w:rPr>
          <w:szCs w:val="18"/>
        </w:rPr>
        <w:t>ques : « Alors que, dans les pays eur</w:t>
      </w:r>
      <w:r w:rsidRPr="00D718DF">
        <w:rPr>
          <w:szCs w:val="18"/>
        </w:rPr>
        <w:t>o</w:t>
      </w:r>
      <w:r w:rsidRPr="00D718DF">
        <w:rPr>
          <w:szCs w:val="18"/>
        </w:rPr>
        <w:t>péens, le droit pénal vise à conserver un ordre social, dans les États nouvellement indépendants, ils v</w:t>
      </w:r>
      <w:r w:rsidRPr="00D718DF">
        <w:rPr>
          <w:szCs w:val="18"/>
        </w:rPr>
        <w:t>i</w:t>
      </w:r>
      <w:r w:rsidRPr="00D718DF">
        <w:rPr>
          <w:szCs w:val="18"/>
        </w:rPr>
        <w:t>sent à le construire » (Costa-Lascoux, 1975, p. 96). La v</w:t>
      </w:r>
      <w:r w:rsidRPr="00D718DF">
        <w:rPr>
          <w:szCs w:val="18"/>
        </w:rPr>
        <w:t>o</w:t>
      </w:r>
      <w:r w:rsidRPr="00D718DF">
        <w:rPr>
          <w:szCs w:val="18"/>
        </w:rPr>
        <w:t>cation de la justice pourrait ne pas être en toute hypothèse le conservatisme ; mais dans un cas comme dans l’autre, son action a une portée p</w:t>
      </w:r>
      <w:r w:rsidRPr="00D718DF">
        <w:rPr>
          <w:szCs w:val="18"/>
        </w:rPr>
        <w:t>o</w:t>
      </w:r>
      <w:r w:rsidRPr="00D718DF">
        <w:rPr>
          <w:szCs w:val="18"/>
        </w:rPr>
        <w:t>litique.</w:t>
      </w:r>
    </w:p>
    <w:p w14:paraId="709D5E15" w14:textId="77777777" w:rsidR="00A35B72" w:rsidRPr="00D718DF" w:rsidRDefault="00A35B72" w:rsidP="00A35B72">
      <w:pPr>
        <w:spacing w:before="120" w:after="120"/>
        <w:jc w:val="both"/>
      </w:pPr>
      <w:r w:rsidRPr="00D718DF">
        <w:rPr>
          <w:szCs w:val="18"/>
        </w:rPr>
        <w:t>Il est certain d’autre part que le statut de l’institution judiciaire constitue un élément important pour l’appréciation d’un régime polit</w:t>
      </w:r>
      <w:r w:rsidRPr="00D718DF">
        <w:rPr>
          <w:szCs w:val="18"/>
        </w:rPr>
        <w:t>i</w:t>
      </w:r>
      <w:r w:rsidRPr="00D718DF">
        <w:rPr>
          <w:szCs w:val="18"/>
        </w:rPr>
        <w:t>que. En particulier, l’absence totale d’indépendance est significative d’un système de pouvoir monolithique, disons totalitaire. L’idée d’indépendance de la justice, en revanche, fait nécessairement réf</w:t>
      </w:r>
      <w:r w:rsidRPr="00D718DF">
        <w:rPr>
          <w:szCs w:val="18"/>
        </w:rPr>
        <w:t>é</w:t>
      </w:r>
      <w:r w:rsidRPr="00D718DF">
        <w:rPr>
          <w:szCs w:val="18"/>
        </w:rPr>
        <w:t>rence aux principes du lib</w:t>
      </w:r>
      <w:r w:rsidRPr="00D718DF">
        <w:rPr>
          <w:szCs w:val="18"/>
        </w:rPr>
        <w:t>é</w:t>
      </w:r>
      <w:r w:rsidRPr="00D718DF">
        <w:rPr>
          <w:szCs w:val="18"/>
        </w:rPr>
        <w:t>ralisme politique.</w:t>
      </w:r>
    </w:p>
    <w:p w14:paraId="602F3281" w14:textId="77777777" w:rsidR="00A35B72" w:rsidRPr="00D718DF" w:rsidRDefault="00A35B72" w:rsidP="00A35B72">
      <w:pPr>
        <w:spacing w:before="120" w:after="120"/>
        <w:jc w:val="both"/>
      </w:pPr>
      <w:r w:rsidRPr="00D718DF">
        <w:rPr>
          <w:szCs w:val="18"/>
        </w:rPr>
        <w:t>Est ainsi posée la question fameuse de la « séparation des po</w:t>
      </w:r>
      <w:r w:rsidRPr="00D718DF">
        <w:rPr>
          <w:szCs w:val="18"/>
        </w:rPr>
        <w:t>u</w:t>
      </w:r>
      <w:r w:rsidRPr="00D718DF">
        <w:rPr>
          <w:szCs w:val="18"/>
        </w:rPr>
        <w:t>voirs », et d’abord celle de la distinction des po</w:t>
      </w:r>
      <w:r w:rsidRPr="00D718DF">
        <w:rPr>
          <w:szCs w:val="18"/>
        </w:rPr>
        <w:t>u</w:t>
      </w:r>
      <w:r w:rsidRPr="00D718DF">
        <w:rPr>
          <w:szCs w:val="18"/>
        </w:rPr>
        <w:t>voirs.</w:t>
      </w:r>
    </w:p>
    <w:p w14:paraId="0DB167D7" w14:textId="77777777" w:rsidR="00A35B72" w:rsidRPr="00D718DF" w:rsidRDefault="00A35B72" w:rsidP="00A35B72">
      <w:pPr>
        <w:spacing w:before="120" w:after="120"/>
        <w:jc w:val="both"/>
      </w:pPr>
      <w:r w:rsidRPr="00D718DF">
        <w:rPr>
          <w:szCs w:val="18"/>
        </w:rPr>
        <w:t>L’analyse marxi</w:t>
      </w:r>
      <w:r w:rsidRPr="00D718DF">
        <w:rPr>
          <w:szCs w:val="18"/>
        </w:rPr>
        <w:t>s</w:t>
      </w:r>
      <w:r w:rsidRPr="00D718DF">
        <w:rPr>
          <w:szCs w:val="18"/>
        </w:rPr>
        <w:t>te répudie cette idée de séparation des pouvoirs. Pour L. Althusser (1970), « la tradition marxi</w:t>
      </w:r>
      <w:r w:rsidRPr="00D718DF">
        <w:rPr>
          <w:szCs w:val="18"/>
        </w:rPr>
        <w:t>s</w:t>
      </w:r>
      <w:r w:rsidRPr="00D718DF">
        <w:rPr>
          <w:szCs w:val="18"/>
        </w:rPr>
        <w:t xml:space="preserve">te est formelle : l’État est conçu dès le </w:t>
      </w:r>
      <w:r w:rsidRPr="00D718DF">
        <w:rPr>
          <w:i/>
          <w:iCs/>
          <w:szCs w:val="18"/>
        </w:rPr>
        <w:t xml:space="preserve">Manifeste </w:t>
      </w:r>
      <w:r w:rsidRPr="00D718DF">
        <w:rPr>
          <w:szCs w:val="18"/>
        </w:rPr>
        <w:t xml:space="preserve">et le </w:t>
      </w:r>
      <w:r w:rsidRPr="00D718DF">
        <w:rPr>
          <w:i/>
          <w:iCs/>
          <w:szCs w:val="18"/>
        </w:rPr>
        <w:t xml:space="preserve">18 Brumaire… </w:t>
      </w:r>
      <w:r w:rsidRPr="00D718DF">
        <w:rPr>
          <w:szCs w:val="18"/>
        </w:rPr>
        <w:t>comme appareil r</w:t>
      </w:r>
      <w:r w:rsidRPr="00D718DF">
        <w:rPr>
          <w:szCs w:val="18"/>
        </w:rPr>
        <w:t>é</w:t>
      </w:r>
      <w:r w:rsidRPr="00D718DF">
        <w:rPr>
          <w:szCs w:val="18"/>
        </w:rPr>
        <w:t>pressif. L’État est une « machine » de répression qui permet aux cla</w:t>
      </w:r>
      <w:r w:rsidRPr="00D718DF">
        <w:rPr>
          <w:szCs w:val="18"/>
        </w:rPr>
        <w:t>s</w:t>
      </w:r>
      <w:r w:rsidRPr="00D718DF">
        <w:rPr>
          <w:szCs w:val="18"/>
        </w:rPr>
        <w:t>ses domina</w:t>
      </w:r>
      <w:r w:rsidRPr="00D718DF">
        <w:rPr>
          <w:szCs w:val="18"/>
        </w:rPr>
        <w:t>n</w:t>
      </w:r>
      <w:r w:rsidRPr="00D718DF">
        <w:rPr>
          <w:szCs w:val="18"/>
        </w:rPr>
        <w:t>tes… d’assurer leur domination sur la classe ouvrière… L’État c’est alors avant tout… l’</w:t>
      </w:r>
      <w:r w:rsidRPr="00D718DF">
        <w:rPr>
          <w:i/>
          <w:iCs/>
          <w:szCs w:val="18"/>
        </w:rPr>
        <w:t>appareil d’État »</w:t>
      </w:r>
      <w:r w:rsidRPr="00D718DF">
        <w:rPr>
          <w:szCs w:val="18"/>
        </w:rPr>
        <w:t xml:space="preserve"> (que le philosophe distingue du </w:t>
      </w:r>
      <w:r w:rsidRPr="00D718DF">
        <w:rPr>
          <w:i/>
          <w:iCs/>
          <w:szCs w:val="18"/>
        </w:rPr>
        <w:t xml:space="preserve">pouvoir d’État, </w:t>
      </w:r>
      <w:r w:rsidRPr="00D718DF">
        <w:rPr>
          <w:szCs w:val="18"/>
        </w:rPr>
        <w:t>enjeu de la lutte politique). Sous ce te</w:t>
      </w:r>
      <w:r w:rsidRPr="00D718DF">
        <w:rPr>
          <w:szCs w:val="18"/>
        </w:rPr>
        <w:t>r</w:t>
      </w:r>
      <w:r w:rsidRPr="00D718DF">
        <w:rPr>
          <w:szCs w:val="18"/>
        </w:rPr>
        <w:t>me, il enregistre tout d’abord « l’appareil spécial</w:t>
      </w:r>
      <w:r w:rsidRPr="00D718DF">
        <w:rPr>
          <w:szCs w:val="18"/>
        </w:rPr>
        <w:t>i</w:t>
      </w:r>
      <w:r w:rsidRPr="00D718DF">
        <w:rPr>
          <w:szCs w:val="18"/>
        </w:rPr>
        <w:t>sé (au sens étroit)… à savoir la police – les tribunaux – les prisons : mais aussi l’armée… et au-dessus de cet ense</w:t>
      </w:r>
      <w:r w:rsidRPr="00D718DF">
        <w:rPr>
          <w:szCs w:val="18"/>
        </w:rPr>
        <w:t>m</w:t>
      </w:r>
      <w:r w:rsidRPr="00D718DF">
        <w:rPr>
          <w:szCs w:val="18"/>
        </w:rPr>
        <w:t>ble</w:t>
      </w:r>
      <w:r>
        <w:rPr>
          <w:szCs w:val="18"/>
        </w:rPr>
        <w:t xml:space="preserve"> </w:t>
      </w:r>
      <w:r w:rsidRPr="00D718DF">
        <w:t>[522]</w:t>
      </w:r>
      <w:r>
        <w:t xml:space="preserve"> </w:t>
      </w:r>
      <w:r w:rsidRPr="00D718DF">
        <w:rPr>
          <w:szCs w:val="18"/>
        </w:rPr>
        <w:t>le chef de l’État, le gouvernement, et l’administration ». La justice n’est donc qu’un appareil parmi les autres, sans autre distinction, faut-il présumer, que celle résultant d’une division fonctionnelle du travail. Elle est de surcroît subordo</w:t>
      </w:r>
      <w:r w:rsidRPr="00D718DF">
        <w:rPr>
          <w:szCs w:val="18"/>
        </w:rPr>
        <w:t>n</w:t>
      </w:r>
      <w:r w:rsidRPr="00D718DF">
        <w:rPr>
          <w:szCs w:val="18"/>
        </w:rPr>
        <w:t>née au gouvernement et même à l’administration. R. Fossaert sera plus nuancé. Pour lui, l’appareil juridico-judiciaire « n’est j</w:t>
      </w:r>
      <w:r w:rsidRPr="00D718DF">
        <w:rPr>
          <w:szCs w:val="18"/>
        </w:rPr>
        <w:t>a</w:t>
      </w:r>
      <w:r w:rsidRPr="00D718DF">
        <w:rPr>
          <w:szCs w:val="18"/>
        </w:rPr>
        <w:t xml:space="preserve">mais soumis, dans sa totalité, à l’autorité directe du pouvoir d’État » (1978, </w:t>
      </w:r>
      <w:r w:rsidRPr="00D718DF">
        <w:rPr>
          <w:bCs/>
          <w:szCs w:val="18"/>
        </w:rPr>
        <w:t xml:space="preserve">III, </w:t>
      </w:r>
      <w:r w:rsidRPr="00D718DF">
        <w:rPr>
          <w:szCs w:val="18"/>
        </w:rPr>
        <w:t>p. 91) ; évoquant le mythe d’un « État de droit », il note « un r</w:t>
      </w:r>
      <w:r w:rsidRPr="00D718DF">
        <w:rPr>
          <w:szCs w:val="18"/>
        </w:rPr>
        <w:t>e</w:t>
      </w:r>
      <w:r w:rsidRPr="00D718DF">
        <w:rPr>
          <w:szCs w:val="18"/>
        </w:rPr>
        <w:t>tour du droit sur l’État » repérable n</w:t>
      </w:r>
      <w:r w:rsidRPr="00D718DF">
        <w:rPr>
          <w:szCs w:val="18"/>
        </w:rPr>
        <w:t>o</w:t>
      </w:r>
      <w:r w:rsidRPr="00D718DF">
        <w:rPr>
          <w:szCs w:val="18"/>
        </w:rPr>
        <w:t>tamment dans « l’importance accrue du formalisme requis pour la validité des décisions légales, r</w:t>
      </w:r>
      <w:r w:rsidRPr="00D718DF">
        <w:rPr>
          <w:szCs w:val="18"/>
        </w:rPr>
        <w:t>é</w:t>
      </w:r>
      <w:r w:rsidRPr="00D718DF">
        <w:rPr>
          <w:szCs w:val="18"/>
        </w:rPr>
        <w:t>glementaires ou judiciaires, une certaine indépendance – au moins formelle – de la magistrature, la possibilité aussi de poursuivre en ju</w:t>
      </w:r>
      <w:r w:rsidRPr="00D718DF">
        <w:rPr>
          <w:szCs w:val="18"/>
        </w:rPr>
        <w:t>s</w:t>
      </w:r>
      <w:r w:rsidRPr="00D718DF">
        <w:rPr>
          <w:szCs w:val="18"/>
        </w:rPr>
        <w:t>tice l’État » (p. 99). Mais l’auteur n’accorde pas une grande portée à ces différents signes, considérant en partic</w:t>
      </w:r>
      <w:r w:rsidRPr="00D718DF">
        <w:rPr>
          <w:szCs w:val="18"/>
        </w:rPr>
        <w:t>u</w:t>
      </w:r>
      <w:r w:rsidRPr="00D718DF">
        <w:rPr>
          <w:szCs w:val="18"/>
        </w:rPr>
        <w:t>lier qu’ « aucun État au mo</w:t>
      </w:r>
      <w:r w:rsidRPr="00D718DF">
        <w:rPr>
          <w:szCs w:val="18"/>
        </w:rPr>
        <w:t>n</w:t>
      </w:r>
      <w:r w:rsidRPr="00D718DF">
        <w:rPr>
          <w:szCs w:val="18"/>
        </w:rPr>
        <w:t>de ne peut fonctionner sans violer son propre droit ». Remarque certainement fondée, mais qui ne justifie pas pour autant une évacu</w:t>
      </w:r>
      <w:r w:rsidRPr="00D718DF">
        <w:rPr>
          <w:szCs w:val="18"/>
        </w:rPr>
        <w:t>a</w:t>
      </w:r>
      <w:r w:rsidRPr="00D718DF">
        <w:rPr>
          <w:szCs w:val="18"/>
        </w:rPr>
        <w:t>tion aussi rapide du problème théorique et pr</w:t>
      </w:r>
      <w:r w:rsidRPr="00D718DF">
        <w:rPr>
          <w:szCs w:val="18"/>
        </w:rPr>
        <w:t>a</w:t>
      </w:r>
      <w:r w:rsidRPr="00D718DF">
        <w:rPr>
          <w:szCs w:val="18"/>
        </w:rPr>
        <w:t>tique de la soumission de l’État au droit.</w:t>
      </w:r>
    </w:p>
    <w:p w14:paraId="69E968F0" w14:textId="77777777" w:rsidR="00A35B72" w:rsidRPr="00D718DF" w:rsidRDefault="00A35B72" w:rsidP="00A35B72">
      <w:pPr>
        <w:spacing w:before="120" w:after="120"/>
        <w:jc w:val="both"/>
      </w:pPr>
      <w:r w:rsidRPr="00D718DF">
        <w:rPr>
          <w:szCs w:val="18"/>
        </w:rPr>
        <w:t>Pas de séparation des pouvoirs, pas d’indépendance de la justice dans les régimes d’inspiration marxiste. « Il n’y a pas d’opposition entre le pouvoir législatif et le pouvoir judiciaire » (Andr</w:t>
      </w:r>
      <w:r w:rsidRPr="00D718DF">
        <w:rPr>
          <w:szCs w:val="18"/>
        </w:rPr>
        <w:t>e</w:t>
      </w:r>
      <w:r w:rsidRPr="00D718DF">
        <w:rPr>
          <w:szCs w:val="18"/>
        </w:rPr>
        <w:t>jew, 1981, p. 54). Kr</w:t>
      </w:r>
      <w:r w:rsidRPr="00D718DF">
        <w:rPr>
          <w:szCs w:val="18"/>
        </w:rPr>
        <w:t>y</w:t>
      </w:r>
      <w:r w:rsidRPr="00D718DF">
        <w:rPr>
          <w:szCs w:val="18"/>
        </w:rPr>
        <w:t>lenko, en son temps, déclarait : « Notre juge est avant tout un politique, un travailleur dans le domaine p</w:t>
      </w:r>
      <w:r w:rsidRPr="00D718DF">
        <w:rPr>
          <w:szCs w:val="18"/>
        </w:rPr>
        <w:t>o</w:t>
      </w:r>
      <w:r w:rsidRPr="00D718DF">
        <w:rPr>
          <w:szCs w:val="18"/>
        </w:rPr>
        <w:t>litique ; et par suite il doit savoir ce que le gouvernement dés</w:t>
      </w:r>
      <w:r w:rsidRPr="00D718DF">
        <w:rPr>
          <w:szCs w:val="18"/>
        </w:rPr>
        <w:t>i</w:t>
      </w:r>
      <w:r w:rsidRPr="00D718DF">
        <w:rPr>
          <w:szCs w:val="18"/>
        </w:rPr>
        <w:t>re, et orienter son travail en accord avec ces d</w:t>
      </w:r>
      <w:r w:rsidRPr="00D718DF">
        <w:rPr>
          <w:szCs w:val="18"/>
        </w:rPr>
        <w:t>é</w:t>
      </w:r>
      <w:r w:rsidRPr="00D718DF">
        <w:rPr>
          <w:szCs w:val="18"/>
        </w:rPr>
        <w:t>sirs. » Vyshinski tenait le même langage : « Le juge doit agir comme un homme d’État, comme un homme politique. Les tribunaux n’ont pas d’obligations spécifiques qui les disti</w:t>
      </w:r>
      <w:r w:rsidRPr="00D718DF">
        <w:rPr>
          <w:szCs w:val="18"/>
        </w:rPr>
        <w:t>n</w:t>
      </w:r>
      <w:r w:rsidRPr="00D718DF">
        <w:rPr>
          <w:szCs w:val="18"/>
        </w:rPr>
        <w:t>guent d’autres organes du pouvoir politique ou leur conf</w:t>
      </w:r>
      <w:r w:rsidRPr="00D718DF">
        <w:rPr>
          <w:szCs w:val="18"/>
        </w:rPr>
        <w:t>è</w:t>
      </w:r>
      <w:r w:rsidRPr="00D718DF">
        <w:rPr>
          <w:szCs w:val="18"/>
        </w:rPr>
        <w:t xml:space="preserve">rent une nature particulière » </w:t>
      </w:r>
      <w:r w:rsidRPr="00D718DF">
        <w:rPr>
          <w:i/>
          <w:iCs/>
          <w:szCs w:val="18"/>
        </w:rPr>
        <w:t xml:space="preserve">(in </w:t>
      </w:r>
      <w:r w:rsidRPr="00D718DF">
        <w:rPr>
          <w:szCs w:val="18"/>
        </w:rPr>
        <w:t>Eise</w:t>
      </w:r>
      <w:r w:rsidRPr="00D718DF">
        <w:rPr>
          <w:szCs w:val="18"/>
        </w:rPr>
        <w:t>n</w:t>
      </w:r>
      <w:r w:rsidRPr="00D718DF">
        <w:rPr>
          <w:szCs w:val="18"/>
        </w:rPr>
        <w:t xml:space="preserve">mann, 1961, p. 42). L’élection des juges en </w:t>
      </w:r>
      <w:r w:rsidRPr="00D718DF">
        <w:rPr>
          <w:smallCaps/>
          <w:szCs w:val="18"/>
        </w:rPr>
        <w:t xml:space="preserve">urss </w:t>
      </w:r>
      <w:r w:rsidRPr="00D718DF">
        <w:rPr>
          <w:szCs w:val="18"/>
        </w:rPr>
        <w:t>à tous les échelons, par les citoyens ou par les s</w:t>
      </w:r>
      <w:r w:rsidRPr="00D718DF">
        <w:rPr>
          <w:szCs w:val="18"/>
        </w:rPr>
        <w:t>o</w:t>
      </w:r>
      <w:r w:rsidRPr="00D718DF">
        <w:rPr>
          <w:szCs w:val="18"/>
        </w:rPr>
        <w:t>viets, assure une a</w:t>
      </w:r>
      <w:r w:rsidRPr="00D718DF">
        <w:rPr>
          <w:szCs w:val="18"/>
        </w:rPr>
        <w:t>p</w:t>
      </w:r>
      <w:r w:rsidRPr="00D718DF">
        <w:rPr>
          <w:szCs w:val="18"/>
        </w:rPr>
        <w:t>plication rigoureuse de ces principes, grâce au contrôle du Parti sur les élections. La justice n’est ainsi rien d’autre qu’une administr</w:t>
      </w:r>
      <w:r w:rsidRPr="00D718DF">
        <w:rPr>
          <w:szCs w:val="18"/>
        </w:rPr>
        <w:t>a</w:t>
      </w:r>
      <w:r w:rsidRPr="00D718DF">
        <w:rPr>
          <w:szCs w:val="18"/>
        </w:rPr>
        <w:t>tion politique de la coercition.</w:t>
      </w:r>
    </w:p>
    <w:p w14:paraId="3A6BA41E" w14:textId="77777777" w:rsidR="00A35B72" w:rsidRPr="00D718DF" w:rsidRDefault="00A35B72" w:rsidP="00A35B72">
      <w:pPr>
        <w:spacing w:before="120" w:after="120"/>
        <w:jc w:val="both"/>
      </w:pPr>
      <w:r w:rsidRPr="00D718DF">
        <w:rPr>
          <w:szCs w:val="18"/>
        </w:rPr>
        <w:t>Un pouvoir judiciaire relativement autonome n’est donc concev</w:t>
      </w:r>
      <w:r w:rsidRPr="00D718DF">
        <w:rPr>
          <w:szCs w:val="18"/>
        </w:rPr>
        <w:t>a</w:t>
      </w:r>
      <w:r w:rsidRPr="00D718DF">
        <w:rPr>
          <w:szCs w:val="18"/>
        </w:rPr>
        <w:t>ble que dans un contexte de lib</w:t>
      </w:r>
      <w:r w:rsidRPr="00D718DF">
        <w:rPr>
          <w:szCs w:val="18"/>
        </w:rPr>
        <w:t>é</w:t>
      </w:r>
      <w:r w:rsidRPr="00D718DF">
        <w:rPr>
          <w:szCs w:val="18"/>
        </w:rPr>
        <w:t>ralisme politique ou, si l’on préfère une référence plus a</w:t>
      </w:r>
      <w:r w:rsidRPr="00D718DF">
        <w:rPr>
          <w:szCs w:val="18"/>
        </w:rPr>
        <w:t>c</w:t>
      </w:r>
      <w:r w:rsidRPr="00D718DF">
        <w:rPr>
          <w:szCs w:val="18"/>
        </w:rPr>
        <w:t>tuelle mais au fond équivalente, dans une société reconnaissant le pluralisme politique, avec en corollaire, un syst</w:t>
      </w:r>
      <w:r w:rsidRPr="00D718DF">
        <w:rPr>
          <w:szCs w:val="18"/>
        </w:rPr>
        <w:t>è</w:t>
      </w:r>
      <w:r w:rsidRPr="00D718DF">
        <w:rPr>
          <w:szCs w:val="18"/>
        </w:rPr>
        <w:t>me politique cons</w:t>
      </w:r>
      <w:r w:rsidRPr="00D718DF">
        <w:rPr>
          <w:szCs w:val="18"/>
        </w:rPr>
        <w:t>a</w:t>
      </w:r>
      <w:r w:rsidRPr="00D718DF">
        <w:rPr>
          <w:szCs w:val="18"/>
        </w:rPr>
        <w:t>crant d’une part, une certaine autonomie de la société civile par rapport à l’État et d’autre part, une ce</w:t>
      </w:r>
      <w:r w:rsidRPr="00D718DF">
        <w:rPr>
          <w:szCs w:val="18"/>
        </w:rPr>
        <w:t>r</w:t>
      </w:r>
      <w:r w:rsidRPr="00D718DF">
        <w:rPr>
          <w:szCs w:val="18"/>
        </w:rPr>
        <w:t>taine autonomie du droit par rapport au pouvoir. L’autonomie de la justice ne peut se pe</w:t>
      </w:r>
      <w:r w:rsidRPr="00D718DF">
        <w:rPr>
          <w:szCs w:val="18"/>
        </w:rPr>
        <w:t>n</w:t>
      </w:r>
      <w:r w:rsidRPr="00D718DF">
        <w:rPr>
          <w:szCs w:val="18"/>
        </w:rPr>
        <w:t>ser en dehors de cette double autonomie dans le système politique. To</w:t>
      </w:r>
      <w:r w:rsidRPr="00D718DF">
        <w:rPr>
          <w:szCs w:val="18"/>
        </w:rPr>
        <w:t>u</w:t>
      </w:r>
      <w:r w:rsidRPr="00D718DF">
        <w:rPr>
          <w:szCs w:val="18"/>
        </w:rPr>
        <w:t>te la question de la justice dans l’État moderne se situe dans cette double relation de la soci</w:t>
      </w:r>
      <w:r w:rsidRPr="00D718DF">
        <w:rPr>
          <w:szCs w:val="18"/>
        </w:rPr>
        <w:t>é</w:t>
      </w:r>
      <w:r w:rsidRPr="00D718DF">
        <w:rPr>
          <w:szCs w:val="18"/>
        </w:rPr>
        <w:t>té et de l’État, du droit et du pouvoir. D’où l’ambiguïté fond</w:t>
      </w:r>
      <w:r w:rsidRPr="00D718DF">
        <w:rPr>
          <w:szCs w:val="18"/>
        </w:rPr>
        <w:t>a</w:t>
      </w:r>
      <w:r w:rsidRPr="00D718DF">
        <w:rPr>
          <w:szCs w:val="18"/>
        </w:rPr>
        <w:t xml:space="preserve">mentale de la justice apparaissant d’une part comme </w:t>
      </w:r>
      <w:r w:rsidRPr="00D718DF">
        <w:rPr>
          <w:i/>
          <w:iCs/>
          <w:szCs w:val="18"/>
        </w:rPr>
        <w:t xml:space="preserve">appareil étatique, </w:t>
      </w:r>
      <w:r w:rsidRPr="00D718DF">
        <w:rPr>
          <w:szCs w:val="18"/>
        </w:rPr>
        <w:t>et d’autre part instituée par la constitution frança</w:t>
      </w:r>
      <w:r w:rsidRPr="00D718DF">
        <w:rPr>
          <w:szCs w:val="18"/>
        </w:rPr>
        <w:t>i</w:t>
      </w:r>
      <w:r w:rsidRPr="00D718DF">
        <w:rPr>
          <w:szCs w:val="18"/>
        </w:rPr>
        <w:t xml:space="preserve">se « gardienne de la liberté individuelle », c’est-à-dire </w:t>
      </w:r>
      <w:r w:rsidRPr="00D718DF">
        <w:rPr>
          <w:i/>
          <w:iCs/>
          <w:szCs w:val="18"/>
        </w:rPr>
        <w:t>pr</w:t>
      </w:r>
      <w:r w:rsidRPr="00D718DF">
        <w:rPr>
          <w:i/>
          <w:iCs/>
          <w:szCs w:val="18"/>
        </w:rPr>
        <w:t>o</w:t>
      </w:r>
      <w:r w:rsidRPr="00D718DF">
        <w:rPr>
          <w:i/>
          <w:iCs/>
          <w:szCs w:val="18"/>
        </w:rPr>
        <w:t xml:space="preserve">tectrice de la société civile, </w:t>
      </w:r>
      <w:r w:rsidRPr="00D718DF">
        <w:rPr>
          <w:szCs w:val="18"/>
        </w:rPr>
        <w:t>garant de son autonomie par ra</w:t>
      </w:r>
      <w:r w:rsidRPr="00D718DF">
        <w:rPr>
          <w:szCs w:val="18"/>
        </w:rPr>
        <w:t>p</w:t>
      </w:r>
      <w:r w:rsidRPr="00D718DF">
        <w:rPr>
          <w:szCs w:val="18"/>
        </w:rPr>
        <w:t>port à l’État.</w:t>
      </w:r>
    </w:p>
    <w:p w14:paraId="4E83E013" w14:textId="77777777" w:rsidR="00A35B72" w:rsidRPr="00D718DF" w:rsidRDefault="00A35B72" w:rsidP="00A35B72">
      <w:pPr>
        <w:spacing w:before="120" w:after="120"/>
        <w:jc w:val="both"/>
      </w:pPr>
      <w:r w:rsidRPr="00D718DF">
        <w:rPr>
          <w:szCs w:val="18"/>
        </w:rPr>
        <w:t>La théorie class</w:t>
      </w:r>
      <w:r w:rsidRPr="00D718DF">
        <w:rPr>
          <w:szCs w:val="18"/>
        </w:rPr>
        <w:t>i</w:t>
      </w:r>
      <w:r w:rsidRPr="00D718DF">
        <w:rPr>
          <w:szCs w:val="18"/>
        </w:rPr>
        <w:t>que de la distinction des pouvoirs ne se situe pas expressément dans ces termes. Mais il n’est pas superflu de so</w:t>
      </w:r>
      <w:r w:rsidRPr="00D718DF">
        <w:rPr>
          <w:szCs w:val="18"/>
        </w:rPr>
        <w:t>u</w:t>
      </w:r>
      <w:r w:rsidRPr="00D718DF">
        <w:rPr>
          <w:szCs w:val="18"/>
        </w:rPr>
        <w:t xml:space="preserve">ligner que son inventeur Aristote, distinguant dans </w:t>
      </w:r>
      <w:r w:rsidRPr="00D718DF">
        <w:rPr>
          <w:i/>
          <w:iCs/>
          <w:szCs w:val="18"/>
        </w:rPr>
        <w:t xml:space="preserve">La Politique </w:t>
      </w:r>
      <w:r w:rsidRPr="00D718DF">
        <w:rPr>
          <w:szCs w:val="18"/>
        </w:rPr>
        <w:t>le pouvoir judiciaire du pouvoir délibératif et des magistratures (</w:t>
      </w:r>
      <w:r w:rsidRPr="00D718DF">
        <w:rPr>
          <w:smallCaps/>
          <w:szCs w:val="18"/>
        </w:rPr>
        <w:t>iv</w:t>
      </w:r>
      <w:r w:rsidRPr="00D718DF">
        <w:rPr>
          <w:szCs w:val="18"/>
        </w:rPr>
        <w:t>, p. 14), ra</w:t>
      </w:r>
      <w:r w:rsidRPr="00D718DF">
        <w:rPr>
          <w:szCs w:val="18"/>
        </w:rPr>
        <w:t>i</w:t>
      </w:r>
      <w:r w:rsidRPr="00D718DF">
        <w:rPr>
          <w:szCs w:val="18"/>
        </w:rPr>
        <w:t>sonnait dans le cadre de la cité-État d’Athènes, et que cette idée atte</w:t>
      </w:r>
      <w:r w:rsidRPr="00D718DF">
        <w:rPr>
          <w:szCs w:val="18"/>
        </w:rPr>
        <w:t>n</w:t>
      </w:r>
      <w:r w:rsidRPr="00D718DF">
        <w:rPr>
          <w:szCs w:val="18"/>
        </w:rPr>
        <w:t xml:space="preserve">dit le </w:t>
      </w:r>
      <w:r w:rsidRPr="00D718DF">
        <w:rPr>
          <w:smallCaps/>
          <w:szCs w:val="18"/>
        </w:rPr>
        <w:t>xviii</w:t>
      </w:r>
      <w:r w:rsidRPr="00D718DF">
        <w:rPr>
          <w:szCs w:val="18"/>
          <w:vertAlign w:val="superscript"/>
        </w:rPr>
        <w:t>e</w:t>
      </w:r>
      <w:r w:rsidRPr="00D718DF">
        <w:rPr>
          <w:szCs w:val="18"/>
        </w:rPr>
        <w:t xml:space="preserve"> siècle pour réapparaître en Europe, au moment où</w:t>
      </w:r>
      <w:r>
        <w:rPr>
          <w:szCs w:val="18"/>
        </w:rPr>
        <w:t xml:space="preserve"> </w:t>
      </w:r>
      <w:r w:rsidRPr="00D718DF">
        <w:t>[523]</w:t>
      </w:r>
      <w:r>
        <w:t xml:space="preserve"> </w:t>
      </w:r>
      <w:r w:rsidRPr="00D718DF">
        <w:rPr>
          <w:szCs w:val="18"/>
        </w:rPr>
        <w:t>précisément l’État moderne affirme ses traits. Pa</w:t>
      </w:r>
      <w:r w:rsidRPr="00D718DF">
        <w:rPr>
          <w:szCs w:val="18"/>
        </w:rPr>
        <w:t>r</w:t>
      </w:r>
      <w:r w:rsidRPr="00D718DF">
        <w:rPr>
          <w:szCs w:val="18"/>
        </w:rPr>
        <w:t>mi tous ceux qui abordèrent la question, on ne retient guère que Locke, et surtout Mo</w:t>
      </w:r>
      <w:r w:rsidRPr="00D718DF">
        <w:rPr>
          <w:szCs w:val="18"/>
        </w:rPr>
        <w:t>n</w:t>
      </w:r>
      <w:r w:rsidRPr="00D718DF">
        <w:rPr>
          <w:szCs w:val="18"/>
        </w:rPr>
        <w:t>tesquieu. Paradoxalement, Locke accorde une place éminente à la Ju</w:t>
      </w:r>
      <w:r w:rsidRPr="00D718DF">
        <w:rPr>
          <w:szCs w:val="18"/>
        </w:rPr>
        <w:t>s</w:t>
      </w:r>
      <w:r w:rsidRPr="00D718DF">
        <w:rPr>
          <w:szCs w:val="18"/>
        </w:rPr>
        <w:t xml:space="preserve">tice dans l’édification de la société politique, considérant dans son </w:t>
      </w:r>
      <w:r w:rsidRPr="00D718DF">
        <w:rPr>
          <w:i/>
          <w:iCs/>
          <w:szCs w:val="18"/>
        </w:rPr>
        <w:t>E</w:t>
      </w:r>
      <w:r w:rsidRPr="00D718DF">
        <w:rPr>
          <w:i/>
          <w:iCs/>
          <w:szCs w:val="18"/>
        </w:rPr>
        <w:t>s</w:t>
      </w:r>
      <w:r w:rsidRPr="00D718DF">
        <w:rPr>
          <w:i/>
          <w:iCs/>
          <w:szCs w:val="18"/>
        </w:rPr>
        <w:t xml:space="preserve">sai sur le gouvernement civil </w:t>
      </w:r>
      <w:r w:rsidRPr="00D718DF">
        <w:rPr>
          <w:szCs w:val="18"/>
        </w:rPr>
        <w:t>que l’abandon du « droit personnel de châtier » est « le fondement légal et la source du pouvoir lég</w:t>
      </w:r>
      <w:r w:rsidRPr="00D718DF">
        <w:rPr>
          <w:szCs w:val="18"/>
        </w:rPr>
        <w:t>i</w:t>
      </w:r>
      <w:r w:rsidRPr="00D718DF">
        <w:rPr>
          <w:szCs w:val="18"/>
        </w:rPr>
        <w:t>slatif et du pouvoir ex</w:t>
      </w:r>
      <w:r w:rsidRPr="00D718DF">
        <w:rPr>
          <w:szCs w:val="18"/>
        </w:rPr>
        <w:t>é</w:t>
      </w:r>
      <w:r w:rsidRPr="00D718DF">
        <w:rPr>
          <w:szCs w:val="18"/>
        </w:rPr>
        <w:t>cutif, ainsi que des gouvernements et des sociétés »</w:t>
      </w:r>
      <w:r w:rsidRPr="00D718DF">
        <w:rPr>
          <w:i/>
          <w:iCs/>
          <w:szCs w:val="18"/>
        </w:rPr>
        <w:t xml:space="preserve"> </w:t>
      </w:r>
      <w:r w:rsidRPr="00D718DF">
        <w:rPr>
          <w:szCs w:val="18"/>
        </w:rPr>
        <w:t xml:space="preserve">(chap. </w:t>
      </w:r>
      <w:r w:rsidRPr="00D718DF">
        <w:rPr>
          <w:smallCaps/>
          <w:szCs w:val="18"/>
        </w:rPr>
        <w:t>ix</w:t>
      </w:r>
      <w:r w:rsidRPr="00D718DF">
        <w:rPr>
          <w:szCs w:val="18"/>
        </w:rPr>
        <w:t>, § 127), mais il n’y a pas, dans son schéma constitutionnel, de pouvoir judiciaire.</w:t>
      </w:r>
    </w:p>
    <w:p w14:paraId="34381630" w14:textId="77777777" w:rsidR="00A35B72" w:rsidRPr="00D718DF" w:rsidRDefault="00A35B72" w:rsidP="00A35B72">
      <w:pPr>
        <w:spacing w:before="120" w:after="120"/>
        <w:jc w:val="both"/>
      </w:pPr>
      <w:r w:rsidRPr="00D718DF">
        <w:rPr>
          <w:szCs w:val="18"/>
        </w:rPr>
        <w:t>L’Histoire n’est donc pas si injuste en faisant gloire essentiell</w:t>
      </w:r>
      <w:r w:rsidRPr="00D718DF">
        <w:rPr>
          <w:szCs w:val="18"/>
        </w:rPr>
        <w:t>e</w:t>
      </w:r>
      <w:r w:rsidRPr="00D718DF">
        <w:rPr>
          <w:szCs w:val="18"/>
        </w:rPr>
        <w:t>ment à Monte</w:t>
      </w:r>
      <w:r w:rsidRPr="00D718DF">
        <w:rPr>
          <w:szCs w:val="18"/>
        </w:rPr>
        <w:t>s</w:t>
      </w:r>
      <w:r w:rsidRPr="00D718DF">
        <w:rPr>
          <w:szCs w:val="18"/>
        </w:rPr>
        <w:t>quieu et à la rigueur de ses énoncés. Son plus grand mérite aura été de ne pas limiter cette distinction à des aspects pur</w:t>
      </w:r>
      <w:r w:rsidRPr="00D718DF">
        <w:rPr>
          <w:szCs w:val="18"/>
        </w:rPr>
        <w:t>e</w:t>
      </w:r>
      <w:r w:rsidRPr="00D718DF">
        <w:rPr>
          <w:szCs w:val="18"/>
        </w:rPr>
        <w:t>ment techniques ou fonctionnels concernant les activités de l’État (fa</w:t>
      </w:r>
      <w:r w:rsidRPr="00D718DF">
        <w:rPr>
          <w:szCs w:val="18"/>
        </w:rPr>
        <w:t>i</w:t>
      </w:r>
      <w:r w:rsidRPr="00D718DF">
        <w:rPr>
          <w:szCs w:val="18"/>
        </w:rPr>
        <w:t>re des lois, punir les crimes ou trancher les différends entre partic</w:t>
      </w:r>
      <w:r w:rsidRPr="00D718DF">
        <w:rPr>
          <w:szCs w:val="18"/>
        </w:rPr>
        <w:t>u</w:t>
      </w:r>
      <w:r w:rsidRPr="00D718DF">
        <w:rPr>
          <w:szCs w:val="18"/>
        </w:rPr>
        <w:t>liers) mais de la fonder sur des préoccupations philosophiques et pol</w:t>
      </w:r>
      <w:r w:rsidRPr="00D718DF">
        <w:rPr>
          <w:szCs w:val="18"/>
        </w:rPr>
        <w:t>i</w:t>
      </w:r>
      <w:r w:rsidRPr="00D718DF">
        <w:rPr>
          <w:szCs w:val="18"/>
        </w:rPr>
        <w:t>tiques : protéger la liberté contre la te</w:t>
      </w:r>
      <w:r w:rsidRPr="00D718DF">
        <w:rPr>
          <w:szCs w:val="18"/>
        </w:rPr>
        <w:t>n</w:t>
      </w:r>
      <w:r w:rsidRPr="00D718DF">
        <w:rPr>
          <w:szCs w:val="18"/>
        </w:rPr>
        <w:t>tation éternelle (il utilise ce qualificatif) de tout homme d’abuser du pouvoir. D’où la nécessité que « par la disposition des ch</w:t>
      </w:r>
      <w:r w:rsidRPr="00D718DF">
        <w:rPr>
          <w:szCs w:val="18"/>
        </w:rPr>
        <w:t>o</w:t>
      </w:r>
      <w:r w:rsidRPr="00D718DF">
        <w:rPr>
          <w:szCs w:val="18"/>
        </w:rPr>
        <w:t>ses, le pouvoir arrête le pouvoir ». Parmi les célèbres formules, inlassablement ra</w:t>
      </w:r>
      <w:r w:rsidRPr="00D718DF">
        <w:rPr>
          <w:szCs w:val="18"/>
        </w:rPr>
        <w:t>p</w:t>
      </w:r>
      <w:r w:rsidRPr="00D718DF">
        <w:rPr>
          <w:szCs w:val="18"/>
        </w:rPr>
        <w:t xml:space="preserve">pelées, de </w:t>
      </w:r>
      <w:r w:rsidRPr="00D718DF">
        <w:rPr>
          <w:i/>
          <w:iCs/>
          <w:szCs w:val="18"/>
        </w:rPr>
        <w:t xml:space="preserve">L’Esprit des lois : </w:t>
      </w:r>
      <w:r w:rsidRPr="00D718DF">
        <w:rPr>
          <w:szCs w:val="18"/>
        </w:rPr>
        <w:t>« Tout s</w:t>
      </w:r>
      <w:r w:rsidRPr="00D718DF">
        <w:rPr>
          <w:szCs w:val="18"/>
        </w:rPr>
        <w:t>e</w:t>
      </w:r>
      <w:r w:rsidRPr="00D718DF">
        <w:rPr>
          <w:szCs w:val="18"/>
        </w:rPr>
        <w:t>rait perdu si le même homme, ou le même corps des principaux, ou des nobles, ou du peuple exerçaient ces trois pouvoirs : celui de faire des lois, celui d’exécuter les résolutions publ</w:t>
      </w:r>
      <w:r w:rsidRPr="00D718DF">
        <w:rPr>
          <w:szCs w:val="18"/>
        </w:rPr>
        <w:t>i</w:t>
      </w:r>
      <w:r w:rsidRPr="00D718DF">
        <w:rPr>
          <w:szCs w:val="18"/>
        </w:rPr>
        <w:t>ques, et celui de juger les crimes ou les différends des particuliers. » Et Mo</w:t>
      </w:r>
      <w:r w:rsidRPr="00D718DF">
        <w:rPr>
          <w:szCs w:val="18"/>
        </w:rPr>
        <w:t>n</w:t>
      </w:r>
      <w:r w:rsidRPr="00D718DF">
        <w:rPr>
          <w:szCs w:val="18"/>
        </w:rPr>
        <w:t>tesquieu cite des exemples afin de montrer que là « où ces trois po</w:t>
      </w:r>
      <w:r w:rsidRPr="00D718DF">
        <w:rPr>
          <w:szCs w:val="18"/>
        </w:rPr>
        <w:t>u</w:t>
      </w:r>
      <w:r w:rsidRPr="00D718DF">
        <w:rPr>
          <w:szCs w:val="18"/>
        </w:rPr>
        <w:t>voirs sont r</w:t>
      </w:r>
      <w:r w:rsidRPr="00D718DF">
        <w:rPr>
          <w:szCs w:val="18"/>
        </w:rPr>
        <w:t>é</w:t>
      </w:r>
      <w:r w:rsidRPr="00D718DF">
        <w:rPr>
          <w:szCs w:val="18"/>
        </w:rPr>
        <w:t xml:space="preserve">unis… il règne un affreux despotisme » (liv. </w:t>
      </w:r>
      <w:r w:rsidRPr="00D718DF">
        <w:rPr>
          <w:smallCaps/>
          <w:szCs w:val="18"/>
        </w:rPr>
        <w:t>xi</w:t>
      </w:r>
      <w:r w:rsidRPr="00D718DF">
        <w:rPr>
          <w:szCs w:val="18"/>
        </w:rPr>
        <w:t xml:space="preserve">, chap. </w:t>
      </w:r>
      <w:r w:rsidRPr="00D718DF">
        <w:rPr>
          <w:smallCaps/>
          <w:szCs w:val="18"/>
        </w:rPr>
        <w:t>vi</w:t>
      </w:r>
      <w:r w:rsidRPr="00D718DF">
        <w:rPr>
          <w:szCs w:val="18"/>
        </w:rPr>
        <w:t>).</w:t>
      </w:r>
    </w:p>
    <w:p w14:paraId="66B80EBF" w14:textId="77777777" w:rsidR="00A35B72" w:rsidRPr="00D718DF" w:rsidRDefault="00A35B72" w:rsidP="00A35B72">
      <w:pPr>
        <w:spacing w:before="120" w:after="120"/>
        <w:jc w:val="both"/>
      </w:pPr>
      <w:r w:rsidRPr="00D718DF">
        <w:rPr>
          <w:szCs w:val="18"/>
        </w:rPr>
        <w:t>Les controverses relatives à la sépar</w:t>
      </w:r>
      <w:r w:rsidRPr="00D718DF">
        <w:rPr>
          <w:szCs w:val="18"/>
        </w:rPr>
        <w:t>a</w:t>
      </w:r>
      <w:r w:rsidRPr="00D718DF">
        <w:rPr>
          <w:szCs w:val="18"/>
        </w:rPr>
        <w:t>tion des pouvoirs se sont concentrées sur les rapports du lég</w:t>
      </w:r>
      <w:r w:rsidRPr="00D718DF">
        <w:rPr>
          <w:szCs w:val="18"/>
        </w:rPr>
        <w:t>i</w:t>
      </w:r>
      <w:r w:rsidRPr="00D718DF">
        <w:rPr>
          <w:szCs w:val="18"/>
        </w:rPr>
        <w:t xml:space="preserve">slatif et de l’exécutif, et il n’est pas nécessaire de les évoquer </w:t>
      </w:r>
      <w:r w:rsidRPr="00D718DF">
        <w:rPr>
          <w:bCs/>
          <w:szCs w:val="18"/>
        </w:rPr>
        <w:t xml:space="preserve">ici. </w:t>
      </w:r>
      <w:r w:rsidRPr="00D718DF">
        <w:rPr>
          <w:szCs w:val="18"/>
        </w:rPr>
        <w:t>La question de la justice a été général</w:t>
      </w:r>
      <w:r w:rsidRPr="00D718DF">
        <w:rPr>
          <w:szCs w:val="18"/>
        </w:rPr>
        <w:t>e</w:t>
      </w:r>
      <w:r w:rsidRPr="00D718DF">
        <w:rPr>
          <w:szCs w:val="18"/>
        </w:rPr>
        <w:t>ment mise à part, comme si la cause était entendue quant à la sépar</w:t>
      </w:r>
      <w:r w:rsidRPr="00D718DF">
        <w:rPr>
          <w:szCs w:val="18"/>
        </w:rPr>
        <w:t>a</w:t>
      </w:r>
      <w:r w:rsidRPr="00D718DF">
        <w:rPr>
          <w:szCs w:val="18"/>
        </w:rPr>
        <w:t>tion du judiciaire et des deux autres pouvoirs, seuls à être consid</w:t>
      </w:r>
      <w:r w:rsidRPr="00D718DF">
        <w:rPr>
          <w:szCs w:val="18"/>
        </w:rPr>
        <w:t>é</w:t>
      </w:r>
      <w:r w:rsidRPr="00D718DF">
        <w:rPr>
          <w:szCs w:val="18"/>
        </w:rPr>
        <w:t>rés comme vérit</w:t>
      </w:r>
      <w:r w:rsidRPr="00D718DF">
        <w:rPr>
          <w:szCs w:val="18"/>
        </w:rPr>
        <w:t>a</w:t>
      </w:r>
      <w:r w:rsidRPr="00D718DF">
        <w:rPr>
          <w:szCs w:val="18"/>
        </w:rPr>
        <w:t>blement politiques. Or le problème est plus complexe, et sur ce point Montesquieu est fort so</w:t>
      </w:r>
      <w:r w:rsidRPr="00D718DF">
        <w:rPr>
          <w:szCs w:val="18"/>
        </w:rPr>
        <w:t>m</w:t>
      </w:r>
      <w:r w:rsidRPr="00D718DF">
        <w:rPr>
          <w:szCs w:val="18"/>
        </w:rPr>
        <w:t>maire. Pour lui, la puissance de juger « est en quelque f</w:t>
      </w:r>
      <w:r w:rsidRPr="00D718DF">
        <w:rPr>
          <w:szCs w:val="18"/>
        </w:rPr>
        <w:t>a</w:t>
      </w:r>
      <w:r w:rsidRPr="00D718DF">
        <w:rPr>
          <w:szCs w:val="18"/>
        </w:rPr>
        <w:t>çon nulle ». Il dit encore : « Les juges de la nation ne sont… que la bouche qui prononce les p</w:t>
      </w:r>
      <w:r w:rsidRPr="00D718DF">
        <w:rPr>
          <w:szCs w:val="18"/>
        </w:rPr>
        <w:t>a</w:t>
      </w:r>
      <w:r w:rsidRPr="00D718DF">
        <w:rPr>
          <w:szCs w:val="18"/>
        </w:rPr>
        <w:t>roles de la loi ; des êtres inanimés… » Le juge n’exprimerait donc ni opinion ni volo</w:t>
      </w:r>
      <w:r w:rsidRPr="00D718DF">
        <w:rPr>
          <w:szCs w:val="18"/>
        </w:rPr>
        <w:t>n</w:t>
      </w:r>
      <w:r w:rsidRPr="00D718DF">
        <w:rPr>
          <w:szCs w:val="18"/>
        </w:rPr>
        <w:t>té, appliquant la loi de façon mécanique suivant le syllogisme rigoure</w:t>
      </w:r>
      <w:r w:rsidRPr="00D718DF">
        <w:rPr>
          <w:szCs w:val="18"/>
        </w:rPr>
        <w:t>u</w:t>
      </w:r>
      <w:r w:rsidRPr="00D718DF">
        <w:rPr>
          <w:szCs w:val="18"/>
        </w:rPr>
        <w:t>sement formulé par Beccaria : « Le juge doit faire un syllogisme pa</w:t>
      </w:r>
      <w:r w:rsidRPr="00D718DF">
        <w:rPr>
          <w:szCs w:val="18"/>
        </w:rPr>
        <w:t>r</w:t>
      </w:r>
      <w:r w:rsidRPr="00D718DF">
        <w:rPr>
          <w:szCs w:val="18"/>
        </w:rPr>
        <w:t>fait. La majeure doit être la loi générale ; la mineure l’action conforme ou non à la loi ; la conséquence la liberté ou la pe</w:t>
      </w:r>
      <w:r w:rsidRPr="00D718DF">
        <w:rPr>
          <w:szCs w:val="18"/>
        </w:rPr>
        <w:t>i</w:t>
      </w:r>
      <w:r w:rsidRPr="00D718DF">
        <w:rPr>
          <w:szCs w:val="18"/>
        </w:rPr>
        <w:t>ne » (éd. 1979, p. 53).</w:t>
      </w:r>
    </w:p>
    <w:p w14:paraId="3E1A9106" w14:textId="77777777" w:rsidR="00A35B72" w:rsidRPr="00D718DF" w:rsidRDefault="00A35B72" w:rsidP="00A35B72">
      <w:pPr>
        <w:spacing w:before="120" w:after="120"/>
        <w:jc w:val="both"/>
      </w:pPr>
      <w:r w:rsidRPr="00D718DF">
        <w:rPr>
          <w:szCs w:val="18"/>
        </w:rPr>
        <w:t>Faut-il considérer que cette fonction juridique est dénuée de cara</w:t>
      </w:r>
      <w:r w:rsidRPr="00D718DF">
        <w:rPr>
          <w:szCs w:val="18"/>
        </w:rPr>
        <w:t>c</w:t>
      </w:r>
      <w:r w:rsidRPr="00D718DF">
        <w:rPr>
          <w:szCs w:val="18"/>
        </w:rPr>
        <w:t>tère polit</w:t>
      </w:r>
      <w:r w:rsidRPr="00D718DF">
        <w:rPr>
          <w:szCs w:val="18"/>
        </w:rPr>
        <w:t>i</w:t>
      </w:r>
      <w:r w:rsidRPr="00D718DF">
        <w:rPr>
          <w:szCs w:val="18"/>
        </w:rPr>
        <w:t>que ? La réalité est fort éloignée de ce schéma idéal. Le plus so</w:t>
      </w:r>
      <w:r w:rsidRPr="00D718DF">
        <w:rPr>
          <w:szCs w:val="18"/>
        </w:rPr>
        <w:t>u</w:t>
      </w:r>
      <w:r w:rsidRPr="00D718DF">
        <w:rPr>
          <w:szCs w:val="18"/>
        </w:rPr>
        <w:t>vent, le juge procède à l’inverse : il arrête sa décision suivant son « intime conviction » et élabore ensuite les m</w:t>
      </w:r>
      <w:r w:rsidRPr="00D718DF">
        <w:rPr>
          <w:szCs w:val="18"/>
        </w:rPr>
        <w:t>o</w:t>
      </w:r>
      <w:r w:rsidRPr="00D718DF">
        <w:rPr>
          <w:szCs w:val="18"/>
        </w:rPr>
        <w:t>tivations juridiques de sa sentence. Su</w:t>
      </w:r>
      <w:r w:rsidRPr="00D718DF">
        <w:rPr>
          <w:szCs w:val="18"/>
        </w:rPr>
        <w:t>r</w:t>
      </w:r>
      <w:r w:rsidRPr="00D718DF">
        <w:rPr>
          <w:szCs w:val="18"/>
        </w:rPr>
        <w:t>tout, la portée de sa décision va souvent bien au-delà du cas particulier qui lui est soumis. Pour C. Eisenmann, « le cara</w:t>
      </w:r>
      <w:r w:rsidRPr="00D718DF">
        <w:rPr>
          <w:szCs w:val="18"/>
        </w:rPr>
        <w:t>c</w:t>
      </w:r>
      <w:r w:rsidRPr="00D718DF">
        <w:rPr>
          <w:szCs w:val="18"/>
        </w:rPr>
        <w:t>tère de pouvoir politique de la juridiction est fonction d</w:t>
      </w:r>
      <w:r w:rsidRPr="00D718DF">
        <w:rPr>
          <w:szCs w:val="18"/>
        </w:rPr>
        <w:t>i</w:t>
      </w:r>
      <w:r w:rsidRPr="00D718DF">
        <w:rPr>
          <w:szCs w:val="18"/>
        </w:rPr>
        <w:t>recte de la part de pouvoir créateur qui lui revient » (1961, p. 47) ; ce pouvoir créateur se reconnaît dans la part de libe</w:t>
      </w:r>
      <w:r w:rsidRPr="00D718DF">
        <w:rPr>
          <w:szCs w:val="18"/>
        </w:rPr>
        <w:t>r</w:t>
      </w:r>
      <w:r w:rsidRPr="00D718DF">
        <w:rPr>
          <w:szCs w:val="18"/>
        </w:rPr>
        <w:t>té du juge dans l’appréciation des faits comme sur le plan du droit, soit qu’il utilise des n</w:t>
      </w:r>
      <w:r w:rsidRPr="00D718DF">
        <w:rPr>
          <w:szCs w:val="18"/>
        </w:rPr>
        <w:t>o</w:t>
      </w:r>
      <w:r w:rsidRPr="00D718DF">
        <w:rPr>
          <w:szCs w:val="18"/>
        </w:rPr>
        <w:t>tions imprécises – la faute –, soit qu’il crée lui-même des règles initiales, et dans la po</w:t>
      </w:r>
      <w:r w:rsidRPr="00D718DF">
        <w:rPr>
          <w:szCs w:val="18"/>
        </w:rPr>
        <w:t>r</w:t>
      </w:r>
      <w:r w:rsidRPr="00D718DF">
        <w:rPr>
          <w:szCs w:val="18"/>
        </w:rPr>
        <w:t>tée</w:t>
      </w:r>
      <w:r>
        <w:rPr>
          <w:szCs w:val="18"/>
        </w:rPr>
        <w:t xml:space="preserve"> </w:t>
      </w:r>
      <w:r w:rsidRPr="00D718DF">
        <w:t>[524]</w:t>
      </w:r>
      <w:r>
        <w:t xml:space="preserve"> </w:t>
      </w:r>
      <w:r w:rsidRPr="00D718DF">
        <w:rPr>
          <w:szCs w:val="18"/>
        </w:rPr>
        <w:t>collective de sa décision. C’est fin</w:t>
      </w:r>
      <w:r w:rsidRPr="00D718DF">
        <w:rPr>
          <w:szCs w:val="18"/>
        </w:rPr>
        <w:t>a</w:t>
      </w:r>
      <w:r w:rsidRPr="00D718DF">
        <w:rPr>
          <w:szCs w:val="18"/>
        </w:rPr>
        <w:t>lement le pouvoir d’interprétation du juge qui donne un caractère politique à l’acte jur</w:t>
      </w:r>
      <w:r w:rsidRPr="00D718DF">
        <w:rPr>
          <w:szCs w:val="18"/>
        </w:rPr>
        <w:t>i</w:t>
      </w:r>
      <w:r w:rsidRPr="00D718DF">
        <w:rPr>
          <w:szCs w:val="18"/>
        </w:rPr>
        <w:t>dictionnel : « L’interprétation n’est pas un acte de connaissance mais de volonté » ; « interpréter la loi, c’est en réalité la refaire », écrit M. Troper (1981, pp. 9-10) qui considère cependant que les contraintes qui pèsent sur le statut des organes judiciaires et sur leur fonctionn</w:t>
      </w:r>
      <w:r w:rsidRPr="00D718DF">
        <w:rPr>
          <w:szCs w:val="18"/>
        </w:rPr>
        <w:t>e</w:t>
      </w:r>
      <w:r w:rsidRPr="00D718DF">
        <w:rPr>
          <w:szCs w:val="18"/>
        </w:rPr>
        <w:t>ment ne permettent pas de parler de po</w:t>
      </w:r>
      <w:r w:rsidRPr="00D718DF">
        <w:rPr>
          <w:szCs w:val="18"/>
        </w:rPr>
        <w:t>u</w:t>
      </w:r>
      <w:r w:rsidRPr="00D718DF">
        <w:rPr>
          <w:szCs w:val="18"/>
        </w:rPr>
        <w:t>voir judiciaire. Pour pouvoir le faire, il faudrait notamment que l’appareil qui assure cette fonction soit indépendant. Le mot figure dans bien des constitutions.</w:t>
      </w:r>
    </w:p>
    <w:p w14:paraId="1C3A72A4" w14:textId="77777777" w:rsidR="00A35B72" w:rsidRPr="00D718DF" w:rsidRDefault="00A35B72" w:rsidP="00A35B72">
      <w:pPr>
        <w:spacing w:before="120" w:after="120"/>
        <w:jc w:val="both"/>
      </w:pPr>
      <w:r w:rsidRPr="00D718DF">
        <w:rPr>
          <w:szCs w:val="18"/>
        </w:rPr>
        <w:t>L’indépendance de la justice s’entend avant tout par rapport au pouvoir pol</w:t>
      </w:r>
      <w:r w:rsidRPr="00D718DF">
        <w:rPr>
          <w:szCs w:val="18"/>
        </w:rPr>
        <w:t>i</w:t>
      </w:r>
      <w:r w:rsidRPr="00D718DF">
        <w:rPr>
          <w:szCs w:val="18"/>
        </w:rPr>
        <w:t>tique, façon de dire qu’elle ne se confond pas avec lui, et qu’elle ne doit pas dépendre de lui (sp</w:t>
      </w:r>
      <w:r w:rsidRPr="00D718DF">
        <w:rPr>
          <w:szCs w:val="18"/>
        </w:rPr>
        <w:t>é</w:t>
      </w:r>
      <w:r w:rsidRPr="00D718DF">
        <w:rPr>
          <w:szCs w:val="18"/>
        </w:rPr>
        <w:t>cialement de l’exécutif). Cette indépendance de la magistrature conce</w:t>
      </w:r>
      <w:r w:rsidRPr="00D718DF">
        <w:rPr>
          <w:szCs w:val="18"/>
        </w:rPr>
        <w:t>r</w:t>
      </w:r>
      <w:r w:rsidRPr="00D718DF">
        <w:rPr>
          <w:szCs w:val="18"/>
        </w:rPr>
        <w:t>ne en fait le corps et chacun de ses membres. Elle est ém</w:t>
      </w:r>
      <w:r w:rsidRPr="00D718DF">
        <w:rPr>
          <w:szCs w:val="18"/>
        </w:rPr>
        <w:t>i</w:t>
      </w:r>
      <w:r w:rsidRPr="00D718DF">
        <w:rPr>
          <w:szCs w:val="18"/>
        </w:rPr>
        <w:t>nemment relative. Mais la justice peut-elle être total</w:t>
      </w:r>
      <w:r w:rsidRPr="00D718DF">
        <w:rPr>
          <w:szCs w:val="18"/>
        </w:rPr>
        <w:t>e</w:t>
      </w:r>
      <w:r w:rsidRPr="00D718DF">
        <w:rPr>
          <w:szCs w:val="18"/>
        </w:rPr>
        <w:t>ment indépendante ?</w:t>
      </w:r>
    </w:p>
    <w:p w14:paraId="094CC0CB" w14:textId="77777777" w:rsidR="00A35B72" w:rsidRPr="00D718DF" w:rsidRDefault="00A35B72" w:rsidP="00A35B72">
      <w:pPr>
        <w:spacing w:before="120" w:after="120"/>
        <w:jc w:val="both"/>
      </w:pPr>
      <w:r w:rsidRPr="00D718DF">
        <w:rPr>
          <w:szCs w:val="18"/>
        </w:rPr>
        <w:t>L’inamovibilité des juges a toujours été considérée comme la pie</w:t>
      </w:r>
      <w:r w:rsidRPr="00D718DF">
        <w:rPr>
          <w:szCs w:val="18"/>
        </w:rPr>
        <w:t>r</w:t>
      </w:r>
      <w:r w:rsidRPr="00D718DF">
        <w:rPr>
          <w:szCs w:val="18"/>
        </w:rPr>
        <w:t>re angula</w:t>
      </w:r>
      <w:r w:rsidRPr="00D718DF">
        <w:rPr>
          <w:szCs w:val="18"/>
        </w:rPr>
        <w:t>i</w:t>
      </w:r>
      <w:r w:rsidRPr="00D718DF">
        <w:rPr>
          <w:szCs w:val="18"/>
        </w:rPr>
        <w:t>re de l’indépendance de la magistrature. Elle est consacrée, en des termes variables, dans de no</w:t>
      </w:r>
      <w:r w:rsidRPr="00D718DF">
        <w:rPr>
          <w:szCs w:val="18"/>
        </w:rPr>
        <w:t>m</w:t>
      </w:r>
      <w:r w:rsidRPr="00D718DF">
        <w:rPr>
          <w:szCs w:val="18"/>
        </w:rPr>
        <w:t>breux pays. Si l’on prend l’exemple français on remarque qu’elle ne concerne pas tous les o</w:t>
      </w:r>
      <w:r w:rsidRPr="00D718DF">
        <w:rPr>
          <w:szCs w:val="18"/>
        </w:rPr>
        <w:t>r</w:t>
      </w:r>
      <w:r w:rsidRPr="00D718DF">
        <w:rPr>
          <w:szCs w:val="18"/>
        </w:rPr>
        <w:t>dres (les juges administratifs n’en bénéf</w:t>
      </w:r>
      <w:r w:rsidRPr="00D718DF">
        <w:rPr>
          <w:szCs w:val="18"/>
        </w:rPr>
        <w:t>i</w:t>
      </w:r>
      <w:r w:rsidRPr="00D718DF">
        <w:rPr>
          <w:szCs w:val="18"/>
        </w:rPr>
        <w:t>cient pas), et que, dans l’ordre judiciaire, elle ne vise que les magistrats du siège. Elle est rel</w:t>
      </w:r>
      <w:r w:rsidRPr="00D718DF">
        <w:rPr>
          <w:szCs w:val="18"/>
        </w:rPr>
        <w:t>a</w:t>
      </w:r>
      <w:r w:rsidRPr="00D718DF">
        <w:rPr>
          <w:szCs w:val="18"/>
        </w:rPr>
        <w:t>tivisée de bien des façons et n</w:t>
      </w:r>
      <w:r w:rsidRPr="00D718DF">
        <w:rPr>
          <w:szCs w:val="18"/>
        </w:rPr>
        <w:t>o</w:t>
      </w:r>
      <w:r w:rsidRPr="00D718DF">
        <w:rPr>
          <w:szCs w:val="18"/>
        </w:rPr>
        <w:t>tamment par tout ce qui concerne la carrière : notation, qui donne un pouvoir consid</w:t>
      </w:r>
      <w:r w:rsidRPr="00D718DF">
        <w:rPr>
          <w:szCs w:val="18"/>
        </w:rPr>
        <w:t>é</w:t>
      </w:r>
      <w:r w:rsidRPr="00D718DF">
        <w:rPr>
          <w:szCs w:val="18"/>
        </w:rPr>
        <w:t>rable à la hiérarchie (Royer, 1983, p. 229), avancement qui relève de l’exécutif : « Je me fiche de l’indépendance tant que je d</w:t>
      </w:r>
      <w:r w:rsidRPr="00D718DF">
        <w:rPr>
          <w:szCs w:val="18"/>
        </w:rPr>
        <w:t>é</w:t>
      </w:r>
      <w:r w:rsidRPr="00D718DF">
        <w:rPr>
          <w:szCs w:val="18"/>
        </w:rPr>
        <w:t xml:space="preserve">cide des avancements », dit un jour un ministre prussien de la Justice </w:t>
      </w:r>
      <w:r w:rsidRPr="00D718DF">
        <w:rPr>
          <w:i/>
          <w:iCs/>
          <w:szCs w:val="18"/>
        </w:rPr>
        <w:t xml:space="preserve">(in </w:t>
      </w:r>
      <w:r w:rsidRPr="00D718DF">
        <w:rPr>
          <w:szCs w:val="18"/>
        </w:rPr>
        <w:t>Strecker, 1983, p. 214). Sous la V</w:t>
      </w:r>
      <w:r w:rsidRPr="00D718DF">
        <w:rPr>
          <w:szCs w:val="18"/>
          <w:vertAlign w:val="superscript"/>
        </w:rPr>
        <w:t>e</w:t>
      </w:r>
      <w:r w:rsidRPr="00D718DF">
        <w:rPr>
          <w:szCs w:val="18"/>
        </w:rPr>
        <w:t xml:space="preserve"> R</w:t>
      </w:r>
      <w:r w:rsidRPr="00D718DF">
        <w:rPr>
          <w:szCs w:val="18"/>
        </w:rPr>
        <w:t>é</w:t>
      </w:r>
      <w:r w:rsidRPr="00D718DF">
        <w:rPr>
          <w:szCs w:val="18"/>
        </w:rPr>
        <w:t>publique, le pouvoir de l’exécutif est à peine limité par un Conseil supérieur de la Magistrature nommé par le Prés</w:t>
      </w:r>
      <w:r w:rsidRPr="00D718DF">
        <w:rPr>
          <w:szCs w:val="18"/>
        </w:rPr>
        <w:t>i</w:t>
      </w:r>
      <w:r w:rsidRPr="00D718DF">
        <w:rPr>
          <w:szCs w:val="18"/>
        </w:rPr>
        <w:t>dent de la République et dont les attributions sont fort restreintes : pouvoir disc</w:t>
      </w:r>
      <w:r w:rsidRPr="00D718DF">
        <w:rPr>
          <w:szCs w:val="18"/>
        </w:rPr>
        <w:t>i</w:t>
      </w:r>
      <w:r w:rsidRPr="00D718DF">
        <w:rPr>
          <w:szCs w:val="18"/>
        </w:rPr>
        <w:t>plinaire, pouvoir de proposition pour les hauts magistrats, simple avis pour les autres nominations. En Italie, où grade et emploi sont diss</w:t>
      </w:r>
      <w:r w:rsidRPr="00D718DF">
        <w:rPr>
          <w:szCs w:val="18"/>
        </w:rPr>
        <w:t>o</w:t>
      </w:r>
      <w:r w:rsidRPr="00D718DF">
        <w:rPr>
          <w:szCs w:val="18"/>
        </w:rPr>
        <w:t>ciés, le Conseil supérieur de la Magistrature, dont les me</w:t>
      </w:r>
      <w:r w:rsidRPr="00D718DF">
        <w:rPr>
          <w:szCs w:val="18"/>
        </w:rPr>
        <w:t>m</w:t>
      </w:r>
      <w:r w:rsidRPr="00D718DF">
        <w:rPr>
          <w:szCs w:val="18"/>
        </w:rPr>
        <w:t>bres sont choisis par les magistrats et par les assemblées parlementaires, déc</w:t>
      </w:r>
      <w:r w:rsidRPr="00D718DF">
        <w:rPr>
          <w:szCs w:val="18"/>
        </w:rPr>
        <w:t>i</w:t>
      </w:r>
      <w:r w:rsidRPr="00D718DF">
        <w:rPr>
          <w:szCs w:val="18"/>
        </w:rPr>
        <w:t>de lui-même des affe</w:t>
      </w:r>
      <w:r w:rsidRPr="00D718DF">
        <w:rPr>
          <w:szCs w:val="18"/>
        </w:rPr>
        <w:t>c</w:t>
      </w:r>
      <w:r w:rsidRPr="00D718DF">
        <w:rPr>
          <w:szCs w:val="18"/>
        </w:rPr>
        <w:t>tations, mutations, promotions. De ce point de vue, l’indépendance est donc mieux assurée.</w:t>
      </w:r>
    </w:p>
    <w:p w14:paraId="608CDC99" w14:textId="77777777" w:rsidR="00A35B72" w:rsidRPr="00D718DF" w:rsidRDefault="00A35B72" w:rsidP="00A35B72">
      <w:pPr>
        <w:spacing w:before="120" w:after="120"/>
        <w:jc w:val="both"/>
      </w:pPr>
      <w:r w:rsidRPr="00D718DF">
        <w:rPr>
          <w:szCs w:val="18"/>
        </w:rPr>
        <w:t>Le mode de r</w:t>
      </w:r>
      <w:r w:rsidRPr="00D718DF">
        <w:rPr>
          <w:szCs w:val="18"/>
        </w:rPr>
        <w:t>e</w:t>
      </w:r>
      <w:r w:rsidRPr="00D718DF">
        <w:rPr>
          <w:szCs w:val="18"/>
        </w:rPr>
        <w:t>crutement des juges présente également une grande importance : juges professionnels issus d’un concours spécialisé, j</w:t>
      </w:r>
      <w:r w:rsidRPr="00D718DF">
        <w:rPr>
          <w:szCs w:val="18"/>
        </w:rPr>
        <w:t>u</w:t>
      </w:r>
      <w:r w:rsidRPr="00D718DF">
        <w:rPr>
          <w:szCs w:val="18"/>
        </w:rPr>
        <w:t>ges discrétionnairement nommés, j</w:t>
      </w:r>
      <w:r w:rsidRPr="00D718DF">
        <w:rPr>
          <w:szCs w:val="18"/>
        </w:rPr>
        <w:t>u</w:t>
      </w:r>
      <w:r w:rsidRPr="00D718DF">
        <w:rPr>
          <w:szCs w:val="18"/>
        </w:rPr>
        <w:t>ges élus, échevinage, prud’homie perme</w:t>
      </w:r>
      <w:r w:rsidRPr="00D718DF">
        <w:rPr>
          <w:szCs w:val="18"/>
        </w:rPr>
        <w:t>t</w:t>
      </w:r>
      <w:r w:rsidRPr="00D718DF">
        <w:rPr>
          <w:szCs w:val="18"/>
        </w:rPr>
        <w:t>tent de multiples combinaisons qu’il n’est pas possible d’interpréter en dehors du contexte institutionnel et des tr</w:t>
      </w:r>
      <w:r w:rsidRPr="00D718DF">
        <w:rPr>
          <w:szCs w:val="18"/>
        </w:rPr>
        <w:t>a</w:t>
      </w:r>
      <w:r w:rsidRPr="00D718DF">
        <w:rPr>
          <w:szCs w:val="18"/>
        </w:rPr>
        <w:t>ditions culturelles et politiques d’un pays donné : par exemple, la compara</w:t>
      </w:r>
      <w:r w:rsidRPr="00D718DF">
        <w:rPr>
          <w:szCs w:val="18"/>
        </w:rPr>
        <w:t>i</w:t>
      </w:r>
      <w:r w:rsidRPr="00D718DF">
        <w:rPr>
          <w:szCs w:val="18"/>
        </w:rPr>
        <w:t>son du système américain et du système soviétique ne peut évide</w:t>
      </w:r>
      <w:r w:rsidRPr="00D718DF">
        <w:rPr>
          <w:szCs w:val="18"/>
        </w:rPr>
        <w:t>m</w:t>
      </w:r>
      <w:r w:rsidRPr="00D718DF">
        <w:rPr>
          <w:szCs w:val="18"/>
        </w:rPr>
        <w:t>ment pas être envisagée sur le seul critère de l’élection des juges. A</w:t>
      </w:r>
      <w:r w:rsidRPr="00D718DF">
        <w:rPr>
          <w:szCs w:val="18"/>
        </w:rPr>
        <w:t>u</w:t>
      </w:r>
      <w:r w:rsidRPr="00D718DF">
        <w:rPr>
          <w:szCs w:val="18"/>
        </w:rPr>
        <w:t>tant dire qu’il n’est pas possible de d</w:t>
      </w:r>
      <w:r w:rsidRPr="00D718DF">
        <w:rPr>
          <w:szCs w:val="18"/>
        </w:rPr>
        <w:t>é</w:t>
      </w:r>
      <w:r w:rsidRPr="00D718DF">
        <w:rPr>
          <w:szCs w:val="18"/>
        </w:rPr>
        <w:t>finir techniquement une formule idéale. Les juges administratifs français ne semblent pas manifester moins d’indépendance ou davantage de soumission que leurs coll</w:t>
      </w:r>
      <w:r w:rsidRPr="00D718DF">
        <w:rPr>
          <w:szCs w:val="18"/>
        </w:rPr>
        <w:t>è</w:t>
      </w:r>
      <w:r w:rsidRPr="00D718DF">
        <w:rPr>
          <w:szCs w:val="18"/>
        </w:rPr>
        <w:t>gues de l’ordre judiciaire, alors m</w:t>
      </w:r>
      <w:r w:rsidRPr="00D718DF">
        <w:rPr>
          <w:szCs w:val="18"/>
        </w:rPr>
        <w:t>ê</w:t>
      </w:r>
      <w:r w:rsidRPr="00D718DF">
        <w:rPr>
          <w:szCs w:val="18"/>
        </w:rPr>
        <w:t>me qu’ils n’ont pas la protection de l’inamovibilité. Si cette institution est de toute façon indi</w:t>
      </w:r>
      <w:r w:rsidRPr="00D718DF">
        <w:rPr>
          <w:szCs w:val="18"/>
        </w:rPr>
        <w:t>s</w:t>
      </w:r>
      <w:r w:rsidRPr="00D718DF">
        <w:rPr>
          <w:szCs w:val="18"/>
        </w:rPr>
        <w:t>pensable, il ne faut pas y voir une pan</w:t>
      </w:r>
      <w:r w:rsidRPr="00D718DF">
        <w:rPr>
          <w:szCs w:val="18"/>
        </w:rPr>
        <w:t>a</w:t>
      </w:r>
      <w:r w:rsidRPr="00D718DF">
        <w:rPr>
          <w:szCs w:val="18"/>
        </w:rPr>
        <w:t>cée.</w:t>
      </w:r>
    </w:p>
    <w:p w14:paraId="16F7C3E8" w14:textId="77777777" w:rsidR="00A35B72" w:rsidRPr="00D718DF" w:rsidRDefault="00A35B72" w:rsidP="00A35B72">
      <w:pPr>
        <w:spacing w:before="120" w:after="120"/>
        <w:jc w:val="both"/>
      </w:pPr>
      <w:r w:rsidRPr="00D718DF">
        <w:rPr>
          <w:szCs w:val="18"/>
        </w:rPr>
        <w:t>Cette autonomie relative de la justice explique en partie qu’elle n’ait pas suivi l’évolution générale du système politique dans les r</w:t>
      </w:r>
      <w:r w:rsidRPr="00D718DF">
        <w:rPr>
          <w:szCs w:val="18"/>
        </w:rPr>
        <w:t>é</w:t>
      </w:r>
      <w:r w:rsidRPr="00D718DF">
        <w:rPr>
          <w:szCs w:val="18"/>
        </w:rPr>
        <w:t>gimes de type occidental. Ainsi, la dém</w:t>
      </w:r>
      <w:r w:rsidRPr="00D718DF">
        <w:rPr>
          <w:szCs w:val="18"/>
        </w:rPr>
        <w:t>o</w:t>
      </w:r>
      <w:r w:rsidRPr="00D718DF">
        <w:rPr>
          <w:szCs w:val="18"/>
        </w:rPr>
        <w:t>cratie politique a progressé, elle a même pénétré la fonction publique,</w:t>
      </w:r>
      <w:r>
        <w:rPr>
          <w:szCs w:val="18"/>
        </w:rPr>
        <w:t xml:space="preserve"> </w:t>
      </w:r>
      <w:r w:rsidRPr="00D718DF">
        <w:t>[525]</w:t>
      </w:r>
      <w:r>
        <w:t xml:space="preserve"> </w:t>
      </w:r>
      <w:r w:rsidRPr="00D718DF">
        <w:rPr>
          <w:szCs w:val="18"/>
        </w:rPr>
        <w:t>mais la justice – comme l’armée – lui est restée imperméable. Cette observation en r</w:t>
      </w:r>
      <w:r w:rsidRPr="00D718DF">
        <w:rPr>
          <w:szCs w:val="18"/>
        </w:rPr>
        <w:t>e</w:t>
      </w:r>
      <w:r w:rsidRPr="00D718DF">
        <w:rPr>
          <w:szCs w:val="18"/>
        </w:rPr>
        <w:t>couvre deux autres : il y a généralement arriération du système jud</w:t>
      </w:r>
      <w:r w:rsidRPr="00D718DF">
        <w:rPr>
          <w:szCs w:val="18"/>
        </w:rPr>
        <w:t>i</w:t>
      </w:r>
      <w:r w:rsidRPr="00D718DF">
        <w:rPr>
          <w:szCs w:val="18"/>
        </w:rPr>
        <w:t>ciaire par rapport au système politique et le hiatus e</w:t>
      </w:r>
      <w:r w:rsidRPr="00D718DF">
        <w:rPr>
          <w:szCs w:val="18"/>
        </w:rPr>
        <w:t>n</w:t>
      </w:r>
      <w:r w:rsidRPr="00D718DF">
        <w:rPr>
          <w:szCs w:val="18"/>
        </w:rPr>
        <w:t>tre les deux n’a cessé de s’élargir ; le caractère démocratique d’un sy</w:t>
      </w:r>
      <w:r w:rsidRPr="00D718DF">
        <w:rPr>
          <w:szCs w:val="18"/>
        </w:rPr>
        <w:t>s</w:t>
      </w:r>
      <w:r w:rsidRPr="00D718DF">
        <w:rPr>
          <w:szCs w:val="18"/>
        </w:rPr>
        <w:t>tème politique ne permet pas de préj</w:t>
      </w:r>
      <w:r w:rsidRPr="00D718DF">
        <w:rPr>
          <w:szCs w:val="18"/>
        </w:rPr>
        <w:t>u</w:t>
      </w:r>
      <w:r w:rsidRPr="00D718DF">
        <w:rPr>
          <w:szCs w:val="18"/>
        </w:rPr>
        <w:t>ger de la qualité de sa justice.</w:t>
      </w:r>
    </w:p>
    <w:p w14:paraId="3A236B75" w14:textId="77777777" w:rsidR="00A35B72" w:rsidRPr="00D718DF" w:rsidRDefault="00A35B72" w:rsidP="00A35B72">
      <w:pPr>
        <w:spacing w:before="120" w:after="120"/>
        <w:jc w:val="both"/>
      </w:pPr>
      <w:r w:rsidRPr="00D718DF">
        <w:rPr>
          <w:szCs w:val="18"/>
        </w:rPr>
        <w:t>Un décret du 28 décembre 1983 amorce assez timidement une ce</w:t>
      </w:r>
      <w:r w:rsidRPr="00D718DF">
        <w:rPr>
          <w:szCs w:val="18"/>
        </w:rPr>
        <w:t>r</w:t>
      </w:r>
      <w:r w:rsidRPr="00D718DF">
        <w:rPr>
          <w:szCs w:val="18"/>
        </w:rPr>
        <w:t>taine démocratisation de l’administration des tribunaux français par l’assemblée générale des magi</w:t>
      </w:r>
      <w:r w:rsidRPr="00D718DF">
        <w:rPr>
          <w:szCs w:val="18"/>
        </w:rPr>
        <w:t>s</w:t>
      </w:r>
      <w:r w:rsidRPr="00D718DF">
        <w:rPr>
          <w:szCs w:val="18"/>
        </w:rPr>
        <w:t>trats. C’est peut-être à partir de cette question de la démocratisation de l’institution judiciaire que doit être reformulé le problème de son indépendance. Une totale ind</w:t>
      </w:r>
      <w:r w:rsidRPr="00D718DF">
        <w:rPr>
          <w:szCs w:val="18"/>
        </w:rPr>
        <w:t>é</w:t>
      </w:r>
      <w:r w:rsidRPr="00D718DF">
        <w:rPr>
          <w:szCs w:val="18"/>
        </w:rPr>
        <w:t>pendance est en effet difficilement conc</w:t>
      </w:r>
      <w:r w:rsidRPr="00D718DF">
        <w:rPr>
          <w:szCs w:val="18"/>
        </w:rPr>
        <w:t>e</w:t>
      </w:r>
      <w:r w:rsidRPr="00D718DF">
        <w:rPr>
          <w:szCs w:val="18"/>
        </w:rPr>
        <w:t>vable, mais elle est également sujette à caution Jusqu’où peut aller cette indépendance ? Naguère, la Cour s</w:t>
      </w:r>
      <w:r w:rsidRPr="00D718DF">
        <w:rPr>
          <w:szCs w:val="18"/>
        </w:rPr>
        <w:t>u</w:t>
      </w:r>
      <w:r w:rsidRPr="00D718DF">
        <w:rPr>
          <w:szCs w:val="18"/>
        </w:rPr>
        <w:t>prême des États-Unis s’opposa longtemps à la pol</w:t>
      </w:r>
      <w:r w:rsidRPr="00D718DF">
        <w:rPr>
          <w:szCs w:val="18"/>
        </w:rPr>
        <w:t>i</w:t>
      </w:r>
      <w:r w:rsidRPr="00D718DF">
        <w:rPr>
          <w:szCs w:val="18"/>
        </w:rPr>
        <w:t>tique d’intégration raciale. Aujourd’hui, certains magistrats italiens, bien prot</w:t>
      </w:r>
      <w:r w:rsidRPr="00D718DF">
        <w:rPr>
          <w:szCs w:val="18"/>
        </w:rPr>
        <w:t>é</w:t>
      </w:r>
      <w:r w:rsidRPr="00D718DF">
        <w:rPr>
          <w:szCs w:val="18"/>
        </w:rPr>
        <w:t>gés par leur statut, semblent sacrifier dans certaines affaires à caractère polit</w:t>
      </w:r>
      <w:r w:rsidRPr="00D718DF">
        <w:rPr>
          <w:szCs w:val="18"/>
        </w:rPr>
        <w:t>i</w:t>
      </w:r>
      <w:r w:rsidRPr="00D718DF">
        <w:rPr>
          <w:szCs w:val="18"/>
        </w:rPr>
        <w:t>que, le scrupule à l’égard des faits à leurs inclinations idéologiques (So</w:t>
      </w:r>
      <w:r w:rsidRPr="00D718DF">
        <w:rPr>
          <w:szCs w:val="18"/>
        </w:rPr>
        <w:t>u</w:t>
      </w:r>
      <w:r w:rsidRPr="00D718DF">
        <w:rPr>
          <w:szCs w:val="18"/>
        </w:rPr>
        <w:t>lier, 1982). Il y a donc une forme d’équilibre à trouver entre ces deux extrêmes : le gouvernement des juges et les juges du gouvern</w:t>
      </w:r>
      <w:r w:rsidRPr="00D718DF">
        <w:rPr>
          <w:szCs w:val="18"/>
        </w:rPr>
        <w:t>e</w:t>
      </w:r>
      <w:r w:rsidRPr="00D718DF">
        <w:rPr>
          <w:szCs w:val="18"/>
        </w:rPr>
        <w:t>ment. L’introduction de procédures démocratiques dans la ge</w:t>
      </w:r>
      <w:r w:rsidRPr="00D718DF">
        <w:rPr>
          <w:szCs w:val="18"/>
        </w:rPr>
        <w:t>s</w:t>
      </w:r>
      <w:r w:rsidRPr="00D718DF">
        <w:rPr>
          <w:szCs w:val="18"/>
        </w:rPr>
        <w:t>tion des tribunaux, dans la distrib</w:t>
      </w:r>
      <w:r w:rsidRPr="00D718DF">
        <w:rPr>
          <w:szCs w:val="18"/>
        </w:rPr>
        <w:t>u</w:t>
      </w:r>
      <w:r w:rsidRPr="00D718DF">
        <w:rPr>
          <w:szCs w:val="18"/>
        </w:rPr>
        <w:t>tion des dossiers, pourrait à la fois assurer que la justice reste indépendante – cette forme d’autogestion en con</w:t>
      </w:r>
      <w:r w:rsidRPr="00D718DF">
        <w:rPr>
          <w:szCs w:val="18"/>
        </w:rPr>
        <w:t>s</w:t>
      </w:r>
      <w:r w:rsidRPr="00D718DF">
        <w:rPr>
          <w:szCs w:val="18"/>
        </w:rPr>
        <w:t>tituerait l’une des garanties – sans se couper du monde, et limiter les phénomènes de féodalité et d’abus de pouvoir que l’on peut obse</w:t>
      </w:r>
      <w:r w:rsidRPr="00D718DF">
        <w:rPr>
          <w:szCs w:val="18"/>
        </w:rPr>
        <w:t>r</w:t>
      </w:r>
      <w:r w:rsidRPr="00D718DF">
        <w:rPr>
          <w:szCs w:val="18"/>
        </w:rPr>
        <w:t>ver même dans les pays démocrat</w:t>
      </w:r>
      <w:r w:rsidRPr="00D718DF">
        <w:rPr>
          <w:szCs w:val="18"/>
        </w:rPr>
        <w:t>i</w:t>
      </w:r>
      <w:r w:rsidRPr="00D718DF">
        <w:rPr>
          <w:szCs w:val="18"/>
        </w:rPr>
        <w:t>ques.</w:t>
      </w:r>
    </w:p>
    <w:p w14:paraId="7BDE289D" w14:textId="77777777" w:rsidR="00A35B72" w:rsidRPr="00D718DF" w:rsidRDefault="00A35B72" w:rsidP="00A35B72">
      <w:pPr>
        <w:spacing w:before="120" w:after="120"/>
        <w:jc w:val="both"/>
      </w:pPr>
      <w:r w:rsidRPr="00D718DF">
        <w:rPr>
          <w:szCs w:val="18"/>
        </w:rPr>
        <w:t>La part d’indépendance dont dispose la justice autorise l’expression de « pouvoir jud</w:t>
      </w:r>
      <w:r w:rsidRPr="00D718DF">
        <w:rPr>
          <w:szCs w:val="18"/>
        </w:rPr>
        <w:t>i</w:t>
      </w:r>
      <w:r w:rsidRPr="00D718DF">
        <w:rPr>
          <w:szCs w:val="18"/>
        </w:rPr>
        <w:t>ciaire ». Il serait vain d’ailleurs de s’opposer aux consécrations, même di</w:t>
      </w:r>
      <w:r w:rsidRPr="00D718DF">
        <w:rPr>
          <w:szCs w:val="18"/>
        </w:rPr>
        <w:t>s</w:t>
      </w:r>
      <w:r w:rsidRPr="00D718DF">
        <w:rPr>
          <w:szCs w:val="18"/>
        </w:rPr>
        <w:t>cutables, du langage (l’expression pouvoir exécutif est bien pire). Ce pouvoir a un caract</w:t>
      </w:r>
      <w:r w:rsidRPr="00D718DF">
        <w:rPr>
          <w:szCs w:val="18"/>
        </w:rPr>
        <w:t>è</w:t>
      </w:r>
      <w:r w:rsidRPr="00D718DF">
        <w:rPr>
          <w:szCs w:val="18"/>
        </w:rPr>
        <w:t>re politique sans que l’on puisse confondre cependant pouvoir jud</w:t>
      </w:r>
      <w:r w:rsidRPr="00D718DF">
        <w:rPr>
          <w:szCs w:val="18"/>
        </w:rPr>
        <w:t>i</w:t>
      </w:r>
      <w:r w:rsidRPr="00D718DF">
        <w:rPr>
          <w:szCs w:val="18"/>
        </w:rPr>
        <w:t>ciaire et pouvoir politique. La question est plutôt celle de leurs rel</w:t>
      </w:r>
      <w:r w:rsidRPr="00D718DF">
        <w:rPr>
          <w:szCs w:val="18"/>
        </w:rPr>
        <w:t>a</w:t>
      </w:r>
      <w:r w:rsidRPr="00D718DF">
        <w:rPr>
          <w:szCs w:val="18"/>
        </w:rPr>
        <w:t>tions.</w:t>
      </w:r>
    </w:p>
    <w:p w14:paraId="14C90952" w14:textId="77777777" w:rsidR="00A35B72" w:rsidRPr="00D718DF" w:rsidRDefault="00A35B72" w:rsidP="00A35B72">
      <w:pPr>
        <w:spacing w:before="120" w:after="120"/>
        <w:jc w:val="both"/>
        <w:rPr>
          <w:szCs w:val="18"/>
        </w:rPr>
      </w:pPr>
    </w:p>
    <w:p w14:paraId="7F77530C" w14:textId="77777777" w:rsidR="00A35B72" w:rsidRPr="00D718DF" w:rsidRDefault="00A35B72" w:rsidP="00A35B72">
      <w:pPr>
        <w:pStyle w:val="d"/>
      </w:pPr>
      <w:r w:rsidRPr="00D718DF">
        <w:t>2. Pouvoir judiciaire et pouvoir p</w:t>
      </w:r>
      <w:r w:rsidRPr="00D718DF">
        <w:t>o</w:t>
      </w:r>
      <w:r w:rsidRPr="00D718DF">
        <w:t>litique</w:t>
      </w:r>
    </w:p>
    <w:p w14:paraId="1FB9DF69" w14:textId="77777777" w:rsidR="00A35B72" w:rsidRPr="00D718DF" w:rsidRDefault="00A35B72" w:rsidP="00A35B72">
      <w:pPr>
        <w:spacing w:before="120" w:after="120"/>
        <w:jc w:val="both"/>
        <w:rPr>
          <w:szCs w:val="18"/>
        </w:rPr>
      </w:pPr>
    </w:p>
    <w:p w14:paraId="38BC6FEC" w14:textId="77777777" w:rsidR="00A35B72" w:rsidRPr="00D718DF" w:rsidRDefault="00A35B72" w:rsidP="00A35B72">
      <w:pPr>
        <w:spacing w:before="120" w:after="120"/>
        <w:jc w:val="both"/>
      </w:pPr>
      <w:r w:rsidRPr="00D718DF">
        <w:rPr>
          <w:szCs w:val="18"/>
        </w:rPr>
        <w:t>Parce qu’elle est une institution politique et qu’elle détient un ce</w:t>
      </w:r>
      <w:r w:rsidRPr="00D718DF">
        <w:rPr>
          <w:szCs w:val="18"/>
        </w:rPr>
        <w:t>r</w:t>
      </w:r>
      <w:r w:rsidRPr="00D718DF">
        <w:rPr>
          <w:szCs w:val="18"/>
        </w:rPr>
        <w:t>tain po</w:t>
      </w:r>
      <w:r w:rsidRPr="00D718DF">
        <w:rPr>
          <w:szCs w:val="18"/>
        </w:rPr>
        <w:t>u</w:t>
      </w:r>
      <w:r w:rsidRPr="00D718DF">
        <w:rPr>
          <w:szCs w:val="18"/>
        </w:rPr>
        <w:t>voir, la justice est dans un rapport complexe avec le pouvoir polit</w:t>
      </w:r>
      <w:r w:rsidRPr="00D718DF">
        <w:rPr>
          <w:szCs w:val="18"/>
        </w:rPr>
        <w:t>i</w:t>
      </w:r>
      <w:r w:rsidRPr="00D718DF">
        <w:rPr>
          <w:szCs w:val="18"/>
        </w:rPr>
        <w:t>que. Au fond, comme l’a montré G. Lavau, le pouvoir politique est placé devant un dilemme : faire de ce juge « soit, à la lim</w:t>
      </w:r>
      <w:r w:rsidRPr="00D718DF">
        <w:rPr>
          <w:szCs w:val="18"/>
        </w:rPr>
        <w:t>i</w:t>
      </w:r>
      <w:r w:rsidRPr="00D718DF">
        <w:rPr>
          <w:szCs w:val="18"/>
        </w:rPr>
        <w:t>te, un complice ou un agent totalement subordonné ; soit, autre situation l</w:t>
      </w:r>
      <w:r w:rsidRPr="00D718DF">
        <w:rPr>
          <w:szCs w:val="18"/>
        </w:rPr>
        <w:t>i</w:t>
      </w:r>
      <w:r w:rsidRPr="00D718DF">
        <w:rPr>
          <w:szCs w:val="18"/>
        </w:rPr>
        <w:t>mite, un contre-pouvoir qui le nie ou le lim</w:t>
      </w:r>
      <w:r w:rsidRPr="00D718DF">
        <w:rPr>
          <w:szCs w:val="18"/>
        </w:rPr>
        <w:t>i</w:t>
      </w:r>
      <w:r w:rsidRPr="00D718DF">
        <w:rPr>
          <w:szCs w:val="18"/>
        </w:rPr>
        <w:t>te. Mais, dans ces deux cas extrêmes, c’est en réalité faire participer le juge à la fonction pol</w:t>
      </w:r>
      <w:r w:rsidRPr="00D718DF">
        <w:rPr>
          <w:szCs w:val="18"/>
        </w:rPr>
        <w:t>i</w:t>
      </w:r>
      <w:r w:rsidRPr="00D718DF">
        <w:rPr>
          <w:szCs w:val="18"/>
        </w:rPr>
        <w:t>tique, au moins partiell</w:t>
      </w:r>
      <w:r w:rsidRPr="00D718DF">
        <w:rPr>
          <w:szCs w:val="18"/>
        </w:rPr>
        <w:t>e</w:t>
      </w:r>
      <w:r w:rsidRPr="00D718DF">
        <w:rPr>
          <w:szCs w:val="18"/>
        </w:rPr>
        <w:t>ment » (1961, p. 63). Il y a donc, entre le pouvoir politique et le pouvoir judiciaire, à la fois connivence et riv</w:t>
      </w:r>
      <w:r w:rsidRPr="00D718DF">
        <w:rPr>
          <w:szCs w:val="18"/>
        </w:rPr>
        <w:t>a</w:t>
      </w:r>
      <w:r w:rsidRPr="00D718DF">
        <w:rPr>
          <w:szCs w:val="18"/>
        </w:rPr>
        <w:t>lité. Connivence qui n’est pas si</w:t>
      </w:r>
      <w:r w:rsidRPr="00D718DF">
        <w:rPr>
          <w:szCs w:val="18"/>
        </w:rPr>
        <w:t>m</w:t>
      </w:r>
      <w:r w:rsidRPr="00D718DF">
        <w:rPr>
          <w:szCs w:val="18"/>
        </w:rPr>
        <w:t>plement d’ordre institutionnel : la magistrature, dans son ensemble – mais particulièrement la hiérarchie –, participe de façon existentielle et idéologique à la classe domina</w:t>
      </w:r>
      <w:r w:rsidRPr="00D718DF">
        <w:rPr>
          <w:szCs w:val="18"/>
        </w:rPr>
        <w:t>n</w:t>
      </w:r>
      <w:r w:rsidRPr="00D718DF">
        <w:rPr>
          <w:szCs w:val="18"/>
        </w:rPr>
        <w:t>te, ou du moins à la classe politique, et l’intime conviction du juge est bien souvent l’exacte appr</w:t>
      </w:r>
      <w:r w:rsidRPr="00D718DF">
        <w:rPr>
          <w:szCs w:val="18"/>
        </w:rPr>
        <w:t>é</w:t>
      </w:r>
      <w:r w:rsidRPr="00D718DF">
        <w:rPr>
          <w:szCs w:val="18"/>
        </w:rPr>
        <w:t>ciation qu’il se fait de ce que l’on attend de lui. Ce n’est pas dire pour autant que la just</w:t>
      </w:r>
      <w:r w:rsidRPr="00D718DF">
        <w:rPr>
          <w:szCs w:val="18"/>
        </w:rPr>
        <w:t>i</w:t>
      </w:r>
      <w:r w:rsidRPr="00D718DF">
        <w:rPr>
          <w:szCs w:val="18"/>
        </w:rPr>
        <w:t>ce soit « aux ordres », et l’esprit d’indépendance exi</w:t>
      </w:r>
      <w:r w:rsidRPr="00D718DF">
        <w:rPr>
          <w:szCs w:val="18"/>
        </w:rPr>
        <w:t>s</w:t>
      </w:r>
      <w:r w:rsidRPr="00D718DF">
        <w:rPr>
          <w:szCs w:val="18"/>
        </w:rPr>
        <w:t>te chez nombre de magistrats. D’ailleurs, il est vrai que « l’immense majorité des affaires (soumises à la just</w:t>
      </w:r>
      <w:r w:rsidRPr="00D718DF">
        <w:rPr>
          <w:szCs w:val="18"/>
        </w:rPr>
        <w:t>i</w:t>
      </w:r>
      <w:r w:rsidRPr="00D718DF">
        <w:rPr>
          <w:szCs w:val="18"/>
        </w:rPr>
        <w:t xml:space="preserve">ce) ne sont même pas de nature à susciter l’intérêt du gouvernement » (Vincent </w:t>
      </w:r>
      <w:r w:rsidRPr="00D718DF">
        <w:rPr>
          <w:i/>
          <w:iCs/>
          <w:szCs w:val="18"/>
        </w:rPr>
        <w:t xml:space="preserve">et al., </w:t>
      </w:r>
      <w:r w:rsidRPr="00D718DF">
        <w:rPr>
          <w:szCs w:val="18"/>
        </w:rPr>
        <w:t>1982, p. 85). Quant à la riv</w:t>
      </w:r>
      <w:r w:rsidRPr="00D718DF">
        <w:rPr>
          <w:szCs w:val="18"/>
        </w:rPr>
        <w:t>a</w:t>
      </w:r>
      <w:r w:rsidRPr="00D718DF">
        <w:rPr>
          <w:szCs w:val="18"/>
        </w:rPr>
        <w:t>lité</w:t>
      </w:r>
      <w:r>
        <w:rPr>
          <w:szCs w:val="18"/>
        </w:rPr>
        <w:t xml:space="preserve"> </w:t>
      </w:r>
      <w:r w:rsidRPr="00D718DF">
        <w:rPr>
          <w:szCs w:val="18"/>
        </w:rPr>
        <w:t>[526]</w:t>
      </w:r>
      <w:r>
        <w:rPr>
          <w:szCs w:val="18"/>
        </w:rPr>
        <w:t xml:space="preserve"> </w:t>
      </w:r>
      <w:r w:rsidRPr="00D718DF">
        <w:rPr>
          <w:szCs w:val="18"/>
        </w:rPr>
        <w:t>potentielle, il est rare qu’elle aboutisse à un conflit ouvert, spectaculaire. Il n’en deme</w:t>
      </w:r>
      <w:r w:rsidRPr="00D718DF">
        <w:rPr>
          <w:szCs w:val="18"/>
        </w:rPr>
        <w:t>u</w:t>
      </w:r>
      <w:r w:rsidRPr="00D718DF">
        <w:rPr>
          <w:szCs w:val="18"/>
        </w:rPr>
        <w:t>re pas moins que le pouvoir pol</w:t>
      </w:r>
      <w:r w:rsidRPr="00D718DF">
        <w:rPr>
          <w:szCs w:val="18"/>
        </w:rPr>
        <w:t>i</w:t>
      </w:r>
      <w:r w:rsidRPr="00D718DF">
        <w:rPr>
          <w:szCs w:val="18"/>
        </w:rPr>
        <w:t>tique dispose d’un certain nombre de moyens pour assujettir le pouvoir jud</w:t>
      </w:r>
      <w:r w:rsidRPr="00D718DF">
        <w:rPr>
          <w:szCs w:val="18"/>
        </w:rPr>
        <w:t>i</w:t>
      </w:r>
      <w:r w:rsidRPr="00D718DF">
        <w:rPr>
          <w:szCs w:val="18"/>
        </w:rPr>
        <w:t>ciaire ou obtenir une justice qui lui convienne, et qu’en retour, le pouvoir jud</w:t>
      </w:r>
      <w:r w:rsidRPr="00D718DF">
        <w:rPr>
          <w:szCs w:val="18"/>
        </w:rPr>
        <w:t>i</w:t>
      </w:r>
      <w:r w:rsidRPr="00D718DF">
        <w:rPr>
          <w:szCs w:val="18"/>
        </w:rPr>
        <w:t>ciaire n’est pas sans moyens pour résister, s’opposer, voire s’imposer au pouvoir p</w:t>
      </w:r>
      <w:r w:rsidRPr="00D718DF">
        <w:rPr>
          <w:szCs w:val="18"/>
        </w:rPr>
        <w:t>o</w:t>
      </w:r>
      <w:r w:rsidRPr="00D718DF">
        <w:rPr>
          <w:szCs w:val="18"/>
        </w:rPr>
        <w:t>litique, pour peu qu’il ait la volonté de le faire.</w:t>
      </w:r>
    </w:p>
    <w:p w14:paraId="301E9417" w14:textId="77777777" w:rsidR="00A35B72" w:rsidRPr="00D718DF" w:rsidRDefault="00A35B72" w:rsidP="00A35B72">
      <w:pPr>
        <w:spacing w:before="120" w:after="120"/>
        <w:jc w:val="both"/>
      </w:pPr>
      <w:r w:rsidRPr="00D718DF">
        <w:rPr>
          <w:szCs w:val="18"/>
        </w:rPr>
        <w:t>Les modes d’intervention du pouvoir politique dans la justice sont fonction du but poursuivi. Pour une affaire particulière, ce sera le de</w:t>
      </w:r>
      <w:r w:rsidRPr="00D718DF">
        <w:rPr>
          <w:szCs w:val="18"/>
        </w:rPr>
        <w:t>s</w:t>
      </w:r>
      <w:r w:rsidRPr="00D718DF">
        <w:rPr>
          <w:szCs w:val="18"/>
        </w:rPr>
        <w:t>saisi</w:t>
      </w:r>
      <w:r w:rsidRPr="00D718DF">
        <w:rPr>
          <w:szCs w:val="18"/>
        </w:rPr>
        <w:t>s</w:t>
      </w:r>
      <w:r w:rsidRPr="00D718DF">
        <w:rPr>
          <w:szCs w:val="18"/>
        </w:rPr>
        <w:t>sement d’un juge. Pour un type d’affaires, ce sera la création de juridictions spéciales, avec tout ce que cela comporte de dérog</w:t>
      </w:r>
      <w:r w:rsidRPr="00D718DF">
        <w:rPr>
          <w:szCs w:val="18"/>
        </w:rPr>
        <w:t>a</w:t>
      </w:r>
      <w:r w:rsidRPr="00D718DF">
        <w:rPr>
          <w:szCs w:val="18"/>
        </w:rPr>
        <w:t>toire quant à la procédure et à la nom</w:t>
      </w:r>
      <w:r w:rsidRPr="00D718DF">
        <w:rPr>
          <w:szCs w:val="18"/>
        </w:rPr>
        <w:t>i</w:t>
      </w:r>
      <w:r w:rsidRPr="00D718DF">
        <w:rPr>
          <w:szCs w:val="18"/>
        </w:rPr>
        <w:t>nation des juges : un exemple typique en aura été la Cour de sûreté de l’État créée par la loi française du 15 janvier 1963 (supprimée par la loi du 4 août 1981). S’il s’agit d’appréhender l’ensemble de l’appareil de justice, ce sera la manipul</w:t>
      </w:r>
      <w:r w:rsidRPr="00D718DF">
        <w:rPr>
          <w:szCs w:val="18"/>
        </w:rPr>
        <w:t>a</w:t>
      </w:r>
      <w:r w:rsidRPr="00D718DF">
        <w:rPr>
          <w:szCs w:val="18"/>
        </w:rPr>
        <w:t>tion du mode de recrutement, l’ouverture de filières latérales et épis</w:t>
      </w:r>
      <w:r w:rsidRPr="00D718DF">
        <w:rPr>
          <w:szCs w:val="18"/>
        </w:rPr>
        <w:t>o</w:t>
      </w:r>
      <w:r w:rsidRPr="00D718DF">
        <w:rPr>
          <w:szCs w:val="18"/>
        </w:rPr>
        <w:t>diques, comme on l’a vu il n’y a guère en France, et complémentair</w:t>
      </w:r>
      <w:r w:rsidRPr="00D718DF">
        <w:rPr>
          <w:szCs w:val="18"/>
        </w:rPr>
        <w:t>e</w:t>
      </w:r>
      <w:r w:rsidRPr="00D718DF">
        <w:rPr>
          <w:szCs w:val="18"/>
        </w:rPr>
        <w:t>ment des sanctions de portée exemplaire contre des magistrats cons</w:t>
      </w:r>
      <w:r w:rsidRPr="00D718DF">
        <w:rPr>
          <w:szCs w:val="18"/>
        </w:rPr>
        <w:t>i</w:t>
      </w:r>
      <w:r w:rsidRPr="00D718DF">
        <w:rPr>
          <w:szCs w:val="18"/>
        </w:rPr>
        <w:t>dérés non conformes. De telles mesures sont en réalité non pas le s</w:t>
      </w:r>
      <w:r w:rsidRPr="00D718DF">
        <w:rPr>
          <w:szCs w:val="18"/>
        </w:rPr>
        <w:t>i</w:t>
      </w:r>
      <w:r w:rsidRPr="00D718DF">
        <w:rPr>
          <w:szCs w:val="18"/>
        </w:rPr>
        <w:t>gne de mauvaises relations entre le pouvoir politique et le pouvoir j</w:t>
      </w:r>
      <w:r w:rsidRPr="00D718DF">
        <w:rPr>
          <w:szCs w:val="18"/>
        </w:rPr>
        <w:t>u</w:t>
      </w:r>
      <w:r w:rsidRPr="00D718DF">
        <w:rPr>
          <w:szCs w:val="18"/>
        </w:rPr>
        <w:t>diciaire mais plutôt celui d’une mauvaise relation entre le pouvoir p</w:t>
      </w:r>
      <w:r w:rsidRPr="00D718DF">
        <w:rPr>
          <w:szCs w:val="18"/>
        </w:rPr>
        <w:t>o</w:t>
      </w:r>
      <w:r w:rsidRPr="00D718DF">
        <w:rPr>
          <w:szCs w:val="18"/>
        </w:rPr>
        <w:t>litique et la société : plus précisément, d’une volo</w:t>
      </w:r>
      <w:r w:rsidRPr="00D718DF">
        <w:rPr>
          <w:szCs w:val="18"/>
        </w:rPr>
        <w:t>n</w:t>
      </w:r>
      <w:r w:rsidRPr="00D718DF">
        <w:rPr>
          <w:szCs w:val="18"/>
        </w:rPr>
        <w:t>té répressive accrue du pouvoir politique, qui le conduit à rechercher une justice plus doc</w:t>
      </w:r>
      <w:r w:rsidRPr="00D718DF">
        <w:rPr>
          <w:szCs w:val="18"/>
        </w:rPr>
        <w:t>i</w:t>
      </w:r>
      <w:r w:rsidRPr="00D718DF">
        <w:rPr>
          <w:szCs w:val="18"/>
        </w:rPr>
        <w:t>le, adaptée à ses vues du moment. Le sy</w:t>
      </w:r>
      <w:r w:rsidRPr="00D718DF">
        <w:rPr>
          <w:szCs w:val="18"/>
        </w:rPr>
        <w:t>s</w:t>
      </w:r>
      <w:r w:rsidRPr="00D718DF">
        <w:rPr>
          <w:szCs w:val="18"/>
        </w:rPr>
        <w:t>tème politique institué en 1958 a notablement facilité l’intervention de l’exécutif dans le fon</w:t>
      </w:r>
      <w:r w:rsidRPr="00D718DF">
        <w:rPr>
          <w:szCs w:val="18"/>
        </w:rPr>
        <w:t>c</w:t>
      </w:r>
      <w:r w:rsidRPr="00D718DF">
        <w:rPr>
          <w:szCs w:val="18"/>
        </w:rPr>
        <w:t>tionnement de la justice (A. Lagneau-Devillé, 1983, p. 469 s.).</w:t>
      </w:r>
    </w:p>
    <w:p w14:paraId="20240AA7" w14:textId="77777777" w:rsidR="00A35B72" w:rsidRPr="00D718DF" w:rsidRDefault="00A35B72" w:rsidP="00A35B72">
      <w:pPr>
        <w:spacing w:before="120" w:after="120"/>
        <w:jc w:val="both"/>
      </w:pPr>
      <w:r w:rsidRPr="00D718DF">
        <w:rPr>
          <w:szCs w:val="18"/>
        </w:rPr>
        <w:t>À l’extrême, la justice devient une forme pure et simple du pouvoir politique : c’est le cas, on l’a vu, dans les sy</w:t>
      </w:r>
      <w:r w:rsidRPr="00D718DF">
        <w:rPr>
          <w:szCs w:val="18"/>
        </w:rPr>
        <w:t>s</w:t>
      </w:r>
      <w:r w:rsidRPr="00D718DF">
        <w:rPr>
          <w:szCs w:val="18"/>
        </w:rPr>
        <w:t>tèmes totalitaires. Cette tendance se manifeste imma</w:t>
      </w:r>
      <w:r w:rsidRPr="00D718DF">
        <w:rPr>
          <w:szCs w:val="18"/>
        </w:rPr>
        <w:t>n</w:t>
      </w:r>
      <w:r w:rsidRPr="00D718DF">
        <w:rPr>
          <w:szCs w:val="18"/>
        </w:rPr>
        <w:t>quablement dans les périodes de tension sociale ou de crise. La justice semble alors, sous la pression du po</w:t>
      </w:r>
      <w:r w:rsidRPr="00D718DF">
        <w:rPr>
          <w:szCs w:val="18"/>
        </w:rPr>
        <w:t>u</w:t>
      </w:r>
      <w:r w:rsidRPr="00D718DF">
        <w:rPr>
          <w:szCs w:val="18"/>
        </w:rPr>
        <w:t>voir politique, se politiser en proportion de la crise elle-même. En p</w:t>
      </w:r>
      <w:r w:rsidRPr="00D718DF">
        <w:rPr>
          <w:szCs w:val="18"/>
        </w:rPr>
        <w:t>é</w:t>
      </w:r>
      <w:r w:rsidRPr="00D718DF">
        <w:rPr>
          <w:szCs w:val="18"/>
        </w:rPr>
        <w:t>riode d’insurrection ou de révolution, certains tribunaux fonctionnent comme de purs appareils politiques présidant à l’élimination phys</w:t>
      </w:r>
      <w:r w:rsidRPr="00D718DF">
        <w:rPr>
          <w:szCs w:val="18"/>
        </w:rPr>
        <w:t>i</w:t>
      </w:r>
      <w:r w:rsidRPr="00D718DF">
        <w:rPr>
          <w:szCs w:val="18"/>
        </w:rPr>
        <w:t>que des opposants, ou plutôt de tous ceux qui sont cons</w:t>
      </w:r>
      <w:r w:rsidRPr="00D718DF">
        <w:rPr>
          <w:szCs w:val="18"/>
        </w:rPr>
        <w:t>i</w:t>
      </w:r>
      <w:r w:rsidRPr="00D718DF">
        <w:rPr>
          <w:szCs w:val="18"/>
        </w:rPr>
        <w:t>dérés comme tels, le caractère expéditif des procédures ajoutant à l’arbitraire des i</w:t>
      </w:r>
      <w:r w:rsidRPr="00D718DF">
        <w:rPr>
          <w:szCs w:val="18"/>
        </w:rPr>
        <w:t>n</w:t>
      </w:r>
      <w:r w:rsidRPr="00D718DF">
        <w:rPr>
          <w:szCs w:val="18"/>
        </w:rPr>
        <w:t>culpations. On pou</w:t>
      </w:r>
      <w:r w:rsidRPr="00D718DF">
        <w:rPr>
          <w:szCs w:val="18"/>
        </w:rPr>
        <w:t>r</w:t>
      </w:r>
      <w:r w:rsidRPr="00D718DF">
        <w:rPr>
          <w:szCs w:val="18"/>
        </w:rPr>
        <w:t>rait se demander pourquoi, dans de semblables circonstances (que l’on songe à l’exemple ir</w:t>
      </w:r>
      <w:r w:rsidRPr="00D718DF">
        <w:rPr>
          <w:szCs w:val="18"/>
        </w:rPr>
        <w:t>a</w:t>
      </w:r>
      <w:r w:rsidRPr="00D718DF">
        <w:rPr>
          <w:szCs w:val="18"/>
        </w:rPr>
        <w:t>nien depuis 1980), ce genre de pouvoir s’encombre de ce théâtre de justice, d’autant que les exactions et exéc</w:t>
      </w:r>
      <w:r w:rsidRPr="00D718DF">
        <w:rPr>
          <w:szCs w:val="18"/>
        </w:rPr>
        <w:t>u</w:t>
      </w:r>
      <w:r w:rsidRPr="00D718DF">
        <w:rPr>
          <w:szCs w:val="18"/>
        </w:rPr>
        <w:t>tions extra-judiciaires sont nombreuses. C’est un paradoxal hommage au mythe de la justice et à sa fonction symbol</w:t>
      </w:r>
      <w:r w:rsidRPr="00D718DF">
        <w:rPr>
          <w:szCs w:val="18"/>
        </w:rPr>
        <w:t>i</w:t>
      </w:r>
      <w:r w:rsidRPr="00D718DF">
        <w:rPr>
          <w:szCs w:val="18"/>
        </w:rPr>
        <w:t>que – signifier la légitimité de la violence d’État –, de la part d’un pouvoir qui tente, précisément, de s’identifier à la lég</w:t>
      </w:r>
      <w:r w:rsidRPr="00D718DF">
        <w:rPr>
          <w:szCs w:val="18"/>
        </w:rPr>
        <w:t>i</w:t>
      </w:r>
      <w:r w:rsidRPr="00D718DF">
        <w:rPr>
          <w:szCs w:val="18"/>
        </w:rPr>
        <w:t>timité et à l’État.</w:t>
      </w:r>
    </w:p>
    <w:p w14:paraId="21B96968" w14:textId="77777777" w:rsidR="00A35B72" w:rsidRPr="00D718DF" w:rsidRDefault="00A35B72" w:rsidP="00A35B72">
      <w:pPr>
        <w:spacing w:before="120" w:after="120"/>
        <w:jc w:val="both"/>
      </w:pPr>
      <w:r w:rsidRPr="00D718DF">
        <w:rPr>
          <w:szCs w:val="18"/>
        </w:rPr>
        <w:t>À l’inverse, la justice sait, le cas échéant, résister et même s’imposer au pouvoir politique, dans des sens po</w:t>
      </w:r>
      <w:r w:rsidRPr="00D718DF">
        <w:rPr>
          <w:szCs w:val="18"/>
        </w:rPr>
        <w:t>u</w:t>
      </w:r>
      <w:r w:rsidRPr="00D718DF">
        <w:rPr>
          <w:szCs w:val="18"/>
        </w:rPr>
        <w:t>vant d’ailleurs être opposés. La Cour suprême des États-Unis s’est elle-même attribué le pouvoir de contrôler la constitutionnalité des lois, et elle en usa pe</w:t>
      </w:r>
      <w:r w:rsidRPr="00D718DF">
        <w:rPr>
          <w:szCs w:val="18"/>
        </w:rPr>
        <w:t>n</w:t>
      </w:r>
      <w:r w:rsidRPr="00D718DF">
        <w:rPr>
          <w:szCs w:val="18"/>
        </w:rPr>
        <w:t>dant une longue période non seul</w:t>
      </w:r>
      <w:r w:rsidRPr="00D718DF">
        <w:rPr>
          <w:szCs w:val="18"/>
        </w:rPr>
        <w:t>e</w:t>
      </w:r>
      <w:r w:rsidRPr="00D718DF">
        <w:rPr>
          <w:szCs w:val="18"/>
        </w:rPr>
        <w:t>ment pour résister à l’intégration raciale mais encore pour s’opposer à toute législation sociale ainsi qu’à la polit</w:t>
      </w:r>
      <w:r w:rsidRPr="00D718DF">
        <w:rPr>
          <w:szCs w:val="18"/>
        </w:rPr>
        <w:t>i</w:t>
      </w:r>
      <w:r w:rsidRPr="00D718DF">
        <w:rPr>
          <w:szCs w:val="18"/>
        </w:rPr>
        <w:t xml:space="preserve">que de </w:t>
      </w:r>
      <w:r w:rsidRPr="00D718DF">
        <w:rPr>
          <w:i/>
          <w:iCs/>
          <w:szCs w:val="18"/>
        </w:rPr>
        <w:t xml:space="preserve">New Deal </w:t>
      </w:r>
      <w:r w:rsidRPr="00D718DF">
        <w:rPr>
          <w:szCs w:val="18"/>
        </w:rPr>
        <w:t xml:space="preserve">du président Roosevelt. Aujourd’hui, sous l’impulsion notamment du </w:t>
      </w:r>
      <w:r w:rsidRPr="00D718DF">
        <w:rPr>
          <w:i/>
          <w:iCs/>
          <w:szCs w:val="18"/>
        </w:rPr>
        <w:t xml:space="preserve">Chief justice </w:t>
      </w:r>
      <w:r w:rsidRPr="00D718DF">
        <w:rPr>
          <w:szCs w:val="18"/>
        </w:rPr>
        <w:t>Warren, la Cour supr</w:t>
      </w:r>
      <w:r w:rsidRPr="00D718DF">
        <w:rPr>
          <w:szCs w:val="18"/>
        </w:rPr>
        <w:t>ê</w:t>
      </w:r>
      <w:r w:rsidRPr="00D718DF">
        <w:rPr>
          <w:szCs w:val="18"/>
        </w:rPr>
        <w:t>me, mais aussi les juridictions locales développent « une véritable p</w:t>
      </w:r>
      <w:r w:rsidRPr="00D718DF">
        <w:rPr>
          <w:szCs w:val="18"/>
        </w:rPr>
        <w:t>o</w:t>
      </w:r>
      <w:r w:rsidRPr="00D718DF">
        <w:rPr>
          <w:szCs w:val="18"/>
        </w:rPr>
        <w:t>litique judiciaire » (Ost, 1983, p. 7), et jouent un rôle d’avant-garde dans la politique d’intégration, imposant même des normes de co</w:t>
      </w:r>
      <w:r w:rsidRPr="00D718DF">
        <w:rPr>
          <w:szCs w:val="18"/>
        </w:rPr>
        <w:t>m</w:t>
      </w:r>
      <w:r w:rsidRPr="00D718DF">
        <w:rPr>
          <w:szCs w:val="18"/>
        </w:rPr>
        <w:t>portement aux admini</w:t>
      </w:r>
      <w:r w:rsidRPr="00D718DF">
        <w:rPr>
          <w:szCs w:val="18"/>
        </w:rPr>
        <w:t>s</w:t>
      </w:r>
      <w:r w:rsidRPr="00D718DF">
        <w:rPr>
          <w:szCs w:val="18"/>
        </w:rPr>
        <w:t>trations (Glazer, 1979, p. 67), et se montrant</w:t>
      </w:r>
      <w:r>
        <w:rPr>
          <w:szCs w:val="18"/>
        </w:rPr>
        <w:t xml:space="preserve"> </w:t>
      </w:r>
      <w:r w:rsidRPr="00D718DF">
        <w:t>[527]</w:t>
      </w:r>
      <w:r>
        <w:t xml:space="preserve"> </w:t>
      </w:r>
      <w:r w:rsidRPr="00D718DF">
        <w:rPr>
          <w:szCs w:val="18"/>
        </w:rPr>
        <w:t>très accueillantes envers les demandes émanant de groupes tels que les mouvements de consommateurs ou les mouvements écolog</w:t>
      </w:r>
      <w:r w:rsidRPr="00D718DF">
        <w:rPr>
          <w:szCs w:val="18"/>
        </w:rPr>
        <w:t>i</w:t>
      </w:r>
      <w:r w:rsidRPr="00D718DF">
        <w:rPr>
          <w:szCs w:val="18"/>
        </w:rPr>
        <w:t>ques, en ordonnant la suspension de forages pétroliers ou en a</w:t>
      </w:r>
      <w:r w:rsidRPr="00D718DF">
        <w:rPr>
          <w:szCs w:val="18"/>
        </w:rPr>
        <w:t>c</w:t>
      </w:r>
      <w:r w:rsidRPr="00D718DF">
        <w:rPr>
          <w:szCs w:val="18"/>
        </w:rPr>
        <w:t>cordant des moratoires dans la construction de centrales n</w:t>
      </w:r>
      <w:r w:rsidRPr="00D718DF">
        <w:rPr>
          <w:szCs w:val="18"/>
        </w:rPr>
        <w:t>u</w:t>
      </w:r>
      <w:r w:rsidRPr="00D718DF">
        <w:rPr>
          <w:szCs w:val="18"/>
        </w:rPr>
        <w:t>cléaires (Manning-Muntzing, 1979, p. 131).</w:t>
      </w:r>
    </w:p>
    <w:p w14:paraId="610D9239" w14:textId="77777777" w:rsidR="00A35B72" w:rsidRPr="00D718DF" w:rsidRDefault="00A35B72" w:rsidP="00A35B72">
      <w:pPr>
        <w:spacing w:before="120" w:after="120"/>
        <w:jc w:val="both"/>
      </w:pPr>
      <w:r w:rsidRPr="00D718DF">
        <w:rPr>
          <w:szCs w:val="18"/>
        </w:rPr>
        <w:t>En ce qui concerne la France, l’exemple du Conseil d’État est pa</w:t>
      </w:r>
      <w:r w:rsidRPr="00D718DF">
        <w:rPr>
          <w:szCs w:val="18"/>
        </w:rPr>
        <w:t>r</w:t>
      </w:r>
      <w:r w:rsidRPr="00D718DF">
        <w:rPr>
          <w:szCs w:val="18"/>
        </w:rPr>
        <w:t>ticulièrement intéressant. Sa créativité jurid</w:t>
      </w:r>
      <w:r w:rsidRPr="00D718DF">
        <w:rPr>
          <w:szCs w:val="18"/>
        </w:rPr>
        <w:t>i</w:t>
      </w:r>
      <w:r w:rsidRPr="00D718DF">
        <w:rPr>
          <w:szCs w:val="18"/>
        </w:rPr>
        <w:t>que est bien connue : théorie du recours pour excès de po</w:t>
      </w:r>
      <w:r w:rsidRPr="00D718DF">
        <w:rPr>
          <w:szCs w:val="18"/>
        </w:rPr>
        <w:t>u</w:t>
      </w:r>
      <w:r w:rsidRPr="00D718DF">
        <w:rPr>
          <w:szCs w:val="18"/>
        </w:rPr>
        <w:t>voir, théorie de la responsabilité de la puissa</w:t>
      </w:r>
      <w:r w:rsidRPr="00D718DF">
        <w:rPr>
          <w:szCs w:val="18"/>
        </w:rPr>
        <w:t>n</w:t>
      </w:r>
      <w:r w:rsidRPr="00D718DF">
        <w:rPr>
          <w:szCs w:val="18"/>
        </w:rPr>
        <w:t>ce publique, reconnaissance des principes généraux du droit, autant de limitations posées à l’action de l’État. Dans certaines circonstances, il choisit même ses principes contre la loi, déc</w:t>
      </w:r>
      <w:r w:rsidRPr="00D718DF">
        <w:rPr>
          <w:szCs w:val="18"/>
        </w:rPr>
        <w:t>i</w:t>
      </w:r>
      <w:r w:rsidRPr="00D718DF">
        <w:rPr>
          <w:szCs w:val="18"/>
        </w:rPr>
        <w:t>dant par exemple qu’un r</w:t>
      </w:r>
      <w:r w:rsidRPr="00D718DF">
        <w:rPr>
          <w:szCs w:val="18"/>
        </w:rPr>
        <w:t>e</w:t>
      </w:r>
      <w:r w:rsidRPr="00D718DF">
        <w:rPr>
          <w:szCs w:val="18"/>
        </w:rPr>
        <w:t>cours était ouvert à l’encontre des décisions d’un jury d’honneur, alors même que la loi di</w:t>
      </w:r>
      <w:r w:rsidRPr="00D718DF">
        <w:rPr>
          <w:szCs w:val="18"/>
        </w:rPr>
        <w:t>s</w:t>
      </w:r>
      <w:r w:rsidRPr="00D718DF">
        <w:rPr>
          <w:szCs w:val="18"/>
        </w:rPr>
        <w:t>posait qu’elles n’étaient « susceptible (s) d’aucun r</w:t>
      </w:r>
      <w:r w:rsidRPr="00D718DF">
        <w:rPr>
          <w:szCs w:val="18"/>
        </w:rPr>
        <w:t>e</w:t>
      </w:r>
      <w:r w:rsidRPr="00D718DF">
        <w:rPr>
          <w:szCs w:val="18"/>
        </w:rPr>
        <w:t xml:space="preserve">cours » (arrêt </w:t>
      </w:r>
      <w:r w:rsidRPr="00D718DF">
        <w:rPr>
          <w:i/>
          <w:iCs/>
          <w:szCs w:val="18"/>
        </w:rPr>
        <w:t xml:space="preserve">d’Aillières, </w:t>
      </w:r>
      <w:r w:rsidRPr="00D718DF">
        <w:rPr>
          <w:szCs w:val="18"/>
        </w:rPr>
        <w:t>7 février 1947). C’est pour un motif analogue que le Conseil d’État s’opposa au prés</w:t>
      </w:r>
      <w:r w:rsidRPr="00D718DF">
        <w:rPr>
          <w:szCs w:val="18"/>
        </w:rPr>
        <w:t>i</w:t>
      </w:r>
      <w:r w:rsidRPr="00D718DF">
        <w:rPr>
          <w:szCs w:val="18"/>
        </w:rPr>
        <w:t xml:space="preserve">dent de Gaulle, dans une affaire </w:t>
      </w:r>
      <w:r w:rsidRPr="00D718DF">
        <w:rPr>
          <w:i/>
          <w:iCs/>
          <w:szCs w:val="18"/>
        </w:rPr>
        <w:t>C</w:t>
      </w:r>
      <w:r w:rsidRPr="00D718DF">
        <w:rPr>
          <w:i/>
          <w:iCs/>
          <w:szCs w:val="18"/>
        </w:rPr>
        <w:t>a</w:t>
      </w:r>
      <w:r w:rsidRPr="00D718DF">
        <w:rPr>
          <w:i/>
          <w:iCs/>
          <w:szCs w:val="18"/>
        </w:rPr>
        <w:t xml:space="preserve">nal </w:t>
      </w:r>
      <w:r w:rsidRPr="00D718DF">
        <w:rPr>
          <w:szCs w:val="18"/>
        </w:rPr>
        <w:t>qui fit grand bruit (arrêt du 19 octobre 1962) : il annula en effet une ordonnance créant une « Cour militaire de justice » motif pris que ses arrêts n’étaient suscept</w:t>
      </w:r>
      <w:r w:rsidRPr="00D718DF">
        <w:rPr>
          <w:szCs w:val="18"/>
        </w:rPr>
        <w:t>i</w:t>
      </w:r>
      <w:r w:rsidRPr="00D718DF">
        <w:rPr>
          <w:szCs w:val="18"/>
        </w:rPr>
        <w:t>bles d’aucun recours. Grande fut la colère du g</w:t>
      </w:r>
      <w:r w:rsidRPr="00D718DF">
        <w:rPr>
          <w:szCs w:val="18"/>
        </w:rPr>
        <w:t>é</w:t>
      </w:r>
      <w:r w:rsidRPr="00D718DF">
        <w:rPr>
          <w:szCs w:val="18"/>
        </w:rPr>
        <w:t>néral. Il fut question, un temps, de réduire les prér</w:t>
      </w:r>
      <w:r w:rsidRPr="00D718DF">
        <w:rPr>
          <w:szCs w:val="18"/>
        </w:rPr>
        <w:t>o</w:t>
      </w:r>
      <w:r w:rsidRPr="00D718DF">
        <w:rPr>
          <w:szCs w:val="18"/>
        </w:rPr>
        <w:t>gatives du Conseil d’État. Le fait est qu’il n’y eut pas de réforme. Mais la Cour de sûreté de l’État fut instituée trois mois plus tard.</w:t>
      </w:r>
    </w:p>
    <w:p w14:paraId="60AF6D92" w14:textId="77777777" w:rsidR="00A35B72" w:rsidRPr="00D718DF" w:rsidRDefault="00A35B72" w:rsidP="00A35B72">
      <w:pPr>
        <w:spacing w:before="120" w:after="120"/>
        <w:jc w:val="both"/>
      </w:pPr>
      <w:r w:rsidRPr="00D718DF">
        <w:rPr>
          <w:szCs w:val="18"/>
        </w:rPr>
        <w:t>Semblable péripétie aux allures de passe d’armes est assez exce</w:t>
      </w:r>
      <w:r w:rsidRPr="00D718DF">
        <w:rPr>
          <w:szCs w:val="18"/>
        </w:rPr>
        <w:t>p</w:t>
      </w:r>
      <w:r w:rsidRPr="00D718DF">
        <w:rPr>
          <w:szCs w:val="18"/>
        </w:rPr>
        <w:t>tionnelle. Elle montre la puissance d’un juge, mais cache ses faible</w:t>
      </w:r>
      <w:r w:rsidRPr="00D718DF">
        <w:rPr>
          <w:szCs w:val="18"/>
        </w:rPr>
        <w:t>s</w:t>
      </w:r>
      <w:r w:rsidRPr="00D718DF">
        <w:rPr>
          <w:szCs w:val="18"/>
        </w:rPr>
        <w:t xml:space="preserve">ses : le même Conseil d’État vit bafouer ses arrêts par le maire d’un petit village acharné à révoquer son garde-champêtre par dix arrêtés successifs jugés illégaux (arrêt </w:t>
      </w:r>
      <w:r w:rsidRPr="00D718DF">
        <w:rPr>
          <w:i/>
          <w:iCs/>
          <w:szCs w:val="18"/>
        </w:rPr>
        <w:t xml:space="preserve">Fabrègue, </w:t>
      </w:r>
      <w:r w:rsidRPr="00D718DF">
        <w:rPr>
          <w:szCs w:val="18"/>
        </w:rPr>
        <w:t>23 juillet 1909). L’ordinaire se situe entre ces extrêmes. Une juridi</w:t>
      </w:r>
      <w:r w:rsidRPr="00D718DF">
        <w:rPr>
          <w:szCs w:val="18"/>
        </w:rPr>
        <w:t>c</w:t>
      </w:r>
      <w:r w:rsidRPr="00D718DF">
        <w:rPr>
          <w:szCs w:val="18"/>
        </w:rPr>
        <w:t>tion comme le Conseil d’État sait s’adapter aux circonstances et interpréter les idées d</w:t>
      </w:r>
      <w:r w:rsidRPr="00D718DF">
        <w:rPr>
          <w:szCs w:val="18"/>
        </w:rPr>
        <w:t>o</w:t>
      </w:r>
      <w:r w:rsidRPr="00D718DF">
        <w:rPr>
          <w:szCs w:val="18"/>
        </w:rPr>
        <w:t>minantes : dans le même temps qu’il apportait une contr</w:t>
      </w:r>
      <w:r w:rsidRPr="00D718DF">
        <w:rPr>
          <w:szCs w:val="18"/>
        </w:rPr>
        <w:t>i</w:t>
      </w:r>
      <w:r w:rsidRPr="00D718DF">
        <w:rPr>
          <w:szCs w:val="18"/>
        </w:rPr>
        <w:t>bution consistante à la théorie des libertés, il a toujours su se montrer compr</w:t>
      </w:r>
      <w:r w:rsidRPr="00D718DF">
        <w:rPr>
          <w:szCs w:val="18"/>
        </w:rPr>
        <w:t>é</w:t>
      </w:r>
      <w:r w:rsidRPr="00D718DF">
        <w:rPr>
          <w:szCs w:val="18"/>
        </w:rPr>
        <w:t>hensif à l’égard de l’autorité (théorie des ci</w:t>
      </w:r>
      <w:r w:rsidRPr="00D718DF">
        <w:rPr>
          <w:szCs w:val="18"/>
        </w:rPr>
        <w:t>r</w:t>
      </w:r>
      <w:r w:rsidRPr="00D718DF">
        <w:rPr>
          <w:szCs w:val="18"/>
        </w:rPr>
        <w:t>constances exceptionnelles, théorie des actes de gouvernement). En fait, le Conseil d’État suit une idéologie de l’ordre établi entendu comme « l’ordre républicain et libéral trad</w:t>
      </w:r>
      <w:r w:rsidRPr="00D718DF">
        <w:rPr>
          <w:szCs w:val="18"/>
        </w:rPr>
        <w:t>i</w:t>
      </w:r>
      <w:r w:rsidRPr="00D718DF">
        <w:rPr>
          <w:szCs w:val="18"/>
        </w:rPr>
        <w:t>tionnel » (Lo</w:t>
      </w:r>
      <w:r w:rsidRPr="00D718DF">
        <w:rPr>
          <w:szCs w:val="18"/>
        </w:rPr>
        <w:t>s</w:t>
      </w:r>
      <w:r w:rsidRPr="00D718DF">
        <w:rPr>
          <w:szCs w:val="18"/>
        </w:rPr>
        <w:t>chak, 1972, p. 319). C’est la même idée qu’exprime G. L</w:t>
      </w:r>
      <w:r w:rsidRPr="00D718DF">
        <w:rPr>
          <w:szCs w:val="18"/>
        </w:rPr>
        <w:t>a</w:t>
      </w:r>
      <w:r w:rsidRPr="00D718DF">
        <w:rPr>
          <w:szCs w:val="18"/>
        </w:rPr>
        <w:t>vau lorsqu’il décrit le juge comme un pouvoir « métapolitique » (1961, p. 83), un pouvoir qui tend, parfois, à se situer au-dessus des contingences auxquelles les gouvernants sont confro</w:t>
      </w:r>
      <w:r w:rsidRPr="00D718DF">
        <w:rPr>
          <w:szCs w:val="18"/>
        </w:rPr>
        <w:t>n</w:t>
      </w:r>
      <w:r w:rsidRPr="00D718DF">
        <w:rPr>
          <w:szCs w:val="18"/>
        </w:rPr>
        <w:t>tés. L’image de la Loi plane au-dessus des hautes juridi</w:t>
      </w:r>
      <w:r w:rsidRPr="00D718DF">
        <w:rPr>
          <w:szCs w:val="18"/>
        </w:rPr>
        <w:t>c</w:t>
      </w:r>
      <w:r w:rsidRPr="00D718DF">
        <w:rPr>
          <w:szCs w:val="18"/>
        </w:rPr>
        <w:t>tions.</w:t>
      </w:r>
    </w:p>
    <w:p w14:paraId="450B6436" w14:textId="77777777" w:rsidR="00A35B72" w:rsidRPr="00D718DF" w:rsidRDefault="00A35B72" w:rsidP="00A35B72">
      <w:pPr>
        <w:spacing w:before="120" w:after="120"/>
        <w:jc w:val="both"/>
      </w:pPr>
      <w:r w:rsidRPr="00D718DF">
        <w:rPr>
          <w:szCs w:val="18"/>
        </w:rPr>
        <w:t>Cette représent</w:t>
      </w:r>
      <w:r w:rsidRPr="00D718DF">
        <w:rPr>
          <w:szCs w:val="18"/>
        </w:rPr>
        <w:t>a</w:t>
      </w:r>
      <w:r w:rsidRPr="00D718DF">
        <w:rPr>
          <w:szCs w:val="18"/>
        </w:rPr>
        <w:t>tion est celle de la justice libérale ; elle répond à l’idée de séparation de la s</w:t>
      </w:r>
      <w:r w:rsidRPr="00D718DF">
        <w:rPr>
          <w:szCs w:val="18"/>
        </w:rPr>
        <w:t>o</w:t>
      </w:r>
      <w:r w:rsidRPr="00D718DF">
        <w:rPr>
          <w:szCs w:val="18"/>
        </w:rPr>
        <w:t>ciété et de l’État. L’image ambiguë qui s’en dégage est fondamentalement liée à cette sépar</w:t>
      </w:r>
      <w:r w:rsidRPr="00D718DF">
        <w:rPr>
          <w:szCs w:val="18"/>
        </w:rPr>
        <w:t>a</w:t>
      </w:r>
      <w:r w:rsidRPr="00D718DF">
        <w:rPr>
          <w:szCs w:val="18"/>
        </w:rPr>
        <w:t>tion : la justice est en effet l’un des lieux privilégiés de la confrontation des individus et du pouvoir, de la société et de l’État. Appareil d’État de par son st</w:t>
      </w:r>
      <w:r w:rsidRPr="00D718DF">
        <w:rPr>
          <w:szCs w:val="18"/>
        </w:rPr>
        <w:t>a</w:t>
      </w:r>
      <w:r w:rsidRPr="00D718DF">
        <w:rPr>
          <w:szCs w:val="18"/>
        </w:rPr>
        <w:t>tut, protectrice des l</w:t>
      </w:r>
      <w:r w:rsidRPr="00D718DF">
        <w:rPr>
          <w:szCs w:val="18"/>
        </w:rPr>
        <w:t>i</w:t>
      </w:r>
      <w:r w:rsidRPr="00D718DF">
        <w:rPr>
          <w:szCs w:val="18"/>
        </w:rPr>
        <w:t>bertés de la société civile, elle prend – du moins en France – ses déc</w:t>
      </w:r>
      <w:r w:rsidRPr="00D718DF">
        <w:rPr>
          <w:szCs w:val="18"/>
        </w:rPr>
        <w:t>i</w:t>
      </w:r>
      <w:r w:rsidRPr="00D718DF">
        <w:rPr>
          <w:szCs w:val="18"/>
        </w:rPr>
        <w:t>sions au nom du peuple, et les motive au nom des lois de l’État. C’est pourquoi elle doit rester indépendante, sans pour autant se couper du monde. Or, on l’a observé, l’institution judicia</w:t>
      </w:r>
      <w:r w:rsidRPr="00D718DF">
        <w:rPr>
          <w:szCs w:val="18"/>
        </w:rPr>
        <w:t>i</w:t>
      </w:r>
      <w:r w:rsidRPr="00D718DF">
        <w:rPr>
          <w:szCs w:val="18"/>
        </w:rPr>
        <w:t>re n’a pas suivi le processus d’évolution des inst</w:t>
      </w:r>
      <w:r w:rsidRPr="00D718DF">
        <w:rPr>
          <w:szCs w:val="18"/>
        </w:rPr>
        <w:t>i</w:t>
      </w:r>
      <w:r w:rsidRPr="00D718DF">
        <w:rPr>
          <w:szCs w:val="18"/>
        </w:rPr>
        <w:t>tutions politiques. Il n’est pas certain qu’elle puisse échapper aux évol</w:t>
      </w:r>
      <w:r w:rsidRPr="00D718DF">
        <w:rPr>
          <w:szCs w:val="18"/>
        </w:rPr>
        <w:t>u</w:t>
      </w:r>
      <w:r w:rsidRPr="00D718DF">
        <w:rPr>
          <w:szCs w:val="18"/>
        </w:rPr>
        <w:t>tions en cours.</w:t>
      </w:r>
    </w:p>
    <w:p w14:paraId="61105437" w14:textId="77777777" w:rsidR="00A35B72" w:rsidRDefault="00A35B72" w:rsidP="00A35B72">
      <w:pPr>
        <w:spacing w:before="120" w:after="120"/>
        <w:jc w:val="both"/>
      </w:pPr>
    </w:p>
    <w:p w14:paraId="4A7BB1B3" w14:textId="77777777" w:rsidR="00A35B72" w:rsidRPr="00D718DF" w:rsidRDefault="00A35B72" w:rsidP="00A35B72">
      <w:pPr>
        <w:spacing w:before="120" w:after="120"/>
        <w:jc w:val="both"/>
      </w:pPr>
      <w:r w:rsidRPr="00D718DF">
        <w:t>[528]</w:t>
      </w:r>
    </w:p>
    <w:p w14:paraId="065CF334" w14:textId="77777777" w:rsidR="00A35B72" w:rsidRPr="00D718DF" w:rsidRDefault="00A35B72" w:rsidP="00A35B72">
      <w:pPr>
        <w:spacing w:before="120" w:after="120"/>
        <w:jc w:val="both"/>
        <w:rPr>
          <w:rFonts w:cs="Calibri Light"/>
          <w:szCs w:val="2"/>
        </w:rPr>
      </w:pPr>
    </w:p>
    <w:p w14:paraId="36EAB6D5" w14:textId="77777777" w:rsidR="00A35B72" w:rsidRPr="00D718DF" w:rsidRDefault="00A35B72" w:rsidP="00A35B72">
      <w:pPr>
        <w:pStyle w:val="d"/>
      </w:pPr>
      <w:r w:rsidRPr="00D718DF">
        <w:t>3. Évolution de l’État et évolution de la justice</w:t>
      </w:r>
    </w:p>
    <w:p w14:paraId="6574D1E8" w14:textId="77777777" w:rsidR="00A35B72" w:rsidRPr="00D718DF" w:rsidRDefault="00A35B72" w:rsidP="00A35B72">
      <w:pPr>
        <w:spacing w:before="120" w:after="120"/>
        <w:jc w:val="both"/>
      </w:pPr>
    </w:p>
    <w:p w14:paraId="4DA5AAE4" w14:textId="77777777" w:rsidR="00A35B72" w:rsidRPr="00D718DF" w:rsidRDefault="00A35B72" w:rsidP="00A35B72">
      <w:pPr>
        <w:spacing w:before="120" w:after="120"/>
        <w:jc w:val="both"/>
      </w:pPr>
      <w:r w:rsidRPr="00D718DF">
        <w:t>Ce modèle de ju</w:t>
      </w:r>
      <w:r w:rsidRPr="00D718DF">
        <w:t>s</w:t>
      </w:r>
      <w:r w:rsidRPr="00D718DF">
        <w:t xml:space="preserve">tice libérale élaboré au </w:t>
      </w:r>
      <w:r w:rsidRPr="00D718DF">
        <w:rPr>
          <w:smallCaps/>
        </w:rPr>
        <w:t>xix</w:t>
      </w:r>
      <w:r w:rsidRPr="00D718DF">
        <w:rPr>
          <w:vertAlign w:val="superscript"/>
        </w:rPr>
        <w:t>e</w:t>
      </w:r>
      <w:r w:rsidRPr="00D718DF">
        <w:t xml:space="preserve"> siècle à l’ombre de l’État-gendarme s’est tant bien que mal a</w:t>
      </w:r>
      <w:r w:rsidRPr="00D718DF">
        <w:t>c</w:t>
      </w:r>
      <w:r w:rsidRPr="00D718DF">
        <w:t>commodé – au prix d’adaptations somme toute légères – de l’État-providence, mais se trouve a</w:t>
      </w:r>
      <w:r w:rsidRPr="00D718DF">
        <w:t>u</w:t>
      </w:r>
      <w:r w:rsidRPr="00D718DF">
        <w:t>jourd’hui secoué par les transformations sociales et la crise de l’État-providence lui-même.</w:t>
      </w:r>
    </w:p>
    <w:p w14:paraId="6799BF19" w14:textId="77777777" w:rsidR="00A35B72" w:rsidRPr="00D718DF" w:rsidRDefault="00A35B72" w:rsidP="00A35B72">
      <w:pPr>
        <w:spacing w:before="120" w:after="120"/>
        <w:jc w:val="both"/>
      </w:pPr>
      <w:r w:rsidRPr="00D718DF">
        <w:t>D’abord un signe : depuis plusieurs années on observe un accroi</w:t>
      </w:r>
      <w:r w:rsidRPr="00D718DF">
        <w:t>s</w:t>
      </w:r>
      <w:r w:rsidRPr="00D718DF">
        <w:t>sement important et régulier du contentieux (en France, pour les affa</w:t>
      </w:r>
      <w:r w:rsidRPr="00D718DF">
        <w:t>i</w:t>
      </w:r>
      <w:r w:rsidRPr="00D718DF">
        <w:t>res civ</w:t>
      </w:r>
      <w:r w:rsidRPr="00D718DF">
        <w:t>i</w:t>
      </w:r>
      <w:r w:rsidRPr="00D718DF">
        <w:t>les, 5 % en moyenne par an de 1971 à 1977, et depuis, 10 % ; pour le contentieux prud’homal, 15 %). Ce phénomène s’accompagne de disparités géographiques très marquées. La réponse à cette dema</w:t>
      </w:r>
      <w:r w:rsidRPr="00D718DF">
        <w:t>n</w:t>
      </w:r>
      <w:r w:rsidRPr="00D718DF">
        <w:t>de croissante, que le dispositif actuel ne peut satisfaire dans des cond</w:t>
      </w:r>
      <w:r w:rsidRPr="00D718DF">
        <w:t>i</w:t>
      </w:r>
      <w:r w:rsidRPr="00D718DF">
        <w:t>tions – notamment de temps – convenables, ne peut être pensée se</w:t>
      </w:r>
      <w:r w:rsidRPr="00D718DF">
        <w:t>u</w:t>
      </w:r>
      <w:r w:rsidRPr="00D718DF">
        <w:t>lement en termes d’amélioration qua</w:t>
      </w:r>
      <w:r w:rsidRPr="00D718DF">
        <w:t>n</w:t>
      </w:r>
      <w:r w:rsidRPr="00D718DF">
        <w:t>titative des moyens. La justice, et plus généralement le di</w:t>
      </w:r>
      <w:r w:rsidRPr="00D718DF">
        <w:t>s</w:t>
      </w:r>
      <w:r w:rsidRPr="00D718DF">
        <w:t>positif de régulation sociale, sont tenus de s’adapter sous la pression des transformations qui affe</w:t>
      </w:r>
      <w:r w:rsidRPr="00D718DF">
        <w:t>c</w:t>
      </w:r>
      <w:r w:rsidRPr="00D718DF">
        <w:t>tent la société prise dans son ensemble, civil et politique.</w:t>
      </w:r>
    </w:p>
    <w:p w14:paraId="10450CDC" w14:textId="77777777" w:rsidR="00A35B72" w:rsidRPr="00D718DF" w:rsidRDefault="00A35B72" w:rsidP="00A35B72">
      <w:pPr>
        <w:spacing w:before="120" w:after="120"/>
        <w:jc w:val="both"/>
      </w:pPr>
      <w:r w:rsidRPr="00D718DF">
        <w:t>Pour s’en tenir à quelques éléments essentiels : cette évolution se caractérise notamment par un développement de la corporatisation s</w:t>
      </w:r>
      <w:r w:rsidRPr="00D718DF">
        <w:t>o</w:t>
      </w:r>
      <w:r w:rsidRPr="00D718DF">
        <w:t>ciale et une crise de la solidarité. « La société est de plus en plus segmentée, ol</w:t>
      </w:r>
      <w:r w:rsidRPr="00D718DF">
        <w:t>i</w:t>
      </w:r>
      <w:r w:rsidRPr="00D718DF">
        <w:t>gopolisée, balkanisée sous la pression des structures économiques et des structures de négociation sociale… L’État client</w:t>
      </w:r>
      <w:r w:rsidRPr="00D718DF">
        <w:t>é</w:t>
      </w:r>
      <w:r w:rsidRPr="00D718DF">
        <w:t>laire commence à s’édifier dans l’État-providence » (R</w:t>
      </w:r>
      <w:r w:rsidRPr="00D718DF">
        <w:t>o</w:t>
      </w:r>
      <w:r w:rsidRPr="00D718DF">
        <w:t>sanvallon, 1981, p. 40). Le développement des formes de négociation et de part</w:t>
      </w:r>
      <w:r w:rsidRPr="00D718DF">
        <w:t>i</w:t>
      </w:r>
      <w:r w:rsidRPr="00D718DF">
        <w:t>cipation sociale induit progressivement un ’dépassement de la dich</w:t>
      </w:r>
      <w:r w:rsidRPr="00D718DF">
        <w:t>o</w:t>
      </w:r>
      <w:r w:rsidRPr="00D718DF">
        <w:t>tomie État/société civ</w:t>
      </w:r>
      <w:r w:rsidRPr="00D718DF">
        <w:t>i</w:t>
      </w:r>
      <w:r w:rsidRPr="00D718DF">
        <w:t>le. Les domaines respectifs du secteur public et du secteur privé ainsi que les procédures et les modes d’intervention qui les caractérisent s’interpénètrent. Par exemple, les lois, souvent – et l’on peut dire de plus en plus – se négocient au cours de consult</w:t>
      </w:r>
      <w:r w:rsidRPr="00D718DF">
        <w:t>a</w:t>
      </w:r>
      <w:r w:rsidRPr="00D718DF">
        <w:t>tions entre le gouvernement et les corporations intére</w:t>
      </w:r>
      <w:r w:rsidRPr="00D718DF">
        <w:t>s</w:t>
      </w:r>
      <w:r w:rsidRPr="00D718DF">
        <w:t>sées, tandis que les contrats –- en particulier dans le domaine social – a</w:t>
      </w:r>
      <w:r w:rsidRPr="00D718DF">
        <w:t>c</w:t>
      </w:r>
      <w:r w:rsidRPr="00D718DF">
        <w:t>quièrent une portée réglementaire. Ainsi, et par</w:t>
      </w:r>
      <w:r w:rsidRPr="00D718DF">
        <w:t>a</w:t>
      </w:r>
      <w:r w:rsidRPr="00D718DF">
        <w:t>doxalement, le champ de l’État semble à la fois se restreindre (il ne reste spécifique que dans des d</w:t>
      </w:r>
      <w:r w:rsidRPr="00D718DF">
        <w:t>o</w:t>
      </w:r>
      <w:r w:rsidRPr="00D718DF">
        <w:t>maines déterminés) et s’étendre, comme s’il subissait « une expansion sous une forme de société civile », au point que l’on puisse consid</w:t>
      </w:r>
      <w:r w:rsidRPr="00D718DF">
        <w:t>é</w:t>
      </w:r>
      <w:r w:rsidRPr="00D718DF">
        <w:t>rer qu’aujourd’hui « le contrôle social peut être exercé sous la forme de partic</w:t>
      </w:r>
      <w:r w:rsidRPr="00D718DF">
        <w:t>i</w:t>
      </w:r>
      <w:r w:rsidRPr="00D718DF">
        <w:t>pation sociale » (de Sousa Santos, 1983, p. 75). Gurvitch, il est vrai, avait déjà analysé ce phénom</w:t>
      </w:r>
      <w:r w:rsidRPr="00D718DF">
        <w:t>è</w:t>
      </w:r>
      <w:r w:rsidRPr="00D718DF">
        <w:t xml:space="preserve">ne (1960, </w:t>
      </w:r>
      <w:r w:rsidRPr="00D718DF">
        <w:rPr>
          <w:smallCaps/>
        </w:rPr>
        <w:t>ii</w:t>
      </w:r>
      <w:r w:rsidRPr="00D718DF">
        <w:t>, p. 203).</w:t>
      </w:r>
    </w:p>
    <w:p w14:paraId="440B012E" w14:textId="77777777" w:rsidR="00A35B72" w:rsidRPr="00D718DF" w:rsidRDefault="00A35B72" w:rsidP="00A35B72">
      <w:pPr>
        <w:spacing w:before="120" w:after="120"/>
        <w:jc w:val="both"/>
      </w:pPr>
      <w:r w:rsidRPr="00D718DF">
        <w:t>Il ne faudrait pas pour autant considérer que ces transfo</w:t>
      </w:r>
      <w:r w:rsidRPr="00D718DF">
        <w:t>r</w:t>
      </w:r>
      <w:r w:rsidRPr="00D718DF">
        <w:t>mations ont totalement relégué les formes classiques d’exercice du po</w:t>
      </w:r>
      <w:r w:rsidRPr="00D718DF">
        <w:t>u</w:t>
      </w:r>
      <w:r w:rsidRPr="00D718DF">
        <w:t>voir. Ainsi, cette corporatisation ne fonctionne pas à l’échelle de la soci</w:t>
      </w:r>
      <w:r w:rsidRPr="00D718DF">
        <w:t>é</w:t>
      </w:r>
      <w:r w:rsidRPr="00D718DF">
        <w:t>té tout entière : des catégories sociales plus ou moins déf</w:t>
      </w:r>
      <w:r w:rsidRPr="00D718DF">
        <w:t>i</w:t>
      </w:r>
      <w:r w:rsidRPr="00D718DF">
        <w:t>nies, immigrés, je</w:t>
      </w:r>
      <w:r w:rsidRPr="00D718DF">
        <w:t>u</w:t>
      </w:r>
      <w:r w:rsidRPr="00D718DF">
        <w:t xml:space="preserve">nes, chômeurs, en bref des minorités sociales de diverses natures, parfois caractérisées par une micro-culture, sont en </w:t>
      </w:r>
      <w:r w:rsidRPr="00D718DF">
        <w:rPr>
          <w:i/>
          <w:iCs/>
        </w:rPr>
        <w:t xml:space="preserve">marge </w:t>
      </w:r>
      <w:r w:rsidRPr="00D718DF">
        <w:t>de ce pr</w:t>
      </w:r>
      <w:r w:rsidRPr="00D718DF">
        <w:t>o</w:t>
      </w:r>
      <w:r w:rsidRPr="00D718DF">
        <w:t>cessus, sans qu’aucun de ces nouveaux corps i</w:t>
      </w:r>
      <w:r w:rsidRPr="00D718DF">
        <w:t>n</w:t>
      </w:r>
      <w:r w:rsidRPr="00D718DF">
        <w:t>termédiaires ne les représente. Ils restent ainsi soumis â des formes de confront</w:t>
      </w:r>
      <w:r w:rsidRPr="00D718DF">
        <w:t>a</w:t>
      </w:r>
      <w:r w:rsidRPr="00D718DF">
        <w:t>tion avec les appareils étatiques, et n</w:t>
      </w:r>
      <w:r w:rsidRPr="00D718DF">
        <w:t>o</w:t>
      </w:r>
      <w:r w:rsidRPr="00D718DF">
        <w:t>tamment répressifs, dans des termes fort classiques. On ne s’étonnera pas, en particulier, qu’ils constituent le gros de la population pén</w:t>
      </w:r>
      <w:r w:rsidRPr="00D718DF">
        <w:t>i</w:t>
      </w:r>
      <w:r w:rsidRPr="00D718DF">
        <w:t>tentiaire.</w:t>
      </w:r>
    </w:p>
    <w:p w14:paraId="75391075" w14:textId="77777777" w:rsidR="00A35B72" w:rsidRPr="00D718DF" w:rsidRDefault="00A35B72" w:rsidP="00A35B72">
      <w:pPr>
        <w:spacing w:before="120" w:after="120"/>
        <w:jc w:val="both"/>
      </w:pPr>
      <w:r w:rsidRPr="00D718DF">
        <w:t>Dans le prolo</w:t>
      </w:r>
      <w:r w:rsidRPr="00D718DF">
        <w:t>n</w:t>
      </w:r>
      <w:r w:rsidRPr="00D718DF">
        <w:t>gement de l’évolution de l’État dans son ensemble, les institutions judiciaires sont aujourd’hui traversées par le même mo</w:t>
      </w:r>
      <w:r w:rsidRPr="00D718DF">
        <w:t>u</w:t>
      </w:r>
      <w:r w:rsidRPr="00D718DF">
        <w:t>vement paradoxal</w:t>
      </w:r>
      <w:r>
        <w:t xml:space="preserve"> </w:t>
      </w:r>
      <w:r w:rsidRPr="00D718DF">
        <w:t>[529]</w:t>
      </w:r>
      <w:r>
        <w:t xml:space="preserve"> </w:t>
      </w:r>
      <w:r w:rsidRPr="00D718DF">
        <w:t>d’extension et de régression. Elles sont travaillées par « un proce</w:t>
      </w:r>
      <w:r w:rsidRPr="00D718DF">
        <w:t>s</w:t>
      </w:r>
      <w:r w:rsidRPr="00D718DF">
        <w:t>sus d’émiettement et de recomposition, de délocalisation et de rationalisation tec</w:t>
      </w:r>
      <w:r w:rsidRPr="00D718DF">
        <w:t>h</w:t>
      </w:r>
      <w:r w:rsidRPr="00D718DF">
        <w:t>nocratique » (Lafont et Meyer, 1979, p. 57).</w:t>
      </w:r>
    </w:p>
    <w:p w14:paraId="29395509" w14:textId="77777777" w:rsidR="00A35B72" w:rsidRPr="00D718DF" w:rsidRDefault="00A35B72" w:rsidP="00A35B72">
      <w:pPr>
        <w:spacing w:before="120" w:after="120"/>
        <w:jc w:val="both"/>
      </w:pPr>
      <w:r w:rsidRPr="00D718DF">
        <w:t>Ces bouleversements des schémas classiques de la justice ont su</w:t>
      </w:r>
      <w:r w:rsidRPr="00D718DF">
        <w:t>s</w:t>
      </w:r>
      <w:r w:rsidRPr="00D718DF">
        <w:t>cité de multiples recherches récentes tendant à systématiser les diff</w:t>
      </w:r>
      <w:r w:rsidRPr="00D718DF">
        <w:t>é</w:t>
      </w:r>
      <w:r w:rsidRPr="00D718DF">
        <w:t>rents modèles de justice suivant la technique weberienne – express</w:t>
      </w:r>
      <w:r w:rsidRPr="00D718DF">
        <w:t>é</w:t>
      </w:r>
      <w:r w:rsidRPr="00D718DF">
        <w:t>ment invoquée ou non – des idéaux-types. R. M. Unger (1976) disti</w:t>
      </w:r>
      <w:r w:rsidRPr="00D718DF">
        <w:t>n</w:t>
      </w:r>
      <w:r w:rsidRPr="00D718DF">
        <w:t>gue quatre m</w:t>
      </w:r>
      <w:r w:rsidRPr="00D718DF">
        <w:t>o</w:t>
      </w:r>
      <w:r w:rsidRPr="00D718DF">
        <w:t xml:space="preserve">dèles correspondant à quatre types de système de droit : </w:t>
      </w:r>
      <w:r w:rsidRPr="00D718DF">
        <w:rPr>
          <w:i/>
          <w:iCs/>
        </w:rPr>
        <w:t xml:space="preserve">customatory law </w:t>
      </w:r>
      <w:r w:rsidRPr="00D718DF">
        <w:t>(coutumier traditio</w:t>
      </w:r>
      <w:r w:rsidRPr="00D718DF">
        <w:t>n</w:t>
      </w:r>
      <w:r w:rsidRPr="00D718DF">
        <w:t xml:space="preserve">nel), </w:t>
      </w:r>
      <w:r w:rsidRPr="00D718DF">
        <w:rPr>
          <w:i/>
          <w:iCs/>
        </w:rPr>
        <w:t xml:space="preserve">bureaucratic or regulatory law </w:t>
      </w:r>
      <w:r w:rsidRPr="00D718DF">
        <w:t xml:space="preserve">(autoritaire), </w:t>
      </w:r>
      <w:r w:rsidRPr="00D718DF">
        <w:rPr>
          <w:i/>
          <w:iCs/>
        </w:rPr>
        <w:t xml:space="preserve">rule of law </w:t>
      </w:r>
      <w:r w:rsidRPr="00D718DF">
        <w:t xml:space="preserve">(libéral), </w:t>
      </w:r>
      <w:r w:rsidRPr="00D718DF">
        <w:rPr>
          <w:i/>
          <w:iCs/>
        </w:rPr>
        <w:t xml:space="preserve">decline of the rule of law </w:t>
      </w:r>
      <w:r w:rsidRPr="00D718DF">
        <w:t>(lib</w:t>
      </w:r>
      <w:r w:rsidRPr="00D718DF">
        <w:t>é</w:t>
      </w:r>
      <w:r w:rsidRPr="00D718DF">
        <w:t>ral décadent) ; P. Nonet et P. Selznick (1978) retiennent trois mod</w:t>
      </w:r>
      <w:r w:rsidRPr="00D718DF">
        <w:t>è</w:t>
      </w:r>
      <w:r w:rsidRPr="00D718DF">
        <w:t xml:space="preserve">les : </w:t>
      </w:r>
      <w:r w:rsidRPr="00D718DF">
        <w:rPr>
          <w:i/>
          <w:iCs/>
        </w:rPr>
        <w:t xml:space="preserve">répressive law </w:t>
      </w:r>
      <w:r w:rsidRPr="00D718DF">
        <w:t xml:space="preserve">(autoritaire), </w:t>
      </w:r>
      <w:r w:rsidRPr="00D718DF">
        <w:rPr>
          <w:i/>
          <w:iCs/>
        </w:rPr>
        <w:t xml:space="preserve">autonomous law </w:t>
      </w:r>
      <w:r w:rsidRPr="00D718DF">
        <w:t xml:space="preserve">(libéral), </w:t>
      </w:r>
      <w:r w:rsidRPr="00D718DF">
        <w:rPr>
          <w:i/>
          <w:iCs/>
        </w:rPr>
        <w:t>respo</w:t>
      </w:r>
      <w:r w:rsidRPr="00D718DF">
        <w:rPr>
          <w:i/>
          <w:iCs/>
        </w:rPr>
        <w:t>n</w:t>
      </w:r>
      <w:r w:rsidRPr="00D718DF">
        <w:rPr>
          <w:i/>
          <w:iCs/>
        </w:rPr>
        <w:t xml:space="preserve">sive law </w:t>
      </w:r>
      <w:r w:rsidRPr="00D718DF">
        <w:t>qui correspondrait au modèle en formation fondé sur des proce</w:t>
      </w:r>
      <w:r w:rsidRPr="00D718DF">
        <w:t>s</w:t>
      </w:r>
      <w:r w:rsidRPr="00D718DF">
        <w:t>sus participatifs et interactifs. La présent</w:t>
      </w:r>
      <w:r w:rsidRPr="00D718DF">
        <w:t>a</w:t>
      </w:r>
      <w:r w:rsidRPr="00D718DF">
        <w:t>tion de F. Ost (1983) paraît cependant la plus convaincante. Considérant que l’ « on ne peut re</w:t>
      </w:r>
      <w:r w:rsidRPr="00D718DF">
        <w:t>n</w:t>
      </w:r>
      <w:r w:rsidRPr="00D718DF">
        <w:t>dre compte des pr</w:t>
      </w:r>
      <w:r w:rsidRPr="00D718DF">
        <w:t>é</w:t>
      </w:r>
      <w:r w:rsidRPr="00D718DF">
        <w:t>rogatives du juge que si celles-ci sont immergées dans le réseau de relations et de phénomènes sociaux dont elles pr</w:t>
      </w:r>
      <w:r w:rsidRPr="00D718DF">
        <w:t>o</w:t>
      </w:r>
      <w:r w:rsidRPr="00D718DF">
        <w:t>cèdent », il propose trois types idéaux définis par une double qualif</w:t>
      </w:r>
      <w:r w:rsidRPr="00D718DF">
        <w:t>i</w:t>
      </w:r>
      <w:r w:rsidRPr="00D718DF">
        <w:t>cation j</w:t>
      </w:r>
      <w:r w:rsidRPr="00D718DF">
        <w:t>u</w:t>
      </w:r>
      <w:r w:rsidRPr="00D718DF">
        <w:t>ridique et politique, et correspondant à trois types de juges : le juge-pacificateur dans le système tr</w:t>
      </w:r>
      <w:r w:rsidRPr="00D718DF">
        <w:t>a</w:t>
      </w:r>
      <w:r w:rsidRPr="00D718DF">
        <w:t>ditionnel-coutumier (qui vise la société féodale et la société musulmane – le Cadi – mais non les s</w:t>
      </w:r>
      <w:r w:rsidRPr="00D718DF">
        <w:t>o</w:t>
      </w:r>
      <w:r w:rsidRPr="00D718DF">
        <w:t>ciétés archaïques), le juge-arbitre du système légaliste lib</w:t>
      </w:r>
      <w:r w:rsidRPr="00D718DF">
        <w:t>é</w:t>
      </w:r>
      <w:r w:rsidRPr="00D718DF">
        <w:t>ral, le juge-entraîneur du système normatif-technocratique. Cette présentation v</w:t>
      </w:r>
      <w:r w:rsidRPr="00D718DF">
        <w:t>i</w:t>
      </w:r>
      <w:r w:rsidRPr="00D718DF">
        <w:t>se à rendre compte globalement des évol</w:t>
      </w:r>
      <w:r w:rsidRPr="00D718DF">
        <w:t>u</w:t>
      </w:r>
      <w:r w:rsidRPr="00D718DF">
        <w:t>tions en cours et du « double phénomène de mutation et de dessaisissement » qui les caract</w:t>
      </w:r>
      <w:r w:rsidRPr="00D718DF">
        <w:t>é</w:t>
      </w:r>
      <w:r w:rsidRPr="00D718DF">
        <w:t>rise : multiplication des juges spécialisés, sinon spécialistes à la manière d’experts (juge des enfants, juge de l’application des peines, juge des affaires matrimoniales), adaptation des juridictions (exp</w:t>
      </w:r>
      <w:r w:rsidRPr="00D718DF">
        <w:t>é</w:t>
      </w:r>
      <w:r w:rsidRPr="00D718DF">
        <w:t>riences de services d’accueil conseillant les usagers dans des tribunaux de la p</w:t>
      </w:r>
      <w:r w:rsidRPr="00D718DF">
        <w:t>é</w:t>
      </w:r>
      <w:r w:rsidRPr="00D718DF">
        <w:t>riphérie parisienne), éclatement de la juridiction et des pr</w:t>
      </w:r>
      <w:r w:rsidRPr="00D718DF">
        <w:t>o</w:t>
      </w:r>
      <w:r w:rsidRPr="00D718DF">
        <w:t>cédures (conciliation, médiation), e</w:t>
      </w:r>
      <w:r w:rsidRPr="00D718DF">
        <w:t>x</w:t>
      </w:r>
      <w:r w:rsidRPr="00D718DF">
        <w:t xml:space="preserve">périences de justice communautaire très déprofessionnalisée </w:t>
      </w:r>
      <w:r w:rsidRPr="00D718DF">
        <w:rPr>
          <w:i/>
          <w:iCs/>
        </w:rPr>
        <w:t>(Neighborhood just</w:t>
      </w:r>
      <w:r w:rsidRPr="00D718DF">
        <w:rPr>
          <w:i/>
          <w:iCs/>
        </w:rPr>
        <w:t>i</w:t>
      </w:r>
      <w:r w:rsidRPr="00D718DF">
        <w:rPr>
          <w:i/>
          <w:iCs/>
        </w:rPr>
        <w:t xml:space="preserve">ce centers </w:t>
      </w:r>
      <w:r w:rsidRPr="00D718DF">
        <w:t>aux États-Unis) fondées sur le consentement et la participation des i</w:t>
      </w:r>
      <w:r w:rsidRPr="00D718DF">
        <w:t>n</w:t>
      </w:r>
      <w:r w:rsidRPr="00D718DF">
        <w:t>téressés.</w:t>
      </w:r>
    </w:p>
    <w:p w14:paraId="17800FEA" w14:textId="77777777" w:rsidR="00A35B72" w:rsidRPr="00D718DF" w:rsidRDefault="00A35B72" w:rsidP="00A35B72">
      <w:pPr>
        <w:spacing w:before="120" w:after="120"/>
        <w:jc w:val="both"/>
      </w:pPr>
      <w:r w:rsidRPr="00D718DF">
        <w:t>La justice est ainsi traversée de mouvements contradi</w:t>
      </w:r>
      <w:r w:rsidRPr="00D718DF">
        <w:t>c</w:t>
      </w:r>
      <w:r w:rsidRPr="00D718DF">
        <w:t>toires. L’inflation législative et réglementaire, l’apparition de no</w:t>
      </w:r>
      <w:r w:rsidRPr="00D718DF">
        <w:t>u</w:t>
      </w:r>
      <w:r w:rsidRPr="00D718DF">
        <w:t>veaux types de contentieux (environnement, consommation, act</w:t>
      </w:r>
      <w:r w:rsidRPr="00D718DF">
        <w:t>i</w:t>
      </w:r>
      <w:r w:rsidRPr="00D718DF">
        <w:t>vité des firmes transnationales) déterminent un accroi</w:t>
      </w:r>
      <w:r w:rsidRPr="00D718DF">
        <w:t>s</w:t>
      </w:r>
      <w:r w:rsidRPr="00D718DF">
        <w:t>sement de son rôle. D’un autre côté, elle cède en influence en raison d’une part du rôle déterminant des experts, aussi bien dans des affaires à caractère économ</w:t>
      </w:r>
      <w:r w:rsidRPr="00D718DF">
        <w:t>i</w:t>
      </w:r>
      <w:r w:rsidRPr="00D718DF">
        <w:t>que et financier que dans des affaires pénales, d’autre part de son dessaisi</w:t>
      </w:r>
      <w:r w:rsidRPr="00D718DF">
        <w:t>s</w:t>
      </w:r>
      <w:r w:rsidRPr="00D718DF">
        <w:t>sement au profit de procédures extra-judiciaires à caractère admini</w:t>
      </w:r>
      <w:r w:rsidRPr="00D718DF">
        <w:t>s</w:t>
      </w:r>
      <w:r w:rsidRPr="00D718DF">
        <w:t>tratif ou privé.</w:t>
      </w:r>
    </w:p>
    <w:p w14:paraId="26EF4F16" w14:textId="77777777" w:rsidR="00A35B72" w:rsidRPr="00D718DF" w:rsidRDefault="00A35B72" w:rsidP="00A35B72">
      <w:pPr>
        <w:spacing w:before="120" w:after="120"/>
        <w:jc w:val="both"/>
      </w:pPr>
      <w:r w:rsidRPr="00D718DF">
        <w:t>Le développ</w:t>
      </w:r>
      <w:r w:rsidRPr="00D718DF">
        <w:t>e</w:t>
      </w:r>
      <w:r w:rsidRPr="00D718DF">
        <w:t>ment des procédures de règlement extra-judiciaire des litiges est un phénomène mondial, observable dans tous les rég</w:t>
      </w:r>
      <w:r w:rsidRPr="00D718DF">
        <w:t>i</w:t>
      </w:r>
      <w:r w:rsidRPr="00D718DF">
        <w:t>mes ; concernant aussi bien le civil que le pénal, il est appréhendé s</w:t>
      </w:r>
      <w:r w:rsidRPr="00D718DF">
        <w:t>e</w:t>
      </w:r>
      <w:r w:rsidRPr="00D718DF">
        <w:t>lon des approches et une terminologie variables : diversion, déjurid</w:t>
      </w:r>
      <w:r w:rsidRPr="00D718DF">
        <w:t>i</w:t>
      </w:r>
      <w:r w:rsidRPr="00D718DF">
        <w:t>ciarisation, décriminalisation, d</w:t>
      </w:r>
      <w:r w:rsidRPr="00D718DF">
        <w:t>é</w:t>
      </w:r>
      <w:r w:rsidRPr="00D718DF">
        <w:t>pénalisation (Vérin, 1982, p. 171). Pour s’en tenir à un exemple remarquable, celui de la just</w:t>
      </w:r>
      <w:r w:rsidRPr="00D718DF">
        <w:t>i</w:t>
      </w:r>
      <w:r w:rsidRPr="00D718DF">
        <w:t>ce pénale aux États-Unis, on a pu noter (Tulkens, 1983, p. 493 s.) que la très grande majorité des affaires était traitée en dehors du procès traditio</w:t>
      </w:r>
      <w:r w:rsidRPr="00D718DF">
        <w:t>n</w:t>
      </w:r>
      <w:r w:rsidRPr="00D718DF">
        <w:t>nel soit en raison d’une décision de ne pas inculper (50 % des affa</w:t>
      </w:r>
      <w:r w:rsidRPr="00D718DF">
        <w:t>i</w:t>
      </w:r>
      <w:r w:rsidRPr="00D718DF">
        <w:t xml:space="preserve">res), soit en raison de la pratique du </w:t>
      </w:r>
      <w:r w:rsidRPr="00D718DF">
        <w:rPr>
          <w:i/>
          <w:iCs/>
        </w:rPr>
        <w:t xml:space="preserve">plea bargaining, </w:t>
      </w:r>
      <w:r w:rsidRPr="00D718DF">
        <w:t>c’est-à-dire d’une négociation entre l’accusation et la défense,</w:t>
      </w:r>
      <w:r>
        <w:t xml:space="preserve"> </w:t>
      </w:r>
      <w:r w:rsidRPr="00D718DF">
        <w:t>[530]</w:t>
      </w:r>
      <w:r>
        <w:t xml:space="preserve"> </w:t>
      </w:r>
      <w:r w:rsidRPr="00D718DF">
        <w:rPr>
          <w:szCs w:val="18"/>
        </w:rPr>
        <w:t>celle-ci a</w:t>
      </w:r>
      <w:r w:rsidRPr="00D718DF">
        <w:rPr>
          <w:szCs w:val="18"/>
        </w:rPr>
        <w:t>c</w:t>
      </w:r>
      <w:r w:rsidRPr="00D718DF">
        <w:rPr>
          <w:szCs w:val="18"/>
        </w:rPr>
        <w:t>ceptant de plaider coupable afin d’arriver à un accord sur les charges et la sanction : 90 % des condamnations seraient fo</w:t>
      </w:r>
      <w:r w:rsidRPr="00D718DF">
        <w:rPr>
          <w:szCs w:val="18"/>
        </w:rPr>
        <w:t>n</w:t>
      </w:r>
      <w:r w:rsidRPr="00D718DF">
        <w:rPr>
          <w:szCs w:val="18"/>
        </w:rPr>
        <w:t xml:space="preserve">dées sur un </w:t>
      </w:r>
      <w:r w:rsidRPr="00D718DF">
        <w:rPr>
          <w:i/>
          <w:iCs/>
          <w:szCs w:val="18"/>
        </w:rPr>
        <w:t xml:space="preserve">guilty plea. </w:t>
      </w:r>
      <w:r w:rsidRPr="00D718DF">
        <w:rPr>
          <w:szCs w:val="18"/>
        </w:rPr>
        <w:t>Ce phénomène ne doit pas dissim</w:t>
      </w:r>
      <w:r w:rsidRPr="00D718DF">
        <w:rPr>
          <w:szCs w:val="18"/>
        </w:rPr>
        <w:t>u</w:t>
      </w:r>
      <w:r w:rsidRPr="00D718DF">
        <w:rPr>
          <w:szCs w:val="18"/>
        </w:rPr>
        <w:t>ler que, dans le même temps, on a pu observer un durcissement de la répression pénale dans les r</w:t>
      </w:r>
      <w:r w:rsidRPr="00D718DF">
        <w:rPr>
          <w:szCs w:val="18"/>
        </w:rPr>
        <w:t>é</w:t>
      </w:r>
      <w:r w:rsidRPr="00D718DF">
        <w:rPr>
          <w:szCs w:val="18"/>
        </w:rPr>
        <w:t>gimes d’inspiration libérale – l’accroissement du nombre des détenus en est un témoignage – sans que l’on puisse considérer que des ph</w:t>
      </w:r>
      <w:r w:rsidRPr="00D718DF">
        <w:rPr>
          <w:szCs w:val="18"/>
        </w:rPr>
        <w:t>é</w:t>
      </w:r>
      <w:r w:rsidRPr="00D718DF">
        <w:rPr>
          <w:szCs w:val="18"/>
        </w:rPr>
        <w:t>nomènes comme le terrorisme ou le développement de la criminalité puissent constituer une expl</w:t>
      </w:r>
      <w:r w:rsidRPr="00D718DF">
        <w:rPr>
          <w:szCs w:val="18"/>
        </w:rPr>
        <w:t>i</w:t>
      </w:r>
      <w:r w:rsidRPr="00D718DF">
        <w:rPr>
          <w:szCs w:val="18"/>
        </w:rPr>
        <w:t>cation suffisante.</w:t>
      </w:r>
    </w:p>
    <w:p w14:paraId="45B9D8FB" w14:textId="77777777" w:rsidR="00A35B72" w:rsidRPr="00D718DF" w:rsidRDefault="00A35B72" w:rsidP="00A35B72">
      <w:pPr>
        <w:spacing w:before="120" w:after="120"/>
        <w:jc w:val="both"/>
      </w:pPr>
      <w:r w:rsidRPr="00D718DF">
        <w:rPr>
          <w:szCs w:val="18"/>
        </w:rPr>
        <w:t>Dans ce grand mouvement de transformations, il fa</w:t>
      </w:r>
      <w:r w:rsidRPr="00D718DF">
        <w:rPr>
          <w:szCs w:val="18"/>
        </w:rPr>
        <w:t>u</w:t>
      </w:r>
      <w:r w:rsidRPr="00D718DF">
        <w:rPr>
          <w:szCs w:val="18"/>
        </w:rPr>
        <w:t>drait tenir compte de bien d’autres phénomènes, et en part</w:t>
      </w:r>
      <w:r w:rsidRPr="00D718DF">
        <w:rPr>
          <w:szCs w:val="18"/>
        </w:rPr>
        <w:t>i</w:t>
      </w:r>
      <w:r w:rsidRPr="00D718DF">
        <w:rPr>
          <w:szCs w:val="18"/>
        </w:rPr>
        <w:t>culier du rôle des mass média (surtout audiovisuels), stimulant les comport</w:t>
      </w:r>
      <w:r w:rsidRPr="00D718DF">
        <w:rPr>
          <w:szCs w:val="18"/>
        </w:rPr>
        <w:t>e</w:t>
      </w:r>
      <w:r w:rsidRPr="00D718DF">
        <w:rPr>
          <w:szCs w:val="18"/>
        </w:rPr>
        <w:t>ments de consommateurs, spectacularisant les grandes a</w:t>
      </w:r>
      <w:r w:rsidRPr="00D718DF">
        <w:rPr>
          <w:szCs w:val="18"/>
        </w:rPr>
        <w:t>f</w:t>
      </w:r>
      <w:r w:rsidRPr="00D718DF">
        <w:rPr>
          <w:szCs w:val="18"/>
        </w:rPr>
        <w:t>faires, notamment les affaires de violence, motivant, dans un sens le plus so</w:t>
      </w:r>
      <w:r w:rsidRPr="00D718DF">
        <w:rPr>
          <w:szCs w:val="18"/>
        </w:rPr>
        <w:t>u</w:t>
      </w:r>
      <w:r w:rsidRPr="00D718DF">
        <w:rPr>
          <w:szCs w:val="18"/>
        </w:rPr>
        <w:t>vent répressif, une grande partie de l’opinion. Ils n’ont pas peu contribué, à certains moments, en assurant un véritable marketing de la r</w:t>
      </w:r>
      <w:r w:rsidRPr="00D718DF">
        <w:rPr>
          <w:szCs w:val="18"/>
        </w:rPr>
        <w:t>é</w:t>
      </w:r>
      <w:r w:rsidRPr="00D718DF">
        <w:rPr>
          <w:szCs w:val="18"/>
        </w:rPr>
        <w:t>pression, à ouvrir la voie à des évolutions législatives régressives sur le plan des libe</w:t>
      </w:r>
      <w:r w:rsidRPr="00D718DF">
        <w:rPr>
          <w:szCs w:val="18"/>
        </w:rPr>
        <w:t>r</w:t>
      </w:r>
      <w:r w:rsidRPr="00D718DF">
        <w:rPr>
          <w:szCs w:val="18"/>
        </w:rPr>
        <w:t xml:space="preserve">tés : en </w:t>
      </w:r>
      <w:r w:rsidRPr="00D718DF">
        <w:rPr>
          <w:smallCaps/>
          <w:szCs w:val="18"/>
        </w:rPr>
        <w:t xml:space="preserve">rfa, </w:t>
      </w:r>
      <w:r w:rsidRPr="00D718DF">
        <w:rPr>
          <w:szCs w:val="18"/>
        </w:rPr>
        <w:t>des restrictions impo</w:t>
      </w:r>
      <w:r w:rsidRPr="00D718DF">
        <w:rPr>
          <w:szCs w:val="18"/>
        </w:rPr>
        <w:t>r</w:t>
      </w:r>
      <w:r w:rsidRPr="00D718DF">
        <w:rPr>
          <w:szCs w:val="18"/>
        </w:rPr>
        <w:t>tantes aux droits de la défense en matière pénale ont été introduites à la suite d’une campagne a</w:t>
      </w:r>
      <w:r w:rsidRPr="00D718DF">
        <w:rPr>
          <w:szCs w:val="18"/>
        </w:rPr>
        <w:t>n</w:t>
      </w:r>
      <w:r w:rsidRPr="00D718DF">
        <w:rPr>
          <w:szCs w:val="18"/>
        </w:rPr>
        <w:t>ti-terroriste méthodique et intense (Dupont, 1979) ; en France, la ca</w:t>
      </w:r>
      <w:r w:rsidRPr="00D718DF">
        <w:rPr>
          <w:szCs w:val="18"/>
        </w:rPr>
        <w:t>m</w:t>
      </w:r>
      <w:r w:rsidRPr="00D718DF">
        <w:rPr>
          <w:szCs w:val="18"/>
        </w:rPr>
        <w:t>pagne sur la sécurité, amorcée en 1974, reco</w:t>
      </w:r>
      <w:r w:rsidRPr="00D718DF">
        <w:rPr>
          <w:szCs w:val="18"/>
        </w:rPr>
        <w:t>u</w:t>
      </w:r>
      <w:r w:rsidRPr="00D718DF">
        <w:rPr>
          <w:szCs w:val="18"/>
        </w:rPr>
        <w:t>rant parfois même aux techniques de la publicité, a fait accepter des pr</w:t>
      </w:r>
      <w:r w:rsidRPr="00D718DF">
        <w:rPr>
          <w:szCs w:val="18"/>
        </w:rPr>
        <w:t>a</w:t>
      </w:r>
      <w:r w:rsidRPr="00D718DF">
        <w:rPr>
          <w:szCs w:val="18"/>
        </w:rPr>
        <w:t>tiques répressives nouvelles (contrôles d’identité de masse dépourvus de fondement l</w:t>
      </w:r>
      <w:r w:rsidRPr="00D718DF">
        <w:rPr>
          <w:szCs w:val="18"/>
        </w:rPr>
        <w:t>é</w:t>
      </w:r>
      <w:r w:rsidRPr="00D718DF">
        <w:rPr>
          <w:szCs w:val="18"/>
        </w:rPr>
        <w:t>gal) et préparé l’adoption en 1980 de la loi « sécurité et libe</w:t>
      </w:r>
      <w:r w:rsidRPr="00D718DF">
        <w:rPr>
          <w:szCs w:val="18"/>
        </w:rPr>
        <w:t>r</w:t>
      </w:r>
      <w:r w:rsidRPr="00D718DF">
        <w:rPr>
          <w:szCs w:val="18"/>
        </w:rPr>
        <w:t>té ». La presse tend parfois à décider de la culpabilité avant que la ju</w:t>
      </w:r>
      <w:r w:rsidRPr="00D718DF">
        <w:rPr>
          <w:szCs w:val="18"/>
        </w:rPr>
        <w:t>s</w:t>
      </w:r>
      <w:r w:rsidRPr="00D718DF">
        <w:rPr>
          <w:szCs w:val="18"/>
        </w:rPr>
        <w:t>tice ne se soit prononcée, comme s’il ne lui restait qu’à entériner.</w:t>
      </w:r>
    </w:p>
    <w:p w14:paraId="05C5F4CC" w14:textId="77777777" w:rsidR="00A35B72" w:rsidRPr="00D718DF" w:rsidRDefault="00A35B72" w:rsidP="00A35B72">
      <w:pPr>
        <w:spacing w:before="120" w:after="120"/>
        <w:jc w:val="both"/>
      </w:pPr>
      <w:r w:rsidRPr="00D718DF">
        <w:rPr>
          <w:szCs w:val="18"/>
        </w:rPr>
        <w:t>L’appareil et la fonction judiciaire perdent ainsi une part de leur spécificité et de leur auton</w:t>
      </w:r>
      <w:r w:rsidRPr="00D718DF">
        <w:rPr>
          <w:szCs w:val="18"/>
        </w:rPr>
        <w:t>o</w:t>
      </w:r>
      <w:r w:rsidRPr="00D718DF">
        <w:rPr>
          <w:szCs w:val="18"/>
        </w:rPr>
        <w:t>mie en étant intégrés dans des dispositifs plus va</w:t>
      </w:r>
      <w:r w:rsidRPr="00D718DF">
        <w:rPr>
          <w:szCs w:val="18"/>
        </w:rPr>
        <w:t>s</w:t>
      </w:r>
      <w:r w:rsidRPr="00D718DF">
        <w:rPr>
          <w:szCs w:val="18"/>
        </w:rPr>
        <w:t>tes. L’application de la loi pourrait perdre son caractère de formule s</w:t>
      </w:r>
      <w:r w:rsidRPr="00D718DF">
        <w:rPr>
          <w:szCs w:val="18"/>
        </w:rPr>
        <w:t>a</w:t>
      </w:r>
      <w:r w:rsidRPr="00D718DF">
        <w:rPr>
          <w:szCs w:val="18"/>
        </w:rPr>
        <w:t>crée.</w:t>
      </w:r>
    </w:p>
    <w:p w14:paraId="164CE0E5" w14:textId="77777777" w:rsidR="00A35B72" w:rsidRPr="00D718DF" w:rsidRDefault="00A35B72" w:rsidP="00A35B72">
      <w:pPr>
        <w:spacing w:before="120" w:after="120"/>
        <w:jc w:val="both"/>
        <w:rPr>
          <w:szCs w:val="18"/>
        </w:rPr>
      </w:pPr>
    </w:p>
    <w:p w14:paraId="1E5C802B" w14:textId="77777777" w:rsidR="00A35B72" w:rsidRPr="00D718DF" w:rsidRDefault="00A35B72" w:rsidP="00A35B72">
      <w:pPr>
        <w:pStyle w:val="b"/>
      </w:pPr>
      <w:r w:rsidRPr="00D718DF">
        <w:t>C. JU</w:t>
      </w:r>
      <w:r w:rsidRPr="00D718DF">
        <w:t>S</w:t>
      </w:r>
      <w:r w:rsidRPr="00D718DF">
        <w:t>TICE ET DROIT</w:t>
      </w:r>
    </w:p>
    <w:p w14:paraId="5DADB654" w14:textId="77777777" w:rsidR="00A35B72" w:rsidRPr="00D718DF" w:rsidRDefault="00A35B72" w:rsidP="00A35B72">
      <w:pPr>
        <w:spacing w:before="120" w:after="120"/>
        <w:jc w:val="both"/>
        <w:rPr>
          <w:szCs w:val="18"/>
        </w:rPr>
      </w:pPr>
    </w:p>
    <w:p w14:paraId="6C38A402" w14:textId="77777777" w:rsidR="00A35B72" w:rsidRPr="00D718DF" w:rsidRDefault="00A35B72" w:rsidP="00A35B72">
      <w:pPr>
        <w:spacing w:before="120" w:after="120"/>
        <w:jc w:val="both"/>
      </w:pPr>
      <w:r w:rsidRPr="00D718DF">
        <w:rPr>
          <w:szCs w:val="18"/>
        </w:rPr>
        <w:t>Le juge n’est pas seul en charge de la paix civile et les lois posit</w:t>
      </w:r>
      <w:r w:rsidRPr="00D718DF">
        <w:rPr>
          <w:szCs w:val="18"/>
        </w:rPr>
        <w:t>i</w:t>
      </w:r>
      <w:r w:rsidRPr="00D718DF">
        <w:rPr>
          <w:szCs w:val="18"/>
        </w:rPr>
        <w:t>ves ne sont pas les seules règles de la vie sociale. La force des règles juridiques, en même temps que leur c</w:t>
      </w:r>
      <w:r w:rsidRPr="00D718DF">
        <w:rPr>
          <w:szCs w:val="18"/>
        </w:rPr>
        <w:t>a</w:t>
      </w:r>
      <w:r w:rsidRPr="00D718DF">
        <w:rPr>
          <w:szCs w:val="18"/>
        </w:rPr>
        <w:t>ractère distinctif, serait la contrainte. Gela n’est pas tout à fait exact. Se soumettre à une oblig</w:t>
      </w:r>
      <w:r w:rsidRPr="00D718DF">
        <w:rPr>
          <w:szCs w:val="18"/>
        </w:rPr>
        <w:t>a</w:t>
      </w:r>
      <w:r w:rsidRPr="00D718DF">
        <w:rPr>
          <w:szCs w:val="18"/>
        </w:rPr>
        <w:t>tion, respecter un interdit, c’est obéir à une police du co</w:t>
      </w:r>
      <w:r w:rsidRPr="00D718DF">
        <w:rPr>
          <w:szCs w:val="18"/>
        </w:rPr>
        <w:t>m</w:t>
      </w:r>
      <w:r w:rsidRPr="00D718DF">
        <w:rPr>
          <w:szCs w:val="18"/>
        </w:rPr>
        <w:t>portement elle-même fondée sur l’éducation, la cult</w:t>
      </w:r>
      <w:r w:rsidRPr="00D718DF">
        <w:rPr>
          <w:szCs w:val="18"/>
        </w:rPr>
        <w:t>u</w:t>
      </w:r>
      <w:r w:rsidRPr="00D718DF">
        <w:rPr>
          <w:szCs w:val="18"/>
        </w:rPr>
        <w:t>re, la foi, le surmoi ou bien d’autres choses enc</w:t>
      </w:r>
      <w:r w:rsidRPr="00D718DF">
        <w:rPr>
          <w:szCs w:val="18"/>
        </w:rPr>
        <w:t>o</w:t>
      </w:r>
      <w:r w:rsidRPr="00D718DF">
        <w:rPr>
          <w:szCs w:val="18"/>
        </w:rPr>
        <w:t>re – l’idéologie si l’on veut – qui exercent des contraintes tout aussi efficaces que la peur du gendarme. La spécific</w:t>
      </w:r>
      <w:r w:rsidRPr="00D718DF">
        <w:rPr>
          <w:szCs w:val="18"/>
        </w:rPr>
        <w:t>i</w:t>
      </w:r>
      <w:r w:rsidRPr="00D718DF">
        <w:rPr>
          <w:szCs w:val="18"/>
        </w:rPr>
        <w:t>té de la contrainte juridique, c’est que le gendarme peut effectiv</w:t>
      </w:r>
      <w:r w:rsidRPr="00D718DF">
        <w:rPr>
          <w:szCs w:val="18"/>
        </w:rPr>
        <w:t>e</w:t>
      </w:r>
      <w:r w:rsidRPr="00D718DF">
        <w:rPr>
          <w:szCs w:val="18"/>
        </w:rPr>
        <w:t>ment intervenir : c’est donc la forme, matérielle, de la contrainte qui est di</w:t>
      </w:r>
      <w:r w:rsidRPr="00D718DF">
        <w:rPr>
          <w:szCs w:val="18"/>
        </w:rPr>
        <w:t>s</w:t>
      </w:r>
      <w:r w:rsidRPr="00D718DF">
        <w:rPr>
          <w:szCs w:val="18"/>
        </w:rPr>
        <w:t>tinctive, et non la contrainte elle-même. La peur du gendarme (mét</w:t>
      </w:r>
      <w:r w:rsidRPr="00D718DF">
        <w:rPr>
          <w:szCs w:val="18"/>
        </w:rPr>
        <w:t>a</w:t>
      </w:r>
      <w:r w:rsidRPr="00D718DF">
        <w:rPr>
          <w:szCs w:val="18"/>
        </w:rPr>
        <w:t>phorique il va de soi) est cependant un él</w:t>
      </w:r>
      <w:r w:rsidRPr="00D718DF">
        <w:rPr>
          <w:szCs w:val="18"/>
        </w:rPr>
        <w:t>é</w:t>
      </w:r>
      <w:r w:rsidRPr="00D718DF">
        <w:rPr>
          <w:szCs w:val="18"/>
        </w:rPr>
        <w:t>ment essentiel du dispositif de contrôle social : le symbole du genda</w:t>
      </w:r>
      <w:r w:rsidRPr="00D718DF">
        <w:rPr>
          <w:szCs w:val="18"/>
        </w:rPr>
        <w:t>r</w:t>
      </w:r>
      <w:r w:rsidRPr="00D718DF">
        <w:rPr>
          <w:szCs w:val="18"/>
        </w:rPr>
        <w:t>me atteste que l’ordre de la Loi s’appuie à la fois sur le gendarme et le symbole.</w:t>
      </w:r>
    </w:p>
    <w:p w14:paraId="53F8C55B" w14:textId="77777777" w:rsidR="00A35B72" w:rsidRPr="00D718DF" w:rsidRDefault="00A35B72" w:rsidP="00A35B72">
      <w:pPr>
        <w:spacing w:before="120" w:after="120"/>
        <w:jc w:val="both"/>
      </w:pPr>
      <w:r w:rsidRPr="00D718DF">
        <w:rPr>
          <w:szCs w:val="18"/>
        </w:rPr>
        <w:t>Le rôle du juge va donc bien au-delà de l’application de la loi à la solution des cas, et ce n’est point tant au maintien de l’ordre qu’à la produ</w:t>
      </w:r>
      <w:r w:rsidRPr="00D718DF">
        <w:rPr>
          <w:szCs w:val="18"/>
        </w:rPr>
        <w:t>c</w:t>
      </w:r>
      <w:r w:rsidRPr="00D718DF">
        <w:rPr>
          <w:szCs w:val="18"/>
        </w:rPr>
        <w:t>tion de l’ordre lui-même qu’il contribue par ses arrêts réitérant indéfin</w:t>
      </w:r>
      <w:r w:rsidRPr="00D718DF">
        <w:rPr>
          <w:szCs w:val="18"/>
        </w:rPr>
        <w:t>i</w:t>
      </w:r>
      <w:r w:rsidRPr="00D718DF">
        <w:rPr>
          <w:szCs w:val="18"/>
        </w:rPr>
        <w:t>ment que force doit rester à la loi. Ainsi la production du droit ne peut se concevoir sans le juge qui est lui-même soumis au droit. Cette contr</w:t>
      </w:r>
      <w:r w:rsidRPr="00D718DF">
        <w:rPr>
          <w:szCs w:val="18"/>
        </w:rPr>
        <w:t>a</w:t>
      </w:r>
      <w:r w:rsidRPr="00D718DF">
        <w:rPr>
          <w:szCs w:val="18"/>
        </w:rPr>
        <w:t>diction, il est vrai, est également celle de</w:t>
      </w:r>
      <w:r>
        <w:rPr>
          <w:szCs w:val="18"/>
        </w:rPr>
        <w:t xml:space="preserve"> </w:t>
      </w:r>
      <w:r w:rsidRPr="00D718DF">
        <w:t>[531]</w:t>
      </w:r>
      <w:r>
        <w:t xml:space="preserve"> </w:t>
      </w:r>
      <w:r w:rsidRPr="00D718DF">
        <w:rPr>
          <w:szCs w:val="18"/>
        </w:rPr>
        <w:t>l’État « de droit, c’est-à-dire d’un État soumis au droit dont il est cependant la source (au sens fo</w:t>
      </w:r>
      <w:r w:rsidRPr="00D718DF">
        <w:rPr>
          <w:szCs w:val="18"/>
        </w:rPr>
        <w:t>r</w:t>
      </w:r>
      <w:r w:rsidRPr="00D718DF">
        <w:rPr>
          <w:szCs w:val="18"/>
        </w:rPr>
        <w:t>mel) : « Si vous dites loi et si vous êtes tant soit peu au courant, la loi vous re</w:t>
      </w:r>
      <w:r w:rsidRPr="00D718DF">
        <w:rPr>
          <w:szCs w:val="18"/>
        </w:rPr>
        <w:t>n</w:t>
      </w:r>
      <w:r w:rsidRPr="00D718DF">
        <w:rPr>
          <w:szCs w:val="18"/>
        </w:rPr>
        <w:t>voie au code qui lui vous renvoie au juge dont la parole émane de la loi. Et vous voilà bien avancé » (Sala-Molins, 1977, p. 9). Autour et dans ce cercle, de gra</w:t>
      </w:r>
      <w:r w:rsidRPr="00D718DF">
        <w:rPr>
          <w:szCs w:val="18"/>
        </w:rPr>
        <w:t>n</w:t>
      </w:r>
      <w:r w:rsidRPr="00D718DF">
        <w:rPr>
          <w:szCs w:val="18"/>
        </w:rPr>
        <w:t>des œuvres de la philosophie et de la thé</w:t>
      </w:r>
      <w:r w:rsidRPr="00D718DF">
        <w:rPr>
          <w:szCs w:val="18"/>
        </w:rPr>
        <w:t>o</w:t>
      </w:r>
      <w:r w:rsidRPr="00D718DF">
        <w:rPr>
          <w:szCs w:val="18"/>
        </w:rPr>
        <w:t>rie générale du droit qui ne sauraient être évoqués ici, non plus que l’ensemble des problèmes e</w:t>
      </w:r>
      <w:r w:rsidRPr="00D718DF">
        <w:rPr>
          <w:szCs w:val="18"/>
        </w:rPr>
        <w:t>n</w:t>
      </w:r>
      <w:r w:rsidRPr="00D718DF">
        <w:rPr>
          <w:szCs w:val="18"/>
        </w:rPr>
        <w:t>visagés par la sociologie juridique. On s’en tiendra donc à que</w:t>
      </w:r>
      <w:r w:rsidRPr="00D718DF">
        <w:rPr>
          <w:szCs w:val="18"/>
        </w:rPr>
        <w:t>l</w:t>
      </w:r>
      <w:r w:rsidRPr="00D718DF">
        <w:rPr>
          <w:szCs w:val="18"/>
        </w:rPr>
        <w:t>ques observations prolongeant les développements antérieurs afin de préc</w:t>
      </w:r>
      <w:r w:rsidRPr="00D718DF">
        <w:rPr>
          <w:szCs w:val="18"/>
        </w:rPr>
        <w:t>i</w:t>
      </w:r>
      <w:r w:rsidRPr="00D718DF">
        <w:rPr>
          <w:szCs w:val="18"/>
        </w:rPr>
        <w:t>ser le rôle du juge sous le signe du droit : contribuer à la préservation et à la produ</w:t>
      </w:r>
      <w:r w:rsidRPr="00D718DF">
        <w:rPr>
          <w:szCs w:val="18"/>
        </w:rPr>
        <w:t>c</w:t>
      </w:r>
      <w:r w:rsidRPr="00D718DF">
        <w:rPr>
          <w:szCs w:val="18"/>
        </w:rPr>
        <w:t>tion de l’ordre s</w:t>
      </w:r>
      <w:r w:rsidRPr="00D718DF">
        <w:rPr>
          <w:szCs w:val="18"/>
        </w:rPr>
        <w:t>o</w:t>
      </w:r>
      <w:r w:rsidRPr="00D718DF">
        <w:rPr>
          <w:szCs w:val="18"/>
        </w:rPr>
        <w:t>cial en signifiant l’autorité de la loi, assumer cette situation contradictoire d’être à la fois app</w:t>
      </w:r>
      <w:r w:rsidRPr="00D718DF">
        <w:rPr>
          <w:szCs w:val="18"/>
        </w:rPr>
        <w:t>a</w:t>
      </w:r>
      <w:r w:rsidRPr="00D718DF">
        <w:rPr>
          <w:szCs w:val="18"/>
        </w:rPr>
        <w:t>reil d’État et gardien des droits et libertés de la soci</w:t>
      </w:r>
      <w:r w:rsidRPr="00D718DF">
        <w:rPr>
          <w:szCs w:val="18"/>
        </w:rPr>
        <w:t>é</w:t>
      </w:r>
      <w:r w:rsidRPr="00D718DF">
        <w:rPr>
          <w:szCs w:val="18"/>
        </w:rPr>
        <w:t>té civile.</w:t>
      </w:r>
    </w:p>
    <w:p w14:paraId="09B80BCE" w14:textId="77777777" w:rsidR="00A35B72" w:rsidRPr="00D718DF" w:rsidRDefault="00A35B72" w:rsidP="00A35B72">
      <w:pPr>
        <w:spacing w:before="120" w:after="120"/>
        <w:jc w:val="both"/>
        <w:rPr>
          <w:szCs w:val="18"/>
        </w:rPr>
      </w:pPr>
    </w:p>
    <w:p w14:paraId="74A985D8" w14:textId="77777777" w:rsidR="00A35B72" w:rsidRPr="00D718DF" w:rsidRDefault="00A35B72" w:rsidP="00A35B72">
      <w:pPr>
        <w:pStyle w:val="d"/>
      </w:pPr>
      <w:r w:rsidRPr="00D718DF">
        <w:t>1. La justice et la Loi</w:t>
      </w:r>
    </w:p>
    <w:p w14:paraId="2680AF86" w14:textId="77777777" w:rsidR="00A35B72" w:rsidRPr="00D718DF" w:rsidRDefault="00A35B72" w:rsidP="00A35B72">
      <w:pPr>
        <w:spacing w:before="120" w:after="120"/>
        <w:jc w:val="both"/>
        <w:rPr>
          <w:szCs w:val="18"/>
        </w:rPr>
      </w:pPr>
    </w:p>
    <w:p w14:paraId="31DA6B7E" w14:textId="77777777" w:rsidR="00A35B72" w:rsidRPr="00D718DF" w:rsidRDefault="00A35B72" w:rsidP="00A35B72">
      <w:pPr>
        <w:spacing w:before="120" w:after="120"/>
        <w:jc w:val="both"/>
      </w:pPr>
      <w:r w:rsidRPr="00D718DF">
        <w:rPr>
          <w:szCs w:val="18"/>
        </w:rPr>
        <w:t>Le droit est une invention de prêtres. Les travaux de Be</w:t>
      </w:r>
      <w:r w:rsidRPr="00D718DF">
        <w:rPr>
          <w:szCs w:val="18"/>
        </w:rPr>
        <w:t>n</w:t>
      </w:r>
      <w:r w:rsidRPr="00D718DF">
        <w:rPr>
          <w:szCs w:val="18"/>
        </w:rPr>
        <w:t xml:space="preserve">veniste ont montré qu’à l’origine le </w:t>
      </w:r>
      <w:r w:rsidRPr="00D718DF">
        <w:rPr>
          <w:i/>
          <w:iCs/>
          <w:szCs w:val="18"/>
        </w:rPr>
        <w:t xml:space="preserve">rex </w:t>
      </w:r>
      <w:r w:rsidRPr="00D718DF">
        <w:rPr>
          <w:szCs w:val="18"/>
        </w:rPr>
        <w:t xml:space="preserve">était davantage un prêtre qu’un roi, traçant en lignes droites les frontières délimitant le temple </w:t>
      </w:r>
      <w:r w:rsidRPr="00D718DF">
        <w:rPr>
          <w:i/>
          <w:iCs/>
          <w:szCs w:val="18"/>
        </w:rPr>
        <w:t>(f</w:t>
      </w:r>
      <w:r w:rsidRPr="00D718DF">
        <w:rPr>
          <w:i/>
          <w:iCs/>
          <w:szCs w:val="18"/>
        </w:rPr>
        <w:t>a</w:t>
      </w:r>
      <w:r w:rsidRPr="00D718DF">
        <w:rPr>
          <w:i/>
          <w:iCs/>
          <w:szCs w:val="18"/>
        </w:rPr>
        <w:t xml:space="preserve">num), </w:t>
      </w:r>
      <w:r w:rsidRPr="00D718DF">
        <w:rPr>
          <w:szCs w:val="18"/>
        </w:rPr>
        <w:t>autrement dit séparant le sacré du profane (1969, 11, p. 9 s.). La n</w:t>
      </w:r>
      <w:r w:rsidRPr="00D718DF">
        <w:rPr>
          <w:szCs w:val="18"/>
        </w:rPr>
        <w:t>o</w:t>
      </w:r>
      <w:r w:rsidRPr="00D718DF">
        <w:rPr>
          <w:szCs w:val="18"/>
        </w:rPr>
        <w:t>tion matérielle de ce qui est droit s’est rapid</w:t>
      </w:r>
      <w:r w:rsidRPr="00D718DF">
        <w:rPr>
          <w:szCs w:val="18"/>
        </w:rPr>
        <w:t>e</w:t>
      </w:r>
      <w:r w:rsidRPr="00D718DF">
        <w:rPr>
          <w:szCs w:val="18"/>
        </w:rPr>
        <w:t>ment développée sur le plan moral : droit, par opposition à ce qui est tordu ; droit, c’est-à-dire ce qui est juste, ce qui est la norme. La fonction de fixer des règles ne se confond donc pas à l’origine – dès l’origine – avec celle de co</w:t>
      </w:r>
      <w:r w:rsidRPr="00D718DF">
        <w:rPr>
          <w:szCs w:val="18"/>
        </w:rPr>
        <w:t>m</w:t>
      </w:r>
      <w:r w:rsidRPr="00D718DF">
        <w:rPr>
          <w:szCs w:val="18"/>
        </w:rPr>
        <w:t>mande. L’analyse linguistique confirme l’analyse des myth</w:t>
      </w:r>
      <w:r w:rsidRPr="00D718DF">
        <w:rPr>
          <w:szCs w:val="18"/>
        </w:rPr>
        <w:t>o</w:t>
      </w:r>
      <w:r w:rsidRPr="00D718DF">
        <w:rPr>
          <w:szCs w:val="18"/>
        </w:rPr>
        <w:t>logies indo-européennes de G. Dumézil (1948) montrant que la so</w:t>
      </w:r>
      <w:r w:rsidRPr="00D718DF">
        <w:rPr>
          <w:szCs w:val="18"/>
        </w:rPr>
        <w:t>u</w:t>
      </w:r>
      <w:r w:rsidRPr="00D718DF">
        <w:rPr>
          <w:szCs w:val="18"/>
        </w:rPr>
        <w:t>veraineté politique, ou la domination, avait deux têtes, ce</w:t>
      </w:r>
      <w:r w:rsidRPr="00D718DF">
        <w:rPr>
          <w:szCs w:val="18"/>
        </w:rPr>
        <w:t>l</w:t>
      </w:r>
      <w:r w:rsidRPr="00D718DF">
        <w:rPr>
          <w:szCs w:val="18"/>
        </w:rPr>
        <w:t>le du roi-magicien et celle du prêtre juriste. Opposition d’ailleurs toute rel</w:t>
      </w:r>
      <w:r w:rsidRPr="00D718DF">
        <w:rPr>
          <w:szCs w:val="18"/>
        </w:rPr>
        <w:t>a</w:t>
      </w:r>
      <w:r w:rsidRPr="00D718DF">
        <w:rPr>
          <w:szCs w:val="18"/>
        </w:rPr>
        <w:t>tive, soulignent G. Deleuze et F. Guattari : « Ils fonctionnent en couple, en alte</w:t>
      </w:r>
      <w:r w:rsidRPr="00D718DF">
        <w:rPr>
          <w:szCs w:val="18"/>
        </w:rPr>
        <w:t>r</w:t>
      </w:r>
      <w:r w:rsidRPr="00D718DF">
        <w:rPr>
          <w:szCs w:val="18"/>
        </w:rPr>
        <w:t>nance, comme s’ils exprimaient une d</w:t>
      </w:r>
      <w:r w:rsidRPr="00D718DF">
        <w:rPr>
          <w:szCs w:val="18"/>
        </w:rPr>
        <w:t>i</w:t>
      </w:r>
      <w:r w:rsidRPr="00D718DF">
        <w:rPr>
          <w:szCs w:val="18"/>
        </w:rPr>
        <w:t>vision de l’Un ou composaient eux-mêmes une unité souveraine » (1980, p. 435). Dire le droit est donc un pouvoir qui ne se confond pas avec le Pouvoir pris comme un tout, cependant qu’il s’agit d’attester la même souveraineté. On ne saurait co</w:t>
      </w:r>
      <w:r w:rsidRPr="00D718DF">
        <w:rPr>
          <w:szCs w:val="18"/>
        </w:rPr>
        <w:t>m</w:t>
      </w:r>
      <w:r w:rsidRPr="00D718DF">
        <w:rPr>
          <w:szCs w:val="18"/>
        </w:rPr>
        <w:t>prendre le juge en éludant les liens du droit avec la religion et le Pouvoir souv</w:t>
      </w:r>
      <w:r w:rsidRPr="00D718DF">
        <w:rPr>
          <w:szCs w:val="18"/>
        </w:rPr>
        <w:t>e</w:t>
      </w:r>
      <w:r w:rsidRPr="00D718DF">
        <w:rPr>
          <w:szCs w:val="18"/>
        </w:rPr>
        <w:t>rain.</w:t>
      </w:r>
    </w:p>
    <w:p w14:paraId="235A8303" w14:textId="77777777" w:rsidR="00A35B72" w:rsidRPr="00D718DF" w:rsidRDefault="00A35B72" w:rsidP="00A35B72">
      <w:pPr>
        <w:spacing w:before="120" w:after="120"/>
        <w:jc w:val="both"/>
      </w:pPr>
      <w:r w:rsidRPr="00D718DF">
        <w:rPr>
          <w:szCs w:val="18"/>
        </w:rPr>
        <w:t>De cette origine religieuse dont il ne se dégagera que ta</w:t>
      </w:r>
      <w:r w:rsidRPr="00D718DF">
        <w:rPr>
          <w:szCs w:val="18"/>
        </w:rPr>
        <w:t>r</w:t>
      </w:r>
      <w:r w:rsidRPr="00D718DF">
        <w:rPr>
          <w:szCs w:val="18"/>
        </w:rPr>
        <w:t>divement en Occident, le droit conse</w:t>
      </w:r>
      <w:r w:rsidRPr="00D718DF">
        <w:rPr>
          <w:szCs w:val="18"/>
        </w:rPr>
        <w:t>r</w:t>
      </w:r>
      <w:r w:rsidRPr="00D718DF">
        <w:rPr>
          <w:szCs w:val="18"/>
        </w:rPr>
        <w:t xml:space="preserve">ve des stigmates non seulement dans le langage (par exemple sanction vient de </w:t>
      </w:r>
      <w:r w:rsidRPr="00D718DF">
        <w:rPr>
          <w:i/>
          <w:iCs/>
          <w:szCs w:val="18"/>
        </w:rPr>
        <w:t xml:space="preserve">sanctus) </w:t>
      </w:r>
      <w:r w:rsidRPr="00D718DF">
        <w:rPr>
          <w:szCs w:val="18"/>
        </w:rPr>
        <w:t>et les sy</w:t>
      </w:r>
      <w:r w:rsidRPr="00D718DF">
        <w:rPr>
          <w:szCs w:val="18"/>
        </w:rPr>
        <w:t>m</w:t>
      </w:r>
      <w:r w:rsidRPr="00D718DF">
        <w:rPr>
          <w:szCs w:val="18"/>
        </w:rPr>
        <w:t>boles (les figurations mythiques de la Loi et de la Justice) mais encore dans sa repr</w:t>
      </w:r>
      <w:r w:rsidRPr="00D718DF">
        <w:rPr>
          <w:szCs w:val="18"/>
        </w:rPr>
        <w:t>é</w:t>
      </w:r>
      <w:r w:rsidRPr="00D718DF">
        <w:rPr>
          <w:szCs w:val="18"/>
        </w:rPr>
        <w:t xml:space="preserve">sentation et dans sa forme. Si religion signifie d’abord lien social </w:t>
      </w:r>
      <w:r w:rsidRPr="00D718DF">
        <w:rPr>
          <w:i/>
          <w:iCs/>
          <w:szCs w:val="18"/>
        </w:rPr>
        <w:t xml:space="preserve">(re-ligare) </w:t>
      </w:r>
      <w:r w:rsidRPr="00D718DF">
        <w:rPr>
          <w:szCs w:val="18"/>
        </w:rPr>
        <w:t>elle réf</w:t>
      </w:r>
      <w:r w:rsidRPr="00D718DF">
        <w:rPr>
          <w:szCs w:val="18"/>
        </w:rPr>
        <w:t>è</w:t>
      </w:r>
      <w:r w:rsidRPr="00D718DF">
        <w:rPr>
          <w:szCs w:val="18"/>
        </w:rPr>
        <w:t>re au sacré. Le droit, longtemps considéré comme d’origine divine, entr</w:t>
      </w:r>
      <w:r w:rsidRPr="00D718DF">
        <w:rPr>
          <w:szCs w:val="18"/>
        </w:rPr>
        <w:t>e</w:t>
      </w:r>
      <w:r w:rsidRPr="00D718DF">
        <w:rPr>
          <w:szCs w:val="18"/>
        </w:rPr>
        <w:t xml:space="preserve">tient la </w:t>
      </w:r>
      <w:r w:rsidRPr="00D718DF">
        <w:rPr>
          <w:i/>
          <w:iCs/>
          <w:szCs w:val="18"/>
        </w:rPr>
        <w:t xml:space="preserve">croyance </w:t>
      </w:r>
      <w:r w:rsidRPr="00D718DF">
        <w:rPr>
          <w:szCs w:val="18"/>
        </w:rPr>
        <w:t>qu’il vient d’en-haut, qu’il transcende le groupe ; croyance qui va persister lor</w:t>
      </w:r>
      <w:r w:rsidRPr="00D718DF">
        <w:rPr>
          <w:szCs w:val="18"/>
        </w:rPr>
        <w:t>s</w:t>
      </w:r>
      <w:r w:rsidRPr="00D718DF">
        <w:rPr>
          <w:szCs w:val="18"/>
        </w:rPr>
        <w:t>qu’il sera laïcisé et qu’on en situera la source dans l’État, « substitut du mon</w:t>
      </w:r>
      <w:r w:rsidRPr="00D718DF">
        <w:rPr>
          <w:szCs w:val="18"/>
        </w:rPr>
        <w:t>o</w:t>
      </w:r>
      <w:r w:rsidRPr="00D718DF">
        <w:rPr>
          <w:szCs w:val="18"/>
        </w:rPr>
        <w:t xml:space="preserve">théisme » (Legendre, 1974, p. 195). Sa forme sera d’abord un rituel : énoncer les formules sacrées, selon la </w:t>
      </w:r>
      <w:r w:rsidRPr="00D718DF">
        <w:rPr>
          <w:i/>
          <w:iCs/>
          <w:szCs w:val="18"/>
        </w:rPr>
        <w:t xml:space="preserve">dikè </w:t>
      </w:r>
      <w:r w:rsidRPr="00D718DF">
        <w:rPr>
          <w:szCs w:val="18"/>
        </w:rPr>
        <w:t xml:space="preserve">des Grecs ou le </w:t>
      </w:r>
      <w:r w:rsidRPr="00D718DF">
        <w:rPr>
          <w:i/>
          <w:iCs/>
          <w:szCs w:val="18"/>
        </w:rPr>
        <w:t xml:space="preserve">ius </w:t>
      </w:r>
      <w:r w:rsidRPr="00D718DF">
        <w:rPr>
          <w:szCs w:val="18"/>
        </w:rPr>
        <w:t xml:space="preserve">des Romains. </w:t>
      </w:r>
      <w:r w:rsidRPr="00D718DF">
        <w:rPr>
          <w:i/>
          <w:iCs/>
          <w:szCs w:val="18"/>
        </w:rPr>
        <w:t>Dic</w:t>
      </w:r>
      <w:r w:rsidRPr="00D718DF">
        <w:rPr>
          <w:i/>
          <w:iCs/>
          <w:szCs w:val="18"/>
        </w:rPr>
        <w:t>e</w:t>
      </w:r>
      <w:r w:rsidRPr="00D718DF">
        <w:rPr>
          <w:i/>
          <w:iCs/>
          <w:szCs w:val="18"/>
        </w:rPr>
        <w:t xml:space="preserve">re ius, </w:t>
      </w:r>
      <w:r w:rsidRPr="00D718DF">
        <w:rPr>
          <w:szCs w:val="18"/>
        </w:rPr>
        <w:t xml:space="preserve">dire le droit, seul le </w:t>
      </w:r>
      <w:r w:rsidRPr="00D718DF">
        <w:rPr>
          <w:i/>
          <w:iCs/>
          <w:szCs w:val="18"/>
        </w:rPr>
        <w:t xml:space="preserve">iudex </w:t>
      </w:r>
      <w:r w:rsidRPr="00D718DF">
        <w:rPr>
          <w:szCs w:val="18"/>
        </w:rPr>
        <w:t>peut le faire (Benveniste, 1969, II, p. 108). Le droit ne peut se penser qu’en simultanéité avec son officiant : le juge.</w:t>
      </w:r>
    </w:p>
    <w:p w14:paraId="6260D371" w14:textId="77777777" w:rsidR="00A35B72" w:rsidRPr="00D718DF" w:rsidRDefault="00A35B72" w:rsidP="00A35B72">
      <w:pPr>
        <w:spacing w:before="120" w:after="120"/>
        <w:jc w:val="both"/>
      </w:pPr>
      <w:r w:rsidRPr="00D718DF">
        <w:rPr>
          <w:szCs w:val="18"/>
        </w:rPr>
        <w:t>Le Droit et la Loi prennent majuscule lorsqu’ils font corps avec la Politique, entendue comme idée abstraite de l’Ordre social. La d</w:t>
      </w:r>
      <w:r w:rsidRPr="00D718DF">
        <w:rPr>
          <w:szCs w:val="18"/>
        </w:rPr>
        <w:t>é</w:t>
      </w:r>
      <w:r w:rsidRPr="00D718DF">
        <w:rPr>
          <w:szCs w:val="18"/>
        </w:rPr>
        <w:t>monstration convaincante de P. Legendre pour qui « le droit romain d</w:t>
      </w:r>
      <w:r w:rsidRPr="00D718DF">
        <w:rPr>
          <w:szCs w:val="18"/>
        </w:rPr>
        <w:t>e</w:t>
      </w:r>
      <w:r w:rsidRPr="00D718DF">
        <w:rPr>
          <w:szCs w:val="18"/>
        </w:rPr>
        <w:t>vait servir partout la cause du</w:t>
      </w:r>
      <w:r>
        <w:rPr>
          <w:szCs w:val="18"/>
        </w:rPr>
        <w:t xml:space="preserve"> </w:t>
      </w:r>
      <w:r w:rsidRPr="00D718DF">
        <w:t>[532]</w:t>
      </w:r>
      <w:r>
        <w:t xml:space="preserve"> </w:t>
      </w:r>
      <w:r w:rsidRPr="00D718DF">
        <w:rPr>
          <w:szCs w:val="18"/>
        </w:rPr>
        <w:t>Pouvoir et transmettre à son tour l’idée d’une science du P</w:t>
      </w:r>
      <w:r w:rsidRPr="00D718DF">
        <w:rPr>
          <w:szCs w:val="18"/>
        </w:rPr>
        <w:t>o</w:t>
      </w:r>
      <w:r w:rsidRPr="00D718DF">
        <w:rPr>
          <w:szCs w:val="18"/>
        </w:rPr>
        <w:t>litique » (1974, p. 104) devrait sans doute être général</w:t>
      </w:r>
      <w:r w:rsidRPr="00D718DF">
        <w:rPr>
          <w:szCs w:val="18"/>
        </w:rPr>
        <w:t>i</w:t>
      </w:r>
      <w:r w:rsidRPr="00D718DF">
        <w:rPr>
          <w:szCs w:val="18"/>
        </w:rPr>
        <w:t>sée, au moins pour ce qui est de l’histoire de l’Occident : le droit a toujours cherché à être, en dépit de la dénég</w:t>
      </w:r>
      <w:r w:rsidRPr="00D718DF">
        <w:rPr>
          <w:szCs w:val="18"/>
        </w:rPr>
        <w:t>a</w:t>
      </w:r>
      <w:r w:rsidRPr="00D718DF">
        <w:rPr>
          <w:szCs w:val="18"/>
        </w:rPr>
        <w:t>tion de certaines écoles – posit</w:t>
      </w:r>
      <w:r w:rsidRPr="00D718DF">
        <w:rPr>
          <w:szCs w:val="18"/>
        </w:rPr>
        <w:t>i</w:t>
      </w:r>
      <w:r w:rsidRPr="00D718DF">
        <w:rPr>
          <w:szCs w:val="18"/>
        </w:rPr>
        <w:t>visme et kelsenisme notamment –, une science du politique. Le Droit, dit enc</w:t>
      </w:r>
      <w:r w:rsidRPr="00D718DF">
        <w:rPr>
          <w:szCs w:val="18"/>
        </w:rPr>
        <w:t>o</w:t>
      </w:r>
      <w:r w:rsidRPr="00D718DF">
        <w:rPr>
          <w:szCs w:val="18"/>
        </w:rPr>
        <w:t>re P. Legendre, c’est « la plus antique science des lois pour régir, c’est-à-dire dominer et faire ma</w:t>
      </w:r>
      <w:r w:rsidRPr="00D718DF">
        <w:rPr>
          <w:szCs w:val="18"/>
        </w:rPr>
        <w:t>r</w:t>
      </w:r>
      <w:r w:rsidRPr="00D718DF">
        <w:rPr>
          <w:szCs w:val="18"/>
        </w:rPr>
        <w:t>cher le genre humain » (1974, p. 6).</w:t>
      </w:r>
    </w:p>
    <w:p w14:paraId="379C8F96" w14:textId="77777777" w:rsidR="00A35B72" w:rsidRPr="00D718DF" w:rsidRDefault="00A35B72" w:rsidP="00A35B72">
      <w:pPr>
        <w:spacing w:before="120" w:after="120"/>
        <w:jc w:val="both"/>
      </w:pPr>
      <w:r w:rsidRPr="00D718DF">
        <w:rPr>
          <w:szCs w:val="18"/>
        </w:rPr>
        <w:t>Il s’agit ici de la Loi et du Droit considérés comme une totalité non r</w:t>
      </w:r>
      <w:r w:rsidRPr="00D718DF">
        <w:rPr>
          <w:szCs w:val="18"/>
        </w:rPr>
        <w:t>é</w:t>
      </w:r>
      <w:r w:rsidRPr="00D718DF">
        <w:rPr>
          <w:szCs w:val="18"/>
        </w:rPr>
        <w:t>ductible à la somme des lois positives – de la même façon que la société ne se réduit pas à la so</w:t>
      </w:r>
      <w:r w:rsidRPr="00D718DF">
        <w:rPr>
          <w:szCs w:val="18"/>
        </w:rPr>
        <w:t>m</w:t>
      </w:r>
      <w:r w:rsidRPr="00D718DF">
        <w:rPr>
          <w:szCs w:val="18"/>
        </w:rPr>
        <w:t>me des individus qui la composent – totalité investie en l’espèce des caractères du mythe, « avec cette m</w:t>
      </w:r>
      <w:r w:rsidRPr="00D718DF">
        <w:rPr>
          <w:szCs w:val="18"/>
        </w:rPr>
        <w:t>a</w:t>
      </w:r>
      <w:r w:rsidRPr="00D718DF">
        <w:rPr>
          <w:szCs w:val="18"/>
        </w:rPr>
        <w:t>nière intuit</w:t>
      </w:r>
      <w:r w:rsidRPr="00D718DF">
        <w:rPr>
          <w:szCs w:val="18"/>
        </w:rPr>
        <w:t>i</w:t>
      </w:r>
      <w:r w:rsidRPr="00D718DF">
        <w:rPr>
          <w:szCs w:val="18"/>
        </w:rPr>
        <w:t>ve de figurer qui est propre au mythe » (Gassirer, 1980, p. 51). C’est ainsi que la laïcisation du droit dans l’État moderne n’a pas entièrement révoqué l’élément religieux de la Loi, avec ce qu’il i</w:t>
      </w:r>
      <w:r w:rsidRPr="00D718DF">
        <w:rPr>
          <w:szCs w:val="18"/>
        </w:rPr>
        <w:t>m</w:t>
      </w:r>
      <w:r w:rsidRPr="00D718DF">
        <w:rPr>
          <w:szCs w:val="18"/>
        </w:rPr>
        <w:t>plique de croyance et de transcendance. La Loi dit le juste et l’injuste, ce qui est sa version du bien et du mal, et « le juste et l’injuste impl</w:t>
      </w:r>
      <w:r w:rsidRPr="00D718DF">
        <w:rPr>
          <w:szCs w:val="18"/>
        </w:rPr>
        <w:t>i</w:t>
      </w:r>
      <w:r w:rsidRPr="00D718DF">
        <w:rPr>
          <w:szCs w:val="18"/>
        </w:rPr>
        <w:t>quent la référence à la toute-puissance », dit P. Legendre (1974, p. 203), à la pensée duquel il faut se référer priorita</w:t>
      </w:r>
      <w:r w:rsidRPr="00D718DF">
        <w:rPr>
          <w:szCs w:val="18"/>
        </w:rPr>
        <w:t>i</w:t>
      </w:r>
      <w:r w:rsidRPr="00D718DF">
        <w:rPr>
          <w:szCs w:val="18"/>
        </w:rPr>
        <w:t>rement dans cette analyse (en faisant cependant abstra</w:t>
      </w:r>
      <w:r w:rsidRPr="00D718DF">
        <w:rPr>
          <w:szCs w:val="18"/>
        </w:rPr>
        <w:t>c</w:t>
      </w:r>
      <w:r w:rsidRPr="00D718DF">
        <w:rPr>
          <w:szCs w:val="18"/>
        </w:rPr>
        <w:t>tion ici des analogies et des connivences avec la loi dont parlent les psychanaly</w:t>
      </w:r>
      <w:r w:rsidRPr="00D718DF">
        <w:rPr>
          <w:szCs w:val="18"/>
        </w:rPr>
        <w:t>s</w:t>
      </w:r>
      <w:r w:rsidRPr="00D718DF">
        <w:rPr>
          <w:szCs w:val="18"/>
        </w:rPr>
        <w:t>tes).</w:t>
      </w:r>
    </w:p>
    <w:p w14:paraId="0C3D38CC" w14:textId="77777777" w:rsidR="00A35B72" w:rsidRPr="00D718DF" w:rsidRDefault="00A35B72" w:rsidP="00A35B72">
      <w:pPr>
        <w:spacing w:before="120" w:after="120"/>
        <w:jc w:val="both"/>
      </w:pPr>
      <w:r w:rsidRPr="00D718DF">
        <w:rPr>
          <w:szCs w:val="18"/>
        </w:rPr>
        <w:t>À ce point, l’objet de la Loi s’identifie avec celui du Po</w:t>
      </w:r>
      <w:r w:rsidRPr="00D718DF">
        <w:rPr>
          <w:szCs w:val="18"/>
        </w:rPr>
        <w:t>u</w:t>
      </w:r>
      <w:r w:rsidRPr="00D718DF">
        <w:rPr>
          <w:szCs w:val="18"/>
        </w:rPr>
        <w:t>voir. Elle r</w:t>
      </w:r>
      <w:r w:rsidRPr="00D718DF">
        <w:rPr>
          <w:szCs w:val="18"/>
        </w:rPr>
        <w:t>e</w:t>
      </w:r>
      <w:r w:rsidRPr="00D718DF">
        <w:rPr>
          <w:szCs w:val="18"/>
        </w:rPr>
        <w:t>présente, pour une société donnée, « l’échafaudage de ses dogmes énonçant la primauté des chefs…, la scolastique des conflits et la r</w:t>
      </w:r>
      <w:r w:rsidRPr="00D718DF">
        <w:rPr>
          <w:szCs w:val="18"/>
        </w:rPr>
        <w:t>e</w:t>
      </w:r>
      <w:r w:rsidRPr="00D718DF">
        <w:rPr>
          <w:szCs w:val="18"/>
        </w:rPr>
        <w:t>présentation stylisée d’un pouvoir adorable » (1976, p. 29). Pour me</w:t>
      </w:r>
      <w:r w:rsidRPr="00D718DF">
        <w:rPr>
          <w:szCs w:val="18"/>
        </w:rPr>
        <w:t>t</w:t>
      </w:r>
      <w:r w:rsidRPr="00D718DF">
        <w:rPr>
          <w:szCs w:val="18"/>
        </w:rPr>
        <w:t>tre en œuvre « cette do</w:t>
      </w:r>
      <w:r w:rsidRPr="00D718DF">
        <w:rPr>
          <w:szCs w:val="18"/>
        </w:rPr>
        <w:t>g</w:t>
      </w:r>
      <w:r w:rsidRPr="00D718DF">
        <w:rPr>
          <w:szCs w:val="18"/>
        </w:rPr>
        <w:t>matique imitée de la théologie » (1974, p. 196), il faut « le pr</w:t>
      </w:r>
      <w:r w:rsidRPr="00D718DF">
        <w:rPr>
          <w:szCs w:val="18"/>
        </w:rPr>
        <w:t>o</w:t>
      </w:r>
      <w:r w:rsidRPr="00D718DF">
        <w:rPr>
          <w:szCs w:val="18"/>
        </w:rPr>
        <w:t>dige d’une liturgie » (1974, p. 92). De même que le dogme requiert les prêtres, l’institution suppose des légistes éno</w:t>
      </w:r>
      <w:r w:rsidRPr="00D718DF">
        <w:rPr>
          <w:szCs w:val="18"/>
        </w:rPr>
        <w:t>n</w:t>
      </w:r>
      <w:r w:rsidRPr="00D718DF">
        <w:rPr>
          <w:szCs w:val="18"/>
        </w:rPr>
        <w:t>çant la vérité de la Loi. Ainsi le juge, lor</w:t>
      </w:r>
      <w:r w:rsidRPr="00D718DF">
        <w:rPr>
          <w:szCs w:val="18"/>
        </w:rPr>
        <w:t>s</w:t>
      </w:r>
      <w:r w:rsidRPr="00D718DF">
        <w:rPr>
          <w:szCs w:val="18"/>
        </w:rPr>
        <w:t xml:space="preserve">qu’il prononce sa sentence, s’efface derrière la Vérité de la Loi : </w:t>
      </w:r>
      <w:r w:rsidRPr="00D718DF">
        <w:rPr>
          <w:i/>
          <w:iCs/>
          <w:szCs w:val="18"/>
        </w:rPr>
        <w:t xml:space="preserve">res judicata pro veritate habetur, </w:t>
      </w:r>
      <w:r w:rsidRPr="00D718DF">
        <w:rPr>
          <w:szCs w:val="18"/>
        </w:rPr>
        <w:t>la chose jugée tient la place de la vérité (1974, p. 115) </w:t>
      </w:r>
      <w:r w:rsidRPr="00D718DF">
        <w:rPr>
          <w:rStyle w:val="Appelnotedebasdep"/>
          <w:szCs w:val="18"/>
        </w:rPr>
        <w:footnoteReference w:id="262"/>
      </w:r>
      <w:r w:rsidRPr="00D718DF">
        <w:rPr>
          <w:szCs w:val="18"/>
        </w:rPr>
        <w:t>. Il n’y a pas d’échappatoire devant la vérité de la Loi et sa Souveraineté. Où pa</w:t>
      </w:r>
      <w:r w:rsidRPr="00D718DF">
        <w:rPr>
          <w:szCs w:val="18"/>
        </w:rPr>
        <w:t>s</w:t>
      </w:r>
      <w:r w:rsidRPr="00D718DF">
        <w:rPr>
          <w:szCs w:val="18"/>
        </w:rPr>
        <w:t>sent les rebelles ? Dans des catég</w:t>
      </w:r>
      <w:r w:rsidRPr="00D718DF">
        <w:rPr>
          <w:szCs w:val="18"/>
        </w:rPr>
        <w:t>o</w:t>
      </w:r>
      <w:r w:rsidRPr="00D718DF">
        <w:rPr>
          <w:szCs w:val="18"/>
        </w:rPr>
        <w:t>ries (1974, p. 165). Questions d’école, conflits judiciaires, « arguments pour et contre se dévelo</w:t>
      </w:r>
      <w:r w:rsidRPr="00D718DF">
        <w:rPr>
          <w:szCs w:val="18"/>
        </w:rPr>
        <w:t>p</w:t>
      </w:r>
      <w:r w:rsidRPr="00D718DF">
        <w:rPr>
          <w:szCs w:val="18"/>
        </w:rPr>
        <w:t xml:space="preserve">pent dans la zone définie par le texte. La Loi a fixé d’avance un camp unique pour cette dialectique du </w:t>
      </w:r>
      <w:r w:rsidRPr="00D718DF">
        <w:rPr>
          <w:i/>
          <w:iCs/>
          <w:szCs w:val="18"/>
        </w:rPr>
        <w:t>di</w:t>
      </w:r>
      <w:r w:rsidRPr="00D718DF">
        <w:rPr>
          <w:i/>
          <w:iCs/>
          <w:szCs w:val="18"/>
        </w:rPr>
        <w:t>s</w:t>
      </w:r>
      <w:r w:rsidRPr="00D718DF">
        <w:rPr>
          <w:i/>
          <w:iCs/>
          <w:szCs w:val="18"/>
        </w:rPr>
        <w:t xml:space="preserve">tinguo </w:t>
      </w:r>
      <w:r w:rsidRPr="00D718DF">
        <w:rPr>
          <w:szCs w:val="18"/>
        </w:rPr>
        <w:t>et nul n’en sort » (1974, p. 107). Ainsi les juristes font-ils « autre chose que du droit, ils entr</w:t>
      </w:r>
      <w:r w:rsidRPr="00D718DF">
        <w:rPr>
          <w:szCs w:val="18"/>
        </w:rPr>
        <w:t>e</w:t>
      </w:r>
      <w:r w:rsidRPr="00D718DF">
        <w:rPr>
          <w:szCs w:val="18"/>
        </w:rPr>
        <w:t>tiennent le divin mystère de l’État » (1976, p. 161), pr</w:t>
      </w:r>
      <w:r w:rsidRPr="00D718DF">
        <w:rPr>
          <w:szCs w:val="18"/>
        </w:rPr>
        <w:t>o</w:t>
      </w:r>
      <w:r w:rsidRPr="00D718DF">
        <w:rPr>
          <w:szCs w:val="18"/>
        </w:rPr>
        <w:t>pageant l’amour du censeur et l’amour de la subordination au moyen de l’amour de la Loi (1974, p. 197).</w:t>
      </w:r>
    </w:p>
    <w:p w14:paraId="23B8B2A4" w14:textId="77777777" w:rsidR="00A35B72" w:rsidRPr="00D718DF" w:rsidRDefault="00A35B72" w:rsidP="00A35B72">
      <w:pPr>
        <w:spacing w:before="120" w:after="120"/>
        <w:jc w:val="both"/>
      </w:pPr>
      <w:r w:rsidRPr="00D718DF">
        <w:rPr>
          <w:szCs w:val="18"/>
        </w:rPr>
        <w:t>Cette image de la Loi permet de mieux saisir la place du j</w:t>
      </w:r>
      <w:r w:rsidRPr="00D718DF">
        <w:rPr>
          <w:szCs w:val="18"/>
        </w:rPr>
        <w:t>u</w:t>
      </w:r>
      <w:r w:rsidRPr="00D718DF">
        <w:rPr>
          <w:szCs w:val="18"/>
        </w:rPr>
        <w:t>ge dans le dispositif du Pouvoir. Thémis personnifie à la fois la Justice et la Loi éternelle, et siège au côté de Zeus dans l’Olympe. Jamais le juge n’assure lui-même l’exécution matérielle de la contrainte ; elle rel</w:t>
      </w:r>
      <w:r w:rsidRPr="00D718DF">
        <w:rPr>
          <w:szCs w:val="18"/>
        </w:rPr>
        <w:t>è</w:t>
      </w:r>
      <w:r w:rsidRPr="00D718DF">
        <w:rPr>
          <w:szCs w:val="18"/>
        </w:rPr>
        <w:t>ve d’appareils subordonnés : police et administration pénitentiaire, Ér</w:t>
      </w:r>
      <w:r w:rsidRPr="00D718DF">
        <w:rPr>
          <w:szCs w:val="18"/>
        </w:rPr>
        <w:t>i</w:t>
      </w:r>
      <w:r w:rsidRPr="00D718DF">
        <w:rPr>
          <w:szCs w:val="18"/>
        </w:rPr>
        <w:t>nyes des temps modernes. L’intervention du juge se situe d’abord dans l’ordre symbolique et discursif. Il énonce la Règle, r</w:t>
      </w:r>
      <w:r w:rsidRPr="00D718DF">
        <w:rPr>
          <w:szCs w:val="18"/>
        </w:rPr>
        <w:t>é</w:t>
      </w:r>
      <w:r w:rsidRPr="00D718DF">
        <w:rPr>
          <w:szCs w:val="18"/>
        </w:rPr>
        <w:t>itère la Loi, chaque jour, en exergue de chacune de ses se</w:t>
      </w:r>
      <w:r w:rsidRPr="00D718DF">
        <w:rPr>
          <w:szCs w:val="18"/>
        </w:rPr>
        <w:t>n</w:t>
      </w:r>
      <w:r w:rsidRPr="00D718DF">
        <w:rPr>
          <w:szCs w:val="18"/>
        </w:rPr>
        <w:t>tences. En ce sens, il est vrai, la Loi récupère to</w:t>
      </w:r>
      <w:r w:rsidRPr="00D718DF">
        <w:rPr>
          <w:szCs w:val="18"/>
        </w:rPr>
        <w:t>u</w:t>
      </w:r>
      <w:r w:rsidRPr="00D718DF">
        <w:rPr>
          <w:szCs w:val="18"/>
        </w:rPr>
        <w:t>jours le conflit, et le drame judiciaire est l’occasion innombrable de rappeler les interdits, les censures primo</w:t>
      </w:r>
      <w:r w:rsidRPr="00D718DF">
        <w:rPr>
          <w:szCs w:val="18"/>
        </w:rPr>
        <w:t>r</w:t>
      </w:r>
      <w:r w:rsidRPr="00D718DF">
        <w:rPr>
          <w:szCs w:val="18"/>
        </w:rPr>
        <w:t>diales sur quoi se fonde</w:t>
      </w:r>
      <w:r>
        <w:rPr>
          <w:szCs w:val="18"/>
        </w:rPr>
        <w:t xml:space="preserve"> </w:t>
      </w:r>
      <w:r w:rsidRPr="00D718DF">
        <w:t>[533]</w:t>
      </w:r>
      <w:r>
        <w:t xml:space="preserve"> </w:t>
      </w:r>
      <w:r w:rsidRPr="00D718DF">
        <w:rPr>
          <w:szCs w:val="18"/>
        </w:rPr>
        <w:t>le Pouvoir éte</w:t>
      </w:r>
      <w:r w:rsidRPr="00D718DF">
        <w:rPr>
          <w:szCs w:val="18"/>
        </w:rPr>
        <w:t>r</w:t>
      </w:r>
      <w:r w:rsidRPr="00D718DF">
        <w:rPr>
          <w:szCs w:val="18"/>
        </w:rPr>
        <w:t>nel. Comment ne pas songer à cette loi de Charles X destinée à étendre la censure de la presse qu’un m</w:t>
      </w:r>
      <w:r w:rsidRPr="00D718DF">
        <w:rPr>
          <w:szCs w:val="18"/>
        </w:rPr>
        <w:t>i</w:t>
      </w:r>
      <w:r w:rsidRPr="00D718DF">
        <w:rPr>
          <w:szCs w:val="18"/>
        </w:rPr>
        <w:t>nistre dénomma « loi de justice et d’amour » ?</w:t>
      </w:r>
    </w:p>
    <w:p w14:paraId="7FAA10D2" w14:textId="77777777" w:rsidR="00A35B72" w:rsidRPr="00D718DF" w:rsidRDefault="00A35B72" w:rsidP="00A35B72">
      <w:pPr>
        <w:spacing w:before="120" w:after="120"/>
        <w:jc w:val="both"/>
      </w:pPr>
      <w:r w:rsidRPr="00D718DF">
        <w:rPr>
          <w:szCs w:val="18"/>
        </w:rPr>
        <w:t>L’analyse de P. Legendre est donc pleinement convaincante en me</w:t>
      </w:r>
      <w:r w:rsidRPr="00D718DF">
        <w:rPr>
          <w:szCs w:val="18"/>
        </w:rPr>
        <w:t>t</w:t>
      </w:r>
      <w:r w:rsidRPr="00D718DF">
        <w:rPr>
          <w:szCs w:val="18"/>
        </w:rPr>
        <w:t>tant à nu les ressorts de l’ordre dogmatique, le droit assurant, par sa position même « passage et transcription des sign</w:t>
      </w:r>
      <w:r w:rsidRPr="00D718DF">
        <w:rPr>
          <w:szCs w:val="18"/>
        </w:rPr>
        <w:t>i</w:t>
      </w:r>
      <w:r w:rsidRPr="00D718DF">
        <w:rPr>
          <w:szCs w:val="18"/>
        </w:rPr>
        <w:t>fiants mythiques en signifiés juridiques, comme phénomène de texte et système circ</w:t>
      </w:r>
      <w:r w:rsidRPr="00D718DF">
        <w:rPr>
          <w:szCs w:val="18"/>
        </w:rPr>
        <w:t>u</w:t>
      </w:r>
      <w:r w:rsidRPr="00D718DF">
        <w:rPr>
          <w:szCs w:val="18"/>
        </w:rPr>
        <w:t>lant d’interprétation » (1976, p. 54).</w:t>
      </w:r>
    </w:p>
    <w:p w14:paraId="3A5440ED" w14:textId="77777777" w:rsidR="00A35B72" w:rsidRPr="00D718DF" w:rsidRDefault="00A35B72" w:rsidP="00A35B72">
      <w:pPr>
        <w:spacing w:before="120" w:after="120"/>
        <w:jc w:val="both"/>
      </w:pPr>
      <w:r w:rsidRPr="00D718DF">
        <w:rPr>
          <w:szCs w:val="18"/>
        </w:rPr>
        <w:t>Serait-ce à dire, cependant, parce que la Loi signifie un Pouvoir i</w:t>
      </w:r>
      <w:r w:rsidRPr="00D718DF">
        <w:rPr>
          <w:szCs w:val="18"/>
        </w:rPr>
        <w:t>n</w:t>
      </w:r>
      <w:r w:rsidRPr="00D718DF">
        <w:rPr>
          <w:szCs w:val="18"/>
        </w:rPr>
        <w:t>fini, qu’il ne faudrait donner sens au pouvoir d</w:t>
      </w:r>
      <w:r w:rsidRPr="00D718DF">
        <w:rPr>
          <w:szCs w:val="18"/>
        </w:rPr>
        <w:t>é</w:t>
      </w:r>
      <w:r w:rsidRPr="00D718DF">
        <w:rPr>
          <w:szCs w:val="18"/>
        </w:rPr>
        <w:t>fini des lois ?</w:t>
      </w:r>
    </w:p>
    <w:p w14:paraId="4D4B88A8" w14:textId="77777777" w:rsidR="00A35B72" w:rsidRPr="00D718DF" w:rsidRDefault="00A35B72" w:rsidP="00A35B72">
      <w:pPr>
        <w:spacing w:before="120" w:after="120"/>
        <w:jc w:val="both"/>
        <w:rPr>
          <w:szCs w:val="18"/>
        </w:rPr>
      </w:pPr>
    </w:p>
    <w:p w14:paraId="65C67696" w14:textId="77777777" w:rsidR="00A35B72" w:rsidRPr="00D718DF" w:rsidRDefault="00A35B72" w:rsidP="00A35B72">
      <w:pPr>
        <w:pStyle w:val="d"/>
      </w:pPr>
      <w:r w:rsidRPr="00D718DF">
        <w:t>2. La justice et les lois</w:t>
      </w:r>
    </w:p>
    <w:p w14:paraId="09C0455E" w14:textId="77777777" w:rsidR="00A35B72" w:rsidRPr="00D718DF" w:rsidRDefault="00A35B72" w:rsidP="00A35B72">
      <w:pPr>
        <w:spacing w:before="120" w:after="120"/>
        <w:jc w:val="both"/>
        <w:rPr>
          <w:szCs w:val="18"/>
        </w:rPr>
      </w:pPr>
    </w:p>
    <w:p w14:paraId="3031D7B4" w14:textId="77777777" w:rsidR="00A35B72" w:rsidRPr="00D718DF" w:rsidRDefault="00A35B72" w:rsidP="00A35B72">
      <w:pPr>
        <w:spacing w:before="120" w:after="120"/>
        <w:jc w:val="both"/>
      </w:pPr>
      <w:r w:rsidRPr="00D718DF">
        <w:rPr>
          <w:szCs w:val="18"/>
        </w:rPr>
        <w:t>L’idée que la ju</w:t>
      </w:r>
      <w:r w:rsidRPr="00D718DF">
        <w:rPr>
          <w:szCs w:val="18"/>
        </w:rPr>
        <w:t>s</w:t>
      </w:r>
      <w:r w:rsidRPr="00D718DF">
        <w:rPr>
          <w:szCs w:val="18"/>
        </w:rPr>
        <w:t>tice est soumise au droit et qu’elle est chargée de l’appliquer n’est ce</w:t>
      </w:r>
      <w:r w:rsidRPr="00D718DF">
        <w:rPr>
          <w:szCs w:val="18"/>
        </w:rPr>
        <w:t>r</w:t>
      </w:r>
      <w:r w:rsidRPr="00D718DF">
        <w:rPr>
          <w:szCs w:val="18"/>
        </w:rPr>
        <w:t>tes pas inexacte. Simplement, elle ne rend pas compte de l’ensemble de la fonction de justice. Notamment, en la r</w:t>
      </w:r>
      <w:r w:rsidRPr="00D718DF">
        <w:rPr>
          <w:szCs w:val="18"/>
        </w:rPr>
        <w:t>é</w:t>
      </w:r>
      <w:r w:rsidRPr="00D718DF">
        <w:rPr>
          <w:szCs w:val="18"/>
        </w:rPr>
        <w:t>duisant aux aspects les plus formels d’une opération de technique j</w:t>
      </w:r>
      <w:r w:rsidRPr="00D718DF">
        <w:rPr>
          <w:szCs w:val="18"/>
        </w:rPr>
        <w:t>u</w:t>
      </w:r>
      <w:r w:rsidRPr="00D718DF">
        <w:rPr>
          <w:szCs w:val="18"/>
        </w:rPr>
        <w:t>ridique, elle en ignore et la portée politique et la portée symbolique. Elle a donc les insuffisances de l’approche positivi</w:t>
      </w:r>
      <w:r w:rsidRPr="00D718DF">
        <w:rPr>
          <w:szCs w:val="18"/>
        </w:rPr>
        <w:t>s</w:t>
      </w:r>
      <w:r w:rsidRPr="00D718DF">
        <w:rPr>
          <w:szCs w:val="18"/>
        </w:rPr>
        <w:t>te, ce qui n’est pas dire que l’on doive ignorer cet aspect des choses. Il s’agit, au contra</w:t>
      </w:r>
      <w:r w:rsidRPr="00D718DF">
        <w:rPr>
          <w:szCs w:val="18"/>
        </w:rPr>
        <w:t>i</w:t>
      </w:r>
      <w:r w:rsidRPr="00D718DF">
        <w:rPr>
          <w:szCs w:val="18"/>
        </w:rPr>
        <w:t>re, de le reconnaître, et de l’évaluer.</w:t>
      </w:r>
    </w:p>
    <w:p w14:paraId="032CE2D8" w14:textId="77777777" w:rsidR="00A35B72" w:rsidRPr="00D718DF" w:rsidRDefault="00A35B72" w:rsidP="00A35B72">
      <w:pPr>
        <w:spacing w:before="120" w:after="120"/>
        <w:jc w:val="both"/>
      </w:pPr>
      <w:r w:rsidRPr="00D718DF">
        <w:rPr>
          <w:szCs w:val="18"/>
        </w:rPr>
        <w:t>La tâche positive, et manifeste, de la justice est bien en effet de r</w:t>
      </w:r>
      <w:r w:rsidRPr="00D718DF">
        <w:rPr>
          <w:szCs w:val="18"/>
        </w:rPr>
        <w:t>é</w:t>
      </w:r>
      <w:r w:rsidRPr="00D718DF">
        <w:rPr>
          <w:szCs w:val="18"/>
        </w:rPr>
        <w:t>gler des différends et de sanctionner des i</w:t>
      </w:r>
      <w:r w:rsidRPr="00D718DF">
        <w:rPr>
          <w:szCs w:val="18"/>
        </w:rPr>
        <w:t>n</w:t>
      </w:r>
      <w:r w:rsidRPr="00D718DF">
        <w:rPr>
          <w:szCs w:val="18"/>
        </w:rPr>
        <w:t>fractions en fondant ses décisions sur le droit, qu’il s’agisse d’une règle formelle, ce qui est le principe dans un système de droit écrit, ou d’un précédent jurispr</w:t>
      </w:r>
      <w:r w:rsidRPr="00D718DF">
        <w:rPr>
          <w:szCs w:val="18"/>
        </w:rPr>
        <w:t>u</w:t>
      </w:r>
      <w:r w:rsidRPr="00D718DF">
        <w:rPr>
          <w:szCs w:val="18"/>
        </w:rPr>
        <w:t xml:space="preserve">dentiel, ce qui est le principe dans un système de </w:t>
      </w:r>
      <w:r w:rsidRPr="00D718DF">
        <w:rPr>
          <w:i/>
          <w:iCs/>
          <w:szCs w:val="18"/>
        </w:rPr>
        <w:t xml:space="preserve">common law. </w:t>
      </w:r>
      <w:r w:rsidRPr="00D718DF">
        <w:rPr>
          <w:szCs w:val="18"/>
        </w:rPr>
        <w:t>Le sy</w:t>
      </w:r>
      <w:r w:rsidRPr="00D718DF">
        <w:rPr>
          <w:szCs w:val="18"/>
        </w:rPr>
        <w:t>s</w:t>
      </w:r>
      <w:r w:rsidRPr="00D718DF">
        <w:rPr>
          <w:szCs w:val="18"/>
        </w:rPr>
        <w:t>tème judiciaire ne peut être convenablement év</w:t>
      </w:r>
      <w:r w:rsidRPr="00D718DF">
        <w:rPr>
          <w:szCs w:val="18"/>
        </w:rPr>
        <w:t>a</w:t>
      </w:r>
      <w:r w:rsidRPr="00D718DF">
        <w:rPr>
          <w:szCs w:val="18"/>
        </w:rPr>
        <w:t>lué indépendamment du système de droit.</w:t>
      </w:r>
    </w:p>
    <w:p w14:paraId="6C0732C3" w14:textId="77777777" w:rsidR="00A35B72" w:rsidRPr="00D718DF" w:rsidRDefault="00A35B72" w:rsidP="00A35B72">
      <w:pPr>
        <w:spacing w:before="120" w:after="120"/>
        <w:jc w:val="both"/>
      </w:pPr>
      <w:r w:rsidRPr="00D718DF">
        <w:rPr>
          <w:szCs w:val="18"/>
        </w:rPr>
        <w:t xml:space="preserve">Dans les pays de </w:t>
      </w:r>
      <w:r w:rsidRPr="00D718DF">
        <w:rPr>
          <w:i/>
          <w:iCs/>
          <w:szCs w:val="18"/>
        </w:rPr>
        <w:t xml:space="preserve">common law, </w:t>
      </w:r>
      <w:r w:rsidRPr="00D718DF">
        <w:rPr>
          <w:szCs w:val="18"/>
        </w:rPr>
        <w:t>la préoccupation première, c’est la s</w:t>
      </w:r>
      <w:r w:rsidRPr="00D718DF">
        <w:rPr>
          <w:szCs w:val="18"/>
        </w:rPr>
        <w:t>o</w:t>
      </w:r>
      <w:r w:rsidRPr="00D718DF">
        <w:rPr>
          <w:szCs w:val="18"/>
        </w:rPr>
        <w:t xml:space="preserve">lution d’un litige, et non l’affirmation d’une norme. Il suit de là que les règles de procédure importent davantage que les règles de fond </w:t>
      </w:r>
      <w:r w:rsidRPr="00D718DF">
        <w:rPr>
          <w:i/>
          <w:iCs/>
          <w:szCs w:val="18"/>
        </w:rPr>
        <w:t>(remedies precede rig</w:t>
      </w:r>
      <w:r w:rsidRPr="00D718DF">
        <w:rPr>
          <w:i/>
          <w:iCs/>
          <w:szCs w:val="18"/>
        </w:rPr>
        <w:t>h</w:t>
      </w:r>
      <w:r w:rsidRPr="00D718DF">
        <w:rPr>
          <w:i/>
          <w:iCs/>
          <w:szCs w:val="18"/>
        </w:rPr>
        <w:t xml:space="preserve">ts). </w:t>
      </w:r>
      <w:r w:rsidRPr="00D718DF">
        <w:rPr>
          <w:szCs w:val="18"/>
        </w:rPr>
        <w:t>L’élaboration historique du droit anglais a donné au juge un pouvoir créateur et une autonomie qui ont pe</w:t>
      </w:r>
      <w:r w:rsidRPr="00D718DF">
        <w:rPr>
          <w:szCs w:val="18"/>
        </w:rPr>
        <w:t>r</w:t>
      </w:r>
      <w:r w:rsidRPr="00D718DF">
        <w:rPr>
          <w:szCs w:val="18"/>
        </w:rPr>
        <w:t>mis, plus sûrement que dans les systèmes hiérarchisés de droit écrit, de r</w:t>
      </w:r>
      <w:r w:rsidRPr="00D718DF">
        <w:rPr>
          <w:szCs w:val="18"/>
        </w:rPr>
        <w:t>e</w:t>
      </w:r>
      <w:r w:rsidRPr="00D718DF">
        <w:rPr>
          <w:szCs w:val="18"/>
        </w:rPr>
        <w:t>connaître l’existence d’un véritable pouvoir judiciaire. Le droit se</w:t>
      </w:r>
      <w:r w:rsidRPr="00D718DF">
        <w:rPr>
          <w:szCs w:val="18"/>
        </w:rPr>
        <w:t>m</w:t>
      </w:r>
      <w:r w:rsidRPr="00D718DF">
        <w:rPr>
          <w:szCs w:val="18"/>
        </w:rPr>
        <w:t>ble être en effet une création continue de la just</w:t>
      </w:r>
      <w:r w:rsidRPr="00D718DF">
        <w:rPr>
          <w:szCs w:val="18"/>
        </w:rPr>
        <w:t>i</w:t>
      </w:r>
      <w:r w:rsidRPr="00D718DF">
        <w:rPr>
          <w:szCs w:val="18"/>
        </w:rPr>
        <w:t>ce. L’accroissement des règles écrites n’a pas compromis cette prééminence de la jurispr</w:t>
      </w:r>
      <w:r w:rsidRPr="00D718DF">
        <w:rPr>
          <w:szCs w:val="18"/>
        </w:rPr>
        <w:t>u</w:t>
      </w:r>
      <w:r w:rsidRPr="00D718DF">
        <w:rPr>
          <w:szCs w:val="18"/>
        </w:rPr>
        <w:t xml:space="preserve">dence. Les lois écrites sont considérées comme des exceptions à la </w:t>
      </w:r>
      <w:r w:rsidRPr="00D718DF">
        <w:rPr>
          <w:i/>
          <w:iCs/>
          <w:szCs w:val="18"/>
        </w:rPr>
        <w:t xml:space="preserve">common law </w:t>
      </w:r>
      <w:r w:rsidRPr="00D718DF">
        <w:rPr>
          <w:szCs w:val="18"/>
        </w:rPr>
        <w:t>et de ce fait interprétées restrictivement ; en o</w:t>
      </w:r>
      <w:r w:rsidRPr="00D718DF">
        <w:rPr>
          <w:szCs w:val="18"/>
        </w:rPr>
        <w:t>u</w:t>
      </w:r>
      <w:r w:rsidRPr="00D718DF">
        <w:rPr>
          <w:szCs w:val="18"/>
        </w:rPr>
        <w:t>tre, dès qu’elles ont fait l’objet d’une interpr</w:t>
      </w:r>
      <w:r w:rsidRPr="00D718DF">
        <w:rPr>
          <w:szCs w:val="18"/>
        </w:rPr>
        <w:t>é</w:t>
      </w:r>
      <w:r w:rsidRPr="00D718DF">
        <w:rPr>
          <w:szCs w:val="18"/>
        </w:rPr>
        <w:t xml:space="preserve">tation et d’une application par la justice, c’est à ces premiers arrêts et non plus à la loi elle-même que l’on se réfère. Le droit écrit est absorbé par la </w:t>
      </w:r>
      <w:r w:rsidRPr="00D718DF">
        <w:rPr>
          <w:i/>
          <w:iCs/>
          <w:szCs w:val="18"/>
        </w:rPr>
        <w:t xml:space="preserve">common law </w:t>
      </w:r>
      <w:r w:rsidRPr="00D718DF">
        <w:rPr>
          <w:szCs w:val="18"/>
        </w:rPr>
        <w:t xml:space="preserve">(David, 1982, p. 313). La justice anglaise réaffirme ainsi pratiquement son autonomie et celle de la </w:t>
      </w:r>
      <w:r w:rsidRPr="00D718DF">
        <w:rPr>
          <w:i/>
          <w:iCs/>
          <w:szCs w:val="18"/>
        </w:rPr>
        <w:t xml:space="preserve">common law </w:t>
      </w:r>
      <w:r w:rsidRPr="00D718DF">
        <w:rPr>
          <w:szCs w:val="18"/>
        </w:rPr>
        <w:t>par rapport au législ</w:t>
      </w:r>
      <w:r w:rsidRPr="00D718DF">
        <w:rPr>
          <w:szCs w:val="18"/>
        </w:rPr>
        <w:t>a</w:t>
      </w:r>
      <w:r w:rsidRPr="00D718DF">
        <w:rPr>
          <w:szCs w:val="18"/>
        </w:rPr>
        <w:t>teur. La justice des États-Unis – qui a conservé le système de procédure acc</w:t>
      </w:r>
      <w:r w:rsidRPr="00D718DF">
        <w:rPr>
          <w:szCs w:val="18"/>
        </w:rPr>
        <w:t>u</w:t>
      </w:r>
      <w:r w:rsidRPr="00D718DF">
        <w:rPr>
          <w:szCs w:val="18"/>
        </w:rPr>
        <w:t>satoire – reste fort</w:t>
      </w:r>
      <w:r w:rsidRPr="00D718DF">
        <w:rPr>
          <w:szCs w:val="18"/>
        </w:rPr>
        <w:t>e</w:t>
      </w:r>
      <w:r w:rsidRPr="00D718DF">
        <w:rPr>
          <w:szCs w:val="18"/>
        </w:rPr>
        <w:t>ment marquée par cette tradition.</w:t>
      </w:r>
    </w:p>
    <w:p w14:paraId="6B3348D1" w14:textId="77777777" w:rsidR="00A35B72" w:rsidRPr="00D718DF" w:rsidRDefault="00A35B72" w:rsidP="00A35B72">
      <w:pPr>
        <w:spacing w:before="120" w:after="120"/>
        <w:jc w:val="both"/>
      </w:pPr>
      <w:r w:rsidRPr="00D718DF">
        <w:rPr>
          <w:szCs w:val="18"/>
        </w:rPr>
        <w:t>Des notions gén</w:t>
      </w:r>
      <w:r w:rsidRPr="00D718DF">
        <w:rPr>
          <w:szCs w:val="18"/>
        </w:rPr>
        <w:t>é</w:t>
      </w:r>
      <w:r w:rsidRPr="00D718DF">
        <w:rPr>
          <w:szCs w:val="18"/>
        </w:rPr>
        <w:t>rales telles que État de droit, principe de légalité (qui en est la traduction technique) sont donc liées de préférence au formalisme des systèmes de droit écrit. Selon ce principe, les aut</w:t>
      </w:r>
      <w:r w:rsidRPr="00D718DF">
        <w:rPr>
          <w:szCs w:val="18"/>
        </w:rPr>
        <w:t>o</w:t>
      </w:r>
      <w:r w:rsidRPr="00D718DF">
        <w:rPr>
          <w:szCs w:val="18"/>
        </w:rPr>
        <w:t>rités publiques ne sauraient exercer d’autres compéte</w:t>
      </w:r>
      <w:r w:rsidRPr="00D718DF">
        <w:rPr>
          <w:szCs w:val="18"/>
        </w:rPr>
        <w:t>n</w:t>
      </w:r>
      <w:r w:rsidRPr="00D718DF">
        <w:rPr>
          <w:szCs w:val="18"/>
        </w:rPr>
        <w:t>ces que celles qui leur sont express</w:t>
      </w:r>
      <w:r w:rsidRPr="00D718DF">
        <w:rPr>
          <w:szCs w:val="18"/>
        </w:rPr>
        <w:t>é</w:t>
      </w:r>
      <w:r w:rsidRPr="00D718DF">
        <w:rPr>
          <w:szCs w:val="18"/>
        </w:rPr>
        <w:t>ment dévolues par la loi, et</w:t>
      </w:r>
      <w:r>
        <w:rPr>
          <w:szCs w:val="18"/>
        </w:rPr>
        <w:t xml:space="preserve"> </w:t>
      </w:r>
      <w:r w:rsidRPr="00D718DF">
        <w:rPr>
          <w:szCs w:val="18"/>
        </w:rPr>
        <w:t>[534]</w:t>
      </w:r>
      <w:r>
        <w:rPr>
          <w:szCs w:val="18"/>
        </w:rPr>
        <w:t xml:space="preserve"> </w:t>
      </w:r>
      <w:r w:rsidRPr="00D718DF">
        <w:rPr>
          <w:szCs w:val="18"/>
        </w:rPr>
        <w:t>selon les formes qu’elle a prescrites. La rigueur technique du principe lui donne sa fo</w:t>
      </w:r>
      <w:r w:rsidRPr="00D718DF">
        <w:rPr>
          <w:szCs w:val="18"/>
        </w:rPr>
        <w:t>r</w:t>
      </w:r>
      <w:r w:rsidRPr="00D718DF">
        <w:rPr>
          <w:szCs w:val="18"/>
        </w:rPr>
        <w:t>ce politique : un rempart contre l’arbitraire. Le pouvoir est balisé par la lettre de la loi. Autrement dit, le rôle de la loi est de tracer la fro</w:t>
      </w:r>
      <w:r w:rsidRPr="00D718DF">
        <w:rPr>
          <w:szCs w:val="18"/>
        </w:rPr>
        <w:t>n</w:t>
      </w:r>
      <w:r w:rsidRPr="00D718DF">
        <w:rPr>
          <w:szCs w:val="18"/>
        </w:rPr>
        <w:t>tière entre le domaine de l’État et celui de la soci</w:t>
      </w:r>
      <w:r w:rsidRPr="00D718DF">
        <w:rPr>
          <w:szCs w:val="18"/>
        </w:rPr>
        <w:t>é</w:t>
      </w:r>
      <w:r w:rsidRPr="00D718DF">
        <w:rPr>
          <w:szCs w:val="18"/>
        </w:rPr>
        <w:t>té civile. Ainsi l’effectivité du droit est une garantie de l’autonomie de la société civ</w:t>
      </w:r>
      <w:r w:rsidRPr="00D718DF">
        <w:rPr>
          <w:szCs w:val="18"/>
        </w:rPr>
        <w:t>i</w:t>
      </w:r>
      <w:r w:rsidRPr="00D718DF">
        <w:rPr>
          <w:szCs w:val="18"/>
        </w:rPr>
        <w:t>le par rapport à l’État.</w:t>
      </w:r>
    </w:p>
    <w:p w14:paraId="297D72F0" w14:textId="77777777" w:rsidR="00A35B72" w:rsidRPr="00D718DF" w:rsidRDefault="00A35B72" w:rsidP="00A35B72">
      <w:pPr>
        <w:spacing w:before="120" w:after="120"/>
        <w:jc w:val="both"/>
      </w:pPr>
      <w:r w:rsidRPr="00D718DF">
        <w:rPr>
          <w:szCs w:val="18"/>
        </w:rPr>
        <w:t>État de droit et principe de légalité constituent l’expression jurid</w:t>
      </w:r>
      <w:r w:rsidRPr="00D718DF">
        <w:rPr>
          <w:szCs w:val="18"/>
        </w:rPr>
        <w:t>i</w:t>
      </w:r>
      <w:r w:rsidRPr="00D718DF">
        <w:rPr>
          <w:szCs w:val="18"/>
        </w:rPr>
        <w:t>que du libéralisme politique tel qu’il avait été envisagé par Monte</w:t>
      </w:r>
      <w:r w:rsidRPr="00D718DF">
        <w:rPr>
          <w:szCs w:val="18"/>
        </w:rPr>
        <w:t>s</w:t>
      </w:r>
      <w:r w:rsidRPr="00D718DF">
        <w:rPr>
          <w:szCs w:val="18"/>
        </w:rPr>
        <w:t xml:space="preserve">quieu et systématisé par la Révolution française. La critique formulée par Marx notamment dans </w:t>
      </w:r>
      <w:r w:rsidRPr="00D718DF">
        <w:rPr>
          <w:i/>
          <w:iCs/>
          <w:szCs w:val="18"/>
        </w:rPr>
        <w:t xml:space="preserve">La Question juive </w:t>
      </w:r>
      <w:r w:rsidRPr="00D718DF">
        <w:rPr>
          <w:szCs w:val="18"/>
        </w:rPr>
        <w:t>à l’encontre du droit bourgeois est e</w:t>
      </w:r>
      <w:r w:rsidRPr="00D718DF">
        <w:rPr>
          <w:szCs w:val="18"/>
        </w:rPr>
        <w:t>n</w:t>
      </w:r>
      <w:r w:rsidRPr="00D718DF">
        <w:rPr>
          <w:szCs w:val="18"/>
        </w:rPr>
        <w:t>tachée de l’erreur grave d’avoir ignoré l’importance du droit écrit. G. Lefort a justement souligné cette conséquence cap</w:t>
      </w:r>
      <w:r w:rsidRPr="00D718DF">
        <w:rPr>
          <w:szCs w:val="18"/>
        </w:rPr>
        <w:t>i</w:t>
      </w:r>
      <w:r w:rsidRPr="00D718DF">
        <w:rPr>
          <w:szCs w:val="18"/>
        </w:rPr>
        <w:t>tale du droit écrit : « La désintrication du pouvoir et du droit », préc</w:t>
      </w:r>
      <w:r w:rsidRPr="00D718DF">
        <w:rPr>
          <w:szCs w:val="18"/>
        </w:rPr>
        <w:t>i</w:t>
      </w:r>
      <w:r w:rsidRPr="00D718DF">
        <w:rPr>
          <w:szCs w:val="18"/>
        </w:rPr>
        <w:t>sant bien que « désintrication ne veut pas dire scission », que « le po</w:t>
      </w:r>
      <w:r w:rsidRPr="00D718DF">
        <w:rPr>
          <w:szCs w:val="18"/>
        </w:rPr>
        <w:t>u</w:t>
      </w:r>
      <w:r w:rsidRPr="00D718DF">
        <w:rPr>
          <w:szCs w:val="18"/>
        </w:rPr>
        <w:t>voir ne devient pas étranger au droit, tout au contraire, (que) sa légitimité est plus que jamais affirmée » (1981, p. 64). Ainsi, à cond</w:t>
      </w:r>
      <w:r w:rsidRPr="00D718DF">
        <w:rPr>
          <w:szCs w:val="18"/>
        </w:rPr>
        <w:t>i</w:t>
      </w:r>
      <w:r w:rsidRPr="00D718DF">
        <w:rPr>
          <w:szCs w:val="18"/>
        </w:rPr>
        <w:t>tion que le droit soit effectif, le pouvoir va, selon le vœu de Monte</w:t>
      </w:r>
      <w:r w:rsidRPr="00D718DF">
        <w:rPr>
          <w:szCs w:val="18"/>
        </w:rPr>
        <w:t>s</w:t>
      </w:r>
      <w:r w:rsidRPr="00D718DF">
        <w:rPr>
          <w:szCs w:val="18"/>
        </w:rPr>
        <w:t xml:space="preserve">quieu, « jusqu’à ce qu’il trouve des limites ». Des </w:t>
      </w:r>
      <w:r w:rsidRPr="00D718DF">
        <w:rPr>
          <w:i/>
          <w:iCs/>
          <w:szCs w:val="18"/>
        </w:rPr>
        <w:t xml:space="preserve">bornes, </w:t>
      </w:r>
      <w:r w:rsidRPr="00D718DF">
        <w:rPr>
          <w:szCs w:val="18"/>
        </w:rPr>
        <w:t>dira la D</w:t>
      </w:r>
      <w:r w:rsidRPr="00D718DF">
        <w:rPr>
          <w:szCs w:val="18"/>
        </w:rPr>
        <w:t>é</w:t>
      </w:r>
      <w:r w:rsidRPr="00D718DF">
        <w:rPr>
          <w:szCs w:val="18"/>
        </w:rPr>
        <w:t>claration de 1789.</w:t>
      </w:r>
    </w:p>
    <w:p w14:paraId="4CAF2226" w14:textId="77777777" w:rsidR="00A35B72" w:rsidRPr="00D718DF" w:rsidRDefault="00A35B72" w:rsidP="00A35B72">
      <w:pPr>
        <w:spacing w:before="120" w:after="120"/>
        <w:jc w:val="both"/>
      </w:pPr>
      <w:r w:rsidRPr="00D718DF">
        <w:rPr>
          <w:szCs w:val="18"/>
        </w:rPr>
        <w:t>G. Lefort dév</w:t>
      </w:r>
      <w:r w:rsidRPr="00D718DF">
        <w:rPr>
          <w:szCs w:val="18"/>
        </w:rPr>
        <w:t>e</w:t>
      </w:r>
      <w:r w:rsidRPr="00D718DF">
        <w:rPr>
          <w:szCs w:val="18"/>
        </w:rPr>
        <w:t>loppe cette analyse à propos de la question des droits de l’homme, et il n’est pas inutile de rapp</w:t>
      </w:r>
      <w:r w:rsidRPr="00D718DF">
        <w:rPr>
          <w:szCs w:val="18"/>
        </w:rPr>
        <w:t>e</w:t>
      </w:r>
      <w:r w:rsidRPr="00D718DF">
        <w:rPr>
          <w:szCs w:val="18"/>
        </w:rPr>
        <w:t xml:space="preserve">ler le rôle du droit écrit en ce domaine, y compris dans le système de la </w:t>
      </w:r>
      <w:r w:rsidRPr="00D718DF">
        <w:rPr>
          <w:i/>
          <w:iCs/>
          <w:szCs w:val="18"/>
        </w:rPr>
        <w:t>co</w:t>
      </w:r>
      <w:r w:rsidRPr="00D718DF">
        <w:rPr>
          <w:i/>
          <w:iCs/>
          <w:szCs w:val="18"/>
        </w:rPr>
        <w:t>m</w:t>
      </w:r>
      <w:r w:rsidRPr="00D718DF">
        <w:rPr>
          <w:i/>
          <w:iCs/>
          <w:szCs w:val="18"/>
        </w:rPr>
        <w:t xml:space="preserve">mon law, </w:t>
      </w:r>
      <w:r w:rsidRPr="00D718DF">
        <w:rPr>
          <w:szCs w:val="18"/>
        </w:rPr>
        <w:t>où les limites du pouvoir royal ont été posées dans des textes, à comme</w:t>
      </w:r>
      <w:r w:rsidRPr="00D718DF">
        <w:rPr>
          <w:szCs w:val="18"/>
        </w:rPr>
        <w:t>n</w:t>
      </w:r>
      <w:r w:rsidRPr="00D718DF">
        <w:rPr>
          <w:szCs w:val="18"/>
        </w:rPr>
        <w:t xml:space="preserve">cer par la grande Charte du 12 juin 1215 de Jean sans Terre suivie, quatre siècles plus tard, de la Pétition des droits de 1629, puis du </w:t>
      </w:r>
      <w:r w:rsidRPr="00D718DF">
        <w:rPr>
          <w:i/>
          <w:iCs/>
          <w:szCs w:val="18"/>
        </w:rPr>
        <w:t xml:space="preserve">Bill d’Habeas corpus </w:t>
      </w:r>
      <w:r w:rsidRPr="00D718DF">
        <w:rPr>
          <w:szCs w:val="18"/>
        </w:rPr>
        <w:t xml:space="preserve">de 1679 et du </w:t>
      </w:r>
      <w:r w:rsidRPr="00D718DF">
        <w:rPr>
          <w:i/>
          <w:iCs/>
          <w:szCs w:val="18"/>
        </w:rPr>
        <w:t xml:space="preserve">Bill of rights </w:t>
      </w:r>
      <w:r w:rsidRPr="00D718DF">
        <w:rPr>
          <w:szCs w:val="18"/>
        </w:rPr>
        <w:t>de 1689. Indépenda</w:t>
      </w:r>
      <w:r w:rsidRPr="00D718DF">
        <w:rPr>
          <w:szCs w:val="18"/>
        </w:rPr>
        <w:t>m</w:t>
      </w:r>
      <w:r w:rsidRPr="00D718DF">
        <w:rPr>
          <w:szCs w:val="18"/>
        </w:rPr>
        <w:t>ment de la question spéciale des droits de l’homme, le contrôle de la légalité des actes de l’autorité politique, et plus généralement des a</w:t>
      </w:r>
      <w:r w:rsidRPr="00D718DF">
        <w:rPr>
          <w:szCs w:val="18"/>
        </w:rPr>
        <w:t>u</w:t>
      </w:r>
      <w:r w:rsidRPr="00D718DF">
        <w:rPr>
          <w:szCs w:val="18"/>
        </w:rPr>
        <w:t>torités publ</w:t>
      </w:r>
      <w:r w:rsidRPr="00D718DF">
        <w:rPr>
          <w:szCs w:val="18"/>
        </w:rPr>
        <w:t>i</w:t>
      </w:r>
      <w:r w:rsidRPr="00D718DF">
        <w:rPr>
          <w:szCs w:val="18"/>
        </w:rPr>
        <w:t>ques, ne saurait être tenu pour rien. Ce n’est pas le produit d’une ruse de la cla</w:t>
      </w:r>
      <w:r w:rsidRPr="00D718DF">
        <w:rPr>
          <w:szCs w:val="18"/>
        </w:rPr>
        <w:t>s</w:t>
      </w:r>
      <w:r w:rsidRPr="00D718DF">
        <w:rPr>
          <w:szCs w:val="18"/>
        </w:rPr>
        <w:t>se dominante que l’activité de l’État puisse être contrôlée, censurée et condamnée par les juridictions. C’est le résu</w:t>
      </w:r>
      <w:r w:rsidRPr="00D718DF">
        <w:rPr>
          <w:szCs w:val="18"/>
        </w:rPr>
        <w:t>l</w:t>
      </w:r>
      <w:r w:rsidRPr="00D718DF">
        <w:rPr>
          <w:szCs w:val="18"/>
        </w:rPr>
        <w:t>tat de longues luttes politiques. Et telle est la portée polit</w:t>
      </w:r>
      <w:r w:rsidRPr="00D718DF">
        <w:rPr>
          <w:szCs w:val="18"/>
        </w:rPr>
        <w:t>i</w:t>
      </w:r>
      <w:r w:rsidRPr="00D718DF">
        <w:rPr>
          <w:szCs w:val="18"/>
        </w:rPr>
        <w:t>que du principe de légalité.</w:t>
      </w:r>
    </w:p>
    <w:p w14:paraId="75BDF826" w14:textId="77777777" w:rsidR="00A35B72" w:rsidRPr="00D718DF" w:rsidRDefault="00A35B72" w:rsidP="00A35B72">
      <w:pPr>
        <w:spacing w:before="120" w:after="120"/>
        <w:jc w:val="both"/>
      </w:pPr>
      <w:r w:rsidRPr="00D718DF">
        <w:rPr>
          <w:szCs w:val="18"/>
        </w:rPr>
        <w:t>Il n’en va pas de même du principe de légalité socialiste, tel qu’il a été conceptualisé et appliqué en Union soviétique. La doctrine sovi</w:t>
      </w:r>
      <w:r w:rsidRPr="00D718DF">
        <w:rPr>
          <w:szCs w:val="18"/>
        </w:rPr>
        <w:t>é</w:t>
      </w:r>
      <w:r w:rsidRPr="00D718DF">
        <w:rPr>
          <w:szCs w:val="18"/>
        </w:rPr>
        <w:t>tique « rejette la définition formelle de la légal</w:t>
      </w:r>
      <w:r w:rsidRPr="00D718DF">
        <w:rPr>
          <w:szCs w:val="18"/>
        </w:rPr>
        <w:t>i</w:t>
      </w:r>
      <w:r w:rsidRPr="00D718DF">
        <w:rPr>
          <w:szCs w:val="18"/>
        </w:rPr>
        <w:t>té mettant l’accent sur un seul aspect, le respect obligatoire des règles juridiques, mais o</w:t>
      </w:r>
      <w:r w:rsidRPr="00D718DF">
        <w:rPr>
          <w:szCs w:val="18"/>
        </w:rPr>
        <w:t>u</w:t>
      </w:r>
      <w:r w:rsidRPr="00D718DF">
        <w:rPr>
          <w:szCs w:val="18"/>
        </w:rPr>
        <w:t>bliant l’autre, le contenu réel des règles » (Zivs, 1971, p. 259). Que le r</w:t>
      </w:r>
      <w:r w:rsidRPr="00D718DF">
        <w:rPr>
          <w:szCs w:val="18"/>
        </w:rPr>
        <w:t>e</w:t>
      </w:r>
      <w:r w:rsidRPr="00D718DF">
        <w:rPr>
          <w:szCs w:val="18"/>
        </w:rPr>
        <w:t>proche ne soit pas véritablement fondé est ici secondaire. La légalité socialiste étant conçue comme « une arme du pe</w:t>
      </w:r>
      <w:r w:rsidRPr="00D718DF">
        <w:rPr>
          <w:szCs w:val="18"/>
        </w:rPr>
        <w:t>u</w:t>
      </w:r>
      <w:r w:rsidRPr="00D718DF">
        <w:rPr>
          <w:szCs w:val="18"/>
        </w:rPr>
        <w:t>ple dans sa lutte pour la refonte de la société », le contenu doit donc être inte</w:t>
      </w:r>
      <w:r w:rsidRPr="00D718DF">
        <w:rPr>
          <w:szCs w:val="18"/>
        </w:rPr>
        <w:t>r</w:t>
      </w:r>
      <w:r w:rsidRPr="00D718DF">
        <w:rPr>
          <w:szCs w:val="18"/>
        </w:rPr>
        <w:t>prété dans cette perspective… telle qu’elle est définie par le Parti. Si l’on considère par exemple que les droits reconnus aux citoyens soviét</w:t>
      </w:r>
      <w:r w:rsidRPr="00D718DF">
        <w:rPr>
          <w:szCs w:val="18"/>
        </w:rPr>
        <w:t>i</w:t>
      </w:r>
      <w:r w:rsidRPr="00D718DF">
        <w:rPr>
          <w:szCs w:val="18"/>
        </w:rPr>
        <w:t>ques par la constitution de 1977 do</w:t>
      </w:r>
      <w:r w:rsidRPr="00D718DF">
        <w:rPr>
          <w:szCs w:val="18"/>
        </w:rPr>
        <w:t>i</w:t>
      </w:r>
      <w:r w:rsidRPr="00D718DF">
        <w:rPr>
          <w:szCs w:val="18"/>
        </w:rPr>
        <w:t>vent s’exercer « conformément aux objectifs de l’édification du comm</w:t>
      </w:r>
      <w:r w:rsidRPr="00D718DF">
        <w:rPr>
          <w:szCs w:val="18"/>
        </w:rPr>
        <w:t>u</w:t>
      </w:r>
      <w:r w:rsidRPr="00D718DF">
        <w:rPr>
          <w:szCs w:val="18"/>
        </w:rPr>
        <w:t>nisme » (ex. : art. 47 et 51), que le procureur général, nommé par le S</w:t>
      </w:r>
      <w:r w:rsidRPr="00D718DF">
        <w:rPr>
          <w:szCs w:val="18"/>
        </w:rPr>
        <w:t>o</w:t>
      </w:r>
      <w:r w:rsidRPr="00D718DF">
        <w:rPr>
          <w:szCs w:val="18"/>
        </w:rPr>
        <w:t xml:space="preserve">viet suprême nomme les procureurs dans les Républiques, que cette </w:t>
      </w:r>
      <w:r w:rsidRPr="00D718DF">
        <w:rPr>
          <w:i/>
          <w:iCs/>
          <w:szCs w:val="18"/>
        </w:rPr>
        <w:t>Pr</w:t>
      </w:r>
      <w:r w:rsidRPr="00D718DF">
        <w:rPr>
          <w:i/>
          <w:iCs/>
          <w:szCs w:val="18"/>
        </w:rPr>
        <w:t>o</w:t>
      </w:r>
      <w:r w:rsidRPr="00D718DF">
        <w:rPr>
          <w:i/>
          <w:iCs/>
          <w:szCs w:val="18"/>
        </w:rPr>
        <w:t xml:space="preserve">kuratura </w:t>
      </w:r>
      <w:r w:rsidRPr="00D718DF">
        <w:rPr>
          <w:szCs w:val="18"/>
        </w:rPr>
        <w:t>est chargée de la « surveillance générale » du respect de la lég</w:t>
      </w:r>
      <w:r w:rsidRPr="00D718DF">
        <w:rPr>
          <w:szCs w:val="18"/>
        </w:rPr>
        <w:t>a</w:t>
      </w:r>
      <w:r w:rsidRPr="00D718DF">
        <w:rPr>
          <w:szCs w:val="18"/>
        </w:rPr>
        <w:t>lité socialiste (Zivs, p. 268), que les juges sont élus sur les listes du parti, la fonction de la l</w:t>
      </w:r>
      <w:r w:rsidRPr="00D718DF">
        <w:rPr>
          <w:szCs w:val="18"/>
        </w:rPr>
        <w:t>é</w:t>
      </w:r>
      <w:r w:rsidRPr="00D718DF">
        <w:rPr>
          <w:szCs w:val="18"/>
        </w:rPr>
        <w:t>galité ne peut être envisagée comme une limitation mais au contraire comme un développement et une arme du pouvoir politique perme</w:t>
      </w:r>
      <w:r w:rsidRPr="00D718DF">
        <w:rPr>
          <w:szCs w:val="18"/>
        </w:rPr>
        <w:t>t</w:t>
      </w:r>
      <w:r w:rsidRPr="00D718DF">
        <w:rPr>
          <w:szCs w:val="18"/>
        </w:rPr>
        <w:t>tant d’éliminer toute autonomie de la société civile et dans la s</w:t>
      </w:r>
      <w:r w:rsidRPr="00D718DF">
        <w:rPr>
          <w:szCs w:val="18"/>
        </w:rPr>
        <w:t>o</w:t>
      </w:r>
      <w:r w:rsidRPr="00D718DF">
        <w:rPr>
          <w:szCs w:val="18"/>
        </w:rPr>
        <w:t>ciété civile. Façon d’illustrer un point</w:t>
      </w:r>
      <w:r>
        <w:rPr>
          <w:szCs w:val="18"/>
        </w:rPr>
        <w:t xml:space="preserve"> </w:t>
      </w:r>
      <w:r w:rsidRPr="00D718DF">
        <w:t>[535]</w:t>
      </w:r>
      <w:r>
        <w:t xml:space="preserve"> </w:t>
      </w:r>
      <w:r w:rsidRPr="00D718DF">
        <w:rPr>
          <w:szCs w:val="18"/>
        </w:rPr>
        <w:t>de vue théorique faisant du droit un instrument pur et simple de la domin</w:t>
      </w:r>
      <w:r w:rsidRPr="00D718DF">
        <w:rPr>
          <w:szCs w:val="18"/>
        </w:rPr>
        <w:t>a</w:t>
      </w:r>
      <w:r w:rsidRPr="00D718DF">
        <w:rPr>
          <w:szCs w:val="18"/>
        </w:rPr>
        <w:t>tion. Le droit, dans sa conception et dans son fonctionnement effectif, apparaît ainsi comme le critère politique le plus sûr du totalitarisme. Est totalitaire le syst</w:t>
      </w:r>
      <w:r w:rsidRPr="00D718DF">
        <w:rPr>
          <w:szCs w:val="18"/>
        </w:rPr>
        <w:t>è</w:t>
      </w:r>
      <w:r w:rsidRPr="00D718DF">
        <w:rPr>
          <w:szCs w:val="18"/>
        </w:rPr>
        <w:t>me politique dans lequel le droit a perdu toute ambivalence, dans l</w:t>
      </w:r>
      <w:r w:rsidRPr="00D718DF">
        <w:rPr>
          <w:szCs w:val="18"/>
        </w:rPr>
        <w:t>e</w:t>
      </w:r>
      <w:r w:rsidRPr="00D718DF">
        <w:rPr>
          <w:szCs w:val="18"/>
        </w:rPr>
        <w:t>quel il n’y a pas de droits opposables à l’État.</w:t>
      </w:r>
    </w:p>
    <w:p w14:paraId="13E5BCAC" w14:textId="77777777" w:rsidR="00A35B72" w:rsidRPr="00D718DF" w:rsidRDefault="00A35B72" w:rsidP="00A35B72">
      <w:pPr>
        <w:spacing w:before="120" w:after="120"/>
        <w:jc w:val="both"/>
        <w:rPr>
          <w:szCs w:val="18"/>
        </w:rPr>
      </w:pPr>
    </w:p>
    <w:p w14:paraId="6F83D77E" w14:textId="77777777" w:rsidR="00A35B72" w:rsidRPr="00D718DF" w:rsidRDefault="00A35B72" w:rsidP="00A35B72">
      <w:pPr>
        <w:pStyle w:val="d"/>
      </w:pPr>
      <w:r w:rsidRPr="00D718DF">
        <w:t>3. La Justice et les droits de l’homme</w:t>
      </w:r>
    </w:p>
    <w:p w14:paraId="2FEEE1C7" w14:textId="77777777" w:rsidR="00A35B72" w:rsidRPr="00D718DF" w:rsidRDefault="00A35B72" w:rsidP="00A35B72">
      <w:pPr>
        <w:spacing w:before="120" w:after="120"/>
        <w:jc w:val="both"/>
        <w:rPr>
          <w:szCs w:val="18"/>
        </w:rPr>
      </w:pPr>
    </w:p>
    <w:p w14:paraId="7A58636F" w14:textId="77777777" w:rsidR="00A35B72" w:rsidRPr="00D718DF" w:rsidRDefault="00A35B72" w:rsidP="00A35B72">
      <w:pPr>
        <w:spacing w:before="120" w:after="120"/>
        <w:jc w:val="both"/>
      </w:pPr>
      <w:r w:rsidRPr="00D718DF">
        <w:rPr>
          <w:szCs w:val="18"/>
        </w:rPr>
        <w:t>C’est une question qui mêle indi</w:t>
      </w:r>
      <w:r w:rsidRPr="00D718DF">
        <w:rPr>
          <w:szCs w:val="18"/>
        </w:rPr>
        <w:t>s</w:t>
      </w:r>
      <w:r w:rsidRPr="00D718DF">
        <w:rPr>
          <w:szCs w:val="18"/>
        </w:rPr>
        <w:t>solublement droit et politique que celle des droits de l’homme. On ne reprendra pas ici diff</w:t>
      </w:r>
      <w:r w:rsidRPr="00D718DF">
        <w:rPr>
          <w:szCs w:val="18"/>
        </w:rPr>
        <w:t>é</w:t>
      </w:r>
      <w:r w:rsidRPr="00D718DF">
        <w:rPr>
          <w:szCs w:val="18"/>
        </w:rPr>
        <w:t>rents aspects d’un problème développé ailleurs (Soulier, 1981). Il faut cepe</w:t>
      </w:r>
      <w:r w:rsidRPr="00D718DF">
        <w:rPr>
          <w:szCs w:val="18"/>
        </w:rPr>
        <w:t>n</w:t>
      </w:r>
      <w:r w:rsidRPr="00D718DF">
        <w:rPr>
          <w:szCs w:val="18"/>
        </w:rPr>
        <w:t>dant rappeler certains éléments fondamentaux pour autant qu’ils conce</w:t>
      </w:r>
      <w:r w:rsidRPr="00D718DF">
        <w:rPr>
          <w:szCs w:val="18"/>
        </w:rPr>
        <w:t>r</w:t>
      </w:r>
      <w:r w:rsidRPr="00D718DF">
        <w:rPr>
          <w:szCs w:val="18"/>
        </w:rPr>
        <w:t>nent la question de la justice, et plus généralement le fonctio</w:t>
      </w:r>
      <w:r w:rsidRPr="00D718DF">
        <w:rPr>
          <w:szCs w:val="18"/>
        </w:rPr>
        <w:t>n</w:t>
      </w:r>
      <w:r w:rsidRPr="00D718DF">
        <w:rPr>
          <w:szCs w:val="18"/>
        </w:rPr>
        <w:t>nement du dispos</w:t>
      </w:r>
      <w:r w:rsidRPr="00D718DF">
        <w:rPr>
          <w:szCs w:val="18"/>
        </w:rPr>
        <w:t>i</w:t>
      </w:r>
      <w:r w:rsidRPr="00D718DF">
        <w:rPr>
          <w:szCs w:val="18"/>
        </w:rPr>
        <w:t>tif répressif.</w:t>
      </w:r>
    </w:p>
    <w:p w14:paraId="2BEB98DB" w14:textId="77777777" w:rsidR="00A35B72" w:rsidRPr="00D718DF" w:rsidRDefault="00A35B72" w:rsidP="00A35B72">
      <w:pPr>
        <w:spacing w:before="120" w:after="120"/>
        <w:jc w:val="both"/>
      </w:pPr>
      <w:r w:rsidRPr="00D718DF">
        <w:rPr>
          <w:szCs w:val="18"/>
        </w:rPr>
        <w:t>D’abord, les droits de l’homme sont désignés comme le but de to</w:t>
      </w:r>
      <w:r w:rsidRPr="00D718DF">
        <w:rPr>
          <w:szCs w:val="18"/>
        </w:rPr>
        <w:t>u</w:t>
      </w:r>
      <w:r w:rsidRPr="00D718DF">
        <w:rPr>
          <w:szCs w:val="18"/>
        </w:rPr>
        <w:t>te ass</w:t>
      </w:r>
      <w:r w:rsidRPr="00D718DF">
        <w:rPr>
          <w:szCs w:val="18"/>
        </w:rPr>
        <w:t>o</w:t>
      </w:r>
      <w:r w:rsidRPr="00D718DF">
        <w:rPr>
          <w:szCs w:val="18"/>
        </w:rPr>
        <w:t>ciation politique par la Déclaration de 1789 qui frappe ainsi d’une illégitimité de principe toute action qui les méconna</w:t>
      </w:r>
      <w:r w:rsidRPr="00D718DF">
        <w:rPr>
          <w:szCs w:val="18"/>
        </w:rPr>
        <w:t>î</w:t>
      </w:r>
      <w:r w:rsidRPr="00D718DF">
        <w:rPr>
          <w:szCs w:val="18"/>
        </w:rPr>
        <w:t>trait. Dans cet esprit, elle reconnaît co</w:t>
      </w:r>
      <w:r w:rsidRPr="00D718DF">
        <w:rPr>
          <w:szCs w:val="18"/>
        </w:rPr>
        <w:t>m</w:t>
      </w:r>
      <w:r w:rsidRPr="00D718DF">
        <w:rPr>
          <w:szCs w:val="18"/>
        </w:rPr>
        <w:t>me fondamental le droit de résistance à l’oppresssion, ainsi que l’avait fait, deux ans plus tôt, la D</w:t>
      </w:r>
      <w:r w:rsidRPr="00D718DF">
        <w:rPr>
          <w:szCs w:val="18"/>
        </w:rPr>
        <w:t>é</w:t>
      </w:r>
      <w:r w:rsidRPr="00D718DF">
        <w:rPr>
          <w:szCs w:val="18"/>
        </w:rPr>
        <w:t>claration d’Indépendance américaine.</w:t>
      </w:r>
    </w:p>
    <w:p w14:paraId="0853C308" w14:textId="77777777" w:rsidR="00A35B72" w:rsidRPr="00D718DF" w:rsidRDefault="00A35B72" w:rsidP="00A35B72">
      <w:pPr>
        <w:spacing w:before="120" w:after="120"/>
        <w:jc w:val="both"/>
      </w:pPr>
      <w:r w:rsidRPr="00D718DF">
        <w:rPr>
          <w:szCs w:val="18"/>
        </w:rPr>
        <w:t>Les droits de l’homme ne se limitent pas à un catal</w:t>
      </w:r>
      <w:r w:rsidRPr="00D718DF">
        <w:rPr>
          <w:szCs w:val="18"/>
        </w:rPr>
        <w:t>o</w:t>
      </w:r>
      <w:r w:rsidRPr="00D718DF">
        <w:rPr>
          <w:szCs w:val="18"/>
        </w:rPr>
        <w:t>gue de libertés qui se seraient diversifiées et enrichies au cours de l’histoire. Ils repr</w:t>
      </w:r>
      <w:r w:rsidRPr="00D718DF">
        <w:rPr>
          <w:szCs w:val="18"/>
        </w:rPr>
        <w:t>é</w:t>
      </w:r>
      <w:r w:rsidRPr="00D718DF">
        <w:rPr>
          <w:szCs w:val="18"/>
        </w:rPr>
        <w:t>sentent avant tout une conception gl</w:t>
      </w:r>
      <w:r w:rsidRPr="00D718DF">
        <w:rPr>
          <w:szCs w:val="18"/>
        </w:rPr>
        <w:t>o</w:t>
      </w:r>
      <w:r w:rsidRPr="00D718DF">
        <w:rPr>
          <w:szCs w:val="18"/>
        </w:rPr>
        <w:t>bale du rapport de la société – ou plus exactement des individus – avec l’État. Selon cette conce</w:t>
      </w:r>
      <w:r w:rsidRPr="00D718DF">
        <w:rPr>
          <w:szCs w:val="18"/>
        </w:rPr>
        <w:t>p</w:t>
      </w:r>
      <w:r w:rsidRPr="00D718DF">
        <w:rPr>
          <w:szCs w:val="18"/>
        </w:rPr>
        <w:t>tion, la liberté est un principe : c’est le droit de faire tout ce que les lois n’interdisent pas, la loi elle-même n’ayant pas tous les droits puisque la D</w:t>
      </w:r>
      <w:r w:rsidRPr="00D718DF">
        <w:rPr>
          <w:szCs w:val="18"/>
        </w:rPr>
        <w:t>é</w:t>
      </w:r>
      <w:r w:rsidRPr="00D718DF">
        <w:rPr>
          <w:szCs w:val="18"/>
        </w:rPr>
        <w:t>claration de 1789 dispose, dans une étonnante formule : « La loi n’a le droit de défendre que les actions nuisibles à la société » (art. 5). C’est donc la liberté et non l’autorité qui se présume, et il en découle toute une série de principes j</w:t>
      </w:r>
      <w:r w:rsidRPr="00D718DF">
        <w:rPr>
          <w:szCs w:val="18"/>
        </w:rPr>
        <w:t>u</w:t>
      </w:r>
      <w:r w:rsidRPr="00D718DF">
        <w:rPr>
          <w:szCs w:val="18"/>
        </w:rPr>
        <w:t>ridiques nullement éthérés, mais au contraire dotés d’une grande fécondité pratique. Il faut citer en part</w:t>
      </w:r>
      <w:r w:rsidRPr="00D718DF">
        <w:rPr>
          <w:szCs w:val="18"/>
        </w:rPr>
        <w:t>i</w:t>
      </w:r>
      <w:r w:rsidRPr="00D718DF">
        <w:rPr>
          <w:szCs w:val="18"/>
        </w:rPr>
        <w:t>culier : pas de compétence sans texte ; légalité des délits et des pe</w:t>
      </w:r>
      <w:r w:rsidRPr="00D718DF">
        <w:rPr>
          <w:szCs w:val="18"/>
        </w:rPr>
        <w:t>i</w:t>
      </w:r>
      <w:r w:rsidRPr="00D718DF">
        <w:rPr>
          <w:szCs w:val="18"/>
        </w:rPr>
        <w:t>nes ; non-rétroactivité de la loi pénale ; interprét</w:t>
      </w:r>
      <w:r w:rsidRPr="00D718DF">
        <w:rPr>
          <w:szCs w:val="18"/>
        </w:rPr>
        <w:t>a</w:t>
      </w:r>
      <w:r w:rsidRPr="00D718DF">
        <w:rPr>
          <w:szCs w:val="18"/>
        </w:rPr>
        <w:t>tion restrictive de la loi pénale et de toute législation répressive ; principe de sûreté ; pr</w:t>
      </w:r>
      <w:r w:rsidRPr="00D718DF">
        <w:rPr>
          <w:szCs w:val="18"/>
        </w:rPr>
        <w:t>é</w:t>
      </w:r>
      <w:r w:rsidRPr="00D718DF">
        <w:rPr>
          <w:szCs w:val="18"/>
        </w:rPr>
        <w:t>somption d’innocence. De tels principes sont d’une évidente efficacité pour lever des doutes sur des situations de fait et de droit. Sur le strict plan de la justice, tout ce qui concerne les droits de la défense est d</w:t>
      </w:r>
      <w:r w:rsidRPr="00D718DF">
        <w:rPr>
          <w:szCs w:val="18"/>
        </w:rPr>
        <w:t>i</w:t>
      </w:r>
      <w:r w:rsidRPr="00D718DF">
        <w:rPr>
          <w:szCs w:val="18"/>
        </w:rPr>
        <w:t>rectement lié à la théorie des droits de l’homme.</w:t>
      </w:r>
    </w:p>
    <w:p w14:paraId="106DC999" w14:textId="77777777" w:rsidR="00A35B72" w:rsidRPr="00D718DF" w:rsidRDefault="00A35B72" w:rsidP="00A35B72">
      <w:pPr>
        <w:spacing w:before="120" w:after="120"/>
        <w:jc w:val="both"/>
      </w:pPr>
      <w:r w:rsidRPr="00D718DF">
        <w:rPr>
          <w:szCs w:val="18"/>
        </w:rPr>
        <w:t>La justice étant considérée comme l’institution chargée de protéger la liberté individuelle, les te</w:t>
      </w:r>
      <w:r w:rsidRPr="00D718DF">
        <w:rPr>
          <w:szCs w:val="18"/>
        </w:rPr>
        <w:t>x</w:t>
      </w:r>
      <w:r w:rsidRPr="00D718DF">
        <w:rPr>
          <w:szCs w:val="18"/>
        </w:rPr>
        <w:t>tes contemporains, et en particulier les conventions internationales, reconnai</w:t>
      </w:r>
      <w:r w:rsidRPr="00D718DF">
        <w:rPr>
          <w:szCs w:val="18"/>
        </w:rPr>
        <w:t>s</w:t>
      </w:r>
      <w:r w:rsidRPr="00D718DF">
        <w:rPr>
          <w:szCs w:val="18"/>
        </w:rPr>
        <w:t>sent le droit d’accès à la justice comme un droit fondamental : « Toute perso</w:t>
      </w:r>
      <w:r w:rsidRPr="00D718DF">
        <w:rPr>
          <w:szCs w:val="18"/>
        </w:rPr>
        <w:t>n</w:t>
      </w:r>
      <w:r w:rsidRPr="00D718DF">
        <w:rPr>
          <w:szCs w:val="18"/>
        </w:rPr>
        <w:t>ne a droit à ce que sa cause soit entendue… » est une formule que l’on trouve dans la D</w:t>
      </w:r>
      <w:r w:rsidRPr="00D718DF">
        <w:rPr>
          <w:szCs w:val="18"/>
        </w:rPr>
        <w:t>é</w:t>
      </w:r>
      <w:r w:rsidRPr="00D718DF">
        <w:rPr>
          <w:szCs w:val="18"/>
        </w:rPr>
        <w:t>claration universelle de 1948 (art. 10), dans la Convention eur</w:t>
      </w:r>
      <w:r w:rsidRPr="00D718DF">
        <w:rPr>
          <w:szCs w:val="18"/>
        </w:rPr>
        <w:t>o</w:t>
      </w:r>
      <w:r w:rsidRPr="00D718DF">
        <w:rPr>
          <w:szCs w:val="18"/>
        </w:rPr>
        <w:t>péenne de 1950 (art. 6), dans le Pacte des droits civils et polit</w:t>
      </w:r>
      <w:r w:rsidRPr="00D718DF">
        <w:rPr>
          <w:szCs w:val="18"/>
        </w:rPr>
        <w:t>i</w:t>
      </w:r>
      <w:r w:rsidRPr="00D718DF">
        <w:rPr>
          <w:szCs w:val="18"/>
        </w:rPr>
        <w:t>ques de 1966 (art. 14). Un certain nombre d’éléments complémentaires conce</w:t>
      </w:r>
      <w:r w:rsidRPr="00D718DF">
        <w:rPr>
          <w:szCs w:val="18"/>
        </w:rPr>
        <w:t>r</w:t>
      </w:r>
      <w:r w:rsidRPr="00D718DF">
        <w:rPr>
          <w:szCs w:val="18"/>
        </w:rPr>
        <w:t>nant la procédure (délai d’examen raisonnable, impartial</w:t>
      </w:r>
      <w:r w:rsidRPr="00D718DF">
        <w:rPr>
          <w:szCs w:val="18"/>
        </w:rPr>
        <w:t>i</w:t>
      </w:r>
      <w:r w:rsidRPr="00D718DF">
        <w:rPr>
          <w:szCs w:val="18"/>
        </w:rPr>
        <w:t>té du tribunal, publicité des débats, voies de recours…) figurent dans ces diff</w:t>
      </w:r>
      <w:r w:rsidRPr="00D718DF">
        <w:rPr>
          <w:szCs w:val="18"/>
        </w:rPr>
        <w:t>é</w:t>
      </w:r>
      <w:r w:rsidRPr="00D718DF">
        <w:rPr>
          <w:szCs w:val="18"/>
        </w:rPr>
        <w:t>rents textes.</w:t>
      </w:r>
    </w:p>
    <w:p w14:paraId="5EDBB531" w14:textId="77777777" w:rsidR="00A35B72" w:rsidRPr="00D718DF" w:rsidRDefault="00A35B72" w:rsidP="00A35B72">
      <w:pPr>
        <w:spacing w:before="120" w:after="120"/>
        <w:jc w:val="both"/>
      </w:pPr>
      <w:r w:rsidRPr="00D718DF">
        <w:rPr>
          <w:szCs w:val="18"/>
        </w:rPr>
        <w:t>Les droits de l’homme, on le sait, se sont édifiés sur une philos</w:t>
      </w:r>
      <w:r w:rsidRPr="00D718DF">
        <w:rPr>
          <w:szCs w:val="18"/>
        </w:rPr>
        <w:t>o</w:t>
      </w:r>
      <w:r w:rsidRPr="00D718DF">
        <w:rPr>
          <w:szCs w:val="18"/>
        </w:rPr>
        <w:t>phie fondamentalement individualiste. Ils entr</w:t>
      </w:r>
      <w:r w:rsidRPr="00D718DF">
        <w:rPr>
          <w:szCs w:val="18"/>
        </w:rPr>
        <w:t>e</w:t>
      </w:r>
      <w:r w:rsidRPr="00D718DF">
        <w:rPr>
          <w:szCs w:val="18"/>
        </w:rPr>
        <w:t>tiennent avec l’État de mult</w:t>
      </w:r>
      <w:r w:rsidRPr="00D718DF">
        <w:rPr>
          <w:szCs w:val="18"/>
        </w:rPr>
        <w:t>i</w:t>
      </w:r>
      <w:r>
        <w:rPr>
          <w:szCs w:val="18"/>
        </w:rPr>
        <w:t>ples liens para</w:t>
      </w:r>
      <w:r w:rsidRPr="00D718DF">
        <w:t>doxaux. [536]</w:t>
      </w:r>
      <w:r>
        <w:t xml:space="preserve"> </w:t>
      </w:r>
      <w:r w:rsidRPr="00D718DF">
        <w:t>D’abord, ces droits sont conçus contre l’État alors même que l’émergence de l’individu est liée à celle de l’État ; cela a souvent été soul</w:t>
      </w:r>
      <w:r w:rsidRPr="00D718DF">
        <w:t>i</w:t>
      </w:r>
      <w:r w:rsidRPr="00D718DF">
        <w:t>gné, notamment par Durkheim : « L’État a été le libérateur de l’individu. C’est l’État qui, à mesure qu’il a pris de la force, a affranchi l’individu des gro</w:t>
      </w:r>
      <w:r w:rsidRPr="00D718DF">
        <w:t>u</w:t>
      </w:r>
      <w:r w:rsidRPr="00D718DF">
        <w:t xml:space="preserve">pes particuliers et locaux qui tendaient à l’absorber, famille, cité, corporation, etc. L’individualisme a marché au même pas que l’étatisme » (éd. 1975, </w:t>
      </w:r>
      <w:r w:rsidRPr="00D718DF">
        <w:rPr>
          <w:smallCaps/>
        </w:rPr>
        <w:t>iii</w:t>
      </w:r>
      <w:r w:rsidRPr="00D718DF">
        <w:t>, p. 171). Par ailleurs, l’apparition, avec l’État-providence, de no</w:t>
      </w:r>
      <w:r w:rsidRPr="00D718DF">
        <w:t>u</w:t>
      </w:r>
      <w:r w:rsidRPr="00D718DF">
        <w:t>veaux droits notamment économiques et sociaux a suscité de nouve</w:t>
      </w:r>
      <w:r w:rsidRPr="00D718DF">
        <w:t>l</w:t>
      </w:r>
      <w:r w:rsidRPr="00D718DF">
        <w:t>les contradictions, certains droits supposant à la fois abstention et i</w:t>
      </w:r>
      <w:r w:rsidRPr="00D718DF">
        <w:t>n</w:t>
      </w:r>
      <w:r w:rsidRPr="00D718DF">
        <w:t>tervention de l’État pour être satisfaits. L’évolution des droits n’est bien évidemment pas séparable de l’évolution de l’État évoquée pr</w:t>
      </w:r>
      <w:r w:rsidRPr="00D718DF">
        <w:t>é</w:t>
      </w:r>
      <w:r w:rsidRPr="00D718DF">
        <w:t>cédemment, et la justice du mod</w:t>
      </w:r>
      <w:r w:rsidRPr="00D718DF">
        <w:t>è</w:t>
      </w:r>
      <w:r w:rsidRPr="00D718DF">
        <w:t>le « libéral-légaliste » (Ost, 1983) classique se trouve mal ada</w:t>
      </w:r>
      <w:r w:rsidRPr="00D718DF">
        <w:t>p</w:t>
      </w:r>
      <w:r w:rsidRPr="00D718DF">
        <w:t>tée à la demande contemporaine.</w:t>
      </w:r>
    </w:p>
    <w:p w14:paraId="2DC30500" w14:textId="77777777" w:rsidR="00A35B72" w:rsidRPr="00D718DF" w:rsidRDefault="00A35B72" w:rsidP="00A35B72">
      <w:pPr>
        <w:spacing w:before="120" w:after="120"/>
        <w:jc w:val="both"/>
      </w:pPr>
      <w:r w:rsidRPr="00D718DF">
        <w:t>Les évolutions en cours ne reposent pas seulement sur des phénom</w:t>
      </w:r>
      <w:r w:rsidRPr="00D718DF">
        <w:t>è</w:t>
      </w:r>
      <w:r w:rsidRPr="00D718DF">
        <w:t>nes proprement sociaux. Lorsque P. Legendre revient sur le rôle des légistes depuis le Moyen Âge, c’est pour mieux appr</w:t>
      </w:r>
      <w:r w:rsidRPr="00D718DF">
        <w:t>é</w:t>
      </w:r>
      <w:r w:rsidRPr="00D718DF">
        <w:t>hender le fonctionnement des burea</w:t>
      </w:r>
      <w:r w:rsidRPr="00D718DF">
        <w:t>u</w:t>
      </w:r>
      <w:r w:rsidRPr="00D718DF">
        <w:t>craties modernes. Pour lui, l’informatique, les sciences sociales, les techniques de propagande et de publicité te</w:t>
      </w:r>
      <w:r w:rsidRPr="00D718DF">
        <w:t>n</w:t>
      </w:r>
      <w:r w:rsidRPr="00D718DF">
        <w:t>dent à relayer les codes et la Loi dans l’élaboration de la technologie du « faire croire ». Et s’il est difficile de se protéger contre un app</w:t>
      </w:r>
      <w:r w:rsidRPr="00D718DF">
        <w:t>a</w:t>
      </w:r>
      <w:r w:rsidRPr="00D718DF">
        <w:t>reillage aussi envahi</w:t>
      </w:r>
      <w:r w:rsidRPr="00D718DF">
        <w:t>s</w:t>
      </w:r>
      <w:r w:rsidRPr="00D718DF">
        <w:t>sant, l’idée des droits de l’homme n’en est pas révoquée pour autant. Bien au contraire. De même, la prolifération et l’enchevêtrement des réglementations redonnent finalement une i</w:t>
      </w:r>
      <w:r w:rsidRPr="00D718DF">
        <w:t>m</w:t>
      </w:r>
      <w:r w:rsidRPr="00D718DF">
        <w:t>portance accrue aux principes qu’ils incarnent. L’idée de fonder to</w:t>
      </w:r>
      <w:r w:rsidRPr="00D718DF">
        <w:t>u</w:t>
      </w:r>
      <w:r w:rsidRPr="00D718DF">
        <w:t>te société sur la base de droits fondame</w:t>
      </w:r>
      <w:r w:rsidRPr="00D718DF">
        <w:t>n</w:t>
      </w:r>
      <w:r w:rsidRPr="00D718DF">
        <w:t>taux reconnus aux membres de cette société reste une idée forte qu’il n’est pas étonnant de voir réa</w:t>
      </w:r>
      <w:r w:rsidRPr="00D718DF">
        <w:t>f</w:t>
      </w:r>
      <w:r w:rsidRPr="00D718DF">
        <w:t>firmée en période de crise. Ils const</w:t>
      </w:r>
      <w:r w:rsidRPr="00D718DF">
        <w:t>i</w:t>
      </w:r>
      <w:r w:rsidRPr="00D718DF">
        <w:t>tuent l’un des contrepoisons au processus totalitaire susceptible de se d</w:t>
      </w:r>
      <w:r w:rsidRPr="00D718DF">
        <w:t>é</w:t>
      </w:r>
      <w:r w:rsidRPr="00D718DF">
        <w:t>velopper, pensait H. Marcuse, même dans des sociétés d’apparence plurali</w:t>
      </w:r>
      <w:r w:rsidRPr="00D718DF">
        <w:t>s</w:t>
      </w:r>
      <w:r w:rsidRPr="00D718DF">
        <w:t>te (1968, p. 29). Or, tout se tient : l’effectivité des droits de l’homme, garantie de l’ambivalence du droit, requiert notamment que la justice soit suffisa</w:t>
      </w:r>
      <w:r w:rsidRPr="00D718DF">
        <w:t>m</w:t>
      </w:r>
      <w:r w:rsidRPr="00D718DF">
        <w:t>ment indépendante du pouvoir politique pour faire prévaloir contre lui ces droits fondamentaux. Hors cela, il n’est guère de moyens pacifiques pour se défendre contre l’emprise ou l’arbitraire de l’État. C’est là une perspective essentielle, et d’ailleurs constitutio</w:t>
      </w:r>
      <w:r w:rsidRPr="00D718DF">
        <w:t>n</w:t>
      </w:r>
      <w:r w:rsidRPr="00D718DF">
        <w:t>nelle, de to</w:t>
      </w:r>
      <w:r w:rsidRPr="00D718DF">
        <w:t>u</w:t>
      </w:r>
      <w:r w:rsidRPr="00D718DF">
        <w:t>te réforme judiciaire. L’institution pourrait conquérir une autor</w:t>
      </w:r>
      <w:r w:rsidRPr="00D718DF">
        <w:t>i</w:t>
      </w:r>
      <w:r w:rsidRPr="00D718DF">
        <w:t>té qui ne serait pas redoutée ici et là brocardée, mais qui serait, simplement, reco</w:t>
      </w:r>
      <w:r w:rsidRPr="00D718DF">
        <w:t>n</w:t>
      </w:r>
      <w:r w:rsidRPr="00D718DF">
        <w:t>nue.</w:t>
      </w:r>
    </w:p>
    <w:p w14:paraId="2DA38F91" w14:textId="77777777" w:rsidR="00A35B72" w:rsidRPr="00D718DF" w:rsidRDefault="00A35B72" w:rsidP="00A35B72">
      <w:pPr>
        <w:spacing w:before="120" w:after="120"/>
        <w:jc w:val="both"/>
      </w:pPr>
    </w:p>
    <w:p w14:paraId="76C77AD9" w14:textId="77777777" w:rsidR="00A35B72" w:rsidRPr="00D718DF" w:rsidRDefault="00A35B72" w:rsidP="00A35B72">
      <w:pPr>
        <w:pStyle w:val="a"/>
      </w:pPr>
      <w:bookmarkStart w:id="89" w:name="Traite_t2_pt_2_chap_V_Sec_5_2"/>
      <w:r w:rsidRPr="00D718DF">
        <w:t>2. La justice et le dispos</w:t>
      </w:r>
      <w:r w:rsidRPr="00D718DF">
        <w:t>i</w:t>
      </w:r>
      <w:r w:rsidRPr="00D718DF">
        <w:t>tif de contrainte</w:t>
      </w:r>
    </w:p>
    <w:bookmarkEnd w:id="89"/>
    <w:p w14:paraId="5DC0DA7B" w14:textId="77777777" w:rsidR="00A35B72" w:rsidRPr="00D718DF" w:rsidRDefault="00A35B72" w:rsidP="00A35B72">
      <w:pPr>
        <w:spacing w:before="120" w:after="120"/>
        <w:jc w:val="both"/>
      </w:pPr>
    </w:p>
    <w:p w14:paraId="4A8A801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3E5FEEC8" w14:textId="77777777" w:rsidR="00A35B72" w:rsidRPr="00D718DF" w:rsidRDefault="00A35B72" w:rsidP="00A35B72">
      <w:pPr>
        <w:spacing w:before="120" w:after="120"/>
        <w:jc w:val="both"/>
      </w:pPr>
      <w:r w:rsidRPr="00D718DF">
        <w:t>La prééminence institutionnelle et symbolique de la justice au sein du dispositif répressif ne signifie nullement qu’elle assure la plus grande part des op</w:t>
      </w:r>
      <w:r w:rsidRPr="00D718DF">
        <w:t>é</w:t>
      </w:r>
      <w:r w:rsidRPr="00D718DF">
        <w:t>rations de défense de l’ordre public, tel qu’il est entendu dans une société donnée. L’essentiel de sa mission est de r</w:t>
      </w:r>
      <w:r w:rsidRPr="00D718DF">
        <w:t>é</w:t>
      </w:r>
      <w:r w:rsidRPr="00D718DF">
        <w:t>itérer l’autorité de la Loi et la légitimité de la contrainte, mais elle n’est pas, en principe, commise à l’exécution matérie</w:t>
      </w:r>
      <w:r w:rsidRPr="00D718DF">
        <w:t>l</w:t>
      </w:r>
      <w:r w:rsidRPr="00D718DF">
        <w:t>le de la contrainte. Elle l’ordonne, depuis le palais. Dans les formes de repr</w:t>
      </w:r>
      <w:r w:rsidRPr="00D718DF">
        <w:t>é</w:t>
      </w:r>
      <w:r w:rsidRPr="00D718DF">
        <w:t>sentations culturelles des défenseurs de la loi et de l’ordre, il y a bien des raisons pour que le juge soit, le plus souvent, un personnage de thé</w:t>
      </w:r>
      <w:r w:rsidRPr="00D718DF">
        <w:t>â</w:t>
      </w:r>
      <w:r w:rsidRPr="00D718DF">
        <w:t>tre, et le policier un</w:t>
      </w:r>
      <w:r>
        <w:t xml:space="preserve"> </w:t>
      </w:r>
      <w:r w:rsidRPr="00D718DF">
        <w:t>[537]</w:t>
      </w:r>
      <w:r>
        <w:t xml:space="preserve"> </w:t>
      </w:r>
      <w:r w:rsidRPr="00D718DF">
        <w:t>personnage de roman ou de cinéma. Et il n’est pas non plus sans signification que le surveillant de prison ne soit le héros d’aucun genre littéraire. Savoir s’ils ne sont que des s</w:t>
      </w:r>
      <w:r w:rsidRPr="00D718DF">
        <w:t>u</w:t>
      </w:r>
      <w:r w:rsidRPr="00D718DF">
        <w:t>balternes.</w:t>
      </w:r>
    </w:p>
    <w:p w14:paraId="015849FF" w14:textId="77777777" w:rsidR="00A35B72" w:rsidRPr="00D718DF" w:rsidRDefault="00A35B72" w:rsidP="00A35B72">
      <w:pPr>
        <w:spacing w:before="120" w:after="120"/>
        <w:jc w:val="both"/>
      </w:pPr>
      <w:r>
        <w:br w:type="page"/>
      </w:r>
    </w:p>
    <w:p w14:paraId="331B7F39" w14:textId="77777777" w:rsidR="00A35B72" w:rsidRPr="00D718DF" w:rsidRDefault="00A35B72" w:rsidP="00A35B72">
      <w:pPr>
        <w:pStyle w:val="b"/>
      </w:pPr>
      <w:r w:rsidRPr="00D718DF">
        <w:t>A. JU</w:t>
      </w:r>
      <w:r w:rsidRPr="00D718DF">
        <w:t>S</w:t>
      </w:r>
      <w:r w:rsidRPr="00D718DF">
        <w:t>TICE ET POLICE</w:t>
      </w:r>
    </w:p>
    <w:p w14:paraId="40EC8167" w14:textId="77777777" w:rsidR="00A35B72" w:rsidRPr="00D718DF" w:rsidRDefault="00A35B72" w:rsidP="00A35B72">
      <w:pPr>
        <w:spacing w:before="120" w:after="120"/>
        <w:jc w:val="both"/>
      </w:pPr>
    </w:p>
    <w:p w14:paraId="4C2D2DA3" w14:textId="77777777" w:rsidR="00A35B72" w:rsidRPr="00D718DF" w:rsidRDefault="00A35B72" w:rsidP="00A35B72">
      <w:pPr>
        <w:spacing w:before="120" w:after="120"/>
        <w:jc w:val="both"/>
      </w:pPr>
      <w:r w:rsidRPr="00D718DF">
        <w:t>Une étude de coût de la justice pénale en France indique que le « temps pénal total » est à 86,4 % du « temps pol</w:t>
      </w:r>
      <w:r w:rsidRPr="00D718DF">
        <w:t>i</w:t>
      </w:r>
      <w:r w:rsidRPr="00D718DF">
        <w:t>cier », le reste étant partagé entre la justice elle-même et l’administration pénitentiaire (R</w:t>
      </w:r>
      <w:r w:rsidRPr="00D718DF">
        <w:t>o</w:t>
      </w:r>
      <w:r w:rsidRPr="00D718DF">
        <w:t>bert et Godefroy, 1977, 3, p. 266 s.). Il n’est pas douteux que l’autorité de la loi et celle de la justice seraient dérisoires s’il n’y avait ces appareils répressifs destinés tout à la fois à signifier que les inte</w:t>
      </w:r>
      <w:r w:rsidRPr="00D718DF">
        <w:t>r</w:t>
      </w:r>
      <w:r w:rsidRPr="00D718DF">
        <w:t>dits qui fondent l’ordre social ne sont pas des abstractions, et, le cas échéant, à le manifester concrètement par l’application effect</w:t>
      </w:r>
      <w:r w:rsidRPr="00D718DF">
        <w:t>i</w:t>
      </w:r>
      <w:r w:rsidRPr="00D718DF">
        <w:t>ve de la contrainte physique. Paradoxalement, si ces app</w:t>
      </w:r>
      <w:r w:rsidRPr="00D718DF">
        <w:t>a</w:t>
      </w:r>
      <w:r w:rsidRPr="00D718DF">
        <w:t>reils n’ont pas l’autonomie de la justice dans le sy</w:t>
      </w:r>
      <w:r w:rsidRPr="00D718DF">
        <w:t>s</w:t>
      </w:r>
      <w:r w:rsidRPr="00D718DF">
        <w:t>tème politique, s’ils sont, dans les principes, rigoureusement subordonnés au pouvoir politique, ils repr</w:t>
      </w:r>
      <w:r w:rsidRPr="00D718DF">
        <w:t>é</w:t>
      </w:r>
      <w:r w:rsidRPr="00D718DF">
        <w:t>sentent l’État, ils sont l’État lui-même, plus authe</w:t>
      </w:r>
      <w:r w:rsidRPr="00D718DF">
        <w:t>n</w:t>
      </w:r>
      <w:r w:rsidRPr="00D718DF">
        <w:t>tiquement que ne l’est la justice. Il su</w:t>
      </w:r>
      <w:r w:rsidRPr="00D718DF">
        <w:t>f</w:t>
      </w:r>
      <w:r w:rsidRPr="00D718DF">
        <w:t>fit de songer à ceci : une hostilité de l’appareil judiciaire et des magistrats au pouvoir politique peut lui créer d’incontestables difficultés et témoigne certainement d’une crise rel</w:t>
      </w:r>
      <w:r w:rsidRPr="00D718DF">
        <w:t>a</w:t>
      </w:r>
      <w:r w:rsidRPr="00D718DF">
        <w:t>tive aux valeurs ou aux priorités au sein de la soci</w:t>
      </w:r>
      <w:r w:rsidRPr="00D718DF">
        <w:t>é</w:t>
      </w:r>
      <w:r w:rsidRPr="00D718DF">
        <w:t>té ; mais elle ne suffit pas pour déclencher une crise de régime. Une oppos</w:t>
      </w:r>
      <w:r w:rsidRPr="00D718DF">
        <w:t>i</w:t>
      </w:r>
      <w:r w:rsidRPr="00D718DF">
        <w:t>tion de la police a immédiatement une autre portée, et représente d</w:t>
      </w:r>
      <w:r w:rsidRPr="00D718DF">
        <w:t>i</w:t>
      </w:r>
      <w:r w:rsidRPr="00D718DF">
        <w:t>rectement une menace pour le régime.</w:t>
      </w:r>
    </w:p>
    <w:p w14:paraId="7C3CA6DE" w14:textId="77777777" w:rsidR="00A35B72" w:rsidRPr="00D718DF" w:rsidRDefault="00A35B72" w:rsidP="00A35B72">
      <w:pPr>
        <w:spacing w:before="120" w:after="120"/>
        <w:jc w:val="both"/>
      </w:pPr>
      <w:r w:rsidRPr="00D718DF">
        <w:t>En ce qui conce</w:t>
      </w:r>
      <w:r w:rsidRPr="00D718DF">
        <w:t>r</w:t>
      </w:r>
      <w:r w:rsidRPr="00D718DF">
        <w:t>ne le fonctionnement de la justice, il n’est pas pens</w:t>
      </w:r>
      <w:r w:rsidRPr="00D718DF">
        <w:t>a</w:t>
      </w:r>
      <w:r w:rsidRPr="00D718DF">
        <w:t>ble sans la police. Les quelque 6 000 magistrats français sont en fait tributaires d’environ 115 000 policiers de de 85 000 genda</w:t>
      </w:r>
      <w:r w:rsidRPr="00D718DF">
        <w:t>r</w:t>
      </w:r>
      <w:r w:rsidRPr="00D718DF">
        <w:t>mes, soit 200000 personnes, presque toutes en uniforme constituant une sorte d’armée de l’intérieur. L’expression « forces de l’ordre » par laquelle on les désigne souvent toutes ensemble n’est pas si mal cho</w:t>
      </w:r>
      <w:r w:rsidRPr="00D718DF">
        <w:t>i</w:t>
      </w:r>
      <w:r w:rsidRPr="00D718DF">
        <w:t>sie.</w:t>
      </w:r>
    </w:p>
    <w:p w14:paraId="3DDA9EFD" w14:textId="77777777" w:rsidR="00A35B72" w:rsidRPr="00D718DF" w:rsidRDefault="00A35B72" w:rsidP="00A35B72">
      <w:pPr>
        <w:spacing w:before="120" w:after="120"/>
        <w:jc w:val="both"/>
      </w:pPr>
    </w:p>
    <w:p w14:paraId="071231FF" w14:textId="77777777" w:rsidR="00A35B72" w:rsidRPr="00D718DF" w:rsidRDefault="00A35B72" w:rsidP="00A35B72">
      <w:pPr>
        <w:pStyle w:val="d"/>
      </w:pPr>
      <w:r w:rsidRPr="00D718DF">
        <w:t>1. Les forces de l’ordre</w:t>
      </w:r>
    </w:p>
    <w:p w14:paraId="6014AE32" w14:textId="77777777" w:rsidR="00A35B72" w:rsidRPr="00D718DF" w:rsidRDefault="00A35B72" w:rsidP="00A35B72">
      <w:pPr>
        <w:spacing w:before="120" w:after="120"/>
        <w:jc w:val="both"/>
      </w:pPr>
    </w:p>
    <w:p w14:paraId="146B949A" w14:textId="77777777" w:rsidR="00A35B72" w:rsidRPr="00D718DF" w:rsidRDefault="00A35B72" w:rsidP="00A35B72">
      <w:pPr>
        <w:spacing w:before="120" w:after="120"/>
        <w:jc w:val="both"/>
      </w:pPr>
      <w:r w:rsidRPr="00D718DF">
        <w:t>L’appareil policier est le seul appareil étatique en se</w:t>
      </w:r>
      <w:r w:rsidRPr="00D718DF">
        <w:t>r</w:t>
      </w:r>
      <w:r w:rsidRPr="00D718DF">
        <w:t>vice vingt-quatre heures sur vingt-quatre. La recherche des infractions qui ratt</w:t>
      </w:r>
      <w:r w:rsidRPr="00D718DF">
        <w:t>a</w:t>
      </w:r>
      <w:r w:rsidRPr="00D718DF">
        <w:t>che son a</w:t>
      </w:r>
      <w:r w:rsidRPr="00D718DF">
        <w:t>c</w:t>
      </w:r>
      <w:r w:rsidRPr="00D718DF">
        <w:t>tivité à celle de la justice n’est pas la seule de ses tâches ; elle représente même une part mineure de l’activité de certains serv</w:t>
      </w:r>
      <w:r w:rsidRPr="00D718DF">
        <w:t>i</w:t>
      </w:r>
      <w:r w:rsidRPr="00D718DF">
        <w:t>ces : par exemple, elle ne semble occuper que 20 % du temps de tr</w:t>
      </w:r>
      <w:r w:rsidRPr="00D718DF">
        <w:t>a</w:t>
      </w:r>
      <w:r w:rsidRPr="00D718DF">
        <w:t>vail de la gendarmerie (Lafont et Meyer, 1980, p. 211). La mission de ces appareils est en réalité très variée. L’expertise du tr</w:t>
      </w:r>
      <w:r w:rsidRPr="00D718DF">
        <w:t>a</w:t>
      </w:r>
      <w:r w:rsidRPr="00D718DF">
        <w:t>vail policier a permis de distinguer 68 activités différentes pour la seule police u</w:t>
      </w:r>
      <w:r w:rsidRPr="00D718DF">
        <w:t>r</w:t>
      </w:r>
      <w:r w:rsidRPr="00D718DF">
        <w:t>baine (Demonque, 1983, p. 13).</w:t>
      </w:r>
    </w:p>
    <w:p w14:paraId="7E3082A7" w14:textId="77777777" w:rsidR="00A35B72" w:rsidRPr="00D718DF" w:rsidRDefault="00A35B72" w:rsidP="00A35B72">
      <w:pPr>
        <w:spacing w:before="120" w:after="120"/>
        <w:jc w:val="both"/>
      </w:pPr>
      <w:r w:rsidRPr="00D718DF">
        <w:t>La police n’est pas un service public comme les autres. L’essentiel de ses forces est organisé de façon militaire, avec des agents en un</w:t>
      </w:r>
      <w:r w:rsidRPr="00D718DF">
        <w:t>i</w:t>
      </w:r>
      <w:r w:rsidRPr="00D718DF">
        <w:t>forme, bien so</w:t>
      </w:r>
      <w:r w:rsidRPr="00D718DF">
        <w:t>u</w:t>
      </w:r>
      <w:r w:rsidRPr="00D718DF">
        <w:t>vent porteurs d’une arme. Force visible de l’État, sous tous les régimes, la police est un service « essentiellement opératio</w:t>
      </w:r>
      <w:r w:rsidRPr="00D718DF">
        <w:t>n</w:t>
      </w:r>
      <w:r w:rsidRPr="00D718DF">
        <w:t>nel » (A</w:t>
      </w:r>
      <w:r w:rsidRPr="00D718DF">
        <w:t>u</w:t>
      </w:r>
      <w:r w:rsidRPr="00D718DF">
        <w:t>bert et Petit, 1981, p. 29). D’un pays à l’autre, cependant, son organisation est fortement marquée par ce que P. Birnbaum appe</w:t>
      </w:r>
      <w:r w:rsidRPr="00D718DF">
        <w:t>l</w:t>
      </w:r>
      <w:r w:rsidRPr="00D718DF">
        <w:t xml:space="preserve">le « la logique de l’État » illustrée par les exemples de la </w:t>
      </w:r>
      <w:r>
        <w:t xml:space="preserve">France </w:t>
      </w:r>
      <w:r w:rsidRPr="00D718DF">
        <w:t>[538]</w:t>
      </w:r>
      <w:r>
        <w:t xml:space="preserve"> </w:t>
      </w:r>
      <w:r w:rsidRPr="00D718DF">
        <w:rPr>
          <w:szCs w:val="18"/>
        </w:rPr>
        <w:t>et de la Grande-Bretagne : « À un État différencié qui prétend r</w:t>
      </w:r>
      <w:r w:rsidRPr="00D718DF">
        <w:rPr>
          <w:szCs w:val="18"/>
        </w:rPr>
        <w:t>é</w:t>
      </w:r>
      <w:r w:rsidRPr="00D718DF">
        <w:rPr>
          <w:szCs w:val="18"/>
        </w:rPr>
        <w:t>genter la société tout entière correspond un immense appareil policier (Fra</w:t>
      </w:r>
      <w:r w:rsidRPr="00D718DF">
        <w:rPr>
          <w:szCs w:val="18"/>
        </w:rPr>
        <w:t>n</w:t>
      </w:r>
      <w:r w:rsidRPr="00D718DF">
        <w:rPr>
          <w:szCs w:val="18"/>
        </w:rPr>
        <w:t>ce) ; au contraire, à un système politique où la centralisation représe</w:t>
      </w:r>
      <w:r w:rsidRPr="00D718DF">
        <w:rPr>
          <w:szCs w:val="18"/>
        </w:rPr>
        <w:t>n</w:t>
      </w:r>
      <w:r w:rsidRPr="00D718DF">
        <w:rPr>
          <w:szCs w:val="18"/>
        </w:rPr>
        <w:t>tative évite l’étatisation, correspond une police faible, expre</w:t>
      </w:r>
      <w:r w:rsidRPr="00D718DF">
        <w:rPr>
          <w:szCs w:val="18"/>
        </w:rPr>
        <w:t>s</w:t>
      </w:r>
      <w:r w:rsidRPr="00D718DF">
        <w:rPr>
          <w:szCs w:val="18"/>
        </w:rPr>
        <w:t>sion de l’auto-régulation de la société » (1982, p. 137). Certains faits conte</w:t>
      </w:r>
      <w:r w:rsidRPr="00D718DF">
        <w:rPr>
          <w:szCs w:val="18"/>
        </w:rPr>
        <w:t>m</w:t>
      </w:r>
      <w:r w:rsidRPr="00D718DF">
        <w:rPr>
          <w:szCs w:val="18"/>
        </w:rPr>
        <w:t>porains, nous le verrons, atténuent sensiblement cette oppos</w:t>
      </w:r>
      <w:r w:rsidRPr="00D718DF">
        <w:rPr>
          <w:szCs w:val="18"/>
        </w:rPr>
        <w:t>i</w:t>
      </w:r>
      <w:r w:rsidRPr="00D718DF">
        <w:rPr>
          <w:szCs w:val="18"/>
        </w:rPr>
        <w:t>tion.</w:t>
      </w:r>
    </w:p>
    <w:p w14:paraId="26112F0A" w14:textId="77777777" w:rsidR="00A35B72" w:rsidRPr="00D718DF" w:rsidRDefault="00A35B72" w:rsidP="00A35B72">
      <w:pPr>
        <w:spacing w:before="120" w:after="120"/>
        <w:jc w:val="both"/>
      </w:pPr>
      <w:r w:rsidRPr="00D718DF">
        <w:rPr>
          <w:szCs w:val="18"/>
        </w:rPr>
        <w:t>Indépendamment des particularités dans l’organisation des forces de police, l’agencement des missions et des app</w:t>
      </w:r>
      <w:r w:rsidRPr="00D718DF">
        <w:rPr>
          <w:szCs w:val="18"/>
        </w:rPr>
        <w:t>a</w:t>
      </w:r>
      <w:r w:rsidRPr="00D718DF">
        <w:rPr>
          <w:szCs w:val="18"/>
        </w:rPr>
        <w:t>reils fait apparaître un double phénom</w:t>
      </w:r>
      <w:r w:rsidRPr="00D718DF">
        <w:rPr>
          <w:szCs w:val="18"/>
        </w:rPr>
        <w:t>è</w:t>
      </w:r>
      <w:r w:rsidRPr="00D718DF">
        <w:rPr>
          <w:szCs w:val="18"/>
        </w:rPr>
        <w:t>ne observable dans tous les régimes : l’exercice de la contrainte physique n’est jamais attribué à un seul appareil ; d’autre part, et cela est vérifiable surtout dans les systèmes à fondement lib</w:t>
      </w:r>
      <w:r w:rsidRPr="00D718DF">
        <w:rPr>
          <w:szCs w:val="18"/>
        </w:rPr>
        <w:t>é</w:t>
      </w:r>
      <w:r w:rsidRPr="00D718DF">
        <w:rPr>
          <w:szCs w:val="18"/>
        </w:rPr>
        <w:t>ral, les différents appareils ne sont jamais totalement spécial</w:t>
      </w:r>
      <w:r w:rsidRPr="00D718DF">
        <w:rPr>
          <w:szCs w:val="18"/>
        </w:rPr>
        <w:t>i</w:t>
      </w:r>
      <w:r w:rsidRPr="00D718DF">
        <w:rPr>
          <w:szCs w:val="18"/>
        </w:rPr>
        <w:t>sés les uns par rapport aux autres. Ai</w:t>
      </w:r>
      <w:r w:rsidRPr="00D718DF">
        <w:rPr>
          <w:szCs w:val="18"/>
        </w:rPr>
        <w:t>n</w:t>
      </w:r>
      <w:r w:rsidRPr="00D718DF">
        <w:rPr>
          <w:szCs w:val="18"/>
        </w:rPr>
        <w:t>si, certaines tâches de maintien de l’ordre ou de recherche des infractions sont assurées concu</w:t>
      </w:r>
      <w:r w:rsidRPr="00D718DF">
        <w:rPr>
          <w:szCs w:val="18"/>
        </w:rPr>
        <w:t>r</w:t>
      </w:r>
      <w:r w:rsidRPr="00D718DF">
        <w:rPr>
          <w:szCs w:val="18"/>
        </w:rPr>
        <w:t>remment par deux ou pl</w:t>
      </w:r>
      <w:r w:rsidRPr="00D718DF">
        <w:rPr>
          <w:szCs w:val="18"/>
        </w:rPr>
        <w:t>u</w:t>
      </w:r>
      <w:r w:rsidRPr="00D718DF">
        <w:rPr>
          <w:szCs w:val="18"/>
        </w:rPr>
        <w:t>sieurs appareils eux-mêmes plus ou moins différenciés en leur sein, et ne relevant pas des mêmes autorités. C’est typiqu</w:t>
      </w:r>
      <w:r w:rsidRPr="00D718DF">
        <w:rPr>
          <w:szCs w:val="18"/>
        </w:rPr>
        <w:t>e</w:t>
      </w:r>
      <w:r w:rsidRPr="00D718DF">
        <w:rPr>
          <w:szCs w:val="18"/>
        </w:rPr>
        <w:t>ment le cas en France où les tâches de police sont partagées, pour l’essentiel, entre la Police nati</w:t>
      </w:r>
      <w:r w:rsidRPr="00D718DF">
        <w:rPr>
          <w:szCs w:val="18"/>
        </w:rPr>
        <w:t>o</w:t>
      </w:r>
      <w:r w:rsidRPr="00D718DF">
        <w:rPr>
          <w:szCs w:val="18"/>
        </w:rPr>
        <w:t>nale qui relève du ministre de l’Intérieur et comporte, en son sein, le corps des Compagnies républ</w:t>
      </w:r>
      <w:r w:rsidRPr="00D718DF">
        <w:rPr>
          <w:szCs w:val="18"/>
        </w:rPr>
        <w:t>i</w:t>
      </w:r>
      <w:r w:rsidRPr="00D718DF">
        <w:rPr>
          <w:szCs w:val="18"/>
        </w:rPr>
        <w:t xml:space="preserve">caines de sécurité </w:t>
      </w:r>
      <w:r w:rsidRPr="00D718DF">
        <w:rPr>
          <w:smallCaps/>
          <w:szCs w:val="18"/>
        </w:rPr>
        <w:t xml:space="preserve">(crs), </w:t>
      </w:r>
      <w:r w:rsidRPr="00D718DF">
        <w:rPr>
          <w:szCs w:val="18"/>
        </w:rPr>
        <w:t>et la Gendarmerie nationale qui relève du m</w:t>
      </w:r>
      <w:r w:rsidRPr="00D718DF">
        <w:rPr>
          <w:szCs w:val="18"/>
        </w:rPr>
        <w:t>i</w:t>
      </w:r>
      <w:r w:rsidRPr="00D718DF">
        <w:rPr>
          <w:szCs w:val="18"/>
        </w:rPr>
        <w:t>nistre de la Défense. Dispositif voisin en Italie où le corps des carab</w:t>
      </w:r>
      <w:r w:rsidRPr="00D718DF">
        <w:rPr>
          <w:szCs w:val="18"/>
        </w:rPr>
        <w:t>i</w:t>
      </w:r>
      <w:r w:rsidRPr="00D718DF">
        <w:rPr>
          <w:szCs w:val="18"/>
        </w:rPr>
        <w:t>niers est juxtaposé aux différents corps de police. L’Espagne a ses p</w:t>
      </w:r>
      <w:r w:rsidRPr="00D718DF">
        <w:rPr>
          <w:szCs w:val="18"/>
        </w:rPr>
        <w:t>o</w:t>
      </w:r>
      <w:r w:rsidRPr="00D718DF">
        <w:rPr>
          <w:szCs w:val="18"/>
        </w:rPr>
        <w:t>lices et sa garde civ</w:t>
      </w:r>
      <w:r w:rsidRPr="00D718DF">
        <w:rPr>
          <w:szCs w:val="18"/>
        </w:rPr>
        <w:t>i</w:t>
      </w:r>
      <w:r w:rsidRPr="00D718DF">
        <w:rPr>
          <w:szCs w:val="18"/>
        </w:rPr>
        <w:t xml:space="preserve">le. Le Japon dispose, à côté de la police, d’un corps assez semblable aux </w:t>
      </w:r>
      <w:r w:rsidRPr="00D718DF">
        <w:rPr>
          <w:smallCaps/>
          <w:szCs w:val="18"/>
        </w:rPr>
        <w:t xml:space="preserve">crs </w:t>
      </w:r>
      <w:r w:rsidRPr="00D718DF">
        <w:rPr>
          <w:szCs w:val="18"/>
        </w:rPr>
        <w:t>(Le Clère, 1972, p. 78 s.). Dans les États fédéraux, le dispos</w:t>
      </w:r>
      <w:r w:rsidRPr="00D718DF">
        <w:rPr>
          <w:szCs w:val="18"/>
        </w:rPr>
        <w:t>i</w:t>
      </w:r>
      <w:r w:rsidRPr="00D718DF">
        <w:rPr>
          <w:szCs w:val="18"/>
        </w:rPr>
        <w:t xml:space="preserve">tif est encore plus complexe, compte tenu des polices locales. En Allemagne fédérale, les </w:t>
      </w:r>
      <w:r w:rsidRPr="00D718DF">
        <w:rPr>
          <w:i/>
          <w:iCs/>
          <w:szCs w:val="18"/>
        </w:rPr>
        <w:t xml:space="preserve">Länder, </w:t>
      </w:r>
      <w:r w:rsidRPr="00D718DF">
        <w:rPr>
          <w:szCs w:val="18"/>
        </w:rPr>
        <w:t>compétents en principe, ont une gendarmerie, des co</w:t>
      </w:r>
      <w:r w:rsidRPr="00D718DF">
        <w:rPr>
          <w:szCs w:val="18"/>
        </w:rPr>
        <w:t>m</w:t>
      </w:r>
      <w:r w:rsidRPr="00D718DF">
        <w:rPr>
          <w:szCs w:val="18"/>
        </w:rPr>
        <w:t>mandos mobiles d’intervention, des services de renseignement cependant que les serv</w:t>
      </w:r>
      <w:r w:rsidRPr="00D718DF">
        <w:rPr>
          <w:szCs w:val="18"/>
        </w:rPr>
        <w:t>i</w:t>
      </w:r>
      <w:r w:rsidRPr="00D718DF">
        <w:rPr>
          <w:szCs w:val="18"/>
        </w:rPr>
        <w:t>ces ce</w:t>
      </w:r>
      <w:r w:rsidRPr="00D718DF">
        <w:rPr>
          <w:szCs w:val="18"/>
        </w:rPr>
        <w:t>n</w:t>
      </w:r>
      <w:r w:rsidRPr="00D718DF">
        <w:rPr>
          <w:szCs w:val="18"/>
        </w:rPr>
        <w:t>traux comportent une police fédérale des frontières, une police judiciaire fédérale, divers services de renseignement (D</w:t>
      </w:r>
      <w:r w:rsidRPr="00D718DF">
        <w:rPr>
          <w:szCs w:val="18"/>
        </w:rPr>
        <w:t>u</w:t>
      </w:r>
      <w:r w:rsidRPr="00D718DF">
        <w:rPr>
          <w:szCs w:val="18"/>
        </w:rPr>
        <w:t>pont, 1979, p. 51 s.). Les États-Unis pr</w:t>
      </w:r>
      <w:r w:rsidRPr="00D718DF">
        <w:rPr>
          <w:szCs w:val="18"/>
        </w:rPr>
        <w:t>é</w:t>
      </w:r>
      <w:r w:rsidRPr="00D718DF">
        <w:rPr>
          <w:szCs w:val="18"/>
        </w:rPr>
        <w:t>sentent une véritable mosaïque de polices avec, dans chaque État, des polices l</w:t>
      </w:r>
      <w:r w:rsidRPr="00D718DF">
        <w:rPr>
          <w:szCs w:val="18"/>
        </w:rPr>
        <w:t>o</w:t>
      </w:r>
      <w:r w:rsidRPr="00D718DF">
        <w:rPr>
          <w:szCs w:val="18"/>
        </w:rPr>
        <w:t>cales diversement aménagées et une garde nationale util</w:t>
      </w:r>
      <w:r w:rsidRPr="00D718DF">
        <w:rPr>
          <w:szCs w:val="18"/>
        </w:rPr>
        <w:t>i</w:t>
      </w:r>
      <w:r w:rsidRPr="00D718DF">
        <w:rPr>
          <w:szCs w:val="18"/>
        </w:rPr>
        <w:t>sée essentiellement dans les opérations de maintien de l’ordre, et d’autre part, des services fédéraux affectés su</w:t>
      </w:r>
      <w:r w:rsidRPr="00D718DF">
        <w:rPr>
          <w:szCs w:val="18"/>
        </w:rPr>
        <w:t>r</w:t>
      </w:r>
      <w:r w:rsidRPr="00D718DF">
        <w:rPr>
          <w:szCs w:val="18"/>
        </w:rPr>
        <w:t>tout à des tâches d’enquête et de re</w:t>
      </w:r>
      <w:r w:rsidRPr="00D718DF">
        <w:rPr>
          <w:szCs w:val="18"/>
        </w:rPr>
        <w:t>n</w:t>
      </w:r>
      <w:r w:rsidRPr="00D718DF">
        <w:rPr>
          <w:szCs w:val="18"/>
        </w:rPr>
        <w:t xml:space="preserve">seignement </w:t>
      </w:r>
      <w:r w:rsidRPr="00D718DF">
        <w:rPr>
          <w:smallCaps/>
          <w:szCs w:val="18"/>
        </w:rPr>
        <w:t xml:space="preserve">(fbi </w:t>
      </w:r>
      <w:r w:rsidRPr="00D718DF">
        <w:rPr>
          <w:szCs w:val="18"/>
        </w:rPr>
        <w:t xml:space="preserve">et </w:t>
      </w:r>
      <w:r w:rsidRPr="00D718DF">
        <w:rPr>
          <w:smallCaps/>
          <w:szCs w:val="18"/>
        </w:rPr>
        <w:t xml:space="preserve">cia), </w:t>
      </w:r>
      <w:r w:rsidRPr="00D718DF">
        <w:rPr>
          <w:szCs w:val="18"/>
        </w:rPr>
        <w:t>sans compter – c’est un trait particulier du système am</w:t>
      </w:r>
      <w:r w:rsidRPr="00D718DF">
        <w:rPr>
          <w:szCs w:val="18"/>
        </w:rPr>
        <w:t>é</w:t>
      </w:r>
      <w:r w:rsidRPr="00D718DF">
        <w:rPr>
          <w:szCs w:val="18"/>
        </w:rPr>
        <w:t>ricain – d’innombrables et parfois puissantes, trop puissantes age</w:t>
      </w:r>
      <w:r w:rsidRPr="00D718DF">
        <w:rPr>
          <w:szCs w:val="18"/>
        </w:rPr>
        <w:t>n</w:t>
      </w:r>
      <w:r w:rsidRPr="00D718DF">
        <w:rPr>
          <w:szCs w:val="18"/>
        </w:rPr>
        <w:t>ces privées : la plus grande firme disp</w:t>
      </w:r>
      <w:r w:rsidRPr="00D718DF">
        <w:rPr>
          <w:szCs w:val="18"/>
        </w:rPr>
        <w:t>o</w:t>
      </w:r>
      <w:r w:rsidRPr="00D718DF">
        <w:rPr>
          <w:szCs w:val="18"/>
        </w:rPr>
        <w:t>serait de 28 000 agents (Le Clère, 1972, p. 99).</w:t>
      </w:r>
    </w:p>
    <w:p w14:paraId="7C465B89" w14:textId="77777777" w:rsidR="00A35B72" w:rsidRPr="00D718DF" w:rsidRDefault="00A35B72" w:rsidP="00A35B72">
      <w:pPr>
        <w:spacing w:before="120" w:after="120"/>
        <w:jc w:val="both"/>
      </w:pPr>
      <w:r w:rsidRPr="00D718DF">
        <w:rPr>
          <w:szCs w:val="18"/>
        </w:rPr>
        <w:t>Cette distribution du pouvoir de contrainte entre de multiples app</w:t>
      </w:r>
      <w:r w:rsidRPr="00D718DF">
        <w:rPr>
          <w:szCs w:val="18"/>
        </w:rPr>
        <w:t>a</w:t>
      </w:r>
      <w:r w:rsidRPr="00D718DF">
        <w:rPr>
          <w:szCs w:val="18"/>
        </w:rPr>
        <w:t>reils, le chevauchement de leurs activités ne sont pas seulement le produit d’ajustements empiriques plus ou moins liés à des continge</w:t>
      </w:r>
      <w:r w:rsidRPr="00D718DF">
        <w:rPr>
          <w:szCs w:val="18"/>
        </w:rPr>
        <w:t>n</w:t>
      </w:r>
      <w:r w:rsidRPr="00D718DF">
        <w:rPr>
          <w:szCs w:val="18"/>
        </w:rPr>
        <w:t>ces histor</w:t>
      </w:r>
      <w:r w:rsidRPr="00D718DF">
        <w:rPr>
          <w:szCs w:val="18"/>
        </w:rPr>
        <w:t>i</w:t>
      </w:r>
      <w:r w:rsidRPr="00D718DF">
        <w:rPr>
          <w:szCs w:val="18"/>
        </w:rPr>
        <w:t>ques. Il faut y voir surtout l’expression d’une crainte du pouvoir politique de ne pas être toujours en m</w:t>
      </w:r>
      <w:r w:rsidRPr="00D718DF">
        <w:rPr>
          <w:szCs w:val="18"/>
        </w:rPr>
        <w:t>e</w:t>
      </w:r>
      <w:r w:rsidRPr="00D718DF">
        <w:rPr>
          <w:szCs w:val="18"/>
        </w:rPr>
        <w:t>sure de maîtriser une force policière totalement unifiée et homogène : sa crai</w:t>
      </w:r>
      <w:r w:rsidRPr="00D718DF">
        <w:rPr>
          <w:szCs w:val="18"/>
        </w:rPr>
        <w:t>n</w:t>
      </w:r>
      <w:r w:rsidRPr="00D718DF">
        <w:rPr>
          <w:szCs w:val="18"/>
        </w:rPr>
        <w:t>te n’est pas d’être affronté à un État dans l’État, mais à l’État lui-même. Cette d</w:t>
      </w:r>
      <w:r w:rsidRPr="00D718DF">
        <w:rPr>
          <w:szCs w:val="18"/>
        </w:rPr>
        <w:t>i</w:t>
      </w:r>
      <w:r w:rsidRPr="00D718DF">
        <w:rPr>
          <w:szCs w:val="18"/>
        </w:rPr>
        <w:t>vision du « pouvoir » policier est évidemment g</w:t>
      </w:r>
      <w:r w:rsidRPr="00D718DF">
        <w:rPr>
          <w:szCs w:val="18"/>
        </w:rPr>
        <w:t>é</w:t>
      </w:r>
      <w:r w:rsidRPr="00D718DF">
        <w:rPr>
          <w:szCs w:val="18"/>
        </w:rPr>
        <w:t>nératrice de rivalités et même de conflits entre certains serv</w:t>
      </w:r>
      <w:r w:rsidRPr="00D718DF">
        <w:rPr>
          <w:szCs w:val="18"/>
        </w:rPr>
        <w:t>i</w:t>
      </w:r>
      <w:r w:rsidRPr="00D718DF">
        <w:rPr>
          <w:szCs w:val="18"/>
        </w:rPr>
        <w:t>ces intervenant dans les mêmes domaines (la « guerre des polices », selon une expression journalist</w:t>
      </w:r>
      <w:r w:rsidRPr="00D718DF">
        <w:rPr>
          <w:szCs w:val="18"/>
        </w:rPr>
        <w:t>i</w:t>
      </w:r>
      <w:r w:rsidRPr="00D718DF">
        <w:rPr>
          <w:szCs w:val="18"/>
        </w:rPr>
        <w:t>que ; Hamon et Marchand, 1984, p. 15 s.) avec parfois des conséque</w:t>
      </w:r>
      <w:r w:rsidRPr="00D718DF">
        <w:rPr>
          <w:szCs w:val="18"/>
        </w:rPr>
        <w:t>n</w:t>
      </w:r>
      <w:r w:rsidRPr="00D718DF">
        <w:rPr>
          <w:szCs w:val="18"/>
        </w:rPr>
        <w:t>ces négatives du point de vue de l’efficacité pol</w:t>
      </w:r>
      <w:r w:rsidRPr="00D718DF">
        <w:rPr>
          <w:szCs w:val="18"/>
        </w:rPr>
        <w:t>i</w:t>
      </w:r>
      <w:r w:rsidRPr="00D718DF">
        <w:rPr>
          <w:szCs w:val="18"/>
        </w:rPr>
        <w:t>cière.</w:t>
      </w:r>
      <w:r>
        <w:rPr>
          <w:szCs w:val="18"/>
        </w:rPr>
        <w:t xml:space="preserve"> </w:t>
      </w:r>
      <w:r w:rsidRPr="00D718DF">
        <w:t>[539]</w:t>
      </w:r>
      <w:r>
        <w:t xml:space="preserve"> </w:t>
      </w:r>
      <w:r w:rsidRPr="00D718DF">
        <w:rPr>
          <w:szCs w:val="18"/>
        </w:rPr>
        <w:t>Mais il est significatif que les tendances actuelles à la centralis</w:t>
      </w:r>
      <w:r w:rsidRPr="00D718DF">
        <w:rPr>
          <w:szCs w:val="18"/>
        </w:rPr>
        <w:t>a</w:t>
      </w:r>
      <w:r w:rsidRPr="00D718DF">
        <w:rPr>
          <w:szCs w:val="18"/>
        </w:rPr>
        <w:t>tion n’impliquent pas une unification complète.</w:t>
      </w:r>
    </w:p>
    <w:p w14:paraId="32328CDC" w14:textId="77777777" w:rsidR="00A35B72" w:rsidRPr="00D718DF" w:rsidRDefault="00A35B72" w:rsidP="00A35B72">
      <w:pPr>
        <w:spacing w:before="120" w:after="120"/>
        <w:jc w:val="both"/>
      </w:pPr>
      <w:r w:rsidRPr="00D718DF">
        <w:rPr>
          <w:szCs w:val="18"/>
        </w:rPr>
        <w:t>À cette diversité des forces à vocation essentiellement pol</w:t>
      </w:r>
      <w:r w:rsidRPr="00D718DF">
        <w:rPr>
          <w:szCs w:val="18"/>
        </w:rPr>
        <w:t>i</w:t>
      </w:r>
      <w:r w:rsidRPr="00D718DF">
        <w:rPr>
          <w:szCs w:val="18"/>
        </w:rPr>
        <w:t>cière, il faut ajouter certains services r</w:t>
      </w:r>
      <w:r w:rsidRPr="00D718DF">
        <w:rPr>
          <w:szCs w:val="18"/>
        </w:rPr>
        <w:t>e</w:t>
      </w:r>
      <w:r w:rsidRPr="00D718DF">
        <w:rPr>
          <w:szCs w:val="18"/>
        </w:rPr>
        <w:t>levant de diverses administrations et disposant d’un po</w:t>
      </w:r>
      <w:r w:rsidRPr="00D718DF">
        <w:rPr>
          <w:szCs w:val="18"/>
        </w:rPr>
        <w:t>u</w:t>
      </w:r>
      <w:r w:rsidRPr="00D718DF">
        <w:rPr>
          <w:szCs w:val="18"/>
        </w:rPr>
        <w:t>voir de contrainte : le service des douanes avec ses fonctionna</w:t>
      </w:r>
      <w:r w:rsidRPr="00D718DF">
        <w:rPr>
          <w:szCs w:val="18"/>
        </w:rPr>
        <w:t>i</w:t>
      </w:r>
      <w:r w:rsidRPr="00D718DF">
        <w:rPr>
          <w:szCs w:val="18"/>
        </w:rPr>
        <w:t>res en uniforme, mi-gendarmes mi-agents du fisc relevant du ministère des Finances ; des services économiques cha</w:t>
      </w:r>
      <w:r w:rsidRPr="00D718DF">
        <w:rPr>
          <w:szCs w:val="18"/>
        </w:rPr>
        <w:t>r</w:t>
      </w:r>
      <w:r w:rsidRPr="00D718DF">
        <w:rPr>
          <w:szCs w:val="18"/>
        </w:rPr>
        <w:t>gés du contrôle de prix ; des services de répression des fra</w:t>
      </w:r>
      <w:r w:rsidRPr="00D718DF">
        <w:rPr>
          <w:szCs w:val="18"/>
        </w:rPr>
        <w:t>u</w:t>
      </w:r>
      <w:r w:rsidRPr="00D718DF">
        <w:rPr>
          <w:szCs w:val="18"/>
        </w:rPr>
        <w:t>des relevant en Fra</w:t>
      </w:r>
      <w:r w:rsidRPr="00D718DF">
        <w:rPr>
          <w:szCs w:val="18"/>
        </w:rPr>
        <w:t>n</w:t>
      </w:r>
      <w:r w:rsidRPr="00D718DF">
        <w:rPr>
          <w:szCs w:val="18"/>
        </w:rPr>
        <w:t>ce du ministère de l’Agriculture ; les agents du fisc, dotés souvent d’une redoutable efficacité policière, réussissant par exemple à prov</w:t>
      </w:r>
      <w:r w:rsidRPr="00D718DF">
        <w:rPr>
          <w:szCs w:val="18"/>
        </w:rPr>
        <w:t>o</w:t>
      </w:r>
      <w:r w:rsidRPr="00D718DF">
        <w:rPr>
          <w:szCs w:val="18"/>
        </w:rPr>
        <w:t>quer l’inculpation et l’arrestation de tel célèbre gangster du Chicago des années 30 qui avait déjoué jusqu’alors toutes les tentatives de la police. En fait, toute activité étatique, par la nécessité d’assurer le re</w:t>
      </w:r>
      <w:r w:rsidRPr="00D718DF">
        <w:rPr>
          <w:szCs w:val="18"/>
        </w:rPr>
        <w:t>s</w:t>
      </w:r>
      <w:r w:rsidRPr="00D718DF">
        <w:rPr>
          <w:szCs w:val="18"/>
        </w:rPr>
        <w:t>pect des réglementations qu’elle édicté, engendre la fonction de pol</w:t>
      </w:r>
      <w:r w:rsidRPr="00D718DF">
        <w:rPr>
          <w:szCs w:val="18"/>
        </w:rPr>
        <w:t>i</w:t>
      </w:r>
      <w:r w:rsidRPr="00D718DF">
        <w:rPr>
          <w:szCs w:val="18"/>
        </w:rPr>
        <w:t>ce. En bref, la police n’est pas la seule à faire de la police. Il est vrai qu’elle-même ne fait pas seulement de la pol</w:t>
      </w:r>
      <w:r w:rsidRPr="00D718DF">
        <w:rPr>
          <w:szCs w:val="18"/>
        </w:rPr>
        <w:t>i</w:t>
      </w:r>
      <w:r w:rsidRPr="00D718DF">
        <w:rPr>
          <w:szCs w:val="18"/>
        </w:rPr>
        <w:t>ce.</w:t>
      </w:r>
    </w:p>
    <w:p w14:paraId="58529196" w14:textId="77777777" w:rsidR="00A35B72" w:rsidRPr="00D718DF" w:rsidRDefault="00A35B72" w:rsidP="00A35B72">
      <w:pPr>
        <w:spacing w:before="120" w:after="120"/>
        <w:jc w:val="both"/>
      </w:pPr>
      <w:r w:rsidRPr="00D718DF">
        <w:rPr>
          <w:szCs w:val="18"/>
        </w:rPr>
        <w:t>La diversité des polices et de leurs missions ne permet pas de con</w:t>
      </w:r>
      <w:r w:rsidRPr="00D718DF">
        <w:rPr>
          <w:szCs w:val="18"/>
        </w:rPr>
        <w:t>s</w:t>
      </w:r>
      <w:r w:rsidRPr="00D718DF">
        <w:rPr>
          <w:szCs w:val="18"/>
        </w:rPr>
        <w:t>truire un portrait type du pol</w:t>
      </w:r>
      <w:r w:rsidRPr="00D718DF">
        <w:rPr>
          <w:szCs w:val="18"/>
        </w:rPr>
        <w:t>i</w:t>
      </w:r>
      <w:r w:rsidRPr="00D718DF">
        <w:rPr>
          <w:szCs w:val="18"/>
        </w:rPr>
        <w:t>cier. Certaines tâches peuvent sembler plus administratives que policières : la dél</w:t>
      </w:r>
      <w:r w:rsidRPr="00D718DF">
        <w:rPr>
          <w:szCs w:val="18"/>
        </w:rPr>
        <w:t>i</w:t>
      </w:r>
      <w:r w:rsidRPr="00D718DF">
        <w:rPr>
          <w:szCs w:val="18"/>
        </w:rPr>
        <w:t>vrance des cartes d’identité ou des passeports a surtout un caractère adm</w:t>
      </w:r>
      <w:r w:rsidRPr="00D718DF">
        <w:rPr>
          <w:szCs w:val="18"/>
        </w:rPr>
        <w:t>i</w:t>
      </w:r>
      <w:r w:rsidRPr="00D718DF">
        <w:rPr>
          <w:szCs w:val="18"/>
        </w:rPr>
        <w:t>nistratif mais elle peut toujours devenir un instrument de police (fichage, contrôle de la libe</w:t>
      </w:r>
      <w:r w:rsidRPr="00D718DF">
        <w:rPr>
          <w:szCs w:val="18"/>
        </w:rPr>
        <w:t>r</w:t>
      </w:r>
      <w:r w:rsidRPr="00D718DF">
        <w:rPr>
          <w:szCs w:val="18"/>
        </w:rPr>
        <w:t>té d’aller et v</w:t>
      </w:r>
      <w:r w:rsidRPr="00D718DF">
        <w:rPr>
          <w:szCs w:val="18"/>
        </w:rPr>
        <w:t>e</w:t>
      </w:r>
      <w:r w:rsidRPr="00D718DF">
        <w:rPr>
          <w:szCs w:val="18"/>
        </w:rPr>
        <w:t>nir) et elle est essentiellement cela dans un État « policier » ; l’enregistrement de certaines plaintes pour vol n’a bien souvent pas d’autre objet que de perme</w:t>
      </w:r>
      <w:r w:rsidRPr="00D718DF">
        <w:rPr>
          <w:szCs w:val="18"/>
        </w:rPr>
        <w:t>t</w:t>
      </w:r>
      <w:r w:rsidRPr="00D718DF">
        <w:rPr>
          <w:szCs w:val="18"/>
        </w:rPr>
        <w:t>tre à l’intéressé de constituer un dossier auprès de sa compagnie d’assurances. D’autres tâches év</w:t>
      </w:r>
      <w:r w:rsidRPr="00D718DF">
        <w:rPr>
          <w:szCs w:val="18"/>
        </w:rPr>
        <w:t>o</w:t>
      </w:r>
      <w:r w:rsidRPr="00D718DF">
        <w:rPr>
          <w:szCs w:val="18"/>
        </w:rPr>
        <w:t>quent davantage le travail social que l’action policière : toutes les op</w:t>
      </w:r>
      <w:r w:rsidRPr="00D718DF">
        <w:rPr>
          <w:szCs w:val="18"/>
        </w:rPr>
        <w:t>é</w:t>
      </w:r>
      <w:r w:rsidRPr="00D718DF">
        <w:rPr>
          <w:szCs w:val="18"/>
        </w:rPr>
        <w:t>rations de police-secours, notamment sur les routes, la circulation des enfants près des écoles, diverses act</w:t>
      </w:r>
      <w:r w:rsidRPr="00D718DF">
        <w:rPr>
          <w:szCs w:val="18"/>
        </w:rPr>
        <w:t>i</w:t>
      </w:r>
      <w:r w:rsidRPr="00D718DF">
        <w:rPr>
          <w:szCs w:val="18"/>
        </w:rPr>
        <w:t>vités dans les zones de vacances. Il est certain que ces activités d’assistance valorisent la profe</w:t>
      </w:r>
      <w:r w:rsidRPr="00D718DF">
        <w:rPr>
          <w:szCs w:val="18"/>
        </w:rPr>
        <w:t>s</w:t>
      </w:r>
      <w:r w:rsidRPr="00D718DF">
        <w:rPr>
          <w:szCs w:val="18"/>
        </w:rPr>
        <w:t xml:space="preserve">sion : ainsi les </w:t>
      </w:r>
      <w:r w:rsidRPr="00D718DF">
        <w:rPr>
          <w:smallCaps/>
          <w:szCs w:val="18"/>
        </w:rPr>
        <w:t xml:space="preserve">crs, </w:t>
      </w:r>
      <w:r w:rsidRPr="00D718DF">
        <w:rPr>
          <w:szCs w:val="18"/>
        </w:rPr>
        <w:t>essentiellement affectés au maintien de l’ordre, ont am</w:t>
      </w:r>
      <w:r w:rsidRPr="00D718DF">
        <w:rPr>
          <w:szCs w:val="18"/>
        </w:rPr>
        <w:t>é</w:t>
      </w:r>
      <w:r w:rsidRPr="00D718DF">
        <w:rPr>
          <w:szCs w:val="18"/>
        </w:rPr>
        <w:t>lioré leur image de marque grâce aux prest</w:t>
      </w:r>
      <w:r w:rsidRPr="00D718DF">
        <w:rPr>
          <w:szCs w:val="18"/>
        </w:rPr>
        <w:t>a</w:t>
      </w:r>
      <w:r w:rsidRPr="00D718DF">
        <w:rPr>
          <w:szCs w:val="18"/>
        </w:rPr>
        <w:t>tions de certains des leurs dans les st</w:t>
      </w:r>
      <w:r w:rsidRPr="00D718DF">
        <w:rPr>
          <w:szCs w:val="18"/>
        </w:rPr>
        <w:t>a</w:t>
      </w:r>
      <w:r w:rsidRPr="00D718DF">
        <w:rPr>
          <w:szCs w:val="18"/>
        </w:rPr>
        <w:t>tions balnéaires ou aux sports d’hiver. Toutes ces activités, cependant, ne sont pas détach</w:t>
      </w:r>
      <w:r w:rsidRPr="00D718DF">
        <w:rPr>
          <w:szCs w:val="18"/>
        </w:rPr>
        <w:t>a</w:t>
      </w:r>
      <w:r w:rsidRPr="00D718DF">
        <w:rPr>
          <w:szCs w:val="18"/>
        </w:rPr>
        <w:t>bles de la fonction proprement policière de contrôle et, le cas échéant, de répression. La surveillance des pl</w:t>
      </w:r>
      <w:r w:rsidRPr="00D718DF">
        <w:rPr>
          <w:szCs w:val="18"/>
        </w:rPr>
        <w:t>a</w:t>
      </w:r>
      <w:r w:rsidRPr="00D718DF">
        <w:rPr>
          <w:szCs w:val="18"/>
        </w:rPr>
        <w:t>ges n’a pas pour seul objet de porter s</w:t>
      </w:r>
      <w:r w:rsidRPr="00D718DF">
        <w:rPr>
          <w:szCs w:val="18"/>
        </w:rPr>
        <w:t>e</w:t>
      </w:r>
      <w:r w:rsidRPr="00D718DF">
        <w:rPr>
          <w:szCs w:val="18"/>
        </w:rPr>
        <w:t>cours aux personnes en danger. D’autres tâches, le renseignement, le maintien et surtout le rétabliss</w:t>
      </w:r>
      <w:r w:rsidRPr="00D718DF">
        <w:rPr>
          <w:szCs w:val="18"/>
        </w:rPr>
        <w:t>e</w:t>
      </w:r>
      <w:r w:rsidRPr="00D718DF">
        <w:rPr>
          <w:szCs w:val="18"/>
        </w:rPr>
        <w:t>ment de l’ordre ont un caractère politique marqué, et pa</w:t>
      </w:r>
      <w:r w:rsidRPr="00D718DF">
        <w:rPr>
          <w:szCs w:val="18"/>
        </w:rPr>
        <w:t>r</w:t>
      </w:r>
      <w:r w:rsidRPr="00D718DF">
        <w:rPr>
          <w:szCs w:val="18"/>
        </w:rPr>
        <w:t>fois dans un sens qui n’est pas le plus él</w:t>
      </w:r>
      <w:r w:rsidRPr="00D718DF">
        <w:rPr>
          <w:szCs w:val="18"/>
        </w:rPr>
        <w:t>e</w:t>
      </w:r>
      <w:r w:rsidRPr="00D718DF">
        <w:rPr>
          <w:szCs w:val="18"/>
        </w:rPr>
        <w:t>vé.</w:t>
      </w:r>
    </w:p>
    <w:p w14:paraId="72A81423" w14:textId="77777777" w:rsidR="00A35B72" w:rsidRPr="00D718DF" w:rsidRDefault="00A35B72" w:rsidP="00A35B72">
      <w:pPr>
        <w:spacing w:before="120" w:after="120"/>
        <w:jc w:val="both"/>
      </w:pPr>
      <w:r w:rsidRPr="00D718DF">
        <w:rPr>
          <w:szCs w:val="18"/>
        </w:rPr>
        <w:t>La distinction juridique de la police administrative et de la police j</w:t>
      </w:r>
      <w:r w:rsidRPr="00D718DF">
        <w:rPr>
          <w:szCs w:val="18"/>
        </w:rPr>
        <w:t>u</w:t>
      </w:r>
      <w:r w:rsidRPr="00D718DF">
        <w:rPr>
          <w:szCs w:val="18"/>
        </w:rPr>
        <w:t>diciaire ne peut donc pas rendre compte de façon satisfaisante de l’ensemble des mi</w:t>
      </w:r>
      <w:r w:rsidRPr="00D718DF">
        <w:rPr>
          <w:szCs w:val="18"/>
        </w:rPr>
        <w:t>s</w:t>
      </w:r>
      <w:r w:rsidRPr="00D718DF">
        <w:rPr>
          <w:szCs w:val="18"/>
        </w:rPr>
        <w:t>sions de la police et, d’autre part, cette diversité des mi</w:t>
      </w:r>
      <w:r w:rsidRPr="00D718DF">
        <w:rPr>
          <w:szCs w:val="18"/>
        </w:rPr>
        <w:t>s</w:t>
      </w:r>
      <w:r w:rsidRPr="00D718DF">
        <w:rPr>
          <w:szCs w:val="18"/>
        </w:rPr>
        <w:t>sions de la police ne doit pas dissimuler l’essence de l’institution. Quelles que soient les ci</w:t>
      </w:r>
      <w:r w:rsidRPr="00D718DF">
        <w:rPr>
          <w:szCs w:val="18"/>
        </w:rPr>
        <w:t>r</w:t>
      </w:r>
      <w:r w:rsidRPr="00D718DF">
        <w:rPr>
          <w:szCs w:val="18"/>
        </w:rPr>
        <w:t>constances où elle intervient, la police n’est j</w:t>
      </w:r>
      <w:r w:rsidRPr="00D718DF">
        <w:rPr>
          <w:szCs w:val="18"/>
        </w:rPr>
        <w:t>a</w:t>
      </w:r>
      <w:r w:rsidRPr="00D718DF">
        <w:rPr>
          <w:szCs w:val="18"/>
        </w:rPr>
        <w:t>mais absente de sa fonction d’ordre.</w:t>
      </w:r>
    </w:p>
    <w:p w14:paraId="35196B17" w14:textId="77777777" w:rsidR="00A35B72" w:rsidRPr="00D718DF" w:rsidRDefault="00A35B72" w:rsidP="00A35B72">
      <w:pPr>
        <w:spacing w:before="120" w:after="120"/>
        <w:jc w:val="both"/>
      </w:pPr>
      <w:r w:rsidRPr="00D718DF">
        <w:rPr>
          <w:szCs w:val="18"/>
        </w:rPr>
        <w:t>La formation historique de l’institution est écla</w:t>
      </w:r>
      <w:r w:rsidRPr="00D718DF">
        <w:rPr>
          <w:szCs w:val="18"/>
        </w:rPr>
        <w:t>i</w:t>
      </w:r>
      <w:r w:rsidRPr="00D718DF">
        <w:rPr>
          <w:szCs w:val="18"/>
        </w:rPr>
        <w:t>rante. Elle apparaît en France sous Ph</w:t>
      </w:r>
      <w:r w:rsidRPr="00D718DF">
        <w:rPr>
          <w:szCs w:val="18"/>
        </w:rPr>
        <w:t>i</w:t>
      </w:r>
      <w:r w:rsidRPr="00D718DF">
        <w:rPr>
          <w:szCs w:val="18"/>
        </w:rPr>
        <w:t>lippe Auguste, en concomitance avec l’armée : la maréchaussée qui est à la fois l’arme la plus ancienne et la pr</w:t>
      </w:r>
      <w:r w:rsidRPr="00D718DF">
        <w:rPr>
          <w:szCs w:val="18"/>
        </w:rPr>
        <w:t>e</w:t>
      </w:r>
      <w:r w:rsidRPr="00D718DF">
        <w:rPr>
          <w:szCs w:val="18"/>
        </w:rPr>
        <w:t>mière police s</w:t>
      </w:r>
      <w:r w:rsidRPr="00D718DF">
        <w:rPr>
          <w:szCs w:val="18"/>
        </w:rPr>
        <w:t>i</w:t>
      </w:r>
      <w:r w:rsidRPr="00D718DF">
        <w:rPr>
          <w:szCs w:val="18"/>
        </w:rPr>
        <w:t>gnale l’émergence de l’État. Le processus d’institutionnalisation de l’État va conduire à une diff</w:t>
      </w:r>
      <w:r w:rsidRPr="00D718DF">
        <w:rPr>
          <w:szCs w:val="18"/>
        </w:rPr>
        <w:t>é</w:t>
      </w:r>
      <w:r w:rsidRPr="00D718DF">
        <w:rPr>
          <w:szCs w:val="18"/>
        </w:rPr>
        <w:t>renciation croissante des appareils et des fonctions. La mar</w:t>
      </w:r>
      <w:r w:rsidRPr="00D718DF">
        <w:rPr>
          <w:szCs w:val="18"/>
        </w:rPr>
        <w:t>é</w:t>
      </w:r>
      <w:r w:rsidRPr="00D718DF">
        <w:rPr>
          <w:szCs w:val="18"/>
        </w:rPr>
        <w:t>chaussée, pendant des siècles, mêle fonctions militaires et judiciaires. Elle devient Ge</w:t>
      </w:r>
      <w:r w:rsidRPr="00D718DF">
        <w:rPr>
          <w:szCs w:val="18"/>
        </w:rPr>
        <w:t>n</w:t>
      </w:r>
      <w:r w:rsidRPr="00D718DF">
        <w:rPr>
          <w:szCs w:val="18"/>
        </w:rPr>
        <w:t>darmerie nationale à la Révolution avec les attr</w:t>
      </w:r>
      <w:r w:rsidRPr="00D718DF">
        <w:rPr>
          <w:szCs w:val="18"/>
        </w:rPr>
        <w:t>i</w:t>
      </w:r>
      <w:r w:rsidRPr="00D718DF">
        <w:rPr>
          <w:szCs w:val="18"/>
        </w:rPr>
        <w:t>butions qui sont les siennes aujourd’hui : « Une</w:t>
      </w:r>
      <w:r>
        <w:rPr>
          <w:szCs w:val="18"/>
        </w:rPr>
        <w:t xml:space="preserve"> </w:t>
      </w:r>
      <w:r w:rsidRPr="00D718DF">
        <w:t>[540]</w:t>
      </w:r>
      <w:r>
        <w:t xml:space="preserve"> </w:t>
      </w:r>
      <w:r w:rsidRPr="00D718DF">
        <w:rPr>
          <w:szCs w:val="18"/>
        </w:rPr>
        <w:t>surveillance continue et répressive constitue l’essence de son se</w:t>
      </w:r>
      <w:r w:rsidRPr="00D718DF">
        <w:rPr>
          <w:szCs w:val="18"/>
        </w:rPr>
        <w:t>r</w:t>
      </w:r>
      <w:r w:rsidRPr="00D718DF">
        <w:rPr>
          <w:szCs w:val="18"/>
        </w:rPr>
        <w:t>vice. » Avec ses 3 644 brigades, soit une par canton, elle assure le quadri</w:t>
      </w:r>
      <w:r w:rsidRPr="00D718DF">
        <w:rPr>
          <w:szCs w:val="18"/>
        </w:rPr>
        <w:t>l</w:t>
      </w:r>
      <w:r w:rsidRPr="00D718DF">
        <w:rPr>
          <w:szCs w:val="18"/>
        </w:rPr>
        <w:t>lage du territoire (Haenel et Pichon, 1983). Le décret du 20 mai 1903 prescrit : « Chaque commune doit être visitée au moins deux fois par mois de jour et une fois de nuit, et expl</w:t>
      </w:r>
      <w:r w:rsidRPr="00D718DF">
        <w:rPr>
          <w:szCs w:val="18"/>
        </w:rPr>
        <w:t>o</w:t>
      </w:r>
      <w:r w:rsidRPr="00D718DF">
        <w:rPr>
          <w:szCs w:val="18"/>
        </w:rPr>
        <w:t>rée dans tous les sens. »</w:t>
      </w:r>
    </w:p>
    <w:p w14:paraId="2B2E2C3F" w14:textId="77777777" w:rsidR="00A35B72" w:rsidRPr="00D718DF" w:rsidRDefault="00A35B72" w:rsidP="00A35B72">
      <w:pPr>
        <w:spacing w:before="120" w:after="120"/>
        <w:jc w:val="both"/>
      </w:pPr>
      <w:r w:rsidRPr="00D718DF">
        <w:rPr>
          <w:szCs w:val="18"/>
        </w:rPr>
        <w:t>La police proprement dite, a</w:t>
      </w:r>
      <w:r w:rsidRPr="00D718DF">
        <w:rPr>
          <w:szCs w:val="18"/>
        </w:rPr>
        <w:t>u</w:t>
      </w:r>
      <w:r w:rsidRPr="00D718DF">
        <w:rPr>
          <w:szCs w:val="18"/>
        </w:rPr>
        <w:t>jourd’hui étatisée dans les communes de plus de 10 000 habitants, commence à s’organiser vérit</w:t>
      </w:r>
      <w:r w:rsidRPr="00D718DF">
        <w:rPr>
          <w:szCs w:val="18"/>
        </w:rPr>
        <w:t>a</w:t>
      </w:r>
      <w:r w:rsidRPr="00D718DF">
        <w:rPr>
          <w:szCs w:val="18"/>
        </w:rPr>
        <w:t>blement sous Louis XIV avec la création à Paris d’un lieutenant général de p</w:t>
      </w:r>
      <w:r w:rsidRPr="00D718DF">
        <w:rPr>
          <w:szCs w:val="18"/>
        </w:rPr>
        <w:t>o</w:t>
      </w:r>
      <w:r w:rsidRPr="00D718DF">
        <w:rPr>
          <w:szCs w:val="18"/>
        </w:rPr>
        <w:t>lice. A</w:t>
      </w:r>
      <w:r w:rsidRPr="00D718DF">
        <w:rPr>
          <w:szCs w:val="18"/>
        </w:rPr>
        <w:t>s</w:t>
      </w:r>
      <w:r w:rsidRPr="00D718DF">
        <w:rPr>
          <w:szCs w:val="18"/>
        </w:rPr>
        <w:t>sisté de commissaires, puis d’inspecteurs eux-mêmes aidés de « mouchards », il a des compétences très vastes : police sous toutes ses formes, justice, car il peut prononcer et faire exécuter certaines sentences, et adm</w:t>
      </w:r>
      <w:r w:rsidRPr="00D718DF">
        <w:rPr>
          <w:szCs w:val="18"/>
        </w:rPr>
        <w:t>i</w:t>
      </w:r>
      <w:r w:rsidRPr="00D718DF">
        <w:rPr>
          <w:szCs w:val="18"/>
        </w:rPr>
        <w:t xml:space="preserve">nistration pour les vivres, le commerce, l’hospitalité, sans oublier la religion et les mœurs. « Au </w:t>
      </w:r>
      <w:r w:rsidRPr="00D718DF">
        <w:rPr>
          <w:smallCaps/>
          <w:szCs w:val="18"/>
        </w:rPr>
        <w:t>xviii</w:t>
      </w:r>
      <w:r w:rsidRPr="00D718DF">
        <w:rPr>
          <w:szCs w:val="18"/>
          <w:vertAlign w:val="superscript"/>
        </w:rPr>
        <w:t>e</w:t>
      </w:r>
      <w:r w:rsidRPr="00D718DF">
        <w:rPr>
          <w:szCs w:val="18"/>
        </w:rPr>
        <w:t xml:space="preserve"> siècle, la pol</w:t>
      </w:r>
      <w:r w:rsidRPr="00D718DF">
        <w:rPr>
          <w:szCs w:val="18"/>
        </w:rPr>
        <w:t>i</w:t>
      </w:r>
      <w:r w:rsidRPr="00D718DF">
        <w:rPr>
          <w:szCs w:val="18"/>
        </w:rPr>
        <w:t>ce est tout entière bâtie sur un rêve : construire le bonheur du peuple » (Farge et Foucault, 1982, p. 345). Le domaine de la police coïncide pratiquement avec celui de la politique intérieure. Entre pol</w:t>
      </w:r>
      <w:r w:rsidRPr="00D718DF">
        <w:rPr>
          <w:szCs w:val="18"/>
        </w:rPr>
        <w:t>i</w:t>
      </w:r>
      <w:r w:rsidRPr="00D718DF">
        <w:rPr>
          <w:szCs w:val="18"/>
        </w:rPr>
        <w:t>ce et politique, et plus visiblement en a</w:t>
      </w:r>
      <w:r w:rsidRPr="00D718DF">
        <w:rPr>
          <w:szCs w:val="18"/>
        </w:rPr>
        <w:t>n</w:t>
      </w:r>
      <w:r w:rsidRPr="00D718DF">
        <w:rPr>
          <w:szCs w:val="18"/>
        </w:rPr>
        <w:t xml:space="preserve">glais entre </w:t>
      </w:r>
      <w:r w:rsidRPr="00D718DF">
        <w:rPr>
          <w:i/>
          <w:iCs/>
          <w:szCs w:val="18"/>
        </w:rPr>
        <w:t xml:space="preserve">police </w:t>
      </w:r>
      <w:r w:rsidRPr="00D718DF">
        <w:rPr>
          <w:szCs w:val="18"/>
        </w:rPr>
        <w:t xml:space="preserve">et </w:t>
      </w:r>
      <w:r w:rsidRPr="00D718DF">
        <w:rPr>
          <w:i/>
          <w:iCs/>
          <w:szCs w:val="18"/>
        </w:rPr>
        <w:t xml:space="preserve">policy, </w:t>
      </w:r>
      <w:r w:rsidRPr="00D718DF">
        <w:rPr>
          <w:szCs w:val="18"/>
        </w:rPr>
        <w:t>il y a des liens paronymiques et étymologiques, mais aussi des liens s</w:t>
      </w:r>
      <w:r w:rsidRPr="00D718DF">
        <w:rPr>
          <w:szCs w:val="18"/>
        </w:rPr>
        <w:t>é</w:t>
      </w:r>
      <w:r w:rsidRPr="00D718DF">
        <w:rPr>
          <w:szCs w:val="18"/>
        </w:rPr>
        <w:t>mantiques.</w:t>
      </w:r>
    </w:p>
    <w:p w14:paraId="25642D07" w14:textId="77777777" w:rsidR="00A35B72" w:rsidRPr="00D718DF" w:rsidRDefault="00A35B72" w:rsidP="00A35B72">
      <w:pPr>
        <w:spacing w:before="120" w:after="120"/>
        <w:jc w:val="both"/>
      </w:pPr>
      <w:r w:rsidRPr="00D718DF">
        <w:rPr>
          <w:szCs w:val="18"/>
        </w:rPr>
        <w:t>La séparation des fonctions administrative et judiciaire à la Rév</w:t>
      </w:r>
      <w:r w:rsidRPr="00D718DF">
        <w:rPr>
          <w:szCs w:val="18"/>
        </w:rPr>
        <w:t>o</w:t>
      </w:r>
      <w:r w:rsidRPr="00D718DF">
        <w:rPr>
          <w:szCs w:val="18"/>
        </w:rPr>
        <w:t>lution fait que progressivement la police a des fonctions mieux déf</w:t>
      </w:r>
      <w:r w:rsidRPr="00D718DF">
        <w:rPr>
          <w:szCs w:val="18"/>
        </w:rPr>
        <w:t>i</w:t>
      </w:r>
      <w:r w:rsidRPr="00D718DF">
        <w:rPr>
          <w:szCs w:val="18"/>
        </w:rPr>
        <w:t>nies. Mais elle ne sera jamais absente de la politique et divers évén</w:t>
      </w:r>
      <w:r w:rsidRPr="00D718DF">
        <w:rPr>
          <w:szCs w:val="18"/>
        </w:rPr>
        <w:t>e</w:t>
      </w:r>
      <w:r w:rsidRPr="00D718DF">
        <w:rPr>
          <w:szCs w:val="18"/>
        </w:rPr>
        <w:t>ments vont déterminer des réfo</w:t>
      </w:r>
      <w:r w:rsidRPr="00D718DF">
        <w:rPr>
          <w:szCs w:val="18"/>
        </w:rPr>
        <w:t>r</w:t>
      </w:r>
      <w:r w:rsidRPr="00D718DF">
        <w:rPr>
          <w:szCs w:val="18"/>
        </w:rPr>
        <w:t>mes de structure : l’affaire Dreyfus est à l’origine de l’organisation du contre-espionnage, les renseignements généraux seront o</w:t>
      </w:r>
      <w:r w:rsidRPr="00D718DF">
        <w:rPr>
          <w:szCs w:val="18"/>
        </w:rPr>
        <w:t>r</w:t>
      </w:r>
      <w:r w:rsidRPr="00D718DF">
        <w:rPr>
          <w:szCs w:val="18"/>
        </w:rPr>
        <w:t>ganisés à la suite de l’affaire Boulanger, la sûreté générale sera transformée en sûreté nationale après l’affaire St</w:t>
      </w:r>
      <w:r w:rsidRPr="00D718DF">
        <w:rPr>
          <w:szCs w:val="18"/>
        </w:rPr>
        <w:t>a</w:t>
      </w:r>
      <w:r w:rsidRPr="00D718DF">
        <w:rPr>
          <w:szCs w:val="18"/>
        </w:rPr>
        <w:t>visky, et la sûreté nationale en police nationale après l’affaire Ben Barka.</w:t>
      </w:r>
    </w:p>
    <w:p w14:paraId="0F202B9B" w14:textId="77777777" w:rsidR="00A35B72" w:rsidRPr="00D718DF" w:rsidRDefault="00A35B72" w:rsidP="00A35B72">
      <w:pPr>
        <w:spacing w:before="120" w:after="120"/>
        <w:jc w:val="both"/>
      </w:pPr>
      <w:r w:rsidRPr="00D718DF">
        <w:rPr>
          <w:szCs w:val="18"/>
        </w:rPr>
        <w:t>Faut-il s’en tenir aujourd’hui à l’image voulue apaisante de la pol</w:t>
      </w:r>
      <w:r w:rsidRPr="00D718DF">
        <w:rPr>
          <w:szCs w:val="18"/>
        </w:rPr>
        <w:t>i</w:t>
      </w:r>
      <w:r w:rsidRPr="00D718DF">
        <w:rPr>
          <w:szCs w:val="18"/>
        </w:rPr>
        <w:t>ce des villes et de la gendarmerie des champs assurant, selon les te</w:t>
      </w:r>
      <w:r w:rsidRPr="00D718DF">
        <w:rPr>
          <w:szCs w:val="18"/>
        </w:rPr>
        <w:t>r</w:t>
      </w:r>
      <w:r w:rsidRPr="00D718DF">
        <w:rPr>
          <w:szCs w:val="18"/>
        </w:rPr>
        <w:t>mes du Code de l’administration communale, « le bon ordre, la sûreté, la sécurité et la salubr</w:t>
      </w:r>
      <w:r w:rsidRPr="00D718DF">
        <w:rPr>
          <w:szCs w:val="18"/>
        </w:rPr>
        <w:t>i</w:t>
      </w:r>
      <w:r w:rsidRPr="00D718DF">
        <w:rPr>
          <w:szCs w:val="18"/>
        </w:rPr>
        <w:t>té publique » ? La police, il est vrai, « sous ses divers aspects, reste dominée par la notion fondamentale d’ordre p</w:t>
      </w:r>
      <w:r w:rsidRPr="00D718DF">
        <w:rPr>
          <w:szCs w:val="18"/>
        </w:rPr>
        <w:t>u</w:t>
      </w:r>
      <w:r w:rsidRPr="00D718DF">
        <w:rPr>
          <w:szCs w:val="18"/>
        </w:rPr>
        <w:t>blic » (Aubert et P</w:t>
      </w:r>
      <w:r w:rsidRPr="00D718DF">
        <w:rPr>
          <w:szCs w:val="18"/>
        </w:rPr>
        <w:t>e</w:t>
      </w:r>
      <w:r w:rsidRPr="00D718DF">
        <w:rPr>
          <w:szCs w:val="18"/>
        </w:rPr>
        <w:t>tit, 1981, p. 16) ; mais « la notion d’ordre public a fini par englober tout ce qui peut concourir à l’équilibre économ</w:t>
      </w:r>
      <w:r w:rsidRPr="00D718DF">
        <w:rPr>
          <w:szCs w:val="18"/>
        </w:rPr>
        <w:t>i</w:t>
      </w:r>
      <w:r w:rsidRPr="00D718DF">
        <w:rPr>
          <w:szCs w:val="18"/>
        </w:rPr>
        <w:t xml:space="preserve">que, social et politique du moment » </w:t>
      </w:r>
      <w:r w:rsidRPr="00D718DF">
        <w:rPr>
          <w:i/>
          <w:iCs/>
          <w:szCs w:val="18"/>
        </w:rPr>
        <w:t xml:space="preserve">(ibid., </w:t>
      </w:r>
      <w:r w:rsidRPr="00D718DF">
        <w:rPr>
          <w:szCs w:val="18"/>
        </w:rPr>
        <w:t>p. 25). En somme sont à no</w:t>
      </w:r>
      <w:r w:rsidRPr="00D718DF">
        <w:rPr>
          <w:szCs w:val="18"/>
        </w:rPr>
        <w:t>u</w:t>
      </w:r>
      <w:r w:rsidRPr="00D718DF">
        <w:rPr>
          <w:szCs w:val="18"/>
        </w:rPr>
        <w:t>veau réunis, sous cette n</w:t>
      </w:r>
      <w:r w:rsidRPr="00D718DF">
        <w:rPr>
          <w:szCs w:val="18"/>
        </w:rPr>
        <w:t>o</w:t>
      </w:r>
      <w:r w:rsidRPr="00D718DF">
        <w:rPr>
          <w:szCs w:val="18"/>
        </w:rPr>
        <w:t>tion, tous les éléments pour faire le « bonheur du pe</w:t>
      </w:r>
      <w:r w:rsidRPr="00D718DF">
        <w:rPr>
          <w:szCs w:val="18"/>
        </w:rPr>
        <w:t>u</w:t>
      </w:r>
      <w:r w:rsidRPr="00D718DF">
        <w:rPr>
          <w:szCs w:val="18"/>
        </w:rPr>
        <w:t>ple ».</w:t>
      </w:r>
    </w:p>
    <w:p w14:paraId="6035866A" w14:textId="77777777" w:rsidR="00A35B72" w:rsidRPr="00D718DF" w:rsidRDefault="00A35B72" w:rsidP="00A35B72">
      <w:pPr>
        <w:spacing w:before="120" w:after="120"/>
        <w:jc w:val="both"/>
        <w:rPr>
          <w:szCs w:val="18"/>
        </w:rPr>
      </w:pPr>
    </w:p>
    <w:p w14:paraId="007277B0" w14:textId="77777777" w:rsidR="00A35B72" w:rsidRPr="00D718DF" w:rsidRDefault="00A35B72" w:rsidP="00A35B72">
      <w:pPr>
        <w:pStyle w:val="d"/>
      </w:pPr>
      <w:r w:rsidRPr="00D718DF">
        <w:t>2. État gendarme et État policier</w:t>
      </w:r>
    </w:p>
    <w:p w14:paraId="426652FC" w14:textId="77777777" w:rsidR="00A35B72" w:rsidRPr="00D718DF" w:rsidRDefault="00A35B72" w:rsidP="00A35B72">
      <w:pPr>
        <w:spacing w:before="120" w:after="120"/>
        <w:jc w:val="both"/>
        <w:rPr>
          <w:szCs w:val="18"/>
        </w:rPr>
      </w:pPr>
    </w:p>
    <w:p w14:paraId="6A8A624A" w14:textId="77777777" w:rsidR="00A35B72" w:rsidRPr="00D718DF" w:rsidRDefault="00A35B72" w:rsidP="00A35B72">
      <w:pPr>
        <w:spacing w:before="120" w:after="120"/>
        <w:jc w:val="both"/>
      </w:pPr>
      <w:r w:rsidRPr="00D718DF">
        <w:rPr>
          <w:szCs w:val="18"/>
        </w:rPr>
        <w:t>En dépit d’un préjugé commun plus favorable à la prévention qu’à la répression, marquée de connotations p</w:t>
      </w:r>
      <w:r w:rsidRPr="00D718DF">
        <w:rPr>
          <w:szCs w:val="18"/>
        </w:rPr>
        <w:t>é</w:t>
      </w:r>
      <w:r w:rsidRPr="00D718DF">
        <w:rPr>
          <w:szCs w:val="18"/>
        </w:rPr>
        <w:t>joratives, la logique libérale est répress</w:t>
      </w:r>
      <w:r w:rsidRPr="00D718DF">
        <w:rPr>
          <w:szCs w:val="18"/>
        </w:rPr>
        <w:t>i</w:t>
      </w:r>
      <w:r w:rsidRPr="00D718DF">
        <w:rPr>
          <w:szCs w:val="18"/>
        </w:rPr>
        <w:t>ve et non préventive. Théoriquement, l’État libéral, c’est l’État minimum, l’État gendarme, gardien du bon ordre et du libre jeu des libertés civiles ; c’est l’État de droit et le principe de la légal</w:t>
      </w:r>
      <w:r w:rsidRPr="00D718DF">
        <w:rPr>
          <w:szCs w:val="18"/>
        </w:rPr>
        <w:t>i</w:t>
      </w:r>
      <w:r w:rsidRPr="00D718DF">
        <w:rPr>
          <w:szCs w:val="18"/>
        </w:rPr>
        <w:t>té des délits et des peines avec ses deux implications techn</w:t>
      </w:r>
      <w:r w:rsidRPr="00D718DF">
        <w:rPr>
          <w:szCs w:val="18"/>
        </w:rPr>
        <w:t>i</w:t>
      </w:r>
      <w:r w:rsidRPr="00D718DF">
        <w:rPr>
          <w:szCs w:val="18"/>
        </w:rPr>
        <w:t>ques majeures : l’interprétation re</w:t>
      </w:r>
      <w:r w:rsidRPr="00D718DF">
        <w:rPr>
          <w:szCs w:val="18"/>
        </w:rPr>
        <w:t>s</w:t>
      </w:r>
      <w:r w:rsidRPr="00D718DF">
        <w:rPr>
          <w:szCs w:val="18"/>
        </w:rPr>
        <w:t>trictive et la non-rétroactivité de la loi pénale. Seule l’infraction effective – et non des phénomènes comme la d</w:t>
      </w:r>
      <w:r w:rsidRPr="00D718DF">
        <w:rPr>
          <w:szCs w:val="18"/>
        </w:rPr>
        <w:t>é</w:t>
      </w:r>
      <w:r w:rsidRPr="00D718DF">
        <w:rPr>
          <w:szCs w:val="18"/>
        </w:rPr>
        <w:t>viance par exemple, pour autant qu’aucune règle ne soit transgressée – autorise l’intervention état</w:t>
      </w:r>
      <w:r w:rsidRPr="00D718DF">
        <w:rPr>
          <w:szCs w:val="18"/>
        </w:rPr>
        <w:t>i</w:t>
      </w:r>
      <w:r w:rsidRPr="00D718DF">
        <w:rPr>
          <w:szCs w:val="18"/>
        </w:rPr>
        <w:t>que.</w:t>
      </w:r>
    </w:p>
    <w:p w14:paraId="59E9A6E5" w14:textId="77777777" w:rsidR="00A35B72" w:rsidRPr="00D718DF" w:rsidRDefault="00A35B72" w:rsidP="00A35B72">
      <w:pPr>
        <w:spacing w:before="120" w:after="120"/>
        <w:jc w:val="both"/>
      </w:pPr>
      <w:r w:rsidRPr="00D718DF">
        <w:rPr>
          <w:szCs w:val="18"/>
        </w:rPr>
        <w:t>Or, l’État n’a jamais été réellement libéral, même lorsqu’il se d</w:t>
      </w:r>
      <w:r w:rsidRPr="00D718DF">
        <w:rPr>
          <w:szCs w:val="18"/>
        </w:rPr>
        <w:t>é</w:t>
      </w:r>
      <w:r w:rsidRPr="00D718DF">
        <w:rPr>
          <w:szCs w:val="18"/>
        </w:rPr>
        <w:t>clare tel, et</w:t>
      </w:r>
      <w:r>
        <w:rPr>
          <w:szCs w:val="18"/>
        </w:rPr>
        <w:t xml:space="preserve"> </w:t>
      </w:r>
      <w:r w:rsidRPr="00D718DF">
        <w:t>[541]</w:t>
      </w:r>
      <w:r>
        <w:t xml:space="preserve"> </w:t>
      </w:r>
      <w:r w:rsidRPr="00D718DF">
        <w:rPr>
          <w:szCs w:val="18"/>
        </w:rPr>
        <w:t>il ne peut pas l’être, du seul fait de l’institution, in</w:t>
      </w:r>
      <w:r w:rsidRPr="00D718DF">
        <w:rPr>
          <w:szCs w:val="18"/>
        </w:rPr>
        <w:t>é</w:t>
      </w:r>
      <w:r w:rsidRPr="00D718DF">
        <w:rPr>
          <w:szCs w:val="18"/>
        </w:rPr>
        <w:t>lu</w:t>
      </w:r>
      <w:r w:rsidRPr="00D718DF">
        <w:rPr>
          <w:szCs w:val="18"/>
        </w:rPr>
        <w:t>c</w:t>
      </w:r>
      <w:r w:rsidRPr="00D718DF">
        <w:rPr>
          <w:szCs w:val="18"/>
        </w:rPr>
        <w:t>table, de la police. La simple surveillance qu’elle exerce sur l’ensemble du territoire et sur le mouvement des personnes pour ass</w:t>
      </w:r>
      <w:r w:rsidRPr="00D718DF">
        <w:rPr>
          <w:szCs w:val="18"/>
        </w:rPr>
        <w:t>u</w:t>
      </w:r>
      <w:r w:rsidRPr="00D718DF">
        <w:rPr>
          <w:szCs w:val="18"/>
        </w:rPr>
        <w:t>rer le bon ordre, prévenir les infractions, représente déjà un écart si l’on interpr</w:t>
      </w:r>
      <w:r w:rsidRPr="00D718DF">
        <w:rPr>
          <w:szCs w:val="18"/>
        </w:rPr>
        <w:t>è</w:t>
      </w:r>
      <w:r w:rsidRPr="00D718DF">
        <w:rPr>
          <w:szCs w:val="18"/>
        </w:rPr>
        <w:t>te avec rigueur le principe libéral. Et la police – l’État – est bien loin de s’en tenir là. Ainsi, pas de police, pas d’État, sans se</w:t>
      </w:r>
      <w:r w:rsidRPr="00D718DF">
        <w:rPr>
          <w:szCs w:val="18"/>
        </w:rPr>
        <w:t>r</w:t>
      </w:r>
      <w:r w:rsidRPr="00D718DF">
        <w:rPr>
          <w:szCs w:val="18"/>
        </w:rPr>
        <w:t>vices de renseign</w:t>
      </w:r>
      <w:r w:rsidRPr="00D718DF">
        <w:rPr>
          <w:szCs w:val="18"/>
        </w:rPr>
        <w:t>e</w:t>
      </w:r>
      <w:r w:rsidRPr="00D718DF">
        <w:rPr>
          <w:szCs w:val="18"/>
        </w:rPr>
        <w:t>ment. Il est facile de le justifier au nom de la lutte contre la criminalité (pour prévenir les infractions), ou du maintien de l’ordre (pour prév</w:t>
      </w:r>
      <w:r w:rsidRPr="00D718DF">
        <w:rPr>
          <w:szCs w:val="18"/>
        </w:rPr>
        <w:t>e</w:t>
      </w:r>
      <w:r w:rsidRPr="00D718DF">
        <w:rPr>
          <w:szCs w:val="18"/>
        </w:rPr>
        <w:t>nir des troubles), mais dans ce cas on est déjà dans la politique et la politique n’a pas de frontières. Tout fonctionnaire de p</w:t>
      </w:r>
      <w:r w:rsidRPr="00D718DF">
        <w:rPr>
          <w:szCs w:val="18"/>
        </w:rPr>
        <w:t>o</w:t>
      </w:r>
      <w:r w:rsidRPr="00D718DF">
        <w:rPr>
          <w:szCs w:val="18"/>
        </w:rPr>
        <w:t>lice, quelle que soit son affectation, contribue au renseignement, et tout État di</w:t>
      </w:r>
      <w:r w:rsidRPr="00D718DF">
        <w:rPr>
          <w:szCs w:val="18"/>
        </w:rPr>
        <w:t>s</w:t>
      </w:r>
      <w:r w:rsidRPr="00D718DF">
        <w:rPr>
          <w:szCs w:val="18"/>
        </w:rPr>
        <w:t>pose de services spécialisés pour le renseignement que les professionnels n’hésitent pas à r</w:t>
      </w:r>
      <w:r w:rsidRPr="00D718DF">
        <w:rPr>
          <w:szCs w:val="18"/>
        </w:rPr>
        <w:t>e</w:t>
      </w:r>
      <w:r w:rsidRPr="00D718DF">
        <w:rPr>
          <w:szCs w:val="18"/>
        </w:rPr>
        <w:t>connaître comme police politique (Le Clère, 1972, p. 32 ; Aubert et Petit, 1981, p. 40 s.). De ce point de vue, il est donc vrai que tout État est policier.</w:t>
      </w:r>
    </w:p>
    <w:p w14:paraId="73B47C40" w14:textId="77777777" w:rsidR="00A35B72" w:rsidRPr="00D718DF" w:rsidRDefault="00A35B72" w:rsidP="00A35B72">
      <w:pPr>
        <w:spacing w:before="120" w:after="120"/>
        <w:jc w:val="both"/>
      </w:pPr>
      <w:r w:rsidRPr="00D718DF">
        <w:rPr>
          <w:szCs w:val="18"/>
        </w:rPr>
        <w:t>On ne saurait cependant s’en tenir à ce slogan. Il y a des différe</w:t>
      </w:r>
      <w:r w:rsidRPr="00D718DF">
        <w:rPr>
          <w:szCs w:val="18"/>
        </w:rPr>
        <w:t>n</w:t>
      </w:r>
      <w:r w:rsidRPr="00D718DF">
        <w:rPr>
          <w:szCs w:val="18"/>
        </w:rPr>
        <w:t>ces de degré qui, passé un seuil, basculent dans la différence de nat</w:t>
      </w:r>
      <w:r w:rsidRPr="00D718DF">
        <w:rPr>
          <w:szCs w:val="18"/>
        </w:rPr>
        <w:t>u</w:t>
      </w:r>
      <w:r w:rsidRPr="00D718DF">
        <w:rPr>
          <w:szCs w:val="18"/>
        </w:rPr>
        <w:t>re : celle qui, par exemple, sépare les démocraties libérales d’un rég</w:t>
      </w:r>
      <w:r w:rsidRPr="00D718DF">
        <w:rPr>
          <w:szCs w:val="18"/>
        </w:rPr>
        <w:t>i</w:t>
      </w:r>
      <w:r w:rsidRPr="00D718DF">
        <w:rPr>
          <w:szCs w:val="18"/>
        </w:rPr>
        <w:t>me tel que celui de l’Union soviét</w:t>
      </w:r>
      <w:r w:rsidRPr="00D718DF">
        <w:rPr>
          <w:szCs w:val="18"/>
        </w:rPr>
        <w:t>i</w:t>
      </w:r>
      <w:r w:rsidRPr="00D718DF">
        <w:rPr>
          <w:szCs w:val="18"/>
        </w:rPr>
        <w:t xml:space="preserve">que où le seul </w:t>
      </w:r>
      <w:r w:rsidRPr="00D718DF">
        <w:rPr>
          <w:smallCaps/>
          <w:szCs w:val="18"/>
        </w:rPr>
        <w:t xml:space="preserve">kgb </w:t>
      </w:r>
      <w:r w:rsidRPr="00D718DF">
        <w:rPr>
          <w:szCs w:val="18"/>
        </w:rPr>
        <w:t>disposerait de plus de 30 000 agents. L’État policier peut être envisagé de deux f</w:t>
      </w:r>
      <w:r w:rsidRPr="00D718DF">
        <w:rPr>
          <w:szCs w:val="18"/>
        </w:rPr>
        <w:t>a</w:t>
      </w:r>
      <w:r w:rsidRPr="00D718DF">
        <w:rPr>
          <w:szCs w:val="18"/>
        </w:rPr>
        <w:t>çons d’ailleurs convergentes. C’est d’abord une conception pol</w:t>
      </w:r>
      <w:r w:rsidRPr="00D718DF">
        <w:rPr>
          <w:szCs w:val="18"/>
        </w:rPr>
        <w:t>i</w:t>
      </w:r>
      <w:r w:rsidRPr="00D718DF">
        <w:rPr>
          <w:szCs w:val="18"/>
        </w:rPr>
        <w:t>cière de la politique : l’État policier est celui dans lequel l’opposition pol</w:t>
      </w:r>
      <w:r w:rsidRPr="00D718DF">
        <w:rPr>
          <w:szCs w:val="18"/>
        </w:rPr>
        <w:t>i</w:t>
      </w:r>
      <w:r w:rsidRPr="00D718DF">
        <w:rPr>
          <w:szCs w:val="18"/>
        </w:rPr>
        <w:t>tique est devenue une forme de délinqua</w:t>
      </w:r>
      <w:r w:rsidRPr="00D718DF">
        <w:rPr>
          <w:szCs w:val="18"/>
        </w:rPr>
        <w:t>n</w:t>
      </w:r>
      <w:r w:rsidRPr="00D718DF">
        <w:rPr>
          <w:szCs w:val="18"/>
        </w:rPr>
        <w:t>ce, ce qui relève en effet de la police (variante : considérer l’opposition comme une folie, ce qui relève de la psychiatrie). C’est égal</w:t>
      </w:r>
      <w:r w:rsidRPr="00D718DF">
        <w:rPr>
          <w:szCs w:val="18"/>
        </w:rPr>
        <w:t>e</w:t>
      </w:r>
      <w:r w:rsidRPr="00D718DF">
        <w:rPr>
          <w:szCs w:val="18"/>
        </w:rPr>
        <w:t>ment un système où la police prime la justice : est coupable celui qu’on arrête. La décision judicia</w:t>
      </w:r>
      <w:r w:rsidRPr="00D718DF">
        <w:rPr>
          <w:szCs w:val="18"/>
        </w:rPr>
        <w:t>i</w:t>
      </w:r>
      <w:r w:rsidRPr="00D718DF">
        <w:rPr>
          <w:szCs w:val="18"/>
        </w:rPr>
        <w:t>re se réduit à un acte d’homologation de l’œuvre policière.</w:t>
      </w:r>
    </w:p>
    <w:p w14:paraId="6E0F9404" w14:textId="77777777" w:rsidR="00A35B72" w:rsidRPr="00D718DF" w:rsidRDefault="00A35B72" w:rsidP="00A35B72">
      <w:pPr>
        <w:spacing w:before="120" w:after="120"/>
        <w:jc w:val="both"/>
      </w:pPr>
      <w:r w:rsidRPr="00D718DF">
        <w:rPr>
          <w:szCs w:val="18"/>
        </w:rPr>
        <w:t>L’État libéral et démocratique dispose de tous les éléments susce</w:t>
      </w:r>
      <w:r w:rsidRPr="00D718DF">
        <w:rPr>
          <w:szCs w:val="18"/>
        </w:rPr>
        <w:t>p</w:t>
      </w:r>
      <w:r w:rsidRPr="00D718DF">
        <w:rPr>
          <w:szCs w:val="18"/>
        </w:rPr>
        <w:t>tibles de l’entraîner sur la pente de l’État policier, pour peu que les ci</w:t>
      </w:r>
      <w:r w:rsidRPr="00D718DF">
        <w:rPr>
          <w:szCs w:val="18"/>
        </w:rPr>
        <w:t>r</w:t>
      </w:r>
      <w:r w:rsidRPr="00D718DF">
        <w:rPr>
          <w:szCs w:val="18"/>
        </w:rPr>
        <w:t>constances et, surtout, certains hommes politiques, favorisent cette évolution. La « chasse aux sorcières » déclenchée par le sén</w:t>
      </w:r>
      <w:r w:rsidRPr="00D718DF">
        <w:rPr>
          <w:szCs w:val="18"/>
        </w:rPr>
        <w:t>a</w:t>
      </w:r>
      <w:r w:rsidRPr="00D718DF">
        <w:rPr>
          <w:szCs w:val="18"/>
        </w:rPr>
        <w:t>teur McCarthy à pa</w:t>
      </w:r>
      <w:r w:rsidRPr="00D718DF">
        <w:rPr>
          <w:szCs w:val="18"/>
        </w:rPr>
        <w:t>r</w:t>
      </w:r>
      <w:r w:rsidRPr="00D718DF">
        <w:rPr>
          <w:szCs w:val="18"/>
        </w:rPr>
        <w:t>tir de 1947 aux États-Unis en fournit un exemple. La plupart des pays occidentaux se sont e</w:t>
      </w:r>
      <w:r w:rsidRPr="00D718DF">
        <w:rPr>
          <w:szCs w:val="18"/>
        </w:rPr>
        <w:t>n</w:t>
      </w:r>
      <w:r w:rsidRPr="00D718DF">
        <w:rPr>
          <w:szCs w:val="18"/>
        </w:rPr>
        <w:t>gagés, au cours des années 70 dans des politiques de plus en plus répressives et policières, d’abord à la suite des évén</w:t>
      </w:r>
      <w:r w:rsidRPr="00D718DF">
        <w:rPr>
          <w:szCs w:val="18"/>
        </w:rPr>
        <w:t>e</w:t>
      </w:r>
      <w:r w:rsidRPr="00D718DF">
        <w:rPr>
          <w:szCs w:val="18"/>
        </w:rPr>
        <w:t>ments de 1968 qu’un ministre français de l’Intérieur tenait pour un complot international, puis pour maîtriser des mouv</w:t>
      </w:r>
      <w:r w:rsidRPr="00D718DF">
        <w:rPr>
          <w:szCs w:val="18"/>
        </w:rPr>
        <w:t>e</w:t>
      </w:r>
      <w:r w:rsidRPr="00D718DF">
        <w:rPr>
          <w:szCs w:val="18"/>
        </w:rPr>
        <w:t>ments sociaux e</w:t>
      </w:r>
      <w:r w:rsidRPr="00D718DF">
        <w:rPr>
          <w:szCs w:val="18"/>
        </w:rPr>
        <w:t>n</w:t>
      </w:r>
      <w:r w:rsidRPr="00D718DF">
        <w:rPr>
          <w:szCs w:val="18"/>
        </w:rPr>
        <w:t>gendrés par la crise, à moins que ce fût pour contenir la démocratie dans des lim</w:t>
      </w:r>
      <w:r w:rsidRPr="00D718DF">
        <w:rPr>
          <w:szCs w:val="18"/>
        </w:rPr>
        <w:t>i</w:t>
      </w:r>
      <w:r w:rsidRPr="00D718DF">
        <w:rPr>
          <w:szCs w:val="18"/>
        </w:rPr>
        <w:t>tes « potentiellement désirables » comme le suggérait le célèbre rapport n° 8 de la Commission trilat</w:t>
      </w:r>
      <w:r w:rsidRPr="00D718DF">
        <w:rPr>
          <w:szCs w:val="18"/>
        </w:rPr>
        <w:t>é</w:t>
      </w:r>
      <w:r w:rsidRPr="00D718DF">
        <w:rPr>
          <w:szCs w:val="18"/>
        </w:rPr>
        <w:t>rale de mai 1975. Dans ce contexte, le terr</w:t>
      </w:r>
      <w:r w:rsidRPr="00D718DF">
        <w:rPr>
          <w:szCs w:val="18"/>
        </w:rPr>
        <w:t>o</w:t>
      </w:r>
      <w:r w:rsidRPr="00D718DF">
        <w:rPr>
          <w:szCs w:val="18"/>
        </w:rPr>
        <w:t>risme fournit certainement une raison, mais égal</w:t>
      </w:r>
      <w:r w:rsidRPr="00D718DF">
        <w:rPr>
          <w:szCs w:val="18"/>
        </w:rPr>
        <w:t>e</w:t>
      </w:r>
      <w:r w:rsidRPr="00D718DF">
        <w:rPr>
          <w:szCs w:val="18"/>
        </w:rPr>
        <w:t>ment un prétexte. En République fédérale d’Allemagne, plus 3 000 000 de candidats à la fon</w:t>
      </w:r>
      <w:r w:rsidRPr="00D718DF">
        <w:rPr>
          <w:szCs w:val="18"/>
        </w:rPr>
        <w:t>c</w:t>
      </w:r>
      <w:r w:rsidRPr="00D718DF">
        <w:rPr>
          <w:szCs w:val="18"/>
        </w:rPr>
        <w:t>tion publique firent l’objet d’enquêtes et d’interrogatoires m</w:t>
      </w:r>
      <w:r w:rsidRPr="00D718DF">
        <w:rPr>
          <w:szCs w:val="18"/>
        </w:rPr>
        <w:t>i</w:t>
      </w:r>
      <w:r w:rsidRPr="00D718DF">
        <w:rPr>
          <w:szCs w:val="18"/>
        </w:rPr>
        <w:t>nutieux sur la base d’un « décret contre les extrémistes » de 1973 permettant de prononcer des interdi</w:t>
      </w:r>
      <w:r w:rsidRPr="00D718DF">
        <w:rPr>
          <w:szCs w:val="18"/>
        </w:rPr>
        <w:t>c</w:t>
      </w:r>
      <w:r w:rsidRPr="00D718DF">
        <w:rPr>
          <w:szCs w:val="18"/>
        </w:rPr>
        <w:t>tions professio</w:t>
      </w:r>
      <w:r w:rsidRPr="00D718DF">
        <w:rPr>
          <w:szCs w:val="18"/>
        </w:rPr>
        <w:t>n</w:t>
      </w:r>
      <w:r w:rsidRPr="00D718DF">
        <w:rPr>
          <w:szCs w:val="18"/>
        </w:rPr>
        <w:t>nelles. La Grande-Bretagne s’est dotée depuis peu d’une police aux effectifs accrus, fortement centralisée et spéci</w:t>
      </w:r>
      <w:r w:rsidRPr="00D718DF">
        <w:rPr>
          <w:szCs w:val="18"/>
        </w:rPr>
        <w:t>a</w:t>
      </w:r>
      <w:r w:rsidRPr="00D718DF">
        <w:rPr>
          <w:szCs w:val="18"/>
        </w:rPr>
        <w:t>lisée, avec des fo</w:t>
      </w:r>
      <w:r w:rsidRPr="00D718DF">
        <w:rPr>
          <w:szCs w:val="18"/>
        </w:rPr>
        <w:t>r</w:t>
      </w:r>
      <w:r w:rsidRPr="00D718DF">
        <w:rPr>
          <w:szCs w:val="18"/>
        </w:rPr>
        <w:t xml:space="preserve">mations spéciales pour le maintien de l’ordre (les </w:t>
      </w:r>
      <w:r w:rsidRPr="00D718DF">
        <w:rPr>
          <w:i/>
          <w:iCs/>
          <w:szCs w:val="18"/>
        </w:rPr>
        <w:t xml:space="preserve">Special patrol groups) </w:t>
      </w:r>
      <w:r w:rsidRPr="00D718DF">
        <w:rPr>
          <w:szCs w:val="18"/>
        </w:rPr>
        <w:t>à l’instar des polices continentales (Bir</w:t>
      </w:r>
      <w:r w:rsidRPr="00D718DF">
        <w:rPr>
          <w:szCs w:val="18"/>
        </w:rPr>
        <w:t>n</w:t>
      </w:r>
      <w:r w:rsidRPr="00D718DF">
        <w:rPr>
          <w:szCs w:val="18"/>
        </w:rPr>
        <w:t>baum, 1982, p. 142 s.).</w:t>
      </w:r>
    </w:p>
    <w:p w14:paraId="66AE4587" w14:textId="77777777" w:rsidR="00A35B72" w:rsidRPr="00D718DF" w:rsidRDefault="00A35B72" w:rsidP="00A35B72">
      <w:pPr>
        <w:spacing w:before="120" w:after="120"/>
        <w:jc w:val="both"/>
      </w:pPr>
      <w:r w:rsidRPr="00D718DF">
        <w:rPr>
          <w:szCs w:val="18"/>
        </w:rPr>
        <w:t>La conception élargie de l’ordre public qui s’élabore à cette époque se traduit essentiellement par le renfo</w:t>
      </w:r>
      <w:r w:rsidRPr="00D718DF">
        <w:rPr>
          <w:szCs w:val="18"/>
        </w:rPr>
        <w:t>r</w:t>
      </w:r>
      <w:r w:rsidRPr="00D718DF">
        <w:rPr>
          <w:szCs w:val="18"/>
        </w:rPr>
        <w:t>cement du dispositif policier. Accroiss</w:t>
      </w:r>
      <w:r w:rsidRPr="00D718DF">
        <w:rPr>
          <w:szCs w:val="18"/>
        </w:rPr>
        <w:t>e</w:t>
      </w:r>
      <w:r w:rsidRPr="00D718DF">
        <w:rPr>
          <w:szCs w:val="18"/>
        </w:rPr>
        <w:t>ment</w:t>
      </w:r>
      <w:r>
        <w:rPr>
          <w:szCs w:val="18"/>
        </w:rPr>
        <w:t xml:space="preserve"> </w:t>
      </w:r>
      <w:r w:rsidRPr="00D718DF">
        <w:rPr>
          <w:szCs w:val="18"/>
        </w:rPr>
        <w:t>[542]</w:t>
      </w:r>
      <w:r>
        <w:rPr>
          <w:szCs w:val="18"/>
        </w:rPr>
        <w:t xml:space="preserve"> </w:t>
      </w:r>
      <w:r w:rsidRPr="00D718DF">
        <w:rPr>
          <w:szCs w:val="18"/>
        </w:rPr>
        <w:t>des effectifs, mais également accroissement des pouvoirs de la police, génér</w:t>
      </w:r>
      <w:r w:rsidRPr="00D718DF">
        <w:rPr>
          <w:szCs w:val="18"/>
        </w:rPr>
        <w:t>a</w:t>
      </w:r>
      <w:r w:rsidRPr="00D718DF">
        <w:rPr>
          <w:szCs w:val="18"/>
        </w:rPr>
        <w:t>lement au détriment des pouvoirs de la justice : exemple de la loi Reale du 8 août 1976 en Italie ou, plus su</w:t>
      </w:r>
      <w:r w:rsidRPr="00D718DF">
        <w:rPr>
          <w:szCs w:val="18"/>
        </w:rPr>
        <w:t>b</w:t>
      </w:r>
      <w:r w:rsidRPr="00D718DF">
        <w:rPr>
          <w:szCs w:val="18"/>
        </w:rPr>
        <w:t>tile, de la loi « Sécurité et liberté » en France. Accroi</w:t>
      </w:r>
      <w:r w:rsidRPr="00D718DF">
        <w:rPr>
          <w:szCs w:val="18"/>
        </w:rPr>
        <w:t>s</w:t>
      </w:r>
      <w:r w:rsidRPr="00D718DF">
        <w:rPr>
          <w:szCs w:val="18"/>
        </w:rPr>
        <w:t>sement encore des moyens : équipement mil</w:t>
      </w:r>
      <w:r w:rsidRPr="00D718DF">
        <w:rPr>
          <w:szCs w:val="18"/>
        </w:rPr>
        <w:t>i</w:t>
      </w:r>
      <w:r w:rsidRPr="00D718DF">
        <w:rPr>
          <w:szCs w:val="18"/>
        </w:rPr>
        <w:t>taire, formation fortement orientée vers les techniques du maintien de l’ordre (Sarazin, 1974) mais surtout, c’est une caractéri</w:t>
      </w:r>
      <w:r w:rsidRPr="00D718DF">
        <w:rPr>
          <w:szCs w:val="18"/>
        </w:rPr>
        <w:t>s</w:t>
      </w:r>
      <w:r w:rsidRPr="00D718DF">
        <w:rPr>
          <w:szCs w:val="18"/>
        </w:rPr>
        <w:t>tique de l’époque, utilisation de l’informatique et des médias.</w:t>
      </w:r>
    </w:p>
    <w:p w14:paraId="46AE316C" w14:textId="77777777" w:rsidR="00A35B72" w:rsidRPr="00D718DF" w:rsidRDefault="00A35B72" w:rsidP="00A35B72">
      <w:pPr>
        <w:spacing w:before="120" w:after="120"/>
        <w:jc w:val="both"/>
      </w:pPr>
      <w:r w:rsidRPr="00D718DF">
        <w:rPr>
          <w:szCs w:val="18"/>
        </w:rPr>
        <w:t>Le danger des fichiers informatiques pour les libertés p</w:t>
      </w:r>
      <w:r w:rsidRPr="00D718DF">
        <w:rPr>
          <w:szCs w:val="18"/>
        </w:rPr>
        <w:t>u</w:t>
      </w:r>
      <w:r w:rsidRPr="00D718DF">
        <w:rPr>
          <w:szCs w:val="18"/>
        </w:rPr>
        <w:t xml:space="preserve">bliques a été bien mis en évidence avec le projet français </w:t>
      </w:r>
      <w:r w:rsidRPr="00D718DF">
        <w:rPr>
          <w:smallCaps/>
          <w:szCs w:val="18"/>
        </w:rPr>
        <w:t xml:space="preserve">safari </w:t>
      </w:r>
      <w:r w:rsidRPr="00D718DF">
        <w:rPr>
          <w:szCs w:val="18"/>
        </w:rPr>
        <w:t>de 1974, qui prévoyait l’interconnexion sur ordinateur des i</w:t>
      </w:r>
      <w:r w:rsidRPr="00D718DF">
        <w:rPr>
          <w:szCs w:val="18"/>
        </w:rPr>
        <w:t>n</w:t>
      </w:r>
      <w:r w:rsidRPr="00D718DF">
        <w:rPr>
          <w:szCs w:val="18"/>
        </w:rPr>
        <w:t>formations policières et des informations administratives. Un grand nombre de pays se sont dotés aujourd’hui d’une législation réglementant l’utilisation des do</w:t>
      </w:r>
      <w:r w:rsidRPr="00D718DF">
        <w:rPr>
          <w:szCs w:val="18"/>
        </w:rPr>
        <w:t>n</w:t>
      </w:r>
      <w:r w:rsidRPr="00D718DF">
        <w:rPr>
          <w:szCs w:val="18"/>
        </w:rPr>
        <w:t>nées informatiques pour éviter les abus. La Commission nationale I</w:t>
      </w:r>
      <w:r w:rsidRPr="00D718DF">
        <w:rPr>
          <w:szCs w:val="18"/>
        </w:rPr>
        <w:t>n</w:t>
      </w:r>
      <w:r w:rsidRPr="00D718DF">
        <w:rPr>
          <w:szCs w:val="18"/>
        </w:rPr>
        <w:t>formatique et Liberté chargée en France par la loi du 6 ja</w:t>
      </w:r>
      <w:r w:rsidRPr="00D718DF">
        <w:rPr>
          <w:szCs w:val="18"/>
        </w:rPr>
        <w:t>n</w:t>
      </w:r>
      <w:r w:rsidRPr="00D718DF">
        <w:rPr>
          <w:szCs w:val="18"/>
        </w:rPr>
        <w:t>vier 1978 du contrôle des fichiers informatisés admet cependant dans son pr</w:t>
      </w:r>
      <w:r w:rsidRPr="00D718DF">
        <w:rPr>
          <w:szCs w:val="18"/>
        </w:rPr>
        <w:t>e</w:t>
      </w:r>
      <w:r w:rsidRPr="00D718DF">
        <w:rPr>
          <w:szCs w:val="18"/>
        </w:rPr>
        <w:t>mier rapport (1980, p. 116) que tout danger n’est pas écarté. Il est en effet dans la logique de l’informatique de multiplier les ordin</w:t>
      </w:r>
      <w:r w:rsidRPr="00D718DF">
        <w:rPr>
          <w:szCs w:val="18"/>
        </w:rPr>
        <w:t>a</w:t>
      </w:r>
      <w:r w:rsidRPr="00D718DF">
        <w:rPr>
          <w:szCs w:val="18"/>
        </w:rPr>
        <w:t>teurs, dans celle de l’ordinateur d’accumuler les i</w:t>
      </w:r>
      <w:r w:rsidRPr="00D718DF">
        <w:rPr>
          <w:szCs w:val="18"/>
        </w:rPr>
        <w:t>n</w:t>
      </w:r>
      <w:r w:rsidRPr="00D718DF">
        <w:rPr>
          <w:szCs w:val="18"/>
        </w:rPr>
        <w:t xml:space="preserve">formations, et dans un tel système, de tout enregistrer, sur tous. Le projet </w:t>
      </w:r>
      <w:r w:rsidRPr="00D718DF">
        <w:rPr>
          <w:smallCaps/>
          <w:szCs w:val="18"/>
        </w:rPr>
        <w:t>g</w:t>
      </w:r>
      <w:r w:rsidRPr="00D718DF">
        <w:rPr>
          <w:smallCaps/>
          <w:szCs w:val="18"/>
        </w:rPr>
        <w:t>a</w:t>
      </w:r>
      <w:r w:rsidRPr="00D718DF">
        <w:rPr>
          <w:smallCaps/>
          <w:szCs w:val="18"/>
        </w:rPr>
        <w:t xml:space="preserve">min </w:t>
      </w:r>
      <w:r w:rsidRPr="00D718DF">
        <w:rPr>
          <w:szCs w:val="18"/>
        </w:rPr>
        <w:t>rejeté par la commission en juin 1981 a bien montré – avec la notion d’ « enfant à risque » qu’il comportait – les da</w:t>
      </w:r>
      <w:r w:rsidRPr="00D718DF">
        <w:rPr>
          <w:szCs w:val="18"/>
        </w:rPr>
        <w:t>n</w:t>
      </w:r>
      <w:r w:rsidRPr="00D718DF">
        <w:rPr>
          <w:szCs w:val="18"/>
        </w:rPr>
        <w:t>gers d’une telle technique de contrôle social. Il révèle en particulier que l’idée de prévention pou</w:t>
      </w:r>
      <w:r w:rsidRPr="00D718DF">
        <w:rPr>
          <w:szCs w:val="18"/>
        </w:rPr>
        <w:t>r</w:t>
      </w:r>
      <w:r w:rsidRPr="00D718DF">
        <w:rPr>
          <w:szCs w:val="18"/>
        </w:rPr>
        <w:t>rait signifier surveillance particulière d’individus di</w:t>
      </w:r>
      <w:r w:rsidRPr="00D718DF">
        <w:rPr>
          <w:szCs w:val="18"/>
        </w:rPr>
        <w:t>s</w:t>
      </w:r>
      <w:r w:rsidRPr="00D718DF">
        <w:rPr>
          <w:szCs w:val="18"/>
        </w:rPr>
        <w:t>criminés par l’ordinateur sur des critères mécaniques et bureaucratiques.</w:t>
      </w:r>
    </w:p>
    <w:p w14:paraId="23AACCDC" w14:textId="77777777" w:rsidR="00A35B72" w:rsidRPr="00D718DF" w:rsidRDefault="00A35B72" w:rsidP="00A35B72">
      <w:pPr>
        <w:spacing w:before="120" w:after="120"/>
        <w:jc w:val="both"/>
      </w:pPr>
      <w:r w:rsidRPr="00D718DF">
        <w:rPr>
          <w:szCs w:val="18"/>
        </w:rPr>
        <w:t>L’utilisation des médias est entrée dans la stratégie des politiques policières. L’édiction de mesures répressives no</w:t>
      </w:r>
      <w:r w:rsidRPr="00D718DF">
        <w:rPr>
          <w:szCs w:val="18"/>
        </w:rPr>
        <w:t>u</w:t>
      </w:r>
      <w:r w:rsidRPr="00D718DF">
        <w:rPr>
          <w:szCs w:val="18"/>
        </w:rPr>
        <w:t>velles dérogeant aux principes libéraux, avec en particulier une réduction sens</w:t>
      </w:r>
      <w:r w:rsidRPr="00D718DF">
        <w:rPr>
          <w:szCs w:val="18"/>
        </w:rPr>
        <w:t>i</w:t>
      </w:r>
      <w:r w:rsidRPr="00D718DF">
        <w:rPr>
          <w:szCs w:val="18"/>
        </w:rPr>
        <w:t xml:space="preserve">ble des droits de la défense en </w:t>
      </w:r>
      <w:r w:rsidRPr="00D718DF">
        <w:rPr>
          <w:smallCaps/>
          <w:szCs w:val="18"/>
        </w:rPr>
        <w:t xml:space="preserve">rfa, </w:t>
      </w:r>
      <w:r w:rsidRPr="00D718DF">
        <w:rPr>
          <w:szCs w:val="18"/>
        </w:rPr>
        <w:t>avait été préparée par une campagne i</w:t>
      </w:r>
      <w:r w:rsidRPr="00D718DF">
        <w:rPr>
          <w:szCs w:val="18"/>
        </w:rPr>
        <w:t>n</w:t>
      </w:r>
      <w:r w:rsidRPr="00D718DF">
        <w:rPr>
          <w:szCs w:val="18"/>
        </w:rPr>
        <w:t>tensive à la radio et à la télévision. La doctrine de la sécurité en Fra</w:t>
      </w:r>
      <w:r w:rsidRPr="00D718DF">
        <w:rPr>
          <w:szCs w:val="18"/>
        </w:rPr>
        <w:t>n</w:t>
      </w:r>
      <w:r w:rsidRPr="00D718DF">
        <w:rPr>
          <w:szCs w:val="18"/>
        </w:rPr>
        <w:t>ce a fait l’objet, à partir de 1974, d’un marketing m</w:t>
      </w:r>
      <w:r w:rsidRPr="00D718DF">
        <w:rPr>
          <w:szCs w:val="18"/>
        </w:rPr>
        <w:t>é</w:t>
      </w:r>
      <w:r w:rsidRPr="00D718DF">
        <w:rPr>
          <w:szCs w:val="18"/>
        </w:rPr>
        <w:t>thodique sur tous les médias, pour aboutir à la loi « Sécurité et liberté » et, par-delà cette loi remise en cause depuis, à l’introduction dur</w:t>
      </w:r>
      <w:r w:rsidRPr="00D718DF">
        <w:rPr>
          <w:szCs w:val="18"/>
        </w:rPr>
        <w:t>a</w:t>
      </w:r>
      <w:r w:rsidRPr="00D718DF">
        <w:rPr>
          <w:szCs w:val="18"/>
        </w:rPr>
        <w:t>ble du concept dans le langage politique comme dans le la</w:t>
      </w:r>
      <w:r w:rsidRPr="00D718DF">
        <w:rPr>
          <w:szCs w:val="18"/>
        </w:rPr>
        <w:t>n</w:t>
      </w:r>
      <w:r w:rsidRPr="00D718DF">
        <w:rPr>
          <w:szCs w:val="18"/>
        </w:rPr>
        <w:t>gage commun. L’utilisation des médias, c’est encore l’appel à la délation ainsi qu’on l’a fait en All</w:t>
      </w:r>
      <w:r w:rsidRPr="00D718DF">
        <w:rPr>
          <w:szCs w:val="18"/>
        </w:rPr>
        <w:t>e</w:t>
      </w:r>
      <w:r w:rsidRPr="00D718DF">
        <w:rPr>
          <w:szCs w:val="18"/>
        </w:rPr>
        <w:t>magne fédérale, éventuellement sous la forme d’un véritable jeu tél</w:t>
      </w:r>
      <w:r w:rsidRPr="00D718DF">
        <w:rPr>
          <w:szCs w:val="18"/>
        </w:rPr>
        <w:t>é</w:t>
      </w:r>
      <w:r w:rsidRPr="00D718DF">
        <w:rPr>
          <w:szCs w:val="18"/>
        </w:rPr>
        <w:t>visé, en Italie, en France où certains hommes p</w:t>
      </w:r>
      <w:r w:rsidRPr="00D718DF">
        <w:rPr>
          <w:szCs w:val="18"/>
        </w:rPr>
        <w:t>o</w:t>
      </w:r>
      <w:r w:rsidRPr="00D718DF">
        <w:rPr>
          <w:szCs w:val="18"/>
        </w:rPr>
        <w:t>litiques ont considéré qu’il s’agissait là d’une forme de c</w:t>
      </w:r>
      <w:r w:rsidRPr="00D718DF">
        <w:rPr>
          <w:szCs w:val="18"/>
        </w:rPr>
        <w:t>i</w:t>
      </w:r>
      <w:r w:rsidRPr="00D718DF">
        <w:rPr>
          <w:szCs w:val="18"/>
        </w:rPr>
        <w:t>visme. Nous irions ainsi vers une société « moins libérale que sécurisante » et vers la formation d’un « empire du rense</w:t>
      </w:r>
      <w:r w:rsidRPr="00D718DF">
        <w:rPr>
          <w:szCs w:val="18"/>
        </w:rPr>
        <w:t>i</w:t>
      </w:r>
      <w:r w:rsidRPr="00D718DF">
        <w:rPr>
          <w:szCs w:val="18"/>
        </w:rPr>
        <w:t>gnement » (Virilio, 1976, pp. 225, 241).</w:t>
      </w:r>
    </w:p>
    <w:p w14:paraId="6A81D87B" w14:textId="77777777" w:rsidR="00A35B72" w:rsidRPr="00D718DF" w:rsidRDefault="00A35B72" w:rsidP="00A35B72">
      <w:pPr>
        <w:spacing w:before="120" w:after="120"/>
        <w:jc w:val="both"/>
      </w:pPr>
      <w:r w:rsidRPr="00D718DF">
        <w:rPr>
          <w:szCs w:val="18"/>
        </w:rPr>
        <w:t>Ce risque de dérive des États dém</w:t>
      </w:r>
      <w:r w:rsidRPr="00D718DF">
        <w:rPr>
          <w:szCs w:val="18"/>
        </w:rPr>
        <w:t>o</w:t>
      </w:r>
      <w:r w:rsidRPr="00D718DF">
        <w:rPr>
          <w:szCs w:val="18"/>
        </w:rPr>
        <w:t>cratiques vers une conception pol</w:t>
      </w:r>
      <w:r w:rsidRPr="00D718DF">
        <w:rPr>
          <w:szCs w:val="18"/>
        </w:rPr>
        <w:t>i</w:t>
      </w:r>
      <w:r w:rsidRPr="00D718DF">
        <w:rPr>
          <w:szCs w:val="18"/>
        </w:rPr>
        <w:t>cière de la politique est donc réel. Certaines forces politiques, s’identifiant à l’État et à la légitimité, peuvent être tentées de lutter contre leurs adversaires par des moyens policiers, considérant qu’ils sont une menace pour l’ordre ou, s</w:t>
      </w:r>
      <w:r w:rsidRPr="00D718DF">
        <w:rPr>
          <w:szCs w:val="18"/>
        </w:rPr>
        <w:t>e</w:t>
      </w:r>
      <w:r w:rsidRPr="00D718DF">
        <w:rPr>
          <w:szCs w:val="18"/>
        </w:rPr>
        <w:t>lon l’idéologie en cours, pour la sécurité. La préservation de la démocratie dépend tautologiqu</w:t>
      </w:r>
      <w:r w:rsidRPr="00D718DF">
        <w:rPr>
          <w:szCs w:val="18"/>
        </w:rPr>
        <w:t>e</w:t>
      </w:r>
      <w:r w:rsidRPr="00D718DF">
        <w:rPr>
          <w:szCs w:val="18"/>
        </w:rPr>
        <w:t>ment de la réalité de la démocratie, et en particulier de l’acceptation sans arrière-pensée du jeu de l’alternance. Mais cela n’affaiblit pas l’importance des problèmes rel</w:t>
      </w:r>
      <w:r w:rsidRPr="00D718DF">
        <w:rPr>
          <w:szCs w:val="18"/>
        </w:rPr>
        <w:t>a</w:t>
      </w:r>
      <w:r w:rsidRPr="00D718DF">
        <w:rPr>
          <w:szCs w:val="18"/>
        </w:rPr>
        <w:t>tifs à l’organisation de la police, à son statut, à la formation des p</w:t>
      </w:r>
      <w:r w:rsidRPr="00D718DF">
        <w:rPr>
          <w:szCs w:val="18"/>
        </w:rPr>
        <w:t>o</w:t>
      </w:r>
      <w:r w:rsidRPr="00D718DF">
        <w:rPr>
          <w:szCs w:val="18"/>
        </w:rPr>
        <w:t>liciers, et, surtout au contrôle de ce que l’on appelle en France une « police rép</w:t>
      </w:r>
      <w:r w:rsidRPr="00D718DF">
        <w:rPr>
          <w:szCs w:val="18"/>
        </w:rPr>
        <w:t>u</w:t>
      </w:r>
      <w:r w:rsidRPr="00D718DF">
        <w:rPr>
          <w:szCs w:val="18"/>
        </w:rPr>
        <w:t>blicaine ». Il a été souvent suggéré que la police judiciaire soit rattachée au ministère de la Just</w:t>
      </w:r>
      <w:r w:rsidRPr="00D718DF">
        <w:rPr>
          <w:szCs w:val="18"/>
        </w:rPr>
        <w:t>i</w:t>
      </w:r>
      <w:r w:rsidRPr="00D718DF">
        <w:rPr>
          <w:szCs w:val="18"/>
        </w:rPr>
        <w:t>ce. En réalité, c’est le problème du minist</w:t>
      </w:r>
      <w:r w:rsidRPr="00D718DF">
        <w:rPr>
          <w:szCs w:val="18"/>
        </w:rPr>
        <w:t>è</w:t>
      </w:r>
      <w:r w:rsidRPr="00D718DF">
        <w:rPr>
          <w:szCs w:val="18"/>
        </w:rPr>
        <w:t>re de l’Intérieur qui doit être</w:t>
      </w:r>
      <w:r>
        <w:rPr>
          <w:szCs w:val="18"/>
        </w:rPr>
        <w:t xml:space="preserve"> </w:t>
      </w:r>
      <w:r w:rsidRPr="00D718DF">
        <w:t>[543]</w:t>
      </w:r>
      <w:r>
        <w:t xml:space="preserve"> </w:t>
      </w:r>
      <w:r w:rsidRPr="00D718DF">
        <w:rPr>
          <w:szCs w:val="18"/>
        </w:rPr>
        <w:t>d’abord posé. Ce ministère est une négation institutio</w:t>
      </w:r>
      <w:r w:rsidRPr="00D718DF">
        <w:rPr>
          <w:szCs w:val="18"/>
        </w:rPr>
        <w:t>n</w:t>
      </w:r>
      <w:r w:rsidRPr="00D718DF">
        <w:rPr>
          <w:szCs w:val="18"/>
        </w:rPr>
        <w:t>nelle de la plus élémentaire séparation des pouvoirs puisqu’il touche au l</w:t>
      </w:r>
      <w:r w:rsidRPr="00D718DF">
        <w:rPr>
          <w:szCs w:val="18"/>
        </w:rPr>
        <w:t>é</w:t>
      </w:r>
      <w:r w:rsidRPr="00D718DF">
        <w:rPr>
          <w:szCs w:val="18"/>
        </w:rPr>
        <w:t>gislatif par ses compétences en matière d’élections, à l’exécutif com</w:t>
      </w:r>
      <w:r w:rsidRPr="00D718DF">
        <w:rPr>
          <w:szCs w:val="18"/>
        </w:rPr>
        <w:t>p</w:t>
      </w:r>
      <w:r w:rsidRPr="00D718DF">
        <w:rPr>
          <w:szCs w:val="18"/>
        </w:rPr>
        <w:t>te tenu en particulier de sa tutelle sur les collectivités locales, au jud</w:t>
      </w:r>
      <w:r w:rsidRPr="00D718DF">
        <w:rPr>
          <w:szCs w:val="18"/>
        </w:rPr>
        <w:t>i</w:t>
      </w:r>
      <w:r w:rsidRPr="00D718DF">
        <w:rPr>
          <w:szCs w:val="18"/>
        </w:rPr>
        <w:t>ciaire par la direction de la police, et à tout par les renseignements g</w:t>
      </w:r>
      <w:r w:rsidRPr="00D718DF">
        <w:rPr>
          <w:szCs w:val="18"/>
        </w:rPr>
        <w:t>é</w:t>
      </w:r>
      <w:r w:rsidRPr="00D718DF">
        <w:rPr>
          <w:szCs w:val="18"/>
        </w:rPr>
        <w:t>néraux. Il serait donc justifié de disjoindre ces différentes compéte</w:t>
      </w:r>
      <w:r w:rsidRPr="00D718DF">
        <w:rPr>
          <w:szCs w:val="18"/>
        </w:rPr>
        <w:t>n</w:t>
      </w:r>
      <w:r w:rsidRPr="00D718DF">
        <w:rPr>
          <w:szCs w:val="18"/>
        </w:rPr>
        <w:t>ces et n</w:t>
      </w:r>
      <w:r w:rsidRPr="00D718DF">
        <w:rPr>
          <w:szCs w:val="18"/>
        </w:rPr>
        <w:t>o</w:t>
      </w:r>
      <w:r w:rsidRPr="00D718DF">
        <w:rPr>
          <w:szCs w:val="18"/>
        </w:rPr>
        <w:t>tamment d’attribuer toutes celles relatives aux élections à un organisme indépendant du gouvernement. Ceci rendrait moins disc</w:t>
      </w:r>
      <w:r w:rsidRPr="00D718DF">
        <w:rPr>
          <w:szCs w:val="18"/>
        </w:rPr>
        <w:t>u</w:t>
      </w:r>
      <w:r w:rsidRPr="00D718DF">
        <w:rPr>
          <w:szCs w:val="18"/>
        </w:rPr>
        <w:t>table son pouvoir en matière de police. Les interventions de la police ne se s</w:t>
      </w:r>
      <w:r w:rsidRPr="00D718DF">
        <w:rPr>
          <w:szCs w:val="18"/>
        </w:rPr>
        <w:t>i</w:t>
      </w:r>
      <w:r w:rsidRPr="00D718DF">
        <w:rPr>
          <w:szCs w:val="18"/>
        </w:rPr>
        <w:t>tuent pas seulement sur le terrain judiciaire et il serait donc très ambigu d’en faire un appareil de la justice. En revanche, il est esse</w:t>
      </w:r>
      <w:r w:rsidRPr="00D718DF">
        <w:rPr>
          <w:szCs w:val="18"/>
        </w:rPr>
        <w:t>n</w:t>
      </w:r>
      <w:r w:rsidRPr="00D718DF">
        <w:rPr>
          <w:szCs w:val="18"/>
        </w:rPr>
        <w:t>tiel que la justice exerce un contrôle exigeant sur la légalité des proc</w:t>
      </w:r>
      <w:r w:rsidRPr="00D718DF">
        <w:rPr>
          <w:szCs w:val="18"/>
        </w:rPr>
        <w:t>é</w:t>
      </w:r>
      <w:r w:rsidRPr="00D718DF">
        <w:rPr>
          <w:szCs w:val="18"/>
        </w:rPr>
        <w:t>dures de la police. Pour cette raison aussi, il est logique que les deux institutions soient organiqu</w:t>
      </w:r>
      <w:r w:rsidRPr="00D718DF">
        <w:rPr>
          <w:szCs w:val="18"/>
        </w:rPr>
        <w:t>e</w:t>
      </w:r>
      <w:r w:rsidRPr="00D718DF">
        <w:rPr>
          <w:szCs w:val="18"/>
        </w:rPr>
        <w:t>ment séparées. Il n’est évidemment pas superflu que d’autres contrôles puissent s’exercer : contrôle des f</w:t>
      </w:r>
      <w:r w:rsidRPr="00D718DF">
        <w:rPr>
          <w:szCs w:val="18"/>
        </w:rPr>
        <w:t>i</w:t>
      </w:r>
      <w:r w:rsidRPr="00D718DF">
        <w:rPr>
          <w:szCs w:val="18"/>
        </w:rPr>
        <w:t>chiers info</w:t>
      </w:r>
      <w:r w:rsidRPr="00D718DF">
        <w:rPr>
          <w:szCs w:val="18"/>
        </w:rPr>
        <w:t>r</w:t>
      </w:r>
      <w:r w:rsidRPr="00D718DF">
        <w:rPr>
          <w:szCs w:val="18"/>
        </w:rPr>
        <w:t>matisés ; contrôle aussi par des institutions relativement indépendantes de type ombudsman. Il est élémentaire que responsab</w:t>
      </w:r>
      <w:r w:rsidRPr="00D718DF">
        <w:rPr>
          <w:szCs w:val="18"/>
        </w:rPr>
        <w:t>i</w:t>
      </w:r>
      <w:r w:rsidRPr="00D718DF">
        <w:rPr>
          <w:szCs w:val="18"/>
        </w:rPr>
        <w:t>lité et contrôle soient à la mesure des pouvoirs dont dispose une inst</w:t>
      </w:r>
      <w:r w:rsidRPr="00D718DF">
        <w:rPr>
          <w:szCs w:val="18"/>
        </w:rPr>
        <w:t>i</w:t>
      </w:r>
      <w:r w:rsidRPr="00D718DF">
        <w:rPr>
          <w:szCs w:val="18"/>
        </w:rPr>
        <w:t>tution.</w:t>
      </w:r>
    </w:p>
    <w:p w14:paraId="125AC83E" w14:textId="77777777" w:rsidR="00A35B72" w:rsidRPr="00D718DF" w:rsidRDefault="00A35B72" w:rsidP="00A35B72">
      <w:pPr>
        <w:spacing w:before="120" w:after="120"/>
        <w:jc w:val="both"/>
      </w:pPr>
      <w:r w:rsidRPr="00D718DF">
        <w:rPr>
          <w:szCs w:val="18"/>
        </w:rPr>
        <w:t>Reste à évoquer ce qu’il advient de qui a été convaincu, par la p</w:t>
      </w:r>
      <w:r w:rsidRPr="00D718DF">
        <w:rPr>
          <w:szCs w:val="18"/>
        </w:rPr>
        <w:t>o</w:t>
      </w:r>
      <w:r w:rsidRPr="00D718DF">
        <w:rPr>
          <w:szCs w:val="18"/>
        </w:rPr>
        <w:t>lice puis la justice, qu’il a e</w:t>
      </w:r>
      <w:r w:rsidRPr="00D718DF">
        <w:rPr>
          <w:szCs w:val="18"/>
        </w:rPr>
        <w:t>n</w:t>
      </w:r>
      <w:r w:rsidRPr="00D718DF">
        <w:rPr>
          <w:szCs w:val="18"/>
        </w:rPr>
        <w:t>freint la loi.</w:t>
      </w:r>
    </w:p>
    <w:p w14:paraId="3FC0B908" w14:textId="77777777" w:rsidR="00A35B72" w:rsidRPr="00D718DF" w:rsidRDefault="00A35B72" w:rsidP="00A35B72">
      <w:pPr>
        <w:spacing w:before="120" w:after="120"/>
        <w:jc w:val="both"/>
        <w:rPr>
          <w:szCs w:val="18"/>
        </w:rPr>
      </w:pPr>
    </w:p>
    <w:p w14:paraId="5F873ED2" w14:textId="77777777" w:rsidR="00A35B72" w:rsidRPr="00D718DF" w:rsidRDefault="00A35B72" w:rsidP="00A35B72">
      <w:pPr>
        <w:pStyle w:val="b"/>
      </w:pPr>
      <w:r w:rsidRPr="00D718DF">
        <w:t>B. JUSTICE ET RÉPRE</w:t>
      </w:r>
      <w:r w:rsidRPr="00D718DF">
        <w:t>S</w:t>
      </w:r>
      <w:r w:rsidRPr="00D718DF">
        <w:t>SION</w:t>
      </w:r>
    </w:p>
    <w:p w14:paraId="6281F31A" w14:textId="77777777" w:rsidR="00A35B72" w:rsidRPr="00D718DF" w:rsidRDefault="00A35B72" w:rsidP="00A35B72">
      <w:pPr>
        <w:spacing w:before="120" w:after="120"/>
        <w:jc w:val="both"/>
        <w:rPr>
          <w:szCs w:val="18"/>
        </w:rPr>
      </w:pPr>
    </w:p>
    <w:p w14:paraId="2E580D1B" w14:textId="77777777" w:rsidR="00A35B72" w:rsidRPr="00D718DF" w:rsidRDefault="00A35B72" w:rsidP="00A35B72">
      <w:pPr>
        <w:spacing w:before="120" w:after="120"/>
        <w:jc w:val="both"/>
      </w:pPr>
      <w:r w:rsidRPr="00D718DF">
        <w:rPr>
          <w:szCs w:val="18"/>
        </w:rPr>
        <w:t>La loi et la justice ont besoin du crime pour se définir, de la même façon que la notion de bien su</w:t>
      </w:r>
      <w:r w:rsidRPr="00D718DF">
        <w:rPr>
          <w:szCs w:val="18"/>
        </w:rPr>
        <w:t>p</w:t>
      </w:r>
      <w:r w:rsidRPr="00D718DF">
        <w:rPr>
          <w:szCs w:val="18"/>
        </w:rPr>
        <w:t>pose la notion de mal. Ce qui est mal dans une société e</w:t>
      </w:r>
      <w:r w:rsidRPr="00D718DF">
        <w:rPr>
          <w:szCs w:val="18"/>
        </w:rPr>
        <w:t>s</w:t>
      </w:r>
      <w:r w:rsidRPr="00D718DF">
        <w:rPr>
          <w:szCs w:val="18"/>
        </w:rPr>
        <w:t>quimau n’a guère à voir avec ce qui est mal dans une civil</w:t>
      </w:r>
      <w:r w:rsidRPr="00D718DF">
        <w:rPr>
          <w:szCs w:val="18"/>
        </w:rPr>
        <w:t>i</w:t>
      </w:r>
      <w:r w:rsidRPr="00D718DF">
        <w:rPr>
          <w:szCs w:val="18"/>
        </w:rPr>
        <w:t>sation urbaine. L’idée de relativité du droit pénal n’est pas la seule conséquence de cette double observation d’ordre logique et s</w:t>
      </w:r>
      <w:r w:rsidRPr="00D718DF">
        <w:rPr>
          <w:szCs w:val="18"/>
        </w:rPr>
        <w:t>o</w:t>
      </w:r>
      <w:r w:rsidRPr="00D718DF">
        <w:rPr>
          <w:szCs w:val="18"/>
        </w:rPr>
        <w:t>ciologique. Il faut également en retirer l’idée que le crime est un fait social normal, ainsi que Durkheim l’a mo</w:t>
      </w:r>
      <w:r w:rsidRPr="00D718DF">
        <w:rPr>
          <w:szCs w:val="18"/>
        </w:rPr>
        <w:t>n</w:t>
      </w:r>
      <w:r w:rsidRPr="00D718DF">
        <w:rPr>
          <w:szCs w:val="18"/>
        </w:rPr>
        <w:t>tré, qu’il est même « un facteur de santé p</w:t>
      </w:r>
      <w:r w:rsidRPr="00D718DF">
        <w:rPr>
          <w:szCs w:val="18"/>
        </w:rPr>
        <w:t>u</w:t>
      </w:r>
      <w:r w:rsidRPr="00D718DF">
        <w:rPr>
          <w:szCs w:val="18"/>
        </w:rPr>
        <w:t>blique, une partie intégrante de toute société saine » (éd. 1973, p. 66) : « Le crime est donc nécessaire ; il est lié aux cond</w:t>
      </w:r>
      <w:r w:rsidRPr="00D718DF">
        <w:rPr>
          <w:szCs w:val="18"/>
        </w:rPr>
        <w:t>i</w:t>
      </w:r>
      <w:r w:rsidRPr="00D718DF">
        <w:rPr>
          <w:szCs w:val="18"/>
        </w:rPr>
        <w:t>tions fondamentales de toute vie sociale, mais, par cela même, il est utile ; car ces conditions dont il est solidaire sont elles-mêmes indi</w:t>
      </w:r>
      <w:r w:rsidRPr="00D718DF">
        <w:rPr>
          <w:szCs w:val="18"/>
        </w:rPr>
        <w:t>s</w:t>
      </w:r>
      <w:r w:rsidRPr="00D718DF">
        <w:rPr>
          <w:szCs w:val="18"/>
        </w:rPr>
        <w:t>pensables à l’évolution norm</w:t>
      </w:r>
      <w:r w:rsidRPr="00D718DF">
        <w:rPr>
          <w:szCs w:val="18"/>
        </w:rPr>
        <w:t>a</w:t>
      </w:r>
      <w:r w:rsidRPr="00D718DF">
        <w:rPr>
          <w:szCs w:val="18"/>
        </w:rPr>
        <w:t>le de la morale et du droit » (p. 70).</w:t>
      </w:r>
    </w:p>
    <w:p w14:paraId="02FB846D" w14:textId="77777777" w:rsidR="00A35B72" w:rsidRPr="00D718DF" w:rsidRDefault="00A35B72" w:rsidP="00A35B72">
      <w:pPr>
        <w:spacing w:before="120" w:after="120"/>
        <w:jc w:val="both"/>
      </w:pPr>
      <w:r w:rsidRPr="00D718DF">
        <w:rPr>
          <w:szCs w:val="18"/>
        </w:rPr>
        <w:t>Le crime n’est donc pas seulement inéluctable, il est encore néce</w:t>
      </w:r>
      <w:r w:rsidRPr="00D718DF">
        <w:rPr>
          <w:szCs w:val="18"/>
        </w:rPr>
        <w:t>s</w:t>
      </w:r>
      <w:r w:rsidRPr="00D718DF">
        <w:rPr>
          <w:szCs w:val="18"/>
        </w:rPr>
        <w:t>saire : face à lui, la société éprouve ses valeurs, soit pour les réaffi</w:t>
      </w:r>
      <w:r w:rsidRPr="00D718DF">
        <w:rPr>
          <w:szCs w:val="18"/>
        </w:rPr>
        <w:t>r</w:t>
      </w:r>
      <w:r w:rsidRPr="00D718DF">
        <w:rPr>
          <w:szCs w:val="18"/>
        </w:rPr>
        <w:t>mer, soit pour les réévaluer. Lutter contre la criminalité est évide</w:t>
      </w:r>
      <w:r w:rsidRPr="00D718DF">
        <w:rPr>
          <w:szCs w:val="18"/>
        </w:rPr>
        <w:t>m</w:t>
      </w:r>
      <w:r w:rsidRPr="00D718DF">
        <w:rPr>
          <w:szCs w:val="18"/>
        </w:rPr>
        <w:t>ment tout aussi nécessaire, mais envisager de la supprimer relève d’un projet plus mon</w:t>
      </w:r>
      <w:r w:rsidRPr="00D718DF">
        <w:rPr>
          <w:szCs w:val="18"/>
        </w:rPr>
        <w:t>s</w:t>
      </w:r>
      <w:r w:rsidRPr="00D718DF">
        <w:rPr>
          <w:szCs w:val="18"/>
        </w:rPr>
        <w:t>trueux sans doute que le crime lui-même : c’est un rêve d’une société totalement homogénéisée, policée, aseptisée, a</w:t>
      </w:r>
      <w:r w:rsidRPr="00D718DF">
        <w:rPr>
          <w:szCs w:val="18"/>
        </w:rPr>
        <w:t>u</w:t>
      </w:r>
      <w:r w:rsidRPr="00D718DF">
        <w:rPr>
          <w:szCs w:val="18"/>
        </w:rPr>
        <w:t>trement dit d’une société morte, écrasée. De là les hésitations des pol</w:t>
      </w:r>
      <w:r w:rsidRPr="00D718DF">
        <w:rPr>
          <w:szCs w:val="18"/>
        </w:rPr>
        <w:t>i</w:t>
      </w:r>
      <w:r w:rsidRPr="00D718DF">
        <w:rPr>
          <w:szCs w:val="18"/>
        </w:rPr>
        <w:t>tiques criminelles, et l’impuissance des solutions extrêmes telles que la peine de mort ou l’enfermement pén</w:t>
      </w:r>
      <w:r w:rsidRPr="00D718DF">
        <w:rPr>
          <w:szCs w:val="18"/>
        </w:rPr>
        <w:t>i</w:t>
      </w:r>
      <w:r w:rsidRPr="00D718DF">
        <w:rPr>
          <w:szCs w:val="18"/>
        </w:rPr>
        <w:t>tentiaire.</w:t>
      </w:r>
    </w:p>
    <w:p w14:paraId="0614053F" w14:textId="77777777" w:rsidR="00A35B72" w:rsidRPr="00D718DF" w:rsidRDefault="00A35B72" w:rsidP="00A35B72">
      <w:pPr>
        <w:spacing w:before="120" w:after="120"/>
        <w:jc w:val="both"/>
        <w:rPr>
          <w:bCs/>
        </w:rPr>
      </w:pPr>
    </w:p>
    <w:p w14:paraId="4919E57B" w14:textId="77777777" w:rsidR="00A35B72" w:rsidRPr="00D718DF" w:rsidRDefault="00A35B72" w:rsidP="00A35B72">
      <w:pPr>
        <w:pStyle w:val="d"/>
      </w:pPr>
      <w:r w:rsidRPr="00D718DF">
        <w:t>1. Hésitations des politiques crimine</w:t>
      </w:r>
      <w:r w:rsidRPr="00D718DF">
        <w:t>l</w:t>
      </w:r>
      <w:r w:rsidRPr="00D718DF">
        <w:t>les</w:t>
      </w:r>
    </w:p>
    <w:p w14:paraId="018574DF" w14:textId="77777777" w:rsidR="00A35B72" w:rsidRPr="00D718DF" w:rsidRDefault="00A35B72" w:rsidP="00A35B72">
      <w:pPr>
        <w:spacing w:before="120" w:after="120"/>
        <w:jc w:val="both"/>
        <w:rPr>
          <w:szCs w:val="18"/>
        </w:rPr>
      </w:pPr>
    </w:p>
    <w:p w14:paraId="77E1475B" w14:textId="77777777" w:rsidR="00A35B72" w:rsidRPr="00D718DF" w:rsidRDefault="00A35B72" w:rsidP="00A35B72">
      <w:pPr>
        <w:spacing w:before="120" w:after="120"/>
        <w:jc w:val="both"/>
      </w:pPr>
      <w:r w:rsidRPr="00D718DF">
        <w:rPr>
          <w:szCs w:val="18"/>
        </w:rPr>
        <w:t>Diversité des crimes, diversité des conceptions du cr</w:t>
      </w:r>
      <w:r w:rsidRPr="00D718DF">
        <w:rPr>
          <w:szCs w:val="18"/>
        </w:rPr>
        <w:t>i</w:t>
      </w:r>
      <w:r w:rsidRPr="00D718DF">
        <w:rPr>
          <w:szCs w:val="18"/>
        </w:rPr>
        <w:t>me, diversité des r</w:t>
      </w:r>
      <w:r w:rsidRPr="00D718DF">
        <w:rPr>
          <w:szCs w:val="18"/>
        </w:rPr>
        <w:t>é</w:t>
      </w:r>
      <w:r w:rsidRPr="00D718DF">
        <w:rPr>
          <w:szCs w:val="18"/>
        </w:rPr>
        <w:t>ponses au crime, comment, à travers cela, peut se définir une politique crim</w:t>
      </w:r>
      <w:r w:rsidRPr="00D718DF">
        <w:rPr>
          <w:szCs w:val="18"/>
        </w:rPr>
        <w:t>i</w:t>
      </w:r>
      <w:r w:rsidRPr="00D718DF">
        <w:rPr>
          <w:szCs w:val="18"/>
        </w:rPr>
        <w:t>nelle ?</w:t>
      </w:r>
    </w:p>
    <w:p w14:paraId="187B5EAE" w14:textId="77777777" w:rsidR="00A35B72" w:rsidRPr="0049087E" w:rsidRDefault="00A35B72" w:rsidP="00A35B72">
      <w:pPr>
        <w:spacing w:before="120" w:after="120"/>
        <w:jc w:val="both"/>
      </w:pPr>
      <w:r w:rsidRPr="0049087E">
        <w:t>[544]</w:t>
      </w:r>
    </w:p>
    <w:p w14:paraId="4FEBF886" w14:textId="77777777" w:rsidR="00A35B72" w:rsidRPr="0049087E" w:rsidRDefault="00A35B72" w:rsidP="00A35B72">
      <w:pPr>
        <w:spacing w:before="120" w:after="120"/>
        <w:jc w:val="both"/>
      </w:pPr>
      <w:r w:rsidRPr="0049087E">
        <w:rPr>
          <w:szCs w:val="18"/>
        </w:rPr>
        <w:t>Qu’est-ce qu’un crime ? Ce qui est considéré comme tel par la loi. Mais « comment expliquer – logiquement – que certaines fautes soient crimes (donc frappées d’une pe</w:t>
      </w:r>
      <w:r w:rsidRPr="0049087E">
        <w:rPr>
          <w:szCs w:val="18"/>
        </w:rPr>
        <w:t>i</w:t>
      </w:r>
      <w:r w:rsidRPr="0049087E">
        <w:rPr>
          <w:szCs w:val="18"/>
        </w:rPr>
        <w:t>ne) et que d’autres obligent seulement le coupable à une rép</w:t>
      </w:r>
      <w:r w:rsidRPr="0049087E">
        <w:rPr>
          <w:szCs w:val="18"/>
        </w:rPr>
        <w:t>a</w:t>
      </w:r>
      <w:r w:rsidRPr="0049087E">
        <w:rPr>
          <w:szCs w:val="18"/>
        </w:rPr>
        <w:t>ration civile (verser des dommages-intérêts à la victime) ? Sur ce point, pourtant essentiel, un profond silence » (De</w:t>
      </w:r>
      <w:r w:rsidRPr="0049087E">
        <w:rPr>
          <w:szCs w:val="18"/>
        </w:rPr>
        <w:t>l</w:t>
      </w:r>
      <w:r w:rsidRPr="0049087E">
        <w:rPr>
          <w:szCs w:val="18"/>
        </w:rPr>
        <w:t>mas-Marty, 1980, p. 17). Et si l’on s’en tient strictement au droit p</w:t>
      </w:r>
      <w:r w:rsidRPr="0049087E">
        <w:rPr>
          <w:szCs w:val="18"/>
        </w:rPr>
        <w:t>é</w:t>
      </w:r>
      <w:r w:rsidRPr="0049087E">
        <w:rPr>
          <w:szCs w:val="18"/>
        </w:rPr>
        <w:t>nal, il est remarqu</w:t>
      </w:r>
      <w:r w:rsidRPr="0049087E">
        <w:rPr>
          <w:szCs w:val="18"/>
        </w:rPr>
        <w:t>a</w:t>
      </w:r>
      <w:r w:rsidRPr="0049087E">
        <w:rPr>
          <w:szCs w:val="18"/>
        </w:rPr>
        <w:t>ble que « ceux-là mêmes qui doutent de l’efficacité d’une peine dans les d</w:t>
      </w:r>
      <w:r w:rsidRPr="0049087E">
        <w:rPr>
          <w:szCs w:val="18"/>
        </w:rPr>
        <w:t>o</w:t>
      </w:r>
      <w:r w:rsidRPr="0049087E">
        <w:rPr>
          <w:szCs w:val="18"/>
        </w:rPr>
        <w:t>maines traditionnels, le vol ou le meurtre, y reviennent avec détermination ailleurs (terrorisme, viol, pollution, fraude fiscale, impr</w:t>
      </w:r>
      <w:r w:rsidRPr="0049087E">
        <w:rPr>
          <w:szCs w:val="18"/>
        </w:rPr>
        <w:t>u</w:t>
      </w:r>
      <w:r w:rsidRPr="0049087E">
        <w:rPr>
          <w:szCs w:val="18"/>
        </w:rPr>
        <w:t>dence routière) » (</w:t>
      </w:r>
      <w:r w:rsidRPr="0049087E">
        <w:rPr>
          <w:i/>
          <w:iCs/>
          <w:szCs w:val="18"/>
        </w:rPr>
        <w:t xml:space="preserve">ibid., </w:t>
      </w:r>
      <w:r w:rsidRPr="0049087E">
        <w:rPr>
          <w:szCs w:val="18"/>
        </w:rPr>
        <w:t>p. 11). Autant dire que le choix d’une politique cr</w:t>
      </w:r>
      <w:r w:rsidRPr="0049087E">
        <w:rPr>
          <w:szCs w:val="18"/>
        </w:rPr>
        <w:t>i</w:t>
      </w:r>
      <w:r w:rsidRPr="0049087E">
        <w:rPr>
          <w:szCs w:val="18"/>
        </w:rPr>
        <w:t>minelle est un choix politique justiciable d’un traitement dro</w:t>
      </w:r>
      <w:r w:rsidRPr="0049087E">
        <w:rPr>
          <w:szCs w:val="18"/>
        </w:rPr>
        <w:t>i</w:t>
      </w:r>
      <w:r w:rsidRPr="0049087E">
        <w:rPr>
          <w:szCs w:val="18"/>
        </w:rPr>
        <w:t>te/gauche. Vu sous cet angle, sans doute. Cependant, par-delà cette opposition, il est visible que personne ne récuse la n</w:t>
      </w:r>
      <w:r w:rsidRPr="0049087E">
        <w:rPr>
          <w:szCs w:val="18"/>
        </w:rPr>
        <w:t>é</w:t>
      </w:r>
      <w:r w:rsidRPr="0049087E">
        <w:rPr>
          <w:szCs w:val="18"/>
        </w:rPr>
        <w:t>cessité d’une pol</w:t>
      </w:r>
      <w:r w:rsidRPr="0049087E">
        <w:rPr>
          <w:szCs w:val="18"/>
        </w:rPr>
        <w:t>i</w:t>
      </w:r>
      <w:r w:rsidRPr="0049087E">
        <w:rPr>
          <w:szCs w:val="18"/>
        </w:rPr>
        <w:t>tique criminelle, et chacun semble croire à l’efficacité de la répression. Que signifie alors « efficacité de la r</w:t>
      </w:r>
      <w:r w:rsidRPr="0049087E">
        <w:rPr>
          <w:szCs w:val="18"/>
        </w:rPr>
        <w:t>é</w:t>
      </w:r>
      <w:r w:rsidRPr="0049087E">
        <w:rPr>
          <w:szCs w:val="18"/>
        </w:rPr>
        <w:t>pression » ? Il faut d’abord s’entendre sur le problème du criminel et sur celui de la peine.</w:t>
      </w:r>
    </w:p>
    <w:p w14:paraId="2AAA192D" w14:textId="77777777" w:rsidR="00A35B72" w:rsidRPr="0049087E" w:rsidRDefault="00A35B72" w:rsidP="00A35B72">
      <w:pPr>
        <w:spacing w:before="120" w:after="120"/>
        <w:jc w:val="both"/>
      </w:pPr>
      <w:r w:rsidRPr="0049087E">
        <w:rPr>
          <w:szCs w:val="18"/>
        </w:rPr>
        <w:t>Qu’est-ce qu’un criminel ? Pas se</w:t>
      </w:r>
      <w:r w:rsidRPr="0049087E">
        <w:rPr>
          <w:szCs w:val="18"/>
        </w:rPr>
        <w:t>u</w:t>
      </w:r>
      <w:r w:rsidRPr="0049087E">
        <w:rPr>
          <w:szCs w:val="18"/>
        </w:rPr>
        <w:t>lement quelqu’un qui a commis un crime. S’agit-il d’une pe</w:t>
      </w:r>
      <w:r w:rsidRPr="0049087E">
        <w:rPr>
          <w:szCs w:val="18"/>
        </w:rPr>
        <w:t>r</w:t>
      </w:r>
      <w:r w:rsidRPr="0049087E">
        <w:rPr>
          <w:szCs w:val="18"/>
        </w:rPr>
        <w:t>sonne comme tout le monde, normale en so</w:t>
      </w:r>
      <w:r w:rsidRPr="0049087E">
        <w:rPr>
          <w:szCs w:val="18"/>
        </w:rPr>
        <w:t>m</w:t>
      </w:r>
      <w:r w:rsidRPr="0049087E">
        <w:rPr>
          <w:szCs w:val="18"/>
        </w:rPr>
        <w:t>me, coupable d’une faute qu’elle doit payer, ou d’une personne plus ou moins vouée au cr</w:t>
      </w:r>
      <w:r w:rsidRPr="0049087E">
        <w:rPr>
          <w:szCs w:val="18"/>
        </w:rPr>
        <w:t>i</w:t>
      </w:r>
      <w:r w:rsidRPr="0049087E">
        <w:rPr>
          <w:szCs w:val="18"/>
        </w:rPr>
        <w:t>me, biologiquement ou culturellement, anormale en quelque sorte, déviante dit-on aujourd’hui ? Mais certains professio</w:t>
      </w:r>
      <w:r w:rsidRPr="0049087E">
        <w:rPr>
          <w:szCs w:val="18"/>
        </w:rPr>
        <w:t>n</w:t>
      </w:r>
      <w:r w:rsidRPr="0049087E">
        <w:rPr>
          <w:szCs w:val="18"/>
        </w:rPr>
        <w:t>nels du crime et de la délinquance, dans le grand banditisme comme dans la cr</w:t>
      </w:r>
      <w:r w:rsidRPr="0049087E">
        <w:rPr>
          <w:szCs w:val="18"/>
        </w:rPr>
        <w:t>i</w:t>
      </w:r>
      <w:r w:rsidRPr="0049087E">
        <w:rPr>
          <w:szCs w:val="18"/>
        </w:rPr>
        <w:t>minalité d’affaire, sembleraient plutôt suradaptés qu’inadaptés à un certain type de société. Pourquoi consid</w:t>
      </w:r>
      <w:r w:rsidRPr="0049087E">
        <w:rPr>
          <w:szCs w:val="18"/>
        </w:rPr>
        <w:t>é</w:t>
      </w:r>
      <w:r w:rsidRPr="0049087E">
        <w:rPr>
          <w:szCs w:val="18"/>
        </w:rPr>
        <w:t xml:space="preserve">rer que les 12 000 morts par an sur les routes en France ne sont dus qu’à des </w:t>
      </w:r>
      <w:r w:rsidRPr="0049087E">
        <w:rPr>
          <w:i/>
          <w:iCs/>
          <w:szCs w:val="18"/>
        </w:rPr>
        <w:t>a</w:t>
      </w:r>
      <w:r w:rsidRPr="0049087E">
        <w:rPr>
          <w:i/>
          <w:iCs/>
          <w:szCs w:val="18"/>
        </w:rPr>
        <w:t>c</w:t>
      </w:r>
      <w:r w:rsidRPr="0049087E">
        <w:rPr>
          <w:i/>
          <w:iCs/>
          <w:szCs w:val="18"/>
        </w:rPr>
        <w:t xml:space="preserve">cidents, </w:t>
      </w:r>
      <w:r w:rsidRPr="0049087E">
        <w:rPr>
          <w:szCs w:val="18"/>
        </w:rPr>
        <w:t>alors qu’il y a, la plupart du temps, une faute ou une infra</w:t>
      </w:r>
      <w:r w:rsidRPr="0049087E">
        <w:rPr>
          <w:szCs w:val="18"/>
        </w:rPr>
        <w:t>c</w:t>
      </w:r>
      <w:r w:rsidRPr="0049087E">
        <w:rPr>
          <w:szCs w:val="18"/>
        </w:rPr>
        <w:t>tion à l’origine ? Pourquoi la responsabilité p</w:t>
      </w:r>
      <w:r w:rsidRPr="0049087E">
        <w:rPr>
          <w:szCs w:val="18"/>
        </w:rPr>
        <w:t>é</w:t>
      </w:r>
      <w:r w:rsidRPr="0049087E">
        <w:rPr>
          <w:szCs w:val="18"/>
        </w:rPr>
        <w:t>nale des sociétés est-elle reconnue dans certains syst</w:t>
      </w:r>
      <w:r w:rsidRPr="0049087E">
        <w:rPr>
          <w:szCs w:val="18"/>
        </w:rPr>
        <w:t>è</w:t>
      </w:r>
      <w:r w:rsidRPr="0049087E">
        <w:rPr>
          <w:szCs w:val="18"/>
        </w:rPr>
        <w:t>mes juridiques et pas dans d’autres ? Comment classer infracteurs et infractions ? Peut-on im</w:t>
      </w:r>
      <w:r w:rsidRPr="0049087E">
        <w:rPr>
          <w:szCs w:val="18"/>
        </w:rPr>
        <w:t>a</w:t>
      </w:r>
      <w:r w:rsidRPr="0049087E">
        <w:rPr>
          <w:szCs w:val="18"/>
        </w:rPr>
        <w:t>giner un seul type de réponse à tant de cas de figure ? Cette r</w:t>
      </w:r>
      <w:r w:rsidRPr="0049087E">
        <w:rPr>
          <w:szCs w:val="18"/>
        </w:rPr>
        <w:t>é</w:t>
      </w:r>
      <w:r w:rsidRPr="0049087E">
        <w:rPr>
          <w:szCs w:val="18"/>
        </w:rPr>
        <w:t>ponse doit-elle être conçue en fonction du crime, de la pe</w:t>
      </w:r>
      <w:r w:rsidRPr="0049087E">
        <w:rPr>
          <w:szCs w:val="18"/>
        </w:rPr>
        <w:t>r</w:t>
      </w:r>
      <w:r w:rsidRPr="0049087E">
        <w:rPr>
          <w:szCs w:val="18"/>
        </w:rPr>
        <w:t>sonnalité du criminel ou de la société elle-même et d’une certaine manière de comprendre son int</w:t>
      </w:r>
      <w:r w:rsidRPr="0049087E">
        <w:rPr>
          <w:szCs w:val="18"/>
        </w:rPr>
        <w:t>é</w:t>
      </w:r>
      <w:r w:rsidRPr="0049087E">
        <w:rPr>
          <w:szCs w:val="18"/>
        </w:rPr>
        <w:t>rêt ? On ne peut que reconnaître « le caractère équivoque de la san</w:t>
      </w:r>
      <w:r w:rsidRPr="0049087E">
        <w:rPr>
          <w:szCs w:val="18"/>
        </w:rPr>
        <w:t>c</w:t>
      </w:r>
      <w:r w:rsidRPr="0049087E">
        <w:rPr>
          <w:szCs w:val="18"/>
        </w:rPr>
        <w:t>tion pénale. Celle-ci, en effet, est censée à la fois p</w:t>
      </w:r>
      <w:r w:rsidRPr="0049087E">
        <w:rPr>
          <w:szCs w:val="18"/>
        </w:rPr>
        <w:t>u</w:t>
      </w:r>
      <w:r w:rsidRPr="0049087E">
        <w:rPr>
          <w:szCs w:val="18"/>
        </w:rPr>
        <w:t>nir, intimider, éliminer ou neutraliser, ou moins provisoirement, amender et resoci</w:t>
      </w:r>
      <w:r w:rsidRPr="0049087E">
        <w:rPr>
          <w:szCs w:val="18"/>
        </w:rPr>
        <w:t>a</w:t>
      </w:r>
      <w:r w:rsidRPr="0049087E">
        <w:rPr>
          <w:szCs w:val="18"/>
        </w:rPr>
        <w:t>liser le délinquant, tout en exerçant un effet de dissuasion sur ses im</w:t>
      </w:r>
      <w:r w:rsidRPr="0049087E">
        <w:rPr>
          <w:szCs w:val="18"/>
        </w:rPr>
        <w:t>i</w:t>
      </w:r>
      <w:r w:rsidRPr="0049087E">
        <w:rPr>
          <w:szCs w:val="18"/>
        </w:rPr>
        <w:t>tateurs éventuels » (Arpaillange, 1980, p. 266). La loi elle-même s’embrouille, et trahit ses hésit</w:t>
      </w:r>
      <w:r w:rsidRPr="0049087E">
        <w:rPr>
          <w:szCs w:val="18"/>
        </w:rPr>
        <w:t>a</w:t>
      </w:r>
      <w:r w:rsidRPr="0049087E">
        <w:rPr>
          <w:szCs w:val="18"/>
        </w:rPr>
        <w:t>tions avec cette curieuse trilogie que M. Delmas-Marty relève dans le Code pénal français : « peines de « police » (pour les contraventions), pe</w:t>
      </w:r>
      <w:r w:rsidRPr="0049087E">
        <w:rPr>
          <w:szCs w:val="18"/>
        </w:rPr>
        <w:t>i</w:t>
      </w:r>
      <w:r w:rsidRPr="0049087E">
        <w:rPr>
          <w:szCs w:val="18"/>
        </w:rPr>
        <w:t>nes « correctionnelles » (pour les délits), pe</w:t>
      </w:r>
      <w:r w:rsidRPr="0049087E">
        <w:rPr>
          <w:szCs w:val="18"/>
        </w:rPr>
        <w:t>i</w:t>
      </w:r>
      <w:r w:rsidRPr="0049087E">
        <w:rPr>
          <w:szCs w:val="18"/>
        </w:rPr>
        <w:t>nes « afflictives et infamantes » (pour les crimes au sens étroit du terme). Est-ce à dire que, selon la gravité de l’infraction commise, le fondement de la peine change : maintenir l’ordre (contr</w:t>
      </w:r>
      <w:r w:rsidRPr="0049087E">
        <w:rPr>
          <w:szCs w:val="18"/>
        </w:rPr>
        <w:t>a</w:t>
      </w:r>
      <w:r w:rsidRPr="0049087E">
        <w:rPr>
          <w:szCs w:val="18"/>
        </w:rPr>
        <w:t>ventions), corr</w:t>
      </w:r>
      <w:r w:rsidRPr="0049087E">
        <w:rPr>
          <w:szCs w:val="18"/>
        </w:rPr>
        <w:t>i</w:t>
      </w:r>
      <w:r w:rsidRPr="0049087E">
        <w:rPr>
          <w:szCs w:val="18"/>
        </w:rPr>
        <w:t>ger (délits) ou affliger et frapper d’infamie (crimes) » (1980, p. 60). Le tableau est encore compliqué par les peines s</w:t>
      </w:r>
      <w:r w:rsidRPr="0049087E">
        <w:rPr>
          <w:szCs w:val="18"/>
        </w:rPr>
        <w:t>e</w:t>
      </w:r>
      <w:r w:rsidRPr="0049087E">
        <w:rPr>
          <w:szCs w:val="18"/>
        </w:rPr>
        <w:t>condaires et les mesures de sûr</w:t>
      </w:r>
      <w:r w:rsidRPr="0049087E">
        <w:rPr>
          <w:szCs w:val="18"/>
        </w:rPr>
        <w:t>e</w:t>
      </w:r>
      <w:r w:rsidRPr="0049087E">
        <w:rPr>
          <w:szCs w:val="18"/>
        </w:rPr>
        <w:t>té.</w:t>
      </w:r>
    </w:p>
    <w:p w14:paraId="5A94ADC9" w14:textId="77777777" w:rsidR="00A35B72" w:rsidRPr="0049087E" w:rsidRDefault="00A35B72" w:rsidP="00A35B72">
      <w:pPr>
        <w:spacing w:before="120" w:after="120"/>
        <w:jc w:val="both"/>
      </w:pPr>
      <w:r w:rsidRPr="0049087E">
        <w:rPr>
          <w:szCs w:val="18"/>
        </w:rPr>
        <w:t>En fait, la peine a toujours une double visée : l’infracteur et la s</w:t>
      </w:r>
      <w:r w:rsidRPr="0049087E">
        <w:rPr>
          <w:szCs w:val="18"/>
        </w:rPr>
        <w:t>o</w:t>
      </w:r>
      <w:r w:rsidRPr="0049087E">
        <w:rPr>
          <w:szCs w:val="18"/>
        </w:rPr>
        <w:t>ciété elle-même, au moins par la réitération de la règle commune s</w:t>
      </w:r>
      <w:r w:rsidRPr="0049087E">
        <w:rPr>
          <w:szCs w:val="18"/>
        </w:rPr>
        <w:t>i</w:t>
      </w:r>
      <w:r w:rsidRPr="0049087E">
        <w:rPr>
          <w:szCs w:val="18"/>
        </w:rPr>
        <w:t>gnifiée dans la sanction de sa violation. Quant à l’infracteur, la polit</w:t>
      </w:r>
      <w:r w:rsidRPr="0049087E">
        <w:rPr>
          <w:szCs w:val="18"/>
        </w:rPr>
        <w:t>i</w:t>
      </w:r>
      <w:r w:rsidRPr="0049087E">
        <w:rPr>
          <w:szCs w:val="18"/>
        </w:rPr>
        <w:t>que criminelle va de l’exclusion, éventuellement sous la forme radic</w:t>
      </w:r>
      <w:r w:rsidRPr="0049087E">
        <w:rPr>
          <w:szCs w:val="18"/>
        </w:rPr>
        <w:t>a</w:t>
      </w:r>
      <w:r w:rsidRPr="0049087E">
        <w:rPr>
          <w:szCs w:val="18"/>
        </w:rPr>
        <w:t>le de l’ostracisme ou de la mise à mort, à l’inclusion : incorp</w:t>
      </w:r>
      <w:r w:rsidRPr="0049087E">
        <w:rPr>
          <w:szCs w:val="18"/>
        </w:rPr>
        <w:t>o</w:t>
      </w:r>
      <w:r w:rsidRPr="0049087E">
        <w:rPr>
          <w:szCs w:val="18"/>
        </w:rPr>
        <w:t>ration du meurtrier dans la famille de sa victime</w:t>
      </w:r>
      <w:r>
        <w:rPr>
          <w:szCs w:val="18"/>
        </w:rPr>
        <w:t xml:space="preserve"> </w:t>
      </w:r>
      <w:r w:rsidRPr="0049087E">
        <w:t>[545]</w:t>
      </w:r>
      <w:r>
        <w:t xml:space="preserve"> </w:t>
      </w:r>
      <w:r w:rsidRPr="0049087E">
        <w:rPr>
          <w:szCs w:val="18"/>
        </w:rPr>
        <w:t>dans certaines cout</w:t>
      </w:r>
      <w:r w:rsidRPr="0049087E">
        <w:rPr>
          <w:szCs w:val="18"/>
        </w:rPr>
        <w:t>u</w:t>
      </w:r>
      <w:r w:rsidRPr="0049087E">
        <w:rPr>
          <w:szCs w:val="18"/>
        </w:rPr>
        <w:t>mes primitives, politique de défense sociale dont les formes extrêmes préc</w:t>
      </w:r>
      <w:r w:rsidRPr="0049087E">
        <w:rPr>
          <w:szCs w:val="18"/>
        </w:rPr>
        <w:t>o</w:t>
      </w:r>
      <w:r w:rsidRPr="0049087E">
        <w:rPr>
          <w:szCs w:val="18"/>
        </w:rPr>
        <w:t>nisent la suppression pure et simple du droit pénal auquel serait substituée une sorte de thérapie v</w:t>
      </w:r>
      <w:r w:rsidRPr="0049087E">
        <w:rPr>
          <w:szCs w:val="18"/>
        </w:rPr>
        <w:t>i</w:t>
      </w:r>
      <w:r w:rsidRPr="0049087E">
        <w:rPr>
          <w:szCs w:val="18"/>
        </w:rPr>
        <w:t>sant l’adaptation de l’individu à l’ordre social (Gramatica, 1964). Mais en réalité, et cela est vrai d</w:t>
      </w:r>
      <w:r w:rsidRPr="0049087E">
        <w:rPr>
          <w:szCs w:val="18"/>
        </w:rPr>
        <w:t>e</w:t>
      </w:r>
      <w:r w:rsidRPr="0049087E">
        <w:rPr>
          <w:szCs w:val="18"/>
        </w:rPr>
        <w:t>puis la société primitive, toute politique criminelle mêle les ge</w:t>
      </w:r>
      <w:r w:rsidRPr="0049087E">
        <w:rPr>
          <w:szCs w:val="18"/>
        </w:rPr>
        <w:t>n</w:t>
      </w:r>
      <w:r w:rsidRPr="0049087E">
        <w:rPr>
          <w:szCs w:val="18"/>
        </w:rPr>
        <w:t>res, serait-ce pour l’unique raison que, dans tout sy</w:t>
      </w:r>
      <w:r w:rsidRPr="0049087E">
        <w:rPr>
          <w:szCs w:val="18"/>
        </w:rPr>
        <w:t>s</w:t>
      </w:r>
      <w:r w:rsidRPr="0049087E">
        <w:rPr>
          <w:szCs w:val="18"/>
        </w:rPr>
        <w:t>tème culturel, il y a des infractions considérées comme plus graves que d’autres, plus d</w:t>
      </w:r>
      <w:r w:rsidRPr="0049087E">
        <w:rPr>
          <w:szCs w:val="18"/>
        </w:rPr>
        <w:t>i</w:t>
      </w:r>
      <w:r w:rsidRPr="0049087E">
        <w:rPr>
          <w:szCs w:val="18"/>
        </w:rPr>
        <w:t>re</w:t>
      </w:r>
      <w:r w:rsidRPr="0049087E">
        <w:rPr>
          <w:szCs w:val="18"/>
        </w:rPr>
        <w:t>c</w:t>
      </w:r>
      <w:r w:rsidRPr="0049087E">
        <w:rPr>
          <w:szCs w:val="18"/>
        </w:rPr>
        <w:t>tement menaçantes pour le groupe en ce qu’elles touchent à des valeurs considérées comme fond</w:t>
      </w:r>
      <w:r w:rsidRPr="0049087E">
        <w:rPr>
          <w:szCs w:val="18"/>
        </w:rPr>
        <w:t>a</w:t>
      </w:r>
      <w:r w:rsidRPr="0049087E">
        <w:rPr>
          <w:szCs w:val="18"/>
        </w:rPr>
        <w:t>mentales. Telle qu’elle est conçue dans une s</w:t>
      </w:r>
      <w:r w:rsidRPr="0049087E">
        <w:rPr>
          <w:szCs w:val="18"/>
        </w:rPr>
        <w:t>o</w:t>
      </w:r>
      <w:r w:rsidRPr="0049087E">
        <w:rPr>
          <w:szCs w:val="18"/>
        </w:rPr>
        <w:t>ciété donnée, la hiérarchie des infractions peut sembler discutable, mais l’idée d’une hiérarchie des infra</w:t>
      </w:r>
      <w:r w:rsidRPr="0049087E">
        <w:rPr>
          <w:szCs w:val="18"/>
        </w:rPr>
        <w:t>c</w:t>
      </w:r>
      <w:r w:rsidRPr="0049087E">
        <w:rPr>
          <w:szCs w:val="18"/>
        </w:rPr>
        <w:t>tions ne l’est pas. Et il en va de même pour les peines. Il n’y a donc nulle part de politique criminelle unidimensionnelle. On peut cependant repérer des dom</w:t>
      </w:r>
      <w:r w:rsidRPr="0049087E">
        <w:rPr>
          <w:szCs w:val="18"/>
        </w:rPr>
        <w:t>i</w:t>
      </w:r>
      <w:r w:rsidRPr="0049087E">
        <w:rPr>
          <w:szCs w:val="18"/>
        </w:rPr>
        <w:t>nantes, et tenter de syst</w:t>
      </w:r>
      <w:r w:rsidRPr="0049087E">
        <w:rPr>
          <w:szCs w:val="18"/>
        </w:rPr>
        <w:t>é</w:t>
      </w:r>
      <w:r w:rsidRPr="0049087E">
        <w:rPr>
          <w:szCs w:val="18"/>
        </w:rPr>
        <w:t>matiser.</w:t>
      </w:r>
    </w:p>
    <w:p w14:paraId="14DBDB14" w14:textId="77777777" w:rsidR="00A35B72" w:rsidRPr="0049087E" w:rsidRDefault="00A35B72" w:rsidP="00A35B72">
      <w:pPr>
        <w:spacing w:before="120" w:after="120"/>
        <w:jc w:val="both"/>
      </w:pPr>
      <w:r w:rsidRPr="0049087E">
        <w:rPr>
          <w:szCs w:val="18"/>
        </w:rPr>
        <w:t>D. Szabo propose une distinction entre deux modèles paradigmat</w:t>
      </w:r>
      <w:r w:rsidRPr="0049087E">
        <w:rPr>
          <w:szCs w:val="18"/>
        </w:rPr>
        <w:t>i</w:t>
      </w:r>
      <w:r w:rsidRPr="0049087E">
        <w:rPr>
          <w:szCs w:val="18"/>
        </w:rPr>
        <w:t>ques correspondant à deux a</w:t>
      </w:r>
      <w:r w:rsidRPr="0049087E">
        <w:rPr>
          <w:szCs w:val="18"/>
        </w:rPr>
        <w:t>p</w:t>
      </w:r>
      <w:r w:rsidRPr="0049087E">
        <w:rPr>
          <w:szCs w:val="18"/>
        </w:rPr>
        <w:t>proches irréductibles l’une à l’autre (1978, p. 60). Le modèle consensuel dont les maîtres-mots sont : r</w:t>
      </w:r>
      <w:r w:rsidRPr="0049087E">
        <w:rPr>
          <w:szCs w:val="18"/>
        </w:rPr>
        <w:t>é</w:t>
      </w:r>
      <w:r w:rsidRPr="0049087E">
        <w:rPr>
          <w:szCs w:val="18"/>
        </w:rPr>
        <w:t>adaptation, resocialisation, réhabil</w:t>
      </w:r>
      <w:r w:rsidRPr="0049087E">
        <w:rPr>
          <w:szCs w:val="18"/>
        </w:rPr>
        <w:t>i</w:t>
      </w:r>
      <w:r w:rsidRPr="0049087E">
        <w:rPr>
          <w:szCs w:val="18"/>
        </w:rPr>
        <w:t xml:space="preserve">tation. Bien qu’il ne l’évoque pas, c’est sous ce modèle qu’il faudrait ranger </w:t>
      </w:r>
      <w:r w:rsidRPr="0049087E">
        <w:rPr>
          <w:i/>
          <w:iCs/>
          <w:szCs w:val="18"/>
        </w:rPr>
        <w:t>La défense sociale no</w:t>
      </w:r>
      <w:r w:rsidRPr="0049087E">
        <w:rPr>
          <w:i/>
          <w:iCs/>
          <w:szCs w:val="18"/>
        </w:rPr>
        <w:t>u</w:t>
      </w:r>
      <w:r w:rsidRPr="0049087E">
        <w:rPr>
          <w:i/>
          <w:iCs/>
          <w:szCs w:val="18"/>
        </w:rPr>
        <w:t xml:space="preserve">velle </w:t>
      </w:r>
      <w:r w:rsidRPr="0049087E">
        <w:rPr>
          <w:szCs w:val="18"/>
        </w:rPr>
        <w:t>(Ancel, 1981), mouvement qui s’est développé après la deuxième guerre mondiale, et qui a fortement contribué dès cette époque à l’orientation de la politique criminelle vers la prévention et le trait</w:t>
      </w:r>
      <w:r w:rsidRPr="0049087E">
        <w:rPr>
          <w:szCs w:val="18"/>
        </w:rPr>
        <w:t>e</w:t>
      </w:r>
      <w:r w:rsidRPr="0049087E">
        <w:rPr>
          <w:szCs w:val="18"/>
        </w:rPr>
        <w:t>ment des délinquants. En réaction contre ce mod</w:t>
      </w:r>
      <w:r w:rsidRPr="0049087E">
        <w:rPr>
          <w:szCs w:val="18"/>
        </w:rPr>
        <w:t>è</w:t>
      </w:r>
      <w:r w:rsidRPr="0049087E">
        <w:rPr>
          <w:szCs w:val="18"/>
        </w:rPr>
        <w:t>le perçu comme l’ « auxiliaire d’une politique sociale r</w:t>
      </w:r>
      <w:r w:rsidRPr="0049087E">
        <w:rPr>
          <w:szCs w:val="18"/>
        </w:rPr>
        <w:t>é</w:t>
      </w:r>
      <w:r w:rsidRPr="0049087E">
        <w:rPr>
          <w:szCs w:val="18"/>
        </w:rPr>
        <w:t>formiste » (Szabo, p. 43), le modèle conflictuel dénonce l’adaptation comme « récupération ». Suivant cette conce</w:t>
      </w:r>
      <w:r w:rsidRPr="0049087E">
        <w:rPr>
          <w:szCs w:val="18"/>
        </w:rPr>
        <w:t>p</w:t>
      </w:r>
      <w:r w:rsidRPr="0049087E">
        <w:rPr>
          <w:szCs w:val="18"/>
        </w:rPr>
        <w:t>tion illustrée notamment par M. Phillipson (1971), le concept de pouvoir devient central ; il sign</w:t>
      </w:r>
      <w:r w:rsidRPr="0049087E">
        <w:rPr>
          <w:szCs w:val="18"/>
        </w:rPr>
        <w:t>i</w:t>
      </w:r>
      <w:r w:rsidRPr="0049087E">
        <w:rPr>
          <w:szCs w:val="18"/>
        </w:rPr>
        <w:t>fie répression et oppression, et il n’y a plus à distinguer entre délinquance et déviance : ce sont deux expressions du conflit social. Plutôt que de changer le délinquant – ou le déviant – il faudrait donc changer la s</w:t>
      </w:r>
      <w:r w:rsidRPr="0049087E">
        <w:rPr>
          <w:szCs w:val="18"/>
        </w:rPr>
        <w:t>o</w:t>
      </w:r>
      <w:r w:rsidRPr="0049087E">
        <w:rPr>
          <w:szCs w:val="18"/>
        </w:rPr>
        <w:t>ciété. En fait, ce modèle n’envisage plus véritablement une politique crimine</w:t>
      </w:r>
      <w:r w:rsidRPr="0049087E">
        <w:rPr>
          <w:szCs w:val="18"/>
        </w:rPr>
        <w:t>l</w:t>
      </w:r>
      <w:r w:rsidRPr="0049087E">
        <w:rPr>
          <w:szCs w:val="18"/>
        </w:rPr>
        <w:t>le, mais une politique globale. L’opposition de ces deux modèles est donc en porte à faux. Il faut ajouter que le modèle conflictuel repr</w:t>
      </w:r>
      <w:r w:rsidRPr="0049087E">
        <w:rPr>
          <w:szCs w:val="18"/>
        </w:rPr>
        <w:t>é</w:t>
      </w:r>
      <w:r w:rsidRPr="0049087E">
        <w:rPr>
          <w:szCs w:val="18"/>
        </w:rPr>
        <w:t>sente un courant contestataire historiquement daté dont l’apport crit</w:t>
      </w:r>
      <w:r w:rsidRPr="0049087E">
        <w:rPr>
          <w:szCs w:val="18"/>
        </w:rPr>
        <w:t>i</w:t>
      </w:r>
      <w:r w:rsidRPr="0049087E">
        <w:rPr>
          <w:szCs w:val="18"/>
        </w:rPr>
        <w:t>que ne peut cependant être tenu pour négligeable ; il est indi</w:t>
      </w:r>
      <w:r w:rsidRPr="0049087E">
        <w:rPr>
          <w:szCs w:val="18"/>
        </w:rPr>
        <w:t>s</w:t>
      </w:r>
      <w:r w:rsidRPr="0049087E">
        <w:rPr>
          <w:szCs w:val="18"/>
        </w:rPr>
        <w:t>cutable que toute polit</w:t>
      </w:r>
      <w:r w:rsidRPr="0049087E">
        <w:rPr>
          <w:szCs w:val="18"/>
        </w:rPr>
        <w:t>i</w:t>
      </w:r>
      <w:r w:rsidRPr="0049087E">
        <w:rPr>
          <w:szCs w:val="18"/>
        </w:rPr>
        <w:t>que criminelle est idéologiquement marquée.</w:t>
      </w:r>
    </w:p>
    <w:p w14:paraId="517046B0" w14:textId="77777777" w:rsidR="00A35B72" w:rsidRPr="0049087E" w:rsidRDefault="00A35B72" w:rsidP="00A35B72">
      <w:pPr>
        <w:spacing w:before="120" w:after="120"/>
        <w:jc w:val="both"/>
      </w:pPr>
      <w:r w:rsidRPr="0049087E">
        <w:rPr>
          <w:szCs w:val="18"/>
        </w:rPr>
        <w:t>Suivant une approche toute diff</w:t>
      </w:r>
      <w:r w:rsidRPr="0049087E">
        <w:rPr>
          <w:szCs w:val="18"/>
        </w:rPr>
        <w:t>é</w:t>
      </w:r>
      <w:r w:rsidRPr="0049087E">
        <w:rPr>
          <w:szCs w:val="18"/>
        </w:rPr>
        <w:t>rente, M. Delmas-Marty propose une analyse « systémale » permettant de dégager cinq modèles princ</w:t>
      </w:r>
      <w:r w:rsidRPr="0049087E">
        <w:rPr>
          <w:szCs w:val="18"/>
        </w:rPr>
        <w:t>i</w:t>
      </w:r>
      <w:r w:rsidRPr="0049087E">
        <w:rPr>
          <w:szCs w:val="18"/>
        </w:rPr>
        <w:t>paux de politique criminelle (1983). Les invariants sur lesquels se fonde la méthode sont, d’une part, que toute société se donne un ce</w:t>
      </w:r>
      <w:r w:rsidRPr="0049087E">
        <w:rPr>
          <w:szCs w:val="18"/>
        </w:rPr>
        <w:t>r</w:t>
      </w:r>
      <w:r w:rsidRPr="0049087E">
        <w:rPr>
          <w:szCs w:val="18"/>
        </w:rPr>
        <w:t>tain nombre de valeurs fondamentales traduites dans des normes i</w:t>
      </w:r>
      <w:r w:rsidRPr="0049087E">
        <w:rPr>
          <w:szCs w:val="18"/>
        </w:rPr>
        <w:t>m</w:t>
      </w:r>
      <w:r w:rsidRPr="0049087E">
        <w:rPr>
          <w:szCs w:val="18"/>
        </w:rPr>
        <w:t>pliquant la sanction, d’autre part, qu’il existe deux types unive</w:t>
      </w:r>
      <w:r w:rsidRPr="0049087E">
        <w:rPr>
          <w:szCs w:val="18"/>
        </w:rPr>
        <w:t>r</w:t>
      </w:r>
      <w:r w:rsidRPr="0049087E">
        <w:rPr>
          <w:szCs w:val="18"/>
        </w:rPr>
        <w:t>sels de refus de la norme : l’infraction (acte incompatible), la déviance (état de non-conformité). Les modèles sont con</w:t>
      </w:r>
      <w:r w:rsidRPr="0049087E">
        <w:rPr>
          <w:szCs w:val="18"/>
        </w:rPr>
        <w:t>s</w:t>
      </w:r>
      <w:r w:rsidRPr="0049087E">
        <w:rPr>
          <w:szCs w:val="18"/>
        </w:rPr>
        <w:t>truits selon que la réponse est, de façon prédominante, d’origine étatique ou sociétale, et qu’elle distingue ou confond infraction et dévia</w:t>
      </w:r>
      <w:r w:rsidRPr="0049087E">
        <w:rPr>
          <w:szCs w:val="18"/>
        </w:rPr>
        <w:t>n</w:t>
      </w:r>
      <w:r w:rsidRPr="0049087E">
        <w:rPr>
          <w:szCs w:val="18"/>
        </w:rPr>
        <w:t>ce. D’où les cinq modèles : État-société libéral (réponse étatique à l’infraction, sociétale à la d</w:t>
      </w:r>
      <w:r w:rsidRPr="0049087E">
        <w:rPr>
          <w:szCs w:val="18"/>
        </w:rPr>
        <w:t>é</w:t>
      </w:r>
      <w:r w:rsidRPr="0049087E">
        <w:rPr>
          <w:szCs w:val="18"/>
        </w:rPr>
        <w:t>viance), Société péri-étatique (réponse s</w:t>
      </w:r>
      <w:r w:rsidRPr="0049087E">
        <w:rPr>
          <w:szCs w:val="18"/>
        </w:rPr>
        <w:t>o</w:t>
      </w:r>
      <w:r w:rsidRPr="0049087E">
        <w:rPr>
          <w:szCs w:val="18"/>
        </w:rPr>
        <w:t>ciétale à l’infraction et à la déviance), État autoritaire (réponse étatique à l’infraction et à la d</w:t>
      </w:r>
      <w:r w:rsidRPr="0049087E">
        <w:rPr>
          <w:szCs w:val="18"/>
        </w:rPr>
        <w:t>é</w:t>
      </w:r>
      <w:r w:rsidRPr="0049087E">
        <w:rPr>
          <w:szCs w:val="18"/>
        </w:rPr>
        <w:t>viance), État totalitaire (réponse étatique à l’infraction et à la déviance confo</w:t>
      </w:r>
      <w:r w:rsidRPr="0049087E">
        <w:rPr>
          <w:szCs w:val="18"/>
        </w:rPr>
        <w:t>n</w:t>
      </w:r>
      <w:r w:rsidRPr="0049087E">
        <w:rPr>
          <w:szCs w:val="18"/>
        </w:rPr>
        <w:t>dues), Société du regard permanent (réponse sociétale à l’infraction et à la déviance confondues). Chaque mod</w:t>
      </w:r>
      <w:r w:rsidRPr="0049087E">
        <w:rPr>
          <w:szCs w:val="18"/>
        </w:rPr>
        <w:t>è</w:t>
      </w:r>
      <w:r w:rsidRPr="0049087E">
        <w:rPr>
          <w:szCs w:val="18"/>
        </w:rPr>
        <w:t>le comporte des variantes qui permettent</w:t>
      </w:r>
      <w:r>
        <w:rPr>
          <w:szCs w:val="18"/>
        </w:rPr>
        <w:t xml:space="preserve"> </w:t>
      </w:r>
      <w:r w:rsidRPr="0049087E">
        <w:rPr>
          <w:szCs w:val="18"/>
        </w:rPr>
        <w:t>[546]</w:t>
      </w:r>
      <w:r>
        <w:rPr>
          <w:szCs w:val="18"/>
        </w:rPr>
        <w:t xml:space="preserve"> </w:t>
      </w:r>
      <w:r w:rsidRPr="0049087E">
        <w:rPr>
          <w:szCs w:val="18"/>
        </w:rPr>
        <w:t>de tenir compte de formes de r</w:t>
      </w:r>
      <w:r w:rsidRPr="0049087E">
        <w:rPr>
          <w:szCs w:val="18"/>
        </w:rPr>
        <w:t>é</w:t>
      </w:r>
      <w:r w:rsidRPr="0049087E">
        <w:rPr>
          <w:szCs w:val="18"/>
        </w:rPr>
        <w:t>ponses intermédiaires (médiation, conciliation) malgré la co</w:t>
      </w:r>
      <w:r w:rsidRPr="0049087E">
        <w:rPr>
          <w:szCs w:val="18"/>
        </w:rPr>
        <w:t>u</w:t>
      </w:r>
      <w:r w:rsidRPr="0049087E">
        <w:rPr>
          <w:szCs w:val="18"/>
        </w:rPr>
        <w:t>pure – artificielle – État/société. Une telle formalisation n’échappe pas aux défauts du genre : « Tout modèle est par principe err</w:t>
      </w:r>
      <w:r w:rsidRPr="0049087E">
        <w:rPr>
          <w:szCs w:val="18"/>
        </w:rPr>
        <w:t>o</w:t>
      </w:r>
      <w:r w:rsidRPr="0049087E">
        <w:rPr>
          <w:szCs w:val="18"/>
        </w:rPr>
        <w:t>né », reconnaît l’auteur (p. 47). Mais elle a le double mérite de corréler polit</w:t>
      </w:r>
      <w:r w:rsidRPr="0049087E">
        <w:rPr>
          <w:szCs w:val="18"/>
        </w:rPr>
        <w:t>i</w:t>
      </w:r>
      <w:r w:rsidRPr="0049087E">
        <w:rPr>
          <w:szCs w:val="18"/>
        </w:rPr>
        <w:t>ques criminelles et régimes polit</w:t>
      </w:r>
      <w:r w:rsidRPr="0049087E">
        <w:rPr>
          <w:szCs w:val="18"/>
        </w:rPr>
        <w:t>i</w:t>
      </w:r>
      <w:r w:rsidRPr="0049087E">
        <w:rPr>
          <w:szCs w:val="18"/>
        </w:rPr>
        <w:t>ques réalisés ou utopiques, et de permettre une sorte de codification des mouvements de politique criminelle. Ainsi, l’auteur a fait application de sa méthode aux évolutions du m</w:t>
      </w:r>
      <w:r w:rsidRPr="0049087E">
        <w:rPr>
          <w:szCs w:val="18"/>
        </w:rPr>
        <w:t>o</w:t>
      </w:r>
      <w:r w:rsidRPr="0049087E">
        <w:rPr>
          <w:szCs w:val="18"/>
        </w:rPr>
        <w:t>dèle libéral, dans son mo</w:t>
      </w:r>
      <w:r w:rsidRPr="0049087E">
        <w:rPr>
          <w:szCs w:val="18"/>
        </w:rPr>
        <w:t>u</w:t>
      </w:r>
      <w:r w:rsidRPr="0049087E">
        <w:rPr>
          <w:szCs w:val="18"/>
        </w:rPr>
        <w:t>vement contradictoire d’étatisation et de sociétalisation de la réponse donnée à certaines formes de criminalité conte</w:t>
      </w:r>
      <w:r w:rsidRPr="0049087E">
        <w:rPr>
          <w:szCs w:val="18"/>
        </w:rPr>
        <w:t>m</w:t>
      </w:r>
      <w:r w:rsidRPr="0049087E">
        <w:rPr>
          <w:szCs w:val="18"/>
        </w:rPr>
        <w:t xml:space="preserve">poraine (1983 </w:t>
      </w:r>
      <w:r w:rsidRPr="0049087E">
        <w:rPr>
          <w:i/>
          <w:iCs/>
          <w:szCs w:val="18"/>
        </w:rPr>
        <w:t>b).</w:t>
      </w:r>
    </w:p>
    <w:p w14:paraId="5B549F29" w14:textId="77777777" w:rsidR="00A35B72" w:rsidRPr="0049087E" w:rsidRDefault="00A35B72" w:rsidP="00A35B72">
      <w:pPr>
        <w:spacing w:before="120" w:after="120"/>
        <w:jc w:val="both"/>
      </w:pPr>
      <w:r w:rsidRPr="0049087E">
        <w:rPr>
          <w:szCs w:val="18"/>
        </w:rPr>
        <w:t>Il est vrai que le modèle libéral est en crise et que le disp</w:t>
      </w:r>
      <w:r w:rsidRPr="0049087E">
        <w:rPr>
          <w:szCs w:val="18"/>
        </w:rPr>
        <w:t>o</w:t>
      </w:r>
      <w:r w:rsidRPr="0049087E">
        <w:rPr>
          <w:szCs w:val="18"/>
        </w:rPr>
        <w:t>sitif de contrôle s</w:t>
      </w:r>
      <w:r w:rsidRPr="0049087E">
        <w:rPr>
          <w:szCs w:val="18"/>
        </w:rPr>
        <w:t>o</w:t>
      </w:r>
      <w:r w:rsidRPr="0049087E">
        <w:rPr>
          <w:szCs w:val="18"/>
        </w:rPr>
        <w:t>cial évolue ou dérive – étale en tout cas son inadaptation et ses incertitudes – pour répondre à de nouvelles demandes de justice (problèmes d’environnement, de consommation, pl</w:t>
      </w:r>
      <w:r w:rsidRPr="0049087E">
        <w:rPr>
          <w:szCs w:val="18"/>
        </w:rPr>
        <w:t>u</w:t>
      </w:r>
      <w:r w:rsidRPr="0049087E">
        <w:rPr>
          <w:szCs w:val="18"/>
        </w:rPr>
        <w:t>ralisme culturel), à des formes de criminalité induites par des données écon</w:t>
      </w:r>
      <w:r w:rsidRPr="0049087E">
        <w:rPr>
          <w:szCs w:val="18"/>
        </w:rPr>
        <w:t>o</w:t>
      </w:r>
      <w:r w:rsidRPr="0049087E">
        <w:rPr>
          <w:szCs w:val="18"/>
        </w:rPr>
        <w:t>miques et socioculturelles de ce temps (pêle-mêle : terrorisme, firmes transn</w:t>
      </w:r>
      <w:r w:rsidRPr="0049087E">
        <w:rPr>
          <w:szCs w:val="18"/>
        </w:rPr>
        <w:t>a</w:t>
      </w:r>
      <w:r w:rsidRPr="0049087E">
        <w:rPr>
          <w:szCs w:val="18"/>
        </w:rPr>
        <w:t>tionales, informatique, drogue). Tribunaux débordés, politiques hés</w:t>
      </w:r>
      <w:r w:rsidRPr="0049087E">
        <w:rPr>
          <w:szCs w:val="18"/>
        </w:rPr>
        <w:t>i</w:t>
      </w:r>
      <w:r w:rsidRPr="0049087E">
        <w:rPr>
          <w:szCs w:val="18"/>
        </w:rPr>
        <w:t>tantes, pressions de l’opinion, des m</w:t>
      </w:r>
      <w:r w:rsidRPr="0049087E">
        <w:rPr>
          <w:szCs w:val="18"/>
        </w:rPr>
        <w:t>é</w:t>
      </w:r>
      <w:r w:rsidRPr="0049087E">
        <w:rPr>
          <w:szCs w:val="18"/>
        </w:rPr>
        <w:t>dias, de corporations diverses. L’État ici se retire, et là se crispe dans des attitudes autoritaires, ave</w:t>
      </w:r>
      <w:r w:rsidRPr="0049087E">
        <w:rPr>
          <w:szCs w:val="18"/>
        </w:rPr>
        <w:t>u</w:t>
      </w:r>
      <w:r w:rsidRPr="0049087E">
        <w:rPr>
          <w:szCs w:val="18"/>
        </w:rPr>
        <w:t>glément répressives, avec, il est vrai, des modul</w:t>
      </w:r>
      <w:r w:rsidRPr="0049087E">
        <w:rPr>
          <w:szCs w:val="18"/>
        </w:rPr>
        <w:t>a</w:t>
      </w:r>
      <w:r w:rsidRPr="0049087E">
        <w:rPr>
          <w:szCs w:val="18"/>
        </w:rPr>
        <w:t>tions selon les forces au pouvoir. Une mutation pr</w:t>
      </w:r>
      <w:r w:rsidRPr="0049087E">
        <w:rPr>
          <w:szCs w:val="18"/>
        </w:rPr>
        <w:t>o</w:t>
      </w:r>
      <w:r w:rsidRPr="0049087E">
        <w:rPr>
          <w:szCs w:val="18"/>
        </w:rPr>
        <w:t>fonde est en cours et s’opère dans la confusion. Signe préoccupant : 40 000 personnes employées en Fra</w:t>
      </w:r>
      <w:r w:rsidRPr="0049087E">
        <w:rPr>
          <w:szCs w:val="18"/>
        </w:rPr>
        <w:t>n</w:t>
      </w:r>
      <w:r w:rsidRPr="0049087E">
        <w:rPr>
          <w:szCs w:val="18"/>
        </w:rPr>
        <w:t>ce dans des sociétés dites de ga</w:t>
      </w:r>
      <w:r w:rsidRPr="0049087E">
        <w:rPr>
          <w:szCs w:val="18"/>
        </w:rPr>
        <w:t>r</w:t>
      </w:r>
      <w:r w:rsidRPr="0049087E">
        <w:rPr>
          <w:szCs w:val="18"/>
        </w:rPr>
        <w:t>diennage, soit un ensemble de polices privées représentant un ci</w:t>
      </w:r>
      <w:r w:rsidRPr="0049087E">
        <w:rPr>
          <w:szCs w:val="18"/>
        </w:rPr>
        <w:t>n</w:t>
      </w:r>
      <w:r w:rsidRPr="0049087E">
        <w:rPr>
          <w:szCs w:val="18"/>
        </w:rPr>
        <w:t>quième des effectifs de la police et de la gendarmerie. Redoutable forme de soci</w:t>
      </w:r>
      <w:r w:rsidRPr="0049087E">
        <w:rPr>
          <w:szCs w:val="18"/>
        </w:rPr>
        <w:t>é</w:t>
      </w:r>
      <w:r w:rsidRPr="0049087E">
        <w:rPr>
          <w:szCs w:val="18"/>
        </w:rPr>
        <w:t>talisation du contrôle social. Mieux vaut une justice publique qu’une justice pr</w:t>
      </w:r>
      <w:r w:rsidRPr="0049087E">
        <w:rPr>
          <w:szCs w:val="18"/>
        </w:rPr>
        <w:t>i</w:t>
      </w:r>
      <w:r w:rsidRPr="0049087E">
        <w:rPr>
          <w:szCs w:val="18"/>
        </w:rPr>
        <w:t>vée, et mieux vaut sans doute, du point de vue des libertés publiques, des pol</w:t>
      </w:r>
      <w:r w:rsidRPr="0049087E">
        <w:rPr>
          <w:szCs w:val="18"/>
        </w:rPr>
        <w:t>i</w:t>
      </w:r>
      <w:r w:rsidRPr="0049087E">
        <w:rPr>
          <w:szCs w:val="18"/>
        </w:rPr>
        <w:t>ciers-citoyens que des citoyens-policiers.</w:t>
      </w:r>
    </w:p>
    <w:p w14:paraId="586ABDD6" w14:textId="77777777" w:rsidR="00A35B72" w:rsidRPr="0049087E" w:rsidRDefault="00A35B72" w:rsidP="00A35B72">
      <w:pPr>
        <w:spacing w:before="120" w:after="120"/>
        <w:jc w:val="both"/>
      </w:pPr>
      <w:r w:rsidRPr="0049087E">
        <w:rPr>
          <w:szCs w:val="18"/>
        </w:rPr>
        <w:t>Autre signe préoccupant : 52 % des personnes empriso</w:t>
      </w:r>
      <w:r w:rsidRPr="0049087E">
        <w:rPr>
          <w:szCs w:val="18"/>
        </w:rPr>
        <w:t>n</w:t>
      </w:r>
      <w:r w:rsidRPr="0049087E">
        <w:rPr>
          <w:szCs w:val="18"/>
        </w:rPr>
        <w:t>nées en France (moyenne de 1983) sont en détention préventive (76 % en It</w:t>
      </w:r>
      <w:r w:rsidRPr="0049087E">
        <w:rPr>
          <w:szCs w:val="18"/>
        </w:rPr>
        <w:t>a</w:t>
      </w:r>
      <w:r w:rsidRPr="0049087E">
        <w:rPr>
          <w:szCs w:val="18"/>
        </w:rPr>
        <w:t>lie). Cela ne heurte pas seulement les principes. « La r</w:t>
      </w:r>
      <w:r w:rsidRPr="0049087E">
        <w:rPr>
          <w:szCs w:val="18"/>
        </w:rPr>
        <w:t>é</w:t>
      </w:r>
      <w:r w:rsidRPr="0049087E">
        <w:rPr>
          <w:szCs w:val="18"/>
        </w:rPr>
        <w:t>pression n’est pas là pour supprimer la violence, ni même pour la canaliser, seul</w:t>
      </w:r>
      <w:r w:rsidRPr="0049087E">
        <w:rPr>
          <w:szCs w:val="18"/>
        </w:rPr>
        <w:t>e</w:t>
      </w:r>
      <w:r w:rsidRPr="0049087E">
        <w:rPr>
          <w:szCs w:val="18"/>
        </w:rPr>
        <w:t>ment pour ramener la paix après la violence » (De</w:t>
      </w:r>
      <w:r w:rsidRPr="0049087E">
        <w:rPr>
          <w:szCs w:val="18"/>
        </w:rPr>
        <w:t>l</w:t>
      </w:r>
      <w:r w:rsidRPr="0049087E">
        <w:rPr>
          <w:szCs w:val="18"/>
        </w:rPr>
        <w:t>mas-Marty, 1980, p. 258), et le système pénal ne peut fonctionner convenabl</w:t>
      </w:r>
      <w:r w:rsidRPr="0049087E">
        <w:rPr>
          <w:szCs w:val="18"/>
        </w:rPr>
        <w:t>e</w:t>
      </w:r>
      <w:r w:rsidRPr="0049087E">
        <w:rPr>
          <w:szCs w:val="18"/>
        </w:rPr>
        <w:t>ment s’il n’est reconnu et acce</w:t>
      </w:r>
      <w:r w:rsidRPr="0049087E">
        <w:rPr>
          <w:szCs w:val="18"/>
        </w:rPr>
        <w:t>p</w:t>
      </w:r>
      <w:r w:rsidRPr="0049087E">
        <w:rPr>
          <w:szCs w:val="18"/>
        </w:rPr>
        <w:t xml:space="preserve">té par tous et d’abord par le criminel </w:t>
      </w:r>
      <w:r w:rsidRPr="0049087E">
        <w:rPr>
          <w:i/>
          <w:iCs/>
          <w:szCs w:val="18"/>
        </w:rPr>
        <w:t xml:space="preserve">(ibid., </w:t>
      </w:r>
      <w:r w:rsidRPr="0049087E">
        <w:rPr>
          <w:szCs w:val="18"/>
        </w:rPr>
        <w:t>p. 250). Or, il n’est guère imaginable qu’une telle situation amène la paix. Le plus grand nombre de prisonniers se trouve à son tour frappé d’injustice par une si longue détention sans jugement. Comment pou</w:t>
      </w:r>
      <w:r w:rsidRPr="0049087E">
        <w:rPr>
          <w:szCs w:val="18"/>
        </w:rPr>
        <w:t>r</w:t>
      </w:r>
      <w:r w:rsidRPr="0049087E">
        <w:rPr>
          <w:szCs w:val="18"/>
        </w:rPr>
        <w:t>rait-il accepter la peine ? Et si la peine peut avoir un sens, elle la perd de façon certaine dans une telle situ</w:t>
      </w:r>
      <w:r w:rsidRPr="0049087E">
        <w:rPr>
          <w:szCs w:val="18"/>
        </w:rPr>
        <w:t>a</w:t>
      </w:r>
      <w:r w:rsidRPr="0049087E">
        <w:rPr>
          <w:szCs w:val="18"/>
        </w:rPr>
        <w:t>tion.</w:t>
      </w:r>
    </w:p>
    <w:p w14:paraId="1201A1B2" w14:textId="77777777" w:rsidR="00A35B72" w:rsidRPr="0049087E" w:rsidRDefault="00A35B72" w:rsidP="00A35B72">
      <w:pPr>
        <w:spacing w:before="120" w:after="120"/>
        <w:jc w:val="both"/>
      </w:pPr>
      <w:r w:rsidRPr="0049087E">
        <w:rPr>
          <w:szCs w:val="18"/>
        </w:rPr>
        <w:t>Malgré l’introduction réce</w:t>
      </w:r>
      <w:r w:rsidRPr="0049087E">
        <w:rPr>
          <w:szCs w:val="18"/>
        </w:rPr>
        <w:t>n</w:t>
      </w:r>
      <w:r w:rsidRPr="0049087E">
        <w:rPr>
          <w:szCs w:val="18"/>
        </w:rPr>
        <w:t>te, dans le système pénal français (loi du 10 juin 1983), de peines dites de substitution – déjà exp</w:t>
      </w:r>
      <w:r w:rsidRPr="0049087E">
        <w:rPr>
          <w:szCs w:val="18"/>
        </w:rPr>
        <w:t>é</w:t>
      </w:r>
      <w:r w:rsidRPr="0049087E">
        <w:rPr>
          <w:szCs w:val="18"/>
        </w:rPr>
        <w:t>rimentées dans divers pays – pouvant consister, avec l’accord des intére</w:t>
      </w:r>
      <w:r w:rsidRPr="0049087E">
        <w:rPr>
          <w:szCs w:val="18"/>
        </w:rPr>
        <w:t>s</w:t>
      </w:r>
      <w:r w:rsidRPr="0049087E">
        <w:rPr>
          <w:szCs w:val="18"/>
        </w:rPr>
        <w:t>sés, en heures non rémunérées de travail d’intérêt gén</w:t>
      </w:r>
      <w:r w:rsidRPr="0049087E">
        <w:rPr>
          <w:szCs w:val="18"/>
        </w:rPr>
        <w:t>é</w:t>
      </w:r>
      <w:r w:rsidRPr="0049087E">
        <w:rPr>
          <w:szCs w:val="18"/>
        </w:rPr>
        <w:t>ral, et une approche nouvelle des problèmes de prévention à la suite d’un ra</w:t>
      </w:r>
      <w:r w:rsidRPr="0049087E">
        <w:rPr>
          <w:szCs w:val="18"/>
        </w:rPr>
        <w:t>p</w:t>
      </w:r>
      <w:r w:rsidRPr="0049087E">
        <w:rPr>
          <w:szCs w:val="18"/>
        </w:rPr>
        <w:t>port établi par une Commission des maires sur la sécurité (1982), la prison a</w:t>
      </w:r>
      <w:r w:rsidRPr="0049087E">
        <w:rPr>
          <w:szCs w:val="18"/>
        </w:rPr>
        <w:t>p</w:t>
      </w:r>
      <w:r w:rsidRPr="0049087E">
        <w:rPr>
          <w:szCs w:val="18"/>
        </w:rPr>
        <w:t>paraît encore comme le type même de la peine : « On ne « voit » pas par quoi la remplacer, écrit M. Foucault. Elle est la détestable solution dont on ne saurait faire l’économie » (1975, p. 234). D’où le constat de « l’extrême solidité de la prison, cette mince invention d</w:t>
      </w:r>
      <w:r w:rsidRPr="0049087E">
        <w:rPr>
          <w:szCs w:val="18"/>
        </w:rPr>
        <w:t>é</w:t>
      </w:r>
      <w:r w:rsidRPr="0049087E">
        <w:rPr>
          <w:szCs w:val="18"/>
        </w:rPr>
        <w:t>criée pourtant dès l’origine » (p. 312).</w:t>
      </w:r>
    </w:p>
    <w:p w14:paraId="63A4F32B" w14:textId="77777777" w:rsidR="00A35B72" w:rsidRDefault="00A35B72" w:rsidP="00A35B72">
      <w:pPr>
        <w:pStyle w:val="p"/>
      </w:pPr>
      <w:r>
        <w:br w:type="page"/>
        <w:t>[547]</w:t>
      </w:r>
    </w:p>
    <w:p w14:paraId="4A1199BA" w14:textId="77777777" w:rsidR="00A35B72" w:rsidRPr="0049087E" w:rsidRDefault="00A35B72" w:rsidP="00A35B72">
      <w:pPr>
        <w:spacing w:before="120" w:after="120"/>
        <w:jc w:val="both"/>
      </w:pPr>
    </w:p>
    <w:p w14:paraId="20435DFF" w14:textId="77777777" w:rsidR="00A35B72" w:rsidRPr="0049087E" w:rsidRDefault="00A35B72" w:rsidP="00A35B72">
      <w:pPr>
        <w:pStyle w:val="d"/>
      </w:pPr>
      <w:r w:rsidRPr="0049087E">
        <w:t>2. Rigueur pén</w:t>
      </w:r>
      <w:r w:rsidRPr="0049087E">
        <w:t>i</w:t>
      </w:r>
      <w:r w:rsidRPr="0049087E">
        <w:t>tentiaire</w:t>
      </w:r>
    </w:p>
    <w:p w14:paraId="5379C8EA" w14:textId="77777777" w:rsidR="00A35B72" w:rsidRPr="0049087E" w:rsidRDefault="00A35B72" w:rsidP="00A35B72">
      <w:pPr>
        <w:spacing w:before="120" w:after="120"/>
        <w:jc w:val="both"/>
        <w:rPr>
          <w:szCs w:val="18"/>
        </w:rPr>
      </w:pPr>
    </w:p>
    <w:p w14:paraId="021DAB94" w14:textId="77777777" w:rsidR="00A35B72" w:rsidRPr="0049087E" w:rsidRDefault="00A35B72" w:rsidP="00A35B72">
      <w:pPr>
        <w:spacing w:before="120" w:after="120"/>
        <w:jc w:val="both"/>
      </w:pPr>
      <w:r w:rsidRPr="0049087E">
        <w:rPr>
          <w:szCs w:val="18"/>
        </w:rPr>
        <w:t>Monde clos coupé du monde, la prison est, de toutes les instit</w:t>
      </w:r>
      <w:r w:rsidRPr="0049087E">
        <w:rPr>
          <w:szCs w:val="18"/>
        </w:rPr>
        <w:t>u</w:t>
      </w:r>
      <w:r w:rsidRPr="0049087E">
        <w:rPr>
          <w:szCs w:val="18"/>
        </w:rPr>
        <w:t>tions, celle que l’on peut caractériser le plus exactement possible par l’expression « État dans l’État ». À l’instar de l’État, il y a un territoire bien délimité, une popul</w:t>
      </w:r>
      <w:r w:rsidRPr="0049087E">
        <w:rPr>
          <w:szCs w:val="18"/>
        </w:rPr>
        <w:t>a</w:t>
      </w:r>
      <w:r w:rsidRPr="0049087E">
        <w:rPr>
          <w:szCs w:val="18"/>
        </w:rPr>
        <w:t>tion soigneusement recensée, un système de pouvoir spécif</w:t>
      </w:r>
      <w:r w:rsidRPr="0049087E">
        <w:rPr>
          <w:szCs w:val="18"/>
        </w:rPr>
        <w:t>i</w:t>
      </w:r>
      <w:r w:rsidRPr="0049087E">
        <w:rPr>
          <w:szCs w:val="18"/>
        </w:rPr>
        <w:t>que. Pour ces lieux de réclusion, E. Goffman propose le concept d’institution totalitaire qu’il définit comme « un lieu de r</w:t>
      </w:r>
      <w:r w:rsidRPr="0049087E">
        <w:rPr>
          <w:szCs w:val="18"/>
        </w:rPr>
        <w:t>é</w:t>
      </w:r>
      <w:r w:rsidRPr="0049087E">
        <w:rPr>
          <w:szCs w:val="18"/>
        </w:rPr>
        <w:t>sidence et de travail où un grand nombre d’individus, placés dans la même situation, coupés du monde extérieur pour une période relat</w:t>
      </w:r>
      <w:r w:rsidRPr="0049087E">
        <w:rPr>
          <w:szCs w:val="18"/>
        </w:rPr>
        <w:t>i</w:t>
      </w:r>
      <w:r w:rsidRPr="0049087E">
        <w:rPr>
          <w:szCs w:val="18"/>
        </w:rPr>
        <w:t>vement longue, mènent ensemble une vie recluse dont les modalités sont explicitement et minutieusement réglées » (1968, p. 41). La p</w:t>
      </w:r>
      <w:r w:rsidRPr="0049087E">
        <w:rPr>
          <w:szCs w:val="18"/>
        </w:rPr>
        <w:t>o</w:t>
      </w:r>
      <w:r w:rsidRPr="0049087E">
        <w:rPr>
          <w:szCs w:val="18"/>
        </w:rPr>
        <w:t>pulation détenue est en s</w:t>
      </w:r>
      <w:r w:rsidRPr="0049087E">
        <w:rPr>
          <w:szCs w:val="18"/>
        </w:rPr>
        <w:t>i</w:t>
      </w:r>
      <w:r w:rsidRPr="0049087E">
        <w:rPr>
          <w:szCs w:val="18"/>
        </w:rPr>
        <w:t>tuation d’assujettissement total et permanent. La privation de libe</w:t>
      </w:r>
      <w:r w:rsidRPr="0049087E">
        <w:rPr>
          <w:szCs w:val="18"/>
        </w:rPr>
        <w:t>r</w:t>
      </w:r>
      <w:r w:rsidRPr="0049087E">
        <w:rPr>
          <w:szCs w:val="18"/>
        </w:rPr>
        <w:t>té ne concerne pas seulement la liberté d’aller et venir, elle est dépossession à peu près totale de toutes les libertés fo</w:t>
      </w:r>
      <w:r w:rsidRPr="0049087E">
        <w:rPr>
          <w:szCs w:val="18"/>
        </w:rPr>
        <w:t>n</w:t>
      </w:r>
      <w:r w:rsidRPr="0049087E">
        <w:rPr>
          <w:szCs w:val="18"/>
        </w:rPr>
        <w:t>damentales : privation de la libe</w:t>
      </w:r>
      <w:r w:rsidRPr="0049087E">
        <w:rPr>
          <w:szCs w:val="18"/>
        </w:rPr>
        <w:t>r</w:t>
      </w:r>
      <w:r w:rsidRPr="0049087E">
        <w:rPr>
          <w:szCs w:val="18"/>
        </w:rPr>
        <w:t>té de mouvement, de la liberté d’expression, de la liberté de correspondance, privation de toute aut</w:t>
      </w:r>
      <w:r w:rsidRPr="0049087E">
        <w:rPr>
          <w:szCs w:val="18"/>
        </w:rPr>
        <w:t>o</w:t>
      </w:r>
      <w:r w:rsidRPr="0049087E">
        <w:rPr>
          <w:szCs w:val="18"/>
        </w:rPr>
        <w:t>nomie, de toute intimité, même dans les fonctions d’hygiène, appa</w:t>
      </w:r>
      <w:r w:rsidRPr="0049087E">
        <w:rPr>
          <w:szCs w:val="18"/>
        </w:rPr>
        <w:t>u</w:t>
      </w:r>
      <w:r w:rsidRPr="0049087E">
        <w:rPr>
          <w:szCs w:val="18"/>
        </w:rPr>
        <w:t>vrissement gestuel et sensoriel, privation des rel</w:t>
      </w:r>
      <w:r w:rsidRPr="0049087E">
        <w:rPr>
          <w:szCs w:val="18"/>
        </w:rPr>
        <w:t>a</w:t>
      </w:r>
      <w:r w:rsidRPr="0049087E">
        <w:rPr>
          <w:szCs w:val="18"/>
        </w:rPr>
        <w:t>tions familiales et affectives, des relations sexuelles, privation, en un mot, de toute int</w:t>
      </w:r>
      <w:r w:rsidRPr="0049087E">
        <w:rPr>
          <w:szCs w:val="18"/>
        </w:rPr>
        <w:t>e</w:t>
      </w:r>
      <w:r w:rsidRPr="0049087E">
        <w:rPr>
          <w:szCs w:val="18"/>
        </w:rPr>
        <w:t>raction sociale normale. Dans le même temps que le d</w:t>
      </w:r>
      <w:r w:rsidRPr="0049087E">
        <w:rPr>
          <w:szCs w:val="18"/>
        </w:rPr>
        <w:t>é</w:t>
      </w:r>
      <w:r w:rsidRPr="0049087E">
        <w:rPr>
          <w:szCs w:val="18"/>
        </w:rPr>
        <w:t>tenu se trouve ainsi désocialisé, il perd toute autonomie de décision et se trouve d</w:t>
      </w:r>
      <w:r w:rsidRPr="0049087E">
        <w:rPr>
          <w:szCs w:val="18"/>
        </w:rPr>
        <w:t>é</w:t>
      </w:r>
      <w:r w:rsidRPr="0049087E">
        <w:rPr>
          <w:szCs w:val="18"/>
        </w:rPr>
        <w:t>responsabilisé par rapport à sa propre conduite. Le détenu est en que</w:t>
      </w:r>
      <w:r w:rsidRPr="0049087E">
        <w:rPr>
          <w:szCs w:val="18"/>
        </w:rPr>
        <w:t>l</w:t>
      </w:r>
      <w:r w:rsidRPr="0049087E">
        <w:rPr>
          <w:szCs w:val="18"/>
        </w:rPr>
        <w:t>que sorte le négatif du citoyen libre : comme en photogr</w:t>
      </w:r>
      <w:r w:rsidRPr="0049087E">
        <w:rPr>
          <w:szCs w:val="18"/>
        </w:rPr>
        <w:t>a</w:t>
      </w:r>
      <w:r w:rsidRPr="0049087E">
        <w:rPr>
          <w:szCs w:val="18"/>
        </w:rPr>
        <w:t>phie, il en est l’image réduite et inversée. Ainsi, la présomption du sy</w:t>
      </w:r>
      <w:r w:rsidRPr="0049087E">
        <w:rPr>
          <w:szCs w:val="18"/>
        </w:rPr>
        <w:t>s</w:t>
      </w:r>
      <w:r w:rsidRPr="0049087E">
        <w:rPr>
          <w:szCs w:val="18"/>
        </w:rPr>
        <w:t>tème libéral est retournée : tout ce qui n’est pas express</w:t>
      </w:r>
      <w:r w:rsidRPr="0049087E">
        <w:rPr>
          <w:szCs w:val="18"/>
        </w:rPr>
        <w:t>é</w:t>
      </w:r>
      <w:r w:rsidRPr="0049087E">
        <w:rPr>
          <w:szCs w:val="18"/>
        </w:rPr>
        <w:t>ment autorisé est interdit.</w:t>
      </w:r>
    </w:p>
    <w:p w14:paraId="474BF5D4" w14:textId="77777777" w:rsidR="00A35B72" w:rsidRPr="0049087E" w:rsidRDefault="00A35B72" w:rsidP="00A35B72">
      <w:pPr>
        <w:spacing w:before="120" w:after="120"/>
        <w:jc w:val="both"/>
      </w:pPr>
      <w:r w:rsidRPr="0049087E">
        <w:rPr>
          <w:szCs w:val="18"/>
        </w:rPr>
        <w:t>Ce n’est pas dire que la prison soit un lieu de non-droit comme on le dit souvent, elle est un lieu d’infra-droit où la tyrannie du règl</w:t>
      </w:r>
      <w:r w:rsidRPr="0049087E">
        <w:rPr>
          <w:szCs w:val="18"/>
        </w:rPr>
        <w:t>e</w:t>
      </w:r>
      <w:r w:rsidRPr="0049087E">
        <w:rPr>
          <w:szCs w:val="18"/>
        </w:rPr>
        <w:t>ment laisse place à l’interprétation discrétionnaire, dans un ordre juridique cependant à part (Loschak, 1981, p. 125 s.). Selon E. Gof</w:t>
      </w:r>
      <w:r w:rsidRPr="0049087E">
        <w:rPr>
          <w:szCs w:val="18"/>
        </w:rPr>
        <w:t>f</w:t>
      </w:r>
      <w:r w:rsidRPr="0049087E">
        <w:rPr>
          <w:szCs w:val="18"/>
        </w:rPr>
        <w:t>man, l’institution est organisée sur la base d’un « système de privilèges » (1968, p. 92 s.) qui comporte trois éléments : le règlement intérieur qui fixe les droits et les devoirs, le régime des punitions, celui enfin des récompenses et des f</w:t>
      </w:r>
      <w:r w:rsidRPr="0049087E">
        <w:rPr>
          <w:szCs w:val="18"/>
        </w:rPr>
        <w:t>a</w:t>
      </w:r>
      <w:r w:rsidRPr="0049087E">
        <w:rPr>
          <w:szCs w:val="18"/>
        </w:rPr>
        <w:t>veurs sur lesquelles joue aussi le mécanisme de l’assujettissement.</w:t>
      </w:r>
    </w:p>
    <w:p w14:paraId="48228E2C" w14:textId="77777777" w:rsidR="00A35B72" w:rsidRPr="0049087E" w:rsidRDefault="00A35B72" w:rsidP="00A35B72">
      <w:pPr>
        <w:spacing w:before="120" w:after="120"/>
        <w:jc w:val="both"/>
      </w:pPr>
      <w:r w:rsidRPr="0049087E">
        <w:rPr>
          <w:szCs w:val="18"/>
        </w:rPr>
        <w:t>L’agencement du système de pouvoir est orienté tout entier vers la discipline et la sécurité. Le panoptisme, comme technologie de po</w:t>
      </w:r>
      <w:r w:rsidRPr="0049087E">
        <w:rPr>
          <w:szCs w:val="18"/>
        </w:rPr>
        <w:t>u</w:t>
      </w:r>
      <w:r w:rsidRPr="0049087E">
        <w:rPr>
          <w:szCs w:val="18"/>
        </w:rPr>
        <w:t>voir (Foucault, 1975, p. 197 s.), structure l’espace interne de la prison. Il tend à une surveillance max</w:t>
      </w:r>
      <w:r w:rsidRPr="0049087E">
        <w:rPr>
          <w:szCs w:val="18"/>
        </w:rPr>
        <w:t>i</w:t>
      </w:r>
      <w:r w:rsidRPr="0049087E">
        <w:rPr>
          <w:szCs w:val="18"/>
        </w:rPr>
        <w:t>mum du plus grand nombre de détenus par le minimum de personnel. Il est symbolisé par le rond-point ce</w:t>
      </w:r>
      <w:r w:rsidRPr="0049087E">
        <w:rPr>
          <w:szCs w:val="18"/>
        </w:rPr>
        <w:t>n</w:t>
      </w:r>
      <w:r w:rsidRPr="0049087E">
        <w:rPr>
          <w:szCs w:val="18"/>
        </w:rPr>
        <w:t>tral vers lequel convergent, dans la plupart des établissements, les d</w:t>
      </w:r>
      <w:r w:rsidRPr="0049087E">
        <w:rPr>
          <w:szCs w:val="18"/>
        </w:rPr>
        <w:t>i</w:t>
      </w:r>
      <w:r w:rsidRPr="0049087E">
        <w:rPr>
          <w:szCs w:val="18"/>
        </w:rPr>
        <w:t>visions de la déte</w:t>
      </w:r>
      <w:r w:rsidRPr="0049087E">
        <w:rPr>
          <w:szCs w:val="18"/>
        </w:rPr>
        <w:t>n</w:t>
      </w:r>
      <w:r w:rsidRPr="0049087E">
        <w:rPr>
          <w:szCs w:val="18"/>
        </w:rPr>
        <w:t>tion. Dans les prisons modernes, l’électronique et les circuits de télévision accroissent l’efficacité du dispositif. Les ce</w:t>
      </w:r>
      <w:r w:rsidRPr="0049087E">
        <w:rPr>
          <w:szCs w:val="18"/>
        </w:rPr>
        <w:t>l</w:t>
      </w:r>
      <w:r w:rsidRPr="0049087E">
        <w:rPr>
          <w:szCs w:val="18"/>
        </w:rPr>
        <w:t>lules, obligatoirement individuelles dans les établissements pour pe</w:t>
      </w:r>
      <w:r w:rsidRPr="0049087E">
        <w:rPr>
          <w:szCs w:val="18"/>
        </w:rPr>
        <w:t>i</w:t>
      </w:r>
      <w:r w:rsidRPr="0049087E">
        <w:rPr>
          <w:szCs w:val="18"/>
        </w:rPr>
        <w:t>ne, selon la règle en France, accueillent, dans les maisons d’arrêt (r</w:t>
      </w:r>
      <w:r w:rsidRPr="0049087E">
        <w:rPr>
          <w:szCs w:val="18"/>
        </w:rPr>
        <w:t>é</w:t>
      </w:r>
      <w:r w:rsidRPr="0049087E">
        <w:rPr>
          <w:szCs w:val="18"/>
        </w:rPr>
        <w:t>servées en principe aux prévenus), deux, trois, quatre et pa</w:t>
      </w:r>
      <w:r w:rsidRPr="0049087E">
        <w:rPr>
          <w:szCs w:val="18"/>
        </w:rPr>
        <w:t>r</w:t>
      </w:r>
      <w:r w:rsidRPr="0049087E">
        <w:rPr>
          <w:szCs w:val="18"/>
        </w:rPr>
        <w:t>fois même cinq détenus lorsqu’il y a surpopulation pén</w:t>
      </w:r>
      <w:r w:rsidRPr="0049087E">
        <w:rPr>
          <w:szCs w:val="18"/>
        </w:rPr>
        <w:t>a</w:t>
      </w:r>
      <w:r w:rsidRPr="0049087E">
        <w:rPr>
          <w:szCs w:val="18"/>
        </w:rPr>
        <w:t>le, ce qui est le cas en France où, au I</w:t>
      </w:r>
      <w:r w:rsidRPr="0049087E">
        <w:rPr>
          <w:szCs w:val="18"/>
          <w:vertAlign w:val="superscript"/>
        </w:rPr>
        <w:t>er</w:t>
      </w:r>
      <w:r w:rsidRPr="0049087E">
        <w:rPr>
          <w:szCs w:val="18"/>
        </w:rPr>
        <w:t xml:space="preserve"> décembre 1984, on comptait 45 649 d</w:t>
      </w:r>
      <w:r w:rsidRPr="0049087E">
        <w:rPr>
          <w:szCs w:val="18"/>
        </w:rPr>
        <w:t>é</w:t>
      </w:r>
      <w:r w:rsidRPr="0049087E">
        <w:rPr>
          <w:szCs w:val="18"/>
        </w:rPr>
        <w:t>tenus pour 32 000 places. Dans certains établissements o</w:t>
      </w:r>
      <w:r w:rsidRPr="0049087E">
        <w:rPr>
          <w:szCs w:val="18"/>
        </w:rPr>
        <w:t>c</w:t>
      </w:r>
      <w:r w:rsidRPr="0049087E">
        <w:rPr>
          <w:szCs w:val="18"/>
        </w:rPr>
        <w:t>cupés à plus de 200 %, on trouve 3 détenus pour 8 m</w:t>
      </w:r>
      <w:r w:rsidRPr="0049087E">
        <w:rPr>
          <w:szCs w:val="18"/>
          <w:vertAlign w:val="superscript"/>
        </w:rPr>
        <w:t>2</w:t>
      </w:r>
      <w:r w:rsidRPr="0049087E">
        <w:rPr>
          <w:szCs w:val="18"/>
        </w:rPr>
        <w:t>, vingt-trois heures sur vingt-quatre (ils b</w:t>
      </w:r>
      <w:r w:rsidRPr="0049087E">
        <w:rPr>
          <w:szCs w:val="18"/>
        </w:rPr>
        <w:t>é</w:t>
      </w:r>
      <w:r w:rsidRPr="0049087E">
        <w:rPr>
          <w:szCs w:val="18"/>
        </w:rPr>
        <w:t>néficient en principe d’une heure de « promenade »).</w:t>
      </w:r>
    </w:p>
    <w:p w14:paraId="70B51BC0" w14:textId="77777777" w:rsidR="00A35B72" w:rsidRPr="0049087E" w:rsidRDefault="00A35B72" w:rsidP="00A35B72">
      <w:pPr>
        <w:spacing w:before="120" w:after="120"/>
        <w:jc w:val="both"/>
      </w:pPr>
      <w:r w:rsidRPr="0049087E">
        <w:t>[548]</w:t>
      </w:r>
    </w:p>
    <w:p w14:paraId="6EF698EC" w14:textId="77777777" w:rsidR="00A35B72" w:rsidRPr="0049087E" w:rsidRDefault="00A35B72" w:rsidP="00A35B72">
      <w:pPr>
        <w:spacing w:before="120" w:after="120"/>
        <w:jc w:val="both"/>
      </w:pPr>
      <w:r w:rsidRPr="0049087E">
        <w:rPr>
          <w:szCs w:val="18"/>
        </w:rPr>
        <w:t>Ces données e</w:t>
      </w:r>
      <w:r w:rsidRPr="0049087E">
        <w:rPr>
          <w:szCs w:val="18"/>
        </w:rPr>
        <w:t>x</w:t>
      </w:r>
      <w:r w:rsidRPr="0049087E">
        <w:rPr>
          <w:szCs w:val="18"/>
        </w:rPr>
        <w:t>pliquent l’échec de la prison par rapport à l’objectif que s’était fixé la commission de réforme des institutions pénitentia</w:t>
      </w:r>
      <w:r w:rsidRPr="0049087E">
        <w:rPr>
          <w:szCs w:val="18"/>
        </w:rPr>
        <w:t>i</w:t>
      </w:r>
      <w:r w:rsidRPr="0049087E">
        <w:rPr>
          <w:szCs w:val="18"/>
        </w:rPr>
        <w:t>res en 1945 : « La peine privative de liberté a pour but essentiel l’amendement et le reclassement social du condamné. » A</w:t>
      </w:r>
      <w:r w:rsidRPr="0049087E">
        <w:rPr>
          <w:szCs w:val="18"/>
        </w:rPr>
        <w:t>u</w:t>
      </w:r>
      <w:r w:rsidRPr="0049087E">
        <w:rPr>
          <w:szCs w:val="18"/>
        </w:rPr>
        <w:t>jourd’hui, la plupart des pays ont adopté cet objectif. Or, « l’échec de la prison s’est manifesté dans un fait irrécusable : la récidive » (Mo</w:t>
      </w:r>
      <w:r w:rsidRPr="0049087E">
        <w:rPr>
          <w:szCs w:val="18"/>
        </w:rPr>
        <w:t>n</w:t>
      </w:r>
      <w:r w:rsidRPr="0049087E">
        <w:rPr>
          <w:szCs w:val="18"/>
        </w:rPr>
        <w:t>tandon et Grettaz, 1981, p. 16). M. Foucault accumule les formules (1975, p. 269 s.) : « Les prisons ne diminuent pas le taux de crim</w:t>
      </w:r>
      <w:r w:rsidRPr="0049087E">
        <w:rPr>
          <w:szCs w:val="18"/>
        </w:rPr>
        <w:t>i</w:t>
      </w:r>
      <w:r w:rsidRPr="0049087E">
        <w:rPr>
          <w:szCs w:val="18"/>
        </w:rPr>
        <w:t>nalité » ; « La détention provoque la récidive » ; « La prison ne peut manquer de f</w:t>
      </w:r>
      <w:r w:rsidRPr="0049087E">
        <w:rPr>
          <w:szCs w:val="18"/>
        </w:rPr>
        <w:t>a</w:t>
      </w:r>
      <w:r w:rsidRPr="0049087E">
        <w:rPr>
          <w:szCs w:val="18"/>
        </w:rPr>
        <w:t>briquer des délinquants » ; « La pr</w:t>
      </w:r>
      <w:r w:rsidRPr="0049087E">
        <w:rPr>
          <w:szCs w:val="18"/>
        </w:rPr>
        <w:t>i</w:t>
      </w:r>
      <w:r w:rsidRPr="0049087E">
        <w:rPr>
          <w:szCs w:val="18"/>
        </w:rPr>
        <w:t>son… favorise la constitution d’un milieu de délinquants » ; « La prison fabrique indirectement des d</w:t>
      </w:r>
      <w:r w:rsidRPr="0049087E">
        <w:rPr>
          <w:szCs w:val="18"/>
        </w:rPr>
        <w:t>é</w:t>
      </w:r>
      <w:r w:rsidRPr="0049087E">
        <w:rPr>
          <w:szCs w:val="18"/>
        </w:rPr>
        <w:t>linquants en faisant tomber dans la misère la famille du dét</w:t>
      </w:r>
      <w:r w:rsidRPr="0049087E">
        <w:rPr>
          <w:szCs w:val="18"/>
        </w:rPr>
        <w:t>e</w:t>
      </w:r>
      <w:r w:rsidRPr="0049087E">
        <w:rPr>
          <w:szCs w:val="18"/>
        </w:rPr>
        <w:t>nu ». Comment permettre en e</w:t>
      </w:r>
      <w:r w:rsidRPr="0049087E">
        <w:rPr>
          <w:szCs w:val="18"/>
        </w:rPr>
        <w:t>f</w:t>
      </w:r>
      <w:r w:rsidRPr="0049087E">
        <w:rPr>
          <w:szCs w:val="18"/>
        </w:rPr>
        <w:t>fet une resocialisation en désocialisant aussi radicalement ? Peut-être faut-il, suivant M. Foucault, « retourner le problème et se demander : à quoi sert l’échec de la pr</w:t>
      </w:r>
      <w:r w:rsidRPr="0049087E">
        <w:rPr>
          <w:szCs w:val="18"/>
        </w:rPr>
        <w:t>i</w:t>
      </w:r>
      <w:r w:rsidRPr="0049087E">
        <w:rPr>
          <w:szCs w:val="18"/>
        </w:rPr>
        <w:t>son ? » (p. 277). En transformant les infracteurs en déli</w:t>
      </w:r>
      <w:r w:rsidRPr="0049087E">
        <w:rPr>
          <w:szCs w:val="18"/>
        </w:rPr>
        <w:t>n</w:t>
      </w:r>
      <w:r w:rsidRPr="0049087E">
        <w:rPr>
          <w:szCs w:val="18"/>
        </w:rPr>
        <w:t>quants, elle aurait donc pour fonction de nourrir le dispos</w:t>
      </w:r>
      <w:r w:rsidRPr="0049087E">
        <w:rPr>
          <w:szCs w:val="18"/>
        </w:rPr>
        <w:t>i</w:t>
      </w:r>
      <w:r w:rsidRPr="0049087E">
        <w:rPr>
          <w:szCs w:val="18"/>
        </w:rPr>
        <w:t>tif de coercition et de contrôle, elle serait un « relais dans un réseau général des disciplines et des surveilla</w:t>
      </w:r>
      <w:r w:rsidRPr="0049087E">
        <w:rPr>
          <w:szCs w:val="18"/>
        </w:rPr>
        <w:t>n</w:t>
      </w:r>
      <w:r w:rsidRPr="0049087E">
        <w:rPr>
          <w:szCs w:val="18"/>
        </w:rPr>
        <w:t>ces » (p. 312), lieu extrême, en somme de réalisation d’un régime p</w:t>
      </w:r>
      <w:r w:rsidRPr="0049087E">
        <w:rPr>
          <w:szCs w:val="18"/>
        </w:rPr>
        <w:t>a</w:t>
      </w:r>
      <w:r w:rsidRPr="0049087E">
        <w:rPr>
          <w:szCs w:val="18"/>
        </w:rPr>
        <w:t>noptique.</w:t>
      </w:r>
    </w:p>
    <w:p w14:paraId="05557F76" w14:textId="77777777" w:rsidR="00A35B72" w:rsidRPr="0049087E" w:rsidRDefault="00A35B72" w:rsidP="00A35B72">
      <w:pPr>
        <w:spacing w:before="120" w:after="120"/>
        <w:jc w:val="both"/>
      </w:pPr>
      <w:r w:rsidRPr="0049087E">
        <w:rPr>
          <w:szCs w:val="18"/>
        </w:rPr>
        <w:t>Conscient de cet échec, le Comité des Ministres du Conseil de l’Europe a adopté, le 19 janvier 1975, une résolution sur l’ « Ensemble des règles minima pour le traitement des d</w:t>
      </w:r>
      <w:r w:rsidRPr="0049087E">
        <w:rPr>
          <w:szCs w:val="18"/>
        </w:rPr>
        <w:t>é</w:t>
      </w:r>
      <w:r w:rsidRPr="0049087E">
        <w:rPr>
          <w:szCs w:val="18"/>
        </w:rPr>
        <w:t>tenus ». L’une de ses constatations est que « dans le contexte général du tra</w:t>
      </w:r>
      <w:r w:rsidRPr="0049087E">
        <w:rPr>
          <w:szCs w:val="18"/>
        </w:rPr>
        <w:t>i</w:t>
      </w:r>
      <w:r w:rsidRPr="0049087E">
        <w:rPr>
          <w:szCs w:val="18"/>
        </w:rPr>
        <w:t>tement des délinquants, la tendance se dégage de déplacer l’accent du traitement en milieu fermé au traitement en milieu ouvert en subst</w:t>
      </w:r>
      <w:r w:rsidRPr="0049087E">
        <w:rPr>
          <w:szCs w:val="18"/>
        </w:rPr>
        <w:t>i</w:t>
      </w:r>
      <w:r w:rsidRPr="0049087E">
        <w:rPr>
          <w:szCs w:val="18"/>
        </w:rPr>
        <w:t>tuant autant que possible aux peines privatives de liberté d’autres m</w:t>
      </w:r>
      <w:r w:rsidRPr="0049087E">
        <w:rPr>
          <w:szCs w:val="18"/>
        </w:rPr>
        <w:t>e</w:t>
      </w:r>
      <w:r w:rsidRPr="0049087E">
        <w:rPr>
          <w:szCs w:val="18"/>
        </w:rPr>
        <w:t>sures pénales aussi efficaces et ne présentant pas les i</w:t>
      </w:r>
      <w:r w:rsidRPr="0049087E">
        <w:rPr>
          <w:szCs w:val="18"/>
        </w:rPr>
        <w:t>n</w:t>
      </w:r>
      <w:r w:rsidRPr="0049087E">
        <w:rPr>
          <w:szCs w:val="18"/>
        </w:rPr>
        <w:t>convénients de l’emprisonnement ». Certains pays, n</w:t>
      </w:r>
      <w:r w:rsidRPr="0049087E">
        <w:rPr>
          <w:szCs w:val="18"/>
        </w:rPr>
        <w:t>o</w:t>
      </w:r>
      <w:r w:rsidRPr="0049087E">
        <w:rPr>
          <w:szCs w:val="18"/>
        </w:rPr>
        <w:t>tamment en Europe du Nord, se sont engagés dans une politique pénitentiaire profondément renouv</w:t>
      </w:r>
      <w:r w:rsidRPr="0049087E">
        <w:rPr>
          <w:szCs w:val="18"/>
        </w:rPr>
        <w:t>e</w:t>
      </w:r>
      <w:r w:rsidRPr="0049087E">
        <w:rPr>
          <w:szCs w:val="18"/>
        </w:rPr>
        <w:t>lée tendant à limiter autant que possible la peine d’emprisonnement (les Pays-Bas, en particulier, prése</w:t>
      </w:r>
      <w:r w:rsidRPr="0049087E">
        <w:rPr>
          <w:szCs w:val="18"/>
        </w:rPr>
        <w:t>n</w:t>
      </w:r>
      <w:r w:rsidRPr="0049087E">
        <w:rPr>
          <w:szCs w:val="18"/>
        </w:rPr>
        <w:t>tent un taux d’incarcération très faible), et à subst</w:t>
      </w:r>
      <w:r w:rsidRPr="0049087E">
        <w:rPr>
          <w:szCs w:val="18"/>
        </w:rPr>
        <w:t>i</w:t>
      </w:r>
      <w:r w:rsidRPr="0049087E">
        <w:rPr>
          <w:szCs w:val="18"/>
        </w:rPr>
        <w:t>tuer à la notion de peine privative de liberté celle de peine limitative de liberté, ménageant autant que possible les possib</w:t>
      </w:r>
      <w:r w:rsidRPr="0049087E">
        <w:rPr>
          <w:szCs w:val="18"/>
        </w:rPr>
        <w:t>i</w:t>
      </w:r>
      <w:r w:rsidRPr="0049087E">
        <w:rPr>
          <w:szCs w:val="18"/>
        </w:rPr>
        <w:t>lités de sortie, de contact avec l’extérieur, de mo</w:t>
      </w:r>
      <w:r w:rsidRPr="0049087E">
        <w:rPr>
          <w:szCs w:val="18"/>
        </w:rPr>
        <w:t>u</w:t>
      </w:r>
      <w:r w:rsidRPr="0049087E">
        <w:rPr>
          <w:szCs w:val="18"/>
        </w:rPr>
        <w:t>vement et d’initiative. Il en est ainsi notamment au Danemark : « L’idée fond</w:t>
      </w:r>
      <w:r w:rsidRPr="0049087E">
        <w:rPr>
          <w:szCs w:val="18"/>
        </w:rPr>
        <w:t>a</w:t>
      </w:r>
      <w:r w:rsidRPr="0049087E">
        <w:rPr>
          <w:szCs w:val="18"/>
        </w:rPr>
        <w:t>mentale qui est à la base du traitement dans les ét</w:t>
      </w:r>
      <w:r w:rsidRPr="0049087E">
        <w:rPr>
          <w:szCs w:val="18"/>
        </w:rPr>
        <w:t>a</w:t>
      </w:r>
      <w:r w:rsidRPr="0049087E">
        <w:rPr>
          <w:szCs w:val="18"/>
        </w:rPr>
        <w:t>blissements danois est de considérer que seule une interaction avec la communauté des gens v</w:t>
      </w:r>
      <w:r w:rsidRPr="0049087E">
        <w:rPr>
          <w:szCs w:val="18"/>
        </w:rPr>
        <w:t>i</w:t>
      </w:r>
      <w:r w:rsidRPr="0049087E">
        <w:rPr>
          <w:szCs w:val="18"/>
        </w:rPr>
        <w:t>vant en liberté permet d’apprendre à vivre dans la société. Par cons</w:t>
      </w:r>
      <w:r w:rsidRPr="0049087E">
        <w:rPr>
          <w:szCs w:val="18"/>
        </w:rPr>
        <w:t>é</w:t>
      </w:r>
      <w:r w:rsidRPr="0049087E">
        <w:rPr>
          <w:szCs w:val="18"/>
        </w:rPr>
        <w:t>quent, il faut éviter l’isolement et, quand celui-ci est nécessaire, comme dans les prisons fermées, il faut donner la possibilité de co</w:t>
      </w:r>
      <w:r w:rsidRPr="0049087E">
        <w:rPr>
          <w:szCs w:val="18"/>
        </w:rPr>
        <w:t>m</w:t>
      </w:r>
      <w:r w:rsidRPr="0049087E">
        <w:rPr>
          <w:szCs w:val="18"/>
        </w:rPr>
        <w:t xml:space="preserve">muniquer avec le monde extérieur » (M. Ancel </w:t>
      </w:r>
      <w:r w:rsidRPr="0049087E">
        <w:rPr>
          <w:i/>
          <w:iCs/>
          <w:szCs w:val="18"/>
        </w:rPr>
        <w:t xml:space="preserve">et al., </w:t>
      </w:r>
      <w:r w:rsidRPr="0049087E">
        <w:rPr>
          <w:szCs w:val="18"/>
        </w:rPr>
        <w:t>1981, p. 60). Moins destructeur, un tel système est égal</w:t>
      </w:r>
      <w:r w:rsidRPr="0049087E">
        <w:rPr>
          <w:szCs w:val="18"/>
        </w:rPr>
        <w:t>e</w:t>
      </w:r>
      <w:r w:rsidRPr="0049087E">
        <w:rPr>
          <w:szCs w:val="18"/>
        </w:rPr>
        <w:t>ment plus valorisant pour le personnel pénitentiaire, en lui permettant d’abandonner la t</w:t>
      </w:r>
      <w:r w:rsidRPr="0049087E">
        <w:rPr>
          <w:szCs w:val="18"/>
        </w:rPr>
        <w:t>â</w:t>
      </w:r>
      <w:r w:rsidRPr="0049087E">
        <w:rPr>
          <w:szCs w:val="18"/>
        </w:rPr>
        <w:t>che éprouvante de surveiller pour celle plus positive d’aide à la réinse</w:t>
      </w:r>
      <w:r w:rsidRPr="0049087E">
        <w:rPr>
          <w:szCs w:val="18"/>
        </w:rPr>
        <w:t>r</w:t>
      </w:r>
      <w:r w:rsidRPr="0049087E">
        <w:rPr>
          <w:szCs w:val="18"/>
        </w:rPr>
        <w:t>tion, ce qui constitue en réalité sa mission officielle.</w:t>
      </w:r>
    </w:p>
    <w:p w14:paraId="3C0790BC" w14:textId="77777777" w:rsidR="00A35B72" w:rsidRPr="0049087E" w:rsidRDefault="00A35B72" w:rsidP="00A35B72">
      <w:pPr>
        <w:spacing w:before="120" w:after="120"/>
        <w:jc w:val="both"/>
      </w:pPr>
      <w:r w:rsidRPr="0049087E">
        <w:rPr>
          <w:szCs w:val="18"/>
        </w:rPr>
        <w:t>Une société se juge aussi à la façon dont elle réagit à l’égard de ceux qui la défient. Façon de rappeler qu’elle se juge à sa justice.</w:t>
      </w:r>
    </w:p>
    <w:p w14:paraId="09483EFD" w14:textId="77777777" w:rsidR="00A35B72" w:rsidRPr="0049087E" w:rsidRDefault="00A35B72" w:rsidP="00A35B72">
      <w:pPr>
        <w:spacing w:before="120" w:after="120"/>
        <w:jc w:val="both"/>
        <w:rPr>
          <w:szCs w:val="18"/>
        </w:rPr>
      </w:pPr>
    </w:p>
    <w:p w14:paraId="33A51659" w14:textId="77777777" w:rsidR="00A35B72" w:rsidRPr="0049087E" w:rsidRDefault="00A35B72" w:rsidP="00A35B72">
      <w:pPr>
        <w:spacing w:before="120" w:after="120"/>
        <w:jc w:val="right"/>
      </w:pPr>
      <w:r w:rsidRPr="0049087E">
        <w:rPr>
          <w:i/>
          <w:iCs/>
          <w:szCs w:val="18"/>
        </w:rPr>
        <w:t>Septembre 1983.</w:t>
      </w:r>
    </w:p>
    <w:p w14:paraId="5F573523" w14:textId="77777777" w:rsidR="00A35B72" w:rsidRDefault="00A35B72" w:rsidP="00A35B72">
      <w:pPr>
        <w:spacing w:before="120" w:after="120"/>
        <w:jc w:val="both"/>
        <w:rPr>
          <w:szCs w:val="18"/>
        </w:rPr>
      </w:pPr>
    </w:p>
    <w:p w14:paraId="2F9E73A1" w14:textId="77777777" w:rsidR="00A35B72" w:rsidRDefault="00A35B72" w:rsidP="00A35B72">
      <w:pPr>
        <w:pStyle w:val="p"/>
      </w:pPr>
      <w:r>
        <w:br w:type="page"/>
      </w:r>
      <w:r w:rsidRPr="0049087E">
        <w:t>[549]</w:t>
      </w:r>
    </w:p>
    <w:p w14:paraId="6CC6C140" w14:textId="77777777" w:rsidR="00A35B72" w:rsidRPr="0049087E" w:rsidRDefault="00A35B72" w:rsidP="00A35B72">
      <w:pPr>
        <w:spacing w:before="120" w:after="120"/>
        <w:jc w:val="both"/>
      </w:pPr>
    </w:p>
    <w:p w14:paraId="1FF0A552" w14:textId="77777777" w:rsidR="00A35B72" w:rsidRPr="0049087E" w:rsidRDefault="00A35B72" w:rsidP="00A35B72">
      <w:pPr>
        <w:pStyle w:val="a"/>
      </w:pPr>
      <w:bookmarkStart w:id="90" w:name="Traite_t2_pt_2_chap_V_Sec_5_biblio"/>
      <w:r w:rsidRPr="0049087E">
        <w:t>BIBLIOGR</w:t>
      </w:r>
      <w:r w:rsidRPr="0049087E">
        <w:t>A</w:t>
      </w:r>
      <w:r w:rsidRPr="0049087E">
        <w:t>PHIE</w:t>
      </w:r>
    </w:p>
    <w:bookmarkEnd w:id="90"/>
    <w:p w14:paraId="6E02F202" w14:textId="77777777" w:rsidR="00A35B72" w:rsidRDefault="00A35B72" w:rsidP="00A35B72">
      <w:pPr>
        <w:spacing w:before="120" w:after="120"/>
        <w:ind w:firstLine="0"/>
        <w:rPr>
          <w:sz w:val="24"/>
          <w:szCs w:val="24"/>
        </w:rPr>
      </w:pPr>
    </w:p>
    <w:p w14:paraId="020B31EA"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028682CD" w14:textId="77777777" w:rsidR="00A35B72" w:rsidRDefault="00A35B72" w:rsidP="00A35B72">
      <w:pPr>
        <w:pStyle w:val="p"/>
      </w:pPr>
    </w:p>
    <w:p w14:paraId="7D54AD11" w14:textId="77777777" w:rsidR="00A35B72" w:rsidRPr="00CA4FA8" w:rsidRDefault="00A35B72" w:rsidP="00A35B72">
      <w:pPr>
        <w:pStyle w:val="biblio"/>
      </w:pPr>
      <w:r w:rsidRPr="00CA4FA8">
        <w:t xml:space="preserve">Althusser (L.), 1970, </w:t>
      </w:r>
      <w:hyperlink r:id="rId34" w:history="1">
        <w:r w:rsidRPr="002E011E">
          <w:rPr>
            <w:rStyle w:val="Hyperlien"/>
            <w:i/>
            <w:szCs w:val="18"/>
          </w:rPr>
          <w:t>Idéologie et appareils idéologiques d'état</w:t>
        </w:r>
      </w:hyperlink>
      <w:r w:rsidRPr="00CA4FA8">
        <w:t xml:space="preserve">, </w:t>
      </w:r>
      <w:r w:rsidRPr="00CA4FA8">
        <w:rPr>
          <w:i/>
          <w:iCs/>
        </w:rPr>
        <w:t>La Pensée.</w:t>
      </w:r>
    </w:p>
    <w:p w14:paraId="348057AA" w14:textId="77777777" w:rsidR="00A35B72" w:rsidRPr="00CA4FA8" w:rsidRDefault="00A35B72" w:rsidP="00A35B72">
      <w:pPr>
        <w:pStyle w:val="biblio"/>
      </w:pPr>
      <w:r w:rsidRPr="00CA4FA8">
        <w:t xml:space="preserve">Ancel (M.), 1981, </w:t>
      </w:r>
      <w:r w:rsidRPr="00CA4FA8">
        <w:rPr>
          <w:i/>
          <w:iCs/>
        </w:rPr>
        <w:t xml:space="preserve">La défense sociale nouvelle, </w:t>
      </w:r>
      <w:r w:rsidRPr="00CA4FA8">
        <w:t>3</w:t>
      </w:r>
      <w:r w:rsidRPr="00CA4FA8">
        <w:rPr>
          <w:vertAlign w:val="superscript"/>
        </w:rPr>
        <w:t>e</w:t>
      </w:r>
      <w:r w:rsidRPr="00CA4FA8">
        <w:t xml:space="preserve"> éd., Paris, Cujas.</w:t>
      </w:r>
    </w:p>
    <w:p w14:paraId="3AAFD5B9" w14:textId="77777777" w:rsidR="00A35B72" w:rsidRDefault="00A35B72" w:rsidP="00A35B72">
      <w:pPr>
        <w:pStyle w:val="biblio"/>
      </w:pPr>
      <w:r w:rsidRPr="00CA4FA8">
        <w:t xml:space="preserve">Ancel (M.), Chemithe (P.), 1981, </w:t>
      </w:r>
      <w:r w:rsidRPr="00CA4FA8">
        <w:rPr>
          <w:i/>
          <w:iCs/>
        </w:rPr>
        <w:t>Les systèmes pénitentiaires en Europe occ</w:t>
      </w:r>
      <w:r w:rsidRPr="00CA4FA8">
        <w:rPr>
          <w:i/>
          <w:iCs/>
        </w:rPr>
        <w:t>i</w:t>
      </w:r>
      <w:r w:rsidRPr="00CA4FA8">
        <w:rPr>
          <w:i/>
          <w:iCs/>
        </w:rPr>
        <w:t xml:space="preserve">dentale, </w:t>
      </w:r>
      <w:r w:rsidRPr="00CA4FA8">
        <w:t xml:space="preserve">Paris, </w:t>
      </w:r>
      <w:r w:rsidRPr="00CA4FA8">
        <w:rPr>
          <w:smallCaps/>
        </w:rPr>
        <w:t xml:space="preserve">ned, </w:t>
      </w:r>
      <w:r w:rsidRPr="00CA4FA8">
        <w:t>La</w:t>
      </w:r>
      <w:r>
        <w:t xml:space="preserve"> </w:t>
      </w:r>
      <w:r w:rsidRPr="00CA4FA8">
        <w:t>Documentation française.</w:t>
      </w:r>
    </w:p>
    <w:p w14:paraId="06A6E032" w14:textId="77777777" w:rsidR="00A35B72" w:rsidRDefault="00A35B72" w:rsidP="00A35B72">
      <w:pPr>
        <w:pStyle w:val="biblio"/>
      </w:pPr>
      <w:r w:rsidRPr="00CA4FA8">
        <w:t xml:space="preserve">Andrejew (L), 1981, </w:t>
      </w:r>
      <w:r w:rsidRPr="00CA4FA8">
        <w:rPr>
          <w:i/>
          <w:iCs/>
        </w:rPr>
        <w:t xml:space="preserve">Le droit pénal comparé des pays socialistes, </w:t>
      </w:r>
      <w:r>
        <w:t>Paris, Ped</w:t>
      </w:r>
      <w:r>
        <w:t>o</w:t>
      </w:r>
      <w:r>
        <w:t>ne.</w:t>
      </w:r>
    </w:p>
    <w:p w14:paraId="4AF3844D" w14:textId="77777777" w:rsidR="00A35B72" w:rsidRDefault="00A35B72" w:rsidP="00A35B72">
      <w:pPr>
        <w:pStyle w:val="biblio"/>
      </w:pPr>
      <w:r w:rsidRPr="00CA4FA8">
        <w:t>Aristote, 198</w:t>
      </w:r>
      <w:r>
        <w:t>2</w:t>
      </w:r>
      <w:r w:rsidRPr="00CA4FA8">
        <w:t xml:space="preserve">, </w:t>
      </w:r>
      <w:r w:rsidRPr="00CA4FA8">
        <w:rPr>
          <w:i/>
          <w:iCs/>
        </w:rPr>
        <w:t xml:space="preserve">La politique, </w:t>
      </w:r>
      <w:r>
        <w:t>Paris, Vrin.</w:t>
      </w:r>
    </w:p>
    <w:p w14:paraId="7B276944" w14:textId="77777777" w:rsidR="00A35B72" w:rsidRDefault="00A35B72" w:rsidP="00A35B72">
      <w:pPr>
        <w:pStyle w:val="biblio"/>
      </w:pPr>
      <w:r w:rsidRPr="00CA4FA8">
        <w:t xml:space="preserve">Aristote, 1983, </w:t>
      </w:r>
      <w:hyperlink r:id="rId35" w:history="1">
        <w:r w:rsidRPr="00105D4D">
          <w:rPr>
            <w:rStyle w:val="Hyperlien"/>
            <w:i/>
            <w:iCs/>
          </w:rPr>
          <w:t>Ethique à Nicomaque</w:t>
        </w:r>
      </w:hyperlink>
      <w:r w:rsidRPr="00CA4FA8">
        <w:rPr>
          <w:i/>
          <w:iCs/>
        </w:rPr>
        <w:t xml:space="preserve">, </w:t>
      </w:r>
      <w:r>
        <w:t>Paris, Vrin.</w:t>
      </w:r>
    </w:p>
    <w:p w14:paraId="31FE5A1A" w14:textId="77777777" w:rsidR="00A35B72" w:rsidRDefault="00A35B72" w:rsidP="00A35B72">
      <w:pPr>
        <w:pStyle w:val="biblio"/>
      </w:pPr>
      <w:r w:rsidRPr="00CA4FA8">
        <w:t>Arnaud (A. J.),</w:t>
      </w:r>
      <w:r>
        <w:t xml:space="preserve"> </w:t>
      </w:r>
      <w:r w:rsidRPr="00CA4FA8">
        <w:t>1972, Le médium et le savant. Signification politique de l'i</w:t>
      </w:r>
      <w:r w:rsidRPr="00CA4FA8">
        <w:t>n</w:t>
      </w:r>
      <w:r w:rsidRPr="00CA4FA8">
        <w:t>terprétation</w:t>
      </w:r>
      <w:r>
        <w:t xml:space="preserve"> </w:t>
      </w:r>
      <w:r w:rsidRPr="00CA4FA8">
        <w:t xml:space="preserve">juridique, </w:t>
      </w:r>
      <w:r w:rsidRPr="00CA4FA8">
        <w:rPr>
          <w:i/>
          <w:iCs/>
        </w:rPr>
        <w:t xml:space="preserve">Archives de philosophie du droit, </w:t>
      </w:r>
      <w:r>
        <w:t>170.</w:t>
      </w:r>
    </w:p>
    <w:p w14:paraId="05D36FCA" w14:textId="77777777" w:rsidR="00A35B72" w:rsidRPr="00CA4FA8" w:rsidRDefault="00A35B72" w:rsidP="00A35B72">
      <w:pPr>
        <w:pStyle w:val="biblio"/>
      </w:pPr>
      <w:r w:rsidRPr="00CA4FA8">
        <w:t xml:space="preserve">Arnaud (A. J.), 1977, </w:t>
      </w:r>
      <w:r w:rsidRPr="00CA4FA8">
        <w:rPr>
          <w:i/>
          <w:iCs/>
        </w:rPr>
        <w:t xml:space="preserve">Clef s pour la justice, </w:t>
      </w:r>
      <w:r w:rsidRPr="00CA4FA8">
        <w:t>Paris, Seghers.</w:t>
      </w:r>
    </w:p>
    <w:p w14:paraId="1B7451C8" w14:textId="77777777" w:rsidR="00A35B72" w:rsidRDefault="00A35B72" w:rsidP="00A35B72">
      <w:pPr>
        <w:pStyle w:val="biblio"/>
        <w:rPr>
          <w:smallCaps/>
        </w:rPr>
      </w:pPr>
      <w:r w:rsidRPr="00CA4FA8">
        <w:t xml:space="preserve">Arnaud (A. J.), 1981, </w:t>
      </w:r>
      <w:r w:rsidRPr="00CA4FA8">
        <w:rPr>
          <w:i/>
          <w:iCs/>
        </w:rPr>
        <w:t>Critique de la raison juridique. O</w:t>
      </w:r>
      <w:r>
        <w:rPr>
          <w:i/>
          <w:iCs/>
        </w:rPr>
        <w:t>ù</w:t>
      </w:r>
      <w:r w:rsidRPr="00CA4FA8">
        <w:rPr>
          <w:i/>
          <w:iCs/>
        </w:rPr>
        <w:t xml:space="preserve"> va la s</w:t>
      </w:r>
      <w:r w:rsidRPr="00CA4FA8">
        <w:rPr>
          <w:i/>
          <w:iCs/>
        </w:rPr>
        <w:t>o</w:t>
      </w:r>
      <w:r w:rsidRPr="00CA4FA8">
        <w:rPr>
          <w:i/>
          <w:iCs/>
        </w:rPr>
        <w:t xml:space="preserve">ciologie du droit ? </w:t>
      </w:r>
      <w:r w:rsidRPr="00CA4FA8">
        <w:t xml:space="preserve">Paris, </w:t>
      </w:r>
      <w:r w:rsidRPr="00CA4FA8">
        <w:rPr>
          <w:smallCaps/>
        </w:rPr>
        <w:t>lgdj.</w:t>
      </w:r>
    </w:p>
    <w:p w14:paraId="58721E60" w14:textId="77777777" w:rsidR="00A35B72" w:rsidRDefault="00A35B72" w:rsidP="00A35B72">
      <w:pPr>
        <w:pStyle w:val="biblio"/>
      </w:pPr>
      <w:r w:rsidRPr="00CA4FA8">
        <w:t xml:space="preserve">Arpaillange (P.), 1980, </w:t>
      </w:r>
      <w:r w:rsidRPr="00CA4FA8">
        <w:rPr>
          <w:i/>
          <w:iCs/>
        </w:rPr>
        <w:t xml:space="preserve">La simple justice, </w:t>
      </w:r>
      <w:r>
        <w:t>Paris, Julliard.</w:t>
      </w:r>
    </w:p>
    <w:p w14:paraId="2D0435F9" w14:textId="77777777" w:rsidR="00A35B72" w:rsidRDefault="00A35B72" w:rsidP="00A35B72">
      <w:pPr>
        <w:pStyle w:val="biblio"/>
      </w:pPr>
      <w:r w:rsidRPr="00CA4FA8">
        <w:t>A</w:t>
      </w:r>
      <w:r w:rsidRPr="00CA4FA8">
        <w:t>u</w:t>
      </w:r>
      <w:r w:rsidRPr="00CA4FA8">
        <w:t xml:space="preserve">bert (J.), Petit (R.), 1981, </w:t>
      </w:r>
      <w:r w:rsidRPr="00CA4FA8">
        <w:rPr>
          <w:i/>
          <w:iCs/>
        </w:rPr>
        <w:t xml:space="preserve">La police en France, </w:t>
      </w:r>
      <w:r w:rsidRPr="00CA4FA8">
        <w:t>Paris, B</w:t>
      </w:r>
      <w:r>
        <w:t>èrger-Levrault.</w:t>
      </w:r>
    </w:p>
    <w:p w14:paraId="159756EB" w14:textId="77777777" w:rsidR="00A35B72" w:rsidRPr="00CA4FA8" w:rsidRDefault="00A35B72" w:rsidP="00A35B72">
      <w:pPr>
        <w:pStyle w:val="biblio"/>
      </w:pPr>
      <w:r w:rsidRPr="00CA4FA8">
        <w:t xml:space="preserve">Balandier (G.), 1967, </w:t>
      </w:r>
      <w:r w:rsidRPr="00CA4FA8">
        <w:rPr>
          <w:i/>
          <w:iCs/>
        </w:rPr>
        <w:t>Anthr</w:t>
      </w:r>
      <w:r w:rsidRPr="00CA4FA8">
        <w:rPr>
          <w:i/>
          <w:iCs/>
        </w:rPr>
        <w:t>o</w:t>
      </w:r>
      <w:r w:rsidRPr="00CA4FA8">
        <w:rPr>
          <w:i/>
          <w:iCs/>
        </w:rPr>
        <w:t xml:space="preserve">pologie politique, </w:t>
      </w:r>
      <w:r w:rsidRPr="00CA4FA8">
        <w:t xml:space="preserve">Paris, </w:t>
      </w:r>
      <w:r w:rsidRPr="00CA4FA8">
        <w:rPr>
          <w:smallCaps/>
        </w:rPr>
        <w:t>puf.</w:t>
      </w:r>
    </w:p>
    <w:p w14:paraId="69EE3775" w14:textId="77777777" w:rsidR="00A35B72" w:rsidRDefault="00A35B72" w:rsidP="00A35B72">
      <w:pPr>
        <w:pStyle w:val="biblio"/>
      </w:pPr>
      <w:r w:rsidRPr="00CA4FA8">
        <w:t>Bayley</w:t>
      </w:r>
      <w:r>
        <w:t xml:space="preserve"> </w:t>
      </w:r>
      <w:r w:rsidRPr="00CA4FA8">
        <w:t>(D.),</w:t>
      </w:r>
      <w:r>
        <w:t xml:space="preserve"> </w:t>
      </w:r>
      <w:r w:rsidRPr="00CA4FA8">
        <w:t>1975, The police and Political development in Eur</w:t>
      </w:r>
      <w:r w:rsidRPr="00CA4FA8">
        <w:t>o</w:t>
      </w:r>
      <w:r w:rsidRPr="00CA4FA8">
        <w:t xml:space="preserve">pe, </w:t>
      </w:r>
      <w:r w:rsidRPr="00CA4FA8">
        <w:rPr>
          <w:i/>
          <w:iCs/>
        </w:rPr>
        <w:t xml:space="preserve">in </w:t>
      </w:r>
      <w:r w:rsidRPr="00CA4FA8">
        <w:t>Tilly,</w:t>
      </w:r>
      <w:r>
        <w:t xml:space="preserve"> 1975.</w:t>
      </w:r>
    </w:p>
    <w:p w14:paraId="72D26548" w14:textId="77777777" w:rsidR="00A35B72" w:rsidRDefault="00A35B72" w:rsidP="00A35B72">
      <w:pPr>
        <w:pStyle w:val="biblio"/>
      </w:pPr>
      <w:r w:rsidRPr="00CA4FA8">
        <w:t xml:space="preserve">Beccaria (G.), 1979, </w:t>
      </w:r>
      <w:hyperlink r:id="rId36" w:history="1">
        <w:r w:rsidRPr="002E011E">
          <w:rPr>
            <w:rStyle w:val="Hyperlien"/>
            <w:i/>
            <w:iCs/>
          </w:rPr>
          <w:t>Des délits et des peines</w:t>
        </w:r>
      </w:hyperlink>
      <w:r w:rsidRPr="00CA4FA8">
        <w:rPr>
          <w:i/>
          <w:iCs/>
        </w:rPr>
        <w:t xml:space="preserve">, </w:t>
      </w:r>
      <w:r w:rsidRPr="00CA4FA8">
        <w:t xml:space="preserve">Flammarion, Paris, Ed. Champs. </w:t>
      </w:r>
    </w:p>
    <w:p w14:paraId="0C847CEF" w14:textId="77777777" w:rsidR="00A35B72" w:rsidRDefault="00A35B72" w:rsidP="00A35B72">
      <w:pPr>
        <w:pStyle w:val="biblio"/>
      </w:pPr>
      <w:r w:rsidRPr="00CA4FA8">
        <w:t>Benveniste (E.),</w:t>
      </w:r>
      <w:r>
        <w:t xml:space="preserve"> </w:t>
      </w:r>
      <w:r w:rsidRPr="00CA4FA8">
        <w:t>196</w:t>
      </w:r>
      <w:r>
        <w:t>9</w:t>
      </w:r>
      <w:r w:rsidRPr="00CA4FA8">
        <w:t xml:space="preserve">, </w:t>
      </w:r>
      <w:r w:rsidRPr="00CA4FA8">
        <w:rPr>
          <w:i/>
          <w:iCs/>
        </w:rPr>
        <w:t>Le vocabula</w:t>
      </w:r>
      <w:r w:rsidRPr="00CA4FA8">
        <w:rPr>
          <w:i/>
          <w:iCs/>
        </w:rPr>
        <w:t>i</w:t>
      </w:r>
      <w:r w:rsidRPr="00CA4FA8">
        <w:rPr>
          <w:i/>
          <w:iCs/>
        </w:rPr>
        <w:t>re des institutions</w:t>
      </w:r>
      <w:r>
        <w:rPr>
          <w:i/>
          <w:iCs/>
        </w:rPr>
        <w:t xml:space="preserve"> </w:t>
      </w:r>
      <w:r w:rsidRPr="00CA4FA8">
        <w:rPr>
          <w:i/>
          <w:iCs/>
        </w:rPr>
        <w:t>indo-européennes,</w:t>
      </w:r>
      <w:r>
        <w:rPr>
          <w:i/>
          <w:iCs/>
        </w:rPr>
        <w:t xml:space="preserve"> </w:t>
      </w:r>
      <w:r w:rsidRPr="00CA4FA8">
        <w:t>2</w:t>
      </w:r>
      <w:r>
        <w:t xml:space="preserve"> </w:t>
      </w:r>
      <w:r w:rsidRPr="00CA4FA8">
        <w:t>vol.,</w:t>
      </w:r>
      <w:r>
        <w:t xml:space="preserve"> </w:t>
      </w:r>
      <w:r w:rsidRPr="00CA4FA8">
        <w:t>Paris,</w:t>
      </w:r>
      <w:r>
        <w:t xml:space="preserve"> </w:t>
      </w:r>
      <w:r w:rsidRPr="00CA4FA8">
        <w:t>Ed.</w:t>
      </w:r>
      <w:r>
        <w:t xml:space="preserve"> </w:t>
      </w:r>
      <w:r w:rsidRPr="00CA4FA8">
        <w:t>de</w:t>
      </w:r>
      <w:r>
        <w:t xml:space="preserve"> Minuit.</w:t>
      </w:r>
    </w:p>
    <w:p w14:paraId="51B9A761" w14:textId="77777777" w:rsidR="00A35B72" w:rsidRDefault="00A35B72" w:rsidP="00A35B72">
      <w:pPr>
        <w:pStyle w:val="biblio"/>
      </w:pPr>
      <w:r w:rsidRPr="00CA4FA8">
        <w:t xml:space="preserve">Birnbaum (P.), 1982, </w:t>
      </w:r>
      <w:hyperlink r:id="rId37" w:history="1">
        <w:r w:rsidRPr="002E011E">
          <w:rPr>
            <w:rStyle w:val="Hyperlien"/>
            <w:i/>
            <w:iCs/>
          </w:rPr>
          <w:t>La logique de l'État</w:t>
        </w:r>
      </w:hyperlink>
      <w:r w:rsidRPr="00CA4FA8">
        <w:rPr>
          <w:i/>
          <w:iCs/>
        </w:rPr>
        <w:t xml:space="preserve">, </w:t>
      </w:r>
      <w:r w:rsidRPr="00CA4FA8">
        <w:t>Paris, Fayard.</w:t>
      </w:r>
    </w:p>
    <w:p w14:paraId="5A5703D0" w14:textId="77777777" w:rsidR="00A35B72" w:rsidRDefault="00A35B72" w:rsidP="00A35B72">
      <w:pPr>
        <w:pStyle w:val="biblio"/>
      </w:pPr>
      <w:r w:rsidRPr="00CA4FA8">
        <w:t xml:space="preserve">Bloch (E.), 1976, </w:t>
      </w:r>
      <w:r w:rsidRPr="00CA4FA8">
        <w:rPr>
          <w:i/>
          <w:iCs/>
        </w:rPr>
        <w:t xml:space="preserve">Droit naturel et dignité humaine, </w:t>
      </w:r>
      <w:r w:rsidRPr="00CA4FA8">
        <w:t>Paris, Payot.</w:t>
      </w:r>
    </w:p>
    <w:p w14:paraId="573A18A7" w14:textId="77777777" w:rsidR="00A35B72" w:rsidRDefault="00A35B72" w:rsidP="00A35B72">
      <w:pPr>
        <w:pStyle w:val="biblio"/>
      </w:pPr>
      <w:r w:rsidRPr="00CA4FA8">
        <w:t xml:space="preserve">Briggs (D.), 1975, </w:t>
      </w:r>
      <w:r w:rsidRPr="00CA4FA8">
        <w:rPr>
          <w:i/>
          <w:iCs/>
        </w:rPr>
        <w:t>Fermer les pr</w:t>
      </w:r>
      <w:r w:rsidRPr="00CA4FA8">
        <w:rPr>
          <w:i/>
          <w:iCs/>
        </w:rPr>
        <w:t>i</w:t>
      </w:r>
      <w:r w:rsidRPr="00CA4FA8">
        <w:rPr>
          <w:i/>
          <w:iCs/>
        </w:rPr>
        <w:t xml:space="preserve">sons, </w:t>
      </w:r>
      <w:r w:rsidRPr="00CA4FA8">
        <w:t xml:space="preserve">Paris, Le </w:t>
      </w:r>
      <w:r>
        <w:t>Seuil.</w:t>
      </w:r>
    </w:p>
    <w:p w14:paraId="6AD0B38E" w14:textId="77777777" w:rsidR="00A35B72" w:rsidRDefault="00A35B72" w:rsidP="00A35B72">
      <w:pPr>
        <w:pStyle w:val="biblio"/>
      </w:pPr>
      <w:r w:rsidRPr="00CA4FA8">
        <w:t>Brillon</w:t>
      </w:r>
      <w:r>
        <w:t xml:space="preserve"> </w:t>
      </w:r>
      <w:r w:rsidRPr="00CA4FA8">
        <w:t>(Y.),</w:t>
      </w:r>
      <w:r>
        <w:t xml:space="preserve"> </w:t>
      </w:r>
      <w:r w:rsidRPr="00CA4FA8">
        <w:t>1980,</w:t>
      </w:r>
      <w:r>
        <w:t xml:space="preserve"> </w:t>
      </w:r>
      <w:r w:rsidRPr="00CA4FA8">
        <w:rPr>
          <w:i/>
          <w:iCs/>
        </w:rPr>
        <w:t>Ethnocriminologie de l'Afrique noire,</w:t>
      </w:r>
      <w:r>
        <w:rPr>
          <w:i/>
          <w:iCs/>
        </w:rPr>
        <w:t xml:space="preserve"> </w:t>
      </w:r>
      <w:r w:rsidRPr="00CA4FA8">
        <w:t>Paris,</w:t>
      </w:r>
      <w:r>
        <w:t xml:space="preserve"> </w:t>
      </w:r>
      <w:r w:rsidRPr="00CA4FA8">
        <w:t>Vrin ;</w:t>
      </w:r>
      <w:r>
        <w:t xml:space="preserve"> </w:t>
      </w:r>
      <w:r w:rsidRPr="00CA4FA8">
        <w:t>Mo</w:t>
      </w:r>
      <w:r w:rsidRPr="00CA4FA8">
        <w:t>n</w:t>
      </w:r>
      <w:r w:rsidRPr="00CA4FA8">
        <w:t>tréal,</w:t>
      </w:r>
      <w:r>
        <w:t xml:space="preserve"> </w:t>
      </w:r>
      <w:r w:rsidRPr="00CA4FA8">
        <w:t>Presses</w:t>
      </w:r>
      <w:r>
        <w:t xml:space="preserve"> </w:t>
      </w:r>
      <w:r w:rsidRPr="00CA4FA8">
        <w:t>de</w:t>
      </w:r>
      <w:r>
        <w:t xml:space="preserve"> l'Université.</w:t>
      </w:r>
    </w:p>
    <w:p w14:paraId="63853636" w14:textId="77777777" w:rsidR="00A35B72" w:rsidRDefault="00A35B72" w:rsidP="00A35B72">
      <w:pPr>
        <w:pStyle w:val="biblio"/>
      </w:pPr>
      <w:r w:rsidRPr="00CA4FA8">
        <w:t xml:space="preserve">Buffard (S.), 1973, </w:t>
      </w:r>
      <w:r w:rsidRPr="00CA4FA8">
        <w:rPr>
          <w:i/>
          <w:iCs/>
        </w:rPr>
        <w:t xml:space="preserve">Le froid pénitentiaire, </w:t>
      </w:r>
      <w:r>
        <w:t>Paris, Le Seuil.</w:t>
      </w:r>
    </w:p>
    <w:p w14:paraId="087D978D" w14:textId="77777777" w:rsidR="00A35B72" w:rsidRDefault="00A35B72" w:rsidP="00A35B72">
      <w:pPr>
        <w:pStyle w:val="biblio"/>
      </w:pPr>
      <w:r w:rsidRPr="00CA4FA8">
        <w:t>Camus (A.), Koe</w:t>
      </w:r>
      <w:r w:rsidRPr="00CA4FA8">
        <w:t>s</w:t>
      </w:r>
      <w:r w:rsidRPr="00CA4FA8">
        <w:t xml:space="preserve">tler (A.), 1957, </w:t>
      </w:r>
      <w:r w:rsidRPr="00CA4FA8">
        <w:rPr>
          <w:i/>
          <w:iCs/>
        </w:rPr>
        <w:t xml:space="preserve">La peine capitale, </w:t>
      </w:r>
      <w:r w:rsidRPr="00CA4FA8">
        <w:t xml:space="preserve">Paris, Calmann-Lévy. </w:t>
      </w:r>
    </w:p>
    <w:p w14:paraId="552BBF35" w14:textId="77777777" w:rsidR="00A35B72" w:rsidRDefault="00A35B72" w:rsidP="00A35B72">
      <w:pPr>
        <w:pStyle w:val="biblio"/>
        <w:rPr>
          <w:smallCaps/>
        </w:rPr>
      </w:pPr>
      <w:r w:rsidRPr="00CA4FA8">
        <w:t xml:space="preserve">Carbonnier (J.), 1976, </w:t>
      </w:r>
      <w:r w:rsidRPr="00CA4FA8">
        <w:rPr>
          <w:i/>
          <w:iCs/>
        </w:rPr>
        <w:t xml:space="preserve">Flexible droit, </w:t>
      </w:r>
      <w:r w:rsidRPr="00CA4FA8">
        <w:t xml:space="preserve">Paris, </w:t>
      </w:r>
      <w:r w:rsidRPr="00CA4FA8">
        <w:rPr>
          <w:smallCaps/>
        </w:rPr>
        <w:t>lgdj.</w:t>
      </w:r>
    </w:p>
    <w:p w14:paraId="0A533CEF" w14:textId="77777777" w:rsidR="00A35B72" w:rsidRDefault="00A35B72" w:rsidP="00A35B72">
      <w:pPr>
        <w:pStyle w:val="biblio"/>
      </w:pPr>
      <w:r w:rsidRPr="00CA4FA8">
        <w:t xml:space="preserve">Carbonnier (J.), 1978, </w:t>
      </w:r>
      <w:r w:rsidRPr="00CA4FA8">
        <w:rPr>
          <w:i/>
          <w:iCs/>
        </w:rPr>
        <w:t xml:space="preserve">Sociologie juridique, </w:t>
      </w:r>
      <w:r w:rsidRPr="00CA4FA8">
        <w:t xml:space="preserve">Paris, </w:t>
      </w:r>
      <w:r w:rsidRPr="00CA4FA8">
        <w:rPr>
          <w:smallCaps/>
        </w:rPr>
        <w:t xml:space="preserve">puf, </w:t>
      </w:r>
      <w:r>
        <w:t>« Thémis ».</w:t>
      </w:r>
    </w:p>
    <w:p w14:paraId="365546C9" w14:textId="77777777" w:rsidR="00A35B72" w:rsidRDefault="00A35B72" w:rsidP="00A35B72">
      <w:pPr>
        <w:pStyle w:val="biblio"/>
      </w:pPr>
      <w:r w:rsidRPr="00CA4FA8">
        <w:t xml:space="preserve">Casamayor, 1973, </w:t>
      </w:r>
      <w:r w:rsidRPr="00CA4FA8">
        <w:rPr>
          <w:i/>
          <w:iCs/>
        </w:rPr>
        <w:t xml:space="preserve">La police, </w:t>
      </w:r>
      <w:r w:rsidRPr="00CA4FA8">
        <w:t>Paris, Gallimard. C</w:t>
      </w:r>
      <w:r w:rsidRPr="00CA4FA8">
        <w:t>a</w:t>
      </w:r>
      <w:r w:rsidRPr="00CA4FA8">
        <w:t xml:space="preserve">samayor, 1978, </w:t>
      </w:r>
      <w:r w:rsidRPr="00CA4FA8">
        <w:rPr>
          <w:i/>
          <w:iCs/>
        </w:rPr>
        <w:t xml:space="preserve">La justice, </w:t>
      </w:r>
      <w:r>
        <w:t>Paris, Gallimard.</w:t>
      </w:r>
    </w:p>
    <w:p w14:paraId="00895C13" w14:textId="77777777" w:rsidR="00A35B72" w:rsidRDefault="00A35B72" w:rsidP="00A35B72">
      <w:pPr>
        <w:pStyle w:val="biblio"/>
      </w:pPr>
      <w:r w:rsidRPr="00CA4FA8">
        <w:t xml:space="preserve">Cassirer (E.), 1973, </w:t>
      </w:r>
      <w:r w:rsidRPr="00CA4FA8">
        <w:rPr>
          <w:i/>
          <w:iCs/>
        </w:rPr>
        <w:t xml:space="preserve">Langage et mythe, </w:t>
      </w:r>
      <w:r w:rsidRPr="00CA4FA8">
        <w:t>Paris, Ed. de Mi</w:t>
      </w:r>
      <w:r>
        <w:t>nuit.</w:t>
      </w:r>
    </w:p>
    <w:p w14:paraId="309DEA38" w14:textId="77777777" w:rsidR="00A35B72" w:rsidRDefault="00A35B72" w:rsidP="00A35B72">
      <w:pPr>
        <w:pStyle w:val="biblio"/>
      </w:pPr>
      <w:r w:rsidRPr="00CA4FA8">
        <w:t xml:space="preserve">Castoriadis (C), 1975, </w:t>
      </w:r>
      <w:r w:rsidRPr="00CA4FA8">
        <w:rPr>
          <w:i/>
          <w:iCs/>
        </w:rPr>
        <w:t xml:space="preserve">L'institution imaginaire de la société, </w:t>
      </w:r>
      <w:r w:rsidRPr="00CA4FA8">
        <w:t xml:space="preserve">Paris, Le Seuil. </w:t>
      </w:r>
    </w:p>
    <w:p w14:paraId="352F2B5B" w14:textId="77777777" w:rsidR="00A35B72" w:rsidRDefault="00A35B72" w:rsidP="00A35B72">
      <w:pPr>
        <w:pStyle w:val="biblio"/>
      </w:pPr>
      <w:r w:rsidRPr="00CA4FA8">
        <w:t xml:space="preserve">Castoriadis (C), 1978, </w:t>
      </w:r>
      <w:r w:rsidRPr="00CA4FA8">
        <w:rPr>
          <w:i/>
          <w:iCs/>
        </w:rPr>
        <w:t>Les carrefours du lab</w:t>
      </w:r>
      <w:r w:rsidRPr="00CA4FA8">
        <w:rPr>
          <w:i/>
          <w:iCs/>
        </w:rPr>
        <w:t>y</w:t>
      </w:r>
      <w:r w:rsidRPr="00CA4FA8">
        <w:rPr>
          <w:i/>
          <w:iCs/>
        </w:rPr>
        <w:t xml:space="preserve">rinthe, </w:t>
      </w:r>
      <w:r>
        <w:t>Paris, Le Seuil.</w:t>
      </w:r>
    </w:p>
    <w:p w14:paraId="6D9F0C33" w14:textId="77777777" w:rsidR="00A35B72" w:rsidRDefault="00A35B72" w:rsidP="00A35B72">
      <w:pPr>
        <w:pStyle w:val="biblio"/>
      </w:pPr>
      <w:r w:rsidRPr="00CA4FA8">
        <w:t xml:space="preserve">Charles (R.), 1979, </w:t>
      </w:r>
      <w:r w:rsidRPr="00CA4FA8">
        <w:rPr>
          <w:i/>
          <w:iCs/>
        </w:rPr>
        <w:t>Le droit musu</w:t>
      </w:r>
      <w:r w:rsidRPr="00CA4FA8">
        <w:rPr>
          <w:i/>
          <w:iCs/>
        </w:rPr>
        <w:t>l</w:t>
      </w:r>
      <w:r w:rsidRPr="00CA4FA8">
        <w:rPr>
          <w:i/>
          <w:iCs/>
        </w:rPr>
        <w:t xml:space="preserve">man, </w:t>
      </w:r>
      <w:r w:rsidRPr="00CA4FA8">
        <w:t xml:space="preserve">Paris, </w:t>
      </w:r>
      <w:r w:rsidRPr="00CA4FA8">
        <w:rPr>
          <w:smallCaps/>
        </w:rPr>
        <w:t xml:space="preserve">puf, </w:t>
      </w:r>
      <w:r w:rsidRPr="00CA4FA8">
        <w:t xml:space="preserve">« Que sais-je ? », n° 702. </w:t>
      </w:r>
    </w:p>
    <w:p w14:paraId="09A3E353" w14:textId="77777777" w:rsidR="00A35B72" w:rsidRDefault="00A35B72" w:rsidP="00A35B72">
      <w:pPr>
        <w:pStyle w:val="biblio"/>
        <w:rPr>
          <w:smallCaps/>
        </w:rPr>
      </w:pPr>
      <w:r w:rsidRPr="00CA4FA8">
        <w:t xml:space="preserve">Charvin (R.), 1968, </w:t>
      </w:r>
      <w:r w:rsidRPr="00CA4FA8">
        <w:rPr>
          <w:i/>
          <w:iCs/>
        </w:rPr>
        <w:t xml:space="preserve">Justice et politique, </w:t>
      </w:r>
      <w:r w:rsidRPr="00CA4FA8">
        <w:t xml:space="preserve">Paris, </w:t>
      </w:r>
      <w:r w:rsidRPr="00CA4FA8">
        <w:rPr>
          <w:smallCaps/>
        </w:rPr>
        <w:t>lgdj.</w:t>
      </w:r>
    </w:p>
    <w:p w14:paraId="6F549A7A" w14:textId="77777777" w:rsidR="00A35B72" w:rsidRDefault="00A35B72" w:rsidP="00A35B72">
      <w:pPr>
        <w:pStyle w:val="biblio"/>
      </w:pPr>
      <w:r w:rsidRPr="00CA4FA8">
        <w:t xml:space="preserve">Clastres (P.), </w:t>
      </w:r>
      <w:r w:rsidRPr="00CA4FA8">
        <w:rPr>
          <w:i/>
          <w:iCs/>
        </w:rPr>
        <w:t>La société contre l'</w:t>
      </w:r>
      <w:r>
        <w:rPr>
          <w:i/>
          <w:iCs/>
        </w:rPr>
        <w:t>État</w:t>
      </w:r>
      <w:r w:rsidRPr="00CA4FA8">
        <w:rPr>
          <w:i/>
          <w:iCs/>
        </w:rPr>
        <w:t xml:space="preserve">, </w:t>
      </w:r>
      <w:r w:rsidRPr="00CA4FA8">
        <w:t>Paris, Ed. de Mi</w:t>
      </w:r>
      <w:r>
        <w:t>nuit, 1974.</w:t>
      </w:r>
    </w:p>
    <w:p w14:paraId="1BB7246C" w14:textId="77777777" w:rsidR="00A35B72" w:rsidRDefault="00A35B72" w:rsidP="00A35B72">
      <w:pPr>
        <w:pStyle w:val="biblio"/>
      </w:pPr>
      <w:r w:rsidRPr="00CA4FA8">
        <w:t>Commission des maires sur la sécurité,</w:t>
      </w:r>
      <w:r>
        <w:t xml:space="preserve"> </w:t>
      </w:r>
      <w:r w:rsidRPr="00CA4FA8">
        <w:t xml:space="preserve">1982, </w:t>
      </w:r>
      <w:r w:rsidRPr="00CA4FA8">
        <w:rPr>
          <w:i/>
          <w:iCs/>
        </w:rPr>
        <w:t>Face à la délinquance</w:t>
      </w:r>
      <w:r>
        <w:rPr>
          <w:i/>
          <w:iCs/>
        </w:rPr>
        <w:t xml:space="preserve"> </w:t>
      </w:r>
      <w:r w:rsidRPr="00CA4FA8">
        <w:rPr>
          <w:i/>
          <w:iCs/>
        </w:rPr>
        <w:t>: préve</w:t>
      </w:r>
      <w:r w:rsidRPr="00CA4FA8">
        <w:rPr>
          <w:i/>
          <w:iCs/>
        </w:rPr>
        <w:t>n</w:t>
      </w:r>
      <w:r w:rsidRPr="00CA4FA8">
        <w:rPr>
          <w:i/>
          <w:iCs/>
        </w:rPr>
        <w:t>tion, répression,</w:t>
      </w:r>
      <w:r>
        <w:rPr>
          <w:i/>
          <w:iCs/>
        </w:rPr>
        <w:t xml:space="preserve"> </w:t>
      </w:r>
      <w:r w:rsidRPr="00CA4FA8">
        <w:rPr>
          <w:i/>
          <w:iCs/>
        </w:rPr>
        <w:t xml:space="preserve">solidarité, </w:t>
      </w:r>
      <w:r w:rsidRPr="00CA4FA8">
        <w:t>Par</w:t>
      </w:r>
      <w:r>
        <w:t>is, La Documentation française.</w:t>
      </w:r>
    </w:p>
    <w:p w14:paraId="5BFCFE80" w14:textId="77777777" w:rsidR="00A35B72" w:rsidRDefault="00A35B72" w:rsidP="00A35B72">
      <w:pPr>
        <w:pStyle w:val="biblio"/>
      </w:pPr>
      <w:r w:rsidRPr="00CA4FA8">
        <w:t>Commission nationale Inform</w:t>
      </w:r>
      <w:r w:rsidRPr="00CA4FA8">
        <w:t>a</w:t>
      </w:r>
      <w:r w:rsidRPr="00CA4FA8">
        <w:t xml:space="preserve">tique et Liberté, 1980, 1982, 1983, </w:t>
      </w:r>
      <w:r w:rsidRPr="00CA4FA8">
        <w:rPr>
          <w:i/>
          <w:iCs/>
        </w:rPr>
        <w:t xml:space="preserve">Rapports, </w:t>
      </w:r>
      <w:r w:rsidRPr="00CA4FA8">
        <w:t>Paris, La Docume</w:t>
      </w:r>
      <w:r w:rsidRPr="00CA4FA8">
        <w:t>n</w:t>
      </w:r>
      <w:r>
        <w:t>tation française.</w:t>
      </w:r>
    </w:p>
    <w:p w14:paraId="13BC6858" w14:textId="77777777" w:rsidR="00A35B72" w:rsidRDefault="00A35B72" w:rsidP="00A35B72">
      <w:pPr>
        <w:pStyle w:val="biblio"/>
      </w:pPr>
      <w:r w:rsidRPr="00CA4FA8">
        <w:t>Costa-Lascoux (J.), 1975, Le droit pénal, l'unité nationale et le développement économique,</w:t>
      </w:r>
      <w:r>
        <w:t xml:space="preserve"> </w:t>
      </w:r>
      <w:r w:rsidRPr="00CA4FA8">
        <w:rPr>
          <w:i/>
          <w:iCs/>
        </w:rPr>
        <w:t xml:space="preserve">Archives de Pol. crim., </w:t>
      </w:r>
      <w:r w:rsidRPr="00CA4FA8">
        <w:t>Paris, Pedone, 93 s.</w:t>
      </w:r>
    </w:p>
    <w:p w14:paraId="3DFBA467" w14:textId="77777777" w:rsidR="00A35B72" w:rsidRPr="00CA4FA8" w:rsidRDefault="00A35B72" w:rsidP="00A35B72">
      <w:pPr>
        <w:pStyle w:val="biblio"/>
      </w:pPr>
      <w:r w:rsidRPr="00105D4D">
        <w:rPr>
          <w:smallCaps/>
        </w:rPr>
        <w:t>curapp,</w:t>
      </w:r>
      <w:r w:rsidRPr="00CA4FA8">
        <w:rPr>
          <w:smallCaps/>
        </w:rPr>
        <w:t xml:space="preserve"> </w:t>
      </w:r>
      <w:r w:rsidRPr="00CA4FA8">
        <w:rPr>
          <w:i/>
          <w:iCs/>
        </w:rPr>
        <w:t>L'instit</w:t>
      </w:r>
      <w:r w:rsidRPr="00CA4FA8">
        <w:rPr>
          <w:i/>
          <w:iCs/>
        </w:rPr>
        <w:t>u</w:t>
      </w:r>
      <w:r w:rsidRPr="00CA4FA8">
        <w:rPr>
          <w:i/>
          <w:iCs/>
        </w:rPr>
        <w:t xml:space="preserve">tion, </w:t>
      </w:r>
      <w:r w:rsidRPr="00CA4FA8">
        <w:t xml:space="preserve">Paris, </w:t>
      </w:r>
      <w:r w:rsidRPr="00CA4FA8">
        <w:rPr>
          <w:smallCaps/>
        </w:rPr>
        <w:t xml:space="preserve">puf, </w:t>
      </w:r>
      <w:r w:rsidRPr="00CA4FA8">
        <w:rPr>
          <w:bCs/>
        </w:rPr>
        <w:t>1981.</w:t>
      </w:r>
    </w:p>
    <w:p w14:paraId="79DED23D" w14:textId="77777777" w:rsidR="00A35B72" w:rsidRDefault="00A35B72" w:rsidP="00A35B72">
      <w:pPr>
        <w:pStyle w:val="biblio"/>
      </w:pPr>
      <w:r w:rsidRPr="00CA4FA8">
        <w:t>David</w:t>
      </w:r>
      <w:r>
        <w:t xml:space="preserve"> </w:t>
      </w:r>
      <w:r w:rsidRPr="00CA4FA8">
        <w:t>(R.),</w:t>
      </w:r>
      <w:r>
        <w:t xml:space="preserve"> </w:t>
      </w:r>
      <w:r w:rsidRPr="00CA4FA8">
        <w:t>1982,</w:t>
      </w:r>
      <w:r>
        <w:t xml:space="preserve"> </w:t>
      </w:r>
      <w:r w:rsidRPr="00CA4FA8">
        <w:rPr>
          <w:i/>
          <w:iCs/>
        </w:rPr>
        <w:t>Les grands systèmes de droit contemporains,</w:t>
      </w:r>
      <w:r>
        <w:rPr>
          <w:i/>
          <w:iCs/>
        </w:rPr>
        <w:t xml:space="preserve"> </w:t>
      </w:r>
      <w:r w:rsidRPr="00CA4FA8">
        <w:t>P</w:t>
      </w:r>
      <w:r w:rsidRPr="00CA4FA8">
        <w:t>a</w:t>
      </w:r>
      <w:r w:rsidRPr="00CA4FA8">
        <w:t>ris,</w:t>
      </w:r>
      <w:r>
        <w:t xml:space="preserve"> </w:t>
      </w:r>
      <w:r w:rsidRPr="00CA4FA8">
        <w:t>Dalloz,</w:t>
      </w:r>
      <w:r>
        <w:t xml:space="preserve"> </w:t>
      </w:r>
      <w:r w:rsidRPr="00CA4FA8">
        <w:t>8</w:t>
      </w:r>
      <w:r w:rsidRPr="00CA4FA8">
        <w:rPr>
          <w:vertAlign w:val="superscript"/>
        </w:rPr>
        <w:t>e</w:t>
      </w:r>
      <w:r>
        <w:t xml:space="preserve"> éd.</w:t>
      </w:r>
    </w:p>
    <w:p w14:paraId="743471A8" w14:textId="77777777" w:rsidR="00A35B72" w:rsidRDefault="00A35B72" w:rsidP="00A35B72">
      <w:pPr>
        <w:pStyle w:val="biblio"/>
      </w:pPr>
      <w:r w:rsidRPr="00CA4FA8">
        <w:t>Deleuze</w:t>
      </w:r>
      <w:r>
        <w:t xml:space="preserve"> </w:t>
      </w:r>
      <w:r w:rsidRPr="00CA4FA8">
        <w:t>(G.), Guattari</w:t>
      </w:r>
      <w:r>
        <w:t xml:space="preserve"> </w:t>
      </w:r>
      <w:r w:rsidRPr="00CA4FA8">
        <w:t>(F.),</w:t>
      </w:r>
      <w:r>
        <w:t xml:space="preserve"> </w:t>
      </w:r>
      <w:r w:rsidRPr="00CA4FA8">
        <w:t xml:space="preserve">1980, </w:t>
      </w:r>
      <w:r w:rsidRPr="00CA4FA8">
        <w:rPr>
          <w:i/>
          <w:iCs/>
        </w:rPr>
        <w:t>Mille plateaux, capitalisme et schizophr</w:t>
      </w:r>
      <w:r w:rsidRPr="00CA4FA8">
        <w:rPr>
          <w:i/>
          <w:iCs/>
        </w:rPr>
        <w:t>é</w:t>
      </w:r>
      <w:r w:rsidRPr="00CA4FA8">
        <w:rPr>
          <w:i/>
          <w:iCs/>
        </w:rPr>
        <w:t xml:space="preserve">nie, </w:t>
      </w:r>
      <w:r w:rsidRPr="00CA4FA8">
        <w:t>Paris, Ed. de</w:t>
      </w:r>
      <w:r>
        <w:t xml:space="preserve"> Minuit.</w:t>
      </w:r>
    </w:p>
    <w:p w14:paraId="1AF931D8" w14:textId="77777777" w:rsidR="00A35B72" w:rsidRPr="00CA4FA8" w:rsidRDefault="00A35B72" w:rsidP="00A35B72">
      <w:pPr>
        <w:pStyle w:val="biblio"/>
      </w:pPr>
      <w:r w:rsidRPr="00CA4FA8">
        <w:t xml:space="preserve">Delmas-Marty (M.), 1980, </w:t>
      </w:r>
      <w:r w:rsidRPr="00CA4FA8">
        <w:rPr>
          <w:i/>
          <w:iCs/>
        </w:rPr>
        <w:t>Les chemins de la répre</w:t>
      </w:r>
      <w:r w:rsidRPr="00CA4FA8">
        <w:rPr>
          <w:i/>
          <w:iCs/>
        </w:rPr>
        <w:t>s</w:t>
      </w:r>
      <w:r w:rsidRPr="00CA4FA8">
        <w:rPr>
          <w:i/>
          <w:iCs/>
        </w:rPr>
        <w:t xml:space="preserve">sion, </w:t>
      </w:r>
      <w:r w:rsidRPr="00CA4FA8">
        <w:t xml:space="preserve">Paris, </w:t>
      </w:r>
      <w:r w:rsidRPr="00CA4FA8">
        <w:rPr>
          <w:smallCaps/>
        </w:rPr>
        <w:t>puf.</w:t>
      </w:r>
    </w:p>
    <w:p w14:paraId="64F9F007" w14:textId="77777777" w:rsidR="00A35B72" w:rsidRDefault="00A35B72" w:rsidP="00A35B72">
      <w:pPr>
        <w:pStyle w:val="biblio"/>
      </w:pPr>
      <w:r w:rsidRPr="00CA4FA8">
        <w:t>Delmas-Marty</w:t>
      </w:r>
      <w:r>
        <w:t xml:space="preserve"> </w:t>
      </w:r>
      <w:r w:rsidRPr="00CA4FA8">
        <w:t>(M.),</w:t>
      </w:r>
      <w:r>
        <w:t xml:space="preserve"> </w:t>
      </w:r>
      <w:r w:rsidRPr="00CA4FA8">
        <w:t>1983,</w:t>
      </w:r>
      <w:r>
        <w:t xml:space="preserve"> </w:t>
      </w:r>
      <w:r w:rsidRPr="00CA4FA8">
        <w:rPr>
          <w:i/>
          <w:iCs/>
        </w:rPr>
        <w:t>Modèles et mouvements de p</w:t>
      </w:r>
      <w:r w:rsidRPr="00CA4FA8">
        <w:rPr>
          <w:i/>
          <w:iCs/>
        </w:rPr>
        <w:t>o</w:t>
      </w:r>
      <w:r w:rsidRPr="00CA4FA8">
        <w:rPr>
          <w:i/>
          <w:iCs/>
        </w:rPr>
        <w:t xml:space="preserve">litique criminelle, </w:t>
      </w:r>
      <w:r w:rsidRPr="00CA4FA8">
        <w:t>Paris,</w:t>
      </w:r>
      <w:r>
        <w:t xml:space="preserve"> Economica.</w:t>
      </w:r>
    </w:p>
    <w:p w14:paraId="637A1E19" w14:textId="77777777" w:rsidR="00A35B72" w:rsidRDefault="00A35B72" w:rsidP="00A35B72">
      <w:pPr>
        <w:pStyle w:val="biblio"/>
      </w:pPr>
      <w:r w:rsidRPr="00CA4FA8">
        <w:t>Delmas-Marty (M.), 1983, Permanence ou dérive du modèle libéral de polit</w:t>
      </w:r>
      <w:r w:rsidRPr="00CA4FA8">
        <w:t>i</w:t>
      </w:r>
      <w:r w:rsidRPr="00CA4FA8">
        <w:t>que cr</w:t>
      </w:r>
      <w:r w:rsidRPr="00CA4FA8">
        <w:t>i</w:t>
      </w:r>
      <w:r w:rsidRPr="00CA4FA8">
        <w:t>minelle,</w:t>
      </w:r>
      <w:r>
        <w:t xml:space="preserve"> </w:t>
      </w:r>
      <w:r w:rsidRPr="00CA4FA8">
        <w:rPr>
          <w:i/>
          <w:iCs/>
        </w:rPr>
        <w:t xml:space="preserve">Archives de Pol. crim., </w:t>
      </w:r>
      <w:r>
        <w:t>Paris, Pedone, 13 s.</w:t>
      </w:r>
    </w:p>
    <w:p w14:paraId="5EE191F4" w14:textId="77777777" w:rsidR="00A35B72" w:rsidRDefault="00A35B72" w:rsidP="00A35B72">
      <w:pPr>
        <w:pStyle w:val="biblio"/>
      </w:pPr>
      <w:r w:rsidRPr="00CA4FA8">
        <w:t xml:space="preserve">Demonque (P.), 1983, </w:t>
      </w:r>
      <w:r w:rsidRPr="00CA4FA8">
        <w:rPr>
          <w:i/>
          <w:iCs/>
        </w:rPr>
        <w:t>Les pol</w:t>
      </w:r>
      <w:r w:rsidRPr="00CA4FA8">
        <w:rPr>
          <w:i/>
          <w:iCs/>
        </w:rPr>
        <w:t>i</w:t>
      </w:r>
      <w:r w:rsidRPr="00CA4FA8">
        <w:rPr>
          <w:i/>
          <w:iCs/>
        </w:rPr>
        <w:t xml:space="preserve">ciers, </w:t>
      </w:r>
      <w:r>
        <w:t>Paris, La Découverte/Maspero.</w:t>
      </w:r>
    </w:p>
    <w:p w14:paraId="0EA91490" w14:textId="77777777" w:rsidR="00A35B72" w:rsidRPr="00CA4FA8" w:rsidRDefault="00A35B72" w:rsidP="00A35B72">
      <w:pPr>
        <w:pStyle w:val="biblio"/>
      </w:pPr>
      <w:r w:rsidRPr="00CA4FA8">
        <w:t xml:space="preserve">Donzelot (J.), 1977, </w:t>
      </w:r>
      <w:r w:rsidRPr="00CA4FA8">
        <w:rPr>
          <w:i/>
          <w:iCs/>
        </w:rPr>
        <w:t xml:space="preserve">La police des familles, </w:t>
      </w:r>
      <w:r w:rsidRPr="00CA4FA8">
        <w:t>Paris, Ed. de Minuit.</w:t>
      </w:r>
    </w:p>
    <w:p w14:paraId="07868067" w14:textId="77777777" w:rsidR="00A35B72" w:rsidRPr="00CA4FA8" w:rsidRDefault="00A35B72" w:rsidP="00A35B72">
      <w:pPr>
        <w:pStyle w:val="biblio"/>
        <w:rPr>
          <w:rFonts w:cs="Calibri Light"/>
          <w:szCs w:val="2"/>
        </w:rPr>
      </w:pPr>
      <w:r>
        <w:t>[550]</w:t>
      </w:r>
    </w:p>
    <w:p w14:paraId="4DF8A9B6" w14:textId="77777777" w:rsidR="00A35B72" w:rsidRDefault="00A35B72" w:rsidP="00A35B72">
      <w:pPr>
        <w:pStyle w:val="biblio"/>
      </w:pPr>
      <w:r w:rsidRPr="00CA4FA8">
        <w:t>Dubois</w:t>
      </w:r>
      <w:r>
        <w:t xml:space="preserve"> </w:t>
      </w:r>
      <w:r w:rsidRPr="00CA4FA8">
        <w:t>(Philip), éd.,</w:t>
      </w:r>
      <w:r>
        <w:t xml:space="preserve"> </w:t>
      </w:r>
      <w:r w:rsidRPr="00CA4FA8">
        <w:t>1982,</w:t>
      </w:r>
      <w:r>
        <w:t xml:space="preserve"> </w:t>
      </w:r>
      <w:r w:rsidRPr="00CA4FA8">
        <w:rPr>
          <w:i/>
          <w:iCs/>
        </w:rPr>
        <w:t>The</w:t>
      </w:r>
      <w:r>
        <w:rPr>
          <w:i/>
          <w:iCs/>
        </w:rPr>
        <w:t xml:space="preserve"> </w:t>
      </w:r>
      <w:r w:rsidRPr="00CA4FA8">
        <w:rPr>
          <w:i/>
          <w:iCs/>
        </w:rPr>
        <w:t>analysis</w:t>
      </w:r>
      <w:r>
        <w:rPr>
          <w:i/>
          <w:iCs/>
        </w:rPr>
        <w:t xml:space="preserve"> </w:t>
      </w:r>
      <w:r w:rsidRPr="00CA4FA8">
        <w:rPr>
          <w:i/>
          <w:iCs/>
        </w:rPr>
        <w:t>of judicial reform,</w:t>
      </w:r>
      <w:r>
        <w:rPr>
          <w:i/>
          <w:iCs/>
        </w:rPr>
        <w:t xml:space="preserve"> </w:t>
      </w:r>
      <w:r w:rsidRPr="00CA4FA8">
        <w:t>Lexin</w:t>
      </w:r>
      <w:r w:rsidRPr="00CA4FA8">
        <w:t>g</w:t>
      </w:r>
      <w:r w:rsidRPr="00CA4FA8">
        <w:t>ton</w:t>
      </w:r>
      <w:r>
        <w:t xml:space="preserve"> </w:t>
      </w:r>
      <w:r w:rsidRPr="00CA4FA8">
        <w:t>(Mass.),</w:t>
      </w:r>
      <w:r>
        <w:t xml:space="preserve"> </w:t>
      </w:r>
      <w:r w:rsidRPr="00CA4FA8">
        <w:t>Lexington</w:t>
      </w:r>
      <w:r>
        <w:t xml:space="preserve"> Books.</w:t>
      </w:r>
    </w:p>
    <w:p w14:paraId="57939118" w14:textId="77777777" w:rsidR="00A35B72" w:rsidRPr="00CA4FA8" w:rsidRDefault="00A35B72" w:rsidP="00A35B72">
      <w:pPr>
        <w:pStyle w:val="biblio"/>
      </w:pPr>
      <w:r w:rsidRPr="00CA4FA8">
        <w:t xml:space="preserve">Dumézil (G.), 1948, </w:t>
      </w:r>
      <w:r w:rsidRPr="00CA4FA8">
        <w:rPr>
          <w:i/>
          <w:iCs/>
        </w:rPr>
        <w:t xml:space="preserve">Mitra-Varuna, </w:t>
      </w:r>
      <w:r w:rsidRPr="00CA4FA8">
        <w:t>Paris, Gallimard.</w:t>
      </w:r>
    </w:p>
    <w:p w14:paraId="533227B9" w14:textId="77777777" w:rsidR="00A35B72" w:rsidRDefault="00A35B72" w:rsidP="00A35B72">
      <w:pPr>
        <w:pStyle w:val="biblio"/>
        <w:rPr>
          <w:smallCaps/>
        </w:rPr>
      </w:pPr>
      <w:r w:rsidRPr="00CA4FA8">
        <w:t>Dupont</w:t>
      </w:r>
      <w:r>
        <w:t xml:space="preserve"> </w:t>
      </w:r>
      <w:r w:rsidRPr="00CA4FA8">
        <w:t>(F.),</w:t>
      </w:r>
      <w:r>
        <w:t xml:space="preserve"> </w:t>
      </w:r>
      <w:r w:rsidRPr="00CA4FA8">
        <w:t>1979,</w:t>
      </w:r>
      <w:r>
        <w:t xml:space="preserve"> </w:t>
      </w:r>
      <w:r w:rsidRPr="00CA4FA8">
        <w:rPr>
          <w:i/>
          <w:iCs/>
        </w:rPr>
        <w:t>La sécurité contre les libertés,</w:t>
      </w:r>
      <w:r>
        <w:rPr>
          <w:i/>
          <w:iCs/>
        </w:rPr>
        <w:t xml:space="preserve"> </w:t>
      </w:r>
      <w:r w:rsidRPr="00CA4FA8">
        <w:rPr>
          <w:i/>
          <w:iCs/>
        </w:rPr>
        <w:t>le m</w:t>
      </w:r>
      <w:r w:rsidRPr="00CA4FA8">
        <w:rPr>
          <w:i/>
          <w:iCs/>
        </w:rPr>
        <w:t>o</w:t>
      </w:r>
      <w:r w:rsidRPr="00CA4FA8">
        <w:rPr>
          <w:i/>
          <w:iCs/>
        </w:rPr>
        <w:t>dèle ouest-allemand,</w:t>
      </w:r>
      <w:r>
        <w:rPr>
          <w:i/>
          <w:iCs/>
        </w:rPr>
        <w:t xml:space="preserve"> </w:t>
      </w:r>
      <w:r w:rsidRPr="00CA4FA8">
        <w:t>Paris,</w:t>
      </w:r>
      <w:r>
        <w:t xml:space="preserve"> </w:t>
      </w:r>
      <w:r w:rsidRPr="00CA4FA8">
        <w:rPr>
          <w:smallCaps/>
        </w:rPr>
        <w:t>edi.</w:t>
      </w:r>
    </w:p>
    <w:p w14:paraId="462AD486" w14:textId="77777777" w:rsidR="00A35B72" w:rsidRDefault="00A35B72" w:rsidP="00A35B72">
      <w:pPr>
        <w:pStyle w:val="biblio"/>
        <w:rPr>
          <w:smallCaps/>
        </w:rPr>
      </w:pPr>
      <w:r w:rsidRPr="00CA4FA8">
        <w:t xml:space="preserve">Durkheim (E.), 1973, </w:t>
      </w:r>
      <w:hyperlink r:id="rId38" w:history="1">
        <w:r w:rsidRPr="002E011E">
          <w:rPr>
            <w:rStyle w:val="Hyperlien"/>
            <w:i/>
            <w:iCs/>
          </w:rPr>
          <w:t>Les règles de la méthode sociologique</w:t>
        </w:r>
      </w:hyperlink>
      <w:r w:rsidRPr="00CA4FA8">
        <w:rPr>
          <w:i/>
          <w:iCs/>
        </w:rPr>
        <w:t xml:space="preserve">, </w:t>
      </w:r>
      <w:r w:rsidRPr="00CA4FA8">
        <w:t>18</w:t>
      </w:r>
      <w:r w:rsidRPr="00CA4FA8">
        <w:rPr>
          <w:vertAlign w:val="superscript"/>
        </w:rPr>
        <w:t>e</w:t>
      </w:r>
      <w:r w:rsidRPr="00CA4FA8">
        <w:t xml:space="preserve"> éd., Paris, </w:t>
      </w:r>
      <w:r w:rsidRPr="00CA4FA8">
        <w:rPr>
          <w:smallCaps/>
        </w:rPr>
        <w:t>puf.</w:t>
      </w:r>
    </w:p>
    <w:p w14:paraId="7427FD3B" w14:textId="77777777" w:rsidR="00A35B72" w:rsidRDefault="00A35B72" w:rsidP="00A35B72">
      <w:pPr>
        <w:pStyle w:val="biblio"/>
      </w:pPr>
      <w:r w:rsidRPr="00CA4FA8">
        <w:t xml:space="preserve">Durkheim (E.), 1975, </w:t>
      </w:r>
      <w:hyperlink r:id="rId39" w:history="1">
        <w:r w:rsidRPr="002E011E">
          <w:rPr>
            <w:rStyle w:val="Hyperlien"/>
            <w:i/>
            <w:iCs/>
          </w:rPr>
          <w:t>Textes</w:t>
        </w:r>
      </w:hyperlink>
      <w:r w:rsidRPr="00CA4FA8">
        <w:rPr>
          <w:i/>
          <w:iCs/>
        </w:rPr>
        <w:t xml:space="preserve">, </w:t>
      </w:r>
      <w:r>
        <w:t>3 vol., Paris, Ed. de Minuit.</w:t>
      </w:r>
    </w:p>
    <w:p w14:paraId="3D2AB77F" w14:textId="77777777" w:rsidR="00A35B72" w:rsidRDefault="00A35B72" w:rsidP="00A35B72">
      <w:pPr>
        <w:pStyle w:val="biblio"/>
        <w:rPr>
          <w:smallCaps/>
        </w:rPr>
      </w:pPr>
      <w:r w:rsidRPr="00CA4FA8">
        <w:t xml:space="preserve">Durkheim (E.), 1978, </w:t>
      </w:r>
      <w:hyperlink r:id="rId40" w:history="1">
        <w:r w:rsidRPr="002E011E">
          <w:rPr>
            <w:rStyle w:val="Hyperlien"/>
            <w:i/>
            <w:iCs/>
          </w:rPr>
          <w:t>De la division du travail social</w:t>
        </w:r>
      </w:hyperlink>
      <w:r w:rsidRPr="00CA4FA8">
        <w:rPr>
          <w:i/>
          <w:iCs/>
        </w:rPr>
        <w:t xml:space="preserve">, </w:t>
      </w:r>
      <w:r w:rsidRPr="00CA4FA8">
        <w:t>10</w:t>
      </w:r>
      <w:r w:rsidRPr="00CA4FA8">
        <w:rPr>
          <w:vertAlign w:val="superscript"/>
        </w:rPr>
        <w:t>e</w:t>
      </w:r>
      <w:r w:rsidRPr="00CA4FA8">
        <w:t xml:space="preserve"> éd., Paris, </w:t>
      </w:r>
      <w:r w:rsidRPr="00CA4FA8">
        <w:rPr>
          <w:smallCaps/>
        </w:rPr>
        <w:t>puf.</w:t>
      </w:r>
    </w:p>
    <w:p w14:paraId="2ACE4EBE" w14:textId="77777777" w:rsidR="00A35B72" w:rsidRDefault="00A35B72" w:rsidP="00A35B72">
      <w:pPr>
        <w:pStyle w:val="biblio"/>
        <w:rPr>
          <w:smallCaps/>
        </w:rPr>
      </w:pPr>
      <w:r w:rsidRPr="00CA4FA8">
        <w:t>Eisenmann (Ch.),</w:t>
      </w:r>
      <w:r>
        <w:t xml:space="preserve"> </w:t>
      </w:r>
      <w:r w:rsidRPr="00CA4FA8">
        <w:t>1961, La justice dans l'</w:t>
      </w:r>
      <w:r>
        <w:t>État</w:t>
      </w:r>
      <w:r w:rsidRPr="00CA4FA8">
        <w:t xml:space="preserve">, </w:t>
      </w:r>
      <w:r w:rsidRPr="00CA4FA8">
        <w:rPr>
          <w:smallCaps/>
        </w:rPr>
        <w:t xml:space="preserve">iej </w:t>
      </w:r>
      <w:r w:rsidRPr="00CA4FA8">
        <w:t xml:space="preserve">de Nice, </w:t>
      </w:r>
      <w:r w:rsidRPr="00CA4FA8">
        <w:rPr>
          <w:i/>
          <w:iCs/>
        </w:rPr>
        <w:t>La ju</w:t>
      </w:r>
      <w:r w:rsidRPr="00CA4FA8">
        <w:rPr>
          <w:i/>
          <w:iCs/>
        </w:rPr>
        <w:t>s</w:t>
      </w:r>
      <w:r w:rsidRPr="00CA4FA8">
        <w:rPr>
          <w:i/>
          <w:iCs/>
        </w:rPr>
        <w:t xml:space="preserve">tice, </w:t>
      </w:r>
      <w:r w:rsidRPr="00CA4FA8">
        <w:t xml:space="preserve">Paris, </w:t>
      </w:r>
      <w:r w:rsidRPr="00CA4FA8">
        <w:rPr>
          <w:smallCaps/>
        </w:rPr>
        <w:t>puf.</w:t>
      </w:r>
    </w:p>
    <w:p w14:paraId="47AF8D10" w14:textId="77777777" w:rsidR="00A35B72" w:rsidRDefault="00A35B72" w:rsidP="00A35B72">
      <w:pPr>
        <w:pStyle w:val="biblio"/>
      </w:pPr>
      <w:r w:rsidRPr="00CA4FA8">
        <w:t xml:space="preserve">Emsellem (D.), 1982, </w:t>
      </w:r>
      <w:r w:rsidRPr="00CA4FA8">
        <w:rPr>
          <w:i/>
          <w:iCs/>
        </w:rPr>
        <w:t xml:space="preserve">Pratique et organisation de l'institution judiciaire, </w:t>
      </w:r>
      <w:r w:rsidRPr="00CA4FA8">
        <w:t>P</w:t>
      </w:r>
      <w:r w:rsidRPr="00CA4FA8">
        <w:t>a</w:t>
      </w:r>
      <w:r w:rsidRPr="00CA4FA8">
        <w:t>ris, La Document</w:t>
      </w:r>
      <w:r w:rsidRPr="00CA4FA8">
        <w:t>a</w:t>
      </w:r>
      <w:r w:rsidRPr="00CA4FA8">
        <w:t>tion</w:t>
      </w:r>
      <w:r>
        <w:t xml:space="preserve"> </w:t>
      </w:r>
      <w:r w:rsidRPr="00CA4FA8">
        <w:t>fr</w:t>
      </w:r>
      <w:r>
        <w:t>ançaise.</w:t>
      </w:r>
    </w:p>
    <w:p w14:paraId="34C387F0" w14:textId="77777777" w:rsidR="00A35B72" w:rsidRDefault="00A35B72" w:rsidP="00A35B72">
      <w:pPr>
        <w:pStyle w:val="biblio"/>
      </w:pPr>
      <w:r w:rsidRPr="00CA4FA8">
        <w:t>Farge (A.), Foucault (M.),</w:t>
      </w:r>
      <w:r>
        <w:t xml:space="preserve"> </w:t>
      </w:r>
      <w:r w:rsidRPr="00CA4FA8">
        <w:t xml:space="preserve">1982, </w:t>
      </w:r>
      <w:r w:rsidRPr="00CA4FA8">
        <w:rPr>
          <w:i/>
          <w:iCs/>
        </w:rPr>
        <w:t xml:space="preserve">Le désordre des familles, </w:t>
      </w:r>
      <w:r>
        <w:t>Archives, Paris, Gallimard.</w:t>
      </w:r>
    </w:p>
    <w:p w14:paraId="4C42D5F5" w14:textId="77777777" w:rsidR="00A35B72" w:rsidRPr="00CA4FA8" w:rsidRDefault="00A35B72" w:rsidP="00A35B72">
      <w:pPr>
        <w:pStyle w:val="biblio"/>
      </w:pPr>
      <w:r w:rsidRPr="00CA4FA8">
        <w:t xml:space="preserve">Favard (J.), 1981, </w:t>
      </w:r>
      <w:r w:rsidRPr="00CA4FA8">
        <w:rPr>
          <w:i/>
          <w:iCs/>
        </w:rPr>
        <w:t xml:space="preserve">Le labyrinthe pénitentiaire, </w:t>
      </w:r>
      <w:r w:rsidRPr="00CA4FA8">
        <w:t>Paris, Le Cent</w:t>
      </w:r>
      <w:r w:rsidRPr="00CA4FA8">
        <w:t>u</w:t>
      </w:r>
      <w:r w:rsidRPr="00CA4FA8">
        <w:t>rion.</w:t>
      </w:r>
    </w:p>
    <w:p w14:paraId="3B16F4B1" w14:textId="77777777" w:rsidR="00A35B72" w:rsidRDefault="00A35B72" w:rsidP="00A35B72">
      <w:pPr>
        <w:pStyle w:val="biblio"/>
        <w:rPr>
          <w:smallCaps/>
        </w:rPr>
      </w:pPr>
      <w:r w:rsidRPr="00CA4FA8">
        <w:t>Fortes</w:t>
      </w:r>
      <w:r>
        <w:t xml:space="preserve"> </w:t>
      </w:r>
      <w:r w:rsidRPr="00CA4FA8">
        <w:t>(M.),</w:t>
      </w:r>
      <w:r>
        <w:t xml:space="preserve"> </w:t>
      </w:r>
      <w:r w:rsidRPr="00CA4FA8">
        <w:t>Evans-Pritchard</w:t>
      </w:r>
      <w:r>
        <w:t xml:space="preserve"> </w:t>
      </w:r>
      <w:r w:rsidRPr="00CA4FA8">
        <w:t>(E.</w:t>
      </w:r>
      <w:r>
        <w:t xml:space="preserve"> </w:t>
      </w:r>
      <w:r w:rsidRPr="00CA4FA8">
        <w:t>E.),</w:t>
      </w:r>
      <w:r>
        <w:t xml:space="preserve"> </w:t>
      </w:r>
      <w:r w:rsidRPr="00CA4FA8">
        <w:t xml:space="preserve">1964, </w:t>
      </w:r>
      <w:r w:rsidRPr="00CA4FA8">
        <w:rPr>
          <w:i/>
          <w:iCs/>
        </w:rPr>
        <w:t>Systèmes politiques africains,</w:t>
      </w:r>
      <w:r>
        <w:rPr>
          <w:i/>
          <w:iCs/>
        </w:rPr>
        <w:t xml:space="preserve"> </w:t>
      </w:r>
      <w:r w:rsidRPr="00CA4FA8">
        <w:t>P</w:t>
      </w:r>
      <w:r w:rsidRPr="00CA4FA8">
        <w:t>a</w:t>
      </w:r>
      <w:r w:rsidRPr="00CA4FA8">
        <w:t>ris,</w:t>
      </w:r>
      <w:r>
        <w:t xml:space="preserve"> </w:t>
      </w:r>
      <w:r w:rsidRPr="00CA4FA8">
        <w:rPr>
          <w:smallCaps/>
        </w:rPr>
        <w:t>puf.</w:t>
      </w:r>
    </w:p>
    <w:p w14:paraId="7AB5F839" w14:textId="77777777" w:rsidR="00A35B72" w:rsidRDefault="00A35B72" w:rsidP="00A35B72">
      <w:pPr>
        <w:pStyle w:val="biblio"/>
      </w:pPr>
      <w:r w:rsidRPr="00CA4FA8">
        <w:t xml:space="preserve">Fosdick (R.), 1969, </w:t>
      </w:r>
      <w:r w:rsidRPr="00CA4FA8">
        <w:rPr>
          <w:i/>
          <w:iCs/>
        </w:rPr>
        <w:t>European p</w:t>
      </w:r>
      <w:r w:rsidRPr="00CA4FA8">
        <w:rPr>
          <w:i/>
          <w:iCs/>
        </w:rPr>
        <w:t>o</w:t>
      </w:r>
      <w:r w:rsidRPr="00CA4FA8">
        <w:rPr>
          <w:i/>
          <w:iCs/>
        </w:rPr>
        <w:t xml:space="preserve">lice Systems, </w:t>
      </w:r>
      <w:r>
        <w:t>London, Patterson Smith.</w:t>
      </w:r>
    </w:p>
    <w:p w14:paraId="32009F50" w14:textId="77777777" w:rsidR="00A35B72" w:rsidRDefault="00A35B72" w:rsidP="00A35B72">
      <w:pPr>
        <w:pStyle w:val="biblio"/>
      </w:pPr>
      <w:r w:rsidRPr="00CA4FA8">
        <w:t xml:space="preserve">Fossaert (R.), 1978, </w:t>
      </w:r>
      <w:r w:rsidRPr="00CA4FA8">
        <w:rPr>
          <w:i/>
          <w:iCs/>
        </w:rPr>
        <w:t xml:space="preserve">La société, </w:t>
      </w:r>
      <w:r w:rsidRPr="00CA4FA8">
        <w:t xml:space="preserve">t. 3, </w:t>
      </w:r>
      <w:hyperlink r:id="rId41" w:history="1">
        <w:r w:rsidRPr="00A338B4">
          <w:rPr>
            <w:rStyle w:val="Hyperlien"/>
            <w:i/>
            <w:iCs/>
          </w:rPr>
          <w:t>Les appareils</w:t>
        </w:r>
      </w:hyperlink>
      <w:r w:rsidRPr="00CA4FA8">
        <w:rPr>
          <w:i/>
          <w:iCs/>
        </w:rPr>
        <w:t xml:space="preserve">, </w:t>
      </w:r>
      <w:r w:rsidRPr="00CA4FA8">
        <w:t xml:space="preserve">Paris, </w:t>
      </w:r>
      <w:r>
        <w:t>Le Seuil.</w:t>
      </w:r>
    </w:p>
    <w:p w14:paraId="5CEC9C99" w14:textId="77777777" w:rsidR="00A35B72" w:rsidRDefault="00A35B72" w:rsidP="00A35B72">
      <w:pPr>
        <w:pStyle w:val="biblio"/>
      </w:pPr>
      <w:r w:rsidRPr="00CA4FA8">
        <w:t xml:space="preserve">Foucault (M.), 1975, </w:t>
      </w:r>
      <w:hyperlink r:id="rId42" w:history="1">
        <w:r w:rsidRPr="00A338B4">
          <w:rPr>
            <w:rStyle w:val="Hyperlien"/>
            <w:i/>
            <w:iCs/>
          </w:rPr>
          <w:t>Surveiller et punir, naissance de la prison</w:t>
        </w:r>
      </w:hyperlink>
      <w:r w:rsidRPr="00CA4FA8">
        <w:rPr>
          <w:i/>
          <w:iCs/>
        </w:rPr>
        <w:t xml:space="preserve">, </w:t>
      </w:r>
      <w:r w:rsidRPr="00CA4FA8">
        <w:t>Paris, Gall</w:t>
      </w:r>
      <w:r w:rsidRPr="00CA4FA8">
        <w:t>i</w:t>
      </w:r>
      <w:r w:rsidRPr="00CA4FA8">
        <w:t>mard.</w:t>
      </w:r>
    </w:p>
    <w:p w14:paraId="7C407FEE" w14:textId="77777777" w:rsidR="00A35B72" w:rsidRDefault="00A35B72" w:rsidP="00A35B72">
      <w:pPr>
        <w:pStyle w:val="biblio"/>
      </w:pPr>
      <w:r w:rsidRPr="00CA4FA8">
        <w:t>Gambitta</w:t>
      </w:r>
      <w:r>
        <w:t xml:space="preserve"> </w:t>
      </w:r>
      <w:r w:rsidRPr="00CA4FA8">
        <w:t>(R.</w:t>
      </w:r>
      <w:r>
        <w:t xml:space="preserve"> </w:t>
      </w:r>
      <w:r w:rsidRPr="00CA4FA8">
        <w:t>A.</w:t>
      </w:r>
      <w:r>
        <w:t xml:space="preserve"> </w:t>
      </w:r>
      <w:r w:rsidRPr="00CA4FA8">
        <w:t>L.),</w:t>
      </w:r>
      <w:r>
        <w:t xml:space="preserve"> </w:t>
      </w:r>
      <w:r w:rsidRPr="00CA4FA8">
        <w:t>May</w:t>
      </w:r>
      <w:r>
        <w:t xml:space="preserve"> </w:t>
      </w:r>
      <w:r w:rsidRPr="00CA4FA8">
        <w:t>(M.),</w:t>
      </w:r>
      <w:r>
        <w:t xml:space="preserve"> </w:t>
      </w:r>
      <w:r w:rsidRPr="00CA4FA8">
        <w:t>Foster</w:t>
      </w:r>
      <w:r>
        <w:t xml:space="preserve"> </w:t>
      </w:r>
      <w:r w:rsidRPr="00CA4FA8">
        <w:t>(J.</w:t>
      </w:r>
      <w:r>
        <w:t xml:space="preserve"> </w:t>
      </w:r>
      <w:r w:rsidRPr="00CA4FA8">
        <w:t>C),</w:t>
      </w:r>
      <w:r>
        <w:t xml:space="preserve"> </w:t>
      </w:r>
      <w:r w:rsidRPr="00CA4FA8">
        <w:t>éd.</w:t>
      </w:r>
      <w:r>
        <w:t xml:space="preserve"> </w:t>
      </w:r>
      <w:r w:rsidRPr="00CA4FA8">
        <w:t>1982,</w:t>
      </w:r>
      <w:r>
        <w:t xml:space="preserve"> </w:t>
      </w:r>
      <w:r w:rsidRPr="00CA4FA8">
        <w:rPr>
          <w:i/>
          <w:iCs/>
        </w:rPr>
        <w:t>Governing</w:t>
      </w:r>
      <w:r>
        <w:rPr>
          <w:i/>
          <w:iCs/>
        </w:rPr>
        <w:t xml:space="preserve"> </w:t>
      </w:r>
      <w:r w:rsidRPr="00CA4FA8">
        <w:rPr>
          <w:i/>
          <w:iCs/>
        </w:rPr>
        <w:t>through</w:t>
      </w:r>
      <w:r>
        <w:rPr>
          <w:i/>
          <w:iCs/>
        </w:rPr>
        <w:t xml:space="preserve"> </w:t>
      </w:r>
      <w:r w:rsidRPr="00CA4FA8">
        <w:rPr>
          <w:i/>
          <w:iCs/>
        </w:rPr>
        <w:t>courts,</w:t>
      </w:r>
      <w:r>
        <w:rPr>
          <w:i/>
          <w:iCs/>
        </w:rPr>
        <w:t xml:space="preserve"> </w:t>
      </w:r>
      <w:r>
        <w:t>Beverly Hills (Calif.), Sage.</w:t>
      </w:r>
    </w:p>
    <w:p w14:paraId="5178D24F" w14:textId="77777777" w:rsidR="00A35B72" w:rsidRDefault="00A35B72" w:rsidP="00A35B72">
      <w:pPr>
        <w:pStyle w:val="biblio"/>
      </w:pPr>
      <w:r w:rsidRPr="00CA4FA8">
        <w:t>Gérard (Ph.), Ost (F.), Van de Kerchove (M.),</w:t>
      </w:r>
      <w:r>
        <w:t xml:space="preserve"> </w:t>
      </w:r>
      <w:r w:rsidRPr="00CA4FA8">
        <w:t xml:space="preserve">1983, </w:t>
      </w:r>
      <w:r w:rsidRPr="00CA4FA8">
        <w:rPr>
          <w:i/>
          <w:iCs/>
        </w:rPr>
        <w:t>Fonction de juger et po</w:t>
      </w:r>
      <w:r w:rsidRPr="00CA4FA8">
        <w:rPr>
          <w:i/>
          <w:iCs/>
        </w:rPr>
        <w:t>u</w:t>
      </w:r>
      <w:r w:rsidRPr="00CA4FA8">
        <w:rPr>
          <w:i/>
          <w:iCs/>
        </w:rPr>
        <w:t>voir judiciaire,</w:t>
      </w:r>
      <w:r>
        <w:rPr>
          <w:iCs/>
        </w:rPr>
        <w:t xml:space="preserve"> </w:t>
      </w:r>
      <w:r w:rsidRPr="00CA4FA8">
        <w:t>Bruxe</w:t>
      </w:r>
      <w:r>
        <w:t>lles, Pub. Fac. Univ. St Louis.</w:t>
      </w:r>
    </w:p>
    <w:p w14:paraId="2328FC7D" w14:textId="77777777" w:rsidR="00A35B72" w:rsidRPr="00CA4FA8" w:rsidRDefault="00A35B72" w:rsidP="00A35B72">
      <w:pPr>
        <w:pStyle w:val="biblio"/>
      </w:pPr>
      <w:r w:rsidRPr="00CA4FA8">
        <w:t xml:space="preserve">Girard (R.), 1972, </w:t>
      </w:r>
      <w:r w:rsidRPr="00CA4FA8">
        <w:rPr>
          <w:i/>
          <w:iCs/>
        </w:rPr>
        <w:t>La viole</w:t>
      </w:r>
      <w:r w:rsidRPr="00CA4FA8">
        <w:rPr>
          <w:i/>
          <w:iCs/>
        </w:rPr>
        <w:t>n</w:t>
      </w:r>
      <w:r w:rsidRPr="00CA4FA8">
        <w:rPr>
          <w:i/>
          <w:iCs/>
        </w:rPr>
        <w:t xml:space="preserve">ce et le sacré, </w:t>
      </w:r>
      <w:r w:rsidRPr="00CA4FA8">
        <w:t>Paris, Grasset.</w:t>
      </w:r>
    </w:p>
    <w:p w14:paraId="766B0E70" w14:textId="77777777" w:rsidR="00A35B72" w:rsidRDefault="00A35B72" w:rsidP="00A35B72">
      <w:pPr>
        <w:pStyle w:val="biblio"/>
      </w:pPr>
      <w:r w:rsidRPr="00CA4FA8">
        <w:t>Glazer</w:t>
      </w:r>
      <w:r>
        <w:t xml:space="preserve"> </w:t>
      </w:r>
      <w:r w:rsidRPr="00CA4FA8">
        <w:t>(N.),</w:t>
      </w:r>
      <w:r>
        <w:t xml:space="preserve"> </w:t>
      </w:r>
      <w:r w:rsidRPr="00CA4FA8">
        <w:t>1979,</w:t>
      </w:r>
      <w:r>
        <w:t xml:space="preserve"> </w:t>
      </w:r>
      <w:r w:rsidRPr="00CA4FA8">
        <w:t>The judiciary and social policy,</w:t>
      </w:r>
      <w:r>
        <w:t xml:space="preserve"> </w:t>
      </w:r>
      <w:r w:rsidRPr="00CA4FA8">
        <w:rPr>
          <w:i/>
          <w:iCs/>
        </w:rPr>
        <w:t xml:space="preserve">in </w:t>
      </w:r>
      <w:r w:rsidRPr="00CA4FA8">
        <w:t>Theberge,</w:t>
      </w:r>
      <w:r>
        <w:t xml:space="preserve"> 1979.</w:t>
      </w:r>
    </w:p>
    <w:p w14:paraId="0415E663" w14:textId="77777777" w:rsidR="00A35B72" w:rsidRDefault="00A35B72" w:rsidP="00A35B72">
      <w:pPr>
        <w:pStyle w:val="biblio"/>
      </w:pPr>
      <w:r w:rsidRPr="00CA4FA8">
        <w:t xml:space="preserve">Gleizal (J. J.), 1974, </w:t>
      </w:r>
      <w:r w:rsidRPr="00CA4FA8">
        <w:rPr>
          <w:i/>
          <w:iCs/>
        </w:rPr>
        <w:t xml:space="preserve">La police nationale, </w:t>
      </w:r>
      <w:r w:rsidRPr="00CA4FA8">
        <w:t>Presses Univ. de Gr</w:t>
      </w:r>
      <w:r w:rsidRPr="00CA4FA8">
        <w:t>e</w:t>
      </w:r>
      <w:r>
        <w:t>noble.</w:t>
      </w:r>
    </w:p>
    <w:p w14:paraId="573415A4" w14:textId="77777777" w:rsidR="00A35B72" w:rsidRDefault="00A35B72" w:rsidP="00A35B72">
      <w:pPr>
        <w:pStyle w:val="biblio"/>
      </w:pPr>
      <w:r w:rsidRPr="00CA4FA8">
        <w:t xml:space="preserve">Goffman (E.), 1968, </w:t>
      </w:r>
      <w:r w:rsidRPr="00CA4FA8">
        <w:rPr>
          <w:i/>
          <w:iCs/>
        </w:rPr>
        <w:t xml:space="preserve">Asiles, </w:t>
      </w:r>
      <w:r>
        <w:t>Paris, Ed. de Minuit.</w:t>
      </w:r>
    </w:p>
    <w:p w14:paraId="042F1ED5" w14:textId="77777777" w:rsidR="00A35B72" w:rsidRDefault="00A35B72" w:rsidP="00A35B72">
      <w:pPr>
        <w:pStyle w:val="biblio"/>
      </w:pPr>
      <w:r w:rsidRPr="00CA4FA8">
        <w:t xml:space="preserve">Gramatica (F.), 1945, </w:t>
      </w:r>
      <w:r w:rsidRPr="00CA4FA8">
        <w:rPr>
          <w:i/>
          <w:iCs/>
        </w:rPr>
        <w:t xml:space="preserve">Principes de défense sociale, </w:t>
      </w:r>
      <w:r>
        <w:t>Paris, Cujas, 1964.</w:t>
      </w:r>
    </w:p>
    <w:p w14:paraId="1EBE7439" w14:textId="77777777" w:rsidR="00A35B72" w:rsidRDefault="00A35B72" w:rsidP="00A35B72">
      <w:pPr>
        <w:pStyle w:val="biblio"/>
      </w:pPr>
      <w:r w:rsidRPr="00CA4FA8">
        <w:t xml:space="preserve">Gurvitch (G.), 1932, </w:t>
      </w:r>
      <w:r w:rsidRPr="00CA4FA8">
        <w:rPr>
          <w:i/>
          <w:iCs/>
        </w:rPr>
        <w:t xml:space="preserve">L'idée de droit social, </w:t>
      </w:r>
      <w:r w:rsidRPr="00CA4FA8">
        <w:t>Paris, rééd. Scien</w:t>
      </w:r>
      <w:r>
        <w:t>tia, 1972.</w:t>
      </w:r>
    </w:p>
    <w:p w14:paraId="0B7D73F2" w14:textId="77777777" w:rsidR="00A35B72" w:rsidRPr="00CA4FA8" w:rsidRDefault="00A35B72" w:rsidP="00A35B72">
      <w:pPr>
        <w:pStyle w:val="biblio"/>
      </w:pPr>
      <w:r w:rsidRPr="00CA4FA8">
        <w:t xml:space="preserve">Gurvitch (G.), 1963, </w:t>
      </w:r>
      <w:r w:rsidRPr="00CA4FA8">
        <w:rPr>
          <w:i/>
          <w:iCs/>
        </w:rPr>
        <w:t>Traité de sociol</w:t>
      </w:r>
      <w:r w:rsidRPr="00CA4FA8">
        <w:rPr>
          <w:i/>
          <w:iCs/>
        </w:rPr>
        <w:t>o</w:t>
      </w:r>
      <w:r w:rsidRPr="00CA4FA8">
        <w:rPr>
          <w:i/>
          <w:iCs/>
        </w:rPr>
        <w:t xml:space="preserve">gie, 2 </w:t>
      </w:r>
      <w:r w:rsidRPr="00CA4FA8">
        <w:t xml:space="preserve">vol., Paris, </w:t>
      </w:r>
      <w:r w:rsidRPr="00CA4FA8">
        <w:rPr>
          <w:smallCaps/>
        </w:rPr>
        <w:t>puf.</w:t>
      </w:r>
    </w:p>
    <w:p w14:paraId="66D5B818" w14:textId="77777777" w:rsidR="00A35B72" w:rsidRDefault="00A35B72" w:rsidP="00A35B72">
      <w:pPr>
        <w:pStyle w:val="biblio"/>
      </w:pPr>
      <w:r w:rsidRPr="00CA4FA8">
        <w:t xml:space="preserve">Haenel (H.), Pichon (R.), 1983, </w:t>
      </w:r>
      <w:r w:rsidRPr="00CA4FA8">
        <w:rPr>
          <w:i/>
          <w:iCs/>
        </w:rPr>
        <w:t xml:space="preserve">La gendarmerie, </w:t>
      </w:r>
      <w:r w:rsidRPr="00CA4FA8">
        <w:t xml:space="preserve">Paris, </w:t>
      </w:r>
      <w:r w:rsidRPr="00CA4FA8">
        <w:rPr>
          <w:smallCaps/>
        </w:rPr>
        <w:t xml:space="preserve">puf, </w:t>
      </w:r>
      <w:r>
        <w:t>« Que sais-je ? », n° 2143.</w:t>
      </w:r>
    </w:p>
    <w:p w14:paraId="30045EDD" w14:textId="77777777" w:rsidR="00A35B72" w:rsidRDefault="00A35B72" w:rsidP="00A35B72">
      <w:pPr>
        <w:pStyle w:val="biblio"/>
      </w:pPr>
      <w:r w:rsidRPr="00CA4FA8">
        <w:t>Hamon (A.), Marchand (J.-C).</w:t>
      </w:r>
      <w:r>
        <w:t xml:space="preserve"> </w:t>
      </w:r>
      <w:r w:rsidRPr="00CA4FA8">
        <w:t xml:space="preserve">1984, </w:t>
      </w:r>
      <w:r w:rsidRPr="00CA4FA8">
        <w:rPr>
          <w:i/>
          <w:iCs/>
        </w:rPr>
        <w:t xml:space="preserve">Dossier P... comme Police, </w:t>
      </w:r>
      <w:r w:rsidRPr="00CA4FA8">
        <w:t>Paris, A. M</w:t>
      </w:r>
      <w:r w:rsidRPr="00CA4FA8">
        <w:t>o</w:t>
      </w:r>
      <w:r>
        <w:t>reau.</w:t>
      </w:r>
    </w:p>
    <w:p w14:paraId="32B81E93" w14:textId="77777777" w:rsidR="00A35B72" w:rsidRDefault="00A35B72" w:rsidP="00A35B72">
      <w:pPr>
        <w:pStyle w:val="biblio"/>
      </w:pPr>
      <w:r w:rsidRPr="00CA4FA8">
        <w:t>Herpin</w:t>
      </w:r>
      <w:r>
        <w:t xml:space="preserve"> </w:t>
      </w:r>
      <w:r w:rsidRPr="00CA4FA8">
        <w:t>(N.),</w:t>
      </w:r>
      <w:r>
        <w:t xml:space="preserve"> </w:t>
      </w:r>
      <w:r w:rsidRPr="00CA4FA8">
        <w:t xml:space="preserve">1977, </w:t>
      </w:r>
      <w:r w:rsidRPr="00CA4FA8">
        <w:rPr>
          <w:i/>
          <w:iCs/>
        </w:rPr>
        <w:t xml:space="preserve">L'application de la loi, deux poids, deux mesures, </w:t>
      </w:r>
      <w:r>
        <w:t>Paris, Le Seuil.</w:t>
      </w:r>
    </w:p>
    <w:p w14:paraId="5C79C285" w14:textId="77777777" w:rsidR="00A35B72" w:rsidRDefault="00A35B72" w:rsidP="00A35B72">
      <w:pPr>
        <w:pStyle w:val="biblio"/>
        <w:rPr>
          <w:smallCaps/>
        </w:rPr>
      </w:pPr>
      <w:r w:rsidRPr="00CA4FA8">
        <w:t xml:space="preserve">Hulsman (L.), 1982, </w:t>
      </w:r>
      <w:r w:rsidRPr="00CA4FA8">
        <w:rPr>
          <w:i/>
          <w:iCs/>
        </w:rPr>
        <w:t xml:space="preserve">Peines perdues, </w:t>
      </w:r>
      <w:r w:rsidRPr="00CA4FA8">
        <w:t>Paris, Le Centurion. Institut d'Etudes j</w:t>
      </w:r>
      <w:r w:rsidRPr="00CA4FA8">
        <w:t>u</w:t>
      </w:r>
      <w:r w:rsidRPr="00CA4FA8">
        <w:t xml:space="preserve">ridiques de Nice, 1961, </w:t>
      </w:r>
      <w:r w:rsidRPr="00CA4FA8">
        <w:rPr>
          <w:i/>
          <w:iCs/>
        </w:rPr>
        <w:t xml:space="preserve">La justice, </w:t>
      </w:r>
      <w:r w:rsidRPr="00CA4FA8">
        <w:t xml:space="preserve">Paris, </w:t>
      </w:r>
      <w:r w:rsidRPr="00CA4FA8">
        <w:rPr>
          <w:smallCaps/>
        </w:rPr>
        <w:t>puf.</w:t>
      </w:r>
    </w:p>
    <w:p w14:paraId="46284F58" w14:textId="77777777" w:rsidR="00A35B72" w:rsidRPr="00CA4FA8" w:rsidRDefault="00A35B72" w:rsidP="00A35B72">
      <w:pPr>
        <w:pStyle w:val="biblio"/>
      </w:pPr>
      <w:r w:rsidRPr="00CA4FA8">
        <w:t xml:space="preserve">Isaia (H.), 1978, </w:t>
      </w:r>
      <w:r w:rsidRPr="00CA4FA8">
        <w:rPr>
          <w:i/>
          <w:iCs/>
        </w:rPr>
        <w:t xml:space="preserve">La justice en Chine, </w:t>
      </w:r>
      <w:r w:rsidRPr="00CA4FA8">
        <w:t>Paris, Ec</w:t>
      </w:r>
      <w:r w:rsidRPr="00CA4FA8">
        <w:t>o</w:t>
      </w:r>
      <w:r w:rsidRPr="00CA4FA8">
        <w:t>nomica.</w:t>
      </w:r>
    </w:p>
    <w:p w14:paraId="1378B372" w14:textId="77777777" w:rsidR="00A35B72" w:rsidRDefault="00A35B72" w:rsidP="00A35B72">
      <w:pPr>
        <w:pStyle w:val="biblio"/>
      </w:pPr>
      <w:r w:rsidRPr="00CA4FA8">
        <w:t xml:space="preserve">Kirchheimer (O.), 1961, </w:t>
      </w:r>
      <w:r w:rsidRPr="00CA4FA8">
        <w:rPr>
          <w:i/>
          <w:iCs/>
        </w:rPr>
        <w:t xml:space="preserve">Political Justice, </w:t>
      </w:r>
      <w:r w:rsidRPr="00CA4FA8">
        <w:t>Princeton, Princ</w:t>
      </w:r>
      <w:r w:rsidRPr="00CA4FA8">
        <w:t>e</w:t>
      </w:r>
      <w:r>
        <w:t>ton University Press.</w:t>
      </w:r>
    </w:p>
    <w:p w14:paraId="1888D30A" w14:textId="77777777" w:rsidR="00A35B72" w:rsidRDefault="00A35B72" w:rsidP="00A35B72">
      <w:pPr>
        <w:pStyle w:val="biblio"/>
        <w:rPr>
          <w:smallCaps/>
        </w:rPr>
      </w:pPr>
      <w:r w:rsidRPr="00CA4FA8">
        <w:t xml:space="preserve">Lafont (H.), Meyer (P.), 1979, </w:t>
      </w:r>
      <w:r w:rsidRPr="00CA4FA8">
        <w:rPr>
          <w:i/>
          <w:iCs/>
        </w:rPr>
        <w:t xml:space="preserve">Justice en miettes, </w:t>
      </w:r>
      <w:r w:rsidRPr="00CA4FA8">
        <w:t xml:space="preserve">Paris, </w:t>
      </w:r>
      <w:r w:rsidRPr="00CA4FA8">
        <w:rPr>
          <w:smallCaps/>
        </w:rPr>
        <w:t>puf.</w:t>
      </w:r>
    </w:p>
    <w:p w14:paraId="5414EA11" w14:textId="77777777" w:rsidR="00A35B72" w:rsidRDefault="00A35B72" w:rsidP="00A35B72">
      <w:pPr>
        <w:pStyle w:val="biblio"/>
      </w:pPr>
      <w:r w:rsidRPr="00CA4FA8">
        <w:t xml:space="preserve">Lafont (H.), Meyer (P.), 1980, </w:t>
      </w:r>
      <w:r w:rsidRPr="00CA4FA8">
        <w:rPr>
          <w:i/>
          <w:iCs/>
        </w:rPr>
        <w:t>Le nouvel ordre gendarm</w:t>
      </w:r>
      <w:r w:rsidRPr="00CA4FA8">
        <w:rPr>
          <w:i/>
          <w:iCs/>
        </w:rPr>
        <w:t>i</w:t>
      </w:r>
      <w:r w:rsidRPr="00CA4FA8">
        <w:rPr>
          <w:i/>
          <w:iCs/>
        </w:rPr>
        <w:t xml:space="preserve">que, </w:t>
      </w:r>
      <w:r w:rsidRPr="00CA4FA8">
        <w:t xml:space="preserve">Paris, Le Seuil. </w:t>
      </w:r>
    </w:p>
    <w:p w14:paraId="41647A4C" w14:textId="77777777" w:rsidR="00A35B72" w:rsidRDefault="00A35B72" w:rsidP="00A35B72">
      <w:pPr>
        <w:pStyle w:val="biblio"/>
        <w:rPr>
          <w:iCs/>
        </w:rPr>
      </w:pPr>
      <w:r w:rsidRPr="00CA4FA8">
        <w:t>Lagneau-Deville (A.), 1983, Influences du pouvoir exécutif sur les prérogat</w:t>
      </w:r>
      <w:r w:rsidRPr="00CA4FA8">
        <w:t>i</w:t>
      </w:r>
      <w:r w:rsidRPr="00CA4FA8">
        <w:t>ves du juge en</w:t>
      </w:r>
      <w:r>
        <w:t xml:space="preserve"> </w:t>
      </w:r>
      <w:r w:rsidRPr="00CA4FA8">
        <w:t>France</w:t>
      </w:r>
      <w:r>
        <w:t xml:space="preserve"> </w:t>
      </w:r>
      <w:r w:rsidRPr="00CA4FA8">
        <w:t>sous</w:t>
      </w:r>
      <w:r>
        <w:t xml:space="preserve"> </w:t>
      </w:r>
      <w:r w:rsidRPr="00CA4FA8">
        <w:t>la</w:t>
      </w:r>
      <w:r>
        <w:t xml:space="preserve"> </w:t>
      </w:r>
      <w:r w:rsidRPr="00CA4FA8">
        <w:t>V</w:t>
      </w:r>
      <w:r w:rsidRPr="00CA4FA8">
        <w:rPr>
          <w:vertAlign w:val="superscript"/>
        </w:rPr>
        <w:t>e</w:t>
      </w:r>
      <w:r>
        <w:t xml:space="preserve"> </w:t>
      </w:r>
      <w:r w:rsidRPr="00CA4FA8">
        <w:t>République,</w:t>
      </w:r>
      <w:r>
        <w:t xml:space="preserve"> </w:t>
      </w:r>
      <w:r w:rsidRPr="00CA4FA8">
        <w:rPr>
          <w:i/>
          <w:iCs/>
        </w:rPr>
        <w:t>in</w:t>
      </w:r>
      <w:r>
        <w:rPr>
          <w:i/>
          <w:iCs/>
        </w:rPr>
        <w:t xml:space="preserve"> </w:t>
      </w:r>
      <w:r w:rsidRPr="00CA4FA8">
        <w:t>Ph.</w:t>
      </w:r>
      <w:r>
        <w:t xml:space="preserve"> </w:t>
      </w:r>
      <w:r w:rsidRPr="00CA4FA8">
        <w:t>Gérard</w:t>
      </w:r>
      <w:r>
        <w:t xml:space="preserve"> </w:t>
      </w:r>
      <w:r w:rsidRPr="00CA4FA8">
        <w:rPr>
          <w:i/>
          <w:iCs/>
        </w:rPr>
        <w:t>et</w:t>
      </w:r>
      <w:r>
        <w:rPr>
          <w:i/>
          <w:iCs/>
        </w:rPr>
        <w:t xml:space="preserve"> </w:t>
      </w:r>
      <w:r w:rsidRPr="00CA4FA8">
        <w:rPr>
          <w:i/>
          <w:iCs/>
        </w:rPr>
        <w:t>al.,</w:t>
      </w:r>
      <w:r>
        <w:rPr>
          <w:i/>
          <w:iCs/>
        </w:rPr>
        <w:t xml:space="preserve"> </w:t>
      </w:r>
      <w:r w:rsidRPr="00CA4FA8">
        <w:rPr>
          <w:i/>
          <w:iCs/>
        </w:rPr>
        <w:t>Fonction</w:t>
      </w:r>
      <w:r>
        <w:rPr>
          <w:i/>
          <w:iCs/>
        </w:rPr>
        <w:t xml:space="preserve"> </w:t>
      </w:r>
      <w:r w:rsidRPr="00CA4FA8">
        <w:rPr>
          <w:i/>
          <w:iCs/>
        </w:rPr>
        <w:t>de juger</w:t>
      </w:r>
      <w:r>
        <w:rPr>
          <w:i/>
          <w:iCs/>
        </w:rPr>
        <w:t xml:space="preserve"> </w:t>
      </w:r>
      <w:r w:rsidRPr="00CA4FA8">
        <w:rPr>
          <w:i/>
          <w:iCs/>
        </w:rPr>
        <w:t>et po</w:t>
      </w:r>
      <w:r w:rsidRPr="00CA4FA8">
        <w:rPr>
          <w:i/>
          <w:iCs/>
        </w:rPr>
        <w:t>u</w:t>
      </w:r>
      <w:r w:rsidRPr="00CA4FA8">
        <w:rPr>
          <w:i/>
          <w:iCs/>
        </w:rPr>
        <w:t>voir</w:t>
      </w:r>
      <w:r>
        <w:rPr>
          <w:i/>
          <w:iCs/>
        </w:rPr>
        <w:t xml:space="preserve"> </w:t>
      </w:r>
      <w:r w:rsidRPr="00CA4FA8">
        <w:rPr>
          <w:i/>
          <w:iCs/>
        </w:rPr>
        <w:t>judiciaire.</w:t>
      </w:r>
    </w:p>
    <w:p w14:paraId="46B49392" w14:textId="77777777" w:rsidR="00A35B72" w:rsidRDefault="00A35B72" w:rsidP="00A35B72">
      <w:pPr>
        <w:pStyle w:val="biblio"/>
        <w:rPr>
          <w:smallCaps/>
        </w:rPr>
      </w:pPr>
      <w:r w:rsidRPr="00CA4FA8">
        <w:t>Lavau (G.),</w:t>
      </w:r>
      <w:r>
        <w:t xml:space="preserve"> </w:t>
      </w:r>
      <w:r w:rsidRPr="00CA4FA8">
        <w:t xml:space="preserve">1961, Le juge et le pouvoir politique, </w:t>
      </w:r>
      <w:r w:rsidRPr="00CA4FA8">
        <w:rPr>
          <w:smallCaps/>
        </w:rPr>
        <w:t xml:space="preserve">iej </w:t>
      </w:r>
      <w:r w:rsidRPr="00CA4FA8">
        <w:t xml:space="preserve">de Nice, </w:t>
      </w:r>
      <w:r w:rsidRPr="00CA4FA8">
        <w:rPr>
          <w:i/>
          <w:iCs/>
        </w:rPr>
        <w:t xml:space="preserve">La justice, </w:t>
      </w:r>
      <w:r w:rsidRPr="00CA4FA8">
        <w:t>P</w:t>
      </w:r>
      <w:r w:rsidRPr="00CA4FA8">
        <w:t>a</w:t>
      </w:r>
      <w:r w:rsidRPr="00CA4FA8">
        <w:t xml:space="preserve">ris, </w:t>
      </w:r>
      <w:r w:rsidRPr="00CA4FA8">
        <w:rPr>
          <w:smallCaps/>
        </w:rPr>
        <w:t>puf.</w:t>
      </w:r>
    </w:p>
    <w:p w14:paraId="188E1957" w14:textId="77777777" w:rsidR="00A35B72" w:rsidRDefault="00A35B72" w:rsidP="00A35B72">
      <w:pPr>
        <w:pStyle w:val="biblio"/>
        <w:rPr>
          <w:smallCaps/>
        </w:rPr>
      </w:pPr>
      <w:r w:rsidRPr="00CA4FA8">
        <w:t>Léauté (J.)</w:t>
      </w:r>
      <w:r>
        <w:t xml:space="preserve"> </w:t>
      </w:r>
      <w:r w:rsidRPr="00CA4FA8">
        <w:t xml:space="preserve">1972, </w:t>
      </w:r>
      <w:r w:rsidRPr="00CA4FA8">
        <w:rPr>
          <w:i/>
          <w:iCs/>
        </w:rPr>
        <w:t>Criminologie et science pénite</w:t>
      </w:r>
      <w:r w:rsidRPr="00CA4FA8">
        <w:rPr>
          <w:i/>
          <w:iCs/>
        </w:rPr>
        <w:t>n</w:t>
      </w:r>
      <w:r w:rsidRPr="00CA4FA8">
        <w:rPr>
          <w:i/>
          <w:iCs/>
        </w:rPr>
        <w:t xml:space="preserve">tiaire, </w:t>
      </w:r>
      <w:r w:rsidRPr="00CA4FA8">
        <w:t xml:space="preserve">Paris, </w:t>
      </w:r>
      <w:r w:rsidRPr="00CA4FA8">
        <w:rPr>
          <w:smallCaps/>
        </w:rPr>
        <w:t>puf.</w:t>
      </w:r>
    </w:p>
    <w:p w14:paraId="1E6ED528" w14:textId="77777777" w:rsidR="00A35B72" w:rsidRDefault="00A35B72" w:rsidP="00A35B72">
      <w:pPr>
        <w:pStyle w:val="biblio"/>
      </w:pPr>
      <w:r w:rsidRPr="00CA4FA8">
        <w:t xml:space="preserve">Le Clère (M.), 1972, </w:t>
      </w:r>
      <w:r w:rsidRPr="00CA4FA8">
        <w:rPr>
          <w:i/>
          <w:iCs/>
        </w:rPr>
        <w:t xml:space="preserve">Histoire de la police, </w:t>
      </w:r>
      <w:r w:rsidRPr="00CA4FA8">
        <w:t xml:space="preserve">Paris, </w:t>
      </w:r>
      <w:r w:rsidRPr="00CA4FA8">
        <w:rPr>
          <w:smallCaps/>
        </w:rPr>
        <w:t xml:space="preserve">puf, </w:t>
      </w:r>
      <w:r w:rsidRPr="00CA4FA8">
        <w:t>« Que sais-je ? », n°</w:t>
      </w:r>
      <w:r>
        <w:t> 257.</w:t>
      </w:r>
    </w:p>
    <w:p w14:paraId="1CF41C00" w14:textId="77777777" w:rsidR="00A35B72" w:rsidRDefault="00A35B72" w:rsidP="00A35B72">
      <w:pPr>
        <w:pStyle w:val="biblio"/>
      </w:pPr>
      <w:r w:rsidRPr="00CA4FA8">
        <w:t xml:space="preserve">Le Clère (M.), 1972, </w:t>
      </w:r>
      <w:r w:rsidRPr="00CA4FA8">
        <w:rPr>
          <w:i/>
          <w:iCs/>
        </w:rPr>
        <w:t xml:space="preserve">La police, </w:t>
      </w:r>
      <w:r w:rsidRPr="00CA4FA8">
        <w:t xml:space="preserve">Paris, </w:t>
      </w:r>
      <w:r w:rsidRPr="00CA4FA8">
        <w:rPr>
          <w:smallCaps/>
        </w:rPr>
        <w:t xml:space="preserve">puf, </w:t>
      </w:r>
      <w:r>
        <w:t>« Que sais-je ? », n° 1</w:t>
      </w:r>
      <w:r w:rsidRPr="00CA4FA8">
        <w:t>486.</w:t>
      </w:r>
    </w:p>
    <w:p w14:paraId="5BE2F5E1" w14:textId="77777777" w:rsidR="00A35B72" w:rsidRPr="00CA4FA8" w:rsidRDefault="00A35B72" w:rsidP="00A35B72">
      <w:pPr>
        <w:pStyle w:val="biblio"/>
      </w:pPr>
      <w:r w:rsidRPr="00CA4FA8">
        <w:t xml:space="preserve">Lefort (C), 1981, </w:t>
      </w:r>
      <w:r w:rsidRPr="00CA4FA8">
        <w:rPr>
          <w:i/>
          <w:iCs/>
        </w:rPr>
        <w:t xml:space="preserve">L'invention démocratique, </w:t>
      </w:r>
      <w:r w:rsidRPr="00CA4FA8">
        <w:t>Paris, Fayard.</w:t>
      </w:r>
    </w:p>
    <w:p w14:paraId="2CFF9653" w14:textId="77777777" w:rsidR="00A35B72" w:rsidRDefault="00A35B72" w:rsidP="00A35B72">
      <w:pPr>
        <w:pStyle w:val="biblio"/>
      </w:pPr>
      <w:r w:rsidRPr="00CA4FA8">
        <w:t>Legendre (P.),</w:t>
      </w:r>
      <w:r>
        <w:t xml:space="preserve"> </w:t>
      </w:r>
      <w:r w:rsidRPr="00CA4FA8">
        <w:t xml:space="preserve">1974, </w:t>
      </w:r>
      <w:r w:rsidRPr="00CA4FA8">
        <w:rPr>
          <w:i/>
          <w:iCs/>
        </w:rPr>
        <w:t>L'amour du censeur, essai sur l'ordre dogm</w:t>
      </w:r>
      <w:r w:rsidRPr="00CA4FA8">
        <w:rPr>
          <w:i/>
          <w:iCs/>
        </w:rPr>
        <w:t>a</w:t>
      </w:r>
      <w:r w:rsidRPr="00CA4FA8">
        <w:rPr>
          <w:i/>
          <w:iCs/>
        </w:rPr>
        <w:t xml:space="preserve">tique, </w:t>
      </w:r>
      <w:r>
        <w:t>Paris, Le Seuil.</w:t>
      </w:r>
    </w:p>
    <w:p w14:paraId="6436C2F8" w14:textId="77777777" w:rsidR="00A35B72" w:rsidRDefault="00A35B72" w:rsidP="00A35B72">
      <w:pPr>
        <w:pStyle w:val="biblio"/>
      </w:pPr>
      <w:r w:rsidRPr="00CA4FA8">
        <w:t>Legendre (P.),</w:t>
      </w:r>
      <w:r>
        <w:t xml:space="preserve"> </w:t>
      </w:r>
      <w:r w:rsidRPr="00CA4FA8">
        <w:t xml:space="preserve">1976, </w:t>
      </w:r>
      <w:r w:rsidRPr="00CA4FA8">
        <w:rPr>
          <w:i/>
          <w:iCs/>
        </w:rPr>
        <w:t xml:space="preserve">Jouir du pouvoir, traité de la bureaucratie patriote, </w:t>
      </w:r>
      <w:r w:rsidRPr="00CA4FA8">
        <w:t>P</w:t>
      </w:r>
      <w:r w:rsidRPr="00CA4FA8">
        <w:t>a</w:t>
      </w:r>
      <w:r>
        <w:t>ris, Ed. de Minuit.</w:t>
      </w:r>
    </w:p>
    <w:p w14:paraId="23E2959D" w14:textId="77777777" w:rsidR="00A35B72" w:rsidRDefault="00A35B72" w:rsidP="00A35B72">
      <w:pPr>
        <w:pStyle w:val="biblio"/>
      </w:pPr>
      <w:r w:rsidRPr="00CA4FA8">
        <w:t xml:space="preserve">Lévi-Strauss (G), 1973-1974, </w:t>
      </w:r>
      <w:r w:rsidRPr="00CA4FA8">
        <w:rPr>
          <w:i/>
          <w:iCs/>
        </w:rPr>
        <w:t xml:space="preserve">Anthropologie structurale, </w:t>
      </w:r>
      <w:r>
        <w:t>2 vol., Paris, Pl</w:t>
      </w:r>
      <w:r w:rsidRPr="00CA4FA8">
        <w:t xml:space="preserve">on. </w:t>
      </w:r>
    </w:p>
    <w:p w14:paraId="469262A1" w14:textId="77777777" w:rsidR="00A35B72" w:rsidRDefault="00A35B72" w:rsidP="00A35B72">
      <w:pPr>
        <w:pStyle w:val="biblio"/>
      </w:pPr>
      <w:r w:rsidRPr="00CA4FA8">
        <w:t>Lévy-Bruhl</w:t>
      </w:r>
      <w:r>
        <w:t xml:space="preserve"> </w:t>
      </w:r>
      <w:r w:rsidRPr="00CA4FA8">
        <w:t>(H.),</w:t>
      </w:r>
      <w:r>
        <w:t xml:space="preserve"> </w:t>
      </w:r>
      <w:r w:rsidRPr="00CA4FA8">
        <w:t>1968,</w:t>
      </w:r>
      <w:r>
        <w:t xml:space="preserve"> </w:t>
      </w:r>
      <w:r w:rsidRPr="00CA4FA8">
        <w:t>L'ethnologie juridique,</w:t>
      </w:r>
      <w:r>
        <w:t xml:space="preserve"> </w:t>
      </w:r>
      <w:r w:rsidRPr="00CA4FA8">
        <w:rPr>
          <w:i/>
          <w:iCs/>
        </w:rPr>
        <w:t xml:space="preserve">in </w:t>
      </w:r>
      <w:r w:rsidRPr="00CA4FA8">
        <w:t>J.</w:t>
      </w:r>
      <w:r>
        <w:t xml:space="preserve"> </w:t>
      </w:r>
      <w:r w:rsidRPr="00CA4FA8">
        <w:t>Poirier,</w:t>
      </w:r>
      <w:r>
        <w:t xml:space="preserve"> </w:t>
      </w:r>
      <w:r w:rsidRPr="00CA4FA8">
        <w:rPr>
          <w:i/>
          <w:iCs/>
        </w:rPr>
        <w:t>Ethnologie gén</w:t>
      </w:r>
      <w:r w:rsidRPr="00CA4FA8">
        <w:rPr>
          <w:i/>
          <w:iCs/>
        </w:rPr>
        <w:t>é</w:t>
      </w:r>
      <w:r w:rsidRPr="00CA4FA8">
        <w:rPr>
          <w:i/>
          <w:iCs/>
        </w:rPr>
        <w:t>rale,</w:t>
      </w:r>
      <w:r>
        <w:rPr>
          <w:i/>
          <w:iCs/>
        </w:rPr>
        <w:t xml:space="preserve"> </w:t>
      </w:r>
      <w:r w:rsidRPr="00CA4FA8">
        <w:t>Paris,</w:t>
      </w:r>
      <w:r>
        <w:t xml:space="preserve"> La Pléiade, Gallimard.</w:t>
      </w:r>
    </w:p>
    <w:p w14:paraId="78DE95F9" w14:textId="77777777" w:rsidR="00A35B72" w:rsidRDefault="00A35B72" w:rsidP="00A35B72">
      <w:pPr>
        <w:pStyle w:val="biblio"/>
      </w:pPr>
      <w:r w:rsidRPr="00CA4FA8">
        <w:t xml:space="preserve">Lévy-Bruhl (H.), 1981, </w:t>
      </w:r>
      <w:r w:rsidRPr="00CA4FA8">
        <w:rPr>
          <w:i/>
          <w:iCs/>
        </w:rPr>
        <w:t xml:space="preserve">Sociologie du droit, </w:t>
      </w:r>
      <w:r w:rsidRPr="00CA4FA8">
        <w:t xml:space="preserve">Paris, </w:t>
      </w:r>
      <w:r w:rsidRPr="00CA4FA8">
        <w:rPr>
          <w:smallCaps/>
        </w:rPr>
        <w:t xml:space="preserve">puf, </w:t>
      </w:r>
      <w:r w:rsidRPr="00CA4FA8">
        <w:t>« Que sais-je ? », n°</w:t>
      </w:r>
      <w:r>
        <w:t> </w:t>
      </w:r>
      <w:r w:rsidRPr="00CA4FA8">
        <w:t>951, 6</w:t>
      </w:r>
      <w:r w:rsidRPr="00CA4FA8">
        <w:rPr>
          <w:vertAlign w:val="superscript"/>
        </w:rPr>
        <w:t>e</w:t>
      </w:r>
      <w:r>
        <w:t xml:space="preserve"> éd.</w:t>
      </w:r>
    </w:p>
    <w:p w14:paraId="0E2C6958" w14:textId="77777777" w:rsidR="00A35B72" w:rsidRDefault="00A35B72" w:rsidP="00A35B72">
      <w:pPr>
        <w:pStyle w:val="biblio"/>
      </w:pPr>
      <w:r w:rsidRPr="00CA4FA8">
        <w:t xml:space="preserve">Locke (J.), 1690, </w:t>
      </w:r>
      <w:hyperlink r:id="rId43" w:history="1">
        <w:r w:rsidRPr="00A338B4">
          <w:rPr>
            <w:rStyle w:val="Hyperlien"/>
            <w:i/>
            <w:iCs/>
          </w:rPr>
          <w:t>Essai sur le gouvernement civil</w:t>
        </w:r>
      </w:hyperlink>
      <w:r w:rsidRPr="00CA4FA8">
        <w:rPr>
          <w:i/>
          <w:iCs/>
        </w:rPr>
        <w:t xml:space="preserve">, </w:t>
      </w:r>
      <w:r w:rsidRPr="00CA4FA8">
        <w:t xml:space="preserve">Paris, </w:t>
      </w:r>
      <w:r w:rsidRPr="00CA4FA8">
        <w:rPr>
          <w:smallCaps/>
        </w:rPr>
        <w:t xml:space="preserve">puf, </w:t>
      </w:r>
      <w:r>
        <w:t>1953.</w:t>
      </w:r>
    </w:p>
    <w:p w14:paraId="58D2206C" w14:textId="77777777" w:rsidR="00A35B72" w:rsidRDefault="00A35B72" w:rsidP="00A35B72">
      <w:pPr>
        <w:pStyle w:val="biblio"/>
        <w:rPr>
          <w:smallCaps/>
        </w:rPr>
      </w:pPr>
      <w:r w:rsidRPr="00CA4FA8">
        <w:t xml:space="preserve">Loschak (D.), 1972, </w:t>
      </w:r>
      <w:r w:rsidRPr="00CA4FA8">
        <w:rPr>
          <w:i/>
          <w:iCs/>
        </w:rPr>
        <w:t>Le rôle politique du juge administratif fra</w:t>
      </w:r>
      <w:r w:rsidRPr="00CA4FA8">
        <w:rPr>
          <w:i/>
          <w:iCs/>
        </w:rPr>
        <w:t>n</w:t>
      </w:r>
      <w:r w:rsidRPr="00CA4FA8">
        <w:rPr>
          <w:i/>
          <w:iCs/>
        </w:rPr>
        <w:t xml:space="preserve">çais, </w:t>
      </w:r>
      <w:r w:rsidRPr="00CA4FA8">
        <w:t xml:space="preserve">Paris, </w:t>
      </w:r>
      <w:r w:rsidRPr="00CA4FA8">
        <w:rPr>
          <w:smallCaps/>
        </w:rPr>
        <w:t>lgdj.</w:t>
      </w:r>
    </w:p>
    <w:p w14:paraId="1032A5B4" w14:textId="77777777" w:rsidR="00A35B72" w:rsidRPr="00CA4FA8" w:rsidRDefault="00A35B72" w:rsidP="00A35B72">
      <w:pPr>
        <w:pStyle w:val="biblio"/>
      </w:pPr>
      <w:r w:rsidRPr="00CA4FA8">
        <w:t>Loschak (D.),</w:t>
      </w:r>
      <w:r>
        <w:t xml:space="preserve"> </w:t>
      </w:r>
      <w:r w:rsidRPr="00CA4FA8">
        <w:t xml:space="preserve">1981, Droit et non-droit dans les institutions totalitaires, </w:t>
      </w:r>
      <w:r w:rsidRPr="00CA4FA8">
        <w:rPr>
          <w:i/>
          <w:iCs/>
        </w:rPr>
        <w:t xml:space="preserve">in </w:t>
      </w:r>
      <w:r w:rsidRPr="00CA4FA8">
        <w:rPr>
          <w:smallCaps/>
        </w:rPr>
        <w:t xml:space="preserve">curapp, </w:t>
      </w:r>
      <w:r w:rsidRPr="00CA4FA8">
        <w:rPr>
          <w:i/>
          <w:iCs/>
        </w:rPr>
        <w:t>L'instit</w:t>
      </w:r>
      <w:r w:rsidRPr="00CA4FA8">
        <w:rPr>
          <w:i/>
          <w:iCs/>
        </w:rPr>
        <w:t>u</w:t>
      </w:r>
      <w:r w:rsidRPr="00CA4FA8">
        <w:rPr>
          <w:i/>
          <w:iCs/>
        </w:rPr>
        <w:t xml:space="preserve">tion, </w:t>
      </w:r>
      <w:r w:rsidRPr="00CA4FA8">
        <w:t xml:space="preserve">Paris, </w:t>
      </w:r>
      <w:r w:rsidRPr="00CA4FA8">
        <w:rPr>
          <w:smallCaps/>
        </w:rPr>
        <w:t>puf.</w:t>
      </w:r>
    </w:p>
    <w:p w14:paraId="020BB566" w14:textId="77777777" w:rsidR="00A35B72" w:rsidRPr="00CA4FA8" w:rsidRDefault="00A35B72" w:rsidP="00A35B72">
      <w:pPr>
        <w:pStyle w:val="biblio"/>
      </w:pPr>
      <w:r>
        <w:t>[551]</w:t>
      </w:r>
    </w:p>
    <w:p w14:paraId="163AB6B7" w14:textId="77777777" w:rsidR="00A35B72" w:rsidRPr="00CA4FA8" w:rsidRDefault="00A35B72" w:rsidP="00A35B72">
      <w:pPr>
        <w:pStyle w:val="biblio"/>
      </w:pPr>
      <w:r w:rsidRPr="00CA4FA8">
        <w:t>McDonald (L.), 1976,</w:t>
      </w:r>
      <w:r>
        <w:t xml:space="preserve"> </w:t>
      </w:r>
      <w:r w:rsidRPr="00CA4FA8">
        <w:rPr>
          <w:i/>
          <w:iCs/>
        </w:rPr>
        <w:t xml:space="preserve">The sociology of law and order, </w:t>
      </w:r>
      <w:r w:rsidRPr="00CA4FA8">
        <w:t>Mo</w:t>
      </w:r>
      <w:r w:rsidRPr="00CA4FA8">
        <w:t>n</w:t>
      </w:r>
      <w:r w:rsidRPr="00CA4FA8">
        <w:t>tréal, Book center.</w:t>
      </w:r>
    </w:p>
    <w:p w14:paraId="658047D9" w14:textId="77777777" w:rsidR="00A35B72" w:rsidRPr="00CA4FA8" w:rsidRDefault="00A35B72" w:rsidP="00A35B72">
      <w:pPr>
        <w:pStyle w:val="biblio"/>
      </w:pPr>
      <w:r w:rsidRPr="00CA4FA8">
        <w:t>Manning-Muntzing</w:t>
      </w:r>
      <w:r>
        <w:t xml:space="preserve"> </w:t>
      </w:r>
      <w:r w:rsidRPr="00CA4FA8">
        <w:t>(L.),</w:t>
      </w:r>
      <w:r>
        <w:t xml:space="preserve"> </w:t>
      </w:r>
      <w:r w:rsidRPr="00CA4FA8">
        <w:t>1979,</w:t>
      </w:r>
      <w:r>
        <w:t xml:space="preserve"> </w:t>
      </w:r>
      <w:r w:rsidRPr="00CA4FA8">
        <w:t>The</w:t>
      </w:r>
      <w:r>
        <w:t xml:space="preserve"> </w:t>
      </w:r>
      <w:r w:rsidRPr="00CA4FA8">
        <w:t>courts</w:t>
      </w:r>
      <w:r>
        <w:t xml:space="preserve"> </w:t>
      </w:r>
      <w:r w:rsidRPr="00CA4FA8">
        <w:t>and</w:t>
      </w:r>
      <w:r>
        <w:t xml:space="preserve"> </w:t>
      </w:r>
      <w:r w:rsidRPr="00CA4FA8">
        <w:t>ene</w:t>
      </w:r>
      <w:r w:rsidRPr="00CA4FA8">
        <w:t>r</w:t>
      </w:r>
      <w:r w:rsidRPr="00CA4FA8">
        <w:t>gy</w:t>
      </w:r>
      <w:r>
        <w:t xml:space="preserve"> </w:t>
      </w:r>
      <w:r w:rsidRPr="00CA4FA8">
        <w:t>policy,</w:t>
      </w:r>
      <w:r>
        <w:t xml:space="preserve"> </w:t>
      </w:r>
      <w:r w:rsidRPr="00CA4FA8">
        <w:rPr>
          <w:i/>
          <w:iCs/>
        </w:rPr>
        <w:t>in</w:t>
      </w:r>
      <w:r>
        <w:rPr>
          <w:i/>
          <w:iCs/>
        </w:rPr>
        <w:t xml:space="preserve"> </w:t>
      </w:r>
      <w:r w:rsidRPr="00CA4FA8">
        <w:t>Theberge,</w:t>
      </w:r>
      <w:r>
        <w:t xml:space="preserve"> </w:t>
      </w:r>
      <w:r w:rsidRPr="00CA4FA8">
        <w:t>1979.</w:t>
      </w:r>
    </w:p>
    <w:p w14:paraId="0551379D" w14:textId="77777777" w:rsidR="00A35B72" w:rsidRPr="00CA4FA8" w:rsidRDefault="00A35B72" w:rsidP="00A35B72">
      <w:pPr>
        <w:pStyle w:val="biblio"/>
      </w:pPr>
      <w:r w:rsidRPr="00CA4FA8">
        <w:t xml:space="preserve">Marcuse (H.), 1968, </w:t>
      </w:r>
      <w:r w:rsidRPr="00CA4FA8">
        <w:rPr>
          <w:i/>
          <w:iCs/>
        </w:rPr>
        <w:t xml:space="preserve">L'homme unidimensionnel, </w:t>
      </w:r>
      <w:r w:rsidRPr="00CA4FA8">
        <w:t>Paris, Ed. de M</w:t>
      </w:r>
      <w:r w:rsidRPr="00CA4FA8">
        <w:t>i</w:t>
      </w:r>
      <w:r w:rsidRPr="00CA4FA8">
        <w:t>nuit.</w:t>
      </w:r>
    </w:p>
    <w:p w14:paraId="17CF251B" w14:textId="77777777" w:rsidR="00A35B72" w:rsidRPr="00CA4FA8" w:rsidRDefault="00A35B72" w:rsidP="00A35B72">
      <w:pPr>
        <w:pStyle w:val="biblio"/>
      </w:pPr>
      <w:r w:rsidRPr="00CA4FA8">
        <w:t xml:space="preserve">Marx (K.), 1971, </w:t>
      </w:r>
      <w:hyperlink r:id="rId44" w:history="1">
        <w:r w:rsidRPr="00A338B4">
          <w:rPr>
            <w:rStyle w:val="Hyperlien"/>
            <w:i/>
            <w:iCs/>
          </w:rPr>
          <w:t>La question juive</w:t>
        </w:r>
      </w:hyperlink>
      <w:r w:rsidRPr="00CA4FA8">
        <w:rPr>
          <w:i/>
          <w:iCs/>
        </w:rPr>
        <w:t xml:space="preserve">, </w:t>
      </w:r>
      <w:r w:rsidRPr="00CA4FA8">
        <w:t>Paris, éd. bilingue, A</w:t>
      </w:r>
      <w:r w:rsidRPr="00CA4FA8">
        <w:t>u</w:t>
      </w:r>
      <w:r w:rsidRPr="00CA4FA8">
        <w:t>bier-Montaigne.</w:t>
      </w:r>
    </w:p>
    <w:p w14:paraId="00CF3097" w14:textId="77777777" w:rsidR="00A35B72" w:rsidRDefault="00A35B72" w:rsidP="00A35B72">
      <w:pPr>
        <w:pStyle w:val="biblio"/>
      </w:pPr>
      <w:r w:rsidRPr="00CA4FA8">
        <w:t>Montandon</w:t>
      </w:r>
      <w:r>
        <w:t xml:space="preserve"> </w:t>
      </w:r>
      <w:r w:rsidRPr="00CA4FA8">
        <w:t>(C),</w:t>
      </w:r>
      <w:r>
        <w:t xml:space="preserve"> </w:t>
      </w:r>
      <w:r w:rsidRPr="00CA4FA8">
        <w:t>Crettaz</w:t>
      </w:r>
      <w:r>
        <w:t xml:space="preserve"> </w:t>
      </w:r>
      <w:r w:rsidRPr="00CA4FA8">
        <w:t>(B.),</w:t>
      </w:r>
      <w:r>
        <w:t xml:space="preserve"> </w:t>
      </w:r>
      <w:r w:rsidRPr="00CA4FA8">
        <w:t xml:space="preserve">1981, </w:t>
      </w:r>
      <w:r w:rsidRPr="00CA4FA8">
        <w:rPr>
          <w:i/>
          <w:iCs/>
        </w:rPr>
        <w:t>Paroles de gardiens, paroles de détenus, bruits et silences</w:t>
      </w:r>
      <w:r>
        <w:rPr>
          <w:i/>
          <w:iCs/>
        </w:rPr>
        <w:t xml:space="preserve"> </w:t>
      </w:r>
      <w:r w:rsidRPr="00CA4FA8">
        <w:rPr>
          <w:i/>
          <w:iCs/>
        </w:rPr>
        <w:t xml:space="preserve">de l'enfermement, </w:t>
      </w:r>
      <w:r>
        <w:t>Paris, Masson.</w:t>
      </w:r>
    </w:p>
    <w:p w14:paraId="2787B1AD" w14:textId="77777777" w:rsidR="00A35B72" w:rsidRDefault="00A35B72" w:rsidP="00A35B72">
      <w:pPr>
        <w:pStyle w:val="biblio"/>
      </w:pPr>
      <w:r w:rsidRPr="00CA4FA8">
        <w:t>Montesquieu,</w:t>
      </w:r>
      <w:r>
        <w:t xml:space="preserve"> </w:t>
      </w:r>
      <w:r w:rsidRPr="00CA4FA8">
        <w:t xml:space="preserve">1748, </w:t>
      </w:r>
      <w:hyperlink r:id="rId45" w:history="1">
        <w:r w:rsidRPr="00A338B4">
          <w:rPr>
            <w:rStyle w:val="Hyperlien"/>
            <w:i/>
            <w:iCs/>
          </w:rPr>
          <w:t>L'Esprit des lois</w:t>
        </w:r>
      </w:hyperlink>
      <w:r w:rsidRPr="00CA4FA8">
        <w:rPr>
          <w:i/>
          <w:iCs/>
        </w:rPr>
        <w:t>, Œ</w:t>
      </w:r>
      <w:r w:rsidRPr="00CA4FA8">
        <w:rPr>
          <w:i/>
          <w:iCs/>
        </w:rPr>
        <w:t>u</w:t>
      </w:r>
      <w:r w:rsidRPr="00CA4FA8">
        <w:rPr>
          <w:i/>
          <w:iCs/>
        </w:rPr>
        <w:t xml:space="preserve">vres complètes, </w:t>
      </w:r>
      <w:r w:rsidRPr="00CA4FA8">
        <w:t>Paris, La Pléiade, Gallimard,</w:t>
      </w:r>
      <w:r>
        <w:t xml:space="preserve"> 1951.</w:t>
      </w:r>
    </w:p>
    <w:p w14:paraId="1BB802C2" w14:textId="77777777" w:rsidR="00A35B72" w:rsidRDefault="00A35B72" w:rsidP="00A35B72">
      <w:pPr>
        <w:pStyle w:val="biblio"/>
        <w:rPr>
          <w:smallCaps/>
        </w:rPr>
      </w:pPr>
      <w:r w:rsidRPr="00CA4FA8">
        <w:t xml:space="preserve">Mostefa (M.), 1973, </w:t>
      </w:r>
      <w:r w:rsidRPr="00CA4FA8">
        <w:rPr>
          <w:i/>
          <w:iCs/>
        </w:rPr>
        <w:t xml:space="preserve">Principes de droit pénal des pays arabes, </w:t>
      </w:r>
      <w:r w:rsidRPr="00CA4FA8">
        <w:t xml:space="preserve">Paris, </w:t>
      </w:r>
      <w:r w:rsidRPr="00CA4FA8">
        <w:rPr>
          <w:smallCaps/>
        </w:rPr>
        <w:t>lgdj.</w:t>
      </w:r>
    </w:p>
    <w:p w14:paraId="7D4E8156" w14:textId="77777777" w:rsidR="00A35B72" w:rsidRDefault="00A35B72" w:rsidP="00A35B72">
      <w:pPr>
        <w:pStyle w:val="biblio"/>
      </w:pPr>
      <w:r w:rsidRPr="00CA4FA8">
        <w:t>Nonet</w:t>
      </w:r>
      <w:r>
        <w:t xml:space="preserve"> </w:t>
      </w:r>
      <w:r w:rsidRPr="00CA4FA8">
        <w:t>(Ph.),</w:t>
      </w:r>
      <w:r>
        <w:t xml:space="preserve"> </w:t>
      </w:r>
      <w:r w:rsidRPr="00CA4FA8">
        <w:t>Selznick</w:t>
      </w:r>
      <w:r>
        <w:t xml:space="preserve"> </w:t>
      </w:r>
      <w:r w:rsidRPr="00CA4FA8">
        <w:t>(Ph.),</w:t>
      </w:r>
      <w:r>
        <w:t xml:space="preserve"> </w:t>
      </w:r>
      <w:r w:rsidRPr="00CA4FA8">
        <w:t>1978,</w:t>
      </w:r>
      <w:r>
        <w:t xml:space="preserve"> </w:t>
      </w:r>
      <w:r w:rsidRPr="00CA4FA8">
        <w:rPr>
          <w:i/>
          <w:iCs/>
        </w:rPr>
        <w:t>Law</w:t>
      </w:r>
      <w:r>
        <w:rPr>
          <w:i/>
          <w:iCs/>
        </w:rPr>
        <w:t xml:space="preserve"> </w:t>
      </w:r>
      <w:r w:rsidRPr="00CA4FA8">
        <w:rPr>
          <w:i/>
          <w:iCs/>
        </w:rPr>
        <w:t>and society in</w:t>
      </w:r>
      <w:r>
        <w:rPr>
          <w:i/>
          <w:iCs/>
        </w:rPr>
        <w:t xml:space="preserve"> </w:t>
      </w:r>
      <w:r w:rsidRPr="00CA4FA8">
        <w:rPr>
          <w:i/>
          <w:iCs/>
        </w:rPr>
        <w:t>transition</w:t>
      </w:r>
      <w:r>
        <w:rPr>
          <w:i/>
          <w:iCs/>
        </w:rPr>
        <w:t xml:space="preserve"> </w:t>
      </w:r>
      <w:r w:rsidRPr="00CA4FA8">
        <w:rPr>
          <w:i/>
          <w:iCs/>
        </w:rPr>
        <w:t>:</w:t>
      </w:r>
      <w:r>
        <w:rPr>
          <w:i/>
          <w:iCs/>
        </w:rPr>
        <w:t xml:space="preserve"> </w:t>
      </w:r>
      <w:r w:rsidRPr="00CA4FA8">
        <w:rPr>
          <w:i/>
          <w:iCs/>
        </w:rPr>
        <w:t>toward re</w:t>
      </w:r>
      <w:r w:rsidRPr="00CA4FA8">
        <w:rPr>
          <w:i/>
          <w:iCs/>
        </w:rPr>
        <w:t>s</w:t>
      </w:r>
      <w:r w:rsidRPr="00CA4FA8">
        <w:rPr>
          <w:i/>
          <w:iCs/>
        </w:rPr>
        <w:t>po</w:t>
      </w:r>
      <w:r w:rsidRPr="00CA4FA8">
        <w:rPr>
          <w:i/>
          <w:iCs/>
        </w:rPr>
        <w:t>n</w:t>
      </w:r>
      <w:r w:rsidRPr="00CA4FA8">
        <w:rPr>
          <w:i/>
          <w:iCs/>
        </w:rPr>
        <w:t>sive law,</w:t>
      </w:r>
      <w:r>
        <w:rPr>
          <w:i/>
          <w:iCs/>
        </w:rPr>
        <w:t xml:space="preserve"> </w:t>
      </w:r>
      <w:r>
        <w:t>New York.</w:t>
      </w:r>
    </w:p>
    <w:p w14:paraId="47C4B2EB" w14:textId="77777777" w:rsidR="00A35B72" w:rsidRDefault="00A35B72" w:rsidP="00A35B72">
      <w:pPr>
        <w:pStyle w:val="biblio"/>
        <w:rPr>
          <w:i/>
          <w:iCs/>
        </w:rPr>
      </w:pPr>
      <w:r w:rsidRPr="00CA4FA8">
        <w:t>Ost</w:t>
      </w:r>
      <w:r>
        <w:t xml:space="preserve"> </w:t>
      </w:r>
      <w:r w:rsidRPr="00CA4FA8">
        <w:t>(F.),</w:t>
      </w:r>
      <w:r>
        <w:t xml:space="preserve"> </w:t>
      </w:r>
      <w:r w:rsidRPr="00CA4FA8">
        <w:t>1983, Juge-pacificateur, juge-arbitre, juge-entraîneur. Trois modèles de justice,</w:t>
      </w:r>
      <w:r>
        <w:t xml:space="preserve"> </w:t>
      </w:r>
      <w:r w:rsidRPr="00CA4FA8">
        <w:rPr>
          <w:i/>
          <w:iCs/>
        </w:rPr>
        <w:t xml:space="preserve">in </w:t>
      </w:r>
      <w:r w:rsidRPr="00CA4FA8">
        <w:t xml:space="preserve">Ph. Gérard </w:t>
      </w:r>
      <w:r w:rsidRPr="00CA4FA8">
        <w:rPr>
          <w:i/>
          <w:iCs/>
        </w:rPr>
        <w:t>et al., Fonction déjuger et pouvoir judiciaire.</w:t>
      </w:r>
    </w:p>
    <w:p w14:paraId="6010CE8A" w14:textId="77777777" w:rsidR="00A35B72" w:rsidRDefault="00A35B72" w:rsidP="00A35B72">
      <w:pPr>
        <w:pStyle w:val="biblio"/>
        <w:rPr>
          <w:smallCaps/>
        </w:rPr>
      </w:pPr>
      <w:r w:rsidRPr="00CA4FA8">
        <w:t xml:space="preserve">Pasukanis (E. R.), 1970, </w:t>
      </w:r>
      <w:r w:rsidRPr="00CA4FA8">
        <w:rPr>
          <w:i/>
          <w:iCs/>
        </w:rPr>
        <w:t>La théorie générale du droit et le ma</w:t>
      </w:r>
      <w:r w:rsidRPr="00CA4FA8">
        <w:rPr>
          <w:i/>
          <w:iCs/>
        </w:rPr>
        <w:t>r</w:t>
      </w:r>
      <w:r w:rsidRPr="00CA4FA8">
        <w:rPr>
          <w:i/>
          <w:iCs/>
        </w:rPr>
        <w:t xml:space="preserve">xisme, </w:t>
      </w:r>
      <w:r w:rsidRPr="00CA4FA8">
        <w:t xml:space="preserve">Paris, </w:t>
      </w:r>
      <w:r w:rsidRPr="00CA4FA8">
        <w:rPr>
          <w:smallCaps/>
        </w:rPr>
        <w:t>edi.</w:t>
      </w:r>
    </w:p>
    <w:p w14:paraId="7FD076EB" w14:textId="77777777" w:rsidR="00A35B72" w:rsidRDefault="00A35B72" w:rsidP="00A35B72">
      <w:pPr>
        <w:pStyle w:val="biblio"/>
      </w:pPr>
      <w:r w:rsidRPr="00CA4FA8">
        <w:t xml:space="preserve">Philippson (M.), 1971, </w:t>
      </w:r>
      <w:r w:rsidRPr="00CA4FA8">
        <w:rPr>
          <w:i/>
          <w:iCs/>
        </w:rPr>
        <w:t xml:space="preserve">Sociological aspects of crime and delinquency, </w:t>
      </w:r>
      <w:r w:rsidRPr="00CA4FA8">
        <w:t>Lo</w:t>
      </w:r>
      <w:r w:rsidRPr="00CA4FA8">
        <w:t>n</w:t>
      </w:r>
      <w:r w:rsidRPr="00CA4FA8">
        <w:t>don, Routledge &amp; K</w:t>
      </w:r>
      <w:r w:rsidRPr="00CA4FA8">
        <w:t>e</w:t>
      </w:r>
      <w:r w:rsidRPr="00CA4FA8">
        <w:t>gan</w:t>
      </w:r>
      <w:r>
        <w:t xml:space="preserve"> Paul.</w:t>
      </w:r>
    </w:p>
    <w:p w14:paraId="7B6F200F" w14:textId="77777777" w:rsidR="00A35B72" w:rsidRDefault="00A35B72" w:rsidP="00A35B72">
      <w:pPr>
        <w:pStyle w:val="biblio"/>
      </w:pPr>
      <w:r w:rsidRPr="00CA4FA8">
        <w:t xml:space="preserve">Plawski (S.), </w:t>
      </w:r>
      <w:r w:rsidRPr="00CA4FA8">
        <w:rPr>
          <w:i/>
          <w:iCs/>
        </w:rPr>
        <w:t xml:space="preserve">Droit pénitentiaire, </w:t>
      </w:r>
      <w:r w:rsidRPr="00CA4FA8">
        <w:t>Presses Universitaires de Li</w:t>
      </w:r>
      <w:r>
        <w:t>lle.</w:t>
      </w:r>
    </w:p>
    <w:p w14:paraId="712DE80A" w14:textId="77777777" w:rsidR="00A35B72" w:rsidRDefault="00A35B72" w:rsidP="00A35B72">
      <w:pPr>
        <w:pStyle w:val="biblio"/>
      </w:pPr>
      <w:r w:rsidRPr="00CA4FA8">
        <w:t xml:space="preserve">Poirier (J.), 1968, </w:t>
      </w:r>
      <w:r w:rsidRPr="00CA4FA8">
        <w:rPr>
          <w:i/>
          <w:iCs/>
        </w:rPr>
        <w:t xml:space="preserve">Ethnologie générale, </w:t>
      </w:r>
      <w:r w:rsidRPr="00CA4FA8">
        <w:t>Paris, La Pléiade, Ga</w:t>
      </w:r>
      <w:r w:rsidRPr="00CA4FA8">
        <w:t>l</w:t>
      </w:r>
      <w:r>
        <w:t>limard.</w:t>
      </w:r>
    </w:p>
    <w:p w14:paraId="092BCCEF" w14:textId="77777777" w:rsidR="00A35B72" w:rsidRDefault="00A35B72" w:rsidP="00A35B72">
      <w:pPr>
        <w:pStyle w:val="biblio"/>
      </w:pPr>
      <w:r w:rsidRPr="00CA4FA8">
        <w:t xml:space="preserve">Pound (R.), 1942, </w:t>
      </w:r>
      <w:r w:rsidRPr="00CA4FA8">
        <w:rPr>
          <w:i/>
          <w:iCs/>
        </w:rPr>
        <w:t xml:space="preserve">Social control through law, </w:t>
      </w:r>
      <w:r>
        <w:t>Yale Univ. Press.</w:t>
      </w:r>
    </w:p>
    <w:p w14:paraId="7061A5B1" w14:textId="77777777" w:rsidR="00A35B72" w:rsidRDefault="00A35B72" w:rsidP="00A35B72">
      <w:pPr>
        <w:pStyle w:val="biblio"/>
      </w:pPr>
      <w:r w:rsidRPr="00CA4FA8">
        <w:t>Radcliffe-Brown (A. R.),</w:t>
      </w:r>
      <w:r>
        <w:t xml:space="preserve"> </w:t>
      </w:r>
      <w:r w:rsidRPr="00CA4FA8">
        <w:t xml:space="preserve">1968, </w:t>
      </w:r>
      <w:hyperlink r:id="rId46" w:history="1">
        <w:r w:rsidRPr="00A338B4">
          <w:rPr>
            <w:rStyle w:val="Hyperlien"/>
            <w:i/>
            <w:iCs/>
          </w:rPr>
          <w:t>Structures et fonctions dans la société primit</w:t>
        </w:r>
        <w:r w:rsidRPr="00A338B4">
          <w:rPr>
            <w:rStyle w:val="Hyperlien"/>
            <w:i/>
            <w:iCs/>
          </w:rPr>
          <w:t>i</w:t>
        </w:r>
        <w:r w:rsidRPr="00A338B4">
          <w:rPr>
            <w:rStyle w:val="Hyperlien"/>
            <w:i/>
            <w:iCs/>
          </w:rPr>
          <w:t>ve</w:t>
        </w:r>
      </w:hyperlink>
      <w:r w:rsidRPr="00CA4FA8">
        <w:rPr>
          <w:i/>
          <w:iCs/>
        </w:rPr>
        <w:t xml:space="preserve">, </w:t>
      </w:r>
      <w:r w:rsidRPr="00CA4FA8">
        <w:t>Paris, Ed. de</w:t>
      </w:r>
      <w:r>
        <w:t xml:space="preserve"> Minuit.</w:t>
      </w:r>
    </w:p>
    <w:p w14:paraId="6D1E7255" w14:textId="77777777" w:rsidR="00A35B72" w:rsidRDefault="00A35B72" w:rsidP="00A35B72">
      <w:pPr>
        <w:pStyle w:val="biblio"/>
      </w:pPr>
      <w:r w:rsidRPr="00CA4FA8">
        <w:t>Robert (Ph.), Godefroy (T.), 1977, Le système de justice pénale, analyse à tr</w:t>
      </w:r>
      <w:r w:rsidRPr="00CA4FA8">
        <w:t>a</w:t>
      </w:r>
      <w:r w:rsidRPr="00CA4FA8">
        <w:t>vers une étude</w:t>
      </w:r>
      <w:r>
        <w:t xml:space="preserve"> </w:t>
      </w:r>
      <w:r w:rsidRPr="00CA4FA8">
        <w:t xml:space="preserve">de coût, </w:t>
      </w:r>
      <w:r w:rsidRPr="00CA4FA8">
        <w:rPr>
          <w:i/>
          <w:iCs/>
        </w:rPr>
        <w:t xml:space="preserve">Sociol. du travail, </w:t>
      </w:r>
      <w:r>
        <w:t>266.</w:t>
      </w:r>
    </w:p>
    <w:p w14:paraId="44150A9C" w14:textId="77777777" w:rsidR="00A35B72" w:rsidRDefault="00A35B72" w:rsidP="00A35B72">
      <w:pPr>
        <w:pStyle w:val="biblio"/>
      </w:pPr>
      <w:r w:rsidRPr="00CA4FA8">
        <w:t>Robert</w:t>
      </w:r>
      <w:r>
        <w:t xml:space="preserve"> </w:t>
      </w:r>
      <w:r w:rsidRPr="00CA4FA8">
        <w:t>(Ph.),</w:t>
      </w:r>
      <w:r>
        <w:t xml:space="preserve"> </w:t>
      </w:r>
      <w:r w:rsidRPr="00CA4FA8">
        <w:t>Faugeron</w:t>
      </w:r>
      <w:r>
        <w:t xml:space="preserve"> </w:t>
      </w:r>
      <w:r w:rsidRPr="00CA4FA8">
        <w:t>(C),</w:t>
      </w:r>
      <w:r>
        <w:t xml:space="preserve"> </w:t>
      </w:r>
      <w:r w:rsidRPr="00CA4FA8">
        <w:t>1978,</w:t>
      </w:r>
      <w:r>
        <w:t xml:space="preserve"> </w:t>
      </w:r>
      <w:r w:rsidRPr="00CA4FA8">
        <w:rPr>
          <w:i/>
          <w:iCs/>
        </w:rPr>
        <w:t>La justice et son public,</w:t>
      </w:r>
      <w:r>
        <w:rPr>
          <w:i/>
          <w:iCs/>
        </w:rPr>
        <w:t xml:space="preserve"> </w:t>
      </w:r>
      <w:r w:rsidRPr="00CA4FA8">
        <w:rPr>
          <w:i/>
          <w:iCs/>
        </w:rPr>
        <w:t>les représentations soci</w:t>
      </w:r>
      <w:r w:rsidRPr="00CA4FA8">
        <w:rPr>
          <w:i/>
          <w:iCs/>
        </w:rPr>
        <w:t>a</w:t>
      </w:r>
      <w:r w:rsidRPr="00CA4FA8">
        <w:rPr>
          <w:i/>
          <w:iCs/>
        </w:rPr>
        <w:t>les du</w:t>
      </w:r>
      <w:r>
        <w:rPr>
          <w:i/>
          <w:iCs/>
        </w:rPr>
        <w:t xml:space="preserve"> </w:t>
      </w:r>
      <w:r w:rsidRPr="00CA4FA8">
        <w:rPr>
          <w:i/>
          <w:iCs/>
        </w:rPr>
        <w:t xml:space="preserve">système pénal, </w:t>
      </w:r>
      <w:r>
        <w:t>Paris, Masson.</w:t>
      </w:r>
    </w:p>
    <w:p w14:paraId="7644D384" w14:textId="77777777" w:rsidR="00A35B72" w:rsidRDefault="00A35B72" w:rsidP="00A35B72">
      <w:pPr>
        <w:pStyle w:val="biblio"/>
      </w:pPr>
      <w:r w:rsidRPr="00CA4FA8">
        <w:t>Robert (Ph.), Faugeron (C),</w:t>
      </w:r>
      <w:r>
        <w:t xml:space="preserve"> </w:t>
      </w:r>
      <w:r w:rsidRPr="00CA4FA8">
        <w:t xml:space="preserve">1980, </w:t>
      </w:r>
      <w:r w:rsidRPr="00CA4FA8">
        <w:rPr>
          <w:i/>
          <w:iCs/>
        </w:rPr>
        <w:t>Les forces cachées de la justice, la crise de la justice p</w:t>
      </w:r>
      <w:r w:rsidRPr="00CA4FA8">
        <w:rPr>
          <w:i/>
          <w:iCs/>
        </w:rPr>
        <w:t>é</w:t>
      </w:r>
      <w:r w:rsidRPr="00CA4FA8">
        <w:rPr>
          <w:i/>
          <w:iCs/>
        </w:rPr>
        <w:t>nale,</w:t>
      </w:r>
      <w:r>
        <w:rPr>
          <w:i/>
          <w:iCs/>
        </w:rPr>
        <w:t xml:space="preserve"> </w:t>
      </w:r>
      <w:r>
        <w:t>Paris, Le Centurion.</w:t>
      </w:r>
    </w:p>
    <w:p w14:paraId="49736EC8" w14:textId="77777777" w:rsidR="00A35B72" w:rsidRDefault="00A35B72" w:rsidP="00A35B72">
      <w:pPr>
        <w:pStyle w:val="biblio"/>
      </w:pPr>
      <w:r w:rsidRPr="00CA4FA8">
        <w:t xml:space="preserve">Rosanvallon (P.), </w:t>
      </w:r>
      <w:r w:rsidRPr="00CA4FA8">
        <w:rPr>
          <w:i/>
          <w:iCs/>
        </w:rPr>
        <w:t>La crise de V</w:t>
      </w:r>
      <w:r>
        <w:rPr>
          <w:i/>
          <w:iCs/>
        </w:rPr>
        <w:t>État</w:t>
      </w:r>
      <w:r w:rsidRPr="00CA4FA8">
        <w:rPr>
          <w:i/>
          <w:iCs/>
        </w:rPr>
        <w:t xml:space="preserve">-providence, </w:t>
      </w:r>
      <w:r>
        <w:t>Paris, Le Seuil, 1981.</w:t>
      </w:r>
    </w:p>
    <w:p w14:paraId="6C6DC3FF" w14:textId="77777777" w:rsidR="00A35B72" w:rsidRDefault="00A35B72" w:rsidP="00A35B72">
      <w:pPr>
        <w:pStyle w:val="biblio"/>
      </w:pPr>
      <w:r w:rsidRPr="00CA4FA8">
        <w:t>Ross</w:t>
      </w:r>
      <w:r>
        <w:t xml:space="preserve"> </w:t>
      </w:r>
      <w:r w:rsidRPr="00CA4FA8">
        <w:t>(E.</w:t>
      </w:r>
      <w:r>
        <w:t xml:space="preserve"> </w:t>
      </w:r>
      <w:r w:rsidRPr="00CA4FA8">
        <w:t>A.),</w:t>
      </w:r>
      <w:r>
        <w:t xml:space="preserve"> </w:t>
      </w:r>
      <w:r w:rsidRPr="00CA4FA8">
        <w:t>1970,</w:t>
      </w:r>
      <w:r>
        <w:t xml:space="preserve"> </w:t>
      </w:r>
      <w:r w:rsidRPr="00CA4FA8">
        <w:rPr>
          <w:i/>
          <w:iCs/>
        </w:rPr>
        <w:t>S</w:t>
      </w:r>
      <w:r w:rsidRPr="00CA4FA8">
        <w:rPr>
          <w:i/>
          <w:iCs/>
        </w:rPr>
        <w:t>o</w:t>
      </w:r>
      <w:r w:rsidRPr="00CA4FA8">
        <w:rPr>
          <w:i/>
          <w:iCs/>
        </w:rPr>
        <w:t>cial</w:t>
      </w:r>
      <w:r>
        <w:rPr>
          <w:i/>
          <w:iCs/>
        </w:rPr>
        <w:t xml:space="preserve"> </w:t>
      </w:r>
      <w:r w:rsidRPr="00CA4FA8">
        <w:rPr>
          <w:i/>
          <w:iCs/>
        </w:rPr>
        <w:t>control,</w:t>
      </w:r>
      <w:r>
        <w:rPr>
          <w:i/>
          <w:iCs/>
        </w:rPr>
        <w:t xml:space="preserve"> </w:t>
      </w:r>
      <w:r w:rsidRPr="00CA4FA8">
        <w:t>New</w:t>
      </w:r>
      <w:r>
        <w:t xml:space="preserve"> </w:t>
      </w:r>
      <w:r w:rsidRPr="00CA4FA8">
        <w:t>York,</w:t>
      </w:r>
      <w:r>
        <w:t xml:space="preserve"> </w:t>
      </w:r>
      <w:r w:rsidRPr="00CA4FA8">
        <w:t>1901 ;</w:t>
      </w:r>
      <w:r>
        <w:t xml:space="preserve"> </w:t>
      </w:r>
      <w:r w:rsidRPr="00CA4FA8">
        <w:t>nouv.</w:t>
      </w:r>
      <w:r>
        <w:t xml:space="preserve"> </w:t>
      </w:r>
      <w:r w:rsidRPr="00CA4FA8">
        <w:t>éd.</w:t>
      </w:r>
      <w:r>
        <w:t xml:space="preserve"> </w:t>
      </w:r>
      <w:r w:rsidRPr="00CA4FA8">
        <w:t>New</w:t>
      </w:r>
      <w:r>
        <w:t xml:space="preserve"> </w:t>
      </w:r>
      <w:r w:rsidRPr="00CA4FA8">
        <w:t>York-London,</w:t>
      </w:r>
      <w:r>
        <w:t xml:space="preserve"> </w:t>
      </w:r>
      <w:r w:rsidRPr="00CA4FA8">
        <w:t>John</w:t>
      </w:r>
      <w:r>
        <w:t>son Reprint Corp.</w:t>
      </w:r>
    </w:p>
    <w:p w14:paraId="4A050991" w14:textId="77777777" w:rsidR="00A35B72" w:rsidRDefault="00A35B72" w:rsidP="00A35B72">
      <w:pPr>
        <w:pStyle w:val="biblio"/>
      </w:pPr>
      <w:r w:rsidRPr="00CA4FA8">
        <w:t>Rouland</w:t>
      </w:r>
      <w:r>
        <w:t xml:space="preserve"> </w:t>
      </w:r>
      <w:r w:rsidRPr="00CA4FA8">
        <w:t>(N.),</w:t>
      </w:r>
      <w:r>
        <w:t xml:space="preserve"> </w:t>
      </w:r>
      <w:r w:rsidRPr="00CA4FA8">
        <w:t>1978,</w:t>
      </w:r>
      <w:r>
        <w:t xml:space="preserve"> </w:t>
      </w:r>
      <w:hyperlink r:id="rId47" w:history="1">
        <w:r w:rsidRPr="00A338B4">
          <w:rPr>
            <w:rStyle w:val="Hyperlien"/>
            <w:i/>
            <w:iCs/>
          </w:rPr>
          <w:t>Les modes juridiques de solution des conflits chez les Inuits</w:t>
        </w:r>
      </w:hyperlink>
      <w:r w:rsidRPr="00CA4FA8">
        <w:rPr>
          <w:i/>
          <w:iCs/>
        </w:rPr>
        <w:t>, Etudes Inuit,</w:t>
      </w:r>
      <w:r>
        <w:rPr>
          <w:iCs/>
        </w:rPr>
        <w:t xml:space="preserve"> </w:t>
      </w:r>
      <w:r>
        <w:t>vol. 3.</w:t>
      </w:r>
    </w:p>
    <w:p w14:paraId="3E4CEA4D" w14:textId="77777777" w:rsidR="00A35B72" w:rsidRPr="00CA4FA8" w:rsidRDefault="00A35B72" w:rsidP="00A35B72">
      <w:pPr>
        <w:pStyle w:val="biblio"/>
      </w:pPr>
      <w:r w:rsidRPr="00CA4FA8">
        <w:t xml:space="preserve">Royer (J. P.) </w:t>
      </w:r>
      <w:r w:rsidRPr="00CA4FA8">
        <w:rPr>
          <w:i/>
          <w:iCs/>
        </w:rPr>
        <w:t xml:space="preserve">et al., </w:t>
      </w:r>
      <w:r w:rsidRPr="00CA4FA8">
        <w:t xml:space="preserve">1983, </w:t>
      </w:r>
      <w:r w:rsidRPr="00CA4FA8">
        <w:rPr>
          <w:i/>
          <w:iCs/>
        </w:rPr>
        <w:t xml:space="preserve">Etre juge demain, </w:t>
      </w:r>
      <w:r w:rsidRPr="00CA4FA8">
        <w:rPr>
          <w:smallCaps/>
        </w:rPr>
        <w:t xml:space="preserve">pu </w:t>
      </w:r>
      <w:r w:rsidRPr="00CA4FA8">
        <w:t>Lille.</w:t>
      </w:r>
    </w:p>
    <w:p w14:paraId="27C551A8" w14:textId="77777777" w:rsidR="00A35B72" w:rsidRDefault="00A35B72" w:rsidP="00A35B72">
      <w:pPr>
        <w:pStyle w:val="biblio"/>
      </w:pPr>
      <w:r w:rsidRPr="00CA4FA8">
        <w:t>Royer (J. P.), 1983, La notation des juges en France depuis</w:t>
      </w:r>
      <w:r>
        <w:t xml:space="preserve"> </w:t>
      </w:r>
      <w:r w:rsidRPr="00CA4FA8">
        <w:t xml:space="preserve">1850, </w:t>
      </w:r>
      <w:r w:rsidRPr="00CA4FA8">
        <w:rPr>
          <w:i/>
          <w:iCs/>
        </w:rPr>
        <w:t xml:space="preserve">in </w:t>
      </w:r>
      <w:r w:rsidRPr="00CA4FA8">
        <w:t xml:space="preserve">Royer </w:t>
      </w:r>
      <w:r w:rsidRPr="00CA4FA8">
        <w:rPr>
          <w:i/>
          <w:iCs/>
        </w:rPr>
        <w:t>et al.,</w:t>
      </w:r>
      <w:r>
        <w:rPr>
          <w:i/>
          <w:iCs/>
        </w:rPr>
        <w:t xml:space="preserve"> </w:t>
      </w:r>
      <w:r>
        <w:t>1983.</w:t>
      </w:r>
    </w:p>
    <w:p w14:paraId="57DA7106" w14:textId="77777777" w:rsidR="00A35B72" w:rsidRDefault="00A35B72" w:rsidP="00A35B72">
      <w:pPr>
        <w:pStyle w:val="biblio"/>
      </w:pPr>
      <w:r w:rsidRPr="00CA4FA8">
        <w:t>Sahlins</w:t>
      </w:r>
      <w:r>
        <w:t xml:space="preserve"> </w:t>
      </w:r>
      <w:r w:rsidRPr="00CA4FA8">
        <w:t>(M.),</w:t>
      </w:r>
      <w:r>
        <w:t xml:space="preserve"> </w:t>
      </w:r>
      <w:r w:rsidRPr="00CA4FA8">
        <w:t>1976,</w:t>
      </w:r>
      <w:r>
        <w:t xml:space="preserve"> </w:t>
      </w:r>
      <w:r w:rsidRPr="00CA4FA8">
        <w:rPr>
          <w:i/>
          <w:iCs/>
        </w:rPr>
        <w:t>Age de Pierre,</w:t>
      </w:r>
      <w:r>
        <w:rPr>
          <w:i/>
          <w:iCs/>
        </w:rPr>
        <w:t xml:space="preserve"> </w:t>
      </w:r>
      <w:r w:rsidRPr="00CA4FA8">
        <w:rPr>
          <w:i/>
          <w:iCs/>
        </w:rPr>
        <w:t>âge d'abo</w:t>
      </w:r>
      <w:r w:rsidRPr="00CA4FA8">
        <w:rPr>
          <w:i/>
          <w:iCs/>
        </w:rPr>
        <w:t>n</w:t>
      </w:r>
      <w:r w:rsidRPr="00CA4FA8">
        <w:rPr>
          <w:i/>
          <w:iCs/>
        </w:rPr>
        <w:t>dance,</w:t>
      </w:r>
      <w:r>
        <w:rPr>
          <w:i/>
          <w:iCs/>
        </w:rPr>
        <w:t xml:space="preserve"> </w:t>
      </w:r>
      <w:r w:rsidRPr="00CA4FA8">
        <w:rPr>
          <w:i/>
          <w:iCs/>
        </w:rPr>
        <w:t>l'économie des sociétés primitives,</w:t>
      </w:r>
      <w:r>
        <w:rPr>
          <w:i/>
          <w:iCs/>
        </w:rPr>
        <w:t xml:space="preserve"> </w:t>
      </w:r>
      <w:r w:rsidRPr="00CA4FA8">
        <w:t>Paris,</w:t>
      </w:r>
      <w:r>
        <w:t xml:space="preserve"> Gallimard.</w:t>
      </w:r>
    </w:p>
    <w:p w14:paraId="722EC898" w14:textId="77777777" w:rsidR="00A35B72" w:rsidRPr="00CA4FA8" w:rsidRDefault="00A35B72" w:rsidP="00A35B72">
      <w:pPr>
        <w:pStyle w:val="biblio"/>
      </w:pPr>
      <w:r w:rsidRPr="00CA4FA8">
        <w:t xml:space="preserve">Sala-Molins (L.), 1977, </w:t>
      </w:r>
      <w:r w:rsidRPr="00CA4FA8">
        <w:rPr>
          <w:i/>
          <w:iCs/>
        </w:rPr>
        <w:t xml:space="preserve">La loi, de quel droit ? </w:t>
      </w:r>
      <w:r w:rsidRPr="00CA4FA8">
        <w:t>Paris, Flammarion.</w:t>
      </w:r>
    </w:p>
    <w:p w14:paraId="07D2721F" w14:textId="77777777" w:rsidR="00A35B72" w:rsidRDefault="00A35B72" w:rsidP="00A35B72">
      <w:pPr>
        <w:pStyle w:val="biblio"/>
      </w:pPr>
      <w:r w:rsidRPr="00CA4FA8">
        <w:t>Sarazin (J.),</w:t>
      </w:r>
      <w:r>
        <w:t xml:space="preserve"> </w:t>
      </w:r>
      <w:r w:rsidRPr="00CA4FA8">
        <w:t>1974,</w:t>
      </w:r>
      <w:r>
        <w:t xml:space="preserve"> </w:t>
      </w:r>
      <w:r w:rsidRPr="00CA4FA8">
        <w:rPr>
          <w:i/>
          <w:iCs/>
        </w:rPr>
        <w:t>La police en miettes,</w:t>
      </w:r>
      <w:r>
        <w:rPr>
          <w:i/>
          <w:iCs/>
        </w:rPr>
        <w:t xml:space="preserve"> </w:t>
      </w:r>
      <w:r w:rsidRPr="00CA4FA8">
        <w:rPr>
          <w:i/>
          <w:iCs/>
        </w:rPr>
        <w:t>le système Marcellin,</w:t>
      </w:r>
      <w:r>
        <w:rPr>
          <w:i/>
          <w:iCs/>
        </w:rPr>
        <w:t xml:space="preserve"> </w:t>
      </w:r>
      <w:r w:rsidRPr="00CA4FA8">
        <w:t>P</w:t>
      </w:r>
      <w:r w:rsidRPr="00CA4FA8">
        <w:t>a</w:t>
      </w:r>
      <w:r w:rsidRPr="00CA4FA8">
        <w:t>ris,</w:t>
      </w:r>
      <w:r>
        <w:t xml:space="preserve"> Calmann-Lévy.</w:t>
      </w:r>
    </w:p>
    <w:p w14:paraId="2F70CF54" w14:textId="77777777" w:rsidR="00A35B72" w:rsidRDefault="00A35B72" w:rsidP="00A35B72">
      <w:pPr>
        <w:pStyle w:val="biblio"/>
      </w:pPr>
      <w:r w:rsidRPr="00CA4FA8">
        <w:t xml:space="preserve">Soulier (G.), 1981, </w:t>
      </w:r>
      <w:r w:rsidRPr="00CA4FA8">
        <w:rPr>
          <w:i/>
          <w:iCs/>
        </w:rPr>
        <w:t>Nos droits face à l'</w:t>
      </w:r>
      <w:r>
        <w:rPr>
          <w:i/>
          <w:iCs/>
        </w:rPr>
        <w:t>État</w:t>
      </w:r>
      <w:r w:rsidRPr="00CA4FA8">
        <w:rPr>
          <w:i/>
          <w:iCs/>
        </w:rPr>
        <w:t xml:space="preserve">, </w:t>
      </w:r>
      <w:r>
        <w:t>Paris, Le Seuil.</w:t>
      </w:r>
    </w:p>
    <w:p w14:paraId="15CE889C" w14:textId="77777777" w:rsidR="00A35B72" w:rsidRDefault="00A35B72" w:rsidP="00A35B72">
      <w:pPr>
        <w:pStyle w:val="biblio"/>
      </w:pPr>
      <w:r w:rsidRPr="00CA4FA8">
        <w:t>Soulier</w:t>
      </w:r>
      <w:r>
        <w:t xml:space="preserve"> </w:t>
      </w:r>
      <w:r w:rsidRPr="00CA4FA8">
        <w:t>(G.),</w:t>
      </w:r>
      <w:r>
        <w:t xml:space="preserve"> </w:t>
      </w:r>
      <w:r w:rsidRPr="00CA4FA8">
        <w:t>1982,</w:t>
      </w:r>
      <w:r>
        <w:t xml:space="preserve"> </w:t>
      </w:r>
      <w:r w:rsidRPr="00CA4FA8">
        <w:t>Science</w:t>
      </w:r>
      <w:r>
        <w:t xml:space="preserve"> </w:t>
      </w:r>
      <w:r w:rsidRPr="00CA4FA8">
        <w:t>politique</w:t>
      </w:r>
      <w:r>
        <w:t xml:space="preserve"> </w:t>
      </w:r>
      <w:r w:rsidRPr="00CA4FA8">
        <w:t>et</w:t>
      </w:r>
      <w:r>
        <w:t xml:space="preserve"> </w:t>
      </w:r>
      <w:r w:rsidRPr="00CA4FA8">
        <w:t>liberté(s),</w:t>
      </w:r>
      <w:r>
        <w:t xml:space="preserve"> </w:t>
      </w:r>
      <w:r w:rsidRPr="00CA4FA8">
        <w:rPr>
          <w:i/>
          <w:iCs/>
        </w:rPr>
        <w:t>Etudes</w:t>
      </w:r>
      <w:r>
        <w:rPr>
          <w:i/>
          <w:iCs/>
        </w:rPr>
        <w:t xml:space="preserve"> </w:t>
      </w:r>
      <w:r w:rsidRPr="00CA4FA8">
        <w:rPr>
          <w:i/>
          <w:iCs/>
        </w:rPr>
        <w:t>en</w:t>
      </w:r>
      <w:r>
        <w:rPr>
          <w:i/>
          <w:iCs/>
        </w:rPr>
        <w:t xml:space="preserve"> </w:t>
      </w:r>
      <w:r w:rsidRPr="00CA4FA8">
        <w:rPr>
          <w:i/>
          <w:iCs/>
        </w:rPr>
        <w:t>l'honneur</w:t>
      </w:r>
      <w:r>
        <w:rPr>
          <w:i/>
          <w:iCs/>
        </w:rPr>
        <w:t xml:space="preserve"> </w:t>
      </w:r>
      <w:r w:rsidRPr="00CA4FA8">
        <w:rPr>
          <w:i/>
          <w:iCs/>
        </w:rPr>
        <w:t>de</w:t>
      </w:r>
      <w:r>
        <w:rPr>
          <w:i/>
          <w:iCs/>
        </w:rPr>
        <w:t xml:space="preserve"> </w:t>
      </w:r>
      <w:r w:rsidRPr="00CA4FA8">
        <w:rPr>
          <w:i/>
          <w:iCs/>
        </w:rPr>
        <w:t>M.</w:t>
      </w:r>
      <w:r>
        <w:rPr>
          <w:i/>
          <w:iCs/>
        </w:rPr>
        <w:t xml:space="preserve"> </w:t>
      </w:r>
      <w:r w:rsidRPr="00CA4FA8">
        <w:rPr>
          <w:i/>
          <w:iCs/>
        </w:rPr>
        <w:t>Gr</w:t>
      </w:r>
      <w:r w:rsidRPr="00CA4FA8">
        <w:rPr>
          <w:i/>
          <w:iCs/>
        </w:rPr>
        <w:t>a</w:t>
      </w:r>
      <w:r w:rsidRPr="00CA4FA8">
        <w:rPr>
          <w:i/>
          <w:iCs/>
        </w:rPr>
        <w:t>witz,</w:t>
      </w:r>
      <w:r>
        <w:rPr>
          <w:i/>
          <w:iCs/>
        </w:rPr>
        <w:t xml:space="preserve"> </w:t>
      </w:r>
      <w:r>
        <w:t>Dalloz.</w:t>
      </w:r>
    </w:p>
    <w:p w14:paraId="2F5B79E7" w14:textId="77777777" w:rsidR="00A35B72" w:rsidRDefault="00A35B72" w:rsidP="00A35B72">
      <w:pPr>
        <w:pStyle w:val="biblio"/>
      </w:pPr>
      <w:r w:rsidRPr="00CA4FA8">
        <w:t xml:space="preserve">Soulier (G), 1982, La justice politique, un poison pour la démocratie, </w:t>
      </w:r>
      <w:r w:rsidRPr="00CA4FA8">
        <w:rPr>
          <w:i/>
          <w:iCs/>
        </w:rPr>
        <w:t>Le Mo</w:t>
      </w:r>
      <w:r w:rsidRPr="00CA4FA8">
        <w:rPr>
          <w:i/>
          <w:iCs/>
        </w:rPr>
        <w:t>n</w:t>
      </w:r>
      <w:r w:rsidRPr="00CA4FA8">
        <w:rPr>
          <w:i/>
          <w:iCs/>
        </w:rPr>
        <w:t>de diplomatique,</w:t>
      </w:r>
      <w:r>
        <w:rPr>
          <w:iCs/>
        </w:rPr>
        <w:t xml:space="preserve"> </w:t>
      </w:r>
      <w:r>
        <w:t>décembre.</w:t>
      </w:r>
    </w:p>
    <w:p w14:paraId="6360535B" w14:textId="77777777" w:rsidR="00A35B72" w:rsidRDefault="00A35B72" w:rsidP="00A35B72">
      <w:pPr>
        <w:pStyle w:val="biblio"/>
        <w:rPr>
          <w:iCs/>
        </w:rPr>
      </w:pPr>
      <w:r w:rsidRPr="00CA4FA8">
        <w:t xml:space="preserve">Sousa Santos (B. de), 1983, Une justice informelle et/ou technocratique, </w:t>
      </w:r>
      <w:r>
        <w:t>in</w:t>
      </w:r>
      <w:r w:rsidRPr="00CA4FA8">
        <w:t xml:space="preserve"> J. P. Royer </w:t>
      </w:r>
      <w:r w:rsidRPr="00CA4FA8">
        <w:rPr>
          <w:i/>
          <w:iCs/>
        </w:rPr>
        <w:t>et al.</w:t>
      </w:r>
    </w:p>
    <w:p w14:paraId="016AABFE" w14:textId="77777777" w:rsidR="00A35B72" w:rsidRDefault="00A35B72" w:rsidP="00A35B72">
      <w:pPr>
        <w:pStyle w:val="biblio"/>
        <w:rPr>
          <w:smallCaps/>
        </w:rPr>
      </w:pPr>
      <w:r w:rsidRPr="00CA4FA8">
        <w:t xml:space="preserve">Stoyanovitch (K.), 1974, </w:t>
      </w:r>
      <w:r w:rsidRPr="00CA4FA8">
        <w:rPr>
          <w:i/>
          <w:iCs/>
        </w:rPr>
        <w:t>La pe</w:t>
      </w:r>
      <w:r w:rsidRPr="00CA4FA8">
        <w:rPr>
          <w:i/>
          <w:iCs/>
        </w:rPr>
        <w:t>n</w:t>
      </w:r>
      <w:r w:rsidRPr="00CA4FA8">
        <w:rPr>
          <w:i/>
          <w:iCs/>
        </w:rPr>
        <w:t xml:space="preserve">sée marxiste et le droit, </w:t>
      </w:r>
      <w:r w:rsidRPr="00CA4FA8">
        <w:t xml:space="preserve">Paris, </w:t>
      </w:r>
      <w:r w:rsidRPr="00CA4FA8">
        <w:rPr>
          <w:smallCaps/>
        </w:rPr>
        <w:t>puf.</w:t>
      </w:r>
    </w:p>
    <w:p w14:paraId="7454F242" w14:textId="77777777" w:rsidR="00A35B72" w:rsidRDefault="00A35B72" w:rsidP="00A35B72">
      <w:pPr>
        <w:pStyle w:val="biblio"/>
      </w:pPr>
      <w:r w:rsidRPr="00CA4FA8">
        <w:t>Strecker</w:t>
      </w:r>
      <w:r>
        <w:t xml:space="preserve"> </w:t>
      </w:r>
      <w:r w:rsidRPr="00CA4FA8">
        <w:t>(C),</w:t>
      </w:r>
      <w:r>
        <w:t xml:space="preserve"> </w:t>
      </w:r>
      <w:r w:rsidRPr="00CA4FA8">
        <w:t>1983, Les ciseaux dans la tête</w:t>
      </w:r>
      <w:r>
        <w:t xml:space="preserve"> </w:t>
      </w:r>
      <w:r w:rsidRPr="00CA4FA8">
        <w:t>: la menace informelle de l'indépe</w:t>
      </w:r>
      <w:r w:rsidRPr="00CA4FA8">
        <w:t>n</w:t>
      </w:r>
      <w:r w:rsidRPr="00CA4FA8">
        <w:t>dance</w:t>
      </w:r>
      <w:r>
        <w:t xml:space="preserve"> </w:t>
      </w:r>
      <w:r w:rsidRPr="00CA4FA8">
        <w:t xml:space="preserve">malgré ies garanties formelles, </w:t>
      </w:r>
      <w:r w:rsidRPr="00CA4FA8">
        <w:rPr>
          <w:i/>
          <w:iCs/>
        </w:rPr>
        <w:t xml:space="preserve">in </w:t>
      </w:r>
      <w:r w:rsidRPr="00CA4FA8">
        <w:t xml:space="preserve">J. P. Royer </w:t>
      </w:r>
      <w:r w:rsidRPr="00CA4FA8">
        <w:rPr>
          <w:i/>
          <w:iCs/>
        </w:rPr>
        <w:t xml:space="preserve">et al. </w:t>
      </w:r>
      <w:r w:rsidRPr="00CA4FA8">
        <w:t>Szabo</w:t>
      </w:r>
      <w:r>
        <w:t xml:space="preserve"> </w:t>
      </w:r>
      <w:r w:rsidRPr="00CA4FA8">
        <w:t>(D.),</w:t>
      </w:r>
      <w:r>
        <w:t xml:space="preserve"> </w:t>
      </w:r>
      <w:r w:rsidRPr="00CA4FA8">
        <w:t>1978,</w:t>
      </w:r>
      <w:r>
        <w:t xml:space="preserve"> </w:t>
      </w:r>
      <w:hyperlink r:id="rId48" w:history="1">
        <w:r w:rsidRPr="00A338B4">
          <w:rPr>
            <w:rStyle w:val="Hyperlien"/>
            <w:i/>
            <w:iCs/>
          </w:rPr>
          <w:t>Criminologie et politique criminelle</w:t>
        </w:r>
      </w:hyperlink>
      <w:r w:rsidRPr="00CA4FA8">
        <w:rPr>
          <w:i/>
          <w:iCs/>
        </w:rPr>
        <w:t>,</w:t>
      </w:r>
      <w:r>
        <w:rPr>
          <w:i/>
          <w:iCs/>
        </w:rPr>
        <w:t xml:space="preserve"> </w:t>
      </w:r>
      <w:r w:rsidRPr="00CA4FA8">
        <w:rPr>
          <w:smallCaps/>
        </w:rPr>
        <w:t>pu</w:t>
      </w:r>
      <w:r>
        <w:rPr>
          <w:smallCaps/>
        </w:rPr>
        <w:t xml:space="preserve"> </w:t>
      </w:r>
      <w:r w:rsidRPr="00CA4FA8">
        <w:t>Mo</w:t>
      </w:r>
      <w:r w:rsidRPr="00CA4FA8">
        <w:t>n</w:t>
      </w:r>
      <w:r w:rsidRPr="00CA4FA8">
        <w:t>tréal,</w:t>
      </w:r>
      <w:r>
        <w:t xml:space="preserve"> </w:t>
      </w:r>
      <w:r w:rsidRPr="00CA4FA8">
        <w:t>Paris,</w:t>
      </w:r>
      <w:r>
        <w:t xml:space="preserve"> Vrin.</w:t>
      </w:r>
    </w:p>
    <w:p w14:paraId="79DEB6A6" w14:textId="77777777" w:rsidR="00A35B72" w:rsidRDefault="00A35B72" w:rsidP="00A35B72">
      <w:pPr>
        <w:pStyle w:val="biblio"/>
      </w:pPr>
      <w:r w:rsidRPr="00CA4FA8">
        <w:t>Taylor</w:t>
      </w:r>
      <w:r>
        <w:t xml:space="preserve"> </w:t>
      </w:r>
      <w:r w:rsidRPr="00CA4FA8">
        <w:t>(L),</w:t>
      </w:r>
      <w:r>
        <w:t xml:space="preserve"> </w:t>
      </w:r>
      <w:r w:rsidRPr="00CA4FA8">
        <w:t>Walton</w:t>
      </w:r>
      <w:r>
        <w:t xml:space="preserve"> </w:t>
      </w:r>
      <w:r w:rsidRPr="00CA4FA8">
        <w:t>(P.),</w:t>
      </w:r>
      <w:r>
        <w:t xml:space="preserve"> </w:t>
      </w:r>
      <w:r w:rsidRPr="00CA4FA8">
        <w:t>Young (J.),</w:t>
      </w:r>
      <w:r>
        <w:t xml:space="preserve"> </w:t>
      </w:r>
      <w:r w:rsidRPr="00CA4FA8">
        <w:t>1973,</w:t>
      </w:r>
      <w:r>
        <w:t xml:space="preserve"> </w:t>
      </w:r>
      <w:r w:rsidRPr="00CA4FA8">
        <w:rPr>
          <w:i/>
          <w:iCs/>
        </w:rPr>
        <w:t>The new Criminology for a Social Theory of</w:t>
      </w:r>
      <w:r>
        <w:rPr>
          <w:i/>
          <w:iCs/>
        </w:rPr>
        <w:t xml:space="preserve"> </w:t>
      </w:r>
      <w:r w:rsidRPr="00CA4FA8">
        <w:rPr>
          <w:i/>
          <w:iCs/>
        </w:rPr>
        <w:t>D</w:t>
      </w:r>
      <w:r>
        <w:rPr>
          <w:i/>
          <w:iCs/>
        </w:rPr>
        <w:t>e</w:t>
      </w:r>
      <w:r w:rsidRPr="00CA4FA8">
        <w:rPr>
          <w:i/>
          <w:iCs/>
        </w:rPr>
        <w:t xml:space="preserve">viance, </w:t>
      </w:r>
      <w:r w:rsidRPr="00CA4FA8">
        <w:t>London, Ro</w:t>
      </w:r>
      <w:r>
        <w:t>utledge &amp; Kegan Paul.</w:t>
      </w:r>
    </w:p>
    <w:p w14:paraId="7012009A" w14:textId="77777777" w:rsidR="00A35B72" w:rsidRDefault="00A35B72" w:rsidP="00A35B72">
      <w:pPr>
        <w:pStyle w:val="biblio"/>
      </w:pPr>
      <w:r w:rsidRPr="00CA4FA8">
        <w:t xml:space="preserve">Tchkikvadze </w:t>
      </w:r>
      <w:r w:rsidRPr="00CA4FA8">
        <w:rPr>
          <w:i/>
          <w:iCs/>
        </w:rPr>
        <w:t>et al.,</w:t>
      </w:r>
      <w:r>
        <w:rPr>
          <w:i/>
          <w:iCs/>
        </w:rPr>
        <w:t xml:space="preserve"> </w:t>
      </w:r>
      <w:r w:rsidRPr="00CA4FA8">
        <w:t xml:space="preserve">1971, </w:t>
      </w:r>
      <w:r w:rsidRPr="00CA4FA8">
        <w:rPr>
          <w:i/>
          <w:iCs/>
        </w:rPr>
        <w:t>L'</w:t>
      </w:r>
      <w:r>
        <w:rPr>
          <w:i/>
          <w:iCs/>
        </w:rPr>
        <w:t>État</w:t>
      </w:r>
      <w:r w:rsidRPr="00CA4FA8">
        <w:rPr>
          <w:i/>
          <w:iCs/>
        </w:rPr>
        <w:t xml:space="preserve"> soviétique et le droit, </w:t>
      </w:r>
      <w:r w:rsidRPr="00CA4FA8">
        <w:t>Moscou, Ed. du Pr</w:t>
      </w:r>
      <w:r w:rsidRPr="00CA4FA8">
        <w:t>o</w:t>
      </w:r>
      <w:r>
        <w:t>grès.</w:t>
      </w:r>
    </w:p>
    <w:p w14:paraId="7DAE0F59" w14:textId="77777777" w:rsidR="00A35B72" w:rsidRPr="00CA4FA8" w:rsidRDefault="00A35B72" w:rsidP="00A35B72">
      <w:pPr>
        <w:pStyle w:val="biblio"/>
      </w:pPr>
      <w:r w:rsidRPr="00CA4FA8">
        <w:t xml:space="preserve">Theberge (L.), éd. 1979, </w:t>
      </w:r>
      <w:r w:rsidRPr="00CA4FA8">
        <w:rPr>
          <w:i/>
          <w:iCs/>
        </w:rPr>
        <w:t>The jud</w:t>
      </w:r>
      <w:r w:rsidRPr="00CA4FA8">
        <w:rPr>
          <w:i/>
          <w:iCs/>
        </w:rPr>
        <w:t>i</w:t>
      </w:r>
      <w:r w:rsidRPr="00CA4FA8">
        <w:rPr>
          <w:i/>
          <w:iCs/>
        </w:rPr>
        <w:t xml:space="preserve">ciary in a démocratie society, </w:t>
      </w:r>
      <w:r w:rsidRPr="00CA4FA8">
        <w:t>Lexington.</w:t>
      </w:r>
    </w:p>
    <w:p w14:paraId="198FCFD5" w14:textId="77777777" w:rsidR="00A35B72" w:rsidRDefault="00A35B72" w:rsidP="00A35B72">
      <w:pPr>
        <w:pStyle w:val="biblio"/>
      </w:pPr>
      <w:r w:rsidRPr="00CA4FA8">
        <w:t>Tilly (Ch.),</w:t>
      </w:r>
      <w:r>
        <w:t xml:space="preserve"> </w:t>
      </w:r>
      <w:r w:rsidRPr="00CA4FA8">
        <w:t>1975,</w:t>
      </w:r>
      <w:r>
        <w:t xml:space="preserve"> </w:t>
      </w:r>
      <w:r w:rsidRPr="00CA4FA8">
        <w:rPr>
          <w:i/>
          <w:iCs/>
        </w:rPr>
        <w:t xml:space="preserve">The formation of national states in Western Europe, </w:t>
      </w:r>
      <w:r w:rsidRPr="00CA4FA8">
        <w:t>Princ</w:t>
      </w:r>
      <w:r w:rsidRPr="00CA4FA8">
        <w:t>e</w:t>
      </w:r>
      <w:r>
        <w:t>ton Univ. Press.</w:t>
      </w:r>
    </w:p>
    <w:p w14:paraId="3D24D3A7" w14:textId="77777777" w:rsidR="00A35B72" w:rsidRPr="00CA4FA8" w:rsidRDefault="00A35B72" w:rsidP="00A35B72">
      <w:pPr>
        <w:pStyle w:val="biblio"/>
      </w:pPr>
      <w:r w:rsidRPr="00CA4FA8">
        <w:t>Troper</w:t>
      </w:r>
      <w:r>
        <w:t xml:space="preserve"> </w:t>
      </w:r>
      <w:r w:rsidRPr="00CA4FA8">
        <w:t>(M.),</w:t>
      </w:r>
      <w:r>
        <w:t xml:space="preserve"> </w:t>
      </w:r>
      <w:r w:rsidRPr="00CA4FA8">
        <w:t xml:space="preserve">1981, Fonction juridictionnelle et pouvoir judiciaire, in </w:t>
      </w:r>
      <w:r w:rsidRPr="00CA4FA8">
        <w:rPr>
          <w:i/>
          <w:iCs/>
        </w:rPr>
        <w:t>La just</w:t>
      </w:r>
      <w:r w:rsidRPr="00CA4FA8">
        <w:rPr>
          <w:i/>
          <w:iCs/>
        </w:rPr>
        <w:t>i</w:t>
      </w:r>
      <w:r w:rsidRPr="00CA4FA8">
        <w:rPr>
          <w:i/>
          <w:iCs/>
        </w:rPr>
        <w:t>ce, Po</w:t>
      </w:r>
      <w:r w:rsidRPr="00CA4FA8">
        <w:rPr>
          <w:i/>
          <w:iCs/>
        </w:rPr>
        <w:t>u</w:t>
      </w:r>
      <w:r w:rsidRPr="00CA4FA8">
        <w:rPr>
          <w:i/>
          <w:iCs/>
        </w:rPr>
        <w:t>voirs,</w:t>
      </w:r>
      <w:r>
        <w:rPr>
          <w:iCs/>
        </w:rPr>
        <w:t xml:space="preserve"> </w:t>
      </w:r>
      <w:r w:rsidRPr="00CA4FA8">
        <w:t xml:space="preserve">n° 16, Paris, </w:t>
      </w:r>
      <w:r w:rsidRPr="00CA4FA8">
        <w:rPr>
          <w:smallCaps/>
        </w:rPr>
        <w:t>puf.</w:t>
      </w:r>
    </w:p>
    <w:p w14:paraId="48D88D20" w14:textId="77777777" w:rsidR="00A35B72" w:rsidRPr="00CA4FA8" w:rsidRDefault="00A35B72" w:rsidP="00A35B72">
      <w:pPr>
        <w:pStyle w:val="biblio"/>
      </w:pPr>
      <w:r>
        <w:t>[552]</w:t>
      </w:r>
    </w:p>
    <w:p w14:paraId="36AAEE33" w14:textId="77777777" w:rsidR="00A35B72" w:rsidRPr="00CA4FA8" w:rsidRDefault="00A35B72" w:rsidP="00A35B72">
      <w:pPr>
        <w:pStyle w:val="biblio"/>
      </w:pPr>
      <w:r w:rsidRPr="00CA4FA8">
        <w:t>Tulkens (F.), 1983, Le rôle et les limites de la fonction juridictio</w:t>
      </w:r>
      <w:r w:rsidRPr="00CA4FA8">
        <w:t>n</w:t>
      </w:r>
      <w:r w:rsidRPr="00CA4FA8">
        <w:t xml:space="preserve">nelle dans la justice pénale aux </w:t>
      </w:r>
      <w:r>
        <w:t>État</w:t>
      </w:r>
      <w:r w:rsidRPr="00CA4FA8">
        <w:t xml:space="preserve">s-Unis, Crime v. Due process, </w:t>
      </w:r>
      <w:r w:rsidRPr="00CA4FA8">
        <w:rPr>
          <w:i/>
          <w:iCs/>
        </w:rPr>
        <w:t xml:space="preserve">in </w:t>
      </w:r>
      <w:r w:rsidRPr="00CA4FA8">
        <w:t xml:space="preserve">Ph. Gérard </w:t>
      </w:r>
      <w:r w:rsidRPr="00CA4FA8">
        <w:rPr>
          <w:i/>
          <w:iCs/>
        </w:rPr>
        <w:t>et al.</w:t>
      </w:r>
    </w:p>
    <w:p w14:paraId="5680F1BE" w14:textId="77777777" w:rsidR="00A35B72" w:rsidRPr="00CA4FA8" w:rsidRDefault="00A35B72" w:rsidP="00A35B72">
      <w:pPr>
        <w:pStyle w:val="biblio"/>
      </w:pPr>
      <w:r w:rsidRPr="00CA4FA8">
        <w:t xml:space="preserve">Unger (R. M.), 1976, </w:t>
      </w:r>
      <w:r w:rsidRPr="00CA4FA8">
        <w:rPr>
          <w:i/>
          <w:iCs/>
        </w:rPr>
        <w:t>Law in mode</w:t>
      </w:r>
      <w:r>
        <w:rPr>
          <w:i/>
          <w:iCs/>
        </w:rPr>
        <w:t>rn</w:t>
      </w:r>
      <w:r w:rsidRPr="00CA4FA8">
        <w:rPr>
          <w:i/>
          <w:iCs/>
        </w:rPr>
        <w:t xml:space="preserve"> society, Toward a crit</w:t>
      </w:r>
      <w:r w:rsidRPr="00CA4FA8">
        <w:rPr>
          <w:i/>
          <w:iCs/>
        </w:rPr>
        <w:t>i</w:t>
      </w:r>
      <w:r w:rsidRPr="00CA4FA8">
        <w:rPr>
          <w:i/>
          <w:iCs/>
        </w:rPr>
        <w:t xml:space="preserve">cism of social theory, </w:t>
      </w:r>
      <w:r w:rsidRPr="00CA4FA8">
        <w:t>New York-London.</w:t>
      </w:r>
    </w:p>
    <w:p w14:paraId="2BC6F059" w14:textId="77777777" w:rsidR="00A35B72" w:rsidRPr="00CA4FA8" w:rsidRDefault="00A35B72" w:rsidP="00A35B72">
      <w:pPr>
        <w:pStyle w:val="biblio"/>
      </w:pPr>
      <w:r w:rsidRPr="00CA4FA8">
        <w:t xml:space="preserve">Verdier (R.), 1980, </w:t>
      </w:r>
      <w:r w:rsidRPr="00CA4FA8">
        <w:rPr>
          <w:i/>
          <w:iCs/>
        </w:rPr>
        <w:t xml:space="preserve">La vengeance dans les sociétés extra-occidentales, </w:t>
      </w:r>
      <w:r w:rsidRPr="00CA4FA8">
        <w:t>Paris, Cujas.</w:t>
      </w:r>
    </w:p>
    <w:p w14:paraId="09FF5682" w14:textId="77777777" w:rsidR="00A35B72" w:rsidRPr="00CA4FA8" w:rsidRDefault="00A35B72" w:rsidP="00A35B72">
      <w:pPr>
        <w:pStyle w:val="biblio"/>
      </w:pPr>
      <w:r w:rsidRPr="00CA4FA8">
        <w:t xml:space="preserve">Vérin (J.), 1982, Le règlement extra-judiciaire des conflits, </w:t>
      </w:r>
      <w:r w:rsidRPr="00CA4FA8">
        <w:rPr>
          <w:i/>
          <w:iCs/>
        </w:rPr>
        <w:t xml:space="preserve">Revue de Science criminelle et de Droit pénal comparé, </w:t>
      </w:r>
      <w:r w:rsidRPr="00CA4FA8">
        <w:t>Paris, Sirey, n° 1, 171.</w:t>
      </w:r>
    </w:p>
    <w:p w14:paraId="23A67A57" w14:textId="77777777" w:rsidR="00A35B72" w:rsidRPr="00CA4FA8" w:rsidRDefault="00A35B72" w:rsidP="00A35B72">
      <w:pPr>
        <w:pStyle w:val="biblio"/>
      </w:pPr>
      <w:r w:rsidRPr="00CA4FA8">
        <w:t xml:space="preserve">Vincent (J.) </w:t>
      </w:r>
      <w:r w:rsidRPr="00CA4FA8">
        <w:rPr>
          <w:i/>
          <w:iCs/>
        </w:rPr>
        <w:t xml:space="preserve">et al., </w:t>
      </w:r>
      <w:r w:rsidRPr="00CA4FA8">
        <w:t xml:space="preserve">1982, </w:t>
      </w:r>
      <w:r w:rsidRPr="00CA4FA8">
        <w:rPr>
          <w:i/>
          <w:iCs/>
        </w:rPr>
        <w:t xml:space="preserve">La justice et ses institutions, </w:t>
      </w:r>
      <w:r w:rsidRPr="00CA4FA8">
        <w:t>Paris, Dalloz.</w:t>
      </w:r>
    </w:p>
    <w:p w14:paraId="44B02F86" w14:textId="77777777" w:rsidR="00A35B72" w:rsidRPr="00CA4FA8" w:rsidRDefault="00A35B72" w:rsidP="00A35B72">
      <w:pPr>
        <w:pStyle w:val="biblio"/>
      </w:pPr>
      <w:r w:rsidRPr="00CA4FA8">
        <w:t xml:space="preserve">Virilio (P.), 1976, </w:t>
      </w:r>
      <w:r w:rsidRPr="00CA4FA8">
        <w:rPr>
          <w:i/>
          <w:iCs/>
        </w:rPr>
        <w:t xml:space="preserve">L'insécurité du territoire, </w:t>
      </w:r>
      <w:r w:rsidRPr="00CA4FA8">
        <w:t>Paris, Stock.</w:t>
      </w:r>
    </w:p>
    <w:p w14:paraId="361C124E" w14:textId="77777777" w:rsidR="00A35B72" w:rsidRPr="00CA4FA8" w:rsidRDefault="00A35B72" w:rsidP="00A35B72">
      <w:pPr>
        <w:pStyle w:val="biblio"/>
      </w:pPr>
      <w:r w:rsidRPr="00CA4FA8">
        <w:t xml:space="preserve">Zivs (S. L.), 1971, La légalité socialiste et la justice en </w:t>
      </w:r>
      <w:r w:rsidRPr="00CA4FA8">
        <w:rPr>
          <w:smallCaps/>
        </w:rPr>
        <w:t xml:space="preserve">urss, </w:t>
      </w:r>
      <w:r w:rsidRPr="00CA4FA8">
        <w:rPr>
          <w:i/>
          <w:iCs/>
        </w:rPr>
        <w:t xml:space="preserve">in </w:t>
      </w:r>
      <w:r w:rsidRPr="00CA4FA8">
        <w:t xml:space="preserve">Tchkikvadze </w:t>
      </w:r>
      <w:r w:rsidRPr="00CA4FA8">
        <w:rPr>
          <w:i/>
          <w:iCs/>
        </w:rPr>
        <w:t>et al.</w:t>
      </w:r>
    </w:p>
    <w:p w14:paraId="6DF70004" w14:textId="77777777" w:rsidR="00A35B72" w:rsidRPr="0049087E" w:rsidRDefault="00A35B72" w:rsidP="00A35B72">
      <w:pPr>
        <w:pStyle w:val="p"/>
      </w:pPr>
      <w:r>
        <w:br w:type="page"/>
      </w:r>
      <w:r w:rsidRPr="0049087E">
        <w:t>[553]</w:t>
      </w:r>
    </w:p>
    <w:p w14:paraId="37C896CF" w14:textId="77777777" w:rsidR="00A35B72" w:rsidRPr="0049087E" w:rsidRDefault="00A35B72" w:rsidP="00A35B72">
      <w:pPr>
        <w:spacing w:before="120" w:after="120"/>
        <w:jc w:val="both"/>
      </w:pPr>
    </w:p>
    <w:p w14:paraId="254E58B2" w14:textId="77777777" w:rsidR="00A35B72" w:rsidRPr="0049087E" w:rsidRDefault="00A35B72" w:rsidP="00A35B72">
      <w:pPr>
        <w:pStyle w:val="planchest"/>
      </w:pPr>
      <w:bookmarkStart w:id="91" w:name="Traite_t2_pt_2_chap_V_Sec_6"/>
      <w:r w:rsidRPr="0049087E">
        <w:t>Section 6</w:t>
      </w:r>
    </w:p>
    <w:p w14:paraId="49AD61CE" w14:textId="77777777" w:rsidR="00A35B72" w:rsidRPr="0049087E" w:rsidRDefault="00A35B72" w:rsidP="00A35B72">
      <w:pPr>
        <w:pStyle w:val="planchest0"/>
      </w:pPr>
      <w:r w:rsidRPr="0049087E">
        <w:t>Les institutions locales</w:t>
      </w:r>
      <w:r>
        <w:br/>
      </w:r>
      <w:r w:rsidRPr="0049087E">
        <w:t>et les relations ce</w:t>
      </w:r>
      <w:r w:rsidRPr="0049087E">
        <w:t>n</w:t>
      </w:r>
      <w:r w:rsidRPr="0049087E">
        <w:t>tre-périphérie</w:t>
      </w:r>
    </w:p>
    <w:bookmarkEnd w:id="91"/>
    <w:p w14:paraId="1B8DFE12" w14:textId="77777777" w:rsidR="00A35B72" w:rsidRPr="0049087E" w:rsidRDefault="00A35B72" w:rsidP="00A35B72">
      <w:pPr>
        <w:spacing w:before="120" w:after="120"/>
        <w:jc w:val="both"/>
        <w:rPr>
          <w:i/>
          <w:iCs/>
          <w:szCs w:val="28"/>
        </w:rPr>
      </w:pPr>
    </w:p>
    <w:p w14:paraId="3158B109" w14:textId="77777777" w:rsidR="00A35B72" w:rsidRPr="0049087E" w:rsidRDefault="00A35B72" w:rsidP="00A35B72">
      <w:pPr>
        <w:pStyle w:val="suite"/>
      </w:pPr>
      <w:r w:rsidRPr="0049087E">
        <w:t>par Albert Mab</w:t>
      </w:r>
      <w:r w:rsidRPr="0049087E">
        <w:t>i</w:t>
      </w:r>
      <w:r w:rsidRPr="0049087E">
        <w:t>leau</w:t>
      </w:r>
    </w:p>
    <w:p w14:paraId="328C7E76" w14:textId="77777777" w:rsidR="00A35B72" w:rsidRPr="0049087E" w:rsidRDefault="00A35B72" w:rsidP="00A35B72">
      <w:pPr>
        <w:spacing w:before="120" w:after="120"/>
        <w:jc w:val="both"/>
        <w:rPr>
          <w:i/>
          <w:iCs/>
          <w:szCs w:val="18"/>
        </w:rPr>
      </w:pPr>
    </w:p>
    <w:p w14:paraId="52DC46B0" w14:textId="77777777" w:rsidR="00A35B72" w:rsidRPr="0049087E" w:rsidRDefault="00A35B72" w:rsidP="00A35B72">
      <w:pPr>
        <w:spacing w:before="120" w:after="120"/>
        <w:jc w:val="both"/>
        <w:rPr>
          <w:i/>
          <w:iCs/>
          <w:szCs w:val="18"/>
        </w:rPr>
      </w:pPr>
    </w:p>
    <w:p w14:paraId="6790B543" w14:textId="77777777" w:rsidR="00A35B72" w:rsidRPr="0049087E" w:rsidRDefault="00A35B72" w:rsidP="00A35B72">
      <w:pPr>
        <w:pStyle w:val="a"/>
      </w:pPr>
      <w:bookmarkStart w:id="92" w:name="Traite_t2_pt_2_chap_V_Sec_6_intro"/>
      <w:r w:rsidRPr="0049087E">
        <w:t>Introduction</w:t>
      </w:r>
    </w:p>
    <w:bookmarkEnd w:id="92"/>
    <w:p w14:paraId="3586B7B0" w14:textId="77777777" w:rsidR="00A35B72" w:rsidRPr="0049087E" w:rsidRDefault="00A35B72" w:rsidP="00A35B72">
      <w:pPr>
        <w:spacing w:before="120" w:after="120"/>
        <w:jc w:val="both"/>
        <w:rPr>
          <w:szCs w:val="18"/>
        </w:rPr>
      </w:pPr>
    </w:p>
    <w:p w14:paraId="0C41A77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DC15EFC" w14:textId="77777777" w:rsidR="00A35B72" w:rsidRPr="0049087E" w:rsidRDefault="00A35B72" w:rsidP="00A35B72">
      <w:pPr>
        <w:spacing w:before="120" w:after="120"/>
        <w:jc w:val="both"/>
      </w:pPr>
      <w:r w:rsidRPr="0049087E">
        <w:rPr>
          <w:szCs w:val="18"/>
        </w:rPr>
        <w:t>C’est une sing</w:t>
      </w:r>
      <w:r w:rsidRPr="0049087E">
        <w:rPr>
          <w:szCs w:val="18"/>
        </w:rPr>
        <w:t>u</w:t>
      </w:r>
      <w:r w:rsidRPr="0049087E">
        <w:rPr>
          <w:szCs w:val="18"/>
        </w:rPr>
        <w:t>lière réfaction de l’objet qui conduit à présenter une vision d’ensemble des r</w:t>
      </w:r>
      <w:r w:rsidRPr="0049087E">
        <w:rPr>
          <w:szCs w:val="18"/>
        </w:rPr>
        <w:t>é</w:t>
      </w:r>
      <w:r w:rsidRPr="0049087E">
        <w:rPr>
          <w:szCs w:val="18"/>
        </w:rPr>
        <w:t>gimes politiques contemporains sans jeter un quelconque regard sur les institutions locales. Telle est pourtant la p</w:t>
      </w:r>
      <w:r w:rsidRPr="0049087E">
        <w:rPr>
          <w:szCs w:val="18"/>
        </w:rPr>
        <w:t>o</w:t>
      </w:r>
      <w:r w:rsidRPr="0049087E">
        <w:rPr>
          <w:szCs w:val="18"/>
        </w:rPr>
        <w:t>sition communément adoptée en France, non seulement dans les m</w:t>
      </w:r>
      <w:r w:rsidRPr="0049087E">
        <w:rPr>
          <w:szCs w:val="18"/>
        </w:rPr>
        <w:t>a</w:t>
      </w:r>
      <w:r w:rsidRPr="0049087E">
        <w:rPr>
          <w:szCs w:val="18"/>
        </w:rPr>
        <w:t>nuels d’institutions politiques – dont les auteurs pourraient i</w:t>
      </w:r>
      <w:r w:rsidRPr="0049087E">
        <w:rPr>
          <w:szCs w:val="18"/>
        </w:rPr>
        <w:t>n</w:t>
      </w:r>
      <w:r w:rsidRPr="0049087E">
        <w:rPr>
          <w:szCs w:val="18"/>
        </w:rPr>
        <w:t>voquer en guise d’excuse le découpage parfois arbitraire des disciplines un</w:t>
      </w:r>
      <w:r w:rsidRPr="0049087E">
        <w:rPr>
          <w:szCs w:val="18"/>
        </w:rPr>
        <w:t>i</w:t>
      </w:r>
      <w:r w:rsidRPr="0049087E">
        <w:rPr>
          <w:szCs w:val="18"/>
        </w:rPr>
        <w:t>versitaires –, mais aussi par les plus sérieux analystes du système pol</w:t>
      </w:r>
      <w:r w:rsidRPr="0049087E">
        <w:rPr>
          <w:szCs w:val="18"/>
        </w:rPr>
        <w:t>i</w:t>
      </w:r>
      <w:r w:rsidRPr="0049087E">
        <w:rPr>
          <w:szCs w:val="18"/>
        </w:rPr>
        <w:t>tique français. Aurait-on oublié l’enseignement de la philosophie pol</w:t>
      </w:r>
      <w:r w:rsidRPr="0049087E">
        <w:rPr>
          <w:szCs w:val="18"/>
        </w:rPr>
        <w:t>i</w:t>
      </w:r>
      <w:r w:rsidRPr="0049087E">
        <w:rPr>
          <w:szCs w:val="18"/>
        </w:rPr>
        <w:t>tique, quand Pl</w:t>
      </w:r>
      <w:r w:rsidRPr="0049087E">
        <w:rPr>
          <w:szCs w:val="18"/>
        </w:rPr>
        <w:t>a</w:t>
      </w:r>
      <w:r w:rsidRPr="0049087E">
        <w:rPr>
          <w:szCs w:val="18"/>
        </w:rPr>
        <w:t>ton, Aristote et Rousseau se rejoignent pour estimer que la dimension optimale de l’organisation polit</w:t>
      </w:r>
      <w:r w:rsidRPr="0049087E">
        <w:rPr>
          <w:szCs w:val="18"/>
        </w:rPr>
        <w:t>i</w:t>
      </w:r>
      <w:r w:rsidRPr="0049087E">
        <w:rPr>
          <w:szCs w:val="18"/>
        </w:rPr>
        <w:t>que se mesure à la connaissance m</w:t>
      </w:r>
      <w:r w:rsidRPr="0049087E">
        <w:rPr>
          <w:szCs w:val="18"/>
        </w:rPr>
        <w:t>u</w:t>
      </w:r>
      <w:r w:rsidRPr="0049087E">
        <w:rPr>
          <w:szCs w:val="18"/>
        </w:rPr>
        <w:t>tuelle des individus, qui seule permet d’assurer l’autonomie de la communauté et son fonctionnement d</w:t>
      </w:r>
      <w:r w:rsidRPr="0049087E">
        <w:rPr>
          <w:szCs w:val="18"/>
        </w:rPr>
        <w:t>é</w:t>
      </w:r>
      <w:r w:rsidRPr="0049087E">
        <w:rPr>
          <w:szCs w:val="18"/>
        </w:rPr>
        <w:t>mocratique ? Ou e</w:t>
      </w:r>
      <w:r w:rsidRPr="0049087E">
        <w:rPr>
          <w:szCs w:val="18"/>
        </w:rPr>
        <w:t>n</w:t>
      </w:r>
      <w:r w:rsidRPr="0049087E">
        <w:rPr>
          <w:szCs w:val="18"/>
        </w:rPr>
        <w:t>core ce qui est vérité de ce côté-ci de la Manche ou de l’Atlantique devie</w:t>
      </w:r>
      <w:r w:rsidRPr="0049087E">
        <w:rPr>
          <w:szCs w:val="18"/>
        </w:rPr>
        <w:t>n</w:t>
      </w:r>
      <w:r w:rsidRPr="0049087E">
        <w:rPr>
          <w:szCs w:val="18"/>
        </w:rPr>
        <w:t>drait-il erreur au-delà, car les Anglo-Saxons pour leur part ne conçoivent pas qu’un système politique s’arrête aux fro</w:t>
      </w:r>
      <w:r w:rsidRPr="0049087E">
        <w:rPr>
          <w:szCs w:val="18"/>
        </w:rPr>
        <w:t>n</w:t>
      </w:r>
      <w:r w:rsidRPr="0049087E">
        <w:rPr>
          <w:szCs w:val="18"/>
        </w:rPr>
        <w:t>tières de ses institutions centrales </w:t>
      </w:r>
      <w:r w:rsidRPr="0049087E">
        <w:rPr>
          <w:rStyle w:val="Appelnotedebasdep"/>
          <w:szCs w:val="18"/>
        </w:rPr>
        <w:footnoteReference w:id="263"/>
      </w:r>
      <w:r w:rsidRPr="0049087E">
        <w:rPr>
          <w:szCs w:val="18"/>
        </w:rPr>
        <w:t> ? La réponse a été tant de fois formulée qu’elle paraît ressortir de l’évidence : en Fra</w:t>
      </w:r>
      <w:r w:rsidRPr="0049087E">
        <w:rPr>
          <w:szCs w:val="18"/>
        </w:rPr>
        <w:t>n</w:t>
      </w:r>
      <w:r w:rsidRPr="0049087E">
        <w:rPr>
          <w:szCs w:val="18"/>
        </w:rPr>
        <w:t>ce un État puissant, fondé sur le dogme de la centralisation, s’est réservé l’exclusivité du jeu politique, alors que les Britanniques di</w:t>
      </w:r>
      <w:r w:rsidRPr="0049087E">
        <w:rPr>
          <w:szCs w:val="18"/>
        </w:rPr>
        <w:t>s</w:t>
      </w:r>
      <w:r w:rsidRPr="0049087E">
        <w:rPr>
          <w:szCs w:val="18"/>
        </w:rPr>
        <w:t xml:space="preserve">posent d’une solide tradition de </w:t>
      </w:r>
      <w:r w:rsidRPr="0049087E">
        <w:rPr>
          <w:i/>
          <w:iCs/>
          <w:szCs w:val="18"/>
        </w:rPr>
        <w:t xml:space="preserve">self-government </w:t>
      </w:r>
      <w:r w:rsidRPr="0049087E">
        <w:rPr>
          <w:szCs w:val="18"/>
        </w:rPr>
        <w:t>local et que les Américains pratiquent le fédéralisme. Dans ces conditions l’organisation territ</w:t>
      </w:r>
      <w:r w:rsidRPr="0049087E">
        <w:rPr>
          <w:szCs w:val="18"/>
        </w:rPr>
        <w:t>o</w:t>
      </w:r>
      <w:r w:rsidRPr="0049087E">
        <w:rPr>
          <w:szCs w:val="18"/>
        </w:rPr>
        <w:t>riale ne peut évidemment que se situer dans le prolo</w:t>
      </w:r>
      <w:r w:rsidRPr="0049087E">
        <w:rPr>
          <w:szCs w:val="18"/>
        </w:rPr>
        <w:t>n</w:t>
      </w:r>
      <w:r w:rsidRPr="0049087E">
        <w:rPr>
          <w:szCs w:val="18"/>
        </w:rPr>
        <w:t>gement direct des institutions étatiques et son fonctionn</w:t>
      </w:r>
      <w:r w:rsidRPr="0049087E">
        <w:rPr>
          <w:szCs w:val="18"/>
        </w:rPr>
        <w:t>e</w:t>
      </w:r>
      <w:r w:rsidRPr="0049087E">
        <w:rPr>
          <w:szCs w:val="18"/>
        </w:rPr>
        <w:t>ment ne donner lieu qu’à des formes élémentaires de la vie politique.</w:t>
      </w:r>
    </w:p>
    <w:p w14:paraId="0E65C796" w14:textId="77777777" w:rsidR="00A35B72" w:rsidRPr="0049087E" w:rsidRDefault="00A35B72" w:rsidP="00A35B72">
      <w:pPr>
        <w:spacing w:before="120" w:after="120"/>
        <w:jc w:val="both"/>
      </w:pPr>
      <w:r w:rsidRPr="0049087E">
        <w:rPr>
          <w:szCs w:val="18"/>
        </w:rPr>
        <w:t>La conception française de la démocratie constit</w:t>
      </w:r>
      <w:r w:rsidRPr="0049087E">
        <w:rPr>
          <w:szCs w:val="18"/>
        </w:rPr>
        <w:t>u</w:t>
      </w:r>
      <w:r w:rsidRPr="0049087E">
        <w:rPr>
          <w:szCs w:val="18"/>
        </w:rPr>
        <w:t>tionnelle conforte largement la rédu</w:t>
      </w:r>
      <w:r w:rsidRPr="0049087E">
        <w:rPr>
          <w:szCs w:val="18"/>
        </w:rPr>
        <w:t>c</w:t>
      </w:r>
      <w:r w:rsidRPr="0049087E">
        <w:rPr>
          <w:szCs w:val="18"/>
        </w:rPr>
        <w:t>tion du politique au niveau de l’État-nation. Les instit</w:t>
      </w:r>
      <w:r w:rsidRPr="0049087E">
        <w:rPr>
          <w:szCs w:val="18"/>
        </w:rPr>
        <w:t>u</w:t>
      </w:r>
      <w:r w:rsidRPr="0049087E">
        <w:rPr>
          <w:szCs w:val="18"/>
        </w:rPr>
        <w:t>tions locales sont</w:t>
      </w:r>
      <w:r>
        <w:rPr>
          <w:szCs w:val="18"/>
        </w:rPr>
        <w:t xml:space="preserve"> </w:t>
      </w:r>
      <w:r w:rsidRPr="0049087E">
        <w:rPr>
          <w:szCs w:val="18"/>
        </w:rPr>
        <w:t>[554]</w:t>
      </w:r>
      <w:r>
        <w:rPr>
          <w:szCs w:val="18"/>
        </w:rPr>
        <w:t xml:space="preserve"> </w:t>
      </w:r>
      <w:r w:rsidRPr="0049087E">
        <w:rPr>
          <w:szCs w:val="18"/>
        </w:rPr>
        <w:t>absentes et systématiquement rejetées de la théorie constitutionnelle </w:t>
      </w:r>
      <w:r w:rsidRPr="0049087E">
        <w:rPr>
          <w:rStyle w:val="Appelnotedebasdep"/>
          <w:szCs w:val="18"/>
        </w:rPr>
        <w:footnoteReference w:id="264"/>
      </w:r>
      <w:r w:rsidRPr="0049087E">
        <w:rPr>
          <w:szCs w:val="18"/>
        </w:rPr>
        <w:t> ; la France n’est-elle pas « une R</w:t>
      </w:r>
      <w:r w:rsidRPr="0049087E">
        <w:rPr>
          <w:szCs w:val="18"/>
        </w:rPr>
        <w:t>é</w:t>
      </w:r>
      <w:r w:rsidRPr="0049087E">
        <w:rPr>
          <w:szCs w:val="18"/>
        </w:rPr>
        <w:t>publique indivisible » et la souveraineté n</w:t>
      </w:r>
      <w:r w:rsidRPr="0049087E">
        <w:rPr>
          <w:szCs w:val="18"/>
        </w:rPr>
        <w:t>a</w:t>
      </w:r>
      <w:r w:rsidRPr="0049087E">
        <w:rPr>
          <w:szCs w:val="18"/>
        </w:rPr>
        <w:t>tionale érigée en principe exclusif de gouvern</w:t>
      </w:r>
      <w:r w:rsidRPr="0049087E">
        <w:rPr>
          <w:szCs w:val="18"/>
        </w:rPr>
        <w:t>e</w:t>
      </w:r>
      <w:r w:rsidRPr="0049087E">
        <w:rPr>
          <w:szCs w:val="18"/>
        </w:rPr>
        <w:t>ment ? Les dernières constitutions républicaines consacrent bien un titre particulier aux collectivités territ</w:t>
      </w:r>
      <w:r w:rsidRPr="0049087E">
        <w:rPr>
          <w:szCs w:val="18"/>
        </w:rPr>
        <w:t>o</w:t>
      </w:r>
      <w:r w:rsidRPr="0049087E">
        <w:rPr>
          <w:szCs w:val="18"/>
        </w:rPr>
        <w:t>riales, mais il est symbolique qu’il vienne en fin de texte et soit parcimonieus</w:t>
      </w:r>
      <w:r w:rsidRPr="0049087E">
        <w:rPr>
          <w:szCs w:val="18"/>
        </w:rPr>
        <w:t>e</w:t>
      </w:r>
      <w:r w:rsidRPr="0049087E">
        <w:rPr>
          <w:szCs w:val="18"/>
        </w:rPr>
        <w:t>ment limité à quelques a</w:t>
      </w:r>
      <w:r w:rsidRPr="0049087E">
        <w:rPr>
          <w:szCs w:val="18"/>
        </w:rPr>
        <w:t>r</w:t>
      </w:r>
      <w:r w:rsidRPr="0049087E">
        <w:rPr>
          <w:szCs w:val="18"/>
        </w:rPr>
        <w:t>ticles dont l’application est soumise à l’édiction de lois dont certaines n’ont jamais vu le jour </w:t>
      </w:r>
      <w:r w:rsidRPr="0049087E">
        <w:rPr>
          <w:rStyle w:val="Appelnotedebasdep"/>
          <w:szCs w:val="18"/>
        </w:rPr>
        <w:footnoteReference w:id="265"/>
      </w:r>
      <w:r w:rsidRPr="0049087E">
        <w:rPr>
          <w:szCs w:val="18"/>
        </w:rPr>
        <w:t>. On pou</w:t>
      </w:r>
      <w:r w:rsidRPr="0049087E">
        <w:rPr>
          <w:szCs w:val="18"/>
        </w:rPr>
        <w:t>r</w:t>
      </w:r>
      <w:r w:rsidRPr="0049087E">
        <w:rPr>
          <w:szCs w:val="18"/>
        </w:rPr>
        <w:t>rait certes y opposer l’intérêt porté par les constit</w:t>
      </w:r>
      <w:r w:rsidRPr="0049087E">
        <w:rPr>
          <w:szCs w:val="18"/>
        </w:rPr>
        <w:t>u</w:t>
      </w:r>
      <w:r w:rsidRPr="0049087E">
        <w:rPr>
          <w:szCs w:val="18"/>
        </w:rPr>
        <w:t>tionnalistes français à la théorie du fédéralisme, mais celle-ci a été élaborée dans la perspe</w:t>
      </w:r>
      <w:r w:rsidRPr="0049087E">
        <w:rPr>
          <w:szCs w:val="18"/>
        </w:rPr>
        <w:t>c</w:t>
      </w:r>
      <w:r w:rsidRPr="0049087E">
        <w:rPr>
          <w:szCs w:val="18"/>
        </w:rPr>
        <w:t>tive de l’organisation de l’État et considérée comme un modèle d’exportation dans sa référence immu</w:t>
      </w:r>
      <w:r w:rsidRPr="0049087E">
        <w:rPr>
          <w:szCs w:val="18"/>
        </w:rPr>
        <w:t>a</w:t>
      </w:r>
      <w:r w:rsidRPr="0049087E">
        <w:rPr>
          <w:szCs w:val="18"/>
        </w:rPr>
        <w:t>ble à la démocratie américaine. En fait, l’idéologie constitutionnelle a exclu du champ politique fra</w:t>
      </w:r>
      <w:r w:rsidRPr="0049087E">
        <w:rPr>
          <w:szCs w:val="18"/>
        </w:rPr>
        <w:t>n</w:t>
      </w:r>
      <w:r w:rsidRPr="0049087E">
        <w:rPr>
          <w:szCs w:val="18"/>
        </w:rPr>
        <w:t>çais les appareils locaux de gouvern</w:t>
      </w:r>
      <w:r w:rsidRPr="0049087E">
        <w:rPr>
          <w:szCs w:val="18"/>
        </w:rPr>
        <w:t>e</w:t>
      </w:r>
      <w:r w:rsidRPr="0049087E">
        <w:rPr>
          <w:szCs w:val="18"/>
        </w:rPr>
        <w:t>ment et légitimé pour une large part une impasse permanente sur l’analyse politique des instit</w:t>
      </w:r>
      <w:r w:rsidRPr="0049087E">
        <w:rPr>
          <w:szCs w:val="18"/>
        </w:rPr>
        <w:t>u</w:t>
      </w:r>
      <w:r w:rsidRPr="0049087E">
        <w:rPr>
          <w:szCs w:val="18"/>
        </w:rPr>
        <w:t>tions locales </w:t>
      </w:r>
      <w:r w:rsidRPr="0049087E">
        <w:rPr>
          <w:rStyle w:val="Appelnotedebasdep"/>
          <w:szCs w:val="18"/>
        </w:rPr>
        <w:footnoteReference w:id="266"/>
      </w:r>
      <w:r w:rsidRPr="0049087E">
        <w:rPr>
          <w:szCs w:val="18"/>
        </w:rPr>
        <w:t>.</w:t>
      </w:r>
    </w:p>
    <w:p w14:paraId="71A67764" w14:textId="77777777" w:rsidR="00A35B72" w:rsidRPr="0049087E" w:rsidRDefault="00A35B72" w:rsidP="00A35B72">
      <w:pPr>
        <w:spacing w:before="120" w:after="120"/>
        <w:jc w:val="both"/>
        <w:rPr>
          <w:szCs w:val="18"/>
        </w:rPr>
      </w:pPr>
      <w:r>
        <w:rPr>
          <w:szCs w:val="18"/>
        </w:rPr>
        <w:br w:type="page"/>
      </w:r>
    </w:p>
    <w:p w14:paraId="1A3F367C" w14:textId="77777777" w:rsidR="00A35B72" w:rsidRPr="0049087E" w:rsidRDefault="00A35B72" w:rsidP="00A35B72">
      <w:pPr>
        <w:pStyle w:val="b"/>
      </w:pPr>
      <w:r w:rsidRPr="0049087E">
        <w:t>A. DES INSTITUTIONS LOCALES</w:t>
      </w:r>
      <w:r>
        <w:br/>
      </w:r>
      <w:r w:rsidRPr="0049087E">
        <w:t>AU GOUVERNEMENT LOCAL</w:t>
      </w:r>
    </w:p>
    <w:p w14:paraId="0619EFF8" w14:textId="77777777" w:rsidR="00A35B72" w:rsidRPr="0049087E" w:rsidRDefault="00A35B72" w:rsidP="00A35B72">
      <w:pPr>
        <w:spacing w:before="120" w:after="120"/>
        <w:jc w:val="both"/>
        <w:rPr>
          <w:szCs w:val="18"/>
        </w:rPr>
      </w:pPr>
    </w:p>
    <w:p w14:paraId="2C17A40F" w14:textId="77777777" w:rsidR="00A35B72" w:rsidRPr="0049087E" w:rsidRDefault="00A35B72" w:rsidP="00A35B72">
      <w:pPr>
        <w:spacing w:before="120" w:after="120"/>
        <w:jc w:val="both"/>
      </w:pPr>
      <w:r w:rsidRPr="0049087E">
        <w:rPr>
          <w:szCs w:val="18"/>
        </w:rPr>
        <w:t>Une prise de vue des institutions locales par référence d</w:t>
      </w:r>
      <w:r w:rsidRPr="0049087E">
        <w:rPr>
          <w:szCs w:val="18"/>
        </w:rPr>
        <w:t>i</w:t>
      </w:r>
      <w:r w:rsidRPr="0049087E">
        <w:rPr>
          <w:szCs w:val="18"/>
        </w:rPr>
        <w:t>recte aux in</w:t>
      </w:r>
      <w:r w:rsidRPr="0049087E">
        <w:rPr>
          <w:szCs w:val="18"/>
        </w:rPr>
        <w:t>s</w:t>
      </w:r>
      <w:r w:rsidRPr="0049087E">
        <w:rPr>
          <w:szCs w:val="18"/>
        </w:rPr>
        <w:t>titutions politiques de l’État-nation perdrait dès lors beaucoup de sa pe</w:t>
      </w:r>
      <w:r w:rsidRPr="0049087E">
        <w:rPr>
          <w:szCs w:val="18"/>
        </w:rPr>
        <w:t>r</w:t>
      </w:r>
      <w:r w:rsidRPr="0049087E">
        <w:rPr>
          <w:szCs w:val="18"/>
        </w:rPr>
        <w:t>tinence. Plus que tout autre terrain d’expérimentation sociale, le local est lieu d’une politique sans frontières où se manifeste visibl</w:t>
      </w:r>
      <w:r w:rsidRPr="0049087E">
        <w:rPr>
          <w:szCs w:val="18"/>
        </w:rPr>
        <w:t>e</w:t>
      </w:r>
      <w:r w:rsidRPr="0049087E">
        <w:rPr>
          <w:szCs w:val="18"/>
        </w:rPr>
        <w:t>ment la « crise d’identité » de la p</w:t>
      </w:r>
      <w:r w:rsidRPr="0049087E">
        <w:rPr>
          <w:szCs w:val="18"/>
        </w:rPr>
        <w:t>o</w:t>
      </w:r>
      <w:r w:rsidRPr="0049087E">
        <w:rPr>
          <w:szCs w:val="18"/>
        </w:rPr>
        <w:t>litique.</w:t>
      </w:r>
    </w:p>
    <w:p w14:paraId="21FD984F" w14:textId="77777777" w:rsidR="00A35B72" w:rsidRPr="0049087E" w:rsidRDefault="00A35B72" w:rsidP="00A35B72">
      <w:pPr>
        <w:spacing w:before="120" w:after="120"/>
        <w:jc w:val="both"/>
      </w:pPr>
      <w:r w:rsidRPr="0049087E">
        <w:rPr>
          <w:szCs w:val="18"/>
        </w:rPr>
        <w:t>L’intérêt serait limité de s’interroger sur un éventuel rep</w:t>
      </w:r>
      <w:r w:rsidRPr="0049087E">
        <w:rPr>
          <w:szCs w:val="18"/>
        </w:rPr>
        <w:t>é</w:t>
      </w:r>
      <w:r w:rsidRPr="0049087E">
        <w:rPr>
          <w:szCs w:val="18"/>
        </w:rPr>
        <w:t>rage des in</w:t>
      </w:r>
      <w:r w:rsidRPr="0049087E">
        <w:rPr>
          <w:szCs w:val="18"/>
        </w:rPr>
        <w:t>s</w:t>
      </w:r>
      <w:r w:rsidRPr="0049087E">
        <w:rPr>
          <w:szCs w:val="18"/>
        </w:rPr>
        <w:t>titutions politiques locales, à l’instar d’un Premier Ministre ou d’un Parlement et d’y appliquer les mêmes méthodes d’analyse. Il est p</w:t>
      </w:r>
      <w:r w:rsidRPr="0049087E">
        <w:rPr>
          <w:szCs w:val="18"/>
        </w:rPr>
        <w:t>a</w:t>
      </w:r>
      <w:r w:rsidRPr="0049087E">
        <w:rPr>
          <w:szCs w:val="18"/>
        </w:rPr>
        <w:t>tent que le préfet est un « fonctionnaire pol</w:t>
      </w:r>
      <w:r w:rsidRPr="0049087E">
        <w:rPr>
          <w:szCs w:val="18"/>
        </w:rPr>
        <w:t>i</w:t>
      </w:r>
      <w:r w:rsidRPr="0049087E">
        <w:rPr>
          <w:szCs w:val="18"/>
        </w:rPr>
        <w:t>tique » au sens où il est chargé d’exécuter la politique du gouvernement dans son départ</w:t>
      </w:r>
      <w:r w:rsidRPr="0049087E">
        <w:rPr>
          <w:szCs w:val="18"/>
        </w:rPr>
        <w:t>e</w:t>
      </w:r>
      <w:r w:rsidRPr="0049087E">
        <w:rPr>
          <w:szCs w:val="18"/>
        </w:rPr>
        <w:t>ment. Mais les Chambres de Commerce et d’Industrie, qui di</w:t>
      </w:r>
      <w:r w:rsidRPr="0049087E">
        <w:rPr>
          <w:szCs w:val="18"/>
        </w:rPr>
        <w:t>s</w:t>
      </w:r>
      <w:r w:rsidRPr="0049087E">
        <w:rPr>
          <w:szCs w:val="18"/>
        </w:rPr>
        <w:t>posent d’un pouvoir financier institutio</w:t>
      </w:r>
      <w:r w:rsidRPr="0049087E">
        <w:rPr>
          <w:szCs w:val="18"/>
        </w:rPr>
        <w:t>n</w:t>
      </w:r>
      <w:r w:rsidRPr="0049087E">
        <w:rPr>
          <w:szCs w:val="18"/>
        </w:rPr>
        <w:t>nalisé et participent activement aux pol</w:t>
      </w:r>
      <w:r w:rsidRPr="0049087E">
        <w:rPr>
          <w:szCs w:val="18"/>
        </w:rPr>
        <w:t>i</w:t>
      </w:r>
      <w:r w:rsidRPr="0049087E">
        <w:rPr>
          <w:szCs w:val="18"/>
        </w:rPr>
        <w:t>tiques d’équipements collectifs ne peuvent certainement pas être exclues du champ politique local bien qu’elles n’apparaissent pas sur la scène polit</w:t>
      </w:r>
      <w:r w:rsidRPr="0049087E">
        <w:rPr>
          <w:szCs w:val="18"/>
        </w:rPr>
        <w:t>i</w:t>
      </w:r>
      <w:r w:rsidRPr="0049087E">
        <w:rPr>
          <w:szCs w:val="18"/>
        </w:rPr>
        <w:t>que légitime. De même, si l’on observe une identité ou une analogie formelle entre les institutions pol</w:t>
      </w:r>
      <w:r w:rsidRPr="0049087E">
        <w:rPr>
          <w:szCs w:val="18"/>
        </w:rPr>
        <w:t>i</w:t>
      </w:r>
      <w:r w:rsidRPr="0049087E">
        <w:rPr>
          <w:szCs w:val="18"/>
        </w:rPr>
        <w:t>tiques de l’État et les institutions locales – coexistence d’un exécutif et d’un organe délib</w:t>
      </w:r>
      <w:r w:rsidRPr="0049087E">
        <w:rPr>
          <w:szCs w:val="18"/>
        </w:rPr>
        <w:t>é</w:t>
      </w:r>
      <w:r w:rsidRPr="0049087E">
        <w:rPr>
          <w:szCs w:val="18"/>
        </w:rPr>
        <w:t>rant calquée sur le princ</w:t>
      </w:r>
      <w:r w:rsidRPr="0049087E">
        <w:rPr>
          <w:szCs w:val="18"/>
        </w:rPr>
        <w:t>i</w:t>
      </w:r>
      <w:r w:rsidRPr="0049087E">
        <w:rPr>
          <w:szCs w:val="18"/>
        </w:rPr>
        <w:t>pe de la séparation des pouvoirs ou système des soviets dans les pays communistes –, leurs conditions de fon</w:t>
      </w:r>
      <w:r w:rsidRPr="0049087E">
        <w:rPr>
          <w:szCs w:val="18"/>
        </w:rPr>
        <w:t>c</w:t>
      </w:r>
      <w:r w:rsidRPr="0049087E">
        <w:rPr>
          <w:szCs w:val="18"/>
        </w:rPr>
        <w:t>tionnement sont trop dissembl</w:t>
      </w:r>
      <w:r w:rsidRPr="0049087E">
        <w:rPr>
          <w:szCs w:val="18"/>
        </w:rPr>
        <w:t>a</w:t>
      </w:r>
      <w:r w:rsidRPr="0049087E">
        <w:rPr>
          <w:szCs w:val="18"/>
        </w:rPr>
        <w:t>bles pour qu’on puisse s’inspirer au niveau local des modèles éprouvés pour l’étude des exécutifs gouve</w:t>
      </w:r>
      <w:r w:rsidRPr="0049087E">
        <w:rPr>
          <w:szCs w:val="18"/>
        </w:rPr>
        <w:t>r</w:t>
      </w:r>
      <w:r w:rsidRPr="0049087E">
        <w:rPr>
          <w:szCs w:val="18"/>
        </w:rPr>
        <w:t>nementaux ou des assemblées pa</w:t>
      </w:r>
      <w:r w:rsidRPr="0049087E">
        <w:rPr>
          <w:szCs w:val="18"/>
        </w:rPr>
        <w:t>r</w:t>
      </w:r>
      <w:r w:rsidRPr="0049087E">
        <w:rPr>
          <w:szCs w:val="18"/>
        </w:rPr>
        <w:t>lementaires.</w:t>
      </w:r>
    </w:p>
    <w:p w14:paraId="18C8E5C5" w14:textId="77777777" w:rsidR="00A35B72" w:rsidRPr="0049087E" w:rsidRDefault="00A35B72" w:rsidP="00A35B72">
      <w:pPr>
        <w:spacing w:before="120" w:after="120"/>
        <w:jc w:val="both"/>
      </w:pPr>
      <w:r w:rsidRPr="0049087E">
        <w:rPr>
          <w:szCs w:val="18"/>
        </w:rPr>
        <w:t>D’ailleurs, la n</w:t>
      </w:r>
      <w:r w:rsidRPr="0049087E">
        <w:rPr>
          <w:szCs w:val="18"/>
        </w:rPr>
        <w:t>o</w:t>
      </w:r>
      <w:r w:rsidRPr="0049087E">
        <w:rPr>
          <w:szCs w:val="18"/>
        </w:rPr>
        <w:t>tion d’institutions politiques ne revêt plus la même signification dans l’environnement local qu’au niveau du gouvern</w:t>
      </w:r>
      <w:r w:rsidRPr="0049087E">
        <w:rPr>
          <w:szCs w:val="18"/>
        </w:rPr>
        <w:t>e</w:t>
      </w:r>
      <w:r w:rsidRPr="0049087E">
        <w:rPr>
          <w:szCs w:val="18"/>
        </w:rPr>
        <w:t>ment central. Ce ne sont plus les structures fondamentales qui perme</w:t>
      </w:r>
      <w:r w:rsidRPr="0049087E">
        <w:rPr>
          <w:szCs w:val="18"/>
        </w:rPr>
        <w:t>t</w:t>
      </w:r>
      <w:r w:rsidRPr="0049087E">
        <w:rPr>
          <w:szCs w:val="18"/>
        </w:rPr>
        <w:t>tent de déterminer un régime politique,</w:t>
      </w:r>
      <w:r>
        <w:rPr>
          <w:szCs w:val="18"/>
        </w:rPr>
        <w:t xml:space="preserve"> </w:t>
      </w:r>
      <w:r w:rsidRPr="0049087E">
        <w:rPr>
          <w:szCs w:val="14"/>
        </w:rPr>
        <w:t>[555]</w:t>
      </w:r>
      <w:r>
        <w:rPr>
          <w:szCs w:val="14"/>
        </w:rPr>
        <w:t xml:space="preserve"> </w:t>
      </w:r>
      <w:r w:rsidRPr="0049087E">
        <w:rPr>
          <w:szCs w:val="18"/>
        </w:rPr>
        <w:t>au sens où l’entend l’école du droit public fra</w:t>
      </w:r>
      <w:r w:rsidRPr="0049087E">
        <w:rPr>
          <w:szCs w:val="18"/>
        </w:rPr>
        <w:t>n</w:t>
      </w:r>
      <w:r w:rsidRPr="0049087E">
        <w:rPr>
          <w:szCs w:val="18"/>
        </w:rPr>
        <w:t>çais </w:t>
      </w:r>
      <w:r w:rsidRPr="0049087E">
        <w:rPr>
          <w:rStyle w:val="Appelnotedebasdep"/>
          <w:szCs w:val="18"/>
        </w:rPr>
        <w:footnoteReference w:id="267"/>
      </w:r>
      <w:r w:rsidRPr="0049087E">
        <w:rPr>
          <w:szCs w:val="18"/>
        </w:rPr>
        <w:t xml:space="preserve"> – d’autant plus que pour les juristes celles-ci n’existent qu’à l’échelon central. Il s’agit plus largement de l’ensemble des structures organisées qui pa</w:t>
      </w:r>
      <w:r w:rsidRPr="0049087E">
        <w:rPr>
          <w:szCs w:val="18"/>
        </w:rPr>
        <w:t>r</w:t>
      </w:r>
      <w:r w:rsidRPr="0049087E">
        <w:rPr>
          <w:szCs w:val="18"/>
        </w:rPr>
        <w:t>ticipent à l’architecture du pouvoir local et aux relations qu’il entr</w:t>
      </w:r>
      <w:r w:rsidRPr="0049087E">
        <w:rPr>
          <w:szCs w:val="18"/>
        </w:rPr>
        <w:t>e</w:t>
      </w:r>
      <w:r w:rsidRPr="0049087E">
        <w:rPr>
          <w:szCs w:val="18"/>
        </w:rPr>
        <w:t>tient avec le régime politique (gouvernement central) </w:t>
      </w:r>
      <w:r w:rsidRPr="0049087E">
        <w:rPr>
          <w:rStyle w:val="Appelnotedebasdep"/>
          <w:szCs w:val="18"/>
        </w:rPr>
        <w:footnoteReference w:id="268"/>
      </w:r>
      <w:r w:rsidRPr="0049087E">
        <w:rPr>
          <w:szCs w:val="18"/>
        </w:rPr>
        <w:t>. On y retro</w:t>
      </w:r>
      <w:r w:rsidRPr="0049087E">
        <w:rPr>
          <w:szCs w:val="18"/>
        </w:rPr>
        <w:t>u</w:t>
      </w:r>
      <w:r w:rsidRPr="0049087E">
        <w:rPr>
          <w:szCs w:val="18"/>
        </w:rPr>
        <w:t>ve les structures qui résultent du découpage de l’espace territorial (institution communale, instit</w:t>
      </w:r>
      <w:r w:rsidRPr="0049087E">
        <w:rPr>
          <w:szCs w:val="18"/>
        </w:rPr>
        <w:t>u</w:t>
      </w:r>
      <w:r w:rsidRPr="0049087E">
        <w:rPr>
          <w:szCs w:val="18"/>
        </w:rPr>
        <w:t>tion provinciale, etc.), mais aussi d’autres structures qui sont ordina</w:t>
      </w:r>
      <w:r w:rsidRPr="0049087E">
        <w:rPr>
          <w:szCs w:val="18"/>
        </w:rPr>
        <w:t>i</w:t>
      </w:r>
      <w:r w:rsidRPr="0049087E">
        <w:rPr>
          <w:szCs w:val="18"/>
        </w:rPr>
        <w:t>rement classées parmi les groupes politiques (organisations locales des partis) ou non politiques (syndicats ou groupes d’intérêts locaux). En effet, bien qu’on se limite généralement à consid</w:t>
      </w:r>
      <w:r w:rsidRPr="0049087E">
        <w:rPr>
          <w:szCs w:val="18"/>
        </w:rPr>
        <w:t>é</w:t>
      </w:r>
      <w:r w:rsidRPr="0049087E">
        <w:rPr>
          <w:szCs w:val="18"/>
        </w:rPr>
        <w:t>rer leur action au niveau central, ceux-ci peuvent constituer dans certains cas les él</w:t>
      </w:r>
      <w:r w:rsidRPr="0049087E">
        <w:rPr>
          <w:szCs w:val="18"/>
        </w:rPr>
        <w:t>é</w:t>
      </w:r>
      <w:r w:rsidRPr="0049087E">
        <w:rPr>
          <w:szCs w:val="18"/>
        </w:rPr>
        <w:t>ments fondamentaux de l’organisation loc</w:t>
      </w:r>
      <w:r w:rsidRPr="0049087E">
        <w:rPr>
          <w:szCs w:val="18"/>
        </w:rPr>
        <w:t>a</w:t>
      </w:r>
      <w:r w:rsidRPr="0049087E">
        <w:rPr>
          <w:szCs w:val="18"/>
        </w:rPr>
        <w:t>le </w:t>
      </w:r>
      <w:r w:rsidRPr="0049087E">
        <w:rPr>
          <w:rStyle w:val="Appelnotedebasdep"/>
          <w:szCs w:val="18"/>
        </w:rPr>
        <w:footnoteReference w:id="269"/>
      </w:r>
      <w:r w:rsidRPr="0049087E">
        <w:rPr>
          <w:szCs w:val="18"/>
        </w:rPr>
        <w:t> ; la politique locale en Italie ne peut s’expliquer sans l’intervention prédominante des a</w:t>
      </w:r>
      <w:r w:rsidRPr="0049087E">
        <w:rPr>
          <w:szCs w:val="18"/>
        </w:rPr>
        <w:t>p</w:t>
      </w:r>
      <w:r w:rsidRPr="0049087E">
        <w:rPr>
          <w:szCs w:val="18"/>
        </w:rPr>
        <w:t>pareils locaux des pa</w:t>
      </w:r>
      <w:r w:rsidRPr="0049087E">
        <w:rPr>
          <w:szCs w:val="18"/>
        </w:rPr>
        <w:t>r</w:t>
      </w:r>
      <w:r w:rsidRPr="0049087E">
        <w:rPr>
          <w:szCs w:val="18"/>
        </w:rPr>
        <w:t>tis, ni l’administration de certaines métropoles américaines sans l’action des machines partisanes. En tout état de ca</w:t>
      </w:r>
      <w:r w:rsidRPr="0049087E">
        <w:rPr>
          <w:szCs w:val="18"/>
        </w:rPr>
        <w:t>u</w:t>
      </w:r>
      <w:r w:rsidRPr="0049087E">
        <w:rPr>
          <w:szCs w:val="18"/>
        </w:rPr>
        <w:t>se, les structures sociopolit</w:t>
      </w:r>
      <w:r w:rsidRPr="0049087E">
        <w:rPr>
          <w:szCs w:val="18"/>
        </w:rPr>
        <w:t>i</w:t>
      </w:r>
      <w:r w:rsidRPr="0049087E">
        <w:rPr>
          <w:szCs w:val="18"/>
        </w:rPr>
        <w:t>ques déterminent largement la localisation du pouvoir ; soit collect</w:t>
      </w:r>
      <w:r w:rsidRPr="0049087E">
        <w:rPr>
          <w:szCs w:val="18"/>
        </w:rPr>
        <w:t>i</w:t>
      </w:r>
      <w:r w:rsidRPr="0049087E">
        <w:rPr>
          <w:szCs w:val="18"/>
        </w:rPr>
        <w:t>vement comme dans les conseils britanniques ou allemands, soit individuellement par l’émergence de leaders co</w:t>
      </w:r>
      <w:r w:rsidRPr="0049087E">
        <w:rPr>
          <w:szCs w:val="18"/>
        </w:rPr>
        <w:t>m</w:t>
      </w:r>
      <w:r w:rsidRPr="0049087E">
        <w:rPr>
          <w:szCs w:val="18"/>
        </w:rPr>
        <w:t>me les maires des gra</w:t>
      </w:r>
      <w:r w:rsidRPr="0049087E">
        <w:rPr>
          <w:szCs w:val="18"/>
        </w:rPr>
        <w:t>n</w:t>
      </w:r>
      <w:r w:rsidRPr="0049087E">
        <w:rPr>
          <w:szCs w:val="18"/>
        </w:rPr>
        <w:t>des villes américaines ou les notables français. Les centres de po</w:t>
      </w:r>
      <w:r w:rsidRPr="0049087E">
        <w:rPr>
          <w:szCs w:val="18"/>
        </w:rPr>
        <w:t>u</w:t>
      </w:r>
      <w:r w:rsidRPr="0049087E">
        <w:rPr>
          <w:szCs w:val="18"/>
        </w:rPr>
        <w:t>voir au niveau local s’appuient très généralement sur les structures politiques, administratives, vo</w:t>
      </w:r>
      <w:r w:rsidRPr="0049087E">
        <w:rPr>
          <w:szCs w:val="18"/>
        </w:rPr>
        <w:t>i</w:t>
      </w:r>
      <w:r w:rsidRPr="0049087E">
        <w:rPr>
          <w:szCs w:val="18"/>
        </w:rPr>
        <w:t>re économiques ou professionnelles, dont le contrôle constitue autant de ressources str</w:t>
      </w:r>
      <w:r w:rsidRPr="0049087E">
        <w:rPr>
          <w:szCs w:val="18"/>
        </w:rPr>
        <w:t>a</w:t>
      </w:r>
      <w:r w:rsidRPr="0049087E">
        <w:rPr>
          <w:szCs w:val="18"/>
        </w:rPr>
        <w:t>tégiques pour la détention du pouvoir. À ce titre, les institutions loc</w:t>
      </w:r>
      <w:r w:rsidRPr="0049087E">
        <w:rPr>
          <w:szCs w:val="18"/>
        </w:rPr>
        <w:t>a</w:t>
      </w:r>
      <w:r w:rsidRPr="0049087E">
        <w:rPr>
          <w:szCs w:val="18"/>
        </w:rPr>
        <w:t>les contribuent à la formation du gouve</w:t>
      </w:r>
      <w:r w:rsidRPr="0049087E">
        <w:rPr>
          <w:szCs w:val="18"/>
        </w:rPr>
        <w:t>r</w:t>
      </w:r>
      <w:r w:rsidRPr="0049087E">
        <w:rPr>
          <w:szCs w:val="18"/>
        </w:rPr>
        <w:t>nement local.</w:t>
      </w:r>
    </w:p>
    <w:p w14:paraId="6E236C96" w14:textId="77777777" w:rsidR="00A35B72" w:rsidRPr="0049087E" w:rsidRDefault="00A35B72" w:rsidP="00A35B72">
      <w:pPr>
        <w:spacing w:before="120" w:after="120"/>
        <w:jc w:val="both"/>
      </w:pPr>
      <w:r w:rsidRPr="0049087E">
        <w:rPr>
          <w:szCs w:val="18"/>
        </w:rPr>
        <w:t>Le passage du régime politique cristallisé sur l’État/nation au go</w:t>
      </w:r>
      <w:r w:rsidRPr="0049087E">
        <w:rPr>
          <w:szCs w:val="18"/>
        </w:rPr>
        <w:t>u</w:t>
      </w:r>
      <w:r w:rsidRPr="0049087E">
        <w:rPr>
          <w:szCs w:val="18"/>
        </w:rPr>
        <w:t>vernement local comme mode d’organisation politique de la collect</w:t>
      </w:r>
      <w:r w:rsidRPr="0049087E">
        <w:rPr>
          <w:szCs w:val="18"/>
        </w:rPr>
        <w:t>i</w:t>
      </w:r>
      <w:r w:rsidRPr="0049087E">
        <w:rPr>
          <w:szCs w:val="18"/>
        </w:rPr>
        <w:t>vité/communauté locale n’implique pas seulement un transfert de n</w:t>
      </w:r>
      <w:r w:rsidRPr="0049087E">
        <w:rPr>
          <w:szCs w:val="18"/>
        </w:rPr>
        <w:t>i</w:t>
      </w:r>
      <w:r w:rsidRPr="0049087E">
        <w:rPr>
          <w:szCs w:val="18"/>
        </w:rPr>
        <w:t>veau, mais induit surtout un changement de nat</w:t>
      </w:r>
      <w:r w:rsidRPr="0049087E">
        <w:rPr>
          <w:szCs w:val="18"/>
        </w:rPr>
        <w:t>u</w:t>
      </w:r>
      <w:r w:rsidRPr="0049087E">
        <w:rPr>
          <w:szCs w:val="18"/>
        </w:rPr>
        <w:t>re du politique. Un schéma institutionnel homothétique e</w:t>
      </w:r>
      <w:r w:rsidRPr="0049087E">
        <w:rPr>
          <w:szCs w:val="18"/>
        </w:rPr>
        <w:t>m</w:t>
      </w:r>
      <w:r w:rsidRPr="0049087E">
        <w:rPr>
          <w:szCs w:val="18"/>
        </w:rPr>
        <w:t>prunté au « régime politique » national est impuissant à rendre compte de la p</w:t>
      </w:r>
      <w:r w:rsidRPr="0049087E">
        <w:rPr>
          <w:szCs w:val="18"/>
        </w:rPr>
        <w:t>o</w:t>
      </w:r>
      <w:r w:rsidRPr="0049087E">
        <w:rPr>
          <w:szCs w:val="18"/>
        </w:rPr>
        <w:t>litique locale : si l’exécutif y est valorisé, les organes lég</w:t>
      </w:r>
      <w:r w:rsidRPr="0049087E">
        <w:rPr>
          <w:szCs w:val="18"/>
        </w:rPr>
        <w:t>i</w:t>
      </w:r>
      <w:r w:rsidRPr="0049087E">
        <w:rPr>
          <w:szCs w:val="18"/>
        </w:rPr>
        <w:t>slatifs ou délibérants ont un rôle limité dans l’édiction des normes et le contrôle du pouvoir et les appareils juridictio</w:t>
      </w:r>
      <w:r w:rsidRPr="0049087E">
        <w:rPr>
          <w:szCs w:val="18"/>
        </w:rPr>
        <w:t>n</w:t>
      </w:r>
      <w:r w:rsidRPr="0049087E">
        <w:rPr>
          <w:szCs w:val="18"/>
        </w:rPr>
        <w:t>nels ou répressifs restent l’exception </w:t>
      </w:r>
      <w:r w:rsidRPr="0049087E">
        <w:rPr>
          <w:rStyle w:val="Appelnotedebasdep"/>
          <w:szCs w:val="18"/>
        </w:rPr>
        <w:footnoteReference w:id="270"/>
      </w:r>
      <w:r w:rsidRPr="0049087E">
        <w:rPr>
          <w:szCs w:val="18"/>
        </w:rPr>
        <w:t>. C’est ailleurs qu’il faut orie</w:t>
      </w:r>
      <w:r w:rsidRPr="0049087E">
        <w:rPr>
          <w:szCs w:val="18"/>
        </w:rPr>
        <w:t>n</w:t>
      </w:r>
      <w:r w:rsidRPr="0049087E">
        <w:rPr>
          <w:szCs w:val="18"/>
        </w:rPr>
        <w:t>ter l’analyse, vers une spécificité politique du local. Il n’existe pas de véritable régime polit</w:t>
      </w:r>
      <w:r w:rsidRPr="0049087E">
        <w:rPr>
          <w:szCs w:val="18"/>
        </w:rPr>
        <w:t>i</w:t>
      </w:r>
      <w:r w:rsidRPr="0049087E">
        <w:rPr>
          <w:szCs w:val="18"/>
        </w:rPr>
        <w:t>que au niveau local, si l’utilisation du concept impl</w:t>
      </w:r>
      <w:r w:rsidRPr="0049087E">
        <w:rPr>
          <w:szCs w:val="18"/>
        </w:rPr>
        <w:t>i</w:t>
      </w:r>
      <w:r w:rsidRPr="0049087E">
        <w:rPr>
          <w:szCs w:val="18"/>
        </w:rPr>
        <w:t>que que les institutions et les appareils qui les supportent sont parfaitement identifiés et intégrés dans un e</w:t>
      </w:r>
      <w:r w:rsidRPr="0049087E">
        <w:rPr>
          <w:szCs w:val="18"/>
        </w:rPr>
        <w:t>n</w:t>
      </w:r>
      <w:r w:rsidRPr="0049087E">
        <w:rPr>
          <w:szCs w:val="18"/>
        </w:rPr>
        <w:t>semble politique global. Les institutions politiques loc</w:t>
      </w:r>
      <w:r w:rsidRPr="0049087E">
        <w:rPr>
          <w:szCs w:val="18"/>
        </w:rPr>
        <w:t>a</w:t>
      </w:r>
      <w:r w:rsidRPr="0049087E">
        <w:rPr>
          <w:szCs w:val="18"/>
        </w:rPr>
        <w:t>les restent moins formalisées qu’au niveau de l’État et le rôle qu’elles jouent dans le processus politique demeure plus ince</w:t>
      </w:r>
      <w:r w:rsidRPr="0049087E">
        <w:rPr>
          <w:szCs w:val="18"/>
        </w:rPr>
        <w:t>r</w:t>
      </w:r>
      <w:r w:rsidRPr="0049087E">
        <w:rPr>
          <w:szCs w:val="18"/>
        </w:rPr>
        <w:t>tain ; en l’espèce la terminologie n’est pas neutre et l’utilisation des n</w:t>
      </w:r>
      <w:r w:rsidRPr="0049087E">
        <w:rPr>
          <w:szCs w:val="18"/>
        </w:rPr>
        <w:t>o</w:t>
      </w:r>
      <w:r w:rsidRPr="0049087E">
        <w:rPr>
          <w:szCs w:val="18"/>
        </w:rPr>
        <w:t xml:space="preserve">tions </w:t>
      </w:r>
      <w:r>
        <w:rPr>
          <w:szCs w:val="18"/>
        </w:rPr>
        <w:t>de « gouvernement local » ou d’</w:t>
      </w:r>
      <w:r w:rsidRPr="0049087E">
        <w:rPr>
          <w:szCs w:val="18"/>
        </w:rPr>
        <w:t>« administration locale » est indicat</w:t>
      </w:r>
      <w:r w:rsidRPr="0049087E">
        <w:rPr>
          <w:szCs w:val="18"/>
        </w:rPr>
        <w:t>i</w:t>
      </w:r>
      <w:r w:rsidRPr="0049087E">
        <w:rPr>
          <w:szCs w:val="18"/>
        </w:rPr>
        <w:t>ve de ces perplexités.</w:t>
      </w:r>
      <w:r>
        <w:rPr>
          <w:szCs w:val="18"/>
        </w:rPr>
        <w:t xml:space="preserve"> </w:t>
      </w:r>
      <w:r w:rsidRPr="0049087E">
        <w:t>[556]</w:t>
      </w:r>
      <w:r>
        <w:t xml:space="preserve"> </w:t>
      </w:r>
      <w:r w:rsidRPr="0049087E">
        <w:rPr>
          <w:szCs w:val="18"/>
        </w:rPr>
        <w:t>La différenciation des structures et la spéci</w:t>
      </w:r>
      <w:r w:rsidRPr="0049087E">
        <w:rPr>
          <w:szCs w:val="18"/>
        </w:rPr>
        <w:t>a</w:t>
      </w:r>
      <w:r w:rsidRPr="0049087E">
        <w:rPr>
          <w:szCs w:val="18"/>
        </w:rPr>
        <w:t>lisation des fonctions au niveau local n’atteignent pas le degré de sp</w:t>
      </w:r>
      <w:r w:rsidRPr="0049087E">
        <w:rPr>
          <w:szCs w:val="18"/>
        </w:rPr>
        <w:t>é</w:t>
      </w:r>
      <w:r w:rsidRPr="0049087E">
        <w:rPr>
          <w:szCs w:val="18"/>
        </w:rPr>
        <w:t>cification qui permettrait de construire l’équivalent des r</w:t>
      </w:r>
      <w:r w:rsidRPr="0049087E">
        <w:rPr>
          <w:szCs w:val="18"/>
        </w:rPr>
        <w:t>é</w:t>
      </w:r>
      <w:r w:rsidRPr="0049087E">
        <w:rPr>
          <w:szCs w:val="18"/>
        </w:rPr>
        <w:t>gimes idéal-typiques que recèlent les États-nations. Paradoxalement, cette situ</w:t>
      </w:r>
      <w:r w:rsidRPr="0049087E">
        <w:rPr>
          <w:szCs w:val="18"/>
        </w:rPr>
        <w:t>a</w:t>
      </w:r>
      <w:r w:rsidRPr="0049087E">
        <w:rPr>
          <w:szCs w:val="18"/>
        </w:rPr>
        <w:t>tion se traduit par une surinstit</w:t>
      </w:r>
      <w:r w:rsidRPr="0049087E">
        <w:rPr>
          <w:szCs w:val="18"/>
        </w:rPr>
        <w:t>u</w:t>
      </w:r>
      <w:r w:rsidRPr="0049087E">
        <w:rPr>
          <w:szCs w:val="18"/>
        </w:rPr>
        <w:t>tionnalisation de l’espace politique local où les niveaux d’organisation institutionnelle se supe</w:t>
      </w:r>
      <w:r w:rsidRPr="0049087E">
        <w:rPr>
          <w:szCs w:val="18"/>
        </w:rPr>
        <w:t>r</w:t>
      </w:r>
      <w:r w:rsidRPr="0049087E">
        <w:rPr>
          <w:szCs w:val="18"/>
        </w:rPr>
        <w:t>posent et s’imbriquent les uns par rapport aux autres en même temps qu’y pén</w:t>
      </w:r>
      <w:r w:rsidRPr="0049087E">
        <w:rPr>
          <w:szCs w:val="18"/>
        </w:rPr>
        <w:t>è</w:t>
      </w:r>
      <w:r w:rsidRPr="0049087E">
        <w:rPr>
          <w:szCs w:val="18"/>
        </w:rPr>
        <w:t>trent le plus souvent les ramifications des appareils politico-administratifs centraux. Les communes, départements et r</w:t>
      </w:r>
      <w:r w:rsidRPr="0049087E">
        <w:rPr>
          <w:szCs w:val="18"/>
        </w:rPr>
        <w:t>é</w:t>
      </w:r>
      <w:r w:rsidRPr="0049087E">
        <w:rPr>
          <w:szCs w:val="18"/>
        </w:rPr>
        <w:t>gions de l’organisation locale française sécrètent autant d’exécutifs, de conseils et de bureaucraties locales sur lesquels interfèrent l’autorité préfect</w:t>
      </w:r>
      <w:r w:rsidRPr="0049087E">
        <w:rPr>
          <w:szCs w:val="18"/>
        </w:rPr>
        <w:t>o</w:t>
      </w:r>
      <w:r w:rsidRPr="0049087E">
        <w:rPr>
          <w:szCs w:val="18"/>
        </w:rPr>
        <w:t>rale et les services extérieurs de l’État. Une grande agglomération américaine, comme Chicago, compte plus d’un millier d’unités polit</w:t>
      </w:r>
      <w:r w:rsidRPr="0049087E">
        <w:rPr>
          <w:szCs w:val="18"/>
        </w:rPr>
        <w:t>i</w:t>
      </w:r>
      <w:r w:rsidRPr="0049087E">
        <w:rPr>
          <w:szCs w:val="18"/>
        </w:rPr>
        <w:t>co-administratives. Encore la scène politique locale voit-elle s’estomper les limites qu’assigne au niveau central l’organisation ét</w:t>
      </w:r>
      <w:r w:rsidRPr="0049087E">
        <w:rPr>
          <w:szCs w:val="18"/>
        </w:rPr>
        <w:t>a</w:t>
      </w:r>
      <w:r w:rsidRPr="0049087E">
        <w:rPr>
          <w:szCs w:val="18"/>
        </w:rPr>
        <w:t>tique. À partir du moment où le domaine de la politique déclarée, vo</w:t>
      </w:r>
      <w:r w:rsidRPr="0049087E">
        <w:rPr>
          <w:szCs w:val="18"/>
        </w:rPr>
        <w:t>i</w:t>
      </w:r>
      <w:r w:rsidRPr="0049087E">
        <w:rPr>
          <w:szCs w:val="18"/>
        </w:rPr>
        <w:t>re légitime – au moins au sens où elle s’appuie sur la norme constit</w:t>
      </w:r>
      <w:r w:rsidRPr="0049087E">
        <w:rPr>
          <w:szCs w:val="18"/>
        </w:rPr>
        <w:t>u</w:t>
      </w:r>
      <w:r w:rsidRPr="0049087E">
        <w:rPr>
          <w:szCs w:val="18"/>
        </w:rPr>
        <w:t>tionnelle – n’existe pas ou est parcim</w:t>
      </w:r>
      <w:r w:rsidRPr="0049087E">
        <w:rPr>
          <w:szCs w:val="18"/>
        </w:rPr>
        <w:t>o</w:t>
      </w:r>
      <w:r w:rsidRPr="0049087E">
        <w:rPr>
          <w:szCs w:val="18"/>
        </w:rPr>
        <w:t>nieusement distribué à l’échelon local, toutes les structures agissant dans le champ peuvent prétendre à une action politique non instit</w:t>
      </w:r>
      <w:r w:rsidRPr="0049087E">
        <w:rPr>
          <w:szCs w:val="18"/>
        </w:rPr>
        <w:t>u</w:t>
      </w:r>
      <w:r w:rsidRPr="0049087E">
        <w:rPr>
          <w:szCs w:val="18"/>
        </w:rPr>
        <w:t>tionnalisée. La dilution du champ politique local a pour effet d’en o</w:t>
      </w:r>
      <w:r w:rsidRPr="0049087E">
        <w:rPr>
          <w:szCs w:val="18"/>
        </w:rPr>
        <w:t>u</w:t>
      </w:r>
      <w:r w:rsidRPr="0049087E">
        <w:rPr>
          <w:szCs w:val="18"/>
        </w:rPr>
        <w:t>vrir l’accès à toutes les structures dont la vocation initiale les situe en marge de la compétition légitime pour le pouvoir. Mais ces caractéri</w:t>
      </w:r>
      <w:r w:rsidRPr="0049087E">
        <w:rPr>
          <w:szCs w:val="18"/>
        </w:rPr>
        <w:t>s</w:t>
      </w:r>
      <w:r w:rsidRPr="0049087E">
        <w:rPr>
          <w:szCs w:val="18"/>
        </w:rPr>
        <w:t>tiques originales ne sont-elles pas en fin de compte le résultat des ra</w:t>
      </w:r>
      <w:r w:rsidRPr="0049087E">
        <w:rPr>
          <w:szCs w:val="18"/>
        </w:rPr>
        <w:t>p</w:t>
      </w:r>
      <w:r w:rsidRPr="0049087E">
        <w:rPr>
          <w:szCs w:val="18"/>
        </w:rPr>
        <w:t>ports de dépendance (ou d’interdépendance) qu’entretient la politique locale avec le gouve</w:t>
      </w:r>
      <w:r w:rsidRPr="0049087E">
        <w:rPr>
          <w:szCs w:val="18"/>
        </w:rPr>
        <w:t>r</w:t>
      </w:r>
      <w:r w:rsidRPr="0049087E">
        <w:rPr>
          <w:szCs w:val="18"/>
        </w:rPr>
        <w:t>nement ce</w:t>
      </w:r>
      <w:r w:rsidRPr="0049087E">
        <w:rPr>
          <w:szCs w:val="18"/>
        </w:rPr>
        <w:t>n</w:t>
      </w:r>
      <w:r w:rsidRPr="0049087E">
        <w:rPr>
          <w:szCs w:val="18"/>
        </w:rPr>
        <w:t>tral ?</w:t>
      </w:r>
    </w:p>
    <w:p w14:paraId="6009B545" w14:textId="77777777" w:rsidR="00A35B72" w:rsidRDefault="00A35B72" w:rsidP="00A35B72">
      <w:pPr>
        <w:spacing w:before="120" w:after="120"/>
        <w:jc w:val="both"/>
        <w:rPr>
          <w:szCs w:val="18"/>
        </w:rPr>
      </w:pPr>
    </w:p>
    <w:p w14:paraId="6F7BFECA" w14:textId="77777777" w:rsidR="00A35B72" w:rsidRPr="0049087E" w:rsidRDefault="00A35B72" w:rsidP="00A35B72">
      <w:pPr>
        <w:spacing w:before="120" w:after="120"/>
        <w:jc w:val="both"/>
        <w:rPr>
          <w:szCs w:val="18"/>
        </w:rPr>
      </w:pPr>
    </w:p>
    <w:p w14:paraId="02EA8CB7" w14:textId="77777777" w:rsidR="00A35B72" w:rsidRPr="0049087E" w:rsidRDefault="00A35B72" w:rsidP="00A35B72">
      <w:pPr>
        <w:pStyle w:val="b"/>
      </w:pPr>
      <w:r w:rsidRPr="0049087E">
        <w:t>B. LES RELATIONS CE</w:t>
      </w:r>
      <w:r w:rsidRPr="0049087E">
        <w:t>N</w:t>
      </w:r>
      <w:r w:rsidRPr="0049087E">
        <w:t>TRE-PÉRIPHÉRIE</w:t>
      </w:r>
    </w:p>
    <w:p w14:paraId="7B24E95F" w14:textId="77777777" w:rsidR="00A35B72" w:rsidRDefault="00A35B72" w:rsidP="00A35B72">
      <w:pPr>
        <w:spacing w:before="120" w:after="120"/>
        <w:jc w:val="both"/>
        <w:rPr>
          <w:szCs w:val="18"/>
        </w:rPr>
      </w:pPr>
    </w:p>
    <w:p w14:paraId="5219D7C0" w14:textId="77777777" w:rsidR="00A35B72" w:rsidRPr="0049087E" w:rsidRDefault="00A35B72" w:rsidP="00A35B72">
      <w:pPr>
        <w:spacing w:before="120" w:after="120"/>
        <w:jc w:val="both"/>
      </w:pPr>
      <w:r w:rsidRPr="0049087E">
        <w:rPr>
          <w:szCs w:val="18"/>
        </w:rPr>
        <w:t>Le modèle centre/périphérie est aujourd’hui d’application co</w:t>
      </w:r>
      <w:r w:rsidRPr="0049087E">
        <w:rPr>
          <w:szCs w:val="18"/>
        </w:rPr>
        <w:t>u</w:t>
      </w:r>
      <w:r w:rsidRPr="0049087E">
        <w:rPr>
          <w:szCs w:val="18"/>
        </w:rPr>
        <w:t>rante dans l’explication politique et fournit un in</w:t>
      </w:r>
      <w:r w:rsidRPr="0049087E">
        <w:rPr>
          <w:szCs w:val="18"/>
        </w:rPr>
        <w:t>s</w:t>
      </w:r>
      <w:r w:rsidRPr="0049087E">
        <w:rPr>
          <w:szCs w:val="18"/>
        </w:rPr>
        <w:t>trument privilégié d’analyse des rapports politiques terr</w:t>
      </w:r>
      <w:r w:rsidRPr="0049087E">
        <w:rPr>
          <w:szCs w:val="18"/>
        </w:rPr>
        <w:t>i</w:t>
      </w:r>
      <w:r w:rsidRPr="0049087E">
        <w:rPr>
          <w:szCs w:val="18"/>
        </w:rPr>
        <w:t>toriaux à l’intérieur de l’État. Il offre en effet un cadre conceptuel pertinent pour aborder l’étude du gouvernement l</w:t>
      </w:r>
      <w:r w:rsidRPr="0049087E">
        <w:rPr>
          <w:szCs w:val="18"/>
        </w:rPr>
        <w:t>o</w:t>
      </w:r>
      <w:r w:rsidRPr="0049087E">
        <w:rPr>
          <w:szCs w:val="18"/>
        </w:rPr>
        <w:t>cal, si on admet que celui-ci constitue un système ouvert sur son environn</w:t>
      </w:r>
      <w:r w:rsidRPr="0049087E">
        <w:rPr>
          <w:szCs w:val="18"/>
        </w:rPr>
        <w:t>e</w:t>
      </w:r>
      <w:r w:rsidRPr="0049087E">
        <w:rPr>
          <w:szCs w:val="18"/>
        </w:rPr>
        <w:t>ment dont le centre étatique se présente comme un élément déterminant ; le système de gouvern</w:t>
      </w:r>
      <w:r w:rsidRPr="0049087E">
        <w:rPr>
          <w:szCs w:val="18"/>
        </w:rPr>
        <w:t>e</w:t>
      </w:r>
      <w:r w:rsidRPr="0049087E">
        <w:rPr>
          <w:szCs w:val="18"/>
        </w:rPr>
        <w:t>ment local est plus ou moins déterminé par les circuits de communication et les mécanismes d’échange qu’il e</w:t>
      </w:r>
      <w:r w:rsidRPr="0049087E">
        <w:rPr>
          <w:szCs w:val="18"/>
        </w:rPr>
        <w:t>n</w:t>
      </w:r>
      <w:r w:rsidRPr="0049087E">
        <w:rPr>
          <w:szCs w:val="18"/>
        </w:rPr>
        <w:t>tretient avec l’État central – il est un gouvernement pér</w:t>
      </w:r>
      <w:r w:rsidRPr="0049087E">
        <w:rPr>
          <w:szCs w:val="18"/>
        </w:rPr>
        <w:t>i</w:t>
      </w:r>
      <w:r w:rsidRPr="0049087E">
        <w:rPr>
          <w:szCs w:val="18"/>
        </w:rPr>
        <w:t>phérique.</w:t>
      </w:r>
    </w:p>
    <w:p w14:paraId="4476C36E" w14:textId="77777777" w:rsidR="00A35B72" w:rsidRPr="0049087E" w:rsidRDefault="00A35B72" w:rsidP="00A35B72">
      <w:pPr>
        <w:spacing w:before="120" w:after="120"/>
        <w:jc w:val="both"/>
      </w:pPr>
      <w:r w:rsidRPr="0049087E">
        <w:rPr>
          <w:szCs w:val="18"/>
        </w:rPr>
        <w:t>Cette situation dans l’ordre politique interne implique que les inst</w:t>
      </w:r>
      <w:r w:rsidRPr="0049087E">
        <w:rPr>
          <w:szCs w:val="18"/>
        </w:rPr>
        <w:t>i</w:t>
      </w:r>
      <w:r w:rsidRPr="0049087E">
        <w:rPr>
          <w:szCs w:val="18"/>
        </w:rPr>
        <w:t>tutions locales soient soum</w:t>
      </w:r>
      <w:r w:rsidRPr="0049087E">
        <w:rPr>
          <w:szCs w:val="18"/>
        </w:rPr>
        <w:t>i</w:t>
      </w:r>
      <w:r w:rsidRPr="0049087E">
        <w:rPr>
          <w:szCs w:val="18"/>
        </w:rPr>
        <w:t>ses à deux processus contradictoires. La centralité du polit</w:t>
      </w:r>
      <w:r w:rsidRPr="0049087E">
        <w:rPr>
          <w:szCs w:val="18"/>
        </w:rPr>
        <w:t>i</w:t>
      </w:r>
      <w:r w:rsidRPr="0049087E">
        <w:rPr>
          <w:szCs w:val="18"/>
        </w:rPr>
        <w:t>que, consacrée aussi bien par l’idéologie libérale que marxiste, tend à réserver à l’État ou à la classe dominante la ma</w:t>
      </w:r>
      <w:r w:rsidRPr="0049087E">
        <w:rPr>
          <w:szCs w:val="18"/>
        </w:rPr>
        <w:t>î</w:t>
      </w:r>
      <w:r w:rsidRPr="0049087E">
        <w:rPr>
          <w:szCs w:val="18"/>
        </w:rPr>
        <w:t>trise de l’espace polit</w:t>
      </w:r>
      <w:r w:rsidRPr="0049087E">
        <w:rPr>
          <w:szCs w:val="18"/>
        </w:rPr>
        <w:t>i</w:t>
      </w:r>
      <w:r w:rsidRPr="0049087E">
        <w:rPr>
          <w:szCs w:val="18"/>
        </w:rPr>
        <w:t>que au nom de l’intérêt général ou par le jeu des rapports de production, de telle sorte que concrètement le gouvern</w:t>
      </w:r>
      <w:r w:rsidRPr="0049087E">
        <w:rPr>
          <w:szCs w:val="18"/>
        </w:rPr>
        <w:t>e</w:t>
      </w:r>
      <w:r w:rsidRPr="0049087E">
        <w:rPr>
          <w:szCs w:val="18"/>
        </w:rPr>
        <w:t>ment local est placé sous la d</w:t>
      </w:r>
      <w:r w:rsidRPr="0049087E">
        <w:rPr>
          <w:szCs w:val="18"/>
        </w:rPr>
        <w:t>é</w:t>
      </w:r>
      <w:r w:rsidRPr="0049087E">
        <w:rPr>
          <w:szCs w:val="18"/>
        </w:rPr>
        <w:t>pendance politique du centre étatique (Chevallier, 1978, pp. 12-15). Cela ne signifie pourtant pas que les relations entre le national et le local soient univ</w:t>
      </w:r>
      <w:r w:rsidRPr="0049087E">
        <w:rPr>
          <w:szCs w:val="18"/>
        </w:rPr>
        <w:t>o</w:t>
      </w:r>
      <w:r w:rsidRPr="0049087E">
        <w:rPr>
          <w:szCs w:val="18"/>
        </w:rPr>
        <w:t>ques, car le local exerce aussi une influence sur le système politique nati</w:t>
      </w:r>
      <w:r w:rsidRPr="0049087E">
        <w:rPr>
          <w:szCs w:val="18"/>
        </w:rPr>
        <w:t>o</w:t>
      </w:r>
      <w:r w:rsidRPr="0049087E">
        <w:rPr>
          <w:szCs w:val="18"/>
        </w:rPr>
        <w:t>nal, qui se traduit d’une part, par une résistance au contr</w:t>
      </w:r>
      <w:r w:rsidRPr="0049087E">
        <w:rPr>
          <w:szCs w:val="18"/>
        </w:rPr>
        <w:t>ô</w:t>
      </w:r>
      <w:r w:rsidRPr="0049087E">
        <w:rPr>
          <w:szCs w:val="18"/>
        </w:rPr>
        <w:t>le du gouvernement central et d’autre part, par une pre</w:t>
      </w:r>
      <w:r w:rsidRPr="0049087E">
        <w:rPr>
          <w:szCs w:val="18"/>
        </w:rPr>
        <w:t>s</w:t>
      </w:r>
      <w:r w:rsidRPr="0049087E">
        <w:rPr>
          <w:szCs w:val="18"/>
        </w:rPr>
        <w:t>sion permanente pour influencer les décisions de celui-ci dans le sens des int</w:t>
      </w:r>
      <w:r w:rsidRPr="0049087E">
        <w:rPr>
          <w:szCs w:val="18"/>
        </w:rPr>
        <w:t>é</w:t>
      </w:r>
      <w:r w:rsidRPr="0049087E">
        <w:rPr>
          <w:szCs w:val="18"/>
        </w:rPr>
        <w:t>rêts locaux. On ne saurait oublier non plus qu’aujourd’hui plus qu’autrefois dans le cadre de l’État-providence, les autorités locales sont des agents actifs de l’exécution des politiques nationales.</w:t>
      </w:r>
      <w:r>
        <w:rPr>
          <w:szCs w:val="18"/>
        </w:rPr>
        <w:t xml:space="preserve"> </w:t>
      </w:r>
      <w:r w:rsidRPr="0049087E">
        <w:t>[557]</w:t>
      </w:r>
      <w:r>
        <w:t xml:space="preserve"> </w:t>
      </w:r>
      <w:r w:rsidRPr="0049087E">
        <w:rPr>
          <w:szCs w:val="18"/>
        </w:rPr>
        <w:t>Tout cela correspond à une spatialisation du politique qui peut au</w:t>
      </w:r>
      <w:r w:rsidRPr="0049087E">
        <w:rPr>
          <w:szCs w:val="18"/>
        </w:rPr>
        <w:t>s</w:t>
      </w:r>
      <w:r w:rsidRPr="0049087E">
        <w:rPr>
          <w:szCs w:val="18"/>
        </w:rPr>
        <w:t>si résulter de la volonté du pouvoir central de « développer les responsabilités locales » pour ét</w:t>
      </w:r>
      <w:r w:rsidRPr="0049087E">
        <w:rPr>
          <w:szCs w:val="18"/>
        </w:rPr>
        <w:t>a</w:t>
      </w:r>
      <w:r w:rsidRPr="0049087E">
        <w:rPr>
          <w:szCs w:val="18"/>
        </w:rPr>
        <w:t>blir un équilibre satisfaisant avec son environnement local. Central</w:t>
      </w:r>
      <w:r w:rsidRPr="0049087E">
        <w:rPr>
          <w:szCs w:val="18"/>
        </w:rPr>
        <w:t>i</w:t>
      </w:r>
      <w:r w:rsidRPr="0049087E">
        <w:rPr>
          <w:szCs w:val="18"/>
        </w:rPr>
        <w:t>té et spatialisation du politique interfèrent dans un mouvement dialect</w:t>
      </w:r>
      <w:r w:rsidRPr="0049087E">
        <w:rPr>
          <w:szCs w:val="18"/>
        </w:rPr>
        <w:t>i</w:t>
      </w:r>
      <w:r w:rsidRPr="0049087E">
        <w:rPr>
          <w:szCs w:val="18"/>
        </w:rPr>
        <w:t>que sans lequel on ne saurait expliquer la structuration comme la r</w:t>
      </w:r>
      <w:r w:rsidRPr="0049087E">
        <w:rPr>
          <w:szCs w:val="18"/>
        </w:rPr>
        <w:t>é</w:t>
      </w:r>
      <w:r w:rsidRPr="0049087E">
        <w:rPr>
          <w:szCs w:val="18"/>
        </w:rPr>
        <w:t>gulation du gouve</w:t>
      </w:r>
      <w:r w:rsidRPr="0049087E">
        <w:rPr>
          <w:szCs w:val="18"/>
        </w:rPr>
        <w:t>r</w:t>
      </w:r>
      <w:r w:rsidRPr="0049087E">
        <w:rPr>
          <w:szCs w:val="18"/>
        </w:rPr>
        <w:t>nement local.</w:t>
      </w:r>
    </w:p>
    <w:p w14:paraId="1B343545" w14:textId="77777777" w:rsidR="00A35B72" w:rsidRPr="0049087E" w:rsidRDefault="00A35B72" w:rsidP="00A35B72">
      <w:pPr>
        <w:spacing w:before="120" w:after="120"/>
        <w:jc w:val="both"/>
      </w:pPr>
      <w:r w:rsidRPr="0049087E">
        <w:rPr>
          <w:szCs w:val="18"/>
        </w:rPr>
        <w:t>Le paradigme centre/périphérie inclut dès lors un certain nombre d’interrogations sur le statut du gouve</w:t>
      </w:r>
      <w:r w:rsidRPr="0049087E">
        <w:rPr>
          <w:szCs w:val="18"/>
        </w:rPr>
        <w:t>r</w:t>
      </w:r>
      <w:r w:rsidRPr="0049087E">
        <w:rPr>
          <w:szCs w:val="18"/>
        </w:rPr>
        <w:t>nement local à partir du cadre théorique adopté. Il est d’abord confronté à un phénomène de domin</w:t>
      </w:r>
      <w:r w:rsidRPr="0049087E">
        <w:rPr>
          <w:szCs w:val="18"/>
        </w:rPr>
        <w:t>a</w:t>
      </w:r>
      <w:r w:rsidRPr="0049087E">
        <w:rPr>
          <w:szCs w:val="18"/>
        </w:rPr>
        <w:t>tion, qui s’explique par la suprématie plus ou moins affi</w:t>
      </w:r>
      <w:r w:rsidRPr="0049087E">
        <w:rPr>
          <w:szCs w:val="18"/>
        </w:rPr>
        <w:t>r</w:t>
      </w:r>
      <w:r w:rsidRPr="0049087E">
        <w:rPr>
          <w:szCs w:val="18"/>
        </w:rPr>
        <w:t>mée d’un État central sur un gouvernement périphérique qui lui est subordo</w:t>
      </w:r>
      <w:r w:rsidRPr="0049087E">
        <w:rPr>
          <w:szCs w:val="18"/>
        </w:rPr>
        <w:t>n</w:t>
      </w:r>
      <w:r w:rsidRPr="0049087E">
        <w:rPr>
          <w:szCs w:val="18"/>
        </w:rPr>
        <w:t>né. L’État est une super-institution – dans l’acception que lui donnent les institutionnalistes – qui emporte la dépendance des institutions loc</w:t>
      </w:r>
      <w:r w:rsidRPr="0049087E">
        <w:rPr>
          <w:szCs w:val="18"/>
        </w:rPr>
        <w:t>a</w:t>
      </w:r>
      <w:r w:rsidRPr="0049087E">
        <w:rPr>
          <w:szCs w:val="18"/>
        </w:rPr>
        <w:t>les. Le d</w:t>
      </w:r>
      <w:r w:rsidRPr="0049087E">
        <w:rPr>
          <w:szCs w:val="18"/>
        </w:rPr>
        <w:t>e</w:t>
      </w:r>
      <w:r w:rsidRPr="0049087E">
        <w:rPr>
          <w:szCs w:val="18"/>
        </w:rPr>
        <w:t>gré de puissance de l’État, qui dépend à la fois des valeurs culturelles, des normes juridiques, du rôle et de l’influence des app</w:t>
      </w:r>
      <w:r w:rsidRPr="0049087E">
        <w:rPr>
          <w:szCs w:val="18"/>
        </w:rPr>
        <w:t>a</w:t>
      </w:r>
      <w:r w:rsidRPr="0049087E">
        <w:rPr>
          <w:szCs w:val="18"/>
        </w:rPr>
        <w:t>reils qui le supportent constitue la première variable explicative du gouvernement local </w:t>
      </w:r>
      <w:r w:rsidRPr="0049087E">
        <w:rPr>
          <w:rStyle w:val="Appelnotedebasdep"/>
          <w:szCs w:val="18"/>
        </w:rPr>
        <w:footnoteReference w:id="271"/>
      </w:r>
      <w:r w:rsidRPr="0049087E">
        <w:rPr>
          <w:szCs w:val="18"/>
        </w:rPr>
        <w:t>. Il s’y ajoute un phénomène de margin</w:t>
      </w:r>
      <w:r w:rsidRPr="0049087E">
        <w:rPr>
          <w:szCs w:val="18"/>
        </w:rPr>
        <w:t>a</w:t>
      </w:r>
      <w:r w:rsidRPr="0049087E">
        <w:rPr>
          <w:szCs w:val="18"/>
        </w:rPr>
        <w:t>lité, autant que le pouvoir central accapare l’espace politique et que le pouvoir local est un pouvoir résiduel, dont le rétréciss</w:t>
      </w:r>
      <w:r w:rsidRPr="0049087E">
        <w:rPr>
          <w:szCs w:val="18"/>
        </w:rPr>
        <w:t>e</w:t>
      </w:r>
      <w:r w:rsidRPr="0049087E">
        <w:rPr>
          <w:szCs w:val="18"/>
        </w:rPr>
        <w:t>ment peut aller jusqu’à lui faire perdre le caractère de globalité qui caractérise le po</w:t>
      </w:r>
      <w:r w:rsidRPr="0049087E">
        <w:rPr>
          <w:szCs w:val="18"/>
        </w:rPr>
        <w:t>u</w:t>
      </w:r>
      <w:r w:rsidRPr="0049087E">
        <w:rPr>
          <w:szCs w:val="18"/>
        </w:rPr>
        <w:t>voir politique. Le gouvernement local fonctionne à la marge des stru</w:t>
      </w:r>
      <w:r w:rsidRPr="0049087E">
        <w:rPr>
          <w:szCs w:val="18"/>
        </w:rPr>
        <w:t>c</w:t>
      </w:r>
      <w:r w:rsidRPr="0049087E">
        <w:rPr>
          <w:szCs w:val="18"/>
        </w:rPr>
        <w:t>tures étatiques et s’exprime rarement par un pouvoir local unifié, plus généralement par des pouvoirs locaux fragmentaires et ass</w:t>
      </w:r>
      <w:r w:rsidRPr="0049087E">
        <w:rPr>
          <w:szCs w:val="18"/>
        </w:rPr>
        <w:t>o</w:t>
      </w:r>
      <w:r w:rsidRPr="0049087E">
        <w:rPr>
          <w:szCs w:val="18"/>
        </w:rPr>
        <w:t>ciés-rivaux. Il est aussi soumis au ph</w:t>
      </w:r>
      <w:r w:rsidRPr="0049087E">
        <w:rPr>
          <w:szCs w:val="18"/>
        </w:rPr>
        <w:t>é</w:t>
      </w:r>
      <w:r w:rsidRPr="0049087E">
        <w:rPr>
          <w:szCs w:val="18"/>
        </w:rPr>
        <w:t>nomène d’extériorité, car sa structure institutionnelle et ses normes de fonctio</w:t>
      </w:r>
      <w:r w:rsidRPr="0049087E">
        <w:rPr>
          <w:szCs w:val="18"/>
        </w:rPr>
        <w:t>n</w:t>
      </w:r>
      <w:r w:rsidRPr="0049087E">
        <w:rPr>
          <w:szCs w:val="18"/>
        </w:rPr>
        <w:t>nement lui sont imposées par le gouvernement central </w:t>
      </w:r>
      <w:r w:rsidRPr="0049087E">
        <w:rPr>
          <w:rStyle w:val="Appelnotedebasdep"/>
          <w:szCs w:val="18"/>
        </w:rPr>
        <w:footnoteReference w:id="272"/>
      </w:r>
      <w:r w:rsidRPr="0049087E">
        <w:rPr>
          <w:szCs w:val="18"/>
        </w:rPr>
        <w:t>, il est pénétré par les appareils administr</w:t>
      </w:r>
      <w:r w:rsidRPr="0049087E">
        <w:rPr>
          <w:szCs w:val="18"/>
        </w:rPr>
        <w:t>a</w:t>
      </w:r>
      <w:r w:rsidRPr="0049087E">
        <w:rPr>
          <w:szCs w:val="18"/>
        </w:rPr>
        <w:t>tifs de l’État, ouvert à l’exécution des politiques gouverneme</w:t>
      </w:r>
      <w:r w:rsidRPr="0049087E">
        <w:rPr>
          <w:szCs w:val="18"/>
        </w:rPr>
        <w:t>n</w:t>
      </w:r>
      <w:r w:rsidRPr="0049087E">
        <w:rPr>
          <w:szCs w:val="18"/>
        </w:rPr>
        <w:t>tales et ses modes de régulation sont la</w:t>
      </w:r>
      <w:r w:rsidRPr="0049087E">
        <w:rPr>
          <w:szCs w:val="18"/>
        </w:rPr>
        <w:t>r</w:t>
      </w:r>
      <w:r w:rsidRPr="0049087E">
        <w:rPr>
          <w:szCs w:val="18"/>
        </w:rPr>
        <w:t>gement déterminés par ses relations avec le pouvoir central. Le système local ne peut être simplement considéré comme un sous-système du système politique gl</w:t>
      </w:r>
      <w:r w:rsidRPr="0049087E">
        <w:rPr>
          <w:szCs w:val="18"/>
        </w:rPr>
        <w:t>o</w:t>
      </w:r>
      <w:r w:rsidRPr="0049087E">
        <w:rPr>
          <w:szCs w:val="18"/>
        </w:rPr>
        <w:t>bal ; une part de sa substance lui est étrangère et il est tributaire d’un exo-système incarné par l’État. L’intervention de ces phénomènes dans l’analyse du gouvernement pér</w:t>
      </w:r>
      <w:r w:rsidRPr="0049087E">
        <w:rPr>
          <w:szCs w:val="18"/>
        </w:rPr>
        <w:t>i</w:t>
      </w:r>
      <w:r w:rsidRPr="0049087E">
        <w:rPr>
          <w:szCs w:val="18"/>
        </w:rPr>
        <w:t>phérique constitue autant de données – et aussi de variables – dont la portée et les limites déterm</w:t>
      </w:r>
      <w:r w:rsidRPr="0049087E">
        <w:rPr>
          <w:szCs w:val="18"/>
        </w:rPr>
        <w:t>i</w:t>
      </w:r>
      <w:r w:rsidRPr="0049087E">
        <w:rPr>
          <w:szCs w:val="18"/>
        </w:rPr>
        <w:t>nent la configur</w:t>
      </w:r>
      <w:r w:rsidRPr="0049087E">
        <w:rPr>
          <w:szCs w:val="18"/>
        </w:rPr>
        <w:t>a</w:t>
      </w:r>
      <w:r w:rsidRPr="0049087E">
        <w:rPr>
          <w:szCs w:val="18"/>
        </w:rPr>
        <w:t>tion du gouvernement local.</w:t>
      </w:r>
    </w:p>
    <w:p w14:paraId="3CEC5788" w14:textId="77777777" w:rsidR="00A35B72" w:rsidRPr="0049087E" w:rsidRDefault="00A35B72" w:rsidP="00A35B72">
      <w:pPr>
        <w:spacing w:before="120" w:after="120"/>
        <w:jc w:val="both"/>
        <w:rPr>
          <w:szCs w:val="18"/>
        </w:rPr>
      </w:pPr>
      <w:r>
        <w:rPr>
          <w:szCs w:val="18"/>
        </w:rPr>
        <w:br w:type="page"/>
      </w:r>
    </w:p>
    <w:p w14:paraId="51E6D07A" w14:textId="77777777" w:rsidR="00A35B72" w:rsidRPr="0049087E" w:rsidRDefault="00A35B72" w:rsidP="00A35B72">
      <w:pPr>
        <w:pStyle w:val="b"/>
      </w:pPr>
      <w:r w:rsidRPr="0049087E">
        <w:t>C. LES MYTHES FONDATEURS DE LA CENTRALIS</w:t>
      </w:r>
      <w:r w:rsidRPr="0049087E">
        <w:t>A</w:t>
      </w:r>
      <w:r w:rsidRPr="0049087E">
        <w:t>TION</w:t>
      </w:r>
      <w:r>
        <w:br/>
      </w:r>
      <w:r w:rsidRPr="0049087E">
        <w:t xml:space="preserve"> ET DE L’AUTONOMIE LOCALE</w:t>
      </w:r>
    </w:p>
    <w:p w14:paraId="1ED8AA85" w14:textId="77777777" w:rsidR="00A35B72" w:rsidRPr="0049087E" w:rsidRDefault="00A35B72" w:rsidP="00A35B72">
      <w:pPr>
        <w:spacing w:before="120" w:after="120"/>
        <w:jc w:val="both"/>
        <w:rPr>
          <w:szCs w:val="18"/>
        </w:rPr>
      </w:pPr>
    </w:p>
    <w:p w14:paraId="79126DC1" w14:textId="77777777" w:rsidR="00A35B72" w:rsidRPr="0049087E" w:rsidRDefault="00A35B72" w:rsidP="00A35B72">
      <w:pPr>
        <w:spacing w:before="120" w:after="120"/>
        <w:jc w:val="both"/>
      </w:pPr>
      <w:r w:rsidRPr="0049087E">
        <w:rPr>
          <w:szCs w:val="18"/>
        </w:rPr>
        <w:t>Est-ce à dire qu’il faille considérer exclusivement le sy</w:t>
      </w:r>
      <w:r w:rsidRPr="0049087E">
        <w:rPr>
          <w:szCs w:val="18"/>
        </w:rPr>
        <w:t>s</w:t>
      </w:r>
      <w:r w:rsidRPr="0049087E">
        <w:rPr>
          <w:szCs w:val="18"/>
        </w:rPr>
        <w:t>tème local par rapport à son environnement ? Cette prise de vue macroscop</w:t>
      </w:r>
      <w:r w:rsidRPr="0049087E">
        <w:rPr>
          <w:szCs w:val="18"/>
        </w:rPr>
        <w:t>i</w:t>
      </w:r>
      <w:r w:rsidRPr="0049087E">
        <w:rPr>
          <w:szCs w:val="18"/>
        </w:rPr>
        <w:t>que du gouvernement local a été privilégiée de tout temps par les Eur</w:t>
      </w:r>
      <w:r w:rsidRPr="0049087E">
        <w:rPr>
          <w:szCs w:val="18"/>
        </w:rPr>
        <w:t>o</w:t>
      </w:r>
      <w:r w:rsidRPr="0049087E">
        <w:rPr>
          <w:szCs w:val="18"/>
        </w:rPr>
        <w:t>péens, qui en ont conservé le monopole jusqu’à une ép</w:t>
      </w:r>
      <w:r w:rsidRPr="0049087E">
        <w:rPr>
          <w:szCs w:val="18"/>
        </w:rPr>
        <w:t>o</w:t>
      </w:r>
      <w:r w:rsidRPr="0049087E">
        <w:rPr>
          <w:szCs w:val="18"/>
        </w:rPr>
        <w:t>que récente. Juristes, historiens, économistes et financiers ont uniformément dév</w:t>
      </w:r>
      <w:r w:rsidRPr="0049087E">
        <w:rPr>
          <w:szCs w:val="18"/>
        </w:rPr>
        <w:t>e</w:t>
      </w:r>
      <w:r w:rsidRPr="0049087E">
        <w:rPr>
          <w:szCs w:val="18"/>
        </w:rPr>
        <w:t>loppé leurs analyses autour des relations centre-périphérie. Cette v</w:t>
      </w:r>
      <w:r w:rsidRPr="0049087E">
        <w:rPr>
          <w:szCs w:val="18"/>
        </w:rPr>
        <w:t>i</w:t>
      </w:r>
      <w:r w:rsidRPr="0049087E">
        <w:rPr>
          <w:szCs w:val="18"/>
        </w:rPr>
        <w:t>sion extériorisée de la politique locale doit beaucoup à la place impo</w:t>
      </w:r>
      <w:r w:rsidRPr="0049087E">
        <w:rPr>
          <w:szCs w:val="18"/>
        </w:rPr>
        <w:t>r</w:t>
      </w:r>
      <w:r w:rsidRPr="0049087E">
        <w:rPr>
          <w:szCs w:val="18"/>
        </w:rPr>
        <w:t>tante</w:t>
      </w:r>
      <w:r>
        <w:rPr>
          <w:szCs w:val="18"/>
        </w:rPr>
        <w:t xml:space="preserve"> </w:t>
      </w:r>
      <w:r w:rsidRPr="0049087E">
        <w:rPr>
          <w:szCs w:val="18"/>
        </w:rPr>
        <w:t>[558]</w:t>
      </w:r>
      <w:r>
        <w:rPr>
          <w:szCs w:val="18"/>
        </w:rPr>
        <w:t xml:space="preserve"> </w:t>
      </w:r>
      <w:r w:rsidRPr="0049087E">
        <w:rPr>
          <w:szCs w:val="18"/>
        </w:rPr>
        <w:t>attribuée à la théorie de l’État dans les sciences sociales et à l’idéologie centralisatrice diffusée par les Révolutio</w:t>
      </w:r>
      <w:r w:rsidRPr="0049087E">
        <w:rPr>
          <w:szCs w:val="18"/>
        </w:rPr>
        <w:t>n</w:t>
      </w:r>
      <w:r w:rsidRPr="0049087E">
        <w:rPr>
          <w:szCs w:val="18"/>
        </w:rPr>
        <w:t>naires français. À un niveau instrumental, elle s’explique aussi par les modes de con</w:t>
      </w:r>
      <w:r w:rsidRPr="0049087E">
        <w:rPr>
          <w:szCs w:val="18"/>
        </w:rPr>
        <w:t>s</w:t>
      </w:r>
      <w:r w:rsidRPr="0049087E">
        <w:rPr>
          <w:szCs w:val="18"/>
        </w:rPr>
        <w:t>truction de l’État-nation dans les sociétés européennes où un centre unique et dominateur a g</w:t>
      </w:r>
      <w:r w:rsidRPr="0049087E">
        <w:rPr>
          <w:szCs w:val="18"/>
        </w:rPr>
        <w:t>é</w:t>
      </w:r>
      <w:r w:rsidRPr="0049087E">
        <w:rPr>
          <w:szCs w:val="18"/>
        </w:rPr>
        <w:t>néralement permis l’intégration de la société politique (Rokkan et Unwin, 1982, pp. 1-17) </w:t>
      </w:r>
      <w:r w:rsidRPr="0049087E">
        <w:rPr>
          <w:rStyle w:val="Appelnotedebasdep"/>
          <w:szCs w:val="18"/>
        </w:rPr>
        <w:footnoteReference w:id="273"/>
      </w:r>
      <w:r w:rsidRPr="0049087E">
        <w:rPr>
          <w:szCs w:val="18"/>
        </w:rPr>
        <w:t>. Cette perspective a été reprise dans les pays communistes par les rares études consacrées aux administrations locales dans la ligne des principes marxistes, n</w:t>
      </w:r>
      <w:r w:rsidRPr="0049087E">
        <w:rPr>
          <w:szCs w:val="18"/>
        </w:rPr>
        <w:t>o</w:t>
      </w:r>
      <w:r w:rsidRPr="0049087E">
        <w:rPr>
          <w:szCs w:val="18"/>
        </w:rPr>
        <w:t>tamment du centralisme démocratique et d’une conce</w:t>
      </w:r>
      <w:r w:rsidRPr="0049087E">
        <w:rPr>
          <w:szCs w:val="18"/>
        </w:rPr>
        <w:t>p</w:t>
      </w:r>
      <w:r w:rsidRPr="0049087E">
        <w:rPr>
          <w:szCs w:val="18"/>
        </w:rPr>
        <w:t>tion particulière du fédéralisme pour l’Union soviétique </w:t>
      </w:r>
      <w:r w:rsidRPr="0049087E">
        <w:rPr>
          <w:rStyle w:val="Appelnotedebasdep"/>
          <w:szCs w:val="18"/>
        </w:rPr>
        <w:footnoteReference w:id="274"/>
      </w:r>
      <w:r w:rsidRPr="0049087E">
        <w:rPr>
          <w:szCs w:val="18"/>
        </w:rPr>
        <w:t>. On ne sa</w:t>
      </w:r>
      <w:r w:rsidRPr="0049087E">
        <w:rPr>
          <w:szCs w:val="18"/>
        </w:rPr>
        <w:t>u</w:t>
      </w:r>
      <w:r w:rsidRPr="0049087E">
        <w:rPr>
          <w:szCs w:val="18"/>
        </w:rPr>
        <w:t>rait s’étonner non plus que les spéci</w:t>
      </w:r>
      <w:r w:rsidRPr="0049087E">
        <w:rPr>
          <w:szCs w:val="18"/>
        </w:rPr>
        <w:t>a</w:t>
      </w:r>
      <w:r w:rsidRPr="0049087E">
        <w:rPr>
          <w:szCs w:val="18"/>
        </w:rPr>
        <w:t>listes des pays en développement, aux prises avec les problèmes de la construction nationale, aient conçu les éch</w:t>
      </w:r>
      <w:r w:rsidRPr="0049087E">
        <w:rPr>
          <w:szCs w:val="18"/>
        </w:rPr>
        <w:t>e</w:t>
      </w:r>
      <w:r w:rsidRPr="0049087E">
        <w:rPr>
          <w:szCs w:val="18"/>
        </w:rPr>
        <w:t>lons locaux du pouvoir comme un instrument de consol</w:t>
      </w:r>
      <w:r w:rsidRPr="0049087E">
        <w:rPr>
          <w:szCs w:val="18"/>
        </w:rPr>
        <w:t>i</w:t>
      </w:r>
      <w:r w:rsidRPr="0049087E">
        <w:rPr>
          <w:szCs w:val="18"/>
        </w:rPr>
        <w:t>dation du gouvernement central (Hald</w:t>
      </w:r>
      <w:r w:rsidRPr="0049087E">
        <w:rPr>
          <w:szCs w:val="18"/>
        </w:rPr>
        <w:t>e</w:t>
      </w:r>
      <w:r w:rsidRPr="0049087E">
        <w:rPr>
          <w:szCs w:val="18"/>
        </w:rPr>
        <w:t>rer, 1964). Ce parti pris théorique met fortement l’accent sur la portée et les limites de la central</w:t>
      </w:r>
      <w:r w:rsidRPr="0049087E">
        <w:rPr>
          <w:szCs w:val="18"/>
        </w:rPr>
        <w:t>i</w:t>
      </w:r>
      <w:r w:rsidRPr="0049087E">
        <w:rPr>
          <w:szCs w:val="18"/>
        </w:rPr>
        <w:t>sation, c’est-à-dire la dépendance de la politique locale et incite fâcheus</w:t>
      </w:r>
      <w:r w:rsidRPr="0049087E">
        <w:rPr>
          <w:szCs w:val="18"/>
        </w:rPr>
        <w:t>e</w:t>
      </w:r>
      <w:r w:rsidRPr="0049087E">
        <w:rPr>
          <w:szCs w:val="18"/>
        </w:rPr>
        <w:t>ment les chercheurs à a</w:t>
      </w:r>
      <w:r w:rsidRPr="0049087E">
        <w:rPr>
          <w:szCs w:val="18"/>
        </w:rPr>
        <w:t>p</w:t>
      </w:r>
      <w:r w:rsidRPr="0049087E">
        <w:rPr>
          <w:szCs w:val="18"/>
        </w:rPr>
        <w:t>pliquer les schémas d’analyse définis par l’organisation étatique et la société globale pour la distrib</w:t>
      </w:r>
      <w:r w:rsidRPr="0049087E">
        <w:rPr>
          <w:szCs w:val="18"/>
        </w:rPr>
        <w:t>u</w:t>
      </w:r>
      <w:r w:rsidRPr="0049087E">
        <w:rPr>
          <w:szCs w:val="18"/>
        </w:rPr>
        <w:t>tion du pouvoir local. Il dévalorise les mécanismes du go</w:t>
      </w:r>
      <w:r w:rsidRPr="0049087E">
        <w:rPr>
          <w:szCs w:val="18"/>
        </w:rPr>
        <w:t>u</w:t>
      </w:r>
      <w:r w:rsidRPr="0049087E">
        <w:rPr>
          <w:szCs w:val="18"/>
        </w:rPr>
        <w:t>vernement local, contourne le problème de la spécificité de la société locale, ignore la n</w:t>
      </w:r>
      <w:r w:rsidRPr="0049087E">
        <w:rPr>
          <w:szCs w:val="18"/>
        </w:rPr>
        <w:t>a</w:t>
      </w:r>
      <w:r w:rsidRPr="0049087E">
        <w:rPr>
          <w:szCs w:val="18"/>
        </w:rPr>
        <w:t>ture du pouvoir local.</w:t>
      </w:r>
    </w:p>
    <w:p w14:paraId="53098337" w14:textId="77777777" w:rsidR="00A35B72" w:rsidRPr="0049087E" w:rsidRDefault="00A35B72" w:rsidP="00A35B72">
      <w:pPr>
        <w:spacing w:before="120" w:after="120"/>
        <w:jc w:val="both"/>
      </w:pPr>
      <w:r w:rsidRPr="0049087E">
        <w:rPr>
          <w:szCs w:val="18"/>
        </w:rPr>
        <w:t>La démarche a été absolument i</w:t>
      </w:r>
      <w:r w:rsidRPr="0049087E">
        <w:rPr>
          <w:szCs w:val="18"/>
        </w:rPr>
        <w:t>n</w:t>
      </w:r>
      <w:r w:rsidRPr="0049087E">
        <w:rPr>
          <w:szCs w:val="18"/>
        </w:rPr>
        <w:t>verse de la littérature américaine. Elle est fondée, au contraire, sur l’autonomie locale qui serait un attr</w:t>
      </w:r>
      <w:r w:rsidRPr="0049087E">
        <w:rPr>
          <w:szCs w:val="18"/>
        </w:rPr>
        <w:t>i</w:t>
      </w:r>
      <w:r w:rsidRPr="0049087E">
        <w:rPr>
          <w:szCs w:val="18"/>
        </w:rPr>
        <w:t>but spécifique de la communauté locale. Construction des sociol</w:t>
      </w:r>
      <w:r w:rsidRPr="0049087E">
        <w:rPr>
          <w:szCs w:val="18"/>
        </w:rPr>
        <w:t>o</w:t>
      </w:r>
      <w:r w:rsidRPr="0049087E">
        <w:rPr>
          <w:szCs w:val="18"/>
        </w:rPr>
        <w:t xml:space="preserve">gues, celle-ci est conçue d’abord comme une entité sociale avant d’être un champ d’action politique. Les études sont centrées sur le </w:t>
      </w:r>
      <w:r w:rsidRPr="0049087E">
        <w:rPr>
          <w:i/>
          <w:iCs/>
          <w:szCs w:val="18"/>
        </w:rPr>
        <w:t xml:space="preserve">community power </w:t>
      </w:r>
      <w:r w:rsidRPr="0049087E">
        <w:rPr>
          <w:szCs w:val="18"/>
        </w:rPr>
        <w:t>dont est exclue toute influence extérieure ; la distr</w:t>
      </w:r>
      <w:r w:rsidRPr="0049087E">
        <w:rPr>
          <w:szCs w:val="18"/>
        </w:rPr>
        <w:t>i</w:t>
      </w:r>
      <w:r w:rsidRPr="0049087E">
        <w:rPr>
          <w:szCs w:val="18"/>
        </w:rPr>
        <w:t>bution du pouvoir est interne à la communauté. Ju</w:t>
      </w:r>
      <w:r w:rsidRPr="0049087E">
        <w:rPr>
          <w:szCs w:val="18"/>
        </w:rPr>
        <w:t>s</w:t>
      </w:r>
      <w:r w:rsidRPr="0049087E">
        <w:rPr>
          <w:szCs w:val="18"/>
        </w:rPr>
        <w:t>qu’aux années soixante-dix, « la tendance gén</w:t>
      </w:r>
      <w:r w:rsidRPr="0049087E">
        <w:rPr>
          <w:szCs w:val="18"/>
        </w:rPr>
        <w:t>é</w:t>
      </w:r>
      <w:r w:rsidRPr="0049087E">
        <w:rPr>
          <w:szCs w:val="18"/>
        </w:rPr>
        <w:t>rale a été soit d’ignorer le contexte politique élargi au sein duquel la politique locale se déroule en Am</w:t>
      </w:r>
      <w:r w:rsidRPr="0049087E">
        <w:rPr>
          <w:szCs w:val="18"/>
        </w:rPr>
        <w:t>é</w:t>
      </w:r>
      <w:r w:rsidRPr="0049087E">
        <w:rPr>
          <w:szCs w:val="18"/>
        </w:rPr>
        <w:t>rique soit d’en faire un problème de relations intergouvern</w:t>
      </w:r>
      <w:r w:rsidRPr="0049087E">
        <w:rPr>
          <w:szCs w:val="18"/>
        </w:rPr>
        <w:t>e</w:t>
      </w:r>
      <w:r w:rsidRPr="0049087E">
        <w:rPr>
          <w:szCs w:val="18"/>
        </w:rPr>
        <w:t>mentales » (Kesselmann, 1974, p. 356). Cette approche introspective et micros</w:t>
      </w:r>
      <w:r w:rsidRPr="0049087E">
        <w:rPr>
          <w:szCs w:val="18"/>
        </w:rPr>
        <w:t>o</w:t>
      </w:r>
      <w:r w:rsidRPr="0049087E">
        <w:rPr>
          <w:szCs w:val="18"/>
        </w:rPr>
        <w:t>ciologique du local trouve ses fondements dans l’idéologie américa</w:t>
      </w:r>
      <w:r w:rsidRPr="0049087E">
        <w:rPr>
          <w:szCs w:val="18"/>
        </w:rPr>
        <w:t>i</w:t>
      </w:r>
      <w:r w:rsidRPr="0049087E">
        <w:rPr>
          <w:szCs w:val="18"/>
        </w:rPr>
        <w:t>ne. L’autonomie de la communauté locale constitue un idéal démocr</w:t>
      </w:r>
      <w:r w:rsidRPr="0049087E">
        <w:rPr>
          <w:szCs w:val="18"/>
        </w:rPr>
        <w:t>a</w:t>
      </w:r>
      <w:r w:rsidRPr="0049087E">
        <w:rPr>
          <w:szCs w:val="18"/>
        </w:rPr>
        <w:t>tique, qui se situe à l’opposé du concept d’État-nation et de la sacral</w:t>
      </w:r>
      <w:r w:rsidRPr="0049087E">
        <w:rPr>
          <w:szCs w:val="18"/>
        </w:rPr>
        <w:t>i</w:t>
      </w:r>
      <w:r w:rsidRPr="0049087E">
        <w:rPr>
          <w:szCs w:val="18"/>
        </w:rPr>
        <w:t>sation de l’État. Le fédéralisme n’est pas un princ</w:t>
      </w:r>
      <w:r w:rsidRPr="0049087E">
        <w:rPr>
          <w:szCs w:val="18"/>
        </w:rPr>
        <w:t>i</w:t>
      </w:r>
      <w:r w:rsidRPr="0049087E">
        <w:rPr>
          <w:szCs w:val="18"/>
        </w:rPr>
        <w:t>pe d’organisation locale, mais un mode de relations entre gouvernements fédéral et f</w:t>
      </w:r>
      <w:r w:rsidRPr="0049087E">
        <w:rPr>
          <w:szCs w:val="18"/>
        </w:rPr>
        <w:t>é</w:t>
      </w:r>
      <w:r w:rsidRPr="0049087E">
        <w:rPr>
          <w:szCs w:val="18"/>
        </w:rPr>
        <w:t>dérés. La co</w:t>
      </w:r>
      <w:r w:rsidRPr="0049087E">
        <w:rPr>
          <w:szCs w:val="18"/>
        </w:rPr>
        <w:t>m</w:t>
      </w:r>
      <w:r w:rsidRPr="0049087E">
        <w:rPr>
          <w:szCs w:val="18"/>
        </w:rPr>
        <w:t xml:space="preserve">munauté locale, pour sa part, est protégée par le principe de </w:t>
      </w:r>
      <w:r w:rsidRPr="0049087E">
        <w:rPr>
          <w:i/>
          <w:iCs/>
          <w:szCs w:val="18"/>
        </w:rPr>
        <w:t xml:space="preserve">checks and balances, </w:t>
      </w:r>
      <w:r w:rsidRPr="0049087E">
        <w:rPr>
          <w:szCs w:val="18"/>
        </w:rPr>
        <w:t>qui sécrète un po</w:t>
      </w:r>
      <w:r w:rsidRPr="0049087E">
        <w:rPr>
          <w:szCs w:val="18"/>
        </w:rPr>
        <w:t>u</w:t>
      </w:r>
      <w:r w:rsidRPr="0049087E">
        <w:rPr>
          <w:szCs w:val="18"/>
        </w:rPr>
        <w:t>voir local spécifique dont la nature et les modes de régulation ne dépendent null</w:t>
      </w:r>
      <w:r w:rsidRPr="0049087E">
        <w:rPr>
          <w:szCs w:val="18"/>
        </w:rPr>
        <w:t>e</w:t>
      </w:r>
      <w:r w:rsidRPr="0049087E">
        <w:rPr>
          <w:szCs w:val="18"/>
        </w:rPr>
        <w:t>ment de l’influence des échelons supérieurs de gouvernement. Une vision au</w:t>
      </w:r>
      <w:r w:rsidRPr="0049087E">
        <w:rPr>
          <w:szCs w:val="18"/>
        </w:rPr>
        <w:t>s</w:t>
      </w:r>
      <w:r w:rsidRPr="0049087E">
        <w:rPr>
          <w:szCs w:val="18"/>
        </w:rPr>
        <w:t>si magnifiée – mais néanmoins restrictive – du gouvernement local comporte deux défauts majeurs que soul</w:t>
      </w:r>
      <w:r w:rsidRPr="0049087E">
        <w:rPr>
          <w:szCs w:val="18"/>
        </w:rPr>
        <w:t>i</w:t>
      </w:r>
      <w:r w:rsidRPr="0049087E">
        <w:rPr>
          <w:szCs w:val="18"/>
        </w:rPr>
        <w:t>gnent aujourd’hui tous les sociologues et politistes amér</w:t>
      </w:r>
      <w:r w:rsidRPr="0049087E">
        <w:rPr>
          <w:szCs w:val="18"/>
        </w:rPr>
        <w:t>i</w:t>
      </w:r>
      <w:r w:rsidRPr="0049087E">
        <w:rPr>
          <w:szCs w:val="18"/>
        </w:rPr>
        <w:t>cains : elle ignore superbement que les cités américaines ne sont plus depuis le développement des progra</w:t>
      </w:r>
      <w:r w:rsidRPr="0049087E">
        <w:rPr>
          <w:szCs w:val="18"/>
        </w:rPr>
        <w:t>m</w:t>
      </w:r>
      <w:r w:rsidRPr="0049087E">
        <w:rPr>
          <w:szCs w:val="18"/>
        </w:rPr>
        <w:t>mes fédéraux ma</w:t>
      </w:r>
      <w:r w:rsidRPr="0049087E">
        <w:rPr>
          <w:szCs w:val="18"/>
        </w:rPr>
        <w:t>î</w:t>
      </w:r>
      <w:r w:rsidRPr="0049087E">
        <w:rPr>
          <w:szCs w:val="18"/>
        </w:rPr>
        <w:t>tresses de leur destin et que la participation au jeu politique municipal ne se limite plus aux acteurs locaux ; elle fait l’impasse sur l’impact de la politique</w:t>
      </w:r>
      <w:r>
        <w:rPr>
          <w:szCs w:val="18"/>
        </w:rPr>
        <w:t xml:space="preserve"> </w:t>
      </w:r>
      <w:r w:rsidRPr="0049087E">
        <w:rPr>
          <w:szCs w:val="14"/>
        </w:rPr>
        <w:t>[55</w:t>
      </w:r>
      <w:r>
        <w:rPr>
          <w:szCs w:val="14"/>
        </w:rPr>
        <w:t>9</w:t>
      </w:r>
      <w:r w:rsidRPr="0049087E">
        <w:rPr>
          <w:szCs w:val="14"/>
        </w:rPr>
        <w:t>]</w:t>
      </w:r>
      <w:r>
        <w:rPr>
          <w:szCs w:val="14"/>
        </w:rPr>
        <w:t xml:space="preserve"> </w:t>
      </w:r>
      <w:r w:rsidRPr="0049087E">
        <w:rPr>
          <w:szCs w:val="18"/>
        </w:rPr>
        <w:t>locale sur le système pol</w:t>
      </w:r>
      <w:r w:rsidRPr="0049087E">
        <w:rPr>
          <w:szCs w:val="18"/>
        </w:rPr>
        <w:t>i</w:t>
      </w:r>
      <w:r w:rsidRPr="0049087E">
        <w:rPr>
          <w:szCs w:val="18"/>
        </w:rPr>
        <w:t>tique global, notamment comme variable e</w:t>
      </w:r>
      <w:r w:rsidRPr="0049087E">
        <w:rPr>
          <w:szCs w:val="18"/>
        </w:rPr>
        <w:t>x</w:t>
      </w:r>
      <w:r w:rsidRPr="0049087E">
        <w:rPr>
          <w:szCs w:val="18"/>
        </w:rPr>
        <w:t>plicative des tensions et du changement.</w:t>
      </w:r>
    </w:p>
    <w:p w14:paraId="2EFBC9CC" w14:textId="77777777" w:rsidR="00A35B72" w:rsidRPr="0049087E" w:rsidRDefault="00A35B72" w:rsidP="00A35B72">
      <w:pPr>
        <w:spacing w:before="120" w:after="120"/>
        <w:jc w:val="both"/>
      </w:pPr>
      <w:r w:rsidRPr="0049087E">
        <w:rPr>
          <w:szCs w:val="18"/>
        </w:rPr>
        <w:t>À vrai dire ces deux pôles d’interprétation de la politique locale qui confondent trop facilement la norme culturelle ou idéol</w:t>
      </w:r>
      <w:r w:rsidRPr="0049087E">
        <w:rPr>
          <w:szCs w:val="18"/>
        </w:rPr>
        <w:t>o</w:t>
      </w:r>
      <w:r w:rsidRPr="0049087E">
        <w:rPr>
          <w:szCs w:val="18"/>
        </w:rPr>
        <w:t>gique avec la réalité des comportements ont considérabl</w:t>
      </w:r>
      <w:r w:rsidRPr="0049087E">
        <w:rPr>
          <w:szCs w:val="18"/>
        </w:rPr>
        <w:t>e</w:t>
      </w:r>
      <w:r w:rsidRPr="0049087E">
        <w:rPr>
          <w:szCs w:val="18"/>
        </w:rPr>
        <w:t>ment perdu de leur rigidité au cours de la dernière décennie et leurs frontières se sont la</w:t>
      </w:r>
      <w:r w:rsidRPr="0049087E">
        <w:rPr>
          <w:szCs w:val="18"/>
        </w:rPr>
        <w:t>r</w:t>
      </w:r>
      <w:r w:rsidRPr="0049087E">
        <w:rPr>
          <w:szCs w:val="18"/>
        </w:rPr>
        <w:t>gement infléchies. Les nouveaux courants de la soci</w:t>
      </w:r>
      <w:r w:rsidRPr="0049087E">
        <w:rPr>
          <w:szCs w:val="18"/>
        </w:rPr>
        <w:t>o</w:t>
      </w:r>
      <w:r w:rsidRPr="0049087E">
        <w:rPr>
          <w:szCs w:val="18"/>
        </w:rPr>
        <w:t>logie et de la science politique américaines ont fait perdre à la communauté loc</w:t>
      </w:r>
      <w:r w:rsidRPr="0049087E">
        <w:rPr>
          <w:szCs w:val="18"/>
        </w:rPr>
        <w:t>a</w:t>
      </w:r>
      <w:r w:rsidRPr="0049087E">
        <w:rPr>
          <w:szCs w:val="18"/>
        </w:rPr>
        <w:t>le son splendide isolement. L’école développementaliste a mis en exe</w:t>
      </w:r>
      <w:r w:rsidRPr="0049087E">
        <w:rPr>
          <w:szCs w:val="18"/>
        </w:rPr>
        <w:t>r</w:t>
      </w:r>
      <w:r w:rsidRPr="0049087E">
        <w:rPr>
          <w:szCs w:val="18"/>
        </w:rPr>
        <w:t>gue les processus de mobilisation de la périphérie dans une perspect</w:t>
      </w:r>
      <w:r w:rsidRPr="0049087E">
        <w:rPr>
          <w:szCs w:val="18"/>
        </w:rPr>
        <w:t>i</w:t>
      </w:r>
      <w:r w:rsidRPr="0049087E">
        <w:rPr>
          <w:szCs w:val="18"/>
        </w:rPr>
        <w:t>ve historico-comparative (Eisen</w:t>
      </w:r>
      <w:r w:rsidRPr="0049087E">
        <w:rPr>
          <w:szCs w:val="18"/>
        </w:rPr>
        <w:t>s</w:t>
      </w:r>
      <w:r w:rsidRPr="0049087E">
        <w:rPr>
          <w:szCs w:val="18"/>
        </w:rPr>
        <w:t>tadt et Rokkan, 1973). En effet, c’est surtout le courant compar</w:t>
      </w:r>
      <w:r w:rsidRPr="0049087E">
        <w:rPr>
          <w:szCs w:val="18"/>
        </w:rPr>
        <w:t>a</w:t>
      </w:r>
      <w:r w:rsidRPr="0049087E">
        <w:rPr>
          <w:szCs w:val="18"/>
        </w:rPr>
        <w:t xml:space="preserve">tiste qui a provoqué l’ouverture décisive en installant parmi ses secteurs de recherche le champ des </w:t>
      </w:r>
      <w:r w:rsidRPr="0049087E">
        <w:rPr>
          <w:i/>
          <w:iCs/>
          <w:szCs w:val="18"/>
        </w:rPr>
        <w:t xml:space="preserve">Comparative Local Politics </w:t>
      </w:r>
      <w:r w:rsidRPr="0049087E">
        <w:rPr>
          <w:szCs w:val="18"/>
        </w:rPr>
        <w:t>(Kesselman et Rosenthal, 1974). La compara</w:t>
      </w:r>
      <w:r w:rsidRPr="0049087E">
        <w:rPr>
          <w:szCs w:val="18"/>
        </w:rPr>
        <w:t>i</w:t>
      </w:r>
      <w:r w:rsidRPr="0049087E">
        <w:rPr>
          <w:szCs w:val="18"/>
        </w:rPr>
        <w:t>son des systèmes locaux dans le grand mouvement d’urbanisation a progress</w:t>
      </w:r>
      <w:r w:rsidRPr="0049087E">
        <w:rPr>
          <w:szCs w:val="18"/>
        </w:rPr>
        <w:t>i</w:t>
      </w:r>
      <w:r w:rsidRPr="0049087E">
        <w:rPr>
          <w:szCs w:val="18"/>
        </w:rPr>
        <w:t>vement fait éclater le cadre trop étroit de la communauté locale en a</w:t>
      </w:r>
      <w:r w:rsidRPr="0049087E">
        <w:rPr>
          <w:szCs w:val="18"/>
        </w:rPr>
        <w:t>p</w:t>
      </w:r>
      <w:r w:rsidRPr="0049087E">
        <w:rPr>
          <w:szCs w:val="18"/>
        </w:rPr>
        <w:t>portant un regard nouveau sur les divers niveaux de go</w:t>
      </w:r>
      <w:r w:rsidRPr="0049087E">
        <w:rPr>
          <w:szCs w:val="18"/>
        </w:rPr>
        <w:t>u</w:t>
      </w:r>
      <w:r w:rsidRPr="0049087E">
        <w:rPr>
          <w:szCs w:val="18"/>
        </w:rPr>
        <w:t>vernement et finalement les réseaux de communication et les processus de te</w:t>
      </w:r>
      <w:r w:rsidRPr="0049087E">
        <w:rPr>
          <w:szCs w:val="18"/>
        </w:rPr>
        <w:t>n</w:t>
      </w:r>
      <w:r w:rsidRPr="0049087E">
        <w:rPr>
          <w:szCs w:val="18"/>
        </w:rPr>
        <w:t>sions entre le local et le national, dont l’analyse a mis que</w:t>
      </w:r>
      <w:r w:rsidRPr="0049087E">
        <w:rPr>
          <w:szCs w:val="18"/>
        </w:rPr>
        <w:t>l</w:t>
      </w:r>
      <w:r w:rsidRPr="0049087E">
        <w:rPr>
          <w:szCs w:val="18"/>
        </w:rPr>
        <w:t>que peu à mal le m</w:t>
      </w:r>
      <w:r w:rsidRPr="0049087E">
        <w:rPr>
          <w:szCs w:val="18"/>
        </w:rPr>
        <w:t>y</w:t>
      </w:r>
      <w:r w:rsidRPr="0049087E">
        <w:rPr>
          <w:szCs w:val="18"/>
        </w:rPr>
        <w:t>the de l’autonomie locale.</w:t>
      </w:r>
    </w:p>
    <w:p w14:paraId="0C795168" w14:textId="77777777" w:rsidR="00A35B72" w:rsidRPr="0049087E" w:rsidRDefault="00A35B72" w:rsidP="00A35B72">
      <w:pPr>
        <w:spacing w:before="120" w:after="120"/>
        <w:jc w:val="both"/>
      </w:pPr>
      <w:r w:rsidRPr="0049087E">
        <w:rPr>
          <w:szCs w:val="18"/>
        </w:rPr>
        <w:t>Une évolution inverse se manifeste dans les pays eur</w:t>
      </w:r>
      <w:r w:rsidRPr="0049087E">
        <w:rPr>
          <w:szCs w:val="18"/>
        </w:rPr>
        <w:t>o</w:t>
      </w:r>
      <w:r w:rsidRPr="0049087E">
        <w:rPr>
          <w:szCs w:val="18"/>
        </w:rPr>
        <w:t>péens. Pour s’en tenir au cas de la Fra</w:t>
      </w:r>
      <w:r w:rsidRPr="0049087E">
        <w:rPr>
          <w:szCs w:val="18"/>
        </w:rPr>
        <w:t>n</w:t>
      </w:r>
      <w:r w:rsidRPr="0049087E">
        <w:rPr>
          <w:szCs w:val="18"/>
        </w:rPr>
        <w:t>ce qui est exemplaire à cet égard, ce sont d’abord les communautés rurales qui ont excité la curiosité des che</w:t>
      </w:r>
      <w:r w:rsidRPr="0049087E">
        <w:rPr>
          <w:szCs w:val="18"/>
        </w:rPr>
        <w:t>r</w:t>
      </w:r>
      <w:r w:rsidRPr="0049087E">
        <w:rPr>
          <w:szCs w:val="18"/>
        </w:rPr>
        <w:t>cheurs dans leur fonctio</w:t>
      </w:r>
      <w:r w:rsidRPr="0049087E">
        <w:rPr>
          <w:szCs w:val="18"/>
        </w:rPr>
        <w:t>n</w:t>
      </w:r>
      <w:r w:rsidRPr="0049087E">
        <w:rPr>
          <w:szCs w:val="18"/>
        </w:rPr>
        <w:t>nement interne « du point de vue de l’habitant » à l’initiative des anthropologues et des sociologues (W</w:t>
      </w:r>
      <w:r w:rsidRPr="0049087E">
        <w:rPr>
          <w:szCs w:val="18"/>
        </w:rPr>
        <w:t>y</w:t>
      </w:r>
      <w:r w:rsidRPr="0049087E">
        <w:rPr>
          <w:szCs w:val="18"/>
        </w:rPr>
        <w:t>lie, 1968 et 1970 ; Morin, 1967), sans qu’on y retrouve c</w:t>
      </w:r>
      <w:r w:rsidRPr="0049087E">
        <w:rPr>
          <w:szCs w:val="18"/>
        </w:rPr>
        <w:t>e</w:t>
      </w:r>
      <w:r w:rsidRPr="0049087E">
        <w:rPr>
          <w:szCs w:val="18"/>
        </w:rPr>
        <w:t>pendant une analyse systématique du pouvoir local – lacune d’ailleurs co</w:t>
      </w:r>
      <w:r w:rsidRPr="0049087E">
        <w:rPr>
          <w:szCs w:val="18"/>
        </w:rPr>
        <w:t>m</w:t>
      </w:r>
      <w:r w:rsidRPr="0049087E">
        <w:rPr>
          <w:szCs w:val="18"/>
        </w:rPr>
        <w:t>blée par un Amér</w:t>
      </w:r>
      <w:r w:rsidRPr="0049087E">
        <w:rPr>
          <w:szCs w:val="18"/>
        </w:rPr>
        <w:t>i</w:t>
      </w:r>
      <w:r w:rsidRPr="0049087E">
        <w:rPr>
          <w:szCs w:val="18"/>
        </w:rPr>
        <w:t>cain (Kesselman, 1972) ! Ce sera la question centrale des recherches menées sur les collectivités urbaines où l’analyse des co</w:t>
      </w:r>
      <w:r w:rsidRPr="0049087E">
        <w:rPr>
          <w:szCs w:val="18"/>
        </w:rPr>
        <w:t>m</w:t>
      </w:r>
      <w:r w:rsidRPr="0049087E">
        <w:rPr>
          <w:szCs w:val="18"/>
        </w:rPr>
        <w:t>portements politiques et de la distribution du po</w:t>
      </w:r>
      <w:r w:rsidRPr="0049087E">
        <w:rPr>
          <w:szCs w:val="18"/>
        </w:rPr>
        <w:t>u</w:t>
      </w:r>
      <w:r w:rsidRPr="0049087E">
        <w:rPr>
          <w:szCs w:val="18"/>
        </w:rPr>
        <w:t>voir dans les villes remet en question le postulat juridique de la centralisation (Birnbaum, 1973, pour une évolution des travaux). En même temps, on commence à s’interroger sur l’influence de la politique locale sur la politique n</w:t>
      </w:r>
      <w:r w:rsidRPr="0049087E">
        <w:rPr>
          <w:szCs w:val="18"/>
        </w:rPr>
        <w:t>a</w:t>
      </w:r>
      <w:r w:rsidRPr="0049087E">
        <w:rPr>
          <w:szCs w:val="18"/>
        </w:rPr>
        <w:t>tionale (Mabileau, 1972). La question locale e</w:t>
      </w:r>
      <w:r w:rsidRPr="0049087E">
        <w:rPr>
          <w:szCs w:val="18"/>
        </w:rPr>
        <w:t>n</w:t>
      </w:r>
      <w:r w:rsidRPr="0049087E">
        <w:rPr>
          <w:szCs w:val="18"/>
        </w:rPr>
        <w:t>tre désormais dans un double cadre conce</w:t>
      </w:r>
      <w:r w:rsidRPr="0049087E">
        <w:rPr>
          <w:szCs w:val="18"/>
        </w:rPr>
        <w:t>p</w:t>
      </w:r>
      <w:r w:rsidRPr="0049087E">
        <w:rPr>
          <w:szCs w:val="18"/>
        </w:rPr>
        <w:t>tuel : les relations d’interdépendance centre-périphérie et la structuration interne du pouvoir l</w:t>
      </w:r>
      <w:r w:rsidRPr="0049087E">
        <w:rPr>
          <w:szCs w:val="18"/>
        </w:rPr>
        <w:t>o</w:t>
      </w:r>
      <w:r w:rsidRPr="0049087E">
        <w:rPr>
          <w:szCs w:val="18"/>
        </w:rPr>
        <w:t>cal.</w:t>
      </w:r>
    </w:p>
    <w:p w14:paraId="2534C266" w14:textId="77777777" w:rsidR="00A35B72" w:rsidRPr="0049087E" w:rsidRDefault="00A35B72" w:rsidP="00A35B72">
      <w:pPr>
        <w:spacing w:before="120" w:after="120"/>
        <w:jc w:val="both"/>
      </w:pPr>
      <w:r w:rsidRPr="0049087E">
        <w:rPr>
          <w:szCs w:val="18"/>
        </w:rPr>
        <w:t>Les mythes contradictoires de la centralisation et de l’autonomie locale, longtemps porteurs de la recherche sur le local sont a</w:t>
      </w:r>
      <w:r w:rsidRPr="0049087E">
        <w:rPr>
          <w:szCs w:val="18"/>
        </w:rPr>
        <w:t>u</w:t>
      </w:r>
      <w:r w:rsidRPr="0049087E">
        <w:rPr>
          <w:szCs w:val="18"/>
        </w:rPr>
        <w:t>jourd’hui réi</w:t>
      </w:r>
      <w:r w:rsidRPr="0049087E">
        <w:rPr>
          <w:szCs w:val="18"/>
        </w:rPr>
        <w:t>n</w:t>
      </w:r>
      <w:r w:rsidRPr="0049087E">
        <w:rPr>
          <w:szCs w:val="18"/>
        </w:rPr>
        <w:t>tégrés dans un ensemble commun. À cette nuance près que l’accent est porté ici plutôt que là en fonction de l’héritage amér</w:t>
      </w:r>
      <w:r w:rsidRPr="0049087E">
        <w:rPr>
          <w:szCs w:val="18"/>
        </w:rPr>
        <w:t>i</w:t>
      </w:r>
      <w:r w:rsidRPr="0049087E">
        <w:rPr>
          <w:szCs w:val="18"/>
        </w:rPr>
        <w:t>cain ou européen, et des préf</w:t>
      </w:r>
      <w:r w:rsidRPr="0049087E">
        <w:rPr>
          <w:szCs w:val="18"/>
        </w:rPr>
        <w:t>é</w:t>
      </w:r>
      <w:r w:rsidRPr="0049087E">
        <w:rPr>
          <w:szCs w:val="18"/>
        </w:rPr>
        <w:t>rences marquées par les politistes pour les études de gouvern</w:t>
      </w:r>
      <w:r w:rsidRPr="0049087E">
        <w:rPr>
          <w:szCs w:val="18"/>
        </w:rPr>
        <w:t>e</w:t>
      </w:r>
      <w:r w:rsidRPr="0049087E">
        <w:rPr>
          <w:szCs w:val="18"/>
        </w:rPr>
        <w:t>ment et d’administration et par les sociologues pour l’analyse des relations sociales. Sur le plan théorique le gouve</w:t>
      </w:r>
      <w:r w:rsidRPr="0049087E">
        <w:rPr>
          <w:szCs w:val="18"/>
        </w:rPr>
        <w:t>r</w:t>
      </w:r>
      <w:r w:rsidRPr="0049087E">
        <w:rPr>
          <w:szCs w:val="18"/>
        </w:rPr>
        <w:t>nement local acquiert le statut d’objet d’étude aut</w:t>
      </w:r>
      <w:r w:rsidRPr="0049087E">
        <w:rPr>
          <w:szCs w:val="18"/>
        </w:rPr>
        <w:t>o</w:t>
      </w:r>
      <w:r w:rsidRPr="0049087E">
        <w:rPr>
          <w:szCs w:val="18"/>
        </w:rPr>
        <w:t>nome, même si sa modélisation ne peut être envisagée que dans le cadre du système p</w:t>
      </w:r>
      <w:r w:rsidRPr="0049087E">
        <w:rPr>
          <w:szCs w:val="18"/>
        </w:rPr>
        <w:t>o</w:t>
      </w:r>
      <w:r w:rsidRPr="0049087E">
        <w:rPr>
          <w:szCs w:val="18"/>
        </w:rPr>
        <w:t xml:space="preserve">litique dans son ensemble. Dans l’état actuel de la recherche, rien ne s’oppose à ce qu’il soit traité en tant que sous-système politique </w:t>
      </w:r>
      <w:r w:rsidRPr="0049087E">
        <w:rPr>
          <w:i/>
          <w:iCs/>
          <w:szCs w:val="18"/>
        </w:rPr>
        <w:t>(pa</w:t>
      </w:r>
      <w:r w:rsidRPr="0049087E">
        <w:rPr>
          <w:i/>
          <w:iCs/>
          <w:szCs w:val="18"/>
        </w:rPr>
        <w:t>r</w:t>
      </w:r>
      <w:r w:rsidRPr="0049087E">
        <w:rPr>
          <w:i/>
          <w:iCs/>
          <w:szCs w:val="18"/>
        </w:rPr>
        <w:t xml:space="preserve">tial system), </w:t>
      </w:r>
      <w:r w:rsidRPr="0049087E">
        <w:rPr>
          <w:szCs w:val="18"/>
        </w:rPr>
        <w:t>tout comme les Parlements, les burea</w:t>
      </w:r>
      <w:r w:rsidRPr="0049087E">
        <w:rPr>
          <w:szCs w:val="18"/>
        </w:rPr>
        <w:t>u</w:t>
      </w:r>
      <w:r w:rsidRPr="0049087E">
        <w:rPr>
          <w:szCs w:val="18"/>
        </w:rPr>
        <w:t>craties ou les partis politiques (La P</w:t>
      </w:r>
      <w:r w:rsidRPr="0049087E">
        <w:rPr>
          <w:szCs w:val="18"/>
        </w:rPr>
        <w:t>a</w:t>
      </w:r>
      <w:r w:rsidRPr="0049087E">
        <w:rPr>
          <w:szCs w:val="18"/>
        </w:rPr>
        <w:t>lombara, 1970, p. 136).</w:t>
      </w:r>
    </w:p>
    <w:p w14:paraId="74127EB2" w14:textId="77777777" w:rsidR="00A35B72" w:rsidRPr="0049087E" w:rsidRDefault="00A35B72" w:rsidP="00A35B72">
      <w:pPr>
        <w:spacing w:before="120" w:after="120"/>
        <w:jc w:val="both"/>
      </w:pPr>
      <w:r w:rsidRPr="0049087E">
        <w:t>[560]</w:t>
      </w:r>
    </w:p>
    <w:p w14:paraId="049362FC" w14:textId="77777777" w:rsidR="00A35B72" w:rsidRPr="0049087E" w:rsidRDefault="00A35B72" w:rsidP="00A35B72">
      <w:pPr>
        <w:spacing w:before="120" w:after="120"/>
        <w:jc w:val="both"/>
        <w:rPr>
          <w:rFonts w:cs="Calibri Light"/>
          <w:szCs w:val="2"/>
        </w:rPr>
      </w:pPr>
    </w:p>
    <w:p w14:paraId="25491BD0" w14:textId="77777777" w:rsidR="00A35B72" w:rsidRPr="0049087E" w:rsidRDefault="00A35B72" w:rsidP="00A35B72">
      <w:pPr>
        <w:pStyle w:val="b"/>
      </w:pPr>
      <w:r w:rsidRPr="0049087E">
        <w:t>D. PARADOXE OU DI</w:t>
      </w:r>
      <w:r w:rsidRPr="0049087E">
        <w:t>A</w:t>
      </w:r>
      <w:r w:rsidRPr="0049087E">
        <w:t>LECTIQUE</w:t>
      </w:r>
      <w:r w:rsidRPr="0049087E">
        <w:br/>
        <w:t>DU GOUVERNEMENT LOCAL</w:t>
      </w:r>
    </w:p>
    <w:p w14:paraId="00BCD23C" w14:textId="77777777" w:rsidR="00A35B72" w:rsidRPr="0049087E" w:rsidRDefault="00A35B72" w:rsidP="00A35B72">
      <w:pPr>
        <w:spacing w:before="120" w:after="120"/>
        <w:jc w:val="both"/>
        <w:rPr>
          <w:szCs w:val="18"/>
        </w:rPr>
      </w:pPr>
    </w:p>
    <w:p w14:paraId="66D9E8D7" w14:textId="77777777" w:rsidR="00A35B72" w:rsidRPr="0049087E" w:rsidRDefault="00A35B72" w:rsidP="00A35B72">
      <w:pPr>
        <w:spacing w:before="120" w:after="120"/>
        <w:jc w:val="both"/>
      </w:pPr>
      <w:r w:rsidRPr="0049087E">
        <w:rPr>
          <w:szCs w:val="18"/>
        </w:rPr>
        <w:t>Tocqueville a sans doute le mieux ressenti les contr</w:t>
      </w:r>
      <w:r w:rsidRPr="0049087E">
        <w:rPr>
          <w:szCs w:val="18"/>
        </w:rPr>
        <w:t>a</w:t>
      </w:r>
      <w:r w:rsidRPr="0049087E">
        <w:rPr>
          <w:szCs w:val="18"/>
        </w:rPr>
        <w:t>dictions du gouvernement local : « La liberté communale est chose rare et frag</w:t>
      </w:r>
      <w:r w:rsidRPr="0049087E">
        <w:rPr>
          <w:szCs w:val="18"/>
        </w:rPr>
        <w:t>i</w:t>
      </w:r>
      <w:r w:rsidRPr="0049087E">
        <w:rPr>
          <w:szCs w:val="18"/>
        </w:rPr>
        <w:t>le… Une société très civilisée ne tol</w:t>
      </w:r>
      <w:r w:rsidRPr="0049087E">
        <w:rPr>
          <w:szCs w:val="18"/>
        </w:rPr>
        <w:t>è</w:t>
      </w:r>
      <w:r w:rsidRPr="0049087E">
        <w:rPr>
          <w:szCs w:val="18"/>
        </w:rPr>
        <w:t>re qu’avec peine les essais de la liberté communale… les institutions comm</w:t>
      </w:r>
      <w:r w:rsidRPr="0049087E">
        <w:rPr>
          <w:szCs w:val="18"/>
        </w:rPr>
        <w:t>u</w:t>
      </w:r>
      <w:r w:rsidRPr="0049087E">
        <w:rPr>
          <w:szCs w:val="18"/>
        </w:rPr>
        <w:t>nales ne sauraient guère lutter contre un gouvernement entreprenant et fort. » Et quelques l</w:t>
      </w:r>
      <w:r w:rsidRPr="0049087E">
        <w:rPr>
          <w:szCs w:val="18"/>
        </w:rPr>
        <w:t>i</w:t>
      </w:r>
      <w:r w:rsidRPr="0049087E">
        <w:rPr>
          <w:szCs w:val="18"/>
        </w:rPr>
        <w:t xml:space="preserve">gnes plus loin </w:t>
      </w:r>
      <w:r w:rsidRPr="0049087E">
        <w:rPr>
          <w:i/>
          <w:iCs/>
          <w:szCs w:val="18"/>
        </w:rPr>
        <w:t xml:space="preserve">De la démocratie en Amérique : </w:t>
      </w:r>
      <w:r w:rsidRPr="0049087E">
        <w:rPr>
          <w:szCs w:val="18"/>
        </w:rPr>
        <w:t>« C’est pou</w:t>
      </w:r>
      <w:r w:rsidRPr="0049087E">
        <w:rPr>
          <w:szCs w:val="18"/>
        </w:rPr>
        <w:t>r</w:t>
      </w:r>
      <w:r w:rsidRPr="0049087E">
        <w:rPr>
          <w:szCs w:val="18"/>
        </w:rPr>
        <w:t>tant dans la comm</w:t>
      </w:r>
      <w:r w:rsidRPr="0049087E">
        <w:rPr>
          <w:szCs w:val="18"/>
        </w:rPr>
        <w:t>u</w:t>
      </w:r>
      <w:r w:rsidRPr="0049087E">
        <w:rPr>
          <w:szCs w:val="18"/>
        </w:rPr>
        <w:t>ne que réside la force des peuples libres… Sans institutions communales, une nation peut se do</w:t>
      </w:r>
      <w:r w:rsidRPr="0049087E">
        <w:rPr>
          <w:szCs w:val="18"/>
        </w:rPr>
        <w:t>n</w:t>
      </w:r>
      <w:r w:rsidRPr="0049087E">
        <w:rPr>
          <w:szCs w:val="18"/>
        </w:rPr>
        <w:t>ner un gouvernement libre, elle n’a pas l’esprit de liberté. »</w:t>
      </w:r>
    </w:p>
    <w:p w14:paraId="50C65DEB" w14:textId="77777777" w:rsidR="00A35B72" w:rsidRPr="0049087E" w:rsidRDefault="00A35B72" w:rsidP="00A35B72">
      <w:pPr>
        <w:spacing w:before="120" w:after="120"/>
        <w:jc w:val="both"/>
      </w:pPr>
      <w:r w:rsidRPr="0049087E">
        <w:rPr>
          <w:szCs w:val="18"/>
        </w:rPr>
        <w:t>Le principe du gouvernement local est inséparable de la théorie démocratique. Le développement des institutions locales et du go</w:t>
      </w:r>
      <w:r w:rsidRPr="0049087E">
        <w:rPr>
          <w:szCs w:val="18"/>
        </w:rPr>
        <w:t>u</w:t>
      </w:r>
      <w:r w:rsidRPr="0049087E">
        <w:rPr>
          <w:szCs w:val="18"/>
        </w:rPr>
        <w:t>vernement local est lié à la pénétration dans la société politique des valeurs et des institutions démocratiques. Les Américains parlent e</w:t>
      </w:r>
      <w:r w:rsidRPr="0049087E">
        <w:rPr>
          <w:szCs w:val="18"/>
        </w:rPr>
        <w:t>n</w:t>
      </w:r>
      <w:r w:rsidRPr="0049087E">
        <w:rPr>
          <w:szCs w:val="18"/>
        </w:rPr>
        <w:t xml:space="preserve">core de </w:t>
      </w:r>
      <w:r w:rsidRPr="0049087E">
        <w:rPr>
          <w:i/>
          <w:iCs/>
          <w:szCs w:val="18"/>
        </w:rPr>
        <w:t xml:space="preserve">grass-roots democracy </w:t>
      </w:r>
      <w:r w:rsidRPr="0049087E">
        <w:rPr>
          <w:szCs w:val="18"/>
        </w:rPr>
        <w:t>(enracinement démocratique) qui r</w:t>
      </w:r>
      <w:r w:rsidRPr="0049087E">
        <w:rPr>
          <w:szCs w:val="18"/>
        </w:rPr>
        <w:t>e</w:t>
      </w:r>
      <w:r w:rsidRPr="0049087E">
        <w:rPr>
          <w:szCs w:val="18"/>
        </w:rPr>
        <w:t>présente pour eux à travers les crises politiques la continuité de la tr</w:t>
      </w:r>
      <w:r w:rsidRPr="0049087E">
        <w:rPr>
          <w:szCs w:val="18"/>
        </w:rPr>
        <w:t>a</w:t>
      </w:r>
      <w:r w:rsidRPr="0049087E">
        <w:rPr>
          <w:szCs w:val="18"/>
        </w:rPr>
        <w:t>dition démocratique inca</w:t>
      </w:r>
      <w:r w:rsidRPr="0049087E">
        <w:rPr>
          <w:szCs w:val="18"/>
        </w:rPr>
        <w:t>r</w:t>
      </w:r>
      <w:r w:rsidRPr="0049087E">
        <w:rPr>
          <w:szCs w:val="18"/>
        </w:rPr>
        <w:t>née par la communauté locale. En France, nul ne songerait à mettre en doute le discours républicain sur la dém</w:t>
      </w:r>
      <w:r w:rsidRPr="0049087E">
        <w:rPr>
          <w:szCs w:val="18"/>
        </w:rPr>
        <w:t>o</w:t>
      </w:r>
      <w:r w:rsidRPr="0049087E">
        <w:rPr>
          <w:szCs w:val="18"/>
        </w:rPr>
        <w:t>cratie locale qui fait de la commune « la cellule de base de la dém</w:t>
      </w:r>
      <w:r w:rsidRPr="0049087E">
        <w:rPr>
          <w:szCs w:val="18"/>
        </w:rPr>
        <w:t>o</w:t>
      </w:r>
      <w:r w:rsidRPr="0049087E">
        <w:rPr>
          <w:szCs w:val="18"/>
        </w:rPr>
        <w:t>cratie ». Les dictatures ne sécrètent pas de réel gouvernement local – en tant que sous-système politique a</w:t>
      </w:r>
      <w:r w:rsidRPr="0049087E">
        <w:rPr>
          <w:szCs w:val="18"/>
        </w:rPr>
        <w:t>u</w:t>
      </w:r>
      <w:r w:rsidRPr="0049087E">
        <w:rPr>
          <w:szCs w:val="18"/>
        </w:rPr>
        <w:t>tonome –, mais établissent des structures locales pour asseoir leur domination sur l’ensemble de la société ; les libertés locales y sont abse</w:t>
      </w:r>
      <w:r w:rsidRPr="0049087E">
        <w:rPr>
          <w:szCs w:val="18"/>
        </w:rPr>
        <w:t>n</w:t>
      </w:r>
      <w:r w:rsidRPr="0049087E">
        <w:rPr>
          <w:szCs w:val="18"/>
        </w:rPr>
        <w:t>tes tout comme les libertés des indiv</w:t>
      </w:r>
      <w:r w:rsidRPr="0049087E">
        <w:rPr>
          <w:szCs w:val="18"/>
        </w:rPr>
        <w:t>i</w:t>
      </w:r>
      <w:r w:rsidRPr="0049087E">
        <w:rPr>
          <w:szCs w:val="18"/>
        </w:rPr>
        <w:t>dus.</w:t>
      </w:r>
    </w:p>
    <w:p w14:paraId="650DCF32" w14:textId="77777777" w:rsidR="00A35B72" w:rsidRPr="0049087E" w:rsidRDefault="00A35B72" w:rsidP="00A35B72">
      <w:pPr>
        <w:spacing w:before="120" w:after="120"/>
        <w:jc w:val="both"/>
      </w:pPr>
      <w:r w:rsidRPr="0049087E">
        <w:rPr>
          <w:szCs w:val="18"/>
        </w:rPr>
        <w:t>Pourtant, toutes les théories du développement politique ont ass</w:t>
      </w:r>
      <w:r w:rsidRPr="0049087E">
        <w:rPr>
          <w:szCs w:val="18"/>
        </w:rPr>
        <w:t>o</w:t>
      </w:r>
      <w:r w:rsidRPr="0049087E">
        <w:rPr>
          <w:szCs w:val="18"/>
        </w:rPr>
        <w:t>cié la « délocalisation » du politique à la mode</w:t>
      </w:r>
      <w:r w:rsidRPr="0049087E">
        <w:rPr>
          <w:szCs w:val="18"/>
        </w:rPr>
        <w:t>r</w:t>
      </w:r>
      <w:r w:rsidRPr="0049087E">
        <w:rPr>
          <w:szCs w:val="18"/>
        </w:rPr>
        <w:t>nisation du système politique. La « maturité politique » d’une société se mesure nota</w:t>
      </w:r>
      <w:r w:rsidRPr="0049087E">
        <w:rPr>
          <w:szCs w:val="18"/>
        </w:rPr>
        <w:t>m</w:t>
      </w:r>
      <w:r w:rsidRPr="0049087E">
        <w:rPr>
          <w:szCs w:val="18"/>
        </w:rPr>
        <w:t>ment à la centralis</w:t>
      </w:r>
      <w:r w:rsidRPr="0049087E">
        <w:rPr>
          <w:szCs w:val="18"/>
        </w:rPr>
        <w:t>a</w:t>
      </w:r>
      <w:r w:rsidRPr="0049087E">
        <w:rPr>
          <w:szCs w:val="18"/>
        </w:rPr>
        <w:t>tion de l’autorité et à l’institutionnalisation du contrôle exercé par le gouvernement central sur les org</w:t>
      </w:r>
      <w:r w:rsidRPr="0049087E">
        <w:rPr>
          <w:szCs w:val="18"/>
        </w:rPr>
        <w:t>a</w:t>
      </w:r>
      <w:r w:rsidRPr="0049087E">
        <w:rPr>
          <w:szCs w:val="18"/>
        </w:rPr>
        <w:t>nes locaux (Kesselman et Rosenthal, 1974, pp. 31-40). Pareil processus est anal</w:t>
      </w:r>
      <w:r w:rsidRPr="0049087E">
        <w:rPr>
          <w:szCs w:val="18"/>
        </w:rPr>
        <w:t>y</w:t>
      </w:r>
      <w:r w:rsidRPr="0049087E">
        <w:rPr>
          <w:szCs w:val="18"/>
        </w:rPr>
        <w:t>sé non seulement pour les sociétés en développement – où la dévalor</w:t>
      </w:r>
      <w:r w:rsidRPr="0049087E">
        <w:rPr>
          <w:szCs w:val="18"/>
        </w:rPr>
        <w:t>i</w:t>
      </w:r>
      <w:r w:rsidRPr="0049087E">
        <w:rPr>
          <w:szCs w:val="18"/>
        </w:rPr>
        <w:t>sation du gouvernement local pourrait à la limite être inte</w:t>
      </w:r>
      <w:r w:rsidRPr="0049087E">
        <w:rPr>
          <w:szCs w:val="18"/>
        </w:rPr>
        <w:t>r</w:t>
      </w:r>
      <w:r w:rsidRPr="0049087E">
        <w:rPr>
          <w:szCs w:val="18"/>
        </w:rPr>
        <w:t>prétée comme une phase provisoire d’une évolution multilinéaire – mais au</w:t>
      </w:r>
      <w:r w:rsidRPr="0049087E">
        <w:rPr>
          <w:szCs w:val="18"/>
        </w:rPr>
        <w:t>s</w:t>
      </w:r>
      <w:r w:rsidRPr="0049087E">
        <w:rPr>
          <w:szCs w:val="18"/>
        </w:rPr>
        <w:t>si dans les sociétés industrielles plus proches des idéaux démocrat</w:t>
      </w:r>
      <w:r w:rsidRPr="0049087E">
        <w:rPr>
          <w:szCs w:val="18"/>
        </w:rPr>
        <w:t>i</w:t>
      </w:r>
      <w:r w:rsidRPr="0049087E">
        <w:rPr>
          <w:szCs w:val="18"/>
        </w:rPr>
        <w:t>ques, où le modèle weberien de rationalis</w:t>
      </w:r>
      <w:r w:rsidRPr="0049087E">
        <w:rPr>
          <w:szCs w:val="18"/>
        </w:rPr>
        <w:t>a</w:t>
      </w:r>
      <w:r w:rsidRPr="0049087E">
        <w:rPr>
          <w:szCs w:val="18"/>
        </w:rPr>
        <w:t>tion de l’autorité restreint le rôle des structures locales dans la rég</w:t>
      </w:r>
      <w:r w:rsidRPr="0049087E">
        <w:rPr>
          <w:szCs w:val="18"/>
        </w:rPr>
        <w:t>u</w:t>
      </w:r>
      <w:r w:rsidRPr="0049087E">
        <w:rPr>
          <w:szCs w:val="18"/>
        </w:rPr>
        <w:t>lation du système politique. Le gouvernement local serait donc lié aux sy</w:t>
      </w:r>
      <w:r w:rsidRPr="0049087E">
        <w:rPr>
          <w:szCs w:val="18"/>
        </w:rPr>
        <w:t>s</w:t>
      </w:r>
      <w:r w:rsidRPr="0049087E">
        <w:rPr>
          <w:szCs w:val="18"/>
        </w:rPr>
        <w:t>tèmes traditionnels, ou à la persistance de la « culture paroissiale » et des structures qui y sont attachées dans un État moderne. Une observation diachron</w:t>
      </w:r>
      <w:r w:rsidRPr="0049087E">
        <w:rPr>
          <w:szCs w:val="18"/>
        </w:rPr>
        <w:t>i</w:t>
      </w:r>
      <w:r w:rsidRPr="0049087E">
        <w:rPr>
          <w:szCs w:val="18"/>
        </w:rPr>
        <w:t>que des systèmes politiques depuis la dernière guerre confirme empir</w:t>
      </w:r>
      <w:r w:rsidRPr="0049087E">
        <w:rPr>
          <w:szCs w:val="18"/>
        </w:rPr>
        <w:t>i</w:t>
      </w:r>
      <w:r w:rsidRPr="0049087E">
        <w:rPr>
          <w:szCs w:val="18"/>
        </w:rPr>
        <w:t>quement cette prise de position théorique : la centralisation gouvernement</w:t>
      </w:r>
      <w:r w:rsidRPr="0049087E">
        <w:rPr>
          <w:szCs w:val="18"/>
        </w:rPr>
        <w:t>a</w:t>
      </w:r>
      <w:r w:rsidRPr="0049087E">
        <w:rPr>
          <w:szCs w:val="18"/>
        </w:rPr>
        <w:t>le a été une caractéristique commune à toutes les démocraties occident</w:t>
      </w:r>
      <w:r w:rsidRPr="0049087E">
        <w:rPr>
          <w:szCs w:val="18"/>
        </w:rPr>
        <w:t>a</w:t>
      </w:r>
      <w:r w:rsidRPr="0049087E">
        <w:rPr>
          <w:szCs w:val="18"/>
        </w:rPr>
        <w:t>les ; le développement de l’État-providence au cours du dernier quart de siècle a fait le reste par la prise en charge directe des besoins ind</w:t>
      </w:r>
      <w:r w:rsidRPr="0049087E">
        <w:rPr>
          <w:szCs w:val="18"/>
        </w:rPr>
        <w:t>i</w:t>
      </w:r>
      <w:r w:rsidRPr="0049087E">
        <w:rPr>
          <w:szCs w:val="18"/>
        </w:rPr>
        <w:t>viduels par un État burea</w:t>
      </w:r>
      <w:r w:rsidRPr="0049087E">
        <w:rPr>
          <w:szCs w:val="18"/>
        </w:rPr>
        <w:t>u</w:t>
      </w:r>
      <w:r w:rsidRPr="0049087E">
        <w:rPr>
          <w:szCs w:val="18"/>
        </w:rPr>
        <w:t>cratique.</w:t>
      </w:r>
    </w:p>
    <w:p w14:paraId="5DD28E4C" w14:textId="77777777" w:rsidR="00A35B72" w:rsidRPr="0049087E" w:rsidRDefault="00A35B72" w:rsidP="00A35B72">
      <w:pPr>
        <w:spacing w:before="120" w:after="120"/>
        <w:jc w:val="both"/>
      </w:pPr>
      <w:r w:rsidRPr="0049087E">
        <w:rPr>
          <w:szCs w:val="18"/>
        </w:rPr>
        <w:t>On pourrait a</w:t>
      </w:r>
      <w:r w:rsidRPr="0049087E">
        <w:rPr>
          <w:szCs w:val="18"/>
        </w:rPr>
        <w:t>r</w:t>
      </w:r>
      <w:r w:rsidRPr="0049087E">
        <w:rPr>
          <w:szCs w:val="18"/>
        </w:rPr>
        <w:t>guer évidemment d’une dégradation des systèmes démocratiques – de l</w:t>
      </w:r>
      <w:r w:rsidRPr="0049087E">
        <w:rPr>
          <w:szCs w:val="18"/>
        </w:rPr>
        <w:t>a</w:t>
      </w:r>
      <w:r w:rsidRPr="0049087E">
        <w:rPr>
          <w:szCs w:val="18"/>
        </w:rPr>
        <w:t>quelle les difficultés du gouvernement local fourniraient un indicateur significatif. Mais une analyse plus fine d</w:t>
      </w:r>
      <w:r w:rsidRPr="0049087E">
        <w:rPr>
          <w:szCs w:val="18"/>
        </w:rPr>
        <w:t>é</w:t>
      </w:r>
      <w:r w:rsidRPr="0049087E">
        <w:rPr>
          <w:szCs w:val="18"/>
        </w:rPr>
        <w:t>montre que les libertés communales ont j</w:t>
      </w:r>
      <w:r w:rsidRPr="0049087E">
        <w:rPr>
          <w:szCs w:val="18"/>
        </w:rPr>
        <w:t>a</w:t>
      </w:r>
      <w:r w:rsidRPr="0049087E">
        <w:rPr>
          <w:szCs w:val="18"/>
        </w:rPr>
        <w:t>lonné dans l’histoire les temps forts de la modernité politique et les communautés autonomes ont constitué les moteurs de l’innovation politique, voire démocrat</w:t>
      </w:r>
      <w:r w:rsidRPr="0049087E">
        <w:rPr>
          <w:szCs w:val="18"/>
        </w:rPr>
        <w:t>i</w:t>
      </w:r>
      <w:r w:rsidRPr="0049087E">
        <w:rPr>
          <w:szCs w:val="18"/>
        </w:rPr>
        <w:t>que :</w:t>
      </w:r>
      <w:r>
        <w:rPr>
          <w:szCs w:val="18"/>
        </w:rPr>
        <w:t xml:space="preserve"> </w:t>
      </w:r>
      <w:r w:rsidRPr="0049087E">
        <w:t>[561]</w:t>
      </w:r>
      <w:r>
        <w:t xml:space="preserve"> </w:t>
      </w:r>
      <w:r w:rsidRPr="0049087E">
        <w:rPr>
          <w:szCs w:val="18"/>
        </w:rPr>
        <w:t>cités grecques et romaines du Bassin méditerranéen, communes à franchises du Moyen Âge, principautés urbaines de la Renaissance </w:t>
      </w:r>
      <w:r w:rsidRPr="0049087E">
        <w:rPr>
          <w:rStyle w:val="Appelnotedebasdep"/>
          <w:szCs w:val="18"/>
        </w:rPr>
        <w:footnoteReference w:id="275"/>
      </w:r>
      <w:r w:rsidRPr="0049087E">
        <w:rPr>
          <w:szCs w:val="18"/>
        </w:rPr>
        <w:t>. Le déclin du gouvernement local ne serait-il pas un av</w:t>
      </w:r>
      <w:r w:rsidRPr="0049087E">
        <w:rPr>
          <w:szCs w:val="18"/>
        </w:rPr>
        <w:t>a</w:t>
      </w:r>
      <w:r w:rsidRPr="0049087E">
        <w:rPr>
          <w:szCs w:val="18"/>
        </w:rPr>
        <w:t>tar de la construction et la consolidation de l’État-nation puis du développement de la société industrielle, plus qu’un processus inh</w:t>
      </w:r>
      <w:r w:rsidRPr="0049087E">
        <w:rPr>
          <w:szCs w:val="18"/>
        </w:rPr>
        <w:t>é</w:t>
      </w:r>
      <w:r w:rsidRPr="0049087E">
        <w:rPr>
          <w:szCs w:val="18"/>
        </w:rPr>
        <w:t>rent à l’évolution démocr</w:t>
      </w:r>
      <w:r w:rsidRPr="0049087E">
        <w:rPr>
          <w:szCs w:val="18"/>
        </w:rPr>
        <w:t>a</w:t>
      </w:r>
      <w:r w:rsidRPr="0049087E">
        <w:rPr>
          <w:szCs w:val="18"/>
        </w:rPr>
        <w:t>tique ?</w:t>
      </w:r>
    </w:p>
    <w:p w14:paraId="71A9F158" w14:textId="77777777" w:rsidR="00A35B72" w:rsidRPr="0049087E" w:rsidRDefault="00A35B72" w:rsidP="00A35B72">
      <w:pPr>
        <w:spacing w:before="120" w:after="120"/>
        <w:jc w:val="both"/>
      </w:pPr>
      <w:r w:rsidRPr="0049087E">
        <w:rPr>
          <w:szCs w:val="18"/>
        </w:rPr>
        <w:t>Autrement que conditionnée par un dilemme qui est surtout le pr</w:t>
      </w:r>
      <w:r w:rsidRPr="0049087E">
        <w:rPr>
          <w:szCs w:val="18"/>
        </w:rPr>
        <w:t>o</w:t>
      </w:r>
      <w:r w:rsidRPr="0049087E">
        <w:rPr>
          <w:szCs w:val="18"/>
        </w:rPr>
        <w:t>duit du décalage entre la philosophie politique libérale d’une part, la théorie politique et l’observation empirique contempora</w:t>
      </w:r>
      <w:r w:rsidRPr="0049087E">
        <w:rPr>
          <w:szCs w:val="18"/>
        </w:rPr>
        <w:t>i</w:t>
      </w:r>
      <w:r w:rsidRPr="0049087E">
        <w:rPr>
          <w:szCs w:val="18"/>
        </w:rPr>
        <w:t>nes d’autre part, la place du gouvernement local dans l’univers politique est d</w:t>
      </w:r>
      <w:r w:rsidRPr="0049087E">
        <w:rPr>
          <w:szCs w:val="18"/>
        </w:rPr>
        <w:t>é</w:t>
      </w:r>
      <w:r w:rsidRPr="0049087E">
        <w:rPr>
          <w:szCs w:val="18"/>
        </w:rPr>
        <w:t>terminée par un mouvement dialectique qui le ra</w:t>
      </w:r>
      <w:r w:rsidRPr="0049087E">
        <w:rPr>
          <w:szCs w:val="18"/>
        </w:rPr>
        <w:t>p</w:t>
      </w:r>
      <w:r w:rsidRPr="0049087E">
        <w:rPr>
          <w:szCs w:val="18"/>
        </w:rPr>
        <w:t>proche ou l’éloigné successivement du ou des centres de la société politique. Le regain de légitimité qu’il semble aujourd’hui connaître dans le discours polit</w:t>
      </w:r>
      <w:r w:rsidRPr="0049087E">
        <w:rPr>
          <w:szCs w:val="18"/>
        </w:rPr>
        <w:t>i</w:t>
      </w:r>
      <w:r w:rsidRPr="0049087E">
        <w:rPr>
          <w:szCs w:val="18"/>
        </w:rPr>
        <w:t>que – et aussi de la recherche – ouvrirait une nouvelle phase marquée par le d</w:t>
      </w:r>
      <w:r w:rsidRPr="0049087E">
        <w:rPr>
          <w:szCs w:val="18"/>
        </w:rPr>
        <w:t>é</w:t>
      </w:r>
      <w:r w:rsidRPr="0049087E">
        <w:rPr>
          <w:szCs w:val="18"/>
        </w:rPr>
        <w:t>passement de l’État-providence et l’avènement de la société postindustrielle, dont il serait un instrument de régulation et un ve</w:t>
      </w:r>
      <w:r w:rsidRPr="0049087E">
        <w:rPr>
          <w:szCs w:val="18"/>
        </w:rPr>
        <w:t>c</w:t>
      </w:r>
      <w:r w:rsidRPr="0049087E">
        <w:rPr>
          <w:szCs w:val="18"/>
        </w:rPr>
        <w:t>teur de stabilisation. Simple hypothèse de recherche dont il n’est pou</w:t>
      </w:r>
      <w:r w:rsidRPr="0049087E">
        <w:rPr>
          <w:szCs w:val="18"/>
        </w:rPr>
        <w:t>r</w:t>
      </w:r>
      <w:r w:rsidRPr="0049087E">
        <w:rPr>
          <w:szCs w:val="18"/>
        </w:rPr>
        <w:t>tant pas vain de tenter la vér</w:t>
      </w:r>
      <w:r w:rsidRPr="0049087E">
        <w:rPr>
          <w:szCs w:val="18"/>
        </w:rPr>
        <w:t>i</w:t>
      </w:r>
      <w:r w:rsidRPr="0049087E">
        <w:rPr>
          <w:szCs w:val="18"/>
        </w:rPr>
        <w:t>fication : en dressant un bilan critique des approches théoriques du phénomène local et de leurs apports succe</w:t>
      </w:r>
      <w:r w:rsidRPr="0049087E">
        <w:rPr>
          <w:szCs w:val="18"/>
        </w:rPr>
        <w:t>s</w:t>
      </w:r>
      <w:r w:rsidRPr="0049087E">
        <w:rPr>
          <w:szCs w:val="18"/>
        </w:rPr>
        <w:t>sifs ; en s’interrogeant sur le rôle instrumental des structures locales dans le système et la société politiques ; en appréciant la v</w:t>
      </w:r>
      <w:r w:rsidRPr="0049087E">
        <w:rPr>
          <w:szCs w:val="18"/>
        </w:rPr>
        <w:t>a</w:t>
      </w:r>
      <w:r w:rsidRPr="0049087E">
        <w:rPr>
          <w:szCs w:val="18"/>
        </w:rPr>
        <w:t>leur et l’efficience de nouvelles orientations de recherche sur le gouvern</w:t>
      </w:r>
      <w:r w:rsidRPr="0049087E">
        <w:rPr>
          <w:szCs w:val="18"/>
        </w:rPr>
        <w:t>e</w:t>
      </w:r>
      <w:r w:rsidRPr="0049087E">
        <w:rPr>
          <w:szCs w:val="18"/>
        </w:rPr>
        <w:t>ment local.</w:t>
      </w:r>
    </w:p>
    <w:p w14:paraId="1F9CA0DA" w14:textId="77777777" w:rsidR="00A35B72" w:rsidRPr="0049087E" w:rsidRDefault="00A35B72" w:rsidP="00A35B72">
      <w:pPr>
        <w:spacing w:before="120" w:after="120"/>
        <w:jc w:val="both"/>
      </w:pPr>
    </w:p>
    <w:p w14:paraId="56D3839E" w14:textId="77777777" w:rsidR="00A35B72" w:rsidRPr="0049087E" w:rsidRDefault="00A35B72" w:rsidP="00A35B72">
      <w:pPr>
        <w:pStyle w:val="a"/>
      </w:pPr>
      <w:bookmarkStart w:id="93" w:name="Traite_t2_pt_2_chap_V_Sec_6_1"/>
      <w:r w:rsidRPr="0049087E">
        <w:t>1. Perspectives et mét</w:t>
      </w:r>
      <w:r w:rsidRPr="0049087E">
        <w:t>a</w:t>
      </w:r>
      <w:r w:rsidRPr="0049087E">
        <w:t>morphoses du local</w:t>
      </w:r>
    </w:p>
    <w:bookmarkEnd w:id="93"/>
    <w:p w14:paraId="0B6D15A0" w14:textId="77777777" w:rsidR="00A35B72" w:rsidRPr="0049087E" w:rsidRDefault="00A35B72" w:rsidP="00A35B72">
      <w:pPr>
        <w:spacing w:before="120" w:after="120"/>
        <w:jc w:val="both"/>
        <w:rPr>
          <w:szCs w:val="18"/>
        </w:rPr>
      </w:pPr>
    </w:p>
    <w:p w14:paraId="72E34AB4"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4B5C258" w14:textId="77777777" w:rsidR="00A35B72" w:rsidRPr="0049087E" w:rsidRDefault="00A35B72" w:rsidP="00A35B72">
      <w:pPr>
        <w:spacing w:before="120" w:after="120"/>
        <w:jc w:val="both"/>
      </w:pPr>
      <w:r w:rsidRPr="0049087E">
        <w:rPr>
          <w:szCs w:val="18"/>
        </w:rPr>
        <w:t>Après un désintérêt quasi séculaire de l’ensemble des sciences s</w:t>
      </w:r>
      <w:r w:rsidRPr="0049087E">
        <w:rPr>
          <w:szCs w:val="18"/>
        </w:rPr>
        <w:t>o</w:t>
      </w:r>
      <w:r w:rsidRPr="0049087E">
        <w:rPr>
          <w:szCs w:val="18"/>
        </w:rPr>
        <w:t>ciales pour les études loc</w:t>
      </w:r>
      <w:r w:rsidRPr="0049087E">
        <w:rPr>
          <w:szCs w:val="18"/>
        </w:rPr>
        <w:t>a</w:t>
      </w:r>
      <w:r w:rsidRPr="0049087E">
        <w:rPr>
          <w:szCs w:val="18"/>
        </w:rPr>
        <w:t>les, les recherches se sont accumulées dans les dernières décennies à mesure de l’accélération des mutations s</w:t>
      </w:r>
      <w:r w:rsidRPr="0049087E">
        <w:rPr>
          <w:szCs w:val="18"/>
        </w:rPr>
        <w:t>o</w:t>
      </w:r>
      <w:r w:rsidRPr="0049087E">
        <w:rPr>
          <w:szCs w:val="18"/>
        </w:rPr>
        <w:t>cio-économiques et de la multiplication des réformes qui ont touché peu ou prou la totalité des syst</w:t>
      </w:r>
      <w:r w:rsidRPr="0049087E">
        <w:rPr>
          <w:szCs w:val="18"/>
        </w:rPr>
        <w:t>è</w:t>
      </w:r>
      <w:r w:rsidRPr="0049087E">
        <w:rPr>
          <w:szCs w:val="18"/>
        </w:rPr>
        <w:t>mes locaux. Aussi notre dessein sera modeste qui vise à spécifier les angles d’attaque qui ont été success</w:t>
      </w:r>
      <w:r w:rsidRPr="0049087E">
        <w:rPr>
          <w:szCs w:val="18"/>
        </w:rPr>
        <w:t>i</w:t>
      </w:r>
      <w:r w:rsidRPr="0049087E">
        <w:rPr>
          <w:szCs w:val="18"/>
        </w:rPr>
        <w:t>vement ou parallèlement adoptés par les différents courants scientif</w:t>
      </w:r>
      <w:r w:rsidRPr="0049087E">
        <w:rPr>
          <w:szCs w:val="18"/>
        </w:rPr>
        <w:t>i</w:t>
      </w:r>
      <w:r w:rsidRPr="0049087E">
        <w:rPr>
          <w:szCs w:val="18"/>
        </w:rPr>
        <w:t>ques dans leur réflexion sur l’objet local ; plus précis</w:t>
      </w:r>
      <w:r w:rsidRPr="0049087E">
        <w:rPr>
          <w:szCs w:val="18"/>
        </w:rPr>
        <w:t>é</w:t>
      </w:r>
      <w:r w:rsidRPr="0049087E">
        <w:rPr>
          <w:szCs w:val="18"/>
        </w:rPr>
        <w:t>ment, il s’agit de cerner le champ d’investigation de chacun d’eux, d’identifier les c</w:t>
      </w:r>
      <w:r w:rsidRPr="0049087E">
        <w:rPr>
          <w:szCs w:val="18"/>
        </w:rPr>
        <w:t>a</w:t>
      </w:r>
      <w:r w:rsidRPr="0049087E">
        <w:rPr>
          <w:szCs w:val="18"/>
        </w:rPr>
        <w:t>dres théoriques ou conceptuels et les méthodes d’analyse qui ont constitué leurs instruments d’interprétation.</w:t>
      </w:r>
    </w:p>
    <w:p w14:paraId="1BED73A0" w14:textId="77777777" w:rsidR="00A35B72" w:rsidRPr="0049087E" w:rsidRDefault="00A35B72" w:rsidP="00A35B72">
      <w:pPr>
        <w:spacing w:before="120" w:after="120"/>
        <w:jc w:val="both"/>
      </w:pPr>
      <w:r w:rsidRPr="0049087E">
        <w:rPr>
          <w:szCs w:val="18"/>
        </w:rPr>
        <w:t>Ce serait une e</w:t>
      </w:r>
      <w:r w:rsidRPr="0049087E">
        <w:rPr>
          <w:szCs w:val="18"/>
        </w:rPr>
        <w:t>r</w:t>
      </w:r>
      <w:r w:rsidRPr="0049087E">
        <w:rPr>
          <w:szCs w:val="18"/>
        </w:rPr>
        <w:t>reur de limiter cette prise de vues à la seule science politique – dont les tenants ont d’ailleurs rarement assumé le leader</w:t>
      </w:r>
      <w:r w:rsidRPr="0049087E">
        <w:rPr>
          <w:szCs w:val="18"/>
        </w:rPr>
        <w:t>s</w:t>
      </w:r>
      <w:r w:rsidRPr="0049087E">
        <w:rPr>
          <w:szCs w:val="18"/>
        </w:rPr>
        <w:t>hip de la recherche. Le champ de la politique locale est essentiell</w:t>
      </w:r>
      <w:r w:rsidRPr="0049087E">
        <w:rPr>
          <w:szCs w:val="18"/>
        </w:rPr>
        <w:t>e</w:t>
      </w:r>
      <w:r w:rsidRPr="0049087E">
        <w:rPr>
          <w:szCs w:val="18"/>
        </w:rPr>
        <w:t>ment pluridisciplinaire sans doute parce que les frontières en sont i</w:t>
      </w:r>
      <w:r w:rsidRPr="0049087E">
        <w:rPr>
          <w:szCs w:val="18"/>
        </w:rPr>
        <w:t>n</w:t>
      </w:r>
      <w:r w:rsidRPr="0049087E">
        <w:rPr>
          <w:szCs w:val="18"/>
        </w:rPr>
        <w:t>déterminées ; et juristes (les collectivités locales), hist</w:t>
      </w:r>
      <w:r w:rsidRPr="0049087E">
        <w:rPr>
          <w:szCs w:val="18"/>
        </w:rPr>
        <w:t>o</w:t>
      </w:r>
      <w:r w:rsidRPr="0049087E">
        <w:rPr>
          <w:szCs w:val="18"/>
        </w:rPr>
        <w:t>riens (la vie politique locale), sociologues, anthropologues et ethnologues (les s</w:t>
      </w:r>
      <w:r w:rsidRPr="0049087E">
        <w:rPr>
          <w:szCs w:val="18"/>
        </w:rPr>
        <w:t>o</w:t>
      </w:r>
      <w:r w:rsidRPr="0049087E">
        <w:rPr>
          <w:szCs w:val="18"/>
        </w:rPr>
        <w:t>ciétés locales), politistes (le pouvoir l</w:t>
      </w:r>
      <w:r w:rsidRPr="0049087E">
        <w:rPr>
          <w:szCs w:val="18"/>
        </w:rPr>
        <w:t>o</w:t>
      </w:r>
      <w:r w:rsidRPr="0049087E">
        <w:rPr>
          <w:szCs w:val="18"/>
        </w:rPr>
        <w:t>cal), économistes (l’aménagement du territoire), géographes (l’espace local) ont larg</w:t>
      </w:r>
      <w:r w:rsidRPr="0049087E">
        <w:rPr>
          <w:szCs w:val="18"/>
        </w:rPr>
        <w:t>e</w:t>
      </w:r>
      <w:r w:rsidRPr="0049087E">
        <w:rPr>
          <w:szCs w:val="18"/>
        </w:rPr>
        <w:t>ment profité des acquis apportés par les disciplines voisines. La d</w:t>
      </w:r>
      <w:r w:rsidRPr="0049087E">
        <w:rPr>
          <w:szCs w:val="18"/>
        </w:rPr>
        <w:t>i</w:t>
      </w:r>
      <w:r w:rsidRPr="0049087E">
        <w:rPr>
          <w:szCs w:val="18"/>
        </w:rPr>
        <w:t>mension comparatiste ne peut être exempte non plus de nos préocc</w:t>
      </w:r>
      <w:r w:rsidRPr="0049087E">
        <w:rPr>
          <w:szCs w:val="18"/>
        </w:rPr>
        <w:t>u</w:t>
      </w:r>
      <w:r w:rsidRPr="0049087E">
        <w:rPr>
          <w:szCs w:val="18"/>
        </w:rPr>
        <w:t>pations, autant qu’elle a été un vecteur déterminant du progrès scient</w:t>
      </w:r>
      <w:r w:rsidRPr="0049087E">
        <w:rPr>
          <w:szCs w:val="18"/>
        </w:rPr>
        <w:t>i</w:t>
      </w:r>
      <w:r w:rsidRPr="0049087E">
        <w:rPr>
          <w:szCs w:val="18"/>
        </w:rPr>
        <w:t>fique sur les études locales, jusqu’à constituer un courant</w:t>
      </w:r>
      <w:r>
        <w:rPr>
          <w:szCs w:val="18"/>
        </w:rPr>
        <w:t xml:space="preserve"> </w:t>
      </w:r>
      <w:r w:rsidRPr="0049087E">
        <w:rPr>
          <w:bCs/>
          <w:szCs w:val="18"/>
        </w:rPr>
        <w:t>[562]</w:t>
      </w:r>
      <w:r>
        <w:rPr>
          <w:bCs/>
          <w:szCs w:val="18"/>
        </w:rPr>
        <w:t xml:space="preserve"> </w:t>
      </w:r>
      <w:r w:rsidRPr="0049087E">
        <w:rPr>
          <w:szCs w:val="18"/>
        </w:rPr>
        <w:t>aut</w:t>
      </w:r>
      <w:r w:rsidRPr="0049087E">
        <w:rPr>
          <w:szCs w:val="18"/>
        </w:rPr>
        <w:t>o</w:t>
      </w:r>
      <w:r w:rsidRPr="0049087E">
        <w:rPr>
          <w:szCs w:val="18"/>
        </w:rPr>
        <w:t>nome aux États-Unis (Clark, 1974 ; Kesselman et R</w:t>
      </w:r>
      <w:r w:rsidRPr="0049087E">
        <w:rPr>
          <w:szCs w:val="18"/>
        </w:rPr>
        <w:t>o</w:t>
      </w:r>
      <w:r w:rsidRPr="0049087E">
        <w:rPr>
          <w:szCs w:val="18"/>
        </w:rPr>
        <w:t>senthal, 1974) </w:t>
      </w:r>
      <w:r w:rsidRPr="0049087E">
        <w:rPr>
          <w:rStyle w:val="Appelnotedebasdep"/>
          <w:szCs w:val="18"/>
        </w:rPr>
        <w:footnoteReference w:id="276"/>
      </w:r>
      <w:r w:rsidRPr="0049087E">
        <w:rPr>
          <w:szCs w:val="18"/>
        </w:rPr>
        <w:t> ; encore que la grande masse des travaux empiriques disp</w:t>
      </w:r>
      <w:r w:rsidRPr="0049087E">
        <w:rPr>
          <w:szCs w:val="18"/>
        </w:rPr>
        <w:t>o</w:t>
      </w:r>
      <w:r w:rsidRPr="0049087E">
        <w:rPr>
          <w:szCs w:val="18"/>
        </w:rPr>
        <w:t>nibles porte sur les pays industriels, et essentiellement les dém</w:t>
      </w:r>
      <w:r w:rsidRPr="0049087E">
        <w:rPr>
          <w:szCs w:val="18"/>
        </w:rPr>
        <w:t>o</w:t>
      </w:r>
      <w:r w:rsidRPr="0049087E">
        <w:rPr>
          <w:szCs w:val="18"/>
        </w:rPr>
        <w:t>craties occidentales. La comparaison effectuée entre collectivités locales a</w:t>
      </w:r>
      <w:r w:rsidRPr="0049087E">
        <w:rPr>
          <w:szCs w:val="18"/>
        </w:rPr>
        <w:t>p</w:t>
      </w:r>
      <w:r w:rsidRPr="0049087E">
        <w:rPr>
          <w:szCs w:val="18"/>
        </w:rPr>
        <w:t>partenant au même milieu national a été fru</w:t>
      </w:r>
      <w:r w:rsidRPr="0049087E">
        <w:rPr>
          <w:szCs w:val="18"/>
        </w:rPr>
        <w:t>c</w:t>
      </w:r>
      <w:r w:rsidRPr="0049087E">
        <w:rPr>
          <w:szCs w:val="18"/>
        </w:rPr>
        <w:t>tueuse, parce qu’elle a permis d’encadrer le gouvernement local dans un environnement éc</w:t>
      </w:r>
      <w:r w:rsidRPr="0049087E">
        <w:rPr>
          <w:szCs w:val="18"/>
        </w:rPr>
        <w:t>o</w:t>
      </w:r>
      <w:r w:rsidRPr="0049087E">
        <w:rPr>
          <w:szCs w:val="18"/>
        </w:rPr>
        <w:t>nomique, social et culturel identique ou analogue, sans e</w:t>
      </w:r>
      <w:r w:rsidRPr="0049087E">
        <w:rPr>
          <w:szCs w:val="18"/>
        </w:rPr>
        <w:t>x</w:t>
      </w:r>
      <w:r w:rsidRPr="0049087E">
        <w:rPr>
          <w:szCs w:val="18"/>
        </w:rPr>
        <w:t>trapoler abusivement les conclusions tirées de l’étude d’un cas is</w:t>
      </w:r>
      <w:r w:rsidRPr="0049087E">
        <w:rPr>
          <w:szCs w:val="18"/>
        </w:rPr>
        <w:t>o</w:t>
      </w:r>
      <w:r w:rsidRPr="0049087E">
        <w:rPr>
          <w:szCs w:val="18"/>
        </w:rPr>
        <w:t xml:space="preserve">lé. Il n’est pas certain que les </w:t>
      </w:r>
      <w:r w:rsidRPr="0049087E">
        <w:rPr>
          <w:i/>
          <w:iCs/>
          <w:szCs w:val="18"/>
        </w:rPr>
        <w:t xml:space="preserve">cross-national studies, </w:t>
      </w:r>
      <w:r w:rsidRPr="0049087E">
        <w:rPr>
          <w:szCs w:val="18"/>
        </w:rPr>
        <w:t>qu’elles aient été systémat</w:t>
      </w:r>
      <w:r w:rsidRPr="0049087E">
        <w:rPr>
          <w:szCs w:val="18"/>
        </w:rPr>
        <w:t>i</w:t>
      </w:r>
      <w:r w:rsidRPr="0049087E">
        <w:rPr>
          <w:szCs w:val="18"/>
        </w:rPr>
        <w:t>quement menées sur un large échantillon de pays (Humes et Martin, 1969) ou qu’elles comparent plus modestement deux sy</w:t>
      </w:r>
      <w:r w:rsidRPr="0049087E">
        <w:rPr>
          <w:szCs w:val="18"/>
        </w:rPr>
        <w:t>s</w:t>
      </w:r>
      <w:r w:rsidRPr="0049087E">
        <w:rPr>
          <w:szCs w:val="18"/>
        </w:rPr>
        <w:t>tèmes de gouvernement local remarquables par leur an</w:t>
      </w:r>
      <w:r w:rsidRPr="0049087E">
        <w:rPr>
          <w:szCs w:val="18"/>
        </w:rPr>
        <w:t>a</w:t>
      </w:r>
      <w:r w:rsidRPr="0049087E">
        <w:rPr>
          <w:szCs w:val="18"/>
        </w:rPr>
        <w:t xml:space="preserve">logie (Tarrow, 1977) ou leurs dissemblances (Lagroye et Wright, 1982 ; Ashford, 1982 </w:t>
      </w:r>
      <w:r w:rsidRPr="0049087E">
        <w:rPr>
          <w:i/>
          <w:iCs/>
          <w:szCs w:val="18"/>
        </w:rPr>
        <w:t xml:space="preserve">a) </w:t>
      </w:r>
      <w:r w:rsidRPr="0049087E">
        <w:rPr>
          <w:szCs w:val="18"/>
        </w:rPr>
        <w:t>comportent les mêmes vertus heuristiques. En tout cas les ét</w:t>
      </w:r>
      <w:r w:rsidRPr="0049087E">
        <w:rPr>
          <w:szCs w:val="18"/>
        </w:rPr>
        <w:t>u</w:t>
      </w:r>
      <w:r w:rsidRPr="0049087E">
        <w:rPr>
          <w:szCs w:val="18"/>
        </w:rPr>
        <w:t>des comparatives ont multiplié les problèmes théoriques et méthodolog</w:t>
      </w:r>
      <w:r w:rsidRPr="0049087E">
        <w:rPr>
          <w:szCs w:val="18"/>
        </w:rPr>
        <w:t>i</w:t>
      </w:r>
      <w:r w:rsidRPr="0049087E">
        <w:rPr>
          <w:szCs w:val="18"/>
        </w:rPr>
        <w:t>ques sans apporter de réels schémas d’analyse général</w:t>
      </w:r>
      <w:r w:rsidRPr="0049087E">
        <w:rPr>
          <w:szCs w:val="18"/>
        </w:rPr>
        <w:t>i</w:t>
      </w:r>
      <w:r w:rsidRPr="0049087E">
        <w:rPr>
          <w:szCs w:val="18"/>
        </w:rPr>
        <w:t>sables, ni à plus forte raison permettre l’élaboration de types idéaux de go</w:t>
      </w:r>
      <w:r w:rsidRPr="0049087E">
        <w:rPr>
          <w:szCs w:val="18"/>
        </w:rPr>
        <w:t>u</w:t>
      </w:r>
      <w:r w:rsidRPr="0049087E">
        <w:rPr>
          <w:szCs w:val="18"/>
        </w:rPr>
        <w:t>vernement local. Argument supplémentaire pour privilégier les tr</w:t>
      </w:r>
      <w:r w:rsidRPr="0049087E">
        <w:rPr>
          <w:szCs w:val="18"/>
        </w:rPr>
        <w:t>a</w:t>
      </w:r>
      <w:r w:rsidRPr="0049087E">
        <w:rPr>
          <w:szCs w:val="18"/>
        </w:rPr>
        <w:t>vaux réalisés en France, pas seulement pour des raisons de proximité et de comm</w:t>
      </w:r>
      <w:r w:rsidRPr="0049087E">
        <w:rPr>
          <w:szCs w:val="18"/>
        </w:rPr>
        <w:t>o</w:t>
      </w:r>
      <w:r w:rsidRPr="0049087E">
        <w:rPr>
          <w:szCs w:val="18"/>
        </w:rPr>
        <w:t>dité, mais parce qu’ils ont suscité des controverses et des débats orig</w:t>
      </w:r>
      <w:r w:rsidRPr="0049087E">
        <w:rPr>
          <w:szCs w:val="18"/>
        </w:rPr>
        <w:t>i</w:t>
      </w:r>
      <w:r w:rsidRPr="0049087E">
        <w:rPr>
          <w:szCs w:val="18"/>
        </w:rPr>
        <w:t>naux dont la science politique pourrait tirer profit </w:t>
      </w:r>
      <w:r w:rsidRPr="0049087E">
        <w:rPr>
          <w:rStyle w:val="Appelnotedebasdep"/>
          <w:szCs w:val="18"/>
        </w:rPr>
        <w:footnoteReference w:id="277"/>
      </w:r>
      <w:r w:rsidRPr="0049087E">
        <w:rPr>
          <w:szCs w:val="18"/>
        </w:rPr>
        <w:t>.</w:t>
      </w:r>
    </w:p>
    <w:p w14:paraId="7F7989CD" w14:textId="77777777" w:rsidR="00A35B72" w:rsidRPr="0049087E" w:rsidRDefault="00A35B72" w:rsidP="00A35B72">
      <w:pPr>
        <w:spacing w:before="120" w:after="120"/>
        <w:jc w:val="both"/>
      </w:pPr>
      <w:r w:rsidRPr="0049087E">
        <w:rPr>
          <w:szCs w:val="18"/>
        </w:rPr>
        <w:t>De l’administration locale au pouvoir local, le chemin pa</w:t>
      </w:r>
      <w:r w:rsidRPr="0049087E">
        <w:rPr>
          <w:szCs w:val="18"/>
        </w:rPr>
        <w:t>r</w:t>
      </w:r>
      <w:r w:rsidRPr="0049087E">
        <w:rPr>
          <w:szCs w:val="18"/>
        </w:rPr>
        <w:t>couru ne manque pas d’amplitude et est jalonné de nombreuses étapes ; certa</w:t>
      </w:r>
      <w:r w:rsidRPr="0049087E">
        <w:rPr>
          <w:szCs w:val="18"/>
        </w:rPr>
        <w:t>i</w:t>
      </w:r>
      <w:r w:rsidRPr="0049087E">
        <w:rPr>
          <w:szCs w:val="18"/>
        </w:rPr>
        <w:t>nes fournissent simplement des schémas d’analyse, d’autres poursu</w:t>
      </w:r>
      <w:r w:rsidRPr="0049087E">
        <w:rPr>
          <w:szCs w:val="18"/>
        </w:rPr>
        <w:t>i</w:t>
      </w:r>
      <w:r w:rsidRPr="0049087E">
        <w:rPr>
          <w:szCs w:val="18"/>
        </w:rPr>
        <w:t>vent un o</w:t>
      </w:r>
      <w:r w:rsidRPr="0049087E">
        <w:rPr>
          <w:szCs w:val="18"/>
        </w:rPr>
        <w:t>b</w:t>
      </w:r>
      <w:r w:rsidRPr="0049087E">
        <w:rPr>
          <w:szCs w:val="18"/>
        </w:rPr>
        <w:t>jectif plus ambitieux et prétendent à une théorie du local. Si le champ est hétérogène, aucune interprétation du « phénomène l</w:t>
      </w:r>
      <w:r w:rsidRPr="0049087E">
        <w:rPr>
          <w:szCs w:val="18"/>
        </w:rPr>
        <w:t>o</w:t>
      </w:r>
      <w:r w:rsidRPr="0049087E">
        <w:rPr>
          <w:szCs w:val="18"/>
        </w:rPr>
        <w:t>cal » ne peut pourtant être isolée des tentatives d’explication qui l’ont précédée ou suivie et la richesse heuristique ainsi a</w:t>
      </w:r>
      <w:r w:rsidRPr="0049087E">
        <w:rPr>
          <w:szCs w:val="18"/>
        </w:rPr>
        <w:t>c</w:t>
      </w:r>
      <w:r w:rsidRPr="0049087E">
        <w:rPr>
          <w:szCs w:val="18"/>
        </w:rPr>
        <w:t>cumulée – même si elle a quelquefois favorisé un certain confusionnisme épistémolog</w:t>
      </w:r>
      <w:r w:rsidRPr="0049087E">
        <w:rPr>
          <w:szCs w:val="18"/>
        </w:rPr>
        <w:t>i</w:t>
      </w:r>
      <w:r w:rsidRPr="0049087E">
        <w:rPr>
          <w:szCs w:val="18"/>
        </w:rPr>
        <w:t>que – a permis de multiplier les prises de vues sur le gouvernement l</w:t>
      </w:r>
      <w:r w:rsidRPr="0049087E">
        <w:rPr>
          <w:szCs w:val="18"/>
        </w:rPr>
        <w:t>o</w:t>
      </w:r>
      <w:r w:rsidRPr="0049087E">
        <w:rPr>
          <w:szCs w:val="18"/>
        </w:rPr>
        <w:t>cal </w:t>
      </w:r>
      <w:r w:rsidRPr="0049087E">
        <w:rPr>
          <w:rStyle w:val="Appelnotedebasdep"/>
          <w:szCs w:val="18"/>
        </w:rPr>
        <w:footnoteReference w:id="278"/>
      </w:r>
      <w:r w:rsidRPr="0049087E">
        <w:rPr>
          <w:szCs w:val="18"/>
        </w:rPr>
        <w:t>.</w:t>
      </w:r>
    </w:p>
    <w:p w14:paraId="74A88504" w14:textId="77777777" w:rsidR="00A35B72" w:rsidRPr="0049087E" w:rsidRDefault="00A35B72" w:rsidP="00A35B72">
      <w:pPr>
        <w:spacing w:before="120" w:after="120"/>
        <w:jc w:val="both"/>
        <w:rPr>
          <w:szCs w:val="18"/>
        </w:rPr>
      </w:pPr>
    </w:p>
    <w:p w14:paraId="0003DAED" w14:textId="77777777" w:rsidR="00A35B72" w:rsidRPr="0049087E" w:rsidRDefault="00A35B72" w:rsidP="00A35B72">
      <w:pPr>
        <w:pStyle w:val="b"/>
      </w:pPr>
      <w:r w:rsidRPr="0049087E">
        <w:t>A. L’ADMINISTRATION LOCALE</w:t>
      </w:r>
    </w:p>
    <w:p w14:paraId="2EF25BF0" w14:textId="77777777" w:rsidR="00A35B72" w:rsidRPr="0049087E" w:rsidRDefault="00A35B72" w:rsidP="00A35B72">
      <w:pPr>
        <w:spacing w:before="120" w:after="120"/>
        <w:jc w:val="both"/>
        <w:rPr>
          <w:szCs w:val="18"/>
        </w:rPr>
      </w:pPr>
    </w:p>
    <w:p w14:paraId="22BDD59D" w14:textId="77777777" w:rsidR="00A35B72" w:rsidRPr="0049087E" w:rsidRDefault="00A35B72" w:rsidP="00A35B72">
      <w:pPr>
        <w:spacing w:before="120" w:after="120"/>
        <w:jc w:val="both"/>
      </w:pPr>
      <w:r w:rsidRPr="0049087E">
        <w:rPr>
          <w:szCs w:val="18"/>
        </w:rPr>
        <w:t>C’est la démarche institutionnelle cla</w:t>
      </w:r>
      <w:r w:rsidRPr="0049087E">
        <w:rPr>
          <w:szCs w:val="18"/>
        </w:rPr>
        <w:t>s</w:t>
      </w:r>
      <w:r w:rsidRPr="0049087E">
        <w:rPr>
          <w:szCs w:val="18"/>
        </w:rPr>
        <w:t>sique – les Anglo-Saxons la qualifient plus volontiers d’approche « légale-institutionnelle » – qui s’est perfectionnée au cours d’un siècle de développement et de s</w:t>
      </w:r>
      <w:r w:rsidRPr="0049087E">
        <w:rPr>
          <w:szCs w:val="18"/>
        </w:rPr>
        <w:t>u</w:t>
      </w:r>
      <w:r w:rsidRPr="0049087E">
        <w:rPr>
          <w:szCs w:val="18"/>
        </w:rPr>
        <w:t>prématie du droit public français ; elle est prise en compte par les pr</w:t>
      </w:r>
      <w:r w:rsidRPr="0049087E">
        <w:rPr>
          <w:szCs w:val="18"/>
        </w:rPr>
        <w:t>o</w:t>
      </w:r>
      <w:r w:rsidRPr="0049087E">
        <w:rPr>
          <w:szCs w:val="18"/>
        </w:rPr>
        <w:t>fesseurs de droit administratif (Moreau, 1983) et la haute fonction p</w:t>
      </w:r>
      <w:r w:rsidRPr="0049087E">
        <w:rPr>
          <w:szCs w:val="18"/>
        </w:rPr>
        <w:t>u</w:t>
      </w:r>
      <w:r w:rsidRPr="0049087E">
        <w:rPr>
          <w:szCs w:val="18"/>
        </w:rPr>
        <w:t>blique (Belorgey, 1967) dont les membres trouvent ici la lég</w:t>
      </w:r>
      <w:r w:rsidRPr="0049087E">
        <w:rPr>
          <w:szCs w:val="18"/>
        </w:rPr>
        <w:t>i</w:t>
      </w:r>
      <w:r w:rsidRPr="0049087E">
        <w:rPr>
          <w:szCs w:val="18"/>
        </w:rPr>
        <w:t>timation de leur propre action. Elle bén</w:t>
      </w:r>
      <w:r w:rsidRPr="0049087E">
        <w:rPr>
          <w:szCs w:val="18"/>
        </w:rPr>
        <w:t>é</w:t>
      </w:r>
      <w:r w:rsidRPr="0049087E">
        <w:rPr>
          <w:szCs w:val="18"/>
        </w:rPr>
        <w:t>ficie jusqu’après la dernière guerre d’un quasi-monopole pour l’analyse des institutions locales et e</w:t>
      </w:r>
      <w:r w:rsidRPr="0049087E">
        <w:rPr>
          <w:szCs w:val="18"/>
        </w:rPr>
        <w:t>s</w:t>
      </w:r>
      <w:r w:rsidRPr="0049087E">
        <w:rPr>
          <w:szCs w:val="18"/>
        </w:rPr>
        <w:t>saime dans les pays</w:t>
      </w:r>
      <w:r>
        <w:rPr>
          <w:szCs w:val="18"/>
        </w:rPr>
        <w:t xml:space="preserve"> </w:t>
      </w:r>
      <w:r w:rsidRPr="0049087E">
        <w:rPr>
          <w:szCs w:val="14"/>
        </w:rPr>
        <w:t>[563]</w:t>
      </w:r>
      <w:r>
        <w:rPr>
          <w:szCs w:val="14"/>
        </w:rPr>
        <w:t xml:space="preserve"> </w:t>
      </w:r>
      <w:r w:rsidRPr="0049087E">
        <w:rPr>
          <w:szCs w:val="18"/>
        </w:rPr>
        <w:t>européens qui sont influencés par le droit public français ou disp</w:t>
      </w:r>
      <w:r w:rsidRPr="0049087E">
        <w:rPr>
          <w:szCs w:val="18"/>
        </w:rPr>
        <w:t>o</w:t>
      </w:r>
      <w:r w:rsidRPr="0049087E">
        <w:rPr>
          <w:szCs w:val="18"/>
        </w:rPr>
        <w:t>sent d’une forte tradition administrative, comme par exemple en Allemagne. Curieusement, elle n’est pas absente de la tr</w:t>
      </w:r>
      <w:r w:rsidRPr="0049087E">
        <w:rPr>
          <w:szCs w:val="18"/>
        </w:rPr>
        <w:t>a</w:t>
      </w:r>
      <w:r w:rsidRPr="0049087E">
        <w:rPr>
          <w:szCs w:val="18"/>
        </w:rPr>
        <w:t>dition britannique, mais dans une perspective pragmatique où le go</w:t>
      </w:r>
      <w:r w:rsidRPr="0049087E">
        <w:rPr>
          <w:szCs w:val="18"/>
        </w:rPr>
        <w:t>u</w:t>
      </w:r>
      <w:r w:rsidRPr="0049087E">
        <w:rPr>
          <w:szCs w:val="18"/>
        </w:rPr>
        <w:t>vernement l</w:t>
      </w:r>
      <w:r w:rsidRPr="0049087E">
        <w:rPr>
          <w:szCs w:val="18"/>
        </w:rPr>
        <w:t>o</w:t>
      </w:r>
      <w:r w:rsidRPr="0049087E">
        <w:rPr>
          <w:szCs w:val="18"/>
        </w:rPr>
        <w:t xml:space="preserve">cal, posé comme une donnée politique avec le principe de </w:t>
      </w:r>
      <w:r w:rsidRPr="0049087E">
        <w:rPr>
          <w:i/>
          <w:iCs/>
          <w:szCs w:val="18"/>
        </w:rPr>
        <w:t xml:space="preserve">self-government, </w:t>
      </w:r>
      <w:r w:rsidRPr="0049087E">
        <w:rPr>
          <w:szCs w:val="18"/>
        </w:rPr>
        <w:t>met en jeu essentiellement des problèmes adm</w:t>
      </w:r>
      <w:r w:rsidRPr="0049087E">
        <w:rPr>
          <w:szCs w:val="18"/>
        </w:rPr>
        <w:t>i</w:t>
      </w:r>
      <w:r w:rsidRPr="0049087E">
        <w:rPr>
          <w:szCs w:val="18"/>
        </w:rPr>
        <w:t>nistratifs dans sa gestion empirique (Jennings, 1960).</w:t>
      </w:r>
    </w:p>
    <w:p w14:paraId="67B8BE03" w14:textId="77777777" w:rsidR="00A35B72" w:rsidRPr="0049087E" w:rsidRDefault="00A35B72" w:rsidP="00A35B72">
      <w:pPr>
        <w:spacing w:before="120" w:after="120"/>
        <w:jc w:val="both"/>
      </w:pPr>
      <w:r w:rsidRPr="0049087E">
        <w:rPr>
          <w:szCs w:val="18"/>
        </w:rPr>
        <w:t>L’analyse se fo</w:t>
      </w:r>
      <w:r w:rsidRPr="0049087E">
        <w:rPr>
          <w:szCs w:val="18"/>
        </w:rPr>
        <w:t>n</w:t>
      </w:r>
      <w:r w:rsidRPr="0049087E">
        <w:rPr>
          <w:szCs w:val="18"/>
        </w:rPr>
        <w:t>de entièrement sur la suprématie de l’État et plus spécialement sur la théorie jurid</w:t>
      </w:r>
      <w:r w:rsidRPr="0049087E">
        <w:rPr>
          <w:szCs w:val="18"/>
        </w:rPr>
        <w:t>i</w:t>
      </w:r>
      <w:r w:rsidRPr="0049087E">
        <w:rPr>
          <w:szCs w:val="18"/>
        </w:rPr>
        <w:t>que de la puissance publique. L’appareil institutionnel état</w:t>
      </w:r>
      <w:r w:rsidRPr="0049087E">
        <w:rPr>
          <w:szCs w:val="18"/>
        </w:rPr>
        <w:t>i</w:t>
      </w:r>
      <w:r w:rsidRPr="0049087E">
        <w:rPr>
          <w:szCs w:val="18"/>
        </w:rPr>
        <w:t>que – gouvernement, Parlement – est le lieu exclusif du pol</w:t>
      </w:r>
      <w:r w:rsidRPr="0049087E">
        <w:rPr>
          <w:szCs w:val="18"/>
        </w:rPr>
        <w:t>i</w:t>
      </w:r>
      <w:r w:rsidRPr="0049087E">
        <w:rPr>
          <w:szCs w:val="18"/>
        </w:rPr>
        <w:t>tique. Le contrôle politique de l’État s’exerce sur l’ensemble du terr</w:t>
      </w:r>
      <w:r w:rsidRPr="0049087E">
        <w:rPr>
          <w:szCs w:val="18"/>
        </w:rPr>
        <w:t>i</w:t>
      </w:r>
      <w:r w:rsidRPr="0049087E">
        <w:rPr>
          <w:szCs w:val="18"/>
        </w:rPr>
        <w:t>toire. Les organes périphériques, sous la forme des collectivités locales, lui sont totalement subordonnés et rel</w:t>
      </w:r>
      <w:r w:rsidRPr="0049087E">
        <w:rPr>
          <w:szCs w:val="18"/>
        </w:rPr>
        <w:t>é</w:t>
      </w:r>
      <w:r w:rsidRPr="0049087E">
        <w:rPr>
          <w:szCs w:val="18"/>
        </w:rPr>
        <w:t>gués dans l’action administrative. Des techniques de déconcentration et déce</w:t>
      </w:r>
      <w:r w:rsidRPr="0049087E">
        <w:rPr>
          <w:szCs w:val="18"/>
        </w:rPr>
        <w:t>n</w:t>
      </w:r>
      <w:r w:rsidRPr="0049087E">
        <w:rPr>
          <w:szCs w:val="18"/>
        </w:rPr>
        <w:t>tralisation peuvent pallier les effets dysfonctionnels de la centralis</w:t>
      </w:r>
      <w:r w:rsidRPr="0049087E">
        <w:rPr>
          <w:szCs w:val="18"/>
        </w:rPr>
        <w:t>a</w:t>
      </w:r>
      <w:r w:rsidRPr="0049087E">
        <w:rPr>
          <w:szCs w:val="18"/>
        </w:rPr>
        <w:t>tion ou satisfaire aux exigences démocratiques, mais elles intervie</w:t>
      </w:r>
      <w:r w:rsidRPr="0049087E">
        <w:rPr>
          <w:szCs w:val="18"/>
        </w:rPr>
        <w:t>n</w:t>
      </w:r>
      <w:r w:rsidRPr="0049087E">
        <w:rPr>
          <w:szCs w:val="18"/>
        </w:rPr>
        <w:t>nent seulement comme des modal</w:t>
      </w:r>
      <w:r w:rsidRPr="0049087E">
        <w:rPr>
          <w:szCs w:val="18"/>
        </w:rPr>
        <w:t>i</w:t>
      </w:r>
      <w:r w:rsidRPr="0049087E">
        <w:rPr>
          <w:szCs w:val="18"/>
        </w:rPr>
        <w:t>tés administratives qui ne mettent pas en cause le monopole politique de P État-nation. Les arg</w:t>
      </w:r>
      <w:r w:rsidRPr="0049087E">
        <w:rPr>
          <w:szCs w:val="18"/>
        </w:rPr>
        <w:t>u</w:t>
      </w:r>
      <w:r w:rsidRPr="0049087E">
        <w:rPr>
          <w:szCs w:val="18"/>
        </w:rPr>
        <w:t>ments ne manquent pas pour étayer la position des tenants institutionnalistes de l’administration locale : la norme constitutionnelle (la R</w:t>
      </w:r>
      <w:r w:rsidRPr="0049087E">
        <w:rPr>
          <w:szCs w:val="18"/>
        </w:rPr>
        <w:t>é</w:t>
      </w:r>
      <w:r w:rsidRPr="0049087E">
        <w:rPr>
          <w:szCs w:val="18"/>
        </w:rPr>
        <w:t>publique une et indivisible), les lois départementales et m</w:t>
      </w:r>
      <w:r w:rsidRPr="0049087E">
        <w:rPr>
          <w:szCs w:val="18"/>
        </w:rPr>
        <w:t>u</w:t>
      </w:r>
      <w:r w:rsidRPr="0049087E">
        <w:rPr>
          <w:szCs w:val="18"/>
        </w:rPr>
        <w:t>nicipales (l’interdiction faite aux conseils locaux de prendre des rés</w:t>
      </w:r>
      <w:r w:rsidRPr="0049087E">
        <w:rPr>
          <w:szCs w:val="18"/>
        </w:rPr>
        <w:t>o</w:t>
      </w:r>
      <w:r w:rsidRPr="0049087E">
        <w:rPr>
          <w:szCs w:val="18"/>
        </w:rPr>
        <w:t>lutions politiques), le principe juridique de subordination hiéra</w:t>
      </w:r>
      <w:r w:rsidRPr="0049087E">
        <w:rPr>
          <w:szCs w:val="18"/>
        </w:rPr>
        <w:t>r</w:t>
      </w:r>
      <w:r w:rsidRPr="0049087E">
        <w:rPr>
          <w:szCs w:val="18"/>
        </w:rPr>
        <w:t>chique de l’administration au pouvoir politique, l’existence d’une double administration au n</w:t>
      </w:r>
      <w:r w:rsidRPr="0049087E">
        <w:rPr>
          <w:szCs w:val="18"/>
        </w:rPr>
        <w:t>i</w:t>
      </w:r>
      <w:r w:rsidRPr="0049087E">
        <w:rPr>
          <w:szCs w:val="18"/>
        </w:rPr>
        <w:t>veau local (les représentants de l’État chargés de l’exécution de la p</w:t>
      </w:r>
      <w:r w:rsidRPr="0049087E">
        <w:rPr>
          <w:szCs w:val="18"/>
        </w:rPr>
        <w:t>o</w:t>
      </w:r>
      <w:r w:rsidRPr="0049087E">
        <w:rPr>
          <w:szCs w:val="18"/>
        </w:rPr>
        <w:t>litique du gouvernement et l’administration décentralisée des élus l</w:t>
      </w:r>
      <w:r w:rsidRPr="0049087E">
        <w:rPr>
          <w:szCs w:val="18"/>
        </w:rPr>
        <w:t>o</w:t>
      </w:r>
      <w:r w:rsidRPr="0049087E">
        <w:rPr>
          <w:szCs w:val="18"/>
        </w:rPr>
        <w:t>caux placés sous leur tutelle). Ces r</w:t>
      </w:r>
      <w:r w:rsidRPr="0049087E">
        <w:rPr>
          <w:szCs w:val="18"/>
        </w:rPr>
        <w:t>è</w:t>
      </w:r>
      <w:r w:rsidRPr="0049087E">
        <w:rPr>
          <w:szCs w:val="18"/>
        </w:rPr>
        <w:t>gles structurelles et fonctionnelles sont supportées par un ensemble d’éléments idéologiques : le jacob</w:t>
      </w:r>
      <w:r w:rsidRPr="0049087E">
        <w:rPr>
          <w:szCs w:val="18"/>
        </w:rPr>
        <w:t>i</w:t>
      </w:r>
      <w:r w:rsidRPr="0049087E">
        <w:rPr>
          <w:szCs w:val="18"/>
        </w:rPr>
        <w:t>nisme révolutionnaire et républ</w:t>
      </w:r>
      <w:r w:rsidRPr="0049087E">
        <w:rPr>
          <w:szCs w:val="18"/>
        </w:rPr>
        <w:t>i</w:t>
      </w:r>
      <w:r w:rsidRPr="0049087E">
        <w:rPr>
          <w:szCs w:val="18"/>
        </w:rPr>
        <w:t>cain qui légitime la centralisation (Meny, 1974), l’intérêt général qui s’oppose à la prise en considér</w:t>
      </w:r>
      <w:r w:rsidRPr="0049087E">
        <w:rPr>
          <w:szCs w:val="18"/>
        </w:rPr>
        <w:t>a</w:t>
      </w:r>
      <w:r w:rsidRPr="0049087E">
        <w:rPr>
          <w:szCs w:val="18"/>
        </w:rPr>
        <w:t>tion des « affaires locales », l’apolitisme qui d</w:t>
      </w:r>
      <w:r w:rsidRPr="0049087E">
        <w:rPr>
          <w:szCs w:val="18"/>
        </w:rPr>
        <w:t>é</w:t>
      </w:r>
      <w:r w:rsidRPr="0049087E">
        <w:rPr>
          <w:szCs w:val="18"/>
        </w:rPr>
        <w:t>termine les élections locales et entretient le discours des élus (Kesselman, 1972). La polit</w:t>
      </w:r>
      <w:r w:rsidRPr="0049087E">
        <w:rPr>
          <w:szCs w:val="18"/>
        </w:rPr>
        <w:t>i</w:t>
      </w:r>
      <w:r w:rsidRPr="0049087E">
        <w:rPr>
          <w:szCs w:val="18"/>
        </w:rPr>
        <w:t>que locale n’a pas d’existence propre et le pouvoir local ne peut être qu’une fiction.</w:t>
      </w:r>
    </w:p>
    <w:p w14:paraId="355E76B5" w14:textId="77777777" w:rsidR="00A35B72" w:rsidRPr="0049087E" w:rsidRDefault="00A35B72" w:rsidP="00A35B72">
      <w:pPr>
        <w:spacing w:before="120" w:after="120"/>
        <w:jc w:val="both"/>
      </w:pPr>
      <w:r w:rsidRPr="0049087E">
        <w:rPr>
          <w:szCs w:val="18"/>
        </w:rPr>
        <w:t>On connaît les faiblesses d’une telle interprétation, appuyée esse</w:t>
      </w:r>
      <w:r w:rsidRPr="0049087E">
        <w:rPr>
          <w:szCs w:val="18"/>
        </w:rPr>
        <w:t>n</w:t>
      </w:r>
      <w:r w:rsidRPr="0049087E">
        <w:rPr>
          <w:szCs w:val="18"/>
        </w:rPr>
        <w:t>tiell</w:t>
      </w:r>
      <w:r w:rsidRPr="0049087E">
        <w:rPr>
          <w:szCs w:val="18"/>
        </w:rPr>
        <w:t>e</w:t>
      </w:r>
      <w:r w:rsidRPr="0049087E">
        <w:rPr>
          <w:szCs w:val="18"/>
        </w:rPr>
        <w:t>ment sur une théorie juridique de l’État, dont l’administration locale est conçue comme un instrument d’action : ex</w:t>
      </w:r>
      <w:r w:rsidRPr="0049087E">
        <w:rPr>
          <w:szCs w:val="18"/>
        </w:rPr>
        <w:t>a</w:t>
      </w:r>
      <w:r w:rsidRPr="0049087E">
        <w:rPr>
          <w:szCs w:val="18"/>
        </w:rPr>
        <w:t>gération des rapports normatifs à l’exclusion des comportements réellement obse</w:t>
      </w:r>
      <w:r w:rsidRPr="0049087E">
        <w:rPr>
          <w:szCs w:val="18"/>
        </w:rPr>
        <w:t>r</w:t>
      </w:r>
      <w:r w:rsidRPr="0049087E">
        <w:rPr>
          <w:szCs w:val="18"/>
        </w:rPr>
        <w:t>vés ; isolement total du cadre institutionnel de son environnement i</w:t>
      </w:r>
      <w:r w:rsidRPr="0049087E">
        <w:rPr>
          <w:szCs w:val="18"/>
        </w:rPr>
        <w:t>n</w:t>
      </w:r>
      <w:r w:rsidRPr="0049087E">
        <w:rPr>
          <w:szCs w:val="18"/>
        </w:rPr>
        <w:t>terne (les autorités, les décisions) et e</w:t>
      </w:r>
      <w:r w:rsidRPr="0049087E">
        <w:rPr>
          <w:szCs w:val="18"/>
        </w:rPr>
        <w:t>x</w:t>
      </w:r>
      <w:r w:rsidRPr="0049087E">
        <w:rPr>
          <w:szCs w:val="18"/>
        </w:rPr>
        <w:t>terne (les circuits de relations avec les autres unités locales ou le gouvernement central) ; simplific</w:t>
      </w:r>
      <w:r w:rsidRPr="0049087E">
        <w:rPr>
          <w:szCs w:val="18"/>
        </w:rPr>
        <w:t>a</w:t>
      </w:r>
      <w:r w:rsidRPr="0049087E">
        <w:rPr>
          <w:szCs w:val="18"/>
        </w:rPr>
        <w:t>tion et uniformisation outra</w:t>
      </w:r>
      <w:r w:rsidRPr="0049087E">
        <w:rPr>
          <w:szCs w:val="18"/>
        </w:rPr>
        <w:t>n</w:t>
      </w:r>
      <w:r w:rsidRPr="0049087E">
        <w:rPr>
          <w:szCs w:val="18"/>
        </w:rPr>
        <w:t>cière d’un schéma qui présente l’administration l</w:t>
      </w:r>
      <w:r w:rsidRPr="0049087E">
        <w:rPr>
          <w:szCs w:val="18"/>
        </w:rPr>
        <w:t>o</w:t>
      </w:r>
      <w:r w:rsidRPr="0049087E">
        <w:rPr>
          <w:szCs w:val="18"/>
        </w:rPr>
        <w:t>cale selon un modèle unique et refuse de prendre en compte complexités et variations appo</w:t>
      </w:r>
      <w:r w:rsidRPr="0049087E">
        <w:rPr>
          <w:szCs w:val="18"/>
        </w:rPr>
        <w:t>r</w:t>
      </w:r>
      <w:r w:rsidRPr="0049087E">
        <w:rPr>
          <w:szCs w:val="18"/>
        </w:rPr>
        <w:t>tées par exemple par l’organisation bureaucratique ou le style d’autorité ; ignorance du cha</w:t>
      </w:r>
      <w:r w:rsidRPr="0049087E">
        <w:rPr>
          <w:szCs w:val="18"/>
        </w:rPr>
        <w:t>n</w:t>
      </w:r>
      <w:r w:rsidRPr="0049087E">
        <w:rPr>
          <w:szCs w:val="18"/>
        </w:rPr>
        <w:t>gement, qui n’est pas seulement l’effet – et encore pas toujours – des réformes législatives ou réglementa</w:t>
      </w:r>
      <w:r w:rsidRPr="0049087E">
        <w:rPr>
          <w:szCs w:val="18"/>
        </w:rPr>
        <w:t>i</w:t>
      </w:r>
      <w:r w:rsidRPr="0049087E">
        <w:rPr>
          <w:szCs w:val="18"/>
        </w:rPr>
        <w:t>res mais résulte aussi de la dynamique des structures et de la mutation des co</w:t>
      </w:r>
      <w:r w:rsidRPr="0049087E">
        <w:rPr>
          <w:szCs w:val="18"/>
        </w:rPr>
        <w:t>m</w:t>
      </w:r>
      <w:r w:rsidRPr="0049087E">
        <w:rPr>
          <w:szCs w:val="18"/>
        </w:rPr>
        <w:t>portements dans un environnement inst</w:t>
      </w:r>
      <w:r w:rsidRPr="0049087E">
        <w:rPr>
          <w:szCs w:val="18"/>
        </w:rPr>
        <w:t>i</w:t>
      </w:r>
      <w:r w:rsidRPr="0049087E">
        <w:rPr>
          <w:szCs w:val="18"/>
        </w:rPr>
        <w:t xml:space="preserve">tutionnel identique (Greenwood </w:t>
      </w:r>
      <w:r w:rsidRPr="0049087E">
        <w:rPr>
          <w:i/>
          <w:iCs/>
          <w:szCs w:val="18"/>
        </w:rPr>
        <w:t xml:space="preserve">et al., </w:t>
      </w:r>
      <w:r w:rsidRPr="0049087E">
        <w:rPr>
          <w:szCs w:val="18"/>
        </w:rPr>
        <w:t>1980, pp. 2-7).</w:t>
      </w:r>
    </w:p>
    <w:p w14:paraId="03FCD86C" w14:textId="77777777" w:rsidR="00A35B72" w:rsidRPr="0049087E" w:rsidRDefault="00A35B72" w:rsidP="00A35B72">
      <w:pPr>
        <w:spacing w:before="120" w:after="120"/>
        <w:jc w:val="both"/>
      </w:pPr>
      <w:r w:rsidRPr="0049087E">
        <w:rPr>
          <w:szCs w:val="18"/>
        </w:rPr>
        <w:t>Mais après tout, la prise en considér</w:t>
      </w:r>
      <w:r w:rsidRPr="0049087E">
        <w:rPr>
          <w:szCs w:val="18"/>
        </w:rPr>
        <w:t>a</w:t>
      </w:r>
      <w:r w:rsidRPr="0049087E">
        <w:rPr>
          <w:szCs w:val="18"/>
        </w:rPr>
        <w:t>tion des institutions est-elle un préalable à l’analyse scientifique du gouvern</w:t>
      </w:r>
      <w:r w:rsidRPr="0049087E">
        <w:rPr>
          <w:szCs w:val="18"/>
        </w:rPr>
        <w:t>e</w:t>
      </w:r>
      <w:r w:rsidRPr="0049087E">
        <w:rPr>
          <w:szCs w:val="18"/>
        </w:rPr>
        <w:t>ment local ? Certains ont pu en douter à la suite des critiques sévères apportées à la déma</w:t>
      </w:r>
      <w:r w:rsidRPr="0049087E">
        <w:rPr>
          <w:szCs w:val="18"/>
        </w:rPr>
        <w:t>r</w:t>
      </w:r>
      <w:r w:rsidRPr="0049087E">
        <w:rPr>
          <w:szCs w:val="18"/>
        </w:rPr>
        <w:t>che juridique et centralisatrice qui</w:t>
      </w:r>
      <w:r>
        <w:rPr>
          <w:szCs w:val="18"/>
        </w:rPr>
        <w:t xml:space="preserve"> </w:t>
      </w:r>
      <w:r w:rsidRPr="0049087E">
        <w:rPr>
          <w:szCs w:val="18"/>
        </w:rPr>
        <w:t>[564]</w:t>
      </w:r>
      <w:r>
        <w:rPr>
          <w:szCs w:val="18"/>
        </w:rPr>
        <w:t xml:space="preserve"> </w:t>
      </w:r>
      <w:r w:rsidRPr="0049087E">
        <w:rPr>
          <w:szCs w:val="18"/>
        </w:rPr>
        <w:t>l’ont exagérément discréd</w:t>
      </w:r>
      <w:r w:rsidRPr="0049087E">
        <w:rPr>
          <w:szCs w:val="18"/>
        </w:rPr>
        <w:t>i</w:t>
      </w:r>
      <w:r w:rsidRPr="0049087E">
        <w:rPr>
          <w:szCs w:val="18"/>
        </w:rPr>
        <w:t>tée. Il est certain que d’autres variables doivent intervenir, mais dans toutes les sociétés modernes les struct</w:t>
      </w:r>
      <w:r w:rsidRPr="0049087E">
        <w:rPr>
          <w:szCs w:val="18"/>
        </w:rPr>
        <w:t>u</w:t>
      </w:r>
      <w:r w:rsidRPr="0049087E">
        <w:rPr>
          <w:szCs w:val="18"/>
        </w:rPr>
        <w:t>res institutionnelles constituent la matrice des processus d</w:t>
      </w:r>
      <w:r w:rsidRPr="0049087E">
        <w:rPr>
          <w:szCs w:val="18"/>
        </w:rPr>
        <w:t>é</w:t>
      </w:r>
      <w:r w:rsidRPr="0049087E">
        <w:rPr>
          <w:szCs w:val="18"/>
        </w:rPr>
        <w:t>cisionnels et un vecteur structurant du contenu des polit</w:t>
      </w:r>
      <w:r w:rsidRPr="0049087E">
        <w:rPr>
          <w:szCs w:val="18"/>
        </w:rPr>
        <w:t>i</w:t>
      </w:r>
      <w:r w:rsidRPr="0049087E">
        <w:rPr>
          <w:szCs w:val="18"/>
        </w:rPr>
        <w:t>ques locales. En France, la variable institutionnelle pe</w:t>
      </w:r>
      <w:r w:rsidRPr="0049087E">
        <w:rPr>
          <w:szCs w:val="18"/>
        </w:rPr>
        <w:t>r</w:t>
      </w:r>
      <w:r w:rsidRPr="0049087E">
        <w:rPr>
          <w:szCs w:val="18"/>
        </w:rPr>
        <w:t>met de résoudre pour une grande part le problème de la localisation du pouvoir local, car les rôles institutio</w:t>
      </w:r>
      <w:r w:rsidRPr="0049087E">
        <w:rPr>
          <w:szCs w:val="18"/>
        </w:rPr>
        <w:t>n</w:t>
      </w:r>
      <w:r w:rsidRPr="0049087E">
        <w:rPr>
          <w:szCs w:val="18"/>
        </w:rPr>
        <w:t>nels sont déterminants dans une société où le légalisme fait partie intégrante de la culture polit</w:t>
      </w:r>
      <w:r w:rsidRPr="0049087E">
        <w:rPr>
          <w:szCs w:val="18"/>
        </w:rPr>
        <w:t>i</w:t>
      </w:r>
      <w:r w:rsidRPr="0049087E">
        <w:rPr>
          <w:szCs w:val="18"/>
        </w:rPr>
        <w:t>que </w:t>
      </w:r>
      <w:r w:rsidRPr="0049087E">
        <w:rPr>
          <w:rStyle w:val="Appelnotedebasdep"/>
          <w:szCs w:val="18"/>
        </w:rPr>
        <w:footnoteReference w:id="279"/>
      </w:r>
      <w:r w:rsidRPr="0049087E">
        <w:rPr>
          <w:szCs w:val="18"/>
        </w:rPr>
        <w:t>. Les institutions, reconnues et organisées par la norme jurid</w:t>
      </w:r>
      <w:r w:rsidRPr="0049087E">
        <w:rPr>
          <w:szCs w:val="18"/>
        </w:rPr>
        <w:t>i</w:t>
      </w:r>
      <w:r w:rsidRPr="0049087E">
        <w:rPr>
          <w:szCs w:val="18"/>
        </w:rPr>
        <w:t>que, acquièrent pleine légitimité et bénéficient d’incontestables re</w:t>
      </w:r>
      <w:r w:rsidRPr="0049087E">
        <w:rPr>
          <w:szCs w:val="18"/>
        </w:rPr>
        <w:t>s</w:t>
      </w:r>
      <w:r w:rsidRPr="0049087E">
        <w:rPr>
          <w:szCs w:val="18"/>
        </w:rPr>
        <w:t>sources symboliques. L’architecture instit</w:t>
      </w:r>
      <w:r w:rsidRPr="0049087E">
        <w:rPr>
          <w:szCs w:val="18"/>
        </w:rPr>
        <w:t>u</w:t>
      </w:r>
      <w:r w:rsidRPr="0049087E">
        <w:rPr>
          <w:szCs w:val="18"/>
        </w:rPr>
        <w:t>tionnelle rend compte aussi du volontarisme centralisateur partagé par tous les régimes et les go</w:t>
      </w:r>
      <w:r w:rsidRPr="0049087E">
        <w:rPr>
          <w:szCs w:val="18"/>
        </w:rPr>
        <w:t>u</w:t>
      </w:r>
      <w:r w:rsidRPr="0049087E">
        <w:rPr>
          <w:szCs w:val="18"/>
        </w:rPr>
        <w:t>vernements depuis 1789 jusqu’au référendum avorté de 1969. Cet o</w:t>
      </w:r>
      <w:r w:rsidRPr="0049087E">
        <w:rPr>
          <w:szCs w:val="18"/>
        </w:rPr>
        <w:t>b</w:t>
      </w:r>
      <w:r w:rsidRPr="0049087E">
        <w:rPr>
          <w:szCs w:val="18"/>
        </w:rPr>
        <w:t>jectif permanent du go</w:t>
      </w:r>
      <w:r w:rsidRPr="0049087E">
        <w:rPr>
          <w:szCs w:val="18"/>
        </w:rPr>
        <w:t>u</w:t>
      </w:r>
      <w:r w:rsidRPr="0049087E">
        <w:rPr>
          <w:szCs w:val="18"/>
        </w:rPr>
        <w:t>vernement et de l’État donne une clé d’interprétation des relations centre-périphérie – même si elle n’est pas la seule – déterminées par leur aspect « répressif » résu</w:t>
      </w:r>
      <w:r w:rsidRPr="0049087E">
        <w:rPr>
          <w:szCs w:val="18"/>
        </w:rPr>
        <w:t>l</w:t>
      </w:r>
      <w:r w:rsidRPr="0049087E">
        <w:rPr>
          <w:szCs w:val="18"/>
        </w:rPr>
        <w:t>tant de la volonté du pouvoir central de contrôler au maximum les décisions et comportements l</w:t>
      </w:r>
      <w:r w:rsidRPr="0049087E">
        <w:rPr>
          <w:szCs w:val="18"/>
        </w:rPr>
        <w:t>o</w:t>
      </w:r>
      <w:r w:rsidRPr="0049087E">
        <w:rPr>
          <w:szCs w:val="18"/>
        </w:rPr>
        <w:t>caux. Ce sont aussi les institutionnalistes qui ont construit le modèle d’administration territ</w:t>
      </w:r>
      <w:r w:rsidRPr="0049087E">
        <w:rPr>
          <w:szCs w:val="18"/>
        </w:rPr>
        <w:t>o</w:t>
      </w:r>
      <w:r w:rsidRPr="0049087E">
        <w:rPr>
          <w:szCs w:val="18"/>
        </w:rPr>
        <w:t>riale fondé sur des niveaux successifs d’espaces territ</w:t>
      </w:r>
      <w:r w:rsidRPr="0049087E">
        <w:rPr>
          <w:szCs w:val="18"/>
        </w:rPr>
        <w:t>o</w:t>
      </w:r>
      <w:r w:rsidRPr="0049087E">
        <w:rPr>
          <w:szCs w:val="18"/>
        </w:rPr>
        <w:t>riaux encadrés par des collectivités locales ou des établissements publics spécialisés (communautés urbaines, r</w:t>
      </w:r>
      <w:r w:rsidRPr="0049087E">
        <w:rPr>
          <w:szCs w:val="18"/>
        </w:rPr>
        <w:t>é</w:t>
      </w:r>
      <w:r w:rsidRPr="0049087E">
        <w:rPr>
          <w:szCs w:val="18"/>
        </w:rPr>
        <w:t>gions) qui forment un des cadres privil</w:t>
      </w:r>
      <w:r w:rsidRPr="0049087E">
        <w:rPr>
          <w:szCs w:val="18"/>
        </w:rPr>
        <w:t>é</w:t>
      </w:r>
      <w:r w:rsidRPr="0049087E">
        <w:rPr>
          <w:szCs w:val="18"/>
        </w:rPr>
        <w:t xml:space="preserve">giés d’interprétation du local (D’Arcy </w:t>
      </w:r>
      <w:r w:rsidRPr="0049087E">
        <w:rPr>
          <w:i/>
          <w:iCs/>
          <w:szCs w:val="18"/>
        </w:rPr>
        <w:t xml:space="preserve">et al., </w:t>
      </w:r>
      <w:r w:rsidRPr="0049087E">
        <w:rPr>
          <w:szCs w:val="18"/>
        </w:rPr>
        <w:t>1978). L’importance de ces phénomènes doit être so</w:t>
      </w:r>
      <w:r w:rsidRPr="0049087E">
        <w:rPr>
          <w:szCs w:val="18"/>
        </w:rPr>
        <w:t>u</w:t>
      </w:r>
      <w:r w:rsidRPr="0049087E">
        <w:rPr>
          <w:szCs w:val="18"/>
        </w:rPr>
        <w:t>lignée au moment où le pouvoir central adopte depuis 1981 dans son action réformatrice sur la décentralisation une stratégie du chang</w:t>
      </w:r>
      <w:r w:rsidRPr="0049087E">
        <w:rPr>
          <w:szCs w:val="18"/>
        </w:rPr>
        <w:t>e</w:t>
      </w:r>
      <w:r w:rsidRPr="0049087E">
        <w:rPr>
          <w:szCs w:val="18"/>
        </w:rPr>
        <w:t>ment qui repose sur la rupture des structures et des rapports instit</w:t>
      </w:r>
      <w:r w:rsidRPr="0049087E">
        <w:rPr>
          <w:szCs w:val="18"/>
        </w:rPr>
        <w:t>u</w:t>
      </w:r>
      <w:r w:rsidRPr="0049087E">
        <w:rPr>
          <w:szCs w:val="18"/>
        </w:rPr>
        <w:t>tionnels existants et s’efforce de mettre en place une répartition ada</w:t>
      </w:r>
      <w:r w:rsidRPr="0049087E">
        <w:rPr>
          <w:szCs w:val="18"/>
        </w:rPr>
        <w:t>p</w:t>
      </w:r>
      <w:r w:rsidRPr="0049087E">
        <w:rPr>
          <w:szCs w:val="18"/>
        </w:rPr>
        <w:t>tée des compétences entre l’État et les co</w:t>
      </w:r>
      <w:r w:rsidRPr="0049087E">
        <w:rPr>
          <w:szCs w:val="18"/>
        </w:rPr>
        <w:t>l</w:t>
      </w:r>
      <w:r w:rsidRPr="0049087E">
        <w:rPr>
          <w:szCs w:val="18"/>
        </w:rPr>
        <w:t>lectivités locales. Sans doute la perception de l’interprétation institutio</w:t>
      </w:r>
      <w:r w:rsidRPr="0049087E">
        <w:rPr>
          <w:szCs w:val="18"/>
        </w:rPr>
        <w:t>n</w:t>
      </w:r>
      <w:r w:rsidRPr="0049087E">
        <w:rPr>
          <w:szCs w:val="18"/>
        </w:rPr>
        <w:t>nelle a-t-elle été caricaturée par sa réduction à la seule exégèse juridique. L’apparition timide dans les universités de la science adm</w:t>
      </w:r>
      <w:r w:rsidRPr="0049087E">
        <w:rPr>
          <w:szCs w:val="18"/>
        </w:rPr>
        <w:t>i</w:t>
      </w:r>
      <w:r w:rsidRPr="0049087E">
        <w:rPr>
          <w:szCs w:val="18"/>
        </w:rPr>
        <w:t>nistrative, dont on peut regretter qu’elle soit trop souvent un simple prolongement du droit administr</w:t>
      </w:r>
      <w:r w:rsidRPr="0049087E">
        <w:rPr>
          <w:szCs w:val="18"/>
        </w:rPr>
        <w:t>a</w:t>
      </w:r>
      <w:r w:rsidRPr="0049087E">
        <w:rPr>
          <w:szCs w:val="18"/>
        </w:rPr>
        <w:t>tif puisé dans la « pratique institutionnelle » et la « gestion administr</w:t>
      </w:r>
      <w:r w:rsidRPr="0049087E">
        <w:rPr>
          <w:szCs w:val="18"/>
        </w:rPr>
        <w:t>a</w:t>
      </w:r>
      <w:r w:rsidRPr="0049087E">
        <w:rPr>
          <w:szCs w:val="18"/>
        </w:rPr>
        <w:t>tive » (Debbasch, 1976 ; Timsit, 1982) ; les critiques apportées à la centralisation par les « technocrates » engagés dans la réforme adm</w:t>
      </w:r>
      <w:r w:rsidRPr="0049087E">
        <w:rPr>
          <w:szCs w:val="18"/>
        </w:rPr>
        <w:t>i</w:t>
      </w:r>
      <w:r w:rsidRPr="0049087E">
        <w:rPr>
          <w:szCs w:val="18"/>
        </w:rPr>
        <w:t>nistrative territoriale (Club Jean-Moulin, 1967) ; une tentative pour étendre la perspective aux divers aspects de l’ « administration publ</w:t>
      </w:r>
      <w:r w:rsidRPr="0049087E">
        <w:rPr>
          <w:szCs w:val="18"/>
        </w:rPr>
        <w:t>i</w:t>
      </w:r>
      <w:r w:rsidRPr="0049087E">
        <w:rPr>
          <w:szCs w:val="18"/>
        </w:rPr>
        <w:t>que » (Institut français des Sciences administratives) ont élargi l’analyse inst</w:t>
      </w:r>
      <w:r w:rsidRPr="0049087E">
        <w:rPr>
          <w:szCs w:val="18"/>
        </w:rPr>
        <w:t>i</w:t>
      </w:r>
      <w:r w:rsidRPr="0049087E">
        <w:rPr>
          <w:szCs w:val="18"/>
        </w:rPr>
        <w:t>tutionnelle et suscité un regain d’intérêt. Toutefois, ce faisceau d’orientations no</w:t>
      </w:r>
      <w:r w:rsidRPr="0049087E">
        <w:rPr>
          <w:szCs w:val="18"/>
        </w:rPr>
        <w:t>u</w:t>
      </w:r>
      <w:r w:rsidRPr="0049087E">
        <w:rPr>
          <w:szCs w:val="18"/>
        </w:rPr>
        <w:t>velles restera d’envergure limitée tant que les instit</w:t>
      </w:r>
      <w:r w:rsidRPr="0049087E">
        <w:rPr>
          <w:szCs w:val="18"/>
        </w:rPr>
        <w:t>u</w:t>
      </w:r>
      <w:r w:rsidRPr="0049087E">
        <w:rPr>
          <w:szCs w:val="18"/>
        </w:rPr>
        <w:t>tionnalistes ne s’attaqueront pas à une problématique de l’État, au-delà de son extériorité apparente par rapport à la société p</w:t>
      </w:r>
      <w:r w:rsidRPr="0049087E">
        <w:rPr>
          <w:szCs w:val="18"/>
        </w:rPr>
        <w:t>o</w:t>
      </w:r>
      <w:r w:rsidRPr="0049087E">
        <w:rPr>
          <w:szCs w:val="18"/>
        </w:rPr>
        <w:t>litique et du modèle de la puissance publique. L’enrichissement qu’on pourrait en a</w:t>
      </w:r>
      <w:r w:rsidRPr="0049087E">
        <w:rPr>
          <w:szCs w:val="18"/>
        </w:rPr>
        <w:t>t</w:t>
      </w:r>
      <w:r w:rsidRPr="0049087E">
        <w:rPr>
          <w:szCs w:val="18"/>
        </w:rPr>
        <w:t>tendre de l’analyse institutionnelle serait d’autant plus significatif qu’elle a f</w:t>
      </w:r>
      <w:r w:rsidRPr="0049087E">
        <w:rPr>
          <w:szCs w:val="18"/>
        </w:rPr>
        <w:t>a</w:t>
      </w:r>
      <w:r w:rsidRPr="0049087E">
        <w:rPr>
          <w:szCs w:val="18"/>
        </w:rPr>
        <w:t>çonné pour longtemps encore une approche privilégiée du local fra</w:t>
      </w:r>
      <w:r w:rsidRPr="0049087E">
        <w:rPr>
          <w:szCs w:val="18"/>
        </w:rPr>
        <w:t>n</w:t>
      </w:r>
      <w:r w:rsidRPr="0049087E">
        <w:rPr>
          <w:szCs w:val="18"/>
        </w:rPr>
        <w:t>çais.</w:t>
      </w:r>
    </w:p>
    <w:p w14:paraId="16075279" w14:textId="77777777" w:rsidR="00A35B72" w:rsidRPr="0049087E" w:rsidRDefault="00A35B72" w:rsidP="00A35B72">
      <w:pPr>
        <w:spacing w:before="120" w:after="120"/>
        <w:jc w:val="both"/>
      </w:pPr>
      <w:r w:rsidRPr="0049087E">
        <w:t>[565]</w:t>
      </w:r>
    </w:p>
    <w:p w14:paraId="31F39804" w14:textId="77777777" w:rsidR="00A35B72" w:rsidRPr="0049087E" w:rsidRDefault="00A35B72" w:rsidP="00A35B72">
      <w:pPr>
        <w:spacing w:before="120" w:after="120"/>
        <w:jc w:val="both"/>
      </w:pPr>
    </w:p>
    <w:p w14:paraId="691BA3CC" w14:textId="77777777" w:rsidR="00A35B72" w:rsidRPr="0049087E" w:rsidRDefault="00A35B72" w:rsidP="00A35B72">
      <w:pPr>
        <w:pStyle w:val="b"/>
      </w:pPr>
      <w:r w:rsidRPr="0049087E">
        <w:t>B. LA COMMUNAUTÉ LOCALE </w:t>
      </w:r>
      <w:r w:rsidRPr="0049522E">
        <w:rPr>
          <w:rStyle w:val="Appelnotedebasdep"/>
          <w:i w:val="0"/>
          <w:szCs w:val="18"/>
        </w:rPr>
        <w:footnoteReference w:id="280"/>
      </w:r>
    </w:p>
    <w:p w14:paraId="6467BAD9" w14:textId="77777777" w:rsidR="00A35B72" w:rsidRPr="0049087E" w:rsidRDefault="00A35B72" w:rsidP="00A35B72">
      <w:pPr>
        <w:spacing w:before="120" w:after="120"/>
        <w:jc w:val="both"/>
        <w:rPr>
          <w:szCs w:val="18"/>
        </w:rPr>
      </w:pPr>
    </w:p>
    <w:p w14:paraId="7A780CB1" w14:textId="77777777" w:rsidR="00A35B72" w:rsidRPr="0049087E" w:rsidRDefault="00A35B72" w:rsidP="00A35B72">
      <w:pPr>
        <w:spacing w:before="120" w:after="120"/>
        <w:jc w:val="both"/>
      </w:pPr>
      <w:r w:rsidRPr="0049087E">
        <w:rPr>
          <w:szCs w:val="18"/>
        </w:rPr>
        <w:t xml:space="preserve">Les </w:t>
      </w:r>
      <w:r w:rsidRPr="0049087E">
        <w:rPr>
          <w:i/>
          <w:iCs/>
          <w:szCs w:val="18"/>
        </w:rPr>
        <w:t xml:space="preserve">community studies </w:t>
      </w:r>
      <w:r w:rsidRPr="0049087E">
        <w:rPr>
          <w:szCs w:val="18"/>
        </w:rPr>
        <w:t>américaines ne sont pas totalement étrang</w:t>
      </w:r>
      <w:r w:rsidRPr="0049087E">
        <w:rPr>
          <w:szCs w:val="18"/>
        </w:rPr>
        <w:t>è</w:t>
      </w:r>
      <w:r w:rsidRPr="0049087E">
        <w:rPr>
          <w:szCs w:val="18"/>
        </w:rPr>
        <w:t>res au modèle institutionnel français. Dans les années cinquante, les premiers travaux du courant behavioriste se focalisent sur les déte</w:t>
      </w:r>
      <w:r w:rsidRPr="0049087E">
        <w:rPr>
          <w:szCs w:val="18"/>
        </w:rPr>
        <w:t>n</w:t>
      </w:r>
      <w:r w:rsidRPr="0049087E">
        <w:rPr>
          <w:szCs w:val="18"/>
        </w:rPr>
        <w:t xml:space="preserve">teurs de fonctions institutionnelles ; ce sont les </w:t>
      </w:r>
      <w:r w:rsidRPr="0049087E">
        <w:rPr>
          <w:i/>
          <w:iCs/>
          <w:szCs w:val="18"/>
        </w:rPr>
        <w:t>inst</w:t>
      </w:r>
      <w:r w:rsidRPr="0049087E">
        <w:rPr>
          <w:i/>
          <w:iCs/>
          <w:szCs w:val="18"/>
        </w:rPr>
        <w:t>i</w:t>
      </w:r>
      <w:r w:rsidRPr="0049087E">
        <w:rPr>
          <w:i/>
          <w:iCs/>
          <w:szCs w:val="18"/>
        </w:rPr>
        <w:t xml:space="preserve">tutional leaders </w:t>
      </w:r>
      <w:r w:rsidRPr="0049087E">
        <w:rPr>
          <w:szCs w:val="18"/>
        </w:rPr>
        <w:t>qui suscitent d’abord l’intérêt des che</w:t>
      </w:r>
      <w:r w:rsidRPr="0049087E">
        <w:rPr>
          <w:szCs w:val="18"/>
        </w:rPr>
        <w:t>r</w:t>
      </w:r>
      <w:r w:rsidRPr="0049087E">
        <w:rPr>
          <w:szCs w:val="18"/>
        </w:rPr>
        <w:t>cheurs, en adoptant l’analyse positionnelle qui marginalise par conséquent le pouvoir non instit</w:t>
      </w:r>
      <w:r w:rsidRPr="0049087E">
        <w:rPr>
          <w:szCs w:val="18"/>
        </w:rPr>
        <w:t>u</w:t>
      </w:r>
      <w:r w:rsidRPr="0049087E">
        <w:rPr>
          <w:szCs w:val="18"/>
        </w:rPr>
        <w:t>tionnalisé. C’est toutefois la seule parenté visible dans la g</w:t>
      </w:r>
      <w:r w:rsidRPr="0049087E">
        <w:rPr>
          <w:szCs w:val="18"/>
        </w:rPr>
        <w:t>e</w:t>
      </w:r>
      <w:r w:rsidRPr="0049087E">
        <w:rPr>
          <w:szCs w:val="18"/>
        </w:rPr>
        <w:t>nèse des deux co</w:t>
      </w:r>
      <w:r w:rsidRPr="0049087E">
        <w:rPr>
          <w:szCs w:val="18"/>
        </w:rPr>
        <w:t>u</w:t>
      </w:r>
      <w:r w:rsidRPr="0049087E">
        <w:rPr>
          <w:szCs w:val="18"/>
        </w:rPr>
        <w:t>rants d’interprétation, lorsque l’étude de Hunter sur Atlanta reconnaît que les institutions jouent un « rôle vital dans l’exécution d’une politique déterminée, mais que souvent la formulation de la p</w:t>
      </w:r>
      <w:r w:rsidRPr="0049087E">
        <w:rPr>
          <w:szCs w:val="18"/>
        </w:rPr>
        <w:t>o</w:t>
      </w:r>
      <w:r w:rsidRPr="0049087E">
        <w:rPr>
          <w:szCs w:val="18"/>
        </w:rPr>
        <w:t>litique se situe en dehors des groupes organisés » (Hunter, 1953, p. 82). C’est le début des interrogations sur la structur</w:t>
      </w:r>
      <w:r w:rsidRPr="0049087E">
        <w:rPr>
          <w:szCs w:val="18"/>
        </w:rPr>
        <w:t>a</w:t>
      </w:r>
      <w:r w:rsidRPr="0049087E">
        <w:rPr>
          <w:szCs w:val="18"/>
        </w:rPr>
        <w:t xml:space="preserve">tion du pouvoir communautaire </w:t>
      </w:r>
      <w:r w:rsidRPr="0049087E">
        <w:rPr>
          <w:i/>
          <w:iCs/>
          <w:szCs w:val="18"/>
        </w:rPr>
        <w:t xml:space="preserve">(community power structure) </w:t>
      </w:r>
      <w:r w:rsidRPr="0049087E">
        <w:rPr>
          <w:szCs w:val="18"/>
        </w:rPr>
        <w:t>qui va d</w:t>
      </w:r>
      <w:r w:rsidRPr="0049087E">
        <w:rPr>
          <w:szCs w:val="18"/>
        </w:rPr>
        <w:t>e</w:t>
      </w:r>
      <w:r w:rsidRPr="0049087E">
        <w:rPr>
          <w:szCs w:val="18"/>
        </w:rPr>
        <w:t>venir le grand débat de la sociologie et de la science politique américaines pendant presque vingt années. Le champ ainsi d</w:t>
      </w:r>
      <w:r w:rsidRPr="0049087E">
        <w:rPr>
          <w:szCs w:val="18"/>
        </w:rPr>
        <w:t>é</w:t>
      </w:r>
      <w:r w:rsidRPr="0049087E">
        <w:rPr>
          <w:szCs w:val="18"/>
        </w:rPr>
        <w:t>limité est d’abord l’affaire des sociol</w:t>
      </w:r>
      <w:r w:rsidRPr="0049087E">
        <w:rPr>
          <w:szCs w:val="18"/>
        </w:rPr>
        <w:t>o</w:t>
      </w:r>
      <w:r w:rsidRPr="0049087E">
        <w:rPr>
          <w:szCs w:val="18"/>
        </w:rPr>
        <w:t>gues avant que les politistes entrent en scène avec Dahl (Dahl, 1961).</w:t>
      </w:r>
    </w:p>
    <w:p w14:paraId="6A8BD7C9" w14:textId="77777777" w:rsidR="00A35B72" w:rsidRPr="0049087E" w:rsidRDefault="00A35B72" w:rsidP="00A35B72">
      <w:pPr>
        <w:spacing w:before="120" w:after="120"/>
        <w:jc w:val="both"/>
      </w:pPr>
      <w:r w:rsidRPr="0049087E">
        <w:rPr>
          <w:szCs w:val="18"/>
        </w:rPr>
        <w:t>Comme nous l’avons déjà relevé </w:t>
      </w:r>
      <w:r w:rsidRPr="0049087E">
        <w:rPr>
          <w:rStyle w:val="Appelnotedebasdep"/>
          <w:szCs w:val="18"/>
        </w:rPr>
        <w:footnoteReference w:id="281"/>
      </w:r>
      <w:r w:rsidRPr="0049087E">
        <w:rPr>
          <w:szCs w:val="18"/>
        </w:rPr>
        <w:t>, la communa</w:t>
      </w:r>
      <w:r w:rsidRPr="0049087E">
        <w:rPr>
          <w:szCs w:val="18"/>
        </w:rPr>
        <w:t>u</w:t>
      </w:r>
      <w:r w:rsidRPr="0049087E">
        <w:rPr>
          <w:szCs w:val="18"/>
        </w:rPr>
        <w:t>té se trouve au centre de l’approche du gouvernement local aux États-Unis. Sa défin</w:t>
      </w:r>
      <w:r w:rsidRPr="0049087E">
        <w:rPr>
          <w:szCs w:val="18"/>
        </w:rPr>
        <w:t>i</w:t>
      </w:r>
      <w:r w:rsidRPr="0049087E">
        <w:rPr>
          <w:szCs w:val="18"/>
        </w:rPr>
        <w:t>tion s’éloigne considérablement de la notion européenne de commune et ses frontières instit</w:t>
      </w:r>
      <w:r w:rsidRPr="0049087E">
        <w:rPr>
          <w:szCs w:val="18"/>
        </w:rPr>
        <w:t>u</w:t>
      </w:r>
      <w:r w:rsidRPr="0049087E">
        <w:rPr>
          <w:szCs w:val="18"/>
        </w:rPr>
        <w:t>tionnelles restent floues : un réseau d’interaction sociale, un territoire, des intérêts communs su</w:t>
      </w:r>
      <w:r w:rsidRPr="0049087E">
        <w:rPr>
          <w:szCs w:val="18"/>
        </w:rPr>
        <w:t>f</w:t>
      </w:r>
      <w:r w:rsidRPr="0049087E">
        <w:rPr>
          <w:szCs w:val="18"/>
        </w:rPr>
        <w:t>fisent à la particul</w:t>
      </w:r>
      <w:r w:rsidRPr="0049087E">
        <w:rPr>
          <w:szCs w:val="18"/>
        </w:rPr>
        <w:t>a</w:t>
      </w:r>
      <w:r w:rsidRPr="0049087E">
        <w:rPr>
          <w:szCs w:val="18"/>
        </w:rPr>
        <w:t>riser (Bonjean, 1971, p. 6) ; c’est aussi bien un groupe d’habitations, un quartier, qu’une petite ville ou une a</w:t>
      </w:r>
      <w:r w:rsidRPr="0049087E">
        <w:rPr>
          <w:szCs w:val="18"/>
        </w:rPr>
        <w:t>g</w:t>
      </w:r>
      <w:r w:rsidRPr="0049087E">
        <w:rPr>
          <w:szCs w:val="18"/>
        </w:rPr>
        <w:t>glomération. Elle se présente au bout du compte comme une unité d’auto-organisation et d’action sociale où la politique n’est qu’un phénomène second, sur le modèle des anciennes communautés de la Nouve</w:t>
      </w:r>
      <w:r w:rsidRPr="0049087E">
        <w:rPr>
          <w:szCs w:val="18"/>
        </w:rPr>
        <w:t>l</w:t>
      </w:r>
      <w:r w:rsidRPr="0049087E">
        <w:rPr>
          <w:szCs w:val="18"/>
        </w:rPr>
        <w:t>le-Angleterre </w:t>
      </w:r>
      <w:r w:rsidRPr="0049087E">
        <w:rPr>
          <w:rStyle w:val="Appelnotedebasdep"/>
          <w:szCs w:val="18"/>
        </w:rPr>
        <w:footnoteReference w:id="282"/>
      </w:r>
      <w:r w:rsidRPr="0049087E">
        <w:rPr>
          <w:szCs w:val="18"/>
        </w:rPr>
        <w:t>. Ses attributs sociaux en font une unité aut</w:t>
      </w:r>
      <w:r w:rsidRPr="0049087E">
        <w:rPr>
          <w:szCs w:val="18"/>
        </w:rPr>
        <w:t>o</w:t>
      </w:r>
      <w:r w:rsidRPr="0049087E">
        <w:rPr>
          <w:szCs w:val="18"/>
        </w:rPr>
        <w:t>nome de gouvernement </w:t>
      </w:r>
      <w:r w:rsidRPr="0049087E">
        <w:rPr>
          <w:rStyle w:val="Appelnotedebasdep"/>
          <w:szCs w:val="18"/>
        </w:rPr>
        <w:footnoteReference w:id="283"/>
      </w:r>
      <w:r w:rsidRPr="0049087E">
        <w:rPr>
          <w:szCs w:val="18"/>
        </w:rPr>
        <w:t>. Cet autre aspect est essentiel, car la co</w:t>
      </w:r>
      <w:r w:rsidRPr="0049087E">
        <w:rPr>
          <w:szCs w:val="18"/>
        </w:rPr>
        <w:t>m</w:t>
      </w:r>
      <w:r w:rsidRPr="0049087E">
        <w:rPr>
          <w:szCs w:val="18"/>
        </w:rPr>
        <w:t>munauté est aussi un modèle d’action collective, l’idéal-type et le symb</w:t>
      </w:r>
      <w:r w:rsidRPr="0049087E">
        <w:rPr>
          <w:szCs w:val="18"/>
        </w:rPr>
        <w:t>o</w:t>
      </w:r>
      <w:r w:rsidRPr="0049087E">
        <w:rPr>
          <w:szCs w:val="18"/>
        </w:rPr>
        <w:t>le de l’action démocratique dans la culture politique américaine. Le po</w:t>
      </w:r>
      <w:r w:rsidRPr="0049087E">
        <w:rPr>
          <w:szCs w:val="18"/>
        </w:rPr>
        <w:t>u</w:t>
      </w:r>
      <w:r w:rsidRPr="0049087E">
        <w:rPr>
          <w:szCs w:val="18"/>
        </w:rPr>
        <w:t>voir communautaire ne doit rien aux go</w:t>
      </w:r>
      <w:r w:rsidRPr="0049087E">
        <w:rPr>
          <w:szCs w:val="18"/>
        </w:rPr>
        <w:t>u</w:t>
      </w:r>
      <w:r w:rsidRPr="0049087E">
        <w:rPr>
          <w:szCs w:val="18"/>
        </w:rPr>
        <w:t>vernements fédéral et fédérés et son gouvernement ne peut être que l’affaire de ses hab</w:t>
      </w:r>
      <w:r w:rsidRPr="0049087E">
        <w:rPr>
          <w:szCs w:val="18"/>
        </w:rPr>
        <w:t>i</w:t>
      </w:r>
      <w:r w:rsidRPr="0049087E">
        <w:rPr>
          <w:szCs w:val="18"/>
        </w:rPr>
        <w:t>tants. « La communauté produit un processus de déc</w:t>
      </w:r>
      <w:r w:rsidRPr="0049087E">
        <w:rPr>
          <w:szCs w:val="18"/>
        </w:rPr>
        <w:t>i</w:t>
      </w:r>
      <w:r w:rsidRPr="0049087E">
        <w:rPr>
          <w:szCs w:val="18"/>
        </w:rPr>
        <w:t>sion autonome et peut être conceptualisée comme un système indépendant de décision polit</w:t>
      </w:r>
      <w:r w:rsidRPr="0049087E">
        <w:rPr>
          <w:szCs w:val="18"/>
        </w:rPr>
        <w:t>i</w:t>
      </w:r>
      <w:r w:rsidRPr="0049087E">
        <w:rPr>
          <w:szCs w:val="18"/>
        </w:rPr>
        <w:t>que… (elle) est l’arène dans laquelle le po</w:t>
      </w:r>
      <w:r w:rsidRPr="0049087E">
        <w:rPr>
          <w:szCs w:val="18"/>
        </w:rPr>
        <w:t>u</w:t>
      </w:r>
      <w:r w:rsidRPr="0049087E">
        <w:rPr>
          <w:szCs w:val="18"/>
        </w:rPr>
        <w:t>voir politique s’exerce » (Janowitz, 1961, pp. 14-15).</w:t>
      </w:r>
    </w:p>
    <w:p w14:paraId="11E23308" w14:textId="77777777" w:rsidR="00A35B72" w:rsidRPr="0049087E" w:rsidRDefault="00A35B72" w:rsidP="00A35B72">
      <w:pPr>
        <w:spacing w:before="120" w:after="120"/>
        <w:jc w:val="both"/>
      </w:pPr>
      <w:r w:rsidRPr="0049087E">
        <w:rPr>
          <w:szCs w:val="18"/>
        </w:rPr>
        <w:t>Les études communautaires se développent dans ce champ soci</w:t>
      </w:r>
      <w:r w:rsidRPr="0049087E">
        <w:rPr>
          <w:szCs w:val="18"/>
        </w:rPr>
        <w:t>o</w:t>
      </w:r>
      <w:r w:rsidRPr="0049087E">
        <w:rPr>
          <w:szCs w:val="18"/>
        </w:rPr>
        <w:t>politique original pour l’analyse de la di</w:t>
      </w:r>
      <w:r w:rsidRPr="0049087E">
        <w:rPr>
          <w:szCs w:val="18"/>
        </w:rPr>
        <w:t>s</w:t>
      </w:r>
      <w:r w:rsidRPr="0049087E">
        <w:rPr>
          <w:szCs w:val="18"/>
        </w:rPr>
        <w:t>tribution du pouvoir local à partir de la controverse engagée entre Hunter et Dahl. La préoccup</w:t>
      </w:r>
      <w:r w:rsidRPr="0049087E">
        <w:rPr>
          <w:szCs w:val="18"/>
        </w:rPr>
        <w:t>a</w:t>
      </w:r>
      <w:r w:rsidRPr="0049087E">
        <w:rPr>
          <w:szCs w:val="18"/>
        </w:rPr>
        <w:t>tion centrale porte sur la localisation et l’identification des leaders – qui posaient moins de problèmes aux instit</w:t>
      </w:r>
      <w:r w:rsidRPr="0049087E">
        <w:rPr>
          <w:szCs w:val="18"/>
        </w:rPr>
        <w:t>u</w:t>
      </w:r>
      <w:r w:rsidRPr="0049087E">
        <w:rPr>
          <w:szCs w:val="18"/>
        </w:rPr>
        <w:t>tionnalistes français ; l’enjeu est d’importance, car il concerne à la fois</w:t>
      </w:r>
      <w:r>
        <w:rPr>
          <w:szCs w:val="18"/>
        </w:rPr>
        <w:t xml:space="preserve"> </w:t>
      </w:r>
      <w:r w:rsidRPr="0049087E">
        <w:rPr>
          <w:szCs w:val="18"/>
        </w:rPr>
        <w:t>[566]</w:t>
      </w:r>
      <w:r>
        <w:rPr>
          <w:szCs w:val="18"/>
        </w:rPr>
        <w:t xml:space="preserve"> </w:t>
      </w:r>
      <w:r w:rsidRPr="0049087E">
        <w:rPr>
          <w:szCs w:val="18"/>
        </w:rPr>
        <w:t>les méthodes d’investigation et les prises de position théor</w:t>
      </w:r>
      <w:r w:rsidRPr="0049087E">
        <w:rPr>
          <w:szCs w:val="18"/>
        </w:rPr>
        <w:t>i</w:t>
      </w:r>
      <w:r w:rsidRPr="0049087E">
        <w:rPr>
          <w:szCs w:val="18"/>
        </w:rPr>
        <w:t>ques, mais démesuré par rapport à la substance même du pouvoir l</w:t>
      </w:r>
      <w:r w:rsidRPr="0049087E">
        <w:rPr>
          <w:szCs w:val="18"/>
        </w:rPr>
        <w:t>o</w:t>
      </w:r>
      <w:r w:rsidRPr="0049087E">
        <w:rPr>
          <w:szCs w:val="18"/>
        </w:rPr>
        <w:t>cal. Un long débat oppose les méthodes pos</w:t>
      </w:r>
      <w:r w:rsidRPr="0049087E">
        <w:rPr>
          <w:szCs w:val="18"/>
        </w:rPr>
        <w:t>i</w:t>
      </w:r>
      <w:r w:rsidRPr="0049087E">
        <w:rPr>
          <w:szCs w:val="18"/>
        </w:rPr>
        <w:t>tionnelle (repérage des leaders par leurs positions d’autorité), réputationnelle (identification des leaders en fonction de leur réputation à détenir du pouvoir – utilisée par Hunter), décisio</w:t>
      </w:r>
      <w:r w:rsidRPr="0049087E">
        <w:rPr>
          <w:szCs w:val="18"/>
        </w:rPr>
        <w:t>n</w:t>
      </w:r>
      <w:r w:rsidRPr="0049087E">
        <w:rPr>
          <w:szCs w:val="18"/>
        </w:rPr>
        <w:t>nelle (détermination des leaders par leur pa</w:t>
      </w:r>
      <w:r w:rsidRPr="0049087E">
        <w:rPr>
          <w:szCs w:val="18"/>
        </w:rPr>
        <w:t>r</w:t>
      </w:r>
      <w:r w:rsidRPr="0049087E">
        <w:rPr>
          <w:szCs w:val="18"/>
        </w:rPr>
        <w:t>ticipation à un ensemble de décisions – util</w:t>
      </w:r>
      <w:r w:rsidRPr="0049087E">
        <w:rPr>
          <w:szCs w:val="18"/>
        </w:rPr>
        <w:t>i</w:t>
      </w:r>
      <w:r w:rsidRPr="0049087E">
        <w:rPr>
          <w:szCs w:val="18"/>
        </w:rPr>
        <w:t>sée par Dahl) et ne trouve en fin de compte aucune issue en raison des contradictions qu’elles comportent (Aiken et Mott, 1970). Le débat théorique est e</w:t>
      </w:r>
      <w:r w:rsidRPr="0049087E">
        <w:rPr>
          <w:szCs w:val="18"/>
        </w:rPr>
        <w:t>n</w:t>
      </w:r>
      <w:r w:rsidRPr="0049087E">
        <w:rPr>
          <w:szCs w:val="18"/>
        </w:rPr>
        <w:t>core plus âpre car il remet en question l’idéologie démocr</w:t>
      </w:r>
      <w:r w:rsidRPr="0049087E">
        <w:rPr>
          <w:szCs w:val="18"/>
        </w:rPr>
        <w:t>a</w:t>
      </w:r>
      <w:r w:rsidRPr="0049087E">
        <w:rPr>
          <w:szCs w:val="18"/>
        </w:rPr>
        <w:t>tique : Hunter conclut à la détention monolithique et occulte du pouvoir par une élite économ</w:t>
      </w:r>
      <w:r w:rsidRPr="0049087E">
        <w:rPr>
          <w:szCs w:val="18"/>
        </w:rPr>
        <w:t>i</w:t>
      </w:r>
      <w:r w:rsidRPr="0049087E">
        <w:rPr>
          <w:szCs w:val="18"/>
        </w:rPr>
        <w:t>que d’hommes d’affaires à Atlanta, alors que Dahl lui oppose la fra</w:t>
      </w:r>
      <w:r w:rsidRPr="0049087E">
        <w:rPr>
          <w:szCs w:val="18"/>
        </w:rPr>
        <w:t>g</w:t>
      </w:r>
      <w:r w:rsidRPr="0049087E">
        <w:rPr>
          <w:szCs w:val="18"/>
        </w:rPr>
        <w:t>mentation du pouvoir et le pluralisme des leaders à New Haven, chacun d’entre eux agissant dans un domaine spécialisé – seul le maire disposant d’une influence gén</w:t>
      </w:r>
      <w:r w:rsidRPr="0049087E">
        <w:rPr>
          <w:szCs w:val="18"/>
        </w:rPr>
        <w:t>é</w:t>
      </w:r>
      <w:r w:rsidRPr="0049087E">
        <w:rPr>
          <w:szCs w:val="18"/>
        </w:rPr>
        <w:t>ralisée. C’est en effet d’influence plus que de pouvoir dont il s’agit dans une approche behavioriste qui met l’accent sur les relations in</w:t>
      </w:r>
      <w:r w:rsidRPr="0049087E">
        <w:rPr>
          <w:szCs w:val="18"/>
        </w:rPr>
        <w:t>é</w:t>
      </w:r>
      <w:r w:rsidRPr="0049087E">
        <w:rPr>
          <w:szCs w:val="18"/>
        </w:rPr>
        <w:t>gales entre les individus et les gro</w:t>
      </w:r>
      <w:r w:rsidRPr="0049087E">
        <w:rPr>
          <w:szCs w:val="18"/>
        </w:rPr>
        <w:t>u</w:t>
      </w:r>
      <w:r w:rsidRPr="0049087E">
        <w:rPr>
          <w:szCs w:val="18"/>
        </w:rPr>
        <w:t xml:space="preserve">pes qui déterminent la politique locale. On passe aussi insensiblement de la distribution du pouvoir au pouvoir de décision </w:t>
      </w:r>
      <w:r w:rsidRPr="0049087E">
        <w:rPr>
          <w:i/>
          <w:iCs/>
          <w:szCs w:val="18"/>
        </w:rPr>
        <w:t xml:space="preserve">(decision making) </w:t>
      </w:r>
      <w:r w:rsidRPr="0049087E">
        <w:rPr>
          <w:szCs w:val="18"/>
        </w:rPr>
        <w:t>qui recouvrent au fond les pos</w:t>
      </w:r>
      <w:r w:rsidRPr="0049087E">
        <w:rPr>
          <w:szCs w:val="18"/>
        </w:rPr>
        <w:t>i</w:t>
      </w:r>
      <w:r w:rsidRPr="0049087E">
        <w:rPr>
          <w:szCs w:val="18"/>
        </w:rPr>
        <w:t>tions fondamentales des deux protagoni</w:t>
      </w:r>
      <w:r w:rsidRPr="0049087E">
        <w:rPr>
          <w:szCs w:val="18"/>
        </w:rPr>
        <w:t>s</w:t>
      </w:r>
      <w:r w:rsidRPr="0049087E">
        <w:rPr>
          <w:szCs w:val="18"/>
        </w:rPr>
        <w:t>tes.</w:t>
      </w:r>
    </w:p>
    <w:p w14:paraId="2DCC7ACC" w14:textId="77777777" w:rsidR="00A35B72" w:rsidRPr="0049087E" w:rsidRDefault="00A35B72" w:rsidP="00A35B72">
      <w:pPr>
        <w:spacing w:before="120" w:after="120"/>
        <w:jc w:val="both"/>
      </w:pPr>
      <w:r w:rsidRPr="0049087E">
        <w:rPr>
          <w:szCs w:val="18"/>
        </w:rPr>
        <w:t>L’opposition des deux chefs de file, toujours maintenue dans le c</w:t>
      </w:r>
      <w:r w:rsidRPr="0049087E">
        <w:rPr>
          <w:szCs w:val="18"/>
        </w:rPr>
        <w:t>a</w:t>
      </w:r>
      <w:r w:rsidRPr="0049087E">
        <w:rPr>
          <w:szCs w:val="18"/>
        </w:rPr>
        <w:t>dre communautaire </w:t>
      </w:r>
      <w:r w:rsidRPr="0049087E">
        <w:rPr>
          <w:rStyle w:val="Appelnotedebasdep"/>
          <w:szCs w:val="18"/>
        </w:rPr>
        <w:footnoteReference w:id="284"/>
      </w:r>
      <w:r w:rsidRPr="0049087E">
        <w:rPr>
          <w:szCs w:val="18"/>
        </w:rPr>
        <w:t>, sera bénéfique à la poursuite et au dévelo</w:t>
      </w:r>
      <w:r w:rsidRPr="0049087E">
        <w:rPr>
          <w:szCs w:val="18"/>
        </w:rPr>
        <w:t>p</w:t>
      </w:r>
      <w:r w:rsidRPr="0049087E">
        <w:rPr>
          <w:szCs w:val="18"/>
        </w:rPr>
        <w:t>pement des études locales. Il est malaisé d’en dessiner la tr</w:t>
      </w:r>
      <w:r w:rsidRPr="0049087E">
        <w:rPr>
          <w:szCs w:val="18"/>
        </w:rPr>
        <w:t>a</w:t>
      </w:r>
      <w:r w:rsidRPr="0049087E">
        <w:rPr>
          <w:szCs w:val="18"/>
        </w:rPr>
        <w:t>me dans une conjoncture où les orientations de recherche foisonnent et se d</w:t>
      </w:r>
      <w:r w:rsidRPr="0049087E">
        <w:rPr>
          <w:szCs w:val="18"/>
        </w:rPr>
        <w:t>i</w:t>
      </w:r>
      <w:r w:rsidRPr="0049087E">
        <w:rPr>
          <w:szCs w:val="18"/>
        </w:rPr>
        <w:t>versifient ; certaines d’entre elles retiendront plus sp</w:t>
      </w:r>
      <w:r w:rsidRPr="0049087E">
        <w:rPr>
          <w:szCs w:val="18"/>
        </w:rPr>
        <w:t>é</w:t>
      </w:r>
      <w:r w:rsidRPr="0049087E">
        <w:rPr>
          <w:szCs w:val="18"/>
        </w:rPr>
        <w:t>cialement l’attention – comme le phénomène de non-décision (Bachrach et B</w:t>
      </w:r>
      <w:r w:rsidRPr="0049087E">
        <w:rPr>
          <w:szCs w:val="18"/>
        </w:rPr>
        <w:t>a</w:t>
      </w:r>
      <w:r w:rsidRPr="0049087E">
        <w:rPr>
          <w:szCs w:val="18"/>
        </w:rPr>
        <w:t>ratz, 1963) significatif des influences politiques au sein de la comm</w:t>
      </w:r>
      <w:r w:rsidRPr="0049087E">
        <w:rPr>
          <w:szCs w:val="18"/>
        </w:rPr>
        <w:t>u</w:t>
      </w:r>
      <w:r w:rsidRPr="0049087E">
        <w:rPr>
          <w:szCs w:val="18"/>
        </w:rPr>
        <w:t>nauté locale ou les conflits et leurs modes de résolution (Banfield et Wilson, 1963). Retenons au passage que l’approche proprement inst</w:t>
      </w:r>
      <w:r w:rsidRPr="0049087E">
        <w:rPr>
          <w:szCs w:val="18"/>
        </w:rPr>
        <w:t>i</w:t>
      </w:r>
      <w:r w:rsidRPr="0049087E">
        <w:rPr>
          <w:szCs w:val="18"/>
        </w:rPr>
        <w:t>tutionnelle n’est pas ignorée (Clark, 1974, pp. 383-393). On peut c</w:t>
      </w:r>
      <w:r w:rsidRPr="0049087E">
        <w:rPr>
          <w:szCs w:val="18"/>
        </w:rPr>
        <w:t>e</w:t>
      </w:r>
      <w:r w:rsidRPr="0049087E">
        <w:rPr>
          <w:szCs w:val="18"/>
        </w:rPr>
        <w:t>pendant distinguer deux axes de renouvellement de la r</w:t>
      </w:r>
      <w:r w:rsidRPr="0049087E">
        <w:rPr>
          <w:szCs w:val="18"/>
        </w:rPr>
        <w:t>e</w:t>
      </w:r>
      <w:r w:rsidRPr="0049087E">
        <w:rPr>
          <w:szCs w:val="18"/>
        </w:rPr>
        <w:t>cherche dans la dernière décennie, où les localistes s’efforcent de prendre en com</w:t>
      </w:r>
      <w:r w:rsidRPr="0049087E">
        <w:rPr>
          <w:szCs w:val="18"/>
        </w:rPr>
        <w:t>p</w:t>
      </w:r>
      <w:r w:rsidRPr="0049087E">
        <w:rPr>
          <w:szCs w:val="18"/>
        </w:rPr>
        <w:t>te les innovations méthodologiques et théor</w:t>
      </w:r>
      <w:r w:rsidRPr="0049087E">
        <w:rPr>
          <w:szCs w:val="18"/>
        </w:rPr>
        <w:t>i</w:t>
      </w:r>
      <w:r w:rsidRPr="0049087E">
        <w:rPr>
          <w:szCs w:val="18"/>
        </w:rPr>
        <w:t>ques des sciences sociales aux États-Unis. La méthode comparative ouvre ainsi des perspect</w:t>
      </w:r>
      <w:r w:rsidRPr="0049087E">
        <w:rPr>
          <w:szCs w:val="18"/>
        </w:rPr>
        <w:t>i</w:t>
      </w:r>
      <w:r w:rsidRPr="0049087E">
        <w:rPr>
          <w:szCs w:val="18"/>
        </w:rPr>
        <w:t xml:space="preserve">ves nouvelles (Bonjean </w:t>
      </w:r>
      <w:r w:rsidRPr="0049087E">
        <w:rPr>
          <w:i/>
          <w:iCs/>
          <w:szCs w:val="18"/>
        </w:rPr>
        <w:t>et al</w:t>
      </w:r>
      <w:r w:rsidRPr="0049087E">
        <w:rPr>
          <w:szCs w:val="18"/>
        </w:rPr>
        <w:t>., 1971), bien qu’on se ca</w:t>
      </w:r>
      <w:r w:rsidRPr="0049087E">
        <w:rPr>
          <w:szCs w:val="18"/>
        </w:rPr>
        <w:t>n</w:t>
      </w:r>
      <w:r w:rsidRPr="0049087E">
        <w:rPr>
          <w:szCs w:val="18"/>
        </w:rPr>
        <w:t>tonne trop souvent à l’analyse de probl</w:t>
      </w:r>
      <w:r w:rsidRPr="0049087E">
        <w:rPr>
          <w:szCs w:val="18"/>
        </w:rPr>
        <w:t>è</w:t>
      </w:r>
      <w:r w:rsidRPr="0049087E">
        <w:rPr>
          <w:szCs w:val="18"/>
        </w:rPr>
        <w:t>mes particuliers en relation avec l’urbanisation considérés comme des variables indépendantes (A</w:t>
      </w:r>
      <w:r w:rsidRPr="0049087E">
        <w:rPr>
          <w:szCs w:val="18"/>
        </w:rPr>
        <w:t>g</w:t>
      </w:r>
      <w:r w:rsidRPr="0049087E">
        <w:rPr>
          <w:szCs w:val="18"/>
        </w:rPr>
        <w:t xml:space="preserve">ger </w:t>
      </w:r>
      <w:r w:rsidRPr="0049087E">
        <w:rPr>
          <w:i/>
          <w:iCs/>
          <w:szCs w:val="18"/>
        </w:rPr>
        <w:t xml:space="preserve">et al., </w:t>
      </w:r>
      <w:r w:rsidRPr="0049087E">
        <w:rPr>
          <w:szCs w:val="18"/>
        </w:rPr>
        <w:t xml:space="preserve">1964 ; Clark, 1971 </w:t>
      </w:r>
      <w:r w:rsidRPr="0049087E">
        <w:rPr>
          <w:i/>
          <w:iCs/>
          <w:szCs w:val="18"/>
        </w:rPr>
        <w:t xml:space="preserve">b </w:t>
      </w:r>
      <w:r w:rsidRPr="0049087E">
        <w:rPr>
          <w:szCs w:val="18"/>
        </w:rPr>
        <w:t>et 1974). Le courant développementaliste offre pour sa part de nouveaux cadres conceptuels, qui amènent les spéci</w:t>
      </w:r>
      <w:r w:rsidRPr="0049087E">
        <w:rPr>
          <w:szCs w:val="18"/>
        </w:rPr>
        <w:t>a</w:t>
      </w:r>
      <w:r w:rsidRPr="0049087E">
        <w:rPr>
          <w:szCs w:val="18"/>
        </w:rPr>
        <w:t>listes à s’interroger sur l’évolution des rapports entre le centre et la périph</w:t>
      </w:r>
      <w:r w:rsidRPr="0049087E">
        <w:rPr>
          <w:szCs w:val="18"/>
        </w:rPr>
        <w:t>é</w:t>
      </w:r>
      <w:r w:rsidRPr="0049087E">
        <w:rPr>
          <w:szCs w:val="18"/>
        </w:rPr>
        <w:t>rie ; la modernisation p</w:t>
      </w:r>
      <w:r w:rsidRPr="0049087E">
        <w:rPr>
          <w:szCs w:val="18"/>
        </w:rPr>
        <w:t>o</w:t>
      </w:r>
      <w:r w:rsidRPr="0049087E">
        <w:rPr>
          <w:szCs w:val="18"/>
        </w:rPr>
        <w:t>litique serait-elle un facteur du déclin de l’autonomie locale ou, au contraire, de « relocalisation de la vie pol</w:t>
      </w:r>
      <w:r w:rsidRPr="0049087E">
        <w:rPr>
          <w:szCs w:val="18"/>
        </w:rPr>
        <w:t>i</w:t>
      </w:r>
      <w:r w:rsidRPr="0049087E">
        <w:rPr>
          <w:szCs w:val="18"/>
        </w:rPr>
        <w:t>tique amér</w:t>
      </w:r>
      <w:r w:rsidRPr="0049087E">
        <w:rPr>
          <w:szCs w:val="18"/>
        </w:rPr>
        <w:t>i</w:t>
      </w:r>
      <w:r w:rsidRPr="0049087E">
        <w:rPr>
          <w:szCs w:val="18"/>
        </w:rPr>
        <w:t>caine » (Kesselman et Rosenthal, 1974, pp. 31-37) ? Il s’y ajoute dans les travaux récents une d</w:t>
      </w:r>
      <w:r w:rsidRPr="0049087E">
        <w:rPr>
          <w:szCs w:val="18"/>
        </w:rPr>
        <w:t>i</w:t>
      </w:r>
      <w:r w:rsidRPr="0049087E">
        <w:rPr>
          <w:szCs w:val="18"/>
        </w:rPr>
        <w:t>vergence qui semble séparer une nouvelle fois sociologues et politistes, encore qu’il ne faille pas se leurrer sur la diff</w:t>
      </w:r>
      <w:r w:rsidRPr="0049087E">
        <w:rPr>
          <w:szCs w:val="18"/>
        </w:rPr>
        <w:t>i</w:t>
      </w:r>
      <w:r w:rsidRPr="0049087E">
        <w:rPr>
          <w:szCs w:val="18"/>
        </w:rPr>
        <w:t>culté de discerner des tendances dans un univers où les incertitudes sont nombreuses et les options théoriques enchev</w:t>
      </w:r>
      <w:r w:rsidRPr="0049087E">
        <w:rPr>
          <w:szCs w:val="18"/>
        </w:rPr>
        <w:t>ê</w:t>
      </w:r>
      <w:r w:rsidRPr="0049087E">
        <w:rPr>
          <w:szCs w:val="18"/>
        </w:rPr>
        <w:t>trées. Les sociologues couvrent des approches dive</w:t>
      </w:r>
      <w:r w:rsidRPr="0049087E">
        <w:rPr>
          <w:szCs w:val="18"/>
        </w:rPr>
        <w:t>r</w:t>
      </w:r>
      <w:r w:rsidRPr="0049087E">
        <w:rPr>
          <w:szCs w:val="18"/>
        </w:rPr>
        <w:t>sifiées (Liebert</w:t>
      </w:r>
      <w:r>
        <w:rPr>
          <w:szCs w:val="18"/>
        </w:rPr>
        <w:t xml:space="preserve"> </w:t>
      </w:r>
      <w:r w:rsidRPr="0049087E">
        <w:t>[567]</w:t>
      </w:r>
      <w:r>
        <w:t xml:space="preserve"> </w:t>
      </w:r>
      <w:r w:rsidRPr="0049087E">
        <w:rPr>
          <w:szCs w:val="18"/>
        </w:rPr>
        <w:t>et Imersheim, 1977). La première emprunte largement à la thé</w:t>
      </w:r>
      <w:r w:rsidRPr="0049087E">
        <w:rPr>
          <w:szCs w:val="18"/>
        </w:rPr>
        <w:t>o</w:t>
      </w:r>
      <w:r w:rsidRPr="0049087E">
        <w:rPr>
          <w:szCs w:val="18"/>
        </w:rPr>
        <w:t>rie des systèmes interorganisationnels pour apprécier leur aptitude à produire des polit</w:t>
      </w:r>
      <w:r w:rsidRPr="0049087E">
        <w:rPr>
          <w:szCs w:val="18"/>
        </w:rPr>
        <w:t>i</w:t>
      </w:r>
      <w:r w:rsidRPr="0049087E">
        <w:rPr>
          <w:szCs w:val="18"/>
        </w:rPr>
        <w:t>ques locales. Les autres optent au contraire pour une analyse microsociologique : la perce</w:t>
      </w:r>
      <w:r w:rsidRPr="0049087E">
        <w:rPr>
          <w:szCs w:val="18"/>
        </w:rPr>
        <w:t>p</w:t>
      </w:r>
      <w:r w:rsidRPr="0049087E">
        <w:rPr>
          <w:szCs w:val="18"/>
        </w:rPr>
        <w:t xml:space="preserve">tion du pouvoir local et de ses productions </w:t>
      </w:r>
      <w:r w:rsidRPr="0049087E">
        <w:rPr>
          <w:i/>
          <w:iCs/>
          <w:szCs w:val="18"/>
        </w:rPr>
        <w:t xml:space="preserve">(outputs) </w:t>
      </w:r>
      <w:r w:rsidRPr="0049087E">
        <w:rPr>
          <w:szCs w:val="18"/>
        </w:rPr>
        <w:t>par les i</w:t>
      </w:r>
      <w:r w:rsidRPr="0049087E">
        <w:rPr>
          <w:szCs w:val="18"/>
        </w:rPr>
        <w:t>n</w:t>
      </w:r>
      <w:r w:rsidRPr="0049087E">
        <w:rPr>
          <w:szCs w:val="18"/>
        </w:rPr>
        <w:t>dividus, l’échange de ressources entre les leaders qui détermine la dynamique du pouvoir. Les politi</w:t>
      </w:r>
      <w:r w:rsidRPr="0049087E">
        <w:rPr>
          <w:szCs w:val="18"/>
        </w:rPr>
        <w:t>s</w:t>
      </w:r>
      <w:r w:rsidRPr="0049087E">
        <w:rPr>
          <w:szCs w:val="18"/>
        </w:rPr>
        <w:t>tes sont plus proches d’une appréhension directe des problèmes a</w:t>
      </w:r>
      <w:r w:rsidRPr="0049087E">
        <w:rPr>
          <w:szCs w:val="18"/>
        </w:rPr>
        <w:t>c</w:t>
      </w:r>
      <w:r w:rsidRPr="0049087E">
        <w:rPr>
          <w:szCs w:val="18"/>
        </w:rPr>
        <w:t>tuels de gouvernement local et d’administration locale aux États-Unis (Hav</w:t>
      </w:r>
      <w:r w:rsidRPr="0049087E">
        <w:rPr>
          <w:szCs w:val="18"/>
        </w:rPr>
        <w:t>e</w:t>
      </w:r>
      <w:r w:rsidRPr="0049087E">
        <w:rPr>
          <w:szCs w:val="18"/>
        </w:rPr>
        <w:t>man, 1977) et des relations entre le gouvernement fédéral et les communautés locales (Glic</w:t>
      </w:r>
      <w:r w:rsidRPr="0049087E">
        <w:rPr>
          <w:szCs w:val="18"/>
        </w:rPr>
        <w:t>k</w:t>
      </w:r>
      <w:r w:rsidRPr="0049087E">
        <w:rPr>
          <w:szCs w:val="18"/>
        </w:rPr>
        <w:t>man, 1980).</w:t>
      </w:r>
    </w:p>
    <w:p w14:paraId="188FA320" w14:textId="77777777" w:rsidR="00A35B72" w:rsidRPr="0049087E" w:rsidRDefault="00A35B72" w:rsidP="00A35B72">
      <w:pPr>
        <w:spacing w:before="120" w:after="120"/>
        <w:jc w:val="both"/>
      </w:pPr>
      <w:r w:rsidRPr="0049087E">
        <w:rPr>
          <w:szCs w:val="18"/>
        </w:rPr>
        <w:t>Ces travaux, tout au moins dans la première vague, auront une i</w:t>
      </w:r>
      <w:r w:rsidRPr="0049087E">
        <w:rPr>
          <w:szCs w:val="18"/>
        </w:rPr>
        <w:t>n</w:t>
      </w:r>
      <w:r w:rsidRPr="0049087E">
        <w:rPr>
          <w:szCs w:val="18"/>
        </w:rPr>
        <w:t>fluence considérable. Ils serviront en effet de matrice à la contr</w:t>
      </w:r>
      <w:r w:rsidRPr="0049087E">
        <w:rPr>
          <w:szCs w:val="18"/>
        </w:rPr>
        <w:t>o</w:t>
      </w:r>
      <w:r w:rsidRPr="0049087E">
        <w:rPr>
          <w:szCs w:val="18"/>
        </w:rPr>
        <w:t>verse théorique élitisme-pluralisme qui, expérimentée dans la communauté locale, sera transposée i</w:t>
      </w:r>
      <w:r w:rsidRPr="0049087E">
        <w:rPr>
          <w:szCs w:val="18"/>
        </w:rPr>
        <w:t>m</w:t>
      </w:r>
      <w:r w:rsidRPr="0049087E">
        <w:rPr>
          <w:szCs w:val="18"/>
        </w:rPr>
        <w:t>médiatement pour porter un diagnostic sur le pouvoir dans l’ensemble de la s</w:t>
      </w:r>
      <w:r w:rsidRPr="0049087E">
        <w:rPr>
          <w:szCs w:val="18"/>
        </w:rPr>
        <w:t>o</w:t>
      </w:r>
      <w:r w:rsidRPr="0049087E">
        <w:rPr>
          <w:szCs w:val="18"/>
        </w:rPr>
        <w:t>ciété américaine – une extrapolation dont la valeur heuri</w:t>
      </w:r>
      <w:r w:rsidRPr="0049087E">
        <w:rPr>
          <w:szCs w:val="18"/>
        </w:rPr>
        <w:t>s</w:t>
      </w:r>
      <w:r w:rsidRPr="0049087E">
        <w:rPr>
          <w:szCs w:val="18"/>
        </w:rPr>
        <w:t>tique est infiniment contestable. Sur un autre plan on ne peut qu’être frappé par l’ « américanocentrisme » de la comm</w:t>
      </w:r>
      <w:r w:rsidRPr="0049087E">
        <w:rPr>
          <w:szCs w:val="18"/>
        </w:rPr>
        <w:t>u</w:t>
      </w:r>
      <w:r w:rsidRPr="0049087E">
        <w:rPr>
          <w:szCs w:val="18"/>
        </w:rPr>
        <w:t>nauté locale, où les présupposés idéol</w:t>
      </w:r>
      <w:r w:rsidRPr="0049087E">
        <w:rPr>
          <w:szCs w:val="18"/>
        </w:rPr>
        <w:t>o</w:t>
      </w:r>
      <w:r w:rsidRPr="0049087E">
        <w:rPr>
          <w:szCs w:val="18"/>
        </w:rPr>
        <w:t>giques et culturels interdisent non seulement toute exportation du modèle à l’étranger, mais appo</w:t>
      </w:r>
      <w:r w:rsidRPr="0049087E">
        <w:rPr>
          <w:szCs w:val="18"/>
        </w:rPr>
        <w:t>r</w:t>
      </w:r>
      <w:r w:rsidRPr="0049087E">
        <w:rPr>
          <w:szCs w:val="18"/>
        </w:rPr>
        <w:t>tent aussi une vision idyllique du gouvernement local américain ; elle est tout entière déterm</w:t>
      </w:r>
      <w:r w:rsidRPr="0049087E">
        <w:rPr>
          <w:szCs w:val="18"/>
        </w:rPr>
        <w:t>i</w:t>
      </w:r>
      <w:r w:rsidRPr="0049087E">
        <w:rPr>
          <w:szCs w:val="18"/>
        </w:rPr>
        <w:t>née par l’idée d’un consensus social où les conflits sont naturellement désamorcés par le po</w:t>
      </w:r>
      <w:r w:rsidRPr="0049087E">
        <w:rPr>
          <w:szCs w:val="18"/>
        </w:rPr>
        <w:t>u</w:t>
      </w:r>
      <w:r w:rsidRPr="0049087E">
        <w:rPr>
          <w:szCs w:val="18"/>
        </w:rPr>
        <w:t>voir local – sérénité qui sera quelque peu perturbée par les violences raciales – et les disp</w:t>
      </w:r>
      <w:r w:rsidRPr="0049087E">
        <w:rPr>
          <w:szCs w:val="18"/>
        </w:rPr>
        <w:t>a</w:t>
      </w:r>
      <w:r w:rsidRPr="0049087E">
        <w:rPr>
          <w:szCs w:val="18"/>
        </w:rPr>
        <w:t>rités économiques lon</w:t>
      </w:r>
      <w:r w:rsidRPr="0049087E">
        <w:rPr>
          <w:szCs w:val="18"/>
        </w:rPr>
        <w:t>g</w:t>
      </w:r>
      <w:r w:rsidRPr="0049087E">
        <w:rPr>
          <w:szCs w:val="18"/>
        </w:rPr>
        <w:t>temps ignorées. Comme Dahl l’avait noté, l’analyse du pouvoir local est menée à partir du postulat que les cond</w:t>
      </w:r>
      <w:r w:rsidRPr="0049087E">
        <w:rPr>
          <w:szCs w:val="18"/>
        </w:rPr>
        <w:t>i</w:t>
      </w:r>
      <w:r w:rsidRPr="0049087E">
        <w:rPr>
          <w:szCs w:val="18"/>
        </w:rPr>
        <w:t>tions éc</w:t>
      </w:r>
      <w:r w:rsidRPr="0049087E">
        <w:rPr>
          <w:szCs w:val="18"/>
        </w:rPr>
        <w:t>o</w:t>
      </w:r>
      <w:r w:rsidRPr="0049087E">
        <w:rPr>
          <w:szCs w:val="18"/>
        </w:rPr>
        <w:t>nomiques et sociales font partie du consensus américain et que dès lors il est permis de les écarter du schéma d’analyse. L’approche de la communauté locale est e</w:t>
      </w:r>
      <w:r w:rsidRPr="0049087E">
        <w:rPr>
          <w:szCs w:val="18"/>
        </w:rPr>
        <w:t>s</w:t>
      </w:r>
      <w:r w:rsidRPr="0049087E">
        <w:rPr>
          <w:szCs w:val="18"/>
        </w:rPr>
        <w:t>sentiellement culturaliste et le localisme rejoint ici la culture politique n</w:t>
      </w:r>
      <w:r w:rsidRPr="0049087E">
        <w:rPr>
          <w:szCs w:val="18"/>
        </w:rPr>
        <w:t>a</w:t>
      </w:r>
      <w:r w:rsidRPr="0049087E">
        <w:rPr>
          <w:szCs w:val="18"/>
        </w:rPr>
        <w:t>tionale.</w:t>
      </w:r>
    </w:p>
    <w:p w14:paraId="5971D33F" w14:textId="77777777" w:rsidR="00A35B72" w:rsidRPr="0049087E" w:rsidRDefault="00A35B72" w:rsidP="00A35B72">
      <w:pPr>
        <w:spacing w:before="120" w:after="120"/>
        <w:jc w:val="both"/>
      </w:pPr>
      <w:r w:rsidRPr="0049087E">
        <w:rPr>
          <w:szCs w:val="18"/>
        </w:rPr>
        <w:t>Malgré ces r</w:t>
      </w:r>
      <w:r w:rsidRPr="0049087E">
        <w:rPr>
          <w:szCs w:val="18"/>
        </w:rPr>
        <w:t>e</w:t>
      </w:r>
      <w:r w:rsidRPr="0049087E">
        <w:rPr>
          <w:szCs w:val="18"/>
        </w:rPr>
        <w:t>gards quelque peu biaisés, la recherche américaine s’est longtemps trouvée en position de leadership dans les études loc</w:t>
      </w:r>
      <w:r w:rsidRPr="0049087E">
        <w:rPr>
          <w:szCs w:val="18"/>
        </w:rPr>
        <w:t>a</w:t>
      </w:r>
      <w:r w:rsidRPr="0049087E">
        <w:rPr>
          <w:szCs w:val="18"/>
        </w:rPr>
        <w:t>les. Elle a valorisé le local non seulement dans la recherche en scie</w:t>
      </w:r>
      <w:r w:rsidRPr="0049087E">
        <w:rPr>
          <w:szCs w:val="18"/>
        </w:rPr>
        <w:t>n</w:t>
      </w:r>
      <w:r w:rsidRPr="0049087E">
        <w:rPr>
          <w:szCs w:val="18"/>
        </w:rPr>
        <w:t>ces sociales, mais plus encore dans le cadre de la société politique. La richesse de ses contrib</w:t>
      </w:r>
      <w:r w:rsidRPr="0049087E">
        <w:rPr>
          <w:szCs w:val="18"/>
        </w:rPr>
        <w:t>u</w:t>
      </w:r>
      <w:r w:rsidRPr="0049087E">
        <w:rPr>
          <w:szCs w:val="18"/>
        </w:rPr>
        <w:t>tions est éclatante : multiplication des analyses empiriques, confrontation des points de vue entre spécialistes de fo</w:t>
      </w:r>
      <w:r w:rsidRPr="0049087E">
        <w:rPr>
          <w:szCs w:val="18"/>
        </w:rPr>
        <w:t>r</w:t>
      </w:r>
      <w:r w:rsidRPr="0049087E">
        <w:rPr>
          <w:szCs w:val="18"/>
        </w:rPr>
        <w:t>mations diverses dont se font l’écho les publications scientifiques, e</w:t>
      </w:r>
      <w:r w:rsidRPr="0049087E">
        <w:rPr>
          <w:szCs w:val="18"/>
        </w:rPr>
        <w:t>f</w:t>
      </w:r>
      <w:r w:rsidRPr="0049087E">
        <w:rPr>
          <w:szCs w:val="18"/>
        </w:rPr>
        <w:t>fort de théorisation mené sur la base de la théorie politique en général ou d’instruments conceptuels spécif</w:t>
      </w:r>
      <w:r w:rsidRPr="0049087E">
        <w:rPr>
          <w:szCs w:val="18"/>
        </w:rPr>
        <w:t>i</w:t>
      </w:r>
      <w:r w:rsidRPr="0049087E">
        <w:rPr>
          <w:szCs w:val="18"/>
        </w:rPr>
        <w:t>ques au local. Tout cela explique – avec une certaine propension à la mode américaine dans le mo</w:t>
      </w:r>
      <w:r w:rsidRPr="0049087E">
        <w:rPr>
          <w:szCs w:val="18"/>
        </w:rPr>
        <w:t>n</w:t>
      </w:r>
      <w:r w:rsidRPr="0049087E">
        <w:rPr>
          <w:szCs w:val="18"/>
        </w:rPr>
        <w:t>de de la recherche comme dans l’ensemble de la s</w:t>
      </w:r>
      <w:r w:rsidRPr="0049087E">
        <w:rPr>
          <w:szCs w:val="18"/>
        </w:rPr>
        <w:t>o</w:t>
      </w:r>
      <w:r w:rsidRPr="0049087E">
        <w:rPr>
          <w:szCs w:val="18"/>
        </w:rPr>
        <w:t xml:space="preserve">ciété française – l’ascendant que les </w:t>
      </w:r>
      <w:r w:rsidRPr="0049087E">
        <w:rPr>
          <w:i/>
          <w:iCs/>
          <w:szCs w:val="18"/>
        </w:rPr>
        <w:t xml:space="preserve">community studies </w:t>
      </w:r>
      <w:r w:rsidRPr="0049087E">
        <w:rPr>
          <w:szCs w:val="18"/>
        </w:rPr>
        <w:t>américaines vont acquérir sur une s</w:t>
      </w:r>
      <w:r w:rsidRPr="0049087E">
        <w:rPr>
          <w:szCs w:val="18"/>
        </w:rPr>
        <w:t>é</w:t>
      </w:r>
      <w:r w:rsidRPr="0049087E">
        <w:rPr>
          <w:szCs w:val="18"/>
        </w:rPr>
        <w:t>rie nouvelle d’interprétations du local.</w:t>
      </w:r>
    </w:p>
    <w:p w14:paraId="7EC202CE" w14:textId="77777777" w:rsidR="00A35B72" w:rsidRPr="0049087E" w:rsidRDefault="00A35B72" w:rsidP="00A35B72">
      <w:pPr>
        <w:spacing w:before="120" w:after="120"/>
        <w:jc w:val="both"/>
        <w:rPr>
          <w:szCs w:val="18"/>
        </w:rPr>
      </w:pPr>
    </w:p>
    <w:p w14:paraId="73F2A0C1" w14:textId="77777777" w:rsidR="00A35B72" w:rsidRPr="0049087E" w:rsidRDefault="00A35B72" w:rsidP="00A35B72">
      <w:pPr>
        <w:pStyle w:val="b"/>
      </w:pPr>
      <w:r w:rsidRPr="0049087E">
        <w:t>C. LE SYSTÈME POLIT</w:t>
      </w:r>
      <w:r w:rsidRPr="0049087E">
        <w:t>I</w:t>
      </w:r>
      <w:r w:rsidRPr="0049087E">
        <w:t>CO-ADMINISTRATIF LOCAL</w:t>
      </w:r>
    </w:p>
    <w:p w14:paraId="3E0DF922" w14:textId="77777777" w:rsidR="00A35B72" w:rsidRPr="0049087E" w:rsidRDefault="00A35B72" w:rsidP="00A35B72">
      <w:pPr>
        <w:spacing w:before="120" w:after="120"/>
        <w:jc w:val="both"/>
        <w:rPr>
          <w:szCs w:val="18"/>
        </w:rPr>
      </w:pPr>
    </w:p>
    <w:p w14:paraId="391B7248" w14:textId="77777777" w:rsidR="00A35B72" w:rsidRPr="0049087E" w:rsidRDefault="00A35B72" w:rsidP="00A35B72">
      <w:pPr>
        <w:spacing w:before="120" w:after="120"/>
        <w:jc w:val="both"/>
      </w:pPr>
      <w:r w:rsidRPr="0049087E">
        <w:rPr>
          <w:szCs w:val="18"/>
        </w:rPr>
        <w:t>C’est en effet à la théorie des organisations et aux « systèmes int</w:t>
      </w:r>
      <w:r w:rsidRPr="0049087E">
        <w:rPr>
          <w:szCs w:val="18"/>
        </w:rPr>
        <w:t>e</w:t>
      </w:r>
      <w:r w:rsidRPr="0049087E">
        <w:rPr>
          <w:szCs w:val="18"/>
        </w:rPr>
        <w:t>rorganisationnels » que le Centre de Sociologie des Organis</w:t>
      </w:r>
      <w:r w:rsidRPr="0049087E">
        <w:rPr>
          <w:szCs w:val="18"/>
        </w:rPr>
        <w:t>a</w:t>
      </w:r>
      <w:r w:rsidRPr="0049087E">
        <w:rPr>
          <w:szCs w:val="18"/>
        </w:rPr>
        <w:t>tions emprunte sa maquette (Crozier et Thoenig, 1975, pp. 3-4). Il ne s’agit toutefois pas de la si</w:t>
      </w:r>
      <w:r w:rsidRPr="0049087E">
        <w:rPr>
          <w:szCs w:val="18"/>
        </w:rPr>
        <w:t>m</w:t>
      </w:r>
      <w:r w:rsidRPr="0049087E">
        <w:rPr>
          <w:szCs w:val="18"/>
        </w:rPr>
        <w:t>ple translation d’un modèle établi, car l’analyse tient le plus grand compte des caractéristiques or</w:t>
      </w:r>
      <w:r w:rsidRPr="0049087E">
        <w:rPr>
          <w:szCs w:val="18"/>
        </w:rPr>
        <w:t>i</w:t>
      </w:r>
      <w:r w:rsidRPr="0049087E">
        <w:rPr>
          <w:szCs w:val="18"/>
        </w:rPr>
        <w:t>ginales de la culture politique et admini</w:t>
      </w:r>
      <w:r w:rsidRPr="0049087E">
        <w:rPr>
          <w:szCs w:val="18"/>
        </w:rPr>
        <w:t>s</w:t>
      </w:r>
      <w:r w:rsidRPr="0049087E">
        <w:rPr>
          <w:szCs w:val="18"/>
        </w:rPr>
        <w:t>trative française (Crozier, 1970).</w:t>
      </w:r>
      <w:r>
        <w:rPr>
          <w:szCs w:val="18"/>
        </w:rPr>
        <w:t xml:space="preserve"> </w:t>
      </w:r>
      <w:r w:rsidRPr="0049087E">
        <w:t>[568]</w:t>
      </w:r>
      <w:r>
        <w:t xml:space="preserve"> </w:t>
      </w:r>
      <w:r w:rsidRPr="0049087E">
        <w:rPr>
          <w:szCs w:val="18"/>
        </w:rPr>
        <w:t>Au moins deux étapes se succèdent dans son application au plan local. Des ét</w:t>
      </w:r>
      <w:r w:rsidRPr="0049087E">
        <w:rPr>
          <w:szCs w:val="18"/>
        </w:rPr>
        <w:t>u</w:t>
      </w:r>
      <w:r w:rsidRPr="0049087E">
        <w:rPr>
          <w:szCs w:val="18"/>
        </w:rPr>
        <w:t>des fragmentaires consacrées au po</w:t>
      </w:r>
      <w:r w:rsidRPr="0049087E">
        <w:rPr>
          <w:szCs w:val="18"/>
        </w:rPr>
        <w:t>u</w:t>
      </w:r>
      <w:r w:rsidRPr="0049087E">
        <w:rPr>
          <w:szCs w:val="18"/>
        </w:rPr>
        <w:t>voir départemental (Worms, 1966 ; Gremion, 1969) ou à la réforme régionale (Gremion et Worms, 1968) ont démonté les mécanismes de relations entre acteurs au n</w:t>
      </w:r>
      <w:r w:rsidRPr="0049087E">
        <w:rPr>
          <w:szCs w:val="18"/>
        </w:rPr>
        <w:t>i</w:t>
      </w:r>
      <w:r w:rsidRPr="0049087E">
        <w:rPr>
          <w:szCs w:val="18"/>
        </w:rPr>
        <w:t>veau local sur une base largement empirique dans une perspective i</w:t>
      </w:r>
      <w:r w:rsidRPr="0049087E">
        <w:rPr>
          <w:szCs w:val="18"/>
        </w:rPr>
        <w:t>n</w:t>
      </w:r>
      <w:r w:rsidRPr="0049087E">
        <w:rPr>
          <w:szCs w:val="18"/>
        </w:rPr>
        <w:t>teractionniste. C’est dans une phase ultérieure qu’est advenue la sy</w:t>
      </w:r>
      <w:r w:rsidRPr="0049087E">
        <w:rPr>
          <w:szCs w:val="18"/>
        </w:rPr>
        <w:t>s</w:t>
      </w:r>
      <w:r w:rsidRPr="0049087E">
        <w:rPr>
          <w:szCs w:val="18"/>
        </w:rPr>
        <w:t>tématisation – au niveau d</w:t>
      </w:r>
      <w:r w:rsidRPr="0049087E">
        <w:rPr>
          <w:szCs w:val="18"/>
        </w:rPr>
        <w:t>é</w:t>
      </w:r>
      <w:r w:rsidRPr="0049087E">
        <w:rPr>
          <w:szCs w:val="18"/>
        </w:rPr>
        <w:t>partemental qui sera toujours privilégié (Gremion, 1970 et 1976 ; Crozier et Thoenig, 1975). Le système pol</w:t>
      </w:r>
      <w:r w:rsidRPr="0049087E">
        <w:rPr>
          <w:szCs w:val="18"/>
        </w:rPr>
        <w:t>i</w:t>
      </w:r>
      <w:r w:rsidRPr="0049087E">
        <w:rPr>
          <w:szCs w:val="18"/>
        </w:rPr>
        <w:t>tico-administratif local marque ainsi le passage d’une analyse beh</w:t>
      </w:r>
      <w:r w:rsidRPr="0049087E">
        <w:rPr>
          <w:szCs w:val="18"/>
        </w:rPr>
        <w:t>a</w:t>
      </w:r>
      <w:r w:rsidRPr="0049087E">
        <w:rPr>
          <w:szCs w:val="18"/>
        </w:rPr>
        <w:t>vioriste et forcément atomistique du pouvoir local à un mode de ra</w:t>
      </w:r>
      <w:r w:rsidRPr="0049087E">
        <w:rPr>
          <w:szCs w:val="18"/>
        </w:rPr>
        <w:t>i</w:t>
      </w:r>
      <w:r w:rsidRPr="0049087E">
        <w:rPr>
          <w:szCs w:val="18"/>
        </w:rPr>
        <w:t>sonn</w:t>
      </w:r>
      <w:r w:rsidRPr="0049087E">
        <w:rPr>
          <w:szCs w:val="18"/>
        </w:rPr>
        <w:t>e</w:t>
      </w:r>
      <w:r w:rsidRPr="0049087E">
        <w:rPr>
          <w:szCs w:val="18"/>
        </w:rPr>
        <w:t>ment systémique.</w:t>
      </w:r>
    </w:p>
    <w:p w14:paraId="6CFC0154" w14:textId="77777777" w:rsidR="00A35B72" w:rsidRPr="0049087E" w:rsidRDefault="00A35B72" w:rsidP="00A35B72">
      <w:pPr>
        <w:spacing w:before="120" w:after="120"/>
        <w:jc w:val="both"/>
      </w:pPr>
      <w:r w:rsidRPr="0049087E">
        <w:rPr>
          <w:szCs w:val="18"/>
        </w:rPr>
        <w:t>Dans cette inte</w:t>
      </w:r>
      <w:r w:rsidRPr="0049087E">
        <w:rPr>
          <w:szCs w:val="18"/>
        </w:rPr>
        <w:t>r</w:t>
      </w:r>
      <w:r w:rsidRPr="0049087E">
        <w:rPr>
          <w:szCs w:val="18"/>
        </w:rPr>
        <w:t xml:space="preserve">prétation, le système local est extériorisé et ouvert sur son environnement </w:t>
      </w:r>
      <w:r>
        <w:rPr>
          <w:szCs w:val="18"/>
        </w:rPr>
        <w:t>—</w:t>
      </w:r>
      <w:r w:rsidRPr="0049087E">
        <w:rPr>
          <w:szCs w:val="18"/>
        </w:rPr>
        <w:t xml:space="preserve"> on retrouve ici la préoccupation des rel</w:t>
      </w:r>
      <w:r w:rsidRPr="0049087E">
        <w:rPr>
          <w:szCs w:val="18"/>
        </w:rPr>
        <w:t>a</w:t>
      </w:r>
      <w:r w:rsidRPr="0049087E">
        <w:rPr>
          <w:szCs w:val="18"/>
        </w:rPr>
        <w:t>tions centre-périphérie, fondamentale avec la pa</w:t>
      </w:r>
      <w:r w:rsidRPr="0049087E">
        <w:rPr>
          <w:szCs w:val="18"/>
        </w:rPr>
        <w:t>r</w:t>
      </w:r>
      <w:r w:rsidRPr="0049087E">
        <w:rPr>
          <w:szCs w:val="18"/>
        </w:rPr>
        <w:t>ticipation du préfet et de l’administration territoriale de l’État. Influence réciproque et rel</w:t>
      </w:r>
      <w:r w:rsidRPr="0049087E">
        <w:rPr>
          <w:szCs w:val="18"/>
        </w:rPr>
        <w:t>a</w:t>
      </w:r>
      <w:r w:rsidRPr="0049087E">
        <w:rPr>
          <w:szCs w:val="18"/>
        </w:rPr>
        <w:t>tions de d</w:t>
      </w:r>
      <w:r w:rsidRPr="0049087E">
        <w:rPr>
          <w:szCs w:val="18"/>
        </w:rPr>
        <w:t>é</w:t>
      </w:r>
      <w:r w:rsidRPr="0049087E">
        <w:rPr>
          <w:szCs w:val="18"/>
        </w:rPr>
        <w:t>pendance sont les mécanismes clés de son fonctionnement. L’influence réciproque ressortit aux relations d’échange entre les a</w:t>
      </w:r>
      <w:r w:rsidRPr="0049087E">
        <w:rPr>
          <w:szCs w:val="18"/>
        </w:rPr>
        <w:t>d</w:t>
      </w:r>
      <w:r w:rsidRPr="0049087E">
        <w:rPr>
          <w:szCs w:val="18"/>
        </w:rPr>
        <w:t>ministrations de l’État (le préfet) et les responsables locaux (les not</w:t>
      </w:r>
      <w:r w:rsidRPr="0049087E">
        <w:rPr>
          <w:szCs w:val="18"/>
        </w:rPr>
        <w:t>a</w:t>
      </w:r>
      <w:r w:rsidRPr="0049087E">
        <w:rPr>
          <w:szCs w:val="18"/>
        </w:rPr>
        <w:t>bles)</w:t>
      </w:r>
      <w:r>
        <w:rPr>
          <w:szCs w:val="18"/>
        </w:rPr>
        <w:t xml:space="preserve"> — </w:t>
      </w:r>
      <w:r w:rsidRPr="0049087E">
        <w:rPr>
          <w:szCs w:val="18"/>
        </w:rPr>
        <w:t>le préfet a</w:t>
      </w:r>
      <w:r w:rsidRPr="0049087E">
        <w:rPr>
          <w:szCs w:val="18"/>
        </w:rPr>
        <w:t>c</w:t>
      </w:r>
      <w:r w:rsidRPr="0049087E">
        <w:rPr>
          <w:szCs w:val="18"/>
        </w:rPr>
        <w:t>corde des privilèges administratifs aux notables ; ceux-ci donnent une légitimité démocratique à son action dans le d</w:t>
      </w:r>
      <w:r w:rsidRPr="0049087E">
        <w:rPr>
          <w:szCs w:val="18"/>
        </w:rPr>
        <w:t>é</w:t>
      </w:r>
      <w:r w:rsidRPr="0049087E">
        <w:rPr>
          <w:szCs w:val="18"/>
        </w:rPr>
        <w:t>partement ; c’est le couple du « préfet et de ses notables ». Des rel</w:t>
      </w:r>
      <w:r w:rsidRPr="0049087E">
        <w:rPr>
          <w:szCs w:val="18"/>
        </w:rPr>
        <w:t>a</w:t>
      </w:r>
      <w:r w:rsidRPr="0049087E">
        <w:rPr>
          <w:szCs w:val="18"/>
        </w:rPr>
        <w:t>tions de dépendance s’inscrivent entre chacun des partenaires appart</w:t>
      </w:r>
      <w:r w:rsidRPr="0049087E">
        <w:rPr>
          <w:szCs w:val="18"/>
        </w:rPr>
        <w:t>e</w:t>
      </w:r>
      <w:r w:rsidRPr="0049087E">
        <w:rPr>
          <w:szCs w:val="18"/>
        </w:rPr>
        <w:t>nant à la filière administrative (l’administration ét</w:t>
      </w:r>
      <w:r w:rsidRPr="0049087E">
        <w:rPr>
          <w:szCs w:val="18"/>
        </w:rPr>
        <w:t>a</w:t>
      </w:r>
      <w:r w:rsidRPr="0049087E">
        <w:rPr>
          <w:szCs w:val="18"/>
        </w:rPr>
        <w:t>tique) et à la filière politique (les élus) de telle sorte qu’aucune décision n’est prise par un acteur unique, administrateur ou responsable politique. D</w:t>
      </w:r>
      <w:r w:rsidRPr="0049087E">
        <w:rPr>
          <w:szCs w:val="18"/>
        </w:rPr>
        <w:t>é</w:t>
      </w:r>
      <w:r w:rsidRPr="0049087E">
        <w:rPr>
          <w:szCs w:val="18"/>
        </w:rPr>
        <w:t>pendance aussi à l’égard du pouvoir central qui s’exprime par la volonté co</w:t>
      </w:r>
      <w:r w:rsidRPr="0049087E">
        <w:rPr>
          <w:szCs w:val="18"/>
        </w:rPr>
        <w:t>m</w:t>
      </w:r>
      <w:r w:rsidRPr="0049087E">
        <w:rPr>
          <w:szCs w:val="18"/>
        </w:rPr>
        <w:t>mune de résister à l’influence parisie</w:t>
      </w:r>
      <w:r w:rsidRPr="0049087E">
        <w:rPr>
          <w:szCs w:val="18"/>
        </w:rPr>
        <w:t>n</w:t>
      </w:r>
      <w:r w:rsidRPr="0049087E">
        <w:rPr>
          <w:szCs w:val="18"/>
        </w:rPr>
        <w:t>ne et de préserver l’autonomie du « pouvoir périphérique ». Tel est le « modèle d’administration te</w:t>
      </w:r>
      <w:r w:rsidRPr="0049087E">
        <w:rPr>
          <w:szCs w:val="18"/>
        </w:rPr>
        <w:t>r</w:t>
      </w:r>
      <w:r w:rsidRPr="0049087E">
        <w:rPr>
          <w:szCs w:val="18"/>
        </w:rPr>
        <w:t>ritoriale républicaine » qui permet une intégration parfaitement équil</w:t>
      </w:r>
      <w:r w:rsidRPr="0049087E">
        <w:rPr>
          <w:szCs w:val="18"/>
        </w:rPr>
        <w:t>i</w:t>
      </w:r>
      <w:r w:rsidRPr="0049087E">
        <w:rPr>
          <w:szCs w:val="18"/>
        </w:rPr>
        <w:t>brée de l’administration et de la politique au niveau local, où fon</w:t>
      </w:r>
      <w:r w:rsidRPr="0049087E">
        <w:rPr>
          <w:szCs w:val="18"/>
        </w:rPr>
        <w:t>c</w:t>
      </w:r>
      <w:r w:rsidRPr="0049087E">
        <w:rPr>
          <w:szCs w:val="18"/>
        </w:rPr>
        <w:t>tionnaires et élus concourent à la régulation et à la stabilisation du sy</w:t>
      </w:r>
      <w:r w:rsidRPr="0049087E">
        <w:rPr>
          <w:szCs w:val="18"/>
        </w:rPr>
        <w:t>s</w:t>
      </w:r>
      <w:r w:rsidRPr="0049087E">
        <w:rPr>
          <w:szCs w:val="18"/>
        </w:rPr>
        <w:t>tème.</w:t>
      </w:r>
    </w:p>
    <w:p w14:paraId="1ACBF72B" w14:textId="77777777" w:rsidR="00A35B72" w:rsidRPr="0049087E" w:rsidRDefault="00A35B72" w:rsidP="00A35B72">
      <w:pPr>
        <w:spacing w:before="120" w:after="120"/>
        <w:jc w:val="both"/>
      </w:pPr>
      <w:r w:rsidRPr="0049087E">
        <w:rPr>
          <w:szCs w:val="18"/>
        </w:rPr>
        <w:t>On est évidemment très loin de l’analyse institutio</w:t>
      </w:r>
      <w:r w:rsidRPr="0049087E">
        <w:rPr>
          <w:szCs w:val="18"/>
        </w:rPr>
        <w:t>n</w:t>
      </w:r>
      <w:r w:rsidRPr="0049087E">
        <w:rPr>
          <w:szCs w:val="18"/>
        </w:rPr>
        <w:t>nelle, de sa perspective réductrice et atomistique. Les structures instit</w:t>
      </w:r>
      <w:r w:rsidRPr="0049087E">
        <w:rPr>
          <w:szCs w:val="18"/>
        </w:rPr>
        <w:t>u</w:t>
      </w:r>
      <w:r w:rsidRPr="0049087E">
        <w:rPr>
          <w:szCs w:val="18"/>
        </w:rPr>
        <w:t>tionnelles, si elles sont dévalorisées, ne sont pourtant pas ignorées. Dévaloris</w:t>
      </w:r>
      <w:r w:rsidRPr="0049087E">
        <w:rPr>
          <w:szCs w:val="18"/>
        </w:rPr>
        <w:t>a</w:t>
      </w:r>
      <w:r w:rsidRPr="0049087E">
        <w:rPr>
          <w:szCs w:val="18"/>
        </w:rPr>
        <w:t>tion, puisque le système, en raison de ses fortes capacités homéostat</w:t>
      </w:r>
      <w:r w:rsidRPr="0049087E">
        <w:rPr>
          <w:szCs w:val="18"/>
        </w:rPr>
        <w:t>i</w:t>
      </w:r>
      <w:r w:rsidRPr="0049087E">
        <w:rPr>
          <w:szCs w:val="18"/>
        </w:rPr>
        <w:t>ques, tend à récupérer les réformes institutionnelles – comme la r</w:t>
      </w:r>
      <w:r w:rsidRPr="0049087E">
        <w:rPr>
          <w:szCs w:val="18"/>
        </w:rPr>
        <w:t>é</w:t>
      </w:r>
      <w:r w:rsidRPr="0049087E">
        <w:rPr>
          <w:szCs w:val="18"/>
        </w:rPr>
        <w:t>forme régionale. Mais il n’en reste pas moins que les réseaux de rel</w:t>
      </w:r>
      <w:r w:rsidRPr="0049087E">
        <w:rPr>
          <w:szCs w:val="18"/>
        </w:rPr>
        <w:t>a</w:t>
      </w:r>
      <w:r w:rsidRPr="0049087E">
        <w:rPr>
          <w:szCs w:val="18"/>
        </w:rPr>
        <w:t>tions traversent les instit</w:t>
      </w:r>
      <w:r w:rsidRPr="0049087E">
        <w:rPr>
          <w:szCs w:val="18"/>
        </w:rPr>
        <w:t>u</w:t>
      </w:r>
      <w:r w:rsidRPr="0049087E">
        <w:rPr>
          <w:szCs w:val="18"/>
        </w:rPr>
        <w:t>tions locales, dont chacun des acteurs tire ses ressources respectives. Cela induit une véritable institutionnalis</w:t>
      </w:r>
      <w:r w:rsidRPr="0049087E">
        <w:rPr>
          <w:szCs w:val="18"/>
        </w:rPr>
        <w:t>a</w:t>
      </w:r>
      <w:r w:rsidRPr="0049087E">
        <w:rPr>
          <w:szCs w:val="18"/>
        </w:rPr>
        <w:t>tion des relations d’influence et de dépendance qui permet aux analy</w:t>
      </w:r>
      <w:r w:rsidRPr="0049087E">
        <w:rPr>
          <w:szCs w:val="18"/>
        </w:rPr>
        <w:t>s</w:t>
      </w:r>
      <w:r w:rsidRPr="0049087E">
        <w:rPr>
          <w:szCs w:val="18"/>
        </w:rPr>
        <w:t>tes de conclure à « l’existence d’un pouvoir local instit</w:t>
      </w:r>
      <w:r w:rsidRPr="0049087E">
        <w:rPr>
          <w:szCs w:val="18"/>
        </w:rPr>
        <w:t>u</w:t>
      </w:r>
      <w:r w:rsidRPr="0049087E">
        <w:rPr>
          <w:szCs w:val="18"/>
        </w:rPr>
        <w:t>tionnalisé ».</w:t>
      </w:r>
    </w:p>
    <w:p w14:paraId="1DD5E5A5" w14:textId="77777777" w:rsidR="00A35B72" w:rsidRPr="0049087E" w:rsidRDefault="00A35B72" w:rsidP="00A35B72">
      <w:pPr>
        <w:spacing w:before="120" w:after="120"/>
        <w:jc w:val="both"/>
      </w:pPr>
      <w:r w:rsidRPr="0049087E">
        <w:rPr>
          <w:szCs w:val="18"/>
        </w:rPr>
        <w:t>Dans ce cadre général, l’accent a pu varier selon les ép</w:t>
      </w:r>
      <w:r w:rsidRPr="0049087E">
        <w:rPr>
          <w:szCs w:val="18"/>
        </w:rPr>
        <w:t>o</w:t>
      </w:r>
      <w:r w:rsidRPr="0049087E">
        <w:rPr>
          <w:szCs w:val="18"/>
        </w:rPr>
        <w:t>ques et les besoins – les contacts du cso avec les responsables administratifs et politiques ont été nombreux dans les années soixante-dix. On déno</w:t>
      </w:r>
      <w:r w:rsidRPr="0049087E">
        <w:rPr>
          <w:szCs w:val="18"/>
        </w:rPr>
        <w:t>m</w:t>
      </w:r>
      <w:r w:rsidRPr="0049087E">
        <w:rPr>
          <w:szCs w:val="18"/>
        </w:rPr>
        <w:t>bre ainsi plusieurs centres d’intérêt (Machin et Wright, 1980) : la c</w:t>
      </w:r>
      <w:r w:rsidRPr="0049087E">
        <w:rPr>
          <w:szCs w:val="18"/>
        </w:rPr>
        <w:t>a</w:t>
      </w:r>
      <w:r w:rsidRPr="0049087E">
        <w:rPr>
          <w:szCs w:val="18"/>
        </w:rPr>
        <w:t>pacité de résistance aux réformes du « pouvoir périphér</w:t>
      </w:r>
      <w:r w:rsidRPr="0049087E">
        <w:rPr>
          <w:szCs w:val="18"/>
        </w:rPr>
        <w:t>i</w:t>
      </w:r>
      <w:r w:rsidRPr="0049087E">
        <w:rPr>
          <w:szCs w:val="18"/>
        </w:rPr>
        <w:t>que » fondée sur « l’autonomie fonctionnelle du système politico-administratif l</w:t>
      </w:r>
      <w:r w:rsidRPr="0049087E">
        <w:rPr>
          <w:szCs w:val="18"/>
        </w:rPr>
        <w:t>o</w:t>
      </w:r>
      <w:r w:rsidRPr="0049087E">
        <w:rPr>
          <w:szCs w:val="18"/>
        </w:rPr>
        <w:t>cal » (Gremion et Worms, 1968) ; l’importance des n</w:t>
      </w:r>
      <w:r w:rsidRPr="0049087E">
        <w:rPr>
          <w:szCs w:val="18"/>
        </w:rPr>
        <w:t>i</w:t>
      </w:r>
      <w:r w:rsidRPr="0049087E">
        <w:rPr>
          <w:szCs w:val="18"/>
        </w:rPr>
        <w:t>veaux locaux de d</w:t>
      </w:r>
      <w:r w:rsidRPr="0049087E">
        <w:rPr>
          <w:szCs w:val="18"/>
        </w:rPr>
        <w:t>é</w:t>
      </w:r>
      <w:r w:rsidRPr="0049087E">
        <w:rPr>
          <w:szCs w:val="18"/>
        </w:rPr>
        <w:t>cision politico-administrative qui résulte d’un arbitrage effectué par « régulation croisée » (Crozier et Thoenig, 1975) ; la permanence de r</w:t>
      </w:r>
      <w:r w:rsidRPr="0049087E">
        <w:rPr>
          <w:szCs w:val="18"/>
        </w:rPr>
        <w:t>é</w:t>
      </w:r>
      <w:r w:rsidRPr="0049087E">
        <w:rPr>
          <w:szCs w:val="18"/>
        </w:rPr>
        <w:t>seaux</w:t>
      </w:r>
      <w:r>
        <w:rPr>
          <w:szCs w:val="18"/>
        </w:rPr>
        <w:t xml:space="preserve"> </w:t>
      </w:r>
      <w:r w:rsidRPr="0049087E">
        <w:t>[569]</w:t>
      </w:r>
      <w:r>
        <w:t xml:space="preserve"> </w:t>
      </w:r>
      <w:r w:rsidRPr="0049087E">
        <w:rPr>
          <w:szCs w:val="18"/>
        </w:rPr>
        <w:t>parallèles qui permettent de contourner la rigidité du système bureaucratique et d’échapper à la logique de la centralis</w:t>
      </w:r>
      <w:r w:rsidRPr="0049087E">
        <w:rPr>
          <w:szCs w:val="18"/>
        </w:rPr>
        <w:t>a</w:t>
      </w:r>
      <w:r w:rsidRPr="0049087E">
        <w:rPr>
          <w:szCs w:val="18"/>
        </w:rPr>
        <w:t>tion (Thoenig, 1982).</w:t>
      </w:r>
    </w:p>
    <w:p w14:paraId="31D7A72F" w14:textId="77777777" w:rsidR="00A35B72" w:rsidRPr="0049087E" w:rsidRDefault="00A35B72" w:rsidP="00A35B72">
      <w:pPr>
        <w:spacing w:before="120" w:after="120"/>
        <w:jc w:val="both"/>
      </w:pPr>
      <w:r w:rsidRPr="0049087E">
        <w:rPr>
          <w:szCs w:val="18"/>
        </w:rPr>
        <w:t>Ce schéma d’analyse – le sy</w:t>
      </w:r>
      <w:r w:rsidRPr="0049087E">
        <w:rPr>
          <w:szCs w:val="18"/>
        </w:rPr>
        <w:t>s</w:t>
      </w:r>
      <w:r w:rsidRPr="0049087E">
        <w:rPr>
          <w:szCs w:val="18"/>
        </w:rPr>
        <w:t>tème politico-administratif local en est beaucoup plus proche que d’une théorie intermédiaire – a connu un large succès ; certains de ses mécanismes sont toujours utilisés, il a convaincu les an</w:t>
      </w:r>
      <w:r w:rsidRPr="0049087E">
        <w:rPr>
          <w:szCs w:val="18"/>
        </w:rPr>
        <w:t>a</w:t>
      </w:r>
      <w:r w:rsidRPr="0049087E">
        <w:rPr>
          <w:szCs w:val="18"/>
        </w:rPr>
        <w:t>lystes étrangers du système français (Tarrow, 1977) et il intéresse aujourd’hui les localistes brita</w:t>
      </w:r>
      <w:r w:rsidRPr="0049087E">
        <w:rPr>
          <w:szCs w:val="18"/>
        </w:rPr>
        <w:t>n</w:t>
      </w:r>
      <w:r w:rsidRPr="0049087E">
        <w:rPr>
          <w:szCs w:val="18"/>
        </w:rPr>
        <w:t>niques pour leur propre champ d’analyse (Gree</w:t>
      </w:r>
      <w:r w:rsidRPr="0049087E">
        <w:rPr>
          <w:szCs w:val="18"/>
        </w:rPr>
        <w:t>n</w:t>
      </w:r>
      <w:r w:rsidRPr="0049087E">
        <w:rPr>
          <w:szCs w:val="18"/>
        </w:rPr>
        <w:t xml:space="preserve">wood </w:t>
      </w:r>
      <w:r w:rsidRPr="0049087E">
        <w:rPr>
          <w:i/>
          <w:iCs/>
          <w:szCs w:val="18"/>
        </w:rPr>
        <w:t xml:space="preserve">et al., </w:t>
      </w:r>
      <w:r w:rsidRPr="0049087E">
        <w:rPr>
          <w:szCs w:val="18"/>
        </w:rPr>
        <w:t>1980 ; Rhodes, 1981). Il marque en effet une étape décisive dans l’interprétation du gouvernement l</w:t>
      </w:r>
      <w:r w:rsidRPr="0049087E">
        <w:rPr>
          <w:szCs w:val="18"/>
        </w:rPr>
        <w:t>o</w:t>
      </w:r>
      <w:r w:rsidRPr="0049087E">
        <w:rPr>
          <w:szCs w:val="18"/>
        </w:rPr>
        <w:t>cal en France – il en consacre même l’acte de naissance – en opérant une révision complète du modèle centralisateur et en lui subst</w:t>
      </w:r>
      <w:r w:rsidRPr="0049087E">
        <w:rPr>
          <w:szCs w:val="18"/>
        </w:rPr>
        <w:t>i</w:t>
      </w:r>
      <w:r w:rsidRPr="0049087E">
        <w:rPr>
          <w:szCs w:val="18"/>
        </w:rPr>
        <w:t>tuant le modèle du « jacobinisme apprivoisé » qui réhabilite la dimension polit</w:t>
      </w:r>
      <w:r w:rsidRPr="0049087E">
        <w:rPr>
          <w:szCs w:val="18"/>
        </w:rPr>
        <w:t>i</w:t>
      </w:r>
      <w:r w:rsidRPr="0049087E">
        <w:rPr>
          <w:szCs w:val="18"/>
        </w:rPr>
        <w:t>que du local dans la société française. Sans doute, pour comprendre son intérêt comme instr</w:t>
      </w:r>
      <w:r w:rsidRPr="0049087E">
        <w:rPr>
          <w:szCs w:val="18"/>
        </w:rPr>
        <w:t>u</w:t>
      </w:r>
      <w:r w:rsidRPr="0049087E">
        <w:rPr>
          <w:szCs w:val="18"/>
        </w:rPr>
        <w:t>ment du progrès des études locales, faut-il le replacer dans son environnement pol</w:t>
      </w:r>
      <w:r w:rsidRPr="0049087E">
        <w:rPr>
          <w:szCs w:val="18"/>
        </w:rPr>
        <w:t>i</w:t>
      </w:r>
      <w:r w:rsidRPr="0049087E">
        <w:rPr>
          <w:szCs w:val="18"/>
        </w:rPr>
        <w:t>tique et sociétal. Les années soixante et le début des années soixante-dix correspondent à une p</w:t>
      </w:r>
      <w:r w:rsidRPr="0049087E">
        <w:rPr>
          <w:szCs w:val="18"/>
        </w:rPr>
        <w:t>é</w:t>
      </w:r>
      <w:r w:rsidRPr="0049087E">
        <w:rPr>
          <w:szCs w:val="18"/>
        </w:rPr>
        <w:t>riode de croissance où l’industrialisation et la modernisation de la s</w:t>
      </w:r>
      <w:r w:rsidRPr="0049087E">
        <w:rPr>
          <w:szCs w:val="18"/>
        </w:rPr>
        <w:t>o</w:t>
      </w:r>
      <w:r w:rsidRPr="0049087E">
        <w:rPr>
          <w:szCs w:val="18"/>
        </w:rPr>
        <w:t>ciété locale sont impulsées par l’administration ét</w:t>
      </w:r>
      <w:r w:rsidRPr="0049087E">
        <w:rPr>
          <w:szCs w:val="18"/>
        </w:rPr>
        <w:t>a</w:t>
      </w:r>
      <w:r w:rsidRPr="0049087E">
        <w:rPr>
          <w:szCs w:val="18"/>
        </w:rPr>
        <w:t>tique. Le système politico-administratif local va influencer la doctrine de la haute adm</w:t>
      </w:r>
      <w:r w:rsidRPr="0049087E">
        <w:rPr>
          <w:szCs w:val="18"/>
        </w:rPr>
        <w:t>i</w:t>
      </w:r>
      <w:r w:rsidRPr="0049087E">
        <w:rPr>
          <w:szCs w:val="18"/>
        </w:rPr>
        <w:t>nistration et les travaux du cso sont utilisés dans l’aide à la décision par les responsables go</w:t>
      </w:r>
      <w:r w:rsidRPr="0049087E">
        <w:rPr>
          <w:szCs w:val="18"/>
        </w:rPr>
        <w:t>u</w:t>
      </w:r>
      <w:r w:rsidRPr="0049087E">
        <w:rPr>
          <w:szCs w:val="18"/>
        </w:rPr>
        <w:t>vernementaux ; ils expliquent l’échec relatif des tentatives qui sont mises en œuvre depuis le début de la V</w:t>
      </w:r>
      <w:r w:rsidRPr="0049087E">
        <w:rPr>
          <w:szCs w:val="18"/>
          <w:vertAlign w:val="superscript"/>
        </w:rPr>
        <w:t>e</w:t>
      </w:r>
      <w:r w:rsidRPr="0049087E">
        <w:rPr>
          <w:szCs w:val="18"/>
        </w:rPr>
        <w:t xml:space="preserve"> Rép</w:t>
      </w:r>
      <w:r w:rsidRPr="0049087E">
        <w:rPr>
          <w:szCs w:val="18"/>
        </w:rPr>
        <w:t>u</w:t>
      </w:r>
      <w:r w:rsidRPr="0049087E">
        <w:rPr>
          <w:szCs w:val="18"/>
        </w:rPr>
        <w:t>blique (Rapport Peyrefitte, 1976). Cela justifie nota</w:t>
      </w:r>
      <w:r w:rsidRPr="0049087E">
        <w:rPr>
          <w:szCs w:val="18"/>
        </w:rPr>
        <w:t>m</w:t>
      </w:r>
      <w:r w:rsidRPr="0049087E">
        <w:rPr>
          <w:szCs w:val="18"/>
        </w:rPr>
        <w:t>ment l’insistance sur la capacité des notables traditionnels à « digérer » les r</w:t>
      </w:r>
      <w:r w:rsidRPr="0049087E">
        <w:rPr>
          <w:szCs w:val="18"/>
        </w:rPr>
        <w:t>é</w:t>
      </w:r>
      <w:r w:rsidRPr="0049087E">
        <w:rPr>
          <w:szCs w:val="18"/>
        </w:rPr>
        <w:t>formes et la tendance à ignorer la dynamique propre des no</w:t>
      </w:r>
      <w:r w:rsidRPr="0049087E">
        <w:rPr>
          <w:szCs w:val="18"/>
        </w:rPr>
        <w:t>u</w:t>
      </w:r>
      <w:r w:rsidRPr="0049087E">
        <w:rPr>
          <w:szCs w:val="18"/>
        </w:rPr>
        <w:t>velles structures (les institutions régionales). Cette réflexion comptera pour bea</w:t>
      </w:r>
      <w:r w:rsidRPr="0049087E">
        <w:rPr>
          <w:szCs w:val="18"/>
        </w:rPr>
        <w:t>u</w:t>
      </w:r>
      <w:r w:rsidRPr="0049087E">
        <w:rPr>
          <w:szCs w:val="18"/>
        </w:rPr>
        <w:t>coup dans le glissement de la politique gouvernementale vers le chang</w:t>
      </w:r>
      <w:r w:rsidRPr="0049087E">
        <w:rPr>
          <w:szCs w:val="18"/>
        </w:rPr>
        <w:t>e</w:t>
      </w:r>
      <w:r w:rsidRPr="0049087E">
        <w:rPr>
          <w:szCs w:val="18"/>
        </w:rPr>
        <w:t>ment des co</w:t>
      </w:r>
      <w:r w:rsidRPr="0049087E">
        <w:rPr>
          <w:szCs w:val="18"/>
        </w:rPr>
        <w:t>m</w:t>
      </w:r>
      <w:r w:rsidRPr="0049087E">
        <w:rPr>
          <w:szCs w:val="18"/>
        </w:rPr>
        <w:t>portements et des mentalités sous le septennat de V. Giscard d’Estaing. Mais le développement de la crise à partir de 1973, les mutations polit</w:t>
      </w:r>
      <w:r w:rsidRPr="0049087E">
        <w:rPr>
          <w:szCs w:val="18"/>
        </w:rPr>
        <w:t>i</w:t>
      </w:r>
      <w:r w:rsidRPr="0049087E">
        <w:rPr>
          <w:szCs w:val="18"/>
        </w:rPr>
        <w:t>ques au niveau local – le passage à la gauche d’un certain nombre de municipalités et de r</w:t>
      </w:r>
      <w:r w:rsidRPr="0049087E">
        <w:rPr>
          <w:szCs w:val="18"/>
        </w:rPr>
        <w:t>é</w:t>
      </w:r>
      <w:r w:rsidRPr="0049087E">
        <w:rPr>
          <w:szCs w:val="18"/>
        </w:rPr>
        <w:t>gions qui freine la mise en œuvre des politiques gouvernementales –, la di</w:t>
      </w:r>
      <w:r w:rsidRPr="0049087E">
        <w:rPr>
          <w:szCs w:val="18"/>
        </w:rPr>
        <w:t>s</w:t>
      </w:r>
      <w:r w:rsidRPr="0049087E">
        <w:rPr>
          <w:szCs w:val="18"/>
        </w:rPr>
        <w:t>tanciation entre les élus et les fonctionnaires de l’État enlèvent progressivement au mod</w:t>
      </w:r>
      <w:r w:rsidRPr="0049087E">
        <w:rPr>
          <w:szCs w:val="18"/>
        </w:rPr>
        <w:t>è</w:t>
      </w:r>
      <w:r w:rsidRPr="0049087E">
        <w:rPr>
          <w:szCs w:val="18"/>
        </w:rPr>
        <w:t>le le support rationnel sur lequel il était fondé et amoindrissent du même coup sa valeur expérimentale.</w:t>
      </w:r>
    </w:p>
    <w:p w14:paraId="3935916A" w14:textId="77777777" w:rsidR="00A35B72" w:rsidRPr="0049087E" w:rsidRDefault="00A35B72" w:rsidP="00A35B72">
      <w:pPr>
        <w:spacing w:before="120" w:after="120"/>
        <w:jc w:val="both"/>
      </w:pPr>
      <w:r w:rsidRPr="0049087E">
        <w:rPr>
          <w:szCs w:val="18"/>
        </w:rPr>
        <w:t>À vrai dire, les sociologues des o</w:t>
      </w:r>
      <w:r w:rsidRPr="0049087E">
        <w:rPr>
          <w:szCs w:val="18"/>
        </w:rPr>
        <w:t>r</w:t>
      </w:r>
      <w:r w:rsidRPr="0049087E">
        <w:rPr>
          <w:szCs w:val="18"/>
        </w:rPr>
        <w:t>ganisations n’ont pas été dupes d’une év</w:t>
      </w:r>
      <w:r w:rsidRPr="0049087E">
        <w:rPr>
          <w:szCs w:val="18"/>
        </w:rPr>
        <w:t>o</w:t>
      </w:r>
      <w:r w:rsidRPr="0049087E">
        <w:rPr>
          <w:szCs w:val="18"/>
        </w:rPr>
        <w:t>lution économique et sociale qui atteignait progressivement le caractère opératoire du schéma. Ils ont cru pouvoir, pendant un temps, rectifier le tir en multipliant le nombre d’exclus de l’organisation ou d’acteurs jouant à la marge (députés-maires, grandes vi</w:t>
      </w:r>
      <w:r w:rsidRPr="0049087E">
        <w:rPr>
          <w:szCs w:val="18"/>
        </w:rPr>
        <w:t>l</w:t>
      </w:r>
      <w:r w:rsidRPr="0049087E">
        <w:rPr>
          <w:szCs w:val="18"/>
        </w:rPr>
        <w:t>les, municipalités communistes, etc.) ; ce qui rétrécissait comme une peau de chagrin le champ de l’interprétation et révèle que le schéma s’applique surtout à la société provinciale traditionnelle. La situation quasi monopolistique du modèle en France pe</w:t>
      </w:r>
      <w:r w:rsidRPr="0049087E">
        <w:rPr>
          <w:szCs w:val="18"/>
        </w:rPr>
        <w:t>n</w:t>
      </w:r>
      <w:r w:rsidRPr="0049087E">
        <w:rPr>
          <w:szCs w:val="18"/>
        </w:rPr>
        <w:t>dant près de quinze ans (à l’exception du schéma marxiste) en avait occulté les présupposés philosophiques adaptés à une certaine conjoncture hist</w:t>
      </w:r>
      <w:r w:rsidRPr="0049087E">
        <w:rPr>
          <w:szCs w:val="18"/>
        </w:rPr>
        <w:t>o</w:t>
      </w:r>
      <w:r w:rsidRPr="0049087E">
        <w:rPr>
          <w:szCs w:val="18"/>
        </w:rPr>
        <w:t>rique : la réalisation d’un équilibre nat</w:t>
      </w:r>
      <w:r w:rsidRPr="0049087E">
        <w:rPr>
          <w:szCs w:val="18"/>
        </w:rPr>
        <w:t>u</w:t>
      </w:r>
      <w:r w:rsidRPr="0049087E">
        <w:rPr>
          <w:szCs w:val="18"/>
        </w:rPr>
        <w:t>rel des mécanismes politiques et sociaux qui permet au système de digérer les éléments perturb</w:t>
      </w:r>
      <w:r w:rsidRPr="0049087E">
        <w:rPr>
          <w:szCs w:val="18"/>
        </w:rPr>
        <w:t>a</w:t>
      </w:r>
      <w:r w:rsidRPr="0049087E">
        <w:rPr>
          <w:szCs w:val="18"/>
        </w:rPr>
        <w:t>teurs ; un consensus sur les fondements socioculturels de la société locale et des relations entre le centre et la périph</w:t>
      </w:r>
      <w:r w:rsidRPr="0049087E">
        <w:rPr>
          <w:szCs w:val="18"/>
        </w:rPr>
        <w:t>é</w:t>
      </w:r>
      <w:r w:rsidRPr="0049087E">
        <w:rPr>
          <w:szCs w:val="18"/>
        </w:rPr>
        <w:t>rie que nul n’avait intérêt ni n’était di</w:t>
      </w:r>
      <w:r w:rsidRPr="0049087E">
        <w:rPr>
          <w:szCs w:val="18"/>
        </w:rPr>
        <w:t>s</w:t>
      </w:r>
      <w:r w:rsidRPr="0049087E">
        <w:rPr>
          <w:szCs w:val="18"/>
        </w:rPr>
        <w:t>posé à remettre en cause. Sur le plan théorique on pouvait s’interroger sur l’autonomie des a</w:t>
      </w:r>
      <w:r w:rsidRPr="0049087E">
        <w:rPr>
          <w:szCs w:val="18"/>
        </w:rPr>
        <w:t>c</w:t>
      </w:r>
      <w:r w:rsidRPr="0049087E">
        <w:rPr>
          <w:szCs w:val="18"/>
        </w:rPr>
        <w:t>teurs à partir du moment où « les e</w:t>
      </w:r>
      <w:r w:rsidRPr="0049087E">
        <w:rPr>
          <w:szCs w:val="18"/>
        </w:rPr>
        <w:t>f</w:t>
      </w:r>
      <w:r w:rsidRPr="0049087E">
        <w:rPr>
          <w:szCs w:val="18"/>
        </w:rPr>
        <w:t>fets de système » sont totalement contraignants : « Le jeu</w:t>
      </w:r>
      <w:r>
        <w:rPr>
          <w:szCs w:val="18"/>
        </w:rPr>
        <w:t xml:space="preserve"> </w:t>
      </w:r>
      <w:r w:rsidRPr="0049087E">
        <w:t>[570]</w:t>
      </w:r>
      <w:r>
        <w:t xml:space="preserve"> </w:t>
      </w:r>
      <w:r w:rsidRPr="0049087E">
        <w:rPr>
          <w:szCs w:val="18"/>
        </w:rPr>
        <w:t>collectif s’impose indépendamment des intentions de chacune des pa</w:t>
      </w:r>
      <w:r w:rsidRPr="0049087E">
        <w:rPr>
          <w:szCs w:val="18"/>
        </w:rPr>
        <w:t>r</w:t>
      </w:r>
      <w:r w:rsidRPr="0049087E">
        <w:rPr>
          <w:szCs w:val="18"/>
        </w:rPr>
        <w:t>ties » (Crozier et Thoenig, 1975, p. 5). La que</w:t>
      </w:r>
      <w:r w:rsidRPr="0049087E">
        <w:rPr>
          <w:szCs w:val="18"/>
        </w:rPr>
        <w:t>s</w:t>
      </w:r>
      <w:r w:rsidRPr="0049087E">
        <w:rPr>
          <w:szCs w:val="18"/>
        </w:rPr>
        <w:t>tion n’a pas échappé aux intéressés qui ont procédé à une nouvelle interrog</w:t>
      </w:r>
      <w:r w:rsidRPr="0049087E">
        <w:rPr>
          <w:szCs w:val="18"/>
        </w:rPr>
        <w:t>a</w:t>
      </w:r>
      <w:r w:rsidRPr="0049087E">
        <w:rPr>
          <w:szCs w:val="18"/>
        </w:rPr>
        <w:t>tion dans le souci de revaloriser le jeu autonome des acteurs dans un sy</w:t>
      </w:r>
      <w:r w:rsidRPr="0049087E">
        <w:rPr>
          <w:szCs w:val="18"/>
        </w:rPr>
        <w:t>s</w:t>
      </w:r>
      <w:r w:rsidRPr="0049087E">
        <w:rPr>
          <w:szCs w:val="18"/>
        </w:rPr>
        <w:t>tème qui reste tout de même le vecteur fondamental de leur interprét</w:t>
      </w:r>
      <w:r w:rsidRPr="0049087E">
        <w:rPr>
          <w:szCs w:val="18"/>
        </w:rPr>
        <w:t>a</w:t>
      </w:r>
      <w:r w:rsidRPr="0049087E">
        <w:rPr>
          <w:szCs w:val="18"/>
        </w:rPr>
        <w:t>tion : « (Une organisation) est le roya</w:t>
      </w:r>
      <w:r w:rsidRPr="0049087E">
        <w:rPr>
          <w:szCs w:val="18"/>
        </w:rPr>
        <w:t>u</w:t>
      </w:r>
      <w:r w:rsidRPr="0049087E">
        <w:rPr>
          <w:szCs w:val="18"/>
        </w:rPr>
        <w:t>me des relations de pouvoir. … Elles constituent le moyen pour d’innombrables acteurs de se man</w:t>
      </w:r>
      <w:r w:rsidRPr="0049087E">
        <w:rPr>
          <w:szCs w:val="18"/>
        </w:rPr>
        <w:t>i</w:t>
      </w:r>
      <w:r w:rsidRPr="0049087E">
        <w:rPr>
          <w:szCs w:val="18"/>
        </w:rPr>
        <w:t>fester et de peser sur le système et sur ses partenaires » (Cr</w:t>
      </w:r>
      <w:r w:rsidRPr="0049087E">
        <w:rPr>
          <w:szCs w:val="18"/>
        </w:rPr>
        <w:t>o</w:t>
      </w:r>
      <w:r w:rsidRPr="0049087E">
        <w:rPr>
          <w:szCs w:val="18"/>
        </w:rPr>
        <w:t>zier et Friedberg, 1977, p. 38). Mais également : « L’acteur n’existe pas en dehors du système qui définit la liberté qui est la sienne et la rational</w:t>
      </w:r>
      <w:r w:rsidRPr="0049087E">
        <w:rPr>
          <w:szCs w:val="18"/>
        </w:rPr>
        <w:t>i</w:t>
      </w:r>
      <w:r w:rsidRPr="0049087E">
        <w:rPr>
          <w:szCs w:val="18"/>
        </w:rPr>
        <w:t xml:space="preserve">té qu’il peut utiliser dans son action » </w:t>
      </w:r>
      <w:r w:rsidRPr="0049087E">
        <w:rPr>
          <w:i/>
          <w:iCs/>
          <w:szCs w:val="18"/>
        </w:rPr>
        <w:t xml:space="preserve">(ibid., </w:t>
      </w:r>
      <w:r w:rsidRPr="0049087E">
        <w:rPr>
          <w:szCs w:val="18"/>
        </w:rPr>
        <w:t>p. 9). Sans céder à la te</w:t>
      </w:r>
      <w:r w:rsidRPr="0049087E">
        <w:rPr>
          <w:szCs w:val="18"/>
        </w:rPr>
        <w:t>n</w:t>
      </w:r>
      <w:r w:rsidRPr="0049087E">
        <w:rPr>
          <w:szCs w:val="18"/>
        </w:rPr>
        <w:t>tation d’explications moralisantes (les motivations de l’acteur) ou psychol</w:t>
      </w:r>
      <w:r w:rsidRPr="0049087E">
        <w:rPr>
          <w:szCs w:val="18"/>
        </w:rPr>
        <w:t>o</w:t>
      </w:r>
      <w:r w:rsidRPr="0049087E">
        <w:rPr>
          <w:szCs w:val="18"/>
        </w:rPr>
        <w:t>gisantes (sa « réalisation personnelle »), il nous paraît impo</w:t>
      </w:r>
      <w:r w:rsidRPr="0049087E">
        <w:rPr>
          <w:szCs w:val="18"/>
        </w:rPr>
        <w:t>s</w:t>
      </w:r>
      <w:r w:rsidRPr="0049087E">
        <w:rPr>
          <w:szCs w:val="18"/>
        </w:rPr>
        <w:t>sible de ne pas tenir compte de son habileté, son expérience – en d</w:t>
      </w:r>
      <w:r w:rsidRPr="0049087E">
        <w:rPr>
          <w:szCs w:val="18"/>
        </w:rPr>
        <w:t>e</w:t>
      </w:r>
      <w:r w:rsidRPr="0049087E">
        <w:rPr>
          <w:szCs w:val="18"/>
        </w:rPr>
        <w:t>hors même de l’expertise –, de son style d’autorité et autres éléments charismat</w:t>
      </w:r>
      <w:r w:rsidRPr="0049087E">
        <w:rPr>
          <w:szCs w:val="18"/>
        </w:rPr>
        <w:t>i</w:t>
      </w:r>
      <w:r w:rsidRPr="0049087E">
        <w:rPr>
          <w:szCs w:val="18"/>
        </w:rPr>
        <w:t>ques qui ne sont pas déterminés par des éléments sociaux. Au niveau de la méthode enfin, les paramètres utilisés (rôles des acteurs, r</w:t>
      </w:r>
      <w:r w:rsidRPr="0049087E">
        <w:rPr>
          <w:szCs w:val="18"/>
        </w:rPr>
        <w:t>è</w:t>
      </w:r>
      <w:r w:rsidRPr="0049087E">
        <w:rPr>
          <w:szCs w:val="18"/>
        </w:rPr>
        <w:t>gles du jeu, principe de régulation, fonctions du système) pr</w:t>
      </w:r>
      <w:r w:rsidRPr="0049087E">
        <w:rPr>
          <w:szCs w:val="18"/>
        </w:rPr>
        <w:t>i</w:t>
      </w:r>
      <w:r w:rsidRPr="0049087E">
        <w:rPr>
          <w:szCs w:val="18"/>
        </w:rPr>
        <w:t>vilégient les facteurs de maintien du système et accentuent l’impression de rési</w:t>
      </w:r>
      <w:r w:rsidRPr="0049087E">
        <w:rPr>
          <w:szCs w:val="18"/>
        </w:rPr>
        <w:t>s</w:t>
      </w:r>
      <w:r w:rsidRPr="0049087E">
        <w:rPr>
          <w:szCs w:val="18"/>
        </w:rPr>
        <w:t>tance au changement. Ces réserves se sont faites plus insistantes à m</w:t>
      </w:r>
      <w:r w:rsidRPr="0049087E">
        <w:rPr>
          <w:szCs w:val="18"/>
        </w:rPr>
        <w:t>e</w:t>
      </w:r>
      <w:r w:rsidRPr="0049087E">
        <w:rPr>
          <w:szCs w:val="18"/>
        </w:rPr>
        <w:t>sure du vieillissement du schéma d’analyse – mais n’est-ce pas le de</w:t>
      </w:r>
      <w:r w:rsidRPr="0049087E">
        <w:rPr>
          <w:szCs w:val="18"/>
        </w:rPr>
        <w:t>s</w:t>
      </w:r>
      <w:r w:rsidRPr="0049087E">
        <w:rPr>
          <w:szCs w:val="18"/>
        </w:rPr>
        <w:t>tin irrémédiable de cette sorte d’instrument ? Elles n’ont pas entamé le rôle directeur de l’interprétation en termes de système politico-administratif local à l’égard des approches qui vont lui succéder.</w:t>
      </w:r>
    </w:p>
    <w:p w14:paraId="57185318" w14:textId="77777777" w:rsidR="00A35B72" w:rsidRPr="0049087E" w:rsidRDefault="00A35B72" w:rsidP="00A35B72">
      <w:pPr>
        <w:spacing w:before="120" w:after="120"/>
        <w:jc w:val="both"/>
        <w:rPr>
          <w:szCs w:val="18"/>
        </w:rPr>
      </w:pPr>
      <w:r>
        <w:rPr>
          <w:szCs w:val="18"/>
        </w:rPr>
        <w:br w:type="page"/>
      </w:r>
    </w:p>
    <w:p w14:paraId="5B38936A" w14:textId="77777777" w:rsidR="00A35B72" w:rsidRPr="0049087E" w:rsidRDefault="00A35B72" w:rsidP="00A35B72">
      <w:pPr>
        <w:pStyle w:val="b"/>
      </w:pPr>
      <w:r w:rsidRPr="0049087E">
        <w:t>D. LA SCÈNE POLITIQUE LOCALE</w:t>
      </w:r>
    </w:p>
    <w:p w14:paraId="247C1F3A" w14:textId="77777777" w:rsidR="00A35B72" w:rsidRPr="0049087E" w:rsidRDefault="00A35B72" w:rsidP="00A35B72">
      <w:pPr>
        <w:spacing w:before="120" w:after="120"/>
        <w:jc w:val="both"/>
        <w:rPr>
          <w:szCs w:val="18"/>
        </w:rPr>
      </w:pPr>
    </w:p>
    <w:p w14:paraId="48C6C61E" w14:textId="77777777" w:rsidR="00A35B72" w:rsidRPr="0049087E" w:rsidRDefault="00A35B72" w:rsidP="00A35B72">
      <w:pPr>
        <w:spacing w:before="120" w:after="120"/>
        <w:jc w:val="both"/>
      </w:pPr>
      <w:r w:rsidRPr="0049087E">
        <w:rPr>
          <w:szCs w:val="18"/>
        </w:rPr>
        <w:t>À cet égard l’analyse marxiste fait figure d’exception. Elle se d</w:t>
      </w:r>
      <w:r w:rsidRPr="0049087E">
        <w:rPr>
          <w:szCs w:val="18"/>
        </w:rPr>
        <w:t>é</w:t>
      </w:r>
      <w:r w:rsidRPr="0049087E">
        <w:rPr>
          <w:szCs w:val="18"/>
        </w:rPr>
        <w:t>veloppe parallèlement au système politico-administratif local en cho</w:t>
      </w:r>
      <w:r w:rsidRPr="0049087E">
        <w:rPr>
          <w:szCs w:val="18"/>
        </w:rPr>
        <w:t>i</w:t>
      </w:r>
      <w:r w:rsidRPr="0049087E">
        <w:rPr>
          <w:szCs w:val="18"/>
        </w:rPr>
        <w:t>sissant un autre terrain d’expérimentation – la planification u</w:t>
      </w:r>
      <w:r w:rsidRPr="0049087E">
        <w:rPr>
          <w:szCs w:val="18"/>
        </w:rPr>
        <w:t>r</w:t>
      </w:r>
      <w:r w:rsidRPr="0049087E">
        <w:rPr>
          <w:szCs w:val="18"/>
        </w:rPr>
        <w:t>baine </w:t>
      </w:r>
      <w:r w:rsidRPr="0049087E">
        <w:rPr>
          <w:rStyle w:val="Appelnotedebasdep"/>
          <w:szCs w:val="18"/>
        </w:rPr>
        <w:footnoteReference w:id="285"/>
      </w:r>
      <w:r w:rsidRPr="0049087E">
        <w:rPr>
          <w:szCs w:val="18"/>
        </w:rPr>
        <w:t xml:space="preserve"> – et prétend en fournir l’antithèse. Elle restera longtemps une exclus</w:t>
      </w:r>
      <w:r w:rsidRPr="0049087E">
        <w:rPr>
          <w:szCs w:val="18"/>
        </w:rPr>
        <w:t>i</w:t>
      </w:r>
      <w:r w:rsidRPr="0049087E">
        <w:rPr>
          <w:szCs w:val="18"/>
        </w:rPr>
        <w:t>vité française, absente de la reche</w:t>
      </w:r>
      <w:r w:rsidRPr="0049087E">
        <w:rPr>
          <w:szCs w:val="18"/>
        </w:rPr>
        <w:t>r</w:t>
      </w:r>
      <w:r w:rsidRPr="0049087E">
        <w:rPr>
          <w:szCs w:val="18"/>
        </w:rPr>
        <w:t>che américaine et ne trouvant que tardivement des prolongements à l’étranger, notamment en Gra</w:t>
      </w:r>
      <w:r w:rsidRPr="0049087E">
        <w:rPr>
          <w:szCs w:val="18"/>
        </w:rPr>
        <w:t>n</w:t>
      </w:r>
      <w:r w:rsidRPr="0049087E">
        <w:rPr>
          <w:szCs w:val="18"/>
        </w:rPr>
        <w:t>de-Bretagne (Sau</w:t>
      </w:r>
      <w:r w:rsidRPr="0049087E">
        <w:rPr>
          <w:szCs w:val="18"/>
        </w:rPr>
        <w:t>n</w:t>
      </w:r>
      <w:r w:rsidRPr="0049087E">
        <w:rPr>
          <w:szCs w:val="18"/>
        </w:rPr>
        <w:t>ders, 1981, pour un état des travaux).</w:t>
      </w:r>
    </w:p>
    <w:p w14:paraId="0CAB42C5" w14:textId="77777777" w:rsidR="00A35B72" w:rsidRPr="0049087E" w:rsidRDefault="00A35B72" w:rsidP="00A35B72">
      <w:pPr>
        <w:spacing w:before="120" w:after="120"/>
        <w:jc w:val="both"/>
      </w:pPr>
      <w:r w:rsidRPr="0049087E">
        <w:rPr>
          <w:szCs w:val="18"/>
        </w:rPr>
        <w:t>Sans doute doit-on la considérer comme une pare</w:t>
      </w:r>
      <w:r w:rsidRPr="0049087E">
        <w:rPr>
          <w:szCs w:val="18"/>
        </w:rPr>
        <w:t>n</w:t>
      </w:r>
      <w:r w:rsidRPr="0049087E">
        <w:rPr>
          <w:szCs w:val="18"/>
        </w:rPr>
        <w:t>thèse dans l’étude du local. D’abord, elle apporte une critique théorique systémat</w:t>
      </w:r>
      <w:r w:rsidRPr="0049087E">
        <w:rPr>
          <w:szCs w:val="18"/>
        </w:rPr>
        <w:t>i</w:t>
      </w:r>
      <w:r w:rsidRPr="0049087E">
        <w:rPr>
          <w:szCs w:val="18"/>
        </w:rPr>
        <w:t>que aux démarches qui l’ont précédée et réfute conjointement « empirisme pragm</w:t>
      </w:r>
      <w:r w:rsidRPr="0049087E">
        <w:rPr>
          <w:szCs w:val="18"/>
        </w:rPr>
        <w:t>a</w:t>
      </w:r>
      <w:r w:rsidRPr="0049087E">
        <w:rPr>
          <w:szCs w:val="18"/>
        </w:rPr>
        <w:t>tique et formalisme théorique ». Les marxistes reprochent au courant behavi</w:t>
      </w:r>
      <w:r w:rsidRPr="0049087E">
        <w:rPr>
          <w:szCs w:val="18"/>
        </w:rPr>
        <w:t>o</w:t>
      </w:r>
      <w:r w:rsidRPr="0049087E">
        <w:rPr>
          <w:szCs w:val="18"/>
        </w:rPr>
        <w:t>riste américain une impasse théorique résultant, selon eux, de l’examen de la situation des acteurs dans une perspective atomistique de la société locale ; pour la sociologie des organisations on lui impute aussi la r</w:t>
      </w:r>
      <w:r w:rsidRPr="0049087E">
        <w:rPr>
          <w:szCs w:val="18"/>
        </w:rPr>
        <w:t>é</w:t>
      </w:r>
      <w:r w:rsidRPr="0049087E">
        <w:rPr>
          <w:szCs w:val="18"/>
        </w:rPr>
        <w:t>duction du système local à un jeu d’interactions qui ignore les ra</w:t>
      </w:r>
      <w:r w:rsidRPr="0049087E">
        <w:rPr>
          <w:szCs w:val="18"/>
        </w:rPr>
        <w:t>p</w:t>
      </w:r>
      <w:r w:rsidRPr="0049087E">
        <w:rPr>
          <w:szCs w:val="18"/>
        </w:rPr>
        <w:t>ports de domination. Ici, au contraire, la démarche est struct</w:t>
      </w:r>
      <w:r w:rsidRPr="0049087E">
        <w:rPr>
          <w:szCs w:val="18"/>
        </w:rPr>
        <w:t>u</w:t>
      </w:r>
      <w:r w:rsidRPr="0049087E">
        <w:rPr>
          <w:szCs w:val="18"/>
        </w:rPr>
        <w:t>relle selon la logique dominante du capitalisme et l’analyse de ses contradictions (les problèmes u</w:t>
      </w:r>
      <w:r w:rsidRPr="0049087E">
        <w:rPr>
          <w:szCs w:val="18"/>
        </w:rPr>
        <w:t>r</w:t>
      </w:r>
      <w:r w:rsidRPr="0049087E">
        <w:rPr>
          <w:szCs w:val="18"/>
        </w:rPr>
        <w:t>bains).</w:t>
      </w:r>
    </w:p>
    <w:p w14:paraId="212D3930" w14:textId="77777777" w:rsidR="00A35B72" w:rsidRPr="0049087E" w:rsidRDefault="00A35B72" w:rsidP="00A35B72">
      <w:pPr>
        <w:spacing w:before="120" w:after="120"/>
        <w:jc w:val="both"/>
      </w:pPr>
      <w:r w:rsidRPr="0049087E">
        <w:rPr>
          <w:szCs w:val="18"/>
        </w:rPr>
        <w:t>Cela n’empêche que la réflexion marxiste sur le local va progress</w:t>
      </w:r>
      <w:r w:rsidRPr="0049087E">
        <w:rPr>
          <w:szCs w:val="18"/>
        </w:rPr>
        <w:t>i</w:t>
      </w:r>
      <w:r w:rsidRPr="0049087E">
        <w:rPr>
          <w:szCs w:val="18"/>
        </w:rPr>
        <w:t>vement évoluer pour aboutir à une réévaluation du politique et reco</w:t>
      </w:r>
      <w:r w:rsidRPr="0049087E">
        <w:rPr>
          <w:szCs w:val="18"/>
        </w:rPr>
        <w:t>n</w:t>
      </w:r>
      <w:r w:rsidRPr="0049087E">
        <w:rPr>
          <w:szCs w:val="18"/>
        </w:rPr>
        <w:t>naître une certa</w:t>
      </w:r>
      <w:r w:rsidRPr="0049087E">
        <w:rPr>
          <w:szCs w:val="18"/>
        </w:rPr>
        <w:t>i</w:t>
      </w:r>
      <w:r w:rsidRPr="0049087E">
        <w:rPr>
          <w:szCs w:val="18"/>
        </w:rPr>
        <w:t>ne</w:t>
      </w:r>
      <w:r>
        <w:rPr>
          <w:szCs w:val="18"/>
        </w:rPr>
        <w:t xml:space="preserve"> </w:t>
      </w:r>
      <w:r w:rsidRPr="0049087E">
        <w:t>[571]</w:t>
      </w:r>
      <w:r>
        <w:t xml:space="preserve"> </w:t>
      </w:r>
      <w:r w:rsidRPr="0049087E">
        <w:rPr>
          <w:szCs w:val="18"/>
        </w:rPr>
        <w:t>autonomie à la politique locale – au sens classique, car dans la terminologie marxiste « la politique urbaine » acquiert une tout autre signification – au regard des rapports de cla</w:t>
      </w:r>
      <w:r w:rsidRPr="0049087E">
        <w:rPr>
          <w:szCs w:val="18"/>
        </w:rPr>
        <w:t>s</w:t>
      </w:r>
      <w:r w:rsidRPr="0049087E">
        <w:rPr>
          <w:szCs w:val="18"/>
        </w:rPr>
        <w:t>ses. Le courant marxiste orthodoxe et sa vision intégrale du capitali</w:t>
      </w:r>
      <w:r w:rsidRPr="0049087E">
        <w:rPr>
          <w:szCs w:val="18"/>
        </w:rPr>
        <w:t>s</w:t>
      </w:r>
      <w:r w:rsidRPr="0049087E">
        <w:rPr>
          <w:szCs w:val="18"/>
        </w:rPr>
        <w:t>me monopoliste d’État, qui nie l’autonomie du politique et n’y voit qu’un reflet du ra</w:t>
      </w:r>
      <w:r w:rsidRPr="0049087E">
        <w:rPr>
          <w:szCs w:val="18"/>
        </w:rPr>
        <w:t>p</w:t>
      </w:r>
      <w:r w:rsidRPr="0049087E">
        <w:rPr>
          <w:szCs w:val="18"/>
        </w:rPr>
        <w:t>port de classes où le local n’a aucune existence propre par rapport à l’État et au national, est finalement assez peu r</w:t>
      </w:r>
      <w:r w:rsidRPr="0049087E">
        <w:rPr>
          <w:szCs w:val="18"/>
        </w:rPr>
        <w:t>e</w:t>
      </w:r>
      <w:r w:rsidRPr="0049087E">
        <w:rPr>
          <w:szCs w:val="18"/>
        </w:rPr>
        <w:t>présenté ; on peut en observer cependant des traces sensibles dans la théorie du « reflet actif » – d</w:t>
      </w:r>
      <w:r w:rsidRPr="0049087E">
        <w:rPr>
          <w:szCs w:val="18"/>
        </w:rPr>
        <w:t>é</w:t>
      </w:r>
      <w:r w:rsidRPr="0049087E">
        <w:rPr>
          <w:szCs w:val="18"/>
        </w:rPr>
        <w:t>formé et médiatisé – des rapports de classes qui caractérise la polit</w:t>
      </w:r>
      <w:r w:rsidRPr="0049087E">
        <w:rPr>
          <w:szCs w:val="18"/>
        </w:rPr>
        <w:t>i</w:t>
      </w:r>
      <w:r w:rsidRPr="0049087E">
        <w:rPr>
          <w:szCs w:val="18"/>
        </w:rPr>
        <w:t>que urbaine susceptible à son tour de « transformer la structure socio-économique » (Lojkine, 1972). L’essentiel des tr</w:t>
      </w:r>
      <w:r w:rsidRPr="0049087E">
        <w:rPr>
          <w:szCs w:val="18"/>
        </w:rPr>
        <w:t>a</w:t>
      </w:r>
      <w:r w:rsidRPr="0049087E">
        <w:rPr>
          <w:szCs w:val="18"/>
        </w:rPr>
        <w:t>vaux d’inspiration marxiste est mieux identifié par le courant influencé par Althusser et Poulantzas (Castells, 1972 ; Bi</w:t>
      </w:r>
      <w:r w:rsidRPr="0049087E">
        <w:rPr>
          <w:szCs w:val="18"/>
        </w:rPr>
        <w:t>a</w:t>
      </w:r>
      <w:r w:rsidRPr="0049087E">
        <w:rPr>
          <w:szCs w:val="18"/>
        </w:rPr>
        <w:t xml:space="preserve">rez </w:t>
      </w:r>
      <w:r w:rsidRPr="0049087E">
        <w:rPr>
          <w:i/>
          <w:iCs/>
          <w:szCs w:val="18"/>
        </w:rPr>
        <w:t xml:space="preserve">et al., </w:t>
      </w:r>
      <w:r w:rsidRPr="0049087E">
        <w:rPr>
          <w:szCs w:val="18"/>
        </w:rPr>
        <w:t>1973 ; Castells et Godard, 1974). Si le système économique capitaliste et ses contradictions sociales restent les déterminants esse</w:t>
      </w:r>
      <w:r w:rsidRPr="0049087E">
        <w:rPr>
          <w:szCs w:val="18"/>
        </w:rPr>
        <w:t>n</w:t>
      </w:r>
      <w:r w:rsidRPr="0049087E">
        <w:rPr>
          <w:szCs w:val="18"/>
        </w:rPr>
        <w:t>tiels de la polit</w:t>
      </w:r>
      <w:r w:rsidRPr="0049087E">
        <w:rPr>
          <w:szCs w:val="18"/>
        </w:rPr>
        <w:t>i</w:t>
      </w:r>
      <w:r w:rsidRPr="0049087E">
        <w:rPr>
          <w:szCs w:val="18"/>
        </w:rPr>
        <w:t>que urbaine, l’ensemble politique local acquiert une existence propre : « L’appareil juridico-politique tend à assurer la d</w:t>
      </w:r>
      <w:r w:rsidRPr="0049087E">
        <w:rPr>
          <w:szCs w:val="18"/>
        </w:rPr>
        <w:t>o</w:t>
      </w:r>
      <w:r w:rsidRPr="0049087E">
        <w:rPr>
          <w:szCs w:val="18"/>
        </w:rPr>
        <w:t>mination des classes d</w:t>
      </w:r>
      <w:r w:rsidRPr="0049087E">
        <w:rPr>
          <w:szCs w:val="18"/>
        </w:rPr>
        <w:t>o</w:t>
      </w:r>
      <w:r w:rsidRPr="0049087E">
        <w:rPr>
          <w:szCs w:val="18"/>
        </w:rPr>
        <w:t>minantes et la régulation des contradictions qui se manifestent e</w:t>
      </w:r>
      <w:r w:rsidRPr="0049087E">
        <w:rPr>
          <w:szCs w:val="18"/>
        </w:rPr>
        <w:t>n</w:t>
      </w:r>
      <w:r w:rsidRPr="0049087E">
        <w:rPr>
          <w:szCs w:val="18"/>
        </w:rPr>
        <w:t>tre elles, ainsi qu’entre les différentes instances décalées d’une formation sociale » (Castells, 1972, p. 265). Apparai</w:t>
      </w:r>
      <w:r w:rsidRPr="0049087E">
        <w:rPr>
          <w:szCs w:val="18"/>
        </w:rPr>
        <w:t>s</w:t>
      </w:r>
      <w:r w:rsidRPr="0049087E">
        <w:rPr>
          <w:szCs w:val="18"/>
        </w:rPr>
        <w:t>sent dès lors la scène politique loc</w:t>
      </w:r>
      <w:r w:rsidRPr="0049087E">
        <w:rPr>
          <w:szCs w:val="18"/>
        </w:rPr>
        <w:t>a</w:t>
      </w:r>
      <w:r w:rsidRPr="0049087E">
        <w:rPr>
          <w:szCs w:val="18"/>
        </w:rPr>
        <w:t>le et les différentes notions qui en assurent la réalité objective (app</w:t>
      </w:r>
      <w:r w:rsidRPr="0049087E">
        <w:rPr>
          <w:szCs w:val="18"/>
        </w:rPr>
        <w:t>a</w:t>
      </w:r>
      <w:r w:rsidRPr="0049087E">
        <w:rPr>
          <w:szCs w:val="18"/>
        </w:rPr>
        <w:t>reils politiques locaux, politique municipale, institution communale). La démonstration utilise des m</w:t>
      </w:r>
      <w:r w:rsidRPr="0049087E">
        <w:rPr>
          <w:szCs w:val="18"/>
        </w:rPr>
        <w:t>é</w:t>
      </w:r>
      <w:r w:rsidRPr="0049087E">
        <w:rPr>
          <w:szCs w:val="18"/>
        </w:rPr>
        <w:t>thodes empiriques classiques et éprouvées (sociologie électorale, rep</w:t>
      </w:r>
      <w:r w:rsidRPr="0049087E">
        <w:rPr>
          <w:szCs w:val="18"/>
        </w:rPr>
        <w:t>é</w:t>
      </w:r>
      <w:r w:rsidRPr="0049087E">
        <w:rPr>
          <w:szCs w:val="18"/>
        </w:rPr>
        <w:t>rage des centres de pouvoir et des enjeux) qui donnent un visage déf</w:t>
      </w:r>
      <w:r w:rsidRPr="0049087E">
        <w:rPr>
          <w:szCs w:val="18"/>
        </w:rPr>
        <w:t>i</w:t>
      </w:r>
      <w:r w:rsidRPr="0049087E">
        <w:rPr>
          <w:szCs w:val="18"/>
        </w:rPr>
        <w:t>nitif à ce « lieu du polit</w:t>
      </w:r>
      <w:r w:rsidRPr="0049087E">
        <w:rPr>
          <w:szCs w:val="18"/>
        </w:rPr>
        <w:t>i</w:t>
      </w:r>
      <w:r w:rsidRPr="0049087E">
        <w:rPr>
          <w:szCs w:val="18"/>
        </w:rPr>
        <w:t xml:space="preserve">que » qu’est la scène politique locale (Biarez </w:t>
      </w:r>
      <w:r w:rsidRPr="0049087E">
        <w:rPr>
          <w:i/>
          <w:iCs/>
          <w:szCs w:val="18"/>
        </w:rPr>
        <w:t xml:space="preserve">et al., </w:t>
      </w:r>
      <w:r w:rsidRPr="0049087E">
        <w:rPr>
          <w:szCs w:val="18"/>
        </w:rPr>
        <w:t>1973). Les monographies u</w:t>
      </w:r>
      <w:r w:rsidRPr="0049087E">
        <w:rPr>
          <w:szCs w:val="18"/>
        </w:rPr>
        <w:t>r</w:t>
      </w:r>
      <w:r w:rsidRPr="0049087E">
        <w:rPr>
          <w:szCs w:val="18"/>
        </w:rPr>
        <w:t xml:space="preserve">baines plus récentes (Huet </w:t>
      </w:r>
      <w:r w:rsidRPr="0049087E">
        <w:rPr>
          <w:i/>
          <w:iCs/>
          <w:szCs w:val="18"/>
        </w:rPr>
        <w:t xml:space="preserve">et al., </w:t>
      </w:r>
      <w:r w:rsidRPr="0049087E">
        <w:rPr>
          <w:szCs w:val="18"/>
        </w:rPr>
        <w:t>1977 ; Lojkine, 1978) accentueront cette te</w:t>
      </w:r>
      <w:r w:rsidRPr="0049087E">
        <w:rPr>
          <w:szCs w:val="18"/>
        </w:rPr>
        <w:t>n</w:t>
      </w:r>
      <w:r w:rsidRPr="0049087E">
        <w:rPr>
          <w:szCs w:val="18"/>
        </w:rPr>
        <w:t>dance à l’analyse concrète du politique et à la discussion sur le pouvoir local.</w:t>
      </w:r>
    </w:p>
    <w:p w14:paraId="5EF7B410" w14:textId="77777777" w:rsidR="00A35B72" w:rsidRPr="0049087E" w:rsidRDefault="00A35B72" w:rsidP="00A35B72">
      <w:pPr>
        <w:spacing w:before="120" w:after="120"/>
        <w:jc w:val="both"/>
      </w:pPr>
      <w:r w:rsidRPr="0049087E">
        <w:rPr>
          <w:szCs w:val="18"/>
        </w:rPr>
        <w:t>Il faut revenir sur la construction du local par les sociologues ma</w:t>
      </w:r>
      <w:r w:rsidRPr="0049087E">
        <w:rPr>
          <w:szCs w:val="18"/>
        </w:rPr>
        <w:t>r</w:t>
      </w:r>
      <w:r w:rsidRPr="0049087E">
        <w:rPr>
          <w:szCs w:val="18"/>
        </w:rPr>
        <w:t>xi</w:t>
      </w:r>
      <w:r w:rsidRPr="0049087E">
        <w:rPr>
          <w:szCs w:val="18"/>
        </w:rPr>
        <w:t>s</w:t>
      </w:r>
      <w:r w:rsidRPr="0049087E">
        <w:rPr>
          <w:szCs w:val="18"/>
        </w:rPr>
        <w:t>tes ou marxisants – car sa lecture politique est parfois subtile – à la lumière des travaux sur Dunkerque (Ca</w:t>
      </w:r>
      <w:r w:rsidRPr="0049087E">
        <w:rPr>
          <w:szCs w:val="18"/>
        </w:rPr>
        <w:t>s</w:t>
      </w:r>
      <w:r w:rsidRPr="0049087E">
        <w:rPr>
          <w:szCs w:val="18"/>
        </w:rPr>
        <w:t xml:space="preserve">tells et Godard, 1974) et Roanne (Biarez </w:t>
      </w:r>
      <w:r w:rsidRPr="0049087E">
        <w:rPr>
          <w:i/>
          <w:iCs/>
          <w:szCs w:val="18"/>
        </w:rPr>
        <w:t xml:space="preserve">et al., </w:t>
      </w:r>
      <w:r w:rsidRPr="0049087E">
        <w:rPr>
          <w:szCs w:val="18"/>
        </w:rPr>
        <w:t>1973), où la rigueur démonstrative pour le pr</w:t>
      </w:r>
      <w:r w:rsidRPr="0049087E">
        <w:rPr>
          <w:szCs w:val="18"/>
        </w:rPr>
        <w:t>e</w:t>
      </w:r>
      <w:r w:rsidRPr="0049087E">
        <w:rPr>
          <w:szCs w:val="18"/>
        </w:rPr>
        <w:t>mier et l’insistance sur le politique pour le second offrent un c</w:t>
      </w:r>
      <w:r w:rsidRPr="0049087E">
        <w:rPr>
          <w:szCs w:val="18"/>
        </w:rPr>
        <w:t>a</w:t>
      </w:r>
      <w:r w:rsidRPr="0049087E">
        <w:rPr>
          <w:szCs w:val="18"/>
        </w:rPr>
        <w:t>dre valable d’interprétation. La logique structurelle dominante est le mode de production capitaliste – capitalisme monopoliste confronté au pr</w:t>
      </w:r>
      <w:r w:rsidRPr="0049087E">
        <w:rPr>
          <w:szCs w:val="18"/>
        </w:rPr>
        <w:t>o</w:t>
      </w:r>
      <w:r w:rsidRPr="0049087E">
        <w:rPr>
          <w:szCs w:val="18"/>
        </w:rPr>
        <w:t>blème ce</w:t>
      </w:r>
      <w:r w:rsidRPr="0049087E">
        <w:rPr>
          <w:szCs w:val="18"/>
        </w:rPr>
        <w:t>n</w:t>
      </w:r>
      <w:r w:rsidRPr="0049087E">
        <w:rPr>
          <w:szCs w:val="18"/>
        </w:rPr>
        <w:t>tral de la reproduction de la force de travail avec l’installation d’Usinor à Dunkerque. Le système u</w:t>
      </w:r>
      <w:r w:rsidRPr="0049087E">
        <w:rPr>
          <w:szCs w:val="18"/>
        </w:rPr>
        <w:t>r</w:t>
      </w:r>
      <w:r w:rsidRPr="0049087E">
        <w:rPr>
          <w:szCs w:val="18"/>
        </w:rPr>
        <w:t>bain assume l’ensemble des fonctions de reproduction et gère les contradi</w:t>
      </w:r>
      <w:r w:rsidRPr="0049087E">
        <w:rPr>
          <w:szCs w:val="18"/>
        </w:rPr>
        <w:t>c</w:t>
      </w:r>
      <w:r w:rsidRPr="0049087E">
        <w:rPr>
          <w:szCs w:val="18"/>
        </w:rPr>
        <w:t>tions sociales (logement, transports, services collectifs). Le capitalisme m</w:t>
      </w:r>
      <w:r w:rsidRPr="0049087E">
        <w:rPr>
          <w:szCs w:val="18"/>
        </w:rPr>
        <w:t>o</w:t>
      </w:r>
      <w:r w:rsidRPr="0049087E">
        <w:rPr>
          <w:szCs w:val="18"/>
        </w:rPr>
        <w:t>nopoliste s’appuie sur l’appareil d’État pour assurer la plan</w:t>
      </w:r>
      <w:r w:rsidRPr="0049087E">
        <w:rPr>
          <w:szCs w:val="18"/>
        </w:rPr>
        <w:t>i</w:t>
      </w:r>
      <w:r w:rsidRPr="0049087E">
        <w:rPr>
          <w:szCs w:val="18"/>
        </w:rPr>
        <w:t>fication urbaine. La scène politique locale est le lieu « d’expression des int</w:t>
      </w:r>
      <w:r w:rsidRPr="0049087E">
        <w:rPr>
          <w:szCs w:val="18"/>
        </w:rPr>
        <w:t>é</w:t>
      </w:r>
      <w:r w:rsidRPr="0049087E">
        <w:rPr>
          <w:szCs w:val="18"/>
        </w:rPr>
        <w:t>rêts politiques des classes et fractions de classe au niveau de l’unité urbaine ». Elle const</w:t>
      </w:r>
      <w:r w:rsidRPr="0049087E">
        <w:rPr>
          <w:szCs w:val="18"/>
        </w:rPr>
        <w:t>i</w:t>
      </w:r>
      <w:r w:rsidRPr="0049087E">
        <w:rPr>
          <w:szCs w:val="18"/>
        </w:rPr>
        <w:t>tue une zone d’incertitude, où les intérêts de classe ne sont pas immédiatement déterminés par le système écon</w:t>
      </w:r>
      <w:r w:rsidRPr="0049087E">
        <w:rPr>
          <w:szCs w:val="18"/>
        </w:rPr>
        <w:t>o</w:t>
      </w:r>
      <w:r w:rsidRPr="0049087E">
        <w:rPr>
          <w:szCs w:val="18"/>
        </w:rPr>
        <w:t>mique, mais médiatisés par l’appareil d’État et les appareils pol</w:t>
      </w:r>
      <w:r w:rsidRPr="0049087E">
        <w:rPr>
          <w:szCs w:val="18"/>
        </w:rPr>
        <w:t>i</w:t>
      </w:r>
      <w:r w:rsidRPr="0049087E">
        <w:rPr>
          <w:szCs w:val="18"/>
        </w:rPr>
        <w:t>tiques locaux. Le rôle de l’administration locale (l’appareil d’État) est amb</w:t>
      </w:r>
      <w:r w:rsidRPr="0049087E">
        <w:rPr>
          <w:szCs w:val="18"/>
        </w:rPr>
        <w:t>i</w:t>
      </w:r>
      <w:r w:rsidRPr="0049087E">
        <w:rPr>
          <w:szCs w:val="18"/>
        </w:rPr>
        <w:t>gu –- les Britanniques parlent plus significat</w:t>
      </w:r>
      <w:r w:rsidRPr="0049087E">
        <w:rPr>
          <w:szCs w:val="18"/>
        </w:rPr>
        <w:t>i</w:t>
      </w:r>
      <w:r w:rsidRPr="0049087E">
        <w:rPr>
          <w:szCs w:val="18"/>
        </w:rPr>
        <w:t xml:space="preserve">vement de </w:t>
      </w:r>
      <w:r w:rsidRPr="0049087E">
        <w:rPr>
          <w:i/>
          <w:iCs/>
          <w:szCs w:val="18"/>
        </w:rPr>
        <w:t xml:space="preserve">local state </w:t>
      </w:r>
      <w:r w:rsidRPr="0049087E">
        <w:rPr>
          <w:szCs w:val="18"/>
        </w:rPr>
        <w:t>– et on y retrouve la thèse classique de l’ « autonomie rel</w:t>
      </w:r>
      <w:r w:rsidRPr="0049087E">
        <w:rPr>
          <w:szCs w:val="18"/>
        </w:rPr>
        <w:t>a</w:t>
      </w:r>
      <w:r w:rsidRPr="0049087E">
        <w:rPr>
          <w:szCs w:val="18"/>
        </w:rPr>
        <w:t>tive » de l’État par rapport à la classe dominante ; l’État peut « contredire partiell</w:t>
      </w:r>
      <w:r w:rsidRPr="0049087E">
        <w:rPr>
          <w:szCs w:val="18"/>
        </w:rPr>
        <w:t>e</w:t>
      </w:r>
      <w:r w:rsidRPr="0049087E">
        <w:rPr>
          <w:szCs w:val="18"/>
        </w:rPr>
        <w:t>ment » ses intérêts pour réduire les contradictions sociales et éviter l’ouverture de crises sociales – un double rôle d’intégration et de r</w:t>
      </w:r>
      <w:r w:rsidRPr="0049087E">
        <w:rPr>
          <w:szCs w:val="18"/>
        </w:rPr>
        <w:t>é</w:t>
      </w:r>
      <w:r w:rsidRPr="0049087E">
        <w:rPr>
          <w:szCs w:val="18"/>
        </w:rPr>
        <w:t>pression. Les appareils politiques locaux, qui expriment</w:t>
      </w:r>
      <w:r>
        <w:rPr>
          <w:szCs w:val="18"/>
        </w:rPr>
        <w:t xml:space="preserve"> </w:t>
      </w:r>
      <w:r w:rsidRPr="0049087E">
        <w:rPr>
          <w:szCs w:val="18"/>
        </w:rPr>
        <w:t>[572]</w:t>
      </w:r>
      <w:r>
        <w:rPr>
          <w:szCs w:val="18"/>
        </w:rPr>
        <w:t xml:space="preserve"> </w:t>
      </w:r>
      <w:r w:rsidRPr="0049087E">
        <w:rPr>
          <w:szCs w:val="18"/>
        </w:rPr>
        <w:t>les int</w:t>
      </w:r>
      <w:r w:rsidRPr="0049087E">
        <w:rPr>
          <w:szCs w:val="18"/>
        </w:rPr>
        <w:t>é</w:t>
      </w:r>
      <w:r w:rsidRPr="0049087E">
        <w:rPr>
          <w:szCs w:val="18"/>
        </w:rPr>
        <w:t>rêts des fractions de classe, se retrouvent en conflit pour la déte</w:t>
      </w:r>
      <w:r w:rsidRPr="0049087E">
        <w:rPr>
          <w:szCs w:val="18"/>
        </w:rPr>
        <w:t>n</w:t>
      </w:r>
      <w:r w:rsidRPr="0049087E">
        <w:rPr>
          <w:szCs w:val="18"/>
        </w:rPr>
        <w:t>tion de l’institution politique locale et des lieux où s’effectuent les co</w:t>
      </w:r>
      <w:r w:rsidRPr="0049087E">
        <w:rPr>
          <w:szCs w:val="18"/>
        </w:rPr>
        <w:t>m</w:t>
      </w:r>
      <w:r w:rsidRPr="0049087E">
        <w:rPr>
          <w:szCs w:val="18"/>
        </w:rPr>
        <w:t>promis (Chambre de Commerce ou Communauté urbaine à Dunke</w:t>
      </w:r>
      <w:r w:rsidRPr="0049087E">
        <w:rPr>
          <w:szCs w:val="18"/>
        </w:rPr>
        <w:t>r</w:t>
      </w:r>
      <w:r w:rsidRPr="0049087E">
        <w:rPr>
          <w:szCs w:val="18"/>
        </w:rPr>
        <w:t xml:space="preserve">que) ; les enjeux urbains (élaboration du </w:t>
      </w:r>
      <w:r w:rsidRPr="0049087E">
        <w:rPr>
          <w:smallCaps/>
          <w:szCs w:val="18"/>
        </w:rPr>
        <w:t>sdau</w:t>
      </w:r>
      <w:r w:rsidRPr="0049087E">
        <w:rPr>
          <w:szCs w:val="18"/>
        </w:rPr>
        <w:t> </w:t>
      </w:r>
      <w:r w:rsidRPr="0049087E">
        <w:rPr>
          <w:rStyle w:val="Appelnotedebasdep"/>
          <w:szCs w:val="18"/>
        </w:rPr>
        <w:footnoteReference w:id="286"/>
      </w:r>
      <w:r w:rsidRPr="0049087E">
        <w:rPr>
          <w:szCs w:val="18"/>
        </w:rPr>
        <w:t>, par exemple) se circonscrivent autour des lieux de négoci</w:t>
      </w:r>
      <w:r w:rsidRPr="0049087E">
        <w:rPr>
          <w:szCs w:val="18"/>
        </w:rPr>
        <w:t>a</w:t>
      </w:r>
      <w:r w:rsidRPr="0049087E">
        <w:rPr>
          <w:szCs w:val="18"/>
        </w:rPr>
        <w:t>tion. On y observe l’opposition entre la bourgeoisie monopoliste et la bourgeo</w:t>
      </w:r>
      <w:r w:rsidRPr="0049087E">
        <w:rPr>
          <w:szCs w:val="18"/>
        </w:rPr>
        <w:t>i</w:t>
      </w:r>
      <w:r w:rsidRPr="0049087E">
        <w:rPr>
          <w:szCs w:val="18"/>
        </w:rPr>
        <w:t>sie locale – les fractions de classe. « L’institution communale a pour fonction de gérer le système urbain à un n</w:t>
      </w:r>
      <w:r w:rsidRPr="0049087E">
        <w:rPr>
          <w:szCs w:val="18"/>
        </w:rPr>
        <w:t>i</w:t>
      </w:r>
      <w:r w:rsidRPr="0049087E">
        <w:rPr>
          <w:szCs w:val="18"/>
        </w:rPr>
        <w:t>veau dépendant du système capitaliste et de « rationaliser » les contestations sociales des classes dominées » (la classe ouvrière). Elle se présente donc comme un po</w:t>
      </w:r>
      <w:r w:rsidRPr="0049087E">
        <w:rPr>
          <w:szCs w:val="18"/>
        </w:rPr>
        <w:t>u</w:t>
      </w:r>
      <w:r w:rsidRPr="0049087E">
        <w:rPr>
          <w:szCs w:val="18"/>
        </w:rPr>
        <w:t>voir de classe décentralisé, mais une logique politique peut aussi s’y affi</w:t>
      </w:r>
      <w:r w:rsidRPr="0049087E">
        <w:rPr>
          <w:szCs w:val="18"/>
        </w:rPr>
        <w:t>r</w:t>
      </w:r>
      <w:r w:rsidRPr="0049087E">
        <w:rPr>
          <w:szCs w:val="18"/>
        </w:rPr>
        <w:t>mer en face de la logique économique – comme à Roanne, où le maire joue un rôle fondamental. Assurément, la scène politique locale reste « objectivement » déterminée par la logique structurelle dom</w:t>
      </w:r>
      <w:r w:rsidRPr="0049087E">
        <w:rPr>
          <w:szCs w:val="18"/>
        </w:rPr>
        <w:t>i</w:t>
      </w:r>
      <w:r w:rsidRPr="0049087E">
        <w:rPr>
          <w:szCs w:val="18"/>
        </w:rPr>
        <w:t>nante du capitalisme, mais un décalage existe avec la scène économ</w:t>
      </w:r>
      <w:r w:rsidRPr="0049087E">
        <w:rPr>
          <w:szCs w:val="18"/>
        </w:rPr>
        <w:t>i</w:t>
      </w:r>
      <w:r w:rsidRPr="0049087E">
        <w:rPr>
          <w:szCs w:val="18"/>
        </w:rPr>
        <w:t>que qui laisse une place – de plus en plus large – au jeu des interactions polit</w:t>
      </w:r>
      <w:r w:rsidRPr="0049087E">
        <w:rPr>
          <w:szCs w:val="18"/>
        </w:rPr>
        <w:t>i</w:t>
      </w:r>
      <w:r w:rsidRPr="0049087E">
        <w:rPr>
          <w:szCs w:val="18"/>
        </w:rPr>
        <w:t>ques.</w:t>
      </w:r>
    </w:p>
    <w:p w14:paraId="5FC3AA8B" w14:textId="77777777" w:rsidR="00A35B72" w:rsidRPr="0049087E" w:rsidRDefault="00A35B72" w:rsidP="00A35B72">
      <w:pPr>
        <w:spacing w:before="120" w:after="120"/>
        <w:jc w:val="both"/>
      </w:pPr>
      <w:r w:rsidRPr="0049087E">
        <w:rPr>
          <w:szCs w:val="18"/>
        </w:rPr>
        <w:t>Cette vision renouvelée du local a l’incontestable mér</w:t>
      </w:r>
      <w:r w:rsidRPr="0049087E">
        <w:rPr>
          <w:szCs w:val="18"/>
        </w:rPr>
        <w:t>i</w:t>
      </w:r>
      <w:r w:rsidRPr="0049087E">
        <w:rPr>
          <w:szCs w:val="18"/>
        </w:rPr>
        <w:t>te de mettre en valeur les facteurs économiques et les processus sociaux à pa</w:t>
      </w:r>
      <w:r w:rsidRPr="0049087E">
        <w:rPr>
          <w:szCs w:val="18"/>
        </w:rPr>
        <w:t>r</w:t>
      </w:r>
      <w:r w:rsidRPr="0049087E">
        <w:rPr>
          <w:szCs w:val="18"/>
        </w:rPr>
        <w:t>tir d’une théorie g</w:t>
      </w:r>
      <w:r w:rsidRPr="0049087E">
        <w:rPr>
          <w:szCs w:val="18"/>
        </w:rPr>
        <w:t>é</w:t>
      </w:r>
      <w:r w:rsidRPr="0049087E">
        <w:rPr>
          <w:szCs w:val="18"/>
        </w:rPr>
        <w:t>nérale de la société. Le gouvernement local n’y est plus limité à des méc</w:t>
      </w:r>
      <w:r w:rsidRPr="0049087E">
        <w:rPr>
          <w:szCs w:val="18"/>
        </w:rPr>
        <w:t>a</w:t>
      </w:r>
      <w:r w:rsidRPr="0049087E">
        <w:rPr>
          <w:szCs w:val="18"/>
        </w:rPr>
        <w:t>nismes administratifs et politiques ; il s’inscrit dans des enjeux économiques et des conflits s</w:t>
      </w:r>
      <w:r w:rsidRPr="0049087E">
        <w:rPr>
          <w:szCs w:val="18"/>
        </w:rPr>
        <w:t>o</w:t>
      </w:r>
      <w:r w:rsidRPr="0049087E">
        <w:rPr>
          <w:szCs w:val="18"/>
        </w:rPr>
        <w:t>ciaux </w:t>
      </w:r>
      <w:r w:rsidRPr="0049087E">
        <w:rPr>
          <w:rStyle w:val="Appelnotedebasdep"/>
          <w:szCs w:val="18"/>
        </w:rPr>
        <w:footnoteReference w:id="287"/>
      </w:r>
      <w:r w:rsidRPr="0049087E">
        <w:rPr>
          <w:szCs w:val="18"/>
        </w:rPr>
        <w:t>. C’est une dimension que les autres interprétations avaient écartée, au nom de l’autonomie du politique ou de la neutralité de l’État, ou simplement signalée – comme Dahl – comme un invariant qu’on po</w:t>
      </w:r>
      <w:r w:rsidRPr="0049087E">
        <w:rPr>
          <w:szCs w:val="18"/>
        </w:rPr>
        <w:t>u</w:t>
      </w:r>
      <w:r w:rsidRPr="0049087E">
        <w:rPr>
          <w:szCs w:val="18"/>
        </w:rPr>
        <w:t>vait ne pas prendre en considération. De même la mise en perspective de la scène politique locale dans le cadre de la société globale a</w:t>
      </w:r>
      <w:r w:rsidRPr="0049087E">
        <w:rPr>
          <w:szCs w:val="18"/>
        </w:rPr>
        <w:t>p</w:t>
      </w:r>
      <w:r w:rsidRPr="0049087E">
        <w:rPr>
          <w:szCs w:val="18"/>
        </w:rPr>
        <w:t>porte une vision théorique des instit</w:t>
      </w:r>
      <w:r w:rsidRPr="0049087E">
        <w:rPr>
          <w:szCs w:val="18"/>
        </w:rPr>
        <w:t>u</w:t>
      </w:r>
      <w:r w:rsidRPr="0049087E">
        <w:rPr>
          <w:szCs w:val="18"/>
        </w:rPr>
        <w:t>tions et des appareils politiques locaux qui sont perçus par le biais des fonctions qu’ils exercent dans la société polit</w:t>
      </w:r>
      <w:r w:rsidRPr="0049087E">
        <w:rPr>
          <w:szCs w:val="18"/>
        </w:rPr>
        <w:t>i</w:t>
      </w:r>
      <w:r w:rsidRPr="0049087E">
        <w:rPr>
          <w:szCs w:val="18"/>
        </w:rPr>
        <w:t>que.</w:t>
      </w:r>
    </w:p>
    <w:p w14:paraId="70728370" w14:textId="77777777" w:rsidR="00A35B72" w:rsidRPr="0049087E" w:rsidRDefault="00A35B72" w:rsidP="00A35B72">
      <w:pPr>
        <w:spacing w:before="120" w:after="120"/>
        <w:jc w:val="both"/>
      </w:pPr>
      <w:r w:rsidRPr="0049087E">
        <w:rPr>
          <w:szCs w:val="18"/>
        </w:rPr>
        <w:t>Sans rouvrir une discussion générale de l’analyse marxi</w:t>
      </w:r>
      <w:r w:rsidRPr="0049087E">
        <w:rPr>
          <w:szCs w:val="18"/>
        </w:rPr>
        <w:t>s</w:t>
      </w:r>
      <w:r w:rsidRPr="0049087E">
        <w:rPr>
          <w:szCs w:val="18"/>
        </w:rPr>
        <w:t>te, on peut s’interroger sur son débordement sur la « scène politique locale ». Le marxi</w:t>
      </w:r>
      <w:r w:rsidRPr="0049087E">
        <w:rPr>
          <w:szCs w:val="18"/>
        </w:rPr>
        <w:t>s</w:t>
      </w:r>
      <w:r w:rsidRPr="0049087E">
        <w:rPr>
          <w:szCs w:val="18"/>
        </w:rPr>
        <w:t xml:space="preserve">me ne constitue pas une théorie politique – </w:t>
      </w:r>
      <w:r w:rsidRPr="0049087E">
        <w:rPr>
          <w:i/>
          <w:iCs/>
          <w:szCs w:val="18"/>
        </w:rPr>
        <w:t xml:space="preserve">stricto sensu </w:t>
      </w:r>
      <w:r w:rsidRPr="0049087E">
        <w:rPr>
          <w:szCs w:val="18"/>
        </w:rPr>
        <w:t>– et il faut malmener quelque peu son ense</w:t>
      </w:r>
      <w:r w:rsidRPr="0049087E">
        <w:rPr>
          <w:szCs w:val="18"/>
        </w:rPr>
        <w:t>i</w:t>
      </w:r>
      <w:r w:rsidRPr="0049087E">
        <w:rPr>
          <w:szCs w:val="18"/>
        </w:rPr>
        <w:t>gnement pour faire du local un « lieu du politique ». Si on conserve la rigueur de la conception ma</w:t>
      </w:r>
      <w:r w:rsidRPr="0049087E">
        <w:rPr>
          <w:szCs w:val="18"/>
        </w:rPr>
        <w:t>r</w:t>
      </w:r>
      <w:r w:rsidRPr="0049087E">
        <w:rPr>
          <w:szCs w:val="18"/>
        </w:rPr>
        <w:t>xiste, il est diff</w:t>
      </w:r>
      <w:r w:rsidRPr="0049087E">
        <w:rPr>
          <w:szCs w:val="18"/>
        </w:rPr>
        <w:t>i</w:t>
      </w:r>
      <w:r w:rsidRPr="0049087E">
        <w:rPr>
          <w:szCs w:val="18"/>
        </w:rPr>
        <w:t>cile de s’interroger empiriquement sur la domination politique – ce qui explique la place marginale a</w:t>
      </w:r>
      <w:r w:rsidRPr="0049087E">
        <w:rPr>
          <w:szCs w:val="18"/>
        </w:rPr>
        <w:t>c</w:t>
      </w:r>
      <w:r w:rsidRPr="0049087E">
        <w:rPr>
          <w:szCs w:val="18"/>
        </w:rPr>
        <w:t>cordée au système institutionnel local dans les premières études urbaines. D’autres d</w:t>
      </w:r>
      <w:r w:rsidRPr="0049087E">
        <w:rPr>
          <w:szCs w:val="18"/>
        </w:rPr>
        <w:t>i</w:t>
      </w:r>
      <w:r w:rsidRPr="0049087E">
        <w:rPr>
          <w:szCs w:val="18"/>
        </w:rPr>
        <w:t>lemmes sont loin d’être rés</w:t>
      </w:r>
      <w:r w:rsidRPr="0049087E">
        <w:rPr>
          <w:szCs w:val="18"/>
        </w:rPr>
        <w:t>o</w:t>
      </w:r>
      <w:r w:rsidRPr="0049087E">
        <w:rPr>
          <w:szCs w:val="18"/>
        </w:rPr>
        <w:t>lus. La méthodologie marxiste est peu propice à une appr</w:t>
      </w:r>
      <w:r w:rsidRPr="0049087E">
        <w:rPr>
          <w:szCs w:val="18"/>
        </w:rPr>
        <w:t>o</w:t>
      </w:r>
      <w:r w:rsidRPr="0049087E">
        <w:rPr>
          <w:szCs w:val="18"/>
        </w:rPr>
        <w:t xml:space="preserve">che institutionnelle et même si l’institution locale est « un centre de pouvoir spécifique pour l’exercice du pouvoir de classe » (Biarez </w:t>
      </w:r>
      <w:r w:rsidRPr="0049087E">
        <w:rPr>
          <w:i/>
          <w:iCs/>
          <w:szCs w:val="18"/>
        </w:rPr>
        <w:t xml:space="preserve">et al., </w:t>
      </w:r>
      <w:r w:rsidRPr="0049087E">
        <w:rPr>
          <w:szCs w:val="18"/>
        </w:rPr>
        <w:t>1973, p. 16), il reste à d</w:t>
      </w:r>
      <w:r w:rsidRPr="0049087E">
        <w:rPr>
          <w:szCs w:val="18"/>
        </w:rPr>
        <w:t>é</w:t>
      </w:r>
      <w:r w:rsidRPr="0049087E">
        <w:rPr>
          <w:szCs w:val="18"/>
        </w:rPr>
        <w:t>terminer la relation établie entre le po</w:t>
      </w:r>
      <w:r w:rsidRPr="0049087E">
        <w:rPr>
          <w:szCs w:val="18"/>
        </w:rPr>
        <w:t>u</w:t>
      </w:r>
      <w:r w:rsidRPr="0049087E">
        <w:rPr>
          <w:szCs w:val="18"/>
        </w:rPr>
        <w:t>voir d’un maire et le pouvoir de classe. Il existe aussi un décalage entre le pouvoir économique et le po</w:t>
      </w:r>
      <w:r w:rsidRPr="0049087E">
        <w:rPr>
          <w:szCs w:val="18"/>
        </w:rPr>
        <w:t>u</w:t>
      </w:r>
      <w:r w:rsidRPr="0049087E">
        <w:rPr>
          <w:szCs w:val="18"/>
        </w:rPr>
        <w:t>voir politique au niveau local – pass</w:t>
      </w:r>
      <w:r w:rsidRPr="0049087E">
        <w:rPr>
          <w:szCs w:val="18"/>
        </w:rPr>
        <w:t>a</w:t>
      </w:r>
      <w:r w:rsidRPr="0049087E">
        <w:rPr>
          <w:szCs w:val="18"/>
        </w:rPr>
        <w:t>ge du capitalisme monopoliste d’État à la scène politique locale ; encore faudrait-il expliquer comment se conc</w:t>
      </w:r>
      <w:r w:rsidRPr="0049087E">
        <w:rPr>
          <w:szCs w:val="18"/>
        </w:rPr>
        <w:t>i</w:t>
      </w:r>
      <w:r w:rsidRPr="0049087E">
        <w:rPr>
          <w:szCs w:val="18"/>
        </w:rPr>
        <w:t>lient la dépendance et la spécificité de la scène politique loc</w:t>
      </w:r>
      <w:r w:rsidRPr="0049087E">
        <w:rPr>
          <w:szCs w:val="18"/>
        </w:rPr>
        <w:t>a</w:t>
      </w:r>
      <w:r w:rsidRPr="0049087E">
        <w:rPr>
          <w:szCs w:val="18"/>
        </w:rPr>
        <w:t>le, au-delà de l’affirmation qu’elle est déterminée « objectivement » par les intérêts de la classe dominante. Seule celle-ci est d’ailleurs</w:t>
      </w:r>
      <w:r>
        <w:rPr>
          <w:szCs w:val="18"/>
        </w:rPr>
        <w:t xml:space="preserve"> </w:t>
      </w:r>
      <w:r w:rsidRPr="0049087E">
        <w:rPr>
          <w:szCs w:val="14"/>
        </w:rPr>
        <w:t>[573]</w:t>
      </w:r>
      <w:r>
        <w:rPr>
          <w:szCs w:val="14"/>
        </w:rPr>
        <w:t xml:space="preserve"> </w:t>
      </w:r>
      <w:r w:rsidRPr="0049087E">
        <w:rPr>
          <w:szCs w:val="18"/>
        </w:rPr>
        <w:t>prise en compte – dans ses contradi</w:t>
      </w:r>
      <w:r w:rsidRPr="0049087E">
        <w:rPr>
          <w:szCs w:val="18"/>
        </w:rPr>
        <w:t>c</w:t>
      </w:r>
      <w:r w:rsidRPr="0049087E">
        <w:rPr>
          <w:szCs w:val="18"/>
        </w:rPr>
        <w:t>tions –, les classes dominées apparaissent rarement et on ignore le rôle élect</w:t>
      </w:r>
      <w:r w:rsidRPr="0049087E">
        <w:rPr>
          <w:szCs w:val="18"/>
        </w:rPr>
        <w:t>o</w:t>
      </w:r>
      <w:r w:rsidRPr="0049087E">
        <w:rPr>
          <w:szCs w:val="18"/>
        </w:rPr>
        <w:t>ral et politique qu’elles jouent sur la scène politique locale. La plupart de ces interr</w:t>
      </w:r>
      <w:r w:rsidRPr="0049087E">
        <w:rPr>
          <w:szCs w:val="18"/>
        </w:rPr>
        <w:t>o</w:t>
      </w:r>
      <w:r w:rsidRPr="0049087E">
        <w:rPr>
          <w:szCs w:val="18"/>
        </w:rPr>
        <w:t>gations restent sans réponse satisfaisante. En définitive, l’ « autonomie rel</w:t>
      </w:r>
      <w:r w:rsidRPr="0049087E">
        <w:rPr>
          <w:szCs w:val="18"/>
        </w:rPr>
        <w:t>a</w:t>
      </w:r>
      <w:r w:rsidRPr="0049087E">
        <w:rPr>
          <w:szCs w:val="18"/>
        </w:rPr>
        <w:t>tive » de l’appareil d’État et de la scène politique locale rapproche suffisa</w:t>
      </w:r>
      <w:r w:rsidRPr="0049087E">
        <w:rPr>
          <w:szCs w:val="18"/>
        </w:rPr>
        <w:t>m</w:t>
      </w:r>
      <w:r w:rsidRPr="0049087E">
        <w:rPr>
          <w:szCs w:val="18"/>
        </w:rPr>
        <w:t>ment la substance de l’interprétation marxiste au terme de son évol</w:t>
      </w:r>
      <w:r w:rsidRPr="0049087E">
        <w:rPr>
          <w:szCs w:val="18"/>
        </w:rPr>
        <w:t>u</w:t>
      </w:r>
      <w:r w:rsidRPr="0049087E">
        <w:rPr>
          <w:szCs w:val="18"/>
        </w:rPr>
        <w:t>tion des conclusions des co</w:t>
      </w:r>
      <w:r w:rsidRPr="0049087E">
        <w:rPr>
          <w:szCs w:val="18"/>
        </w:rPr>
        <w:t>u</w:t>
      </w:r>
      <w:r w:rsidRPr="0049087E">
        <w:rPr>
          <w:szCs w:val="18"/>
        </w:rPr>
        <w:t>rants pluralistes et libéraux, pour qu’on soit incliné à estimer qu’après un remod</w:t>
      </w:r>
      <w:r w:rsidRPr="0049087E">
        <w:rPr>
          <w:szCs w:val="18"/>
        </w:rPr>
        <w:t>e</w:t>
      </w:r>
      <w:r w:rsidRPr="0049087E">
        <w:rPr>
          <w:szCs w:val="18"/>
        </w:rPr>
        <w:t>lage théorique et un nouvel habillage méth</w:t>
      </w:r>
      <w:r w:rsidRPr="0049087E">
        <w:rPr>
          <w:szCs w:val="18"/>
        </w:rPr>
        <w:t>o</w:t>
      </w:r>
      <w:r w:rsidRPr="0049087E">
        <w:rPr>
          <w:szCs w:val="18"/>
        </w:rPr>
        <w:t>dologique elle ne change pas fondamentalement la nature des enjeux ou les comportements des a</w:t>
      </w:r>
      <w:r w:rsidRPr="0049087E">
        <w:rPr>
          <w:szCs w:val="18"/>
        </w:rPr>
        <w:t>c</w:t>
      </w:r>
      <w:r w:rsidRPr="0049087E">
        <w:rPr>
          <w:szCs w:val="18"/>
        </w:rPr>
        <w:t>teurs et permet en tout cas de débo</w:t>
      </w:r>
      <w:r w:rsidRPr="0049087E">
        <w:rPr>
          <w:szCs w:val="18"/>
        </w:rPr>
        <w:t>u</w:t>
      </w:r>
      <w:r w:rsidRPr="0049087E">
        <w:rPr>
          <w:szCs w:val="18"/>
        </w:rPr>
        <w:t>cher sur un certain pouvoir local.</w:t>
      </w:r>
    </w:p>
    <w:p w14:paraId="742963EF" w14:textId="77777777" w:rsidR="00A35B72" w:rsidRPr="0049087E" w:rsidRDefault="00A35B72" w:rsidP="00A35B72">
      <w:pPr>
        <w:spacing w:before="120" w:after="120"/>
        <w:jc w:val="both"/>
        <w:rPr>
          <w:szCs w:val="18"/>
        </w:rPr>
      </w:pPr>
    </w:p>
    <w:p w14:paraId="72EBB897" w14:textId="77777777" w:rsidR="00A35B72" w:rsidRPr="0049087E" w:rsidRDefault="00A35B72" w:rsidP="00A35B72">
      <w:pPr>
        <w:pStyle w:val="b"/>
      </w:pPr>
      <w:r w:rsidRPr="0049087E">
        <w:t>E. LE POUVOIR LOCAL</w:t>
      </w:r>
    </w:p>
    <w:p w14:paraId="581560EE" w14:textId="77777777" w:rsidR="00A35B72" w:rsidRPr="0049087E" w:rsidRDefault="00A35B72" w:rsidP="00A35B72">
      <w:pPr>
        <w:spacing w:before="120" w:after="120"/>
        <w:jc w:val="both"/>
        <w:rPr>
          <w:szCs w:val="18"/>
        </w:rPr>
      </w:pPr>
    </w:p>
    <w:p w14:paraId="47346FD7" w14:textId="77777777" w:rsidR="00A35B72" w:rsidRPr="0049087E" w:rsidRDefault="00A35B72" w:rsidP="00A35B72">
      <w:pPr>
        <w:spacing w:before="120" w:after="120"/>
        <w:jc w:val="both"/>
      </w:pPr>
      <w:r w:rsidRPr="0049087E">
        <w:rPr>
          <w:szCs w:val="18"/>
        </w:rPr>
        <w:t>Mirage de politi</w:t>
      </w:r>
      <w:r w:rsidRPr="0049087E">
        <w:rPr>
          <w:szCs w:val="18"/>
        </w:rPr>
        <w:t>s</w:t>
      </w:r>
      <w:r w:rsidRPr="0049087E">
        <w:rPr>
          <w:szCs w:val="18"/>
        </w:rPr>
        <w:t>tes frustrés, soucieux de revendiquer un nouvel objet de recherche qui appa</w:t>
      </w:r>
      <w:r w:rsidRPr="0049087E">
        <w:rPr>
          <w:szCs w:val="18"/>
        </w:rPr>
        <w:t>r</w:t>
      </w:r>
      <w:r w:rsidRPr="0049087E">
        <w:rPr>
          <w:szCs w:val="18"/>
        </w:rPr>
        <w:t>tienne en propre à la science politique ou imp</w:t>
      </w:r>
      <w:r w:rsidRPr="0049087E">
        <w:rPr>
          <w:szCs w:val="18"/>
        </w:rPr>
        <w:t>a</w:t>
      </w:r>
      <w:r w:rsidRPr="0049087E">
        <w:rPr>
          <w:szCs w:val="18"/>
        </w:rPr>
        <w:t>tients de s’exonérer du tribut de l’administration locale dont ils sont redevables aux sciences juridiques (crise d’adolescence ou meu</w:t>
      </w:r>
      <w:r w:rsidRPr="0049087E">
        <w:rPr>
          <w:szCs w:val="18"/>
        </w:rPr>
        <w:t>r</w:t>
      </w:r>
      <w:r w:rsidRPr="0049087E">
        <w:rPr>
          <w:szCs w:val="18"/>
        </w:rPr>
        <w:t>tre du père – c’est selon), le po</w:t>
      </w:r>
      <w:r w:rsidRPr="0049087E">
        <w:rPr>
          <w:szCs w:val="18"/>
        </w:rPr>
        <w:t>u</w:t>
      </w:r>
      <w:r w:rsidRPr="0049087E">
        <w:rPr>
          <w:szCs w:val="18"/>
        </w:rPr>
        <w:t>voir local ne serait-il qu’une illusion ? On serait tenté de le penser lorsqu’on considère le flou n</w:t>
      </w:r>
      <w:r w:rsidRPr="0049087E">
        <w:rPr>
          <w:szCs w:val="18"/>
        </w:rPr>
        <w:t>o</w:t>
      </w:r>
      <w:r w:rsidRPr="0049087E">
        <w:rPr>
          <w:szCs w:val="18"/>
        </w:rPr>
        <w:t>tionnel qui entoure déjà le pouvoir que sa localisation ne contribue pas à écla</w:t>
      </w:r>
      <w:r w:rsidRPr="0049087E">
        <w:rPr>
          <w:szCs w:val="18"/>
        </w:rPr>
        <w:t>i</w:t>
      </w:r>
      <w:r w:rsidRPr="0049087E">
        <w:rPr>
          <w:szCs w:val="18"/>
        </w:rPr>
        <w:t>rer : autorité locale investie d’une fonction déterminée (pouvoir préfect</w:t>
      </w:r>
      <w:r w:rsidRPr="0049087E">
        <w:rPr>
          <w:szCs w:val="18"/>
        </w:rPr>
        <w:t>o</w:t>
      </w:r>
      <w:r w:rsidRPr="0049087E">
        <w:rPr>
          <w:szCs w:val="18"/>
        </w:rPr>
        <w:t>ral) ; compétence qui lui est attribuée (pouvoirs fina</w:t>
      </w:r>
      <w:r w:rsidRPr="0049087E">
        <w:rPr>
          <w:szCs w:val="18"/>
        </w:rPr>
        <w:t>n</w:t>
      </w:r>
      <w:r w:rsidRPr="0049087E">
        <w:rPr>
          <w:szCs w:val="18"/>
        </w:rPr>
        <w:t>ciers) ; capacité de produire des normes ou/et de les rendre contraignantes (po</w:t>
      </w:r>
      <w:r w:rsidRPr="0049087E">
        <w:rPr>
          <w:szCs w:val="18"/>
        </w:rPr>
        <w:t>u</w:t>
      </w:r>
      <w:r w:rsidRPr="0049087E">
        <w:rPr>
          <w:szCs w:val="18"/>
        </w:rPr>
        <w:t>voir de police, pouvoir de tutelle) ; participation à un pr</w:t>
      </w:r>
      <w:r w:rsidRPr="0049087E">
        <w:rPr>
          <w:szCs w:val="18"/>
        </w:rPr>
        <w:t>o</w:t>
      </w:r>
      <w:r w:rsidRPr="0049087E">
        <w:rPr>
          <w:szCs w:val="18"/>
        </w:rPr>
        <w:t>cessus décisionnel dans un secteur particulier (pouvoir i</w:t>
      </w:r>
      <w:r w:rsidRPr="0049087E">
        <w:rPr>
          <w:szCs w:val="18"/>
        </w:rPr>
        <w:t>n</w:t>
      </w:r>
      <w:r w:rsidRPr="0049087E">
        <w:rPr>
          <w:szCs w:val="18"/>
        </w:rPr>
        <w:t>dustriel) ; aptitude d’un individu à influencer le comportement d’autrui (rel</w:t>
      </w:r>
      <w:r w:rsidRPr="0049087E">
        <w:rPr>
          <w:szCs w:val="18"/>
        </w:rPr>
        <w:t>a</w:t>
      </w:r>
      <w:r w:rsidRPr="0049087E">
        <w:rPr>
          <w:szCs w:val="18"/>
        </w:rPr>
        <w:t>tions de pouvoir)… et la liste n’est pas close. Le terme est à l’évidence polysémique et son ut</w:t>
      </w:r>
      <w:r w:rsidRPr="0049087E">
        <w:rPr>
          <w:szCs w:val="18"/>
        </w:rPr>
        <w:t>i</w:t>
      </w:r>
      <w:r w:rsidRPr="0049087E">
        <w:rPr>
          <w:szCs w:val="18"/>
        </w:rPr>
        <w:t>lis</w:t>
      </w:r>
      <w:r w:rsidRPr="0049087E">
        <w:rPr>
          <w:szCs w:val="18"/>
        </w:rPr>
        <w:t>a</w:t>
      </w:r>
      <w:r w:rsidRPr="0049087E">
        <w:rPr>
          <w:szCs w:val="18"/>
        </w:rPr>
        <w:t>tion chargée d’ambiguïtés.</w:t>
      </w:r>
    </w:p>
    <w:p w14:paraId="41B35BBB" w14:textId="77777777" w:rsidR="00A35B72" w:rsidRPr="0049087E" w:rsidRDefault="00A35B72" w:rsidP="00A35B72">
      <w:pPr>
        <w:spacing w:before="120" w:after="120"/>
        <w:jc w:val="both"/>
      </w:pPr>
      <w:r w:rsidRPr="0049087E">
        <w:rPr>
          <w:szCs w:val="18"/>
        </w:rPr>
        <w:t>Sans prétendre à une analyse sémantique, il n’est pas ini</w:t>
      </w:r>
      <w:r w:rsidRPr="0049087E">
        <w:rPr>
          <w:szCs w:val="18"/>
        </w:rPr>
        <w:t>n</w:t>
      </w:r>
      <w:r w:rsidRPr="0049087E">
        <w:rPr>
          <w:szCs w:val="18"/>
        </w:rPr>
        <w:t>téressant d’en jalo</w:t>
      </w:r>
      <w:r w:rsidRPr="0049087E">
        <w:rPr>
          <w:szCs w:val="18"/>
        </w:rPr>
        <w:t>n</w:t>
      </w:r>
      <w:r w:rsidRPr="0049087E">
        <w:rPr>
          <w:szCs w:val="18"/>
        </w:rPr>
        <w:t xml:space="preserve">ner l’usage dans les études locales. Les travaux américains parlent volontiers de </w:t>
      </w:r>
      <w:r w:rsidRPr="0049087E">
        <w:rPr>
          <w:i/>
          <w:iCs/>
          <w:szCs w:val="18"/>
        </w:rPr>
        <w:t xml:space="preserve">community power, </w:t>
      </w:r>
      <w:r w:rsidRPr="0049087E">
        <w:rPr>
          <w:szCs w:val="18"/>
        </w:rPr>
        <w:t>mais lui donnent très génér</w:t>
      </w:r>
      <w:r w:rsidRPr="0049087E">
        <w:rPr>
          <w:szCs w:val="18"/>
        </w:rPr>
        <w:t>a</w:t>
      </w:r>
      <w:r w:rsidRPr="0049087E">
        <w:rPr>
          <w:szCs w:val="18"/>
        </w:rPr>
        <w:t>lement l’acception précise de distribution du pouvoir local. Les Br</w:t>
      </w:r>
      <w:r w:rsidRPr="0049087E">
        <w:rPr>
          <w:szCs w:val="18"/>
        </w:rPr>
        <w:t>i</w:t>
      </w:r>
      <w:r w:rsidRPr="0049087E">
        <w:rPr>
          <w:szCs w:val="18"/>
        </w:rPr>
        <w:t>tanniques en sont beaucoup plus av</w:t>
      </w:r>
      <w:r w:rsidRPr="0049087E">
        <w:rPr>
          <w:szCs w:val="18"/>
        </w:rPr>
        <w:t>a</w:t>
      </w:r>
      <w:r w:rsidRPr="0049087E">
        <w:rPr>
          <w:szCs w:val="18"/>
        </w:rPr>
        <w:t xml:space="preserve">res, sans doute parce que le concept de </w:t>
      </w:r>
      <w:r w:rsidRPr="0049087E">
        <w:rPr>
          <w:i/>
          <w:iCs/>
          <w:szCs w:val="18"/>
        </w:rPr>
        <w:t>local g</w:t>
      </w:r>
      <w:r w:rsidRPr="0049087E">
        <w:rPr>
          <w:i/>
          <w:iCs/>
          <w:szCs w:val="18"/>
        </w:rPr>
        <w:t>o</w:t>
      </w:r>
      <w:r w:rsidRPr="0049087E">
        <w:rPr>
          <w:i/>
          <w:iCs/>
          <w:szCs w:val="18"/>
        </w:rPr>
        <w:t xml:space="preserve">vernment </w:t>
      </w:r>
      <w:r w:rsidRPr="0049087E">
        <w:rPr>
          <w:szCs w:val="18"/>
        </w:rPr>
        <w:t>suffit le plus souvent à leurs besoins. En France, au contraire, la notion de pouvoir local fait l’objet d’une e</w:t>
      </w:r>
      <w:r w:rsidRPr="0049087E">
        <w:rPr>
          <w:szCs w:val="18"/>
        </w:rPr>
        <w:t>x</w:t>
      </w:r>
      <w:r w:rsidRPr="0049087E">
        <w:rPr>
          <w:szCs w:val="18"/>
        </w:rPr>
        <w:t>ploitation aujourd’hui général</w:t>
      </w:r>
      <w:r w:rsidRPr="0049087E">
        <w:rPr>
          <w:szCs w:val="18"/>
        </w:rPr>
        <w:t>i</w:t>
      </w:r>
      <w:r w:rsidRPr="0049087E">
        <w:rPr>
          <w:szCs w:val="18"/>
        </w:rPr>
        <w:t>sée, mais avec des nuances hautement significatives. Les juristes en sont les plus éloignés, car le pouvoir constitue pour eux une fonction sociale de l’État qui ne saurait débo</w:t>
      </w:r>
      <w:r w:rsidRPr="0049087E">
        <w:rPr>
          <w:szCs w:val="18"/>
        </w:rPr>
        <w:t>r</w:t>
      </w:r>
      <w:r w:rsidRPr="0049087E">
        <w:rPr>
          <w:szCs w:val="18"/>
        </w:rPr>
        <w:t>der sur les institutions locales tout juste propres à exercer des comp</w:t>
      </w:r>
      <w:r w:rsidRPr="0049087E">
        <w:rPr>
          <w:szCs w:val="18"/>
        </w:rPr>
        <w:t>é</w:t>
      </w:r>
      <w:r w:rsidRPr="0049087E">
        <w:rPr>
          <w:szCs w:val="18"/>
        </w:rPr>
        <w:t>tences – les pouvoirs du maire. Les chercheurs marxistes ont été rét</w:t>
      </w:r>
      <w:r w:rsidRPr="0049087E">
        <w:rPr>
          <w:szCs w:val="18"/>
        </w:rPr>
        <w:t>i</w:t>
      </w:r>
      <w:r w:rsidRPr="0049087E">
        <w:rPr>
          <w:szCs w:val="18"/>
        </w:rPr>
        <w:t>cents à intégrer dans leur r</w:t>
      </w:r>
      <w:r w:rsidRPr="0049087E">
        <w:rPr>
          <w:szCs w:val="18"/>
        </w:rPr>
        <w:t>é</w:t>
      </w:r>
      <w:r w:rsidRPr="0049087E">
        <w:rPr>
          <w:szCs w:val="18"/>
        </w:rPr>
        <w:t>flexion le pouvoir local par souci d’éviter toute référence fonctionnaliste, mais on observe que la notion s’y i</w:t>
      </w:r>
      <w:r w:rsidRPr="0049087E">
        <w:rPr>
          <w:szCs w:val="18"/>
        </w:rPr>
        <w:t>n</w:t>
      </w:r>
      <w:r w:rsidRPr="0049087E">
        <w:rPr>
          <w:szCs w:val="18"/>
        </w:rPr>
        <w:t>sère progressivement à mesure que s’accroît l’autonomisation de la scène politique locale ; le pouvoir local traduit une forme particulière de conflits de classes au niveau local. Les autres soci</w:t>
      </w:r>
      <w:r w:rsidRPr="0049087E">
        <w:rPr>
          <w:szCs w:val="18"/>
        </w:rPr>
        <w:t>o</w:t>
      </w:r>
      <w:r w:rsidRPr="0049087E">
        <w:rPr>
          <w:szCs w:val="18"/>
        </w:rPr>
        <w:t>logues ont été évidemment moins embarrassés ; ils se sont passionnés un moment pour un débat théorique sur un thème qui mettait en question les a</w:t>
      </w:r>
      <w:r w:rsidRPr="0049087E">
        <w:rPr>
          <w:szCs w:val="18"/>
        </w:rPr>
        <w:t>p</w:t>
      </w:r>
      <w:r w:rsidRPr="0049087E">
        <w:rPr>
          <w:szCs w:val="18"/>
        </w:rPr>
        <w:t>proches de la sociologie politique</w:t>
      </w:r>
      <w:r w:rsidRPr="0049087E">
        <w:rPr>
          <w:smallCaps/>
          <w:szCs w:val="18"/>
        </w:rPr>
        <w:t> </w:t>
      </w:r>
      <w:r w:rsidRPr="0049087E">
        <w:rPr>
          <w:rStyle w:val="Appelnotedebasdep"/>
          <w:smallCaps/>
          <w:szCs w:val="18"/>
        </w:rPr>
        <w:footnoteReference w:id="288"/>
      </w:r>
      <w:r w:rsidRPr="0049087E">
        <w:rPr>
          <w:szCs w:val="18"/>
        </w:rPr>
        <w:t>. Mais le pouvoir local est diffic</w:t>
      </w:r>
      <w:r w:rsidRPr="0049087E">
        <w:rPr>
          <w:szCs w:val="18"/>
        </w:rPr>
        <w:t>i</w:t>
      </w:r>
      <w:r w:rsidRPr="0049087E">
        <w:rPr>
          <w:szCs w:val="18"/>
        </w:rPr>
        <w:t>lement r</w:t>
      </w:r>
      <w:r w:rsidRPr="0049087E">
        <w:rPr>
          <w:szCs w:val="18"/>
        </w:rPr>
        <w:t>é</w:t>
      </w:r>
      <w:r w:rsidRPr="0049087E">
        <w:rPr>
          <w:szCs w:val="18"/>
        </w:rPr>
        <w:t>vélé</w:t>
      </w:r>
      <w:r>
        <w:rPr>
          <w:szCs w:val="18"/>
        </w:rPr>
        <w:t xml:space="preserve"> </w:t>
      </w:r>
      <w:r w:rsidRPr="0049087E">
        <w:t>[574]</w:t>
      </w:r>
      <w:r>
        <w:t xml:space="preserve"> </w:t>
      </w:r>
      <w:r w:rsidRPr="0049087E">
        <w:rPr>
          <w:szCs w:val="18"/>
        </w:rPr>
        <w:t>par la complexité des systèmes organisés et il n’appartient génér</w:t>
      </w:r>
      <w:r w:rsidRPr="0049087E">
        <w:rPr>
          <w:szCs w:val="18"/>
        </w:rPr>
        <w:t>a</w:t>
      </w:r>
      <w:r w:rsidRPr="0049087E">
        <w:rPr>
          <w:szCs w:val="18"/>
        </w:rPr>
        <w:t>lement pas au vocabulaire sociologique privilégié (à l’exception du po</w:t>
      </w:r>
      <w:r w:rsidRPr="0049087E">
        <w:rPr>
          <w:szCs w:val="18"/>
        </w:rPr>
        <w:t>u</w:t>
      </w:r>
      <w:r w:rsidRPr="0049087E">
        <w:rPr>
          <w:szCs w:val="18"/>
        </w:rPr>
        <w:t>voir périphérique – nous y reviendrons) sauf à valoriser la relation de pouvoir. Finalement, ce sont les travaux de science politique qui donnent au pouvoir local sa consistance et sa l</w:t>
      </w:r>
      <w:r w:rsidRPr="0049087E">
        <w:rPr>
          <w:szCs w:val="18"/>
        </w:rPr>
        <w:t>é</w:t>
      </w:r>
      <w:r w:rsidRPr="0049087E">
        <w:rPr>
          <w:szCs w:val="18"/>
        </w:rPr>
        <w:t>gitimité.</w:t>
      </w:r>
    </w:p>
    <w:p w14:paraId="18D2D97F" w14:textId="77777777" w:rsidR="00A35B72" w:rsidRPr="0049087E" w:rsidRDefault="00A35B72" w:rsidP="00A35B72">
      <w:pPr>
        <w:spacing w:before="120" w:after="120"/>
        <w:jc w:val="both"/>
      </w:pPr>
      <w:r w:rsidRPr="0049087E">
        <w:rPr>
          <w:szCs w:val="18"/>
        </w:rPr>
        <w:t>On comprend que le pouvoir local n’ait été consacré que dans les de</w:t>
      </w:r>
      <w:r w:rsidRPr="0049087E">
        <w:rPr>
          <w:szCs w:val="18"/>
        </w:rPr>
        <w:t>r</w:t>
      </w:r>
      <w:r w:rsidRPr="0049087E">
        <w:rPr>
          <w:szCs w:val="18"/>
        </w:rPr>
        <w:t>nières années et qu’il ait rencontré autant de difficultés à prendre place dans le champ sociopolitique fra</w:t>
      </w:r>
      <w:r w:rsidRPr="0049087E">
        <w:rPr>
          <w:szCs w:val="18"/>
        </w:rPr>
        <w:t>n</w:t>
      </w:r>
      <w:r w:rsidRPr="0049087E">
        <w:rPr>
          <w:szCs w:val="18"/>
        </w:rPr>
        <w:t>çais (Lagroye, 1977). L’héritage du droit public qui a imprégné la science politique en Fra</w:t>
      </w:r>
      <w:r w:rsidRPr="0049087E">
        <w:rPr>
          <w:szCs w:val="18"/>
        </w:rPr>
        <w:t>n</w:t>
      </w:r>
      <w:r w:rsidRPr="0049087E">
        <w:rPr>
          <w:szCs w:val="18"/>
        </w:rPr>
        <w:t>ce lui a imposé aussi l’image de la puissance de l’État, de son idéol</w:t>
      </w:r>
      <w:r w:rsidRPr="0049087E">
        <w:rPr>
          <w:szCs w:val="18"/>
        </w:rPr>
        <w:t>o</w:t>
      </w:r>
      <w:r w:rsidRPr="0049087E">
        <w:rPr>
          <w:szCs w:val="18"/>
        </w:rPr>
        <w:t>gie jacobine et la représentation d’une société locale dépe</w:t>
      </w:r>
      <w:r w:rsidRPr="0049087E">
        <w:rPr>
          <w:szCs w:val="18"/>
        </w:rPr>
        <w:t>n</w:t>
      </w:r>
      <w:r w:rsidRPr="0049087E">
        <w:rPr>
          <w:szCs w:val="18"/>
        </w:rPr>
        <w:t>dante. Il faut y ajouter l’apolitisme trad</w:t>
      </w:r>
      <w:r w:rsidRPr="0049087E">
        <w:rPr>
          <w:szCs w:val="18"/>
        </w:rPr>
        <w:t>i</w:t>
      </w:r>
      <w:r w:rsidRPr="0049087E">
        <w:rPr>
          <w:szCs w:val="18"/>
        </w:rPr>
        <w:t>tionnel et la faiblesse des structures politiques déclarées à l’échelon local – n</w:t>
      </w:r>
      <w:r w:rsidRPr="0049087E">
        <w:rPr>
          <w:szCs w:val="18"/>
        </w:rPr>
        <w:t>o</w:t>
      </w:r>
      <w:r w:rsidRPr="0049087E">
        <w:rPr>
          <w:szCs w:val="18"/>
        </w:rPr>
        <w:t>tamment les partis – qui rendaient incertaine la vraisemblance d’un champ politique local a</w:t>
      </w:r>
      <w:r w:rsidRPr="0049087E">
        <w:rPr>
          <w:szCs w:val="18"/>
        </w:rPr>
        <w:t>u</w:t>
      </w:r>
      <w:r w:rsidRPr="0049087E">
        <w:rPr>
          <w:szCs w:val="18"/>
        </w:rPr>
        <w:t>tonome. Plus encore se heurtait-on au caractère global du po</w:t>
      </w:r>
      <w:r w:rsidRPr="0049087E">
        <w:rPr>
          <w:szCs w:val="18"/>
        </w:rPr>
        <w:t>u</w:t>
      </w:r>
      <w:r w:rsidRPr="0049087E">
        <w:rPr>
          <w:szCs w:val="18"/>
        </w:rPr>
        <w:t>voir identifié au politique, dont ne po</w:t>
      </w:r>
      <w:r w:rsidRPr="0049087E">
        <w:rPr>
          <w:szCs w:val="18"/>
        </w:rPr>
        <w:t>u</w:t>
      </w:r>
      <w:r w:rsidRPr="0049087E">
        <w:rPr>
          <w:szCs w:val="18"/>
        </w:rPr>
        <w:t>vaient exister à l’échelon local que des démembrements ; à la rigueur on voyait émerger des pouvoirs l</w:t>
      </w:r>
      <w:r w:rsidRPr="0049087E">
        <w:rPr>
          <w:szCs w:val="18"/>
        </w:rPr>
        <w:t>o</w:t>
      </w:r>
      <w:r w:rsidRPr="0049087E">
        <w:rPr>
          <w:szCs w:val="18"/>
        </w:rPr>
        <w:t>caux (Gremion, 1969). Et la tentation est forte de cantonner le po</w:t>
      </w:r>
      <w:r w:rsidRPr="0049087E">
        <w:rPr>
          <w:szCs w:val="18"/>
        </w:rPr>
        <w:t>u</w:t>
      </w:r>
      <w:r w:rsidRPr="0049087E">
        <w:rPr>
          <w:szCs w:val="18"/>
        </w:rPr>
        <w:t>voir local dans les grandes villes, en raison de l’accumulation des ressou</w:t>
      </w:r>
      <w:r w:rsidRPr="0049087E">
        <w:rPr>
          <w:szCs w:val="18"/>
        </w:rPr>
        <w:t>r</w:t>
      </w:r>
      <w:r w:rsidRPr="0049087E">
        <w:rPr>
          <w:szCs w:val="18"/>
        </w:rPr>
        <w:t>ces politiques sur la tête d’un acteur unique et des relations qu’il e</w:t>
      </w:r>
      <w:r w:rsidRPr="0049087E">
        <w:rPr>
          <w:szCs w:val="18"/>
        </w:rPr>
        <w:t>n</w:t>
      </w:r>
      <w:r w:rsidRPr="0049087E">
        <w:rPr>
          <w:szCs w:val="18"/>
        </w:rPr>
        <w:t xml:space="preserve">tretient avec le pouvoir national (Lagroye, 1973 ; </w:t>
      </w:r>
      <w:r w:rsidRPr="0049087E">
        <w:rPr>
          <w:smallCaps/>
          <w:szCs w:val="18"/>
        </w:rPr>
        <w:t>i</w:t>
      </w:r>
      <w:r w:rsidRPr="0049087E">
        <w:rPr>
          <w:smallCaps/>
          <w:szCs w:val="18"/>
        </w:rPr>
        <w:t>f</w:t>
      </w:r>
      <w:r w:rsidRPr="0049087E">
        <w:rPr>
          <w:smallCaps/>
          <w:szCs w:val="18"/>
        </w:rPr>
        <w:t xml:space="preserve">sa, </w:t>
      </w:r>
      <w:r w:rsidRPr="0049087E">
        <w:rPr>
          <w:szCs w:val="18"/>
        </w:rPr>
        <w:t>1977). Le concept de po</w:t>
      </w:r>
      <w:r w:rsidRPr="0049087E">
        <w:rPr>
          <w:szCs w:val="18"/>
        </w:rPr>
        <w:t>u</w:t>
      </w:r>
      <w:r w:rsidRPr="0049087E">
        <w:rPr>
          <w:szCs w:val="18"/>
        </w:rPr>
        <w:t>voir local reste donc inachevé.</w:t>
      </w:r>
    </w:p>
    <w:p w14:paraId="6BEE9854" w14:textId="77777777" w:rsidR="00A35B72" w:rsidRPr="0049087E" w:rsidRDefault="00A35B72" w:rsidP="00A35B72">
      <w:pPr>
        <w:spacing w:before="120" w:after="120"/>
        <w:jc w:val="both"/>
      </w:pPr>
      <w:r w:rsidRPr="0049087E">
        <w:rPr>
          <w:szCs w:val="18"/>
        </w:rPr>
        <w:t>Dans l’ensemble trois lignes de force semblent se dégager pour le circonscrire. La plus ancienne est d’inspiration sociologique et se cri</w:t>
      </w:r>
      <w:r w:rsidRPr="0049087E">
        <w:rPr>
          <w:szCs w:val="18"/>
        </w:rPr>
        <w:t>s</w:t>
      </w:r>
      <w:r w:rsidRPr="0049087E">
        <w:rPr>
          <w:szCs w:val="18"/>
        </w:rPr>
        <w:t>tallise autour du « pouvoir périphér</w:t>
      </w:r>
      <w:r w:rsidRPr="0049087E">
        <w:rPr>
          <w:szCs w:val="18"/>
        </w:rPr>
        <w:t>i</w:t>
      </w:r>
      <w:r w:rsidRPr="0049087E">
        <w:rPr>
          <w:szCs w:val="18"/>
        </w:rPr>
        <w:t>que » illustré par les notables (Gremion, 1976). C’est un po</w:t>
      </w:r>
      <w:r w:rsidRPr="0049087E">
        <w:rPr>
          <w:szCs w:val="18"/>
        </w:rPr>
        <w:t>u</w:t>
      </w:r>
      <w:r w:rsidRPr="0049087E">
        <w:rPr>
          <w:szCs w:val="18"/>
        </w:rPr>
        <w:t>voir dépendant, mais qui dispose d’une autonomie fonctionnelle ; cette contr</w:t>
      </w:r>
      <w:r w:rsidRPr="0049087E">
        <w:rPr>
          <w:szCs w:val="18"/>
        </w:rPr>
        <w:t>a</w:t>
      </w:r>
      <w:r w:rsidRPr="0049087E">
        <w:rPr>
          <w:szCs w:val="18"/>
        </w:rPr>
        <w:t>diction apparente lui donne une nature spécifique et un contenu original. Sa dépendance est do</w:t>
      </w:r>
      <w:r w:rsidRPr="0049087E">
        <w:rPr>
          <w:szCs w:val="18"/>
        </w:rPr>
        <w:t>u</w:t>
      </w:r>
      <w:r w:rsidRPr="0049087E">
        <w:rPr>
          <w:szCs w:val="18"/>
        </w:rPr>
        <w:t>ble : son organis</w:t>
      </w:r>
      <w:r w:rsidRPr="0049087E">
        <w:rPr>
          <w:szCs w:val="18"/>
        </w:rPr>
        <w:t>a</w:t>
      </w:r>
      <w:r w:rsidRPr="0049087E">
        <w:rPr>
          <w:szCs w:val="18"/>
        </w:rPr>
        <w:t>tion lui est imposée de l’extérieur et son exercice s’intègre dans un certain mode de relations centre-périphérie. Son a</w:t>
      </w:r>
      <w:r w:rsidRPr="0049087E">
        <w:rPr>
          <w:szCs w:val="18"/>
        </w:rPr>
        <w:t>u</w:t>
      </w:r>
      <w:r w:rsidRPr="0049087E">
        <w:rPr>
          <w:szCs w:val="18"/>
        </w:rPr>
        <w:t>tonomie fonctionnelle repose sur l’action des notables (le pouvoir n</w:t>
      </w:r>
      <w:r w:rsidRPr="0049087E">
        <w:rPr>
          <w:szCs w:val="18"/>
        </w:rPr>
        <w:t>o</w:t>
      </w:r>
      <w:r w:rsidRPr="0049087E">
        <w:rPr>
          <w:szCs w:val="18"/>
        </w:rPr>
        <w:t>tabiliaire). Le concept de notable a suscité bien des controverses : pour certains, le notable se spécifie par son accès à l’administration – et « le pouvoir notabiliaire se caractérise par l’indifférenciation pr</w:t>
      </w:r>
      <w:r w:rsidRPr="0049087E">
        <w:rPr>
          <w:szCs w:val="18"/>
        </w:rPr>
        <w:t>o</w:t>
      </w:r>
      <w:r w:rsidRPr="0049087E">
        <w:rPr>
          <w:szCs w:val="18"/>
        </w:rPr>
        <w:t>gressive entre les notions de « bureaucrates » et de « notables » qui se recouvrent insensiblement » (Gr</w:t>
      </w:r>
      <w:r w:rsidRPr="0049087E">
        <w:rPr>
          <w:szCs w:val="18"/>
        </w:rPr>
        <w:t>e</w:t>
      </w:r>
      <w:r w:rsidRPr="0049087E">
        <w:rPr>
          <w:szCs w:val="18"/>
        </w:rPr>
        <w:t>mion, 1976, p. 249) ; pour d’autres, il r</w:t>
      </w:r>
      <w:r w:rsidRPr="0049087E">
        <w:rPr>
          <w:szCs w:val="18"/>
        </w:rPr>
        <w:t>e</w:t>
      </w:r>
      <w:r w:rsidRPr="0049087E">
        <w:rPr>
          <w:szCs w:val="18"/>
        </w:rPr>
        <w:t>lève au contraire d’un processus d’intégration et de représentation soci</w:t>
      </w:r>
      <w:r w:rsidRPr="0049087E">
        <w:rPr>
          <w:szCs w:val="18"/>
        </w:rPr>
        <w:t>a</w:t>
      </w:r>
      <w:r w:rsidRPr="0049087E">
        <w:rPr>
          <w:szCs w:val="18"/>
        </w:rPr>
        <w:t>le dans la société locale (la notoriété) dont l’élection ne constitue que la reconnaissance. L’accent est porté sur les rôles – au sens soci</w:t>
      </w:r>
      <w:r w:rsidRPr="0049087E">
        <w:rPr>
          <w:szCs w:val="18"/>
        </w:rPr>
        <w:t>o</w:t>
      </w:r>
      <w:r w:rsidRPr="0049087E">
        <w:rPr>
          <w:szCs w:val="18"/>
        </w:rPr>
        <w:t>logique du terme – et l’aptitude des notables à « apprendre de no</w:t>
      </w:r>
      <w:r w:rsidRPr="0049087E">
        <w:rPr>
          <w:szCs w:val="18"/>
        </w:rPr>
        <w:t>u</w:t>
      </w:r>
      <w:r w:rsidRPr="0049087E">
        <w:rPr>
          <w:szCs w:val="18"/>
        </w:rPr>
        <w:t>veaux rôles ». Les politistes en ont su</w:t>
      </w:r>
      <w:r w:rsidRPr="0049087E">
        <w:rPr>
          <w:szCs w:val="18"/>
        </w:rPr>
        <w:t>r</w:t>
      </w:r>
      <w:r w:rsidRPr="0049087E">
        <w:rPr>
          <w:szCs w:val="18"/>
        </w:rPr>
        <w:t>tout retenu la notion de pouvoir notabiliaire qui permet d’évaluer les rapports de po</w:t>
      </w:r>
      <w:r w:rsidRPr="0049087E">
        <w:rPr>
          <w:szCs w:val="18"/>
        </w:rPr>
        <w:t>u</w:t>
      </w:r>
      <w:r w:rsidRPr="0049087E">
        <w:rPr>
          <w:szCs w:val="18"/>
        </w:rPr>
        <w:t>voir, mais atteint rapid</w:t>
      </w:r>
      <w:r w:rsidRPr="0049087E">
        <w:rPr>
          <w:szCs w:val="18"/>
        </w:rPr>
        <w:t>e</w:t>
      </w:r>
      <w:r w:rsidRPr="0049087E">
        <w:rPr>
          <w:szCs w:val="18"/>
        </w:rPr>
        <w:t>ment ses limites dès qu’elle est élevée au statut d’invariant dans l’explication.</w:t>
      </w:r>
    </w:p>
    <w:p w14:paraId="3B56BB63" w14:textId="77777777" w:rsidR="00A35B72" w:rsidRPr="0049087E" w:rsidRDefault="00A35B72" w:rsidP="00A35B72">
      <w:pPr>
        <w:spacing w:before="120" w:after="120"/>
        <w:jc w:val="both"/>
      </w:pPr>
      <w:r w:rsidRPr="0049087E">
        <w:rPr>
          <w:szCs w:val="18"/>
        </w:rPr>
        <w:t>Une autre interprétation s’est dév</w:t>
      </w:r>
      <w:r w:rsidRPr="0049087E">
        <w:rPr>
          <w:szCs w:val="18"/>
        </w:rPr>
        <w:t>e</w:t>
      </w:r>
      <w:r w:rsidRPr="0049087E">
        <w:rPr>
          <w:szCs w:val="18"/>
        </w:rPr>
        <w:t>loppée à partir de l’articulation des réseaux de pouvoir qui constitueraient l’armature du contrôle pol</w:t>
      </w:r>
      <w:r w:rsidRPr="0049087E">
        <w:rPr>
          <w:szCs w:val="18"/>
        </w:rPr>
        <w:t>i</w:t>
      </w:r>
      <w:r w:rsidRPr="0049087E">
        <w:rPr>
          <w:szCs w:val="18"/>
        </w:rPr>
        <w:t>tique et social et du gouvernement local. « (Les réseaux de pouvoir) dés</w:t>
      </w:r>
      <w:r w:rsidRPr="0049087E">
        <w:rPr>
          <w:szCs w:val="18"/>
        </w:rPr>
        <w:t>i</w:t>
      </w:r>
      <w:r w:rsidRPr="0049087E">
        <w:rPr>
          <w:szCs w:val="18"/>
        </w:rPr>
        <w:t>gnent des ensembles hiérarchisés d’institutions, d’organisations et de services… (qui) exercent un pouvoir dans la mesure où ils contr</w:t>
      </w:r>
      <w:r w:rsidRPr="0049087E">
        <w:rPr>
          <w:szCs w:val="18"/>
        </w:rPr>
        <w:t>ô</w:t>
      </w:r>
      <w:r w:rsidRPr="0049087E">
        <w:rPr>
          <w:szCs w:val="18"/>
        </w:rPr>
        <w:t>lent la produ</w:t>
      </w:r>
      <w:r w:rsidRPr="0049087E">
        <w:rPr>
          <w:szCs w:val="18"/>
        </w:rPr>
        <w:t>c</w:t>
      </w:r>
      <w:r w:rsidRPr="0049087E">
        <w:rPr>
          <w:szCs w:val="18"/>
        </w:rPr>
        <w:t>tion des normes éprouvées comme manifestations de pouvoir par ceux qui la subissent et où ils participent à l’édiction des normes » (Lagroye, 1979, p. 5). Les a</w:t>
      </w:r>
      <w:r w:rsidRPr="0049087E">
        <w:rPr>
          <w:szCs w:val="18"/>
        </w:rPr>
        <w:t>c</w:t>
      </w:r>
      <w:r w:rsidRPr="0049087E">
        <w:rPr>
          <w:szCs w:val="18"/>
        </w:rPr>
        <w:t>teurs locaux mettent en œuvre des stratégies</w:t>
      </w:r>
      <w:r>
        <w:rPr>
          <w:szCs w:val="18"/>
        </w:rPr>
        <w:t xml:space="preserve"> </w:t>
      </w:r>
      <w:r w:rsidRPr="0049087E">
        <w:t>[575]</w:t>
      </w:r>
      <w:r>
        <w:t xml:space="preserve"> </w:t>
      </w:r>
      <w:r w:rsidRPr="0049087E">
        <w:rPr>
          <w:szCs w:val="18"/>
        </w:rPr>
        <w:t>dont l’objectif est précisément d’accéder à ces réseaux. « Le terme de pouvoir local désigne alors un ense</w:t>
      </w:r>
      <w:r w:rsidRPr="0049087E">
        <w:rPr>
          <w:szCs w:val="18"/>
        </w:rPr>
        <w:t>m</w:t>
      </w:r>
      <w:r w:rsidRPr="0049087E">
        <w:rPr>
          <w:szCs w:val="18"/>
        </w:rPr>
        <w:t>ble de modèles de rel</w:t>
      </w:r>
      <w:r w:rsidRPr="0049087E">
        <w:rPr>
          <w:szCs w:val="18"/>
        </w:rPr>
        <w:t>a</w:t>
      </w:r>
      <w:r w:rsidRPr="0049087E">
        <w:rPr>
          <w:szCs w:val="18"/>
        </w:rPr>
        <w:t xml:space="preserve">tions entre réseaux de pouvoir » </w:t>
      </w:r>
      <w:r w:rsidRPr="0049087E">
        <w:rPr>
          <w:i/>
          <w:iCs/>
          <w:szCs w:val="18"/>
        </w:rPr>
        <w:t xml:space="preserve">(ibid.). </w:t>
      </w:r>
      <w:r w:rsidRPr="0049087E">
        <w:rPr>
          <w:szCs w:val="18"/>
        </w:rPr>
        <w:t>Ces modèles sont successifs ou alternatifs, un acteur peut participer à pl</w:t>
      </w:r>
      <w:r w:rsidRPr="0049087E">
        <w:rPr>
          <w:szCs w:val="18"/>
        </w:rPr>
        <w:t>u</w:t>
      </w:r>
      <w:r w:rsidRPr="0049087E">
        <w:rPr>
          <w:szCs w:val="18"/>
        </w:rPr>
        <w:t>sieurs d’entre eux et les utiliser alternativement à son profit. Certains sont orientés vers la conservation – le modèle traditionnel où on r</w:t>
      </w:r>
      <w:r w:rsidRPr="0049087E">
        <w:rPr>
          <w:szCs w:val="18"/>
        </w:rPr>
        <w:t>e</w:t>
      </w:r>
      <w:r w:rsidRPr="0049087E">
        <w:rPr>
          <w:szCs w:val="18"/>
        </w:rPr>
        <w:t>trouve le pouvoir notabiliaire ; d’autres vers le changement – les modèles nov</w:t>
      </w:r>
      <w:r w:rsidRPr="0049087E">
        <w:rPr>
          <w:szCs w:val="18"/>
        </w:rPr>
        <w:t>a</w:t>
      </w:r>
      <w:r w:rsidRPr="0049087E">
        <w:rPr>
          <w:szCs w:val="18"/>
        </w:rPr>
        <w:t>teurs où se dessinent notamment un modèle urbain, un modèle régi</w:t>
      </w:r>
      <w:r w:rsidRPr="0049087E">
        <w:rPr>
          <w:szCs w:val="18"/>
        </w:rPr>
        <w:t>o</w:t>
      </w:r>
      <w:r w:rsidRPr="0049087E">
        <w:rPr>
          <w:szCs w:val="18"/>
        </w:rPr>
        <w:t>nal et sans doute un modèle spéc</w:t>
      </w:r>
      <w:r w:rsidRPr="0049087E">
        <w:rPr>
          <w:szCs w:val="18"/>
        </w:rPr>
        <w:t>i</w:t>
      </w:r>
      <w:r w:rsidRPr="0049087E">
        <w:rPr>
          <w:szCs w:val="18"/>
        </w:rPr>
        <w:t>fique aux villes moyennes (Sorbets, 1981). Ceux-ci ont une valeur instrumentale effective, mais leur con</w:t>
      </w:r>
      <w:r w:rsidRPr="0049087E">
        <w:rPr>
          <w:szCs w:val="18"/>
        </w:rPr>
        <w:t>s</w:t>
      </w:r>
      <w:r w:rsidRPr="0049087E">
        <w:rPr>
          <w:szCs w:val="18"/>
        </w:rPr>
        <w:t>tru</w:t>
      </w:r>
      <w:r w:rsidRPr="0049087E">
        <w:rPr>
          <w:szCs w:val="18"/>
        </w:rPr>
        <w:t>c</w:t>
      </w:r>
      <w:r w:rsidRPr="0049087E">
        <w:rPr>
          <w:szCs w:val="18"/>
        </w:rPr>
        <w:t>tion théorique est loin d’être convaincante par rapport notamment à une conceptualisation systémique à laquelle il faut bien les ra</w:t>
      </w:r>
      <w:r w:rsidRPr="0049087E">
        <w:rPr>
          <w:szCs w:val="18"/>
        </w:rPr>
        <w:t>t</w:t>
      </w:r>
      <w:r w:rsidRPr="0049087E">
        <w:rPr>
          <w:szCs w:val="18"/>
        </w:rPr>
        <w:t>tacher.</w:t>
      </w:r>
    </w:p>
    <w:p w14:paraId="095F9BF6" w14:textId="77777777" w:rsidR="00A35B72" w:rsidRPr="0049087E" w:rsidRDefault="00A35B72" w:rsidP="00A35B72">
      <w:pPr>
        <w:spacing w:before="120" w:after="120"/>
        <w:jc w:val="both"/>
      </w:pPr>
      <w:r w:rsidRPr="0049087E">
        <w:rPr>
          <w:szCs w:val="18"/>
        </w:rPr>
        <w:t>C’est encore plus vrai d’un troisième courant qui co</w:t>
      </w:r>
      <w:r w:rsidRPr="0049087E">
        <w:rPr>
          <w:szCs w:val="18"/>
        </w:rPr>
        <w:t>m</w:t>
      </w:r>
      <w:r w:rsidRPr="0049087E">
        <w:rPr>
          <w:szCs w:val="18"/>
        </w:rPr>
        <w:t>mence à s’intéresser à une vision plus « politique » du po</w:t>
      </w:r>
      <w:r w:rsidRPr="0049087E">
        <w:rPr>
          <w:szCs w:val="18"/>
        </w:rPr>
        <w:t>u</w:t>
      </w:r>
      <w:r w:rsidRPr="0049087E">
        <w:rPr>
          <w:szCs w:val="18"/>
        </w:rPr>
        <w:t>voir local. Il est parti de l’analyse des m</w:t>
      </w:r>
      <w:r w:rsidRPr="0049087E">
        <w:rPr>
          <w:szCs w:val="18"/>
        </w:rPr>
        <w:t>o</w:t>
      </w:r>
      <w:r w:rsidRPr="0049087E">
        <w:rPr>
          <w:szCs w:val="18"/>
        </w:rPr>
        <w:t>dalités d’acquisition du pouvoir local par l’intermédiaire des mécanismes élect</w:t>
      </w:r>
      <w:r w:rsidRPr="0049087E">
        <w:rPr>
          <w:szCs w:val="18"/>
        </w:rPr>
        <w:t>o</w:t>
      </w:r>
      <w:r w:rsidRPr="0049087E">
        <w:rPr>
          <w:szCs w:val="18"/>
        </w:rPr>
        <w:t xml:space="preserve">raux (Becquart-Leclercq, 1976 ; Mabileau, 1979 ; </w:t>
      </w:r>
      <w:r w:rsidRPr="0049087E">
        <w:rPr>
          <w:i/>
          <w:iCs/>
          <w:szCs w:val="18"/>
        </w:rPr>
        <w:t xml:space="preserve">Pouvoirs, </w:t>
      </w:r>
      <w:r w:rsidRPr="0049087E">
        <w:rPr>
          <w:szCs w:val="18"/>
        </w:rPr>
        <w:t>1983) et débouche sur l’affirmation d’un « contre-pouvoir » local. Il a été alimenté par la redécouve</w:t>
      </w:r>
      <w:r w:rsidRPr="0049087E">
        <w:rPr>
          <w:szCs w:val="18"/>
        </w:rPr>
        <w:t>r</w:t>
      </w:r>
      <w:r w:rsidRPr="0049087E">
        <w:rPr>
          <w:szCs w:val="18"/>
        </w:rPr>
        <w:t>te de l’implantation de la Rép</w:t>
      </w:r>
      <w:r w:rsidRPr="0049087E">
        <w:rPr>
          <w:szCs w:val="18"/>
        </w:rPr>
        <w:t>u</w:t>
      </w:r>
      <w:r w:rsidRPr="0049087E">
        <w:rPr>
          <w:szCs w:val="18"/>
        </w:rPr>
        <w:t xml:space="preserve">blique à la fin du </w:t>
      </w:r>
      <w:r w:rsidRPr="0049087E">
        <w:rPr>
          <w:smallCaps/>
          <w:szCs w:val="18"/>
        </w:rPr>
        <w:t>xix</w:t>
      </w:r>
      <w:r w:rsidRPr="0049087E">
        <w:rPr>
          <w:szCs w:val="18"/>
          <w:vertAlign w:val="superscript"/>
        </w:rPr>
        <w:t>e</w:t>
      </w:r>
      <w:r w:rsidRPr="0049087E">
        <w:rPr>
          <w:szCs w:val="18"/>
        </w:rPr>
        <w:t xml:space="preserve"> siècle dans la société locale, le discours loc</w:t>
      </w:r>
      <w:r w:rsidRPr="0049087E">
        <w:rPr>
          <w:szCs w:val="18"/>
        </w:rPr>
        <w:t>a</w:t>
      </w:r>
      <w:r w:rsidRPr="0049087E">
        <w:rPr>
          <w:szCs w:val="18"/>
        </w:rPr>
        <w:t>liste d’opposition à l’État et aussi les élections locales récentes qui ont confronté plus ou moins à la majorité polit</w:t>
      </w:r>
      <w:r w:rsidRPr="0049087E">
        <w:rPr>
          <w:szCs w:val="18"/>
        </w:rPr>
        <w:t>i</w:t>
      </w:r>
      <w:r w:rsidRPr="0049087E">
        <w:rPr>
          <w:szCs w:val="18"/>
        </w:rPr>
        <w:t>que nationale une opposition détentrice des pouvoirs locaux. La n</w:t>
      </w:r>
      <w:r w:rsidRPr="0049087E">
        <w:rPr>
          <w:szCs w:val="18"/>
        </w:rPr>
        <w:t>o</w:t>
      </w:r>
      <w:r w:rsidRPr="0049087E">
        <w:rPr>
          <w:szCs w:val="18"/>
        </w:rPr>
        <w:t>tion de « contre-pouvoir » désigne un pouvoir différencié qui rési</w:t>
      </w:r>
      <w:r w:rsidRPr="0049087E">
        <w:rPr>
          <w:szCs w:val="18"/>
        </w:rPr>
        <w:t>s</w:t>
      </w:r>
      <w:r w:rsidRPr="0049087E">
        <w:rPr>
          <w:szCs w:val="18"/>
        </w:rPr>
        <w:t>te aux atteintes du pouvoir central et cherche en permanence à le grign</w:t>
      </w:r>
      <w:r w:rsidRPr="0049087E">
        <w:rPr>
          <w:szCs w:val="18"/>
        </w:rPr>
        <w:t>o</w:t>
      </w:r>
      <w:r w:rsidRPr="0049087E">
        <w:rPr>
          <w:szCs w:val="18"/>
        </w:rPr>
        <w:t>ter dans un schéma concurrentiel ; il peut devenir un po</w:t>
      </w:r>
      <w:r w:rsidRPr="0049087E">
        <w:rPr>
          <w:szCs w:val="18"/>
        </w:rPr>
        <w:t>u</w:t>
      </w:r>
      <w:r w:rsidRPr="0049087E">
        <w:rPr>
          <w:szCs w:val="18"/>
        </w:rPr>
        <w:t>voir d’opposition par sa configuration partisane et ses initiat</w:t>
      </w:r>
      <w:r w:rsidRPr="0049087E">
        <w:rPr>
          <w:szCs w:val="18"/>
        </w:rPr>
        <w:t>i</w:t>
      </w:r>
      <w:r w:rsidRPr="0049087E">
        <w:rPr>
          <w:szCs w:val="18"/>
        </w:rPr>
        <w:t>ves politiques locales. Les deux perspectives sont complémentaires et ind</w:t>
      </w:r>
      <w:r w:rsidRPr="0049087E">
        <w:rPr>
          <w:szCs w:val="18"/>
        </w:rPr>
        <w:t>i</w:t>
      </w:r>
      <w:r w:rsidRPr="0049087E">
        <w:rPr>
          <w:szCs w:val="18"/>
        </w:rPr>
        <w:t>queraient une différence de degré sous la forme d’un cont</w:t>
      </w:r>
      <w:r w:rsidRPr="0049087E">
        <w:rPr>
          <w:szCs w:val="18"/>
        </w:rPr>
        <w:t>i</w:t>
      </w:r>
      <w:r w:rsidRPr="0049087E">
        <w:rPr>
          <w:szCs w:val="18"/>
        </w:rPr>
        <w:t>nuum entre le conflit, le compromis ou l’alignement des deux niveaux de pouvoir. Cette r</w:t>
      </w:r>
      <w:r w:rsidRPr="0049087E">
        <w:rPr>
          <w:szCs w:val="18"/>
        </w:rPr>
        <w:t>é</w:t>
      </w:r>
      <w:r w:rsidRPr="0049087E">
        <w:rPr>
          <w:szCs w:val="18"/>
        </w:rPr>
        <w:t>flexion n’a encore fait l’objet que d’études fragmentaires (nationalis</w:t>
      </w:r>
      <w:r w:rsidRPr="0049087E">
        <w:rPr>
          <w:szCs w:val="18"/>
        </w:rPr>
        <w:t>a</w:t>
      </w:r>
      <w:r w:rsidRPr="0049087E">
        <w:rPr>
          <w:szCs w:val="18"/>
        </w:rPr>
        <w:t>tion de la politique locale, cumul des mandats, etc.), sans su</w:t>
      </w:r>
      <w:r w:rsidRPr="0049087E">
        <w:rPr>
          <w:szCs w:val="18"/>
        </w:rPr>
        <w:t>s</w:t>
      </w:r>
      <w:r w:rsidRPr="0049087E">
        <w:rPr>
          <w:szCs w:val="18"/>
        </w:rPr>
        <w:t>citer d’interrogations conceptuelles ou théoriques.</w:t>
      </w:r>
    </w:p>
    <w:p w14:paraId="33EEDB6C" w14:textId="77777777" w:rsidR="00A35B72" w:rsidRPr="0049087E" w:rsidRDefault="00A35B72" w:rsidP="00A35B72">
      <w:pPr>
        <w:spacing w:before="120" w:after="120"/>
        <w:jc w:val="both"/>
      </w:pPr>
      <w:r w:rsidRPr="0049087E">
        <w:rPr>
          <w:szCs w:val="18"/>
        </w:rPr>
        <w:t>À la lumière des réflexions des politistes, les incertitudes du po</w:t>
      </w:r>
      <w:r w:rsidRPr="0049087E">
        <w:rPr>
          <w:szCs w:val="18"/>
        </w:rPr>
        <w:t>u</w:t>
      </w:r>
      <w:r w:rsidRPr="0049087E">
        <w:rPr>
          <w:szCs w:val="18"/>
        </w:rPr>
        <w:t>voir local sont réelles et app</w:t>
      </w:r>
      <w:r w:rsidRPr="0049087E">
        <w:rPr>
          <w:szCs w:val="18"/>
        </w:rPr>
        <w:t>a</w:t>
      </w:r>
      <w:r w:rsidRPr="0049087E">
        <w:rPr>
          <w:szCs w:val="18"/>
        </w:rPr>
        <w:t>rentes. Il n’a donné lieu jusqu’ici qu’à des analyses parcellaires et occasionnelles centrées sur le milieu u</w:t>
      </w:r>
      <w:r w:rsidRPr="0049087E">
        <w:rPr>
          <w:szCs w:val="18"/>
        </w:rPr>
        <w:t>r</w:t>
      </w:r>
      <w:r w:rsidRPr="0049087E">
        <w:rPr>
          <w:szCs w:val="18"/>
        </w:rPr>
        <w:t>bain – existe-t-il un pouvoir rural ? (Mendras, 1977) – et plus réce</w:t>
      </w:r>
      <w:r w:rsidRPr="0049087E">
        <w:rPr>
          <w:szCs w:val="18"/>
        </w:rPr>
        <w:t>m</w:t>
      </w:r>
      <w:r w:rsidRPr="0049087E">
        <w:rPr>
          <w:szCs w:val="18"/>
        </w:rPr>
        <w:t>ment à quelques interrogations tim</w:t>
      </w:r>
      <w:r w:rsidRPr="0049087E">
        <w:rPr>
          <w:szCs w:val="18"/>
        </w:rPr>
        <w:t>i</w:t>
      </w:r>
      <w:r w:rsidRPr="0049087E">
        <w:rPr>
          <w:szCs w:val="18"/>
        </w:rPr>
        <w:t>des sur le pouvoir régional. Sur un plan théorique, l’analyse est souvent réduite à des relations de po</w:t>
      </w:r>
      <w:r w:rsidRPr="0049087E">
        <w:rPr>
          <w:szCs w:val="18"/>
        </w:rPr>
        <w:t>u</w:t>
      </w:r>
      <w:r w:rsidRPr="0049087E">
        <w:rPr>
          <w:szCs w:val="18"/>
        </w:rPr>
        <w:t>voir privilégiées sans que soit tentée l’élaboration d’un système de pouvoir local, dont la structuration apparaîtrait d’une manière glob</w:t>
      </w:r>
      <w:r w:rsidRPr="0049087E">
        <w:rPr>
          <w:szCs w:val="18"/>
        </w:rPr>
        <w:t>a</w:t>
      </w:r>
      <w:r w:rsidRPr="0049087E">
        <w:rPr>
          <w:szCs w:val="18"/>
        </w:rPr>
        <w:t>le à travers le contrôle politique et social qu’il exerce sur l’ensemble de la s</w:t>
      </w:r>
      <w:r w:rsidRPr="0049087E">
        <w:rPr>
          <w:szCs w:val="18"/>
        </w:rPr>
        <w:t>o</w:t>
      </w:r>
      <w:r w:rsidRPr="0049087E">
        <w:rPr>
          <w:szCs w:val="18"/>
        </w:rPr>
        <w:t>ciété locale. Cette approche peut paraître ambitieuse, pa</w:t>
      </w:r>
      <w:r w:rsidRPr="0049087E">
        <w:rPr>
          <w:szCs w:val="18"/>
        </w:rPr>
        <w:t>r</w:t>
      </w:r>
      <w:r w:rsidRPr="0049087E">
        <w:rPr>
          <w:szCs w:val="18"/>
        </w:rPr>
        <w:t>ce qu’elle exige non seulement une analyse fine de r</w:t>
      </w:r>
      <w:r w:rsidRPr="0049087E">
        <w:rPr>
          <w:szCs w:val="18"/>
        </w:rPr>
        <w:t>e</w:t>
      </w:r>
      <w:r w:rsidRPr="0049087E">
        <w:rPr>
          <w:szCs w:val="18"/>
        </w:rPr>
        <w:t>lations de pouvoir qui s’entrecroisent ou alternent au même niveau territorial ou dans la m</w:t>
      </w:r>
      <w:r w:rsidRPr="0049087E">
        <w:rPr>
          <w:szCs w:val="18"/>
        </w:rPr>
        <w:t>ê</w:t>
      </w:r>
      <w:r w:rsidRPr="0049087E">
        <w:rPr>
          <w:szCs w:val="18"/>
        </w:rPr>
        <w:t>me filière sectorielle, mais aussi la prise en considér</w:t>
      </w:r>
      <w:r w:rsidRPr="0049087E">
        <w:rPr>
          <w:szCs w:val="18"/>
        </w:rPr>
        <w:t>a</w:t>
      </w:r>
      <w:r w:rsidRPr="0049087E">
        <w:rPr>
          <w:szCs w:val="18"/>
        </w:rPr>
        <w:t>tion de plusieurs sous-systèmes de pouvoir qui sont à l’occasion générateurs de diff</w:t>
      </w:r>
      <w:r w:rsidRPr="0049087E">
        <w:rPr>
          <w:szCs w:val="18"/>
        </w:rPr>
        <w:t>é</w:t>
      </w:r>
      <w:r w:rsidRPr="0049087E">
        <w:rPr>
          <w:szCs w:val="18"/>
        </w:rPr>
        <w:t>rents pouvoirs locaux en situation de concu</w:t>
      </w:r>
      <w:r w:rsidRPr="0049087E">
        <w:rPr>
          <w:szCs w:val="18"/>
        </w:rPr>
        <w:t>r</w:t>
      </w:r>
      <w:r w:rsidRPr="0049087E">
        <w:rPr>
          <w:szCs w:val="18"/>
        </w:rPr>
        <w:t>rence ou d’associés-rivaux.</w:t>
      </w:r>
    </w:p>
    <w:p w14:paraId="6D649AC5" w14:textId="77777777" w:rsidR="00A35B72" w:rsidRPr="0049087E" w:rsidRDefault="00A35B72" w:rsidP="00A35B72">
      <w:pPr>
        <w:spacing w:before="120" w:after="120"/>
        <w:jc w:val="both"/>
      </w:pPr>
      <w:r w:rsidRPr="0049087E">
        <w:rPr>
          <w:szCs w:val="18"/>
        </w:rPr>
        <w:t>Ces manqu</w:t>
      </w:r>
      <w:r w:rsidRPr="0049087E">
        <w:rPr>
          <w:szCs w:val="18"/>
        </w:rPr>
        <w:t>e</w:t>
      </w:r>
      <w:r w:rsidRPr="0049087E">
        <w:rPr>
          <w:szCs w:val="18"/>
        </w:rPr>
        <w:t>ments évidents ne mettent certainement pas en cause la pertinence de l’objet, même si la constru</w:t>
      </w:r>
      <w:r w:rsidRPr="0049087E">
        <w:rPr>
          <w:szCs w:val="18"/>
        </w:rPr>
        <w:t>c</w:t>
      </w:r>
      <w:r w:rsidRPr="0049087E">
        <w:rPr>
          <w:szCs w:val="18"/>
        </w:rPr>
        <w:t>tion en est encore inachevée. L’interrogation sur le pouvoir local s’intègre valabl</w:t>
      </w:r>
      <w:r w:rsidRPr="0049087E">
        <w:rPr>
          <w:szCs w:val="18"/>
        </w:rPr>
        <w:t>e</w:t>
      </w:r>
      <w:r w:rsidRPr="0049087E">
        <w:rPr>
          <w:szCs w:val="18"/>
        </w:rPr>
        <w:t>ment dans l’évolution actuelle du local au sein du système politique et social français – tout comme l’ont été les concepts de système</w:t>
      </w:r>
      <w:r>
        <w:rPr>
          <w:szCs w:val="18"/>
        </w:rPr>
        <w:t xml:space="preserve"> </w:t>
      </w:r>
      <w:r w:rsidRPr="0049087E">
        <w:rPr>
          <w:szCs w:val="18"/>
        </w:rPr>
        <w:t>[576]</w:t>
      </w:r>
      <w:r>
        <w:rPr>
          <w:szCs w:val="18"/>
        </w:rPr>
        <w:t xml:space="preserve"> </w:t>
      </w:r>
      <w:r w:rsidRPr="0049087E">
        <w:rPr>
          <w:szCs w:val="18"/>
        </w:rPr>
        <w:t>polit</w:t>
      </w:r>
      <w:r w:rsidRPr="0049087E">
        <w:rPr>
          <w:szCs w:val="18"/>
        </w:rPr>
        <w:t>i</w:t>
      </w:r>
      <w:r w:rsidRPr="0049087E">
        <w:rPr>
          <w:szCs w:val="18"/>
        </w:rPr>
        <w:t>co-administratif local et de politique urbaine dans les années soixante et soixante-dix. Elle répond aux besoins d’un État débordé par les e</w:t>
      </w:r>
      <w:r w:rsidRPr="0049087E">
        <w:rPr>
          <w:szCs w:val="18"/>
        </w:rPr>
        <w:t>x</w:t>
      </w:r>
      <w:r w:rsidRPr="0049087E">
        <w:rPr>
          <w:szCs w:val="18"/>
        </w:rPr>
        <w:t>cès de la centralis</w:t>
      </w:r>
      <w:r w:rsidRPr="0049087E">
        <w:rPr>
          <w:szCs w:val="18"/>
        </w:rPr>
        <w:t>a</w:t>
      </w:r>
      <w:r w:rsidRPr="0049087E">
        <w:rPr>
          <w:szCs w:val="18"/>
        </w:rPr>
        <w:t>tion et entamé par la crise de l’État-providence, qui incitent le pouvoir central à rechercher une revitalis</w:t>
      </w:r>
      <w:r w:rsidRPr="0049087E">
        <w:rPr>
          <w:szCs w:val="18"/>
        </w:rPr>
        <w:t>a</w:t>
      </w:r>
      <w:r w:rsidRPr="0049087E">
        <w:rPr>
          <w:szCs w:val="18"/>
        </w:rPr>
        <w:t>tion du niveau local pour assurer la stabilisation de la société postindustrielle. Répo</w:t>
      </w:r>
      <w:r w:rsidRPr="0049087E">
        <w:rPr>
          <w:szCs w:val="18"/>
        </w:rPr>
        <w:t>n</w:t>
      </w:r>
      <w:r w:rsidRPr="0049087E">
        <w:rPr>
          <w:szCs w:val="18"/>
        </w:rPr>
        <w:t>se aux besoins des réformateurs, elle est sans doute aussi en comm</w:t>
      </w:r>
      <w:r w:rsidRPr="0049087E">
        <w:rPr>
          <w:szCs w:val="18"/>
        </w:rPr>
        <w:t>u</w:t>
      </w:r>
      <w:r w:rsidRPr="0049087E">
        <w:rPr>
          <w:szCs w:val="18"/>
        </w:rPr>
        <w:t>nion avec un transfert idéologique qui fait de la vie politique locale le fond</w:t>
      </w:r>
      <w:r w:rsidRPr="0049087E">
        <w:rPr>
          <w:szCs w:val="18"/>
        </w:rPr>
        <w:t>e</w:t>
      </w:r>
      <w:r w:rsidRPr="0049087E">
        <w:rPr>
          <w:szCs w:val="18"/>
        </w:rPr>
        <w:t>ment de la société démocratique.</w:t>
      </w:r>
    </w:p>
    <w:p w14:paraId="47925DEB" w14:textId="77777777" w:rsidR="00A35B72" w:rsidRPr="0049087E" w:rsidRDefault="00A35B72" w:rsidP="00A35B72">
      <w:pPr>
        <w:spacing w:before="120" w:after="120"/>
        <w:jc w:val="both"/>
      </w:pPr>
      <w:r w:rsidRPr="0049087E">
        <w:rPr>
          <w:szCs w:val="18"/>
        </w:rPr>
        <w:t>À côté de ces facteurs « légitimants », la recherche sur le pouvoir local comporte des aspects directement opérationnels. La légitim</w:t>
      </w:r>
      <w:r w:rsidRPr="0049087E">
        <w:rPr>
          <w:szCs w:val="18"/>
        </w:rPr>
        <w:t>i</w:t>
      </w:r>
      <w:r w:rsidRPr="0049087E">
        <w:rPr>
          <w:szCs w:val="18"/>
        </w:rPr>
        <w:t>té du politique à l’échelon local est un phénomène définit</w:t>
      </w:r>
      <w:r w:rsidRPr="0049087E">
        <w:rPr>
          <w:szCs w:val="18"/>
        </w:rPr>
        <w:t>i</w:t>
      </w:r>
      <w:r w:rsidRPr="0049087E">
        <w:rPr>
          <w:szCs w:val="18"/>
        </w:rPr>
        <w:t>vement acquis (politisation des élections locales, choix politiques des respons</w:t>
      </w:r>
      <w:r w:rsidRPr="0049087E">
        <w:rPr>
          <w:szCs w:val="18"/>
        </w:rPr>
        <w:t>a</w:t>
      </w:r>
      <w:r w:rsidRPr="0049087E">
        <w:rPr>
          <w:szCs w:val="18"/>
        </w:rPr>
        <w:t>bles dans l’élaboration des politiques locales). Le renouvellement des rel</w:t>
      </w:r>
      <w:r w:rsidRPr="0049087E">
        <w:rPr>
          <w:szCs w:val="18"/>
        </w:rPr>
        <w:t>a</w:t>
      </w:r>
      <w:r w:rsidRPr="0049087E">
        <w:rPr>
          <w:szCs w:val="18"/>
        </w:rPr>
        <w:t>tions entre le centre et la périph</w:t>
      </w:r>
      <w:r w:rsidRPr="0049087E">
        <w:rPr>
          <w:szCs w:val="18"/>
        </w:rPr>
        <w:t>é</w:t>
      </w:r>
      <w:r w:rsidRPr="0049087E">
        <w:rPr>
          <w:szCs w:val="18"/>
        </w:rPr>
        <w:t>rie, plus prononcé qu’on a bien voulu le prétendre à la suite de la série des r</w:t>
      </w:r>
      <w:r w:rsidRPr="0049087E">
        <w:rPr>
          <w:szCs w:val="18"/>
        </w:rPr>
        <w:t>é</w:t>
      </w:r>
      <w:r w:rsidRPr="0049087E">
        <w:rPr>
          <w:szCs w:val="18"/>
        </w:rPr>
        <w:t>formes intervenues depuis le début de la V</w:t>
      </w:r>
      <w:r w:rsidRPr="0049087E">
        <w:rPr>
          <w:szCs w:val="18"/>
          <w:vertAlign w:val="superscript"/>
        </w:rPr>
        <w:t>e</w:t>
      </w:r>
      <w:r w:rsidRPr="0049087E">
        <w:rPr>
          <w:szCs w:val="18"/>
        </w:rPr>
        <w:t xml:space="preserve"> République, crée une incertitude sur la réalisation de l’équilibre entre le national et le local ; les termes ne pe</w:t>
      </w:r>
      <w:r w:rsidRPr="0049087E">
        <w:rPr>
          <w:szCs w:val="18"/>
        </w:rPr>
        <w:t>u</w:t>
      </w:r>
      <w:r w:rsidRPr="0049087E">
        <w:rPr>
          <w:szCs w:val="18"/>
        </w:rPr>
        <w:t>vent en être analysés complètement que sur la base des ra</w:t>
      </w:r>
      <w:r w:rsidRPr="0049087E">
        <w:rPr>
          <w:szCs w:val="18"/>
        </w:rPr>
        <w:t>p</w:t>
      </w:r>
      <w:r w:rsidRPr="0049087E">
        <w:rPr>
          <w:szCs w:val="18"/>
        </w:rPr>
        <w:t>ports de pouvoir et non plus à partir de la hiérarchie des structures institutionnelles, du syst</w:t>
      </w:r>
      <w:r w:rsidRPr="0049087E">
        <w:rPr>
          <w:szCs w:val="18"/>
        </w:rPr>
        <w:t>è</w:t>
      </w:r>
      <w:r w:rsidRPr="0049087E">
        <w:rPr>
          <w:szCs w:val="18"/>
        </w:rPr>
        <w:t>me politico-administratif ou de la logique structurelle du capitalisme. Le fait partisan aussi tend à d</w:t>
      </w:r>
      <w:r w:rsidRPr="0049087E">
        <w:rPr>
          <w:szCs w:val="18"/>
        </w:rPr>
        <w:t>e</w:t>
      </w:r>
      <w:r w:rsidRPr="0049087E">
        <w:rPr>
          <w:szCs w:val="18"/>
        </w:rPr>
        <w:t>venir un instrument de la conservation du pouvoir comme de sa r</w:t>
      </w:r>
      <w:r w:rsidRPr="0049087E">
        <w:rPr>
          <w:szCs w:val="18"/>
        </w:rPr>
        <w:t>e</w:t>
      </w:r>
      <w:r w:rsidRPr="0049087E">
        <w:rPr>
          <w:szCs w:val="18"/>
        </w:rPr>
        <w:t>conquête par l’opposition. Le pouvoir local émerge dès lors dans un espace politique d</w:t>
      </w:r>
      <w:r w:rsidRPr="0049087E">
        <w:rPr>
          <w:szCs w:val="18"/>
        </w:rPr>
        <w:t>é</w:t>
      </w:r>
      <w:r w:rsidRPr="0049087E">
        <w:rPr>
          <w:szCs w:val="18"/>
        </w:rPr>
        <w:t>terminant (Sorbets, 1981)</w:t>
      </w:r>
      <w:r w:rsidRPr="0049087E">
        <w:rPr>
          <w:smallCaps/>
          <w:szCs w:val="18"/>
        </w:rPr>
        <w:t> </w:t>
      </w:r>
      <w:r w:rsidRPr="0049087E">
        <w:rPr>
          <w:rStyle w:val="Appelnotedebasdep"/>
          <w:smallCaps/>
          <w:szCs w:val="18"/>
        </w:rPr>
        <w:footnoteReference w:id="289"/>
      </w:r>
      <w:r w:rsidRPr="0049087E">
        <w:rPr>
          <w:szCs w:val="18"/>
        </w:rPr>
        <w:t>. On peut imaginer qu’à moyen terme l’unité du système p</w:t>
      </w:r>
      <w:r w:rsidRPr="0049087E">
        <w:rPr>
          <w:szCs w:val="18"/>
        </w:rPr>
        <w:t>o</w:t>
      </w:r>
      <w:r w:rsidRPr="0049087E">
        <w:rPr>
          <w:szCs w:val="18"/>
        </w:rPr>
        <w:t>litique repose non plus sur la central</w:t>
      </w:r>
      <w:r w:rsidRPr="0049087E">
        <w:rPr>
          <w:szCs w:val="18"/>
        </w:rPr>
        <w:t>i</w:t>
      </w:r>
      <w:r w:rsidRPr="0049087E">
        <w:rPr>
          <w:szCs w:val="18"/>
        </w:rPr>
        <w:t>té de l’État, mais sur le tissu des relations politiques établies dans le cadre d’un parti dominant ou m</w:t>
      </w:r>
      <w:r w:rsidRPr="0049087E">
        <w:rPr>
          <w:szCs w:val="18"/>
        </w:rPr>
        <w:t>a</w:t>
      </w:r>
      <w:r w:rsidRPr="0049087E">
        <w:rPr>
          <w:szCs w:val="18"/>
        </w:rPr>
        <w:t>joritaire. Par les réformes engagées depuis 1982 et également par le r</w:t>
      </w:r>
      <w:r w:rsidRPr="0049087E">
        <w:rPr>
          <w:szCs w:val="18"/>
        </w:rPr>
        <w:t>e</w:t>
      </w:r>
      <w:r w:rsidRPr="0049087E">
        <w:rPr>
          <w:szCs w:val="18"/>
        </w:rPr>
        <w:t>nouvellement des élus, le personnel politique se trouve projeté à l’avant-scène du système local et y prend la place de l’administration modernisatrice des années soixante. Il tend à substituer dans son a</w:t>
      </w:r>
      <w:r w:rsidRPr="0049087E">
        <w:rPr>
          <w:szCs w:val="18"/>
        </w:rPr>
        <w:t>c</w:t>
      </w:r>
      <w:r w:rsidRPr="0049087E">
        <w:rPr>
          <w:szCs w:val="18"/>
        </w:rPr>
        <w:t>tion – au moins ponctuellement – une logique politique à la logique bureaucratique ou technicienne qui avait caractérisé l’administration l</w:t>
      </w:r>
      <w:r w:rsidRPr="0049087E">
        <w:rPr>
          <w:szCs w:val="18"/>
        </w:rPr>
        <w:t>o</w:t>
      </w:r>
      <w:r w:rsidRPr="0049087E">
        <w:rPr>
          <w:szCs w:val="18"/>
        </w:rPr>
        <w:t>cale. Il faut insister sur ce point, car il s’agit d’un transfert de l’éclairage porté par le chercheur sur le champ local. L’analyse inst</w:t>
      </w:r>
      <w:r w:rsidRPr="0049087E">
        <w:rPr>
          <w:szCs w:val="18"/>
        </w:rPr>
        <w:t>i</w:t>
      </w:r>
      <w:r w:rsidRPr="0049087E">
        <w:rPr>
          <w:szCs w:val="18"/>
        </w:rPr>
        <w:t>tutionnelle mettait l’accent sur l’administration l</w:t>
      </w:r>
      <w:r w:rsidRPr="0049087E">
        <w:rPr>
          <w:szCs w:val="18"/>
        </w:rPr>
        <w:t>o</w:t>
      </w:r>
      <w:r w:rsidRPr="0049087E">
        <w:rPr>
          <w:szCs w:val="18"/>
        </w:rPr>
        <w:t>cale ; la sociologie des organisations sur le couple administr</w:t>
      </w:r>
      <w:r w:rsidRPr="0049087E">
        <w:rPr>
          <w:szCs w:val="18"/>
        </w:rPr>
        <w:t>a</w:t>
      </w:r>
      <w:r w:rsidRPr="0049087E">
        <w:rPr>
          <w:szCs w:val="18"/>
        </w:rPr>
        <w:t>tion-politique ; la sociologie urbaine marxiste sur la domination économique et les contradi</w:t>
      </w:r>
      <w:r w:rsidRPr="0049087E">
        <w:rPr>
          <w:szCs w:val="18"/>
        </w:rPr>
        <w:t>c</w:t>
      </w:r>
      <w:r w:rsidRPr="0049087E">
        <w:rPr>
          <w:szCs w:val="18"/>
        </w:rPr>
        <w:t>tions sociales. Il semble que ce soit sur le politique que doive être pr</w:t>
      </w:r>
      <w:r w:rsidRPr="0049087E">
        <w:rPr>
          <w:szCs w:val="18"/>
        </w:rPr>
        <w:t>o</w:t>
      </w:r>
      <w:r w:rsidRPr="0049087E">
        <w:rPr>
          <w:szCs w:val="18"/>
        </w:rPr>
        <w:t>jetée désormais la lumi</w:t>
      </w:r>
      <w:r w:rsidRPr="0049087E">
        <w:rPr>
          <w:szCs w:val="18"/>
        </w:rPr>
        <w:t>è</w:t>
      </w:r>
      <w:r w:rsidRPr="0049087E">
        <w:rPr>
          <w:szCs w:val="18"/>
        </w:rPr>
        <w:t>re, car de l’appréhension d’un pouvoir local ou de pouvoirs locaux dépendront probablement la restructur</w:t>
      </w:r>
      <w:r w:rsidRPr="0049087E">
        <w:rPr>
          <w:szCs w:val="18"/>
        </w:rPr>
        <w:t>a</w:t>
      </w:r>
      <w:r w:rsidRPr="0049087E">
        <w:rPr>
          <w:szCs w:val="18"/>
        </w:rPr>
        <w:t>tion du local et les fonctions qu’il sera en mesure d’exercer dans l’ensemble du syst</w:t>
      </w:r>
      <w:r w:rsidRPr="0049087E">
        <w:rPr>
          <w:szCs w:val="18"/>
        </w:rPr>
        <w:t>è</w:t>
      </w:r>
      <w:r w:rsidRPr="0049087E">
        <w:rPr>
          <w:szCs w:val="18"/>
        </w:rPr>
        <w:t>me politique français.</w:t>
      </w:r>
    </w:p>
    <w:p w14:paraId="5529DF01" w14:textId="77777777" w:rsidR="00A35B72" w:rsidRPr="0049087E" w:rsidRDefault="00A35B72" w:rsidP="00A35B72">
      <w:pPr>
        <w:spacing w:before="120" w:after="120"/>
        <w:jc w:val="both"/>
      </w:pPr>
      <w:r>
        <w:br w:type="page"/>
      </w:r>
    </w:p>
    <w:p w14:paraId="425D1303" w14:textId="77777777" w:rsidR="00A35B72" w:rsidRPr="0049087E" w:rsidRDefault="00A35B72" w:rsidP="00A35B72">
      <w:pPr>
        <w:pStyle w:val="a"/>
      </w:pPr>
      <w:bookmarkStart w:id="94" w:name="Traite_t2_pt_2_chap_V_Sec_6_2"/>
      <w:r w:rsidRPr="0049087E">
        <w:t>2. Les fonctions politiques des institutions l</w:t>
      </w:r>
      <w:r w:rsidRPr="0049087E">
        <w:t>o</w:t>
      </w:r>
      <w:r w:rsidRPr="0049087E">
        <w:t>cales</w:t>
      </w:r>
    </w:p>
    <w:bookmarkEnd w:id="94"/>
    <w:p w14:paraId="07AF3847" w14:textId="77777777" w:rsidR="00A35B72" w:rsidRPr="0049087E" w:rsidRDefault="00A35B72" w:rsidP="00A35B72">
      <w:pPr>
        <w:spacing w:before="120" w:after="120"/>
        <w:jc w:val="both"/>
        <w:rPr>
          <w:szCs w:val="18"/>
        </w:rPr>
      </w:pPr>
    </w:p>
    <w:p w14:paraId="680EBBA1"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8410667" w14:textId="77777777" w:rsidR="00A35B72" w:rsidRPr="0049087E" w:rsidRDefault="00A35B72" w:rsidP="00A35B72">
      <w:pPr>
        <w:spacing w:before="120" w:after="120"/>
        <w:jc w:val="both"/>
      </w:pPr>
      <w:r w:rsidRPr="0049087E">
        <w:rPr>
          <w:szCs w:val="18"/>
        </w:rPr>
        <w:t>Aborder la sub</w:t>
      </w:r>
      <w:r w:rsidRPr="0049087E">
        <w:rPr>
          <w:szCs w:val="18"/>
        </w:rPr>
        <w:t>s</w:t>
      </w:r>
      <w:r w:rsidRPr="0049087E">
        <w:rPr>
          <w:szCs w:val="18"/>
        </w:rPr>
        <w:t>tance des institutions locales par le biais de leurs fonctions politiques ne relève pas ici d’un parti pris théorique ou m</w:t>
      </w:r>
      <w:r w:rsidRPr="0049087E">
        <w:rPr>
          <w:szCs w:val="18"/>
        </w:rPr>
        <w:t>é</w:t>
      </w:r>
      <w:r w:rsidRPr="0049087E">
        <w:rPr>
          <w:szCs w:val="18"/>
        </w:rPr>
        <w:t>thodologique. Ce choix délibéré procède e</w:t>
      </w:r>
      <w:r w:rsidRPr="0049087E">
        <w:rPr>
          <w:szCs w:val="18"/>
        </w:rPr>
        <w:t>s</w:t>
      </w:r>
      <w:r w:rsidRPr="0049087E">
        <w:rPr>
          <w:szCs w:val="18"/>
        </w:rPr>
        <w:t>sentiellement de la valeur instrumentale de l’analyse fon</w:t>
      </w:r>
      <w:r w:rsidRPr="0049087E">
        <w:rPr>
          <w:szCs w:val="18"/>
        </w:rPr>
        <w:t>c</w:t>
      </w:r>
      <w:r>
        <w:rPr>
          <w:szCs w:val="18"/>
        </w:rPr>
        <w:t>tion</w:t>
      </w:r>
      <w:r w:rsidRPr="0049087E">
        <w:rPr>
          <w:szCs w:val="18"/>
        </w:rPr>
        <w:t xml:space="preserve">naliste </w:t>
      </w:r>
      <w:r w:rsidRPr="0049087E">
        <w:t>[577]</w:t>
      </w:r>
      <w:r>
        <w:t xml:space="preserve"> </w:t>
      </w:r>
      <w:r w:rsidRPr="0049087E">
        <w:rPr>
          <w:szCs w:val="18"/>
        </w:rPr>
        <w:t>qui permet de définir les rôles exercés par les personnels et les a</w:t>
      </w:r>
      <w:r w:rsidRPr="0049087E">
        <w:rPr>
          <w:szCs w:val="18"/>
        </w:rPr>
        <w:t>p</w:t>
      </w:r>
      <w:r w:rsidRPr="0049087E">
        <w:rPr>
          <w:szCs w:val="18"/>
        </w:rPr>
        <w:t>pareils politico-administratifs au sein des structures institutionne</w:t>
      </w:r>
      <w:r w:rsidRPr="0049087E">
        <w:rPr>
          <w:szCs w:val="18"/>
        </w:rPr>
        <w:t>l</w:t>
      </w:r>
      <w:r w:rsidRPr="0049087E">
        <w:rPr>
          <w:szCs w:val="18"/>
        </w:rPr>
        <w:t>les</w:t>
      </w:r>
      <w:r w:rsidRPr="0049087E">
        <w:rPr>
          <w:smallCaps/>
          <w:szCs w:val="18"/>
        </w:rPr>
        <w:t> </w:t>
      </w:r>
      <w:r w:rsidRPr="0049087E">
        <w:rPr>
          <w:rStyle w:val="Appelnotedebasdep"/>
          <w:szCs w:val="18"/>
        </w:rPr>
        <w:footnoteReference w:id="290"/>
      </w:r>
      <w:r w:rsidRPr="0049087E">
        <w:rPr>
          <w:szCs w:val="18"/>
        </w:rPr>
        <w:t xml:space="preserve"> et de mesurer leurs capac</w:t>
      </w:r>
      <w:r w:rsidRPr="0049087E">
        <w:rPr>
          <w:szCs w:val="18"/>
        </w:rPr>
        <w:t>i</w:t>
      </w:r>
      <w:r w:rsidRPr="0049087E">
        <w:rPr>
          <w:szCs w:val="18"/>
        </w:rPr>
        <w:t>tés d’adaptation au changement. La démarche autorise aussi l’accès au problème de l’ajustement des stru</w:t>
      </w:r>
      <w:r w:rsidRPr="0049087E">
        <w:rPr>
          <w:szCs w:val="18"/>
        </w:rPr>
        <w:t>c</w:t>
      </w:r>
      <w:r w:rsidRPr="0049087E">
        <w:rPr>
          <w:szCs w:val="18"/>
        </w:rPr>
        <w:t>tures aux fonctions et révèle ainsi les éléments dysfonctionnels qui expliquent les tentat</w:t>
      </w:r>
      <w:r w:rsidRPr="0049087E">
        <w:rPr>
          <w:szCs w:val="18"/>
        </w:rPr>
        <w:t>i</w:t>
      </w:r>
      <w:r w:rsidRPr="0049087E">
        <w:rPr>
          <w:szCs w:val="18"/>
        </w:rPr>
        <w:t>ves de réforme du gouvernement local des vingt dernières années (Robson, 1954, p. 14) et l’institutionnalisation de nouvelles relations e</w:t>
      </w:r>
      <w:r w:rsidRPr="0049087E">
        <w:rPr>
          <w:szCs w:val="18"/>
        </w:rPr>
        <w:t>n</w:t>
      </w:r>
      <w:r w:rsidRPr="0049087E">
        <w:rPr>
          <w:szCs w:val="18"/>
        </w:rPr>
        <w:t>tre le centre et la périphérie.</w:t>
      </w:r>
    </w:p>
    <w:p w14:paraId="119F5B03" w14:textId="77777777" w:rsidR="00A35B72" w:rsidRPr="0049087E" w:rsidRDefault="00A35B72" w:rsidP="00A35B72">
      <w:pPr>
        <w:spacing w:before="120" w:after="120"/>
        <w:jc w:val="both"/>
      </w:pPr>
      <w:r w:rsidRPr="0049087E">
        <w:rPr>
          <w:szCs w:val="18"/>
        </w:rPr>
        <w:t>Les institutions locales sont mult</w:t>
      </w:r>
      <w:r w:rsidRPr="0049087E">
        <w:rPr>
          <w:szCs w:val="18"/>
        </w:rPr>
        <w:t>i</w:t>
      </w:r>
      <w:r w:rsidRPr="0049087E">
        <w:rPr>
          <w:szCs w:val="18"/>
        </w:rPr>
        <w:t>fonctionnelles ; les maires sont des agents d’intégration politique et sociale au niveau local et contr</w:t>
      </w:r>
      <w:r w:rsidRPr="0049087E">
        <w:rPr>
          <w:szCs w:val="18"/>
        </w:rPr>
        <w:t>i</w:t>
      </w:r>
      <w:r w:rsidRPr="0049087E">
        <w:rPr>
          <w:szCs w:val="18"/>
        </w:rPr>
        <w:t>buent en même temps à la médiation avec le système politique nati</w:t>
      </w:r>
      <w:r w:rsidRPr="0049087E">
        <w:rPr>
          <w:szCs w:val="18"/>
        </w:rPr>
        <w:t>o</w:t>
      </w:r>
      <w:r w:rsidRPr="0049087E">
        <w:rPr>
          <w:szCs w:val="18"/>
        </w:rPr>
        <w:t>nal. Aucune institution loc</w:t>
      </w:r>
      <w:r w:rsidRPr="0049087E">
        <w:rPr>
          <w:szCs w:val="18"/>
        </w:rPr>
        <w:t>a</w:t>
      </w:r>
      <w:r w:rsidRPr="0049087E">
        <w:rPr>
          <w:szCs w:val="18"/>
        </w:rPr>
        <w:t>le n’acquiert l’exclusivité d’une fonction, autant qu’elle la partage avec d’autres structures locales – le pr</w:t>
      </w:r>
      <w:r w:rsidRPr="0049087E">
        <w:rPr>
          <w:szCs w:val="18"/>
        </w:rPr>
        <w:t>é</w:t>
      </w:r>
      <w:r w:rsidRPr="0049087E">
        <w:rPr>
          <w:szCs w:val="18"/>
        </w:rPr>
        <w:t>fet concourt au même titre que le maire à l’intégration de la société loc</w:t>
      </w:r>
      <w:r w:rsidRPr="0049087E">
        <w:rPr>
          <w:szCs w:val="18"/>
        </w:rPr>
        <w:t>a</w:t>
      </w:r>
      <w:r w:rsidRPr="0049087E">
        <w:rPr>
          <w:szCs w:val="18"/>
        </w:rPr>
        <w:t>le. Mais surtout, chaque aut</w:t>
      </w:r>
      <w:r w:rsidRPr="0049087E">
        <w:rPr>
          <w:szCs w:val="18"/>
        </w:rPr>
        <w:t>o</w:t>
      </w:r>
      <w:r w:rsidRPr="0049087E">
        <w:rPr>
          <w:szCs w:val="18"/>
        </w:rPr>
        <w:t>rité locale agit conjointement avec un quelconque organe du gouve</w:t>
      </w:r>
      <w:r w:rsidRPr="0049087E">
        <w:rPr>
          <w:szCs w:val="18"/>
        </w:rPr>
        <w:t>r</w:t>
      </w:r>
      <w:r w:rsidRPr="0049087E">
        <w:rPr>
          <w:szCs w:val="18"/>
        </w:rPr>
        <w:t>nement central ; l’édiction des normes est ainsi beaucoup plus le fait du Parlement et des administrations centrales que du préfet ou du maire. À la limite, au moins dans un État unitaire comme la France, aucune fonction « n’appartient » au go</w:t>
      </w:r>
      <w:r w:rsidRPr="0049087E">
        <w:rPr>
          <w:szCs w:val="18"/>
        </w:rPr>
        <w:t>u</w:t>
      </w:r>
      <w:r w:rsidRPr="0049087E">
        <w:rPr>
          <w:szCs w:val="18"/>
        </w:rPr>
        <w:t>vernement local et toutes engagent plus ou moins les institutions état</w:t>
      </w:r>
      <w:r w:rsidRPr="0049087E">
        <w:rPr>
          <w:szCs w:val="18"/>
        </w:rPr>
        <w:t>i</w:t>
      </w:r>
      <w:r w:rsidRPr="0049087E">
        <w:rPr>
          <w:szCs w:val="18"/>
        </w:rPr>
        <w:t>ques. Enfin, la reconnaissance de l’universalité des fonctions polit</w:t>
      </w:r>
      <w:r w:rsidRPr="0049087E">
        <w:rPr>
          <w:szCs w:val="18"/>
        </w:rPr>
        <w:t>i</w:t>
      </w:r>
      <w:r w:rsidRPr="0049087E">
        <w:rPr>
          <w:szCs w:val="18"/>
        </w:rPr>
        <w:t>ques n’emporte pas que leur exercice soit identique dans tous les sy</w:t>
      </w:r>
      <w:r w:rsidRPr="0049087E">
        <w:rPr>
          <w:szCs w:val="18"/>
        </w:rPr>
        <w:t>s</w:t>
      </w:r>
      <w:r w:rsidRPr="0049087E">
        <w:rPr>
          <w:szCs w:val="18"/>
        </w:rPr>
        <w:t>tèmes locaux ; de multiples variables peuvent interv</w:t>
      </w:r>
      <w:r w:rsidRPr="0049087E">
        <w:rPr>
          <w:szCs w:val="18"/>
        </w:rPr>
        <w:t>e</w:t>
      </w:r>
      <w:r w:rsidRPr="0049087E">
        <w:rPr>
          <w:szCs w:val="18"/>
        </w:rPr>
        <w:t>nir, depuis les structures de l’État (État unitaire ou fédéral) jusqu’au niveau de dév</w:t>
      </w:r>
      <w:r w:rsidRPr="0049087E">
        <w:rPr>
          <w:szCs w:val="18"/>
        </w:rPr>
        <w:t>e</w:t>
      </w:r>
      <w:r w:rsidRPr="0049087E">
        <w:rPr>
          <w:szCs w:val="18"/>
        </w:rPr>
        <w:t>loppement.</w:t>
      </w:r>
    </w:p>
    <w:p w14:paraId="29734168" w14:textId="77777777" w:rsidR="00A35B72" w:rsidRPr="0049087E" w:rsidRDefault="00A35B72" w:rsidP="00A35B72">
      <w:pPr>
        <w:spacing w:before="120" w:after="120"/>
        <w:jc w:val="both"/>
      </w:pPr>
      <w:r w:rsidRPr="0049087E">
        <w:rPr>
          <w:szCs w:val="18"/>
        </w:rPr>
        <w:t>Ces variations rendent malaisé l’établissement de distinctions fon</w:t>
      </w:r>
      <w:r w:rsidRPr="0049087E">
        <w:rPr>
          <w:szCs w:val="18"/>
        </w:rPr>
        <w:t>c</w:t>
      </w:r>
      <w:r w:rsidRPr="0049087E">
        <w:rPr>
          <w:szCs w:val="18"/>
        </w:rPr>
        <w:t>tionnelles directement applicables au champ politique local et aux r</w:t>
      </w:r>
      <w:r w:rsidRPr="0049087E">
        <w:rPr>
          <w:szCs w:val="18"/>
        </w:rPr>
        <w:t>e</w:t>
      </w:r>
      <w:r w:rsidRPr="0049087E">
        <w:rPr>
          <w:szCs w:val="18"/>
        </w:rPr>
        <w:t>lations centre-périphérie. On pourrait évidemment y transférer la typ</w:t>
      </w:r>
      <w:r w:rsidRPr="0049087E">
        <w:rPr>
          <w:szCs w:val="18"/>
        </w:rPr>
        <w:t>o</w:t>
      </w:r>
      <w:r w:rsidRPr="0049087E">
        <w:rPr>
          <w:szCs w:val="18"/>
        </w:rPr>
        <w:t>logie des « impératifs fonctionnels » utilisée par les fonctionnali</w:t>
      </w:r>
      <w:r w:rsidRPr="0049087E">
        <w:rPr>
          <w:szCs w:val="18"/>
        </w:rPr>
        <w:t>s</w:t>
      </w:r>
      <w:r w:rsidRPr="0049087E">
        <w:rPr>
          <w:szCs w:val="18"/>
        </w:rPr>
        <w:t>tes américains pour l’analyse des systèmes sociaux et pol</w:t>
      </w:r>
      <w:r w:rsidRPr="0049087E">
        <w:rPr>
          <w:szCs w:val="18"/>
        </w:rPr>
        <w:t>i</w:t>
      </w:r>
      <w:r w:rsidRPr="0049087E">
        <w:rPr>
          <w:szCs w:val="18"/>
        </w:rPr>
        <w:t>tiques</w:t>
      </w:r>
      <w:r w:rsidRPr="0049087E">
        <w:rPr>
          <w:smallCaps/>
          <w:szCs w:val="18"/>
        </w:rPr>
        <w:t> </w:t>
      </w:r>
      <w:r w:rsidRPr="0049087E">
        <w:rPr>
          <w:rStyle w:val="Appelnotedebasdep"/>
          <w:smallCaps/>
          <w:szCs w:val="18"/>
        </w:rPr>
        <w:footnoteReference w:id="291"/>
      </w:r>
      <w:r w:rsidRPr="0049087E">
        <w:rPr>
          <w:szCs w:val="18"/>
        </w:rPr>
        <w:t>. Sans l’ignorer, il paraît indispensable de l’adapter en consid</w:t>
      </w:r>
      <w:r w:rsidRPr="0049087E">
        <w:rPr>
          <w:szCs w:val="18"/>
        </w:rPr>
        <w:t>é</w:t>
      </w:r>
      <w:r w:rsidRPr="0049087E">
        <w:rPr>
          <w:szCs w:val="18"/>
        </w:rPr>
        <w:t>ration de l’environnement socio-politique au sein duquel se meuvent les instit</w:t>
      </w:r>
      <w:r w:rsidRPr="0049087E">
        <w:rPr>
          <w:szCs w:val="18"/>
        </w:rPr>
        <w:t>u</w:t>
      </w:r>
      <w:r w:rsidRPr="0049087E">
        <w:rPr>
          <w:szCs w:val="18"/>
        </w:rPr>
        <w:t>tions locales. Celles-ci ont été et restent encore les instruments priv</w:t>
      </w:r>
      <w:r w:rsidRPr="0049087E">
        <w:rPr>
          <w:szCs w:val="18"/>
        </w:rPr>
        <w:t>i</w:t>
      </w:r>
      <w:r w:rsidRPr="0049087E">
        <w:rPr>
          <w:szCs w:val="18"/>
        </w:rPr>
        <w:t>légiés de l’État pour la pénétration du terr</w:t>
      </w:r>
      <w:r w:rsidRPr="0049087E">
        <w:rPr>
          <w:szCs w:val="18"/>
        </w:rPr>
        <w:t>i</w:t>
      </w:r>
      <w:r w:rsidRPr="0049087E">
        <w:rPr>
          <w:szCs w:val="18"/>
        </w:rPr>
        <w:t>toire et la réalisation de l’intégration nationale ; elles part</w:t>
      </w:r>
      <w:r w:rsidRPr="0049087E">
        <w:rPr>
          <w:szCs w:val="18"/>
        </w:rPr>
        <w:t>i</w:t>
      </w:r>
      <w:r w:rsidRPr="0049087E">
        <w:rPr>
          <w:szCs w:val="18"/>
        </w:rPr>
        <w:t>cipent aux processus de mobilisation nécessaire au fonctio</w:t>
      </w:r>
      <w:r w:rsidRPr="0049087E">
        <w:rPr>
          <w:szCs w:val="18"/>
        </w:rPr>
        <w:t>n</w:t>
      </w:r>
      <w:r w:rsidRPr="0049087E">
        <w:rPr>
          <w:szCs w:val="18"/>
        </w:rPr>
        <w:t>nement du système politique ; elles contribuent à la stabilisation et à l’adaptation de la société politique ; elles ass</w:t>
      </w:r>
      <w:r w:rsidRPr="0049087E">
        <w:rPr>
          <w:szCs w:val="18"/>
        </w:rPr>
        <w:t>u</w:t>
      </w:r>
      <w:r w:rsidRPr="0049087E">
        <w:rPr>
          <w:szCs w:val="18"/>
        </w:rPr>
        <w:t>rent la médiation de la « société civile » avec l’ensemble p</w:t>
      </w:r>
      <w:r w:rsidRPr="0049087E">
        <w:rPr>
          <w:szCs w:val="18"/>
        </w:rPr>
        <w:t>o</w:t>
      </w:r>
      <w:r w:rsidRPr="0049087E">
        <w:rPr>
          <w:szCs w:val="18"/>
        </w:rPr>
        <w:t>litique.</w:t>
      </w:r>
    </w:p>
    <w:p w14:paraId="45A0F8EA" w14:textId="77777777" w:rsidR="00A35B72" w:rsidRPr="0049087E" w:rsidRDefault="00A35B72" w:rsidP="00A35B72">
      <w:pPr>
        <w:spacing w:before="120" w:after="120"/>
        <w:jc w:val="both"/>
        <w:rPr>
          <w:szCs w:val="18"/>
        </w:rPr>
      </w:pPr>
    </w:p>
    <w:p w14:paraId="4B7A0372" w14:textId="77777777" w:rsidR="00A35B72" w:rsidRPr="0049087E" w:rsidRDefault="00A35B72" w:rsidP="00A35B72">
      <w:pPr>
        <w:pStyle w:val="b"/>
      </w:pPr>
      <w:r w:rsidRPr="0049087E">
        <w:t>A. L’IMPÉRATIF ÉTATIQUE</w:t>
      </w:r>
      <w:r w:rsidRPr="0049087E">
        <w:br/>
        <w:t>DE PÉNÉTRATION DU TERRITOIRE</w:t>
      </w:r>
      <w:r w:rsidRPr="0049087E">
        <w:br/>
        <w:t>ET L’INTÉGRATION NATIONALE</w:t>
      </w:r>
    </w:p>
    <w:p w14:paraId="22E30F79" w14:textId="77777777" w:rsidR="00A35B72" w:rsidRPr="0049087E" w:rsidRDefault="00A35B72" w:rsidP="00A35B72">
      <w:pPr>
        <w:spacing w:before="120" w:after="120"/>
        <w:jc w:val="both"/>
        <w:rPr>
          <w:szCs w:val="18"/>
        </w:rPr>
      </w:pPr>
    </w:p>
    <w:p w14:paraId="7BD54D60" w14:textId="77777777" w:rsidR="00A35B72" w:rsidRPr="0049087E" w:rsidRDefault="00A35B72" w:rsidP="00A35B72">
      <w:pPr>
        <w:spacing w:before="120" w:after="120"/>
        <w:jc w:val="both"/>
      </w:pPr>
      <w:r w:rsidRPr="0049087E">
        <w:rPr>
          <w:szCs w:val="18"/>
        </w:rPr>
        <w:t>Les institutions locales ont joué un rôle souvent déte</w:t>
      </w:r>
      <w:r w:rsidRPr="0049087E">
        <w:rPr>
          <w:szCs w:val="18"/>
        </w:rPr>
        <w:t>r</w:t>
      </w:r>
      <w:r w:rsidRPr="0049087E">
        <w:rPr>
          <w:szCs w:val="18"/>
        </w:rPr>
        <w:t>minant dans la réalisation de l’unité nationale des États modernes, selon deux pr</w:t>
      </w:r>
      <w:r w:rsidRPr="0049087E">
        <w:rPr>
          <w:szCs w:val="18"/>
        </w:rPr>
        <w:t>o</w:t>
      </w:r>
      <w:r w:rsidRPr="0049087E">
        <w:rPr>
          <w:szCs w:val="18"/>
        </w:rPr>
        <w:t>cessus inverses. Le premier a consisté pour le go</w:t>
      </w:r>
      <w:r w:rsidRPr="0049087E">
        <w:rPr>
          <w:szCs w:val="18"/>
        </w:rPr>
        <w:t>u</w:t>
      </w:r>
      <w:r w:rsidRPr="0049087E">
        <w:rPr>
          <w:szCs w:val="18"/>
        </w:rPr>
        <w:t>vernement central à asseoir l’autorité de l’État en assurant</w:t>
      </w:r>
      <w:r>
        <w:rPr>
          <w:szCs w:val="18"/>
        </w:rPr>
        <w:t xml:space="preserve"> </w:t>
      </w:r>
      <w:r w:rsidRPr="0049087E">
        <w:t>[578]</w:t>
      </w:r>
      <w:r>
        <w:t xml:space="preserve"> </w:t>
      </w:r>
      <w:r w:rsidRPr="0049087E">
        <w:rPr>
          <w:szCs w:val="18"/>
        </w:rPr>
        <w:t>sa pénétration sur l’ensemble du territoire ; l’institution des départements et des co</w:t>
      </w:r>
      <w:r w:rsidRPr="0049087E">
        <w:rPr>
          <w:szCs w:val="18"/>
        </w:rPr>
        <w:t>m</w:t>
      </w:r>
      <w:r w:rsidRPr="0049087E">
        <w:rPr>
          <w:szCs w:val="18"/>
        </w:rPr>
        <w:t>munes sous la Révolution et l’Empire répond à cet o</w:t>
      </w:r>
      <w:r w:rsidRPr="0049087E">
        <w:rPr>
          <w:szCs w:val="18"/>
        </w:rPr>
        <w:t>b</w:t>
      </w:r>
      <w:r w:rsidRPr="0049087E">
        <w:rPr>
          <w:szCs w:val="18"/>
        </w:rPr>
        <w:t>jectif. Un autre processus a permis la constitution de l’État à partir des gouve</w:t>
      </w:r>
      <w:r w:rsidRPr="0049087E">
        <w:rPr>
          <w:szCs w:val="18"/>
        </w:rPr>
        <w:t>r</w:t>
      </w:r>
      <w:r w:rsidRPr="0049087E">
        <w:rPr>
          <w:szCs w:val="18"/>
        </w:rPr>
        <w:t>nements locaux déjà existants ; la création des États-Unis par les treize col</w:t>
      </w:r>
      <w:r w:rsidRPr="0049087E">
        <w:rPr>
          <w:szCs w:val="18"/>
        </w:rPr>
        <w:t>o</w:t>
      </w:r>
      <w:r w:rsidRPr="0049087E">
        <w:rPr>
          <w:szCs w:val="18"/>
        </w:rPr>
        <w:t>nies, de la Confédération helvétique par les cantons suisses a</w:t>
      </w:r>
      <w:r w:rsidRPr="0049087E">
        <w:rPr>
          <w:szCs w:val="18"/>
        </w:rPr>
        <w:t>p</w:t>
      </w:r>
      <w:r w:rsidRPr="0049087E">
        <w:rPr>
          <w:szCs w:val="18"/>
        </w:rPr>
        <w:t>partient à ce modèle fédératif d’intégration de la périphérie. Contrairement à ce qu’on pourrait penser, le rôle intégrateur de la p</w:t>
      </w:r>
      <w:r w:rsidRPr="0049087E">
        <w:rPr>
          <w:szCs w:val="18"/>
        </w:rPr>
        <w:t>é</w:t>
      </w:r>
      <w:r w:rsidRPr="0049087E">
        <w:rPr>
          <w:szCs w:val="18"/>
        </w:rPr>
        <w:t>riphérie n’est pas lié à une phase révolue de construction et de cons</w:t>
      </w:r>
      <w:r w:rsidRPr="0049087E">
        <w:rPr>
          <w:szCs w:val="18"/>
        </w:rPr>
        <w:t>o</w:t>
      </w:r>
      <w:r w:rsidRPr="0049087E">
        <w:rPr>
          <w:szCs w:val="18"/>
        </w:rPr>
        <w:t>lidation de l’État-nation. On le retrouve aujourd’hui dans les nouveaux États en dév</w:t>
      </w:r>
      <w:r w:rsidRPr="0049087E">
        <w:rPr>
          <w:szCs w:val="18"/>
        </w:rPr>
        <w:t>e</w:t>
      </w:r>
      <w:r w:rsidRPr="0049087E">
        <w:rPr>
          <w:szCs w:val="18"/>
        </w:rPr>
        <w:t>loppement où le maillage d’échelons locaux de gouvernement est de</w:t>
      </w:r>
      <w:r w:rsidRPr="0049087E">
        <w:rPr>
          <w:szCs w:val="18"/>
        </w:rPr>
        <w:t>s</w:t>
      </w:r>
      <w:r w:rsidRPr="0049087E">
        <w:rPr>
          <w:szCs w:val="18"/>
        </w:rPr>
        <w:t>tiné à permettre la « construction nationale » et à impulser le dévelo</w:t>
      </w:r>
      <w:r w:rsidRPr="0049087E">
        <w:rPr>
          <w:szCs w:val="18"/>
        </w:rPr>
        <w:t>p</w:t>
      </w:r>
      <w:r w:rsidRPr="0049087E">
        <w:rPr>
          <w:szCs w:val="18"/>
        </w:rPr>
        <w:t>pement, mais il subsiste aussi dans les sociétés industrielles où se sont diversifiés ses fo</w:t>
      </w:r>
      <w:r w:rsidRPr="0049087E">
        <w:rPr>
          <w:szCs w:val="18"/>
        </w:rPr>
        <w:t>r</w:t>
      </w:r>
      <w:r w:rsidRPr="0049087E">
        <w:rPr>
          <w:szCs w:val="18"/>
        </w:rPr>
        <w:t>mes et son contenu.</w:t>
      </w:r>
    </w:p>
    <w:p w14:paraId="41065376" w14:textId="77777777" w:rsidR="00A35B72" w:rsidRPr="0049087E" w:rsidRDefault="00A35B72" w:rsidP="00A35B72">
      <w:pPr>
        <w:spacing w:before="120" w:after="120"/>
        <w:jc w:val="both"/>
      </w:pPr>
      <w:r w:rsidRPr="0049087E">
        <w:rPr>
          <w:szCs w:val="18"/>
        </w:rPr>
        <w:t>La première forme d’intégration te</w:t>
      </w:r>
      <w:r w:rsidRPr="0049087E">
        <w:rPr>
          <w:szCs w:val="18"/>
        </w:rPr>
        <w:t>r</w:t>
      </w:r>
      <w:r w:rsidRPr="0049087E">
        <w:rPr>
          <w:szCs w:val="18"/>
        </w:rPr>
        <w:t>ritoriale est de nature politico-administrative (Eisenstadt et Rokkan, 1973 ; Tilly, 1975). Elle co</w:t>
      </w:r>
      <w:r w:rsidRPr="0049087E">
        <w:rPr>
          <w:szCs w:val="18"/>
        </w:rPr>
        <w:t>m</w:t>
      </w:r>
      <w:r w:rsidRPr="0049087E">
        <w:rPr>
          <w:szCs w:val="18"/>
        </w:rPr>
        <w:t>porte deux modèles différents de codification des rapports centre-périphérie : l’un repose sur l’organisation d’un réseau de contrôle in</w:t>
      </w:r>
      <w:r w:rsidRPr="0049087E">
        <w:rPr>
          <w:szCs w:val="18"/>
        </w:rPr>
        <w:t>s</w:t>
      </w:r>
      <w:r w:rsidRPr="0049087E">
        <w:rPr>
          <w:szCs w:val="18"/>
        </w:rPr>
        <w:t>titutionnel étro</w:t>
      </w:r>
      <w:r w:rsidRPr="0049087E">
        <w:rPr>
          <w:szCs w:val="18"/>
        </w:rPr>
        <w:t>i</w:t>
      </w:r>
      <w:r w:rsidRPr="0049087E">
        <w:rPr>
          <w:szCs w:val="18"/>
        </w:rPr>
        <w:t>tement subordonné au pouvoir central ; l’autre, au contraire, développe les structures locales de gouvernement représe</w:t>
      </w:r>
      <w:r w:rsidRPr="0049087E">
        <w:rPr>
          <w:szCs w:val="18"/>
        </w:rPr>
        <w:t>n</w:t>
      </w:r>
      <w:r w:rsidRPr="0049087E">
        <w:rPr>
          <w:szCs w:val="18"/>
        </w:rPr>
        <w:t>tatif. La première formule a été insta</w:t>
      </w:r>
      <w:r w:rsidRPr="0049087E">
        <w:rPr>
          <w:szCs w:val="18"/>
        </w:rPr>
        <w:t>l</w:t>
      </w:r>
      <w:r w:rsidRPr="0049087E">
        <w:rPr>
          <w:szCs w:val="18"/>
        </w:rPr>
        <w:t xml:space="preserve">lée en France avec l’institution préfectorale et la mise en place au </w:t>
      </w:r>
      <w:r w:rsidRPr="0049087E">
        <w:rPr>
          <w:smallCaps/>
          <w:szCs w:val="18"/>
        </w:rPr>
        <w:t>xix</w:t>
      </w:r>
      <w:r w:rsidRPr="0049087E">
        <w:rPr>
          <w:szCs w:val="18"/>
          <w:vertAlign w:val="superscript"/>
        </w:rPr>
        <w:t>e</w:t>
      </w:r>
      <w:r w:rsidRPr="0049087E">
        <w:rPr>
          <w:szCs w:val="18"/>
        </w:rPr>
        <w:t xml:space="preserve"> siècle de notables favor</w:t>
      </w:r>
      <w:r w:rsidRPr="0049087E">
        <w:rPr>
          <w:szCs w:val="18"/>
        </w:rPr>
        <w:t>a</w:t>
      </w:r>
      <w:r w:rsidRPr="0049087E">
        <w:rPr>
          <w:szCs w:val="18"/>
        </w:rPr>
        <w:t>bles au gouvernement à la tête des dépa</w:t>
      </w:r>
      <w:r w:rsidRPr="0049087E">
        <w:rPr>
          <w:szCs w:val="18"/>
        </w:rPr>
        <w:t>r</w:t>
      </w:r>
      <w:r w:rsidRPr="0049087E">
        <w:rPr>
          <w:szCs w:val="18"/>
        </w:rPr>
        <w:t>tements et des communes</w:t>
      </w:r>
      <w:r w:rsidRPr="0049087E">
        <w:rPr>
          <w:smallCaps/>
          <w:szCs w:val="18"/>
        </w:rPr>
        <w:t> </w:t>
      </w:r>
      <w:r w:rsidRPr="0049087E">
        <w:rPr>
          <w:rStyle w:val="Appelnotedebasdep"/>
          <w:smallCaps/>
          <w:szCs w:val="18"/>
        </w:rPr>
        <w:footnoteReference w:id="292"/>
      </w:r>
      <w:r w:rsidRPr="0049087E">
        <w:rPr>
          <w:szCs w:val="18"/>
        </w:rPr>
        <w:t>. Avec l’évolution démocratique, l’élection des autorités locales e</w:t>
      </w:r>
      <w:r w:rsidRPr="0049087E">
        <w:rPr>
          <w:szCs w:val="18"/>
        </w:rPr>
        <w:t>n</w:t>
      </w:r>
      <w:r w:rsidRPr="0049087E">
        <w:rPr>
          <w:szCs w:val="18"/>
        </w:rPr>
        <w:t>tame le caractère « répressif » du sy</w:t>
      </w:r>
      <w:r w:rsidRPr="0049087E">
        <w:rPr>
          <w:szCs w:val="18"/>
        </w:rPr>
        <w:t>s</w:t>
      </w:r>
      <w:r w:rsidRPr="0049087E">
        <w:rPr>
          <w:szCs w:val="18"/>
        </w:rPr>
        <w:t>tème, mais celle-ci joue dans le même sens en légitimant l’intervention administrat</w:t>
      </w:r>
      <w:r w:rsidRPr="0049087E">
        <w:rPr>
          <w:szCs w:val="18"/>
        </w:rPr>
        <w:t>i</w:t>
      </w:r>
      <w:r w:rsidRPr="0049087E">
        <w:rPr>
          <w:szCs w:val="18"/>
        </w:rPr>
        <w:t>ve territoriale de l’État par la participation des élus. Dans la tradition br</w:t>
      </w:r>
      <w:r w:rsidRPr="0049087E">
        <w:rPr>
          <w:szCs w:val="18"/>
        </w:rPr>
        <w:t>i</w:t>
      </w:r>
      <w:r w:rsidRPr="0049087E">
        <w:rPr>
          <w:szCs w:val="18"/>
        </w:rPr>
        <w:t>tannique et aussi dans les États fédéraux, l’institution du gouvernement repr</w:t>
      </w:r>
      <w:r w:rsidRPr="0049087E">
        <w:rPr>
          <w:szCs w:val="18"/>
        </w:rPr>
        <w:t>é</w:t>
      </w:r>
      <w:r w:rsidRPr="0049087E">
        <w:rPr>
          <w:szCs w:val="18"/>
        </w:rPr>
        <w:t>sentatif à tous les niveaux du système politique est un in</w:t>
      </w:r>
      <w:r w:rsidRPr="0049087E">
        <w:rPr>
          <w:szCs w:val="18"/>
        </w:rPr>
        <w:t>s</w:t>
      </w:r>
      <w:r w:rsidRPr="0049087E">
        <w:rPr>
          <w:szCs w:val="18"/>
        </w:rPr>
        <w:t xml:space="preserve">trument d’intégration. Cela explique aussi que la pratique de </w:t>
      </w:r>
      <w:r w:rsidRPr="0049087E">
        <w:rPr>
          <w:i/>
          <w:iCs/>
          <w:szCs w:val="18"/>
        </w:rPr>
        <w:t xml:space="preserve">l’indirect rule </w:t>
      </w:r>
      <w:r w:rsidRPr="0049087E">
        <w:rPr>
          <w:szCs w:val="18"/>
        </w:rPr>
        <w:t>dans les territoires c</w:t>
      </w:r>
      <w:r w:rsidRPr="0049087E">
        <w:rPr>
          <w:szCs w:val="18"/>
        </w:rPr>
        <w:t>o</w:t>
      </w:r>
      <w:r w:rsidRPr="0049087E">
        <w:rPr>
          <w:szCs w:val="18"/>
        </w:rPr>
        <w:t>loniaux ait été reprise par les no</w:t>
      </w:r>
      <w:r w:rsidRPr="0049087E">
        <w:rPr>
          <w:szCs w:val="18"/>
        </w:rPr>
        <w:t>u</w:t>
      </w:r>
      <w:r w:rsidRPr="0049087E">
        <w:rPr>
          <w:szCs w:val="18"/>
        </w:rPr>
        <w:t>veaux États qui laissèrent aux chefs traditionnels la maîtrise des institutions locales pour favoriser la con</w:t>
      </w:r>
      <w:r w:rsidRPr="0049087E">
        <w:rPr>
          <w:szCs w:val="18"/>
        </w:rPr>
        <w:t>s</w:t>
      </w:r>
      <w:r w:rsidRPr="0049087E">
        <w:rPr>
          <w:szCs w:val="18"/>
        </w:rPr>
        <w:t>truction nation</w:t>
      </w:r>
      <w:r w:rsidRPr="0049087E">
        <w:rPr>
          <w:szCs w:val="18"/>
        </w:rPr>
        <w:t>a</w:t>
      </w:r>
      <w:r w:rsidRPr="0049087E">
        <w:rPr>
          <w:szCs w:val="18"/>
        </w:rPr>
        <w:t>le (Zolberg, 1966). À cet égard, l’organisation locale française offre un modèle complet d’intégration polit</w:t>
      </w:r>
      <w:r w:rsidRPr="0049087E">
        <w:rPr>
          <w:szCs w:val="18"/>
        </w:rPr>
        <w:t>i</w:t>
      </w:r>
      <w:r w:rsidRPr="0049087E">
        <w:rPr>
          <w:szCs w:val="18"/>
        </w:rPr>
        <w:t>co-administrative : une filière administrative verticale (pr</w:t>
      </w:r>
      <w:r w:rsidRPr="0049087E">
        <w:rPr>
          <w:szCs w:val="18"/>
        </w:rPr>
        <w:t>é</w:t>
      </w:r>
      <w:r w:rsidRPr="0049087E">
        <w:rPr>
          <w:szCs w:val="18"/>
        </w:rPr>
        <w:t>fet, sous-préfet), une filière élective horizontale (conseil régional, conseil gén</w:t>
      </w:r>
      <w:r w:rsidRPr="0049087E">
        <w:rPr>
          <w:szCs w:val="18"/>
        </w:rPr>
        <w:t>é</w:t>
      </w:r>
      <w:r w:rsidRPr="0049087E">
        <w:rPr>
          <w:szCs w:val="18"/>
        </w:rPr>
        <w:t>ral, maire et conseil municipal), une int</w:t>
      </w:r>
      <w:r w:rsidRPr="0049087E">
        <w:rPr>
          <w:szCs w:val="18"/>
        </w:rPr>
        <w:t>é</w:t>
      </w:r>
      <w:r w:rsidRPr="0049087E">
        <w:rPr>
          <w:szCs w:val="18"/>
        </w:rPr>
        <w:t>gration territoriale greffée sur une int</w:t>
      </w:r>
      <w:r w:rsidRPr="0049087E">
        <w:rPr>
          <w:szCs w:val="18"/>
        </w:rPr>
        <w:t>é</w:t>
      </w:r>
      <w:r w:rsidRPr="0049087E">
        <w:rPr>
          <w:szCs w:val="18"/>
        </w:rPr>
        <w:t>gration sectorielle (services extérieurs de l’État), de telle sorte que le quadrillage territorial ne laisse échapper a</w:t>
      </w:r>
      <w:r w:rsidRPr="0049087E">
        <w:rPr>
          <w:szCs w:val="18"/>
        </w:rPr>
        <w:t>u</w:t>
      </w:r>
      <w:r w:rsidRPr="0049087E">
        <w:rPr>
          <w:szCs w:val="18"/>
        </w:rPr>
        <w:t>cune dimension du pays. D’abord voué au maintien de l’ordre (intégration politique), le réseau des institutions territoriales est beaucoup plus orienté a</w:t>
      </w:r>
      <w:r w:rsidRPr="0049087E">
        <w:rPr>
          <w:szCs w:val="18"/>
        </w:rPr>
        <w:t>u</w:t>
      </w:r>
      <w:r w:rsidRPr="0049087E">
        <w:rPr>
          <w:szCs w:val="18"/>
        </w:rPr>
        <w:t>jourd’hui vers l’intégration administrative où la fonction de coordin</w:t>
      </w:r>
      <w:r w:rsidRPr="0049087E">
        <w:rPr>
          <w:szCs w:val="18"/>
        </w:rPr>
        <w:t>a</w:t>
      </w:r>
      <w:r w:rsidRPr="0049087E">
        <w:rPr>
          <w:szCs w:val="18"/>
        </w:rPr>
        <w:t>tion est devenue essentielle en raison de la multiplication des admini</w:t>
      </w:r>
      <w:r w:rsidRPr="0049087E">
        <w:rPr>
          <w:szCs w:val="18"/>
        </w:rPr>
        <w:t>s</w:t>
      </w:r>
      <w:r w:rsidRPr="0049087E">
        <w:rPr>
          <w:szCs w:val="18"/>
        </w:rPr>
        <w:t>trations distributrices de services et du cloisonnement des bureaucr</w:t>
      </w:r>
      <w:r w:rsidRPr="0049087E">
        <w:rPr>
          <w:szCs w:val="18"/>
        </w:rPr>
        <w:t>a</w:t>
      </w:r>
      <w:r w:rsidRPr="0049087E">
        <w:rPr>
          <w:szCs w:val="18"/>
        </w:rPr>
        <w:t>ties publiques (D</w:t>
      </w:r>
      <w:r w:rsidRPr="0049087E">
        <w:rPr>
          <w:szCs w:val="18"/>
        </w:rPr>
        <w:t>u</w:t>
      </w:r>
      <w:r w:rsidRPr="0049087E">
        <w:rPr>
          <w:szCs w:val="18"/>
        </w:rPr>
        <w:t>puy et Thoenig, 1983, pp. 108-114). Cet impératif donnera naissance à de nouvelles formes d’organisation terr</w:t>
      </w:r>
      <w:r w:rsidRPr="0049087E">
        <w:rPr>
          <w:szCs w:val="18"/>
        </w:rPr>
        <w:t>i</w:t>
      </w:r>
      <w:r w:rsidRPr="0049087E">
        <w:rPr>
          <w:szCs w:val="18"/>
        </w:rPr>
        <w:t>toriale (le préfet de région en France) qui visent à établir des circuits modern</w:t>
      </w:r>
      <w:r w:rsidRPr="0049087E">
        <w:rPr>
          <w:szCs w:val="18"/>
        </w:rPr>
        <w:t>i</w:t>
      </w:r>
      <w:r w:rsidRPr="0049087E">
        <w:rPr>
          <w:szCs w:val="18"/>
        </w:rPr>
        <w:t>sés pour la pénétration de l’État : intégration économique par la planific</w:t>
      </w:r>
      <w:r w:rsidRPr="0049087E">
        <w:rPr>
          <w:szCs w:val="18"/>
        </w:rPr>
        <w:t>a</w:t>
      </w:r>
      <w:r w:rsidRPr="0049087E">
        <w:rPr>
          <w:szCs w:val="18"/>
        </w:rPr>
        <w:t>tion et l’aménagement du territoire ; intégr</w:t>
      </w:r>
      <w:r w:rsidRPr="0049087E">
        <w:rPr>
          <w:szCs w:val="18"/>
        </w:rPr>
        <w:t>a</w:t>
      </w:r>
      <w:r w:rsidRPr="0049087E">
        <w:rPr>
          <w:szCs w:val="18"/>
        </w:rPr>
        <w:t>tion technologique par l’uniformisation des normes d’équipement diff</w:t>
      </w:r>
      <w:r w:rsidRPr="0049087E">
        <w:rPr>
          <w:szCs w:val="18"/>
        </w:rPr>
        <w:t>u</w:t>
      </w:r>
      <w:r w:rsidRPr="0049087E">
        <w:rPr>
          <w:szCs w:val="18"/>
        </w:rPr>
        <w:t>sées par les services techniques de l’État (Ponts et Chaussées, Génie rural) ; int</w:t>
      </w:r>
      <w:r w:rsidRPr="0049087E">
        <w:rPr>
          <w:szCs w:val="18"/>
        </w:rPr>
        <w:t>é</w:t>
      </w:r>
      <w:r w:rsidRPr="0049087E">
        <w:rPr>
          <w:szCs w:val="18"/>
        </w:rPr>
        <w:t>gration financière</w:t>
      </w:r>
      <w:r>
        <w:rPr>
          <w:szCs w:val="18"/>
        </w:rPr>
        <w:t xml:space="preserve"> </w:t>
      </w:r>
      <w:r w:rsidRPr="0049087E">
        <w:t>[579]</w:t>
      </w:r>
      <w:r>
        <w:t xml:space="preserve"> </w:t>
      </w:r>
      <w:r w:rsidRPr="0049087E">
        <w:rPr>
          <w:szCs w:val="18"/>
        </w:rPr>
        <w:t>à la limite par l’adoption de no</w:t>
      </w:r>
      <w:r w:rsidRPr="0049087E">
        <w:rPr>
          <w:szCs w:val="18"/>
        </w:rPr>
        <w:t>u</w:t>
      </w:r>
      <w:r w:rsidRPr="0049087E">
        <w:rPr>
          <w:szCs w:val="18"/>
        </w:rPr>
        <w:t>velles procédures (contrats entre l’État et les collectivités locales en France, Block Grant en Grande-Bretagne) où les structures locales jouent un rôle déterm</w:t>
      </w:r>
      <w:r w:rsidRPr="0049087E">
        <w:rPr>
          <w:szCs w:val="18"/>
        </w:rPr>
        <w:t>i</w:t>
      </w:r>
      <w:r w:rsidRPr="0049087E">
        <w:rPr>
          <w:szCs w:val="18"/>
        </w:rPr>
        <w:t>nant.</w:t>
      </w:r>
    </w:p>
    <w:p w14:paraId="2ABCABD0" w14:textId="77777777" w:rsidR="00A35B72" w:rsidRPr="0049087E" w:rsidRDefault="00A35B72" w:rsidP="00A35B72">
      <w:pPr>
        <w:spacing w:before="120" w:after="120"/>
        <w:jc w:val="both"/>
      </w:pPr>
      <w:r w:rsidRPr="0049087E">
        <w:rPr>
          <w:szCs w:val="18"/>
        </w:rPr>
        <w:t>Le processus d’intégration institutionnelle de la pér</w:t>
      </w:r>
      <w:r w:rsidRPr="0049087E">
        <w:rPr>
          <w:szCs w:val="18"/>
        </w:rPr>
        <w:t>i</w:t>
      </w:r>
      <w:r w:rsidRPr="0049087E">
        <w:rPr>
          <w:szCs w:val="18"/>
        </w:rPr>
        <w:t>phérie n’est pas toujours aussi réussi qu’il l’a été en Fra</w:t>
      </w:r>
      <w:r w:rsidRPr="0049087E">
        <w:rPr>
          <w:szCs w:val="18"/>
        </w:rPr>
        <w:t>n</w:t>
      </w:r>
      <w:r w:rsidRPr="0049087E">
        <w:rPr>
          <w:szCs w:val="18"/>
        </w:rPr>
        <w:t>ce et en général dans les pays occidentaux. L’échec est manife</w:t>
      </w:r>
      <w:r w:rsidRPr="0049087E">
        <w:rPr>
          <w:szCs w:val="18"/>
        </w:rPr>
        <w:t>s</w:t>
      </w:r>
      <w:r w:rsidRPr="0049087E">
        <w:rPr>
          <w:szCs w:val="18"/>
        </w:rPr>
        <w:t>te dans la plupart des nouveaux États, où la mise en place des structures territori</w:t>
      </w:r>
      <w:r w:rsidRPr="0049087E">
        <w:rPr>
          <w:szCs w:val="18"/>
        </w:rPr>
        <w:t>a</w:t>
      </w:r>
      <w:r w:rsidRPr="0049087E">
        <w:rPr>
          <w:szCs w:val="18"/>
        </w:rPr>
        <w:t>les rencontre de nombreuses difficultés (divisions et</w:t>
      </w:r>
      <w:r w:rsidRPr="0049087E">
        <w:rPr>
          <w:szCs w:val="18"/>
        </w:rPr>
        <w:t>h</w:t>
      </w:r>
      <w:r w:rsidRPr="0049087E">
        <w:rPr>
          <w:szCs w:val="18"/>
        </w:rPr>
        <w:t>niques, insuffisance du personnel administratif, etc.) qui contraignent à leur trouver des « substituts fonctionnels » sous la forme des appareils locaux du parti un</w:t>
      </w:r>
      <w:r w:rsidRPr="0049087E">
        <w:rPr>
          <w:szCs w:val="18"/>
        </w:rPr>
        <w:t>i</w:t>
      </w:r>
      <w:r w:rsidRPr="0049087E">
        <w:rPr>
          <w:szCs w:val="18"/>
        </w:rPr>
        <w:t>que ou dominant – dont l’intervention n’est pas forcément plus efficace (Zo</w:t>
      </w:r>
      <w:r w:rsidRPr="0049087E">
        <w:rPr>
          <w:szCs w:val="18"/>
        </w:rPr>
        <w:t>l</w:t>
      </w:r>
      <w:r w:rsidRPr="0049087E">
        <w:rPr>
          <w:szCs w:val="18"/>
        </w:rPr>
        <w:t>berg, 1966 ; Hanna, 1971). Le même transfert est observé dans les pays communistes, n</w:t>
      </w:r>
      <w:r w:rsidRPr="0049087E">
        <w:rPr>
          <w:szCs w:val="18"/>
        </w:rPr>
        <w:t>o</w:t>
      </w:r>
      <w:r w:rsidRPr="0049087E">
        <w:rPr>
          <w:szCs w:val="18"/>
        </w:rPr>
        <w:t>tamment en Union soviétique, où l’ « administration d’État » se trouve placée sous le contrôle des org</w:t>
      </w:r>
      <w:r w:rsidRPr="0049087E">
        <w:rPr>
          <w:szCs w:val="18"/>
        </w:rPr>
        <w:t>a</w:t>
      </w:r>
      <w:r w:rsidRPr="0049087E">
        <w:rPr>
          <w:szCs w:val="18"/>
        </w:rPr>
        <w:t>nes locaux du parti, selon toutefois un processus différent de pénétr</w:t>
      </w:r>
      <w:r w:rsidRPr="0049087E">
        <w:rPr>
          <w:szCs w:val="18"/>
        </w:rPr>
        <w:t>a</w:t>
      </w:r>
      <w:r w:rsidRPr="0049087E">
        <w:rPr>
          <w:szCs w:val="18"/>
        </w:rPr>
        <w:t>tion politique où le parti joue un rôle dominant dans l’ensemble de la société. On estime généralement que les changements techn</w:t>
      </w:r>
      <w:r w:rsidRPr="0049087E">
        <w:rPr>
          <w:szCs w:val="18"/>
        </w:rPr>
        <w:t>o</w:t>
      </w:r>
      <w:r w:rsidRPr="0049087E">
        <w:rPr>
          <w:szCs w:val="18"/>
        </w:rPr>
        <w:t>logiques (réduction des distances, développement des m</w:t>
      </w:r>
      <w:r w:rsidRPr="0049087E">
        <w:rPr>
          <w:szCs w:val="18"/>
        </w:rPr>
        <w:t>é</w:t>
      </w:r>
      <w:r w:rsidRPr="0049087E">
        <w:rPr>
          <w:szCs w:val="18"/>
        </w:rPr>
        <w:t>dias), économiques et sociaux (industrialisation, urbanisation) inh</w:t>
      </w:r>
      <w:r w:rsidRPr="0049087E">
        <w:rPr>
          <w:szCs w:val="18"/>
        </w:rPr>
        <w:t>é</w:t>
      </w:r>
      <w:r w:rsidRPr="0049087E">
        <w:rPr>
          <w:szCs w:val="18"/>
        </w:rPr>
        <w:t>rents au développement de la société industrielle ont affaibli le rôle intégrateur des inst</w:t>
      </w:r>
      <w:r w:rsidRPr="0049087E">
        <w:rPr>
          <w:szCs w:val="18"/>
        </w:rPr>
        <w:t>i</w:t>
      </w:r>
      <w:r w:rsidRPr="0049087E">
        <w:rPr>
          <w:szCs w:val="18"/>
        </w:rPr>
        <w:t>tutions et autorités locales (Kjellberg et Teune, 1980). Cette assertion, qui se vérifie dans les pays occidentaux pendant la période de croissa</w:t>
      </w:r>
      <w:r w:rsidRPr="0049087E">
        <w:rPr>
          <w:szCs w:val="18"/>
        </w:rPr>
        <w:t>n</w:t>
      </w:r>
      <w:r w:rsidRPr="0049087E">
        <w:rPr>
          <w:szCs w:val="18"/>
        </w:rPr>
        <w:t>ce économique et de développement de l’État-providence, est a</w:t>
      </w:r>
      <w:r w:rsidRPr="0049087E">
        <w:rPr>
          <w:szCs w:val="18"/>
        </w:rPr>
        <w:t>u</w:t>
      </w:r>
      <w:r w:rsidRPr="0049087E">
        <w:rPr>
          <w:szCs w:val="18"/>
        </w:rPr>
        <w:t>jourd’hui fortement remise en question avec le d</w:t>
      </w:r>
      <w:r w:rsidRPr="0049087E">
        <w:rPr>
          <w:szCs w:val="18"/>
        </w:rPr>
        <w:t>é</w:t>
      </w:r>
      <w:r w:rsidRPr="0049087E">
        <w:rPr>
          <w:szCs w:val="18"/>
        </w:rPr>
        <w:t>sengagement de l’État, la réaffirm</w:t>
      </w:r>
      <w:r w:rsidRPr="0049087E">
        <w:rPr>
          <w:szCs w:val="18"/>
        </w:rPr>
        <w:t>a</w:t>
      </w:r>
      <w:r w:rsidRPr="0049087E">
        <w:rPr>
          <w:szCs w:val="18"/>
        </w:rPr>
        <w:t>tion du localisme et du régionalisme ainsi que par les tentatives de revitalisation des institutions locales.</w:t>
      </w:r>
    </w:p>
    <w:p w14:paraId="23180B27" w14:textId="77777777" w:rsidR="00A35B72" w:rsidRPr="0049087E" w:rsidRDefault="00A35B72" w:rsidP="00A35B72">
      <w:pPr>
        <w:spacing w:before="120" w:after="120"/>
        <w:jc w:val="both"/>
      </w:pPr>
      <w:r w:rsidRPr="0049087E">
        <w:rPr>
          <w:szCs w:val="18"/>
        </w:rPr>
        <w:t>De nouvelles institutions locales seraient-elles en mes</w:t>
      </w:r>
      <w:r w:rsidRPr="0049087E">
        <w:rPr>
          <w:szCs w:val="18"/>
        </w:rPr>
        <w:t>u</w:t>
      </w:r>
      <w:r w:rsidRPr="0049087E">
        <w:rPr>
          <w:szCs w:val="18"/>
        </w:rPr>
        <w:t>re de porter remède à la crise de pénétration de la périphérie que connaissent a</w:t>
      </w:r>
      <w:r w:rsidRPr="0049087E">
        <w:rPr>
          <w:szCs w:val="18"/>
        </w:rPr>
        <w:t>u</w:t>
      </w:r>
      <w:r w:rsidRPr="0049087E">
        <w:rPr>
          <w:szCs w:val="18"/>
        </w:rPr>
        <w:t>jourd’hui nombre d’États contemp</w:t>
      </w:r>
      <w:r w:rsidRPr="0049087E">
        <w:rPr>
          <w:szCs w:val="18"/>
        </w:rPr>
        <w:t>o</w:t>
      </w:r>
      <w:r w:rsidRPr="0049087E">
        <w:rPr>
          <w:szCs w:val="18"/>
        </w:rPr>
        <w:t>rains (Meny, 1981, pp. 9-13) ? Il est vrai que des solutions institutionnelles ont été essayées dans la plupart des pays occidentaux : région</w:t>
      </w:r>
      <w:r w:rsidRPr="0049087E">
        <w:rPr>
          <w:szCs w:val="18"/>
        </w:rPr>
        <w:t>a</w:t>
      </w:r>
      <w:r w:rsidRPr="0049087E">
        <w:rPr>
          <w:szCs w:val="18"/>
        </w:rPr>
        <w:t>lisation en France, en Italie, en Belgique ; provincialisme autonome en Espagne ; « dévolution » avo</w:t>
      </w:r>
      <w:r w:rsidRPr="0049087E">
        <w:rPr>
          <w:szCs w:val="18"/>
        </w:rPr>
        <w:t>r</w:t>
      </w:r>
      <w:r w:rsidRPr="0049087E">
        <w:rPr>
          <w:szCs w:val="18"/>
        </w:rPr>
        <w:t>tée au pays de Galles et en Écosse au sein du Royaume-Uni ; « fédéralisme coop</w:t>
      </w:r>
      <w:r w:rsidRPr="0049087E">
        <w:rPr>
          <w:szCs w:val="18"/>
        </w:rPr>
        <w:t>é</w:t>
      </w:r>
      <w:r w:rsidRPr="0049087E">
        <w:rPr>
          <w:szCs w:val="18"/>
        </w:rPr>
        <w:t>ratif » en Allemagne fédérale. Certaines marquent un renversement des politiques d’intégration traditionnelle et to</w:t>
      </w:r>
      <w:r w:rsidRPr="0049087E">
        <w:rPr>
          <w:szCs w:val="18"/>
        </w:rPr>
        <w:t>u</w:t>
      </w:r>
      <w:r w:rsidRPr="0049087E">
        <w:rPr>
          <w:szCs w:val="18"/>
        </w:rPr>
        <w:t>tes sont orientées vers la spatialisation du politique. Le pr</w:t>
      </w:r>
      <w:r w:rsidRPr="0049087E">
        <w:rPr>
          <w:szCs w:val="18"/>
        </w:rPr>
        <w:t>o</w:t>
      </w:r>
      <w:r w:rsidRPr="0049087E">
        <w:rPr>
          <w:szCs w:val="18"/>
        </w:rPr>
        <w:t>blème est ainsi déplacé et l’État central paraît faire confiance à la capacité mobilis</w:t>
      </w:r>
      <w:r w:rsidRPr="0049087E">
        <w:rPr>
          <w:szCs w:val="18"/>
        </w:rPr>
        <w:t>a</w:t>
      </w:r>
      <w:r w:rsidRPr="0049087E">
        <w:rPr>
          <w:szCs w:val="18"/>
        </w:rPr>
        <w:t>trice de la périphérie pour assurer la modernisation et la survie du sy</w:t>
      </w:r>
      <w:r w:rsidRPr="0049087E">
        <w:rPr>
          <w:szCs w:val="18"/>
        </w:rPr>
        <w:t>s</w:t>
      </w:r>
      <w:r w:rsidRPr="0049087E">
        <w:rPr>
          <w:szCs w:val="18"/>
        </w:rPr>
        <w:t>tème politique.</w:t>
      </w:r>
    </w:p>
    <w:p w14:paraId="6C70A0AC" w14:textId="77777777" w:rsidR="00A35B72" w:rsidRPr="0049087E" w:rsidRDefault="00A35B72" w:rsidP="00A35B72">
      <w:pPr>
        <w:spacing w:before="120" w:after="120"/>
        <w:jc w:val="both"/>
        <w:rPr>
          <w:szCs w:val="18"/>
        </w:rPr>
      </w:pPr>
    </w:p>
    <w:p w14:paraId="37D0C798" w14:textId="77777777" w:rsidR="00A35B72" w:rsidRPr="0049087E" w:rsidRDefault="00A35B72" w:rsidP="00A35B72">
      <w:pPr>
        <w:pStyle w:val="b"/>
      </w:pPr>
      <w:r w:rsidRPr="0049087E">
        <w:t>B. LE SYSTÈME POLIT</w:t>
      </w:r>
      <w:r w:rsidRPr="0049087E">
        <w:t>I</w:t>
      </w:r>
      <w:r w:rsidRPr="0049087E">
        <w:t>QUE</w:t>
      </w:r>
      <w:r w:rsidRPr="0049087E">
        <w:br/>
        <w:t>ET LA MOBILISATION DE LA PÉRIPH</w:t>
      </w:r>
      <w:r w:rsidRPr="0049087E">
        <w:t>É</w:t>
      </w:r>
      <w:r w:rsidRPr="0049087E">
        <w:t>RIE</w:t>
      </w:r>
    </w:p>
    <w:p w14:paraId="5F85D547" w14:textId="77777777" w:rsidR="00A35B72" w:rsidRPr="0049087E" w:rsidRDefault="00A35B72" w:rsidP="00A35B72">
      <w:pPr>
        <w:spacing w:before="120" w:after="120"/>
        <w:jc w:val="both"/>
        <w:rPr>
          <w:szCs w:val="18"/>
        </w:rPr>
      </w:pPr>
    </w:p>
    <w:p w14:paraId="2C53F470" w14:textId="77777777" w:rsidR="00A35B72" w:rsidRPr="0049087E" w:rsidRDefault="00A35B72" w:rsidP="00A35B72">
      <w:pPr>
        <w:spacing w:before="120" w:after="120"/>
        <w:jc w:val="both"/>
      </w:pPr>
      <w:r w:rsidRPr="0049087E">
        <w:rPr>
          <w:szCs w:val="18"/>
        </w:rPr>
        <w:t>Les institutions locales sont le siège de deux processus de mobil</w:t>
      </w:r>
      <w:r w:rsidRPr="0049087E">
        <w:rPr>
          <w:szCs w:val="18"/>
        </w:rPr>
        <w:t>i</w:t>
      </w:r>
      <w:r w:rsidRPr="0049087E">
        <w:rPr>
          <w:szCs w:val="18"/>
        </w:rPr>
        <w:t>sation complémentaires qui mettent en jeu l’ensemble du système p</w:t>
      </w:r>
      <w:r w:rsidRPr="0049087E">
        <w:rPr>
          <w:szCs w:val="18"/>
        </w:rPr>
        <w:t>o</w:t>
      </w:r>
      <w:r w:rsidRPr="0049087E">
        <w:rPr>
          <w:szCs w:val="18"/>
        </w:rPr>
        <w:t>litique et ses modes de régulation : la participation politique des ma</w:t>
      </w:r>
      <w:r w:rsidRPr="0049087E">
        <w:rPr>
          <w:szCs w:val="18"/>
        </w:rPr>
        <w:t>s</w:t>
      </w:r>
      <w:r w:rsidRPr="0049087E">
        <w:rPr>
          <w:szCs w:val="18"/>
        </w:rPr>
        <w:t>ses (la « démocratie de participation »), la sélection du personnel pol</w:t>
      </w:r>
      <w:r w:rsidRPr="0049087E">
        <w:rPr>
          <w:szCs w:val="18"/>
        </w:rPr>
        <w:t>i</w:t>
      </w:r>
      <w:r w:rsidRPr="0049087E">
        <w:rPr>
          <w:szCs w:val="18"/>
        </w:rPr>
        <w:t>tique (les él</w:t>
      </w:r>
      <w:r w:rsidRPr="0049087E">
        <w:rPr>
          <w:szCs w:val="18"/>
        </w:rPr>
        <w:t>i</w:t>
      </w:r>
      <w:r w:rsidRPr="0049087E">
        <w:rPr>
          <w:szCs w:val="18"/>
        </w:rPr>
        <w:t>tes locales).</w:t>
      </w:r>
    </w:p>
    <w:p w14:paraId="2BD538E4" w14:textId="77777777" w:rsidR="00A35B72" w:rsidRPr="0049087E" w:rsidRDefault="00A35B72" w:rsidP="00A35B72">
      <w:pPr>
        <w:spacing w:before="120" w:after="120"/>
        <w:jc w:val="both"/>
      </w:pPr>
      <w:r w:rsidRPr="0049087E">
        <w:rPr>
          <w:szCs w:val="18"/>
        </w:rPr>
        <w:t>Même si l’idée n’est pas nouvelle d’un apprentissage de la dém</w:t>
      </w:r>
      <w:r w:rsidRPr="0049087E">
        <w:rPr>
          <w:szCs w:val="18"/>
        </w:rPr>
        <w:t>o</w:t>
      </w:r>
      <w:r w:rsidRPr="0049087E">
        <w:rPr>
          <w:szCs w:val="18"/>
        </w:rPr>
        <w:t>cratie dans les institutions locales (fonction de socialisation polit</w:t>
      </w:r>
      <w:r w:rsidRPr="0049087E">
        <w:rPr>
          <w:szCs w:val="18"/>
        </w:rPr>
        <w:t>i</w:t>
      </w:r>
      <w:r w:rsidRPr="0049087E">
        <w:rPr>
          <w:szCs w:val="18"/>
        </w:rPr>
        <w:t>que), le di</w:t>
      </w:r>
      <w:r w:rsidRPr="0049087E">
        <w:rPr>
          <w:szCs w:val="18"/>
        </w:rPr>
        <w:t>s</w:t>
      </w:r>
      <w:r w:rsidRPr="0049087E">
        <w:rPr>
          <w:szCs w:val="18"/>
        </w:rPr>
        <w:t>cours sur la « démocratie de participation » est redevenu à la mode et se trouve diffusé dans</w:t>
      </w:r>
      <w:r>
        <w:rPr>
          <w:szCs w:val="18"/>
        </w:rPr>
        <w:t xml:space="preserve"> </w:t>
      </w:r>
      <w:r w:rsidRPr="0049087E">
        <w:t>[580]</w:t>
      </w:r>
      <w:r>
        <w:t xml:space="preserve"> </w:t>
      </w:r>
      <w:r w:rsidRPr="0049087E">
        <w:rPr>
          <w:szCs w:val="18"/>
        </w:rPr>
        <w:t>tous les régimes contemporains. L’exigence de participation ne s’y limite pas à l’intérêt porté aux éle</w:t>
      </w:r>
      <w:r w:rsidRPr="0049087E">
        <w:rPr>
          <w:szCs w:val="18"/>
        </w:rPr>
        <w:t>c</w:t>
      </w:r>
      <w:r w:rsidRPr="0049087E">
        <w:rPr>
          <w:szCs w:val="18"/>
        </w:rPr>
        <w:t>tions locales, elle englobe toutes les formes de mobilisation des c</w:t>
      </w:r>
      <w:r w:rsidRPr="0049087E">
        <w:rPr>
          <w:szCs w:val="18"/>
        </w:rPr>
        <w:t>i</w:t>
      </w:r>
      <w:r w:rsidRPr="0049087E">
        <w:rPr>
          <w:szCs w:val="18"/>
        </w:rPr>
        <w:t>toyens pour participer à la gestion des affaires locales. Elle paraît au demeurant correspondre à une nouvelle réalité politique : « Le proce</w:t>
      </w:r>
      <w:r w:rsidRPr="0049087E">
        <w:rPr>
          <w:szCs w:val="18"/>
        </w:rPr>
        <w:t>s</w:t>
      </w:r>
      <w:r w:rsidRPr="0049087E">
        <w:rPr>
          <w:szCs w:val="18"/>
        </w:rPr>
        <w:t>sus de modernisation des systèmes pol</w:t>
      </w:r>
      <w:r w:rsidRPr="0049087E">
        <w:rPr>
          <w:szCs w:val="18"/>
        </w:rPr>
        <w:t>i</w:t>
      </w:r>
      <w:r w:rsidRPr="0049087E">
        <w:rPr>
          <w:szCs w:val="18"/>
        </w:rPr>
        <w:t>tiques se caractérise par une demande de participation de cercles de plus en plus larges de la pop</w:t>
      </w:r>
      <w:r w:rsidRPr="0049087E">
        <w:rPr>
          <w:szCs w:val="18"/>
        </w:rPr>
        <w:t>u</w:t>
      </w:r>
      <w:r w:rsidRPr="0049087E">
        <w:rPr>
          <w:szCs w:val="18"/>
        </w:rPr>
        <w:t xml:space="preserve">lation » (Meny, </w:t>
      </w:r>
      <w:r w:rsidRPr="0049087E">
        <w:rPr>
          <w:bCs/>
          <w:szCs w:val="18"/>
        </w:rPr>
        <w:t xml:space="preserve">1981, </w:t>
      </w:r>
      <w:r w:rsidRPr="0049087E">
        <w:rPr>
          <w:szCs w:val="18"/>
        </w:rPr>
        <w:t>p. 13). Cette opinion n’est toutefois pas unan</w:t>
      </w:r>
      <w:r w:rsidRPr="0049087E">
        <w:rPr>
          <w:szCs w:val="18"/>
        </w:rPr>
        <w:t>i</w:t>
      </w:r>
      <w:r w:rsidRPr="0049087E">
        <w:rPr>
          <w:szCs w:val="18"/>
        </w:rPr>
        <w:t>mement partagée et certains an</w:t>
      </w:r>
      <w:r w:rsidRPr="0049087E">
        <w:rPr>
          <w:szCs w:val="18"/>
        </w:rPr>
        <w:t>a</w:t>
      </w:r>
      <w:r w:rsidRPr="0049087E">
        <w:rPr>
          <w:szCs w:val="18"/>
        </w:rPr>
        <w:t>lystes notent au contraire le transfert de l’intérêt porté par l’opinion aux affaires publiques du local au n</w:t>
      </w:r>
      <w:r w:rsidRPr="0049087E">
        <w:rPr>
          <w:szCs w:val="18"/>
        </w:rPr>
        <w:t>a</w:t>
      </w:r>
      <w:r w:rsidRPr="0049087E">
        <w:rPr>
          <w:szCs w:val="18"/>
        </w:rPr>
        <w:t>tional (H</w:t>
      </w:r>
      <w:r w:rsidRPr="0049087E">
        <w:rPr>
          <w:szCs w:val="18"/>
        </w:rPr>
        <w:t>u</w:t>
      </w:r>
      <w:r w:rsidRPr="0049087E">
        <w:rPr>
          <w:szCs w:val="18"/>
        </w:rPr>
        <w:t>mes et Martin, 1971). L’évolution porte plus à notre sens sur la diversif</w:t>
      </w:r>
      <w:r w:rsidRPr="0049087E">
        <w:rPr>
          <w:szCs w:val="18"/>
        </w:rPr>
        <w:t>i</w:t>
      </w:r>
      <w:r w:rsidRPr="0049087E">
        <w:rPr>
          <w:szCs w:val="18"/>
        </w:rPr>
        <w:t>cation des formes de participation (renouveau de la vie ass</w:t>
      </w:r>
      <w:r w:rsidRPr="0049087E">
        <w:rPr>
          <w:szCs w:val="18"/>
        </w:rPr>
        <w:t>o</w:t>
      </w:r>
      <w:r w:rsidRPr="0049087E">
        <w:rPr>
          <w:szCs w:val="18"/>
        </w:rPr>
        <w:t>ciative, création de structures « infra-locales », communautés de voisinage) que sur son amplit</w:t>
      </w:r>
      <w:r w:rsidRPr="0049087E">
        <w:rPr>
          <w:szCs w:val="18"/>
        </w:rPr>
        <w:t>u</w:t>
      </w:r>
      <w:r w:rsidRPr="0049087E">
        <w:rPr>
          <w:szCs w:val="18"/>
        </w:rPr>
        <w:t>de ou son intensité. En France en tout cas, la pa</w:t>
      </w:r>
      <w:r w:rsidRPr="0049087E">
        <w:rPr>
          <w:szCs w:val="18"/>
        </w:rPr>
        <w:t>r</w:t>
      </w:r>
      <w:r w:rsidRPr="0049087E">
        <w:rPr>
          <w:szCs w:val="18"/>
        </w:rPr>
        <w:t>ticipation aux scrutins locaux a considérablement augmenté depuis la V</w:t>
      </w:r>
      <w:r w:rsidRPr="0049087E">
        <w:rPr>
          <w:szCs w:val="18"/>
          <w:vertAlign w:val="superscript"/>
        </w:rPr>
        <w:t>e</w:t>
      </w:r>
      <w:r w:rsidRPr="0049087E">
        <w:rPr>
          <w:szCs w:val="18"/>
        </w:rPr>
        <w:t xml:space="preserve"> République et « les aspirations des Français à participer aux décisions int</w:t>
      </w:r>
      <w:r w:rsidRPr="0049087E">
        <w:rPr>
          <w:szCs w:val="18"/>
        </w:rPr>
        <w:t>é</w:t>
      </w:r>
      <w:r w:rsidRPr="0049087E">
        <w:rPr>
          <w:szCs w:val="18"/>
        </w:rPr>
        <w:t>ressant leur vie quotidienne » ont fourni un principe directeur des réformes locales intervenues ces de</w:t>
      </w:r>
      <w:r w:rsidRPr="0049087E">
        <w:rPr>
          <w:szCs w:val="18"/>
        </w:rPr>
        <w:t>r</w:t>
      </w:r>
      <w:r w:rsidRPr="0049087E">
        <w:rPr>
          <w:szCs w:val="18"/>
        </w:rPr>
        <w:t>nières années. Aux États-Unis, une des solutions préconisées pour résoudre « la crise u</w:t>
      </w:r>
      <w:r w:rsidRPr="0049087E">
        <w:rPr>
          <w:szCs w:val="18"/>
        </w:rPr>
        <w:t>r</w:t>
      </w:r>
      <w:r w:rsidRPr="0049087E">
        <w:rPr>
          <w:szCs w:val="18"/>
        </w:rPr>
        <w:t>baine » consiste à accro</w:t>
      </w:r>
      <w:r w:rsidRPr="0049087E">
        <w:rPr>
          <w:szCs w:val="18"/>
        </w:rPr>
        <w:t>î</w:t>
      </w:r>
      <w:r w:rsidRPr="0049087E">
        <w:rPr>
          <w:szCs w:val="18"/>
        </w:rPr>
        <w:t>tre la participation des administrés, non pas tant pour améliorer la distrib</w:t>
      </w:r>
      <w:r w:rsidRPr="0049087E">
        <w:rPr>
          <w:szCs w:val="18"/>
        </w:rPr>
        <w:t>u</w:t>
      </w:r>
      <w:r w:rsidRPr="0049087E">
        <w:rPr>
          <w:szCs w:val="18"/>
        </w:rPr>
        <w:t>tion des services que comme un élément de là qualité de la vie. Dans les pays socialistes, contrairement à une vision monolithique et centralisatrice du monopole partisan, des tent</w:t>
      </w:r>
      <w:r w:rsidRPr="0049087E">
        <w:rPr>
          <w:szCs w:val="18"/>
        </w:rPr>
        <w:t>a</w:t>
      </w:r>
      <w:r w:rsidRPr="0049087E">
        <w:rPr>
          <w:szCs w:val="18"/>
        </w:rPr>
        <w:t>tives ont été faites pour rem</w:t>
      </w:r>
      <w:r w:rsidRPr="0049087E">
        <w:rPr>
          <w:szCs w:val="18"/>
        </w:rPr>
        <w:t>o</w:t>
      </w:r>
      <w:r w:rsidRPr="0049087E">
        <w:rPr>
          <w:szCs w:val="18"/>
        </w:rPr>
        <w:t>deler les instances locales dans le but d’accroître leur participation au dév</w:t>
      </w:r>
      <w:r w:rsidRPr="0049087E">
        <w:rPr>
          <w:szCs w:val="18"/>
        </w:rPr>
        <w:t>e</w:t>
      </w:r>
      <w:r w:rsidRPr="0049087E">
        <w:rPr>
          <w:szCs w:val="18"/>
        </w:rPr>
        <w:t>loppement et à la modernisation et de susciter l’engagement de la population (la Yougoslavie avec un système local auto-gestionnaire, la Chine avec les communes popula</w:t>
      </w:r>
      <w:r w:rsidRPr="0049087E">
        <w:rPr>
          <w:szCs w:val="18"/>
        </w:rPr>
        <w:t>i</w:t>
      </w:r>
      <w:r w:rsidRPr="0049087E">
        <w:rPr>
          <w:szCs w:val="18"/>
        </w:rPr>
        <w:t>res).</w:t>
      </w:r>
    </w:p>
    <w:p w14:paraId="2DF45241" w14:textId="77777777" w:rsidR="00A35B72" w:rsidRPr="0049087E" w:rsidRDefault="00A35B72" w:rsidP="00A35B72">
      <w:pPr>
        <w:spacing w:before="120" w:after="120"/>
        <w:jc w:val="both"/>
      </w:pPr>
      <w:r w:rsidRPr="0049087E">
        <w:rPr>
          <w:szCs w:val="18"/>
        </w:rPr>
        <w:t>La participation des citoyens aux in</w:t>
      </w:r>
      <w:r w:rsidRPr="0049087E">
        <w:rPr>
          <w:szCs w:val="18"/>
        </w:rPr>
        <w:t>s</w:t>
      </w:r>
      <w:r w:rsidRPr="0049087E">
        <w:rPr>
          <w:szCs w:val="18"/>
        </w:rPr>
        <w:t>titutions locales est considérée comme un facteur de régulation équilibrée du système politique – e</w:t>
      </w:r>
      <w:r w:rsidRPr="0049087E">
        <w:rPr>
          <w:szCs w:val="18"/>
        </w:rPr>
        <w:t>n</w:t>
      </w:r>
      <w:r w:rsidRPr="0049087E">
        <w:rPr>
          <w:szCs w:val="18"/>
        </w:rPr>
        <w:t>core que l’ « activisme polit</w:t>
      </w:r>
      <w:r w:rsidRPr="0049087E">
        <w:rPr>
          <w:szCs w:val="18"/>
        </w:rPr>
        <w:t>i</w:t>
      </w:r>
      <w:r w:rsidRPr="0049087E">
        <w:rPr>
          <w:szCs w:val="18"/>
        </w:rPr>
        <w:t>que » généralisé ne soit pas un indicateur pertinent de l’adhésion au régime</w:t>
      </w:r>
      <w:r w:rsidRPr="0049087E">
        <w:rPr>
          <w:smallCaps/>
          <w:szCs w:val="18"/>
        </w:rPr>
        <w:t> </w:t>
      </w:r>
      <w:r w:rsidRPr="0049087E">
        <w:rPr>
          <w:rStyle w:val="Appelnotedebasdep"/>
          <w:smallCaps/>
          <w:szCs w:val="18"/>
        </w:rPr>
        <w:footnoteReference w:id="293"/>
      </w:r>
      <w:r w:rsidRPr="0049087E">
        <w:rPr>
          <w:szCs w:val="18"/>
        </w:rPr>
        <w:t>. La mobilis</w:t>
      </w:r>
      <w:r w:rsidRPr="0049087E">
        <w:rPr>
          <w:szCs w:val="18"/>
        </w:rPr>
        <w:t>a</w:t>
      </w:r>
      <w:r w:rsidRPr="0049087E">
        <w:rPr>
          <w:szCs w:val="18"/>
        </w:rPr>
        <w:t>tion de la population locale peut devenir un vecteur déterm</w:t>
      </w:r>
      <w:r w:rsidRPr="0049087E">
        <w:rPr>
          <w:szCs w:val="18"/>
        </w:rPr>
        <w:t>i</w:t>
      </w:r>
      <w:r w:rsidRPr="0049087E">
        <w:rPr>
          <w:szCs w:val="18"/>
        </w:rPr>
        <w:t>nant du consensus sur le régime politique. On se souvient de la célèbre apo</w:t>
      </w:r>
      <w:r w:rsidRPr="0049087E">
        <w:rPr>
          <w:szCs w:val="18"/>
        </w:rPr>
        <w:t>s</w:t>
      </w:r>
      <w:r w:rsidRPr="0049087E">
        <w:rPr>
          <w:szCs w:val="18"/>
        </w:rPr>
        <w:t>trophe de Gambetta selon laquelle « la République sera gagnée dans les ma</w:t>
      </w:r>
      <w:r w:rsidRPr="0049087E">
        <w:rPr>
          <w:szCs w:val="18"/>
        </w:rPr>
        <w:t>i</w:t>
      </w:r>
      <w:r w:rsidRPr="0049087E">
        <w:rPr>
          <w:szCs w:val="18"/>
        </w:rPr>
        <w:t>ries » ; la commune a effectivement con</w:t>
      </w:r>
      <w:r w:rsidRPr="0049087E">
        <w:rPr>
          <w:szCs w:val="18"/>
        </w:rPr>
        <w:t>s</w:t>
      </w:r>
      <w:r w:rsidRPr="0049087E">
        <w:rPr>
          <w:szCs w:val="18"/>
        </w:rPr>
        <w:t>titué le lieu où le monde rural s’est intégré à la III</w:t>
      </w:r>
      <w:r w:rsidRPr="0049087E">
        <w:rPr>
          <w:szCs w:val="18"/>
          <w:vertAlign w:val="superscript"/>
        </w:rPr>
        <w:t>e</w:t>
      </w:r>
      <w:r w:rsidRPr="0049087E">
        <w:rPr>
          <w:szCs w:val="18"/>
        </w:rPr>
        <w:t xml:space="preserve"> R</w:t>
      </w:r>
      <w:r w:rsidRPr="0049087E">
        <w:rPr>
          <w:szCs w:val="18"/>
        </w:rPr>
        <w:t>é</w:t>
      </w:r>
      <w:r w:rsidRPr="0049087E">
        <w:rPr>
          <w:szCs w:val="18"/>
        </w:rPr>
        <w:t>publique par l’intermédiaire des notables républicains – cette politique a échoué dans la soci</w:t>
      </w:r>
      <w:r w:rsidRPr="0049087E">
        <w:rPr>
          <w:szCs w:val="18"/>
        </w:rPr>
        <w:t>é</w:t>
      </w:r>
      <w:r w:rsidRPr="0049087E">
        <w:rPr>
          <w:szCs w:val="18"/>
        </w:rPr>
        <w:t>té urbaine avec le monde ouvrier. Le rôle du gouvern</w:t>
      </w:r>
      <w:r w:rsidRPr="0049087E">
        <w:rPr>
          <w:szCs w:val="18"/>
        </w:rPr>
        <w:t>e</w:t>
      </w:r>
      <w:r w:rsidRPr="0049087E">
        <w:rPr>
          <w:szCs w:val="18"/>
        </w:rPr>
        <w:t>ment local aux États-Unis a été identique pour l’intégration des immigrants (Huntington, 1968). Les institutions loc</w:t>
      </w:r>
      <w:r w:rsidRPr="0049087E">
        <w:rPr>
          <w:szCs w:val="18"/>
        </w:rPr>
        <w:t>a</w:t>
      </w:r>
      <w:r w:rsidRPr="0049087E">
        <w:rPr>
          <w:szCs w:val="18"/>
        </w:rPr>
        <w:t>les permettent aussi l’expression au plan local de contestations et pa</w:t>
      </w:r>
      <w:r w:rsidRPr="0049087E">
        <w:rPr>
          <w:szCs w:val="18"/>
        </w:rPr>
        <w:t>r</w:t>
      </w:r>
      <w:r w:rsidRPr="0049087E">
        <w:rPr>
          <w:szCs w:val="18"/>
        </w:rPr>
        <w:t>ticulari</w:t>
      </w:r>
      <w:r w:rsidRPr="0049087E">
        <w:rPr>
          <w:szCs w:val="18"/>
        </w:rPr>
        <w:t>s</w:t>
      </w:r>
      <w:r w:rsidRPr="0049087E">
        <w:rPr>
          <w:szCs w:val="18"/>
        </w:rPr>
        <w:t>mes ethniques ou régionaux qui, dans le cas contraire, ne trouveraient d’issue qu’au niveau national et ri</w:t>
      </w:r>
      <w:r w:rsidRPr="0049087E">
        <w:rPr>
          <w:szCs w:val="18"/>
        </w:rPr>
        <w:t>s</w:t>
      </w:r>
      <w:r w:rsidRPr="0049087E">
        <w:rPr>
          <w:szCs w:val="18"/>
        </w:rPr>
        <w:t>queraient de perturber le régime politique. La participation comporte néanmoins des méc</w:t>
      </w:r>
      <w:r w:rsidRPr="0049087E">
        <w:rPr>
          <w:szCs w:val="18"/>
        </w:rPr>
        <w:t>a</w:t>
      </w:r>
      <w:r w:rsidRPr="0049087E">
        <w:rPr>
          <w:szCs w:val="18"/>
        </w:rPr>
        <w:t>nismes qui au-delà d’un certain seuil d’intensité deviennent dysfon</w:t>
      </w:r>
      <w:r w:rsidRPr="0049087E">
        <w:rPr>
          <w:szCs w:val="18"/>
        </w:rPr>
        <w:t>c</w:t>
      </w:r>
      <w:r w:rsidRPr="0049087E">
        <w:rPr>
          <w:szCs w:val="18"/>
        </w:rPr>
        <w:t>tionnels. Au plan des motivations politiques, la mobil</w:t>
      </w:r>
      <w:r w:rsidRPr="0049087E">
        <w:rPr>
          <w:szCs w:val="18"/>
        </w:rPr>
        <w:t>i</w:t>
      </w:r>
      <w:r w:rsidRPr="0049087E">
        <w:rPr>
          <w:szCs w:val="18"/>
        </w:rPr>
        <w:t>sation par le biais des institutions locales maximise les comportements loc</w:t>
      </w:r>
      <w:r w:rsidRPr="0049087E">
        <w:rPr>
          <w:szCs w:val="18"/>
        </w:rPr>
        <w:t>a</w:t>
      </w:r>
      <w:r w:rsidRPr="0049087E">
        <w:rPr>
          <w:szCs w:val="18"/>
        </w:rPr>
        <w:t>listes d’opposition au gouvernement central et accentue le phénom</w:t>
      </w:r>
      <w:r w:rsidRPr="0049087E">
        <w:rPr>
          <w:szCs w:val="18"/>
        </w:rPr>
        <w:t>è</w:t>
      </w:r>
      <w:r w:rsidRPr="0049087E">
        <w:rPr>
          <w:szCs w:val="18"/>
        </w:rPr>
        <w:t>ne « contre-pouvoir » du go</w:t>
      </w:r>
      <w:r w:rsidRPr="0049087E">
        <w:rPr>
          <w:szCs w:val="18"/>
        </w:rPr>
        <w:t>u</w:t>
      </w:r>
      <w:r w:rsidRPr="0049087E">
        <w:rPr>
          <w:szCs w:val="18"/>
        </w:rPr>
        <w:t xml:space="preserve">vernement local, de telle sorte que l’aggravation </w:t>
      </w:r>
      <w:r w:rsidRPr="0049087E">
        <w:t>[581]</w:t>
      </w:r>
      <w:r>
        <w:t xml:space="preserve"> </w:t>
      </w:r>
      <w:r w:rsidRPr="0049087E">
        <w:rPr>
          <w:szCs w:val="18"/>
        </w:rPr>
        <w:t>des tensions entre les deux niveaux affaiblit le r</w:t>
      </w:r>
      <w:r w:rsidRPr="0049087E">
        <w:rPr>
          <w:szCs w:val="18"/>
        </w:rPr>
        <w:t>é</w:t>
      </w:r>
      <w:r w:rsidRPr="0049087E">
        <w:rPr>
          <w:szCs w:val="18"/>
        </w:rPr>
        <w:t>gime pol</w:t>
      </w:r>
      <w:r w:rsidRPr="0049087E">
        <w:rPr>
          <w:szCs w:val="18"/>
        </w:rPr>
        <w:t>i</w:t>
      </w:r>
      <w:r w:rsidRPr="0049087E">
        <w:rPr>
          <w:szCs w:val="18"/>
        </w:rPr>
        <w:t>tique ; ce cas de figure peut donner naissance à des partis politiques régionaux qui se situent en marge du régime (partis nation</w:t>
      </w:r>
      <w:r w:rsidRPr="0049087E">
        <w:rPr>
          <w:szCs w:val="18"/>
        </w:rPr>
        <w:t>a</w:t>
      </w:r>
      <w:r w:rsidRPr="0049087E">
        <w:rPr>
          <w:szCs w:val="18"/>
        </w:rPr>
        <w:t>listes écossais et gallois en Grande-Bretagne, partis autonomistes ba</w:t>
      </w:r>
      <w:r w:rsidRPr="0049087E">
        <w:rPr>
          <w:szCs w:val="18"/>
        </w:rPr>
        <w:t>s</w:t>
      </w:r>
      <w:r w:rsidRPr="0049087E">
        <w:rPr>
          <w:szCs w:val="18"/>
        </w:rPr>
        <w:t>ques et catalans en Espagne). Plus généralement, la mobilisation pér</w:t>
      </w:r>
      <w:r w:rsidRPr="0049087E">
        <w:rPr>
          <w:szCs w:val="18"/>
        </w:rPr>
        <w:t>i</w:t>
      </w:r>
      <w:r w:rsidRPr="0049087E">
        <w:rPr>
          <w:szCs w:val="18"/>
        </w:rPr>
        <w:t>phérique est génératrice d’une d</w:t>
      </w:r>
      <w:r w:rsidRPr="0049087E">
        <w:rPr>
          <w:szCs w:val="18"/>
        </w:rPr>
        <w:t>e</w:t>
      </w:r>
      <w:r w:rsidRPr="0049087E">
        <w:rPr>
          <w:szCs w:val="18"/>
        </w:rPr>
        <w:t>mande de prise en considération des intérêts particuliers de la population concernée – le droit à la différe</w:t>
      </w:r>
      <w:r w:rsidRPr="0049087E">
        <w:rPr>
          <w:szCs w:val="18"/>
        </w:rPr>
        <w:t>n</w:t>
      </w:r>
      <w:r w:rsidRPr="0049087E">
        <w:rPr>
          <w:szCs w:val="18"/>
        </w:rPr>
        <w:t>ce – et pose le pr</w:t>
      </w:r>
      <w:r w:rsidRPr="0049087E">
        <w:rPr>
          <w:szCs w:val="18"/>
        </w:rPr>
        <w:t>o</w:t>
      </w:r>
      <w:r w:rsidRPr="0049087E">
        <w:rPr>
          <w:szCs w:val="18"/>
        </w:rPr>
        <w:t>blème de l’intégration du localisme dans le système polit</w:t>
      </w:r>
      <w:r w:rsidRPr="0049087E">
        <w:rPr>
          <w:szCs w:val="18"/>
        </w:rPr>
        <w:t>i</w:t>
      </w:r>
      <w:r w:rsidRPr="0049087E">
        <w:rPr>
          <w:szCs w:val="18"/>
        </w:rPr>
        <w:t>que. C’est pourquoi l’échec de la mobilisation des administrés sur les affaires locales (il a été constaté en France ces dernières a</w:t>
      </w:r>
      <w:r w:rsidRPr="0049087E">
        <w:rPr>
          <w:szCs w:val="18"/>
        </w:rPr>
        <w:t>n</w:t>
      </w:r>
      <w:r w:rsidRPr="0049087E">
        <w:rPr>
          <w:szCs w:val="18"/>
        </w:rPr>
        <w:t>nées) n’est pas forcément un facteur d’affaiblissement du système p</w:t>
      </w:r>
      <w:r w:rsidRPr="0049087E">
        <w:rPr>
          <w:szCs w:val="18"/>
        </w:rPr>
        <w:t>o</w:t>
      </w:r>
      <w:r w:rsidRPr="0049087E">
        <w:rPr>
          <w:szCs w:val="18"/>
        </w:rPr>
        <w:t>litique.</w:t>
      </w:r>
    </w:p>
    <w:p w14:paraId="11044FC6" w14:textId="77777777" w:rsidR="00A35B72" w:rsidRPr="0049087E" w:rsidRDefault="00A35B72" w:rsidP="00A35B72">
      <w:pPr>
        <w:spacing w:before="120" w:after="120"/>
        <w:jc w:val="both"/>
      </w:pPr>
      <w:r w:rsidRPr="0049087E">
        <w:rPr>
          <w:szCs w:val="18"/>
        </w:rPr>
        <w:t>À vrai dire, la gestion de ces problèmes dépend beaucoup des fo</w:t>
      </w:r>
      <w:r w:rsidRPr="0049087E">
        <w:rPr>
          <w:szCs w:val="18"/>
        </w:rPr>
        <w:t>r</w:t>
      </w:r>
      <w:r w:rsidRPr="0049087E">
        <w:rPr>
          <w:szCs w:val="18"/>
        </w:rPr>
        <w:t>mes de gouvernement local qui codifient la participation de la popul</w:t>
      </w:r>
      <w:r w:rsidRPr="0049087E">
        <w:rPr>
          <w:szCs w:val="18"/>
        </w:rPr>
        <w:t>a</w:t>
      </w:r>
      <w:r w:rsidRPr="0049087E">
        <w:rPr>
          <w:szCs w:val="18"/>
        </w:rPr>
        <w:t>tion. La méfiance manifestée à son encontre par certains régimes pol</w:t>
      </w:r>
      <w:r w:rsidRPr="0049087E">
        <w:rPr>
          <w:szCs w:val="18"/>
        </w:rPr>
        <w:t>i</w:t>
      </w:r>
      <w:r w:rsidRPr="0049087E">
        <w:rPr>
          <w:szCs w:val="18"/>
        </w:rPr>
        <w:t>tiques – comme en France – freine la mobilisation périphérique en assurant la prédominance des échelons territ</w:t>
      </w:r>
      <w:r w:rsidRPr="0049087E">
        <w:rPr>
          <w:szCs w:val="18"/>
        </w:rPr>
        <w:t>o</w:t>
      </w:r>
      <w:r w:rsidRPr="0049087E">
        <w:rPr>
          <w:szCs w:val="18"/>
        </w:rPr>
        <w:t>riaux de l’administration étatique ou en organisant les institutions locales sur le principe excl</w:t>
      </w:r>
      <w:r w:rsidRPr="0049087E">
        <w:rPr>
          <w:szCs w:val="18"/>
        </w:rPr>
        <w:t>u</w:t>
      </w:r>
      <w:r w:rsidRPr="0049087E">
        <w:rPr>
          <w:szCs w:val="18"/>
        </w:rPr>
        <w:t>sif du gouvernement représentatif – ce qui expl</w:t>
      </w:r>
      <w:r w:rsidRPr="0049087E">
        <w:rPr>
          <w:szCs w:val="18"/>
        </w:rPr>
        <w:t>i</w:t>
      </w:r>
      <w:r w:rsidRPr="0049087E">
        <w:rPr>
          <w:szCs w:val="18"/>
        </w:rPr>
        <w:t>que, par exemple, l’exclusion du référendum communal des nouvelles réfo</w:t>
      </w:r>
      <w:r w:rsidRPr="0049087E">
        <w:rPr>
          <w:szCs w:val="18"/>
        </w:rPr>
        <w:t>r</w:t>
      </w:r>
      <w:r w:rsidRPr="0049087E">
        <w:rPr>
          <w:szCs w:val="18"/>
        </w:rPr>
        <w:t>mes sur la décentr</w:t>
      </w:r>
      <w:r w:rsidRPr="0049087E">
        <w:rPr>
          <w:szCs w:val="18"/>
        </w:rPr>
        <w:t>a</w:t>
      </w:r>
      <w:r w:rsidRPr="0049087E">
        <w:rPr>
          <w:szCs w:val="18"/>
        </w:rPr>
        <w:t>lisation. Il faut aussi prendre en compte l’alignement de plus en plus manifeste de la politique locale sur la politique n</w:t>
      </w:r>
      <w:r w:rsidRPr="0049087E">
        <w:rPr>
          <w:szCs w:val="18"/>
        </w:rPr>
        <w:t>a</w:t>
      </w:r>
      <w:r w:rsidRPr="0049087E">
        <w:rPr>
          <w:szCs w:val="18"/>
        </w:rPr>
        <w:t>tionale, qui peut résulter des mécanismes électoraux (l’adoption du scrutin major</w:t>
      </w:r>
      <w:r w:rsidRPr="0049087E">
        <w:rPr>
          <w:szCs w:val="18"/>
        </w:rPr>
        <w:t>i</w:t>
      </w:r>
      <w:r w:rsidRPr="0049087E">
        <w:rPr>
          <w:szCs w:val="18"/>
        </w:rPr>
        <w:t>taire pour toutes les élections sous la V</w:t>
      </w:r>
      <w:r w:rsidRPr="0049087E">
        <w:rPr>
          <w:szCs w:val="18"/>
          <w:vertAlign w:val="superscript"/>
        </w:rPr>
        <w:t>e</w:t>
      </w:r>
      <w:r w:rsidRPr="0049087E">
        <w:rPr>
          <w:szCs w:val="18"/>
        </w:rPr>
        <w:t xml:space="preserve"> République), mais qui se</w:t>
      </w:r>
      <w:r w:rsidRPr="0049087E">
        <w:rPr>
          <w:szCs w:val="18"/>
        </w:rPr>
        <w:t>m</w:t>
      </w:r>
      <w:r w:rsidRPr="0049087E">
        <w:rPr>
          <w:szCs w:val="18"/>
        </w:rPr>
        <w:t>ble aussi un effet latent des mutations technologiques et culturelles e</w:t>
      </w:r>
      <w:r w:rsidRPr="0049087E">
        <w:rPr>
          <w:szCs w:val="18"/>
        </w:rPr>
        <w:t>n</w:t>
      </w:r>
      <w:r w:rsidRPr="0049087E">
        <w:rPr>
          <w:szCs w:val="18"/>
        </w:rPr>
        <w:t>gendrées par le dévelo</w:t>
      </w:r>
      <w:r w:rsidRPr="0049087E">
        <w:rPr>
          <w:szCs w:val="18"/>
        </w:rPr>
        <w:t>p</w:t>
      </w:r>
      <w:r w:rsidRPr="0049087E">
        <w:rPr>
          <w:szCs w:val="18"/>
        </w:rPr>
        <w:t>pement de la société industrielle. L’émergence dans la politique locale des mêmes clivages que dans la politique n</w:t>
      </w:r>
      <w:r w:rsidRPr="0049087E">
        <w:rPr>
          <w:szCs w:val="18"/>
        </w:rPr>
        <w:t>a</w:t>
      </w:r>
      <w:r w:rsidRPr="0049087E">
        <w:rPr>
          <w:szCs w:val="18"/>
        </w:rPr>
        <w:t>tionale comporte un effet cumulatif de fragmentation su</w:t>
      </w:r>
      <w:r w:rsidRPr="0049087E">
        <w:rPr>
          <w:szCs w:val="18"/>
        </w:rPr>
        <w:t>s</w:t>
      </w:r>
      <w:r w:rsidRPr="0049087E">
        <w:rPr>
          <w:szCs w:val="18"/>
        </w:rPr>
        <w:t>ceptible de perturber les modes de régulation du système pol</w:t>
      </w:r>
      <w:r w:rsidRPr="0049087E">
        <w:rPr>
          <w:szCs w:val="18"/>
        </w:rPr>
        <w:t>i</w:t>
      </w:r>
      <w:r w:rsidRPr="0049087E">
        <w:rPr>
          <w:szCs w:val="18"/>
        </w:rPr>
        <w:t>tique</w:t>
      </w:r>
      <w:r w:rsidRPr="0049087E">
        <w:rPr>
          <w:smallCaps/>
          <w:szCs w:val="18"/>
        </w:rPr>
        <w:t> </w:t>
      </w:r>
      <w:r w:rsidRPr="0049087E">
        <w:rPr>
          <w:rStyle w:val="Appelnotedebasdep"/>
          <w:smallCaps/>
          <w:szCs w:val="18"/>
        </w:rPr>
        <w:footnoteReference w:id="294"/>
      </w:r>
      <w:r w:rsidRPr="0049087E">
        <w:rPr>
          <w:szCs w:val="18"/>
        </w:rPr>
        <w:t>.</w:t>
      </w:r>
    </w:p>
    <w:p w14:paraId="6D750F55" w14:textId="77777777" w:rsidR="00A35B72" w:rsidRPr="0049087E" w:rsidRDefault="00A35B72" w:rsidP="00A35B72">
      <w:pPr>
        <w:spacing w:before="120" w:after="120"/>
        <w:jc w:val="both"/>
      </w:pPr>
      <w:r w:rsidRPr="0049087E">
        <w:rPr>
          <w:szCs w:val="18"/>
        </w:rPr>
        <w:t>Une identification ou un rapprochement identique peut se produire e</w:t>
      </w:r>
      <w:r w:rsidRPr="0049087E">
        <w:rPr>
          <w:szCs w:val="18"/>
        </w:rPr>
        <w:t>n</w:t>
      </w:r>
      <w:r w:rsidRPr="0049087E">
        <w:rPr>
          <w:szCs w:val="18"/>
        </w:rPr>
        <w:t>tre les personnels politiques national et local. Nombreux sont les auteurs qui ont ide</w:t>
      </w:r>
      <w:r w:rsidRPr="0049087E">
        <w:rPr>
          <w:szCs w:val="18"/>
        </w:rPr>
        <w:t>n</w:t>
      </w:r>
      <w:r w:rsidRPr="0049087E">
        <w:rPr>
          <w:szCs w:val="18"/>
        </w:rPr>
        <w:t>tifié les institutions locales comme « agences de recrutement » des élites locales. Le recrut</w:t>
      </w:r>
      <w:r w:rsidRPr="0049087E">
        <w:rPr>
          <w:szCs w:val="18"/>
        </w:rPr>
        <w:t>e</w:t>
      </w:r>
      <w:r w:rsidRPr="0049087E">
        <w:rPr>
          <w:szCs w:val="18"/>
        </w:rPr>
        <w:t>ment du personnel politique local (sélection des élites) et son renouvellement (circulation des él</w:t>
      </w:r>
      <w:r w:rsidRPr="0049087E">
        <w:rPr>
          <w:szCs w:val="18"/>
        </w:rPr>
        <w:t>i</w:t>
      </w:r>
      <w:r w:rsidRPr="0049087E">
        <w:rPr>
          <w:szCs w:val="18"/>
        </w:rPr>
        <w:t>tes) ont fait l’objet en France d’études approfondies (Be</w:t>
      </w:r>
      <w:r w:rsidRPr="0049087E">
        <w:rPr>
          <w:szCs w:val="18"/>
        </w:rPr>
        <w:t>c</w:t>
      </w:r>
      <w:r w:rsidRPr="0049087E">
        <w:rPr>
          <w:szCs w:val="18"/>
        </w:rPr>
        <w:t>quart-Leclercq, 1976 ; Longepierre, 1971). Les élites l</w:t>
      </w:r>
      <w:r w:rsidRPr="0049087E">
        <w:rPr>
          <w:szCs w:val="18"/>
        </w:rPr>
        <w:t>o</w:t>
      </w:r>
      <w:r w:rsidRPr="0049087E">
        <w:rPr>
          <w:szCs w:val="18"/>
        </w:rPr>
        <w:t>cales s’affirment de plusieurs manières comme un élément constitutif du système polit</w:t>
      </w:r>
      <w:r w:rsidRPr="0049087E">
        <w:rPr>
          <w:szCs w:val="18"/>
        </w:rPr>
        <w:t>i</w:t>
      </w:r>
      <w:r w:rsidRPr="0049087E">
        <w:rPr>
          <w:szCs w:val="18"/>
        </w:rPr>
        <w:t>que. Le fonctionnement de celui-ci est d’abord influencé par les rel</w:t>
      </w:r>
      <w:r w:rsidRPr="0049087E">
        <w:rPr>
          <w:szCs w:val="18"/>
        </w:rPr>
        <w:t>a</w:t>
      </w:r>
      <w:r w:rsidRPr="0049087E">
        <w:rPr>
          <w:szCs w:val="18"/>
        </w:rPr>
        <w:t>tions qui s’établissent entre élites locales et élites nationales. À cet égard, les schémas nationaux sont très différents, voire o</w:t>
      </w:r>
      <w:r w:rsidRPr="0049087E">
        <w:rPr>
          <w:szCs w:val="18"/>
        </w:rPr>
        <w:t>p</w:t>
      </w:r>
      <w:r w:rsidRPr="0049087E">
        <w:rPr>
          <w:szCs w:val="18"/>
        </w:rPr>
        <w:t>posés : schéma vert</w:t>
      </w:r>
      <w:r w:rsidRPr="0049087E">
        <w:rPr>
          <w:szCs w:val="18"/>
        </w:rPr>
        <w:t>i</w:t>
      </w:r>
      <w:r w:rsidRPr="0049087E">
        <w:rPr>
          <w:szCs w:val="18"/>
        </w:rPr>
        <w:t>cal spécifié par le cumul des mandats locaux et nationaux et un cursus politique impulsé par une promotion asce</w:t>
      </w:r>
      <w:r w:rsidRPr="0049087E">
        <w:rPr>
          <w:szCs w:val="18"/>
        </w:rPr>
        <w:t>n</w:t>
      </w:r>
      <w:r w:rsidRPr="0049087E">
        <w:rPr>
          <w:szCs w:val="18"/>
        </w:rPr>
        <w:t>sionnelle (France, Norvège) ; schéma horizontal caractér</w:t>
      </w:r>
      <w:r w:rsidRPr="0049087E">
        <w:rPr>
          <w:szCs w:val="18"/>
        </w:rPr>
        <w:t>i</w:t>
      </w:r>
      <w:r w:rsidRPr="0049087E">
        <w:rPr>
          <w:szCs w:val="18"/>
        </w:rPr>
        <w:t>sé par la séparation rigide entre les élites locales et le personnel politique national (Gra</w:t>
      </w:r>
      <w:r w:rsidRPr="0049087E">
        <w:rPr>
          <w:szCs w:val="18"/>
        </w:rPr>
        <w:t>n</w:t>
      </w:r>
      <w:r w:rsidRPr="0049087E">
        <w:rPr>
          <w:szCs w:val="18"/>
        </w:rPr>
        <w:t>de-Bretagne) ; schéma pyramidal où le milieu de recrut</w:t>
      </w:r>
      <w:r w:rsidRPr="0049087E">
        <w:rPr>
          <w:szCs w:val="18"/>
        </w:rPr>
        <w:t>e</w:t>
      </w:r>
      <w:r w:rsidRPr="0049087E">
        <w:rPr>
          <w:szCs w:val="18"/>
        </w:rPr>
        <w:t>ment s’élargit à mesure qu’on accède à des mandats plus élevés de la hiérarchie pol</w:t>
      </w:r>
      <w:r w:rsidRPr="0049087E">
        <w:rPr>
          <w:szCs w:val="18"/>
        </w:rPr>
        <w:t>i</w:t>
      </w:r>
      <w:r w:rsidRPr="0049087E">
        <w:rPr>
          <w:szCs w:val="18"/>
        </w:rPr>
        <w:t>tique (partis politiques, groupes d’intérêts, milieux d’affaires à côté des politiciens locaux comme aux États-Unis). L’intégration d’une partie des élites locales au sommet du système politique facilite la communication entre le</w:t>
      </w:r>
      <w:r>
        <w:rPr>
          <w:szCs w:val="18"/>
        </w:rPr>
        <w:t xml:space="preserve"> </w:t>
      </w:r>
      <w:r w:rsidRPr="0049087E">
        <w:t>[582]</w:t>
      </w:r>
      <w:r>
        <w:t xml:space="preserve"> </w:t>
      </w:r>
      <w:r w:rsidRPr="0049087E">
        <w:rPr>
          <w:szCs w:val="18"/>
        </w:rPr>
        <w:t>centre et la périphérie ; elle contr</w:t>
      </w:r>
      <w:r w:rsidRPr="0049087E">
        <w:rPr>
          <w:szCs w:val="18"/>
        </w:rPr>
        <w:t>i</w:t>
      </w:r>
      <w:r w:rsidRPr="0049087E">
        <w:rPr>
          <w:szCs w:val="18"/>
        </w:rPr>
        <w:t>bue à la stabilisation du système en assurant une communauté des élites d</w:t>
      </w:r>
      <w:r w:rsidRPr="0049087E">
        <w:rPr>
          <w:szCs w:val="18"/>
        </w:rPr>
        <w:t>i</w:t>
      </w:r>
      <w:r w:rsidRPr="0049087E">
        <w:rPr>
          <w:szCs w:val="18"/>
        </w:rPr>
        <w:t>rigeantes. Mais elle accentue la résistance au changement en ra</w:t>
      </w:r>
      <w:r w:rsidRPr="0049087E">
        <w:rPr>
          <w:szCs w:val="18"/>
        </w:rPr>
        <w:t>i</w:t>
      </w:r>
      <w:r w:rsidRPr="0049087E">
        <w:rPr>
          <w:szCs w:val="18"/>
        </w:rPr>
        <w:t>son de l’intérêt commun des deux catég</w:t>
      </w:r>
      <w:r w:rsidRPr="0049087E">
        <w:rPr>
          <w:szCs w:val="18"/>
        </w:rPr>
        <w:t>o</w:t>
      </w:r>
      <w:r w:rsidRPr="0049087E">
        <w:rPr>
          <w:szCs w:val="18"/>
        </w:rPr>
        <w:t>ries d’élites pour la conservation de structures et de circuits de relations qui conditionnent leur maintien au pouvoir.</w:t>
      </w:r>
    </w:p>
    <w:p w14:paraId="3EDA16C1" w14:textId="77777777" w:rsidR="00A35B72" w:rsidRPr="0049087E" w:rsidRDefault="00A35B72" w:rsidP="00A35B72">
      <w:pPr>
        <w:spacing w:before="120" w:after="120"/>
        <w:jc w:val="both"/>
      </w:pPr>
      <w:r w:rsidRPr="0049087E">
        <w:rPr>
          <w:szCs w:val="18"/>
        </w:rPr>
        <w:t>C’est en termes sensiblement différents qu’agissent les mécani</w:t>
      </w:r>
      <w:r w:rsidRPr="0049087E">
        <w:rPr>
          <w:szCs w:val="18"/>
        </w:rPr>
        <w:t>s</w:t>
      </w:r>
      <w:r w:rsidRPr="0049087E">
        <w:rPr>
          <w:szCs w:val="18"/>
        </w:rPr>
        <w:t>mes de r</w:t>
      </w:r>
      <w:r w:rsidRPr="0049087E">
        <w:rPr>
          <w:szCs w:val="18"/>
        </w:rPr>
        <w:t>e</w:t>
      </w:r>
      <w:r w:rsidRPr="0049087E">
        <w:rPr>
          <w:szCs w:val="18"/>
        </w:rPr>
        <w:t>nouvellement des élites locales. La longévité des élus locaux est un ph</w:t>
      </w:r>
      <w:r w:rsidRPr="0049087E">
        <w:rPr>
          <w:szCs w:val="18"/>
        </w:rPr>
        <w:t>é</w:t>
      </w:r>
      <w:r w:rsidRPr="0049087E">
        <w:rPr>
          <w:szCs w:val="18"/>
        </w:rPr>
        <w:t>nomène couramment observé, qui résulte de la « prime aux sortants » identifiée à la satisfaction de la population envers ses le</w:t>
      </w:r>
      <w:r w:rsidRPr="0049087E">
        <w:rPr>
          <w:szCs w:val="18"/>
        </w:rPr>
        <w:t>a</w:t>
      </w:r>
      <w:r w:rsidRPr="0049087E">
        <w:rPr>
          <w:szCs w:val="18"/>
        </w:rPr>
        <w:t>ders locaux dans les pays dém</w:t>
      </w:r>
      <w:r w:rsidRPr="0049087E">
        <w:rPr>
          <w:szCs w:val="18"/>
        </w:rPr>
        <w:t>o</w:t>
      </w:r>
      <w:r w:rsidRPr="0049087E">
        <w:rPr>
          <w:szCs w:val="18"/>
        </w:rPr>
        <w:t>cratiques ; en France, un maire ou un conseiller général conserve ordinair</w:t>
      </w:r>
      <w:r w:rsidRPr="0049087E">
        <w:rPr>
          <w:szCs w:val="18"/>
        </w:rPr>
        <w:t>e</w:t>
      </w:r>
      <w:r w:rsidRPr="0049087E">
        <w:rPr>
          <w:szCs w:val="18"/>
        </w:rPr>
        <w:t>ment son mandat pendant une ou deux décennies, encore que sa durée tende à s’atténuer avec la polit</w:t>
      </w:r>
      <w:r w:rsidRPr="0049087E">
        <w:rPr>
          <w:szCs w:val="18"/>
        </w:rPr>
        <w:t>i</w:t>
      </w:r>
      <w:r w:rsidRPr="0049087E">
        <w:rPr>
          <w:szCs w:val="18"/>
        </w:rPr>
        <w:t>sation du milieu local. L’effet est identique dans les pays socialistes, où l’accession à l’élite dirigeante n’est pas essentiellement d</w:t>
      </w:r>
      <w:r w:rsidRPr="0049087E">
        <w:rPr>
          <w:szCs w:val="18"/>
        </w:rPr>
        <w:t>é</w:t>
      </w:r>
      <w:r w:rsidRPr="0049087E">
        <w:rPr>
          <w:szCs w:val="18"/>
        </w:rPr>
        <w:t>terminée par les mécanismes électoraux, en raison de l’absence de circul</w:t>
      </w:r>
      <w:r w:rsidRPr="0049087E">
        <w:rPr>
          <w:szCs w:val="18"/>
        </w:rPr>
        <w:t>a</w:t>
      </w:r>
      <w:r w:rsidRPr="0049087E">
        <w:rPr>
          <w:szCs w:val="18"/>
        </w:rPr>
        <w:t>tion interne des élites ; ainsi le pouvoir soviétique s’est efforcé de stabil</w:t>
      </w:r>
      <w:r w:rsidRPr="0049087E">
        <w:rPr>
          <w:szCs w:val="18"/>
        </w:rPr>
        <w:t>i</w:t>
      </w:r>
      <w:r w:rsidRPr="0049087E">
        <w:rPr>
          <w:szCs w:val="18"/>
        </w:rPr>
        <w:t>ser la strate du personnel co</w:t>
      </w:r>
      <w:r w:rsidRPr="0049087E">
        <w:rPr>
          <w:szCs w:val="18"/>
        </w:rPr>
        <w:t>m</w:t>
      </w:r>
      <w:r w:rsidRPr="0049087E">
        <w:rPr>
          <w:szCs w:val="18"/>
        </w:rPr>
        <w:t>muniste local sans lui offrir d’ouverture aux sommets du Parti et de l’État jalousement monopolisés par une élite gérontocratique. L’enjeu est impo</w:t>
      </w:r>
      <w:r w:rsidRPr="0049087E">
        <w:rPr>
          <w:szCs w:val="18"/>
        </w:rPr>
        <w:t>r</w:t>
      </w:r>
      <w:r w:rsidRPr="0049087E">
        <w:rPr>
          <w:szCs w:val="18"/>
        </w:rPr>
        <w:t>tant et concerne la dynamique du système politique. La perpétuation des élites locales est un fa</w:t>
      </w:r>
      <w:r w:rsidRPr="0049087E">
        <w:rPr>
          <w:szCs w:val="18"/>
        </w:rPr>
        <w:t>c</w:t>
      </w:r>
      <w:r w:rsidRPr="0049087E">
        <w:rPr>
          <w:szCs w:val="18"/>
        </w:rPr>
        <w:t>teur de conservation ; leur renouvellement un facteur de changement. C</w:t>
      </w:r>
      <w:r w:rsidRPr="0049087E">
        <w:rPr>
          <w:szCs w:val="18"/>
        </w:rPr>
        <w:t>e</w:t>
      </w:r>
      <w:r w:rsidRPr="0049087E">
        <w:rPr>
          <w:szCs w:val="18"/>
        </w:rPr>
        <w:t>lui-ci peut se traduire par l’accession de nouvelles couches soci</w:t>
      </w:r>
      <w:r w:rsidRPr="0049087E">
        <w:rPr>
          <w:szCs w:val="18"/>
        </w:rPr>
        <w:t>a</w:t>
      </w:r>
      <w:r w:rsidRPr="0049087E">
        <w:rPr>
          <w:szCs w:val="18"/>
        </w:rPr>
        <w:t>les à la conduite des affaires locales ; en France, un changement de génér</w:t>
      </w:r>
      <w:r w:rsidRPr="0049087E">
        <w:rPr>
          <w:szCs w:val="18"/>
        </w:rPr>
        <w:t>a</w:t>
      </w:r>
      <w:r w:rsidRPr="0049087E">
        <w:rPr>
          <w:szCs w:val="18"/>
        </w:rPr>
        <w:t>tion et des mutations politiques ont permis ces de</w:t>
      </w:r>
      <w:r w:rsidRPr="0049087E">
        <w:rPr>
          <w:szCs w:val="18"/>
        </w:rPr>
        <w:t>r</w:t>
      </w:r>
      <w:r w:rsidRPr="0049087E">
        <w:rPr>
          <w:szCs w:val="18"/>
        </w:rPr>
        <w:t>nières années aux « nouvelles cla</w:t>
      </w:r>
      <w:r w:rsidRPr="0049087E">
        <w:rPr>
          <w:szCs w:val="18"/>
        </w:rPr>
        <w:t>s</w:t>
      </w:r>
      <w:r w:rsidRPr="0049087E">
        <w:rPr>
          <w:szCs w:val="18"/>
        </w:rPr>
        <w:t>ses moyennes » de prendre place à côté des notables traditionnels dans les équipes de gouvernement local. La transform</w:t>
      </w:r>
      <w:r w:rsidRPr="0049087E">
        <w:rPr>
          <w:szCs w:val="18"/>
        </w:rPr>
        <w:t>a</w:t>
      </w:r>
      <w:r w:rsidRPr="0049087E">
        <w:rPr>
          <w:szCs w:val="18"/>
        </w:rPr>
        <w:t>tion des structures contribue à cet effet d’innovation ; la création r</w:t>
      </w:r>
      <w:r w:rsidRPr="0049087E">
        <w:rPr>
          <w:szCs w:val="18"/>
        </w:rPr>
        <w:t>é</w:t>
      </w:r>
      <w:r w:rsidRPr="0049087E">
        <w:rPr>
          <w:szCs w:val="18"/>
        </w:rPr>
        <w:t>cente de nouvelles institutions régionales ou pr</w:t>
      </w:r>
      <w:r w:rsidRPr="0049087E">
        <w:rPr>
          <w:szCs w:val="18"/>
        </w:rPr>
        <w:t>o</w:t>
      </w:r>
      <w:r w:rsidRPr="0049087E">
        <w:rPr>
          <w:szCs w:val="18"/>
        </w:rPr>
        <w:t>vinciales dans les pays européens a pu donner naissance à de nouvelles élites régionales suscept</w:t>
      </w:r>
      <w:r w:rsidRPr="0049087E">
        <w:rPr>
          <w:szCs w:val="18"/>
        </w:rPr>
        <w:t>i</w:t>
      </w:r>
      <w:r w:rsidRPr="0049087E">
        <w:rPr>
          <w:szCs w:val="18"/>
        </w:rPr>
        <w:t>bles de renouveler le gouvernement local par leurs attaches sociales ou professionnelles autant que leur dépendance pa</w:t>
      </w:r>
      <w:r w:rsidRPr="0049087E">
        <w:rPr>
          <w:szCs w:val="18"/>
        </w:rPr>
        <w:t>r</w:t>
      </w:r>
      <w:r w:rsidRPr="0049087E">
        <w:rPr>
          <w:szCs w:val="18"/>
        </w:rPr>
        <w:t xml:space="preserve">tisane (De Witte </w:t>
      </w:r>
      <w:r w:rsidRPr="0049087E">
        <w:rPr>
          <w:i/>
          <w:iCs/>
          <w:szCs w:val="18"/>
        </w:rPr>
        <w:t xml:space="preserve">et al, </w:t>
      </w:r>
      <w:r w:rsidRPr="0049087E">
        <w:rPr>
          <w:szCs w:val="18"/>
        </w:rPr>
        <w:t>1981). Ces mutations risquent de constituer un él</w:t>
      </w:r>
      <w:r w:rsidRPr="0049087E">
        <w:rPr>
          <w:szCs w:val="18"/>
        </w:rPr>
        <w:t>é</w:t>
      </w:r>
      <w:r w:rsidRPr="0049087E">
        <w:rPr>
          <w:szCs w:val="18"/>
        </w:rPr>
        <w:t>ment non négligeable du processus de stabilisation-adaptation de la s</w:t>
      </w:r>
      <w:r w:rsidRPr="0049087E">
        <w:rPr>
          <w:szCs w:val="18"/>
        </w:rPr>
        <w:t>o</w:t>
      </w:r>
      <w:r w:rsidRPr="0049087E">
        <w:rPr>
          <w:szCs w:val="18"/>
        </w:rPr>
        <w:t>ciété locale.</w:t>
      </w:r>
    </w:p>
    <w:p w14:paraId="4FA7D316" w14:textId="77777777" w:rsidR="00A35B72" w:rsidRPr="0049087E" w:rsidRDefault="00A35B72" w:rsidP="00A35B72">
      <w:pPr>
        <w:spacing w:before="120" w:after="120"/>
        <w:jc w:val="both"/>
        <w:rPr>
          <w:szCs w:val="18"/>
        </w:rPr>
      </w:pPr>
    </w:p>
    <w:p w14:paraId="7459DF30" w14:textId="77777777" w:rsidR="00A35B72" w:rsidRPr="0049087E" w:rsidRDefault="00A35B72" w:rsidP="00A35B72">
      <w:pPr>
        <w:pStyle w:val="b"/>
      </w:pPr>
      <w:r w:rsidRPr="0049087E">
        <w:t>C. LA STABILISATION</w:t>
      </w:r>
      <w:r w:rsidRPr="0049087E">
        <w:br/>
        <w:t>ET L’ADAPTATION DE LA SOCIÉTÉ POL</w:t>
      </w:r>
      <w:r w:rsidRPr="0049087E">
        <w:t>I</w:t>
      </w:r>
      <w:r w:rsidRPr="0049087E">
        <w:t>TIQUE</w:t>
      </w:r>
    </w:p>
    <w:p w14:paraId="36D4195E" w14:textId="77777777" w:rsidR="00A35B72" w:rsidRPr="0049087E" w:rsidRDefault="00A35B72" w:rsidP="00A35B72">
      <w:pPr>
        <w:spacing w:before="120" w:after="120"/>
        <w:jc w:val="both"/>
        <w:rPr>
          <w:szCs w:val="18"/>
        </w:rPr>
      </w:pPr>
    </w:p>
    <w:p w14:paraId="01DDF867" w14:textId="77777777" w:rsidR="00A35B72" w:rsidRPr="0049087E" w:rsidRDefault="00A35B72" w:rsidP="00A35B72">
      <w:pPr>
        <w:spacing w:before="120" w:after="120"/>
        <w:jc w:val="both"/>
      </w:pPr>
      <w:r w:rsidRPr="0049087E">
        <w:rPr>
          <w:szCs w:val="18"/>
        </w:rPr>
        <w:t>Le rôle des inst</w:t>
      </w:r>
      <w:r w:rsidRPr="0049087E">
        <w:rPr>
          <w:szCs w:val="18"/>
        </w:rPr>
        <w:t>i</w:t>
      </w:r>
      <w:r w:rsidRPr="0049087E">
        <w:rPr>
          <w:szCs w:val="18"/>
        </w:rPr>
        <w:t>tutions locales est en ce domaine moins apparent et plus subtil ; il vient en prolongement des processus d’intégration n</w:t>
      </w:r>
      <w:r w:rsidRPr="0049087E">
        <w:rPr>
          <w:szCs w:val="18"/>
        </w:rPr>
        <w:t>a</w:t>
      </w:r>
      <w:r w:rsidRPr="0049087E">
        <w:rPr>
          <w:szCs w:val="18"/>
        </w:rPr>
        <w:t>tionale et de mobilisation de la périphérie qui contribuent à la con</w:t>
      </w:r>
      <w:r w:rsidRPr="0049087E">
        <w:rPr>
          <w:szCs w:val="18"/>
        </w:rPr>
        <w:t>s</w:t>
      </w:r>
      <w:r w:rsidRPr="0049087E">
        <w:rPr>
          <w:szCs w:val="18"/>
        </w:rPr>
        <w:t>truction de la société politique aux deux n</w:t>
      </w:r>
      <w:r w:rsidRPr="0049087E">
        <w:rPr>
          <w:szCs w:val="18"/>
        </w:rPr>
        <w:t>i</w:t>
      </w:r>
      <w:r w:rsidRPr="0049087E">
        <w:rPr>
          <w:szCs w:val="18"/>
        </w:rPr>
        <w:t>veaux national et local. Le problème n’a jamais été traité comme tel – en bloc – au niveau de la société locale, mais les institutions loc</w:t>
      </w:r>
      <w:r w:rsidRPr="0049087E">
        <w:rPr>
          <w:szCs w:val="18"/>
        </w:rPr>
        <w:t>a</w:t>
      </w:r>
      <w:r w:rsidRPr="0049087E">
        <w:rPr>
          <w:szCs w:val="18"/>
        </w:rPr>
        <w:t>les sont loin d’être étrangères à deux phénomènes essentiels des sociétés contemporaines : la cristall</w:t>
      </w:r>
      <w:r w:rsidRPr="0049087E">
        <w:rPr>
          <w:szCs w:val="18"/>
        </w:rPr>
        <w:t>i</w:t>
      </w:r>
      <w:r w:rsidRPr="0049087E">
        <w:rPr>
          <w:szCs w:val="18"/>
        </w:rPr>
        <w:t>sation de l’identité collective ; les potentialités de changement social.</w:t>
      </w:r>
    </w:p>
    <w:p w14:paraId="3B8F454F" w14:textId="77777777" w:rsidR="00A35B72" w:rsidRPr="0049087E" w:rsidRDefault="00A35B72" w:rsidP="00A35B72">
      <w:pPr>
        <w:spacing w:before="120" w:after="120"/>
        <w:jc w:val="both"/>
      </w:pPr>
      <w:r w:rsidRPr="0049087E">
        <w:rPr>
          <w:szCs w:val="18"/>
        </w:rPr>
        <w:t>Le problème de l’identité collective territoriale a été posé en te</w:t>
      </w:r>
      <w:r w:rsidRPr="0049087E">
        <w:rPr>
          <w:szCs w:val="18"/>
        </w:rPr>
        <w:t>r</w:t>
      </w:r>
      <w:r w:rsidRPr="0049087E">
        <w:rPr>
          <w:szCs w:val="18"/>
        </w:rPr>
        <w:t>mes de conflit entre l’identité n</w:t>
      </w:r>
      <w:r w:rsidRPr="0049087E">
        <w:rPr>
          <w:szCs w:val="18"/>
        </w:rPr>
        <w:t>a</w:t>
      </w:r>
      <w:r w:rsidRPr="0049087E">
        <w:rPr>
          <w:szCs w:val="18"/>
        </w:rPr>
        <w:t>tionale et l’identité locale et résolu par le rejet ou l’affaiblissement de cette dernière dans les États où le processus d’assimilation nationale a été le plus réussi – la di</w:t>
      </w:r>
      <w:r w:rsidRPr="0049087E">
        <w:rPr>
          <w:szCs w:val="18"/>
        </w:rPr>
        <w:t>s</w:t>
      </w:r>
      <w:r w:rsidRPr="0049087E">
        <w:rPr>
          <w:szCs w:val="18"/>
        </w:rPr>
        <w:t>parition de la « culture paroissiale » –, quitte à admettre que la résu</w:t>
      </w:r>
      <w:r w:rsidRPr="0049087E">
        <w:rPr>
          <w:szCs w:val="18"/>
        </w:rPr>
        <w:t>r</w:t>
      </w:r>
      <w:r w:rsidRPr="0049087E">
        <w:rPr>
          <w:szCs w:val="18"/>
        </w:rPr>
        <w:t>gence du localisme ou du régionalisme dans les sociétés actuelles</w:t>
      </w:r>
      <w:r>
        <w:rPr>
          <w:szCs w:val="18"/>
        </w:rPr>
        <w:t xml:space="preserve"> </w:t>
      </w:r>
      <w:r w:rsidRPr="0049087E">
        <w:t>[583]</w:t>
      </w:r>
      <w:r>
        <w:t xml:space="preserve"> </w:t>
      </w:r>
      <w:r w:rsidRPr="0049087E">
        <w:rPr>
          <w:szCs w:val="18"/>
        </w:rPr>
        <w:t>corre</w:t>
      </w:r>
      <w:r w:rsidRPr="0049087E">
        <w:rPr>
          <w:szCs w:val="18"/>
        </w:rPr>
        <w:t>s</w:t>
      </w:r>
      <w:r w:rsidRPr="0049087E">
        <w:rPr>
          <w:szCs w:val="18"/>
        </w:rPr>
        <w:t>pondrait à une « crise d’identité ». Rien n’est moins certain et la m</w:t>
      </w:r>
      <w:r w:rsidRPr="0049087E">
        <w:rPr>
          <w:szCs w:val="18"/>
        </w:rPr>
        <w:t>o</w:t>
      </w:r>
      <w:r w:rsidRPr="0049087E">
        <w:rPr>
          <w:szCs w:val="18"/>
        </w:rPr>
        <w:t>dernisation politique n’implique pas forcément l’affirmation exclusive de l’identité nationale. Il nous semble au contraire que la société loc</w:t>
      </w:r>
      <w:r w:rsidRPr="0049087E">
        <w:rPr>
          <w:szCs w:val="18"/>
        </w:rPr>
        <w:t>a</w:t>
      </w:r>
      <w:r w:rsidRPr="0049087E">
        <w:rPr>
          <w:szCs w:val="18"/>
        </w:rPr>
        <w:t>le fournit aujourd’hui à l’individu une autre allégeance identitaire (« une nouvelle c</w:t>
      </w:r>
      <w:r w:rsidRPr="0049087E">
        <w:rPr>
          <w:szCs w:val="18"/>
        </w:rPr>
        <w:t>i</w:t>
      </w:r>
      <w:r w:rsidRPr="0049087E">
        <w:rPr>
          <w:szCs w:val="18"/>
        </w:rPr>
        <w:t>toyenneté »), parce que précisément l’État-nation en raison de ses transformations n’est plus en mesure de lui offrir les v</w:t>
      </w:r>
      <w:r w:rsidRPr="0049087E">
        <w:rPr>
          <w:szCs w:val="18"/>
        </w:rPr>
        <w:t>a</w:t>
      </w:r>
      <w:r w:rsidRPr="0049087E">
        <w:rPr>
          <w:szCs w:val="18"/>
        </w:rPr>
        <w:t>leurs sociales indispensables pour assurer « la stabilité normative » de l’ensemble s</w:t>
      </w:r>
      <w:r w:rsidRPr="0049087E">
        <w:rPr>
          <w:szCs w:val="18"/>
        </w:rPr>
        <w:t>o</w:t>
      </w:r>
      <w:r w:rsidRPr="0049087E">
        <w:rPr>
          <w:szCs w:val="18"/>
        </w:rPr>
        <w:t>cial. En d’autres termes, il existe une demande pour un double « espace d’appartenance » et la reconnai</w:t>
      </w:r>
      <w:r w:rsidRPr="0049087E">
        <w:rPr>
          <w:szCs w:val="18"/>
        </w:rPr>
        <w:t>s</w:t>
      </w:r>
      <w:r w:rsidRPr="0049087E">
        <w:rPr>
          <w:szCs w:val="18"/>
        </w:rPr>
        <w:t>sance d’une identité locale contribue à la stabil</w:t>
      </w:r>
      <w:r w:rsidRPr="0049087E">
        <w:rPr>
          <w:szCs w:val="18"/>
        </w:rPr>
        <w:t>i</w:t>
      </w:r>
      <w:r w:rsidRPr="0049087E">
        <w:rPr>
          <w:szCs w:val="18"/>
        </w:rPr>
        <w:t>sation de la société politique (Mabileau, 1983).</w:t>
      </w:r>
    </w:p>
    <w:p w14:paraId="0262C2E5" w14:textId="77777777" w:rsidR="00A35B72" w:rsidRPr="0049087E" w:rsidRDefault="00A35B72" w:rsidP="00A35B72">
      <w:pPr>
        <w:spacing w:before="120" w:after="120"/>
        <w:jc w:val="both"/>
      </w:pPr>
      <w:r w:rsidRPr="0049087E">
        <w:rPr>
          <w:szCs w:val="18"/>
        </w:rPr>
        <w:t>Dans ce proce</w:t>
      </w:r>
      <w:r w:rsidRPr="0049087E">
        <w:rPr>
          <w:szCs w:val="18"/>
        </w:rPr>
        <w:t>s</w:t>
      </w:r>
      <w:r w:rsidRPr="0049087E">
        <w:rPr>
          <w:szCs w:val="18"/>
        </w:rPr>
        <w:t>sus, les institutions locales servent de catalyseur des identités locales. On trouve cette fonction dans certains systèmes féd</w:t>
      </w:r>
      <w:r w:rsidRPr="0049087E">
        <w:rPr>
          <w:szCs w:val="18"/>
        </w:rPr>
        <w:t>é</w:t>
      </w:r>
      <w:r w:rsidRPr="0049087E">
        <w:rPr>
          <w:szCs w:val="18"/>
        </w:rPr>
        <w:t>raux ou d’autonomie locale, où les structures fédérées ou autonomes v</w:t>
      </w:r>
      <w:r w:rsidRPr="0049087E">
        <w:rPr>
          <w:szCs w:val="18"/>
        </w:rPr>
        <w:t>i</w:t>
      </w:r>
      <w:r w:rsidRPr="0049087E">
        <w:rPr>
          <w:szCs w:val="18"/>
        </w:rPr>
        <w:t>sent à concilier la diversité culturelle ou ethnique avec une certaine homogénéité institutionnelle préservée par la rel</w:t>
      </w:r>
      <w:r w:rsidRPr="0049087E">
        <w:rPr>
          <w:szCs w:val="18"/>
        </w:rPr>
        <w:t>a</w:t>
      </w:r>
      <w:r w:rsidRPr="0049087E">
        <w:rPr>
          <w:szCs w:val="18"/>
        </w:rPr>
        <w:t>tion entre le centre et la périphérie ; le fédéralisme canadien, les « communautés auton</w:t>
      </w:r>
      <w:r w:rsidRPr="0049087E">
        <w:rPr>
          <w:szCs w:val="18"/>
        </w:rPr>
        <w:t>o</w:t>
      </w:r>
      <w:r w:rsidRPr="0049087E">
        <w:rPr>
          <w:szCs w:val="18"/>
        </w:rPr>
        <w:t>mes » régionales en Espagne répondent à cet o</w:t>
      </w:r>
      <w:r w:rsidRPr="0049087E">
        <w:rPr>
          <w:szCs w:val="18"/>
        </w:rPr>
        <w:t>b</w:t>
      </w:r>
      <w:r w:rsidRPr="0049087E">
        <w:rPr>
          <w:szCs w:val="18"/>
        </w:rPr>
        <w:t>jectif. C’est aussi dans ce schéma qu’il faut situer le fédéralisme soviétique, destiné à réso</w:t>
      </w:r>
      <w:r w:rsidRPr="0049087E">
        <w:rPr>
          <w:szCs w:val="18"/>
        </w:rPr>
        <w:t>u</w:t>
      </w:r>
      <w:r w:rsidRPr="0049087E">
        <w:rPr>
          <w:szCs w:val="18"/>
        </w:rPr>
        <w:t>dre le problème des nati</w:t>
      </w:r>
      <w:r w:rsidRPr="0049087E">
        <w:rPr>
          <w:szCs w:val="18"/>
        </w:rPr>
        <w:t>o</w:t>
      </w:r>
      <w:r w:rsidRPr="0049087E">
        <w:rPr>
          <w:szCs w:val="18"/>
        </w:rPr>
        <w:t>nalités dans le cadre d’un compromis énoncé par la Constitution de 1977 entre « le peuple soviétique » et « le pri</w:t>
      </w:r>
      <w:r w:rsidRPr="0049087E">
        <w:rPr>
          <w:szCs w:val="18"/>
        </w:rPr>
        <w:t>n</w:t>
      </w:r>
      <w:r w:rsidRPr="0049087E">
        <w:rPr>
          <w:szCs w:val="18"/>
        </w:rPr>
        <w:t>cipe du fédéralisme soci</w:t>
      </w:r>
      <w:r w:rsidRPr="0049087E">
        <w:rPr>
          <w:szCs w:val="18"/>
        </w:rPr>
        <w:t>a</w:t>
      </w:r>
      <w:r w:rsidRPr="0049087E">
        <w:rPr>
          <w:szCs w:val="18"/>
        </w:rPr>
        <w:t>liste ». Rien d’étonnant non plus à ce que certains États mènent aujourd’hui des polit</w:t>
      </w:r>
      <w:r w:rsidRPr="0049087E">
        <w:rPr>
          <w:szCs w:val="18"/>
        </w:rPr>
        <w:t>i</w:t>
      </w:r>
      <w:r w:rsidRPr="0049087E">
        <w:rPr>
          <w:szCs w:val="18"/>
        </w:rPr>
        <w:t>ques institutionnelles orientées vers le développement des institutions locales dans la per</w:t>
      </w:r>
      <w:r w:rsidRPr="0049087E">
        <w:rPr>
          <w:szCs w:val="18"/>
        </w:rPr>
        <w:t>s</w:t>
      </w:r>
      <w:r w:rsidRPr="0049087E">
        <w:rPr>
          <w:szCs w:val="18"/>
        </w:rPr>
        <w:t>pective d’assurer la stabilisation de la société l</w:t>
      </w:r>
      <w:r w:rsidRPr="0049087E">
        <w:rPr>
          <w:szCs w:val="18"/>
        </w:rPr>
        <w:t>o</w:t>
      </w:r>
      <w:r w:rsidRPr="0049087E">
        <w:rPr>
          <w:szCs w:val="18"/>
        </w:rPr>
        <w:t>cale ; la « dévolution » manquée en Écosse et au pays de Galles (1978-1979), les m</w:t>
      </w:r>
      <w:r w:rsidRPr="0049087E">
        <w:rPr>
          <w:szCs w:val="18"/>
        </w:rPr>
        <w:t>e</w:t>
      </w:r>
      <w:r w:rsidRPr="0049087E">
        <w:rPr>
          <w:szCs w:val="18"/>
        </w:rPr>
        <w:t>sures particulières de décentralisation adoptées pour la Corse et les dépa</w:t>
      </w:r>
      <w:r w:rsidRPr="0049087E">
        <w:rPr>
          <w:szCs w:val="18"/>
        </w:rPr>
        <w:t>r</w:t>
      </w:r>
      <w:r w:rsidRPr="0049087E">
        <w:rPr>
          <w:szCs w:val="18"/>
        </w:rPr>
        <w:t>tements d’outre-mer en 1982 se situent exactement dans ce</w:t>
      </w:r>
      <w:r w:rsidRPr="0049087E">
        <w:rPr>
          <w:szCs w:val="18"/>
        </w:rPr>
        <w:t>t</w:t>
      </w:r>
      <w:r w:rsidRPr="0049087E">
        <w:rPr>
          <w:szCs w:val="18"/>
        </w:rPr>
        <w:t>te ligne. Pour reprendre l’analyse développementaliste, le gouvernement l</w:t>
      </w:r>
      <w:r w:rsidRPr="0049087E">
        <w:rPr>
          <w:szCs w:val="18"/>
        </w:rPr>
        <w:t>o</w:t>
      </w:r>
      <w:r w:rsidRPr="0049087E">
        <w:rPr>
          <w:szCs w:val="18"/>
        </w:rPr>
        <w:t>cal marque une phase de différenciation institutionnelle qui suit la cons</w:t>
      </w:r>
      <w:r w:rsidRPr="0049087E">
        <w:rPr>
          <w:szCs w:val="18"/>
        </w:rPr>
        <w:t>o</w:t>
      </w:r>
      <w:r w:rsidRPr="0049087E">
        <w:rPr>
          <w:szCs w:val="18"/>
        </w:rPr>
        <w:t>lidation de l’État-nation elle-même accompagnée du dév</w:t>
      </w:r>
      <w:r w:rsidRPr="0049087E">
        <w:rPr>
          <w:szCs w:val="18"/>
        </w:rPr>
        <w:t>e</w:t>
      </w:r>
      <w:r w:rsidRPr="0049087E">
        <w:rPr>
          <w:szCs w:val="18"/>
        </w:rPr>
        <w:t>loppement des structures état</w:t>
      </w:r>
      <w:r w:rsidRPr="0049087E">
        <w:rPr>
          <w:szCs w:val="18"/>
        </w:rPr>
        <w:t>i</w:t>
      </w:r>
      <w:r w:rsidRPr="0049087E">
        <w:rPr>
          <w:szCs w:val="18"/>
        </w:rPr>
        <w:t>ques.</w:t>
      </w:r>
    </w:p>
    <w:p w14:paraId="21DB717B" w14:textId="77777777" w:rsidR="00A35B72" w:rsidRPr="0049087E" w:rsidRDefault="00A35B72" w:rsidP="00A35B72">
      <w:pPr>
        <w:spacing w:before="120" w:after="120"/>
        <w:jc w:val="both"/>
      </w:pPr>
      <w:r w:rsidRPr="0049087E">
        <w:rPr>
          <w:szCs w:val="18"/>
        </w:rPr>
        <w:t>Cela ne signifie pas forcément que les institutions locales const</w:t>
      </w:r>
      <w:r w:rsidRPr="0049087E">
        <w:rPr>
          <w:szCs w:val="18"/>
        </w:rPr>
        <w:t>i</w:t>
      </w:r>
      <w:r w:rsidRPr="0049087E">
        <w:rPr>
          <w:szCs w:val="18"/>
        </w:rPr>
        <w:t>tuent un instrument d’adaptation de la société politique. Bien au contraire, une appréciation courante les intègre dans un processus de continuité ou de permanence – sign</w:t>
      </w:r>
      <w:r w:rsidRPr="0049087E">
        <w:rPr>
          <w:szCs w:val="18"/>
        </w:rPr>
        <w:t>i</w:t>
      </w:r>
      <w:r w:rsidRPr="0049087E">
        <w:rPr>
          <w:szCs w:val="18"/>
        </w:rPr>
        <w:t xml:space="preserve">fication qu’il faut attribuer à la « France profonde » ou à la </w:t>
      </w:r>
      <w:r w:rsidRPr="0049087E">
        <w:rPr>
          <w:i/>
          <w:iCs/>
          <w:szCs w:val="18"/>
        </w:rPr>
        <w:t xml:space="preserve">grass-roots democracy </w:t>
      </w:r>
      <w:r w:rsidRPr="0049087E">
        <w:rPr>
          <w:szCs w:val="18"/>
        </w:rPr>
        <w:t>amér</w:t>
      </w:r>
      <w:r w:rsidRPr="0049087E">
        <w:rPr>
          <w:szCs w:val="18"/>
        </w:rPr>
        <w:t>i</w:t>
      </w:r>
      <w:r w:rsidRPr="0049087E">
        <w:rPr>
          <w:szCs w:val="18"/>
        </w:rPr>
        <w:t>caine. Cette thèse est également so</w:t>
      </w:r>
      <w:r w:rsidRPr="0049087E">
        <w:rPr>
          <w:szCs w:val="18"/>
        </w:rPr>
        <w:t>u</w:t>
      </w:r>
      <w:r w:rsidRPr="0049087E">
        <w:rPr>
          <w:szCs w:val="18"/>
        </w:rPr>
        <w:t>tenue par nombre de schémas théoriques : le système politico-administratif local de la sociologie des o</w:t>
      </w:r>
      <w:r w:rsidRPr="0049087E">
        <w:rPr>
          <w:szCs w:val="18"/>
        </w:rPr>
        <w:t>r</w:t>
      </w:r>
      <w:r w:rsidRPr="0049087E">
        <w:rPr>
          <w:szCs w:val="18"/>
        </w:rPr>
        <w:t>ganisations se caractérise par ses propriétés homéostat</w:t>
      </w:r>
      <w:r w:rsidRPr="0049087E">
        <w:rPr>
          <w:szCs w:val="18"/>
        </w:rPr>
        <w:t>i</w:t>
      </w:r>
      <w:r w:rsidRPr="0049087E">
        <w:rPr>
          <w:szCs w:val="18"/>
        </w:rPr>
        <w:t>ques et sa résistance au changement ; d’autres soutiennent que la multiplication des centres de pouvoir inhérente au gouvernement local dilue les responsab</w:t>
      </w:r>
      <w:r w:rsidRPr="0049087E">
        <w:rPr>
          <w:szCs w:val="18"/>
        </w:rPr>
        <w:t>i</w:t>
      </w:r>
      <w:r w:rsidRPr="0049087E">
        <w:rPr>
          <w:szCs w:val="18"/>
        </w:rPr>
        <w:t>lités et accroît la capacité des autorités traditionnelles à maintenir leur contr</w:t>
      </w:r>
      <w:r w:rsidRPr="0049087E">
        <w:rPr>
          <w:szCs w:val="18"/>
        </w:rPr>
        <w:t>ô</w:t>
      </w:r>
      <w:r w:rsidRPr="0049087E">
        <w:rPr>
          <w:szCs w:val="18"/>
        </w:rPr>
        <w:t>le et à s’opposer au changement dans la s</w:t>
      </w:r>
      <w:r w:rsidRPr="0049087E">
        <w:rPr>
          <w:szCs w:val="18"/>
        </w:rPr>
        <w:t>o</w:t>
      </w:r>
      <w:r w:rsidRPr="0049087E">
        <w:rPr>
          <w:szCs w:val="18"/>
        </w:rPr>
        <w:t>ciété américaine. Bien plus, les réfo</w:t>
      </w:r>
      <w:r w:rsidRPr="0049087E">
        <w:rPr>
          <w:szCs w:val="18"/>
        </w:rPr>
        <w:t>r</w:t>
      </w:r>
      <w:r w:rsidRPr="0049087E">
        <w:rPr>
          <w:szCs w:val="18"/>
        </w:rPr>
        <w:t>mes institutionnelles au niveau local, loin d’être novatrices, peuvent avoir un effet de récurrence en consolidant le pouvoir des él</w:t>
      </w:r>
      <w:r w:rsidRPr="0049087E">
        <w:rPr>
          <w:szCs w:val="18"/>
        </w:rPr>
        <w:t>i</w:t>
      </w:r>
      <w:r w:rsidRPr="0049087E">
        <w:rPr>
          <w:szCs w:val="18"/>
        </w:rPr>
        <w:t>tes dirigeantes traditionne</w:t>
      </w:r>
      <w:r w:rsidRPr="0049087E">
        <w:rPr>
          <w:szCs w:val="18"/>
        </w:rPr>
        <w:t>l</w:t>
      </w:r>
      <w:r w:rsidRPr="0049087E">
        <w:rPr>
          <w:szCs w:val="18"/>
        </w:rPr>
        <w:t>les ; tel fut le cas de la réforme régionale en France récupérée par les notables (Gr</w:t>
      </w:r>
      <w:r w:rsidRPr="0049087E">
        <w:rPr>
          <w:szCs w:val="18"/>
        </w:rPr>
        <w:t>e</w:t>
      </w:r>
      <w:r w:rsidRPr="0049087E">
        <w:rPr>
          <w:szCs w:val="18"/>
        </w:rPr>
        <w:t>mion et Worms, 1968). Cette interprétation a justifié le verdict d’échec so</w:t>
      </w:r>
      <w:r w:rsidRPr="0049087E">
        <w:rPr>
          <w:szCs w:val="18"/>
        </w:rPr>
        <w:t>u</w:t>
      </w:r>
      <w:r w:rsidRPr="0049087E">
        <w:rPr>
          <w:szCs w:val="18"/>
        </w:rPr>
        <w:t>vent prononcé sur les réformes institutio</w:t>
      </w:r>
      <w:r w:rsidRPr="0049087E">
        <w:rPr>
          <w:szCs w:val="18"/>
        </w:rPr>
        <w:t>n</w:t>
      </w:r>
      <w:r w:rsidRPr="0049087E">
        <w:rPr>
          <w:szCs w:val="18"/>
        </w:rPr>
        <w:t>nelles intervenues au cours du dernier quart de siècle dans les pays occidentaux et incité les gouve</w:t>
      </w:r>
      <w:r w:rsidRPr="0049087E">
        <w:rPr>
          <w:szCs w:val="18"/>
        </w:rPr>
        <w:t>r</w:t>
      </w:r>
      <w:r w:rsidRPr="0049087E">
        <w:rPr>
          <w:szCs w:val="18"/>
        </w:rPr>
        <w:t>nements à mettre l’accent sur le changement des mentalités et des comport</w:t>
      </w:r>
      <w:r w:rsidRPr="0049087E">
        <w:rPr>
          <w:szCs w:val="18"/>
        </w:rPr>
        <w:t>e</w:t>
      </w:r>
      <w:r w:rsidRPr="0049087E">
        <w:rPr>
          <w:szCs w:val="18"/>
        </w:rPr>
        <w:t>ments plus que sur la réorganisation des institutions locales. La conclusion est trop systématique,</w:t>
      </w:r>
      <w:r>
        <w:rPr>
          <w:szCs w:val="18"/>
        </w:rPr>
        <w:t xml:space="preserve"> </w:t>
      </w:r>
      <w:r w:rsidRPr="0049087E">
        <w:t>[584]</w:t>
      </w:r>
      <w:r>
        <w:t xml:space="preserve"> </w:t>
      </w:r>
      <w:r w:rsidRPr="0049087E">
        <w:rPr>
          <w:szCs w:val="18"/>
        </w:rPr>
        <w:t>car la mise en place de nouvelles structures et procédures instit</w:t>
      </w:r>
      <w:r w:rsidRPr="0049087E">
        <w:rPr>
          <w:szCs w:val="18"/>
        </w:rPr>
        <w:t>u</w:t>
      </w:r>
      <w:r w:rsidRPr="0049087E">
        <w:rPr>
          <w:szCs w:val="18"/>
        </w:rPr>
        <w:t>tionnelles permet l’apprentissage de nouveaux rôles par les élites locales et la dynamique instit</w:t>
      </w:r>
      <w:r w:rsidRPr="0049087E">
        <w:rPr>
          <w:szCs w:val="18"/>
        </w:rPr>
        <w:t>u</w:t>
      </w:r>
      <w:r w:rsidRPr="0049087E">
        <w:rPr>
          <w:szCs w:val="18"/>
        </w:rPr>
        <w:t>tionnelle comporte des effets latents qui s’inscrivent dans le changement des ressources m</w:t>
      </w:r>
      <w:r w:rsidRPr="0049087E">
        <w:rPr>
          <w:szCs w:val="18"/>
        </w:rPr>
        <w:t>o</w:t>
      </w:r>
      <w:r w:rsidRPr="0049087E">
        <w:rPr>
          <w:szCs w:val="18"/>
        </w:rPr>
        <w:t>bilisées et des stratégies ado</w:t>
      </w:r>
      <w:r w:rsidRPr="0049087E">
        <w:rPr>
          <w:szCs w:val="18"/>
        </w:rPr>
        <w:t>p</w:t>
      </w:r>
      <w:r w:rsidRPr="0049087E">
        <w:rPr>
          <w:szCs w:val="18"/>
        </w:rPr>
        <w:t>tées par les acteurs. On a ainsi observé qu’aux États-Unis la professionnalis</w:t>
      </w:r>
      <w:r w:rsidRPr="0049087E">
        <w:rPr>
          <w:szCs w:val="18"/>
        </w:rPr>
        <w:t>a</w:t>
      </w:r>
      <w:r w:rsidRPr="0049087E">
        <w:rPr>
          <w:szCs w:val="18"/>
        </w:rPr>
        <w:t>tion des rôles politiques locaux engendrée par les réformes institutionne</w:t>
      </w:r>
      <w:r w:rsidRPr="0049087E">
        <w:rPr>
          <w:szCs w:val="18"/>
        </w:rPr>
        <w:t>l</w:t>
      </w:r>
      <w:r w:rsidRPr="0049087E">
        <w:rPr>
          <w:szCs w:val="18"/>
        </w:rPr>
        <w:t>les avait eu pour effet d’écarter les influences éc</w:t>
      </w:r>
      <w:r w:rsidRPr="0049087E">
        <w:rPr>
          <w:szCs w:val="18"/>
        </w:rPr>
        <w:t>o</w:t>
      </w:r>
      <w:r w:rsidRPr="0049087E">
        <w:rPr>
          <w:szCs w:val="18"/>
        </w:rPr>
        <w:t>nomiques sur le pouvoir local (Rossi, 1957). Dans un contexte tout à fait différent, la doctrine maoïste du « Grand Bond en Avant » (1956) insistait sur les capacités innovatr</w:t>
      </w:r>
      <w:r w:rsidRPr="0049087E">
        <w:rPr>
          <w:szCs w:val="18"/>
        </w:rPr>
        <w:t>i</w:t>
      </w:r>
      <w:r w:rsidRPr="0049087E">
        <w:rPr>
          <w:szCs w:val="18"/>
        </w:rPr>
        <w:t>ces des structures locales. Ces observations dispersées ouvrent si</w:t>
      </w:r>
      <w:r w:rsidRPr="0049087E">
        <w:rPr>
          <w:szCs w:val="18"/>
        </w:rPr>
        <w:t>m</w:t>
      </w:r>
      <w:r w:rsidRPr="0049087E">
        <w:rPr>
          <w:szCs w:val="18"/>
        </w:rPr>
        <w:t>plement la voie à une réflexion globale encore à v</w:t>
      </w:r>
      <w:r w:rsidRPr="0049087E">
        <w:rPr>
          <w:szCs w:val="18"/>
        </w:rPr>
        <w:t>e</w:t>
      </w:r>
      <w:r w:rsidRPr="0049087E">
        <w:rPr>
          <w:szCs w:val="18"/>
        </w:rPr>
        <w:t>nir sur le rôle du gouvernement local dans la société politique. Celui-ci est lié aux ra</w:t>
      </w:r>
      <w:r w:rsidRPr="0049087E">
        <w:rPr>
          <w:szCs w:val="18"/>
        </w:rPr>
        <w:t>p</w:t>
      </w:r>
      <w:r w:rsidRPr="0049087E">
        <w:rPr>
          <w:szCs w:val="18"/>
        </w:rPr>
        <w:t>ports étroits qu’il entretient avec la société civile.</w:t>
      </w:r>
    </w:p>
    <w:p w14:paraId="7A9D4E8E" w14:textId="77777777" w:rsidR="00A35B72" w:rsidRPr="0049087E" w:rsidRDefault="00A35B72" w:rsidP="00A35B72">
      <w:pPr>
        <w:spacing w:before="120" w:after="120"/>
        <w:jc w:val="both"/>
        <w:rPr>
          <w:szCs w:val="18"/>
        </w:rPr>
      </w:pPr>
    </w:p>
    <w:p w14:paraId="7FDB8A61" w14:textId="77777777" w:rsidR="00A35B72" w:rsidRPr="0049087E" w:rsidRDefault="00A35B72" w:rsidP="00A35B72">
      <w:pPr>
        <w:pStyle w:val="b"/>
      </w:pPr>
      <w:r w:rsidRPr="0049087E">
        <w:t>D. LA MÉDIATION DE LA « SOCIÉTÉ CIV</w:t>
      </w:r>
      <w:r w:rsidRPr="0049087E">
        <w:t>I</w:t>
      </w:r>
      <w:r w:rsidRPr="0049087E">
        <w:t>LE »</w:t>
      </w:r>
    </w:p>
    <w:p w14:paraId="2458A18D" w14:textId="77777777" w:rsidR="00A35B72" w:rsidRPr="0049087E" w:rsidRDefault="00A35B72" w:rsidP="00A35B72">
      <w:pPr>
        <w:spacing w:before="120" w:after="120"/>
        <w:jc w:val="both"/>
        <w:rPr>
          <w:szCs w:val="18"/>
        </w:rPr>
      </w:pPr>
    </w:p>
    <w:p w14:paraId="773A70DE" w14:textId="77777777" w:rsidR="00A35B72" w:rsidRPr="0049087E" w:rsidRDefault="00A35B72" w:rsidP="00A35B72">
      <w:pPr>
        <w:spacing w:before="120" w:after="120"/>
        <w:jc w:val="both"/>
      </w:pPr>
      <w:r w:rsidRPr="0049087E">
        <w:rPr>
          <w:szCs w:val="18"/>
        </w:rPr>
        <w:t>En cette fonction s’exprime sans doute le rôle principal des instit</w:t>
      </w:r>
      <w:r w:rsidRPr="0049087E">
        <w:rPr>
          <w:szCs w:val="18"/>
        </w:rPr>
        <w:t>u</w:t>
      </w:r>
      <w:r w:rsidRPr="0049087E">
        <w:rPr>
          <w:szCs w:val="18"/>
        </w:rPr>
        <w:t>tions et des appareils locaux, placés à la charnière de la société civile et de la société politique pour en assurer la liaison. Les inst</w:t>
      </w:r>
      <w:r w:rsidRPr="0049087E">
        <w:rPr>
          <w:szCs w:val="18"/>
        </w:rPr>
        <w:t>i</w:t>
      </w:r>
      <w:r w:rsidRPr="0049087E">
        <w:rPr>
          <w:szCs w:val="18"/>
        </w:rPr>
        <w:t>tutions locales « occupent une position médiatrice str</w:t>
      </w:r>
      <w:r w:rsidRPr="0049087E">
        <w:rPr>
          <w:szCs w:val="18"/>
        </w:rPr>
        <w:t>a</w:t>
      </w:r>
      <w:r w:rsidRPr="0049087E">
        <w:rPr>
          <w:szCs w:val="18"/>
        </w:rPr>
        <w:t>tégique entre le pôle central et la périphérie sociale » (Chevallier, 1978, p. 98). Les struct</w:t>
      </w:r>
      <w:r w:rsidRPr="0049087E">
        <w:rPr>
          <w:szCs w:val="18"/>
        </w:rPr>
        <w:t>u</w:t>
      </w:r>
      <w:r w:rsidRPr="0049087E">
        <w:rPr>
          <w:szCs w:val="18"/>
        </w:rPr>
        <w:t>res locales jouent un rôle de convertisseur entre les exigences soci</w:t>
      </w:r>
      <w:r w:rsidRPr="0049087E">
        <w:rPr>
          <w:szCs w:val="18"/>
        </w:rPr>
        <w:t>a</w:t>
      </w:r>
      <w:r w:rsidRPr="0049087E">
        <w:rPr>
          <w:szCs w:val="18"/>
        </w:rPr>
        <w:t>les et les politiques gouvernementales. Elles y sont nature</w:t>
      </w:r>
      <w:r w:rsidRPr="0049087E">
        <w:rPr>
          <w:szCs w:val="18"/>
        </w:rPr>
        <w:t>l</w:t>
      </w:r>
      <w:r w:rsidRPr="0049087E">
        <w:rPr>
          <w:szCs w:val="18"/>
        </w:rPr>
        <w:t>lement incitées par le phén</w:t>
      </w:r>
      <w:r w:rsidRPr="0049087E">
        <w:rPr>
          <w:szCs w:val="18"/>
        </w:rPr>
        <w:t>o</w:t>
      </w:r>
      <w:r w:rsidRPr="0049087E">
        <w:rPr>
          <w:szCs w:val="18"/>
        </w:rPr>
        <w:t>mène de proximité ; leurs agents sont au contact direct des individus et disposent d’une connaissance immédiate et quot</w:t>
      </w:r>
      <w:r w:rsidRPr="0049087E">
        <w:rPr>
          <w:szCs w:val="18"/>
        </w:rPr>
        <w:t>i</w:t>
      </w:r>
      <w:r w:rsidRPr="0049087E">
        <w:rPr>
          <w:szCs w:val="18"/>
        </w:rPr>
        <w:t>dienne des pr</w:t>
      </w:r>
      <w:r w:rsidRPr="0049087E">
        <w:rPr>
          <w:szCs w:val="18"/>
        </w:rPr>
        <w:t>o</w:t>
      </w:r>
      <w:r w:rsidRPr="0049087E">
        <w:rPr>
          <w:szCs w:val="18"/>
        </w:rPr>
        <w:t>blèmes de la société. En France au moins et sans doute ailleurs, l’intérêt de la médiation locale a été renouvelé par le dév</w:t>
      </w:r>
      <w:r w:rsidRPr="0049087E">
        <w:rPr>
          <w:szCs w:val="18"/>
        </w:rPr>
        <w:t>e</w:t>
      </w:r>
      <w:r w:rsidRPr="0049087E">
        <w:rPr>
          <w:szCs w:val="18"/>
        </w:rPr>
        <w:t>loppement de l’État-providence qui a mis fin à « la synthèse républ</w:t>
      </w:r>
      <w:r w:rsidRPr="0049087E">
        <w:rPr>
          <w:szCs w:val="18"/>
        </w:rPr>
        <w:t>i</w:t>
      </w:r>
      <w:r w:rsidRPr="0049087E">
        <w:rPr>
          <w:szCs w:val="18"/>
        </w:rPr>
        <w:t>caine » et marginalisé pour une large part une société civile dont la sensibilité aux affaires publiques s’est émoussée à mesure du dév</w:t>
      </w:r>
      <w:r w:rsidRPr="0049087E">
        <w:rPr>
          <w:szCs w:val="18"/>
        </w:rPr>
        <w:t>e</w:t>
      </w:r>
      <w:r w:rsidRPr="0049087E">
        <w:rPr>
          <w:szCs w:val="18"/>
        </w:rPr>
        <w:t>loppement de la société de consommation – c’est la crise qui a fait surgir l’idée d’un « rapprochement de l’administration des admini</w:t>
      </w:r>
      <w:r w:rsidRPr="0049087E">
        <w:rPr>
          <w:szCs w:val="18"/>
        </w:rPr>
        <w:t>s</w:t>
      </w:r>
      <w:r w:rsidRPr="0049087E">
        <w:rPr>
          <w:szCs w:val="18"/>
        </w:rPr>
        <w:t>trés ».</w:t>
      </w:r>
    </w:p>
    <w:p w14:paraId="1808DBE7" w14:textId="77777777" w:rsidR="00A35B72" w:rsidRPr="0049087E" w:rsidRDefault="00A35B72" w:rsidP="00A35B72">
      <w:pPr>
        <w:spacing w:before="120" w:after="120"/>
        <w:jc w:val="both"/>
      </w:pPr>
      <w:r w:rsidRPr="0049087E">
        <w:rPr>
          <w:szCs w:val="18"/>
        </w:rPr>
        <w:t>Aussi cette fon</w:t>
      </w:r>
      <w:r w:rsidRPr="0049087E">
        <w:rPr>
          <w:szCs w:val="18"/>
        </w:rPr>
        <w:t>c</w:t>
      </w:r>
      <w:r w:rsidRPr="0049087E">
        <w:rPr>
          <w:szCs w:val="18"/>
        </w:rPr>
        <w:t>tion de synthèse permet d’apprécier les capacités du système local aux principaux niveaux de médiation où il inte</w:t>
      </w:r>
      <w:r w:rsidRPr="0049087E">
        <w:rPr>
          <w:szCs w:val="18"/>
        </w:rPr>
        <w:t>r</w:t>
      </w:r>
      <w:r w:rsidRPr="0049087E">
        <w:rPr>
          <w:szCs w:val="18"/>
        </w:rPr>
        <w:t>vient : intégration des demandes soci</w:t>
      </w:r>
      <w:r w:rsidRPr="0049087E">
        <w:rPr>
          <w:szCs w:val="18"/>
        </w:rPr>
        <w:t>a</w:t>
      </w:r>
      <w:r w:rsidRPr="0049087E">
        <w:rPr>
          <w:szCs w:val="18"/>
        </w:rPr>
        <w:t>les, distribution des services et des re</w:t>
      </w:r>
      <w:r w:rsidRPr="0049087E">
        <w:rPr>
          <w:szCs w:val="18"/>
        </w:rPr>
        <w:t>s</w:t>
      </w:r>
      <w:r w:rsidRPr="0049087E">
        <w:rPr>
          <w:szCs w:val="18"/>
        </w:rPr>
        <w:t>sources, contrôle social en partage avec l’État</w:t>
      </w:r>
      <w:r w:rsidRPr="0049087E">
        <w:rPr>
          <w:smallCaps/>
          <w:szCs w:val="18"/>
        </w:rPr>
        <w:t> </w:t>
      </w:r>
      <w:r w:rsidRPr="0049087E">
        <w:rPr>
          <w:rStyle w:val="Appelnotedebasdep"/>
          <w:smallCaps/>
          <w:szCs w:val="18"/>
        </w:rPr>
        <w:footnoteReference w:id="295"/>
      </w:r>
      <w:r w:rsidRPr="0049087E">
        <w:rPr>
          <w:szCs w:val="18"/>
        </w:rPr>
        <w:t>. On sait que la prise en compte des demandes sociales constitue un impératif e</w:t>
      </w:r>
      <w:r w:rsidRPr="0049087E">
        <w:rPr>
          <w:szCs w:val="18"/>
        </w:rPr>
        <w:t>s</w:t>
      </w:r>
      <w:r w:rsidRPr="0049087E">
        <w:rPr>
          <w:szCs w:val="18"/>
        </w:rPr>
        <w:t>sentiel de l’adéquation du système politique à son environnement s</w:t>
      </w:r>
      <w:r w:rsidRPr="0049087E">
        <w:rPr>
          <w:szCs w:val="18"/>
        </w:rPr>
        <w:t>o</w:t>
      </w:r>
      <w:r w:rsidRPr="0049087E">
        <w:rPr>
          <w:szCs w:val="18"/>
        </w:rPr>
        <w:t>ciétal. Dans un schéma cybernét</w:t>
      </w:r>
      <w:r w:rsidRPr="0049087E">
        <w:rPr>
          <w:szCs w:val="18"/>
        </w:rPr>
        <w:t>i</w:t>
      </w:r>
      <w:r w:rsidRPr="0049087E">
        <w:rPr>
          <w:szCs w:val="18"/>
        </w:rPr>
        <w:t>que, les institutions locales procèdent à l’articulation et à l’agrégation des intérêts locaux et co</w:t>
      </w:r>
      <w:r w:rsidRPr="0049087E">
        <w:rPr>
          <w:szCs w:val="18"/>
        </w:rPr>
        <w:t>m</w:t>
      </w:r>
      <w:r w:rsidRPr="0049087E">
        <w:rPr>
          <w:szCs w:val="18"/>
        </w:rPr>
        <w:t>mandent les circuits politiques d’information vers les centres de décision gouve</w:t>
      </w:r>
      <w:r w:rsidRPr="0049087E">
        <w:rPr>
          <w:szCs w:val="18"/>
        </w:rPr>
        <w:t>r</w:t>
      </w:r>
      <w:r w:rsidRPr="0049087E">
        <w:rPr>
          <w:szCs w:val="18"/>
        </w:rPr>
        <w:t>nementaux ; comme l’exprime fort bien la loi française sur la déce</w:t>
      </w:r>
      <w:r w:rsidRPr="0049087E">
        <w:rPr>
          <w:szCs w:val="18"/>
        </w:rPr>
        <w:t>n</w:t>
      </w:r>
      <w:r w:rsidRPr="0049087E">
        <w:rPr>
          <w:szCs w:val="18"/>
        </w:rPr>
        <w:t>tralisation de 1982, les collectivités loc</w:t>
      </w:r>
      <w:r w:rsidRPr="0049087E">
        <w:rPr>
          <w:szCs w:val="18"/>
        </w:rPr>
        <w:t>a</w:t>
      </w:r>
      <w:r w:rsidRPr="0049087E">
        <w:rPr>
          <w:szCs w:val="18"/>
        </w:rPr>
        <w:t>les assurent « la protection des intérêts économiques et sociaux des pop</w:t>
      </w:r>
      <w:r w:rsidRPr="0049087E">
        <w:rPr>
          <w:szCs w:val="18"/>
        </w:rPr>
        <w:t>u</w:t>
      </w:r>
      <w:r w:rsidRPr="0049087E">
        <w:rPr>
          <w:szCs w:val="18"/>
        </w:rPr>
        <w:t>lations locales ». Nous ne reviendrons pas ici sur les mécanismes d’intégration verticale (hi</w:t>
      </w:r>
      <w:r w:rsidRPr="0049087E">
        <w:rPr>
          <w:szCs w:val="18"/>
        </w:rPr>
        <w:t>é</w:t>
      </w:r>
      <w:r w:rsidRPr="0049087E">
        <w:rPr>
          <w:szCs w:val="18"/>
        </w:rPr>
        <w:t>rarchie administrative, cumul des mandats, circuits partisans), qui se</w:t>
      </w:r>
      <w:r w:rsidRPr="0049087E">
        <w:rPr>
          <w:szCs w:val="18"/>
        </w:rPr>
        <w:t>r</w:t>
      </w:r>
      <w:r w:rsidRPr="0049087E">
        <w:rPr>
          <w:szCs w:val="18"/>
        </w:rPr>
        <w:t>vent</w:t>
      </w:r>
      <w:r>
        <w:rPr>
          <w:szCs w:val="18"/>
        </w:rPr>
        <w:t xml:space="preserve"> </w:t>
      </w:r>
      <w:r w:rsidRPr="0049087E">
        <w:t>[585]</w:t>
      </w:r>
      <w:r>
        <w:t xml:space="preserve"> </w:t>
      </w:r>
      <w:r w:rsidRPr="0049087E">
        <w:rPr>
          <w:szCs w:val="18"/>
        </w:rPr>
        <w:t>aussi bien à la diffusion des normes et des politiques go</w:t>
      </w:r>
      <w:r w:rsidRPr="0049087E">
        <w:rPr>
          <w:szCs w:val="18"/>
        </w:rPr>
        <w:t>u</w:t>
      </w:r>
      <w:r w:rsidRPr="0049087E">
        <w:rPr>
          <w:szCs w:val="18"/>
        </w:rPr>
        <w:t>vern</w:t>
      </w:r>
      <w:r w:rsidRPr="0049087E">
        <w:rPr>
          <w:szCs w:val="18"/>
        </w:rPr>
        <w:t>e</w:t>
      </w:r>
      <w:r w:rsidRPr="0049087E">
        <w:rPr>
          <w:szCs w:val="18"/>
        </w:rPr>
        <w:t>mentales sur l’ensemble du territoire qu’à la transmission des exigences sociales. Plus significatifs apparaissent les pr</w:t>
      </w:r>
      <w:r w:rsidRPr="0049087E">
        <w:rPr>
          <w:szCs w:val="18"/>
        </w:rPr>
        <w:t>o</w:t>
      </w:r>
      <w:r w:rsidRPr="0049087E">
        <w:rPr>
          <w:szCs w:val="18"/>
        </w:rPr>
        <w:t>cessus d’intégration horizontale qui permettent plus ou moins aux instit</w:t>
      </w:r>
      <w:r w:rsidRPr="0049087E">
        <w:rPr>
          <w:szCs w:val="18"/>
        </w:rPr>
        <w:t>u</w:t>
      </w:r>
      <w:r w:rsidRPr="0049087E">
        <w:rPr>
          <w:szCs w:val="18"/>
        </w:rPr>
        <w:t>tions locales d’acquérir la maîtrise des demandes soci</w:t>
      </w:r>
      <w:r w:rsidRPr="0049087E">
        <w:rPr>
          <w:szCs w:val="18"/>
        </w:rPr>
        <w:t>a</w:t>
      </w:r>
      <w:r w:rsidRPr="0049087E">
        <w:rPr>
          <w:szCs w:val="18"/>
        </w:rPr>
        <w:t>les (Mabileau, 1981). L’expression et l’articulation des i</w:t>
      </w:r>
      <w:r w:rsidRPr="0049087E">
        <w:rPr>
          <w:szCs w:val="18"/>
        </w:rPr>
        <w:t>n</w:t>
      </w:r>
      <w:r w:rsidRPr="0049087E">
        <w:rPr>
          <w:szCs w:val="18"/>
        </w:rPr>
        <w:t>térêts locaux s’organisent autour de la participation individuelle ou en groupes (associations) des adm</w:t>
      </w:r>
      <w:r w:rsidRPr="0049087E">
        <w:rPr>
          <w:szCs w:val="18"/>
        </w:rPr>
        <w:t>i</w:t>
      </w:r>
      <w:r w:rsidRPr="0049087E">
        <w:rPr>
          <w:szCs w:val="18"/>
        </w:rPr>
        <w:t>nistrés aux institutions locales. Des struct</w:t>
      </w:r>
      <w:r w:rsidRPr="0049087E">
        <w:rPr>
          <w:szCs w:val="18"/>
        </w:rPr>
        <w:t>u</w:t>
      </w:r>
      <w:r w:rsidRPr="0049087E">
        <w:rPr>
          <w:szCs w:val="18"/>
        </w:rPr>
        <w:t>res locales adaptées à cet effet sont traditionnelles et souvent i</w:t>
      </w:r>
      <w:r w:rsidRPr="0049087E">
        <w:rPr>
          <w:szCs w:val="18"/>
        </w:rPr>
        <w:t>n</w:t>
      </w:r>
      <w:r w:rsidRPr="0049087E">
        <w:rPr>
          <w:szCs w:val="18"/>
        </w:rPr>
        <w:t>formelles aux États-Unis ; elles ont été récemment créées dans d’autres pays (commissions extra-municipales en France, commissions de quartier en Allemagne fédér</w:t>
      </w:r>
      <w:r w:rsidRPr="0049087E">
        <w:rPr>
          <w:szCs w:val="18"/>
        </w:rPr>
        <w:t>a</w:t>
      </w:r>
      <w:r w:rsidRPr="0049087E">
        <w:rPr>
          <w:szCs w:val="18"/>
        </w:rPr>
        <w:t>le), mais il faut reconnaître que pour la France ces tentatives m</w:t>
      </w:r>
      <w:r w:rsidRPr="0049087E">
        <w:rPr>
          <w:szCs w:val="18"/>
        </w:rPr>
        <w:t>e</w:t>
      </w:r>
      <w:r w:rsidRPr="0049087E">
        <w:rPr>
          <w:szCs w:val="18"/>
        </w:rPr>
        <w:t xml:space="preserve">nées notamment par les </w:t>
      </w:r>
      <w:r w:rsidRPr="0049087E">
        <w:rPr>
          <w:smallCaps/>
          <w:szCs w:val="18"/>
        </w:rPr>
        <w:t>gam </w:t>
      </w:r>
      <w:r w:rsidRPr="0049087E">
        <w:rPr>
          <w:rStyle w:val="Appelnotedebasdep"/>
          <w:smallCaps/>
          <w:szCs w:val="18"/>
        </w:rPr>
        <w:footnoteReference w:id="296"/>
      </w:r>
      <w:r w:rsidRPr="0049087E">
        <w:rPr>
          <w:smallCaps/>
          <w:szCs w:val="18"/>
        </w:rPr>
        <w:t xml:space="preserve"> </w:t>
      </w:r>
      <w:r w:rsidRPr="0049087E">
        <w:rPr>
          <w:szCs w:val="18"/>
        </w:rPr>
        <w:t>n’ont guère réussi à sensibiliser la popul</w:t>
      </w:r>
      <w:r w:rsidRPr="0049087E">
        <w:rPr>
          <w:szCs w:val="18"/>
        </w:rPr>
        <w:t>a</w:t>
      </w:r>
      <w:r w:rsidRPr="0049087E">
        <w:rPr>
          <w:szCs w:val="18"/>
        </w:rPr>
        <w:t>tion et seulement emporté l’adhésion de groupes sociaux déterm</w:t>
      </w:r>
      <w:r w:rsidRPr="0049087E">
        <w:rPr>
          <w:szCs w:val="18"/>
        </w:rPr>
        <w:t>i</w:t>
      </w:r>
      <w:r w:rsidRPr="0049087E">
        <w:rPr>
          <w:szCs w:val="18"/>
        </w:rPr>
        <w:t>nés (les nouvelles classes moyennes). L’agrégation des i</w:t>
      </w:r>
      <w:r w:rsidRPr="0049087E">
        <w:rPr>
          <w:szCs w:val="18"/>
        </w:rPr>
        <w:t>n</w:t>
      </w:r>
      <w:r w:rsidRPr="0049087E">
        <w:rPr>
          <w:szCs w:val="18"/>
        </w:rPr>
        <w:t>térêts locaux est couramment assurée par l’intermédiaire des agents de l’État (a</w:t>
      </w:r>
      <w:r w:rsidRPr="0049087E">
        <w:rPr>
          <w:szCs w:val="18"/>
        </w:rPr>
        <w:t>r</w:t>
      </w:r>
      <w:r w:rsidRPr="0049087E">
        <w:rPr>
          <w:szCs w:val="18"/>
        </w:rPr>
        <w:t>bitrage du préfet en France) – donc indirectement par le pouvoir ce</w:t>
      </w:r>
      <w:r w:rsidRPr="0049087E">
        <w:rPr>
          <w:szCs w:val="18"/>
        </w:rPr>
        <w:t>n</w:t>
      </w:r>
      <w:r w:rsidRPr="0049087E">
        <w:rPr>
          <w:szCs w:val="18"/>
        </w:rPr>
        <w:t>tral. Mais on a vu aussi dans les dernières années se développer au sein des structures locales des méc</w:t>
      </w:r>
      <w:r w:rsidRPr="0049087E">
        <w:rPr>
          <w:szCs w:val="18"/>
        </w:rPr>
        <w:t>a</w:t>
      </w:r>
      <w:r w:rsidRPr="0049087E">
        <w:rPr>
          <w:szCs w:val="18"/>
        </w:rPr>
        <w:t>nismes de liaison horizontale destinés à la coordination des intérêts locaux (inst</w:t>
      </w:r>
      <w:r w:rsidRPr="0049087E">
        <w:rPr>
          <w:szCs w:val="18"/>
        </w:rPr>
        <w:t>i</w:t>
      </w:r>
      <w:r w:rsidRPr="0049087E">
        <w:rPr>
          <w:szCs w:val="18"/>
        </w:rPr>
        <w:t>tutions d’agglomération comme les comm</w:t>
      </w:r>
      <w:r w:rsidRPr="0049087E">
        <w:rPr>
          <w:szCs w:val="18"/>
        </w:rPr>
        <w:t>u</w:t>
      </w:r>
      <w:r w:rsidRPr="0049087E">
        <w:rPr>
          <w:szCs w:val="18"/>
        </w:rPr>
        <w:t>nautés urbaines ; programmes d’action régionale dans le cadre de la planification). On peut en déduire – avec pr</w:t>
      </w:r>
      <w:r w:rsidRPr="0049087E">
        <w:rPr>
          <w:szCs w:val="18"/>
        </w:rPr>
        <w:t>u</w:t>
      </w:r>
      <w:r w:rsidRPr="0049087E">
        <w:rPr>
          <w:szCs w:val="18"/>
        </w:rPr>
        <w:t>dence – que le rôle des institutions locales paraît s’accroître dans le processus de fi</w:t>
      </w:r>
      <w:r w:rsidRPr="0049087E">
        <w:rPr>
          <w:szCs w:val="18"/>
        </w:rPr>
        <w:t>l</w:t>
      </w:r>
      <w:r w:rsidRPr="0049087E">
        <w:rPr>
          <w:szCs w:val="18"/>
        </w:rPr>
        <w:t>trage et de conve</w:t>
      </w:r>
      <w:r w:rsidRPr="0049087E">
        <w:rPr>
          <w:szCs w:val="18"/>
        </w:rPr>
        <w:t>r</w:t>
      </w:r>
      <w:r w:rsidRPr="0049087E">
        <w:rPr>
          <w:szCs w:val="18"/>
        </w:rPr>
        <w:t xml:space="preserve">sion des demandes sociales en exigences politiques </w:t>
      </w:r>
      <w:r w:rsidRPr="0049087E">
        <w:rPr>
          <w:i/>
          <w:iCs/>
          <w:szCs w:val="18"/>
        </w:rPr>
        <w:t>(inputs).</w:t>
      </w:r>
    </w:p>
    <w:p w14:paraId="26E8EC16" w14:textId="77777777" w:rsidR="00A35B72" w:rsidRPr="0049087E" w:rsidRDefault="00A35B72" w:rsidP="00A35B72">
      <w:pPr>
        <w:spacing w:before="120" w:after="120"/>
        <w:jc w:val="both"/>
      </w:pPr>
      <w:r w:rsidRPr="0049087E">
        <w:rPr>
          <w:szCs w:val="18"/>
        </w:rPr>
        <w:t>L’évolution est différente pour la fourniture des services et la r</w:t>
      </w:r>
      <w:r w:rsidRPr="0049087E">
        <w:rPr>
          <w:szCs w:val="18"/>
        </w:rPr>
        <w:t>e</w:t>
      </w:r>
      <w:r w:rsidRPr="0049087E">
        <w:rPr>
          <w:szCs w:val="18"/>
        </w:rPr>
        <w:t>distrib</w:t>
      </w:r>
      <w:r w:rsidRPr="0049087E">
        <w:rPr>
          <w:szCs w:val="18"/>
        </w:rPr>
        <w:t>u</w:t>
      </w:r>
      <w:r w:rsidRPr="0049087E">
        <w:rPr>
          <w:szCs w:val="18"/>
        </w:rPr>
        <w:t xml:space="preserve">tion des ressources </w:t>
      </w:r>
      <w:r w:rsidRPr="0049087E">
        <w:rPr>
          <w:i/>
          <w:iCs/>
          <w:szCs w:val="18"/>
        </w:rPr>
        <w:t xml:space="preserve">(outputs). </w:t>
      </w:r>
      <w:r w:rsidRPr="0049087E">
        <w:rPr>
          <w:szCs w:val="18"/>
        </w:rPr>
        <w:t xml:space="preserve">Le schéma théorique du </w:t>
      </w:r>
      <w:r w:rsidRPr="0049087E">
        <w:rPr>
          <w:i/>
          <w:iCs/>
          <w:szCs w:val="18"/>
        </w:rPr>
        <w:t xml:space="preserve">dual state </w:t>
      </w:r>
      <w:r w:rsidRPr="0049087E">
        <w:rPr>
          <w:szCs w:val="18"/>
        </w:rPr>
        <w:t>inspiré des analyses marxistes en fait l’affaire des co</w:t>
      </w:r>
      <w:r w:rsidRPr="0049087E">
        <w:rPr>
          <w:szCs w:val="18"/>
        </w:rPr>
        <w:t>l</w:t>
      </w:r>
      <w:r w:rsidRPr="0049087E">
        <w:rPr>
          <w:szCs w:val="18"/>
        </w:rPr>
        <w:t>lectivités locales. Il repose sur une div</w:t>
      </w:r>
      <w:r w:rsidRPr="0049087E">
        <w:rPr>
          <w:szCs w:val="18"/>
        </w:rPr>
        <w:t>i</w:t>
      </w:r>
      <w:r w:rsidRPr="0049087E">
        <w:rPr>
          <w:szCs w:val="18"/>
        </w:rPr>
        <w:t>sion du travail social entre l’appareil d’État concerné par la production et l’investissement social et les in</w:t>
      </w:r>
      <w:r w:rsidRPr="0049087E">
        <w:rPr>
          <w:szCs w:val="18"/>
        </w:rPr>
        <w:t>s</w:t>
      </w:r>
      <w:r w:rsidRPr="0049087E">
        <w:rPr>
          <w:szCs w:val="18"/>
        </w:rPr>
        <w:t>titutions locales chargées des fonctions de consommation sociale, n</w:t>
      </w:r>
      <w:r w:rsidRPr="0049087E">
        <w:rPr>
          <w:szCs w:val="18"/>
        </w:rPr>
        <w:t>o</w:t>
      </w:r>
      <w:r w:rsidRPr="0049087E">
        <w:rPr>
          <w:szCs w:val="18"/>
        </w:rPr>
        <w:t>tamment les nouveaux serv</w:t>
      </w:r>
      <w:r w:rsidRPr="0049087E">
        <w:rPr>
          <w:szCs w:val="18"/>
        </w:rPr>
        <w:t>i</w:t>
      </w:r>
      <w:r w:rsidRPr="0049087E">
        <w:rPr>
          <w:szCs w:val="18"/>
        </w:rPr>
        <w:t xml:space="preserve">ces attachés au </w:t>
      </w:r>
      <w:r w:rsidRPr="0049087E">
        <w:rPr>
          <w:i/>
          <w:iCs/>
          <w:szCs w:val="18"/>
        </w:rPr>
        <w:t xml:space="preserve">Welfare State </w:t>
      </w:r>
      <w:r w:rsidRPr="0049087E">
        <w:rPr>
          <w:szCs w:val="18"/>
        </w:rPr>
        <w:t>(Saunders, 1981). Si dans la pratique le partage des tâches est bea</w:t>
      </w:r>
      <w:r w:rsidRPr="0049087E">
        <w:rPr>
          <w:szCs w:val="18"/>
        </w:rPr>
        <w:t>u</w:t>
      </w:r>
      <w:r w:rsidRPr="0049087E">
        <w:rPr>
          <w:szCs w:val="18"/>
        </w:rPr>
        <w:t>coup moins net, il n’empêche que les collectivités locales sont essentiellement perçues par leurs habitants comme des fournisseurs de biens et de se</w:t>
      </w:r>
      <w:r w:rsidRPr="0049087E">
        <w:rPr>
          <w:szCs w:val="18"/>
        </w:rPr>
        <w:t>r</w:t>
      </w:r>
      <w:r w:rsidRPr="0049087E">
        <w:rPr>
          <w:szCs w:val="18"/>
        </w:rPr>
        <w:t>vices. Autrefois l’adduction d’eau ou l’aménagement des voies, a</w:t>
      </w:r>
      <w:r w:rsidRPr="0049087E">
        <w:rPr>
          <w:szCs w:val="18"/>
        </w:rPr>
        <w:t>u</w:t>
      </w:r>
      <w:r w:rsidRPr="0049087E">
        <w:rPr>
          <w:szCs w:val="18"/>
        </w:rPr>
        <w:t>jourd’hui les transports en commun ou le log</w:t>
      </w:r>
      <w:r w:rsidRPr="0049087E">
        <w:rPr>
          <w:szCs w:val="18"/>
        </w:rPr>
        <w:t>e</w:t>
      </w:r>
      <w:r w:rsidRPr="0049087E">
        <w:rPr>
          <w:szCs w:val="18"/>
        </w:rPr>
        <w:t>ment cristallisent les attentes sans doute plus pressantes des administrés envers leurs inst</w:t>
      </w:r>
      <w:r w:rsidRPr="0049087E">
        <w:rPr>
          <w:szCs w:val="18"/>
        </w:rPr>
        <w:t>i</w:t>
      </w:r>
      <w:r w:rsidRPr="0049087E">
        <w:rPr>
          <w:szCs w:val="18"/>
        </w:rPr>
        <w:t>tutions communales. Si le recours aux unités de gouvernement local est plus large dans les systèmes aut</w:t>
      </w:r>
      <w:r w:rsidRPr="0049087E">
        <w:rPr>
          <w:szCs w:val="18"/>
        </w:rPr>
        <w:t>o</w:t>
      </w:r>
      <w:r w:rsidRPr="0049087E">
        <w:rPr>
          <w:szCs w:val="18"/>
        </w:rPr>
        <w:t>nomes – l’éducation, la santé y sont de leur ressort – que dans les systèmes centralisés, les collectiv</w:t>
      </w:r>
      <w:r w:rsidRPr="0049087E">
        <w:rPr>
          <w:szCs w:val="18"/>
        </w:rPr>
        <w:t>i</w:t>
      </w:r>
      <w:r w:rsidRPr="0049087E">
        <w:rPr>
          <w:szCs w:val="18"/>
        </w:rPr>
        <w:t>tés locales y ont en ce domaine effectué des réalisations considér</w:t>
      </w:r>
      <w:r w:rsidRPr="0049087E">
        <w:rPr>
          <w:szCs w:val="18"/>
        </w:rPr>
        <w:t>a</w:t>
      </w:r>
      <w:r w:rsidRPr="0049087E">
        <w:rPr>
          <w:szCs w:val="18"/>
        </w:rPr>
        <w:t>bles ; le métro parisien r</w:t>
      </w:r>
      <w:r w:rsidRPr="0049087E">
        <w:rPr>
          <w:szCs w:val="18"/>
        </w:rPr>
        <w:t>e</w:t>
      </w:r>
      <w:r w:rsidRPr="0049087E">
        <w:rPr>
          <w:szCs w:val="18"/>
        </w:rPr>
        <w:t>lève d’une initiative locale, aussi bien que les multiples services municipaux en régie ou les concessions qui se sont dévelo</w:t>
      </w:r>
      <w:r w:rsidRPr="0049087E">
        <w:rPr>
          <w:szCs w:val="18"/>
        </w:rPr>
        <w:t>p</w:t>
      </w:r>
      <w:r w:rsidRPr="0049087E">
        <w:rPr>
          <w:szCs w:val="18"/>
        </w:rPr>
        <w:t>pés en milieu urbain au cours de l’entre-deux-guerres. Les institutions locales ont été en mesure jusqu’à la dernière guerre de contrôler le développement urbain. L’évolution actuelle est beaucoup moins linéaire. Si on observe dans une période récente une nouvelle extension du champ couvert par les municipalités et aussi les collect</w:t>
      </w:r>
      <w:r w:rsidRPr="0049087E">
        <w:rPr>
          <w:szCs w:val="18"/>
        </w:rPr>
        <w:t>i</w:t>
      </w:r>
      <w:r w:rsidRPr="0049087E">
        <w:rPr>
          <w:szCs w:val="18"/>
        </w:rPr>
        <w:t>vités intermédiaires pour répondre aux besoins de l’État-providence [586]</w:t>
      </w:r>
      <w:r>
        <w:rPr>
          <w:szCs w:val="18"/>
        </w:rPr>
        <w:t xml:space="preserve"> </w:t>
      </w:r>
      <w:r w:rsidRPr="0049087E">
        <w:rPr>
          <w:szCs w:val="18"/>
        </w:rPr>
        <w:t>(services socioculturels notamment), cela ne peut dissim</w:t>
      </w:r>
      <w:r w:rsidRPr="0049087E">
        <w:rPr>
          <w:szCs w:val="18"/>
        </w:rPr>
        <w:t>u</w:t>
      </w:r>
      <w:r w:rsidRPr="0049087E">
        <w:rPr>
          <w:szCs w:val="18"/>
        </w:rPr>
        <w:t>ler une nationalisation des services, manifeste par leur transfert à l’État, ou latente à la fois par les contraintes imposées par l’État et les subve</w:t>
      </w:r>
      <w:r w:rsidRPr="0049087E">
        <w:rPr>
          <w:szCs w:val="18"/>
        </w:rPr>
        <w:t>n</w:t>
      </w:r>
      <w:r w:rsidRPr="0049087E">
        <w:rPr>
          <w:szCs w:val="18"/>
        </w:rPr>
        <w:t>tions qu’il apporte à la réalisation des équipements ou au fonctionn</w:t>
      </w:r>
      <w:r w:rsidRPr="0049087E">
        <w:rPr>
          <w:szCs w:val="18"/>
        </w:rPr>
        <w:t>e</w:t>
      </w:r>
      <w:r w:rsidRPr="0049087E">
        <w:rPr>
          <w:szCs w:val="18"/>
        </w:rPr>
        <w:t>ment des services. L’éducation au Royaume-Uni en offre un exemple typique, dans la m</w:t>
      </w:r>
      <w:r w:rsidRPr="0049087E">
        <w:rPr>
          <w:szCs w:val="18"/>
        </w:rPr>
        <w:t>e</w:t>
      </w:r>
      <w:r w:rsidRPr="0049087E">
        <w:rPr>
          <w:szCs w:val="18"/>
        </w:rPr>
        <w:t>sure où elle est du ressort des autorités locales, mais soumise aux règles déterminées par Whitehall (âge de la scolar</w:t>
      </w:r>
      <w:r w:rsidRPr="0049087E">
        <w:rPr>
          <w:szCs w:val="18"/>
        </w:rPr>
        <w:t>i</w:t>
      </w:r>
      <w:r w:rsidRPr="0049087E">
        <w:rPr>
          <w:szCs w:val="18"/>
        </w:rPr>
        <w:t>té, qualification des enseignants) et qu’elle fonctionne larg</w:t>
      </w:r>
      <w:r w:rsidRPr="0049087E">
        <w:rPr>
          <w:szCs w:val="18"/>
        </w:rPr>
        <w:t>e</w:t>
      </w:r>
      <w:r w:rsidRPr="0049087E">
        <w:rPr>
          <w:szCs w:val="18"/>
        </w:rPr>
        <w:t>ment avec les subventions de l’État. L’évolution a sing</w:t>
      </w:r>
      <w:r w:rsidRPr="0049087E">
        <w:rPr>
          <w:szCs w:val="18"/>
        </w:rPr>
        <w:t>u</w:t>
      </w:r>
      <w:r w:rsidRPr="0049087E">
        <w:rPr>
          <w:szCs w:val="18"/>
        </w:rPr>
        <w:t>lièrement obscurci le partage des compétences et des fon</w:t>
      </w:r>
      <w:r w:rsidRPr="0049087E">
        <w:rPr>
          <w:szCs w:val="18"/>
        </w:rPr>
        <w:t>c</w:t>
      </w:r>
      <w:r w:rsidRPr="0049087E">
        <w:rPr>
          <w:szCs w:val="18"/>
        </w:rPr>
        <w:t>tions entre les deux niveaux de gouvernement et d’administration et les collectivités locales sont so</w:t>
      </w:r>
      <w:r w:rsidRPr="0049087E">
        <w:rPr>
          <w:szCs w:val="18"/>
        </w:rPr>
        <w:t>u</w:t>
      </w:r>
      <w:r w:rsidRPr="0049087E">
        <w:rPr>
          <w:szCs w:val="18"/>
        </w:rPr>
        <w:t>vent d</w:t>
      </w:r>
      <w:r w:rsidRPr="0049087E">
        <w:rPr>
          <w:szCs w:val="18"/>
        </w:rPr>
        <w:t>e</w:t>
      </w:r>
      <w:r w:rsidRPr="0049087E">
        <w:rPr>
          <w:szCs w:val="18"/>
        </w:rPr>
        <w:t>venues des « agents chargés de gérer des services publics pour le compte de l’État » (Rapport Guichard, 1976, p. 26), bien qu’elles conservent aux yeux des administrés la responsab</w:t>
      </w:r>
      <w:r w:rsidRPr="0049087E">
        <w:rPr>
          <w:szCs w:val="18"/>
        </w:rPr>
        <w:t>i</w:t>
      </w:r>
      <w:r w:rsidRPr="0049087E">
        <w:rPr>
          <w:szCs w:val="18"/>
        </w:rPr>
        <w:t>lité de services dont elles ont perdu la maîtrise. La situation est aggravée par la politique de redistr</w:t>
      </w:r>
      <w:r w:rsidRPr="0049087E">
        <w:rPr>
          <w:szCs w:val="18"/>
        </w:rPr>
        <w:t>i</w:t>
      </w:r>
      <w:r w:rsidRPr="0049087E">
        <w:rPr>
          <w:szCs w:val="18"/>
        </w:rPr>
        <w:t>bution des ressources engagée par l’État d’un Welfare State territorial destiné à corriger les inégal</w:t>
      </w:r>
      <w:r w:rsidRPr="0049087E">
        <w:rPr>
          <w:szCs w:val="18"/>
        </w:rPr>
        <w:t>i</w:t>
      </w:r>
      <w:r w:rsidRPr="0049087E">
        <w:rPr>
          <w:szCs w:val="18"/>
        </w:rPr>
        <w:t>tés régionales (aménagement du territoire) ou même communales (péréquation des subventions budg</w:t>
      </w:r>
      <w:r w:rsidRPr="0049087E">
        <w:rPr>
          <w:szCs w:val="18"/>
        </w:rPr>
        <w:t>é</w:t>
      </w:r>
      <w:r w:rsidRPr="0049087E">
        <w:rPr>
          <w:szCs w:val="18"/>
        </w:rPr>
        <w:t>taires). L’emprise ou l’arbitrage de l’État fait ici perdre aux collectiv</w:t>
      </w:r>
      <w:r w:rsidRPr="0049087E">
        <w:rPr>
          <w:szCs w:val="18"/>
        </w:rPr>
        <w:t>i</w:t>
      </w:r>
      <w:r w:rsidRPr="0049087E">
        <w:rPr>
          <w:szCs w:val="18"/>
        </w:rPr>
        <w:t>tés locales leur qualité de fou</w:t>
      </w:r>
      <w:r w:rsidRPr="0049087E">
        <w:rPr>
          <w:szCs w:val="18"/>
        </w:rPr>
        <w:t>r</w:t>
      </w:r>
      <w:r w:rsidRPr="0049087E">
        <w:rPr>
          <w:szCs w:val="18"/>
        </w:rPr>
        <w:t>nisseur autonome de services et de pourvoyeur de ressources – et le contrôle s</w:t>
      </w:r>
      <w:r w:rsidRPr="0049087E">
        <w:rPr>
          <w:szCs w:val="18"/>
        </w:rPr>
        <w:t>o</w:t>
      </w:r>
      <w:r w:rsidRPr="0049087E">
        <w:rPr>
          <w:szCs w:val="18"/>
        </w:rPr>
        <w:t>cial qui en découle sur la société locale.</w:t>
      </w:r>
    </w:p>
    <w:p w14:paraId="50B5C030" w14:textId="77777777" w:rsidR="00A35B72" w:rsidRPr="0049087E" w:rsidRDefault="00A35B72" w:rsidP="00A35B72">
      <w:pPr>
        <w:spacing w:before="120" w:after="120"/>
        <w:jc w:val="both"/>
      </w:pPr>
      <w:r w:rsidRPr="0049087E">
        <w:rPr>
          <w:szCs w:val="18"/>
        </w:rPr>
        <w:t>Le contrôle social est en effet le niveau le plus prégnant de médi</w:t>
      </w:r>
      <w:r w:rsidRPr="0049087E">
        <w:rPr>
          <w:szCs w:val="18"/>
        </w:rPr>
        <w:t>a</w:t>
      </w:r>
      <w:r w:rsidRPr="0049087E">
        <w:rPr>
          <w:szCs w:val="18"/>
        </w:rPr>
        <w:t>tion où se mesure la capacité de régulation du syst</w:t>
      </w:r>
      <w:r w:rsidRPr="0049087E">
        <w:rPr>
          <w:szCs w:val="18"/>
        </w:rPr>
        <w:t>è</w:t>
      </w:r>
      <w:r w:rsidRPr="0049087E">
        <w:rPr>
          <w:szCs w:val="18"/>
        </w:rPr>
        <w:t>me local. Il ne peut s’apprécier que dans le cadre des relations centre-périphérie, dans la mesure où le problème actuel posé dans les sociétés les plus industri</w:t>
      </w:r>
      <w:r w:rsidRPr="0049087E">
        <w:rPr>
          <w:szCs w:val="18"/>
        </w:rPr>
        <w:t>a</w:t>
      </w:r>
      <w:r w:rsidRPr="0049087E">
        <w:rPr>
          <w:szCs w:val="18"/>
        </w:rPr>
        <w:t>lisées est « le désengagement de l’État » – ou si l’on préfère, en te</w:t>
      </w:r>
      <w:r w:rsidRPr="0049087E">
        <w:rPr>
          <w:szCs w:val="18"/>
        </w:rPr>
        <w:t>r</w:t>
      </w:r>
      <w:r w:rsidRPr="0049087E">
        <w:rPr>
          <w:szCs w:val="18"/>
        </w:rPr>
        <w:t>mes systémiques, le transfert de la su</w:t>
      </w:r>
      <w:r w:rsidRPr="0049087E">
        <w:rPr>
          <w:szCs w:val="18"/>
        </w:rPr>
        <w:t>r</w:t>
      </w:r>
      <w:r w:rsidRPr="0049087E">
        <w:rPr>
          <w:szCs w:val="18"/>
        </w:rPr>
        <w:t xml:space="preserve">charge </w:t>
      </w:r>
      <w:r w:rsidRPr="0049087E">
        <w:rPr>
          <w:i/>
          <w:iCs/>
          <w:szCs w:val="18"/>
        </w:rPr>
        <w:t xml:space="preserve">(stress) </w:t>
      </w:r>
      <w:r w:rsidRPr="0049087E">
        <w:rPr>
          <w:szCs w:val="18"/>
        </w:rPr>
        <w:t>aux structures locales de go</w:t>
      </w:r>
      <w:r w:rsidRPr="0049087E">
        <w:rPr>
          <w:szCs w:val="18"/>
        </w:rPr>
        <w:t>u</w:t>
      </w:r>
      <w:r w:rsidRPr="0049087E">
        <w:rPr>
          <w:szCs w:val="18"/>
        </w:rPr>
        <w:t>vernement et d’administration. Le schéma théorique classique du dédo</w:t>
      </w:r>
      <w:r w:rsidRPr="0049087E">
        <w:rPr>
          <w:szCs w:val="18"/>
        </w:rPr>
        <w:t>u</w:t>
      </w:r>
      <w:r w:rsidRPr="0049087E">
        <w:rPr>
          <w:szCs w:val="18"/>
        </w:rPr>
        <w:t xml:space="preserve">blement du régime </w:t>
      </w:r>
      <w:r w:rsidRPr="0049087E">
        <w:rPr>
          <w:i/>
          <w:iCs/>
          <w:szCs w:val="18"/>
        </w:rPr>
        <w:t xml:space="preserve">(dual polity), </w:t>
      </w:r>
      <w:r w:rsidRPr="0049087E">
        <w:rPr>
          <w:szCs w:val="18"/>
        </w:rPr>
        <w:t>utilisé en Grande-Bretagne (Bulpitt, 1982), essaie plus ou moins d’y répondre en disti</w:t>
      </w:r>
      <w:r w:rsidRPr="0049087E">
        <w:rPr>
          <w:szCs w:val="18"/>
        </w:rPr>
        <w:t>n</w:t>
      </w:r>
      <w:r w:rsidRPr="0049087E">
        <w:rPr>
          <w:szCs w:val="18"/>
        </w:rPr>
        <w:t>guant deux niveaux de gouvernement. La grande p</w:t>
      </w:r>
      <w:r w:rsidRPr="0049087E">
        <w:rPr>
          <w:szCs w:val="18"/>
        </w:rPr>
        <w:t>o</w:t>
      </w:r>
      <w:r w:rsidRPr="0049087E">
        <w:rPr>
          <w:szCs w:val="18"/>
        </w:rPr>
        <w:t>litique (affaires étrangères, défense, politique économique) est l’affaire du gouvern</w:t>
      </w:r>
      <w:r w:rsidRPr="0049087E">
        <w:rPr>
          <w:szCs w:val="18"/>
        </w:rPr>
        <w:t>e</w:t>
      </w:r>
      <w:r w:rsidRPr="0049087E">
        <w:rPr>
          <w:szCs w:val="18"/>
        </w:rPr>
        <w:t>ment ce</w:t>
      </w:r>
      <w:r w:rsidRPr="0049087E">
        <w:rPr>
          <w:szCs w:val="18"/>
        </w:rPr>
        <w:t>n</w:t>
      </w:r>
      <w:r w:rsidRPr="0049087E">
        <w:rPr>
          <w:szCs w:val="18"/>
        </w:rPr>
        <w:t>tral selon un schéma analogue aux États fédéraux, mais dans une perspective différente : lai</w:t>
      </w:r>
      <w:r w:rsidRPr="0049087E">
        <w:rPr>
          <w:szCs w:val="18"/>
        </w:rPr>
        <w:t>s</w:t>
      </w:r>
      <w:r w:rsidRPr="0049087E">
        <w:rPr>
          <w:szCs w:val="18"/>
        </w:rPr>
        <w:t xml:space="preserve">ser au gouvernement local la latitude de régler les problèmes de politique mineure </w:t>
      </w:r>
      <w:r w:rsidRPr="0049087E">
        <w:rPr>
          <w:i/>
          <w:iCs/>
          <w:szCs w:val="18"/>
        </w:rPr>
        <w:t xml:space="preserve">(low politics) </w:t>
      </w:r>
      <w:r w:rsidRPr="0049087E">
        <w:rPr>
          <w:szCs w:val="18"/>
        </w:rPr>
        <w:t>et la di</w:t>
      </w:r>
      <w:r w:rsidRPr="0049087E">
        <w:rPr>
          <w:szCs w:val="18"/>
        </w:rPr>
        <w:t>s</w:t>
      </w:r>
      <w:r w:rsidRPr="0049087E">
        <w:rPr>
          <w:szCs w:val="18"/>
        </w:rPr>
        <w:t>crétion de répondre aux demandes de la population. En réalité, le pa</w:t>
      </w:r>
      <w:r w:rsidRPr="0049087E">
        <w:rPr>
          <w:szCs w:val="18"/>
        </w:rPr>
        <w:t>r</w:t>
      </w:r>
      <w:r w:rsidRPr="0049087E">
        <w:rPr>
          <w:szCs w:val="18"/>
        </w:rPr>
        <w:t>tage des rôles de contrôle social existe depuis lon</w:t>
      </w:r>
      <w:r w:rsidRPr="0049087E">
        <w:rPr>
          <w:szCs w:val="18"/>
        </w:rPr>
        <w:t>g</w:t>
      </w:r>
      <w:r w:rsidRPr="0049087E">
        <w:rPr>
          <w:szCs w:val="18"/>
        </w:rPr>
        <w:t>temps sans qu’il soit nécessairement att</w:t>
      </w:r>
      <w:r w:rsidRPr="0049087E">
        <w:rPr>
          <w:szCs w:val="18"/>
        </w:rPr>
        <w:t>a</w:t>
      </w:r>
      <w:r w:rsidRPr="0049087E">
        <w:rPr>
          <w:szCs w:val="18"/>
        </w:rPr>
        <w:t>ché à une distinction des domaines d’action des deux niveaux de gouvernement. Le gouve</w:t>
      </w:r>
      <w:r w:rsidRPr="0049087E">
        <w:rPr>
          <w:szCs w:val="18"/>
        </w:rPr>
        <w:t>r</w:t>
      </w:r>
      <w:r w:rsidRPr="0049087E">
        <w:rPr>
          <w:szCs w:val="18"/>
        </w:rPr>
        <w:t>nement local permet la réduction des tensions et des conflits sociaux en évitant qu’ils pa</w:t>
      </w:r>
      <w:r w:rsidRPr="0049087E">
        <w:rPr>
          <w:szCs w:val="18"/>
        </w:rPr>
        <w:t>r</w:t>
      </w:r>
      <w:r w:rsidRPr="0049087E">
        <w:rPr>
          <w:szCs w:val="18"/>
        </w:rPr>
        <w:t>viennent au gouvernement ce</w:t>
      </w:r>
      <w:r w:rsidRPr="0049087E">
        <w:rPr>
          <w:szCs w:val="18"/>
        </w:rPr>
        <w:t>n</w:t>
      </w:r>
      <w:r w:rsidRPr="0049087E">
        <w:rPr>
          <w:szCs w:val="18"/>
        </w:rPr>
        <w:t>tral – Tocqueville l’avait déjà observé aux États-Unis</w:t>
      </w:r>
      <w:r w:rsidRPr="0049087E">
        <w:rPr>
          <w:smallCaps/>
          <w:szCs w:val="18"/>
        </w:rPr>
        <w:t> </w:t>
      </w:r>
      <w:r w:rsidRPr="0049087E">
        <w:rPr>
          <w:rStyle w:val="Appelnotedebasdep"/>
          <w:smallCaps/>
          <w:szCs w:val="18"/>
        </w:rPr>
        <w:footnoteReference w:id="297"/>
      </w:r>
      <w:r w:rsidRPr="0049087E">
        <w:rPr>
          <w:szCs w:val="18"/>
        </w:rPr>
        <w:t> ; il recule le seuil de politisation de la s</w:t>
      </w:r>
      <w:r w:rsidRPr="0049087E">
        <w:rPr>
          <w:szCs w:val="18"/>
        </w:rPr>
        <w:t>o</w:t>
      </w:r>
      <w:r w:rsidRPr="0049087E">
        <w:rPr>
          <w:szCs w:val="18"/>
        </w:rPr>
        <w:t>ciété au-delà duquel risquerait d’être compromise la stabilité du système pol</w:t>
      </w:r>
      <w:r w:rsidRPr="0049087E">
        <w:rPr>
          <w:szCs w:val="18"/>
        </w:rPr>
        <w:t>i</w:t>
      </w:r>
      <w:r w:rsidRPr="0049087E">
        <w:rPr>
          <w:szCs w:val="18"/>
        </w:rPr>
        <w:t>tique. Les structures locales permettent ainsi « l’institutionnalisation des discontinuités » – oppositions culturelles ou ethn</w:t>
      </w:r>
      <w:r w:rsidRPr="0049087E">
        <w:rPr>
          <w:szCs w:val="18"/>
        </w:rPr>
        <w:t>i</w:t>
      </w:r>
      <w:r w:rsidRPr="0049087E">
        <w:rPr>
          <w:szCs w:val="18"/>
        </w:rPr>
        <w:t>ques dans les États multinationaux, inadéquation entre tr</w:t>
      </w:r>
      <w:r w:rsidRPr="0049087E">
        <w:rPr>
          <w:szCs w:val="18"/>
        </w:rPr>
        <w:t>a</w:t>
      </w:r>
      <w:r w:rsidRPr="0049087E">
        <w:rPr>
          <w:szCs w:val="18"/>
        </w:rPr>
        <w:t>dition et modernité dans les pays en d</w:t>
      </w:r>
      <w:r w:rsidRPr="0049087E">
        <w:rPr>
          <w:szCs w:val="18"/>
        </w:rPr>
        <w:t>é</w:t>
      </w:r>
      <w:r w:rsidRPr="0049087E">
        <w:rPr>
          <w:szCs w:val="18"/>
        </w:rPr>
        <w:t xml:space="preserve">veloppement. Mais l’avènement de l’État-providence </w:t>
      </w:r>
      <w:r w:rsidRPr="0049087E">
        <w:t>[58</w:t>
      </w:r>
      <w:r>
        <w:t>7</w:t>
      </w:r>
      <w:r w:rsidRPr="0049087E">
        <w:t>]</w:t>
      </w:r>
      <w:r>
        <w:t xml:space="preserve"> </w:t>
      </w:r>
      <w:r w:rsidRPr="0049087E">
        <w:rPr>
          <w:szCs w:val="18"/>
        </w:rPr>
        <w:t>a élargi à cet égard le rôle imparti aux institutions loc</w:t>
      </w:r>
      <w:r w:rsidRPr="0049087E">
        <w:rPr>
          <w:szCs w:val="18"/>
        </w:rPr>
        <w:t>a</w:t>
      </w:r>
      <w:r w:rsidRPr="0049087E">
        <w:rPr>
          <w:szCs w:val="18"/>
        </w:rPr>
        <w:t>les. La multiplication des politiques publiques a posé le problème de leur a</w:t>
      </w:r>
      <w:r w:rsidRPr="0049087E">
        <w:rPr>
          <w:szCs w:val="18"/>
        </w:rPr>
        <w:t>p</w:t>
      </w:r>
      <w:r w:rsidRPr="0049087E">
        <w:rPr>
          <w:szCs w:val="18"/>
        </w:rPr>
        <w:t xml:space="preserve">plication </w:t>
      </w:r>
      <w:r w:rsidRPr="0049087E">
        <w:rPr>
          <w:i/>
          <w:iCs/>
          <w:szCs w:val="18"/>
        </w:rPr>
        <w:t xml:space="preserve">(implementation) </w:t>
      </w:r>
      <w:r w:rsidRPr="0049087E">
        <w:rPr>
          <w:szCs w:val="18"/>
        </w:rPr>
        <w:t>au plan local et obligé à établir une planific</w:t>
      </w:r>
      <w:r w:rsidRPr="0049087E">
        <w:rPr>
          <w:szCs w:val="18"/>
        </w:rPr>
        <w:t>a</w:t>
      </w:r>
      <w:r w:rsidRPr="0049087E">
        <w:rPr>
          <w:szCs w:val="18"/>
        </w:rPr>
        <w:t>tion des relations entre le centre et la périphérie (Jones, 1980). L’affaiblissement du contrôle exercé par le pouvoir central et la latit</w:t>
      </w:r>
      <w:r w:rsidRPr="0049087E">
        <w:rPr>
          <w:szCs w:val="18"/>
        </w:rPr>
        <w:t>u</w:t>
      </w:r>
      <w:r w:rsidRPr="0049087E">
        <w:rPr>
          <w:szCs w:val="18"/>
        </w:rPr>
        <w:t>de nouvelle accordée aux autorités locales (politique contra</w:t>
      </w:r>
      <w:r w:rsidRPr="0049087E">
        <w:rPr>
          <w:szCs w:val="18"/>
        </w:rPr>
        <w:t>c</w:t>
      </w:r>
      <w:r w:rsidRPr="0049087E">
        <w:rPr>
          <w:szCs w:val="18"/>
        </w:rPr>
        <w:t>tuelle, globalisation des subventions de l’État) con</w:t>
      </w:r>
      <w:r w:rsidRPr="0049087E">
        <w:rPr>
          <w:szCs w:val="18"/>
        </w:rPr>
        <w:t>s</w:t>
      </w:r>
      <w:r w:rsidRPr="0049087E">
        <w:rPr>
          <w:szCs w:val="18"/>
        </w:rPr>
        <w:t>tituent la rançon de l’ajustement des choix politiques nationaux à de nouve</w:t>
      </w:r>
      <w:r w:rsidRPr="0049087E">
        <w:rPr>
          <w:szCs w:val="18"/>
        </w:rPr>
        <w:t>l</w:t>
      </w:r>
      <w:r w:rsidRPr="0049087E">
        <w:rPr>
          <w:szCs w:val="18"/>
        </w:rPr>
        <w:t>les exigences sociales par le jeu d’une négociation entre l’État et les autorités loc</w:t>
      </w:r>
      <w:r w:rsidRPr="0049087E">
        <w:rPr>
          <w:szCs w:val="18"/>
        </w:rPr>
        <w:t>a</w:t>
      </w:r>
      <w:r w:rsidRPr="0049087E">
        <w:rPr>
          <w:szCs w:val="18"/>
        </w:rPr>
        <w:t>les. Cette préoccupation se retrouve dans les pays soci</w:t>
      </w:r>
      <w:r w:rsidRPr="0049087E">
        <w:rPr>
          <w:szCs w:val="18"/>
        </w:rPr>
        <w:t>a</w:t>
      </w:r>
      <w:r w:rsidRPr="0049087E">
        <w:rPr>
          <w:szCs w:val="18"/>
        </w:rPr>
        <w:t>listes ; elle a été l’objectif central de la réforme du syst</w:t>
      </w:r>
      <w:r w:rsidRPr="0049087E">
        <w:rPr>
          <w:szCs w:val="18"/>
        </w:rPr>
        <w:t>è</w:t>
      </w:r>
      <w:r w:rsidRPr="0049087E">
        <w:rPr>
          <w:szCs w:val="18"/>
        </w:rPr>
        <w:t>me local polonais (1974-1975) qui, sous le couvert de nouvelles structures locales, confie le contrôle de la population aux représe</w:t>
      </w:r>
      <w:r w:rsidRPr="0049087E">
        <w:rPr>
          <w:szCs w:val="18"/>
        </w:rPr>
        <w:t>n</w:t>
      </w:r>
      <w:r w:rsidRPr="0049087E">
        <w:rPr>
          <w:szCs w:val="18"/>
        </w:rPr>
        <w:t>tants locaux du Parti. De même la responsabilisation des aut</w:t>
      </w:r>
      <w:r w:rsidRPr="0049087E">
        <w:rPr>
          <w:szCs w:val="18"/>
        </w:rPr>
        <w:t>o</w:t>
      </w:r>
      <w:r w:rsidRPr="0049087E">
        <w:rPr>
          <w:szCs w:val="18"/>
        </w:rPr>
        <w:t>rités locales apparaît comme un remède à la bureaucratisation de l’appareil central de l’État. Dans une société postindustrielle où le système polit</w:t>
      </w:r>
      <w:r w:rsidRPr="0049087E">
        <w:rPr>
          <w:szCs w:val="18"/>
        </w:rPr>
        <w:t>i</w:t>
      </w:r>
      <w:r w:rsidRPr="0049087E">
        <w:rPr>
          <w:szCs w:val="18"/>
        </w:rPr>
        <w:t>que national est bloqué par l’énormité de ses charges – et ne dispose plus de ressources suffisa</w:t>
      </w:r>
      <w:r w:rsidRPr="0049087E">
        <w:rPr>
          <w:szCs w:val="18"/>
        </w:rPr>
        <w:t>n</w:t>
      </w:r>
      <w:r w:rsidRPr="0049087E">
        <w:rPr>
          <w:szCs w:val="18"/>
        </w:rPr>
        <w:t>tes en raison de la crise – le recours aux institutions locales prend la</w:t>
      </w:r>
      <w:r w:rsidRPr="0049087E">
        <w:rPr>
          <w:szCs w:val="18"/>
        </w:rPr>
        <w:t>r</w:t>
      </w:r>
      <w:r w:rsidRPr="0049087E">
        <w:rPr>
          <w:szCs w:val="18"/>
        </w:rPr>
        <w:t>gement figure d’équivalent fonctionnel</w:t>
      </w:r>
      <w:r w:rsidRPr="0049087E">
        <w:rPr>
          <w:smallCaps/>
          <w:szCs w:val="18"/>
        </w:rPr>
        <w:t> </w:t>
      </w:r>
      <w:r w:rsidRPr="0049087E">
        <w:rPr>
          <w:rStyle w:val="Appelnotedebasdep"/>
          <w:smallCaps/>
          <w:szCs w:val="18"/>
        </w:rPr>
        <w:footnoteReference w:id="298"/>
      </w:r>
      <w:r w:rsidRPr="0049087E">
        <w:rPr>
          <w:szCs w:val="18"/>
        </w:rPr>
        <w:t>. Ce pr</w:t>
      </w:r>
      <w:r w:rsidRPr="0049087E">
        <w:rPr>
          <w:szCs w:val="18"/>
        </w:rPr>
        <w:t>o</w:t>
      </w:r>
      <w:r w:rsidRPr="0049087E">
        <w:rPr>
          <w:szCs w:val="18"/>
        </w:rPr>
        <w:t xml:space="preserve">cessus inversé par rapport aux implications centralisatrices du </w:t>
      </w:r>
      <w:r w:rsidRPr="0049087E">
        <w:rPr>
          <w:i/>
          <w:iCs/>
          <w:szCs w:val="18"/>
        </w:rPr>
        <w:t xml:space="preserve">Welfare State </w:t>
      </w:r>
      <w:r w:rsidRPr="0049087E">
        <w:rPr>
          <w:szCs w:val="18"/>
        </w:rPr>
        <w:t>a</w:t>
      </w:r>
      <w:r w:rsidRPr="0049087E">
        <w:rPr>
          <w:szCs w:val="18"/>
        </w:rPr>
        <w:t>t</w:t>
      </w:r>
      <w:r w:rsidRPr="0049087E">
        <w:rPr>
          <w:szCs w:val="18"/>
        </w:rPr>
        <w:t>teint aussi bien les régimes occidentaux que les régimes socialistes (Ne</w:t>
      </w:r>
      <w:r w:rsidRPr="0049087E">
        <w:rPr>
          <w:szCs w:val="18"/>
        </w:rPr>
        <w:t>l</w:t>
      </w:r>
      <w:r w:rsidRPr="0049087E">
        <w:rPr>
          <w:szCs w:val="18"/>
        </w:rPr>
        <w:t>son, 1980) et explique pour une large part les politiques de décentralis</w:t>
      </w:r>
      <w:r w:rsidRPr="0049087E">
        <w:rPr>
          <w:szCs w:val="18"/>
        </w:rPr>
        <w:t>a</w:t>
      </w:r>
      <w:r w:rsidRPr="0049087E">
        <w:rPr>
          <w:szCs w:val="18"/>
        </w:rPr>
        <w:t>tion. Le système local relaie l’État défaillant pour assurer le contrôle de la société. N’assiste-t-on pas plus globalement à une redi</w:t>
      </w:r>
      <w:r w:rsidRPr="0049087E">
        <w:rPr>
          <w:szCs w:val="18"/>
        </w:rPr>
        <w:t>s</w:t>
      </w:r>
      <w:r w:rsidRPr="0049087E">
        <w:rPr>
          <w:szCs w:val="18"/>
        </w:rPr>
        <w:t>tribution générale des fonctions polit</w:t>
      </w:r>
      <w:r w:rsidRPr="0049087E">
        <w:rPr>
          <w:szCs w:val="18"/>
        </w:rPr>
        <w:t>i</w:t>
      </w:r>
      <w:r w:rsidRPr="0049087E">
        <w:rPr>
          <w:szCs w:val="18"/>
        </w:rPr>
        <w:t>ques entre le centre et la périphérie qui emporte l’émergence d’une série d’interrogations nouvelles ou itérat</w:t>
      </w:r>
      <w:r w:rsidRPr="0049087E">
        <w:rPr>
          <w:szCs w:val="18"/>
        </w:rPr>
        <w:t>i</w:t>
      </w:r>
      <w:r w:rsidRPr="0049087E">
        <w:rPr>
          <w:szCs w:val="18"/>
        </w:rPr>
        <w:t>ves pour l’analyse du gouvernement l</w:t>
      </w:r>
      <w:r w:rsidRPr="0049087E">
        <w:rPr>
          <w:szCs w:val="18"/>
        </w:rPr>
        <w:t>o</w:t>
      </w:r>
      <w:r w:rsidRPr="0049087E">
        <w:rPr>
          <w:szCs w:val="18"/>
        </w:rPr>
        <w:t>cal ?</w:t>
      </w:r>
    </w:p>
    <w:p w14:paraId="679AD41E" w14:textId="77777777" w:rsidR="00A35B72" w:rsidRDefault="00A35B72" w:rsidP="00A35B72">
      <w:pPr>
        <w:spacing w:before="120" w:after="120"/>
        <w:jc w:val="both"/>
      </w:pPr>
    </w:p>
    <w:p w14:paraId="39C86534" w14:textId="77777777" w:rsidR="00A35B72" w:rsidRPr="0049087E" w:rsidRDefault="00A35B72" w:rsidP="00A35B72">
      <w:pPr>
        <w:spacing w:before="120" w:after="120"/>
        <w:jc w:val="both"/>
      </w:pPr>
    </w:p>
    <w:p w14:paraId="57DF61B8" w14:textId="77777777" w:rsidR="00A35B72" w:rsidRPr="0049087E" w:rsidRDefault="00A35B72" w:rsidP="00A35B72">
      <w:pPr>
        <w:pStyle w:val="a"/>
      </w:pPr>
      <w:bookmarkStart w:id="95" w:name="Traite_t2_pt_2_chap_V_Sec_6_3"/>
      <w:r w:rsidRPr="0049087E">
        <w:t>3. Les problèmes du go</w:t>
      </w:r>
      <w:r w:rsidRPr="0049087E">
        <w:t>u</w:t>
      </w:r>
      <w:r w:rsidRPr="0049087E">
        <w:t>vernement local :</w:t>
      </w:r>
      <w:r>
        <w:br/>
      </w:r>
      <w:r w:rsidRPr="0049087E">
        <w:t>pe</w:t>
      </w:r>
      <w:r w:rsidRPr="0049087E">
        <w:t>r</w:t>
      </w:r>
      <w:r w:rsidRPr="0049087E">
        <w:t>manence et conjoncture</w:t>
      </w:r>
    </w:p>
    <w:bookmarkEnd w:id="95"/>
    <w:p w14:paraId="2FB4A3EA" w14:textId="77777777" w:rsidR="00A35B72" w:rsidRPr="0049087E" w:rsidRDefault="00A35B72" w:rsidP="00A35B72">
      <w:pPr>
        <w:spacing w:before="120" w:after="120"/>
        <w:jc w:val="both"/>
        <w:rPr>
          <w:szCs w:val="18"/>
        </w:rPr>
      </w:pPr>
    </w:p>
    <w:p w14:paraId="40011A34"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55720B3" w14:textId="77777777" w:rsidR="00A35B72" w:rsidRPr="0049087E" w:rsidRDefault="00A35B72" w:rsidP="00A35B72">
      <w:pPr>
        <w:spacing w:before="120" w:after="120"/>
        <w:jc w:val="both"/>
      </w:pPr>
      <w:r w:rsidRPr="0049087E">
        <w:rPr>
          <w:szCs w:val="18"/>
        </w:rPr>
        <w:t>Les champs d’investigation o</w:t>
      </w:r>
      <w:r w:rsidRPr="0049087E">
        <w:rPr>
          <w:szCs w:val="18"/>
        </w:rPr>
        <w:t>u</w:t>
      </w:r>
      <w:r w:rsidRPr="0049087E">
        <w:rPr>
          <w:szCs w:val="18"/>
        </w:rPr>
        <w:t>verts aux chercheurs ne font certes pas défaut. Certains sont persistants, même s’ils appellent pa</w:t>
      </w:r>
      <w:r w:rsidRPr="0049087E">
        <w:rPr>
          <w:szCs w:val="18"/>
        </w:rPr>
        <w:t>r</w:t>
      </w:r>
      <w:r w:rsidRPr="0049087E">
        <w:rPr>
          <w:szCs w:val="18"/>
        </w:rPr>
        <w:t>fois un trait</w:t>
      </w:r>
      <w:r w:rsidRPr="0049087E">
        <w:rPr>
          <w:szCs w:val="18"/>
        </w:rPr>
        <w:t>e</w:t>
      </w:r>
      <w:r w:rsidRPr="0049087E">
        <w:rPr>
          <w:szCs w:val="18"/>
        </w:rPr>
        <w:t>ment renouvelé à mesure de l’évolution de l’objet local, car ils sont aussi inhérents à la faiblesse d’une théorisation spécif</w:t>
      </w:r>
      <w:r w:rsidRPr="0049087E">
        <w:rPr>
          <w:szCs w:val="18"/>
        </w:rPr>
        <w:t>i</w:t>
      </w:r>
      <w:r w:rsidRPr="0049087E">
        <w:rPr>
          <w:szCs w:val="18"/>
        </w:rPr>
        <w:t>que ; l’analyse du go</w:t>
      </w:r>
      <w:r w:rsidRPr="0049087E">
        <w:rPr>
          <w:szCs w:val="18"/>
        </w:rPr>
        <w:t>u</w:t>
      </w:r>
      <w:r w:rsidRPr="0049087E">
        <w:rPr>
          <w:szCs w:val="18"/>
        </w:rPr>
        <w:t>vernement local est encore largement redevable de ses schémas conce</w:t>
      </w:r>
      <w:r w:rsidRPr="0049087E">
        <w:rPr>
          <w:szCs w:val="18"/>
        </w:rPr>
        <w:t>p</w:t>
      </w:r>
      <w:r w:rsidRPr="0049087E">
        <w:rPr>
          <w:szCs w:val="18"/>
        </w:rPr>
        <w:t>tuels à la théorie générale des gouvernements construite dans le cadre des États-nations. D’autres ouvertures sont au contraire directement liées au changement social le plus récent et aux effets qu’il induit sur les modes de régulation des systèmes locaux et les rapports centre-périphérie. Trois s</w:t>
      </w:r>
      <w:r w:rsidRPr="0049087E">
        <w:rPr>
          <w:szCs w:val="18"/>
        </w:rPr>
        <w:t>é</w:t>
      </w:r>
      <w:r w:rsidRPr="0049087E">
        <w:rPr>
          <w:szCs w:val="18"/>
        </w:rPr>
        <w:t>ries de problèmes retiendront ici l’attention : la classification des gouvernements locaux comme in</w:t>
      </w:r>
      <w:r w:rsidRPr="0049087E">
        <w:rPr>
          <w:szCs w:val="18"/>
        </w:rPr>
        <w:t>s</w:t>
      </w:r>
      <w:r w:rsidRPr="0049087E">
        <w:rPr>
          <w:szCs w:val="18"/>
        </w:rPr>
        <w:t>trument d’identification de catégories conce</w:t>
      </w:r>
      <w:r w:rsidRPr="0049087E">
        <w:rPr>
          <w:szCs w:val="18"/>
        </w:rPr>
        <w:t>p</w:t>
      </w:r>
      <w:r w:rsidRPr="0049087E">
        <w:rPr>
          <w:szCs w:val="18"/>
        </w:rPr>
        <w:t>tuelles ; le débat sur les niveaux du gouvernement local, qui co</w:t>
      </w:r>
      <w:r w:rsidRPr="0049087E">
        <w:rPr>
          <w:szCs w:val="18"/>
        </w:rPr>
        <w:t>m</w:t>
      </w:r>
      <w:r w:rsidRPr="0049087E">
        <w:rPr>
          <w:szCs w:val="18"/>
        </w:rPr>
        <w:t>porte à la fois une réflexion méthodologique sur l’unité d’analyse et une interrogation pragm</w:t>
      </w:r>
      <w:r w:rsidRPr="0049087E">
        <w:rPr>
          <w:szCs w:val="18"/>
        </w:rPr>
        <w:t>a</w:t>
      </w:r>
      <w:r w:rsidRPr="0049087E">
        <w:rPr>
          <w:szCs w:val="18"/>
        </w:rPr>
        <w:t>tique sur la</w:t>
      </w:r>
      <w:r>
        <w:rPr>
          <w:szCs w:val="18"/>
        </w:rPr>
        <w:t xml:space="preserve"> </w:t>
      </w:r>
      <w:r w:rsidRPr="0049087E">
        <w:t>[588]</w:t>
      </w:r>
      <w:r>
        <w:t xml:space="preserve"> </w:t>
      </w:r>
      <w:r w:rsidRPr="0049087E">
        <w:rPr>
          <w:szCs w:val="18"/>
        </w:rPr>
        <w:t>dimension territoriale de la spatialis</w:t>
      </w:r>
      <w:r w:rsidRPr="0049087E">
        <w:rPr>
          <w:szCs w:val="18"/>
        </w:rPr>
        <w:t>a</w:t>
      </w:r>
      <w:r w:rsidRPr="0049087E">
        <w:rPr>
          <w:szCs w:val="18"/>
        </w:rPr>
        <w:t>tion du politique ; le problème de la décentralisation aujourd’hui de nouveau porté sur l’agenda politique des sociétés industrialisées pour ses effets polit</w:t>
      </w:r>
      <w:r w:rsidRPr="0049087E">
        <w:rPr>
          <w:szCs w:val="18"/>
        </w:rPr>
        <w:t>i</w:t>
      </w:r>
      <w:r w:rsidRPr="0049087E">
        <w:rPr>
          <w:szCs w:val="18"/>
        </w:rPr>
        <w:t>ques et s</w:t>
      </w:r>
      <w:r w:rsidRPr="0049087E">
        <w:rPr>
          <w:szCs w:val="18"/>
        </w:rPr>
        <w:t>o</w:t>
      </w:r>
      <w:r w:rsidRPr="0049087E">
        <w:rPr>
          <w:szCs w:val="18"/>
        </w:rPr>
        <w:t>ciaux</w:t>
      </w:r>
      <w:r w:rsidRPr="0049087E">
        <w:rPr>
          <w:smallCaps/>
          <w:szCs w:val="18"/>
        </w:rPr>
        <w:t> </w:t>
      </w:r>
      <w:r w:rsidRPr="0049087E">
        <w:rPr>
          <w:rStyle w:val="Appelnotedebasdep"/>
          <w:smallCaps/>
          <w:szCs w:val="18"/>
        </w:rPr>
        <w:footnoteReference w:id="299"/>
      </w:r>
      <w:r w:rsidRPr="0049087E">
        <w:rPr>
          <w:szCs w:val="18"/>
        </w:rPr>
        <w:t>.</w:t>
      </w:r>
    </w:p>
    <w:p w14:paraId="7A8E2467" w14:textId="77777777" w:rsidR="00A35B72" w:rsidRPr="0049087E" w:rsidRDefault="00A35B72" w:rsidP="00A35B72">
      <w:pPr>
        <w:spacing w:before="120" w:after="120"/>
        <w:jc w:val="both"/>
        <w:rPr>
          <w:szCs w:val="18"/>
        </w:rPr>
      </w:pPr>
      <w:r>
        <w:rPr>
          <w:szCs w:val="18"/>
        </w:rPr>
        <w:br w:type="page"/>
      </w:r>
    </w:p>
    <w:p w14:paraId="3A177828" w14:textId="77777777" w:rsidR="00A35B72" w:rsidRPr="0049087E" w:rsidRDefault="00A35B72" w:rsidP="00A35B72">
      <w:pPr>
        <w:pStyle w:val="b"/>
      </w:pPr>
      <w:r w:rsidRPr="0049087E">
        <w:t>A. L’IMPOSSIBLE T</w:t>
      </w:r>
      <w:r w:rsidRPr="0049087E">
        <w:t>Y</w:t>
      </w:r>
      <w:r w:rsidRPr="0049087E">
        <w:t>POLOGIE</w:t>
      </w:r>
      <w:r>
        <w:br/>
      </w:r>
      <w:r w:rsidRPr="0049087E">
        <w:t>DES SYSTÈMES L</w:t>
      </w:r>
      <w:r w:rsidRPr="0049087E">
        <w:t>O</w:t>
      </w:r>
      <w:r w:rsidRPr="0049087E">
        <w:t>CAUX</w:t>
      </w:r>
    </w:p>
    <w:p w14:paraId="3169705F" w14:textId="77777777" w:rsidR="00A35B72" w:rsidRPr="0049087E" w:rsidRDefault="00A35B72" w:rsidP="00A35B72">
      <w:pPr>
        <w:spacing w:before="120" w:after="120"/>
        <w:jc w:val="both"/>
        <w:rPr>
          <w:szCs w:val="18"/>
        </w:rPr>
      </w:pPr>
    </w:p>
    <w:p w14:paraId="3508BE2F" w14:textId="77777777" w:rsidR="00A35B72" w:rsidRPr="0049087E" w:rsidRDefault="00A35B72" w:rsidP="00A35B72">
      <w:pPr>
        <w:spacing w:before="120" w:after="120"/>
        <w:jc w:val="both"/>
      </w:pPr>
      <w:r w:rsidRPr="0049087E">
        <w:rPr>
          <w:szCs w:val="18"/>
        </w:rPr>
        <w:t>« Pourquoi – comme le note jud</w:t>
      </w:r>
      <w:r w:rsidRPr="0049087E">
        <w:rPr>
          <w:szCs w:val="18"/>
        </w:rPr>
        <w:t>i</w:t>
      </w:r>
      <w:r w:rsidRPr="0049087E">
        <w:rPr>
          <w:szCs w:val="18"/>
        </w:rPr>
        <w:t>cieusement Clark – le champ du pouvoir local souffre-t-il d’une aussi remarquable pauvreté typolog</w:t>
      </w:r>
      <w:r w:rsidRPr="0049087E">
        <w:rPr>
          <w:szCs w:val="18"/>
        </w:rPr>
        <w:t>i</w:t>
      </w:r>
      <w:r w:rsidRPr="0049087E">
        <w:rPr>
          <w:szCs w:val="18"/>
        </w:rPr>
        <w:t xml:space="preserve">que ? » (Clark, 1971 </w:t>
      </w:r>
      <w:r w:rsidRPr="0049087E">
        <w:rPr>
          <w:i/>
          <w:iCs/>
          <w:szCs w:val="18"/>
        </w:rPr>
        <w:t xml:space="preserve">a, </w:t>
      </w:r>
      <w:r w:rsidRPr="0049087E">
        <w:rPr>
          <w:szCs w:val="18"/>
        </w:rPr>
        <w:t>p. 175). La situation n’a guère changé depuis lors, malgré de multiples tentatives pour ide</w:t>
      </w:r>
      <w:r w:rsidRPr="0049087E">
        <w:rPr>
          <w:szCs w:val="18"/>
        </w:rPr>
        <w:t>n</w:t>
      </w:r>
      <w:r w:rsidRPr="0049087E">
        <w:rPr>
          <w:szCs w:val="18"/>
        </w:rPr>
        <w:t>tifier des catégories de gouvernement local sur la base d’études comparat</w:t>
      </w:r>
      <w:r w:rsidRPr="0049087E">
        <w:rPr>
          <w:szCs w:val="18"/>
        </w:rPr>
        <w:t>i</w:t>
      </w:r>
      <w:r w:rsidRPr="0049087E">
        <w:rPr>
          <w:szCs w:val="18"/>
        </w:rPr>
        <w:t>ves, à l’aide d’instruments quantitatifs et parfois mathématiques sophi</w:t>
      </w:r>
      <w:r w:rsidRPr="0049087E">
        <w:rPr>
          <w:szCs w:val="18"/>
        </w:rPr>
        <w:t>s</w:t>
      </w:r>
      <w:r w:rsidRPr="0049087E">
        <w:rPr>
          <w:szCs w:val="18"/>
        </w:rPr>
        <w:t>tiqués. On aurait tort cependant de ne pas porter un regard critique sur les class</w:t>
      </w:r>
      <w:r w:rsidRPr="0049087E">
        <w:rPr>
          <w:szCs w:val="18"/>
        </w:rPr>
        <w:t>i</w:t>
      </w:r>
      <w:r w:rsidRPr="0049087E">
        <w:rPr>
          <w:szCs w:val="18"/>
        </w:rPr>
        <w:t>fications existantes pour rechercher des variables déterm</w:t>
      </w:r>
      <w:r w:rsidRPr="0049087E">
        <w:rPr>
          <w:szCs w:val="18"/>
        </w:rPr>
        <w:t>i</w:t>
      </w:r>
      <w:r w:rsidRPr="0049087E">
        <w:rPr>
          <w:szCs w:val="18"/>
        </w:rPr>
        <w:t>nantes du gouvernement local et mesurer la portée et les limites d’une typol</w:t>
      </w:r>
      <w:r w:rsidRPr="0049087E">
        <w:rPr>
          <w:szCs w:val="18"/>
        </w:rPr>
        <w:t>o</w:t>
      </w:r>
      <w:r w:rsidRPr="0049087E">
        <w:rPr>
          <w:szCs w:val="18"/>
        </w:rPr>
        <w:t>gie instrumentale.</w:t>
      </w:r>
    </w:p>
    <w:p w14:paraId="2B74EA77" w14:textId="77777777" w:rsidR="00A35B72" w:rsidRPr="0049087E" w:rsidRDefault="00A35B72" w:rsidP="00A35B72">
      <w:pPr>
        <w:spacing w:before="120" w:after="120"/>
        <w:jc w:val="both"/>
      </w:pPr>
      <w:r w:rsidRPr="0049087E">
        <w:rPr>
          <w:szCs w:val="18"/>
        </w:rPr>
        <w:t>Il y a loin entre une simple distinction dichotomique ou une class</w:t>
      </w:r>
      <w:r w:rsidRPr="0049087E">
        <w:rPr>
          <w:szCs w:val="18"/>
        </w:rPr>
        <w:t>i</w:t>
      </w:r>
      <w:r w:rsidRPr="0049087E">
        <w:rPr>
          <w:szCs w:val="18"/>
        </w:rPr>
        <w:t>fication empirique et une v</w:t>
      </w:r>
      <w:r w:rsidRPr="0049087E">
        <w:rPr>
          <w:szCs w:val="18"/>
        </w:rPr>
        <w:t>é</w:t>
      </w:r>
      <w:r w:rsidRPr="0049087E">
        <w:rPr>
          <w:szCs w:val="18"/>
        </w:rPr>
        <w:t>ritable typologie. La première opération a été souvent faite entre société rurale et société urbaine, chacune gén</w:t>
      </w:r>
      <w:r w:rsidRPr="0049087E">
        <w:rPr>
          <w:szCs w:val="18"/>
        </w:rPr>
        <w:t>é</w:t>
      </w:r>
      <w:r w:rsidRPr="0049087E">
        <w:rPr>
          <w:szCs w:val="18"/>
        </w:rPr>
        <w:t>ratrice d’un mode de gouvernement local pa</w:t>
      </w:r>
      <w:r w:rsidRPr="0049087E">
        <w:rPr>
          <w:szCs w:val="18"/>
        </w:rPr>
        <w:t>r</w:t>
      </w:r>
      <w:r w:rsidRPr="0049087E">
        <w:rPr>
          <w:szCs w:val="18"/>
        </w:rPr>
        <w:t>ticulier ; Grémion note ainsi que le pouvoir politique se disperse dans les d</w:t>
      </w:r>
      <w:r w:rsidRPr="0049087E">
        <w:rPr>
          <w:szCs w:val="18"/>
        </w:rPr>
        <w:t>é</w:t>
      </w:r>
      <w:r w:rsidRPr="0049087E">
        <w:rPr>
          <w:szCs w:val="18"/>
        </w:rPr>
        <w:t>partements ruraux et se polarise dans les départements urbains (Grémion, 1969). L’autre démarche se contente d’observer l’existence de « modèles » spéc</w:t>
      </w:r>
      <w:r w:rsidRPr="0049087E">
        <w:rPr>
          <w:szCs w:val="18"/>
        </w:rPr>
        <w:t>i</w:t>
      </w:r>
      <w:r w:rsidRPr="0049087E">
        <w:rPr>
          <w:szCs w:val="18"/>
        </w:rPr>
        <w:t>fiés par leur genèse culturelle et leurs dissemblances apparentes ; Merkl distingue la communauté villageoise trad</w:t>
      </w:r>
      <w:r w:rsidRPr="0049087E">
        <w:rPr>
          <w:szCs w:val="18"/>
        </w:rPr>
        <w:t>i</w:t>
      </w:r>
      <w:r w:rsidRPr="0049087E">
        <w:rPr>
          <w:szCs w:val="18"/>
        </w:rPr>
        <w:t>tionnelle, le modèle français centralisé, le type a</w:t>
      </w:r>
      <w:r w:rsidRPr="0049087E">
        <w:rPr>
          <w:szCs w:val="18"/>
        </w:rPr>
        <w:t>n</w:t>
      </w:r>
      <w:r w:rsidRPr="0049087E">
        <w:rPr>
          <w:szCs w:val="18"/>
        </w:rPr>
        <w:t>glo-américain d’autonomie locale et le système des soviets, dont il exam</w:t>
      </w:r>
      <w:r w:rsidRPr="0049087E">
        <w:rPr>
          <w:szCs w:val="18"/>
        </w:rPr>
        <w:t>i</w:t>
      </w:r>
      <w:r w:rsidRPr="0049087E">
        <w:rPr>
          <w:szCs w:val="18"/>
        </w:rPr>
        <w:t>ne pour chacun l’extension régionale et les déviations (Merkl, 1970). D’autres tentatives vont plus loin que l’inventaire de catégories purement e</w:t>
      </w:r>
      <w:r w:rsidRPr="0049087E">
        <w:rPr>
          <w:szCs w:val="18"/>
        </w:rPr>
        <w:t>m</w:t>
      </w:r>
      <w:r w:rsidRPr="0049087E">
        <w:rPr>
          <w:szCs w:val="18"/>
        </w:rPr>
        <w:t>piriques. Les plus anciennes sont institutionnelles et centrées soit sur les rel</w:t>
      </w:r>
      <w:r w:rsidRPr="0049087E">
        <w:rPr>
          <w:szCs w:val="18"/>
        </w:rPr>
        <w:t>a</w:t>
      </w:r>
      <w:r w:rsidRPr="0049087E">
        <w:rPr>
          <w:szCs w:val="18"/>
        </w:rPr>
        <w:t>tions centre-périphérie (la fameuse trilogie fédéralisme, décentr</w:t>
      </w:r>
      <w:r w:rsidRPr="0049087E">
        <w:rPr>
          <w:szCs w:val="18"/>
        </w:rPr>
        <w:t>a</w:t>
      </w:r>
      <w:r w:rsidRPr="0049087E">
        <w:rPr>
          <w:szCs w:val="18"/>
        </w:rPr>
        <w:t>lisation et centralisation), soit sur l’organisation interne des institutions locales (général</w:t>
      </w:r>
      <w:r w:rsidRPr="0049087E">
        <w:rPr>
          <w:szCs w:val="18"/>
        </w:rPr>
        <w:t>e</w:t>
      </w:r>
      <w:r w:rsidRPr="0049087E">
        <w:rPr>
          <w:szCs w:val="18"/>
        </w:rPr>
        <w:t>ment à partir de la distinction entre gouvernement représentatif ou non repr</w:t>
      </w:r>
      <w:r w:rsidRPr="0049087E">
        <w:rPr>
          <w:szCs w:val="18"/>
        </w:rPr>
        <w:t>é</w:t>
      </w:r>
      <w:r w:rsidRPr="0049087E">
        <w:rPr>
          <w:szCs w:val="18"/>
        </w:rPr>
        <w:t>sentatif ; Humes et Martin, 1969). La plupart cependant se sont dév</w:t>
      </w:r>
      <w:r w:rsidRPr="0049087E">
        <w:rPr>
          <w:szCs w:val="18"/>
        </w:rPr>
        <w:t>e</w:t>
      </w:r>
      <w:r w:rsidRPr="0049087E">
        <w:rPr>
          <w:szCs w:val="18"/>
        </w:rPr>
        <w:t>loppées aux États-Unis autour des modes de structuration du gouve</w:t>
      </w:r>
      <w:r w:rsidRPr="0049087E">
        <w:rPr>
          <w:szCs w:val="18"/>
        </w:rPr>
        <w:t>r</w:t>
      </w:r>
      <w:r w:rsidRPr="0049087E">
        <w:rPr>
          <w:szCs w:val="18"/>
        </w:rPr>
        <w:t>nement local en te</w:t>
      </w:r>
      <w:r w:rsidRPr="0049087E">
        <w:rPr>
          <w:szCs w:val="18"/>
        </w:rPr>
        <w:t>r</w:t>
      </w:r>
      <w:r w:rsidRPr="0049087E">
        <w:rPr>
          <w:szCs w:val="18"/>
        </w:rPr>
        <w:t>mes de concentration ou de dispersion du pouvoir. Toutes ces classifications, dont la perspective reste élémentaire ou parcellaire, sont impuissantes à impulser une typologie val</w:t>
      </w:r>
      <w:r w:rsidRPr="0049087E">
        <w:rPr>
          <w:szCs w:val="18"/>
        </w:rPr>
        <w:t>a</w:t>
      </w:r>
      <w:r w:rsidRPr="0049087E">
        <w:rPr>
          <w:szCs w:val="18"/>
        </w:rPr>
        <w:t>ble des systèmes l</w:t>
      </w:r>
      <w:r w:rsidRPr="0049087E">
        <w:rPr>
          <w:szCs w:val="18"/>
        </w:rPr>
        <w:t>o</w:t>
      </w:r>
      <w:r w:rsidRPr="0049087E">
        <w:rPr>
          <w:szCs w:val="18"/>
        </w:rPr>
        <w:t>caux.</w:t>
      </w:r>
    </w:p>
    <w:p w14:paraId="3F53A575" w14:textId="77777777" w:rsidR="00A35B72" w:rsidRPr="0049087E" w:rsidRDefault="00A35B72" w:rsidP="00A35B72">
      <w:pPr>
        <w:spacing w:before="120" w:after="120"/>
        <w:jc w:val="both"/>
      </w:pPr>
      <w:r w:rsidRPr="0049087E">
        <w:rPr>
          <w:szCs w:val="18"/>
        </w:rPr>
        <w:t>Le problème central se situe au n</w:t>
      </w:r>
      <w:r w:rsidRPr="0049087E">
        <w:rPr>
          <w:szCs w:val="18"/>
        </w:rPr>
        <w:t>i</w:t>
      </w:r>
      <w:r w:rsidRPr="0049087E">
        <w:rPr>
          <w:szCs w:val="18"/>
        </w:rPr>
        <w:t>veau du choix des variables. Rien ne sert ici d’accumuler le nombre de vari</w:t>
      </w:r>
      <w:r w:rsidRPr="0049087E">
        <w:rPr>
          <w:szCs w:val="18"/>
        </w:rPr>
        <w:t>a</w:t>
      </w:r>
      <w:r w:rsidRPr="0049087E">
        <w:rPr>
          <w:szCs w:val="18"/>
        </w:rPr>
        <w:t>bles intervenantes, comme l’ont fait certaines études américaines qui mettent en parallèle pl</w:t>
      </w:r>
      <w:r w:rsidRPr="0049087E">
        <w:rPr>
          <w:szCs w:val="18"/>
        </w:rPr>
        <w:t>u</w:t>
      </w:r>
      <w:r w:rsidRPr="0049087E">
        <w:rPr>
          <w:szCs w:val="18"/>
        </w:rPr>
        <w:t>sieurs diza</w:t>
      </w:r>
      <w:r w:rsidRPr="0049087E">
        <w:rPr>
          <w:szCs w:val="18"/>
        </w:rPr>
        <w:t>i</w:t>
      </w:r>
      <w:r w:rsidRPr="0049087E">
        <w:rPr>
          <w:szCs w:val="18"/>
        </w:rPr>
        <w:t>nes d’indicateurs. Les tentatives d’analyse factorielle n’ont guère donné de résultats pour identifier des variables indépe</w:t>
      </w:r>
      <w:r w:rsidRPr="0049087E">
        <w:rPr>
          <w:szCs w:val="18"/>
        </w:rPr>
        <w:t>n</w:t>
      </w:r>
      <w:r w:rsidRPr="0049087E">
        <w:rPr>
          <w:szCs w:val="18"/>
        </w:rPr>
        <w:t>dantes du gouvern</w:t>
      </w:r>
      <w:r w:rsidRPr="0049087E">
        <w:rPr>
          <w:szCs w:val="18"/>
        </w:rPr>
        <w:t>e</w:t>
      </w:r>
      <w:r w:rsidRPr="0049087E">
        <w:rPr>
          <w:szCs w:val="18"/>
        </w:rPr>
        <w:t>ment local (Bonjean, 1971, pp. 10-15). Dans</w:t>
      </w:r>
      <w:r>
        <w:rPr>
          <w:szCs w:val="18"/>
        </w:rPr>
        <w:t xml:space="preserve"> </w:t>
      </w:r>
      <w:r w:rsidRPr="0049087E">
        <w:t>[589]</w:t>
      </w:r>
      <w:r>
        <w:t xml:space="preserve"> </w:t>
      </w:r>
      <w:r w:rsidRPr="0049087E">
        <w:rPr>
          <w:szCs w:val="18"/>
        </w:rPr>
        <w:t>l’ensemble deux séries de typologies significatives ont vu le jour dont la coexistence procède de la nature ambiv</w:t>
      </w:r>
      <w:r w:rsidRPr="0049087E">
        <w:rPr>
          <w:szCs w:val="18"/>
        </w:rPr>
        <w:t>a</w:t>
      </w:r>
      <w:r w:rsidRPr="0049087E">
        <w:rPr>
          <w:szCs w:val="18"/>
        </w:rPr>
        <w:t>lente des systèmes locaux. La première série se cristallise autour de variables internes à la co</w:t>
      </w:r>
      <w:r w:rsidRPr="0049087E">
        <w:rPr>
          <w:szCs w:val="18"/>
        </w:rPr>
        <w:t>m</w:t>
      </w:r>
      <w:r w:rsidRPr="0049087E">
        <w:rPr>
          <w:szCs w:val="18"/>
        </w:rPr>
        <w:t>munauté locale : Agger y distingue quatre types de structure de po</w:t>
      </w:r>
      <w:r w:rsidRPr="0049087E">
        <w:rPr>
          <w:szCs w:val="18"/>
        </w:rPr>
        <w:t>u</w:t>
      </w:r>
      <w:r w:rsidRPr="0049087E">
        <w:rPr>
          <w:szCs w:val="18"/>
        </w:rPr>
        <w:t>voir, déterminés par les degrés de particip</w:t>
      </w:r>
      <w:r w:rsidRPr="0049087E">
        <w:rPr>
          <w:szCs w:val="18"/>
        </w:rPr>
        <w:t>a</w:t>
      </w:r>
      <w:r w:rsidRPr="0049087E">
        <w:rPr>
          <w:szCs w:val="18"/>
        </w:rPr>
        <w:t xml:space="preserve">tion des citoyens et de compétition entre les leaders locaux (Agger </w:t>
      </w:r>
      <w:r w:rsidRPr="0049087E">
        <w:rPr>
          <w:i/>
          <w:iCs/>
          <w:szCs w:val="18"/>
        </w:rPr>
        <w:t xml:space="preserve">et al., </w:t>
      </w:r>
      <w:r w:rsidRPr="0049087E">
        <w:rPr>
          <w:szCs w:val="18"/>
        </w:rPr>
        <w:t>1964) ; Clark isole cinq catégories de variables (démographiques, économiques, instit</w:t>
      </w:r>
      <w:r w:rsidRPr="0049087E">
        <w:rPr>
          <w:szCs w:val="18"/>
        </w:rPr>
        <w:t>u</w:t>
      </w:r>
      <w:r w:rsidRPr="0049087E">
        <w:rPr>
          <w:szCs w:val="18"/>
        </w:rPr>
        <w:t>tions, partis politiques et associations volontaires, culturelles) étroit</w:t>
      </w:r>
      <w:r w:rsidRPr="0049087E">
        <w:rPr>
          <w:szCs w:val="18"/>
        </w:rPr>
        <w:t>e</w:t>
      </w:r>
      <w:r w:rsidRPr="0049087E">
        <w:rPr>
          <w:szCs w:val="18"/>
        </w:rPr>
        <w:t>ment liées aux fonctions du sy</w:t>
      </w:r>
      <w:r w:rsidRPr="0049087E">
        <w:rPr>
          <w:szCs w:val="18"/>
        </w:rPr>
        <w:t>s</w:t>
      </w:r>
      <w:r w:rsidRPr="0049087E">
        <w:rPr>
          <w:szCs w:val="18"/>
        </w:rPr>
        <w:t>tème local, à partir desquels il établit une succession de propositions qui déterminent le gouve</w:t>
      </w:r>
      <w:r w:rsidRPr="0049087E">
        <w:rPr>
          <w:szCs w:val="18"/>
        </w:rPr>
        <w:t>r</w:t>
      </w:r>
      <w:r w:rsidRPr="0049087E">
        <w:rPr>
          <w:szCs w:val="18"/>
        </w:rPr>
        <w:t xml:space="preserve">nement local (Clark, 1971 </w:t>
      </w:r>
      <w:r w:rsidRPr="0049087E">
        <w:rPr>
          <w:i/>
          <w:iCs/>
          <w:szCs w:val="18"/>
        </w:rPr>
        <w:t>b</w:t>
      </w:r>
      <w:r w:rsidRPr="0049087E">
        <w:rPr>
          <w:szCs w:val="18"/>
        </w:rPr>
        <w:t>)</w:t>
      </w:r>
      <w:r w:rsidRPr="0049087E">
        <w:rPr>
          <w:smallCaps/>
          <w:szCs w:val="18"/>
        </w:rPr>
        <w:t> </w:t>
      </w:r>
      <w:r w:rsidRPr="0049087E">
        <w:rPr>
          <w:rStyle w:val="Appelnotedebasdep"/>
          <w:smallCaps/>
          <w:szCs w:val="18"/>
        </w:rPr>
        <w:footnoteReference w:id="300"/>
      </w:r>
      <w:r w:rsidRPr="0049087E">
        <w:rPr>
          <w:i/>
          <w:iCs/>
          <w:szCs w:val="18"/>
        </w:rPr>
        <w:t xml:space="preserve">. </w:t>
      </w:r>
      <w:r w:rsidRPr="0049087E">
        <w:rPr>
          <w:szCs w:val="18"/>
        </w:rPr>
        <w:t>La s</w:t>
      </w:r>
      <w:r w:rsidRPr="0049087E">
        <w:rPr>
          <w:szCs w:val="18"/>
        </w:rPr>
        <w:t>e</w:t>
      </w:r>
      <w:r w:rsidRPr="0049087E">
        <w:rPr>
          <w:szCs w:val="18"/>
        </w:rPr>
        <w:t>conde série, au contraire, est tout entière orientée vers les relations centre-périphérie : Page distingue ainsi trois dimensions du gouvernement local (secteurs d’intervention, cap</w:t>
      </w:r>
      <w:r w:rsidRPr="0049087E">
        <w:rPr>
          <w:szCs w:val="18"/>
        </w:rPr>
        <w:t>a</w:t>
      </w:r>
      <w:r w:rsidRPr="0049087E">
        <w:rPr>
          <w:szCs w:val="18"/>
        </w:rPr>
        <w:t>cité décisionnelle, accès au pouvoir central) qu’il e</w:t>
      </w:r>
      <w:r w:rsidRPr="0049087E">
        <w:rPr>
          <w:szCs w:val="18"/>
        </w:rPr>
        <w:t>s</w:t>
      </w:r>
      <w:r w:rsidRPr="0049087E">
        <w:rPr>
          <w:szCs w:val="18"/>
        </w:rPr>
        <w:t>time déterminantes pour sa spécification (Page et Hansen, 1983). Aucun de ces sch</w:t>
      </w:r>
      <w:r w:rsidRPr="0049087E">
        <w:rPr>
          <w:szCs w:val="18"/>
        </w:rPr>
        <w:t>é</w:t>
      </w:r>
      <w:r w:rsidRPr="0049087E">
        <w:rPr>
          <w:szCs w:val="18"/>
        </w:rPr>
        <w:t>mas n’est totalement convaincant, même si certains sont plus ou moins opératoires et fournissent un c</w:t>
      </w:r>
      <w:r w:rsidRPr="0049087E">
        <w:rPr>
          <w:szCs w:val="18"/>
        </w:rPr>
        <w:t>a</w:t>
      </w:r>
      <w:r w:rsidRPr="0049087E">
        <w:rPr>
          <w:szCs w:val="18"/>
        </w:rPr>
        <w:t>dre provisoire pour la recherche.</w:t>
      </w:r>
    </w:p>
    <w:p w14:paraId="06FF4543" w14:textId="77777777" w:rsidR="00A35B72" w:rsidRPr="0049087E" w:rsidRDefault="00A35B72" w:rsidP="00A35B72">
      <w:pPr>
        <w:spacing w:before="120" w:after="120"/>
        <w:jc w:val="both"/>
      </w:pPr>
      <w:r w:rsidRPr="0049087E">
        <w:rPr>
          <w:szCs w:val="18"/>
        </w:rPr>
        <w:t>L’insuccès de la démarche typolog</w:t>
      </w:r>
      <w:r w:rsidRPr="0049087E">
        <w:rPr>
          <w:szCs w:val="18"/>
        </w:rPr>
        <w:t>i</w:t>
      </w:r>
      <w:r w:rsidRPr="0049087E">
        <w:rPr>
          <w:szCs w:val="18"/>
        </w:rPr>
        <w:t>que est sans doute imputable à la trop grande sensibilité des localistes à la dynamique sociale qui les incite à la recherche d’une « variable des vari</w:t>
      </w:r>
      <w:r w:rsidRPr="0049087E">
        <w:rPr>
          <w:szCs w:val="18"/>
        </w:rPr>
        <w:t>a</w:t>
      </w:r>
      <w:r w:rsidRPr="0049087E">
        <w:rPr>
          <w:szCs w:val="18"/>
        </w:rPr>
        <w:t>bles ». L’urbanisation et l’industrialisation ont souvent joué ce rôle de variable pr</w:t>
      </w:r>
      <w:r w:rsidRPr="0049087E">
        <w:rPr>
          <w:szCs w:val="18"/>
        </w:rPr>
        <w:t>i</w:t>
      </w:r>
      <w:r w:rsidRPr="0049087E">
        <w:rPr>
          <w:szCs w:val="18"/>
        </w:rPr>
        <w:t>vilégiée, parce que la plus grande somme des travaux réalisés pendant les trente derni</w:t>
      </w:r>
      <w:r w:rsidRPr="0049087E">
        <w:rPr>
          <w:szCs w:val="18"/>
        </w:rPr>
        <w:t>è</w:t>
      </w:r>
      <w:r w:rsidRPr="0049087E">
        <w:rPr>
          <w:szCs w:val="18"/>
        </w:rPr>
        <w:t>res années ont été conçus dans cet environnement (Birnbaum, 1973). Cette dépendance à l’égard d’une variable après tout conjon</w:t>
      </w:r>
      <w:r w:rsidRPr="0049087E">
        <w:rPr>
          <w:szCs w:val="18"/>
        </w:rPr>
        <w:t>c</w:t>
      </w:r>
      <w:r w:rsidRPr="0049087E">
        <w:rPr>
          <w:szCs w:val="18"/>
        </w:rPr>
        <w:t>turelle a conduit à marginaliser ou à minimiser les facteurs propr</w:t>
      </w:r>
      <w:r w:rsidRPr="0049087E">
        <w:rPr>
          <w:szCs w:val="18"/>
        </w:rPr>
        <w:t>e</w:t>
      </w:r>
      <w:r w:rsidRPr="0049087E">
        <w:rPr>
          <w:szCs w:val="18"/>
        </w:rPr>
        <w:t>ment politiques de d</w:t>
      </w:r>
      <w:r w:rsidRPr="0049087E">
        <w:rPr>
          <w:szCs w:val="18"/>
        </w:rPr>
        <w:t>é</w:t>
      </w:r>
      <w:r w:rsidRPr="0049087E">
        <w:rPr>
          <w:szCs w:val="18"/>
        </w:rPr>
        <w:t>termination des systèmes locaux, dont l’importance réapparaît lorsque s’ouvre une nouvelle phase de dév</w:t>
      </w:r>
      <w:r w:rsidRPr="0049087E">
        <w:rPr>
          <w:szCs w:val="18"/>
        </w:rPr>
        <w:t>e</w:t>
      </w:r>
      <w:r w:rsidRPr="0049087E">
        <w:rPr>
          <w:szCs w:val="18"/>
        </w:rPr>
        <w:t>loppement des sociétés (la société postindustrielle)</w:t>
      </w:r>
      <w:r w:rsidRPr="0049087E">
        <w:rPr>
          <w:smallCaps/>
          <w:szCs w:val="18"/>
        </w:rPr>
        <w:t> </w:t>
      </w:r>
      <w:r w:rsidRPr="0049087E">
        <w:rPr>
          <w:rStyle w:val="Appelnotedebasdep"/>
          <w:smallCaps/>
          <w:szCs w:val="18"/>
        </w:rPr>
        <w:footnoteReference w:id="301"/>
      </w:r>
      <w:r w:rsidRPr="0049087E">
        <w:rPr>
          <w:szCs w:val="18"/>
        </w:rPr>
        <w:t>. Mais la diff</w:t>
      </w:r>
      <w:r w:rsidRPr="0049087E">
        <w:rPr>
          <w:szCs w:val="18"/>
        </w:rPr>
        <w:t>i</w:t>
      </w:r>
      <w:r w:rsidRPr="0049087E">
        <w:rPr>
          <w:szCs w:val="18"/>
        </w:rPr>
        <w:t>culté réside surtout dans la spécif</w:t>
      </w:r>
      <w:r w:rsidRPr="0049087E">
        <w:rPr>
          <w:szCs w:val="18"/>
        </w:rPr>
        <w:t>i</w:t>
      </w:r>
      <w:r w:rsidRPr="0049087E">
        <w:rPr>
          <w:szCs w:val="18"/>
        </w:rPr>
        <w:t>cité du local et de ses rapports avec le pol</w:t>
      </w:r>
      <w:r w:rsidRPr="0049087E">
        <w:rPr>
          <w:szCs w:val="18"/>
        </w:rPr>
        <w:t>i</w:t>
      </w:r>
      <w:r w:rsidRPr="0049087E">
        <w:rPr>
          <w:szCs w:val="18"/>
        </w:rPr>
        <w:t>tique. Dans un champ politique sans frontières, l’environnement sociétal acquiert effectivement une importa</w:t>
      </w:r>
      <w:r w:rsidRPr="0049087E">
        <w:rPr>
          <w:szCs w:val="18"/>
        </w:rPr>
        <w:t>n</w:t>
      </w:r>
      <w:r w:rsidRPr="0049087E">
        <w:rPr>
          <w:szCs w:val="18"/>
        </w:rPr>
        <w:t>ce accrue. On vient de le voir pour les facteurs économiques, mais c’est aussi le cas des déte</w:t>
      </w:r>
      <w:r w:rsidRPr="0049087E">
        <w:rPr>
          <w:szCs w:val="18"/>
        </w:rPr>
        <w:t>r</w:t>
      </w:r>
      <w:r w:rsidRPr="0049087E">
        <w:rPr>
          <w:szCs w:val="18"/>
        </w:rPr>
        <w:t>minants culturels qui façonnent le mode de gouve</w:t>
      </w:r>
      <w:r w:rsidRPr="0049087E">
        <w:rPr>
          <w:szCs w:val="18"/>
        </w:rPr>
        <w:t>r</w:t>
      </w:r>
      <w:r w:rsidRPr="0049087E">
        <w:rPr>
          <w:szCs w:val="18"/>
        </w:rPr>
        <w:t>nement local. On se heurte ici à la diversité des modèles culturels, qui d</w:t>
      </w:r>
      <w:r w:rsidRPr="0049087E">
        <w:rPr>
          <w:szCs w:val="18"/>
        </w:rPr>
        <w:t>é</w:t>
      </w:r>
      <w:r w:rsidRPr="0049087E">
        <w:rPr>
          <w:szCs w:val="18"/>
        </w:rPr>
        <w:t>terminent l’agencement des structures, le style d’autorité, la solution des pr</w:t>
      </w:r>
      <w:r w:rsidRPr="0049087E">
        <w:rPr>
          <w:szCs w:val="18"/>
        </w:rPr>
        <w:t>o</w:t>
      </w:r>
      <w:r w:rsidRPr="0049087E">
        <w:rPr>
          <w:szCs w:val="18"/>
        </w:rPr>
        <w:t>blèmes ou la résolution des conflits. L’hypothèque cult</w:t>
      </w:r>
      <w:r w:rsidRPr="0049087E">
        <w:rPr>
          <w:szCs w:val="18"/>
        </w:rPr>
        <w:t>u</w:t>
      </w:r>
      <w:r w:rsidRPr="0049087E">
        <w:rPr>
          <w:szCs w:val="18"/>
        </w:rPr>
        <w:t>relle limite la plupart du temps le champ de la comparaison au cadre national et même quelquefois en deçà – on n’administre pas un département aqu</w:t>
      </w:r>
      <w:r w:rsidRPr="0049087E">
        <w:rPr>
          <w:szCs w:val="18"/>
        </w:rPr>
        <w:t>i</w:t>
      </w:r>
      <w:r w:rsidRPr="0049087E">
        <w:rPr>
          <w:szCs w:val="18"/>
        </w:rPr>
        <w:t>tain comme on peut le faire en Alsace. À la diversité des cultures n</w:t>
      </w:r>
      <w:r w:rsidRPr="0049087E">
        <w:rPr>
          <w:szCs w:val="18"/>
        </w:rPr>
        <w:t>a</w:t>
      </w:r>
      <w:r w:rsidRPr="0049087E">
        <w:rPr>
          <w:szCs w:val="18"/>
        </w:rPr>
        <w:t>tionale et locale se superpose la co</w:t>
      </w:r>
      <w:r w:rsidRPr="0049087E">
        <w:rPr>
          <w:szCs w:val="18"/>
        </w:rPr>
        <w:t>m</w:t>
      </w:r>
      <w:r w:rsidRPr="0049087E">
        <w:rPr>
          <w:szCs w:val="18"/>
        </w:rPr>
        <w:t>plexité des systèmes locaux. Contrairement au gouvernement central, le go</w:t>
      </w:r>
      <w:r w:rsidRPr="0049087E">
        <w:rPr>
          <w:szCs w:val="18"/>
        </w:rPr>
        <w:t>u</w:t>
      </w:r>
      <w:r w:rsidRPr="0049087E">
        <w:rPr>
          <w:szCs w:val="18"/>
        </w:rPr>
        <w:t>vernement local est multiple et ses variations sont innombrables. Non seulement les éch</w:t>
      </w:r>
      <w:r w:rsidRPr="0049087E">
        <w:rPr>
          <w:szCs w:val="18"/>
        </w:rPr>
        <w:t>e</w:t>
      </w:r>
      <w:r w:rsidRPr="0049087E">
        <w:rPr>
          <w:szCs w:val="18"/>
        </w:rPr>
        <w:t>lons de gouvernement local ont tendance à se multiplier, mais les fo</w:t>
      </w:r>
      <w:r w:rsidRPr="0049087E">
        <w:rPr>
          <w:szCs w:val="18"/>
        </w:rPr>
        <w:t>r</w:t>
      </w:r>
      <w:r w:rsidRPr="0049087E">
        <w:rPr>
          <w:szCs w:val="18"/>
        </w:rPr>
        <w:t>mules institutionne</w:t>
      </w:r>
      <w:r w:rsidRPr="0049087E">
        <w:rPr>
          <w:szCs w:val="18"/>
        </w:rPr>
        <w:t>l</w:t>
      </w:r>
      <w:r w:rsidRPr="0049087E">
        <w:rPr>
          <w:szCs w:val="18"/>
        </w:rPr>
        <w:t>les de même niveau varient en fonction de l’environnement urbain ou rural (Grande-Bretagne, Allemagne fédér</w:t>
      </w:r>
      <w:r w:rsidRPr="0049087E">
        <w:rPr>
          <w:szCs w:val="18"/>
        </w:rPr>
        <w:t>a</w:t>
      </w:r>
      <w:r w:rsidRPr="0049087E">
        <w:rPr>
          <w:szCs w:val="18"/>
        </w:rPr>
        <w:t>le) ou sont laissées</w:t>
      </w:r>
      <w:r>
        <w:rPr>
          <w:szCs w:val="18"/>
        </w:rPr>
        <w:t xml:space="preserve"> </w:t>
      </w:r>
      <w:r w:rsidRPr="0049087E">
        <w:rPr>
          <w:szCs w:val="18"/>
        </w:rPr>
        <w:t>[590]</w:t>
      </w:r>
      <w:r>
        <w:rPr>
          <w:szCs w:val="18"/>
        </w:rPr>
        <w:t xml:space="preserve"> </w:t>
      </w:r>
      <w:r w:rsidRPr="0049087E">
        <w:rPr>
          <w:szCs w:val="18"/>
        </w:rPr>
        <w:t>au choix de leurs habitants (dans certains États américains). C’est un obstacle quasi insurmontable pour le pr</w:t>
      </w:r>
      <w:r w:rsidRPr="0049087E">
        <w:rPr>
          <w:szCs w:val="18"/>
        </w:rPr>
        <w:t>o</w:t>
      </w:r>
      <w:r w:rsidRPr="0049087E">
        <w:rPr>
          <w:szCs w:val="18"/>
        </w:rPr>
        <w:t>grès d’une réflexion typ</w:t>
      </w:r>
      <w:r w:rsidRPr="0049087E">
        <w:rPr>
          <w:szCs w:val="18"/>
        </w:rPr>
        <w:t>o</w:t>
      </w:r>
      <w:r w:rsidRPr="0049087E">
        <w:rPr>
          <w:szCs w:val="18"/>
        </w:rPr>
        <w:t>logique qui ne se contente pas de critères dimensionnels ou quantitatifs, mais aussi une autre pe</w:t>
      </w:r>
      <w:r w:rsidRPr="0049087E">
        <w:rPr>
          <w:szCs w:val="18"/>
        </w:rPr>
        <w:t>r</w:t>
      </w:r>
      <w:r w:rsidRPr="0049087E">
        <w:rPr>
          <w:szCs w:val="18"/>
        </w:rPr>
        <w:t>plexité pour le choix d’une unité d’analyse ou d’action politique.</w:t>
      </w:r>
    </w:p>
    <w:p w14:paraId="0A10C0F5" w14:textId="77777777" w:rsidR="00A35B72" w:rsidRPr="0049087E" w:rsidRDefault="00A35B72" w:rsidP="00A35B72">
      <w:pPr>
        <w:spacing w:before="120" w:after="120"/>
        <w:jc w:val="both"/>
        <w:rPr>
          <w:szCs w:val="18"/>
        </w:rPr>
      </w:pPr>
    </w:p>
    <w:p w14:paraId="3FC73186" w14:textId="77777777" w:rsidR="00A35B72" w:rsidRPr="0049087E" w:rsidRDefault="00A35B72" w:rsidP="00A35B72">
      <w:pPr>
        <w:pStyle w:val="b"/>
      </w:pPr>
      <w:r w:rsidRPr="0049087E">
        <w:t>B. LA RECHERCHE DE L’OPTIMUM TE</w:t>
      </w:r>
      <w:r w:rsidRPr="0049087E">
        <w:t>R</w:t>
      </w:r>
      <w:r w:rsidRPr="0049087E">
        <w:t>RITORIAL</w:t>
      </w:r>
    </w:p>
    <w:p w14:paraId="57C3B633" w14:textId="77777777" w:rsidR="00A35B72" w:rsidRPr="0049087E" w:rsidRDefault="00A35B72" w:rsidP="00A35B72">
      <w:pPr>
        <w:spacing w:before="120" w:after="120"/>
        <w:jc w:val="both"/>
        <w:rPr>
          <w:szCs w:val="18"/>
        </w:rPr>
      </w:pPr>
    </w:p>
    <w:p w14:paraId="0A31982D" w14:textId="77777777" w:rsidR="00A35B72" w:rsidRPr="0049087E" w:rsidRDefault="00A35B72" w:rsidP="00A35B72">
      <w:pPr>
        <w:spacing w:before="120" w:after="120"/>
        <w:jc w:val="both"/>
      </w:pPr>
      <w:r>
        <w:rPr>
          <w:szCs w:val="18"/>
        </w:rPr>
        <w:t>De l’</w:t>
      </w:r>
      <w:r w:rsidRPr="0049087E">
        <w:rPr>
          <w:szCs w:val="18"/>
        </w:rPr>
        <w:t>« infra-local » (communauté de voisinage, qua</w:t>
      </w:r>
      <w:r w:rsidRPr="0049087E">
        <w:rPr>
          <w:szCs w:val="18"/>
        </w:rPr>
        <w:t>r</w:t>
      </w:r>
      <w:r w:rsidRPr="0049087E">
        <w:rPr>
          <w:szCs w:val="18"/>
        </w:rPr>
        <w:t>tier) au « supra-local » (province, région, État fédéré) – qui est aussi « infra-national » – les te</w:t>
      </w:r>
      <w:r w:rsidRPr="0049087E">
        <w:rPr>
          <w:szCs w:val="18"/>
        </w:rPr>
        <w:t>r</w:t>
      </w:r>
      <w:r w:rsidRPr="0049087E">
        <w:rPr>
          <w:szCs w:val="18"/>
        </w:rPr>
        <w:t>rains d’expérimentation et les champs d’analyse sont trop nombreux pour qu’ils n’imposent au chercheur comme au politique un choix et par conséquent des exclusives. Le pr</w:t>
      </w:r>
      <w:r w:rsidRPr="0049087E">
        <w:rPr>
          <w:szCs w:val="18"/>
        </w:rPr>
        <w:t>o</w:t>
      </w:r>
      <w:r w:rsidRPr="0049087E">
        <w:rPr>
          <w:szCs w:val="18"/>
        </w:rPr>
        <w:t>blème n’est évidemment pas le même pour l’unité d’analyse de la r</w:t>
      </w:r>
      <w:r w:rsidRPr="0049087E">
        <w:rPr>
          <w:szCs w:val="18"/>
        </w:rPr>
        <w:t>e</w:t>
      </w:r>
      <w:r w:rsidRPr="0049087E">
        <w:rPr>
          <w:szCs w:val="18"/>
        </w:rPr>
        <w:t>cherche qu’en ce qui concerne l’unité spatiale d’action polit</w:t>
      </w:r>
      <w:r w:rsidRPr="0049087E">
        <w:rPr>
          <w:szCs w:val="18"/>
        </w:rPr>
        <w:t>i</w:t>
      </w:r>
      <w:r w:rsidRPr="0049087E">
        <w:rPr>
          <w:szCs w:val="18"/>
        </w:rPr>
        <w:t>que, bien que les préférences ne soient pas étrangères l’une à l’autre.</w:t>
      </w:r>
    </w:p>
    <w:p w14:paraId="2BA79B10" w14:textId="77777777" w:rsidR="00A35B72" w:rsidRPr="0049087E" w:rsidRDefault="00A35B72" w:rsidP="00A35B72">
      <w:pPr>
        <w:spacing w:before="120" w:after="120"/>
        <w:jc w:val="both"/>
      </w:pPr>
      <w:r w:rsidRPr="0049087E">
        <w:rPr>
          <w:szCs w:val="18"/>
        </w:rPr>
        <w:t>Le localiste est confronté à un problème analogue à celui du sp</w:t>
      </w:r>
      <w:r w:rsidRPr="0049087E">
        <w:rPr>
          <w:szCs w:val="18"/>
        </w:rPr>
        <w:t>é</w:t>
      </w:r>
      <w:r w:rsidRPr="0049087E">
        <w:rPr>
          <w:szCs w:val="18"/>
        </w:rPr>
        <w:t>cialiste de sociologie électorale : le choix de l’unité d’analyse pert</w:t>
      </w:r>
      <w:r w:rsidRPr="0049087E">
        <w:rPr>
          <w:szCs w:val="18"/>
        </w:rPr>
        <w:t>i</w:t>
      </w:r>
      <w:r w:rsidRPr="0049087E">
        <w:rPr>
          <w:szCs w:val="18"/>
        </w:rPr>
        <w:t>nente pour la généralisation et la systématisation des r</w:t>
      </w:r>
      <w:r w:rsidRPr="0049087E">
        <w:rPr>
          <w:szCs w:val="18"/>
        </w:rPr>
        <w:t>é</w:t>
      </w:r>
      <w:r w:rsidRPr="0049087E">
        <w:rPr>
          <w:szCs w:val="18"/>
        </w:rPr>
        <w:t>sultats de la recherche. Pour d’autres raisons qu’en mati</w:t>
      </w:r>
      <w:r w:rsidRPr="0049087E">
        <w:rPr>
          <w:szCs w:val="18"/>
        </w:rPr>
        <w:t>è</w:t>
      </w:r>
      <w:r w:rsidRPr="0049087E">
        <w:rPr>
          <w:szCs w:val="18"/>
        </w:rPr>
        <w:t>re électorale, il n’est pas totalement libre de son choix, car une partie au moins de la production est déterminée par la d</w:t>
      </w:r>
      <w:r w:rsidRPr="0049087E">
        <w:rPr>
          <w:szCs w:val="18"/>
        </w:rPr>
        <w:t>e</w:t>
      </w:r>
      <w:r w:rsidRPr="0049087E">
        <w:rPr>
          <w:szCs w:val="18"/>
        </w:rPr>
        <w:t>mande sociale (contrats d’étude) et les options de la politique gouvern</w:t>
      </w:r>
      <w:r w:rsidRPr="0049087E">
        <w:rPr>
          <w:szCs w:val="18"/>
        </w:rPr>
        <w:t>e</w:t>
      </w:r>
      <w:r w:rsidRPr="0049087E">
        <w:rPr>
          <w:szCs w:val="18"/>
        </w:rPr>
        <w:t>mentale. Dans tous les pays la recherche a privilégié des entités territoriales d</w:t>
      </w:r>
      <w:r w:rsidRPr="0049087E">
        <w:rPr>
          <w:szCs w:val="18"/>
        </w:rPr>
        <w:t>é</w:t>
      </w:r>
      <w:r w:rsidRPr="0049087E">
        <w:rPr>
          <w:szCs w:val="18"/>
        </w:rPr>
        <w:t>terminées. On ne s’étonnera pas qu’aux États-Unis la ville – en tant que communauté urbaine – ait r</w:t>
      </w:r>
      <w:r w:rsidRPr="0049087E">
        <w:rPr>
          <w:szCs w:val="18"/>
        </w:rPr>
        <w:t>e</w:t>
      </w:r>
      <w:r w:rsidRPr="0049087E">
        <w:rPr>
          <w:szCs w:val="18"/>
        </w:rPr>
        <w:t>tenu presque exclusivement l’attention des spécialistes. C’est seul</w:t>
      </w:r>
      <w:r w:rsidRPr="0049087E">
        <w:rPr>
          <w:szCs w:val="18"/>
        </w:rPr>
        <w:t>e</w:t>
      </w:r>
      <w:r w:rsidRPr="0049087E">
        <w:rPr>
          <w:szCs w:val="18"/>
        </w:rPr>
        <w:t>ment à une époque récente que s’ouvrent des bifu</w:t>
      </w:r>
      <w:r w:rsidRPr="0049087E">
        <w:rPr>
          <w:szCs w:val="18"/>
        </w:rPr>
        <w:t>r</w:t>
      </w:r>
      <w:r w:rsidRPr="0049087E">
        <w:rPr>
          <w:szCs w:val="18"/>
        </w:rPr>
        <w:t>cations, d’une part vers le niveau infra-municipal dans une perspective micro-sociologique et d’autre part vers les niveaux immédiatement sup</w:t>
      </w:r>
      <w:r w:rsidRPr="0049087E">
        <w:rPr>
          <w:szCs w:val="18"/>
        </w:rPr>
        <w:t>é</w:t>
      </w:r>
      <w:r w:rsidRPr="0049087E">
        <w:rPr>
          <w:szCs w:val="18"/>
        </w:rPr>
        <w:t>rieurs de gouvernement (comté, région métropol</w:t>
      </w:r>
      <w:r w:rsidRPr="0049087E">
        <w:rPr>
          <w:szCs w:val="18"/>
        </w:rPr>
        <w:t>i</w:t>
      </w:r>
      <w:r w:rsidRPr="0049087E">
        <w:rPr>
          <w:szCs w:val="18"/>
        </w:rPr>
        <w:t>taine, « mégalopolis ») après qu’eut éclaté l’idéal-type de la communauté locale. En France, les travaux sont focalisés sur le département (soci</w:t>
      </w:r>
      <w:r w:rsidRPr="0049087E">
        <w:rPr>
          <w:szCs w:val="18"/>
        </w:rPr>
        <w:t>o</w:t>
      </w:r>
      <w:r w:rsidRPr="0049087E">
        <w:rPr>
          <w:szCs w:val="18"/>
        </w:rPr>
        <w:t>logie des organisations) et le m</w:t>
      </w:r>
      <w:r w:rsidRPr="0049087E">
        <w:rPr>
          <w:szCs w:val="18"/>
        </w:rPr>
        <w:t>i</w:t>
      </w:r>
      <w:r w:rsidRPr="0049087E">
        <w:rPr>
          <w:szCs w:val="18"/>
        </w:rPr>
        <w:t>lieu urbain (courant marxiste) et l’on a l’impression que paradoxalement c’est le choix d’un appareil conce</w:t>
      </w:r>
      <w:r w:rsidRPr="0049087E">
        <w:rPr>
          <w:szCs w:val="18"/>
        </w:rPr>
        <w:t>p</w:t>
      </w:r>
      <w:r w:rsidRPr="0049087E">
        <w:rPr>
          <w:szCs w:val="18"/>
        </w:rPr>
        <w:t>tuel antécédent qui détermine la sélection de l’unité d’analyse : le fonctionnement d’un système organisé complexe ne peut se dévelo</w:t>
      </w:r>
      <w:r w:rsidRPr="0049087E">
        <w:rPr>
          <w:szCs w:val="18"/>
        </w:rPr>
        <w:t>p</w:t>
      </w:r>
      <w:r w:rsidRPr="0049087E">
        <w:rPr>
          <w:szCs w:val="18"/>
        </w:rPr>
        <w:t>per qu’au niveau du département et la reproduction de la force de tr</w:t>
      </w:r>
      <w:r w:rsidRPr="0049087E">
        <w:rPr>
          <w:szCs w:val="18"/>
        </w:rPr>
        <w:t>a</w:t>
      </w:r>
      <w:r w:rsidRPr="0049087E">
        <w:rPr>
          <w:szCs w:val="18"/>
        </w:rPr>
        <w:t>vail qu’au tr</w:t>
      </w:r>
      <w:r w:rsidRPr="0049087E">
        <w:rPr>
          <w:szCs w:val="18"/>
        </w:rPr>
        <w:t>a</w:t>
      </w:r>
      <w:r w:rsidRPr="0049087E">
        <w:rPr>
          <w:szCs w:val="18"/>
        </w:rPr>
        <w:t>vers des luttes urbaines. De nouveaux terrains d’investigation seront défrichés à mesure du développement des r</w:t>
      </w:r>
      <w:r w:rsidRPr="0049087E">
        <w:rPr>
          <w:szCs w:val="18"/>
        </w:rPr>
        <w:t>é</w:t>
      </w:r>
      <w:r w:rsidRPr="0049087E">
        <w:rPr>
          <w:szCs w:val="18"/>
        </w:rPr>
        <w:t>formes gouvernementales (régions, communautés urbaines, par exe</w:t>
      </w:r>
      <w:r w:rsidRPr="0049087E">
        <w:rPr>
          <w:szCs w:val="18"/>
        </w:rPr>
        <w:t>m</w:t>
      </w:r>
      <w:r w:rsidRPr="0049087E">
        <w:rPr>
          <w:szCs w:val="18"/>
        </w:rPr>
        <w:t>ple).</w:t>
      </w:r>
    </w:p>
    <w:p w14:paraId="57F48ECD" w14:textId="77777777" w:rsidR="00A35B72" w:rsidRPr="0049087E" w:rsidRDefault="00A35B72" w:rsidP="00A35B72">
      <w:pPr>
        <w:spacing w:before="120" w:after="120"/>
        <w:jc w:val="both"/>
      </w:pPr>
      <w:r w:rsidRPr="0049087E">
        <w:rPr>
          <w:szCs w:val="18"/>
        </w:rPr>
        <w:t>À vrai dire le choix est le plus souvent difficile en dehors de pr</w:t>
      </w:r>
      <w:r w:rsidRPr="0049087E">
        <w:rPr>
          <w:szCs w:val="18"/>
        </w:rPr>
        <w:t>é</w:t>
      </w:r>
      <w:r w:rsidRPr="0049087E">
        <w:rPr>
          <w:szCs w:val="18"/>
        </w:rPr>
        <w:t>occupations immédiates dictées par la répo</w:t>
      </w:r>
      <w:r w:rsidRPr="0049087E">
        <w:rPr>
          <w:szCs w:val="18"/>
        </w:rPr>
        <w:t>n</w:t>
      </w:r>
      <w:r w:rsidRPr="0049087E">
        <w:rPr>
          <w:szCs w:val="18"/>
        </w:rPr>
        <w:t>se aux problèmes d’actualité ou à l’information du gouvernement. L’unité appropriée d’analyse ne coïncide pas forcément avec une circonscription territ</w:t>
      </w:r>
      <w:r w:rsidRPr="0049087E">
        <w:rPr>
          <w:szCs w:val="18"/>
        </w:rPr>
        <w:t>o</w:t>
      </w:r>
      <w:r w:rsidRPr="0049087E">
        <w:rPr>
          <w:szCs w:val="18"/>
        </w:rPr>
        <w:t>riale formellement institutionnalisée ; une a</w:t>
      </w:r>
      <w:r w:rsidRPr="0049087E">
        <w:rPr>
          <w:szCs w:val="18"/>
        </w:rPr>
        <w:t>g</w:t>
      </w:r>
      <w:r w:rsidRPr="0049087E">
        <w:rPr>
          <w:szCs w:val="18"/>
        </w:rPr>
        <w:t>glomération urbaine peut contenir plusieurs unités communales et même les traverser lor</w:t>
      </w:r>
      <w:r w:rsidRPr="0049087E">
        <w:rPr>
          <w:szCs w:val="18"/>
        </w:rPr>
        <w:t>s</w:t>
      </w:r>
      <w:r w:rsidRPr="0049087E">
        <w:rPr>
          <w:szCs w:val="18"/>
        </w:rPr>
        <w:t>qu’une partie de leur territoire a</w:t>
      </w:r>
      <w:r w:rsidRPr="0049087E">
        <w:rPr>
          <w:szCs w:val="18"/>
        </w:rPr>
        <w:t>p</w:t>
      </w:r>
      <w:r w:rsidRPr="0049087E">
        <w:rPr>
          <w:szCs w:val="18"/>
        </w:rPr>
        <w:t>partient à la société rurale. Si les Américains s’en sont toujours tenus à une définition comm</w:t>
      </w:r>
      <w:r w:rsidRPr="0049087E">
        <w:rPr>
          <w:szCs w:val="18"/>
        </w:rPr>
        <w:t>u</w:t>
      </w:r>
      <w:r w:rsidRPr="0049087E">
        <w:rPr>
          <w:szCs w:val="18"/>
        </w:rPr>
        <w:t>nautaire et informelle de la ville, les Français restent attachés à une détermin</w:t>
      </w:r>
      <w:r w:rsidRPr="0049087E">
        <w:rPr>
          <w:szCs w:val="18"/>
        </w:rPr>
        <w:t>a</w:t>
      </w:r>
      <w:r w:rsidRPr="0049087E">
        <w:rPr>
          <w:szCs w:val="18"/>
        </w:rPr>
        <w:t>tion institutionnelle de la commune ou de ses regroupements (Ke</w:t>
      </w:r>
      <w:r w:rsidRPr="0049087E">
        <w:rPr>
          <w:szCs w:val="18"/>
        </w:rPr>
        <w:t>s</w:t>
      </w:r>
      <w:r w:rsidRPr="0049087E">
        <w:rPr>
          <w:szCs w:val="18"/>
        </w:rPr>
        <w:t>selman, 1974, p. 365). En fin de compte, la co</w:t>
      </w:r>
      <w:r w:rsidRPr="0049087E">
        <w:rPr>
          <w:szCs w:val="18"/>
        </w:rPr>
        <w:t>m</w:t>
      </w:r>
      <w:r w:rsidRPr="0049087E">
        <w:rPr>
          <w:szCs w:val="18"/>
        </w:rPr>
        <w:t>mune a perdu en France beaucoup des attributs qui en fa</w:t>
      </w:r>
      <w:r w:rsidRPr="0049087E">
        <w:rPr>
          <w:szCs w:val="18"/>
        </w:rPr>
        <w:t>i</w:t>
      </w:r>
      <w:r w:rsidRPr="0049087E">
        <w:rPr>
          <w:szCs w:val="18"/>
        </w:rPr>
        <w:t>saient l’unité de base pour une analyse</w:t>
      </w:r>
      <w:r>
        <w:rPr>
          <w:szCs w:val="18"/>
        </w:rPr>
        <w:t xml:space="preserve"> </w:t>
      </w:r>
      <w:r w:rsidRPr="0049087E">
        <w:t>[591]</w:t>
      </w:r>
      <w:r>
        <w:t xml:space="preserve"> </w:t>
      </w:r>
      <w:r w:rsidRPr="0049087E">
        <w:rPr>
          <w:szCs w:val="18"/>
        </w:rPr>
        <w:t>scientifique : les communes rurales sont vidées de leur substance faute de ressources humaines et de services autonomes ; les communes urba</w:t>
      </w:r>
      <w:r w:rsidRPr="0049087E">
        <w:rPr>
          <w:szCs w:val="18"/>
        </w:rPr>
        <w:t>i</w:t>
      </w:r>
      <w:r w:rsidRPr="0049087E">
        <w:rPr>
          <w:szCs w:val="18"/>
        </w:rPr>
        <w:t>nes perdent une partie de leurs fonctions transférées à des structures intercommunales (syndicats intercommunaux, di</w:t>
      </w:r>
      <w:r w:rsidRPr="0049087E">
        <w:rPr>
          <w:szCs w:val="18"/>
        </w:rPr>
        <w:t>s</w:t>
      </w:r>
      <w:r w:rsidRPr="0049087E">
        <w:rPr>
          <w:szCs w:val="18"/>
        </w:rPr>
        <w:t>tricts, communautés urbaines) ; l’administration te</w:t>
      </w:r>
      <w:r w:rsidRPr="0049087E">
        <w:rPr>
          <w:szCs w:val="18"/>
        </w:rPr>
        <w:t>r</w:t>
      </w:r>
      <w:r w:rsidRPr="0049087E">
        <w:rPr>
          <w:szCs w:val="18"/>
        </w:rPr>
        <w:t>ritoriale de l’État situe l’application des politiques go</w:t>
      </w:r>
      <w:r w:rsidRPr="0049087E">
        <w:rPr>
          <w:szCs w:val="18"/>
        </w:rPr>
        <w:t>u</w:t>
      </w:r>
      <w:r w:rsidRPr="0049087E">
        <w:rPr>
          <w:szCs w:val="18"/>
        </w:rPr>
        <w:t>vernementales au niveau de la région ou du département. Il ne reste plus aux communes que l’identité communautaire, dont la réalité est au demeurant contestée (W</w:t>
      </w:r>
      <w:r w:rsidRPr="0049087E">
        <w:rPr>
          <w:szCs w:val="18"/>
        </w:rPr>
        <w:t>y</w:t>
      </w:r>
      <w:r w:rsidRPr="0049087E">
        <w:rPr>
          <w:szCs w:val="18"/>
        </w:rPr>
        <w:t>lie, 1968 ; Morin, 1967).</w:t>
      </w:r>
    </w:p>
    <w:p w14:paraId="5C172E14" w14:textId="77777777" w:rsidR="00A35B72" w:rsidRPr="0049087E" w:rsidRDefault="00A35B72" w:rsidP="00A35B72">
      <w:pPr>
        <w:spacing w:before="120" w:after="120"/>
        <w:jc w:val="both"/>
      </w:pPr>
      <w:r w:rsidRPr="0049087E">
        <w:rPr>
          <w:szCs w:val="18"/>
        </w:rPr>
        <w:t>Cela ne règle pas le problème des frontières du local institutionn</w:t>
      </w:r>
      <w:r w:rsidRPr="0049087E">
        <w:rPr>
          <w:szCs w:val="18"/>
        </w:rPr>
        <w:t>a</w:t>
      </w:r>
      <w:r w:rsidRPr="0049087E">
        <w:rPr>
          <w:szCs w:val="18"/>
        </w:rPr>
        <w:t>lisé. Le passage du centre à la périphérie se fait par un continuum où il est m</w:t>
      </w:r>
      <w:r w:rsidRPr="0049087E">
        <w:rPr>
          <w:szCs w:val="18"/>
        </w:rPr>
        <w:t>a</w:t>
      </w:r>
      <w:r w:rsidRPr="0049087E">
        <w:rPr>
          <w:szCs w:val="18"/>
        </w:rPr>
        <w:t>laisé d’identifier l’appartenance de certaines structures à l’une ou l’autre réalité, d’autant plus que l’interdépendance entre les deux niveaux de gouvernement s’est accrue dans les sociétés les plus indu</w:t>
      </w:r>
      <w:r w:rsidRPr="0049087E">
        <w:rPr>
          <w:szCs w:val="18"/>
        </w:rPr>
        <w:t>s</w:t>
      </w:r>
      <w:r w:rsidRPr="0049087E">
        <w:rPr>
          <w:szCs w:val="18"/>
        </w:rPr>
        <w:t>trialisées. Un doute a pu apparaître en France sur la nature de la r</w:t>
      </w:r>
      <w:r w:rsidRPr="0049087E">
        <w:rPr>
          <w:szCs w:val="18"/>
        </w:rPr>
        <w:t>é</w:t>
      </w:r>
      <w:r w:rsidRPr="0049087E">
        <w:rPr>
          <w:szCs w:val="18"/>
        </w:rPr>
        <w:t>gion, conçue d’abord comme un simple mécanisme de déconcentr</w:t>
      </w:r>
      <w:r w:rsidRPr="0049087E">
        <w:rPr>
          <w:szCs w:val="18"/>
        </w:rPr>
        <w:t>a</w:t>
      </w:r>
      <w:r w:rsidRPr="0049087E">
        <w:rPr>
          <w:szCs w:val="18"/>
        </w:rPr>
        <w:t>tion administrative et un relais des politiques go</w:t>
      </w:r>
      <w:r w:rsidRPr="0049087E">
        <w:rPr>
          <w:szCs w:val="18"/>
        </w:rPr>
        <w:t>u</w:t>
      </w:r>
      <w:r w:rsidRPr="0049087E">
        <w:rPr>
          <w:szCs w:val="18"/>
        </w:rPr>
        <w:t>vernementales d’aménagement du territoire. La création d’institutions régionales r</w:t>
      </w:r>
      <w:r w:rsidRPr="0049087E">
        <w:rPr>
          <w:szCs w:val="18"/>
        </w:rPr>
        <w:t>e</w:t>
      </w:r>
      <w:r w:rsidRPr="0049087E">
        <w:rPr>
          <w:szCs w:val="18"/>
        </w:rPr>
        <w:t>présentatives en 1972, le développement de politiques autonomes r</w:t>
      </w:r>
      <w:r w:rsidRPr="0049087E">
        <w:rPr>
          <w:szCs w:val="18"/>
        </w:rPr>
        <w:t>é</w:t>
      </w:r>
      <w:r w:rsidRPr="0049087E">
        <w:rPr>
          <w:szCs w:val="18"/>
        </w:rPr>
        <w:t>gionales en ont fait plus ou moins un instrument d’expression des d</w:t>
      </w:r>
      <w:r w:rsidRPr="0049087E">
        <w:rPr>
          <w:szCs w:val="18"/>
        </w:rPr>
        <w:t>e</w:t>
      </w:r>
      <w:r w:rsidRPr="0049087E">
        <w:rPr>
          <w:szCs w:val="18"/>
        </w:rPr>
        <w:t>mandes loc</w:t>
      </w:r>
      <w:r w:rsidRPr="0049087E">
        <w:rPr>
          <w:szCs w:val="18"/>
        </w:rPr>
        <w:t>a</w:t>
      </w:r>
      <w:r w:rsidRPr="0049087E">
        <w:rPr>
          <w:szCs w:val="18"/>
        </w:rPr>
        <w:t>les et lui ont donné le statut – au sens sociologique – d’institution locale (Mazères, 1978).</w:t>
      </w:r>
    </w:p>
    <w:p w14:paraId="004FACC8" w14:textId="77777777" w:rsidR="00A35B72" w:rsidRPr="0049087E" w:rsidRDefault="00A35B72" w:rsidP="00A35B72">
      <w:pPr>
        <w:spacing w:before="120" w:after="120"/>
        <w:jc w:val="both"/>
      </w:pPr>
      <w:r w:rsidRPr="0049087E">
        <w:rPr>
          <w:szCs w:val="18"/>
        </w:rPr>
        <w:t>L’évolution n’est certainement pas analogue dans les États féd</w:t>
      </w:r>
      <w:r w:rsidRPr="0049087E">
        <w:rPr>
          <w:szCs w:val="18"/>
        </w:rPr>
        <w:t>é</w:t>
      </w:r>
      <w:r w:rsidRPr="0049087E">
        <w:rPr>
          <w:szCs w:val="18"/>
        </w:rPr>
        <w:t>raux pour ce qui concerne les institutions fédérées et le débat est sur ce point loin d’être clos. Le fédéralisme a été conçu comme un in</w:t>
      </w:r>
      <w:r w:rsidRPr="0049087E">
        <w:rPr>
          <w:szCs w:val="18"/>
        </w:rPr>
        <w:t>s</w:t>
      </w:r>
      <w:r w:rsidRPr="0049087E">
        <w:rPr>
          <w:szCs w:val="18"/>
        </w:rPr>
        <w:t>trument d’organisation de l’État – mais sans doute pourrait-on à un moindre degré formuler pareille assertion pour la d</w:t>
      </w:r>
      <w:r w:rsidRPr="0049087E">
        <w:rPr>
          <w:szCs w:val="18"/>
        </w:rPr>
        <w:t>é</w:t>
      </w:r>
      <w:r w:rsidRPr="0049087E">
        <w:rPr>
          <w:szCs w:val="18"/>
        </w:rPr>
        <w:t xml:space="preserve">centralisation ou le </w:t>
      </w:r>
      <w:r w:rsidRPr="0049087E">
        <w:rPr>
          <w:i/>
          <w:iCs/>
          <w:szCs w:val="18"/>
        </w:rPr>
        <w:t xml:space="preserve">self-government </w:t>
      </w:r>
      <w:r w:rsidRPr="0049087E">
        <w:rPr>
          <w:szCs w:val="18"/>
        </w:rPr>
        <w:t>local. Au-delà des catégories institutionnelles fo</w:t>
      </w:r>
      <w:r w:rsidRPr="0049087E">
        <w:rPr>
          <w:szCs w:val="18"/>
        </w:rPr>
        <w:t>r</w:t>
      </w:r>
      <w:r w:rsidRPr="0049087E">
        <w:rPr>
          <w:szCs w:val="18"/>
        </w:rPr>
        <w:t>melles – encore que la qual</w:t>
      </w:r>
      <w:r w:rsidRPr="0049087E">
        <w:rPr>
          <w:szCs w:val="18"/>
        </w:rPr>
        <w:t>i</w:t>
      </w:r>
      <w:r w:rsidRPr="0049087E">
        <w:rPr>
          <w:szCs w:val="18"/>
        </w:rPr>
        <w:t>fication d’ « État membre » ou « fédéré » soit en elle-même significative –, plusieurs cr</w:t>
      </w:r>
      <w:r w:rsidRPr="0049087E">
        <w:rPr>
          <w:szCs w:val="18"/>
        </w:rPr>
        <w:t>i</w:t>
      </w:r>
      <w:r w:rsidRPr="0049087E">
        <w:rPr>
          <w:szCs w:val="18"/>
        </w:rPr>
        <w:t>tères paraissent ici plus déterminants. Le premier concerne le niveau territorial où s’effectue dans le cadre d’une organ</w:t>
      </w:r>
      <w:r w:rsidRPr="0049087E">
        <w:rPr>
          <w:szCs w:val="18"/>
        </w:rPr>
        <w:t>i</w:t>
      </w:r>
      <w:r w:rsidRPr="0049087E">
        <w:rPr>
          <w:szCs w:val="18"/>
        </w:rPr>
        <w:t>sation fédérale le passage de l’État-nation au local. Aux États-Unis, si le gouvernement féd</w:t>
      </w:r>
      <w:r w:rsidRPr="0049087E">
        <w:rPr>
          <w:szCs w:val="18"/>
        </w:rPr>
        <w:t>é</w:t>
      </w:r>
      <w:r w:rsidRPr="0049087E">
        <w:rPr>
          <w:szCs w:val="18"/>
        </w:rPr>
        <w:t>ral est identifié à la nation, les États fédérés sont considérés comme des structures état</w:t>
      </w:r>
      <w:r w:rsidRPr="0049087E">
        <w:rPr>
          <w:szCs w:val="18"/>
        </w:rPr>
        <w:t>i</w:t>
      </w:r>
      <w:r w:rsidRPr="0049087E">
        <w:rPr>
          <w:szCs w:val="18"/>
        </w:rPr>
        <w:t>ques</w:t>
      </w:r>
      <w:r w:rsidRPr="0049087E">
        <w:rPr>
          <w:smallCaps/>
          <w:szCs w:val="18"/>
        </w:rPr>
        <w:t> </w:t>
      </w:r>
      <w:r w:rsidRPr="0049087E">
        <w:rPr>
          <w:rStyle w:val="Appelnotedebasdep"/>
          <w:smallCaps/>
          <w:szCs w:val="18"/>
        </w:rPr>
        <w:footnoteReference w:id="302"/>
      </w:r>
      <w:r w:rsidRPr="0049087E">
        <w:rPr>
          <w:szCs w:val="18"/>
        </w:rPr>
        <w:t> ; la séparation se fait au niveau infra-fédéré et le localisme américain est cantonné aux échelons inférieurs de gouvern</w:t>
      </w:r>
      <w:r w:rsidRPr="0049087E">
        <w:rPr>
          <w:szCs w:val="18"/>
        </w:rPr>
        <w:t>e</w:t>
      </w:r>
      <w:r w:rsidRPr="0049087E">
        <w:rPr>
          <w:szCs w:val="18"/>
        </w:rPr>
        <w:t>ment</w:t>
      </w:r>
      <w:r w:rsidRPr="0049087E">
        <w:rPr>
          <w:smallCaps/>
          <w:szCs w:val="18"/>
        </w:rPr>
        <w:t> </w:t>
      </w:r>
      <w:r w:rsidRPr="0049087E">
        <w:rPr>
          <w:rStyle w:val="Appelnotedebasdep"/>
          <w:smallCaps/>
          <w:szCs w:val="18"/>
        </w:rPr>
        <w:footnoteReference w:id="303"/>
      </w:r>
      <w:r w:rsidRPr="0049087E">
        <w:rPr>
          <w:szCs w:val="18"/>
        </w:rPr>
        <w:t>. Un autre critère repose sur la perception qu’ont les individus de la centralité et des différents niveaux de gouve</w:t>
      </w:r>
      <w:r w:rsidRPr="0049087E">
        <w:rPr>
          <w:szCs w:val="18"/>
        </w:rPr>
        <w:t>r</w:t>
      </w:r>
      <w:r w:rsidRPr="0049087E">
        <w:rPr>
          <w:szCs w:val="18"/>
        </w:rPr>
        <w:t>nement. En Allemagne fédérale, dans le cadre d’un « fédéralisme coop</w:t>
      </w:r>
      <w:r w:rsidRPr="0049087E">
        <w:rPr>
          <w:szCs w:val="18"/>
        </w:rPr>
        <w:t>é</w:t>
      </w:r>
      <w:r w:rsidRPr="0049087E">
        <w:rPr>
          <w:szCs w:val="18"/>
        </w:rPr>
        <w:t xml:space="preserve">ratif » qui aboutit à une sorte de collaboration fonctionnelle du </w:t>
      </w:r>
      <w:r w:rsidRPr="0049087E">
        <w:rPr>
          <w:i/>
          <w:iCs/>
          <w:szCs w:val="18"/>
        </w:rPr>
        <w:t xml:space="preserve">Bund </w:t>
      </w:r>
      <w:r w:rsidRPr="0049087E">
        <w:rPr>
          <w:szCs w:val="18"/>
        </w:rPr>
        <w:t xml:space="preserve">et des </w:t>
      </w:r>
      <w:r w:rsidRPr="0049087E">
        <w:rPr>
          <w:i/>
          <w:iCs/>
          <w:szCs w:val="18"/>
        </w:rPr>
        <w:t>Lä</w:t>
      </w:r>
      <w:r w:rsidRPr="0049087E">
        <w:rPr>
          <w:i/>
          <w:iCs/>
          <w:szCs w:val="18"/>
        </w:rPr>
        <w:t>n</w:t>
      </w:r>
      <w:r w:rsidRPr="0049087E">
        <w:rPr>
          <w:i/>
          <w:iCs/>
          <w:szCs w:val="18"/>
        </w:rPr>
        <w:t xml:space="preserve">der, </w:t>
      </w:r>
      <w:r w:rsidRPr="0049087E">
        <w:rPr>
          <w:szCs w:val="18"/>
        </w:rPr>
        <w:t>les relations centre-périphérie sont assumées par les élus locaux et la p</w:t>
      </w:r>
      <w:r w:rsidRPr="0049087E">
        <w:rPr>
          <w:szCs w:val="18"/>
        </w:rPr>
        <w:t>o</w:t>
      </w:r>
      <w:r w:rsidRPr="0049087E">
        <w:rPr>
          <w:szCs w:val="18"/>
        </w:rPr>
        <w:t xml:space="preserve">pulation à partir des rapports qui s’établissent entre le </w:t>
      </w:r>
      <w:r w:rsidRPr="0049087E">
        <w:rPr>
          <w:i/>
          <w:iCs/>
          <w:szCs w:val="18"/>
        </w:rPr>
        <w:t xml:space="preserve">Land </w:t>
      </w:r>
      <w:r w:rsidRPr="0049087E">
        <w:rPr>
          <w:szCs w:val="18"/>
        </w:rPr>
        <w:t>et les co</w:t>
      </w:r>
      <w:r w:rsidRPr="0049087E">
        <w:rPr>
          <w:szCs w:val="18"/>
        </w:rPr>
        <w:t>l</w:t>
      </w:r>
      <w:r w:rsidRPr="0049087E">
        <w:rPr>
          <w:szCs w:val="18"/>
        </w:rPr>
        <w:t>lectivités locales. On pourrait faire inte</w:t>
      </w:r>
      <w:r w:rsidRPr="0049087E">
        <w:rPr>
          <w:szCs w:val="18"/>
        </w:rPr>
        <w:t>r</w:t>
      </w:r>
      <w:r w:rsidRPr="0049087E">
        <w:rPr>
          <w:szCs w:val="18"/>
        </w:rPr>
        <w:t>venir aussi le critère de proximité, qui détermine pour une part, comme nous l’avons vu, les fonctions des institutions locales. Le gouve</w:t>
      </w:r>
      <w:r w:rsidRPr="0049087E">
        <w:rPr>
          <w:szCs w:val="18"/>
        </w:rPr>
        <w:t>r</w:t>
      </w:r>
      <w:r w:rsidRPr="0049087E">
        <w:rPr>
          <w:szCs w:val="18"/>
        </w:rPr>
        <w:t>nement cantonal en Suisse est-il perçu comme une structure locale ou une proje</w:t>
      </w:r>
      <w:r w:rsidRPr="0049087E">
        <w:rPr>
          <w:szCs w:val="18"/>
        </w:rPr>
        <w:t>c</w:t>
      </w:r>
      <w:r w:rsidRPr="0049087E">
        <w:rPr>
          <w:szCs w:val="18"/>
        </w:rPr>
        <w:t>tion du niveau national/étatique ? La r</w:t>
      </w:r>
      <w:r w:rsidRPr="0049087E">
        <w:rPr>
          <w:szCs w:val="18"/>
        </w:rPr>
        <w:t>é</w:t>
      </w:r>
      <w:r w:rsidRPr="0049087E">
        <w:rPr>
          <w:szCs w:val="18"/>
        </w:rPr>
        <w:t>ponse à notre sens n’est pas uniforme et si le</w:t>
      </w:r>
      <w:r>
        <w:rPr>
          <w:szCs w:val="18"/>
        </w:rPr>
        <w:t xml:space="preserve"> </w:t>
      </w:r>
      <w:r w:rsidRPr="0049087E">
        <w:t>[592]</w:t>
      </w:r>
      <w:r>
        <w:t xml:space="preserve"> </w:t>
      </w:r>
      <w:r w:rsidRPr="0049087E">
        <w:rPr>
          <w:szCs w:val="18"/>
        </w:rPr>
        <w:t>canton reste une structure locale lorsque ses dimensions territ</w:t>
      </w:r>
      <w:r w:rsidRPr="0049087E">
        <w:rPr>
          <w:szCs w:val="18"/>
        </w:rPr>
        <w:t>o</w:t>
      </w:r>
      <w:r w:rsidRPr="0049087E">
        <w:rPr>
          <w:szCs w:val="18"/>
        </w:rPr>
        <w:t>riales et démographiques sont exiguës, il s’éloigne d’un véritable go</w:t>
      </w:r>
      <w:r w:rsidRPr="0049087E">
        <w:rPr>
          <w:szCs w:val="18"/>
        </w:rPr>
        <w:t>u</w:t>
      </w:r>
      <w:r w:rsidRPr="0049087E">
        <w:rPr>
          <w:szCs w:val="18"/>
        </w:rPr>
        <w:t>vernement local avec le développement de ses structures et de ses fonctions politico-administratives (Zurich, Berne, Genève). Global</w:t>
      </w:r>
      <w:r w:rsidRPr="0049087E">
        <w:rPr>
          <w:szCs w:val="18"/>
        </w:rPr>
        <w:t>e</w:t>
      </w:r>
      <w:r w:rsidRPr="0049087E">
        <w:rPr>
          <w:szCs w:val="18"/>
        </w:rPr>
        <w:t>ment, le fédéralisme démultiplie les échelons centraux de gouvern</w:t>
      </w:r>
      <w:r w:rsidRPr="0049087E">
        <w:rPr>
          <w:szCs w:val="18"/>
        </w:rPr>
        <w:t>e</w:t>
      </w:r>
      <w:r w:rsidRPr="0049087E">
        <w:rPr>
          <w:szCs w:val="18"/>
        </w:rPr>
        <w:t>ment et rejette le gouvernement local à proximité de la popul</w:t>
      </w:r>
      <w:r w:rsidRPr="0049087E">
        <w:rPr>
          <w:szCs w:val="18"/>
        </w:rPr>
        <w:t>a</w:t>
      </w:r>
      <w:r w:rsidRPr="0049087E">
        <w:rPr>
          <w:szCs w:val="18"/>
        </w:rPr>
        <w:t xml:space="preserve">tion. L’État fédéré constitue une catégorie </w:t>
      </w:r>
      <w:r w:rsidRPr="0049087E">
        <w:rPr>
          <w:i/>
          <w:iCs/>
          <w:szCs w:val="18"/>
        </w:rPr>
        <w:t xml:space="preserve">sui generis </w:t>
      </w:r>
      <w:r w:rsidRPr="0049087E">
        <w:rPr>
          <w:szCs w:val="18"/>
        </w:rPr>
        <w:t>de gouvernement beaucoup plus qu’un vecteur de sp</w:t>
      </w:r>
      <w:r w:rsidRPr="0049087E">
        <w:rPr>
          <w:szCs w:val="18"/>
        </w:rPr>
        <w:t>a</w:t>
      </w:r>
      <w:r w:rsidRPr="0049087E">
        <w:rPr>
          <w:szCs w:val="18"/>
        </w:rPr>
        <w:t>tialisation du politique dans les relations centre-périphérie</w:t>
      </w:r>
      <w:r w:rsidRPr="0049087E">
        <w:rPr>
          <w:smallCaps/>
          <w:szCs w:val="18"/>
        </w:rPr>
        <w:t> </w:t>
      </w:r>
      <w:r w:rsidRPr="0049087E">
        <w:rPr>
          <w:rStyle w:val="Appelnotedebasdep"/>
          <w:smallCaps/>
          <w:szCs w:val="18"/>
        </w:rPr>
        <w:footnoteReference w:id="304"/>
      </w:r>
      <w:r w:rsidRPr="0049087E">
        <w:rPr>
          <w:szCs w:val="18"/>
        </w:rPr>
        <w:t>.</w:t>
      </w:r>
    </w:p>
    <w:p w14:paraId="0BA41D45" w14:textId="77777777" w:rsidR="00A35B72" w:rsidRPr="0049087E" w:rsidRDefault="00A35B72" w:rsidP="00A35B72">
      <w:pPr>
        <w:spacing w:before="120" w:after="120"/>
        <w:jc w:val="both"/>
      </w:pPr>
      <w:r w:rsidRPr="0049087E">
        <w:rPr>
          <w:szCs w:val="18"/>
        </w:rPr>
        <w:t>C’est ailleurs en tout cas que se pose pour les acteurs ét</w:t>
      </w:r>
      <w:r w:rsidRPr="0049087E">
        <w:rPr>
          <w:szCs w:val="18"/>
        </w:rPr>
        <w:t>a</w:t>
      </w:r>
      <w:r w:rsidRPr="0049087E">
        <w:rPr>
          <w:szCs w:val="18"/>
        </w:rPr>
        <w:t>tiques le pr</w:t>
      </w:r>
      <w:r w:rsidRPr="0049087E">
        <w:rPr>
          <w:szCs w:val="18"/>
        </w:rPr>
        <w:t>o</w:t>
      </w:r>
      <w:r w:rsidRPr="0049087E">
        <w:rPr>
          <w:szCs w:val="18"/>
        </w:rPr>
        <w:t>blème du choix de l’unité territoriale d’action et de spatialisation politiques. Le développement des tâches de l’État moderne et la réal</w:t>
      </w:r>
      <w:r w:rsidRPr="0049087E">
        <w:rPr>
          <w:szCs w:val="18"/>
        </w:rPr>
        <w:t>i</w:t>
      </w:r>
      <w:r w:rsidRPr="0049087E">
        <w:rPr>
          <w:szCs w:val="18"/>
        </w:rPr>
        <w:t>sation de nouvelles politiques gouvernementales ont amené les re</w:t>
      </w:r>
      <w:r w:rsidRPr="0049087E">
        <w:rPr>
          <w:szCs w:val="18"/>
        </w:rPr>
        <w:t>s</w:t>
      </w:r>
      <w:r w:rsidRPr="0049087E">
        <w:rPr>
          <w:szCs w:val="18"/>
        </w:rPr>
        <w:t>ponsables polit</w:t>
      </w:r>
      <w:r w:rsidRPr="0049087E">
        <w:rPr>
          <w:szCs w:val="18"/>
        </w:rPr>
        <w:t>i</w:t>
      </w:r>
      <w:r w:rsidRPr="0049087E">
        <w:rPr>
          <w:szCs w:val="18"/>
        </w:rPr>
        <w:t>ques et administratifs à s’interroger sur une utilisation rationnelle de l’espace géographique (Gottmann, 1980). Cette premi</w:t>
      </w:r>
      <w:r w:rsidRPr="0049087E">
        <w:rPr>
          <w:szCs w:val="18"/>
        </w:rPr>
        <w:t>è</w:t>
      </w:r>
      <w:r w:rsidRPr="0049087E">
        <w:rPr>
          <w:szCs w:val="18"/>
        </w:rPr>
        <w:t>re approche a donné lieu à des débats animés sur l’ « optimum territ</w:t>
      </w:r>
      <w:r w:rsidRPr="0049087E">
        <w:rPr>
          <w:szCs w:val="18"/>
        </w:rPr>
        <w:t>o</w:t>
      </w:r>
      <w:r w:rsidRPr="0049087E">
        <w:rPr>
          <w:szCs w:val="18"/>
        </w:rPr>
        <w:t>rial » et les transferts qu’avait provoqués à cet égard le dévelo</w:t>
      </w:r>
      <w:r w:rsidRPr="0049087E">
        <w:rPr>
          <w:szCs w:val="18"/>
        </w:rPr>
        <w:t>p</w:t>
      </w:r>
      <w:r w:rsidRPr="0049087E">
        <w:rPr>
          <w:szCs w:val="18"/>
        </w:rPr>
        <w:t>pement économique et technologique. On savait depuis longtemps que la commune était dev</w:t>
      </w:r>
      <w:r w:rsidRPr="0049087E">
        <w:rPr>
          <w:szCs w:val="18"/>
        </w:rPr>
        <w:t>e</w:t>
      </w:r>
      <w:r w:rsidRPr="0049087E">
        <w:rPr>
          <w:szCs w:val="18"/>
        </w:rPr>
        <w:t>nue un cadre trop étroit pour le champ d’intervention éc</w:t>
      </w:r>
      <w:r w:rsidRPr="0049087E">
        <w:rPr>
          <w:szCs w:val="18"/>
        </w:rPr>
        <w:t>o</w:t>
      </w:r>
      <w:r w:rsidRPr="0049087E">
        <w:rPr>
          <w:szCs w:val="18"/>
        </w:rPr>
        <w:t>nomique, social et même financier (spécialement en milieu rural) et cet impératif a joué dans toutes les réformes territori</w:t>
      </w:r>
      <w:r w:rsidRPr="0049087E">
        <w:rPr>
          <w:szCs w:val="18"/>
        </w:rPr>
        <w:t>a</w:t>
      </w:r>
      <w:r w:rsidRPr="0049087E">
        <w:rPr>
          <w:szCs w:val="18"/>
        </w:rPr>
        <w:t>les interv</w:t>
      </w:r>
      <w:r w:rsidRPr="0049087E">
        <w:rPr>
          <w:szCs w:val="18"/>
        </w:rPr>
        <w:t>e</w:t>
      </w:r>
      <w:r w:rsidRPr="0049087E">
        <w:rPr>
          <w:szCs w:val="18"/>
        </w:rPr>
        <w:t>nues ces dernières décennies en Europe occidentale sous la forme de regroupements ou de fusions de communes. Mais les incert</w:t>
      </w:r>
      <w:r w:rsidRPr="0049087E">
        <w:rPr>
          <w:szCs w:val="18"/>
        </w:rPr>
        <w:t>i</w:t>
      </w:r>
      <w:r w:rsidRPr="0049087E">
        <w:rPr>
          <w:szCs w:val="18"/>
        </w:rPr>
        <w:t>tudes sont apparues dans le choix d’un espace intermédiaire po</w:t>
      </w:r>
      <w:r w:rsidRPr="0049087E">
        <w:rPr>
          <w:szCs w:val="18"/>
        </w:rPr>
        <w:t>u</w:t>
      </w:r>
      <w:r w:rsidRPr="0049087E">
        <w:rPr>
          <w:szCs w:val="18"/>
        </w:rPr>
        <w:t>vant servir de relais avec les unités locales et suscept</w:t>
      </w:r>
      <w:r w:rsidRPr="0049087E">
        <w:rPr>
          <w:szCs w:val="18"/>
        </w:rPr>
        <w:t>i</w:t>
      </w:r>
      <w:r w:rsidRPr="0049087E">
        <w:rPr>
          <w:szCs w:val="18"/>
        </w:rPr>
        <w:t>ble de localiser les politiques publiques. Le débat entre le dépa</w:t>
      </w:r>
      <w:r w:rsidRPr="0049087E">
        <w:rPr>
          <w:szCs w:val="18"/>
        </w:rPr>
        <w:t>r</w:t>
      </w:r>
      <w:r w:rsidRPr="0049087E">
        <w:rPr>
          <w:szCs w:val="18"/>
        </w:rPr>
        <w:t>tement et la région – ou entités territori</w:t>
      </w:r>
      <w:r w:rsidRPr="0049087E">
        <w:rPr>
          <w:szCs w:val="18"/>
        </w:rPr>
        <w:t>a</w:t>
      </w:r>
      <w:r w:rsidRPr="0049087E">
        <w:rPr>
          <w:szCs w:val="18"/>
        </w:rPr>
        <w:t>les analogues – ne s’est pas limité à la France, mais il y a revêtu la plus large signification. La région est une inve</w:t>
      </w:r>
      <w:r w:rsidRPr="0049087E">
        <w:rPr>
          <w:szCs w:val="18"/>
        </w:rPr>
        <w:t>n</w:t>
      </w:r>
      <w:r w:rsidRPr="0049087E">
        <w:rPr>
          <w:szCs w:val="18"/>
        </w:rPr>
        <w:t>tion de l’administration technicienne et rationalisatrice de la fin des années cinquante destinée à fournir un tremplin pour la mise en œ</w:t>
      </w:r>
      <w:r w:rsidRPr="0049087E">
        <w:rPr>
          <w:szCs w:val="18"/>
        </w:rPr>
        <w:t>u</w:t>
      </w:r>
      <w:r w:rsidRPr="0049087E">
        <w:rPr>
          <w:szCs w:val="18"/>
        </w:rPr>
        <w:t>vre d’une nouvelle politique de modernisation économique, puis de redistrib</w:t>
      </w:r>
      <w:r w:rsidRPr="0049087E">
        <w:rPr>
          <w:szCs w:val="18"/>
        </w:rPr>
        <w:t>u</w:t>
      </w:r>
      <w:r w:rsidRPr="0049087E">
        <w:rPr>
          <w:szCs w:val="18"/>
        </w:rPr>
        <w:t>tion des ressources (aménagement du territoire). Son développ</w:t>
      </w:r>
      <w:r w:rsidRPr="0049087E">
        <w:rPr>
          <w:szCs w:val="18"/>
        </w:rPr>
        <w:t>e</w:t>
      </w:r>
      <w:r w:rsidRPr="0049087E">
        <w:rPr>
          <w:szCs w:val="18"/>
        </w:rPr>
        <w:t>ment, d’abord fav</w:t>
      </w:r>
      <w:r w:rsidRPr="0049087E">
        <w:rPr>
          <w:szCs w:val="18"/>
        </w:rPr>
        <w:t>o</w:t>
      </w:r>
      <w:r w:rsidRPr="0049087E">
        <w:rPr>
          <w:szCs w:val="18"/>
        </w:rPr>
        <w:t>risé par l’idéologie du progrès et de la croissance, a été contrarié par la rési</w:t>
      </w:r>
      <w:r w:rsidRPr="0049087E">
        <w:rPr>
          <w:szCs w:val="18"/>
        </w:rPr>
        <w:t>s</w:t>
      </w:r>
      <w:r w:rsidRPr="0049087E">
        <w:rPr>
          <w:szCs w:val="18"/>
        </w:rPr>
        <w:t>tance politique des notables (échec du référendum de 1969) et la méfiance des gouvernements qui la tiennent à l’écart du suffrage universel (régionalisme fon</w:t>
      </w:r>
      <w:r w:rsidRPr="0049087E">
        <w:rPr>
          <w:szCs w:val="18"/>
        </w:rPr>
        <w:t>c</w:t>
      </w:r>
      <w:r w:rsidRPr="0049087E">
        <w:rPr>
          <w:szCs w:val="18"/>
        </w:rPr>
        <w:t>tionnel de 1972) et lui interdisent ainsi d’acquérir une pleine légitimité. Son érection en collectivité l</w:t>
      </w:r>
      <w:r w:rsidRPr="0049087E">
        <w:rPr>
          <w:szCs w:val="18"/>
        </w:rPr>
        <w:t>o</w:t>
      </w:r>
      <w:r w:rsidRPr="0049087E">
        <w:rPr>
          <w:szCs w:val="18"/>
        </w:rPr>
        <w:t>cale par la loi de 1982 n’implique cependant pas un choix gouvern</w:t>
      </w:r>
      <w:r w:rsidRPr="0049087E">
        <w:rPr>
          <w:szCs w:val="18"/>
        </w:rPr>
        <w:t>e</w:t>
      </w:r>
      <w:r w:rsidRPr="0049087E">
        <w:rPr>
          <w:szCs w:val="18"/>
        </w:rPr>
        <w:t>mental entre les deux niveaux régional et départ</w:t>
      </w:r>
      <w:r w:rsidRPr="0049087E">
        <w:rPr>
          <w:szCs w:val="18"/>
        </w:rPr>
        <w:t>e</w:t>
      </w:r>
      <w:r w:rsidRPr="0049087E">
        <w:rPr>
          <w:szCs w:val="18"/>
        </w:rPr>
        <w:t>mental et souligne que le problème de l’optimum territorial est avant tout polit</w:t>
      </w:r>
      <w:r w:rsidRPr="0049087E">
        <w:rPr>
          <w:szCs w:val="18"/>
        </w:rPr>
        <w:t>i</w:t>
      </w:r>
      <w:r w:rsidRPr="0049087E">
        <w:rPr>
          <w:szCs w:val="18"/>
        </w:rPr>
        <w:t>que.</w:t>
      </w:r>
    </w:p>
    <w:p w14:paraId="3203A4C7" w14:textId="77777777" w:rsidR="00A35B72" w:rsidRPr="0049087E" w:rsidRDefault="00A35B72" w:rsidP="00A35B72">
      <w:pPr>
        <w:spacing w:before="120" w:after="120"/>
        <w:jc w:val="both"/>
      </w:pPr>
      <w:r w:rsidRPr="0049087E">
        <w:rPr>
          <w:szCs w:val="18"/>
        </w:rPr>
        <w:t>Politique aussi la version nouvelle d’un optimum co</w:t>
      </w:r>
      <w:r w:rsidRPr="0049087E">
        <w:rPr>
          <w:szCs w:val="18"/>
        </w:rPr>
        <w:t>m</w:t>
      </w:r>
      <w:r w:rsidRPr="0049087E">
        <w:rPr>
          <w:szCs w:val="18"/>
        </w:rPr>
        <w:t>munautaire qui connaît un regain d’influence en para</w:t>
      </w:r>
      <w:r w:rsidRPr="0049087E">
        <w:rPr>
          <w:szCs w:val="18"/>
        </w:rPr>
        <w:t>l</w:t>
      </w:r>
      <w:r w:rsidRPr="0049087E">
        <w:rPr>
          <w:szCs w:val="18"/>
        </w:rPr>
        <w:t>lèle avec la qualité de la vie et permet peut-être d’expliquer les résultats ince</w:t>
      </w:r>
      <w:r w:rsidRPr="0049087E">
        <w:rPr>
          <w:szCs w:val="18"/>
        </w:rPr>
        <w:t>r</w:t>
      </w:r>
      <w:r w:rsidRPr="0049087E">
        <w:rPr>
          <w:szCs w:val="18"/>
        </w:rPr>
        <w:t>tains des réformes territoriales récentes. On ne peut ignorer qu’elles se sont d</w:t>
      </w:r>
      <w:r w:rsidRPr="0049087E">
        <w:rPr>
          <w:szCs w:val="18"/>
        </w:rPr>
        <w:t>é</w:t>
      </w:r>
      <w:r w:rsidRPr="0049087E">
        <w:rPr>
          <w:szCs w:val="18"/>
        </w:rPr>
        <w:t>veloppées dans l’indifférence quasi générale d’une pop</w:t>
      </w:r>
      <w:r w:rsidRPr="0049087E">
        <w:rPr>
          <w:szCs w:val="18"/>
        </w:rPr>
        <w:t>u</w:t>
      </w:r>
      <w:r w:rsidRPr="0049087E">
        <w:rPr>
          <w:szCs w:val="18"/>
        </w:rPr>
        <w:t>lation certes assoupie dans les bienfaits de la société de consommation. Sans doute la réf</w:t>
      </w:r>
      <w:r w:rsidRPr="0049087E">
        <w:rPr>
          <w:szCs w:val="18"/>
        </w:rPr>
        <w:t>é</w:t>
      </w:r>
      <w:r w:rsidRPr="0049087E">
        <w:rPr>
          <w:szCs w:val="18"/>
        </w:rPr>
        <w:t>rence à « la communauté locale » et à « la démocratie commun</w:t>
      </w:r>
      <w:r w:rsidRPr="0049087E">
        <w:rPr>
          <w:szCs w:val="18"/>
        </w:rPr>
        <w:t>a</w:t>
      </w:r>
      <w:r w:rsidRPr="0049087E">
        <w:rPr>
          <w:szCs w:val="18"/>
        </w:rPr>
        <w:t>le » a-t-elle servi de prétexte à des gouvernements peu soucieux de porter atteinte aux</w:t>
      </w:r>
      <w:r>
        <w:rPr>
          <w:szCs w:val="18"/>
        </w:rPr>
        <w:t xml:space="preserve"> </w:t>
      </w:r>
      <w:r w:rsidRPr="0049087E">
        <w:t>[593]</w:t>
      </w:r>
      <w:r>
        <w:t xml:space="preserve"> </w:t>
      </w:r>
      <w:r w:rsidRPr="0049087E">
        <w:rPr>
          <w:szCs w:val="18"/>
        </w:rPr>
        <w:t>équilibres politiques existants. Mais il faut reco</w:t>
      </w:r>
      <w:r w:rsidRPr="0049087E">
        <w:rPr>
          <w:szCs w:val="18"/>
        </w:rPr>
        <w:t>n</w:t>
      </w:r>
      <w:r w:rsidRPr="0049087E">
        <w:rPr>
          <w:szCs w:val="18"/>
        </w:rPr>
        <w:t>naître que la remise en ca</w:t>
      </w:r>
      <w:r w:rsidRPr="0049087E">
        <w:rPr>
          <w:szCs w:val="18"/>
        </w:rPr>
        <w:t>u</w:t>
      </w:r>
      <w:r w:rsidRPr="0049087E">
        <w:rPr>
          <w:szCs w:val="18"/>
        </w:rPr>
        <w:t>se des communes traditionnelles a constitué le seul point sensible aux réactions des popul</w:t>
      </w:r>
      <w:r w:rsidRPr="0049087E">
        <w:rPr>
          <w:szCs w:val="18"/>
        </w:rPr>
        <w:t>a</w:t>
      </w:r>
      <w:r w:rsidRPr="0049087E">
        <w:rPr>
          <w:szCs w:val="18"/>
        </w:rPr>
        <w:t>tions locales. L’ancienneté et la continuité de l’institution comm</w:t>
      </w:r>
      <w:r w:rsidRPr="0049087E">
        <w:rPr>
          <w:szCs w:val="18"/>
        </w:rPr>
        <w:t>u</w:t>
      </w:r>
      <w:r w:rsidRPr="0049087E">
        <w:rPr>
          <w:szCs w:val="18"/>
        </w:rPr>
        <w:t xml:space="preserve">nale (paroisse des pays catholiques, </w:t>
      </w:r>
      <w:r w:rsidRPr="0049087E">
        <w:rPr>
          <w:i/>
          <w:iCs/>
          <w:szCs w:val="18"/>
        </w:rPr>
        <w:t xml:space="preserve">borough </w:t>
      </w:r>
      <w:r w:rsidRPr="0049087E">
        <w:rPr>
          <w:szCs w:val="18"/>
        </w:rPr>
        <w:t>anglo-saxon) lui ont donné une force cult</w:t>
      </w:r>
      <w:r w:rsidRPr="0049087E">
        <w:rPr>
          <w:szCs w:val="18"/>
        </w:rPr>
        <w:t>u</w:t>
      </w:r>
      <w:r w:rsidRPr="0049087E">
        <w:rPr>
          <w:szCs w:val="18"/>
        </w:rPr>
        <w:t>relle et idéologique qui lui a permis de résister aux atteintes des go</w:t>
      </w:r>
      <w:r w:rsidRPr="0049087E">
        <w:rPr>
          <w:szCs w:val="18"/>
        </w:rPr>
        <w:t>u</w:t>
      </w:r>
      <w:r w:rsidRPr="0049087E">
        <w:rPr>
          <w:szCs w:val="18"/>
        </w:rPr>
        <w:t>vernements</w:t>
      </w:r>
      <w:r w:rsidRPr="0049087E">
        <w:rPr>
          <w:smallCaps/>
          <w:szCs w:val="18"/>
        </w:rPr>
        <w:t> </w:t>
      </w:r>
      <w:r w:rsidRPr="0049087E">
        <w:rPr>
          <w:rStyle w:val="Appelnotedebasdep"/>
          <w:smallCaps/>
          <w:szCs w:val="18"/>
        </w:rPr>
        <w:footnoteReference w:id="305"/>
      </w:r>
      <w:r w:rsidRPr="0049087E">
        <w:rPr>
          <w:szCs w:val="18"/>
        </w:rPr>
        <w:t>. Trop nombreuses (36 000 communes en France) et so</w:t>
      </w:r>
      <w:r w:rsidRPr="0049087E">
        <w:rPr>
          <w:szCs w:val="18"/>
        </w:rPr>
        <w:t>u</w:t>
      </w:r>
      <w:r w:rsidRPr="0049087E">
        <w:rPr>
          <w:szCs w:val="18"/>
        </w:rPr>
        <w:t>vent privées de leur substance (plus de 32 000 d’entre elles ont moins de 2 000 hab</w:t>
      </w:r>
      <w:r w:rsidRPr="0049087E">
        <w:rPr>
          <w:szCs w:val="18"/>
        </w:rPr>
        <w:t>i</w:t>
      </w:r>
      <w:r w:rsidRPr="0049087E">
        <w:rPr>
          <w:szCs w:val="18"/>
        </w:rPr>
        <w:t>tants), elles n’en restent pas moins le centre et l’expression de la communauté sociale de leurs hab</w:t>
      </w:r>
      <w:r w:rsidRPr="0049087E">
        <w:rPr>
          <w:szCs w:val="18"/>
        </w:rPr>
        <w:t>i</w:t>
      </w:r>
      <w:r w:rsidRPr="0049087E">
        <w:rPr>
          <w:szCs w:val="18"/>
        </w:rPr>
        <w:t>tants – une sorte d’optimum culturel qu’on ne saurait négliger sans ri</w:t>
      </w:r>
      <w:r w:rsidRPr="0049087E">
        <w:rPr>
          <w:szCs w:val="18"/>
        </w:rPr>
        <w:t>s</w:t>
      </w:r>
      <w:r w:rsidRPr="0049087E">
        <w:rPr>
          <w:szCs w:val="18"/>
        </w:rPr>
        <w:t>quer de porter atteinte aux équilibres sociaux. Ce n’est cependant pas e</w:t>
      </w:r>
      <w:r w:rsidRPr="0049087E">
        <w:rPr>
          <w:szCs w:val="18"/>
        </w:rPr>
        <w:t>s</w:t>
      </w:r>
      <w:r w:rsidRPr="0049087E">
        <w:rPr>
          <w:szCs w:val="18"/>
        </w:rPr>
        <w:t>sentiellement autour d’elles que se réaffirme aujourd’hui la décentralis</w:t>
      </w:r>
      <w:r w:rsidRPr="0049087E">
        <w:rPr>
          <w:szCs w:val="18"/>
        </w:rPr>
        <w:t>a</w:t>
      </w:r>
      <w:r w:rsidRPr="0049087E">
        <w:rPr>
          <w:szCs w:val="18"/>
        </w:rPr>
        <w:t>tion.</w:t>
      </w:r>
    </w:p>
    <w:p w14:paraId="50D53DCD" w14:textId="77777777" w:rsidR="00A35B72" w:rsidRPr="0049087E" w:rsidRDefault="00A35B72" w:rsidP="00A35B72">
      <w:pPr>
        <w:spacing w:before="120" w:after="120"/>
        <w:jc w:val="both"/>
        <w:rPr>
          <w:szCs w:val="18"/>
        </w:rPr>
      </w:pPr>
    </w:p>
    <w:p w14:paraId="1FB0B20F" w14:textId="77777777" w:rsidR="00A35B72" w:rsidRPr="0049087E" w:rsidRDefault="00A35B72" w:rsidP="00A35B72">
      <w:pPr>
        <w:pStyle w:val="b"/>
      </w:pPr>
      <w:r w:rsidRPr="0049087E">
        <w:t>C. LA REDÉCOUVERTE DE LA DÉCE</w:t>
      </w:r>
      <w:r w:rsidRPr="0049087E">
        <w:t>N</w:t>
      </w:r>
      <w:r w:rsidRPr="0049087E">
        <w:t>TRALISATION</w:t>
      </w:r>
    </w:p>
    <w:p w14:paraId="58ABBDAB" w14:textId="77777777" w:rsidR="00A35B72" w:rsidRPr="0049087E" w:rsidRDefault="00A35B72" w:rsidP="00A35B72">
      <w:pPr>
        <w:spacing w:before="120" w:after="120"/>
        <w:jc w:val="both"/>
        <w:rPr>
          <w:szCs w:val="18"/>
        </w:rPr>
      </w:pPr>
    </w:p>
    <w:p w14:paraId="4F982941" w14:textId="77777777" w:rsidR="00A35B72" w:rsidRPr="0049087E" w:rsidRDefault="00A35B72" w:rsidP="00A35B72">
      <w:pPr>
        <w:spacing w:before="120" w:after="120"/>
        <w:jc w:val="both"/>
      </w:pPr>
      <w:r w:rsidRPr="0049087E">
        <w:rPr>
          <w:szCs w:val="18"/>
        </w:rPr>
        <w:t xml:space="preserve">Retour à l’idéologie libérale du </w:t>
      </w:r>
      <w:r w:rsidRPr="0049087E">
        <w:rPr>
          <w:smallCaps/>
          <w:szCs w:val="18"/>
        </w:rPr>
        <w:t>xix</w:t>
      </w:r>
      <w:r w:rsidRPr="0049087E">
        <w:rPr>
          <w:szCs w:val="18"/>
          <w:vertAlign w:val="superscript"/>
        </w:rPr>
        <w:t>e</w:t>
      </w:r>
      <w:r w:rsidRPr="0049087E">
        <w:rPr>
          <w:szCs w:val="18"/>
        </w:rPr>
        <w:t xml:space="preserve"> siècle et aux conquêtes dém</w:t>
      </w:r>
      <w:r w:rsidRPr="0049087E">
        <w:rPr>
          <w:szCs w:val="18"/>
        </w:rPr>
        <w:t>o</w:t>
      </w:r>
      <w:r w:rsidRPr="0049087E">
        <w:rPr>
          <w:szCs w:val="18"/>
        </w:rPr>
        <w:t>cr</w:t>
      </w:r>
      <w:r w:rsidRPr="0049087E">
        <w:rPr>
          <w:szCs w:val="18"/>
        </w:rPr>
        <w:t>a</w:t>
      </w:r>
      <w:r w:rsidRPr="0049087E">
        <w:rPr>
          <w:szCs w:val="18"/>
        </w:rPr>
        <w:t>tiques qui lui sont attachées (l’élection des conseils locaux), mode passagère du discours politique et social destiné à masquer les diff</w:t>
      </w:r>
      <w:r w:rsidRPr="0049087E">
        <w:rPr>
          <w:szCs w:val="18"/>
        </w:rPr>
        <w:t>i</w:t>
      </w:r>
      <w:r w:rsidRPr="0049087E">
        <w:rPr>
          <w:szCs w:val="18"/>
        </w:rPr>
        <w:t>cultés a</w:t>
      </w:r>
      <w:r w:rsidRPr="0049087E">
        <w:rPr>
          <w:szCs w:val="18"/>
        </w:rPr>
        <w:t>c</w:t>
      </w:r>
      <w:r w:rsidRPr="0049087E">
        <w:rPr>
          <w:szCs w:val="18"/>
        </w:rPr>
        <w:t>tuelles de l’État, mythe fondateur d’une réorganisation de la société politique, la décentralisation relève sans do</w:t>
      </w:r>
      <w:r w:rsidRPr="0049087E">
        <w:rPr>
          <w:szCs w:val="18"/>
        </w:rPr>
        <w:t>u</w:t>
      </w:r>
      <w:r w:rsidRPr="0049087E">
        <w:rPr>
          <w:szCs w:val="18"/>
        </w:rPr>
        <w:t>te aujourd’hui un peu de tout c</w:t>
      </w:r>
      <w:r w:rsidRPr="0049087E">
        <w:rPr>
          <w:szCs w:val="18"/>
        </w:rPr>
        <w:t>e</w:t>
      </w:r>
      <w:r w:rsidRPr="0049087E">
        <w:rPr>
          <w:szCs w:val="18"/>
        </w:rPr>
        <w:t>la. Elle n’en retient pas moins largement l’attention des responsables politiques comme principe de réforme territoriale en E</w:t>
      </w:r>
      <w:r w:rsidRPr="0049087E">
        <w:rPr>
          <w:szCs w:val="18"/>
        </w:rPr>
        <w:t>u</w:t>
      </w:r>
      <w:r w:rsidRPr="0049087E">
        <w:rPr>
          <w:szCs w:val="18"/>
        </w:rPr>
        <w:t>rope occidentale (Rapport Redcli</w:t>
      </w:r>
      <w:r w:rsidRPr="0049087E">
        <w:rPr>
          <w:szCs w:val="18"/>
        </w:rPr>
        <w:t>f</w:t>
      </w:r>
      <w:r w:rsidRPr="0049087E">
        <w:rPr>
          <w:szCs w:val="18"/>
        </w:rPr>
        <w:t>fe-Maud, 1969, en Angleterre ; Rapport Guichard, 1976, en France) et suscite un nouvel intérêt des chercheurs (Sharpe, 1979) ; elle a aussi donné naissance à une littér</w:t>
      </w:r>
      <w:r w:rsidRPr="0049087E">
        <w:rPr>
          <w:szCs w:val="18"/>
        </w:rPr>
        <w:t>a</w:t>
      </w:r>
      <w:r w:rsidRPr="0049087E">
        <w:rPr>
          <w:szCs w:val="18"/>
        </w:rPr>
        <w:t>ture instantanée et pléthorique en France à la suite de la « loi sur la d</w:t>
      </w:r>
      <w:r w:rsidRPr="0049087E">
        <w:rPr>
          <w:szCs w:val="18"/>
        </w:rPr>
        <w:t>é</w:t>
      </w:r>
      <w:r w:rsidRPr="0049087E">
        <w:rPr>
          <w:szCs w:val="18"/>
        </w:rPr>
        <w:t>centralisation » de 1982.</w:t>
      </w:r>
    </w:p>
    <w:p w14:paraId="1B737E2E" w14:textId="77777777" w:rsidR="00A35B72" w:rsidRPr="0049087E" w:rsidRDefault="00A35B72" w:rsidP="00A35B72">
      <w:pPr>
        <w:spacing w:before="120" w:after="120"/>
        <w:jc w:val="both"/>
      </w:pPr>
      <w:r w:rsidRPr="0049087E">
        <w:rPr>
          <w:szCs w:val="18"/>
        </w:rPr>
        <w:t>Le concept de décentralisation, discutable dans son acception jur</w:t>
      </w:r>
      <w:r w:rsidRPr="0049087E">
        <w:rPr>
          <w:szCs w:val="18"/>
        </w:rPr>
        <w:t>i</w:t>
      </w:r>
      <w:r w:rsidRPr="0049087E">
        <w:rPr>
          <w:szCs w:val="18"/>
        </w:rPr>
        <w:t>dique et plus encore contestable dans son utilisation politique – co</w:t>
      </w:r>
      <w:r w:rsidRPr="0049087E">
        <w:rPr>
          <w:szCs w:val="18"/>
        </w:rPr>
        <w:t>m</w:t>
      </w:r>
      <w:r w:rsidRPr="0049087E">
        <w:rPr>
          <w:szCs w:val="18"/>
        </w:rPr>
        <w:t>me d’ailleurs son antonyme de centralis</w:t>
      </w:r>
      <w:r w:rsidRPr="0049087E">
        <w:rPr>
          <w:szCs w:val="18"/>
        </w:rPr>
        <w:t>a</w:t>
      </w:r>
      <w:r w:rsidRPr="0049087E">
        <w:rPr>
          <w:szCs w:val="18"/>
        </w:rPr>
        <w:t>tion – acquiert une valeur épistémolog</w:t>
      </w:r>
      <w:r w:rsidRPr="0049087E">
        <w:rPr>
          <w:szCs w:val="18"/>
        </w:rPr>
        <w:t>i</w:t>
      </w:r>
      <w:r w:rsidRPr="0049087E">
        <w:rPr>
          <w:szCs w:val="18"/>
        </w:rPr>
        <w:t>que si, au-delà des normes juridiques établies par l’État, on le prend en compte pour expliquer les tensions nouvelles qui exi</w:t>
      </w:r>
      <w:r w:rsidRPr="0049087E">
        <w:rPr>
          <w:szCs w:val="18"/>
        </w:rPr>
        <w:t>s</w:t>
      </w:r>
      <w:r w:rsidRPr="0049087E">
        <w:rPr>
          <w:szCs w:val="18"/>
        </w:rPr>
        <w:t>tent au sein du gouvernement local et dans les rel</w:t>
      </w:r>
      <w:r w:rsidRPr="0049087E">
        <w:rPr>
          <w:szCs w:val="18"/>
        </w:rPr>
        <w:t>a</w:t>
      </w:r>
      <w:r w:rsidRPr="0049087E">
        <w:rPr>
          <w:szCs w:val="18"/>
        </w:rPr>
        <w:t>tions qu’il entretient avec le pouvoir ce</w:t>
      </w:r>
      <w:r w:rsidRPr="0049087E">
        <w:rPr>
          <w:szCs w:val="18"/>
        </w:rPr>
        <w:t>n</w:t>
      </w:r>
      <w:r w:rsidRPr="0049087E">
        <w:rPr>
          <w:szCs w:val="18"/>
        </w:rPr>
        <w:t>tral (Roig, 1966). Il faut partir ici de son contraire, le mouvement de centralisation enregistré d</w:t>
      </w:r>
      <w:r w:rsidRPr="0049087E">
        <w:rPr>
          <w:szCs w:val="18"/>
        </w:rPr>
        <w:t>e</w:t>
      </w:r>
      <w:r w:rsidRPr="0049087E">
        <w:rPr>
          <w:szCs w:val="18"/>
        </w:rPr>
        <w:t>puis la guerre dans les pays industrialisés. Personne n’a sérieusement contesté la dégénére</w:t>
      </w:r>
      <w:r w:rsidRPr="0049087E">
        <w:rPr>
          <w:szCs w:val="18"/>
        </w:rPr>
        <w:t>s</w:t>
      </w:r>
      <w:r w:rsidRPr="0049087E">
        <w:rPr>
          <w:szCs w:val="18"/>
        </w:rPr>
        <w:t>cence de l’autonomie loc</w:t>
      </w:r>
      <w:r w:rsidRPr="0049087E">
        <w:rPr>
          <w:szCs w:val="18"/>
        </w:rPr>
        <w:t>a</w:t>
      </w:r>
      <w:r w:rsidRPr="0049087E">
        <w:rPr>
          <w:szCs w:val="18"/>
        </w:rPr>
        <w:t>le. « Dans les années soixante, la grande majorité des spécialistes en sciences sociales qui réfl</w:t>
      </w:r>
      <w:r w:rsidRPr="0049087E">
        <w:rPr>
          <w:szCs w:val="18"/>
        </w:rPr>
        <w:t>é</w:t>
      </w:r>
      <w:r w:rsidRPr="0049087E">
        <w:rPr>
          <w:szCs w:val="18"/>
        </w:rPr>
        <w:t>chissent sur le sujet auraient prédit que la société et l’État deviendraient plus centr</w:t>
      </w:r>
      <w:r w:rsidRPr="0049087E">
        <w:rPr>
          <w:szCs w:val="18"/>
        </w:rPr>
        <w:t>a</w:t>
      </w:r>
      <w:r w:rsidRPr="0049087E">
        <w:rPr>
          <w:szCs w:val="18"/>
        </w:rPr>
        <w:t>lisés, plus unifo</w:t>
      </w:r>
      <w:r w:rsidRPr="0049087E">
        <w:rPr>
          <w:szCs w:val="18"/>
        </w:rPr>
        <w:t>r</w:t>
      </w:r>
      <w:r w:rsidRPr="0049087E">
        <w:rPr>
          <w:szCs w:val="18"/>
        </w:rPr>
        <w:t>mes, plus urbanisés et plus intégrés » (Sharpe, 1979, p. 9). Cette interprétation de l’évolution polit</w:t>
      </w:r>
      <w:r w:rsidRPr="0049087E">
        <w:rPr>
          <w:szCs w:val="18"/>
        </w:rPr>
        <w:t>i</w:t>
      </w:r>
      <w:r w:rsidRPr="0049087E">
        <w:rPr>
          <w:szCs w:val="18"/>
        </w:rPr>
        <w:t>que et sociale se fondait sur de solides observations : développement des app</w:t>
      </w:r>
      <w:r w:rsidRPr="0049087E">
        <w:rPr>
          <w:szCs w:val="18"/>
        </w:rPr>
        <w:t>a</w:t>
      </w:r>
      <w:r w:rsidRPr="0049087E">
        <w:rPr>
          <w:szCs w:val="18"/>
        </w:rPr>
        <w:t>reils centraux de gouvernement et des investissements p</w:t>
      </w:r>
      <w:r w:rsidRPr="0049087E">
        <w:rPr>
          <w:szCs w:val="18"/>
        </w:rPr>
        <w:t>u</w:t>
      </w:r>
      <w:r w:rsidRPr="0049087E">
        <w:rPr>
          <w:szCs w:val="18"/>
        </w:rPr>
        <w:t>blics de l’État sur l’ensemble du territoire, concentration du système économique, mobilité dém</w:t>
      </w:r>
      <w:r w:rsidRPr="0049087E">
        <w:rPr>
          <w:szCs w:val="18"/>
        </w:rPr>
        <w:t>o</w:t>
      </w:r>
      <w:r w:rsidRPr="0049087E">
        <w:rPr>
          <w:szCs w:val="18"/>
        </w:rPr>
        <w:t>graphique atteignant le sens de l’identité locale, nationalisation des médias renforçant la culture nationale. Cette réalité s’intégrait aussi parfaitement dans un ensemble de sch</w:t>
      </w:r>
      <w:r w:rsidRPr="0049087E">
        <w:rPr>
          <w:szCs w:val="18"/>
        </w:rPr>
        <w:t>é</w:t>
      </w:r>
      <w:r w:rsidRPr="0049087E">
        <w:rPr>
          <w:szCs w:val="18"/>
        </w:rPr>
        <w:t>mas théoriques qui induisent l’inévitabilité de la centralisation dans les pays les plus i</w:t>
      </w:r>
      <w:r w:rsidRPr="0049087E">
        <w:rPr>
          <w:szCs w:val="18"/>
        </w:rPr>
        <w:t>n</w:t>
      </w:r>
      <w:r w:rsidRPr="0049087E">
        <w:rPr>
          <w:szCs w:val="18"/>
        </w:rPr>
        <w:t>dustrialisés : la théorie de l’égalitarisme démocratique (le schéma de</w:t>
      </w:r>
      <w:r>
        <w:rPr>
          <w:szCs w:val="18"/>
        </w:rPr>
        <w:t xml:space="preserve"> </w:t>
      </w:r>
      <w:r w:rsidRPr="0049087E">
        <w:t>[594]</w:t>
      </w:r>
      <w:r>
        <w:t xml:space="preserve"> </w:t>
      </w:r>
      <w:r w:rsidRPr="0049087E">
        <w:rPr>
          <w:szCs w:val="18"/>
        </w:rPr>
        <w:t>To</w:t>
      </w:r>
      <w:r w:rsidRPr="0049087E">
        <w:rPr>
          <w:szCs w:val="18"/>
        </w:rPr>
        <w:t>c</w:t>
      </w:r>
      <w:r w:rsidRPr="0049087E">
        <w:rPr>
          <w:szCs w:val="18"/>
        </w:rPr>
        <w:t>queville) qui conduit à l’uniformisation des conditions écon</w:t>
      </w:r>
      <w:r w:rsidRPr="0049087E">
        <w:rPr>
          <w:szCs w:val="18"/>
        </w:rPr>
        <w:t>o</w:t>
      </w:r>
      <w:r w:rsidRPr="0049087E">
        <w:rPr>
          <w:szCs w:val="18"/>
        </w:rPr>
        <w:t xml:space="preserve">miques et sociales par l’intervention du gouvernement central </w:t>
      </w:r>
      <w:r w:rsidRPr="0049087E">
        <w:rPr>
          <w:i/>
          <w:iCs/>
          <w:szCs w:val="18"/>
        </w:rPr>
        <w:t>(Welf</w:t>
      </w:r>
      <w:r w:rsidRPr="0049087E">
        <w:rPr>
          <w:i/>
          <w:iCs/>
          <w:szCs w:val="18"/>
        </w:rPr>
        <w:t>a</w:t>
      </w:r>
      <w:r w:rsidRPr="0049087E">
        <w:rPr>
          <w:i/>
          <w:iCs/>
          <w:szCs w:val="18"/>
        </w:rPr>
        <w:t xml:space="preserve">re State </w:t>
      </w:r>
      <w:r w:rsidRPr="0049087E">
        <w:rPr>
          <w:szCs w:val="18"/>
        </w:rPr>
        <w:t>et redistribution des ressources) ; la thé</w:t>
      </w:r>
      <w:r w:rsidRPr="0049087E">
        <w:rPr>
          <w:szCs w:val="18"/>
        </w:rPr>
        <w:t>o</w:t>
      </w:r>
      <w:r w:rsidRPr="0049087E">
        <w:rPr>
          <w:szCs w:val="18"/>
        </w:rPr>
        <w:t>rie bureaucratique qui souligne la propension du secteur public de l’État et des organisations burea</w:t>
      </w:r>
      <w:r w:rsidRPr="0049087E">
        <w:rPr>
          <w:szCs w:val="18"/>
        </w:rPr>
        <w:t>u</w:t>
      </w:r>
      <w:r w:rsidRPr="0049087E">
        <w:rPr>
          <w:szCs w:val="18"/>
        </w:rPr>
        <w:t>cratiques à s’étendre pour accroître leur influence et leur dom</w:t>
      </w:r>
      <w:r w:rsidRPr="0049087E">
        <w:rPr>
          <w:szCs w:val="18"/>
        </w:rPr>
        <w:t>i</w:t>
      </w:r>
      <w:r w:rsidRPr="0049087E">
        <w:rPr>
          <w:szCs w:val="18"/>
        </w:rPr>
        <w:t>nation ; la théorie de la modernisation politique qui fait de l’intégration nati</w:t>
      </w:r>
      <w:r w:rsidRPr="0049087E">
        <w:rPr>
          <w:szCs w:val="18"/>
        </w:rPr>
        <w:t>o</w:t>
      </w:r>
      <w:r w:rsidRPr="0049087E">
        <w:rPr>
          <w:szCs w:val="18"/>
        </w:rPr>
        <w:t>nale et de la centralis</w:t>
      </w:r>
      <w:r w:rsidRPr="0049087E">
        <w:rPr>
          <w:szCs w:val="18"/>
        </w:rPr>
        <w:t>a</w:t>
      </w:r>
      <w:r w:rsidRPr="0049087E">
        <w:rPr>
          <w:szCs w:val="18"/>
        </w:rPr>
        <w:t>tion un instrument de la consolidation de l’État-nation et du d</w:t>
      </w:r>
      <w:r w:rsidRPr="0049087E">
        <w:rPr>
          <w:szCs w:val="18"/>
        </w:rPr>
        <w:t>é</w:t>
      </w:r>
      <w:r w:rsidRPr="0049087E">
        <w:rPr>
          <w:szCs w:val="18"/>
        </w:rPr>
        <w:t>veloppement de l’État-providence.</w:t>
      </w:r>
    </w:p>
    <w:p w14:paraId="38BC5CD7" w14:textId="77777777" w:rsidR="00A35B72" w:rsidRPr="0049087E" w:rsidRDefault="00A35B72" w:rsidP="00A35B72">
      <w:pPr>
        <w:spacing w:before="120" w:after="120"/>
        <w:jc w:val="both"/>
      </w:pPr>
      <w:r w:rsidRPr="0049087E">
        <w:rPr>
          <w:szCs w:val="18"/>
        </w:rPr>
        <w:t>Sans remettre en cause certaines de ces conclusions qui sous-estiment le rôle du niveau local de gouvernement (As</w:t>
      </w:r>
      <w:r w:rsidRPr="0049087E">
        <w:rPr>
          <w:szCs w:val="18"/>
        </w:rPr>
        <w:t>h</w:t>
      </w:r>
      <w:r w:rsidRPr="0049087E">
        <w:rPr>
          <w:szCs w:val="18"/>
        </w:rPr>
        <w:t>ford, 1976) – par exemple, la résistance à l’intégration des minorités culturelles r</w:t>
      </w:r>
      <w:r w:rsidRPr="0049087E">
        <w:rPr>
          <w:szCs w:val="18"/>
        </w:rPr>
        <w:t>é</w:t>
      </w:r>
      <w:r w:rsidRPr="0049087E">
        <w:rPr>
          <w:szCs w:val="18"/>
        </w:rPr>
        <w:t>gionales ou l’accélération plus rapide des dépenses locales que celles de l’État –, il n’est pas inutile de s’interroger sur la signification préc</w:t>
      </w:r>
      <w:r w:rsidRPr="0049087E">
        <w:rPr>
          <w:szCs w:val="18"/>
        </w:rPr>
        <w:t>i</w:t>
      </w:r>
      <w:r w:rsidRPr="0049087E">
        <w:rPr>
          <w:szCs w:val="18"/>
        </w:rPr>
        <w:t>se du processus de ce</w:t>
      </w:r>
      <w:r w:rsidRPr="0049087E">
        <w:rPr>
          <w:szCs w:val="18"/>
        </w:rPr>
        <w:t>n</w:t>
      </w:r>
      <w:r w:rsidRPr="0049087E">
        <w:rPr>
          <w:szCs w:val="18"/>
        </w:rPr>
        <w:t>tralisation dans la société industrielle et surtout sur ses effets au niveau local. La centralisation a a</w:t>
      </w:r>
      <w:r w:rsidRPr="0049087E">
        <w:rPr>
          <w:szCs w:val="18"/>
        </w:rPr>
        <w:t>t</w:t>
      </w:r>
      <w:r w:rsidRPr="0049087E">
        <w:rPr>
          <w:szCs w:val="18"/>
        </w:rPr>
        <w:t>teint en priorité les secteurs économ</w:t>
      </w:r>
      <w:r w:rsidRPr="0049087E">
        <w:rPr>
          <w:szCs w:val="18"/>
        </w:rPr>
        <w:t>i</w:t>
      </w:r>
      <w:r w:rsidRPr="0049087E">
        <w:rPr>
          <w:szCs w:val="18"/>
        </w:rPr>
        <w:t>ques et sociaux de la société, mais elle est beaucoup moins v</w:t>
      </w:r>
      <w:r w:rsidRPr="0049087E">
        <w:rPr>
          <w:szCs w:val="18"/>
        </w:rPr>
        <w:t>i</w:t>
      </w:r>
      <w:r w:rsidRPr="0049087E">
        <w:rPr>
          <w:szCs w:val="18"/>
        </w:rPr>
        <w:t>sible et ses effets latents sont réduits sur l’agencement des structures politiques. Les conquêtes démocratiques de la décentralis</w:t>
      </w:r>
      <w:r w:rsidRPr="0049087E">
        <w:rPr>
          <w:szCs w:val="18"/>
        </w:rPr>
        <w:t>a</w:t>
      </w:r>
      <w:r w:rsidRPr="0049087E">
        <w:rPr>
          <w:szCs w:val="18"/>
        </w:rPr>
        <w:t>tion politique du siècle dernier n’ont été nulle part remises en que</w:t>
      </w:r>
      <w:r w:rsidRPr="0049087E">
        <w:rPr>
          <w:szCs w:val="18"/>
        </w:rPr>
        <w:t>s</w:t>
      </w:r>
      <w:r w:rsidRPr="0049087E">
        <w:rPr>
          <w:szCs w:val="18"/>
        </w:rPr>
        <w:t>tion et les ressources potentielles des élus, tenues en réserve certes pendant la période de croissance, sont restées intactes. D’autre part, le proce</w:t>
      </w:r>
      <w:r w:rsidRPr="0049087E">
        <w:rPr>
          <w:szCs w:val="18"/>
        </w:rPr>
        <w:t>s</w:t>
      </w:r>
      <w:r w:rsidRPr="0049087E">
        <w:rPr>
          <w:szCs w:val="18"/>
        </w:rPr>
        <w:t>sus de centralis</w:t>
      </w:r>
      <w:r w:rsidRPr="0049087E">
        <w:rPr>
          <w:szCs w:val="18"/>
        </w:rPr>
        <w:t>a</w:t>
      </w:r>
      <w:r w:rsidRPr="0049087E">
        <w:rPr>
          <w:szCs w:val="18"/>
        </w:rPr>
        <w:t>tion n’entraîne pas forcément un recul des attributions locales – la relation n’est pas à somme constante – dans une s</w:t>
      </w:r>
      <w:r w:rsidRPr="0049087E">
        <w:rPr>
          <w:szCs w:val="18"/>
        </w:rPr>
        <w:t>o</w:t>
      </w:r>
      <w:r w:rsidRPr="0049087E">
        <w:rPr>
          <w:szCs w:val="18"/>
        </w:rPr>
        <w:t>ciété où les demandes sociales se font plus exigeantes et les interventions p</w:t>
      </w:r>
      <w:r w:rsidRPr="0049087E">
        <w:rPr>
          <w:szCs w:val="18"/>
        </w:rPr>
        <w:t>u</w:t>
      </w:r>
      <w:r w:rsidRPr="0049087E">
        <w:rPr>
          <w:szCs w:val="18"/>
        </w:rPr>
        <w:t>bliques plus nombreuses. Il semble, au contraire, que les autorités l</w:t>
      </w:r>
      <w:r w:rsidRPr="0049087E">
        <w:rPr>
          <w:szCs w:val="18"/>
        </w:rPr>
        <w:t>o</w:t>
      </w:r>
      <w:r w:rsidRPr="0049087E">
        <w:rPr>
          <w:szCs w:val="18"/>
        </w:rPr>
        <w:t xml:space="preserve">cales aient aussi tiré profit du développement du </w:t>
      </w:r>
      <w:r w:rsidRPr="0049087E">
        <w:rPr>
          <w:i/>
          <w:iCs/>
          <w:szCs w:val="18"/>
        </w:rPr>
        <w:t xml:space="preserve">Welfare State </w:t>
      </w:r>
      <w:r w:rsidRPr="0049087E">
        <w:rPr>
          <w:szCs w:val="18"/>
        </w:rPr>
        <w:t>(Fri</w:t>
      </w:r>
      <w:r w:rsidRPr="0049087E">
        <w:rPr>
          <w:szCs w:val="18"/>
        </w:rPr>
        <w:t>e</w:t>
      </w:r>
      <w:r w:rsidRPr="0049087E">
        <w:rPr>
          <w:szCs w:val="18"/>
        </w:rPr>
        <w:t>drich, 1958 ; Kesselman, 1974), même si l’accroissement de leur d</w:t>
      </w:r>
      <w:r w:rsidRPr="0049087E">
        <w:rPr>
          <w:szCs w:val="18"/>
        </w:rPr>
        <w:t>o</w:t>
      </w:r>
      <w:r w:rsidRPr="0049087E">
        <w:rPr>
          <w:szCs w:val="18"/>
        </w:rPr>
        <w:t>maine d’intervention s’accompagne d’un d</w:t>
      </w:r>
      <w:r w:rsidRPr="0049087E">
        <w:rPr>
          <w:szCs w:val="18"/>
        </w:rPr>
        <w:t>é</w:t>
      </w:r>
      <w:r w:rsidRPr="0049087E">
        <w:rPr>
          <w:szCs w:val="18"/>
        </w:rPr>
        <w:t>clin de l’autonomie locale. En effet, les mutations économiques, sociales et technol</w:t>
      </w:r>
      <w:r w:rsidRPr="0049087E">
        <w:rPr>
          <w:szCs w:val="18"/>
        </w:rPr>
        <w:t>o</w:t>
      </w:r>
      <w:r w:rsidRPr="0049087E">
        <w:rPr>
          <w:szCs w:val="18"/>
        </w:rPr>
        <w:t>giques ont estompé la distinction traditionnelle entre affaires nationales et affa</w:t>
      </w:r>
      <w:r w:rsidRPr="0049087E">
        <w:rPr>
          <w:szCs w:val="18"/>
        </w:rPr>
        <w:t>i</w:t>
      </w:r>
      <w:r w:rsidRPr="0049087E">
        <w:rPr>
          <w:szCs w:val="18"/>
        </w:rPr>
        <w:t>res locales, de telle sorte que beaucoup de problèmes de gouvern</w:t>
      </w:r>
      <w:r w:rsidRPr="0049087E">
        <w:rPr>
          <w:szCs w:val="18"/>
        </w:rPr>
        <w:t>e</w:t>
      </w:r>
      <w:r w:rsidRPr="0049087E">
        <w:rPr>
          <w:szCs w:val="18"/>
        </w:rPr>
        <w:t>ment acquièrent une double dimension et font intervenir les deux n</w:t>
      </w:r>
      <w:r w:rsidRPr="0049087E">
        <w:rPr>
          <w:szCs w:val="18"/>
        </w:rPr>
        <w:t>i</w:t>
      </w:r>
      <w:r w:rsidRPr="0049087E">
        <w:rPr>
          <w:szCs w:val="18"/>
        </w:rPr>
        <w:t>veaux d’autorité. Il y a bien une nationalisation de la polit</w:t>
      </w:r>
      <w:r w:rsidRPr="0049087E">
        <w:rPr>
          <w:szCs w:val="18"/>
        </w:rPr>
        <w:t>i</w:t>
      </w:r>
      <w:r w:rsidRPr="0049087E">
        <w:rPr>
          <w:szCs w:val="18"/>
        </w:rPr>
        <w:t>que locale, mais aussi une localisation des politiques nationales, qui se tradu</w:t>
      </w:r>
      <w:r w:rsidRPr="0049087E">
        <w:rPr>
          <w:szCs w:val="18"/>
        </w:rPr>
        <w:t>i</w:t>
      </w:r>
      <w:r w:rsidRPr="0049087E">
        <w:rPr>
          <w:szCs w:val="18"/>
        </w:rPr>
        <w:t>sent par une étroite intrication des deux échelons de gouve</w:t>
      </w:r>
      <w:r w:rsidRPr="0049087E">
        <w:rPr>
          <w:szCs w:val="18"/>
        </w:rPr>
        <w:t>r</w:t>
      </w:r>
      <w:r w:rsidRPr="0049087E">
        <w:rPr>
          <w:szCs w:val="18"/>
        </w:rPr>
        <w:t>nement et une extension conjuguée des appareils qui les supportent et de leurs inte</w:t>
      </w:r>
      <w:r w:rsidRPr="0049087E">
        <w:rPr>
          <w:szCs w:val="18"/>
        </w:rPr>
        <w:t>r</w:t>
      </w:r>
      <w:r w:rsidRPr="0049087E">
        <w:rPr>
          <w:szCs w:val="18"/>
        </w:rPr>
        <w:t>ventions sur la société (Kjelberg et Teune, 1980). Le dévelo</w:t>
      </w:r>
      <w:r w:rsidRPr="0049087E">
        <w:rPr>
          <w:szCs w:val="18"/>
        </w:rPr>
        <w:t>p</w:t>
      </w:r>
      <w:r w:rsidRPr="0049087E">
        <w:rPr>
          <w:szCs w:val="18"/>
        </w:rPr>
        <w:t>pement de l’État-providence est aussi un phénomène local, qui a sans doute po</w:t>
      </w:r>
      <w:r w:rsidRPr="0049087E">
        <w:rPr>
          <w:szCs w:val="18"/>
        </w:rPr>
        <w:t>r</w:t>
      </w:r>
      <w:r w:rsidRPr="0049087E">
        <w:rPr>
          <w:szCs w:val="18"/>
        </w:rPr>
        <w:t>té atteinte à l’autonomie locale, mais n’a nullement, bien au contraire, amoindri les fon</w:t>
      </w:r>
      <w:r w:rsidRPr="0049087E">
        <w:rPr>
          <w:szCs w:val="18"/>
        </w:rPr>
        <w:t>c</w:t>
      </w:r>
      <w:r w:rsidRPr="0049087E">
        <w:rPr>
          <w:szCs w:val="18"/>
        </w:rPr>
        <w:t>tions des institutions locales</w:t>
      </w:r>
      <w:r w:rsidRPr="0049087E">
        <w:rPr>
          <w:smallCaps/>
          <w:szCs w:val="18"/>
        </w:rPr>
        <w:t> </w:t>
      </w:r>
      <w:r w:rsidRPr="0049087E">
        <w:rPr>
          <w:rStyle w:val="Appelnotedebasdep"/>
          <w:smallCaps/>
          <w:szCs w:val="18"/>
        </w:rPr>
        <w:footnoteReference w:id="306"/>
      </w:r>
      <w:r w:rsidRPr="0049087E">
        <w:rPr>
          <w:szCs w:val="18"/>
        </w:rPr>
        <w:t>.</w:t>
      </w:r>
    </w:p>
    <w:p w14:paraId="2D426B70" w14:textId="77777777" w:rsidR="00A35B72" w:rsidRPr="0049087E" w:rsidRDefault="00A35B72" w:rsidP="00A35B72">
      <w:pPr>
        <w:spacing w:before="120" w:after="120"/>
        <w:jc w:val="both"/>
      </w:pPr>
      <w:r w:rsidRPr="0049087E">
        <w:rPr>
          <w:szCs w:val="18"/>
        </w:rPr>
        <w:t>Dans ces cond</w:t>
      </w:r>
      <w:r w:rsidRPr="0049087E">
        <w:rPr>
          <w:szCs w:val="18"/>
        </w:rPr>
        <w:t>i</w:t>
      </w:r>
      <w:r w:rsidRPr="0049087E">
        <w:rPr>
          <w:szCs w:val="18"/>
        </w:rPr>
        <w:t>tions, l’exigence de la décentralisation se présente comme un phénomène de réa</w:t>
      </w:r>
      <w:r w:rsidRPr="0049087E">
        <w:rPr>
          <w:szCs w:val="18"/>
        </w:rPr>
        <w:t>c</w:t>
      </w:r>
      <w:r w:rsidRPr="0049087E">
        <w:rPr>
          <w:szCs w:val="18"/>
        </w:rPr>
        <w:t>tion politique contre la centralisation de la société et le développement des appareils de l’État (Sha</w:t>
      </w:r>
      <w:r w:rsidRPr="0049087E">
        <w:rPr>
          <w:szCs w:val="18"/>
        </w:rPr>
        <w:t>r</w:t>
      </w:r>
      <w:r w:rsidRPr="0049087E">
        <w:rPr>
          <w:szCs w:val="18"/>
        </w:rPr>
        <w:t>pe, 1979). Le mythe de la décentralisation est né de la reche</w:t>
      </w:r>
      <w:r w:rsidRPr="0049087E">
        <w:rPr>
          <w:szCs w:val="18"/>
        </w:rPr>
        <w:t>r</w:t>
      </w:r>
      <w:r w:rsidRPr="0049087E">
        <w:rPr>
          <w:szCs w:val="18"/>
        </w:rPr>
        <w:t>che de nouvelles formules qui permettent de pallier les effets pervers et dy</w:t>
      </w:r>
      <w:r w:rsidRPr="0049087E">
        <w:rPr>
          <w:szCs w:val="18"/>
        </w:rPr>
        <w:t>s</w:t>
      </w:r>
      <w:r w:rsidRPr="0049087E">
        <w:rPr>
          <w:szCs w:val="18"/>
        </w:rPr>
        <w:t>fonctionnels des derniers développements de la société industrielle (société bl</w:t>
      </w:r>
      <w:r w:rsidRPr="0049087E">
        <w:rPr>
          <w:szCs w:val="18"/>
        </w:rPr>
        <w:t>o</w:t>
      </w:r>
      <w:r w:rsidRPr="0049087E">
        <w:rPr>
          <w:szCs w:val="18"/>
        </w:rPr>
        <w:t xml:space="preserve">quée, faillite du </w:t>
      </w:r>
      <w:r w:rsidRPr="0049087E">
        <w:rPr>
          <w:i/>
          <w:iCs/>
          <w:szCs w:val="18"/>
        </w:rPr>
        <w:t xml:space="preserve">Welfare State, </w:t>
      </w:r>
      <w:r w:rsidRPr="0049087E">
        <w:rPr>
          <w:szCs w:val="18"/>
        </w:rPr>
        <w:t>etc.) ; la décentralisation apporterait le remède infaillible aux crises de l’État et ouvrirait</w:t>
      </w:r>
      <w:r>
        <w:rPr>
          <w:szCs w:val="18"/>
        </w:rPr>
        <w:t xml:space="preserve"> une nouvelle étape de la moder</w:t>
      </w:r>
      <w:r w:rsidRPr="0049087E">
        <w:rPr>
          <w:szCs w:val="18"/>
        </w:rPr>
        <w:t xml:space="preserve">nisation </w:t>
      </w:r>
      <w:r w:rsidRPr="0049087E">
        <w:t>[595]</w:t>
      </w:r>
      <w:r>
        <w:t xml:space="preserve"> </w:t>
      </w:r>
      <w:r w:rsidRPr="0049087E">
        <w:rPr>
          <w:szCs w:val="18"/>
        </w:rPr>
        <w:t>politique liée à l’avènement de la société postindu</w:t>
      </w:r>
      <w:r w:rsidRPr="0049087E">
        <w:rPr>
          <w:szCs w:val="18"/>
        </w:rPr>
        <w:t>s</w:t>
      </w:r>
      <w:r w:rsidRPr="0049087E">
        <w:rPr>
          <w:szCs w:val="18"/>
        </w:rPr>
        <w:t>trielle. Mais, tout comme on n’avait pas pris garde aux effets pervers de la centralisation, la d</w:t>
      </w:r>
      <w:r w:rsidRPr="0049087E">
        <w:rPr>
          <w:szCs w:val="18"/>
        </w:rPr>
        <w:t>é</w:t>
      </w:r>
      <w:r w:rsidRPr="0049087E">
        <w:rPr>
          <w:szCs w:val="18"/>
        </w:rPr>
        <w:t>centralisation risque d’enclencher de nouvelles mutations dont les gouvernements (nationaux et locaux) ne conserveront pas forc</w:t>
      </w:r>
      <w:r w:rsidRPr="0049087E">
        <w:rPr>
          <w:szCs w:val="18"/>
        </w:rPr>
        <w:t>é</w:t>
      </w:r>
      <w:r w:rsidRPr="0049087E">
        <w:rPr>
          <w:szCs w:val="18"/>
        </w:rPr>
        <w:t>ment la maîtrise.</w:t>
      </w:r>
    </w:p>
    <w:p w14:paraId="68207E87" w14:textId="77777777" w:rsidR="00A35B72" w:rsidRPr="0049087E" w:rsidRDefault="00A35B72" w:rsidP="00A35B72">
      <w:pPr>
        <w:spacing w:before="120" w:after="120"/>
        <w:jc w:val="both"/>
      </w:pPr>
      <w:r w:rsidRPr="0049087E">
        <w:rPr>
          <w:szCs w:val="18"/>
        </w:rPr>
        <w:t>Ce sont ces développements qui devraient mobiliser les che</w:t>
      </w:r>
      <w:r w:rsidRPr="0049087E">
        <w:rPr>
          <w:szCs w:val="18"/>
        </w:rPr>
        <w:t>r</w:t>
      </w:r>
      <w:r w:rsidRPr="0049087E">
        <w:rPr>
          <w:szCs w:val="18"/>
        </w:rPr>
        <w:t>cheurs, une fois reconnus et jalonnés les différents se</w:t>
      </w:r>
      <w:r w:rsidRPr="0049087E">
        <w:rPr>
          <w:szCs w:val="18"/>
        </w:rPr>
        <w:t>c</w:t>
      </w:r>
      <w:r w:rsidRPr="0049087E">
        <w:rPr>
          <w:szCs w:val="18"/>
        </w:rPr>
        <w:t>teurs où s’intègre le processus de déce</w:t>
      </w:r>
      <w:r w:rsidRPr="0049087E">
        <w:rPr>
          <w:szCs w:val="18"/>
        </w:rPr>
        <w:t>n</w:t>
      </w:r>
      <w:r w:rsidRPr="0049087E">
        <w:rPr>
          <w:szCs w:val="18"/>
        </w:rPr>
        <w:t>tralisation. Celui-ci est le plus visible – sinon le plus réel – au niveau régional où l’exigence d’efficacité a</w:t>
      </w:r>
      <w:r w:rsidRPr="0049087E">
        <w:rPr>
          <w:szCs w:val="18"/>
        </w:rPr>
        <w:t>d</w:t>
      </w:r>
      <w:r w:rsidRPr="0049087E">
        <w:rPr>
          <w:szCs w:val="18"/>
        </w:rPr>
        <w:t>ministrative et de modernisation économique impulsée par le po</w:t>
      </w:r>
      <w:r w:rsidRPr="0049087E">
        <w:rPr>
          <w:szCs w:val="18"/>
        </w:rPr>
        <w:t>u</w:t>
      </w:r>
      <w:r w:rsidRPr="0049087E">
        <w:rPr>
          <w:szCs w:val="18"/>
        </w:rPr>
        <w:t>voir central a rencontré les demandes sociales des populations locales à la recherche du droit à la différence, et quelquefois plus larg</w:t>
      </w:r>
      <w:r w:rsidRPr="0049087E">
        <w:rPr>
          <w:szCs w:val="18"/>
        </w:rPr>
        <w:t>e</w:t>
      </w:r>
      <w:r w:rsidRPr="0049087E">
        <w:rPr>
          <w:szCs w:val="18"/>
        </w:rPr>
        <w:t>ment de l’autonomie – effet d’entraînement cumulatif de la r</w:t>
      </w:r>
      <w:r w:rsidRPr="0049087E">
        <w:rPr>
          <w:szCs w:val="18"/>
        </w:rPr>
        <w:t>é</w:t>
      </w:r>
      <w:r w:rsidRPr="0049087E">
        <w:rPr>
          <w:szCs w:val="18"/>
        </w:rPr>
        <w:t>gionalisation et du régionalisme ? (Meny, 1982). Au niveau infra-local, le pr</w:t>
      </w:r>
      <w:r w:rsidRPr="0049087E">
        <w:rPr>
          <w:szCs w:val="18"/>
        </w:rPr>
        <w:t>o</w:t>
      </w:r>
      <w:r w:rsidRPr="0049087E">
        <w:rPr>
          <w:szCs w:val="18"/>
        </w:rPr>
        <w:t>blème est différent : il s’agit d’une revendication de la part</w:t>
      </w:r>
      <w:r w:rsidRPr="0049087E">
        <w:rPr>
          <w:szCs w:val="18"/>
        </w:rPr>
        <w:t>i</w:t>
      </w:r>
      <w:r w:rsidRPr="0049087E">
        <w:rPr>
          <w:szCs w:val="18"/>
        </w:rPr>
        <w:t>cipation et de la pa</w:t>
      </w:r>
      <w:r w:rsidRPr="0049087E">
        <w:rPr>
          <w:szCs w:val="18"/>
        </w:rPr>
        <w:t>r</w:t>
      </w:r>
      <w:r w:rsidRPr="0049087E">
        <w:rPr>
          <w:szCs w:val="18"/>
        </w:rPr>
        <w:t>ticularité au sein même des entités locales. Elle s’affirme de deux manières : regroupements non form</w:t>
      </w:r>
      <w:r w:rsidRPr="0049087E">
        <w:rPr>
          <w:szCs w:val="18"/>
        </w:rPr>
        <w:t>a</w:t>
      </w:r>
      <w:r w:rsidRPr="0049087E">
        <w:rPr>
          <w:szCs w:val="18"/>
        </w:rPr>
        <w:t>lisés des habitants (communautés de voisinage) en dehors des réseaux institutionnels, le plus so</w:t>
      </w:r>
      <w:r w:rsidRPr="0049087E">
        <w:rPr>
          <w:szCs w:val="18"/>
        </w:rPr>
        <w:t>u</w:t>
      </w:r>
      <w:r w:rsidRPr="0049087E">
        <w:rPr>
          <w:szCs w:val="18"/>
        </w:rPr>
        <w:t>vent orientés vers la défense de la qualité de la vie ; structures intégrées dans le système de gouvernement local (commi</w:t>
      </w:r>
      <w:r w:rsidRPr="0049087E">
        <w:rPr>
          <w:szCs w:val="18"/>
        </w:rPr>
        <w:t>s</w:t>
      </w:r>
      <w:r w:rsidRPr="0049087E">
        <w:rPr>
          <w:szCs w:val="18"/>
        </w:rPr>
        <w:t xml:space="preserve">sions extra-municipales, comités de quartier, </w:t>
      </w:r>
      <w:r w:rsidRPr="0049087E">
        <w:rPr>
          <w:i/>
          <w:iCs/>
          <w:szCs w:val="18"/>
        </w:rPr>
        <w:t xml:space="preserve">Little City Halls </w:t>
      </w:r>
      <w:r w:rsidRPr="0049087E">
        <w:rPr>
          <w:szCs w:val="18"/>
        </w:rPr>
        <w:t>aux États-Unis) qui expriment les demandes des groupes et des ind</w:t>
      </w:r>
      <w:r w:rsidRPr="0049087E">
        <w:rPr>
          <w:szCs w:val="18"/>
        </w:rPr>
        <w:t>i</w:t>
      </w:r>
      <w:r w:rsidRPr="0049087E">
        <w:rPr>
          <w:szCs w:val="18"/>
        </w:rPr>
        <w:t xml:space="preserve">vidus. Ce nouveau </w:t>
      </w:r>
      <w:r w:rsidRPr="0049087E">
        <w:rPr>
          <w:i/>
          <w:iCs/>
          <w:szCs w:val="18"/>
        </w:rPr>
        <w:t xml:space="preserve">community control </w:t>
      </w:r>
      <w:r w:rsidRPr="0049087E">
        <w:rPr>
          <w:szCs w:val="18"/>
        </w:rPr>
        <w:t>qui prend en compte les besoins différe</w:t>
      </w:r>
      <w:r w:rsidRPr="0049087E">
        <w:rPr>
          <w:szCs w:val="18"/>
        </w:rPr>
        <w:t>n</w:t>
      </w:r>
      <w:r w:rsidRPr="0049087E">
        <w:rPr>
          <w:szCs w:val="18"/>
        </w:rPr>
        <w:t>ciés d’unités réduites dans les agglomér</w:t>
      </w:r>
      <w:r w:rsidRPr="0049087E">
        <w:rPr>
          <w:szCs w:val="18"/>
        </w:rPr>
        <w:t>a</w:t>
      </w:r>
      <w:r w:rsidRPr="0049087E">
        <w:rPr>
          <w:szCs w:val="18"/>
        </w:rPr>
        <w:t>tions urbaines remet en question les réseaux de clientèles traditionnelles, mais risque aussi de compo</w:t>
      </w:r>
      <w:r w:rsidRPr="0049087E">
        <w:rPr>
          <w:szCs w:val="18"/>
        </w:rPr>
        <w:t>r</w:t>
      </w:r>
      <w:r w:rsidRPr="0049087E">
        <w:rPr>
          <w:szCs w:val="18"/>
        </w:rPr>
        <w:t>ter un effet de ségrégation plus que d’intégration urba</w:t>
      </w:r>
      <w:r w:rsidRPr="0049087E">
        <w:rPr>
          <w:szCs w:val="18"/>
        </w:rPr>
        <w:t>i</w:t>
      </w:r>
      <w:r w:rsidRPr="0049087E">
        <w:rPr>
          <w:szCs w:val="18"/>
        </w:rPr>
        <w:t>ne. Son impact doit être considéré par rapport à un autre phénomène lié à la décentr</w:t>
      </w:r>
      <w:r w:rsidRPr="0049087E">
        <w:rPr>
          <w:szCs w:val="18"/>
        </w:rPr>
        <w:t>a</w:t>
      </w:r>
      <w:r w:rsidRPr="0049087E">
        <w:rPr>
          <w:szCs w:val="18"/>
        </w:rPr>
        <w:t>lisation, sous la forme de la modernisation du gouvernement munic</w:t>
      </w:r>
      <w:r w:rsidRPr="0049087E">
        <w:rPr>
          <w:szCs w:val="18"/>
        </w:rPr>
        <w:t>i</w:t>
      </w:r>
      <w:r w:rsidRPr="0049087E">
        <w:rPr>
          <w:szCs w:val="18"/>
        </w:rPr>
        <w:t>pal (développement des techno-bureaucraties municipales, profe</w:t>
      </w:r>
      <w:r w:rsidRPr="0049087E">
        <w:rPr>
          <w:szCs w:val="18"/>
        </w:rPr>
        <w:t>s</w:t>
      </w:r>
      <w:r w:rsidRPr="0049087E">
        <w:rPr>
          <w:szCs w:val="18"/>
        </w:rPr>
        <w:t>sionnalisation des rôles), dont les appareils s’efforcent de rival</w:t>
      </w:r>
      <w:r w:rsidRPr="0049087E">
        <w:rPr>
          <w:szCs w:val="18"/>
        </w:rPr>
        <w:t>i</w:t>
      </w:r>
      <w:r w:rsidRPr="0049087E">
        <w:rPr>
          <w:szCs w:val="18"/>
        </w:rPr>
        <w:t>ser avec l’administration ét</w:t>
      </w:r>
      <w:r w:rsidRPr="0049087E">
        <w:rPr>
          <w:szCs w:val="18"/>
        </w:rPr>
        <w:t>a</w:t>
      </w:r>
      <w:r w:rsidRPr="0049087E">
        <w:rPr>
          <w:szCs w:val="18"/>
        </w:rPr>
        <w:t>tique, spécialement au niveau de l’expertise, et de fournir efficacement des services à la population. Cette préocc</w:t>
      </w:r>
      <w:r w:rsidRPr="0049087E">
        <w:rPr>
          <w:szCs w:val="18"/>
        </w:rPr>
        <w:t>u</w:t>
      </w:r>
      <w:r w:rsidRPr="0049087E">
        <w:rPr>
          <w:szCs w:val="18"/>
        </w:rPr>
        <w:t>pation se retrouve aussi bien dans les réformes intervenues ces derni</w:t>
      </w:r>
      <w:r w:rsidRPr="0049087E">
        <w:rPr>
          <w:szCs w:val="18"/>
        </w:rPr>
        <w:t>è</w:t>
      </w:r>
      <w:r w:rsidRPr="0049087E">
        <w:rPr>
          <w:szCs w:val="18"/>
        </w:rPr>
        <w:t>res années (regroupements co</w:t>
      </w:r>
      <w:r w:rsidRPr="0049087E">
        <w:rPr>
          <w:szCs w:val="18"/>
        </w:rPr>
        <w:t>m</w:t>
      </w:r>
      <w:r w:rsidRPr="0049087E">
        <w:rPr>
          <w:szCs w:val="18"/>
        </w:rPr>
        <w:t>munaux, statut des personnels) que dans le passage à un mode gestionnaire de go</w:t>
      </w:r>
      <w:r w:rsidRPr="0049087E">
        <w:rPr>
          <w:szCs w:val="18"/>
        </w:rPr>
        <w:t>u</w:t>
      </w:r>
      <w:r w:rsidRPr="0049087E">
        <w:rPr>
          <w:szCs w:val="18"/>
        </w:rPr>
        <w:t>vernement local. Ces évolutions existent. Elles se conjuguent pour aboutir à une régulation nouvelle du gouvernement local et des rel</w:t>
      </w:r>
      <w:r w:rsidRPr="0049087E">
        <w:rPr>
          <w:szCs w:val="18"/>
        </w:rPr>
        <w:t>a</w:t>
      </w:r>
      <w:r w:rsidRPr="0049087E">
        <w:rPr>
          <w:szCs w:val="18"/>
        </w:rPr>
        <w:t>tions centre-périphérie. Mais avant d’en parfaire l’analyse, il serait hasa</w:t>
      </w:r>
      <w:r w:rsidRPr="0049087E">
        <w:rPr>
          <w:szCs w:val="18"/>
        </w:rPr>
        <w:t>r</w:t>
      </w:r>
      <w:r w:rsidRPr="0049087E">
        <w:rPr>
          <w:szCs w:val="18"/>
        </w:rPr>
        <w:t>deux de les identifier définitivement comme des phénomènes inh</w:t>
      </w:r>
      <w:r w:rsidRPr="0049087E">
        <w:rPr>
          <w:szCs w:val="18"/>
        </w:rPr>
        <w:t>é</w:t>
      </w:r>
      <w:r w:rsidRPr="0049087E">
        <w:rPr>
          <w:szCs w:val="18"/>
        </w:rPr>
        <w:t>rents à l’installation d’une nouvelle s</w:t>
      </w:r>
      <w:r w:rsidRPr="0049087E">
        <w:rPr>
          <w:szCs w:val="18"/>
        </w:rPr>
        <w:t>o</w:t>
      </w:r>
      <w:r w:rsidRPr="0049087E">
        <w:rPr>
          <w:szCs w:val="18"/>
        </w:rPr>
        <w:t>ciété locale.</w:t>
      </w:r>
    </w:p>
    <w:p w14:paraId="41A2EEE3" w14:textId="77777777" w:rsidR="00A35B72" w:rsidRPr="0049087E" w:rsidRDefault="00A35B72" w:rsidP="00A35B72">
      <w:pPr>
        <w:spacing w:before="120" w:after="120"/>
        <w:jc w:val="right"/>
      </w:pPr>
      <w:r w:rsidRPr="0049087E">
        <w:rPr>
          <w:i/>
          <w:iCs/>
        </w:rPr>
        <w:t>Septembre 1983.</w:t>
      </w:r>
    </w:p>
    <w:p w14:paraId="22B35F3F" w14:textId="77777777" w:rsidR="00A35B72" w:rsidRPr="0049087E" w:rsidRDefault="00A35B72" w:rsidP="00A35B72">
      <w:pPr>
        <w:spacing w:before="120" w:after="120"/>
        <w:jc w:val="both"/>
        <w:rPr>
          <w:iCs/>
        </w:rPr>
      </w:pPr>
    </w:p>
    <w:p w14:paraId="5659B320" w14:textId="77777777" w:rsidR="00A35B72" w:rsidRPr="0049087E" w:rsidRDefault="00A35B72" w:rsidP="00A35B72">
      <w:pPr>
        <w:pStyle w:val="a"/>
      </w:pPr>
      <w:bookmarkStart w:id="96" w:name="Traite_t2_pt_2_chap_V_Sec_6_biblio"/>
      <w:r w:rsidRPr="0049087E">
        <w:t>BIBLIOGR</w:t>
      </w:r>
      <w:r w:rsidRPr="0049087E">
        <w:t>A</w:t>
      </w:r>
      <w:r w:rsidRPr="0049087E">
        <w:t>PHIE</w:t>
      </w:r>
    </w:p>
    <w:bookmarkEnd w:id="96"/>
    <w:p w14:paraId="4A39B827" w14:textId="77777777" w:rsidR="00A35B72" w:rsidRPr="0049087E" w:rsidRDefault="00A35B72" w:rsidP="00A35B72">
      <w:pPr>
        <w:spacing w:before="120" w:after="120"/>
        <w:jc w:val="both"/>
        <w:rPr>
          <w:szCs w:val="18"/>
        </w:rPr>
      </w:pPr>
    </w:p>
    <w:p w14:paraId="235A8EBB"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64225840" w14:textId="77777777" w:rsidR="00A35B72" w:rsidRPr="0049087E" w:rsidRDefault="00A35B72" w:rsidP="00A35B72">
      <w:pPr>
        <w:pStyle w:val="biblio"/>
      </w:pPr>
      <w:r w:rsidRPr="0049087E">
        <w:t xml:space="preserve">Agger (Robert), Goldrich (Daniel), Swanson (Bert), 1964, </w:t>
      </w:r>
      <w:r w:rsidRPr="0049087E">
        <w:rPr>
          <w:i/>
          <w:iCs/>
        </w:rPr>
        <w:t>The R</w:t>
      </w:r>
      <w:r w:rsidRPr="0049087E">
        <w:rPr>
          <w:i/>
          <w:iCs/>
        </w:rPr>
        <w:t>u</w:t>
      </w:r>
      <w:r w:rsidRPr="0049087E">
        <w:rPr>
          <w:i/>
          <w:iCs/>
        </w:rPr>
        <w:t xml:space="preserve">lers and the Ruled, </w:t>
      </w:r>
      <w:r w:rsidRPr="0049087E">
        <w:t>New York, John Wiley.</w:t>
      </w:r>
    </w:p>
    <w:p w14:paraId="14A0718F" w14:textId="77777777" w:rsidR="00A35B72" w:rsidRPr="0049087E" w:rsidRDefault="00A35B72" w:rsidP="00A35B72">
      <w:pPr>
        <w:pStyle w:val="biblio"/>
      </w:pPr>
      <w:r w:rsidRPr="0049087E">
        <w:t xml:space="preserve">Aiken (Michael), Mott (Paul E.), éd. 1970, </w:t>
      </w:r>
      <w:r w:rsidRPr="0049087E">
        <w:rPr>
          <w:i/>
          <w:iCs/>
        </w:rPr>
        <w:t>The Structure of Community P</w:t>
      </w:r>
      <w:r w:rsidRPr="0049087E">
        <w:rPr>
          <w:i/>
          <w:iCs/>
        </w:rPr>
        <w:t>o</w:t>
      </w:r>
      <w:r w:rsidRPr="0049087E">
        <w:rPr>
          <w:i/>
          <w:iCs/>
        </w:rPr>
        <w:t xml:space="preserve">wer, </w:t>
      </w:r>
      <w:r w:rsidRPr="0049087E">
        <w:t>New York, Random House.</w:t>
      </w:r>
    </w:p>
    <w:p w14:paraId="6A313A69" w14:textId="77777777" w:rsidR="00A35B72" w:rsidRPr="0049087E" w:rsidRDefault="00A35B72" w:rsidP="00A35B72">
      <w:pPr>
        <w:pStyle w:val="biblio"/>
      </w:pPr>
      <w:r w:rsidRPr="0049087E">
        <w:t xml:space="preserve">Ashford (Douglas E.), 1976, </w:t>
      </w:r>
      <w:r w:rsidRPr="0049087E">
        <w:rPr>
          <w:i/>
          <w:iCs/>
        </w:rPr>
        <w:t>Democr</w:t>
      </w:r>
      <w:r w:rsidRPr="0049087E">
        <w:rPr>
          <w:i/>
          <w:iCs/>
        </w:rPr>
        <w:t>a</w:t>
      </w:r>
      <w:r w:rsidRPr="0049087E">
        <w:rPr>
          <w:i/>
          <w:iCs/>
        </w:rPr>
        <w:t>cy, Decentralization and Decisions in sub-national Pol</w:t>
      </w:r>
      <w:r w:rsidRPr="0049087E">
        <w:rPr>
          <w:i/>
          <w:iCs/>
        </w:rPr>
        <w:t>i</w:t>
      </w:r>
      <w:r w:rsidRPr="0049087E">
        <w:rPr>
          <w:i/>
          <w:iCs/>
        </w:rPr>
        <w:t xml:space="preserve">tics, </w:t>
      </w:r>
      <w:r w:rsidRPr="0049087E">
        <w:t>Beverly Hills, Sage.</w:t>
      </w:r>
    </w:p>
    <w:p w14:paraId="7D9AC893" w14:textId="77777777" w:rsidR="00A35B72" w:rsidRPr="0049087E" w:rsidRDefault="00A35B72" w:rsidP="00A35B72">
      <w:pPr>
        <w:pStyle w:val="biblio"/>
      </w:pPr>
      <w:r w:rsidRPr="0049087E">
        <w:t xml:space="preserve">Ashford (Douglas E.), 1982 </w:t>
      </w:r>
      <w:r w:rsidRPr="0049087E">
        <w:rPr>
          <w:i/>
          <w:iCs/>
        </w:rPr>
        <w:t>a, British Dogmatism andFrench Pra</w:t>
      </w:r>
      <w:r w:rsidRPr="0049087E">
        <w:rPr>
          <w:i/>
          <w:iCs/>
        </w:rPr>
        <w:t>g</w:t>
      </w:r>
      <w:r w:rsidRPr="0049087E">
        <w:rPr>
          <w:i/>
          <w:iCs/>
        </w:rPr>
        <w:t xml:space="preserve">matism, </w:t>
      </w:r>
      <w:r w:rsidRPr="0049087E">
        <w:t>London, Allen &amp; Unwin.</w:t>
      </w:r>
    </w:p>
    <w:p w14:paraId="360DA7F7" w14:textId="77777777" w:rsidR="00A35B72" w:rsidRPr="0049087E" w:rsidRDefault="00A35B72" w:rsidP="00A35B72">
      <w:pPr>
        <w:pStyle w:val="biblio"/>
      </w:pPr>
      <w:r w:rsidRPr="0049087E">
        <w:t xml:space="preserve">Ashford (Douglas E.), 1982 </w:t>
      </w:r>
      <w:r w:rsidRPr="0049087E">
        <w:rPr>
          <w:i/>
          <w:iCs/>
        </w:rPr>
        <w:t>b, Policy and Politics in France. Living with U</w:t>
      </w:r>
      <w:r w:rsidRPr="0049087E">
        <w:rPr>
          <w:i/>
          <w:iCs/>
        </w:rPr>
        <w:t>n</w:t>
      </w:r>
      <w:r w:rsidRPr="0049087E">
        <w:rPr>
          <w:i/>
          <w:iCs/>
        </w:rPr>
        <w:t xml:space="preserve">certainty, </w:t>
      </w:r>
      <w:r w:rsidRPr="0049087E">
        <w:t>Philadelphia, Temple Un</w:t>
      </w:r>
      <w:r w:rsidRPr="0049087E">
        <w:t>i</w:t>
      </w:r>
      <w:r w:rsidRPr="0049087E">
        <w:t>versity Press.</w:t>
      </w:r>
    </w:p>
    <w:p w14:paraId="44F16C3F" w14:textId="77777777" w:rsidR="00A35B72" w:rsidRPr="0049087E" w:rsidRDefault="00A35B72" w:rsidP="00A35B72">
      <w:pPr>
        <w:pStyle w:val="biblio"/>
      </w:pPr>
      <w:r w:rsidRPr="0049087E">
        <w:t>[596]</w:t>
      </w:r>
    </w:p>
    <w:p w14:paraId="7CD28B98" w14:textId="77777777" w:rsidR="00A35B72" w:rsidRPr="0049087E" w:rsidRDefault="00A35B72" w:rsidP="00A35B72">
      <w:pPr>
        <w:pStyle w:val="biblio"/>
      </w:pPr>
      <w:r w:rsidRPr="0049087E">
        <w:t xml:space="preserve">Bachrach. (Peter), Baratz (Morton), 1963, Decisions and non decisions, </w:t>
      </w:r>
      <w:r w:rsidRPr="0049087E">
        <w:rPr>
          <w:i/>
          <w:iCs/>
        </w:rPr>
        <w:t>Am</w:t>
      </w:r>
      <w:r w:rsidRPr="0049087E">
        <w:rPr>
          <w:i/>
          <w:iCs/>
        </w:rPr>
        <w:t>e</w:t>
      </w:r>
      <w:r w:rsidRPr="0049087E">
        <w:rPr>
          <w:i/>
          <w:iCs/>
        </w:rPr>
        <w:t xml:space="preserve">rican Political Science Review, </w:t>
      </w:r>
      <w:r w:rsidRPr="0049087E">
        <w:t>57.</w:t>
      </w:r>
    </w:p>
    <w:p w14:paraId="344236D6" w14:textId="77777777" w:rsidR="00A35B72" w:rsidRPr="0049087E" w:rsidRDefault="00A35B72" w:rsidP="00A35B72">
      <w:pPr>
        <w:pStyle w:val="biblio"/>
      </w:pPr>
      <w:r w:rsidRPr="0049087E">
        <w:t xml:space="preserve">Banfield (Edward C.), Wilson (James Q.), 1963, </w:t>
      </w:r>
      <w:r w:rsidRPr="0049087E">
        <w:rPr>
          <w:i/>
          <w:iCs/>
        </w:rPr>
        <w:t xml:space="preserve">City Politics, </w:t>
      </w:r>
      <w:r w:rsidRPr="0049087E">
        <w:t>Ca</w:t>
      </w:r>
      <w:r w:rsidRPr="0049087E">
        <w:t>m</w:t>
      </w:r>
      <w:r w:rsidRPr="0049087E">
        <w:t xml:space="preserve">bridge, Harvard, </w:t>
      </w:r>
      <w:r w:rsidRPr="0049087E">
        <w:rPr>
          <w:smallCaps/>
        </w:rPr>
        <w:t xml:space="preserve">mit </w:t>
      </w:r>
      <w:r w:rsidRPr="0049087E">
        <w:t>Press.</w:t>
      </w:r>
    </w:p>
    <w:p w14:paraId="6B3E89E1" w14:textId="77777777" w:rsidR="00A35B72" w:rsidRPr="0049087E" w:rsidRDefault="00A35B72" w:rsidP="00A35B72">
      <w:pPr>
        <w:pStyle w:val="biblio"/>
      </w:pPr>
      <w:r w:rsidRPr="0049087E">
        <w:t xml:space="preserve">Becquart-Leclercq (Jeanne), 1976, </w:t>
      </w:r>
      <w:r w:rsidRPr="0049087E">
        <w:rPr>
          <w:i/>
          <w:iCs/>
        </w:rPr>
        <w:t xml:space="preserve">Paradoxes du pouvoir local, </w:t>
      </w:r>
      <w:r w:rsidRPr="0049087E">
        <w:t xml:space="preserve">Paris, Presses de la </w:t>
      </w:r>
      <w:r w:rsidRPr="0049087E">
        <w:rPr>
          <w:smallCaps/>
        </w:rPr>
        <w:t xml:space="preserve">fnsp. </w:t>
      </w:r>
      <w:r w:rsidRPr="0049087E">
        <w:t xml:space="preserve">Belorgey (Michel), 1967, </w:t>
      </w:r>
      <w:r w:rsidRPr="0049087E">
        <w:rPr>
          <w:i/>
          <w:iCs/>
        </w:rPr>
        <w:t>Le gouvern</w:t>
      </w:r>
      <w:r w:rsidRPr="0049087E">
        <w:rPr>
          <w:i/>
          <w:iCs/>
        </w:rPr>
        <w:t>e</w:t>
      </w:r>
      <w:r w:rsidRPr="0049087E">
        <w:rPr>
          <w:i/>
          <w:iCs/>
        </w:rPr>
        <w:t xml:space="preserve">ment et l’administration de la France, </w:t>
      </w:r>
      <w:r w:rsidRPr="0049087E">
        <w:t>Paris, C</w:t>
      </w:r>
      <w:r w:rsidRPr="0049087E">
        <w:t>o</w:t>
      </w:r>
      <w:r w:rsidRPr="0049087E">
        <w:t>lin.</w:t>
      </w:r>
    </w:p>
    <w:p w14:paraId="593C6A48" w14:textId="77777777" w:rsidR="00A35B72" w:rsidRPr="0049087E" w:rsidRDefault="00A35B72" w:rsidP="00A35B72">
      <w:pPr>
        <w:pStyle w:val="biblio"/>
      </w:pPr>
      <w:r w:rsidRPr="0049087E">
        <w:t xml:space="preserve">Biarez (Sylvie) </w:t>
      </w:r>
      <w:r w:rsidRPr="0049087E">
        <w:rPr>
          <w:i/>
          <w:iCs/>
        </w:rPr>
        <w:t xml:space="preserve">et al., </w:t>
      </w:r>
      <w:r w:rsidRPr="0049087E">
        <w:t xml:space="preserve">1973, </w:t>
      </w:r>
      <w:r w:rsidRPr="0049087E">
        <w:rPr>
          <w:i/>
          <w:iCs/>
        </w:rPr>
        <w:t>Institution communale et pouvoir pol</w:t>
      </w:r>
      <w:r w:rsidRPr="0049087E">
        <w:rPr>
          <w:i/>
          <w:iCs/>
        </w:rPr>
        <w:t>i</w:t>
      </w:r>
      <w:r w:rsidRPr="0049087E">
        <w:rPr>
          <w:i/>
          <w:iCs/>
        </w:rPr>
        <w:t xml:space="preserve">tique. Le cas de Roanne, </w:t>
      </w:r>
      <w:r w:rsidRPr="0049087E">
        <w:t>Paris, Mouton.</w:t>
      </w:r>
    </w:p>
    <w:p w14:paraId="7DC63B92" w14:textId="77777777" w:rsidR="00A35B72" w:rsidRPr="0049087E" w:rsidRDefault="00A35B72" w:rsidP="00A35B72">
      <w:pPr>
        <w:pStyle w:val="biblio"/>
      </w:pPr>
      <w:r w:rsidRPr="0049087E">
        <w:t xml:space="preserve">Binder (Leonard) </w:t>
      </w:r>
      <w:r w:rsidRPr="0049087E">
        <w:rPr>
          <w:i/>
          <w:iCs/>
        </w:rPr>
        <w:t xml:space="preserve">et al., </w:t>
      </w:r>
      <w:r w:rsidRPr="0049087E">
        <w:t xml:space="preserve">1971, </w:t>
      </w:r>
      <w:r w:rsidRPr="0049087E">
        <w:rPr>
          <w:i/>
          <w:iCs/>
        </w:rPr>
        <w:t>Crises and Sequences of Political Develo</w:t>
      </w:r>
      <w:r w:rsidRPr="0049087E">
        <w:rPr>
          <w:i/>
          <w:iCs/>
        </w:rPr>
        <w:t>p</w:t>
      </w:r>
      <w:r w:rsidRPr="0049087E">
        <w:rPr>
          <w:i/>
          <w:iCs/>
        </w:rPr>
        <w:t xml:space="preserve">ment, </w:t>
      </w:r>
      <w:r w:rsidRPr="0049087E">
        <w:t>Princeton, Princeton University Press.</w:t>
      </w:r>
    </w:p>
    <w:p w14:paraId="38E85410" w14:textId="77777777" w:rsidR="00A35B72" w:rsidRPr="0049087E" w:rsidRDefault="00A35B72" w:rsidP="00A35B72">
      <w:pPr>
        <w:pStyle w:val="biblio"/>
      </w:pPr>
      <w:r w:rsidRPr="0049087E">
        <w:t>Birnbaum (Pierre), 1973, Le pouvoir local : de la décision au sy</w:t>
      </w:r>
      <w:r w:rsidRPr="0049087E">
        <w:t>s</w:t>
      </w:r>
      <w:r w:rsidRPr="0049087E">
        <w:t xml:space="preserve">tème, </w:t>
      </w:r>
      <w:r w:rsidRPr="0049087E">
        <w:rPr>
          <w:i/>
          <w:iCs/>
        </w:rPr>
        <w:t>Revue française de Soci</w:t>
      </w:r>
      <w:r w:rsidRPr="0049087E">
        <w:rPr>
          <w:i/>
          <w:iCs/>
        </w:rPr>
        <w:t>o</w:t>
      </w:r>
      <w:r w:rsidRPr="0049087E">
        <w:rPr>
          <w:i/>
          <w:iCs/>
        </w:rPr>
        <w:t xml:space="preserve">logie, </w:t>
      </w:r>
      <w:r w:rsidRPr="0049087E">
        <w:t>XIV, 3.</w:t>
      </w:r>
    </w:p>
    <w:p w14:paraId="43EDC5C0" w14:textId="77777777" w:rsidR="00A35B72" w:rsidRPr="0049087E" w:rsidRDefault="00A35B72" w:rsidP="00A35B72">
      <w:pPr>
        <w:pStyle w:val="biblio"/>
      </w:pPr>
      <w:r w:rsidRPr="0049087E">
        <w:t>Bonjean (Charles M.), 1971, The Community as Research Site and O</w:t>
      </w:r>
      <w:r w:rsidRPr="0049087E">
        <w:t>b</w:t>
      </w:r>
      <w:r w:rsidRPr="0049087E">
        <w:t xml:space="preserve">ject of Inquiry, </w:t>
      </w:r>
      <w:r w:rsidRPr="0049087E">
        <w:rPr>
          <w:i/>
          <w:iCs/>
        </w:rPr>
        <w:t xml:space="preserve">in </w:t>
      </w:r>
      <w:r w:rsidRPr="0049087E">
        <w:t xml:space="preserve">Bonjean </w:t>
      </w:r>
      <w:r w:rsidRPr="0049087E">
        <w:rPr>
          <w:i/>
          <w:iCs/>
        </w:rPr>
        <w:t>et al., pp.</w:t>
      </w:r>
      <w:r w:rsidRPr="0049087E">
        <w:t xml:space="preserve"> 5-15.</w:t>
      </w:r>
    </w:p>
    <w:p w14:paraId="13C82BB9" w14:textId="77777777" w:rsidR="00A35B72" w:rsidRPr="0049087E" w:rsidRDefault="00A35B72" w:rsidP="00A35B72">
      <w:pPr>
        <w:pStyle w:val="biblio"/>
      </w:pPr>
      <w:r w:rsidRPr="0049087E">
        <w:t xml:space="preserve">Bonjean (Charles M.), Clark (Terry N.), Lineberry (Robert L.), 1971, </w:t>
      </w:r>
      <w:r w:rsidRPr="0049087E">
        <w:rPr>
          <w:i/>
          <w:iCs/>
        </w:rPr>
        <w:t>Co</w:t>
      </w:r>
      <w:r w:rsidRPr="0049087E">
        <w:rPr>
          <w:i/>
          <w:iCs/>
        </w:rPr>
        <w:t>m</w:t>
      </w:r>
      <w:r w:rsidRPr="0049087E">
        <w:rPr>
          <w:i/>
          <w:iCs/>
        </w:rPr>
        <w:t xml:space="preserve">munity Politics, </w:t>
      </w:r>
      <w:r w:rsidRPr="0049087E">
        <w:t>New York, The Free Press.</w:t>
      </w:r>
    </w:p>
    <w:p w14:paraId="01420AF0" w14:textId="77777777" w:rsidR="00A35B72" w:rsidRPr="0049087E" w:rsidRDefault="00A35B72" w:rsidP="00A35B72">
      <w:pPr>
        <w:pStyle w:val="biblio"/>
      </w:pPr>
      <w:r w:rsidRPr="0049087E">
        <w:t>Bulpitt (J.), 1982, Conservatism, Unionism and Territorial Man</w:t>
      </w:r>
      <w:r w:rsidRPr="0049087E">
        <w:t>a</w:t>
      </w:r>
      <w:r w:rsidRPr="0049087E">
        <w:t xml:space="preserve">gement, </w:t>
      </w:r>
      <w:r w:rsidRPr="0049087E">
        <w:rPr>
          <w:i/>
          <w:iCs/>
        </w:rPr>
        <w:t xml:space="preserve">in </w:t>
      </w:r>
      <w:r w:rsidRPr="0049087E">
        <w:t xml:space="preserve">Madgwick (P. J.), Rose (R.), ed., </w:t>
      </w:r>
      <w:r w:rsidRPr="0049087E">
        <w:rPr>
          <w:i/>
          <w:iCs/>
        </w:rPr>
        <w:t>The Territorial Dime</w:t>
      </w:r>
      <w:r w:rsidRPr="0049087E">
        <w:rPr>
          <w:i/>
          <w:iCs/>
        </w:rPr>
        <w:t>n</w:t>
      </w:r>
      <w:r w:rsidRPr="0049087E">
        <w:rPr>
          <w:i/>
          <w:iCs/>
        </w:rPr>
        <w:t xml:space="preserve">sion in United Kingdom Politics, </w:t>
      </w:r>
      <w:r w:rsidRPr="0049087E">
        <w:t>Lo</w:t>
      </w:r>
      <w:r w:rsidRPr="0049087E">
        <w:t>n</w:t>
      </w:r>
      <w:r w:rsidRPr="0049087E">
        <w:t>don, Macmillan.</w:t>
      </w:r>
    </w:p>
    <w:p w14:paraId="5DAA4B8A" w14:textId="77777777" w:rsidR="00A35B72" w:rsidRPr="0049087E" w:rsidRDefault="00A35B72" w:rsidP="00A35B72">
      <w:pPr>
        <w:pStyle w:val="biblio"/>
      </w:pPr>
      <w:r w:rsidRPr="0049087E">
        <w:t xml:space="preserve">Castells (Manuel), 1972, </w:t>
      </w:r>
      <w:hyperlink r:id="rId49" w:history="1">
        <w:r w:rsidRPr="001C63D4">
          <w:rPr>
            <w:rStyle w:val="Hyperlien"/>
            <w:i/>
            <w:iCs/>
          </w:rPr>
          <w:t>La question urbaine</w:t>
        </w:r>
      </w:hyperlink>
      <w:r w:rsidRPr="0049087E">
        <w:rPr>
          <w:i/>
          <w:iCs/>
        </w:rPr>
        <w:t xml:space="preserve">, </w:t>
      </w:r>
      <w:r w:rsidRPr="0049087E">
        <w:t>Paris, Maspero.</w:t>
      </w:r>
    </w:p>
    <w:p w14:paraId="6920C95E" w14:textId="77777777" w:rsidR="00A35B72" w:rsidRPr="0049087E" w:rsidRDefault="00A35B72" w:rsidP="00A35B72">
      <w:pPr>
        <w:pStyle w:val="biblio"/>
      </w:pPr>
      <w:r w:rsidRPr="0049087E">
        <w:t xml:space="preserve">Castells (Manuel), Godard (Francis), 1974, </w:t>
      </w:r>
      <w:r w:rsidRPr="0049087E">
        <w:rPr>
          <w:i/>
          <w:iCs/>
        </w:rPr>
        <w:t>Monopo</w:t>
      </w:r>
      <w:r w:rsidRPr="0049087E">
        <w:rPr>
          <w:i/>
          <w:iCs/>
        </w:rPr>
        <w:t>l</w:t>
      </w:r>
      <w:r w:rsidRPr="0049087E">
        <w:rPr>
          <w:i/>
          <w:iCs/>
        </w:rPr>
        <w:t xml:space="preserve">ville. L’entreprise, l’État, l’urbain, </w:t>
      </w:r>
      <w:r w:rsidRPr="0049087E">
        <w:t>P</w:t>
      </w:r>
      <w:r w:rsidRPr="0049087E">
        <w:t>a</w:t>
      </w:r>
      <w:r w:rsidRPr="0049087E">
        <w:t>ris, Mouton.</w:t>
      </w:r>
    </w:p>
    <w:p w14:paraId="29DA1775" w14:textId="77777777" w:rsidR="00A35B72" w:rsidRPr="0049087E" w:rsidRDefault="00A35B72" w:rsidP="00A35B72">
      <w:pPr>
        <w:pStyle w:val="biblio"/>
      </w:pPr>
      <w:r w:rsidRPr="0049087E">
        <w:t>Chevallier (Jacques), 1978, Le modèle centre/périphérie dans l’analyse polit</w:t>
      </w:r>
      <w:r w:rsidRPr="0049087E">
        <w:t>i</w:t>
      </w:r>
      <w:r w:rsidRPr="0049087E">
        <w:t xml:space="preserve">que, </w:t>
      </w:r>
      <w:r w:rsidRPr="0049087E">
        <w:rPr>
          <w:i/>
          <w:iCs/>
        </w:rPr>
        <w:t xml:space="preserve">in </w:t>
      </w:r>
      <w:r w:rsidRPr="0049087E">
        <w:t xml:space="preserve">Chevallier (Jacques) </w:t>
      </w:r>
      <w:r w:rsidRPr="0049087E">
        <w:rPr>
          <w:i/>
          <w:iCs/>
        </w:rPr>
        <w:t>et al., Centre, périphérie, territo</w:t>
      </w:r>
      <w:r w:rsidRPr="0049087E">
        <w:rPr>
          <w:i/>
          <w:iCs/>
        </w:rPr>
        <w:t>i</w:t>
      </w:r>
      <w:r w:rsidRPr="0049087E">
        <w:rPr>
          <w:i/>
          <w:iCs/>
        </w:rPr>
        <w:t xml:space="preserve">re, </w:t>
      </w:r>
      <w:r w:rsidRPr="0049087E">
        <w:t xml:space="preserve">Paris, </w:t>
      </w:r>
      <w:r w:rsidRPr="0049087E">
        <w:rPr>
          <w:smallCaps/>
        </w:rPr>
        <w:t>puf, pp.</w:t>
      </w:r>
      <w:r w:rsidRPr="0049087E">
        <w:t xml:space="preserve"> 3-131.</w:t>
      </w:r>
    </w:p>
    <w:p w14:paraId="2EC2A418" w14:textId="77777777" w:rsidR="00A35B72" w:rsidRPr="0049087E" w:rsidRDefault="00A35B72" w:rsidP="00A35B72">
      <w:pPr>
        <w:pStyle w:val="biblio"/>
      </w:pPr>
      <w:r w:rsidRPr="0049087E">
        <w:t xml:space="preserve">Clark (Terry N.), 1971 </w:t>
      </w:r>
      <w:r w:rsidRPr="0049087E">
        <w:rPr>
          <w:i/>
          <w:iCs/>
        </w:rPr>
        <w:t xml:space="preserve">a, </w:t>
      </w:r>
      <w:r w:rsidRPr="0049087E">
        <w:t>Power Community Structure : Who G</w:t>
      </w:r>
      <w:r w:rsidRPr="0049087E">
        <w:t>o</w:t>
      </w:r>
      <w:r w:rsidRPr="0049087E">
        <w:t xml:space="preserve">verns, Where and When ?, </w:t>
      </w:r>
      <w:r w:rsidRPr="0049087E">
        <w:rPr>
          <w:i/>
          <w:iCs/>
        </w:rPr>
        <w:t xml:space="preserve">in </w:t>
      </w:r>
      <w:r w:rsidRPr="0049087E">
        <w:t xml:space="preserve">Bonjean </w:t>
      </w:r>
      <w:r w:rsidRPr="0049087E">
        <w:rPr>
          <w:i/>
          <w:iCs/>
        </w:rPr>
        <w:t>et al., pp.</w:t>
      </w:r>
      <w:r w:rsidRPr="0049087E">
        <w:t xml:space="preserve"> 174-187.</w:t>
      </w:r>
    </w:p>
    <w:p w14:paraId="7C1DF638" w14:textId="77777777" w:rsidR="00A35B72" w:rsidRPr="0049087E" w:rsidRDefault="00A35B72" w:rsidP="00A35B72">
      <w:pPr>
        <w:pStyle w:val="biblio"/>
      </w:pPr>
      <w:r w:rsidRPr="0049087E">
        <w:t xml:space="preserve">Clark (Terry N.), 1971 </w:t>
      </w:r>
      <w:r w:rsidRPr="0049087E">
        <w:rPr>
          <w:i/>
          <w:iCs/>
        </w:rPr>
        <w:t xml:space="preserve">b, </w:t>
      </w:r>
      <w:r w:rsidRPr="0049087E">
        <w:t>Community Structure, Decision-Making, Budget expanditure, and Urban Renewal in 51 American Commun</w:t>
      </w:r>
      <w:r w:rsidRPr="0049087E">
        <w:t>i</w:t>
      </w:r>
      <w:r w:rsidRPr="0049087E">
        <w:t xml:space="preserve">ties, </w:t>
      </w:r>
      <w:r w:rsidRPr="0049087E">
        <w:rPr>
          <w:i/>
          <w:iCs/>
        </w:rPr>
        <w:t xml:space="preserve">in </w:t>
      </w:r>
      <w:r w:rsidRPr="0049087E">
        <w:t xml:space="preserve">Bonjean </w:t>
      </w:r>
      <w:r w:rsidRPr="0049087E">
        <w:rPr>
          <w:i/>
          <w:iCs/>
        </w:rPr>
        <w:t>et al., pp.</w:t>
      </w:r>
      <w:r w:rsidRPr="0049087E">
        <w:t xml:space="preserve"> 293-313.</w:t>
      </w:r>
    </w:p>
    <w:p w14:paraId="247BC9D1" w14:textId="77777777" w:rsidR="00A35B72" w:rsidRPr="0049087E" w:rsidRDefault="00A35B72" w:rsidP="00A35B72">
      <w:pPr>
        <w:pStyle w:val="biblio"/>
      </w:pPr>
      <w:r w:rsidRPr="0049087E">
        <w:t xml:space="preserve">Clark (Terry N.), éd. 1974, </w:t>
      </w:r>
      <w:r w:rsidRPr="0049087E">
        <w:rPr>
          <w:i/>
          <w:iCs/>
        </w:rPr>
        <w:t xml:space="preserve">Comparative Community Politics, </w:t>
      </w:r>
      <w:r w:rsidRPr="0049087E">
        <w:t>New York, S</w:t>
      </w:r>
      <w:r w:rsidRPr="0049087E">
        <w:t>a</w:t>
      </w:r>
      <w:r w:rsidRPr="0049087E">
        <w:t>ge.</w:t>
      </w:r>
    </w:p>
    <w:p w14:paraId="3BFA19FD" w14:textId="77777777" w:rsidR="00A35B72" w:rsidRPr="0049087E" w:rsidRDefault="00A35B72" w:rsidP="00A35B72">
      <w:pPr>
        <w:pStyle w:val="biblio"/>
      </w:pPr>
      <w:r w:rsidRPr="0049087E">
        <w:t xml:space="preserve">Club Jean-Moulin, 1967, </w:t>
      </w:r>
      <w:r w:rsidRPr="0049087E">
        <w:rPr>
          <w:i/>
          <w:iCs/>
        </w:rPr>
        <w:t xml:space="preserve">L’État et les collectivités locales, </w:t>
      </w:r>
      <w:r w:rsidRPr="0049087E">
        <w:t>Paris, dact.</w:t>
      </w:r>
    </w:p>
    <w:p w14:paraId="04C3C832" w14:textId="77777777" w:rsidR="00A35B72" w:rsidRPr="0049087E" w:rsidRDefault="00A35B72" w:rsidP="00A35B72">
      <w:pPr>
        <w:pStyle w:val="biblio"/>
      </w:pPr>
      <w:r w:rsidRPr="0049087E">
        <w:t xml:space="preserve">Crozier (Michel), 1970, </w:t>
      </w:r>
      <w:r w:rsidRPr="0049087E">
        <w:rPr>
          <w:i/>
          <w:iCs/>
        </w:rPr>
        <w:t xml:space="preserve">La société bloquée, </w:t>
      </w:r>
      <w:r w:rsidRPr="0049087E">
        <w:t>Paris, Éd. du Seuil.</w:t>
      </w:r>
    </w:p>
    <w:p w14:paraId="65E3CC00" w14:textId="77777777" w:rsidR="00A35B72" w:rsidRPr="0049087E" w:rsidRDefault="00A35B72" w:rsidP="00A35B72">
      <w:pPr>
        <w:pStyle w:val="biblio"/>
      </w:pPr>
      <w:r w:rsidRPr="0049087E">
        <w:t xml:space="preserve">Crozier (Michel), Friedberg (Erhard), 1977, </w:t>
      </w:r>
      <w:r w:rsidRPr="0049087E">
        <w:rPr>
          <w:i/>
          <w:iCs/>
        </w:rPr>
        <w:t xml:space="preserve">L’acteur et le système, </w:t>
      </w:r>
      <w:r w:rsidRPr="0049087E">
        <w:t>Paris, Éd. du Seuil.</w:t>
      </w:r>
    </w:p>
    <w:p w14:paraId="6F1611C9" w14:textId="77777777" w:rsidR="00A35B72" w:rsidRPr="0049087E" w:rsidRDefault="00A35B72" w:rsidP="00A35B72">
      <w:pPr>
        <w:pStyle w:val="biblio"/>
      </w:pPr>
      <w:r w:rsidRPr="0049087E">
        <w:t>Crozier (Michel), Thoenig (Jean-Claude), 1975, La régulation des systèmes organisés complexes. Le cas du système de décision polit</w:t>
      </w:r>
      <w:r w:rsidRPr="0049087E">
        <w:t>i</w:t>
      </w:r>
      <w:r w:rsidRPr="0049087E">
        <w:t xml:space="preserve">co-administratif local en France, </w:t>
      </w:r>
      <w:r w:rsidRPr="0049087E">
        <w:rPr>
          <w:i/>
          <w:iCs/>
        </w:rPr>
        <w:t>Revue fra</w:t>
      </w:r>
      <w:r w:rsidRPr="0049087E">
        <w:rPr>
          <w:i/>
          <w:iCs/>
        </w:rPr>
        <w:t>n</w:t>
      </w:r>
      <w:r w:rsidRPr="0049087E">
        <w:rPr>
          <w:i/>
          <w:iCs/>
        </w:rPr>
        <w:t xml:space="preserve">çaise de Sociologie, </w:t>
      </w:r>
      <w:r w:rsidRPr="0049087E">
        <w:t>XVI.</w:t>
      </w:r>
    </w:p>
    <w:p w14:paraId="3CB53A8A" w14:textId="77777777" w:rsidR="00A35B72" w:rsidRPr="0049087E" w:rsidRDefault="00A35B72" w:rsidP="00A35B72">
      <w:pPr>
        <w:pStyle w:val="biblio"/>
      </w:pPr>
      <w:r w:rsidRPr="0049087E">
        <w:t xml:space="preserve">Dahl (Robert), 1971, </w:t>
      </w:r>
      <w:r w:rsidRPr="0049087E">
        <w:rPr>
          <w:i/>
          <w:iCs/>
        </w:rPr>
        <w:t>Qui gouve</w:t>
      </w:r>
      <w:r w:rsidRPr="0049087E">
        <w:rPr>
          <w:i/>
          <w:iCs/>
        </w:rPr>
        <w:t>r</w:t>
      </w:r>
      <w:r w:rsidRPr="0049087E">
        <w:rPr>
          <w:i/>
          <w:iCs/>
        </w:rPr>
        <w:t>ne ?</w:t>
      </w:r>
      <w:r w:rsidRPr="0049087E">
        <w:t xml:space="preserve"> (</w:t>
      </w:r>
      <w:r w:rsidRPr="0049087E">
        <w:rPr>
          <w:i/>
          <w:iCs/>
        </w:rPr>
        <w:t xml:space="preserve">Who governs ?, </w:t>
      </w:r>
      <w:r w:rsidRPr="0049087E">
        <w:t>1961), Paris, Colin.</w:t>
      </w:r>
    </w:p>
    <w:p w14:paraId="0F9396FA" w14:textId="77777777" w:rsidR="00A35B72" w:rsidRPr="0049087E" w:rsidRDefault="00A35B72" w:rsidP="00A35B72">
      <w:pPr>
        <w:pStyle w:val="biblio"/>
      </w:pPr>
      <w:r w:rsidRPr="0049087E">
        <w:t xml:space="preserve">D’Arcy (François) </w:t>
      </w:r>
      <w:r w:rsidRPr="0049087E">
        <w:rPr>
          <w:i/>
          <w:iCs/>
        </w:rPr>
        <w:t xml:space="preserve">et al., </w:t>
      </w:r>
      <w:r w:rsidRPr="0049087E">
        <w:t xml:space="preserve">1978, </w:t>
      </w:r>
      <w:r w:rsidRPr="0049087E">
        <w:rPr>
          <w:i/>
          <w:iCs/>
        </w:rPr>
        <w:t xml:space="preserve">Territoires en gestation, </w:t>
      </w:r>
      <w:r w:rsidRPr="0049087E">
        <w:t xml:space="preserve">Grenoble, </w:t>
      </w:r>
      <w:r w:rsidRPr="0049087E">
        <w:rPr>
          <w:smallCaps/>
        </w:rPr>
        <w:t>c</w:t>
      </w:r>
      <w:r w:rsidRPr="0049087E">
        <w:rPr>
          <w:smallCaps/>
        </w:rPr>
        <w:t>e</w:t>
      </w:r>
      <w:r w:rsidRPr="0049087E">
        <w:rPr>
          <w:smallCaps/>
        </w:rPr>
        <w:t>rat.</w:t>
      </w:r>
    </w:p>
    <w:p w14:paraId="2C13BC4E" w14:textId="77777777" w:rsidR="00A35B72" w:rsidRPr="0049087E" w:rsidRDefault="00A35B72" w:rsidP="00A35B72">
      <w:pPr>
        <w:pStyle w:val="biblio"/>
      </w:pPr>
      <w:r w:rsidRPr="0049087E">
        <w:t>Debbasch (Cha</w:t>
      </w:r>
      <w:r w:rsidRPr="0049087E">
        <w:t>r</w:t>
      </w:r>
      <w:r w:rsidRPr="0049087E">
        <w:t xml:space="preserve">les), 1976, </w:t>
      </w:r>
      <w:r w:rsidRPr="0049087E">
        <w:rPr>
          <w:i/>
          <w:iCs/>
        </w:rPr>
        <w:t xml:space="preserve">Science administrative, </w:t>
      </w:r>
      <w:r w:rsidRPr="0049087E">
        <w:t>Paris, Dalloz.</w:t>
      </w:r>
    </w:p>
    <w:p w14:paraId="0C2BBAC1" w14:textId="77777777" w:rsidR="00A35B72" w:rsidRPr="0049087E" w:rsidRDefault="00A35B72" w:rsidP="00A35B72">
      <w:pPr>
        <w:pStyle w:val="biblio"/>
      </w:pPr>
      <w:r w:rsidRPr="0049087E">
        <w:t>De Witte (Bruno), Grunert (Th</w:t>
      </w:r>
      <w:r w:rsidRPr="0049087E">
        <w:t>o</w:t>
      </w:r>
      <w:r w:rsidRPr="0049087E">
        <w:t>mas), Satrustegui (Miguel), 1981, Les élites politiques r</w:t>
      </w:r>
      <w:r w:rsidRPr="0049087E">
        <w:t>é</w:t>
      </w:r>
      <w:r w:rsidRPr="0049087E">
        <w:t xml:space="preserve">gionales, </w:t>
      </w:r>
      <w:r w:rsidRPr="0049087E">
        <w:rPr>
          <w:i/>
          <w:iCs/>
        </w:rPr>
        <w:t xml:space="preserve">Pouvoirs, </w:t>
      </w:r>
      <w:r w:rsidRPr="0049087E">
        <w:t>19.</w:t>
      </w:r>
    </w:p>
    <w:p w14:paraId="04A83D5B" w14:textId="77777777" w:rsidR="00A35B72" w:rsidRPr="0049087E" w:rsidRDefault="00A35B72" w:rsidP="00A35B72">
      <w:pPr>
        <w:pStyle w:val="biblio"/>
      </w:pPr>
      <w:r w:rsidRPr="0049087E">
        <w:t xml:space="preserve">Dupuy (François), Thoenig (Jean-Claude), 1983, </w:t>
      </w:r>
      <w:r w:rsidRPr="0049087E">
        <w:rPr>
          <w:i/>
          <w:iCs/>
        </w:rPr>
        <w:t>S</w:t>
      </w:r>
      <w:r w:rsidRPr="0049087E">
        <w:rPr>
          <w:i/>
          <w:iCs/>
        </w:rPr>
        <w:t>o</w:t>
      </w:r>
      <w:r w:rsidRPr="0049087E">
        <w:rPr>
          <w:i/>
          <w:iCs/>
        </w:rPr>
        <w:t xml:space="preserve">ciologie de l’administration française, </w:t>
      </w:r>
      <w:r w:rsidRPr="0049087E">
        <w:t>Paris, C</w:t>
      </w:r>
      <w:r w:rsidRPr="0049087E">
        <w:t>o</w:t>
      </w:r>
      <w:r w:rsidRPr="0049087E">
        <w:t>lin.</w:t>
      </w:r>
    </w:p>
    <w:p w14:paraId="45468B39" w14:textId="77777777" w:rsidR="00A35B72" w:rsidRPr="0049087E" w:rsidRDefault="00A35B72" w:rsidP="00A35B72">
      <w:pPr>
        <w:pStyle w:val="biblio"/>
      </w:pPr>
      <w:r w:rsidRPr="0049087E">
        <w:t xml:space="preserve">Dye (Thomas R.), 1977, </w:t>
      </w:r>
      <w:r w:rsidRPr="0049087E">
        <w:rPr>
          <w:i/>
          <w:iCs/>
        </w:rPr>
        <w:t xml:space="preserve">Politics in States and Communities, </w:t>
      </w:r>
      <w:r w:rsidRPr="0049087E">
        <w:t>E</w:t>
      </w:r>
      <w:r w:rsidRPr="0049087E">
        <w:t>n</w:t>
      </w:r>
      <w:r w:rsidRPr="0049087E">
        <w:t>glewood Cliffs, Prentice Hall, 3</w:t>
      </w:r>
      <w:r w:rsidRPr="0049087E">
        <w:rPr>
          <w:vertAlign w:val="superscript"/>
        </w:rPr>
        <w:t>e</w:t>
      </w:r>
      <w:r w:rsidRPr="0049087E">
        <w:t xml:space="preserve"> éd.</w:t>
      </w:r>
    </w:p>
    <w:p w14:paraId="3E57E844" w14:textId="77777777" w:rsidR="00A35B72" w:rsidRPr="0049087E" w:rsidRDefault="00A35B72" w:rsidP="00A35B72">
      <w:pPr>
        <w:pStyle w:val="biblio"/>
      </w:pPr>
      <w:r w:rsidRPr="0049087E">
        <w:t xml:space="preserve">Eisenstadt (Samuel), Rokkan (Stein), 1973, </w:t>
      </w:r>
      <w:r w:rsidRPr="0049087E">
        <w:rPr>
          <w:i/>
          <w:iCs/>
        </w:rPr>
        <w:t xml:space="preserve">Building States and Nations, </w:t>
      </w:r>
      <w:r w:rsidRPr="0049087E">
        <w:t>B</w:t>
      </w:r>
      <w:r w:rsidRPr="0049087E">
        <w:t>e</w:t>
      </w:r>
      <w:r w:rsidRPr="0049087E">
        <w:t>verly Hills, Sage.</w:t>
      </w:r>
    </w:p>
    <w:p w14:paraId="4D765B62" w14:textId="77777777" w:rsidR="00A35B72" w:rsidRPr="0049087E" w:rsidRDefault="00A35B72" w:rsidP="00A35B72">
      <w:pPr>
        <w:pStyle w:val="biblio"/>
      </w:pPr>
      <w:r w:rsidRPr="0049087E">
        <w:t xml:space="preserve">Friedrich (Carl J.), 1958, </w:t>
      </w:r>
      <w:r w:rsidRPr="0049087E">
        <w:rPr>
          <w:i/>
          <w:iCs/>
        </w:rPr>
        <w:t>La démocratie constitutionnelle (Constitutional G</w:t>
      </w:r>
      <w:r w:rsidRPr="0049087E">
        <w:rPr>
          <w:i/>
          <w:iCs/>
        </w:rPr>
        <w:t>o</w:t>
      </w:r>
      <w:r w:rsidRPr="0049087E">
        <w:rPr>
          <w:i/>
          <w:iCs/>
        </w:rPr>
        <w:t xml:space="preserve">vernment and Democracy, </w:t>
      </w:r>
      <w:r w:rsidRPr="0049087E">
        <w:t xml:space="preserve">1950), Paris, </w:t>
      </w:r>
      <w:r w:rsidRPr="0049087E">
        <w:rPr>
          <w:smallCaps/>
        </w:rPr>
        <w:t>puf.</w:t>
      </w:r>
    </w:p>
    <w:p w14:paraId="509CA0E8" w14:textId="77777777" w:rsidR="00A35B72" w:rsidRPr="0049087E" w:rsidRDefault="00A35B72" w:rsidP="00A35B72">
      <w:pPr>
        <w:pStyle w:val="biblio"/>
      </w:pPr>
      <w:r w:rsidRPr="0049087E">
        <w:t xml:space="preserve">Glickman (Norman), 1980, </w:t>
      </w:r>
      <w:r w:rsidRPr="0049087E">
        <w:rPr>
          <w:i/>
          <w:iCs/>
        </w:rPr>
        <w:t xml:space="preserve">The Urban Impact of Federal Politics, </w:t>
      </w:r>
      <w:r w:rsidRPr="0049087E">
        <w:t>Baltim</w:t>
      </w:r>
      <w:r w:rsidRPr="0049087E">
        <w:t>o</w:t>
      </w:r>
      <w:r w:rsidRPr="0049087E">
        <w:t>re, John Hopkins Press.</w:t>
      </w:r>
    </w:p>
    <w:p w14:paraId="23D5CA1C" w14:textId="77777777" w:rsidR="00A35B72" w:rsidRPr="0049087E" w:rsidRDefault="00A35B72" w:rsidP="00A35B72">
      <w:pPr>
        <w:pStyle w:val="biblio"/>
      </w:pPr>
      <w:r w:rsidRPr="0049087E">
        <w:t xml:space="preserve">Gottmann (Jean), éd. 1980, </w:t>
      </w:r>
      <w:r w:rsidRPr="0049087E">
        <w:rPr>
          <w:i/>
          <w:iCs/>
        </w:rPr>
        <w:t>Centre and Periphery. Spatial Variations in Pol</w:t>
      </w:r>
      <w:r w:rsidRPr="0049087E">
        <w:rPr>
          <w:i/>
          <w:iCs/>
        </w:rPr>
        <w:t>i</w:t>
      </w:r>
      <w:r w:rsidRPr="0049087E">
        <w:rPr>
          <w:i/>
          <w:iCs/>
        </w:rPr>
        <w:t xml:space="preserve">tics, </w:t>
      </w:r>
      <w:r w:rsidRPr="0049087E">
        <w:t>Beverly Hills, Sage.</w:t>
      </w:r>
    </w:p>
    <w:p w14:paraId="5BB7683D" w14:textId="77777777" w:rsidR="00A35B72" w:rsidRPr="0049087E" w:rsidRDefault="00A35B72" w:rsidP="00A35B72">
      <w:pPr>
        <w:pStyle w:val="biblio"/>
      </w:pPr>
      <w:r w:rsidRPr="0049087E">
        <w:t xml:space="preserve">Grant (Daniel R.), Nixon (H. C.), 1968, </w:t>
      </w:r>
      <w:r w:rsidRPr="0049087E">
        <w:rPr>
          <w:i/>
          <w:iCs/>
        </w:rPr>
        <w:t>State and Local Government in Am</w:t>
      </w:r>
      <w:r w:rsidRPr="0049087E">
        <w:rPr>
          <w:i/>
          <w:iCs/>
        </w:rPr>
        <w:t>e</w:t>
      </w:r>
      <w:r w:rsidRPr="0049087E">
        <w:rPr>
          <w:i/>
          <w:iCs/>
        </w:rPr>
        <w:t xml:space="preserve">rica, </w:t>
      </w:r>
      <w:r w:rsidRPr="0049087E">
        <w:t>Boston, Allyn &amp; Bacon, 2</w:t>
      </w:r>
      <w:r w:rsidRPr="0049087E">
        <w:rPr>
          <w:vertAlign w:val="superscript"/>
        </w:rPr>
        <w:t>e</w:t>
      </w:r>
      <w:r w:rsidRPr="0049087E">
        <w:t xml:space="preserve"> éd.</w:t>
      </w:r>
    </w:p>
    <w:p w14:paraId="2626E4B9" w14:textId="77777777" w:rsidR="00A35B72" w:rsidRPr="0049087E" w:rsidRDefault="00A35B72" w:rsidP="00A35B72">
      <w:pPr>
        <w:pStyle w:val="biblio"/>
      </w:pPr>
      <w:r w:rsidRPr="0049087E">
        <w:t xml:space="preserve">Greenwood (Royston) </w:t>
      </w:r>
      <w:r w:rsidRPr="0049087E">
        <w:rPr>
          <w:i/>
          <w:iCs/>
        </w:rPr>
        <w:t xml:space="preserve">et al., </w:t>
      </w:r>
      <w:r w:rsidRPr="0049087E">
        <w:t xml:space="preserve">1980, </w:t>
      </w:r>
      <w:r w:rsidRPr="0049087E">
        <w:rPr>
          <w:i/>
          <w:iCs/>
        </w:rPr>
        <w:t>Patterns of Management in Local G</w:t>
      </w:r>
      <w:r w:rsidRPr="0049087E">
        <w:rPr>
          <w:i/>
          <w:iCs/>
        </w:rPr>
        <w:t>o</w:t>
      </w:r>
      <w:r w:rsidRPr="0049087E">
        <w:rPr>
          <w:i/>
          <w:iCs/>
        </w:rPr>
        <w:t xml:space="preserve">vernment, </w:t>
      </w:r>
      <w:r w:rsidRPr="0049087E">
        <w:t>Oxford, Martin Rober</w:t>
      </w:r>
      <w:r w:rsidRPr="0049087E">
        <w:t>t</w:t>
      </w:r>
      <w:r w:rsidRPr="0049087E">
        <w:t>son.</w:t>
      </w:r>
    </w:p>
    <w:p w14:paraId="3D214AA6" w14:textId="77777777" w:rsidR="00A35B72" w:rsidRPr="0049087E" w:rsidRDefault="00A35B72" w:rsidP="00A35B72">
      <w:pPr>
        <w:pStyle w:val="biblio"/>
      </w:pPr>
      <w:r w:rsidRPr="0049087E">
        <w:t xml:space="preserve">Grémion (Pierre), 1969, </w:t>
      </w:r>
      <w:r w:rsidRPr="0049087E">
        <w:rPr>
          <w:i/>
          <w:iCs/>
        </w:rPr>
        <w:t>La structuration du pouvoir au niveau départeme</w:t>
      </w:r>
      <w:r w:rsidRPr="0049087E">
        <w:rPr>
          <w:i/>
          <w:iCs/>
        </w:rPr>
        <w:t>n</w:t>
      </w:r>
      <w:r w:rsidRPr="0049087E">
        <w:rPr>
          <w:i/>
          <w:iCs/>
        </w:rPr>
        <w:t xml:space="preserve">tal, </w:t>
      </w:r>
      <w:r w:rsidRPr="0049087E">
        <w:t>Paris, cso.</w:t>
      </w:r>
    </w:p>
    <w:p w14:paraId="41399A0C" w14:textId="77777777" w:rsidR="00A35B72" w:rsidRPr="0049087E" w:rsidRDefault="00A35B72" w:rsidP="00A35B72">
      <w:pPr>
        <w:pStyle w:val="biblio"/>
      </w:pPr>
      <w:r w:rsidRPr="0049087E">
        <w:t>Grémion (Pierre), 1970, Introduction à une étude du système pol</w:t>
      </w:r>
      <w:r w:rsidRPr="0049087E">
        <w:t>i</w:t>
      </w:r>
      <w:r w:rsidRPr="0049087E">
        <w:t xml:space="preserve">tico-administratif local, </w:t>
      </w:r>
      <w:r w:rsidRPr="0049087E">
        <w:rPr>
          <w:i/>
          <w:iCs/>
        </w:rPr>
        <w:t>Sociologie du Tr</w:t>
      </w:r>
      <w:r w:rsidRPr="0049087E">
        <w:rPr>
          <w:i/>
          <w:iCs/>
        </w:rPr>
        <w:t>a</w:t>
      </w:r>
      <w:r w:rsidRPr="0049087E">
        <w:rPr>
          <w:i/>
          <w:iCs/>
        </w:rPr>
        <w:t xml:space="preserve">vail, </w:t>
      </w:r>
      <w:r w:rsidRPr="0049087E">
        <w:t>12, I.</w:t>
      </w:r>
    </w:p>
    <w:p w14:paraId="59D78CBC" w14:textId="77777777" w:rsidR="00A35B72" w:rsidRPr="0049087E" w:rsidRDefault="00A35B72" w:rsidP="00A35B72">
      <w:pPr>
        <w:pStyle w:val="biblio"/>
      </w:pPr>
      <w:r w:rsidRPr="0049087E">
        <w:t xml:space="preserve">Grémion (Pierre), 1976, </w:t>
      </w:r>
      <w:r w:rsidRPr="0049087E">
        <w:rPr>
          <w:i/>
          <w:iCs/>
        </w:rPr>
        <w:t xml:space="preserve">Le pouvoir périphérique, </w:t>
      </w:r>
      <w:r w:rsidRPr="0049087E">
        <w:t>Paris, Éd. du Seuil.</w:t>
      </w:r>
    </w:p>
    <w:p w14:paraId="3D3EE1FD" w14:textId="77777777" w:rsidR="00A35B72" w:rsidRPr="0049087E" w:rsidRDefault="00A35B72" w:rsidP="00A35B72">
      <w:pPr>
        <w:pStyle w:val="biblio"/>
      </w:pPr>
      <w:r w:rsidRPr="0049087E">
        <w:t>[597]</w:t>
      </w:r>
    </w:p>
    <w:p w14:paraId="30706AA6" w14:textId="77777777" w:rsidR="00A35B72" w:rsidRPr="0049087E" w:rsidRDefault="00A35B72" w:rsidP="00A35B72">
      <w:pPr>
        <w:pStyle w:val="biblio"/>
      </w:pPr>
      <w:r w:rsidRPr="0049087E">
        <w:t xml:space="preserve">Grémion (Pierre), Worms (Jean-Pierre), 1968, </w:t>
      </w:r>
      <w:r w:rsidRPr="0049087E">
        <w:rPr>
          <w:i/>
          <w:iCs/>
        </w:rPr>
        <w:t>Les institutions r</w:t>
      </w:r>
      <w:r w:rsidRPr="0049087E">
        <w:rPr>
          <w:i/>
          <w:iCs/>
        </w:rPr>
        <w:t>é</w:t>
      </w:r>
      <w:r w:rsidRPr="0049087E">
        <w:rPr>
          <w:i/>
          <w:iCs/>
        </w:rPr>
        <w:t>gionales et la société loc</w:t>
      </w:r>
      <w:r w:rsidRPr="0049087E">
        <w:rPr>
          <w:i/>
          <w:iCs/>
        </w:rPr>
        <w:t>a</w:t>
      </w:r>
      <w:r w:rsidRPr="0049087E">
        <w:rPr>
          <w:i/>
          <w:iCs/>
        </w:rPr>
        <w:t xml:space="preserve">le, </w:t>
      </w:r>
      <w:r w:rsidRPr="0049087E">
        <w:t xml:space="preserve">Paris, Éd. du </w:t>
      </w:r>
      <w:r w:rsidRPr="0049087E">
        <w:rPr>
          <w:smallCaps/>
        </w:rPr>
        <w:t>cnrs.</w:t>
      </w:r>
    </w:p>
    <w:p w14:paraId="63B81D92" w14:textId="77777777" w:rsidR="00A35B72" w:rsidRPr="0049087E" w:rsidRDefault="00A35B72" w:rsidP="00A35B72">
      <w:pPr>
        <w:pStyle w:val="biblio"/>
      </w:pPr>
      <w:r w:rsidRPr="0049087E">
        <w:t xml:space="preserve">Guichard (Olivier), éd. 1976, </w:t>
      </w:r>
      <w:r w:rsidRPr="0049087E">
        <w:rPr>
          <w:i/>
          <w:iCs/>
        </w:rPr>
        <w:t>Vivre ensemble. Rapport de la Co</w:t>
      </w:r>
      <w:r w:rsidRPr="0049087E">
        <w:rPr>
          <w:i/>
          <w:iCs/>
        </w:rPr>
        <w:t>m</w:t>
      </w:r>
      <w:r w:rsidRPr="0049087E">
        <w:rPr>
          <w:i/>
          <w:iCs/>
        </w:rPr>
        <w:t xml:space="preserve">mission de développement des responsabilités locales, </w:t>
      </w:r>
      <w:r w:rsidRPr="0049087E">
        <w:t>Paris, La Document</w:t>
      </w:r>
      <w:r w:rsidRPr="0049087E">
        <w:t>a</w:t>
      </w:r>
      <w:r w:rsidRPr="0049087E">
        <w:t>tion française.</w:t>
      </w:r>
    </w:p>
    <w:p w14:paraId="29535DE1" w14:textId="77777777" w:rsidR="00A35B72" w:rsidRPr="0049087E" w:rsidRDefault="00A35B72" w:rsidP="00A35B72">
      <w:pPr>
        <w:pStyle w:val="biblio"/>
      </w:pPr>
      <w:r w:rsidRPr="0049087E">
        <w:t xml:space="preserve">Halderer (Harold), 1964, </w:t>
      </w:r>
      <w:r w:rsidRPr="0049087E">
        <w:rPr>
          <w:i/>
          <w:iCs/>
        </w:rPr>
        <w:t>Local Government in Developing Cou</w:t>
      </w:r>
      <w:r w:rsidRPr="0049087E">
        <w:rPr>
          <w:i/>
          <w:iCs/>
        </w:rPr>
        <w:t>n</w:t>
      </w:r>
      <w:r w:rsidRPr="0049087E">
        <w:rPr>
          <w:i/>
          <w:iCs/>
        </w:rPr>
        <w:t xml:space="preserve">tries, </w:t>
      </w:r>
      <w:r w:rsidRPr="0049087E">
        <w:t>New York, Mac Graw-Hill.</w:t>
      </w:r>
    </w:p>
    <w:p w14:paraId="7E455388" w14:textId="77777777" w:rsidR="00A35B72" w:rsidRPr="0049087E" w:rsidRDefault="00A35B72" w:rsidP="00A35B72">
      <w:pPr>
        <w:pStyle w:val="biblio"/>
      </w:pPr>
      <w:r w:rsidRPr="0049087E">
        <w:t xml:space="preserve">Hanna (W. J.), Hanna (J. L.), 1971, </w:t>
      </w:r>
      <w:r w:rsidRPr="0049087E">
        <w:rPr>
          <w:i/>
          <w:iCs/>
        </w:rPr>
        <w:t>Urban Dynamics in Black Africa : An i</w:t>
      </w:r>
      <w:r w:rsidRPr="0049087E">
        <w:rPr>
          <w:i/>
          <w:iCs/>
        </w:rPr>
        <w:t>n</w:t>
      </w:r>
      <w:r w:rsidRPr="0049087E">
        <w:rPr>
          <w:i/>
          <w:iCs/>
        </w:rPr>
        <w:t>terdisciplinary A</w:t>
      </w:r>
      <w:r w:rsidRPr="0049087E">
        <w:rPr>
          <w:i/>
          <w:iCs/>
        </w:rPr>
        <w:t>p</w:t>
      </w:r>
      <w:r w:rsidRPr="0049087E">
        <w:rPr>
          <w:i/>
          <w:iCs/>
        </w:rPr>
        <w:t xml:space="preserve">proach, </w:t>
      </w:r>
      <w:r w:rsidRPr="0049087E">
        <w:t>Chicago, Aldine-Atherton.</w:t>
      </w:r>
    </w:p>
    <w:p w14:paraId="44A27D98" w14:textId="77777777" w:rsidR="00A35B72" w:rsidRPr="0049087E" w:rsidRDefault="00A35B72" w:rsidP="00A35B72">
      <w:pPr>
        <w:pStyle w:val="biblio"/>
      </w:pPr>
      <w:r w:rsidRPr="0049087E">
        <w:t xml:space="preserve">Haveman (Robert), 1977, </w:t>
      </w:r>
      <w:r w:rsidRPr="0049087E">
        <w:rPr>
          <w:i/>
          <w:iCs/>
        </w:rPr>
        <w:t>A Decade of Federal Antipoverty Pr</w:t>
      </w:r>
      <w:r w:rsidRPr="0049087E">
        <w:rPr>
          <w:i/>
          <w:iCs/>
        </w:rPr>
        <w:t>o</w:t>
      </w:r>
      <w:r w:rsidRPr="0049087E">
        <w:rPr>
          <w:i/>
          <w:iCs/>
        </w:rPr>
        <w:t xml:space="preserve">grams, </w:t>
      </w:r>
      <w:r w:rsidRPr="0049087E">
        <w:t>New York, Acad</w:t>
      </w:r>
      <w:r w:rsidRPr="0049087E">
        <w:t>e</w:t>
      </w:r>
      <w:r w:rsidRPr="0049087E">
        <w:t>mic Press.</w:t>
      </w:r>
    </w:p>
    <w:p w14:paraId="28B90D5B" w14:textId="77777777" w:rsidR="00A35B72" w:rsidRPr="0049087E" w:rsidRDefault="00A35B72" w:rsidP="00A35B72">
      <w:pPr>
        <w:pStyle w:val="biblio"/>
      </w:pPr>
      <w:r w:rsidRPr="0049087E">
        <w:t xml:space="preserve">Hayward (Jack), 1983, </w:t>
      </w:r>
      <w:r w:rsidRPr="0049087E">
        <w:rPr>
          <w:i/>
          <w:iCs/>
        </w:rPr>
        <w:t>Governing France : The One and Indivis</w:t>
      </w:r>
      <w:r w:rsidRPr="0049087E">
        <w:rPr>
          <w:i/>
          <w:iCs/>
        </w:rPr>
        <w:t>i</w:t>
      </w:r>
      <w:r w:rsidRPr="0049087E">
        <w:rPr>
          <w:i/>
          <w:iCs/>
        </w:rPr>
        <w:t xml:space="preserve">ble Republic, </w:t>
      </w:r>
      <w:r w:rsidRPr="0049087E">
        <w:t>London, Weidenfeld and N</w:t>
      </w:r>
      <w:r w:rsidRPr="0049087E">
        <w:t>i</w:t>
      </w:r>
      <w:r w:rsidRPr="0049087E">
        <w:t>colson, 2</w:t>
      </w:r>
      <w:r w:rsidRPr="0049087E">
        <w:rPr>
          <w:vertAlign w:val="superscript"/>
        </w:rPr>
        <w:t>e</w:t>
      </w:r>
      <w:r w:rsidRPr="0049087E">
        <w:t xml:space="preserve"> éd.</w:t>
      </w:r>
    </w:p>
    <w:p w14:paraId="5E422D6E" w14:textId="77777777" w:rsidR="00A35B72" w:rsidRPr="0049087E" w:rsidRDefault="00A35B72" w:rsidP="00A35B72">
      <w:pPr>
        <w:pStyle w:val="biblio"/>
      </w:pPr>
      <w:r w:rsidRPr="0049087E">
        <w:t xml:space="preserve">Huet (A.) </w:t>
      </w:r>
      <w:r w:rsidRPr="0049087E">
        <w:rPr>
          <w:i/>
          <w:iCs/>
        </w:rPr>
        <w:t xml:space="preserve">et al., </w:t>
      </w:r>
      <w:r w:rsidRPr="0049087E">
        <w:t xml:space="preserve">1977, </w:t>
      </w:r>
      <w:r w:rsidRPr="0049087E">
        <w:rPr>
          <w:i/>
          <w:iCs/>
        </w:rPr>
        <w:t xml:space="preserve">Urbanisation capitaliste et pouvoir local : le cas de Rennes, </w:t>
      </w:r>
      <w:r w:rsidRPr="0049087E">
        <w:t>Paris, Éd. Universitaires.</w:t>
      </w:r>
    </w:p>
    <w:p w14:paraId="2BD5B8D8" w14:textId="77777777" w:rsidR="00A35B72" w:rsidRPr="0049087E" w:rsidRDefault="00A35B72" w:rsidP="00A35B72">
      <w:pPr>
        <w:pStyle w:val="biblio"/>
      </w:pPr>
      <w:r w:rsidRPr="0049087E">
        <w:t xml:space="preserve">Humes (Samuel), Martin (Eileen), 1969, </w:t>
      </w:r>
      <w:r w:rsidRPr="0049087E">
        <w:rPr>
          <w:i/>
          <w:iCs/>
        </w:rPr>
        <w:t xml:space="preserve">The Structure of Local Government. A Comparative Survey of 81 Countries, </w:t>
      </w:r>
      <w:r w:rsidRPr="0049087E">
        <w:t>The Hague, Internati</w:t>
      </w:r>
      <w:r w:rsidRPr="0049087E">
        <w:t>o</w:t>
      </w:r>
      <w:r w:rsidRPr="0049087E">
        <w:t>nal Union of Local Authorities.</w:t>
      </w:r>
    </w:p>
    <w:p w14:paraId="4120EED1" w14:textId="77777777" w:rsidR="00A35B72" w:rsidRPr="0049087E" w:rsidRDefault="00A35B72" w:rsidP="00A35B72">
      <w:pPr>
        <w:pStyle w:val="biblio"/>
      </w:pPr>
      <w:r w:rsidRPr="0049087E">
        <w:t xml:space="preserve">Hunter (Floyd), 1953, </w:t>
      </w:r>
      <w:r w:rsidRPr="0049087E">
        <w:rPr>
          <w:i/>
          <w:iCs/>
        </w:rPr>
        <w:t xml:space="preserve">Community Power Structure, </w:t>
      </w:r>
      <w:r w:rsidRPr="0049087E">
        <w:t>Chapell Hill, University of North C</w:t>
      </w:r>
      <w:r w:rsidRPr="0049087E">
        <w:t>a</w:t>
      </w:r>
      <w:r w:rsidRPr="0049087E">
        <w:t>rolina Press.</w:t>
      </w:r>
    </w:p>
    <w:p w14:paraId="2776922E" w14:textId="77777777" w:rsidR="00A35B72" w:rsidRPr="0049087E" w:rsidRDefault="00A35B72" w:rsidP="00A35B72">
      <w:pPr>
        <w:pStyle w:val="biblio"/>
      </w:pPr>
      <w:r w:rsidRPr="0049087E">
        <w:t xml:space="preserve">Huntington (S. P.), 1968, </w:t>
      </w:r>
      <w:r w:rsidRPr="0049087E">
        <w:rPr>
          <w:i/>
          <w:iCs/>
        </w:rPr>
        <w:t xml:space="preserve">Political Order in Changing Societies, </w:t>
      </w:r>
      <w:r w:rsidRPr="0049087E">
        <w:t>New H</w:t>
      </w:r>
      <w:r w:rsidRPr="0049087E">
        <w:t>a</w:t>
      </w:r>
      <w:r w:rsidRPr="0049087E">
        <w:t xml:space="preserve">ven, Yale University Press. </w:t>
      </w:r>
      <w:r w:rsidRPr="0049087E">
        <w:rPr>
          <w:smallCaps/>
        </w:rPr>
        <w:t xml:space="preserve">ifsa </w:t>
      </w:r>
      <w:r w:rsidRPr="0049087E">
        <w:t>(Institut français des Sciences adm</w:t>
      </w:r>
      <w:r w:rsidRPr="0049087E">
        <w:t>i</w:t>
      </w:r>
      <w:r w:rsidRPr="0049087E">
        <w:t xml:space="preserve">nistratives), 1977, </w:t>
      </w:r>
      <w:r w:rsidRPr="0049087E">
        <w:rPr>
          <w:i/>
          <w:iCs/>
        </w:rPr>
        <w:t xml:space="preserve">L’administration des grandes villes, </w:t>
      </w:r>
      <w:r w:rsidRPr="0049087E">
        <w:t>Paris, Cujas.</w:t>
      </w:r>
    </w:p>
    <w:p w14:paraId="0AD2C8C7" w14:textId="77777777" w:rsidR="00A35B72" w:rsidRPr="0049087E" w:rsidRDefault="00A35B72" w:rsidP="00A35B72">
      <w:pPr>
        <w:pStyle w:val="biblio"/>
      </w:pPr>
      <w:r w:rsidRPr="0049087E">
        <w:t xml:space="preserve">Janowitz (Morris), éd. 1961, </w:t>
      </w:r>
      <w:r w:rsidRPr="0049087E">
        <w:rPr>
          <w:i/>
          <w:iCs/>
        </w:rPr>
        <w:t>Community Political Sy</w:t>
      </w:r>
      <w:r w:rsidRPr="0049087E">
        <w:rPr>
          <w:i/>
          <w:iCs/>
        </w:rPr>
        <w:t>s</w:t>
      </w:r>
      <w:r w:rsidRPr="0049087E">
        <w:rPr>
          <w:i/>
          <w:iCs/>
        </w:rPr>
        <w:t xml:space="preserve">tems, </w:t>
      </w:r>
      <w:r w:rsidRPr="0049087E">
        <w:t>New York, The Free Press of Glencoe.</w:t>
      </w:r>
    </w:p>
    <w:p w14:paraId="536D3A81" w14:textId="77777777" w:rsidR="00A35B72" w:rsidRPr="0049087E" w:rsidRDefault="00A35B72" w:rsidP="00A35B72">
      <w:pPr>
        <w:pStyle w:val="biblio"/>
      </w:pPr>
      <w:r w:rsidRPr="0049087E">
        <w:t xml:space="preserve">Jennings (Ivor), 1960, </w:t>
      </w:r>
      <w:r w:rsidRPr="0049087E">
        <w:rPr>
          <w:i/>
          <w:iCs/>
        </w:rPr>
        <w:t xml:space="preserve">Principles of Local Government Law, </w:t>
      </w:r>
      <w:r w:rsidRPr="0049087E">
        <w:t>London, Unive</w:t>
      </w:r>
      <w:r w:rsidRPr="0049087E">
        <w:t>r</w:t>
      </w:r>
      <w:r w:rsidRPr="0049087E">
        <w:t>sity of London Press, 4</w:t>
      </w:r>
      <w:r w:rsidRPr="0049087E">
        <w:rPr>
          <w:vertAlign w:val="superscript"/>
        </w:rPr>
        <w:t>e</w:t>
      </w:r>
      <w:r w:rsidRPr="0049087E">
        <w:t xml:space="preserve"> éd.</w:t>
      </w:r>
    </w:p>
    <w:p w14:paraId="206A5A41" w14:textId="77777777" w:rsidR="00A35B72" w:rsidRPr="0049087E" w:rsidRDefault="00A35B72" w:rsidP="00A35B72">
      <w:pPr>
        <w:pStyle w:val="biblio"/>
      </w:pPr>
      <w:r w:rsidRPr="0049087E">
        <w:t xml:space="preserve">Jollivet (M.), 1974, </w:t>
      </w:r>
      <w:r w:rsidRPr="0049087E">
        <w:rPr>
          <w:i/>
          <w:iCs/>
        </w:rPr>
        <w:t>Sociétés paysannes ou lutte de classes au village ? Pr</w:t>
      </w:r>
      <w:r w:rsidRPr="0049087E">
        <w:rPr>
          <w:i/>
          <w:iCs/>
        </w:rPr>
        <w:t>o</w:t>
      </w:r>
      <w:r w:rsidRPr="0049087E">
        <w:rPr>
          <w:i/>
          <w:iCs/>
        </w:rPr>
        <w:t xml:space="preserve">blèmes théoriques et méthodologiques de l’étude locale en sociologie rurale, </w:t>
      </w:r>
      <w:r w:rsidRPr="0049087E">
        <w:t>P</w:t>
      </w:r>
      <w:r w:rsidRPr="0049087E">
        <w:t>a</w:t>
      </w:r>
      <w:r w:rsidRPr="0049087E">
        <w:t>ris, Colin.</w:t>
      </w:r>
    </w:p>
    <w:p w14:paraId="2B153EF7" w14:textId="77777777" w:rsidR="00A35B72" w:rsidRPr="0049087E" w:rsidRDefault="00A35B72" w:rsidP="00A35B72">
      <w:pPr>
        <w:pStyle w:val="biblio"/>
      </w:pPr>
      <w:r w:rsidRPr="0049087E">
        <w:t xml:space="preserve">Jones (G. W.), éd. 1980, </w:t>
      </w:r>
      <w:r w:rsidRPr="0049087E">
        <w:rPr>
          <w:i/>
          <w:iCs/>
        </w:rPr>
        <w:t>New Approaches to the Study of Central-Local G</w:t>
      </w:r>
      <w:r w:rsidRPr="0049087E">
        <w:rPr>
          <w:i/>
          <w:iCs/>
        </w:rPr>
        <w:t>o</w:t>
      </w:r>
      <w:r w:rsidRPr="0049087E">
        <w:rPr>
          <w:i/>
          <w:iCs/>
        </w:rPr>
        <w:t>vernment Relation</w:t>
      </w:r>
      <w:r w:rsidRPr="0049087E">
        <w:rPr>
          <w:i/>
          <w:iCs/>
        </w:rPr>
        <w:t>s</w:t>
      </w:r>
      <w:r w:rsidRPr="0049087E">
        <w:rPr>
          <w:i/>
          <w:iCs/>
        </w:rPr>
        <w:t xml:space="preserve">hips, </w:t>
      </w:r>
      <w:r w:rsidRPr="0049087E">
        <w:t>Westmead, Gower.</w:t>
      </w:r>
    </w:p>
    <w:p w14:paraId="691D4AEA" w14:textId="77777777" w:rsidR="00A35B72" w:rsidRPr="0049087E" w:rsidRDefault="00A35B72" w:rsidP="00A35B72">
      <w:pPr>
        <w:pStyle w:val="biblio"/>
      </w:pPr>
      <w:r w:rsidRPr="0049087E">
        <w:t xml:space="preserve">Kesselman (Mark), 1972, </w:t>
      </w:r>
      <w:r w:rsidRPr="0049087E">
        <w:rPr>
          <w:i/>
          <w:iCs/>
        </w:rPr>
        <w:t>Le consensus ambigu : étude sur le go</w:t>
      </w:r>
      <w:r w:rsidRPr="0049087E">
        <w:rPr>
          <w:i/>
          <w:iCs/>
        </w:rPr>
        <w:t>u</w:t>
      </w:r>
      <w:r w:rsidRPr="0049087E">
        <w:rPr>
          <w:i/>
          <w:iCs/>
        </w:rPr>
        <w:t>vernement local (The ambiguous conse</w:t>
      </w:r>
      <w:r w:rsidRPr="0049087E">
        <w:rPr>
          <w:i/>
          <w:iCs/>
        </w:rPr>
        <w:t>n</w:t>
      </w:r>
      <w:r w:rsidRPr="0049087E">
        <w:rPr>
          <w:i/>
          <w:iCs/>
        </w:rPr>
        <w:t xml:space="preserve">sus, </w:t>
      </w:r>
      <w:r w:rsidRPr="0049087E">
        <w:t>1967), Paris, Cujas.</w:t>
      </w:r>
    </w:p>
    <w:p w14:paraId="23CFF443" w14:textId="77777777" w:rsidR="00A35B72" w:rsidRPr="0049087E" w:rsidRDefault="00A35B72" w:rsidP="00A35B72">
      <w:pPr>
        <w:pStyle w:val="biblio"/>
      </w:pPr>
      <w:r w:rsidRPr="0049087E">
        <w:t>Kesselman (Mark), 1974, Research Perspectives in Comparative Local Pol</w:t>
      </w:r>
      <w:r w:rsidRPr="0049087E">
        <w:t>i</w:t>
      </w:r>
      <w:r w:rsidRPr="0049087E">
        <w:t xml:space="preserve">tics : Pitfalls, Prospects, and Notes on the French Case, </w:t>
      </w:r>
      <w:r w:rsidRPr="0049087E">
        <w:rPr>
          <w:i/>
          <w:iCs/>
        </w:rPr>
        <w:t xml:space="preserve">in </w:t>
      </w:r>
      <w:r w:rsidRPr="0049087E">
        <w:t>Clark (Terry N.), pp. 353-381.</w:t>
      </w:r>
    </w:p>
    <w:p w14:paraId="7BDA6E7A" w14:textId="77777777" w:rsidR="00A35B72" w:rsidRPr="0049087E" w:rsidRDefault="00A35B72" w:rsidP="00A35B72">
      <w:pPr>
        <w:pStyle w:val="biblio"/>
      </w:pPr>
      <w:r w:rsidRPr="0049087E">
        <w:t xml:space="preserve">Kesselman (Mark), Rosenthal (Donald), 1974, </w:t>
      </w:r>
      <w:r w:rsidRPr="0049087E">
        <w:rPr>
          <w:i/>
          <w:iCs/>
        </w:rPr>
        <w:t>Local Power and Co</w:t>
      </w:r>
      <w:r w:rsidRPr="0049087E">
        <w:rPr>
          <w:i/>
          <w:iCs/>
        </w:rPr>
        <w:t>m</w:t>
      </w:r>
      <w:r w:rsidRPr="0049087E">
        <w:rPr>
          <w:i/>
          <w:iCs/>
        </w:rPr>
        <w:t xml:space="preserve">parative Politics, </w:t>
      </w:r>
      <w:r w:rsidRPr="0049087E">
        <w:t>Beverly Hills, Sage.</w:t>
      </w:r>
    </w:p>
    <w:p w14:paraId="05CD2ABF" w14:textId="77777777" w:rsidR="00A35B72" w:rsidRPr="0049087E" w:rsidRDefault="00A35B72" w:rsidP="00A35B72">
      <w:pPr>
        <w:pStyle w:val="biblio"/>
      </w:pPr>
      <w:r w:rsidRPr="0049087E">
        <w:t>Kjellberg (Francesco), Teune (Henry), éd. 1980, Recent Changes in Urban P</w:t>
      </w:r>
      <w:r w:rsidRPr="0049087E">
        <w:t>o</w:t>
      </w:r>
      <w:r w:rsidRPr="0049087E">
        <w:t xml:space="preserve">litics : National Local Linkages, </w:t>
      </w:r>
      <w:r w:rsidRPr="0049087E">
        <w:rPr>
          <w:i/>
          <w:iCs/>
        </w:rPr>
        <w:t>Revue internationale de Scie</w:t>
      </w:r>
      <w:r w:rsidRPr="0049087E">
        <w:rPr>
          <w:i/>
          <w:iCs/>
        </w:rPr>
        <w:t>n</w:t>
      </w:r>
      <w:r w:rsidRPr="0049087E">
        <w:rPr>
          <w:i/>
          <w:iCs/>
        </w:rPr>
        <w:t xml:space="preserve">ce politique, </w:t>
      </w:r>
      <w:r w:rsidRPr="0049087E">
        <w:t>I, 2.</w:t>
      </w:r>
    </w:p>
    <w:p w14:paraId="2AED8E92" w14:textId="77777777" w:rsidR="00A35B72" w:rsidRPr="0049087E" w:rsidRDefault="00A35B72" w:rsidP="00A35B72">
      <w:pPr>
        <w:pStyle w:val="biblio"/>
      </w:pPr>
      <w:r w:rsidRPr="0049087E">
        <w:t xml:space="preserve">Lagroye (Jacques), 1973, </w:t>
      </w:r>
      <w:r w:rsidRPr="0049087E">
        <w:rPr>
          <w:i/>
          <w:iCs/>
        </w:rPr>
        <w:t>Société et politique. J. Ch</w:t>
      </w:r>
      <w:r w:rsidRPr="0049087E">
        <w:rPr>
          <w:i/>
          <w:iCs/>
        </w:rPr>
        <w:t>a</w:t>
      </w:r>
      <w:r w:rsidRPr="0049087E">
        <w:rPr>
          <w:i/>
          <w:iCs/>
        </w:rPr>
        <w:t xml:space="preserve">ban-Delmas à Bordeaux, </w:t>
      </w:r>
      <w:r w:rsidRPr="0049087E">
        <w:t>Paris, Ped</w:t>
      </w:r>
      <w:r w:rsidRPr="0049087E">
        <w:t>o</w:t>
      </w:r>
      <w:r w:rsidRPr="0049087E">
        <w:t>ne.</w:t>
      </w:r>
    </w:p>
    <w:p w14:paraId="76833ED1" w14:textId="77777777" w:rsidR="00A35B72" w:rsidRPr="0049087E" w:rsidRDefault="00A35B72" w:rsidP="00A35B72">
      <w:pPr>
        <w:pStyle w:val="biblio"/>
      </w:pPr>
      <w:r w:rsidRPr="0049087E">
        <w:t xml:space="preserve">Lagroye (Jacques), 1977, À la recherche du pouvoir local, </w:t>
      </w:r>
      <w:r w:rsidRPr="0049087E">
        <w:rPr>
          <w:i/>
          <w:iCs/>
        </w:rPr>
        <w:t>Sociologia Intern</w:t>
      </w:r>
      <w:r w:rsidRPr="0049087E">
        <w:rPr>
          <w:i/>
          <w:iCs/>
        </w:rPr>
        <w:t>a</w:t>
      </w:r>
      <w:r w:rsidRPr="0049087E">
        <w:rPr>
          <w:i/>
          <w:iCs/>
        </w:rPr>
        <w:t xml:space="preserve">tionalis, </w:t>
      </w:r>
      <w:r w:rsidRPr="0049087E">
        <w:t>15.</w:t>
      </w:r>
    </w:p>
    <w:p w14:paraId="240DD894" w14:textId="77777777" w:rsidR="00A35B72" w:rsidRPr="0049087E" w:rsidRDefault="00A35B72" w:rsidP="00A35B72">
      <w:pPr>
        <w:pStyle w:val="biblio"/>
      </w:pPr>
      <w:r w:rsidRPr="0049087E">
        <w:t xml:space="preserve">Lagroye (Jacques), 1979, Le pouvoir local, </w:t>
      </w:r>
      <w:r w:rsidRPr="0049087E">
        <w:rPr>
          <w:i/>
          <w:iCs/>
        </w:rPr>
        <w:t>Encyclopédie des collectivités l</w:t>
      </w:r>
      <w:r w:rsidRPr="0049087E">
        <w:rPr>
          <w:i/>
          <w:iCs/>
        </w:rPr>
        <w:t>o</w:t>
      </w:r>
      <w:r w:rsidRPr="0049087E">
        <w:rPr>
          <w:i/>
          <w:iCs/>
        </w:rPr>
        <w:t xml:space="preserve">cales, </w:t>
      </w:r>
      <w:r w:rsidRPr="0049087E">
        <w:t>Paris, Dalloz, 44, pp. 1-22.</w:t>
      </w:r>
    </w:p>
    <w:p w14:paraId="423A7AF6" w14:textId="77777777" w:rsidR="00A35B72" w:rsidRPr="0049087E" w:rsidRDefault="00A35B72" w:rsidP="00A35B72">
      <w:pPr>
        <w:pStyle w:val="biblio"/>
      </w:pPr>
      <w:r w:rsidRPr="0049087E">
        <w:t>Lagroye (Jacques), Wright (Vi</w:t>
      </w:r>
      <w:r w:rsidRPr="0049087E">
        <w:t>n</w:t>
      </w:r>
      <w:r w:rsidRPr="0049087E">
        <w:t xml:space="preserve">cent), 1982, </w:t>
      </w:r>
      <w:r w:rsidRPr="0049087E">
        <w:rPr>
          <w:i/>
          <w:iCs/>
        </w:rPr>
        <w:t>Les structures locales en Grande-Bretagne et en France (Local Government in Br</w:t>
      </w:r>
      <w:r w:rsidRPr="0049087E">
        <w:rPr>
          <w:i/>
          <w:iCs/>
        </w:rPr>
        <w:t>i</w:t>
      </w:r>
      <w:r w:rsidRPr="0049087E">
        <w:rPr>
          <w:i/>
          <w:iCs/>
        </w:rPr>
        <w:t xml:space="preserve">tain and France, </w:t>
      </w:r>
      <w:r w:rsidRPr="0049087E">
        <w:t>1979), Paris, La Documentation frança</w:t>
      </w:r>
      <w:r w:rsidRPr="0049087E">
        <w:t>i</w:t>
      </w:r>
      <w:r w:rsidRPr="0049087E">
        <w:t>se.</w:t>
      </w:r>
    </w:p>
    <w:p w14:paraId="588BF6FF" w14:textId="77777777" w:rsidR="00A35B72" w:rsidRPr="0049087E" w:rsidRDefault="00A35B72" w:rsidP="00A35B72">
      <w:pPr>
        <w:pStyle w:val="biblio"/>
      </w:pPr>
      <w:r w:rsidRPr="0049087E">
        <w:t>La Palombara (Joseph), 1970, Parsimony and Empiricism in Comparative P</w:t>
      </w:r>
      <w:r w:rsidRPr="0049087E">
        <w:t>o</w:t>
      </w:r>
      <w:r w:rsidRPr="0049087E">
        <w:t xml:space="preserve">litics : an antischolastic View, </w:t>
      </w:r>
      <w:r w:rsidRPr="0049087E">
        <w:rPr>
          <w:i/>
          <w:iCs/>
        </w:rPr>
        <w:t xml:space="preserve">in </w:t>
      </w:r>
      <w:r w:rsidRPr="0049087E">
        <w:t xml:space="preserve">Holt (R. T.), Turner (J. E.), éd., </w:t>
      </w:r>
      <w:r w:rsidRPr="0049087E">
        <w:rPr>
          <w:i/>
          <w:iCs/>
        </w:rPr>
        <w:t>The Methodol</w:t>
      </w:r>
      <w:r w:rsidRPr="0049087E">
        <w:rPr>
          <w:i/>
          <w:iCs/>
        </w:rPr>
        <w:t>o</w:t>
      </w:r>
      <w:r w:rsidRPr="0049087E">
        <w:rPr>
          <w:i/>
          <w:iCs/>
        </w:rPr>
        <w:t>gy of Comp</w:t>
      </w:r>
      <w:r w:rsidRPr="0049087E">
        <w:rPr>
          <w:i/>
          <w:iCs/>
        </w:rPr>
        <w:t>a</w:t>
      </w:r>
      <w:r w:rsidRPr="0049087E">
        <w:rPr>
          <w:i/>
          <w:iCs/>
        </w:rPr>
        <w:t xml:space="preserve">rative Research, </w:t>
      </w:r>
      <w:r w:rsidRPr="0049087E">
        <w:t>New York, Free Press, pp. 123-149.</w:t>
      </w:r>
    </w:p>
    <w:p w14:paraId="0C8F875B" w14:textId="77777777" w:rsidR="00A35B72" w:rsidRPr="0049087E" w:rsidRDefault="00A35B72" w:rsidP="00A35B72">
      <w:pPr>
        <w:pStyle w:val="biblio"/>
      </w:pPr>
      <w:r w:rsidRPr="0049087E">
        <w:t xml:space="preserve">Liebert (Roland J.), Imersheim (Allen W.), 1977, </w:t>
      </w:r>
      <w:r w:rsidRPr="0049087E">
        <w:rPr>
          <w:i/>
          <w:iCs/>
        </w:rPr>
        <w:t>Power, Par</w:t>
      </w:r>
      <w:r w:rsidRPr="0049087E">
        <w:rPr>
          <w:i/>
          <w:iCs/>
        </w:rPr>
        <w:t>a</w:t>
      </w:r>
      <w:r w:rsidRPr="0049087E">
        <w:rPr>
          <w:i/>
          <w:iCs/>
        </w:rPr>
        <w:t xml:space="preserve">digm and Community Research, </w:t>
      </w:r>
      <w:r w:rsidRPr="0049087E">
        <w:t>London, S</w:t>
      </w:r>
      <w:r w:rsidRPr="0049087E">
        <w:t>a</w:t>
      </w:r>
      <w:r w:rsidRPr="0049087E">
        <w:t>ge.</w:t>
      </w:r>
    </w:p>
    <w:p w14:paraId="7948650E" w14:textId="77777777" w:rsidR="00A35B72" w:rsidRPr="0049087E" w:rsidRDefault="00A35B72" w:rsidP="00A35B72">
      <w:pPr>
        <w:pStyle w:val="biblio"/>
      </w:pPr>
      <w:r w:rsidRPr="0049087E">
        <w:t xml:space="preserve">Lojkine (Jean), 1972, </w:t>
      </w:r>
      <w:r w:rsidRPr="0049087E">
        <w:rPr>
          <w:i/>
          <w:iCs/>
        </w:rPr>
        <w:t>La politique urbaine dans la région par</w:t>
      </w:r>
      <w:r w:rsidRPr="0049087E">
        <w:rPr>
          <w:i/>
          <w:iCs/>
        </w:rPr>
        <w:t>i</w:t>
      </w:r>
      <w:r w:rsidRPr="0049087E">
        <w:rPr>
          <w:i/>
          <w:iCs/>
        </w:rPr>
        <w:t xml:space="preserve">sienne, 1945-1971, </w:t>
      </w:r>
      <w:r w:rsidRPr="0049087E">
        <w:t>Paris, Mouton.</w:t>
      </w:r>
    </w:p>
    <w:p w14:paraId="6959B05C" w14:textId="77777777" w:rsidR="00A35B72" w:rsidRPr="0049087E" w:rsidRDefault="00A35B72" w:rsidP="00A35B72">
      <w:pPr>
        <w:pStyle w:val="biblio"/>
      </w:pPr>
      <w:r w:rsidRPr="0049087E">
        <w:t xml:space="preserve">Lojkine (Jean), 1978, </w:t>
      </w:r>
      <w:r w:rsidRPr="0049087E">
        <w:rPr>
          <w:i/>
          <w:iCs/>
        </w:rPr>
        <w:t>Politique urbaine et pouvoir l</w:t>
      </w:r>
      <w:r w:rsidRPr="0049087E">
        <w:rPr>
          <w:i/>
          <w:iCs/>
        </w:rPr>
        <w:t>o</w:t>
      </w:r>
      <w:r w:rsidRPr="0049087E">
        <w:rPr>
          <w:i/>
          <w:iCs/>
        </w:rPr>
        <w:t xml:space="preserve">cal dans l’agglomération lilloise, </w:t>
      </w:r>
      <w:r w:rsidRPr="0049087E">
        <w:t>Paris, Centre d’Étude des Mouvements s</w:t>
      </w:r>
      <w:r w:rsidRPr="0049087E">
        <w:t>o</w:t>
      </w:r>
      <w:r w:rsidRPr="0049087E">
        <w:t>ciaux.</w:t>
      </w:r>
    </w:p>
    <w:p w14:paraId="30CFB761" w14:textId="77777777" w:rsidR="00A35B72" w:rsidRPr="0049087E" w:rsidRDefault="00A35B72" w:rsidP="00A35B72">
      <w:pPr>
        <w:pStyle w:val="biblio"/>
      </w:pPr>
      <w:r w:rsidRPr="0049087E">
        <w:t xml:space="preserve">Longepierre (Michel), 1971, </w:t>
      </w:r>
      <w:r w:rsidRPr="0049087E">
        <w:rPr>
          <w:i/>
          <w:iCs/>
        </w:rPr>
        <w:t>Les conseillers généraux dans le système adm</w:t>
      </w:r>
      <w:r w:rsidRPr="0049087E">
        <w:rPr>
          <w:i/>
          <w:iCs/>
        </w:rPr>
        <w:t>i</w:t>
      </w:r>
      <w:r w:rsidRPr="0049087E">
        <w:rPr>
          <w:i/>
          <w:iCs/>
        </w:rPr>
        <w:t xml:space="preserve">nistratif français, </w:t>
      </w:r>
      <w:r w:rsidRPr="0049087E">
        <w:t>Paris, Cujas.</w:t>
      </w:r>
    </w:p>
    <w:p w14:paraId="2BBAC4AE" w14:textId="77777777" w:rsidR="00A35B72" w:rsidRPr="0049087E" w:rsidRDefault="00A35B72" w:rsidP="00A35B72">
      <w:pPr>
        <w:pStyle w:val="biblio"/>
      </w:pPr>
      <w:r w:rsidRPr="0049087E">
        <w:t xml:space="preserve">Mabileau (Albert), éd. 1972, </w:t>
      </w:r>
      <w:r w:rsidRPr="0049087E">
        <w:rPr>
          <w:i/>
          <w:iCs/>
        </w:rPr>
        <w:t>Les facteurs locaux de la vie politique nati</w:t>
      </w:r>
      <w:r w:rsidRPr="0049087E">
        <w:rPr>
          <w:i/>
          <w:iCs/>
        </w:rPr>
        <w:t>o</w:t>
      </w:r>
      <w:r w:rsidRPr="0049087E">
        <w:rPr>
          <w:i/>
          <w:iCs/>
        </w:rPr>
        <w:t xml:space="preserve">nale, </w:t>
      </w:r>
      <w:r w:rsidRPr="0049087E">
        <w:t>Paris, Pedone.</w:t>
      </w:r>
    </w:p>
    <w:p w14:paraId="371802C8" w14:textId="77777777" w:rsidR="00A35B72" w:rsidRPr="0049087E" w:rsidRDefault="00A35B72" w:rsidP="00A35B72">
      <w:pPr>
        <w:pStyle w:val="biblio"/>
      </w:pPr>
      <w:r w:rsidRPr="0049087E">
        <w:t xml:space="preserve">Mabileau (Albert), 1979, Les élections locales, </w:t>
      </w:r>
      <w:r w:rsidRPr="0049087E">
        <w:rPr>
          <w:i/>
          <w:iCs/>
        </w:rPr>
        <w:t>Encyclopédie des colle</w:t>
      </w:r>
      <w:r w:rsidRPr="0049087E">
        <w:rPr>
          <w:i/>
          <w:iCs/>
        </w:rPr>
        <w:t>c</w:t>
      </w:r>
      <w:r w:rsidRPr="0049087E">
        <w:rPr>
          <w:i/>
          <w:iCs/>
        </w:rPr>
        <w:t xml:space="preserve">tivités locales, </w:t>
      </w:r>
      <w:r w:rsidRPr="0049087E">
        <w:t>Paris, Dalloz, 41, pp. 1-28.</w:t>
      </w:r>
    </w:p>
    <w:p w14:paraId="2F2F75A5" w14:textId="77777777" w:rsidR="00A35B72" w:rsidRPr="0049087E" w:rsidRDefault="00A35B72" w:rsidP="00A35B72">
      <w:pPr>
        <w:pStyle w:val="biblio"/>
      </w:pPr>
      <w:r w:rsidRPr="0049087E">
        <w:t>Mabileau (A</w:t>
      </w:r>
      <w:r w:rsidRPr="0049087E">
        <w:t>l</w:t>
      </w:r>
      <w:r w:rsidRPr="0049087E">
        <w:t xml:space="preserve">bert), 1981, Les fonctions du système local et la fin de l’État-providence, </w:t>
      </w:r>
      <w:r w:rsidRPr="0049087E">
        <w:rPr>
          <w:i/>
          <w:iCs/>
        </w:rPr>
        <w:t>Sociologia Intern</w:t>
      </w:r>
      <w:r w:rsidRPr="0049087E">
        <w:rPr>
          <w:i/>
          <w:iCs/>
        </w:rPr>
        <w:t>a</w:t>
      </w:r>
      <w:r w:rsidRPr="0049087E">
        <w:rPr>
          <w:i/>
          <w:iCs/>
        </w:rPr>
        <w:t xml:space="preserve">tionalis, </w:t>
      </w:r>
      <w:r w:rsidRPr="0049087E">
        <w:t>19.</w:t>
      </w:r>
    </w:p>
    <w:p w14:paraId="4AC0FD41" w14:textId="77777777" w:rsidR="00A35B72" w:rsidRPr="0049087E" w:rsidRDefault="00A35B72" w:rsidP="00A35B72">
      <w:pPr>
        <w:pStyle w:val="biblio"/>
      </w:pPr>
      <w:r w:rsidRPr="0049087E">
        <w:t>[598]</w:t>
      </w:r>
    </w:p>
    <w:p w14:paraId="68C076EF" w14:textId="77777777" w:rsidR="00A35B72" w:rsidRPr="0049087E" w:rsidRDefault="00A35B72" w:rsidP="00A35B72">
      <w:pPr>
        <w:pStyle w:val="biblio"/>
      </w:pPr>
      <w:r w:rsidRPr="0049087E">
        <w:t xml:space="preserve">Mabileau (Albert), 1983, Culture politique et société locale, </w:t>
      </w:r>
      <w:r w:rsidRPr="0049087E">
        <w:rPr>
          <w:i/>
          <w:iCs/>
        </w:rPr>
        <w:t xml:space="preserve">in </w:t>
      </w:r>
      <w:r w:rsidRPr="0049087E">
        <w:t>Ellul (Ja</w:t>
      </w:r>
      <w:r w:rsidRPr="0049087E">
        <w:t>c</w:t>
      </w:r>
      <w:r w:rsidRPr="0049087E">
        <w:t xml:space="preserve">ques), </w:t>
      </w:r>
      <w:r w:rsidRPr="0049087E">
        <w:rPr>
          <w:i/>
          <w:iCs/>
        </w:rPr>
        <w:t xml:space="preserve">Mélanges, Religion, société et politique, </w:t>
      </w:r>
      <w:r w:rsidRPr="0049087E">
        <w:t xml:space="preserve">Paris, </w:t>
      </w:r>
      <w:r w:rsidRPr="0049087E">
        <w:rPr>
          <w:smallCaps/>
        </w:rPr>
        <w:t>puf, pp.</w:t>
      </w:r>
      <w:r w:rsidRPr="0049087E">
        <w:t xml:space="preserve"> 778-783.</w:t>
      </w:r>
    </w:p>
    <w:p w14:paraId="3A9FA43D" w14:textId="77777777" w:rsidR="00A35B72" w:rsidRPr="0049087E" w:rsidRDefault="00A35B72" w:rsidP="00A35B72">
      <w:pPr>
        <w:pStyle w:val="biblio"/>
      </w:pPr>
      <w:r w:rsidRPr="0049087E">
        <w:t xml:space="preserve">Machin (Howard), Wright (Vincent), 1980, Centre-Periphery in France, </w:t>
      </w:r>
      <w:r w:rsidRPr="0049087E">
        <w:rPr>
          <w:i/>
          <w:iCs/>
        </w:rPr>
        <w:t xml:space="preserve">in </w:t>
      </w:r>
      <w:r w:rsidRPr="0049087E">
        <w:t>J</w:t>
      </w:r>
      <w:r w:rsidRPr="0049087E">
        <w:t>o</w:t>
      </w:r>
      <w:r w:rsidRPr="0049087E">
        <w:t>nes (G. W.), éd., pp. 170-195.</w:t>
      </w:r>
    </w:p>
    <w:p w14:paraId="196C83D7" w14:textId="77777777" w:rsidR="00A35B72" w:rsidRPr="0049087E" w:rsidRDefault="00A35B72" w:rsidP="00A35B72">
      <w:pPr>
        <w:pStyle w:val="biblio"/>
      </w:pPr>
      <w:r w:rsidRPr="0049087E">
        <w:t xml:space="preserve">Mazères (Jean-Arnaud), 1978, La région : espace du pouvoir ou espace de pouvoirs ?, </w:t>
      </w:r>
      <w:r w:rsidRPr="0049087E">
        <w:rPr>
          <w:i/>
          <w:iCs/>
        </w:rPr>
        <w:t xml:space="preserve">in </w:t>
      </w:r>
      <w:r w:rsidRPr="0049087E">
        <w:t>Ch</w:t>
      </w:r>
      <w:r w:rsidRPr="0049087E">
        <w:t>e</w:t>
      </w:r>
      <w:r w:rsidRPr="0049087E">
        <w:t xml:space="preserve">vallier </w:t>
      </w:r>
      <w:r w:rsidRPr="0049087E">
        <w:rPr>
          <w:i/>
          <w:iCs/>
        </w:rPr>
        <w:t>et al., pp.</w:t>
      </w:r>
      <w:r w:rsidRPr="0049087E">
        <w:t xml:space="preserve"> 229-289.</w:t>
      </w:r>
    </w:p>
    <w:p w14:paraId="730A941D" w14:textId="77777777" w:rsidR="00A35B72" w:rsidRPr="0049087E" w:rsidRDefault="00A35B72" w:rsidP="00A35B72">
      <w:pPr>
        <w:pStyle w:val="biblio"/>
      </w:pPr>
      <w:r w:rsidRPr="0049087E">
        <w:t xml:space="preserve">Mendras (Henri), 1977, Y a-t-il encore un pouvoir au village ?, </w:t>
      </w:r>
      <w:r w:rsidRPr="0049087E">
        <w:rPr>
          <w:i/>
          <w:iCs/>
        </w:rPr>
        <w:t>Fut</w:t>
      </w:r>
      <w:r w:rsidRPr="0049087E">
        <w:rPr>
          <w:i/>
          <w:iCs/>
        </w:rPr>
        <w:t>u</w:t>
      </w:r>
      <w:r w:rsidRPr="0049087E">
        <w:rPr>
          <w:i/>
          <w:iCs/>
        </w:rPr>
        <w:t xml:space="preserve">ribles, </w:t>
      </w:r>
      <w:r w:rsidRPr="0049087E">
        <w:t>n° 10.</w:t>
      </w:r>
    </w:p>
    <w:p w14:paraId="77E10189" w14:textId="77777777" w:rsidR="00A35B72" w:rsidRPr="0049087E" w:rsidRDefault="00A35B72" w:rsidP="00A35B72">
      <w:pPr>
        <w:pStyle w:val="biblio"/>
      </w:pPr>
      <w:r w:rsidRPr="0049087E">
        <w:t xml:space="preserve">Meny (Yves), 1974, </w:t>
      </w:r>
      <w:r w:rsidRPr="0049087E">
        <w:rPr>
          <w:i/>
          <w:iCs/>
        </w:rPr>
        <w:t>Centralisation et décentralisation dans le débat polit</w:t>
      </w:r>
      <w:r w:rsidRPr="0049087E">
        <w:rPr>
          <w:i/>
          <w:iCs/>
        </w:rPr>
        <w:t>i</w:t>
      </w:r>
      <w:r w:rsidRPr="0049087E">
        <w:rPr>
          <w:i/>
          <w:iCs/>
        </w:rPr>
        <w:t xml:space="preserve">que français, 1945-1969, </w:t>
      </w:r>
      <w:r w:rsidRPr="0049087E">
        <w:t xml:space="preserve">Paris, </w:t>
      </w:r>
      <w:r w:rsidRPr="0049087E">
        <w:rPr>
          <w:smallCaps/>
        </w:rPr>
        <w:t>lgdj</w:t>
      </w:r>
      <w:r w:rsidRPr="0049087E">
        <w:t>.</w:t>
      </w:r>
    </w:p>
    <w:p w14:paraId="0E04DF48" w14:textId="77777777" w:rsidR="00A35B72" w:rsidRPr="0049087E" w:rsidRDefault="00A35B72" w:rsidP="00A35B72">
      <w:pPr>
        <w:pStyle w:val="biblio"/>
      </w:pPr>
      <w:r w:rsidRPr="0049087E">
        <w:t xml:space="preserve">Meny (Yves). 1981, Crises, régions et modernisation dans l’État, </w:t>
      </w:r>
      <w:r w:rsidRPr="0049087E">
        <w:rPr>
          <w:i/>
          <w:iCs/>
        </w:rPr>
        <w:t>Po</w:t>
      </w:r>
      <w:r w:rsidRPr="0049087E">
        <w:rPr>
          <w:i/>
          <w:iCs/>
        </w:rPr>
        <w:t>u</w:t>
      </w:r>
      <w:r w:rsidRPr="0049087E">
        <w:rPr>
          <w:i/>
          <w:iCs/>
        </w:rPr>
        <w:t xml:space="preserve">voirs, </w:t>
      </w:r>
      <w:r w:rsidRPr="0049087E">
        <w:t>19.</w:t>
      </w:r>
    </w:p>
    <w:p w14:paraId="6BF68008" w14:textId="77777777" w:rsidR="00A35B72" w:rsidRPr="0049087E" w:rsidRDefault="00A35B72" w:rsidP="00A35B72">
      <w:pPr>
        <w:pStyle w:val="biblio"/>
      </w:pPr>
      <w:r w:rsidRPr="0049087E">
        <w:t xml:space="preserve">Meny (Yves), éd. 1982, </w:t>
      </w:r>
      <w:r w:rsidRPr="0049087E">
        <w:rPr>
          <w:i/>
          <w:iCs/>
        </w:rPr>
        <w:t>Dix ans de régionalisation en Europe. Bilans et per</w:t>
      </w:r>
      <w:r w:rsidRPr="0049087E">
        <w:rPr>
          <w:i/>
          <w:iCs/>
        </w:rPr>
        <w:t>s</w:t>
      </w:r>
      <w:r w:rsidRPr="0049087E">
        <w:rPr>
          <w:i/>
          <w:iCs/>
        </w:rPr>
        <w:t xml:space="preserve">pectives, 1971-1980, </w:t>
      </w:r>
      <w:r w:rsidRPr="0049087E">
        <w:t>Paris, Cujas.</w:t>
      </w:r>
    </w:p>
    <w:p w14:paraId="6A9A998E" w14:textId="77777777" w:rsidR="00A35B72" w:rsidRPr="0049087E" w:rsidRDefault="00A35B72" w:rsidP="00A35B72">
      <w:pPr>
        <w:pStyle w:val="biblio"/>
      </w:pPr>
      <w:r w:rsidRPr="0049087E">
        <w:t>Merkl (Peter H.), 1970, Modern</w:t>
      </w:r>
      <w:r w:rsidRPr="0049087E">
        <w:rPr>
          <w:i/>
          <w:iCs/>
        </w:rPr>
        <w:t xml:space="preserve"> Comparative Politics, </w:t>
      </w:r>
      <w:r w:rsidRPr="0049087E">
        <w:t>New York, Holt, Rin</w:t>
      </w:r>
      <w:r w:rsidRPr="0049087E">
        <w:t>e</w:t>
      </w:r>
      <w:r w:rsidRPr="0049087E">
        <w:t>hart &amp; Winston.</w:t>
      </w:r>
    </w:p>
    <w:p w14:paraId="4801D718" w14:textId="77777777" w:rsidR="00A35B72" w:rsidRPr="0049087E" w:rsidRDefault="00A35B72" w:rsidP="00A35B72">
      <w:pPr>
        <w:pStyle w:val="biblio"/>
      </w:pPr>
      <w:r w:rsidRPr="0049087E">
        <w:t xml:space="preserve">Moreau (Jacques), 1983, </w:t>
      </w:r>
      <w:r w:rsidRPr="0049087E">
        <w:rPr>
          <w:i/>
          <w:iCs/>
        </w:rPr>
        <w:t xml:space="preserve">Administration régionale, locale et municipale, </w:t>
      </w:r>
      <w:r w:rsidRPr="0049087E">
        <w:t>P</w:t>
      </w:r>
      <w:r w:rsidRPr="0049087E">
        <w:t>a</w:t>
      </w:r>
      <w:r w:rsidRPr="0049087E">
        <w:t>ris, Dalloz, 6</w:t>
      </w:r>
      <w:r w:rsidRPr="0049087E">
        <w:rPr>
          <w:vertAlign w:val="superscript"/>
        </w:rPr>
        <w:t>e</w:t>
      </w:r>
      <w:r w:rsidRPr="0049087E">
        <w:t xml:space="preserve"> éd.</w:t>
      </w:r>
    </w:p>
    <w:p w14:paraId="09A58CE3" w14:textId="77777777" w:rsidR="00A35B72" w:rsidRPr="0049087E" w:rsidRDefault="00A35B72" w:rsidP="00A35B72">
      <w:pPr>
        <w:pStyle w:val="biblio"/>
      </w:pPr>
      <w:r w:rsidRPr="0049087E">
        <w:t xml:space="preserve">Morin (Edgar), 1967, </w:t>
      </w:r>
      <w:r w:rsidRPr="0049087E">
        <w:rPr>
          <w:i/>
          <w:iCs/>
        </w:rPr>
        <w:t>Commune en France. La métamorphose de Plod</w:t>
      </w:r>
      <w:r w:rsidRPr="0049087E">
        <w:rPr>
          <w:i/>
          <w:iCs/>
        </w:rPr>
        <w:t>e</w:t>
      </w:r>
      <w:r w:rsidRPr="0049087E">
        <w:rPr>
          <w:i/>
          <w:iCs/>
        </w:rPr>
        <w:t xml:space="preserve">met, </w:t>
      </w:r>
      <w:r w:rsidRPr="0049087E">
        <w:t>Paris, Fayard.</w:t>
      </w:r>
    </w:p>
    <w:p w14:paraId="2F1A99C9" w14:textId="77777777" w:rsidR="00A35B72" w:rsidRPr="0049087E" w:rsidRDefault="00A35B72" w:rsidP="00A35B72">
      <w:pPr>
        <w:pStyle w:val="biblio"/>
      </w:pPr>
      <w:r w:rsidRPr="0049087E">
        <w:t xml:space="preserve">Nelson (Daniel N.), éd. 1980, </w:t>
      </w:r>
      <w:r w:rsidRPr="0049087E">
        <w:rPr>
          <w:i/>
          <w:iCs/>
        </w:rPr>
        <w:t xml:space="preserve">Local Politics in Communist Countries, </w:t>
      </w:r>
      <w:r w:rsidRPr="0049087E">
        <w:t>Lexin</w:t>
      </w:r>
      <w:r w:rsidRPr="0049087E">
        <w:t>g</w:t>
      </w:r>
      <w:r w:rsidRPr="0049087E">
        <w:t>ton, University Press of Kentu</w:t>
      </w:r>
      <w:r w:rsidRPr="0049087E">
        <w:t>c</w:t>
      </w:r>
      <w:r w:rsidRPr="0049087E">
        <w:t>ky.</w:t>
      </w:r>
    </w:p>
    <w:p w14:paraId="2A8A8C23" w14:textId="77777777" w:rsidR="00A35B72" w:rsidRPr="0049087E" w:rsidRDefault="00A35B72" w:rsidP="00A35B72">
      <w:pPr>
        <w:pStyle w:val="biblio"/>
      </w:pPr>
      <w:r w:rsidRPr="0049087E">
        <w:t xml:space="preserve">Page (Edward), Hansen (Tore), 1983, </w:t>
      </w:r>
      <w:r w:rsidRPr="0049087E">
        <w:rPr>
          <w:i/>
          <w:iCs/>
        </w:rPr>
        <w:t xml:space="preserve">Local Government in the modern State, </w:t>
      </w:r>
      <w:r w:rsidRPr="0049087E">
        <w:t>Proposai for Research Group fu</w:t>
      </w:r>
      <w:r w:rsidRPr="0049087E">
        <w:t>n</w:t>
      </w:r>
      <w:r w:rsidRPr="0049087E">
        <w:t xml:space="preserve">ding from the </w:t>
      </w:r>
      <w:r w:rsidRPr="0049087E">
        <w:rPr>
          <w:smallCaps/>
        </w:rPr>
        <w:t xml:space="preserve">ecpr, </w:t>
      </w:r>
      <w:r w:rsidRPr="0049087E">
        <w:t>dact.</w:t>
      </w:r>
    </w:p>
    <w:p w14:paraId="202EE592" w14:textId="77777777" w:rsidR="00A35B72" w:rsidRPr="0049087E" w:rsidRDefault="00A35B72" w:rsidP="00A35B72">
      <w:pPr>
        <w:pStyle w:val="biblio"/>
      </w:pPr>
      <w:r w:rsidRPr="0049087E">
        <w:t>Palard (Jacques), Sorbets (Claude), 1980, Administration et polit</w:t>
      </w:r>
      <w:r w:rsidRPr="0049087E">
        <w:t>i</w:t>
      </w:r>
      <w:r w:rsidRPr="0049087E">
        <w:t xml:space="preserve">ques locales, m </w:t>
      </w:r>
      <w:r w:rsidRPr="0049087E">
        <w:rPr>
          <w:smallCaps/>
        </w:rPr>
        <w:t xml:space="preserve">cnrs, </w:t>
      </w:r>
      <w:r w:rsidRPr="0049087E">
        <w:rPr>
          <w:i/>
          <w:iCs/>
        </w:rPr>
        <w:t>La recherche en sciences h</w:t>
      </w:r>
      <w:r w:rsidRPr="0049087E">
        <w:rPr>
          <w:i/>
          <w:iCs/>
        </w:rPr>
        <w:t>u</w:t>
      </w:r>
      <w:r w:rsidRPr="0049087E">
        <w:rPr>
          <w:i/>
          <w:iCs/>
        </w:rPr>
        <w:t xml:space="preserve">maines (Sciences sociales 1979-1980), </w:t>
      </w:r>
      <w:r w:rsidRPr="0049087E">
        <w:t xml:space="preserve">Paris, Éditions du </w:t>
      </w:r>
      <w:r w:rsidRPr="0049087E">
        <w:rPr>
          <w:smallCaps/>
        </w:rPr>
        <w:t>cnrs, pp.</w:t>
      </w:r>
      <w:r w:rsidRPr="0049087E">
        <w:t xml:space="preserve"> 103-107.</w:t>
      </w:r>
    </w:p>
    <w:p w14:paraId="4229D720" w14:textId="77777777" w:rsidR="00A35B72" w:rsidRPr="0049087E" w:rsidRDefault="00A35B72" w:rsidP="00A35B72">
      <w:pPr>
        <w:pStyle w:val="biblio"/>
      </w:pPr>
      <w:r w:rsidRPr="0049087E">
        <w:t xml:space="preserve">Peyrefitte (Alain) </w:t>
      </w:r>
      <w:r w:rsidRPr="0049087E">
        <w:rPr>
          <w:i/>
          <w:iCs/>
        </w:rPr>
        <w:t xml:space="preserve">et al., </w:t>
      </w:r>
      <w:r w:rsidRPr="0049087E">
        <w:t xml:space="preserve">1976, </w:t>
      </w:r>
      <w:r w:rsidRPr="0049087E">
        <w:rPr>
          <w:i/>
          <w:iCs/>
        </w:rPr>
        <w:t>Décentraliser les respo</w:t>
      </w:r>
      <w:r w:rsidRPr="0049087E">
        <w:rPr>
          <w:i/>
          <w:iCs/>
        </w:rPr>
        <w:t>n</w:t>
      </w:r>
      <w:r w:rsidRPr="0049087E">
        <w:rPr>
          <w:i/>
          <w:iCs/>
        </w:rPr>
        <w:t xml:space="preserve">sabilités. Pourquoi ? Comment ?, </w:t>
      </w:r>
      <w:r w:rsidRPr="0049087E">
        <w:t>Paris, La Documentation française.</w:t>
      </w:r>
    </w:p>
    <w:p w14:paraId="5A2EAC3B" w14:textId="77777777" w:rsidR="00A35B72" w:rsidRPr="0049087E" w:rsidRDefault="00A35B72" w:rsidP="00A35B72">
      <w:pPr>
        <w:pStyle w:val="biblio"/>
      </w:pPr>
      <w:r w:rsidRPr="0049087E">
        <w:t xml:space="preserve">Polsby (Nelson W.), 1980, </w:t>
      </w:r>
      <w:r w:rsidRPr="0049087E">
        <w:rPr>
          <w:i/>
          <w:iCs/>
        </w:rPr>
        <w:t xml:space="preserve">Community Power and Political Theory, </w:t>
      </w:r>
      <w:r w:rsidRPr="0049087E">
        <w:t>New H</w:t>
      </w:r>
      <w:r w:rsidRPr="0049087E">
        <w:t>a</w:t>
      </w:r>
      <w:r w:rsidRPr="0049087E">
        <w:t>ven, Yale University Press, 2</w:t>
      </w:r>
      <w:r w:rsidRPr="0049087E">
        <w:rPr>
          <w:vertAlign w:val="superscript"/>
        </w:rPr>
        <w:t>e</w:t>
      </w:r>
      <w:r w:rsidRPr="0049087E">
        <w:t xml:space="preserve"> éd. </w:t>
      </w:r>
      <w:r w:rsidRPr="0049087E">
        <w:rPr>
          <w:i/>
          <w:iCs/>
        </w:rPr>
        <w:t xml:space="preserve">Pouvoirs, </w:t>
      </w:r>
      <w:r w:rsidRPr="0049087E">
        <w:t xml:space="preserve">1983, </w:t>
      </w:r>
      <w:r w:rsidRPr="0049087E">
        <w:rPr>
          <w:i/>
          <w:iCs/>
        </w:rPr>
        <w:t xml:space="preserve">Le maire, </w:t>
      </w:r>
      <w:r w:rsidRPr="0049087E">
        <w:t>P</w:t>
      </w:r>
      <w:r w:rsidRPr="0049087E">
        <w:t>a</w:t>
      </w:r>
      <w:r w:rsidRPr="0049087E">
        <w:t xml:space="preserve">ris, </w:t>
      </w:r>
      <w:r w:rsidRPr="0049087E">
        <w:rPr>
          <w:smallCaps/>
        </w:rPr>
        <w:t xml:space="preserve">puf, </w:t>
      </w:r>
      <w:r w:rsidRPr="0049087E">
        <w:t>n° 24.</w:t>
      </w:r>
    </w:p>
    <w:p w14:paraId="4B9249D2" w14:textId="77777777" w:rsidR="00A35B72" w:rsidRPr="0049087E" w:rsidRDefault="00A35B72" w:rsidP="00A35B72">
      <w:pPr>
        <w:pStyle w:val="biblio"/>
      </w:pPr>
      <w:r w:rsidRPr="0049087E">
        <w:t xml:space="preserve">Rhodes (R. A. W.), 1981, </w:t>
      </w:r>
      <w:r w:rsidRPr="0049087E">
        <w:rPr>
          <w:i/>
          <w:iCs/>
        </w:rPr>
        <w:t>Control and Power in Ce</w:t>
      </w:r>
      <w:r w:rsidRPr="0049087E">
        <w:rPr>
          <w:i/>
          <w:iCs/>
        </w:rPr>
        <w:t>n</w:t>
      </w:r>
      <w:r w:rsidRPr="0049087E">
        <w:rPr>
          <w:i/>
          <w:iCs/>
        </w:rPr>
        <w:t xml:space="preserve">tral-Local Government Relations, </w:t>
      </w:r>
      <w:r w:rsidRPr="0049087E">
        <w:t>Farnborough, G</w:t>
      </w:r>
      <w:r w:rsidRPr="0049087E">
        <w:t>o</w:t>
      </w:r>
      <w:r w:rsidRPr="0049087E">
        <w:t>wer.</w:t>
      </w:r>
    </w:p>
    <w:p w14:paraId="4626D6D4" w14:textId="77777777" w:rsidR="00A35B72" w:rsidRPr="0049087E" w:rsidRDefault="00A35B72" w:rsidP="00A35B72">
      <w:pPr>
        <w:pStyle w:val="biblio"/>
      </w:pPr>
      <w:r w:rsidRPr="0049087E">
        <w:t xml:space="preserve">Robson (William A.), 1954, </w:t>
      </w:r>
      <w:r w:rsidRPr="0049087E">
        <w:rPr>
          <w:i/>
          <w:iCs/>
        </w:rPr>
        <w:t xml:space="preserve">The Development of Local Government, </w:t>
      </w:r>
      <w:r w:rsidRPr="0049087E">
        <w:t>Lo</w:t>
      </w:r>
      <w:r w:rsidRPr="0049087E">
        <w:t>n</w:t>
      </w:r>
      <w:r w:rsidRPr="0049087E">
        <w:t>don, Allen &amp; Unwin, 3</w:t>
      </w:r>
      <w:r w:rsidRPr="0049087E">
        <w:rPr>
          <w:vertAlign w:val="superscript"/>
        </w:rPr>
        <w:t>e</w:t>
      </w:r>
      <w:r w:rsidRPr="0049087E">
        <w:t xml:space="preserve"> éd.</w:t>
      </w:r>
    </w:p>
    <w:p w14:paraId="5B0C5F2D" w14:textId="77777777" w:rsidR="00A35B72" w:rsidRPr="0049087E" w:rsidRDefault="00A35B72" w:rsidP="00A35B72">
      <w:pPr>
        <w:pStyle w:val="biblio"/>
      </w:pPr>
      <w:r w:rsidRPr="0049087E">
        <w:t xml:space="preserve">Roig (Charles), 1966, Théorie et réalité de la décentralisation, </w:t>
      </w:r>
      <w:r w:rsidRPr="0049087E">
        <w:rPr>
          <w:i/>
          <w:iCs/>
        </w:rPr>
        <w:t>R</w:t>
      </w:r>
      <w:r w:rsidRPr="0049087E">
        <w:rPr>
          <w:i/>
          <w:iCs/>
        </w:rPr>
        <w:t>e</w:t>
      </w:r>
      <w:r w:rsidRPr="0049087E">
        <w:rPr>
          <w:i/>
          <w:iCs/>
        </w:rPr>
        <w:t>vue française de Science p</w:t>
      </w:r>
      <w:r w:rsidRPr="0049087E">
        <w:rPr>
          <w:i/>
          <w:iCs/>
        </w:rPr>
        <w:t>o</w:t>
      </w:r>
      <w:r w:rsidRPr="0049087E">
        <w:rPr>
          <w:i/>
          <w:iCs/>
        </w:rPr>
        <w:t xml:space="preserve">litique, </w:t>
      </w:r>
      <w:r w:rsidRPr="0049087E">
        <w:t>XVI, 3.</w:t>
      </w:r>
    </w:p>
    <w:p w14:paraId="04AC2B3A" w14:textId="77777777" w:rsidR="00A35B72" w:rsidRPr="0049087E" w:rsidRDefault="00A35B72" w:rsidP="00A35B72">
      <w:pPr>
        <w:pStyle w:val="biblio"/>
      </w:pPr>
      <w:r w:rsidRPr="0049087E">
        <w:t xml:space="preserve">Rokkan (Stein), Urwin (Derek W.), éd. 1982, </w:t>
      </w:r>
      <w:r w:rsidRPr="0049087E">
        <w:rPr>
          <w:i/>
          <w:iCs/>
        </w:rPr>
        <w:t>The Politics of Territorial Ide</w:t>
      </w:r>
      <w:r w:rsidRPr="0049087E">
        <w:rPr>
          <w:i/>
          <w:iCs/>
        </w:rPr>
        <w:t>n</w:t>
      </w:r>
      <w:r w:rsidRPr="0049087E">
        <w:rPr>
          <w:i/>
          <w:iCs/>
        </w:rPr>
        <w:t>tity. Studies in European Region</w:t>
      </w:r>
      <w:r w:rsidRPr="0049087E">
        <w:rPr>
          <w:i/>
          <w:iCs/>
        </w:rPr>
        <w:t>a</w:t>
      </w:r>
      <w:r w:rsidRPr="0049087E">
        <w:rPr>
          <w:i/>
          <w:iCs/>
        </w:rPr>
        <w:t xml:space="preserve">lism, </w:t>
      </w:r>
      <w:r w:rsidRPr="0049087E">
        <w:t>London, Sage.</w:t>
      </w:r>
    </w:p>
    <w:p w14:paraId="5C02F66F" w14:textId="77777777" w:rsidR="00A35B72" w:rsidRPr="0049087E" w:rsidRDefault="00A35B72" w:rsidP="00A35B72">
      <w:pPr>
        <w:pStyle w:val="biblio"/>
      </w:pPr>
      <w:r w:rsidRPr="0049087E">
        <w:t xml:space="preserve">Rossi (Peter H.), 1957, Community Decision-Making, </w:t>
      </w:r>
      <w:r w:rsidRPr="0049087E">
        <w:rPr>
          <w:i/>
          <w:iCs/>
        </w:rPr>
        <w:t xml:space="preserve">American Science Quarterly, </w:t>
      </w:r>
      <w:r w:rsidRPr="0049087E">
        <w:t>57/1.</w:t>
      </w:r>
    </w:p>
    <w:p w14:paraId="78B4DA29" w14:textId="77777777" w:rsidR="00A35B72" w:rsidRPr="0049087E" w:rsidRDefault="00A35B72" w:rsidP="00A35B72">
      <w:pPr>
        <w:pStyle w:val="biblio"/>
      </w:pPr>
      <w:r w:rsidRPr="0049087E">
        <w:t xml:space="preserve">Saunders (P.), 1981, </w:t>
      </w:r>
      <w:r w:rsidRPr="0049087E">
        <w:rPr>
          <w:i/>
          <w:iCs/>
        </w:rPr>
        <w:t xml:space="preserve">Social Theory and the Urban Question, </w:t>
      </w:r>
      <w:r w:rsidRPr="0049087E">
        <w:t>London, Hu</w:t>
      </w:r>
      <w:r w:rsidRPr="0049087E">
        <w:t>t</w:t>
      </w:r>
      <w:r w:rsidRPr="0049087E">
        <w:t xml:space="preserve">chinson. Sharpe (Laurence J.), éd. 1979, </w:t>
      </w:r>
      <w:r w:rsidRPr="0049087E">
        <w:rPr>
          <w:i/>
          <w:iCs/>
        </w:rPr>
        <w:t>Decentralist Trends in Western Dem</w:t>
      </w:r>
      <w:r w:rsidRPr="0049087E">
        <w:rPr>
          <w:i/>
          <w:iCs/>
        </w:rPr>
        <w:t>o</w:t>
      </w:r>
      <w:r w:rsidRPr="0049087E">
        <w:rPr>
          <w:i/>
          <w:iCs/>
        </w:rPr>
        <w:t xml:space="preserve">cracies, </w:t>
      </w:r>
      <w:r w:rsidRPr="0049087E">
        <w:t>Lo</w:t>
      </w:r>
      <w:r w:rsidRPr="0049087E">
        <w:t>n</w:t>
      </w:r>
      <w:r w:rsidRPr="0049087E">
        <w:t>don, Sage.</w:t>
      </w:r>
    </w:p>
    <w:p w14:paraId="4D224EEE" w14:textId="77777777" w:rsidR="00A35B72" w:rsidRPr="0049087E" w:rsidRDefault="00A35B72" w:rsidP="00A35B72">
      <w:pPr>
        <w:pStyle w:val="biblio"/>
      </w:pPr>
      <w:r w:rsidRPr="0049087E">
        <w:t xml:space="preserve">Sorbets (Claude), 1981, Le pouvoir local : enjeu politique central ?, </w:t>
      </w:r>
      <w:r w:rsidRPr="0049087E">
        <w:rPr>
          <w:i/>
          <w:iCs/>
        </w:rPr>
        <w:t>Sociol</w:t>
      </w:r>
      <w:r w:rsidRPr="0049087E">
        <w:rPr>
          <w:i/>
          <w:iCs/>
        </w:rPr>
        <w:t>o</w:t>
      </w:r>
      <w:r w:rsidRPr="0049087E">
        <w:rPr>
          <w:i/>
          <w:iCs/>
        </w:rPr>
        <w:t xml:space="preserve">gia Internationalis, </w:t>
      </w:r>
      <w:r w:rsidRPr="0049087E">
        <w:t>19.</w:t>
      </w:r>
    </w:p>
    <w:p w14:paraId="383ADA00" w14:textId="77777777" w:rsidR="00A35B72" w:rsidRPr="0049087E" w:rsidRDefault="00A35B72" w:rsidP="00A35B72">
      <w:pPr>
        <w:pStyle w:val="biblio"/>
      </w:pPr>
      <w:r w:rsidRPr="0049087E">
        <w:t xml:space="preserve">Tarrow (Sidney), 1977, </w:t>
      </w:r>
      <w:r w:rsidRPr="0049087E">
        <w:rPr>
          <w:i/>
          <w:iCs/>
        </w:rPr>
        <w:t>Between Center and Periphery. Grassroots Polit</w:t>
      </w:r>
      <w:r w:rsidRPr="0049087E">
        <w:rPr>
          <w:i/>
          <w:iCs/>
        </w:rPr>
        <w:t>i</w:t>
      </w:r>
      <w:r w:rsidRPr="0049087E">
        <w:rPr>
          <w:i/>
          <w:iCs/>
        </w:rPr>
        <w:t xml:space="preserve">cians in Italy and France, </w:t>
      </w:r>
      <w:r w:rsidRPr="0049087E">
        <w:t>New Haven, Yale University Press.</w:t>
      </w:r>
    </w:p>
    <w:p w14:paraId="44CA0E29" w14:textId="77777777" w:rsidR="00A35B72" w:rsidRPr="0049087E" w:rsidRDefault="00A35B72" w:rsidP="00A35B72">
      <w:pPr>
        <w:pStyle w:val="biblio"/>
      </w:pPr>
      <w:r w:rsidRPr="0049087E">
        <w:t>Thoenig (Jean-Claude), 1982, Les politiques de réforme des collectivités loc</w:t>
      </w:r>
      <w:r w:rsidRPr="0049087E">
        <w:t>a</w:t>
      </w:r>
      <w:r w:rsidRPr="0049087E">
        <w:t xml:space="preserve">les en France, </w:t>
      </w:r>
      <w:r w:rsidRPr="0049087E">
        <w:rPr>
          <w:i/>
          <w:iCs/>
        </w:rPr>
        <w:t xml:space="preserve">in </w:t>
      </w:r>
      <w:r w:rsidRPr="0049087E">
        <w:t>Lagroye et Wright, pp. 83-108.</w:t>
      </w:r>
    </w:p>
    <w:p w14:paraId="168E24C5" w14:textId="77777777" w:rsidR="00A35B72" w:rsidRPr="0049087E" w:rsidRDefault="00A35B72" w:rsidP="00A35B72">
      <w:pPr>
        <w:pStyle w:val="biblio"/>
      </w:pPr>
      <w:r w:rsidRPr="0049087E">
        <w:t xml:space="preserve">Tilly (Charles), éd. 1975, </w:t>
      </w:r>
      <w:r w:rsidRPr="0049087E">
        <w:rPr>
          <w:i/>
          <w:iCs/>
        </w:rPr>
        <w:t>The Formation of Nation States in We</w:t>
      </w:r>
      <w:r w:rsidRPr="0049087E">
        <w:rPr>
          <w:i/>
          <w:iCs/>
        </w:rPr>
        <w:t>s</w:t>
      </w:r>
      <w:r w:rsidRPr="0049087E">
        <w:rPr>
          <w:i/>
          <w:iCs/>
        </w:rPr>
        <w:t xml:space="preserve">tern Europe, </w:t>
      </w:r>
      <w:r w:rsidRPr="0049087E">
        <w:t>Princeton, Princeton University Press.</w:t>
      </w:r>
    </w:p>
    <w:p w14:paraId="6625664A" w14:textId="77777777" w:rsidR="00A35B72" w:rsidRPr="0049087E" w:rsidRDefault="00A35B72" w:rsidP="00A35B72">
      <w:pPr>
        <w:pStyle w:val="biblio"/>
      </w:pPr>
      <w:r w:rsidRPr="0049087E">
        <w:t>Timsit (Gérard), 1982, La science administrative d’hier à d</w:t>
      </w:r>
      <w:r w:rsidRPr="0049087E">
        <w:t>e</w:t>
      </w:r>
      <w:r w:rsidRPr="0049087E">
        <w:t xml:space="preserve">main… et après-demain, </w:t>
      </w:r>
      <w:r w:rsidRPr="0049087E">
        <w:rPr>
          <w:i/>
          <w:iCs/>
        </w:rPr>
        <w:t>Revue du Droit public et de la Science pol</w:t>
      </w:r>
      <w:r w:rsidRPr="0049087E">
        <w:rPr>
          <w:i/>
          <w:iCs/>
        </w:rPr>
        <w:t>i</w:t>
      </w:r>
      <w:r w:rsidRPr="0049087E">
        <w:rPr>
          <w:i/>
          <w:iCs/>
        </w:rPr>
        <w:t xml:space="preserve">tique, </w:t>
      </w:r>
      <w:r w:rsidRPr="0049087E">
        <w:t>82/4.</w:t>
      </w:r>
    </w:p>
    <w:p w14:paraId="43D22516" w14:textId="77777777" w:rsidR="00A35B72" w:rsidRPr="0049087E" w:rsidRDefault="00A35B72" w:rsidP="00A35B72">
      <w:pPr>
        <w:pStyle w:val="biblio"/>
      </w:pPr>
      <w:r w:rsidRPr="0049087E">
        <w:t>Worms (Jean-Pierre), 1966, Le préfet et ses not</w:t>
      </w:r>
      <w:r w:rsidRPr="0049087E">
        <w:t>a</w:t>
      </w:r>
      <w:r w:rsidRPr="0049087E">
        <w:t xml:space="preserve">bles, </w:t>
      </w:r>
      <w:r w:rsidRPr="0049087E">
        <w:rPr>
          <w:i/>
          <w:iCs/>
        </w:rPr>
        <w:t xml:space="preserve">Sociologie du Travail, </w:t>
      </w:r>
      <w:r w:rsidRPr="0049087E">
        <w:t>66/3.</w:t>
      </w:r>
    </w:p>
    <w:p w14:paraId="6FE58EA9" w14:textId="77777777" w:rsidR="00A35B72" w:rsidRPr="0049087E" w:rsidRDefault="00A35B72" w:rsidP="00A35B72">
      <w:pPr>
        <w:pStyle w:val="biblio"/>
      </w:pPr>
      <w:r w:rsidRPr="0049087E">
        <w:t xml:space="preserve">Wright (Vincent), 1978, </w:t>
      </w:r>
      <w:r w:rsidRPr="0049087E">
        <w:rPr>
          <w:i/>
          <w:iCs/>
        </w:rPr>
        <w:t>The Gover</w:t>
      </w:r>
      <w:r w:rsidRPr="0049087E">
        <w:rPr>
          <w:i/>
          <w:iCs/>
        </w:rPr>
        <w:t>n</w:t>
      </w:r>
      <w:r w:rsidRPr="0049087E">
        <w:rPr>
          <w:i/>
          <w:iCs/>
        </w:rPr>
        <w:t xml:space="preserve">ment and Politics of France, </w:t>
      </w:r>
      <w:r w:rsidRPr="0049087E">
        <w:t>London, Hutchinson.</w:t>
      </w:r>
    </w:p>
    <w:p w14:paraId="549EE925" w14:textId="77777777" w:rsidR="00A35B72" w:rsidRPr="0049087E" w:rsidRDefault="00A35B72" w:rsidP="00A35B72">
      <w:pPr>
        <w:pStyle w:val="biblio"/>
      </w:pPr>
      <w:r w:rsidRPr="0049087E">
        <w:t xml:space="preserve">Wylie (Laurence), 1968, </w:t>
      </w:r>
      <w:r w:rsidRPr="0049087E">
        <w:rPr>
          <w:i/>
          <w:iCs/>
        </w:rPr>
        <w:t xml:space="preserve">Un village du Vaucluse (Village in the Vaucluse, </w:t>
      </w:r>
      <w:r w:rsidRPr="0049087E">
        <w:t>1964), Paris, Gall</w:t>
      </w:r>
      <w:r w:rsidRPr="0049087E">
        <w:t>i</w:t>
      </w:r>
      <w:r w:rsidRPr="0049087E">
        <w:t>mard.</w:t>
      </w:r>
    </w:p>
    <w:p w14:paraId="6F63251A" w14:textId="77777777" w:rsidR="00A35B72" w:rsidRPr="0049087E" w:rsidRDefault="00A35B72" w:rsidP="00A35B72">
      <w:pPr>
        <w:pStyle w:val="biblio"/>
      </w:pPr>
      <w:r w:rsidRPr="0049087E">
        <w:t xml:space="preserve">Wylie (Laurence), 1979, </w:t>
      </w:r>
      <w:r w:rsidRPr="0049087E">
        <w:rPr>
          <w:i/>
          <w:iCs/>
        </w:rPr>
        <w:t>Cha</w:t>
      </w:r>
      <w:r w:rsidRPr="0049087E">
        <w:rPr>
          <w:i/>
          <w:iCs/>
        </w:rPr>
        <w:t>n</w:t>
      </w:r>
      <w:r w:rsidRPr="0049087E">
        <w:rPr>
          <w:i/>
          <w:iCs/>
        </w:rPr>
        <w:t xml:space="preserve">zeaux, village d’Anjou (Chanzeaux, a village in Anjou, </w:t>
      </w:r>
      <w:r w:rsidRPr="0049087E">
        <w:t>1966), Paris, Gall</w:t>
      </w:r>
      <w:r w:rsidRPr="0049087E">
        <w:t>i</w:t>
      </w:r>
      <w:r w:rsidRPr="0049087E">
        <w:t>mard.</w:t>
      </w:r>
    </w:p>
    <w:p w14:paraId="49934F87" w14:textId="77777777" w:rsidR="00A35B72" w:rsidRPr="0049087E" w:rsidRDefault="00A35B72" w:rsidP="00A35B72">
      <w:pPr>
        <w:pStyle w:val="biblio"/>
      </w:pPr>
      <w:r w:rsidRPr="0049087E">
        <w:t xml:space="preserve">Zolberg (A.), 1966, </w:t>
      </w:r>
      <w:r w:rsidRPr="0049087E">
        <w:rPr>
          <w:i/>
          <w:iCs/>
        </w:rPr>
        <w:t>Creating Political Order. The Pa</w:t>
      </w:r>
      <w:r w:rsidRPr="0049087E">
        <w:rPr>
          <w:i/>
          <w:iCs/>
        </w:rPr>
        <w:t>r</w:t>
      </w:r>
      <w:r w:rsidRPr="0049087E">
        <w:rPr>
          <w:i/>
          <w:iCs/>
        </w:rPr>
        <w:t xml:space="preserve">ty-States of West Africa, </w:t>
      </w:r>
      <w:r w:rsidRPr="0049087E">
        <w:t>Chicago, Rand Mac Nally.</w:t>
      </w:r>
    </w:p>
    <w:p w14:paraId="335EDC43" w14:textId="77777777" w:rsidR="00A35B72" w:rsidRPr="0049087E" w:rsidRDefault="00A35B72" w:rsidP="00A35B72">
      <w:pPr>
        <w:pStyle w:val="p"/>
      </w:pPr>
      <w:r>
        <w:br w:type="page"/>
      </w:r>
      <w:r w:rsidRPr="0049087E">
        <w:t>[599]</w:t>
      </w:r>
    </w:p>
    <w:p w14:paraId="5934D798" w14:textId="77777777" w:rsidR="00A35B72" w:rsidRPr="00E07116" w:rsidRDefault="00A35B72" w:rsidP="00A35B72">
      <w:pPr>
        <w:jc w:val="both"/>
      </w:pPr>
    </w:p>
    <w:p w14:paraId="5B3FD994" w14:textId="77777777" w:rsidR="00A35B72" w:rsidRPr="00E07116" w:rsidRDefault="00A35B72" w:rsidP="00A35B72">
      <w:pPr>
        <w:jc w:val="both"/>
      </w:pPr>
    </w:p>
    <w:p w14:paraId="3B8AEA2B" w14:textId="77777777" w:rsidR="00A35B72" w:rsidRPr="00AA38D6" w:rsidRDefault="00A35B72" w:rsidP="00A35B72">
      <w:pPr>
        <w:ind w:hanging="20"/>
        <w:jc w:val="center"/>
        <w:rPr>
          <w:b/>
          <w:sz w:val="24"/>
        </w:rPr>
      </w:pPr>
      <w:bookmarkStart w:id="97" w:name="Traite_t2_pt_2_chap_VI"/>
      <w:r w:rsidRPr="00AA38D6">
        <w:rPr>
          <w:b/>
          <w:sz w:val="24"/>
        </w:rPr>
        <w:t>TRAITÉ DE SCIE</w:t>
      </w:r>
      <w:r w:rsidRPr="00AA38D6">
        <w:rPr>
          <w:b/>
          <w:sz w:val="24"/>
        </w:rPr>
        <w:t>N</w:t>
      </w:r>
      <w:r w:rsidRPr="00AA38D6">
        <w:rPr>
          <w:b/>
          <w:sz w:val="24"/>
        </w:rPr>
        <w:t>CE POLITIQUE.</w:t>
      </w:r>
    </w:p>
    <w:p w14:paraId="5B464092"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31280FC9" w14:textId="77777777" w:rsidR="00A35B72" w:rsidRPr="00384B20" w:rsidRDefault="00A35B72" w:rsidP="00A35B72">
      <w:pPr>
        <w:spacing w:after="120"/>
        <w:ind w:firstLine="0"/>
        <w:jc w:val="center"/>
        <w:rPr>
          <w:color w:val="000080"/>
          <w:sz w:val="24"/>
        </w:rPr>
      </w:pPr>
      <w:r>
        <w:rPr>
          <w:color w:val="000080"/>
          <w:sz w:val="24"/>
        </w:rPr>
        <w:t>DEUXIÈME PARTIE</w:t>
      </w:r>
    </w:p>
    <w:p w14:paraId="68F25753" w14:textId="77777777" w:rsidR="00A35B72" w:rsidRPr="00384B20" w:rsidRDefault="00A35B72" w:rsidP="00A35B72">
      <w:pPr>
        <w:pStyle w:val="Titreniveau1"/>
      </w:pPr>
      <w:r w:rsidRPr="00384B20">
        <w:t xml:space="preserve">Chapitre </w:t>
      </w:r>
      <w:r>
        <w:t>VI</w:t>
      </w:r>
    </w:p>
    <w:p w14:paraId="340D0C08" w14:textId="77777777" w:rsidR="00A35B72" w:rsidRPr="00E07116" w:rsidRDefault="00A35B72" w:rsidP="00A35B72">
      <w:pPr>
        <w:jc w:val="both"/>
        <w:rPr>
          <w:szCs w:val="36"/>
        </w:rPr>
      </w:pPr>
    </w:p>
    <w:p w14:paraId="73935290" w14:textId="77777777" w:rsidR="00A35B72" w:rsidRPr="00E07116" w:rsidRDefault="00A35B72" w:rsidP="00A35B72">
      <w:pPr>
        <w:pStyle w:val="Titreniveau2"/>
      </w:pPr>
      <w:r>
        <w:t>“CHANGEMENT POLIT</w:t>
      </w:r>
      <w:r>
        <w:t>I</w:t>
      </w:r>
      <w:r>
        <w:t>QUE</w:t>
      </w:r>
      <w:r>
        <w:br/>
        <w:t>ET TRANSFORM</w:t>
      </w:r>
      <w:r>
        <w:t>A</w:t>
      </w:r>
      <w:r>
        <w:t>TION</w:t>
      </w:r>
      <w:r>
        <w:br/>
        <w:t>DES R</w:t>
      </w:r>
      <w:r>
        <w:t>É</w:t>
      </w:r>
      <w:r>
        <w:t>GIMES.”</w:t>
      </w:r>
    </w:p>
    <w:bookmarkEnd w:id="97"/>
    <w:p w14:paraId="75D35F56" w14:textId="77777777" w:rsidR="00A35B72" w:rsidRPr="00E07116" w:rsidRDefault="00A35B72" w:rsidP="00A35B72">
      <w:pPr>
        <w:jc w:val="both"/>
        <w:rPr>
          <w:szCs w:val="36"/>
        </w:rPr>
      </w:pPr>
    </w:p>
    <w:p w14:paraId="48FD5E5A" w14:textId="77777777" w:rsidR="00A35B72" w:rsidRDefault="00A35B72" w:rsidP="00A35B72">
      <w:pPr>
        <w:jc w:val="both"/>
      </w:pPr>
    </w:p>
    <w:p w14:paraId="3B198321" w14:textId="77777777" w:rsidR="00A35B72" w:rsidRPr="00E07116" w:rsidRDefault="00A35B72" w:rsidP="00A35B72">
      <w:pPr>
        <w:pStyle w:val="suite"/>
      </w:pPr>
      <w:r w:rsidRPr="0049087E">
        <w:t>par Alain ROUQUIÉ</w:t>
      </w:r>
    </w:p>
    <w:p w14:paraId="5CC85A0F" w14:textId="77777777" w:rsidR="00A35B72" w:rsidRPr="007A4D21" w:rsidRDefault="00A35B72" w:rsidP="00A35B72">
      <w:pPr>
        <w:spacing w:before="120" w:after="120"/>
        <w:jc w:val="both"/>
        <w:rPr>
          <w:szCs w:val="18"/>
        </w:rPr>
      </w:pPr>
    </w:p>
    <w:p w14:paraId="0D33DFD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A1E441F" w14:textId="77777777" w:rsidR="00A35B72" w:rsidRPr="0049087E" w:rsidRDefault="00A35B72" w:rsidP="00A35B72">
      <w:pPr>
        <w:spacing w:before="120" w:after="120"/>
        <w:jc w:val="both"/>
      </w:pPr>
      <w:r w:rsidRPr="0049087E">
        <w:rPr>
          <w:szCs w:val="18"/>
        </w:rPr>
        <w:t>Bien que nos r</w:t>
      </w:r>
      <w:r w:rsidRPr="0049087E">
        <w:rPr>
          <w:szCs w:val="18"/>
        </w:rPr>
        <w:t>é</w:t>
      </w:r>
      <w:r w:rsidRPr="0049087E">
        <w:rPr>
          <w:szCs w:val="18"/>
        </w:rPr>
        <w:t>publiques « immuables et changeantes » nous aient appris que les régimes eux aussi étaient mortels, la dynamique du p</w:t>
      </w:r>
      <w:r w:rsidRPr="0049087E">
        <w:rPr>
          <w:szCs w:val="18"/>
        </w:rPr>
        <w:t>o</w:t>
      </w:r>
      <w:r w:rsidRPr="0049087E">
        <w:rPr>
          <w:szCs w:val="18"/>
        </w:rPr>
        <w:t>litique reste un domaine encore peu exploré. Entre les philos</w:t>
      </w:r>
      <w:r w:rsidRPr="0049087E">
        <w:rPr>
          <w:szCs w:val="18"/>
        </w:rPr>
        <w:t>o</w:t>
      </w:r>
      <w:r w:rsidRPr="0049087E">
        <w:rPr>
          <w:szCs w:val="18"/>
        </w:rPr>
        <w:t>phies de l’histoire évolutionnistes, pr</w:t>
      </w:r>
      <w:r w:rsidRPr="0049087E">
        <w:rPr>
          <w:szCs w:val="18"/>
        </w:rPr>
        <w:t>o</w:t>
      </w:r>
      <w:r w:rsidRPr="0049087E">
        <w:rPr>
          <w:szCs w:val="18"/>
        </w:rPr>
        <w:t>phétiques et globales et la micropolitique diachronique s’étend un vaste champ mal balisé. L’analyse empirique nous offre certes des études nombreuses et fines de l’évolution des comportements politiques individuels et collectifs ou des monogr</w:t>
      </w:r>
      <w:r w:rsidRPr="0049087E">
        <w:rPr>
          <w:szCs w:val="18"/>
        </w:rPr>
        <w:t>a</w:t>
      </w:r>
      <w:r w:rsidRPr="0049087E">
        <w:rPr>
          <w:szCs w:val="18"/>
        </w:rPr>
        <w:t>phies historiques sur la naissance et la chute de rég</w:t>
      </w:r>
      <w:r w:rsidRPr="0049087E">
        <w:rPr>
          <w:szCs w:val="18"/>
        </w:rPr>
        <w:t>i</w:t>
      </w:r>
      <w:r w:rsidRPr="0049087E">
        <w:rPr>
          <w:szCs w:val="18"/>
        </w:rPr>
        <w:t>mes singuliers mais la politique comparée place surtout l’accent sur des t</w:t>
      </w:r>
      <w:r w:rsidRPr="0049087E">
        <w:rPr>
          <w:szCs w:val="18"/>
        </w:rPr>
        <w:t>y</w:t>
      </w:r>
      <w:r w:rsidRPr="0049087E">
        <w:rPr>
          <w:szCs w:val="18"/>
        </w:rPr>
        <w:t>pologies statiques (Almond, Powell, 1966 ; Apter, 1966 et 1973). La transfo</w:t>
      </w:r>
      <w:r w:rsidRPr="0049087E">
        <w:rPr>
          <w:szCs w:val="18"/>
        </w:rPr>
        <w:t>r</w:t>
      </w:r>
      <w:r w:rsidRPr="0049087E">
        <w:rPr>
          <w:szCs w:val="18"/>
        </w:rPr>
        <w:t>mation des différents t</w:t>
      </w:r>
      <w:r w:rsidRPr="0049087E">
        <w:rPr>
          <w:szCs w:val="18"/>
        </w:rPr>
        <w:t>y</w:t>
      </w:r>
      <w:r w:rsidRPr="0049087E">
        <w:rPr>
          <w:szCs w:val="18"/>
        </w:rPr>
        <w:t>pes de régimes n’entre pas dans son champ ou n’est que très seconde par rapport à ses préoccup</w:t>
      </w:r>
      <w:r w:rsidRPr="0049087E">
        <w:rPr>
          <w:szCs w:val="18"/>
        </w:rPr>
        <w:t>a</w:t>
      </w:r>
      <w:r w:rsidRPr="0049087E">
        <w:rPr>
          <w:szCs w:val="18"/>
        </w:rPr>
        <w:t>tions dominantes.</w:t>
      </w:r>
    </w:p>
    <w:p w14:paraId="16282205" w14:textId="77777777" w:rsidR="00A35B72" w:rsidRPr="0049087E" w:rsidRDefault="00A35B72" w:rsidP="00A35B72">
      <w:pPr>
        <w:spacing w:before="120" w:after="120"/>
        <w:jc w:val="both"/>
      </w:pPr>
      <w:r w:rsidRPr="0049087E">
        <w:rPr>
          <w:szCs w:val="18"/>
        </w:rPr>
        <w:t>Les raisons de ce statut marginal du changement polit</w:t>
      </w:r>
      <w:r w:rsidRPr="0049087E">
        <w:rPr>
          <w:szCs w:val="18"/>
        </w:rPr>
        <w:t>i</w:t>
      </w:r>
      <w:r w:rsidRPr="0049087E">
        <w:rPr>
          <w:szCs w:val="18"/>
        </w:rPr>
        <w:t>que sont multiples. Elles tiennent pour l’essentiel à la log</w:t>
      </w:r>
      <w:r w:rsidRPr="0049087E">
        <w:rPr>
          <w:szCs w:val="18"/>
        </w:rPr>
        <w:t>i</w:t>
      </w:r>
      <w:r w:rsidRPr="0049087E">
        <w:rPr>
          <w:szCs w:val="18"/>
        </w:rPr>
        <w:t>que des paradigmes explicatifs ou aux biais imposés par des présupposés idéol</w:t>
      </w:r>
      <w:r w:rsidRPr="0049087E">
        <w:rPr>
          <w:szCs w:val="18"/>
        </w:rPr>
        <w:t>o</w:t>
      </w:r>
      <w:r w:rsidRPr="0049087E">
        <w:rPr>
          <w:szCs w:val="18"/>
        </w:rPr>
        <w:t>giques. Les adeptes du développement politique s’intéressent avant tout à l’expression politique que revêt la modernisation économique et s</w:t>
      </w:r>
      <w:r w:rsidRPr="0049087E">
        <w:rPr>
          <w:szCs w:val="18"/>
        </w:rPr>
        <w:t>o</w:t>
      </w:r>
      <w:r w:rsidRPr="0049087E">
        <w:rPr>
          <w:szCs w:val="18"/>
        </w:rPr>
        <w:t>ciale (Apter, 1966) quand ils n’adoptent pas une conception unilinéa</w:t>
      </w:r>
      <w:r w:rsidRPr="0049087E">
        <w:rPr>
          <w:szCs w:val="18"/>
        </w:rPr>
        <w:t>i</w:t>
      </w:r>
      <w:r w:rsidRPr="0049087E">
        <w:rPr>
          <w:szCs w:val="18"/>
        </w:rPr>
        <w:t>re et normative de la modernisation de la politique. Ainsi pour O</w:t>
      </w:r>
      <w:r w:rsidRPr="0049087E">
        <w:rPr>
          <w:szCs w:val="18"/>
        </w:rPr>
        <w:t>r</w:t>
      </w:r>
      <w:r w:rsidRPr="0049087E">
        <w:rPr>
          <w:szCs w:val="18"/>
        </w:rPr>
        <w:t>ganski, les étapes du développement politique correspondent aux di</w:t>
      </w:r>
      <w:r w:rsidRPr="0049087E">
        <w:rPr>
          <w:szCs w:val="18"/>
        </w:rPr>
        <w:t>f</w:t>
      </w:r>
      <w:r w:rsidRPr="0049087E">
        <w:rPr>
          <w:szCs w:val="18"/>
        </w:rPr>
        <w:t>férents stades du progrès s</w:t>
      </w:r>
      <w:r w:rsidRPr="0049087E">
        <w:rPr>
          <w:szCs w:val="18"/>
        </w:rPr>
        <w:t>o</w:t>
      </w:r>
      <w:r w:rsidRPr="0049087E">
        <w:rPr>
          <w:szCs w:val="18"/>
        </w:rPr>
        <w:t>cio-économique, de l’industrialisation primitive à l’« abondance » (O</w:t>
      </w:r>
      <w:r w:rsidRPr="0049087E">
        <w:rPr>
          <w:szCs w:val="18"/>
        </w:rPr>
        <w:t>r</w:t>
      </w:r>
      <w:r w:rsidRPr="0049087E">
        <w:rPr>
          <w:szCs w:val="18"/>
        </w:rPr>
        <w:t>ganski, 1973). Pour Lucien Pye qui s’interroge sur le moyen de « diriger et d’accélérer le dév</w:t>
      </w:r>
      <w:r w:rsidRPr="0049087E">
        <w:rPr>
          <w:szCs w:val="18"/>
        </w:rPr>
        <w:t>e</w:t>
      </w:r>
      <w:r w:rsidRPr="0049087E">
        <w:rPr>
          <w:szCs w:val="18"/>
        </w:rPr>
        <w:t>loppement politique » et de « transformer des sociétés traditionnelles en dém</w:t>
      </w:r>
      <w:r w:rsidRPr="0049087E">
        <w:rPr>
          <w:szCs w:val="18"/>
        </w:rPr>
        <w:t>o</w:t>
      </w:r>
      <w:r w:rsidRPr="0049087E">
        <w:rPr>
          <w:szCs w:val="18"/>
        </w:rPr>
        <w:t>craties » (Pye et Verba, 1965, p. 4), le changement politique est pri</w:t>
      </w:r>
      <w:r w:rsidRPr="0049087E">
        <w:rPr>
          <w:szCs w:val="18"/>
        </w:rPr>
        <w:t>n</w:t>
      </w:r>
      <w:r w:rsidRPr="0049087E">
        <w:rPr>
          <w:szCs w:val="18"/>
        </w:rPr>
        <w:t>cipalement le passage d’un comportement « traditionnel » à des attit</w:t>
      </w:r>
      <w:r w:rsidRPr="0049087E">
        <w:rPr>
          <w:szCs w:val="18"/>
        </w:rPr>
        <w:t>u</w:t>
      </w:r>
      <w:r w:rsidRPr="0049087E">
        <w:rPr>
          <w:szCs w:val="18"/>
        </w:rPr>
        <w:t>des politiques « modernes ». Si l’approche de Huntington peut se</w:t>
      </w:r>
      <w:r w:rsidRPr="0049087E">
        <w:rPr>
          <w:szCs w:val="18"/>
        </w:rPr>
        <w:t>m</w:t>
      </w:r>
      <w:r w:rsidRPr="0049087E">
        <w:rPr>
          <w:szCs w:val="18"/>
        </w:rPr>
        <w:t>bler moins ethnocentrique dans la mesure où il so</w:t>
      </w:r>
      <w:r w:rsidRPr="0049087E">
        <w:rPr>
          <w:szCs w:val="18"/>
        </w:rPr>
        <w:t>u</w:t>
      </w:r>
      <w:r w:rsidRPr="0049087E">
        <w:rPr>
          <w:szCs w:val="18"/>
        </w:rPr>
        <w:t>ligne le non-parallélisme entre le rythme de la modernisation sociale et le dévelo</w:t>
      </w:r>
      <w:r w:rsidRPr="0049087E">
        <w:rPr>
          <w:szCs w:val="18"/>
        </w:rPr>
        <w:t>p</w:t>
      </w:r>
      <w:r w:rsidRPr="0049087E">
        <w:rPr>
          <w:szCs w:val="18"/>
        </w:rPr>
        <w:t>pement politique (Huntington, 1968) et introduit, non sans que</w:t>
      </w:r>
      <w:r w:rsidRPr="0049087E">
        <w:rPr>
          <w:szCs w:val="18"/>
        </w:rPr>
        <w:t>l</w:t>
      </w:r>
      <w:r w:rsidRPr="0049087E">
        <w:rPr>
          <w:szCs w:val="18"/>
        </w:rPr>
        <w:t>que arbitraire par rapport à sa théorie, la réversibilité de ce dernier proce</w:t>
      </w:r>
      <w:r w:rsidRPr="0049087E">
        <w:rPr>
          <w:szCs w:val="18"/>
        </w:rPr>
        <w:t>s</w:t>
      </w:r>
      <w:r w:rsidRPr="0049087E">
        <w:rPr>
          <w:szCs w:val="18"/>
        </w:rPr>
        <w:t xml:space="preserve">sus </w:t>
      </w:r>
      <w:r w:rsidRPr="0049087E">
        <w:rPr>
          <w:i/>
          <w:iCs/>
          <w:szCs w:val="18"/>
        </w:rPr>
        <w:t xml:space="preserve">(political decay) </w:t>
      </w:r>
      <w:r w:rsidRPr="0049087E">
        <w:rPr>
          <w:szCs w:val="18"/>
        </w:rPr>
        <w:t>(Huntington, 1965), elle ne laisse pas moins de côté les mutations des types de gouvernement. En effet, pour Huntin</w:t>
      </w:r>
      <w:r w:rsidRPr="0049087E">
        <w:rPr>
          <w:szCs w:val="18"/>
        </w:rPr>
        <w:t>g</w:t>
      </w:r>
      <w:r w:rsidRPr="0049087E">
        <w:rPr>
          <w:szCs w:val="18"/>
        </w:rPr>
        <w:t>ton c’est moins « la forme</w:t>
      </w:r>
      <w:r>
        <w:rPr>
          <w:szCs w:val="18"/>
        </w:rPr>
        <w:t xml:space="preserve"> </w:t>
      </w:r>
      <w:r w:rsidRPr="0049087E">
        <w:t>[600]</w:t>
      </w:r>
      <w:r>
        <w:t xml:space="preserve"> </w:t>
      </w:r>
      <w:r w:rsidRPr="0049087E">
        <w:rPr>
          <w:szCs w:val="18"/>
        </w:rPr>
        <w:t>que le degré de gouvernement qui compte » puisque le développement pol</w:t>
      </w:r>
      <w:r w:rsidRPr="0049087E">
        <w:rPr>
          <w:szCs w:val="18"/>
        </w:rPr>
        <w:t>i</w:t>
      </w:r>
      <w:r w:rsidRPr="0049087E">
        <w:rPr>
          <w:szCs w:val="18"/>
        </w:rPr>
        <w:t>tique se résume à l’ « institutionnalisation des organisations et des procédures ».</w:t>
      </w:r>
    </w:p>
    <w:p w14:paraId="1CADDB9B" w14:textId="77777777" w:rsidR="00A35B72" w:rsidRPr="0049087E" w:rsidRDefault="00A35B72" w:rsidP="00A35B72">
      <w:pPr>
        <w:spacing w:before="120" w:after="120"/>
        <w:jc w:val="both"/>
      </w:pPr>
      <w:r w:rsidRPr="0049087E">
        <w:rPr>
          <w:szCs w:val="18"/>
        </w:rPr>
        <w:t>Ainsi le Monte</w:t>
      </w:r>
      <w:r w:rsidRPr="0049087E">
        <w:rPr>
          <w:szCs w:val="18"/>
        </w:rPr>
        <w:t>s</w:t>
      </w:r>
      <w:r w:rsidRPr="0049087E">
        <w:rPr>
          <w:szCs w:val="18"/>
        </w:rPr>
        <w:t xml:space="preserve">quieu du livre VIII de </w:t>
      </w:r>
      <w:hyperlink r:id="rId50" w:history="1">
        <w:r w:rsidRPr="0049087E">
          <w:rPr>
            <w:rStyle w:val="Hyperlien"/>
            <w:szCs w:val="18"/>
          </w:rPr>
          <w:t>l’</w:t>
        </w:r>
        <w:r w:rsidRPr="0049087E">
          <w:rPr>
            <w:rStyle w:val="Hyperlien"/>
            <w:i/>
            <w:iCs/>
            <w:szCs w:val="18"/>
          </w:rPr>
          <w:t>Esprit des lois</w:t>
        </w:r>
      </w:hyperlink>
      <w:r w:rsidRPr="0049087E">
        <w:rPr>
          <w:i/>
          <w:iCs/>
          <w:szCs w:val="18"/>
        </w:rPr>
        <w:t xml:space="preserve"> </w:t>
      </w:r>
      <w:r w:rsidRPr="0049087E">
        <w:rPr>
          <w:szCs w:val="18"/>
        </w:rPr>
        <w:t>rapportant à la corruption des principes des trois gouvern</w:t>
      </w:r>
      <w:r w:rsidRPr="0049087E">
        <w:rPr>
          <w:szCs w:val="18"/>
        </w:rPr>
        <w:t>e</w:t>
      </w:r>
      <w:r w:rsidRPr="0049087E">
        <w:rPr>
          <w:szCs w:val="18"/>
        </w:rPr>
        <w:t>ments les mutations de l’ordre politique semble n’avoir pas fait école. Sans doute en partie parce que les modèles d’explication dom</w:t>
      </w:r>
      <w:r w:rsidRPr="0049087E">
        <w:rPr>
          <w:szCs w:val="18"/>
        </w:rPr>
        <w:t>i</w:t>
      </w:r>
      <w:r w:rsidRPr="0049087E">
        <w:rPr>
          <w:szCs w:val="18"/>
        </w:rPr>
        <w:t>nants évacuent le politique ou minim</w:t>
      </w:r>
      <w:r w:rsidRPr="0049087E">
        <w:rPr>
          <w:szCs w:val="18"/>
        </w:rPr>
        <w:t>i</w:t>
      </w:r>
      <w:r w:rsidRPr="0049087E">
        <w:rPr>
          <w:szCs w:val="18"/>
        </w:rPr>
        <w:t>sent sa dynamique. On a suffisamment critiqué le « finalisme conse</w:t>
      </w:r>
      <w:r w:rsidRPr="0049087E">
        <w:rPr>
          <w:szCs w:val="18"/>
        </w:rPr>
        <w:t>r</w:t>
      </w:r>
      <w:r w:rsidRPr="0049087E">
        <w:rPr>
          <w:szCs w:val="18"/>
        </w:rPr>
        <w:t>vateur » de l’analyse fonctionnaliste pour ne pas y revenir. L’analyse systémique pr</w:t>
      </w:r>
      <w:r w:rsidRPr="0049087E">
        <w:rPr>
          <w:szCs w:val="18"/>
        </w:rPr>
        <w:t>i</w:t>
      </w:r>
      <w:r w:rsidRPr="0049087E">
        <w:rPr>
          <w:szCs w:val="18"/>
        </w:rPr>
        <w:t>vilégie après Easton la « persistance des systèmes » et l’équilibre qui le rend possible, non le changement (Easton, 1966). Dans ces conditions les transformations des stru</w:t>
      </w:r>
      <w:r w:rsidRPr="0049087E">
        <w:rPr>
          <w:szCs w:val="18"/>
        </w:rPr>
        <w:t>c</w:t>
      </w:r>
      <w:r w:rsidRPr="0049087E">
        <w:rPr>
          <w:szCs w:val="18"/>
        </w:rPr>
        <w:t>tures politiques, simples glissements d’un équ</w:t>
      </w:r>
      <w:r w:rsidRPr="0049087E">
        <w:rPr>
          <w:szCs w:val="18"/>
        </w:rPr>
        <w:t>i</w:t>
      </w:r>
      <w:r w:rsidRPr="0049087E">
        <w:rPr>
          <w:szCs w:val="18"/>
        </w:rPr>
        <w:t>libre stable à un autre sont pour ainsi dire escamotées. À l’autre e</w:t>
      </w:r>
      <w:r w:rsidRPr="0049087E">
        <w:rPr>
          <w:szCs w:val="18"/>
        </w:rPr>
        <w:t>x</w:t>
      </w:r>
      <w:r w:rsidRPr="0049087E">
        <w:rPr>
          <w:szCs w:val="18"/>
        </w:rPr>
        <w:t>trême du spectre idéologico-méthodologique ce</w:t>
      </w:r>
      <w:r w:rsidRPr="0049087E">
        <w:rPr>
          <w:szCs w:val="18"/>
        </w:rPr>
        <w:t>r</w:t>
      </w:r>
      <w:r w:rsidRPr="0049087E">
        <w:rPr>
          <w:szCs w:val="18"/>
        </w:rPr>
        <w:t>taines tendances du marxisme (contre Marx lui-même si sensible aux formes de gouvernement comme il l’a montré dans ses études classiques sur les convulsions exemplaires de la pol</w:t>
      </w:r>
      <w:r w:rsidRPr="0049087E">
        <w:rPr>
          <w:szCs w:val="18"/>
        </w:rPr>
        <w:t>i</w:t>
      </w:r>
      <w:r w:rsidRPr="0049087E">
        <w:rPr>
          <w:szCs w:val="18"/>
        </w:rPr>
        <w:t>tique française de son temps) considèrent infiniment plus pe</w:t>
      </w:r>
      <w:r w:rsidRPr="0049087E">
        <w:rPr>
          <w:szCs w:val="18"/>
        </w:rPr>
        <w:t>r</w:t>
      </w:r>
      <w:r w:rsidRPr="0049087E">
        <w:rPr>
          <w:szCs w:val="18"/>
        </w:rPr>
        <w:t>tinent le changement des modes de production que celui des régimes pol</w:t>
      </w:r>
      <w:r w:rsidRPr="0049087E">
        <w:rPr>
          <w:szCs w:val="18"/>
        </w:rPr>
        <w:t>i</w:t>
      </w:r>
      <w:r w:rsidRPr="0049087E">
        <w:rPr>
          <w:szCs w:val="18"/>
        </w:rPr>
        <w:t>tiques qui ne seraient au fond que les multiples travestissements de la dict</w:t>
      </w:r>
      <w:r w:rsidRPr="0049087E">
        <w:rPr>
          <w:szCs w:val="18"/>
        </w:rPr>
        <w:t>a</w:t>
      </w:r>
      <w:r w:rsidRPr="0049087E">
        <w:rPr>
          <w:szCs w:val="18"/>
        </w:rPr>
        <w:t>ture d’une classe. C’est pourquoi la réflexion théorique sur les mut</w:t>
      </w:r>
      <w:r w:rsidRPr="0049087E">
        <w:rPr>
          <w:szCs w:val="18"/>
        </w:rPr>
        <w:t>a</w:t>
      </w:r>
      <w:r w:rsidRPr="0049087E">
        <w:rPr>
          <w:szCs w:val="18"/>
        </w:rPr>
        <w:t>tions des régimes reste le plus souvent marginale chez les politologues les plus systématiques et une tentative de synthèse à cet égard ne peut que relever d’un « bricolage » au sens lévi-straussien du terme à partir tant des marges, voire des creux, de la s</w:t>
      </w:r>
      <w:r w:rsidRPr="0049087E">
        <w:rPr>
          <w:szCs w:val="18"/>
        </w:rPr>
        <w:t>o</w:t>
      </w:r>
      <w:r w:rsidRPr="0049087E">
        <w:rPr>
          <w:szCs w:val="18"/>
        </w:rPr>
        <w:t>ciologie politique que des anal</w:t>
      </w:r>
      <w:r w:rsidRPr="0049087E">
        <w:rPr>
          <w:szCs w:val="18"/>
        </w:rPr>
        <w:t>y</w:t>
      </w:r>
      <w:r w:rsidRPr="0049087E">
        <w:rPr>
          <w:szCs w:val="18"/>
        </w:rPr>
        <w:t>ses des historiens.</w:t>
      </w:r>
    </w:p>
    <w:p w14:paraId="54CE8F37" w14:textId="77777777" w:rsidR="00A35B72" w:rsidRPr="0049087E" w:rsidRDefault="00A35B72" w:rsidP="00A35B72">
      <w:pPr>
        <w:spacing w:before="120" w:after="120"/>
        <w:jc w:val="both"/>
        <w:rPr>
          <w:szCs w:val="18"/>
        </w:rPr>
      </w:pPr>
    </w:p>
    <w:p w14:paraId="13591CE1" w14:textId="77777777" w:rsidR="00A35B72" w:rsidRPr="0049087E" w:rsidRDefault="00A35B72" w:rsidP="00A35B72">
      <w:pPr>
        <w:pStyle w:val="a"/>
      </w:pPr>
      <w:bookmarkStart w:id="98" w:name="Traite_t2_pt_2_chap_VI_1"/>
      <w:r w:rsidRPr="0049087E">
        <w:t>1. R</w:t>
      </w:r>
      <w:r w:rsidRPr="0049087E">
        <w:t>é</w:t>
      </w:r>
      <w:r w:rsidRPr="0049087E">
        <w:t>gimes et systèmes</w:t>
      </w:r>
    </w:p>
    <w:bookmarkEnd w:id="98"/>
    <w:p w14:paraId="5CB5ACCB" w14:textId="77777777" w:rsidR="00A35B72" w:rsidRPr="0049087E" w:rsidRDefault="00A35B72" w:rsidP="00A35B72">
      <w:pPr>
        <w:spacing w:before="120" w:after="120"/>
        <w:jc w:val="both"/>
        <w:rPr>
          <w:szCs w:val="18"/>
        </w:rPr>
      </w:pPr>
    </w:p>
    <w:p w14:paraId="40B2C568"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54C0292" w14:textId="77777777" w:rsidR="00A35B72" w:rsidRPr="0049087E" w:rsidRDefault="00A35B72" w:rsidP="00A35B72">
      <w:pPr>
        <w:spacing w:before="120" w:after="120"/>
        <w:jc w:val="both"/>
      </w:pPr>
      <w:r w:rsidRPr="0049087E">
        <w:rPr>
          <w:szCs w:val="18"/>
        </w:rPr>
        <w:t>Les relations entre le changement politique et les tran</w:t>
      </w:r>
      <w:r w:rsidRPr="0049087E">
        <w:rPr>
          <w:szCs w:val="18"/>
        </w:rPr>
        <w:t>s</w:t>
      </w:r>
      <w:r w:rsidRPr="0049087E">
        <w:rPr>
          <w:szCs w:val="18"/>
        </w:rPr>
        <w:t>formations des régimes achoppent tout d’abord sur des imprécisions terminolog</w:t>
      </w:r>
      <w:r w:rsidRPr="0049087E">
        <w:rPr>
          <w:szCs w:val="18"/>
        </w:rPr>
        <w:t>i</w:t>
      </w:r>
      <w:r w:rsidRPr="0049087E">
        <w:rPr>
          <w:szCs w:val="18"/>
        </w:rPr>
        <w:t>ques. S’il est patent que les mut</w:t>
      </w:r>
      <w:r w:rsidRPr="0049087E">
        <w:rPr>
          <w:szCs w:val="18"/>
        </w:rPr>
        <w:t>a</w:t>
      </w:r>
      <w:r w:rsidRPr="0049087E">
        <w:rPr>
          <w:szCs w:val="18"/>
        </w:rPr>
        <w:t>tions des formes de gouvernement ne constituent qu’une partie du changement politique, c</w:t>
      </w:r>
      <w:r w:rsidRPr="0049087E">
        <w:rPr>
          <w:szCs w:val="18"/>
        </w:rPr>
        <w:t>e</w:t>
      </w:r>
      <w:r w:rsidRPr="0049087E">
        <w:rPr>
          <w:szCs w:val="18"/>
        </w:rPr>
        <w:t>lui-ci sous toutes ses formes et à ses différents niveaux cond</w:t>
      </w:r>
      <w:r w:rsidRPr="0049087E">
        <w:rPr>
          <w:szCs w:val="18"/>
        </w:rPr>
        <w:t>i</w:t>
      </w:r>
      <w:r w:rsidRPr="0049087E">
        <w:rPr>
          <w:szCs w:val="18"/>
        </w:rPr>
        <w:t xml:space="preserve">tionne et provoque celles-là. Par ailleurs, la notion même de </w:t>
      </w:r>
      <w:r w:rsidRPr="0049087E">
        <w:rPr>
          <w:i/>
          <w:iCs/>
          <w:szCs w:val="18"/>
        </w:rPr>
        <w:t xml:space="preserve">régime </w:t>
      </w:r>
      <w:r w:rsidRPr="0049087E">
        <w:rPr>
          <w:szCs w:val="18"/>
        </w:rPr>
        <w:t>fait problème. Traditionne</w:t>
      </w:r>
      <w:r w:rsidRPr="0049087E">
        <w:rPr>
          <w:szCs w:val="18"/>
        </w:rPr>
        <w:t>l</w:t>
      </w:r>
      <w:r w:rsidRPr="0049087E">
        <w:rPr>
          <w:szCs w:val="18"/>
        </w:rPr>
        <w:t>lement, on désigne par ce terme les formes et les institutions gouve</w:t>
      </w:r>
      <w:r w:rsidRPr="0049087E">
        <w:rPr>
          <w:szCs w:val="18"/>
        </w:rPr>
        <w:t>r</w:t>
      </w:r>
      <w:r w:rsidRPr="0049087E">
        <w:rPr>
          <w:szCs w:val="18"/>
        </w:rPr>
        <w:t>nementales (exemple : les régimes parlementa</w:t>
      </w:r>
      <w:r w:rsidRPr="0049087E">
        <w:rPr>
          <w:szCs w:val="18"/>
        </w:rPr>
        <w:t>i</w:t>
      </w:r>
      <w:r w:rsidRPr="0049087E">
        <w:rPr>
          <w:szCs w:val="18"/>
        </w:rPr>
        <w:t>res ou présidentiels). Mais certains auteurs lui donnent une acception bien plus large to</w:t>
      </w:r>
      <w:r w:rsidRPr="0049087E">
        <w:rPr>
          <w:szCs w:val="18"/>
        </w:rPr>
        <w:t>u</w:t>
      </w:r>
      <w:r w:rsidRPr="0049087E">
        <w:rPr>
          <w:szCs w:val="18"/>
        </w:rPr>
        <w:t>chant aux forces éc</w:t>
      </w:r>
      <w:r w:rsidRPr="0049087E">
        <w:rPr>
          <w:szCs w:val="18"/>
        </w:rPr>
        <w:t>o</w:t>
      </w:r>
      <w:r w:rsidRPr="0049087E">
        <w:rPr>
          <w:szCs w:val="18"/>
        </w:rPr>
        <w:t>nomiques et sociales (Burdeau, 1976, p. 169) et parler, par exemple, de « régime communi</w:t>
      </w:r>
      <w:r w:rsidRPr="0049087E">
        <w:rPr>
          <w:szCs w:val="18"/>
        </w:rPr>
        <w:t>s</w:t>
      </w:r>
      <w:r w:rsidRPr="0049087E">
        <w:rPr>
          <w:szCs w:val="18"/>
        </w:rPr>
        <w:t>te » va bien au-delà des modalités instit</w:t>
      </w:r>
      <w:r w:rsidRPr="0049087E">
        <w:rPr>
          <w:szCs w:val="18"/>
        </w:rPr>
        <w:t>u</w:t>
      </w:r>
      <w:r w:rsidRPr="0049087E">
        <w:rPr>
          <w:szCs w:val="18"/>
        </w:rPr>
        <w:t>tionnelles d’exercice du pouvoir. Si l’on s’en tient à un sens limité et étroitement politique du terme, il convient alors pour notre propos, c’est-à-dire sous l’angle du changement, de di</w:t>
      </w:r>
      <w:r w:rsidRPr="0049087E">
        <w:rPr>
          <w:szCs w:val="18"/>
        </w:rPr>
        <w:t>s</w:t>
      </w:r>
      <w:r w:rsidRPr="0049087E">
        <w:rPr>
          <w:szCs w:val="18"/>
        </w:rPr>
        <w:t xml:space="preserve">tinguer comme le font de nombreux auteurs (Eckstein, 1971, p. 31) la </w:t>
      </w:r>
      <w:r w:rsidRPr="0049087E">
        <w:rPr>
          <w:i/>
          <w:iCs/>
          <w:szCs w:val="18"/>
        </w:rPr>
        <w:t>co</w:t>
      </w:r>
      <w:r w:rsidRPr="0049087E">
        <w:rPr>
          <w:i/>
          <w:iCs/>
          <w:szCs w:val="18"/>
        </w:rPr>
        <w:t>m</w:t>
      </w:r>
      <w:r w:rsidRPr="0049087E">
        <w:rPr>
          <w:i/>
          <w:iCs/>
          <w:szCs w:val="18"/>
        </w:rPr>
        <w:t xml:space="preserve">munauté politique, </w:t>
      </w:r>
      <w:r w:rsidRPr="0049087E">
        <w:rPr>
          <w:szCs w:val="18"/>
        </w:rPr>
        <w:t xml:space="preserve">les </w:t>
      </w:r>
      <w:r w:rsidRPr="0049087E">
        <w:rPr>
          <w:i/>
          <w:iCs/>
          <w:szCs w:val="18"/>
        </w:rPr>
        <w:t>autorités polit</w:t>
      </w:r>
      <w:r w:rsidRPr="0049087E">
        <w:rPr>
          <w:i/>
          <w:iCs/>
          <w:szCs w:val="18"/>
        </w:rPr>
        <w:t>i</w:t>
      </w:r>
      <w:r w:rsidRPr="0049087E">
        <w:rPr>
          <w:i/>
          <w:iCs/>
          <w:szCs w:val="18"/>
        </w:rPr>
        <w:t xml:space="preserve">ques </w:t>
      </w:r>
      <w:r w:rsidRPr="0049087E">
        <w:rPr>
          <w:szCs w:val="18"/>
        </w:rPr>
        <w:t>c’est-à-dire les détenteurs du po</w:t>
      </w:r>
      <w:r w:rsidRPr="0049087E">
        <w:rPr>
          <w:szCs w:val="18"/>
        </w:rPr>
        <w:t>u</w:t>
      </w:r>
      <w:r w:rsidRPr="0049087E">
        <w:rPr>
          <w:szCs w:val="18"/>
        </w:rPr>
        <w:t xml:space="preserve">voir et les </w:t>
      </w:r>
      <w:r w:rsidRPr="0049087E">
        <w:rPr>
          <w:i/>
          <w:iCs/>
          <w:szCs w:val="18"/>
        </w:rPr>
        <w:t xml:space="preserve">politiques </w:t>
      </w:r>
      <w:r w:rsidRPr="0049087E">
        <w:rPr>
          <w:szCs w:val="18"/>
        </w:rPr>
        <w:t xml:space="preserve">qu’ils mettent en œuvre </w:t>
      </w:r>
      <w:r w:rsidRPr="0049087E">
        <w:rPr>
          <w:i/>
          <w:iCs/>
          <w:szCs w:val="18"/>
        </w:rPr>
        <w:t xml:space="preserve">(policies), </w:t>
      </w:r>
      <w:r w:rsidRPr="0049087E">
        <w:rPr>
          <w:szCs w:val="18"/>
        </w:rPr>
        <w:t xml:space="preserve">de l’ordre institutionnel et des formes du gouvernement qui constituent </w:t>
      </w:r>
      <w:r w:rsidRPr="0049087E">
        <w:rPr>
          <w:i/>
          <w:iCs/>
          <w:szCs w:val="18"/>
        </w:rPr>
        <w:t xml:space="preserve">stricto sensu </w:t>
      </w:r>
      <w:r w:rsidRPr="0049087E">
        <w:rPr>
          <w:szCs w:val="18"/>
        </w:rPr>
        <w:t>le régime. Di</w:t>
      </w:r>
      <w:r w:rsidRPr="0049087E">
        <w:rPr>
          <w:szCs w:val="18"/>
        </w:rPr>
        <w:t>s</w:t>
      </w:r>
      <w:r w:rsidRPr="0049087E">
        <w:rPr>
          <w:szCs w:val="18"/>
        </w:rPr>
        <w:t>tinction simple et qui semble tomber sous le sens. Pourtant, comment séparer sauf par un artifice ces différents niveaux de la réalité politique ? En effet, un changement de comm</w:t>
      </w:r>
      <w:r w:rsidRPr="0049087E">
        <w:rPr>
          <w:szCs w:val="18"/>
        </w:rPr>
        <w:t>u</w:t>
      </w:r>
      <w:r w:rsidRPr="0049087E">
        <w:rPr>
          <w:szCs w:val="18"/>
        </w:rPr>
        <w:t>nauté nationale par amputation ou expansion n’est pas sans cons</w:t>
      </w:r>
      <w:r w:rsidRPr="0049087E">
        <w:rPr>
          <w:szCs w:val="18"/>
        </w:rPr>
        <w:t>é</w:t>
      </w:r>
      <w:r w:rsidRPr="0049087E">
        <w:rPr>
          <w:szCs w:val="18"/>
        </w:rPr>
        <w:t>quence pour le fonctionnement des instit</w:t>
      </w:r>
      <w:r w:rsidRPr="0049087E">
        <w:rPr>
          <w:szCs w:val="18"/>
        </w:rPr>
        <w:t>u</w:t>
      </w:r>
      <w:r w:rsidRPr="0049087E">
        <w:rPr>
          <w:szCs w:val="18"/>
        </w:rPr>
        <w:t>tions. Même si o</w:t>
      </w:r>
      <w:r>
        <w:rPr>
          <w:szCs w:val="18"/>
        </w:rPr>
        <w:t>n peut ne pas partager le déter</w:t>
      </w:r>
      <w:r w:rsidRPr="0049087E">
        <w:rPr>
          <w:szCs w:val="18"/>
        </w:rPr>
        <w:t xml:space="preserve">minisme </w:t>
      </w:r>
      <w:r w:rsidRPr="0049087E">
        <w:t>[601]</w:t>
      </w:r>
      <w:r>
        <w:t xml:space="preserve"> </w:t>
      </w:r>
      <w:r w:rsidRPr="0049087E">
        <w:rPr>
          <w:szCs w:val="18"/>
        </w:rPr>
        <w:t>territ</w:t>
      </w:r>
      <w:r w:rsidRPr="0049087E">
        <w:rPr>
          <w:szCs w:val="18"/>
        </w:rPr>
        <w:t>o</w:t>
      </w:r>
      <w:r w:rsidRPr="0049087E">
        <w:rPr>
          <w:szCs w:val="18"/>
        </w:rPr>
        <w:t>rial de Montesquieu qui considérait que « pour conserver les principes du gouve</w:t>
      </w:r>
      <w:r w:rsidRPr="0049087E">
        <w:rPr>
          <w:szCs w:val="18"/>
        </w:rPr>
        <w:t>r</w:t>
      </w:r>
      <w:r w:rsidRPr="0049087E">
        <w:rPr>
          <w:szCs w:val="18"/>
        </w:rPr>
        <w:t>nement établi, il faut maintenir l’État dans la grandeur qu’il avait déjà, et que cet État changera d’esprit à mesure qu’on rétrécira ou qu’on étendra ses lim</w:t>
      </w:r>
      <w:r w:rsidRPr="0049087E">
        <w:rPr>
          <w:szCs w:val="18"/>
        </w:rPr>
        <w:t>i</w:t>
      </w:r>
      <w:r w:rsidRPr="0049087E">
        <w:rPr>
          <w:szCs w:val="18"/>
        </w:rPr>
        <w:t xml:space="preserve">tes » (liv. </w:t>
      </w:r>
      <w:r w:rsidRPr="0049087E">
        <w:rPr>
          <w:smallCaps/>
          <w:szCs w:val="18"/>
        </w:rPr>
        <w:t>vii</w:t>
      </w:r>
      <w:r w:rsidRPr="0049087E">
        <w:rPr>
          <w:szCs w:val="18"/>
        </w:rPr>
        <w:t xml:space="preserve">, </w:t>
      </w:r>
      <w:r w:rsidRPr="0049087E">
        <w:rPr>
          <w:smallCaps/>
          <w:szCs w:val="18"/>
        </w:rPr>
        <w:t>xx</w:t>
      </w:r>
      <w:r w:rsidRPr="0049087E">
        <w:rPr>
          <w:szCs w:val="18"/>
        </w:rPr>
        <w:t>). L’arrivée au pouvoir d’hommes nouveaux ne v</w:t>
      </w:r>
      <w:r w:rsidRPr="0049087E">
        <w:rPr>
          <w:szCs w:val="18"/>
        </w:rPr>
        <w:t>e</w:t>
      </w:r>
      <w:r w:rsidRPr="0049087E">
        <w:rPr>
          <w:szCs w:val="18"/>
        </w:rPr>
        <w:t>nant pas de l’élite politique établie peut apparaître à l’opinion publ</w:t>
      </w:r>
      <w:r w:rsidRPr="0049087E">
        <w:rPr>
          <w:szCs w:val="18"/>
        </w:rPr>
        <w:t>i</w:t>
      </w:r>
      <w:r w:rsidRPr="0049087E">
        <w:rPr>
          <w:szCs w:val="18"/>
        </w:rPr>
        <w:t>que ou à ceux qui l’inspirent comme un véritable changement de r</w:t>
      </w:r>
      <w:r w:rsidRPr="0049087E">
        <w:rPr>
          <w:szCs w:val="18"/>
        </w:rPr>
        <w:t>é</w:t>
      </w:r>
      <w:r w:rsidRPr="0049087E">
        <w:rPr>
          <w:szCs w:val="18"/>
        </w:rPr>
        <w:t>gime. Changement effectif si les politiques suivies s’adressent à de nouveaux acteurs collectifs et impliquent un réaménagement des r</w:t>
      </w:r>
      <w:r w:rsidRPr="0049087E">
        <w:rPr>
          <w:szCs w:val="18"/>
        </w:rPr>
        <w:t>è</w:t>
      </w:r>
      <w:r w:rsidRPr="0049087E">
        <w:rPr>
          <w:szCs w:val="18"/>
        </w:rPr>
        <w:t>gles du jeu dans le domaine symb</w:t>
      </w:r>
      <w:r w:rsidRPr="0049087E">
        <w:rPr>
          <w:szCs w:val="18"/>
        </w:rPr>
        <w:t>o</w:t>
      </w:r>
      <w:r w:rsidRPr="0049087E">
        <w:rPr>
          <w:szCs w:val="18"/>
        </w:rPr>
        <w:t>lique ou distributif qui affecte l’agencement même de la forme instit</w:t>
      </w:r>
      <w:r w:rsidRPr="0049087E">
        <w:rPr>
          <w:szCs w:val="18"/>
        </w:rPr>
        <w:t>u</w:t>
      </w:r>
      <w:r w:rsidRPr="0049087E">
        <w:rPr>
          <w:szCs w:val="18"/>
        </w:rPr>
        <w:t>tionnelle du pouvoir.</w:t>
      </w:r>
    </w:p>
    <w:p w14:paraId="700B6212" w14:textId="77777777" w:rsidR="00A35B72" w:rsidRPr="0049087E" w:rsidRDefault="00A35B72" w:rsidP="00A35B72">
      <w:pPr>
        <w:spacing w:before="120" w:after="120"/>
        <w:jc w:val="both"/>
      </w:pPr>
      <w:r w:rsidRPr="0049087E">
        <w:rPr>
          <w:szCs w:val="18"/>
        </w:rPr>
        <w:t>Les rapports entre le changement politique et la transformation p</w:t>
      </w:r>
      <w:r w:rsidRPr="0049087E">
        <w:rPr>
          <w:szCs w:val="18"/>
        </w:rPr>
        <w:t>o</w:t>
      </w:r>
      <w:r w:rsidRPr="0049087E">
        <w:rPr>
          <w:szCs w:val="18"/>
        </w:rPr>
        <w:t>litique sont complexes, interactifs, voire dialect</w:t>
      </w:r>
      <w:r w:rsidRPr="0049087E">
        <w:rPr>
          <w:szCs w:val="18"/>
        </w:rPr>
        <w:t>i</w:t>
      </w:r>
      <w:r w:rsidRPr="0049087E">
        <w:rPr>
          <w:szCs w:val="18"/>
        </w:rPr>
        <w:t>ques. De nombreuses co</w:t>
      </w:r>
      <w:r w:rsidRPr="0049087E">
        <w:rPr>
          <w:szCs w:val="18"/>
        </w:rPr>
        <w:t>m</w:t>
      </w:r>
      <w:r w:rsidRPr="0049087E">
        <w:rPr>
          <w:szCs w:val="18"/>
        </w:rPr>
        <w:t>posantes de la vie politique peuvent être modifiées sans que le régime change et un seul élément névralgique peut suffire à transfo</w:t>
      </w:r>
      <w:r w:rsidRPr="0049087E">
        <w:rPr>
          <w:szCs w:val="18"/>
        </w:rPr>
        <w:t>r</w:t>
      </w:r>
      <w:r w:rsidRPr="0049087E">
        <w:rPr>
          <w:szCs w:val="18"/>
        </w:rPr>
        <w:t>mer radicalement la nat</w:t>
      </w:r>
      <w:r w:rsidRPr="0049087E">
        <w:rPr>
          <w:szCs w:val="18"/>
        </w:rPr>
        <w:t>u</w:t>
      </w:r>
      <w:r w:rsidRPr="0049087E">
        <w:rPr>
          <w:szCs w:val="18"/>
        </w:rPr>
        <w:t>re du pouvoir. Qui plus est, le même élément dans des contextes différents peut tantôt jouer un rôle décisif, tantôt ne modifier en rien l’essence du régime. Ainsi par exemple, ni l’établissement d’un scrutin de liste majoritaire en 1919, ni le rétabli</w:t>
      </w:r>
      <w:r w:rsidRPr="0049087E">
        <w:rPr>
          <w:szCs w:val="18"/>
        </w:rPr>
        <w:t>s</w:t>
      </w:r>
      <w:r w:rsidRPr="0049087E">
        <w:rPr>
          <w:szCs w:val="18"/>
        </w:rPr>
        <w:t>sement du scrutin uninominal à deux tours en 1927 ne transform</w:t>
      </w:r>
      <w:r w:rsidRPr="0049087E">
        <w:rPr>
          <w:szCs w:val="18"/>
        </w:rPr>
        <w:t>è</w:t>
      </w:r>
      <w:r w:rsidRPr="0049087E">
        <w:rPr>
          <w:szCs w:val="18"/>
        </w:rPr>
        <w:t>rent la III</w:t>
      </w:r>
      <w:r w:rsidRPr="0049087E">
        <w:rPr>
          <w:szCs w:val="18"/>
          <w:vertAlign w:val="superscript"/>
        </w:rPr>
        <w:t>e</w:t>
      </w:r>
      <w:r w:rsidRPr="0049087E">
        <w:rPr>
          <w:szCs w:val="18"/>
        </w:rPr>
        <w:t xml:space="preserve"> Républ</w:t>
      </w:r>
      <w:r w:rsidRPr="0049087E">
        <w:rPr>
          <w:szCs w:val="18"/>
        </w:rPr>
        <w:t>i</w:t>
      </w:r>
      <w:r w:rsidRPr="0049087E">
        <w:rPr>
          <w:szCs w:val="18"/>
        </w:rPr>
        <w:t>que. Tandis qu’en Guyana, dans les années soixante, l’introduction de la proportionnelle à la place du scrutin m</w:t>
      </w:r>
      <w:r w:rsidRPr="0049087E">
        <w:rPr>
          <w:szCs w:val="18"/>
        </w:rPr>
        <w:t>a</w:t>
      </w:r>
      <w:r w:rsidRPr="0049087E">
        <w:rPr>
          <w:szCs w:val="18"/>
        </w:rPr>
        <w:t>joritaire destinée à limiter la représentation d’une des deux composantes ethn</w:t>
      </w:r>
      <w:r w:rsidRPr="0049087E">
        <w:rPr>
          <w:szCs w:val="18"/>
        </w:rPr>
        <w:t>i</w:t>
      </w:r>
      <w:r w:rsidRPr="0049087E">
        <w:rPr>
          <w:szCs w:val="18"/>
        </w:rPr>
        <w:t>ques du pays mit pratiquement fin au régime démocratique postcol</w:t>
      </w:r>
      <w:r w:rsidRPr="0049087E">
        <w:rPr>
          <w:szCs w:val="18"/>
        </w:rPr>
        <w:t>o</w:t>
      </w:r>
      <w:r w:rsidRPr="0049087E">
        <w:rPr>
          <w:szCs w:val="18"/>
        </w:rPr>
        <w:t>nial (Schl</w:t>
      </w:r>
      <w:r w:rsidRPr="0049087E">
        <w:rPr>
          <w:szCs w:val="18"/>
        </w:rPr>
        <w:t>e</w:t>
      </w:r>
      <w:r w:rsidRPr="0049087E">
        <w:rPr>
          <w:szCs w:val="18"/>
        </w:rPr>
        <w:t>singer, 1966, p. 687).</w:t>
      </w:r>
    </w:p>
    <w:p w14:paraId="7FBE2DDE" w14:textId="77777777" w:rsidR="00A35B72" w:rsidRPr="0049087E" w:rsidRDefault="00A35B72" w:rsidP="00A35B72">
      <w:pPr>
        <w:spacing w:before="120" w:after="120"/>
        <w:jc w:val="both"/>
      </w:pPr>
      <w:r w:rsidRPr="0049087E">
        <w:rPr>
          <w:szCs w:val="18"/>
        </w:rPr>
        <w:t>Entre le changement « couteau de Jeannot » (dont on a changé su</w:t>
      </w:r>
      <w:r w:rsidRPr="0049087E">
        <w:rPr>
          <w:szCs w:val="18"/>
        </w:rPr>
        <w:t>c</w:t>
      </w:r>
      <w:r w:rsidRPr="0049087E">
        <w:rPr>
          <w:szCs w:val="18"/>
        </w:rPr>
        <w:t>cessivement le manche et la lame mais qui est toujours le même co</w:t>
      </w:r>
      <w:r w:rsidRPr="0049087E">
        <w:rPr>
          <w:szCs w:val="18"/>
        </w:rPr>
        <w:t>u</w:t>
      </w:r>
      <w:r w:rsidRPr="0049087E">
        <w:rPr>
          <w:szCs w:val="18"/>
        </w:rPr>
        <w:t>teau) et l’aphorisme lamp</w:t>
      </w:r>
      <w:r w:rsidRPr="0049087E">
        <w:rPr>
          <w:szCs w:val="18"/>
        </w:rPr>
        <w:t>é</w:t>
      </w:r>
      <w:r w:rsidRPr="0049087E">
        <w:rPr>
          <w:szCs w:val="18"/>
        </w:rPr>
        <w:t>dusien (« Pour que rien ne change, il faut tout changer »), la transformation des régimes n’est pas d’une appr</w:t>
      </w:r>
      <w:r w:rsidRPr="0049087E">
        <w:rPr>
          <w:szCs w:val="18"/>
        </w:rPr>
        <w:t>é</w:t>
      </w:r>
      <w:r w:rsidRPr="0049087E">
        <w:rPr>
          <w:szCs w:val="18"/>
        </w:rPr>
        <w:t>hension immédiate et aisée. Behavioristes et « systémistes » crit</w:t>
      </w:r>
      <w:r w:rsidRPr="0049087E">
        <w:rPr>
          <w:szCs w:val="18"/>
        </w:rPr>
        <w:t>i</w:t>
      </w:r>
      <w:r w:rsidRPr="0049087E">
        <w:rPr>
          <w:szCs w:val="18"/>
        </w:rPr>
        <w:t>quent la nature jur</w:t>
      </w:r>
      <w:r w:rsidRPr="0049087E">
        <w:rPr>
          <w:szCs w:val="18"/>
        </w:rPr>
        <w:t>i</w:t>
      </w:r>
      <w:r w:rsidRPr="0049087E">
        <w:rPr>
          <w:szCs w:val="18"/>
        </w:rPr>
        <w:t>dique des concepts tirés de la théorie politique classique comme celui de régime (Almond et Powell, 1966, p. 10) et lui préf</w:t>
      </w:r>
      <w:r w:rsidRPr="0049087E">
        <w:rPr>
          <w:szCs w:val="18"/>
        </w:rPr>
        <w:t>è</w:t>
      </w:r>
      <w:r w:rsidRPr="0049087E">
        <w:rPr>
          <w:szCs w:val="18"/>
        </w:rPr>
        <w:t>rent généralement la notion de « système politique ». Parce que le sy</w:t>
      </w:r>
      <w:r w:rsidRPr="0049087E">
        <w:rPr>
          <w:szCs w:val="18"/>
        </w:rPr>
        <w:t>s</w:t>
      </w:r>
      <w:r w:rsidRPr="0049087E">
        <w:rPr>
          <w:szCs w:val="18"/>
        </w:rPr>
        <w:t>tème politique est constitué par un ensemble de rôles i</w:t>
      </w:r>
      <w:r w:rsidRPr="0049087E">
        <w:rPr>
          <w:szCs w:val="18"/>
        </w:rPr>
        <w:t>n</w:t>
      </w:r>
      <w:r w:rsidRPr="0049087E">
        <w:rPr>
          <w:szCs w:val="18"/>
        </w:rPr>
        <w:t>terdépendants ou/et par des interactions permettant l’ « allocation lég</w:t>
      </w:r>
      <w:r w:rsidRPr="0049087E">
        <w:rPr>
          <w:szCs w:val="18"/>
        </w:rPr>
        <w:t>i</w:t>
      </w:r>
      <w:r w:rsidRPr="0049087E">
        <w:rPr>
          <w:szCs w:val="18"/>
        </w:rPr>
        <w:t>timée et contraigna</w:t>
      </w:r>
      <w:r w:rsidRPr="0049087E">
        <w:rPr>
          <w:szCs w:val="18"/>
        </w:rPr>
        <w:t>n</w:t>
      </w:r>
      <w:r w:rsidRPr="0049087E">
        <w:rPr>
          <w:szCs w:val="18"/>
        </w:rPr>
        <w:t>te des ressources dans une société » (Easton, 1966, p. 147), ces approches introduisent une dimension culturelle et normat</w:t>
      </w:r>
      <w:r w:rsidRPr="0049087E">
        <w:rPr>
          <w:szCs w:val="18"/>
        </w:rPr>
        <w:t>i</w:t>
      </w:r>
      <w:r w:rsidRPr="0049087E">
        <w:rPr>
          <w:szCs w:val="18"/>
        </w:rPr>
        <w:t>ve. Elles semblent englober la notion même de régime en la débo</w:t>
      </w:r>
      <w:r w:rsidRPr="0049087E">
        <w:rPr>
          <w:szCs w:val="18"/>
        </w:rPr>
        <w:t>r</w:t>
      </w:r>
      <w:r w:rsidRPr="0049087E">
        <w:rPr>
          <w:szCs w:val="18"/>
        </w:rPr>
        <w:t>dant. Ce niveau d’analyse ne saurait être évidemment n</w:t>
      </w:r>
      <w:r w:rsidRPr="0049087E">
        <w:rPr>
          <w:szCs w:val="18"/>
        </w:rPr>
        <w:t>é</w:t>
      </w:r>
      <w:r w:rsidRPr="0049087E">
        <w:rPr>
          <w:szCs w:val="18"/>
        </w:rPr>
        <w:t>gligé. D’autant que plusieurs régimes peuvent être l’expression d’un même système pratiquement inchangé. De la IV</w:t>
      </w:r>
      <w:r w:rsidRPr="0049087E">
        <w:rPr>
          <w:szCs w:val="18"/>
          <w:vertAlign w:val="superscript"/>
        </w:rPr>
        <w:t>e</w:t>
      </w:r>
      <w:r w:rsidRPr="0049087E">
        <w:rPr>
          <w:szCs w:val="18"/>
        </w:rPr>
        <w:t xml:space="preserve"> à la V</w:t>
      </w:r>
      <w:r w:rsidRPr="0049087E">
        <w:rPr>
          <w:szCs w:val="18"/>
          <w:vertAlign w:val="superscript"/>
        </w:rPr>
        <w:t>e</w:t>
      </w:r>
      <w:r w:rsidRPr="0049087E">
        <w:rPr>
          <w:szCs w:val="18"/>
        </w:rPr>
        <w:t xml:space="preserve"> R</w:t>
      </w:r>
      <w:r w:rsidRPr="0049087E">
        <w:rPr>
          <w:szCs w:val="18"/>
        </w:rPr>
        <w:t>é</w:t>
      </w:r>
      <w:r w:rsidRPr="0049087E">
        <w:rPr>
          <w:szCs w:val="18"/>
        </w:rPr>
        <w:t>publique en France, assiste-t-on réellement à un changement de système polit</w:t>
      </w:r>
      <w:r w:rsidRPr="0049087E">
        <w:rPr>
          <w:szCs w:val="18"/>
        </w:rPr>
        <w:t>i</w:t>
      </w:r>
      <w:r w:rsidRPr="0049087E">
        <w:rPr>
          <w:szCs w:val="18"/>
        </w:rPr>
        <w:t>que ? De même dans des sociétés à alternance démocrat</w:t>
      </w:r>
      <w:r w:rsidRPr="0049087E">
        <w:rPr>
          <w:szCs w:val="18"/>
        </w:rPr>
        <w:t>i</w:t>
      </w:r>
      <w:r w:rsidRPr="0049087E">
        <w:rPr>
          <w:szCs w:val="18"/>
        </w:rPr>
        <w:t>que/autoritaire comme certains pays d’Amérique du Sud, le passage d’un régime à un autre laisse subsister un système identique ma</w:t>
      </w:r>
      <w:r w:rsidRPr="0049087E">
        <w:rPr>
          <w:szCs w:val="18"/>
        </w:rPr>
        <w:t>r</w:t>
      </w:r>
      <w:r w:rsidRPr="0049087E">
        <w:rPr>
          <w:szCs w:val="18"/>
        </w:rPr>
        <w:t>qué par une culture polit</w:t>
      </w:r>
      <w:r w:rsidRPr="0049087E">
        <w:rPr>
          <w:szCs w:val="18"/>
        </w:rPr>
        <w:t>i</w:t>
      </w:r>
      <w:r w:rsidRPr="0049087E">
        <w:rPr>
          <w:szCs w:val="18"/>
        </w:rPr>
        <w:t>que autoritaire ou prétorienne et une quasi-légitimation de la participation des professionnels de la force. Autr</w:t>
      </w:r>
      <w:r w:rsidRPr="0049087E">
        <w:rPr>
          <w:szCs w:val="18"/>
        </w:rPr>
        <w:t>e</w:t>
      </w:r>
      <w:r w:rsidRPr="0049087E">
        <w:rPr>
          <w:szCs w:val="18"/>
        </w:rPr>
        <w:t>ment dit, les régimes politiques peuvent apparaître comme trans</w:t>
      </w:r>
      <w:r w:rsidRPr="0049087E">
        <w:rPr>
          <w:szCs w:val="18"/>
        </w:rPr>
        <w:t>i</w:t>
      </w:r>
      <w:r w:rsidRPr="0049087E">
        <w:rPr>
          <w:szCs w:val="18"/>
        </w:rPr>
        <w:t>toires à l’intérieur d’un même système dont l’évolution ou la transformation obéirait à un rythme infiniment plus lent parce que mettant en jeu les forces profondes des comportements et des valeurs. Il semble partic</w:t>
      </w:r>
      <w:r w:rsidRPr="0049087E">
        <w:rPr>
          <w:szCs w:val="18"/>
        </w:rPr>
        <w:t>u</w:t>
      </w:r>
      <w:r w:rsidRPr="0049087E">
        <w:rPr>
          <w:szCs w:val="18"/>
        </w:rPr>
        <w:t>lièrement important, qui plus est, de ne pas confondre ces deux n</w:t>
      </w:r>
      <w:r w:rsidRPr="0049087E">
        <w:rPr>
          <w:szCs w:val="18"/>
        </w:rPr>
        <w:t>i</w:t>
      </w:r>
      <w:r w:rsidRPr="0049087E">
        <w:rPr>
          <w:szCs w:val="18"/>
        </w:rPr>
        <w:t>veaux d’analyse, nota</w:t>
      </w:r>
      <w:r w:rsidRPr="0049087E">
        <w:rPr>
          <w:szCs w:val="18"/>
        </w:rPr>
        <w:t>m</w:t>
      </w:r>
      <w:r w:rsidRPr="0049087E">
        <w:rPr>
          <w:szCs w:val="18"/>
        </w:rPr>
        <w:t>ment en ce qui concerne la difficile évaluation de la st</w:t>
      </w:r>
      <w:r w:rsidRPr="0049087E">
        <w:rPr>
          <w:szCs w:val="18"/>
        </w:rPr>
        <w:t>a</w:t>
      </w:r>
      <w:r w:rsidRPr="0049087E">
        <w:rPr>
          <w:szCs w:val="18"/>
        </w:rPr>
        <w:t>bilité politique.</w:t>
      </w:r>
    </w:p>
    <w:p w14:paraId="3DF29C0E" w14:textId="77777777" w:rsidR="00A35B72" w:rsidRPr="0049087E" w:rsidRDefault="00A35B72" w:rsidP="00A35B72">
      <w:pPr>
        <w:spacing w:before="120" w:after="120"/>
        <w:jc w:val="both"/>
      </w:pPr>
      <w:r w:rsidRPr="0049087E">
        <w:t>[602]</w:t>
      </w:r>
    </w:p>
    <w:p w14:paraId="1F59890C" w14:textId="77777777" w:rsidR="00A35B72" w:rsidRPr="0049087E" w:rsidRDefault="00A35B72" w:rsidP="00A35B72">
      <w:pPr>
        <w:spacing w:before="120" w:after="120"/>
        <w:jc w:val="both"/>
        <w:rPr>
          <w:rFonts w:cs="Calibri Light"/>
          <w:szCs w:val="2"/>
        </w:rPr>
      </w:pPr>
    </w:p>
    <w:p w14:paraId="48EB6188" w14:textId="77777777" w:rsidR="00A35B72" w:rsidRPr="0049087E" w:rsidRDefault="00A35B72" w:rsidP="00A35B72">
      <w:pPr>
        <w:pStyle w:val="a"/>
      </w:pPr>
      <w:bookmarkStart w:id="99" w:name="Traite_t2_pt_2_chap_VI_2"/>
      <w:r w:rsidRPr="0049087E">
        <w:t>2. St</w:t>
      </w:r>
      <w:r w:rsidRPr="0049087E">
        <w:t>a</w:t>
      </w:r>
      <w:r w:rsidRPr="0049087E">
        <w:t>bilité politique et changement</w:t>
      </w:r>
    </w:p>
    <w:bookmarkEnd w:id="99"/>
    <w:p w14:paraId="090985E3" w14:textId="77777777" w:rsidR="00A35B72" w:rsidRPr="0049087E" w:rsidRDefault="00A35B72" w:rsidP="00A35B72">
      <w:pPr>
        <w:spacing w:before="120" w:after="120"/>
        <w:jc w:val="both"/>
        <w:rPr>
          <w:szCs w:val="18"/>
        </w:rPr>
      </w:pPr>
    </w:p>
    <w:p w14:paraId="4D620305"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41AC170" w14:textId="77777777" w:rsidR="00A35B72" w:rsidRPr="0049087E" w:rsidRDefault="00A35B72" w:rsidP="00A35B72">
      <w:pPr>
        <w:spacing w:before="120" w:after="120"/>
        <w:jc w:val="both"/>
      </w:pPr>
      <w:r w:rsidRPr="0049087E">
        <w:rPr>
          <w:szCs w:val="18"/>
        </w:rPr>
        <w:t>En effet, suivant le niveau où se place l’observateur, les critères de la stabilité politique sont différents, et le rapport au changement pol</w:t>
      </w:r>
      <w:r w:rsidRPr="0049087E">
        <w:rPr>
          <w:szCs w:val="18"/>
        </w:rPr>
        <w:t>i</w:t>
      </w:r>
      <w:r w:rsidRPr="0049087E">
        <w:rPr>
          <w:szCs w:val="18"/>
        </w:rPr>
        <w:t>tique varie. La stabil</w:t>
      </w:r>
      <w:r w:rsidRPr="0049087E">
        <w:rPr>
          <w:szCs w:val="18"/>
        </w:rPr>
        <w:t>i</w:t>
      </w:r>
      <w:r w:rsidRPr="0049087E">
        <w:rPr>
          <w:szCs w:val="18"/>
        </w:rPr>
        <w:t>té politique n’est pas l’immobilisme. Elle permet d’appréhender le changement et la transformation, elle est étroitement liée aux modifications des régimes politiques. Il y a même un par</w:t>
      </w:r>
      <w:r w:rsidRPr="0049087E">
        <w:rPr>
          <w:szCs w:val="18"/>
        </w:rPr>
        <w:t>a</w:t>
      </w:r>
      <w:r w:rsidRPr="0049087E">
        <w:rPr>
          <w:szCs w:val="18"/>
        </w:rPr>
        <w:t>doxe de la stab</w:t>
      </w:r>
      <w:r w:rsidRPr="0049087E">
        <w:rPr>
          <w:szCs w:val="18"/>
        </w:rPr>
        <w:t>i</w:t>
      </w:r>
      <w:r w:rsidRPr="0049087E">
        <w:rPr>
          <w:szCs w:val="18"/>
        </w:rPr>
        <w:t>lité : elle ne va pas sans le changement. En effet, les régimes politiques comme n’importe quel organisme changent cont</w:t>
      </w:r>
      <w:r w:rsidRPr="0049087E">
        <w:rPr>
          <w:szCs w:val="18"/>
        </w:rPr>
        <w:t>i</w:t>
      </w:r>
      <w:r w:rsidRPr="0049087E">
        <w:rPr>
          <w:szCs w:val="18"/>
        </w:rPr>
        <w:t>nuellement (Eckstein, 1971, p. 29) pour s’adapter à l’évolution ou aux mutations de leur environnement. La capacité d’un régime à effectuer cet accommodement au changement social et à la conjoncture est e</w:t>
      </w:r>
      <w:r w:rsidRPr="0049087E">
        <w:rPr>
          <w:szCs w:val="18"/>
        </w:rPr>
        <w:t>s</w:t>
      </w:r>
      <w:r w:rsidRPr="0049087E">
        <w:rPr>
          <w:szCs w:val="18"/>
        </w:rPr>
        <w:t>sentielle pour sa stabilité, c’est-à-dire pour éviter les ruptures polit</w:t>
      </w:r>
      <w:r w:rsidRPr="0049087E">
        <w:rPr>
          <w:szCs w:val="18"/>
        </w:rPr>
        <w:t>i</w:t>
      </w:r>
      <w:r w:rsidRPr="0049087E">
        <w:rPr>
          <w:szCs w:val="18"/>
        </w:rPr>
        <w:t>ques. Mais l’adaptation continue au changement ne finit-elle pas par transformer la nature même du régime en cause ? À partir de quand un régime cesse-t-il d’exister ou transforme-t-il ses modalités d’exercice du pouvoir de telle façon qu’une mutation se produise ? Ainsi le rég</w:t>
      </w:r>
      <w:r w:rsidRPr="0049087E">
        <w:rPr>
          <w:szCs w:val="18"/>
        </w:rPr>
        <w:t>i</w:t>
      </w:r>
      <w:r w:rsidRPr="0049087E">
        <w:rPr>
          <w:szCs w:val="18"/>
        </w:rPr>
        <w:t>me fra</w:t>
      </w:r>
      <w:r w:rsidRPr="0049087E">
        <w:rPr>
          <w:szCs w:val="18"/>
        </w:rPr>
        <w:t>n</w:t>
      </w:r>
      <w:r w:rsidRPr="0049087E">
        <w:rPr>
          <w:szCs w:val="18"/>
        </w:rPr>
        <w:t>quiste espagnol est-il le même en 1940 et en 1970. Peut-on simplement parler de deux phases d’une même forme de gouvern</w:t>
      </w:r>
      <w:r w:rsidRPr="0049087E">
        <w:rPr>
          <w:szCs w:val="18"/>
        </w:rPr>
        <w:t>e</w:t>
      </w:r>
      <w:r w:rsidRPr="0049087E">
        <w:rPr>
          <w:szCs w:val="18"/>
        </w:rPr>
        <w:t>ment ? Et la IV</w:t>
      </w:r>
      <w:r w:rsidRPr="0049087E">
        <w:rPr>
          <w:szCs w:val="18"/>
          <w:vertAlign w:val="superscript"/>
        </w:rPr>
        <w:t>e</w:t>
      </w:r>
      <w:r w:rsidRPr="0049087E">
        <w:rPr>
          <w:szCs w:val="18"/>
        </w:rPr>
        <w:t xml:space="preserve"> République, après le départ des ministres communi</w:t>
      </w:r>
      <w:r w:rsidRPr="0049087E">
        <w:rPr>
          <w:szCs w:val="18"/>
        </w:rPr>
        <w:t>s</w:t>
      </w:r>
      <w:r w:rsidRPr="0049087E">
        <w:rPr>
          <w:szCs w:val="18"/>
        </w:rPr>
        <w:t>tes en 1947 et la mise en place de la p</w:t>
      </w:r>
      <w:r w:rsidRPr="0049087E">
        <w:rPr>
          <w:szCs w:val="18"/>
        </w:rPr>
        <w:t>o</w:t>
      </w:r>
      <w:r w:rsidRPr="0049087E">
        <w:rPr>
          <w:szCs w:val="18"/>
        </w:rPr>
        <w:t>litique de « troisième force » connaît-elle simplement un tou</w:t>
      </w:r>
      <w:r w:rsidRPr="0049087E">
        <w:rPr>
          <w:szCs w:val="18"/>
        </w:rPr>
        <w:t>r</w:t>
      </w:r>
      <w:r w:rsidRPr="0049087E">
        <w:rPr>
          <w:szCs w:val="18"/>
        </w:rPr>
        <w:t>nant ou subit-elle une mutation plus significative ? On voit bien par là que stabilité et changement impl</w:t>
      </w:r>
      <w:r w:rsidRPr="0049087E">
        <w:rPr>
          <w:szCs w:val="18"/>
        </w:rPr>
        <w:t>i</w:t>
      </w:r>
      <w:r w:rsidRPr="0049087E">
        <w:rPr>
          <w:szCs w:val="18"/>
        </w:rPr>
        <w:t xml:space="preserve">quent le repérage de </w:t>
      </w:r>
      <w:r w:rsidRPr="0049087E">
        <w:rPr>
          <w:i/>
          <w:iCs/>
          <w:szCs w:val="18"/>
        </w:rPr>
        <w:t xml:space="preserve">niveaux </w:t>
      </w:r>
      <w:r w:rsidRPr="0049087E">
        <w:rPr>
          <w:szCs w:val="18"/>
        </w:rPr>
        <w:t xml:space="preserve">et de </w:t>
      </w:r>
      <w:r w:rsidRPr="0049087E">
        <w:rPr>
          <w:i/>
          <w:iCs/>
          <w:szCs w:val="18"/>
        </w:rPr>
        <w:t xml:space="preserve">seuils </w:t>
      </w:r>
      <w:r w:rsidRPr="0049087E">
        <w:rPr>
          <w:szCs w:val="18"/>
        </w:rPr>
        <w:t xml:space="preserve">ou pour emprunter une autre métaphore de </w:t>
      </w:r>
      <w:r w:rsidRPr="0049087E">
        <w:rPr>
          <w:i/>
          <w:iCs/>
          <w:szCs w:val="18"/>
        </w:rPr>
        <w:t>polit</w:t>
      </w:r>
      <w:r w:rsidRPr="0049087E">
        <w:rPr>
          <w:i/>
          <w:iCs/>
          <w:szCs w:val="18"/>
        </w:rPr>
        <w:t>i</w:t>
      </w:r>
      <w:r w:rsidRPr="0049087E">
        <w:rPr>
          <w:i/>
          <w:iCs/>
          <w:szCs w:val="18"/>
        </w:rPr>
        <w:t xml:space="preserve">cal ceilings </w:t>
      </w:r>
      <w:r w:rsidRPr="0049087E">
        <w:rPr>
          <w:szCs w:val="18"/>
        </w:rPr>
        <w:t>(Apter, 1973, p. 9). Reste à savoir ce qu’est rée</w:t>
      </w:r>
      <w:r w:rsidRPr="0049087E">
        <w:rPr>
          <w:szCs w:val="18"/>
        </w:rPr>
        <w:t>l</w:t>
      </w:r>
      <w:r w:rsidRPr="0049087E">
        <w:rPr>
          <w:szCs w:val="18"/>
        </w:rPr>
        <w:t xml:space="preserve">lement </w:t>
      </w:r>
      <w:r w:rsidRPr="0049087E">
        <w:rPr>
          <w:i/>
          <w:iCs/>
          <w:szCs w:val="18"/>
        </w:rPr>
        <w:t xml:space="preserve">a contrario </w:t>
      </w:r>
      <w:r w:rsidRPr="0049087E">
        <w:rPr>
          <w:szCs w:val="18"/>
        </w:rPr>
        <w:t>la stabilité.</w:t>
      </w:r>
    </w:p>
    <w:p w14:paraId="517BD1BC" w14:textId="77777777" w:rsidR="00A35B72" w:rsidRPr="0049087E" w:rsidRDefault="00A35B72" w:rsidP="00A35B72">
      <w:pPr>
        <w:spacing w:before="120" w:after="120"/>
        <w:jc w:val="both"/>
      </w:pPr>
      <w:r w:rsidRPr="0049087E">
        <w:rPr>
          <w:szCs w:val="18"/>
        </w:rPr>
        <w:t>Les recherches ou les théories sur les raisons de l’instabilité polit</w:t>
      </w:r>
      <w:r w:rsidRPr="0049087E">
        <w:rPr>
          <w:szCs w:val="18"/>
        </w:rPr>
        <w:t>i</w:t>
      </w:r>
      <w:r w:rsidRPr="0049087E">
        <w:rPr>
          <w:szCs w:val="18"/>
        </w:rPr>
        <w:t>que sont beaucoup plus nombreuses que les essais de définition de la stabilité des régimes ou des systèmes. Peut-être parce que de no</w:t>
      </w:r>
      <w:r w:rsidRPr="0049087E">
        <w:rPr>
          <w:szCs w:val="18"/>
        </w:rPr>
        <w:t>m</w:t>
      </w:r>
      <w:r w:rsidRPr="0049087E">
        <w:rPr>
          <w:szCs w:val="18"/>
        </w:rPr>
        <w:t>breux auteurs considèrent que l’équilibre va de soi et que seul le dés</w:t>
      </w:r>
      <w:r w:rsidRPr="0049087E">
        <w:rPr>
          <w:szCs w:val="18"/>
        </w:rPr>
        <w:t>é</w:t>
      </w:r>
      <w:r w:rsidRPr="0049087E">
        <w:rPr>
          <w:szCs w:val="18"/>
        </w:rPr>
        <w:t>quilibre mérite e</w:t>
      </w:r>
      <w:r w:rsidRPr="0049087E">
        <w:rPr>
          <w:szCs w:val="18"/>
        </w:rPr>
        <w:t>x</w:t>
      </w:r>
      <w:r w:rsidRPr="0049087E">
        <w:rPr>
          <w:szCs w:val="18"/>
        </w:rPr>
        <w:t>plication. Quoi qu’il en soit la stabilité est souvent assimilée à la longévité des formes de gouvern</w:t>
      </w:r>
      <w:r w:rsidRPr="0049087E">
        <w:rPr>
          <w:szCs w:val="18"/>
        </w:rPr>
        <w:t>e</w:t>
      </w:r>
      <w:r w:rsidRPr="0049087E">
        <w:rPr>
          <w:szCs w:val="18"/>
        </w:rPr>
        <w:t>ment et à la durée (Lipset, 1963 ; Hurwitz, 1973). Ce qui ne va pas sans présenter que</w:t>
      </w:r>
      <w:r w:rsidRPr="0049087E">
        <w:rPr>
          <w:szCs w:val="18"/>
        </w:rPr>
        <w:t>l</w:t>
      </w:r>
      <w:r w:rsidRPr="0049087E">
        <w:rPr>
          <w:szCs w:val="18"/>
        </w:rPr>
        <w:t>ques di</w:t>
      </w:r>
      <w:r w:rsidRPr="0049087E">
        <w:rPr>
          <w:szCs w:val="18"/>
        </w:rPr>
        <w:t>f</w:t>
      </w:r>
      <w:r w:rsidRPr="0049087E">
        <w:rPr>
          <w:szCs w:val="18"/>
        </w:rPr>
        <w:t>ficultés, et nécessiter des distinctions plus fines. Une longue dictature peut-elle être considérée comme plus stable que des gouve</w:t>
      </w:r>
      <w:r w:rsidRPr="0049087E">
        <w:rPr>
          <w:szCs w:val="18"/>
        </w:rPr>
        <w:t>r</w:t>
      </w:r>
      <w:r w:rsidRPr="0049087E">
        <w:rPr>
          <w:szCs w:val="18"/>
        </w:rPr>
        <w:t>nements démocratiques successifs à périod</w:t>
      </w:r>
      <w:r w:rsidRPr="0049087E">
        <w:rPr>
          <w:szCs w:val="18"/>
        </w:rPr>
        <w:t>i</w:t>
      </w:r>
      <w:r w:rsidRPr="0049087E">
        <w:rPr>
          <w:szCs w:val="18"/>
        </w:rPr>
        <w:t>cité fixe et limitée ? La faible durée des gouvernements et les cr</w:t>
      </w:r>
      <w:r w:rsidRPr="0049087E">
        <w:rPr>
          <w:szCs w:val="18"/>
        </w:rPr>
        <w:t>i</w:t>
      </w:r>
      <w:r w:rsidRPr="0049087E">
        <w:rPr>
          <w:szCs w:val="18"/>
        </w:rPr>
        <w:t>ses ministérielles en série de certaines démocraties parlementaires « inébranlablement chancela</w:t>
      </w:r>
      <w:r w:rsidRPr="0049087E">
        <w:rPr>
          <w:szCs w:val="18"/>
        </w:rPr>
        <w:t>n</w:t>
      </w:r>
      <w:r w:rsidRPr="0049087E">
        <w:rPr>
          <w:szCs w:val="18"/>
        </w:rPr>
        <w:t>tes » ne peuvent-elles pas aller de pair avec la permanence des rég</w:t>
      </w:r>
      <w:r w:rsidRPr="0049087E">
        <w:rPr>
          <w:szCs w:val="18"/>
        </w:rPr>
        <w:t>i</w:t>
      </w:r>
      <w:r w:rsidRPr="0049087E">
        <w:rPr>
          <w:szCs w:val="18"/>
        </w:rPr>
        <w:t>mes, comme dans le cas de la III</w:t>
      </w:r>
      <w:r w:rsidRPr="0049087E">
        <w:rPr>
          <w:szCs w:val="18"/>
          <w:vertAlign w:val="superscript"/>
        </w:rPr>
        <w:t>e</w:t>
      </w:r>
      <w:r w:rsidRPr="0049087E">
        <w:rPr>
          <w:szCs w:val="18"/>
        </w:rPr>
        <w:t xml:space="preserve"> République ou de l’Italie républ</w:t>
      </w:r>
      <w:r w:rsidRPr="0049087E">
        <w:rPr>
          <w:szCs w:val="18"/>
        </w:rPr>
        <w:t>i</w:t>
      </w:r>
      <w:r w:rsidRPr="0049087E">
        <w:rPr>
          <w:szCs w:val="18"/>
        </w:rPr>
        <w:t>caine ? Il est, on le voit, di</w:t>
      </w:r>
      <w:r w:rsidRPr="0049087E">
        <w:rPr>
          <w:szCs w:val="18"/>
        </w:rPr>
        <w:t>f</w:t>
      </w:r>
      <w:r w:rsidRPr="0049087E">
        <w:rPr>
          <w:szCs w:val="18"/>
        </w:rPr>
        <w:t>ficile d’apprécier ce qui est stable et ce qui est instable. Et si l’instabilité gouvernementale était fon</w:t>
      </w:r>
      <w:r w:rsidRPr="0049087E">
        <w:rPr>
          <w:szCs w:val="18"/>
        </w:rPr>
        <w:t>c</w:t>
      </w:r>
      <w:r w:rsidRPr="0049087E">
        <w:rPr>
          <w:szCs w:val="18"/>
        </w:rPr>
        <w:t>tionnelle pour la st</w:t>
      </w:r>
      <w:r w:rsidRPr="0049087E">
        <w:rPr>
          <w:szCs w:val="18"/>
        </w:rPr>
        <w:t>a</w:t>
      </w:r>
      <w:r w:rsidRPr="0049087E">
        <w:rPr>
          <w:szCs w:val="18"/>
        </w:rPr>
        <w:t>bilité des régimes ?</w:t>
      </w:r>
    </w:p>
    <w:p w14:paraId="1629F04B" w14:textId="77777777" w:rsidR="00A35B72" w:rsidRPr="0049087E" w:rsidRDefault="00A35B72" w:rsidP="00A35B72">
      <w:pPr>
        <w:spacing w:before="120" w:after="120"/>
        <w:jc w:val="both"/>
      </w:pPr>
      <w:r w:rsidRPr="0049087E">
        <w:rPr>
          <w:szCs w:val="18"/>
        </w:rPr>
        <w:t>On a pu tenter de mesurer la stabilité politique au niveau de vi</w:t>
      </w:r>
      <w:r w:rsidRPr="0049087E">
        <w:rPr>
          <w:szCs w:val="18"/>
        </w:rPr>
        <w:t>o</w:t>
      </w:r>
      <w:r w:rsidRPr="0049087E">
        <w:rPr>
          <w:szCs w:val="18"/>
        </w:rPr>
        <w:t>lence qui a</w:t>
      </w:r>
      <w:r w:rsidRPr="0049087E">
        <w:rPr>
          <w:szCs w:val="18"/>
        </w:rPr>
        <w:t>f</w:t>
      </w:r>
      <w:r w:rsidRPr="0049087E">
        <w:rPr>
          <w:szCs w:val="18"/>
        </w:rPr>
        <w:t>fecte l’ordre public (Russett, 1963, p. 97 ; Feierabend, 1973). Mais outre que des données sur un tel phénomène sont diffic</w:t>
      </w:r>
      <w:r w:rsidRPr="0049087E">
        <w:rPr>
          <w:szCs w:val="18"/>
        </w:rPr>
        <w:t>i</w:t>
      </w:r>
      <w:r w:rsidRPr="0049087E">
        <w:rPr>
          <w:szCs w:val="18"/>
        </w:rPr>
        <w:t>les à apprécier en raison de la faible fiabilité des sources (journalist</w:t>
      </w:r>
      <w:r w:rsidRPr="0049087E">
        <w:rPr>
          <w:szCs w:val="18"/>
        </w:rPr>
        <w:t>i</w:t>
      </w:r>
      <w:r w:rsidRPr="0049087E">
        <w:rPr>
          <w:szCs w:val="18"/>
        </w:rPr>
        <w:t>ques ou officie</w:t>
      </w:r>
      <w:r w:rsidRPr="0049087E">
        <w:rPr>
          <w:szCs w:val="18"/>
        </w:rPr>
        <w:t>l</w:t>
      </w:r>
      <w:r w:rsidRPr="0049087E">
        <w:rPr>
          <w:szCs w:val="18"/>
        </w:rPr>
        <w:t>les ?), des régimes peuvent être stables en dépit – ou à cause – d’un haut niveau d’agitation ou en présence de conflits vi</w:t>
      </w:r>
      <w:r w:rsidRPr="0049087E">
        <w:rPr>
          <w:szCs w:val="18"/>
        </w:rPr>
        <w:t>o</w:t>
      </w:r>
      <w:r w:rsidRPr="0049087E">
        <w:rPr>
          <w:szCs w:val="18"/>
        </w:rPr>
        <w:t>lents mais périphériques qui peuvent même parfois légitimer le po</w:t>
      </w:r>
      <w:r w:rsidRPr="0049087E">
        <w:rPr>
          <w:szCs w:val="18"/>
        </w:rPr>
        <w:t>u</w:t>
      </w:r>
      <w:r w:rsidRPr="0049087E">
        <w:rPr>
          <w:szCs w:val="18"/>
        </w:rPr>
        <w:t>voir : ainsi, la guérilla endémique en Colombie ou les convu</w:t>
      </w:r>
      <w:r w:rsidRPr="0049087E">
        <w:rPr>
          <w:szCs w:val="18"/>
        </w:rPr>
        <w:t>l</w:t>
      </w:r>
      <w:r w:rsidRPr="0049087E">
        <w:rPr>
          <w:szCs w:val="18"/>
        </w:rPr>
        <w:t>sions ethniques</w:t>
      </w:r>
      <w:r>
        <w:rPr>
          <w:szCs w:val="18"/>
        </w:rPr>
        <w:t xml:space="preserve"> </w:t>
      </w:r>
      <w:r w:rsidRPr="0049087E">
        <w:t>[603]</w:t>
      </w:r>
      <w:r>
        <w:t xml:space="preserve"> </w:t>
      </w:r>
      <w:r w:rsidRPr="0049087E">
        <w:rPr>
          <w:szCs w:val="18"/>
        </w:rPr>
        <w:t>et locales dans la démocratie indienne presque depuis sa naissance. Plus significative comme indicateur serait la résistance aux menaces qui est directement liée aux so</w:t>
      </w:r>
      <w:r w:rsidRPr="0049087E">
        <w:rPr>
          <w:szCs w:val="18"/>
        </w:rPr>
        <w:t>u</w:t>
      </w:r>
      <w:r w:rsidRPr="0049087E">
        <w:rPr>
          <w:szCs w:val="18"/>
        </w:rPr>
        <w:t>tiens du régime et donc à sa légitimité.</w:t>
      </w:r>
    </w:p>
    <w:p w14:paraId="61F41C4D" w14:textId="77777777" w:rsidR="00A35B72" w:rsidRPr="0049087E" w:rsidRDefault="00A35B72" w:rsidP="00A35B72">
      <w:pPr>
        <w:spacing w:before="120" w:after="120"/>
        <w:jc w:val="both"/>
      </w:pPr>
      <w:r w:rsidRPr="0049087E">
        <w:rPr>
          <w:szCs w:val="18"/>
        </w:rPr>
        <w:t>L’approche la plus directement opératoire de la st</w:t>
      </w:r>
      <w:r w:rsidRPr="0049087E">
        <w:rPr>
          <w:szCs w:val="18"/>
        </w:rPr>
        <w:t>a</w:t>
      </w:r>
      <w:r w:rsidRPr="0049087E">
        <w:rPr>
          <w:szCs w:val="18"/>
        </w:rPr>
        <w:t>bilité est peut-être celle qui repose sur l’identité des régimes et donc intègre le cha</w:t>
      </w:r>
      <w:r w:rsidRPr="0049087E">
        <w:rPr>
          <w:szCs w:val="18"/>
        </w:rPr>
        <w:t>n</w:t>
      </w:r>
      <w:r w:rsidRPr="0049087E">
        <w:rPr>
          <w:szCs w:val="18"/>
        </w:rPr>
        <w:t>gement dans sa définition (Do</w:t>
      </w:r>
      <w:r w:rsidRPr="0049087E">
        <w:rPr>
          <w:szCs w:val="18"/>
        </w:rPr>
        <w:t>w</w:t>
      </w:r>
      <w:r w:rsidRPr="0049087E">
        <w:rPr>
          <w:szCs w:val="18"/>
        </w:rPr>
        <w:t>ding et Kimber, 1983). Ce qui assure la stabilité d’un régime n’est rien d’autre que la continuité de ses pa</w:t>
      </w:r>
      <w:r w:rsidRPr="0049087E">
        <w:rPr>
          <w:szCs w:val="18"/>
        </w:rPr>
        <w:t>r</w:t>
      </w:r>
      <w:r w:rsidRPr="0049087E">
        <w:rPr>
          <w:szCs w:val="18"/>
        </w:rPr>
        <w:t>ticularités distinctives, ce qui implique à la fois de spécifier les co</w:t>
      </w:r>
      <w:r w:rsidRPr="0049087E">
        <w:rPr>
          <w:szCs w:val="18"/>
        </w:rPr>
        <w:t>m</w:t>
      </w:r>
      <w:r w:rsidRPr="0049087E">
        <w:rPr>
          <w:szCs w:val="18"/>
        </w:rPr>
        <w:t>posantes diacr</w:t>
      </w:r>
      <w:r w:rsidRPr="0049087E">
        <w:rPr>
          <w:szCs w:val="18"/>
        </w:rPr>
        <w:t>i</w:t>
      </w:r>
      <w:r w:rsidRPr="0049087E">
        <w:rPr>
          <w:szCs w:val="18"/>
        </w:rPr>
        <w:t>tiques qui ne doivent pas changer pour que la forme du pouvoir reste la même et les éléments critiques qui doivent être mod</w:t>
      </w:r>
      <w:r w:rsidRPr="0049087E">
        <w:rPr>
          <w:szCs w:val="18"/>
        </w:rPr>
        <w:t>i</w:t>
      </w:r>
      <w:r w:rsidRPr="0049087E">
        <w:rPr>
          <w:szCs w:val="18"/>
        </w:rPr>
        <w:t>fiés pour que le r</w:t>
      </w:r>
      <w:r w:rsidRPr="0049087E">
        <w:rPr>
          <w:szCs w:val="18"/>
        </w:rPr>
        <w:t>é</w:t>
      </w:r>
      <w:r w:rsidRPr="0049087E">
        <w:rPr>
          <w:szCs w:val="18"/>
        </w:rPr>
        <w:t>gime n’ait pas à se transformer de fond en comble.</w:t>
      </w:r>
    </w:p>
    <w:p w14:paraId="6CEE9282" w14:textId="77777777" w:rsidR="00A35B72" w:rsidRPr="0049087E" w:rsidRDefault="00A35B72" w:rsidP="00A35B72">
      <w:pPr>
        <w:spacing w:before="120" w:after="120"/>
        <w:jc w:val="both"/>
      </w:pPr>
      <w:r w:rsidRPr="0049087E">
        <w:rPr>
          <w:szCs w:val="18"/>
        </w:rPr>
        <w:t>Si après avoir distingué gouvernement et régime, on exam</w:t>
      </w:r>
      <w:r w:rsidRPr="0049087E">
        <w:rPr>
          <w:szCs w:val="18"/>
        </w:rPr>
        <w:t>i</w:t>
      </w:r>
      <w:r w:rsidRPr="0049087E">
        <w:rPr>
          <w:szCs w:val="18"/>
        </w:rPr>
        <w:t>ne la stabilité sous l’angle du « système » politique, les interprétations di</w:t>
      </w:r>
      <w:r w:rsidRPr="0049087E">
        <w:rPr>
          <w:szCs w:val="18"/>
        </w:rPr>
        <w:t>f</w:t>
      </w:r>
      <w:r w:rsidRPr="0049087E">
        <w:rPr>
          <w:szCs w:val="18"/>
        </w:rPr>
        <w:t>fèrent encore. Pour C. Ake qui adopte une conce</w:t>
      </w:r>
      <w:r w:rsidRPr="0049087E">
        <w:rPr>
          <w:szCs w:val="18"/>
        </w:rPr>
        <w:t>p</w:t>
      </w:r>
      <w:r w:rsidRPr="0049087E">
        <w:rPr>
          <w:szCs w:val="18"/>
        </w:rPr>
        <w:t>tion interactive et relationnelle du sy</w:t>
      </w:r>
      <w:r w:rsidRPr="0049087E">
        <w:rPr>
          <w:szCs w:val="18"/>
        </w:rPr>
        <w:t>s</w:t>
      </w:r>
      <w:r w:rsidRPr="0049087E">
        <w:rPr>
          <w:szCs w:val="18"/>
        </w:rPr>
        <w:t>tème politique, la stabilité politique n’est que la « régularité du flux des échanges polit</w:t>
      </w:r>
      <w:r w:rsidRPr="0049087E">
        <w:rPr>
          <w:szCs w:val="18"/>
        </w:rPr>
        <w:t>i</w:t>
      </w:r>
      <w:r w:rsidRPr="0049087E">
        <w:rPr>
          <w:szCs w:val="18"/>
        </w:rPr>
        <w:t>ques » (Ake, 1974, p. 584), quand ce flux est régulier le système politique est stable. C’est-à-dire lorsque les attentes et les rôles corre</w:t>
      </w:r>
      <w:r w:rsidRPr="0049087E">
        <w:rPr>
          <w:szCs w:val="18"/>
        </w:rPr>
        <w:t>s</w:t>
      </w:r>
      <w:r w:rsidRPr="0049087E">
        <w:rPr>
          <w:szCs w:val="18"/>
        </w:rPr>
        <w:t>pondent au modèle d’interaction socialement fixé et reconnu. Mais l’incohérence du comportement i</w:t>
      </w:r>
      <w:r w:rsidRPr="0049087E">
        <w:rPr>
          <w:szCs w:val="18"/>
        </w:rPr>
        <w:t>n</w:t>
      </w:r>
      <w:r w:rsidRPr="0049087E">
        <w:rPr>
          <w:szCs w:val="18"/>
        </w:rPr>
        <w:t>dividuel et collectif est déstabilisante. Dans cette même voie on abo</w:t>
      </w:r>
      <w:r w:rsidRPr="0049087E">
        <w:rPr>
          <w:szCs w:val="18"/>
        </w:rPr>
        <w:t>u</w:t>
      </w:r>
      <w:r w:rsidRPr="0049087E">
        <w:rPr>
          <w:szCs w:val="18"/>
        </w:rPr>
        <w:t>tit à des paradoxes qui pour être extrêmes ne sont pas absurdes pour a</w:t>
      </w:r>
      <w:r w:rsidRPr="0049087E">
        <w:rPr>
          <w:szCs w:val="18"/>
        </w:rPr>
        <w:t>u</w:t>
      </w:r>
      <w:r w:rsidRPr="0049087E">
        <w:rPr>
          <w:szCs w:val="18"/>
        </w:rPr>
        <w:t>tant : des systèmes caractérisés par la fréquence des coups d’État, des crises constitutionnelles et des chang</w:t>
      </w:r>
      <w:r w:rsidRPr="0049087E">
        <w:rPr>
          <w:szCs w:val="18"/>
        </w:rPr>
        <w:t>e</w:t>
      </w:r>
      <w:r w:rsidRPr="0049087E">
        <w:rPr>
          <w:szCs w:val="18"/>
        </w:rPr>
        <w:t>ments non programmés de l’exécutif, épitomé de l’instabilité apparente au niveau du régime pe</w:t>
      </w:r>
      <w:r w:rsidRPr="0049087E">
        <w:rPr>
          <w:szCs w:val="18"/>
        </w:rPr>
        <w:t>u</w:t>
      </w:r>
      <w:r w:rsidRPr="0049087E">
        <w:rPr>
          <w:szCs w:val="18"/>
        </w:rPr>
        <w:t>vent être réputés stables parce que répondant à un flux régulier d’expectatives et de rôles politiques. Une telle approche rejoint les analyses d’Horowitz sur l’institutionnalisation de l’illégitimité en Amérique latine (Horowitz, 1969, pp. 3-28) et certaines interprét</w:t>
      </w:r>
      <w:r w:rsidRPr="0049087E">
        <w:rPr>
          <w:szCs w:val="18"/>
        </w:rPr>
        <w:t>a</w:t>
      </w:r>
      <w:r w:rsidRPr="0049087E">
        <w:rPr>
          <w:szCs w:val="18"/>
        </w:rPr>
        <w:t>tions empiriques de cas d’instabilité politique chronique (Ro</w:t>
      </w:r>
      <w:r w:rsidRPr="0049087E">
        <w:rPr>
          <w:szCs w:val="18"/>
        </w:rPr>
        <w:t>u</w:t>
      </w:r>
      <w:r w:rsidRPr="0049087E">
        <w:rPr>
          <w:szCs w:val="18"/>
        </w:rPr>
        <w:t xml:space="preserve">quié, 1978 </w:t>
      </w:r>
      <w:r w:rsidRPr="0049087E">
        <w:rPr>
          <w:i/>
          <w:iCs/>
          <w:szCs w:val="18"/>
        </w:rPr>
        <w:t xml:space="preserve">a </w:t>
      </w:r>
      <w:r w:rsidRPr="0049087E">
        <w:rPr>
          <w:szCs w:val="18"/>
        </w:rPr>
        <w:t>et 1982, pp. 336-337).</w:t>
      </w:r>
    </w:p>
    <w:p w14:paraId="17776B95" w14:textId="77777777" w:rsidR="00A35B72" w:rsidRPr="0049087E" w:rsidRDefault="00A35B72" w:rsidP="00A35B72">
      <w:pPr>
        <w:spacing w:before="120" w:after="120"/>
        <w:jc w:val="both"/>
      </w:pPr>
      <w:r w:rsidRPr="0049087E">
        <w:rPr>
          <w:szCs w:val="18"/>
        </w:rPr>
        <w:t>Les tentatives d’explication de la stabilité se situent généralement au niveau des régimes et non des systèmes. Elles nous éclairent ég</w:t>
      </w:r>
      <w:r w:rsidRPr="0049087E">
        <w:rPr>
          <w:szCs w:val="18"/>
        </w:rPr>
        <w:t>a</w:t>
      </w:r>
      <w:r w:rsidRPr="0049087E">
        <w:rPr>
          <w:szCs w:val="18"/>
        </w:rPr>
        <w:t>lement sur les causes du changement. Les théories globales sont pa</w:t>
      </w:r>
      <w:r w:rsidRPr="0049087E">
        <w:rPr>
          <w:szCs w:val="18"/>
        </w:rPr>
        <w:t>r</w:t>
      </w:r>
      <w:r w:rsidRPr="0049087E">
        <w:rPr>
          <w:szCs w:val="18"/>
        </w:rPr>
        <w:t>fois d’une valeur limitée comme certaines de celles qui ont recours à une explication tautologique par la culture politique. Ainsi, les rég</w:t>
      </w:r>
      <w:r w:rsidRPr="0049087E">
        <w:rPr>
          <w:szCs w:val="18"/>
        </w:rPr>
        <w:t>i</w:t>
      </w:r>
      <w:r w:rsidRPr="0049087E">
        <w:rPr>
          <w:szCs w:val="18"/>
        </w:rPr>
        <w:t>mes stables seraient ceux des pays qui jouissent d’une « culture polit</w:t>
      </w:r>
      <w:r w:rsidRPr="0049087E">
        <w:rPr>
          <w:szCs w:val="18"/>
        </w:rPr>
        <w:t>i</w:t>
      </w:r>
      <w:r w:rsidRPr="0049087E">
        <w:rPr>
          <w:szCs w:val="18"/>
        </w:rPr>
        <w:t>que développée » (Finer, 1962, p. 86). Mais les explications culture</w:t>
      </w:r>
      <w:r w:rsidRPr="0049087E">
        <w:rPr>
          <w:szCs w:val="18"/>
        </w:rPr>
        <w:t>l</w:t>
      </w:r>
      <w:r w:rsidRPr="0049087E">
        <w:rPr>
          <w:szCs w:val="18"/>
        </w:rPr>
        <w:t>les ne sont évidemment pas toutes de ce type comme en témoigne la théorie de la congruence sociopolitique que l’on retrouve chez Ec</w:t>
      </w:r>
      <w:r w:rsidRPr="0049087E">
        <w:rPr>
          <w:szCs w:val="18"/>
        </w:rPr>
        <w:t>k</w:t>
      </w:r>
      <w:r w:rsidRPr="0049087E">
        <w:rPr>
          <w:szCs w:val="18"/>
        </w:rPr>
        <w:t>stein (1961) et moins clairement chez Almond (1966) : pour le pr</w:t>
      </w:r>
      <w:r w:rsidRPr="0049087E">
        <w:rPr>
          <w:szCs w:val="18"/>
        </w:rPr>
        <w:t>e</w:t>
      </w:r>
      <w:r w:rsidRPr="0049087E">
        <w:rPr>
          <w:szCs w:val="18"/>
        </w:rPr>
        <w:t>mier, la stabilité procède de la correspondance entre m</w:t>
      </w:r>
      <w:r w:rsidRPr="0049087E">
        <w:rPr>
          <w:szCs w:val="18"/>
        </w:rPr>
        <w:t>o</w:t>
      </w:r>
      <w:r w:rsidRPr="0049087E">
        <w:rPr>
          <w:szCs w:val="18"/>
        </w:rPr>
        <w:t>dèles d’autorité s</w:t>
      </w:r>
      <w:r w:rsidRPr="0049087E">
        <w:rPr>
          <w:szCs w:val="18"/>
        </w:rPr>
        <w:t>o</w:t>
      </w:r>
      <w:r w:rsidRPr="0049087E">
        <w:rPr>
          <w:szCs w:val="18"/>
        </w:rPr>
        <w:t>ciale et rapports d’autorité au sein du système politique, entre structure (des rôles) et culture politique pour le second. Les a</w:t>
      </w:r>
      <w:r w:rsidRPr="0049087E">
        <w:rPr>
          <w:szCs w:val="18"/>
        </w:rPr>
        <w:t>p</w:t>
      </w:r>
      <w:r w:rsidRPr="0049087E">
        <w:rPr>
          <w:szCs w:val="18"/>
        </w:rPr>
        <w:t>proches institutionnelles (Huntington, 1968) ou psych</w:t>
      </w:r>
      <w:r w:rsidRPr="0049087E">
        <w:rPr>
          <w:szCs w:val="18"/>
        </w:rPr>
        <w:t>o</w:t>
      </w:r>
      <w:r w:rsidRPr="0049087E">
        <w:rPr>
          <w:szCs w:val="18"/>
        </w:rPr>
        <w:t>sociale (Gurr, 1968) présentent le risque d’être parfa</w:t>
      </w:r>
      <w:r w:rsidRPr="0049087E">
        <w:rPr>
          <w:szCs w:val="18"/>
        </w:rPr>
        <w:t>i</w:t>
      </w:r>
      <w:r w:rsidRPr="0049087E">
        <w:rPr>
          <w:szCs w:val="18"/>
        </w:rPr>
        <w:t>tement réversibles, c’est-à-dire de rendre compte à la fois par les mêmes facteurs de la stab</w:t>
      </w:r>
      <w:r w:rsidRPr="0049087E">
        <w:rPr>
          <w:szCs w:val="18"/>
        </w:rPr>
        <w:t>i</w:t>
      </w:r>
      <w:r w:rsidRPr="0049087E">
        <w:rPr>
          <w:szCs w:val="18"/>
        </w:rPr>
        <w:t>lité et de l’instabilité suivant les degrés de mode</w:t>
      </w:r>
      <w:r w:rsidRPr="0049087E">
        <w:rPr>
          <w:szCs w:val="18"/>
        </w:rPr>
        <w:t>r</w:t>
      </w:r>
      <w:r w:rsidRPr="0049087E">
        <w:rPr>
          <w:szCs w:val="18"/>
        </w:rPr>
        <w:t>nisation sociale et de tension politique. L’excès d’association ne peut-il être déstabil</w:t>
      </w:r>
      <w:r w:rsidRPr="0049087E">
        <w:rPr>
          <w:szCs w:val="18"/>
        </w:rPr>
        <w:t>i</w:t>
      </w:r>
      <w:r w:rsidRPr="0049087E">
        <w:rPr>
          <w:szCs w:val="18"/>
        </w:rPr>
        <w:t>sant et la « privation relative » ne peut-elle engendrer une résignation ou une apathie stabilisatr</w:t>
      </w:r>
      <w:r w:rsidRPr="0049087E">
        <w:rPr>
          <w:szCs w:val="18"/>
        </w:rPr>
        <w:t>i</w:t>
      </w:r>
      <w:r w:rsidRPr="0049087E">
        <w:rPr>
          <w:szCs w:val="18"/>
        </w:rPr>
        <w:t>ce ? (Morlino, 1980, p. 165).</w:t>
      </w:r>
    </w:p>
    <w:p w14:paraId="5B66EB66" w14:textId="77777777" w:rsidR="00A35B72" w:rsidRPr="0049087E" w:rsidRDefault="00A35B72" w:rsidP="00A35B72">
      <w:pPr>
        <w:spacing w:before="120" w:after="120"/>
        <w:jc w:val="both"/>
      </w:pPr>
      <w:r w:rsidRPr="0049087E">
        <w:rPr>
          <w:szCs w:val="18"/>
        </w:rPr>
        <w:t>La question de la légitimité est sans nul doute plus pert</w:t>
      </w:r>
      <w:r w:rsidRPr="0049087E">
        <w:rPr>
          <w:szCs w:val="18"/>
        </w:rPr>
        <w:t>i</w:t>
      </w:r>
      <w:r w:rsidRPr="0049087E">
        <w:rPr>
          <w:szCs w:val="18"/>
        </w:rPr>
        <w:t>nente pour comprendre la stabilité des régimes que toutes les autres dime</w:t>
      </w:r>
      <w:r w:rsidRPr="0049087E">
        <w:rPr>
          <w:szCs w:val="18"/>
        </w:rPr>
        <w:t>n</w:t>
      </w:r>
      <w:r w:rsidRPr="0049087E">
        <w:rPr>
          <w:szCs w:val="18"/>
        </w:rPr>
        <w:t>sions. Pour Lipset qui s’interroge</w:t>
      </w:r>
      <w:r>
        <w:rPr>
          <w:szCs w:val="18"/>
        </w:rPr>
        <w:t xml:space="preserve"> </w:t>
      </w:r>
      <w:r w:rsidRPr="0049087E">
        <w:t>[604]</w:t>
      </w:r>
      <w:r>
        <w:t xml:space="preserve"> </w:t>
      </w:r>
      <w:r w:rsidRPr="0049087E">
        <w:rPr>
          <w:szCs w:val="18"/>
        </w:rPr>
        <w:t>essentiellement sur le destin des d</w:t>
      </w:r>
      <w:r w:rsidRPr="0049087E">
        <w:rPr>
          <w:szCs w:val="18"/>
        </w:rPr>
        <w:t>é</w:t>
      </w:r>
      <w:r w:rsidRPr="0049087E">
        <w:rPr>
          <w:szCs w:val="18"/>
        </w:rPr>
        <w:t>mocraties, la stabilité dépend de « l’efficience et de la légitimité du régime politique » (Lipset, 1963, p. 89). Il entend par « efficience » le « rendement fon</w:t>
      </w:r>
      <w:r w:rsidRPr="0049087E">
        <w:rPr>
          <w:szCs w:val="18"/>
        </w:rPr>
        <w:t>c</w:t>
      </w:r>
      <w:r w:rsidRPr="0049087E">
        <w:rPr>
          <w:szCs w:val="18"/>
        </w:rPr>
        <w:t>tionnel » tel que peuvent le concevoir « la majorité et les groupes puissants… ». Autrement dit, l’efficience comme la l</w:t>
      </w:r>
      <w:r w:rsidRPr="0049087E">
        <w:rPr>
          <w:szCs w:val="18"/>
        </w:rPr>
        <w:t>é</w:t>
      </w:r>
      <w:r w:rsidRPr="0049087E">
        <w:rPr>
          <w:szCs w:val="18"/>
        </w:rPr>
        <w:t>gitimité dépend de la croyance et de la subjectivité des groupes s</w:t>
      </w:r>
      <w:r w:rsidRPr="0049087E">
        <w:rPr>
          <w:szCs w:val="18"/>
        </w:rPr>
        <w:t>o</w:t>
      </w:r>
      <w:r w:rsidRPr="0049087E">
        <w:rPr>
          <w:szCs w:val="18"/>
        </w:rPr>
        <w:t>ciaux. Cette grille ne nous donne a</w:t>
      </w:r>
      <w:r w:rsidRPr="0049087E">
        <w:rPr>
          <w:szCs w:val="18"/>
        </w:rPr>
        <w:t>u</w:t>
      </w:r>
      <w:r w:rsidRPr="0049087E">
        <w:rPr>
          <w:szCs w:val="18"/>
        </w:rPr>
        <w:t>cun moyen de vérifier le degré d’adhésion qui rend possible la perm</w:t>
      </w:r>
      <w:r w:rsidRPr="0049087E">
        <w:rPr>
          <w:szCs w:val="18"/>
        </w:rPr>
        <w:t>a</w:t>
      </w:r>
      <w:r w:rsidRPr="0049087E">
        <w:rPr>
          <w:szCs w:val="18"/>
        </w:rPr>
        <w:t>nence du régime. La distinction de Richard Rose entre les deux d</w:t>
      </w:r>
      <w:r w:rsidRPr="0049087E">
        <w:rPr>
          <w:szCs w:val="18"/>
        </w:rPr>
        <w:t>i</w:t>
      </w:r>
      <w:r w:rsidRPr="0049087E">
        <w:rPr>
          <w:szCs w:val="18"/>
        </w:rPr>
        <w:t xml:space="preserve">mensions de la « dynamique de l’autorité des régimes », l’obéissance </w:t>
      </w:r>
      <w:r w:rsidRPr="0049087E">
        <w:rPr>
          <w:i/>
          <w:iCs/>
          <w:szCs w:val="18"/>
        </w:rPr>
        <w:t xml:space="preserve">(compliance) </w:t>
      </w:r>
      <w:r w:rsidRPr="0049087E">
        <w:rPr>
          <w:szCs w:val="18"/>
        </w:rPr>
        <w:t xml:space="preserve">et le soutien </w:t>
      </w:r>
      <w:r w:rsidRPr="0049087E">
        <w:rPr>
          <w:i/>
          <w:iCs/>
          <w:szCs w:val="18"/>
        </w:rPr>
        <w:t>(su</w:t>
      </w:r>
      <w:r w:rsidRPr="0049087E">
        <w:rPr>
          <w:i/>
          <w:iCs/>
          <w:szCs w:val="18"/>
        </w:rPr>
        <w:t>p</w:t>
      </w:r>
      <w:r w:rsidRPr="0049087E">
        <w:rPr>
          <w:i/>
          <w:iCs/>
          <w:szCs w:val="18"/>
        </w:rPr>
        <w:t xml:space="preserve">port), </w:t>
      </w:r>
      <w:r w:rsidRPr="0049087E">
        <w:rPr>
          <w:szCs w:val="18"/>
        </w:rPr>
        <w:t>nous offre une piste intéressante (Rose, 1969) que complète la théorie d’Eckstein sur la « </w:t>
      </w:r>
      <w:r w:rsidRPr="0049087E">
        <w:rPr>
          <w:i/>
          <w:iCs/>
          <w:szCs w:val="18"/>
        </w:rPr>
        <w:t>performance »</w:t>
      </w:r>
      <w:r w:rsidRPr="0049087E">
        <w:rPr>
          <w:szCs w:val="18"/>
        </w:rPr>
        <w:t xml:space="preserve"> politique (Ec</w:t>
      </w:r>
      <w:r w:rsidRPr="0049087E">
        <w:rPr>
          <w:szCs w:val="18"/>
        </w:rPr>
        <w:t>k</w:t>
      </w:r>
      <w:r w:rsidRPr="0049087E">
        <w:rPr>
          <w:szCs w:val="18"/>
        </w:rPr>
        <w:t>stein, 1971). Pour celui-ci, un régime est stable quand il est légitime et légitime quand il apparaît « mériter le soutien » de la majorité des c</w:t>
      </w:r>
      <w:r w:rsidRPr="0049087E">
        <w:rPr>
          <w:szCs w:val="18"/>
        </w:rPr>
        <w:t>i</w:t>
      </w:r>
      <w:r w:rsidRPr="0049087E">
        <w:rPr>
          <w:szCs w:val="18"/>
        </w:rPr>
        <w:t xml:space="preserve">toyens – ce qui correspond au cas de </w:t>
      </w:r>
      <w:r w:rsidRPr="0049087E">
        <w:rPr>
          <w:i/>
          <w:iCs/>
          <w:szCs w:val="18"/>
        </w:rPr>
        <w:t xml:space="preserve">high support </w:t>
      </w:r>
      <w:r w:rsidRPr="0049087E">
        <w:rPr>
          <w:szCs w:val="18"/>
        </w:rPr>
        <w:t>de la grille de Rose. L’obéissance volontaire (non coerc</w:t>
      </w:r>
      <w:r w:rsidRPr="0049087E">
        <w:rPr>
          <w:szCs w:val="18"/>
        </w:rPr>
        <w:t>i</w:t>
      </w:r>
      <w:r w:rsidRPr="0049087E">
        <w:rPr>
          <w:szCs w:val="18"/>
        </w:rPr>
        <w:t>tive) qui en résulte peut être testée dans le cas limite des pertes que font subir à certains groupes des pol</w:t>
      </w:r>
      <w:r w:rsidRPr="0049087E">
        <w:rPr>
          <w:szCs w:val="18"/>
        </w:rPr>
        <w:t>i</w:t>
      </w:r>
      <w:r w:rsidRPr="0049087E">
        <w:rPr>
          <w:szCs w:val="18"/>
        </w:rPr>
        <w:t>tiques sectorie</w:t>
      </w:r>
      <w:r w:rsidRPr="0049087E">
        <w:rPr>
          <w:szCs w:val="18"/>
        </w:rPr>
        <w:t>l</w:t>
      </w:r>
      <w:r w:rsidRPr="0049087E">
        <w:rPr>
          <w:szCs w:val="18"/>
        </w:rPr>
        <w:t xml:space="preserve">les qui vont à l’encontre de leurs intérêts. L’obéissance volontaire à des </w:t>
      </w:r>
      <w:r w:rsidRPr="0049087E">
        <w:rPr>
          <w:i/>
          <w:iCs/>
          <w:szCs w:val="18"/>
        </w:rPr>
        <w:t xml:space="preserve">value depriving policies </w:t>
      </w:r>
      <w:r w:rsidRPr="0049087E">
        <w:rPr>
          <w:szCs w:val="18"/>
        </w:rPr>
        <w:t>est même le critère du loy</w:t>
      </w:r>
      <w:r w:rsidRPr="0049087E">
        <w:rPr>
          <w:szCs w:val="18"/>
        </w:rPr>
        <w:t>a</w:t>
      </w:r>
      <w:r w:rsidRPr="0049087E">
        <w:rPr>
          <w:szCs w:val="18"/>
        </w:rPr>
        <w:t>lisme politique dont bénéficie un régime à haute intensité de légitim</w:t>
      </w:r>
      <w:r w:rsidRPr="0049087E">
        <w:rPr>
          <w:szCs w:val="18"/>
        </w:rPr>
        <w:t>i</w:t>
      </w:r>
      <w:r w:rsidRPr="0049087E">
        <w:rPr>
          <w:szCs w:val="18"/>
        </w:rPr>
        <w:t>té. Qu’un groupe social juge son intérêt supérieur à l’intérêt commun représenté par le pouvoir politique et il adoptera une attitude délégit</w:t>
      </w:r>
      <w:r w:rsidRPr="0049087E">
        <w:rPr>
          <w:szCs w:val="18"/>
        </w:rPr>
        <w:t>i</w:t>
      </w:r>
      <w:r w:rsidRPr="0049087E">
        <w:rPr>
          <w:szCs w:val="18"/>
        </w:rPr>
        <w:t>mante et déstabil</w:t>
      </w:r>
      <w:r w:rsidRPr="0049087E">
        <w:rPr>
          <w:szCs w:val="18"/>
        </w:rPr>
        <w:t>i</w:t>
      </w:r>
      <w:r w:rsidRPr="0049087E">
        <w:rPr>
          <w:szCs w:val="18"/>
        </w:rPr>
        <w:t>satrice. L’interprétation d’Eckstein n’est pas très éloignée de la distin</w:t>
      </w:r>
      <w:r w:rsidRPr="0049087E">
        <w:rPr>
          <w:szCs w:val="18"/>
        </w:rPr>
        <w:t>c</w:t>
      </w:r>
      <w:r w:rsidRPr="0049087E">
        <w:rPr>
          <w:szCs w:val="18"/>
        </w:rPr>
        <w:t>tion faite par Easton entre « appui spécifique » et « appui diffus ».</w:t>
      </w:r>
    </w:p>
    <w:p w14:paraId="166191B5" w14:textId="77777777" w:rsidR="00A35B72" w:rsidRPr="0049087E" w:rsidRDefault="00A35B72" w:rsidP="00A35B72">
      <w:pPr>
        <w:spacing w:before="120" w:after="120"/>
        <w:jc w:val="both"/>
      </w:pPr>
      <w:r w:rsidRPr="0049087E">
        <w:rPr>
          <w:szCs w:val="18"/>
        </w:rPr>
        <w:t>Nous entrons là dans le domaine des limites de la légitimité des r</w:t>
      </w:r>
      <w:r w:rsidRPr="0049087E">
        <w:rPr>
          <w:szCs w:val="18"/>
        </w:rPr>
        <w:t>é</w:t>
      </w:r>
      <w:r w:rsidRPr="0049087E">
        <w:rPr>
          <w:szCs w:val="18"/>
        </w:rPr>
        <w:t>gimes sur lesquels nous ne nous étendrons pas mais qui est direct</w:t>
      </w:r>
      <w:r w:rsidRPr="0049087E">
        <w:rPr>
          <w:szCs w:val="18"/>
        </w:rPr>
        <w:t>e</w:t>
      </w:r>
      <w:r w:rsidRPr="0049087E">
        <w:rPr>
          <w:szCs w:val="18"/>
        </w:rPr>
        <w:t>ment lié à leur transformation. Gomme le remarque Bertrand de Jo</w:t>
      </w:r>
      <w:r w:rsidRPr="0049087E">
        <w:rPr>
          <w:szCs w:val="18"/>
        </w:rPr>
        <w:t>u</w:t>
      </w:r>
      <w:r w:rsidRPr="0049087E">
        <w:rPr>
          <w:szCs w:val="18"/>
        </w:rPr>
        <w:t>venel : « Si l’essence de la pol</w:t>
      </w:r>
      <w:r w:rsidRPr="0049087E">
        <w:rPr>
          <w:szCs w:val="18"/>
        </w:rPr>
        <w:t>i</w:t>
      </w:r>
      <w:r w:rsidRPr="0049087E">
        <w:rPr>
          <w:szCs w:val="18"/>
        </w:rPr>
        <w:t>tique est le conflit, pourquoi respecter ses institutions ? » (Jouvenel, 1963, p. 253). Justement pa</w:t>
      </w:r>
      <w:r w:rsidRPr="0049087E">
        <w:rPr>
          <w:szCs w:val="18"/>
        </w:rPr>
        <w:t>r</w:t>
      </w:r>
      <w:r w:rsidRPr="0049087E">
        <w:rPr>
          <w:szCs w:val="18"/>
        </w:rPr>
        <w:t>ce qu’il n’y a pas de « solution » en pol</w:t>
      </w:r>
      <w:r w:rsidRPr="0049087E">
        <w:rPr>
          <w:szCs w:val="18"/>
        </w:rPr>
        <w:t>i</w:t>
      </w:r>
      <w:r w:rsidRPr="0049087E">
        <w:rPr>
          <w:szCs w:val="18"/>
        </w:rPr>
        <w:t>tique mais seulement des « arrangements », on ne peut maintenir les règles du jeu que si les e</w:t>
      </w:r>
      <w:r w:rsidRPr="0049087E">
        <w:rPr>
          <w:szCs w:val="18"/>
        </w:rPr>
        <w:t>n</w:t>
      </w:r>
      <w:r w:rsidRPr="0049087E">
        <w:rPr>
          <w:szCs w:val="18"/>
        </w:rPr>
        <w:t>jeux sont m</w:t>
      </w:r>
      <w:r w:rsidRPr="0049087E">
        <w:rPr>
          <w:szCs w:val="18"/>
        </w:rPr>
        <w:t>o</w:t>
      </w:r>
      <w:r w:rsidRPr="0049087E">
        <w:rPr>
          <w:szCs w:val="18"/>
        </w:rPr>
        <w:t>dérés. Le tout ou rien, le jeu à somme nulle ont des vertus délégitimantes même pour les régimes coercitifs et dictat</w:t>
      </w:r>
      <w:r w:rsidRPr="0049087E">
        <w:rPr>
          <w:szCs w:val="18"/>
        </w:rPr>
        <w:t>o</w:t>
      </w:r>
      <w:r w:rsidRPr="0049087E">
        <w:rPr>
          <w:szCs w:val="18"/>
        </w:rPr>
        <w:t>riaux. C’est pourquoi la superposition des conflits (religieux, civiques, économ</w:t>
      </w:r>
      <w:r w:rsidRPr="0049087E">
        <w:rPr>
          <w:szCs w:val="18"/>
        </w:rPr>
        <w:t>i</w:t>
      </w:r>
      <w:r w:rsidRPr="0049087E">
        <w:rPr>
          <w:szCs w:val="18"/>
        </w:rPr>
        <w:t>ques, sociaux) accroît le risque de confrontations ine</w:t>
      </w:r>
      <w:r w:rsidRPr="0049087E">
        <w:rPr>
          <w:szCs w:val="18"/>
        </w:rPr>
        <w:t>x</w:t>
      </w:r>
      <w:r w:rsidRPr="0049087E">
        <w:rPr>
          <w:szCs w:val="18"/>
        </w:rPr>
        <w:t>piables, propices aux bouleversements p</w:t>
      </w:r>
      <w:r w:rsidRPr="0049087E">
        <w:rPr>
          <w:szCs w:val="18"/>
        </w:rPr>
        <w:t>o</w:t>
      </w:r>
      <w:r w:rsidRPr="0049087E">
        <w:rPr>
          <w:szCs w:val="18"/>
        </w:rPr>
        <w:t>litiques (Dahl, 1956) tandis que l’appartenance multiple et diversifiée du citoyen (et pas se</w:t>
      </w:r>
      <w:r w:rsidRPr="0049087E">
        <w:rPr>
          <w:szCs w:val="18"/>
        </w:rPr>
        <w:t>u</w:t>
      </w:r>
      <w:r w:rsidRPr="0049087E">
        <w:rPr>
          <w:szCs w:val="18"/>
        </w:rPr>
        <w:t>lement de l’électeur des systèmes repr</w:t>
      </w:r>
      <w:r w:rsidRPr="0049087E">
        <w:rPr>
          <w:szCs w:val="18"/>
        </w:rPr>
        <w:t>é</w:t>
      </w:r>
      <w:r w:rsidRPr="0049087E">
        <w:rPr>
          <w:szCs w:val="18"/>
        </w:rPr>
        <w:t>sentatifs) abaisse les enjeux, favorise la modération. Hirschman a proposé une traduction économ</w:t>
      </w:r>
      <w:r w:rsidRPr="0049087E">
        <w:rPr>
          <w:szCs w:val="18"/>
        </w:rPr>
        <w:t>i</w:t>
      </w:r>
      <w:r w:rsidRPr="0049087E">
        <w:rPr>
          <w:szCs w:val="18"/>
        </w:rPr>
        <w:t xml:space="preserve">que des conditions d’équilibre politique dérivée de sa théorie sur la tolérance aux inégalités de revenus </w:t>
      </w:r>
      <w:r w:rsidRPr="0049087E">
        <w:rPr>
          <w:i/>
          <w:iCs/>
          <w:szCs w:val="18"/>
        </w:rPr>
        <w:t xml:space="preserve">(tunnel effect) </w:t>
      </w:r>
      <w:r w:rsidRPr="0049087E">
        <w:rPr>
          <w:szCs w:val="18"/>
        </w:rPr>
        <w:t>qui recoupe ces observ</w:t>
      </w:r>
      <w:r w:rsidRPr="0049087E">
        <w:rPr>
          <w:szCs w:val="18"/>
        </w:rPr>
        <w:t>a</w:t>
      </w:r>
      <w:r w:rsidRPr="0049087E">
        <w:rPr>
          <w:szCs w:val="18"/>
        </w:rPr>
        <w:t>tions politico-culturelles (Hir</w:t>
      </w:r>
      <w:r w:rsidRPr="0049087E">
        <w:rPr>
          <w:szCs w:val="18"/>
        </w:rPr>
        <w:t>s</w:t>
      </w:r>
      <w:r w:rsidRPr="0049087E">
        <w:rPr>
          <w:szCs w:val="18"/>
        </w:rPr>
        <w:t>chman, 1973 et 1979) en ce qui concerne les sociétés en développement. Pour lui, l’équilibre est obtenu quand il y a une certaine simu</w:t>
      </w:r>
      <w:r w:rsidRPr="0049087E">
        <w:rPr>
          <w:szCs w:val="18"/>
        </w:rPr>
        <w:t>l</w:t>
      </w:r>
      <w:r w:rsidRPr="0049087E">
        <w:rPr>
          <w:szCs w:val="18"/>
        </w:rPr>
        <w:t>tanéité entre la « fonction d’accumulation », qui signifie une inégalité forte des rev</w:t>
      </w:r>
      <w:r w:rsidRPr="0049087E">
        <w:rPr>
          <w:szCs w:val="18"/>
        </w:rPr>
        <w:t>e</w:t>
      </w:r>
      <w:r w:rsidRPr="0049087E">
        <w:rPr>
          <w:szCs w:val="18"/>
        </w:rPr>
        <w:t>nus, et la « fonction de réforme » qui permet aux groupes non bénéficiaires de supporter l’impact du dévelo</w:t>
      </w:r>
      <w:r w:rsidRPr="0049087E">
        <w:rPr>
          <w:szCs w:val="18"/>
        </w:rPr>
        <w:t>p</w:t>
      </w:r>
      <w:r w:rsidRPr="0049087E">
        <w:rPr>
          <w:szCs w:val="18"/>
        </w:rPr>
        <w:t>pement. Lorsque la fonction de réforme apparaît trop tôt ou trop tard, le système est pe</w:t>
      </w:r>
      <w:r w:rsidRPr="0049087E">
        <w:rPr>
          <w:szCs w:val="18"/>
        </w:rPr>
        <w:t>r</w:t>
      </w:r>
      <w:r w:rsidRPr="0049087E">
        <w:rPr>
          <w:szCs w:val="18"/>
        </w:rPr>
        <w:t xml:space="preserve">turbé, la violence fait son apparition et la rupture </w:t>
      </w:r>
      <w:r w:rsidRPr="0049087E">
        <w:rPr>
          <w:i/>
          <w:iCs/>
          <w:szCs w:val="18"/>
        </w:rPr>
        <w:t xml:space="preserve">(breakdown) </w:t>
      </w:r>
      <w:r w:rsidRPr="0049087E">
        <w:rPr>
          <w:szCs w:val="18"/>
        </w:rPr>
        <w:t>n’est pas loin. Les conditions économ</w:t>
      </w:r>
      <w:r w:rsidRPr="0049087E">
        <w:rPr>
          <w:szCs w:val="18"/>
        </w:rPr>
        <w:t>i</w:t>
      </w:r>
      <w:r w:rsidRPr="0049087E">
        <w:rPr>
          <w:szCs w:val="18"/>
        </w:rPr>
        <w:t>ques de la légitimité ne sont pas comme on le voit sans rapport avec la transfo</w:t>
      </w:r>
      <w:r w:rsidRPr="0049087E">
        <w:rPr>
          <w:szCs w:val="18"/>
        </w:rPr>
        <w:t>r</w:t>
      </w:r>
      <w:r w:rsidRPr="0049087E">
        <w:rPr>
          <w:szCs w:val="18"/>
        </w:rPr>
        <w:t>mation des rég</w:t>
      </w:r>
      <w:r w:rsidRPr="0049087E">
        <w:rPr>
          <w:szCs w:val="18"/>
        </w:rPr>
        <w:t>i</w:t>
      </w:r>
      <w:r w:rsidRPr="0049087E">
        <w:rPr>
          <w:szCs w:val="18"/>
        </w:rPr>
        <w:t>mes.</w:t>
      </w:r>
    </w:p>
    <w:p w14:paraId="381F8494" w14:textId="77777777" w:rsidR="00A35B72" w:rsidRPr="0049087E" w:rsidRDefault="00A35B72" w:rsidP="00A35B72">
      <w:pPr>
        <w:spacing w:before="120" w:after="120"/>
        <w:jc w:val="both"/>
      </w:pPr>
      <w:r w:rsidRPr="0049087E">
        <w:t>[605]</w:t>
      </w:r>
    </w:p>
    <w:p w14:paraId="2C2DE19B" w14:textId="77777777" w:rsidR="00A35B72" w:rsidRPr="0049087E" w:rsidRDefault="00A35B72" w:rsidP="00A35B72">
      <w:pPr>
        <w:spacing w:before="120" w:after="120"/>
        <w:jc w:val="both"/>
      </w:pPr>
    </w:p>
    <w:p w14:paraId="7734C7DA" w14:textId="77777777" w:rsidR="00A35B72" w:rsidRPr="0049087E" w:rsidRDefault="00A35B72" w:rsidP="00A35B72">
      <w:pPr>
        <w:pStyle w:val="a"/>
      </w:pPr>
      <w:bookmarkStart w:id="100" w:name="Traite_t2_pt_2_chap_VI_3"/>
      <w:r w:rsidRPr="0049087E">
        <w:t>3. Les modalités de tran</w:t>
      </w:r>
      <w:r w:rsidRPr="0049087E">
        <w:t>s</w:t>
      </w:r>
      <w:r w:rsidRPr="0049087E">
        <w:t>formation</w:t>
      </w:r>
      <w:r>
        <w:br/>
      </w:r>
      <w:r w:rsidRPr="0049087E">
        <w:t>des régimes politiques</w:t>
      </w:r>
    </w:p>
    <w:bookmarkEnd w:id="100"/>
    <w:p w14:paraId="3EE40083" w14:textId="77777777" w:rsidR="00A35B72" w:rsidRPr="0049087E" w:rsidRDefault="00A35B72" w:rsidP="00A35B72">
      <w:pPr>
        <w:spacing w:before="120" w:after="120"/>
        <w:jc w:val="both"/>
        <w:rPr>
          <w:szCs w:val="18"/>
        </w:rPr>
      </w:pPr>
    </w:p>
    <w:p w14:paraId="4BF4876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7EFBE7F0" w14:textId="77777777" w:rsidR="00A35B72" w:rsidRPr="0049087E" w:rsidRDefault="00A35B72" w:rsidP="00A35B72">
      <w:pPr>
        <w:spacing w:before="120" w:after="120"/>
        <w:jc w:val="both"/>
      </w:pPr>
      <w:r w:rsidRPr="0049087E">
        <w:rPr>
          <w:szCs w:val="18"/>
        </w:rPr>
        <w:t>Qu’est-ce qui change dans un r</w:t>
      </w:r>
      <w:r w:rsidRPr="0049087E">
        <w:rPr>
          <w:szCs w:val="18"/>
        </w:rPr>
        <w:t>é</w:t>
      </w:r>
      <w:r w:rsidRPr="0049087E">
        <w:rPr>
          <w:szCs w:val="18"/>
        </w:rPr>
        <w:t>gime et comment ? Quel est le rapport à la nature du pouvoir d’un changement multiforme de toutes ses comp</w:t>
      </w:r>
      <w:r w:rsidRPr="0049087E">
        <w:rPr>
          <w:szCs w:val="18"/>
        </w:rPr>
        <w:t>o</w:t>
      </w:r>
      <w:r w:rsidRPr="0049087E">
        <w:rPr>
          <w:szCs w:val="18"/>
        </w:rPr>
        <w:t>santes ou au contraire d’une seule ? Quelle forme peut adopter ce changement ? Dans quelle direction, en passant par quel st</w:t>
      </w:r>
      <w:r w:rsidRPr="0049087E">
        <w:rPr>
          <w:szCs w:val="18"/>
        </w:rPr>
        <w:t>a</w:t>
      </w:r>
      <w:r w:rsidRPr="0049087E">
        <w:rPr>
          <w:szCs w:val="18"/>
        </w:rPr>
        <w:t>de et selon quelles séquences s’effectue-t-il ? Avant de tenter de cerner la portée de ces questions essentielles, il est indi</w:t>
      </w:r>
      <w:r w:rsidRPr="0049087E">
        <w:rPr>
          <w:szCs w:val="18"/>
        </w:rPr>
        <w:t>s</w:t>
      </w:r>
      <w:r w:rsidRPr="0049087E">
        <w:rPr>
          <w:szCs w:val="18"/>
        </w:rPr>
        <w:t>pensable de revenir au repérage du niveau d’analyse. Les ruptures et les transfo</w:t>
      </w:r>
      <w:r w:rsidRPr="0049087E">
        <w:rPr>
          <w:szCs w:val="18"/>
        </w:rPr>
        <w:t>r</w:t>
      </w:r>
      <w:r w:rsidRPr="0049087E">
        <w:rPr>
          <w:szCs w:val="18"/>
        </w:rPr>
        <w:t>mations peuvent dissimuler des cont</w:t>
      </w:r>
      <w:r w:rsidRPr="0049087E">
        <w:rPr>
          <w:szCs w:val="18"/>
        </w:rPr>
        <w:t>i</w:t>
      </w:r>
      <w:r w:rsidRPr="0049087E">
        <w:rPr>
          <w:szCs w:val="18"/>
        </w:rPr>
        <w:t>nuités indéniables, les constantes aller de pair avec des mut</w:t>
      </w:r>
      <w:r w:rsidRPr="0049087E">
        <w:rPr>
          <w:szCs w:val="18"/>
        </w:rPr>
        <w:t>a</w:t>
      </w:r>
      <w:r w:rsidRPr="0049087E">
        <w:rPr>
          <w:szCs w:val="18"/>
        </w:rPr>
        <w:t>tions.</w:t>
      </w:r>
    </w:p>
    <w:p w14:paraId="20FDDAC0" w14:textId="77777777" w:rsidR="00A35B72" w:rsidRPr="0049087E" w:rsidRDefault="00A35B72" w:rsidP="00A35B72">
      <w:pPr>
        <w:spacing w:before="120" w:after="120"/>
        <w:jc w:val="both"/>
      </w:pPr>
      <w:r w:rsidRPr="0049087E">
        <w:rPr>
          <w:szCs w:val="18"/>
        </w:rPr>
        <w:t>En effet, même les ruptures les plus cataclysmiques, les bouleve</w:t>
      </w:r>
      <w:r w:rsidRPr="0049087E">
        <w:rPr>
          <w:szCs w:val="18"/>
        </w:rPr>
        <w:t>r</w:t>
      </w:r>
      <w:r w:rsidRPr="0049087E">
        <w:rPr>
          <w:szCs w:val="18"/>
        </w:rPr>
        <w:t>sements révolutionnaires les plus radicaux pe</w:t>
      </w:r>
      <w:r w:rsidRPr="0049087E">
        <w:rPr>
          <w:szCs w:val="18"/>
        </w:rPr>
        <w:t>u</w:t>
      </w:r>
      <w:r w:rsidRPr="0049087E">
        <w:rPr>
          <w:szCs w:val="18"/>
        </w:rPr>
        <w:t>vent être perçus comme recouvrant une continuité obje</w:t>
      </w:r>
      <w:r w:rsidRPr="0049087E">
        <w:rPr>
          <w:szCs w:val="18"/>
        </w:rPr>
        <w:t>c</w:t>
      </w:r>
      <w:r w:rsidRPr="0049087E">
        <w:rPr>
          <w:szCs w:val="18"/>
        </w:rPr>
        <w:t>tive et profonde. François Furet a bien mis à jour en ce qui concerne la Révol</w:t>
      </w:r>
      <w:r w:rsidRPr="0049087E">
        <w:rPr>
          <w:szCs w:val="18"/>
        </w:rPr>
        <w:t>u</w:t>
      </w:r>
      <w:r w:rsidRPr="0049087E">
        <w:rPr>
          <w:szCs w:val="18"/>
        </w:rPr>
        <w:t>tion française, la contradiction apparente entre l’interprétation tocquevillienne et l’histoire révol</w:t>
      </w:r>
      <w:r w:rsidRPr="0049087E">
        <w:rPr>
          <w:szCs w:val="18"/>
        </w:rPr>
        <w:t>u</w:t>
      </w:r>
      <w:r w:rsidRPr="0049087E">
        <w:rPr>
          <w:szCs w:val="18"/>
        </w:rPr>
        <w:t>tionnaire, non sans noter au passage que Tocqueville n’a pas r</w:t>
      </w:r>
      <w:r w:rsidRPr="0049087E">
        <w:rPr>
          <w:szCs w:val="18"/>
        </w:rPr>
        <w:t>é</w:t>
      </w:r>
      <w:r w:rsidRPr="0049087E">
        <w:rPr>
          <w:szCs w:val="18"/>
        </w:rPr>
        <w:t>pondu à la question : « Pourquoi ce pr</w:t>
      </w:r>
      <w:r w:rsidRPr="0049087E">
        <w:rPr>
          <w:szCs w:val="18"/>
        </w:rPr>
        <w:t>o</w:t>
      </w:r>
      <w:r w:rsidRPr="0049087E">
        <w:rPr>
          <w:szCs w:val="18"/>
        </w:rPr>
        <w:t>cessus de continuité a-t-il emprunté la voie d’une révol</w:t>
      </w:r>
      <w:r w:rsidRPr="0049087E">
        <w:rPr>
          <w:szCs w:val="18"/>
        </w:rPr>
        <w:t>u</w:t>
      </w:r>
      <w:r w:rsidRPr="0049087E">
        <w:rPr>
          <w:szCs w:val="18"/>
        </w:rPr>
        <w:t>tion ? » (Furet, 1979, p. 39), pourquoi la Révolution était-elle nécessaire pour consolider l’état administratif et la s</w:t>
      </w:r>
      <w:r w:rsidRPr="0049087E">
        <w:rPr>
          <w:szCs w:val="18"/>
        </w:rPr>
        <w:t>o</w:t>
      </w:r>
      <w:r w:rsidRPr="0049087E">
        <w:rPr>
          <w:szCs w:val="18"/>
        </w:rPr>
        <w:t>ciété égalitaire dont le dév</w:t>
      </w:r>
      <w:r w:rsidRPr="0049087E">
        <w:rPr>
          <w:szCs w:val="18"/>
        </w:rPr>
        <w:t>e</w:t>
      </w:r>
      <w:r w:rsidRPr="0049087E">
        <w:rPr>
          <w:szCs w:val="18"/>
        </w:rPr>
        <w:t>loppement serait l’œuvre de l’Ancien Régime ? L’exemple extrême mo</w:t>
      </w:r>
      <w:r w:rsidRPr="0049087E">
        <w:rPr>
          <w:szCs w:val="18"/>
        </w:rPr>
        <w:t>n</w:t>
      </w:r>
      <w:r w:rsidRPr="0049087E">
        <w:rPr>
          <w:szCs w:val="18"/>
        </w:rPr>
        <w:t>tre, comme le souligne également Furet, l’opacité et la distance entre l’action des protagonistes, voire leurs o</w:t>
      </w:r>
      <w:r w:rsidRPr="0049087E">
        <w:rPr>
          <w:szCs w:val="18"/>
        </w:rPr>
        <w:t>b</w:t>
      </w:r>
      <w:r w:rsidRPr="0049087E">
        <w:rPr>
          <w:szCs w:val="18"/>
        </w:rPr>
        <w:t>jectifs ou leurs discours et son sens réel. Il illustre aussi combien l’appréciation de la dynamique politique dépend de la per</w:t>
      </w:r>
      <w:r w:rsidRPr="0049087E">
        <w:rPr>
          <w:szCs w:val="18"/>
        </w:rPr>
        <w:t>s</w:t>
      </w:r>
      <w:r w:rsidRPr="0049087E">
        <w:rPr>
          <w:szCs w:val="18"/>
        </w:rPr>
        <w:t>pective de l’observateur : régularités au milieu des soubresauts, dév</w:t>
      </w:r>
      <w:r w:rsidRPr="0049087E">
        <w:rPr>
          <w:szCs w:val="18"/>
        </w:rPr>
        <w:t>e</w:t>
      </w:r>
      <w:r w:rsidRPr="0049087E">
        <w:rPr>
          <w:szCs w:val="18"/>
        </w:rPr>
        <w:t>loppement harmonieux et suivi au sein du bruit et de la fureur. Les hommes s</w:t>
      </w:r>
      <w:r w:rsidRPr="0049087E">
        <w:rPr>
          <w:szCs w:val="18"/>
        </w:rPr>
        <w:t>a</w:t>
      </w:r>
      <w:r w:rsidRPr="0049087E">
        <w:rPr>
          <w:szCs w:val="18"/>
        </w:rPr>
        <w:t>vent-ils jamais quelle histoire ils font ?</w:t>
      </w:r>
    </w:p>
    <w:p w14:paraId="45BDB544" w14:textId="77777777" w:rsidR="00A35B72" w:rsidRPr="0049087E" w:rsidRDefault="00A35B72" w:rsidP="00A35B72">
      <w:pPr>
        <w:spacing w:before="120" w:after="120"/>
        <w:jc w:val="both"/>
      </w:pPr>
      <w:r w:rsidRPr="0049087E">
        <w:rPr>
          <w:szCs w:val="18"/>
        </w:rPr>
        <w:t>Sans multiplier les exemples, deux cas où jouent à plein les par</w:t>
      </w:r>
      <w:r w:rsidRPr="0049087E">
        <w:rPr>
          <w:szCs w:val="18"/>
        </w:rPr>
        <w:t>a</w:t>
      </w:r>
      <w:r w:rsidRPr="0049087E">
        <w:rPr>
          <w:szCs w:val="18"/>
        </w:rPr>
        <w:t>doxes du continu et du di</w:t>
      </w:r>
      <w:r w:rsidRPr="0049087E">
        <w:rPr>
          <w:szCs w:val="18"/>
        </w:rPr>
        <w:t>s</w:t>
      </w:r>
      <w:r w:rsidRPr="0049087E">
        <w:rPr>
          <w:szCs w:val="18"/>
        </w:rPr>
        <w:t>continu permettent d’éclairer au-delà de l’énigme de la Révolution française cette question. La IV</w:t>
      </w:r>
      <w:r w:rsidRPr="0049087E">
        <w:rPr>
          <w:szCs w:val="18"/>
          <w:vertAlign w:val="superscript"/>
        </w:rPr>
        <w:t>e</w:t>
      </w:r>
      <w:r w:rsidRPr="0049087E">
        <w:rPr>
          <w:szCs w:val="18"/>
        </w:rPr>
        <w:t xml:space="preserve"> R</w:t>
      </w:r>
      <w:r w:rsidRPr="0049087E">
        <w:rPr>
          <w:szCs w:val="18"/>
        </w:rPr>
        <w:t>é</w:t>
      </w:r>
      <w:r w:rsidRPr="0049087E">
        <w:rPr>
          <w:szCs w:val="18"/>
        </w:rPr>
        <w:t>publique s’est établie à la Libération en réaction contre la dictature tradition</w:t>
      </w:r>
      <w:r w:rsidRPr="0049087E">
        <w:rPr>
          <w:szCs w:val="18"/>
        </w:rPr>
        <w:t>a</w:t>
      </w:r>
      <w:r w:rsidRPr="0049087E">
        <w:rPr>
          <w:szCs w:val="18"/>
        </w:rPr>
        <w:t>liste de l’ « État français ». Néanmoins, au-delà de la volonté manife</w:t>
      </w:r>
      <w:r w:rsidRPr="0049087E">
        <w:rPr>
          <w:szCs w:val="18"/>
        </w:rPr>
        <w:t>s</w:t>
      </w:r>
      <w:r w:rsidRPr="0049087E">
        <w:rPr>
          <w:szCs w:val="18"/>
        </w:rPr>
        <w:t>te des hommes politiques issus de la R</w:t>
      </w:r>
      <w:r w:rsidRPr="0049087E">
        <w:rPr>
          <w:szCs w:val="18"/>
        </w:rPr>
        <w:t>é</w:t>
      </w:r>
      <w:r w:rsidRPr="0049087E">
        <w:rPr>
          <w:szCs w:val="18"/>
        </w:rPr>
        <w:t>sistance d’accentuer l’aspect de rupture avec un passé do</w:t>
      </w:r>
      <w:r w:rsidRPr="0049087E">
        <w:rPr>
          <w:szCs w:val="18"/>
        </w:rPr>
        <w:t>u</w:t>
      </w:r>
      <w:r w:rsidRPr="0049087E">
        <w:rPr>
          <w:szCs w:val="18"/>
        </w:rPr>
        <w:t>loureux et honni, on a pu signaler que la République restaurée était à bien des égards l’héritière et la continu</w:t>
      </w:r>
      <w:r w:rsidRPr="0049087E">
        <w:rPr>
          <w:szCs w:val="18"/>
        </w:rPr>
        <w:t>a</w:t>
      </w:r>
      <w:r w:rsidRPr="0049087E">
        <w:rPr>
          <w:szCs w:val="18"/>
        </w:rPr>
        <w:t>trice du régime de Vichy dont elle a repris certains instruments instit</w:t>
      </w:r>
      <w:r w:rsidRPr="0049087E">
        <w:rPr>
          <w:szCs w:val="18"/>
        </w:rPr>
        <w:t>u</w:t>
      </w:r>
      <w:r w:rsidRPr="0049087E">
        <w:rPr>
          <w:szCs w:val="18"/>
        </w:rPr>
        <w:t>tionnels, voire certaines politiques, tandis que de no</w:t>
      </w:r>
      <w:r w:rsidRPr="0049087E">
        <w:rPr>
          <w:szCs w:val="18"/>
        </w:rPr>
        <w:t>u</w:t>
      </w:r>
      <w:r w:rsidRPr="0049087E">
        <w:rPr>
          <w:szCs w:val="18"/>
        </w:rPr>
        <w:t>veaux acteurs colle</w:t>
      </w:r>
      <w:r w:rsidRPr="0049087E">
        <w:rPr>
          <w:szCs w:val="18"/>
        </w:rPr>
        <w:t>c</w:t>
      </w:r>
      <w:r w:rsidRPr="0049087E">
        <w:rPr>
          <w:szCs w:val="18"/>
        </w:rPr>
        <w:t>tifs s’imposaient également dans les deux régimes (Hoffmann, 1963, pp. 75-78 ; Paxton, 1973 ; Fondation nationale des Sciences p</w:t>
      </w:r>
      <w:r w:rsidRPr="0049087E">
        <w:rPr>
          <w:szCs w:val="18"/>
        </w:rPr>
        <w:t>o</w:t>
      </w:r>
      <w:r w:rsidRPr="0049087E">
        <w:rPr>
          <w:szCs w:val="18"/>
        </w:rPr>
        <w:t>litiques, 1972). De même, que dire de la stabilité des attitudes et des comportements politiques à travers le temps et les régimes ? La stab</w:t>
      </w:r>
      <w:r w:rsidRPr="0049087E">
        <w:rPr>
          <w:szCs w:val="18"/>
        </w:rPr>
        <w:t>i</w:t>
      </w:r>
      <w:r w:rsidRPr="0049087E">
        <w:rPr>
          <w:szCs w:val="18"/>
        </w:rPr>
        <w:t>lité géographique des préférences politiques tout au long de la III</w:t>
      </w:r>
      <w:r w:rsidRPr="0049087E">
        <w:rPr>
          <w:szCs w:val="18"/>
          <w:vertAlign w:val="superscript"/>
        </w:rPr>
        <w:t>e</w:t>
      </w:r>
      <w:r w:rsidRPr="0049087E">
        <w:rPr>
          <w:szCs w:val="18"/>
        </w:rPr>
        <w:t xml:space="preserve"> R</w:t>
      </w:r>
      <w:r w:rsidRPr="0049087E">
        <w:rPr>
          <w:szCs w:val="18"/>
        </w:rPr>
        <w:t>é</w:t>
      </w:r>
      <w:r w:rsidRPr="0049087E">
        <w:rPr>
          <w:szCs w:val="18"/>
        </w:rPr>
        <w:t>publique signalée par André Siegfried ne se r</w:t>
      </w:r>
      <w:r w:rsidRPr="0049087E">
        <w:rPr>
          <w:szCs w:val="18"/>
        </w:rPr>
        <w:t>e</w:t>
      </w:r>
      <w:r w:rsidRPr="0049087E">
        <w:rPr>
          <w:szCs w:val="18"/>
        </w:rPr>
        <w:t>trouve-t-elle pas à grands traits en Espagne dans deux r</w:t>
      </w:r>
      <w:r w:rsidRPr="0049087E">
        <w:rPr>
          <w:szCs w:val="18"/>
        </w:rPr>
        <w:t>é</w:t>
      </w:r>
      <w:r w:rsidRPr="0049087E">
        <w:rPr>
          <w:szCs w:val="18"/>
        </w:rPr>
        <w:t>gimes démocratiques différents séparés par une parenthèse aut</w:t>
      </w:r>
      <w:r w:rsidRPr="0049087E">
        <w:rPr>
          <w:szCs w:val="18"/>
        </w:rPr>
        <w:t>o</w:t>
      </w:r>
      <w:r w:rsidRPr="0049087E">
        <w:rPr>
          <w:szCs w:val="18"/>
        </w:rPr>
        <w:t>ritaire de quarante-cinq ans ? Certes, on a pu critiquer le postulat de la stabilité des comportements élect</w:t>
      </w:r>
      <w:r w:rsidRPr="0049087E">
        <w:rPr>
          <w:szCs w:val="18"/>
        </w:rPr>
        <w:t>o</w:t>
      </w:r>
      <w:r w:rsidRPr="0049087E">
        <w:rPr>
          <w:szCs w:val="18"/>
        </w:rPr>
        <w:t>raux en mettant en doute la pe</w:t>
      </w:r>
      <w:r w:rsidRPr="0049087E">
        <w:rPr>
          <w:szCs w:val="18"/>
        </w:rPr>
        <w:t>r</w:t>
      </w:r>
      <w:r w:rsidRPr="0049087E">
        <w:rPr>
          <w:szCs w:val="18"/>
        </w:rPr>
        <w:t>tinence de l’unité d’analyse choisie (Meynaud et Lancelot, 1962) qui dissimulerait des</w:t>
      </w:r>
      <w:r>
        <w:rPr>
          <w:szCs w:val="18"/>
        </w:rPr>
        <w:t xml:space="preserve"> </w:t>
      </w:r>
      <w:r w:rsidRPr="0049087E">
        <w:rPr>
          <w:szCs w:val="18"/>
        </w:rPr>
        <w:t>[606]</w:t>
      </w:r>
      <w:r>
        <w:rPr>
          <w:szCs w:val="18"/>
        </w:rPr>
        <w:t xml:space="preserve"> </w:t>
      </w:r>
      <w:r w:rsidRPr="0049087E">
        <w:rPr>
          <w:szCs w:val="18"/>
        </w:rPr>
        <w:t>modific</w:t>
      </w:r>
      <w:r w:rsidRPr="0049087E">
        <w:rPr>
          <w:szCs w:val="18"/>
        </w:rPr>
        <w:t>a</w:t>
      </w:r>
      <w:r w:rsidRPr="0049087E">
        <w:rPr>
          <w:szCs w:val="18"/>
        </w:rPr>
        <w:t>tions importantes au n</w:t>
      </w:r>
      <w:r w:rsidRPr="0049087E">
        <w:rPr>
          <w:szCs w:val="18"/>
        </w:rPr>
        <w:t>i</w:t>
      </w:r>
      <w:r w:rsidRPr="0049087E">
        <w:rPr>
          <w:szCs w:val="18"/>
        </w:rPr>
        <w:t>veau inférieur. L’existence de telles continuités est néanmoins troublante. Quels enseign</w:t>
      </w:r>
      <w:r w:rsidRPr="0049087E">
        <w:rPr>
          <w:szCs w:val="18"/>
        </w:rPr>
        <w:t>e</w:t>
      </w:r>
      <w:r w:rsidRPr="0049087E">
        <w:rPr>
          <w:szCs w:val="18"/>
        </w:rPr>
        <w:t>ments peut-on tirer de ces courants souterrains qui transcendent les rég</w:t>
      </w:r>
      <w:r w:rsidRPr="0049087E">
        <w:rPr>
          <w:szCs w:val="18"/>
        </w:rPr>
        <w:t>i</w:t>
      </w:r>
      <w:r w:rsidRPr="0049087E">
        <w:rPr>
          <w:szCs w:val="18"/>
        </w:rPr>
        <w:t>mes ? Doit-on penser que ceux-ci sont des superstructures jur</w:t>
      </w:r>
      <w:r w:rsidRPr="0049087E">
        <w:rPr>
          <w:szCs w:val="18"/>
        </w:rPr>
        <w:t>i</w:t>
      </w:r>
      <w:r w:rsidRPr="0049087E">
        <w:rPr>
          <w:szCs w:val="18"/>
        </w:rPr>
        <w:t>diques qui n’affectent ni n’expriment dans leurs profondeurs les systèmes politiques ? Les m</w:t>
      </w:r>
      <w:r w:rsidRPr="0049087E">
        <w:rPr>
          <w:szCs w:val="18"/>
        </w:rPr>
        <w:t>o</w:t>
      </w:r>
      <w:r w:rsidRPr="0049087E">
        <w:rPr>
          <w:szCs w:val="18"/>
        </w:rPr>
        <w:t>difications des formes politiques ne seraient-elles que des aléas superf</w:t>
      </w:r>
      <w:r w:rsidRPr="0049087E">
        <w:rPr>
          <w:szCs w:val="18"/>
        </w:rPr>
        <w:t>i</w:t>
      </w:r>
      <w:r w:rsidRPr="0049087E">
        <w:rPr>
          <w:szCs w:val="18"/>
        </w:rPr>
        <w:t>ciels, simple houle à la surface des flots de l’histoire ? On peut en douter si l’on évoque le passage de la démocratie à l’autoritarisme par exemple qui provoque et suppose des transform</w:t>
      </w:r>
      <w:r w:rsidRPr="0049087E">
        <w:rPr>
          <w:szCs w:val="18"/>
        </w:rPr>
        <w:t>a</w:t>
      </w:r>
      <w:r w:rsidRPr="0049087E">
        <w:rPr>
          <w:szCs w:val="18"/>
        </w:rPr>
        <w:t>tions fondamentales de la participation et de la compétition, de la culture et des rôles pol</w:t>
      </w:r>
      <w:r w:rsidRPr="0049087E">
        <w:rPr>
          <w:szCs w:val="18"/>
        </w:rPr>
        <w:t>i</w:t>
      </w:r>
      <w:r w:rsidRPr="0049087E">
        <w:rPr>
          <w:szCs w:val="18"/>
        </w:rPr>
        <w:t>tiques. Faux pr</w:t>
      </w:r>
      <w:r w:rsidRPr="0049087E">
        <w:rPr>
          <w:szCs w:val="18"/>
        </w:rPr>
        <w:t>o</w:t>
      </w:r>
      <w:r w:rsidRPr="0049087E">
        <w:rPr>
          <w:szCs w:val="18"/>
        </w:rPr>
        <w:t>blème alors ? Sans doute pas. Mais simple mise en garde contre une surest</w:t>
      </w:r>
      <w:r w:rsidRPr="0049087E">
        <w:rPr>
          <w:szCs w:val="18"/>
        </w:rPr>
        <w:t>i</w:t>
      </w:r>
      <w:r w:rsidRPr="0049087E">
        <w:rPr>
          <w:szCs w:val="18"/>
        </w:rPr>
        <w:t>mation globalisante du changement : même en passant d’un régime à son contraire si l’expression a un sens, tout ne change pas. Au-delà même du style politique propre à chaque n</w:t>
      </w:r>
      <w:r w:rsidRPr="0049087E">
        <w:rPr>
          <w:szCs w:val="18"/>
        </w:rPr>
        <w:t>a</w:t>
      </w:r>
      <w:r w:rsidRPr="0049087E">
        <w:rPr>
          <w:szCs w:val="18"/>
        </w:rPr>
        <w:t>tion, et procédant de son histoire qui fait par exemple que deux régimes autor</w:t>
      </w:r>
      <w:r w:rsidRPr="0049087E">
        <w:rPr>
          <w:szCs w:val="18"/>
        </w:rPr>
        <w:t>i</w:t>
      </w:r>
      <w:r w:rsidRPr="0049087E">
        <w:rPr>
          <w:szCs w:val="18"/>
        </w:rPr>
        <w:t>taires apparemment identiques et apparus dans une même aire culturelle semblent plus tributaires des régimes représentatifs préc</w:t>
      </w:r>
      <w:r w:rsidRPr="0049087E">
        <w:rPr>
          <w:szCs w:val="18"/>
        </w:rPr>
        <w:t>é</w:t>
      </w:r>
      <w:r w:rsidRPr="0049087E">
        <w:rPr>
          <w:szCs w:val="18"/>
        </w:rPr>
        <w:t>dents que des similarités app</w:t>
      </w:r>
      <w:r w:rsidRPr="0049087E">
        <w:rPr>
          <w:szCs w:val="18"/>
        </w:rPr>
        <w:t>a</w:t>
      </w:r>
      <w:r w:rsidRPr="0049087E">
        <w:rPr>
          <w:szCs w:val="18"/>
        </w:rPr>
        <w:t>rentes du contrôle du pouvoir (Rouquié et Sidicaro, 1983), il est des noyaux durs des comportements, des v</w:t>
      </w:r>
      <w:r w:rsidRPr="0049087E">
        <w:rPr>
          <w:szCs w:val="18"/>
        </w:rPr>
        <w:t>a</w:t>
      </w:r>
      <w:r w:rsidRPr="0049087E">
        <w:rPr>
          <w:szCs w:val="18"/>
        </w:rPr>
        <w:t>leurs et des mentalités qui affe</w:t>
      </w:r>
      <w:r w:rsidRPr="0049087E">
        <w:rPr>
          <w:szCs w:val="18"/>
        </w:rPr>
        <w:t>c</w:t>
      </w:r>
      <w:r w:rsidRPr="0049087E">
        <w:rPr>
          <w:szCs w:val="18"/>
        </w:rPr>
        <w:t>tent le politique mais ne cèdent pas à l’événementiel. Ainsi, il n’est pas évident comme l’affirme Huntin</w:t>
      </w:r>
      <w:r w:rsidRPr="0049087E">
        <w:rPr>
          <w:szCs w:val="18"/>
        </w:rPr>
        <w:t>g</w:t>
      </w:r>
      <w:r w:rsidRPr="0049087E">
        <w:rPr>
          <w:szCs w:val="18"/>
        </w:rPr>
        <w:t>ton (1970, p. 310) que les relations e</w:t>
      </w:r>
      <w:r w:rsidRPr="0049087E">
        <w:rPr>
          <w:szCs w:val="18"/>
        </w:rPr>
        <w:t>n</w:t>
      </w:r>
      <w:r w:rsidRPr="0049087E">
        <w:rPr>
          <w:szCs w:val="18"/>
        </w:rPr>
        <w:t>tre changement macro-socio-économique et macro-politique pa</w:t>
      </w:r>
      <w:r w:rsidRPr="0049087E">
        <w:rPr>
          <w:szCs w:val="18"/>
        </w:rPr>
        <w:t>s</w:t>
      </w:r>
      <w:r w:rsidRPr="0049087E">
        <w:rPr>
          <w:szCs w:val="18"/>
        </w:rPr>
        <w:t>sent toujours par la médiation des micro-changements politiques affectant les comportements des indiv</w:t>
      </w:r>
      <w:r w:rsidRPr="0049087E">
        <w:rPr>
          <w:szCs w:val="18"/>
        </w:rPr>
        <w:t>i</w:t>
      </w:r>
      <w:r w:rsidRPr="0049087E">
        <w:rPr>
          <w:szCs w:val="18"/>
        </w:rPr>
        <w:t>dus.</w:t>
      </w:r>
    </w:p>
    <w:p w14:paraId="19DFD06A" w14:textId="77777777" w:rsidR="00A35B72" w:rsidRPr="0049087E" w:rsidRDefault="00A35B72" w:rsidP="00A35B72">
      <w:pPr>
        <w:spacing w:before="120" w:after="120"/>
        <w:jc w:val="both"/>
      </w:pPr>
      <w:r w:rsidRPr="0049087E">
        <w:rPr>
          <w:szCs w:val="18"/>
        </w:rPr>
        <w:t>Une fois ces remarques faites qui ont pour objet de signaler les i</w:t>
      </w:r>
      <w:r w:rsidRPr="0049087E">
        <w:rPr>
          <w:szCs w:val="18"/>
        </w:rPr>
        <w:t>l</w:t>
      </w:r>
      <w:r w:rsidRPr="0049087E">
        <w:rPr>
          <w:szCs w:val="18"/>
        </w:rPr>
        <w:t>lusions des origines et du discours politique sur les « nouveaux rég</w:t>
      </w:r>
      <w:r w:rsidRPr="0049087E">
        <w:rPr>
          <w:szCs w:val="18"/>
        </w:rPr>
        <w:t>i</w:t>
      </w:r>
      <w:r w:rsidRPr="0049087E">
        <w:rPr>
          <w:szCs w:val="18"/>
        </w:rPr>
        <w:t>mes » dont partisans et adversaires s’accordent toujours pour soul</w:t>
      </w:r>
      <w:r w:rsidRPr="0049087E">
        <w:rPr>
          <w:szCs w:val="18"/>
        </w:rPr>
        <w:t>i</w:t>
      </w:r>
      <w:r w:rsidRPr="0049087E">
        <w:rPr>
          <w:szCs w:val="18"/>
        </w:rPr>
        <w:t>gner la totale (exaltante ou inacceptable) no</w:t>
      </w:r>
      <w:r w:rsidRPr="0049087E">
        <w:rPr>
          <w:szCs w:val="18"/>
        </w:rPr>
        <w:t>u</w:t>
      </w:r>
      <w:r w:rsidRPr="0049087E">
        <w:rPr>
          <w:szCs w:val="18"/>
        </w:rPr>
        <w:t>veauté (Siegfried, 1956), revenons aux modalités du cha</w:t>
      </w:r>
      <w:r w:rsidRPr="0049087E">
        <w:rPr>
          <w:szCs w:val="18"/>
        </w:rPr>
        <w:t>n</w:t>
      </w:r>
      <w:r w:rsidRPr="0049087E">
        <w:rPr>
          <w:szCs w:val="18"/>
        </w:rPr>
        <w:t xml:space="preserve">gement ; il est sans doute fort artificiel ou pour le moins difficile de distinguer le </w:t>
      </w:r>
      <w:r w:rsidRPr="0049087E">
        <w:rPr>
          <w:i/>
          <w:iCs/>
          <w:szCs w:val="18"/>
        </w:rPr>
        <w:t xml:space="preserve">comment </w:t>
      </w:r>
      <w:r w:rsidRPr="0049087E">
        <w:rPr>
          <w:szCs w:val="18"/>
        </w:rPr>
        <w:t xml:space="preserve">du </w:t>
      </w:r>
      <w:r w:rsidRPr="0049087E">
        <w:rPr>
          <w:i/>
          <w:iCs/>
          <w:szCs w:val="18"/>
        </w:rPr>
        <w:t>pou</w:t>
      </w:r>
      <w:r w:rsidRPr="0049087E">
        <w:rPr>
          <w:i/>
          <w:iCs/>
          <w:szCs w:val="18"/>
        </w:rPr>
        <w:t>r</w:t>
      </w:r>
      <w:r w:rsidRPr="0049087E">
        <w:rPr>
          <w:i/>
          <w:iCs/>
          <w:szCs w:val="18"/>
        </w:rPr>
        <w:t xml:space="preserve">quoi </w:t>
      </w:r>
      <w:r w:rsidRPr="0049087E">
        <w:rPr>
          <w:szCs w:val="18"/>
        </w:rPr>
        <w:t>dans ce domaine, dans la mesure où ces deux que</w:t>
      </w:r>
      <w:r w:rsidRPr="0049087E">
        <w:rPr>
          <w:szCs w:val="18"/>
        </w:rPr>
        <w:t>s</w:t>
      </w:r>
      <w:r w:rsidRPr="0049087E">
        <w:rPr>
          <w:szCs w:val="18"/>
        </w:rPr>
        <w:t>tions sont liées au « quand » qui les conditionne. Néanmoins, il est peut-être méthodol</w:t>
      </w:r>
      <w:r w:rsidRPr="0049087E">
        <w:rPr>
          <w:szCs w:val="18"/>
        </w:rPr>
        <w:t>o</w:t>
      </w:r>
      <w:r w:rsidRPr="0049087E">
        <w:rPr>
          <w:szCs w:val="18"/>
        </w:rPr>
        <w:t>giquement utile de r</w:t>
      </w:r>
      <w:r w:rsidRPr="0049087E">
        <w:rPr>
          <w:szCs w:val="18"/>
        </w:rPr>
        <w:t>é</w:t>
      </w:r>
      <w:r w:rsidRPr="0049087E">
        <w:rPr>
          <w:szCs w:val="18"/>
        </w:rPr>
        <w:t>pertorier les formes, les niveaux ou les moyens, les directions et les conséquences des tran</w:t>
      </w:r>
      <w:r w:rsidRPr="0049087E">
        <w:rPr>
          <w:szCs w:val="18"/>
        </w:rPr>
        <w:t>s</w:t>
      </w:r>
      <w:r w:rsidRPr="0049087E">
        <w:rPr>
          <w:szCs w:val="18"/>
        </w:rPr>
        <w:t>formations de régime en les séparant des théories explicatives du changement.</w:t>
      </w:r>
    </w:p>
    <w:p w14:paraId="3A4B3CC3" w14:textId="77777777" w:rsidR="00A35B72" w:rsidRPr="0049087E" w:rsidRDefault="00A35B72" w:rsidP="00A35B72">
      <w:pPr>
        <w:spacing w:before="120" w:after="120"/>
        <w:jc w:val="both"/>
      </w:pPr>
      <w:r w:rsidRPr="0049087E">
        <w:rPr>
          <w:szCs w:val="18"/>
        </w:rPr>
        <w:t>Les transformations des régimes peuvent s’effectuer selon de mu</w:t>
      </w:r>
      <w:r w:rsidRPr="0049087E">
        <w:rPr>
          <w:szCs w:val="18"/>
        </w:rPr>
        <w:t>l</w:t>
      </w:r>
      <w:r w:rsidRPr="0049087E">
        <w:rPr>
          <w:szCs w:val="18"/>
        </w:rPr>
        <w:t>tiples dimensions que l’on peut systématiser. Morlino à cet effet pr</w:t>
      </w:r>
      <w:r w:rsidRPr="0049087E">
        <w:rPr>
          <w:szCs w:val="18"/>
        </w:rPr>
        <w:t>o</w:t>
      </w:r>
      <w:r w:rsidRPr="0049087E">
        <w:rPr>
          <w:szCs w:val="18"/>
        </w:rPr>
        <w:t>pose une grille très complète qui empiète même un peu sur l’étude des causes du changement (Morlino, 1980, p. 39). Il distingue différents t</w:t>
      </w:r>
      <w:r w:rsidRPr="0049087E">
        <w:rPr>
          <w:szCs w:val="18"/>
        </w:rPr>
        <w:t>y</w:t>
      </w:r>
      <w:r w:rsidRPr="0049087E">
        <w:rPr>
          <w:szCs w:val="18"/>
        </w:rPr>
        <w:t>pes de changement :</w:t>
      </w:r>
    </w:p>
    <w:p w14:paraId="7366DEE7" w14:textId="77777777" w:rsidR="00A35B72" w:rsidRPr="0049087E" w:rsidRDefault="00A35B72" w:rsidP="00A35B72">
      <w:pPr>
        <w:ind w:left="1080" w:firstLine="0"/>
        <w:jc w:val="both"/>
      </w:pPr>
    </w:p>
    <w:p w14:paraId="4C822A7F" w14:textId="77777777" w:rsidR="00A35B72" w:rsidRDefault="00A35B72" w:rsidP="00A35B72">
      <w:pPr>
        <w:ind w:left="1080" w:firstLine="0"/>
        <w:jc w:val="both"/>
        <w:rPr>
          <w:szCs w:val="18"/>
        </w:rPr>
      </w:pPr>
      <w:r w:rsidRPr="0049087E">
        <w:rPr>
          <w:i/>
          <w:iCs/>
          <w:szCs w:val="18"/>
        </w:rPr>
        <w:t>(1) </w:t>
      </w:r>
      <w:r w:rsidRPr="0049087E">
        <w:rPr>
          <w:szCs w:val="18"/>
        </w:rPr>
        <w:t>Continu discont</w:t>
      </w:r>
      <w:r>
        <w:rPr>
          <w:szCs w:val="18"/>
        </w:rPr>
        <w:t>nu ;</w:t>
      </w:r>
    </w:p>
    <w:p w14:paraId="38A5173D" w14:textId="77777777" w:rsidR="00A35B72" w:rsidRDefault="00A35B72" w:rsidP="00A35B72">
      <w:pPr>
        <w:ind w:left="1080" w:firstLine="0"/>
        <w:jc w:val="both"/>
        <w:rPr>
          <w:szCs w:val="18"/>
        </w:rPr>
      </w:pPr>
      <w:r w:rsidRPr="0049087E">
        <w:rPr>
          <w:i/>
          <w:iCs/>
          <w:szCs w:val="18"/>
        </w:rPr>
        <w:t>(2) </w:t>
      </w:r>
      <w:r>
        <w:rPr>
          <w:szCs w:val="18"/>
        </w:rPr>
        <w:t>Pacifique/violent ;</w:t>
      </w:r>
    </w:p>
    <w:p w14:paraId="3079557B" w14:textId="77777777" w:rsidR="00A35B72" w:rsidRPr="0049087E" w:rsidRDefault="00A35B72" w:rsidP="00A35B72">
      <w:pPr>
        <w:ind w:left="1080" w:firstLine="0"/>
        <w:jc w:val="both"/>
      </w:pPr>
      <w:r w:rsidRPr="0049087E">
        <w:rPr>
          <w:i/>
          <w:iCs/>
          <w:szCs w:val="18"/>
        </w:rPr>
        <w:t>(3) </w:t>
      </w:r>
      <w:r w:rsidRPr="0049087E">
        <w:rPr>
          <w:szCs w:val="18"/>
        </w:rPr>
        <w:t>Équilibré/déséquilibré ;</w:t>
      </w:r>
    </w:p>
    <w:p w14:paraId="39D10CC0" w14:textId="77777777" w:rsidR="00A35B72" w:rsidRDefault="00A35B72" w:rsidP="00A35B72">
      <w:pPr>
        <w:ind w:left="1080" w:firstLine="0"/>
        <w:jc w:val="both"/>
        <w:rPr>
          <w:szCs w:val="18"/>
        </w:rPr>
      </w:pPr>
      <w:r w:rsidRPr="0049087E">
        <w:rPr>
          <w:i/>
          <w:iCs/>
          <w:szCs w:val="18"/>
        </w:rPr>
        <w:t>(4) </w:t>
      </w:r>
      <w:r w:rsidRPr="0049087E">
        <w:rPr>
          <w:szCs w:val="18"/>
        </w:rPr>
        <w:t>Fondamental/marg</w:t>
      </w:r>
      <w:r w:rsidRPr="0049087E">
        <w:rPr>
          <w:szCs w:val="18"/>
        </w:rPr>
        <w:t>i</w:t>
      </w:r>
      <w:r w:rsidRPr="0049087E">
        <w:rPr>
          <w:szCs w:val="18"/>
        </w:rPr>
        <w:t>nal ;</w:t>
      </w:r>
    </w:p>
    <w:p w14:paraId="23E2FD04" w14:textId="77777777" w:rsidR="00A35B72" w:rsidRDefault="00A35B72" w:rsidP="00A35B72">
      <w:pPr>
        <w:ind w:left="1080" w:firstLine="0"/>
        <w:jc w:val="both"/>
        <w:rPr>
          <w:szCs w:val="18"/>
        </w:rPr>
      </w:pPr>
      <w:r w:rsidRPr="0049087E">
        <w:rPr>
          <w:i/>
          <w:iCs/>
          <w:szCs w:val="18"/>
        </w:rPr>
        <w:t>(5) </w:t>
      </w:r>
      <w:r w:rsidRPr="0049087E">
        <w:rPr>
          <w:szCs w:val="18"/>
        </w:rPr>
        <w:t>Accéléré/lent ;</w:t>
      </w:r>
    </w:p>
    <w:p w14:paraId="56113F12" w14:textId="77777777" w:rsidR="00A35B72" w:rsidRPr="0049087E" w:rsidRDefault="00A35B72" w:rsidP="00A35B72">
      <w:pPr>
        <w:ind w:left="1080" w:firstLine="0"/>
        <w:jc w:val="both"/>
      </w:pPr>
      <w:r w:rsidRPr="0049087E">
        <w:rPr>
          <w:i/>
          <w:iCs/>
          <w:szCs w:val="18"/>
        </w:rPr>
        <w:t>(6) </w:t>
      </w:r>
      <w:r w:rsidRPr="0049087E">
        <w:rPr>
          <w:szCs w:val="18"/>
        </w:rPr>
        <w:t>Interne/externe.</w:t>
      </w:r>
    </w:p>
    <w:p w14:paraId="6EAD6D5A" w14:textId="77777777" w:rsidR="00A35B72" w:rsidRPr="0049087E" w:rsidRDefault="00A35B72" w:rsidP="00A35B72">
      <w:pPr>
        <w:ind w:left="1080" w:firstLine="0"/>
        <w:jc w:val="both"/>
        <w:rPr>
          <w:szCs w:val="18"/>
        </w:rPr>
      </w:pPr>
    </w:p>
    <w:p w14:paraId="0E491168" w14:textId="77777777" w:rsidR="00A35B72" w:rsidRPr="0049087E" w:rsidRDefault="00A35B72" w:rsidP="00A35B72">
      <w:pPr>
        <w:spacing w:before="120" w:after="120"/>
        <w:jc w:val="both"/>
      </w:pPr>
      <w:r w:rsidRPr="0049087E">
        <w:rPr>
          <w:szCs w:val="18"/>
        </w:rPr>
        <w:t>Si la dernière dimension en faisant intervenir des év</w:t>
      </w:r>
      <w:r w:rsidRPr="0049087E">
        <w:rPr>
          <w:szCs w:val="18"/>
        </w:rPr>
        <w:t>é</w:t>
      </w:r>
      <w:r w:rsidRPr="0049087E">
        <w:rPr>
          <w:szCs w:val="18"/>
        </w:rPr>
        <w:t>nements qui provoquent le changement comme les défaites ou les occupations m</w:t>
      </w:r>
      <w:r w:rsidRPr="0049087E">
        <w:rPr>
          <w:szCs w:val="18"/>
        </w:rPr>
        <w:t>i</w:t>
      </w:r>
      <w:r w:rsidRPr="0049087E">
        <w:rPr>
          <w:szCs w:val="18"/>
        </w:rPr>
        <w:t>litaires relève pl</w:t>
      </w:r>
      <w:r w:rsidRPr="0049087E">
        <w:rPr>
          <w:szCs w:val="18"/>
        </w:rPr>
        <w:t>u</w:t>
      </w:r>
      <w:r w:rsidRPr="0049087E">
        <w:rPr>
          <w:szCs w:val="18"/>
        </w:rPr>
        <w:t>tôt de la recherche des causes, les autres distinctions sont opératoires et couvrent tout le champ des transformations poss</w:t>
      </w:r>
      <w:r w:rsidRPr="0049087E">
        <w:rPr>
          <w:szCs w:val="18"/>
        </w:rPr>
        <w:t>i</w:t>
      </w:r>
      <w:r w:rsidRPr="0049087E">
        <w:rPr>
          <w:szCs w:val="18"/>
        </w:rPr>
        <w:t>bles : par rupture ou par adaptation continue à des conditions cha</w:t>
      </w:r>
      <w:r w:rsidRPr="0049087E">
        <w:rPr>
          <w:szCs w:val="18"/>
        </w:rPr>
        <w:t>n</w:t>
      </w:r>
      <w:r w:rsidRPr="0049087E">
        <w:rPr>
          <w:szCs w:val="18"/>
        </w:rPr>
        <w:t xml:space="preserve">geantes </w:t>
      </w:r>
      <w:r w:rsidRPr="0049087E">
        <w:rPr>
          <w:i/>
          <w:iCs/>
          <w:szCs w:val="18"/>
        </w:rPr>
        <w:t xml:space="preserve">(1), </w:t>
      </w:r>
      <w:r w:rsidRPr="0049087E">
        <w:rPr>
          <w:szCs w:val="18"/>
        </w:rPr>
        <w:t>à travers des convulsions intest</w:t>
      </w:r>
      <w:r w:rsidRPr="0049087E">
        <w:rPr>
          <w:szCs w:val="18"/>
        </w:rPr>
        <w:t>i</w:t>
      </w:r>
      <w:r w:rsidRPr="0049087E">
        <w:rPr>
          <w:szCs w:val="18"/>
        </w:rPr>
        <w:t xml:space="preserve">nes ou de manière légale et contrôlée </w:t>
      </w:r>
      <w:r w:rsidRPr="0049087E">
        <w:rPr>
          <w:i/>
          <w:iCs/>
          <w:szCs w:val="18"/>
        </w:rPr>
        <w:t xml:space="preserve">(2), </w:t>
      </w:r>
      <w:r w:rsidRPr="0049087E">
        <w:rPr>
          <w:szCs w:val="18"/>
        </w:rPr>
        <w:t>par transformation totale (en pa</w:t>
      </w:r>
      <w:r w:rsidRPr="0049087E">
        <w:rPr>
          <w:szCs w:val="18"/>
        </w:rPr>
        <w:t>s</w:t>
      </w:r>
      <w:r w:rsidRPr="0049087E">
        <w:rPr>
          <w:szCs w:val="18"/>
        </w:rPr>
        <w:t xml:space="preserve">sant d’un régime à un autre) ou au contraire de manière graduelle, adaptative </w:t>
      </w:r>
      <w:r w:rsidRPr="0049087E">
        <w:rPr>
          <w:i/>
          <w:iCs/>
          <w:szCs w:val="18"/>
        </w:rPr>
        <w:t xml:space="preserve">(4). </w:t>
      </w:r>
      <w:r w:rsidRPr="0049087E">
        <w:rPr>
          <w:szCs w:val="18"/>
        </w:rPr>
        <w:t>Cette</w:t>
      </w:r>
      <w:r>
        <w:rPr>
          <w:szCs w:val="18"/>
        </w:rPr>
        <w:t xml:space="preserve"> </w:t>
      </w:r>
      <w:r w:rsidRPr="0049087E">
        <w:t>[607]</w:t>
      </w:r>
      <w:r>
        <w:t xml:space="preserve"> </w:t>
      </w:r>
      <w:r w:rsidRPr="0049087E">
        <w:rPr>
          <w:szCs w:val="18"/>
        </w:rPr>
        <w:t>grille pose ainsi le problème des degrés, des seuils et des n</w:t>
      </w:r>
      <w:r w:rsidRPr="0049087E">
        <w:rPr>
          <w:szCs w:val="18"/>
        </w:rPr>
        <w:t>i</w:t>
      </w:r>
      <w:r w:rsidRPr="0049087E">
        <w:rPr>
          <w:szCs w:val="18"/>
        </w:rPr>
        <w:t>veaux. Ce qui change dans un régime est parfois central à sa constit</w:t>
      </w:r>
      <w:r w:rsidRPr="0049087E">
        <w:rPr>
          <w:szCs w:val="18"/>
        </w:rPr>
        <w:t>u</w:t>
      </w:r>
      <w:r w:rsidRPr="0049087E">
        <w:rPr>
          <w:szCs w:val="18"/>
        </w:rPr>
        <w:t>tion ou à sa logique, parfois se trouve relat</w:t>
      </w:r>
      <w:r w:rsidRPr="0049087E">
        <w:rPr>
          <w:szCs w:val="18"/>
        </w:rPr>
        <w:t>i</w:t>
      </w:r>
      <w:r w:rsidRPr="0049087E">
        <w:rPr>
          <w:szCs w:val="18"/>
        </w:rPr>
        <w:t>vement extérieur à celui-ci mais l’affecte directement. Il est évident que le passage insensible ou brutal d’un principe de gouvernement, d’une norme d’organisation pol</w:t>
      </w:r>
      <w:r w:rsidRPr="0049087E">
        <w:rPr>
          <w:szCs w:val="18"/>
        </w:rPr>
        <w:t>i</w:t>
      </w:r>
      <w:r w:rsidRPr="0049087E">
        <w:rPr>
          <w:szCs w:val="18"/>
        </w:rPr>
        <w:t>tique à une autre semble plus ressortir du domaine des révolutions que de celui des transformations des régimes. Néanmoins, si en Iran en f</w:t>
      </w:r>
      <w:r w:rsidRPr="0049087E">
        <w:rPr>
          <w:szCs w:val="18"/>
        </w:rPr>
        <w:t>é</w:t>
      </w:r>
      <w:r w:rsidRPr="0049087E">
        <w:rPr>
          <w:szCs w:val="18"/>
        </w:rPr>
        <w:t>vrier 1979 la substitution de la loi islamique au principe dynast</w:t>
      </w:r>
      <w:r w:rsidRPr="0049087E">
        <w:rPr>
          <w:szCs w:val="18"/>
        </w:rPr>
        <w:t>i</w:t>
      </w:r>
      <w:r w:rsidRPr="0049087E">
        <w:rPr>
          <w:szCs w:val="18"/>
        </w:rPr>
        <w:t>que qui fondait le pouvoir du « roi des rois » relève bien des révol</w:t>
      </w:r>
      <w:r w:rsidRPr="0049087E">
        <w:rPr>
          <w:szCs w:val="18"/>
        </w:rPr>
        <w:t>u</w:t>
      </w:r>
      <w:r w:rsidRPr="0049087E">
        <w:rPr>
          <w:szCs w:val="18"/>
        </w:rPr>
        <w:t>tions, il n’en va pas de même en 1933-1934 en Allemagne lorsque le conse</w:t>
      </w:r>
      <w:r w:rsidRPr="0049087E">
        <w:rPr>
          <w:szCs w:val="18"/>
        </w:rPr>
        <w:t>n</w:t>
      </w:r>
      <w:r w:rsidRPr="0049087E">
        <w:rPr>
          <w:szCs w:val="18"/>
        </w:rPr>
        <w:t xml:space="preserve">tement populaire fait place au </w:t>
      </w:r>
      <w:r w:rsidRPr="0049087E">
        <w:rPr>
          <w:i/>
          <w:iCs/>
          <w:szCs w:val="18"/>
        </w:rPr>
        <w:t xml:space="preserve">Volksgeist </w:t>
      </w:r>
      <w:r w:rsidRPr="0049087E">
        <w:rPr>
          <w:szCs w:val="18"/>
        </w:rPr>
        <w:t xml:space="preserve">et au </w:t>
      </w:r>
      <w:r w:rsidRPr="0049087E">
        <w:rPr>
          <w:i/>
          <w:iCs/>
          <w:szCs w:val="18"/>
        </w:rPr>
        <w:t xml:space="preserve">furherprinzip </w:t>
      </w:r>
      <w:r w:rsidRPr="0049087E">
        <w:rPr>
          <w:szCs w:val="18"/>
        </w:rPr>
        <w:t>ou à Pr</w:t>
      </w:r>
      <w:r w:rsidRPr="0049087E">
        <w:rPr>
          <w:szCs w:val="18"/>
        </w:rPr>
        <w:t>a</w:t>
      </w:r>
      <w:r w:rsidRPr="0049087E">
        <w:rPr>
          <w:szCs w:val="18"/>
        </w:rPr>
        <w:t>gue en 1948 quand la dictature du prolétariat s’établit insens</w:t>
      </w:r>
      <w:r w:rsidRPr="0049087E">
        <w:rPr>
          <w:szCs w:val="18"/>
        </w:rPr>
        <w:t>i</w:t>
      </w:r>
      <w:r w:rsidRPr="0049087E">
        <w:rPr>
          <w:szCs w:val="18"/>
        </w:rPr>
        <w:t>blement puis implacablement dans le cadre même du système repr</w:t>
      </w:r>
      <w:r w:rsidRPr="0049087E">
        <w:rPr>
          <w:szCs w:val="18"/>
        </w:rPr>
        <w:t>é</w:t>
      </w:r>
      <w:r w:rsidRPr="0049087E">
        <w:rPr>
          <w:szCs w:val="18"/>
        </w:rPr>
        <w:t>sentatif. L’évolution et la m</w:t>
      </w:r>
      <w:r w:rsidRPr="0049087E">
        <w:rPr>
          <w:szCs w:val="18"/>
        </w:rPr>
        <w:t>u</w:t>
      </w:r>
      <w:r w:rsidRPr="0049087E">
        <w:rPr>
          <w:szCs w:val="18"/>
        </w:rPr>
        <w:t>tation du système des partis constituent au moins dans les démocraties ou dans les États qui s’inspirent des modèles r</w:t>
      </w:r>
      <w:r w:rsidRPr="0049087E">
        <w:rPr>
          <w:szCs w:val="18"/>
        </w:rPr>
        <w:t>e</w:t>
      </w:r>
      <w:r w:rsidRPr="0049087E">
        <w:rPr>
          <w:szCs w:val="18"/>
        </w:rPr>
        <w:t>présentatifs, une modalité impo</w:t>
      </w:r>
      <w:r w:rsidRPr="0049087E">
        <w:rPr>
          <w:szCs w:val="18"/>
        </w:rPr>
        <w:t>r</w:t>
      </w:r>
      <w:r w:rsidRPr="0049087E">
        <w:rPr>
          <w:szCs w:val="18"/>
        </w:rPr>
        <w:t>tante du changement de régime. D’ailleurs une transformation politique dans les États contemporains et quelle que soit la distance entre l’ancien et le nouveau régime sign</w:t>
      </w:r>
      <w:r w:rsidRPr="0049087E">
        <w:rPr>
          <w:szCs w:val="18"/>
        </w:rPr>
        <w:t>i</w:t>
      </w:r>
      <w:r w:rsidRPr="0049087E">
        <w:rPr>
          <w:szCs w:val="18"/>
        </w:rPr>
        <w:t>fie toujours une modif</w:t>
      </w:r>
      <w:r w:rsidRPr="0049087E">
        <w:rPr>
          <w:szCs w:val="18"/>
        </w:rPr>
        <w:t>i</w:t>
      </w:r>
      <w:r w:rsidRPr="0049087E">
        <w:rPr>
          <w:szCs w:val="18"/>
        </w:rPr>
        <w:t>cation importante du système partisan.</w:t>
      </w:r>
    </w:p>
    <w:p w14:paraId="242D7210" w14:textId="77777777" w:rsidR="00A35B72" w:rsidRPr="0049087E" w:rsidRDefault="00A35B72" w:rsidP="00A35B72">
      <w:pPr>
        <w:spacing w:before="120" w:after="120"/>
        <w:jc w:val="both"/>
      </w:pPr>
      <w:r w:rsidRPr="0049087E">
        <w:rPr>
          <w:szCs w:val="18"/>
        </w:rPr>
        <w:t>Ainsi en France, en 1958 avec l’avènement de la V</w:t>
      </w:r>
      <w:r w:rsidRPr="0049087E">
        <w:rPr>
          <w:szCs w:val="18"/>
          <w:vertAlign w:val="superscript"/>
        </w:rPr>
        <w:t>e</w:t>
      </w:r>
      <w:r w:rsidRPr="0049087E">
        <w:rPr>
          <w:szCs w:val="18"/>
        </w:rPr>
        <w:t xml:space="preserve"> République, on a assisté à l’évolution parallèle à l’apparition de nouvelles instit</w:t>
      </w:r>
      <w:r w:rsidRPr="0049087E">
        <w:rPr>
          <w:szCs w:val="18"/>
        </w:rPr>
        <w:t>u</w:t>
      </w:r>
      <w:r w:rsidRPr="0049087E">
        <w:rPr>
          <w:szCs w:val="18"/>
        </w:rPr>
        <w:t>tions d’un « multipartisme pur et instable » à un « multipartisme à parti dominant » (Blondel, 1968 ; Chariot, 1970). Mais l’émergence de no</w:t>
      </w:r>
      <w:r w:rsidRPr="0049087E">
        <w:rPr>
          <w:szCs w:val="18"/>
        </w:rPr>
        <w:t>u</w:t>
      </w:r>
      <w:r w:rsidRPr="0049087E">
        <w:rPr>
          <w:szCs w:val="18"/>
        </w:rPr>
        <w:t>veaux acteurs ne modifie-t-elle pas sinon la nature du moins le fonctionnement du régime de manière significative ? Que cette appar</w:t>
      </w:r>
      <w:r w:rsidRPr="0049087E">
        <w:rPr>
          <w:szCs w:val="18"/>
        </w:rPr>
        <w:t>i</w:t>
      </w:r>
      <w:r w:rsidRPr="0049087E">
        <w:rPr>
          <w:szCs w:val="18"/>
        </w:rPr>
        <w:t>tion soit tolérée, voire encouragée, ou bien qu’elle apparaisse spont</w:t>
      </w:r>
      <w:r w:rsidRPr="0049087E">
        <w:rPr>
          <w:szCs w:val="18"/>
        </w:rPr>
        <w:t>a</w:t>
      </w:r>
      <w:r w:rsidRPr="0049087E">
        <w:rPr>
          <w:szCs w:val="18"/>
        </w:rPr>
        <w:t>nément comme une irrésist</w:t>
      </w:r>
      <w:r w:rsidRPr="0049087E">
        <w:rPr>
          <w:szCs w:val="18"/>
        </w:rPr>
        <w:t>i</w:t>
      </w:r>
      <w:r w:rsidRPr="0049087E">
        <w:rPr>
          <w:szCs w:val="18"/>
        </w:rPr>
        <w:t xml:space="preserve">ble concurrence aux partis établis. La montée du </w:t>
      </w:r>
      <w:r w:rsidRPr="0049087E">
        <w:rPr>
          <w:smallCaps/>
          <w:szCs w:val="18"/>
        </w:rPr>
        <w:t xml:space="preserve">rpf </w:t>
      </w:r>
      <w:r w:rsidRPr="0049087E">
        <w:rPr>
          <w:szCs w:val="18"/>
        </w:rPr>
        <w:t>en 1951 et le garde-fou des « apparentements » n’est pas seulement une rectification anodine du système électoral de la IV</w:t>
      </w:r>
      <w:r w:rsidRPr="0049087E">
        <w:rPr>
          <w:szCs w:val="18"/>
          <w:vertAlign w:val="superscript"/>
        </w:rPr>
        <w:t>e</w:t>
      </w:r>
      <w:r w:rsidRPr="0049087E">
        <w:rPr>
          <w:szCs w:val="18"/>
        </w:rPr>
        <w:t xml:space="preserve"> République. Le surgissement du nazisme sonne le glas de la républ</w:t>
      </w:r>
      <w:r w:rsidRPr="0049087E">
        <w:rPr>
          <w:szCs w:val="18"/>
        </w:rPr>
        <w:t>i</w:t>
      </w:r>
      <w:r w:rsidRPr="0049087E">
        <w:rPr>
          <w:szCs w:val="18"/>
        </w:rPr>
        <w:t>que de Weimar bien avant l’incendie du Reic</w:t>
      </w:r>
      <w:r w:rsidRPr="0049087E">
        <w:rPr>
          <w:szCs w:val="18"/>
        </w:rPr>
        <w:t>h</w:t>
      </w:r>
      <w:r w:rsidRPr="0049087E">
        <w:rPr>
          <w:szCs w:val="18"/>
        </w:rPr>
        <w:t>stag et Mussolini n’avait pas réell</w:t>
      </w:r>
      <w:r w:rsidRPr="0049087E">
        <w:rPr>
          <w:szCs w:val="18"/>
        </w:rPr>
        <w:t>e</w:t>
      </w:r>
      <w:r w:rsidRPr="0049087E">
        <w:rPr>
          <w:szCs w:val="18"/>
        </w:rPr>
        <w:t>ment besoin de la marche sur Rome pour recueillir les dépouilles flétries du parlementarisme italien. Mais le pluriparti</w:t>
      </w:r>
      <w:r w:rsidRPr="0049087E">
        <w:rPr>
          <w:szCs w:val="18"/>
        </w:rPr>
        <w:t>s</w:t>
      </w:r>
      <w:r w:rsidRPr="0049087E">
        <w:rPr>
          <w:szCs w:val="18"/>
        </w:rPr>
        <w:t>me octroyé dans des situations de parti unique comme au Sénégal et en Tunisie a</w:t>
      </w:r>
      <w:r w:rsidRPr="0049087E">
        <w:rPr>
          <w:szCs w:val="18"/>
        </w:rPr>
        <w:t>u</w:t>
      </w:r>
      <w:r w:rsidRPr="0049087E">
        <w:rPr>
          <w:szCs w:val="18"/>
        </w:rPr>
        <w:t>jourd’hui ou restauré à des fins tactiques pour mettre un terme à un bipartisme coercitif et plébiscitaire comme au Br</w:t>
      </w:r>
      <w:r w:rsidRPr="0049087E">
        <w:rPr>
          <w:szCs w:val="18"/>
        </w:rPr>
        <w:t>é</w:t>
      </w:r>
      <w:r w:rsidRPr="0049087E">
        <w:rPr>
          <w:szCs w:val="18"/>
        </w:rPr>
        <w:t>sil en 1980 – même quand le pouvoir paraît exercer un contrôle total sur l’ouverture – tran</w:t>
      </w:r>
      <w:r w:rsidRPr="0049087E">
        <w:rPr>
          <w:szCs w:val="18"/>
        </w:rPr>
        <w:t>s</w:t>
      </w:r>
      <w:r w:rsidRPr="0049087E">
        <w:rPr>
          <w:szCs w:val="18"/>
        </w:rPr>
        <w:t>forme néanmoins la logique et les rôles politiques donc le fonctionnement du régime. C’est pou</w:t>
      </w:r>
      <w:r w:rsidRPr="0049087E">
        <w:rPr>
          <w:szCs w:val="18"/>
        </w:rPr>
        <w:t>r</w:t>
      </w:r>
      <w:r w:rsidRPr="0049087E">
        <w:rPr>
          <w:szCs w:val="18"/>
        </w:rPr>
        <w:t>quoi d’ailleurs le simple rétabliss</w:t>
      </w:r>
      <w:r w:rsidRPr="0049087E">
        <w:rPr>
          <w:szCs w:val="18"/>
        </w:rPr>
        <w:t>e</w:t>
      </w:r>
      <w:r w:rsidRPr="0049087E">
        <w:rPr>
          <w:szCs w:val="18"/>
        </w:rPr>
        <w:t>ment ou l’instauration d’un droit, d’une liberté collective peuvent modifier de façon notable la portée et le style des instit</w:t>
      </w:r>
      <w:r w:rsidRPr="0049087E">
        <w:rPr>
          <w:szCs w:val="18"/>
        </w:rPr>
        <w:t>u</w:t>
      </w:r>
      <w:r w:rsidRPr="0049087E">
        <w:rPr>
          <w:szCs w:val="18"/>
        </w:rPr>
        <w:t>tions. l’ « empire libéral » n’est pas qu’une fiction d’historiens calquée sur le discours officiel du Second Empire. La libéralis</w:t>
      </w:r>
      <w:r w:rsidRPr="0049087E">
        <w:rPr>
          <w:szCs w:val="18"/>
        </w:rPr>
        <w:t>a</w:t>
      </w:r>
      <w:r w:rsidRPr="0049087E">
        <w:rPr>
          <w:szCs w:val="18"/>
        </w:rPr>
        <w:t>tion de la presse et du droit de réunion plus que l’introduction du droit d’interpellation des ministres par les membres du Corps législatif tempère notabl</w:t>
      </w:r>
      <w:r w:rsidRPr="0049087E">
        <w:rPr>
          <w:szCs w:val="18"/>
        </w:rPr>
        <w:t>e</w:t>
      </w:r>
      <w:r w:rsidRPr="0049087E">
        <w:rPr>
          <w:szCs w:val="18"/>
        </w:rPr>
        <w:t>ment à partir de 1868 la pratique autoritaire du régime de Napoléon III. Certes le parlementarisme n’est pas instauré comme le so</w:t>
      </w:r>
      <w:r w:rsidRPr="0049087E">
        <w:rPr>
          <w:szCs w:val="18"/>
        </w:rPr>
        <w:t>u</w:t>
      </w:r>
      <w:r w:rsidRPr="0049087E">
        <w:rPr>
          <w:szCs w:val="18"/>
        </w:rPr>
        <w:t>haitent les libéraux mais face à la montée des mécontentements, les respons</w:t>
      </w:r>
      <w:r w:rsidRPr="0049087E">
        <w:rPr>
          <w:szCs w:val="18"/>
        </w:rPr>
        <w:t>a</w:t>
      </w:r>
      <w:r w:rsidRPr="0049087E">
        <w:rPr>
          <w:szCs w:val="18"/>
        </w:rPr>
        <w:t>bles de l’Empire savent que celui-ci ne peut durer qu’en se transfo</w:t>
      </w:r>
      <w:r w:rsidRPr="0049087E">
        <w:rPr>
          <w:szCs w:val="18"/>
        </w:rPr>
        <w:t>r</w:t>
      </w:r>
      <w:r w:rsidRPr="0049087E">
        <w:rPr>
          <w:szCs w:val="18"/>
        </w:rPr>
        <w:t>mant. Il est vrai que Bismarck en décida autrement. De même au Br</w:t>
      </w:r>
      <w:r w:rsidRPr="0049087E">
        <w:rPr>
          <w:szCs w:val="18"/>
        </w:rPr>
        <w:t>é</w:t>
      </w:r>
      <w:r w:rsidRPr="0049087E">
        <w:rPr>
          <w:szCs w:val="18"/>
        </w:rPr>
        <w:t>sil depuis 1980, la liberté relative de la presse dans le cadre d’un sy</w:t>
      </w:r>
      <w:r w:rsidRPr="0049087E">
        <w:rPr>
          <w:szCs w:val="18"/>
        </w:rPr>
        <w:t>s</w:t>
      </w:r>
      <w:r w:rsidRPr="0049087E">
        <w:rPr>
          <w:szCs w:val="18"/>
        </w:rPr>
        <w:t>tème semi-compétitif et semi-militaire qui reste profondément</w:t>
      </w:r>
      <w:r>
        <w:rPr>
          <w:szCs w:val="18"/>
        </w:rPr>
        <w:t xml:space="preserve"> </w:t>
      </w:r>
      <w:r w:rsidRPr="0049087E">
        <w:t>[608]</w:t>
      </w:r>
      <w:r>
        <w:t xml:space="preserve"> </w:t>
      </w:r>
      <w:r w:rsidRPr="0049087E">
        <w:rPr>
          <w:szCs w:val="18"/>
        </w:rPr>
        <w:t>marqué par sa nature autoritaire ne permet plus au pouvoir de gouve</w:t>
      </w:r>
      <w:r w:rsidRPr="0049087E">
        <w:rPr>
          <w:szCs w:val="18"/>
        </w:rPr>
        <w:t>r</w:t>
      </w:r>
      <w:r w:rsidRPr="0049087E">
        <w:rPr>
          <w:szCs w:val="18"/>
        </w:rPr>
        <w:t>ner comme avant. Si le retour en arrière et l’abandon de l’</w:t>
      </w:r>
      <w:r w:rsidRPr="0049087E">
        <w:rPr>
          <w:i/>
          <w:iCs/>
          <w:szCs w:val="18"/>
        </w:rPr>
        <w:t xml:space="preserve">ouverture </w:t>
      </w:r>
      <w:r w:rsidRPr="0049087E">
        <w:rPr>
          <w:szCs w:val="18"/>
        </w:rPr>
        <w:t>sont toujours possibles face à la montée des oppositions, le coût pol</w:t>
      </w:r>
      <w:r w:rsidRPr="0049087E">
        <w:rPr>
          <w:szCs w:val="18"/>
        </w:rPr>
        <w:t>i</w:t>
      </w:r>
      <w:r w:rsidRPr="0049087E">
        <w:rPr>
          <w:szCs w:val="18"/>
        </w:rPr>
        <w:t>tique que représenterait une telle déc</w:t>
      </w:r>
      <w:r w:rsidRPr="0049087E">
        <w:rPr>
          <w:szCs w:val="18"/>
        </w:rPr>
        <w:t>i</w:t>
      </w:r>
      <w:r w:rsidRPr="0049087E">
        <w:rPr>
          <w:szCs w:val="18"/>
        </w:rPr>
        <w:t>sion annulerait, sans assurer l’avenir, dix ans d’efforts continus pour légitimer démocrat</w:t>
      </w:r>
      <w:r w:rsidRPr="0049087E">
        <w:rPr>
          <w:szCs w:val="18"/>
        </w:rPr>
        <w:t>i</w:t>
      </w:r>
      <w:r w:rsidRPr="0049087E">
        <w:rPr>
          <w:szCs w:val="18"/>
        </w:rPr>
        <w:t>quement l’autoritarisme mil</w:t>
      </w:r>
      <w:r w:rsidRPr="0049087E">
        <w:rPr>
          <w:szCs w:val="18"/>
        </w:rPr>
        <w:t>i</w:t>
      </w:r>
      <w:r w:rsidRPr="0049087E">
        <w:rPr>
          <w:szCs w:val="18"/>
        </w:rPr>
        <w:t>taire.</w:t>
      </w:r>
    </w:p>
    <w:p w14:paraId="7E7D9AE3" w14:textId="77777777" w:rsidR="00A35B72" w:rsidRPr="0049087E" w:rsidRDefault="00A35B72" w:rsidP="00A35B72">
      <w:pPr>
        <w:spacing w:before="120" w:after="120"/>
        <w:jc w:val="both"/>
      </w:pPr>
      <w:r w:rsidRPr="0049087E">
        <w:rPr>
          <w:szCs w:val="18"/>
        </w:rPr>
        <w:t>La dynamique du changement est bi-directionnelle et peut co</w:t>
      </w:r>
      <w:r w:rsidRPr="0049087E">
        <w:rPr>
          <w:szCs w:val="18"/>
        </w:rPr>
        <w:t>m</w:t>
      </w:r>
      <w:r w:rsidRPr="0049087E">
        <w:rPr>
          <w:szCs w:val="18"/>
        </w:rPr>
        <w:t>prendre des séquences multiples : le déclin des régimes ou leur stabil</w:t>
      </w:r>
      <w:r w:rsidRPr="0049087E">
        <w:rPr>
          <w:szCs w:val="18"/>
        </w:rPr>
        <w:t>i</w:t>
      </w:r>
      <w:r w:rsidRPr="0049087E">
        <w:rPr>
          <w:szCs w:val="18"/>
        </w:rPr>
        <w:t>té ne sont pas les seules figures à prendre en compte. Pour R</w:t>
      </w:r>
      <w:r w:rsidRPr="0049087E">
        <w:rPr>
          <w:szCs w:val="18"/>
        </w:rPr>
        <w:t>i</w:t>
      </w:r>
      <w:r w:rsidRPr="0049087E">
        <w:rPr>
          <w:szCs w:val="18"/>
        </w:rPr>
        <w:t xml:space="preserve">chard Rose qui s’intéresse à l’autorité des régimes, ceux-ci peuvent se </w:t>
      </w:r>
      <w:r w:rsidRPr="0049087E">
        <w:rPr>
          <w:i/>
          <w:iCs/>
          <w:szCs w:val="18"/>
        </w:rPr>
        <w:t>lég</w:t>
      </w:r>
      <w:r w:rsidRPr="0049087E">
        <w:rPr>
          <w:i/>
          <w:iCs/>
          <w:szCs w:val="18"/>
        </w:rPr>
        <w:t>i</w:t>
      </w:r>
      <w:r w:rsidRPr="0049087E">
        <w:rPr>
          <w:i/>
          <w:iCs/>
          <w:szCs w:val="18"/>
        </w:rPr>
        <w:t xml:space="preserve">timer </w:t>
      </w:r>
      <w:r w:rsidRPr="0049087E">
        <w:rPr>
          <w:szCs w:val="18"/>
        </w:rPr>
        <w:t xml:space="preserve">ou </w:t>
      </w:r>
      <w:r w:rsidRPr="0049087E">
        <w:rPr>
          <w:i/>
          <w:iCs/>
          <w:szCs w:val="18"/>
        </w:rPr>
        <w:t xml:space="preserve">s’isoler, </w:t>
      </w:r>
      <w:r w:rsidRPr="0049087E">
        <w:rPr>
          <w:szCs w:val="18"/>
        </w:rPr>
        <w:t xml:space="preserve">recourir à la </w:t>
      </w:r>
      <w:r w:rsidRPr="0049087E">
        <w:rPr>
          <w:i/>
          <w:iCs/>
          <w:szCs w:val="18"/>
        </w:rPr>
        <w:t xml:space="preserve">coercition </w:t>
      </w:r>
      <w:r w:rsidRPr="0049087E">
        <w:rPr>
          <w:szCs w:val="18"/>
        </w:rPr>
        <w:t xml:space="preserve">avant de connaître une </w:t>
      </w:r>
      <w:r w:rsidRPr="0049087E">
        <w:rPr>
          <w:i/>
          <w:iCs/>
          <w:szCs w:val="18"/>
        </w:rPr>
        <w:t>rép</w:t>
      </w:r>
      <w:r w:rsidRPr="0049087E">
        <w:rPr>
          <w:i/>
          <w:iCs/>
          <w:szCs w:val="18"/>
        </w:rPr>
        <w:t>u</w:t>
      </w:r>
      <w:r w:rsidRPr="0049087E">
        <w:rPr>
          <w:i/>
          <w:iCs/>
          <w:szCs w:val="18"/>
        </w:rPr>
        <w:t xml:space="preserve">diation </w:t>
      </w:r>
      <w:r w:rsidRPr="0049087E">
        <w:rPr>
          <w:szCs w:val="18"/>
        </w:rPr>
        <w:t>qui prélude à leur fin (Rose, 1969, p. 608). Morlino pour sa part dénombre neuf phases, neuf possibilités de cha</w:t>
      </w:r>
      <w:r w:rsidRPr="0049087E">
        <w:rPr>
          <w:szCs w:val="18"/>
        </w:rPr>
        <w:t>n</w:t>
      </w:r>
      <w:r w:rsidRPr="0049087E">
        <w:rPr>
          <w:szCs w:val="18"/>
        </w:rPr>
        <w:t xml:space="preserve">gement, depuis la </w:t>
      </w:r>
      <w:r w:rsidRPr="0049087E">
        <w:rPr>
          <w:i/>
          <w:iCs/>
          <w:szCs w:val="18"/>
        </w:rPr>
        <w:t xml:space="preserve">crise, </w:t>
      </w:r>
      <w:r w:rsidRPr="0049087E">
        <w:rPr>
          <w:szCs w:val="18"/>
        </w:rPr>
        <w:t xml:space="preserve">la </w:t>
      </w:r>
      <w:r w:rsidRPr="0049087E">
        <w:rPr>
          <w:i/>
          <w:iCs/>
          <w:szCs w:val="18"/>
        </w:rPr>
        <w:t xml:space="preserve">reconsolidation </w:t>
      </w:r>
      <w:r w:rsidRPr="0049087E">
        <w:rPr>
          <w:szCs w:val="18"/>
        </w:rPr>
        <w:t xml:space="preserve">ou </w:t>
      </w:r>
      <w:r w:rsidRPr="0049087E">
        <w:rPr>
          <w:i/>
          <w:iCs/>
          <w:szCs w:val="18"/>
        </w:rPr>
        <w:t xml:space="preserve">l’écroulement </w:t>
      </w:r>
      <w:r w:rsidRPr="0049087E">
        <w:rPr>
          <w:szCs w:val="18"/>
        </w:rPr>
        <w:t>ju</w:t>
      </w:r>
      <w:r w:rsidRPr="0049087E">
        <w:rPr>
          <w:szCs w:val="18"/>
        </w:rPr>
        <w:t>s</w:t>
      </w:r>
      <w:r w:rsidRPr="0049087E">
        <w:rPr>
          <w:szCs w:val="18"/>
        </w:rPr>
        <w:t xml:space="preserve">qu’à </w:t>
      </w:r>
      <w:r w:rsidRPr="0049087E">
        <w:rPr>
          <w:i/>
          <w:iCs/>
          <w:szCs w:val="18"/>
        </w:rPr>
        <w:t xml:space="preserve">l’instauration </w:t>
      </w:r>
      <w:r w:rsidRPr="0049087E">
        <w:rPr>
          <w:szCs w:val="18"/>
        </w:rPr>
        <w:t xml:space="preserve">et la </w:t>
      </w:r>
      <w:r w:rsidRPr="0049087E">
        <w:rPr>
          <w:i/>
          <w:iCs/>
          <w:szCs w:val="18"/>
        </w:rPr>
        <w:t xml:space="preserve">consolidation </w:t>
      </w:r>
      <w:r w:rsidRPr="0049087E">
        <w:rPr>
          <w:szCs w:val="18"/>
        </w:rPr>
        <w:t xml:space="preserve">d’un nouveau régime en passant par la </w:t>
      </w:r>
      <w:r w:rsidRPr="0049087E">
        <w:rPr>
          <w:i/>
          <w:iCs/>
          <w:szCs w:val="18"/>
        </w:rPr>
        <w:t>transition cont</w:t>
      </w:r>
      <w:r w:rsidRPr="0049087E">
        <w:rPr>
          <w:i/>
          <w:iCs/>
          <w:szCs w:val="18"/>
        </w:rPr>
        <w:t>i</w:t>
      </w:r>
      <w:r w:rsidRPr="0049087E">
        <w:rPr>
          <w:i/>
          <w:iCs/>
          <w:szCs w:val="18"/>
        </w:rPr>
        <w:t xml:space="preserve">nue </w:t>
      </w:r>
      <w:r w:rsidRPr="0049087E">
        <w:rPr>
          <w:szCs w:val="18"/>
        </w:rPr>
        <w:t xml:space="preserve">ou </w:t>
      </w:r>
      <w:r w:rsidRPr="0049087E">
        <w:rPr>
          <w:i/>
          <w:iCs/>
          <w:szCs w:val="18"/>
        </w:rPr>
        <w:t xml:space="preserve">discontinue, </w:t>
      </w:r>
      <w:r w:rsidRPr="0049087E">
        <w:rPr>
          <w:szCs w:val="18"/>
        </w:rPr>
        <w:t xml:space="preserve">la </w:t>
      </w:r>
      <w:r w:rsidRPr="0049087E">
        <w:rPr>
          <w:i/>
          <w:iCs/>
          <w:szCs w:val="18"/>
        </w:rPr>
        <w:t xml:space="preserve">persistance stable </w:t>
      </w:r>
      <w:r w:rsidRPr="0049087E">
        <w:rPr>
          <w:szCs w:val="18"/>
        </w:rPr>
        <w:t xml:space="preserve">ou </w:t>
      </w:r>
      <w:r w:rsidRPr="0049087E">
        <w:rPr>
          <w:i/>
          <w:iCs/>
          <w:szCs w:val="18"/>
        </w:rPr>
        <w:t>in</w:t>
      </w:r>
      <w:r w:rsidRPr="0049087E">
        <w:rPr>
          <w:i/>
          <w:iCs/>
          <w:szCs w:val="18"/>
        </w:rPr>
        <w:t>s</w:t>
      </w:r>
      <w:r w:rsidRPr="0049087E">
        <w:rPr>
          <w:i/>
          <w:iCs/>
          <w:szCs w:val="18"/>
        </w:rPr>
        <w:t xml:space="preserve">table </w:t>
      </w:r>
      <w:r w:rsidRPr="0049087E">
        <w:rPr>
          <w:szCs w:val="18"/>
        </w:rPr>
        <w:t>(Morlino, 1980, p. 97). Ces instruments d’analyse peuvent être précieux pour appr</w:t>
      </w:r>
      <w:r w:rsidRPr="0049087E">
        <w:rPr>
          <w:szCs w:val="18"/>
        </w:rPr>
        <w:t>é</w:t>
      </w:r>
      <w:r w:rsidRPr="0049087E">
        <w:rPr>
          <w:szCs w:val="18"/>
        </w:rPr>
        <w:t>hender et ordonner des mutations qui à première vue semblent chaot</w:t>
      </w:r>
      <w:r w:rsidRPr="0049087E">
        <w:rPr>
          <w:szCs w:val="18"/>
        </w:rPr>
        <w:t>i</w:t>
      </w:r>
      <w:r w:rsidRPr="0049087E">
        <w:rPr>
          <w:szCs w:val="18"/>
        </w:rPr>
        <w:t>ques et inspirées par le hasard. Ils peuvent également aider à co</w:t>
      </w:r>
      <w:r w:rsidRPr="0049087E">
        <w:rPr>
          <w:szCs w:val="18"/>
        </w:rPr>
        <w:t>m</w:t>
      </w:r>
      <w:r w:rsidRPr="0049087E">
        <w:rPr>
          <w:szCs w:val="18"/>
        </w:rPr>
        <w:t>prendre, ou à hiérarchiser du moins, les causes des changements de r</w:t>
      </w:r>
      <w:r w:rsidRPr="0049087E">
        <w:rPr>
          <w:szCs w:val="18"/>
        </w:rPr>
        <w:t>é</w:t>
      </w:r>
      <w:r w:rsidRPr="0049087E">
        <w:rPr>
          <w:szCs w:val="18"/>
        </w:rPr>
        <w:t>gimes.</w:t>
      </w:r>
    </w:p>
    <w:p w14:paraId="33ABF6D1" w14:textId="77777777" w:rsidR="00A35B72" w:rsidRPr="0049087E" w:rsidRDefault="00A35B72" w:rsidP="00A35B72">
      <w:pPr>
        <w:spacing w:before="120" w:after="120"/>
        <w:jc w:val="both"/>
      </w:pPr>
    </w:p>
    <w:p w14:paraId="67288F9B" w14:textId="77777777" w:rsidR="00A35B72" w:rsidRPr="0049087E" w:rsidRDefault="00A35B72" w:rsidP="00A35B72">
      <w:pPr>
        <w:pStyle w:val="a"/>
      </w:pPr>
      <w:bookmarkStart w:id="101" w:name="Traite_t2_pt_2_chap_VI_4"/>
      <w:r w:rsidRPr="0049087E">
        <w:t>4. Pourquoi le cha</w:t>
      </w:r>
      <w:r w:rsidRPr="0049087E">
        <w:t>n</w:t>
      </w:r>
      <w:r w:rsidRPr="0049087E">
        <w:t>gement ?</w:t>
      </w:r>
    </w:p>
    <w:bookmarkEnd w:id="101"/>
    <w:p w14:paraId="1A1A2BCA" w14:textId="77777777" w:rsidR="00A35B72" w:rsidRPr="0049087E" w:rsidRDefault="00A35B72" w:rsidP="00A35B72">
      <w:pPr>
        <w:spacing w:before="120" w:after="120"/>
        <w:jc w:val="both"/>
        <w:rPr>
          <w:szCs w:val="18"/>
        </w:rPr>
      </w:pPr>
    </w:p>
    <w:p w14:paraId="790EAF3C"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3657C3F" w14:textId="77777777" w:rsidR="00A35B72" w:rsidRPr="0049087E" w:rsidRDefault="00A35B72" w:rsidP="00A35B72">
      <w:pPr>
        <w:spacing w:before="120" w:after="120"/>
        <w:jc w:val="both"/>
      </w:pPr>
      <w:r w:rsidRPr="0049087E">
        <w:rPr>
          <w:szCs w:val="18"/>
        </w:rPr>
        <w:t>C’est sur ce thème que la littérature est la plus abonda</w:t>
      </w:r>
      <w:r w:rsidRPr="0049087E">
        <w:rPr>
          <w:szCs w:val="18"/>
        </w:rPr>
        <w:t>n</w:t>
      </w:r>
      <w:r w:rsidRPr="0049087E">
        <w:rPr>
          <w:szCs w:val="18"/>
        </w:rPr>
        <w:t>te. Tant il est vrai que dans les sciences sociales la prope</w:t>
      </w:r>
      <w:r w:rsidRPr="0049087E">
        <w:rPr>
          <w:szCs w:val="18"/>
        </w:rPr>
        <w:t>n</w:t>
      </w:r>
      <w:r w:rsidRPr="0049087E">
        <w:rPr>
          <w:szCs w:val="18"/>
        </w:rPr>
        <w:t>sion à expliquer est inversement proportionnelle à la capac</w:t>
      </w:r>
      <w:r w:rsidRPr="0049087E">
        <w:rPr>
          <w:szCs w:val="18"/>
        </w:rPr>
        <w:t>i</w:t>
      </w:r>
      <w:r w:rsidRPr="0049087E">
        <w:rPr>
          <w:szCs w:val="18"/>
        </w:rPr>
        <w:t>té d’analyser et de décrire. Que le changement soit continu ou surtout discont</w:t>
      </w:r>
      <w:r w:rsidRPr="0049087E">
        <w:rPr>
          <w:szCs w:val="18"/>
        </w:rPr>
        <w:t>i</w:t>
      </w:r>
      <w:r w:rsidRPr="0049087E">
        <w:rPr>
          <w:szCs w:val="18"/>
        </w:rPr>
        <w:t>nu, plusieurs séries d’explications nous sont proposées qui ne s’excluent guère que chez leurs auteurs. La tentation de la causalité lourde passe par les interpr</w:t>
      </w:r>
      <w:r w:rsidRPr="0049087E">
        <w:rPr>
          <w:szCs w:val="18"/>
        </w:rPr>
        <w:t>é</w:t>
      </w:r>
      <w:r w:rsidRPr="0049087E">
        <w:rPr>
          <w:szCs w:val="18"/>
        </w:rPr>
        <w:t>tations économ</w:t>
      </w:r>
      <w:r w:rsidRPr="0049087E">
        <w:rPr>
          <w:szCs w:val="18"/>
        </w:rPr>
        <w:t>i</w:t>
      </w:r>
      <w:r w:rsidRPr="0049087E">
        <w:rPr>
          <w:szCs w:val="18"/>
        </w:rPr>
        <w:t>ques des mutations politiques qu’elles soient de type résolument déterministe ou fassent intervenir des médiations mu</w:t>
      </w:r>
      <w:r w:rsidRPr="0049087E">
        <w:rPr>
          <w:szCs w:val="18"/>
        </w:rPr>
        <w:t>l</w:t>
      </w:r>
      <w:r w:rsidRPr="0049087E">
        <w:rPr>
          <w:szCs w:val="18"/>
        </w:rPr>
        <w:t>tiples subordonnées de l’instance jugée décisive. L’économie n’est pas a</w:t>
      </w:r>
      <w:r w:rsidRPr="0049087E">
        <w:rPr>
          <w:szCs w:val="18"/>
        </w:rPr>
        <w:t>b</w:t>
      </w:r>
      <w:r w:rsidRPr="0049087E">
        <w:rPr>
          <w:szCs w:val="18"/>
        </w:rPr>
        <w:t>sente des approches sociétales du changement polit</w:t>
      </w:r>
      <w:r w:rsidRPr="0049087E">
        <w:rPr>
          <w:szCs w:val="18"/>
        </w:rPr>
        <w:t>i</w:t>
      </w:r>
      <w:r w:rsidRPr="0049087E">
        <w:rPr>
          <w:szCs w:val="18"/>
        </w:rPr>
        <w:t>que mais elle ne le détermine pas et les retombées du dév</w:t>
      </w:r>
      <w:r w:rsidRPr="0049087E">
        <w:rPr>
          <w:szCs w:val="18"/>
        </w:rPr>
        <w:t>e</w:t>
      </w:r>
      <w:r w:rsidRPr="0049087E">
        <w:rPr>
          <w:szCs w:val="18"/>
        </w:rPr>
        <w:t>loppement y tiennent plus de place que les impératifs des modes de production ou du capital. Les interprétations en termes strictement polit</w:t>
      </w:r>
      <w:r w:rsidRPr="0049087E">
        <w:rPr>
          <w:szCs w:val="18"/>
        </w:rPr>
        <w:t>i</w:t>
      </w:r>
      <w:r w:rsidRPr="0049087E">
        <w:rPr>
          <w:szCs w:val="18"/>
        </w:rPr>
        <w:t>ques font intervenir toutes les composa</w:t>
      </w:r>
      <w:r w:rsidRPr="0049087E">
        <w:rPr>
          <w:szCs w:val="18"/>
        </w:rPr>
        <w:t>n</w:t>
      </w:r>
      <w:r w:rsidRPr="0049087E">
        <w:rPr>
          <w:szCs w:val="18"/>
        </w:rPr>
        <w:t>tes des régimes et des systèmes. Enfin, une quatrième série d’interprétations met l’accent sur des phénomènes plus conjon</w:t>
      </w:r>
      <w:r w:rsidRPr="0049087E">
        <w:rPr>
          <w:szCs w:val="18"/>
        </w:rPr>
        <w:t>c</w:t>
      </w:r>
      <w:r w:rsidRPr="0049087E">
        <w:rPr>
          <w:szCs w:val="18"/>
        </w:rPr>
        <w:t>turels et souvent plus externes aux sociétés considérés comme les cr</w:t>
      </w:r>
      <w:r w:rsidRPr="0049087E">
        <w:rPr>
          <w:szCs w:val="18"/>
        </w:rPr>
        <w:t>i</w:t>
      </w:r>
      <w:r w:rsidRPr="0049087E">
        <w:rPr>
          <w:szCs w:val="18"/>
        </w:rPr>
        <w:t>ses internationales et notamment les gue</w:t>
      </w:r>
      <w:r w:rsidRPr="0049087E">
        <w:rPr>
          <w:szCs w:val="18"/>
        </w:rPr>
        <w:t>r</w:t>
      </w:r>
      <w:r w:rsidRPr="0049087E">
        <w:rPr>
          <w:szCs w:val="18"/>
        </w:rPr>
        <w:t>res.</w:t>
      </w:r>
    </w:p>
    <w:p w14:paraId="275C42A6" w14:textId="77777777" w:rsidR="00A35B72" w:rsidRPr="0049087E" w:rsidRDefault="00A35B72" w:rsidP="00A35B72">
      <w:pPr>
        <w:spacing w:before="120" w:after="120"/>
        <w:jc w:val="both"/>
        <w:rPr>
          <w:szCs w:val="18"/>
        </w:rPr>
      </w:pPr>
      <w:r>
        <w:rPr>
          <w:szCs w:val="18"/>
        </w:rPr>
        <w:br w:type="page"/>
      </w:r>
    </w:p>
    <w:p w14:paraId="197591E7" w14:textId="77777777" w:rsidR="00A35B72" w:rsidRPr="0049087E" w:rsidRDefault="00A35B72" w:rsidP="00A35B72">
      <w:pPr>
        <w:pStyle w:val="b"/>
      </w:pPr>
      <w:r w:rsidRPr="0049087E">
        <w:t>A. LA TENTATION DE L’ÉCONOMIE</w:t>
      </w:r>
    </w:p>
    <w:p w14:paraId="4E6B1C37" w14:textId="77777777" w:rsidR="00A35B72" w:rsidRPr="0049087E" w:rsidRDefault="00A35B72" w:rsidP="00A35B72">
      <w:pPr>
        <w:spacing w:before="120" w:after="120"/>
        <w:jc w:val="both"/>
        <w:rPr>
          <w:szCs w:val="18"/>
        </w:rPr>
      </w:pPr>
    </w:p>
    <w:p w14:paraId="7E2646E3" w14:textId="77777777" w:rsidR="00A35B72" w:rsidRPr="0049087E" w:rsidRDefault="00A35B72" w:rsidP="00A35B72">
      <w:pPr>
        <w:spacing w:before="120" w:after="120"/>
        <w:jc w:val="both"/>
      </w:pPr>
      <w:r w:rsidRPr="0049087E">
        <w:rPr>
          <w:szCs w:val="18"/>
        </w:rPr>
        <w:t>Les lectures déterministes des transformations de rég</w:t>
      </w:r>
      <w:r w:rsidRPr="0049087E">
        <w:rPr>
          <w:szCs w:val="18"/>
        </w:rPr>
        <w:t>i</w:t>
      </w:r>
      <w:r w:rsidRPr="0049087E">
        <w:rPr>
          <w:szCs w:val="18"/>
        </w:rPr>
        <w:t>mes revêtent différentes formes depuis les conceptions m</w:t>
      </w:r>
      <w:r w:rsidRPr="0049087E">
        <w:rPr>
          <w:szCs w:val="18"/>
        </w:rPr>
        <w:t>é</w:t>
      </w:r>
      <w:r w:rsidRPr="0049087E">
        <w:rPr>
          <w:szCs w:val="18"/>
        </w:rPr>
        <w:t>caniciennes des « besoins du grand capital » jusqu’à des formulations plus élaborées qui mettent l’accent sur le parallélisme, le contexte, non sur le caractère instr</w:t>
      </w:r>
      <w:r w:rsidRPr="0049087E">
        <w:rPr>
          <w:szCs w:val="18"/>
        </w:rPr>
        <w:t>u</w:t>
      </w:r>
      <w:r w:rsidRPr="0049087E">
        <w:rPr>
          <w:szCs w:val="18"/>
        </w:rPr>
        <w:t>mental du politique. Par ailleurs, il semble</w:t>
      </w:r>
      <w:r>
        <w:rPr>
          <w:szCs w:val="18"/>
        </w:rPr>
        <w:t xml:space="preserve"> </w:t>
      </w:r>
      <w:r w:rsidRPr="0049087E">
        <w:t>[609]</w:t>
      </w:r>
      <w:r>
        <w:t xml:space="preserve"> </w:t>
      </w:r>
      <w:r w:rsidRPr="0049087E">
        <w:rPr>
          <w:szCs w:val="18"/>
        </w:rPr>
        <w:t>que ces interprét</w:t>
      </w:r>
      <w:r w:rsidRPr="0049087E">
        <w:rPr>
          <w:szCs w:val="18"/>
        </w:rPr>
        <w:t>a</w:t>
      </w:r>
      <w:r w:rsidRPr="0049087E">
        <w:rPr>
          <w:szCs w:val="18"/>
        </w:rPr>
        <w:t>tions néo-marxistes soient particulièrement développées dans les s</w:t>
      </w:r>
      <w:r w:rsidRPr="0049087E">
        <w:rPr>
          <w:szCs w:val="18"/>
        </w:rPr>
        <w:t>o</w:t>
      </w:r>
      <w:r w:rsidRPr="0049087E">
        <w:rPr>
          <w:szCs w:val="18"/>
        </w:rPr>
        <w:t>ciétés dites « périphériques » où il est vrai les changements de r</w:t>
      </w:r>
      <w:r w:rsidRPr="0049087E">
        <w:rPr>
          <w:szCs w:val="18"/>
        </w:rPr>
        <w:t>é</w:t>
      </w:r>
      <w:r w:rsidRPr="0049087E">
        <w:rPr>
          <w:szCs w:val="18"/>
        </w:rPr>
        <w:t xml:space="preserve">gimes sont à partir de l’après-guerre plus nombreux que dans les pays du « centre ». Mais sans remonter à Marx qui dans </w:t>
      </w:r>
      <w:hyperlink r:id="rId51" w:history="1">
        <w:r w:rsidRPr="0049087E">
          <w:rPr>
            <w:rStyle w:val="Hyperlien"/>
            <w:i/>
            <w:iCs/>
            <w:szCs w:val="18"/>
          </w:rPr>
          <w:t>Le 18 brumaire</w:t>
        </w:r>
      </w:hyperlink>
      <w:r w:rsidRPr="0049087E">
        <w:rPr>
          <w:i/>
          <w:iCs/>
          <w:szCs w:val="18"/>
        </w:rPr>
        <w:t xml:space="preserve"> </w:t>
      </w:r>
      <w:r w:rsidRPr="0049087E">
        <w:rPr>
          <w:szCs w:val="18"/>
        </w:rPr>
        <w:t xml:space="preserve">et </w:t>
      </w:r>
      <w:hyperlink r:id="rId52" w:history="1">
        <w:r w:rsidRPr="0049087E">
          <w:rPr>
            <w:rStyle w:val="Hyperlien"/>
            <w:i/>
            <w:iCs/>
            <w:szCs w:val="18"/>
          </w:rPr>
          <w:t>La guerre civile en France</w:t>
        </w:r>
      </w:hyperlink>
      <w:r w:rsidRPr="0049087E">
        <w:rPr>
          <w:i/>
          <w:iCs/>
          <w:szCs w:val="18"/>
        </w:rPr>
        <w:t xml:space="preserve"> </w:t>
      </w:r>
      <w:r w:rsidRPr="0049087E">
        <w:rPr>
          <w:szCs w:val="18"/>
        </w:rPr>
        <w:t>a montré que le régime bonapartiste était le seul possible pour la bourgeo</w:t>
      </w:r>
      <w:r w:rsidRPr="0049087E">
        <w:rPr>
          <w:szCs w:val="18"/>
        </w:rPr>
        <w:t>i</w:t>
      </w:r>
      <w:r w:rsidRPr="0049087E">
        <w:rPr>
          <w:szCs w:val="18"/>
        </w:rPr>
        <w:t>sie française et que celle-ci devait pour « sauver sa bourse abandonner sa co</w:t>
      </w:r>
      <w:r w:rsidRPr="0049087E">
        <w:rPr>
          <w:szCs w:val="18"/>
        </w:rPr>
        <w:t>u</w:t>
      </w:r>
      <w:r w:rsidRPr="0049087E">
        <w:rPr>
          <w:szCs w:val="18"/>
        </w:rPr>
        <w:t xml:space="preserve">ronne », la postérité de l’auteur du </w:t>
      </w:r>
      <w:r w:rsidRPr="0049087E">
        <w:rPr>
          <w:i/>
          <w:iCs/>
          <w:szCs w:val="18"/>
        </w:rPr>
        <w:t>Cap</w:t>
      </w:r>
      <w:r w:rsidRPr="0049087E">
        <w:rPr>
          <w:i/>
          <w:iCs/>
          <w:szCs w:val="18"/>
        </w:rPr>
        <w:t>i</w:t>
      </w:r>
      <w:r w:rsidRPr="0049087E">
        <w:rPr>
          <w:i/>
          <w:iCs/>
          <w:szCs w:val="18"/>
        </w:rPr>
        <w:t xml:space="preserve">tal </w:t>
      </w:r>
      <w:r w:rsidRPr="0049087E">
        <w:rPr>
          <w:szCs w:val="18"/>
        </w:rPr>
        <w:t>a abondamment interprété l’émergence des régimes non démocratiques européens. On connaît la définition canonique du fa</w:t>
      </w:r>
      <w:r w:rsidRPr="0049087E">
        <w:rPr>
          <w:szCs w:val="18"/>
        </w:rPr>
        <w:t>s</w:t>
      </w:r>
      <w:r w:rsidRPr="0049087E">
        <w:rPr>
          <w:szCs w:val="18"/>
        </w:rPr>
        <w:t>cisme dans le rapport de Dimitrov au IV</w:t>
      </w:r>
      <w:r w:rsidRPr="0049087E">
        <w:rPr>
          <w:szCs w:val="18"/>
          <w:vertAlign w:val="superscript"/>
        </w:rPr>
        <w:t>e</w:t>
      </w:r>
      <w:r w:rsidRPr="0049087E">
        <w:rPr>
          <w:szCs w:val="18"/>
        </w:rPr>
        <w:t xml:space="preserve"> Congrès de l’Internationale communiste en 1935 : « La dictature ouverte, et terroristes des él</w:t>
      </w:r>
      <w:r w:rsidRPr="0049087E">
        <w:rPr>
          <w:szCs w:val="18"/>
        </w:rPr>
        <w:t>é</w:t>
      </w:r>
      <w:r w:rsidRPr="0049087E">
        <w:rPr>
          <w:szCs w:val="18"/>
        </w:rPr>
        <w:t>ments les plus réactionnaires, les plus cha</w:t>
      </w:r>
      <w:r w:rsidRPr="0049087E">
        <w:rPr>
          <w:szCs w:val="18"/>
        </w:rPr>
        <w:t>u</w:t>
      </w:r>
      <w:r w:rsidRPr="0049087E">
        <w:rPr>
          <w:szCs w:val="18"/>
        </w:rPr>
        <w:t xml:space="preserve">vins, les plus impérialistes du capital financier. » Daniel Guérin, dans son célèbre ouvrage </w:t>
      </w:r>
      <w:r w:rsidRPr="0049087E">
        <w:rPr>
          <w:i/>
          <w:iCs/>
          <w:szCs w:val="18"/>
        </w:rPr>
        <w:t>Fa</w:t>
      </w:r>
      <w:r w:rsidRPr="0049087E">
        <w:rPr>
          <w:i/>
          <w:iCs/>
          <w:szCs w:val="18"/>
        </w:rPr>
        <w:t>s</w:t>
      </w:r>
      <w:r w:rsidRPr="0049087E">
        <w:rPr>
          <w:i/>
          <w:iCs/>
          <w:szCs w:val="18"/>
        </w:rPr>
        <w:t xml:space="preserve">cisme et Grand Capital, </w:t>
      </w:r>
      <w:r w:rsidRPr="0049087E">
        <w:rPr>
          <w:szCs w:val="18"/>
        </w:rPr>
        <w:t>en mettant l’accent sur les commanditaires du parti nazi insiste sur le rôle de l’industrie lourde dans l’apparition du régime hitlérien (Guérin, 1936). Plus près de nous quelques a</w:t>
      </w:r>
      <w:r w:rsidRPr="0049087E">
        <w:rPr>
          <w:szCs w:val="18"/>
        </w:rPr>
        <w:t>u</w:t>
      </w:r>
      <w:r w:rsidRPr="0049087E">
        <w:rPr>
          <w:szCs w:val="18"/>
        </w:rPr>
        <w:t>teurs virent dans le général de Gaulle l’instrument des monopoles capitali</w:t>
      </w:r>
      <w:r w:rsidRPr="0049087E">
        <w:rPr>
          <w:szCs w:val="18"/>
        </w:rPr>
        <w:t>s</w:t>
      </w:r>
      <w:r w:rsidRPr="0049087E">
        <w:rPr>
          <w:szCs w:val="18"/>
        </w:rPr>
        <w:t>tes et dans l’instauration de la V</w:t>
      </w:r>
      <w:r w:rsidRPr="0049087E">
        <w:rPr>
          <w:szCs w:val="18"/>
          <w:vertAlign w:val="superscript"/>
        </w:rPr>
        <w:t>e</w:t>
      </w:r>
      <w:r w:rsidRPr="0049087E">
        <w:rPr>
          <w:szCs w:val="18"/>
        </w:rPr>
        <w:t xml:space="preserve"> République une nécessité politique pour l’expansion des forces productives (Cla</w:t>
      </w:r>
      <w:r w:rsidRPr="0049087E">
        <w:rPr>
          <w:szCs w:val="18"/>
        </w:rPr>
        <w:t>u</w:t>
      </w:r>
      <w:r w:rsidRPr="0049087E">
        <w:rPr>
          <w:szCs w:val="18"/>
        </w:rPr>
        <w:t>de, i960).</w:t>
      </w:r>
    </w:p>
    <w:p w14:paraId="1D7A7BA9" w14:textId="77777777" w:rsidR="00A35B72" w:rsidRPr="0049087E" w:rsidRDefault="00A35B72" w:rsidP="00A35B72">
      <w:pPr>
        <w:spacing w:before="120" w:after="120"/>
        <w:jc w:val="both"/>
      </w:pPr>
      <w:r w:rsidRPr="0049087E">
        <w:rPr>
          <w:szCs w:val="18"/>
        </w:rPr>
        <w:t>Mais c’est sans doute en Amérique latine, ou à propos des États de ce continent que ces interprétations connaissent a</w:t>
      </w:r>
      <w:r w:rsidRPr="0049087E">
        <w:rPr>
          <w:szCs w:val="18"/>
        </w:rPr>
        <w:t>u</w:t>
      </w:r>
      <w:r w:rsidRPr="0049087E">
        <w:rPr>
          <w:szCs w:val="18"/>
        </w:rPr>
        <w:t>jourd’hui le plus de succès. L’histoire complot et un économisme sans nuances y font a</w:t>
      </w:r>
      <w:r w:rsidRPr="0049087E">
        <w:rPr>
          <w:szCs w:val="18"/>
        </w:rPr>
        <w:t>s</w:t>
      </w:r>
      <w:r w:rsidRPr="0049087E">
        <w:rPr>
          <w:szCs w:val="18"/>
        </w:rPr>
        <w:t>sez bon ménage. Ainsi, l’instauration par les militaires de régimes a</w:t>
      </w:r>
      <w:r w:rsidRPr="0049087E">
        <w:rPr>
          <w:szCs w:val="18"/>
        </w:rPr>
        <w:t>u</w:t>
      </w:r>
      <w:r w:rsidRPr="0049087E">
        <w:rPr>
          <w:szCs w:val="18"/>
        </w:rPr>
        <w:t>toritaires à l’heure de l’ « internationalisation du marché int</w:t>
      </w:r>
      <w:r w:rsidRPr="0049087E">
        <w:rPr>
          <w:szCs w:val="18"/>
        </w:rPr>
        <w:t>é</w:t>
      </w:r>
      <w:r w:rsidRPr="0049087E">
        <w:rPr>
          <w:szCs w:val="18"/>
        </w:rPr>
        <w:t>rieur » et du « sous-développement i</w:t>
      </w:r>
      <w:r w:rsidRPr="0049087E">
        <w:rPr>
          <w:szCs w:val="18"/>
        </w:rPr>
        <w:t>n</w:t>
      </w:r>
      <w:r w:rsidRPr="0049087E">
        <w:rPr>
          <w:szCs w:val="18"/>
        </w:rPr>
        <w:t>dustrialisé » des pays les plus modernisés du continent correspondrait aux nécessités actuelles du cap</w:t>
      </w:r>
      <w:r w:rsidRPr="0049087E">
        <w:rPr>
          <w:szCs w:val="18"/>
        </w:rPr>
        <w:t>i</w:t>
      </w:r>
      <w:r w:rsidRPr="0049087E">
        <w:rPr>
          <w:szCs w:val="18"/>
        </w:rPr>
        <w:t>talisme mondial et à la nouvelle division internationale du tr</w:t>
      </w:r>
      <w:r w:rsidRPr="0049087E">
        <w:rPr>
          <w:szCs w:val="18"/>
        </w:rPr>
        <w:t>a</w:t>
      </w:r>
      <w:r w:rsidRPr="0049087E">
        <w:rPr>
          <w:szCs w:val="18"/>
        </w:rPr>
        <w:t>vail qu’il met en pl</w:t>
      </w:r>
      <w:r w:rsidRPr="0049087E">
        <w:rPr>
          <w:szCs w:val="18"/>
        </w:rPr>
        <w:t>a</w:t>
      </w:r>
      <w:r w:rsidRPr="0049087E">
        <w:rPr>
          <w:szCs w:val="18"/>
        </w:rPr>
        <w:t>ce. L’étape présente du développement « imposerait » un pouvoir fort répressif des mouvements sociaux, chargé de garantir les investi</w:t>
      </w:r>
      <w:r w:rsidRPr="0049087E">
        <w:rPr>
          <w:szCs w:val="18"/>
        </w:rPr>
        <w:t>s</w:t>
      </w:r>
      <w:r w:rsidRPr="0049087E">
        <w:rPr>
          <w:szCs w:val="18"/>
        </w:rPr>
        <w:t>sements et d’accélérer l’accumulation. Si l’on objecte que les tenda</w:t>
      </w:r>
      <w:r w:rsidRPr="0049087E">
        <w:rPr>
          <w:szCs w:val="18"/>
        </w:rPr>
        <w:t>n</w:t>
      </w:r>
      <w:r w:rsidRPr="0049087E">
        <w:rPr>
          <w:szCs w:val="18"/>
        </w:rPr>
        <w:t>ces à l’ouverture et à la restauration dém</w:t>
      </w:r>
      <w:r w:rsidRPr="0049087E">
        <w:rPr>
          <w:szCs w:val="18"/>
        </w:rPr>
        <w:t>o</w:t>
      </w:r>
      <w:r w:rsidRPr="0049087E">
        <w:rPr>
          <w:szCs w:val="18"/>
        </w:rPr>
        <w:t>cratique qui n’ont cessé de s’amplifier depuis le début des années quatre-vingts semblent s’inscrire en faux par rapport à ces hypothèses infrastructurelles, a</w:t>
      </w:r>
      <w:r w:rsidRPr="0049087E">
        <w:rPr>
          <w:szCs w:val="18"/>
        </w:rPr>
        <w:t>u</w:t>
      </w:r>
      <w:r w:rsidRPr="0049087E">
        <w:rPr>
          <w:szCs w:val="18"/>
        </w:rPr>
        <w:t>cune mutation significative du capitalisme mondial ne s’étant man</w:t>
      </w:r>
      <w:r w:rsidRPr="0049087E">
        <w:rPr>
          <w:szCs w:val="18"/>
        </w:rPr>
        <w:t>i</w:t>
      </w:r>
      <w:r w:rsidRPr="0049087E">
        <w:rPr>
          <w:szCs w:val="18"/>
        </w:rPr>
        <w:t>festée récemment, on nous rétorquera que l’ « état d’exception » peut disparaître à l’issue de l’achèvement du processus de « restructuration autoritaire du capitalisme » qu’il a permis ou parce que le renforc</w:t>
      </w:r>
      <w:r w:rsidRPr="0049087E">
        <w:rPr>
          <w:szCs w:val="18"/>
        </w:rPr>
        <w:t>e</w:t>
      </w:r>
      <w:r w:rsidRPr="0049087E">
        <w:rPr>
          <w:szCs w:val="18"/>
        </w:rPr>
        <w:t>ment de la bourgeoisie locale lui donne désormais les moyens d’être « hégémonique » sans le renfort d’une prothèse autoritaire.</w:t>
      </w:r>
    </w:p>
    <w:p w14:paraId="7EE6CC58" w14:textId="77777777" w:rsidR="00A35B72" w:rsidRPr="0049087E" w:rsidRDefault="00A35B72" w:rsidP="00A35B72">
      <w:pPr>
        <w:spacing w:before="120" w:after="120"/>
        <w:jc w:val="both"/>
      </w:pPr>
      <w:r w:rsidRPr="0049087E">
        <w:rPr>
          <w:szCs w:val="18"/>
        </w:rPr>
        <w:t>Autrement plus prudente et raffinée est la réflexion d’O’Donnell sur l’ « état bureaucrat</w:t>
      </w:r>
      <w:r w:rsidRPr="0049087E">
        <w:rPr>
          <w:szCs w:val="18"/>
        </w:rPr>
        <w:t>i</w:t>
      </w:r>
      <w:r w:rsidRPr="0049087E">
        <w:rPr>
          <w:szCs w:val="18"/>
        </w:rPr>
        <w:t>que-autoritaire » et son évolution. Elle découle du postulat qu’il existe certaines « affinités mutuelles » entre des st</w:t>
      </w:r>
      <w:r w:rsidRPr="0049087E">
        <w:rPr>
          <w:szCs w:val="18"/>
        </w:rPr>
        <w:t>a</w:t>
      </w:r>
      <w:r w:rsidRPr="0049087E">
        <w:rPr>
          <w:szCs w:val="18"/>
        </w:rPr>
        <w:t>des du développement capitaliste et certains types de régimes (O’Donnell, 1973 et 1975). Par suite, le processus d’</w:t>
      </w:r>
      <w:r w:rsidRPr="0049087E">
        <w:rPr>
          <w:i/>
          <w:iCs/>
          <w:szCs w:val="18"/>
        </w:rPr>
        <w:t xml:space="preserve">approfondissement </w:t>
      </w:r>
      <w:r w:rsidRPr="0049087E">
        <w:rPr>
          <w:szCs w:val="18"/>
        </w:rPr>
        <w:t>du capitalisme et le régime qu’il baptise « bureaucratique-autoritaire » entretiennent des « relations de co</w:t>
      </w:r>
      <w:r w:rsidRPr="0049087E">
        <w:rPr>
          <w:szCs w:val="18"/>
        </w:rPr>
        <w:t>m</w:t>
      </w:r>
      <w:r w:rsidRPr="0049087E">
        <w:rPr>
          <w:szCs w:val="18"/>
        </w:rPr>
        <w:t xml:space="preserve">plémentarité nécessaire » </w:t>
      </w:r>
      <w:r w:rsidRPr="0049087E">
        <w:rPr>
          <w:i/>
          <w:iCs/>
          <w:szCs w:val="18"/>
        </w:rPr>
        <w:t>(mutua indi</w:t>
      </w:r>
      <w:r w:rsidRPr="0049087E">
        <w:rPr>
          <w:i/>
          <w:iCs/>
          <w:szCs w:val="18"/>
        </w:rPr>
        <w:t>s</w:t>
      </w:r>
      <w:r w:rsidRPr="0049087E">
        <w:rPr>
          <w:i/>
          <w:iCs/>
          <w:szCs w:val="18"/>
        </w:rPr>
        <w:t xml:space="preserve">pensabilidad). </w:t>
      </w:r>
      <w:r w:rsidRPr="0049087E">
        <w:rPr>
          <w:szCs w:val="18"/>
        </w:rPr>
        <w:t>Selon O’Donnell l’accroissement de l’intégration vertic</w:t>
      </w:r>
      <w:r w:rsidRPr="0049087E">
        <w:rPr>
          <w:szCs w:val="18"/>
        </w:rPr>
        <w:t>a</w:t>
      </w:r>
      <w:r w:rsidRPr="0049087E">
        <w:rPr>
          <w:szCs w:val="18"/>
        </w:rPr>
        <w:t>le de l’industrie sous l’égide du capital international ne pourrait se faire que dans le cadre d’un régime dictatorial excluant les secteurs populaires, prom</w:t>
      </w:r>
      <w:r w:rsidRPr="0049087E">
        <w:rPr>
          <w:szCs w:val="18"/>
        </w:rPr>
        <w:t>o</w:t>
      </w:r>
      <w:r w:rsidRPr="0049087E">
        <w:rPr>
          <w:szCs w:val="18"/>
        </w:rPr>
        <w:t>teur des conditions financières et sociales qui rendent po</w:t>
      </w:r>
      <w:r w:rsidRPr="0049087E">
        <w:rPr>
          <w:szCs w:val="18"/>
        </w:rPr>
        <w:t>s</w:t>
      </w:r>
      <w:r w:rsidRPr="0049087E">
        <w:rPr>
          <w:szCs w:val="18"/>
        </w:rPr>
        <w:t>sible cette nouvelle étape du développement. Ce modèle suggestif et discutable dans sa généralis</w:t>
      </w:r>
      <w:r w:rsidRPr="0049087E">
        <w:rPr>
          <w:szCs w:val="18"/>
        </w:rPr>
        <w:t>a</w:t>
      </w:r>
      <w:r w:rsidRPr="0049087E">
        <w:rPr>
          <w:szCs w:val="18"/>
        </w:rPr>
        <w:t>tion a provoqué</w:t>
      </w:r>
      <w:r>
        <w:rPr>
          <w:szCs w:val="18"/>
        </w:rPr>
        <w:t xml:space="preserve"> </w:t>
      </w:r>
      <w:r w:rsidRPr="0049087E">
        <w:t>[610]</w:t>
      </w:r>
      <w:r>
        <w:t xml:space="preserve"> </w:t>
      </w:r>
      <w:r w:rsidRPr="0049087E">
        <w:rPr>
          <w:szCs w:val="18"/>
        </w:rPr>
        <w:t>de nombreux d</w:t>
      </w:r>
      <w:r w:rsidRPr="0049087E">
        <w:rPr>
          <w:szCs w:val="18"/>
        </w:rPr>
        <w:t>é</w:t>
      </w:r>
      <w:r w:rsidRPr="0049087E">
        <w:rPr>
          <w:szCs w:val="18"/>
        </w:rPr>
        <w:t>bats (Remmer et Merkx, 1982) qu’il n’est pas dans notre propos de rapporter ici.</w:t>
      </w:r>
    </w:p>
    <w:p w14:paraId="773A56E2" w14:textId="77777777" w:rsidR="00A35B72" w:rsidRPr="0049087E" w:rsidRDefault="00A35B72" w:rsidP="00A35B72">
      <w:pPr>
        <w:spacing w:before="120" w:after="120"/>
        <w:jc w:val="both"/>
      </w:pPr>
      <w:r w:rsidRPr="0049087E">
        <w:rPr>
          <w:szCs w:val="18"/>
        </w:rPr>
        <w:t>Dans un bref ouvrage « théorico-politique », N. Po</w:t>
      </w:r>
      <w:r w:rsidRPr="0049087E">
        <w:rPr>
          <w:szCs w:val="18"/>
        </w:rPr>
        <w:t>u</w:t>
      </w:r>
      <w:r w:rsidRPr="0049087E">
        <w:rPr>
          <w:szCs w:val="18"/>
        </w:rPr>
        <w:t>lantzas qui tout en se réclamant du marxisme avait aupar</w:t>
      </w:r>
      <w:r w:rsidRPr="0049087E">
        <w:rPr>
          <w:szCs w:val="18"/>
        </w:rPr>
        <w:t>a</w:t>
      </w:r>
      <w:r w:rsidRPr="0049087E">
        <w:rPr>
          <w:szCs w:val="18"/>
        </w:rPr>
        <w:t>vant critiqué la conception instrumentaliste de l’État adoptée par la III</w:t>
      </w:r>
      <w:r w:rsidRPr="0049087E">
        <w:rPr>
          <w:szCs w:val="18"/>
          <w:vertAlign w:val="superscript"/>
        </w:rPr>
        <w:t>e</w:t>
      </w:r>
      <w:r w:rsidRPr="0049087E">
        <w:rPr>
          <w:szCs w:val="18"/>
        </w:rPr>
        <w:t xml:space="preserve"> Internationale face au fa</w:t>
      </w:r>
      <w:r w:rsidRPr="0049087E">
        <w:rPr>
          <w:szCs w:val="18"/>
        </w:rPr>
        <w:t>s</w:t>
      </w:r>
      <w:r w:rsidRPr="0049087E">
        <w:rPr>
          <w:szCs w:val="18"/>
        </w:rPr>
        <w:t>cisme (Poulantzas, 1970), pr</w:t>
      </w:r>
      <w:r w:rsidRPr="0049087E">
        <w:rPr>
          <w:szCs w:val="18"/>
        </w:rPr>
        <w:t>o</w:t>
      </w:r>
      <w:r w:rsidRPr="0049087E">
        <w:rPr>
          <w:szCs w:val="18"/>
        </w:rPr>
        <w:t>pose à propos de la crise des dictatures méditerranéennes (Portugal, Grèce, Espagne) une lecture non méc</w:t>
      </w:r>
      <w:r w:rsidRPr="0049087E">
        <w:rPr>
          <w:szCs w:val="18"/>
        </w:rPr>
        <w:t>a</w:t>
      </w:r>
      <w:r w:rsidRPr="0049087E">
        <w:rPr>
          <w:szCs w:val="18"/>
        </w:rPr>
        <w:t>niste de la dépendance des phénomènes politiques nationaux par ra</w:t>
      </w:r>
      <w:r w:rsidRPr="0049087E">
        <w:rPr>
          <w:szCs w:val="18"/>
        </w:rPr>
        <w:t>p</w:t>
      </w:r>
      <w:r w:rsidRPr="0049087E">
        <w:rPr>
          <w:szCs w:val="18"/>
        </w:rPr>
        <w:t>port au capitalisme mondial (Poulantzas, 1975). S’il part du « contexte impérialiste mondial » pour analyser les transformations des rég</w:t>
      </w:r>
      <w:r w:rsidRPr="0049087E">
        <w:rPr>
          <w:szCs w:val="18"/>
        </w:rPr>
        <w:t>i</w:t>
      </w:r>
      <w:r w:rsidRPr="0049087E">
        <w:rPr>
          <w:szCs w:val="18"/>
        </w:rPr>
        <w:t>mes dans les trois pays concernés, il met l’accent sur l’articulation des « interventions externes » et des « forces internes ». Pour lui, les contradictions entre les États-Unis et l’Europe intérior</w:t>
      </w:r>
      <w:r w:rsidRPr="0049087E">
        <w:rPr>
          <w:szCs w:val="18"/>
        </w:rPr>
        <w:t>i</w:t>
      </w:r>
      <w:r w:rsidRPr="0049087E">
        <w:rPr>
          <w:szCs w:val="18"/>
        </w:rPr>
        <w:t>sées de manière décalée et non coïncidante dans l’affrontement entre « bourgeoisie intérieure » et « bourgeoisie co</w:t>
      </w:r>
      <w:r w:rsidRPr="0049087E">
        <w:rPr>
          <w:szCs w:val="18"/>
        </w:rPr>
        <w:t>m</w:t>
      </w:r>
      <w:r w:rsidRPr="0049087E">
        <w:rPr>
          <w:szCs w:val="18"/>
        </w:rPr>
        <w:t>pradore » seraient à l’origine d’une « instabilité hég</w:t>
      </w:r>
      <w:r w:rsidRPr="0049087E">
        <w:rPr>
          <w:szCs w:val="18"/>
        </w:rPr>
        <w:t>é</w:t>
      </w:r>
      <w:r w:rsidRPr="0049087E">
        <w:rPr>
          <w:szCs w:val="18"/>
        </w:rPr>
        <w:t>monique » fatale pour les régimes en place. Comme on le voit, l’approche économique a de multiples visages qui ne lai</w:t>
      </w:r>
      <w:r w:rsidRPr="0049087E">
        <w:rPr>
          <w:szCs w:val="18"/>
        </w:rPr>
        <w:t>s</w:t>
      </w:r>
      <w:r w:rsidRPr="0049087E">
        <w:rPr>
          <w:szCs w:val="18"/>
        </w:rPr>
        <w:t>sent pas de présenter un air de f</w:t>
      </w:r>
      <w:r w:rsidRPr="0049087E">
        <w:rPr>
          <w:szCs w:val="18"/>
        </w:rPr>
        <w:t>a</w:t>
      </w:r>
      <w:r w:rsidRPr="0049087E">
        <w:rPr>
          <w:szCs w:val="18"/>
        </w:rPr>
        <w:t>mille.</w:t>
      </w:r>
    </w:p>
    <w:p w14:paraId="14241351" w14:textId="77777777" w:rsidR="00A35B72" w:rsidRPr="0049087E" w:rsidRDefault="00A35B72" w:rsidP="00A35B72">
      <w:pPr>
        <w:spacing w:before="120" w:after="120"/>
        <w:jc w:val="both"/>
        <w:rPr>
          <w:szCs w:val="18"/>
        </w:rPr>
      </w:pPr>
    </w:p>
    <w:p w14:paraId="4705BD9A" w14:textId="77777777" w:rsidR="00A35B72" w:rsidRPr="0049087E" w:rsidRDefault="00A35B72" w:rsidP="00A35B72">
      <w:pPr>
        <w:pStyle w:val="b"/>
      </w:pPr>
      <w:r w:rsidRPr="0049087E">
        <w:t>B. CHANGEM</w:t>
      </w:r>
      <w:r>
        <w:t>ENT SOCIÉTAL,</w:t>
      </w:r>
      <w:r>
        <w:br/>
      </w:r>
      <w:r w:rsidRPr="0049087E">
        <w:t>CHANGEMENT POL</w:t>
      </w:r>
      <w:r w:rsidRPr="0049087E">
        <w:t>I</w:t>
      </w:r>
      <w:r w:rsidRPr="0049087E">
        <w:t>TIQUE</w:t>
      </w:r>
    </w:p>
    <w:p w14:paraId="4247991B" w14:textId="77777777" w:rsidR="00A35B72" w:rsidRPr="0049087E" w:rsidRDefault="00A35B72" w:rsidP="00A35B72">
      <w:pPr>
        <w:spacing w:before="120" w:after="120"/>
        <w:jc w:val="both"/>
        <w:rPr>
          <w:szCs w:val="18"/>
        </w:rPr>
      </w:pPr>
    </w:p>
    <w:p w14:paraId="4FC98AAE" w14:textId="77777777" w:rsidR="00A35B72" w:rsidRPr="0049087E" w:rsidRDefault="00A35B72" w:rsidP="00A35B72">
      <w:pPr>
        <w:spacing w:before="120" w:after="120"/>
        <w:jc w:val="both"/>
      </w:pPr>
      <w:r w:rsidRPr="0049087E">
        <w:rPr>
          <w:szCs w:val="18"/>
        </w:rPr>
        <w:t>L’évolution ou les mutations des formes politico-institutionnelles apparaissent essentie</w:t>
      </w:r>
      <w:r w:rsidRPr="0049087E">
        <w:rPr>
          <w:szCs w:val="18"/>
        </w:rPr>
        <w:t>l</w:t>
      </w:r>
      <w:r w:rsidRPr="0049087E">
        <w:rPr>
          <w:szCs w:val="18"/>
        </w:rPr>
        <w:t>lement comme des adaptations à des conditions sociales d’une permanente fluidité. Pour D. A</w:t>
      </w:r>
      <w:r w:rsidRPr="0049087E">
        <w:rPr>
          <w:szCs w:val="18"/>
        </w:rPr>
        <w:t>p</w:t>
      </w:r>
      <w:r w:rsidRPr="0049087E">
        <w:rPr>
          <w:szCs w:val="18"/>
        </w:rPr>
        <w:t xml:space="preserve">ter un gouvernement atteint le </w:t>
      </w:r>
      <w:r w:rsidRPr="0049087E">
        <w:rPr>
          <w:i/>
          <w:iCs/>
          <w:szCs w:val="18"/>
        </w:rPr>
        <w:t xml:space="preserve">plafond </w:t>
      </w:r>
      <w:r w:rsidRPr="0049087E">
        <w:rPr>
          <w:szCs w:val="18"/>
        </w:rPr>
        <w:t>au-delà duquel il ne peut plus gouverner quand les « changements fonctionnels et dialectiques dans la société sont si e</w:t>
      </w:r>
      <w:r w:rsidRPr="0049087E">
        <w:rPr>
          <w:szCs w:val="18"/>
        </w:rPr>
        <w:t>x</w:t>
      </w:r>
      <w:r w:rsidRPr="0049087E">
        <w:rPr>
          <w:szCs w:val="18"/>
        </w:rPr>
        <w:t>cessifs que la structure de re</w:t>
      </w:r>
      <w:r w:rsidRPr="0049087E">
        <w:rPr>
          <w:szCs w:val="18"/>
        </w:rPr>
        <w:t>s</w:t>
      </w:r>
      <w:r w:rsidRPr="0049087E">
        <w:rPr>
          <w:szCs w:val="18"/>
        </w:rPr>
        <w:t>ponsabilité et de consentement ou la structure décisio</w:t>
      </w:r>
      <w:r w:rsidRPr="0049087E">
        <w:rPr>
          <w:szCs w:val="18"/>
        </w:rPr>
        <w:t>n</w:t>
      </w:r>
      <w:r w:rsidRPr="0049087E">
        <w:rPr>
          <w:szCs w:val="18"/>
        </w:rPr>
        <w:t>nelle ne fonctionnent plus ». Autrement dit, pour reprendre la distinction aptérie</w:t>
      </w:r>
      <w:r w:rsidRPr="0049087E">
        <w:rPr>
          <w:szCs w:val="18"/>
        </w:rPr>
        <w:t>n</w:t>
      </w:r>
      <w:r w:rsidRPr="0049087E">
        <w:rPr>
          <w:szCs w:val="18"/>
        </w:rPr>
        <w:t xml:space="preserve">ne entre </w:t>
      </w:r>
      <w:r w:rsidRPr="0049087E">
        <w:rPr>
          <w:i/>
          <w:iCs/>
          <w:szCs w:val="18"/>
        </w:rPr>
        <w:t xml:space="preserve">information </w:t>
      </w:r>
      <w:r w:rsidRPr="0049087E">
        <w:rPr>
          <w:szCs w:val="18"/>
        </w:rPr>
        <w:t xml:space="preserve">et </w:t>
      </w:r>
      <w:r w:rsidRPr="0049087E">
        <w:rPr>
          <w:i/>
          <w:iCs/>
          <w:szCs w:val="18"/>
        </w:rPr>
        <w:t xml:space="preserve">coercition : </w:t>
      </w:r>
      <w:r w:rsidRPr="0049087E">
        <w:rPr>
          <w:szCs w:val="18"/>
        </w:rPr>
        <w:t>le gouvernement en crise n’est plus à même d’obtenir l’information n</w:t>
      </w:r>
      <w:r w:rsidRPr="0049087E">
        <w:rPr>
          <w:szCs w:val="18"/>
        </w:rPr>
        <w:t>é</w:t>
      </w:r>
      <w:r w:rsidRPr="0049087E">
        <w:rPr>
          <w:szCs w:val="18"/>
        </w:rPr>
        <w:t>cessaire ni d’appliquer la coercition indi</w:t>
      </w:r>
      <w:r w:rsidRPr="0049087E">
        <w:rPr>
          <w:szCs w:val="18"/>
        </w:rPr>
        <w:t>s</w:t>
      </w:r>
      <w:r w:rsidRPr="0049087E">
        <w:rPr>
          <w:szCs w:val="18"/>
        </w:rPr>
        <w:t>pensable à sa survie (Apter, 1973, p. 110). Pour certains « systémistes », l’adaptation du sy</w:t>
      </w:r>
      <w:r w:rsidRPr="0049087E">
        <w:rPr>
          <w:szCs w:val="18"/>
        </w:rPr>
        <w:t>s</w:t>
      </w:r>
      <w:r w:rsidRPr="0049087E">
        <w:rPr>
          <w:szCs w:val="18"/>
        </w:rPr>
        <w:t>tème au changement continu de l’environnement s’opère selon une vérit</w:t>
      </w:r>
      <w:r w:rsidRPr="0049087E">
        <w:rPr>
          <w:szCs w:val="18"/>
        </w:rPr>
        <w:t>a</w:t>
      </w:r>
      <w:r w:rsidRPr="0049087E">
        <w:rPr>
          <w:szCs w:val="18"/>
        </w:rPr>
        <w:t xml:space="preserve">ble </w:t>
      </w:r>
      <w:r w:rsidRPr="0049087E">
        <w:rPr>
          <w:i/>
          <w:iCs/>
          <w:szCs w:val="18"/>
        </w:rPr>
        <w:t xml:space="preserve">synchronisation. </w:t>
      </w:r>
      <w:r w:rsidRPr="0049087E">
        <w:rPr>
          <w:szCs w:val="18"/>
        </w:rPr>
        <w:t>Scott G. Fl</w:t>
      </w:r>
      <w:r w:rsidRPr="0049087E">
        <w:rPr>
          <w:szCs w:val="18"/>
        </w:rPr>
        <w:t>a</w:t>
      </w:r>
      <w:r w:rsidRPr="0049087E">
        <w:rPr>
          <w:szCs w:val="18"/>
        </w:rPr>
        <w:t>nagan (1973, P- 47) montre comment le changement sociétal affecte la structure des demandes qui à son tour exerce une pression sur les structures politiques afin d’y induire des modifications. Celles-ci se concrétisent en de nouveaux m</w:t>
      </w:r>
      <w:r w:rsidRPr="0049087E">
        <w:rPr>
          <w:szCs w:val="18"/>
        </w:rPr>
        <w:t>o</w:t>
      </w:r>
      <w:r w:rsidRPr="0049087E">
        <w:rPr>
          <w:szCs w:val="18"/>
        </w:rPr>
        <w:t>dèles d’allocation des ressources qui conditionnent à leur tour l’environnement sociopolitique. Ainsi la boucle systémique est bo</w:t>
      </w:r>
      <w:r w:rsidRPr="0049087E">
        <w:rPr>
          <w:szCs w:val="18"/>
        </w:rPr>
        <w:t>u</w:t>
      </w:r>
      <w:r w:rsidRPr="0049087E">
        <w:rPr>
          <w:szCs w:val="18"/>
        </w:rPr>
        <w:t>clée. La crise survient quand la structure politique ne répond pas aux changements soci</w:t>
      </w:r>
      <w:r w:rsidRPr="0049087E">
        <w:rPr>
          <w:szCs w:val="18"/>
        </w:rPr>
        <w:t>é</w:t>
      </w:r>
      <w:r w:rsidRPr="0049087E">
        <w:rPr>
          <w:szCs w:val="18"/>
        </w:rPr>
        <w:t>taux ou tente de leur résister : une « désynchronisation »</w:t>
      </w:r>
      <w:r w:rsidRPr="0049087E">
        <w:rPr>
          <w:i/>
          <w:iCs/>
          <w:szCs w:val="18"/>
        </w:rPr>
        <w:t xml:space="preserve"> </w:t>
      </w:r>
      <w:r w:rsidRPr="0049087E">
        <w:rPr>
          <w:szCs w:val="18"/>
        </w:rPr>
        <w:t>entre demande et allocation se produit alors qui peut entraîner la crise du système. Cette désynchronisation, phénom</w:t>
      </w:r>
      <w:r w:rsidRPr="0049087E">
        <w:rPr>
          <w:szCs w:val="18"/>
        </w:rPr>
        <w:t>è</w:t>
      </w:r>
      <w:r w:rsidRPr="0049087E">
        <w:rPr>
          <w:szCs w:val="18"/>
        </w:rPr>
        <w:t>ne dynamique qui affecte des flux diffère sensiblement de la congruence socio-politique des thèmes d’Eckstein ou d’Almond que nous avons vu précédemment et qui est marqué par la coïncidence st</w:t>
      </w:r>
      <w:r w:rsidRPr="0049087E">
        <w:rPr>
          <w:szCs w:val="18"/>
        </w:rPr>
        <w:t>a</w:t>
      </w:r>
      <w:r w:rsidRPr="0049087E">
        <w:rPr>
          <w:szCs w:val="18"/>
        </w:rPr>
        <w:t>tique des rôles et des valeurs. Mais la plupart des analyses empiriques des processus déstabilisants d’inadaptation pol</w:t>
      </w:r>
      <w:r w:rsidRPr="0049087E">
        <w:rPr>
          <w:szCs w:val="18"/>
        </w:rPr>
        <w:t>i</w:t>
      </w:r>
      <w:r w:rsidRPr="0049087E">
        <w:rPr>
          <w:szCs w:val="18"/>
        </w:rPr>
        <w:t>tique au changement social soulignent plus le rythme des mutations du contexte que la rig</w:t>
      </w:r>
      <w:r w:rsidRPr="0049087E">
        <w:rPr>
          <w:szCs w:val="18"/>
        </w:rPr>
        <w:t>i</w:t>
      </w:r>
      <w:r w:rsidRPr="0049087E">
        <w:rPr>
          <w:szCs w:val="18"/>
        </w:rPr>
        <w:t>dité ou la résistance de l’appareil de po</w:t>
      </w:r>
      <w:r w:rsidRPr="0049087E">
        <w:rPr>
          <w:szCs w:val="18"/>
        </w:rPr>
        <w:t>u</w:t>
      </w:r>
      <w:r w:rsidRPr="0049087E">
        <w:rPr>
          <w:szCs w:val="18"/>
        </w:rPr>
        <w:t>voir.</w:t>
      </w:r>
    </w:p>
    <w:p w14:paraId="01DA284E" w14:textId="77777777" w:rsidR="00A35B72" w:rsidRPr="0049087E" w:rsidRDefault="00A35B72" w:rsidP="00A35B72">
      <w:pPr>
        <w:spacing w:before="120" w:after="120"/>
        <w:jc w:val="both"/>
      </w:pPr>
      <w:r w:rsidRPr="0049087E">
        <w:rPr>
          <w:szCs w:val="18"/>
        </w:rPr>
        <w:t>Si une sociologie optimiste de la m</w:t>
      </w:r>
      <w:r w:rsidRPr="0049087E">
        <w:rPr>
          <w:szCs w:val="18"/>
        </w:rPr>
        <w:t>o</w:t>
      </w:r>
      <w:r w:rsidRPr="0049087E">
        <w:rPr>
          <w:szCs w:val="18"/>
        </w:rPr>
        <w:t>dernisation avait pu accréditer l’idée</w:t>
      </w:r>
      <w:r>
        <w:rPr>
          <w:szCs w:val="18"/>
        </w:rPr>
        <w:t xml:space="preserve"> </w:t>
      </w:r>
      <w:r w:rsidRPr="0049087E">
        <w:t>[611]</w:t>
      </w:r>
      <w:r>
        <w:t xml:space="preserve"> </w:t>
      </w:r>
      <w:r w:rsidRPr="0049087E">
        <w:rPr>
          <w:szCs w:val="18"/>
        </w:rPr>
        <w:t>occidentalocentrique que le passage de l’ordre traditio</w:t>
      </w:r>
      <w:r w:rsidRPr="0049087E">
        <w:rPr>
          <w:szCs w:val="18"/>
        </w:rPr>
        <w:t>n</w:t>
      </w:r>
      <w:r w:rsidRPr="0049087E">
        <w:rPr>
          <w:szCs w:val="18"/>
        </w:rPr>
        <w:t>nel à la modernité par la mobilisation sociale et la diffusion des v</w:t>
      </w:r>
      <w:r w:rsidRPr="0049087E">
        <w:rPr>
          <w:szCs w:val="18"/>
        </w:rPr>
        <w:t>a</w:t>
      </w:r>
      <w:r w:rsidRPr="0049087E">
        <w:rPr>
          <w:szCs w:val="18"/>
        </w:rPr>
        <w:t>leurs nouvelles créerait les conditions d’instauration de systèmes pol</w:t>
      </w:r>
      <w:r w:rsidRPr="0049087E">
        <w:rPr>
          <w:szCs w:val="18"/>
        </w:rPr>
        <w:t>i</w:t>
      </w:r>
      <w:r w:rsidRPr="0049087E">
        <w:rPr>
          <w:szCs w:val="18"/>
        </w:rPr>
        <w:t>tiques démocratiques, cette vue de l’esprit n’est guère en faveur a</w:t>
      </w:r>
      <w:r w:rsidRPr="0049087E">
        <w:rPr>
          <w:szCs w:val="18"/>
        </w:rPr>
        <w:t>u</w:t>
      </w:r>
      <w:r w:rsidRPr="0049087E">
        <w:rPr>
          <w:szCs w:val="18"/>
        </w:rPr>
        <w:t>jourd’hui. La plupart des auteurs insistent au contraire avec réalisme sur l’impact désintégrateur de la modernisation. Le changement des normes et des attit</w:t>
      </w:r>
      <w:r w:rsidRPr="0049087E">
        <w:rPr>
          <w:szCs w:val="18"/>
        </w:rPr>
        <w:t>u</w:t>
      </w:r>
      <w:r w:rsidRPr="0049087E">
        <w:rPr>
          <w:szCs w:val="18"/>
        </w:rPr>
        <w:t>des qu’elle provoque crée des conflits de rôle et des situations d’anomie en affaiblissant les méc</w:t>
      </w:r>
      <w:r w:rsidRPr="0049087E">
        <w:rPr>
          <w:szCs w:val="18"/>
        </w:rPr>
        <w:t>a</w:t>
      </w:r>
      <w:r w:rsidRPr="0049087E">
        <w:rPr>
          <w:szCs w:val="18"/>
        </w:rPr>
        <w:t>nismes traditionnels de contrôle social. L’incohérence normative et la désorientation des comport</w:t>
      </w:r>
      <w:r w:rsidRPr="0049087E">
        <w:rPr>
          <w:szCs w:val="18"/>
        </w:rPr>
        <w:t>e</w:t>
      </w:r>
      <w:r w:rsidRPr="0049087E">
        <w:rPr>
          <w:szCs w:val="18"/>
        </w:rPr>
        <w:t>ments qui en découlent se transforment en autant de facteurs de déséqu</w:t>
      </w:r>
      <w:r w:rsidRPr="0049087E">
        <w:rPr>
          <w:szCs w:val="18"/>
        </w:rPr>
        <w:t>i</w:t>
      </w:r>
      <w:r w:rsidRPr="0049087E">
        <w:rPr>
          <w:szCs w:val="18"/>
        </w:rPr>
        <w:t>libre politique.</w:t>
      </w:r>
    </w:p>
    <w:p w14:paraId="2948EBD0" w14:textId="77777777" w:rsidR="00A35B72" w:rsidRPr="0049087E" w:rsidRDefault="00A35B72" w:rsidP="00A35B72">
      <w:pPr>
        <w:spacing w:before="120" w:after="120"/>
        <w:jc w:val="both"/>
      </w:pPr>
      <w:r w:rsidRPr="0049087E">
        <w:rPr>
          <w:szCs w:val="18"/>
        </w:rPr>
        <w:t>Comme le signale Huntington (1968, p. 49), alors qu’on pourrait penser que le développement économique accroît la possibilité pour une société de répondre aux aspirations nouvelles que crée une mob</w:t>
      </w:r>
      <w:r w:rsidRPr="0049087E">
        <w:rPr>
          <w:szCs w:val="18"/>
        </w:rPr>
        <w:t>i</w:t>
      </w:r>
      <w:r w:rsidRPr="0049087E">
        <w:rPr>
          <w:szCs w:val="18"/>
        </w:rPr>
        <w:t>lisation sociale accélérée, les retombées négatives de ce pr</w:t>
      </w:r>
      <w:r w:rsidRPr="0049087E">
        <w:rPr>
          <w:szCs w:val="18"/>
        </w:rPr>
        <w:t>o</w:t>
      </w:r>
      <w:r w:rsidRPr="0049087E">
        <w:rPr>
          <w:szCs w:val="18"/>
        </w:rPr>
        <w:t>cessus l’emportent généralement. La modernisation brise les solidarités, pr</w:t>
      </w:r>
      <w:r w:rsidRPr="0049087E">
        <w:rPr>
          <w:szCs w:val="18"/>
        </w:rPr>
        <w:t>i</w:t>
      </w:r>
      <w:r w:rsidRPr="0049087E">
        <w:rPr>
          <w:szCs w:val="18"/>
        </w:rPr>
        <w:t>mordiales, élargit le fossé entre pauvres et riches et multiplie les sou</w:t>
      </w:r>
      <w:r w:rsidRPr="0049087E">
        <w:rPr>
          <w:szCs w:val="18"/>
        </w:rPr>
        <w:t>r</w:t>
      </w:r>
      <w:r w:rsidRPr="0049087E">
        <w:rPr>
          <w:szCs w:val="18"/>
        </w:rPr>
        <w:t>ces d’insatisfaction. En élevant le niveau des expectatives, le dévelo</w:t>
      </w:r>
      <w:r w:rsidRPr="0049087E">
        <w:rPr>
          <w:szCs w:val="18"/>
        </w:rPr>
        <w:t>p</w:t>
      </w:r>
      <w:r w:rsidRPr="0049087E">
        <w:rPr>
          <w:szCs w:val="18"/>
        </w:rPr>
        <w:t>pement fait na</w:t>
      </w:r>
      <w:r w:rsidRPr="0049087E">
        <w:rPr>
          <w:szCs w:val="18"/>
        </w:rPr>
        <w:t>î</w:t>
      </w:r>
      <w:r w:rsidRPr="0049087E">
        <w:rPr>
          <w:szCs w:val="18"/>
        </w:rPr>
        <w:t>tre de « nouveaux pauvres » (Oison, 1963) et intensifie les frustrations d’une « privation relative » (Gurr, 1968), source d’agressivité et de violence.</w:t>
      </w:r>
    </w:p>
    <w:p w14:paraId="6D8B5C3C" w14:textId="77777777" w:rsidR="00A35B72" w:rsidRPr="0049087E" w:rsidRDefault="00A35B72" w:rsidP="00A35B72">
      <w:pPr>
        <w:spacing w:before="120" w:after="120"/>
        <w:jc w:val="both"/>
      </w:pPr>
      <w:r w:rsidRPr="0049087E">
        <w:rPr>
          <w:szCs w:val="18"/>
        </w:rPr>
        <w:t>Huntington pour sa part souligne également que la rel</w:t>
      </w:r>
      <w:r w:rsidRPr="0049087E">
        <w:rPr>
          <w:szCs w:val="18"/>
        </w:rPr>
        <w:t>a</w:t>
      </w:r>
      <w:r w:rsidRPr="0049087E">
        <w:rPr>
          <w:szCs w:val="18"/>
        </w:rPr>
        <w:t>tion entre le rythme de la croissance éc</w:t>
      </w:r>
      <w:r w:rsidRPr="0049087E">
        <w:rPr>
          <w:szCs w:val="18"/>
        </w:rPr>
        <w:t>o</w:t>
      </w:r>
      <w:r w:rsidRPr="0049087E">
        <w:rPr>
          <w:szCs w:val="18"/>
        </w:rPr>
        <w:t>nomique et l’instabilité politique varie en fonction du niveau de dévelo</w:t>
      </w:r>
      <w:r w:rsidRPr="0049087E">
        <w:rPr>
          <w:szCs w:val="18"/>
        </w:rPr>
        <w:t>p</w:t>
      </w:r>
      <w:r w:rsidRPr="0049087E">
        <w:rPr>
          <w:szCs w:val="18"/>
        </w:rPr>
        <w:t>pement (1968, p. 51). Plus le niveau est élevé, plus la r</w:t>
      </w:r>
      <w:r w:rsidRPr="0049087E">
        <w:rPr>
          <w:szCs w:val="18"/>
        </w:rPr>
        <w:t>e</w:t>
      </w:r>
      <w:r w:rsidRPr="0049087E">
        <w:rPr>
          <w:szCs w:val="18"/>
        </w:rPr>
        <w:t xml:space="preserve">lation est négative. De même que selon lui la pauvreté absolue serait </w:t>
      </w:r>
      <w:r w:rsidRPr="0049087E">
        <w:rPr>
          <w:i/>
          <w:iCs/>
          <w:szCs w:val="18"/>
        </w:rPr>
        <w:t xml:space="preserve">a contrario </w:t>
      </w:r>
      <w:r w:rsidRPr="0049087E">
        <w:rPr>
          <w:szCs w:val="18"/>
        </w:rPr>
        <w:t>une barrière contre l’instabilité. Hir</w:t>
      </w:r>
      <w:r w:rsidRPr="0049087E">
        <w:rPr>
          <w:szCs w:val="18"/>
        </w:rPr>
        <w:t>s</w:t>
      </w:r>
      <w:r w:rsidRPr="0049087E">
        <w:rPr>
          <w:szCs w:val="18"/>
        </w:rPr>
        <w:t>chman a approfondi et formalisé cette constatation empir</w:t>
      </w:r>
      <w:r w:rsidRPr="0049087E">
        <w:rPr>
          <w:szCs w:val="18"/>
        </w:rPr>
        <w:t>i</w:t>
      </w:r>
      <w:r w:rsidRPr="0049087E">
        <w:rPr>
          <w:szCs w:val="18"/>
        </w:rPr>
        <w:t xml:space="preserve">que dans ce qu’il appelle le </w:t>
      </w:r>
      <w:r w:rsidRPr="0049087E">
        <w:rPr>
          <w:i/>
          <w:iCs/>
          <w:szCs w:val="18"/>
        </w:rPr>
        <w:t xml:space="preserve">Tunnel effect : </w:t>
      </w:r>
      <w:r w:rsidRPr="0049087E">
        <w:rPr>
          <w:szCs w:val="18"/>
        </w:rPr>
        <w:t xml:space="preserve">la tolérance aux fortes inégalités demeure grande tant que les populations qui les subissent se trouvent dans le </w:t>
      </w:r>
      <w:r w:rsidRPr="0049087E">
        <w:rPr>
          <w:i/>
          <w:iCs/>
          <w:szCs w:val="18"/>
        </w:rPr>
        <w:t xml:space="preserve">tunnel </w:t>
      </w:r>
      <w:r w:rsidRPr="0049087E">
        <w:rPr>
          <w:szCs w:val="18"/>
        </w:rPr>
        <w:t>du paupérisme absolu. Cette tolérance s’évanouit avec le dév</w:t>
      </w:r>
      <w:r w:rsidRPr="0049087E">
        <w:rPr>
          <w:szCs w:val="18"/>
        </w:rPr>
        <w:t>e</w:t>
      </w:r>
      <w:r w:rsidRPr="0049087E">
        <w:rPr>
          <w:szCs w:val="18"/>
        </w:rPr>
        <w:t>loppement industriel et l’espérance d’une distribution plus ju</w:t>
      </w:r>
      <w:r w:rsidRPr="0049087E">
        <w:rPr>
          <w:szCs w:val="18"/>
        </w:rPr>
        <w:t>s</w:t>
      </w:r>
      <w:r w:rsidRPr="0049087E">
        <w:rPr>
          <w:szCs w:val="18"/>
        </w:rPr>
        <w:t>te des richesses. On n’est pas très loin du paradoxe tocquevillien selon l</w:t>
      </w:r>
      <w:r w:rsidRPr="0049087E">
        <w:rPr>
          <w:szCs w:val="18"/>
        </w:rPr>
        <w:t>e</w:t>
      </w:r>
      <w:r w:rsidRPr="0049087E">
        <w:rPr>
          <w:szCs w:val="18"/>
        </w:rPr>
        <w:t>quel l’ouverture des réformes et l’amélioration d’une situation insu</w:t>
      </w:r>
      <w:r w:rsidRPr="0049087E">
        <w:rPr>
          <w:szCs w:val="18"/>
        </w:rPr>
        <w:t>p</w:t>
      </w:r>
      <w:r w:rsidRPr="0049087E">
        <w:rPr>
          <w:szCs w:val="18"/>
        </w:rPr>
        <w:t>port</w:t>
      </w:r>
      <w:r w:rsidRPr="0049087E">
        <w:rPr>
          <w:szCs w:val="18"/>
        </w:rPr>
        <w:t>a</w:t>
      </w:r>
      <w:r w:rsidRPr="0049087E">
        <w:rPr>
          <w:szCs w:val="18"/>
        </w:rPr>
        <w:t>ble constituent une conjoncture propice aux crises politiques et aux ébranlements institutionnels, car « le mal est moindre mais la se</w:t>
      </w:r>
      <w:r w:rsidRPr="0049087E">
        <w:rPr>
          <w:szCs w:val="18"/>
        </w:rPr>
        <w:t>n</w:t>
      </w:r>
      <w:r w:rsidRPr="0049087E">
        <w:rPr>
          <w:szCs w:val="18"/>
        </w:rPr>
        <w:t>sibilité est plus vive ».</w:t>
      </w:r>
    </w:p>
    <w:p w14:paraId="165E5A31" w14:textId="77777777" w:rsidR="00A35B72" w:rsidRPr="0049087E" w:rsidRDefault="00A35B72" w:rsidP="00A35B72">
      <w:pPr>
        <w:spacing w:before="120" w:after="120"/>
        <w:jc w:val="both"/>
      </w:pPr>
      <w:r w:rsidRPr="0049087E">
        <w:rPr>
          <w:szCs w:val="18"/>
        </w:rPr>
        <w:t>L’approche soci</w:t>
      </w:r>
      <w:r w:rsidRPr="0049087E">
        <w:rPr>
          <w:szCs w:val="18"/>
        </w:rPr>
        <w:t>é</w:t>
      </w:r>
      <w:r w:rsidRPr="0049087E">
        <w:rPr>
          <w:szCs w:val="18"/>
        </w:rPr>
        <w:t>tale apparemment convaincante et de bon sens implique cependant que l’on considère que les types de gouvern</w:t>
      </w:r>
      <w:r w:rsidRPr="0049087E">
        <w:rPr>
          <w:szCs w:val="18"/>
        </w:rPr>
        <w:t>e</w:t>
      </w:r>
      <w:r w:rsidRPr="0049087E">
        <w:rPr>
          <w:szCs w:val="18"/>
        </w:rPr>
        <w:t>ments sont déterminés par les structures sociales, voire que la polit</w:t>
      </w:r>
      <w:r w:rsidRPr="0049087E">
        <w:rPr>
          <w:szCs w:val="18"/>
        </w:rPr>
        <w:t>i</w:t>
      </w:r>
      <w:r w:rsidRPr="0049087E">
        <w:rPr>
          <w:szCs w:val="18"/>
        </w:rPr>
        <w:t>que dérive de l’ensemble des effets sociaux. Et si les structures soci</w:t>
      </w:r>
      <w:r w:rsidRPr="0049087E">
        <w:rPr>
          <w:szCs w:val="18"/>
        </w:rPr>
        <w:t>a</w:t>
      </w:r>
      <w:r w:rsidRPr="0049087E">
        <w:rPr>
          <w:szCs w:val="18"/>
        </w:rPr>
        <w:t>les étaient au contraire déterminées par les formes du pouvoir et que la société ne trouvait sa cohésion et sa cohérence que par le politique (Crick, 1968, p. 17) ? Même sans aller jusque-là, il n’est pas interdit de supposer par hypothèse méthodologique ou par convi</w:t>
      </w:r>
      <w:r w:rsidRPr="0049087E">
        <w:rPr>
          <w:szCs w:val="18"/>
        </w:rPr>
        <w:t>c</w:t>
      </w:r>
      <w:r w:rsidRPr="0049087E">
        <w:rPr>
          <w:szCs w:val="18"/>
        </w:rPr>
        <w:t>tion que les mut</w:t>
      </w:r>
      <w:r w:rsidRPr="0049087E">
        <w:rPr>
          <w:szCs w:val="18"/>
        </w:rPr>
        <w:t>a</w:t>
      </w:r>
      <w:r w:rsidRPr="0049087E">
        <w:rPr>
          <w:szCs w:val="18"/>
        </w:rPr>
        <w:t>tions politiques ont avant tout des causes politiques, et que toute transposition est réductionniste.</w:t>
      </w:r>
    </w:p>
    <w:p w14:paraId="3CB6CEF6" w14:textId="77777777" w:rsidR="00A35B72" w:rsidRPr="0049087E" w:rsidRDefault="00A35B72" w:rsidP="00A35B72">
      <w:pPr>
        <w:spacing w:before="120" w:after="120"/>
        <w:jc w:val="both"/>
        <w:rPr>
          <w:szCs w:val="18"/>
        </w:rPr>
      </w:pPr>
    </w:p>
    <w:p w14:paraId="4C2E7FF2" w14:textId="77777777" w:rsidR="00A35B72" w:rsidRPr="0049087E" w:rsidRDefault="00A35B72" w:rsidP="00A35B72">
      <w:pPr>
        <w:pStyle w:val="b"/>
      </w:pPr>
      <w:r w:rsidRPr="0049087E">
        <w:t>C. LA POLITIQUE CO</w:t>
      </w:r>
      <w:r w:rsidRPr="0049087E">
        <w:t>M</w:t>
      </w:r>
      <w:r w:rsidRPr="0049087E">
        <w:t>MANDE ?</w:t>
      </w:r>
    </w:p>
    <w:p w14:paraId="2EEF32D1" w14:textId="77777777" w:rsidR="00A35B72" w:rsidRPr="0049087E" w:rsidRDefault="00A35B72" w:rsidP="00A35B72">
      <w:pPr>
        <w:spacing w:before="120" w:after="120"/>
        <w:jc w:val="both"/>
        <w:rPr>
          <w:szCs w:val="18"/>
        </w:rPr>
      </w:pPr>
    </w:p>
    <w:p w14:paraId="297D55D7" w14:textId="77777777" w:rsidR="00A35B72" w:rsidRPr="0049087E" w:rsidRDefault="00A35B72" w:rsidP="00A35B72">
      <w:pPr>
        <w:spacing w:before="120" w:after="120"/>
        <w:jc w:val="both"/>
      </w:pPr>
      <w:r w:rsidRPr="0049087E">
        <w:rPr>
          <w:szCs w:val="18"/>
        </w:rPr>
        <w:t>Il est sans doute arbitraire de séparer pourtant ainsi le p</w:t>
      </w:r>
      <w:r w:rsidRPr="0049087E">
        <w:rPr>
          <w:szCs w:val="18"/>
        </w:rPr>
        <w:t>o</w:t>
      </w:r>
      <w:r w:rsidRPr="0049087E">
        <w:rPr>
          <w:szCs w:val="18"/>
        </w:rPr>
        <w:t>litique du social. Lorsque l’on attribue par exemple à la r</w:t>
      </w:r>
      <w:r w:rsidRPr="0049087E">
        <w:rPr>
          <w:szCs w:val="18"/>
        </w:rPr>
        <w:t>i</w:t>
      </w:r>
      <w:r w:rsidRPr="0049087E">
        <w:rPr>
          <w:szCs w:val="18"/>
        </w:rPr>
        <w:t>gidité d’un régime son incapacité d’adaptation, les crises qu’il subit pr</w:t>
      </w:r>
      <w:r w:rsidRPr="0049087E">
        <w:rPr>
          <w:szCs w:val="18"/>
        </w:rPr>
        <w:t>o</w:t>
      </w:r>
      <w:r w:rsidRPr="0049087E">
        <w:rPr>
          <w:szCs w:val="18"/>
        </w:rPr>
        <w:t>viennent-elles des changements du contexte</w:t>
      </w:r>
      <w:r>
        <w:rPr>
          <w:szCs w:val="18"/>
        </w:rPr>
        <w:t xml:space="preserve"> </w:t>
      </w:r>
      <w:r w:rsidRPr="0049087E">
        <w:t>[612]</w:t>
      </w:r>
      <w:r>
        <w:t xml:space="preserve"> </w:t>
      </w:r>
      <w:r w:rsidRPr="0049087E">
        <w:rPr>
          <w:szCs w:val="18"/>
        </w:rPr>
        <w:t>social ou des modifications de l’esprit public, des compo</w:t>
      </w:r>
      <w:r w:rsidRPr="0049087E">
        <w:rPr>
          <w:szCs w:val="18"/>
        </w:rPr>
        <w:t>r</w:t>
      </w:r>
      <w:r w:rsidRPr="0049087E">
        <w:rPr>
          <w:szCs w:val="18"/>
        </w:rPr>
        <w:t>tements politiques et des valeurs qui les sous-tendent ? Peut-on penser que ce</w:t>
      </w:r>
      <w:r w:rsidRPr="0049087E">
        <w:rPr>
          <w:szCs w:val="18"/>
        </w:rPr>
        <w:t>l</w:t>
      </w:r>
      <w:r w:rsidRPr="0049087E">
        <w:rPr>
          <w:szCs w:val="18"/>
        </w:rPr>
        <w:t>les-ci sont induites par ceux-là ? Au-delà de cette question sans doute insoluble on peut repérer des sites qui relèvent de manière certaine du politique et dans lesquels des v</w:t>
      </w:r>
      <w:r w:rsidRPr="0049087E">
        <w:rPr>
          <w:szCs w:val="18"/>
        </w:rPr>
        <w:t>a</w:t>
      </w:r>
      <w:r w:rsidRPr="0049087E">
        <w:rPr>
          <w:szCs w:val="18"/>
        </w:rPr>
        <w:t>riations concomitantes sont à même d’éclairer n</w:t>
      </w:r>
      <w:r w:rsidRPr="0049087E">
        <w:rPr>
          <w:szCs w:val="18"/>
        </w:rPr>
        <w:t>o</w:t>
      </w:r>
      <w:r w:rsidRPr="0049087E">
        <w:rPr>
          <w:szCs w:val="18"/>
        </w:rPr>
        <w:t>tre problématique.</w:t>
      </w:r>
    </w:p>
    <w:p w14:paraId="4852F1BF" w14:textId="77777777" w:rsidR="00A35B72" w:rsidRPr="0049087E" w:rsidRDefault="00A35B72" w:rsidP="00A35B72">
      <w:pPr>
        <w:spacing w:before="120" w:after="120"/>
        <w:jc w:val="both"/>
      </w:pPr>
      <w:r w:rsidRPr="0049087E">
        <w:rPr>
          <w:szCs w:val="18"/>
        </w:rPr>
        <w:t>Au plus près du social, le niveau de participation politique affect</w:t>
      </w:r>
      <w:r w:rsidRPr="0049087E">
        <w:rPr>
          <w:szCs w:val="18"/>
        </w:rPr>
        <w:t>e</w:t>
      </w:r>
      <w:r w:rsidRPr="0049087E">
        <w:rPr>
          <w:szCs w:val="18"/>
        </w:rPr>
        <w:t>rait la stabilité constitutionnelle dans les systèmes représentatifs (Ne</w:t>
      </w:r>
      <w:r w:rsidRPr="0049087E">
        <w:rPr>
          <w:szCs w:val="18"/>
        </w:rPr>
        <w:t>e</w:t>
      </w:r>
      <w:r w:rsidRPr="0049087E">
        <w:rPr>
          <w:szCs w:val="18"/>
        </w:rPr>
        <w:t>dler, 1968, p. 85). La rapidité et l’ampleur de la mobilisation élector</w:t>
      </w:r>
      <w:r w:rsidRPr="0049087E">
        <w:rPr>
          <w:szCs w:val="18"/>
        </w:rPr>
        <w:t>a</w:t>
      </w:r>
      <w:r w:rsidRPr="0049087E">
        <w:rPr>
          <w:szCs w:val="18"/>
        </w:rPr>
        <w:t>le et organisationnelle entraîneraient une « surcharge des d</w:t>
      </w:r>
      <w:r w:rsidRPr="0049087E">
        <w:rPr>
          <w:szCs w:val="18"/>
        </w:rPr>
        <w:t>e</w:t>
      </w:r>
      <w:r w:rsidRPr="0049087E">
        <w:rPr>
          <w:szCs w:val="18"/>
        </w:rPr>
        <w:t>mandes » (Easton, 1965) qui ébranlerait le système tout e</w:t>
      </w:r>
      <w:r w:rsidRPr="0049087E">
        <w:rPr>
          <w:szCs w:val="18"/>
        </w:rPr>
        <w:t>n</w:t>
      </w:r>
      <w:r w:rsidRPr="0049087E">
        <w:rPr>
          <w:szCs w:val="18"/>
        </w:rPr>
        <w:t>tier. Cette « crise de participation », due à l’élargissement brusque de la société politique a en effet pour conséquence l’expression d’aspirations nouve</w:t>
      </w:r>
      <w:r w:rsidRPr="0049087E">
        <w:rPr>
          <w:szCs w:val="18"/>
        </w:rPr>
        <w:t>l</w:t>
      </w:r>
      <w:r w:rsidRPr="0049087E">
        <w:rPr>
          <w:szCs w:val="18"/>
        </w:rPr>
        <w:t>les et d’impatiences populaires jusque-là non formulées ou du moins tenues à l’écart des centres du pouvoir. Mais le « passage au polit</w:t>
      </w:r>
      <w:r w:rsidRPr="0049087E">
        <w:rPr>
          <w:szCs w:val="18"/>
        </w:rPr>
        <w:t>i</w:t>
      </w:r>
      <w:r w:rsidRPr="0049087E">
        <w:rPr>
          <w:szCs w:val="18"/>
        </w:rPr>
        <w:t>que » peut aussi bien permettre la canalisation de revendications étouffées et p</w:t>
      </w:r>
      <w:r w:rsidRPr="0049087E">
        <w:rPr>
          <w:szCs w:val="18"/>
        </w:rPr>
        <w:t>o</w:t>
      </w:r>
      <w:r w:rsidRPr="0049087E">
        <w:rPr>
          <w:szCs w:val="18"/>
        </w:rPr>
        <w:t>tentiellement « disrup-tives » que déclencher une avalanche de d</w:t>
      </w:r>
      <w:r w:rsidRPr="0049087E">
        <w:rPr>
          <w:szCs w:val="18"/>
        </w:rPr>
        <w:t>e</w:t>
      </w:r>
      <w:r w:rsidRPr="0049087E">
        <w:rPr>
          <w:szCs w:val="18"/>
        </w:rPr>
        <w:t>mandes qu’aucun éclusier n’est à même de d</w:t>
      </w:r>
      <w:r w:rsidRPr="0049087E">
        <w:rPr>
          <w:szCs w:val="18"/>
        </w:rPr>
        <w:t>é</w:t>
      </w:r>
      <w:r w:rsidRPr="0049087E">
        <w:rPr>
          <w:szCs w:val="18"/>
        </w:rPr>
        <w:t>vier ou d’interrompre.</w:t>
      </w:r>
    </w:p>
    <w:p w14:paraId="311101A8" w14:textId="77777777" w:rsidR="00A35B72" w:rsidRPr="0049087E" w:rsidRDefault="00A35B72" w:rsidP="00A35B72">
      <w:pPr>
        <w:spacing w:before="120" w:after="120"/>
        <w:jc w:val="both"/>
      </w:pPr>
      <w:r w:rsidRPr="0049087E">
        <w:rPr>
          <w:szCs w:val="18"/>
        </w:rPr>
        <w:t>À remarquer ég</w:t>
      </w:r>
      <w:r w:rsidRPr="0049087E">
        <w:rPr>
          <w:szCs w:val="18"/>
        </w:rPr>
        <w:t>a</w:t>
      </w:r>
      <w:r w:rsidRPr="0049087E">
        <w:rPr>
          <w:szCs w:val="18"/>
        </w:rPr>
        <w:t>lement que le niveau de la participation électorale sur une longue période n’a pas de signification univoque. Si l’on considère souvent que la forte partic</w:t>
      </w:r>
      <w:r w:rsidRPr="0049087E">
        <w:rPr>
          <w:szCs w:val="18"/>
        </w:rPr>
        <w:t>i</w:t>
      </w:r>
      <w:r w:rsidRPr="0049087E">
        <w:rPr>
          <w:szCs w:val="18"/>
        </w:rPr>
        <w:t>pation recouvre une polarisation élevée et conflictuelle, elle peut aussi bien e</w:t>
      </w:r>
      <w:r w:rsidRPr="0049087E">
        <w:rPr>
          <w:szCs w:val="18"/>
        </w:rPr>
        <w:t>x</w:t>
      </w:r>
      <w:r w:rsidRPr="0049087E">
        <w:rPr>
          <w:szCs w:val="18"/>
        </w:rPr>
        <w:t>primer l’attachement au système et la « passion du vote » (Njaim, 1975) sans que les enjeux soient particulièrement dramatisés. Au contraire d’ailleurs, un niveau élevé d’abstention, reflet de l’apathie civique, pourrait être soit un s</w:t>
      </w:r>
      <w:r w:rsidRPr="0049087E">
        <w:rPr>
          <w:szCs w:val="18"/>
        </w:rPr>
        <w:t>i</w:t>
      </w:r>
      <w:r w:rsidRPr="0049087E">
        <w:rPr>
          <w:szCs w:val="18"/>
        </w:rPr>
        <w:t>gne de santé du corps social et un plébiscite tacite aux formes de po</w:t>
      </w:r>
      <w:r w:rsidRPr="0049087E">
        <w:rPr>
          <w:szCs w:val="18"/>
        </w:rPr>
        <w:t>u</w:t>
      </w:r>
      <w:r w:rsidRPr="0049087E">
        <w:rPr>
          <w:szCs w:val="18"/>
        </w:rPr>
        <w:t>voir en place, soit la manifestation d’une aliénation grave par ra</w:t>
      </w:r>
      <w:r w:rsidRPr="0049087E">
        <w:rPr>
          <w:szCs w:val="18"/>
        </w:rPr>
        <w:t>p</w:t>
      </w:r>
      <w:r w:rsidRPr="0049087E">
        <w:rPr>
          <w:szCs w:val="18"/>
        </w:rPr>
        <w:t>port à un système dans lequel une grande partie des citoyens ne se reco</w:t>
      </w:r>
      <w:r w:rsidRPr="0049087E">
        <w:rPr>
          <w:szCs w:val="18"/>
        </w:rPr>
        <w:t>n</w:t>
      </w:r>
      <w:r w:rsidRPr="0049087E">
        <w:rPr>
          <w:szCs w:val="18"/>
        </w:rPr>
        <w:t>naissent pas (Meynaud et Lanc</w:t>
      </w:r>
      <w:r w:rsidRPr="0049087E">
        <w:rPr>
          <w:szCs w:val="18"/>
        </w:rPr>
        <w:t>e</w:t>
      </w:r>
      <w:r w:rsidRPr="0049087E">
        <w:rPr>
          <w:szCs w:val="18"/>
        </w:rPr>
        <w:t>lot, 1965). L’indifférence consentante des ab</w:t>
      </w:r>
      <w:r w:rsidRPr="0049087E">
        <w:rPr>
          <w:szCs w:val="18"/>
        </w:rPr>
        <w:t>s</w:t>
      </w:r>
      <w:r w:rsidRPr="0049087E">
        <w:rPr>
          <w:szCs w:val="18"/>
        </w:rPr>
        <w:t>tentionnistes nord-américains n’est pas de même nature que l’abstention oppositionnelle qui traduit le mécontentement des éle</w:t>
      </w:r>
      <w:r w:rsidRPr="0049087E">
        <w:rPr>
          <w:szCs w:val="18"/>
        </w:rPr>
        <w:t>c</w:t>
      </w:r>
      <w:r w:rsidRPr="0049087E">
        <w:rPr>
          <w:szCs w:val="18"/>
        </w:rPr>
        <w:t>teurs colombiens contre le monopole des partis traditionnels (Gilh</w:t>
      </w:r>
      <w:r w:rsidRPr="0049087E">
        <w:rPr>
          <w:szCs w:val="18"/>
        </w:rPr>
        <w:t>o</w:t>
      </w:r>
      <w:r w:rsidRPr="0049087E">
        <w:rPr>
          <w:szCs w:val="18"/>
        </w:rPr>
        <w:t>des, 1969).</w:t>
      </w:r>
    </w:p>
    <w:p w14:paraId="747958A1" w14:textId="77777777" w:rsidR="00A35B72" w:rsidRPr="0049087E" w:rsidRDefault="00A35B72" w:rsidP="00A35B72">
      <w:pPr>
        <w:spacing w:before="120" w:after="120"/>
        <w:jc w:val="both"/>
      </w:pPr>
      <w:r w:rsidRPr="0049087E">
        <w:rPr>
          <w:szCs w:val="18"/>
        </w:rPr>
        <w:t>L’extrême polar</w:t>
      </w:r>
      <w:r w:rsidRPr="0049087E">
        <w:rPr>
          <w:szCs w:val="18"/>
        </w:rPr>
        <w:t>i</w:t>
      </w:r>
      <w:r w:rsidRPr="0049087E">
        <w:rPr>
          <w:szCs w:val="18"/>
        </w:rPr>
        <w:t>té d’un système des partis recouvrant des conflits inexpiables et souvent superp</w:t>
      </w:r>
      <w:r w:rsidRPr="0049087E">
        <w:rPr>
          <w:szCs w:val="18"/>
        </w:rPr>
        <w:t>o</w:t>
      </w:r>
      <w:r w:rsidRPr="0049087E">
        <w:rPr>
          <w:szCs w:val="18"/>
        </w:rPr>
        <w:t>sés fait pencher tout régime vers la guerre civile plutôt que vers la stabilité (Linz, 1978, p. 26). Dans le cas extrême d’un bipartisme à distance idéologique maximale et co</w:t>
      </w:r>
      <w:r w:rsidRPr="0049087E">
        <w:rPr>
          <w:szCs w:val="18"/>
        </w:rPr>
        <w:t>m</w:t>
      </w:r>
      <w:r w:rsidRPr="0049087E">
        <w:rPr>
          <w:szCs w:val="18"/>
        </w:rPr>
        <w:t>pétition centrifuge, le régime est placé sur le fil du rasoir. Dans une telle configuration, il est rare que des formations « d’opposition d</w:t>
      </w:r>
      <w:r w:rsidRPr="0049087E">
        <w:rPr>
          <w:szCs w:val="18"/>
        </w:rPr>
        <w:t>é</w:t>
      </w:r>
      <w:r w:rsidRPr="0049087E">
        <w:rPr>
          <w:szCs w:val="18"/>
        </w:rPr>
        <w:t>loyale » ne tie</w:t>
      </w:r>
      <w:r w:rsidRPr="0049087E">
        <w:rPr>
          <w:szCs w:val="18"/>
        </w:rPr>
        <w:t>n</w:t>
      </w:r>
      <w:r w:rsidRPr="0049087E">
        <w:rPr>
          <w:szCs w:val="18"/>
        </w:rPr>
        <w:t>nent pas le haut du pavé. Juan Linz a attiré l’attention sur l’effet des pratiques d’opposition irresponsables des partis antisy</w:t>
      </w:r>
      <w:r w:rsidRPr="0049087E">
        <w:rPr>
          <w:szCs w:val="18"/>
        </w:rPr>
        <w:t>s</w:t>
      </w:r>
      <w:r w:rsidRPr="0049087E">
        <w:rPr>
          <w:szCs w:val="18"/>
        </w:rPr>
        <w:t>tèmes, sécessionnistes ou révolutionnaires dans des régimes démocr</w:t>
      </w:r>
      <w:r w:rsidRPr="0049087E">
        <w:rPr>
          <w:szCs w:val="18"/>
        </w:rPr>
        <w:t>a</w:t>
      </w:r>
      <w:r w:rsidRPr="0049087E">
        <w:rPr>
          <w:szCs w:val="18"/>
        </w:rPr>
        <w:t>tiques menacés ou du moins très polarisés. Il a notamment mo</w:t>
      </w:r>
      <w:r w:rsidRPr="0049087E">
        <w:rPr>
          <w:szCs w:val="18"/>
        </w:rPr>
        <w:t>n</w:t>
      </w:r>
      <w:r w:rsidRPr="0049087E">
        <w:rPr>
          <w:szCs w:val="18"/>
        </w:rPr>
        <w:t>tré comment l’incorporation au régime en crise de ses oppositions d</w:t>
      </w:r>
      <w:r w:rsidRPr="0049087E">
        <w:rPr>
          <w:szCs w:val="18"/>
        </w:rPr>
        <w:t>é</w:t>
      </w:r>
      <w:r w:rsidRPr="0049087E">
        <w:rPr>
          <w:szCs w:val="18"/>
        </w:rPr>
        <w:t>loyales afin d’éloigner leur danger en élargissant la base sociale du pouvoir entraînait infailliblement la transformation du rég</w:t>
      </w:r>
      <w:r w:rsidRPr="0049087E">
        <w:rPr>
          <w:szCs w:val="18"/>
        </w:rPr>
        <w:t>i</w:t>
      </w:r>
      <w:r w:rsidRPr="0049087E">
        <w:rPr>
          <w:szCs w:val="18"/>
        </w:rPr>
        <w:t>me : les cas de l’Italie en 1922, de l’Allemagne en 1933 ou de la Tchécosl</w:t>
      </w:r>
      <w:r w:rsidRPr="0049087E">
        <w:rPr>
          <w:szCs w:val="18"/>
        </w:rPr>
        <w:t>o</w:t>
      </w:r>
      <w:r w:rsidRPr="0049087E">
        <w:rPr>
          <w:szCs w:val="18"/>
        </w:rPr>
        <w:t>vaquie en 1948 sont à même d’en témo</w:t>
      </w:r>
      <w:r w:rsidRPr="0049087E">
        <w:rPr>
          <w:szCs w:val="18"/>
        </w:rPr>
        <w:t>i</w:t>
      </w:r>
      <w:r w:rsidRPr="0049087E">
        <w:rPr>
          <w:szCs w:val="18"/>
        </w:rPr>
        <w:t>gner.</w:t>
      </w:r>
    </w:p>
    <w:p w14:paraId="6E4A0714" w14:textId="77777777" w:rsidR="00A35B72" w:rsidRPr="0049087E" w:rsidRDefault="00A35B72" w:rsidP="00A35B72">
      <w:pPr>
        <w:spacing w:before="120" w:after="120"/>
        <w:jc w:val="both"/>
      </w:pPr>
      <w:r w:rsidRPr="0049087E">
        <w:rPr>
          <w:szCs w:val="18"/>
        </w:rPr>
        <w:t>Néanmoins le rôle des partis antisystème n’est pas to</w:t>
      </w:r>
      <w:r w:rsidRPr="0049087E">
        <w:rPr>
          <w:szCs w:val="18"/>
        </w:rPr>
        <w:t>u</w:t>
      </w:r>
      <w:r w:rsidRPr="0049087E">
        <w:rPr>
          <w:szCs w:val="18"/>
        </w:rPr>
        <w:t>jours celui que l’on croit. Non seulement ils peuvent se conduire loyalement en quasi-contradiction avec leurs objectifs avoués et leur idéologie man</w:t>
      </w:r>
      <w:r w:rsidRPr="0049087E">
        <w:rPr>
          <w:szCs w:val="18"/>
        </w:rPr>
        <w:t>i</w:t>
      </w:r>
      <w:r w:rsidRPr="0049087E">
        <w:rPr>
          <w:szCs w:val="18"/>
        </w:rPr>
        <w:t>feste mais comme Georges Lavau</w:t>
      </w:r>
      <w:r>
        <w:rPr>
          <w:szCs w:val="18"/>
        </w:rPr>
        <w:t xml:space="preserve"> </w:t>
      </w:r>
      <w:r w:rsidRPr="0049087E">
        <w:t>[613]</w:t>
      </w:r>
      <w:r>
        <w:t xml:space="preserve"> </w:t>
      </w:r>
      <w:r w:rsidRPr="0049087E">
        <w:rPr>
          <w:szCs w:val="18"/>
        </w:rPr>
        <w:t>l’a signalé à propos du sy</w:t>
      </w:r>
      <w:r w:rsidRPr="0049087E">
        <w:rPr>
          <w:szCs w:val="18"/>
        </w:rPr>
        <w:t>s</w:t>
      </w:r>
      <w:r w:rsidRPr="0049087E">
        <w:rPr>
          <w:szCs w:val="18"/>
        </w:rPr>
        <w:t>tème politique français, ils remplissent parfois des fonctions nécessa</w:t>
      </w:r>
      <w:r w:rsidRPr="0049087E">
        <w:rPr>
          <w:szCs w:val="18"/>
        </w:rPr>
        <w:t>i</w:t>
      </w:r>
      <w:r w:rsidRPr="0049087E">
        <w:rPr>
          <w:szCs w:val="18"/>
        </w:rPr>
        <w:t>res à la légitimité et à la stabilisation du système politique (Lavau, 1969 et 1981). D’ailleurs, même une opp</w:t>
      </w:r>
      <w:r w:rsidRPr="0049087E">
        <w:rPr>
          <w:szCs w:val="18"/>
        </w:rPr>
        <w:t>o</w:t>
      </w:r>
      <w:r w:rsidRPr="0049087E">
        <w:rPr>
          <w:szCs w:val="18"/>
        </w:rPr>
        <w:t>sition déloyale violant les règles du jeu politique peut contr</w:t>
      </w:r>
      <w:r w:rsidRPr="0049087E">
        <w:rPr>
          <w:szCs w:val="18"/>
        </w:rPr>
        <w:t>i</w:t>
      </w:r>
      <w:r w:rsidRPr="0049087E">
        <w:rPr>
          <w:szCs w:val="18"/>
        </w:rPr>
        <w:t>buer sans le chercher à la survie d’un régime. Contre un mouvement sécessionniste ou un groupe terr</w:t>
      </w:r>
      <w:r w:rsidRPr="0049087E">
        <w:rPr>
          <w:szCs w:val="18"/>
        </w:rPr>
        <w:t>o</w:t>
      </w:r>
      <w:r w:rsidRPr="0049087E">
        <w:rPr>
          <w:szCs w:val="18"/>
        </w:rPr>
        <w:t>riste, il n’est pas rare que l’ensemble des fo</w:t>
      </w:r>
      <w:r w:rsidRPr="0049087E">
        <w:rPr>
          <w:szCs w:val="18"/>
        </w:rPr>
        <w:t>r</w:t>
      </w:r>
      <w:r w:rsidRPr="0049087E">
        <w:rPr>
          <w:szCs w:val="18"/>
        </w:rPr>
        <w:t>ces politiques se coalisent dans un réflexe de solidarité corpor</w:t>
      </w:r>
      <w:r w:rsidRPr="0049087E">
        <w:rPr>
          <w:szCs w:val="18"/>
        </w:rPr>
        <w:t>a</w:t>
      </w:r>
      <w:r w:rsidRPr="0049087E">
        <w:rPr>
          <w:szCs w:val="18"/>
        </w:rPr>
        <w:t>tive ou de loyalisme élémentaire : ce fut le cas du Venezuela démocratique sous R. Bétancourt face à la menace des guéri</w:t>
      </w:r>
      <w:r w:rsidRPr="0049087E">
        <w:rPr>
          <w:szCs w:val="18"/>
        </w:rPr>
        <w:t>l</w:t>
      </w:r>
      <w:r w:rsidRPr="0049087E">
        <w:rPr>
          <w:szCs w:val="18"/>
        </w:rPr>
        <w:t>las castristes dans les années soixante. La riposte dans les années quatre-vingts de la classe politique péruvienne au da</w:t>
      </w:r>
      <w:r w:rsidRPr="0049087E">
        <w:rPr>
          <w:szCs w:val="18"/>
        </w:rPr>
        <w:t>n</w:t>
      </w:r>
      <w:r w:rsidRPr="0049087E">
        <w:rPr>
          <w:szCs w:val="18"/>
        </w:rPr>
        <w:t>ger représenté par les maoïstes du « Sentier lumineux », ou celle de tout l’éventail politique parlementa</w:t>
      </w:r>
      <w:r w:rsidRPr="0049087E">
        <w:rPr>
          <w:szCs w:val="18"/>
        </w:rPr>
        <w:t>i</w:t>
      </w:r>
      <w:r w:rsidRPr="0049087E">
        <w:rPr>
          <w:szCs w:val="18"/>
        </w:rPr>
        <w:t xml:space="preserve">re espagnol contre le terrorisme basque de </w:t>
      </w:r>
      <w:r w:rsidRPr="0049087E">
        <w:rPr>
          <w:smallCaps/>
          <w:szCs w:val="18"/>
        </w:rPr>
        <w:t xml:space="preserve">Peta </w:t>
      </w:r>
      <w:r w:rsidRPr="0049087E">
        <w:rPr>
          <w:szCs w:val="18"/>
        </w:rPr>
        <w:t>prouveraient assez que les oppositions déloyales ne provoquent pas a</w:t>
      </w:r>
      <w:r w:rsidRPr="0049087E">
        <w:rPr>
          <w:szCs w:val="18"/>
        </w:rPr>
        <w:t>u</w:t>
      </w:r>
      <w:r w:rsidRPr="0049087E">
        <w:rPr>
          <w:szCs w:val="18"/>
        </w:rPr>
        <w:t>tomatiquement des lézardes dans les régimes qu’elles att</w:t>
      </w:r>
      <w:r w:rsidRPr="0049087E">
        <w:rPr>
          <w:szCs w:val="18"/>
        </w:rPr>
        <w:t>a</w:t>
      </w:r>
      <w:r w:rsidRPr="0049087E">
        <w:rPr>
          <w:szCs w:val="18"/>
        </w:rPr>
        <w:t>quent.</w:t>
      </w:r>
    </w:p>
    <w:p w14:paraId="28FE8E5E" w14:textId="77777777" w:rsidR="00A35B72" w:rsidRPr="0049087E" w:rsidRDefault="00A35B72" w:rsidP="00A35B72">
      <w:pPr>
        <w:spacing w:before="120" w:after="120"/>
        <w:jc w:val="both"/>
      </w:pPr>
      <w:r w:rsidRPr="0049087E">
        <w:rPr>
          <w:szCs w:val="18"/>
        </w:rPr>
        <w:t>Un autre point sur lequel Linz après bien d’autres, et n</w:t>
      </w:r>
      <w:r w:rsidRPr="0049087E">
        <w:rPr>
          <w:szCs w:val="18"/>
        </w:rPr>
        <w:t>o</w:t>
      </w:r>
      <w:r w:rsidRPr="0049087E">
        <w:rPr>
          <w:szCs w:val="18"/>
        </w:rPr>
        <w:t>tamment les observ</w:t>
      </w:r>
      <w:r w:rsidRPr="0049087E">
        <w:rPr>
          <w:szCs w:val="18"/>
        </w:rPr>
        <w:t>a</w:t>
      </w:r>
      <w:r w:rsidRPr="0049087E">
        <w:rPr>
          <w:szCs w:val="18"/>
        </w:rPr>
        <w:t>teurs de notre IV</w:t>
      </w:r>
      <w:r w:rsidRPr="0049087E">
        <w:rPr>
          <w:szCs w:val="18"/>
          <w:vertAlign w:val="superscript"/>
        </w:rPr>
        <w:t>e</w:t>
      </w:r>
      <w:r w:rsidRPr="0049087E">
        <w:rPr>
          <w:szCs w:val="18"/>
        </w:rPr>
        <w:t xml:space="preserve"> République, a attiré l’attention, réside dans la gravité des problèmes affrontés et à la limite dans leur caract</w:t>
      </w:r>
      <w:r w:rsidRPr="0049087E">
        <w:rPr>
          <w:szCs w:val="18"/>
        </w:rPr>
        <w:t>è</w:t>
      </w:r>
      <w:r w:rsidRPr="0049087E">
        <w:rPr>
          <w:szCs w:val="18"/>
        </w:rPr>
        <w:t>re insoluble. Lorsqu’une question divise l’opinion de manière dram</w:t>
      </w:r>
      <w:r w:rsidRPr="0049087E">
        <w:rPr>
          <w:szCs w:val="18"/>
        </w:rPr>
        <w:t>a</w:t>
      </w:r>
      <w:r w:rsidRPr="0049087E">
        <w:rPr>
          <w:szCs w:val="18"/>
        </w:rPr>
        <w:t>tique et que ni « arrangement » ni solution de force ne semblent po</w:t>
      </w:r>
      <w:r w:rsidRPr="0049087E">
        <w:rPr>
          <w:szCs w:val="18"/>
        </w:rPr>
        <w:t>s</w:t>
      </w:r>
      <w:r w:rsidRPr="0049087E">
        <w:rPr>
          <w:szCs w:val="18"/>
        </w:rPr>
        <w:t>sible, quand les chang</w:t>
      </w:r>
      <w:r w:rsidRPr="0049087E">
        <w:rPr>
          <w:szCs w:val="18"/>
        </w:rPr>
        <w:t>e</w:t>
      </w:r>
      <w:r w:rsidRPr="0049087E">
        <w:rPr>
          <w:szCs w:val="18"/>
        </w:rPr>
        <w:t>ments d’optiques et de gouvernement n’ont pas suffi à modifier les enjeux ou tourner les difficultés, c’est le rég</w:t>
      </w:r>
      <w:r w:rsidRPr="0049087E">
        <w:rPr>
          <w:szCs w:val="18"/>
        </w:rPr>
        <w:t>i</w:t>
      </w:r>
      <w:r w:rsidRPr="0049087E">
        <w:rPr>
          <w:szCs w:val="18"/>
        </w:rPr>
        <w:t>me qui succombe. Alfred Grosser a bien montré comment la IV</w:t>
      </w:r>
      <w:r w:rsidRPr="0049087E">
        <w:rPr>
          <w:szCs w:val="18"/>
          <w:vertAlign w:val="superscript"/>
        </w:rPr>
        <w:t>e</w:t>
      </w:r>
      <w:r w:rsidRPr="0049087E">
        <w:rPr>
          <w:szCs w:val="18"/>
        </w:rPr>
        <w:t xml:space="preserve"> Républ</w:t>
      </w:r>
      <w:r w:rsidRPr="0049087E">
        <w:rPr>
          <w:szCs w:val="18"/>
        </w:rPr>
        <w:t>i</w:t>
      </w:r>
      <w:r w:rsidRPr="0049087E">
        <w:rPr>
          <w:szCs w:val="18"/>
        </w:rPr>
        <w:t>que est morte du tri</w:t>
      </w:r>
      <w:r w:rsidRPr="0049087E">
        <w:rPr>
          <w:szCs w:val="18"/>
        </w:rPr>
        <w:t>s</w:t>
      </w:r>
      <w:r w:rsidRPr="0049087E">
        <w:rPr>
          <w:szCs w:val="18"/>
        </w:rPr>
        <w:t>te privilège d’avoir été le seul pays au monde qui a cumulé les deux grands conflits du milieu du xx</w:t>
      </w:r>
      <w:r w:rsidRPr="0049087E">
        <w:rPr>
          <w:szCs w:val="18"/>
          <w:vertAlign w:val="superscript"/>
        </w:rPr>
        <w:t>e</w:t>
      </w:r>
      <w:r w:rsidRPr="0049087E">
        <w:rPr>
          <w:szCs w:val="18"/>
        </w:rPr>
        <w:t xml:space="preserve"> siècle : l’opposition entre communisme et ant</w:t>
      </w:r>
      <w:r w:rsidRPr="0049087E">
        <w:rPr>
          <w:szCs w:val="18"/>
        </w:rPr>
        <w:t>i</w:t>
      </w:r>
      <w:r w:rsidRPr="0049087E">
        <w:rPr>
          <w:szCs w:val="18"/>
        </w:rPr>
        <w:t>communisme et les difficultés de la décolonisation (Gro</w:t>
      </w:r>
      <w:r w:rsidRPr="0049087E">
        <w:rPr>
          <w:szCs w:val="18"/>
        </w:rPr>
        <w:t>s</w:t>
      </w:r>
      <w:r w:rsidRPr="0049087E">
        <w:rPr>
          <w:szCs w:val="18"/>
        </w:rPr>
        <w:t>ser, 1961, p. 9).</w:t>
      </w:r>
    </w:p>
    <w:p w14:paraId="48A8689E" w14:textId="77777777" w:rsidR="00A35B72" w:rsidRPr="0049087E" w:rsidRDefault="00A35B72" w:rsidP="00A35B72">
      <w:pPr>
        <w:spacing w:before="120" w:after="120"/>
        <w:jc w:val="both"/>
        <w:rPr>
          <w:szCs w:val="18"/>
        </w:rPr>
      </w:pPr>
    </w:p>
    <w:p w14:paraId="7FC23F46" w14:textId="77777777" w:rsidR="00A35B72" w:rsidRPr="0049087E" w:rsidRDefault="00A35B72" w:rsidP="00A35B72">
      <w:pPr>
        <w:pStyle w:val="a"/>
      </w:pPr>
      <w:bookmarkStart w:id="102" w:name="Traite_t2_pt_2_chap_VI_5"/>
      <w:r w:rsidRPr="0049087E">
        <w:t>5. Catastrophes et transformation des r</w:t>
      </w:r>
      <w:r w:rsidRPr="0049087E">
        <w:t>é</w:t>
      </w:r>
      <w:r w:rsidRPr="0049087E">
        <w:t>gimes</w:t>
      </w:r>
    </w:p>
    <w:bookmarkEnd w:id="102"/>
    <w:p w14:paraId="5A026461" w14:textId="77777777" w:rsidR="00A35B72" w:rsidRPr="0049087E" w:rsidRDefault="00A35B72" w:rsidP="00A35B72">
      <w:pPr>
        <w:spacing w:before="120" w:after="120"/>
        <w:jc w:val="both"/>
        <w:rPr>
          <w:szCs w:val="18"/>
        </w:rPr>
      </w:pPr>
    </w:p>
    <w:p w14:paraId="28D1B22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FAB947A" w14:textId="77777777" w:rsidR="00A35B72" w:rsidRPr="0049087E" w:rsidRDefault="00A35B72" w:rsidP="00A35B72">
      <w:pPr>
        <w:spacing w:before="120" w:after="120"/>
        <w:jc w:val="both"/>
      </w:pPr>
      <w:r w:rsidRPr="0049087E">
        <w:rPr>
          <w:szCs w:val="18"/>
        </w:rPr>
        <w:t>La transformation des régimes peut-elle tenir à des causes fortuites indépendantes des tendances lourdes de la société et du système pol</w:t>
      </w:r>
      <w:r w:rsidRPr="0049087E">
        <w:rPr>
          <w:szCs w:val="18"/>
        </w:rPr>
        <w:t>i</w:t>
      </w:r>
      <w:r w:rsidRPr="0049087E">
        <w:rPr>
          <w:szCs w:val="18"/>
        </w:rPr>
        <w:t>tique ? Quels événements inattendus a</w:t>
      </w:r>
      <w:r w:rsidRPr="0049087E">
        <w:rPr>
          <w:szCs w:val="18"/>
        </w:rPr>
        <w:t>p</w:t>
      </w:r>
      <w:r w:rsidRPr="0049087E">
        <w:rPr>
          <w:szCs w:val="18"/>
        </w:rPr>
        <w:t>paraissent à même de modifier profondément les institutions ? Si on laisse de côté l’occupation mil</w:t>
      </w:r>
      <w:r w:rsidRPr="0049087E">
        <w:rPr>
          <w:szCs w:val="18"/>
        </w:rPr>
        <w:t>i</w:t>
      </w:r>
      <w:r w:rsidRPr="0049087E">
        <w:rPr>
          <w:szCs w:val="18"/>
        </w:rPr>
        <w:t>taire ou l’annexion par un pays étranger aussi bien que les crises éc</w:t>
      </w:r>
      <w:r w:rsidRPr="0049087E">
        <w:rPr>
          <w:szCs w:val="18"/>
        </w:rPr>
        <w:t>o</w:t>
      </w:r>
      <w:r w:rsidRPr="0049087E">
        <w:rPr>
          <w:szCs w:val="18"/>
        </w:rPr>
        <w:t>nomiques subites – qui sont bien rarement d’ailleurs des éclairs ina</w:t>
      </w:r>
      <w:r w:rsidRPr="0049087E">
        <w:rPr>
          <w:szCs w:val="18"/>
        </w:rPr>
        <w:t>t</w:t>
      </w:r>
      <w:r w:rsidRPr="0049087E">
        <w:rPr>
          <w:szCs w:val="18"/>
        </w:rPr>
        <w:t>tendus dans un ciel serein –, restent plusieurs figures de la catastr</w:t>
      </w:r>
      <w:r w:rsidRPr="0049087E">
        <w:rPr>
          <w:szCs w:val="18"/>
        </w:rPr>
        <w:t>o</w:t>
      </w:r>
      <w:r w:rsidRPr="0049087E">
        <w:rPr>
          <w:szCs w:val="18"/>
        </w:rPr>
        <w:t>phe dont les retombées politiques mér</w:t>
      </w:r>
      <w:r w:rsidRPr="0049087E">
        <w:rPr>
          <w:szCs w:val="18"/>
        </w:rPr>
        <w:t>i</w:t>
      </w:r>
      <w:r w:rsidRPr="0049087E">
        <w:rPr>
          <w:szCs w:val="18"/>
        </w:rPr>
        <w:t>tent examen.</w:t>
      </w:r>
    </w:p>
    <w:p w14:paraId="446BC2CB" w14:textId="77777777" w:rsidR="00A35B72" w:rsidRPr="0049087E" w:rsidRDefault="00A35B72" w:rsidP="00A35B72">
      <w:pPr>
        <w:spacing w:before="120" w:after="120"/>
        <w:jc w:val="both"/>
      </w:pPr>
      <w:r w:rsidRPr="0049087E">
        <w:rPr>
          <w:szCs w:val="18"/>
        </w:rPr>
        <w:t>La disparition du chef éponyme qu’il soit charismatique ou non lorsque le régime a été créé à sa mesure peut enge</w:t>
      </w:r>
      <w:r w:rsidRPr="0049087E">
        <w:rPr>
          <w:szCs w:val="18"/>
        </w:rPr>
        <w:t>n</w:t>
      </w:r>
      <w:r w:rsidRPr="0049087E">
        <w:rPr>
          <w:szCs w:val="18"/>
        </w:rPr>
        <w:t>drer un vide et une crise où s’engouffre un changement so</w:t>
      </w:r>
      <w:r w:rsidRPr="0049087E">
        <w:rPr>
          <w:szCs w:val="18"/>
        </w:rPr>
        <w:t>u</w:t>
      </w:r>
      <w:r w:rsidRPr="0049087E">
        <w:rPr>
          <w:szCs w:val="18"/>
        </w:rPr>
        <w:t xml:space="preserve">vent attendu. Ainsi le régime franquiste n’a pas survécu à la mort du </w:t>
      </w:r>
      <w:r w:rsidRPr="0049087E">
        <w:rPr>
          <w:i/>
          <w:iCs/>
          <w:szCs w:val="18"/>
        </w:rPr>
        <w:t xml:space="preserve">Caudillo, </w:t>
      </w:r>
      <w:r w:rsidRPr="0049087E">
        <w:rPr>
          <w:szCs w:val="18"/>
        </w:rPr>
        <w:t>ses pa</w:t>
      </w:r>
      <w:r w:rsidRPr="0049087E">
        <w:rPr>
          <w:szCs w:val="18"/>
        </w:rPr>
        <w:t>r</w:t>
      </w:r>
      <w:r w:rsidRPr="0049087E">
        <w:rPr>
          <w:szCs w:val="18"/>
        </w:rPr>
        <w:t>tisans eux-mêmes se chargeant d’assurer une transition ind</w:t>
      </w:r>
      <w:r w:rsidRPr="0049087E">
        <w:rPr>
          <w:szCs w:val="18"/>
        </w:rPr>
        <w:t>o</w:t>
      </w:r>
      <w:r w:rsidRPr="0049087E">
        <w:rPr>
          <w:szCs w:val="18"/>
        </w:rPr>
        <w:t>lore. Il n’en va pas toujours ainsi. La mort de Salazar n’a pas empêché le sal</w:t>
      </w:r>
      <w:r w:rsidRPr="0049087E">
        <w:rPr>
          <w:szCs w:val="18"/>
        </w:rPr>
        <w:t>a</w:t>
      </w:r>
      <w:r w:rsidRPr="0049087E">
        <w:rPr>
          <w:szCs w:val="18"/>
        </w:rPr>
        <w:t>zarisme de se surv</w:t>
      </w:r>
      <w:r w:rsidRPr="0049087E">
        <w:rPr>
          <w:szCs w:val="18"/>
        </w:rPr>
        <w:t>i</w:t>
      </w:r>
      <w:r w:rsidRPr="0049087E">
        <w:rPr>
          <w:szCs w:val="18"/>
        </w:rPr>
        <w:t>vre cinq ans sous Marcelo Caetano. Et même le tyrannicide en dépit de son i</w:t>
      </w:r>
      <w:r w:rsidRPr="0049087E">
        <w:rPr>
          <w:szCs w:val="18"/>
        </w:rPr>
        <w:t>m</w:t>
      </w:r>
      <w:r w:rsidRPr="0049087E">
        <w:rPr>
          <w:szCs w:val="18"/>
        </w:rPr>
        <w:t>pact émotionnel ne parvient pas toujours à modifier la nature du pouvoir : l’assassinat de S</w:t>
      </w:r>
      <w:r w:rsidRPr="0049087E">
        <w:rPr>
          <w:szCs w:val="18"/>
        </w:rPr>
        <w:t>o</w:t>
      </w:r>
      <w:r w:rsidRPr="0049087E">
        <w:rPr>
          <w:szCs w:val="18"/>
        </w:rPr>
        <w:t>moza, dictateur du Nicaragua en 1956 n’a pas ébranlé le régime mais fondé une dynastie famili</w:t>
      </w:r>
      <w:r w:rsidRPr="0049087E">
        <w:rPr>
          <w:szCs w:val="18"/>
        </w:rPr>
        <w:t>a</w:t>
      </w:r>
      <w:r w:rsidRPr="0049087E">
        <w:rPr>
          <w:szCs w:val="18"/>
        </w:rPr>
        <w:t>le qui dura jusqu’en 1979.</w:t>
      </w:r>
    </w:p>
    <w:p w14:paraId="751CC19B" w14:textId="77777777" w:rsidR="00A35B72" w:rsidRPr="0049087E" w:rsidRDefault="00A35B72" w:rsidP="00A35B72">
      <w:pPr>
        <w:spacing w:before="120" w:after="120"/>
        <w:jc w:val="both"/>
      </w:pPr>
      <w:r w:rsidRPr="0049087E">
        <w:rPr>
          <w:szCs w:val="18"/>
        </w:rPr>
        <w:t>On sait comment la menace des impérialismes occidentaux a d</w:t>
      </w:r>
      <w:r w:rsidRPr="0049087E">
        <w:rPr>
          <w:szCs w:val="18"/>
        </w:rPr>
        <w:t>é</w:t>
      </w:r>
      <w:r w:rsidRPr="0049087E">
        <w:rPr>
          <w:szCs w:val="18"/>
        </w:rPr>
        <w:t>clenché des processus de modernisation défensive au Japon, en Tu</w:t>
      </w:r>
      <w:r w:rsidRPr="0049087E">
        <w:rPr>
          <w:szCs w:val="18"/>
        </w:rPr>
        <w:t>r</w:t>
      </w:r>
      <w:r w:rsidRPr="0049087E">
        <w:rPr>
          <w:szCs w:val="18"/>
        </w:rPr>
        <w:t>quie et avec moins de su</w:t>
      </w:r>
      <w:r w:rsidRPr="0049087E">
        <w:rPr>
          <w:szCs w:val="18"/>
        </w:rPr>
        <w:t>c</w:t>
      </w:r>
      <w:r w:rsidRPr="0049087E">
        <w:rPr>
          <w:szCs w:val="18"/>
        </w:rPr>
        <w:t>cès</w:t>
      </w:r>
      <w:r>
        <w:rPr>
          <w:szCs w:val="18"/>
        </w:rPr>
        <w:t xml:space="preserve"> </w:t>
      </w:r>
      <w:r w:rsidRPr="0049087E">
        <w:rPr>
          <w:szCs w:val="18"/>
        </w:rPr>
        <w:t>[614]</w:t>
      </w:r>
      <w:r>
        <w:rPr>
          <w:szCs w:val="18"/>
        </w:rPr>
        <w:t xml:space="preserve"> </w:t>
      </w:r>
      <w:r w:rsidRPr="0049087E">
        <w:rPr>
          <w:szCs w:val="18"/>
        </w:rPr>
        <w:t>en Chine. Cette riposte adaptative au danger extérieur a été acco</w:t>
      </w:r>
      <w:r w:rsidRPr="0049087E">
        <w:rPr>
          <w:szCs w:val="18"/>
        </w:rPr>
        <w:t>m</w:t>
      </w:r>
      <w:r w:rsidRPr="0049087E">
        <w:rPr>
          <w:szCs w:val="18"/>
        </w:rPr>
        <w:t>pagnée généralement de profondes transformations politiques. Au Japon et en Turquie ce sont des rég</w:t>
      </w:r>
      <w:r w:rsidRPr="0049087E">
        <w:rPr>
          <w:szCs w:val="18"/>
        </w:rPr>
        <w:t>i</w:t>
      </w:r>
      <w:r w:rsidRPr="0049087E">
        <w:rPr>
          <w:szCs w:val="18"/>
        </w:rPr>
        <w:t>mes nouveaux qui les ont mises en œuvre : la restauration Meiji de 1868-1873 et la révolution kémaliste (1921-1938) respe</w:t>
      </w:r>
      <w:r w:rsidRPr="0049087E">
        <w:rPr>
          <w:szCs w:val="18"/>
        </w:rPr>
        <w:t>c</w:t>
      </w:r>
      <w:r w:rsidRPr="0049087E">
        <w:rPr>
          <w:szCs w:val="18"/>
        </w:rPr>
        <w:t>tivement.</w:t>
      </w:r>
    </w:p>
    <w:p w14:paraId="6B3C4BAC" w14:textId="77777777" w:rsidR="00A35B72" w:rsidRPr="0049087E" w:rsidRDefault="00A35B72" w:rsidP="00A35B72">
      <w:pPr>
        <w:spacing w:before="120" w:after="120"/>
        <w:jc w:val="both"/>
      </w:pPr>
      <w:r w:rsidRPr="0049087E">
        <w:rPr>
          <w:szCs w:val="18"/>
        </w:rPr>
        <w:t>En Chine, l’ouverture forcée au monde occidental a déclenché un processus de crise qui vit défiler les régimes et fit passer le pays à tr</w:t>
      </w:r>
      <w:r w:rsidRPr="0049087E">
        <w:rPr>
          <w:szCs w:val="18"/>
        </w:rPr>
        <w:t>a</w:t>
      </w:r>
      <w:r w:rsidRPr="0049087E">
        <w:rPr>
          <w:szCs w:val="18"/>
        </w:rPr>
        <w:t>vers les convu</w:t>
      </w:r>
      <w:r w:rsidRPr="0049087E">
        <w:rPr>
          <w:szCs w:val="18"/>
        </w:rPr>
        <w:t>l</w:t>
      </w:r>
      <w:r w:rsidRPr="0049087E">
        <w:rPr>
          <w:szCs w:val="18"/>
        </w:rPr>
        <w:t>sions des guerres civiles d’un Empire immuable à la Rép</w:t>
      </w:r>
      <w:r w:rsidRPr="0049087E">
        <w:rPr>
          <w:szCs w:val="18"/>
        </w:rPr>
        <w:t>u</w:t>
      </w:r>
      <w:r w:rsidRPr="0049087E">
        <w:rPr>
          <w:szCs w:val="18"/>
        </w:rPr>
        <w:t>blique populaire de Mao (Bianco, 1967)</w:t>
      </w:r>
    </w:p>
    <w:p w14:paraId="032FE2C6" w14:textId="77777777" w:rsidR="00A35B72" w:rsidRPr="0049087E" w:rsidRDefault="00A35B72" w:rsidP="00A35B72">
      <w:pPr>
        <w:spacing w:before="120" w:after="120"/>
        <w:jc w:val="both"/>
      </w:pPr>
      <w:r w:rsidRPr="0049087E">
        <w:rPr>
          <w:szCs w:val="18"/>
        </w:rPr>
        <w:t>La guerre a-t-on répété est la mère des révolutions. Mais elle peut affecter très différemment la stabilité et la permanence des gouvern</w:t>
      </w:r>
      <w:r w:rsidRPr="0049087E">
        <w:rPr>
          <w:szCs w:val="18"/>
        </w:rPr>
        <w:t>e</w:t>
      </w:r>
      <w:r w:rsidRPr="0049087E">
        <w:rPr>
          <w:szCs w:val="18"/>
        </w:rPr>
        <w:t>ments. Les régimes vaincus succombent fréque</w:t>
      </w:r>
      <w:r w:rsidRPr="0049087E">
        <w:rPr>
          <w:szCs w:val="18"/>
        </w:rPr>
        <w:t>m</w:t>
      </w:r>
      <w:r w:rsidRPr="0049087E">
        <w:rPr>
          <w:szCs w:val="18"/>
        </w:rPr>
        <w:t>ment au poids de leur défaite. La III</w:t>
      </w:r>
      <w:r w:rsidRPr="0049087E">
        <w:rPr>
          <w:szCs w:val="18"/>
          <w:vertAlign w:val="superscript"/>
        </w:rPr>
        <w:t>e</w:t>
      </w:r>
      <w:r w:rsidRPr="0049087E">
        <w:rPr>
          <w:szCs w:val="18"/>
        </w:rPr>
        <w:t xml:space="preserve"> République est née à Sedan, de même que la républ</w:t>
      </w:r>
      <w:r w:rsidRPr="0049087E">
        <w:rPr>
          <w:szCs w:val="18"/>
        </w:rPr>
        <w:t>i</w:t>
      </w:r>
      <w:r w:rsidRPr="0049087E">
        <w:rPr>
          <w:szCs w:val="18"/>
        </w:rPr>
        <w:t>que de Weimar est le fruit de l’armistice de R</w:t>
      </w:r>
      <w:r w:rsidRPr="0049087E">
        <w:rPr>
          <w:szCs w:val="18"/>
        </w:rPr>
        <w:t>e</w:t>
      </w:r>
      <w:r w:rsidRPr="0049087E">
        <w:rPr>
          <w:szCs w:val="18"/>
        </w:rPr>
        <w:t>thondes et de l’abdication de Guillaume II qui l’a su</w:t>
      </w:r>
      <w:r w:rsidRPr="0049087E">
        <w:rPr>
          <w:szCs w:val="18"/>
        </w:rPr>
        <w:t>i</w:t>
      </w:r>
      <w:r w:rsidRPr="0049087E">
        <w:rPr>
          <w:szCs w:val="18"/>
        </w:rPr>
        <w:t>vi. Plus près de nous, l’aventure chypriote en 1974 a été fatale à la dictature des col</w:t>
      </w:r>
      <w:r w:rsidRPr="0049087E">
        <w:rPr>
          <w:szCs w:val="18"/>
        </w:rPr>
        <w:t>o</w:t>
      </w:r>
      <w:r w:rsidRPr="0049087E">
        <w:rPr>
          <w:szCs w:val="18"/>
        </w:rPr>
        <w:t>nels grecs, de même que l’équipée p</w:t>
      </w:r>
      <w:r w:rsidRPr="0049087E">
        <w:rPr>
          <w:szCs w:val="18"/>
        </w:rPr>
        <w:t>i</w:t>
      </w:r>
      <w:r w:rsidRPr="0049087E">
        <w:rPr>
          <w:szCs w:val="18"/>
        </w:rPr>
        <w:t>toyable de l’Atlantique-Sud a anéanti les espoirs politiciens des gén</w:t>
      </w:r>
      <w:r w:rsidRPr="0049087E">
        <w:rPr>
          <w:szCs w:val="18"/>
        </w:rPr>
        <w:t>é</w:t>
      </w:r>
      <w:r w:rsidRPr="0049087E">
        <w:rPr>
          <w:szCs w:val="18"/>
        </w:rPr>
        <w:t>raux argentins en 1982. Il est évident que l’occupation du territoire national par les troupes étrangères i</w:t>
      </w:r>
      <w:r w:rsidRPr="0049087E">
        <w:rPr>
          <w:szCs w:val="18"/>
        </w:rPr>
        <w:t>m</w:t>
      </w:r>
      <w:r w:rsidRPr="0049087E">
        <w:rPr>
          <w:szCs w:val="18"/>
        </w:rPr>
        <w:t>pose en général un type de régime conforme aux v</w:t>
      </w:r>
      <w:r w:rsidRPr="0049087E">
        <w:rPr>
          <w:szCs w:val="18"/>
        </w:rPr>
        <w:t>a</w:t>
      </w:r>
      <w:r w:rsidRPr="0049087E">
        <w:rPr>
          <w:szCs w:val="18"/>
        </w:rPr>
        <w:t>leurs politiques de l’occupant : les Quisling européens de l’hitlérisme trio</w:t>
      </w:r>
      <w:r w:rsidRPr="0049087E">
        <w:rPr>
          <w:szCs w:val="18"/>
        </w:rPr>
        <w:t>m</w:t>
      </w:r>
      <w:r w:rsidRPr="0049087E">
        <w:rPr>
          <w:szCs w:val="18"/>
        </w:rPr>
        <w:t xml:space="preserve">phant autant que la démocratisation du Japon après 1945 </w:t>
      </w:r>
      <w:r w:rsidRPr="0049087E">
        <w:rPr>
          <w:szCs w:val="18"/>
          <w:vertAlign w:val="superscript"/>
        </w:rPr>
        <w:t>en</w:t>
      </w:r>
      <w:r w:rsidRPr="0049087E">
        <w:rPr>
          <w:szCs w:val="18"/>
        </w:rPr>
        <w:t xml:space="preserve"> attestent, de même que le contraste entre l’Allemagne plur</w:t>
      </w:r>
      <w:r w:rsidRPr="0049087E">
        <w:rPr>
          <w:szCs w:val="18"/>
        </w:rPr>
        <w:t>a</w:t>
      </w:r>
      <w:r w:rsidRPr="0049087E">
        <w:rPr>
          <w:szCs w:val="18"/>
        </w:rPr>
        <w:t>liste de l’Occident et la « démocratie populaire » implantée dans la zone d’occupation soviét</w:t>
      </w:r>
      <w:r w:rsidRPr="0049087E">
        <w:rPr>
          <w:szCs w:val="18"/>
        </w:rPr>
        <w:t>i</w:t>
      </w:r>
      <w:r w:rsidRPr="0049087E">
        <w:rPr>
          <w:szCs w:val="18"/>
        </w:rPr>
        <w:t>que de l’ancien Reich.</w:t>
      </w:r>
    </w:p>
    <w:p w14:paraId="5F1B7EF3" w14:textId="77777777" w:rsidR="00A35B72" w:rsidRPr="0049087E" w:rsidRDefault="00A35B72" w:rsidP="00A35B72">
      <w:pPr>
        <w:spacing w:before="120" w:after="120"/>
        <w:jc w:val="both"/>
      </w:pPr>
      <w:r w:rsidRPr="0049087E">
        <w:rPr>
          <w:szCs w:val="18"/>
        </w:rPr>
        <w:t>Cependant en e</w:t>
      </w:r>
      <w:r w:rsidRPr="0049087E">
        <w:rPr>
          <w:szCs w:val="18"/>
        </w:rPr>
        <w:t>l</w:t>
      </w:r>
      <w:r w:rsidRPr="0049087E">
        <w:rPr>
          <w:szCs w:val="18"/>
        </w:rPr>
        <w:t>le-même la guerre, et la menace militaire, peuvent au contraire renforcer le pouvoir en provoquant une mobilisation patri</w:t>
      </w:r>
      <w:r w:rsidRPr="0049087E">
        <w:rPr>
          <w:szCs w:val="18"/>
        </w:rPr>
        <w:t>o</w:t>
      </w:r>
      <w:r w:rsidRPr="0049087E">
        <w:rPr>
          <w:szCs w:val="18"/>
        </w:rPr>
        <w:t>tique qui fait taire momentanément les dissensions internes. L’Union sacrée et l’entrée de ministres socialistes au go</w:t>
      </w:r>
      <w:r w:rsidRPr="0049087E">
        <w:rPr>
          <w:szCs w:val="18"/>
        </w:rPr>
        <w:t>u</w:t>
      </w:r>
      <w:r w:rsidRPr="0049087E">
        <w:rPr>
          <w:szCs w:val="18"/>
        </w:rPr>
        <w:t>vernement fut la r</w:t>
      </w:r>
      <w:r w:rsidRPr="0049087E">
        <w:rPr>
          <w:szCs w:val="18"/>
        </w:rPr>
        <w:t>é</w:t>
      </w:r>
      <w:r w:rsidRPr="0049087E">
        <w:rPr>
          <w:szCs w:val="18"/>
        </w:rPr>
        <w:t>ponse politique à l’effort de guerre en France en 1914. L’ouverture politique au Maroc en 1982-1983 et la pr</w:t>
      </w:r>
      <w:r w:rsidRPr="0049087E">
        <w:rPr>
          <w:szCs w:val="18"/>
        </w:rPr>
        <w:t>é</w:t>
      </w:r>
      <w:r w:rsidRPr="0049087E">
        <w:rPr>
          <w:szCs w:val="18"/>
        </w:rPr>
        <w:t>sence de l’opposition dans le cabinet royal en prolongement de la Marche verte des irrédentistes chérifiens est la cons</w:t>
      </w:r>
      <w:r w:rsidRPr="0049087E">
        <w:rPr>
          <w:szCs w:val="18"/>
        </w:rPr>
        <w:t>é</w:t>
      </w:r>
      <w:r w:rsidRPr="0049087E">
        <w:rPr>
          <w:szCs w:val="18"/>
        </w:rPr>
        <w:t>quence directe de la guerre du Sahara occidental. Si ces situations d’unanimisme ma</w:t>
      </w:r>
      <w:r w:rsidRPr="0049087E">
        <w:rPr>
          <w:szCs w:val="18"/>
        </w:rPr>
        <w:t>r</w:t>
      </w:r>
      <w:r w:rsidRPr="0049087E">
        <w:rPr>
          <w:szCs w:val="18"/>
        </w:rPr>
        <w:t>tial réduisent les clivages internes et a</w:t>
      </w:r>
      <w:r w:rsidRPr="0049087E">
        <w:rPr>
          <w:szCs w:val="18"/>
        </w:rPr>
        <w:t>s</w:t>
      </w:r>
      <w:r w:rsidRPr="0049087E">
        <w:rPr>
          <w:szCs w:val="18"/>
        </w:rPr>
        <w:t>surent un soutien certain au régime en place, l’œcuménisme patriotique auquel elles donnent lieu ne modifie-t-il pas notablement sinon la nature du moins le fonctionnement des po</w:t>
      </w:r>
      <w:r w:rsidRPr="0049087E">
        <w:rPr>
          <w:szCs w:val="18"/>
        </w:rPr>
        <w:t>u</w:t>
      </w:r>
      <w:r w:rsidRPr="0049087E">
        <w:rPr>
          <w:szCs w:val="18"/>
        </w:rPr>
        <w:t>voirs ? La stabilité ainsi obtenue ne constitue-t-elle pas un chang</w:t>
      </w:r>
      <w:r w:rsidRPr="0049087E">
        <w:rPr>
          <w:szCs w:val="18"/>
        </w:rPr>
        <w:t>e</w:t>
      </w:r>
      <w:r w:rsidRPr="0049087E">
        <w:rPr>
          <w:szCs w:val="18"/>
        </w:rPr>
        <w:t>ment significatif dans le r</w:t>
      </w:r>
      <w:r w:rsidRPr="0049087E">
        <w:rPr>
          <w:szCs w:val="18"/>
        </w:rPr>
        <w:t>é</w:t>
      </w:r>
      <w:r w:rsidRPr="0049087E">
        <w:rPr>
          <w:szCs w:val="18"/>
        </w:rPr>
        <w:t>gime, ne serait-ce qu’en accueillant de nouveaux acteurs jusque-là maintenus à l’écart ?</w:t>
      </w:r>
    </w:p>
    <w:p w14:paraId="3CE212E3" w14:textId="77777777" w:rsidR="00A35B72" w:rsidRPr="0049087E" w:rsidRDefault="00A35B72" w:rsidP="00A35B72">
      <w:pPr>
        <w:spacing w:before="120" w:after="120"/>
        <w:jc w:val="both"/>
      </w:pPr>
      <w:r w:rsidRPr="0049087E">
        <w:rPr>
          <w:szCs w:val="18"/>
        </w:rPr>
        <w:t>Le rôle politique des guerres est de fait ambigu. Theda Skocpol (1979) a souligné leur importance comme accoucheuse des révol</w:t>
      </w:r>
      <w:r w:rsidRPr="0049087E">
        <w:rPr>
          <w:szCs w:val="18"/>
        </w:rPr>
        <w:t>u</w:t>
      </w:r>
      <w:r w:rsidRPr="0049087E">
        <w:rPr>
          <w:szCs w:val="18"/>
        </w:rPr>
        <w:t>tions en France, en Chine ou en Russie. Dans le cas français ce serait, non les d</w:t>
      </w:r>
      <w:r w:rsidRPr="0049087E">
        <w:rPr>
          <w:szCs w:val="18"/>
        </w:rPr>
        <w:t>é</w:t>
      </w:r>
      <w:r w:rsidRPr="0049087E">
        <w:rPr>
          <w:szCs w:val="18"/>
        </w:rPr>
        <w:t>faites, mais l’âpreté de la pression fiscale pour faire face aux dépenses militaires qui aurait provoqué la crise de l’Ancien R</w:t>
      </w:r>
      <w:r w:rsidRPr="0049087E">
        <w:rPr>
          <w:szCs w:val="18"/>
        </w:rPr>
        <w:t>é</w:t>
      </w:r>
      <w:r w:rsidRPr="0049087E">
        <w:rPr>
          <w:szCs w:val="18"/>
        </w:rPr>
        <w:t xml:space="preserve">gime. </w:t>
      </w:r>
      <w:r w:rsidRPr="0049087E">
        <w:rPr>
          <w:i/>
          <w:iCs/>
          <w:szCs w:val="18"/>
        </w:rPr>
        <w:t xml:space="preserve">A contrario, </w:t>
      </w:r>
      <w:r w:rsidRPr="0049087E">
        <w:rPr>
          <w:szCs w:val="18"/>
        </w:rPr>
        <w:t>Gabriel Almond (1973, p. 629) cons</w:t>
      </w:r>
      <w:r w:rsidRPr="0049087E">
        <w:rPr>
          <w:szCs w:val="18"/>
        </w:rPr>
        <w:t>i</w:t>
      </w:r>
      <w:r w:rsidRPr="0049087E">
        <w:rPr>
          <w:szCs w:val="18"/>
        </w:rPr>
        <w:t>dère qu’en « Grande-Bretagne en 1832, le déclin de la menace militaire après les guerres napolé</w:t>
      </w:r>
      <w:r w:rsidRPr="0049087E">
        <w:rPr>
          <w:szCs w:val="18"/>
        </w:rPr>
        <w:t>o</w:t>
      </w:r>
      <w:r w:rsidRPr="0049087E">
        <w:rPr>
          <w:szCs w:val="18"/>
        </w:rPr>
        <w:t>niennes a ébranlé le système politique ». Il est vrai que la guerre n’est pas une catastrophe extérie</w:t>
      </w:r>
      <w:r w:rsidRPr="0049087E">
        <w:rPr>
          <w:szCs w:val="18"/>
        </w:rPr>
        <w:t>u</w:t>
      </w:r>
      <w:r w:rsidRPr="0049087E">
        <w:rPr>
          <w:szCs w:val="18"/>
        </w:rPr>
        <w:t>re comme les autres, mais comme Clausewitz et l’expérience le s</w:t>
      </w:r>
      <w:r w:rsidRPr="0049087E">
        <w:rPr>
          <w:szCs w:val="18"/>
        </w:rPr>
        <w:t>i</w:t>
      </w:r>
      <w:r w:rsidRPr="0049087E">
        <w:rPr>
          <w:szCs w:val="18"/>
        </w:rPr>
        <w:t>gnalent, un élément central de la vie pol</w:t>
      </w:r>
      <w:r w:rsidRPr="0049087E">
        <w:rPr>
          <w:szCs w:val="18"/>
        </w:rPr>
        <w:t>i</w:t>
      </w:r>
      <w:r w:rsidRPr="0049087E">
        <w:rPr>
          <w:szCs w:val="18"/>
        </w:rPr>
        <w:t>tique des États.</w:t>
      </w:r>
    </w:p>
    <w:p w14:paraId="47FB5A71" w14:textId="77777777" w:rsidR="00A35B72" w:rsidRPr="0049087E" w:rsidRDefault="00A35B72" w:rsidP="00A35B72">
      <w:pPr>
        <w:spacing w:before="120" w:after="120"/>
        <w:jc w:val="both"/>
      </w:pPr>
      <w:r w:rsidRPr="0049087E">
        <w:t>[615]</w:t>
      </w:r>
    </w:p>
    <w:p w14:paraId="10C981F0" w14:textId="77777777" w:rsidR="00A35B72" w:rsidRPr="0049087E" w:rsidRDefault="00A35B72" w:rsidP="00A35B72">
      <w:pPr>
        <w:spacing w:before="120" w:after="120"/>
        <w:jc w:val="both"/>
      </w:pPr>
    </w:p>
    <w:p w14:paraId="1D8A8259" w14:textId="77777777" w:rsidR="00A35B72" w:rsidRPr="0049087E" w:rsidRDefault="00A35B72" w:rsidP="00A35B72">
      <w:pPr>
        <w:pStyle w:val="a"/>
      </w:pPr>
      <w:bookmarkStart w:id="103" w:name="Traite_t2_pt_2_chap_VI_6"/>
      <w:r w:rsidRPr="0049087E">
        <w:t>6. Changement de r</w:t>
      </w:r>
      <w:r w:rsidRPr="0049087E">
        <w:t>é</w:t>
      </w:r>
      <w:r w:rsidRPr="0049087E">
        <w:t>gime</w:t>
      </w:r>
      <w:r>
        <w:br/>
      </w:r>
      <w:r w:rsidRPr="0049087E">
        <w:t>ou changement dans le régime ?</w:t>
      </w:r>
    </w:p>
    <w:bookmarkEnd w:id="103"/>
    <w:p w14:paraId="65B73F9C" w14:textId="77777777" w:rsidR="00A35B72" w:rsidRPr="0049087E" w:rsidRDefault="00A35B72" w:rsidP="00A35B72">
      <w:pPr>
        <w:spacing w:before="120" w:after="120"/>
        <w:jc w:val="both"/>
        <w:rPr>
          <w:szCs w:val="18"/>
        </w:rPr>
      </w:pPr>
    </w:p>
    <w:p w14:paraId="4210351D"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2D27387" w14:textId="77777777" w:rsidR="00A35B72" w:rsidRPr="0049087E" w:rsidRDefault="00A35B72" w:rsidP="00A35B72">
      <w:pPr>
        <w:spacing w:before="120" w:after="120"/>
        <w:jc w:val="both"/>
      </w:pPr>
      <w:r w:rsidRPr="0049087E">
        <w:rPr>
          <w:szCs w:val="18"/>
        </w:rPr>
        <w:t>De fait, l’effondrement d’un régime suivi de l’instauration de no</w:t>
      </w:r>
      <w:r w:rsidRPr="0049087E">
        <w:rPr>
          <w:szCs w:val="18"/>
        </w:rPr>
        <w:t>u</w:t>
      </w:r>
      <w:r w:rsidRPr="0049087E">
        <w:rPr>
          <w:szCs w:val="18"/>
        </w:rPr>
        <w:t>velles institutions représentent des phénomènes relat</w:t>
      </w:r>
      <w:r w:rsidRPr="0049087E">
        <w:rPr>
          <w:szCs w:val="18"/>
        </w:rPr>
        <w:t>i</w:t>
      </w:r>
      <w:r w:rsidRPr="0049087E">
        <w:rPr>
          <w:szCs w:val="18"/>
        </w:rPr>
        <w:t>vement rares sous cette forme transp</w:t>
      </w:r>
      <w:r w:rsidRPr="0049087E">
        <w:rPr>
          <w:szCs w:val="18"/>
        </w:rPr>
        <w:t>a</w:t>
      </w:r>
      <w:r w:rsidRPr="0049087E">
        <w:rPr>
          <w:szCs w:val="18"/>
        </w:rPr>
        <w:t>rente du moins. Le plus souvent il n’est pas aisé de démêler la rupture proclamée de continuités réelles ou la continuité solennellement affirmée qui dissimule une véritable mut</w:t>
      </w:r>
      <w:r w:rsidRPr="0049087E">
        <w:rPr>
          <w:szCs w:val="18"/>
        </w:rPr>
        <w:t>a</w:t>
      </w:r>
      <w:r w:rsidRPr="0049087E">
        <w:rPr>
          <w:szCs w:val="18"/>
        </w:rPr>
        <w:t>tion politique. L’autorégulation et le recentrage sont le propre des r</w:t>
      </w:r>
      <w:r w:rsidRPr="0049087E">
        <w:rPr>
          <w:szCs w:val="18"/>
        </w:rPr>
        <w:t>é</w:t>
      </w:r>
      <w:r w:rsidRPr="0049087E">
        <w:rPr>
          <w:szCs w:val="18"/>
        </w:rPr>
        <w:t>gimes stables qui en fait changent en perm</w:t>
      </w:r>
      <w:r w:rsidRPr="0049087E">
        <w:rPr>
          <w:szCs w:val="18"/>
        </w:rPr>
        <w:t>a</w:t>
      </w:r>
      <w:r w:rsidRPr="0049087E">
        <w:rPr>
          <w:szCs w:val="18"/>
        </w:rPr>
        <w:t>nence mais l’utilisation des inst</w:t>
      </w:r>
      <w:r w:rsidRPr="0049087E">
        <w:rPr>
          <w:szCs w:val="18"/>
        </w:rPr>
        <w:t>i</w:t>
      </w:r>
      <w:r w:rsidRPr="0049087E">
        <w:rPr>
          <w:szCs w:val="18"/>
        </w:rPr>
        <w:t>tutions d’un régime pour en changer ne constitue pas un cas de figure aberrant ou exceptionnel. À preuve, l’Espagne « en trans</w:t>
      </w:r>
      <w:r w:rsidRPr="0049087E">
        <w:rPr>
          <w:szCs w:val="18"/>
        </w:rPr>
        <w:t>i</w:t>
      </w:r>
      <w:r w:rsidRPr="0049087E">
        <w:rPr>
          <w:szCs w:val="18"/>
        </w:rPr>
        <w:t>tion » de 1966-1977, ou plus spectaculaire encore l’implantation du nazisme dans le c</w:t>
      </w:r>
      <w:r w:rsidRPr="0049087E">
        <w:rPr>
          <w:szCs w:val="18"/>
        </w:rPr>
        <w:t>a</w:t>
      </w:r>
      <w:r w:rsidRPr="0049087E">
        <w:rPr>
          <w:szCs w:val="18"/>
        </w:rPr>
        <w:t>dre représentatif de la république de Weimar. Ainsi peut-il y avoir transfert de légitimité des instit</w:t>
      </w:r>
      <w:r w:rsidRPr="0049087E">
        <w:rPr>
          <w:szCs w:val="18"/>
        </w:rPr>
        <w:t>u</w:t>
      </w:r>
      <w:r w:rsidRPr="0049087E">
        <w:rPr>
          <w:szCs w:val="18"/>
        </w:rPr>
        <w:t>tions légales à d’autres dont les principes les contr</w:t>
      </w:r>
      <w:r w:rsidRPr="0049087E">
        <w:rPr>
          <w:szCs w:val="18"/>
        </w:rPr>
        <w:t>e</w:t>
      </w:r>
      <w:r w:rsidRPr="0049087E">
        <w:rPr>
          <w:szCs w:val="18"/>
        </w:rPr>
        <w:t>disent ou les nient.</w:t>
      </w:r>
    </w:p>
    <w:p w14:paraId="5EA6BB49" w14:textId="77777777" w:rsidR="00A35B72" w:rsidRPr="0049087E" w:rsidRDefault="00A35B72" w:rsidP="00A35B72">
      <w:pPr>
        <w:spacing w:before="120" w:after="120"/>
        <w:jc w:val="both"/>
      </w:pPr>
      <w:r w:rsidRPr="0049087E">
        <w:rPr>
          <w:szCs w:val="18"/>
        </w:rPr>
        <w:t>Mais la distin</w:t>
      </w:r>
      <w:r w:rsidRPr="0049087E">
        <w:rPr>
          <w:szCs w:val="18"/>
        </w:rPr>
        <w:t>c</w:t>
      </w:r>
      <w:r w:rsidRPr="0049087E">
        <w:rPr>
          <w:szCs w:val="18"/>
        </w:rPr>
        <w:t>tion entre l’ajustement et la mutation relève d’un problème de perce</w:t>
      </w:r>
      <w:r w:rsidRPr="0049087E">
        <w:rPr>
          <w:szCs w:val="18"/>
        </w:rPr>
        <w:t>p</w:t>
      </w:r>
      <w:r w:rsidRPr="0049087E">
        <w:rPr>
          <w:szCs w:val="18"/>
        </w:rPr>
        <w:t>tion et donc d’approche. Certes, suivant le niveau du système politique global où l’on se place, on est frappé par le changement ou surpris par l’immobilisme. Mais peut-on réduire le régime aux seules institutions et aux pratiques qui en d</w:t>
      </w:r>
      <w:r w:rsidRPr="0049087E">
        <w:rPr>
          <w:szCs w:val="18"/>
        </w:rPr>
        <w:t>é</w:t>
      </w:r>
      <w:r w:rsidRPr="0049087E">
        <w:rPr>
          <w:szCs w:val="18"/>
        </w:rPr>
        <w:t>coulent ? Les acteurs et les politiques mises en œuvre ne sont-ils pas partie à la d</w:t>
      </w:r>
      <w:r w:rsidRPr="0049087E">
        <w:rPr>
          <w:szCs w:val="18"/>
        </w:rPr>
        <w:t>é</w:t>
      </w:r>
      <w:r w:rsidRPr="0049087E">
        <w:rPr>
          <w:szCs w:val="18"/>
        </w:rPr>
        <w:t>finition du pouvoir ? Un même cadre institutionnel dont les acteurs effectifs auraient en majorité changé et dans lequel une su</w:t>
      </w:r>
      <w:r w:rsidRPr="0049087E">
        <w:rPr>
          <w:szCs w:val="18"/>
        </w:rPr>
        <w:t>c</w:t>
      </w:r>
      <w:r w:rsidRPr="0049087E">
        <w:rPr>
          <w:szCs w:val="18"/>
        </w:rPr>
        <w:t>cession de politiques d’orientations différentes aurait été pr</w:t>
      </w:r>
      <w:r w:rsidRPr="0049087E">
        <w:rPr>
          <w:szCs w:val="18"/>
        </w:rPr>
        <w:t>a</w:t>
      </w:r>
      <w:r w:rsidRPr="0049087E">
        <w:rPr>
          <w:szCs w:val="18"/>
        </w:rPr>
        <w:t>tiquée peut-il être encore considéré comme recouvrant un régime inchangé ; autrement dit, le contenu ne définit-il pas en partie le contenant et un r</w:t>
      </w:r>
      <w:r w:rsidRPr="0049087E">
        <w:rPr>
          <w:szCs w:val="18"/>
        </w:rPr>
        <w:t>é</w:t>
      </w:r>
      <w:r w:rsidRPr="0049087E">
        <w:rPr>
          <w:szCs w:val="18"/>
        </w:rPr>
        <w:t>gime identifiable ne peut-il par suite devenir une coquille vide dont la sub</w:t>
      </w:r>
      <w:r w:rsidRPr="0049087E">
        <w:rPr>
          <w:szCs w:val="18"/>
        </w:rPr>
        <w:t>s</w:t>
      </w:r>
      <w:r w:rsidRPr="0049087E">
        <w:rPr>
          <w:szCs w:val="18"/>
        </w:rPr>
        <w:t>tance est désormais a</w:t>
      </w:r>
      <w:r w:rsidRPr="0049087E">
        <w:rPr>
          <w:szCs w:val="18"/>
        </w:rPr>
        <w:t>u</w:t>
      </w:r>
      <w:r w:rsidRPr="0049087E">
        <w:rPr>
          <w:szCs w:val="18"/>
        </w:rPr>
        <w:t>tre ? De même et inversement, les changements décoratifs ou cosmétiques d’institution de façade ou de dénomin</w:t>
      </w:r>
      <w:r w:rsidRPr="0049087E">
        <w:rPr>
          <w:szCs w:val="18"/>
        </w:rPr>
        <w:t>a</w:t>
      </w:r>
      <w:r w:rsidRPr="0049087E">
        <w:rPr>
          <w:szCs w:val="18"/>
        </w:rPr>
        <w:t>tion idéologique peuvent ne pas affecter la réalité du pouvoir dans sa log</w:t>
      </w:r>
      <w:r w:rsidRPr="0049087E">
        <w:rPr>
          <w:szCs w:val="18"/>
        </w:rPr>
        <w:t>i</w:t>
      </w:r>
      <w:r w:rsidRPr="0049087E">
        <w:rPr>
          <w:szCs w:val="18"/>
        </w:rPr>
        <w:t>que et son agencement. Une fois de plus, l’important réside dans le repérage de seuils et dans l’appréciation des sauts qualitatifs à travers les évol</w:t>
      </w:r>
      <w:r w:rsidRPr="0049087E">
        <w:rPr>
          <w:szCs w:val="18"/>
        </w:rPr>
        <w:t>u</w:t>
      </w:r>
      <w:r w:rsidRPr="0049087E">
        <w:rPr>
          <w:szCs w:val="18"/>
        </w:rPr>
        <w:t>tions.</w:t>
      </w:r>
    </w:p>
    <w:p w14:paraId="3D6BD708" w14:textId="77777777" w:rsidR="00A35B72" w:rsidRPr="0049087E" w:rsidRDefault="00A35B72" w:rsidP="00A35B72">
      <w:pPr>
        <w:spacing w:before="120" w:after="120"/>
        <w:jc w:val="both"/>
      </w:pPr>
      <w:r w:rsidRPr="0049087E">
        <w:rPr>
          <w:szCs w:val="18"/>
        </w:rPr>
        <w:t>Les retouches de façade apportées à des régimes politiques incha</w:t>
      </w:r>
      <w:r w:rsidRPr="0049087E">
        <w:rPr>
          <w:szCs w:val="18"/>
        </w:rPr>
        <w:t>n</w:t>
      </w:r>
      <w:r w:rsidRPr="0049087E">
        <w:rPr>
          <w:szCs w:val="18"/>
        </w:rPr>
        <w:t>gées sont néanmoins de véritables modalités d’adaptation. N</w:t>
      </w:r>
      <w:r w:rsidRPr="0049087E">
        <w:rPr>
          <w:szCs w:val="18"/>
        </w:rPr>
        <w:t>o</w:t>
      </w:r>
      <w:r w:rsidRPr="0049087E">
        <w:rPr>
          <w:szCs w:val="18"/>
        </w:rPr>
        <w:t>tamment à l’environnement politique international, à ses rapports de fo</w:t>
      </w:r>
      <w:r w:rsidRPr="0049087E">
        <w:rPr>
          <w:szCs w:val="18"/>
        </w:rPr>
        <w:t>r</w:t>
      </w:r>
      <w:r w:rsidRPr="0049087E">
        <w:rPr>
          <w:szCs w:val="18"/>
        </w:rPr>
        <w:t>ce et à ses contraintes. Le cas du Port</w:t>
      </w:r>
      <w:r w:rsidRPr="0049087E">
        <w:rPr>
          <w:szCs w:val="18"/>
        </w:rPr>
        <w:t>u</w:t>
      </w:r>
      <w:r w:rsidRPr="0049087E">
        <w:rPr>
          <w:szCs w:val="18"/>
        </w:rPr>
        <w:t>gal de Salazar, du coup d’État de 1926 qui le vit naître à la régence de son su</w:t>
      </w:r>
      <w:r w:rsidRPr="0049087E">
        <w:rPr>
          <w:szCs w:val="18"/>
        </w:rPr>
        <w:t>c</w:t>
      </w:r>
      <w:r w:rsidRPr="0049087E">
        <w:rPr>
          <w:szCs w:val="18"/>
        </w:rPr>
        <w:t>cesseur éphémère, est un bel exemple d’immobilisme pol</w:t>
      </w:r>
      <w:r w:rsidRPr="0049087E">
        <w:rPr>
          <w:szCs w:val="18"/>
        </w:rPr>
        <w:t>i</w:t>
      </w:r>
      <w:r w:rsidRPr="0049087E">
        <w:rPr>
          <w:szCs w:val="18"/>
        </w:rPr>
        <w:t>tique aux couleurs changeantes. Ainsi cette dictature catholique et traditionali</w:t>
      </w:r>
      <w:r w:rsidRPr="0049087E">
        <w:rPr>
          <w:szCs w:val="18"/>
        </w:rPr>
        <w:t>s</w:t>
      </w:r>
      <w:r w:rsidRPr="0049087E">
        <w:rPr>
          <w:szCs w:val="18"/>
        </w:rPr>
        <w:t>te se para-t-elle en 1932-1936 des oripeaux du fascisme montant par la création d’un parti un</w:t>
      </w:r>
      <w:r w:rsidRPr="0049087E">
        <w:rPr>
          <w:szCs w:val="18"/>
        </w:rPr>
        <w:t>i</w:t>
      </w:r>
      <w:r w:rsidRPr="0049087E">
        <w:rPr>
          <w:szCs w:val="18"/>
        </w:rPr>
        <w:t>que puis d’un mo</w:t>
      </w:r>
      <w:r w:rsidRPr="0049087E">
        <w:rPr>
          <w:szCs w:val="18"/>
        </w:rPr>
        <w:t>u</w:t>
      </w:r>
      <w:r w:rsidRPr="0049087E">
        <w:rPr>
          <w:szCs w:val="18"/>
        </w:rPr>
        <w:t>vement de jeunesse obligatoire (Martins, 1968, p. 322). Mais après la seconde guerre mondiale, sans rien céder sur l’essentiel, le régime salazarien sacrifia à dose homéopathique à l’air du temps représentatif en organisant scrupuleus</w:t>
      </w:r>
      <w:r w:rsidRPr="0049087E">
        <w:rPr>
          <w:szCs w:val="18"/>
        </w:rPr>
        <w:t>e</w:t>
      </w:r>
      <w:r w:rsidRPr="0049087E">
        <w:rPr>
          <w:szCs w:val="18"/>
        </w:rPr>
        <w:t>ment des élections législatives « asymétriquement concurrentielles et épisodiquement l</w:t>
      </w:r>
      <w:r w:rsidRPr="0049087E">
        <w:rPr>
          <w:szCs w:val="18"/>
        </w:rPr>
        <w:t>i</w:t>
      </w:r>
      <w:r w:rsidRPr="0049087E">
        <w:rPr>
          <w:szCs w:val="18"/>
        </w:rPr>
        <w:t>bres » (Schmitter, 1977, p. 111) qui lui valurent la tolérante bienveillance, sinon le respect, des dém</w:t>
      </w:r>
      <w:r w:rsidRPr="0049087E">
        <w:rPr>
          <w:szCs w:val="18"/>
        </w:rPr>
        <w:t>o</w:t>
      </w:r>
      <w:r w:rsidRPr="0049087E">
        <w:rPr>
          <w:szCs w:val="18"/>
        </w:rPr>
        <w:t>craties alliées de l</w:t>
      </w:r>
      <w:r w:rsidRPr="0049087E">
        <w:rPr>
          <w:smallCaps/>
          <w:szCs w:val="18"/>
        </w:rPr>
        <w:t xml:space="preserve">’otan. </w:t>
      </w:r>
      <w:r w:rsidRPr="0049087E">
        <w:rPr>
          <w:szCs w:val="18"/>
        </w:rPr>
        <w:t>Les cas d’ouverture graduelle et contrôlée abo</w:t>
      </w:r>
      <w:r w:rsidRPr="0049087E">
        <w:rPr>
          <w:szCs w:val="18"/>
        </w:rPr>
        <w:t>n</w:t>
      </w:r>
      <w:r w:rsidRPr="0049087E">
        <w:rPr>
          <w:szCs w:val="18"/>
        </w:rPr>
        <w:t>dent, qui dans un premier temps du moins ne changent rien au fonctionn</w:t>
      </w:r>
      <w:r w:rsidRPr="0049087E">
        <w:rPr>
          <w:szCs w:val="18"/>
        </w:rPr>
        <w:t>e</w:t>
      </w:r>
      <w:r w:rsidRPr="0049087E">
        <w:rPr>
          <w:szCs w:val="18"/>
        </w:rPr>
        <w:t>ment du régime ni aux détenteurs du pouvoir mais</w:t>
      </w:r>
      <w:r>
        <w:rPr>
          <w:szCs w:val="18"/>
        </w:rPr>
        <w:t xml:space="preserve"> </w:t>
      </w:r>
      <w:r w:rsidRPr="0049087E">
        <w:t>[616]</w:t>
      </w:r>
      <w:r>
        <w:t xml:space="preserve"> </w:t>
      </w:r>
      <w:r w:rsidRPr="0049087E">
        <w:rPr>
          <w:szCs w:val="18"/>
        </w:rPr>
        <w:t>leur valent la flatteuse reconnaissa</w:t>
      </w:r>
      <w:r w:rsidRPr="0049087E">
        <w:rPr>
          <w:szCs w:val="18"/>
        </w:rPr>
        <w:t>n</w:t>
      </w:r>
      <w:r w:rsidRPr="0049087E">
        <w:rPr>
          <w:szCs w:val="18"/>
        </w:rPr>
        <w:t>ce des pays occidentaux. La r</w:t>
      </w:r>
      <w:r w:rsidRPr="0049087E">
        <w:rPr>
          <w:szCs w:val="18"/>
        </w:rPr>
        <w:t>é</w:t>
      </w:r>
      <w:r w:rsidRPr="0049087E">
        <w:rPr>
          <w:szCs w:val="18"/>
        </w:rPr>
        <w:t>forme politique mexicaine de 1979 ne touche guère la domination absolue du parti officiel même si les o</w:t>
      </w:r>
      <w:r w:rsidRPr="0049087E">
        <w:rPr>
          <w:szCs w:val="18"/>
        </w:rPr>
        <w:t>p</w:t>
      </w:r>
      <w:r w:rsidRPr="0049087E">
        <w:rPr>
          <w:szCs w:val="18"/>
        </w:rPr>
        <w:t>positions ont déso</w:t>
      </w:r>
      <w:r w:rsidRPr="0049087E">
        <w:rPr>
          <w:szCs w:val="18"/>
        </w:rPr>
        <w:t>r</w:t>
      </w:r>
      <w:r w:rsidRPr="0049087E">
        <w:rPr>
          <w:szCs w:val="18"/>
        </w:rPr>
        <w:t>mais une plus grande facilité d’accès au Parlement. Les pluripartismes s</w:t>
      </w:r>
      <w:r w:rsidRPr="0049087E">
        <w:rPr>
          <w:szCs w:val="18"/>
        </w:rPr>
        <w:t>é</w:t>
      </w:r>
      <w:r w:rsidRPr="0049087E">
        <w:rPr>
          <w:szCs w:val="18"/>
        </w:rPr>
        <w:t>négalais ou tunisien même s’ils sont méritoires et non pas seulement destinés à la consommation inte</w:t>
      </w:r>
      <w:r w:rsidRPr="0049087E">
        <w:rPr>
          <w:szCs w:val="18"/>
        </w:rPr>
        <w:t>r</w:t>
      </w:r>
      <w:r w:rsidRPr="0049087E">
        <w:rPr>
          <w:szCs w:val="18"/>
        </w:rPr>
        <w:t>nationale ou plus particulièrement à celle de l’ex-métropole, ne semblent pas devoir conduire à une quelconque possib</w:t>
      </w:r>
      <w:r w:rsidRPr="0049087E">
        <w:rPr>
          <w:szCs w:val="18"/>
        </w:rPr>
        <w:t>i</w:t>
      </w:r>
      <w:r w:rsidRPr="0049087E">
        <w:rPr>
          <w:szCs w:val="18"/>
        </w:rPr>
        <w:t>lité d’alternance.</w:t>
      </w:r>
    </w:p>
    <w:p w14:paraId="6D2533E2" w14:textId="77777777" w:rsidR="00A35B72" w:rsidRPr="0049087E" w:rsidRDefault="00A35B72" w:rsidP="00A35B72">
      <w:pPr>
        <w:spacing w:before="120" w:after="120"/>
        <w:jc w:val="both"/>
      </w:pPr>
      <w:r w:rsidRPr="0049087E">
        <w:rPr>
          <w:szCs w:val="18"/>
        </w:rPr>
        <w:t>La longévité du régime franquiste espagnol pose d’intéressants problèmes de changement et d’adaptation dans lesquels les in</w:t>
      </w:r>
      <w:r w:rsidRPr="0049087E">
        <w:rPr>
          <w:szCs w:val="18"/>
        </w:rPr>
        <w:t>s</w:t>
      </w:r>
      <w:r w:rsidRPr="0049087E">
        <w:rPr>
          <w:szCs w:val="18"/>
        </w:rPr>
        <w:t>titutions et leur pérennité jouent un rôle mineur. En e</w:t>
      </w:r>
      <w:r w:rsidRPr="0049087E">
        <w:rPr>
          <w:szCs w:val="18"/>
        </w:rPr>
        <w:t>f</w:t>
      </w:r>
      <w:r w:rsidRPr="0049087E">
        <w:rPr>
          <w:szCs w:val="18"/>
        </w:rPr>
        <w:t>fet, cette dictature conservatrice const</w:t>
      </w:r>
      <w:r w:rsidRPr="0049087E">
        <w:rPr>
          <w:szCs w:val="18"/>
        </w:rPr>
        <w:t>i</w:t>
      </w:r>
      <w:r w:rsidRPr="0049087E">
        <w:rPr>
          <w:szCs w:val="18"/>
        </w:rPr>
        <w:t>tuée autour d’un homme providentiel, légitimée par une sanglante guerre civile présentée co</w:t>
      </w:r>
      <w:r w:rsidRPr="0049087E">
        <w:rPr>
          <w:szCs w:val="18"/>
        </w:rPr>
        <w:t>m</w:t>
      </w:r>
      <w:r w:rsidRPr="0049087E">
        <w:rPr>
          <w:szCs w:val="18"/>
        </w:rPr>
        <w:t>me une Croisade contre le communisme, adopte dans un premier temps des apparences instit</w:t>
      </w:r>
      <w:r w:rsidRPr="0049087E">
        <w:rPr>
          <w:szCs w:val="18"/>
        </w:rPr>
        <w:t>u</w:t>
      </w:r>
      <w:r w:rsidRPr="0049087E">
        <w:rPr>
          <w:szCs w:val="18"/>
        </w:rPr>
        <w:t>tionnelles et des orientations autarc</w:t>
      </w:r>
      <w:r w:rsidRPr="0049087E">
        <w:rPr>
          <w:szCs w:val="18"/>
        </w:rPr>
        <w:t>i</w:t>
      </w:r>
      <w:r w:rsidRPr="0049087E">
        <w:rPr>
          <w:szCs w:val="18"/>
        </w:rPr>
        <w:t>ques à l’image des États fascistes qui lui ont assuré la victoire. Après un rappr</w:t>
      </w:r>
      <w:r w:rsidRPr="0049087E">
        <w:rPr>
          <w:szCs w:val="18"/>
        </w:rPr>
        <w:t>o</w:t>
      </w:r>
      <w:r w:rsidRPr="0049087E">
        <w:rPr>
          <w:szCs w:val="18"/>
        </w:rPr>
        <w:t>chement avec les États-Unis à la f</w:t>
      </w:r>
      <w:r w:rsidRPr="0049087E">
        <w:rPr>
          <w:szCs w:val="18"/>
        </w:rPr>
        <w:t>a</w:t>
      </w:r>
      <w:r w:rsidRPr="0049087E">
        <w:rPr>
          <w:szCs w:val="18"/>
        </w:rPr>
        <w:t>veur de la guerre froide, le franquisme va changer de cap. En 1957, la Phalange est mise sur la to</w:t>
      </w:r>
      <w:r w:rsidRPr="0049087E">
        <w:rPr>
          <w:szCs w:val="18"/>
        </w:rPr>
        <w:t>u</w:t>
      </w:r>
      <w:r w:rsidRPr="0049087E">
        <w:rPr>
          <w:szCs w:val="18"/>
        </w:rPr>
        <w:t>che, des technocrates liés à l’</w:t>
      </w:r>
      <w:r w:rsidRPr="0049087E">
        <w:rPr>
          <w:i/>
          <w:iCs/>
          <w:szCs w:val="18"/>
        </w:rPr>
        <w:t xml:space="preserve">Opus Dei </w:t>
      </w:r>
      <w:r w:rsidRPr="0049087E">
        <w:rPr>
          <w:szCs w:val="18"/>
        </w:rPr>
        <w:t>reçoivent les minist</w:t>
      </w:r>
      <w:r w:rsidRPr="0049087E">
        <w:rPr>
          <w:szCs w:val="18"/>
        </w:rPr>
        <w:t>è</w:t>
      </w:r>
      <w:r w:rsidRPr="0049087E">
        <w:rPr>
          <w:szCs w:val="18"/>
        </w:rPr>
        <w:t>res clés. L’Espagne tourne le dos au dirigisme archaïque et choisit le dévelo</w:t>
      </w:r>
      <w:r w:rsidRPr="0049087E">
        <w:rPr>
          <w:szCs w:val="18"/>
        </w:rPr>
        <w:t>p</w:t>
      </w:r>
      <w:r w:rsidRPr="0049087E">
        <w:rPr>
          <w:szCs w:val="18"/>
        </w:rPr>
        <w:t>pement accéléré et ouvert à l’occidentale. Le r</w:t>
      </w:r>
      <w:r w:rsidRPr="0049087E">
        <w:rPr>
          <w:szCs w:val="18"/>
        </w:rPr>
        <w:t>é</w:t>
      </w:r>
      <w:r w:rsidRPr="0049087E">
        <w:rPr>
          <w:szCs w:val="18"/>
        </w:rPr>
        <w:t>gime connaît alors un tournant majeur. Certes, la relève des équipes dirigeantes et la réorientation à 180</w:t>
      </w:r>
      <w:r w:rsidRPr="0049087E">
        <w:rPr>
          <w:szCs w:val="18"/>
          <w:vertAlign w:val="superscript"/>
        </w:rPr>
        <w:t>0</w:t>
      </w:r>
      <w:r w:rsidRPr="0049087E">
        <w:rPr>
          <w:szCs w:val="18"/>
        </w:rPr>
        <w:t xml:space="preserve"> des politiques économiques n’est qu’un changement dans le régime et Franco est bien mort sur le trône qu’il s’était bâti, mais comment expliquer la facilité de la restauration démocrat</w:t>
      </w:r>
      <w:r w:rsidRPr="0049087E">
        <w:rPr>
          <w:szCs w:val="18"/>
        </w:rPr>
        <w:t>i</w:t>
      </w:r>
      <w:r w:rsidRPr="0049087E">
        <w:rPr>
          <w:szCs w:val="18"/>
        </w:rPr>
        <w:t>que après sa mort, sinon parce que le régime était depuis longtemps vidé de sa substance ? (Gallo, 1969, t. 2 ; Georgel, 1970).</w:t>
      </w:r>
    </w:p>
    <w:p w14:paraId="4744471C" w14:textId="77777777" w:rsidR="00A35B72" w:rsidRPr="0049087E" w:rsidRDefault="00A35B72" w:rsidP="00A35B72">
      <w:pPr>
        <w:spacing w:before="120" w:after="120"/>
        <w:jc w:val="both"/>
      </w:pPr>
      <w:r w:rsidRPr="0049087E">
        <w:rPr>
          <w:szCs w:val="18"/>
        </w:rPr>
        <w:t>De nombreux auteurs soulignent aujourd’hui, notamment en Fra</w:t>
      </w:r>
      <w:r w:rsidRPr="0049087E">
        <w:rPr>
          <w:szCs w:val="18"/>
        </w:rPr>
        <w:t>n</w:t>
      </w:r>
      <w:r w:rsidRPr="0049087E">
        <w:rPr>
          <w:szCs w:val="18"/>
        </w:rPr>
        <w:t>ce, le caractère immuable des systèmes lénini</w:t>
      </w:r>
      <w:r w:rsidRPr="0049087E">
        <w:rPr>
          <w:szCs w:val="18"/>
        </w:rPr>
        <w:t>s</w:t>
      </w:r>
      <w:r w:rsidRPr="0049087E">
        <w:rPr>
          <w:szCs w:val="18"/>
        </w:rPr>
        <w:t>tes et leur incapacité à évoluer et à se transformer. Au-delà des vaticinations « néo-philosophiques » où les invectives anti-totalitaires tiennent lieu d’analyse et concluent à l’éternité intangible du Mal, on doit évide</w:t>
      </w:r>
      <w:r w:rsidRPr="0049087E">
        <w:rPr>
          <w:szCs w:val="18"/>
        </w:rPr>
        <w:t>m</w:t>
      </w:r>
      <w:r w:rsidRPr="0049087E">
        <w:rPr>
          <w:szCs w:val="18"/>
        </w:rPr>
        <w:t>ment veiller à ne pas confondre les phases cycliques de tension et de détente que connaissent de tels systèmes avec des développements nouveaux (Leys, 1974, p. 58), à ne pas prendre l’alternance de péri</w:t>
      </w:r>
      <w:r w:rsidRPr="0049087E">
        <w:rPr>
          <w:szCs w:val="18"/>
        </w:rPr>
        <w:t>o</w:t>
      </w:r>
      <w:r w:rsidRPr="0049087E">
        <w:rPr>
          <w:szCs w:val="18"/>
        </w:rPr>
        <w:t xml:space="preserve">des de </w:t>
      </w:r>
      <w:r w:rsidRPr="0049087E">
        <w:rPr>
          <w:smallCaps/>
          <w:szCs w:val="18"/>
        </w:rPr>
        <w:t xml:space="preserve">nep </w:t>
      </w:r>
      <w:r w:rsidRPr="0049087E">
        <w:rPr>
          <w:szCs w:val="18"/>
        </w:rPr>
        <w:t>et de « communisme de guerre » pour parler comme Alain Besançon (1980, pp. 196-198) pour des évolutions durables ou irr</w:t>
      </w:r>
      <w:r w:rsidRPr="0049087E">
        <w:rPr>
          <w:szCs w:val="18"/>
        </w:rPr>
        <w:t>é</w:t>
      </w:r>
      <w:r w:rsidRPr="0049087E">
        <w:rPr>
          <w:szCs w:val="18"/>
        </w:rPr>
        <w:t>versibles. Souvent en effet, les mutations les plus spectaculaires ne to</w:t>
      </w:r>
      <w:r w:rsidRPr="0049087E">
        <w:rPr>
          <w:szCs w:val="18"/>
        </w:rPr>
        <w:t>u</w:t>
      </w:r>
      <w:r w:rsidRPr="0049087E">
        <w:rPr>
          <w:szCs w:val="18"/>
        </w:rPr>
        <w:t>chent pas à l’essentiel. Ainsi la troublante révolution culturelle chinoise ne fut, comme le note Jean-Luc Domenach (1982, p. 142), qu’une « purge lud</w:t>
      </w:r>
      <w:r w:rsidRPr="0049087E">
        <w:rPr>
          <w:szCs w:val="18"/>
        </w:rPr>
        <w:t>i</w:t>
      </w:r>
      <w:r w:rsidRPr="0049087E">
        <w:rPr>
          <w:szCs w:val="18"/>
        </w:rPr>
        <w:t>que et violente » qui « n’annula pas le parti unique (…) une déformation verbalement utopiste et pratiquement total</w:t>
      </w:r>
      <w:r w:rsidRPr="0049087E">
        <w:rPr>
          <w:szCs w:val="18"/>
        </w:rPr>
        <w:t>i</w:t>
      </w:r>
      <w:r w:rsidRPr="0049087E">
        <w:rPr>
          <w:szCs w:val="18"/>
        </w:rPr>
        <w:t>taire du modèle s</w:t>
      </w:r>
      <w:r w:rsidRPr="0049087E">
        <w:rPr>
          <w:szCs w:val="18"/>
        </w:rPr>
        <w:t>o</w:t>
      </w:r>
      <w:r w:rsidRPr="0049087E">
        <w:rPr>
          <w:szCs w:val="18"/>
        </w:rPr>
        <w:t>viétique classique ». Ceci étant, il n’est pas interdit de se demander quelle est la portée réelle des tournants, des i</w:t>
      </w:r>
      <w:r w:rsidRPr="0049087E">
        <w:rPr>
          <w:szCs w:val="18"/>
        </w:rPr>
        <w:t>n</w:t>
      </w:r>
      <w:r w:rsidRPr="0049087E">
        <w:rPr>
          <w:szCs w:val="18"/>
        </w:rPr>
        <w:t>flexions que connaissent comme tous les autres les régimes communistes. Ne s</w:t>
      </w:r>
      <w:r w:rsidRPr="0049087E">
        <w:rPr>
          <w:szCs w:val="18"/>
        </w:rPr>
        <w:t>e</w:t>
      </w:r>
      <w:r w:rsidRPr="0049087E">
        <w:rPr>
          <w:szCs w:val="18"/>
        </w:rPr>
        <w:t>rait-ce que pour la simple raison qu’ils n’ont pas surgi du néant tout armés mais qu’ils sont eux-mêmes le produit d’une histoire.</w:t>
      </w:r>
    </w:p>
    <w:p w14:paraId="2168C721" w14:textId="77777777" w:rsidR="00A35B72" w:rsidRPr="0049087E" w:rsidRDefault="00A35B72" w:rsidP="00A35B72">
      <w:pPr>
        <w:spacing w:before="120" w:after="120"/>
        <w:jc w:val="both"/>
      </w:pPr>
      <w:r w:rsidRPr="0049087E">
        <w:rPr>
          <w:szCs w:val="18"/>
        </w:rPr>
        <w:t>En effet, première question à leur pr</w:t>
      </w:r>
      <w:r w:rsidRPr="0049087E">
        <w:rPr>
          <w:szCs w:val="18"/>
        </w:rPr>
        <w:t>o</w:t>
      </w:r>
      <w:r w:rsidRPr="0049087E">
        <w:rPr>
          <w:szCs w:val="18"/>
        </w:rPr>
        <w:t>pos : où placer l’avènement du régime soviétique doté de toutes les comp</w:t>
      </w:r>
      <w:r w:rsidRPr="0049087E">
        <w:rPr>
          <w:szCs w:val="18"/>
        </w:rPr>
        <w:t>o</w:t>
      </w:r>
      <w:r w:rsidRPr="0049087E">
        <w:rPr>
          <w:szCs w:val="18"/>
        </w:rPr>
        <w:t>santes totalitaires que nous lui connaissons ? À la mort de Lénine, d</w:t>
      </w:r>
      <w:r w:rsidRPr="0049087E">
        <w:rPr>
          <w:szCs w:val="18"/>
        </w:rPr>
        <w:t>i</w:t>
      </w:r>
      <w:r w:rsidRPr="0049087E">
        <w:rPr>
          <w:szCs w:val="18"/>
        </w:rPr>
        <w:t>ront les dévots. Dès l’élimination des mencheviks et des social-révolutionnaires et la su</w:t>
      </w:r>
      <w:r w:rsidRPr="0049087E">
        <w:rPr>
          <w:szCs w:val="18"/>
        </w:rPr>
        <w:t>p</w:t>
      </w:r>
      <w:r w:rsidRPr="0049087E">
        <w:rPr>
          <w:szCs w:val="18"/>
        </w:rPr>
        <w:t>pression du multipartisme, object</w:t>
      </w:r>
      <w:r w:rsidRPr="0049087E">
        <w:rPr>
          <w:szCs w:val="18"/>
        </w:rPr>
        <w:t>e</w:t>
      </w:r>
      <w:r w:rsidRPr="0049087E">
        <w:rPr>
          <w:szCs w:val="18"/>
        </w:rPr>
        <w:t>ront les historiens. La dictature du parti unique expression du prolétariat impliquant selon la fo</w:t>
      </w:r>
      <w:r w:rsidRPr="0049087E">
        <w:rPr>
          <w:szCs w:val="18"/>
        </w:rPr>
        <w:t>r</w:t>
      </w:r>
      <w:r w:rsidRPr="0049087E">
        <w:rPr>
          <w:szCs w:val="18"/>
        </w:rPr>
        <w:t>mule</w:t>
      </w:r>
      <w:r>
        <w:rPr>
          <w:szCs w:val="18"/>
        </w:rPr>
        <w:t xml:space="preserve"> </w:t>
      </w:r>
      <w:r w:rsidRPr="0049087E">
        <w:t>[617]</w:t>
      </w:r>
      <w:r>
        <w:t xml:space="preserve"> </w:t>
      </w:r>
      <w:r w:rsidRPr="0049087E">
        <w:rPr>
          <w:szCs w:val="18"/>
        </w:rPr>
        <w:t>lapidaire de Boukharine qu’un parti soit au pouvoir et les autres en prison. Plus vraisemblablement, le monolithisme d’où le m</w:t>
      </w:r>
      <w:r w:rsidRPr="0049087E">
        <w:rPr>
          <w:szCs w:val="18"/>
        </w:rPr>
        <w:t>o</w:t>
      </w:r>
      <w:r w:rsidRPr="0049087E">
        <w:rPr>
          <w:szCs w:val="18"/>
        </w:rPr>
        <w:t>dèle allait découler apparaît à partir de l’interdiction de l’opposition o</w:t>
      </w:r>
      <w:r w:rsidRPr="0049087E">
        <w:rPr>
          <w:szCs w:val="18"/>
        </w:rPr>
        <w:t>u</w:t>
      </w:r>
      <w:r w:rsidRPr="0049087E">
        <w:rPr>
          <w:szCs w:val="18"/>
        </w:rPr>
        <w:t xml:space="preserve">vrière et de la prohibition des tendances au sein du </w:t>
      </w:r>
      <w:r w:rsidRPr="0049087E">
        <w:rPr>
          <w:smallCaps/>
          <w:szCs w:val="18"/>
        </w:rPr>
        <w:t xml:space="preserve">pcus </w:t>
      </w:r>
      <w:r w:rsidRPr="0049087E">
        <w:rPr>
          <w:szCs w:val="18"/>
        </w:rPr>
        <w:t>lors du X</w:t>
      </w:r>
      <w:r w:rsidRPr="0049087E">
        <w:rPr>
          <w:szCs w:val="18"/>
          <w:vertAlign w:val="superscript"/>
        </w:rPr>
        <w:t>e</w:t>
      </w:r>
      <w:r w:rsidRPr="0049087E">
        <w:rPr>
          <w:szCs w:val="18"/>
        </w:rPr>
        <w:t xml:space="preserve"> Congrès en mars 1921. C’est à partir de là que, toute critique interne ou externe étant exclue, peut se mettre en place l’État-parti, et sa tril</w:t>
      </w:r>
      <w:r w:rsidRPr="0049087E">
        <w:rPr>
          <w:szCs w:val="18"/>
        </w:rPr>
        <w:t>o</w:t>
      </w:r>
      <w:r w:rsidRPr="0049087E">
        <w:rPr>
          <w:szCs w:val="18"/>
        </w:rPr>
        <w:t>gie canonique : parti unique, idéologie obligatoire, monopole écon</w:t>
      </w:r>
      <w:r w:rsidRPr="0049087E">
        <w:rPr>
          <w:szCs w:val="18"/>
        </w:rPr>
        <w:t>o</w:t>
      </w:r>
      <w:r w:rsidRPr="0049087E">
        <w:rPr>
          <w:szCs w:val="18"/>
        </w:rPr>
        <w:t>mique. Exercice d’école, nous dira-t-on et qui frôle la futilité, que ce</w:t>
      </w:r>
      <w:r w:rsidRPr="0049087E">
        <w:rPr>
          <w:szCs w:val="18"/>
        </w:rPr>
        <w:t>t</w:t>
      </w:r>
      <w:r w:rsidRPr="0049087E">
        <w:rPr>
          <w:szCs w:val="18"/>
        </w:rPr>
        <w:t>te r</w:t>
      </w:r>
      <w:r w:rsidRPr="0049087E">
        <w:rPr>
          <w:szCs w:val="18"/>
        </w:rPr>
        <w:t>e</w:t>
      </w:r>
      <w:r w:rsidRPr="0049087E">
        <w:rPr>
          <w:szCs w:val="18"/>
        </w:rPr>
        <w:t>cherche du moment clé où un régime se cristallise ou s’ossifie. Nous ne pensons pas au contraire que la connaissance ou la découve</w:t>
      </w:r>
      <w:r w:rsidRPr="0049087E">
        <w:rPr>
          <w:szCs w:val="18"/>
        </w:rPr>
        <w:t>r</w:t>
      </w:r>
      <w:r w:rsidRPr="0049087E">
        <w:rPr>
          <w:szCs w:val="18"/>
        </w:rPr>
        <w:t>te de l’élément déterminant constitutif d’un régime dans un pr</w:t>
      </w:r>
      <w:r w:rsidRPr="0049087E">
        <w:rPr>
          <w:szCs w:val="18"/>
        </w:rPr>
        <w:t>o</w:t>
      </w:r>
      <w:r w:rsidRPr="0049087E">
        <w:rPr>
          <w:szCs w:val="18"/>
        </w:rPr>
        <w:t>cessus de formation, donc de changement, soit secondaire par rapport à notre pr</w:t>
      </w:r>
      <w:r w:rsidRPr="0049087E">
        <w:rPr>
          <w:szCs w:val="18"/>
        </w:rPr>
        <w:t>o</w:t>
      </w:r>
      <w:r w:rsidRPr="0049087E">
        <w:rPr>
          <w:szCs w:val="18"/>
        </w:rPr>
        <w:t>pos.</w:t>
      </w:r>
    </w:p>
    <w:p w14:paraId="4BABFB2E" w14:textId="77777777" w:rsidR="00A35B72" w:rsidRPr="0049087E" w:rsidRDefault="00A35B72" w:rsidP="00A35B72">
      <w:pPr>
        <w:spacing w:before="120" w:after="120"/>
        <w:jc w:val="both"/>
      </w:pPr>
      <w:r w:rsidRPr="0049087E">
        <w:rPr>
          <w:szCs w:val="18"/>
        </w:rPr>
        <w:t>Qui plus est, s’il est vain de chercher dans les différentes constit</w:t>
      </w:r>
      <w:r w:rsidRPr="0049087E">
        <w:rPr>
          <w:szCs w:val="18"/>
        </w:rPr>
        <w:t>u</w:t>
      </w:r>
      <w:r w:rsidRPr="0049087E">
        <w:rPr>
          <w:szCs w:val="18"/>
        </w:rPr>
        <w:t>tions de l</w:t>
      </w:r>
      <w:r w:rsidRPr="0049087E">
        <w:rPr>
          <w:smallCaps/>
          <w:szCs w:val="18"/>
        </w:rPr>
        <w:t xml:space="preserve">’urss </w:t>
      </w:r>
      <w:r w:rsidRPr="0049087E">
        <w:rPr>
          <w:szCs w:val="18"/>
        </w:rPr>
        <w:t>ou des « démocraties pop</w:t>
      </w:r>
      <w:r w:rsidRPr="0049087E">
        <w:rPr>
          <w:szCs w:val="18"/>
        </w:rPr>
        <w:t>u</w:t>
      </w:r>
      <w:r w:rsidRPr="0049087E">
        <w:rPr>
          <w:szCs w:val="18"/>
        </w:rPr>
        <w:t>laires » des traces d’évolutions politiques perceptibles, il n’est pas sans intérêt de se d</w:t>
      </w:r>
      <w:r w:rsidRPr="0049087E">
        <w:rPr>
          <w:szCs w:val="18"/>
        </w:rPr>
        <w:t>e</w:t>
      </w:r>
      <w:r w:rsidRPr="0049087E">
        <w:rPr>
          <w:szCs w:val="18"/>
        </w:rPr>
        <w:t>mander ce que devient le mod</w:t>
      </w:r>
      <w:r w:rsidRPr="0049087E">
        <w:rPr>
          <w:szCs w:val="18"/>
        </w:rPr>
        <w:t>è</w:t>
      </w:r>
      <w:r w:rsidRPr="0049087E">
        <w:rPr>
          <w:szCs w:val="18"/>
        </w:rPr>
        <w:t>le totalitaire après la mort de Staline. Le XX</w:t>
      </w:r>
      <w:r w:rsidRPr="0049087E">
        <w:rPr>
          <w:szCs w:val="18"/>
          <w:vertAlign w:val="superscript"/>
        </w:rPr>
        <w:t>e</w:t>
      </w:r>
      <w:r w:rsidRPr="0049087E">
        <w:rPr>
          <w:szCs w:val="18"/>
        </w:rPr>
        <w:t xml:space="preserve"> Congrès ma</w:t>
      </w:r>
      <w:r w:rsidRPr="0049087E">
        <w:rPr>
          <w:szCs w:val="18"/>
        </w:rPr>
        <w:t>r</w:t>
      </w:r>
      <w:r w:rsidRPr="0049087E">
        <w:rPr>
          <w:szCs w:val="18"/>
        </w:rPr>
        <w:t>que-t-il le seuil d’un régime collectiviste de type nouveau et le passage d’un « système prescri</w:t>
      </w:r>
      <w:r w:rsidRPr="0049087E">
        <w:rPr>
          <w:szCs w:val="18"/>
        </w:rPr>
        <w:t>p</w:t>
      </w:r>
      <w:r w:rsidRPr="0049087E">
        <w:rPr>
          <w:szCs w:val="18"/>
        </w:rPr>
        <w:t>tif » et terroriste à un « système restrictif » simplement autoritaire (Dallen, Br</w:t>
      </w:r>
      <w:r w:rsidRPr="0049087E">
        <w:rPr>
          <w:szCs w:val="18"/>
        </w:rPr>
        <w:t>e</w:t>
      </w:r>
      <w:r w:rsidRPr="0049087E">
        <w:rPr>
          <w:szCs w:val="18"/>
        </w:rPr>
        <w:t>slauer, 1970) ? Certains ont daté de la chute de Khrouc</w:t>
      </w:r>
      <w:r w:rsidRPr="0049087E">
        <w:rPr>
          <w:szCs w:val="18"/>
        </w:rPr>
        <w:t>h</w:t>
      </w:r>
      <w:r w:rsidRPr="0049087E">
        <w:rPr>
          <w:szCs w:val="18"/>
        </w:rPr>
        <w:t xml:space="preserve">tchev en octobre 1964 (Daix, 1981) marquant l’ « avènement de la </w:t>
      </w:r>
      <w:r w:rsidRPr="0049087E">
        <w:rPr>
          <w:i/>
          <w:iCs/>
          <w:szCs w:val="18"/>
        </w:rPr>
        <w:t>Nomenklatura »</w:t>
      </w:r>
      <w:r w:rsidRPr="0049087E">
        <w:rPr>
          <w:szCs w:val="18"/>
        </w:rPr>
        <w:t>, l’instauration d’un nouveau modèle de pouvoir dans lequel une ol</w:t>
      </w:r>
      <w:r w:rsidRPr="0049087E">
        <w:rPr>
          <w:szCs w:val="18"/>
        </w:rPr>
        <w:t>i</w:t>
      </w:r>
      <w:r w:rsidRPr="0049087E">
        <w:rPr>
          <w:szCs w:val="18"/>
        </w:rPr>
        <w:t>garchie bureaucratique gère désormais collégialement et avec un m</w:t>
      </w:r>
      <w:r w:rsidRPr="0049087E">
        <w:rPr>
          <w:szCs w:val="18"/>
        </w:rPr>
        <w:t>i</w:t>
      </w:r>
      <w:r w:rsidRPr="0049087E">
        <w:rPr>
          <w:szCs w:val="18"/>
        </w:rPr>
        <w:t>nimum de quiétude le « socialisme existant », après l’insécurité stal</w:t>
      </w:r>
      <w:r w:rsidRPr="0049087E">
        <w:rPr>
          <w:szCs w:val="18"/>
        </w:rPr>
        <w:t>i</w:t>
      </w:r>
      <w:r w:rsidRPr="0049087E">
        <w:rPr>
          <w:szCs w:val="18"/>
        </w:rPr>
        <w:t>nienne et le grand ébranlement de la déstalinisation. Peut-on penser qu’il ne s’agit pas d’un cha</w:t>
      </w:r>
      <w:r w:rsidRPr="0049087E">
        <w:rPr>
          <w:szCs w:val="18"/>
        </w:rPr>
        <w:t>n</w:t>
      </w:r>
      <w:r w:rsidRPr="0049087E">
        <w:rPr>
          <w:szCs w:val="18"/>
        </w:rPr>
        <w:t>gement significatif du régime, sinon de régime ? Et celui-ci ne concerne pas se</w:t>
      </w:r>
      <w:r w:rsidRPr="0049087E">
        <w:rPr>
          <w:szCs w:val="18"/>
        </w:rPr>
        <w:t>u</w:t>
      </w:r>
      <w:r w:rsidRPr="0049087E">
        <w:rPr>
          <w:szCs w:val="18"/>
        </w:rPr>
        <w:t>lement l’élite du pouvoir, mais aussi ses rapports avec la société. Certes, l’État occupe toujours tout l’espace social par définition mais le passage de P « idéocratie » à la « logocratie » (Besançon, 1980), la dégradation de la mystique l</w:t>
      </w:r>
      <w:r w:rsidRPr="0049087E">
        <w:rPr>
          <w:szCs w:val="18"/>
        </w:rPr>
        <w:t>é</w:t>
      </w:r>
      <w:r w:rsidRPr="0049087E">
        <w:rPr>
          <w:szCs w:val="18"/>
        </w:rPr>
        <w:t>niniste en politique bréjnévie</w:t>
      </w:r>
      <w:r w:rsidRPr="0049087E">
        <w:rPr>
          <w:szCs w:val="18"/>
        </w:rPr>
        <w:t>n</w:t>
      </w:r>
      <w:r w:rsidRPr="0049087E">
        <w:rPr>
          <w:szCs w:val="18"/>
        </w:rPr>
        <w:t>ne ou tchernenkienne n’impliquent-ils pas une mutation profonde ? N’est-on pas passé du totalitari</w:t>
      </w:r>
      <w:r w:rsidRPr="0049087E">
        <w:rPr>
          <w:szCs w:val="18"/>
        </w:rPr>
        <w:t>s</w:t>
      </w:r>
      <w:r w:rsidRPr="0049087E">
        <w:rPr>
          <w:szCs w:val="18"/>
        </w:rPr>
        <w:t>me à un « pluralisme bureaucratique » centralisé (Hough, 1977 ; Skilling, 1966 ; Hammer, 1979) ? Le relâch</w:t>
      </w:r>
      <w:r w:rsidRPr="0049087E">
        <w:rPr>
          <w:szCs w:val="18"/>
        </w:rPr>
        <w:t>e</w:t>
      </w:r>
      <w:r w:rsidRPr="0049087E">
        <w:rPr>
          <w:szCs w:val="18"/>
        </w:rPr>
        <w:t xml:space="preserve">ment de la tension totalitaire en </w:t>
      </w:r>
      <w:r w:rsidRPr="0049087E">
        <w:rPr>
          <w:smallCaps/>
          <w:szCs w:val="18"/>
        </w:rPr>
        <w:t xml:space="preserve">urss </w:t>
      </w:r>
      <w:r w:rsidRPr="0049087E">
        <w:rPr>
          <w:szCs w:val="18"/>
        </w:rPr>
        <w:t>post-stalinienne ou en Chine post-maoïste pour ne rien dire de la Pologne à l’heure de Solidarność n’est sans doute pas allé sans que</w:t>
      </w:r>
      <w:r w:rsidRPr="0049087E">
        <w:rPr>
          <w:szCs w:val="18"/>
        </w:rPr>
        <w:t>l</w:t>
      </w:r>
      <w:r w:rsidRPr="0049087E">
        <w:rPr>
          <w:szCs w:val="18"/>
        </w:rPr>
        <w:t>ques avancées de la société civile, voire sans l’apparition de phén</w:t>
      </w:r>
      <w:r w:rsidRPr="0049087E">
        <w:rPr>
          <w:szCs w:val="18"/>
        </w:rPr>
        <w:t>o</w:t>
      </w:r>
      <w:r w:rsidRPr="0049087E">
        <w:rPr>
          <w:szCs w:val="18"/>
        </w:rPr>
        <w:t>mènes de « détotalisation » (Domenach, 1984), qui affectent la log</w:t>
      </w:r>
      <w:r w:rsidRPr="0049087E">
        <w:rPr>
          <w:szCs w:val="18"/>
        </w:rPr>
        <w:t>i</w:t>
      </w:r>
      <w:r w:rsidRPr="0049087E">
        <w:rPr>
          <w:szCs w:val="18"/>
        </w:rPr>
        <w:t>que même des sy</w:t>
      </w:r>
      <w:r w:rsidRPr="0049087E">
        <w:rPr>
          <w:szCs w:val="18"/>
        </w:rPr>
        <w:t>s</w:t>
      </w:r>
      <w:r w:rsidRPr="0049087E">
        <w:rPr>
          <w:szCs w:val="18"/>
        </w:rPr>
        <w:t>tèmes léninistes.</w:t>
      </w:r>
    </w:p>
    <w:p w14:paraId="1FCFE469" w14:textId="77777777" w:rsidR="00A35B72" w:rsidRPr="0049087E" w:rsidRDefault="00A35B72" w:rsidP="00A35B72">
      <w:pPr>
        <w:spacing w:before="120" w:after="120"/>
        <w:jc w:val="both"/>
      </w:pPr>
      <w:r w:rsidRPr="0049087E">
        <w:rPr>
          <w:szCs w:val="18"/>
        </w:rPr>
        <w:t>Les changements à l’intérieur des r</w:t>
      </w:r>
      <w:r w:rsidRPr="0049087E">
        <w:rPr>
          <w:szCs w:val="18"/>
        </w:rPr>
        <w:t>é</w:t>
      </w:r>
      <w:r w:rsidRPr="0049087E">
        <w:rPr>
          <w:szCs w:val="18"/>
        </w:rPr>
        <w:t>gimes démocratiques ne sont sans doute pas aussi dramatiques ni spectacula</w:t>
      </w:r>
      <w:r w:rsidRPr="0049087E">
        <w:rPr>
          <w:szCs w:val="18"/>
        </w:rPr>
        <w:t>i</w:t>
      </w:r>
      <w:r w:rsidRPr="0049087E">
        <w:rPr>
          <w:szCs w:val="18"/>
        </w:rPr>
        <w:t>res. À moins que le régime démocratique ne soit qu’une surv</w:t>
      </w:r>
      <w:r w:rsidRPr="0049087E">
        <w:rPr>
          <w:szCs w:val="18"/>
        </w:rPr>
        <w:t>i</w:t>
      </w:r>
      <w:r w:rsidRPr="0049087E">
        <w:rPr>
          <w:szCs w:val="18"/>
        </w:rPr>
        <w:t>vance provisoire après un coup de force qui l’a placé en liberté surveillée. Ce fut le cas au Brésil entre 1964 et 1968. Les militaires o</w:t>
      </w:r>
      <w:r w:rsidRPr="0049087E">
        <w:rPr>
          <w:szCs w:val="18"/>
        </w:rPr>
        <w:t>c</w:t>
      </w:r>
      <w:r w:rsidRPr="0049087E">
        <w:rPr>
          <w:szCs w:val="18"/>
        </w:rPr>
        <w:t>cupant la réalité du pouvoir, un simple amendement constitutionnel suffit en décembre 1968 pour v</w:t>
      </w:r>
      <w:r w:rsidRPr="0049087E">
        <w:rPr>
          <w:szCs w:val="18"/>
        </w:rPr>
        <w:t>i</w:t>
      </w:r>
      <w:r w:rsidRPr="0049087E">
        <w:rPr>
          <w:szCs w:val="18"/>
        </w:rPr>
        <w:t>der le système r</w:t>
      </w:r>
      <w:r w:rsidRPr="0049087E">
        <w:rPr>
          <w:szCs w:val="18"/>
        </w:rPr>
        <w:t>e</w:t>
      </w:r>
      <w:r w:rsidRPr="0049087E">
        <w:rPr>
          <w:szCs w:val="18"/>
        </w:rPr>
        <w:t>présentatif de son contenu et instaurer une dictature présidentielle. Mais des réformes constitutionnelles importantes pe</w:t>
      </w:r>
      <w:r w:rsidRPr="0049087E">
        <w:rPr>
          <w:szCs w:val="18"/>
        </w:rPr>
        <w:t>u</w:t>
      </w:r>
      <w:r w:rsidRPr="0049087E">
        <w:rPr>
          <w:szCs w:val="18"/>
        </w:rPr>
        <w:t>vent ne pas modifier notablement la nature du régime. Le cas du réf</w:t>
      </w:r>
      <w:r w:rsidRPr="0049087E">
        <w:rPr>
          <w:szCs w:val="18"/>
        </w:rPr>
        <w:t>é</w:t>
      </w:r>
      <w:r w:rsidRPr="0049087E">
        <w:rPr>
          <w:szCs w:val="18"/>
        </w:rPr>
        <w:t>rendum du 28 octobre 1962 est r</w:t>
      </w:r>
      <w:r w:rsidRPr="0049087E">
        <w:rPr>
          <w:szCs w:val="18"/>
        </w:rPr>
        <w:t>é</w:t>
      </w:r>
      <w:r w:rsidRPr="0049087E">
        <w:rPr>
          <w:szCs w:val="18"/>
        </w:rPr>
        <w:t>vélateur à cet égard. L’institution de l’élection préside</w:t>
      </w:r>
      <w:r w:rsidRPr="0049087E">
        <w:rPr>
          <w:szCs w:val="18"/>
        </w:rPr>
        <w:t>n</w:t>
      </w:r>
      <w:r w:rsidRPr="0049087E">
        <w:rPr>
          <w:szCs w:val="18"/>
        </w:rPr>
        <w:t>tielle au suffrage universel ne modifie pas, même après la réélection du général de Gaulle en 1965, la nature et le fon</w:t>
      </w:r>
      <w:r w:rsidRPr="0049087E">
        <w:rPr>
          <w:szCs w:val="18"/>
        </w:rPr>
        <w:t>c</w:t>
      </w:r>
      <w:r w:rsidRPr="0049087E">
        <w:rPr>
          <w:szCs w:val="18"/>
        </w:rPr>
        <w:t>tionnement de la V</w:t>
      </w:r>
      <w:r w:rsidRPr="0049087E">
        <w:rPr>
          <w:szCs w:val="18"/>
          <w:vertAlign w:val="superscript"/>
        </w:rPr>
        <w:t>e</w:t>
      </w:r>
      <w:r w:rsidRPr="0049087E">
        <w:rPr>
          <w:szCs w:val="18"/>
        </w:rPr>
        <w:t xml:space="preserve"> R</w:t>
      </w:r>
      <w:r w:rsidRPr="0049087E">
        <w:rPr>
          <w:szCs w:val="18"/>
        </w:rPr>
        <w:t>é</w:t>
      </w:r>
      <w:r w:rsidRPr="0049087E">
        <w:rPr>
          <w:szCs w:val="18"/>
        </w:rPr>
        <w:t>publique. Mais la réforme entérine et perpétue la</w:t>
      </w:r>
      <w:r>
        <w:rPr>
          <w:szCs w:val="18"/>
        </w:rPr>
        <w:t xml:space="preserve"> </w:t>
      </w:r>
      <w:r w:rsidRPr="0049087E">
        <w:t>[618]</w:t>
      </w:r>
      <w:r>
        <w:t xml:space="preserve"> </w:t>
      </w:r>
      <w:r w:rsidRPr="0049087E">
        <w:rPr>
          <w:szCs w:val="18"/>
        </w:rPr>
        <w:t>dérive présidentialiste du régime imposée par la pe</w:t>
      </w:r>
      <w:r w:rsidRPr="0049087E">
        <w:rPr>
          <w:szCs w:val="18"/>
        </w:rPr>
        <w:t>r</w:t>
      </w:r>
      <w:r w:rsidRPr="0049087E">
        <w:rPr>
          <w:szCs w:val="18"/>
        </w:rPr>
        <w:t>sonnalité même de de Gaulle. Autr</w:t>
      </w:r>
      <w:r w:rsidRPr="0049087E">
        <w:rPr>
          <w:szCs w:val="18"/>
        </w:rPr>
        <w:t>e</w:t>
      </w:r>
      <w:r w:rsidRPr="0049087E">
        <w:rPr>
          <w:szCs w:val="18"/>
        </w:rPr>
        <w:t>ment dit, elle impose à ses successeurs un style que certains jugent parfois en contradiction avec l’esprit et la lettre de la Constitution. De fait, les mutations internes des régimes démocratiques les plus significatives sont celles qu’ils adoptent lég</w:t>
      </w:r>
      <w:r w:rsidRPr="0049087E">
        <w:rPr>
          <w:szCs w:val="18"/>
        </w:rPr>
        <w:t>a</w:t>
      </w:r>
      <w:r w:rsidRPr="0049087E">
        <w:rPr>
          <w:szCs w:val="18"/>
        </w:rPr>
        <w:t>lement pour faire face à un danger interne ou externe.</w:t>
      </w:r>
    </w:p>
    <w:p w14:paraId="057A5BAD" w14:textId="77777777" w:rsidR="00A35B72" w:rsidRPr="0049087E" w:rsidRDefault="00A35B72" w:rsidP="00A35B72">
      <w:pPr>
        <w:spacing w:before="120" w:after="120"/>
        <w:jc w:val="both"/>
      </w:pPr>
    </w:p>
    <w:p w14:paraId="421BB2EC" w14:textId="77777777" w:rsidR="00A35B72" w:rsidRPr="0049087E" w:rsidRDefault="00A35B72" w:rsidP="00A35B72">
      <w:pPr>
        <w:pStyle w:val="a"/>
      </w:pPr>
      <w:bookmarkStart w:id="104" w:name="Traite_t2_pt_2_chap_VI_7"/>
      <w:r w:rsidRPr="0049087E">
        <w:t>7. R</w:t>
      </w:r>
      <w:r w:rsidRPr="0049087E">
        <w:t>é</w:t>
      </w:r>
      <w:r w:rsidRPr="0049087E">
        <w:t>gimes de guerre et état d’exception</w:t>
      </w:r>
    </w:p>
    <w:bookmarkEnd w:id="104"/>
    <w:p w14:paraId="3BABCE9E" w14:textId="77777777" w:rsidR="00A35B72" w:rsidRPr="0049087E" w:rsidRDefault="00A35B72" w:rsidP="00A35B72">
      <w:pPr>
        <w:spacing w:before="120" w:after="120"/>
        <w:jc w:val="both"/>
        <w:rPr>
          <w:szCs w:val="18"/>
        </w:rPr>
      </w:pPr>
    </w:p>
    <w:p w14:paraId="492256C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56889F4" w14:textId="77777777" w:rsidR="00A35B72" w:rsidRPr="0049087E" w:rsidRDefault="00A35B72" w:rsidP="00A35B72">
      <w:pPr>
        <w:spacing w:before="120" w:after="120"/>
        <w:jc w:val="both"/>
      </w:pPr>
      <w:r w:rsidRPr="0049087E">
        <w:rPr>
          <w:szCs w:val="18"/>
        </w:rPr>
        <w:t>La plupart des constitutions pr</w:t>
      </w:r>
      <w:r w:rsidRPr="0049087E">
        <w:rPr>
          <w:szCs w:val="18"/>
        </w:rPr>
        <w:t>é</w:t>
      </w:r>
      <w:r w:rsidRPr="0049087E">
        <w:rPr>
          <w:szCs w:val="18"/>
        </w:rPr>
        <w:t>voient des clauses de suspension du fon</w:t>
      </w:r>
      <w:r w:rsidRPr="0049087E">
        <w:rPr>
          <w:szCs w:val="18"/>
        </w:rPr>
        <w:t>c</w:t>
      </w:r>
      <w:r w:rsidRPr="0049087E">
        <w:rPr>
          <w:szCs w:val="18"/>
        </w:rPr>
        <w:t>tionnement normal des institutions en cas de menace « grave et immédiate » contre, entre a</w:t>
      </w:r>
      <w:r w:rsidRPr="0049087E">
        <w:rPr>
          <w:szCs w:val="18"/>
        </w:rPr>
        <w:t>u</w:t>
      </w:r>
      <w:r w:rsidRPr="0049087E">
        <w:rPr>
          <w:szCs w:val="18"/>
        </w:rPr>
        <w:t>tres « l’indépendance de la Nation, l’intégrité de son territoire » (art. 16 de la Constitution de 1958). Par ailleurs, les systèmes dém</w:t>
      </w:r>
      <w:r w:rsidRPr="0049087E">
        <w:rPr>
          <w:szCs w:val="18"/>
        </w:rPr>
        <w:t>o</w:t>
      </w:r>
      <w:r w:rsidRPr="0049087E">
        <w:rPr>
          <w:szCs w:val="18"/>
        </w:rPr>
        <w:t>cratiques sont mal adaptés à la conduite des guerres totales du xx</w:t>
      </w:r>
      <w:r w:rsidRPr="0049087E">
        <w:rPr>
          <w:szCs w:val="18"/>
          <w:vertAlign w:val="superscript"/>
        </w:rPr>
        <w:t>e</w:t>
      </w:r>
      <w:r w:rsidRPr="0049087E">
        <w:rPr>
          <w:szCs w:val="18"/>
        </w:rPr>
        <w:t xml:space="preserve"> siècle. La démocratie est fille de la paix. Des législations restrictives des droits individuels et collectifs sont n</w:t>
      </w:r>
      <w:r w:rsidRPr="0049087E">
        <w:rPr>
          <w:szCs w:val="18"/>
        </w:rPr>
        <w:t>é</w:t>
      </w:r>
      <w:r w:rsidRPr="0049087E">
        <w:rPr>
          <w:szCs w:val="18"/>
        </w:rPr>
        <w:t>cessaires en de telles circonstances. La conduite de la guerre ne peut aller sans délégation du lég</w:t>
      </w:r>
      <w:r w:rsidRPr="0049087E">
        <w:rPr>
          <w:szCs w:val="18"/>
        </w:rPr>
        <w:t>i</w:t>
      </w:r>
      <w:r w:rsidRPr="0049087E">
        <w:rPr>
          <w:szCs w:val="18"/>
        </w:rPr>
        <w:t>slatif à l’exécutif qui la conduit, assortis le plus souvent de la proclamation de l’état de siège et de la loi martiale. La dictature de guerre du Comité de Salut public de la Conve</w:t>
      </w:r>
      <w:r w:rsidRPr="0049087E">
        <w:rPr>
          <w:szCs w:val="18"/>
        </w:rPr>
        <w:t>n</w:t>
      </w:r>
      <w:r w:rsidRPr="0049087E">
        <w:rPr>
          <w:szCs w:val="18"/>
        </w:rPr>
        <w:t>tion destiné, à contrôler à la fois les militaires et les « bureaux de gue</w:t>
      </w:r>
      <w:r w:rsidRPr="0049087E">
        <w:rPr>
          <w:szCs w:val="18"/>
        </w:rPr>
        <w:t>r</w:t>
      </w:r>
      <w:r w:rsidRPr="0049087E">
        <w:rPr>
          <w:szCs w:val="18"/>
        </w:rPr>
        <w:t>re » est un cas exceptionnel de prépondérance du législatif. Mais les obje</w:t>
      </w:r>
      <w:r w:rsidRPr="0049087E">
        <w:rPr>
          <w:szCs w:val="18"/>
        </w:rPr>
        <w:t>c</w:t>
      </w:r>
      <w:r w:rsidRPr="0049087E">
        <w:rPr>
          <w:szCs w:val="18"/>
        </w:rPr>
        <w:t>tifs des législ</w:t>
      </w:r>
      <w:r w:rsidRPr="0049087E">
        <w:rPr>
          <w:szCs w:val="18"/>
        </w:rPr>
        <w:t>a</w:t>
      </w:r>
      <w:r w:rsidRPr="0049087E">
        <w:rPr>
          <w:szCs w:val="18"/>
        </w:rPr>
        <w:t>teurs de l’an II obéissaient au même principe d’exceptionnalité temporaire (Soboul, 1959 ; Bertaud, 1979).</w:t>
      </w:r>
    </w:p>
    <w:p w14:paraId="5681382C" w14:textId="77777777" w:rsidR="00A35B72" w:rsidRPr="0049087E" w:rsidRDefault="00A35B72" w:rsidP="00A35B72">
      <w:pPr>
        <w:spacing w:before="120" w:after="120"/>
        <w:jc w:val="both"/>
      </w:pPr>
      <w:r w:rsidRPr="0049087E">
        <w:rPr>
          <w:szCs w:val="18"/>
        </w:rPr>
        <w:t>L’instauration de véritable « dictatures constitutionnelles » dans les démocraties modernes en guerre (Rossiter, 1948) consiste plutôt à l</w:t>
      </w:r>
      <w:r w:rsidRPr="0049087E">
        <w:rPr>
          <w:szCs w:val="18"/>
        </w:rPr>
        <w:t>i</w:t>
      </w:r>
      <w:r w:rsidRPr="0049087E">
        <w:rPr>
          <w:szCs w:val="18"/>
        </w:rPr>
        <w:t>miter les libertés et les pouvoirs des A</w:t>
      </w:r>
      <w:r w:rsidRPr="0049087E">
        <w:rPr>
          <w:szCs w:val="18"/>
        </w:rPr>
        <w:t>s</w:t>
      </w:r>
      <w:r w:rsidRPr="0049087E">
        <w:rPr>
          <w:szCs w:val="18"/>
        </w:rPr>
        <w:t>semblées. Ainsi en août 1914, le prés</w:t>
      </w:r>
      <w:r w:rsidRPr="0049087E">
        <w:rPr>
          <w:szCs w:val="18"/>
        </w:rPr>
        <w:t>i</w:t>
      </w:r>
      <w:r w:rsidRPr="0049087E">
        <w:rPr>
          <w:szCs w:val="18"/>
        </w:rPr>
        <w:t>dent Poincaré place le pays tout entier en état de siège, tandis que les chambres s’ajournent jusqu’en février 1915.</w:t>
      </w:r>
    </w:p>
    <w:p w14:paraId="3654C45B" w14:textId="77777777" w:rsidR="00A35B72" w:rsidRPr="0049087E" w:rsidRDefault="00A35B72" w:rsidP="00A35B72">
      <w:pPr>
        <w:spacing w:before="120" w:after="120"/>
        <w:jc w:val="both"/>
      </w:pPr>
      <w:r w:rsidRPr="0049087E">
        <w:rPr>
          <w:szCs w:val="18"/>
        </w:rPr>
        <w:t>Des pouvoirs exceptionnels peuvent être attribués lég</w:t>
      </w:r>
      <w:r w:rsidRPr="0049087E">
        <w:rPr>
          <w:szCs w:val="18"/>
        </w:rPr>
        <w:t>a</w:t>
      </w:r>
      <w:r w:rsidRPr="0049087E">
        <w:rPr>
          <w:szCs w:val="18"/>
        </w:rPr>
        <w:t>lement à un homme ou à une institution pour d’autres raisons que la guerre. Dans la Rome républicaine, la dictature était, selon les termes de Monte</w:t>
      </w:r>
      <w:r w:rsidRPr="0049087E">
        <w:rPr>
          <w:szCs w:val="18"/>
        </w:rPr>
        <w:t>s</w:t>
      </w:r>
      <w:r w:rsidRPr="0049087E">
        <w:rPr>
          <w:szCs w:val="18"/>
        </w:rPr>
        <w:t>quieu, une « magistrature terrible » dotée d’un « pouvoir exorb</w:t>
      </w:r>
      <w:r w:rsidRPr="0049087E">
        <w:rPr>
          <w:szCs w:val="18"/>
        </w:rPr>
        <w:t>i</w:t>
      </w:r>
      <w:r w:rsidRPr="0049087E">
        <w:rPr>
          <w:szCs w:val="18"/>
        </w:rPr>
        <w:t>tant » mais limitée dans le temps et qui n’est créée que pour une « seule a</w:t>
      </w:r>
      <w:r w:rsidRPr="0049087E">
        <w:rPr>
          <w:szCs w:val="18"/>
        </w:rPr>
        <w:t>f</w:t>
      </w:r>
      <w:r w:rsidRPr="0049087E">
        <w:rPr>
          <w:szCs w:val="18"/>
        </w:rPr>
        <w:t xml:space="preserve">faire », précise, comme « calmer une sédition » ou plus vague </w:t>
      </w:r>
      <w:r w:rsidRPr="0049087E">
        <w:rPr>
          <w:i/>
          <w:iCs/>
          <w:szCs w:val="18"/>
        </w:rPr>
        <w:t>(rei g</w:t>
      </w:r>
      <w:r w:rsidRPr="0049087E">
        <w:rPr>
          <w:i/>
          <w:iCs/>
          <w:szCs w:val="18"/>
        </w:rPr>
        <w:t>e</w:t>
      </w:r>
      <w:r w:rsidRPr="0049087E">
        <w:rPr>
          <w:i/>
          <w:iCs/>
          <w:szCs w:val="18"/>
        </w:rPr>
        <w:t xml:space="preserve">rendae causa) </w:t>
      </w:r>
      <w:r w:rsidRPr="0049087E">
        <w:rPr>
          <w:szCs w:val="18"/>
        </w:rPr>
        <w:t>(Nicolet, 1982). Plus tard, après le déclin de la dictat</w:t>
      </w:r>
      <w:r w:rsidRPr="0049087E">
        <w:rPr>
          <w:szCs w:val="18"/>
        </w:rPr>
        <w:t>u</w:t>
      </w:r>
      <w:r w:rsidRPr="0049087E">
        <w:rPr>
          <w:szCs w:val="18"/>
        </w:rPr>
        <w:t xml:space="preserve">re, ce furent les consuls qui se virent déléguer temporairement un pouvoir absolu avec un mandat très général : </w:t>
      </w:r>
      <w:r w:rsidRPr="0049087E">
        <w:rPr>
          <w:i/>
          <w:iCs/>
          <w:szCs w:val="18"/>
        </w:rPr>
        <w:t>Videant cons</w:t>
      </w:r>
      <w:r w:rsidRPr="0049087E">
        <w:rPr>
          <w:i/>
          <w:iCs/>
          <w:szCs w:val="18"/>
        </w:rPr>
        <w:t>u</w:t>
      </w:r>
      <w:r w:rsidRPr="0049087E">
        <w:rPr>
          <w:i/>
          <w:iCs/>
          <w:szCs w:val="18"/>
        </w:rPr>
        <w:t>les ne quid res publ</w:t>
      </w:r>
      <w:r w:rsidRPr="0049087E">
        <w:rPr>
          <w:i/>
          <w:iCs/>
          <w:szCs w:val="18"/>
        </w:rPr>
        <w:t>i</w:t>
      </w:r>
      <w:r w:rsidRPr="0049087E">
        <w:rPr>
          <w:i/>
          <w:iCs/>
          <w:szCs w:val="18"/>
        </w:rPr>
        <w:t>ca detrimenti capiat.</w:t>
      </w:r>
    </w:p>
    <w:p w14:paraId="6CFD9EC3" w14:textId="77777777" w:rsidR="00A35B72" w:rsidRPr="0049087E" w:rsidRDefault="00A35B72" w:rsidP="00A35B72">
      <w:pPr>
        <w:spacing w:before="120" w:after="120"/>
        <w:jc w:val="both"/>
      </w:pPr>
      <w:r w:rsidRPr="0049087E">
        <w:rPr>
          <w:szCs w:val="18"/>
        </w:rPr>
        <w:t>Dans les États modernes des po</w:t>
      </w:r>
      <w:r w:rsidRPr="0049087E">
        <w:rPr>
          <w:szCs w:val="18"/>
        </w:rPr>
        <w:t>u</w:t>
      </w:r>
      <w:r w:rsidRPr="0049087E">
        <w:rPr>
          <w:szCs w:val="18"/>
        </w:rPr>
        <w:t>voirs exceptionnels sont octroyés aux gouvernants pour faire face à des situ</w:t>
      </w:r>
      <w:r w:rsidRPr="0049087E">
        <w:rPr>
          <w:szCs w:val="18"/>
        </w:rPr>
        <w:t>a</w:t>
      </w:r>
      <w:r w:rsidRPr="0049087E">
        <w:rPr>
          <w:szCs w:val="18"/>
        </w:rPr>
        <w:t>tions de crise. Ainsi l’état d’urgence ou de siège peut être promulgué sur une partie du territoire national ou sur l’ensemble en cas de catastrophe naturelle aussi bien que face à des mouvements séditieux. La république de Weimar a ut</w:t>
      </w:r>
      <w:r w:rsidRPr="0049087E">
        <w:rPr>
          <w:szCs w:val="18"/>
        </w:rPr>
        <w:t>i</w:t>
      </w:r>
      <w:r w:rsidRPr="0049087E">
        <w:rPr>
          <w:szCs w:val="18"/>
        </w:rPr>
        <w:t>lisé fréquemment l’article 48 (état de siège) entre 1919 et 1925 pour vaincre des menées factieuses. Mais par une interprétation exte</w:t>
      </w:r>
      <w:r w:rsidRPr="0049087E">
        <w:rPr>
          <w:szCs w:val="18"/>
        </w:rPr>
        <w:t>n</w:t>
      </w:r>
      <w:r w:rsidRPr="0049087E">
        <w:rPr>
          <w:szCs w:val="18"/>
        </w:rPr>
        <w:t>sive des dangers menaçant la Républ</w:t>
      </w:r>
      <w:r w:rsidRPr="0049087E">
        <w:rPr>
          <w:szCs w:val="18"/>
        </w:rPr>
        <w:t>i</w:t>
      </w:r>
      <w:r w:rsidRPr="0049087E">
        <w:rPr>
          <w:szCs w:val="18"/>
        </w:rPr>
        <w:t>que, la même mesure fut utilisée contre divers troubles politiques et même pour faire face à des diff</w:t>
      </w:r>
      <w:r w:rsidRPr="0049087E">
        <w:rPr>
          <w:szCs w:val="18"/>
        </w:rPr>
        <w:t>i</w:t>
      </w:r>
      <w:r w:rsidRPr="0049087E">
        <w:rPr>
          <w:szCs w:val="18"/>
        </w:rPr>
        <w:t xml:space="preserve">cultés économiques (Rossiter, 1948, p. 59). L’usage abusif et injustifié de l’état </w:t>
      </w:r>
      <w:r>
        <w:rPr>
          <w:szCs w:val="18"/>
        </w:rPr>
        <w:t>d’exception et même le détourne</w:t>
      </w:r>
      <w:r w:rsidRPr="0049087E">
        <w:rPr>
          <w:szCs w:val="18"/>
        </w:rPr>
        <w:t>ment</w:t>
      </w:r>
      <w:r>
        <w:t xml:space="preserve"> </w:t>
      </w:r>
      <w:r w:rsidRPr="0049087E">
        <w:t>[619]</w:t>
      </w:r>
      <w:r w:rsidRPr="0049087E">
        <w:rPr>
          <w:szCs w:val="18"/>
        </w:rPr>
        <w:t xml:space="preserve"> des mesures d’urgence aux fins de juguler les oppositions et de légitimer un po</w:t>
      </w:r>
      <w:r w:rsidRPr="0049087E">
        <w:rPr>
          <w:szCs w:val="18"/>
        </w:rPr>
        <w:t>u</w:t>
      </w:r>
      <w:r w:rsidRPr="0049087E">
        <w:rPr>
          <w:szCs w:val="18"/>
        </w:rPr>
        <w:t>voir dictatorial sont très fr</w:t>
      </w:r>
      <w:r w:rsidRPr="0049087E">
        <w:rPr>
          <w:szCs w:val="18"/>
        </w:rPr>
        <w:t>é</w:t>
      </w:r>
      <w:r w:rsidRPr="0049087E">
        <w:rPr>
          <w:szCs w:val="18"/>
        </w:rPr>
        <w:t>quents dans les pseudo-démocraties ou les démocraties restreintes des pays « périphériques ». Au Paraguay du général Stroessner, l’état de siège pror</w:t>
      </w:r>
      <w:r w:rsidRPr="0049087E">
        <w:rPr>
          <w:szCs w:val="18"/>
        </w:rPr>
        <w:t>o</w:t>
      </w:r>
      <w:r w:rsidRPr="0049087E">
        <w:rPr>
          <w:szCs w:val="18"/>
        </w:rPr>
        <w:t>gé tous les soixante jours et qui n’est guère levé que le jour des élections const</w:t>
      </w:r>
      <w:r w:rsidRPr="0049087E">
        <w:rPr>
          <w:szCs w:val="18"/>
        </w:rPr>
        <w:t>i</w:t>
      </w:r>
      <w:r w:rsidRPr="0049087E">
        <w:rPr>
          <w:szCs w:val="18"/>
        </w:rPr>
        <w:t>tue la véritable constitution du pays. La démocratique Colombie a v</w:t>
      </w:r>
      <w:r w:rsidRPr="0049087E">
        <w:rPr>
          <w:szCs w:val="18"/>
        </w:rPr>
        <w:t>é</w:t>
      </w:r>
      <w:r w:rsidRPr="0049087E">
        <w:rPr>
          <w:szCs w:val="18"/>
        </w:rPr>
        <w:t>cu totalement ou partiellement de 1958 jusqu’en mai 1982, sous pr</w:t>
      </w:r>
      <w:r w:rsidRPr="0049087E">
        <w:rPr>
          <w:szCs w:val="18"/>
        </w:rPr>
        <w:t>é</w:t>
      </w:r>
      <w:r w:rsidRPr="0049087E">
        <w:rPr>
          <w:szCs w:val="18"/>
        </w:rPr>
        <w:t>texte de troubles de l’ordre public, sous l’état de siège (Gallon Girardo, 1979) qu’était v</w:t>
      </w:r>
      <w:r w:rsidRPr="0049087E">
        <w:rPr>
          <w:szCs w:val="18"/>
        </w:rPr>
        <w:t>e</w:t>
      </w:r>
      <w:r w:rsidRPr="0049087E">
        <w:rPr>
          <w:szCs w:val="18"/>
        </w:rPr>
        <w:t>nu renforcer en 1978 un « statut de sécurité » qui criminalisait le droit de grève, limitait la liberté d’expression et d’organisation et soume</w:t>
      </w:r>
      <w:r w:rsidRPr="0049087E">
        <w:rPr>
          <w:szCs w:val="18"/>
        </w:rPr>
        <w:t>t</w:t>
      </w:r>
      <w:r w:rsidRPr="0049087E">
        <w:rPr>
          <w:szCs w:val="18"/>
        </w:rPr>
        <w:t>tait à la justice militaire les perturbations de la paix publique. On pou</w:t>
      </w:r>
      <w:r w:rsidRPr="0049087E">
        <w:rPr>
          <w:szCs w:val="18"/>
        </w:rPr>
        <w:t>r</w:t>
      </w:r>
      <w:r w:rsidRPr="0049087E">
        <w:rPr>
          <w:szCs w:val="18"/>
        </w:rPr>
        <w:t>rait multiplier les exemples tirés d’autres continents, où l’exception d</w:t>
      </w:r>
      <w:r w:rsidRPr="0049087E">
        <w:rPr>
          <w:szCs w:val="18"/>
        </w:rPr>
        <w:t>e</w:t>
      </w:r>
      <w:r w:rsidRPr="0049087E">
        <w:rPr>
          <w:szCs w:val="18"/>
        </w:rPr>
        <w:t>vient la règle, mais peut-être s’agit-il là de véritables transformations polit</w:t>
      </w:r>
      <w:r w:rsidRPr="0049087E">
        <w:rPr>
          <w:szCs w:val="18"/>
        </w:rPr>
        <w:t>i</w:t>
      </w:r>
      <w:r w:rsidRPr="0049087E">
        <w:rPr>
          <w:szCs w:val="18"/>
        </w:rPr>
        <w:t>ques ?</w:t>
      </w:r>
    </w:p>
    <w:p w14:paraId="58C09886" w14:textId="77777777" w:rsidR="00A35B72" w:rsidRPr="0049087E" w:rsidRDefault="00A35B72" w:rsidP="00A35B72">
      <w:pPr>
        <w:spacing w:before="120" w:after="120"/>
        <w:jc w:val="both"/>
      </w:pPr>
    </w:p>
    <w:p w14:paraId="6FA825EB" w14:textId="77777777" w:rsidR="00A35B72" w:rsidRPr="0049087E" w:rsidRDefault="00A35B72" w:rsidP="00A35B72">
      <w:pPr>
        <w:pStyle w:val="a"/>
      </w:pPr>
      <w:bookmarkStart w:id="105" w:name="Traite_t2_pt_2_chap_VI_8"/>
      <w:r w:rsidRPr="0049087E">
        <w:t>8. D’un régime à l’autre</w:t>
      </w:r>
    </w:p>
    <w:bookmarkEnd w:id="105"/>
    <w:p w14:paraId="20C38F06" w14:textId="77777777" w:rsidR="00A35B72" w:rsidRPr="0049087E" w:rsidRDefault="00A35B72" w:rsidP="00A35B72">
      <w:pPr>
        <w:spacing w:before="120" w:after="120"/>
        <w:jc w:val="both"/>
      </w:pPr>
    </w:p>
    <w:p w14:paraId="0952AD54"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43D02251" w14:textId="77777777" w:rsidR="00A35B72" w:rsidRPr="0049087E" w:rsidRDefault="00A35B72" w:rsidP="00A35B72">
      <w:pPr>
        <w:spacing w:before="120" w:after="120"/>
        <w:jc w:val="both"/>
      </w:pPr>
      <w:r w:rsidRPr="0049087E">
        <w:rPr>
          <w:szCs w:val="18"/>
        </w:rPr>
        <w:t>Si un régime peut toujours en cacher un autre, des cha</w:t>
      </w:r>
      <w:r w:rsidRPr="0049087E">
        <w:rPr>
          <w:szCs w:val="18"/>
        </w:rPr>
        <w:t>n</w:t>
      </w:r>
      <w:r w:rsidRPr="0049087E">
        <w:rPr>
          <w:szCs w:val="18"/>
        </w:rPr>
        <w:t>gements de régime indéniables s’effectuent dans des sens multiples mais limités et selon une gamme répertoriable de modalités. Pour analyser le sens du changement, il convient préalabl</w:t>
      </w:r>
      <w:r w:rsidRPr="0049087E">
        <w:rPr>
          <w:szCs w:val="18"/>
        </w:rPr>
        <w:t>e</w:t>
      </w:r>
      <w:r w:rsidRPr="0049087E">
        <w:rPr>
          <w:szCs w:val="18"/>
        </w:rPr>
        <w:t>ment de s’entendre sur l’identité des régimes de départ et d’arrivée. Si l’on accepte une nomenclature, si</w:t>
      </w:r>
      <w:r w:rsidRPr="0049087E">
        <w:rPr>
          <w:szCs w:val="18"/>
        </w:rPr>
        <w:t>m</w:t>
      </w:r>
      <w:r w:rsidRPr="0049087E">
        <w:rPr>
          <w:szCs w:val="18"/>
        </w:rPr>
        <w:t>plificatrice et contestable ce</w:t>
      </w:r>
      <w:r w:rsidRPr="0049087E">
        <w:rPr>
          <w:szCs w:val="18"/>
        </w:rPr>
        <w:t>r</w:t>
      </w:r>
      <w:r w:rsidRPr="0049087E">
        <w:rPr>
          <w:szCs w:val="18"/>
        </w:rPr>
        <w:t>tes, mais claire et que l’on admet, par commodité et à titre méthodologique une typologie à quatre catég</w:t>
      </w:r>
      <w:r w:rsidRPr="0049087E">
        <w:rPr>
          <w:szCs w:val="18"/>
        </w:rPr>
        <w:t>o</w:t>
      </w:r>
      <w:r w:rsidRPr="0049087E">
        <w:rPr>
          <w:szCs w:val="18"/>
        </w:rPr>
        <w:t>ries : Régimes traditionnels, autor</w:t>
      </w:r>
      <w:r w:rsidRPr="0049087E">
        <w:rPr>
          <w:szCs w:val="18"/>
        </w:rPr>
        <w:t>i</w:t>
      </w:r>
      <w:r w:rsidRPr="0049087E">
        <w:rPr>
          <w:szCs w:val="18"/>
        </w:rPr>
        <w:t>taires, démocratiques et totalitaires sans trop s’embarrasser de problèmes de d</w:t>
      </w:r>
      <w:r w:rsidRPr="0049087E">
        <w:rPr>
          <w:szCs w:val="18"/>
        </w:rPr>
        <w:t>é</w:t>
      </w:r>
      <w:r w:rsidRPr="0049087E">
        <w:rPr>
          <w:szCs w:val="18"/>
        </w:rPr>
        <w:t>finition, on peut, suivant L. Morlino (1980, p. 91), avoir un certain nombre de combinaisons vraisemblables (le retour au régime traditio</w:t>
      </w:r>
      <w:r w:rsidRPr="0049087E">
        <w:rPr>
          <w:szCs w:val="18"/>
        </w:rPr>
        <w:t>n</w:t>
      </w:r>
      <w:r w:rsidRPr="0049087E">
        <w:rPr>
          <w:szCs w:val="18"/>
        </w:rPr>
        <w:t>nel ne l’étant pas) dont nous retie</w:t>
      </w:r>
      <w:r w:rsidRPr="0049087E">
        <w:rPr>
          <w:szCs w:val="18"/>
        </w:rPr>
        <w:t>n</w:t>
      </w:r>
      <w:r w:rsidRPr="0049087E">
        <w:rPr>
          <w:szCs w:val="18"/>
        </w:rPr>
        <w:t>drons neuf cas (contre huit chez Morlino).</w:t>
      </w:r>
    </w:p>
    <w:p w14:paraId="22C15D1C" w14:textId="77777777" w:rsidR="00A35B72" w:rsidRPr="0049087E" w:rsidRDefault="00A35B72" w:rsidP="00A35B72">
      <w:pPr>
        <w:spacing w:before="120" w:after="120"/>
        <w:jc w:val="both"/>
        <w:rPr>
          <w:szCs w:val="18"/>
        </w:rPr>
      </w:pPr>
    </w:p>
    <w:tbl>
      <w:tblPr>
        <w:tblW w:w="0" w:type="auto"/>
        <w:tblInd w:w="-432" w:type="dxa"/>
        <w:tblLayout w:type="fixed"/>
        <w:tblLook w:val="0000" w:firstRow="0" w:lastRow="0" w:firstColumn="0" w:lastColumn="0" w:noHBand="0" w:noVBand="0"/>
      </w:tblPr>
      <w:tblGrid>
        <w:gridCol w:w="540"/>
        <w:gridCol w:w="2340"/>
        <w:gridCol w:w="2160"/>
        <w:gridCol w:w="3420"/>
      </w:tblGrid>
      <w:tr w:rsidR="00A35B72" w:rsidRPr="0049087E" w14:paraId="18167B8E" w14:textId="77777777">
        <w:tc>
          <w:tcPr>
            <w:tcW w:w="540" w:type="dxa"/>
            <w:shd w:val="clear" w:color="auto" w:fill="auto"/>
          </w:tcPr>
          <w:p w14:paraId="6F1DD349" w14:textId="77777777" w:rsidR="00A35B72" w:rsidRPr="009C78F9" w:rsidRDefault="00A35B72" w:rsidP="00A35B72">
            <w:pPr>
              <w:spacing w:before="60" w:after="60"/>
              <w:ind w:firstLine="0"/>
              <w:jc w:val="both"/>
              <w:rPr>
                <w:sz w:val="24"/>
              </w:rPr>
            </w:pPr>
            <w:r w:rsidRPr="009C78F9">
              <w:rPr>
                <w:rFonts w:eastAsia="Times"/>
                <w:sz w:val="24"/>
              </w:rPr>
              <w:t>1</w:t>
            </w:r>
          </w:p>
        </w:tc>
        <w:tc>
          <w:tcPr>
            <w:tcW w:w="2340" w:type="dxa"/>
            <w:shd w:val="clear" w:color="auto" w:fill="auto"/>
          </w:tcPr>
          <w:p w14:paraId="663F88BC" w14:textId="77777777" w:rsidR="00A35B72" w:rsidRPr="009C78F9" w:rsidRDefault="00A35B72" w:rsidP="00A35B72">
            <w:pPr>
              <w:spacing w:before="60" w:after="60"/>
              <w:ind w:firstLine="0"/>
              <w:rPr>
                <w:sz w:val="24"/>
              </w:rPr>
            </w:pPr>
            <w:r w:rsidRPr="009C78F9">
              <w:rPr>
                <w:rFonts w:eastAsia="Times"/>
                <w:sz w:val="24"/>
                <w:szCs w:val="18"/>
              </w:rPr>
              <w:t>Régime trad</w:t>
            </w:r>
            <w:r w:rsidRPr="009C78F9">
              <w:rPr>
                <w:rFonts w:eastAsia="Times"/>
                <w:sz w:val="24"/>
                <w:szCs w:val="18"/>
              </w:rPr>
              <w:t>i</w:t>
            </w:r>
            <w:r w:rsidRPr="009C78F9">
              <w:rPr>
                <w:rFonts w:eastAsia="Times"/>
                <w:sz w:val="24"/>
                <w:szCs w:val="18"/>
              </w:rPr>
              <w:t>tionnel</w:t>
            </w:r>
          </w:p>
        </w:tc>
        <w:tc>
          <w:tcPr>
            <w:tcW w:w="2160" w:type="dxa"/>
            <w:shd w:val="clear" w:color="auto" w:fill="auto"/>
          </w:tcPr>
          <w:p w14:paraId="2E6D7FD2"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autor</w:t>
            </w:r>
            <w:r w:rsidRPr="009C78F9">
              <w:rPr>
                <w:rFonts w:eastAsia="Times"/>
                <w:sz w:val="24"/>
                <w:szCs w:val="18"/>
              </w:rPr>
              <w:t>i</w:t>
            </w:r>
            <w:r w:rsidRPr="009C78F9">
              <w:rPr>
                <w:rFonts w:eastAsia="Times"/>
                <w:sz w:val="24"/>
                <w:szCs w:val="18"/>
              </w:rPr>
              <w:t>taire</w:t>
            </w:r>
          </w:p>
        </w:tc>
        <w:tc>
          <w:tcPr>
            <w:tcW w:w="3420" w:type="dxa"/>
            <w:shd w:val="clear" w:color="auto" w:fill="auto"/>
          </w:tcPr>
          <w:p w14:paraId="39CD67DE" w14:textId="77777777" w:rsidR="00A35B72" w:rsidRPr="009C78F9" w:rsidRDefault="00A35B72" w:rsidP="00A35B72">
            <w:pPr>
              <w:spacing w:before="60" w:after="60"/>
              <w:ind w:firstLine="0"/>
              <w:rPr>
                <w:sz w:val="24"/>
              </w:rPr>
            </w:pPr>
            <w:r w:rsidRPr="009C78F9">
              <w:rPr>
                <w:rFonts w:eastAsia="Times"/>
                <w:sz w:val="24"/>
                <w:szCs w:val="18"/>
              </w:rPr>
              <w:t>Espagne, 1923 ; Turquie, 1922.</w:t>
            </w:r>
          </w:p>
        </w:tc>
      </w:tr>
      <w:tr w:rsidR="00A35B72" w:rsidRPr="0049087E" w14:paraId="4CDA6D21" w14:textId="77777777">
        <w:tc>
          <w:tcPr>
            <w:tcW w:w="540" w:type="dxa"/>
            <w:shd w:val="clear" w:color="auto" w:fill="auto"/>
          </w:tcPr>
          <w:p w14:paraId="318EAA23" w14:textId="77777777" w:rsidR="00A35B72" w:rsidRPr="009C78F9" w:rsidRDefault="00A35B72" w:rsidP="00A35B72">
            <w:pPr>
              <w:spacing w:before="60" w:after="60"/>
              <w:ind w:firstLine="0"/>
              <w:jc w:val="both"/>
              <w:rPr>
                <w:sz w:val="24"/>
              </w:rPr>
            </w:pPr>
            <w:r w:rsidRPr="009C78F9">
              <w:rPr>
                <w:rFonts w:eastAsia="Times"/>
                <w:sz w:val="24"/>
              </w:rPr>
              <w:t>2</w:t>
            </w:r>
          </w:p>
        </w:tc>
        <w:tc>
          <w:tcPr>
            <w:tcW w:w="2340" w:type="dxa"/>
            <w:shd w:val="clear" w:color="auto" w:fill="auto"/>
          </w:tcPr>
          <w:p w14:paraId="4921D95B" w14:textId="77777777" w:rsidR="00A35B72" w:rsidRPr="009C78F9" w:rsidRDefault="00A35B72" w:rsidP="00A35B72">
            <w:pPr>
              <w:spacing w:before="60" w:after="60"/>
              <w:ind w:firstLine="0"/>
              <w:rPr>
                <w:sz w:val="24"/>
              </w:rPr>
            </w:pPr>
            <w:r w:rsidRPr="009C78F9">
              <w:rPr>
                <w:rFonts w:eastAsia="Times"/>
                <w:sz w:val="24"/>
                <w:szCs w:val="18"/>
              </w:rPr>
              <w:t>Régime trad</w:t>
            </w:r>
            <w:r w:rsidRPr="009C78F9">
              <w:rPr>
                <w:rFonts w:eastAsia="Times"/>
                <w:sz w:val="24"/>
                <w:szCs w:val="18"/>
              </w:rPr>
              <w:t>i</w:t>
            </w:r>
            <w:r w:rsidRPr="009C78F9">
              <w:rPr>
                <w:rFonts w:eastAsia="Times"/>
                <w:sz w:val="24"/>
                <w:szCs w:val="18"/>
              </w:rPr>
              <w:t>tionnel</w:t>
            </w:r>
          </w:p>
        </w:tc>
        <w:tc>
          <w:tcPr>
            <w:tcW w:w="2160" w:type="dxa"/>
            <w:shd w:val="clear" w:color="auto" w:fill="auto"/>
          </w:tcPr>
          <w:p w14:paraId="329C4D54"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démocrat</w:t>
            </w:r>
            <w:r w:rsidRPr="009C78F9">
              <w:rPr>
                <w:rFonts w:eastAsia="Times"/>
                <w:sz w:val="24"/>
                <w:szCs w:val="18"/>
              </w:rPr>
              <w:t>i</w:t>
            </w:r>
            <w:r w:rsidRPr="009C78F9">
              <w:rPr>
                <w:rFonts w:eastAsia="Times"/>
                <w:sz w:val="24"/>
                <w:szCs w:val="18"/>
              </w:rPr>
              <w:t xml:space="preserve">que </w:t>
            </w:r>
          </w:p>
        </w:tc>
        <w:tc>
          <w:tcPr>
            <w:tcW w:w="3420" w:type="dxa"/>
            <w:shd w:val="clear" w:color="auto" w:fill="auto"/>
          </w:tcPr>
          <w:p w14:paraId="314F5E1E" w14:textId="77777777" w:rsidR="00A35B72" w:rsidRPr="009C78F9" w:rsidRDefault="00A35B72" w:rsidP="00A35B72">
            <w:pPr>
              <w:spacing w:before="60" w:after="60"/>
              <w:ind w:firstLine="0"/>
              <w:rPr>
                <w:sz w:val="24"/>
              </w:rPr>
            </w:pPr>
            <w:r w:rsidRPr="009C78F9">
              <w:rPr>
                <w:rFonts w:eastAsia="Times"/>
                <w:sz w:val="24"/>
                <w:szCs w:val="18"/>
              </w:rPr>
              <w:t>Grande-Bretagne, France, toutes les démocraties occide</w:t>
            </w:r>
            <w:r w:rsidRPr="009C78F9">
              <w:rPr>
                <w:rFonts w:eastAsia="Times"/>
                <w:sz w:val="24"/>
                <w:szCs w:val="18"/>
              </w:rPr>
              <w:t>n</w:t>
            </w:r>
            <w:r w:rsidRPr="009C78F9">
              <w:rPr>
                <w:rFonts w:eastAsia="Times"/>
                <w:sz w:val="24"/>
                <w:szCs w:val="18"/>
              </w:rPr>
              <w:t>tales sauf les États-Unis.</w:t>
            </w:r>
          </w:p>
        </w:tc>
      </w:tr>
      <w:tr w:rsidR="00A35B72" w:rsidRPr="0049087E" w14:paraId="00D995C1" w14:textId="77777777">
        <w:tc>
          <w:tcPr>
            <w:tcW w:w="540" w:type="dxa"/>
            <w:shd w:val="clear" w:color="auto" w:fill="auto"/>
          </w:tcPr>
          <w:p w14:paraId="729968B9" w14:textId="77777777" w:rsidR="00A35B72" w:rsidRPr="009C78F9" w:rsidRDefault="00A35B72" w:rsidP="00A35B72">
            <w:pPr>
              <w:spacing w:before="60" w:after="60"/>
              <w:ind w:firstLine="0"/>
              <w:jc w:val="both"/>
              <w:rPr>
                <w:sz w:val="24"/>
              </w:rPr>
            </w:pPr>
            <w:r w:rsidRPr="009C78F9">
              <w:rPr>
                <w:rFonts w:eastAsia="Times"/>
                <w:sz w:val="24"/>
              </w:rPr>
              <w:t>3</w:t>
            </w:r>
          </w:p>
        </w:tc>
        <w:tc>
          <w:tcPr>
            <w:tcW w:w="2340" w:type="dxa"/>
            <w:shd w:val="clear" w:color="auto" w:fill="auto"/>
          </w:tcPr>
          <w:p w14:paraId="025363F7" w14:textId="77777777" w:rsidR="00A35B72" w:rsidRPr="009C78F9" w:rsidRDefault="00A35B72" w:rsidP="00A35B72">
            <w:pPr>
              <w:spacing w:before="60" w:after="60"/>
              <w:ind w:firstLine="0"/>
              <w:rPr>
                <w:sz w:val="24"/>
              </w:rPr>
            </w:pPr>
            <w:r w:rsidRPr="009C78F9">
              <w:rPr>
                <w:rFonts w:eastAsia="Times"/>
                <w:sz w:val="24"/>
                <w:szCs w:val="18"/>
              </w:rPr>
              <w:t>Régime trad</w:t>
            </w:r>
            <w:r w:rsidRPr="009C78F9">
              <w:rPr>
                <w:rFonts w:eastAsia="Times"/>
                <w:sz w:val="24"/>
                <w:szCs w:val="18"/>
              </w:rPr>
              <w:t>i</w:t>
            </w:r>
            <w:r w:rsidRPr="009C78F9">
              <w:rPr>
                <w:rFonts w:eastAsia="Times"/>
                <w:sz w:val="24"/>
                <w:szCs w:val="18"/>
              </w:rPr>
              <w:t>tionnel</w:t>
            </w:r>
          </w:p>
        </w:tc>
        <w:tc>
          <w:tcPr>
            <w:tcW w:w="2160" w:type="dxa"/>
            <w:shd w:val="clear" w:color="auto" w:fill="auto"/>
          </w:tcPr>
          <w:p w14:paraId="542EBDCA"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total</w:t>
            </w:r>
            <w:r w:rsidRPr="009C78F9">
              <w:rPr>
                <w:rFonts w:eastAsia="Times"/>
                <w:sz w:val="24"/>
                <w:szCs w:val="18"/>
              </w:rPr>
              <w:t>i</w:t>
            </w:r>
            <w:r w:rsidRPr="009C78F9">
              <w:rPr>
                <w:rFonts w:eastAsia="Times"/>
                <w:sz w:val="24"/>
                <w:szCs w:val="18"/>
              </w:rPr>
              <w:t>taire</w:t>
            </w:r>
          </w:p>
        </w:tc>
        <w:tc>
          <w:tcPr>
            <w:tcW w:w="3420" w:type="dxa"/>
            <w:shd w:val="clear" w:color="auto" w:fill="auto"/>
          </w:tcPr>
          <w:p w14:paraId="2033DE08" w14:textId="77777777" w:rsidR="00A35B72" w:rsidRPr="009C78F9" w:rsidRDefault="00A35B72" w:rsidP="00A35B72">
            <w:pPr>
              <w:spacing w:before="60" w:after="60"/>
              <w:ind w:firstLine="0"/>
              <w:rPr>
                <w:sz w:val="24"/>
              </w:rPr>
            </w:pPr>
            <w:r w:rsidRPr="009C78F9">
              <w:rPr>
                <w:rFonts w:eastAsia="Times"/>
                <w:sz w:val="24"/>
                <w:szCs w:val="18"/>
              </w:rPr>
              <w:t>Russie, 1917-1924.</w:t>
            </w:r>
          </w:p>
        </w:tc>
      </w:tr>
      <w:tr w:rsidR="00A35B72" w:rsidRPr="0049087E" w14:paraId="787AD84E" w14:textId="77777777">
        <w:tc>
          <w:tcPr>
            <w:tcW w:w="540" w:type="dxa"/>
            <w:shd w:val="clear" w:color="auto" w:fill="auto"/>
          </w:tcPr>
          <w:p w14:paraId="3652AD1C" w14:textId="77777777" w:rsidR="00A35B72" w:rsidRPr="009C78F9" w:rsidRDefault="00A35B72" w:rsidP="00A35B72">
            <w:pPr>
              <w:spacing w:before="60" w:after="60"/>
              <w:ind w:firstLine="0"/>
              <w:jc w:val="both"/>
              <w:rPr>
                <w:sz w:val="24"/>
              </w:rPr>
            </w:pPr>
            <w:r w:rsidRPr="009C78F9">
              <w:rPr>
                <w:rFonts w:eastAsia="Times"/>
                <w:sz w:val="24"/>
              </w:rPr>
              <w:t>4</w:t>
            </w:r>
          </w:p>
        </w:tc>
        <w:tc>
          <w:tcPr>
            <w:tcW w:w="2340" w:type="dxa"/>
            <w:shd w:val="clear" w:color="auto" w:fill="auto"/>
          </w:tcPr>
          <w:p w14:paraId="1CC7D428" w14:textId="77777777" w:rsidR="00A35B72" w:rsidRPr="009C78F9" w:rsidRDefault="00A35B72" w:rsidP="00A35B72">
            <w:pPr>
              <w:spacing w:before="60" w:after="60"/>
              <w:ind w:firstLine="0"/>
              <w:rPr>
                <w:sz w:val="24"/>
              </w:rPr>
            </w:pPr>
            <w:r w:rsidRPr="009C78F9">
              <w:rPr>
                <w:rFonts w:eastAsia="Times"/>
                <w:sz w:val="24"/>
                <w:szCs w:val="18"/>
              </w:rPr>
              <w:t>Régime autor</w:t>
            </w:r>
            <w:r w:rsidRPr="009C78F9">
              <w:rPr>
                <w:rFonts w:eastAsia="Times"/>
                <w:sz w:val="24"/>
                <w:szCs w:val="18"/>
              </w:rPr>
              <w:t>i</w:t>
            </w:r>
            <w:r w:rsidRPr="009C78F9">
              <w:rPr>
                <w:rFonts w:eastAsia="Times"/>
                <w:sz w:val="24"/>
                <w:szCs w:val="18"/>
              </w:rPr>
              <w:t>taire</w:t>
            </w:r>
          </w:p>
        </w:tc>
        <w:tc>
          <w:tcPr>
            <w:tcW w:w="2160" w:type="dxa"/>
            <w:shd w:val="clear" w:color="auto" w:fill="auto"/>
          </w:tcPr>
          <w:p w14:paraId="3922BE53"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démocrat</w:t>
            </w:r>
            <w:r w:rsidRPr="009C78F9">
              <w:rPr>
                <w:rFonts w:eastAsia="Times"/>
                <w:sz w:val="24"/>
                <w:szCs w:val="18"/>
              </w:rPr>
              <w:t>i</w:t>
            </w:r>
            <w:r w:rsidRPr="009C78F9">
              <w:rPr>
                <w:rFonts w:eastAsia="Times"/>
                <w:sz w:val="24"/>
                <w:szCs w:val="18"/>
              </w:rPr>
              <w:t xml:space="preserve">que </w:t>
            </w:r>
          </w:p>
        </w:tc>
        <w:tc>
          <w:tcPr>
            <w:tcW w:w="3420" w:type="dxa"/>
            <w:shd w:val="clear" w:color="auto" w:fill="auto"/>
          </w:tcPr>
          <w:p w14:paraId="04EC4E0C" w14:textId="77777777" w:rsidR="00A35B72" w:rsidRPr="009C78F9" w:rsidRDefault="00A35B72" w:rsidP="00A35B72">
            <w:pPr>
              <w:spacing w:before="60" w:after="60"/>
              <w:ind w:firstLine="0"/>
              <w:rPr>
                <w:sz w:val="24"/>
              </w:rPr>
            </w:pPr>
            <w:r w:rsidRPr="009C78F9">
              <w:rPr>
                <w:rFonts w:eastAsia="Times"/>
                <w:sz w:val="24"/>
                <w:szCs w:val="18"/>
              </w:rPr>
              <w:t>Espagne, 1931/1975-1976 ; Gr</w:t>
            </w:r>
            <w:r w:rsidRPr="009C78F9">
              <w:rPr>
                <w:rFonts w:eastAsia="Times"/>
                <w:sz w:val="24"/>
                <w:szCs w:val="18"/>
              </w:rPr>
              <w:t>è</w:t>
            </w:r>
            <w:r w:rsidRPr="009C78F9">
              <w:rPr>
                <w:rFonts w:eastAsia="Times"/>
                <w:sz w:val="24"/>
                <w:szCs w:val="18"/>
              </w:rPr>
              <w:t>ce, 1974 ; Portugal, 1975 ; V</w:t>
            </w:r>
            <w:r w:rsidRPr="009C78F9">
              <w:rPr>
                <w:rFonts w:eastAsia="Times"/>
                <w:sz w:val="24"/>
                <w:szCs w:val="18"/>
              </w:rPr>
              <w:t>e</w:t>
            </w:r>
            <w:r w:rsidRPr="009C78F9">
              <w:rPr>
                <w:rFonts w:eastAsia="Times"/>
                <w:sz w:val="24"/>
                <w:szCs w:val="18"/>
              </w:rPr>
              <w:t>nezu</w:t>
            </w:r>
            <w:r w:rsidRPr="009C78F9">
              <w:rPr>
                <w:rFonts w:eastAsia="Times"/>
                <w:sz w:val="24"/>
                <w:szCs w:val="18"/>
              </w:rPr>
              <w:t>e</w:t>
            </w:r>
            <w:r w:rsidRPr="009C78F9">
              <w:rPr>
                <w:rFonts w:eastAsia="Times"/>
                <w:sz w:val="24"/>
                <w:szCs w:val="18"/>
              </w:rPr>
              <w:t>la, 1958.</w:t>
            </w:r>
          </w:p>
        </w:tc>
      </w:tr>
      <w:tr w:rsidR="00A35B72" w:rsidRPr="0049087E" w14:paraId="220C043D" w14:textId="77777777">
        <w:tc>
          <w:tcPr>
            <w:tcW w:w="540" w:type="dxa"/>
            <w:shd w:val="clear" w:color="auto" w:fill="auto"/>
          </w:tcPr>
          <w:p w14:paraId="1BC92026" w14:textId="77777777" w:rsidR="00A35B72" w:rsidRPr="009C78F9" w:rsidRDefault="00A35B72" w:rsidP="00A35B72">
            <w:pPr>
              <w:spacing w:before="60" w:after="60"/>
              <w:ind w:firstLine="0"/>
              <w:jc w:val="both"/>
              <w:rPr>
                <w:sz w:val="24"/>
              </w:rPr>
            </w:pPr>
            <w:r w:rsidRPr="009C78F9">
              <w:rPr>
                <w:rFonts w:eastAsia="Times"/>
                <w:sz w:val="24"/>
              </w:rPr>
              <w:t>5</w:t>
            </w:r>
          </w:p>
        </w:tc>
        <w:tc>
          <w:tcPr>
            <w:tcW w:w="2340" w:type="dxa"/>
            <w:shd w:val="clear" w:color="auto" w:fill="auto"/>
          </w:tcPr>
          <w:p w14:paraId="0DE3165E" w14:textId="77777777" w:rsidR="00A35B72" w:rsidRPr="009C78F9" w:rsidRDefault="00A35B72" w:rsidP="00A35B72">
            <w:pPr>
              <w:spacing w:before="60" w:after="60"/>
              <w:ind w:firstLine="0"/>
              <w:rPr>
                <w:sz w:val="24"/>
              </w:rPr>
            </w:pPr>
            <w:r w:rsidRPr="009C78F9">
              <w:rPr>
                <w:rFonts w:eastAsia="Times"/>
                <w:sz w:val="24"/>
                <w:szCs w:val="18"/>
              </w:rPr>
              <w:t>Régime autor</w:t>
            </w:r>
            <w:r w:rsidRPr="009C78F9">
              <w:rPr>
                <w:rFonts w:eastAsia="Times"/>
                <w:sz w:val="24"/>
                <w:szCs w:val="18"/>
              </w:rPr>
              <w:t>i</w:t>
            </w:r>
            <w:r w:rsidRPr="009C78F9">
              <w:rPr>
                <w:rFonts w:eastAsia="Times"/>
                <w:sz w:val="24"/>
                <w:szCs w:val="18"/>
              </w:rPr>
              <w:t>taire</w:t>
            </w:r>
          </w:p>
        </w:tc>
        <w:tc>
          <w:tcPr>
            <w:tcW w:w="2160" w:type="dxa"/>
            <w:shd w:val="clear" w:color="auto" w:fill="auto"/>
          </w:tcPr>
          <w:p w14:paraId="5BDDCF57"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total</w:t>
            </w:r>
            <w:r w:rsidRPr="009C78F9">
              <w:rPr>
                <w:rFonts w:eastAsia="Times"/>
                <w:sz w:val="24"/>
                <w:szCs w:val="18"/>
              </w:rPr>
              <w:t>i</w:t>
            </w:r>
            <w:r w:rsidRPr="009C78F9">
              <w:rPr>
                <w:rFonts w:eastAsia="Times"/>
                <w:sz w:val="24"/>
                <w:szCs w:val="18"/>
              </w:rPr>
              <w:t>taire</w:t>
            </w:r>
          </w:p>
        </w:tc>
        <w:tc>
          <w:tcPr>
            <w:tcW w:w="3420" w:type="dxa"/>
            <w:shd w:val="clear" w:color="auto" w:fill="auto"/>
          </w:tcPr>
          <w:p w14:paraId="67682979" w14:textId="77777777" w:rsidR="00A35B72" w:rsidRPr="009C78F9" w:rsidRDefault="00A35B72" w:rsidP="00A35B72">
            <w:pPr>
              <w:spacing w:before="60" w:after="60"/>
              <w:ind w:firstLine="0"/>
              <w:rPr>
                <w:sz w:val="24"/>
              </w:rPr>
            </w:pPr>
            <w:r w:rsidRPr="009C78F9">
              <w:rPr>
                <w:rFonts w:eastAsia="Times"/>
                <w:sz w:val="24"/>
                <w:szCs w:val="18"/>
              </w:rPr>
              <w:t>Allemagne, 1933 ; Iran, 1979 ; Cuba, 1959-1968.</w:t>
            </w:r>
          </w:p>
        </w:tc>
      </w:tr>
      <w:tr w:rsidR="00A35B72" w:rsidRPr="0049087E" w14:paraId="770A809C" w14:textId="77777777">
        <w:tc>
          <w:tcPr>
            <w:tcW w:w="540" w:type="dxa"/>
            <w:shd w:val="clear" w:color="auto" w:fill="auto"/>
          </w:tcPr>
          <w:p w14:paraId="420B669C" w14:textId="77777777" w:rsidR="00A35B72" w:rsidRPr="009C78F9" w:rsidRDefault="00A35B72" w:rsidP="00A35B72">
            <w:pPr>
              <w:spacing w:before="60" w:after="60"/>
              <w:ind w:firstLine="0"/>
              <w:jc w:val="both"/>
              <w:rPr>
                <w:sz w:val="24"/>
              </w:rPr>
            </w:pPr>
            <w:r w:rsidRPr="009C78F9">
              <w:rPr>
                <w:rFonts w:eastAsia="Times"/>
                <w:sz w:val="24"/>
              </w:rPr>
              <w:t>6</w:t>
            </w:r>
          </w:p>
        </w:tc>
        <w:tc>
          <w:tcPr>
            <w:tcW w:w="2340" w:type="dxa"/>
            <w:shd w:val="clear" w:color="auto" w:fill="auto"/>
          </w:tcPr>
          <w:p w14:paraId="4A6C4F54" w14:textId="77777777" w:rsidR="00A35B72" w:rsidRPr="009C78F9" w:rsidRDefault="00A35B72" w:rsidP="00A35B72">
            <w:pPr>
              <w:spacing w:before="60" w:after="60"/>
              <w:ind w:firstLine="0"/>
              <w:rPr>
                <w:sz w:val="24"/>
              </w:rPr>
            </w:pPr>
            <w:r w:rsidRPr="009C78F9">
              <w:rPr>
                <w:rFonts w:eastAsia="Times"/>
                <w:sz w:val="24"/>
                <w:szCs w:val="18"/>
              </w:rPr>
              <w:t>Régime démocrat</w:t>
            </w:r>
            <w:r w:rsidRPr="009C78F9">
              <w:rPr>
                <w:rFonts w:eastAsia="Times"/>
                <w:sz w:val="24"/>
                <w:szCs w:val="18"/>
              </w:rPr>
              <w:t>i</w:t>
            </w:r>
            <w:r w:rsidRPr="009C78F9">
              <w:rPr>
                <w:rFonts w:eastAsia="Times"/>
                <w:sz w:val="24"/>
                <w:szCs w:val="18"/>
              </w:rPr>
              <w:t>que</w:t>
            </w:r>
          </w:p>
        </w:tc>
        <w:tc>
          <w:tcPr>
            <w:tcW w:w="2160" w:type="dxa"/>
            <w:shd w:val="clear" w:color="auto" w:fill="auto"/>
          </w:tcPr>
          <w:p w14:paraId="382C2F7E"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autor</w:t>
            </w:r>
            <w:r w:rsidRPr="009C78F9">
              <w:rPr>
                <w:rFonts w:eastAsia="Times"/>
                <w:sz w:val="24"/>
                <w:szCs w:val="18"/>
              </w:rPr>
              <w:t>i</w:t>
            </w:r>
            <w:r w:rsidRPr="009C78F9">
              <w:rPr>
                <w:rFonts w:eastAsia="Times"/>
                <w:sz w:val="24"/>
                <w:szCs w:val="18"/>
              </w:rPr>
              <w:t>taire</w:t>
            </w:r>
          </w:p>
        </w:tc>
        <w:tc>
          <w:tcPr>
            <w:tcW w:w="3420" w:type="dxa"/>
            <w:shd w:val="clear" w:color="auto" w:fill="auto"/>
          </w:tcPr>
          <w:p w14:paraId="1226D6C8" w14:textId="77777777" w:rsidR="00A35B72" w:rsidRPr="009C78F9" w:rsidRDefault="00A35B72" w:rsidP="00A35B72">
            <w:pPr>
              <w:spacing w:before="60" w:after="60"/>
              <w:ind w:firstLine="0"/>
              <w:rPr>
                <w:sz w:val="24"/>
              </w:rPr>
            </w:pPr>
            <w:r w:rsidRPr="009C78F9">
              <w:rPr>
                <w:rFonts w:eastAsia="Times"/>
                <w:sz w:val="24"/>
                <w:szCs w:val="18"/>
              </w:rPr>
              <w:t>Portugal, 1926 ; Espagne, 1939 ; Grèce, 1967 ; Nigeria, 1983.</w:t>
            </w:r>
          </w:p>
        </w:tc>
      </w:tr>
      <w:tr w:rsidR="00A35B72" w:rsidRPr="0049087E" w14:paraId="5B7C36D1" w14:textId="77777777">
        <w:tc>
          <w:tcPr>
            <w:tcW w:w="540" w:type="dxa"/>
            <w:shd w:val="clear" w:color="auto" w:fill="auto"/>
          </w:tcPr>
          <w:p w14:paraId="68F4C539" w14:textId="77777777" w:rsidR="00A35B72" w:rsidRPr="009C78F9" w:rsidRDefault="00A35B72" w:rsidP="00A35B72">
            <w:pPr>
              <w:spacing w:before="60" w:after="60"/>
              <w:ind w:firstLine="0"/>
              <w:jc w:val="both"/>
              <w:rPr>
                <w:sz w:val="24"/>
              </w:rPr>
            </w:pPr>
            <w:r w:rsidRPr="009C78F9">
              <w:rPr>
                <w:rFonts w:eastAsia="Times"/>
                <w:sz w:val="24"/>
              </w:rPr>
              <w:t>7</w:t>
            </w:r>
          </w:p>
        </w:tc>
        <w:tc>
          <w:tcPr>
            <w:tcW w:w="2340" w:type="dxa"/>
            <w:shd w:val="clear" w:color="auto" w:fill="auto"/>
          </w:tcPr>
          <w:p w14:paraId="113F12EC" w14:textId="77777777" w:rsidR="00A35B72" w:rsidRPr="009C78F9" w:rsidRDefault="00A35B72" w:rsidP="00A35B72">
            <w:pPr>
              <w:spacing w:before="60" w:after="60"/>
              <w:ind w:firstLine="0"/>
              <w:rPr>
                <w:sz w:val="24"/>
              </w:rPr>
            </w:pPr>
            <w:r w:rsidRPr="009C78F9">
              <w:rPr>
                <w:rFonts w:eastAsia="Times"/>
                <w:sz w:val="24"/>
                <w:szCs w:val="18"/>
              </w:rPr>
              <w:t>Régime démocrat</w:t>
            </w:r>
            <w:r w:rsidRPr="009C78F9">
              <w:rPr>
                <w:rFonts w:eastAsia="Times"/>
                <w:sz w:val="24"/>
                <w:szCs w:val="18"/>
              </w:rPr>
              <w:t>i</w:t>
            </w:r>
            <w:r w:rsidRPr="009C78F9">
              <w:rPr>
                <w:rFonts w:eastAsia="Times"/>
                <w:sz w:val="24"/>
                <w:szCs w:val="18"/>
              </w:rPr>
              <w:t>que</w:t>
            </w:r>
          </w:p>
        </w:tc>
        <w:tc>
          <w:tcPr>
            <w:tcW w:w="2160" w:type="dxa"/>
            <w:shd w:val="clear" w:color="auto" w:fill="auto"/>
          </w:tcPr>
          <w:p w14:paraId="3BC59AD6"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total</w:t>
            </w:r>
            <w:r w:rsidRPr="009C78F9">
              <w:rPr>
                <w:rFonts w:eastAsia="Times"/>
                <w:sz w:val="24"/>
                <w:szCs w:val="18"/>
              </w:rPr>
              <w:t>i</w:t>
            </w:r>
            <w:r w:rsidRPr="009C78F9">
              <w:rPr>
                <w:rFonts w:eastAsia="Times"/>
                <w:sz w:val="24"/>
                <w:szCs w:val="18"/>
              </w:rPr>
              <w:t>taire</w:t>
            </w:r>
          </w:p>
        </w:tc>
        <w:tc>
          <w:tcPr>
            <w:tcW w:w="3420" w:type="dxa"/>
            <w:shd w:val="clear" w:color="auto" w:fill="auto"/>
          </w:tcPr>
          <w:p w14:paraId="26D1D8F0" w14:textId="77777777" w:rsidR="00A35B72" w:rsidRPr="009C78F9" w:rsidRDefault="00A35B72" w:rsidP="00A35B72">
            <w:pPr>
              <w:spacing w:before="60" w:after="60"/>
              <w:ind w:firstLine="0"/>
              <w:rPr>
                <w:sz w:val="24"/>
              </w:rPr>
            </w:pPr>
            <w:r w:rsidRPr="009C78F9">
              <w:rPr>
                <w:rFonts w:eastAsia="Times"/>
                <w:sz w:val="24"/>
                <w:szCs w:val="18"/>
              </w:rPr>
              <w:t>Italie, 1922-1925 ; Tchécoslov</w:t>
            </w:r>
            <w:r w:rsidRPr="009C78F9">
              <w:rPr>
                <w:rFonts w:eastAsia="Times"/>
                <w:sz w:val="24"/>
                <w:szCs w:val="18"/>
              </w:rPr>
              <w:t>a</w:t>
            </w:r>
            <w:r w:rsidRPr="009C78F9">
              <w:rPr>
                <w:rFonts w:eastAsia="Times"/>
                <w:sz w:val="24"/>
                <w:szCs w:val="18"/>
              </w:rPr>
              <w:t>quie, 1948.</w:t>
            </w:r>
          </w:p>
        </w:tc>
      </w:tr>
      <w:tr w:rsidR="00A35B72" w:rsidRPr="0049087E" w14:paraId="05BD3239" w14:textId="77777777">
        <w:tc>
          <w:tcPr>
            <w:tcW w:w="540" w:type="dxa"/>
            <w:shd w:val="clear" w:color="auto" w:fill="auto"/>
          </w:tcPr>
          <w:p w14:paraId="474FE2A4" w14:textId="77777777" w:rsidR="00A35B72" w:rsidRPr="009C78F9" w:rsidRDefault="00A35B72" w:rsidP="00A35B72">
            <w:pPr>
              <w:spacing w:before="60" w:after="60"/>
              <w:ind w:firstLine="0"/>
              <w:jc w:val="both"/>
              <w:rPr>
                <w:sz w:val="24"/>
              </w:rPr>
            </w:pPr>
            <w:r w:rsidRPr="009C78F9">
              <w:rPr>
                <w:rFonts w:eastAsia="Times"/>
                <w:sz w:val="24"/>
              </w:rPr>
              <w:t>8</w:t>
            </w:r>
          </w:p>
        </w:tc>
        <w:tc>
          <w:tcPr>
            <w:tcW w:w="2340" w:type="dxa"/>
            <w:shd w:val="clear" w:color="auto" w:fill="auto"/>
          </w:tcPr>
          <w:p w14:paraId="5EB68AF0" w14:textId="77777777" w:rsidR="00A35B72" w:rsidRPr="009C78F9" w:rsidRDefault="00A35B72" w:rsidP="00A35B72">
            <w:pPr>
              <w:spacing w:before="60" w:after="60"/>
              <w:ind w:firstLine="0"/>
              <w:rPr>
                <w:sz w:val="24"/>
              </w:rPr>
            </w:pPr>
            <w:r w:rsidRPr="009C78F9">
              <w:rPr>
                <w:rFonts w:eastAsia="Times"/>
                <w:sz w:val="24"/>
                <w:szCs w:val="18"/>
              </w:rPr>
              <w:t>Régime démocrat</w:t>
            </w:r>
            <w:r w:rsidRPr="009C78F9">
              <w:rPr>
                <w:rFonts w:eastAsia="Times"/>
                <w:sz w:val="24"/>
                <w:szCs w:val="18"/>
              </w:rPr>
              <w:t>i</w:t>
            </w:r>
            <w:r w:rsidRPr="009C78F9">
              <w:rPr>
                <w:rFonts w:eastAsia="Times"/>
                <w:sz w:val="24"/>
                <w:szCs w:val="18"/>
              </w:rPr>
              <w:t>que</w:t>
            </w:r>
          </w:p>
        </w:tc>
        <w:tc>
          <w:tcPr>
            <w:tcW w:w="2160" w:type="dxa"/>
            <w:shd w:val="clear" w:color="auto" w:fill="auto"/>
          </w:tcPr>
          <w:p w14:paraId="1BFCFF78"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démocrat</w:t>
            </w:r>
            <w:r w:rsidRPr="009C78F9">
              <w:rPr>
                <w:rFonts w:eastAsia="Times"/>
                <w:sz w:val="24"/>
                <w:szCs w:val="18"/>
              </w:rPr>
              <w:t>i</w:t>
            </w:r>
            <w:r w:rsidRPr="009C78F9">
              <w:rPr>
                <w:rFonts w:eastAsia="Times"/>
                <w:sz w:val="24"/>
                <w:szCs w:val="18"/>
              </w:rPr>
              <w:t xml:space="preserve">que </w:t>
            </w:r>
          </w:p>
        </w:tc>
        <w:tc>
          <w:tcPr>
            <w:tcW w:w="3420" w:type="dxa"/>
            <w:shd w:val="clear" w:color="auto" w:fill="auto"/>
          </w:tcPr>
          <w:p w14:paraId="53E14FBF" w14:textId="77777777" w:rsidR="00A35B72" w:rsidRPr="009C78F9" w:rsidRDefault="00A35B72" w:rsidP="00A35B72">
            <w:pPr>
              <w:spacing w:before="60" w:after="60"/>
              <w:ind w:firstLine="0"/>
              <w:rPr>
                <w:sz w:val="24"/>
              </w:rPr>
            </w:pPr>
            <w:r w:rsidRPr="009C78F9">
              <w:rPr>
                <w:rFonts w:eastAsia="Times"/>
                <w:sz w:val="24"/>
                <w:szCs w:val="18"/>
              </w:rPr>
              <w:t>France, 1958.</w:t>
            </w:r>
          </w:p>
        </w:tc>
      </w:tr>
      <w:tr w:rsidR="00A35B72" w:rsidRPr="0049087E" w14:paraId="0359674B" w14:textId="77777777">
        <w:tc>
          <w:tcPr>
            <w:tcW w:w="540" w:type="dxa"/>
            <w:shd w:val="clear" w:color="auto" w:fill="auto"/>
          </w:tcPr>
          <w:p w14:paraId="463C7465" w14:textId="77777777" w:rsidR="00A35B72" w:rsidRPr="009C78F9" w:rsidRDefault="00A35B72" w:rsidP="00A35B72">
            <w:pPr>
              <w:spacing w:before="60" w:after="60"/>
              <w:ind w:firstLine="0"/>
              <w:jc w:val="both"/>
              <w:rPr>
                <w:sz w:val="24"/>
              </w:rPr>
            </w:pPr>
            <w:r w:rsidRPr="009C78F9">
              <w:rPr>
                <w:rFonts w:eastAsia="Times"/>
                <w:sz w:val="24"/>
              </w:rPr>
              <w:t>9</w:t>
            </w:r>
          </w:p>
        </w:tc>
        <w:tc>
          <w:tcPr>
            <w:tcW w:w="2340" w:type="dxa"/>
            <w:shd w:val="clear" w:color="auto" w:fill="auto"/>
          </w:tcPr>
          <w:p w14:paraId="184A2FAB" w14:textId="77777777" w:rsidR="00A35B72" w:rsidRPr="009C78F9" w:rsidRDefault="00A35B72" w:rsidP="00A35B72">
            <w:pPr>
              <w:spacing w:before="60" w:after="60"/>
              <w:ind w:firstLine="0"/>
              <w:rPr>
                <w:sz w:val="24"/>
              </w:rPr>
            </w:pPr>
            <w:r w:rsidRPr="009C78F9">
              <w:rPr>
                <w:rFonts w:eastAsia="Times"/>
                <w:sz w:val="24"/>
                <w:szCs w:val="18"/>
              </w:rPr>
              <w:t>Régime autor</w:t>
            </w:r>
            <w:r w:rsidRPr="009C78F9">
              <w:rPr>
                <w:rFonts w:eastAsia="Times"/>
                <w:sz w:val="24"/>
                <w:szCs w:val="18"/>
              </w:rPr>
              <w:t>i</w:t>
            </w:r>
            <w:r w:rsidRPr="009C78F9">
              <w:rPr>
                <w:rFonts w:eastAsia="Times"/>
                <w:sz w:val="24"/>
                <w:szCs w:val="18"/>
              </w:rPr>
              <w:t>taire</w:t>
            </w:r>
          </w:p>
        </w:tc>
        <w:tc>
          <w:tcPr>
            <w:tcW w:w="2160" w:type="dxa"/>
            <w:shd w:val="clear" w:color="auto" w:fill="auto"/>
          </w:tcPr>
          <w:p w14:paraId="711378F4" w14:textId="77777777" w:rsidR="00A35B72" w:rsidRPr="009C78F9" w:rsidRDefault="00A35B72" w:rsidP="00A35B72">
            <w:pPr>
              <w:spacing w:before="60" w:after="60"/>
              <w:ind w:firstLine="0"/>
              <w:rPr>
                <w:sz w:val="24"/>
              </w:rPr>
            </w:pPr>
            <w:r w:rsidRPr="009C78F9">
              <w:rPr>
                <w:rFonts w:eastAsia="Times"/>
                <w:sz w:val="24"/>
                <w:szCs w:val="18"/>
              </w:rPr>
              <w:t>→</w:t>
            </w:r>
            <w:r w:rsidRPr="009C78F9">
              <w:rPr>
                <w:sz w:val="24"/>
                <w:szCs w:val="18"/>
              </w:rPr>
              <w:t xml:space="preserve"> </w:t>
            </w:r>
            <w:r w:rsidRPr="009C78F9">
              <w:rPr>
                <w:rFonts w:eastAsia="Times"/>
                <w:sz w:val="24"/>
                <w:szCs w:val="18"/>
              </w:rPr>
              <w:t>R. autor</w:t>
            </w:r>
            <w:r w:rsidRPr="009C78F9">
              <w:rPr>
                <w:rFonts w:eastAsia="Times"/>
                <w:sz w:val="24"/>
                <w:szCs w:val="18"/>
              </w:rPr>
              <w:t>i</w:t>
            </w:r>
            <w:r w:rsidRPr="009C78F9">
              <w:rPr>
                <w:rFonts w:eastAsia="Times"/>
                <w:sz w:val="24"/>
                <w:szCs w:val="18"/>
              </w:rPr>
              <w:t>taire</w:t>
            </w:r>
          </w:p>
        </w:tc>
        <w:tc>
          <w:tcPr>
            <w:tcW w:w="3420" w:type="dxa"/>
            <w:shd w:val="clear" w:color="auto" w:fill="auto"/>
          </w:tcPr>
          <w:p w14:paraId="13140D92" w14:textId="77777777" w:rsidR="00A35B72" w:rsidRPr="009C78F9" w:rsidRDefault="00A35B72" w:rsidP="00A35B72">
            <w:pPr>
              <w:spacing w:before="60" w:after="60"/>
              <w:ind w:firstLine="0"/>
              <w:rPr>
                <w:sz w:val="24"/>
              </w:rPr>
            </w:pPr>
            <w:r w:rsidRPr="009C78F9">
              <w:rPr>
                <w:rFonts w:eastAsia="Times"/>
                <w:sz w:val="24"/>
                <w:szCs w:val="18"/>
              </w:rPr>
              <w:t>Indonésie, 1966.</w:t>
            </w:r>
          </w:p>
        </w:tc>
      </w:tr>
    </w:tbl>
    <w:p w14:paraId="17DC6624" w14:textId="77777777" w:rsidR="00A35B72" w:rsidRPr="0049087E" w:rsidRDefault="00A35B72" w:rsidP="00A35B72">
      <w:pPr>
        <w:spacing w:before="120" w:after="120"/>
        <w:jc w:val="both"/>
      </w:pPr>
    </w:p>
    <w:p w14:paraId="7D4727E6" w14:textId="77777777" w:rsidR="00A35B72" w:rsidRPr="0049087E" w:rsidRDefault="00A35B72" w:rsidP="00A35B72">
      <w:pPr>
        <w:spacing w:before="120" w:after="120"/>
        <w:jc w:val="both"/>
      </w:pPr>
      <w:r w:rsidRPr="0049087E">
        <w:rPr>
          <w:szCs w:val="18"/>
        </w:rPr>
        <w:t>Sur la base de cette table d’orientation utile pour suivre les d</w:t>
      </w:r>
      <w:r w:rsidRPr="0049087E">
        <w:rPr>
          <w:szCs w:val="18"/>
        </w:rPr>
        <w:t>i</w:t>
      </w:r>
      <w:r w:rsidRPr="0049087E">
        <w:rPr>
          <w:szCs w:val="18"/>
        </w:rPr>
        <w:t>vers parcours du changement polit</w:t>
      </w:r>
      <w:r w:rsidRPr="0049087E">
        <w:rPr>
          <w:szCs w:val="18"/>
        </w:rPr>
        <w:t>i</w:t>
      </w:r>
      <w:r w:rsidRPr="0049087E">
        <w:rPr>
          <w:szCs w:val="18"/>
        </w:rPr>
        <w:t>que, deux questions se posent, qui sont d’ailleurs étroit</w:t>
      </w:r>
      <w:r w:rsidRPr="0049087E">
        <w:rPr>
          <w:szCs w:val="18"/>
        </w:rPr>
        <w:t>e</w:t>
      </w:r>
      <w:r w:rsidRPr="0049087E">
        <w:rPr>
          <w:szCs w:val="18"/>
        </w:rPr>
        <w:t xml:space="preserve">ment liées : selon quelles modalités s’effectuent les transformations des formes de gouvernement </w:t>
      </w:r>
      <w:r w:rsidRPr="0049087E">
        <w:t>[620]</w:t>
      </w:r>
      <w:r>
        <w:t xml:space="preserve"> </w:t>
      </w:r>
      <w:r w:rsidRPr="0049087E">
        <w:rPr>
          <w:szCs w:val="18"/>
        </w:rPr>
        <w:t>et à partir de quand un régime disparaît et un nouveau régime le re</w:t>
      </w:r>
      <w:r w:rsidRPr="0049087E">
        <w:rPr>
          <w:szCs w:val="18"/>
        </w:rPr>
        <w:t>m</w:t>
      </w:r>
      <w:r w:rsidRPr="0049087E">
        <w:rPr>
          <w:szCs w:val="18"/>
        </w:rPr>
        <w:t>place ? Cette deuxième question découle des réponses à la premi</w:t>
      </w:r>
      <w:r w:rsidRPr="0049087E">
        <w:rPr>
          <w:szCs w:val="18"/>
        </w:rPr>
        <w:t>è</w:t>
      </w:r>
      <w:r w:rsidRPr="0049087E">
        <w:rPr>
          <w:szCs w:val="18"/>
        </w:rPr>
        <w:t>re parce que les transformations dans ce domaine empruntent des fo</w:t>
      </w:r>
      <w:r w:rsidRPr="0049087E">
        <w:rPr>
          <w:szCs w:val="18"/>
        </w:rPr>
        <w:t>r</w:t>
      </w:r>
      <w:r w:rsidRPr="0049087E">
        <w:rPr>
          <w:szCs w:val="18"/>
        </w:rPr>
        <w:t>mes diverses tant légales qu’illégales. Mais la plupart du temps les deux méthodes vont de pair. Elles sont imbr</w:t>
      </w:r>
      <w:r w:rsidRPr="0049087E">
        <w:rPr>
          <w:szCs w:val="18"/>
        </w:rPr>
        <w:t>i</w:t>
      </w:r>
      <w:r w:rsidRPr="0049087E">
        <w:rPr>
          <w:szCs w:val="18"/>
        </w:rPr>
        <w:t>quées, superposées et le changement apparaît à la fois comme graduel et comme un mixte de violence et de formes légales scrup</w:t>
      </w:r>
      <w:r w:rsidRPr="0049087E">
        <w:rPr>
          <w:szCs w:val="18"/>
        </w:rPr>
        <w:t>u</w:t>
      </w:r>
      <w:r w:rsidRPr="0049087E">
        <w:rPr>
          <w:szCs w:val="18"/>
        </w:rPr>
        <w:t>leusement gardées.</w:t>
      </w:r>
    </w:p>
    <w:p w14:paraId="2DD2A4EE" w14:textId="77777777" w:rsidR="00A35B72" w:rsidRPr="0049087E" w:rsidRDefault="00A35B72" w:rsidP="00A35B72">
      <w:pPr>
        <w:spacing w:before="120" w:after="120"/>
        <w:jc w:val="both"/>
      </w:pPr>
      <w:r w:rsidRPr="0049087E">
        <w:rPr>
          <w:szCs w:val="18"/>
        </w:rPr>
        <w:t>En France, dévoreuse de constit</w:t>
      </w:r>
      <w:r w:rsidRPr="0049087E">
        <w:rPr>
          <w:szCs w:val="18"/>
        </w:rPr>
        <w:t>u</w:t>
      </w:r>
      <w:r w:rsidRPr="0049087E">
        <w:rPr>
          <w:szCs w:val="18"/>
        </w:rPr>
        <w:t>tions, les moyens pacifiques et les journées révolutionnaires ont également contribué aux cha</w:t>
      </w:r>
      <w:r w:rsidRPr="0049087E">
        <w:rPr>
          <w:szCs w:val="18"/>
        </w:rPr>
        <w:t>n</w:t>
      </w:r>
      <w:r w:rsidRPr="0049087E">
        <w:rPr>
          <w:szCs w:val="18"/>
        </w:rPr>
        <w:t xml:space="preserve">gements de régime, notamment au </w:t>
      </w:r>
      <w:r w:rsidRPr="0049087E">
        <w:rPr>
          <w:smallCaps/>
          <w:szCs w:val="18"/>
        </w:rPr>
        <w:t>xix</w:t>
      </w:r>
      <w:r w:rsidRPr="0049087E">
        <w:rPr>
          <w:szCs w:val="18"/>
          <w:vertAlign w:val="superscript"/>
        </w:rPr>
        <w:t>e</w:t>
      </w:r>
      <w:r w:rsidRPr="0049087E">
        <w:rPr>
          <w:szCs w:val="18"/>
        </w:rPr>
        <w:t xml:space="preserve"> siècle. De manière générale, les mod</w:t>
      </w:r>
      <w:r w:rsidRPr="0049087E">
        <w:rPr>
          <w:szCs w:val="18"/>
        </w:rPr>
        <w:t>a</w:t>
      </w:r>
      <w:r w:rsidRPr="0049087E">
        <w:rPr>
          <w:szCs w:val="18"/>
        </w:rPr>
        <w:t>lités illégales et vi</w:t>
      </w:r>
      <w:r w:rsidRPr="0049087E">
        <w:rPr>
          <w:szCs w:val="18"/>
        </w:rPr>
        <w:t>o</w:t>
      </w:r>
      <w:r w:rsidRPr="0049087E">
        <w:rPr>
          <w:szCs w:val="18"/>
        </w:rPr>
        <w:t>lentes présentent un éventail très large depuis les coups d’État accompagnés ou non d’émeutes populaires, simples promenades milita</w:t>
      </w:r>
      <w:r w:rsidRPr="0049087E">
        <w:rPr>
          <w:szCs w:val="18"/>
        </w:rPr>
        <w:t>i</w:t>
      </w:r>
      <w:r w:rsidRPr="0049087E">
        <w:rPr>
          <w:szCs w:val="18"/>
        </w:rPr>
        <w:t>res comme c’est le cas fréquemment en Amérique méridionale, ou « opération de police un peu r</w:t>
      </w:r>
      <w:r w:rsidRPr="0049087E">
        <w:rPr>
          <w:szCs w:val="18"/>
        </w:rPr>
        <w:t>u</w:t>
      </w:r>
      <w:r w:rsidRPr="0049087E">
        <w:rPr>
          <w:szCs w:val="18"/>
        </w:rPr>
        <w:t>de » à la manière du 2 décembre du prince-président jusqu’aux émotions c</w:t>
      </w:r>
      <w:r w:rsidRPr="0049087E">
        <w:rPr>
          <w:szCs w:val="18"/>
        </w:rPr>
        <w:t>i</w:t>
      </w:r>
      <w:r w:rsidRPr="0049087E">
        <w:rPr>
          <w:szCs w:val="18"/>
        </w:rPr>
        <w:t>viques qui font s’effondrer un po</w:t>
      </w:r>
      <w:r w:rsidRPr="0049087E">
        <w:rPr>
          <w:szCs w:val="18"/>
        </w:rPr>
        <w:t>u</w:t>
      </w:r>
      <w:r w:rsidRPr="0049087E">
        <w:rPr>
          <w:szCs w:val="18"/>
        </w:rPr>
        <w:t>voir chancelant et sans soutiens, en passant par de lo</w:t>
      </w:r>
      <w:r w:rsidRPr="0049087E">
        <w:rPr>
          <w:szCs w:val="18"/>
        </w:rPr>
        <w:t>n</w:t>
      </w:r>
      <w:r w:rsidRPr="0049087E">
        <w:rPr>
          <w:szCs w:val="18"/>
        </w:rPr>
        <w:t>gues et âpres guerres civiles. Quant aux moyens légaux ils peuvent aller du retrait ordonné des d</w:t>
      </w:r>
      <w:r w:rsidRPr="0049087E">
        <w:rPr>
          <w:szCs w:val="18"/>
        </w:rPr>
        <w:t>é</w:t>
      </w:r>
      <w:r w:rsidRPr="0049087E">
        <w:rPr>
          <w:szCs w:val="18"/>
        </w:rPr>
        <w:t>tenteurs du pouvoir qui passent la main selon différentes procédures, les éle</w:t>
      </w:r>
      <w:r w:rsidRPr="0049087E">
        <w:rPr>
          <w:szCs w:val="18"/>
        </w:rPr>
        <w:t>c</w:t>
      </w:r>
      <w:r w:rsidRPr="0049087E">
        <w:rPr>
          <w:szCs w:val="18"/>
        </w:rPr>
        <w:t>tions s’il s’agit d’un retour à la démocratie, au référendum en passant par la désignation d’une const</w:t>
      </w:r>
      <w:r w:rsidRPr="0049087E">
        <w:rPr>
          <w:szCs w:val="18"/>
        </w:rPr>
        <w:t>i</w:t>
      </w:r>
      <w:r w:rsidRPr="0049087E">
        <w:rPr>
          <w:szCs w:val="18"/>
        </w:rPr>
        <w:t>tuante ou d’un pouvoir transitoire cha</w:t>
      </w:r>
      <w:r w:rsidRPr="0049087E">
        <w:rPr>
          <w:szCs w:val="18"/>
        </w:rPr>
        <w:t>r</w:t>
      </w:r>
      <w:r w:rsidRPr="0049087E">
        <w:rPr>
          <w:szCs w:val="18"/>
        </w:rPr>
        <w:t>gé de proposer de nouvelles instit</w:t>
      </w:r>
      <w:r w:rsidRPr="0049087E">
        <w:rPr>
          <w:szCs w:val="18"/>
        </w:rPr>
        <w:t>u</w:t>
      </w:r>
      <w:r w:rsidRPr="0049087E">
        <w:rPr>
          <w:szCs w:val="18"/>
        </w:rPr>
        <w:t>tions.</w:t>
      </w:r>
    </w:p>
    <w:p w14:paraId="050E1A67" w14:textId="77777777" w:rsidR="00A35B72" w:rsidRPr="0049087E" w:rsidRDefault="00A35B72" w:rsidP="00A35B72">
      <w:pPr>
        <w:spacing w:before="120" w:after="120"/>
        <w:jc w:val="both"/>
      </w:pPr>
      <w:r w:rsidRPr="0049087E">
        <w:rPr>
          <w:szCs w:val="18"/>
        </w:rPr>
        <w:t>Souvent, la légalité et le coup de fo</w:t>
      </w:r>
      <w:r w:rsidRPr="0049087E">
        <w:rPr>
          <w:szCs w:val="18"/>
        </w:rPr>
        <w:t>r</w:t>
      </w:r>
      <w:r w:rsidRPr="0049087E">
        <w:rPr>
          <w:szCs w:val="18"/>
        </w:rPr>
        <w:t>ce se recouvrent, se combinent et la mise en place du nouveau régime dans le cadre de l’ancien s’effectue progressivement sinon insensiblement. La fin de la III</w:t>
      </w:r>
      <w:r w:rsidRPr="0049087E">
        <w:rPr>
          <w:szCs w:val="18"/>
          <w:vertAlign w:val="superscript"/>
        </w:rPr>
        <w:t>e</w:t>
      </w:r>
      <w:r w:rsidRPr="0049087E">
        <w:rPr>
          <w:szCs w:val="18"/>
        </w:rPr>
        <w:t xml:space="preserve"> R</w:t>
      </w:r>
      <w:r w:rsidRPr="0049087E">
        <w:rPr>
          <w:szCs w:val="18"/>
        </w:rPr>
        <w:t>é</w:t>
      </w:r>
      <w:r w:rsidRPr="0049087E">
        <w:rPr>
          <w:szCs w:val="18"/>
        </w:rPr>
        <w:t>publique et l’instauration du régime de Vichy se sont déroulées de f</w:t>
      </w:r>
      <w:r w:rsidRPr="0049087E">
        <w:rPr>
          <w:szCs w:val="18"/>
        </w:rPr>
        <w:t>a</w:t>
      </w:r>
      <w:r w:rsidRPr="0049087E">
        <w:rPr>
          <w:szCs w:val="18"/>
        </w:rPr>
        <w:t>çon légale. Au point qu’on ignore exactement quand a eu lieu l’abdication de la souveraineté nationale entre les mains du maréchal Pétain. Le 16 juin 1940, quand Paul Reynaud se retire et que le Mar</w:t>
      </w:r>
      <w:r w:rsidRPr="0049087E">
        <w:rPr>
          <w:szCs w:val="18"/>
        </w:rPr>
        <w:t>é</w:t>
      </w:r>
      <w:r w:rsidRPr="0049087E">
        <w:rPr>
          <w:szCs w:val="18"/>
        </w:rPr>
        <w:t>chal forme son ministère, ou bien seulement le 10 juillet, quand le Parlement se saborde à la demande de L</w:t>
      </w:r>
      <w:r w:rsidRPr="0049087E">
        <w:rPr>
          <w:szCs w:val="18"/>
        </w:rPr>
        <w:t>a</w:t>
      </w:r>
      <w:r w:rsidRPr="0049087E">
        <w:rPr>
          <w:szCs w:val="18"/>
        </w:rPr>
        <w:t>val, et que la classe politique victime consentante brade la République qu’elle n’a pas su défendre ? (Paxton, 1973, p. 182 ; Azéma, 1979, p. 61). De fait, comme le dit très justement Paxton, « le Maréchal ne s’empare pas du pouvoir, c’est le pouvoir qui l’enveloppe de ses plis comme un ma</w:t>
      </w:r>
      <w:r w:rsidRPr="0049087E">
        <w:rPr>
          <w:szCs w:val="18"/>
        </w:rPr>
        <w:t>n</w:t>
      </w:r>
      <w:r w:rsidRPr="0049087E">
        <w:rPr>
          <w:szCs w:val="18"/>
        </w:rPr>
        <w:t>teau ».</w:t>
      </w:r>
    </w:p>
    <w:p w14:paraId="09179007" w14:textId="77777777" w:rsidR="00A35B72" w:rsidRPr="0049087E" w:rsidRDefault="00A35B72" w:rsidP="00A35B72">
      <w:pPr>
        <w:spacing w:before="120" w:after="120"/>
        <w:jc w:val="both"/>
      </w:pPr>
      <w:r w:rsidRPr="0049087E">
        <w:rPr>
          <w:szCs w:val="18"/>
        </w:rPr>
        <w:t>On a rapproché de manière plus p</w:t>
      </w:r>
      <w:r w:rsidRPr="0049087E">
        <w:rPr>
          <w:szCs w:val="18"/>
        </w:rPr>
        <w:t>o</w:t>
      </w:r>
      <w:r w:rsidRPr="0049087E">
        <w:rPr>
          <w:szCs w:val="18"/>
        </w:rPr>
        <w:t>lémique et indignée que fondée cette mise à mort de la fin peu glorieuse de la IV</w:t>
      </w:r>
      <w:r w:rsidRPr="0049087E">
        <w:rPr>
          <w:szCs w:val="18"/>
          <w:vertAlign w:val="superscript"/>
        </w:rPr>
        <w:t>e</w:t>
      </w:r>
      <w:r w:rsidRPr="0049087E">
        <w:rPr>
          <w:szCs w:val="18"/>
        </w:rPr>
        <w:t xml:space="preserve"> République (Ju</w:t>
      </w:r>
      <w:r w:rsidRPr="0049087E">
        <w:rPr>
          <w:szCs w:val="18"/>
        </w:rPr>
        <w:t>l</w:t>
      </w:r>
      <w:r w:rsidRPr="0049087E">
        <w:rPr>
          <w:szCs w:val="18"/>
        </w:rPr>
        <w:t>liard, 1968, p. 12), suicide, assassinat, euthanasie ? Les « 13 complots du 13 mai », ce « 6 février réussi » aux dires d’André Siegfried sont-ils vraiment à l’origine d’un changement de régime vécu par ses part</w:t>
      </w:r>
      <w:r w:rsidRPr="0049087E">
        <w:rPr>
          <w:szCs w:val="18"/>
        </w:rPr>
        <w:t>i</w:t>
      </w:r>
      <w:r w:rsidRPr="0049087E">
        <w:rPr>
          <w:szCs w:val="18"/>
        </w:rPr>
        <w:t>sans et ses adversaires sur le mode de la rupture brutale (R</w:t>
      </w:r>
      <w:r w:rsidRPr="0049087E">
        <w:rPr>
          <w:szCs w:val="18"/>
        </w:rPr>
        <w:t>é</w:t>
      </w:r>
      <w:r w:rsidRPr="0049087E">
        <w:rPr>
          <w:szCs w:val="18"/>
        </w:rPr>
        <w:t>mond, 1983, p. 7) ? Pourtant, « la réfo</w:t>
      </w:r>
      <w:r w:rsidRPr="0049087E">
        <w:rPr>
          <w:szCs w:val="18"/>
        </w:rPr>
        <w:t>r</w:t>
      </w:r>
      <w:r w:rsidRPr="0049087E">
        <w:rPr>
          <w:szCs w:val="18"/>
        </w:rPr>
        <w:t>me constitutionnelle proposée par » le général de Gaulle ne revenait qu’à re</w:t>
      </w:r>
      <w:r w:rsidRPr="0049087E">
        <w:rPr>
          <w:szCs w:val="18"/>
        </w:rPr>
        <w:t>m</w:t>
      </w:r>
      <w:r w:rsidRPr="0049087E">
        <w:rPr>
          <w:szCs w:val="18"/>
        </w:rPr>
        <w:t>placer un régime démocratique par un autre plus solide et plus efficace, en substituant à un sy</w:t>
      </w:r>
      <w:r w:rsidRPr="0049087E">
        <w:rPr>
          <w:szCs w:val="18"/>
        </w:rPr>
        <w:t>s</w:t>
      </w:r>
      <w:r w:rsidRPr="0049087E">
        <w:rPr>
          <w:szCs w:val="18"/>
        </w:rPr>
        <w:t>tème parlementaire un régime semi-présidentiel. Ne peut-on penser qu’au-delà des rém</w:t>
      </w:r>
      <w:r w:rsidRPr="0049087E">
        <w:rPr>
          <w:szCs w:val="18"/>
        </w:rPr>
        <w:t>i</w:t>
      </w:r>
      <w:r w:rsidRPr="0049087E">
        <w:rPr>
          <w:szCs w:val="18"/>
        </w:rPr>
        <w:t>niscences historiques inquiétantes et des procès d’intention de l’époque, la tran</w:t>
      </w:r>
      <w:r w:rsidRPr="0049087E">
        <w:rPr>
          <w:szCs w:val="18"/>
        </w:rPr>
        <w:t>s</w:t>
      </w:r>
      <w:r w:rsidRPr="0049087E">
        <w:rPr>
          <w:szCs w:val="18"/>
        </w:rPr>
        <w:t>formation de 1958 était destinée à continuer dans de meilleures conditions l’entreprise p</w:t>
      </w:r>
      <w:r w:rsidRPr="0049087E">
        <w:rPr>
          <w:szCs w:val="18"/>
        </w:rPr>
        <w:t>o</w:t>
      </w:r>
      <w:r w:rsidRPr="0049087E">
        <w:rPr>
          <w:szCs w:val="18"/>
        </w:rPr>
        <w:t>litique qui avait ébranlé la nation : la décolonisation ? Et d’ailleurs, les formes légales ne furent-elles pas scrupuleusement observées, de l’investiture du g</w:t>
      </w:r>
      <w:r w:rsidRPr="0049087E">
        <w:rPr>
          <w:szCs w:val="18"/>
        </w:rPr>
        <w:t>é</w:t>
      </w:r>
      <w:r w:rsidRPr="0049087E">
        <w:rPr>
          <w:szCs w:val="18"/>
        </w:rPr>
        <w:t>néral de Gaulle au référendum constitutionnel ? Question de perspe</w:t>
      </w:r>
      <w:r w:rsidRPr="0049087E">
        <w:rPr>
          <w:szCs w:val="18"/>
        </w:rPr>
        <w:t>c</w:t>
      </w:r>
      <w:r w:rsidRPr="0049087E">
        <w:rPr>
          <w:szCs w:val="18"/>
        </w:rPr>
        <w:t>tive sans doute. Pour certains et pendant de lo</w:t>
      </w:r>
      <w:r w:rsidRPr="0049087E">
        <w:rPr>
          <w:szCs w:val="18"/>
        </w:rPr>
        <w:t>n</w:t>
      </w:r>
      <w:r w:rsidRPr="0049087E">
        <w:rPr>
          <w:szCs w:val="18"/>
        </w:rPr>
        <w:t>gues années avant que la charte fond</w:t>
      </w:r>
      <w:r w:rsidRPr="0049087E">
        <w:rPr>
          <w:szCs w:val="18"/>
        </w:rPr>
        <w:t>a</w:t>
      </w:r>
      <w:r w:rsidRPr="0049087E">
        <w:rPr>
          <w:szCs w:val="18"/>
        </w:rPr>
        <w:t>mentale de</w:t>
      </w:r>
      <w:r>
        <w:rPr>
          <w:szCs w:val="18"/>
        </w:rPr>
        <w:t xml:space="preserve"> </w:t>
      </w:r>
      <w:r w:rsidRPr="0049087E">
        <w:t>[621]</w:t>
      </w:r>
      <w:r>
        <w:t xml:space="preserve"> </w:t>
      </w:r>
      <w:r w:rsidRPr="0049087E">
        <w:rPr>
          <w:szCs w:val="18"/>
        </w:rPr>
        <w:t>la V</w:t>
      </w:r>
      <w:r w:rsidRPr="0049087E">
        <w:rPr>
          <w:szCs w:val="18"/>
          <w:vertAlign w:val="superscript"/>
        </w:rPr>
        <w:t>e</w:t>
      </w:r>
      <w:r w:rsidRPr="0049087E">
        <w:rPr>
          <w:szCs w:val="18"/>
        </w:rPr>
        <w:t xml:space="preserve"> République ne devienne l’objet d’un consensus à peu près unanime, le nouveau régime est resté ma</w:t>
      </w:r>
      <w:r w:rsidRPr="0049087E">
        <w:rPr>
          <w:szCs w:val="18"/>
        </w:rPr>
        <w:t>r</w:t>
      </w:r>
      <w:r w:rsidRPr="0049087E">
        <w:rPr>
          <w:szCs w:val="18"/>
        </w:rPr>
        <w:t xml:space="preserve">qué du péché originel du 13 mai et de la sédition algéroise. </w:t>
      </w:r>
      <w:r w:rsidRPr="0049087E">
        <w:rPr>
          <w:i/>
          <w:iCs/>
          <w:szCs w:val="18"/>
        </w:rPr>
        <w:t>Ad augu</w:t>
      </w:r>
      <w:r w:rsidRPr="0049087E">
        <w:rPr>
          <w:i/>
          <w:iCs/>
          <w:szCs w:val="18"/>
        </w:rPr>
        <w:t>s</w:t>
      </w:r>
      <w:r w:rsidRPr="0049087E">
        <w:rPr>
          <w:i/>
          <w:iCs/>
          <w:szCs w:val="18"/>
        </w:rPr>
        <w:t>ta per angusta ?</w:t>
      </w:r>
    </w:p>
    <w:p w14:paraId="67FD0F44" w14:textId="77777777" w:rsidR="00A35B72" w:rsidRPr="0049087E" w:rsidRDefault="00A35B72" w:rsidP="00A35B72">
      <w:pPr>
        <w:spacing w:before="120" w:after="120"/>
        <w:jc w:val="both"/>
      </w:pPr>
      <w:r w:rsidRPr="0049087E">
        <w:rPr>
          <w:szCs w:val="18"/>
        </w:rPr>
        <w:t>L’utilisation de la légalité démocrat</w:t>
      </w:r>
      <w:r w:rsidRPr="0049087E">
        <w:rPr>
          <w:szCs w:val="18"/>
        </w:rPr>
        <w:t>i</w:t>
      </w:r>
      <w:r w:rsidRPr="0049087E">
        <w:rPr>
          <w:szCs w:val="18"/>
        </w:rPr>
        <w:t>que assortie de la menace et de violences diverses pour l’établissement de régimes autoritaires ou t</w:t>
      </w:r>
      <w:r w:rsidRPr="0049087E">
        <w:rPr>
          <w:szCs w:val="18"/>
        </w:rPr>
        <w:t>o</w:t>
      </w:r>
      <w:r w:rsidRPr="0049087E">
        <w:rPr>
          <w:szCs w:val="18"/>
        </w:rPr>
        <w:t>talitaires n’est pas rare. Le fascisme mussolinien et le nazisme prirent le pouvoir légalement ou presque, ou plutôt par la voie légale dans un contexte de violence habilement exploité. Mussolini fut appelé off</w:t>
      </w:r>
      <w:r w:rsidRPr="0049087E">
        <w:rPr>
          <w:szCs w:val="18"/>
        </w:rPr>
        <w:t>i</w:t>
      </w:r>
      <w:r w:rsidRPr="0049087E">
        <w:rPr>
          <w:szCs w:val="18"/>
        </w:rPr>
        <w:t xml:space="preserve">ciellement à former le gouvernement, la Chambre </w:t>
      </w:r>
      <w:r w:rsidRPr="0049087E">
        <w:rPr>
          <w:bCs/>
          <w:szCs w:val="18"/>
        </w:rPr>
        <w:t xml:space="preserve">lui </w:t>
      </w:r>
      <w:r w:rsidRPr="0049087E">
        <w:rPr>
          <w:szCs w:val="18"/>
        </w:rPr>
        <w:t>accorda la confiance alors même que le Parti fasciste y était très minoritaire. C’est pour désamorcer l’agitation qui culmine avec la ma</w:t>
      </w:r>
      <w:r w:rsidRPr="0049087E">
        <w:rPr>
          <w:szCs w:val="18"/>
        </w:rPr>
        <w:t>r</w:t>
      </w:r>
      <w:r w:rsidRPr="0049087E">
        <w:rPr>
          <w:szCs w:val="18"/>
        </w:rPr>
        <w:t>che sur Rome qu’on l’aurait appelé au pouvoir. De fait, il occupe le vide pol</w:t>
      </w:r>
      <w:r w:rsidRPr="0049087E">
        <w:rPr>
          <w:szCs w:val="18"/>
        </w:rPr>
        <w:t>i</w:t>
      </w:r>
      <w:r w:rsidRPr="0049087E">
        <w:rPr>
          <w:szCs w:val="18"/>
        </w:rPr>
        <w:t>tique ouvert par la crise du parlementarisme giolittien (F</w:t>
      </w:r>
      <w:r w:rsidRPr="0049087E">
        <w:rPr>
          <w:szCs w:val="18"/>
        </w:rPr>
        <w:t>e</w:t>
      </w:r>
      <w:r w:rsidRPr="0049087E">
        <w:rPr>
          <w:szCs w:val="18"/>
        </w:rPr>
        <w:t>lice, 1966 t. I, p. 1). Mais le changement de régime ne prend pas effet avec l’arrivée au pouvoir du Duce. En avril 1924 ont encore lieu des éle</w:t>
      </w:r>
      <w:r w:rsidRPr="0049087E">
        <w:rPr>
          <w:szCs w:val="18"/>
        </w:rPr>
        <w:t>c</w:t>
      </w:r>
      <w:r w:rsidRPr="0049087E">
        <w:rPr>
          <w:szCs w:val="18"/>
        </w:rPr>
        <w:t>tions à demi libres, certes favorables au fascisme gr</w:t>
      </w:r>
      <w:r w:rsidRPr="0049087E">
        <w:rPr>
          <w:szCs w:val="18"/>
        </w:rPr>
        <w:t>â</w:t>
      </w:r>
      <w:r w:rsidRPr="0049087E">
        <w:rPr>
          <w:szCs w:val="18"/>
        </w:rPr>
        <w:t xml:space="preserve">ce à une nouvelle loi électorale et divers subterfuges mais la liste du </w:t>
      </w:r>
      <w:r w:rsidRPr="0049087E">
        <w:rPr>
          <w:i/>
          <w:iCs/>
          <w:szCs w:val="18"/>
        </w:rPr>
        <w:t xml:space="preserve">fascio </w:t>
      </w:r>
      <w:r w:rsidRPr="0049087E">
        <w:rPr>
          <w:szCs w:val="18"/>
        </w:rPr>
        <w:t>n’obient que 66,3 % des suffrages (Linz, 1978, p. 116). Les nouvelles institutions ne sont mises en pl</w:t>
      </w:r>
      <w:r w:rsidRPr="0049087E">
        <w:rPr>
          <w:szCs w:val="18"/>
        </w:rPr>
        <w:t>a</w:t>
      </w:r>
      <w:r w:rsidRPr="0049087E">
        <w:rPr>
          <w:szCs w:val="18"/>
        </w:rPr>
        <w:t>ce que peu à peu sur les ruines de l’ordre libéral : le grand Conseil du fascisme, les milices d’abord. Mais ce n’est qu’après la retraite sur l’Aventin des députés d’opposition en nove</w:t>
      </w:r>
      <w:r w:rsidRPr="0049087E">
        <w:rPr>
          <w:szCs w:val="18"/>
        </w:rPr>
        <w:t>m</w:t>
      </w:r>
      <w:r w:rsidRPr="0049087E">
        <w:rPr>
          <w:szCs w:val="18"/>
        </w:rPr>
        <w:t>bre 1926 que les lois « fascistissimes » établissent l’ordre totalitaire où le parti et l’État se confo</w:t>
      </w:r>
      <w:r w:rsidRPr="0049087E">
        <w:rPr>
          <w:szCs w:val="18"/>
        </w:rPr>
        <w:t>n</w:t>
      </w:r>
      <w:r w:rsidRPr="0049087E">
        <w:rPr>
          <w:szCs w:val="18"/>
        </w:rPr>
        <w:t>dent. Et en fait le régime libéral n’est aboli que par une loi « électorale » de 1928 qui supprime les élections.</w:t>
      </w:r>
    </w:p>
    <w:p w14:paraId="723FA2C7" w14:textId="77777777" w:rsidR="00A35B72" w:rsidRPr="0049087E" w:rsidRDefault="00A35B72" w:rsidP="00A35B72">
      <w:pPr>
        <w:spacing w:before="120" w:after="120"/>
        <w:jc w:val="both"/>
      </w:pPr>
      <w:r w:rsidRPr="0049087E">
        <w:rPr>
          <w:szCs w:val="18"/>
        </w:rPr>
        <w:t>La résistible ascension d’Adolf H</w:t>
      </w:r>
      <w:r w:rsidRPr="0049087E">
        <w:rPr>
          <w:szCs w:val="18"/>
        </w:rPr>
        <w:t>i</w:t>
      </w:r>
      <w:r w:rsidRPr="0049087E">
        <w:rPr>
          <w:szCs w:val="18"/>
        </w:rPr>
        <w:t>tler n’est pas moins marquée par la lég</w:t>
      </w:r>
      <w:r w:rsidRPr="0049087E">
        <w:rPr>
          <w:szCs w:val="18"/>
        </w:rPr>
        <w:t>a</w:t>
      </w:r>
      <w:r w:rsidRPr="0049087E">
        <w:rPr>
          <w:szCs w:val="18"/>
        </w:rPr>
        <w:t>lité et la complicité d’une partie de la classe politique de l’ancien régime que l’arrivée au pouvoir de Mussolini. Le 30 janvier 1933, Hindenburg confie dans le cadre de la Constitution la chancell</w:t>
      </w:r>
      <w:r w:rsidRPr="0049087E">
        <w:rPr>
          <w:szCs w:val="18"/>
        </w:rPr>
        <w:t>e</w:t>
      </w:r>
      <w:r w:rsidRPr="0049087E">
        <w:rPr>
          <w:szCs w:val="18"/>
        </w:rPr>
        <w:t xml:space="preserve">rie à Hitler. Le </w:t>
      </w:r>
      <w:r w:rsidRPr="0049087E">
        <w:rPr>
          <w:smallCaps/>
          <w:szCs w:val="18"/>
        </w:rPr>
        <w:t xml:space="preserve">nsdap </w:t>
      </w:r>
      <w:r w:rsidRPr="0049087E">
        <w:rPr>
          <w:szCs w:val="18"/>
        </w:rPr>
        <w:t>et ses alliés nationalistes n’ont pas la m</w:t>
      </w:r>
      <w:r w:rsidRPr="0049087E">
        <w:rPr>
          <w:szCs w:val="18"/>
        </w:rPr>
        <w:t>a</w:t>
      </w:r>
      <w:r w:rsidRPr="0049087E">
        <w:rPr>
          <w:szCs w:val="18"/>
        </w:rPr>
        <w:t>jorité au Reichstag. Aux élections du 5 mars 1933, les dernières à peu près libres, le Parti nazi n’obtient que 44 % des voix, malgré les perséc</w:t>
      </w:r>
      <w:r w:rsidRPr="0049087E">
        <w:rPr>
          <w:szCs w:val="18"/>
        </w:rPr>
        <w:t>u</w:t>
      </w:r>
      <w:r w:rsidRPr="0049087E">
        <w:rPr>
          <w:szCs w:val="18"/>
        </w:rPr>
        <w:t xml:space="preserve">tions le </w:t>
      </w:r>
      <w:r w:rsidRPr="0049087E">
        <w:rPr>
          <w:smallCaps/>
          <w:szCs w:val="18"/>
        </w:rPr>
        <w:t xml:space="preserve">spd </w:t>
      </w:r>
      <w:r w:rsidRPr="0049087E">
        <w:rPr>
          <w:szCs w:val="18"/>
        </w:rPr>
        <w:t xml:space="preserve">et le </w:t>
      </w:r>
      <w:r w:rsidRPr="0049087E">
        <w:rPr>
          <w:smallCaps/>
          <w:szCs w:val="18"/>
        </w:rPr>
        <w:t xml:space="preserve">kpd </w:t>
      </w:r>
      <w:r w:rsidRPr="0049087E">
        <w:rPr>
          <w:szCs w:val="18"/>
        </w:rPr>
        <w:t>maintiennent leurs pource</w:t>
      </w:r>
      <w:r w:rsidRPr="0049087E">
        <w:rPr>
          <w:szCs w:val="18"/>
        </w:rPr>
        <w:t>n</w:t>
      </w:r>
      <w:r w:rsidRPr="0049087E">
        <w:rPr>
          <w:szCs w:val="18"/>
        </w:rPr>
        <w:t>tages, le Parti social-démocrate arrive même en deuxième position. La dém</w:t>
      </w:r>
      <w:r w:rsidRPr="0049087E">
        <w:rPr>
          <w:szCs w:val="18"/>
        </w:rPr>
        <w:t>o</w:t>
      </w:r>
      <w:r w:rsidRPr="0049087E">
        <w:rPr>
          <w:szCs w:val="18"/>
        </w:rPr>
        <w:t>cratie n’est donc pas liquidée par une d</w:t>
      </w:r>
      <w:r w:rsidRPr="0049087E">
        <w:rPr>
          <w:szCs w:val="18"/>
        </w:rPr>
        <w:t>é</w:t>
      </w:r>
      <w:r w:rsidRPr="0049087E">
        <w:rPr>
          <w:szCs w:val="18"/>
        </w:rPr>
        <w:t>cision majoritaire. Et c’est graduellement, en supprimant l’opposition puis en obtenant la capitul</w:t>
      </w:r>
      <w:r w:rsidRPr="0049087E">
        <w:rPr>
          <w:szCs w:val="18"/>
        </w:rPr>
        <w:t>a</w:t>
      </w:r>
      <w:r w:rsidRPr="0049087E">
        <w:rPr>
          <w:szCs w:val="18"/>
        </w:rPr>
        <w:t>tion de toutes les in</w:t>
      </w:r>
      <w:r w:rsidRPr="0049087E">
        <w:rPr>
          <w:szCs w:val="18"/>
        </w:rPr>
        <w:t>s</w:t>
      </w:r>
      <w:r w:rsidRPr="0049087E">
        <w:rPr>
          <w:szCs w:val="18"/>
        </w:rPr>
        <w:t>titutions libres qu’Hitler établit la dictature nazie (Schoenbaum, 1979).</w:t>
      </w:r>
    </w:p>
    <w:p w14:paraId="0E54AEE5" w14:textId="77777777" w:rsidR="00A35B72" w:rsidRPr="0049087E" w:rsidRDefault="00A35B72" w:rsidP="00A35B72">
      <w:pPr>
        <w:spacing w:before="120" w:after="120"/>
        <w:jc w:val="both"/>
      </w:pPr>
      <w:r w:rsidRPr="0049087E">
        <w:rPr>
          <w:szCs w:val="18"/>
        </w:rPr>
        <w:t>Le processus n’est pas foncièr</w:t>
      </w:r>
      <w:r w:rsidRPr="0049087E">
        <w:rPr>
          <w:szCs w:val="18"/>
        </w:rPr>
        <w:t>e</w:t>
      </w:r>
      <w:r w:rsidRPr="0049087E">
        <w:rPr>
          <w:szCs w:val="18"/>
        </w:rPr>
        <w:t>ment différent en ce qui concerne l’instauration d’un certain nombre de « démocraties pop</w:t>
      </w:r>
      <w:r w:rsidRPr="0049087E">
        <w:rPr>
          <w:szCs w:val="18"/>
        </w:rPr>
        <w:t>u</w:t>
      </w:r>
      <w:r w:rsidRPr="0049087E">
        <w:rPr>
          <w:szCs w:val="18"/>
        </w:rPr>
        <w:t>laires » en Europe de l’Est. À ceci près que les nouveaux régimes se mettent en place dans le contexte des boul</w:t>
      </w:r>
      <w:r w:rsidRPr="0049087E">
        <w:rPr>
          <w:szCs w:val="18"/>
        </w:rPr>
        <w:t>e</w:t>
      </w:r>
      <w:r w:rsidRPr="0049087E">
        <w:rPr>
          <w:szCs w:val="18"/>
        </w:rPr>
        <w:t>versements de l’immédiat après-guerre, dans des pays occupés par les a</w:t>
      </w:r>
      <w:r w:rsidRPr="0049087E">
        <w:rPr>
          <w:szCs w:val="18"/>
        </w:rPr>
        <w:t>r</w:t>
      </w:r>
      <w:r w:rsidRPr="0049087E">
        <w:rPr>
          <w:szCs w:val="18"/>
        </w:rPr>
        <w:t>mées de l’Allemagne nazie et « libérés » par l’Armée Rouge. Dans la conjoncture de la victoire a</w:t>
      </w:r>
      <w:r w:rsidRPr="0049087E">
        <w:rPr>
          <w:szCs w:val="18"/>
        </w:rPr>
        <w:t>l</w:t>
      </w:r>
      <w:r w:rsidRPr="0049087E">
        <w:rPr>
          <w:szCs w:val="18"/>
        </w:rPr>
        <w:t>liée et des promesses de Yalta, les communi</w:t>
      </w:r>
      <w:r w:rsidRPr="0049087E">
        <w:rPr>
          <w:szCs w:val="18"/>
        </w:rPr>
        <w:t>s</w:t>
      </w:r>
      <w:r w:rsidRPr="0049087E">
        <w:rPr>
          <w:szCs w:val="18"/>
        </w:rPr>
        <w:t>tes ne prennent nulle part le pouvoir d’assaut. Stratégie gradualiste et tact</w:t>
      </w:r>
      <w:r w:rsidRPr="0049087E">
        <w:rPr>
          <w:szCs w:val="18"/>
        </w:rPr>
        <w:t>i</w:t>
      </w:r>
      <w:r w:rsidRPr="0049087E">
        <w:rPr>
          <w:szCs w:val="18"/>
        </w:rPr>
        <w:t>que du salami sont à l’honneur. Aux premières (et souvent dernières) élections libres, org</w:t>
      </w:r>
      <w:r w:rsidRPr="0049087E">
        <w:rPr>
          <w:szCs w:val="18"/>
        </w:rPr>
        <w:t>a</w:t>
      </w:r>
      <w:r w:rsidRPr="0049087E">
        <w:rPr>
          <w:szCs w:val="18"/>
        </w:rPr>
        <w:t>nisées conformément à l’esprit de Potsdam qui exige des « gouvernements démocratiques r</w:t>
      </w:r>
      <w:r w:rsidRPr="0049087E">
        <w:rPr>
          <w:szCs w:val="18"/>
        </w:rPr>
        <w:t>e</w:t>
      </w:r>
      <w:r w:rsidRPr="0049087E">
        <w:rPr>
          <w:szCs w:val="18"/>
        </w:rPr>
        <w:t>connus » dans tous les pays libérés, les partis communistes se fondent prude</w:t>
      </w:r>
      <w:r w:rsidRPr="0049087E">
        <w:rPr>
          <w:szCs w:val="18"/>
        </w:rPr>
        <w:t>m</w:t>
      </w:r>
      <w:r w:rsidRPr="0049087E">
        <w:rPr>
          <w:szCs w:val="18"/>
        </w:rPr>
        <w:t>ment dans les Fronts unis ou patriotiques, tout en s’efforçant d’éliminer par la fo</w:t>
      </w:r>
      <w:r w:rsidRPr="0049087E">
        <w:rPr>
          <w:szCs w:val="18"/>
        </w:rPr>
        <w:t>r</w:t>
      </w:r>
      <w:r w:rsidRPr="0049087E">
        <w:rPr>
          <w:szCs w:val="18"/>
        </w:rPr>
        <w:t>ce ou la fraude les partis de l’opposition bourgeoise. Cette phase frontiste pr</w:t>
      </w:r>
      <w:r w:rsidRPr="0049087E">
        <w:rPr>
          <w:szCs w:val="18"/>
        </w:rPr>
        <w:t>é</w:t>
      </w:r>
      <w:r w:rsidRPr="0049087E">
        <w:rPr>
          <w:szCs w:val="18"/>
        </w:rPr>
        <w:t>lude le plus souvent aux unités organiques futures qui i</w:t>
      </w:r>
      <w:r w:rsidRPr="0049087E">
        <w:rPr>
          <w:szCs w:val="18"/>
        </w:rPr>
        <w:t>m</w:t>
      </w:r>
      <w:r w:rsidRPr="0049087E">
        <w:rPr>
          <w:szCs w:val="18"/>
        </w:rPr>
        <w:t>poseront la dictature du parti unique</w:t>
      </w:r>
      <w:r>
        <w:rPr>
          <w:szCs w:val="18"/>
        </w:rPr>
        <w:t xml:space="preserve"> </w:t>
      </w:r>
      <w:r w:rsidRPr="0049087E">
        <w:t>[622]</w:t>
      </w:r>
      <w:r>
        <w:t xml:space="preserve"> </w:t>
      </w:r>
      <w:r w:rsidRPr="0049087E">
        <w:rPr>
          <w:szCs w:val="18"/>
        </w:rPr>
        <w:t>non sans laisser subsister ici ou là les restes d’un multipa</w:t>
      </w:r>
      <w:r w:rsidRPr="0049087E">
        <w:rPr>
          <w:szCs w:val="18"/>
        </w:rPr>
        <w:t>r</w:t>
      </w:r>
      <w:r w:rsidRPr="0049087E">
        <w:rPr>
          <w:szCs w:val="18"/>
        </w:rPr>
        <w:t>tisme non compétitif (</w:t>
      </w:r>
      <w:r w:rsidRPr="0049087E">
        <w:t>Fejtő</w:t>
      </w:r>
      <w:r w:rsidRPr="0049087E">
        <w:rPr>
          <w:szCs w:val="18"/>
        </w:rPr>
        <w:t>, 1972, t. I, Hammond, 1975).</w:t>
      </w:r>
    </w:p>
    <w:p w14:paraId="61C651BE" w14:textId="77777777" w:rsidR="00A35B72" w:rsidRPr="0049087E" w:rsidRDefault="00A35B72" w:rsidP="00A35B72">
      <w:pPr>
        <w:spacing w:before="120" w:after="120"/>
        <w:jc w:val="both"/>
      </w:pPr>
      <w:r w:rsidRPr="0049087E">
        <w:rPr>
          <w:szCs w:val="18"/>
        </w:rPr>
        <w:t>C’est ainsi qu’en Roumanie aux élections de 1946 org</w:t>
      </w:r>
      <w:r w:rsidRPr="0049087E">
        <w:rPr>
          <w:szCs w:val="18"/>
        </w:rPr>
        <w:t>a</w:t>
      </w:r>
      <w:r w:rsidRPr="0049087E">
        <w:rPr>
          <w:szCs w:val="18"/>
        </w:rPr>
        <w:t>nisées par le gouve</w:t>
      </w:r>
      <w:r w:rsidRPr="0049087E">
        <w:rPr>
          <w:szCs w:val="18"/>
        </w:rPr>
        <w:t>r</w:t>
      </w:r>
      <w:r w:rsidRPr="0049087E">
        <w:rPr>
          <w:szCs w:val="18"/>
        </w:rPr>
        <w:t>nement de coalition de Groza, le Front uni (Bloc des partis démocratiques) l’emporte massiv</w:t>
      </w:r>
      <w:r w:rsidRPr="0049087E">
        <w:rPr>
          <w:szCs w:val="18"/>
        </w:rPr>
        <w:t>e</w:t>
      </w:r>
      <w:r w:rsidRPr="0049087E">
        <w:rPr>
          <w:szCs w:val="18"/>
        </w:rPr>
        <w:t>ment sur le Parti paysan qu’il a contribué à discréditer. Cette victoire est obtenue par un m</w:t>
      </w:r>
      <w:r w:rsidRPr="0049087E">
        <w:rPr>
          <w:szCs w:val="18"/>
        </w:rPr>
        <w:t>é</w:t>
      </w:r>
      <w:r w:rsidRPr="0049087E">
        <w:rPr>
          <w:szCs w:val="18"/>
        </w:rPr>
        <w:t>lange de fraude, d’intimidation, de persuasion (Marcou, 1982 ; Fischer-Galati, 1967). La manipulation des formations alliées du Parti communiste va permettre à celui-ci de créer rapidement le Parti ouvrier ro</w:t>
      </w:r>
      <w:r w:rsidRPr="0049087E">
        <w:rPr>
          <w:szCs w:val="18"/>
        </w:rPr>
        <w:t>u</w:t>
      </w:r>
      <w:r w:rsidRPr="0049087E">
        <w:rPr>
          <w:szCs w:val="18"/>
        </w:rPr>
        <w:t>main, axe et moteur du nouveau régime.</w:t>
      </w:r>
    </w:p>
    <w:p w14:paraId="103ADBF7" w14:textId="77777777" w:rsidR="00A35B72" w:rsidRPr="0049087E" w:rsidRDefault="00A35B72" w:rsidP="00A35B72">
      <w:pPr>
        <w:spacing w:before="120" w:after="120"/>
        <w:jc w:val="both"/>
      </w:pPr>
      <w:r w:rsidRPr="0049087E">
        <w:rPr>
          <w:szCs w:val="18"/>
        </w:rPr>
        <w:t>En Pologne, le Parti communiste bien que jouissant de l’appui des Soviét</w:t>
      </w:r>
      <w:r w:rsidRPr="0049087E">
        <w:rPr>
          <w:szCs w:val="18"/>
        </w:rPr>
        <w:t>i</w:t>
      </w:r>
      <w:r w:rsidRPr="0049087E">
        <w:rPr>
          <w:szCs w:val="18"/>
        </w:rPr>
        <w:t>ques est faible et ne compte guère que 30 000 membres en 1945. Il ne peut exercer seul le pouvoir. Il place donc toutes ses éne</w:t>
      </w:r>
      <w:r w:rsidRPr="0049087E">
        <w:rPr>
          <w:szCs w:val="18"/>
        </w:rPr>
        <w:t>r</w:t>
      </w:r>
      <w:r w:rsidRPr="0049087E">
        <w:rPr>
          <w:szCs w:val="18"/>
        </w:rPr>
        <w:t>gies à mettre sur pied un front anti-fasciste des partis démocrat</w:t>
      </w:r>
      <w:r w:rsidRPr="0049087E">
        <w:rPr>
          <w:szCs w:val="18"/>
        </w:rPr>
        <w:t>i</w:t>
      </w:r>
      <w:r w:rsidRPr="0049087E">
        <w:rPr>
          <w:szCs w:val="18"/>
        </w:rPr>
        <w:t>ques dont il garde le contrôle. Il se sert notamment de deux « partis alibis » (M</w:t>
      </w:r>
      <w:r w:rsidRPr="0049087E">
        <w:rPr>
          <w:szCs w:val="18"/>
        </w:rPr>
        <w:t>i</w:t>
      </w:r>
      <w:r w:rsidRPr="0049087E">
        <w:rPr>
          <w:szCs w:val="18"/>
        </w:rPr>
        <w:t>chel, 1984) pour neutraliser l’ennemi de classe, le Parti paysan polonais. Des élections sans ri</w:t>
      </w:r>
      <w:r w:rsidRPr="0049087E">
        <w:rPr>
          <w:szCs w:val="18"/>
        </w:rPr>
        <w:t>s</w:t>
      </w:r>
      <w:r w:rsidRPr="0049087E">
        <w:rPr>
          <w:szCs w:val="18"/>
        </w:rPr>
        <w:t>ques n’auront lieu qu’en janvier 1947 lorsque toutes les chances seront du côté des communistes. Et nota</w:t>
      </w:r>
      <w:r w:rsidRPr="0049087E">
        <w:rPr>
          <w:szCs w:val="18"/>
        </w:rPr>
        <w:t>m</w:t>
      </w:r>
      <w:r w:rsidRPr="0049087E">
        <w:rPr>
          <w:szCs w:val="18"/>
        </w:rPr>
        <w:t>ment qu’ils auront éliminé à la suite d’une vér</w:t>
      </w:r>
      <w:r w:rsidRPr="0049087E">
        <w:rPr>
          <w:szCs w:val="18"/>
        </w:rPr>
        <w:t>i</w:t>
      </w:r>
      <w:r w:rsidRPr="0049087E">
        <w:rPr>
          <w:szCs w:val="18"/>
        </w:rPr>
        <w:t>table guerre civile les anciens résistants partisans du gouve</w:t>
      </w:r>
      <w:r w:rsidRPr="0049087E">
        <w:rPr>
          <w:szCs w:val="18"/>
        </w:rPr>
        <w:t>r</w:t>
      </w:r>
      <w:r w:rsidRPr="0049087E">
        <w:rPr>
          <w:szCs w:val="18"/>
        </w:rPr>
        <w:t>nement en exil de Londres et opposé au comité pro-soviétique de Lublin pendant la guerre (Lotar</w:t>
      </w:r>
      <w:r w:rsidRPr="0049087E">
        <w:rPr>
          <w:szCs w:val="18"/>
        </w:rPr>
        <w:t>s</w:t>
      </w:r>
      <w:r w:rsidRPr="0049087E">
        <w:rPr>
          <w:szCs w:val="18"/>
        </w:rPr>
        <w:t>ki, 1975).</w:t>
      </w:r>
    </w:p>
    <w:p w14:paraId="3D154276" w14:textId="77777777" w:rsidR="00A35B72" w:rsidRPr="0049087E" w:rsidRDefault="00A35B72" w:rsidP="00A35B72">
      <w:pPr>
        <w:spacing w:before="120" w:after="120"/>
        <w:jc w:val="both"/>
      </w:pPr>
      <w:r w:rsidRPr="0049087E">
        <w:rPr>
          <w:szCs w:val="18"/>
        </w:rPr>
        <w:t>Selon les historiens officiels, le Parti communiste tchèque serait a</w:t>
      </w:r>
      <w:r w:rsidRPr="0049087E">
        <w:rPr>
          <w:szCs w:val="18"/>
        </w:rPr>
        <w:t>r</w:t>
      </w:r>
      <w:r w:rsidRPr="0049087E">
        <w:rPr>
          <w:szCs w:val="18"/>
        </w:rPr>
        <w:t>rivé au pouvoir par des moyens légaux et non violents. Tandis que pour les non-communistes le « coup de Prague » a bel et bien été l’acte de fondation du nouveau régime. De fait, en raison de sa trad</w:t>
      </w:r>
      <w:r w:rsidRPr="0049087E">
        <w:rPr>
          <w:szCs w:val="18"/>
        </w:rPr>
        <w:t>i</w:t>
      </w:r>
      <w:r w:rsidRPr="0049087E">
        <w:rPr>
          <w:szCs w:val="18"/>
        </w:rPr>
        <w:t>tion démocratique et de son caractère de pays industrialisé la Tchéc</w:t>
      </w:r>
      <w:r w:rsidRPr="0049087E">
        <w:rPr>
          <w:szCs w:val="18"/>
        </w:rPr>
        <w:t>o</w:t>
      </w:r>
      <w:r w:rsidRPr="0049087E">
        <w:rPr>
          <w:szCs w:val="18"/>
        </w:rPr>
        <w:t>slovaquie présente par rapport aux autres pays d’Europe orientale un certain nombre de particularités dans cette période. En 1947, le Parti communiste est bien loin d’y être hégémon</w:t>
      </w:r>
      <w:r w:rsidRPr="0049087E">
        <w:rPr>
          <w:szCs w:val="18"/>
        </w:rPr>
        <w:t>i</w:t>
      </w:r>
      <w:r w:rsidRPr="0049087E">
        <w:rPr>
          <w:szCs w:val="18"/>
        </w:rPr>
        <w:t xml:space="preserve">que, politiquement même s’il contrôle fermement l’armée et la police. Mais c’est aussi le seul pays où le </w:t>
      </w:r>
      <w:r w:rsidRPr="0049087E">
        <w:rPr>
          <w:smallCaps/>
          <w:szCs w:val="18"/>
        </w:rPr>
        <w:t xml:space="preserve">pc </w:t>
      </w:r>
      <w:r w:rsidRPr="0049087E">
        <w:rPr>
          <w:szCs w:val="18"/>
        </w:rPr>
        <w:t>obtient seul un pourcentage élevé de voix dans des éle</w:t>
      </w:r>
      <w:r w:rsidRPr="0049087E">
        <w:rPr>
          <w:szCs w:val="18"/>
        </w:rPr>
        <w:t>c</w:t>
      </w:r>
      <w:r w:rsidRPr="0049087E">
        <w:rPr>
          <w:szCs w:val="18"/>
        </w:rPr>
        <w:t>tions libres (38 % en 1946). Comme il était cependant peu vraise</w:t>
      </w:r>
      <w:r w:rsidRPr="0049087E">
        <w:rPr>
          <w:szCs w:val="18"/>
        </w:rPr>
        <w:t>m</w:t>
      </w:r>
      <w:r w:rsidRPr="0049087E">
        <w:rPr>
          <w:szCs w:val="18"/>
        </w:rPr>
        <w:t>blable qu’ils puissent devenir m</w:t>
      </w:r>
      <w:r w:rsidRPr="0049087E">
        <w:rPr>
          <w:szCs w:val="18"/>
        </w:rPr>
        <w:t>a</w:t>
      </w:r>
      <w:r w:rsidRPr="0049087E">
        <w:rPr>
          <w:szCs w:val="18"/>
        </w:rPr>
        <w:t>joritaires lors des élections de mai 1948, les communistes en appelèrent donc à la classe o</w:t>
      </w:r>
      <w:r w:rsidRPr="0049087E">
        <w:rPr>
          <w:szCs w:val="18"/>
        </w:rPr>
        <w:t>u</w:t>
      </w:r>
      <w:r w:rsidRPr="0049087E">
        <w:rPr>
          <w:szCs w:val="18"/>
        </w:rPr>
        <w:t>vrière et aux syndicats, c’est-à-dire à l’action directe, pour obtenir du président B</w:t>
      </w:r>
      <w:r w:rsidRPr="0049087E">
        <w:rPr>
          <w:szCs w:val="18"/>
        </w:rPr>
        <w:t>e</w:t>
      </w:r>
      <w:r w:rsidRPr="0049087E">
        <w:rPr>
          <w:szCs w:val="18"/>
        </w:rPr>
        <w:t>nès un gouvernement « sans réa</w:t>
      </w:r>
      <w:r w:rsidRPr="0049087E">
        <w:rPr>
          <w:szCs w:val="18"/>
        </w:rPr>
        <w:t>c</w:t>
      </w:r>
      <w:r w:rsidRPr="0049087E">
        <w:rPr>
          <w:szCs w:val="18"/>
        </w:rPr>
        <w:t>tionnaires » (Tigrid, 1975 ; Fejtő, 1970, p. 216). À moins que des raisons internationales n’aient pr</w:t>
      </w:r>
      <w:r w:rsidRPr="0049087E">
        <w:rPr>
          <w:szCs w:val="18"/>
        </w:rPr>
        <w:t>é</w:t>
      </w:r>
      <w:r w:rsidRPr="0049087E">
        <w:rPr>
          <w:szCs w:val="18"/>
        </w:rPr>
        <w:t>valu pour que l’Union soviétique décide d’abandonner la « voie tchécosl</w:t>
      </w:r>
      <w:r w:rsidRPr="0049087E">
        <w:rPr>
          <w:szCs w:val="18"/>
        </w:rPr>
        <w:t>o</w:t>
      </w:r>
      <w:r w:rsidRPr="0049087E">
        <w:rPr>
          <w:szCs w:val="18"/>
        </w:rPr>
        <w:t>vaque » et d’aligner Prague sur les autres pays du glacis (Ca</w:t>
      </w:r>
      <w:r w:rsidRPr="0049087E">
        <w:rPr>
          <w:szCs w:val="18"/>
        </w:rPr>
        <w:t>r</w:t>
      </w:r>
      <w:r w:rsidRPr="0049087E">
        <w:rPr>
          <w:szCs w:val="18"/>
        </w:rPr>
        <w:t>rère d’Encausse, 1983, p. 51). Quoi qu’il en soit, grâce à l’aide de la police et moyennant la formation de milices o</w:t>
      </w:r>
      <w:r w:rsidRPr="0049087E">
        <w:rPr>
          <w:szCs w:val="18"/>
        </w:rPr>
        <w:t>u</w:t>
      </w:r>
      <w:r w:rsidRPr="0049087E">
        <w:rPr>
          <w:szCs w:val="18"/>
        </w:rPr>
        <w:t>vrières armées, le 25 février 1948 le pr</w:t>
      </w:r>
      <w:r w:rsidRPr="0049087E">
        <w:rPr>
          <w:szCs w:val="18"/>
        </w:rPr>
        <w:t>é</w:t>
      </w:r>
      <w:r w:rsidRPr="0049087E">
        <w:rPr>
          <w:szCs w:val="18"/>
        </w:rPr>
        <w:t>sident céda. C’en était fini du régime parlementaire et bourgeois. Les élections du 30 mai e</w:t>
      </w:r>
      <w:r w:rsidRPr="0049087E">
        <w:rPr>
          <w:szCs w:val="18"/>
        </w:rPr>
        <w:t>u</w:t>
      </w:r>
      <w:r w:rsidRPr="0049087E">
        <w:rPr>
          <w:szCs w:val="18"/>
        </w:rPr>
        <w:t>rent lieu à la manière « orientale », les électeurs ne disposant que de « deux sortes de bull</w:t>
      </w:r>
      <w:r w:rsidRPr="0049087E">
        <w:rPr>
          <w:szCs w:val="18"/>
        </w:rPr>
        <w:t>e</w:t>
      </w:r>
      <w:r w:rsidRPr="0049087E">
        <w:rPr>
          <w:szCs w:val="18"/>
        </w:rPr>
        <w:t>tins », ceux du Front nati</w:t>
      </w:r>
      <w:r w:rsidRPr="0049087E">
        <w:rPr>
          <w:szCs w:val="18"/>
        </w:rPr>
        <w:t>o</w:t>
      </w:r>
      <w:r w:rsidRPr="0049087E">
        <w:rPr>
          <w:szCs w:val="18"/>
        </w:rPr>
        <w:t>nal et des bulletins blancs.</w:t>
      </w:r>
    </w:p>
    <w:p w14:paraId="73A37764" w14:textId="77777777" w:rsidR="00A35B72" w:rsidRPr="0049087E" w:rsidRDefault="00A35B72" w:rsidP="00A35B72">
      <w:pPr>
        <w:spacing w:before="120" w:after="120"/>
        <w:jc w:val="both"/>
      </w:pPr>
      <w:r w:rsidRPr="0049087E">
        <w:rPr>
          <w:szCs w:val="18"/>
        </w:rPr>
        <w:t>On voit à ces divers exemples la complexité des m</w:t>
      </w:r>
      <w:r w:rsidRPr="0049087E">
        <w:rPr>
          <w:szCs w:val="18"/>
        </w:rPr>
        <w:t>o</w:t>
      </w:r>
      <w:r w:rsidRPr="0049087E">
        <w:rPr>
          <w:szCs w:val="18"/>
        </w:rPr>
        <w:t>dalités du chang</w:t>
      </w:r>
      <w:r w:rsidRPr="0049087E">
        <w:rPr>
          <w:szCs w:val="18"/>
        </w:rPr>
        <w:t>e</w:t>
      </w:r>
      <w:r w:rsidRPr="0049087E">
        <w:rPr>
          <w:szCs w:val="18"/>
        </w:rPr>
        <w:t>ment des régimes, l’enchevêtrement des formes légales et de la violence. Nous en sommes volontairement restés à la que</w:t>
      </w:r>
      <w:r w:rsidRPr="0049087E">
        <w:rPr>
          <w:szCs w:val="18"/>
        </w:rPr>
        <w:t>s</w:t>
      </w:r>
      <w:r w:rsidRPr="0049087E">
        <w:rPr>
          <w:szCs w:val="18"/>
        </w:rPr>
        <w:t>tion des modalités et des seuils de transformation en analysant ces cas relat</w:t>
      </w:r>
      <w:r w:rsidRPr="0049087E">
        <w:rPr>
          <w:szCs w:val="18"/>
        </w:rPr>
        <w:t>i</w:t>
      </w:r>
      <w:r w:rsidRPr="0049087E">
        <w:rPr>
          <w:szCs w:val="18"/>
        </w:rPr>
        <w:t>vement singuliers. L’abondance de la littérature, reflet de leur fr</w:t>
      </w:r>
      <w:r w:rsidRPr="0049087E">
        <w:rPr>
          <w:szCs w:val="18"/>
        </w:rPr>
        <w:t>é</w:t>
      </w:r>
      <w:r w:rsidRPr="0049087E">
        <w:rPr>
          <w:szCs w:val="18"/>
        </w:rPr>
        <w:t>quence, nous suggère maintenant de do</w:t>
      </w:r>
      <w:r w:rsidRPr="0049087E">
        <w:rPr>
          <w:szCs w:val="18"/>
        </w:rPr>
        <w:t>n</w:t>
      </w:r>
      <w:r w:rsidRPr="0049087E">
        <w:rPr>
          <w:szCs w:val="18"/>
        </w:rPr>
        <w:t>ner une place à part à deux types</w:t>
      </w:r>
      <w:r>
        <w:rPr>
          <w:szCs w:val="18"/>
        </w:rPr>
        <w:t xml:space="preserve"> </w:t>
      </w:r>
      <w:r w:rsidRPr="0049087E">
        <w:t>[623]</w:t>
      </w:r>
      <w:r>
        <w:t xml:space="preserve"> </w:t>
      </w:r>
      <w:r w:rsidRPr="0049087E">
        <w:rPr>
          <w:szCs w:val="18"/>
        </w:rPr>
        <w:t>de changement : le passage de la d</w:t>
      </w:r>
      <w:r w:rsidRPr="0049087E">
        <w:rPr>
          <w:szCs w:val="18"/>
        </w:rPr>
        <w:t>é</w:t>
      </w:r>
      <w:r w:rsidRPr="0049087E">
        <w:rPr>
          <w:szCs w:val="18"/>
        </w:rPr>
        <w:t>mocratie à l’autoritarisme et la transition des régimes autoritaires à la démocratie. À propos de ces évolutions canoniques, les interprétations et les thé</w:t>
      </w:r>
      <w:r w:rsidRPr="0049087E">
        <w:rPr>
          <w:szCs w:val="18"/>
        </w:rPr>
        <w:t>o</w:t>
      </w:r>
      <w:r w:rsidRPr="0049087E">
        <w:rPr>
          <w:szCs w:val="18"/>
        </w:rPr>
        <w:t>ries sont no</w:t>
      </w:r>
      <w:r w:rsidRPr="0049087E">
        <w:rPr>
          <w:szCs w:val="18"/>
        </w:rPr>
        <w:t>m</w:t>
      </w:r>
      <w:r w:rsidRPr="0049087E">
        <w:rPr>
          <w:szCs w:val="18"/>
        </w:rPr>
        <w:t>breuses. Nous allons tenter d’en rendre compte et d’en ex</w:t>
      </w:r>
      <w:r w:rsidRPr="0049087E">
        <w:rPr>
          <w:szCs w:val="18"/>
        </w:rPr>
        <w:t>a</w:t>
      </w:r>
      <w:r w:rsidRPr="0049087E">
        <w:rPr>
          <w:szCs w:val="18"/>
        </w:rPr>
        <w:t>miner la pertinence.</w:t>
      </w:r>
    </w:p>
    <w:p w14:paraId="61281EF4" w14:textId="77777777" w:rsidR="00A35B72" w:rsidRPr="0049087E" w:rsidRDefault="00A35B72" w:rsidP="00A35B72">
      <w:pPr>
        <w:spacing w:before="120" w:after="120"/>
        <w:jc w:val="both"/>
      </w:pPr>
    </w:p>
    <w:p w14:paraId="5B385892" w14:textId="77777777" w:rsidR="00A35B72" w:rsidRPr="0049087E" w:rsidRDefault="00A35B72" w:rsidP="00A35B72">
      <w:pPr>
        <w:pStyle w:val="a"/>
      </w:pPr>
      <w:bookmarkStart w:id="106" w:name="Traite_t2_pt_2_chap_VI_9"/>
      <w:r w:rsidRPr="0049087E">
        <w:t>9. L’émergence des autoritarismes</w:t>
      </w:r>
    </w:p>
    <w:bookmarkEnd w:id="106"/>
    <w:p w14:paraId="1BAAC264" w14:textId="77777777" w:rsidR="00A35B72" w:rsidRPr="0049087E" w:rsidRDefault="00A35B72" w:rsidP="00A35B72">
      <w:pPr>
        <w:spacing w:before="120" w:after="120"/>
        <w:jc w:val="both"/>
        <w:rPr>
          <w:szCs w:val="18"/>
        </w:rPr>
      </w:pPr>
    </w:p>
    <w:p w14:paraId="00F038A5"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AB9BBE7" w14:textId="77777777" w:rsidR="00A35B72" w:rsidRPr="0049087E" w:rsidRDefault="00A35B72" w:rsidP="00A35B72">
      <w:pPr>
        <w:spacing w:before="120" w:after="120"/>
        <w:jc w:val="both"/>
      </w:pPr>
      <w:r w:rsidRPr="0049087E">
        <w:rPr>
          <w:szCs w:val="18"/>
        </w:rPr>
        <w:t>La chute des régimes représentatifs et leur remplacement par d</w:t>
      </w:r>
      <w:r w:rsidRPr="0049087E">
        <w:rPr>
          <w:szCs w:val="18"/>
        </w:rPr>
        <w:t>i</w:t>
      </w:r>
      <w:r w:rsidRPr="0049087E">
        <w:rPr>
          <w:szCs w:val="18"/>
        </w:rPr>
        <w:t>vers types de pouvoir autoritaire est un trajet à la fois fréquent et si</w:t>
      </w:r>
      <w:r w:rsidRPr="0049087E">
        <w:rPr>
          <w:szCs w:val="18"/>
        </w:rPr>
        <w:t>n</w:t>
      </w:r>
      <w:r w:rsidRPr="0049087E">
        <w:rPr>
          <w:szCs w:val="18"/>
        </w:rPr>
        <w:t>gulièrement « valorisé »</w:t>
      </w:r>
      <w:r w:rsidRPr="0049087E">
        <w:rPr>
          <w:i/>
          <w:iCs/>
          <w:szCs w:val="18"/>
        </w:rPr>
        <w:t xml:space="preserve"> </w:t>
      </w:r>
      <w:r w:rsidRPr="0049087E">
        <w:rPr>
          <w:szCs w:val="18"/>
        </w:rPr>
        <w:t>dans la pensée occ</w:t>
      </w:r>
      <w:r w:rsidRPr="0049087E">
        <w:rPr>
          <w:szCs w:val="18"/>
        </w:rPr>
        <w:t>i</w:t>
      </w:r>
      <w:r w:rsidRPr="0049087E">
        <w:rPr>
          <w:szCs w:val="18"/>
        </w:rPr>
        <w:t>dentale. Au point que l’autoritarisme est généralement conçu comme État d’exception post-démocratique et qu’on ne peut parler de régime autoritaire qu’à partir et au nom de la démocratie r</w:t>
      </w:r>
      <w:r w:rsidRPr="0049087E">
        <w:rPr>
          <w:szCs w:val="18"/>
        </w:rPr>
        <w:t>e</w:t>
      </w:r>
      <w:r w:rsidRPr="0049087E">
        <w:rPr>
          <w:szCs w:val="18"/>
        </w:rPr>
        <w:t>présentative.</w:t>
      </w:r>
    </w:p>
    <w:p w14:paraId="626A5BF7" w14:textId="77777777" w:rsidR="00A35B72" w:rsidRPr="0049087E" w:rsidRDefault="00A35B72" w:rsidP="00A35B72">
      <w:pPr>
        <w:spacing w:before="120" w:after="120"/>
        <w:jc w:val="both"/>
      </w:pPr>
      <w:r w:rsidRPr="0049087E">
        <w:rPr>
          <w:szCs w:val="18"/>
        </w:rPr>
        <w:t>Dans cette acception limitée – mais non unique – la déf</w:t>
      </w:r>
      <w:r w:rsidRPr="0049087E">
        <w:rPr>
          <w:szCs w:val="18"/>
        </w:rPr>
        <w:t>i</w:t>
      </w:r>
      <w:r w:rsidRPr="0049087E">
        <w:rPr>
          <w:szCs w:val="18"/>
        </w:rPr>
        <w:t>nition des régimes autoritaires est assez simple. Elle signale la mise en place d’un verrouillage le institutions afin de lim</w:t>
      </w:r>
      <w:r w:rsidRPr="0049087E">
        <w:rPr>
          <w:szCs w:val="18"/>
        </w:rPr>
        <w:t>i</w:t>
      </w:r>
      <w:r w:rsidRPr="0049087E">
        <w:rPr>
          <w:szCs w:val="18"/>
        </w:rPr>
        <w:t>ter ou de supprimer la compétition politique et la participation jugées dang</w:t>
      </w:r>
      <w:r w:rsidRPr="0049087E">
        <w:rPr>
          <w:szCs w:val="18"/>
        </w:rPr>
        <w:t>e</w:t>
      </w:r>
      <w:r w:rsidRPr="0049087E">
        <w:rPr>
          <w:szCs w:val="18"/>
        </w:rPr>
        <w:t>reuses pour les intérêts nationaux définis par ceux-là m</w:t>
      </w:r>
      <w:r w:rsidRPr="0049087E">
        <w:rPr>
          <w:szCs w:val="18"/>
        </w:rPr>
        <w:t>ê</w:t>
      </w:r>
      <w:r w:rsidRPr="0049087E">
        <w:rPr>
          <w:szCs w:val="18"/>
        </w:rPr>
        <w:t>mes qui instaurent le nouveau régime. Sur le long terme dans un tel système, le peuple est privé des moyens légaux d’accepter ou de refuser les hommes destinés à les gouverner et le pouvoir, loin de désigner un lieu vide, une fon</w:t>
      </w:r>
      <w:r w:rsidRPr="0049087E">
        <w:rPr>
          <w:szCs w:val="18"/>
        </w:rPr>
        <w:t>c</w:t>
      </w:r>
      <w:r w:rsidRPr="0049087E">
        <w:rPr>
          <w:szCs w:val="18"/>
        </w:rPr>
        <w:t>tion, est occupé par un organe ou par un homme. Il ne nous appartient pas ici d’aller plus loin dans cette tentative de cerner ce type de pouvoir. Nous nous y sommes risqués ailleurs (Rouquié, 1984. Voir aussi le chapitre IV du pr</w:t>
      </w:r>
      <w:r w:rsidRPr="0049087E">
        <w:rPr>
          <w:szCs w:val="18"/>
        </w:rPr>
        <w:t>é</w:t>
      </w:r>
      <w:r w:rsidRPr="0049087E">
        <w:rPr>
          <w:szCs w:val="18"/>
        </w:rPr>
        <w:t>sent volume). Ce profil grossièrement esquissé doit nous permettre de mieux situer le débat et les différentes interprét</w:t>
      </w:r>
      <w:r w:rsidRPr="0049087E">
        <w:rPr>
          <w:szCs w:val="18"/>
        </w:rPr>
        <w:t>a</w:t>
      </w:r>
      <w:r w:rsidRPr="0049087E">
        <w:rPr>
          <w:szCs w:val="18"/>
        </w:rPr>
        <w:t>tions en lice.</w:t>
      </w:r>
    </w:p>
    <w:p w14:paraId="25571046" w14:textId="77777777" w:rsidR="00A35B72" w:rsidRPr="0049087E" w:rsidRDefault="00A35B72" w:rsidP="00A35B72">
      <w:pPr>
        <w:spacing w:before="120" w:after="120"/>
        <w:jc w:val="both"/>
      </w:pPr>
      <w:r w:rsidRPr="0049087E">
        <w:rPr>
          <w:szCs w:val="18"/>
        </w:rPr>
        <w:t>La fréquence de l’accident autoritaire témoigne de la diff</w:t>
      </w:r>
      <w:r w:rsidRPr="0049087E">
        <w:rPr>
          <w:szCs w:val="18"/>
        </w:rPr>
        <w:t>u</w:t>
      </w:r>
      <w:r w:rsidRPr="0049087E">
        <w:rPr>
          <w:szCs w:val="18"/>
        </w:rPr>
        <w:t>sion du modèle r</w:t>
      </w:r>
      <w:r w:rsidRPr="0049087E">
        <w:rPr>
          <w:szCs w:val="18"/>
        </w:rPr>
        <w:t>e</w:t>
      </w:r>
      <w:r w:rsidRPr="0049087E">
        <w:rPr>
          <w:szCs w:val="18"/>
        </w:rPr>
        <w:t xml:space="preserve">présentatif autant que de sa fragilité et de l’exceptionnalité des démocraties stables. La multiplication des </w:t>
      </w:r>
      <w:r w:rsidRPr="0049087E">
        <w:rPr>
          <w:i/>
          <w:iCs/>
          <w:szCs w:val="18"/>
        </w:rPr>
        <w:t>breakdown of dem</w:t>
      </w:r>
      <w:r w:rsidRPr="0049087E">
        <w:rPr>
          <w:i/>
          <w:iCs/>
          <w:szCs w:val="18"/>
        </w:rPr>
        <w:t>o</w:t>
      </w:r>
      <w:r w:rsidRPr="0049087E">
        <w:rPr>
          <w:i/>
          <w:iCs/>
          <w:szCs w:val="18"/>
        </w:rPr>
        <w:t xml:space="preserve">cracy </w:t>
      </w:r>
      <w:r w:rsidRPr="0049087E">
        <w:rPr>
          <w:szCs w:val="18"/>
        </w:rPr>
        <w:t>ne plaide pas en faveur des interprétations qui mettent l’accent sur les conduites des acteurs, les rôles des organisations et des leaders. À cet égard, l’approche privil</w:t>
      </w:r>
      <w:r w:rsidRPr="0049087E">
        <w:rPr>
          <w:szCs w:val="18"/>
        </w:rPr>
        <w:t>é</w:t>
      </w:r>
      <w:r w:rsidRPr="0049087E">
        <w:rPr>
          <w:szCs w:val="18"/>
        </w:rPr>
        <w:t>giée par Juan Linz (1978, t. I) insistant sur le caractère évitable et non nécessaire de la chute des régimes d</w:t>
      </w:r>
      <w:r w:rsidRPr="0049087E">
        <w:rPr>
          <w:szCs w:val="18"/>
        </w:rPr>
        <w:t>é</w:t>
      </w:r>
      <w:r w:rsidRPr="0049087E">
        <w:rPr>
          <w:szCs w:val="18"/>
        </w:rPr>
        <w:t>mocratiques qui ont concr</w:t>
      </w:r>
      <w:r w:rsidRPr="0049087E">
        <w:rPr>
          <w:szCs w:val="18"/>
        </w:rPr>
        <w:t>è</w:t>
      </w:r>
      <w:r w:rsidRPr="0049087E">
        <w:rPr>
          <w:szCs w:val="18"/>
        </w:rPr>
        <w:t>tement laissé place à des autoritarismes est originale et quasi singulière. Même en laissant de côté les auteurs qui parient sur le déterminisme économique le plus strict, nombreux sont ceux qui partagent le point de vue de D. Rustow (1967, p. 223) lor</w:t>
      </w:r>
      <w:r w:rsidRPr="0049087E">
        <w:rPr>
          <w:szCs w:val="18"/>
        </w:rPr>
        <w:t>s</w:t>
      </w:r>
      <w:r w:rsidRPr="0049087E">
        <w:rPr>
          <w:szCs w:val="18"/>
        </w:rPr>
        <w:t>qu’il écrit : « L’érosion de la démocratie à travers l’Asie et l’Afrique et ses difficultés (moins graves peut-être mais plus anciennes) en Amérique latine sont assez répandues pour tourner en dérision toute explication qui reposerait sur des circonstances part</w:t>
      </w:r>
      <w:r w:rsidRPr="0049087E">
        <w:rPr>
          <w:szCs w:val="18"/>
        </w:rPr>
        <w:t>i</w:t>
      </w:r>
      <w:r w:rsidRPr="0049087E">
        <w:rPr>
          <w:szCs w:val="18"/>
        </w:rPr>
        <w:t>culières dans un pays donné, sur la mauvaise volonté ou l’incapacité des leaders ind</w:t>
      </w:r>
      <w:r w:rsidRPr="0049087E">
        <w:rPr>
          <w:szCs w:val="18"/>
        </w:rPr>
        <w:t>i</w:t>
      </w:r>
      <w:r w:rsidRPr="0049087E">
        <w:rPr>
          <w:szCs w:val="18"/>
        </w:rPr>
        <w:t>vidualisés. Un phénomène aussi général doit avoir des causes génér</w:t>
      </w:r>
      <w:r w:rsidRPr="0049087E">
        <w:rPr>
          <w:szCs w:val="18"/>
        </w:rPr>
        <w:t>a</w:t>
      </w:r>
      <w:r w:rsidRPr="0049087E">
        <w:rPr>
          <w:szCs w:val="18"/>
        </w:rPr>
        <w:t>les et ne peut découler du caprice des personnes ou de ci</w:t>
      </w:r>
      <w:r w:rsidRPr="0049087E">
        <w:rPr>
          <w:szCs w:val="18"/>
        </w:rPr>
        <w:t>r</w:t>
      </w:r>
      <w:r w:rsidRPr="0049087E">
        <w:rPr>
          <w:szCs w:val="18"/>
        </w:rPr>
        <w:t>constances un</w:t>
      </w:r>
      <w:r w:rsidRPr="0049087E">
        <w:rPr>
          <w:szCs w:val="18"/>
        </w:rPr>
        <w:t>i</w:t>
      </w:r>
      <w:r w:rsidRPr="0049087E">
        <w:rPr>
          <w:szCs w:val="18"/>
        </w:rPr>
        <w:t>ques. »</w:t>
      </w:r>
    </w:p>
    <w:p w14:paraId="1818210D" w14:textId="77777777" w:rsidR="00A35B72" w:rsidRPr="0049087E" w:rsidRDefault="00A35B72" w:rsidP="00A35B72">
      <w:pPr>
        <w:spacing w:before="120" w:after="120"/>
        <w:jc w:val="both"/>
      </w:pPr>
      <w:r w:rsidRPr="0049087E">
        <w:rPr>
          <w:szCs w:val="18"/>
        </w:rPr>
        <w:t>L’implantation de démocraties mimét</w:t>
      </w:r>
      <w:r w:rsidRPr="0049087E">
        <w:rPr>
          <w:szCs w:val="18"/>
        </w:rPr>
        <w:t>i</w:t>
      </w:r>
      <w:r w:rsidRPr="0049087E">
        <w:rPr>
          <w:szCs w:val="18"/>
        </w:rPr>
        <w:t>ques et sans racines dans des terroirs qui ne leur sont guère propices entraînerait fatalement l’émergence d’autoritarismes durables ou cycliques. Comme le sign</w:t>
      </w:r>
      <w:r w:rsidRPr="0049087E">
        <w:rPr>
          <w:szCs w:val="18"/>
        </w:rPr>
        <w:t>a</w:t>
      </w:r>
      <w:r w:rsidRPr="0049087E">
        <w:rPr>
          <w:szCs w:val="18"/>
        </w:rPr>
        <w:t>le Eckstein (1961), lorsqu’il n’y a pas correspondance entre les ra</w:t>
      </w:r>
      <w:r w:rsidRPr="0049087E">
        <w:rPr>
          <w:szCs w:val="18"/>
        </w:rPr>
        <w:t>p</w:t>
      </w:r>
      <w:r w:rsidRPr="0049087E">
        <w:rPr>
          <w:szCs w:val="18"/>
        </w:rPr>
        <w:t>ports d’autorité au sein du système politique et les</w:t>
      </w:r>
      <w:r>
        <w:rPr>
          <w:szCs w:val="18"/>
        </w:rPr>
        <w:t xml:space="preserve"> </w:t>
      </w:r>
      <w:r w:rsidRPr="0049087E">
        <w:t>[624]</w:t>
      </w:r>
      <w:r>
        <w:t xml:space="preserve"> </w:t>
      </w:r>
      <w:r w:rsidRPr="0049087E">
        <w:rPr>
          <w:szCs w:val="18"/>
        </w:rPr>
        <w:t>rapports d’autorité dans la société, un abîme sépare les constit</w:t>
      </w:r>
      <w:r w:rsidRPr="0049087E">
        <w:rPr>
          <w:szCs w:val="18"/>
        </w:rPr>
        <w:t>u</w:t>
      </w:r>
      <w:r w:rsidRPr="0049087E">
        <w:rPr>
          <w:szCs w:val="18"/>
        </w:rPr>
        <w:t>tions écrites des constitutions vécues. Les valeurs qui devraient sous-tendre des prat</w:t>
      </w:r>
      <w:r w:rsidRPr="0049087E">
        <w:rPr>
          <w:szCs w:val="18"/>
        </w:rPr>
        <w:t>i</w:t>
      </w:r>
      <w:r w:rsidRPr="0049087E">
        <w:rPr>
          <w:szCs w:val="18"/>
        </w:rPr>
        <w:t>ques conformes aux institutions représentatives ado</w:t>
      </w:r>
      <w:r w:rsidRPr="0049087E">
        <w:rPr>
          <w:szCs w:val="18"/>
        </w:rPr>
        <w:t>p</w:t>
      </w:r>
      <w:r w:rsidRPr="0049087E">
        <w:rPr>
          <w:szCs w:val="18"/>
        </w:rPr>
        <w:t>tées remplissent de fait une fonction d’utopie inaccessible. La concentration du po</w:t>
      </w:r>
      <w:r w:rsidRPr="0049087E">
        <w:rPr>
          <w:szCs w:val="18"/>
        </w:rPr>
        <w:t>u</w:t>
      </w:r>
      <w:r w:rsidRPr="0049087E">
        <w:rPr>
          <w:szCs w:val="18"/>
        </w:rPr>
        <w:t>voir social et les modes de domination qui en découlent sont larg</w:t>
      </w:r>
      <w:r w:rsidRPr="0049087E">
        <w:rPr>
          <w:szCs w:val="18"/>
        </w:rPr>
        <w:t>e</w:t>
      </w:r>
      <w:r w:rsidRPr="0049087E">
        <w:rPr>
          <w:szCs w:val="18"/>
        </w:rPr>
        <w:t>ment incompatibles avec la légitimité représentative et fo</w:t>
      </w:r>
      <w:r w:rsidRPr="0049087E">
        <w:rPr>
          <w:szCs w:val="18"/>
        </w:rPr>
        <w:t>r</w:t>
      </w:r>
      <w:r w:rsidRPr="0049087E">
        <w:rPr>
          <w:szCs w:val="18"/>
        </w:rPr>
        <w:t>mellement égalitaire. De fait, l’autoritarisme politique reposerait sur un autorit</w:t>
      </w:r>
      <w:r w:rsidRPr="0049087E">
        <w:rPr>
          <w:szCs w:val="18"/>
        </w:rPr>
        <w:t>a</w:t>
      </w:r>
      <w:r w:rsidRPr="0049087E">
        <w:rPr>
          <w:szCs w:val="18"/>
        </w:rPr>
        <w:t>risme sociétal plus ou moins diffus et repérable qui ne lai</w:t>
      </w:r>
      <w:r w:rsidRPr="0049087E">
        <w:rPr>
          <w:szCs w:val="18"/>
        </w:rPr>
        <w:t>s</w:t>
      </w:r>
      <w:r w:rsidRPr="0049087E">
        <w:rPr>
          <w:szCs w:val="18"/>
        </w:rPr>
        <w:t>se pas de place aux choix politiques et aux comportements non conformes. Ai</w:t>
      </w:r>
      <w:r w:rsidRPr="0049087E">
        <w:rPr>
          <w:szCs w:val="18"/>
        </w:rPr>
        <w:t>n</w:t>
      </w:r>
      <w:r w:rsidRPr="0049087E">
        <w:rPr>
          <w:szCs w:val="18"/>
        </w:rPr>
        <w:t>si au Brésil, selon F. H. Cardoso (1975, p. 180), exist</w:t>
      </w:r>
      <w:r w:rsidRPr="0049087E">
        <w:rPr>
          <w:szCs w:val="18"/>
        </w:rPr>
        <w:t>e</w:t>
      </w:r>
      <w:r w:rsidRPr="0049087E">
        <w:rPr>
          <w:szCs w:val="18"/>
        </w:rPr>
        <w:t>rait « un ordre traditionaliste dans lequel la soumission de ceux qui obéissent est te</w:t>
      </w:r>
      <w:r w:rsidRPr="0049087E">
        <w:rPr>
          <w:szCs w:val="18"/>
        </w:rPr>
        <w:t>l</w:t>
      </w:r>
      <w:r w:rsidRPr="0049087E">
        <w:rPr>
          <w:szCs w:val="18"/>
        </w:rPr>
        <w:t>lement enracinée dans les écarts économiques et cult</w:t>
      </w:r>
      <w:r w:rsidRPr="0049087E">
        <w:rPr>
          <w:szCs w:val="18"/>
        </w:rPr>
        <w:t>u</w:t>
      </w:r>
      <w:r w:rsidRPr="0049087E">
        <w:rPr>
          <w:szCs w:val="18"/>
        </w:rPr>
        <w:t>rels que le coût de la coercition politique y est très bas ». De mani</w:t>
      </w:r>
      <w:r w:rsidRPr="0049087E">
        <w:rPr>
          <w:szCs w:val="18"/>
        </w:rPr>
        <w:t>è</w:t>
      </w:r>
      <w:r w:rsidRPr="0049087E">
        <w:rPr>
          <w:szCs w:val="18"/>
        </w:rPr>
        <w:t>re plus générale, la prééminence de l’individu et Pat</w:t>
      </w:r>
      <w:r w:rsidRPr="0049087E">
        <w:rPr>
          <w:szCs w:val="18"/>
        </w:rPr>
        <w:t>o</w:t>
      </w:r>
      <w:r w:rsidRPr="0049087E">
        <w:rPr>
          <w:szCs w:val="18"/>
        </w:rPr>
        <w:t>misme social qui en résulte n’ont guère débordé les frontières de l’Occident, partout ai</w:t>
      </w:r>
      <w:r w:rsidRPr="0049087E">
        <w:rPr>
          <w:szCs w:val="18"/>
        </w:rPr>
        <w:t>l</w:t>
      </w:r>
      <w:r w:rsidRPr="0049087E">
        <w:rPr>
          <w:szCs w:val="18"/>
        </w:rPr>
        <w:t>leurs la « personne » (et sa qualité) s’opposent à l’égalitarisme indiv</w:t>
      </w:r>
      <w:r w:rsidRPr="0049087E">
        <w:rPr>
          <w:szCs w:val="18"/>
        </w:rPr>
        <w:t>i</w:t>
      </w:r>
      <w:r w:rsidRPr="0049087E">
        <w:rPr>
          <w:szCs w:val="18"/>
        </w:rPr>
        <w:t>dualiste (un homme, une voix) qui fonde les droits démocratiques et la déc</w:t>
      </w:r>
      <w:r w:rsidRPr="0049087E">
        <w:rPr>
          <w:szCs w:val="18"/>
        </w:rPr>
        <w:t>i</w:t>
      </w:r>
      <w:r w:rsidRPr="0049087E">
        <w:rPr>
          <w:szCs w:val="18"/>
        </w:rPr>
        <w:t>sion de majorité (Dumont, 1966 ; Matta, 1983).</w:t>
      </w:r>
    </w:p>
    <w:p w14:paraId="70B8BE78" w14:textId="77777777" w:rsidR="00A35B72" w:rsidRPr="0049087E" w:rsidRDefault="00A35B72" w:rsidP="00A35B72">
      <w:pPr>
        <w:spacing w:before="120" w:after="120"/>
        <w:jc w:val="both"/>
      </w:pPr>
      <w:r w:rsidRPr="0049087E">
        <w:rPr>
          <w:szCs w:val="18"/>
        </w:rPr>
        <w:t>La dimension culturelle des comportements autorita</w:t>
      </w:r>
      <w:r w:rsidRPr="0049087E">
        <w:rPr>
          <w:szCs w:val="18"/>
        </w:rPr>
        <w:t>i</w:t>
      </w:r>
      <w:r w:rsidRPr="0049087E">
        <w:rPr>
          <w:szCs w:val="18"/>
        </w:rPr>
        <w:t>res a souvent été signalée. En Afrique, les valeurs de hiéra</w:t>
      </w:r>
      <w:r w:rsidRPr="0049087E">
        <w:rPr>
          <w:szCs w:val="18"/>
        </w:rPr>
        <w:t>r</w:t>
      </w:r>
      <w:r w:rsidRPr="0049087E">
        <w:rPr>
          <w:szCs w:val="18"/>
        </w:rPr>
        <w:t>chie et d’obéissance et la prégnance du modèle familial ou lignager feraient que « les relations politiques se déclinent couramment sur le mode des relations parent</w:t>
      </w:r>
      <w:r w:rsidRPr="0049087E">
        <w:rPr>
          <w:szCs w:val="18"/>
        </w:rPr>
        <w:t>a</w:t>
      </w:r>
      <w:r w:rsidRPr="0049087E">
        <w:rPr>
          <w:szCs w:val="18"/>
        </w:rPr>
        <w:t>les » (Bayart, 1983, p. 25). En Amérique hispan</w:t>
      </w:r>
      <w:r w:rsidRPr="0049087E">
        <w:rPr>
          <w:szCs w:val="18"/>
        </w:rPr>
        <w:t>i</w:t>
      </w:r>
      <w:r w:rsidRPr="0049087E">
        <w:rPr>
          <w:szCs w:val="18"/>
        </w:rPr>
        <w:t>que selon certains auteurs, la normalité autoritaire des systèmes politiques d</w:t>
      </w:r>
      <w:r w:rsidRPr="0049087E">
        <w:rPr>
          <w:szCs w:val="18"/>
        </w:rPr>
        <w:t>é</w:t>
      </w:r>
      <w:r w:rsidRPr="0049087E">
        <w:rPr>
          <w:szCs w:val="18"/>
        </w:rPr>
        <w:t>coulerait de la « tradition ibéro-latine » et nota</w:t>
      </w:r>
      <w:r w:rsidRPr="0049087E">
        <w:rPr>
          <w:szCs w:val="18"/>
        </w:rPr>
        <w:t>m</w:t>
      </w:r>
      <w:r w:rsidRPr="0049087E">
        <w:rPr>
          <w:szCs w:val="18"/>
        </w:rPr>
        <w:t>ment de l’héritage des légistes et des théologiens espagnols depuis le XVI</w:t>
      </w:r>
      <w:r w:rsidRPr="0049087E">
        <w:rPr>
          <w:szCs w:val="18"/>
          <w:vertAlign w:val="superscript"/>
        </w:rPr>
        <w:t>e</w:t>
      </w:r>
      <w:r w:rsidRPr="0049087E">
        <w:rPr>
          <w:szCs w:val="18"/>
        </w:rPr>
        <w:t xml:space="preserve"> siècle. L’incapacité dém</w:t>
      </w:r>
      <w:r w:rsidRPr="0049087E">
        <w:rPr>
          <w:szCs w:val="18"/>
        </w:rPr>
        <w:t>o</w:t>
      </w:r>
      <w:r w:rsidRPr="0049087E">
        <w:rPr>
          <w:szCs w:val="18"/>
        </w:rPr>
        <w:t>cratique du sous-continent relèverait des conformations et des méc</w:t>
      </w:r>
      <w:r w:rsidRPr="0049087E">
        <w:rPr>
          <w:szCs w:val="18"/>
        </w:rPr>
        <w:t>a</w:t>
      </w:r>
      <w:r w:rsidRPr="0049087E">
        <w:rPr>
          <w:szCs w:val="18"/>
        </w:rPr>
        <w:t>nismes sociopolit</w:t>
      </w:r>
      <w:r w:rsidRPr="0049087E">
        <w:rPr>
          <w:szCs w:val="18"/>
        </w:rPr>
        <w:t>i</w:t>
      </w:r>
      <w:r w:rsidRPr="0049087E">
        <w:rPr>
          <w:szCs w:val="18"/>
        </w:rPr>
        <w:t>ques spécifiques que l’on a tour à tour baptisés, « modèle corporatiste », « néo-phalangisme » ou « </w:t>
      </w:r>
      <w:r w:rsidRPr="0049087E">
        <w:rPr>
          <w:i/>
          <w:iCs/>
          <w:szCs w:val="18"/>
        </w:rPr>
        <w:t>mediterranean syndicalism »</w:t>
      </w:r>
      <w:r w:rsidRPr="0049087E">
        <w:rPr>
          <w:szCs w:val="18"/>
        </w:rPr>
        <w:t xml:space="preserve"> (Mo</w:t>
      </w:r>
      <w:r w:rsidRPr="0049087E">
        <w:rPr>
          <w:szCs w:val="18"/>
        </w:rPr>
        <w:t>r</w:t>
      </w:r>
      <w:r w:rsidRPr="0049087E">
        <w:rPr>
          <w:szCs w:val="18"/>
        </w:rPr>
        <w:t>se, 1965 ; Wiarda, 1973). De même, on a pu considérer qu’en Indonésie la « démocratie dir</w:t>
      </w:r>
      <w:r w:rsidRPr="0049087E">
        <w:rPr>
          <w:szCs w:val="18"/>
        </w:rPr>
        <w:t>i</w:t>
      </w:r>
      <w:r w:rsidRPr="0049087E">
        <w:rPr>
          <w:szCs w:val="18"/>
        </w:rPr>
        <w:t>gée » de Sukarno et l’Ordre nouveau du général Suharto qui l’a remplacé const</w:t>
      </w:r>
      <w:r w:rsidRPr="0049087E">
        <w:rPr>
          <w:szCs w:val="18"/>
        </w:rPr>
        <w:t>i</w:t>
      </w:r>
      <w:r w:rsidRPr="0049087E">
        <w:rPr>
          <w:szCs w:val="18"/>
        </w:rPr>
        <w:t xml:space="preserve">tuaient deux versions d’un même </w:t>
      </w:r>
      <w:r w:rsidRPr="0049087E">
        <w:rPr>
          <w:i/>
          <w:iCs/>
          <w:szCs w:val="18"/>
        </w:rPr>
        <w:t xml:space="preserve">pattern </w:t>
      </w:r>
      <w:r w:rsidRPr="0049087E">
        <w:rPr>
          <w:szCs w:val="18"/>
        </w:rPr>
        <w:t>culturel javanais dominant qui pr</w:t>
      </w:r>
      <w:r w:rsidRPr="0049087E">
        <w:rPr>
          <w:szCs w:val="18"/>
        </w:rPr>
        <w:t>i</w:t>
      </w:r>
      <w:r w:rsidRPr="0049087E">
        <w:rPr>
          <w:szCs w:val="18"/>
        </w:rPr>
        <w:t>vilégie l’obéissance à l’autorité et favorise la concentration du pouvoir (Anderson, 1972). Il n’est pas nécessaire d’insister aujourd’hui sur l’importance politique de l’Islam et sur la confusion entre champ pol</w:t>
      </w:r>
      <w:r w:rsidRPr="0049087E">
        <w:rPr>
          <w:szCs w:val="18"/>
        </w:rPr>
        <w:t>i</w:t>
      </w:r>
      <w:r w:rsidRPr="0049087E">
        <w:rPr>
          <w:szCs w:val="18"/>
        </w:rPr>
        <w:t>tique et champ religieux qui s’effectuent dans de nombreuses sociétés musulmanes. Différentes modalités d’unanimisme politique en déco</w:t>
      </w:r>
      <w:r w:rsidRPr="0049087E">
        <w:rPr>
          <w:szCs w:val="18"/>
        </w:rPr>
        <w:t>u</w:t>
      </w:r>
      <w:r w:rsidRPr="0049087E">
        <w:rPr>
          <w:szCs w:val="18"/>
        </w:rPr>
        <w:t>lent qui excluent le débat démocratique et le pluralisme. Ce n’est pas ici le lieu d’effectuer un examen critique de ces explications cultur</w:t>
      </w:r>
      <w:r w:rsidRPr="0049087E">
        <w:rPr>
          <w:szCs w:val="18"/>
        </w:rPr>
        <w:t>a</w:t>
      </w:r>
      <w:r w:rsidRPr="0049087E">
        <w:rPr>
          <w:szCs w:val="18"/>
        </w:rPr>
        <w:t>listes qui bien souvent oscillent entre la tautologique ps</w:t>
      </w:r>
      <w:r w:rsidRPr="0049087E">
        <w:rPr>
          <w:szCs w:val="18"/>
        </w:rPr>
        <w:t>y</w:t>
      </w:r>
      <w:r w:rsidRPr="0049087E">
        <w:rPr>
          <w:szCs w:val="18"/>
        </w:rPr>
        <w:t>chologie des peuples et un perspectivisme immanentiste où les détenteurs du po</w:t>
      </w:r>
      <w:r w:rsidRPr="0049087E">
        <w:rPr>
          <w:szCs w:val="18"/>
        </w:rPr>
        <w:t>u</w:t>
      </w:r>
      <w:r w:rsidRPr="0049087E">
        <w:rPr>
          <w:szCs w:val="18"/>
        </w:rPr>
        <w:t>voir trouvent parfois leur justification. Contentons-nous de signaler à la fois la fragilité de telles explications et le cara</w:t>
      </w:r>
      <w:r w:rsidRPr="0049087E">
        <w:rPr>
          <w:szCs w:val="18"/>
        </w:rPr>
        <w:t>c</w:t>
      </w:r>
      <w:r w:rsidRPr="0049087E">
        <w:rPr>
          <w:szCs w:val="18"/>
        </w:rPr>
        <w:t>tère indispensable de la dimension culturelle dans l’appréhension globale de l’itinéraire p</w:t>
      </w:r>
      <w:r w:rsidRPr="0049087E">
        <w:rPr>
          <w:szCs w:val="18"/>
        </w:rPr>
        <w:t>o</w:t>
      </w:r>
      <w:r w:rsidRPr="0049087E">
        <w:rPr>
          <w:szCs w:val="18"/>
        </w:rPr>
        <w:t>litique que nous évoquons.</w:t>
      </w:r>
    </w:p>
    <w:p w14:paraId="7A6FFE1F" w14:textId="77777777" w:rsidR="00A35B72" w:rsidRPr="0049087E" w:rsidRDefault="00A35B72" w:rsidP="00A35B72">
      <w:pPr>
        <w:spacing w:before="120" w:after="120"/>
        <w:jc w:val="both"/>
      </w:pPr>
      <w:r w:rsidRPr="0049087E">
        <w:rPr>
          <w:szCs w:val="18"/>
        </w:rPr>
        <w:t>Des déterminations d’ordre socio-économique ont ég</w:t>
      </w:r>
      <w:r w:rsidRPr="0049087E">
        <w:rPr>
          <w:szCs w:val="18"/>
        </w:rPr>
        <w:t>a</w:t>
      </w:r>
      <w:r w:rsidRPr="0049087E">
        <w:rPr>
          <w:szCs w:val="18"/>
        </w:rPr>
        <w:t>lement été avancées. Elles ne s’enlisent pas toutes dans le réductionnisme le plus mécanique, mais s’efforcent de prendre en consid</w:t>
      </w:r>
      <w:r w:rsidRPr="0049087E">
        <w:rPr>
          <w:szCs w:val="18"/>
        </w:rPr>
        <w:t>é</w:t>
      </w:r>
      <w:r w:rsidRPr="0049087E">
        <w:rPr>
          <w:szCs w:val="18"/>
        </w:rPr>
        <w:t>ration des facteurs décisifs qui conditionnent le fonctio</w:t>
      </w:r>
      <w:r w:rsidRPr="0049087E">
        <w:rPr>
          <w:szCs w:val="18"/>
        </w:rPr>
        <w:t>n</w:t>
      </w:r>
      <w:r w:rsidRPr="0049087E">
        <w:rPr>
          <w:szCs w:val="18"/>
        </w:rPr>
        <w:t>nement de la société politique. On peut ne pas suivre ceux qui pensent que « dans les pays capitali</w:t>
      </w:r>
      <w:r w:rsidRPr="0049087E">
        <w:rPr>
          <w:szCs w:val="18"/>
        </w:rPr>
        <w:t>s</w:t>
      </w:r>
      <w:r w:rsidRPr="0049087E">
        <w:rPr>
          <w:szCs w:val="18"/>
        </w:rPr>
        <w:t>tes développés, l’état d’exception est la dictature, l’état normal la d</w:t>
      </w:r>
      <w:r w:rsidRPr="0049087E">
        <w:rPr>
          <w:szCs w:val="18"/>
        </w:rPr>
        <w:t>é</w:t>
      </w:r>
      <w:r w:rsidRPr="0049087E">
        <w:rPr>
          <w:szCs w:val="18"/>
        </w:rPr>
        <w:t>mocratie » et que dans les pays sous-développés c’est le contraire qui prévaut (Mathias et Salama, 1983), car il s’agit d’une const</w:t>
      </w:r>
      <w:r w:rsidRPr="0049087E">
        <w:rPr>
          <w:szCs w:val="18"/>
        </w:rPr>
        <w:t>a</w:t>
      </w:r>
      <w:r w:rsidRPr="0049087E">
        <w:rPr>
          <w:szCs w:val="18"/>
        </w:rPr>
        <w:t>tation plus que</w:t>
      </w:r>
      <w:r>
        <w:rPr>
          <w:szCs w:val="18"/>
        </w:rPr>
        <w:t xml:space="preserve"> </w:t>
      </w:r>
      <w:r w:rsidRPr="0049087E">
        <w:t>[625]</w:t>
      </w:r>
      <w:r>
        <w:t xml:space="preserve"> </w:t>
      </w:r>
      <w:r w:rsidRPr="0049087E">
        <w:rPr>
          <w:szCs w:val="18"/>
        </w:rPr>
        <w:t>d’une explication. En revanche, plutôt que de reche</w:t>
      </w:r>
      <w:r w:rsidRPr="0049087E">
        <w:rPr>
          <w:szCs w:val="18"/>
        </w:rPr>
        <w:t>r</w:t>
      </w:r>
      <w:r w:rsidRPr="0049087E">
        <w:rPr>
          <w:szCs w:val="18"/>
        </w:rPr>
        <w:t>cher les causes de la dérive autoritaire dans une tradition culturelle, une fatalité politique, ou un niveau de d</w:t>
      </w:r>
      <w:r w:rsidRPr="0049087E">
        <w:rPr>
          <w:szCs w:val="18"/>
        </w:rPr>
        <w:t>é</w:t>
      </w:r>
      <w:r w:rsidRPr="0049087E">
        <w:rPr>
          <w:szCs w:val="18"/>
        </w:rPr>
        <w:t xml:space="preserve">veloppement, insister sur les spécificités de ce dernier peut être de quelque utilité. Ainsi l’industrialisation tardive </w:t>
      </w:r>
      <w:r w:rsidRPr="0049087E">
        <w:rPr>
          <w:i/>
          <w:iCs/>
          <w:szCs w:val="18"/>
        </w:rPr>
        <w:t xml:space="preserve">(delayed development) </w:t>
      </w:r>
      <w:r w:rsidRPr="0049087E">
        <w:rPr>
          <w:szCs w:val="18"/>
        </w:rPr>
        <w:t>et la dépendance e</w:t>
      </w:r>
      <w:r w:rsidRPr="0049087E">
        <w:rPr>
          <w:szCs w:val="18"/>
        </w:rPr>
        <w:t>x</w:t>
      </w:r>
      <w:r w:rsidRPr="0049087E">
        <w:rPr>
          <w:szCs w:val="18"/>
        </w:rPr>
        <w:t>térieure seraient, selon Schmitter (1972), le cadre où s’inscrit l’instabilité chron</w:t>
      </w:r>
      <w:r w:rsidRPr="0049087E">
        <w:rPr>
          <w:szCs w:val="18"/>
        </w:rPr>
        <w:t>i</w:t>
      </w:r>
      <w:r w:rsidRPr="0049087E">
        <w:rPr>
          <w:szCs w:val="18"/>
        </w:rPr>
        <w:t>que de la plupart des démocraties latino-américaines. Les relations spécifiques entre l’État et la s</w:t>
      </w:r>
      <w:r w:rsidRPr="0049087E">
        <w:rPr>
          <w:szCs w:val="18"/>
        </w:rPr>
        <w:t>o</w:t>
      </w:r>
      <w:r w:rsidRPr="0049087E">
        <w:rPr>
          <w:szCs w:val="18"/>
        </w:rPr>
        <w:t>ciété civile, de même que les modalités verticales d’intégration politique – opp</w:t>
      </w:r>
      <w:r w:rsidRPr="0049087E">
        <w:rPr>
          <w:szCs w:val="18"/>
        </w:rPr>
        <w:t>o</w:t>
      </w:r>
      <w:r w:rsidRPr="0049087E">
        <w:rPr>
          <w:szCs w:val="18"/>
        </w:rPr>
        <w:t>sées aux configurations à prédominance horizontale des pays occide</w:t>
      </w:r>
      <w:r w:rsidRPr="0049087E">
        <w:rPr>
          <w:szCs w:val="18"/>
        </w:rPr>
        <w:t>n</w:t>
      </w:r>
      <w:r w:rsidRPr="0049087E">
        <w:rPr>
          <w:szCs w:val="18"/>
        </w:rPr>
        <w:t>taux rendraient compte et de l’instabilité et de la propension aux aut</w:t>
      </w:r>
      <w:r w:rsidRPr="0049087E">
        <w:rPr>
          <w:szCs w:val="18"/>
        </w:rPr>
        <w:t>o</w:t>
      </w:r>
      <w:r w:rsidRPr="0049087E">
        <w:rPr>
          <w:szCs w:val="18"/>
        </w:rPr>
        <w:t>ritarismes dans les sociétés de « capitalisme périphérique » (Mouz</w:t>
      </w:r>
      <w:r w:rsidRPr="0049087E">
        <w:rPr>
          <w:szCs w:val="18"/>
        </w:rPr>
        <w:t>e</w:t>
      </w:r>
      <w:r w:rsidRPr="0049087E">
        <w:rPr>
          <w:szCs w:val="18"/>
        </w:rPr>
        <w:t>lis, 1978 et 1979). Autrement dit, des situations sociales autoritaires e</w:t>
      </w:r>
      <w:r w:rsidRPr="0049087E">
        <w:rPr>
          <w:szCs w:val="18"/>
        </w:rPr>
        <w:t>n</w:t>
      </w:r>
      <w:r w:rsidRPr="0049087E">
        <w:rPr>
          <w:szCs w:val="18"/>
        </w:rPr>
        <w:t>gendrent fréquemment des rég</w:t>
      </w:r>
      <w:r w:rsidRPr="0049087E">
        <w:rPr>
          <w:szCs w:val="18"/>
        </w:rPr>
        <w:t>i</w:t>
      </w:r>
      <w:r w:rsidRPr="0049087E">
        <w:rPr>
          <w:szCs w:val="18"/>
        </w:rPr>
        <w:t>mes où la concurrence est régulée et la particip</w:t>
      </w:r>
      <w:r w:rsidRPr="0049087E">
        <w:rPr>
          <w:szCs w:val="18"/>
        </w:rPr>
        <w:t>a</w:t>
      </w:r>
      <w:r w:rsidRPr="0049087E">
        <w:rPr>
          <w:szCs w:val="18"/>
        </w:rPr>
        <w:t xml:space="preserve">tion manipulée de droit ou de fait (Rouquié, 1978 </w:t>
      </w:r>
      <w:r w:rsidRPr="0049087E">
        <w:rPr>
          <w:i/>
          <w:iCs/>
          <w:szCs w:val="18"/>
        </w:rPr>
        <w:t>b).</w:t>
      </w:r>
    </w:p>
    <w:p w14:paraId="3574E745" w14:textId="77777777" w:rsidR="00A35B72" w:rsidRPr="0049087E" w:rsidRDefault="00A35B72" w:rsidP="00A35B72">
      <w:pPr>
        <w:spacing w:before="120" w:after="120"/>
        <w:jc w:val="both"/>
      </w:pPr>
      <w:r w:rsidRPr="0049087E">
        <w:rPr>
          <w:szCs w:val="18"/>
        </w:rPr>
        <w:t>Certains efforts de systématisation comparative ont été effectués qui font appel à l’analyse de corrélations multifactorielles. Les résu</w:t>
      </w:r>
      <w:r w:rsidRPr="0049087E">
        <w:rPr>
          <w:szCs w:val="18"/>
        </w:rPr>
        <w:t>l</w:t>
      </w:r>
      <w:r w:rsidRPr="0049087E">
        <w:rPr>
          <w:szCs w:val="18"/>
        </w:rPr>
        <w:t>tats sont de valeurs inégales. Pour Egill Fossum (1967) qui se dema</w:t>
      </w:r>
      <w:r w:rsidRPr="0049087E">
        <w:rPr>
          <w:szCs w:val="18"/>
        </w:rPr>
        <w:t>n</w:t>
      </w:r>
      <w:r w:rsidRPr="0049087E">
        <w:rPr>
          <w:szCs w:val="18"/>
        </w:rPr>
        <w:t>de quels facteurs entra</w:t>
      </w:r>
      <w:r w:rsidRPr="0049087E">
        <w:rPr>
          <w:szCs w:val="18"/>
        </w:rPr>
        <w:t>î</w:t>
      </w:r>
      <w:r w:rsidRPr="0049087E">
        <w:rPr>
          <w:szCs w:val="18"/>
        </w:rPr>
        <w:t>nent la multiplication des coups d’État en Amérique latine, dix variables globales de la situation du pays concerné doivent être prises en cons</w:t>
      </w:r>
      <w:r w:rsidRPr="0049087E">
        <w:rPr>
          <w:szCs w:val="18"/>
        </w:rPr>
        <w:t>i</w:t>
      </w:r>
      <w:r w:rsidRPr="0049087E">
        <w:rPr>
          <w:szCs w:val="18"/>
        </w:rPr>
        <w:t>dération. Il en ressort que l’instabilité, et partant le passage à des régimes milita</w:t>
      </w:r>
      <w:r w:rsidRPr="0049087E">
        <w:rPr>
          <w:szCs w:val="18"/>
        </w:rPr>
        <w:t>i</w:t>
      </w:r>
      <w:r w:rsidRPr="0049087E">
        <w:rPr>
          <w:szCs w:val="18"/>
        </w:rPr>
        <w:t>res est fonction des « déséquilibres n</w:t>
      </w:r>
      <w:r w:rsidRPr="0049087E">
        <w:rPr>
          <w:szCs w:val="18"/>
        </w:rPr>
        <w:t>a</w:t>
      </w:r>
      <w:r w:rsidRPr="0049087E">
        <w:rPr>
          <w:szCs w:val="18"/>
        </w:rPr>
        <w:t>tionaux » : ainsi un pays grand et pauvre connaît une « incongruence de statut » qui engendrerait des perturb</w:t>
      </w:r>
      <w:r w:rsidRPr="0049087E">
        <w:rPr>
          <w:szCs w:val="18"/>
        </w:rPr>
        <w:t>a</w:t>
      </w:r>
      <w:r w:rsidRPr="0049087E">
        <w:rPr>
          <w:szCs w:val="18"/>
        </w:rPr>
        <w:t>tions de la personnalité nationale. Selon cet auteur, la cont</w:t>
      </w:r>
      <w:r w:rsidRPr="0049087E">
        <w:rPr>
          <w:szCs w:val="18"/>
        </w:rPr>
        <w:t>a</w:t>
      </w:r>
      <w:r w:rsidRPr="0049087E">
        <w:rPr>
          <w:szCs w:val="18"/>
        </w:rPr>
        <w:t>gion autoritaire peut jouer par contiguïté tandis que les coups d’État seraient plus rares dans les pays de monoculture. S</w:t>
      </w:r>
      <w:r w:rsidRPr="0049087E">
        <w:rPr>
          <w:szCs w:val="18"/>
        </w:rPr>
        <w:t>e</w:t>
      </w:r>
      <w:r w:rsidRPr="0049087E">
        <w:rPr>
          <w:szCs w:val="18"/>
        </w:rPr>
        <w:t>lon R. D. Putnam (1967) qui s’interroge sur le même phénomène en utilisant essentiell</w:t>
      </w:r>
      <w:r w:rsidRPr="0049087E">
        <w:rPr>
          <w:szCs w:val="18"/>
        </w:rPr>
        <w:t>e</w:t>
      </w:r>
      <w:r w:rsidRPr="0049087E">
        <w:rPr>
          <w:szCs w:val="18"/>
        </w:rPr>
        <w:t>ment des indices de développement et de mobilisation sociale, celle-ci réduirait la tendance des militaires à intervenir tandis que la croissance écon</w:t>
      </w:r>
      <w:r w:rsidRPr="0049087E">
        <w:rPr>
          <w:szCs w:val="18"/>
        </w:rPr>
        <w:t>o</w:t>
      </w:r>
      <w:r w:rsidRPr="0049087E">
        <w:rPr>
          <w:szCs w:val="18"/>
        </w:rPr>
        <w:t>mique aurait l’effet contraire. Ces auteurs ne nous cachent pas les l</w:t>
      </w:r>
      <w:r w:rsidRPr="0049087E">
        <w:rPr>
          <w:szCs w:val="18"/>
        </w:rPr>
        <w:t>i</w:t>
      </w:r>
      <w:r w:rsidRPr="0049087E">
        <w:rPr>
          <w:szCs w:val="18"/>
        </w:rPr>
        <w:t>mites de leur méthode qui a au moins le mérite de l’audace et d’une apparente rigueur mathématique. On ne peut s’empêcher de penser cependant que la recherche de relations linéaires entre indices synth</w:t>
      </w:r>
      <w:r w:rsidRPr="0049087E">
        <w:rPr>
          <w:szCs w:val="18"/>
        </w:rPr>
        <w:t>é</w:t>
      </w:r>
      <w:r w:rsidRPr="0049087E">
        <w:rPr>
          <w:szCs w:val="18"/>
        </w:rPr>
        <w:t>tiques passablement flous en dehors de toute perspective historique laisse échapper une bonne part de la réalité.</w:t>
      </w:r>
    </w:p>
    <w:p w14:paraId="60D90D38" w14:textId="77777777" w:rsidR="00A35B72" w:rsidRPr="0049087E" w:rsidRDefault="00A35B72" w:rsidP="00A35B72">
      <w:pPr>
        <w:spacing w:before="120" w:after="120"/>
        <w:jc w:val="both"/>
      </w:pPr>
      <w:r w:rsidRPr="0049087E">
        <w:rPr>
          <w:szCs w:val="18"/>
        </w:rPr>
        <w:t>On ne saurait sous-estimer en effet la part des circon</w:t>
      </w:r>
      <w:r w:rsidRPr="0049087E">
        <w:rPr>
          <w:szCs w:val="18"/>
        </w:rPr>
        <w:t>s</w:t>
      </w:r>
      <w:r w:rsidRPr="0049087E">
        <w:rPr>
          <w:szCs w:val="18"/>
        </w:rPr>
        <w:t>tances, de l’indéterminé dans l’ébranlement de la fragile balance des démocr</w:t>
      </w:r>
      <w:r w:rsidRPr="0049087E">
        <w:rPr>
          <w:szCs w:val="18"/>
        </w:rPr>
        <w:t>a</w:t>
      </w:r>
      <w:r w:rsidRPr="0049087E">
        <w:rPr>
          <w:szCs w:val="18"/>
        </w:rPr>
        <w:t>ties. Mais même l’apparition de nouvelles menaces (terrorisme, séce</w:t>
      </w:r>
      <w:r w:rsidRPr="0049087E">
        <w:rPr>
          <w:szCs w:val="18"/>
        </w:rPr>
        <w:t>s</w:t>
      </w:r>
      <w:r w:rsidRPr="0049087E">
        <w:rPr>
          <w:szCs w:val="18"/>
        </w:rPr>
        <w:t>sion, danger extérieur) n’a pas nécessairement des conséquences un</w:t>
      </w:r>
      <w:r w:rsidRPr="0049087E">
        <w:rPr>
          <w:szCs w:val="18"/>
        </w:rPr>
        <w:t>i</w:t>
      </w:r>
      <w:r w:rsidRPr="0049087E">
        <w:rPr>
          <w:szCs w:val="18"/>
        </w:rPr>
        <w:t>voques : elles peuvent ébra</w:t>
      </w:r>
      <w:r w:rsidRPr="0049087E">
        <w:rPr>
          <w:szCs w:val="18"/>
        </w:rPr>
        <w:t>n</w:t>
      </w:r>
      <w:r w:rsidRPr="0049087E">
        <w:rPr>
          <w:szCs w:val="18"/>
        </w:rPr>
        <w:t>ler et faire chanceler le régime ou bien le renforcer et le prolonger dans un sursaut d’union nationale. La spéc</w:t>
      </w:r>
      <w:r w:rsidRPr="0049087E">
        <w:rPr>
          <w:szCs w:val="18"/>
        </w:rPr>
        <w:t>i</w:t>
      </w:r>
      <w:r w:rsidRPr="0049087E">
        <w:rPr>
          <w:szCs w:val="18"/>
        </w:rPr>
        <w:t>ficité n</w:t>
      </w:r>
      <w:r w:rsidRPr="0049087E">
        <w:rPr>
          <w:szCs w:val="18"/>
        </w:rPr>
        <w:t>a</w:t>
      </w:r>
      <w:r w:rsidRPr="0049087E">
        <w:rPr>
          <w:szCs w:val="18"/>
        </w:rPr>
        <w:t>tionale autant que la conduite des acteurs reprennent ici leurs droits que les déte</w:t>
      </w:r>
      <w:r w:rsidRPr="0049087E">
        <w:rPr>
          <w:szCs w:val="18"/>
        </w:rPr>
        <w:t>r</w:t>
      </w:r>
      <w:r w:rsidRPr="0049087E">
        <w:rPr>
          <w:szCs w:val="18"/>
        </w:rPr>
        <w:t>minations et les contraintes socio-économiques n’épuisent pas. Deux cas exemplaires suffiront à l’illustrer. Le Ven</w:t>
      </w:r>
      <w:r w:rsidRPr="0049087E">
        <w:rPr>
          <w:szCs w:val="18"/>
        </w:rPr>
        <w:t>e</w:t>
      </w:r>
      <w:r w:rsidRPr="0049087E">
        <w:rPr>
          <w:szCs w:val="18"/>
        </w:rPr>
        <w:t>zuela, longtemps terre de traîneur de sabre et de paradigmatiques p</w:t>
      </w:r>
      <w:r w:rsidRPr="0049087E">
        <w:rPr>
          <w:szCs w:val="18"/>
        </w:rPr>
        <w:t>a</w:t>
      </w:r>
      <w:r w:rsidRPr="0049087E">
        <w:rPr>
          <w:szCs w:val="18"/>
        </w:rPr>
        <w:t>triarches, jouit depuis 1958 d’une enviable stabilité d</w:t>
      </w:r>
      <w:r w:rsidRPr="0049087E">
        <w:rPr>
          <w:szCs w:val="18"/>
        </w:rPr>
        <w:t>é</w:t>
      </w:r>
      <w:r w:rsidRPr="0049087E">
        <w:rPr>
          <w:szCs w:val="18"/>
        </w:rPr>
        <w:t xml:space="preserve">mocratique. Or le Parti social-démocrate </w:t>
      </w:r>
      <w:r w:rsidRPr="0049087E">
        <w:rPr>
          <w:i/>
          <w:iCs/>
          <w:szCs w:val="18"/>
        </w:rPr>
        <w:t>(Acci</w:t>
      </w:r>
      <w:r w:rsidRPr="0049087E">
        <w:rPr>
          <w:rStyle w:val="Textenonproportionnel"/>
          <w:szCs w:val="28"/>
        </w:rPr>
        <w:t>ó</w:t>
      </w:r>
      <w:r w:rsidRPr="0049087E">
        <w:rPr>
          <w:i/>
          <w:iCs/>
          <w:szCs w:val="18"/>
        </w:rPr>
        <w:t>n Democr</w:t>
      </w:r>
      <w:r w:rsidRPr="0049087E">
        <w:rPr>
          <w:rStyle w:val="Textenonproportionnel"/>
          <w:szCs w:val="28"/>
        </w:rPr>
        <w:t>á</w:t>
      </w:r>
      <w:r w:rsidRPr="0049087E">
        <w:rPr>
          <w:i/>
          <w:iCs/>
          <w:szCs w:val="18"/>
        </w:rPr>
        <w:t xml:space="preserve">tica) </w:t>
      </w:r>
      <w:r w:rsidRPr="0049087E">
        <w:rPr>
          <w:szCs w:val="18"/>
        </w:rPr>
        <w:t>qui a le plus contr</w:t>
      </w:r>
      <w:r w:rsidRPr="0049087E">
        <w:rPr>
          <w:szCs w:val="18"/>
        </w:rPr>
        <w:t>i</w:t>
      </w:r>
      <w:r w:rsidRPr="0049087E">
        <w:rPr>
          <w:szCs w:val="18"/>
        </w:rPr>
        <w:t>bué à asseoir le nouveau régime avait occupé le pouvoir dix ans plus tôt sans succès : le régime démocrat</w:t>
      </w:r>
      <w:r w:rsidRPr="0049087E">
        <w:rPr>
          <w:szCs w:val="18"/>
        </w:rPr>
        <w:t>i</w:t>
      </w:r>
      <w:r w:rsidRPr="0049087E">
        <w:rPr>
          <w:szCs w:val="18"/>
        </w:rPr>
        <w:t>que instauré en 1945 fut abattu par un coup d’État en 1948. L’expérience ne sera pas oubliée. Les l</w:t>
      </w:r>
      <w:r w:rsidRPr="0049087E">
        <w:rPr>
          <w:szCs w:val="18"/>
        </w:rPr>
        <w:t>e</w:t>
      </w:r>
      <w:r w:rsidRPr="0049087E">
        <w:rPr>
          <w:szCs w:val="18"/>
        </w:rPr>
        <w:t>çons de cet échec portent à la fois sur la limitation des conflits polit</w:t>
      </w:r>
      <w:r w:rsidRPr="0049087E">
        <w:rPr>
          <w:szCs w:val="18"/>
        </w:rPr>
        <w:t>i</w:t>
      </w:r>
      <w:r w:rsidRPr="0049087E">
        <w:rPr>
          <w:szCs w:val="18"/>
        </w:rPr>
        <w:t>ques et sur l’attitude à adopter vis-à-vis de l’armée. Les s</w:t>
      </w:r>
      <w:r w:rsidRPr="0049087E">
        <w:rPr>
          <w:szCs w:val="18"/>
        </w:rPr>
        <w:t>o</w:t>
      </w:r>
      <w:r w:rsidRPr="0049087E">
        <w:rPr>
          <w:szCs w:val="18"/>
        </w:rPr>
        <w:t>ciaux-démocrates et les autres partis d</w:t>
      </w:r>
      <w:r w:rsidRPr="0049087E">
        <w:rPr>
          <w:szCs w:val="18"/>
        </w:rPr>
        <w:t>é</w:t>
      </w:r>
      <w:r w:rsidRPr="0049087E">
        <w:rPr>
          <w:szCs w:val="18"/>
        </w:rPr>
        <w:t>mocratiques savent désormais</w:t>
      </w:r>
      <w:r>
        <w:rPr>
          <w:szCs w:val="18"/>
        </w:rPr>
        <w:t xml:space="preserve"> </w:t>
      </w:r>
      <w:r w:rsidRPr="0049087E">
        <w:rPr>
          <w:szCs w:val="18"/>
        </w:rPr>
        <w:t>[626]</w:t>
      </w:r>
      <w:r>
        <w:rPr>
          <w:szCs w:val="18"/>
        </w:rPr>
        <w:t xml:space="preserve"> </w:t>
      </w:r>
      <w:r w:rsidRPr="0049087E">
        <w:rPr>
          <w:szCs w:val="18"/>
        </w:rPr>
        <w:t>que les instit</w:t>
      </w:r>
      <w:r w:rsidRPr="0049087E">
        <w:rPr>
          <w:szCs w:val="18"/>
        </w:rPr>
        <w:t>u</w:t>
      </w:r>
      <w:r w:rsidRPr="0049087E">
        <w:rPr>
          <w:szCs w:val="18"/>
        </w:rPr>
        <w:t>tions ont été victimes de l’intensité des affrontements civils, de leur caractère inexpiable et cumulatif. C’est pourquoi ils s</w:t>
      </w:r>
      <w:r w:rsidRPr="0049087E">
        <w:rPr>
          <w:szCs w:val="18"/>
        </w:rPr>
        <w:t>i</w:t>
      </w:r>
      <w:r w:rsidRPr="0049087E">
        <w:rPr>
          <w:szCs w:val="18"/>
        </w:rPr>
        <w:t>gnent un pacte qui fixe un code de conduite et de coexistence. La co</w:t>
      </w:r>
      <w:r w:rsidRPr="0049087E">
        <w:rPr>
          <w:szCs w:val="18"/>
        </w:rPr>
        <w:t>a</w:t>
      </w:r>
      <w:r w:rsidRPr="0049087E">
        <w:rPr>
          <w:szCs w:val="18"/>
        </w:rPr>
        <w:t>lition et le compromis sont mis à l’ordre du jour. Toutes les forces p</w:t>
      </w:r>
      <w:r w:rsidRPr="0049087E">
        <w:rPr>
          <w:szCs w:val="18"/>
        </w:rPr>
        <w:t>o</w:t>
      </w:r>
      <w:r w:rsidRPr="0049087E">
        <w:rPr>
          <w:szCs w:val="18"/>
        </w:rPr>
        <w:t>litiques (et sociales) signataires convie</w:t>
      </w:r>
      <w:r w:rsidRPr="0049087E">
        <w:rPr>
          <w:szCs w:val="18"/>
        </w:rPr>
        <w:t>n</w:t>
      </w:r>
      <w:r w:rsidRPr="0049087E">
        <w:rPr>
          <w:szCs w:val="18"/>
        </w:rPr>
        <w:t>nent de réduire l’intensité des luttes partisanes et de s’abstenir de frapper aux portes des case</w:t>
      </w:r>
      <w:r w:rsidRPr="0049087E">
        <w:rPr>
          <w:szCs w:val="18"/>
        </w:rPr>
        <w:t>r</w:t>
      </w:r>
      <w:r w:rsidRPr="0049087E">
        <w:rPr>
          <w:szCs w:val="18"/>
        </w:rPr>
        <w:t>nes pour résoudre les différends politiques (Levine, 1970). Le Chili, d</w:t>
      </w:r>
      <w:r w:rsidRPr="0049087E">
        <w:rPr>
          <w:szCs w:val="18"/>
        </w:rPr>
        <w:t>é</w:t>
      </w:r>
      <w:r w:rsidRPr="0049087E">
        <w:rPr>
          <w:szCs w:val="18"/>
        </w:rPr>
        <w:t>mocratie témoin pendant qu</w:t>
      </w:r>
      <w:r w:rsidRPr="0049087E">
        <w:rPr>
          <w:szCs w:val="18"/>
        </w:rPr>
        <w:t>a</w:t>
      </w:r>
      <w:r w:rsidRPr="0049087E">
        <w:rPr>
          <w:szCs w:val="18"/>
        </w:rPr>
        <w:t>rante ans dans un continent où elles n’abondent pas, a en 1970-1973 connu la trajectoire inverse à celle du Venezuela de 1958 pour des raisons symétriques. Comment le go</w:t>
      </w:r>
      <w:r w:rsidRPr="0049087E">
        <w:rPr>
          <w:szCs w:val="18"/>
        </w:rPr>
        <w:t>u</w:t>
      </w:r>
      <w:r w:rsidRPr="0049087E">
        <w:rPr>
          <w:szCs w:val="18"/>
        </w:rPr>
        <w:t>vernement de l’Unité populaire pouvait-il instaurer le sociali</w:t>
      </w:r>
      <w:r w:rsidRPr="0049087E">
        <w:rPr>
          <w:szCs w:val="18"/>
        </w:rPr>
        <w:t>s</w:t>
      </w:r>
      <w:r w:rsidRPr="0049087E">
        <w:rPr>
          <w:szCs w:val="18"/>
        </w:rPr>
        <w:t>me contre le gré de 60 % et plus de la population sans faire usage d’une coerc</w:t>
      </w:r>
      <w:r w:rsidRPr="0049087E">
        <w:rPr>
          <w:szCs w:val="18"/>
        </w:rPr>
        <w:t>i</w:t>
      </w:r>
      <w:r w:rsidRPr="0049087E">
        <w:rPr>
          <w:szCs w:val="18"/>
        </w:rPr>
        <w:t>tion dont il n’avait nullement les moyens, alors que la première condition de sa survie était ju</w:t>
      </w:r>
      <w:r w:rsidRPr="0049087E">
        <w:rPr>
          <w:szCs w:val="18"/>
        </w:rPr>
        <w:t>s</w:t>
      </w:r>
      <w:r w:rsidRPr="0049087E">
        <w:rPr>
          <w:szCs w:val="18"/>
        </w:rPr>
        <w:t>tement de demeurer dans le cadre des institutions « bourgeoises » et de respecter l’état de droit tel qu’il lui avait été confié ? La profonde division de l’Unité populaire entre deux lignes, deux politiques éc</w:t>
      </w:r>
      <w:r w:rsidRPr="0049087E">
        <w:rPr>
          <w:szCs w:val="18"/>
        </w:rPr>
        <w:t>o</w:t>
      </w:r>
      <w:r w:rsidRPr="0049087E">
        <w:rPr>
          <w:szCs w:val="18"/>
        </w:rPr>
        <w:t xml:space="preserve">nomiques et deux attitudes vis-à-vis de l’État et des autres partis a sans doute autant contribué à la chute d’Allende que les complots de la </w:t>
      </w:r>
      <w:r w:rsidRPr="0049087E">
        <w:rPr>
          <w:smallCaps/>
          <w:szCs w:val="18"/>
        </w:rPr>
        <w:t xml:space="preserve">cia </w:t>
      </w:r>
      <w:r w:rsidRPr="0049087E">
        <w:rPr>
          <w:szCs w:val="18"/>
        </w:rPr>
        <w:t>ou le « blocus invisible » des États-Unis. Le refus de toute alliance avec la démocratie chrétie</w:t>
      </w:r>
      <w:r w:rsidRPr="0049087E">
        <w:rPr>
          <w:szCs w:val="18"/>
        </w:rPr>
        <w:t>n</w:t>
      </w:r>
      <w:r w:rsidRPr="0049087E">
        <w:rPr>
          <w:szCs w:val="18"/>
        </w:rPr>
        <w:t>ne et de tout compromis avec la bou</w:t>
      </w:r>
      <w:r w:rsidRPr="0049087E">
        <w:rPr>
          <w:szCs w:val="18"/>
        </w:rPr>
        <w:t>r</w:t>
      </w:r>
      <w:r w:rsidRPr="0049087E">
        <w:rPr>
          <w:szCs w:val="18"/>
        </w:rPr>
        <w:t>geoisie nationale de la part du Parti socialiste, parti du prés</w:t>
      </w:r>
      <w:r w:rsidRPr="0049087E">
        <w:rPr>
          <w:szCs w:val="18"/>
        </w:rPr>
        <w:t>i</w:t>
      </w:r>
      <w:r w:rsidRPr="0049087E">
        <w:rPr>
          <w:szCs w:val="18"/>
        </w:rPr>
        <w:t>dent, appuyé par l’extrême-gauche extra-parlementaire ont eu pour conséquence d’isoler le pouvoir. Leur str</w:t>
      </w:r>
      <w:r w:rsidRPr="0049087E">
        <w:rPr>
          <w:szCs w:val="18"/>
        </w:rPr>
        <w:t>a</w:t>
      </w:r>
      <w:r w:rsidRPr="0049087E">
        <w:rPr>
          <w:szCs w:val="18"/>
        </w:rPr>
        <w:t>tégie de débordement du programme de l’Unité populaire et de « destruction de l’État bourgeois » en sapant les fond</w:t>
      </w:r>
      <w:r w:rsidRPr="0049087E">
        <w:rPr>
          <w:szCs w:val="18"/>
        </w:rPr>
        <w:t>e</w:t>
      </w:r>
      <w:r w:rsidRPr="0049087E">
        <w:rPr>
          <w:szCs w:val="18"/>
        </w:rPr>
        <w:t>ments mêmes du gouvernement soci</w:t>
      </w:r>
      <w:r w:rsidRPr="0049087E">
        <w:rPr>
          <w:szCs w:val="18"/>
        </w:rPr>
        <w:t>a</w:t>
      </w:r>
      <w:r w:rsidRPr="0049087E">
        <w:rPr>
          <w:szCs w:val="18"/>
        </w:rPr>
        <w:t>liste a sans doute eu comme conséquence d’offrir sur un plateau à la droite put</w:t>
      </w:r>
      <w:r w:rsidRPr="0049087E">
        <w:rPr>
          <w:szCs w:val="18"/>
        </w:rPr>
        <w:t>s</w:t>
      </w:r>
      <w:r w:rsidRPr="0049087E">
        <w:rPr>
          <w:szCs w:val="18"/>
        </w:rPr>
        <w:t>chiste les frileuses classes moyennes chiliennes (Garces, 1976 ; Rouquié, 1982). Dans le cas ch</w:t>
      </w:r>
      <w:r w:rsidRPr="0049087E">
        <w:rPr>
          <w:szCs w:val="18"/>
        </w:rPr>
        <w:t>i</w:t>
      </w:r>
      <w:r w:rsidRPr="0049087E">
        <w:rPr>
          <w:szCs w:val="18"/>
        </w:rPr>
        <w:t>lien moins encore que dans d’autres l’invocation d’une fatalité sociale ou géopolitique n’est guère convaincante.</w:t>
      </w:r>
    </w:p>
    <w:p w14:paraId="01DCFE4E" w14:textId="77777777" w:rsidR="00A35B72" w:rsidRPr="0049087E" w:rsidRDefault="00A35B72" w:rsidP="00A35B72">
      <w:pPr>
        <w:spacing w:before="120" w:after="120"/>
        <w:jc w:val="both"/>
        <w:rPr>
          <w:szCs w:val="18"/>
        </w:rPr>
      </w:pPr>
      <w:r>
        <w:rPr>
          <w:szCs w:val="18"/>
        </w:rPr>
        <w:br w:type="page"/>
      </w:r>
    </w:p>
    <w:p w14:paraId="1614AB77" w14:textId="77777777" w:rsidR="00A35B72" w:rsidRPr="0049087E" w:rsidRDefault="00A35B72" w:rsidP="00A35B72">
      <w:pPr>
        <w:pStyle w:val="a"/>
      </w:pPr>
      <w:bookmarkStart w:id="107" w:name="Traite_t2_pt_2_chap_VI_10"/>
      <w:r w:rsidRPr="0049087E">
        <w:t>10. La reconstruction des démocraties</w:t>
      </w:r>
    </w:p>
    <w:bookmarkEnd w:id="107"/>
    <w:p w14:paraId="32029F65" w14:textId="77777777" w:rsidR="00A35B72" w:rsidRDefault="00A35B72" w:rsidP="00A35B72">
      <w:pPr>
        <w:spacing w:before="120" w:after="120"/>
        <w:jc w:val="both"/>
        <w:rPr>
          <w:szCs w:val="18"/>
        </w:rPr>
      </w:pPr>
    </w:p>
    <w:p w14:paraId="29A9A1C9"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6BB0696B" w14:textId="77777777" w:rsidR="00A35B72" w:rsidRPr="0049087E" w:rsidRDefault="00A35B72" w:rsidP="00A35B72">
      <w:pPr>
        <w:spacing w:before="120" w:after="120"/>
        <w:jc w:val="both"/>
      </w:pPr>
      <w:r w:rsidRPr="0049087E">
        <w:rPr>
          <w:szCs w:val="18"/>
        </w:rPr>
        <w:t>Le retour à l’ordre démocratique est souvent perçu dans la co</w:t>
      </w:r>
      <w:r w:rsidRPr="0049087E">
        <w:rPr>
          <w:szCs w:val="18"/>
        </w:rPr>
        <w:t>m</w:t>
      </w:r>
      <w:r w:rsidRPr="0049087E">
        <w:rPr>
          <w:szCs w:val="18"/>
        </w:rPr>
        <w:t>munauté académique sous l’angle de la trans</w:t>
      </w:r>
      <w:r w:rsidRPr="0049087E">
        <w:rPr>
          <w:szCs w:val="18"/>
        </w:rPr>
        <w:t>i</w:t>
      </w:r>
      <w:r w:rsidRPr="0049087E">
        <w:rPr>
          <w:szCs w:val="18"/>
        </w:rPr>
        <w:t>tion </w:t>
      </w:r>
      <w:r w:rsidRPr="0049087E">
        <w:rPr>
          <w:rStyle w:val="Appelnotedebasdep"/>
          <w:szCs w:val="18"/>
        </w:rPr>
        <w:footnoteReference w:id="307"/>
      </w:r>
      <w:r w:rsidRPr="0049087E">
        <w:rPr>
          <w:szCs w:val="18"/>
        </w:rPr>
        <w:t>, c’est-à-dire d’un processus long, lent et graduel. Sans doute pour l’opposer au cat</w:t>
      </w:r>
      <w:r w:rsidRPr="0049087E">
        <w:rPr>
          <w:szCs w:val="18"/>
        </w:rPr>
        <w:t>a</w:t>
      </w:r>
      <w:r w:rsidRPr="0049087E">
        <w:rPr>
          <w:szCs w:val="18"/>
        </w:rPr>
        <w:t>clysme autoritaire et à l’instantané putschiste que fig</w:t>
      </w:r>
      <w:r w:rsidRPr="0049087E">
        <w:rPr>
          <w:szCs w:val="18"/>
        </w:rPr>
        <w:t>u</w:t>
      </w:r>
      <w:r w:rsidRPr="0049087E">
        <w:rPr>
          <w:szCs w:val="18"/>
        </w:rPr>
        <w:t>rent les coups d’État militaires. De fait les dictatures peuvent elles aussi être renve</w:t>
      </w:r>
      <w:r w:rsidRPr="0049087E">
        <w:rPr>
          <w:szCs w:val="18"/>
        </w:rPr>
        <w:t>r</w:t>
      </w:r>
      <w:r w:rsidRPr="0049087E">
        <w:rPr>
          <w:szCs w:val="18"/>
        </w:rPr>
        <w:t>sées et l’ordre autoritaire connaître des ruptures brutales. Le cas du Portugal est à cet égard particulièrement signif</w:t>
      </w:r>
      <w:r w:rsidRPr="0049087E">
        <w:rPr>
          <w:szCs w:val="18"/>
        </w:rPr>
        <w:t>i</w:t>
      </w:r>
      <w:r w:rsidRPr="0049087E">
        <w:rPr>
          <w:szCs w:val="18"/>
        </w:rPr>
        <w:t>catif. La rigidité du système face à un problème colonial insoluble eu égard à sa logique et à son système normatif a provoqué la « Révolution des Œillets » d’avril 1974, le soulèvement de l’armée qui rét</w:t>
      </w:r>
      <w:r w:rsidRPr="0049087E">
        <w:rPr>
          <w:szCs w:val="18"/>
        </w:rPr>
        <w:t>a</w:t>
      </w:r>
      <w:r w:rsidRPr="0049087E">
        <w:rPr>
          <w:szCs w:val="18"/>
        </w:rPr>
        <w:t>blit les principales institutions de la vie démocratique. Aux antipodes de cette césure br</w:t>
      </w:r>
      <w:r w:rsidRPr="0049087E">
        <w:rPr>
          <w:szCs w:val="18"/>
        </w:rPr>
        <w:t>u</w:t>
      </w:r>
      <w:r w:rsidRPr="0049087E">
        <w:rPr>
          <w:szCs w:val="18"/>
        </w:rPr>
        <w:t>tale, à pe</w:t>
      </w:r>
      <w:r w:rsidRPr="0049087E">
        <w:rPr>
          <w:szCs w:val="18"/>
        </w:rPr>
        <w:t>i</w:t>
      </w:r>
      <w:r w:rsidRPr="0049087E">
        <w:rPr>
          <w:szCs w:val="18"/>
        </w:rPr>
        <w:t>ne deux ans plus tard et dans un pays contigu, l’Espagne, la transformation du régime provient de l’élite au pouvoir elle-même et prend la</w:t>
      </w:r>
      <w:r>
        <w:rPr>
          <w:szCs w:val="18"/>
        </w:rPr>
        <w:t xml:space="preserve"> </w:t>
      </w:r>
      <w:r w:rsidRPr="0049087E">
        <w:t>[627]</w:t>
      </w:r>
      <w:r>
        <w:t xml:space="preserve"> </w:t>
      </w:r>
      <w:r w:rsidRPr="0049087E">
        <w:rPr>
          <w:szCs w:val="18"/>
        </w:rPr>
        <w:t>forme d’une transition contrôlée. Aux opposants qui appelaient de leurs vœux une « rupture démocratique », les orph</w:t>
      </w:r>
      <w:r w:rsidRPr="0049087E">
        <w:rPr>
          <w:szCs w:val="18"/>
        </w:rPr>
        <w:t>e</w:t>
      </w:r>
      <w:r w:rsidRPr="0049087E">
        <w:rPr>
          <w:szCs w:val="18"/>
        </w:rPr>
        <w:t>lins du franquisme opposent la « démocratie o</w:t>
      </w:r>
      <w:r w:rsidRPr="0049087E">
        <w:rPr>
          <w:szCs w:val="18"/>
        </w:rPr>
        <w:t>c</w:t>
      </w:r>
      <w:r w:rsidRPr="0049087E">
        <w:rPr>
          <w:szCs w:val="18"/>
        </w:rPr>
        <w:t>troyée », la rupture passera par un pacte avec le pouvoir ou ne sera pas. Ces deux modalités e</w:t>
      </w:r>
      <w:r w:rsidRPr="0049087E">
        <w:rPr>
          <w:szCs w:val="18"/>
        </w:rPr>
        <w:t>x</w:t>
      </w:r>
      <w:r w:rsidRPr="0049087E">
        <w:rPr>
          <w:szCs w:val="18"/>
        </w:rPr>
        <w:t>trêmes où la flexibilité adaptative semble répondre à une rigidité ca</w:t>
      </w:r>
      <w:r w:rsidRPr="0049087E">
        <w:rPr>
          <w:szCs w:val="18"/>
        </w:rPr>
        <w:t>s</w:t>
      </w:r>
      <w:r w:rsidRPr="0049087E">
        <w:rPr>
          <w:szCs w:val="18"/>
        </w:rPr>
        <w:t>sante et fragile encadrent l’éventail des multiples formes de tra</w:t>
      </w:r>
      <w:r w:rsidRPr="0049087E">
        <w:rPr>
          <w:szCs w:val="18"/>
        </w:rPr>
        <w:t>n</w:t>
      </w:r>
      <w:r w:rsidRPr="0049087E">
        <w:rPr>
          <w:szCs w:val="18"/>
        </w:rPr>
        <w:t>sition de l’autoritarisme à la démocratie. Les explications de cet it</w:t>
      </w:r>
      <w:r w:rsidRPr="0049087E">
        <w:rPr>
          <w:szCs w:val="18"/>
        </w:rPr>
        <w:t>i</w:t>
      </w:r>
      <w:r w:rsidRPr="0049087E">
        <w:rPr>
          <w:szCs w:val="18"/>
        </w:rPr>
        <w:t>néraire ne diffèrent pas de celles de l’émergence des régimes non compét</w:t>
      </w:r>
      <w:r w:rsidRPr="0049087E">
        <w:rPr>
          <w:szCs w:val="18"/>
        </w:rPr>
        <w:t>i</w:t>
      </w:r>
      <w:r w:rsidRPr="0049087E">
        <w:rPr>
          <w:szCs w:val="18"/>
        </w:rPr>
        <w:t>tifs. Elles en constituent plutôt l’envers. L’économisme y dispute la pr</w:t>
      </w:r>
      <w:r w:rsidRPr="0049087E">
        <w:rPr>
          <w:szCs w:val="18"/>
        </w:rPr>
        <w:t>é</w:t>
      </w:r>
      <w:r w:rsidRPr="0049087E">
        <w:rPr>
          <w:szCs w:val="18"/>
        </w:rPr>
        <w:t>éminence aux versions sociétales et aux différentes approches polit</w:t>
      </w:r>
      <w:r w:rsidRPr="0049087E">
        <w:rPr>
          <w:szCs w:val="18"/>
        </w:rPr>
        <w:t>i</w:t>
      </w:r>
      <w:r w:rsidRPr="0049087E">
        <w:rPr>
          <w:szCs w:val="18"/>
        </w:rPr>
        <w:t>ques. Comme il s’agit d’un phénomène de décompre</w:t>
      </w:r>
      <w:r w:rsidRPr="0049087E">
        <w:rPr>
          <w:szCs w:val="18"/>
        </w:rPr>
        <w:t>s</w:t>
      </w:r>
      <w:r w:rsidRPr="0049087E">
        <w:rPr>
          <w:szCs w:val="18"/>
        </w:rPr>
        <w:t>sion qui s’effectue dans un sens généralement valorisé, les interprétations c</w:t>
      </w:r>
      <w:r w:rsidRPr="0049087E">
        <w:rPr>
          <w:szCs w:val="18"/>
        </w:rPr>
        <w:t>a</w:t>
      </w:r>
      <w:r w:rsidRPr="0049087E">
        <w:rPr>
          <w:szCs w:val="18"/>
        </w:rPr>
        <w:t>tastrophistes et l’histoire-complot y ont moins de part. Les argument</w:t>
      </w:r>
      <w:r w:rsidRPr="0049087E">
        <w:rPr>
          <w:szCs w:val="18"/>
        </w:rPr>
        <w:t>a</w:t>
      </w:r>
      <w:r w:rsidRPr="0049087E">
        <w:rPr>
          <w:szCs w:val="18"/>
        </w:rPr>
        <w:t>tions économistes offrent deux versions. Pour les unes l’autoritarisme se retirerait une fois sa fonction historique accomplie, pour d’autres serrant les réalités d’un peu plus près, et choisi</w:t>
      </w:r>
      <w:r w:rsidRPr="0049087E">
        <w:rPr>
          <w:szCs w:val="18"/>
        </w:rPr>
        <w:t>s</w:t>
      </w:r>
      <w:r w:rsidRPr="0049087E">
        <w:rPr>
          <w:szCs w:val="18"/>
        </w:rPr>
        <w:t>sant leurs exemples, les difficultés économiques ou les crises seraient à l’origine d’un rel</w:t>
      </w:r>
      <w:r w:rsidRPr="0049087E">
        <w:rPr>
          <w:szCs w:val="18"/>
        </w:rPr>
        <w:t>â</w:t>
      </w:r>
      <w:r w:rsidRPr="0049087E">
        <w:rPr>
          <w:szCs w:val="18"/>
        </w:rPr>
        <w:t>chement du verroui</w:t>
      </w:r>
      <w:r w:rsidRPr="0049087E">
        <w:rPr>
          <w:szCs w:val="18"/>
        </w:rPr>
        <w:t>l</w:t>
      </w:r>
      <w:r w:rsidRPr="0049087E">
        <w:rPr>
          <w:szCs w:val="18"/>
        </w:rPr>
        <w:t>lage autoritaire. Dans le premier cas, on a quelque peine à voir quelle tâche hi</w:t>
      </w:r>
      <w:r w:rsidRPr="0049087E">
        <w:rPr>
          <w:szCs w:val="18"/>
        </w:rPr>
        <w:t>s</w:t>
      </w:r>
      <w:r w:rsidRPr="0049087E">
        <w:rPr>
          <w:szCs w:val="18"/>
        </w:rPr>
        <w:t>torique dans le cadre du dessein planétaire du capitalisme ont pu accomplir tel ou tel régime autoritaire qu’un système démocratique eût été dans l’incapacité de réaliser. La mode</w:t>
      </w:r>
      <w:r w:rsidRPr="0049087E">
        <w:rPr>
          <w:szCs w:val="18"/>
        </w:rPr>
        <w:t>r</w:t>
      </w:r>
      <w:r w:rsidRPr="0049087E">
        <w:rPr>
          <w:szCs w:val="18"/>
        </w:rPr>
        <w:t>nisation du capitalisme méditerranéen n’a-t-elle pas été aussi ferm</w:t>
      </w:r>
      <w:r w:rsidRPr="0049087E">
        <w:rPr>
          <w:szCs w:val="18"/>
        </w:rPr>
        <w:t>e</w:t>
      </w:r>
      <w:r w:rsidRPr="0049087E">
        <w:rPr>
          <w:szCs w:val="18"/>
        </w:rPr>
        <w:t>ment accomplie par la République italienne que par la dictature fra</w:t>
      </w:r>
      <w:r w:rsidRPr="0049087E">
        <w:rPr>
          <w:szCs w:val="18"/>
        </w:rPr>
        <w:t>n</w:t>
      </w:r>
      <w:r w:rsidRPr="0049087E">
        <w:rPr>
          <w:szCs w:val="18"/>
        </w:rPr>
        <w:t>quiste et qui pourra pe</w:t>
      </w:r>
      <w:r w:rsidRPr="0049087E">
        <w:rPr>
          <w:szCs w:val="18"/>
        </w:rPr>
        <w:t>n</w:t>
      </w:r>
      <w:r w:rsidRPr="0049087E">
        <w:rPr>
          <w:szCs w:val="18"/>
        </w:rPr>
        <w:t>ser que le Venezuela démocratique a été moins accueillant pour les multinati</w:t>
      </w:r>
      <w:r w:rsidRPr="0049087E">
        <w:rPr>
          <w:szCs w:val="18"/>
        </w:rPr>
        <w:t>o</w:t>
      </w:r>
      <w:r w:rsidRPr="0049087E">
        <w:rPr>
          <w:szCs w:val="18"/>
        </w:rPr>
        <w:t>nales ou les capitaux nord-américains que l’Argentine cycliquement autoritaire ou le Brésil des mil</w:t>
      </w:r>
      <w:r w:rsidRPr="0049087E">
        <w:rPr>
          <w:szCs w:val="18"/>
        </w:rPr>
        <w:t>i</w:t>
      </w:r>
      <w:r w:rsidRPr="0049087E">
        <w:rPr>
          <w:szCs w:val="18"/>
        </w:rPr>
        <w:t>taires. Quant à la référence aux crises économiques, elle semblerait impl</w:t>
      </w:r>
      <w:r w:rsidRPr="0049087E">
        <w:rPr>
          <w:szCs w:val="18"/>
        </w:rPr>
        <w:t>i</w:t>
      </w:r>
      <w:r w:rsidRPr="0049087E">
        <w:rPr>
          <w:szCs w:val="18"/>
        </w:rPr>
        <w:t>quer que les régimes aut</w:t>
      </w:r>
      <w:r w:rsidRPr="0049087E">
        <w:rPr>
          <w:szCs w:val="18"/>
        </w:rPr>
        <w:t>o</w:t>
      </w:r>
      <w:r w:rsidRPr="0049087E">
        <w:rPr>
          <w:szCs w:val="18"/>
        </w:rPr>
        <w:t>ritaires sont le fruit des prospérités alors qu’empiriquement rien n’est moins sûr. À cet égard, d’autres hypoth</w:t>
      </w:r>
      <w:r w:rsidRPr="0049087E">
        <w:rPr>
          <w:szCs w:val="18"/>
        </w:rPr>
        <w:t>è</w:t>
      </w:r>
      <w:r w:rsidRPr="0049087E">
        <w:rPr>
          <w:szCs w:val="18"/>
        </w:rPr>
        <w:t>ses plus politiques semblent nettement plus pertine</w:t>
      </w:r>
      <w:r w:rsidRPr="0049087E">
        <w:rPr>
          <w:szCs w:val="18"/>
        </w:rPr>
        <w:t>n</w:t>
      </w:r>
      <w:r w:rsidRPr="0049087E">
        <w:rPr>
          <w:szCs w:val="18"/>
        </w:rPr>
        <w:t>tes. Les difficultés économiques entraînent la division dans la coalition au po</w:t>
      </w:r>
      <w:r w:rsidRPr="0049087E">
        <w:rPr>
          <w:szCs w:val="18"/>
        </w:rPr>
        <w:t>u</w:t>
      </w:r>
      <w:r w:rsidRPr="0049087E">
        <w:rPr>
          <w:szCs w:val="18"/>
        </w:rPr>
        <w:t>voir, et une érosion du régime quelle que soit sa nature. Dans le cas d’un régime autoritaire qui se justifiait par sa réussite économique, réce</w:t>
      </w:r>
      <w:r w:rsidRPr="0049087E">
        <w:rPr>
          <w:szCs w:val="18"/>
        </w:rPr>
        <w:t>s</w:t>
      </w:r>
      <w:r w:rsidRPr="0049087E">
        <w:rPr>
          <w:szCs w:val="18"/>
        </w:rPr>
        <w:t>sion et délégitim</w:t>
      </w:r>
      <w:r w:rsidRPr="0049087E">
        <w:rPr>
          <w:szCs w:val="18"/>
        </w:rPr>
        <w:t>a</w:t>
      </w:r>
      <w:r w:rsidRPr="0049087E">
        <w:rPr>
          <w:szCs w:val="18"/>
        </w:rPr>
        <w:t>tion peuvent aller de pair. Mais de même, en l’absence des moyens économiques de s’assurer un soutien social convenable, un r</w:t>
      </w:r>
      <w:r w:rsidRPr="0049087E">
        <w:rPr>
          <w:szCs w:val="18"/>
        </w:rPr>
        <w:t>é</w:t>
      </w:r>
      <w:r w:rsidRPr="0049087E">
        <w:rPr>
          <w:szCs w:val="18"/>
        </w:rPr>
        <w:t>gime autoritaire peut être tenté de lâcher du lest pour durer, voire d’offrir à sa base sociale inquiète (les classes moye</w:t>
      </w:r>
      <w:r w:rsidRPr="0049087E">
        <w:rPr>
          <w:szCs w:val="18"/>
        </w:rPr>
        <w:t>n</w:t>
      </w:r>
      <w:r w:rsidRPr="0049087E">
        <w:rPr>
          <w:szCs w:val="18"/>
        </w:rPr>
        <w:t>nes par exemple) des gratifications politiques qui lui perme</w:t>
      </w:r>
      <w:r w:rsidRPr="0049087E">
        <w:rPr>
          <w:szCs w:val="18"/>
        </w:rPr>
        <w:t>t</w:t>
      </w:r>
      <w:r w:rsidRPr="0049087E">
        <w:rPr>
          <w:szCs w:val="18"/>
        </w:rPr>
        <w:t>tent de se survivre sans changer l’essentiel. La réversibilité de tels ra</w:t>
      </w:r>
      <w:r w:rsidRPr="0049087E">
        <w:rPr>
          <w:szCs w:val="18"/>
        </w:rPr>
        <w:t>i</w:t>
      </w:r>
      <w:r w:rsidRPr="0049087E">
        <w:rPr>
          <w:szCs w:val="18"/>
        </w:rPr>
        <w:t>sonnements signalée par W. Guilherme dos Santos (1980, p. 24) qui les qualifie de mytholog</w:t>
      </w:r>
      <w:r w:rsidRPr="0049087E">
        <w:rPr>
          <w:szCs w:val="18"/>
        </w:rPr>
        <w:t>i</w:t>
      </w:r>
      <w:r w:rsidRPr="0049087E">
        <w:rPr>
          <w:szCs w:val="18"/>
        </w:rPr>
        <w:t>ques marque bien leurs limites. En effet, selon lui, les explic</w:t>
      </w:r>
      <w:r w:rsidRPr="0049087E">
        <w:rPr>
          <w:szCs w:val="18"/>
        </w:rPr>
        <w:t>a</w:t>
      </w:r>
      <w:r w:rsidRPr="0049087E">
        <w:rPr>
          <w:szCs w:val="18"/>
        </w:rPr>
        <w:t>tions des intermi</w:t>
      </w:r>
      <w:r w:rsidRPr="0049087E">
        <w:rPr>
          <w:szCs w:val="18"/>
        </w:rPr>
        <w:t>t</w:t>
      </w:r>
      <w:r w:rsidRPr="0049087E">
        <w:rPr>
          <w:szCs w:val="18"/>
        </w:rPr>
        <w:t>tences autoritaires sont contradictoires, donc sans valeur. « C’est ainsi, écrit-il, que les récessions économiques sont présentées tantôt comme une explic</w:t>
      </w:r>
      <w:r w:rsidRPr="0049087E">
        <w:rPr>
          <w:szCs w:val="18"/>
        </w:rPr>
        <w:t>a</w:t>
      </w:r>
      <w:r w:rsidRPr="0049087E">
        <w:rPr>
          <w:szCs w:val="18"/>
        </w:rPr>
        <w:t>tion de l’érosion de l’autoritarisme, étant donné qu’il serait impossible pour ces régimes de coopter les masses et/ou les élites à travers la di</w:t>
      </w:r>
      <w:r w:rsidRPr="0049087E">
        <w:rPr>
          <w:szCs w:val="18"/>
        </w:rPr>
        <w:t>s</w:t>
      </w:r>
      <w:r w:rsidRPr="0049087E">
        <w:rPr>
          <w:szCs w:val="18"/>
        </w:rPr>
        <w:t>tribution d’avantages ; tantôt la même récession est présentée comme une explication de la survie de l’autoritarisme étant donné que les cond</w:t>
      </w:r>
      <w:r w:rsidRPr="0049087E">
        <w:rPr>
          <w:szCs w:val="18"/>
        </w:rPr>
        <w:t>i</w:t>
      </w:r>
      <w:r w:rsidRPr="0049087E">
        <w:rPr>
          <w:szCs w:val="18"/>
        </w:rPr>
        <w:t>tions autoritaires peuvent seules pe</w:t>
      </w:r>
      <w:r w:rsidRPr="0049087E">
        <w:rPr>
          <w:szCs w:val="18"/>
        </w:rPr>
        <w:t>r</w:t>
      </w:r>
      <w:r w:rsidRPr="0049087E">
        <w:rPr>
          <w:szCs w:val="18"/>
        </w:rPr>
        <w:t>mettre à des régimes de supprimer les demandes dans un contexte de pénurie aiguë. Inversement, des taux élevés d’accumulation économique et de croissance servent aussi bien à e</w:t>
      </w:r>
      <w:r w:rsidRPr="0049087E">
        <w:rPr>
          <w:szCs w:val="18"/>
        </w:rPr>
        <w:t>x</w:t>
      </w:r>
      <w:r w:rsidRPr="0049087E">
        <w:rPr>
          <w:szCs w:val="18"/>
        </w:rPr>
        <w:t>pliquer le maintien de l’autoritarisme car ainsi les régimes peuvent anesthésier la population et pa</w:t>
      </w:r>
      <w:r w:rsidRPr="0049087E">
        <w:rPr>
          <w:szCs w:val="18"/>
        </w:rPr>
        <w:t>r</w:t>
      </w:r>
      <w:r w:rsidRPr="0049087E">
        <w:rPr>
          <w:szCs w:val="18"/>
        </w:rPr>
        <w:t>ticulièrement les masses à travers la distribution de no</w:t>
      </w:r>
      <w:r w:rsidRPr="0049087E">
        <w:rPr>
          <w:szCs w:val="18"/>
        </w:rPr>
        <w:t>u</w:t>
      </w:r>
      <w:r w:rsidRPr="0049087E">
        <w:rPr>
          <w:szCs w:val="18"/>
        </w:rPr>
        <w:t>veaux avantages</w:t>
      </w:r>
      <w:r>
        <w:rPr>
          <w:szCs w:val="18"/>
        </w:rPr>
        <w:t xml:space="preserve"> </w:t>
      </w:r>
      <w:r w:rsidRPr="0049087E">
        <w:rPr>
          <w:szCs w:val="18"/>
        </w:rPr>
        <w:t>[628]</w:t>
      </w:r>
      <w:r>
        <w:rPr>
          <w:szCs w:val="18"/>
        </w:rPr>
        <w:t xml:space="preserve"> </w:t>
      </w:r>
      <w:r w:rsidRPr="0049087E">
        <w:rPr>
          <w:szCs w:val="18"/>
        </w:rPr>
        <w:t>qu’à expliquer l’érosion des systèmes autoritaires : en effet, les groupes sociaux bénéficiant séle</w:t>
      </w:r>
      <w:r w:rsidRPr="0049087E">
        <w:rPr>
          <w:szCs w:val="18"/>
        </w:rPr>
        <w:t>c</w:t>
      </w:r>
      <w:r w:rsidRPr="0049087E">
        <w:rPr>
          <w:szCs w:val="18"/>
        </w:rPr>
        <w:t>tivement de la croissance commenceraient à demander une plus gra</w:t>
      </w:r>
      <w:r w:rsidRPr="0049087E">
        <w:rPr>
          <w:szCs w:val="18"/>
        </w:rPr>
        <w:t>n</w:t>
      </w:r>
      <w:r w:rsidRPr="0049087E">
        <w:rPr>
          <w:szCs w:val="18"/>
        </w:rPr>
        <w:t>de pa</w:t>
      </w:r>
      <w:r w:rsidRPr="0049087E">
        <w:rPr>
          <w:szCs w:val="18"/>
        </w:rPr>
        <w:t>r</w:t>
      </w:r>
      <w:r w:rsidRPr="0049087E">
        <w:rPr>
          <w:szCs w:val="18"/>
        </w:rPr>
        <w:t>ticipation politique. L’érosion de même que la permanence de l’autoritarisme – phénomènes polit</w:t>
      </w:r>
      <w:r w:rsidRPr="0049087E">
        <w:rPr>
          <w:szCs w:val="18"/>
        </w:rPr>
        <w:t>i</w:t>
      </w:r>
      <w:r w:rsidRPr="0049087E">
        <w:rPr>
          <w:szCs w:val="18"/>
        </w:rPr>
        <w:t>ques – sont ainsi inférées aussi bien de la croissance que de la récession écon</w:t>
      </w:r>
      <w:r w:rsidRPr="0049087E">
        <w:rPr>
          <w:szCs w:val="18"/>
        </w:rPr>
        <w:t>o</w:t>
      </w:r>
      <w:r w:rsidRPr="0049087E">
        <w:rPr>
          <w:szCs w:val="18"/>
        </w:rPr>
        <w:t>mique. »</w:t>
      </w:r>
    </w:p>
    <w:p w14:paraId="69C9200F" w14:textId="77777777" w:rsidR="00A35B72" w:rsidRPr="0049087E" w:rsidRDefault="00A35B72" w:rsidP="00A35B72">
      <w:pPr>
        <w:spacing w:before="120" w:after="120"/>
        <w:jc w:val="both"/>
      </w:pPr>
      <w:r w:rsidRPr="0049087E">
        <w:rPr>
          <w:szCs w:val="18"/>
        </w:rPr>
        <w:t>L’incidence du changement social sur les régimes politiques app</w:t>
      </w:r>
      <w:r w:rsidRPr="0049087E">
        <w:rPr>
          <w:szCs w:val="18"/>
        </w:rPr>
        <w:t>a</w:t>
      </w:r>
      <w:r w:rsidRPr="0049087E">
        <w:rPr>
          <w:szCs w:val="18"/>
        </w:rPr>
        <w:t>raît souvent plus décisive que les conditionn</w:t>
      </w:r>
      <w:r w:rsidRPr="0049087E">
        <w:rPr>
          <w:szCs w:val="18"/>
        </w:rPr>
        <w:t>e</w:t>
      </w:r>
      <w:r w:rsidRPr="0049087E">
        <w:rPr>
          <w:szCs w:val="18"/>
        </w:rPr>
        <w:t>ments économiques. L’urbanisation et la sécularisation des relations sociales en induisant des ra</w:t>
      </w:r>
      <w:r w:rsidRPr="0049087E">
        <w:rPr>
          <w:szCs w:val="18"/>
        </w:rPr>
        <w:t>p</w:t>
      </w:r>
      <w:r w:rsidRPr="0049087E">
        <w:rPr>
          <w:szCs w:val="18"/>
        </w:rPr>
        <w:t>ports impersonnels et des comportements moins inégalitaires rendent le cadre autoritaire obsolète et préparent le terrain où la d</w:t>
      </w:r>
      <w:r w:rsidRPr="0049087E">
        <w:rPr>
          <w:szCs w:val="18"/>
        </w:rPr>
        <w:t>é</w:t>
      </w:r>
      <w:r w:rsidRPr="0049087E">
        <w:rPr>
          <w:szCs w:val="18"/>
        </w:rPr>
        <w:t>mocratie pourra fonctionner de manière durable. Linz (1979) a montré comment, pour l’Espagne, la dispar</w:t>
      </w:r>
      <w:r w:rsidRPr="0049087E">
        <w:rPr>
          <w:szCs w:val="18"/>
        </w:rPr>
        <w:t>i</w:t>
      </w:r>
      <w:r w:rsidRPr="0049087E">
        <w:rPr>
          <w:szCs w:val="18"/>
        </w:rPr>
        <w:t>tion du vieux modèle clientéliste et la prédominance de l’économie de marché, de ses méc</w:t>
      </w:r>
      <w:r w:rsidRPr="0049087E">
        <w:rPr>
          <w:szCs w:val="18"/>
        </w:rPr>
        <w:t>a</w:t>
      </w:r>
      <w:r w:rsidRPr="0049087E">
        <w:rPr>
          <w:szCs w:val="18"/>
        </w:rPr>
        <w:t>nismes contractuels et anonymes rendent désormais difficile le type de conflits s</w:t>
      </w:r>
      <w:r w:rsidRPr="0049087E">
        <w:rPr>
          <w:szCs w:val="18"/>
        </w:rPr>
        <w:t>o</w:t>
      </w:r>
      <w:r w:rsidRPr="0049087E">
        <w:rPr>
          <w:szCs w:val="18"/>
        </w:rPr>
        <w:t>ciaux qui prévalurent à l’époque de la guerre civile. Mais sans doute de telles transformations rel</w:t>
      </w:r>
      <w:r w:rsidRPr="0049087E">
        <w:rPr>
          <w:szCs w:val="18"/>
        </w:rPr>
        <w:t>a</w:t>
      </w:r>
      <w:r w:rsidRPr="0049087E">
        <w:rPr>
          <w:szCs w:val="18"/>
        </w:rPr>
        <w:t>tivement lentes n’affectent-elles les systèmes politiques que sur le long te</w:t>
      </w:r>
      <w:r w:rsidRPr="0049087E">
        <w:rPr>
          <w:szCs w:val="18"/>
        </w:rPr>
        <w:t>r</w:t>
      </w:r>
      <w:r w:rsidRPr="0049087E">
        <w:rPr>
          <w:szCs w:val="18"/>
        </w:rPr>
        <w:t>me.</w:t>
      </w:r>
    </w:p>
    <w:p w14:paraId="63DFD8C2" w14:textId="77777777" w:rsidR="00A35B72" w:rsidRPr="0049087E" w:rsidRDefault="00A35B72" w:rsidP="00A35B72">
      <w:pPr>
        <w:spacing w:before="120" w:after="120"/>
        <w:jc w:val="both"/>
      </w:pPr>
      <w:r w:rsidRPr="0049087E">
        <w:rPr>
          <w:szCs w:val="18"/>
        </w:rPr>
        <w:t>Au contraire, les hypothèses strictement politiques m</w:t>
      </w:r>
      <w:r w:rsidRPr="0049087E">
        <w:rPr>
          <w:szCs w:val="18"/>
        </w:rPr>
        <w:t>i</w:t>
      </w:r>
      <w:r w:rsidRPr="0049087E">
        <w:rPr>
          <w:szCs w:val="18"/>
        </w:rPr>
        <w:t>ses en avant pour rendre compte des libéralisations ou des restaurations démocrat</w:t>
      </w:r>
      <w:r w:rsidRPr="0049087E">
        <w:rPr>
          <w:szCs w:val="18"/>
        </w:rPr>
        <w:t>i</w:t>
      </w:r>
      <w:r w:rsidRPr="0049087E">
        <w:rPr>
          <w:szCs w:val="18"/>
        </w:rPr>
        <w:t>ques sont de portée plus immédi</w:t>
      </w:r>
      <w:r w:rsidRPr="0049087E">
        <w:rPr>
          <w:szCs w:val="18"/>
        </w:rPr>
        <w:t>a</w:t>
      </w:r>
      <w:r w:rsidRPr="0049087E">
        <w:rPr>
          <w:szCs w:val="18"/>
        </w:rPr>
        <w:t>te. Elles peuvent aussi bien se référer à des circonstances nationales spécifiques qu’aux stratégies des a</w:t>
      </w:r>
      <w:r w:rsidRPr="0049087E">
        <w:rPr>
          <w:szCs w:val="18"/>
        </w:rPr>
        <w:t>c</w:t>
      </w:r>
      <w:r w:rsidRPr="0049087E">
        <w:rPr>
          <w:szCs w:val="18"/>
        </w:rPr>
        <w:t>teurs. Les deux approches ne s’excluant nullement. La durée et la lég</w:t>
      </w:r>
      <w:r w:rsidRPr="0049087E">
        <w:rPr>
          <w:szCs w:val="18"/>
        </w:rPr>
        <w:t>i</w:t>
      </w:r>
      <w:r w:rsidRPr="0049087E">
        <w:rPr>
          <w:szCs w:val="18"/>
        </w:rPr>
        <w:t>timité d’un « régime d’exception » d</w:t>
      </w:r>
      <w:r w:rsidRPr="0049087E">
        <w:rPr>
          <w:szCs w:val="18"/>
        </w:rPr>
        <w:t>é</w:t>
      </w:r>
      <w:r w:rsidRPr="0049087E">
        <w:rPr>
          <w:szCs w:val="18"/>
        </w:rPr>
        <w:t>pendent dans une large mesure du contexte politique dans lequel il est apparu et qui a entret</w:t>
      </w:r>
      <w:r w:rsidRPr="0049087E">
        <w:rPr>
          <w:szCs w:val="18"/>
        </w:rPr>
        <w:t>e</w:t>
      </w:r>
      <w:r w:rsidRPr="0049087E">
        <w:rPr>
          <w:szCs w:val="18"/>
        </w:rPr>
        <w:t>nu son discours justificatif. Plus la menace a eu de cons</w:t>
      </w:r>
      <w:r w:rsidRPr="0049087E">
        <w:rPr>
          <w:szCs w:val="18"/>
        </w:rPr>
        <w:t>é</w:t>
      </w:r>
      <w:r w:rsidRPr="0049087E">
        <w:rPr>
          <w:szCs w:val="18"/>
        </w:rPr>
        <w:t>quences sur la vie nationale et plus son rappel éloigne un desserrement des contraintes autorita</w:t>
      </w:r>
      <w:r w:rsidRPr="0049087E">
        <w:rPr>
          <w:szCs w:val="18"/>
        </w:rPr>
        <w:t>i</w:t>
      </w:r>
      <w:r w:rsidRPr="0049087E">
        <w:rPr>
          <w:szCs w:val="18"/>
        </w:rPr>
        <w:t>res. Ainsi le spectre de la guerre civile qui pendant quarante ans a hanté la con</w:t>
      </w:r>
      <w:r w:rsidRPr="0049087E">
        <w:rPr>
          <w:szCs w:val="18"/>
        </w:rPr>
        <w:t>s</w:t>
      </w:r>
      <w:r w:rsidRPr="0049087E">
        <w:rPr>
          <w:szCs w:val="18"/>
        </w:rPr>
        <w:t>cience politique de l’opinion espagnole, franquiste ou antifranquiste (comme en témoigne le c</w:t>
      </w:r>
      <w:r w:rsidRPr="0049087E">
        <w:rPr>
          <w:szCs w:val="18"/>
        </w:rPr>
        <w:t>i</w:t>
      </w:r>
      <w:r w:rsidRPr="0049087E">
        <w:rPr>
          <w:szCs w:val="18"/>
        </w:rPr>
        <w:t>néma ou le roman jusque dans les a</w:t>
      </w:r>
      <w:r w:rsidRPr="0049087E">
        <w:rPr>
          <w:szCs w:val="18"/>
        </w:rPr>
        <w:t>n</w:t>
      </w:r>
      <w:r w:rsidRPr="0049087E">
        <w:rPr>
          <w:szCs w:val="18"/>
        </w:rPr>
        <w:t>nées soixante-dix) a joué un rôle certain dans la longévité du régime instauré par les « forces nation</w:t>
      </w:r>
      <w:r w:rsidRPr="0049087E">
        <w:rPr>
          <w:szCs w:val="18"/>
        </w:rPr>
        <w:t>a</w:t>
      </w:r>
      <w:r w:rsidRPr="0049087E">
        <w:rPr>
          <w:szCs w:val="18"/>
        </w:rPr>
        <w:t>listes » en 1939. L’invocation globale du « danger communiste » ou du « cancer ma</w:t>
      </w:r>
      <w:r w:rsidRPr="0049087E">
        <w:rPr>
          <w:szCs w:val="18"/>
        </w:rPr>
        <w:t>r</w:t>
      </w:r>
      <w:r w:rsidRPr="0049087E">
        <w:rPr>
          <w:szCs w:val="18"/>
        </w:rPr>
        <w:t>xiste » qui doit être extirpé avant de revenir à un fonctionnement no</w:t>
      </w:r>
      <w:r w:rsidRPr="0049087E">
        <w:rPr>
          <w:szCs w:val="18"/>
        </w:rPr>
        <w:t>r</w:t>
      </w:r>
      <w:r w:rsidRPr="0049087E">
        <w:rPr>
          <w:szCs w:val="18"/>
        </w:rPr>
        <w:t>mal des institutions a beaucoup servi de par le monde. Elle n’est val</w:t>
      </w:r>
      <w:r w:rsidRPr="0049087E">
        <w:rPr>
          <w:szCs w:val="18"/>
        </w:rPr>
        <w:t>a</w:t>
      </w:r>
      <w:r w:rsidRPr="0049087E">
        <w:rPr>
          <w:szCs w:val="18"/>
        </w:rPr>
        <w:t>ble que tout autant que le spectre de la subversion présente un caract</w:t>
      </w:r>
      <w:r w:rsidRPr="0049087E">
        <w:rPr>
          <w:szCs w:val="18"/>
        </w:rPr>
        <w:t>è</w:t>
      </w:r>
      <w:r w:rsidRPr="0049087E">
        <w:rPr>
          <w:szCs w:val="18"/>
        </w:rPr>
        <w:t>re concret pour une partie de l’opinion. La logique contre-révolutionnaire ne peut se nourrir que du souvenir de la menace rév</w:t>
      </w:r>
      <w:r w:rsidRPr="0049087E">
        <w:rPr>
          <w:szCs w:val="18"/>
        </w:rPr>
        <w:t>o</w:t>
      </w:r>
      <w:r w:rsidRPr="0049087E">
        <w:rPr>
          <w:szCs w:val="18"/>
        </w:rPr>
        <w:t>lutio</w:t>
      </w:r>
      <w:r w:rsidRPr="0049087E">
        <w:rPr>
          <w:szCs w:val="18"/>
        </w:rPr>
        <w:t>n</w:t>
      </w:r>
      <w:r w:rsidRPr="0049087E">
        <w:rPr>
          <w:szCs w:val="18"/>
        </w:rPr>
        <w:t>naire. Le rappel des trois années d’Unité populaire au Chili a été pendant longtemps le plus sûr fondement de la dictature du général Pinochet. En Indonésie, la tentative put</w:t>
      </w:r>
      <w:r w:rsidRPr="0049087E">
        <w:rPr>
          <w:szCs w:val="18"/>
        </w:rPr>
        <w:t>s</w:t>
      </w:r>
      <w:r w:rsidRPr="0049087E">
        <w:rPr>
          <w:szCs w:val="18"/>
        </w:rPr>
        <w:t>chiste de septembre 1965 et la respons</w:t>
      </w:r>
      <w:r w:rsidRPr="0049087E">
        <w:rPr>
          <w:szCs w:val="18"/>
        </w:rPr>
        <w:t>a</w:t>
      </w:r>
      <w:r w:rsidRPr="0049087E">
        <w:rPr>
          <w:szCs w:val="18"/>
        </w:rPr>
        <w:t>bilité présumée du Parti communiste indonésien dans cette « affaire » constituent pour une diza</w:t>
      </w:r>
      <w:r w:rsidRPr="0049087E">
        <w:rPr>
          <w:szCs w:val="18"/>
        </w:rPr>
        <w:t>i</w:t>
      </w:r>
      <w:r w:rsidRPr="0049087E">
        <w:rPr>
          <w:szCs w:val="18"/>
        </w:rPr>
        <w:t>ne d’années l’horizon légitimant de l’ « Ordre no</w:t>
      </w:r>
      <w:r w:rsidRPr="0049087E">
        <w:rPr>
          <w:szCs w:val="18"/>
        </w:rPr>
        <w:t>u</w:t>
      </w:r>
      <w:r w:rsidRPr="0049087E">
        <w:rPr>
          <w:szCs w:val="18"/>
        </w:rPr>
        <w:t>veau » du général Suharto avant d’être peu à peu remplacé par les mirages du progrès économique (Cayrac-Blanchard, 1973). Au Brésil, dix ans après le renve</w:t>
      </w:r>
      <w:r w:rsidRPr="0049087E">
        <w:rPr>
          <w:szCs w:val="18"/>
        </w:rPr>
        <w:t>r</w:t>
      </w:r>
      <w:r w:rsidRPr="0049087E">
        <w:rPr>
          <w:szCs w:val="18"/>
        </w:rPr>
        <w:t>sement en 1964 du régime populiste et la mise au pas des forces populaires, les responsables du « système » pourtant créateur de la doctr</w:t>
      </w:r>
      <w:r w:rsidRPr="0049087E">
        <w:rPr>
          <w:szCs w:val="18"/>
        </w:rPr>
        <w:t>i</w:t>
      </w:r>
      <w:r w:rsidRPr="0049087E">
        <w:rPr>
          <w:szCs w:val="18"/>
        </w:rPr>
        <w:t>ne manichéenne des « frontières idéologiques » et de la Sécurité nationale ont mis en sou</w:t>
      </w:r>
      <w:r w:rsidRPr="0049087E">
        <w:rPr>
          <w:szCs w:val="18"/>
        </w:rPr>
        <w:t>r</w:t>
      </w:r>
      <w:r w:rsidRPr="0049087E">
        <w:rPr>
          <w:szCs w:val="18"/>
        </w:rPr>
        <w:t>dine cette justification usée et désormais inefficace.</w:t>
      </w:r>
    </w:p>
    <w:p w14:paraId="1D8B673D" w14:textId="77777777" w:rsidR="00A35B72" w:rsidRPr="0049087E" w:rsidRDefault="00A35B72" w:rsidP="00A35B72">
      <w:pPr>
        <w:spacing w:before="120" w:after="120"/>
        <w:jc w:val="both"/>
      </w:pPr>
      <w:r w:rsidRPr="0049087E">
        <w:rPr>
          <w:szCs w:val="18"/>
        </w:rPr>
        <w:t>Le niveau de violence officielle et l’ampleur de la r</w:t>
      </w:r>
      <w:r w:rsidRPr="0049087E">
        <w:rPr>
          <w:szCs w:val="18"/>
        </w:rPr>
        <w:t>é</w:t>
      </w:r>
      <w:r w:rsidRPr="0049087E">
        <w:rPr>
          <w:szCs w:val="18"/>
        </w:rPr>
        <w:t>pression jouent un rôle important dans l’évolution des autoritarismes. La crai</w:t>
      </w:r>
      <w:r w:rsidRPr="0049087E">
        <w:rPr>
          <w:szCs w:val="18"/>
        </w:rPr>
        <w:t>n</w:t>
      </w:r>
      <w:r w:rsidRPr="0049087E">
        <w:rPr>
          <w:szCs w:val="18"/>
        </w:rPr>
        <w:t>te d’une revanche des</w:t>
      </w:r>
      <w:r>
        <w:rPr>
          <w:szCs w:val="18"/>
        </w:rPr>
        <w:t xml:space="preserve"> </w:t>
      </w:r>
      <w:r w:rsidRPr="0049087E">
        <w:t>[629]</w:t>
      </w:r>
      <w:r>
        <w:t xml:space="preserve"> </w:t>
      </w:r>
      <w:r w:rsidRPr="0049087E">
        <w:rPr>
          <w:szCs w:val="18"/>
        </w:rPr>
        <w:t>victimes ou le spectre d’un Nuremberg freinent les velléités d’ouverture ou de démocratisation des gouve</w:t>
      </w:r>
      <w:r w:rsidRPr="0049087E">
        <w:rPr>
          <w:szCs w:val="18"/>
        </w:rPr>
        <w:t>r</w:t>
      </w:r>
      <w:r w:rsidRPr="0049087E">
        <w:rPr>
          <w:szCs w:val="18"/>
        </w:rPr>
        <w:t>nements qui ont pratiqué le terrorisme d’État. Au contraire, des dict</w:t>
      </w:r>
      <w:r w:rsidRPr="0049087E">
        <w:rPr>
          <w:szCs w:val="18"/>
        </w:rPr>
        <w:t>a</w:t>
      </w:r>
      <w:r w:rsidRPr="0049087E">
        <w:rPr>
          <w:szCs w:val="18"/>
        </w:rPr>
        <w:t>tures relativement bén</w:t>
      </w:r>
      <w:r w:rsidRPr="0049087E">
        <w:rPr>
          <w:szCs w:val="18"/>
        </w:rPr>
        <w:t>i</w:t>
      </w:r>
      <w:r w:rsidRPr="0049087E">
        <w:rPr>
          <w:szCs w:val="18"/>
        </w:rPr>
        <w:t>gnes peuvent se retirer ou se transformer sans soubresauts. Surtout si le maintien ou la restauration de certaines fo</w:t>
      </w:r>
      <w:r w:rsidRPr="0049087E">
        <w:rPr>
          <w:szCs w:val="18"/>
        </w:rPr>
        <w:t>r</w:t>
      </w:r>
      <w:r w:rsidRPr="0049087E">
        <w:rPr>
          <w:szCs w:val="18"/>
        </w:rPr>
        <w:t>mes institutionnelles permettent d’organiser une tra</w:t>
      </w:r>
      <w:r w:rsidRPr="0049087E">
        <w:rPr>
          <w:szCs w:val="18"/>
        </w:rPr>
        <w:t>n</w:t>
      </w:r>
      <w:r w:rsidRPr="0049087E">
        <w:rPr>
          <w:szCs w:val="18"/>
        </w:rPr>
        <w:t>sition graduelle. Ainsi, le maintien des institutions parlementaires et des procédures électorales dans le Brésil soumis à la domination militaire a facil</w:t>
      </w:r>
      <w:r w:rsidRPr="0049087E">
        <w:rPr>
          <w:szCs w:val="18"/>
        </w:rPr>
        <w:t>i</w:t>
      </w:r>
      <w:r w:rsidRPr="0049087E">
        <w:rPr>
          <w:szCs w:val="18"/>
        </w:rPr>
        <w:t>té une « décompression » contrôlée par le pouvoir lui-même. En Esp</w:t>
      </w:r>
      <w:r w:rsidRPr="0049087E">
        <w:rPr>
          <w:szCs w:val="18"/>
        </w:rPr>
        <w:t>a</w:t>
      </w:r>
      <w:r w:rsidRPr="0049087E">
        <w:rPr>
          <w:szCs w:val="18"/>
        </w:rPr>
        <w:t>gne, la présence d’un m</w:t>
      </w:r>
      <w:r w:rsidRPr="0049087E">
        <w:rPr>
          <w:szCs w:val="18"/>
        </w:rPr>
        <w:t>o</w:t>
      </w:r>
      <w:r w:rsidRPr="0049087E">
        <w:rPr>
          <w:szCs w:val="18"/>
        </w:rPr>
        <w:t>narque élevé dans le sérail du franquisme a fourni une garantie de continuité aux partisans du régime aut</w:t>
      </w:r>
      <w:r w:rsidRPr="0049087E">
        <w:rPr>
          <w:szCs w:val="18"/>
        </w:rPr>
        <w:t>o</w:t>
      </w:r>
      <w:r w:rsidRPr="0049087E">
        <w:rPr>
          <w:szCs w:val="18"/>
        </w:rPr>
        <w:t>ritaire après la mort de Franco. Mais le fait que le roi joui</w:t>
      </w:r>
      <w:r w:rsidRPr="0049087E">
        <w:rPr>
          <w:szCs w:val="18"/>
        </w:rPr>
        <w:t>s</w:t>
      </w:r>
      <w:r w:rsidRPr="0049087E">
        <w:rPr>
          <w:szCs w:val="18"/>
        </w:rPr>
        <w:t>sait notamment de la loyauté des forces armées dans la délicate phase de légalisation des partis et des méc</w:t>
      </w:r>
      <w:r w:rsidRPr="0049087E">
        <w:rPr>
          <w:szCs w:val="18"/>
        </w:rPr>
        <w:t>a</w:t>
      </w:r>
      <w:r w:rsidRPr="0049087E">
        <w:rPr>
          <w:szCs w:val="18"/>
        </w:rPr>
        <w:t>nismes démocratiques ne peut suffire à expliquer la réussite de la trans</w:t>
      </w:r>
      <w:r w:rsidRPr="0049087E">
        <w:rPr>
          <w:szCs w:val="18"/>
        </w:rPr>
        <w:t>i</w:t>
      </w:r>
      <w:r w:rsidRPr="0049087E">
        <w:rPr>
          <w:szCs w:val="18"/>
        </w:rPr>
        <w:t>tion espagnole. Que se serait-il passé en effet si, en 1975, et plus tard lors du putsch du « 23 f</w:t>
      </w:r>
      <w:r w:rsidRPr="0049087E">
        <w:rPr>
          <w:szCs w:val="18"/>
        </w:rPr>
        <w:t>é</w:t>
      </w:r>
      <w:r w:rsidRPr="0049087E">
        <w:rPr>
          <w:szCs w:val="18"/>
        </w:rPr>
        <w:t>vrier », le roi Juan Carlos n’avait pas fait le choix de la démocratie ?</w:t>
      </w:r>
    </w:p>
    <w:p w14:paraId="0804640F" w14:textId="77777777" w:rsidR="00A35B72" w:rsidRPr="0049087E" w:rsidRDefault="00A35B72" w:rsidP="00A35B72">
      <w:pPr>
        <w:spacing w:before="120" w:after="120"/>
        <w:jc w:val="both"/>
      </w:pPr>
      <w:r w:rsidRPr="0049087E">
        <w:rPr>
          <w:szCs w:val="18"/>
        </w:rPr>
        <w:t>Le laboratoire espagnol nous offre une fois de plus matière à r</w:t>
      </w:r>
      <w:r w:rsidRPr="0049087E">
        <w:rPr>
          <w:szCs w:val="18"/>
        </w:rPr>
        <w:t>é</w:t>
      </w:r>
      <w:r w:rsidRPr="0049087E">
        <w:rPr>
          <w:szCs w:val="18"/>
        </w:rPr>
        <w:t>flexion. La transformation du régime politique de 1975 à 1978 attire l’attention sur l’importance décis</w:t>
      </w:r>
      <w:r w:rsidRPr="0049087E">
        <w:rPr>
          <w:szCs w:val="18"/>
        </w:rPr>
        <w:t>i</w:t>
      </w:r>
      <w:r w:rsidRPr="0049087E">
        <w:rPr>
          <w:szCs w:val="18"/>
        </w:rPr>
        <w:t>ve des acteurs, de leurs stratégies et de leurs tactiques. L’Espagne nous enseigne que, contra</w:t>
      </w:r>
      <w:r w:rsidRPr="0049087E">
        <w:rPr>
          <w:szCs w:val="18"/>
        </w:rPr>
        <w:t>i</w:t>
      </w:r>
      <w:r w:rsidRPr="0049087E">
        <w:rPr>
          <w:szCs w:val="18"/>
        </w:rPr>
        <w:t>rement à une idée généralement reçue, la conviction démocratique n’est pas indi</w:t>
      </w:r>
      <w:r w:rsidRPr="0049087E">
        <w:rPr>
          <w:szCs w:val="18"/>
        </w:rPr>
        <w:t>s</w:t>
      </w:r>
      <w:r w:rsidRPr="0049087E">
        <w:rPr>
          <w:szCs w:val="18"/>
        </w:rPr>
        <w:t>pensable à la restauration du système représentatif, et que les loyali</w:t>
      </w:r>
      <w:r w:rsidRPr="0049087E">
        <w:rPr>
          <w:szCs w:val="18"/>
        </w:rPr>
        <w:t>s</w:t>
      </w:r>
      <w:r w:rsidRPr="0049087E">
        <w:rPr>
          <w:szCs w:val="18"/>
        </w:rPr>
        <w:t>tes de la dictature peuvent se transformer en garants de la dém</w:t>
      </w:r>
      <w:r w:rsidRPr="0049087E">
        <w:rPr>
          <w:szCs w:val="18"/>
        </w:rPr>
        <w:t>o</w:t>
      </w:r>
      <w:r w:rsidRPr="0049087E">
        <w:rPr>
          <w:szCs w:val="18"/>
        </w:rPr>
        <w:t>cratie (di Palma, 1983). Mais le phénomène central est sans doute la conve</w:t>
      </w:r>
      <w:r w:rsidRPr="0049087E">
        <w:rPr>
          <w:szCs w:val="18"/>
        </w:rPr>
        <w:t>r</w:t>
      </w:r>
      <w:r w:rsidRPr="0049087E">
        <w:rPr>
          <w:szCs w:val="18"/>
        </w:rPr>
        <w:t>sion de ces mêmes héritiers de l’autoritarisme au compromis avec les opposants de toujours. Si l’allégance à la démocratie de tous les a</w:t>
      </w:r>
      <w:r w:rsidRPr="0049087E">
        <w:rPr>
          <w:szCs w:val="18"/>
        </w:rPr>
        <w:t>c</w:t>
      </w:r>
      <w:r w:rsidRPr="0049087E">
        <w:rPr>
          <w:szCs w:val="18"/>
        </w:rPr>
        <w:t>teurs n’est pas indispensable, et si la prépondérance d’une culture d</w:t>
      </w:r>
      <w:r w:rsidRPr="0049087E">
        <w:rPr>
          <w:szCs w:val="18"/>
        </w:rPr>
        <w:t>é</w:t>
      </w:r>
      <w:r w:rsidRPr="0049087E">
        <w:rPr>
          <w:szCs w:val="18"/>
        </w:rPr>
        <w:t>mocratique n’est pas immédiatement ex</w:t>
      </w:r>
      <w:r w:rsidRPr="0049087E">
        <w:rPr>
          <w:szCs w:val="18"/>
        </w:rPr>
        <w:t>i</w:t>
      </w:r>
      <w:r w:rsidRPr="0049087E">
        <w:rPr>
          <w:szCs w:val="18"/>
        </w:rPr>
        <w:t>gible, le compromis sur les règles du jeu de la compétition politique est une n</w:t>
      </w:r>
      <w:r w:rsidRPr="0049087E">
        <w:rPr>
          <w:szCs w:val="18"/>
        </w:rPr>
        <w:t>é</w:t>
      </w:r>
      <w:r w:rsidRPr="0049087E">
        <w:rPr>
          <w:szCs w:val="18"/>
        </w:rPr>
        <w:t>cessité absolue.</w:t>
      </w:r>
    </w:p>
    <w:p w14:paraId="2B7F3F35" w14:textId="77777777" w:rsidR="00A35B72" w:rsidRPr="0049087E" w:rsidRDefault="00A35B72" w:rsidP="00A35B72">
      <w:pPr>
        <w:spacing w:before="120" w:after="120"/>
        <w:jc w:val="both"/>
      </w:pPr>
      <w:r w:rsidRPr="0049087E">
        <w:rPr>
          <w:szCs w:val="18"/>
        </w:rPr>
        <w:t>Quelles sont les bases et les moyens de ce compromis ? Il s’agit d’accepter la logique de la démocratie, de ses affrontements sans vi</w:t>
      </w:r>
      <w:r w:rsidRPr="0049087E">
        <w:rPr>
          <w:szCs w:val="18"/>
        </w:rPr>
        <w:t>c</w:t>
      </w:r>
      <w:r w:rsidRPr="0049087E">
        <w:rPr>
          <w:szCs w:val="18"/>
        </w:rPr>
        <w:t>toire définitive. Des deux côtés on doit donc mettre à l’écart les maximalistes : les « durs » de la continuité comme les r</w:t>
      </w:r>
      <w:r w:rsidRPr="0049087E">
        <w:rPr>
          <w:szCs w:val="18"/>
        </w:rPr>
        <w:t>a</w:t>
      </w:r>
      <w:r w:rsidRPr="0049087E">
        <w:rPr>
          <w:szCs w:val="18"/>
        </w:rPr>
        <w:t>dicaux de l’opposition. La surenchère doit être bannie par la coal</w:t>
      </w:r>
      <w:r w:rsidRPr="0049087E">
        <w:rPr>
          <w:szCs w:val="18"/>
        </w:rPr>
        <w:t>i</w:t>
      </w:r>
      <w:r w:rsidRPr="0049087E">
        <w:rPr>
          <w:szCs w:val="18"/>
        </w:rPr>
        <w:t>tion de fait des modérés du régime d’un côté et des tacticiens des partis démocrat</w:t>
      </w:r>
      <w:r w:rsidRPr="0049087E">
        <w:rPr>
          <w:szCs w:val="18"/>
        </w:rPr>
        <w:t>i</w:t>
      </w:r>
      <w:r w:rsidRPr="0049087E">
        <w:rPr>
          <w:szCs w:val="18"/>
        </w:rPr>
        <w:t>ques de l’autre. L’ensemble de la classe politique et la majorité des secteurs sociaux participants s’engagent aussi à privilégier les proc</w:t>
      </w:r>
      <w:r w:rsidRPr="0049087E">
        <w:rPr>
          <w:szCs w:val="18"/>
        </w:rPr>
        <w:t>é</w:t>
      </w:r>
      <w:r w:rsidRPr="0049087E">
        <w:rPr>
          <w:szCs w:val="18"/>
        </w:rPr>
        <w:t>dures démocratiques et accepter les ince</w:t>
      </w:r>
      <w:r w:rsidRPr="0049087E">
        <w:rPr>
          <w:szCs w:val="18"/>
        </w:rPr>
        <w:t>r</w:t>
      </w:r>
      <w:r w:rsidRPr="0049087E">
        <w:rPr>
          <w:szCs w:val="18"/>
        </w:rPr>
        <w:t>titudes des urnes. Mais les opposants se trouvent dans l’obligation de faire passer la démocratie avant le changement de la société et pour ainsi dire de garantir la r</w:t>
      </w:r>
      <w:r w:rsidRPr="0049087E">
        <w:rPr>
          <w:szCs w:val="18"/>
        </w:rPr>
        <w:t>e</w:t>
      </w:r>
      <w:r w:rsidRPr="0049087E">
        <w:rPr>
          <w:szCs w:val="18"/>
        </w:rPr>
        <w:t>production du capital. Enfin, tandis que les « héritiers » consentent à ne pas utiliser l’appareil d’État contre les aléas du système représent</w:t>
      </w:r>
      <w:r w:rsidRPr="0049087E">
        <w:rPr>
          <w:szCs w:val="18"/>
        </w:rPr>
        <w:t>a</w:t>
      </w:r>
      <w:r w:rsidRPr="0049087E">
        <w:rPr>
          <w:szCs w:val="18"/>
        </w:rPr>
        <w:t>tif, les « démocrates » s’engagent à ne pas toucher aux instit</w:t>
      </w:r>
      <w:r w:rsidRPr="0049087E">
        <w:rPr>
          <w:szCs w:val="18"/>
        </w:rPr>
        <w:t>u</w:t>
      </w:r>
      <w:r w:rsidRPr="0049087E">
        <w:rPr>
          <w:szCs w:val="18"/>
        </w:rPr>
        <w:t>tions de base de l’autoritarisme : armée et police notamment. Ce type de tra</w:t>
      </w:r>
      <w:r w:rsidRPr="0049087E">
        <w:rPr>
          <w:szCs w:val="18"/>
        </w:rPr>
        <w:t>n</w:t>
      </w:r>
      <w:r w:rsidRPr="0049087E">
        <w:rPr>
          <w:szCs w:val="18"/>
        </w:rPr>
        <w:t>sition est sans doute peu satisfa</w:t>
      </w:r>
      <w:r w:rsidRPr="0049087E">
        <w:rPr>
          <w:szCs w:val="18"/>
        </w:rPr>
        <w:t>i</w:t>
      </w:r>
      <w:r w:rsidRPr="0049087E">
        <w:rPr>
          <w:szCs w:val="18"/>
        </w:rPr>
        <w:t>sant du point de vue intellectuel pour qui aime les situations nettes et tranchées. Un opposant esp</w:t>
      </w:r>
      <w:r w:rsidRPr="0049087E">
        <w:rPr>
          <w:szCs w:val="18"/>
        </w:rPr>
        <w:t>a</w:t>
      </w:r>
      <w:r w:rsidRPr="0049087E">
        <w:rPr>
          <w:szCs w:val="18"/>
        </w:rPr>
        <w:t>gnol ayant participé directement à ce processus de succe</w:t>
      </w:r>
      <w:r w:rsidRPr="0049087E">
        <w:rPr>
          <w:szCs w:val="18"/>
        </w:rPr>
        <w:t>s</w:t>
      </w:r>
      <w:r w:rsidRPr="0049087E">
        <w:rPr>
          <w:szCs w:val="18"/>
        </w:rPr>
        <w:t>sion-transformation pouvait dire en guise de boutade que dans ces cond</w:t>
      </w:r>
      <w:r w:rsidRPr="0049087E">
        <w:rPr>
          <w:szCs w:val="18"/>
        </w:rPr>
        <w:t>i</w:t>
      </w:r>
      <w:r w:rsidRPr="0049087E">
        <w:rPr>
          <w:szCs w:val="18"/>
        </w:rPr>
        <w:t>tions pour que la démocratie soit rétablie il suff</w:t>
      </w:r>
      <w:r w:rsidRPr="0049087E">
        <w:rPr>
          <w:szCs w:val="18"/>
        </w:rPr>
        <w:t>i</w:t>
      </w:r>
      <w:r w:rsidRPr="0049087E">
        <w:rPr>
          <w:szCs w:val="18"/>
        </w:rPr>
        <w:t>sait de deux mesures paradoxales : réco</w:t>
      </w:r>
      <w:r w:rsidRPr="0049087E">
        <w:rPr>
          <w:szCs w:val="18"/>
        </w:rPr>
        <w:t>m</w:t>
      </w:r>
      <w:r w:rsidRPr="0049087E">
        <w:rPr>
          <w:szCs w:val="18"/>
        </w:rPr>
        <w:t>penser les partisans de la dictature et condamner au suic</w:t>
      </w:r>
      <w:r w:rsidRPr="0049087E">
        <w:rPr>
          <w:szCs w:val="18"/>
        </w:rPr>
        <w:t>i</w:t>
      </w:r>
      <w:r w:rsidRPr="0049087E">
        <w:rPr>
          <w:szCs w:val="18"/>
        </w:rPr>
        <w:t>de les opposants et les démocrates les plus conséquents.</w:t>
      </w:r>
    </w:p>
    <w:p w14:paraId="4BA8B117" w14:textId="77777777" w:rsidR="00A35B72" w:rsidRPr="0049087E" w:rsidRDefault="00A35B72" w:rsidP="00A35B72">
      <w:pPr>
        <w:spacing w:before="120" w:after="120"/>
        <w:jc w:val="both"/>
      </w:pPr>
      <w:r w:rsidRPr="0049087E">
        <w:t>[630]</w:t>
      </w:r>
    </w:p>
    <w:p w14:paraId="219E9B38" w14:textId="77777777" w:rsidR="00A35B72" w:rsidRPr="0049087E" w:rsidRDefault="00A35B72" w:rsidP="00A35B72">
      <w:pPr>
        <w:spacing w:before="120" w:after="120"/>
        <w:jc w:val="both"/>
      </w:pPr>
      <w:r w:rsidRPr="0049087E">
        <w:t>De fait il ne s’agit là que d’une étape délicate nécessaire mais non suffisante pour la création d’un nouvel ordre « polyarchique ». L’étape suivante est celle de la mutation de la culture polit</w:t>
      </w:r>
      <w:r w:rsidRPr="0049087E">
        <w:t>i</w:t>
      </w:r>
      <w:r w:rsidRPr="0049087E">
        <w:t>que par l’intériorisation de l’univers symbolique de la démocratie, qui rendra possible dans un climat dédramatisé l’alternance, e</w:t>
      </w:r>
      <w:r w:rsidRPr="0049087E">
        <w:t>x</w:t>
      </w:r>
      <w:r w:rsidRPr="0049087E">
        <w:t xml:space="preserve">pression même du pluralisme vrai, et la démocratisation des appareils d’État. En effet, l’unique garant du </w:t>
      </w:r>
      <w:r w:rsidRPr="0049087E">
        <w:rPr>
          <w:i/>
          <w:iCs/>
        </w:rPr>
        <w:t xml:space="preserve">régime </w:t>
      </w:r>
      <w:r w:rsidRPr="0049087E">
        <w:t>pluraliste se trouve dans la conversion d</w:t>
      </w:r>
      <w:r w:rsidRPr="0049087E">
        <w:t>é</w:t>
      </w:r>
      <w:r w:rsidRPr="0049087E">
        <w:t xml:space="preserve">mocratique du </w:t>
      </w:r>
      <w:r w:rsidRPr="0049087E">
        <w:rPr>
          <w:i/>
          <w:iCs/>
        </w:rPr>
        <w:t xml:space="preserve">système </w:t>
      </w:r>
      <w:r w:rsidRPr="0049087E">
        <w:t>politique, de ses valeurs et de ses comport</w:t>
      </w:r>
      <w:r w:rsidRPr="0049087E">
        <w:t>e</w:t>
      </w:r>
      <w:r w:rsidRPr="0049087E">
        <w:t xml:space="preserve">ments. Plus qu’ailleurs pour ce type de trajectoire la formule </w:t>
      </w:r>
      <w:r w:rsidRPr="0049087E">
        <w:rPr>
          <w:i/>
          <w:iCs/>
        </w:rPr>
        <w:t>Quid l</w:t>
      </w:r>
      <w:r w:rsidRPr="0049087E">
        <w:rPr>
          <w:i/>
          <w:iCs/>
        </w:rPr>
        <w:t>e</w:t>
      </w:r>
      <w:r w:rsidRPr="0049087E">
        <w:rPr>
          <w:i/>
          <w:iCs/>
        </w:rPr>
        <w:t xml:space="preserve">ges sine moribus </w:t>
      </w:r>
      <w:r w:rsidRPr="0049087E">
        <w:t xml:space="preserve">s’impose. Car il ne suffit pas de changer de régime, encore faut-il l’enraciner dans les profondeurs du </w:t>
      </w:r>
      <w:r w:rsidRPr="0049087E">
        <w:rPr>
          <w:i/>
          <w:iCs/>
        </w:rPr>
        <w:t xml:space="preserve">système </w:t>
      </w:r>
      <w:r w:rsidRPr="0049087E">
        <w:t>qui le just</w:t>
      </w:r>
      <w:r w:rsidRPr="0049087E">
        <w:t>i</w:t>
      </w:r>
      <w:r w:rsidRPr="0049087E">
        <w:t>fie et le pérenn</w:t>
      </w:r>
      <w:r w:rsidRPr="0049087E">
        <w:t>i</w:t>
      </w:r>
      <w:r w:rsidRPr="0049087E">
        <w:t>se.</w:t>
      </w:r>
    </w:p>
    <w:p w14:paraId="5CB58158" w14:textId="77777777" w:rsidR="00A35B72" w:rsidRPr="0049087E" w:rsidRDefault="00A35B72" w:rsidP="00A35B72">
      <w:pPr>
        <w:spacing w:before="120" w:after="120"/>
        <w:jc w:val="both"/>
      </w:pPr>
    </w:p>
    <w:p w14:paraId="3A2FEA2E" w14:textId="77777777" w:rsidR="00A35B72" w:rsidRPr="0049087E" w:rsidRDefault="00A35B72" w:rsidP="00A35B72">
      <w:pPr>
        <w:pStyle w:val="a"/>
      </w:pPr>
      <w:bookmarkStart w:id="108" w:name="Traite_t2_pt_2_chap_VI_biblio"/>
      <w:r w:rsidRPr="0049087E">
        <w:t>BIBLIOGR</w:t>
      </w:r>
      <w:r w:rsidRPr="0049087E">
        <w:t>A</w:t>
      </w:r>
      <w:r w:rsidRPr="0049087E">
        <w:t>PHIE</w:t>
      </w:r>
    </w:p>
    <w:bookmarkEnd w:id="108"/>
    <w:p w14:paraId="5B37BF0D" w14:textId="77777777" w:rsidR="00A35B72" w:rsidRPr="0049087E" w:rsidRDefault="00A35B72" w:rsidP="00A35B72">
      <w:pPr>
        <w:spacing w:before="120" w:after="120"/>
        <w:jc w:val="both"/>
      </w:pPr>
    </w:p>
    <w:p w14:paraId="04A9357C"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6A758EC4" w14:textId="77777777" w:rsidR="00A35B72" w:rsidRPr="0049087E" w:rsidRDefault="00A35B72" w:rsidP="00A35B72">
      <w:pPr>
        <w:pStyle w:val="biblio"/>
      </w:pPr>
      <w:r w:rsidRPr="0049087E">
        <w:t>Ake (Claude), 1974, Modernization and political instability : a theoretical e</w:t>
      </w:r>
      <w:r w:rsidRPr="0049087E">
        <w:t>x</w:t>
      </w:r>
      <w:r w:rsidRPr="0049087E">
        <w:t xml:space="preserve">ploration, </w:t>
      </w:r>
      <w:r w:rsidRPr="0049087E">
        <w:rPr>
          <w:i/>
          <w:iCs/>
        </w:rPr>
        <w:t xml:space="preserve">World politics, </w:t>
      </w:r>
      <w:r w:rsidRPr="0049087E">
        <w:t>juillet, XXVI, 4, pp. 556-591.</w:t>
      </w:r>
    </w:p>
    <w:p w14:paraId="3AF2E24D" w14:textId="77777777" w:rsidR="00A35B72" w:rsidRPr="0049087E" w:rsidRDefault="00A35B72" w:rsidP="00A35B72">
      <w:pPr>
        <w:pStyle w:val="biblio"/>
      </w:pPr>
      <w:r w:rsidRPr="0049087E">
        <w:t>Almond (Gabriel), 1966, Comparative political sy</w:t>
      </w:r>
      <w:r w:rsidRPr="0049087E">
        <w:t>s</w:t>
      </w:r>
      <w:r w:rsidRPr="0049087E">
        <w:t xml:space="preserve">tems, </w:t>
      </w:r>
      <w:r w:rsidRPr="0049087E">
        <w:rPr>
          <w:i/>
          <w:iCs/>
        </w:rPr>
        <w:t xml:space="preserve">in </w:t>
      </w:r>
      <w:r w:rsidRPr="0049087E">
        <w:t xml:space="preserve">Heinz Enlau </w:t>
      </w:r>
      <w:r w:rsidRPr="0049087E">
        <w:rPr>
          <w:i/>
          <w:iCs/>
        </w:rPr>
        <w:t>et al., Political B</w:t>
      </w:r>
      <w:r w:rsidRPr="0049087E">
        <w:rPr>
          <w:i/>
          <w:iCs/>
        </w:rPr>
        <w:t>e</w:t>
      </w:r>
      <w:r w:rsidRPr="0049087E">
        <w:rPr>
          <w:i/>
          <w:iCs/>
        </w:rPr>
        <w:t xml:space="preserve">havior, a reader in theory and research, </w:t>
      </w:r>
      <w:r w:rsidRPr="0049087E">
        <w:t>New York, Glencoe Free Press, pp. 34-42.</w:t>
      </w:r>
    </w:p>
    <w:p w14:paraId="12E0696F" w14:textId="77777777" w:rsidR="00A35B72" w:rsidRPr="0049087E" w:rsidRDefault="00A35B72" w:rsidP="00A35B72">
      <w:pPr>
        <w:pStyle w:val="biblio"/>
      </w:pPr>
      <w:r w:rsidRPr="0049087E">
        <w:t xml:space="preserve">Almond (Gabriel), Powell (G. B.), 1966, </w:t>
      </w:r>
      <w:r w:rsidRPr="0049087E">
        <w:rPr>
          <w:i/>
          <w:iCs/>
        </w:rPr>
        <w:t>Comparative politics, a developme</w:t>
      </w:r>
      <w:r w:rsidRPr="0049087E">
        <w:rPr>
          <w:i/>
          <w:iCs/>
        </w:rPr>
        <w:t>n</w:t>
      </w:r>
      <w:r w:rsidRPr="0049087E">
        <w:rPr>
          <w:i/>
          <w:iCs/>
        </w:rPr>
        <w:t xml:space="preserve">tal approach, </w:t>
      </w:r>
      <w:r w:rsidRPr="0049087E">
        <w:t>Boston, Little, Brown &amp; Co.</w:t>
      </w:r>
    </w:p>
    <w:p w14:paraId="46398969" w14:textId="77777777" w:rsidR="00A35B72" w:rsidRPr="0049087E" w:rsidRDefault="00A35B72" w:rsidP="00A35B72">
      <w:pPr>
        <w:pStyle w:val="biblio"/>
      </w:pPr>
      <w:r w:rsidRPr="0049087E">
        <w:t xml:space="preserve">Almond (Gabriel), Flanagan (Scott C.), Mundt (Robert), 1973, </w:t>
      </w:r>
      <w:r w:rsidRPr="0049087E">
        <w:rPr>
          <w:i/>
          <w:iCs/>
        </w:rPr>
        <w:t>Crisis choice and change, historical studies of political develo</w:t>
      </w:r>
      <w:r w:rsidRPr="0049087E">
        <w:rPr>
          <w:i/>
          <w:iCs/>
        </w:rPr>
        <w:t>p</w:t>
      </w:r>
      <w:r w:rsidRPr="0049087E">
        <w:rPr>
          <w:i/>
          <w:iCs/>
        </w:rPr>
        <w:t xml:space="preserve">ment, </w:t>
      </w:r>
      <w:r w:rsidRPr="0049087E">
        <w:t>Little, Brown &amp; Co.</w:t>
      </w:r>
    </w:p>
    <w:p w14:paraId="285962ED" w14:textId="77777777" w:rsidR="00A35B72" w:rsidRPr="0049087E" w:rsidRDefault="00A35B72" w:rsidP="00A35B72">
      <w:pPr>
        <w:pStyle w:val="biblio"/>
      </w:pPr>
      <w:r w:rsidRPr="0049087E">
        <w:t xml:space="preserve">Anderson (B. R.), 1972, The idea of power in Javanese culture, in </w:t>
      </w:r>
      <w:r w:rsidRPr="0049087E">
        <w:rPr>
          <w:i/>
          <w:iCs/>
        </w:rPr>
        <w:t>Culture and politics in Ind</w:t>
      </w:r>
      <w:r w:rsidRPr="0049087E">
        <w:rPr>
          <w:i/>
          <w:iCs/>
        </w:rPr>
        <w:t>o</w:t>
      </w:r>
      <w:r w:rsidRPr="0049087E">
        <w:rPr>
          <w:i/>
          <w:iCs/>
        </w:rPr>
        <w:t xml:space="preserve">nesia, </w:t>
      </w:r>
      <w:r w:rsidRPr="0049087E">
        <w:t xml:space="preserve">Ithaca </w:t>
      </w:r>
      <w:r w:rsidRPr="0049087E">
        <w:rPr>
          <w:smallCaps/>
        </w:rPr>
        <w:t xml:space="preserve">(ny), </w:t>
      </w:r>
      <w:r w:rsidRPr="0049087E">
        <w:t>Cornwell University Press.</w:t>
      </w:r>
    </w:p>
    <w:p w14:paraId="0834F984" w14:textId="77777777" w:rsidR="00A35B72" w:rsidRPr="0049087E" w:rsidRDefault="00A35B72" w:rsidP="00A35B72">
      <w:pPr>
        <w:pStyle w:val="biblio"/>
      </w:pPr>
      <w:r w:rsidRPr="0049087E">
        <w:t xml:space="preserve">Apter (David D.), 1966, </w:t>
      </w:r>
      <w:r w:rsidRPr="0049087E">
        <w:rPr>
          <w:i/>
          <w:iCs/>
        </w:rPr>
        <w:t xml:space="preserve">The politics of modernization, </w:t>
      </w:r>
      <w:r w:rsidRPr="0049087E">
        <w:t>Chicago, The Unive</w:t>
      </w:r>
      <w:r w:rsidRPr="0049087E">
        <w:t>r</w:t>
      </w:r>
      <w:r w:rsidRPr="0049087E">
        <w:t>sity of Chicago Press.</w:t>
      </w:r>
    </w:p>
    <w:p w14:paraId="7354E124" w14:textId="77777777" w:rsidR="00A35B72" w:rsidRPr="0049087E" w:rsidRDefault="00A35B72" w:rsidP="00A35B72">
      <w:pPr>
        <w:pStyle w:val="biblio"/>
      </w:pPr>
      <w:r w:rsidRPr="0049087E">
        <w:t xml:space="preserve">Apter (David D.), 1973, </w:t>
      </w:r>
      <w:r w:rsidRPr="0049087E">
        <w:rPr>
          <w:i/>
          <w:iCs/>
        </w:rPr>
        <w:t xml:space="preserve">Political Change, Collected essays, </w:t>
      </w:r>
      <w:r w:rsidRPr="0049087E">
        <w:t>Lo</w:t>
      </w:r>
      <w:r w:rsidRPr="0049087E">
        <w:t>n</w:t>
      </w:r>
      <w:r w:rsidRPr="0049087E">
        <w:t>don, Frank Cass.</w:t>
      </w:r>
    </w:p>
    <w:p w14:paraId="1A4E1805" w14:textId="77777777" w:rsidR="00A35B72" w:rsidRPr="0049087E" w:rsidRDefault="00A35B72" w:rsidP="00A35B72">
      <w:pPr>
        <w:pStyle w:val="biblio"/>
      </w:pPr>
      <w:r w:rsidRPr="0049087E">
        <w:rPr>
          <w:szCs w:val="18"/>
        </w:rPr>
        <w:t>Azéma</w:t>
      </w:r>
      <w:r w:rsidRPr="0049087E">
        <w:t xml:space="preserve"> (J.-P.), 1979, </w:t>
      </w:r>
      <w:r w:rsidRPr="0049087E">
        <w:rPr>
          <w:i/>
          <w:iCs/>
        </w:rPr>
        <w:t xml:space="preserve">De Munich à la Libération, 1938-1944, </w:t>
      </w:r>
      <w:r w:rsidRPr="0049087E">
        <w:t>Paris, Le Seuil.</w:t>
      </w:r>
    </w:p>
    <w:p w14:paraId="40FC27B2" w14:textId="77777777" w:rsidR="00A35B72" w:rsidRPr="0049087E" w:rsidRDefault="00A35B72" w:rsidP="00A35B72">
      <w:pPr>
        <w:pStyle w:val="biblio"/>
      </w:pPr>
      <w:r w:rsidRPr="0049087E">
        <w:t xml:space="preserve">Bayart (Jean-François), 1983, Les sociétés africaines face à l’État, </w:t>
      </w:r>
      <w:r w:rsidRPr="0049087E">
        <w:rPr>
          <w:i/>
          <w:iCs/>
        </w:rPr>
        <w:t>Po</w:t>
      </w:r>
      <w:r w:rsidRPr="0049087E">
        <w:rPr>
          <w:i/>
          <w:iCs/>
        </w:rPr>
        <w:t>u</w:t>
      </w:r>
      <w:r w:rsidRPr="0049087E">
        <w:rPr>
          <w:i/>
          <w:iCs/>
        </w:rPr>
        <w:t xml:space="preserve">voirs, </w:t>
      </w:r>
      <w:r w:rsidRPr="0049087E">
        <w:t>25, pp. 623-639.</w:t>
      </w:r>
    </w:p>
    <w:p w14:paraId="248BB421" w14:textId="77777777" w:rsidR="00A35B72" w:rsidRPr="0049087E" w:rsidRDefault="00A35B72" w:rsidP="00A35B72">
      <w:pPr>
        <w:pStyle w:val="biblio"/>
      </w:pPr>
      <w:r w:rsidRPr="0049087E">
        <w:t xml:space="preserve">Bertaud (Jean-Paul), 1979, </w:t>
      </w:r>
      <w:r w:rsidRPr="0049087E">
        <w:rPr>
          <w:i/>
          <w:iCs/>
        </w:rPr>
        <w:t>La Révolution armée : les soldats c</w:t>
      </w:r>
      <w:r w:rsidRPr="0049087E">
        <w:rPr>
          <w:i/>
          <w:iCs/>
        </w:rPr>
        <w:t>i</w:t>
      </w:r>
      <w:r w:rsidRPr="0049087E">
        <w:rPr>
          <w:i/>
          <w:iCs/>
        </w:rPr>
        <w:t xml:space="preserve">toyens et la Révolution française, </w:t>
      </w:r>
      <w:r w:rsidRPr="0049087E">
        <w:t>Paris, Laffont.</w:t>
      </w:r>
    </w:p>
    <w:p w14:paraId="1E8A0F03" w14:textId="77777777" w:rsidR="00A35B72" w:rsidRPr="0049087E" w:rsidRDefault="00A35B72" w:rsidP="00A35B72">
      <w:pPr>
        <w:pStyle w:val="biblio"/>
      </w:pPr>
      <w:r w:rsidRPr="0049087E">
        <w:t>Besançon (A.), 1980, Court traité de soviétologie à l’usage des autorités civ</w:t>
      </w:r>
      <w:r w:rsidRPr="0049087E">
        <w:t>i</w:t>
      </w:r>
      <w:r w:rsidRPr="0049087E">
        <w:t xml:space="preserve">les, militaires et religieuses, in </w:t>
      </w:r>
      <w:r w:rsidRPr="0049087E">
        <w:rPr>
          <w:i/>
          <w:iCs/>
        </w:rPr>
        <w:t>Pr</w:t>
      </w:r>
      <w:r w:rsidRPr="0049087E">
        <w:rPr>
          <w:i/>
          <w:iCs/>
        </w:rPr>
        <w:t>é</w:t>
      </w:r>
      <w:r w:rsidRPr="0049087E">
        <w:rPr>
          <w:i/>
          <w:iCs/>
        </w:rPr>
        <w:t xml:space="preserve">sent soviétique et passé russe, </w:t>
      </w:r>
      <w:r w:rsidRPr="0049087E">
        <w:t>Paris, Librairie Générale Française (« Pluriel »), pp. 182-287.</w:t>
      </w:r>
    </w:p>
    <w:p w14:paraId="316EA255" w14:textId="77777777" w:rsidR="00A35B72" w:rsidRPr="0049087E" w:rsidRDefault="00A35B72" w:rsidP="00A35B72">
      <w:pPr>
        <w:pStyle w:val="biblio"/>
      </w:pPr>
      <w:r w:rsidRPr="0049087E">
        <w:t xml:space="preserve">Bianco (L.), 1967, </w:t>
      </w:r>
      <w:r w:rsidRPr="0049087E">
        <w:rPr>
          <w:i/>
          <w:iCs/>
        </w:rPr>
        <w:t xml:space="preserve">Les origines de la révolution chinoise, </w:t>
      </w:r>
      <w:r w:rsidRPr="0049087E">
        <w:t>Paris, Gall</w:t>
      </w:r>
      <w:r w:rsidRPr="0049087E">
        <w:t>i</w:t>
      </w:r>
      <w:r w:rsidRPr="0049087E">
        <w:t>mard.</w:t>
      </w:r>
    </w:p>
    <w:p w14:paraId="7C567237" w14:textId="77777777" w:rsidR="00A35B72" w:rsidRPr="0049087E" w:rsidRDefault="00A35B72" w:rsidP="00A35B72">
      <w:pPr>
        <w:pStyle w:val="biblio"/>
      </w:pPr>
      <w:r w:rsidRPr="0049087E">
        <w:t>Blondel (Jean), 1968, Party systems and pattern of g</w:t>
      </w:r>
      <w:r w:rsidRPr="0049087E">
        <w:t>o</w:t>
      </w:r>
      <w:r w:rsidRPr="0049087E">
        <w:t xml:space="preserve">vernment in Western democraties, </w:t>
      </w:r>
      <w:r w:rsidRPr="0049087E">
        <w:rPr>
          <w:i/>
          <w:iCs/>
        </w:rPr>
        <w:t xml:space="preserve">Revue canadienne de Science politique, </w:t>
      </w:r>
      <w:r w:rsidRPr="0049087E">
        <w:t>juin, pp. 183-190.</w:t>
      </w:r>
    </w:p>
    <w:p w14:paraId="1B6891EF" w14:textId="77777777" w:rsidR="00A35B72" w:rsidRPr="0049087E" w:rsidRDefault="00A35B72" w:rsidP="00A35B72">
      <w:pPr>
        <w:pStyle w:val="biblio"/>
      </w:pPr>
      <w:r w:rsidRPr="0049087E">
        <w:t xml:space="preserve">Burdeau (Georges), 1976, </w:t>
      </w:r>
      <w:r w:rsidRPr="0049087E">
        <w:rPr>
          <w:i/>
          <w:iCs/>
        </w:rPr>
        <w:t xml:space="preserve">Droit constitutionnel et institutions politiques, </w:t>
      </w:r>
      <w:r w:rsidRPr="0049087E">
        <w:t>P</w:t>
      </w:r>
      <w:r w:rsidRPr="0049087E">
        <w:t>a</w:t>
      </w:r>
      <w:r w:rsidRPr="0049087E">
        <w:t xml:space="preserve">ris, </w:t>
      </w:r>
      <w:r w:rsidRPr="0049087E">
        <w:rPr>
          <w:smallCaps/>
        </w:rPr>
        <w:t>lgdj.</w:t>
      </w:r>
    </w:p>
    <w:p w14:paraId="15B32B4F" w14:textId="77777777" w:rsidR="00A35B72" w:rsidRPr="0049087E" w:rsidRDefault="00A35B72" w:rsidP="00A35B72">
      <w:pPr>
        <w:pStyle w:val="biblio"/>
      </w:pPr>
      <w:r w:rsidRPr="0049087E">
        <w:t xml:space="preserve">Cardoso (Fernando Henrique), 1975, </w:t>
      </w:r>
      <w:r w:rsidRPr="0049087E">
        <w:rPr>
          <w:i/>
          <w:iCs/>
        </w:rPr>
        <w:t>Autoritarisme e democratiz</w:t>
      </w:r>
      <w:r w:rsidRPr="0049087E">
        <w:rPr>
          <w:i/>
          <w:iCs/>
        </w:rPr>
        <w:t>a</w:t>
      </w:r>
      <w:r w:rsidRPr="0049087E">
        <w:rPr>
          <w:i/>
          <w:iCs/>
        </w:rPr>
        <w:t>ç</w:t>
      </w:r>
      <w:r w:rsidRPr="0049087E">
        <w:rPr>
          <w:rStyle w:val="Textenonproportionnel"/>
        </w:rPr>
        <w:t>ã</w:t>
      </w:r>
      <w:r w:rsidRPr="0049087E">
        <w:rPr>
          <w:i/>
          <w:iCs/>
        </w:rPr>
        <w:t xml:space="preserve">o, </w:t>
      </w:r>
      <w:r w:rsidRPr="0049087E">
        <w:t>Rio de Janeiro, Paz e Terra.</w:t>
      </w:r>
    </w:p>
    <w:p w14:paraId="159132FE" w14:textId="77777777" w:rsidR="00A35B72" w:rsidRPr="0049087E" w:rsidRDefault="00A35B72" w:rsidP="00A35B72">
      <w:pPr>
        <w:pStyle w:val="biblio"/>
      </w:pPr>
      <w:r w:rsidRPr="0049087E">
        <w:t xml:space="preserve">Carrère d’Encausse (Hélène), 1983, </w:t>
      </w:r>
      <w:r w:rsidRPr="0049087E">
        <w:rPr>
          <w:i/>
          <w:iCs/>
        </w:rPr>
        <w:t xml:space="preserve">Le grand frère, </w:t>
      </w:r>
      <w:r w:rsidRPr="0049087E">
        <w:t>Paris, Flamm</w:t>
      </w:r>
      <w:r w:rsidRPr="0049087E">
        <w:t>a</w:t>
      </w:r>
      <w:r w:rsidRPr="0049087E">
        <w:t>rion.</w:t>
      </w:r>
    </w:p>
    <w:p w14:paraId="7E5E0413" w14:textId="77777777" w:rsidR="00A35B72" w:rsidRPr="0049087E" w:rsidRDefault="00A35B72" w:rsidP="00A35B72">
      <w:pPr>
        <w:pStyle w:val="biblio"/>
      </w:pPr>
      <w:r w:rsidRPr="0049087E">
        <w:t xml:space="preserve">Cayrac-Blanchard (F.), 1973, </w:t>
      </w:r>
      <w:r w:rsidRPr="0049087E">
        <w:rPr>
          <w:i/>
          <w:iCs/>
        </w:rPr>
        <w:t xml:space="preserve">Le Parti communiste indonésien, </w:t>
      </w:r>
      <w:r w:rsidRPr="0049087E">
        <w:t>P</w:t>
      </w:r>
      <w:r w:rsidRPr="0049087E">
        <w:t>a</w:t>
      </w:r>
      <w:r w:rsidRPr="0049087E">
        <w:t xml:space="preserve">ris, Presses de la </w:t>
      </w:r>
      <w:r w:rsidRPr="0049087E">
        <w:rPr>
          <w:smallCaps/>
        </w:rPr>
        <w:t>fnsp.</w:t>
      </w:r>
    </w:p>
    <w:p w14:paraId="77CF49E1" w14:textId="77777777" w:rsidR="00A35B72" w:rsidRPr="0049087E" w:rsidRDefault="00A35B72" w:rsidP="00A35B72">
      <w:pPr>
        <w:pStyle w:val="biblio"/>
      </w:pPr>
      <w:r w:rsidRPr="0049087E">
        <w:t xml:space="preserve">Chariot (Jean), 1970, Du parti dominant, </w:t>
      </w:r>
      <w:r w:rsidRPr="0049087E">
        <w:rPr>
          <w:i/>
          <w:iCs/>
        </w:rPr>
        <w:t xml:space="preserve">Projet, </w:t>
      </w:r>
      <w:r w:rsidRPr="0049087E">
        <w:t>se</w:t>
      </w:r>
      <w:r w:rsidRPr="0049087E">
        <w:t>p</w:t>
      </w:r>
      <w:r w:rsidRPr="0049087E">
        <w:t>tembre-octobre, pp. 942-951.</w:t>
      </w:r>
    </w:p>
    <w:p w14:paraId="66523C0A" w14:textId="77777777" w:rsidR="00A35B72" w:rsidRPr="0049087E" w:rsidRDefault="00A35B72" w:rsidP="00A35B72">
      <w:pPr>
        <w:pStyle w:val="biblio"/>
      </w:pPr>
      <w:r w:rsidRPr="0049087E">
        <w:t xml:space="preserve">Claude (Henri), 1961, </w:t>
      </w:r>
      <w:r w:rsidRPr="0049087E">
        <w:rPr>
          <w:i/>
          <w:iCs/>
        </w:rPr>
        <w:t xml:space="preserve">Gaullisme et Grand Capital, </w:t>
      </w:r>
      <w:r w:rsidRPr="0049087E">
        <w:t>Paris, Éd. S</w:t>
      </w:r>
      <w:r w:rsidRPr="0049087E">
        <w:t>o</w:t>
      </w:r>
      <w:r w:rsidRPr="0049087E">
        <w:t>ciales.</w:t>
      </w:r>
    </w:p>
    <w:p w14:paraId="7BD63CD9" w14:textId="77777777" w:rsidR="00A35B72" w:rsidRPr="0049087E" w:rsidRDefault="00A35B72" w:rsidP="00A35B72">
      <w:pPr>
        <w:pStyle w:val="biblio"/>
      </w:pPr>
      <w:r w:rsidRPr="0049087E">
        <w:t xml:space="preserve">Crick (Bernard), 1968, The elementary types of government, </w:t>
      </w:r>
      <w:r w:rsidRPr="0049087E">
        <w:rPr>
          <w:i/>
          <w:iCs/>
        </w:rPr>
        <w:t>G</w:t>
      </w:r>
      <w:r w:rsidRPr="0049087E">
        <w:rPr>
          <w:i/>
          <w:iCs/>
        </w:rPr>
        <w:t>o</w:t>
      </w:r>
      <w:r w:rsidRPr="0049087E">
        <w:rPr>
          <w:i/>
          <w:iCs/>
        </w:rPr>
        <w:t xml:space="preserve">vernment and opposition, </w:t>
      </w:r>
      <w:r w:rsidRPr="0049087E">
        <w:t>Wi</w:t>
      </w:r>
      <w:r w:rsidRPr="0049087E">
        <w:t>n</w:t>
      </w:r>
      <w:r w:rsidRPr="0049087E">
        <w:t>ter, pp. 3-20.</w:t>
      </w:r>
    </w:p>
    <w:p w14:paraId="64E93C47" w14:textId="77777777" w:rsidR="00A35B72" w:rsidRPr="0049087E" w:rsidRDefault="00A35B72" w:rsidP="00A35B72">
      <w:pPr>
        <w:pStyle w:val="biblio"/>
      </w:pPr>
      <w:r w:rsidRPr="0049087E">
        <w:t xml:space="preserve">Dahl (Robert A.), 1966, </w:t>
      </w:r>
      <w:r w:rsidRPr="0049087E">
        <w:rPr>
          <w:i/>
          <w:iCs/>
        </w:rPr>
        <w:t>L’avenir de l’opposition dans les dém</w:t>
      </w:r>
      <w:r w:rsidRPr="0049087E">
        <w:rPr>
          <w:i/>
          <w:iCs/>
        </w:rPr>
        <w:t>o</w:t>
      </w:r>
      <w:r w:rsidRPr="0049087E">
        <w:rPr>
          <w:i/>
          <w:iCs/>
        </w:rPr>
        <w:t xml:space="preserve">craties, </w:t>
      </w:r>
      <w:r w:rsidRPr="0049087E">
        <w:t>Paris, Sedeis.</w:t>
      </w:r>
    </w:p>
    <w:p w14:paraId="62BA5BEA" w14:textId="77777777" w:rsidR="00A35B72" w:rsidRPr="0049087E" w:rsidRDefault="00A35B72" w:rsidP="00A35B72">
      <w:pPr>
        <w:pStyle w:val="biblio"/>
      </w:pPr>
      <w:r w:rsidRPr="0049087E">
        <w:t xml:space="preserve">Daix (Pierre), 1981, </w:t>
      </w:r>
      <w:r w:rsidRPr="0049087E">
        <w:rPr>
          <w:i/>
          <w:iCs/>
        </w:rPr>
        <w:t>L’avènement de la Nomenklatura. La chute de Khrouc</w:t>
      </w:r>
      <w:r w:rsidRPr="0049087E">
        <w:rPr>
          <w:i/>
          <w:iCs/>
        </w:rPr>
        <w:t>h</w:t>
      </w:r>
      <w:r w:rsidRPr="0049087E">
        <w:rPr>
          <w:i/>
          <w:iCs/>
        </w:rPr>
        <w:t xml:space="preserve">tchev, </w:t>
      </w:r>
      <w:r w:rsidRPr="0049087E">
        <w:t>Bruxelles, Éditions Complexe.</w:t>
      </w:r>
    </w:p>
    <w:p w14:paraId="2264FDF8" w14:textId="77777777" w:rsidR="00A35B72" w:rsidRPr="0049087E" w:rsidRDefault="00A35B72" w:rsidP="00A35B72">
      <w:pPr>
        <w:pStyle w:val="biblio"/>
      </w:pPr>
      <w:r w:rsidRPr="0049087E">
        <w:t xml:space="preserve">Dallen (Alexander), Breslauer (Georges W.), 1970, </w:t>
      </w:r>
      <w:r w:rsidRPr="0049087E">
        <w:rPr>
          <w:i/>
          <w:iCs/>
        </w:rPr>
        <w:t>Political terror in Co</w:t>
      </w:r>
      <w:r w:rsidRPr="0049087E">
        <w:rPr>
          <w:i/>
          <w:iCs/>
        </w:rPr>
        <w:t>m</w:t>
      </w:r>
      <w:r w:rsidRPr="0049087E">
        <w:rPr>
          <w:i/>
          <w:iCs/>
        </w:rPr>
        <w:t xml:space="preserve">munist systems, </w:t>
      </w:r>
      <w:r w:rsidRPr="0049087E">
        <w:t>Stanford University Press.</w:t>
      </w:r>
    </w:p>
    <w:p w14:paraId="176FE465" w14:textId="77777777" w:rsidR="00A35B72" w:rsidRPr="0049087E" w:rsidRDefault="00A35B72" w:rsidP="00A35B72">
      <w:pPr>
        <w:pStyle w:val="biblio"/>
      </w:pPr>
      <w:r w:rsidRPr="0049087E">
        <w:t xml:space="preserve">Domenach (J.-L.), 1982, Alliance, conflit et parenté : le cas chinois, in </w:t>
      </w:r>
      <w:r w:rsidRPr="0049087E">
        <w:rPr>
          <w:i/>
          <w:iCs/>
        </w:rPr>
        <w:t>Po</w:t>
      </w:r>
      <w:r w:rsidRPr="0049087E">
        <w:rPr>
          <w:i/>
          <w:iCs/>
        </w:rPr>
        <w:t>u</w:t>
      </w:r>
      <w:r w:rsidRPr="0049087E">
        <w:rPr>
          <w:i/>
          <w:iCs/>
        </w:rPr>
        <w:t xml:space="preserve">voirs, </w:t>
      </w:r>
      <w:r w:rsidRPr="0049087E">
        <w:t>21, pp. 139-150.</w:t>
      </w:r>
    </w:p>
    <w:p w14:paraId="3A99AD3D" w14:textId="77777777" w:rsidR="00A35B72" w:rsidRPr="0049087E" w:rsidRDefault="00A35B72" w:rsidP="00A35B72">
      <w:pPr>
        <w:pStyle w:val="biblio"/>
      </w:pPr>
      <w:r w:rsidRPr="0049087E">
        <w:t>[631]</w:t>
      </w:r>
    </w:p>
    <w:p w14:paraId="3497DFFE" w14:textId="77777777" w:rsidR="00A35B72" w:rsidRPr="0049087E" w:rsidRDefault="00A35B72" w:rsidP="00A35B72">
      <w:pPr>
        <w:pStyle w:val="biblio"/>
      </w:pPr>
      <w:r w:rsidRPr="0049087E">
        <w:t xml:space="preserve">Domenach (J. L.), 1984, </w:t>
      </w:r>
      <w:r w:rsidRPr="0049087E">
        <w:rPr>
          <w:i/>
          <w:iCs/>
        </w:rPr>
        <w:t>Chine : les marges du totalit</w:t>
      </w:r>
      <w:r w:rsidRPr="0049087E">
        <w:rPr>
          <w:i/>
          <w:iCs/>
        </w:rPr>
        <w:t>a</w:t>
      </w:r>
      <w:r w:rsidRPr="0049087E">
        <w:rPr>
          <w:i/>
          <w:iCs/>
        </w:rPr>
        <w:t xml:space="preserve">risme et l’alternative autoritaire, </w:t>
      </w:r>
      <w:r w:rsidRPr="0049087E">
        <w:t>Gren</w:t>
      </w:r>
      <w:r w:rsidRPr="0049087E">
        <w:t>o</w:t>
      </w:r>
      <w:r w:rsidRPr="0049087E">
        <w:t>ble, Table ronde du II</w:t>
      </w:r>
      <w:r w:rsidRPr="0049087E">
        <w:rPr>
          <w:vertAlign w:val="superscript"/>
        </w:rPr>
        <w:t>e</w:t>
      </w:r>
      <w:r w:rsidRPr="0049087E">
        <w:t xml:space="preserve"> Congrès de l</w:t>
      </w:r>
      <w:r w:rsidRPr="0049087E">
        <w:rPr>
          <w:smallCaps/>
        </w:rPr>
        <w:t xml:space="preserve">’afsp, </w:t>
      </w:r>
      <w:r w:rsidRPr="0049087E">
        <w:t>25-28 janvier, L’autoritarisme a</w:t>
      </w:r>
      <w:r w:rsidRPr="0049087E">
        <w:t>u</w:t>
      </w:r>
      <w:r w:rsidRPr="0049087E">
        <w:t>jourd’hui (multigr.).</w:t>
      </w:r>
    </w:p>
    <w:p w14:paraId="4178DD27" w14:textId="77777777" w:rsidR="00A35B72" w:rsidRPr="0049087E" w:rsidRDefault="00A35B72" w:rsidP="00A35B72">
      <w:pPr>
        <w:pStyle w:val="biblio"/>
      </w:pPr>
      <w:r w:rsidRPr="0049087E">
        <w:t>Dowding (Keith M.), Kimber (Richard), 1983, The meaning and use of polit</w:t>
      </w:r>
      <w:r w:rsidRPr="0049087E">
        <w:t>i</w:t>
      </w:r>
      <w:r w:rsidRPr="0049087E">
        <w:t xml:space="preserve">cal stability, </w:t>
      </w:r>
      <w:r w:rsidRPr="0049087E">
        <w:rPr>
          <w:i/>
          <w:iCs/>
        </w:rPr>
        <w:t xml:space="preserve">European journal of political research, </w:t>
      </w:r>
      <w:r w:rsidRPr="0049087E">
        <w:t>se</w:t>
      </w:r>
      <w:r w:rsidRPr="0049087E">
        <w:t>p</w:t>
      </w:r>
      <w:r w:rsidRPr="0049087E">
        <w:t>tembre, pp. 229-241.</w:t>
      </w:r>
    </w:p>
    <w:p w14:paraId="54C8FEC1" w14:textId="77777777" w:rsidR="00A35B72" w:rsidRPr="0049087E" w:rsidRDefault="00A35B72" w:rsidP="00A35B72">
      <w:pPr>
        <w:pStyle w:val="biblio"/>
      </w:pPr>
      <w:r w:rsidRPr="0049087E">
        <w:t xml:space="preserve">Dumont (Louis), 1966, </w:t>
      </w:r>
      <w:r w:rsidRPr="0049087E">
        <w:rPr>
          <w:i/>
          <w:iCs/>
        </w:rPr>
        <w:t>Homo Hierarchicus, Le système des castes et ses i</w:t>
      </w:r>
      <w:r w:rsidRPr="0049087E">
        <w:rPr>
          <w:i/>
          <w:iCs/>
        </w:rPr>
        <w:t>m</w:t>
      </w:r>
      <w:r w:rsidRPr="0049087E">
        <w:rPr>
          <w:i/>
          <w:iCs/>
        </w:rPr>
        <w:t xml:space="preserve">plications, </w:t>
      </w:r>
      <w:r w:rsidRPr="0049087E">
        <w:t>Paris, Gallimard.</w:t>
      </w:r>
    </w:p>
    <w:p w14:paraId="3DE206EF" w14:textId="77777777" w:rsidR="00A35B72" w:rsidRPr="0049087E" w:rsidRDefault="00A35B72" w:rsidP="00A35B72">
      <w:pPr>
        <w:pStyle w:val="biblio"/>
      </w:pPr>
      <w:r w:rsidRPr="0049087E">
        <w:t xml:space="preserve">Easton (David) </w:t>
      </w:r>
      <w:r w:rsidRPr="0049087E">
        <w:rPr>
          <w:i/>
          <w:iCs/>
        </w:rPr>
        <w:t xml:space="preserve">et al., </w:t>
      </w:r>
      <w:r w:rsidRPr="0049087E">
        <w:t xml:space="preserve">1966, </w:t>
      </w:r>
      <w:r w:rsidRPr="0049087E">
        <w:rPr>
          <w:i/>
          <w:iCs/>
        </w:rPr>
        <w:t xml:space="preserve">Varieties in political theory, </w:t>
      </w:r>
      <w:r w:rsidRPr="0049087E">
        <w:t>Engl</w:t>
      </w:r>
      <w:r w:rsidRPr="0049087E">
        <w:t>e</w:t>
      </w:r>
      <w:r w:rsidRPr="0049087E">
        <w:t>wood Cliffs, New Jersey, Prentice Hall.</w:t>
      </w:r>
    </w:p>
    <w:p w14:paraId="2330C9FB" w14:textId="77777777" w:rsidR="00A35B72" w:rsidRPr="0049087E" w:rsidRDefault="00A35B72" w:rsidP="00A35B72">
      <w:pPr>
        <w:pStyle w:val="biblio"/>
      </w:pPr>
      <w:r w:rsidRPr="0049087E">
        <w:t xml:space="preserve">Eckstein (Harry), 1961, </w:t>
      </w:r>
      <w:r w:rsidRPr="0049087E">
        <w:rPr>
          <w:i/>
          <w:iCs/>
        </w:rPr>
        <w:t xml:space="preserve">A Theory of stable democracy, </w:t>
      </w:r>
      <w:r w:rsidRPr="0049087E">
        <w:t xml:space="preserve">Princeton, Princeton </w:t>
      </w:r>
      <w:r w:rsidRPr="0049087E">
        <w:rPr>
          <w:smallCaps/>
        </w:rPr>
        <w:t>up.</w:t>
      </w:r>
    </w:p>
    <w:p w14:paraId="21C15CC8" w14:textId="77777777" w:rsidR="00A35B72" w:rsidRPr="0049087E" w:rsidRDefault="00A35B72" w:rsidP="00A35B72">
      <w:pPr>
        <w:pStyle w:val="biblio"/>
      </w:pPr>
      <w:r w:rsidRPr="0049087E">
        <w:t xml:space="preserve">Eckstein (Harry), 1971, </w:t>
      </w:r>
      <w:r w:rsidRPr="0049087E">
        <w:rPr>
          <w:i/>
          <w:iCs/>
        </w:rPr>
        <w:t>The evaluation of political perfo</w:t>
      </w:r>
      <w:r w:rsidRPr="0049087E">
        <w:rPr>
          <w:i/>
          <w:iCs/>
        </w:rPr>
        <w:t>r</w:t>
      </w:r>
      <w:r w:rsidRPr="0049087E">
        <w:rPr>
          <w:i/>
          <w:iCs/>
        </w:rPr>
        <w:t xml:space="preserve">mance. Problems and dimensions, </w:t>
      </w:r>
      <w:r w:rsidRPr="0049087E">
        <w:t>B</w:t>
      </w:r>
      <w:r w:rsidRPr="0049087E">
        <w:t>e</w:t>
      </w:r>
      <w:r w:rsidRPr="0049087E">
        <w:t>verley Hill (Cal.), Sage publication.</w:t>
      </w:r>
    </w:p>
    <w:p w14:paraId="121119C9" w14:textId="77777777" w:rsidR="00A35B72" w:rsidRPr="0049087E" w:rsidRDefault="00A35B72" w:rsidP="00A35B72">
      <w:pPr>
        <w:pStyle w:val="biblio"/>
      </w:pPr>
      <w:r w:rsidRPr="0049087E">
        <w:t>Feierabend (Ivo K.) et Feierabend (Rosalind), 1973, The compar</w:t>
      </w:r>
      <w:r w:rsidRPr="0049087E">
        <w:t>a</w:t>
      </w:r>
      <w:r w:rsidRPr="0049087E">
        <w:t xml:space="preserve">tive study of revolution and violence, </w:t>
      </w:r>
      <w:r w:rsidRPr="0049087E">
        <w:rPr>
          <w:i/>
          <w:iCs/>
        </w:rPr>
        <w:t>Co</w:t>
      </w:r>
      <w:r w:rsidRPr="0049087E">
        <w:rPr>
          <w:i/>
          <w:iCs/>
        </w:rPr>
        <w:t>m</w:t>
      </w:r>
      <w:r w:rsidRPr="0049087E">
        <w:rPr>
          <w:i/>
          <w:iCs/>
        </w:rPr>
        <w:t xml:space="preserve">parative politics, </w:t>
      </w:r>
      <w:r w:rsidRPr="0049087E">
        <w:t>avril, pp. 393-424.</w:t>
      </w:r>
    </w:p>
    <w:p w14:paraId="3516DF2E" w14:textId="77777777" w:rsidR="00A35B72" w:rsidRPr="0049087E" w:rsidRDefault="00A35B72" w:rsidP="00A35B72">
      <w:pPr>
        <w:pStyle w:val="biblio"/>
      </w:pPr>
      <w:r w:rsidRPr="0049087E">
        <w:t>Fejtő (Fr.), 1972, Histoire des dém</w:t>
      </w:r>
      <w:r w:rsidRPr="0049087E">
        <w:t>o</w:t>
      </w:r>
      <w:r w:rsidRPr="0049087E">
        <w:t xml:space="preserve">craties populaires, I : </w:t>
      </w:r>
      <w:r w:rsidRPr="0049087E">
        <w:rPr>
          <w:i/>
          <w:iCs/>
        </w:rPr>
        <w:t xml:space="preserve">L’ère de Staline, 1945-1952, </w:t>
      </w:r>
      <w:r w:rsidRPr="0049087E">
        <w:t>Paris, Seuil, 2</w:t>
      </w:r>
      <w:r w:rsidRPr="0049087E">
        <w:rPr>
          <w:vertAlign w:val="superscript"/>
        </w:rPr>
        <w:t>e</w:t>
      </w:r>
      <w:r w:rsidRPr="0049087E">
        <w:t xml:space="preserve"> éd.</w:t>
      </w:r>
    </w:p>
    <w:p w14:paraId="497CB32A" w14:textId="77777777" w:rsidR="00A35B72" w:rsidRPr="0049087E" w:rsidRDefault="00A35B72" w:rsidP="00A35B72">
      <w:pPr>
        <w:pStyle w:val="biblio"/>
      </w:pPr>
      <w:r w:rsidRPr="0049087E">
        <w:t xml:space="preserve">Felice (R. de), 1966, </w:t>
      </w:r>
      <w:r w:rsidRPr="0049087E">
        <w:rPr>
          <w:i/>
          <w:iCs/>
        </w:rPr>
        <w:t>Mussolini, il fascista I. La conquista del pot</w:t>
      </w:r>
      <w:r w:rsidRPr="0049087E">
        <w:rPr>
          <w:i/>
          <w:iCs/>
        </w:rPr>
        <w:t>e</w:t>
      </w:r>
      <w:r w:rsidRPr="0049087E">
        <w:rPr>
          <w:i/>
          <w:iCs/>
        </w:rPr>
        <w:t xml:space="preserve">re, 1921-1925, </w:t>
      </w:r>
      <w:r w:rsidRPr="0049087E">
        <w:t>Torino, Einaudi.</w:t>
      </w:r>
    </w:p>
    <w:p w14:paraId="4FF228B9" w14:textId="77777777" w:rsidR="00A35B72" w:rsidRPr="0049087E" w:rsidRDefault="00A35B72" w:rsidP="00A35B72">
      <w:pPr>
        <w:pStyle w:val="biblio"/>
      </w:pPr>
      <w:r w:rsidRPr="0049087E">
        <w:t xml:space="preserve">Finer (S. E.), 1962, </w:t>
      </w:r>
      <w:r w:rsidRPr="0049087E">
        <w:rPr>
          <w:i/>
          <w:iCs/>
        </w:rPr>
        <w:t>The man on horseback, The role of military in pol</w:t>
      </w:r>
      <w:r w:rsidRPr="0049087E">
        <w:rPr>
          <w:i/>
          <w:iCs/>
        </w:rPr>
        <w:t>i</w:t>
      </w:r>
      <w:r w:rsidRPr="0049087E">
        <w:rPr>
          <w:i/>
          <w:iCs/>
        </w:rPr>
        <w:t xml:space="preserve">tics, </w:t>
      </w:r>
      <w:r w:rsidRPr="0049087E">
        <w:t>London, Pall Mall Press.</w:t>
      </w:r>
    </w:p>
    <w:p w14:paraId="18113294" w14:textId="77777777" w:rsidR="00A35B72" w:rsidRPr="0049087E" w:rsidRDefault="00A35B72" w:rsidP="00A35B72">
      <w:pPr>
        <w:pStyle w:val="biblio"/>
      </w:pPr>
      <w:r w:rsidRPr="0049087E">
        <w:t xml:space="preserve">Fischer-Galati (Stephen), 1967, </w:t>
      </w:r>
      <w:r w:rsidRPr="0049087E">
        <w:rPr>
          <w:i/>
          <w:iCs/>
        </w:rPr>
        <w:t xml:space="preserve">The New Rumania : from people’s democracy to socialist republic, </w:t>
      </w:r>
      <w:r w:rsidRPr="0049087E">
        <w:t xml:space="preserve">Cambridge (Mass.), Harvard </w:t>
      </w:r>
      <w:r w:rsidRPr="0049087E">
        <w:rPr>
          <w:smallCaps/>
        </w:rPr>
        <w:t>up.</w:t>
      </w:r>
    </w:p>
    <w:p w14:paraId="66CE046C" w14:textId="77777777" w:rsidR="00A35B72" w:rsidRPr="0049087E" w:rsidRDefault="00A35B72" w:rsidP="00A35B72">
      <w:pPr>
        <w:pStyle w:val="biblio"/>
      </w:pPr>
      <w:r w:rsidRPr="0049087E">
        <w:t xml:space="preserve">Flanagan (Scott C.), 1973, Models and methods of analysis, </w:t>
      </w:r>
      <w:r w:rsidRPr="0049087E">
        <w:rPr>
          <w:i/>
          <w:iCs/>
        </w:rPr>
        <w:t xml:space="preserve">in </w:t>
      </w:r>
      <w:r w:rsidRPr="0049087E">
        <w:t>A</w:t>
      </w:r>
      <w:r w:rsidRPr="0049087E">
        <w:t>l</w:t>
      </w:r>
      <w:r w:rsidRPr="0049087E">
        <w:t>mond (G.),</w:t>
      </w:r>
    </w:p>
    <w:p w14:paraId="088C86F8" w14:textId="77777777" w:rsidR="00A35B72" w:rsidRPr="0049087E" w:rsidRDefault="00A35B72" w:rsidP="00A35B72">
      <w:pPr>
        <w:pStyle w:val="biblio"/>
      </w:pPr>
      <w:r w:rsidRPr="0049087E">
        <w:t xml:space="preserve">Flanagan (Scott C.), Mundt (R.), </w:t>
      </w:r>
      <w:r w:rsidRPr="0049087E">
        <w:rPr>
          <w:i/>
          <w:iCs/>
        </w:rPr>
        <w:t>Crisis, choice and change, hist</w:t>
      </w:r>
      <w:r w:rsidRPr="0049087E">
        <w:rPr>
          <w:i/>
          <w:iCs/>
        </w:rPr>
        <w:t>o</w:t>
      </w:r>
      <w:r w:rsidRPr="0049087E">
        <w:rPr>
          <w:i/>
          <w:iCs/>
        </w:rPr>
        <w:t xml:space="preserve">rical studies of political development, </w:t>
      </w:r>
      <w:r w:rsidRPr="0049087E">
        <w:t>Little, Brown &amp; Co.</w:t>
      </w:r>
    </w:p>
    <w:p w14:paraId="12228282" w14:textId="77777777" w:rsidR="00A35B72" w:rsidRPr="0049087E" w:rsidRDefault="00A35B72" w:rsidP="00A35B72">
      <w:pPr>
        <w:pStyle w:val="biblio"/>
      </w:pPr>
      <w:r w:rsidRPr="0049087E">
        <w:t xml:space="preserve">Fondation Nationale des Sciences Politiques, 1972, </w:t>
      </w:r>
      <w:r w:rsidRPr="0049087E">
        <w:rPr>
          <w:i/>
          <w:iCs/>
        </w:rPr>
        <w:t>Le gouvernement de V</w:t>
      </w:r>
      <w:r w:rsidRPr="0049087E">
        <w:rPr>
          <w:i/>
          <w:iCs/>
        </w:rPr>
        <w:t>i</w:t>
      </w:r>
      <w:r w:rsidRPr="0049087E">
        <w:rPr>
          <w:i/>
          <w:iCs/>
        </w:rPr>
        <w:t xml:space="preserve">chy, 1940-1942, </w:t>
      </w:r>
      <w:r w:rsidRPr="0049087E">
        <w:t>Institutions et Polit</w:t>
      </w:r>
      <w:r w:rsidRPr="0049087E">
        <w:t>i</w:t>
      </w:r>
      <w:r w:rsidRPr="0049087E">
        <w:t>ques, Paris, A. Colin.</w:t>
      </w:r>
    </w:p>
    <w:p w14:paraId="50F5615C" w14:textId="77777777" w:rsidR="00A35B72" w:rsidRPr="0049087E" w:rsidRDefault="00A35B72" w:rsidP="00A35B72">
      <w:pPr>
        <w:pStyle w:val="biblio"/>
      </w:pPr>
      <w:r w:rsidRPr="0049087E">
        <w:t>Fossum (Egill), 1967, Factors influencing the occurrence of milit</w:t>
      </w:r>
      <w:r w:rsidRPr="0049087E">
        <w:t>a</w:t>
      </w:r>
      <w:r w:rsidRPr="0049087E">
        <w:t xml:space="preserve">ry coups d’État in Latin America, </w:t>
      </w:r>
      <w:r w:rsidRPr="0049087E">
        <w:rPr>
          <w:i/>
          <w:iCs/>
        </w:rPr>
        <w:t>Journal of Peace Research, 3, pp.</w:t>
      </w:r>
      <w:r w:rsidRPr="0049087E">
        <w:t xml:space="preserve"> 228-251.</w:t>
      </w:r>
    </w:p>
    <w:p w14:paraId="70A4DFBC" w14:textId="77777777" w:rsidR="00A35B72" w:rsidRPr="0049087E" w:rsidRDefault="00A35B72" w:rsidP="00A35B72">
      <w:pPr>
        <w:pStyle w:val="biblio"/>
      </w:pPr>
      <w:r w:rsidRPr="0049087E">
        <w:t xml:space="preserve">Furet (Fr.), 1979, </w:t>
      </w:r>
      <w:r w:rsidRPr="0049087E">
        <w:rPr>
          <w:i/>
          <w:iCs/>
        </w:rPr>
        <w:t xml:space="preserve">Penser la Révolution française, </w:t>
      </w:r>
      <w:r w:rsidRPr="0049087E">
        <w:t>Paris, Ga</w:t>
      </w:r>
      <w:r w:rsidRPr="0049087E">
        <w:t>l</w:t>
      </w:r>
      <w:r w:rsidRPr="0049087E">
        <w:t>limard.</w:t>
      </w:r>
    </w:p>
    <w:p w14:paraId="00281CEC" w14:textId="77777777" w:rsidR="00A35B72" w:rsidRPr="0049087E" w:rsidRDefault="00A35B72" w:rsidP="00A35B72">
      <w:pPr>
        <w:pStyle w:val="biblio"/>
      </w:pPr>
      <w:r w:rsidRPr="0049087E">
        <w:t xml:space="preserve">Gallo (Max), 1969, </w:t>
      </w:r>
      <w:r w:rsidRPr="0049087E">
        <w:rPr>
          <w:i/>
          <w:iCs/>
        </w:rPr>
        <w:t xml:space="preserve">Histoire de l’Espagne franquiste, </w:t>
      </w:r>
      <w:r w:rsidRPr="0049087E">
        <w:t>Verviers, Mar</w:t>
      </w:r>
      <w:r w:rsidRPr="0049087E">
        <w:t>a</w:t>
      </w:r>
      <w:r w:rsidRPr="0049087E">
        <w:t>bout, 2 tomes.</w:t>
      </w:r>
    </w:p>
    <w:p w14:paraId="1DEA3352" w14:textId="77777777" w:rsidR="00A35B72" w:rsidRPr="0049087E" w:rsidRDefault="00A35B72" w:rsidP="00A35B72">
      <w:pPr>
        <w:pStyle w:val="biblio"/>
      </w:pPr>
      <w:r w:rsidRPr="0049087E">
        <w:t>Gallon Girardo (Gustavo), 1979,</w:t>
      </w:r>
      <w:r w:rsidRPr="0049087E">
        <w:rPr>
          <w:i/>
          <w:iCs/>
        </w:rPr>
        <w:t xml:space="preserve"> Quince a</w:t>
      </w:r>
      <w:r w:rsidRPr="0049087E">
        <w:rPr>
          <w:rStyle w:val="Textenonproportionnel"/>
          <w:i/>
          <w:iCs/>
        </w:rPr>
        <w:t>ñ</w:t>
      </w:r>
      <w:r w:rsidRPr="0049087E">
        <w:rPr>
          <w:i/>
          <w:iCs/>
        </w:rPr>
        <w:t>os de estado de sitio en C</w:t>
      </w:r>
      <w:r w:rsidRPr="0049087E">
        <w:rPr>
          <w:i/>
          <w:iCs/>
        </w:rPr>
        <w:t>o</w:t>
      </w:r>
      <w:r w:rsidRPr="0049087E">
        <w:rPr>
          <w:i/>
          <w:iCs/>
        </w:rPr>
        <w:t xml:space="preserve">lombia (1958-1978), </w:t>
      </w:r>
      <w:r w:rsidRPr="0049087E">
        <w:t>Bogota, Editorial America Latina.</w:t>
      </w:r>
    </w:p>
    <w:p w14:paraId="3CBFA35D" w14:textId="77777777" w:rsidR="00A35B72" w:rsidRPr="0049087E" w:rsidRDefault="00A35B72" w:rsidP="00A35B72">
      <w:pPr>
        <w:pStyle w:val="biblio"/>
      </w:pPr>
      <w:r w:rsidRPr="0049087E">
        <w:t xml:space="preserve">Garces (Juan), 1976, </w:t>
      </w:r>
      <w:r w:rsidRPr="0049087E">
        <w:rPr>
          <w:i/>
          <w:iCs/>
        </w:rPr>
        <w:t xml:space="preserve">Allende et l’expérience chilienne, </w:t>
      </w:r>
      <w:r w:rsidRPr="0049087E">
        <w:t>Paris, Pre</w:t>
      </w:r>
      <w:r w:rsidRPr="0049087E">
        <w:t>s</w:t>
      </w:r>
      <w:r w:rsidRPr="0049087E">
        <w:t xml:space="preserve">ses de la </w:t>
      </w:r>
      <w:r w:rsidRPr="0049087E">
        <w:rPr>
          <w:smallCaps/>
        </w:rPr>
        <w:t>fnsp.</w:t>
      </w:r>
    </w:p>
    <w:p w14:paraId="1EEAEF18" w14:textId="77777777" w:rsidR="00A35B72" w:rsidRPr="0049087E" w:rsidRDefault="00A35B72" w:rsidP="00A35B72">
      <w:pPr>
        <w:pStyle w:val="biblio"/>
      </w:pPr>
      <w:r w:rsidRPr="0049087E">
        <w:t>Georgel (Ja</w:t>
      </w:r>
      <w:r w:rsidRPr="0049087E">
        <w:t>c</w:t>
      </w:r>
      <w:r w:rsidRPr="0049087E">
        <w:t xml:space="preserve">ques), 1970, </w:t>
      </w:r>
      <w:r w:rsidRPr="0049087E">
        <w:rPr>
          <w:i/>
          <w:iCs/>
        </w:rPr>
        <w:t xml:space="preserve">Le franquisme, histoire et bilan, 1939-1969, </w:t>
      </w:r>
      <w:r w:rsidRPr="0049087E">
        <w:t>Paris, Le Seuil.</w:t>
      </w:r>
    </w:p>
    <w:p w14:paraId="35E32A0F" w14:textId="77777777" w:rsidR="00A35B72" w:rsidRPr="0049087E" w:rsidRDefault="00A35B72" w:rsidP="00A35B72">
      <w:pPr>
        <w:pStyle w:val="biblio"/>
      </w:pPr>
      <w:r w:rsidRPr="0049087E">
        <w:t xml:space="preserve">Gerassi (John) </w:t>
      </w:r>
      <w:r w:rsidRPr="0049087E">
        <w:rPr>
          <w:i/>
          <w:iCs/>
        </w:rPr>
        <w:t xml:space="preserve">et al., </w:t>
      </w:r>
      <w:r w:rsidRPr="0049087E">
        <w:t xml:space="preserve">1969, </w:t>
      </w:r>
      <w:r w:rsidRPr="0049087E">
        <w:rPr>
          <w:i/>
          <w:iCs/>
        </w:rPr>
        <w:t>Latin Am</w:t>
      </w:r>
      <w:r w:rsidRPr="0049087E">
        <w:rPr>
          <w:i/>
          <w:iCs/>
        </w:rPr>
        <w:t>e</w:t>
      </w:r>
      <w:r w:rsidRPr="0049087E">
        <w:rPr>
          <w:i/>
          <w:iCs/>
        </w:rPr>
        <w:t xml:space="preserve">rican radicalism, </w:t>
      </w:r>
      <w:r w:rsidRPr="0049087E">
        <w:t>Londres, Cape.</w:t>
      </w:r>
    </w:p>
    <w:p w14:paraId="66D16015" w14:textId="77777777" w:rsidR="00A35B72" w:rsidRPr="0049087E" w:rsidRDefault="00A35B72" w:rsidP="00A35B72">
      <w:pPr>
        <w:pStyle w:val="biblio"/>
      </w:pPr>
      <w:r w:rsidRPr="0049087E">
        <w:t xml:space="preserve">Gilhodes (P.), 1969, L’abstention électorale en Colombie, </w:t>
      </w:r>
      <w:r w:rsidRPr="0049087E">
        <w:rPr>
          <w:i/>
          <w:iCs/>
        </w:rPr>
        <w:t>Probl</w:t>
      </w:r>
      <w:r w:rsidRPr="0049087E">
        <w:rPr>
          <w:i/>
          <w:iCs/>
        </w:rPr>
        <w:t>è</w:t>
      </w:r>
      <w:r w:rsidRPr="0049087E">
        <w:rPr>
          <w:i/>
          <w:iCs/>
        </w:rPr>
        <w:t xml:space="preserve">mes d’Amérique latine, </w:t>
      </w:r>
      <w:r w:rsidRPr="0049087E">
        <w:t>12 (Documentation française), avril, pp. 57-63.</w:t>
      </w:r>
    </w:p>
    <w:p w14:paraId="095FEF48" w14:textId="77777777" w:rsidR="00A35B72" w:rsidRPr="0049087E" w:rsidRDefault="00A35B72" w:rsidP="00A35B72">
      <w:pPr>
        <w:pStyle w:val="biblio"/>
      </w:pPr>
      <w:r w:rsidRPr="0049087E">
        <w:t xml:space="preserve">Grosser (Alfred), 1961, </w:t>
      </w:r>
      <w:r w:rsidRPr="0049087E">
        <w:rPr>
          <w:i/>
          <w:iCs/>
        </w:rPr>
        <w:t>La IV</w:t>
      </w:r>
      <w:r w:rsidRPr="0049087E">
        <w:rPr>
          <w:i/>
          <w:iCs/>
          <w:vertAlign w:val="superscript"/>
        </w:rPr>
        <w:t>e</w:t>
      </w:r>
      <w:r w:rsidRPr="0049087E">
        <w:rPr>
          <w:i/>
          <w:iCs/>
        </w:rPr>
        <w:t xml:space="preserve"> République et sa politique extérie</w:t>
      </w:r>
      <w:r w:rsidRPr="0049087E">
        <w:rPr>
          <w:i/>
          <w:iCs/>
        </w:rPr>
        <w:t>u</w:t>
      </w:r>
      <w:r w:rsidRPr="0049087E">
        <w:rPr>
          <w:i/>
          <w:iCs/>
        </w:rPr>
        <w:t xml:space="preserve">re, </w:t>
      </w:r>
      <w:r w:rsidRPr="0049087E">
        <w:t>Paris, A. Colin.</w:t>
      </w:r>
    </w:p>
    <w:p w14:paraId="406B54FA" w14:textId="77777777" w:rsidR="00A35B72" w:rsidRPr="0049087E" w:rsidRDefault="00A35B72" w:rsidP="00A35B72">
      <w:pPr>
        <w:pStyle w:val="biblio"/>
      </w:pPr>
      <w:r w:rsidRPr="0049087E">
        <w:t xml:space="preserve">Guérin (D.), 1936, </w:t>
      </w:r>
      <w:r w:rsidRPr="0049087E">
        <w:rPr>
          <w:i/>
          <w:iCs/>
        </w:rPr>
        <w:t>Sur le fasci</w:t>
      </w:r>
      <w:r w:rsidRPr="0049087E">
        <w:rPr>
          <w:i/>
          <w:iCs/>
        </w:rPr>
        <w:t>s</w:t>
      </w:r>
      <w:r w:rsidRPr="0049087E">
        <w:rPr>
          <w:i/>
          <w:iCs/>
        </w:rPr>
        <w:t xml:space="preserve">me, </w:t>
      </w:r>
      <w:r w:rsidRPr="0049087E">
        <w:t xml:space="preserve">2 : </w:t>
      </w:r>
      <w:r w:rsidRPr="0049087E">
        <w:rPr>
          <w:i/>
          <w:iCs/>
        </w:rPr>
        <w:t xml:space="preserve">Fascisme et Grand Capital, </w:t>
      </w:r>
      <w:r w:rsidRPr="0049087E">
        <w:t>Paris (nouv. éd., Paris, Maspero, 1965).</w:t>
      </w:r>
    </w:p>
    <w:p w14:paraId="70A7E105" w14:textId="77777777" w:rsidR="00A35B72" w:rsidRPr="0049087E" w:rsidRDefault="00A35B72" w:rsidP="00A35B72">
      <w:pPr>
        <w:pStyle w:val="biblio"/>
      </w:pPr>
      <w:r w:rsidRPr="0049087E">
        <w:t>Guilherme dos Santos (Wanderley), 1980, A ciencia politica na America Lat</w:t>
      </w:r>
      <w:r w:rsidRPr="0049087E">
        <w:t>i</w:t>
      </w:r>
      <w:r w:rsidRPr="0049087E">
        <w:t>na (Notas prelim</w:t>
      </w:r>
      <w:r w:rsidRPr="0049087E">
        <w:t>i</w:t>
      </w:r>
      <w:r w:rsidRPr="0049087E">
        <w:t xml:space="preserve">nares de autocritica), </w:t>
      </w:r>
      <w:r w:rsidRPr="0049087E">
        <w:rPr>
          <w:i/>
          <w:iCs/>
        </w:rPr>
        <w:t xml:space="preserve">DADOS, </w:t>
      </w:r>
      <w:r w:rsidRPr="0049087E">
        <w:t>23 (I), pp. 22-35.</w:t>
      </w:r>
    </w:p>
    <w:p w14:paraId="737073BA" w14:textId="77777777" w:rsidR="00A35B72" w:rsidRPr="0049087E" w:rsidRDefault="00A35B72" w:rsidP="00A35B72">
      <w:pPr>
        <w:pStyle w:val="biblio"/>
      </w:pPr>
      <w:r w:rsidRPr="0049087E">
        <w:t xml:space="preserve">Gurr (T. R.), 1968, Psychological factors in civil violence, </w:t>
      </w:r>
      <w:r w:rsidRPr="0049087E">
        <w:rPr>
          <w:i/>
          <w:iCs/>
        </w:rPr>
        <w:t>World Pol</w:t>
      </w:r>
      <w:r w:rsidRPr="0049087E">
        <w:rPr>
          <w:i/>
          <w:iCs/>
        </w:rPr>
        <w:t>i</w:t>
      </w:r>
      <w:r w:rsidRPr="0049087E">
        <w:rPr>
          <w:i/>
          <w:iCs/>
        </w:rPr>
        <w:t xml:space="preserve">tics, </w:t>
      </w:r>
      <w:r w:rsidRPr="0049087E">
        <w:t>XX, pp. 245-278.</w:t>
      </w:r>
    </w:p>
    <w:p w14:paraId="3C148A9A" w14:textId="77777777" w:rsidR="00A35B72" w:rsidRPr="0049087E" w:rsidRDefault="00A35B72" w:rsidP="00A35B72">
      <w:pPr>
        <w:pStyle w:val="biblio"/>
      </w:pPr>
      <w:r w:rsidRPr="0049087E">
        <w:t xml:space="preserve">Hammer (D. P.), 1974, </w:t>
      </w:r>
      <w:r w:rsidRPr="0049087E">
        <w:rPr>
          <w:i/>
          <w:iCs/>
        </w:rPr>
        <w:t xml:space="preserve">URSS, the politics of oligarchy, </w:t>
      </w:r>
      <w:r w:rsidRPr="0049087E">
        <w:t>Hinsdale (Ill.), Dr</w:t>
      </w:r>
      <w:r w:rsidRPr="0049087E">
        <w:t>y</w:t>
      </w:r>
      <w:r w:rsidRPr="0049087E">
        <w:t>den Press.</w:t>
      </w:r>
    </w:p>
    <w:p w14:paraId="7B15FC4D" w14:textId="77777777" w:rsidR="00A35B72" w:rsidRPr="0049087E" w:rsidRDefault="00A35B72" w:rsidP="00A35B72">
      <w:pPr>
        <w:pStyle w:val="biblio"/>
      </w:pPr>
      <w:r w:rsidRPr="0049087E">
        <w:t xml:space="preserve">Hammond (Th.) </w:t>
      </w:r>
      <w:r w:rsidRPr="0049087E">
        <w:rPr>
          <w:i/>
          <w:iCs/>
        </w:rPr>
        <w:t xml:space="preserve">et al., </w:t>
      </w:r>
      <w:r w:rsidRPr="0049087E">
        <w:t xml:space="preserve">1975, </w:t>
      </w:r>
      <w:r w:rsidRPr="0049087E">
        <w:rPr>
          <w:i/>
          <w:iCs/>
        </w:rPr>
        <w:t xml:space="preserve">The anatomy of Communist take over, </w:t>
      </w:r>
      <w:r w:rsidRPr="0049087E">
        <w:t>New H</w:t>
      </w:r>
      <w:r w:rsidRPr="0049087E">
        <w:t>a</w:t>
      </w:r>
      <w:r w:rsidRPr="0049087E">
        <w:t>ven, Yale Unive</w:t>
      </w:r>
      <w:r w:rsidRPr="0049087E">
        <w:t>r</w:t>
      </w:r>
      <w:r w:rsidRPr="0049087E">
        <w:t>sity Press.</w:t>
      </w:r>
    </w:p>
    <w:p w14:paraId="157D0552" w14:textId="77777777" w:rsidR="00A35B72" w:rsidRPr="0049087E" w:rsidRDefault="00A35B72" w:rsidP="00A35B72">
      <w:pPr>
        <w:pStyle w:val="biblio"/>
      </w:pPr>
      <w:r w:rsidRPr="0049087E">
        <w:t>Hirschman (A. O.), 1973, The changing tolerance for income in</w:t>
      </w:r>
      <w:r w:rsidRPr="0049087E">
        <w:t>e</w:t>
      </w:r>
      <w:r w:rsidRPr="0049087E">
        <w:t xml:space="preserve">quality in the course of economic development, </w:t>
      </w:r>
      <w:r w:rsidRPr="0049087E">
        <w:rPr>
          <w:i/>
          <w:iCs/>
        </w:rPr>
        <w:t xml:space="preserve">Quarterly journal of Economies, </w:t>
      </w:r>
      <w:r w:rsidRPr="0049087E">
        <w:t>nove</w:t>
      </w:r>
      <w:r w:rsidRPr="0049087E">
        <w:t>m</w:t>
      </w:r>
      <w:r w:rsidRPr="0049087E">
        <w:t>bre, pp. 543-566.</w:t>
      </w:r>
    </w:p>
    <w:p w14:paraId="7841CB44" w14:textId="77777777" w:rsidR="00A35B72" w:rsidRPr="0049087E" w:rsidRDefault="00A35B72" w:rsidP="00A35B72">
      <w:pPr>
        <w:pStyle w:val="biblio"/>
      </w:pPr>
      <w:r w:rsidRPr="0049087E">
        <w:t xml:space="preserve">Hirschman (A. O.), 1979, The turn to authoritarianism in Latin America and the search for its economic determinants, </w:t>
      </w:r>
      <w:r w:rsidRPr="0049087E">
        <w:rPr>
          <w:i/>
          <w:iCs/>
        </w:rPr>
        <w:t xml:space="preserve">in </w:t>
      </w:r>
      <w:r w:rsidRPr="0049087E">
        <w:t xml:space="preserve">Collier (David) éd., </w:t>
      </w:r>
      <w:r w:rsidRPr="0049087E">
        <w:rPr>
          <w:i/>
          <w:iCs/>
        </w:rPr>
        <w:t>The New Author</w:t>
      </w:r>
      <w:r w:rsidRPr="0049087E">
        <w:rPr>
          <w:i/>
          <w:iCs/>
        </w:rPr>
        <w:t>i</w:t>
      </w:r>
      <w:r w:rsidRPr="0049087E">
        <w:rPr>
          <w:i/>
          <w:iCs/>
        </w:rPr>
        <w:t xml:space="preserve">tarianism in Latin America, </w:t>
      </w:r>
      <w:r w:rsidRPr="0049087E">
        <w:t>Princeton, Pri</w:t>
      </w:r>
      <w:r w:rsidRPr="0049087E">
        <w:t>n</w:t>
      </w:r>
      <w:r w:rsidRPr="0049087E">
        <w:t>ceton University Press.</w:t>
      </w:r>
    </w:p>
    <w:p w14:paraId="0F1FDD8D" w14:textId="77777777" w:rsidR="00A35B72" w:rsidRPr="0049087E" w:rsidRDefault="00A35B72" w:rsidP="00A35B72">
      <w:pPr>
        <w:pStyle w:val="biblio"/>
      </w:pPr>
      <w:r w:rsidRPr="0049087E">
        <w:t>Hoffmann (Stanley), 1963, Paradoxes de la comm</w:t>
      </w:r>
      <w:r w:rsidRPr="0049087E">
        <w:t>u</w:t>
      </w:r>
      <w:r w:rsidRPr="0049087E">
        <w:t xml:space="preserve">nauté politique française, </w:t>
      </w:r>
      <w:r w:rsidRPr="0049087E">
        <w:rPr>
          <w:i/>
          <w:iCs/>
        </w:rPr>
        <w:t xml:space="preserve">in </w:t>
      </w:r>
      <w:r w:rsidRPr="0049087E">
        <w:t xml:space="preserve">Hoffmann (S.) </w:t>
      </w:r>
      <w:r w:rsidRPr="0049087E">
        <w:rPr>
          <w:i/>
          <w:iCs/>
        </w:rPr>
        <w:t>et al., À la recherche de la Fra</w:t>
      </w:r>
      <w:r w:rsidRPr="0049087E">
        <w:rPr>
          <w:i/>
          <w:iCs/>
        </w:rPr>
        <w:t>n</w:t>
      </w:r>
      <w:r w:rsidRPr="0049087E">
        <w:rPr>
          <w:i/>
          <w:iCs/>
        </w:rPr>
        <w:t xml:space="preserve">ce, </w:t>
      </w:r>
      <w:r w:rsidRPr="0049087E">
        <w:t>Paris, Seuil, pp. 7-138.</w:t>
      </w:r>
    </w:p>
    <w:p w14:paraId="548328C9" w14:textId="77777777" w:rsidR="00A35B72" w:rsidRPr="0049087E" w:rsidRDefault="00A35B72" w:rsidP="00A35B72">
      <w:pPr>
        <w:pStyle w:val="biblio"/>
      </w:pPr>
      <w:r w:rsidRPr="0049087E">
        <w:t>Horowitz (I</w:t>
      </w:r>
      <w:r w:rsidRPr="0049087E">
        <w:t>r</w:t>
      </w:r>
      <w:r w:rsidRPr="0049087E">
        <w:t>ving), 1969, The norm of illegitimacy. The political sociology of Latin Amer</w:t>
      </w:r>
      <w:r w:rsidRPr="0049087E">
        <w:t>i</w:t>
      </w:r>
      <w:r w:rsidRPr="0049087E">
        <w:t xml:space="preserve">ca, </w:t>
      </w:r>
      <w:r w:rsidRPr="0049087E">
        <w:rPr>
          <w:i/>
          <w:iCs/>
        </w:rPr>
        <w:t xml:space="preserve">in </w:t>
      </w:r>
      <w:r w:rsidRPr="0049087E">
        <w:t>Gerassi (J.), 1969.</w:t>
      </w:r>
    </w:p>
    <w:p w14:paraId="46C09A8F" w14:textId="77777777" w:rsidR="00A35B72" w:rsidRPr="0049087E" w:rsidRDefault="00A35B72" w:rsidP="00A35B72">
      <w:pPr>
        <w:pStyle w:val="biblio"/>
      </w:pPr>
      <w:r w:rsidRPr="0049087E">
        <w:t xml:space="preserve">Hough (J. F.), 1977, </w:t>
      </w:r>
      <w:r w:rsidRPr="0049087E">
        <w:rPr>
          <w:i/>
          <w:iCs/>
        </w:rPr>
        <w:t xml:space="preserve">The soviet union and the social science theory, </w:t>
      </w:r>
      <w:r w:rsidRPr="0049087E">
        <w:t>Cambri</w:t>
      </w:r>
      <w:r w:rsidRPr="0049087E">
        <w:t>d</w:t>
      </w:r>
      <w:r w:rsidRPr="0049087E">
        <w:t xml:space="preserve">ge (Mass.), Harvard </w:t>
      </w:r>
      <w:r w:rsidRPr="0049087E">
        <w:rPr>
          <w:smallCaps/>
        </w:rPr>
        <w:t>up.</w:t>
      </w:r>
    </w:p>
    <w:p w14:paraId="65F63D3C" w14:textId="77777777" w:rsidR="00A35B72" w:rsidRPr="0049087E" w:rsidRDefault="00A35B72" w:rsidP="00A35B72">
      <w:pPr>
        <w:pStyle w:val="biblio"/>
      </w:pPr>
      <w:r w:rsidRPr="0049087E">
        <w:t>[632]</w:t>
      </w:r>
    </w:p>
    <w:p w14:paraId="3298061B" w14:textId="77777777" w:rsidR="00A35B72" w:rsidRPr="0049087E" w:rsidRDefault="00A35B72" w:rsidP="00A35B72">
      <w:pPr>
        <w:pStyle w:val="biblio"/>
      </w:pPr>
      <w:r w:rsidRPr="0049087E">
        <w:t>Huntington (Samuel P.), 1965, Pol</w:t>
      </w:r>
      <w:r w:rsidRPr="0049087E">
        <w:t>i</w:t>
      </w:r>
      <w:r w:rsidRPr="0049087E">
        <w:t xml:space="preserve">tical development and political decay, </w:t>
      </w:r>
      <w:r w:rsidRPr="0049087E">
        <w:rPr>
          <w:i/>
          <w:iCs/>
        </w:rPr>
        <w:t xml:space="preserve">World Politics, </w:t>
      </w:r>
      <w:r w:rsidRPr="0049087E">
        <w:t>avril, pp. 386-430.</w:t>
      </w:r>
    </w:p>
    <w:p w14:paraId="0D2F1573" w14:textId="77777777" w:rsidR="00A35B72" w:rsidRPr="0049087E" w:rsidRDefault="00A35B72" w:rsidP="00A35B72">
      <w:pPr>
        <w:pStyle w:val="biblio"/>
      </w:pPr>
      <w:r w:rsidRPr="0049087E">
        <w:t xml:space="preserve">Huntington (Samuel P.), 1968, </w:t>
      </w:r>
      <w:r w:rsidRPr="0049087E">
        <w:rPr>
          <w:i/>
          <w:iCs/>
        </w:rPr>
        <w:t xml:space="preserve">Political order in changing societies, </w:t>
      </w:r>
      <w:r w:rsidRPr="0049087E">
        <w:t>New H</w:t>
      </w:r>
      <w:r w:rsidRPr="0049087E">
        <w:t>a</w:t>
      </w:r>
      <w:r w:rsidRPr="0049087E">
        <w:t>ven, Yale Unive</w:t>
      </w:r>
      <w:r w:rsidRPr="0049087E">
        <w:t>r</w:t>
      </w:r>
      <w:r w:rsidRPr="0049087E">
        <w:t>sity Press.</w:t>
      </w:r>
    </w:p>
    <w:p w14:paraId="625695DF" w14:textId="77777777" w:rsidR="00A35B72" w:rsidRPr="0049087E" w:rsidRDefault="00A35B72" w:rsidP="00A35B72">
      <w:pPr>
        <w:pStyle w:val="biblio"/>
      </w:pPr>
      <w:r w:rsidRPr="0049087E">
        <w:t xml:space="preserve">Huntington (Samuel P.), Moore (Clement H.) éd., 1970, </w:t>
      </w:r>
      <w:r w:rsidRPr="0049087E">
        <w:rPr>
          <w:i/>
          <w:iCs/>
        </w:rPr>
        <w:t>Authorit</w:t>
      </w:r>
      <w:r w:rsidRPr="0049087E">
        <w:rPr>
          <w:i/>
          <w:iCs/>
        </w:rPr>
        <w:t>a</w:t>
      </w:r>
      <w:r w:rsidRPr="0049087E">
        <w:rPr>
          <w:i/>
          <w:iCs/>
        </w:rPr>
        <w:t xml:space="preserve">rian politics in modern society, the dynamics of established one party systems, </w:t>
      </w:r>
      <w:r w:rsidRPr="0049087E">
        <w:t>New York, B</w:t>
      </w:r>
      <w:r w:rsidRPr="0049087E">
        <w:t>a</w:t>
      </w:r>
      <w:r w:rsidRPr="0049087E">
        <w:t>sic Books.</w:t>
      </w:r>
    </w:p>
    <w:p w14:paraId="2EC07596" w14:textId="77777777" w:rsidR="00A35B72" w:rsidRPr="0049087E" w:rsidRDefault="00A35B72" w:rsidP="00A35B72">
      <w:pPr>
        <w:pStyle w:val="biblio"/>
      </w:pPr>
      <w:r w:rsidRPr="0049087E">
        <w:t xml:space="preserve">Hurwitz (L.), 1973, Contemporary approaches to political stability, </w:t>
      </w:r>
      <w:r w:rsidRPr="0049087E">
        <w:rPr>
          <w:i/>
          <w:iCs/>
        </w:rPr>
        <w:t>Compar</w:t>
      </w:r>
      <w:r w:rsidRPr="0049087E">
        <w:rPr>
          <w:i/>
          <w:iCs/>
        </w:rPr>
        <w:t>a</w:t>
      </w:r>
      <w:r w:rsidRPr="0049087E">
        <w:rPr>
          <w:i/>
          <w:iCs/>
        </w:rPr>
        <w:t xml:space="preserve">tive politics, </w:t>
      </w:r>
      <w:r w:rsidRPr="0049087E">
        <w:t>V, pp. 449-469.</w:t>
      </w:r>
    </w:p>
    <w:p w14:paraId="286BD2B6" w14:textId="77777777" w:rsidR="00A35B72" w:rsidRPr="0049087E" w:rsidRDefault="00A35B72" w:rsidP="00A35B72">
      <w:pPr>
        <w:pStyle w:val="biblio"/>
      </w:pPr>
      <w:r w:rsidRPr="0049087E">
        <w:t xml:space="preserve">Jouvenel (Bertrand de), 1963, </w:t>
      </w:r>
      <w:r w:rsidRPr="0049087E">
        <w:rPr>
          <w:i/>
          <w:iCs/>
        </w:rPr>
        <w:t xml:space="preserve">De la politique pure, </w:t>
      </w:r>
      <w:r w:rsidRPr="0049087E">
        <w:t>Paris, Ca</w:t>
      </w:r>
      <w:r w:rsidRPr="0049087E">
        <w:t>l</w:t>
      </w:r>
      <w:r w:rsidRPr="0049087E">
        <w:t>mann-Lévy.</w:t>
      </w:r>
    </w:p>
    <w:p w14:paraId="4B7F5414" w14:textId="77777777" w:rsidR="00A35B72" w:rsidRPr="0049087E" w:rsidRDefault="00A35B72" w:rsidP="00A35B72">
      <w:pPr>
        <w:pStyle w:val="biblio"/>
      </w:pPr>
      <w:r w:rsidRPr="0049087E">
        <w:t xml:space="preserve">Julliard (J.), 1968, </w:t>
      </w:r>
      <w:r w:rsidRPr="0049087E">
        <w:rPr>
          <w:i/>
          <w:iCs/>
        </w:rPr>
        <w:t>La IV</w:t>
      </w:r>
      <w:r w:rsidRPr="0049087E">
        <w:rPr>
          <w:i/>
          <w:iCs/>
          <w:vertAlign w:val="superscript"/>
        </w:rPr>
        <w:t>e</w:t>
      </w:r>
      <w:r w:rsidRPr="0049087E">
        <w:rPr>
          <w:i/>
          <w:iCs/>
        </w:rPr>
        <w:t xml:space="preserve"> République (1947-1958), </w:t>
      </w:r>
      <w:r w:rsidRPr="0049087E">
        <w:t>Paris, Ca</w:t>
      </w:r>
      <w:r w:rsidRPr="0049087E">
        <w:t>l</w:t>
      </w:r>
      <w:r w:rsidRPr="0049087E">
        <w:t>mann-Lévy (« Pluriel »), nouv. éd.</w:t>
      </w:r>
    </w:p>
    <w:p w14:paraId="6EC95370" w14:textId="77777777" w:rsidR="00A35B72" w:rsidRPr="0049087E" w:rsidRDefault="00A35B72" w:rsidP="00A35B72">
      <w:pPr>
        <w:pStyle w:val="biblio"/>
      </w:pPr>
      <w:r w:rsidRPr="0049087E">
        <w:t>Lavau (Georges), 1969, Le Parti communiste dans le système politique fra</w:t>
      </w:r>
      <w:r w:rsidRPr="0049087E">
        <w:t>n</w:t>
      </w:r>
      <w:r w:rsidRPr="0049087E">
        <w:t xml:space="preserve">çais, in </w:t>
      </w:r>
      <w:r w:rsidRPr="0049087E">
        <w:rPr>
          <w:i/>
          <w:iCs/>
        </w:rPr>
        <w:t>Le Comm</w:t>
      </w:r>
      <w:r w:rsidRPr="0049087E">
        <w:rPr>
          <w:i/>
          <w:iCs/>
        </w:rPr>
        <w:t>u</w:t>
      </w:r>
      <w:r w:rsidRPr="0049087E">
        <w:rPr>
          <w:i/>
          <w:iCs/>
        </w:rPr>
        <w:t xml:space="preserve">nisme en France, </w:t>
      </w:r>
      <w:r w:rsidRPr="0049087E">
        <w:t>Paris, A. Colin.</w:t>
      </w:r>
    </w:p>
    <w:p w14:paraId="3C92D72A" w14:textId="77777777" w:rsidR="00A35B72" w:rsidRPr="0049087E" w:rsidRDefault="00A35B72" w:rsidP="00A35B72">
      <w:pPr>
        <w:pStyle w:val="biblio"/>
      </w:pPr>
      <w:r w:rsidRPr="0049087E">
        <w:t xml:space="preserve">Lavau (Georges), 1981, À </w:t>
      </w:r>
      <w:r w:rsidRPr="0049087E">
        <w:rPr>
          <w:i/>
          <w:iCs/>
        </w:rPr>
        <w:t xml:space="preserve">quoi sert le Parti communiste ?, </w:t>
      </w:r>
      <w:r w:rsidRPr="0049087E">
        <w:t>Paris Fayard.</w:t>
      </w:r>
    </w:p>
    <w:p w14:paraId="68553A40" w14:textId="77777777" w:rsidR="00A35B72" w:rsidRPr="0049087E" w:rsidRDefault="00A35B72" w:rsidP="00A35B72">
      <w:pPr>
        <w:pStyle w:val="biblio"/>
      </w:pPr>
      <w:r w:rsidRPr="0049087E">
        <w:t xml:space="preserve">Levine (Daniel H.), 1970, Venezuelan politics : past and future, </w:t>
      </w:r>
      <w:r w:rsidRPr="0049087E">
        <w:rPr>
          <w:i/>
          <w:iCs/>
        </w:rPr>
        <w:t xml:space="preserve">in </w:t>
      </w:r>
      <w:r w:rsidRPr="0049087E">
        <w:t>Bond (R</w:t>
      </w:r>
      <w:r w:rsidRPr="0049087E">
        <w:t>o</w:t>
      </w:r>
      <w:r w:rsidRPr="0049087E">
        <w:t xml:space="preserve">bert) </w:t>
      </w:r>
      <w:r w:rsidRPr="0049087E">
        <w:rPr>
          <w:i/>
          <w:iCs/>
        </w:rPr>
        <w:t>et al., Contemporary Venezuela and its role in Intern</w:t>
      </w:r>
      <w:r w:rsidRPr="0049087E">
        <w:rPr>
          <w:i/>
          <w:iCs/>
        </w:rPr>
        <w:t>a</w:t>
      </w:r>
      <w:r w:rsidRPr="0049087E">
        <w:rPr>
          <w:i/>
          <w:iCs/>
        </w:rPr>
        <w:t xml:space="preserve">tional affairs, </w:t>
      </w:r>
      <w:r w:rsidRPr="0049087E">
        <w:t>New York, New York University Press.</w:t>
      </w:r>
    </w:p>
    <w:p w14:paraId="28A89AD8" w14:textId="77777777" w:rsidR="00A35B72" w:rsidRPr="0049087E" w:rsidRDefault="00A35B72" w:rsidP="00A35B72">
      <w:pPr>
        <w:pStyle w:val="biblio"/>
      </w:pPr>
      <w:r w:rsidRPr="0049087E">
        <w:t xml:space="preserve">Leys (Simon), 1974, </w:t>
      </w:r>
      <w:r w:rsidRPr="0049087E">
        <w:rPr>
          <w:i/>
          <w:iCs/>
        </w:rPr>
        <w:t xml:space="preserve">Ombres chinoises, </w:t>
      </w:r>
      <w:r w:rsidRPr="0049087E">
        <w:t xml:space="preserve">Paris, </w:t>
      </w:r>
      <w:r w:rsidRPr="0049087E">
        <w:rPr>
          <w:smallCaps/>
        </w:rPr>
        <w:t xml:space="preserve">uge </w:t>
      </w:r>
      <w:r w:rsidRPr="0049087E">
        <w:t>(Bibliothèque asiat</w:t>
      </w:r>
      <w:r w:rsidRPr="0049087E">
        <w:t>i</w:t>
      </w:r>
      <w:r w:rsidRPr="0049087E">
        <w:t>que).</w:t>
      </w:r>
    </w:p>
    <w:p w14:paraId="67491207" w14:textId="77777777" w:rsidR="00A35B72" w:rsidRPr="0049087E" w:rsidRDefault="00A35B72" w:rsidP="00A35B72">
      <w:pPr>
        <w:pStyle w:val="biblio"/>
      </w:pPr>
      <w:r w:rsidRPr="0049087E">
        <w:t xml:space="preserve">Linz (Juan), 1978, </w:t>
      </w:r>
      <w:r w:rsidRPr="0049087E">
        <w:rPr>
          <w:i/>
          <w:iCs/>
        </w:rPr>
        <w:t>The brea</w:t>
      </w:r>
      <w:r w:rsidRPr="0049087E">
        <w:rPr>
          <w:i/>
          <w:iCs/>
        </w:rPr>
        <w:t>k</w:t>
      </w:r>
      <w:r w:rsidRPr="0049087E">
        <w:rPr>
          <w:i/>
          <w:iCs/>
        </w:rPr>
        <w:t xml:space="preserve">down of democratic regimes : crisis breakdown and reequilibration, </w:t>
      </w:r>
      <w:r w:rsidRPr="0049087E">
        <w:t>Balt</w:t>
      </w:r>
      <w:r w:rsidRPr="0049087E">
        <w:t>i</w:t>
      </w:r>
      <w:r w:rsidRPr="0049087E">
        <w:t xml:space="preserve">more, J. Hopkins </w:t>
      </w:r>
      <w:r w:rsidRPr="0049087E">
        <w:rPr>
          <w:smallCaps/>
        </w:rPr>
        <w:t>up.</w:t>
      </w:r>
    </w:p>
    <w:p w14:paraId="79459445" w14:textId="77777777" w:rsidR="00A35B72" w:rsidRPr="0049087E" w:rsidRDefault="00A35B72" w:rsidP="00A35B72">
      <w:pPr>
        <w:pStyle w:val="biblio"/>
      </w:pPr>
      <w:r w:rsidRPr="0049087E">
        <w:t>Linz (Juan), 1978, Fonctions et dysfonctions des élections non concurrentie</w:t>
      </w:r>
      <w:r w:rsidRPr="0049087E">
        <w:t>l</w:t>
      </w:r>
      <w:r w:rsidRPr="0049087E">
        <w:t xml:space="preserve">les dans les systèmes autoritaires et totalitaires, </w:t>
      </w:r>
      <w:r w:rsidRPr="0049087E">
        <w:rPr>
          <w:i/>
          <w:iCs/>
        </w:rPr>
        <w:t xml:space="preserve">in </w:t>
      </w:r>
      <w:r w:rsidRPr="0049087E">
        <w:t>He</w:t>
      </w:r>
      <w:r w:rsidRPr="0049087E">
        <w:t>r</w:t>
      </w:r>
      <w:r w:rsidRPr="0049087E">
        <w:t>met (Guy), Rouquié (Alain),</w:t>
      </w:r>
    </w:p>
    <w:p w14:paraId="7D561353" w14:textId="77777777" w:rsidR="00A35B72" w:rsidRPr="0049087E" w:rsidRDefault="00A35B72" w:rsidP="00A35B72">
      <w:pPr>
        <w:pStyle w:val="biblio"/>
      </w:pPr>
      <w:r w:rsidRPr="0049087E">
        <w:t xml:space="preserve">Linz (Juan), </w:t>
      </w:r>
      <w:r w:rsidRPr="0049087E">
        <w:rPr>
          <w:i/>
          <w:iCs/>
        </w:rPr>
        <w:t xml:space="preserve">Des élections pas comme les autres, </w:t>
      </w:r>
      <w:r w:rsidRPr="0049087E">
        <w:t xml:space="preserve">Paris, Presses de la </w:t>
      </w:r>
      <w:r w:rsidRPr="0049087E">
        <w:rPr>
          <w:smallCaps/>
        </w:rPr>
        <w:t>fnsp, pp.</w:t>
      </w:r>
      <w:r w:rsidRPr="0049087E">
        <w:t xml:space="preserve"> 103-166.</w:t>
      </w:r>
    </w:p>
    <w:p w14:paraId="6A304585" w14:textId="77777777" w:rsidR="00A35B72" w:rsidRPr="0049087E" w:rsidRDefault="00A35B72" w:rsidP="00A35B72">
      <w:pPr>
        <w:pStyle w:val="biblio"/>
      </w:pPr>
      <w:r w:rsidRPr="0049087E">
        <w:t>Linz (Juan), 1979, Europe’s Southern Frontier : Ev</w:t>
      </w:r>
      <w:r w:rsidRPr="0049087E">
        <w:t>o</w:t>
      </w:r>
      <w:r w:rsidRPr="0049087E">
        <w:t xml:space="preserve">luting Trends Toward What ?, </w:t>
      </w:r>
      <w:r w:rsidRPr="0049087E">
        <w:rPr>
          <w:i/>
          <w:iCs/>
        </w:rPr>
        <w:t>Da</w:t>
      </w:r>
      <w:r w:rsidRPr="0049087E">
        <w:rPr>
          <w:i/>
          <w:iCs/>
        </w:rPr>
        <w:t>e</w:t>
      </w:r>
      <w:r w:rsidRPr="0049087E">
        <w:rPr>
          <w:i/>
          <w:iCs/>
        </w:rPr>
        <w:t xml:space="preserve">dalus, </w:t>
      </w:r>
      <w:r w:rsidRPr="0049087E">
        <w:t>Winter, pp. 175-209.</w:t>
      </w:r>
    </w:p>
    <w:p w14:paraId="58E7EE95" w14:textId="77777777" w:rsidR="00A35B72" w:rsidRPr="0049087E" w:rsidRDefault="00A35B72" w:rsidP="00A35B72">
      <w:pPr>
        <w:pStyle w:val="biblio"/>
      </w:pPr>
      <w:r w:rsidRPr="0049087E">
        <w:t xml:space="preserve">Lipset (Seymour Martin), 1963, </w:t>
      </w:r>
      <w:r w:rsidRPr="0049087E">
        <w:rPr>
          <w:i/>
          <w:iCs/>
        </w:rPr>
        <w:t>L’homme et la pol</w:t>
      </w:r>
      <w:r w:rsidRPr="0049087E">
        <w:rPr>
          <w:i/>
          <w:iCs/>
        </w:rPr>
        <w:t>i</w:t>
      </w:r>
      <w:r w:rsidRPr="0049087E">
        <w:rPr>
          <w:i/>
          <w:iCs/>
        </w:rPr>
        <w:t xml:space="preserve">tique, </w:t>
      </w:r>
      <w:r w:rsidRPr="0049087E">
        <w:t>Paris, Le Seuil, coll. « Esprit ».</w:t>
      </w:r>
    </w:p>
    <w:p w14:paraId="54B8C037" w14:textId="77777777" w:rsidR="00A35B72" w:rsidRPr="0049087E" w:rsidRDefault="00A35B72" w:rsidP="00A35B72">
      <w:pPr>
        <w:pStyle w:val="biblio"/>
      </w:pPr>
      <w:r w:rsidRPr="0049087E">
        <w:t>Lotarski (Suza</w:t>
      </w:r>
      <w:r w:rsidRPr="0049087E">
        <w:t>n</w:t>
      </w:r>
      <w:r w:rsidRPr="0049087E">
        <w:t xml:space="preserve">ne), 1975, The communist takeover in Poland, </w:t>
      </w:r>
      <w:r w:rsidRPr="0049087E">
        <w:rPr>
          <w:i/>
          <w:iCs/>
        </w:rPr>
        <w:t xml:space="preserve">in </w:t>
      </w:r>
      <w:r w:rsidRPr="0049087E">
        <w:t xml:space="preserve">Hammond (Th.) </w:t>
      </w:r>
      <w:r w:rsidRPr="0049087E">
        <w:rPr>
          <w:i/>
          <w:iCs/>
        </w:rPr>
        <w:t>et al., The anatomy of communist take</w:t>
      </w:r>
      <w:r w:rsidRPr="0049087E">
        <w:rPr>
          <w:i/>
          <w:iCs/>
        </w:rPr>
        <w:t>o</w:t>
      </w:r>
      <w:r w:rsidRPr="0049087E">
        <w:rPr>
          <w:i/>
          <w:iCs/>
        </w:rPr>
        <w:t xml:space="preserve">vers, </w:t>
      </w:r>
      <w:r w:rsidRPr="0049087E">
        <w:t xml:space="preserve">New Haven, Yale </w:t>
      </w:r>
      <w:r w:rsidRPr="0049087E">
        <w:rPr>
          <w:smallCaps/>
        </w:rPr>
        <w:t>up, pp.</w:t>
      </w:r>
      <w:r w:rsidRPr="0049087E">
        <w:t xml:space="preserve"> 339-367.</w:t>
      </w:r>
    </w:p>
    <w:p w14:paraId="4EB2E202" w14:textId="77777777" w:rsidR="00A35B72" w:rsidRPr="0049087E" w:rsidRDefault="00A35B72" w:rsidP="00A35B72">
      <w:pPr>
        <w:pStyle w:val="biblio"/>
      </w:pPr>
      <w:r w:rsidRPr="0049087E">
        <w:t xml:space="preserve">Marcou (Lily), 1982, </w:t>
      </w:r>
      <w:r w:rsidRPr="0049087E">
        <w:rPr>
          <w:i/>
          <w:iCs/>
        </w:rPr>
        <w:t xml:space="preserve">Une enfance stalinienne, </w:t>
      </w:r>
      <w:r w:rsidRPr="0049087E">
        <w:t xml:space="preserve">Paris, </w:t>
      </w:r>
      <w:r w:rsidRPr="0049087E">
        <w:rPr>
          <w:smallCaps/>
        </w:rPr>
        <w:t xml:space="preserve">puf. </w:t>
      </w:r>
      <w:r w:rsidRPr="0049087E">
        <w:t xml:space="preserve">Martins (H.), 1968, Portugal, </w:t>
      </w:r>
      <w:r w:rsidRPr="0049087E">
        <w:rPr>
          <w:i/>
          <w:iCs/>
        </w:rPr>
        <w:t xml:space="preserve">in </w:t>
      </w:r>
      <w:r w:rsidRPr="0049087E">
        <w:t xml:space="preserve">Woolf (S. J.) </w:t>
      </w:r>
      <w:r w:rsidRPr="0049087E">
        <w:rPr>
          <w:i/>
          <w:iCs/>
        </w:rPr>
        <w:t xml:space="preserve">et al., European Fascism, </w:t>
      </w:r>
      <w:r w:rsidRPr="0049087E">
        <w:t>Londres, New York, Weide</w:t>
      </w:r>
      <w:r w:rsidRPr="0049087E">
        <w:t>n</w:t>
      </w:r>
      <w:r w:rsidRPr="0049087E">
        <w:t>feld &amp; N</w:t>
      </w:r>
      <w:r w:rsidRPr="0049087E">
        <w:t>i</w:t>
      </w:r>
      <w:r w:rsidRPr="0049087E">
        <w:t>cholson.</w:t>
      </w:r>
    </w:p>
    <w:p w14:paraId="3F95535F" w14:textId="77777777" w:rsidR="00A35B72" w:rsidRPr="0049087E" w:rsidRDefault="00A35B72" w:rsidP="00A35B72">
      <w:pPr>
        <w:pStyle w:val="biblio"/>
      </w:pPr>
      <w:r w:rsidRPr="0049087E">
        <w:t xml:space="preserve">Mathias (G.), Salama (P.), 1983, </w:t>
      </w:r>
      <w:r w:rsidRPr="0049087E">
        <w:rPr>
          <w:i/>
          <w:iCs/>
        </w:rPr>
        <w:t>L’État surdéveloppé. Des métr</w:t>
      </w:r>
      <w:r w:rsidRPr="0049087E">
        <w:rPr>
          <w:i/>
          <w:iCs/>
        </w:rPr>
        <w:t>o</w:t>
      </w:r>
      <w:r w:rsidRPr="0049087E">
        <w:rPr>
          <w:i/>
          <w:iCs/>
        </w:rPr>
        <w:t xml:space="preserve">poles au Tiers Monde, </w:t>
      </w:r>
      <w:r w:rsidRPr="0049087E">
        <w:t>Paris, La Découverte.</w:t>
      </w:r>
    </w:p>
    <w:p w14:paraId="5EAC4BE3" w14:textId="77777777" w:rsidR="00A35B72" w:rsidRPr="0049087E" w:rsidRDefault="00A35B72" w:rsidP="00A35B72">
      <w:pPr>
        <w:pStyle w:val="biblio"/>
      </w:pPr>
      <w:r w:rsidRPr="0049087E">
        <w:t xml:space="preserve">Matta (R. da), 1983, </w:t>
      </w:r>
      <w:r w:rsidRPr="0049087E">
        <w:rPr>
          <w:i/>
          <w:iCs/>
        </w:rPr>
        <w:t>Carnaval, bandits et héros, ambiguïtés de la société br</w:t>
      </w:r>
      <w:r w:rsidRPr="0049087E">
        <w:rPr>
          <w:i/>
          <w:iCs/>
        </w:rPr>
        <w:t>é</w:t>
      </w:r>
      <w:r w:rsidRPr="0049087E">
        <w:rPr>
          <w:i/>
          <w:iCs/>
        </w:rPr>
        <w:t xml:space="preserve">silienne, </w:t>
      </w:r>
      <w:r w:rsidRPr="0049087E">
        <w:t>Paris, Le Seuil.</w:t>
      </w:r>
    </w:p>
    <w:p w14:paraId="12E81E48" w14:textId="77777777" w:rsidR="00A35B72" w:rsidRPr="0049087E" w:rsidRDefault="00A35B72" w:rsidP="00A35B72">
      <w:pPr>
        <w:pStyle w:val="biblio"/>
      </w:pPr>
      <w:r w:rsidRPr="0049087E">
        <w:t xml:space="preserve">Meynaud (J.), Lancelot (A.), 1962, </w:t>
      </w:r>
      <w:hyperlink r:id="rId53" w:history="1">
        <w:r w:rsidRPr="009A406A">
          <w:rPr>
            <w:rStyle w:val="Hyperlien"/>
            <w:i/>
            <w:iCs/>
          </w:rPr>
          <w:t>Les attitudes politiques</w:t>
        </w:r>
      </w:hyperlink>
      <w:r w:rsidRPr="0049087E">
        <w:rPr>
          <w:i/>
          <w:iCs/>
        </w:rPr>
        <w:t xml:space="preserve">, </w:t>
      </w:r>
      <w:r w:rsidRPr="0049087E">
        <w:t xml:space="preserve">Paris, </w:t>
      </w:r>
      <w:r w:rsidRPr="0049087E">
        <w:rPr>
          <w:smallCaps/>
        </w:rPr>
        <w:t>puf.</w:t>
      </w:r>
    </w:p>
    <w:p w14:paraId="6DDE6953" w14:textId="77777777" w:rsidR="00A35B72" w:rsidRPr="0049087E" w:rsidRDefault="00A35B72" w:rsidP="00A35B72">
      <w:pPr>
        <w:pStyle w:val="biblio"/>
      </w:pPr>
      <w:r w:rsidRPr="0049087E">
        <w:t xml:space="preserve">Meynaud (J.), Lancelot (A.), 1965, </w:t>
      </w:r>
      <w:r w:rsidRPr="0049087E">
        <w:rPr>
          <w:i/>
          <w:iCs/>
        </w:rPr>
        <w:t xml:space="preserve">La participation politique, </w:t>
      </w:r>
      <w:r w:rsidRPr="0049087E">
        <w:t>P</w:t>
      </w:r>
      <w:r w:rsidRPr="0049087E">
        <w:t>a</w:t>
      </w:r>
      <w:r w:rsidRPr="0049087E">
        <w:t xml:space="preserve">ris, </w:t>
      </w:r>
      <w:r w:rsidRPr="0049087E">
        <w:rPr>
          <w:smallCaps/>
        </w:rPr>
        <w:t>puf.</w:t>
      </w:r>
    </w:p>
    <w:p w14:paraId="087B85B3" w14:textId="77777777" w:rsidR="00A35B72" w:rsidRPr="0049087E" w:rsidRDefault="00A35B72" w:rsidP="00A35B72">
      <w:pPr>
        <w:pStyle w:val="biblio"/>
      </w:pPr>
      <w:r w:rsidRPr="0049087E">
        <w:t xml:space="preserve">Michel (Patrick), 1984, </w:t>
      </w:r>
      <w:r w:rsidRPr="0049087E">
        <w:rPr>
          <w:i/>
          <w:iCs/>
        </w:rPr>
        <w:t xml:space="preserve">Le système polonais et ses acteurs, </w:t>
      </w:r>
      <w:r w:rsidRPr="0049087E">
        <w:t>Grenoble, T</w:t>
      </w:r>
      <w:r w:rsidRPr="0049087E">
        <w:t>a</w:t>
      </w:r>
      <w:r w:rsidRPr="0049087E">
        <w:t>ble ronde du II</w:t>
      </w:r>
      <w:r w:rsidRPr="0049087E">
        <w:rPr>
          <w:vertAlign w:val="superscript"/>
        </w:rPr>
        <w:t>e</w:t>
      </w:r>
      <w:r w:rsidRPr="0049087E">
        <w:t xml:space="preserve"> Congrès de </w:t>
      </w:r>
      <w:r w:rsidRPr="0049087E">
        <w:rPr>
          <w:smallCaps/>
        </w:rPr>
        <w:t xml:space="preserve">Pafsp, </w:t>
      </w:r>
      <w:r w:rsidRPr="0049087E">
        <w:t>25-28 janvier. L’autoritarisme aujourd’hui (mu</w:t>
      </w:r>
      <w:r w:rsidRPr="0049087E">
        <w:t>l</w:t>
      </w:r>
      <w:r w:rsidRPr="0049087E">
        <w:t>tigr.).</w:t>
      </w:r>
    </w:p>
    <w:p w14:paraId="05C4D0EA" w14:textId="77777777" w:rsidR="00A35B72" w:rsidRPr="0049087E" w:rsidRDefault="00A35B72" w:rsidP="00A35B72">
      <w:pPr>
        <w:pStyle w:val="biblio"/>
      </w:pPr>
      <w:r w:rsidRPr="0049087E">
        <w:t xml:space="preserve">Morlino (Leonardo), 1980, </w:t>
      </w:r>
      <w:r w:rsidRPr="0049087E">
        <w:rPr>
          <w:i/>
          <w:iCs/>
        </w:rPr>
        <w:t>Corne cambiano i regimi politici, str</w:t>
      </w:r>
      <w:r w:rsidRPr="0049087E">
        <w:rPr>
          <w:i/>
          <w:iCs/>
        </w:rPr>
        <w:t>u</w:t>
      </w:r>
      <w:r w:rsidRPr="0049087E">
        <w:rPr>
          <w:i/>
          <w:iCs/>
        </w:rPr>
        <w:t xml:space="preserve">menti di analisi, </w:t>
      </w:r>
      <w:r w:rsidRPr="0049087E">
        <w:t>Milano, Franco Angeli Edit</w:t>
      </w:r>
      <w:r w:rsidRPr="0049087E">
        <w:t>o</w:t>
      </w:r>
      <w:r w:rsidRPr="0049087E">
        <w:t>re.</w:t>
      </w:r>
    </w:p>
    <w:p w14:paraId="6A8F4CEA" w14:textId="77777777" w:rsidR="00A35B72" w:rsidRPr="0049087E" w:rsidRDefault="00A35B72" w:rsidP="00A35B72">
      <w:pPr>
        <w:pStyle w:val="biblio"/>
      </w:pPr>
      <w:r w:rsidRPr="0049087E">
        <w:t>Morse (Richard W.), 1965, Toward a theory of Spanish American Gover</w:t>
      </w:r>
      <w:r w:rsidRPr="0049087E">
        <w:t>n</w:t>
      </w:r>
      <w:r w:rsidRPr="0049087E">
        <w:t xml:space="preserve">ment, </w:t>
      </w:r>
      <w:r w:rsidRPr="0049087E">
        <w:rPr>
          <w:i/>
          <w:iCs/>
        </w:rPr>
        <w:t xml:space="preserve">in </w:t>
      </w:r>
      <w:r w:rsidRPr="0049087E">
        <w:t xml:space="preserve">Hamill (Hugh), </w:t>
      </w:r>
      <w:r w:rsidRPr="0049087E">
        <w:rPr>
          <w:i/>
          <w:iCs/>
        </w:rPr>
        <w:t xml:space="preserve">Dictatorship in Spanish America, </w:t>
      </w:r>
      <w:r w:rsidRPr="0049087E">
        <w:t>New York, 1965.</w:t>
      </w:r>
    </w:p>
    <w:p w14:paraId="168697C9" w14:textId="77777777" w:rsidR="00A35B72" w:rsidRPr="0049087E" w:rsidRDefault="00A35B72" w:rsidP="00A35B72">
      <w:pPr>
        <w:pStyle w:val="biblio"/>
      </w:pPr>
      <w:r w:rsidRPr="0049087E">
        <w:t xml:space="preserve">Mouzelis (Nicos), 1978, Class and clientelist politics : the case of Greece, </w:t>
      </w:r>
      <w:r w:rsidRPr="0049087E">
        <w:rPr>
          <w:i/>
          <w:iCs/>
        </w:rPr>
        <w:t>S</w:t>
      </w:r>
      <w:r w:rsidRPr="0049087E">
        <w:rPr>
          <w:i/>
          <w:iCs/>
        </w:rPr>
        <w:t>o</w:t>
      </w:r>
      <w:r w:rsidRPr="0049087E">
        <w:rPr>
          <w:i/>
          <w:iCs/>
        </w:rPr>
        <w:t xml:space="preserve">ciological review, </w:t>
      </w:r>
      <w:r w:rsidRPr="0049087E">
        <w:t>November.</w:t>
      </w:r>
    </w:p>
    <w:p w14:paraId="4479A747" w14:textId="77777777" w:rsidR="00A35B72" w:rsidRPr="0049087E" w:rsidRDefault="00A35B72" w:rsidP="00A35B72">
      <w:pPr>
        <w:pStyle w:val="biblio"/>
      </w:pPr>
      <w:r w:rsidRPr="0049087E">
        <w:t>Mouzelis (Nicos), 1979, modern</w:t>
      </w:r>
      <w:r w:rsidRPr="0049087E">
        <w:rPr>
          <w:i/>
          <w:iCs/>
        </w:rPr>
        <w:t xml:space="preserve"> Greece : facets of underdevelopment, </w:t>
      </w:r>
      <w:r w:rsidRPr="0049087E">
        <w:t>Lo</w:t>
      </w:r>
      <w:r w:rsidRPr="0049087E">
        <w:t>n</w:t>
      </w:r>
      <w:r w:rsidRPr="0049087E">
        <w:t>dres, Mac Millan.</w:t>
      </w:r>
    </w:p>
    <w:p w14:paraId="0A131D8C" w14:textId="77777777" w:rsidR="00A35B72" w:rsidRPr="0049087E" w:rsidRDefault="00A35B72" w:rsidP="00A35B72">
      <w:pPr>
        <w:pStyle w:val="biblio"/>
      </w:pPr>
      <w:r w:rsidRPr="0049087E">
        <w:t xml:space="preserve">Needler (Martin C.), 1968, </w:t>
      </w:r>
      <w:r w:rsidRPr="0049087E">
        <w:rPr>
          <w:i/>
          <w:iCs/>
        </w:rPr>
        <w:t>Political development in Latin America. Instabil</w:t>
      </w:r>
      <w:r w:rsidRPr="0049087E">
        <w:rPr>
          <w:i/>
          <w:iCs/>
        </w:rPr>
        <w:t>i</w:t>
      </w:r>
      <w:r w:rsidRPr="0049087E">
        <w:rPr>
          <w:i/>
          <w:iCs/>
        </w:rPr>
        <w:t xml:space="preserve">ty, violence and evolutionary change, </w:t>
      </w:r>
      <w:r w:rsidRPr="0049087E">
        <w:t>New York, Random Ho</w:t>
      </w:r>
      <w:r w:rsidRPr="0049087E">
        <w:t>u</w:t>
      </w:r>
      <w:r w:rsidRPr="0049087E">
        <w:t>se.</w:t>
      </w:r>
    </w:p>
    <w:p w14:paraId="1A6133AB" w14:textId="77777777" w:rsidR="00A35B72" w:rsidRPr="0049087E" w:rsidRDefault="00A35B72" w:rsidP="00A35B72">
      <w:pPr>
        <w:pStyle w:val="biblio"/>
      </w:pPr>
      <w:r w:rsidRPr="0049087E">
        <w:t xml:space="preserve">Nicolet (Claude), 1982, La dictature à Rome, </w:t>
      </w:r>
      <w:r w:rsidRPr="0049087E">
        <w:rPr>
          <w:i/>
          <w:iCs/>
        </w:rPr>
        <w:t xml:space="preserve">in </w:t>
      </w:r>
      <w:r w:rsidRPr="0049087E">
        <w:t xml:space="preserve">Duverger (Maurice) </w:t>
      </w:r>
      <w:r w:rsidRPr="0049087E">
        <w:rPr>
          <w:i/>
          <w:iCs/>
        </w:rPr>
        <w:t>et al., Di</w:t>
      </w:r>
      <w:r w:rsidRPr="0049087E">
        <w:rPr>
          <w:i/>
          <w:iCs/>
        </w:rPr>
        <w:t>c</w:t>
      </w:r>
      <w:r w:rsidRPr="0049087E">
        <w:rPr>
          <w:i/>
          <w:iCs/>
        </w:rPr>
        <w:t xml:space="preserve">tatures et légitimité, </w:t>
      </w:r>
      <w:r w:rsidRPr="0049087E">
        <w:t xml:space="preserve">Paris, </w:t>
      </w:r>
      <w:r w:rsidRPr="0049087E">
        <w:rPr>
          <w:smallCaps/>
        </w:rPr>
        <w:t>puf, pp.</w:t>
      </w:r>
      <w:r w:rsidRPr="0049087E">
        <w:t xml:space="preserve"> 69-82.</w:t>
      </w:r>
    </w:p>
    <w:p w14:paraId="1E07D641" w14:textId="77777777" w:rsidR="00A35B72" w:rsidRPr="0049087E" w:rsidRDefault="00A35B72" w:rsidP="00A35B72">
      <w:pPr>
        <w:pStyle w:val="biblio"/>
      </w:pPr>
      <w:r w:rsidRPr="0049087E">
        <w:t xml:space="preserve">Njaim (Humberto) </w:t>
      </w:r>
      <w:r w:rsidRPr="0049087E">
        <w:rPr>
          <w:i/>
          <w:iCs/>
        </w:rPr>
        <w:t xml:space="preserve">et al., </w:t>
      </w:r>
      <w:r w:rsidRPr="0049087E">
        <w:t xml:space="preserve">1975, </w:t>
      </w:r>
      <w:r w:rsidRPr="0049087E">
        <w:rPr>
          <w:i/>
          <w:iCs/>
        </w:rPr>
        <w:t xml:space="preserve">El sistema politico venezolano, </w:t>
      </w:r>
      <w:r w:rsidRPr="0049087E">
        <w:t>Caracas, Un</w:t>
      </w:r>
      <w:r w:rsidRPr="0049087E">
        <w:t>i</w:t>
      </w:r>
      <w:r w:rsidRPr="0049087E">
        <w:t>versidad Central de Venezuela.</w:t>
      </w:r>
    </w:p>
    <w:p w14:paraId="2DB338C2" w14:textId="77777777" w:rsidR="00A35B72" w:rsidRPr="0049087E" w:rsidRDefault="00A35B72" w:rsidP="00A35B72">
      <w:pPr>
        <w:pStyle w:val="biblio"/>
      </w:pPr>
      <w:r w:rsidRPr="0049087E">
        <w:t xml:space="preserve">O’Donnell (Guillermo), 1973, </w:t>
      </w:r>
      <w:r w:rsidRPr="0049087E">
        <w:rPr>
          <w:i/>
          <w:iCs/>
        </w:rPr>
        <w:t>Modernisation and Bureaucratic Authoritari</w:t>
      </w:r>
      <w:r w:rsidRPr="0049087E">
        <w:rPr>
          <w:i/>
          <w:iCs/>
        </w:rPr>
        <w:t>a</w:t>
      </w:r>
      <w:r w:rsidRPr="0049087E">
        <w:rPr>
          <w:i/>
          <w:iCs/>
        </w:rPr>
        <w:t xml:space="preserve">nism studies in South american politics, </w:t>
      </w:r>
      <w:r w:rsidRPr="0049087E">
        <w:t>Berkeley (California), Institute of Inte</w:t>
      </w:r>
      <w:r w:rsidRPr="0049087E">
        <w:t>r</w:t>
      </w:r>
      <w:r w:rsidRPr="0049087E">
        <w:t>national studies, University of Cal</w:t>
      </w:r>
      <w:r w:rsidRPr="0049087E">
        <w:t>i</w:t>
      </w:r>
      <w:r w:rsidRPr="0049087E">
        <w:t>fornia.</w:t>
      </w:r>
    </w:p>
    <w:p w14:paraId="4F952658" w14:textId="77777777" w:rsidR="00A35B72" w:rsidRPr="0049087E" w:rsidRDefault="00A35B72" w:rsidP="00A35B72">
      <w:pPr>
        <w:pStyle w:val="biblio"/>
      </w:pPr>
      <w:r w:rsidRPr="0049087E">
        <w:t xml:space="preserve">O’Donnell (Guillermo), 1975, </w:t>
      </w:r>
      <w:r w:rsidRPr="0049087E">
        <w:rPr>
          <w:i/>
          <w:iCs/>
        </w:rPr>
        <w:t>R</w:t>
      </w:r>
      <w:r w:rsidRPr="0049087E">
        <w:rPr>
          <w:i/>
          <w:iCs/>
        </w:rPr>
        <w:t>e</w:t>
      </w:r>
      <w:r w:rsidRPr="0049087E">
        <w:rPr>
          <w:i/>
          <w:iCs/>
        </w:rPr>
        <w:t xml:space="preserve">flexiones sobre las tendencias generales de cambio en el Estado Burocratico-autoritario, </w:t>
      </w:r>
      <w:r w:rsidRPr="0049087E">
        <w:t xml:space="preserve">Buenos Aires, </w:t>
      </w:r>
      <w:r w:rsidRPr="0049087E">
        <w:rPr>
          <w:smallCaps/>
        </w:rPr>
        <w:t xml:space="preserve">cedes </w:t>
      </w:r>
      <w:r w:rsidRPr="0049087E">
        <w:t>Doc</w:t>
      </w:r>
      <w:r w:rsidRPr="0049087E">
        <w:t>u</w:t>
      </w:r>
      <w:r w:rsidRPr="0049087E">
        <w:t xml:space="preserve">mento (multigr.). </w:t>
      </w:r>
    </w:p>
    <w:p w14:paraId="27ECDCD4" w14:textId="77777777" w:rsidR="00A35B72" w:rsidRPr="0049087E" w:rsidRDefault="00A35B72" w:rsidP="00A35B72">
      <w:pPr>
        <w:pStyle w:val="biblio"/>
      </w:pPr>
      <w:r w:rsidRPr="0049087E">
        <w:t>[633]</w:t>
      </w:r>
    </w:p>
    <w:p w14:paraId="44E08935" w14:textId="77777777" w:rsidR="00A35B72" w:rsidRPr="0049087E" w:rsidRDefault="00A35B72" w:rsidP="00A35B72">
      <w:pPr>
        <w:pStyle w:val="biblio"/>
      </w:pPr>
      <w:r w:rsidRPr="0049087E">
        <w:t xml:space="preserve">Olson (Mancur), 1963, Rapid growth as a destabilizing force, </w:t>
      </w:r>
      <w:r w:rsidRPr="0049087E">
        <w:rPr>
          <w:i/>
          <w:iCs/>
        </w:rPr>
        <w:t>Journal of Ec</w:t>
      </w:r>
      <w:r w:rsidRPr="0049087E">
        <w:rPr>
          <w:i/>
          <w:iCs/>
        </w:rPr>
        <w:t>o</w:t>
      </w:r>
      <w:r w:rsidRPr="0049087E">
        <w:rPr>
          <w:i/>
          <w:iCs/>
        </w:rPr>
        <w:t xml:space="preserve">nomic History, </w:t>
      </w:r>
      <w:r w:rsidRPr="0049087E">
        <w:t>XXIII, December, pp. 523-534.</w:t>
      </w:r>
    </w:p>
    <w:p w14:paraId="74FC8813" w14:textId="77777777" w:rsidR="00A35B72" w:rsidRPr="0049087E" w:rsidRDefault="00A35B72" w:rsidP="00A35B72">
      <w:pPr>
        <w:pStyle w:val="biblio"/>
      </w:pPr>
      <w:r w:rsidRPr="0049087E">
        <w:t xml:space="preserve">Organski (A. F. K.), 1973, </w:t>
      </w:r>
      <w:r w:rsidRPr="0049087E">
        <w:rPr>
          <w:i/>
          <w:iCs/>
        </w:rPr>
        <w:t>The stages of political develo</w:t>
      </w:r>
      <w:r w:rsidRPr="0049087E">
        <w:rPr>
          <w:i/>
          <w:iCs/>
        </w:rPr>
        <w:t>p</w:t>
      </w:r>
      <w:r w:rsidRPr="0049087E">
        <w:rPr>
          <w:i/>
          <w:iCs/>
        </w:rPr>
        <w:t xml:space="preserve">ment, </w:t>
      </w:r>
      <w:r w:rsidRPr="0049087E">
        <w:t>New York, Knopf.</w:t>
      </w:r>
    </w:p>
    <w:p w14:paraId="16FD283B" w14:textId="77777777" w:rsidR="00A35B72" w:rsidRPr="0049087E" w:rsidRDefault="00A35B72" w:rsidP="00A35B72">
      <w:pPr>
        <w:pStyle w:val="biblio"/>
      </w:pPr>
      <w:r w:rsidRPr="0049087E">
        <w:t xml:space="preserve">Palma (Giuseppe di), 1983, </w:t>
      </w:r>
      <w:r w:rsidRPr="0049087E">
        <w:rPr>
          <w:i/>
          <w:iCs/>
        </w:rPr>
        <w:t>Elections in Societies with an Author</w:t>
      </w:r>
      <w:r w:rsidRPr="0049087E">
        <w:rPr>
          <w:i/>
          <w:iCs/>
        </w:rPr>
        <w:t>i</w:t>
      </w:r>
      <w:r w:rsidRPr="0049087E">
        <w:rPr>
          <w:i/>
          <w:iCs/>
        </w:rPr>
        <w:t xml:space="preserve">tarian past, </w:t>
      </w:r>
      <w:r w:rsidRPr="0049087E">
        <w:t>San José (Costa Rica), Conference on Elections and Democracy in Central Am</w:t>
      </w:r>
      <w:r w:rsidRPr="0049087E">
        <w:t>e</w:t>
      </w:r>
      <w:r w:rsidRPr="0049087E">
        <w:t>rica, July, pp. 27-30 (multigr.).</w:t>
      </w:r>
    </w:p>
    <w:p w14:paraId="08FD257F" w14:textId="77777777" w:rsidR="00A35B72" w:rsidRPr="0049087E" w:rsidRDefault="00A35B72" w:rsidP="00A35B72">
      <w:pPr>
        <w:pStyle w:val="biblio"/>
      </w:pPr>
      <w:r w:rsidRPr="0049087E">
        <w:t xml:space="preserve">Paxton (Robert O.), 1973, </w:t>
      </w:r>
      <w:r w:rsidRPr="0049087E">
        <w:rPr>
          <w:i/>
          <w:iCs/>
        </w:rPr>
        <w:t xml:space="preserve">La France de Vichy, 1940-1944, </w:t>
      </w:r>
      <w:r w:rsidRPr="0049087E">
        <w:t>Paris, Le Seuil.</w:t>
      </w:r>
    </w:p>
    <w:p w14:paraId="7294263E" w14:textId="77777777" w:rsidR="00A35B72" w:rsidRPr="0049087E" w:rsidRDefault="00A35B72" w:rsidP="00A35B72">
      <w:pPr>
        <w:pStyle w:val="biblio"/>
      </w:pPr>
      <w:r w:rsidRPr="0049087E">
        <w:t xml:space="preserve">Poulantzas (N.), 1970, </w:t>
      </w:r>
      <w:r w:rsidRPr="0049087E">
        <w:rPr>
          <w:i/>
          <w:iCs/>
        </w:rPr>
        <w:t>Fascisme et dictature. La III</w:t>
      </w:r>
      <w:r w:rsidRPr="0049087E">
        <w:rPr>
          <w:i/>
          <w:iCs/>
          <w:vertAlign w:val="superscript"/>
        </w:rPr>
        <w:t>e</w:t>
      </w:r>
      <w:r w:rsidRPr="0049087E">
        <w:rPr>
          <w:i/>
          <w:iCs/>
        </w:rPr>
        <w:t xml:space="preserve"> I</w:t>
      </w:r>
      <w:r w:rsidRPr="0049087E">
        <w:rPr>
          <w:i/>
          <w:iCs/>
        </w:rPr>
        <w:t>n</w:t>
      </w:r>
      <w:r w:rsidRPr="0049087E">
        <w:rPr>
          <w:i/>
          <w:iCs/>
        </w:rPr>
        <w:t xml:space="preserve">ternationale face au fascisme, </w:t>
      </w:r>
      <w:r w:rsidRPr="0049087E">
        <w:t>Paris, Maspero.</w:t>
      </w:r>
    </w:p>
    <w:p w14:paraId="388BFFB3" w14:textId="77777777" w:rsidR="00A35B72" w:rsidRPr="0049087E" w:rsidRDefault="00A35B72" w:rsidP="00A35B72">
      <w:pPr>
        <w:pStyle w:val="biblio"/>
      </w:pPr>
      <w:r w:rsidRPr="0049087E">
        <w:t xml:space="preserve">Poulantzas (N.), 1975, </w:t>
      </w:r>
      <w:r w:rsidRPr="0049087E">
        <w:rPr>
          <w:i/>
          <w:iCs/>
        </w:rPr>
        <w:t xml:space="preserve">La crise des dictatures : Portugal, Grèce, Espagne, </w:t>
      </w:r>
      <w:r w:rsidRPr="0049087E">
        <w:t>P</w:t>
      </w:r>
      <w:r w:rsidRPr="0049087E">
        <w:t>a</w:t>
      </w:r>
      <w:r w:rsidRPr="0049087E">
        <w:t>ris, Seuil-Maspero.</w:t>
      </w:r>
    </w:p>
    <w:p w14:paraId="6DDD5482" w14:textId="77777777" w:rsidR="00A35B72" w:rsidRPr="0049087E" w:rsidRDefault="00A35B72" w:rsidP="00A35B72">
      <w:pPr>
        <w:pStyle w:val="biblio"/>
      </w:pPr>
      <w:r w:rsidRPr="0049087E">
        <w:t>Putnam (R. D.), 1967, Toward explaining military intervention in Latin Am</w:t>
      </w:r>
      <w:r w:rsidRPr="0049087E">
        <w:t>e</w:t>
      </w:r>
      <w:r w:rsidRPr="0049087E">
        <w:t xml:space="preserve">rica, </w:t>
      </w:r>
      <w:r w:rsidRPr="0049087E">
        <w:rPr>
          <w:i/>
          <w:iCs/>
        </w:rPr>
        <w:t>World P</w:t>
      </w:r>
      <w:r w:rsidRPr="0049087E">
        <w:rPr>
          <w:i/>
          <w:iCs/>
        </w:rPr>
        <w:t>o</w:t>
      </w:r>
      <w:r w:rsidRPr="0049087E">
        <w:rPr>
          <w:i/>
          <w:iCs/>
        </w:rPr>
        <w:t xml:space="preserve">litics, </w:t>
      </w:r>
      <w:r w:rsidRPr="0049087E">
        <w:t>20 (I), pp. 83-110.</w:t>
      </w:r>
    </w:p>
    <w:p w14:paraId="5F00014D" w14:textId="77777777" w:rsidR="00A35B72" w:rsidRPr="0049087E" w:rsidRDefault="00A35B72" w:rsidP="00A35B72">
      <w:pPr>
        <w:pStyle w:val="biblio"/>
      </w:pPr>
      <w:r w:rsidRPr="0049087E">
        <w:t xml:space="preserve">Pye (Lucien W.), Verba (Sidney) </w:t>
      </w:r>
      <w:r w:rsidRPr="0049087E">
        <w:rPr>
          <w:i/>
          <w:iCs/>
        </w:rPr>
        <w:t xml:space="preserve">et al., </w:t>
      </w:r>
      <w:r w:rsidRPr="0049087E">
        <w:t xml:space="preserve">1965, </w:t>
      </w:r>
      <w:r w:rsidRPr="0049087E">
        <w:rPr>
          <w:i/>
          <w:iCs/>
        </w:rPr>
        <w:t xml:space="preserve">Political culture and political development, </w:t>
      </w:r>
      <w:r w:rsidRPr="0049087E">
        <w:t>Princeton, Princeton Un</w:t>
      </w:r>
      <w:r w:rsidRPr="0049087E">
        <w:t>i</w:t>
      </w:r>
      <w:r w:rsidRPr="0049087E">
        <w:t>versity Press.</w:t>
      </w:r>
    </w:p>
    <w:p w14:paraId="1E3ECD67" w14:textId="77777777" w:rsidR="00A35B72" w:rsidRPr="0049087E" w:rsidRDefault="00A35B72" w:rsidP="00A35B72">
      <w:pPr>
        <w:pStyle w:val="biblio"/>
      </w:pPr>
      <w:r w:rsidRPr="0049087E">
        <w:t>Remmer (Karen), Merkx (Gilbert), 1982, Bureaucratic-authoritarianism rev</w:t>
      </w:r>
      <w:r w:rsidRPr="0049087E">
        <w:t>i</w:t>
      </w:r>
      <w:r w:rsidRPr="0049087E">
        <w:t xml:space="preserve">sited, </w:t>
      </w:r>
      <w:r w:rsidRPr="0049087E">
        <w:rPr>
          <w:i/>
          <w:iCs/>
        </w:rPr>
        <w:t>Latin American Research R</w:t>
      </w:r>
      <w:r w:rsidRPr="0049087E">
        <w:rPr>
          <w:i/>
          <w:iCs/>
        </w:rPr>
        <w:t>e</w:t>
      </w:r>
      <w:r w:rsidRPr="0049087E">
        <w:rPr>
          <w:i/>
          <w:iCs/>
        </w:rPr>
        <w:t xml:space="preserve">view, </w:t>
      </w:r>
      <w:r w:rsidRPr="0049087E">
        <w:t>XVII, 2, pp. 3-40.</w:t>
      </w:r>
    </w:p>
    <w:p w14:paraId="6A5AA781" w14:textId="77777777" w:rsidR="00A35B72" w:rsidRPr="0049087E" w:rsidRDefault="00A35B72" w:rsidP="00A35B72">
      <w:pPr>
        <w:pStyle w:val="biblio"/>
      </w:pPr>
      <w:r w:rsidRPr="0049087E">
        <w:t xml:space="preserve">Rémond (René), 1983, </w:t>
      </w:r>
      <w:r w:rsidRPr="0049087E">
        <w:rPr>
          <w:i/>
          <w:iCs/>
        </w:rPr>
        <w:t xml:space="preserve">Le retour de de Gaulle, </w:t>
      </w:r>
      <w:r w:rsidRPr="0049087E">
        <w:t>Bruxelles, Éd. Complexe.</w:t>
      </w:r>
    </w:p>
    <w:p w14:paraId="32D8FDD2" w14:textId="77777777" w:rsidR="00A35B72" w:rsidRPr="0049087E" w:rsidRDefault="00A35B72" w:rsidP="00A35B72">
      <w:pPr>
        <w:pStyle w:val="biblio"/>
      </w:pPr>
      <w:r w:rsidRPr="0049087E">
        <w:t>Rose (Richard), 1977, Dynamic tendencies in the authority of r</w:t>
      </w:r>
      <w:r w:rsidRPr="0049087E">
        <w:t>e</w:t>
      </w:r>
      <w:r w:rsidRPr="0049087E">
        <w:t xml:space="preserve">gimes, </w:t>
      </w:r>
      <w:r w:rsidRPr="0049087E">
        <w:rPr>
          <w:i/>
          <w:iCs/>
        </w:rPr>
        <w:t xml:space="preserve">World politics, </w:t>
      </w:r>
      <w:r w:rsidRPr="0049087E">
        <w:t>jui</w:t>
      </w:r>
      <w:r w:rsidRPr="0049087E">
        <w:t>l</w:t>
      </w:r>
      <w:r w:rsidRPr="0049087E">
        <w:t>let, pp. 602-628.</w:t>
      </w:r>
    </w:p>
    <w:p w14:paraId="498E21BA" w14:textId="77777777" w:rsidR="00A35B72" w:rsidRPr="0049087E" w:rsidRDefault="00A35B72" w:rsidP="00A35B72">
      <w:pPr>
        <w:pStyle w:val="biblio"/>
      </w:pPr>
      <w:r w:rsidRPr="0049087E">
        <w:t xml:space="preserve">Rossiter (Clinton), 1948, </w:t>
      </w:r>
      <w:r w:rsidRPr="0049087E">
        <w:rPr>
          <w:i/>
          <w:iCs/>
        </w:rPr>
        <w:t>Constitutional dictatorship. Crisis g</w:t>
      </w:r>
      <w:r w:rsidRPr="0049087E">
        <w:rPr>
          <w:i/>
          <w:iCs/>
        </w:rPr>
        <w:t>o</w:t>
      </w:r>
      <w:r w:rsidRPr="0049087E">
        <w:rPr>
          <w:i/>
          <w:iCs/>
        </w:rPr>
        <w:t>vernment in modern democr</w:t>
      </w:r>
      <w:r w:rsidRPr="0049087E">
        <w:rPr>
          <w:i/>
          <w:iCs/>
        </w:rPr>
        <w:t>a</w:t>
      </w:r>
      <w:r w:rsidRPr="0049087E">
        <w:rPr>
          <w:i/>
          <w:iCs/>
        </w:rPr>
        <w:t xml:space="preserve">cies, </w:t>
      </w:r>
      <w:r w:rsidRPr="0049087E">
        <w:rPr>
          <w:smallCaps/>
        </w:rPr>
        <w:t xml:space="preserve">ny, </w:t>
      </w:r>
      <w:r w:rsidRPr="0049087E">
        <w:t>Harcourt, Brace &amp; World.</w:t>
      </w:r>
    </w:p>
    <w:p w14:paraId="6CB0BE80" w14:textId="77777777" w:rsidR="00A35B72" w:rsidRPr="0049087E" w:rsidRDefault="00A35B72" w:rsidP="00A35B72">
      <w:pPr>
        <w:pStyle w:val="biblio"/>
      </w:pPr>
      <w:r w:rsidRPr="0049087E">
        <w:t xml:space="preserve">Rouquié (Alain), 1978 </w:t>
      </w:r>
      <w:r w:rsidRPr="0049087E">
        <w:rPr>
          <w:i/>
          <w:iCs/>
        </w:rPr>
        <w:t>a, Pouvoir militaire et société p</w:t>
      </w:r>
      <w:r w:rsidRPr="0049087E">
        <w:rPr>
          <w:i/>
          <w:iCs/>
        </w:rPr>
        <w:t>o</w:t>
      </w:r>
      <w:r w:rsidRPr="0049087E">
        <w:rPr>
          <w:i/>
          <w:iCs/>
        </w:rPr>
        <w:t xml:space="preserve">litique en République argentine, </w:t>
      </w:r>
      <w:r w:rsidRPr="0049087E">
        <w:t xml:space="preserve">Paris, Presses de la </w:t>
      </w:r>
      <w:r w:rsidRPr="0049087E">
        <w:rPr>
          <w:smallCaps/>
        </w:rPr>
        <w:t>fnsp.</w:t>
      </w:r>
    </w:p>
    <w:p w14:paraId="53891DD9" w14:textId="77777777" w:rsidR="00A35B72" w:rsidRPr="0049087E" w:rsidRDefault="00A35B72" w:rsidP="00A35B72">
      <w:pPr>
        <w:pStyle w:val="biblio"/>
      </w:pPr>
      <w:r w:rsidRPr="0049087E">
        <w:t xml:space="preserve">Rouquié (Alain), 1978 </w:t>
      </w:r>
      <w:r w:rsidRPr="0049087E">
        <w:rPr>
          <w:i/>
          <w:iCs/>
        </w:rPr>
        <w:t xml:space="preserve">b, </w:t>
      </w:r>
      <w:r w:rsidRPr="0049087E">
        <w:t>L’analyse des élections non concurre</w:t>
      </w:r>
      <w:r w:rsidRPr="0049087E">
        <w:t>n</w:t>
      </w:r>
      <w:r w:rsidRPr="0049087E">
        <w:t>tielles : contrôle clientéliste et situations autor</w:t>
      </w:r>
      <w:r w:rsidRPr="0049087E">
        <w:t>i</w:t>
      </w:r>
      <w:r w:rsidRPr="0049087E">
        <w:t xml:space="preserve">taires, </w:t>
      </w:r>
      <w:r w:rsidRPr="0049087E">
        <w:rPr>
          <w:i/>
          <w:iCs/>
        </w:rPr>
        <w:t xml:space="preserve">in </w:t>
      </w:r>
      <w:r w:rsidRPr="0049087E">
        <w:t xml:space="preserve">Hermet (G.), Rouquié (A.), Linz (J.), </w:t>
      </w:r>
      <w:r w:rsidRPr="0049087E">
        <w:rPr>
          <w:i/>
          <w:iCs/>
        </w:rPr>
        <w:t>Des éle</w:t>
      </w:r>
      <w:r w:rsidRPr="0049087E">
        <w:rPr>
          <w:i/>
          <w:iCs/>
        </w:rPr>
        <w:t>c</w:t>
      </w:r>
      <w:r w:rsidRPr="0049087E">
        <w:rPr>
          <w:i/>
          <w:iCs/>
        </w:rPr>
        <w:t xml:space="preserve">tions pas comme les autres, </w:t>
      </w:r>
      <w:r w:rsidRPr="0049087E">
        <w:t xml:space="preserve">Paris Presses de la </w:t>
      </w:r>
      <w:r w:rsidRPr="0049087E">
        <w:rPr>
          <w:smallCaps/>
        </w:rPr>
        <w:t>fnsp, pp.</w:t>
      </w:r>
      <w:r w:rsidRPr="0049087E">
        <w:t xml:space="preserve"> 59-100.</w:t>
      </w:r>
    </w:p>
    <w:p w14:paraId="4E4AF6A8" w14:textId="77777777" w:rsidR="00A35B72" w:rsidRPr="0049087E" w:rsidRDefault="00A35B72" w:rsidP="00A35B72">
      <w:pPr>
        <w:pStyle w:val="biblio"/>
      </w:pPr>
      <w:r w:rsidRPr="0049087E">
        <w:t xml:space="preserve">Rouquié (Alain), 1982, </w:t>
      </w:r>
      <w:r w:rsidRPr="0049087E">
        <w:rPr>
          <w:i/>
          <w:iCs/>
        </w:rPr>
        <w:t>L’État militaire en Amérique lat</w:t>
      </w:r>
      <w:r w:rsidRPr="0049087E">
        <w:rPr>
          <w:i/>
          <w:iCs/>
        </w:rPr>
        <w:t>i</w:t>
      </w:r>
      <w:r w:rsidRPr="0049087E">
        <w:rPr>
          <w:i/>
          <w:iCs/>
        </w:rPr>
        <w:t xml:space="preserve">ne, </w:t>
      </w:r>
      <w:r w:rsidRPr="0049087E">
        <w:t>Paris, Le Seuil.</w:t>
      </w:r>
    </w:p>
    <w:p w14:paraId="2CE5694B" w14:textId="77777777" w:rsidR="00A35B72" w:rsidRPr="0049087E" w:rsidRDefault="00A35B72" w:rsidP="00A35B72">
      <w:pPr>
        <w:pStyle w:val="biblio"/>
      </w:pPr>
      <w:r w:rsidRPr="0049087E">
        <w:t xml:space="preserve">Rouquié (Alain), 1984, </w:t>
      </w:r>
      <w:r w:rsidRPr="0049087E">
        <w:rPr>
          <w:i/>
          <w:iCs/>
        </w:rPr>
        <w:t>L’autoritarisme aujourd’hui : nouvelles formes, no</w:t>
      </w:r>
      <w:r w:rsidRPr="0049087E">
        <w:rPr>
          <w:i/>
          <w:iCs/>
        </w:rPr>
        <w:t>u</w:t>
      </w:r>
      <w:r w:rsidRPr="0049087E">
        <w:rPr>
          <w:i/>
          <w:iCs/>
        </w:rPr>
        <w:t xml:space="preserve">velles approches, </w:t>
      </w:r>
      <w:r w:rsidRPr="0049087E">
        <w:t>Rapport introductif, Gren</w:t>
      </w:r>
      <w:r w:rsidRPr="0049087E">
        <w:t>o</w:t>
      </w:r>
      <w:r w:rsidRPr="0049087E">
        <w:t>ble, Table ronde du II</w:t>
      </w:r>
      <w:r w:rsidRPr="0049087E">
        <w:rPr>
          <w:vertAlign w:val="superscript"/>
        </w:rPr>
        <w:t>e</w:t>
      </w:r>
      <w:r w:rsidRPr="0049087E">
        <w:t xml:space="preserve"> Congrès de l</w:t>
      </w:r>
      <w:r w:rsidRPr="0049087E">
        <w:rPr>
          <w:smallCaps/>
        </w:rPr>
        <w:t xml:space="preserve">’afsp, </w:t>
      </w:r>
      <w:r w:rsidRPr="0049087E">
        <w:t>25-28 janvier (multigr.).</w:t>
      </w:r>
    </w:p>
    <w:p w14:paraId="7805290D" w14:textId="77777777" w:rsidR="00A35B72" w:rsidRPr="0049087E" w:rsidRDefault="00A35B72" w:rsidP="00A35B72">
      <w:pPr>
        <w:pStyle w:val="biblio"/>
      </w:pPr>
      <w:r w:rsidRPr="0049087E">
        <w:t>Rouquié (A.), Sidicaro (Ricardo), 1983, États autoritaires et libéralisme éc</w:t>
      </w:r>
      <w:r w:rsidRPr="0049087E">
        <w:t>o</w:t>
      </w:r>
      <w:r w:rsidRPr="0049087E">
        <w:t xml:space="preserve">nomique en Amérique latine : une approche hétérodoxe, </w:t>
      </w:r>
      <w:r w:rsidRPr="0049087E">
        <w:rPr>
          <w:i/>
          <w:iCs/>
        </w:rPr>
        <w:t>R</w:t>
      </w:r>
      <w:r w:rsidRPr="0049087E">
        <w:rPr>
          <w:i/>
          <w:iCs/>
        </w:rPr>
        <w:t>e</w:t>
      </w:r>
      <w:r w:rsidRPr="0049087E">
        <w:rPr>
          <w:i/>
          <w:iCs/>
        </w:rPr>
        <w:t xml:space="preserve">vue Tiers Monde, </w:t>
      </w:r>
      <w:r w:rsidRPr="0049087E">
        <w:t>93, janvier-mars, pp. 105-113.</w:t>
      </w:r>
    </w:p>
    <w:p w14:paraId="7904CA82" w14:textId="77777777" w:rsidR="00A35B72" w:rsidRPr="0049087E" w:rsidRDefault="00A35B72" w:rsidP="00A35B72">
      <w:pPr>
        <w:pStyle w:val="biblio"/>
      </w:pPr>
      <w:r w:rsidRPr="0049087E">
        <w:t xml:space="preserve">Russett (Bruce M.) </w:t>
      </w:r>
      <w:r w:rsidRPr="0049087E">
        <w:rPr>
          <w:i/>
          <w:iCs/>
        </w:rPr>
        <w:t xml:space="preserve">et al., </w:t>
      </w:r>
      <w:r w:rsidRPr="0049087E">
        <w:t xml:space="preserve">1963, </w:t>
      </w:r>
      <w:r w:rsidRPr="0049087E">
        <w:rPr>
          <w:i/>
          <w:iCs/>
        </w:rPr>
        <w:t>World handbook of political and social ind</w:t>
      </w:r>
      <w:r w:rsidRPr="0049087E">
        <w:rPr>
          <w:i/>
          <w:iCs/>
        </w:rPr>
        <w:t>i</w:t>
      </w:r>
      <w:r w:rsidRPr="0049087E">
        <w:rPr>
          <w:i/>
          <w:iCs/>
        </w:rPr>
        <w:t xml:space="preserve">cators, </w:t>
      </w:r>
      <w:r w:rsidRPr="0049087E">
        <w:t>New H</w:t>
      </w:r>
      <w:r w:rsidRPr="0049087E">
        <w:t>a</w:t>
      </w:r>
      <w:r w:rsidRPr="0049087E">
        <w:t>ven.</w:t>
      </w:r>
    </w:p>
    <w:p w14:paraId="47D9E7EB" w14:textId="77777777" w:rsidR="00A35B72" w:rsidRPr="0049087E" w:rsidRDefault="00A35B72" w:rsidP="00A35B72">
      <w:pPr>
        <w:pStyle w:val="biblio"/>
      </w:pPr>
      <w:r w:rsidRPr="0049087E">
        <w:t xml:space="preserve">Rustow (Dankwart), 1967, </w:t>
      </w:r>
      <w:r w:rsidRPr="0049087E">
        <w:rPr>
          <w:i/>
          <w:iCs/>
        </w:rPr>
        <w:t>A world of nations (problems of political modern</w:t>
      </w:r>
      <w:r w:rsidRPr="0049087E">
        <w:rPr>
          <w:i/>
          <w:iCs/>
        </w:rPr>
        <w:t>i</w:t>
      </w:r>
      <w:r w:rsidRPr="0049087E">
        <w:rPr>
          <w:i/>
          <w:iCs/>
        </w:rPr>
        <w:t xml:space="preserve">zation), </w:t>
      </w:r>
      <w:r w:rsidRPr="0049087E">
        <w:t xml:space="preserve">Washington </w:t>
      </w:r>
      <w:r w:rsidRPr="0049087E">
        <w:rPr>
          <w:smallCaps/>
        </w:rPr>
        <w:t xml:space="preserve">(dc), </w:t>
      </w:r>
      <w:r w:rsidRPr="0049087E">
        <w:t>The Brooking institution.</w:t>
      </w:r>
    </w:p>
    <w:p w14:paraId="0DA3049B" w14:textId="77777777" w:rsidR="00A35B72" w:rsidRPr="0049087E" w:rsidRDefault="00A35B72" w:rsidP="00A35B72">
      <w:pPr>
        <w:pStyle w:val="biblio"/>
      </w:pPr>
      <w:r w:rsidRPr="0049087E">
        <w:t xml:space="preserve">Schlesinger (Arthur M. Jr.), 1966, </w:t>
      </w:r>
      <w:r w:rsidRPr="0049087E">
        <w:rPr>
          <w:i/>
          <w:iCs/>
        </w:rPr>
        <w:t xml:space="preserve">Les mille jours de Kennedy, </w:t>
      </w:r>
      <w:r w:rsidRPr="0049087E">
        <w:t>Paris, D</w:t>
      </w:r>
      <w:r w:rsidRPr="0049087E">
        <w:t>e</w:t>
      </w:r>
      <w:r w:rsidRPr="0049087E">
        <w:t>noël.</w:t>
      </w:r>
    </w:p>
    <w:p w14:paraId="41F466CE" w14:textId="77777777" w:rsidR="00A35B72" w:rsidRPr="0049087E" w:rsidRDefault="00A35B72" w:rsidP="00A35B72">
      <w:pPr>
        <w:pStyle w:val="biblio"/>
      </w:pPr>
      <w:r w:rsidRPr="0049087E">
        <w:t xml:space="preserve">Schmitter (Ph.), 1977 </w:t>
      </w:r>
      <w:r w:rsidRPr="0049087E">
        <w:rPr>
          <w:i/>
          <w:iCs/>
        </w:rPr>
        <w:t xml:space="preserve">a, </w:t>
      </w:r>
      <w:r w:rsidRPr="0049087E">
        <w:t>Paths to p</w:t>
      </w:r>
      <w:r w:rsidRPr="0049087E">
        <w:t>o</w:t>
      </w:r>
      <w:r w:rsidRPr="0049087E">
        <w:t xml:space="preserve">litical development in Latin America, </w:t>
      </w:r>
      <w:r w:rsidRPr="0049087E">
        <w:rPr>
          <w:i/>
          <w:iCs/>
        </w:rPr>
        <w:t xml:space="preserve">in </w:t>
      </w:r>
      <w:r w:rsidRPr="0049087E">
        <w:t xml:space="preserve">Chalmer (Douglas) </w:t>
      </w:r>
      <w:r w:rsidRPr="0049087E">
        <w:rPr>
          <w:i/>
          <w:iCs/>
        </w:rPr>
        <w:t xml:space="preserve">et al., </w:t>
      </w:r>
      <w:r w:rsidRPr="0049087E">
        <w:t xml:space="preserve">Changing Latin America, </w:t>
      </w:r>
      <w:r w:rsidRPr="0049087E">
        <w:rPr>
          <w:i/>
          <w:iCs/>
        </w:rPr>
        <w:t>Pr</w:t>
      </w:r>
      <w:r w:rsidRPr="0049087E">
        <w:rPr>
          <w:i/>
          <w:iCs/>
        </w:rPr>
        <w:t>o</w:t>
      </w:r>
      <w:r w:rsidRPr="0049087E">
        <w:rPr>
          <w:i/>
          <w:iCs/>
        </w:rPr>
        <w:t xml:space="preserve">ceedings of the Acad. of Pol. Science, </w:t>
      </w:r>
      <w:r w:rsidRPr="0049087E">
        <w:t>C</w:t>
      </w:r>
      <w:r w:rsidRPr="0049087E">
        <w:t>o</w:t>
      </w:r>
      <w:r w:rsidRPr="0049087E">
        <w:t xml:space="preserve">lumbia University. </w:t>
      </w:r>
    </w:p>
    <w:p w14:paraId="5818C507" w14:textId="77777777" w:rsidR="00A35B72" w:rsidRPr="0049087E" w:rsidRDefault="00A35B72" w:rsidP="00A35B72">
      <w:pPr>
        <w:pStyle w:val="biblio"/>
      </w:pPr>
      <w:r w:rsidRPr="0049087E">
        <w:t xml:space="preserve">Schmitter (Philippe), 1977 </w:t>
      </w:r>
      <w:r w:rsidRPr="0049087E">
        <w:rPr>
          <w:i/>
          <w:iCs/>
        </w:rPr>
        <w:t xml:space="preserve">b, </w:t>
      </w:r>
      <w:r w:rsidRPr="0049087E">
        <w:t>Portée et signification des élections dans le Po</w:t>
      </w:r>
      <w:r w:rsidRPr="0049087E">
        <w:t>r</w:t>
      </w:r>
      <w:r w:rsidRPr="0049087E">
        <w:t xml:space="preserve">tugal autoritaire (1933-1974), </w:t>
      </w:r>
      <w:r w:rsidRPr="0049087E">
        <w:rPr>
          <w:i/>
          <w:iCs/>
        </w:rPr>
        <w:t xml:space="preserve">Revue française de Science politique, </w:t>
      </w:r>
      <w:r w:rsidRPr="0049087E">
        <w:t>février, pp. 92-122.</w:t>
      </w:r>
    </w:p>
    <w:p w14:paraId="494B6F5D" w14:textId="77777777" w:rsidR="00A35B72" w:rsidRPr="0049087E" w:rsidRDefault="00A35B72" w:rsidP="00A35B72">
      <w:pPr>
        <w:pStyle w:val="biblio"/>
      </w:pPr>
      <w:r w:rsidRPr="0049087E">
        <w:t xml:space="preserve">Schoenbaum (David), 1979, </w:t>
      </w:r>
      <w:r w:rsidRPr="0049087E">
        <w:rPr>
          <w:i/>
          <w:iCs/>
        </w:rPr>
        <w:t>La révolution brune. La société all</w:t>
      </w:r>
      <w:r w:rsidRPr="0049087E">
        <w:rPr>
          <w:i/>
          <w:iCs/>
        </w:rPr>
        <w:t>e</w:t>
      </w:r>
      <w:r w:rsidRPr="0049087E">
        <w:rPr>
          <w:i/>
          <w:iCs/>
        </w:rPr>
        <w:t>mande sous le III</w:t>
      </w:r>
      <w:r w:rsidRPr="0049087E">
        <w:rPr>
          <w:i/>
          <w:iCs/>
          <w:vertAlign w:val="superscript"/>
        </w:rPr>
        <w:t>e</w:t>
      </w:r>
      <w:r w:rsidRPr="0049087E">
        <w:rPr>
          <w:i/>
          <w:iCs/>
        </w:rPr>
        <w:t xml:space="preserve"> Reich, </w:t>
      </w:r>
      <w:r w:rsidRPr="0049087E">
        <w:t>Paris, Laffont.</w:t>
      </w:r>
    </w:p>
    <w:p w14:paraId="6DFC2A1C" w14:textId="77777777" w:rsidR="00A35B72" w:rsidRPr="0049087E" w:rsidRDefault="00A35B72" w:rsidP="00A35B72">
      <w:pPr>
        <w:pStyle w:val="biblio"/>
      </w:pPr>
      <w:r w:rsidRPr="0049087E">
        <w:t>Siegfried (A</w:t>
      </w:r>
      <w:r w:rsidRPr="0049087E">
        <w:t>n</w:t>
      </w:r>
      <w:r w:rsidRPr="0049087E">
        <w:t xml:space="preserve">dré), 1956, </w:t>
      </w:r>
      <w:r w:rsidRPr="0049087E">
        <w:rPr>
          <w:i/>
          <w:iCs/>
        </w:rPr>
        <w:t>De la III</w:t>
      </w:r>
      <w:r w:rsidRPr="0049087E">
        <w:rPr>
          <w:i/>
          <w:iCs/>
          <w:vertAlign w:val="superscript"/>
        </w:rPr>
        <w:t>e</w:t>
      </w:r>
      <w:r w:rsidRPr="0049087E">
        <w:rPr>
          <w:i/>
          <w:iCs/>
        </w:rPr>
        <w:t xml:space="preserve"> à la IV</w:t>
      </w:r>
      <w:r w:rsidRPr="0049087E">
        <w:rPr>
          <w:i/>
          <w:iCs/>
          <w:vertAlign w:val="superscript"/>
        </w:rPr>
        <w:t>e</w:t>
      </w:r>
      <w:r w:rsidRPr="0049087E">
        <w:rPr>
          <w:i/>
          <w:iCs/>
        </w:rPr>
        <w:t xml:space="preserve"> République, </w:t>
      </w:r>
      <w:r w:rsidRPr="0049087E">
        <w:t>Paris, Grasset.</w:t>
      </w:r>
    </w:p>
    <w:p w14:paraId="7DE86084" w14:textId="77777777" w:rsidR="00A35B72" w:rsidRPr="0049087E" w:rsidRDefault="00A35B72" w:rsidP="00A35B72">
      <w:pPr>
        <w:pStyle w:val="biblio"/>
      </w:pPr>
      <w:r w:rsidRPr="0049087E">
        <w:t>Skilling (H. G.), 1966, Interest groups and communist pol</w:t>
      </w:r>
      <w:r w:rsidRPr="0049087E">
        <w:t>i</w:t>
      </w:r>
      <w:r w:rsidRPr="0049087E">
        <w:t xml:space="preserve">tics, </w:t>
      </w:r>
      <w:r w:rsidRPr="0049087E">
        <w:rPr>
          <w:i/>
          <w:iCs/>
        </w:rPr>
        <w:t xml:space="preserve">World Politics, </w:t>
      </w:r>
      <w:r w:rsidRPr="0049087E">
        <w:t>avril, pp. 435-451.</w:t>
      </w:r>
    </w:p>
    <w:p w14:paraId="56CB9AF8" w14:textId="77777777" w:rsidR="00A35B72" w:rsidRPr="0049087E" w:rsidRDefault="00A35B72" w:rsidP="00A35B72">
      <w:pPr>
        <w:pStyle w:val="biblio"/>
      </w:pPr>
      <w:r w:rsidRPr="0049087E">
        <w:t xml:space="preserve">Skocpol (Theda), 1979, </w:t>
      </w:r>
      <w:r w:rsidRPr="0049087E">
        <w:rPr>
          <w:i/>
          <w:iCs/>
        </w:rPr>
        <w:t>States and social revolutions (a compar</w:t>
      </w:r>
      <w:r w:rsidRPr="0049087E">
        <w:rPr>
          <w:i/>
          <w:iCs/>
        </w:rPr>
        <w:t>a</w:t>
      </w:r>
      <w:r w:rsidRPr="0049087E">
        <w:rPr>
          <w:i/>
          <w:iCs/>
        </w:rPr>
        <w:t xml:space="preserve">tive analysis of France, Russia and China), </w:t>
      </w:r>
      <w:r w:rsidRPr="0049087E">
        <w:t>Ca</w:t>
      </w:r>
      <w:r w:rsidRPr="0049087E">
        <w:t>m</w:t>
      </w:r>
      <w:r w:rsidRPr="0049087E">
        <w:t>bridge, Cambridge University Press.</w:t>
      </w:r>
    </w:p>
    <w:p w14:paraId="5C04EF0A" w14:textId="77777777" w:rsidR="00A35B72" w:rsidRPr="0049087E" w:rsidRDefault="00A35B72" w:rsidP="00A35B72">
      <w:pPr>
        <w:pStyle w:val="biblio"/>
      </w:pPr>
      <w:r w:rsidRPr="0049087E">
        <w:t xml:space="preserve">Soboul (Albert), 1959, </w:t>
      </w:r>
      <w:r w:rsidRPr="0049087E">
        <w:rPr>
          <w:i/>
          <w:iCs/>
        </w:rPr>
        <w:t xml:space="preserve">Les soldats de l’an II, </w:t>
      </w:r>
      <w:r w:rsidRPr="0049087E">
        <w:t>Paris, Le Club français du L</w:t>
      </w:r>
      <w:r w:rsidRPr="0049087E">
        <w:t>i</w:t>
      </w:r>
      <w:r w:rsidRPr="0049087E">
        <w:t>vre.</w:t>
      </w:r>
    </w:p>
    <w:p w14:paraId="44532F65" w14:textId="77777777" w:rsidR="00A35B72" w:rsidRPr="0049087E" w:rsidRDefault="00A35B72" w:rsidP="00A35B72">
      <w:pPr>
        <w:pStyle w:val="biblio"/>
      </w:pPr>
      <w:r w:rsidRPr="0049087E">
        <w:t>Tigrid (Pavel), 1975, The Prague Coup of 1948 : the elegant t</w:t>
      </w:r>
      <w:r w:rsidRPr="0049087E">
        <w:t>a</w:t>
      </w:r>
      <w:r w:rsidRPr="0049087E">
        <w:t xml:space="preserve">keover, </w:t>
      </w:r>
      <w:r w:rsidRPr="0049087E">
        <w:rPr>
          <w:i/>
          <w:iCs/>
        </w:rPr>
        <w:t xml:space="preserve">in </w:t>
      </w:r>
      <w:r w:rsidRPr="0049087E">
        <w:t xml:space="preserve">Hammond (Thomas T.) </w:t>
      </w:r>
      <w:r w:rsidRPr="0049087E">
        <w:rPr>
          <w:i/>
          <w:iCs/>
        </w:rPr>
        <w:t xml:space="preserve">et al., The anatomy of communists takeovers, </w:t>
      </w:r>
      <w:r w:rsidRPr="0049087E">
        <w:t>New H</w:t>
      </w:r>
      <w:r w:rsidRPr="0049087E">
        <w:t>a</w:t>
      </w:r>
      <w:r w:rsidRPr="0049087E">
        <w:t xml:space="preserve">ven, Yale </w:t>
      </w:r>
      <w:r w:rsidRPr="0049087E">
        <w:rPr>
          <w:smallCaps/>
        </w:rPr>
        <w:t>up, pp.</w:t>
      </w:r>
      <w:r w:rsidRPr="0049087E">
        <w:t xml:space="preserve"> 410-435.</w:t>
      </w:r>
    </w:p>
    <w:p w14:paraId="464E0A96" w14:textId="77777777" w:rsidR="00A35B72" w:rsidRPr="0049087E" w:rsidRDefault="00A35B72" w:rsidP="00A35B72">
      <w:pPr>
        <w:pStyle w:val="biblio"/>
      </w:pPr>
      <w:r w:rsidRPr="0049087E">
        <w:t>Wiarda (Howard), 1973, Toward a framework for the Study of P</w:t>
      </w:r>
      <w:r w:rsidRPr="0049087E">
        <w:t>o</w:t>
      </w:r>
      <w:r w:rsidRPr="0049087E">
        <w:t xml:space="preserve">litical Change in the Iberic-Latin Tradition : the Corporative model, </w:t>
      </w:r>
      <w:r w:rsidRPr="0049087E">
        <w:rPr>
          <w:i/>
          <w:iCs/>
        </w:rPr>
        <w:t xml:space="preserve">World Politics, </w:t>
      </w:r>
      <w:r w:rsidRPr="0049087E">
        <w:t>ja</w:t>
      </w:r>
      <w:r w:rsidRPr="0049087E">
        <w:t>n</w:t>
      </w:r>
      <w:r w:rsidRPr="0049087E">
        <w:t>vier, pp. 205-235.</w:t>
      </w:r>
    </w:p>
    <w:p w14:paraId="3AF8EE9D" w14:textId="77777777" w:rsidR="00A35B72" w:rsidRDefault="00A35B72" w:rsidP="00A35B72">
      <w:pPr>
        <w:spacing w:before="120" w:after="120"/>
        <w:jc w:val="both"/>
        <w:rPr>
          <w:sz w:val="20"/>
          <w:lang w:eastAsia="fr-FR"/>
        </w:rPr>
      </w:pPr>
    </w:p>
    <w:p w14:paraId="7AE6D9DE" w14:textId="77777777" w:rsidR="00A35B72" w:rsidRDefault="00A35B72" w:rsidP="00A35B72">
      <w:pPr>
        <w:spacing w:before="120" w:after="120"/>
        <w:jc w:val="both"/>
        <w:rPr>
          <w:sz w:val="20"/>
          <w:lang w:eastAsia="fr-FR"/>
        </w:rPr>
      </w:pPr>
    </w:p>
    <w:p w14:paraId="05411BE1" w14:textId="77777777" w:rsidR="00A35B72" w:rsidRDefault="00A35B72" w:rsidP="00A35B72">
      <w:pPr>
        <w:pStyle w:val="p"/>
        <w:rPr>
          <w:lang w:eastAsia="fr-FR"/>
        </w:rPr>
      </w:pPr>
      <w:r>
        <w:rPr>
          <w:lang w:eastAsia="fr-FR"/>
        </w:rPr>
        <w:t>[634]</w:t>
      </w:r>
    </w:p>
    <w:p w14:paraId="2DD72E87" w14:textId="77777777" w:rsidR="00A35B72" w:rsidRPr="00031E0E" w:rsidRDefault="00A35B72" w:rsidP="00A35B72">
      <w:pPr>
        <w:pStyle w:val="p"/>
      </w:pPr>
      <w:r>
        <w:rPr>
          <w:sz w:val="20"/>
          <w:lang w:eastAsia="fr-FR"/>
        </w:rPr>
        <w:br w:type="page"/>
      </w:r>
      <w:r w:rsidRPr="00031E0E">
        <w:t>[635]</w:t>
      </w:r>
    </w:p>
    <w:p w14:paraId="3320B5D4" w14:textId="77777777" w:rsidR="00A35B72" w:rsidRPr="00E07116" w:rsidRDefault="00A35B72" w:rsidP="00A35B72">
      <w:pPr>
        <w:jc w:val="both"/>
      </w:pPr>
    </w:p>
    <w:p w14:paraId="08EC561E" w14:textId="77777777" w:rsidR="00A35B72" w:rsidRPr="00E07116" w:rsidRDefault="00A35B72" w:rsidP="00A35B72">
      <w:pPr>
        <w:jc w:val="both"/>
      </w:pPr>
    </w:p>
    <w:p w14:paraId="6DB0770A" w14:textId="77777777" w:rsidR="00A35B72" w:rsidRPr="00AA38D6" w:rsidRDefault="00A35B72" w:rsidP="00A35B72">
      <w:pPr>
        <w:ind w:hanging="20"/>
        <w:jc w:val="center"/>
        <w:rPr>
          <w:b/>
          <w:sz w:val="24"/>
        </w:rPr>
      </w:pPr>
      <w:bookmarkStart w:id="109" w:name="Traite_t2_pt_2_chap_VII"/>
      <w:r w:rsidRPr="00AA38D6">
        <w:rPr>
          <w:b/>
          <w:sz w:val="24"/>
        </w:rPr>
        <w:t>TRAITÉ DE SCIE</w:t>
      </w:r>
      <w:r w:rsidRPr="00AA38D6">
        <w:rPr>
          <w:b/>
          <w:sz w:val="24"/>
        </w:rPr>
        <w:t>N</w:t>
      </w:r>
      <w:r w:rsidRPr="00AA38D6">
        <w:rPr>
          <w:b/>
          <w:sz w:val="24"/>
        </w:rPr>
        <w:t>CE POLITIQUE.</w:t>
      </w:r>
    </w:p>
    <w:p w14:paraId="25D3B90A"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w:t>
      </w:r>
      <w:r>
        <w:rPr>
          <w:sz w:val="24"/>
        </w:rPr>
        <w:t>o</w:t>
      </w:r>
      <w:r>
        <w:rPr>
          <w:sz w:val="24"/>
        </w:rPr>
        <w:t>rains</w:t>
      </w:r>
    </w:p>
    <w:p w14:paraId="466E7898" w14:textId="77777777" w:rsidR="00A35B72" w:rsidRPr="00384B20" w:rsidRDefault="00A35B72" w:rsidP="00A35B72">
      <w:pPr>
        <w:spacing w:after="120"/>
        <w:ind w:firstLine="0"/>
        <w:jc w:val="center"/>
        <w:rPr>
          <w:color w:val="000080"/>
          <w:sz w:val="24"/>
        </w:rPr>
      </w:pPr>
      <w:r>
        <w:rPr>
          <w:color w:val="000080"/>
          <w:sz w:val="24"/>
        </w:rPr>
        <w:t>DEUXIÈME PARTIE</w:t>
      </w:r>
    </w:p>
    <w:p w14:paraId="17152F65" w14:textId="77777777" w:rsidR="00A35B72" w:rsidRPr="00384B20" w:rsidRDefault="00A35B72" w:rsidP="00A35B72">
      <w:pPr>
        <w:pStyle w:val="Titreniveau1"/>
      </w:pPr>
      <w:r w:rsidRPr="00384B20">
        <w:t xml:space="preserve">Chapitre </w:t>
      </w:r>
      <w:r>
        <w:t>VII</w:t>
      </w:r>
    </w:p>
    <w:p w14:paraId="22C7F6CE" w14:textId="77777777" w:rsidR="00A35B72" w:rsidRPr="00E07116" w:rsidRDefault="00A35B72" w:rsidP="00A35B72">
      <w:pPr>
        <w:jc w:val="both"/>
        <w:rPr>
          <w:szCs w:val="36"/>
        </w:rPr>
      </w:pPr>
    </w:p>
    <w:p w14:paraId="6C5410C1" w14:textId="77777777" w:rsidR="00A35B72" w:rsidRPr="00E07116" w:rsidRDefault="00A35B72" w:rsidP="00A35B72">
      <w:pPr>
        <w:pStyle w:val="Titreniveau2"/>
      </w:pPr>
      <w:r>
        <w:t>“LES RUPT</w:t>
      </w:r>
      <w:r>
        <w:t>U</w:t>
      </w:r>
      <w:r>
        <w:t>RES</w:t>
      </w:r>
      <w:r>
        <w:br/>
        <w:t>RÉVOLUTIONNA</w:t>
      </w:r>
      <w:r>
        <w:t>I</w:t>
      </w:r>
      <w:r>
        <w:t>RES.”</w:t>
      </w:r>
    </w:p>
    <w:bookmarkEnd w:id="109"/>
    <w:p w14:paraId="7013A6BC" w14:textId="77777777" w:rsidR="00A35B72" w:rsidRPr="00E07116" w:rsidRDefault="00A35B72" w:rsidP="00A35B72">
      <w:pPr>
        <w:jc w:val="both"/>
        <w:rPr>
          <w:szCs w:val="36"/>
        </w:rPr>
      </w:pPr>
    </w:p>
    <w:p w14:paraId="3CF0666B" w14:textId="77777777" w:rsidR="00A35B72" w:rsidRPr="00E07116" w:rsidRDefault="00A35B72" w:rsidP="00A35B72">
      <w:pPr>
        <w:pStyle w:val="suite"/>
      </w:pPr>
      <w:r w:rsidRPr="0049087E">
        <w:t xml:space="preserve">par </w:t>
      </w:r>
      <w:r>
        <w:t>François CHAZEL</w:t>
      </w:r>
    </w:p>
    <w:p w14:paraId="6D95F4E7" w14:textId="77777777" w:rsidR="00A35B72" w:rsidRPr="007A4D21" w:rsidRDefault="00A35B72" w:rsidP="00A35B72">
      <w:pPr>
        <w:spacing w:before="120" w:after="120"/>
        <w:jc w:val="both"/>
        <w:rPr>
          <w:szCs w:val="18"/>
        </w:rPr>
      </w:pPr>
    </w:p>
    <w:p w14:paraId="2CE1408C" w14:textId="77777777" w:rsidR="00A35B72" w:rsidRPr="00031E0E" w:rsidRDefault="00A35B72" w:rsidP="00A35B72">
      <w:pPr>
        <w:pStyle w:val="planchest"/>
      </w:pPr>
      <w:bookmarkStart w:id="110" w:name="Traite_t2_pt_2_chap_VII_Sec_1"/>
      <w:r w:rsidRPr="00031E0E">
        <w:t>Section 1</w:t>
      </w:r>
    </w:p>
    <w:p w14:paraId="587613CC" w14:textId="77777777" w:rsidR="00A35B72" w:rsidRPr="00031E0E" w:rsidRDefault="00A35B72" w:rsidP="00A35B72">
      <w:pPr>
        <w:pStyle w:val="planchest0"/>
      </w:pPr>
      <w:r w:rsidRPr="00031E0E">
        <w:t>Le phénomène révolutionnaire.</w:t>
      </w:r>
      <w:r>
        <w:br/>
      </w:r>
      <w:r w:rsidRPr="00031E0E">
        <w:t>Problèmes de défin</w:t>
      </w:r>
      <w:r w:rsidRPr="00031E0E">
        <w:t>i</w:t>
      </w:r>
      <w:r w:rsidRPr="00031E0E">
        <w:t>tion</w:t>
      </w:r>
    </w:p>
    <w:bookmarkEnd w:id="110"/>
    <w:p w14:paraId="44E26A40" w14:textId="77777777" w:rsidR="00A35B72" w:rsidRPr="00031E0E" w:rsidRDefault="00A35B72" w:rsidP="00A35B72">
      <w:pPr>
        <w:spacing w:before="120" w:after="120"/>
        <w:jc w:val="both"/>
        <w:rPr>
          <w:szCs w:val="18"/>
        </w:rPr>
      </w:pPr>
    </w:p>
    <w:p w14:paraId="3D12FDBB"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C9CB8AA" w14:textId="77777777" w:rsidR="00A35B72" w:rsidRPr="00031E0E" w:rsidRDefault="00A35B72" w:rsidP="00A35B72">
      <w:pPr>
        <w:spacing w:before="120" w:after="120"/>
        <w:jc w:val="both"/>
      </w:pPr>
      <w:r w:rsidRPr="00031E0E">
        <w:rPr>
          <w:szCs w:val="18"/>
        </w:rPr>
        <w:t>L’idée même de révolution est fondamentalement m</w:t>
      </w:r>
      <w:r w:rsidRPr="00031E0E">
        <w:rPr>
          <w:szCs w:val="18"/>
        </w:rPr>
        <w:t>o</w:t>
      </w:r>
      <w:r w:rsidRPr="00031E0E">
        <w:rPr>
          <w:szCs w:val="18"/>
        </w:rPr>
        <w:t>derne. Certes les grands philosophes de l’Antiquité se sont vivement int</w:t>
      </w:r>
      <w:r w:rsidRPr="00031E0E">
        <w:rPr>
          <w:szCs w:val="18"/>
        </w:rPr>
        <w:t>é</w:t>
      </w:r>
      <w:r w:rsidRPr="00031E0E">
        <w:rPr>
          <w:szCs w:val="18"/>
        </w:rPr>
        <w:t>ressés aux transfo</w:t>
      </w:r>
      <w:r w:rsidRPr="00031E0E">
        <w:rPr>
          <w:szCs w:val="18"/>
        </w:rPr>
        <w:t>r</w:t>
      </w:r>
      <w:r w:rsidRPr="00031E0E">
        <w:rPr>
          <w:szCs w:val="18"/>
        </w:rPr>
        <w:t xml:space="preserve">mations des formes de gouvernement : Platon en a défini un modèle de succession dans la </w:t>
      </w:r>
      <w:r w:rsidRPr="00031E0E">
        <w:rPr>
          <w:i/>
          <w:iCs/>
          <w:szCs w:val="18"/>
        </w:rPr>
        <w:t>Rép</w:t>
      </w:r>
      <w:r w:rsidRPr="00031E0E">
        <w:rPr>
          <w:i/>
          <w:iCs/>
          <w:szCs w:val="18"/>
        </w:rPr>
        <w:t>u</w:t>
      </w:r>
      <w:r w:rsidRPr="00031E0E">
        <w:rPr>
          <w:i/>
          <w:iCs/>
          <w:szCs w:val="18"/>
        </w:rPr>
        <w:t xml:space="preserve">blique, </w:t>
      </w:r>
      <w:r w:rsidRPr="00031E0E">
        <w:rPr>
          <w:szCs w:val="18"/>
        </w:rPr>
        <w:t xml:space="preserve">qu’Aristote soumet à une incisive critique dans le livre V de sa </w:t>
      </w:r>
      <w:r w:rsidRPr="00031E0E">
        <w:rPr>
          <w:i/>
          <w:iCs/>
          <w:szCs w:val="18"/>
        </w:rPr>
        <w:t>Polit</w:t>
      </w:r>
      <w:r w:rsidRPr="00031E0E">
        <w:rPr>
          <w:i/>
          <w:iCs/>
          <w:szCs w:val="18"/>
        </w:rPr>
        <w:t>i</w:t>
      </w:r>
      <w:r w:rsidRPr="00031E0E">
        <w:rPr>
          <w:i/>
          <w:iCs/>
          <w:szCs w:val="18"/>
        </w:rPr>
        <w:t xml:space="preserve">que ; </w:t>
      </w:r>
      <w:r w:rsidRPr="00031E0E">
        <w:rPr>
          <w:szCs w:val="18"/>
        </w:rPr>
        <w:t>ils n’ont pas non plus négligé le thème de la violence, auquel Aristote n</w:t>
      </w:r>
      <w:r w:rsidRPr="00031E0E">
        <w:rPr>
          <w:szCs w:val="18"/>
        </w:rPr>
        <w:t>o</w:t>
      </w:r>
      <w:r w:rsidRPr="00031E0E">
        <w:rPr>
          <w:szCs w:val="18"/>
        </w:rPr>
        <w:t>tamment accorde une place importante, en insistant sur la στάσις, la sédition, sinon la guerre civ</w:t>
      </w:r>
      <w:r w:rsidRPr="00031E0E">
        <w:rPr>
          <w:szCs w:val="18"/>
        </w:rPr>
        <w:t>i</w:t>
      </w:r>
      <w:r w:rsidRPr="00031E0E">
        <w:rPr>
          <w:szCs w:val="18"/>
        </w:rPr>
        <w:t>le, qui peut ou non accompagner le changement (μεταδολή) ; mais la conception grecque se fonde sur le pri</w:t>
      </w:r>
      <w:r w:rsidRPr="00031E0E">
        <w:rPr>
          <w:szCs w:val="18"/>
        </w:rPr>
        <w:t>n</w:t>
      </w:r>
      <w:r w:rsidRPr="00031E0E">
        <w:rPr>
          <w:szCs w:val="18"/>
        </w:rPr>
        <w:t>cipe d’un cours o</w:t>
      </w:r>
      <w:r w:rsidRPr="00031E0E">
        <w:rPr>
          <w:szCs w:val="18"/>
        </w:rPr>
        <w:t>r</w:t>
      </w:r>
      <w:r w:rsidRPr="00031E0E">
        <w:rPr>
          <w:szCs w:val="18"/>
        </w:rPr>
        <w:t>donné des affaires humaines, qui prend même chez Polybe la forme achevée d’une rotation (ἀνακύκλωσις), d’un cycle politique. L’image est significative ; et c’est en tout cas à elle que se réfère Cic</w:t>
      </w:r>
      <w:r w:rsidRPr="00031E0E">
        <w:rPr>
          <w:szCs w:val="18"/>
        </w:rPr>
        <w:t>é</w:t>
      </w:r>
      <w:r w:rsidRPr="00031E0E">
        <w:rPr>
          <w:szCs w:val="18"/>
        </w:rPr>
        <w:t xml:space="preserve">ron pour analyser les changements désignés sous les termes de </w:t>
      </w:r>
      <w:r w:rsidRPr="00031E0E">
        <w:rPr>
          <w:i/>
          <w:iCs/>
          <w:szCs w:val="18"/>
        </w:rPr>
        <w:t>mut</w:t>
      </w:r>
      <w:r w:rsidRPr="00031E0E">
        <w:rPr>
          <w:i/>
          <w:iCs/>
          <w:szCs w:val="18"/>
        </w:rPr>
        <w:t>a</w:t>
      </w:r>
      <w:r w:rsidRPr="00031E0E">
        <w:rPr>
          <w:i/>
          <w:iCs/>
          <w:szCs w:val="18"/>
        </w:rPr>
        <w:t xml:space="preserve">tio rerum </w:t>
      </w:r>
      <w:r w:rsidRPr="00031E0E">
        <w:rPr>
          <w:szCs w:val="18"/>
        </w:rPr>
        <w:t xml:space="preserve">et de </w:t>
      </w:r>
      <w:r w:rsidRPr="00031E0E">
        <w:rPr>
          <w:i/>
          <w:iCs/>
          <w:szCs w:val="18"/>
        </w:rPr>
        <w:t xml:space="preserve">commutatio rei publicae. </w:t>
      </w:r>
      <w:r w:rsidRPr="00031E0E">
        <w:rPr>
          <w:szCs w:val="18"/>
        </w:rPr>
        <w:t>C’est encore dans des acce</w:t>
      </w:r>
      <w:r w:rsidRPr="00031E0E">
        <w:rPr>
          <w:szCs w:val="18"/>
        </w:rPr>
        <w:t>p</w:t>
      </w:r>
      <w:r w:rsidRPr="00031E0E">
        <w:rPr>
          <w:szCs w:val="18"/>
        </w:rPr>
        <w:t>tions conformes à cette vision cyclique que le terme de révol</w:t>
      </w:r>
      <w:r w:rsidRPr="00031E0E">
        <w:rPr>
          <w:szCs w:val="18"/>
        </w:rPr>
        <w:t>u</w:t>
      </w:r>
      <w:r w:rsidRPr="00031E0E">
        <w:rPr>
          <w:szCs w:val="18"/>
        </w:rPr>
        <w:t>tion a d’abord été utilisé et appliqué au contexte politique : les travaux d’Hatto (1949), qui fait r</w:t>
      </w:r>
      <w:r w:rsidRPr="00031E0E">
        <w:rPr>
          <w:szCs w:val="18"/>
        </w:rPr>
        <w:t>e</w:t>
      </w:r>
      <w:r w:rsidRPr="00031E0E">
        <w:rPr>
          <w:szCs w:val="18"/>
        </w:rPr>
        <w:t xml:space="preserve">monter cet usage à des auteurs italiens du </w:t>
      </w:r>
      <w:r w:rsidRPr="00031E0E">
        <w:rPr>
          <w:smallCaps/>
          <w:szCs w:val="18"/>
        </w:rPr>
        <w:t>xiv</w:t>
      </w:r>
      <w:r w:rsidRPr="00031E0E">
        <w:rPr>
          <w:szCs w:val="18"/>
          <w:vertAlign w:val="superscript"/>
        </w:rPr>
        <w:t>e</w:t>
      </w:r>
      <w:r w:rsidRPr="00031E0E">
        <w:rPr>
          <w:szCs w:val="18"/>
        </w:rPr>
        <w:t xml:space="preserve"> siècle et ceux de Karl Gri</w:t>
      </w:r>
      <w:r w:rsidRPr="00031E0E">
        <w:rPr>
          <w:szCs w:val="18"/>
        </w:rPr>
        <w:t>e</w:t>
      </w:r>
      <w:r w:rsidRPr="00031E0E">
        <w:rPr>
          <w:szCs w:val="18"/>
        </w:rPr>
        <w:t xml:space="preserve">wank (1955), qui signale son emploi à partir du </w:t>
      </w:r>
      <w:r w:rsidRPr="00031E0E">
        <w:rPr>
          <w:smallCaps/>
          <w:szCs w:val="18"/>
        </w:rPr>
        <w:t>xvi</w:t>
      </w:r>
      <w:r w:rsidRPr="00031E0E">
        <w:rPr>
          <w:szCs w:val="18"/>
          <w:vertAlign w:val="superscript"/>
        </w:rPr>
        <w:t>e</w:t>
      </w:r>
      <w:r w:rsidRPr="00031E0E">
        <w:rPr>
          <w:szCs w:val="18"/>
        </w:rPr>
        <w:t xml:space="preserve"> siècle, par simple transposition d’une représentation a</w:t>
      </w:r>
      <w:r w:rsidRPr="00031E0E">
        <w:rPr>
          <w:szCs w:val="18"/>
        </w:rPr>
        <w:t>s</w:t>
      </w:r>
      <w:r w:rsidRPr="00031E0E">
        <w:rPr>
          <w:szCs w:val="18"/>
        </w:rPr>
        <w:t>tronomique, sinon astrologique, l’établissent sans conteste ; ainsi il est piquant de relever que, pour certains de leurs contemporains, et en particulier pour Clarendon, ce ne sont pas les années révolutionnaires de la « Grande Rébellion » mais le rétablissement, la resta</w:t>
      </w:r>
      <w:r w:rsidRPr="00031E0E">
        <w:rPr>
          <w:szCs w:val="18"/>
        </w:rPr>
        <w:t>u</w:t>
      </w:r>
      <w:r w:rsidRPr="00031E0E">
        <w:rPr>
          <w:szCs w:val="18"/>
        </w:rPr>
        <w:t>ration même de la monarchie en 1660 qui méritent le qualificatif de révol</w:t>
      </w:r>
      <w:r w:rsidRPr="00031E0E">
        <w:rPr>
          <w:szCs w:val="18"/>
        </w:rPr>
        <w:t>u</w:t>
      </w:r>
      <w:r w:rsidRPr="00031E0E">
        <w:rPr>
          <w:szCs w:val="18"/>
        </w:rPr>
        <w:t>tion. La « Glorieuse R</w:t>
      </w:r>
      <w:r w:rsidRPr="00031E0E">
        <w:rPr>
          <w:szCs w:val="18"/>
        </w:rPr>
        <w:t>é</w:t>
      </w:r>
      <w:r w:rsidRPr="00031E0E">
        <w:rPr>
          <w:szCs w:val="18"/>
        </w:rPr>
        <w:t>volution » de 1688 – dont le titre nous paraît particulièrement usurpé – sert, pour une part, à d</w:t>
      </w:r>
      <w:r w:rsidRPr="00031E0E">
        <w:rPr>
          <w:szCs w:val="18"/>
        </w:rPr>
        <w:t>é</w:t>
      </w:r>
      <w:r w:rsidRPr="00031E0E">
        <w:rPr>
          <w:szCs w:val="18"/>
        </w:rPr>
        <w:t>signer dans le même esprit le</w:t>
      </w:r>
      <w:r>
        <w:rPr>
          <w:szCs w:val="18"/>
        </w:rPr>
        <w:t xml:space="preserve"> </w:t>
      </w:r>
      <w:r w:rsidRPr="00031E0E">
        <w:rPr>
          <w:szCs w:val="16"/>
        </w:rPr>
        <w:t>[636]</w:t>
      </w:r>
      <w:r>
        <w:rPr>
          <w:szCs w:val="16"/>
        </w:rPr>
        <w:t xml:space="preserve"> </w:t>
      </w:r>
      <w:r w:rsidRPr="00031E0E">
        <w:rPr>
          <w:szCs w:val="18"/>
        </w:rPr>
        <w:t>retour à des conditions mona</w:t>
      </w:r>
      <w:r w:rsidRPr="00031E0E">
        <w:rPr>
          <w:szCs w:val="18"/>
        </w:rPr>
        <w:t>r</w:t>
      </w:r>
      <w:r w:rsidRPr="00031E0E">
        <w:rPr>
          <w:szCs w:val="18"/>
        </w:rPr>
        <w:t>chiques stables ; mais elle indique aussi un changement qui se marque à la fois dans l’apparition d’une dyna</w:t>
      </w:r>
      <w:r w:rsidRPr="00031E0E">
        <w:rPr>
          <w:szCs w:val="18"/>
        </w:rPr>
        <w:t>s</w:t>
      </w:r>
      <w:r w:rsidRPr="00031E0E">
        <w:rPr>
          <w:szCs w:val="18"/>
        </w:rPr>
        <w:t>tie et dans les conditions nouvelles d’exercice du pouvoir. C’est ce dernier sens de transformation objective qui s’impose pr</w:t>
      </w:r>
      <w:r w:rsidRPr="00031E0E">
        <w:rPr>
          <w:szCs w:val="18"/>
        </w:rPr>
        <w:t>o</w:t>
      </w:r>
      <w:r w:rsidRPr="00031E0E">
        <w:rPr>
          <w:szCs w:val="18"/>
        </w:rPr>
        <w:t xml:space="preserve">gressivement au cours du </w:t>
      </w:r>
      <w:r w:rsidRPr="00031E0E">
        <w:rPr>
          <w:smallCaps/>
          <w:szCs w:val="18"/>
        </w:rPr>
        <w:t>xviii</w:t>
      </w:r>
      <w:r w:rsidRPr="00031E0E">
        <w:rPr>
          <w:szCs w:val="18"/>
          <w:vertAlign w:val="superscript"/>
        </w:rPr>
        <w:t>e</w:t>
      </w:r>
      <w:r w:rsidRPr="00031E0E">
        <w:rPr>
          <w:szCs w:val="18"/>
        </w:rPr>
        <w:t xml:space="preserve"> si</w:t>
      </w:r>
      <w:r w:rsidRPr="00031E0E">
        <w:rPr>
          <w:szCs w:val="18"/>
        </w:rPr>
        <w:t>è</w:t>
      </w:r>
      <w:r w:rsidRPr="00031E0E">
        <w:rPr>
          <w:szCs w:val="18"/>
        </w:rPr>
        <w:t>cle ; et, si l’on peut à la rigueur admettre avec Rosenstock-Huessy (1931), qu’il s’agit, à titre de pr</w:t>
      </w:r>
      <w:r w:rsidRPr="00031E0E">
        <w:rPr>
          <w:szCs w:val="18"/>
        </w:rPr>
        <w:t>e</w:t>
      </w:r>
      <w:r w:rsidRPr="00031E0E">
        <w:rPr>
          <w:szCs w:val="18"/>
        </w:rPr>
        <w:t>mière étape dans une évolution dialectique, d’un ingrédient indispe</w:t>
      </w:r>
      <w:r w:rsidRPr="00031E0E">
        <w:rPr>
          <w:szCs w:val="18"/>
        </w:rPr>
        <w:t>n</w:t>
      </w:r>
      <w:r w:rsidRPr="00031E0E">
        <w:rPr>
          <w:szCs w:val="18"/>
        </w:rPr>
        <w:t>sable à la formation de la conception moderne de la révolution, il paraît encore plus essentiel de souligner ce qui l’en sépare. Il y ma</w:t>
      </w:r>
      <w:r w:rsidRPr="00031E0E">
        <w:rPr>
          <w:szCs w:val="18"/>
        </w:rPr>
        <w:t>n</w:t>
      </w:r>
      <w:r w:rsidRPr="00031E0E">
        <w:rPr>
          <w:szCs w:val="18"/>
        </w:rPr>
        <w:t>que les idées du commencement radical, ouvrant une ère nouvelle, de la rupture complète avec le monde ancien et de la fondation d’un o</w:t>
      </w:r>
      <w:r w:rsidRPr="00031E0E">
        <w:rPr>
          <w:szCs w:val="18"/>
        </w:rPr>
        <w:t>r</w:t>
      </w:r>
      <w:r w:rsidRPr="00031E0E">
        <w:rPr>
          <w:szCs w:val="18"/>
        </w:rPr>
        <w:t>dre nouveau ; en est absente aussi la composante volontariste qui est si int</w:t>
      </w:r>
      <w:r w:rsidRPr="00031E0E">
        <w:rPr>
          <w:szCs w:val="18"/>
        </w:rPr>
        <w:t>i</w:t>
      </w:r>
      <w:r w:rsidRPr="00031E0E">
        <w:rPr>
          <w:szCs w:val="18"/>
        </w:rPr>
        <w:t>mement liée à notre représentation de la révolution et qui met en relief le rôle des hommes comme agents de ce processus, comme a</w:t>
      </w:r>
      <w:r w:rsidRPr="00031E0E">
        <w:rPr>
          <w:szCs w:val="18"/>
        </w:rPr>
        <w:t>c</w:t>
      </w:r>
      <w:r w:rsidRPr="00031E0E">
        <w:rPr>
          <w:szCs w:val="18"/>
        </w:rPr>
        <w:t>teurs de cet Av</w:t>
      </w:r>
      <w:r w:rsidRPr="00031E0E">
        <w:rPr>
          <w:szCs w:val="18"/>
        </w:rPr>
        <w:t>è</w:t>
      </w:r>
      <w:r w:rsidRPr="00031E0E">
        <w:rPr>
          <w:szCs w:val="18"/>
        </w:rPr>
        <w:t>nement. Comme Hannah Arendt (1967, pp. 25-81) le démontre avec brio, la conce</w:t>
      </w:r>
      <w:r w:rsidRPr="00031E0E">
        <w:rPr>
          <w:szCs w:val="18"/>
        </w:rPr>
        <w:t>p</w:t>
      </w:r>
      <w:r w:rsidRPr="00031E0E">
        <w:rPr>
          <w:szCs w:val="18"/>
        </w:rPr>
        <w:t xml:space="preserve">tion moderne du phénomène n’émerge qu’à la fin du </w:t>
      </w:r>
      <w:r w:rsidRPr="00031E0E">
        <w:rPr>
          <w:smallCaps/>
          <w:szCs w:val="18"/>
        </w:rPr>
        <w:t>xviii</w:t>
      </w:r>
      <w:r w:rsidRPr="00031E0E">
        <w:rPr>
          <w:szCs w:val="18"/>
          <w:vertAlign w:val="superscript"/>
        </w:rPr>
        <w:t>e</w:t>
      </w:r>
      <w:r w:rsidRPr="00031E0E">
        <w:rPr>
          <w:szCs w:val="18"/>
        </w:rPr>
        <w:t xml:space="preserve"> siècle, à travers les révolutions américaine et fra</w:t>
      </w:r>
      <w:r w:rsidRPr="00031E0E">
        <w:rPr>
          <w:szCs w:val="18"/>
        </w:rPr>
        <w:t>n</w:t>
      </w:r>
      <w:r w:rsidRPr="00031E0E">
        <w:rPr>
          <w:szCs w:val="18"/>
        </w:rPr>
        <w:t>çaise. Elle se cristallise autour des thèmes de bouleve</w:t>
      </w:r>
      <w:r w:rsidRPr="00031E0E">
        <w:rPr>
          <w:szCs w:val="18"/>
        </w:rPr>
        <w:t>r</w:t>
      </w:r>
      <w:r w:rsidRPr="00031E0E">
        <w:rPr>
          <w:szCs w:val="18"/>
        </w:rPr>
        <w:t>sement radical, de nouveauté absolue et de violence et y ajo</w:t>
      </w:r>
      <w:r w:rsidRPr="00031E0E">
        <w:rPr>
          <w:szCs w:val="18"/>
        </w:rPr>
        <w:t>u</w:t>
      </w:r>
      <w:r w:rsidRPr="00031E0E">
        <w:rPr>
          <w:szCs w:val="18"/>
        </w:rPr>
        <w:t>te un élément emprunté, selon Hannah Arendt, à l’ancienne vision astronomique, celui d’irréversibilité ; c’est pourquoi il est peut-être permis de parler, avec Rosen</w:t>
      </w:r>
      <w:r w:rsidRPr="00031E0E">
        <w:rPr>
          <w:szCs w:val="18"/>
        </w:rPr>
        <w:t>s</w:t>
      </w:r>
      <w:r w:rsidRPr="00031E0E">
        <w:rPr>
          <w:szCs w:val="18"/>
        </w:rPr>
        <w:t xml:space="preserve">tock-Huessy, de synthèse, même si, pour lui, cette synthèse se fait plus tard entre la vision « naturaliste » du </w:t>
      </w:r>
      <w:r w:rsidRPr="00031E0E">
        <w:rPr>
          <w:smallCaps/>
          <w:szCs w:val="18"/>
        </w:rPr>
        <w:t>xvii</w:t>
      </w:r>
      <w:r w:rsidRPr="00031E0E">
        <w:rPr>
          <w:szCs w:val="18"/>
          <w:vertAlign w:val="superscript"/>
        </w:rPr>
        <w:t>e</w:t>
      </w:r>
      <w:r w:rsidRPr="00031E0E">
        <w:rPr>
          <w:szCs w:val="18"/>
        </w:rPr>
        <w:t xml:space="preserve"> siècle et la conce</w:t>
      </w:r>
      <w:r w:rsidRPr="00031E0E">
        <w:rPr>
          <w:szCs w:val="18"/>
        </w:rPr>
        <w:t>p</w:t>
      </w:r>
      <w:r w:rsidRPr="00031E0E">
        <w:rPr>
          <w:szCs w:val="18"/>
        </w:rPr>
        <w:t>tion « romantique » des révolutionnaires.</w:t>
      </w:r>
    </w:p>
    <w:p w14:paraId="43652168" w14:textId="77777777" w:rsidR="00A35B72" w:rsidRPr="00031E0E" w:rsidRDefault="00A35B72" w:rsidP="00A35B72">
      <w:pPr>
        <w:spacing w:before="120" w:after="120"/>
        <w:jc w:val="both"/>
      </w:pPr>
      <w:r w:rsidRPr="00031E0E">
        <w:rPr>
          <w:szCs w:val="18"/>
        </w:rPr>
        <w:t>Toujours est-il qu’on est ici en présence d’une idée fo</w:t>
      </w:r>
      <w:r w:rsidRPr="00031E0E">
        <w:rPr>
          <w:szCs w:val="18"/>
        </w:rPr>
        <w:t>r</w:t>
      </w:r>
      <w:r w:rsidRPr="00031E0E">
        <w:rPr>
          <w:szCs w:val="18"/>
        </w:rPr>
        <w:t>te à laquelle la Révolution française va donner un incomp</w:t>
      </w:r>
      <w:r w:rsidRPr="00031E0E">
        <w:rPr>
          <w:szCs w:val="18"/>
        </w:rPr>
        <w:t>a</w:t>
      </w:r>
      <w:r w:rsidRPr="00031E0E">
        <w:rPr>
          <w:szCs w:val="18"/>
        </w:rPr>
        <w:t>rable retentissement ; et cette image de la révolution est dev</w:t>
      </w:r>
      <w:r w:rsidRPr="00031E0E">
        <w:rPr>
          <w:szCs w:val="18"/>
        </w:rPr>
        <w:t>e</w:t>
      </w:r>
      <w:r w:rsidRPr="00031E0E">
        <w:rPr>
          <w:szCs w:val="18"/>
        </w:rPr>
        <w:t>nue si prégnante qu’elle fait, dans une certaine mesure, pa</w:t>
      </w:r>
      <w:r w:rsidRPr="00031E0E">
        <w:rPr>
          <w:szCs w:val="18"/>
        </w:rPr>
        <w:t>r</w:t>
      </w:r>
      <w:r w:rsidRPr="00031E0E">
        <w:rPr>
          <w:szCs w:val="18"/>
        </w:rPr>
        <w:t>tie intégrante du phénomène. On ne saurait donc l’en dissocier totalement ; mais ni le cours effectif des évén</w:t>
      </w:r>
      <w:r w:rsidRPr="00031E0E">
        <w:rPr>
          <w:szCs w:val="18"/>
        </w:rPr>
        <w:t>e</w:t>
      </w:r>
      <w:r w:rsidRPr="00031E0E">
        <w:rPr>
          <w:szCs w:val="18"/>
        </w:rPr>
        <w:t>ments, ni l’enchaînement des causes et des cons</w:t>
      </w:r>
      <w:r w:rsidRPr="00031E0E">
        <w:rPr>
          <w:szCs w:val="18"/>
        </w:rPr>
        <w:t>é</w:t>
      </w:r>
      <w:r w:rsidRPr="00031E0E">
        <w:rPr>
          <w:szCs w:val="18"/>
        </w:rPr>
        <w:t>quences ne doivent être envisagés et jaugés sous ce seul éclairage.</w:t>
      </w:r>
    </w:p>
    <w:p w14:paraId="19BF6FD8" w14:textId="77777777" w:rsidR="00A35B72" w:rsidRPr="00031E0E" w:rsidRDefault="00A35B72" w:rsidP="00A35B72">
      <w:pPr>
        <w:spacing w:before="120" w:after="120"/>
        <w:jc w:val="both"/>
      </w:pPr>
      <w:r w:rsidRPr="00031E0E">
        <w:rPr>
          <w:szCs w:val="18"/>
        </w:rPr>
        <w:t>Cette image con</w:t>
      </w:r>
      <w:r w:rsidRPr="00031E0E">
        <w:rPr>
          <w:szCs w:val="18"/>
        </w:rPr>
        <w:t>s</w:t>
      </w:r>
      <w:r w:rsidRPr="00031E0E">
        <w:rPr>
          <w:szCs w:val="18"/>
        </w:rPr>
        <w:t>titue en tout cas une référence à laquelle on ne saurait se soustraire, sinon un i</w:t>
      </w:r>
      <w:r w:rsidRPr="00031E0E">
        <w:rPr>
          <w:szCs w:val="18"/>
        </w:rPr>
        <w:t>n</w:t>
      </w:r>
      <w:r w:rsidRPr="00031E0E">
        <w:rPr>
          <w:szCs w:val="18"/>
        </w:rPr>
        <w:t>dispensable point de départ, quand on s’efforce de cerner avec précision les contours de la rév</w:t>
      </w:r>
      <w:r w:rsidRPr="00031E0E">
        <w:rPr>
          <w:szCs w:val="18"/>
        </w:rPr>
        <w:t>o</w:t>
      </w:r>
      <w:r w:rsidRPr="00031E0E">
        <w:rPr>
          <w:szCs w:val="18"/>
        </w:rPr>
        <w:t>lution et de parvenir ainsi à une définition. Le chemin</w:t>
      </w:r>
      <w:r w:rsidRPr="00031E0E">
        <w:rPr>
          <w:szCs w:val="18"/>
        </w:rPr>
        <w:t>e</w:t>
      </w:r>
      <w:r w:rsidRPr="00031E0E">
        <w:rPr>
          <w:szCs w:val="18"/>
        </w:rPr>
        <w:t>ment ici suggéré conduirait de l’image – voire de l’idée-force – au concept. Notre objectif n’est pourtant pas de pr</w:t>
      </w:r>
      <w:r w:rsidRPr="00031E0E">
        <w:rPr>
          <w:szCs w:val="18"/>
        </w:rPr>
        <w:t>o</w:t>
      </w:r>
      <w:r w:rsidRPr="00031E0E">
        <w:rPr>
          <w:szCs w:val="18"/>
        </w:rPr>
        <w:t>poser, dans le cadre de cet article, une définition de plus qui viendrait s’ajouter à une liste déjà bien longue. Nous vo</w:t>
      </w:r>
      <w:r w:rsidRPr="00031E0E">
        <w:rPr>
          <w:szCs w:val="18"/>
        </w:rPr>
        <w:t>u</w:t>
      </w:r>
      <w:r w:rsidRPr="00031E0E">
        <w:rPr>
          <w:szCs w:val="18"/>
        </w:rPr>
        <w:t>drions plutôt, dans l’esprit des consid</w:t>
      </w:r>
      <w:r w:rsidRPr="00031E0E">
        <w:rPr>
          <w:szCs w:val="18"/>
        </w:rPr>
        <w:t>é</w:t>
      </w:r>
      <w:r w:rsidRPr="00031E0E">
        <w:rPr>
          <w:szCs w:val="18"/>
        </w:rPr>
        <w:t>rations précédentes, procéder à une clarification préalable de ce problème en insistant, selon la form</w:t>
      </w:r>
      <w:r w:rsidRPr="00031E0E">
        <w:rPr>
          <w:szCs w:val="18"/>
        </w:rPr>
        <w:t>u</w:t>
      </w:r>
      <w:r w:rsidRPr="00031E0E">
        <w:rPr>
          <w:szCs w:val="18"/>
        </w:rPr>
        <w:t>le d’Hagopian (1975, titre du chap. I, p. 1), sur « ce que la rév</w:t>
      </w:r>
      <w:r w:rsidRPr="00031E0E">
        <w:rPr>
          <w:szCs w:val="18"/>
        </w:rPr>
        <w:t>o</w:t>
      </w:r>
      <w:r w:rsidRPr="00031E0E">
        <w:rPr>
          <w:szCs w:val="18"/>
        </w:rPr>
        <w:t>lution n’est pas ».</w:t>
      </w:r>
    </w:p>
    <w:p w14:paraId="60327BDF" w14:textId="77777777" w:rsidR="00A35B72" w:rsidRPr="00031E0E" w:rsidRDefault="00A35B72" w:rsidP="00A35B72">
      <w:pPr>
        <w:spacing w:before="120" w:after="120"/>
        <w:jc w:val="both"/>
      </w:pPr>
      <w:r w:rsidRPr="00031E0E">
        <w:rPr>
          <w:szCs w:val="18"/>
        </w:rPr>
        <w:t>Il convient tout d’abord, dans une première étape, d’écarter les d</w:t>
      </w:r>
      <w:r w:rsidRPr="00031E0E">
        <w:rPr>
          <w:szCs w:val="18"/>
        </w:rPr>
        <w:t>é</w:t>
      </w:r>
      <w:r w:rsidRPr="00031E0E">
        <w:rPr>
          <w:szCs w:val="18"/>
        </w:rPr>
        <w:t>fin</w:t>
      </w:r>
      <w:r w:rsidRPr="00031E0E">
        <w:rPr>
          <w:szCs w:val="18"/>
        </w:rPr>
        <w:t>i</w:t>
      </w:r>
      <w:r w:rsidRPr="00031E0E">
        <w:rPr>
          <w:szCs w:val="18"/>
        </w:rPr>
        <w:t>tions manifestement réductrices : ainsi, il paraît inacceptable de ramener, selon les canons du formalisme juridique, la r</w:t>
      </w:r>
      <w:r w:rsidRPr="00031E0E">
        <w:rPr>
          <w:szCs w:val="18"/>
        </w:rPr>
        <w:t>é</w:t>
      </w:r>
      <w:r w:rsidRPr="00031E0E">
        <w:rPr>
          <w:szCs w:val="18"/>
        </w:rPr>
        <w:t>volution à « un changement illégal de la constitution ou des conditions de la l</w:t>
      </w:r>
      <w:r w:rsidRPr="00031E0E">
        <w:rPr>
          <w:szCs w:val="18"/>
        </w:rPr>
        <w:t>é</w:t>
      </w:r>
      <w:r w:rsidRPr="00031E0E">
        <w:rPr>
          <w:szCs w:val="18"/>
        </w:rPr>
        <w:t>galité », comme le propose Schrecker (1966, p. 38) ; plus général</w:t>
      </w:r>
      <w:r w:rsidRPr="00031E0E">
        <w:rPr>
          <w:szCs w:val="18"/>
        </w:rPr>
        <w:t>e</w:t>
      </w:r>
      <w:r w:rsidRPr="00031E0E">
        <w:rPr>
          <w:szCs w:val="18"/>
        </w:rPr>
        <w:t>ment, il ne suffit pas de faire de la révolution le prototype du chang</w:t>
      </w:r>
      <w:r w:rsidRPr="00031E0E">
        <w:rPr>
          <w:szCs w:val="18"/>
        </w:rPr>
        <w:t>e</w:t>
      </w:r>
      <w:r w:rsidRPr="00031E0E">
        <w:rPr>
          <w:szCs w:val="18"/>
        </w:rPr>
        <w:t>ment non institutionnel, par opposition au changement inst</w:t>
      </w:r>
      <w:r w:rsidRPr="00031E0E">
        <w:rPr>
          <w:szCs w:val="18"/>
        </w:rPr>
        <w:t>i</w:t>
      </w:r>
      <w:r w:rsidRPr="00031E0E">
        <w:rPr>
          <w:szCs w:val="18"/>
        </w:rPr>
        <w:t>tutionnel, quel que puisse être l’intérêt de cette distinction sociologique ; et l’insistance sur la violence, tenue pour une expression priv</w:t>
      </w:r>
      <w:r w:rsidRPr="00031E0E">
        <w:rPr>
          <w:szCs w:val="18"/>
        </w:rPr>
        <w:t>i</w:t>
      </w:r>
      <w:r w:rsidRPr="00031E0E">
        <w:rPr>
          <w:szCs w:val="18"/>
        </w:rPr>
        <w:t>légiée de ce mode de changement, est ég</w:t>
      </w:r>
      <w:r w:rsidRPr="00031E0E">
        <w:rPr>
          <w:szCs w:val="18"/>
        </w:rPr>
        <w:t>a</w:t>
      </w:r>
      <w:r w:rsidRPr="00031E0E">
        <w:rPr>
          <w:szCs w:val="18"/>
        </w:rPr>
        <w:t>lement trompeuse, dans la mesure où la violence est bien loin d’être toujours associée à un mouvement r</w:t>
      </w:r>
      <w:r w:rsidRPr="00031E0E">
        <w:rPr>
          <w:szCs w:val="18"/>
        </w:rPr>
        <w:t>é</w:t>
      </w:r>
      <w:r w:rsidRPr="00031E0E">
        <w:rPr>
          <w:szCs w:val="18"/>
        </w:rPr>
        <w:t>volutionnaire. Pris par lui-même, ch</w:t>
      </w:r>
      <w:r w:rsidRPr="00031E0E">
        <w:rPr>
          <w:szCs w:val="18"/>
        </w:rPr>
        <w:t>a</w:t>
      </w:r>
      <w:r w:rsidRPr="00031E0E">
        <w:rPr>
          <w:szCs w:val="18"/>
        </w:rPr>
        <w:t>cun</w:t>
      </w:r>
      <w:r>
        <w:rPr>
          <w:szCs w:val="18"/>
        </w:rPr>
        <w:t xml:space="preserve"> </w:t>
      </w:r>
      <w:r w:rsidRPr="00031E0E">
        <w:t>[637]</w:t>
      </w:r>
      <w:r>
        <w:t xml:space="preserve"> </w:t>
      </w:r>
      <w:r w:rsidRPr="00031E0E">
        <w:rPr>
          <w:szCs w:val="18"/>
        </w:rPr>
        <w:t>de ces éléments est tout à fait inadéquat à une saisie du phénom</w:t>
      </w:r>
      <w:r w:rsidRPr="00031E0E">
        <w:rPr>
          <w:szCs w:val="18"/>
        </w:rPr>
        <w:t>è</w:t>
      </w:r>
      <w:r w:rsidRPr="00031E0E">
        <w:rPr>
          <w:szCs w:val="18"/>
        </w:rPr>
        <w:t>ne ; et même conjoints, par exemple sous la forme d’une caractérisation qui ferait de la rév</w:t>
      </w:r>
      <w:r w:rsidRPr="00031E0E">
        <w:rPr>
          <w:szCs w:val="18"/>
        </w:rPr>
        <w:t>o</w:t>
      </w:r>
      <w:r w:rsidRPr="00031E0E">
        <w:rPr>
          <w:szCs w:val="18"/>
        </w:rPr>
        <w:t>lution un changement de type non institutio</w:t>
      </w:r>
      <w:r w:rsidRPr="00031E0E">
        <w:rPr>
          <w:szCs w:val="18"/>
        </w:rPr>
        <w:t>n</w:t>
      </w:r>
      <w:r w:rsidRPr="00031E0E">
        <w:rPr>
          <w:szCs w:val="18"/>
        </w:rPr>
        <w:t>nel, illégal et violent, ils ne permettent guère d’en faire ressortir la spécif</w:t>
      </w:r>
      <w:r w:rsidRPr="00031E0E">
        <w:rPr>
          <w:szCs w:val="18"/>
        </w:rPr>
        <w:t>i</w:t>
      </w:r>
      <w:r w:rsidRPr="00031E0E">
        <w:rPr>
          <w:szCs w:val="18"/>
        </w:rPr>
        <w:t>cité.</w:t>
      </w:r>
    </w:p>
    <w:p w14:paraId="0BC70204" w14:textId="77777777" w:rsidR="00A35B72" w:rsidRPr="00031E0E" w:rsidRDefault="00A35B72" w:rsidP="00A35B72">
      <w:pPr>
        <w:spacing w:before="120" w:after="120"/>
        <w:jc w:val="both"/>
      </w:pPr>
      <w:r w:rsidRPr="00031E0E">
        <w:rPr>
          <w:szCs w:val="18"/>
        </w:rPr>
        <w:t>C’est précisément le souci de cette sp</w:t>
      </w:r>
      <w:r w:rsidRPr="00031E0E">
        <w:rPr>
          <w:szCs w:val="18"/>
        </w:rPr>
        <w:t>é</w:t>
      </w:r>
      <w:r w:rsidRPr="00031E0E">
        <w:rPr>
          <w:szCs w:val="18"/>
        </w:rPr>
        <w:t>cificité qu’il convient de garder à l’esprit pour éviter des confusions courantes. L’une des ass</w:t>
      </w:r>
      <w:r w:rsidRPr="00031E0E">
        <w:rPr>
          <w:szCs w:val="18"/>
        </w:rPr>
        <w:t>i</w:t>
      </w:r>
      <w:r w:rsidRPr="00031E0E">
        <w:rPr>
          <w:szCs w:val="18"/>
        </w:rPr>
        <w:t>milations les plus abusives consiste à faire rentrer dans la même cat</w:t>
      </w:r>
      <w:r w:rsidRPr="00031E0E">
        <w:rPr>
          <w:szCs w:val="18"/>
        </w:rPr>
        <w:t>é</w:t>
      </w:r>
      <w:r w:rsidRPr="00031E0E">
        <w:rPr>
          <w:szCs w:val="18"/>
        </w:rPr>
        <w:t>gorie le simple coup d’État et la révolution. Dans ses manifestations les plus classiques, le coup d’État implique la substitution aux autor</w:t>
      </w:r>
      <w:r w:rsidRPr="00031E0E">
        <w:rPr>
          <w:szCs w:val="18"/>
        </w:rPr>
        <w:t>i</w:t>
      </w:r>
      <w:r w:rsidRPr="00031E0E">
        <w:rPr>
          <w:szCs w:val="18"/>
        </w:rPr>
        <w:t>tés anciennes de nouveaux dirigeants, qui fr</w:t>
      </w:r>
      <w:r w:rsidRPr="00031E0E">
        <w:rPr>
          <w:szCs w:val="18"/>
        </w:rPr>
        <w:t>é</w:t>
      </w:r>
      <w:r w:rsidRPr="00031E0E">
        <w:rPr>
          <w:szCs w:val="18"/>
        </w:rPr>
        <w:t>quemment – mais pas toujours – fa</w:t>
      </w:r>
      <w:r w:rsidRPr="00031E0E">
        <w:rPr>
          <w:szCs w:val="18"/>
        </w:rPr>
        <w:t>i</w:t>
      </w:r>
      <w:r w:rsidRPr="00031E0E">
        <w:rPr>
          <w:szCs w:val="18"/>
        </w:rPr>
        <w:t>saient déjà partie de l’élite politique ou parapolitique en place, sans que cette substitution ait gén</w:t>
      </w:r>
      <w:r w:rsidRPr="00031E0E">
        <w:rPr>
          <w:szCs w:val="18"/>
        </w:rPr>
        <w:t>é</w:t>
      </w:r>
      <w:r w:rsidRPr="00031E0E">
        <w:rPr>
          <w:szCs w:val="18"/>
        </w:rPr>
        <w:t>ralement, même au niveau du politique, des conséquences d’une importance décisive : ce renouve</w:t>
      </w:r>
      <w:r w:rsidRPr="00031E0E">
        <w:rPr>
          <w:szCs w:val="18"/>
        </w:rPr>
        <w:t>l</w:t>
      </w:r>
      <w:r w:rsidRPr="00031E0E">
        <w:rPr>
          <w:szCs w:val="18"/>
        </w:rPr>
        <w:t>lement – plus ou moins partiel – de l’élite dirigeante ne change pas les conditions d’accès et de participation au système politique, en partic</w:t>
      </w:r>
      <w:r w:rsidRPr="00031E0E">
        <w:rPr>
          <w:szCs w:val="18"/>
        </w:rPr>
        <w:t>u</w:t>
      </w:r>
      <w:r w:rsidRPr="00031E0E">
        <w:rPr>
          <w:szCs w:val="18"/>
        </w:rPr>
        <w:t>lier dans le sens d’un élargissement, et peut n’entraîner que des mod</w:t>
      </w:r>
      <w:r w:rsidRPr="00031E0E">
        <w:rPr>
          <w:szCs w:val="18"/>
        </w:rPr>
        <w:t>i</w:t>
      </w:r>
      <w:r w:rsidRPr="00031E0E">
        <w:rPr>
          <w:szCs w:val="18"/>
        </w:rPr>
        <w:t>fications inst</w:t>
      </w:r>
      <w:r w:rsidRPr="00031E0E">
        <w:rPr>
          <w:szCs w:val="18"/>
        </w:rPr>
        <w:t>i</w:t>
      </w:r>
      <w:r w:rsidRPr="00031E0E">
        <w:rPr>
          <w:szCs w:val="18"/>
        </w:rPr>
        <w:t>tutionnelles limitées. Le coup d’État ne provoque donc pas des transformations profondes du syst</w:t>
      </w:r>
      <w:r w:rsidRPr="00031E0E">
        <w:rPr>
          <w:szCs w:val="18"/>
        </w:rPr>
        <w:t>è</w:t>
      </w:r>
      <w:r w:rsidRPr="00031E0E">
        <w:rPr>
          <w:szCs w:val="18"/>
        </w:rPr>
        <w:t>me politique et, comme il est le plus souvent exécuté par un petit nombre pour un petit nombre, il n’a guère de retentissement dans la société. En définitive il ne sa</w:t>
      </w:r>
      <w:r w:rsidRPr="00031E0E">
        <w:rPr>
          <w:szCs w:val="18"/>
        </w:rPr>
        <w:t>u</w:t>
      </w:r>
      <w:r w:rsidRPr="00031E0E">
        <w:rPr>
          <w:szCs w:val="18"/>
        </w:rPr>
        <w:t>rait, ni quant à l’ampleur ni quant à l’intensité – bien moindres –, se comparer à une révolution, en dépit de l’expression tro</w:t>
      </w:r>
      <w:r w:rsidRPr="00031E0E">
        <w:rPr>
          <w:szCs w:val="18"/>
        </w:rPr>
        <w:t>m</w:t>
      </w:r>
      <w:r w:rsidRPr="00031E0E">
        <w:rPr>
          <w:szCs w:val="18"/>
        </w:rPr>
        <w:t>peuse de « révolution de palais ». Au plan analytique, la distinction paraît fe</w:t>
      </w:r>
      <w:r w:rsidRPr="00031E0E">
        <w:rPr>
          <w:szCs w:val="18"/>
        </w:rPr>
        <w:t>r</w:t>
      </w:r>
      <w:r w:rsidRPr="00031E0E">
        <w:rPr>
          <w:szCs w:val="18"/>
        </w:rPr>
        <w:t>mement établie ; mais elle n’exclut pas pour autant une éventuelle i</w:t>
      </w:r>
      <w:r w:rsidRPr="00031E0E">
        <w:rPr>
          <w:szCs w:val="18"/>
        </w:rPr>
        <w:t>n</w:t>
      </w:r>
      <w:r w:rsidRPr="00031E0E">
        <w:rPr>
          <w:szCs w:val="18"/>
        </w:rPr>
        <w:t>terdépendance empirique des phén</w:t>
      </w:r>
      <w:r w:rsidRPr="00031E0E">
        <w:rPr>
          <w:szCs w:val="18"/>
        </w:rPr>
        <w:t>o</w:t>
      </w:r>
      <w:r w:rsidRPr="00031E0E">
        <w:rPr>
          <w:szCs w:val="18"/>
        </w:rPr>
        <w:t>mènes et il n’est pas impossible que su</w:t>
      </w:r>
      <w:r w:rsidRPr="00031E0E">
        <w:rPr>
          <w:szCs w:val="18"/>
        </w:rPr>
        <w:t>r</w:t>
      </w:r>
      <w:r w:rsidRPr="00031E0E">
        <w:rPr>
          <w:szCs w:val="18"/>
        </w:rPr>
        <w:t>viennent des « coups » au début d’une révolution ou au cours même de son déroulement, associés dans ce de</w:t>
      </w:r>
      <w:r w:rsidRPr="00031E0E">
        <w:rPr>
          <w:szCs w:val="18"/>
        </w:rPr>
        <w:t>r</w:t>
      </w:r>
      <w:r w:rsidRPr="00031E0E">
        <w:rPr>
          <w:szCs w:val="18"/>
        </w:rPr>
        <w:t>nier cas à l’ascension d’une faction. Mais les chutes de régimes et les renversements brutaux de tendances se produisent souvent au cours de « journées révolutio</w:t>
      </w:r>
      <w:r w:rsidRPr="00031E0E">
        <w:rPr>
          <w:szCs w:val="18"/>
        </w:rPr>
        <w:t>n</w:t>
      </w:r>
      <w:r w:rsidRPr="00031E0E">
        <w:rPr>
          <w:szCs w:val="18"/>
        </w:rPr>
        <w:t>naires » – dénomination par elle-même significative – qui se disti</w:t>
      </w:r>
      <w:r w:rsidRPr="00031E0E">
        <w:rPr>
          <w:szCs w:val="18"/>
        </w:rPr>
        <w:t>n</w:t>
      </w:r>
      <w:r w:rsidRPr="00031E0E">
        <w:rPr>
          <w:szCs w:val="18"/>
        </w:rPr>
        <w:t>guent radicalement des « coups » à la fois par l’étendue et la portée de la partic</w:t>
      </w:r>
      <w:r w:rsidRPr="00031E0E">
        <w:rPr>
          <w:szCs w:val="18"/>
        </w:rPr>
        <w:t>i</w:t>
      </w:r>
      <w:r w:rsidRPr="00031E0E">
        <w:rPr>
          <w:szCs w:val="18"/>
        </w:rPr>
        <w:t>pation populaire ; et de plus, même dans les situations où on est, semble-t-il, en présence de simples « coups », ceux-ci sont indi</w:t>
      </w:r>
      <w:r w:rsidRPr="00031E0E">
        <w:rPr>
          <w:szCs w:val="18"/>
        </w:rPr>
        <w:t>s</w:t>
      </w:r>
      <w:r w:rsidRPr="00031E0E">
        <w:rPr>
          <w:szCs w:val="18"/>
        </w:rPr>
        <w:t>sociables du développement des processus révolutionnaires et à ce t</w:t>
      </w:r>
      <w:r w:rsidRPr="00031E0E">
        <w:rPr>
          <w:szCs w:val="18"/>
        </w:rPr>
        <w:t>i</w:t>
      </w:r>
      <w:r w:rsidRPr="00031E0E">
        <w:rPr>
          <w:szCs w:val="18"/>
        </w:rPr>
        <w:t>tre comportent des enjeux d’une autre importance que les coups d’État ordina</w:t>
      </w:r>
      <w:r w:rsidRPr="00031E0E">
        <w:rPr>
          <w:szCs w:val="18"/>
        </w:rPr>
        <w:t>i</w:t>
      </w:r>
      <w:r w:rsidRPr="00031E0E">
        <w:rPr>
          <w:szCs w:val="18"/>
        </w:rPr>
        <w:t>res : ils ne peuvent donc être classés sur ce modèle.</w:t>
      </w:r>
    </w:p>
    <w:p w14:paraId="6CA50B6C" w14:textId="77777777" w:rsidR="00A35B72" w:rsidRPr="00031E0E" w:rsidRDefault="00A35B72" w:rsidP="00A35B72">
      <w:pPr>
        <w:spacing w:before="120" w:after="120"/>
        <w:jc w:val="both"/>
      </w:pPr>
      <w:r w:rsidRPr="00031E0E">
        <w:rPr>
          <w:szCs w:val="18"/>
        </w:rPr>
        <w:t>Il est une autre confusion, apparemment plus subtile mais tout au</w:t>
      </w:r>
      <w:r w:rsidRPr="00031E0E">
        <w:rPr>
          <w:szCs w:val="18"/>
        </w:rPr>
        <w:t>s</w:t>
      </w:r>
      <w:r w:rsidRPr="00031E0E">
        <w:rPr>
          <w:szCs w:val="18"/>
        </w:rPr>
        <w:t>si lou</w:t>
      </w:r>
      <w:r w:rsidRPr="00031E0E">
        <w:rPr>
          <w:szCs w:val="18"/>
        </w:rPr>
        <w:t>r</w:t>
      </w:r>
      <w:r w:rsidRPr="00031E0E">
        <w:rPr>
          <w:szCs w:val="18"/>
        </w:rPr>
        <w:t>de de conséquences, dont il convient de se garder : cette fois c’est la révolte, a</w:t>
      </w:r>
      <w:r w:rsidRPr="00031E0E">
        <w:rPr>
          <w:szCs w:val="18"/>
        </w:rPr>
        <w:t>p</w:t>
      </w:r>
      <w:r w:rsidRPr="00031E0E">
        <w:rPr>
          <w:szCs w:val="18"/>
        </w:rPr>
        <w:t>pliquée non pas au niveau individuel, mais entendue dans le sens de rébellion collective contre l’ordre établi, qui est posée comme équivalente, et donc assimilable, à la rév</w:t>
      </w:r>
      <w:r w:rsidRPr="00031E0E">
        <w:rPr>
          <w:szCs w:val="18"/>
        </w:rPr>
        <w:t>o</w:t>
      </w:r>
      <w:r w:rsidRPr="00031E0E">
        <w:rPr>
          <w:szCs w:val="18"/>
        </w:rPr>
        <w:t>lution. Certes on est, dans l’un et l’autre cas, en présence de phénomènes dont la signific</w:t>
      </w:r>
      <w:r w:rsidRPr="00031E0E">
        <w:rPr>
          <w:szCs w:val="18"/>
        </w:rPr>
        <w:t>a</w:t>
      </w:r>
      <w:r w:rsidRPr="00031E0E">
        <w:rPr>
          <w:szCs w:val="18"/>
        </w:rPr>
        <w:t>tion polit</w:t>
      </w:r>
      <w:r w:rsidRPr="00031E0E">
        <w:rPr>
          <w:szCs w:val="18"/>
        </w:rPr>
        <w:t>i</w:t>
      </w:r>
      <w:r w:rsidRPr="00031E0E">
        <w:rPr>
          <w:szCs w:val="18"/>
        </w:rPr>
        <w:t>que ne saurait être sous-estimée ; et il vaut sans doute la peine de signaler dès maintenant, avant d’y revenir ultérie</w:t>
      </w:r>
      <w:r w:rsidRPr="00031E0E">
        <w:rPr>
          <w:szCs w:val="18"/>
        </w:rPr>
        <w:t>u</w:t>
      </w:r>
      <w:r w:rsidRPr="00031E0E">
        <w:rPr>
          <w:szCs w:val="18"/>
        </w:rPr>
        <w:t>rement, que la révolte (ou la rébellion) collective constitue un indispensable ingrédient de ce que l’on appelle les « grandes révolutions » et en r</w:t>
      </w:r>
      <w:r w:rsidRPr="00031E0E">
        <w:rPr>
          <w:szCs w:val="18"/>
        </w:rPr>
        <w:t>e</w:t>
      </w:r>
      <w:r w:rsidRPr="00031E0E">
        <w:rPr>
          <w:szCs w:val="18"/>
        </w:rPr>
        <w:t>présente même une dimension particuli</w:t>
      </w:r>
      <w:r w:rsidRPr="00031E0E">
        <w:rPr>
          <w:szCs w:val="18"/>
        </w:rPr>
        <w:t>è</w:t>
      </w:r>
      <w:r w:rsidRPr="00031E0E">
        <w:rPr>
          <w:szCs w:val="18"/>
        </w:rPr>
        <w:t>rement significative. Mais, pour bien marquer la différence entre révolte et révolution, il faut ég</w:t>
      </w:r>
      <w:r w:rsidRPr="00031E0E">
        <w:rPr>
          <w:szCs w:val="18"/>
        </w:rPr>
        <w:t>a</w:t>
      </w:r>
      <w:r w:rsidRPr="00031E0E">
        <w:rPr>
          <w:szCs w:val="18"/>
        </w:rPr>
        <w:t>lement souligner que les révoltes, e</w:t>
      </w:r>
      <w:r w:rsidRPr="00031E0E">
        <w:rPr>
          <w:szCs w:val="18"/>
        </w:rPr>
        <w:t>n</w:t>
      </w:r>
      <w:r w:rsidRPr="00031E0E">
        <w:rPr>
          <w:szCs w:val="18"/>
        </w:rPr>
        <w:t>visagées d’un point de vue socio-historique, ne sont généralement pas révolutionnaires et qu’elles</w:t>
      </w:r>
      <w:r>
        <w:rPr>
          <w:szCs w:val="18"/>
        </w:rPr>
        <w:t xml:space="preserve"> </w:t>
      </w:r>
      <w:r w:rsidRPr="00031E0E">
        <w:rPr>
          <w:szCs w:val="18"/>
        </w:rPr>
        <w:t>[638]</w:t>
      </w:r>
      <w:r>
        <w:rPr>
          <w:szCs w:val="18"/>
        </w:rPr>
        <w:t xml:space="preserve"> </w:t>
      </w:r>
      <w:r w:rsidRPr="00031E0E">
        <w:rPr>
          <w:szCs w:val="18"/>
        </w:rPr>
        <w:t>prennent un sens nouveau, pour ne pas dire une autre nature, quand elles se développent dans le cadre de processus révolutionna</w:t>
      </w:r>
      <w:r w:rsidRPr="00031E0E">
        <w:rPr>
          <w:szCs w:val="18"/>
        </w:rPr>
        <w:t>i</w:t>
      </w:r>
      <w:r w:rsidRPr="00031E0E">
        <w:rPr>
          <w:szCs w:val="18"/>
        </w:rPr>
        <w:t>res.</w:t>
      </w:r>
    </w:p>
    <w:p w14:paraId="12B42260" w14:textId="77777777" w:rsidR="00A35B72" w:rsidRPr="00031E0E" w:rsidRDefault="00A35B72" w:rsidP="00A35B72">
      <w:pPr>
        <w:spacing w:before="120" w:after="120"/>
        <w:jc w:val="both"/>
      </w:pPr>
      <w:r w:rsidRPr="00031E0E">
        <w:rPr>
          <w:szCs w:val="18"/>
        </w:rPr>
        <w:t>Dans sa forme traditionnelle, la r</w:t>
      </w:r>
      <w:r w:rsidRPr="00031E0E">
        <w:rPr>
          <w:szCs w:val="18"/>
        </w:rPr>
        <w:t>é</w:t>
      </w:r>
      <w:r w:rsidRPr="00031E0E">
        <w:rPr>
          <w:szCs w:val="18"/>
        </w:rPr>
        <w:t>volte a des objectifs spécifiques et concrets : la suppre</w:t>
      </w:r>
      <w:r w:rsidRPr="00031E0E">
        <w:rPr>
          <w:szCs w:val="18"/>
        </w:rPr>
        <w:t>s</w:t>
      </w:r>
      <w:r w:rsidRPr="00031E0E">
        <w:rPr>
          <w:szCs w:val="18"/>
        </w:rPr>
        <w:t>sion d’un impôt, le retour du prix du pain à un niveau tolérable pour la pop</w:t>
      </w:r>
      <w:r w:rsidRPr="00031E0E">
        <w:rPr>
          <w:szCs w:val="18"/>
        </w:rPr>
        <w:t>u</w:t>
      </w:r>
      <w:r w:rsidRPr="00031E0E">
        <w:rPr>
          <w:szCs w:val="18"/>
        </w:rPr>
        <w:t>lation, l’amélioration de la distribution des produits de première nécessité. Dans les rébellions paysannes comme dans les émeutes urbaines de l’ère préindustrielle, l’ordre s</w:t>
      </w:r>
      <w:r w:rsidRPr="00031E0E">
        <w:rPr>
          <w:szCs w:val="18"/>
        </w:rPr>
        <w:t>o</w:t>
      </w:r>
      <w:r w:rsidRPr="00031E0E">
        <w:rPr>
          <w:szCs w:val="18"/>
        </w:rPr>
        <w:t>cial existant n’est pas vra</w:t>
      </w:r>
      <w:r w:rsidRPr="00031E0E">
        <w:rPr>
          <w:szCs w:val="18"/>
        </w:rPr>
        <w:t>i</w:t>
      </w:r>
      <w:r w:rsidRPr="00031E0E">
        <w:rPr>
          <w:szCs w:val="18"/>
        </w:rPr>
        <w:t>ment mis en cause : ce qui est recherché par les acteurs c’est un simple retour à l’équilibre antérieur, réel ou su</w:t>
      </w:r>
      <w:r w:rsidRPr="00031E0E">
        <w:rPr>
          <w:szCs w:val="18"/>
        </w:rPr>
        <w:t>p</w:t>
      </w:r>
      <w:r w:rsidRPr="00031E0E">
        <w:rPr>
          <w:szCs w:val="18"/>
        </w:rPr>
        <w:t>posé ; la loyauté à l’égard du souverain reste le plus souvent intacte, il s’agit – tout au plus – de chasser les « mauvais consei</w:t>
      </w:r>
      <w:r w:rsidRPr="00031E0E">
        <w:rPr>
          <w:szCs w:val="18"/>
        </w:rPr>
        <w:t>l</w:t>
      </w:r>
      <w:r w:rsidRPr="00031E0E">
        <w:rPr>
          <w:szCs w:val="18"/>
        </w:rPr>
        <w:t>lers ». Ainsi que le note Hagopian en des termes voisins, les révoltes restent e</w:t>
      </w:r>
      <w:r w:rsidRPr="00031E0E">
        <w:rPr>
          <w:szCs w:val="18"/>
        </w:rPr>
        <w:t>n</w:t>
      </w:r>
      <w:r w:rsidRPr="00031E0E">
        <w:rPr>
          <w:szCs w:val="18"/>
        </w:rPr>
        <w:t>fermées dans l’univers existant des valeurs sociales d</w:t>
      </w:r>
      <w:r w:rsidRPr="00031E0E">
        <w:rPr>
          <w:szCs w:val="18"/>
        </w:rPr>
        <w:t>o</w:t>
      </w:r>
      <w:r w:rsidRPr="00031E0E">
        <w:rPr>
          <w:szCs w:val="18"/>
        </w:rPr>
        <w:t>minantes ; leur visée est restauratrice plutôt que révolutio</w:t>
      </w:r>
      <w:r w:rsidRPr="00031E0E">
        <w:rPr>
          <w:szCs w:val="18"/>
        </w:rPr>
        <w:t>n</w:t>
      </w:r>
      <w:r w:rsidRPr="00031E0E">
        <w:rPr>
          <w:szCs w:val="18"/>
        </w:rPr>
        <w:t>naire.</w:t>
      </w:r>
    </w:p>
    <w:p w14:paraId="23978555" w14:textId="77777777" w:rsidR="00A35B72" w:rsidRPr="00031E0E" w:rsidRDefault="00A35B72" w:rsidP="00A35B72">
      <w:pPr>
        <w:spacing w:before="120" w:after="120"/>
        <w:jc w:val="both"/>
      </w:pPr>
      <w:r w:rsidRPr="00031E0E">
        <w:rPr>
          <w:szCs w:val="18"/>
        </w:rPr>
        <w:t>Le sens de la nouveauté, comme la volonté affirmée d’innover, leur font en effet défaut ; et – ce qui est tout à fait complémentaire – les révoltés, jusques et y compris leurs dir</w:t>
      </w:r>
      <w:r w:rsidRPr="00031E0E">
        <w:rPr>
          <w:szCs w:val="18"/>
        </w:rPr>
        <w:t>i</w:t>
      </w:r>
      <w:r w:rsidRPr="00031E0E">
        <w:rPr>
          <w:szCs w:val="18"/>
        </w:rPr>
        <w:t>geants, n’ont pas de projet global, ni de plan d’ensemble ; ils restent trop prisonniers de la trad</w:t>
      </w:r>
      <w:r w:rsidRPr="00031E0E">
        <w:rPr>
          <w:szCs w:val="18"/>
        </w:rPr>
        <w:t>i</w:t>
      </w:r>
      <w:r w:rsidRPr="00031E0E">
        <w:rPr>
          <w:szCs w:val="18"/>
        </w:rPr>
        <w:t>tion pour avoir une vision et des perspectives véritablement idéolog</w:t>
      </w:r>
      <w:r w:rsidRPr="00031E0E">
        <w:rPr>
          <w:szCs w:val="18"/>
        </w:rPr>
        <w:t>i</w:t>
      </w:r>
      <w:r w:rsidRPr="00031E0E">
        <w:rPr>
          <w:szCs w:val="18"/>
        </w:rPr>
        <w:t>ques.</w:t>
      </w:r>
    </w:p>
    <w:p w14:paraId="06E2DA29" w14:textId="77777777" w:rsidR="00A35B72" w:rsidRPr="00031E0E" w:rsidRDefault="00A35B72" w:rsidP="00A35B72">
      <w:pPr>
        <w:spacing w:before="120" w:after="120"/>
        <w:jc w:val="both"/>
      </w:pPr>
      <w:r w:rsidRPr="00031E0E">
        <w:rPr>
          <w:szCs w:val="18"/>
        </w:rPr>
        <w:t>Révolte et révolution apparaissent ainsi comme des types de ph</w:t>
      </w:r>
      <w:r w:rsidRPr="00031E0E">
        <w:rPr>
          <w:szCs w:val="18"/>
        </w:rPr>
        <w:t>é</w:t>
      </w:r>
      <w:r w:rsidRPr="00031E0E">
        <w:rPr>
          <w:szCs w:val="18"/>
        </w:rPr>
        <w:t>nomènes foncièrement distin</w:t>
      </w:r>
      <w:r w:rsidRPr="00031E0E">
        <w:rPr>
          <w:szCs w:val="18"/>
        </w:rPr>
        <w:t>c</w:t>
      </w:r>
      <w:r w:rsidRPr="00031E0E">
        <w:rPr>
          <w:szCs w:val="18"/>
        </w:rPr>
        <w:t>ts. Il n’en demeure pas moins que les « grandes révolutions » comportent une dimension, à la fois spectac</w:t>
      </w:r>
      <w:r w:rsidRPr="00031E0E">
        <w:rPr>
          <w:szCs w:val="18"/>
        </w:rPr>
        <w:t>u</w:t>
      </w:r>
      <w:r w:rsidRPr="00031E0E">
        <w:rPr>
          <w:szCs w:val="18"/>
        </w:rPr>
        <w:t>laire et cruciale, d’insurrections et de soulèvements populaires, à l</w:t>
      </w:r>
      <w:r w:rsidRPr="00031E0E">
        <w:rPr>
          <w:szCs w:val="18"/>
        </w:rPr>
        <w:t>a</w:t>
      </w:r>
      <w:r w:rsidRPr="00031E0E">
        <w:rPr>
          <w:szCs w:val="18"/>
        </w:rPr>
        <w:t>quelle on peut donner, comme le fait par exemple Skocpol (1979, p. 4), le nom générique de « révoltes ». La di</w:t>
      </w:r>
      <w:r w:rsidRPr="00031E0E">
        <w:rPr>
          <w:szCs w:val="18"/>
        </w:rPr>
        <w:t>f</w:t>
      </w:r>
      <w:r w:rsidRPr="00031E0E">
        <w:rPr>
          <w:szCs w:val="18"/>
        </w:rPr>
        <w:t>ficulté est sans doute pour une large part d’ordre terminolog</w:t>
      </w:r>
      <w:r w:rsidRPr="00031E0E">
        <w:rPr>
          <w:szCs w:val="18"/>
        </w:rPr>
        <w:t>i</w:t>
      </w:r>
      <w:r w:rsidRPr="00031E0E">
        <w:rPr>
          <w:szCs w:val="18"/>
        </w:rPr>
        <w:t>que et, à ce titre, plus apparente que réelle : mais elle appelle aussi quelques clar</w:t>
      </w:r>
      <w:r w:rsidRPr="00031E0E">
        <w:rPr>
          <w:szCs w:val="18"/>
        </w:rPr>
        <w:t>i</w:t>
      </w:r>
      <w:r w:rsidRPr="00031E0E">
        <w:rPr>
          <w:szCs w:val="18"/>
        </w:rPr>
        <w:t>fications. Il ne suffit pas en tout cas, pour la lever, d’invoquer le caractère de classe des soul</w:t>
      </w:r>
      <w:r w:rsidRPr="00031E0E">
        <w:rPr>
          <w:szCs w:val="18"/>
        </w:rPr>
        <w:t>è</w:t>
      </w:r>
      <w:r w:rsidRPr="00031E0E">
        <w:rPr>
          <w:szCs w:val="18"/>
        </w:rPr>
        <w:t>vements qui éclatent au cours, voire au début, de processus révol</w:t>
      </w:r>
      <w:r w:rsidRPr="00031E0E">
        <w:rPr>
          <w:szCs w:val="18"/>
        </w:rPr>
        <w:t>u</w:t>
      </w:r>
      <w:r w:rsidRPr="00031E0E">
        <w:rPr>
          <w:szCs w:val="18"/>
        </w:rPr>
        <w:t>tionnaires : révoltes et rébellions sont d’abord et avant tout, même s’il leur arrive d’être parfois portées par d’autres groupes d’acteurs, le fait des classes subordo</w:t>
      </w:r>
      <w:r w:rsidRPr="00031E0E">
        <w:rPr>
          <w:szCs w:val="18"/>
        </w:rPr>
        <w:t>n</w:t>
      </w:r>
      <w:r w:rsidRPr="00031E0E">
        <w:rPr>
          <w:szCs w:val="18"/>
        </w:rPr>
        <w:t>nées. On pourrait, il est vrai, se contenter de dire – ce qui n’est pas exempt d’une certaine pertinence – que la révolution est un phénomène particulièrement co</w:t>
      </w:r>
      <w:r w:rsidRPr="00031E0E">
        <w:rPr>
          <w:szCs w:val="18"/>
        </w:rPr>
        <w:t>m</w:t>
      </w:r>
      <w:r w:rsidRPr="00031E0E">
        <w:rPr>
          <w:szCs w:val="18"/>
        </w:rPr>
        <w:t>plexe, impliquant une pluralité de dimensions et même constitué par leur combinaison. Mais on lai</w:t>
      </w:r>
      <w:r w:rsidRPr="00031E0E">
        <w:rPr>
          <w:szCs w:val="18"/>
        </w:rPr>
        <w:t>s</w:t>
      </w:r>
      <w:r w:rsidRPr="00031E0E">
        <w:rPr>
          <w:szCs w:val="18"/>
        </w:rPr>
        <w:t>serait échapper ainsi les nouve</w:t>
      </w:r>
      <w:r w:rsidRPr="00031E0E">
        <w:rPr>
          <w:szCs w:val="18"/>
        </w:rPr>
        <w:t>l</w:t>
      </w:r>
      <w:r w:rsidRPr="00031E0E">
        <w:rPr>
          <w:szCs w:val="18"/>
        </w:rPr>
        <w:t>les significations dont les rébellions deviennent souvent porteuses dans le cadre d’une révolution : par ra</w:t>
      </w:r>
      <w:r w:rsidRPr="00031E0E">
        <w:rPr>
          <w:szCs w:val="18"/>
        </w:rPr>
        <w:t>p</w:t>
      </w:r>
      <w:r w:rsidRPr="00031E0E">
        <w:rPr>
          <w:szCs w:val="18"/>
        </w:rPr>
        <w:t>port aux révoltes traditionne</w:t>
      </w:r>
      <w:r w:rsidRPr="00031E0E">
        <w:rPr>
          <w:szCs w:val="18"/>
        </w:rPr>
        <w:t>l</w:t>
      </w:r>
      <w:r w:rsidRPr="00031E0E">
        <w:rPr>
          <w:szCs w:val="18"/>
        </w:rPr>
        <w:t>les, elles témoignent d’un incontestable élargissement de l’horizon et, du même coup, d’une o</w:t>
      </w:r>
      <w:r w:rsidRPr="00031E0E">
        <w:rPr>
          <w:szCs w:val="18"/>
        </w:rPr>
        <w:t>u</w:t>
      </w:r>
      <w:r w:rsidRPr="00031E0E">
        <w:rPr>
          <w:szCs w:val="18"/>
        </w:rPr>
        <w:t>verture à la modern</w:t>
      </w:r>
      <w:r w:rsidRPr="00031E0E">
        <w:rPr>
          <w:szCs w:val="18"/>
        </w:rPr>
        <w:t>i</w:t>
      </w:r>
      <w:r w:rsidRPr="00031E0E">
        <w:rPr>
          <w:szCs w:val="18"/>
        </w:rPr>
        <w:t>té.</w:t>
      </w:r>
    </w:p>
    <w:p w14:paraId="47D806EC" w14:textId="77777777" w:rsidR="00A35B72" w:rsidRPr="00031E0E" w:rsidRDefault="00A35B72" w:rsidP="00A35B72">
      <w:pPr>
        <w:spacing w:before="120" w:after="120"/>
        <w:jc w:val="both"/>
      </w:pPr>
      <w:r w:rsidRPr="00031E0E">
        <w:rPr>
          <w:szCs w:val="18"/>
        </w:rPr>
        <w:t>Pour étayer cette affirmation, nous ferons appel à deux illustrations privilégiées, les soulèv</w:t>
      </w:r>
      <w:r w:rsidRPr="00031E0E">
        <w:rPr>
          <w:szCs w:val="18"/>
        </w:rPr>
        <w:t>e</w:t>
      </w:r>
      <w:r w:rsidRPr="00031E0E">
        <w:rPr>
          <w:szCs w:val="18"/>
        </w:rPr>
        <w:t>ments paysans d’une part, les mouvements d’inspiration religieuse de l’autre. Dans le contexte r</w:t>
      </w:r>
      <w:r w:rsidRPr="00031E0E">
        <w:rPr>
          <w:szCs w:val="18"/>
        </w:rPr>
        <w:t>é</w:t>
      </w:r>
      <w:r w:rsidRPr="00031E0E">
        <w:rPr>
          <w:szCs w:val="18"/>
        </w:rPr>
        <w:t>volutionnaire, la révolte paysanne ne se borne plus à des a</w:t>
      </w:r>
      <w:r w:rsidRPr="00031E0E">
        <w:rPr>
          <w:szCs w:val="18"/>
        </w:rPr>
        <w:t>c</w:t>
      </w:r>
      <w:r w:rsidRPr="00031E0E">
        <w:rPr>
          <w:szCs w:val="18"/>
        </w:rPr>
        <w:t>tions localisées, si violentes qu’elles puissent être, en réponse à des difficultés ou à des exa</w:t>
      </w:r>
      <w:r w:rsidRPr="00031E0E">
        <w:rPr>
          <w:szCs w:val="18"/>
        </w:rPr>
        <w:t>c</w:t>
      </w:r>
      <w:r w:rsidRPr="00031E0E">
        <w:rPr>
          <w:szCs w:val="18"/>
        </w:rPr>
        <w:t>tions spécifiques ; elle prend la forme d’une attaque de grande ampleur contre les seigneurs, dont la propriété comme les titres sont radical</w:t>
      </w:r>
      <w:r w:rsidRPr="00031E0E">
        <w:rPr>
          <w:szCs w:val="18"/>
        </w:rPr>
        <w:t>e</w:t>
      </w:r>
      <w:r w:rsidRPr="00031E0E">
        <w:rPr>
          <w:szCs w:val="18"/>
        </w:rPr>
        <w:t xml:space="preserve">ment mis en cause. Il y a ainsi une grande distance entre les révoltes paysannes de la France du </w:t>
      </w:r>
      <w:r w:rsidRPr="00031E0E">
        <w:rPr>
          <w:smallCaps/>
          <w:szCs w:val="18"/>
        </w:rPr>
        <w:t>xvii</w:t>
      </w:r>
      <w:r w:rsidRPr="00031E0E">
        <w:rPr>
          <w:szCs w:val="18"/>
          <w:vertAlign w:val="superscript"/>
        </w:rPr>
        <w:t>e</w:t>
      </w:r>
      <w:r w:rsidRPr="00031E0E">
        <w:rPr>
          <w:szCs w:val="18"/>
        </w:rPr>
        <w:t xml:space="preserve"> siècle qui, pour impo</w:t>
      </w:r>
      <w:r w:rsidRPr="00031E0E">
        <w:rPr>
          <w:szCs w:val="18"/>
        </w:rPr>
        <w:t>r</w:t>
      </w:r>
      <w:r w:rsidRPr="00031E0E">
        <w:rPr>
          <w:szCs w:val="18"/>
        </w:rPr>
        <w:t>tantes qu’elles soient, n’en ont pas moins un caractère traditionnel, et la contestation radicale des privilèges seigneuriaux par les paysans pendant la Rév</w:t>
      </w:r>
      <w:r w:rsidRPr="00031E0E">
        <w:rPr>
          <w:szCs w:val="18"/>
        </w:rPr>
        <w:t>o</w:t>
      </w:r>
      <w:r w:rsidRPr="00031E0E">
        <w:rPr>
          <w:szCs w:val="18"/>
        </w:rPr>
        <w:t>lution française, si lourde de conséquences ; et l’on peut</w:t>
      </w:r>
      <w:r>
        <w:rPr>
          <w:szCs w:val="18"/>
        </w:rPr>
        <w:t xml:space="preserve"> </w:t>
      </w:r>
      <w:r w:rsidRPr="00031E0E">
        <w:t>[639]</w:t>
      </w:r>
      <w:r>
        <w:t xml:space="preserve"> </w:t>
      </w:r>
      <w:r w:rsidRPr="00031E0E">
        <w:rPr>
          <w:szCs w:val="18"/>
        </w:rPr>
        <w:t>co</w:t>
      </w:r>
      <w:r w:rsidRPr="00031E0E">
        <w:rPr>
          <w:szCs w:val="18"/>
        </w:rPr>
        <w:t>m</w:t>
      </w:r>
      <w:r w:rsidRPr="00031E0E">
        <w:rPr>
          <w:szCs w:val="18"/>
        </w:rPr>
        <w:t xml:space="preserve">prendre pourquoi Eric Wolf, traitant du </w:t>
      </w:r>
      <w:r w:rsidRPr="00031E0E">
        <w:rPr>
          <w:smallCaps/>
          <w:szCs w:val="18"/>
        </w:rPr>
        <w:t>xx</w:t>
      </w:r>
      <w:r w:rsidRPr="00031E0E">
        <w:rPr>
          <w:szCs w:val="18"/>
          <w:vertAlign w:val="superscript"/>
        </w:rPr>
        <w:t>e</w:t>
      </w:r>
      <w:r w:rsidRPr="00031E0E">
        <w:rPr>
          <w:szCs w:val="18"/>
        </w:rPr>
        <w:t xml:space="preserve"> siècle, a r</w:t>
      </w:r>
      <w:r w:rsidRPr="00031E0E">
        <w:rPr>
          <w:szCs w:val="18"/>
        </w:rPr>
        <w:t>e</w:t>
      </w:r>
      <w:r w:rsidRPr="00031E0E">
        <w:rPr>
          <w:szCs w:val="18"/>
        </w:rPr>
        <w:t>tenu pour le titre même de son ouvrage ( 1974) le terme de « guerres paysannes », qui marque mieux leur – éventuel – caractère révol</w:t>
      </w:r>
      <w:r w:rsidRPr="00031E0E">
        <w:rPr>
          <w:szCs w:val="18"/>
        </w:rPr>
        <w:t>u</w:t>
      </w:r>
      <w:r w:rsidRPr="00031E0E">
        <w:rPr>
          <w:szCs w:val="18"/>
        </w:rPr>
        <w:t>tionnaire. Certes il faut se garder, même dans ces cas, de pr</w:t>
      </w:r>
      <w:r w:rsidRPr="00031E0E">
        <w:rPr>
          <w:szCs w:val="18"/>
        </w:rPr>
        <w:t>ê</w:t>
      </w:r>
      <w:r w:rsidRPr="00031E0E">
        <w:rPr>
          <w:szCs w:val="18"/>
        </w:rPr>
        <w:t>ter aux paysans la vision globale d’un ordre nouveau ou de méconnaître les objectifs concrets pour lesquels ils se sont battus – ou se battent ; mais ces utiles préc</w:t>
      </w:r>
      <w:r w:rsidRPr="00031E0E">
        <w:rPr>
          <w:szCs w:val="18"/>
        </w:rPr>
        <w:t>i</w:t>
      </w:r>
      <w:r w:rsidRPr="00031E0E">
        <w:rPr>
          <w:szCs w:val="18"/>
        </w:rPr>
        <w:t>sions ne doivent pas faire négliger les traits qui distinguent les soul</w:t>
      </w:r>
      <w:r w:rsidRPr="00031E0E">
        <w:rPr>
          <w:szCs w:val="18"/>
        </w:rPr>
        <w:t>è</w:t>
      </w:r>
      <w:r w:rsidRPr="00031E0E">
        <w:rPr>
          <w:szCs w:val="18"/>
        </w:rPr>
        <w:t>vements paysans liés aux « grandes révolutions », voire à d’autres d</w:t>
      </w:r>
      <w:r w:rsidRPr="00031E0E">
        <w:rPr>
          <w:szCs w:val="18"/>
        </w:rPr>
        <w:t>é</w:t>
      </w:r>
      <w:r w:rsidRPr="00031E0E">
        <w:rPr>
          <w:szCs w:val="18"/>
        </w:rPr>
        <w:t>veloppements révolutionna</w:t>
      </w:r>
      <w:r w:rsidRPr="00031E0E">
        <w:rPr>
          <w:szCs w:val="18"/>
        </w:rPr>
        <w:t>i</w:t>
      </w:r>
      <w:r w:rsidRPr="00031E0E">
        <w:rPr>
          <w:szCs w:val="18"/>
        </w:rPr>
        <w:t>res de ce siècle dans le Tiers Monde, des révoltes paysannes traditionnelles.</w:t>
      </w:r>
    </w:p>
    <w:p w14:paraId="458E7622" w14:textId="77777777" w:rsidR="00A35B72" w:rsidRPr="00031E0E" w:rsidRDefault="00A35B72" w:rsidP="00A35B72">
      <w:pPr>
        <w:spacing w:before="120" w:after="120"/>
        <w:jc w:val="both"/>
      </w:pPr>
      <w:r w:rsidRPr="00031E0E">
        <w:rPr>
          <w:szCs w:val="18"/>
        </w:rPr>
        <w:t>De la même façon il paraît difficile de souscrire à la th</w:t>
      </w:r>
      <w:r w:rsidRPr="00031E0E">
        <w:rPr>
          <w:szCs w:val="18"/>
        </w:rPr>
        <w:t>è</w:t>
      </w:r>
      <w:r w:rsidRPr="00031E0E">
        <w:rPr>
          <w:szCs w:val="18"/>
        </w:rPr>
        <w:t>se d’une continuité, défendue notamment par Norman Cohn (1962 ; nouv. éd., 1983), entre les attentes eschatolog</w:t>
      </w:r>
      <w:r w:rsidRPr="00031E0E">
        <w:rPr>
          <w:szCs w:val="18"/>
        </w:rPr>
        <w:t>i</w:t>
      </w:r>
      <w:r w:rsidRPr="00031E0E">
        <w:rPr>
          <w:szCs w:val="18"/>
        </w:rPr>
        <w:t>ques de la seconde moitié du Moyen Âge, s’exprimant en particulier à travers l’annonce d’un O</w:t>
      </w:r>
      <w:r w:rsidRPr="00031E0E">
        <w:rPr>
          <w:szCs w:val="18"/>
        </w:rPr>
        <w:t>r</w:t>
      </w:r>
      <w:r w:rsidRPr="00031E0E">
        <w:rPr>
          <w:szCs w:val="18"/>
        </w:rPr>
        <w:t>dre des Justes, et les mouvements révol</w:t>
      </w:r>
      <w:r w:rsidRPr="00031E0E">
        <w:rPr>
          <w:szCs w:val="18"/>
        </w:rPr>
        <w:t>u</w:t>
      </w:r>
      <w:r w:rsidRPr="00031E0E">
        <w:rPr>
          <w:szCs w:val="18"/>
        </w:rPr>
        <w:t>tionnaires modernes. On peut tout au plus défendre l’idée que, selon l’heureuse formule d’Hannah Arendt, « il fallait la « modernité » pour libérer les germes révolutio</w:t>
      </w:r>
      <w:r w:rsidRPr="00031E0E">
        <w:rPr>
          <w:szCs w:val="18"/>
        </w:rPr>
        <w:t>n</w:t>
      </w:r>
      <w:r w:rsidRPr="00031E0E">
        <w:rPr>
          <w:szCs w:val="18"/>
        </w:rPr>
        <w:t>naires de la foi » (1967, p. 34). En dépit du titre de l’ouvrage de Mühlmann (1968) – tout au moins dans la tr</w:t>
      </w:r>
      <w:r w:rsidRPr="00031E0E">
        <w:rPr>
          <w:szCs w:val="18"/>
        </w:rPr>
        <w:t>a</w:t>
      </w:r>
      <w:r w:rsidRPr="00031E0E">
        <w:rPr>
          <w:szCs w:val="18"/>
        </w:rPr>
        <w:t>duction française –, les messianismes sont bien loin d’avoir toujours une signification et une fonction révolutionnaires : ils peuvent notamment const</w:t>
      </w:r>
      <w:r w:rsidRPr="00031E0E">
        <w:rPr>
          <w:szCs w:val="18"/>
        </w:rPr>
        <w:t>i</w:t>
      </w:r>
      <w:r w:rsidRPr="00031E0E">
        <w:rPr>
          <w:szCs w:val="18"/>
        </w:rPr>
        <w:t>tuer, comme l’a si bien montré Pereira de Queiroz (1968, pp. 90, 133-134, 144) ; la réponse à une crise profonde portant la menace d’une désorganis</w:t>
      </w:r>
      <w:r w:rsidRPr="00031E0E">
        <w:rPr>
          <w:szCs w:val="18"/>
        </w:rPr>
        <w:t>a</w:t>
      </w:r>
      <w:r w:rsidRPr="00031E0E">
        <w:rPr>
          <w:szCs w:val="18"/>
        </w:rPr>
        <w:t>tion sociale complète ; et, sous leur fo</w:t>
      </w:r>
      <w:r w:rsidRPr="00031E0E">
        <w:rPr>
          <w:szCs w:val="18"/>
        </w:rPr>
        <w:t>r</w:t>
      </w:r>
      <w:r w:rsidRPr="00031E0E">
        <w:rPr>
          <w:szCs w:val="18"/>
        </w:rPr>
        <w:t>me la plus aiguë, ils méritent d’abord le qualificatif de « subversifs », en raison de la contest</w:t>
      </w:r>
      <w:r w:rsidRPr="00031E0E">
        <w:rPr>
          <w:szCs w:val="18"/>
        </w:rPr>
        <w:t>a</w:t>
      </w:r>
      <w:r w:rsidRPr="00031E0E">
        <w:rPr>
          <w:szCs w:val="18"/>
        </w:rPr>
        <w:t>tion virulente qu’ils expriment de la part de certaines couches dominées, en situation de « classe p</w:t>
      </w:r>
      <w:r w:rsidRPr="00031E0E">
        <w:rPr>
          <w:szCs w:val="18"/>
        </w:rPr>
        <w:t>a</w:t>
      </w:r>
      <w:r w:rsidRPr="00031E0E">
        <w:rPr>
          <w:szCs w:val="18"/>
        </w:rPr>
        <w:t>ria »</w:t>
      </w:r>
      <w:r>
        <w:rPr>
          <w:szCs w:val="18"/>
        </w:rPr>
        <w:t> </w:t>
      </w:r>
      <w:r>
        <w:rPr>
          <w:rStyle w:val="Appelnotedebasdep"/>
          <w:szCs w:val="18"/>
        </w:rPr>
        <w:footnoteReference w:id="308"/>
      </w:r>
      <w:r w:rsidRPr="00031E0E">
        <w:rPr>
          <w:szCs w:val="18"/>
        </w:rPr>
        <w:t> : même quand ils se posent comme révolutionnaires, bien souvent « ils restent attachés à la tradition m</w:t>
      </w:r>
      <w:r w:rsidRPr="00031E0E">
        <w:rPr>
          <w:szCs w:val="18"/>
        </w:rPr>
        <w:t>ê</w:t>
      </w:r>
      <w:r w:rsidRPr="00031E0E">
        <w:rPr>
          <w:szCs w:val="18"/>
        </w:rPr>
        <w:t>me qu’ils veulent briser » (Pereira de Queiroz, p. 166). Ils nous pe</w:t>
      </w:r>
      <w:r w:rsidRPr="00031E0E">
        <w:rPr>
          <w:szCs w:val="18"/>
        </w:rPr>
        <w:t>r</w:t>
      </w:r>
      <w:r w:rsidRPr="00031E0E">
        <w:rPr>
          <w:szCs w:val="18"/>
        </w:rPr>
        <w:t>mettent ainsi, à un double titre, d’illustrer notre propos : ils ne sont véritablement susceptibles d’acquérir une dimension révolutio</w:t>
      </w:r>
      <w:r w:rsidRPr="00031E0E">
        <w:rPr>
          <w:szCs w:val="18"/>
        </w:rPr>
        <w:t>n</w:t>
      </w:r>
      <w:r w:rsidRPr="00031E0E">
        <w:rPr>
          <w:szCs w:val="18"/>
        </w:rPr>
        <w:t>naire – ce qui est le cas extrême – que s’ils sont confrontés au défi de la m</w:t>
      </w:r>
      <w:r w:rsidRPr="00031E0E">
        <w:rPr>
          <w:szCs w:val="18"/>
        </w:rPr>
        <w:t>o</w:t>
      </w:r>
      <w:r w:rsidRPr="00031E0E">
        <w:rPr>
          <w:szCs w:val="18"/>
        </w:rPr>
        <w:t>dernité ; et dans de mu</w:t>
      </w:r>
      <w:r w:rsidRPr="00031E0E">
        <w:rPr>
          <w:szCs w:val="18"/>
        </w:rPr>
        <w:t>l</w:t>
      </w:r>
      <w:r w:rsidRPr="00031E0E">
        <w:rPr>
          <w:szCs w:val="18"/>
        </w:rPr>
        <w:t>tiples occasions, ils relèvent de l’ordre de la révolte, en tant qu’ultime résistance d’un système trad</w:t>
      </w:r>
      <w:r w:rsidRPr="00031E0E">
        <w:rPr>
          <w:szCs w:val="18"/>
        </w:rPr>
        <w:t>i</w:t>
      </w:r>
      <w:r w:rsidRPr="00031E0E">
        <w:rPr>
          <w:szCs w:val="18"/>
        </w:rPr>
        <w:t>tionnel en train de s’effondrer : la co</w:t>
      </w:r>
      <w:r w:rsidRPr="00031E0E">
        <w:rPr>
          <w:szCs w:val="18"/>
        </w:rPr>
        <w:t>m</w:t>
      </w:r>
      <w:r w:rsidRPr="00031E0E">
        <w:rPr>
          <w:szCs w:val="18"/>
        </w:rPr>
        <w:t>posante nativiste, au double sens, suggéré par Linton (1958, p. 467), d’un essai de perpétuation et d’une entr</w:t>
      </w:r>
      <w:r w:rsidRPr="00031E0E">
        <w:rPr>
          <w:szCs w:val="18"/>
        </w:rPr>
        <w:t>e</w:t>
      </w:r>
      <w:r w:rsidRPr="00031E0E">
        <w:rPr>
          <w:szCs w:val="18"/>
        </w:rPr>
        <w:t>prise de « réveil », revêt alors une grande impo</w:t>
      </w:r>
      <w:r w:rsidRPr="00031E0E">
        <w:rPr>
          <w:szCs w:val="18"/>
        </w:rPr>
        <w:t>r</w:t>
      </w:r>
      <w:r w:rsidRPr="00031E0E">
        <w:rPr>
          <w:szCs w:val="18"/>
        </w:rPr>
        <w:t>tance.</w:t>
      </w:r>
    </w:p>
    <w:p w14:paraId="0556CD7F" w14:textId="77777777" w:rsidR="00A35B72" w:rsidRPr="00031E0E" w:rsidRDefault="00A35B72" w:rsidP="00A35B72">
      <w:pPr>
        <w:spacing w:before="120" w:after="120"/>
        <w:jc w:val="both"/>
      </w:pPr>
      <w:r w:rsidRPr="00031E0E">
        <w:rPr>
          <w:szCs w:val="18"/>
        </w:rPr>
        <w:t>Il reste encore à situer un autre phénomène par rapport à la révol</w:t>
      </w:r>
      <w:r w:rsidRPr="00031E0E">
        <w:rPr>
          <w:szCs w:val="18"/>
        </w:rPr>
        <w:t>u</w:t>
      </w:r>
      <w:r w:rsidRPr="00031E0E">
        <w:rPr>
          <w:szCs w:val="18"/>
        </w:rPr>
        <w:t>tion, à s</w:t>
      </w:r>
      <w:r w:rsidRPr="00031E0E">
        <w:rPr>
          <w:szCs w:val="18"/>
        </w:rPr>
        <w:t>a</w:t>
      </w:r>
      <w:r w:rsidRPr="00031E0E">
        <w:rPr>
          <w:szCs w:val="18"/>
        </w:rPr>
        <w:t>voir la rupture – qui peut être plus ou moins brutale – des liens de dépendance entre une colonie et l’ancienne métrop</w:t>
      </w:r>
      <w:r w:rsidRPr="00031E0E">
        <w:rPr>
          <w:szCs w:val="18"/>
        </w:rPr>
        <w:t>o</w:t>
      </w:r>
      <w:r w:rsidRPr="00031E0E">
        <w:rPr>
          <w:szCs w:val="18"/>
        </w:rPr>
        <w:t>le ; et il est d’autant plus utile de le faire que le monde contemporain en a connu de très nombreux exemples, depuis la vague de d</w:t>
      </w:r>
      <w:r w:rsidRPr="00031E0E">
        <w:rPr>
          <w:szCs w:val="18"/>
        </w:rPr>
        <w:t>é</w:t>
      </w:r>
      <w:r w:rsidRPr="00031E0E">
        <w:rPr>
          <w:szCs w:val="18"/>
        </w:rPr>
        <w:t>colonisation qui a suivi la Seconde Guerre mondiale. Il faut ici distinguer deux cas, très différents : les colonies de peuplement, dans lesquelles les de</w:t>
      </w:r>
      <w:r w:rsidRPr="00031E0E">
        <w:rPr>
          <w:szCs w:val="18"/>
        </w:rPr>
        <w:t>s</w:t>
      </w:r>
      <w:r w:rsidRPr="00031E0E">
        <w:rPr>
          <w:szCs w:val="18"/>
        </w:rPr>
        <w:t>cendants des immigrants venus du pays colonisateur o</w:t>
      </w:r>
      <w:r w:rsidRPr="00031E0E">
        <w:rPr>
          <w:szCs w:val="18"/>
        </w:rPr>
        <w:t>c</w:t>
      </w:r>
      <w:r w:rsidRPr="00031E0E">
        <w:rPr>
          <w:szCs w:val="18"/>
        </w:rPr>
        <w:t>cupent une place centrale, et celles où la population autoc</w:t>
      </w:r>
      <w:r w:rsidRPr="00031E0E">
        <w:rPr>
          <w:szCs w:val="18"/>
        </w:rPr>
        <w:t>h</w:t>
      </w:r>
      <w:r w:rsidRPr="00031E0E">
        <w:rPr>
          <w:szCs w:val="18"/>
        </w:rPr>
        <w:t>tone représente une majorité écrasante.</w:t>
      </w:r>
      <w:r>
        <w:rPr>
          <w:szCs w:val="18"/>
        </w:rPr>
        <w:t xml:space="preserve"> </w:t>
      </w:r>
      <w:r w:rsidRPr="00031E0E">
        <w:t>[640]</w:t>
      </w:r>
      <w:r>
        <w:t xml:space="preserve"> </w:t>
      </w:r>
      <w:r w:rsidRPr="00031E0E">
        <w:rPr>
          <w:szCs w:val="18"/>
        </w:rPr>
        <w:t>Dans le premier cas de figure, les liens m</w:t>
      </w:r>
      <w:r w:rsidRPr="00031E0E">
        <w:rPr>
          <w:szCs w:val="18"/>
        </w:rPr>
        <w:t>ê</w:t>
      </w:r>
      <w:r w:rsidRPr="00031E0E">
        <w:rPr>
          <w:szCs w:val="18"/>
        </w:rPr>
        <w:t>mes avec la culture politique e</w:t>
      </w:r>
      <w:r w:rsidRPr="00031E0E">
        <w:rPr>
          <w:szCs w:val="18"/>
        </w:rPr>
        <w:t>u</w:t>
      </w:r>
      <w:r w:rsidRPr="00031E0E">
        <w:rPr>
          <w:szCs w:val="18"/>
        </w:rPr>
        <w:t>ropéenne ont facilité un passage à l’indépendance qui, pour n’avoir pas toujours été sans te</w:t>
      </w:r>
      <w:r w:rsidRPr="00031E0E">
        <w:rPr>
          <w:szCs w:val="18"/>
        </w:rPr>
        <w:t>n</w:t>
      </w:r>
      <w:r w:rsidRPr="00031E0E">
        <w:rPr>
          <w:szCs w:val="18"/>
        </w:rPr>
        <w:t>sions ni même sans conflits armés, ne s’est pas véritablement accompagnée d’une rupture révol</w:t>
      </w:r>
      <w:r w:rsidRPr="00031E0E">
        <w:rPr>
          <w:szCs w:val="18"/>
        </w:rPr>
        <w:t>u</w:t>
      </w:r>
      <w:r w:rsidRPr="00031E0E">
        <w:rPr>
          <w:szCs w:val="18"/>
        </w:rPr>
        <w:t>tionnaire : l’exception – relative – est constituée par la « Révolution américa</w:t>
      </w:r>
      <w:r w:rsidRPr="00031E0E">
        <w:rPr>
          <w:szCs w:val="18"/>
        </w:rPr>
        <w:t>i</w:t>
      </w:r>
      <w:r w:rsidRPr="00031E0E">
        <w:rPr>
          <w:szCs w:val="18"/>
        </w:rPr>
        <w:t>ne », qui, en tant que fondatrice d’institutions polit</w:t>
      </w:r>
      <w:r w:rsidRPr="00031E0E">
        <w:rPr>
          <w:szCs w:val="18"/>
        </w:rPr>
        <w:t>i</w:t>
      </w:r>
      <w:r w:rsidRPr="00031E0E">
        <w:rPr>
          <w:szCs w:val="18"/>
        </w:rPr>
        <w:t>ques neuves, n’usurpe pas cette appellation, même si son succès n’autorise pas, en dépit du brillant plaidoyer d’Hannah Arendt, à en faire le modèle accompli de la révolution : il lui a ma</w:t>
      </w:r>
      <w:r w:rsidRPr="00031E0E">
        <w:rPr>
          <w:szCs w:val="18"/>
        </w:rPr>
        <w:t>n</w:t>
      </w:r>
      <w:r w:rsidRPr="00031E0E">
        <w:rPr>
          <w:szCs w:val="18"/>
        </w:rPr>
        <w:t>qué la dimension sociale, si caractéristique des « grandes révol</w:t>
      </w:r>
      <w:r w:rsidRPr="00031E0E">
        <w:rPr>
          <w:szCs w:val="18"/>
        </w:rPr>
        <w:t>u</w:t>
      </w:r>
      <w:r w:rsidRPr="00031E0E">
        <w:rPr>
          <w:szCs w:val="18"/>
        </w:rPr>
        <w:t>tions », et, que ce fait soit dû, co</w:t>
      </w:r>
      <w:r w:rsidRPr="00031E0E">
        <w:rPr>
          <w:szCs w:val="18"/>
        </w:rPr>
        <w:t>m</w:t>
      </w:r>
      <w:r w:rsidRPr="00031E0E">
        <w:rPr>
          <w:szCs w:val="18"/>
        </w:rPr>
        <w:t>me le soutient Hannah Arendt, à l’absence de paupérisme en Amér</w:t>
      </w:r>
      <w:r w:rsidRPr="00031E0E">
        <w:rPr>
          <w:szCs w:val="18"/>
        </w:rPr>
        <w:t>i</w:t>
      </w:r>
      <w:r w:rsidRPr="00031E0E">
        <w:rPr>
          <w:szCs w:val="18"/>
        </w:rPr>
        <w:t>que (1967, pp. 28-30, 96) ou, ainsi que le pr</w:t>
      </w:r>
      <w:r w:rsidRPr="00031E0E">
        <w:rPr>
          <w:szCs w:val="18"/>
        </w:rPr>
        <w:t>é</w:t>
      </w:r>
      <w:r w:rsidRPr="00031E0E">
        <w:rPr>
          <w:szCs w:val="18"/>
        </w:rPr>
        <w:t>tend Louis Hartz (1964, p. 73) à la « fragmentation », c’est-à-dire l’appropriation d’un seul aspect de la culture politique eur</w:t>
      </w:r>
      <w:r w:rsidRPr="00031E0E">
        <w:rPr>
          <w:szCs w:val="18"/>
        </w:rPr>
        <w:t>o</w:t>
      </w:r>
      <w:r w:rsidRPr="00031E0E">
        <w:rPr>
          <w:szCs w:val="18"/>
        </w:rPr>
        <w:t>péenne, en l’occurrence les valeurs libérales et bourgeoises, il impl</w:t>
      </w:r>
      <w:r w:rsidRPr="00031E0E">
        <w:rPr>
          <w:szCs w:val="18"/>
        </w:rPr>
        <w:t>i</w:t>
      </w:r>
      <w:r w:rsidRPr="00031E0E">
        <w:rPr>
          <w:szCs w:val="18"/>
        </w:rPr>
        <w:t>que et entraîne une limitation dans l’ampleur même des développ</w:t>
      </w:r>
      <w:r w:rsidRPr="00031E0E">
        <w:rPr>
          <w:szCs w:val="18"/>
        </w:rPr>
        <w:t>e</w:t>
      </w:r>
      <w:r w:rsidRPr="00031E0E">
        <w:rPr>
          <w:szCs w:val="18"/>
        </w:rPr>
        <w:t>ments révolutionnaires. Dans le second cas de figure, les liens cult</w:t>
      </w:r>
      <w:r w:rsidRPr="00031E0E">
        <w:rPr>
          <w:szCs w:val="18"/>
        </w:rPr>
        <w:t>u</w:t>
      </w:r>
      <w:r w:rsidRPr="00031E0E">
        <w:rPr>
          <w:szCs w:val="18"/>
        </w:rPr>
        <w:t>rels avec la métropole sont, par défin</w:t>
      </w:r>
      <w:r w:rsidRPr="00031E0E">
        <w:rPr>
          <w:szCs w:val="18"/>
        </w:rPr>
        <w:t>i</w:t>
      </w:r>
      <w:r w:rsidRPr="00031E0E">
        <w:rPr>
          <w:szCs w:val="18"/>
        </w:rPr>
        <w:t>tion, plus ténus ; mais il se peut aussi que les particulari</w:t>
      </w:r>
      <w:r w:rsidRPr="00031E0E">
        <w:rPr>
          <w:szCs w:val="18"/>
        </w:rPr>
        <w:t>s</w:t>
      </w:r>
      <w:r w:rsidRPr="00031E0E">
        <w:rPr>
          <w:szCs w:val="18"/>
        </w:rPr>
        <w:t>mes soient forts et que l’héritage commun à l’ensemble de la population soit – relativement – lim</w:t>
      </w:r>
      <w:r w:rsidRPr="00031E0E">
        <w:rPr>
          <w:szCs w:val="18"/>
        </w:rPr>
        <w:t>i</w:t>
      </w:r>
      <w:r w:rsidRPr="00031E0E">
        <w:rPr>
          <w:szCs w:val="18"/>
        </w:rPr>
        <w:t>té. Il faut donc tenir compte, en dehors même de l’intransigeance répressive de la puissance coloniale, des obstacles internes à la construction d’une n</w:t>
      </w:r>
      <w:r w:rsidRPr="00031E0E">
        <w:rPr>
          <w:szCs w:val="18"/>
        </w:rPr>
        <w:t>a</w:t>
      </w:r>
      <w:r w:rsidRPr="00031E0E">
        <w:rPr>
          <w:szCs w:val="18"/>
        </w:rPr>
        <w:t>tion dans l’émergence de ce que l’on a pu, co</w:t>
      </w:r>
      <w:r w:rsidRPr="00031E0E">
        <w:rPr>
          <w:szCs w:val="18"/>
        </w:rPr>
        <w:t>m</w:t>
      </w:r>
      <w:r w:rsidRPr="00031E0E">
        <w:rPr>
          <w:szCs w:val="18"/>
        </w:rPr>
        <w:t>me Wertheim (1974, p. 146), appeler des « révolutions nationales », en les distinguant des « révolutions sociales ». Sur ce point, il convient d’apporter une do</w:t>
      </w:r>
      <w:r w:rsidRPr="00031E0E">
        <w:rPr>
          <w:szCs w:val="18"/>
        </w:rPr>
        <w:t>u</w:t>
      </w:r>
      <w:r w:rsidRPr="00031E0E">
        <w:rPr>
          <w:szCs w:val="18"/>
        </w:rPr>
        <w:t>ble préc</w:t>
      </w:r>
      <w:r w:rsidRPr="00031E0E">
        <w:rPr>
          <w:szCs w:val="18"/>
        </w:rPr>
        <w:t>i</w:t>
      </w:r>
      <w:r w:rsidRPr="00031E0E">
        <w:rPr>
          <w:szCs w:val="18"/>
        </w:rPr>
        <w:t>sion : d’une part, seules les violentes secousses d’une guerre contre le po</w:t>
      </w:r>
      <w:r w:rsidRPr="00031E0E">
        <w:rPr>
          <w:szCs w:val="18"/>
        </w:rPr>
        <w:t>u</w:t>
      </w:r>
      <w:r w:rsidRPr="00031E0E">
        <w:rPr>
          <w:szCs w:val="18"/>
        </w:rPr>
        <w:t>voir colonisateur – et non pas la simple accession à l’indépendance, fût-ce avec le soutien d’un fort mouvement de libér</w:t>
      </w:r>
      <w:r w:rsidRPr="00031E0E">
        <w:rPr>
          <w:szCs w:val="18"/>
        </w:rPr>
        <w:t>a</w:t>
      </w:r>
      <w:r w:rsidRPr="00031E0E">
        <w:rPr>
          <w:szCs w:val="18"/>
        </w:rPr>
        <w:t>tion – pe</w:t>
      </w:r>
      <w:r w:rsidRPr="00031E0E">
        <w:rPr>
          <w:szCs w:val="18"/>
        </w:rPr>
        <w:t>u</w:t>
      </w:r>
      <w:r w:rsidRPr="00031E0E">
        <w:rPr>
          <w:szCs w:val="18"/>
        </w:rPr>
        <w:t>vent justifier l’expression de « révolution nationale », qui, même dans ce cas, frappe dava</w:t>
      </w:r>
      <w:r w:rsidRPr="00031E0E">
        <w:rPr>
          <w:szCs w:val="18"/>
        </w:rPr>
        <w:t>n</w:t>
      </w:r>
      <w:r w:rsidRPr="00031E0E">
        <w:rPr>
          <w:szCs w:val="18"/>
        </w:rPr>
        <w:t>tage par sa résonance symbolique que par sa pertinence anal</w:t>
      </w:r>
      <w:r w:rsidRPr="00031E0E">
        <w:rPr>
          <w:szCs w:val="18"/>
        </w:rPr>
        <w:t>y</w:t>
      </w:r>
      <w:r w:rsidRPr="00031E0E">
        <w:rPr>
          <w:szCs w:val="18"/>
        </w:rPr>
        <w:t>tique ; d’autre part certains développements révolutionna</w:t>
      </w:r>
      <w:r w:rsidRPr="00031E0E">
        <w:rPr>
          <w:szCs w:val="18"/>
        </w:rPr>
        <w:t>i</w:t>
      </w:r>
      <w:r w:rsidRPr="00031E0E">
        <w:rPr>
          <w:szCs w:val="18"/>
        </w:rPr>
        <w:t>res, comme par exemple ceux de Cuba et du Vietnam, présentent à la fois une dimension nationale et une dime</w:t>
      </w:r>
      <w:r w:rsidRPr="00031E0E">
        <w:rPr>
          <w:szCs w:val="18"/>
        </w:rPr>
        <w:t>n</w:t>
      </w:r>
      <w:r w:rsidRPr="00031E0E">
        <w:rPr>
          <w:szCs w:val="18"/>
        </w:rPr>
        <w:t>sion sociale : peut-être vaut-il la peine de rappeler que, en réponse à une interrog</w:t>
      </w:r>
      <w:r w:rsidRPr="00031E0E">
        <w:rPr>
          <w:szCs w:val="18"/>
        </w:rPr>
        <w:t>a</w:t>
      </w:r>
      <w:r w:rsidRPr="00031E0E">
        <w:rPr>
          <w:szCs w:val="18"/>
        </w:rPr>
        <w:t>tion sur le devenir de la Chine et de manière à faire ressortir sa spéc</w:t>
      </w:r>
      <w:r w:rsidRPr="00031E0E">
        <w:rPr>
          <w:szCs w:val="18"/>
        </w:rPr>
        <w:t>i</w:t>
      </w:r>
      <w:r w:rsidRPr="00031E0E">
        <w:rPr>
          <w:szCs w:val="18"/>
        </w:rPr>
        <w:t>ficité, Mao-Tsé-toung a donné à une telle combinaison le nom de « démocratie nouvelle » (janvier 1940)</w:t>
      </w:r>
      <w:r>
        <w:rPr>
          <w:szCs w:val="18"/>
        </w:rPr>
        <w:t> </w:t>
      </w:r>
      <w:r>
        <w:rPr>
          <w:rStyle w:val="Appelnotedebasdep"/>
          <w:szCs w:val="18"/>
        </w:rPr>
        <w:footnoteReference w:id="309"/>
      </w:r>
      <w:r w:rsidRPr="00031E0E">
        <w:rPr>
          <w:szCs w:val="18"/>
        </w:rPr>
        <w:t>.</w:t>
      </w:r>
    </w:p>
    <w:p w14:paraId="6E163E20" w14:textId="77777777" w:rsidR="00A35B72" w:rsidRPr="00031E0E" w:rsidRDefault="00A35B72" w:rsidP="00A35B72">
      <w:pPr>
        <w:spacing w:before="120" w:after="120"/>
        <w:jc w:val="both"/>
      </w:pPr>
      <w:r w:rsidRPr="00031E0E">
        <w:rPr>
          <w:szCs w:val="18"/>
        </w:rPr>
        <w:t>En définitive, s’il est une leçon à tirer de cet examen pr</w:t>
      </w:r>
      <w:r w:rsidRPr="00031E0E">
        <w:rPr>
          <w:szCs w:val="18"/>
        </w:rPr>
        <w:t>é</w:t>
      </w:r>
      <w:r w:rsidRPr="00031E0E">
        <w:rPr>
          <w:szCs w:val="18"/>
        </w:rPr>
        <w:t>alable, c’est, au-delà du simple rappel de l’importance de la clarification an</w:t>
      </w:r>
      <w:r w:rsidRPr="00031E0E">
        <w:rPr>
          <w:szCs w:val="18"/>
        </w:rPr>
        <w:t>a</w:t>
      </w:r>
      <w:r w:rsidRPr="00031E0E">
        <w:rPr>
          <w:szCs w:val="18"/>
        </w:rPr>
        <w:t>lytique, la nécessité de faire ressortir la haute spécificité des révol</w:t>
      </w:r>
      <w:r w:rsidRPr="00031E0E">
        <w:rPr>
          <w:szCs w:val="18"/>
        </w:rPr>
        <w:t>u</w:t>
      </w:r>
      <w:r w:rsidRPr="00031E0E">
        <w:rPr>
          <w:szCs w:val="18"/>
        </w:rPr>
        <w:t>tions et des phénomènes révolutio</w:t>
      </w:r>
      <w:r w:rsidRPr="00031E0E">
        <w:rPr>
          <w:szCs w:val="18"/>
        </w:rPr>
        <w:t>n</w:t>
      </w:r>
      <w:r w:rsidRPr="00031E0E">
        <w:rPr>
          <w:szCs w:val="18"/>
        </w:rPr>
        <w:t>naires. C’est d’abord à la mettre en relief que doit, à notre sens, tendre la déf</w:t>
      </w:r>
      <w:r w:rsidRPr="00031E0E">
        <w:rPr>
          <w:szCs w:val="18"/>
        </w:rPr>
        <w:t>i</w:t>
      </w:r>
      <w:r w:rsidRPr="00031E0E">
        <w:rPr>
          <w:szCs w:val="18"/>
        </w:rPr>
        <w:t>nition suggérée ; et comme cette originalité n’est jamais plus accusée que dans les grandes révol</w:t>
      </w:r>
      <w:r w:rsidRPr="00031E0E">
        <w:rPr>
          <w:szCs w:val="18"/>
        </w:rPr>
        <w:t>u</w:t>
      </w:r>
      <w:r w:rsidRPr="00031E0E">
        <w:rPr>
          <w:szCs w:val="18"/>
        </w:rPr>
        <w:t>tions, en raison du caractère global des transformations qu’elles e</w:t>
      </w:r>
      <w:r w:rsidRPr="00031E0E">
        <w:rPr>
          <w:szCs w:val="18"/>
        </w:rPr>
        <w:t>n</w:t>
      </w:r>
      <w:r w:rsidRPr="00031E0E">
        <w:rPr>
          <w:szCs w:val="18"/>
        </w:rPr>
        <w:t>traînent, il convient que la définition – en tout cas la définition pr</w:t>
      </w:r>
      <w:r w:rsidRPr="00031E0E">
        <w:rPr>
          <w:szCs w:val="18"/>
        </w:rPr>
        <w:t>e</w:t>
      </w:r>
      <w:r w:rsidRPr="00031E0E">
        <w:rPr>
          <w:szCs w:val="18"/>
        </w:rPr>
        <w:t>mière et fondamentale – soit construite à pa</w:t>
      </w:r>
      <w:r w:rsidRPr="00031E0E">
        <w:rPr>
          <w:szCs w:val="18"/>
        </w:rPr>
        <w:t>r</w:t>
      </w:r>
      <w:r w:rsidRPr="00031E0E">
        <w:rPr>
          <w:szCs w:val="18"/>
        </w:rPr>
        <w:t>tir d’elles ou, pour le moins, leur soit a</w:t>
      </w:r>
      <w:r w:rsidRPr="00031E0E">
        <w:rPr>
          <w:szCs w:val="18"/>
        </w:rPr>
        <w:t>p</w:t>
      </w:r>
      <w:r w:rsidRPr="00031E0E">
        <w:rPr>
          <w:szCs w:val="18"/>
        </w:rPr>
        <w:t>plicable. De ce point de vue, nous croyons utile de rappeler deux définitions qui nous paraissent satisfaire à cette exige</w:t>
      </w:r>
      <w:r w:rsidRPr="00031E0E">
        <w:rPr>
          <w:szCs w:val="18"/>
        </w:rPr>
        <w:t>n</w:t>
      </w:r>
      <w:r w:rsidRPr="00031E0E">
        <w:rPr>
          <w:szCs w:val="18"/>
        </w:rPr>
        <w:t>ce et qui ont de surcroît constitué pour de nombreuses reche</w:t>
      </w:r>
      <w:r w:rsidRPr="00031E0E">
        <w:rPr>
          <w:szCs w:val="18"/>
        </w:rPr>
        <w:t>r</w:t>
      </w:r>
      <w:r w:rsidRPr="00031E0E">
        <w:rPr>
          <w:szCs w:val="18"/>
        </w:rPr>
        <w:t>ches un cadre de r</w:t>
      </w:r>
      <w:r w:rsidRPr="00031E0E">
        <w:rPr>
          <w:szCs w:val="18"/>
        </w:rPr>
        <w:t>é</w:t>
      </w:r>
      <w:r w:rsidRPr="00031E0E">
        <w:rPr>
          <w:szCs w:val="18"/>
        </w:rPr>
        <w:t>férence. La première, très fréquemment citée, est proposée par Samuel Huntin</w:t>
      </w:r>
      <w:r w:rsidRPr="00031E0E">
        <w:rPr>
          <w:szCs w:val="18"/>
        </w:rPr>
        <w:t>g</w:t>
      </w:r>
      <w:r w:rsidRPr="00031E0E">
        <w:rPr>
          <w:szCs w:val="18"/>
        </w:rPr>
        <w:t xml:space="preserve">ton dans </w:t>
      </w:r>
      <w:r w:rsidRPr="00031E0E">
        <w:rPr>
          <w:i/>
          <w:iCs/>
          <w:szCs w:val="18"/>
        </w:rPr>
        <w:t xml:space="preserve">Political Order in Changing Societies </w:t>
      </w:r>
      <w:r w:rsidRPr="00031E0E">
        <w:rPr>
          <w:szCs w:val="18"/>
        </w:rPr>
        <w:t>(1968, p. 264) : pour</w:t>
      </w:r>
      <w:r>
        <w:rPr>
          <w:szCs w:val="18"/>
        </w:rPr>
        <w:t xml:space="preserve"> </w:t>
      </w:r>
      <w:r w:rsidRPr="00031E0E">
        <w:t>[641]</w:t>
      </w:r>
      <w:r>
        <w:t xml:space="preserve"> </w:t>
      </w:r>
      <w:r w:rsidRPr="00031E0E">
        <w:rPr>
          <w:szCs w:val="18"/>
        </w:rPr>
        <w:t>le sociologue américain, « une révolution est un changement inte</w:t>
      </w:r>
      <w:r w:rsidRPr="00031E0E">
        <w:rPr>
          <w:szCs w:val="18"/>
        </w:rPr>
        <w:t>r</w:t>
      </w:r>
      <w:r w:rsidRPr="00031E0E">
        <w:rPr>
          <w:szCs w:val="18"/>
        </w:rPr>
        <w:t>ne, à la fois rapide, fondamental et violent, dans les valeurs et les mythes dominants d’une société, dans ses inst</w:t>
      </w:r>
      <w:r w:rsidRPr="00031E0E">
        <w:rPr>
          <w:szCs w:val="18"/>
        </w:rPr>
        <w:t>i</w:t>
      </w:r>
      <w:r w:rsidRPr="00031E0E">
        <w:rPr>
          <w:szCs w:val="18"/>
        </w:rPr>
        <w:t>tutions politiques, dans sa structure sociale, dans ses dirigeants ainsi que dans les activités et les politiques de son gouvernement ». On peut certes suggérer ironiqu</w:t>
      </w:r>
      <w:r w:rsidRPr="00031E0E">
        <w:rPr>
          <w:szCs w:val="18"/>
        </w:rPr>
        <w:t>e</w:t>
      </w:r>
      <w:r w:rsidRPr="00031E0E">
        <w:rPr>
          <w:szCs w:val="18"/>
        </w:rPr>
        <w:t>ment, avec Charles Tilly (1978, p. 193), qu’il suffit de donner aux adjectifs « rapide » et « fondamental » – qual</w:t>
      </w:r>
      <w:r w:rsidRPr="00031E0E">
        <w:rPr>
          <w:szCs w:val="18"/>
        </w:rPr>
        <w:t>i</w:t>
      </w:r>
      <w:r w:rsidRPr="00031E0E">
        <w:rPr>
          <w:szCs w:val="18"/>
        </w:rPr>
        <w:t>fiant, dans cette optique, le chang</w:t>
      </w:r>
      <w:r w:rsidRPr="00031E0E">
        <w:rPr>
          <w:szCs w:val="18"/>
        </w:rPr>
        <w:t>e</w:t>
      </w:r>
      <w:r w:rsidRPr="00031E0E">
        <w:rPr>
          <w:szCs w:val="18"/>
        </w:rPr>
        <w:t>ment révolutionnaire – un sens trop absolu pour être en mesure de prétendre, contrairement aux données de l’histoire, qu’aucune r</w:t>
      </w:r>
      <w:r w:rsidRPr="00031E0E">
        <w:rPr>
          <w:szCs w:val="18"/>
        </w:rPr>
        <w:t>é</w:t>
      </w:r>
      <w:r w:rsidRPr="00031E0E">
        <w:rPr>
          <w:szCs w:val="18"/>
        </w:rPr>
        <w:t>volution ne s’est jamais produite ; et il est clair en tout cas que, si l’on s’en tient à cette définition, il y a bien peu d’exemples – ou de cas – de révolutions. Mais la rareté d’un phén</w:t>
      </w:r>
      <w:r w:rsidRPr="00031E0E">
        <w:rPr>
          <w:szCs w:val="18"/>
        </w:rPr>
        <w:t>o</w:t>
      </w:r>
      <w:r w:rsidRPr="00031E0E">
        <w:rPr>
          <w:szCs w:val="18"/>
        </w:rPr>
        <w:t>mène ne pr</w:t>
      </w:r>
      <w:r w:rsidRPr="00031E0E">
        <w:rPr>
          <w:szCs w:val="18"/>
        </w:rPr>
        <w:t>é</w:t>
      </w:r>
      <w:r w:rsidRPr="00031E0E">
        <w:rPr>
          <w:szCs w:val="18"/>
        </w:rPr>
        <w:t>juge en rien de son importance effective ni non plus de son intérêt pour le chercheur. Il est probablement plus signif</w:t>
      </w:r>
      <w:r w:rsidRPr="00031E0E">
        <w:rPr>
          <w:szCs w:val="18"/>
        </w:rPr>
        <w:t>i</w:t>
      </w:r>
      <w:r w:rsidRPr="00031E0E">
        <w:rPr>
          <w:szCs w:val="18"/>
        </w:rPr>
        <w:t>catif de relever que cette définition a servi de point de départ à l’une des plus ambitieuses recherches entreprises récemment en ce d</w:t>
      </w:r>
      <w:r w:rsidRPr="00031E0E">
        <w:rPr>
          <w:szCs w:val="18"/>
        </w:rPr>
        <w:t>o</w:t>
      </w:r>
      <w:r w:rsidRPr="00031E0E">
        <w:rPr>
          <w:szCs w:val="18"/>
        </w:rPr>
        <w:t>maine : dans les deux articles que Theda Skocpol consacre en 1976 à la présent</w:t>
      </w:r>
      <w:r w:rsidRPr="00031E0E">
        <w:rPr>
          <w:szCs w:val="18"/>
        </w:rPr>
        <w:t>a</w:t>
      </w:r>
      <w:r w:rsidRPr="00031E0E">
        <w:rPr>
          <w:szCs w:val="18"/>
        </w:rPr>
        <w:t>tion de ses choix théoriques, elle reprend en effet à son compte, dès la première page, les termes mêmes d’Huntington ; il est vrai que, si seul Huntington est cité dans « Explaining Revolutions : In Quest of a s</w:t>
      </w:r>
      <w:r w:rsidRPr="00031E0E">
        <w:rPr>
          <w:szCs w:val="18"/>
        </w:rPr>
        <w:t>o</w:t>
      </w:r>
      <w:r w:rsidRPr="00031E0E">
        <w:rPr>
          <w:szCs w:val="18"/>
        </w:rPr>
        <w:t>cial-structural a</w:t>
      </w:r>
      <w:r w:rsidRPr="00031E0E">
        <w:rPr>
          <w:szCs w:val="18"/>
        </w:rPr>
        <w:t>p</w:t>
      </w:r>
      <w:r w:rsidRPr="00031E0E">
        <w:rPr>
          <w:szCs w:val="18"/>
        </w:rPr>
        <w:t>proach »</w:t>
      </w:r>
      <w:r>
        <w:rPr>
          <w:szCs w:val="18"/>
        </w:rPr>
        <w:t> </w:t>
      </w:r>
      <w:r>
        <w:rPr>
          <w:rStyle w:val="Appelnotedebasdep"/>
          <w:szCs w:val="18"/>
        </w:rPr>
        <w:footnoteReference w:id="310"/>
      </w:r>
      <w:r w:rsidRPr="00031E0E">
        <w:rPr>
          <w:szCs w:val="18"/>
        </w:rPr>
        <w:t>, Theda Skocpol se réfère également à Lénine – en un rapprochement qui peut, de prime abord, su</w:t>
      </w:r>
      <w:r w:rsidRPr="00031E0E">
        <w:rPr>
          <w:szCs w:val="18"/>
        </w:rPr>
        <w:t>r</w:t>
      </w:r>
      <w:r w:rsidRPr="00031E0E">
        <w:rPr>
          <w:szCs w:val="18"/>
        </w:rPr>
        <w:t xml:space="preserve">prendre le lecteur – dans l’article de </w:t>
      </w:r>
      <w:r w:rsidRPr="00031E0E">
        <w:rPr>
          <w:i/>
          <w:iCs/>
          <w:szCs w:val="18"/>
        </w:rPr>
        <w:t>Comparative Studies in Society and Hist</w:t>
      </w:r>
      <w:r w:rsidRPr="00031E0E">
        <w:rPr>
          <w:i/>
          <w:iCs/>
          <w:szCs w:val="18"/>
        </w:rPr>
        <w:t>o</w:t>
      </w:r>
      <w:r w:rsidRPr="00031E0E">
        <w:rPr>
          <w:i/>
          <w:iCs/>
          <w:szCs w:val="18"/>
        </w:rPr>
        <w:t xml:space="preserve">ry </w:t>
      </w:r>
      <w:r w:rsidRPr="00031E0E">
        <w:rPr>
          <w:szCs w:val="18"/>
        </w:rPr>
        <w:t>(p. 175), avec l’objectif de faire ressortir, à côté des transformations structurelles fondamentales qu’entraînent les révolutions et sur le</w:t>
      </w:r>
      <w:r w:rsidRPr="00031E0E">
        <w:rPr>
          <w:szCs w:val="18"/>
        </w:rPr>
        <w:t>s</w:t>
      </w:r>
      <w:r w:rsidRPr="00031E0E">
        <w:rPr>
          <w:szCs w:val="18"/>
        </w:rPr>
        <w:t xml:space="preserve">quelles Huntington a justement insisté, leur dimension </w:t>
      </w:r>
      <w:r w:rsidRPr="00031E0E">
        <w:rPr>
          <w:i/>
          <w:iCs/>
          <w:szCs w:val="18"/>
        </w:rPr>
        <w:t xml:space="preserve">sociale </w:t>
      </w:r>
      <w:r w:rsidRPr="00031E0E">
        <w:rPr>
          <w:szCs w:val="18"/>
        </w:rPr>
        <w:t>esse</w:t>
      </w:r>
      <w:r w:rsidRPr="00031E0E">
        <w:rPr>
          <w:szCs w:val="18"/>
        </w:rPr>
        <w:t>n</w:t>
      </w:r>
      <w:r w:rsidRPr="00031E0E">
        <w:rPr>
          <w:szCs w:val="18"/>
        </w:rPr>
        <w:t>tielle dans les trois révolutions majeures – française, russe et chinoise – qui const</w:t>
      </w:r>
      <w:r w:rsidRPr="00031E0E">
        <w:rPr>
          <w:szCs w:val="18"/>
        </w:rPr>
        <w:t>i</w:t>
      </w:r>
      <w:r w:rsidRPr="00031E0E">
        <w:rPr>
          <w:szCs w:val="18"/>
        </w:rPr>
        <w:t>tuent son objet d’étude. Ce cheminement conduit Theda Skocpol à proposer dans son livre ultérieur (1979, p. 4) une d</w:t>
      </w:r>
      <w:r w:rsidRPr="00031E0E">
        <w:rPr>
          <w:szCs w:val="18"/>
        </w:rPr>
        <w:t>é</w:t>
      </w:r>
      <w:r w:rsidRPr="00031E0E">
        <w:rPr>
          <w:szCs w:val="18"/>
        </w:rPr>
        <w:t>finition spécifique des révolutions sociales, mais il s’agit pour elle de compl</w:t>
      </w:r>
      <w:r w:rsidRPr="00031E0E">
        <w:rPr>
          <w:szCs w:val="18"/>
        </w:rPr>
        <w:t>é</w:t>
      </w:r>
      <w:r w:rsidRPr="00031E0E">
        <w:rPr>
          <w:szCs w:val="18"/>
        </w:rPr>
        <w:t xml:space="preserve">ter le point de vue d’Huntington et non pas de l’abandonner ; elle continue à se référer de façon positive dans l’ouvrage (p. 163) – comme elle l’avait fait dans </w:t>
      </w:r>
      <w:r w:rsidRPr="00031E0E">
        <w:rPr>
          <w:i/>
          <w:iCs/>
          <w:szCs w:val="18"/>
        </w:rPr>
        <w:t>France, Russia, China : A Structural Analysis of Social R</w:t>
      </w:r>
      <w:r w:rsidRPr="00031E0E">
        <w:rPr>
          <w:i/>
          <w:iCs/>
          <w:szCs w:val="18"/>
        </w:rPr>
        <w:t>e</w:t>
      </w:r>
      <w:r w:rsidRPr="00031E0E">
        <w:rPr>
          <w:i/>
          <w:iCs/>
          <w:szCs w:val="18"/>
        </w:rPr>
        <w:t xml:space="preserve">volutions </w:t>
      </w:r>
      <w:r w:rsidRPr="00031E0E">
        <w:rPr>
          <w:szCs w:val="18"/>
        </w:rPr>
        <w:t>(p. 205) – à la position d’Huntington faisant de « la création et de l’institutionnalisation d’un nouvel ordre politique » l’attribut c</w:t>
      </w:r>
      <w:r w:rsidRPr="00031E0E">
        <w:rPr>
          <w:szCs w:val="18"/>
        </w:rPr>
        <w:t>a</w:t>
      </w:r>
      <w:r w:rsidRPr="00031E0E">
        <w:rPr>
          <w:szCs w:val="18"/>
        </w:rPr>
        <w:t>ractéristique « d’une révolution complète » (1968, p. 266). Theda Skocpol n’a donc pas cessé de reconnaître sa dette intellectuelle à l’égard d’Huntington quant à la caractér</w:t>
      </w:r>
      <w:r w:rsidRPr="00031E0E">
        <w:rPr>
          <w:szCs w:val="18"/>
        </w:rPr>
        <w:t>i</w:t>
      </w:r>
      <w:r w:rsidRPr="00031E0E">
        <w:rPr>
          <w:szCs w:val="18"/>
        </w:rPr>
        <w:t>sation du phénomène et cette filiation mérite d’autant plus d’être soulignée que tout paraît par ailleurs séparer les deux auteurs : elle n’a vraisembl</w:t>
      </w:r>
      <w:r w:rsidRPr="00031E0E">
        <w:rPr>
          <w:szCs w:val="18"/>
        </w:rPr>
        <w:t>a</w:t>
      </w:r>
      <w:r w:rsidRPr="00031E0E">
        <w:rPr>
          <w:szCs w:val="18"/>
        </w:rPr>
        <w:t>blement pas grande sympathie pour le thème du développement pol</w:t>
      </w:r>
      <w:r w:rsidRPr="00031E0E">
        <w:rPr>
          <w:szCs w:val="18"/>
        </w:rPr>
        <w:t>i</w:t>
      </w:r>
      <w:r w:rsidRPr="00031E0E">
        <w:rPr>
          <w:szCs w:val="18"/>
        </w:rPr>
        <w:t>tique et, sur le plan idéolog</w:t>
      </w:r>
      <w:r w:rsidRPr="00031E0E">
        <w:rPr>
          <w:szCs w:val="18"/>
        </w:rPr>
        <w:t>i</w:t>
      </w:r>
      <w:r w:rsidRPr="00031E0E">
        <w:rPr>
          <w:szCs w:val="18"/>
        </w:rPr>
        <w:t>que, est fort éloignée de la vision « conservatrice » d’Huntington. Leur insistance commune sur l’acuité et la po</w:t>
      </w:r>
      <w:r w:rsidRPr="00031E0E">
        <w:rPr>
          <w:szCs w:val="18"/>
        </w:rPr>
        <w:t>r</w:t>
      </w:r>
      <w:r w:rsidRPr="00031E0E">
        <w:rPr>
          <w:szCs w:val="18"/>
        </w:rPr>
        <w:t>tée des changements révolutionnaires n’en présente encore que plus d’intérêt.</w:t>
      </w:r>
    </w:p>
    <w:p w14:paraId="665A4C48" w14:textId="77777777" w:rsidR="00A35B72" w:rsidRPr="00031E0E" w:rsidRDefault="00A35B72" w:rsidP="00A35B72">
      <w:pPr>
        <w:spacing w:before="120" w:after="120"/>
        <w:jc w:val="both"/>
      </w:pPr>
      <w:r w:rsidRPr="00031E0E">
        <w:rPr>
          <w:szCs w:val="18"/>
        </w:rPr>
        <w:t>La seconde définition que nous estimons utile de me</w:t>
      </w:r>
      <w:r w:rsidRPr="00031E0E">
        <w:rPr>
          <w:szCs w:val="18"/>
        </w:rPr>
        <w:t>n</w:t>
      </w:r>
      <w:r w:rsidRPr="00031E0E">
        <w:rPr>
          <w:szCs w:val="18"/>
        </w:rPr>
        <w:t xml:space="preserve">tionner ici est plus ancienne, puisqu’elle a été avancée dans un article de 1949, mais témoigne du même souci de mettre en lumière les </w:t>
      </w:r>
      <w:r w:rsidRPr="00031E0E">
        <w:rPr>
          <w:i/>
          <w:iCs/>
          <w:szCs w:val="18"/>
        </w:rPr>
        <w:t xml:space="preserve">résultats </w:t>
      </w:r>
      <w:r w:rsidRPr="00031E0E">
        <w:rPr>
          <w:szCs w:val="18"/>
        </w:rPr>
        <w:t>révol</w:t>
      </w:r>
      <w:r w:rsidRPr="00031E0E">
        <w:rPr>
          <w:szCs w:val="18"/>
        </w:rPr>
        <w:t>u</w:t>
      </w:r>
      <w:r w:rsidRPr="00031E0E">
        <w:rPr>
          <w:szCs w:val="18"/>
        </w:rPr>
        <w:t>tionnaires : sous la pl</w:t>
      </w:r>
      <w:r w:rsidRPr="00031E0E">
        <w:rPr>
          <w:szCs w:val="18"/>
        </w:rPr>
        <w:t>u</w:t>
      </w:r>
      <w:r w:rsidRPr="00031E0E">
        <w:rPr>
          <w:szCs w:val="18"/>
        </w:rPr>
        <w:t>me</w:t>
      </w:r>
      <w:r>
        <w:rPr>
          <w:szCs w:val="18"/>
        </w:rPr>
        <w:t xml:space="preserve"> </w:t>
      </w:r>
      <w:r w:rsidRPr="00031E0E">
        <w:rPr>
          <w:szCs w:val="16"/>
        </w:rPr>
        <w:t>[642]</w:t>
      </w:r>
      <w:r>
        <w:rPr>
          <w:szCs w:val="16"/>
        </w:rPr>
        <w:t xml:space="preserve"> </w:t>
      </w:r>
      <w:r w:rsidRPr="00031E0E">
        <w:rPr>
          <w:szCs w:val="18"/>
        </w:rPr>
        <w:t>de Siegmund Neumann, la révolution est en effet env</w:t>
      </w:r>
      <w:r w:rsidRPr="00031E0E">
        <w:rPr>
          <w:szCs w:val="18"/>
        </w:rPr>
        <w:t>i</w:t>
      </w:r>
      <w:r w:rsidRPr="00031E0E">
        <w:rPr>
          <w:szCs w:val="18"/>
        </w:rPr>
        <w:t xml:space="preserve">sagée comme « un changement radical </w:t>
      </w:r>
      <w:r w:rsidRPr="00031E0E">
        <w:rPr>
          <w:i/>
          <w:iCs/>
          <w:szCs w:val="18"/>
        </w:rPr>
        <w:t xml:space="preserve">(sweeping), </w:t>
      </w:r>
      <w:r w:rsidRPr="00031E0E">
        <w:rPr>
          <w:szCs w:val="18"/>
        </w:rPr>
        <w:t>fondamental dans l’organisation politique, la structure sociale, la ma</w:t>
      </w:r>
      <w:r w:rsidRPr="00031E0E">
        <w:rPr>
          <w:szCs w:val="18"/>
        </w:rPr>
        <w:t>î</w:t>
      </w:r>
      <w:r w:rsidRPr="00031E0E">
        <w:rPr>
          <w:szCs w:val="18"/>
        </w:rPr>
        <w:t>trise de la propriété en m</w:t>
      </w:r>
      <w:r w:rsidRPr="00031E0E">
        <w:rPr>
          <w:szCs w:val="18"/>
        </w:rPr>
        <w:t>a</w:t>
      </w:r>
      <w:r w:rsidRPr="00031E0E">
        <w:rPr>
          <w:szCs w:val="18"/>
        </w:rPr>
        <w:t>tière économique et le mythe dominant d’un ordre social, traduisant ainsi une rupture majeure dans la continuité du d</w:t>
      </w:r>
      <w:r w:rsidRPr="00031E0E">
        <w:rPr>
          <w:szCs w:val="18"/>
        </w:rPr>
        <w:t>é</w:t>
      </w:r>
      <w:r w:rsidRPr="00031E0E">
        <w:rPr>
          <w:szCs w:val="18"/>
        </w:rPr>
        <w:t>veloppement » (p. 333-334). Il est piquant de constater que cette caractéris</w:t>
      </w:r>
      <w:r w:rsidRPr="00031E0E">
        <w:rPr>
          <w:szCs w:val="18"/>
        </w:rPr>
        <w:t>a</w:t>
      </w:r>
      <w:r w:rsidRPr="00031E0E">
        <w:rPr>
          <w:szCs w:val="18"/>
        </w:rPr>
        <w:t>tion est également reprise par Chalmers Johnson au début de son importante – tout au moins dans le contexte des années soixa</w:t>
      </w:r>
      <w:r w:rsidRPr="00031E0E">
        <w:rPr>
          <w:szCs w:val="18"/>
        </w:rPr>
        <w:t>n</w:t>
      </w:r>
      <w:r w:rsidRPr="00031E0E">
        <w:rPr>
          <w:szCs w:val="18"/>
        </w:rPr>
        <w:t>te – recherche en ce domaine, et même adoptée comme point de d</w:t>
      </w:r>
      <w:r w:rsidRPr="00031E0E">
        <w:rPr>
          <w:szCs w:val="18"/>
        </w:rPr>
        <w:t>é</w:t>
      </w:r>
      <w:r w:rsidRPr="00031E0E">
        <w:rPr>
          <w:szCs w:val="18"/>
        </w:rPr>
        <w:t xml:space="preserve">part dans </w:t>
      </w:r>
      <w:r w:rsidRPr="00031E0E">
        <w:rPr>
          <w:i/>
          <w:iCs/>
          <w:szCs w:val="18"/>
        </w:rPr>
        <w:t xml:space="preserve">Revolution and the Social System </w:t>
      </w:r>
      <w:r w:rsidRPr="00031E0E">
        <w:rPr>
          <w:szCs w:val="18"/>
        </w:rPr>
        <w:t>(1964, p. 2) ; mais l’analogie dans le « devenir » de nos deux définitions s’arrête là, pui</w:t>
      </w:r>
      <w:r w:rsidRPr="00031E0E">
        <w:rPr>
          <w:szCs w:val="18"/>
        </w:rPr>
        <w:t>s</w:t>
      </w:r>
      <w:r w:rsidRPr="00031E0E">
        <w:rPr>
          <w:szCs w:val="18"/>
        </w:rPr>
        <w:t>que Johnson s’écarte très vite d’une telle conception, en particulier dans sa présentation des types de rév</w:t>
      </w:r>
      <w:r w:rsidRPr="00031E0E">
        <w:rPr>
          <w:szCs w:val="18"/>
        </w:rPr>
        <w:t>o</w:t>
      </w:r>
      <w:r w:rsidRPr="00031E0E">
        <w:rPr>
          <w:szCs w:val="18"/>
        </w:rPr>
        <w:t>lution – au nombre de six –, comme l’a justement signalé Gohan (1975, p. 131) : aussi a-t-on pl</w:t>
      </w:r>
      <w:r w:rsidRPr="00031E0E">
        <w:rPr>
          <w:szCs w:val="18"/>
        </w:rPr>
        <w:t>u</w:t>
      </w:r>
      <w:r w:rsidRPr="00031E0E">
        <w:rPr>
          <w:szCs w:val="18"/>
        </w:rPr>
        <w:t>tôt tendu, avec Lawrence Stone (1966, p. 263)</w:t>
      </w:r>
      <w:r>
        <w:rPr>
          <w:szCs w:val="18"/>
        </w:rPr>
        <w:t> </w:t>
      </w:r>
      <w:r>
        <w:rPr>
          <w:rStyle w:val="Appelnotedebasdep"/>
          <w:szCs w:val="18"/>
        </w:rPr>
        <w:footnoteReference w:id="311"/>
      </w:r>
      <w:r w:rsidRPr="00031E0E">
        <w:rPr>
          <w:szCs w:val="18"/>
        </w:rPr>
        <w:t xml:space="preserve"> et Perez Zagorin (1976, p. 165), à retenir du premier o</w:t>
      </w:r>
      <w:r w:rsidRPr="00031E0E">
        <w:rPr>
          <w:szCs w:val="18"/>
        </w:rPr>
        <w:t>u</w:t>
      </w:r>
      <w:r w:rsidRPr="00031E0E">
        <w:rPr>
          <w:szCs w:val="18"/>
        </w:rPr>
        <w:t>vrage de Chalmers Johnson la vue, profondément différente et beaucoup moins pertinente, selon l</w:t>
      </w:r>
      <w:r w:rsidRPr="00031E0E">
        <w:rPr>
          <w:szCs w:val="18"/>
        </w:rPr>
        <w:t>a</w:t>
      </w:r>
      <w:r w:rsidRPr="00031E0E">
        <w:rPr>
          <w:szCs w:val="18"/>
        </w:rPr>
        <w:t>quelle tout changement du gouvern</w:t>
      </w:r>
      <w:r w:rsidRPr="00031E0E">
        <w:rPr>
          <w:szCs w:val="18"/>
        </w:rPr>
        <w:t>e</w:t>
      </w:r>
      <w:r w:rsidRPr="00031E0E">
        <w:rPr>
          <w:szCs w:val="18"/>
        </w:rPr>
        <w:t>ment et/ou du régime et/ou de la société accompli par l’entremise de la violence peut être qualifié de révolutionna</w:t>
      </w:r>
      <w:r w:rsidRPr="00031E0E">
        <w:rPr>
          <w:szCs w:val="18"/>
        </w:rPr>
        <w:t>i</w:t>
      </w:r>
      <w:r w:rsidRPr="00031E0E">
        <w:rPr>
          <w:szCs w:val="18"/>
        </w:rPr>
        <w:t xml:space="preserve">re. Un autre intérêt de la définition de Neumann tient à son insistance sur la </w:t>
      </w:r>
      <w:r w:rsidRPr="00031E0E">
        <w:rPr>
          <w:i/>
          <w:iCs/>
          <w:szCs w:val="18"/>
        </w:rPr>
        <w:t xml:space="preserve">rupture </w:t>
      </w:r>
      <w:r w:rsidRPr="00031E0E">
        <w:rPr>
          <w:szCs w:val="18"/>
        </w:rPr>
        <w:t>que représente la révolution, par oppos</w:t>
      </w:r>
      <w:r w:rsidRPr="00031E0E">
        <w:rPr>
          <w:szCs w:val="18"/>
        </w:rPr>
        <w:t>i</w:t>
      </w:r>
      <w:r w:rsidRPr="00031E0E">
        <w:rPr>
          <w:szCs w:val="18"/>
        </w:rPr>
        <w:t>tion aux « transformations continues qui s’opèrent dans le cadre inst</w:t>
      </w:r>
      <w:r w:rsidRPr="00031E0E">
        <w:rPr>
          <w:szCs w:val="18"/>
        </w:rPr>
        <w:t>i</w:t>
      </w:r>
      <w:r w:rsidRPr="00031E0E">
        <w:rPr>
          <w:szCs w:val="18"/>
        </w:rPr>
        <w:t>tutionnel existant » ; mais il n’en fait pas moins ressortir, dans le long commentaire qui accompagne sa défin</w:t>
      </w:r>
      <w:r w:rsidRPr="00031E0E">
        <w:rPr>
          <w:szCs w:val="18"/>
        </w:rPr>
        <w:t>i</w:t>
      </w:r>
      <w:r w:rsidRPr="00031E0E">
        <w:rPr>
          <w:szCs w:val="18"/>
        </w:rPr>
        <w:t>tion, qu’une révolution n’éclate pas d’un coup, qu’elle est préparée au cours d’une longue période pr</w:t>
      </w:r>
      <w:r w:rsidRPr="00031E0E">
        <w:rPr>
          <w:szCs w:val="18"/>
        </w:rPr>
        <w:t>é</w:t>
      </w:r>
      <w:r w:rsidRPr="00031E0E">
        <w:rPr>
          <w:szCs w:val="18"/>
        </w:rPr>
        <w:t xml:space="preserve">liminaire et qu’à ce titre elle « représente seulement une </w:t>
      </w:r>
      <w:r w:rsidRPr="00031E0E">
        <w:rPr>
          <w:i/>
          <w:iCs/>
          <w:szCs w:val="18"/>
        </w:rPr>
        <w:t>accélér</w:t>
      </w:r>
      <w:r w:rsidRPr="00031E0E">
        <w:rPr>
          <w:i/>
          <w:iCs/>
          <w:szCs w:val="18"/>
        </w:rPr>
        <w:t>a</w:t>
      </w:r>
      <w:r w:rsidRPr="00031E0E">
        <w:rPr>
          <w:i/>
          <w:iCs/>
          <w:szCs w:val="18"/>
        </w:rPr>
        <w:t xml:space="preserve">tion </w:t>
      </w:r>
      <w:r w:rsidRPr="00031E0E">
        <w:rPr>
          <w:szCs w:val="18"/>
        </w:rPr>
        <w:t>du processus évolutif ». Il pose ainsi explicitement la question capitale – sur laquelle nous reviendrons – de savoir ce qui, dans une révol</w:t>
      </w:r>
      <w:r w:rsidRPr="00031E0E">
        <w:rPr>
          <w:szCs w:val="18"/>
        </w:rPr>
        <w:t>u</w:t>
      </w:r>
      <w:r w:rsidRPr="00031E0E">
        <w:rPr>
          <w:szCs w:val="18"/>
        </w:rPr>
        <w:t>tion, est de l’ordre de la rupture, et ce qui peut être compris comme r</w:t>
      </w:r>
      <w:r w:rsidRPr="00031E0E">
        <w:rPr>
          <w:szCs w:val="18"/>
        </w:rPr>
        <w:t>e</w:t>
      </w:r>
      <w:r w:rsidRPr="00031E0E">
        <w:rPr>
          <w:szCs w:val="18"/>
        </w:rPr>
        <w:t>levant encore de la continuité. Ces deux définitions ont un intérêt commun : elles servent à caractériser, voire à ide</w:t>
      </w:r>
      <w:r w:rsidRPr="00031E0E">
        <w:rPr>
          <w:szCs w:val="18"/>
        </w:rPr>
        <w:t>n</w:t>
      </w:r>
      <w:r w:rsidRPr="00031E0E">
        <w:rPr>
          <w:szCs w:val="18"/>
        </w:rPr>
        <w:t xml:space="preserve">tifier, un type </w:t>
      </w:r>
      <w:r w:rsidRPr="00031E0E">
        <w:rPr>
          <w:i/>
          <w:iCs/>
          <w:szCs w:val="18"/>
        </w:rPr>
        <w:t xml:space="preserve">pur </w:t>
      </w:r>
      <w:r w:rsidRPr="00031E0E">
        <w:rPr>
          <w:szCs w:val="18"/>
        </w:rPr>
        <w:t>de révolution – et non pas un type « vrai » auquel se réfèrent quelquefois ceux qui confondent un niveau de conceptualisation avec un degré de réalité. Mais, pr</w:t>
      </w:r>
      <w:r w:rsidRPr="00031E0E">
        <w:rPr>
          <w:szCs w:val="18"/>
        </w:rPr>
        <w:t>o</w:t>
      </w:r>
      <w:r w:rsidRPr="00031E0E">
        <w:rPr>
          <w:szCs w:val="18"/>
        </w:rPr>
        <w:t xml:space="preserve">posant, à travers une série de propriétés, des signes de reconnaissance d’une révolution </w:t>
      </w:r>
      <w:r w:rsidRPr="00031E0E">
        <w:rPr>
          <w:i/>
          <w:iCs/>
          <w:szCs w:val="18"/>
        </w:rPr>
        <w:t xml:space="preserve">incontestable, </w:t>
      </w:r>
      <w:r w:rsidRPr="00031E0E">
        <w:rPr>
          <w:szCs w:val="18"/>
        </w:rPr>
        <w:t>elles sont peut-être moins appr</w:t>
      </w:r>
      <w:r w:rsidRPr="00031E0E">
        <w:rPr>
          <w:szCs w:val="18"/>
        </w:rPr>
        <w:t>o</w:t>
      </w:r>
      <w:r w:rsidRPr="00031E0E">
        <w:rPr>
          <w:szCs w:val="18"/>
        </w:rPr>
        <w:t>priées pour spécifier le seuil à partir – ou au-delà – duquel il est acceptable de traiter comme révolutionnaire telle ou telle forme bien définie de ph</w:t>
      </w:r>
      <w:r w:rsidRPr="00031E0E">
        <w:rPr>
          <w:szCs w:val="18"/>
        </w:rPr>
        <w:t>é</w:t>
      </w:r>
      <w:r w:rsidRPr="00031E0E">
        <w:rPr>
          <w:szCs w:val="18"/>
        </w:rPr>
        <w:t>nomène. Pour ce faire, le recours à une typologie, mettant nota</w:t>
      </w:r>
      <w:r w:rsidRPr="00031E0E">
        <w:rPr>
          <w:szCs w:val="18"/>
        </w:rPr>
        <w:t>m</w:t>
      </w:r>
      <w:r w:rsidRPr="00031E0E">
        <w:rPr>
          <w:szCs w:val="18"/>
        </w:rPr>
        <w:t>ment en évidence les combinaisons d’attributs partielles ou incomplètes – par rapport au type pur –, pourrait s’avérer fécond ; et ce souci n’était sans doute pas étranger aux auteurs qui ont disti</w:t>
      </w:r>
      <w:r w:rsidRPr="00031E0E">
        <w:rPr>
          <w:szCs w:val="18"/>
        </w:rPr>
        <w:t>n</w:t>
      </w:r>
      <w:r w:rsidRPr="00031E0E">
        <w:rPr>
          <w:szCs w:val="18"/>
        </w:rPr>
        <w:t>gué des types de r</w:t>
      </w:r>
      <w:r w:rsidRPr="00031E0E">
        <w:rPr>
          <w:szCs w:val="18"/>
        </w:rPr>
        <w:t>é</w:t>
      </w:r>
      <w:r w:rsidRPr="00031E0E">
        <w:rPr>
          <w:szCs w:val="18"/>
        </w:rPr>
        <w:t>volutions, comme Chalmers Johnson (1964, pp. 27-28), Pettee (1966, pp. 15-18) ou encore Baechler (1970, chap. III). Malheureus</w:t>
      </w:r>
      <w:r w:rsidRPr="00031E0E">
        <w:rPr>
          <w:szCs w:val="18"/>
        </w:rPr>
        <w:t>e</w:t>
      </w:r>
      <w:r w:rsidRPr="00031E0E">
        <w:rPr>
          <w:szCs w:val="18"/>
        </w:rPr>
        <w:t xml:space="preserve">ment, faute d’avoir défini avec rigueur une combinaison </w:t>
      </w:r>
      <w:r w:rsidRPr="00031E0E">
        <w:rPr>
          <w:i/>
          <w:iCs/>
          <w:szCs w:val="18"/>
        </w:rPr>
        <w:t xml:space="preserve">minimale </w:t>
      </w:r>
      <w:r w:rsidRPr="00031E0E">
        <w:rPr>
          <w:szCs w:val="18"/>
        </w:rPr>
        <w:t>de traits associée au concept de révolution, ces auteurs se bornent à regrouper dans une seule classification des phénomènes h</w:t>
      </w:r>
      <w:r w:rsidRPr="00031E0E">
        <w:rPr>
          <w:szCs w:val="18"/>
        </w:rPr>
        <w:t>é</w:t>
      </w:r>
      <w:r w:rsidRPr="00031E0E">
        <w:rPr>
          <w:szCs w:val="18"/>
        </w:rPr>
        <w:t xml:space="preserve">térogènes. Ainsi les trois premiers « types » distingués par Johnson (jacquerie, </w:t>
      </w:r>
      <w:r w:rsidRPr="00031E0E">
        <w:rPr>
          <w:i/>
          <w:iCs/>
          <w:szCs w:val="18"/>
        </w:rPr>
        <w:t>millenarian r</w:t>
      </w:r>
      <w:r w:rsidRPr="00031E0E">
        <w:rPr>
          <w:i/>
          <w:iCs/>
          <w:szCs w:val="18"/>
        </w:rPr>
        <w:t>e</w:t>
      </w:r>
      <w:r w:rsidRPr="00031E0E">
        <w:rPr>
          <w:i/>
          <w:iCs/>
          <w:szCs w:val="18"/>
        </w:rPr>
        <w:t xml:space="preserve">bellion, anarchistic rebellion) </w:t>
      </w:r>
      <w:r w:rsidRPr="00031E0E">
        <w:rPr>
          <w:szCs w:val="18"/>
        </w:rPr>
        <w:t>relèvent de la révolte bien plutôt que de la</w:t>
      </w:r>
      <w:r>
        <w:rPr>
          <w:szCs w:val="18"/>
        </w:rPr>
        <w:t xml:space="preserve"> </w:t>
      </w:r>
      <w:r w:rsidRPr="00031E0E">
        <w:t>[643]</w:t>
      </w:r>
      <w:r>
        <w:t xml:space="preserve"> </w:t>
      </w:r>
      <w:r w:rsidRPr="00031E0E">
        <w:rPr>
          <w:szCs w:val="18"/>
        </w:rPr>
        <w:t xml:space="preserve">révolution ; et comme le cinquième « type » </w:t>
      </w:r>
      <w:r w:rsidRPr="00031E0E">
        <w:rPr>
          <w:i/>
          <w:iCs/>
          <w:szCs w:val="18"/>
        </w:rPr>
        <w:t>(conspirat</w:t>
      </w:r>
      <w:r w:rsidRPr="00031E0E">
        <w:rPr>
          <w:i/>
          <w:iCs/>
          <w:szCs w:val="18"/>
        </w:rPr>
        <w:t>o</w:t>
      </w:r>
      <w:r w:rsidRPr="00031E0E">
        <w:rPr>
          <w:i/>
          <w:iCs/>
          <w:szCs w:val="18"/>
        </w:rPr>
        <w:t xml:space="preserve">rial coup d’État) </w:t>
      </w:r>
      <w:r w:rsidRPr="00031E0E">
        <w:rPr>
          <w:szCs w:val="18"/>
        </w:rPr>
        <w:t>se réfère explicitement à un pur « coup » politique, il ne reste plus que deux cas susceptibles de figurer dans une typologie plus pe</w:t>
      </w:r>
      <w:r w:rsidRPr="00031E0E">
        <w:rPr>
          <w:szCs w:val="18"/>
        </w:rPr>
        <w:t>r</w:t>
      </w:r>
      <w:r w:rsidRPr="00031E0E">
        <w:rPr>
          <w:szCs w:val="18"/>
        </w:rPr>
        <w:t>tinente : encore faut-il préciser que l’expression de « révolution jacobine communiste » appliquée au qu</w:t>
      </w:r>
      <w:r w:rsidRPr="00031E0E">
        <w:rPr>
          <w:szCs w:val="18"/>
        </w:rPr>
        <w:t>a</w:t>
      </w:r>
      <w:r w:rsidRPr="00031E0E">
        <w:rPr>
          <w:szCs w:val="18"/>
        </w:rPr>
        <w:t>trième type suscitera les légitimes réserves des historiens (tels que Stone (1966, p. 163)) et que le dernier, « l’insurrection de masse mil</w:t>
      </w:r>
      <w:r w:rsidRPr="00031E0E">
        <w:rPr>
          <w:szCs w:val="18"/>
        </w:rPr>
        <w:t>i</w:t>
      </w:r>
      <w:r w:rsidRPr="00031E0E">
        <w:rPr>
          <w:szCs w:val="18"/>
        </w:rPr>
        <w:t>tarisée », ne suffit pr</w:t>
      </w:r>
      <w:r w:rsidRPr="00031E0E">
        <w:rPr>
          <w:szCs w:val="18"/>
        </w:rPr>
        <w:t>o</w:t>
      </w:r>
      <w:r w:rsidRPr="00031E0E">
        <w:rPr>
          <w:szCs w:val="18"/>
        </w:rPr>
        <w:t>bablement pas à mettre en évidence l’originalité des r</w:t>
      </w:r>
      <w:r w:rsidRPr="00031E0E">
        <w:rPr>
          <w:szCs w:val="18"/>
        </w:rPr>
        <w:t>é</w:t>
      </w:r>
      <w:r w:rsidRPr="00031E0E">
        <w:rPr>
          <w:szCs w:val="18"/>
        </w:rPr>
        <w:t xml:space="preserve">volutions du Tiers Monde au </w:t>
      </w:r>
      <w:r w:rsidRPr="00031E0E">
        <w:rPr>
          <w:smallCaps/>
          <w:szCs w:val="18"/>
        </w:rPr>
        <w:t>xx</w:t>
      </w:r>
      <w:r w:rsidRPr="00031E0E">
        <w:rPr>
          <w:szCs w:val="18"/>
          <w:vertAlign w:val="superscript"/>
        </w:rPr>
        <w:t>e</w:t>
      </w:r>
      <w:r w:rsidRPr="00031E0E">
        <w:rPr>
          <w:szCs w:val="18"/>
        </w:rPr>
        <w:t xml:space="preserve"> siècle. Pettee, pour sa part, se contente de classer des phén</w:t>
      </w:r>
      <w:r w:rsidRPr="00031E0E">
        <w:rPr>
          <w:szCs w:val="18"/>
        </w:rPr>
        <w:t>o</w:t>
      </w:r>
      <w:r w:rsidRPr="00031E0E">
        <w:rPr>
          <w:szCs w:val="18"/>
        </w:rPr>
        <w:t>mènes socio-historiques dans un ordre de gradation allant des plus limités, les « révolutions de palais », ju</w:t>
      </w:r>
      <w:r w:rsidRPr="00031E0E">
        <w:rPr>
          <w:szCs w:val="18"/>
        </w:rPr>
        <w:t>s</w:t>
      </w:r>
      <w:r w:rsidRPr="00031E0E">
        <w:rPr>
          <w:szCs w:val="18"/>
        </w:rPr>
        <w:t>qu’aux plus globaux, comme la transformation du système d’organisation étatique, qualifiée de « révolution systémique » : repl</w:t>
      </w:r>
      <w:r w:rsidRPr="00031E0E">
        <w:rPr>
          <w:szCs w:val="18"/>
        </w:rPr>
        <w:t>a</w:t>
      </w:r>
      <w:r w:rsidRPr="00031E0E">
        <w:rPr>
          <w:szCs w:val="18"/>
        </w:rPr>
        <w:t>cée sur ce continuum et jaugée essentiellement en termes de co</w:t>
      </w:r>
      <w:r w:rsidRPr="00031E0E">
        <w:rPr>
          <w:szCs w:val="18"/>
        </w:rPr>
        <w:t>m</w:t>
      </w:r>
      <w:r w:rsidRPr="00031E0E">
        <w:rPr>
          <w:szCs w:val="18"/>
        </w:rPr>
        <w:t>plexité relative, la spécificité – comme l’éventuelle différenciation inte</w:t>
      </w:r>
      <w:r w:rsidRPr="00031E0E">
        <w:rPr>
          <w:szCs w:val="18"/>
        </w:rPr>
        <w:t>r</w:t>
      </w:r>
      <w:r w:rsidRPr="00031E0E">
        <w:rPr>
          <w:szCs w:val="18"/>
        </w:rPr>
        <w:t>ne – des révolutions ne ressort guère. Quant à Baechler, la trop grande impréc</w:t>
      </w:r>
      <w:r w:rsidRPr="00031E0E">
        <w:rPr>
          <w:szCs w:val="18"/>
        </w:rPr>
        <w:t>i</w:t>
      </w:r>
      <w:r w:rsidRPr="00031E0E">
        <w:rPr>
          <w:szCs w:val="18"/>
        </w:rPr>
        <w:t>sion de son point de départ, la simple distinction des révol</w:t>
      </w:r>
      <w:r w:rsidRPr="00031E0E">
        <w:rPr>
          <w:szCs w:val="18"/>
        </w:rPr>
        <w:t>u</w:t>
      </w:r>
      <w:r w:rsidRPr="00031E0E">
        <w:rPr>
          <w:szCs w:val="18"/>
        </w:rPr>
        <w:t>tions d’avec les « marginalités » d’une part et les « contre-sociétés » de l’autre (pp. 58-59), pompeusement appelée « typologie générale », lui inte</w:t>
      </w:r>
      <w:r w:rsidRPr="00031E0E">
        <w:rPr>
          <w:szCs w:val="18"/>
        </w:rPr>
        <w:t>r</w:t>
      </w:r>
      <w:r w:rsidRPr="00031E0E">
        <w:rPr>
          <w:szCs w:val="18"/>
        </w:rPr>
        <w:t>dit d’aller très loin ; et l’on est, de surcroît, surpris de constater que sa « typologie des révolutions politiques »</w:t>
      </w:r>
      <w:r w:rsidRPr="00031E0E">
        <w:rPr>
          <w:i/>
          <w:iCs/>
          <w:szCs w:val="18"/>
        </w:rPr>
        <w:t xml:space="preserve"> </w:t>
      </w:r>
      <w:r w:rsidRPr="00031E0E">
        <w:rPr>
          <w:szCs w:val="18"/>
        </w:rPr>
        <w:t>est con</w:t>
      </w:r>
      <w:r w:rsidRPr="00031E0E">
        <w:rPr>
          <w:szCs w:val="18"/>
        </w:rPr>
        <w:t>s</w:t>
      </w:r>
      <w:r w:rsidRPr="00031E0E">
        <w:rPr>
          <w:szCs w:val="18"/>
        </w:rPr>
        <w:t>truite à partir d’une juxtaposition et d’une accumulation de critères, tr</w:t>
      </w:r>
      <w:r w:rsidRPr="00031E0E">
        <w:rPr>
          <w:szCs w:val="18"/>
        </w:rPr>
        <w:t>a</w:t>
      </w:r>
      <w:r w:rsidRPr="00031E0E">
        <w:rPr>
          <w:szCs w:val="18"/>
        </w:rPr>
        <w:t>hissant ainsi une vaine recherche de l’ « exhaustivité » (p. 113), alors qu’une typologie repose général</w:t>
      </w:r>
      <w:r w:rsidRPr="00031E0E">
        <w:rPr>
          <w:szCs w:val="18"/>
        </w:rPr>
        <w:t>e</w:t>
      </w:r>
      <w:r w:rsidRPr="00031E0E">
        <w:rPr>
          <w:szCs w:val="18"/>
        </w:rPr>
        <w:t xml:space="preserve">ment sur le </w:t>
      </w:r>
      <w:r w:rsidRPr="00031E0E">
        <w:rPr>
          <w:i/>
          <w:iCs/>
          <w:szCs w:val="18"/>
        </w:rPr>
        <w:t xml:space="preserve">croisement </w:t>
      </w:r>
      <w:r w:rsidRPr="00031E0E">
        <w:rPr>
          <w:szCs w:val="18"/>
        </w:rPr>
        <w:t xml:space="preserve">d’un nombre </w:t>
      </w:r>
      <w:r w:rsidRPr="00031E0E">
        <w:rPr>
          <w:i/>
          <w:iCs/>
          <w:szCs w:val="18"/>
        </w:rPr>
        <w:t xml:space="preserve">limité </w:t>
      </w:r>
      <w:r w:rsidRPr="00031E0E">
        <w:rPr>
          <w:szCs w:val="18"/>
        </w:rPr>
        <w:t>de dimensions tenues pour importantes.</w:t>
      </w:r>
    </w:p>
    <w:p w14:paraId="312D4D55" w14:textId="77777777" w:rsidR="00A35B72" w:rsidRPr="00031E0E" w:rsidRDefault="00A35B72" w:rsidP="00A35B72">
      <w:pPr>
        <w:spacing w:before="120" w:after="120"/>
        <w:jc w:val="both"/>
      </w:pPr>
      <w:r w:rsidRPr="00031E0E">
        <w:rPr>
          <w:szCs w:val="18"/>
        </w:rPr>
        <w:t>Ces diverses classifications n’apportent donc pas la clarification escomptée ; et il se</w:t>
      </w:r>
      <w:r w:rsidRPr="00031E0E">
        <w:rPr>
          <w:szCs w:val="18"/>
        </w:rPr>
        <w:t>m</w:t>
      </w:r>
      <w:r w:rsidRPr="00031E0E">
        <w:rPr>
          <w:szCs w:val="18"/>
        </w:rPr>
        <w:t>ble permis d’affirmer qu’on ne dispose pas, en l’état actuel des travaux, d’une typologie globale des révolutions, d</w:t>
      </w:r>
      <w:r w:rsidRPr="00031E0E">
        <w:rPr>
          <w:szCs w:val="18"/>
        </w:rPr>
        <w:t>é</w:t>
      </w:r>
      <w:r w:rsidRPr="00031E0E">
        <w:rPr>
          <w:szCs w:val="18"/>
        </w:rPr>
        <w:t>gageant en quelque sorte des espèces à l’intérieur du genre. Plutôt que d’insister sur cette limite – dont on laissera au lecteur le soin de déc</w:t>
      </w:r>
      <w:r w:rsidRPr="00031E0E">
        <w:rPr>
          <w:szCs w:val="18"/>
        </w:rPr>
        <w:t>i</w:t>
      </w:r>
      <w:r w:rsidRPr="00031E0E">
        <w:rPr>
          <w:szCs w:val="18"/>
        </w:rPr>
        <w:t>der si elle est remédiable ou, au contraire, inévitable – on préférera relever l’attention portée dans certaines recherches récentes à des formes singulières de révolution, relevant manifest</w:t>
      </w:r>
      <w:r w:rsidRPr="00031E0E">
        <w:rPr>
          <w:szCs w:val="18"/>
        </w:rPr>
        <w:t>e</w:t>
      </w:r>
      <w:r w:rsidRPr="00031E0E">
        <w:rPr>
          <w:szCs w:val="18"/>
        </w:rPr>
        <w:t xml:space="preserve">ment – voire tout au plus, pour les esprits scrupuleux – d’un type </w:t>
      </w:r>
      <w:r w:rsidRPr="00031E0E">
        <w:rPr>
          <w:i/>
          <w:iCs/>
          <w:szCs w:val="18"/>
        </w:rPr>
        <w:t xml:space="preserve">impur. </w:t>
      </w:r>
      <w:r w:rsidRPr="00031E0E">
        <w:rPr>
          <w:szCs w:val="18"/>
        </w:rPr>
        <w:t>C’est en part</w:t>
      </w:r>
      <w:r w:rsidRPr="00031E0E">
        <w:rPr>
          <w:szCs w:val="18"/>
        </w:rPr>
        <w:t>i</w:t>
      </w:r>
      <w:r w:rsidRPr="00031E0E">
        <w:rPr>
          <w:szCs w:val="18"/>
        </w:rPr>
        <w:t>c</w:t>
      </w:r>
      <w:r w:rsidRPr="00031E0E">
        <w:rPr>
          <w:szCs w:val="18"/>
        </w:rPr>
        <w:t>u</w:t>
      </w:r>
      <w:r w:rsidRPr="00031E0E">
        <w:rPr>
          <w:szCs w:val="18"/>
        </w:rPr>
        <w:t>lier le cas des « révolutions par le haut » et nous nous référons par là non pas, comme Deut</w:t>
      </w:r>
      <w:r w:rsidRPr="00031E0E">
        <w:rPr>
          <w:szCs w:val="18"/>
        </w:rPr>
        <w:t>s</w:t>
      </w:r>
      <w:r w:rsidRPr="00031E0E">
        <w:rPr>
          <w:szCs w:val="18"/>
        </w:rPr>
        <w:t>cher notamment l’a suggéré (1953, p. 431),  à l’établissement de nouveaux régimes en Europe de l’Est, avec en a</w:t>
      </w:r>
      <w:r w:rsidRPr="00031E0E">
        <w:rPr>
          <w:szCs w:val="18"/>
        </w:rPr>
        <w:t>r</w:t>
      </w:r>
      <w:r w:rsidRPr="00031E0E">
        <w:rPr>
          <w:szCs w:val="18"/>
        </w:rPr>
        <w:t>rière-plan la présence de l’armée soviétique, mais, conformément à l’usage de Ellen Kay Trimberger (1978), à une prise illégale du po</w:t>
      </w:r>
      <w:r w:rsidRPr="00031E0E">
        <w:rPr>
          <w:szCs w:val="18"/>
        </w:rPr>
        <w:t>u</w:t>
      </w:r>
      <w:r w:rsidRPr="00031E0E">
        <w:rPr>
          <w:szCs w:val="18"/>
        </w:rPr>
        <w:t>voir par une coalition de bureaucr</w:t>
      </w:r>
      <w:r w:rsidRPr="00031E0E">
        <w:rPr>
          <w:szCs w:val="18"/>
        </w:rPr>
        <w:t>a</w:t>
      </w:r>
      <w:r w:rsidRPr="00031E0E">
        <w:rPr>
          <w:szCs w:val="18"/>
        </w:rPr>
        <w:t>tes et de militaires qui aboutit – et c’est là le signe de la révolution – à la destruction du pouvoir du gro</w:t>
      </w:r>
      <w:r w:rsidRPr="00031E0E">
        <w:rPr>
          <w:szCs w:val="18"/>
        </w:rPr>
        <w:t>u</w:t>
      </w:r>
      <w:r w:rsidRPr="00031E0E">
        <w:rPr>
          <w:szCs w:val="18"/>
        </w:rPr>
        <w:t>pe socialement dominant sous l’ancien régime (p. 2-3) : dans cette optique, la « restauration » de Meiji, plutôt emba</w:t>
      </w:r>
      <w:r w:rsidRPr="00031E0E">
        <w:rPr>
          <w:szCs w:val="18"/>
        </w:rPr>
        <w:t>r</w:t>
      </w:r>
      <w:r w:rsidRPr="00031E0E">
        <w:rPr>
          <w:szCs w:val="18"/>
        </w:rPr>
        <w:t>rassante à classer, peut être considérée comme révolutio</w:t>
      </w:r>
      <w:r w:rsidRPr="00031E0E">
        <w:rPr>
          <w:szCs w:val="18"/>
        </w:rPr>
        <w:t>n</w:t>
      </w:r>
      <w:r w:rsidRPr="00031E0E">
        <w:rPr>
          <w:szCs w:val="18"/>
        </w:rPr>
        <w:t>naire ; et l’on peut ranger dans la même catégorie de phénomènes, quoique avec certaines rése</w:t>
      </w:r>
      <w:r w:rsidRPr="00031E0E">
        <w:rPr>
          <w:szCs w:val="18"/>
        </w:rPr>
        <w:t>r</w:t>
      </w:r>
      <w:r w:rsidRPr="00031E0E">
        <w:rPr>
          <w:szCs w:val="18"/>
        </w:rPr>
        <w:t>ves</w:t>
      </w:r>
      <w:r>
        <w:rPr>
          <w:szCs w:val="18"/>
        </w:rPr>
        <w:t> </w:t>
      </w:r>
      <w:r>
        <w:rPr>
          <w:rStyle w:val="Appelnotedebasdep"/>
          <w:szCs w:val="18"/>
        </w:rPr>
        <w:footnoteReference w:id="312"/>
      </w:r>
      <w:r w:rsidRPr="00031E0E">
        <w:rPr>
          <w:szCs w:val="18"/>
        </w:rPr>
        <w:t>, la Turquie nationaliste d’Atatürk. Il manque certes à de tels phénomènes, ainsi que le reconnaît Trimberger, deux traits général</w:t>
      </w:r>
      <w:r w:rsidRPr="00031E0E">
        <w:rPr>
          <w:szCs w:val="18"/>
        </w:rPr>
        <w:t>e</w:t>
      </w:r>
      <w:r w:rsidRPr="00031E0E">
        <w:rPr>
          <w:szCs w:val="18"/>
        </w:rPr>
        <w:t>ment ass</w:t>
      </w:r>
      <w:r w:rsidRPr="00031E0E">
        <w:rPr>
          <w:szCs w:val="18"/>
        </w:rPr>
        <w:t>o</w:t>
      </w:r>
      <w:r w:rsidRPr="00031E0E">
        <w:rPr>
          <w:szCs w:val="18"/>
        </w:rPr>
        <w:t>ciés à la notion de révolution et souvent même tenus pour essentiels : une importante particip</w:t>
      </w:r>
      <w:r w:rsidRPr="00031E0E">
        <w:rPr>
          <w:szCs w:val="18"/>
        </w:rPr>
        <w:t>a</w:t>
      </w:r>
      <w:r w:rsidRPr="00031E0E">
        <w:rPr>
          <w:szCs w:val="18"/>
        </w:rPr>
        <w:t>tion populaire</w:t>
      </w:r>
      <w:r>
        <w:rPr>
          <w:szCs w:val="18"/>
        </w:rPr>
        <w:t xml:space="preserve"> </w:t>
      </w:r>
      <w:r w:rsidRPr="00031E0E">
        <w:rPr>
          <w:szCs w:val="16"/>
        </w:rPr>
        <w:t>[644]</w:t>
      </w:r>
      <w:r>
        <w:rPr>
          <w:szCs w:val="16"/>
        </w:rPr>
        <w:t xml:space="preserve"> </w:t>
      </w:r>
      <w:r w:rsidRPr="00031E0E">
        <w:rPr>
          <w:szCs w:val="18"/>
        </w:rPr>
        <w:t>et un haut degré de violence ; la part prise aux événements par les couches pop</w:t>
      </w:r>
      <w:r w:rsidRPr="00031E0E">
        <w:rPr>
          <w:szCs w:val="18"/>
        </w:rPr>
        <w:t>u</w:t>
      </w:r>
      <w:r w:rsidRPr="00031E0E">
        <w:rPr>
          <w:szCs w:val="18"/>
        </w:rPr>
        <w:t>laires reste au plus limitée et le niveau de violence part</w:t>
      </w:r>
      <w:r w:rsidRPr="00031E0E">
        <w:rPr>
          <w:szCs w:val="18"/>
        </w:rPr>
        <w:t>i</w:t>
      </w:r>
      <w:r w:rsidRPr="00031E0E">
        <w:rPr>
          <w:szCs w:val="18"/>
        </w:rPr>
        <w:t>culièrement faible, par comparaison avec celui des « grandes révol</w:t>
      </w:r>
      <w:r w:rsidRPr="00031E0E">
        <w:rPr>
          <w:szCs w:val="18"/>
        </w:rPr>
        <w:t>u</w:t>
      </w:r>
      <w:r w:rsidRPr="00031E0E">
        <w:rPr>
          <w:szCs w:val="18"/>
        </w:rPr>
        <w:t>tions ». On peut donc invoquer de bonnes raisons pour refuser, avec Wertheim, qui mentionne également l’absence d’une idéologie révolutionnaire cara</w:t>
      </w:r>
      <w:r w:rsidRPr="00031E0E">
        <w:rPr>
          <w:szCs w:val="18"/>
        </w:rPr>
        <w:t>c</w:t>
      </w:r>
      <w:r w:rsidRPr="00031E0E">
        <w:rPr>
          <w:szCs w:val="18"/>
        </w:rPr>
        <w:t>térisée (1974, pp. 167-168), le nom de révolution à « l’ère de Meiji » ; et la « stratégie fabie</w:t>
      </w:r>
      <w:r w:rsidRPr="00031E0E">
        <w:rPr>
          <w:szCs w:val="18"/>
        </w:rPr>
        <w:t>n</w:t>
      </w:r>
      <w:r w:rsidRPr="00031E0E">
        <w:rPr>
          <w:szCs w:val="18"/>
        </w:rPr>
        <w:t>ne » de Mustapha Kemal, sur laquelle Huntington (1968, pp. 346-352) met l’accent, évoque plutôt une pol</w:t>
      </w:r>
      <w:r w:rsidRPr="00031E0E">
        <w:rPr>
          <w:szCs w:val="18"/>
        </w:rPr>
        <w:t>i</w:t>
      </w:r>
      <w:r w:rsidRPr="00031E0E">
        <w:rPr>
          <w:szCs w:val="18"/>
        </w:rPr>
        <w:t>tique de réformes réussie qu’une révolution. Au-delà du pr</w:t>
      </w:r>
      <w:r w:rsidRPr="00031E0E">
        <w:rPr>
          <w:szCs w:val="18"/>
        </w:rPr>
        <w:t>o</w:t>
      </w:r>
      <w:r w:rsidRPr="00031E0E">
        <w:rPr>
          <w:szCs w:val="18"/>
        </w:rPr>
        <w:t>blème d’appellation – ou de classification – que posent ces deux cas spécif</w:t>
      </w:r>
      <w:r w:rsidRPr="00031E0E">
        <w:rPr>
          <w:szCs w:val="18"/>
        </w:rPr>
        <w:t>i</w:t>
      </w:r>
      <w:r w:rsidRPr="00031E0E">
        <w:rPr>
          <w:szCs w:val="18"/>
        </w:rPr>
        <w:t>ques, ces divergences permettent de souligner qu’il est toujours diff</w:t>
      </w:r>
      <w:r w:rsidRPr="00031E0E">
        <w:rPr>
          <w:szCs w:val="18"/>
        </w:rPr>
        <w:t>i</w:t>
      </w:r>
      <w:r w:rsidRPr="00031E0E">
        <w:rPr>
          <w:szCs w:val="18"/>
        </w:rPr>
        <w:t>cile de tracer une nette frontière entre ce qui est révolutio</w:t>
      </w:r>
      <w:r w:rsidRPr="00031E0E">
        <w:rPr>
          <w:szCs w:val="18"/>
        </w:rPr>
        <w:t>n</w:t>
      </w:r>
      <w:r w:rsidRPr="00031E0E">
        <w:rPr>
          <w:szCs w:val="18"/>
        </w:rPr>
        <w:t>naire et ce qui ne l’est pas, dès que l’on ne se borne pas strictement au type pur. On mesure ainsi à quel point toute définition est relative – ce qui, bien entendu, n’abolit pas la di</w:t>
      </w:r>
      <w:r w:rsidRPr="00031E0E">
        <w:rPr>
          <w:szCs w:val="18"/>
        </w:rPr>
        <w:t>s</w:t>
      </w:r>
      <w:r w:rsidRPr="00031E0E">
        <w:rPr>
          <w:szCs w:val="18"/>
        </w:rPr>
        <w:t>tinction entre de « bonnes » et de « mauvaises » déf</w:t>
      </w:r>
      <w:r w:rsidRPr="00031E0E">
        <w:rPr>
          <w:szCs w:val="18"/>
        </w:rPr>
        <w:t>i</w:t>
      </w:r>
      <w:r w:rsidRPr="00031E0E">
        <w:rPr>
          <w:szCs w:val="18"/>
        </w:rPr>
        <w:t>nitions – et dépend, pour une bonne part, de l’objectif de r</w:t>
      </w:r>
      <w:r w:rsidRPr="00031E0E">
        <w:rPr>
          <w:szCs w:val="18"/>
        </w:rPr>
        <w:t>e</w:t>
      </w:r>
      <w:r w:rsidRPr="00031E0E">
        <w:rPr>
          <w:szCs w:val="18"/>
        </w:rPr>
        <w:t>cherche qu’on s’est fixé.</w:t>
      </w:r>
    </w:p>
    <w:p w14:paraId="31FC944A" w14:textId="77777777" w:rsidR="00A35B72" w:rsidRPr="00031E0E" w:rsidRDefault="00A35B72" w:rsidP="00A35B72">
      <w:pPr>
        <w:spacing w:before="120" w:after="120"/>
        <w:jc w:val="both"/>
      </w:pPr>
      <w:r w:rsidRPr="00031E0E">
        <w:rPr>
          <w:szCs w:val="18"/>
        </w:rPr>
        <w:t>Cette relativité est en tout cas insurmontable dès lors que l’on r</w:t>
      </w:r>
      <w:r w:rsidRPr="00031E0E">
        <w:rPr>
          <w:szCs w:val="18"/>
        </w:rPr>
        <w:t>e</w:t>
      </w:r>
      <w:r w:rsidRPr="00031E0E">
        <w:rPr>
          <w:szCs w:val="18"/>
        </w:rPr>
        <w:t>nonce à s’en tenir, fût-ce avec regret, à la m</w:t>
      </w:r>
      <w:r w:rsidRPr="00031E0E">
        <w:rPr>
          <w:szCs w:val="18"/>
        </w:rPr>
        <w:t>a</w:t>
      </w:r>
      <w:r w:rsidRPr="00031E0E">
        <w:rPr>
          <w:szCs w:val="18"/>
        </w:rPr>
        <w:t>gistrale assertion de Condorcet en 1793 : « Le mot « révolutionnaire » ne peut s’appliquer qu’aux révolutions dont la liberté est le but » (1847, vol. 12, p. 615). Sans doute peut-on, à l’instar d’Hannah Arendt, faire de la liberté la valeur suprême et fonder sur ce seul critère la reconnai</w:t>
      </w:r>
      <w:r w:rsidRPr="00031E0E">
        <w:rPr>
          <w:szCs w:val="18"/>
        </w:rPr>
        <w:t>s</w:t>
      </w:r>
      <w:r w:rsidRPr="00031E0E">
        <w:rPr>
          <w:szCs w:val="18"/>
        </w:rPr>
        <w:t>sance de la révolution réussie, à savoir la révolution amér</w:t>
      </w:r>
      <w:r w:rsidRPr="00031E0E">
        <w:rPr>
          <w:szCs w:val="18"/>
        </w:rPr>
        <w:t>i</w:t>
      </w:r>
      <w:r w:rsidRPr="00031E0E">
        <w:rPr>
          <w:szCs w:val="18"/>
        </w:rPr>
        <w:t>caine ; mais un tel « choix », qui se situe au plan de la ph</w:t>
      </w:r>
      <w:r w:rsidRPr="00031E0E">
        <w:rPr>
          <w:szCs w:val="18"/>
        </w:rPr>
        <w:t>i</w:t>
      </w:r>
      <w:r w:rsidRPr="00031E0E">
        <w:rPr>
          <w:szCs w:val="18"/>
        </w:rPr>
        <w:t>losophie politique, n’est pas permis au sociologue, puisqu’il aboutirait à une vér</w:t>
      </w:r>
      <w:r w:rsidRPr="00031E0E">
        <w:rPr>
          <w:szCs w:val="18"/>
        </w:rPr>
        <w:t>i</w:t>
      </w:r>
      <w:r w:rsidRPr="00031E0E">
        <w:rPr>
          <w:szCs w:val="18"/>
        </w:rPr>
        <w:t>table mutilation de son champ d’observation ; il convient en effet de se souvenir, avec Hannah Arendt elle-même, qui le soul</w:t>
      </w:r>
      <w:r w:rsidRPr="00031E0E">
        <w:rPr>
          <w:szCs w:val="18"/>
        </w:rPr>
        <w:t>i</w:t>
      </w:r>
      <w:r w:rsidRPr="00031E0E">
        <w:rPr>
          <w:szCs w:val="18"/>
        </w:rPr>
        <w:t>gne vigoureusement (1967, p. 38), que « la libération et la liberté ne sont pas une seule et même ch</w:t>
      </w:r>
      <w:r w:rsidRPr="00031E0E">
        <w:rPr>
          <w:szCs w:val="18"/>
        </w:rPr>
        <w:t>o</w:t>
      </w:r>
      <w:r w:rsidRPr="00031E0E">
        <w:rPr>
          <w:szCs w:val="18"/>
        </w:rPr>
        <w:t>se</w:t>
      </w:r>
      <w:r>
        <w:rPr>
          <w:szCs w:val="18"/>
        </w:rPr>
        <w:t> </w:t>
      </w:r>
      <w:r>
        <w:rPr>
          <w:rStyle w:val="Appelnotedebasdep"/>
          <w:szCs w:val="18"/>
        </w:rPr>
        <w:footnoteReference w:id="313"/>
      </w:r>
      <w:r w:rsidRPr="00031E0E">
        <w:rPr>
          <w:szCs w:val="18"/>
        </w:rPr>
        <w:t>, que la libération peut être la condition de la libe</w:t>
      </w:r>
      <w:r w:rsidRPr="00031E0E">
        <w:rPr>
          <w:szCs w:val="18"/>
        </w:rPr>
        <w:t>r</w:t>
      </w:r>
      <w:r w:rsidRPr="00031E0E">
        <w:rPr>
          <w:szCs w:val="18"/>
        </w:rPr>
        <w:t>té mais qu’elle ne conduit pas automatiquement pour a</w:t>
      </w:r>
      <w:r w:rsidRPr="00031E0E">
        <w:rPr>
          <w:szCs w:val="18"/>
        </w:rPr>
        <w:t>u</w:t>
      </w:r>
      <w:r w:rsidRPr="00031E0E">
        <w:rPr>
          <w:szCs w:val="18"/>
        </w:rPr>
        <w:t>tant à celle-là, que la notion de liberté incluse dans la libér</w:t>
      </w:r>
      <w:r w:rsidRPr="00031E0E">
        <w:rPr>
          <w:szCs w:val="18"/>
        </w:rPr>
        <w:t>a</w:t>
      </w:r>
      <w:r w:rsidRPr="00031E0E">
        <w:rPr>
          <w:szCs w:val="18"/>
        </w:rPr>
        <w:t>tion ne peut être que négative, partant que même la volonté de libération ne s’identifie pas avec le désir de liberté », à condition toutefois de contester l’exploitation fac</w:t>
      </w:r>
      <w:r w:rsidRPr="00031E0E">
        <w:rPr>
          <w:szCs w:val="18"/>
        </w:rPr>
        <w:t>i</w:t>
      </w:r>
      <w:r w:rsidRPr="00031E0E">
        <w:rPr>
          <w:szCs w:val="18"/>
        </w:rPr>
        <w:t>le qu’elle fait ultérieurement de cette di</w:t>
      </w:r>
      <w:r w:rsidRPr="00031E0E">
        <w:rPr>
          <w:szCs w:val="18"/>
        </w:rPr>
        <w:t>s</w:t>
      </w:r>
      <w:r w:rsidRPr="00031E0E">
        <w:rPr>
          <w:szCs w:val="18"/>
        </w:rPr>
        <w:t>tinction, en affirmant que « le but de la rébellion est la libération, tandis que celui de la révolution est la fo</w:t>
      </w:r>
      <w:r w:rsidRPr="00031E0E">
        <w:rPr>
          <w:szCs w:val="18"/>
        </w:rPr>
        <w:t>n</w:t>
      </w:r>
      <w:r w:rsidRPr="00031E0E">
        <w:rPr>
          <w:szCs w:val="18"/>
        </w:rPr>
        <w:t>dation de la liberté » (p. 206). Certes le souci d’Hannah Arendt de prendre en compte, au-delà des phases d’effervescence et de fièvre, les conséquences mêmes de la révolution est légitime mais elle se l</w:t>
      </w:r>
      <w:r w:rsidRPr="00031E0E">
        <w:rPr>
          <w:szCs w:val="18"/>
        </w:rPr>
        <w:t>i</w:t>
      </w:r>
      <w:r w:rsidRPr="00031E0E">
        <w:rPr>
          <w:szCs w:val="18"/>
        </w:rPr>
        <w:t>mite à un résultat qui, pour être politiqu</w:t>
      </w:r>
      <w:r w:rsidRPr="00031E0E">
        <w:rPr>
          <w:szCs w:val="18"/>
        </w:rPr>
        <w:t>e</w:t>
      </w:r>
      <w:r w:rsidRPr="00031E0E">
        <w:rPr>
          <w:szCs w:val="18"/>
        </w:rPr>
        <w:t>ment significatif, n’en est pas moins socio-historiquement exceptionnel. Il est un autre critère, plus global, suggéré par Wertheim pour ét</w:t>
      </w:r>
      <w:r w:rsidRPr="00031E0E">
        <w:rPr>
          <w:szCs w:val="18"/>
        </w:rPr>
        <w:t>a</w:t>
      </w:r>
      <w:r w:rsidRPr="00031E0E">
        <w:rPr>
          <w:szCs w:val="18"/>
        </w:rPr>
        <w:t>blir, conformément à sa vision « progressiste », une claire démarcation entre révolutions et contre-révolutions (1974, p. 128), sur la pertinence duquel il convient égal</w:t>
      </w:r>
      <w:r w:rsidRPr="00031E0E">
        <w:rPr>
          <w:szCs w:val="18"/>
        </w:rPr>
        <w:t>e</w:t>
      </w:r>
      <w:r w:rsidRPr="00031E0E">
        <w:rPr>
          <w:szCs w:val="18"/>
        </w:rPr>
        <w:t>ment de s’interroger : c’est celui d’émancipation. Les désillusions succe</w:t>
      </w:r>
      <w:r w:rsidRPr="00031E0E">
        <w:rPr>
          <w:szCs w:val="18"/>
        </w:rPr>
        <w:t>s</w:t>
      </w:r>
      <w:r w:rsidRPr="00031E0E">
        <w:rPr>
          <w:szCs w:val="18"/>
        </w:rPr>
        <w:t xml:space="preserve">sives du </w:t>
      </w:r>
      <w:r w:rsidRPr="00031E0E">
        <w:rPr>
          <w:smallCaps/>
          <w:szCs w:val="18"/>
        </w:rPr>
        <w:t>xx</w:t>
      </w:r>
      <w:r w:rsidRPr="00031E0E">
        <w:rPr>
          <w:szCs w:val="18"/>
          <w:vertAlign w:val="superscript"/>
        </w:rPr>
        <w:t>e</w:t>
      </w:r>
      <w:r w:rsidRPr="00031E0E">
        <w:rPr>
          <w:szCs w:val="18"/>
        </w:rPr>
        <w:t xml:space="preserve"> siècle n’incitent guère à partager l’optimisme de Wertheim : si la plupart des révolutions présentent i</w:t>
      </w:r>
      <w:r w:rsidRPr="00031E0E">
        <w:rPr>
          <w:szCs w:val="18"/>
        </w:rPr>
        <w:t>n</w:t>
      </w:r>
      <w:r w:rsidRPr="00031E0E">
        <w:rPr>
          <w:szCs w:val="18"/>
        </w:rPr>
        <w:t>discutablement un aspect d’émancipation – par rapport à la domin</w:t>
      </w:r>
      <w:r w:rsidRPr="00031E0E">
        <w:rPr>
          <w:szCs w:val="18"/>
        </w:rPr>
        <w:t>a</w:t>
      </w:r>
      <w:r w:rsidRPr="00031E0E">
        <w:rPr>
          <w:szCs w:val="18"/>
        </w:rPr>
        <w:t>tion traditionnelle des anciens régimes</w:t>
      </w:r>
      <w:r>
        <w:rPr>
          <w:szCs w:val="18"/>
        </w:rPr>
        <w:t xml:space="preserve"> </w:t>
      </w:r>
      <w:r w:rsidRPr="00031E0E">
        <w:t>[645]</w:t>
      </w:r>
      <w:r>
        <w:t xml:space="preserve"> </w:t>
      </w:r>
      <w:r w:rsidRPr="00031E0E">
        <w:rPr>
          <w:szCs w:val="18"/>
        </w:rPr>
        <w:t>ou par rapport à la puissance coloniale – et s’il semble possible d’analyser en ces termes « l’accès à la modern</w:t>
      </w:r>
      <w:r w:rsidRPr="00031E0E">
        <w:rPr>
          <w:szCs w:val="18"/>
        </w:rPr>
        <w:t>i</w:t>
      </w:r>
      <w:r w:rsidRPr="00031E0E">
        <w:rPr>
          <w:szCs w:val="18"/>
        </w:rPr>
        <w:t>té » qu’elles ont souvent impliqué, leur aboutissement, pour ne pas parler de leur déroulement, n’évoque pas to</w:t>
      </w:r>
      <w:r w:rsidRPr="00031E0E">
        <w:rPr>
          <w:szCs w:val="18"/>
        </w:rPr>
        <w:t>u</w:t>
      </w:r>
      <w:r w:rsidRPr="00031E0E">
        <w:rPr>
          <w:szCs w:val="18"/>
        </w:rPr>
        <w:t>jours des images aussi réconfortantes. Le « bilan révolutionnaire » invite plutôt au sceptici</w:t>
      </w:r>
      <w:r w:rsidRPr="00031E0E">
        <w:rPr>
          <w:szCs w:val="18"/>
        </w:rPr>
        <w:t>s</w:t>
      </w:r>
      <w:r w:rsidRPr="00031E0E">
        <w:rPr>
          <w:szCs w:val="18"/>
        </w:rPr>
        <w:t>me les spectateurs, plus ou moins désengagés, que nous sommes d</w:t>
      </w:r>
      <w:r w:rsidRPr="00031E0E">
        <w:rPr>
          <w:szCs w:val="18"/>
        </w:rPr>
        <w:t>e</w:t>
      </w:r>
      <w:r w:rsidRPr="00031E0E">
        <w:rPr>
          <w:szCs w:val="18"/>
        </w:rPr>
        <w:t>venus. On peut encore opposer, avec Decouflé (1968 ; 3</w:t>
      </w:r>
      <w:r w:rsidRPr="00031E0E">
        <w:rPr>
          <w:szCs w:val="18"/>
          <w:vertAlign w:val="superscript"/>
        </w:rPr>
        <w:t>e</w:t>
      </w:r>
      <w:r w:rsidRPr="00031E0E">
        <w:rPr>
          <w:szCs w:val="18"/>
        </w:rPr>
        <w:t xml:space="preserve"> éd., 1983), le projet révolutio</w:t>
      </w:r>
      <w:r w:rsidRPr="00031E0E">
        <w:rPr>
          <w:szCs w:val="18"/>
        </w:rPr>
        <w:t>n</w:t>
      </w:r>
      <w:r w:rsidRPr="00031E0E">
        <w:rPr>
          <w:szCs w:val="18"/>
        </w:rPr>
        <w:t>naire au projet contre-révolutionnaire ; mais la notion de « totalité-universalité » appliquée par Decouflé au projet révol</w:t>
      </w:r>
      <w:r w:rsidRPr="00031E0E">
        <w:rPr>
          <w:szCs w:val="18"/>
        </w:rPr>
        <w:t>u</w:t>
      </w:r>
      <w:r w:rsidRPr="00031E0E">
        <w:rPr>
          <w:szCs w:val="18"/>
        </w:rPr>
        <w:t>tionnaire (p. 35) est analyt</w:t>
      </w:r>
      <w:r w:rsidRPr="00031E0E">
        <w:rPr>
          <w:szCs w:val="18"/>
        </w:rPr>
        <w:t>i</w:t>
      </w:r>
      <w:r w:rsidRPr="00031E0E">
        <w:rPr>
          <w:szCs w:val="18"/>
        </w:rPr>
        <w:t>quement peu précise et la reconnaissance par les masses, sur la base d’un tel projet, de la supériorité morale et politique des révol</w:t>
      </w:r>
      <w:r w:rsidRPr="00031E0E">
        <w:rPr>
          <w:szCs w:val="18"/>
        </w:rPr>
        <w:t>u</w:t>
      </w:r>
      <w:r w:rsidRPr="00031E0E">
        <w:rPr>
          <w:szCs w:val="18"/>
        </w:rPr>
        <w:t>tionnaires, privilégiée par Dunn (1972, p. 15), ne constitue pas un a</w:t>
      </w:r>
      <w:r w:rsidRPr="00031E0E">
        <w:rPr>
          <w:szCs w:val="18"/>
        </w:rPr>
        <w:t>t</w:t>
      </w:r>
      <w:r w:rsidRPr="00031E0E">
        <w:rPr>
          <w:szCs w:val="18"/>
        </w:rPr>
        <w:t>tribut suffisamment spécifique ; de plus – et surtout –, comme le ra</w:t>
      </w:r>
      <w:r w:rsidRPr="00031E0E">
        <w:rPr>
          <w:szCs w:val="18"/>
        </w:rPr>
        <w:t>p</w:t>
      </w:r>
      <w:r w:rsidRPr="00031E0E">
        <w:rPr>
          <w:szCs w:val="18"/>
        </w:rPr>
        <w:t>pelle Skocpol (1979, p. 170), le contenu propre des idéologies révol</w:t>
      </w:r>
      <w:r w:rsidRPr="00031E0E">
        <w:rPr>
          <w:szCs w:val="18"/>
        </w:rPr>
        <w:t>u</w:t>
      </w:r>
      <w:r w:rsidRPr="00031E0E">
        <w:rPr>
          <w:szCs w:val="18"/>
        </w:rPr>
        <w:t>tionnaires ne permet en aucune manière de prédire les résultats des révolutions. Il semble donc diff</w:t>
      </w:r>
      <w:r w:rsidRPr="00031E0E">
        <w:rPr>
          <w:szCs w:val="18"/>
        </w:rPr>
        <w:t>i</w:t>
      </w:r>
      <w:r w:rsidRPr="00031E0E">
        <w:rPr>
          <w:szCs w:val="18"/>
        </w:rPr>
        <w:t xml:space="preserve">cile de fonder sur un critère d’orientation ou de portée générale une distinction </w:t>
      </w:r>
      <w:r w:rsidRPr="00031E0E">
        <w:rPr>
          <w:i/>
          <w:iCs/>
          <w:szCs w:val="18"/>
        </w:rPr>
        <w:t xml:space="preserve">radicale </w:t>
      </w:r>
      <w:r w:rsidRPr="00031E0E">
        <w:rPr>
          <w:szCs w:val="18"/>
        </w:rPr>
        <w:t>des révolutions et des contre-révolutions ; et pour ce qui est de ces derni</w:t>
      </w:r>
      <w:r w:rsidRPr="00031E0E">
        <w:rPr>
          <w:szCs w:val="18"/>
        </w:rPr>
        <w:t>è</w:t>
      </w:r>
      <w:r w:rsidRPr="00031E0E">
        <w:rPr>
          <w:szCs w:val="18"/>
        </w:rPr>
        <w:t>res, il paraît moins risqué de s’en tenir au plan des faits, en ne dés</w:t>
      </w:r>
      <w:r w:rsidRPr="00031E0E">
        <w:rPr>
          <w:szCs w:val="18"/>
        </w:rPr>
        <w:t>i</w:t>
      </w:r>
      <w:r w:rsidRPr="00031E0E">
        <w:rPr>
          <w:szCs w:val="18"/>
        </w:rPr>
        <w:t xml:space="preserve">gnant comme telles que les résistances et les soulèvements qui se sont manifestés, pendant le cours même d’une révolution, </w:t>
      </w:r>
      <w:r w:rsidRPr="00031E0E">
        <w:rPr>
          <w:i/>
          <w:iCs/>
          <w:szCs w:val="18"/>
        </w:rPr>
        <w:t xml:space="preserve">contre </w:t>
      </w:r>
      <w:r w:rsidRPr="00031E0E">
        <w:rPr>
          <w:szCs w:val="18"/>
        </w:rPr>
        <w:t>le po</w:t>
      </w:r>
      <w:r w:rsidRPr="00031E0E">
        <w:rPr>
          <w:szCs w:val="18"/>
        </w:rPr>
        <w:t>u</w:t>
      </w:r>
      <w:r w:rsidRPr="00031E0E">
        <w:rPr>
          <w:szCs w:val="18"/>
        </w:rPr>
        <w:t>voir révolutionnaire. Une telle caractérisation ne permet pas cepe</w:t>
      </w:r>
      <w:r w:rsidRPr="00031E0E">
        <w:rPr>
          <w:szCs w:val="18"/>
        </w:rPr>
        <w:t>n</w:t>
      </w:r>
      <w:r w:rsidRPr="00031E0E">
        <w:rPr>
          <w:szCs w:val="18"/>
        </w:rPr>
        <w:t>dant de clarifier le statut de certains épisodes socio-historiques impo</w:t>
      </w:r>
      <w:r w:rsidRPr="00031E0E">
        <w:rPr>
          <w:szCs w:val="18"/>
        </w:rPr>
        <w:t>r</w:t>
      </w:r>
      <w:r w:rsidRPr="00031E0E">
        <w:rPr>
          <w:szCs w:val="18"/>
        </w:rPr>
        <w:t>tants, comme, par exemple, la guerre civile espagnole, avec la victoire finale du franquisme. On peut, bien entendu, affirmer, avec A</w:t>
      </w:r>
      <w:r w:rsidRPr="00031E0E">
        <w:rPr>
          <w:szCs w:val="18"/>
        </w:rPr>
        <w:t>p</w:t>
      </w:r>
      <w:r w:rsidRPr="00031E0E">
        <w:rPr>
          <w:szCs w:val="18"/>
        </w:rPr>
        <w:t>theker ou avec We</w:t>
      </w:r>
      <w:r w:rsidRPr="00031E0E">
        <w:rPr>
          <w:szCs w:val="18"/>
        </w:rPr>
        <w:t>r</w:t>
      </w:r>
      <w:r w:rsidRPr="00031E0E">
        <w:rPr>
          <w:szCs w:val="18"/>
        </w:rPr>
        <w:t>theim qui place cette assertion en exergue à son chapitre V (1974, p. 124), que « toute définition qui appellerait du même nom la victoire de George Washington et la victoire de Francisco Franco est de nature à e</w:t>
      </w:r>
      <w:r w:rsidRPr="00031E0E">
        <w:rPr>
          <w:szCs w:val="18"/>
        </w:rPr>
        <w:t>m</w:t>
      </w:r>
      <w:r w:rsidRPr="00031E0E">
        <w:rPr>
          <w:szCs w:val="18"/>
        </w:rPr>
        <w:t xml:space="preserve">brouiller plutôt qu’à clarifier </w:t>
      </w:r>
      <w:r w:rsidRPr="00031E0E">
        <w:rPr>
          <w:i/>
          <w:iCs/>
          <w:szCs w:val="18"/>
        </w:rPr>
        <w:t>(define) »</w:t>
      </w:r>
      <w:r w:rsidRPr="00031E0E">
        <w:rPr>
          <w:szCs w:val="18"/>
        </w:rPr>
        <w:t>. Mais, ainsi que le note Rod Aya (1979, pp. 83-84, n. 29), une telle formulation reflète davantage des préférences idéologiques</w:t>
      </w:r>
      <w:r>
        <w:rPr>
          <w:szCs w:val="18"/>
        </w:rPr>
        <w:t xml:space="preserve"> </w:t>
      </w:r>
      <w:r w:rsidRPr="00031E0E">
        <w:rPr>
          <w:szCs w:val="18"/>
        </w:rPr>
        <w:t>–</w:t>
      </w:r>
      <w:r>
        <w:rPr>
          <w:szCs w:val="18"/>
        </w:rPr>
        <w:t xml:space="preserve"> </w:t>
      </w:r>
      <w:r w:rsidRPr="00031E0E">
        <w:rPr>
          <w:szCs w:val="18"/>
        </w:rPr>
        <w:t>d’autant plus pr</w:t>
      </w:r>
      <w:r w:rsidRPr="00031E0E">
        <w:rPr>
          <w:szCs w:val="18"/>
        </w:rPr>
        <w:t>é</w:t>
      </w:r>
      <w:r w:rsidRPr="00031E0E">
        <w:rPr>
          <w:szCs w:val="18"/>
        </w:rPr>
        <w:t>gnantes, peut-on ajouter, qu’elles sont inhére</w:t>
      </w:r>
      <w:r w:rsidRPr="00031E0E">
        <w:rPr>
          <w:szCs w:val="18"/>
        </w:rPr>
        <w:t>n</w:t>
      </w:r>
      <w:r w:rsidRPr="00031E0E">
        <w:rPr>
          <w:szCs w:val="18"/>
        </w:rPr>
        <w:t xml:space="preserve">tes à nos sociétés – qu’un grand discernement analytique. On peut certes admettre que le </w:t>
      </w:r>
      <w:r w:rsidRPr="00031E0E">
        <w:rPr>
          <w:i/>
          <w:iCs/>
          <w:szCs w:val="18"/>
        </w:rPr>
        <w:t xml:space="preserve">résultat </w:t>
      </w:r>
      <w:r w:rsidRPr="00031E0E">
        <w:rPr>
          <w:szCs w:val="18"/>
        </w:rPr>
        <w:t>de la guerre civile espagnole n’a pas été révolutio</w:t>
      </w:r>
      <w:r w:rsidRPr="00031E0E">
        <w:rPr>
          <w:szCs w:val="18"/>
        </w:rPr>
        <w:t>n</w:t>
      </w:r>
      <w:r w:rsidRPr="00031E0E">
        <w:rPr>
          <w:szCs w:val="18"/>
        </w:rPr>
        <w:t xml:space="preserve">naire ; mais cela ne prouve en rien qu’elle n’ait pas donné lieu à des </w:t>
      </w:r>
      <w:r w:rsidRPr="00031E0E">
        <w:rPr>
          <w:i/>
          <w:iCs/>
          <w:szCs w:val="18"/>
        </w:rPr>
        <w:t>proce</w:t>
      </w:r>
      <w:r w:rsidRPr="00031E0E">
        <w:rPr>
          <w:i/>
          <w:iCs/>
          <w:szCs w:val="18"/>
        </w:rPr>
        <w:t>s</w:t>
      </w:r>
      <w:r w:rsidRPr="00031E0E">
        <w:rPr>
          <w:i/>
          <w:iCs/>
          <w:szCs w:val="18"/>
        </w:rPr>
        <w:t xml:space="preserve">sus </w:t>
      </w:r>
      <w:r w:rsidRPr="00031E0E">
        <w:rPr>
          <w:szCs w:val="18"/>
        </w:rPr>
        <w:t>révolutionnaires. Comme l’écrit Aya dans le pa</w:t>
      </w:r>
      <w:r w:rsidRPr="00031E0E">
        <w:rPr>
          <w:szCs w:val="18"/>
        </w:rPr>
        <w:t>s</w:t>
      </w:r>
      <w:r w:rsidRPr="00031E0E">
        <w:rPr>
          <w:szCs w:val="18"/>
        </w:rPr>
        <w:t>sage que complète la note déjà citée (p. 45), l’Histoire ne doit pas être lue seulement à la lumière de la vi</w:t>
      </w:r>
      <w:r w:rsidRPr="00031E0E">
        <w:rPr>
          <w:szCs w:val="18"/>
        </w:rPr>
        <w:t>c</w:t>
      </w:r>
      <w:r w:rsidRPr="00031E0E">
        <w:rPr>
          <w:szCs w:val="18"/>
        </w:rPr>
        <w:t>toire, c’est-à-dire en fonction des prétentions, des faits et des gestes des vai</w:t>
      </w:r>
      <w:r w:rsidRPr="00031E0E">
        <w:rPr>
          <w:szCs w:val="18"/>
        </w:rPr>
        <w:t>n</w:t>
      </w:r>
      <w:r w:rsidRPr="00031E0E">
        <w:rPr>
          <w:szCs w:val="18"/>
        </w:rPr>
        <w:t>queurs.</w:t>
      </w:r>
    </w:p>
    <w:p w14:paraId="41D1AFA0" w14:textId="77777777" w:rsidR="00A35B72" w:rsidRPr="00031E0E" w:rsidRDefault="00A35B72" w:rsidP="00A35B72">
      <w:pPr>
        <w:spacing w:before="120" w:after="120"/>
        <w:jc w:val="both"/>
      </w:pPr>
      <w:r w:rsidRPr="00031E0E">
        <w:rPr>
          <w:szCs w:val="18"/>
        </w:rPr>
        <w:t>Ces dernières remarques nous am</w:t>
      </w:r>
      <w:r w:rsidRPr="00031E0E">
        <w:rPr>
          <w:szCs w:val="18"/>
        </w:rPr>
        <w:t>è</w:t>
      </w:r>
      <w:r w:rsidRPr="00031E0E">
        <w:rPr>
          <w:szCs w:val="18"/>
        </w:rPr>
        <w:t>nent à revenir une dernière fois sur les deux définitions mentionnées plus haut comme particulièr</w:t>
      </w:r>
      <w:r w:rsidRPr="00031E0E">
        <w:rPr>
          <w:szCs w:val="18"/>
        </w:rPr>
        <w:t>e</w:t>
      </w:r>
      <w:r w:rsidRPr="00031E0E">
        <w:rPr>
          <w:szCs w:val="18"/>
        </w:rPr>
        <w:t>ment significat</w:t>
      </w:r>
      <w:r w:rsidRPr="00031E0E">
        <w:rPr>
          <w:szCs w:val="18"/>
        </w:rPr>
        <w:t>i</w:t>
      </w:r>
      <w:r w:rsidRPr="00031E0E">
        <w:rPr>
          <w:szCs w:val="18"/>
        </w:rPr>
        <w:t>ves – celles d’Huntington et de Neumann –, et ce pour constater qu’elles ne font aucune référence expl</w:t>
      </w:r>
      <w:r w:rsidRPr="00031E0E">
        <w:rPr>
          <w:szCs w:val="18"/>
        </w:rPr>
        <w:t>i</w:t>
      </w:r>
      <w:r w:rsidRPr="00031E0E">
        <w:rPr>
          <w:szCs w:val="18"/>
        </w:rPr>
        <w:t>cite aux processus révolutionnaires et les passent pratiquement sous silence. Nous so</w:t>
      </w:r>
      <w:r w:rsidRPr="00031E0E">
        <w:rPr>
          <w:szCs w:val="18"/>
        </w:rPr>
        <w:t>m</w:t>
      </w:r>
      <w:r w:rsidRPr="00031E0E">
        <w:rPr>
          <w:szCs w:val="18"/>
        </w:rPr>
        <w:t>mes ainsi en mesure de dégager nettement l’intérêt en même temps que les limites de ces deux définitions. Elles spéc</w:t>
      </w:r>
      <w:r w:rsidRPr="00031E0E">
        <w:rPr>
          <w:szCs w:val="18"/>
        </w:rPr>
        <w:t>i</w:t>
      </w:r>
      <w:r w:rsidRPr="00031E0E">
        <w:rPr>
          <w:szCs w:val="18"/>
        </w:rPr>
        <w:t xml:space="preserve">fient, comme on l’a déjà dit, un type </w:t>
      </w:r>
      <w:r w:rsidRPr="00031E0E">
        <w:rPr>
          <w:i/>
          <w:iCs/>
          <w:szCs w:val="18"/>
        </w:rPr>
        <w:t xml:space="preserve">pur </w:t>
      </w:r>
      <w:r w:rsidRPr="00031E0E">
        <w:rPr>
          <w:szCs w:val="18"/>
        </w:rPr>
        <w:t xml:space="preserve">de révolution à travers les </w:t>
      </w:r>
      <w:r w:rsidRPr="00031E0E">
        <w:rPr>
          <w:i/>
          <w:iCs/>
          <w:szCs w:val="18"/>
        </w:rPr>
        <w:t xml:space="preserve">résultats </w:t>
      </w:r>
      <w:r w:rsidRPr="00031E0E">
        <w:rPr>
          <w:szCs w:val="18"/>
        </w:rPr>
        <w:t>majeurs au</w:t>
      </w:r>
      <w:r w:rsidRPr="00031E0E">
        <w:rPr>
          <w:szCs w:val="18"/>
        </w:rPr>
        <w:t>x</w:t>
      </w:r>
      <w:r w:rsidRPr="00031E0E">
        <w:rPr>
          <w:szCs w:val="18"/>
        </w:rPr>
        <w:t>quels une « grande » révol</w:t>
      </w:r>
      <w:r w:rsidRPr="00031E0E">
        <w:rPr>
          <w:szCs w:val="18"/>
        </w:rPr>
        <w:t>u</w:t>
      </w:r>
      <w:r w:rsidRPr="00031E0E">
        <w:rPr>
          <w:szCs w:val="18"/>
        </w:rPr>
        <w:t>tion aboutit. Mais si l’on considère qu’il faut élargir davant</w:t>
      </w:r>
      <w:r w:rsidRPr="00031E0E">
        <w:rPr>
          <w:szCs w:val="18"/>
        </w:rPr>
        <w:t>a</w:t>
      </w:r>
      <w:r w:rsidRPr="00031E0E">
        <w:rPr>
          <w:szCs w:val="18"/>
        </w:rPr>
        <w:t>ge le champ de la comparaison, sans pour autant regrouper dans des catégories fourre-tout rév</w:t>
      </w:r>
      <w:r w:rsidRPr="00031E0E">
        <w:rPr>
          <w:szCs w:val="18"/>
        </w:rPr>
        <w:t>o</w:t>
      </w:r>
      <w:r w:rsidRPr="00031E0E">
        <w:rPr>
          <w:szCs w:val="18"/>
        </w:rPr>
        <w:t>lutions, rébellions et coups d’État, c’est-à-dire faire leur place aux combinaisons partielles et incomplètes d’attributs – constitutives des r</w:t>
      </w:r>
      <w:r w:rsidRPr="00031E0E">
        <w:rPr>
          <w:szCs w:val="18"/>
        </w:rPr>
        <w:t>é</w:t>
      </w:r>
      <w:r w:rsidRPr="00031E0E">
        <w:rPr>
          <w:szCs w:val="18"/>
        </w:rPr>
        <w:t>volutions de moindre importance – comme aux révolutions avo</w:t>
      </w:r>
      <w:r w:rsidRPr="00031E0E">
        <w:rPr>
          <w:szCs w:val="18"/>
        </w:rPr>
        <w:t>r</w:t>
      </w:r>
      <w:r w:rsidRPr="00031E0E">
        <w:rPr>
          <w:szCs w:val="18"/>
        </w:rPr>
        <w:t>tées, elles deviennent d’une utilité</w:t>
      </w:r>
      <w:r>
        <w:rPr>
          <w:szCs w:val="18"/>
        </w:rPr>
        <w:t xml:space="preserve"> </w:t>
      </w:r>
      <w:r w:rsidRPr="00031E0E">
        <w:rPr>
          <w:szCs w:val="18"/>
        </w:rPr>
        <w:t>[646]</w:t>
      </w:r>
      <w:r>
        <w:rPr>
          <w:szCs w:val="18"/>
        </w:rPr>
        <w:t xml:space="preserve"> </w:t>
      </w:r>
      <w:r w:rsidRPr="00031E0E">
        <w:rPr>
          <w:szCs w:val="18"/>
        </w:rPr>
        <w:t>très limitée. Et la raison en est prob</w:t>
      </w:r>
      <w:r w:rsidRPr="00031E0E">
        <w:rPr>
          <w:szCs w:val="18"/>
        </w:rPr>
        <w:t>a</w:t>
      </w:r>
      <w:r w:rsidRPr="00031E0E">
        <w:rPr>
          <w:szCs w:val="18"/>
        </w:rPr>
        <w:t xml:space="preserve">blement due à l’insuffisante prise en considération, pour ne pas dire la négligence, des </w:t>
      </w:r>
      <w:r w:rsidRPr="00031E0E">
        <w:rPr>
          <w:i/>
          <w:iCs/>
          <w:szCs w:val="18"/>
        </w:rPr>
        <w:t xml:space="preserve">processus </w:t>
      </w:r>
      <w:r w:rsidRPr="00031E0E">
        <w:rPr>
          <w:szCs w:val="18"/>
        </w:rPr>
        <w:t>révolutionnaires dont elles témoignent. C’est assur</w:t>
      </w:r>
      <w:r w:rsidRPr="00031E0E">
        <w:rPr>
          <w:szCs w:val="18"/>
        </w:rPr>
        <w:t>é</w:t>
      </w:r>
      <w:r w:rsidRPr="00031E0E">
        <w:rPr>
          <w:szCs w:val="18"/>
        </w:rPr>
        <w:t>ment dans cette voie qu’il y a le plus de travail – voire de progrès – à accomplir ; mais une anal</w:t>
      </w:r>
      <w:r w:rsidRPr="00031E0E">
        <w:rPr>
          <w:szCs w:val="18"/>
        </w:rPr>
        <w:t>y</w:t>
      </w:r>
      <w:r w:rsidRPr="00031E0E">
        <w:rPr>
          <w:szCs w:val="18"/>
        </w:rPr>
        <w:t>se approfondie de tels processus est peut-être de nature – c’est en tout cas notre conviction – à enrichir notre compréhension des révol</w:t>
      </w:r>
      <w:r w:rsidRPr="00031E0E">
        <w:rPr>
          <w:szCs w:val="18"/>
        </w:rPr>
        <w:t>u</w:t>
      </w:r>
      <w:r w:rsidRPr="00031E0E">
        <w:rPr>
          <w:szCs w:val="18"/>
        </w:rPr>
        <w:t>tions.</w:t>
      </w:r>
    </w:p>
    <w:p w14:paraId="244B77AD" w14:textId="77777777" w:rsidR="00A35B72" w:rsidRPr="00031E0E" w:rsidRDefault="00A35B72" w:rsidP="00A35B72">
      <w:pPr>
        <w:spacing w:before="120" w:after="120"/>
        <w:jc w:val="both"/>
        <w:rPr>
          <w:szCs w:val="18"/>
        </w:rPr>
      </w:pPr>
    </w:p>
    <w:p w14:paraId="7E3AE68F" w14:textId="77777777" w:rsidR="00A35B72" w:rsidRPr="00031E0E" w:rsidRDefault="00A35B72" w:rsidP="00A35B72">
      <w:pPr>
        <w:pStyle w:val="planchest"/>
      </w:pPr>
      <w:bookmarkStart w:id="111" w:name="Traite_t2_pt_2_chap_VII_Sec_2"/>
      <w:r w:rsidRPr="00031E0E">
        <w:t>Section 2</w:t>
      </w:r>
    </w:p>
    <w:p w14:paraId="34ABFD6D" w14:textId="77777777" w:rsidR="00A35B72" w:rsidRPr="00031E0E" w:rsidRDefault="00A35B72" w:rsidP="00A35B72">
      <w:pPr>
        <w:pStyle w:val="planchest0"/>
      </w:pPr>
      <w:r w:rsidRPr="00031E0E">
        <w:t>Théories</w:t>
      </w:r>
    </w:p>
    <w:bookmarkEnd w:id="111"/>
    <w:p w14:paraId="452613A4" w14:textId="77777777" w:rsidR="00A35B72" w:rsidRPr="00031E0E" w:rsidRDefault="00A35B72" w:rsidP="00A35B72">
      <w:pPr>
        <w:spacing w:before="120" w:after="120"/>
        <w:jc w:val="both"/>
        <w:rPr>
          <w:szCs w:val="18"/>
        </w:rPr>
      </w:pPr>
    </w:p>
    <w:p w14:paraId="60CC5AA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1ABDF3D0" w14:textId="77777777" w:rsidR="00A35B72" w:rsidRPr="00031E0E" w:rsidRDefault="00A35B72" w:rsidP="00A35B72">
      <w:pPr>
        <w:spacing w:before="120" w:after="120"/>
        <w:jc w:val="both"/>
      </w:pPr>
      <w:r w:rsidRPr="00031E0E">
        <w:rPr>
          <w:szCs w:val="18"/>
        </w:rPr>
        <w:t>Après avoir tenté de cerner le phén</w:t>
      </w:r>
      <w:r w:rsidRPr="00031E0E">
        <w:rPr>
          <w:szCs w:val="18"/>
        </w:rPr>
        <w:t>o</w:t>
      </w:r>
      <w:r w:rsidRPr="00031E0E">
        <w:rPr>
          <w:szCs w:val="18"/>
        </w:rPr>
        <w:t>mène des révolutions et abordé le problème de leur défin</w:t>
      </w:r>
      <w:r w:rsidRPr="00031E0E">
        <w:rPr>
          <w:szCs w:val="18"/>
        </w:rPr>
        <w:t>i</w:t>
      </w:r>
      <w:r w:rsidRPr="00031E0E">
        <w:rPr>
          <w:szCs w:val="18"/>
        </w:rPr>
        <w:t>tion, auquel il a été apporté une solution tout au plus partielle et provisoire, nous en venons maintenant à la prése</w:t>
      </w:r>
      <w:r w:rsidRPr="00031E0E">
        <w:rPr>
          <w:szCs w:val="18"/>
        </w:rPr>
        <w:t>n</w:t>
      </w:r>
      <w:r w:rsidRPr="00031E0E">
        <w:rPr>
          <w:szCs w:val="18"/>
        </w:rPr>
        <w:t>tation de quelques théories sur ce thème.</w:t>
      </w:r>
    </w:p>
    <w:p w14:paraId="043F28D1" w14:textId="77777777" w:rsidR="00A35B72" w:rsidRPr="00031E0E" w:rsidRDefault="00A35B72" w:rsidP="00A35B72">
      <w:pPr>
        <w:spacing w:before="120" w:after="120"/>
        <w:jc w:val="both"/>
        <w:rPr>
          <w:szCs w:val="18"/>
        </w:rPr>
      </w:pPr>
    </w:p>
    <w:p w14:paraId="060D7A86" w14:textId="77777777" w:rsidR="00A35B72" w:rsidRPr="00031E0E" w:rsidRDefault="00A35B72" w:rsidP="00A35B72">
      <w:pPr>
        <w:pStyle w:val="a"/>
      </w:pPr>
      <w:bookmarkStart w:id="112" w:name="Traite_t2_pt_2_chap_VII_Sec_2_1"/>
      <w:r w:rsidRPr="00031E0E">
        <w:t>1. Trois explications class</w:t>
      </w:r>
      <w:r w:rsidRPr="00031E0E">
        <w:t>i</w:t>
      </w:r>
      <w:r w:rsidRPr="00031E0E">
        <w:t>ques</w:t>
      </w:r>
    </w:p>
    <w:bookmarkEnd w:id="112"/>
    <w:p w14:paraId="4E221AAE" w14:textId="77777777" w:rsidR="00A35B72" w:rsidRPr="00031E0E" w:rsidRDefault="00A35B72" w:rsidP="00A35B72">
      <w:pPr>
        <w:spacing w:before="120" w:after="120"/>
        <w:jc w:val="both"/>
        <w:rPr>
          <w:szCs w:val="18"/>
        </w:rPr>
      </w:pPr>
    </w:p>
    <w:p w14:paraId="0D66614D"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BAF8384" w14:textId="77777777" w:rsidR="00A35B72" w:rsidRPr="00031E0E" w:rsidRDefault="00A35B72" w:rsidP="00A35B72">
      <w:pPr>
        <w:spacing w:before="120" w:after="120"/>
        <w:jc w:val="both"/>
      </w:pPr>
      <w:r w:rsidRPr="00031E0E">
        <w:rPr>
          <w:szCs w:val="18"/>
        </w:rPr>
        <w:t>Il nous paraît utile de commencer cet examen par un ra</w:t>
      </w:r>
      <w:r w:rsidRPr="00031E0E">
        <w:rPr>
          <w:szCs w:val="18"/>
        </w:rPr>
        <w:t>p</w:t>
      </w:r>
      <w:r w:rsidRPr="00031E0E">
        <w:rPr>
          <w:szCs w:val="18"/>
        </w:rPr>
        <w:t>pel, relatif aux modes « classiques » – et donc aux trad</w:t>
      </w:r>
      <w:r w:rsidRPr="00031E0E">
        <w:rPr>
          <w:szCs w:val="18"/>
        </w:rPr>
        <w:t>i</w:t>
      </w:r>
      <w:r w:rsidRPr="00031E0E">
        <w:rPr>
          <w:szCs w:val="18"/>
        </w:rPr>
        <w:t>tions – d’explication des révolutions et des phénomènes r</w:t>
      </w:r>
      <w:r w:rsidRPr="00031E0E">
        <w:rPr>
          <w:szCs w:val="18"/>
        </w:rPr>
        <w:t>é</w:t>
      </w:r>
      <w:r w:rsidRPr="00031E0E">
        <w:rPr>
          <w:szCs w:val="18"/>
        </w:rPr>
        <w:t>volutionnaires.</w:t>
      </w:r>
    </w:p>
    <w:p w14:paraId="07552FCE" w14:textId="77777777" w:rsidR="00A35B72" w:rsidRPr="00031E0E" w:rsidRDefault="00A35B72" w:rsidP="00A35B72">
      <w:pPr>
        <w:spacing w:before="120" w:after="120"/>
        <w:jc w:val="both"/>
      </w:pPr>
      <w:r w:rsidRPr="00031E0E">
        <w:rPr>
          <w:rStyle w:val="Textenonproportionnel"/>
          <w:color w:val="000000"/>
          <w:szCs w:val="28"/>
          <w:highlight w:val="white"/>
        </w:rPr>
        <w:t>●</w:t>
      </w:r>
      <w:r w:rsidRPr="00031E0E">
        <w:rPr>
          <w:szCs w:val="18"/>
        </w:rPr>
        <w:t xml:space="preserve"> Un premier t</w:t>
      </w:r>
      <w:r w:rsidRPr="00031E0E">
        <w:rPr>
          <w:szCs w:val="18"/>
        </w:rPr>
        <w:t>y</w:t>
      </w:r>
      <w:r w:rsidRPr="00031E0E">
        <w:rPr>
          <w:szCs w:val="18"/>
        </w:rPr>
        <w:t>pe accorde une place centrale aux forces sociales et, plus sp</w:t>
      </w:r>
      <w:r w:rsidRPr="00031E0E">
        <w:rPr>
          <w:szCs w:val="18"/>
        </w:rPr>
        <w:t>é</w:t>
      </w:r>
      <w:r w:rsidRPr="00031E0E">
        <w:rPr>
          <w:szCs w:val="18"/>
        </w:rPr>
        <w:t>cifiquement, à leur conflit. Les adeptes de cette perspective se placent d’ordinaire sous l’égide de Marx, ce qui n’exclut pas, comme c’est bien connu, de profondes divergences d’interprétation et des positions fort différentes, parfois même radicalement opposées, par rapport à l’ « orthodoxie » marxiste. Sans verser dans « le grote</w:t>
      </w:r>
      <w:r w:rsidRPr="00031E0E">
        <w:rPr>
          <w:szCs w:val="18"/>
        </w:rPr>
        <w:t>s</w:t>
      </w:r>
      <w:r w:rsidRPr="00031E0E">
        <w:rPr>
          <w:szCs w:val="18"/>
        </w:rPr>
        <w:t>que de la commémoration », selon la crue</w:t>
      </w:r>
      <w:r w:rsidRPr="00031E0E">
        <w:rPr>
          <w:szCs w:val="18"/>
        </w:rPr>
        <w:t>l</w:t>
      </w:r>
      <w:r w:rsidRPr="00031E0E">
        <w:rPr>
          <w:szCs w:val="18"/>
        </w:rPr>
        <w:t>le formule d’Aya (1979, p. 81, n. 19), on croit utile de red</w:t>
      </w:r>
      <w:r w:rsidRPr="00031E0E">
        <w:rPr>
          <w:szCs w:val="18"/>
        </w:rPr>
        <w:t>i</w:t>
      </w:r>
      <w:r w:rsidRPr="00031E0E">
        <w:rPr>
          <w:szCs w:val="18"/>
        </w:rPr>
        <w:t>re ici, avec Robert Tucker (1966, p. 226), que pour Marx une authentique révolution, c’est-à-dire une r</w:t>
      </w:r>
      <w:r w:rsidRPr="00031E0E">
        <w:rPr>
          <w:szCs w:val="18"/>
        </w:rPr>
        <w:t>é</w:t>
      </w:r>
      <w:r w:rsidRPr="00031E0E">
        <w:rPr>
          <w:szCs w:val="18"/>
        </w:rPr>
        <w:t>volution sociale, constitue « un changement dans le mode de produ</w:t>
      </w:r>
      <w:r w:rsidRPr="00031E0E">
        <w:rPr>
          <w:szCs w:val="18"/>
        </w:rPr>
        <w:t>c</w:t>
      </w:r>
      <w:r w:rsidRPr="00031E0E">
        <w:rPr>
          <w:szCs w:val="18"/>
        </w:rPr>
        <w:t>tion entraînant à sa suite un changement de tous les éléments subo</w:t>
      </w:r>
      <w:r w:rsidRPr="00031E0E">
        <w:rPr>
          <w:szCs w:val="18"/>
        </w:rPr>
        <w:t>r</w:t>
      </w:r>
      <w:r w:rsidRPr="00031E0E">
        <w:rPr>
          <w:szCs w:val="18"/>
        </w:rPr>
        <w:t>donnés du complexe s</w:t>
      </w:r>
      <w:r w:rsidRPr="00031E0E">
        <w:rPr>
          <w:szCs w:val="18"/>
        </w:rPr>
        <w:t>o</w:t>
      </w:r>
      <w:r w:rsidRPr="00031E0E">
        <w:rPr>
          <w:szCs w:val="18"/>
        </w:rPr>
        <w:t>cial »</w:t>
      </w:r>
      <w:r>
        <w:rPr>
          <w:szCs w:val="18"/>
        </w:rPr>
        <w:t> </w:t>
      </w:r>
      <w:r>
        <w:rPr>
          <w:rStyle w:val="Appelnotedebasdep"/>
          <w:szCs w:val="18"/>
        </w:rPr>
        <w:footnoteReference w:id="314"/>
      </w:r>
      <w:r w:rsidRPr="00031E0E">
        <w:rPr>
          <w:szCs w:val="18"/>
        </w:rPr>
        <w:t xml:space="preserve">. Comme l’a écrit Marx lui-même dans le célèbre Avant-Propos à la </w:t>
      </w:r>
      <w:r w:rsidRPr="00031E0E">
        <w:rPr>
          <w:i/>
          <w:iCs/>
          <w:szCs w:val="18"/>
        </w:rPr>
        <w:t>Critique de l’Économie polit</w:t>
      </w:r>
      <w:r w:rsidRPr="00031E0E">
        <w:rPr>
          <w:i/>
          <w:iCs/>
          <w:szCs w:val="18"/>
        </w:rPr>
        <w:t>i</w:t>
      </w:r>
      <w:r w:rsidRPr="00031E0E">
        <w:rPr>
          <w:i/>
          <w:iCs/>
          <w:szCs w:val="18"/>
        </w:rPr>
        <w:t xml:space="preserve">que, </w:t>
      </w:r>
      <w:r w:rsidRPr="00031E0E">
        <w:rPr>
          <w:szCs w:val="18"/>
        </w:rPr>
        <w:t>lors d’« une ère de révolution sociale », « le changement dans les fond</w:t>
      </w:r>
      <w:r w:rsidRPr="00031E0E">
        <w:rPr>
          <w:szCs w:val="18"/>
        </w:rPr>
        <w:t>a</w:t>
      </w:r>
      <w:r w:rsidRPr="00031E0E">
        <w:rPr>
          <w:szCs w:val="18"/>
        </w:rPr>
        <w:t>tions économiques s’accompagne d’un bouleversement plus ou moins rapide dans tout (l’) énorme éd</w:t>
      </w:r>
      <w:r w:rsidRPr="00031E0E">
        <w:rPr>
          <w:szCs w:val="18"/>
        </w:rPr>
        <w:t>i</w:t>
      </w:r>
      <w:r w:rsidRPr="00031E0E">
        <w:rPr>
          <w:szCs w:val="18"/>
        </w:rPr>
        <w:t>fice » (p. 273)</w:t>
      </w:r>
      <w:r>
        <w:rPr>
          <w:szCs w:val="18"/>
        </w:rPr>
        <w:t> </w:t>
      </w:r>
      <w:r>
        <w:rPr>
          <w:rStyle w:val="Appelnotedebasdep"/>
          <w:szCs w:val="18"/>
        </w:rPr>
        <w:footnoteReference w:id="315"/>
      </w:r>
      <w:r w:rsidRPr="00031E0E">
        <w:rPr>
          <w:szCs w:val="18"/>
        </w:rPr>
        <w:t>. C’est ce qui donne aux révolutions leur importance primordiale, en fait véritabl</w:t>
      </w:r>
      <w:r w:rsidRPr="00031E0E">
        <w:rPr>
          <w:szCs w:val="18"/>
        </w:rPr>
        <w:t>e</w:t>
      </w:r>
      <w:r w:rsidRPr="00031E0E">
        <w:rPr>
          <w:szCs w:val="18"/>
        </w:rPr>
        <w:t>ment « les loc</w:t>
      </w:r>
      <w:r w:rsidRPr="00031E0E">
        <w:rPr>
          <w:szCs w:val="18"/>
        </w:rPr>
        <w:t>o</w:t>
      </w:r>
      <w:r w:rsidRPr="00031E0E">
        <w:rPr>
          <w:szCs w:val="18"/>
        </w:rPr>
        <w:t>motives de l’histoire » ; et ces révolutions, passées ou à venir, comme la révolution prolétarienne, sont éminemment s</w:t>
      </w:r>
      <w:r w:rsidRPr="00031E0E">
        <w:rPr>
          <w:szCs w:val="18"/>
        </w:rPr>
        <w:t>o</w:t>
      </w:r>
      <w:r w:rsidRPr="00031E0E">
        <w:rPr>
          <w:szCs w:val="18"/>
        </w:rPr>
        <w:t>ciales, puisqu’elles sont le fruit, l’accomplissement même des luttes de cla</w:t>
      </w:r>
      <w:r w:rsidRPr="00031E0E">
        <w:rPr>
          <w:szCs w:val="18"/>
        </w:rPr>
        <w:t>s</w:t>
      </w:r>
      <w:r w:rsidRPr="00031E0E">
        <w:rPr>
          <w:szCs w:val="18"/>
        </w:rPr>
        <w:t>ses.</w:t>
      </w:r>
      <w:r>
        <w:rPr>
          <w:szCs w:val="18"/>
        </w:rPr>
        <w:t xml:space="preserve"> </w:t>
      </w:r>
      <w:r w:rsidRPr="00031E0E">
        <w:rPr>
          <w:szCs w:val="14"/>
        </w:rPr>
        <w:t>[647]</w:t>
      </w:r>
      <w:r>
        <w:rPr>
          <w:szCs w:val="14"/>
        </w:rPr>
        <w:t xml:space="preserve"> </w:t>
      </w:r>
      <w:r w:rsidRPr="00031E0E">
        <w:rPr>
          <w:szCs w:val="18"/>
        </w:rPr>
        <w:t>Ainsi l’antagonisme entre la bourgeoisie et le prolétariat ou, pour reprendre la formul</w:t>
      </w:r>
      <w:r w:rsidRPr="00031E0E">
        <w:rPr>
          <w:szCs w:val="18"/>
        </w:rPr>
        <w:t>a</w:t>
      </w:r>
      <w:r w:rsidRPr="00031E0E">
        <w:rPr>
          <w:szCs w:val="18"/>
        </w:rPr>
        <w:t xml:space="preserve">tion du </w:t>
      </w:r>
      <w:r w:rsidRPr="00031E0E">
        <w:rPr>
          <w:i/>
          <w:iCs/>
          <w:szCs w:val="18"/>
        </w:rPr>
        <w:t xml:space="preserve">Manifeste communiste, </w:t>
      </w:r>
      <w:r w:rsidRPr="00031E0E">
        <w:rPr>
          <w:szCs w:val="18"/>
        </w:rPr>
        <w:t>« la guerre civile qui déchire la société actuelle » est « plus ou moins occulte, jusqu’à l’heure où elle éclate en une révolution ouverte et où le prol</w:t>
      </w:r>
      <w:r w:rsidRPr="00031E0E">
        <w:rPr>
          <w:szCs w:val="18"/>
        </w:rPr>
        <w:t>é</w:t>
      </w:r>
      <w:r w:rsidRPr="00031E0E">
        <w:rPr>
          <w:szCs w:val="18"/>
        </w:rPr>
        <w:t>tariat je</w:t>
      </w:r>
      <w:r w:rsidRPr="00031E0E">
        <w:rPr>
          <w:szCs w:val="18"/>
        </w:rPr>
        <w:t>t</w:t>
      </w:r>
      <w:r w:rsidRPr="00031E0E">
        <w:rPr>
          <w:szCs w:val="18"/>
        </w:rPr>
        <w:t>te les fondements de son règne par le renversement violent de la bourgeoisie » (p. 173)</w:t>
      </w:r>
      <w:r>
        <w:rPr>
          <w:szCs w:val="18"/>
        </w:rPr>
        <w:t> </w:t>
      </w:r>
      <w:r>
        <w:rPr>
          <w:rStyle w:val="Appelnotedebasdep"/>
          <w:szCs w:val="18"/>
        </w:rPr>
        <w:footnoteReference w:id="316"/>
      </w:r>
      <w:r w:rsidRPr="00031E0E">
        <w:rPr>
          <w:szCs w:val="18"/>
        </w:rPr>
        <w:t>. La conquête du pouvoir politique par la cla</w:t>
      </w:r>
      <w:r w:rsidRPr="00031E0E">
        <w:rPr>
          <w:szCs w:val="18"/>
        </w:rPr>
        <w:t>s</w:t>
      </w:r>
      <w:r w:rsidRPr="00031E0E">
        <w:rPr>
          <w:szCs w:val="18"/>
        </w:rPr>
        <w:t xml:space="preserve">se révolutionnaire est donc essentiellement un </w:t>
      </w:r>
      <w:r w:rsidRPr="00031E0E">
        <w:rPr>
          <w:i/>
          <w:iCs/>
          <w:szCs w:val="18"/>
        </w:rPr>
        <w:t xml:space="preserve">aboutissement : </w:t>
      </w:r>
      <w:r w:rsidRPr="00031E0E">
        <w:rPr>
          <w:szCs w:val="18"/>
        </w:rPr>
        <w:t xml:space="preserve">pour capital qu’il soit, il ne représente que </w:t>
      </w:r>
      <w:r w:rsidRPr="00031E0E">
        <w:rPr>
          <w:i/>
          <w:iCs/>
          <w:szCs w:val="18"/>
        </w:rPr>
        <w:t xml:space="preserve">l’épisode </w:t>
      </w:r>
      <w:r w:rsidRPr="00031E0E">
        <w:rPr>
          <w:szCs w:val="18"/>
        </w:rPr>
        <w:t>ultime d’un pr</w:t>
      </w:r>
      <w:r w:rsidRPr="00031E0E">
        <w:rPr>
          <w:szCs w:val="18"/>
        </w:rPr>
        <w:t>o</w:t>
      </w:r>
      <w:r w:rsidRPr="00031E0E">
        <w:rPr>
          <w:szCs w:val="18"/>
        </w:rPr>
        <w:t>cessus plus global. Pour qualifier ce processus, Marx recourt volo</w:t>
      </w:r>
      <w:r w:rsidRPr="00031E0E">
        <w:rPr>
          <w:szCs w:val="18"/>
        </w:rPr>
        <w:t>n</w:t>
      </w:r>
      <w:r w:rsidRPr="00031E0E">
        <w:rPr>
          <w:szCs w:val="18"/>
        </w:rPr>
        <w:t>tiers à la mét</w:t>
      </w:r>
      <w:r w:rsidRPr="00031E0E">
        <w:rPr>
          <w:szCs w:val="18"/>
        </w:rPr>
        <w:t>a</w:t>
      </w:r>
      <w:r w:rsidRPr="00031E0E">
        <w:rPr>
          <w:szCs w:val="18"/>
        </w:rPr>
        <w:t xml:space="preserve">phore de la naissance, comme on peut le lire dans l’Avant-Propos, à la suite du passage déjà cité (p. 273) : « jamais des rapports supérieurs de production ne se mettent en place, avant que les conditions matérielles de leur existence ne soient </w:t>
      </w:r>
      <w:r w:rsidRPr="00031E0E">
        <w:rPr>
          <w:i/>
          <w:iCs/>
          <w:szCs w:val="18"/>
        </w:rPr>
        <w:t>écl</w:t>
      </w:r>
      <w:r w:rsidRPr="00031E0E">
        <w:rPr>
          <w:i/>
          <w:iCs/>
          <w:szCs w:val="18"/>
        </w:rPr>
        <w:t>o</w:t>
      </w:r>
      <w:r w:rsidRPr="00031E0E">
        <w:rPr>
          <w:i/>
          <w:iCs/>
          <w:szCs w:val="18"/>
        </w:rPr>
        <w:t>ses</w:t>
      </w:r>
      <w:r>
        <w:rPr>
          <w:iCs/>
          <w:szCs w:val="18"/>
        </w:rPr>
        <w:t> </w:t>
      </w:r>
      <w:r>
        <w:rPr>
          <w:rStyle w:val="Appelnotedebasdep"/>
          <w:iCs/>
          <w:szCs w:val="18"/>
        </w:rPr>
        <w:footnoteReference w:id="317"/>
      </w:r>
      <w:r w:rsidRPr="00031E0E">
        <w:rPr>
          <w:i/>
          <w:iCs/>
          <w:szCs w:val="18"/>
        </w:rPr>
        <w:t xml:space="preserve"> </w:t>
      </w:r>
      <w:r w:rsidRPr="00031E0E">
        <w:rPr>
          <w:szCs w:val="18"/>
        </w:rPr>
        <w:t>dans le sein même de la vieille société ». On peut comprendre que de telles formul</w:t>
      </w:r>
      <w:r w:rsidRPr="00031E0E">
        <w:rPr>
          <w:szCs w:val="18"/>
        </w:rPr>
        <w:t>a</w:t>
      </w:r>
      <w:r w:rsidRPr="00031E0E">
        <w:rPr>
          <w:szCs w:val="18"/>
        </w:rPr>
        <w:t>tions</w:t>
      </w:r>
      <w:r>
        <w:rPr>
          <w:szCs w:val="18"/>
        </w:rPr>
        <w:t> </w:t>
      </w:r>
      <w:r>
        <w:rPr>
          <w:rStyle w:val="Appelnotedebasdep"/>
          <w:szCs w:val="18"/>
        </w:rPr>
        <w:footnoteReference w:id="318"/>
      </w:r>
      <w:r w:rsidRPr="00031E0E">
        <w:rPr>
          <w:szCs w:val="18"/>
        </w:rPr>
        <w:t xml:space="preserve"> – qui ne sont pas isolées – aient pu poser quelques problèmes à ses disciples et successeurs : convient-il d’attendre le m</w:t>
      </w:r>
      <w:r w:rsidRPr="00031E0E">
        <w:rPr>
          <w:szCs w:val="18"/>
        </w:rPr>
        <w:t>û</w:t>
      </w:r>
      <w:r w:rsidRPr="00031E0E">
        <w:rPr>
          <w:szCs w:val="18"/>
        </w:rPr>
        <w:t>rissement des contradictions entre forces productrices et rapports de production, comme le pensait, par exemple, Ple</w:t>
      </w:r>
      <w:r w:rsidRPr="00031E0E">
        <w:rPr>
          <w:szCs w:val="18"/>
        </w:rPr>
        <w:t>k</w:t>
      </w:r>
      <w:r w:rsidRPr="00031E0E">
        <w:rPr>
          <w:szCs w:val="18"/>
        </w:rPr>
        <w:t>hanov ? On sait en tout cas que Lénine a répondu négativ</w:t>
      </w:r>
      <w:r w:rsidRPr="00031E0E">
        <w:rPr>
          <w:szCs w:val="18"/>
        </w:rPr>
        <w:t>e</w:t>
      </w:r>
      <w:r w:rsidRPr="00031E0E">
        <w:rPr>
          <w:szCs w:val="18"/>
        </w:rPr>
        <w:t>ment à cette question et de quel poids cette conviction, partagée par Trotsky, a pesé sur le cours de la révolution russe.</w:t>
      </w:r>
    </w:p>
    <w:p w14:paraId="6A17A4EF" w14:textId="77777777" w:rsidR="00A35B72" w:rsidRPr="00031E0E" w:rsidRDefault="00A35B72" w:rsidP="00A35B72">
      <w:pPr>
        <w:spacing w:before="120" w:after="120"/>
        <w:jc w:val="both"/>
      </w:pPr>
      <w:r w:rsidRPr="00031E0E">
        <w:rPr>
          <w:szCs w:val="18"/>
        </w:rPr>
        <w:t>Il convient en tout cas, pour notre propos, de souligner la différe</w:t>
      </w:r>
      <w:r w:rsidRPr="00031E0E">
        <w:rPr>
          <w:szCs w:val="18"/>
        </w:rPr>
        <w:t>n</w:t>
      </w:r>
      <w:r w:rsidRPr="00031E0E">
        <w:rPr>
          <w:szCs w:val="18"/>
        </w:rPr>
        <w:t>ce d’accent entre Marx et Lénine, beaucoup plus attentif à la dime</w:t>
      </w:r>
      <w:r w:rsidRPr="00031E0E">
        <w:rPr>
          <w:szCs w:val="18"/>
        </w:rPr>
        <w:t>n</w:t>
      </w:r>
      <w:r w:rsidRPr="00031E0E">
        <w:rPr>
          <w:szCs w:val="18"/>
        </w:rPr>
        <w:t>sion et au processus proprement politiques de la rév</w:t>
      </w:r>
      <w:r w:rsidRPr="00031E0E">
        <w:rPr>
          <w:szCs w:val="18"/>
        </w:rPr>
        <w:t>o</w:t>
      </w:r>
      <w:r w:rsidRPr="00031E0E">
        <w:rPr>
          <w:szCs w:val="18"/>
        </w:rPr>
        <w:t>lution. Dès juillet 1905, dans son opu</w:t>
      </w:r>
      <w:r w:rsidRPr="00031E0E">
        <w:rPr>
          <w:szCs w:val="18"/>
        </w:rPr>
        <w:t>s</w:t>
      </w:r>
      <w:r w:rsidRPr="00031E0E">
        <w:rPr>
          <w:szCs w:val="18"/>
        </w:rPr>
        <w:t xml:space="preserve">cule </w:t>
      </w:r>
      <w:r w:rsidRPr="00031E0E">
        <w:rPr>
          <w:i/>
          <w:iCs/>
          <w:szCs w:val="18"/>
        </w:rPr>
        <w:t xml:space="preserve">Deux tactiques de la social-démocratie dans la révolution démocratique, </w:t>
      </w:r>
      <w:r w:rsidRPr="00031E0E">
        <w:rPr>
          <w:szCs w:val="18"/>
        </w:rPr>
        <w:t>Lénine dév</w:t>
      </w:r>
      <w:r w:rsidRPr="00031E0E">
        <w:rPr>
          <w:szCs w:val="18"/>
        </w:rPr>
        <w:t>e</w:t>
      </w:r>
      <w:r w:rsidRPr="00031E0E">
        <w:rPr>
          <w:szCs w:val="18"/>
        </w:rPr>
        <w:t>loppe l’idée que le prolétariat ne doit pas rester à l’écart de la révolution bou</w:t>
      </w:r>
      <w:r w:rsidRPr="00031E0E">
        <w:rPr>
          <w:szCs w:val="18"/>
        </w:rPr>
        <w:t>r</w:t>
      </w:r>
      <w:r w:rsidRPr="00031E0E">
        <w:rPr>
          <w:szCs w:val="18"/>
        </w:rPr>
        <w:t>geoise mais doit y « participer de la façon la plus énergique, mener la lutte la plus rés</w:t>
      </w:r>
      <w:r w:rsidRPr="00031E0E">
        <w:rPr>
          <w:szCs w:val="18"/>
        </w:rPr>
        <w:t>o</w:t>
      </w:r>
      <w:r w:rsidRPr="00031E0E">
        <w:rPr>
          <w:szCs w:val="18"/>
        </w:rPr>
        <w:t>lue pour le démocratisme prol</w:t>
      </w:r>
      <w:r w:rsidRPr="00031E0E">
        <w:rPr>
          <w:szCs w:val="18"/>
        </w:rPr>
        <w:t>é</w:t>
      </w:r>
      <w:r w:rsidRPr="00031E0E">
        <w:rPr>
          <w:szCs w:val="18"/>
        </w:rPr>
        <w:t>tarien » (1971, p. 59) et permettre ainsi « une victoire décisive sur le tsarisme » (p. 65). Les évén</w:t>
      </w:r>
      <w:r w:rsidRPr="00031E0E">
        <w:rPr>
          <w:szCs w:val="18"/>
        </w:rPr>
        <w:t>e</w:t>
      </w:r>
      <w:r w:rsidRPr="00031E0E">
        <w:rPr>
          <w:szCs w:val="18"/>
        </w:rPr>
        <w:t xml:space="preserve">ments eux-mêmes l’incitèrent à aller encore plus loin : il souligne dans les </w:t>
      </w:r>
      <w:r w:rsidRPr="00031E0E">
        <w:rPr>
          <w:i/>
          <w:iCs/>
          <w:szCs w:val="18"/>
        </w:rPr>
        <w:t xml:space="preserve">Thèses d’avril </w:t>
      </w:r>
      <w:r w:rsidRPr="00031E0E">
        <w:rPr>
          <w:szCs w:val="18"/>
        </w:rPr>
        <w:t>(1966, t. XXIV, p. 12) que, la Révolution de F</w:t>
      </w:r>
      <w:r w:rsidRPr="00031E0E">
        <w:rPr>
          <w:szCs w:val="18"/>
        </w:rPr>
        <w:t>é</w:t>
      </w:r>
      <w:r w:rsidRPr="00031E0E">
        <w:rPr>
          <w:szCs w:val="18"/>
        </w:rPr>
        <w:t>vrier ayant déjà eu lieu, la situation de la Russie au printemps de 1917 doit être co</w:t>
      </w:r>
      <w:r w:rsidRPr="00031E0E">
        <w:rPr>
          <w:szCs w:val="18"/>
        </w:rPr>
        <w:t>m</w:t>
      </w:r>
      <w:r w:rsidRPr="00031E0E">
        <w:rPr>
          <w:szCs w:val="18"/>
        </w:rPr>
        <w:t>prise co</w:t>
      </w:r>
      <w:r w:rsidRPr="00031E0E">
        <w:rPr>
          <w:szCs w:val="18"/>
        </w:rPr>
        <w:t>m</w:t>
      </w:r>
      <w:r w:rsidRPr="00031E0E">
        <w:rPr>
          <w:szCs w:val="18"/>
        </w:rPr>
        <w:t xml:space="preserve">me « la </w:t>
      </w:r>
      <w:r w:rsidRPr="00031E0E">
        <w:rPr>
          <w:i/>
          <w:iCs/>
          <w:szCs w:val="18"/>
        </w:rPr>
        <w:t xml:space="preserve">transition </w:t>
      </w:r>
      <w:r w:rsidRPr="00031E0E">
        <w:rPr>
          <w:szCs w:val="18"/>
        </w:rPr>
        <w:t xml:space="preserve">de la première étape de la révolution, qui a donné le pouvoir à la bourgeoisie…, à sa </w:t>
      </w:r>
      <w:r w:rsidRPr="00031E0E">
        <w:rPr>
          <w:i/>
          <w:iCs/>
          <w:szCs w:val="18"/>
        </w:rPr>
        <w:t xml:space="preserve">deuxième </w:t>
      </w:r>
      <w:r w:rsidRPr="00031E0E">
        <w:rPr>
          <w:szCs w:val="18"/>
        </w:rPr>
        <w:t>étape » destinée à établir le pouvoir du prolét</w:t>
      </w:r>
      <w:r w:rsidRPr="00031E0E">
        <w:rPr>
          <w:szCs w:val="18"/>
        </w:rPr>
        <w:t>a</w:t>
      </w:r>
      <w:r w:rsidRPr="00031E0E">
        <w:rPr>
          <w:szCs w:val="18"/>
        </w:rPr>
        <w:t>riat. La question de l’ « achèvement » de la révolution bou</w:t>
      </w:r>
      <w:r w:rsidRPr="00031E0E">
        <w:rPr>
          <w:szCs w:val="18"/>
        </w:rPr>
        <w:t>r</w:t>
      </w:r>
      <w:r w:rsidRPr="00031E0E">
        <w:rPr>
          <w:szCs w:val="18"/>
        </w:rPr>
        <w:t>geoise est désormais périmée (t. XXIV, pp. 36, 41) ; ce qui est à l’ordre du jour, c’est affirmer « la nécessité du passage de tout le pouvoir aux soviets des d</w:t>
      </w:r>
      <w:r w:rsidRPr="00031E0E">
        <w:rPr>
          <w:szCs w:val="18"/>
        </w:rPr>
        <w:t>é</w:t>
      </w:r>
      <w:r w:rsidRPr="00031E0E">
        <w:rPr>
          <w:szCs w:val="18"/>
        </w:rPr>
        <w:t>putés ouvriers » (t. XXIV, p. 13). En outre, on ne peut pas ne pas rappeler, si connus que soient ces thèmes, les él</w:t>
      </w:r>
      <w:r w:rsidRPr="00031E0E">
        <w:rPr>
          <w:szCs w:val="18"/>
        </w:rPr>
        <w:t>é</w:t>
      </w:r>
      <w:r w:rsidRPr="00031E0E">
        <w:rPr>
          <w:szCs w:val="18"/>
        </w:rPr>
        <w:t xml:space="preserve">ments constitutifs de sa conception du « parti d’avant-garde », présentée au début du siècle (février 1902) dans </w:t>
      </w:r>
      <w:r w:rsidRPr="00031E0E">
        <w:rPr>
          <w:i/>
          <w:iCs/>
          <w:szCs w:val="18"/>
        </w:rPr>
        <w:t xml:space="preserve">Que Faire : </w:t>
      </w:r>
      <w:r w:rsidRPr="00031E0E">
        <w:rPr>
          <w:szCs w:val="18"/>
        </w:rPr>
        <w:t>la con</w:t>
      </w:r>
      <w:r w:rsidRPr="00031E0E">
        <w:rPr>
          <w:szCs w:val="18"/>
        </w:rPr>
        <w:t>s</w:t>
      </w:r>
      <w:r w:rsidRPr="00031E0E">
        <w:rPr>
          <w:szCs w:val="18"/>
        </w:rPr>
        <w:t>cience révolutionnaire ne peut venir aux ouvriers que « du d</w:t>
      </w:r>
      <w:r w:rsidRPr="00031E0E">
        <w:rPr>
          <w:szCs w:val="18"/>
        </w:rPr>
        <w:t>e</w:t>
      </w:r>
      <w:r w:rsidRPr="00031E0E">
        <w:rPr>
          <w:szCs w:val="18"/>
        </w:rPr>
        <w:t>hors » (1971, p. 47), leur éducation polit</w:t>
      </w:r>
      <w:r w:rsidRPr="00031E0E">
        <w:rPr>
          <w:szCs w:val="18"/>
        </w:rPr>
        <w:t>i</w:t>
      </w:r>
      <w:r w:rsidRPr="00031E0E">
        <w:rPr>
          <w:szCs w:val="18"/>
        </w:rPr>
        <w:t>que doit être faite sous la conduite d’« hommes dont la profession est l’action révolutionnaire » et pour lesquels la « distinction entre ouvriers et i</w:t>
      </w:r>
      <w:r w:rsidRPr="00031E0E">
        <w:rPr>
          <w:szCs w:val="18"/>
        </w:rPr>
        <w:t>n</w:t>
      </w:r>
      <w:r w:rsidRPr="00031E0E">
        <w:rPr>
          <w:szCs w:val="18"/>
        </w:rPr>
        <w:t>tellectuels » (p. 164-165) n’a plus de sens, d’hommes qui, précisément</w:t>
      </w:r>
      <w:r>
        <w:rPr>
          <w:szCs w:val="18"/>
        </w:rPr>
        <w:t xml:space="preserve"> </w:t>
      </w:r>
      <w:r w:rsidRPr="00031E0E">
        <w:rPr>
          <w:szCs w:val="14"/>
        </w:rPr>
        <w:t>[648]</w:t>
      </w:r>
      <w:r>
        <w:rPr>
          <w:szCs w:val="14"/>
        </w:rPr>
        <w:t xml:space="preserve"> </w:t>
      </w:r>
      <w:r w:rsidRPr="00031E0E">
        <w:rPr>
          <w:szCs w:val="18"/>
        </w:rPr>
        <w:t>en tant que révol</w:t>
      </w:r>
      <w:r w:rsidRPr="00031E0E">
        <w:rPr>
          <w:szCs w:val="18"/>
        </w:rPr>
        <w:t>u</w:t>
      </w:r>
      <w:r w:rsidRPr="00031E0E">
        <w:rPr>
          <w:szCs w:val="18"/>
        </w:rPr>
        <w:t>tionnaires professionnels, apportent au mouv</w:t>
      </w:r>
      <w:r w:rsidRPr="00031E0E">
        <w:rPr>
          <w:szCs w:val="18"/>
        </w:rPr>
        <w:t>e</w:t>
      </w:r>
      <w:r w:rsidRPr="00031E0E">
        <w:rPr>
          <w:szCs w:val="18"/>
        </w:rPr>
        <w:t>ment la direction et l’organisation stables dont il a besoin (p. 181-182). C’est par ce souci et ce sens de l’organisation politique que, s</w:t>
      </w:r>
      <w:r w:rsidRPr="00031E0E">
        <w:rPr>
          <w:szCs w:val="18"/>
        </w:rPr>
        <w:t>e</w:t>
      </w:r>
      <w:r w:rsidRPr="00031E0E">
        <w:rPr>
          <w:szCs w:val="18"/>
        </w:rPr>
        <w:t>lon la formule provocante d’Huntington, Lénine a fait du marxisme une théorie pol</w:t>
      </w:r>
      <w:r w:rsidRPr="00031E0E">
        <w:rPr>
          <w:szCs w:val="18"/>
        </w:rPr>
        <w:t>i</w:t>
      </w:r>
      <w:r w:rsidRPr="00031E0E">
        <w:rPr>
          <w:szCs w:val="18"/>
        </w:rPr>
        <w:t xml:space="preserve">tique et a, ce faisant, inversé les principes de Marx </w:t>
      </w:r>
      <w:r w:rsidRPr="00031E0E">
        <w:rPr>
          <w:i/>
          <w:iCs/>
          <w:szCs w:val="18"/>
        </w:rPr>
        <w:t xml:space="preserve">(stood Marx on his head) </w:t>
      </w:r>
      <w:r w:rsidRPr="00031E0E">
        <w:rPr>
          <w:szCs w:val="18"/>
        </w:rPr>
        <w:t>(1968, p. 336).</w:t>
      </w:r>
    </w:p>
    <w:p w14:paraId="281F6062" w14:textId="77777777" w:rsidR="00A35B72" w:rsidRPr="00031E0E" w:rsidRDefault="00A35B72" w:rsidP="00A35B72">
      <w:pPr>
        <w:spacing w:before="120" w:after="120"/>
        <w:jc w:val="both"/>
      </w:pPr>
      <w:r w:rsidRPr="00031E0E">
        <w:rPr>
          <w:szCs w:val="18"/>
        </w:rPr>
        <w:t>Au-delà de toute polémique, ce qu’il importe de reconna</w:t>
      </w:r>
      <w:r w:rsidRPr="00031E0E">
        <w:rPr>
          <w:szCs w:val="18"/>
        </w:rPr>
        <w:t>î</w:t>
      </w:r>
      <w:r w:rsidRPr="00031E0E">
        <w:rPr>
          <w:szCs w:val="18"/>
        </w:rPr>
        <w:t>tre, c’est l’attention accordée par Lénine aux occasions co</w:t>
      </w:r>
      <w:r w:rsidRPr="00031E0E">
        <w:rPr>
          <w:szCs w:val="18"/>
        </w:rPr>
        <w:t>m</w:t>
      </w:r>
      <w:r w:rsidRPr="00031E0E">
        <w:rPr>
          <w:szCs w:val="18"/>
        </w:rPr>
        <w:t>me aux conditions de l’action révolutionnaire. Et il témoigne aussi sur le vif d’une sens</w:t>
      </w:r>
      <w:r w:rsidRPr="00031E0E">
        <w:rPr>
          <w:szCs w:val="18"/>
        </w:rPr>
        <w:t>i</w:t>
      </w:r>
      <w:r w:rsidRPr="00031E0E">
        <w:rPr>
          <w:szCs w:val="18"/>
        </w:rPr>
        <w:t>bilité aiguë aux enjeux proprement politiques : il peut ainsi écrire « La question fondamentale de toute révolution est celle du po</w:t>
      </w:r>
      <w:r w:rsidRPr="00031E0E">
        <w:rPr>
          <w:szCs w:val="18"/>
        </w:rPr>
        <w:t>u</w:t>
      </w:r>
      <w:r w:rsidRPr="00031E0E">
        <w:rPr>
          <w:szCs w:val="18"/>
        </w:rPr>
        <w:t xml:space="preserve">voir » au début d’un article de la </w:t>
      </w:r>
      <w:r w:rsidRPr="00031E0E">
        <w:rPr>
          <w:i/>
          <w:iCs/>
          <w:szCs w:val="18"/>
        </w:rPr>
        <w:t xml:space="preserve">Pravda </w:t>
      </w:r>
      <w:r w:rsidRPr="00031E0E">
        <w:rPr>
          <w:szCs w:val="18"/>
        </w:rPr>
        <w:t>(9 avril 1917) significativement intit</w:t>
      </w:r>
      <w:r w:rsidRPr="00031E0E">
        <w:rPr>
          <w:szCs w:val="18"/>
        </w:rPr>
        <w:t>u</w:t>
      </w:r>
      <w:r w:rsidRPr="00031E0E">
        <w:rPr>
          <w:szCs w:val="18"/>
        </w:rPr>
        <w:t>lé : « Sur la dualité du pouvoir ». Cette dualité consistait, rappelons-le, en la coexistence de deux instances séparées et antagoniques, de deux « gouvernements », pour parler comme Lénine, « le gouve</w:t>
      </w:r>
      <w:r w:rsidRPr="00031E0E">
        <w:rPr>
          <w:szCs w:val="18"/>
        </w:rPr>
        <w:t>r</w:t>
      </w:r>
      <w:r w:rsidRPr="00031E0E">
        <w:rPr>
          <w:szCs w:val="18"/>
        </w:rPr>
        <w:t>nement principal » constitué par le Gouvernement provisoire et « un gouve</w:t>
      </w:r>
      <w:r w:rsidRPr="00031E0E">
        <w:rPr>
          <w:szCs w:val="18"/>
        </w:rPr>
        <w:t>r</w:t>
      </w:r>
      <w:r w:rsidRPr="00031E0E">
        <w:rPr>
          <w:szCs w:val="18"/>
        </w:rPr>
        <w:t>nement de contr</w:t>
      </w:r>
      <w:r w:rsidRPr="00031E0E">
        <w:rPr>
          <w:szCs w:val="18"/>
        </w:rPr>
        <w:t>ô</w:t>
      </w:r>
      <w:r w:rsidRPr="00031E0E">
        <w:rPr>
          <w:szCs w:val="18"/>
        </w:rPr>
        <w:t>le » (t. XXIV, p. 52) représenté par les soviets des députés ouvriers et soldats, surtout par celui de Petrograd. On connaît le parti que Trotsky allait tirer plus tard de ce thème du double po</w:t>
      </w:r>
      <w:r w:rsidRPr="00031E0E">
        <w:rPr>
          <w:szCs w:val="18"/>
        </w:rPr>
        <w:t>u</w:t>
      </w:r>
      <w:r w:rsidRPr="00031E0E">
        <w:rPr>
          <w:szCs w:val="18"/>
        </w:rPr>
        <w:t xml:space="preserve">voir dans son </w:t>
      </w:r>
      <w:r w:rsidRPr="00031E0E">
        <w:rPr>
          <w:i/>
          <w:iCs/>
          <w:szCs w:val="18"/>
        </w:rPr>
        <w:t xml:space="preserve">Histoire de la révolution russe </w:t>
      </w:r>
      <w:r w:rsidRPr="00031E0E">
        <w:rPr>
          <w:szCs w:val="18"/>
        </w:rPr>
        <w:t>au point d’en faire une véritable catég</w:t>
      </w:r>
      <w:r w:rsidRPr="00031E0E">
        <w:rPr>
          <w:szCs w:val="18"/>
        </w:rPr>
        <w:t>o</w:t>
      </w:r>
      <w:r w:rsidRPr="00031E0E">
        <w:rPr>
          <w:szCs w:val="18"/>
        </w:rPr>
        <w:t>rie théorique (1950, t. I, pp. 251-260).</w:t>
      </w:r>
    </w:p>
    <w:p w14:paraId="56C1573B" w14:textId="77777777" w:rsidR="00A35B72" w:rsidRPr="00031E0E" w:rsidRDefault="00A35B72" w:rsidP="00A35B72">
      <w:pPr>
        <w:spacing w:before="120" w:after="120"/>
        <w:jc w:val="both"/>
      </w:pPr>
      <w:r w:rsidRPr="00031E0E">
        <w:rPr>
          <w:szCs w:val="18"/>
        </w:rPr>
        <w:t>Par la nature de leurs observations relatives à la spécif</w:t>
      </w:r>
      <w:r w:rsidRPr="00031E0E">
        <w:rPr>
          <w:szCs w:val="18"/>
        </w:rPr>
        <w:t>i</w:t>
      </w:r>
      <w:r w:rsidRPr="00031E0E">
        <w:rPr>
          <w:szCs w:val="18"/>
        </w:rPr>
        <w:t>cité comme à la conquête du pouvoir dans des situations révolutionnaires concr</w:t>
      </w:r>
      <w:r w:rsidRPr="00031E0E">
        <w:rPr>
          <w:szCs w:val="18"/>
        </w:rPr>
        <w:t>è</w:t>
      </w:r>
      <w:r w:rsidRPr="00031E0E">
        <w:rPr>
          <w:szCs w:val="18"/>
        </w:rPr>
        <w:t>tes, Lénine et Trotsky se séparent de la vision plus gl</w:t>
      </w:r>
      <w:r w:rsidRPr="00031E0E">
        <w:rPr>
          <w:szCs w:val="18"/>
        </w:rPr>
        <w:t>o</w:t>
      </w:r>
      <w:r w:rsidRPr="00031E0E">
        <w:rPr>
          <w:szCs w:val="18"/>
        </w:rPr>
        <w:t>balisante de Marx, dans laquelle la r</w:t>
      </w:r>
      <w:r w:rsidRPr="00031E0E">
        <w:rPr>
          <w:szCs w:val="18"/>
        </w:rPr>
        <w:t>é</w:t>
      </w:r>
      <w:r w:rsidRPr="00031E0E">
        <w:rPr>
          <w:szCs w:val="18"/>
        </w:rPr>
        <w:t>volution apparaît d’abord comme liée à une philosophie de l’auto-transformation – qui est en même temps un auto-accomplissement – de l’humanité. Mais le cadre général d’analyse reste fondamentalement le même : Trotsky voit dans la du</w:t>
      </w:r>
      <w:r w:rsidRPr="00031E0E">
        <w:rPr>
          <w:szCs w:val="18"/>
        </w:rPr>
        <w:t>a</w:t>
      </w:r>
      <w:r w:rsidRPr="00031E0E">
        <w:rPr>
          <w:szCs w:val="18"/>
        </w:rPr>
        <w:t>lité de pouvoirs la pure e</w:t>
      </w:r>
      <w:r w:rsidRPr="00031E0E">
        <w:rPr>
          <w:szCs w:val="18"/>
        </w:rPr>
        <w:t>x</w:t>
      </w:r>
      <w:r w:rsidRPr="00031E0E">
        <w:rPr>
          <w:szCs w:val="18"/>
        </w:rPr>
        <w:t>pression de l’antagonisme de deux classes enn</w:t>
      </w:r>
      <w:r w:rsidRPr="00031E0E">
        <w:rPr>
          <w:szCs w:val="18"/>
        </w:rPr>
        <w:t>e</w:t>
      </w:r>
      <w:r w:rsidRPr="00031E0E">
        <w:rPr>
          <w:szCs w:val="18"/>
        </w:rPr>
        <w:t>mies (pp. 251-252), il en fait une « étape de la lutte de classe » (p. 258) dans une période révolutionnaire, tout en proposant des illustr</w:t>
      </w:r>
      <w:r w:rsidRPr="00031E0E">
        <w:rPr>
          <w:szCs w:val="18"/>
        </w:rPr>
        <w:t>a</w:t>
      </w:r>
      <w:r w:rsidRPr="00031E0E">
        <w:rPr>
          <w:szCs w:val="18"/>
        </w:rPr>
        <w:t>tions, empruntées aux révolutions anglaise et française, qui pou</w:t>
      </w:r>
      <w:r w:rsidRPr="00031E0E">
        <w:rPr>
          <w:szCs w:val="18"/>
        </w:rPr>
        <w:t>r</w:t>
      </w:r>
      <w:r w:rsidRPr="00031E0E">
        <w:rPr>
          <w:szCs w:val="18"/>
        </w:rPr>
        <w:t>tant ne se laissent pas aussi aisément enfermer dans ce moule</w:t>
      </w:r>
      <w:r>
        <w:rPr>
          <w:szCs w:val="18"/>
        </w:rPr>
        <w:t> </w:t>
      </w:r>
      <w:r>
        <w:rPr>
          <w:rStyle w:val="Appelnotedebasdep"/>
          <w:szCs w:val="18"/>
        </w:rPr>
        <w:footnoteReference w:id="319"/>
      </w:r>
      <w:r w:rsidRPr="00031E0E">
        <w:rPr>
          <w:szCs w:val="18"/>
        </w:rPr>
        <w:t>. Quant à Lénine, il se montre d’abord soucieux de souligner la parenté entre le pouvoir des soviets et celui de la Commune de Paris – le modèle gl</w:t>
      </w:r>
      <w:r w:rsidRPr="00031E0E">
        <w:rPr>
          <w:szCs w:val="18"/>
        </w:rPr>
        <w:t>o</w:t>
      </w:r>
      <w:r w:rsidRPr="00031E0E">
        <w:rPr>
          <w:szCs w:val="18"/>
        </w:rPr>
        <w:t>rieux pour la tradition révolutionnaire – qui sont l’émanation dire</w:t>
      </w:r>
      <w:r w:rsidRPr="00031E0E">
        <w:rPr>
          <w:szCs w:val="18"/>
        </w:rPr>
        <w:t>c</w:t>
      </w:r>
      <w:r w:rsidRPr="00031E0E">
        <w:rPr>
          <w:szCs w:val="18"/>
        </w:rPr>
        <w:t>te du « peuple en armes » (t. XXIV, p. 29, pp. 60-61), sans pre</w:t>
      </w:r>
      <w:r w:rsidRPr="00031E0E">
        <w:rPr>
          <w:szCs w:val="18"/>
        </w:rPr>
        <w:t>n</w:t>
      </w:r>
      <w:r w:rsidRPr="00031E0E">
        <w:rPr>
          <w:szCs w:val="18"/>
        </w:rPr>
        <w:t>dre conscience, comme le note Ma</w:t>
      </w:r>
      <w:r w:rsidRPr="00031E0E">
        <w:rPr>
          <w:szCs w:val="18"/>
        </w:rPr>
        <w:t>r</w:t>
      </w:r>
      <w:r w:rsidRPr="00031E0E">
        <w:rPr>
          <w:szCs w:val="18"/>
        </w:rPr>
        <w:t>tin Malia (1980, p. 103) que par eux-mêmes les soviets étaient incapables de gérer et, plus général</w:t>
      </w:r>
      <w:r w:rsidRPr="00031E0E">
        <w:rPr>
          <w:szCs w:val="18"/>
        </w:rPr>
        <w:t>e</w:t>
      </w:r>
      <w:r w:rsidRPr="00031E0E">
        <w:rPr>
          <w:szCs w:val="18"/>
        </w:rPr>
        <w:t>ment, de gouverner. Il y a, chez lui, une méconnaissance de la véritable n</w:t>
      </w:r>
      <w:r w:rsidRPr="00031E0E">
        <w:rPr>
          <w:szCs w:val="18"/>
        </w:rPr>
        <w:t>a</w:t>
      </w:r>
      <w:r w:rsidRPr="00031E0E">
        <w:rPr>
          <w:szCs w:val="18"/>
        </w:rPr>
        <w:t>ture de l’État qui se reflète cruellement dans le pur exposé do</w:t>
      </w:r>
      <w:r w:rsidRPr="00031E0E">
        <w:rPr>
          <w:szCs w:val="18"/>
        </w:rPr>
        <w:t>c</w:t>
      </w:r>
      <w:r w:rsidRPr="00031E0E">
        <w:rPr>
          <w:szCs w:val="18"/>
        </w:rPr>
        <w:t>trinal, simple copie conforme de l’orthodoxie marxi</w:t>
      </w:r>
      <w:r w:rsidRPr="00031E0E">
        <w:rPr>
          <w:szCs w:val="18"/>
        </w:rPr>
        <w:t>s</w:t>
      </w:r>
      <w:r w:rsidRPr="00031E0E">
        <w:rPr>
          <w:szCs w:val="18"/>
        </w:rPr>
        <w:t xml:space="preserve">te, que constitue </w:t>
      </w:r>
      <w:r w:rsidRPr="00031E0E">
        <w:rPr>
          <w:i/>
          <w:iCs/>
          <w:szCs w:val="18"/>
        </w:rPr>
        <w:t>L’État et la révol</w:t>
      </w:r>
      <w:r w:rsidRPr="00031E0E">
        <w:rPr>
          <w:i/>
          <w:iCs/>
          <w:szCs w:val="18"/>
        </w:rPr>
        <w:t>u</w:t>
      </w:r>
      <w:r w:rsidRPr="00031E0E">
        <w:rPr>
          <w:i/>
          <w:iCs/>
          <w:szCs w:val="18"/>
        </w:rPr>
        <w:t>tion.</w:t>
      </w:r>
    </w:p>
    <w:p w14:paraId="523C6526" w14:textId="77777777" w:rsidR="00A35B72" w:rsidRPr="00031E0E" w:rsidRDefault="00A35B72" w:rsidP="00A35B72">
      <w:pPr>
        <w:spacing w:before="120" w:after="120"/>
        <w:jc w:val="both"/>
      </w:pPr>
      <w:r w:rsidRPr="00031E0E">
        <w:rPr>
          <w:szCs w:val="18"/>
        </w:rPr>
        <w:t>En définitive, pour Lénine comme pour Trotsky, la saisie du cara</w:t>
      </w:r>
      <w:r w:rsidRPr="00031E0E">
        <w:rPr>
          <w:szCs w:val="18"/>
        </w:rPr>
        <w:t>c</w:t>
      </w:r>
      <w:r w:rsidRPr="00031E0E">
        <w:rPr>
          <w:szCs w:val="18"/>
        </w:rPr>
        <w:t xml:space="preserve">tère politique </w:t>
      </w:r>
      <w:r w:rsidRPr="00031E0E">
        <w:t>[649]</w:t>
      </w:r>
      <w:r>
        <w:t xml:space="preserve"> </w:t>
      </w:r>
      <w:r w:rsidRPr="00031E0E">
        <w:rPr>
          <w:szCs w:val="18"/>
        </w:rPr>
        <w:t>de la révolution n’implique nullement l’acceptation du primat de cette dime</w:t>
      </w:r>
      <w:r w:rsidRPr="00031E0E">
        <w:rPr>
          <w:szCs w:val="18"/>
        </w:rPr>
        <w:t>n</w:t>
      </w:r>
      <w:r w:rsidRPr="00031E0E">
        <w:rPr>
          <w:szCs w:val="18"/>
        </w:rPr>
        <w:t>sion ; et c’est ce qui les sépare du second type d’explication dont nous allons pa</w:t>
      </w:r>
      <w:r w:rsidRPr="00031E0E">
        <w:rPr>
          <w:szCs w:val="18"/>
        </w:rPr>
        <w:t>r</w:t>
      </w:r>
      <w:r w:rsidRPr="00031E0E">
        <w:rPr>
          <w:szCs w:val="18"/>
        </w:rPr>
        <w:t>ler maintenant.</w:t>
      </w:r>
    </w:p>
    <w:p w14:paraId="7201402A" w14:textId="77777777" w:rsidR="00A35B72" w:rsidRDefault="00A35B72" w:rsidP="00A35B72">
      <w:pPr>
        <w:spacing w:before="120" w:after="120"/>
        <w:jc w:val="both"/>
        <w:rPr>
          <w:rStyle w:val="Textenonproportionnel"/>
          <w:color w:val="000000"/>
          <w:szCs w:val="28"/>
          <w:highlight w:val="white"/>
        </w:rPr>
      </w:pPr>
    </w:p>
    <w:p w14:paraId="35077189" w14:textId="77777777" w:rsidR="00A35B72" w:rsidRPr="00031E0E" w:rsidRDefault="00A35B72" w:rsidP="00A35B72">
      <w:pPr>
        <w:spacing w:before="120" w:after="120"/>
        <w:jc w:val="both"/>
      </w:pPr>
      <w:r w:rsidRPr="00031E0E">
        <w:rPr>
          <w:rStyle w:val="Textenonproportionnel"/>
          <w:color w:val="000000"/>
          <w:szCs w:val="28"/>
          <w:highlight w:val="white"/>
        </w:rPr>
        <w:t>●</w:t>
      </w:r>
      <w:r w:rsidRPr="00031E0E">
        <w:rPr>
          <w:szCs w:val="18"/>
        </w:rPr>
        <w:t xml:space="preserve"> De façon plus spécifique, ce second type se distingue par l’attention portée à l’État, qui devient, dans cette perspective, un th</w:t>
      </w:r>
      <w:r w:rsidRPr="00031E0E">
        <w:rPr>
          <w:szCs w:val="18"/>
        </w:rPr>
        <w:t>è</w:t>
      </w:r>
      <w:r w:rsidRPr="00031E0E">
        <w:rPr>
          <w:szCs w:val="18"/>
        </w:rPr>
        <w:t>me de prédilection : les révolutions y sont en effet envisagées et an</w:t>
      </w:r>
      <w:r w:rsidRPr="00031E0E">
        <w:rPr>
          <w:szCs w:val="18"/>
        </w:rPr>
        <w:t>a</w:t>
      </w:r>
      <w:r w:rsidRPr="00031E0E">
        <w:rPr>
          <w:szCs w:val="18"/>
        </w:rPr>
        <w:t>lysées sous l’angle de l’État et de sa construction, voire de sa recon</w:t>
      </w:r>
      <w:r w:rsidRPr="00031E0E">
        <w:rPr>
          <w:szCs w:val="18"/>
        </w:rPr>
        <w:t>s</w:t>
      </w:r>
      <w:r w:rsidRPr="00031E0E">
        <w:rPr>
          <w:szCs w:val="18"/>
        </w:rPr>
        <w:t>truction. To</w:t>
      </w:r>
      <w:r w:rsidRPr="00031E0E">
        <w:rPr>
          <w:szCs w:val="18"/>
        </w:rPr>
        <w:t>c</w:t>
      </w:r>
      <w:r w:rsidRPr="00031E0E">
        <w:rPr>
          <w:szCs w:val="18"/>
        </w:rPr>
        <w:t>queville peut sans nul doute être tenu pour le représentant le plus accompli de cette approche, m</w:t>
      </w:r>
      <w:r w:rsidRPr="00031E0E">
        <w:rPr>
          <w:szCs w:val="18"/>
        </w:rPr>
        <w:t>ê</w:t>
      </w:r>
      <w:r w:rsidRPr="00031E0E">
        <w:rPr>
          <w:szCs w:val="18"/>
        </w:rPr>
        <w:t>me si son œuvre ne s’y ramène pas – ce sur quoi nous aurons l’occasion de revenir – et même si, faute peut-être d’avoir été un chef d’école, il n’a pas été reconnu aussi ple</w:t>
      </w:r>
      <w:r w:rsidRPr="00031E0E">
        <w:rPr>
          <w:szCs w:val="18"/>
        </w:rPr>
        <w:t>i</w:t>
      </w:r>
      <w:r w:rsidRPr="00031E0E">
        <w:rPr>
          <w:szCs w:val="18"/>
        </w:rPr>
        <w:t>nement qu’il le méritait par ses successeurs</w:t>
      </w:r>
      <w:r>
        <w:rPr>
          <w:szCs w:val="18"/>
        </w:rPr>
        <w:t> </w:t>
      </w:r>
      <w:r>
        <w:rPr>
          <w:rStyle w:val="Appelnotedebasdep"/>
          <w:szCs w:val="18"/>
        </w:rPr>
        <w:footnoteReference w:id="320"/>
      </w:r>
      <w:r w:rsidRPr="00031E0E">
        <w:rPr>
          <w:szCs w:val="18"/>
        </w:rPr>
        <w:t>. Rappelons tout d’abord, en prenant appui sur la magistrale exposition de François F</w:t>
      </w:r>
      <w:r w:rsidRPr="00031E0E">
        <w:rPr>
          <w:szCs w:val="18"/>
        </w:rPr>
        <w:t>u</w:t>
      </w:r>
      <w:r w:rsidRPr="00031E0E">
        <w:rPr>
          <w:szCs w:val="18"/>
        </w:rPr>
        <w:t xml:space="preserve">ret dans </w:t>
      </w:r>
      <w:r w:rsidRPr="00031E0E">
        <w:rPr>
          <w:i/>
          <w:iCs/>
          <w:szCs w:val="18"/>
        </w:rPr>
        <w:t xml:space="preserve">Penser la Révolution française </w:t>
      </w:r>
      <w:r w:rsidRPr="00031E0E">
        <w:rPr>
          <w:szCs w:val="18"/>
        </w:rPr>
        <w:t>(nouv. éd., 1983, pp. 30, 39), que Tocqueville, essentiellement soucieux de dresser à distance le b</w:t>
      </w:r>
      <w:r w:rsidRPr="00031E0E">
        <w:rPr>
          <w:szCs w:val="18"/>
        </w:rPr>
        <w:t>i</w:t>
      </w:r>
      <w:r w:rsidRPr="00031E0E">
        <w:rPr>
          <w:szCs w:val="18"/>
        </w:rPr>
        <w:t>lan de la Révolution, la pense et l’interprète comme « un procès de continuité ». Cette orientation est déjà visible dans son te</w:t>
      </w:r>
      <w:r w:rsidRPr="00031E0E">
        <w:rPr>
          <w:szCs w:val="18"/>
        </w:rPr>
        <w:t>x</w:t>
      </w:r>
      <w:r w:rsidRPr="00031E0E">
        <w:rPr>
          <w:szCs w:val="18"/>
        </w:rPr>
        <w:t>te de 1836 intitulé « État social et pol</w:t>
      </w:r>
      <w:r w:rsidRPr="00031E0E">
        <w:rPr>
          <w:szCs w:val="18"/>
        </w:rPr>
        <w:t>i</w:t>
      </w:r>
      <w:r w:rsidRPr="00031E0E">
        <w:rPr>
          <w:szCs w:val="18"/>
        </w:rPr>
        <w:t>tique de la France avant et depuis 1789 », à la fin d</w:t>
      </w:r>
      <w:r w:rsidRPr="00031E0E">
        <w:rPr>
          <w:szCs w:val="18"/>
        </w:rPr>
        <w:t>u</w:t>
      </w:r>
      <w:r w:rsidRPr="00031E0E">
        <w:rPr>
          <w:szCs w:val="18"/>
        </w:rPr>
        <w:t>quel Tocqueville écrit notamment (t. II, vol. I, p. 65)</w:t>
      </w:r>
      <w:r>
        <w:rPr>
          <w:szCs w:val="18"/>
        </w:rPr>
        <w:t> </w:t>
      </w:r>
      <w:r>
        <w:rPr>
          <w:rStyle w:val="Appelnotedebasdep"/>
          <w:szCs w:val="18"/>
        </w:rPr>
        <w:footnoteReference w:id="321"/>
      </w:r>
      <w:r w:rsidRPr="00031E0E">
        <w:rPr>
          <w:szCs w:val="18"/>
        </w:rPr>
        <w:t> : « La révolution française… n’a fait que développer le germe des ch</w:t>
      </w:r>
      <w:r w:rsidRPr="00031E0E">
        <w:rPr>
          <w:szCs w:val="18"/>
        </w:rPr>
        <w:t>o</w:t>
      </w:r>
      <w:r w:rsidRPr="00031E0E">
        <w:rPr>
          <w:szCs w:val="18"/>
        </w:rPr>
        <w:t>ses principales ; celles-là exi</w:t>
      </w:r>
      <w:r w:rsidRPr="00031E0E">
        <w:rPr>
          <w:szCs w:val="18"/>
        </w:rPr>
        <w:t>s</w:t>
      </w:r>
      <w:r w:rsidRPr="00031E0E">
        <w:rPr>
          <w:szCs w:val="18"/>
        </w:rPr>
        <w:t>taient avant elle. Elle a réglé, coordonné et légal</w:t>
      </w:r>
      <w:r w:rsidRPr="00031E0E">
        <w:rPr>
          <w:szCs w:val="18"/>
        </w:rPr>
        <w:t>i</w:t>
      </w:r>
      <w:r w:rsidRPr="00031E0E">
        <w:rPr>
          <w:szCs w:val="18"/>
        </w:rPr>
        <w:t xml:space="preserve">sé les effets d’une grande cause, plutôt qu’elle n’a été cette cause elle-même. » Et ce point de vue est repris ou plus exactement amplifié dans </w:t>
      </w:r>
      <w:hyperlink r:id="rId54" w:history="1">
        <w:r w:rsidRPr="00031E0E">
          <w:rPr>
            <w:rStyle w:val="Hyperlien"/>
            <w:i/>
            <w:iCs/>
            <w:szCs w:val="18"/>
          </w:rPr>
          <w:t>L’Ancien Régime et la Révol</w:t>
        </w:r>
        <w:r w:rsidRPr="00031E0E">
          <w:rPr>
            <w:rStyle w:val="Hyperlien"/>
            <w:i/>
            <w:iCs/>
            <w:szCs w:val="18"/>
          </w:rPr>
          <w:t>u</w:t>
        </w:r>
        <w:r w:rsidRPr="00031E0E">
          <w:rPr>
            <w:rStyle w:val="Hyperlien"/>
            <w:i/>
            <w:iCs/>
            <w:szCs w:val="18"/>
          </w:rPr>
          <w:t>tion</w:t>
        </w:r>
      </w:hyperlink>
      <w:r w:rsidRPr="00031E0E">
        <w:rPr>
          <w:i/>
          <w:iCs/>
          <w:szCs w:val="18"/>
        </w:rPr>
        <w:t xml:space="preserve">, </w:t>
      </w:r>
      <w:r w:rsidRPr="00031E0E">
        <w:rPr>
          <w:szCs w:val="18"/>
        </w:rPr>
        <w:t>comme l’atteste en particulier la page finale du livre I : la Révolution, bien loin d’avoir été « un év</w:t>
      </w:r>
      <w:r w:rsidRPr="00031E0E">
        <w:rPr>
          <w:szCs w:val="18"/>
        </w:rPr>
        <w:t>é</w:t>
      </w:r>
      <w:r w:rsidRPr="00031E0E">
        <w:rPr>
          <w:szCs w:val="18"/>
        </w:rPr>
        <w:t>nement fortuit », n’a constitué « que le complément du plus long tr</w:t>
      </w:r>
      <w:r w:rsidRPr="00031E0E">
        <w:rPr>
          <w:szCs w:val="18"/>
        </w:rPr>
        <w:t>a</w:t>
      </w:r>
      <w:r w:rsidRPr="00031E0E">
        <w:rPr>
          <w:szCs w:val="18"/>
        </w:rPr>
        <w:t>vail, la te</w:t>
      </w:r>
      <w:r w:rsidRPr="00031E0E">
        <w:rPr>
          <w:szCs w:val="18"/>
        </w:rPr>
        <w:t>r</w:t>
      </w:r>
      <w:r w:rsidRPr="00031E0E">
        <w:rPr>
          <w:szCs w:val="18"/>
        </w:rPr>
        <w:t>minaison soudaine et violente d’une œuvre à laquelle dix gén</w:t>
      </w:r>
      <w:r w:rsidRPr="00031E0E">
        <w:rPr>
          <w:szCs w:val="18"/>
        </w:rPr>
        <w:t>é</w:t>
      </w:r>
      <w:r w:rsidRPr="00031E0E">
        <w:rPr>
          <w:szCs w:val="18"/>
        </w:rPr>
        <w:t>rations d’hommes avaient travaillé » ; elle n’a fait qu’achever « soudainement, par un effort convulsif et douloureux, sans transition, sans précaution, sans égards, ce qui se serait ach</w:t>
      </w:r>
      <w:r w:rsidRPr="00031E0E">
        <w:rPr>
          <w:szCs w:val="18"/>
        </w:rPr>
        <w:t>e</w:t>
      </w:r>
      <w:r w:rsidRPr="00031E0E">
        <w:rPr>
          <w:szCs w:val="18"/>
        </w:rPr>
        <w:t>vé peu à peu de soi-même » (t. II, vol. I, p. 96). Or cette continuité de l’Ancien Régime à la Révolution, si on examine maintenant son contenu propre, consiste précisément en un développement de l’État, de la centralisation et de l’emprise administrative. Cette const</w:t>
      </w:r>
      <w:r w:rsidRPr="00031E0E">
        <w:rPr>
          <w:szCs w:val="18"/>
        </w:rPr>
        <w:t>a</w:t>
      </w:r>
      <w:r w:rsidRPr="00031E0E">
        <w:rPr>
          <w:szCs w:val="18"/>
        </w:rPr>
        <w:t>tation s’impose à tout lecteur, comme le fait apparaître Georges Lefebvre dans son introdu</w:t>
      </w:r>
      <w:r w:rsidRPr="00031E0E">
        <w:rPr>
          <w:szCs w:val="18"/>
        </w:rPr>
        <w:t>c</w:t>
      </w:r>
      <w:r w:rsidRPr="00031E0E">
        <w:rPr>
          <w:szCs w:val="18"/>
        </w:rPr>
        <w:t xml:space="preserve">tion à l’ouvrage de Tocqueville (t. II, vol. I, p. 26) : « On ne peut lire </w:t>
      </w:r>
      <w:hyperlink r:id="rId55" w:history="1">
        <w:r w:rsidRPr="00031E0E">
          <w:rPr>
            <w:rStyle w:val="Hyperlien"/>
            <w:i/>
            <w:iCs/>
            <w:szCs w:val="18"/>
          </w:rPr>
          <w:t>L’Ancien Régime et la Révol</w:t>
        </w:r>
        <w:r w:rsidRPr="00031E0E">
          <w:rPr>
            <w:rStyle w:val="Hyperlien"/>
            <w:i/>
            <w:iCs/>
            <w:szCs w:val="18"/>
          </w:rPr>
          <w:t>u</w:t>
        </w:r>
        <w:r w:rsidRPr="00031E0E">
          <w:rPr>
            <w:rStyle w:val="Hyperlien"/>
            <w:i/>
            <w:iCs/>
            <w:szCs w:val="18"/>
          </w:rPr>
          <w:t>tion</w:t>
        </w:r>
      </w:hyperlink>
      <w:r w:rsidRPr="00031E0E">
        <w:rPr>
          <w:i/>
          <w:iCs/>
          <w:szCs w:val="18"/>
        </w:rPr>
        <w:t xml:space="preserve"> </w:t>
      </w:r>
      <w:r w:rsidRPr="00031E0E">
        <w:rPr>
          <w:szCs w:val="18"/>
        </w:rPr>
        <w:t>sans conclure que cette dernière eut pour cause la centralisation monarchique et pour conséquence, parei</w:t>
      </w:r>
      <w:r w:rsidRPr="00031E0E">
        <w:rPr>
          <w:szCs w:val="18"/>
        </w:rPr>
        <w:t>l</w:t>
      </w:r>
      <w:r w:rsidRPr="00031E0E">
        <w:rPr>
          <w:szCs w:val="18"/>
        </w:rPr>
        <w:t>lement essentielle, l’aggravation de ce précédent. » La R</w:t>
      </w:r>
      <w:r w:rsidRPr="00031E0E">
        <w:rPr>
          <w:szCs w:val="18"/>
        </w:rPr>
        <w:t>é</w:t>
      </w:r>
      <w:r w:rsidRPr="00031E0E">
        <w:rPr>
          <w:szCs w:val="18"/>
        </w:rPr>
        <w:t>volution poursuit, prolonge et conduit jusqu’à son terme le processus central</w:t>
      </w:r>
      <w:r w:rsidRPr="00031E0E">
        <w:rPr>
          <w:szCs w:val="18"/>
        </w:rPr>
        <w:t>i</w:t>
      </w:r>
      <w:r w:rsidRPr="00031E0E">
        <w:rPr>
          <w:szCs w:val="18"/>
        </w:rPr>
        <w:t>sateur déjà largement entamé par la m</w:t>
      </w:r>
      <w:r w:rsidRPr="00031E0E">
        <w:rPr>
          <w:szCs w:val="18"/>
        </w:rPr>
        <w:t>o</w:t>
      </w:r>
      <w:r w:rsidRPr="00031E0E">
        <w:rPr>
          <w:szCs w:val="18"/>
        </w:rPr>
        <w:t>narchie de l’Ancien Régime, dont To</w:t>
      </w:r>
      <w:r w:rsidRPr="00031E0E">
        <w:rPr>
          <w:szCs w:val="18"/>
        </w:rPr>
        <w:t>c</w:t>
      </w:r>
      <w:r w:rsidRPr="00031E0E">
        <w:rPr>
          <w:szCs w:val="18"/>
        </w:rPr>
        <w:t>queville a souligné le rôle primordial en ce domaine dans quatre chapitres (II à V) du livre II, consacré</w:t>
      </w:r>
      <w:r>
        <w:rPr>
          <w:szCs w:val="18"/>
        </w:rPr>
        <w:t xml:space="preserve"> </w:t>
      </w:r>
      <w:r w:rsidRPr="00031E0E">
        <w:rPr>
          <w:szCs w:val="18"/>
        </w:rPr>
        <w:t>[650]</w:t>
      </w:r>
      <w:r>
        <w:rPr>
          <w:szCs w:val="18"/>
        </w:rPr>
        <w:t xml:space="preserve"> </w:t>
      </w:r>
      <w:r w:rsidRPr="00031E0E">
        <w:rPr>
          <w:szCs w:val="18"/>
        </w:rPr>
        <w:t>aux causes génér</w:t>
      </w:r>
      <w:r w:rsidRPr="00031E0E">
        <w:rPr>
          <w:szCs w:val="18"/>
        </w:rPr>
        <w:t>a</w:t>
      </w:r>
      <w:r w:rsidRPr="00031E0E">
        <w:rPr>
          <w:szCs w:val="18"/>
        </w:rPr>
        <w:t>les et anciennes. C’est dire que la structure pol</w:t>
      </w:r>
      <w:r w:rsidRPr="00031E0E">
        <w:rPr>
          <w:szCs w:val="18"/>
        </w:rPr>
        <w:t>i</w:t>
      </w:r>
      <w:r w:rsidRPr="00031E0E">
        <w:rPr>
          <w:szCs w:val="18"/>
        </w:rPr>
        <w:t>tico-administrative se trouve placée au cœur de l’analyse.</w:t>
      </w:r>
    </w:p>
    <w:p w14:paraId="799B6C5C" w14:textId="77777777" w:rsidR="00A35B72" w:rsidRPr="00031E0E" w:rsidRDefault="00A35B72" w:rsidP="00A35B72">
      <w:pPr>
        <w:spacing w:before="120" w:after="120"/>
        <w:jc w:val="both"/>
      </w:pPr>
      <w:r w:rsidRPr="00031E0E">
        <w:rPr>
          <w:szCs w:val="18"/>
        </w:rPr>
        <w:t>Tocqueville avait en quelque sorte ouvert la voie et un ce</w:t>
      </w:r>
      <w:r w:rsidRPr="00031E0E">
        <w:rPr>
          <w:szCs w:val="18"/>
        </w:rPr>
        <w:t>r</w:t>
      </w:r>
      <w:r w:rsidRPr="00031E0E">
        <w:rPr>
          <w:szCs w:val="18"/>
        </w:rPr>
        <w:t>tain nombre d’auteurs, dont les horizons intellectuels peuvent, par ailleurs, être divergents, ont accordé à l’État une place de premier plan dans l’analyse des révolutions. Ainsi, selon George Pettee, l’un des princ</w:t>
      </w:r>
      <w:r w:rsidRPr="00031E0E">
        <w:rPr>
          <w:szCs w:val="18"/>
        </w:rPr>
        <w:t>i</w:t>
      </w:r>
      <w:r w:rsidRPr="00031E0E">
        <w:rPr>
          <w:szCs w:val="18"/>
        </w:rPr>
        <w:t>paux tenants de « l’histoire nature</w:t>
      </w:r>
      <w:r w:rsidRPr="00031E0E">
        <w:rPr>
          <w:szCs w:val="18"/>
        </w:rPr>
        <w:t>l</w:t>
      </w:r>
      <w:r w:rsidRPr="00031E0E">
        <w:rPr>
          <w:szCs w:val="18"/>
        </w:rPr>
        <w:t>le » des révolutions, « il faut, pour comprendre la révol</w:t>
      </w:r>
      <w:r w:rsidRPr="00031E0E">
        <w:rPr>
          <w:szCs w:val="18"/>
        </w:rPr>
        <w:t>u</w:t>
      </w:r>
      <w:r w:rsidRPr="00031E0E">
        <w:rPr>
          <w:szCs w:val="18"/>
        </w:rPr>
        <w:t xml:space="preserve">tion, comprendre (au préalable) ce qu’est l’État » (1938, p. 34) ; dans le cours de son développement, il en vient même à soutenir qu’ « une grande révolution est une reconstruction </w:t>
      </w:r>
      <w:r w:rsidRPr="00031E0E">
        <w:rPr>
          <w:i/>
          <w:iCs/>
          <w:szCs w:val="18"/>
        </w:rPr>
        <w:t>(reconst</w:t>
      </w:r>
      <w:r w:rsidRPr="00031E0E">
        <w:rPr>
          <w:i/>
          <w:iCs/>
          <w:szCs w:val="18"/>
        </w:rPr>
        <w:t>i</w:t>
      </w:r>
      <w:r w:rsidRPr="00031E0E">
        <w:rPr>
          <w:i/>
          <w:iCs/>
          <w:szCs w:val="18"/>
        </w:rPr>
        <w:t xml:space="preserve">tution) </w:t>
      </w:r>
      <w:r w:rsidRPr="00031E0E">
        <w:rPr>
          <w:szCs w:val="18"/>
        </w:rPr>
        <w:t>de l’État » (p. 35), en entendant par là « un changement dans les objectifs et les institutions de l’État, ainsi que dans la distr</w:t>
      </w:r>
      <w:r w:rsidRPr="00031E0E">
        <w:rPr>
          <w:szCs w:val="18"/>
        </w:rPr>
        <w:t>i</w:t>
      </w:r>
      <w:r w:rsidRPr="00031E0E">
        <w:rPr>
          <w:szCs w:val="18"/>
        </w:rPr>
        <w:t>bution de ses membres en classes politiques ». Et, pour en venir à une r</w:t>
      </w:r>
      <w:r w:rsidRPr="00031E0E">
        <w:rPr>
          <w:szCs w:val="18"/>
        </w:rPr>
        <w:t>e</w:t>
      </w:r>
      <w:r w:rsidRPr="00031E0E">
        <w:rPr>
          <w:szCs w:val="18"/>
        </w:rPr>
        <w:t>cherche contemporaine, on retrouve cette i</w:t>
      </w:r>
      <w:r w:rsidRPr="00031E0E">
        <w:rPr>
          <w:szCs w:val="18"/>
        </w:rPr>
        <w:t>n</w:t>
      </w:r>
      <w:r w:rsidRPr="00031E0E">
        <w:rPr>
          <w:szCs w:val="18"/>
        </w:rPr>
        <w:t>sistance sur l’État dans l’important o</w:t>
      </w:r>
      <w:r w:rsidRPr="00031E0E">
        <w:rPr>
          <w:szCs w:val="18"/>
        </w:rPr>
        <w:t>u</w:t>
      </w:r>
      <w:r w:rsidRPr="00031E0E">
        <w:rPr>
          <w:szCs w:val="18"/>
        </w:rPr>
        <w:t xml:space="preserve">vrage de Theda Skocpol, dont le titre même, </w:t>
      </w:r>
      <w:r w:rsidRPr="00031E0E">
        <w:rPr>
          <w:i/>
          <w:iCs/>
          <w:szCs w:val="18"/>
        </w:rPr>
        <w:t xml:space="preserve">States and Social Revolutions </w:t>
      </w:r>
      <w:r w:rsidRPr="00031E0E">
        <w:rPr>
          <w:szCs w:val="18"/>
        </w:rPr>
        <w:t>(1979) reflète le souci de combiner avec des e</w:t>
      </w:r>
      <w:r w:rsidRPr="00031E0E">
        <w:rPr>
          <w:szCs w:val="18"/>
        </w:rPr>
        <w:t>m</w:t>
      </w:r>
      <w:r w:rsidRPr="00031E0E">
        <w:rPr>
          <w:szCs w:val="18"/>
        </w:rPr>
        <w:t>prunts à la perspective marxiste, relevant du premier type d’explication que nous avons di</w:t>
      </w:r>
      <w:r w:rsidRPr="00031E0E">
        <w:rPr>
          <w:szCs w:val="18"/>
        </w:rPr>
        <w:t>s</w:t>
      </w:r>
      <w:r w:rsidRPr="00031E0E">
        <w:rPr>
          <w:szCs w:val="18"/>
        </w:rPr>
        <w:t>tingué, une approche caractéristique de notre second type, centrée sur l’État et ses problèmes, au niveau des causes (la crise des États de l’Ancien Régime) comme des cons</w:t>
      </w:r>
      <w:r w:rsidRPr="00031E0E">
        <w:rPr>
          <w:szCs w:val="18"/>
        </w:rPr>
        <w:t>é</w:t>
      </w:r>
      <w:r w:rsidRPr="00031E0E">
        <w:rPr>
          <w:szCs w:val="18"/>
        </w:rPr>
        <w:t>quences (la construction de nouveaux États). Certes, lorsqu’elle pr</w:t>
      </w:r>
      <w:r w:rsidRPr="00031E0E">
        <w:rPr>
          <w:szCs w:val="18"/>
        </w:rPr>
        <w:t>é</w:t>
      </w:r>
      <w:r w:rsidRPr="00031E0E">
        <w:rPr>
          <w:szCs w:val="18"/>
        </w:rPr>
        <w:t>sente sa conception de l’État, Theda Skocpol se réfère à Weber et à Hintze – même si c’est avec une éto</w:t>
      </w:r>
      <w:r w:rsidRPr="00031E0E">
        <w:rPr>
          <w:szCs w:val="18"/>
        </w:rPr>
        <w:t>n</w:t>
      </w:r>
      <w:r w:rsidRPr="00031E0E">
        <w:rPr>
          <w:szCs w:val="18"/>
        </w:rPr>
        <w:t>nante discrétion (p. 301, n. 77) – plutôt qu’à Tocqueville ; et elle est, plus que lui, peut-être à cause de la mise en perspect</w:t>
      </w:r>
      <w:r w:rsidRPr="00031E0E">
        <w:rPr>
          <w:szCs w:val="18"/>
        </w:rPr>
        <w:t>i</w:t>
      </w:r>
      <w:r w:rsidRPr="00031E0E">
        <w:rPr>
          <w:szCs w:val="18"/>
        </w:rPr>
        <w:t>ve qu’implique son analyse comparative des trois révolutions majeures, sensible à la rupture que repr</w:t>
      </w:r>
      <w:r w:rsidRPr="00031E0E">
        <w:rPr>
          <w:szCs w:val="18"/>
        </w:rPr>
        <w:t>é</w:t>
      </w:r>
      <w:r w:rsidRPr="00031E0E">
        <w:rPr>
          <w:szCs w:val="18"/>
        </w:rPr>
        <w:t xml:space="preserve">sente le passage de « monarchies autocratiques et prébureaucratiques » </w:t>
      </w:r>
      <w:r w:rsidRPr="00031E0E">
        <w:rPr>
          <w:i/>
          <w:iCs/>
          <w:szCs w:val="18"/>
        </w:rPr>
        <w:t>(protoburea</w:t>
      </w:r>
      <w:r w:rsidRPr="00031E0E">
        <w:rPr>
          <w:i/>
          <w:iCs/>
          <w:szCs w:val="18"/>
        </w:rPr>
        <w:t>u</w:t>
      </w:r>
      <w:r w:rsidRPr="00031E0E">
        <w:rPr>
          <w:i/>
          <w:iCs/>
          <w:szCs w:val="18"/>
        </w:rPr>
        <w:t xml:space="preserve">cratic) </w:t>
      </w:r>
      <w:r w:rsidRPr="00031E0E">
        <w:rPr>
          <w:szCs w:val="18"/>
        </w:rPr>
        <w:t>à « des États nationaux, bureaucratiques et intégrant les ma</w:t>
      </w:r>
      <w:r w:rsidRPr="00031E0E">
        <w:rPr>
          <w:szCs w:val="18"/>
        </w:rPr>
        <w:t>s</w:t>
      </w:r>
      <w:r w:rsidRPr="00031E0E">
        <w:rPr>
          <w:szCs w:val="18"/>
        </w:rPr>
        <w:t>ses » (p. 179), c’est-à-dire à une forme d’État vérit</w:t>
      </w:r>
      <w:r w:rsidRPr="00031E0E">
        <w:rPr>
          <w:szCs w:val="18"/>
        </w:rPr>
        <w:t>a</w:t>
      </w:r>
      <w:r w:rsidRPr="00031E0E">
        <w:rPr>
          <w:szCs w:val="18"/>
        </w:rPr>
        <w:t>blement moderne. Il n’en reste pas moins qu’en souscrivant à la proposition de Bork</w:t>
      </w:r>
      <w:r w:rsidRPr="00031E0E">
        <w:rPr>
          <w:szCs w:val="18"/>
        </w:rPr>
        <w:t>e</w:t>
      </w:r>
      <w:r w:rsidRPr="00031E0E">
        <w:rPr>
          <w:szCs w:val="18"/>
        </w:rPr>
        <w:t>nau, deux fois citée (pp. 161, 164), selon laquelle « les changements de l’ordre étatique produits par une révolution ne sont pas moins i</w:t>
      </w:r>
      <w:r w:rsidRPr="00031E0E">
        <w:rPr>
          <w:szCs w:val="18"/>
        </w:rPr>
        <w:t>m</w:t>
      </w:r>
      <w:r w:rsidRPr="00031E0E">
        <w:rPr>
          <w:szCs w:val="18"/>
        </w:rPr>
        <w:t>portants que les changements dans l’ordre social » (1937, p. 41), et en allant même au-delà de cette assertion dans son commenta</w:t>
      </w:r>
      <w:r w:rsidRPr="00031E0E">
        <w:rPr>
          <w:szCs w:val="18"/>
        </w:rPr>
        <w:t>i</w:t>
      </w:r>
      <w:r w:rsidRPr="00031E0E">
        <w:rPr>
          <w:szCs w:val="18"/>
        </w:rPr>
        <w:t>re (p. 164) elle r</w:t>
      </w:r>
      <w:r w:rsidRPr="00031E0E">
        <w:rPr>
          <w:szCs w:val="18"/>
        </w:rPr>
        <w:t>e</w:t>
      </w:r>
      <w:r w:rsidRPr="00031E0E">
        <w:rPr>
          <w:szCs w:val="18"/>
        </w:rPr>
        <w:t>connaît le primat du politique, et donc de ce type même d’explication à l’élaboration duquel Tocqueville a pris une si large part. En définitive, alors que le premier type est, de façon plus ou moins explicite et accusée, d’inspiration marxi</w:t>
      </w:r>
      <w:r w:rsidRPr="00031E0E">
        <w:rPr>
          <w:szCs w:val="18"/>
        </w:rPr>
        <w:t>s</w:t>
      </w:r>
      <w:r w:rsidRPr="00031E0E">
        <w:rPr>
          <w:szCs w:val="18"/>
        </w:rPr>
        <w:t>te, le second est plus en accord avec une vision weberienne</w:t>
      </w:r>
      <w:r>
        <w:rPr>
          <w:szCs w:val="18"/>
        </w:rPr>
        <w:t> </w:t>
      </w:r>
      <w:r>
        <w:rPr>
          <w:rStyle w:val="Appelnotedebasdep"/>
          <w:szCs w:val="18"/>
        </w:rPr>
        <w:footnoteReference w:id="322"/>
      </w:r>
      <w:r w:rsidRPr="00031E0E">
        <w:rPr>
          <w:szCs w:val="18"/>
        </w:rPr>
        <w:t>, même si son apparition est antérieure à Weber lui-même ; et l’orientation « progressiste » c</w:t>
      </w:r>
      <w:r w:rsidRPr="00031E0E">
        <w:rPr>
          <w:szCs w:val="18"/>
        </w:rPr>
        <w:t>è</w:t>
      </w:r>
      <w:r w:rsidRPr="00031E0E">
        <w:rPr>
          <w:szCs w:val="18"/>
        </w:rPr>
        <w:t>de ici la place à une o</w:t>
      </w:r>
      <w:r w:rsidRPr="00031E0E">
        <w:rPr>
          <w:szCs w:val="18"/>
        </w:rPr>
        <w:t>p</w:t>
      </w:r>
      <w:r w:rsidRPr="00031E0E">
        <w:rPr>
          <w:szCs w:val="18"/>
        </w:rPr>
        <w:t>tique « libérale » – à l’origine tout au moins –, dans la mesure où, comme chez Tocqueville lui-même, le développ</w:t>
      </w:r>
      <w:r w:rsidRPr="00031E0E">
        <w:rPr>
          <w:szCs w:val="18"/>
        </w:rPr>
        <w:t>e</w:t>
      </w:r>
      <w:r w:rsidRPr="00031E0E">
        <w:rPr>
          <w:szCs w:val="18"/>
        </w:rPr>
        <w:t>ment toujours accru de la centralis</w:t>
      </w:r>
      <w:r w:rsidRPr="00031E0E">
        <w:rPr>
          <w:szCs w:val="18"/>
        </w:rPr>
        <w:t>a</w:t>
      </w:r>
      <w:r w:rsidRPr="00031E0E">
        <w:rPr>
          <w:szCs w:val="18"/>
        </w:rPr>
        <w:t>tion peut être perçu comme une menace pour la liberté.</w:t>
      </w:r>
    </w:p>
    <w:p w14:paraId="5A98EC39" w14:textId="77777777" w:rsidR="00A35B72" w:rsidRPr="00031E0E" w:rsidRDefault="00A35B72" w:rsidP="00A35B72">
      <w:pPr>
        <w:spacing w:before="120" w:after="120"/>
        <w:jc w:val="both"/>
      </w:pPr>
      <w:r w:rsidRPr="00031E0E">
        <w:rPr>
          <w:rStyle w:val="Textenonproportionnel"/>
          <w:color w:val="000000"/>
          <w:szCs w:val="28"/>
          <w:highlight w:val="white"/>
        </w:rPr>
        <w:t>●</w:t>
      </w:r>
      <w:r w:rsidRPr="00031E0E">
        <w:rPr>
          <w:szCs w:val="18"/>
        </w:rPr>
        <w:t xml:space="preserve"> Sous cet angle, le troisième et de</w:t>
      </w:r>
      <w:r w:rsidRPr="00031E0E">
        <w:rPr>
          <w:szCs w:val="18"/>
        </w:rPr>
        <w:t>r</w:t>
      </w:r>
      <w:r w:rsidRPr="00031E0E">
        <w:rPr>
          <w:szCs w:val="18"/>
        </w:rPr>
        <w:t>nier type majeur d’explication que nous retiendrons se différencie profo</w:t>
      </w:r>
      <w:r w:rsidRPr="00031E0E">
        <w:rPr>
          <w:szCs w:val="18"/>
        </w:rPr>
        <w:t>n</w:t>
      </w:r>
      <w:r w:rsidRPr="00031E0E">
        <w:rPr>
          <w:szCs w:val="18"/>
        </w:rPr>
        <w:t>dément des deux précédents par ses origines,</w:t>
      </w:r>
      <w:r>
        <w:rPr>
          <w:szCs w:val="18"/>
        </w:rPr>
        <w:t xml:space="preserve"> </w:t>
      </w:r>
      <w:r w:rsidRPr="00031E0E">
        <w:t>[651]</w:t>
      </w:r>
      <w:r>
        <w:t xml:space="preserve"> </w:t>
      </w:r>
      <w:r w:rsidRPr="00031E0E">
        <w:rPr>
          <w:szCs w:val="18"/>
        </w:rPr>
        <w:t>qui sont inconte</w:t>
      </w:r>
      <w:r w:rsidRPr="00031E0E">
        <w:rPr>
          <w:szCs w:val="18"/>
        </w:rPr>
        <w:t>s</w:t>
      </w:r>
      <w:r w:rsidRPr="00031E0E">
        <w:rPr>
          <w:szCs w:val="18"/>
        </w:rPr>
        <w:t>tablement « contre-révolutionnaires ». Ce mode d’interprétation s’est en effet formé sur un fond de dénonciation des idées révolutionnaires, qui a constitué un terrain propice à son éme</w:t>
      </w:r>
      <w:r w:rsidRPr="00031E0E">
        <w:rPr>
          <w:szCs w:val="18"/>
        </w:rPr>
        <w:t>r</w:t>
      </w:r>
      <w:r w:rsidRPr="00031E0E">
        <w:rPr>
          <w:szCs w:val="18"/>
        </w:rPr>
        <w:t>gence, mais il ne se ramène pas à la naïveté s</w:t>
      </w:r>
      <w:r w:rsidRPr="00031E0E">
        <w:rPr>
          <w:szCs w:val="18"/>
        </w:rPr>
        <w:t>o</w:t>
      </w:r>
      <w:r w:rsidRPr="00031E0E">
        <w:rPr>
          <w:szCs w:val="18"/>
        </w:rPr>
        <w:t>ciologique consistant à imputer aux seules idées, dissociées de leur contexte, un pouvoir destructeur – naïveté dont on tro</w:t>
      </w:r>
      <w:r w:rsidRPr="00031E0E">
        <w:rPr>
          <w:szCs w:val="18"/>
        </w:rPr>
        <w:t>u</w:t>
      </w:r>
      <w:r w:rsidRPr="00031E0E">
        <w:rPr>
          <w:szCs w:val="18"/>
        </w:rPr>
        <w:t>ve le pendant dans le camp adverse et qui se reconnaît à l’exaltation de « l’efficace » du projet révolutio</w:t>
      </w:r>
      <w:r w:rsidRPr="00031E0E">
        <w:rPr>
          <w:szCs w:val="18"/>
        </w:rPr>
        <w:t>n</w:t>
      </w:r>
      <w:r w:rsidRPr="00031E0E">
        <w:rPr>
          <w:szCs w:val="18"/>
        </w:rPr>
        <w:t>naire. Le premier pas sur la voie de l’interprétation implique de r</w:t>
      </w:r>
      <w:r w:rsidRPr="00031E0E">
        <w:rPr>
          <w:szCs w:val="18"/>
        </w:rPr>
        <w:t>e</w:t>
      </w:r>
      <w:r w:rsidRPr="00031E0E">
        <w:rPr>
          <w:szCs w:val="18"/>
        </w:rPr>
        <w:t>monter des idées mêmes aux acteurs et aux groupes qui en sont porteurs, qui les expriment et qui les diff</w:t>
      </w:r>
      <w:r w:rsidRPr="00031E0E">
        <w:rPr>
          <w:szCs w:val="18"/>
        </w:rPr>
        <w:t>u</w:t>
      </w:r>
      <w:r w:rsidRPr="00031E0E">
        <w:rPr>
          <w:szCs w:val="18"/>
        </w:rPr>
        <w:t xml:space="preserve">sent. De ce point de vue, Burke, dont l’ouvrage, </w:t>
      </w:r>
      <w:r w:rsidRPr="00031E0E">
        <w:rPr>
          <w:i/>
          <w:iCs/>
          <w:szCs w:val="18"/>
        </w:rPr>
        <w:t>Reflections on the Revol</w:t>
      </w:r>
      <w:r w:rsidRPr="00031E0E">
        <w:rPr>
          <w:i/>
          <w:iCs/>
          <w:szCs w:val="18"/>
        </w:rPr>
        <w:t>u</w:t>
      </w:r>
      <w:r w:rsidRPr="00031E0E">
        <w:rPr>
          <w:i/>
          <w:iCs/>
          <w:szCs w:val="18"/>
        </w:rPr>
        <w:t xml:space="preserve">tion in France, </w:t>
      </w:r>
      <w:r w:rsidRPr="00031E0E">
        <w:rPr>
          <w:szCs w:val="18"/>
        </w:rPr>
        <w:t>qui date de 1790, est – il faut le souligner – contemporain de l’événement, peut être, à travers sa virulente mise en cause des « political men of le</w:t>
      </w:r>
      <w:r w:rsidRPr="00031E0E">
        <w:rPr>
          <w:szCs w:val="18"/>
        </w:rPr>
        <w:t>t</w:t>
      </w:r>
      <w:r w:rsidRPr="00031E0E">
        <w:rPr>
          <w:szCs w:val="18"/>
        </w:rPr>
        <w:t>ters » (vol. II, p. 382)</w:t>
      </w:r>
      <w:r>
        <w:rPr>
          <w:szCs w:val="18"/>
        </w:rPr>
        <w:t> </w:t>
      </w:r>
      <w:r>
        <w:rPr>
          <w:rStyle w:val="Appelnotedebasdep"/>
          <w:szCs w:val="18"/>
        </w:rPr>
        <w:footnoteReference w:id="323"/>
      </w:r>
      <w:r w:rsidRPr="00031E0E">
        <w:rPr>
          <w:szCs w:val="18"/>
        </w:rPr>
        <w:t>, considéré comme un pr</w:t>
      </w:r>
      <w:r w:rsidRPr="00031E0E">
        <w:rPr>
          <w:szCs w:val="18"/>
        </w:rPr>
        <w:t>é</w:t>
      </w:r>
      <w:r w:rsidRPr="00031E0E">
        <w:rPr>
          <w:szCs w:val="18"/>
        </w:rPr>
        <w:t>curseur : au-delà de ses outrances polémiques – dont l’une des plus significat</w:t>
      </w:r>
      <w:r w:rsidRPr="00031E0E">
        <w:rPr>
          <w:szCs w:val="18"/>
        </w:rPr>
        <w:t>i</w:t>
      </w:r>
      <w:r w:rsidRPr="00031E0E">
        <w:rPr>
          <w:szCs w:val="18"/>
        </w:rPr>
        <w:t>ves et des plus connues est cette invective contre les philosophes : « Tout ce qu’ils recherchaient était le po</w:t>
      </w:r>
      <w:r w:rsidRPr="00031E0E">
        <w:rPr>
          <w:szCs w:val="18"/>
        </w:rPr>
        <w:t>u</w:t>
      </w:r>
      <w:r w:rsidRPr="00031E0E">
        <w:rPr>
          <w:szCs w:val="18"/>
        </w:rPr>
        <w:t>voir de pousser l’intolérance écrite et verbale jusqu’à une persécution frappant la propriété, la libe</w:t>
      </w:r>
      <w:r w:rsidRPr="00031E0E">
        <w:rPr>
          <w:szCs w:val="18"/>
        </w:rPr>
        <w:t>r</w:t>
      </w:r>
      <w:r w:rsidRPr="00031E0E">
        <w:rPr>
          <w:szCs w:val="18"/>
        </w:rPr>
        <w:t>té et la vie » (p. 383) –, il ouvre en effet la voie à une sociologie des intelle</w:t>
      </w:r>
      <w:r w:rsidRPr="00031E0E">
        <w:rPr>
          <w:szCs w:val="18"/>
        </w:rPr>
        <w:t>c</w:t>
      </w:r>
      <w:r w:rsidRPr="00031E0E">
        <w:rPr>
          <w:szCs w:val="18"/>
        </w:rPr>
        <w:t>tuels et de leurs rapports avec le pouvoir, ainsi que l’a signalé R</w:t>
      </w:r>
      <w:r w:rsidRPr="00031E0E">
        <w:rPr>
          <w:szCs w:val="18"/>
        </w:rPr>
        <w:t>o</w:t>
      </w:r>
      <w:r w:rsidRPr="00031E0E">
        <w:rPr>
          <w:szCs w:val="18"/>
        </w:rPr>
        <w:t xml:space="preserve">bert Nisbet dans </w:t>
      </w:r>
      <w:r w:rsidRPr="00031E0E">
        <w:rPr>
          <w:i/>
          <w:iCs/>
          <w:szCs w:val="18"/>
        </w:rPr>
        <w:t>The Sociological Tradition</w:t>
      </w:r>
      <w:r>
        <w:rPr>
          <w:iCs/>
          <w:szCs w:val="18"/>
        </w:rPr>
        <w:t> </w:t>
      </w:r>
      <w:r>
        <w:rPr>
          <w:rStyle w:val="Appelnotedebasdep"/>
          <w:iCs/>
          <w:szCs w:val="18"/>
        </w:rPr>
        <w:footnoteReference w:id="324"/>
      </w:r>
      <w:r w:rsidRPr="00031E0E">
        <w:rPr>
          <w:i/>
          <w:iCs/>
          <w:szCs w:val="18"/>
        </w:rPr>
        <w:t xml:space="preserve">. </w:t>
      </w:r>
      <w:r w:rsidRPr="00031E0E">
        <w:rPr>
          <w:szCs w:val="18"/>
        </w:rPr>
        <w:t>À une condition toutefois : il fallait se débarra</w:t>
      </w:r>
      <w:r w:rsidRPr="00031E0E">
        <w:rPr>
          <w:szCs w:val="18"/>
        </w:rPr>
        <w:t>s</w:t>
      </w:r>
      <w:r w:rsidRPr="00031E0E">
        <w:rPr>
          <w:szCs w:val="18"/>
        </w:rPr>
        <w:t>ser au préalable de la thèse du complot – l’insistance de Burke sur « la cab</w:t>
      </w:r>
      <w:r w:rsidRPr="00031E0E">
        <w:rPr>
          <w:szCs w:val="18"/>
        </w:rPr>
        <w:t>a</w:t>
      </w:r>
      <w:r w:rsidRPr="00031E0E">
        <w:rPr>
          <w:szCs w:val="18"/>
        </w:rPr>
        <w:t>le litt</w:t>
      </w:r>
      <w:r w:rsidRPr="00031E0E">
        <w:rPr>
          <w:szCs w:val="18"/>
        </w:rPr>
        <w:t>é</w:t>
      </w:r>
      <w:r w:rsidRPr="00031E0E">
        <w:rPr>
          <w:szCs w:val="18"/>
        </w:rPr>
        <w:t>raire » et son « étroite union avec les intérêts financiers » (p. 382) était à cet égard révélatr</w:t>
      </w:r>
      <w:r w:rsidRPr="00031E0E">
        <w:rPr>
          <w:szCs w:val="18"/>
        </w:rPr>
        <w:t>i</w:t>
      </w:r>
      <w:r w:rsidRPr="00031E0E">
        <w:rPr>
          <w:szCs w:val="18"/>
        </w:rPr>
        <w:t>ce – et Tocqueville l’a fait, on le sait, avec éclat</w:t>
      </w:r>
      <w:r>
        <w:rPr>
          <w:szCs w:val="18"/>
        </w:rPr>
        <w:t> </w:t>
      </w:r>
      <w:r>
        <w:rPr>
          <w:rStyle w:val="Appelnotedebasdep"/>
          <w:szCs w:val="18"/>
        </w:rPr>
        <w:footnoteReference w:id="325"/>
      </w:r>
      <w:r w:rsidRPr="00031E0E">
        <w:rPr>
          <w:szCs w:val="18"/>
        </w:rPr>
        <w:t>. De plus, ce dernier, m</w:t>
      </w:r>
      <w:r w:rsidRPr="00031E0E">
        <w:rPr>
          <w:szCs w:val="18"/>
        </w:rPr>
        <w:t>ê</w:t>
      </w:r>
      <w:r w:rsidRPr="00031E0E">
        <w:rPr>
          <w:szCs w:val="18"/>
        </w:rPr>
        <w:t>me s’il n’avait certes pas une grande sympathie pour les philos</w:t>
      </w:r>
      <w:r w:rsidRPr="00031E0E">
        <w:rPr>
          <w:szCs w:val="18"/>
        </w:rPr>
        <w:t>o</w:t>
      </w:r>
      <w:r w:rsidRPr="00031E0E">
        <w:rPr>
          <w:szCs w:val="18"/>
        </w:rPr>
        <w:t>phes et leurs « théories abstraites » – et c’est, si l’on peut risquer cette expre</w:t>
      </w:r>
      <w:r w:rsidRPr="00031E0E">
        <w:rPr>
          <w:szCs w:val="18"/>
        </w:rPr>
        <w:t>s</w:t>
      </w:r>
      <w:r w:rsidRPr="00031E0E">
        <w:rPr>
          <w:szCs w:val="18"/>
        </w:rPr>
        <w:t>sion, son côté « traditionaliste » –, les a jugés avec beaucoup plus d’équité</w:t>
      </w:r>
      <w:r>
        <w:rPr>
          <w:szCs w:val="18"/>
        </w:rPr>
        <w:t> </w:t>
      </w:r>
      <w:r>
        <w:rPr>
          <w:rStyle w:val="Appelnotedebasdep"/>
          <w:szCs w:val="18"/>
        </w:rPr>
        <w:footnoteReference w:id="326"/>
      </w:r>
      <w:r w:rsidRPr="00031E0E">
        <w:rPr>
          <w:szCs w:val="18"/>
        </w:rPr>
        <w:t>. Enfin et surtout, il s’est efforcé de comprendre les ra</w:t>
      </w:r>
      <w:r w:rsidRPr="00031E0E">
        <w:rPr>
          <w:szCs w:val="18"/>
        </w:rPr>
        <w:t>i</w:t>
      </w:r>
      <w:r w:rsidRPr="00031E0E">
        <w:rPr>
          <w:szCs w:val="18"/>
        </w:rPr>
        <w:t xml:space="preserve">sons de leur succès dans le substantiel chapitre I du livre III de </w:t>
      </w:r>
      <w:hyperlink r:id="rId56" w:history="1">
        <w:r w:rsidRPr="002423EE">
          <w:rPr>
            <w:rStyle w:val="Hyperlien"/>
            <w:i/>
            <w:iCs/>
            <w:szCs w:val="18"/>
          </w:rPr>
          <w:t>L’Ancien Régime et la R</w:t>
        </w:r>
        <w:r w:rsidRPr="002423EE">
          <w:rPr>
            <w:rStyle w:val="Hyperlien"/>
            <w:i/>
            <w:iCs/>
            <w:szCs w:val="18"/>
          </w:rPr>
          <w:t>é</w:t>
        </w:r>
        <w:r w:rsidRPr="002423EE">
          <w:rPr>
            <w:rStyle w:val="Hyperlien"/>
            <w:i/>
            <w:iCs/>
            <w:szCs w:val="18"/>
          </w:rPr>
          <w:t>volution</w:t>
        </w:r>
      </w:hyperlink>
      <w:r w:rsidRPr="00031E0E">
        <w:rPr>
          <w:i/>
          <w:iCs/>
          <w:szCs w:val="18"/>
        </w:rPr>
        <w:t xml:space="preserve">. </w:t>
      </w:r>
      <w:r w:rsidRPr="00031E0E">
        <w:rPr>
          <w:szCs w:val="18"/>
        </w:rPr>
        <w:t>De ce texte, salué par Mannheim comme une contribution à la sociologie de la connaissance</w:t>
      </w:r>
      <w:r>
        <w:rPr>
          <w:szCs w:val="18"/>
        </w:rPr>
        <w:t> </w:t>
      </w:r>
      <w:r>
        <w:rPr>
          <w:rStyle w:val="Appelnotedebasdep"/>
          <w:szCs w:val="18"/>
        </w:rPr>
        <w:footnoteReference w:id="327"/>
      </w:r>
      <w:r w:rsidRPr="00031E0E">
        <w:rPr>
          <w:szCs w:val="18"/>
          <w:vertAlign w:val="superscript"/>
        </w:rPr>
        <w:t xml:space="preserve"> </w:t>
      </w:r>
      <w:r w:rsidRPr="00031E0E">
        <w:rPr>
          <w:szCs w:val="18"/>
        </w:rPr>
        <w:t>et atte</w:t>
      </w:r>
      <w:r w:rsidRPr="00031E0E">
        <w:rPr>
          <w:szCs w:val="18"/>
        </w:rPr>
        <w:t>n</w:t>
      </w:r>
      <w:r w:rsidRPr="00031E0E">
        <w:rPr>
          <w:szCs w:val="18"/>
        </w:rPr>
        <w:t>tivement étudié sous cet angle, avec d’autres passages, par Ric</w:t>
      </w:r>
      <w:r w:rsidRPr="00031E0E">
        <w:rPr>
          <w:szCs w:val="18"/>
        </w:rPr>
        <w:t>h</w:t>
      </w:r>
      <w:r w:rsidRPr="00031E0E">
        <w:rPr>
          <w:szCs w:val="18"/>
        </w:rPr>
        <w:t>ter (1966, pp. 91-102), nous retiendrons simplement ici l’idée que les ph</w:t>
      </w:r>
      <w:r w:rsidRPr="00031E0E">
        <w:rPr>
          <w:szCs w:val="18"/>
        </w:rPr>
        <w:t>i</w:t>
      </w:r>
      <w:r w:rsidRPr="00031E0E">
        <w:rPr>
          <w:szCs w:val="18"/>
        </w:rPr>
        <w:t>losophes vont assumer la fonction politique, en l’absence d’une aristocratie c</w:t>
      </w:r>
      <w:r w:rsidRPr="00031E0E">
        <w:rPr>
          <w:szCs w:val="18"/>
        </w:rPr>
        <w:t>a</w:t>
      </w:r>
      <w:r w:rsidRPr="00031E0E">
        <w:rPr>
          <w:szCs w:val="18"/>
        </w:rPr>
        <w:t>pable de s’acquitter de ce rôle, de médiations institutionnelles effic</w:t>
      </w:r>
      <w:r w:rsidRPr="00031E0E">
        <w:rPr>
          <w:szCs w:val="18"/>
        </w:rPr>
        <w:t>a</w:t>
      </w:r>
      <w:r w:rsidRPr="00031E0E">
        <w:rPr>
          <w:szCs w:val="18"/>
        </w:rPr>
        <w:t xml:space="preserve">ces, et jouer ainsi, la place étant en quelque sorte vacante, « un rôle par </w:t>
      </w:r>
      <w:r w:rsidRPr="00031E0E">
        <w:rPr>
          <w:i/>
          <w:iCs/>
          <w:szCs w:val="18"/>
        </w:rPr>
        <w:t>d</w:t>
      </w:r>
      <w:r w:rsidRPr="00031E0E">
        <w:rPr>
          <w:i/>
          <w:iCs/>
          <w:szCs w:val="18"/>
        </w:rPr>
        <w:t>é</w:t>
      </w:r>
      <w:r w:rsidRPr="00031E0E">
        <w:rPr>
          <w:i/>
          <w:iCs/>
          <w:szCs w:val="18"/>
        </w:rPr>
        <w:t>faut »</w:t>
      </w:r>
      <w:r w:rsidRPr="00031E0E">
        <w:rPr>
          <w:szCs w:val="18"/>
        </w:rPr>
        <w:t xml:space="preserve"> (1983, p. 232), selon l’expression de François Furet.</w:t>
      </w:r>
    </w:p>
    <w:p w14:paraId="37AB28A4" w14:textId="77777777" w:rsidR="00A35B72" w:rsidRPr="00031E0E" w:rsidRDefault="00A35B72" w:rsidP="00A35B72">
      <w:pPr>
        <w:spacing w:before="120" w:after="120"/>
        <w:jc w:val="both"/>
      </w:pPr>
      <w:r w:rsidRPr="00031E0E">
        <w:rPr>
          <w:szCs w:val="18"/>
        </w:rPr>
        <w:t>Cette analyse de la « direction des intelligences » (II, I, 199), du cadre social</w:t>
      </w:r>
      <w:r>
        <w:rPr>
          <w:szCs w:val="18"/>
        </w:rPr>
        <w:t xml:space="preserve"> </w:t>
      </w:r>
      <w:r w:rsidRPr="00031E0E">
        <w:rPr>
          <w:szCs w:val="16"/>
        </w:rPr>
        <w:t>[652]</w:t>
      </w:r>
      <w:r>
        <w:rPr>
          <w:szCs w:val="16"/>
        </w:rPr>
        <w:t xml:space="preserve"> </w:t>
      </w:r>
      <w:r w:rsidRPr="00031E0E">
        <w:rPr>
          <w:szCs w:val="18"/>
        </w:rPr>
        <w:t>dans lequel elle s’effectuait et de ses effets pouvait servir de point de départ à une étude des idéologies et de leur dynam</w:t>
      </w:r>
      <w:r w:rsidRPr="00031E0E">
        <w:rPr>
          <w:szCs w:val="18"/>
        </w:rPr>
        <w:t>i</w:t>
      </w:r>
      <w:r w:rsidRPr="00031E0E">
        <w:rPr>
          <w:szCs w:val="18"/>
        </w:rPr>
        <w:t>que ; mais l’on sait que Tocqueville ne s’est pas vérit</w:t>
      </w:r>
      <w:r w:rsidRPr="00031E0E">
        <w:rPr>
          <w:szCs w:val="18"/>
        </w:rPr>
        <w:t>a</w:t>
      </w:r>
      <w:r w:rsidRPr="00031E0E">
        <w:rPr>
          <w:szCs w:val="18"/>
        </w:rPr>
        <w:t>blement engagé dans cette voie. C’est ici qu’il importe de rappeler l’apport de G</w:t>
      </w:r>
      <w:r w:rsidRPr="00031E0E">
        <w:rPr>
          <w:szCs w:val="18"/>
        </w:rPr>
        <w:t>o</w:t>
      </w:r>
      <w:r w:rsidRPr="00031E0E">
        <w:rPr>
          <w:szCs w:val="18"/>
        </w:rPr>
        <w:t>chin, même s’il a été, à notre sens, surestimé – peut-être pa</w:t>
      </w:r>
      <w:r w:rsidRPr="00031E0E">
        <w:rPr>
          <w:szCs w:val="18"/>
        </w:rPr>
        <w:t>r</w:t>
      </w:r>
      <w:r w:rsidRPr="00031E0E">
        <w:rPr>
          <w:szCs w:val="18"/>
        </w:rPr>
        <w:t>ce qu’il s’agit d’une entreprise de réhabilitation – par Fra</w:t>
      </w:r>
      <w:r w:rsidRPr="00031E0E">
        <w:rPr>
          <w:szCs w:val="18"/>
        </w:rPr>
        <w:t>n</w:t>
      </w:r>
      <w:r w:rsidRPr="00031E0E">
        <w:rPr>
          <w:szCs w:val="18"/>
        </w:rPr>
        <w:t>çois Furet. Il nous paraît en tout cas utile de relever d’emblée une concordance significative entre ses convictions « réactionnaires » et son point de départ : sa d</w:t>
      </w:r>
      <w:r w:rsidRPr="00031E0E">
        <w:rPr>
          <w:szCs w:val="18"/>
        </w:rPr>
        <w:t>é</w:t>
      </w:r>
      <w:r w:rsidRPr="00031E0E">
        <w:rPr>
          <w:szCs w:val="18"/>
        </w:rPr>
        <w:t>marche s’inscrit dans le sillage de la pensée conservatrice, pour ne pas dire contre-révolutionnaire, et plus précisément consiste à partir des philosophes et de leur succès, sinon de leurs œuvres, pour analyser le politique. Son « rapport aux valeurs », pour parler comme Weber, oriente sa démarche mais ne suffit pas par lui-même à rendre compte de son entreprise intellectuelle dans son intégralité. Gochin nous su</w:t>
      </w:r>
      <w:r w:rsidRPr="00031E0E">
        <w:rPr>
          <w:szCs w:val="18"/>
        </w:rPr>
        <w:t>g</w:t>
      </w:r>
      <w:r w:rsidRPr="00031E0E">
        <w:rPr>
          <w:szCs w:val="18"/>
        </w:rPr>
        <w:t>gère en e</w:t>
      </w:r>
      <w:r w:rsidRPr="00031E0E">
        <w:rPr>
          <w:szCs w:val="18"/>
        </w:rPr>
        <w:t>f</w:t>
      </w:r>
      <w:r w:rsidRPr="00031E0E">
        <w:rPr>
          <w:szCs w:val="18"/>
        </w:rPr>
        <w:t>fet, de façon très originale, une série de médiations entre le culturel et le politique. Il met tout d’abord en évidence l’existence de cadres de sociabilité spéc</w:t>
      </w:r>
      <w:r w:rsidRPr="00031E0E">
        <w:rPr>
          <w:szCs w:val="18"/>
        </w:rPr>
        <w:t>i</w:t>
      </w:r>
      <w:r w:rsidRPr="00031E0E">
        <w:rPr>
          <w:szCs w:val="18"/>
        </w:rPr>
        <w:t>fiques, constitués par ce qu’il appelle la « société de pensée » et dont les cercles, les loges ou les clubs repr</w:t>
      </w:r>
      <w:r w:rsidRPr="00031E0E">
        <w:rPr>
          <w:szCs w:val="18"/>
        </w:rPr>
        <w:t>é</w:t>
      </w:r>
      <w:r w:rsidRPr="00031E0E">
        <w:rPr>
          <w:szCs w:val="18"/>
        </w:rPr>
        <w:t>sentent di</w:t>
      </w:r>
      <w:r w:rsidRPr="00031E0E">
        <w:rPr>
          <w:szCs w:val="18"/>
        </w:rPr>
        <w:t>f</w:t>
      </w:r>
      <w:r w:rsidRPr="00031E0E">
        <w:rPr>
          <w:szCs w:val="18"/>
        </w:rPr>
        <w:t>férentes formes : or ces sociétés de pensée sont productrices d’un consensus marquant le triomphe de la « philosophie » et de ses principes ab</w:t>
      </w:r>
      <w:r w:rsidRPr="00031E0E">
        <w:rPr>
          <w:szCs w:val="18"/>
        </w:rPr>
        <w:t>s</w:t>
      </w:r>
      <w:r w:rsidRPr="00031E0E">
        <w:rPr>
          <w:szCs w:val="18"/>
        </w:rPr>
        <w:t>traits. Ensuite – et cette seconde étape, essentielle, s’achève avec les prémices de la Révolution – il insiste sur l’extension de ce modèle de la société de pensée à la soci</w:t>
      </w:r>
      <w:r w:rsidRPr="00031E0E">
        <w:rPr>
          <w:szCs w:val="18"/>
        </w:rPr>
        <w:t>é</w:t>
      </w:r>
      <w:r w:rsidRPr="00031E0E">
        <w:rPr>
          <w:szCs w:val="18"/>
        </w:rPr>
        <w:t>té tout entière : la « philosophie » victorieuse s’est diffusée en « représentations cristall</w:t>
      </w:r>
      <w:r w:rsidRPr="00031E0E">
        <w:rPr>
          <w:szCs w:val="18"/>
        </w:rPr>
        <w:t>i</w:t>
      </w:r>
      <w:r w:rsidRPr="00031E0E">
        <w:rPr>
          <w:szCs w:val="18"/>
        </w:rPr>
        <w:t>sées dans quelques figures simples du langage », suivant la formul</w:t>
      </w:r>
      <w:r w:rsidRPr="00031E0E">
        <w:rPr>
          <w:szCs w:val="18"/>
        </w:rPr>
        <w:t>a</w:t>
      </w:r>
      <w:r w:rsidRPr="00031E0E">
        <w:rPr>
          <w:szCs w:val="18"/>
        </w:rPr>
        <w:t>tion de Furet (1983, p. 229) et l’unanimité dans le consensus est dev</w:t>
      </w:r>
      <w:r w:rsidRPr="00031E0E">
        <w:rPr>
          <w:szCs w:val="18"/>
        </w:rPr>
        <w:t>e</w:t>
      </w:r>
      <w:r w:rsidRPr="00031E0E">
        <w:rPr>
          <w:szCs w:val="18"/>
        </w:rPr>
        <w:t>nue le nouveau mode officiel de légitimation. Les mécani</w:t>
      </w:r>
      <w:r w:rsidRPr="00031E0E">
        <w:rPr>
          <w:szCs w:val="18"/>
        </w:rPr>
        <w:t>s</w:t>
      </w:r>
      <w:r w:rsidRPr="00031E0E">
        <w:rPr>
          <w:szCs w:val="18"/>
        </w:rPr>
        <w:t>mes de l’explosion révolutionnaire sont alors déjà en place : exclusions et usurp</w:t>
      </w:r>
      <w:r w:rsidRPr="00031E0E">
        <w:rPr>
          <w:szCs w:val="18"/>
        </w:rPr>
        <w:t>a</w:t>
      </w:r>
      <w:r w:rsidRPr="00031E0E">
        <w:rPr>
          <w:szCs w:val="18"/>
        </w:rPr>
        <w:t>tions vont, selon lui, se succéder jusqu’au couronnement du processus dans le jacobinisme, qui marque l’apogée à la fois de la « démocratie pure » – sur le plan de la parole – et du go</w:t>
      </w:r>
      <w:r w:rsidRPr="00031E0E">
        <w:rPr>
          <w:szCs w:val="18"/>
        </w:rPr>
        <w:t>u</w:t>
      </w:r>
      <w:r w:rsidRPr="00031E0E">
        <w:rPr>
          <w:szCs w:val="18"/>
        </w:rPr>
        <w:t>vernement par les comités</w:t>
      </w:r>
      <w:r>
        <w:rPr>
          <w:szCs w:val="18"/>
        </w:rPr>
        <w:t> </w:t>
      </w:r>
      <w:r>
        <w:rPr>
          <w:rStyle w:val="Appelnotedebasdep"/>
          <w:szCs w:val="18"/>
        </w:rPr>
        <w:footnoteReference w:id="328"/>
      </w:r>
      <w:r w:rsidRPr="00031E0E">
        <w:rPr>
          <w:szCs w:val="18"/>
        </w:rPr>
        <w:t xml:space="preserve"> – au point de vue du po</w:t>
      </w:r>
      <w:r w:rsidRPr="00031E0E">
        <w:rPr>
          <w:szCs w:val="18"/>
        </w:rPr>
        <w:t>u</w:t>
      </w:r>
      <w:r w:rsidRPr="00031E0E">
        <w:rPr>
          <w:szCs w:val="18"/>
        </w:rPr>
        <w:t>voir – c’est-à-dire en fait d’une oligarchie masquée. On voit donc comment C</w:t>
      </w:r>
      <w:r w:rsidRPr="00031E0E">
        <w:rPr>
          <w:szCs w:val="18"/>
        </w:rPr>
        <w:t>o</w:t>
      </w:r>
      <w:r w:rsidRPr="00031E0E">
        <w:rPr>
          <w:szCs w:val="18"/>
        </w:rPr>
        <w:t>chin, à partir d’une analyse centrée essentiellement sur la production et la dynam</w:t>
      </w:r>
      <w:r w:rsidRPr="00031E0E">
        <w:rPr>
          <w:szCs w:val="18"/>
        </w:rPr>
        <w:t>i</w:t>
      </w:r>
      <w:r w:rsidRPr="00031E0E">
        <w:rPr>
          <w:szCs w:val="18"/>
        </w:rPr>
        <w:t>que d’une idé</w:t>
      </w:r>
      <w:r w:rsidRPr="00031E0E">
        <w:rPr>
          <w:szCs w:val="18"/>
        </w:rPr>
        <w:t>o</w:t>
      </w:r>
      <w:r w:rsidRPr="00031E0E">
        <w:rPr>
          <w:szCs w:val="18"/>
        </w:rPr>
        <w:t>logie, en vient à éclairer la rupture révolutionnaire.</w:t>
      </w:r>
    </w:p>
    <w:p w14:paraId="3C42DE91" w14:textId="77777777" w:rsidR="00A35B72" w:rsidRPr="00031E0E" w:rsidRDefault="00A35B72" w:rsidP="00A35B72">
      <w:pPr>
        <w:spacing w:before="120" w:after="120"/>
        <w:jc w:val="both"/>
      </w:pPr>
      <w:r w:rsidRPr="00031E0E">
        <w:rPr>
          <w:szCs w:val="18"/>
        </w:rPr>
        <w:t>Ce type d’interprétation n’est pas sans poser de sérieux problèmes. Les difficultés sont, pour une part, d’ordre historique : Cochin a en partic</w:t>
      </w:r>
      <w:r w:rsidRPr="00031E0E">
        <w:rPr>
          <w:szCs w:val="18"/>
        </w:rPr>
        <w:t>u</w:t>
      </w:r>
      <w:r w:rsidRPr="00031E0E">
        <w:rPr>
          <w:szCs w:val="18"/>
        </w:rPr>
        <w:t>lier soutenu que 1789 était gros des années 1793-1794, et c’est là un point de vue qui peut être contesté ; il paraît également discut</w:t>
      </w:r>
      <w:r w:rsidRPr="00031E0E">
        <w:rPr>
          <w:szCs w:val="18"/>
        </w:rPr>
        <w:t>a</w:t>
      </w:r>
      <w:r w:rsidRPr="00031E0E">
        <w:rPr>
          <w:szCs w:val="18"/>
        </w:rPr>
        <w:t>ble d’assimiler la domination montagnarde à la dictature des s</w:t>
      </w:r>
      <w:r w:rsidRPr="00031E0E">
        <w:rPr>
          <w:szCs w:val="18"/>
        </w:rPr>
        <w:t>o</w:t>
      </w:r>
      <w:r w:rsidRPr="00031E0E">
        <w:rPr>
          <w:szCs w:val="18"/>
        </w:rPr>
        <w:t>ciétés. Elles sont, d’autre part et surtout, d’ordre théorique : il convient ce</w:t>
      </w:r>
      <w:r w:rsidRPr="00031E0E">
        <w:rPr>
          <w:szCs w:val="18"/>
        </w:rPr>
        <w:t>r</w:t>
      </w:r>
      <w:r w:rsidRPr="00031E0E">
        <w:rPr>
          <w:szCs w:val="18"/>
        </w:rPr>
        <w:t>tes de prendre en compte les phén</w:t>
      </w:r>
      <w:r w:rsidRPr="00031E0E">
        <w:rPr>
          <w:szCs w:val="18"/>
        </w:rPr>
        <w:t>o</w:t>
      </w:r>
      <w:r w:rsidRPr="00031E0E">
        <w:rPr>
          <w:szCs w:val="18"/>
        </w:rPr>
        <w:t>mènes proprement idéologiques, de mettre au jour leur dynamique et de ne pas négliger leur rôle au n</w:t>
      </w:r>
      <w:r w:rsidRPr="00031E0E">
        <w:rPr>
          <w:szCs w:val="18"/>
        </w:rPr>
        <w:t>i</w:t>
      </w:r>
      <w:r w:rsidRPr="00031E0E">
        <w:rPr>
          <w:szCs w:val="18"/>
        </w:rPr>
        <w:t>veau et au sein même de l’action, c’est-à-dire leur « efficace », mais nous croyons utile de rappeler qu’ « une logique de discours » n’est pas encore une « logique d’action » et que les systèmes de représent</w:t>
      </w:r>
      <w:r w:rsidRPr="00031E0E">
        <w:rPr>
          <w:szCs w:val="18"/>
        </w:rPr>
        <w:t>a</w:t>
      </w:r>
      <w:r w:rsidRPr="00031E0E">
        <w:rPr>
          <w:szCs w:val="18"/>
        </w:rPr>
        <w:t>tion ne se transforment pas comme par encha</w:t>
      </w:r>
      <w:r w:rsidRPr="00031E0E">
        <w:rPr>
          <w:szCs w:val="18"/>
        </w:rPr>
        <w:t>n</w:t>
      </w:r>
      <w:r w:rsidRPr="00031E0E">
        <w:rPr>
          <w:szCs w:val="18"/>
        </w:rPr>
        <w:t>tement en systèmes d’action. On ne peut pas, nous semble-t-il, « déduire la Terreur du</w:t>
      </w:r>
      <w:r>
        <w:rPr>
          <w:szCs w:val="18"/>
        </w:rPr>
        <w:t xml:space="preserve"> </w:t>
      </w:r>
      <w:r w:rsidRPr="00031E0E">
        <w:t>[653]</w:t>
      </w:r>
      <w:r>
        <w:t xml:space="preserve"> </w:t>
      </w:r>
      <w:r w:rsidRPr="00031E0E">
        <w:rPr>
          <w:szCs w:val="18"/>
        </w:rPr>
        <w:t>discours révolutionnaire », contrairement à ce qu’avance Fra</w:t>
      </w:r>
      <w:r w:rsidRPr="00031E0E">
        <w:rPr>
          <w:szCs w:val="18"/>
        </w:rPr>
        <w:t>n</w:t>
      </w:r>
      <w:r w:rsidRPr="00031E0E">
        <w:rPr>
          <w:szCs w:val="18"/>
        </w:rPr>
        <w:t>çois Furet (1983, p. 88) ; nous ne sommes pas prêt en tout cas à le su</w:t>
      </w:r>
      <w:r w:rsidRPr="00031E0E">
        <w:rPr>
          <w:szCs w:val="18"/>
        </w:rPr>
        <w:t>i</w:t>
      </w:r>
      <w:r w:rsidRPr="00031E0E">
        <w:rPr>
          <w:szCs w:val="18"/>
        </w:rPr>
        <w:t>vre jusque-là. Sans doute la Parole est-elle consubstantielle à la rév</w:t>
      </w:r>
      <w:r w:rsidRPr="00031E0E">
        <w:rPr>
          <w:szCs w:val="18"/>
        </w:rPr>
        <w:t>o</w:t>
      </w:r>
      <w:r w:rsidRPr="00031E0E">
        <w:rPr>
          <w:szCs w:val="18"/>
        </w:rPr>
        <w:t>lution, comme de façon plus générale à la polit</w:t>
      </w:r>
      <w:r w:rsidRPr="00031E0E">
        <w:rPr>
          <w:szCs w:val="18"/>
        </w:rPr>
        <w:t>i</w:t>
      </w:r>
      <w:r w:rsidRPr="00031E0E">
        <w:rPr>
          <w:szCs w:val="18"/>
        </w:rPr>
        <w:t>que, ainsi que l’a noté Hannah Arendt (1967, p. 21)</w:t>
      </w:r>
      <w:r>
        <w:rPr>
          <w:szCs w:val="18"/>
        </w:rPr>
        <w:t> </w:t>
      </w:r>
      <w:r>
        <w:rPr>
          <w:rStyle w:val="Appelnotedebasdep"/>
          <w:szCs w:val="18"/>
        </w:rPr>
        <w:footnoteReference w:id="329"/>
      </w:r>
      <w:r w:rsidRPr="00031E0E">
        <w:rPr>
          <w:szCs w:val="18"/>
        </w:rPr>
        <w:t>, sans doute même y a-t-il en que</w:t>
      </w:r>
      <w:r w:rsidRPr="00031E0E">
        <w:rPr>
          <w:szCs w:val="18"/>
        </w:rPr>
        <w:t>l</w:t>
      </w:r>
      <w:r w:rsidRPr="00031E0E">
        <w:rPr>
          <w:szCs w:val="18"/>
        </w:rPr>
        <w:t>que sorte un vertige de la parole dans les temps forts du tourbillon révol</w:t>
      </w:r>
      <w:r w:rsidRPr="00031E0E">
        <w:rPr>
          <w:szCs w:val="18"/>
        </w:rPr>
        <w:t>u</w:t>
      </w:r>
      <w:r w:rsidRPr="00031E0E">
        <w:rPr>
          <w:szCs w:val="18"/>
        </w:rPr>
        <w:t>tionnaire ; mais on ne saurait, pour autant, r</w:t>
      </w:r>
      <w:r w:rsidRPr="00031E0E">
        <w:rPr>
          <w:szCs w:val="18"/>
        </w:rPr>
        <w:t>é</w:t>
      </w:r>
      <w:r w:rsidRPr="00031E0E">
        <w:rPr>
          <w:szCs w:val="18"/>
        </w:rPr>
        <w:t>duire la révolution à un thé</w:t>
      </w:r>
      <w:r w:rsidRPr="00031E0E">
        <w:rPr>
          <w:szCs w:val="18"/>
        </w:rPr>
        <w:t>â</w:t>
      </w:r>
      <w:r w:rsidRPr="00031E0E">
        <w:rPr>
          <w:szCs w:val="18"/>
        </w:rPr>
        <w:t>tre d’ombres sur lequel l’Idéologie se parlerait.</w:t>
      </w:r>
    </w:p>
    <w:p w14:paraId="6C6122FC" w14:textId="77777777" w:rsidR="00A35B72" w:rsidRPr="00031E0E" w:rsidRDefault="00A35B72" w:rsidP="00A35B72">
      <w:pPr>
        <w:spacing w:before="120" w:after="120"/>
        <w:jc w:val="both"/>
        <w:rPr>
          <w:szCs w:val="18"/>
        </w:rPr>
      </w:pPr>
    </w:p>
    <w:p w14:paraId="6588143B" w14:textId="77777777" w:rsidR="00A35B72" w:rsidRPr="00031E0E" w:rsidRDefault="00A35B72" w:rsidP="00A35B72">
      <w:pPr>
        <w:pStyle w:val="a"/>
      </w:pPr>
      <w:bookmarkStart w:id="113" w:name="Traite_t2_pt_2_chap_VII_Sec_2_2"/>
      <w:r w:rsidRPr="00031E0E">
        <w:t>2. R</w:t>
      </w:r>
      <w:r w:rsidRPr="00031E0E">
        <w:t>e</w:t>
      </w:r>
      <w:r w:rsidRPr="00031E0E">
        <w:t>cherches récentes</w:t>
      </w:r>
    </w:p>
    <w:bookmarkEnd w:id="113"/>
    <w:p w14:paraId="307D10D9" w14:textId="77777777" w:rsidR="00A35B72" w:rsidRDefault="00A35B72" w:rsidP="00A35B72">
      <w:pPr>
        <w:spacing w:before="120" w:after="120"/>
        <w:jc w:val="both"/>
        <w:rPr>
          <w:szCs w:val="18"/>
        </w:rPr>
      </w:pPr>
    </w:p>
    <w:p w14:paraId="48FC2082"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0B78069A" w14:textId="77777777" w:rsidR="00A35B72" w:rsidRPr="00031E0E" w:rsidRDefault="00A35B72" w:rsidP="00A35B72">
      <w:pPr>
        <w:spacing w:before="120" w:after="120"/>
        <w:jc w:val="both"/>
      </w:pPr>
      <w:r w:rsidRPr="00031E0E">
        <w:rPr>
          <w:szCs w:val="18"/>
        </w:rPr>
        <w:t>À la suite de cette présentation des types majeurs d’explication r</w:t>
      </w:r>
      <w:r w:rsidRPr="00031E0E">
        <w:rPr>
          <w:szCs w:val="18"/>
        </w:rPr>
        <w:t>e</w:t>
      </w:r>
      <w:r w:rsidRPr="00031E0E">
        <w:rPr>
          <w:szCs w:val="18"/>
        </w:rPr>
        <w:t>latifs aux révolutions, nous traiterons, plus spécifiquement, des r</w:t>
      </w:r>
      <w:r w:rsidRPr="00031E0E">
        <w:rPr>
          <w:szCs w:val="18"/>
        </w:rPr>
        <w:t>e</w:t>
      </w:r>
      <w:r w:rsidRPr="00031E0E">
        <w:rPr>
          <w:szCs w:val="18"/>
        </w:rPr>
        <w:t>cherches relativement récentes, sinon actuelles, qui ne sont pas néce</w:t>
      </w:r>
      <w:r w:rsidRPr="00031E0E">
        <w:rPr>
          <w:szCs w:val="18"/>
        </w:rPr>
        <w:t>s</w:t>
      </w:r>
      <w:r w:rsidRPr="00031E0E">
        <w:rPr>
          <w:szCs w:val="18"/>
        </w:rPr>
        <w:t>sairement les mieux connues ; nous voudrions ainsi donner un aperçu de l’état présent de la question, sans pr</w:t>
      </w:r>
      <w:r w:rsidRPr="00031E0E">
        <w:rPr>
          <w:szCs w:val="18"/>
        </w:rPr>
        <w:t>é</w:t>
      </w:r>
      <w:r w:rsidRPr="00031E0E">
        <w:rPr>
          <w:szCs w:val="18"/>
        </w:rPr>
        <w:t>tendre pour autant en dresser un bilan complet.</w:t>
      </w:r>
    </w:p>
    <w:p w14:paraId="16A20097" w14:textId="77777777" w:rsidR="00A35B72" w:rsidRPr="00031E0E" w:rsidRDefault="00A35B72" w:rsidP="00A35B72">
      <w:pPr>
        <w:spacing w:before="120" w:after="120"/>
        <w:jc w:val="both"/>
      </w:pPr>
      <w:r w:rsidRPr="00031E0E">
        <w:rPr>
          <w:szCs w:val="18"/>
        </w:rPr>
        <w:t>On pourrait, pour ce faire, adopter la solution simple consistant à montrer comment ces travaux se situent par rapport aux grandes trad</w:t>
      </w:r>
      <w:r w:rsidRPr="00031E0E">
        <w:rPr>
          <w:szCs w:val="18"/>
        </w:rPr>
        <w:t>i</w:t>
      </w:r>
      <w:r w:rsidRPr="00031E0E">
        <w:rPr>
          <w:szCs w:val="18"/>
        </w:rPr>
        <w:t>tions que nous avons distinguées. On s</w:t>
      </w:r>
      <w:r w:rsidRPr="00031E0E">
        <w:rPr>
          <w:szCs w:val="18"/>
        </w:rPr>
        <w:t>e</w:t>
      </w:r>
      <w:r w:rsidRPr="00031E0E">
        <w:rPr>
          <w:szCs w:val="18"/>
        </w:rPr>
        <w:t>rait du même coup amené, en insistant sur la continuité, à faire ressortir ce que les cadres de réf</w:t>
      </w:r>
      <w:r w:rsidRPr="00031E0E">
        <w:rPr>
          <w:szCs w:val="18"/>
        </w:rPr>
        <w:t>é</w:t>
      </w:r>
      <w:r w:rsidRPr="00031E0E">
        <w:rPr>
          <w:szCs w:val="18"/>
        </w:rPr>
        <w:t>rence et d’interprétation des recherches conte</w:t>
      </w:r>
      <w:r w:rsidRPr="00031E0E">
        <w:rPr>
          <w:szCs w:val="18"/>
        </w:rPr>
        <w:t>m</w:t>
      </w:r>
      <w:r w:rsidRPr="00031E0E">
        <w:rPr>
          <w:szCs w:val="18"/>
        </w:rPr>
        <w:t>poraines doivent à tel ou tel mode cla</w:t>
      </w:r>
      <w:r w:rsidRPr="00031E0E">
        <w:rPr>
          <w:szCs w:val="18"/>
        </w:rPr>
        <w:t>s</w:t>
      </w:r>
      <w:r w:rsidRPr="00031E0E">
        <w:rPr>
          <w:szCs w:val="18"/>
        </w:rPr>
        <w:t xml:space="preserve">sique d’explication ; et on n’aurait, dans l’ensemble, guère de mal à trouver des exemples appropriés. Ainsi Barrington Moore, dans </w:t>
      </w:r>
      <w:r w:rsidRPr="00031E0E">
        <w:rPr>
          <w:i/>
          <w:iCs/>
          <w:szCs w:val="18"/>
        </w:rPr>
        <w:t>Les or</w:t>
      </w:r>
      <w:r w:rsidRPr="00031E0E">
        <w:rPr>
          <w:i/>
          <w:iCs/>
          <w:szCs w:val="18"/>
        </w:rPr>
        <w:t>i</w:t>
      </w:r>
      <w:r w:rsidRPr="00031E0E">
        <w:rPr>
          <w:i/>
          <w:iCs/>
          <w:szCs w:val="18"/>
        </w:rPr>
        <w:t xml:space="preserve">gines sociales de la dictature et de la démocratie </w:t>
      </w:r>
      <w:r w:rsidRPr="00031E0E">
        <w:rPr>
          <w:szCs w:val="18"/>
        </w:rPr>
        <w:t>(trad. fr., 1969), propose une variante élaborée et, à ce titre, originale de l’explication par les forces sociales, dont nous aurons à reparler ; ce premier type a même été dominant en histoire : s’il a pu se dégr</w:t>
      </w:r>
      <w:r w:rsidRPr="00031E0E">
        <w:rPr>
          <w:szCs w:val="18"/>
        </w:rPr>
        <w:t>a</w:t>
      </w:r>
      <w:r w:rsidRPr="00031E0E">
        <w:rPr>
          <w:szCs w:val="18"/>
        </w:rPr>
        <w:t>der en « catéchisme révolutionnaire », selon la forte expre</w:t>
      </w:r>
      <w:r w:rsidRPr="00031E0E">
        <w:rPr>
          <w:szCs w:val="18"/>
        </w:rPr>
        <w:t>s</w:t>
      </w:r>
      <w:r w:rsidRPr="00031E0E">
        <w:rPr>
          <w:szCs w:val="18"/>
        </w:rPr>
        <w:t>sion de François Furet, c’est qu’il était particulièrement prégnant. A</w:t>
      </w:r>
      <w:r w:rsidRPr="00031E0E">
        <w:rPr>
          <w:szCs w:val="18"/>
        </w:rPr>
        <w:t>u</w:t>
      </w:r>
      <w:r w:rsidRPr="00031E0E">
        <w:rPr>
          <w:szCs w:val="18"/>
        </w:rPr>
        <w:t>jourd’hui, cette pr</w:t>
      </w:r>
      <w:r w:rsidRPr="00031E0E">
        <w:rPr>
          <w:szCs w:val="18"/>
        </w:rPr>
        <w:t>é</w:t>
      </w:r>
      <w:r w:rsidRPr="00031E0E">
        <w:rPr>
          <w:szCs w:val="18"/>
        </w:rPr>
        <w:t>pondérance est ébranlée, sous l’effet d’une série de contestations internes à la discipl</w:t>
      </w:r>
      <w:r w:rsidRPr="00031E0E">
        <w:rPr>
          <w:szCs w:val="18"/>
        </w:rPr>
        <w:t>i</w:t>
      </w:r>
      <w:r w:rsidRPr="00031E0E">
        <w:rPr>
          <w:szCs w:val="18"/>
        </w:rPr>
        <w:t>ne</w:t>
      </w:r>
      <w:r>
        <w:rPr>
          <w:szCs w:val="18"/>
        </w:rPr>
        <w:t> </w:t>
      </w:r>
      <w:r>
        <w:rPr>
          <w:rStyle w:val="Appelnotedebasdep"/>
          <w:szCs w:val="18"/>
        </w:rPr>
        <w:footnoteReference w:id="330"/>
      </w:r>
      <w:r w:rsidRPr="00031E0E">
        <w:rPr>
          <w:szCs w:val="18"/>
        </w:rPr>
        <w:t> ; et de vives réticences à l’égard de cette démarche se sont manifestées du côté des sociologues ou des politologues, qui ont souvent suggéré d’autres appr</w:t>
      </w:r>
      <w:r w:rsidRPr="00031E0E">
        <w:rPr>
          <w:szCs w:val="18"/>
        </w:rPr>
        <w:t>o</w:t>
      </w:r>
      <w:r w:rsidRPr="00031E0E">
        <w:rPr>
          <w:szCs w:val="18"/>
        </w:rPr>
        <w:t>ches. Il semble donc permis d’affirmer qu’il existe une tendance assez acc</w:t>
      </w:r>
      <w:r w:rsidRPr="00031E0E">
        <w:rPr>
          <w:szCs w:val="18"/>
        </w:rPr>
        <w:t>u</w:t>
      </w:r>
      <w:r w:rsidRPr="00031E0E">
        <w:rPr>
          <w:szCs w:val="18"/>
        </w:rPr>
        <w:t>sée à ne plus se satisfaire de ce « modèle » ; mais une question, esse</w:t>
      </w:r>
      <w:r w:rsidRPr="00031E0E">
        <w:rPr>
          <w:szCs w:val="18"/>
        </w:rPr>
        <w:t>n</w:t>
      </w:r>
      <w:r w:rsidRPr="00031E0E">
        <w:rPr>
          <w:szCs w:val="18"/>
        </w:rPr>
        <w:t>tielle,</w:t>
      </w:r>
      <w:r>
        <w:rPr>
          <w:szCs w:val="18"/>
        </w:rPr>
        <w:t xml:space="preserve"> </w:t>
      </w:r>
      <w:r w:rsidRPr="00031E0E">
        <w:rPr>
          <w:szCs w:val="16"/>
        </w:rPr>
        <w:t>[654]</w:t>
      </w:r>
      <w:r>
        <w:rPr>
          <w:szCs w:val="16"/>
        </w:rPr>
        <w:t xml:space="preserve"> </w:t>
      </w:r>
      <w:r w:rsidRPr="00031E0E">
        <w:rPr>
          <w:szCs w:val="18"/>
        </w:rPr>
        <w:t>reste à régler : il s’agit de savoir s’il convient simplement de le co</w:t>
      </w:r>
      <w:r w:rsidRPr="00031E0E">
        <w:rPr>
          <w:szCs w:val="18"/>
        </w:rPr>
        <w:t>m</w:t>
      </w:r>
      <w:r w:rsidRPr="00031E0E">
        <w:rPr>
          <w:szCs w:val="18"/>
        </w:rPr>
        <w:t>pléter ou, plus radicalement, de le remplacer. Cette question est d’autant plus complexe que la pratique de reche</w:t>
      </w:r>
      <w:r w:rsidRPr="00031E0E">
        <w:rPr>
          <w:szCs w:val="18"/>
        </w:rPr>
        <w:t>r</w:t>
      </w:r>
      <w:r w:rsidRPr="00031E0E">
        <w:rPr>
          <w:szCs w:val="18"/>
        </w:rPr>
        <w:t>che des auteurs ne coïncide pas toujours avec certaines de leurs proclamations : ainsi Theda Skocpol paraît plutôt favorable à la première s</w:t>
      </w:r>
      <w:r w:rsidRPr="00031E0E">
        <w:rPr>
          <w:szCs w:val="18"/>
        </w:rPr>
        <w:t>o</w:t>
      </w:r>
      <w:r w:rsidRPr="00031E0E">
        <w:rPr>
          <w:szCs w:val="18"/>
        </w:rPr>
        <w:t>lution, mais il n’est pas sûr qu’en fait elle n’aille pas bien au-delà. Il est clair en tout cas, comme nous l’avons déjà signalé, que son o</w:t>
      </w:r>
      <w:r w:rsidRPr="00031E0E">
        <w:rPr>
          <w:szCs w:val="18"/>
        </w:rPr>
        <w:t>u</w:t>
      </w:r>
      <w:r w:rsidRPr="00031E0E">
        <w:rPr>
          <w:szCs w:val="18"/>
        </w:rPr>
        <w:t>vrage illustre, même s’il ne s’y réduit pas, le second type d’explication ; et cette appréci</w:t>
      </w:r>
      <w:r w:rsidRPr="00031E0E">
        <w:rPr>
          <w:szCs w:val="18"/>
        </w:rPr>
        <w:t>a</w:t>
      </w:r>
      <w:r w:rsidRPr="00031E0E">
        <w:rPr>
          <w:szCs w:val="18"/>
        </w:rPr>
        <w:t xml:space="preserve">tion, accompagnée du même correctif, vaut également pour le livre de Ellen Kay Trimberger, </w:t>
      </w:r>
      <w:r w:rsidRPr="00031E0E">
        <w:rPr>
          <w:i/>
          <w:iCs/>
          <w:szCs w:val="18"/>
        </w:rPr>
        <w:t>Revol</w:t>
      </w:r>
      <w:r w:rsidRPr="00031E0E">
        <w:rPr>
          <w:i/>
          <w:iCs/>
          <w:szCs w:val="18"/>
        </w:rPr>
        <w:t>u</w:t>
      </w:r>
      <w:r w:rsidRPr="00031E0E">
        <w:rPr>
          <w:i/>
          <w:iCs/>
          <w:szCs w:val="18"/>
        </w:rPr>
        <w:t xml:space="preserve">tion from above. </w:t>
      </w:r>
      <w:r w:rsidRPr="00031E0E">
        <w:rPr>
          <w:szCs w:val="18"/>
        </w:rPr>
        <w:t>L’intérêt actuel pour « la formation des États » et, plus gén</w:t>
      </w:r>
      <w:r w:rsidRPr="00031E0E">
        <w:rPr>
          <w:szCs w:val="18"/>
        </w:rPr>
        <w:t>é</w:t>
      </w:r>
      <w:r w:rsidRPr="00031E0E">
        <w:rPr>
          <w:szCs w:val="18"/>
        </w:rPr>
        <w:t>ralement, pour la « sociologie de l’État »</w:t>
      </w:r>
      <w:r>
        <w:rPr>
          <w:szCs w:val="18"/>
        </w:rPr>
        <w:t> </w:t>
      </w:r>
      <w:r>
        <w:rPr>
          <w:rStyle w:val="Appelnotedebasdep"/>
          <w:szCs w:val="18"/>
        </w:rPr>
        <w:footnoteReference w:id="331"/>
      </w:r>
      <w:r w:rsidRPr="00031E0E">
        <w:rPr>
          <w:szCs w:val="18"/>
        </w:rPr>
        <w:t xml:space="preserve"> se reflète de manière très nette dans les recherches sp</w:t>
      </w:r>
      <w:r w:rsidRPr="00031E0E">
        <w:rPr>
          <w:szCs w:val="18"/>
        </w:rPr>
        <w:t>é</w:t>
      </w:r>
      <w:r w:rsidRPr="00031E0E">
        <w:rPr>
          <w:szCs w:val="18"/>
        </w:rPr>
        <w:t>cifiquement consacrées aux révolutions. Il n’y a vraisemblabl</w:t>
      </w:r>
      <w:r w:rsidRPr="00031E0E">
        <w:rPr>
          <w:szCs w:val="18"/>
        </w:rPr>
        <w:t>e</w:t>
      </w:r>
      <w:r w:rsidRPr="00031E0E">
        <w:rPr>
          <w:szCs w:val="18"/>
        </w:rPr>
        <w:t>ment pas en sociologie politique de représentants aussi manifestes du tro</w:t>
      </w:r>
      <w:r w:rsidRPr="00031E0E">
        <w:rPr>
          <w:szCs w:val="18"/>
        </w:rPr>
        <w:t>i</w:t>
      </w:r>
      <w:r w:rsidRPr="00031E0E">
        <w:rPr>
          <w:szCs w:val="18"/>
        </w:rPr>
        <w:t>sième type d’explication ; il ne semble pourtant pas excessif de sout</w:t>
      </w:r>
      <w:r w:rsidRPr="00031E0E">
        <w:rPr>
          <w:szCs w:val="18"/>
        </w:rPr>
        <w:t>e</w:t>
      </w:r>
      <w:r w:rsidRPr="00031E0E">
        <w:rPr>
          <w:szCs w:val="18"/>
        </w:rPr>
        <w:t xml:space="preserve">nir que, par son insistance, dans </w:t>
      </w:r>
      <w:r w:rsidRPr="00031E0E">
        <w:rPr>
          <w:i/>
          <w:iCs/>
          <w:szCs w:val="18"/>
        </w:rPr>
        <w:t>Revolution and the Transform</w:t>
      </w:r>
      <w:r w:rsidRPr="00031E0E">
        <w:rPr>
          <w:i/>
          <w:iCs/>
          <w:szCs w:val="18"/>
        </w:rPr>
        <w:t>a</w:t>
      </w:r>
      <w:r w:rsidRPr="00031E0E">
        <w:rPr>
          <w:i/>
          <w:iCs/>
          <w:szCs w:val="18"/>
        </w:rPr>
        <w:t xml:space="preserve">tion of Societies </w:t>
      </w:r>
      <w:r w:rsidRPr="00031E0E">
        <w:rPr>
          <w:szCs w:val="18"/>
        </w:rPr>
        <w:t>(1978), sur les « orientations cult</w:t>
      </w:r>
      <w:r w:rsidRPr="00031E0E">
        <w:rPr>
          <w:szCs w:val="18"/>
        </w:rPr>
        <w:t>u</w:t>
      </w:r>
      <w:r w:rsidRPr="00031E0E">
        <w:rPr>
          <w:szCs w:val="18"/>
        </w:rPr>
        <w:t>relles » et « le contexte socioculturel » des révolutions, Eisenstadt se rattache à ce dernier t</w:t>
      </w:r>
      <w:r w:rsidRPr="00031E0E">
        <w:rPr>
          <w:szCs w:val="18"/>
        </w:rPr>
        <w:t>y</w:t>
      </w:r>
      <w:r w:rsidRPr="00031E0E">
        <w:rPr>
          <w:szCs w:val="18"/>
        </w:rPr>
        <w:t>pe : certes cet accent sur l’ordre culturel évoque davantage le « libéralisme mode</w:t>
      </w:r>
      <w:r w:rsidRPr="00031E0E">
        <w:rPr>
          <w:szCs w:val="18"/>
        </w:rPr>
        <w:t>r</w:t>
      </w:r>
      <w:r w:rsidRPr="00031E0E">
        <w:rPr>
          <w:szCs w:val="18"/>
        </w:rPr>
        <w:t>niste » d’un Parsons – auquel Eisenstadt doit tant – que le coup d’œil critique porté par un Cochin sur la dynamique de l’idéologie révolutionnaire, mais il convient de soul</w:t>
      </w:r>
      <w:r w:rsidRPr="00031E0E">
        <w:rPr>
          <w:szCs w:val="18"/>
        </w:rPr>
        <w:t>i</w:t>
      </w:r>
      <w:r w:rsidRPr="00031E0E">
        <w:rPr>
          <w:szCs w:val="18"/>
        </w:rPr>
        <w:t>gner que, dans la perspective d’Eisenstadt, seuls des types bien d</w:t>
      </w:r>
      <w:r w:rsidRPr="00031E0E">
        <w:rPr>
          <w:szCs w:val="18"/>
        </w:rPr>
        <w:t>é</w:t>
      </w:r>
      <w:r w:rsidRPr="00031E0E">
        <w:rPr>
          <w:szCs w:val="18"/>
        </w:rPr>
        <w:t>terminés d’orientations culturelles autorisent, vo</w:t>
      </w:r>
      <w:r w:rsidRPr="00031E0E">
        <w:rPr>
          <w:szCs w:val="18"/>
        </w:rPr>
        <w:t>i</w:t>
      </w:r>
      <w:r w:rsidRPr="00031E0E">
        <w:rPr>
          <w:szCs w:val="18"/>
        </w:rPr>
        <w:t>re même favorisent, l’émergence d’idéologies révol</w:t>
      </w:r>
      <w:r w:rsidRPr="00031E0E">
        <w:rPr>
          <w:szCs w:val="18"/>
        </w:rPr>
        <w:t>u</w:t>
      </w:r>
      <w:r w:rsidRPr="00031E0E">
        <w:rPr>
          <w:szCs w:val="18"/>
        </w:rPr>
        <w:t>tionnaires : un rôle important est ainsi reconnu aux idéologies</w:t>
      </w:r>
      <w:r>
        <w:rPr>
          <w:szCs w:val="18"/>
        </w:rPr>
        <w:t> </w:t>
      </w:r>
      <w:r>
        <w:rPr>
          <w:rStyle w:val="Appelnotedebasdep"/>
          <w:szCs w:val="18"/>
        </w:rPr>
        <w:footnoteReference w:id="332"/>
      </w:r>
      <w:r w:rsidRPr="00031E0E">
        <w:rPr>
          <w:szCs w:val="18"/>
        </w:rPr>
        <w:t>, m</w:t>
      </w:r>
      <w:r w:rsidRPr="00031E0E">
        <w:rPr>
          <w:szCs w:val="18"/>
        </w:rPr>
        <w:t>ê</w:t>
      </w:r>
      <w:r w:rsidRPr="00031E0E">
        <w:rPr>
          <w:szCs w:val="18"/>
        </w:rPr>
        <w:t>me si c’est d’une manière indirecte et dérivée. C’est en histoire que l’on trouve les tr</w:t>
      </w:r>
      <w:r w:rsidRPr="00031E0E">
        <w:rPr>
          <w:szCs w:val="18"/>
        </w:rPr>
        <w:t>a</w:t>
      </w:r>
      <w:r w:rsidRPr="00031E0E">
        <w:rPr>
          <w:szCs w:val="18"/>
        </w:rPr>
        <w:t>vaux relevant, de la façon la plus indi</w:t>
      </w:r>
      <w:r w:rsidRPr="00031E0E">
        <w:rPr>
          <w:szCs w:val="18"/>
        </w:rPr>
        <w:t>s</w:t>
      </w:r>
      <w:r w:rsidRPr="00031E0E">
        <w:rPr>
          <w:szCs w:val="18"/>
        </w:rPr>
        <w:t>cutable, de notre dernier type d’explication : c’est notamment le cas de l’ouvrage de Martin Malia, qui accorde à la fo</w:t>
      </w:r>
      <w:r w:rsidRPr="00031E0E">
        <w:rPr>
          <w:szCs w:val="18"/>
        </w:rPr>
        <w:t>r</w:t>
      </w:r>
      <w:r w:rsidRPr="00031E0E">
        <w:rPr>
          <w:szCs w:val="18"/>
        </w:rPr>
        <w:t>mation puis à la victoire de « </w:t>
      </w:r>
      <w:r w:rsidRPr="00031E0E">
        <w:rPr>
          <w:i/>
          <w:iCs/>
          <w:szCs w:val="18"/>
        </w:rPr>
        <w:t>l’idéocratie</w:t>
      </w:r>
      <w:r>
        <w:rPr>
          <w:iCs/>
          <w:szCs w:val="18"/>
        </w:rPr>
        <w:t> </w:t>
      </w:r>
      <w:r>
        <w:rPr>
          <w:rStyle w:val="Appelnotedebasdep"/>
          <w:iCs/>
          <w:szCs w:val="18"/>
        </w:rPr>
        <w:footnoteReference w:id="333"/>
      </w:r>
      <w:r w:rsidRPr="00031E0E">
        <w:rPr>
          <w:i/>
          <w:iCs/>
          <w:szCs w:val="18"/>
        </w:rPr>
        <w:t xml:space="preserve"> </w:t>
      </w:r>
      <w:r w:rsidRPr="00031E0E">
        <w:rPr>
          <w:szCs w:val="18"/>
        </w:rPr>
        <w:t>b</w:t>
      </w:r>
      <w:r w:rsidRPr="00031E0E">
        <w:rPr>
          <w:szCs w:val="18"/>
        </w:rPr>
        <w:t>u</w:t>
      </w:r>
      <w:r w:rsidRPr="00031E0E">
        <w:rPr>
          <w:szCs w:val="18"/>
        </w:rPr>
        <w:t>reaucratique » une place décisive dans son interpr</w:t>
      </w:r>
      <w:r w:rsidRPr="00031E0E">
        <w:rPr>
          <w:szCs w:val="18"/>
        </w:rPr>
        <w:t>é</w:t>
      </w:r>
      <w:r w:rsidRPr="00031E0E">
        <w:rPr>
          <w:szCs w:val="18"/>
        </w:rPr>
        <w:t>tation de la révolution russe (1980).</w:t>
      </w:r>
    </w:p>
    <w:p w14:paraId="5FFD4EA3" w14:textId="77777777" w:rsidR="00A35B72" w:rsidRPr="00031E0E" w:rsidRDefault="00A35B72" w:rsidP="00A35B72">
      <w:pPr>
        <w:spacing w:before="120" w:after="120"/>
        <w:jc w:val="both"/>
      </w:pPr>
      <w:r w:rsidRPr="00031E0E">
        <w:rPr>
          <w:szCs w:val="18"/>
        </w:rPr>
        <w:t>Ce mode d’exposition, consi</w:t>
      </w:r>
      <w:r w:rsidRPr="00031E0E">
        <w:rPr>
          <w:szCs w:val="18"/>
        </w:rPr>
        <w:t>s</w:t>
      </w:r>
      <w:r w:rsidRPr="00031E0E">
        <w:rPr>
          <w:szCs w:val="18"/>
        </w:rPr>
        <w:t>tant à inscrire en quelque sorte et à distribuer les recherches contemporaines dans les grandes tr</w:t>
      </w:r>
      <w:r w:rsidRPr="00031E0E">
        <w:rPr>
          <w:szCs w:val="18"/>
        </w:rPr>
        <w:t>a</w:t>
      </w:r>
      <w:r w:rsidRPr="00031E0E">
        <w:rPr>
          <w:szCs w:val="18"/>
        </w:rPr>
        <w:t>ditions explicatives qui ont été dégagées, présente assurément l’avantage de la commodité ; néanmoins ce n’est pas celui que nous r</w:t>
      </w:r>
      <w:r w:rsidRPr="00031E0E">
        <w:rPr>
          <w:szCs w:val="18"/>
        </w:rPr>
        <w:t>e</w:t>
      </w:r>
      <w:r w:rsidRPr="00031E0E">
        <w:rPr>
          <w:szCs w:val="18"/>
        </w:rPr>
        <w:t>tiendrons, car il comporte un risque – celui des rapproch</w:t>
      </w:r>
      <w:r w:rsidRPr="00031E0E">
        <w:rPr>
          <w:szCs w:val="18"/>
        </w:rPr>
        <w:t>e</w:t>
      </w:r>
      <w:r w:rsidRPr="00031E0E">
        <w:rPr>
          <w:szCs w:val="18"/>
        </w:rPr>
        <w:t>ments forcés – et surtout ne permet pas, par sa logique même qui privilégie la continuité, d’apprécier le degré de renouvellement des perspectives théoriques, quelqu</w:t>
      </w:r>
      <w:r w:rsidRPr="00031E0E">
        <w:rPr>
          <w:szCs w:val="18"/>
        </w:rPr>
        <w:t>e</w:t>
      </w:r>
      <w:r w:rsidRPr="00031E0E">
        <w:rPr>
          <w:szCs w:val="18"/>
        </w:rPr>
        <w:t>fois surestimé par des auteurs enfermés dans la « contemporaneité » mais qu’il ne convient pas, pour autant, de négl</w:t>
      </w:r>
      <w:r w:rsidRPr="00031E0E">
        <w:rPr>
          <w:szCs w:val="18"/>
        </w:rPr>
        <w:t>i</w:t>
      </w:r>
      <w:r w:rsidRPr="00031E0E">
        <w:rPr>
          <w:szCs w:val="18"/>
        </w:rPr>
        <w:t>ger. Nous préférerons donc traiter successivement de que</w:t>
      </w:r>
      <w:r w:rsidRPr="00031E0E">
        <w:rPr>
          <w:szCs w:val="18"/>
        </w:rPr>
        <w:t>l</w:t>
      </w:r>
      <w:r w:rsidRPr="00031E0E">
        <w:rPr>
          <w:szCs w:val="18"/>
        </w:rPr>
        <w:t>ques modes d’analyse, plus ou moins récents, des révolutions, à savoir l’ « histoire nature</w:t>
      </w:r>
      <w:r w:rsidRPr="00031E0E">
        <w:rPr>
          <w:szCs w:val="18"/>
        </w:rPr>
        <w:t>l</w:t>
      </w:r>
      <w:r w:rsidRPr="00031E0E">
        <w:rPr>
          <w:szCs w:val="18"/>
        </w:rPr>
        <w:t>le », « les modèles volcaniques », pour reprendre l’expression de Rod Aya (1979, p. 40), les études compar</w:t>
      </w:r>
      <w:r w:rsidRPr="00031E0E">
        <w:rPr>
          <w:szCs w:val="18"/>
        </w:rPr>
        <w:t>a</w:t>
      </w:r>
      <w:r w:rsidRPr="00031E0E">
        <w:rPr>
          <w:szCs w:val="18"/>
        </w:rPr>
        <w:t>tives socio-historiques</w:t>
      </w:r>
      <w:r>
        <w:rPr>
          <w:szCs w:val="18"/>
        </w:rPr>
        <w:t xml:space="preserve"> </w:t>
      </w:r>
      <w:r w:rsidRPr="00031E0E">
        <w:rPr>
          <w:szCs w:val="14"/>
        </w:rPr>
        <w:t>[655]</w:t>
      </w:r>
      <w:r>
        <w:rPr>
          <w:szCs w:val="14"/>
        </w:rPr>
        <w:t xml:space="preserve"> </w:t>
      </w:r>
      <w:r w:rsidRPr="00031E0E">
        <w:rPr>
          <w:szCs w:val="18"/>
        </w:rPr>
        <w:t>et enfin l’approche – pas encore pleinement constituée – de la mobilisation polit</w:t>
      </w:r>
      <w:r w:rsidRPr="00031E0E">
        <w:rPr>
          <w:szCs w:val="18"/>
        </w:rPr>
        <w:t>i</w:t>
      </w:r>
      <w:r w:rsidRPr="00031E0E">
        <w:rPr>
          <w:szCs w:val="18"/>
        </w:rPr>
        <w:t>que. C’est autour et à partir de ces quatre courants – tenus pour majeurs – que sera conduite la di</w:t>
      </w:r>
      <w:r w:rsidRPr="00031E0E">
        <w:rPr>
          <w:szCs w:val="18"/>
        </w:rPr>
        <w:t>s</w:t>
      </w:r>
      <w:r w:rsidRPr="00031E0E">
        <w:rPr>
          <w:szCs w:val="18"/>
        </w:rPr>
        <w:t>cussion critique ; mais nous nous r</w:t>
      </w:r>
      <w:r w:rsidRPr="00031E0E">
        <w:rPr>
          <w:szCs w:val="18"/>
        </w:rPr>
        <w:t>é</w:t>
      </w:r>
      <w:r w:rsidRPr="00031E0E">
        <w:rPr>
          <w:szCs w:val="18"/>
        </w:rPr>
        <w:t>serverons le droit d’évoquer tel ou tel « franc-tireur », si son apport sur un point spécifique nous paraît en valoir la peine, et nous nous efforcerons de ne pas laisser entièrement de côté les pr</w:t>
      </w:r>
      <w:r w:rsidRPr="00031E0E">
        <w:rPr>
          <w:szCs w:val="18"/>
        </w:rPr>
        <w:t>o</w:t>
      </w:r>
      <w:r w:rsidRPr="00031E0E">
        <w:rPr>
          <w:szCs w:val="18"/>
        </w:rPr>
        <w:t>blématiques qui ne peuvent rentrer dans aucune de nos quatre catég</w:t>
      </w:r>
      <w:r w:rsidRPr="00031E0E">
        <w:rPr>
          <w:szCs w:val="18"/>
        </w:rPr>
        <w:t>o</w:t>
      </w:r>
      <w:r w:rsidRPr="00031E0E">
        <w:rPr>
          <w:szCs w:val="18"/>
        </w:rPr>
        <w:t>ries, définies pourtant de façon plutôt large et glob</w:t>
      </w:r>
      <w:r w:rsidRPr="00031E0E">
        <w:rPr>
          <w:szCs w:val="18"/>
        </w:rPr>
        <w:t>a</w:t>
      </w:r>
      <w:r w:rsidRPr="00031E0E">
        <w:rPr>
          <w:szCs w:val="18"/>
        </w:rPr>
        <w:t>le.</w:t>
      </w:r>
    </w:p>
    <w:p w14:paraId="13BE9C62" w14:textId="77777777" w:rsidR="00A35B72" w:rsidRPr="00031E0E" w:rsidRDefault="00A35B72" w:rsidP="00A35B72">
      <w:pPr>
        <w:spacing w:before="120" w:after="120"/>
        <w:jc w:val="both"/>
      </w:pPr>
      <w:r w:rsidRPr="00031E0E">
        <w:rPr>
          <w:szCs w:val="18"/>
        </w:rPr>
        <w:t>Nous voudrions enfin, avant d’entamer l’examen critique, prévenir un éventuel malente</w:t>
      </w:r>
      <w:r w:rsidRPr="00031E0E">
        <w:rPr>
          <w:szCs w:val="18"/>
        </w:rPr>
        <w:t>n</w:t>
      </w:r>
      <w:r w:rsidRPr="00031E0E">
        <w:rPr>
          <w:szCs w:val="18"/>
        </w:rPr>
        <w:t>du : nous ne nous contenterons pas de présenter, chacune à leur tour, trois générations de che</w:t>
      </w:r>
      <w:r w:rsidRPr="00031E0E">
        <w:rPr>
          <w:szCs w:val="18"/>
        </w:rPr>
        <w:t>r</w:t>
      </w:r>
      <w:r w:rsidRPr="00031E0E">
        <w:rPr>
          <w:szCs w:val="18"/>
        </w:rPr>
        <w:t>cheurs. Certes l’ordre adopté n’est pas indifférent aux dates de parution des travaux : nous traiterons d’abord de l’ « histoire nature</w:t>
      </w:r>
      <w:r w:rsidRPr="00031E0E">
        <w:rPr>
          <w:szCs w:val="18"/>
        </w:rPr>
        <w:t>l</w:t>
      </w:r>
      <w:r w:rsidRPr="00031E0E">
        <w:rPr>
          <w:szCs w:val="18"/>
        </w:rPr>
        <w:t>le », qui constitue le cadre de référence privilégié par la « première génér</w:t>
      </w:r>
      <w:r w:rsidRPr="00031E0E">
        <w:rPr>
          <w:szCs w:val="18"/>
        </w:rPr>
        <w:t>a</w:t>
      </w:r>
      <w:r w:rsidRPr="00031E0E">
        <w:rPr>
          <w:szCs w:val="18"/>
        </w:rPr>
        <w:t>tion », puis des « modèles volcaniques » dont il est permis d’associer la prépondérance aux r</w:t>
      </w:r>
      <w:r w:rsidRPr="00031E0E">
        <w:rPr>
          <w:szCs w:val="18"/>
        </w:rPr>
        <w:t>e</w:t>
      </w:r>
      <w:r w:rsidRPr="00031E0E">
        <w:rPr>
          <w:szCs w:val="18"/>
        </w:rPr>
        <w:t>cherches de la « seconde génération » ; mais il convient aussi de so</w:t>
      </w:r>
      <w:r w:rsidRPr="00031E0E">
        <w:rPr>
          <w:szCs w:val="18"/>
        </w:rPr>
        <w:t>u</w:t>
      </w:r>
      <w:r w:rsidRPr="00031E0E">
        <w:rPr>
          <w:szCs w:val="18"/>
        </w:rPr>
        <w:t>ligner qu’un des ouvrages majeurs de l’analyse comparat</w:t>
      </w:r>
      <w:r w:rsidRPr="00031E0E">
        <w:rPr>
          <w:szCs w:val="18"/>
        </w:rPr>
        <w:t>i</w:t>
      </w:r>
      <w:r w:rsidRPr="00031E0E">
        <w:rPr>
          <w:szCs w:val="18"/>
        </w:rPr>
        <w:t>ve socio-historique, celui de Barrington Moore, déjà cité, paraît la même année (1966) – et, détail piquant, dans la m</w:t>
      </w:r>
      <w:r w:rsidRPr="00031E0E">
        <w:rPr>
          <w:szCs w:val="18"/>
        </w:rPr>
        <w:t>ê</w:t>
      </w:r>
      <w:r w:rsidRPr="00031E0E">
        <w:rPr>
          <w:szCs w:val="18"/>
        </w:rPr>
        <w:t xml:space="preserve">me ville (Boston) – que le livre de Chalmers Johnson, </w:t>
      </w:r>
      <w:r w:rsidRPr="00031E0E">
        <w:rPr>
          <w:i/>
          <w:iCs/>
          <w:szCs w:val="18"/>
        </w:rPr>
        <w:t xml:space="preserve">Revolutionary Change, </w:t>
      </w:r>
      <w:r w:rsidRPr="00031E0E">
        <w:rPr>
          <w:szCs w:val="18"/>
        </w:rPr>
        <w:t>c’est-à-dire, à un niveau plus général, dans une décennie dominée par les « modèles volcan</w:t>
      </w:r>
      <w:r w:rsidRPr="00031E0E">
        <w:rPr>
          <w:szCs w:val="18"/>
        </w:rPr>
        <w:t>i</w:t>
      </w:r>
      <w:r w:rsidRPr="00031E0E">
        <w:rPr>
          <w:szCs w:val="18"/>
        </w:rPr>
        <w:t xml:space="preserve">ques » ; et surtout nous choisissons de clore l’exposé sur le thème de la mobilisation, alors que dans son stimulant article de </w:t>
      </w:r>
      <w:r w:rsidRPr="00031E0E">
        <w:rPr>
          <w:i/>
          <w:iCs/>
          <w:szCs w:val="18"/>
        </w:rPr>
        <w:t>World P</w:t>
      </w:r>
      <w:r w:rsidRPr="00031E0E">
        <w:rPr>
          <w:i/>
          <w:iCs/>
          <w:szCs w:val="18"/>
        </w:rPr>
        <w:t>o</w:t>
      </w:r>
      <w:r w:rsidRPr="00031E0E">
        <w:rPr>
          <w:i/>
          <w:iCs/>
          <w:szCs w:val="18"/>
        </w:rPr>
        <w:t xml:space="preserve">litics </w:t>
      </w:r>
      <w:r w:rsidRPr="00031E0E">
        <w:rPr>
          <w:szCs w:val="18"/>
        </w:rPr>
        <w:t>(1980), « Theories of Rev</w:t>
      </w:r>
      <w:r w:rsidRPr="00031E0E">
        <w:rPr>
          <w:szCs w:val="18"/>
        </w:rPr>
        <w:t>o</w:t>
      </w:r>
      <w:r w:rsidRPr="00031E0E">
        <w:rPr>
          <w:szCs w:val="18"/>
        </w:rPr>
        <w:t>lution : The Third Generation », Jack Goldstone rattache, de son côté, les travaux de Tilly à la seconde g</w:t>
      </w:r>
      <w:r w:rsidRPr="00031E0E">
        <w:rPr>
          <w:szCs w:val="18"/>
        </w:rPr>
        <w:t>é</w:t>
      </w:r>
      <w:r w:rsidRPr="00031E0E">
        <w:rPr>
          <w:szCs w:val="18"/>
        </w:rPr>
        <w:t>nération. Ce seul exemple su</w:t>
      </w:r>
      <w:r w:rsidRPr="00031E0E">
        <w:rPr>
          <w:szCs w:val="18"/>
        </w:rPr>
        <w:t>f</w:t>
      </w:r>
      <w:r w:rsidRPr="00031E0E">
        <w:rPr>
          <w:szCs w:val="18"/>
        </w:rPr>
        <w:t>fit à montrer que le strict découpage en générations doit s’accommoder d’entorses à la chr</w:t>
      </w:r>
      <w:r w:rsidRPr="00031E0E">
        <w:rPr>
          <w:szCs w:val="18"/>
        </w:rPr>
        <w:t>o</w:t>
      </w:r>
      <w:r w:rsidRPr="00031E0E">
        <w:rPr>
          <w:szCs w:val="18"/>
        </w:rPr>
        <w:t>nologie et, il faut ajouter, de quelques amalgames sur le plan théorique – ce qui est plus grave. Nous voudrions, pour notre part, i</w:t>
      </w:r>
      <w:r w:rsidRPr="00031E0E">
        <w:rPr>
          <w:szCs w:val="18"/>
        </w:rPr>
        <w:t>n</w:t>
      </w:r>
      <w:r w:rsidRPr="00031E0E">
        <w:rPr>
          <w:szCs w:val="18"/>
        </w:rPr>
        <w:t>sister en priorité sur les choix – et quelquefois les « tentations » – thé</w:t>
      </w:r>
      <w:r w:rsidRPr="00031E0E">
        <w:rPr>
          <w:szCs w:val="18"/>
        </w:rPr>
        <w:t>o</w:t>
      </w:r>
      <w:r w:rsidRPr="00031E0E">
        <w:rPr>
          <w:szCs w:val="18"/>
        </w:rPr>
        <w:t>riques auxquels sont confrontés les chercheurs ; et, à ce titre, l’ « histoire nature</w:t>
      </w:r>
      <w:r w:rsidRPr="00031E0E">
        <w:rPr>
          <w:szCs w:val="18"/>
        </w:rPr>
        <w:t>l</w:t>
      </w:r>
      <w:r w:rsidRPr="00031E0E">
        <w:rPr>
          <w:szCs w:val="18"/>
        </w:rPr>
        <w:t>le » n’est plus seulement le produit du travail d’une génér</w:t>
      </w:r>
      <w:r w:rsidRPr="00031E0E">
        <w:rPr>
          <w:szCs w:val="18"/>
        </w:rPr>
        <w:t>a</w:t>
      </w:r>
      <w:r w:rsidRPr="00031E0E">
        <w:rPr>
          <w:szCs w:val="18"/>
        </w:rPr>
        <w:t>tion. Cette position ne nous incite nullement à méconna</w:t>
      </w:r>
      <w:r w:rsidRPr="00031E0E">
        <w:rPr>
          <w:szCs w:val="18"/>
        </w:rPr>
        <w:t>î</w:t>
      </w:r>
      <w:r w:rsidRPr="00031E0E">
        <w:rPr>
          <w:szCs w:val="18"/>
        </w:rPr>
        <w:t>tre l’importance de ce qu’on peut appeler des « climats de recherche », c’est-à-dire de préoccup</w:t>
      </w:r>
      <w:r w:rsidRPr="00031E0E">
        <w:rPr>
          <w:szCs w:val="18"/>
        </w:rPr>
        <w:t>a</w:t>
      </w:r>
      <w:r w:rsidRPr="00031E0E">
        <w:rPr>
          <w:szCs w:val="18"/>
        </w:rPr>
        <w:t>tions communes à un certain nombre de spécialistes pendant des périodes relativement bien définies, sur lesquelles Goldstone a just</w:t>
      </w:r>
      <w:r w:rsidRPr="00031E0E">
        <w:rPr>
          <w:szCs w:val="18"/>
        </w:rPr>
        <w:t>e</w:t>
      </w:r>
      <w:r w:rsidRPr="00031E0E">
        <w:rPr>
          <w:szCs w:val="18"/>
        </w:rPr>
        <w:t>ment attiré l’attention ; mais elle interdit en revanche de verser dans l’éloge que</w:t>
      </w:r>
      <w:r w:rsidRPr="00031E0E">
        <w:rPr>
          <w:szCs w:val="18"/>
        </w:rPr>
        <w:t>l</w:t>
      </w:r>
      <w:r w:rsidRPr="00031E0E">
        <w:rPr>
          <w:szCs w:val="18"/>
        </w:rPr>
        <w:t>que peu facile du dernier cri, travers auquel Goldstone n’a pas en r</w:t>
      </w:r>
      <w:r w:rsidRPr="00031E0E">
        <w:rPr>
          <w:szCs w:val="18"/>
        </w:rPr>
        <w:t>e</w:t>
      </w:r>
      <w:r w:rsidRPr="00031E0E">
        <w:rPr>
          <w:szCs w:val="18"/>
        </w:rPr>
        <w:t>vanche su compl</w:t>
      </w:r>
      <w:r w:rsidRPr="00031E0E">
        <w:rPr>
          <w:szCs w:val="18"/>
        </w:rPr>
        <w:t>è</w:t>
      </w:r>
      <w:r w:rsidRPr="00031E0E">
        <w:rPr>
          <w:szCs w:val="18"/>
        </w:rPr>
        <w:t>tement échapper.</w:t>
      </w:r>
    </w:p>
    <w:p w14:paraId="128214ED" w14:textId="77777777" w:rsidR="00A35B72" w:rsidRPr="00031E0E" w:rsidRDefault="00A35B72" w:rsidP="00A35B72">
      <w:pPr>
        <w:spacing w:before="120" w:after="120"/>
        <w:jc w:val="both"/>
        <w:rPr>
          <w:szCs w:val="18"/>
        </w:rPr>
      </w:pPr>
    </w:p>
    <w:p w14:paraId="236979DA" w14:textId="77777777" w:rsidR="00A35B72" w:rsidRPr="00031E0E" w:rsidRDefault="00A35B72" w:rsidP="00A35B72">
      <w:pPr>
        <w:pStyle w:val="b"/>
      </w:pPr>
      <w:r w:rsidRPr="00031E0E">
        <w:t>A. L’HISTOIRE NATURELLE DES R</w:t>
      </w:r>
      <w:r w:rsidRPr="00031E0E">
        <w:t>É</w:t>
      </w:r>
      <w:r w:rsidRPr="00031E0E">
        <w:t>VOLUTIONS</w:t>
      </w:r>
    </w:p>
    <w:p w14:paraId="20746B0D" w14:textId="77777777" w:rsidR="00A35B72" w:rsidRPr="00031E0E" w:rsidRDefault="00A35B72" w:rsidP="00A35B72">
      <w:pPr>
        <w:spacing w:before="120" w:after="120"/>
        <w:jc w:val="both"/>
        <w:rPr>
          <w:szCs w:val="18"/>
        </w:rPr>
      </w:pPr>
    </w:p>
    <w:p w14:paraId="2D3B96CF" w14:textId="77777777" w:rsidR="00A35B72" w:rsidRPr="00031E0E" w:rsidRDefault="00A35B72" w:rsidP="00A35B72">
      <w:pPr>
        <w:spacing w:before="120" w:after="120"/>
        <w:jc w:val="both"/>
      </w:pPr>
      <w:r w:rsidRPr="00031E0E">
        <w:rPr>
          <w:szCs w:val="18"/>
        </w:rPr>
        <w:t>L’histoire nat</w:t>
      </w:r>
      <w:r w:rsidRPr="00031E0E">
        <w:rPr>
          <w:szCs w:val="18"/>
        </w:rPr>
        <w:t>u</w:t>
      </w:r>
      <w:r w:rsidRPr="00031E0E">
        <w:rPr>
          <w:szCs w:val="18"/>
        </w:rPr>
        <w:t>relle se caractérise essentiellement par un effort pour dégager, sous la forme d’un agencement séquentiel, des ét</w:t>
      </w:r>
      <w:r w:rsidRPr="00031E0E">
        <w:rPr>
          <w:szCs w:val="18"/>
        </w:rPr>
        <w:t>a</w:t>
      </w:r>
      <w:r w:rsidRPr="00031E0E">
        <w:rPr>
          <w:szCs w:val="18"/>
        </w:rPr>
        <w:t>pes majeures dans le déroulement d’une révolution ; mais il faut encore ajouter que l’histoire naturelle a une visée comparative : le r</w:t>
      </w:r>
      <w:r w:rsidRPr="00031E0E">
        <w:rPr>
          <w:szCs w:val="18"/>
        </w:rPr>
        <w:t>e</w:t>
      </w:r>
      <w:r w:rsidRPr="00031E0E">
        <w:rPr>
          <w:szCs w:val="18"/>
        </w:rPr>
        <w:t>pérage des phases permettrait de surmonter la singularité d’un épisode rév</w:t>
      </w:r>
      <w:r w:rsidRPr="00031E0E">
        <w:rPr>
          <w:szCs w:val="18"/>
        </w:rPr>
        <w:t>o</w:t>
      </w:r>
      <w:r w:rsidRPr="00031E0E">
        <w:rPr>
          <w:szCs w:val="18"/>
        </w:rPr>
        <w:t>lutionnaire spécifique, dans la mesure m</w:t>
      </w:r>
      <w:r w:rsidRPr="00031E0E">
        <w:rPr>
          <w:szCs w:val="18"/>
        </w:rPr>
        <w:t>ê</w:t>
      </w:r>
      <w:r w:rsidRPr="00031E0E">
        <w:rPr>
          <w:szCs w:val="18"/>
        </w:rPr>
        <w:t>me où ces phases seraient récurrentes d’une révolution à une autre ; elles seraient caractérist</w:t>
      </w:r>
      <w:r w:rsidRPr="00031E0E">
        <w:rPr>
          <w:szCs w:val="18"/>
        </w:rPr>
        <w:t>i</w:t>
      </w:r>
      <w:r w:rsidRPr="00031E0E">
        <w:rPr>
          <w:szCs w:val="18"/>
        </w:rPr>
        <w:t>ques des phénomènes révolutionnaires, dont elles constitu</w:t>
      </w:r>
      <w:r w:rsidRPr="00031E0E">
        <w:rPr>
          <w:szCs w:val="18"/>
        </w:rPr>
        <w:t>e</w:t>
      </w:r>
      <w:r w:rsidRPr="00031E0E">
        <w:rPr>
          <w:szCs w:val="18"/>
        </w:rPr>
        <w:t xml:space="preserve">raient de véritables régularités </w:t>
      </w:r>
      <w:r w:rsidRPr="00031E0E">
        <w:rPr>
          <w:i/>
          <w:iCs/>
          <w:szCs w:val="18"/>
        </w:rPr>
        <w:t>(unifo</w:t>
      </w:r>
      <w:r w:rsidRPr="00031E0E">
        <w:rPr>
          <w:i/>
          <w:iCs/>
          <w:szCs w:val="18"/>
        </w:rPr>
        <w:t>r</w:t>
      </w:r>
      <w:r w:rsidRPr="00031E0E">
        <w:rPr>
          <w:i/>
          <w:iCs/>
          <w:szCs w:val="18"/>
        </w:rPr>
        <w:t>mities).</w:t>
      </w:r>
    </w:p>
    <w:p w14:paraId="621548CE" w14:textId="77777777" w:rsidR="00A35B72" w:rsidRPr="00031E0E" w:rsidRDefault="00A35B72" w:rsidP="00A35B72">
      <w:pPr>
        <w:spacing w:before="120" w:after="120"/>
        <w:jc w:val="both"/>
      </w:pPr>
      <w:r w:rsidRPr="00031E0E">
        <w:rPr>
          <w:szCs w:val="18"/>
        </w:rPr>
        <w:t>L’auteur le plus représentatif de ce courant est sans nul doute Cr</w:t>
      </w:r>
      <w:r w:rsidRPr="00031E0E">
        <w:rPr>
          <w:szCs w:val="18"/>
        </w:rPr>
        <w:t>a</w:t>
      </w:r>
      <w:r w:rsidRPr="00031E0E">
        <w:rPr>
          <w:szCs w:val="18"/>
        </w:rPr>
        <w:t xml:space="preserve">ne Brinton, avec </w:t>
      </w:r>
      <w:r w:rsidRPr="00031E0E">
        <w:rPr>
          <w:i/>
          <w:iCs/>
          <w:szCs w:val="18"/>
        </w:rPr>
        <w:t xml:space="preserve">The Anatomy of Revolution </w:t>
      </w:r>
      <w:r w:rsidRPr="00031E0E">
        <w:rPr>
          <w:szCs w:val="18"/>
        </w:rPr>
        <w:t>(1938, éd. rev., 1965) ; mais il n’est pas isolé :</w:t>
      </w:r>
      <w:r>
        <w:rPr>
          <w:szCs w:val="18"/>
        </w:rPr>
        <w:t xml:space="preserve"> </w:t>
      </w:r>
      <w:r w:rsidRPr="00031E0E">
        <w:rPr>
          <w:szCs w:val="16"/>
        </w:rPr>
        <w:t>[656]</w:t>
      </w:r>
      <w:r>
        <w:rPr>
          <w:szCs w:val="16"/>
        </w:rPr>
        <w:t xml:space="preserve"> </w:t>
      </w:r>
      <w:r w:rsidRPr="00031E0E">
        <w:rPr>
          <w:szCs w:val="18"/>
        </w:rPr>
        <w:t>l’expression même d’« histoire naturelle de la révol</w:t>
      </w:r>
      <w:r w:rsidRPr="00031E0E">
        <w:rPr>
          <w:szCs w:val="18"/>
        </w:rPr>
        <w:t>u</w:t>
      </w:r>
      <w:r w:rsidRPr="00031E0E">
        <w:rPr>
          <w:szCs w:val="18"/>
        </w:rPr>
        <w:t xml:space="preserve">tion » </w:t>
      </w:r>
      <w:r w:rsidRPr="00031E0E">
        <w:rPr>
          <w:i/>
          <w:iCs/>
          <w:szCs w:val="18"/>
        </w:rPr>
        <w:t xml:space="preserve">(The Natural History of Revolution) </w:t>
      </w:r>
      <w:r w:rsidRPr="00031E0E">
        <w:rPr>
          <w:szCs w:val="18"/>
        </w:rPr>
        <w:t>est retenue par Lyford Edwards co</w:t>
      </w:r>
      <w:r w:rsidRPr="00031E0E">
        <w:rPr>
          <w:szCs w:val="18"/>
        </w:rPr>
        <w:t>m</w:t>
      </w:r>
      <w:r w:rsidRPr="00031E0E">
        <w:rPr>
          <w:szCs w:val="18"/>
        </w:rPr>
        <w:t xml:space="preserve">me titre pour son livre publié dès 1927 (nouv. éd., 1970) et, ainsi que nous l’avons déjà signalé, l’ouvrage de George Pettee, </w:t>
      </w:r>
      <w:r w:rsidRPr="00031E0E">
        <w:rPr>
          <w:i/>
          <w:iCs/>
          <w:szCs w:val="18"/>
        </w:rPr>
        <w:t>The Pr</w:t>
      </w:r>
      <w:r w:rsidRPr="00031E0E">
        <w:rPr>
          <w:i/>
          <w:iCs/>
          <w:szCs w:val="18"/>
        </w:rPr>
        <w:t>o</w:t>
      </w:r>
      <w:r w:rsidRPr="00031E0E">
        <w:rPr>
          <w:i/>
          <w:iCs/>
          <w:szCs w:val="18"/>
        </w:rPr>
        <w:t xml:space="preserve">cess of Revolution </w:t>
      </w:r>
      <w:r w:rsidRPr="00031E0E">
        <w:rPr>
          <w:szCs w:val="18"/>
        </w:rPr>
        <w:t>(1938), représente une autre mise en œuvre de cette perspe</w:t>
      </w:r>
      <w:r w:rsidRPr="00031E0E">
        <w:rPr>
          <w:szCs w:val="18"/>
        </w:rPr>
        <w:t>c</w:t>
      </w:r>
      <w:r w:rsidRPr="00031E0E">
        <w:rPr>
          <w:szCs w:val="18"/>
        </w:rPr>
        <w:t>tive. Enfin il convient de rappeler au lecteur français l’existence d’un précurseur en la personne d’Arthur Bauer, dont l’</w:t>
      </w:r>
      <w:r w:rsidRPr="00031E0E">
        <w:rPr>
          <w:i/>
          <w:iCs/>
          <w:szCs w:val="18"/>
        </w:rPr>
        <w:t>Essai sur les révol</w:t>
      </w:r>
      <w:r w:rsidRPr="00031E0E">
        <w:rPr>
          <w:i/>
          <w:iCs/>
          <w:szCs w:val="18"/>
        </w:rPr>
        <w:t>u</w:t>
      </w:r>
      <w:r w:rsidRPr="00031E0E">
        <w:rPr>
          <w:i/>
          <w:iCs/>
          <w:szCs w:val="18"/>
        </w:rPr>
        <w:t xml:space="preserve">tions </w:t>
      </w:r>
      <w:r w:rsidRPr="00031E0E">
        <w:rPr>
          <w:szCs w:val="18"/>
        </w:rPr>
        <w:t>date de 1908.</w:t>
      </w:r>
    </w:p>
    <w:p w14:paraId="6596FD38" w14:textId="77777777" w:rsidR="00A35B72" w:rsidRPr="00031E0E" w:rsidRDefault="00A35B72" w:rsidP="00A35B72">
      <w:pPr>
        <w:spacing w:before="120" w:after="120"/>
        <w:jc w:val="both"/>
      </w:pPr>
      <w:r w:rsidRPr="00031E0E">
        <w:rPr>
          <w:szCs w:val="18"/>
        </w:rPr>
        <w:t>L’étude de Crane Brinton n’est donc pas unique en son genre ; mais elle n’en constitue pas moins, pour qui veut avoir un aperçu de la démarche sous-jacente à l’histoire naturelle, une illustration privil</w:t>
      </w:r>
      <w:r w:rsidRPr="00031E0E">
        <w:rPr>
          <w:szCs w:val="18"/>
        </w:rPr>
        <w:t>é</w:t>
      </w:r>
      <w:r w:rsidRPr="00031E0E">
        <w:rPr>
          <w:szCs w:val="18"/>
        </w:rPr>
        <w:t>giée : c’est pourquoi elle servira ici de base à notre examen crit</w:t>
      </w:r>
      <w:r w:rsidRPr="00031E0E">
        <w:rPr>
          <w:szCs w:val="18"/>
        </w:rPr>
        <w:t>i</w:t>
      </w:r>
      <w:r w:rsidRPr="00031E0E">
        <w:rPr>
          <w:szCs w:val="18"/>
        </w:rPr>
        <w:t>que. Procédant à une comparaison de quatre « grandes révol</w:t>
      </w:r>
      <w:r w:rsidRPr="00031E0E">
        <w:rPr>
          <w:szCs w:val="18"/>
        </w:rPr>
        <w:t>u</w:t>
      </w:r>
      <w:r w:rsidRPr="00031E0E">
        <w:rPr>
          <w:szCs w:val="18"/>
        </w:rPr>
        <w:t>tions » – les révolutions anglaise, am</w:t>
      </w:r>
      <w:r w:rsidRPr="00031E0E">
        <w:rPr>
          <w:szCs w:val="18"/>
        </w:rPr>
        <w:t>é</w:t>
      </w:r>
      <w:r w:rsidRPr="00031E0E">
        <w:rPr>
          <w:szCs w:val="18"/>
        </w:rPr>
        <w:t>ricaine, française et russe –, Brinton met tout d’abord en év</w:t>
      </w:r>
      <w:r w:rsidRPr="00031E0E">
        <w:rPr>
          <w:szCs w:val="18"/>
        </w:rPr>
        <w:t>i</w:t>
      </w:r>
      <w:r w:rsidRPr="00031E0E">
        <w:rPr>
          <w:szCs w:val="18"/>
        </w:rPr>
        <w:t>dence, dans le contexte des anciens régimes, un certain nombre de « symptômes » c</w:t>
      </w:r>
      <w:r w:rsidRPr="00031E0E">
        <w:rPr>
          <w:szCs w:val="18"/>
        </w:rPr>
        <w:t>a</w:t>
      </w:r>
      <w:r w:rsidRPr="00031E0E">
        <w:rPr>
          <w:szCs w:val="18"/>
        </w:rPr>
        <w:t>ractéristiques, qui doivent être regardés comme de véritables « prodromes » de la révolution procha</w:t>
      </w:r>
      <w:r w:rsidRPr="00031E0E">
        <w:rPr>
          <w:szCs w:val="18"/>
        </w:rPr>
        <w:t>i</w:t>
      </w:r>
      <w:r w:rsidRPr="00031E0E">
        <w:rPr>
          <w:szCs w:val="18"/>
        </w:rPr>
        <w:t>ne : une réelle croi</w:t>
      </w:r>
      <w:r w:rsidRPr="00031E0E">
        <w:rPr>
          <w:szCs w:val="18"/>
        </w:rPr>
        <w:t>s</w:t>
      </w:r>
      <w:r w:rsidRPr="00031E0E">
        <w:rPr>
          <w:szCs w:val="18"/>
        </w:rPr>
        <w:t>sance économique, une intensification des « antagonismes de classe », sous l’effet en particulier de cette croissance et des esp</w:t>
      </w:r>
      <w:r w:rsidRPr="00031E0E">
        <w:rPr>
          <w:szCs w:val="18"/>
        </w:rPr>
        <w:t>é</w:t>
      </w:r>
      <w:r w:rsidRPr="00031E0E">
        <w:rPr>
          <w:szCs w:val="18"/>
        </w:rPr>
        <w:t>rances qu’elle nourrit, le « transfert d’allégeance » des intellectuels, qui conduisent une critique acerbe des a</w:t>
      </w:r>
      <w:r w:rsidRPr="00031E0E">
        <w:rPr>
          <w:szCs w:val="18"/>
        </w:rPr>
        <w:t>n</w:t>
      </w:r>
      <w:r w:rsidRPr="00031E0E">
        <w:rPr>
          <w:szCs w:val="18"/>
        </w:rPr>
        <w:t>ciens régimes « corrompus et ine</w:t>
      </w:r>
      <w:r w:rsidRPr="00031E0E">
        <w:rPr>
          <w:szCs w:val="18"/>
        </w:rPr>
        <w:t>f</w:t>
      </w:r>
      <w:r w:rsidRPr="00031E0E">
        <w:rPr>
          <w:szCs w:val="18"/>
        </w:rPr>
        <w:t>ficaces » (1965, p. 46) et réclament au nom d’un monde meilleur une transformation profonde des institutions existantes, une inefficac</w:t>
      </w:r>
      <w:r w:rsidRPr="00031E0E">
        <w:rPr>
          <w:szCs w:val="18"/>
        </w:rPr>
        <w:t>i</w:t>
      </w:r>
      <w:r w:rsidRPr="00031E0E">
        <w:rPr>
          <w:szCs w:val="18"/>
        </w:rPr>
        <w:t>té manifeste de la machinerie gouve</w:t>
      </w:r>
      <w:r w:rsidRPr="00031E0E">
        <w:rPr>
          <w:szCs w:val="18"/>
        </w:rPr>
        <w:t>r</w:t>
      </w:r>
      <w:r w:rsidRPr="00031E0E">
        <w:rPr>
          <w:szCs w:val="18"/>
        </w:rPr>
        <w:t>nementale, à laquelle vient s’ajouter une perte de confiance en soi de l’ancienne classe dirigeante. Cette impuissance du gouvernement est patente au cours de ce qui constitue, selon Brinton, la pr</w:t>
      </w:r>
      <w:r w:rsidRPr="00031E0E">
        <w:rPr>
          <w:szCs w:val="18"/>
        </w:rPr>
        <w:t>e</w:t>
      </w:r>
      <w:r w:rsidRPr="00031E0E">
        <w:rPr>
          <w:szCs w:val="18"/>
        </w:rPr>
        <w:t xml:space="preserve">mière étape </w:t>
      </w:r>
      <w:r w:rsidRPr="00031E0E">
        <w:rPr>
          <w:i/>
          <w:iCs/>
          <w:szCs w:val="18"/>
        </w:rPr>
        <w:t xml:space="preserve">(first stages, </w:t>
      </w:r>
      <w:r w:rsidRPr="00031E0E">
        <w:rPr>
          <w:szCs w:val="18"/>
        </w:rPr>
        <w:t>chap. III) : affaibli par l’état cr</w:t>
      </w:r>
      <w:r w:rsidRPr="00031E0E">
        <w:rPr>
          <w:szCs w:val="18"/>
        </w:rPr>
        <w:t>i</w:t>
      </w:r>
      <w:r w:rsidRPr="00031E0E">
        <w:rPr>
          <w:szCs w:val="18"/>
        </w:rPr>
        <w:t>tique des finances publiques qui, dans trois cas sur quatre, joue un rôle de cat</w:t>
      </w:r>
      <w:r w:rsidRPr="00031E0E">
        <w:rPr>
          <w:szCs w:val="18"/>
        </w:rPr>
        <w:t>a</w:t>
      </w:r>
      <w:r w:rsidRPr="00031E0E">
        <w:rPr>
          <w:szCs w:val="18"/>
        </w:rPr>
        <w:t>lyseur et confronté à la mobilisation des mécontents, qui fo</w:t>
      </w:r>
      <w:r w:rsidRPr="00031E0E">
        <w:rPr>
          <w:szCs w:val="18"/>
        </w:rPr>
        <w:t>r</w:t>
      </w:r>
      <w:r w:rsidRPr="00031E0E">
        <w:rPr>
          <w:szCs w:val="18"/>
        </w:rPr>
        <w:t>mulent de plus en plus fermement leurs exigences, le gouvernement échoue complètement dans sa tentative de la répr</w:t>
      </w:r>
      <w:r w:rsidRPr="00031E0E">
        <w:rPr>
          <w:szCs w:val="18"/>
        </w:rPr>
        <w:t>i</w:t>
      </w:r>
      <w:r w:rsidRPr="00031E0E">
        <w:rPr>
          <w:szCs w:val="18"/>
        </w:rPr>
        <w:t>mer par la force ; c’est dans ces conditions que les révol</w:t>
      </w:r>
      <w:r w:rsidRPr="00031E0E">
        <w:rPr>
          <w:szCs w:val="18"/>
        </w:rPr>
        <w:t>u</w:t>
      </w:r>
      <w:r w:rsidRPr="00031E0E">
        <w:rPr>
          <w:szCs w:val="18"/>
        </w:rPr>
        <w:t>tionnaires accèdent au pouvoir. S’ouvre alors une phase marquée par la prépo</w:t>
      </w:r>
      <w:r w:rsidRPr="00031E0E">
        <w:rPr>
          <w:szCs w:val="18"/>
        </w:rPr>
        <w:t>n</w:t>
      </w:r>
      <w:r w:rsidRPr="00031E0E">
        <w:rPr>
          <w:szCs w:val="18"/>
        </w:rPr>
        <w:t xml:space="preserve">dérance des révolutionnaires modérés </w:t>
      </w:r>
      <w:r w:rsidRPr="00031E0E">
        <w:rPr>
          <w:i/>
          <w:iCs/>
          <w:szCs w:val="18"/>
        </w:rPr>
        <w:t>(The Rule of the M</w:t>
      </w:r>
      <w:r w:rsidRPr="00031E0E">
        <w:rPr>
          <w:i/>
          <w:iCs/>
          <w:szCs w:val="18"/>
        </w:rPr>
        <w:t>o</w:t>
      </w:r>
      <w:r w:rsidRPr="00031E0E">
        <w:rPr>
          <w:i/>
          <w:iCs/>
          <w:szCs w:val="18"/>
        </w:rPr>
        <w:t xml:space="preserve">derates, </w:t>
      </w:r>
      <w:r w:rsidRPr="00031E0E">
        <w:rPr>
          <w:szCs w:val="18"/>
        </w:rPr>
        <w:t>chap. V), ouverts aux réformes et aux compromis, mais qui souffrent d’une double faiblesse : ils ne sont en mesure ni de prév</w:t>
      </w:r>
      <w:r w:rsidRPr="00031E0E">
        <w:rPr>
          <w:szCs w:val="18"/>
        </w:rPr>
        <w:t>e</w:t>
      </w:r>
      <w:r w:rsidRPr="00031E0E">
        <w:rPr>
          <w:szCs w:val="18"/>
        </w:rPr>
        <w:t xml:space="preserve">nir l’émergence d’une situation de double pouvoir, sur le modèle de la </w:t>
      </w:r>
      <w:r w:rsidRPr="00031E0E">
        <w:rPr>
          <w:i/>
          <w:iCs/>
          <w:szCs w:val="18"/>
        </w:rPr>
        <w:t xml:space="preserve">dvoevlastie </w:t>
      </w:r>
      <w:r w:rsidRPr="00031E0E">
        <w:rPr>
          <w:szCs w:val="18"/>
        </w:rPr>
        <w:t>caractéristique de la révol</w:t>
      </w:r>
      <w:r w:rsidRPr="00031E0E">
        <w:rPr>
          <w:szCs w:val="18"/>
        </w:rPr>
        <w:t>u</w:t>
      </w:r>
      <w:r w:rsidRPr="00031E0E">
        <w:rPr>
          <w:szCs w:val="18"/>
        </w:rPr>
        <w:t>tion russe (p. 132) – dont on a antérieurement parlé –, ni de prendre des mesures suffisamment éne</w:t>
      </w:r>
      <w:r w:rsidRPr="00031E0E">
        <w:rPr>
          <w:szCs w:val="18"/>
        </w:rPr>
        <w:t>r</w:t>
      </w:r>
      <w:r w:rsidRPr="00031E0E">
        <w:rPr>
          <w:szCs w:val="18"/>
        </w:rPr>
        <w:t>giques pour faire face aux menaces pressantes – et n</w:t>
      </w:r>
      <w:r w:rsidRPr="00031E0E">
        <w:rPr>
          <w:szCs w:val="18"/>
        </w:rPr>
        <w:t>o</w:t>
      </w:r>
      <w:r w:rsidRPr="00031E0E">
        <w:rPr>
          <w:szCs w:val="18"/>
        </w:rPr>
        <w:t>tamment aux interventions militaires étrangères – qui p</w:t>
      </w:r>
      <w:r w:rsidRPr="00031E0E">
        <w:rPr>
          <w:szCs w:val="18"/>
        </w:rPr>
        <w:t>è</w:t>
      </w:r>
      <w:r w:rsidRPr="00031E0E">
        <w:rPr>
          <w:szCs w:val="18"/>
        </w:rPr>
        <w:t>sent sur le nouveau régime. On assiste donc à un glissement progressif du pouvoir vers les él</w:t>
      </w:r>
      <w:r w:rsidRPr="00031E0E">
        <w:rPr>
          <w:szCs w:val="18"/>
        </w:rPr>
        <w:t>é</w:t>
      </w:r>
      <w:r w:rsidRPr="00031E0E">
        <w:rPr>
          <w:szCs w:val="18"/>
        </w:rPr>
        <w:t>ments radicaux et on entre ainsi dans une période, à la fois cruciale et suraiguë, de la révolution, celle de la « crise », marquée par une fo</w:t>
      </w:r>
      <w:r w:rsidRPr="00031E0E">
        <w:rPr>
          <w:szCs w:val="18"/>
        </w:rPr>
        <w:t>r</w:t>
      </w:r>
      <w:r w:rsidRPr="00031E0E">
        <w:rPr>
          <w:szCs w:val="18"/>
        </w:rPr>
        <w:t>te concentration du pouvoir au profit de groupes plutôt re</w:t>
      </w:r>
      <w:r w:rsidRPr="00031E0E">
        <w:rPr>
          <w:szCs w:val="18"/>
        </w:rPr>
        <w:t>s</w:t>
      </w:r>
      <w:r w:rsidRPr="00031E0E">
        <w:rPr>
          <w:szCs w:val="18"/>
        </w:rPr>
        <w:t>treints – tels que les Jacobins ou les Bo</w:t>
      </w:r>
      <w:r w:rsidRPr="00031E0E">
        <w:rPr>
          <w:szCs w:val="18"/>
        </w:rPr>
        <w:t>l</w:t>
      </w:r>
      <w:r w:rsidRPr="00031E0E">
        <w:rPr>
          <w:szCs w:val="18"/>
        </w:rPr>
        <w:t>cheviks –, avec la domination d’un « homme fort » – comme Cromwell, Robespierre ou Lénine – et le r</w:t>
      </w:r>
      <w:r w:rsidRPr="00031E0E">
        <w:rPr>
          <w:szCs w:val="18"/>
        </w:rPr>
        <w:t>è</w:t>
      </w:r>
      <w:r w:rsidRPr="00031E0E">
        <w:rPr>
          <w:szCs w:val="18"/>
        </w:rPr>
        <w:t>gne de la Terreur au nom même de la vertu (chap. VII). Cette crise est suivie d’une « convalescence » de la société, qui ma</w:t>
      </w:r>
      <w:r w:rsidRPr="00031E0E">
        <w:rPr>
          <w:szCs w:val="18"/>
        </w:rPr>
        <w:t>r</w:t>
      </w:r>
      <w:r w:rsidRPr="00031E0E">
        <w:rPr>
          <w:szCs w:val="18"/>
        </w:rPr>
        <w:t xml:space="preserve">que un retour au pragmatisme dans le cadre du nouveau </w:t>
      </w:r>
      <w:r w:rsidRPr="00031E0E">
        <w:rPr>
          <w:i/>
          <w:iCs/>
          <w:szCs w:val="18"/>
        </w:rPr>
        <w:t>statu quo :</w:t>
      </w:r>
      <w:r w:rsidRPr="00031E0E">
        <w:rPr>
          <w:szCs w:val="18"/>
        </w:rPr>
        <w:t xml:space="preserve"> à la phase rad</w:t>
      </w:r>
      <w:r w:rsidRPr="00031E0E">
        <w:rPr>
          <w:szCs w:val="18"/>
        </w:rPr>
        <w:t>i</w:t>
      </w:r>
      <w:r w:rsidRPr="00031E0E">
        <w:rPr>
          <w:szCs w:val="18"/>
        </w:rPr>
        <w:t>cale succède Thermidor (chap. VIII).</w:t>
      </w:r>
    </w:p>
    <w:p w14:paraId="6C7D4D3E" w14:textId="77777777" w:rsidR="00A35B72" w:rsidRPr="00031E0E" w:rsidRDefault="00A35B72" w:rsidP="00A35B72">
      <w:pPr>
        <w:spacing w:before="120" w:after="120"/>
        <w:jc w:val="both"/>
      </w:pPr>
      <w:r w:rsidRPr="00031E0E">
        <w:rPr>
          <w:szCs w:val="18"/>
        </w:rPr>
        <w:t>Tel est, brossé à grands traits, le « modèle » séque</w:t>
      </w:r>
      <w:r w:rsidRPr="00031E0E">
        <w:rPr>
          <w:szCs w:val="18"/>
        </w:rPr>
        <w:t>n</w:t>
      </w:r>
      <w:r w:rsidRPr="00031E0E">
        <w:rPr>
          <w:szCs w:val="18"/>
        </w:rPr>
        <w:t>tiel suggéré par Brinton ;</w:t>
      </w:r>
      <w:r>
        <w:rPr>
          <w:szCs w:val="18"/>
        </w:rPr>
        <w:t xml:space="preserve"> </w:t>
      </w:r>
      <w:r w:rsidRPr="00031E0E">
        <w:t>[657]</w:t>
      </w:r>
      <w:r>
        <w:t xml:space="preserve"> </w:t>
      </w:r>
      <w:r w:rsidRPr="00031E0E">
        <w:rPr>
          <w:szCs w:val="18"/>
        </w:rPr>
        <w:t>mais il faut encore, pour bien en apprécier la nature, tenir compte du langage dans lequel il est formulé. Brinton r</w:t>
      </w:r>
      <w:r w:rsidRPr="00031E0E">
        <w:rPr>
          <w:szCs w:val="18"/>
        </w:rPr>
        <w:t>e</w:t>
      </w:r>
      <w:r w:rsidRPr="00031E0E">
        <w:rPr>
          <w:szCs w:val="18"/>
        </w:rPr>
        <w:t>court en effet à un langage métaphor</w:t>
      </w:r>
      <w:r w:rsidRPr="00031E0E">
        <w:rPr>
          <w:szCs w:val="18"/>
        </w:rPr>
        <w:t>i</w:t>
      </w:r>
      <w:r w:rsidRPr="00031E0E">
        <w:rPr>
          <w:szCs w:val="18"/>
        </w:rPr>
        <w:t>que et parle de « prodromes », de « crise », de « convalescence », termes particulièr</w:t>
      </w:r>
      <w:r w:rsidRPr="00031E0E">
        <w:rPr>
          <w:szCs w:val="18"/>
        </w:rPr>
        <w:t>e</w:t>
      </w:r>
      <w:r w:rsidRPr="00031E0E">
        <w:rPr>
          <w:szCs w:val="18"/>
        </w:rPr>
        <w:t>ment significatifs que nous avons repris ; de plus, chac</w:t>
      </w:r>
      <w:r w:rsidRPr="00031E0E">
        <w:rPr>
          <w:szCs w:val="18"/>
        </w:rPr>
        <w:t>u</w:t>
      </w:r>
      <w:r w:rsidRPr="00031E0E">
        <w:rPr>
          <w:szCs w:val="18"/>
        </w:rPr>
        <w:t>ne de ces métaphores n’est que l’expression d’une analogie plus fondamentale, annoncée dès le pr</w:t>
      </w:r>
      <w:r w:rsidRPr="00031E0E">
        <w:rPr>
          <w:szCs w:val="18"/>
        </w:rPr>
        <w:t>e</w:t>
      </w:r>
      <w:r w:rsidRPr="00031E0E">
        <w:rPr>
          <w:szCs w:val="18"/>
        </w:rPr>
        <w:t>mier chapitre, en vertu de l</w:t>
      </w:r>
      <w:r w:rsidRPr="00031E0E">
        <w:rPr>
          <w:szCs w:val="18"/>
        </w:rPr>
        <w:t>a</w:t>
      </w:r>
      <w:r w:rsidRPr="00031E0E">
        <w:rPr>
          <w:szCs w:val="18"/>
        </w:rPr>
        <w:t>quelle le chercheur américain « envisage les révolutions comme une sorte de fièvre » (1965, p. 16) : le dév</w:t>
      </w:r>
      <w:r w:rsidRPr="00031E0E">
        <w:rPr>
          <w:szCs w:val="18"/>
        </w:rPr>
        <w:t>e</w:t>
      </w:r>
      <w:r w:rsidRPr="00031E0E">
        <w:rPr>
          <w:szCs w:val="18"/>
        </w:rPr>
        <w:t>loppement d’une maladie, avec ses symptômes avant-coureurs, sa p</w:t>
      </w:r>
      <w:r w:rsidRPr="00031E0E">
        <w:rPr>
          <w:szCs w:val="18"/>
        </w:rPr>
        <w:t>é</w:t>
      </w:r>
      <w:r w:rsidRPr="00031E0E">
        <w:rPr>
          <w:szCs w:val="18"/>
        </w:rPr>
        <w:t>riode aiguë, marquée parfois par le délire, et ses premiers signes de rétablissement, est ainsi posé comme paradigme pour l’analyse du d</w:t>
      </w:r>
      <w:r w:rsidRPr="00031E0E">
        <w:rPr>
          <w:szCs w:val="18"/>
        </w:rPr>
        <w:t>é</w:t>
      </w:r>
      <w:r w:rsidRPr="00031E0E">
        <w:rPr>
          <w:szCs w:val="18"/>
        </w:rPr>
        <w:t>roulement des révolutions (p. 17). C’est l’analogie, et non, au sens strict, un schème conceptuel, qui tient ici lieu de principe organis</w:t>
      </w:r>
      <w:r w:rsidRPr="00031E0E">
        <w:rPr>
          <w:szCs w:val="18"/>
        </w:rPr>
        <w:t>a</w:t>
      </w:r>
      <w:r w:rsidRPr="00031E0E">
        <w:rPr>
          <w:szCs w:val="18"/>
        </w:rPr>
        <w:t>teur, tout au moins à titre provisoire, comme l’admet Bri</w:t>
      </w:r>
      <w:r w:rsidRPr="00031E0E">
        <w:rPr>
          <w:szCs w:val="18"/>
        </w:rPr>
        <w:t>n</w:t>
      </w:r>
      <w:r w:rsidRPr="00031E0E">
        <w:rPr>
          <w:szCs w:val="18"/>
        </w:rPr>
        <w:t>ton dans ce ch</w:t>
      </w:r>
      <w:r w:rsidRPr="00031E0E">
        <w:rPr>
          <w:szCs w:val="18"/>
        </w:rPr>
        <w:t>a</w:t>
      </w:r>
      <w:r w:rsidRPr="00031E0E">
        <w:rPr>
          <w:szCs w:val="18"/>
        </w:rPr>
        <w:t>pitre introductif. Elle sert en tout cas, sur le fond, à véhiculer une idée de la révolution empreinte d’un profond scept</w:t>
      </w:r>
      <w:r w:rsidRPr="00031E0E">
        <w:rPr>
          <w:szCs w:val="18"/>
        </w:rPr>
        <w:t>i</w:t>
      </w:r>
      <w:r w:rsidRPr="00031E0E">
        <w:rPr>
          <w:szCs w:val="18"/>
        </w:rPr>
        <w:t>cisme quant à ses résultats et tendant en même temps à insister sur la lou</w:t>
      </w:r>
      <w:r w:rsidRPr="00031E0E">
        <w:rPr>
          <w:szCs w:val="18"/>
        </w:rPr>
        <w:t>r</w:t>
      </w:r>
      <w:r w:rsidRPr="00031E0E">
        <w:rPr>
          <w:szCs w:val="18"/>
        </w:rPr>
        <w:t>deur de ses coûts humains : le phénomène est, selon Bri</w:t>
      </w:r>
      <w:r w:rsidRPr="00031E0E">
        <w:rPr>
          <w:szCs w:val="18"/>
        </w:rPr>
        <w:t>n</w:t>
      </w:r>
      <w:r w:rsidRPr="00031E0E">
        <w:rPr>
          <w:szCs w:val="18"/>
        </w:rPr>
        <w:t>ton, à la fois trop grave et trop complexe pour qu’on puisse se satisfaire à son sujet de la m</w:t>
      </w:r>
      <w:r w:rsidRPr="00031E0E">
        <w:rPr>
          <w:szCs w:val="18"/>
        </w:rPr>
        <w:t>é</w:t>
      </w:r>
      <w:r w:rsidRPr="00031E0E">
        <w:rPr>
          <w:szCs w:val="18"/>
        </w:rPr>
        <w:t>taphore de l’orage.</w:t>
      </w:r>
    </w:p>
    <w:p w14:paraId="1E09460D" w14:textId="77777777" w:rsidR="00A35B72" w:rsidRPr="00031E0E" w:rsidRDefault="00A35B72" w:rsidP="00A35B72">
      <w:pPr>
        <w:spacing w:before="120" w:after="120"/>
        <w:jc w:val="both"/>
      </w:pPr>
      <w:r w:rsidRPr="00031E0E">
        <w:rPr>
          <w:szCs w:val="18"/>
        </w:rPr>
        <w:t>Cette analyse des révolutions comme une succession o</w:t>
      </w:r>
      <w:r w:rsidRPr="00031E0E">
        <w:rPr>
          <w:szCs w:val="18"/>
        </w:rPr>
        <w:t>r</w:t>
      </w:r>
      <w:r w:rsidRPr="00031E0E">
        <w:rPr>
          <w:szCs w:val="18"/>
        </w:rPr>
        <w:t>donnée de phases et la vision sous-jacente qui lui est associée ont été soumises à de vives critiques. D’abord au plan des faits : on a ainsi pu reprocher à Crane Brinton d’avoir, dans son effort pour dégager des « régularités », procédé à des extrapolations hardies à partir de la R</w:t>
      </w:r>
      <w:r w:rsidRPr="00031E0E">
        <w:rPr>
          <w:szCs w:val="18"/>
        </w:rPr>
        <w:t>é</w:t>
      </w:r>
      <w:r w:rsidRPr="00031E0E">
        <w:rPr>
          <w:szCs w:val="18"/>
        </w:rPr>
        <w:t>volution française, conçue comme le type idéal de réf</w:t>
      </w:r>
      <w:r w:rsidRPr="00031E0E">
        <w:rPr>
          <w:szCs w:val="18"/>
        </w:rPr>
        <w:t>é</w:t>
      </w:r>
      <w:r w:rsidRPr="00031E0E">
        <w:rPr>
          <w:szCs w:val="18"/>
        </w:rPr>
        <w:t>rence</w:t>
      </w:r>
      <w:r>
        <w:rPr>
          <w:szCs w:val="18"/>
        </w:rPr>
        <w:t> </w:t>
      </w:r>
      <w:r>
        <w:rPr>
          <w:rStyle w:val="Appelnotedebasdep"/>
          <w:szCs w:val="18"/>
        </w:rPr>
        <w:footnoteReference w:id="334"/>
      </w:r>
      <w:r w:rsidRPr="00031E0E">
        <w:rPr>
          <w:szCs w:val="18"/>
        </w:rPr>
        <w:t>. Crane Brinton lui-même se montre conscient des difficultés d’application de son schéma à la Révol</w:t>
      </w:r>
      <w:r w:rsidRPr="00031E0E">
        <w:rPr>
          <w:szCs w:val="18"/>
        </w:rPr>
        <w:t>u</w:t>
      </w:r>
      <w:r w:rsidRPr="00031E0E">
        <w:rPr>
          <w:szCs w:val="18"/>
        </w:rPr>
        <w:t>tion américaine, qui n’a pas connu la montée des « extrémistes », c’est-à-dire la période cruciale de la crise (p. 254) ; mais le cas américain n’est pas seul à faire pr</w:t>
      </w:r>
      <w:r w:rsidRPr="00031E0E">
        <w:rPr>
          <w:szCs w:val="18"/>
        </w:rPr>
        <w:t>o</w:t>
      </w:r>
      <w:r w:rsidRPr="00031E0E">
        <w:rPr>
          <w:szCs w:val="18"/>
        </w:rPr>
        <w:t>blème : dans le cadre de la révolution ru</w:t>
      </w:r>
      <w:r w:rsidRPr="00031E0E">
        <w:rPr>
          <w:szCs w:val="18"/>
        </w:rPr>
        <w:t>s</w:t>
      </w:r>
      <w:r w:rsidRPr="00031E0E">
        <w:rPr>
          <w:szCs w:val="18"/>
        </w:rPr>
        <w:t>se, il n’y a pas de réel retour en arrière, comme le souligne Martin Malia (1980, pp. 21-22) et il n’est pas pe</w:t>
      </w:r>
      <w:r w:rsidRPr="00031E0E">
        <w:rPr>
          <w:szCs w:val="18"/>
        </w:rPr>
        <w:t>r</w:t>
      </w:r>
      <w:r w:rsidRPr="00031E0E">
        <w:rPr>
          <w:szCs w:val="18"/>
        </w:rPr>
        <w:t>tinent d’interpréter Staline à la lumière de Thermidor : la rév</w:t>
      </w:r>
      <w:r w:rsidRPr="00031E0E">
        <w:rPr>
          <w:szCs w:val="18"/>
        </w:rPr>
        <w:t>o</w:t>
      </w:r>
      <w:r w:rsidRPr="00031E0E">
        <w:rPr>
          <w:szCs w:val="18"/>
        </w:rPr>
        <w:t>lution ne fait que se ralentir, sans pour autant s’arrêter. À s’en tenir donc au seul exemple des « grandes révol</w:t>
      </w:r>
      <w:r w:rsidRPr="00031E0E">
        <w:rPr>
          <w:szCs w:val="18"/>
        </w:rPr>
        <w:t>u</w:t>
      </w:r>
      <w:r w:rsidRPr="00031E0E">
        <w:rPr>
          <w:szCs w:val="18"/>
        </w:rPr>
        <w:t>tions », on constate une pluralité de trajectoires, que Brinton, sans doute i</w:t>
      </w:r>
      <w:r w:rsidRPr="00031E0E">
        <w:rPr>
          <w:szCs w:val="18"/>
        </w:rPr>
        <w:t>n</w:t>
      </w:r>
      <w:r w:rsidRPr="00031E0E">
        <w:rPr>
          <w:szCs w:val="18"/>
        </w:rPr>
        <w:t>fluencé par l’objet spécifique de ses études historiques – la Révolution fra</w:t>
      </w:r>
      <w:r w:rsidRPr="00031E0E">
        <w:rPr>
          <w:szCs w:val="18"/>
        </w:rPr>
        <w:t>n</w:t>
      </w:r>
      <w:r w:rsidRPr="00031E0E">
        <w:rPr>
          <w:szCs w:val="18"/>
        </w:rPr>
        <w:t>çaise –, a tendu à réduire à un modèle unique. Ce qui est plus grave encore pour ce modèle, c’est l’existence même de révolutions inachevées – dont on voit gén</w:t>
      </w:r>
      <w:r w:rsidRPr="00031E0E">
        <w:rPr>
          <w:szCs w:val="18"/>
        </w:rPr>
        <w:t>é</w:t>
      </w:r>
      <w:r w:rsidRPr="00031E0E">
        <w:rPr>
          <w:szCs w:val="18"/>
        </w:rPr>
        <w:t>ralement le prototype dans la rév</w:t>
      </w:r>
      <w:r w:rsidRPr="00031E0E">
        <w:rPr>
          <w:szCs w:val="18"/>
        </w:rPr>
        <w:t>o</w:t>
      </w:r>
      <w:r w:rsidRPr="00031E0E">
        <w:rPr>
          <w:szCs w:val="18"/>
        </w:rPr>
        <w:t>lution bolivienne de 1952</w:t>
      </w:r>
      <w:r>
        <w:rPr>
          <w:szCs w:val="18"/>
        </w:rPr>
        <w:t> </w:t>
      </w:r>
      <w:r>
        <w:rPr>
          <w:rStyle w:val="Appelnotedebasdep"/>
          <w:szCs w:val="18"/>
        </w:rPr>
        <w:footnoteReference w:id="335"/>
      </w:r>
      <w:r w:rsidRPr="00031E0E">
        <w:rPr>
          <w:szCs w:val="18"/>
        </w:rPr>
        <w:t xml:space="preserve"> – qui contreviennent en quelque sorte à la logique même de l’histoire nat</w:t>
      </w:r>
      <w:r w:rsidRPr="00031E0E">
        <w:rPr>
          <w:szCs w:val="18"/>
        </w:rPr>
        <w:t>u</w:t>
      </w:r>
      <w:r w:rsidRPr="00031E0E">
        <w:rPr>
          <w:szCs w:val="18"/>
        </w:rPr>
        <w:t>relle : pour des schémas de ce type, les trajectoires interrompues con</w:t>
      </w:r>
      <w:r w:rsidRPr="00031E0E">
        <w:rPr>
          <w:szCs w:val="18"/>
        </w:rPr>
        <w:t>s</w:t>
      </w:r>
      <w:r w:rsidRPr="00031E0E">
        <w:rPr>
          <w:szCs w:val="18"/>
        </w:rPr>
        <w:t>tituent une vér</w:t>
      </w:r>
      <w:r w:rsidRPr="00031E0E">
        <w:rPr>
          <w:szCs w:val="18"/>
        </w:rPr>
        <w:t>i</w:t>
      </w:r>
      <w:r w:rsidRPr="00031E0E">
        <w:rPr>
          <w:szCs w:val="18"/>
        </w:rPr>
        <w:t>table pierre d’achoppement.</w:t>
      </w:r>
    </w:p>
    <w:p w14:paraId="64D12462" w14:textId="77777777" w:rsidR="00A35B72" w:rsidRDefault="00A35B72" w:rsidP="00A35B72">
      <w:pPr>
        <w:spacing w:before="120" w:after="120"/>
        <w:jc w:val="both"/>
        <w:rPr>
          <w:szCs w:val="18"/>
        </w:rPr>
      </w:pPr>
    </w:p>
    <w:p w14:paraId="466D9E44" w14:textId="77777777" w:rsidR="00A35B72" w:rsidRPr="00031E0E" w:rsidRDefault="00A35B72" w:rsidP="00A35B72">
      <w:pPr>
        <w:spacing w:before="120" w:after="120"/>
        <w:jc w:val="both"/>
      </w:pPr>
      <w:r w:rsidRPr="00031E0E">
        <w:rPr>
          <w:szCs w:val="18"/>
        </w:rPr>
        <w:t>Ensuite, au niveau de l’explication – auquel nous intr</w:t>
      </w:r>
      <w:r w:rsidRPr="00031E0E">
        <w:rPr>
          <w:szCs w:val="18"/>
        </w:rPr>
        <w:t>o</w:t>
      </w:r>
      <w:r w:rsidRPr="00031E0E">
        <w:rPr>
          <w:szCs w:val="18"/>
        </w:rPr>
        <w:t>duisait déjà le thème de l’inachèvement éventuel d’une révolution – les spéciali</w:t>
      </w:r>
      <w:r w:rsidRPr="00031E0E">
        <w:rPr>
          <w:szCs w:val="18"/>
        </w:rPr>
        <w:t>s</w:t>
      </w:r>
      <w:r w:rsidRPr="00031E0E">
        <w:rPr>
          <w:szCs w:val="18"/>
        </w:rPr>
        <w:t>tes ont souvent insisté sur la relative pauvreté de ce « modèle » s</w:t>
      </w:r>
      <w:r w:rsidRPr="00031E0E">
        <w:rPr>
          <w:szCs w:val="18"/>
        </w:rPr>
        <w:t>é</w:t>
      </w:r>
      <w:r w:rsidRPr="00031E0E">
        <w:rPr>
          <w:szCs w:val="18"/>
        </w:rPr>
        <w:t>quentiel, qui proviendrait essentiellement de l’insuffisante atte</w:t>
      </w:r>
      <w:r w:rsidRPr="00031E0E">
        <w:rPr>
          <w:szCs w:val="18"/>
        </w:rPr>
        <w:t>n</w:t>
      </w:r>
      <w:r w:rsidRPr="00031E0E">
        <w:rPr>
          <w:szCs w:val="18"/>
        </w:rPr>
        <w:t>tion accordée à « la question des ca</w:t>
      </w:r>
      <w:r w:rsidRPr="00031E0E">
        <w:rPr>
          <w:szCs w:val="18"/>
        </w:rPr>
        <w:t>u</w:t>
      </w:r>
      <w:r w:rsidRPr="00031E0E">
        <w:rPr>
          <w:szCs w:val="18"/>
        </w:rPr>
        <w:t>ses » et se traduirait par l’impuissance à les dégager. L’appréciation, cat</w:t>
      </w:r>
      <w:r w:rsidRPr="00031E0E">
        <w:rPr>
          <w:szCs w:val="18"/>
        </w:rPr>
        <w:t>é</w:t>
      </w:r>
      <w:r w:rsidRPr="00031E0E">
        <w:rPr>
          <w:szCs w:val="18"/>
        </w:rPr>
        <w:t>gorique, doit être quelque peu</w:t>
      </w:r>
      <w:r>
        <w:rPr>
          <w:szCs w:val="18"/>
        </w:rPr>
        <w:t xml:space="preserve"> </w:t>
      </w:r>
      <w:r w:rsidRPr="00031E0E">
        <w:rPr>
          <w:szCs w:val="18"/>
        </w:rPr>
        <w:t>[658]</w:t>
      </w:r>
      <w:r>
        <w:rPr>
          <w:szCs w:val="18"/>
        </w:rPr>
        <w:t xml:space="preserve"> </w:t>
      </w:r>
      <w:r w:rsidRPr="00031E0E">
        <w:rPr>
          <w:szCs w:val="18"/>
        </w:rPr>
        <w:t>tempérée : il est certes vrai que cet agencement ordonné de s</w:t>
      </w:r>
      <w:r w:rsidRPr="00031E0E">
        <w:rPr>
          <w:szCs w:val="18"/>
        </w:rPr>
        <w:t>é</w:t>
      </w:r>
      <w:r w:rsidRPr="00031E0E">
        <w:rPr>
          <w:szCs w:val="18"/>
        </w:rPr>
        <w:t>quences a une portée plus descri</w:t>
      </w:r>
      <w:r w:rsidRPr="00031E0E">
        <w:rPr>
          <w:szCs w:val="18"/>
        </w:rPr>
        <w:t>p</w:t>
      </w:r>
      <w:r w:rsidRPr="00031E0E">
        <w:rPr>
          <w:szCs w:val="18"/>
        </w:rPr>
        <w:t>tive qu’analytique ; mais il n’est pas justifié, comme l’a souligné Michel Dobry dans une thèse récente, de lui ass</w:t>
      </w:r>
      <w:r w:rsidRPr="00031E0E">
        <w:rPr>
          <w:szCs w:val="18"/>
        </w:rPr>
        <w:t>o</w:t>
      </w:r>
      <w:r w:rsidRPr="00031E0E">
        <w:rPr>
          <w:szCs w:val="18"/>
        </w:rPr>
        <w:t>cier un faible degré d’intérêt pour l’ordre des causes : Brinton nous paraît au contraire soucieux à plusieurs reprises de les isoler, nota</w:t>
      </w:r>
      <w:r w:rsidRPr="00031E0E">
        <w:rPr>
          <w:szCs w:val="18"/>
        </w:rPr>
        <w:t>m</w:t>
      </w:r>
      <w:r w:rsidRPr="00031E0E">
        <w:rPr>
          <w:szCs w:val="18"/>
        </w:rPr>
        <w:t>ment dans son second chapitre consacré aux anciens r</w:t>
      </w:r>
      <w:r w:rsidRPr="00031E0E">
        <w:rPr>
          <w:szCs w:val="18"/>
        </w:rPr>
        <w:t>é</w:t>
      </w:r>
      <w:r w:rsidRPr="00031E0E">
        <w:rPr>
          <w:szCs w:val="18"/>
        </w:rPr>
        <w:t>gimes et dans ses conclusions. Et s’il ne parvient sur ce plan qu’à des résultats m</w:t>
      </w:r>
      <w:r w:rsidRPr="00031E0E">
        <w:rPr>
          <w:szCs w:val="18"/>
        </w:rPr>
        <w:t>o</w:t>
      </w:r>
      <w:r w:rsidRPr="00031E0E">
        <w:rPr>
          <w:szCs w:val="18"/>
        </w:rPr>
        <w:t>destes, ce n’est pas à cause d’une méconnai</w:t>
      </w:r>
      <w:r w:rsidRPr="00031E0E">
        <w:rPr>
          <w:szCs w:val="18"/>
        </w:rPr>
        <w:t>s</w:t>
      </w:r>
      <w:r w:rsidRPr="00031E0E">
        <w:rPr>
          <w:szCs w:val="18"/>
        </w:rPr>
        <w:t>sance de l’importance des causes, mais en raison d’une déficience radicale de sa d</w:t>
      </w:r>
      <w:r w:rsidRPr="00031E0E">
        <w:rPr>
          <w:szCs w:val="18"/>
        </w:rPr>
        <w:t>é</w:t>
      </w:r>
      <w:r w:rsidRPr="00031E0E">
        <w:rPr>
          <w:szCs w:val="18"/>
        </w:rPr>
        <w:t>marche. On ne trouve pas ici de vérit</w:t>
      </w:r>
      <w:r w:rsidRPr="00031E0E">
        <w:rPr>
          <w:szCs w:val="18"/>
        </w:rPr>
        <w:t>a</w:t>
      </w:r>
      <w:r w:rsidRPr="00031E0E">
        <w:rPr>
          <w:szCs w:val="18"/>
        </w:rPr>
        <w:t>ble définition du « phénomène-effet » qu’il s’agit d’expliquer ; et c’est en fait tourner la difficulté, non la réso</w:t>
      </w:r>
      <w:r w:rsidRPr="00031E0E">
        <w:rPr>
          <w:szCs w:val="18"/>
        </w:rPr>
        <w:t>u</w:t>
      </w:r>
      <w:r w:rsidRPr="00031E0E">
        <w:rPr>
          <w:szCs w:val="18"/>
        </w:rPr>
        <w:t>dre, que de retenir comme base de définition, selon la su</w:t>
      </w:r>
      <w:r w:rsidRPr="00031E0E">
        <w:rPr>
          <w:szCs w:val="18"/>
        </w:rPr>
        <w:t>g</w:t>
      </w:r>
      <w:r w:rsidRPr="00031E0E">
        <w:rPr>
          <w:szCs w:val="18"/>
        </w:rPr>
        <w:t>gestion de George Nadel (1960, p. 482), l’analogue de la r</w:t>
      </w:r>
      <w:r w:rsidRPr="00031E0E">
        <w:rPr>
          <w:szCs w:val="18"/>
        </w:rPr>
        <w:t>é</w:t>
      </w:r>
      <w:r w:rsidRPr="00031E0E">
        <w:rPr>
          <w:szCs w:val="18"/>
        </w:rPr>
        <w:t>volution, c’est-à-dire la fièvre. Le phénomène n’est donc pas assez nettement circon</w:t>
      </w:r>
      <w:r w:rsidRPr="00031E0E">
        <w:rPr>
          <w:szCs w:val="18"/>
        </w:rPr>
        <w:t>s</w:t>
      </w:r>
      <w:r w:rsidRPr="00031E0E">
        <w:rPr>
          <w:szCs w:val="18"/>
        </w:rPr>
        <w:t>crit pour qu’on en découvre les causes ; Brinton pourra, tout au plus, me</w:t>
      </w:r>
      <w:r w:rsidRPr="00031E0E">
        <w:rPr>
          <w:szCs w:val="18"/>
        </w:rPr>
        <w:t>t</w:t>
      </w:r>
      <w:r w:rsidRPr="00031E0E">
        <w:rPr>
          <w:szCs w:val="18"/>
        </w:rPr>
        <w:t>tre en évidence des conditions préalables à son émergence. Sans doute peut-il sur ces bases fonder son diagnostic de la « pathologie » révol</w:t>
      </w:r>
      <w:r w:rsidRPr="00031E0E">
        <w:rPr>
          <w:szCs w:val="18"/>
        </w:rPr>
        <w:t>u</w:t>
      </w:r>
      <w:r w:rsidRPr="00031E0E">
        <w:rPr>
          <w:szCs w:val="18"/>
        </w:rPr>
        <w:t>tionnaire ; mais il est manifeste aussi qu’il reconnaît les limites de son entr</w:t>
      </w:r>
      <w:r w:rsidRPr="00031E0E">
        <w:rPr>
          <w:szCs w:val="18"/>
        </w:rPr>
        <w:t>e</w:t>
      </w:r>
      <w:r w:rsidRPr="00031E0E">
        <w:rPr>
          <w:szCs w:val="18"/>
        </w:rPr>
        <w:t>prise, quand il l’envisage du strict point de vue de l’explication scient</w:t>
      </w:r>
      <w:r w:rsidRPr="00031E0E">
        <w:rPr>
          <w:szCs w:val="18"/>
        </w:rPr>
        <w:t>i</w:t>
      </w:r>
      <w:r w:rsidRPr="00031E0E">
        <w:rPr>
          <w:szCs w:val="18"/>
        </w:rPr>
        <w:t>fique.</w:t>
      </w:r>
    </w:p>
    <w:p w14:paraId="765D684C" w14:textId="77777777" w:rsidR="00A35B72" w:rsidRDefault="00A35B72" w:rsidP="00A35B72">
      <w:pPr>
        <w:spacing w:before="120" w:after="120"/>
        <w:jc w:val="both"/>
        <w:rPr>
          <w:szCs w:val="18"/>
        </w:rPr>
      </w:pPr>
      <w:r w:rsidRPr="00031E0E">
        <w:rPr>
          <w:szCs w:val="18"/>
        </w:rPr>
        <w:t>En définitive il semble qu’il faille généraliser l’observation de R</w:t>
      </w:r>
      <w:r w:rsidRPr="00031E0E">
        <w:rPr>
          <w:szCs w:val="18"/>
        </w:rPr>
        <w:t>u</w:t>
      </w:r>
      <w:r w:rsidRPr="00031E0E">
        <w:rPr>
          <w:szCs w:val="18"/>
        </w:rPr>
        <w:t>le et Tilly à propos de 1830</w:t>
      </w:r>
      <w:r>
        <w:rPr>
          <w:szCs w:val="18"/>
        </w:rPr>
        <w:t> </w:t>
      </w:r>
      <w:r>
        <w:rPr>
          <w:rStyle w:val="Appelnotedebasdep"/>
          <w:szCs w:val="18"/>
        </w:rPr>
        <w:footnoteReference w:id="336"/>
      </w:r>
      <w:r w:rsidRPr="00031E0E">
        <w:rPr>
          <w:szCs w:val="18"/>
        </w:rPr>
        <w:t xml:space="preserve"> et affirmer que les révol</w:t>
      </w:r>
      <w:r w:rsidRPr="00031E0E">
        <w:rPr>
          <w:szCs w:val="18"/>
        </w:rPr>
        <w:t>u</w:t>
      </w:r>
      <w:r w:rsidRPr="00031E0E">
        <w:rPr>
          <w:szCs w:val="18"/>
        </w:rPr>
        <w:t>tions n’ont pas à passer par une série de phases soi-disant naturelles. Mais, si fo</w:t>
      </w:r>
      <w:r w:rsidRPr="00031E0E">
        <w:rPr>
          <w:szCs w:val="18"/>
        </w:rPr>
        <w:t>n</w:t>
      </w:r>
      <w:r w:rsidRPr="00031E0E">
        <w:rPr>
          <w:szCs w:val="18"/>
        </w:rPr>
        <w:t>dée que puisse être cette assertion, elle ne doit pas conduire à perdre de vue la fascination que peut encore exercer l’histoire nature</w:t>
      </w:r>
      <w:r w:rsidRPr="00031E0E">
        <w:rPr>
          <w:szCs w:val="18"/>
        </w:rPr>
        <w:t>l</w:t>
      </w:r>
      <w:r w:rsidRPr="00031E0E">
        <w:rPr>
          <w:szCs w:val="18"/>
        </w:rPr>
        <w:t>le. Le caractère foncièrement sommaire de ces schémas ne leur inte</w:t>
      </w:r>
      <w:r w:rsidRPr="00031E0E">
        <w:rPr>
          <w:szCs w:val="18"/>
        </w:rPr>
        <w:t>r</w:t>
      </w:r>
      <w:r w:rsidRPr="00031E0E">
        <w:rPr>
          <w:szCs w:val="18"/>
        </w:rPr>
        <w:t>dit pas toute vertu descriptive : ainsi la révolution iranienne, avec le succès initial des modérés puis leur mise à l’écart au profit de groupes « radicaux », paraît s’accorder pleinement avec le « modèle » séque</w:t>
      </w:r>
      <w:r w:rsidRPr="00031E0E">
        <w:rPr>
          <w:szCs w:val="18"/>
        </w:rPr>
        <w:t>n</w:t>
      </w:r>
      <w:r w:rsidRPr="00031E0E">
        <w:rPr>
          <w:szCs w:val="18"/>
        </w:rPr>
        <w:t>tiel d’Edwards et de Brinton. De plus, l’histoire naturelle s’accommode aisément de cadres thé</w:t>
      </w:r>
      <w:r w:rsidRPr="00031E0E">
        <w:rPr>
          <w:szCs w:val="18"/>
        </w:rPr>
        <w:t>o</w:t>
      </w:r>
      <w:r w:rsidRPr="00031E0E">
        <w:rPr>
          <w:szCs w:val="18"/>
        </w:rPr>
        <w:t>riques différents : Hopper a pu par exemple, à partir d’une perspective centrée sur les mo</w:t>
      </w:r>
      <w:r w:rsidRPr="00031E0E">
        <w:rPr>
          <w:szCs w:val="18"/>
        </w:rPr>
        <w:t>u</w:t>
      </w:r>
      <w:r w:rsidRPr="00031E0E">
        <w:rPr>
          <w:szCs w:val="18"/>
        </w:rPr>
        <w:t>vements sociaux, décomposer le « processus révol</w:t>
      </w:r>
      <w:r w:rsidRPr="00031E0E">
        <w:rPr>
          <w:szCs w:val="18"/>
        </w:rPr>
        <w:t>u</w:t>
      </w:r>
      <w:r w:rsidRPr="00031E0E">
        <w:rPr>
          <w:szCs w:val="18"/>
        </w:rPr>
        <w:t>tionnaire » en quatre phases retraçant le développement des mouvements spécifiques aux révol</w:t>
      </w:r>
      <w:r w:rsidRPr="00031E0E">
        <w:rPr>
          <w:szCs w:val="18"/>
        </w:rPr>
        <w:t>u</w:t>
      </w:r>
      <w:r w:rsidRPr="00031E0E">
        <w:rPr>
          <w:szCs w:val="18"/>
        </w:rPr>
        <w:t>tions et retrouver par là la logique de l’histoire naturelle (1950, pp. 270-279). Il faut donc tenir compte de cette fascination, quand on a à porter une appréciation globale sur cette a</w:t>
      </w:r>
      <w:r w:rsidRPr="00031E0E">
        <w:rPr>
          <w:szCs w:val="18"/>
        </w:rPr>
        <w:t>p</w:t>
      </w:r>
      <w:r w:rsidRPr="00031E0E">
        <w:rPr>
          <w:szCs w:val="18"/>
        </w:rPr>
        <w:t>proche, et il ne convient pas de lui nier tout apport, dans la mise en évidence ou plutôt dans la recherche de généralisations empir</w:t>
      </w:r>
      <w:r w:rsidRPr="00031E0E">
        <w:rPr>
          <w:szCs w:val="18"/>
        </w:rPr>
        <w:t>i</w:t>
      </w:r>
      <w:r w:rsidRPr="00031E0E">
        <w:rPr>
          <w:szCs w:val="18"/>
        </w:rPr>
        <w:t>ques</w:t>
      </w:r>
      <w:r>
        <w:rPr>
          <w:szCs w:val="18"/>
        </w:rPr>
        <w:t> </w:t>
      </w:r>
      <w:r>
        <w:rPr>
          <w:rStyle w:val="Appelnotedebasdep"/>
          <w:szCs w:val="18"/>
        </w:rPr>
        <w:footnoteReference w:id="337"/>
      </w:r>
      <w:r w:rsidRPr="00031E0E">
        <w:rPr>
          <w:szCs w:val="18"/>
        </w:rPr>
        <w:t> ; mais elle constitue, sur le plan fondamental de l’explication, une tentation qui doit être surmo</w:t>
      </w:r>
      <w:r w:rsidRPr="00031E0E">
        <w:rPr>
          <w:szCs w:val="18"/>
        </w:rPr>
        <w:t>n</w:t>
      </w:r>
      <w:r w:rsidRPr="00031E0E">
        <w:rPr>
          <w:szCs w:val="18"/>
        </w:rPr>
        <w:t>tée.</w:t>
      </w:r>
    </w:p>
    <w:p w14:paraId="78772464" w14:textId="77777777" w:rsidR="00A35B72" w:rsidRPr="00031E0E" w:rsidRDefault="00A35B72" w:rsidP="00A35B72">
      <w:pPr>
        <w:spacing w:before="120" w:after="120"/>
        <w:jc w:val="both"/>
      </w:pPr>
    </w:p>
    <w:p w14:paraId="0DBC090A" w14:textId="77777777" w:rsidR="00A35B72" w:rsidRPr="00031E0E" w:rsidRDefault="00A35B72" w:rsidP="00A35B72">
      <w:pPr>
        <w:pStyle w:val="b"/>
      </w:pPr>
      <w:r w:rsidRPr="00031E0E">
        <w:t>B. LES MODÈLES VO</w:t>
      </w:r>
      <w:r w:rsidRPr="00031E0E">
        <w:t>L</w:t>
      </w:r>
      <w:r w:rsidRPr="00031E0E">
        <w:t>CANIQUES</w:t>
      </w:r>
    </w:p>
    <w:p w14:paraId="01B39017" w14:textId="77777777" w:rsidR="00A35B72" w:rsidRPr="00031E0E" w:rsidRDefault="00A35B72" w:rsidP="00A35B72">
      <w:pPr>
        <w:spacing w:before="120" w:after="120"/>
        <w:jc w:val="both"/>
        <w:rPr>
          <w:szCs w:val="18"/>
        </w:rPr>
      </w:pPr>
    </w:p>
    <w:p w14:paraId="60AB7275" w14:textId="77777777" w:rsidR="00A35B72" w:rsidRPr="00031E0E" w:rsidRDefault="00A35B72" w:rsidP="00A35B72">
      <w:pPr>
        <w:spacing w:before="120" w:after="120"/>
        <w:jc w:val="both"/>
      </w:pPr>
      <w:r w:rsidRPr="00031E0E">
        <w:rPr>
          <w:szCs w:val="18"/>
        </w:rPr>
        <w:t>Cette expression étant empruntée, comme nous l’avons indiqué plus haut, à Rod Aya, il nous paraît opportun, pour ne pas dire indi</w:t>
      </w:r>
      <w:r w:rsidRPr="00031E0E">
        <w:rPr>
          <w:szCs w:val="18"/>
        </w:rPr>
        <w:t>s</w:t>
      </w:r>
      <w:r w:rsidRPr="00031E0E">
        <w:rPr>
          <w:szCs w:val="18"/>
        </w:rPr>
        <w:t>pe</w:t>
      </w:r>
      <w:r w:rsidRPr="00031E0E">
        <w:rPr>
          <w:szCs w:val="18"/>
        </w:rPr>
        <w:t>n</w:t>
      </w:r>
      <w:r w:rsidRPr="00031E0E">
        <w:rPr>
          <w:szCs w:val="18"/>
        </w:rPr>
        <w:t>sable, de nous</w:t>
      </w:r>
      <w:r>
        <w:rPr>
          <w:szCs w:val="18"/>
        </w:rPr>
        <w:t xml:space="preserve"> </w:t>
      </w:r>
      <w:r w:rsidRPr="00031E0E">
        <w:rPr>
          <w:szCs w:val="14"/>
        </w:rPr>
        <w:t>[659]</w:t>
      </w:r>
      <w:r>
        <w:rPr>
          <w:szCs w:val="14"/>
        </w:rPr>
        <w:t xml:space="preserve"> </w:t>
      </w:r>
      <w:r w:rsidRPr="00031E0E">
        <w:rPr>
          <w:szCs w:val="18"/>
        </w:rPr>
        <w:t>reporter au texte même de cet auteur pour bien faire co</w:t>
      </w:r>
      <w:r w:rsidRPr="00031E0E">
        <w:rPr>
          <w:szCs w:val="18"/>
        </w:rPr>
        <w:t>m</w:t>
      </w:r>
      <w:r w:rsidRPr="00031E0E">
        <w:rPr>
          <w:szCs w:val="18"/>
        </w:rPr>
        <w:t>prendre ce dont il est ici question. Ce qui est sous-jacent à ces théories, écrit Aya, c’est une « métaphore, (aussi) sédu</w:t>
      </w:r>
      <w:r w:rsidRPr="00031E0E">
        <w:rPr>
          <w:szCs w:val="18"/>
        </w:rPr>
        <w:t>i</w:t>
      </w:r>
      <w:r w:rsidRPr="00031E0E">
        <w:rPr>
          <w:szCs w:val="18"/>
        </w:rPr>
        <w:t>sante (que) trompeuse, qui assim</w:t>
      </w:r>
      <w:r w:rsidRPr="00031E0E">
        <w:rPr>
          <w:szCs w:val="18"/>
        </w:rPr>
        <w:t>i</w:t>
      </w:r>
      <w:r w:rsidRPr="00031E0E">
        <w:rPr>
          <w:szCs w:val="18"/>
        </w:rPr>
        <w:t xml:space="preserve">le les révolutions… à des désastres naturels – des explosions, des éruptions, des tremblements de terre… Le modèle volcanique représente (les révolutions) comme des </w:t>
      </w:r>
      <w:r w:rsidRPr="00031E0E">
        <w:rPr>
          <w:i/>
          <w:iCs/>
          <w:szCs w:val="18"/>
        </w:rPr>
        <w:t>éru</w:t>
      </w:r>
      <w:r w:rsidRPr="00031E0E">
        <w:rPr>
          <w:i/>
          <w:iCs/>
          <w:szCs w:val="18"/>
        </w:rPr>
        <w:t>p</w:t>
      </w:r>
      <w:r w:rsidRPr="00031E0E">
        <w:rPr>
          <w:i/>
          <w:iCs/>
          <w:szCs w:val="18"/>
        </w:rPr>
        <w:t>tions irrationnelles d’agression aveugle »</w:t>
      </w:r>
      <w:r>
        <w:rPr>
          <w:iCs/>
          <w:szCs w:val="18"/>
        </w:rPr>
        <w:t> </w:t>
      </w:r>
      <w:r>
        <w:rPr>
          <w:rStyle w:val="Appelnotedebasdep"/>
          <w:iCs/>
          <w:szCs w:val="18"/>
        </w:rPr>
        <w:footnoteReference w:id="338"/>
      </w:r>
      <w:r w:rsidRPr="00031E0E">
        <w:rPr>
          <w:szCs w:val="18"/>
        </w:rPr>
        <w:t xml:space="preserve"> (1979, p. 40). Cette cit</w:t>
      </w:r>
      <w:r w:rsidRPr="00031E0E">
        <w:rPr>
          <w:szCs w:val="18"/>
        </w:rPr>
        <w:t>a</w:t>
      </w:r>
      <w:r w:rsidRPr="00031E0E">
        <w:rPr>
          <w:szCs w:val="18"/>
        </w:rPr>
        <w:t>tion peut nous servir de point de départ, à cette réserve près que nous avons re</w:t>
      </w:r>
      <w:r w:rsidRPr="00031E0E">
        <w:rPr>
          <w:szCs w:val="18"/>
        </w:rPr>
        <w:t>m</w:t>
      </w:r>
      <w:r w:rsidRPr="00031E0E">
        <w:rPr>
          <w:szCs w:val="18"/>
        </w:rPr>
        <w:t>placé le singulier par le pluriel, de manière à tenir compte de différentes m</w:t>
      </w:r>
      <w:r w:rsidRPr="00031E0E">
        <w:rPr>
          <w:szCs w:val="18"/>
        </w:rPr>
        <w:t>i</w:t>
      </w:r>
      <w:r w:rsidRPr="00031E0E">
        <w:rPr>
          <w:szCs w:val="18"/>
        </w:rPr>
        <w:t>ses en œuvre de la métaphore et à ne pas réduire à une unité fa</w:t>
      </w:r>
      <w:r w:rsidRPr="00031E0E">
        <w:rPr>
          <w:szCs w:val="18"/>
        </w:rPr>
        <w:t>c</w:t>
      </w:r>
      <w:r w:rsidRPr="00031E0E">
        <w:rPr>
          <w:szCs w:val="18"/>
        </w:rPr>
        <w:t>tice les divers modes d’interprétation élaborés sur cette base. On peut ici distinguer deux grands types de constructions thé</w:t>
      </w:r>
      <w:r w:rsidRPr="00031E0E">
        <w:rPr>
          <w:szCs w:val="18"/>
        </w:rPr>
        <w:t>o</w:t>
      </w:r>
      <w:r w:rsidRPr="00031E0E">
        <w:rPr>
          <w:szCs w:val="18"/>
        </w:rPr>
        <w:t>riques dont l’une accorde la priorité aux dime</w:t>
      </w:r>
      <w:r w:rsidRPr="00031E0E">
        <w:rPr>
          <w:szCs w:val="18"/>
        </w:rPr>
        <w:t>n</w:t>
      </w:r>
      <w:r w:rsidRPr="00031E0E">
        <w:rPr>
          <w:szCs w:val="18"/>
        </w:rPr>
        <w:t>sions psycho-sociales, tandis que l’autre privilégie un cadre de référence systémique. Les travaux de James Davies, Ted Gurr et des Feierabend sont caractéri</w:t>
      </w:r>
      <w:r w:rsidRPr="00031E0E">
        <w:rPr>
          <w:szCs w:val="18"/>
        </w:rPr>
        <w:t>s</w:t>
      </w:r>
      <w:r w:rsidRPr="00031E0E">
        <w:rPr>
          <w:szCs w:val="18"/>
        </w:rPr>
        <w:t>tiques du premier type, tandis que les ouvrages de Neil Smelser et de Chalmers Johnson illustrent le second. Les outils conce</w:t>
      </w:r>
      <w:r w:rsidRPr="00031E0E">
        <w:rPr>
          <w:szCs w:val="18"/>
        </w:rPr>
        <w:t>p</w:t>
      </w:r>
      <w:r w:rsidRPr="00031E0E">
        <w:rPr>
          <w:szCs w:val="18"/>
        </w:rPr>
        <w:t>tuels et les repères théoriques varient profondément quand on passe de l’approche psych</w:t>
      </w:r>
      <w:r w:rsidRPr="00031E0E">
        <w:rPr>
          <w:szCs w:val="18"/>
        </w:rPr>
        <w:t>o</w:t>
      </w:r>
      <w:r w:rsidRPr="00031E0E">
        <w:rPr>
          <w:szCs w:val="18"/>
        </w:rPr>
        <w:t>sociale à l’approche systémique ; mais les deux types reposent sur la même idée sous-jacente de la révolution : aux r</w:t>
      </w:r>
      <w:r w:rsidRPr="00031E0E">
        <w:rPr>
          <w:szCs w:val="18"/>
        </w:rPr>
        <w:t>e</w:t>
      </w:r>
      <w:r w:rsidRPr="00031E0E">
        <w:rPr>
          <w:szCs w:val="18"/>
        </w:rPr>
        <w:t>présentants de l’un et de l’autre, « la rév</w:t>
      </w:r>
      <w:r w:rsidRPr="00031E0E">
        <w:rPr>
          <w:szCs w:val="18"/>
        </w:rPr>
        <w:t>o</w:t>
      </w:r>
      <w:r w:rsidRPr="00031E0E">
        <w:rPr>
          <w:szCs w:val="18"/>
        </w:rPr>
        <w:t xml:space="preserve">lution apparaît… comme </w:t>
      </w:r>
      <w:r w:rsidRPr="00031E0E">
        <w:rPr>
          <w:i/>
          <w:iCs/>
          <w:szCs w:val="18"/>
        </w:rPr>
        <w:t xml:space="preserve">déviance </w:t>
      </w:r>
      <w:r w:rsidRPr="00031E0E">
        <w:rPr>
          <w:szCs w:val="18"/>
        </w:rPr>
        <w:t>de l’histoire »</w:t>
      </w:r>
      <w:r>
        <w:rPr>
          <w:szCs w:val="18"/>
        </w:rPr>
        <w:t> </w:t>
      </w:r>
      <w:r>
        <w:rPr>
          <w:rStyle w:val="Appelnotedebasdep"/>
          <w:szCs w:val="18"/>
        </w:rPr>
        <w:footnoteReference w:id="339"/>
      </w:r>
      <w:r w:rsidRPr="00031E0E">
        <w:rPr>
          <w:szCs w:val="18"/>
        </w:rPr>
        <w:t> ; et c’est l’irruption de cette déviance qui est assim</w:t>
      </w:r>
      <w:r w:rsidRPr="00031E0E">
        <w:rPr>
          <w:szCs w:val="18"/>
        </w:rPr>
        <w:t>i</w:t>
      </w:r>
      <w:r w:rsidRPr="00031E0E">
        <w:rPr>
          <w:szCs w:val="18"/>
        </w:rPr>
        <w:t>lée à une éruption vo</w:t>
      </w:r>
      <w:r w:rsidRPr="00031E0E">
        <w:rPr>
          <w:szCs w:val="18"/>
        </w:rPr>
        <w:t>l</w:t>
      </w:r>
      <w:r w:rsidRPr="00031E0E">
        <w:rPr>
          <w:szCs w:val="18"/>
        </w:rPr>
        <w:t>canique, selon la métaphore mise en évidence par Aya.</w:t>
      </w:r>
    </w:p>
    <w:p w14:paraId="2C52E3E0" w14:textId="77777777" w:rsidR="00A35B72" w:rsidRPr="00031E0E" w:rsidRDefault="00A35B72" w:rsidP="00A35B72">
      <w:pPr>
        <w:spacing w:before="120" w:after="120"/>
        <w:jc w:val="both"/>
      </w:pPr>
      <w:r w:rsidRPr="00031E0E">
        <w:rPr>
          <w:szCs w:val="18"/>
        </w:rPr>
        <w:t xml:space="preserve">L’ouvrage de Neil Smelser, </w:t>
      </w:r>
      <w:r w:rsidRPr="00031E0E">
        <w:rPr>
          <w:i/>
          <w:iCs/>
          <w:szCs w:val="18"/>
        </w:rPr>
        <w:t>Theory of Collective Beh</w:t>
      </w:r>
      <w:r w:rsidRPr="00031E0E">
        <w:rPr>
          <w:i/>
          <w:iCs/>
          <w:szCs w:val="18"/>
        </w:rPr>
        <w:t>a</w:t>
      </w:r>
      <w:r w:rsidRPr="00031E0E">
        <w:rPr>
          <w:i/>
          <w:iCs/>
          <w:szCs w:val="18"/>
        </w:rPr>
        <w:t xml:space="preserve">vior </w:t>
      </w:r>
      <w:r w:rsidRPr="00031E0E">
        <w:rPr>
          <w:szCs w:val="18"/>
        </w:rPr>
        <w:t>(1962) est, de ce point de vue, tout à fait significatif, m</w:t>
      </w:r>
      <w:r w:rsidRPr="00031E0E">
        <w:rPr>
          <w:szCs w:val="18"/>
        </w:rPr>
        <w:t>ê</w:t>
      </w:r>
      <w:r w:rsidRPr="00031E0E">
        <w:rPr>
          <w:szCs w:val="18"/>
        </w:rPr>
        <w:t>me si son champ d’analyse déborde de beaucoup, comme l’indique le titre, le phén</w:t>
      </w:r>
      <w:r w:rsidRPr="00031E0E">
        <w:rPr>
          <w:szCs w:val="18"/>
        </w:rPr>
        <w:t>o</w:t>
      </w:r>
      <w:r w:rsidRPr="00031E0E">
        <w:rPr>
          <w:szCs w:val="18"/>
        </w:rPr>
        <w:t>mène de la révolution. La pr</w:t>
      </w:r>
      <w:r w:rsidRPr="00031E0E">
        <w:rPr>
          <w:szCs w:val="18"/>
        </w:rPr>
        <w:t>e</w:t>
      </w:r>
      <w:r w:rsidRPr="00031E0E">
        <w:rPr>
          <w:szCs w:val="18"/>
        </w:rPr>
        <w:t>mière difficulté se situe d’ailleurs à ce niveau : dans les mouvements orientés vers les valeurs, qui consistent en « une tentative de resta</w:t>
      </w:r>
      <w:r w:rsidRPr="00031E0E">
        <w:rPr>
          <w:szCs w:val="18"/>
        </w:rPr>
        <w:t>u</w:t>
      </w:r>
      <w:r w:rsidRPr="00031E0E">
        <w:rPr>
          <w:szCs w:val="18"/>
        </w:rPr>
        <w:t>rer, de protéger, de modifier ou de créer des valeurs au nom d’une croyance généralisée » (p. 313) et qui con</w:t>
      </w:r>
      <w:r w:rsidRPr="00031E0E">
        <w:rPr>
          <w:szCs w:val="18"/>
        </w:rPr>
        <w:t>s</w:t>
      </w:r>
      <w:r w:rsidRPr="00031E0E">
        <w:rPr>
          <w:szCs w:val="18"/>
        </w:rPr>
        <w:t>tituent de ce fait le mode le plus éminent de conduites collect</w:t>
      </w:r>
      <w:r w:rsidRPr="00031E0E">
        <w:rPr>
          <w:szCs w:val="18"/>
        </w:rPr>
        <w:t>i</w:t>
      </w:r>
      <w:r w:rsidRPr="00031E0E">
        <w:rPr>
          <w:szCs w:val="18"/>
        </w:rPr>
        <w:t>ves, Smelser range pêle-mêle les nativismes, les messianismes, les mill</w:t>
      </w:r>
      <w:r w:rsidRPr="00031E0E">
        <w:rPr>
          <w:szCs w:val="18"/>
        </w:rPr>
        <w:t>é</w:t>
      </w:r>
      <w:r w:rsidRPr="00031E0E">
        <w:rPr>
          <w:szCs w:val="18"/>
        </w:rPr>
        <w:t>narismes, la formation des sectes, les mouvements nationali</w:t>
      </w:r>
      <w:r w:rsidRPr="00031E0E">
        <w:rPr>
          <w:szCs w:val="18"/>
        </w:rPr>
        <w:t>s</w:t>
      </w:r>
      <w:r w:rsidRPr="00031E0E">
        <w:rPr>
          <w:szCs w:val="18"/>
        </w:rPr>
        <w:t>tes, à côté des révolutions, qui sont envisagées sur un do</w:t>
      </w:r>
      <w:r w:rsidRPr="00031E0E">
        <w:rPr>
          <w:szCs w:val="18"/>
        </w:rPr>
        <w:t>u</w:t>
      </w:r>
      <w:r w:rsidRPr="00031E0E">
        <w:rPr>
          <w:szCs w:val="18"/>
        </w:rPr>
        <w:t>ble plan, religieux et politique. La spécif</w:t>
      </w:r>
      <w:r w:rsidRPr="00031E0E">
        <w:rPr>
          <w:szCs w:val="18"/>
        </w:rPr>
        <w:t>i</w:t>
      </w:r>
      <w:r w:rsidRPr="00031E0E">
        <w:rPr>
          <w:szCs w:val="18"/>
        </w:rPr>
        <w:t>cité des phénomènes révolutionnaires paraît en quelque sorte noyée dans cette liste rassemblant des phénomènes hét</w:t>
      </w:r>
      <w:r w:rsidRPr="00031E0E">
        <w:rPr>
          <w:szCs w:val="18"/>
        </w:rPr>
        <w:t>é</w:t>
      </w:r>
      <w:r w:rsidRPr="00031E0E">
        <w:rPr>
          <w:szCs w:val="18"/>
        </w:rPr>
        <w:t>rogènes. Ce sou</w:t>
      </w:r>
      <w:r w:rsidRPr="00031E0E">
        <w:rPr>
          <w:szCs w:val="18"/>
        </w:rPr>
        <w:t>p</w:t>
      </w:r>
      <w:r w:rsidRPr="00031E0E">
        <w:rPr>
          <w:szCs w:val="18"/>
        </w:rPr>
        <w:t>çon est d’ailleurs pleinement confirmé par la « stratégie » de recherche, particulièrement amb</w:t>
      </w:r>
      <w:r w:rsidRPr="00031E0E">
        <w:rPr>
          <w:szCs w:val="18"/>
        </w:rPr>
        <w:t>i</w:t>
      </w:r>
      <w:r w:rsidRPr="00031E0E">
        <w:rPr>
          <w:szCs w:val="18"/>
        </w:rPr>
        <w:t>tieuse, que met en œuvre Smelser : il applique en effet aux cinq formes disti</w:t>
      </w:r>
      <w:r w:rsidRPr="00031E0E">
        <w:rPr>
          <w:szCs w:val="18"/>
        </w:rPr>
        <w:t>n</w:t>
      </w:r>
      <w:r w:rsidRPr="00031E0E">
        <w:rPr>
          <w:szCs w:val="18"/>
        </w:rPr>
        <w:t xml:space="preserve">guées de comportement collectif – la panique, l’engouement </w:t>
      </w:r>
      <w:r w:rsidRPr="00031E0E">
        <w:rPr>
          <w:i/>
          <w:iCs/>
          <w:szCs w:val="18"/>
        </w:rPr>
        <w:t>(cr</w:t>
      </w:r>
      <w:r w:rsidRPr="00031E0E">
        <w:rPr>
          <w:i/>
          <w:iCs/>
          <w:szCs w:val="18"/>
        </w:rPr>
        <w:t>a</w:t>
      </w:r>
      <w:r w:rsidRPr="00031E0E">
        <w:rPr>
          <w:i/>
          <w:iCs/>
          <w:szCs w:val="18"/>
        </w:rPr>
        <w:t xml:space="preserve">ze), </w:t>
      </w:r>
      <w:r w:rsidRPr="00031E0E">
        <w:rPr>
          <w:szCs w:val="18"/>
        </w:rPr>
        <w:t>l’explosion d’hostilité, les mo</w:t>
      </w:r>
      <w:r w:rsidRPr="00031E0E">
        <w:rPr>
          <w:szCs w:val="18"/>
        </w:rPr>
        <w:t>u</w:t>
      </w:r>
      <w:r w:rsidRPr="00031E0E">
        <w:rPr>
          <w:szCs w:val="18"/>
        </w:rPr>
        <w:t>vements orientés vers les normes et les mouvements orientés vers les valeurs – un modèle unique d’interprétation, qui est en fait une log</w:t>
      </w:r>
      <w:r w:rsidRPr="00031E0E">
        <w:rPr>
          <w:szCs w:val="18"/>
        </w:rPr>
        <w:t>i</w:t>
      </w:r>
      <w:r w:rsidRPr="00031E0E">
        <w:rPr>
          <w:szCs w:val="18"/>
        </w:rPr>
        <w:t>que d’activation d’une série de déterminants</w:t>
      </w:r>
      <w:r>
        <w:rPr>
          <w:szCs w:val="18"/>
        </w:rPr>
        <w:t> </w:t>
      </w:r>
      <w:r>
        <w:rPr>
          <w:rStyle w:val="Appelnotedebasdep"/>
          <w:szCs w:val="18"/>
        </w:rPr>
        <w:footnoteReference w:id="340"/>
      </w:r>
      <w:r w:rsidRPr="00031E0E">
        <w:rPr>
          <w:szCs w:val="18"/>
        </w:rPr>
        <w:t>. Ce qui compte ici, ce n’est donc pas la simple pr</w:t>
      </w:r>
      <w:r w:rsidRPr="00031E0E">
        <w:rPr>
          <w:szCs w:val="18"/>
        </w:rPr>
        <w:t>é</w:t>
      </w:r>
      <w:r w:rsidRPr="00031E0E">
        <w:rPr>
          <w:szCs w:val="18"/>
        </w:rPr>
        <w:t>sence d’un déterminant,</w:t>
      </w:r>
      <w:r>
        <w:rPr>
          <w:szCs w:val="18"/>
        </w:rPr>
        <w:t xml:space="preserve"> </w:t>
      </w:r>
      <w:r w:rsidRPr="00031E0E">
        <w:rPr>
          <w:szCs w:val="16"/>
        </w:rPr>
        <w:t>[660]</w:t>
      </w:r>
      <w:r>
        <w:rPr>
          <w:szCs w:val="16"/>
        </w:rPr>
        <w:t xml:space="preserve"> </w:t>
      </w:r>
      <w:r w:rsidRPr="00031E0E">
        <w:rPr>
          <w:szCs w:val="18"/>
        </w:rPr>
        <w:t>qui peut rester à l’état « dormant » pe</w:t>
      </w:r>
      <w:r w:rsidRPr="00031E0E">
        <w:rPr>
          <w:szCs w:val="18"/>
        </w:rPr>
        <w:t>n</w:t>
      </w:r>
      <w:r w:rsidRPr="00031E0E">
        <w:rPr>
          <w:szCs w:val="18"/>
        </w:rPr>
        <w:t>dant un certain temps, mais son entrée en jeu à un moment donné dans une combinaison strictement définie, i</w:t>
      </w:r>
      <w:r w:rsidRPr="00031E0E">
        <w:rPr>
          <w:szCs w:val="18"/>
        </w:rPr>
        <w:t>m</w:t>
      </w:r>
      <w:r w:rsidRPr="00031E0E">
        <w:rPr>
          <w:szCs w:val="18"/>
        </w:rPr>
        <w:t>pliquant un ordre bien réglé d’intervention des divers déterminants : c’est pourquoi, lors de la pr</w:t>
      </w:r>
      <w:r w:rsidRPr="00031E0E">
        <w:rPr>
          <w:szCs w:val="18"/>
        </w:rPr>
        <w:t>é</w:t>
      </w:r>
      <w:r w:rsidRPr="00031E0E">
        <w:rPr>
          <w:szCs w:val="18"/>
        </w:rPr>
        <w:t>sentation de son modèle (p. 12-21), Smelser le désigne sous le nom de « logique de la valeur ajoutée ». Or les trois premiers déte</w:t>
      </w:r>
      <w:r w:rsidRPr="00031E0E">
        <w:rPr>
          <w:szCs w:val="18"/>
        </w:rPr>
        <w:t>r</w:t>
      </w:r>
      <w:r w:rsidRPr="00031E0E">
        <w:rPr>
          <w:szCs w:val="18"/>
        </w:rPr>
        <w:t>minants – c’est-à-dire, dans cette perspective, les déterminants majeurs – à s</w:t>
      </w:r>
      <w:r w:rsidRPr="00031E0E">
        <w:rPr>
          <w:szCs w:val="18"/>
        </w:rPr>
        <w:t>a</w:t>
      </w:r>
      <w:r w:rsidRPr="00031E0E">
        <w:rPr>
          <w:szCs w:val="18"/>
        </w:rPr>
        <w:t>voir la conductib</w:t>
      </w:r>
      <w:r w:rsidRPr="00031E0E">
        <w:rPr>
          <w:szCs w:val="18"/>
        </w:rPr>
        <w:t>i</w:t>
      </w:r>
      <w:r w:rsidRPr="00031E0E">
        <w:rPr>
          <w:szCs w:val="18"/>
        </w:rPr>
        <w:t xml:space="preserve">lité structurelle </w:t>
      </w:r>
      <w:r w:rsidRPr="00031E0E">
        <w:rPr>
          <w:i/>
          <w:iCs/>
          <w:szCs w:val="18"/>
        </w:rPr>
        <w:t>(structural conduciveness)</w:t>
      </w:r>
      <w:r w:rsidRPr="00031E0E">
        <w:rPr>
          <w:szCs w:val="18"/>
        </w:rPr>
        <w:t>, en vertu de laquelle seules certaines configurations sociales permettent la fo</w:t>
      </w:r>
      <w:r w:rsidRPr="00031E0E">
        <w:rPr>
          <w:szCs w:val="18"/>
        </w:rPr>
        <w:t>r</w:t>
      </w:r>
      <w:r w:rsidRPr="00031E0E">
        <w:rPr>
          <w:szCs w:val="18"/>
        </w:rPr>
        <w:t>mation d’un type spéc</w:t>
      </w:r>
      <w:r w:rsidRPr="00031E0E">
        <w:rPr>
          <w:szCs w:val="18"/>
        </w:rPr>
        <w:t>i</w:t>
      </w:r>
      <w:r w:rsidRPr="00031E0E">
        <w:rPr>
          <w:szCs w:val="18"/>
        </w:rPr>
        <w:t>fique de comportement collectif, la tension structurelle, se man</w:t>
      </w:r>
      <w:r w:rsidRPr="00031E0E">
        <w:rPr>
          <w:szCs w:val="18"/>
        </w:rPr>
        <w:t>i</w:t>
      </w:r>
      <w:r w:rsidRPr="00031E0E">
        <w:rPr>
          <w:szCs w:val="18"/>
        </w:rPr>
        <w:t>festant sous la forme de frustrations relatives, de conflits de rôle et de discordances au plan des valeurs, le développ</w:t>
      </w:r>
      <w:r w:rsidRPr="00031E0E">
        <w:rPr>
          <w:szCs w:val="18"/>
        </w:rPr>
        <w:t>e</w:t>
      </w:r>
      <w:r w:rsidRPr="00031E0E">
        <w:rPr>
          <w:szCs w:val="18"/>
        </w:rPr>
        <w:t>ment et la diffusion d’une croyance g</w:t>
      </w:r>
      <w:r w:rsidRPr="00031E0E">
        <w:rPr>
          <w:szCs w:val="18"/>
        </w:rPr>
        <w:t>é</w:t>
      </w:r>
      <w:r w:rsidRPr="00031E0E">
        <w:rPr>
          <w:szCs w:val="18"/>
        </w:rPr>
        <w:t>néralisée, qui donne un sens à la situation en identifiant la source de tension et en suggérant certains « remèdes », restent, même si on les envisage uniquement dans le c</w:t>
      </w:r>
      <w:r w:rsidRPr="00031E0E">
        <w:rPr>
          <w:szCs w:val="18"/>
        </w:rPr>
        <w:t>a</w:t>
      </w:r>
      <w:r w:rsidRPr="00031E0E">
        <w:rPr>
          <w:szCs w:val="18"/>
        </w:rPr>
        <w:t>dre des mouvements orientés vers les valeurs, des facteurs trop gén</w:t>
      </w:r>
      <w:r w:rsidRPr="00031E0E">
        <w:rPr>
          <w:szCs w:val="18"/>
        </w:rPr>
        <w:t>é</w:t>
      </w:r>
      <w:r w:rsidRPr="00031E0E">
        <w:rPr>
          <w:szCs w:val="18"/>
        </w:rPr>
        <w:t>raux pour servir â discriminer une situation révolutionnaire et une a</w:t>
      </w:r>
      <w:r w:rsidRPr="00031E0E">
        <w:rPr>
          <w:szCs w:val="18"/>
        </w:rPr>
        <w:t>u</w:t>
      </w:r>
      <w:r w:rsidRPr="00031E0E">
        <w:rPr>
          <w:szCs w:val="18"/>
        </w:rPr>
        <w:t xml:space="preserve">tre qui ne l’est pas : Smelser lui-même reconnaît que, quel que soit le mode de comportement collectif envisagé, ils ne </w:t>
      </w:r>
      <w:r w:rsidRPr="00031E0E">
        <w:rPr>
          <w:i/>
          <w:iCs/>
          <w:szCs w:val="18"/>
        </w:rPr>
        <w:t xml:space="preserve">suffisent </w:t>
      </w:r>
      <w:r w:rsidRPr="00031E0E">
        <w:rPr>
          <w:szCs w:val="18"/>
        </w:rPr>
        <w:t>pas à le pr</w:t>
      </w:r>
      <w:r w:rsidRPr="00031E0E">
        <w:rPr>
          <w:szCs w:val="18"/>
        </w:rPr>
        <w:t>o</w:t>
      </w:r>
      <w:r w:rsidRPr="00031E0E">
        <w:rPr>
          <w:szCs w:val="18"/>
        </w:rPr>
        <w:t xml:space="preserve">duire (p. 16), même s’ils sont </w:t>
      </w:r>
      <w:r w:rsidRPr="00031E0E">
        <w:rPr>
          <w:i/>
          <w:iCs/>
          <w:szCs w:val="18"/>
        </w:rPr>
        <w:t xml:space="preserve">nécessaires </w:t>
      </w:r>
      <w:r w:rsidRPr="00031E0E">
        <w:rPr>
          <w:szCs w:val="18"/>
        </w:rPr>
        <w:t>à sa production. Dans ces conditions, le quatrième déterminant, constitué par les « facteurs pr</w:t>
      </w:r>
      <w:r w:rsidRPr="00031E0E">
        <w:rPr>
          <w:szCs w:val="18"/>
        </w:rPr>
        <w:t>é</w:t>
      </w:r>
      <w:r w:rsidRPr="00031E0E">
        <w:rPr>
          <w:szCs w:val="18"/>
        </w:rPr>
        <w:t>cip</w:t>
      </w:r>
      <w:r w:rsidRPr="00031E0E">
        <w:rPr>
          <w:szCs w:val="18"/>
        </w:rPr>
        <w:t>i</w:t>
      </w:r>
      <w:r w:rsidRPr="00031E0E">
        <w:rPr>
          <w:szCs w:val="18"/>
        </w:rPr>
        <w:t>tants », événements qui fournissent un contexte et un substrat concrets par rapport auxquels pourront se déployer les conduites co</w:t>
      </w:r>
      <w:r w:rsidRPr="00031E0E">
        <w:rPr>
          <w:szCs w:val="18"/>
        </w:rPr>
        <w:t>l</w:t>
      </w:r>
      <w:r w:rsidRPr="00031E0E">
        <w:rPr>
          <w:szCs w:val="18"/>
        </w:rPr>
        <w:t>lectives, revêt une importance beaucoup plus grande que ne le laiss</w:t>
      </w:r>
      <w:r w:rsidRPr="00031E0E">
        <w:rPr>
          <w:szCs w:val="18"/>
        </w:rPr>
        <w:t>e</w:t>
      </w:r>
      <w:r w:rsidRPr="00031E0E">
        <w:rPr>
          <w:szCs w:val="18"/>
        </w:rPr>
        <w:t>rait penser sa place dans la hiérarchie des déterminants : il sert à r</w:t>
      </w:r>
      <w:r w:rsidRPr="00031E0E">
        <w:rPr>
          <w:szCs w:val="18"/>
        </w:rPr>
        <w:t>é</w:t>
      </w:r>
      <w:r w:rsidRPr="00031E0E">
        <w:rPr>
          <w:szCs w:val="18"/>
        </w:rPr>
        <w:t>duire, si ce n’est à combler, l’écart entre les catégories fond</w:t>
      </w:r>
      <w:r w:rsidRPr="00031E0E">
        <w:rPr>
          <w:szCs w:val="18"/>
        </w:rPr>
        <w:t>a</w:t>
      </w:r>
      <w:r w:rsidRPr="00031E0E">
        <w:rPr>
          <w:szCs w:val="18"/>
        </w:rPr>
        <w:t>mentales et la réalité empirique. De ce fait, Smelser est amené à accorder à ce facteur une place incomp</w:t>
      </w:r>
      <w:r w:rsidRPr="00031E0E">
        <w:rPr>
          <w:szCs w:val="18"/>
        </w:rPr>
        <w:t>a</w:t>
      </w:r>
      <w:r w:rsidRPr="00031E0E">
        <w:rPr>
          <w:szCs w:val="18"/>
        </w:rPr>
        <w:t>tible avec la logique même de sa démarche : on lit en particulier avec quelque étonnement, au début des paragr</w:t>
      </w:r>
      <w:r w:rsidRPr="00031E0E">
        <w:rPr>
          <w:szCs w:val="18"/>
        </w:rPr>
        <w:t>a</w:t>
      </w:r>
      <w:r w:rsidRPr="00031E0E">
        <w:rPr>
          <w:szCs w:val="18"/>
        </w:rPr>
        <w:t>phes dans le</w:t>
      </w:r>
      <w:r w:rsidRPr="00031E0E">
        <w:rPr>
          <w:szCs w:val="18"/>
        </w:rPr>
        <w:t>s</w:t>
      </w:r>
      <w:r w:rsidRPr="00031E0E">
        <w:rPr>
          <w:szCs w:val="18"/>
        </w:rPr>
        <w:t xml:space="preserve">quels Smelser traite du « rôle des facteurs précipitants dans les mouvements orientés vers les valeurs » qu’il faut entendre par là un événement susceptible de </w:t>
      </w:r>
      <w:r w:rsidRPr="00031E0E">
        <w:rPr>
          <w:i/>
          <w:iCs/>
          <w:szCs w:val="18"/>
        </w:rPr>
        <w:t xml:space="preserve">créer </w:t>
      </w:r>
      <w:r w:rsidRPr="00031E0E">
        <w:rPr>
          <w:szCs w:val="18"/>
        </w:rPr>
        <w:t>et non pas simplement d’aggraver ou de grossir une cond</w:t>
      </w:r>
      <w:r w:rsidRPr="00031E0E">
        <w:rPr>
          <w:szCs w:val="18"/>
        </w:rPr>
        <w:t>i</w:t>
      </w:r>
      <w:r w:rsidRPr="00031E0E">
        <w:rPr>
          <w:szCs w:val="18"/>
        </w:rPr>
        <w:t>tion de tension ou de conductibilité (p. 352)</w:t>
      </w:r>
      <w:r>
        <w:rPr>
          <w:szCs w:val="18"/>
        </w:rPr>
        <w:t> </w:t>
      </w:r>
      <w:r>
        <w:rPr>
          <w:rStyle w:val="Appelnotedebasdep"/>
          <w:szCs w:val="18"/>
        </w:rPr>
        <w:footnoteReference w:id="341"/>
      </w:r>
      <w:r w:rsidRPr="00031E0E">
        <w:rPr>
          <w:szCs w:val="18"/>
        </w:rPr>
        <w:t> ; tout se passe alors comme si, contrairement aux princ</w:t>
      </w:r>
      <w:r w:rsidRPr="00031E0E">
        <w:rPr>
          <w:szCs w:val="18"/>
        </w:rPr>
        <w:t>i</w:t>
      </w:r>
      <w:r w:rsidRPr="00031E0E">
        <w:rPr>
          <w:szCs w:val="18"/>
        </w:rPr>
        <w:t>pes qui ont été posés, un précip</w:t>
      </w:r>
      <w:r w:rsidRPr="00031E0E">
        <w:rPr>
          <w:szCs w:val="18"/>
        </w:rPr>
        <w:t>i</w:t>
      </w:r>
      <w:r w:rsidRPr="00031E0E">
        <w:rPr>
          <w:szCs w:val="18"/>
        </w:rPr>
        <w:t>tant, de l’ordre de l’événement, était en mesure d’activer un facteur général, d’ordre structurel. Les facteurs précip</w:t>
      </w:r>
      <w:r w:rsidRPr="00031E0E">
        <w:rPr>
          <w:szCs w:val="18"/>
        </w:rPr>
        <w:t>i</w:t>
      </w:r>
      <w:r w:rsidRPr="00031E0E">
        <w:rPr>
          <w:szCs w:val="18"/>
        </w:rPr>
        <w:t>tants se voient donc attribuer dans l’analyse un rôle quelque peu élastique ; et il faut dire que Sme</w:t>
      </w:r>
      <w:r w:rsidRPr="00031E0E">
        <w:rPr>
          <w:szCs w:val="18"/>
        </w:rPr>
        <w:t>l</w:t>
      </w:r>
      <w:r w:rsidRPr="00031E0E">
        <w:rPr>
          <w:szCs w:val="18"/>
        </w:rPr>
        <w:t>ser n’avait guère le choix. Le cinquième terme de son mod</w:t>
      </w:r>
      <w:r w:rsidRPr="00031E0E">
        <w:rPr>
          <w:szCs w:val="18"/>
        </w:rPr>
        <w:t>è</w:t>
      </w:r>
      <w:r w:rsidRPr="00031E0E">
        <w:rPr>
          <w:szCs w:val="18"/>
        </w:rPr>
        <w:t>le est en effet constitué par la « mobilisation des participants pour l’action » : or la mobilisation est moins un déterminant qu’un ingr</w:t>
      </w:r>
      <w:r w:rsidRPr="00031E0E">
        <w:rPr>
          <w:szCs w:val="18"/>
        </w:rPr>
        <w:t>é</w:t>
      </w:r>
      <w:r w:rsidRPr="00031E0E">
        <w:rPr>
          <w:szCs w:val="18"/>
        </w:rPr>
        <w:t>dient de l’action collective, même s’il importe de maintenir la distin</w:t>
      </w:r>
      <w:r w:rsidRPr="00031E0E">
        <w:rPr>
          <w:szCs w:val="18"/>
        </w:rPr>
        <w:t>c</w:t>
      </w:r>
      <w:r w:rsidRPr="00031E0E">
        <w:rPr>
          <w:szCs w:val="18"/>
        </w:rPr>
        <w:t>tion – analytique – entre l’une et l’autre. Il reste encore un sixième déterm</w:t>
      </w:r>
      <w:r w:rsidRPr="00031E0E">
        <w:rPr>
          <w:szCs w:val="18"/>
        </w:rPr>
        <w:t>i</w:t>
      </w:r>
      <w:r w:rsidRPr="00031E0E">
        <w:rPr>
          <w:szCs w:val="18"/>
        </w:rPr>
        <w:t>nant, qui consiste dans les activités entreprises par les « agences de contrôle social » pour contrecarrer les comportements collectifs ; mais en plaçant ce facteur au dernier rang, Sme</w:t>
      </w:r>
      <w:r w:rsidRPr="00031E0E">
        <w:rPr>
          <w:szCs w:val="18"/>
        </w:rPr>
        <w:t>l</w:t>
      </w:r>
      <w:r w:rsidRPr="00031E0E">
        <w:rPr>
          <w:szCs w:val="18"/>
        </w:rPr>
        <w:t>ser ne peut, dans le cadre strict de son modèle,</w:t>
      </w:r>
      <w:r>
        <w:rPr>
          <w:szCs w:val="18"/>
        </w:rPr>
        <w:t xml:space="preserve"> </w:t>
      </w:r>
      <w:r w:rsidRPr="00031E0E">
        <w:t>[661]</w:t>
      </w:r>
      <w:r>
        <w:t xml:space="preserve"> </w:t>
      </w:r>
      <w:r w:rsidRPr="00031E0E">
        <w:rPr>
          <w:szCs w:val="18"/>
        </w:rPr>
        <w:t xml:space="preserve">régi par un ordre défini d’activation des déterminants, prendre en compte que les </w:t>
      </w:r>
      <w:r w:rsidRPr="00031E0E">
        <w:rPr>
          <w:i/>
          <w:iCs/>
          <w:szCs w:val="18"/>
        </w:rPr>
        <w:t xml:space="preserve">réponses </w:t>
      </w:r>
      <w:r w:rsidRPr="00031E0E">
        <w:rPr>
          <w:szCs w:val="18"/>
        </w:rPr>
        <w:t>de ces agences aux premières manifest</w:t>
      </w:r>
      <w:r w:rsidRPr="00031E0E">
        <w:rPr>
          <w:szCs w:val="18"/>
        </w:rPr>
        <w:t>a</w:t>
      </w:r>
      <w:r w:rsidRPr="00031E0E">
        <w:rPr>
          <w:szCs w:val="18"/>
        </w:rPr>
        <w:t>tions de conduites collectives. C’est là limiter abusivement le champ de leur action ; et Smelser en est parfaitement conscient, puisque, sans paraître se re</w:t>
      </w:r>
      <w:r w:rsidRPr="00031E0E">
        <w:rPr>
          <w:szCs w:val="18"/>
        </w:rPr>
        <w:t>n</w:t>
      </w:r>
      <w:r w:rsidRPr="00031E0E">
        <w:rPr>
          <w:szCs w:val="18"/>
        </w:rPr>
        <w:t xml:space="preserve">dre compte qu’il contrevient par là aux règles mêmes de son modèle, il insiste sur l’aptitude des agences de contrôle à </w:t>
      </w:r>
      <w:r w:rsidRPr="00031E0E">
        <w:rPr>
          <w:i/>
          <w:iCs/>
          <w:szCs w:val="18"/>
        </w:rPr>
        <w:t>prév</w:t>
      </w:r>
      <w:r w:rsidRPr="00031E0E">
        <w:rPr>
          <w:i/>
          <w:iCs/>
          <w:szCs w:val="18"/>
        </w:rPr>
        <w:t>e</w:t>
      </w:r>
      <w:r w:rsidRPr="00031E0E">
        <w:rPr>
          <w:i/>
          <w:iCs/>
          <w:szCs w:val="18"/>
        </w:rPr>
        <w:t xml:space="preserve">nir, </w:t>
      </w:r>
      <w:r w:rsidRPr="00031E0E">
        <w:rPr>
          <w:szCs w:val="18"/>
        </w:rPr>
        <w:t>tout autant qu’à combattre, les comportements collectifs (p. 17). Il note également que l’inflexibilité du gouvernement con</w:t>
      </w:r>
      <w:r w:rsidRPr="00031E0E">
        <w:rPr>
          <w:szCs w:val="18"/>
        </w:rPr>
        <w:t>s</w:t>
      </w:r>
      <w:r w:rsidRPr="00031E0E">
        <w:rPr>
          <w:szCs w:val="18"/>
        </w:rPr>
        <w:t>titue un contexte propice au dévelo</w:t>
      </w:r>
      <w:r w:rsidRPr="00031E0E">
        <w:rPr>
          <w:szCs w:val="18"/>
        </w:rPr>
        <w:t>p</w:t>
      </w:r>
      <w:r w:rsidRPr="00031E0E">
        <w:rPr>
          <w:szCs w:val="18"/>
        </w:rPr>
        <w:t>pement de croyances orientées vers les valeurs et, éventuellement par là, de mouvements révol</w:t>
      </w:r>
      <w:r w:rsidRPr="00031E0E">
        <w:rPr>
          <w:szCs w:val="18"/>
        </w:rPr>
        <w:t>u</w:t>
      </w:r>
      <w:r w:rsidRPr="00031E0E">
        <w:rPr>
          <w:szCs w:val="18"/>
        </w:rPr>
        <w:t>tionnaires (pp. 330-332), vérifiant ainsi l’observation de Rod Aya selon laquelle facilitation structurelle et « contrôle » sont deux phénomènes co</w:t>
      </w:r>
      <w:r w:rsidRPr="00031E0E">
        <w:rPr>
          <w:szCs w:val="18"/>
        </w:rPr>
        <w:t>m</w:t>
      </w:r>
      <w:r w:rsidRPr="00031E0E">
        <w:rPr>
          <w:szCs w:val="18"/>
        </w:rPr>
        <w:t>plémentaires (1979, p. 60). Il paraît donc fort di</w:t>
      </w:r>
      <w:r w:rsidRPr="00031E0E">
        <w:rPr>
          <w:szCs w:val="18"/>
        </w:rPr>
        <w:t>s</w:t>
      </w:r>
      <w:r w:rsidRPr="00031E0E">
        <w:rPr>
          <w:szCs w:val="18"/>
        </w:rPr>
        <w:t>cutable – et même, quant à l’étude des révolutions, franchement inopportun – de ne faire intervenir les activités de contrôle social qu’au dernier rang des d</w:t>
      </w:r>
      <w:r w:rsidRPr="00031E0E">
        <w:rPr>
          <w:szCs w:val="18"/>
        </w:rPr>
        <w:t>é</w:t>
      </w:r>
      <w:r w:rsidRPr="00031E0E">
        <w:rPr>
          <w:szCs w:val="18"/>
        </w:rPr>
        <w:t>terminants.</w:t>
      </w:r>
    </w:p>
    <w:p w14:paraId="02FCCC0A" w14:textId="77777777" w:rsidR="00A35B72" w:rsidRPr="00031E0E" w:rsidRDefault="00A35B72" w:rsidP="00A35B72">
      <w:pPr>
        <w:spacing w:before="120" w:after="120"/>
        <w:jc w:val="both"/>
      </w:pPr>
      <w:r w:rsidRPr="00031E0E">
        <w:rPr>
          <w:szCs w:val="18"/>
        </w:rPr>
        <w:t>Ce n’est pourtant pas là une simple maladresse, mais un véritable choix, ajusté à l’un des objets de la recherche : dans le cas des fo</w:t>
      </w:r>
      <w:r w:rsidRPr="00031E0E">
        <w:rPr>
          <w:szCs w:val="18"/>
        </w:rPr>
        <w:t>r</w:t>
      </w:r>
      <w:r w:rsidRPr="00031E0E">
        <w:rPr>
          <w:szCs w:val="18"/>
        </w:rPr>
        <w:t>mes de comport</w:t>
      </w:r>
      <w:r w:rsidRPr="00031E0E">
        <w:rPr>
          <w:szCs w:val="18"/>
        </w:rPr>
        <w:t>e</w:t>
      </w:r>
      <w:r w:rsidRPr="00031E0E">
        <w:rPr>
          <w:szCs w:val="18"/>
        </w:rPr>
        <w:t>ment collectif qui peuvent être, comme la panique ou les brèves flambées d’hostilité, aussi soudaines que pass</w:t>
      </w:r>
      <w:r w:rsidRPr="00031E0E">
        <w:rPr>
          <w:szCs w:val="18"/>
        </w:rPr>
        <w:t>a</w:t>
      </w:r>
      <w:r w:rsidRPr="00031E0E">
        <w:rPr>
          <w:szCs w:val="18"/>
        </w:rPr>
        <w:t>gères, la tâche première, même si ce n’est pas la seule, des « agences de contrôle s</w:t>
      </w:r>
      <w:r w:rsidRPr="00031E0E">
        <w:rPr>
          <w:szCs w:val="18"/>
        </w:rPr>
        <w:t>o</w:t>
      </w:r>
      <w:r w:rsidRPr="00031E0E">
        <w:rPr>
          <w:szCs w:val="18"/>
        </w:rPr>
        <w:t>cial » est d’enrayer, de juguler le processus, éventuellement en le c</w:t>
      </w:r>
      <w:r w:rsidRPr="00031E0E">
        <w:rPr>
          <w:szCs w:val="18"/>
        </w:rPr>
        <w:t>a</w:t>
      </w:r>
      <w:r w:rsidRPr="00031E0E">
        <w:rPr>
          <w:szCs w:val="18"/>
        </w:rPr>
        <w:t>nalisant. Comme le note Smelser à propos de la panique, leur inte</w:t>
      </w:r>
      <w:r w:rsidRPr="00031E0E">
        <w:rPr>
          <w:szCs w:val="18"/>
        </w:rPr>
        <w:t>r</w:t>
      </w:r>
      <w:r w:rsidRPr="00031E0E">
        <w:rPr>
          <w:szCs w:val="18"/>
        </w:rPr>
        <w:t>vention la plus efficace se fait « sur le tas » (p. 221). Et, ultérieur</w:t>
      </w:r>
      <w:r w:rsidRPr="00031E0E">
        <w:rPr>
          <w:szCs w:val="18"/>
        </w:rPr>
        <w:t>e</w:t>
      </w:r>
      <w:r w:rsidRPr="00031E0E">
        <w:rPr>
          <w:szCs w:val="18"/>
        </w:rPr>
        <w:t>ment dans l’ouvrage, il privilégie leur rôle au niveau même des expl</w:t>
      </w:r>
      <w:r w:rsidRPr="00031E0E">
        <w:rPr>
          <w:szCs w:val="18"/>
        </w:rPr>
        <w:t>o</w:t>
      </w:r>
      <w:r w:rsidRPr="00031E0E">
        <w:rPr>
          <w:szCs w:val="18"/>
        </w:rPr>
        <w:t>sions d’hostilité (p. 261). On peut donc co</w:t>
      </w:r>
      <w:r w:rsidRPr="00031E0E">
        <w:rPr>
          <w:szCs w:val="18"/>
        </w:rPr>
        <w:t>m</w:t>
      </w:r>
      <w:r w:rsidRPr="00031E0E">
        <w:rPr>
          <w:szCs w:val="18"/>
        </w:rPr>
        <w:t>prendre pourquoi il place le contrôle s</w:t>
      </w:r>
      <w:r w:rsidRPr="00031E0E">
        <w:rPr>
          <w:szCs w:val="18"/>
        </w:rPr>
        <w:t>o</w:t>
      </w:r>
      <w:r w:rsidRPr="00031E0E">
        <w:rPr>
          <w:szCs w:val="18"/>
        </w:rPr>
        <w:t>cial au sixième rang, dans son modèle de « la valeur ajoutée ». Mais on est en même temps conduit à la conclusion qu’il a construit son modèle à partir des « explosions colle</w:t>
      </w:r>
      <w:r w:rsidRPr="00031E0E">
        <w:rPr>
          <w:szCs w:val="18"/>
        </w:rPr>
        <w:t>c</w:t>
      </w:r>
      <w:r w:rsidRPr="00031E0E">
        <w:rPr>
          <w:szCs w:val="18"/>
        </w:rPr>
        <w:t xml:space="preserve">tives », à la fois brusques et éphémères et qu’il l’a </w:t>
      </w:r>
      <w:r w:rsidRPr="00031E0E">
        <w:rPr>
          <w:i/>
          <w:iCs/>
          <w:szCs w:val="18"/>
        </w:rPr>
        <w:t xml:space="preserve">extrapolé </w:t>
      </w:r>
      <w:r w:rsidRPr="00031E0E">
        <w:rPr>
          <w:szCs w:val="18"/>
        </w:rPr>
        <w:t>– pour une bo</w:t>
      </w:r>
      <w:r w:rsidRPr="00031E0E">
        <w:rPr>
          <w:szCs w:val="18"/>
        </w:rPr>
        <w:t>n</w:t>
      </w:r>
      <w:r w:rsidRPr="00031E0E">
        <w:rPr>
          <w:szCs w:val="18"/>
        </w:rPr>
        <w:t>ne part, abusivement – aux mouvements collectifs, plus profonds et plus dur</w:t>
      </w:r>
      <w:r w:rsidRPr="00031E0E">
        <w:rPr>
          <w:szCs w:val="18"/>
        </w:rPr>
        <w:t>a</w:t>
      </w:r>
      <w:r w:rsidRPr="00031E0E">
        <w:rPr>
          <w:szCs w:val="18"/>
        </w:rPr>
        <w:t>bles, pour reprendre sa propre distinction de deux grands types de comportement collectif (p. 3). Si cette interprétation est exacte, on ne saurait trouver, pour sa théorie, une meille</w:t>
      </w:r>
      <w:r w:rsidRPr="00031E0E">
        <w:rPr>
          <w:szCs w:val="18"/>
        </w:rPr>
        <w:t>u</w:t>
      </w:r>
      <w:r w:rsidRPr="00031E0E">
        <w:rPr>
          <w:szCs w:val="18"/>
        </w:rPr>
        <w:t>re désignation que celle de « modèle volcanique ».</w:t>
      </w:r>
    </w:p>
    <w:p w14:paraId="372C4FEF" w14:textId="77777777" w:rsidR="00A35B72" w:rsidRPr="00031E0E" w:rsidRDefault="00A35B72" w:rsidP="00A35B72">
      <w:pPr>
        <w:spacing w:before="120" w:after="120"/>
        <w:jc w:val="both"/>
      </w:pPr>
      <w:r w:rsidRPr="00031E0E">
        <w:rPr>
          <w:szCs w:val="18"/>
        </w:rPr>
        <w:t>Pour conforter ce point de vue, il est utile de se référer, par un d</w:t>
      </w:r>
      <w:r w:rsidRPr="00031E0E">
        <w:rPr>
          <w:szCs w:val="18"/>
        </w:rPr>
        <w:t>é</w:t>
      </w:r>
      <w:r w:rsidRPr="00031E0E">
        <w:rPr>
          <w:szCs w:val="18"/>
        </w:rPr>
        <w:t>tour qui n’est qu’apparent, à deux autres aspects – tout aussi centraux – de la construction smelserienne, à s</w:t>
      </w:r>
      <w:r w:rsidRPr="00031E0E">
        <w:rPr>
          <w:szCs w:val="18"/>
        </w:rPr>
        <w:t>a</w:t>
      </w:r>
      <w:r w:rsidRPr="00031E0E">
        <w:rPr>
          <w:szCs w:val="18"/>
        </w:rPr>
        <w:t>voir la nature et la fonction des croyances généralisées</w:t>
      </w:r>
      <w:r>
        <w:rPr>
          <w:szCs w:val="18"/>
        </w:rPr>
        <w:t> </w:t>
      </w:r>
      <w:r>
        <w:rPr>
          <w:rStyle w:val="Appelnotedebasdep"/>
          <w:szCs w:val="18"/>
        </w:rPr>
        <w:footnoteReference w:id="342"/>
      </w:r>
      <w:r w:rsidRPr="00031E0E">
        <w:rPr>
          <w:szCs w:val="18"/>
        </w:rPr>
        <w:t>. Smelser insiste, d’une part, sur leur cara</w:t>
      </w:r>
      <w:r w:rsidRPr="00031E0E">
        <w:rPr>
          <w:szCs w:val="18"/>
        </w:rPr>
        <w:t>c</w:t>
      </w:r>
      <w:r w:rsidRPr="00031E0E">
        <w:rPr>
          <w:szCs w:val="18"/>
        </w:rPr>
        <w:t>tère profondément singulier : elles postulent « l’existence de fo</w:t>
      </w:r>
      <w:r w:rsidRPr="00031E0E">
        <w:rPr>
          <w:szCs w:val="18"/>
        </w:rPr>
        <w:t>r</w:t>
      </w:r>
      <w:r w:rsidRPr="00031E0E">
        <w:rPr>
          <w:szCs w:val="18"/>
        </w:rPr>
        <w:t>ces extraordinaires – menaces, conspirations, etc. – qui (s</w:t>
      </w:r>
      <w:r w:rsidRPr="00031E0E">
        <w:rPr>
          <w:szCs w:val="18"/>
        </w:rPr>
        <w:t>e</w:t>
      </w:r>
      <w:r w:rsidRPr="00031E0E">
        <w:rPr>
          <w:szCs w:val="18"/>
        </w:rPr>
        <w:t>raient) à l’œuvre dans l’univers », elles impliquent également que « des cons</w:t>
      </w:r>
      <w:r w:rsidRPr="00031E0E">
        <w:rPr>
          <w:szCs w:val="18"/>
        </w:rPr>
        <w:t>é</w:t>
      </w:r>
      <w:r w:rsidRPr="00031E0E">
        <w:rPr>
          <w:szCs w:val="18"/>
        </w:rPr>
        <w:t>quences extraordinaires » découl</w:t>
      </w:r>
      <w:r w:rsidRPr="00031E0E">
        <w:rPr>
          <w:szCs w:val="18"/>
        </w:rPr>
        <w:t>e</w:t>
      </w:r>
      <w:r w:rsidRPr="00031E0E">
        <w:rPr>
          <w:szCs w:val="18"/>
        </w:rPr>
        <w:t>ront de l’application des remèdes qu’elles suggèrent. Il va au terme de ce paragraphe jusqu’à soul</w:t>
      </w:r>
      <w:r w:rsidRPr="00031E0E">
        <w:rPr>
          <w:szCs w:val="18"/>
        </w:rPr>
        <w:t>i</w:t>
      </w:r>
      <w:r w:rsidRPr="00031E0E">
        <w:rPr>
          <w:szCs w:val="18"/>
        </w:rPr>
        <w:t>gner leur p</w:t>
      </w:r>
      <w:r w:rsidRPr="00031E0E">
        <w:rPr>
          <w:szCs w:val="18"/>
        </w:rPr>
        <w:t>a</w:t>
      </w:r>
      <w:r w:rsidRPr="00031E0E">
        <w:rPr>
          <w:szCs w:val="18"/>
        </w:rPr>
        <w:t>renté avec les croyances magiques (p. 8). Il leur attribue, d’autre part, un rôle esse</w:t>
      </w:r>
      <w:r w:rsidRPr="00031E0E">
        <w:rPr>
          <w:szCs w:val="18"/>
        </w:rPr>
        <w:t>n</w:t>
      </w:r>
      <w:r w:rsidRPr="00031E0E">
        <w:rPr>
          <w:szCs w:val="18"/>
        </w:rPr>
        <w:t>tiel : elles servent en effet à reconstituer les conditions de l’action sociale, lorsqu’elle a été d</w:t>
      </w:r>
      <w:r w:rsidRPr="00031E0E">
        <w:rPr>
          <w:szCs w:val="18"/>
        </w:rPr>
        <w:t>é</w:t>
      </w:r>
      <w:r w:rsidRPr="00031E0E">
        <w:rPr>
          <w:szCs w:val="18"/>
        </w:rPr>
        <w:t>sorganisée par la tension structurelle, mais elles le font par un processus orig</w:t>
      </w:r>
      <w:r w:rsidRPr="00031E0E">
        <w:rPr>
          <w:szCs w:val="18"/>
        </w:rPr>
        <w:t>i</w:t>
      </w:r>
      <w:r w:rsidRPr="00031E0E">
        <w:rPr>
          <w:szCs w:val="18"/>
        </w:rPr>
        <w:t xml:space="preserve">nal, en </w:t>
      </w:r>
      <w:r w:rsidRPr="00031E0E">
        <w:rPr>
          <w:i/>
          <w:iCs/>
          <w:szCs w:val="18"/>
        </w:rPr>
        <w:t xml:space="preserve">court-circuitant </w:t>
      </w:r>
      <w:r w:rsidRPr="00031E0E">
        <w:rPr>
          <w:szCs w:val="18"/>
        </w:rPr>
        <w:t>les différentes étapes de la spécification</w:t>
      </w:r>
      <w:r>
        <w:rPr>
          <w:szCs w:val="18"/>
        </w:rPr>
        <w:t xml:space="preserve"> </w:t>
      </w:r>
      <w:r w:rsidRPr="00031E0E">
        <w:rPr>
          <w:szCs w:val="18"/>
        </w:rPr>
        <w:t>[662]</w:t>
      </w:r>
      <w:r>
        <w:rPr>
          <w:szCs w:val="18"/>
        </w:rPr>
        <w:t xml:space="preserve"> </w:t>
      </w:r>
      <w:r w:rsidRPr="00031E0E">
        <w:rPr>
          <w:szCs w:val="18"/>
        </w:rPr>
        <w:t>pr</w:t>
      </w:r>
      <w:r w:rsidRPr="00031E0E">
        <w:rPr>
          <w:szCs w:val="18"/>
        </w:rPr>
        <w:t>o</w:t>
      </w:r>
      <w:r w:rsidRPr="00031E0E">
        <w:rPr>
          <w:szCs w:val="18"/>
        </w:rPr>
        <w:t>gressive par lesquelles passe, d’ordinaire, l’action sociale et en s’attaquant direct</w:t>
      </w:r>
      <w:r w:rsidRPr="00031E0E">
        <w:rPr>
          <w:szCs w:val="18"/>
        </w:rPr>
        <w:t>e</w:t>
      </w:r>
      <w:r w:rsidRPr="00031E0E">
        <w:rPr>
          <w:szCs w:val="18"/>
        </w:rPr>
        <w:t>ment à la source de la tension ; c’est en ce sens qu’elles m</w:t>
      </w:r>
      <w:r w:rsidRPr="00031E0E">
        <w:rPr>
          <w:szCs w:val="18"/>
        </w:rPr>
        <w:t>é</w:t>
      </w:r>
      <w:r w:rsidRPr="00031E0E">
        <w:rPr>
          <w:szCs w:val="18"/>
        </w:rPr>
        <w:t>ritent le qualificatif de « généralisé ». On voit donc que, pour Smelser, ces croya</w:t>
      </w:r>
      <w:r w:rsidRPr="00031E0E">
        <w:rPr>
          <w:szCs w:val="18"/>
        </w:rPr>
        <w:t>n</w:t>
      </w:r>
      <w:r w:rsidRPr="00031E0E">
        <w:rPr>
          <w:szCs w:val="18"/>
        </w:rPr>
        <w:t xml:space="preserve">ces sont, de façon marquée, empreintes </w:t>
      </w:r>
      <w:r w:rsidRPr="00031E0E">
        <w:rPr>
          <w:i/>
          <w:iCs/>
          <w:szCs w:val="18"/>
        </w:rPr>
        <w:t xml:space="preserve">d’irrationalité </w:t>
      </w:r>
      <w:r w:rsidRPr="00031E0E">
        <w:rPr>
          <w:szCs w:val="18"/>
        </w:rPr>
        <w:t>et que leur présence, comme leur rôle, contr</w:t>
      </w:r>
      <w:r w:rsidRPr="00031E0E">
        <w:rPr>
          <w:szCs w:val="18"/>
        </w:rPr>
        <w:t>i</w:t>
      </w:r>
      <w:r w:rsidRPr="00031E0E">
        <w:rPr>
          <w:szCs w:val="18"/>
        </w:rPr>
        <w:t xml:space="preserve">buent à séparer </w:t>
      </w:r>
      <w:r w:rsidRPr="00031E0E">
        <w:rPr>
          <w:i/>
          <w:iCs/>
          <w:szCs w:val="18"/>
        </w:rPr>
        <w:t xml:space="preserve">radicalement </w:t>
      </w:r>
      <w:r w:rsidRPr="00031E0E">
        <w:rPr>
          <w:szCs w:val="18"/>
        </w:rPr>
        <w:t>les comportements collectifs des conduites inst</w:t>
      </w:r>
      <w:r w:rsidRPr="00031E0E">
        <w:rPr>
          <w:szCs w:val="18"/>
        </w:rPr>
        <w:t>i</w:t>
      </w:r>
      <w:r w:rsidRPr="00031E0E">
        <w:rPr>
          <w:szCs w:val="18"/>
        </w:rPr>
        <w:t>tutionnalisées – ce qui est aller bien au-delà de la simple distin</w:t>
      </w:r>
      <w:r w:rsidRPr="00031E0E">
        <w:rPr>
          <w:szCs w:val="18"/>
        </w:rPr>
        <w:t>c</w:t>
      </w:r>
      <w:r w:rsidRPr="00031E0E">
        <w:rPr>
          <w:szCs w:val="18"/>
        </w:rPr>
        <w:t>tion entre « états organiques » et « états critiques » d’une s</w:t>
      </w:r>
      <w:r w:rsidRPr="00031E0E">
        <w:rPr>
          <w:szCs w:val="18"/>
        </w:rPr>
        <w:t>o</w:t>
      </w:r>
      <w:r w:rsidRPr="00031E0E">
        <w:rPr>
          <w:szCs w:val="18"/>
        </w:rPr>
        <w:t>ciété. Or ces deux traits – dont le second en particulier doit être vigoure</w:t>
      </w:r>
      <w:r w:rsidRPr="00031E0E">
        <w:rPr>
          <w:szCs w:val="18"/>
        </w:rPr>
        <w:t>u</w:t>
      </w:r>
      <w:r w:rsidRPr="00031E0E">
        <w:rPr>
          <w:szCs w:val="18"/>
        </w:rPr>
        <w:t>sement contesté – rappellent la psych</w:t>
      </w:r>
      <w:r w:rsidRPr="00031E0E">
        <w:rPr>
          <w:szCs w:val="18"/>
        </w:rPr>
        <w:t>o</w:t>
      </w:r>
      <w:r w:rsidRPr="00031E0E">
        <w:rPr>
          <w:szCs w:val="18"/>
        </w:rPr>
        <w:t>logie des foules » à la manière de Le Bon</w:t>
      </w:r>
      <w:r>
        <w:rPr>
          <w:szCs w:val="18"/>
        </w:rPr>
        <w:t> </w:t>
      </w:r>
      <w:r>
        <w:rPr>
          <w:rStyle w:val="Appelnotedebasdep"/>
          <w:szCs w:val="18"/>
        </w:rPr>
        <w:footnoteReference w:id="343"/>
      </w:r>
      <w:r w:rsidRPr="00031E0E">
        <w:rPr>
          <w:szCs w:val="18"/>
        </w:rPr>
        <w:t>, même si on ne peut nullement y réduire le livre de Sme</w:t>
      </w:r>
      <w:r w:rsidRPr="00031E0E">
        <w:rPr>
          <w:szCs w:val="18"/>
        </w:rPr>
        <w:t>l</w:t>
      </w:r>
      <w:r w:rsidRPr="00031E0E">
        <w:rPr>
          <w:szCs w:val="18"/>
        </w:rPr>
        <w:t>ser, qui prend bien soin de ne pas tomber dans ses excès et dans ses naïv</w:t>
      </w:r>
      <w:r w:rsidRPr="00031E0E">
        <w:rPr>
          <w:szCs w:val="18"/>
        </w:rPr>
        <w:t>e</w:t>
      </w:r>
      <w:r w:rsidRPr="00031E0E">
        <w:rPr>
          <w:szCs w:val="18"/>
        </w:rPr>
        <w:t>tés les plus manife</w:t>
      </w:r>
      <w:r w:rsidRPr="00031E0E">
        <w:rPr>
          <w:szCs w:val="18"/>
        </w:rPr>
        <w:t>s</w:t>
      </w:r>
      <w:r w:rsidRPr="00031E0E">
        <w:rPr>
          <w:szCs w:val="18"/>
        </w:rPr>
        <w:t>tes : on est, comme le note Aya (1979, p. 60), en présence d’« un modèle dionysien » qui ne pe</w:t>
      </w:r>
      <w:r w:rsidRPr="00031E0E">
        <w:rPr>
          <w:szCs w:val="18"/>
        </w:rPr>
        <w:t>r</w:t>
      </w:r>
      <w:r w:rsidRPr="00031E0E">
        <w:rPr>
          <w:szCs w:val="18"/>
        </w:rPr>
        <w:t>met guère de saisir les dimensions politiques des mouv</w:t>
      </w:r>
      <w:r w:rsidRPr="00031E0E">
        <w:rPr>
          <w:szCs w:val="18"/>
        </w:rPr>
        <w:t>e</w:t>
      </w:r>
      <w:r w:rsidRPr="00031E0E">
        <w:rPr>
          <w:szCs w:val="18"/>
        </w:rPr>
        <w:t>ments collectifs et, en particulier, des phénomènes révol</w:t>
      </w:r>
      <w:r w:rsidRPr="00031E0E">
        <w:rPr>
          <w:szCs w:val="18"/>
        </w:rPr>
        <w:t>u</w:t>
      </w:r>
      <w:r w:rsidRPr="00031E0E">
        <w:rPr>
          <w:szCs w:val="18"/>
        </w:rPr>
        <w:t>tionnaires.</w:t>
      </w:r>
    </w:p>
    <w:p w14:paraId="3A03556D" w14:textId="77777777" w:rsidR="00A35B72" w:rsidRPr="00031E0E" w:rsidRDefault="00A35B72" w:rsidP="00A35B72">
      <w:pPr>
        <w:spacing w:before="120" w:after="120"/>
        <w:jc w:val="both"/>
      </w:pPr>
      <w:r w:rsidRPr="00031E0E">
        <w:rPr>
          <w:szCs w:val="18"/>
        </w:rPr>
        <w:t>En définitive, la construction théorique de Smelser mérite le re</w:t>
      </w:r>
      <w:r w:rsidRPr="00031E0E">
        <w:rPr>
          <w:szCs w:val="18"/>
        </w:rPr>
        <w:t>s</w:t>
      </w:r>
      <w:r w:rsidRPr="00031E0E">
        <w:rPr>
          <w:szCs w:val="18"/>
        </w:rPr>
        <w:t>pect, ne serait-ce que par l’ambition qu’elle exprime, mais elle se r</w:t>
      </w:r>
      <w:r w:rsidRPr="00031E0E">
        <w:rPr>
          <w:szCs w:val="18"/>
        </w:rPr>
        <w:t>é</w:t>
      </w:r>
      <w:r w:rsidRPr="00031E0E">
        <w:rPr>
          <w:szCs w:val="18"/>
        </w:rPr>
        <w:t xml:space="preserve">vèle foncièrement </w:t>
      </w:r>
      <w:r w:rsidRPr="00031E0E">
        <w:rPr>
          <w:i/>
          <w:iCs/>
          <w:szCs w:val="18"/>
        </w:rPr>
        <w:t xml:space="preserve">inadéquate </w:t>
      </w:r>
      <w:r w:rsidRPr="00031E0E">
        <w:rPr>
          <w:szCs w:val="18"/>
        </w:rPr>
        <w:t>à l’analyse de notre objet et de notre intérêt propres, à savoir les révolutions. Nous n’en avons pas pour a</w:t>
      </w:r>
      <w:r w:rsidRPr="00031E0E">
        <w:rPr>
          <w:szCs w:val="18"/>
        </w:rPr>
        <w:t>u</w:t>
      </w:r>
      <w:r w:rsidRPr="00031E0E">
        <w:rPr>
          <w:szCs w:val="18"/>
        </w:rPr>
        <w:t>tant fini avec la tradition fonctionnaliste et plus spécif</w:t>
      </w:r>
      <w:r w:rsidRPr="00031E0E">
        <w:rPr>
          <w:szCs w:val="18"/>
        </w:rPr>
        <w:t>i</w:t>
      </w:r>
      <w:r w:rsidRPr="00031E0E">
        <w:rPr>
          <w:szCs w:val="18"/>
        </w:rPr>
        <w:t>quement avec sa version parsonienne, puisqu’elle a inspiré deux ouvrages po</w:t>
      </w:r>
      <w:r w:rsidRPr="00031E0E">
        <w:rPr>
          <w:szCs w:val="18"/>
        </w:rPr>
        <w:t>r</w:t>
      </w:r>
      <w:r w:rsidRPr="00031E0E">
        <w:rPr>
          <w:szCs w:val="18"/>
        </w:rPr>
        <w:t xml:space="preserve">tant précisément sur ce thème, ceux de Chalmers Johnson, déjà cités, </w:t>
      </w:r>
      <w:r w:rsidRPr="00031E0E">
        <w:rPr>
          <w:i/>
          <w:iCs/>
          <w:szCs w:val="18"/>
        </w:rPr>
        <w:t>R</w:t>
      </w:r>
      <w:r w:rsidRPr="00031E0E">
        <w:rPr>
          <w:i/>
          <w:iCs/>
          <w:szCs w:val="18"/>
        </w:rPr>
        <w:t>e</w:t>
      </w:r>
      <w:r w:rsidRPr="00031E0E">
        <w:rPr>
          <w:i/>
          <w:iCs/>
          <w:szCs w:val="18"/>
        </w:rPr>
        <w:t xml:space="preserve">volution and the Social System </w:t>
      </w:r>
      <w:r w:rsidRPr="00031E0E">
        <w:rPr>
          <w:szCs w:val="18"/>
        </w:rPr>
        <w:t xml:space="preserve">(1964) et </w:t>
      </w:r>
      <w:r w:rsidRPr="00031E0E">
        <w:rPr>
          <w:i/>
          <w:iCs/>
          <w:szCs w:val="18"/>
        </w:rPr>
        <w:t>R</w:t>
      </w:r>
      <w:r w:rsidRPr="00031E0E">
        <w:rPr>
          <w:i/>
          <w:iCs/>
          <w:szCs w:val="18"/>
        </w:rPr>
        <w:t>e</w:t>
      </w:r>
      <w:r w:rsidRPr="00031E0E">
        <w:rPr>
          <w:i/>
          <w:iCs/>
          <w:szCs w:val="18"/>
        </w:rPr>
        <w:t xml:space="preserve">volutionary Change </w:t>
      </w:r>
      <w:r w:rsidRPr="00031E0E">
        <w:rPr>
          <w:szCs w:val="18"/>
        </w:rPr>
        <w:t>(1966).</w:t>
      </w:r>
    </w:p>
    <w:p w14:paraId="2CF0F9A9" w14:textId="77777777" w:rsidR="00A35B72" w:rsidRPr="00031E0E" w:rsidRDefault="00A35B72" w:rsidP="00A35B72">
      <w:pPr>
        <w:spacing w:before="120" w:after="120"/>
        <w:jc w:val="both"/>
      </w:pPr>
      <w:r w:rsidRPr="00031E0E">
        <w:rPr>
          <w:szCs w:val="18"/>
        </w:rPr>
        <w:t>Du premier o</w:t>
      </w:r>
      <w:r w:rsidRPr="00031E0E">
        <w:rPr>
          <w:szCs w:val="18"/>
        </w:rPr>
        <w:t>u</w:t>
      </w:r>
      <w:r w:rsidRPr="00031E0E">
        <w:rPr>
          <w:szCs w:val="18"/>
        </w:rPr>
        <w:t>vrage – dont nous avons déjà critiqué l’esquisse de typologie – nous retiendrons essentiellement ici la formule provoca</w:t>
      </w:r>
      <w:r w:rsidRPr="00031E0E">
        <w:rPr>
          <w:szCs w:val="18"/>
        </w:rPr>
        <w:t>n</w:t>
      </w:r>
      <w:r w:rsidRPr="00031E0E">
        <w:rPr>
          <w:szCs w:val="18"/>
        </w:rPr>
        <w:t>te, dans laquelle Johnson r</w:t>
      </w:r>
      <w:r w:rsidRPr="00031E0E">
        <w:rPr>
          <w:szCs w:val="18"/>
        </w:rPr>
        <w:t>é</w:t>
      </w:r>
      <w:r w:rsidRPr="00031E0E">
        <w:rPr>
          <w:szCs w:val="18"/>
        </w:rPr>
        <w:t xml:space="preserve">sume son explication de la révolution : « Une dysfonction multiple, plus l’intransigeance de l’élite plus X produisent </w:t>
      </w:r>
      <w:r w:rsidRPr="00031E0E">
        <w:rPr>
          <w:i/>
          <w:iCs/>
          <w:szCs w:val="18"/>
        </w:rPr>
        <w:t xml:space="preserve">(equals) </w:t>
      </w:r>
      <w:r w:rsidRPr="00031E0E">
        <w:rPr>
          <w:szCs w:val="18"/>
        </w:rPr>
        <w:t>une révolution » (1964, p. 12). Une telle formul</w:t>
      </w:r>
      <w:r w:rsidRPr="00031E0E">
        <w:rPr>
          <w:szCs w:val="18"/>
        </w:rPr>
        <w:t>a</w:t>
      </w:r>
      <w:r w:rsidRPr="00031E0E">
        <w:rPr>
          <w:szCs w:val="18"/>
        </w:rPr>
        <w:t>tion appelle, à coup sûr, quelques éclaircissements, et ce d’autant plus que Johnson nous livre, à travers cette prétendue équation, les él</w:t>
      </w:r>
      <w:r w:rsidRPr="00031E0E">
        <w:rPr>
          <w:szCs w:val="18"/>
        </w:rPr>
        <w:t>é</w:t>
      </w:r>
      <w:r w:rsidRPr="00031E0E">
        <w:rPr>
          <w:szCs w:val="18"/>
        </w:rPr>
        <w:t>ments centraux de sa construction théorique : son second livre est e</w:t>
      </w:r>
      <w:r w:rsidRPr="00031E0E">
        <w:rPr>
          <w:szCs w:val="18"/>
        </w:rPr>
        <w:t>s</w:t>
      </w:r>
      <w:r w:rsidRPr="00031E0E">
        <w:rPr>
          <w:szCs w:val="18"/>
        </w:rPr>
        <w:t>sentiellement consacré à d</w:t>
      </w:r>
      <w:r w:rsidRPr="00031E0E">
        <w:rPr>
          <w:szCs w:val="18"/>
        </w:rPr>
        <w:t>é</w:t>
      </w:r>
      <w:r w:rsidRPr="00031E0E">
        <w:rPr>
          <w:szCs w:val="18"/>
        </w:rPr>
        <w:t>velopper et à affiner son « modèle », à en proposer une présentation à la fois plus riche et plus achevée. Cha</w:t>
      </w:r>
      <w:r w:rsidRPr="00031E0E">
        <w:rPr>
          <w:szCs w:val="18"/>
        </w:rPr>
        <w:t>l</w:t>
      </w:r>
      <w:r w:rsidRPr="00031E0E">
        <w:rPr>
          <w:szCs w:val="18"/>
        </w:rPr>
        <w:t>mers Johnson situe d’abord son analyse dans un cadre de référence directement emprunté à Parsons, celui d’un « système social fonctio</w:t>
      </w:r>
      <w:r w:rsidRPr="00031E0E">
        <w:rPr>
          <w:szCs w:val="18"/>
        </w:rPr>
        <w:t>n</w:t>
      </w:r>
      <w:r w:rsidRPr="00031E0E">
        <w:rPr>
          <w:szCs w:val="18"/>
        </w:rPr>
        <w:t>nellement intégré ». Dans cette perspective, toute rupture de l’équilibre du système implique l’existence d’une dysfonction ; et à une telle dysfonction, par définition génératrice de dés</w:t>
      </w:r>
      <w:r w:rsidRPr="00031E0E">
        <w:rPr>
          <w:szCs w:val="18"/>
        </w:rPr>
        <w:t>é</w:t>
      </w:r>
      <w:r w:rsidRPr="00031E0E">
        <w:rPr>
          <w:szCs w:val="18"/>
        </w:rPr>
        <w:t>quilibre, il convient de remédier par une action destinée à r</w:t>
      </w:r>
      <w:r w:rsidRPr="00031E0E">
        <w:rPr>
          <w:szCs w:val="18"/>
        </w:rPr>
        <w:t>é</w:t>
      </w:r>
      <w:r w:rsidRPr="00031E0E">
        <w:rPr>
          <w:szCs w:val="18"/>
        </w:rPr>
        <w:t>tablir l’équilibre ou à en créer un nouveau. Johnson prend c</w:t>
      </w:r>
      <w:r w:rsidRPr="00031E0E">
        <w:rPr>
          <w:szCs w:val="18"/>
        </w:rPr>
        <w:t>e</w:t>
      </w:r>
      <w:r w:rsidRPr="00031E0E">
        <w:rPr>
          <w:szCs w:val="18"/>
        </w:rPr>
        <w:t>pendant le soin de préciser que, dans le cas d’une situation pré-révolutionnaire, on n’a pas à faire à une simple dysfonction, atteignant de façon spécifique un secteur l</w:t>
      </w:r>
      <w:r w:rsidRPr="00031E0E">
        <w:rPr>
          <w:szCs w:val="18"/>
        </w:rPr>
        <w:t>i</w:t>
      </w:r>
      <w:r w:rsidRPr="00031E0E">
        <w:rPr>
          <w:szCs w:val="18"/>
        </w:rPr>
        <w:t>mité de la société : il faut au contraire qu’elle se généralise ou tout au moins qu’elle se manifeste dans une pl</w:t>
      </w:r>
      <w:r w:rsidRPr="00031E0E">
        <w:rPr>
          <w:szCs w:val="18"/>
        </w:rPr>
        <w:t>u</w:t>
      </w:r>
      <w:r w:rsidRPr="00031E0E">
        <w:rPr>
          <w:szCs w:val="18"/>
        </w:rPr>
        <w:t>ralité de secteurs (de « sous-structures ») pour constituer une menace présentant un certain degré de gravité, et c’est ce que Johnson s’efforce de désigner par l’expression de « dysfonction multiple ». Il insiste e</w:t>
      </w:r>
      <w:r w:rsidRPr="00031E0E">
        <w:rPr>
          <w:szCs w:val="18"/>
        </w:rPr>
        <w:t>n</w:t>
      </w:r>
      <w:r w:rsidRPr="00031E0E">
        <w:rPr>
          <w:szCs w:val="18"/>
        </w:rPr>
        <w:t>suite sur le rôle ce</w:t>
      </w:r>
      <w:r w:rsidRPr="00031E0E">
        <w:rPr>
          <w:szCs w:val="18"/>
        </w:rPr>
        <w:t>n</w:t>
      </w:r>
      <w:r w:rsidRPr="00031E0E">
        <w:rPr>
          <w:szCs w:val="18"/>
        </w:rPr>
        <w:t>tral des élites au pouvoir dans l’émergence ou au contraire la</w:t>
      </w:r>
      <w:r>
        <w:rPr>
          <w:szCs w:val="18"/>
        </w:rPr>
        <w:t xml:space="preserve"> </w:t>
      </w:r>
      <w:r w:rsidRPr="00031E0E">
        <w:t>[663]</w:t>
      </w:r>
      <w:r>
        <w:t xml:space="preserve"> </w:t>
      </w:r>
      <w:r w:rsidRPr="00031E0E">
        <w:rPr>
          <w:szCs w:val="18"/>
        </w:rPr>
        <w:t>prévention d’une révolution : l’intransigeance de l’élite peut se r</w:t>
      </w:r>
      <w:r w:rsidRPr="00031E0E">
        <w:rPr>
          <w:szCs w:val="18"/>
        </w:rPr>
        <w:t>é</w:t>
      </w:r>
      <w:r w:rsidRPr="00031E0E">
        <w:rPr>
          <w:szCs w:val="18"/>
        </w:rPr>
        <w:t xml:space="preserve">véler ici un facteur décisif, dans la mesure où sa crispation sur le </w:t>
      </w:r>
      <w:r w:rsidRPr="00031E0E">
        <w:rPr>
          <w:i/>
          <w:iCs/>
          <w:szCs w:val="18"/>
        </w:rPr>
        <w:t>st</w:t>
      </w:r>
      <w:r w:rsidRPr="00031E0E">
        <w:rPr>
          <w:i/>
          <w:iCs/>
          <w:szCs w:val="18"/>
        </w:rPr>
        <w:t>a</w:t>
      </w:r>
      <w:r w:rsidRPr="00031E0E">
        <w:rPr>
          <w:i/>
          <w:iCs/>
          <w:szCs w:val="18"/>
        </w:rPr>
        <w:t xml:space="preserve">tu quo </w:t>
      </w:r>
      <w:r w:rsidRPr="00031E0E">
        <w:rPr>
          <w:szCs w:val="18"/>
        </w:rPr>
        <w:t>peut interdire tout changement par des méthodes non violentes, ne laissant ainsi d’autre voie ouverte que celle de la violence. Les él</w:t>
      </w:r>
      <w:r w:rsidRPr="00031E0E">
        <w:rPr>
          <w:szCs w:val="18"/>
        </w:rPr>
        <w:t>i</w:t>
      </w:r>
      <w:r w:rsidRPr="00031E0E">
        <w:rPr>
          <w:szCs w:val="18"/>
        </w:rPr>
        <w:t>tes sont ainsi tenues, pour une large part, responsables de l’issue, révol</w:t>
      </w:r>
      <w:r w:rsidRPr="00031E0E">
        <w:rPr>
          <w:szCs w:val="18"/>
        </w:rPr>
        <w:t>u</w:t>
      </w:r>
      <w:r w:rsidRPr="00031E0E">
        <w:rPr>
          <w:szCs w:val="18"/>
        </w:rPr>
        <w:t xml:space="preserve">tionnaire ou non. Telles sont, selon Chalmers Johnson, les causes </w:t>
      </w:r>
      <w:r w:rsidRPr="00031E0E">
        <w:rPr>
          <w:i/>
          <w:iCs/>
          <w:szCs w:val="18"/>
        </w:rPr>
        <w:t>n</w:t>
      </w:r>
      <w:r w:rsidRPr="00031E0E">
        <w:rPr>
          <w:i/>
          <w:iCs/>
          <w:szCs w:val="18"/>
        </w:rPr>
        <w:t>é</w:t>
      </w:r>
      <w:r w:rsidRPr="00031E0E">
        <w:rPr>
          <w:i/>
          <w:iCs/>
          <w:szCs w:val="18"/>
        </w:rPr>
        <w:t xml:space="preserve">cessaires </w:t>
      </w:r>
      <w:r w:rsidRPr="00031E0E">
        <w:rPr>
          <w:szCs w:val="18"/>
        </w:rPr>
        <w:t xml:space="preserve">d’une révolution ; mais elles ne sont pas, par elles-mêmes, </w:t>
      </w:r>
      <w:r w:rsidRPr="00031E0E">
        <w:rPr>
          <w:i/>
          <w:iCs/>
          <w:szCs w:val="18"/>
        </w:rPr>
        <w:t xml:space="preserve">suffisantes </w:t>
      </w:r>
      <w:r w:rsidRPr="00031E0E">
        <w:rPr>
          <w:szCs w:val="18"/>
        </w:rPr>
        <w:t>à son apparition et c’est ici qu’intervient le sy</w:t>
      </w:r>
      <w:r w:rsidRPr="00031E0E">
        <w:rPr>
          <w:szCs w:val="18"/>
        </w:rPr>
        <w:t>m</w:t>
      </w:r>
      <w:r w:rsidRPr="00031E0E">
        <w:rPr>
          <w:szCs w:val="18"/>
        </w:rPr>
        <w:t>bole X. Il faut entendre par là la catégorie globale des accélérateurs, qui prése</w:t>
      </w:r>
      <w:r w:rsidRPr="00031E0E">
        <w:rPr>
          <w:szCs w:val="18"/>
        </w:rPr>
        <w:t>n</w:t>
      </w:r>
      <w:r w:rsidRPr="00031E0E">
        <w:rPr>
          <w:szCs w:val="18"/>
        </w:rPr>
        <w:t>tent deux caractéri</w:t>
      </w:r>
      <w:r w:rsidRPr="00031E0E">
        <w:rPr>
          <w:szCs w:val="18"/>
        </w:rPr>
        <w:t>s</w:t>
      </w:r>
      <w:r w:rsidRPr="00031E0E">
        <w:rPr>
          <w:szCs w:val="18"/>
        </w:rPr>
        <w:t>tiques majeures : ils sont de l’ordre de l’événement et ils se situent au niveau des causes immédiates ; leur rôle équivaut à celui d’un catalyseur, lorsque les dy</w:t>
      </w:r>
      <w:r w:rsidRPr="00031E0E">
        <w:rPr>
          <w:szCs w:val="18"/>
        </w:rPr>
        <w:t>s</w:t>
      </w:r>
      <w:r w:rsidRPr="00031E0E">
        <w:rPr>
          <w:szCs w:val="18"/>
        </w:rPr>
        <w:t>fonctions ont déjà atteint un « niveau révolutionnaire ». Il convient de noter que, parmi ces accél</w:t>
      </w:r>
      <w:r w:rsidRPr="00031E0E">
        <w:rPr>
          <w:szCs w:val="18"/>
        </w:rPr>
        <w:t>é</w:t>
      </w:r>
      <w:r w:rsidRPr="00031E0E">
        <w:rPr>
          <w:szCs w:val="18"/>
        </w:rPr>
        <w:t>rateurs, Johnson accorde une place particulière à la d</w:t>
      </w:r>
      <w:r w:rsidRPr="00031E0E">
        <w:rPr>
          <w:szCs w:val="18"/>
        </w:rPr>
        <w:t>é</w:t>
      </w:r>
      <w:r w:rsidRPr="00031E0E">
        <w:rPr>
          <w:szCs w:val="18"/>
        </w:rPr>
        <w:t>faite militaire : il souligne en ce sens « la position centrale des forces armées dans la révolution » (1964, p. 14) et ra</w:t>
      </w:r>
      <w:r w:rsidRPr="00031E0E">
        <w:rPr>
          <w:szCs w:val="18"/>
        </w:rPr>
        <w:t>p</w:t>
      </w:r>
      <w:r w:rsidRPr="00031E0E">
        <w:rPr>
          <w:szCs w:val="18"/>
        </w:rPr>
        <w:t xml:space="preserve">pelle sur ce plan les mérites du livre déjà ancien de Katherine Chorley, </w:t>
      </w:r>
      <w:r w:rsidRPr="00031E0E">
        <w:rPr>
          <w:i/>
          <w:iCs/>
          <w:szCs w:val="18"/>
        </w:rPr>
        <w:t xml:space="preserve">Armies and the Art of Revolution </w:t>
      </w:r>
      <w:r w:rsidRPr="00031E0E">
        <w:rPr>
          <w:szCs w:val="18"/>
        </w:rPr>
        <w:t>(1943). D’une m</w:t>
      </w:r>
      <w:r w:rsidRPr="00031E0E">
        <w:rPr>
          <w:szCs w:val="18"/>
        </w:rPr>
        <w:t>a</w:t>
      </w:r>
      <w:r w:rsidRPr="00031E0E">
        <w:rPr>
          <w:szCs w:val="18"/>
        </w:rPr>
        <w:t>nière plus générale, il se montre soucieux de bien dégager le « mode d’emploi » du concept d’accélérateur et, en préc</w:t>
      </w:r>
      <w:r w:rsidRPr="00031E0E">
        <w:rPr>
          <w:szCs w:val="18"/>
        </w:rPr>
        <w:t>i</w:t>
      </w:r>
      <w:r w:rsidRPr="00031E0E">
        <w:rPr>
          <w:szCs w:val="18"/>
        </w:rPr>
        <w:t>sant qu’il s’agit d’un instrument servant à penser l’éclosion d’une r</w:t>
      </w:r>
      <w:r w:rsidRPr="00031E0E">
        <w:rPr>
          <w:szCs w:val="18"/>
        </w:rPr>
        <w:t>é</w:t>
      </w:r>
      <w:r w:rsidRPr="00031E0E">
        <w:rPr>
          <w:szCs w:val="18"/>
        </w:rPr>
        <w:t>volution, sans nous renseigner pour a</w:t>
      </w:r>
      <w:r w:rsidRPr="00031E0E">
        <w:rPr>
          <w:szCs w:val="18"/>
        </w:rPr>
        <w:t>u</w:t>
      </w:r>
      <w:r w:rsidRPr="00031E0E">
        <w:rPr>
          <w:szCs w:val="18"/>
        </w:rPr>
        <w:t>tant sur ses résultats (1964, pp. 21-22), il nous éclaire sur la signification, en même temps que sur les limites, de son entreprise.</w:t>
      </w:r>
    </w:p>
    <w:p w14:paraId="33A691AD" w14:textId="77777777" w:rsidR="00A35B72" w:rsidRPr="00031E0E" w:rsidRDefault="00A35B72" w:rsidP="00A35B72">
      <w:pPr>
        <w:spacing w:before="120" w:after="120"/>
        <w:jc w:val="both"/>
      </w:pPr>
      <w:r w:rsidRPr="00031E0E">
        <w:rPr>
          <w:szCs w:val="18"/>
        </w:rPr>
        <w:t>Dans ce premier texte, Johnson ne va guère au-delà de cette e</w:t>
      </w:r>
      <w:r w:rsidRPr="00031E0E">
        <w:rPr>
          <w:szCs w:val="18"/>
        </w:rPr>
        <w:t>s</w:t>
      </w:r>
      <w:r w:rsidRPr="00031E0E">
        <w:rPr>
          <w:szCs w:val="18"/>
        </w:rPr>
        <w:t xml:space="preserve">quisse ; mais deux ans plus tard, dans </w:t>
      </w:r>
      <w:r w:rsidRPr="00031E0E">
        <w:rPr>
          <w:i/>
          <w:iCs/>
          <w:szCs w:val="18"/>
        </w:rPr>
        <w:t xml:space="preserve">Revolutionary Change, </w:t>
      </w:r>
      <w:r w:rsidRPr="00031E0E">
        <w:rPr>
          <w:szCs w:val="18"/>
        </w:rPr>
        <w:t>il pr</w:t>
      </w:r>
      <w:r w:rsidRPr="00031E0E">
        <w:rPr>
          <w:szCs w:val="18"/>
        </w:rPr>
        <w:t>o</w:t>
      </w:r>
      <w:r w:rsidRPr="00031E0E">
        <w:rPr>
          <w:szCs w:val="18"/>
        </w:rPr>
        <w:t>pose une version plus élaborée et plus complexe du modèle, dont ce</w:t>
      </w:r>
      <w:r w:rsidRPr="00031E0E">
        <w:rPr>
          <w:szCs w:val="18"/>
        </w:rPr>
        <w:t>r</w:t>
      </w:r>
      <w:r w:rsidRPr="00031E0E">
        <w:rPr>
          <w:szCs w:val="18"/>
        </w:rPr>
        <w:t>tains aspects méritent d’être signalés. Au niveau d’analyse le plus g</w:t>
      </w:r>
      <w:r w:rsidRPr="00031E0E">
        <w:rPr>
          <w:szCs w:val="18"/>
        </w:rPr>
        <w:t>é</w:t>
      </w:r>
      <w:r w:rsidRPr="00031E0E">
        <w:rPr>
          <w:szCs w:val="18"/>
        </w:rPr>
        <w:t>néral, il précise les « dimensions » de l’équilibre du syst</w:t>
      </w:r>
      <w:r w:rsidRPr="00031E0E">
        <w:rPr>
          <w:szCs w:val="18"/>
        </w:rPr>
        <w:t>è</w:t>
      </w:r>
      <w:r w:rsidRPr="00031E0E">
        <w:rPr>
          <w:szCs w:val="18"/>
        </w:rPr>
        <w:t xml:space="preserve">me social et se trouve ainsi à même de spécifier, </w:t>
      </w:r>
      <w:r w:rsidRPr="00031E0E">
        <w:rPr>
          <w:i/>
          <w:iCs/>
          <w:szCs w:val="18"/>
        </w:rPr>
        <w:t xml:space="preserve">a contrario, </w:t>
      </w:r>
      <w:r w:rsidRPr="00031E0E">
        <w:rPr>
          <w:szCs w:val="18"/>
        </w:rPr>
        <w:t>la condition m</w:t>
      </w:r>
      <w:r w:rsidRPr="00031E0E">
        <w:rPr>
          <w:szCs w:val="18"/>
        </w:rPr>
        <w:t>a</w:t>
      </w:r>
      <w:r w:rsidRPr="00031E0E">
        <w:rPr>
          <w:szCs w:val="18"/>
        </w:rPr>
        <w:t>jeure donnant naissance à un déséquil</w:t>
      </w:r>
      <w:r w:rsidRPr="00031E0E">
        <w:rPr>
          <w:szCs w:val="18"/>
        </w:rPr>
        <w:t>i</w:t>
      </w:r>
      <w:r w:rsidRPr="00031E0E">
        <w:rPr>
          <w:szCs w:val="18"/>
        </w:rPr>
        <w:t>bre systémique : dans les situations normales, un système social, qui par définition tire son unité de v</w:t>
      </w:r>
      <w:r w:rsidRPr="00031E0E">
        <w:rPr>
          <w:szCs w:val="18"/>
        </w:rPr>
        <w:t>a</w:t>
      </w:r>
      <w:r w:rsidRPr="00031E0E">
        <w:rPr>
          <w:szCs w:val="18"/>
        </w:rPr>
        <w:t>leurs communes, est fonctionnellement adapté à son environn</w:t>
      </w:r>
      <w:r w:rsidRPr="00031E0E">
        <w:rPr>
          <w:szCs w:val="18"/>
        </w:rPr>
        <w:t>e</w:t>
      </w:r>
      <w:r w:rsidRPr="00031E0E">
        <w:rPr>
          <w:szCs w:val="18"/>
        </w:rPr>
        <w:t>ment ; il se caractér</w:t>
      </w:r>
      <w:r w:rsidRPr="00031E0E">
        <w:rPr>
          <w:szCs w:val="18"/>
        </w:rPr>
        <w:t>i</w:t>
      </w:r>
      <w:r w:rsidRPr="00031E0E">
        <w:rPr>
          <w:szCs w:val="18"/>
        </w:rPr>
        <w:t>se donc par un fort degré d’ajustement ou, pour parler comme Johnson, de « synchronisation » entre ses valeurs et son env</w:t>
      </w:r>
      <w:r w:rsidRPr="00031E0E">
        <w:rPr>
          <w:szCs w:val="18"/>
        </w:rPr>
        <w:t>i</w:t>
      </w:r>
      <w:r w:rsidRPr="00031E0E">
        <w:rPr>
          <w:szCs w:val="18"/>
        </w:rPr>
        <w:t>ronnement, plus particulièrement la division du travail à travers l</w:t>
      </w:r>
      <w:r w:rsidRPr="00031E0E">
        <w:rPr>
          <w:szCs w:val="18"/>
        </w:rPr>
        <w:t>a</w:t>
      </w:r>
      <w:r w:rsidRPr="00031E0E">
        <w:rPr>
          <w:szCs w:val="18"/>
        </w:rPr>
        <w:t>quelle s’exprime sa relation à l’environnement. Le déséquilibre se r</w:t>
      </w:r>
      <w:r w:rsidRPr="00031E0E">
        <w:rPr>
          <w:szCs w:val="18"/>
        </w:rPr>
        <w:t>e</w:t>
      </w:r>
      <w:r w:rsidRPr="00031E0E">
        <w:rPr>
          <w:szCs w:val="18"/>
        </w:rPr>
        <w:t>connaît à une rupture de cet ajust</w:t>
      </w:r>
      <w:r w:rsidRPr="00031E0E">
        <w:rPr>
          <w:szCs w:val="18"/>
        </w:rPr>
        <w:t>e</w:t>
      </w:r>
      <w:r w:rsidRPr="00031E0E">
        <w:rPr>
          <w:szCs w:val="18"/>
        </w:rPr>
        <w:t>ment, à une « dissynchronisation » entre les deux d</w:t>
      </w:r>
      <w:r w:rsidRPr="00031E0E">
        <w:rPr>
          <w:szCs w:val="18"/>
        </w:rPr>
        <w:t>i</w:t>
      </w:r>
      <w:r w:rsidRPr="00031E0E">
        <w:rPr>
          <w:szCs w:val="18"/>
        </w:rPr>
        <w:t>mensions, dont les causes, très diverses, peuvent être aussi bien endogènes qu’exogènes. Au plan des élites et de leurs str</w:t>
      </w:r>
      <w:r w:rsidRPr="00031E0E">
        <w:rPr>
          <w:szCs w:val="18"/>
        </w:rPr>
        <w:t>a</w:t>
      </w:r>
      <w:r w:rsidRPr="00031E0E">
        <w:rPr>
          <w:szCs w:val="18"/>
        </w:rPr>
        <w:t>tégies d’action, Johnson insiste davantage sur les conséquences – à son sens, désastreuses – découlant des essais de préserv</w:t>
      </w:r>
      <w:r w:rsidRPr="00031E0E">
        <w:rPr>
          <w:szCs w:val="18"/>
        </w:rPr>
        <w:t>a</w:t>
      </w:r>
      <w:r w:rsidRPr="00031E0E">
        <w:rPr>
          <w:szCs w:val="18"/>
        </w:rPr>
        <w:t xml:space="preserve">tion crispée du </w:t>
      </w:r>
      <w:r w:rsidRPr="00031E0E">
        <w:rPr>
          <w:i/>
          <w:iCs/>
          <w:szCs w:val="18"/>
        </w:rPr>
        <w:t xml:space="preserve">statu quo </w:t>
      </w:r>
      <w:r w:rsidRPr="00031E0E">
        <w:rPr>
          <w:szCs w:val="18"/>
        </w:rPr>
        <w:t>ou de poursuite inchangée des activités routinières : d</w:t>
      </w:r>
      <w:r w:rsidRPr="00031E0E">
        <w:rPr>
          <w:szCs w:val="18"/>
        </w:rPr>
        <w:t>e</w:t>
      </w:r>
      <w:r w:rsidRPr="00031E0E">
        <w:rPr>
          <w:szCs w:val="18"/>
        </w:rPr>
        <w:t>vant le peu de succès de ces tentatives, tout à fait inappr</w:t>
      </w:r>
      <w:r w:rsidRPr="00031E0E">
        <w:rPr>
          <w:szCs w:val="18"/>
        </w:rPr>
        <w:t>o</w:t>
      </w:r>
      <w:r w:rsidRPr="00031E0E">
        <w:rPr>
          <w:szCs w:val="18"/>
        </w:rPr>
        <w:t>priées à la situation, les élites dirigeantes recourent de plus en plus fréquemment à la force, ce qui implique, selon la m</w:t>
      </w:r>
      <w:r w:rsidRPr="00031E0E">
        <w:rPr>
          <w:szCs w:val="18"/>
        </w:rPr>
        <w:t>é</w:t>
      </w:r>
      <w:r w:rsidRPr="00031E0E">
        <w:rPr>
          <w:szCs w:val="18"/>
        </w:rPr>
        <w:t>taphore empruntée à Parsons, une « déflation du po</w:t>
      </w:r>
      <w:r w:rsidRPr="00031E0E">
        <w:rPr>
          <w:szCs w:val="18"/>
        </w:rPr>
        <w:t>u</w:t>
      </w:r>
      <w:r w:rsidRPr="00031E0E">
        <w:rPr>
          <w:szCs w:val="18"/>
        </w:rPr>
        <w:t>voir »</w:t>
      </w:r>
      <w:r>
        <w:rPr>
          <w:szCs w:val="18"/>
        </w:rPr>
        <w:t> </w:t>
      </w:r>
      <w:r>
        <w:rPr>
          <w:rStyle w:val="Appelnotedebasdep"/>
          <w:szCs w:val="18"/>
        </w:rPr>
        <w:footnoteReference w:id="344"/>
      </w:r>
      <w:r w:rsidRPr="00031E0E">
        <w:rPr>
          <w:szCs w:val="18"/>
        </w:rPr>
        <w:t xml:space="preserve"> et entraîne « une perte d’autorité », c’est-à-dire en fait de légitimité ; et c’est dans ce contexte d’une aut</w:t>
      </w:r>
      <w:r w:rsidRPr="00031E0E">
        <w:rPr>
          <w:szCs w:val="18"/>
        </w:rPr>
        <w:t>o</w:t>
      </w:r>
      <w:r w:rsidRPr="00031E0E">
        <w:rPr>
          <w:szCs w:val="18"/>
        </w:rPr>
        <w:t>rité foncièrement affaiblie que se constituent des mouvements de pr</w:t>
      </w:r>
      <w:r w:rsidRPr="00031E0E">
        <w:rPr>
          <w:szCs w:val="18"/>
        </w:rPr>
        <w:t>o</w:t>
      </w:r>
      <w:r w:rsidRPr="00031E0E">
        <w:rPr>
          <w:szCs w:val="18"/>
        </w:rPr>
        <w:t>testation antagoniques, les uns ayant des o</w:t>
      </w:r>
      <w:r w:rsidRPr="00031E0E">
        <w:rPr>
          <w:szCs w:val="18"/>
        </w:rPr>
        <w:t>b</w:t>
      </w:r>
      <w:r w:rsidRPr="00031E0E">
        <w:rPr>
          <w:szCs w:val="18"/>
        </w:rPr>
        <w:t>jectifs de</w:t>
      </w:r>
      <w:r>
        <w:rPr>
          <w:szCs w:val="18"/>
        </w:rPr>
        <w:t xml:space="preserve"> </w:t>
      </w:r>
      <w:r w:rsidRPr="00031E0E">
        <w:rPr>
          <w:szCs w:val="18"/>
        </w:rPr>
        <w:t>[664]</w:t>
      </w:r>
      <w:r>
        <w:rPr>
          <w:szCs w:val="18"/>
        </w:rPr>
        <w:t xml:space="preserve"> </w:t>
      </w:r>
      <w:r w:rsidRPr="00031E0E">
        <w:rPr>
          <w:szCs w:val="18"/>
        </w:rPr>
        <w:t>« restauration », les autres au contra</w:t>
      </w:r>
      <w:r w:rsidRPr="00031E0E">
        <w:rPr>
          <w:szCs w:val="18"/>
        </w:rPr>
        <w:t>i</w:t>
      </w:r>
      <w:r w:rsidRPr="00031E0E">
        <w:rPr>
          <w:szCs w:val="18"/>
        </w:rPr>
        <w:t>re réclamant une profonde « transformation ». Ainsi l’intransigeance de l’élite est désormais an</w:t>
      </w:r>
      <w:r w:rsidRPr="00031E0E">
        <w:rPr>
          <w:szCs w:val="18"/>
        </w:rPr>
        <w:t>a</w:t>
      </w:r>
      <w:r w:rsidRPr="00031E0E">
        <w:rPr>
          <w:szCs w:val="18"/>
        </w:rPr>
        <w:t>lysée en termes de processus accél</w:t>
      </w:r>
      <w:r w:rsidRPr="00031E0E">
        <w:rPr>
          <w:szCs w:val="18"/>
        </w:rPr>
        <w:t>é</w:t>
      </w:r>
      <w:r w:rsidRPr="00031E0E">
        <w:rPr>
          <w:szCs w:val="18"/>
        </w:rPr>
        <w:t>ré de « déflation du pouvoir » et de « perte d’autorité » ; ce sont en tout cas ces deux variables qui constituent pour Johnson les causes « profondes » d’une situation r</w:t>
      </w:r>
      <w:r w:rsidRPr="00031E0E">
        <w:rPr>
          <w:szCs w:val="18"/>
        </w:rPr>
        <w:t>é</w:t>
      </w:r>
      <w:r w:rsidRPr="00031E0E">
        <w:rPr>
          <w:szCs w:val="18"/>
        </w:rPr>
        <w:t>volutionnaire (1966, p. 91). Il faut encore ajouter – et c’est là un a</w:t>
      </w:r>
      <w:r w:rsidRPr="00031E0E">
        <w:rPr>
          <w:szCs w:val="18"/>
        </w:rPr>
        <w:t>s</w:t>
      </w:r>
      <w:r w:rsidRPr="00031E0E">
        <w:rPr>
          <w:szCs w:val="18"/>
        </w:rPr>
        <w:t>pect significatif du s</w:t>
      </w:r>
      <w:r w:rsidRPr="00031E0E">
        <w:rPr>
          <w:szCs w:val="18"/>
        </w:rPr>
        <w:t>e</w:t>
      </w:r>
      <w:r w:rsidRPr="00031E0E">
        <w:rPr>
          <w:szCs w:val="18"/>
        </w:rPr>
        <w:t>cond livre – que le passage à une telle situation est préparé, si ce n’est même rendu possible, par l’émergence de sy</w:t>
      </w:r>
      <w:r w:rsidRPr="00031E0E">
        <w:rPr>
          <w:szCs w:val="18"/>
        </w:rPr>
        <w:t>s</w:t>
      </w:r>
      <w:r w:rsidRPr="00031E0E">
        <w:rPr>
          <w:szCs w:val="18"/>
        </w:rPr>
        <w:t>tèmes de valeurs alternatifs : les idéologies ne deviennent en effet sai</w:t>
      </w:r>
      <w:r w:rsidRPr="00031E0E">
        <w:rPr>
          <w:szCs w:val="18"/>
        </w:rPr>
        <w:t>l</w:t>
      </w:r>
      <w:r w:rsidRPr="00031E0E">
        <w:rPr>
          <w:szCs w:val="18"/>
        </w:rPr>
        <w:t>lantes, selon Johnson, qu’en réponse à une cond</w:t>
      </w:r>
      <w:r w:rsidRPr="00031E0E">
        <w:rPr>
          <w:szCs w:val="18"/>
        </w:rPr>
        <w:t>i</w:t>
      </w:r>
      <w:r w:rsidRPr="00031E0E">
        <w:rPr>
          <w:szCs w:val="18"/>
        </w:rPr>
        <w:t>tion de déséquilibre (1966, p. 82) et aux tensions qu’elle implique ; or elles apportent pr</w:t>
      </w:r>
      <w:r w:rsidRPr="00031E0E">
        <w:rPr>
          <w:szCs w:val="18"/>
        </w:rPr>
        <w:t>é</w:t>
      </w:r>
      <w:r w:rsidRPr="00031E0E">
        <w:rPr>
          <w:szCs w:val="18"/>
        </w:rPr>
        <w:t>cisément aux mouvements révolutionnaires les valeurs nouvelles dont ils ont besoin pour se cristalliser et pour développer leur capacité de mobilis</w:t>
      </w:r>
      <w:r w:rsidRPr="00031E0E">
        <w:rPr>
          <w:szCs w:val="18"/>
        </w:rPr>
        <w:t>a</w:t>
      </w:r>
      <w:r w:rsidRPr="00031E0E">
        <w:rPr>
          <w:szCs w:val="18"/>
        </w:rPr>
        <w:t>tion.</w:t>
      </w:r>
    </w:p>
    <w:p w14:paraId="182F660D" w14:textId="77777777" w:rsidR="00A35B72" w:rsidRPr="00031E0E" w:rsidRDefault="00A35B72" w:rsidP="00A35B72">
      <w:pPr>
        <w:spacing w:before="120" w:after="120"/>
        <w:jc w:val="both"/>
      </w:pPr>
      <w:r w:rsidRPr="00031E0E">
        <w:rPr>
          <w:szCs w:val="18"/>
        </w:rPr>
        <w:t>Tels sont, nous semble-t-il, les pri</w:t>
      </w:r>
      <w:r w:rsidRPr="00031E0E">
        <w:rPr>
          <w:szCs w:val="18"/>
        </w:rPr>
        <w:t>n</w:t>
      </w:r>
      <w:r w:rsidRPr="00031E0E">
        <w:rPr>
          <w:szCs w:val="18"/>
        </w:rPr>
        <w:t>cipaux apports de ce second ouvrage qui contribuent, avec de multiples précisions complémenta</w:t>
      </w:r>
      <w:r w:rsidRPr="00031E0E">
        <w:rPr>
          <w:szCs w:val="18"/>
        </w:rPr>
        <w:t>i</w:t>
      </w:r>
      <w:r w:rsidRPr="00031E0E">
        <w:rPr>
          <w:szCs w:val="18"/>
        </w:rPr>
        <w:t>res</w:t>
      </w:r>
      <w:r>
        <w:rPr>
          <w:szCs w:val="18"/>
        </w:rPr>
        <w:t> </w:t>
      </w:r>
      <w:r>
        <w:rPr>
          <w:rStyle w:val="Appelnotedebasdep"/>
          <w:szCs w:val="18"/>
        </w:rPr>
        <w:footnoteReference w:id="345"/>
      </w:r>
      <w:r w:rsidRPr="00031E0E">
        <w:rPr>
          <w:szCs w:val="18"/>
        </w:rPr>
        <w:t>, à enrichir, sinon à affiner le modèle de Chalmers Johnson ; et c’est généralement sous cette dernière forme qu’il a été di</w:t>
      </w:r>
      <w:r w:rsidRPr="00031E0E">
        <w:rPr>
          <w:szCs w:val="18"/>
        </w:rPr>
        <w:t>s</w:t>
      </w:r>
      <w:r w:rsidRPr="00031E0E">
        <w:rPr>
          <w:szCs w:val="18"/>
        </w:rPr>
        <w:t>cuté. Pour notre part, nous soulignerons, en accord sur ce plan avec l’appréciation dominante, que ce modèle présente globalement de s</w:t>
      </w:r>
      <w:r w:rsidRPr="00031E0E">
        <w:rPr>
          <w:szCs w:val="18"/>
        </w:rPr>
        <w:t>é</w:t>
      </w:r>
      <w:r w:rsidRPr="00031E0E">
        <w:rPr>
          <w:szCs w:val="18"/>
        </w:rPr>
        <w:t>rieuses faiblesses ; mais nous tiendrons aussi à prendre nos dista</w:t>
      </w:r>
      <w:r w:rsidRPr="00031E0E">
        <w:rPr>
          <w:szCs w:val="18"/>
        </w:rPr>
        <w:t>n</w:t>
      </w:r>
      <w:r w:rsidRPr="00031E0E">
        <w:rPr>
          <w:szCs w:val="18"/>
        </w:rPr>
        <w:t>ces par rapport à des critiques excessives, quand elles ne sont pas fra</w:t>
      </w:r>
      <w:r w:rsidRPr="00031E0E">
        <w:rPr>
          <w:szCs w:val="18"/>
        </w:rPr>
        <w:t>n</w:t>
      </w:r>
      <w:r w:rsidRPr="00031E0E">
        <w:rPr>
          <w:szCs w:val="18"/>
        </w:rPr>
        <w:t>chement c</w:t>
      </w:r>
      <w:r w:rsidRPr="00031E0E">
        <w:rPr>
          <w:szCs w:val="18"/>
        </w:rPr>
        <w:t>a</w:t>
      </w:r>
      <w:r w:rsidRPr="00031E0E">
        <w:rPr>
          <w:szCs w:val="18"/>
        </w:rPr>
        <w:t>ricaturales.</w:t>
      </w:r>
    </w:p>
    <w:p w14:paraId="6D6AD025" w14:textId="77777777" w:rsidR="00A35B72" w:rsidRPr="00031E0E" w:rsidRDefault="00A35B72" w:rsidP="00A35B72">
      <w:pPr>
        <w:spacing w:before="120" w:after="120"/>
        <w:jc w:val="both"/>
      </w:pPr>
      <w:r w:rsidRPr="00031E0E">
        <w:rPr>
          <w:szCs w:val="18"/>
        </w:rPr>
        <w:t>Le premier reproche sérieux qui ait été adressé à Cha</w:t>
      </w:r>
      <w:r w:rsidRPr="00031E0E">
        <w:rPr>
          <w:szCs w:val="18"/>
        </w:rPr>
        <w:t>l</w:t>
      </w:r>
      <w:r w:rsidRPr="00031E0E">
        <w:rPr>
          <w:szCs w:val="18"/>
        </w:rPr>
        <w:t>mers Johnson consiste à dénoncer, comme le fait par exe</w:t>
      </w:r>
      <w:r w:rsidRPr="00031E0E">
        <w:rPr>
          <w:szCs w:val="18"/>
        </w:rPr>
        <w:t>m</w:t>
      </w:r>
      <w:r w:rsidRPr="00031E0E">
        <w:rPr>
          <w:szCs w:val="18"/>
        </w:rPr>
        <w:t>ple Greene (1974, pp. 146-147), le risque de tautologie associé à sa perspective fonctionn</w:t>
      </w:r>
      <w:r w:rsidRPr="00031E0E">
        <w:rPr>
          <w:szCs w:val="18"/>
        </w:rPr>
        <w:t>a</w:t>
      </w:r>
      <w:r w:rsidRPr="00031E0E">
        <w:rPr>
          <w:szCs w:val="18"/>
        </w:rPr>
        <w:t xml:space="preserve">liste et en particulier à l’utilisation, dans ce cadre, du concept d’équilibre. Le caractère circulaire de l’argument est parfois même patent, comme dans ce passage de </w:t>
      </w:r>
      <w:r w:rsidRPr="00031E0E">
        <w:rPr>
          <w:i/>
          <w:iCs/>
          <w:szCs w:val="18"/>
        </w:rPr>
        <w:t>Revolution and the Social Sy</w:t>
      </w:r>
      <w:r w:rsidRPr="00031E0E">
        <w:rPr>
          <w:i/>
          <w:iCs/>
          <w:szCs w:val="18"/>
        </w:rPr>
        <w:t>s</w:t>
      </w:r>
      <w:r w:rsidRPr="00031E0E">
        <w:rPr>
          <w:i/>
          <w:iCs/>
          <w:szCs w:val="18"/>
        </w:rPr>
        <w:t xml:space="preserve">tem </w:t>
      </w:r>
      <w:r w:rsidRPr="00031E0E">
        <w:rPr>
          <w:szCs w:val="18"/>
        </w:rPr>
        <w:t>(1964, p. 11) où Johnson écrit : « La seule façon dont nous savons que les éléments porteurs de dysfonctions entra</w:t>
      </w:r>
      <w:r w:rsidRPr="00031E0E">
        <w:rPr>
          <w:szCs w:val="18"/>
        </w:rPr>
        <w:t>î</w:t>
      </w:r>
      <w:r w:rsidRPr="00031E0E">
        <w:rPr>
          <w:szCs w:val="18"/>
        </w:rPr>
        <w:t>nent la révolution est le fait qu’elle a effectivement eu lieu. » Les dysfon</w:t>
      </w:r>
      <w:r w:rsidRPr="00031E0E">
        <w:rPr>
          <w:szCs w:val="18"/>
        </w:rPr>
        <w:t>c</w:t>
      </w:r>
      <w:r w:rsidRPr="00031E0E">
        <w:rPr>
          <w:szCs w:val="18"/>
        </w:rPr>
        <w:t>tions – ou, dans des formulations analogues, le déséquilibre du système – s</w:t>
      </w:r>
      <w:r w:rsidRPr="00031E0E">
        <w:rPr>
          <w:szCs w:val="18"/>
        </w:rPr>
        <w:t>e</w:t>
      </w:r>
      <w:r w:rsidRPr="00031E0E">
        <w:rPr>
          <w:szCs w:val="18"/>
        </w:rPr>
        <w:t>raient ainsi « révélées » par les phénomènes révolutionnaires qu’elles sont ce</w:t>
      </w:r>
      <w:r w:rsidRPr="00031E0E">
        <w:rPr>
          <w:szCs w:val="18"/>
        </w:rPr>
        <w:t>n</w:t>
      </w:r>
      <w:r w:rsidRPr="00031E0E">
        <w:rPr>
          <w:szCs w:val="18"/>
        </w:rPr>
        <w:t>sées prov</w:t>
      </w:r>
      <w:r w:rsidRPr="00031E0E">
        <w:rPr>
          <w:szCs w:val="18"/>
        </w:rPr>
        <w:t>o</w:t>
      </w:r>
      <w:r w:rsidRPr="00031E0E">
        <w:rPr>
          <w:szCs w:val="18"/>
        </w:rPr>
        <w:t>quer</w:t>
      </w:r>
      <w:r>
        <w:rPr>
          <w:szCs w:val="18"/>
        </w:rPr>
        <w:t> </w:t>
      </w:r>
      <w:r>
        <w:rPr>
          <w:rStyle w:val="Appelnotedebasdep"/>
          <w:szCs w:val="18"/>
        </w:rPr>
        <w:footnoteReference w:id="346"/>
      </w:r>
      <w:r w:rsidRPr="00031E0E">
        <w:rPr>
          <w:szCs w:val="18"/>
        </w:rPr>
        <w:t>. Ce vice de raisonnement suffit à faire douter de la pertinence du r</w:t>
      </w:r>
      <w:r w:rsidRPr="00031E0E">
        <w:rPr>
          <w:szCs w:val="18"/>
        </w:rPr>
        <w:t>e</w:t>
      </w:r>
      <w:r w:rsidRPr="00031E0E">
        <w:rPr>
          <w:szCs w:val="18"/>
        </w:rPr>
        <w:t>cours à la notion d’équilibre ; et l’on est conforté dans ce point de vue en constatant qu’à partir du moment où un sy</w:t>
      </w:r>
      <w:r w:rsidRPr="00031E0E">
        <w:rPr>
          <w:szCs w:val="18"/>
        </w:rPr>
        <w:t>s</w:t>
      </w:r>
      <w:r w:rsidRPr="00031E0E">
        <w:rPr>
          <w:szCs w:val="18"/>
        </w:rPr>
        <w:t>tème social est a</w:t>
      </w:r>
      <w:r w:rsidRPr="00031E0E">
        <w:rPr>
          <w:szCs w:val="18"/>
        </w:rPr>
        <w:t>t</w:t>
      </w:r>
      <w:r w:rsidRPr="00031E0E">
        <w:rPr>
          <w:szCs w:val="18"/>
        </w:rPr>
        <w:t>teint de déséquilibre, interviennent des processus qui sont fort différents des mécanismes sous-jacents au fonctio</w:t>
      </w:r>
      <w:r w:rsidRPr="00031E0E">
        <w:rPr>
          <w:szCs w:val="18"/>
        </w:rPr>
        <w:t>n</w:t>
      </w:r>
      <w:r w:rsidRPr="00031E0E">
        <w:rPr>
          <w:szCs w:val="18"/>
        </w:rPr>
        <w:t>nement normal et ne sont pas clairement situés par rapport aux dimensions constitut</w:t>
      </w:r>
      <w:r w:rsidRPr="00031E0E">
        <w:rPr>
          <w:szCs w:val="18"/>
        </w:rPr>
        <w:t>i</w:t>
      </w:r>
      <w:r w:rsidRPr="00031E0E">
        <w:rPr>
          <w:szCs w:val="18"/>
        </w:rPr>
        <w:t>ves de l’équilibre initial, la symbiose valeurs-environnement : tout se passe en effet comme si une condition de déséquilibre systémique e</w:t>
      </w:r>
      <w:r w:rsidRPr="00031E0E">
        <w:rPr>
          <w:szCs w:val="18"/>
        </w:rPr>
        <w:t>n</w:t>
      </w:r>
      <w:r w:rsidRPr="00031E0E">
        <w:rPr>
          <w:szCs w:val="18"/>
        </w:rPr>
        <w:t>traînait de façon durable la mise hors jeu des mécanismes homéostat</w:t>
      </w:r>
      <w:r w:rsidRPr="00031E0E">
        <w:rPr>
          <w:szCs w:val="18"/>
        </w:rPr>
        <w:t>i</w:t>
      </w:r>
      <w:r w:rsidRPr="00031E0E">
        <w:rPr>
          <w:szCs w:val="18"/>
        </w:rPr>
        <w:t>ques permettant l’adaptation du système et impl</w:t>
      </w:r>
      <w:r w:rsidRPr="00031E0E">
        <w:rPr>
          <w:szCs w:val="18"/>
        </w:rPr>
        <w:t>i</w:t>
      </w:r>
      <w:r w:rsidRPr="00031E0E">
        <w:rPr>
          <w:szCs w:val="18"/>
        </w:rPr>
        <w:t>quait le recours à un remède à haut risque, l’action réparatrice – ou au contraire a</w:t>
      </w:r>
      <w:r w:rsidRPr="00031E0E">
        <w:rPr>
          <w:szCs w:val="18"/>
        </w:rPr>
        <w:t>g</w:t>
      </w:r>
      <w:r w:rsidRPr="00031E0E">
        <w:rPr>
          <w:szCs w:val="18"/>
        </w:rPr>
        <w:t>gravante – des autorités en place. On ne peut donc que sou</w:t>
      </w:r>
      <w:r w:rsidRPr="00031E0E">
        <w:rPr>
          <w:szCs w:val="18"/>
        </w:rPr>
        <w:t>s</w:t>
      </w:r>
      <w:r w:rsidRPr="00031E0E">
        <w:rPr>
          <w:szCs w:val="18"/>
        </w:rPr>
        <w:t>crire à l’appréciation de Michel Dobr</w:t>
      </w:r>
      <w:r>
        <w:rPr>
          <w:szCs w:val="18"/>
        </w:rPr>
        <w:t>y, pour lequel la notion d’équi</w:t>
      </w:r>
      <w:r w:rsidRPr="00031E0E">
        <w:rPr>
          <w:szCs w:val="18"/>
        </w:rPr>
        <w:t xml:space="preserve">libre </w:t>
      </w:r>
      <w:r w:rsidRPr="00031E0E">
        <w:rPr>
          <w:szCs w:val="14"/>
        </w:rPr>
        <w:t>[665]</w:t>
      </w:r>
      <w:r>
        <w:rPr>
          <w:szCs w:val="14"/>
        </w:rPr>
        <w:t xml:space="preserve"> </w:t>
      </w:r>
      <w:r w:rsidRPr="00031E0E">
        <w:rPr>
          <w:szCs w:val="18"/>
        </w:rPr>
        <w:t>se réduit ici à une « métaphore approximative » à laquelle on ne peut demander ni la clarté ni la rigueur d’un modèle.</w:t>
      </w:r>
    </w:p>
    <w:p w14:paraId="35C009F6" w14:textId="77777777" w:rsidR="00A35B72" w:rsidRPr="00031E0E" w:rsidRDefault="00A35B72" w:rsidP="00A35B72">
      <w:pPr>
        <w:spacing w:before="120" w:after="120"/>
        <w:jc w:val="both"/>
      </w:pPr>
      <w:r w:rsidRPr="00031E0E">
        <w:rPr>
          <w:szCs w:val="18"/>
        </w:rPr>
        <w:t>En passant des dysfonctions à l’intransigeance de l’élite ou du d</w:t>
      </w:r>
      <w:r w:rsidRPr="00031E0E">
        <w:rPr>
          <w:szCs w:val="18"/>
        </w:rPr>
        <w:t>é</w:t>
      </w:r>
      <w:r w:rsidRPr="00031E0E">
        <w:rPr>
          <w:szCs w:val="18"/>
        </w:rPr>
        <w:t>séqu</w:t>
      </w:r>
      <w:r w:rsidRPr="00031E0E">
        <w:rPr>
          <w:szCs w:val="18"/>
        </w:rPr>
        <w:t>i</w:t>
      </w:r>
      <w:r w:rsidRPr="00031E0E">
        <w:rPr>
          <w:szCs w:val="18"/>
        </w:rPr>
        <w:t>libre à la perte d’autorité, on quitte en tout cas le plan du système pour celui des acteurs polit</w:t>
      </w:r>
      <w:r w:rsidRPr="00031E0E">
        <w:rPr>
          <w:szCs w:val="18"/>
        </w:rPr>
        <w:t>i</w:t>
      </w:r>
      <w:r w:rsidRPr="00031E0E">
        <w:rPr>
          <w:szCs w:val="18"/>
        </w:rPr>
        <w:t>ques : Johnson n’est pas ainsi à même de tenir compte de l’interdépendance entre deux niveaux d’analyse, pui</w:t>
      </w:r>
      <w:r w:rsidRPr="00031E0E">
        <w:rPr>
          <w:szCs w:val="18"/>
        </w:rPr>
        <w:t>s</w:t>
      </w:r>
      <w:r w:rsidRPr="00031E0E">
        <w:rPr>
          <w:szCs w:val="18"/>
        </w:rPr>
        <w:t>qu’il adopte successiv</w:t>
      </w:r>
      <w:r w:rsidRPr="00031E0E">
        <w:rPr>
          <w:szCs w:val="18"/>
        </w:rPr>
        <w:t>e</w:t>
      </w:r>
      <w:r w:rsidRPr="00031E0E">
        <w:rPr>
          <w:szCs w:val="18"/>
        </w:rPr>
        <w:t>ment deux cadres de référence qui restent en quelque sorte juxtaposés. En fait il semble que sa construction, app</w:t>
      </w:r>
      <w:r w:rsidRPr="00031E0E">
        <w:rPr>
          <w:szCs w:val="18"/>
        </w:rPr>
        <w:t>a</w:t>
      </w:r>
      <w:r w:rsidRPr="00031E0E">
        <w:rPr>
          <w:szCs w:val="18"/>
        </w:rPr>
        <w:t>remment plus ambitieuse, se réduise à l’esquisse d’un modèle séque</w:t>
      </w:r>
      <w:r w:rsidRPr="00031E0E">
        <w:rPr>
          <w:szCs w:val="18"/>
        </w:rPr>
        <w:t>n</w:t>
      </w:r>
      <w:r w:rsidRPr="00031E0E">
        <w:rPr>
          <w:szCs w:val="18"/>
        </w:rPr>
        <w:t>tiel : à une phase marquée par le déséquilibre du système succède une phase dans laquelle les réponses des élites à cet état de crise sont t</w:t>
      </w:r>
      <w:r w:rsidRPr="00031E0E">
        <w:rPr>
          <w:szCs w:val="18"/>
        </w:rPr>
        <w:t>e</w:t>
      </w:r>
      <w:r w:rsidRPr="00031E0E">
        <w:rPr>
          <w:szCs w:val="18"/>
        </w:rPr>
        <w:t>nues pour déterminantes puis, éventuellement, une dernière phase r</w:t>
      </w:r>
      <w:r w:rsidRPr="00031E0E">
        <w:rPr>
          <w:szCs w:val="18"/>
        </w:rPr>
        <w:t>e</w:t>
      </w:r>
      <w:r w:rsidRPr="00031E0E">
        <w:rPr>
          <w:szCs w:val="18"/>
        </w:rPr>
        <w:t>pérable à l’entrée en jeu des accélér</w:t>
      </w:r>
      <w:r w:rsidRPr="00031E0E">
        <w:rPr>
          <w:szCs w:val="18"/>
        </w:rPr>
        <w:t>a</w:t>
      </w:r>
      <w:r w:rsidRPr="00031E0E">
        <w:rPr>
          <w:szCs w:val="18"/>
        </w:rPr>
        <w:t>teurs ; et à chacune de ces phases correspondent des outils d’analyse différents. On pourrait expl</w:t>
      </w:r>
      <w:r w:rsidRPr="00031E0E">
        <w:rPr>
          <w:szCs w:val="18"/>
        </w:rPr>
        <w:t>i</w:t>
      </w:r>
      <w:r w:rsidRPr="00031E0E">
        <w:rPr>
          <w:szCs w:val="18"/>
        </w:rPr>
        <w:t>quer en ces termes – mais non pas justifier – le manque de cohérence théor</w:t>
      </w:r>
      <w:r w:rsidRPr="00031E0E">
        <w:rPr>
          <w:szCs w:val="18"/>
        </w:rPr>
        <w:t>i</w:t>
      </w:r>
      <w:r w:rsidRPr="00031E0E">
        <w:rPr>
          <w:szCs w:val="18"/>
        </w:rPr>
        <w:t>que.</w:t>
      </w:r>
    </w:p>
    <w:p w14:paraId="234AF936" w14:textId="77777777" w:rsidR="00A35B72" w:rsidRPr="00031E0E" w:rsidRDefault="00A35B72" w:rsidP="00A35B72">
      <w:pPr>
        <w:spacing w:before="120" w:after="120"/>
        <w:jc w:val="both"/>
      </w:pPr>
      <w:r w:rsidRPr="00031E0E">
        <w:rPr>
          <w:szCs w:val="18"/>
        </w:rPr>
        <w:t>En dehors de ces critiques portant sur l’élaboration globale du m</w:t>
      </w:r>
      <w:r w:rsidRPr="00031E0E">
        <w:rPr>
          <w:szCs w:val="18"/>
        </w:rPr>
        <w:t>o</w:t>
      </w:r>
      <w:r w:rsidRPr="00031E0E">
        <w:rPr>
          <w:szCs w:val="18"/>
        </w:rPr>
        <w:t>dèle, un second ordre de repr</w:t>
      </w:r>
      <w:r w:rsidRPr="00031E0E">
        <w:rPr>
          <w:szCs w:val="18"/>
        </w:rPr>
        <w:t>o</w:t>
      </w:r>
      <w:r w:rsidRPr="00031E0E">
        <w:rPr>
          <w:szCs w:val="18"/>
        </w:rPr>
        <w:t>ches a été adressé à Chalmers Johnson, touchant en particulier au rôle des élites et à la dimension de la légit</w:t>
      </w:r>
      <w:r w:rsidRPr="00031E0E">
        <w:rPr>
          <w:szCs w:val="18"/>
        </w:rPr>
        <w:t>i</w:t>
      </w:r>
      <w:r w:rsidRPr="00031E0E">
        <w:rPr>
          <w:szCs w:val="18"/>
        </w:rPr>
        <w:t>mité. Le poids essentiel attr</w:t>
      </w:r>
      <w:r w:rsidRPr="00031E0E">
        <w:rPr>
          <w:szCs w:val="18"/>
        </w:rPr>
        <w:t>i</w:t>
      </w:r>
      <w:r w:rsidRPr="00031E0E">
        <w:rPr>
          <w:szCs w:val="18"/>
        </w:rPr>
        <w:t>bué aux élites dans le déroulement des événements et plus spécifiquement leur prétendue capacité d’éviter une révol</w:t>
      </w:r>
      <w:r w:rsidRPr="00031E0E">
        <w:rPr>
          <w:szCs w:val="18"/>
        </w:rPr>
        <w:t>u</w:t>
      </w:r>
      <w:r w:rsidRPr="00031E0E">
        <w:rPr>
          <w:szCs w:val="18"/>
        </w:rPr>
        <w:t>tion, pour peu qu’elles prennent les mesures appropriées, ont été justement contestées : il ne su</w:t>
      </w:r>
      <w:r w:rsidRPr="00031E0E">
        <w:rPr>
          <w:szCs w:val="18"/>
        </w:rPr>
        <w:t>f</w:t>
      </w:r>
      <w:r w:rsidRPr="00031E0E">
        <w:rPr>
          <w:szCs w:val="18"/>
        </w:rPr>
        <w:t>fit pas en effet, ainsi que l’histoire l’enseigne, d’une volonté de réformes pour prévenir une r</w:t>
      </w:r>
      <w:r w:rsidRPr="00031E0E">
        <w:rPr>
          <w:szCs w:val="18"/>
        </w:rPr>
        <w:t>é</w:t>
      </w:r>
      <w:r w:rsidRPr="00031E0E">
        <w:rPr>
          <w:szCs w:val="18"/>
        </w:rPr>
        <w:t>volution. Comme le rappelle Lawrence Stone (1966, p. 167), il faut tenir le plus grand compte des conséquences non intentionnelles des actions : « des mesures conçues pour r</w:t>
      </w:r>
      <w:r w:rsidRPr="00031E0E">
        <w:rPr>
          <w:szCs w:val="18"/>
        </w:rPr>
        <w:t>é</w:t>
      </w:r>
      <w:r w:rsidRPr="00031E0E">
        <w:rPr>
          <w:szCs w:val="18"/>
        </w:rPr>
        <w:t>tablir l’équilibre (peuvent) en réalité le renverser ». Et ce n’est pas méconna</w:t>
      </w:r>
      <w:r w:rsidRPr="00031E0E">
        <w:rPr>
          <w:szCs w:val="18"/>
        </w:rPr>
        <w:t>î</w:t>
      </w:r>
      <w:r w:rsidRPr="00031E0E">
        <w:rPr>
          <w:szCs w:val="18"/>
        </w:rPr>
        <w:t>tre l’importance du rôle des élites que de souligner les lourdes limitations pesant sur l’action des autorités en place, dans le c</w:t>
      </w:r>
      <w:r w:rsidRPr="00031E0E">
        <w:rPr>
          <w:szCs w:val="18"/>
        </w:rPr>
        <w:t>a</w:t>
      </w:r>
      <w:r w:rsidRPr="00031E0E">
        <w:rPr>
          <w:szCs w:val="18"/>
        </w:rPr>
        <w:t xml:space="preserve">dre de situations pré-révolutionnaires : l’impact des conditions restrictives </w:t>
      </w:r>
      <w:r w:rsidRPr="00031E0E">
        <w:rPr>
          <w:i/>
          <w:iCs/>
          <w:szCs w:val="18"/>
        </w:rPr>
        <w:t xml:space="preserve">(confining conditions) </w:t>
      </w:r>
      <w:r w:rsidRPr="00031E0E">
        <w:rPr>
          <w:szCs w:val="18"/>
        </w:rPr>
        <w:t>ne s’exerce pas seulement sur le devenir des no</w:t>
      </w:r>
      <w:r w:rsidRPr="00031E0E">
        <w:rPr>
          <w:szCs w:val="18"/>
        </w:rPr>
        <w:t>u</w:t>
      </w:r>
      <w:r w:rsidRPr="00031E0E">
        <w:rPr>
          <w:szCs w:val="18"/>
        </w:rPr>
        <w:t>veaux régimes – révolutionnaires –, auquel s’est intéressé sous cet angle O</w:t>
      </w:r>
      <w:r w:rsidRPr="00031E0E">
        <w:rPr>
          <w:szCs w:val="18"/>
        </w:rPr>
        <w:t>t</w:t>
      </w:r>
      <w:r w:rsidRPr="00031E0E">
        <w:rPr>
          <w:szCs w:val="18"/>
        </w:rPr>
        <w:t>to Kirchheimer (1965), mais encore sur le maintien des a</w:t>
      </w:r>
      <w:r w:rsidRPr="00031E0E">
        <w:rPr>
          <w:szCs w:val="18"/>
        </w:rPr>
        <w:t>n</w:t>
      </w:r>
      <w:r w:rsidRPr="00031E0E">
        <w:rPr>
          <w:szCs w:val="18"/>
        </w:rPr>
        <w:t>ciens. On a souvent également reproché à Johnson d’accorder une place excessive dans son modèle à la perte de légitimité qui serait le signe irrécusable d’une autorité affaiblie, entraînant ainsi des risques accrus de passage à une situation révolutionnaire. En fait, n’en déplaise à Theda Sko</w:t>
      </w:r>
      <w:r w:rsidRPr="00031E0E">
        <w:rPr>
          <w:szCs w:val="18"/>
        </w:rPr>
        <w:t>c</w:t>
      </w:r>
      <w:r w:rsidRPr="00031E0E">
        <w:rPr>
          <w:szCs w:val="18"/>
        </w:rPr>
        <w:t>pol, Chalmers Johnson admet qu’un régime peut se maintenir sans véritables bases morales à condition de conserver le m</w:t>
      </w:r>
      <w:r w:rsidRPr="00031E0E">
        <w:rPr>
          <w:szCs w:val="18"/>
        </w:rPr>
        <w:t>o</w:t>
      </w:r>
      <w:r w:rsidRPr="00031E0E">
        <w:rPr>
          <w:szCs w:val="18"/>
        </w:rPr>
        <w:t>nopole de la coercition ; certes il expr</w:t>
      </w:r>
      <w:r w:rsidRPr="00031E0E">
        <w:rPr>
          <w:szCs w:val="18"/>
        </w:rPr>
        <w:t>i</w:t>
      </w:r>
      <w:r w:rsidRPr="00031E0E">
        <w:rPr>
          <w:szCs w:val="18"/>
        </w:rPr>
        <w:t>me des doutes sur le caractère durable d’un tel État-police (dont l’Afrique du Sud lui paraît être un exemple) mais il n’en reconnaît pas moins la possibil</w:t>
      </w:r>
      <w:r w:rsidRPr="00031E0E">
        <w:rPr>
          <w:szCs w:val="18"/>
        </w:rPr>
        <w:t>i</w:t>
      </w:r>
      <w:r w:rsidRPr="00031E0E">
        <w:rPr>
          <w:szCs w:val="18"/>
        </w:rPr>
        <w:t>té</w:t>
      </w:r>
      <w:r>
        <w:rPr>
          <w:szCs w:val="18"/>
        </w:rPr>
        <w:t> </w:t>
      </w:r>
      <w:r>
        <w:rPr>
          <w:rStyle w:val="Appelnotedebasdep"/>
          <w:szCs w:val="18"/>
        </w:rPr>
        <w:footnoteReference w:id="347"/>
      </w:r>
      <w:r w:rsidRPr="00031E0E">
        <w:rPr>
          <w:szCs w:val="18"/>
        </w:rPr>
        <w:t>. La caricature</w:t>
      </w:r>
      <w:r>
        <w:rPr>
          <w:szCs w:val="18"/>
        </w:rPr>
        <w:t xml:space="preserve"> </w:t>
      </w:r>
      <w:r w:rsidRPr="00031E0E">
        <w:rPr>
          <w:szCs w:val="16"/>
        </w:rPr>
        <w:t>[666]</w:t>
      </w:r>
      <w:r>
        <w:rPr>
          <w:szCs w:val="16"/>
        </w:rPr>
        <w:t xml:space="preserve"> </w:t>
      </w:r>
      <w:r w:rsidRPr="00031E0E">
        <w:rPr>
          <w:szCs w:val="18"/>
        </w:rPr>
        <w:t>ne sert pas les objectifs de la critique, qui a pourtant à sa dispos</w:t>
      </w:r>
      <w:r w:rsidRPr="00031E0E">
        <w:rPr>
          <w:szCs w:val="18"/>
        </w:rPr>
        <w:t>i</w:t>
      </w:r>
      <w:r w:rsidRPr="00031E0E">
        <w:rPr>
          <w:szCs w:val="18"/>
        </w:rPr>
        <w:t>tion de solides atouts et des objections fondamentales : Johnson si</w:t>
      </w:r>
      <w:r w:rsidRPr="00031E0E">
        <w:rPr>
          <w:szCs w:val="18"/>
        </w:rPr>
        <w:t>m</w:t>
      </w:r>
      <w:r w:rsidRPr="00031E0E">
        <w:rPr>
          <w:szCs w:val="18"/>
        </w:rPr>
        <w:t>plifie en effet abusivement les relations entre l’emploi de la force et la prése</w:t>
      </w:r>
      <w:r w:rsidRPr="00031E0E">
        <w:rPr>
          <w:szCs w:val="18"/>
        </w:rPr>
        <w:t>r</w:t>
      </w:r>
      <w:r w:rsidRPr="00031E0E">
        <w:rPr>
          <w:szCs w:val="18"/>
        </w:rPr>
        <w:t>vation de la légitimité ; s’il est vrai qu’un usage accru de la fo</w:t>
      </w:r>
      <w:r w:rsidRPr="00031E0E">
        <w:rPr>
          <w:szCs w:val="18"/>
        </w:rPr>
        <w:t>r</w:t>
      </w:r>
      <w:r w:rsidRPr="00031E0E">
        <w:rPr>
          <w:szCs w:val="18"/>
        </w:rPr>
        <w:t>ce peut s’accompagner d’un effritement des bases de légitimité</w:t>
      </w:r>
      <w:r>
        <w:rPr>
          <w:szCs w:val="18"/>
        </w:rPr>
        <w:t> </w:t>
      </w:r>
      <w:r>
        <w:rPr>
          <w:rStyle w:val="Appelnotedebasdep"/>
          <w:szCs w:val="18"/>
        </w:rPr>
        <w:footnoteReference w:id="348"/>
      </w:r>
      <w:r w:rsidRPr="00031E0E">
        <w:rPr>
          <w:szCs w:val="18"/>
        </w:rPr>
        <w:t>, il faut ég</w:t>
      </w:r>
      <w:r w:rsidRPr="00031E0E">
        <w:rPr>
          <w:szCs w:val="18"/>
        </w:rPr>
        <w:t>a</w:t>
      </w:r>
      <w:r w:rsidRPr="00031E0E">
        <w:rPr>
          <w:szCs w:val="18"/>
        </w:rPr>
        <w:t>lement, comme le signale Cohan (1975, pp. 136-137), tenir compte des cas où le recours à la force sert à l’établissement ultérieur de la légitimité, qui repose souvent sur des bases nouvelles et différe</w:t>
      </w:r>
      <w:r w:rsidRPr="00031E0E">
        <w:rPr>
          <w:szCs w:val="18"/>
        </w:rPr>
        <w:t>n</w:t>
      </w:r>
      <w:r w:rsidRPr="00031E0E">
        <w:rPr>
          <w:szCs w:val="18"/>
        </w:rPr>
        <w:t>tes. Johnson ramène à un cas de figure les rapports entre force et légitim</w:t>
      </w:r>
      <w:r w:rsidRPr="00031E0E">
        <w:rPr>
          <w:szCs w:val="18"/>
        </w:rPr>
        <w:t>i</w:t>
      </w:r>
      <w:r w:rsidRPr="00031E0E">
        <w:rPr>
          <w:szCs w:val="18"/>
        </w:rPr>
        <w:t>té, alors qu’ils peuvent prendre des formes complexes et variées. Et c’est une erreur analogue qu’il commet en faisant de la perte de lég</w:t>
      </w:r>
      <w:r w:rsidRPr="00031E0E">
        <w:rPr>
          <w:szCs w:val="18"/>
        </w:rPr>
        <w:t>i</w:t>
      </w:r>
      <w:r w:rsidRPr="00031E0E">
        <w:rPr>
          <w:szCs w:val="18"/>
        </w:rPr>
        <w:t>timité une médiation obligée entre le déséqu</w:t>
      </w:r>
      <w:r w:rsidRPr="00031E0E">
        <w:rPr>
          <w:szCs w:val="18"/>
        </w:rPr>
        <w:t>i</w:t>
      </w:r>
      <w:r w:rsidRPr="00031E0E">
        <w:rPr>
          <w:szCs w:val="18"/>
        </w:rPr>
        <w:t>libre du système et le soulèvement révolutionnaire : ce discrédit des autorités survient pa</w:t>
      </w:r>
      <w:r w:rsidRPr="00031E0E">
        <w:rPr>
          <w:szCs w:val="18"/>
        </w:rPr>
        <w:t>r</w:t>
      </w:r>
      <w:r w:rsidRPr="00031E0E">
        <w:rPr>
          <w:szCs w:val="18"/>
        </w:rPr>
        <w:t>fois plus tard, au cours du déroulement de processus déjà révolutio</w:t>
      </w:r>
      <w:r w:rsidRPr="00031E0E">
        <w:rPr>
          <w:szCs w:val="18"/>
        </w:rPr>
        <w:t>n</w:t>
      </w:r>
      <w:r w:rsidRPr="00031E0E">
        <w:rPr>
          <w:szCs w:val="18"/>
        </w:rPr>
        <w:t>naires. Ce n’est donc pas de tout réduire à la question de la l</w:t>
      </w:r>
      <w:r w:rsidRPr="00031E0E">
        <w:rPr>
          <w:szCs w:val="18"/>
        </w:rPr>
        <w:t>é</w:t>
      </w:r>
      <w:r w:rsidRPr="00031E0E">
        <w:rPr>
          <w:szCs w:val="18"/>
        </w:rPr>
        <w:t>gitimité, comme on l’a abusivement prétendu, ni de s’intéresser à elle – car ce</w:t>
      </w:r>
      <w:r w:rsidRPr="00031E0E">
        <w:rPr>
          <w:szCs w:val="18"/>
        </w:rPr>
        <w:t>t</w:t>
      </w:r>
      <w:r w:rsidRPr="00031E0E">
        <w:rPr>
          <w:szCs w:val="18"/>
        </w:rPr>
        <w:t>te dimension a son importance, même si elle n’est pas toujours aussi cruciale qu’il le croit – qu’il faut blâmer Johnson, mais plutôt de pr</w:t>
      </w:r>
      <w:r w:rsidRPr="00031E0E">
        <w:rPr>
          <w:szCs w:val="18"/>
        </w:rPr>
        <w:t>é</w:t>
      </w:r>
      <w:r w:rsidRPr="00031E0E">
        <w:rPr>
          <w:szCs w:val="18"/>
        </w:rPr>
        <w:t>senter comme un modèle général ce qui n’est en fait qu’une séquence possible.</w:t>
      </w:r>
    </w:p>
    <w:p w14:paraId="0E47541A" w14:textId="77777777" w:rsidR="00A35B72" w:rsidRPr="00031E0E" w:rsidRDefault="00A35B72" w:rsidP="00A35B72">
      <w:pPr>
        <w:spacing w:before="120" w:after="120"/>
        <w:jc w:val="both"/>
      </w:pPr>
      <w:r w:rsidRPr="00031E0E">
        <w:rPr>
          <w:szCs w:val="18"/>
        </w:rPr>
        <w:t>Il reste encore à considérer, dans la famille des modèles volcan</w:t>
      </w:r>
      <w:r w:rsidRPr="00031E0E">
        <w:rPr>
          <w:szCs w:val="18"/>
        </w:rPr>
        <w:t>i</w:t>
      </w:r>
      <w:r w:rsidRPr="00031E0E">
        <w:rPr>
          <w:szCs w:val="18"/>
        </w:rPr>
        <w:t>ques, l’autre branche formée de théories essentiellement psychosoci</w:t>
      </w:r>
      <w:r w:rsidRPr="00031E0E">
        <w:rPr>
          <w:szCs w:val="18"/>
        </w:rPr>
        <w:t>a</w:t>
      </w:r>
      <w:r w:rsidRPr="00031E0E">
        <w:rPr>
          <w:szCs w:val="18"/>
        </w:rPr>
        <w:t>les. Leur appartenance à cette famille ne nous semble guère prêter à contestation ; car elle transparaît au niveau à la fois des postulats de base et de la définition de l’objet. C’est la lia</w:t>
      </w:r>
      <w:r w:rsidRPr="00031E0E">
        <w:rPr>
          <w:szCs w:val="18"/>
        </w:rPr>
        <w:t>i</w:t>
      </w:r>
      <w:r w:rsidRPr="00031E0E">
        <w:rPr>
          <w:szCs w:val="18"/>
        </w:rPr>
        <w:t xml:space="preserve">son entre </w:t>
      </w:r>
      <w:r w:rsidRPr="00031E0E">
        <w:rPr>
          <w:i/>
          <w:iCs/>
          <w:szCs w:val="18"/>
        </w:rPr>
        <w:t xml:space="preserve">frustration </w:t>
      </w:r>
      <w:r w:rsidRPr="00031E0E">
        <w:rPr>
          <w:szCs w:val="18"/>
        </w:rPr>
        <w:t xml:space="preserve">et </w:t>
      </w:r>
      <w:r w:rsidRPr="00031E0E">
        <w:rPr>
          <w:i/>
          <w:iCs/>
          <w:szCs w:val="18"/>
        </w:rPr>
        <w:t xml:space="preserve">agression, </w:t>
      </w:r>
      <w:r w:rsidRPr="00031E0E">
        <w:rPr>
          <w:szCs w:val="18"/>
        </w:rPr>
        <w:t>posée comme fondamentale, qui sert à ces r</w:t>
      </w:r>
      <w:r w:rsidRPr="00031E0E">
        <w:rPr>
          <w:szCs w:val="18"/>
        </w:rPr>
        <w:t>e</w:t>
      </w:r>
      <w:r w:rsidRPr="00031E0E">
        <w:rPr>
          <w:szCs w:val="18"/>
        </w:rPr>
        <w:t>cherches de cadre de référence : leur point de départ consiste « essentiellement », comme le reconnaît Ted Gurr (1973, pp. 364-365), le repr</w:t>
      </w:r>
      <w:r w:rsidRPr="00031E0E">
        <w:rPr>
          <w:szCs w:val="18"/>
        </w:rPr>
        <w:t>é</w:t>
      </w:r>
      <w:r w:rsidRPr="00031E0E">
        <w:rPr>
          <w:szCs w:val="18"/>
        </w:rPr>
        <w:t>sentant le plus autorisé de cette appr</w:t>
      </w:r>
      <w:r w:rsidRPr="00031E0E">
        <w:rPr>
          <w:szCs w:val="18"/>
        </w:rPr>
        <w:t>o</w:t>
      </w:r>
      <w:r w:rsidRPr="00031E0E">
        <w:rPr>
          <w:szCs w:val="18"/>
        </w:rPr>
        <w:t>che, à « généraliser du niveau individuel au niveau social le principe de frustr</w:t>
      </w:r>
      <w:r w:rsidRPr="00031E0E">
        <w:rPr>
          <w:szCs w:val="18"/>
        </w:rPr>
        <w:t>a</w:t>
      </w:r>
      <w:r w:rsidRPr="00031E0E">
        <w:rPr>
          <w:szCs w:val="18"/>
        </w:rPr>
        <w:t xml:space="preserve">tion-colère-agression » ; le rôle accordé dans cette perspective à la </w:t>
      </w:r>
      <w:r w:rsidRPr="00031E0E">
        <w:rPr>
          <w:i/>
          <w:iCs/>
          <w:szCs w:val="18"/>
        </w:rPr>
        <w:t>col</w:t>
      </w:r>
      <w:r w:rsidRPr="00031E0E">
        <w:rPr>
          <w:i/>
          <w:iCs/>
          <w:szCs w:val="18"/>
        </w:rPr>
        <w:t>è</w:t>
      </w:r>
      <w:r w:rsidRPr="00031E0E">
        <w:rPr>
          <w:i/>
          <w:iCs/>
          <w:szCs w:val="18"/>
        </w:rPr>
        <w:t xml:space="preserve">re </w:t>
      </w:r>
      <w:r w:rsidRPr="00031E0E">
        <w:rPr>
          <w:szCs w:val="18"/>
        </w:rPr>
        <w:t>– de façon plus précise son statut de variable intermédia</w:t>
      </w:r>
      <w:r w:rsidRPr="00031E0E">
        <w:rPr>
          <w:szCs w:val="18"/>
        </w:rPr>
        <w:t>i</w:t>
      </w:r>
      <w:r w:rsidRPr="00031E0E">
        <w:rPr>
          <w:szCs w:val="18"/>
        </w:rPr>
        <w:t>re, conformément au schéma d’analyse de Berkowitz (1962, p. 1)</w:t>
      </w:r>
      <w:r>
        <w:rPr>
          <w:szCs w:val="18"/>
        </w:rPr>
        <w:t> </w:t>
      </w:r>
      <w:r>
        <w:rPr>
          <w:rStyle w:val="Appelnotedebasdep"/>
          <w:szCs w:val="18"/>
        </w:rPr>
        <w:footnoteReference w:id="349"/>
      </w:r>
      <w:r w:rsidRPr="00031E0E">
        <w:rPr>
          <w:szCs w:val="18"/>
        </w:rPr>
        <w:t xml:space="preserve"> – est, de notre point de vue, tout à fait s</w:t>
      </w:r>
      <w:r w:rsidRPr="00031E0E">
        <w:rPr>
          <w:szCs w:val="18"/>
        </w:rPr>
        <w:t>i</w:t>
      </w:r>
      <w:r w:rsidRPr="00031E0E">
        <w:rPr>
          <w:szCs w:val="18"/>
        </w:rPr>
        <w:t>gnificatif. Et il n’y a donc guère lieu de s’étonner si, à partir de telles prémisses, les auteurs de ce courant ont tendu – dans leur maj</w:t>
      </w:r>
      <w:r w:rsidRPr="00031E0E">
        <w:rPr>
          <w:szCs w:val="18"/>
        </w:rPr>
        <w:t>o</w:t>
      </w:r>
      <w:r w:rsidRPr="00031E0E">
        <w:rPr>
          <w:szCs w:val="18"/>
        </w:rPr>
        <w:t>rité – à retenir comme objet d’étude privilégié la violence collective, plus pa</w:t>
      </w:r>
      <w:r w:rsidRPr="00031E0E">
        <w:rPr>
          <w:szCs w:val="18"/>
        </w:rPr>
        <w:t>r</w:t>
      </w:r>
      <w:r w:rsidRPr="00031E0E">
        <w:rPr>
          <w:szCs w:val="18"/>
        </w:rPr>
        <w:t xml:space="preserve">ticulièrement la </w:t>
      </w:r>
      <w:r w:rsidRPr="00031E0E">
        <w:rPr>
          <w:i/>
          <w:iCs/>
          <w:szCs w:val="18"/>
        </w:rPr>
        <w:t xml:space="preserve">violence politique, </w:t>
      </w:r>
      <w:r w:rsidRPr="00031E0E">
        <w:rPr>
          <w:szCs w:val="18"/>
        </w:rPr>
        <w:t>son degré d’importance et ses di</w:t>
      </w:r>
      <w:r w:rsidRPr="00031E0E">
        <w:rPr>
          <w:szCs w:val="18"/>
        </w:rPr>
        <w:t>f</w:t>
      </w:r>
      <w:r w:rsidRPr="00031E0E">
        <w:rPr>
          <w:szCs w:val="18"/>
        </w:rPr>
        <w:t>férentes formes. Tels sont en tout cas les objets majeurs d’analyse que s’assigne Ted Gurr dans son pri</w:t>
      </w:r>
      <w:r w:rsidRPr="00031E0E">
        <w:rPr>
          <w:szCs w:val="18"/>
        </w:rPr>
        <w:t>n</w:t>
      </w:r>
      <w:r w:rsidRPr="00031E0E">
        <w:rPr>
          <w:szCs w:val="18"/>
        </w:rPr>
        <w:t xml:space="preserve">cipal ouvrage, </w:t>
      </w:r>
      <w:r w:rsidRPr="00031E0E">
        <w:rPr>
          <w:i/>
          <w:iCs/>
          <w:szCs w:val="18"/>
        </w:rPr>
        <w:t xml:space="preserve">Why Men Rebel </w:t>
      </w:r>
      <w:r w:rsidRPr="00031E0E">
        <w:rPr>
          <w:szCs w:val="18"/>
        </w:rPr>
        <w:t>(1970, p. 8). Le champ embrassé par la reche</w:t>
      </w:r>
      <w:r w:rsidRPr="00031E0E">
        <w:rPr>
          <w:szCs w:val="18"/>
        </w:rPr>
        <w:t>r</w:t>
      </w:r>
      <w:r w:rsidRPr="00031E0E">
        <w:rPr>
          <w:szCs w:val="18"/>
        </w:rPr>
        <w:t>che déborde donc de beaucoup le problème spécifique de la révolution, et ce c</w:t>
      </w:r>
      <w:r w:rsidRPr="00031E0E">
        <w:rPr>
          <w:szCs w:val="18"/>
        </w:rPr>
        <w:t>a</w:t>
      </w:r>
      <w:r w:rsidRPr="00031E0E">
        <w:rPr>
          <w:szCs w:val="18"/>
        </w:rPr>
        <w:t>dre généralisant n’est certainement pas le plus approprié à l’élucidation ou l’interprétation des phénomènes révol</w:t>
      </w:r>
      <w:r w:rsidRPr="00031E0E">
        <w:rPr>
          <w:szCs w:val="18"/>
        </w:rPr>
        <w:t>u</w:t>
      </w:r>
      <w:r w:rsidRPr="00031E0E">
        <w:rPr>
          <w:szCs w:val="18"/>
        </w:rPr>
        <w:t>tionnaires.</w:t>
      </w:r>
    </w:p>
    <w:p w14:paraId="617227DC" w14:textId="77777777" w:rsidR="00A35B72" w:rsidRPr="00031E0E" w:rsidRDefault="00A35B72" w:rsidP="00A35B72">
      <w:pPr>
        <w:spacing w:before="120" w:after="120"/>
        <w:jc w:val="both"/>
      </w:pPr>
      <w:r w:rsidRPr="00031E0E">
        <w:rPr>
          <w:szCs w:val="18"/>
        </w:rPr>
        <w:t>On trouve cependant, parmi les a</w:t>
      </w:r>
      <w:r w:rsidRPr="00031E0E">
        <w:rPr>
          <w:szCs w:val="18"/>
        </w:rPr>
        <w:t>u</w:t>
      </w:r>
      <w:r w:rsidRPr="00031E0E">
        <w:rPr>
          <w:szCs w:val="18"/>
        </w:rPr>
        <w:t>teurs de ce courant, un véritable spéci</w:t>
      </w:r>
      <w:r w:rsidRPr="00031E0E">
        <w:rPr>
          <w:szCs w:val="18"/>
        </w:rPr>
        <w:t>a</w:t>
      </w:r>
      <w:r w:rsidRPr="00031E0E">
        <w:rPr>
          <w:szCs w:val="18"/>
        </w:rPr>
        <w:t>liste de la révolution en James Davies, dont les articles sur ce sujet ont connu un grand retentissement, peut-être à cause de la si</w:t>
      </w:r>
      <w:r w:rsidRPr="00031E0E">
        <w:rPr>
          <w:szCs w:val="18"/>
        </w:rPr>
        <w:t>m</w:t>
      </w:r>
      <w:r w:rsidRPr="00031E0E">
        <w:rPr>
          <w:szCs w:val="18"/>
        </w:rPr>
        <w:t>plicité de la conception qu’ils mettent en œuvre. L’idée centrale de Davies peut en effet, avec son aide, être</w:t>
      </w:r>
      <w:r>
        <w:rPr>
          <w:szCs w:val="18"/>
        </w:rPr>
        <w:t xml:space="preserve"> </w:t>
      </w:r>
      <w:r w:rsidRPr="00031E0E">
        <w:rPr>
          <w:szCs w:val="14"/>
        </w:rPr>
        <w:t>[667]</w:t>
      </w:r>
      <w:r>
        <w:rPr>
          <w:szCs w:val="14"/>
        </w:rPr>
        <w:t xml:space="preserve"> </w:t>
      </w:r>
      <w:r w:rsidRPr="00031E0E">
        <w:rPr>
          <w:szCs w:val="18"/>
        </w:rPr>
        <w:t>résumée en peu de mots : « Des révolutions risquent d’éclater lorsqu’une période de pr</w:t>
      </w:r>
      <w:r w:rsidRPr="00031E0E">
        <w:rPr>
          <w:szCs w:val="18"/>
        </w:rPr>
        <w:t>o</w:t>
      </w:r>
      <w:r w:rsidRPr="00031E0E">
        <w:rPr>
          <w:szCs w:val="18"/>
        </w:rPr>
        <w:t>grès matériel, tant économique que social, est suivie d’une brève p</w:t>
      </w:r>
      <w:r w:rsidRPr="00031E0E">
        <w:rPr>
          <w:szCs w:val="18"/>
        </w:rPr>
        <w:t>é</w:t>
      </w:r>
      <w:r w:rsidRPr="00031E0E">
        <w:rPr>
          <w:szCs w:val="18"/>
        </w:rPr>
        <w:t>riode de réce</w:t>
      </w:r>
      <w:r w:rsidRPr="00031E0E">
        <w:rPr>
          <w:szCs w:val="18"/>
        </w:rPr>
        <w:t>s</w:t>
      </w:r>
      <w:r w:rsidRPr="00031E0E">
        <w:rPr>
          <w:szCs w:val="18"/>
        </w:rPr>
        <w:t>sion aiguë » (1962, p. 6 ; trad. fr., 1971, p. 256) ; et cette dernière se révèle cruciale car « le fossé entre les attentes et les sati</w:t>
      </w:r>
      <w:r w:rsidRPr="00031E0E">
        <w:rPr>
          <w:szCs w:val="18"/>
        </w:rPr>
        <w:t>s</w:t>
      </w:r>
      <w:r w:rsidRPr="00031E0E">
        <w:rPr>
          <w:szCs w:val="18"/>
        </w:rPr>
        <w:t>factions s’(y) élargit rapidement et devient int</w:t>
      </w:r>
      <w:r w:rsidRPr="00031E0E">
        <w:rPr>
          <w:szCs w:val="18"/>
        </w:rPr>
        <w:t>o</w:t>
      </w:r>
      <w:r w:rsidRPr="00031E0E">
        <w:rPr>
          <w:szCs w:val="18"/>
        </w:rPr>
        <w:t>lérable » (1969, p. 690). Les satisfactions – des besoins les plus d</w:t>
      </w:r>
      <w:r w:rsidRPr="00031E0E">
        <w:rPr>
          <w:szCs w:val="18"/>
        </w:rPr>
        <w:t>i</w:t>
      </w:r>
      <w:r w:rsidRPr="00031E0E">
        <w:rPr>
          <w:szCs w:val="18"/>
        </w:rPr>
        <w:t>vers, il faut le noter, aussi bien culturels que physiques – connaîtraient alors, après une p</w:t>
      </w:r>
      <w:r w:rsidRPr="00031E0E">
        <w:rPr>
          <w:szCs w:val="18"/>
        </w:rPr>
        <w:t>é</w:t>
      </w:r>
      <w:r w:rsidRPr="00031E0E">
        <w:rPr>
          <w:szCs w:val="18"/>
        </w:rPr>
        <w:t>riode relativement longue de croissance rég</w:t>
      </w:r>
      <w:r w:rsidRPr="00031E0E">
        <w:rPr>
          <w:szCs w:val="18"/>
        </w:rPr>
        <w:t>u</w:t>
      </w:r>
      <w:r w:rsidRPr="00031E0E">
        <w:rPr>
          <w:szCs w:val="18"/>
        </w:rPr>
        <w:t xml:space="preserve">lière, un brusque et net recul </w:t>
      </w:r>
      <w:r w:rsidRPr="00031E0E">
        <w:rPr>
          <w:i/>
          <w:iCs/>
          <w:szCs w:val="18"/>
        </w:rPr>
        <w:t xml:space="preserve">(drop) </w:t>
      </w:r>
      <w:r w:rsidRPr="00031E0E">
        <w:rPr>
          <w:szCs w:val="18"/>
        </w:rPr>
        <w:t>– ce que Davies représe</w:t>
      </w:r>
      <w:r w:rsidRPr="00031E0E">
        <w:rPr>
          <w:szCs w:val="18"/>
        </w:rPr>
        <w:t>n</w:t>
      </w:r>
      <w:r w:rsidRPr="00031E0E">
        <w:rPr>
          <w:szCs w:val="18"/>
        </w:rPr>
        <w:t xml:space="preserve">te par une courbe en J inversé (la fameuse </w:t>
      </w:r>
      <w:r w:rsidRPr="00031E0E">
        <w:rPr>
          <w:i/>
          <w:iCs/>
          <w:szCs w:val="18"/>
        </w:rPr>
        <w:t xml:space="preserve">J-curve) </w:t>
      </w:r>
      <w:r w:rsidRPr="00031E0E">
        <w:rPr>
          <w:szCs w:val="18"/>
        </w:rPr>
        <w:t>–, alors que les acteurs cont</w:t>
      </w:r>
      <w:r w:rsidRPr="00031E0E">
        <w:rPr>
          <w:szCs w:val="18"/>
        </w:rPr>
        <w:t>i</w:t>
      </w:r>
      <w:r w:rsidRPr="00031E0E">
        <w:rPr>
          <w:szCs w:val="18"/>
        </w:rPr>
        <w:t>nueraient à s’attendre à des satisfactions a</w:t>
      </w:r>
      <w:r w:rsidRPr="00031E0E">
        <w:rPr>
          <w:szCs w:val="18"/>
        </w:rPr>
        <w:t>c</w:t>
      </w:r>
      <w:r w:rsidRPr="00031E0E">
        <w:rPr>
          <w:szCs w:val="18"/>
        </w:rPr>
        <w:t>crues : la distance entre « ce que les gens désirent et ce qu’ils ont » deviendrait à ce point i</w:t>
      </w:r>
      <w:r w:rsidRPr="00031E0E">
        <w:rPr>
          <w:szCs w:val="18"/>
        </w:rPr>
        <w:t>n</w:t>
      </w:r>
      <w:r w:rsidRPr="00031E0E">
        <w:rPr>
          <w:szCs w:val="18"/>
        </w:rPr>
        <w:t>supportable qu’éclaterait une r</w:t>
      </w:r>
      <w:r w:rsidRPr="00031E0E">
        <w:rPr>
          <w:szCs w:val="18"/>
        </w:rPr>
        <w:t>é</w:t>
      </w:r>
      <w:r w:rsidRPr="00031E0E">
        <w:rPr>
          <w:szCs w:val="18"/>
        </w:rPr>
        <w:t>volution, pour peu que cette frustration des aspirations soit répandue dans la société et que se rassemblent sur cette base des gens de cond</w:t>
      </w:r>
      <w:r w:rsidRPr="00031E0E">
        <w:rPr>
          <w:szCs w:val="18"/>
        </w:rPr>
        <w:t>i</w:t>
      </w:r>
      <w:r w:rsidRPr="00031E0E">
        <w:rPr>
          <w:szCs w:val="18"/>
        </w:rPr>
        <w:t>tions très diverses. À l’appui de son hyp</w:t>
      </w:r>
      <w:r w:rsidRPr="00031E0E">
        <w:rPr>
          <w:szCs w:val="18"/>
        </w:rPr>
        <w:t>o</w:t>
      </w:r>
      <w:r w:rsidRPr="00031E0E">
        <w:rPr>
          <w:szCs w:val="18"/>
        </w:rPr>
        <w:t>thèse, Davies analyse, dans son premier article, les cas de la révol</w:t>
      </w:r>
      <w:r w:rsidRPr="00031E0E">
        <w:rPr>
          <w:szCs w:val="18"/>
        </w:rPr>
        <w:t>u</w:t>
      </w:r>
      <w:r w:rsidRPr="00031E0E">
        <w:rPr>
          <w:szCs w:val="18"/>
        </w:rPr>
        <w:t>tion russe de 1917, de la « révolution égyptienne », plus exactement du coup d’État des col</w:t>
      </w:r>
      <w:r w:rsidRPr="00031E0E">
        <w:rPr>
          <w:szCs w:val="18"/>
        </w:rPr>
        <w:t>o</w:t>
      </w:r>
      <w:r w:rsidRPr="00031E0E">
        <w:rPr>
          <w:szCs w:val="18"/>
        </w:rPr>
        <w:t>nels de 1952 mais aussi de la rébellion de Dorr en 1842, c’est-à-dire d’un pur conflit local ; et il se réfère de façon plus brève à la Révol</w:t>
      </w:r>
      <w:r w:rsidRPr="00031E0E">
        <w:rPr>
          <w:szCs w:val="18"/>
        </w:rPr>
        <w:t>u</w:t>
      </w:r>
      <w:r w:rsidRPr="00031E0E">
        <w:rPr>
          <w:szCs w:val="18"/>
        </w:rPr>
        <w:t>tion française, ainsi qu’à la Révolution amér</w:t>
      </w:r>
      <w:r w:rsidRPr="00031E0E">
        <w:rPr>
          <w:szCs w:val="18"/>
        </w:rPr>
        <w:t>i</w:t>
      </w:r>
      <w:r w:rsidRPr="00031E0E">
        <w:rPr>
          <w:szCs w:val="18"/>
        </w:rPr>
        <w:t>caine. Cette liste est déjà quelque peu disparate et les illustrations supplémentaires introduites dans l’article de 1969 – la guerre de S</w:t>
      </w:r>
      <w:r w:rsidRPr="00031E0E">
        <w:rPr>
          <w:szCs w:val="18"/>
        </w:rPr>
        <w:t>é</w:t>
      </w:r>
      <w:r w:rsidRPr="00031E0E">
        <w:rPr>
          <w:szCs w:val="18"/>
        </w:rPr>
        <w:t>cession, l’accession des nazis au pouvoir, les mo</w:t>
      </w:r>
      <w:r w:rsidRPr="00031E0E">
        <w:rPr>
          <w:szCs w:val="18"/>
        </w:rPr>
        <w:t>u</w:t>
      </w:r>
      <w:r w:rsidRPr="00031E0E">
        <w:rPr>
          <w:szCs w:val="18"/>
        </w:rPr>
        <w:t>vements étudiants des années soixante et les émeutes noires de la même époque aux États-Unis – re</w:t>
      </w:r>
      <w:r w:rsidRPr="00031E0E">
        <w:rPr>
          <w:szCs w:val="18"/>
        </w:rPr>
        <w:t>n</w:t>
      </w:r>
      <w:r w:rsidRPr="00031E0E">
        <w:rPr>
          <w:szCs w:val="18"/>
        </w:rPr>
        <w:t>forcent encore cette impression.</w:t>
      </w:r>
    </w:p>
    <w:p w14:paraId="73700886" w14:textId="77777777" w:rsidR="00A35B72" w:rsidRPr="00031E0E" w:rsidRDefault="00A35B72" w:rsidP="00A35B72">
      <w:pPr>
        <w:spacing w:before="120" w:after="120"/>
        <w:jc w:val="both"/>
      </w:pPr>
      <w:r w:rsidRPr="00031E0E">
        <w:rPr>
          <w:szCs w:val="18"/>
        </w:rPr>
        <w:t>Ce n’est pourtant là qu’un reproche mineur, comparé aux obje</w:t>
      </w:r>
      <w:r w:rsidRPr="00031E0E">
        <w:rPr>
          <w:szCs w:val="18"/>
        </w:rPr>
        <w:t>c</w:t>
      </w:r>
      <w:r w:rsidRPr="00031E0E">
        <w:rPr>
          <w:szCs w:val="18"/>
        </w:rPr>
        <w:t>tions fondamentales que l’on peut adresser à D</w:t>
      </w:r>
      <w:r w:rsidRPr="00031E0E">
        <w:rPr>
          <w:szCs w:val="18"/>
        </w:rPr>
        <w:t>a</w:t>
      </w:r>
      <w:r w:rsidRPr="00031E0E">
        <w:rPr>
          <w:szCs w:val="18"/>
        </w:rPr>
        <w:t>vies. En particulier il ne fournit pas de critères permettant d’identifier une « marge intolér</w:t>
      </w:r>
      <w:r w:rsidRPr="00031E0E">
        <w:rPr>
          <w:szCs w:val="18"/>
        </w:rPr>
        <w:t>a</w:t>
      </w:r>
      <w:r w:rsidRPr="00031E0E">
        <w:rPr>
          <w:szCs w:val="18"/>
        </w:rPr>
        <w:t>ble » entre satisfaction escomptée et sati</w:t>
      </w:r>
      <w:r w:rsidRPr="00031E0E">
        <w:rPr>
          <w:szCs w:val="18"/>
        </w:rPr>
        <w:t>s</w:t>
      </w:r>
      <w:r w:rsidRPr="00031E0E">
        <w:rPr>
          <w:szCs w:val="18"/>
        </w:rPr>
        <w:t>faction réelle des besoins, en dehors de l’événement même constitué par le d</w:t>
      </w:r>
      <w:r w:rsidRPr="00031E0E">
        <w:rPr>
          <w:szCs w:val="18"/>
        </w:rPr>
        <w:t>é</w:t>
      </w:r>
      <w:r w:rsidRPr="00031E0E">
        <w:rPr>
          <w:szCs w:val="18"/>
        </w:rPr>
        <w:t>clenchement de la révolution, voire de la révolte : c’est un exemple manifeste de raiso</w:t>
      </w:r>
      <w:r w:rsidRPr="00031E0E">
        <w:rPr>
          <w:szCs w:val="18"/>
        </w:rPr>
        <w:t>n</w:t>
      </w:r>
      <w:r w:rsidRPr="00031E0E">
        <w:rPr>
          <w:szCs w:val="18"/>
        </w:rPr>
        <w:t>nement ci</w:t>
      </w:r>
      <w:r w:rsidRPr="00031E0E">
        <w:rPr>
          <w:szCs w:val="18"/>
        </w:rPr>
        <w:t>r</w:t>
      </w:r>
      <w:r w:rsidRPr="00031E0E">
        <w:rPr>
          <w:szCs w:val="18"/>
        </w:rPr>
        <w:t>culaire par lequel on infère le caractère intolérable de l’écart entre aspirations et satisfactions du fait qu’il n’a plus été su</w:t>
      </w:r>
      <w:r w:rsidRPr="00031E0E">
        <w:rPr>
          <w:szCs w:val="18"/>
        </w:rPr>
        <w:t>p</w:t>
      </w:r>
      <w:r w:rsidRPr="00031E0E">
        <w:rPr>
          <w:szCs w:val="18"/>
        </w:rPr>
        <w:t>porté. En outre, la variable déterm</w:t>
      </w:r>
      <w:r w:rsidRPr="00031E0E">
        <w:rPr>
          <w:szCs w:val="18"/>
        </w:rPr>
        <w:t>i</w:t>
      </w:r>
      <w:r w:rsidRPr="00031E0E">
        <w:rPr>
          <w:szCs w:val="18"/>
        </w:rPr>
        <w:t>nante, à savoir « l’état d’esprit » des gens, leurs attentes et leurs espoirs, est ici estimée de façon très indirecte, uniquement à partir d’indicateurs gl</w:t>
      </w:r>
      <w:r w:rsidRPr="00031E0E">
        <w:rPr>
          <w:szCs w:val="18"/>
        </w:rPr>
        <w:t>o</w:t>
      </w:r>
      <w:r w:rsidRPr="00031E0E">
        <w:rPr>
          <w:szCs w:val="18"/>
        </w:rPr>
        <w:t>baux, relevant d’un niveau macrosoci</w:t>
      </w:r>
      <w:r w:rsidRPr="00031E0E">
        <w:rPr>
          <w:szCs w:val="18"/>
        </w:rPr>
        <w:t>o</w:t>
      </w:r>
      <w:r w:rsidRPr="00031E0E">
        <w:rPr>
          <w:szCs w:val="18"/>
        </w:rPr>
        <w:t>logique d’analyse, « ce qui n’est pas le meilleur point de départ pour tester une théorie essentie</w:t>
      </w:r>
      <w:r w:rsidRPr="00031E0E">
        <w:rPr>
          <w:szCs w:val="18"/>
        </w:rPr>
        <w:t>l</w:t>
      </w:r>
      <w:r w:rsidRPr="00031E0E">
        <w:rPr>
          <w:szCs w:val="18"/>
        </w:rPr>
        <w:t>lement formulée en termes de caractéristiques psychologiques individue</w:t>
      </w:r>
      <w:r w:rsidRPr="00031E0E">
        <w:rPr>
          <w:szCs w:val="18"/>
        </w:rPr>
        <w:t>l</w:t>
      </w:r>
      <w:r w:rsidRPr="00031E0E">
        <w:rPr>
          <w:szCs w:val="18"/>
        </w:rPr>
        <w:t>les »</w:t>
      </w:r>
      <w:r>
        <w:rPr>
          <w:szCs w:val="18"/>
        </w:rPr>
        <w:t> </w:t>
      </w:r>
      <w:r>
        <w:rPr>
          <w:rStyle w:val="Appelnotedebasdep"/>
          <w:szCs w:val="18"/>
        </w:rPr>
        <w:footnoteReference w:id="350"/>
      </w:r>
      <w:r w:rsidRPr="00031E0E">
        <w:rPr>
          <w:szCs w:val="18"/>
        </w:rPr>
        <w:t>. Il paraît également difficile de suivre Davies dans son choix – bien r</w:t>
      </w:r>
      <w:r w:rsidRPr="00031E0E">
        <w:rPr>
          <w:szCs w:val="18"/>
        </w:rPr>
        <w:t>é</w:t>
      </w:r>
      <w:r w:rsidRPr="00031E0E">
        <w:rPr>
          <w:szCs w:val="18"/>
        </w:rPr>
        <w:t>ducteur – d’une courbe unique pour représenter le degré de satisfaction des b</w:t>
      </w:r>
      <w:r w:rsidRPr="00031E0E">
        <w:rPr>
          <w:szCs w:val="18"/>
        </w:rPr>
        <w:t>e</w:t>
      </w:r>
      <w:r w:rsidRPr="00031E0E">
        <w:rPr>
          <w:szCs w:val="18"/>
        </w:rPr>
        <w:t>soins : il aurait dû, selon la sugge</w:t>
      </w:r>
      <w:r w:rsidRPr="00031E0E">
        <w:rPr>
          <w:szCs w:val="18"/>
        </w:rPr>
        <w:t>s</w:t>
      </w:r>
      <w:r w:rsidRPr="00031E0E">
        <w:rPr>
          <w:szCs w:val="18"/>
        </w:rPr>
        <w:t>tion de Zimmermann (1983, p. 362), tenir compte de la variation des satisfactions en fon</w:t>
      </w:r>
      <w:r w:rsidRPr="00031E0E">
        <w:rPr>
          <w:szCs w:val="18"/>
        </w:rPr>
        <w:t>c</w:t>
      </w:r>
      <w:r w:rsidRPr="00031E0E">
        <w:rPr>
          <w:szCs w:val="18"/>
        </w:rPr>
        <w:t>tion des groupes sociaux et proposer un éventail de courbes – confo</w:t>
      </w:r>
      <w:r w:rsidRPr="00031E0E">
        <w:rPr>
          <w:szCs w:val="18"/>
        </w:rPr>
        <w:t>r</w:t>
      </w:r>
      <w:r w:rsidRPr="00031E0E">
        <w:rPr>
          <w:szCs w:val="18"/>
        </w:rPr>
        <w:t>mément à son assertion que les r</w:t>
      </w:r>
      <w:r w:rsidRPr="00031E0E">
        <w:rPr>
          <w:szCs w:val="18"/>
        </w:rPr>
        <w:t>é</w:t>
      </w:r>
      <w:r w:rsidRPr="00031E0E">
        <w:rPr>
          <w:szCs w:val="18"/>
        </w:rPr>
        <w:t>volutions impliquent un « effort commun d’un grand nombre de gens appartenant à tous les groupes sociaux et connaissant une frustration de besoins fondamentaux diff</w:t>
      </w:r>
      <w:r w:rsidRPr="00031E0E">
        <w:rPr>
          <w:szCs w:val="18"/>
        </w:rPr>
        <w:t>é</w:t>
      </w:r>
      <w:r w:rsidRPr="00031E0E">
        <w:rPr>
          <w:szCs w:val="18"/>
        </w:rPr>
        <w:t>rents » (1969, p. 694) ; ou bien il fallait montrer en quoi la courbe en J po</w:t>
      </w:r>
      <w:r w:rsidRPr="00031E0E">
        <w:rPr>
          <w:szCs w:val="18"/>
        </w:rPr>
        <w:t>u</w:t>
      </w:r>
      <w:r w:rsidRPr="00031E0E">
        <w:rPr>
          <w:szCs w:val="18"/>
        </w:rPr>
        <w:t>vait être tenue pour une moyenne.</w:t>
      </w:r>
      <w:r>
        <w:rPr>
          <w:szCs w:val="18"/>
        </w:rPr>
        <w:t xml:space="preserve"> </w:t>
      </w:r>
      <w:r w:rsidRPr="00031E0E">
        <w:rPr>
          <w:szCs w:val="18"/>
        </w:rPr>
        <w:t>[668]</w:t>
      </w:r>
      <w:r>
        <w:rPr>
          <w:szCs w:val="18"/>
        </w:rPr>
        <w:t xml:space="preserve"> </w:t>
      </w:r>
      <w:r w:rsidRPr="00031E0E">
        <w:rPr>
          <w:szCs w:val="18"/>
        </w:rPr>
        <w:t>Enfin, bien que Davies parle de rassemblement et d’action conjoi</w:t>
      </w:r>
      <w:r w:rsidRPr="00031E0E">
        <w:rPr>
          <w:szCs w:val="18"/>
        </w:rPr>
        <w:t>n</w:t>
      </w:r>
      <w:r w:rsidRPr="00031E0E">
        <w:rPr>
          <w:szCs w:val="18"/>
        </w:rPr>
        <w:t>te, il semble considérer qu’ils découlent quasi automatiqu</w:t>
      </w:r>
      <w:r w:rsidRPr="00031E0E">
        <w:rPr>
          <w:szCs w:val="18"/>
        </w:rPr>
        <w:t>e</w:t>
      </w:r>
      <w:r w:rsidRPr="00031E0E">
        <w:rPr>
          <w:szCs w:val="18"/>
        </w:rPr>
        <w:t>ment de « l’état d’esprit révolutionnaire » induit par le divorce entre les e</w:t>
      </w:r>
      <w:r w:rsidRPr="00031E0E">
        <w:rPr>
          <w:szCs w:val="18"/>
        </w:rPr>
        <w:t>s</w:t>
      </w:r>
      <w:r w:rsidRPr="00031E0E">
        <w:rPr>
          <w:szCs w:val="18"/>
        </w:rPr>
        <w:t>poirs et la situation réelle : or il convient d’analyser, voire d’expliquer, les processus de mobilisation et c’est même une des exigences importantes auxquelles devrait sati</w:t>
      </w:r>
      <w:r w:rsidRPr="00031E0E">
        <w:rPr>
          <w:szCs w:val="18"/>
        </w:rPr>
        <w:t>s</w:t>
      </w:r>
      <w:r w:rsidRPr="00031E0E">
        <w:rPr>
          <w:szCs w:val="18"/>
        </w:rPr>
        <w:t>faire une théorie de la r</w:t>
      </w:r>
      <w:r w:rsidRPr="00031E0E">
        <w:rPr>
          <w:szCs w:val="18"/>
        </w:rPr>
        <w:t>é</w:t>
      </w:r>
      <w:r w:rsidRPr="00031E0E">
        <w:rPr>
          <w:szCs w:val="18"/>
        </w:rPr>
        <w:t>volution.</w:t>
      </w:r>
    </w:p>
    <w:p w14:paraId="2C03E236" w14:textId="77777777" w:rsidR="00A35B72" w:rsidRPr="00031E0E" w:rsidRDefault="00A35B72" w:rsidP="00A35B72">
      <w:pPr>
        <w:spacing w:before="120" w:after="120"/>
        <w:jc w:val="both"/>
      </w:pPr>
      <w:r w:rsidRPr="00031E0E">
        <w:rPr>
          <w:szCs w:val="18"/>
        </w:rPr>
        <w:t>Plus qu’à ces faiblesses, pourtant sérieuses, certains a</w:t>
      </w:r>
      <w:r w:rsidRPr="00031E0E">
        <w:rPr>
          <w:szCs w:val="18"/>
        </w:rPr>
        <w:t>u</w:t>
      </w:r>
      <w:r w:rsidRPr="00031E0E">
        <w:rPr>
          <w:szCs w:val="18"/>
        </w:rPr>
        <w:t>teurs ont été sensibles au caractère stimulant du schéma de Davies : Tanter et M</w:t>
      </w:r>
      <w:r w:rsidRPr="00031E0E">
        <w:rPr>
          <w:szCs w:val="18"/>
        </w:rPr>
        <w:t>i</w:t>
      </w:r>
      <w:r w:rsidRPr="00031E0E">
        <w:rPr>
          <w:szCs w:val="18"/>
        </w:rPr>
        <w:t>dlarsky en part</w:t>
      </w:r>
      <w:r w:rsidRPr="00031E0E">
        <w:rPr>
          <w:szCs w:val="18"/>
        </w:rPr>
        <w:t>i</w:t>
      </w:r>
      <w:r w:rsidRPr="00031E0E">
        <w:rPr>
          <w:szCs w:val="18"/>
        </w:rPr>
        <w:t>culier ont tenté de tester son hypothèse dans un article de 1967 (pp. 264-280) mais leur étude est déparée à la fois par une définition spongieuse de la révolution – qui leur pe</w:t>
      </w:r>
      <w:r w:rsidRPr="00031E0E">
        <w:rPr>
          <w:szCs w:val="18"/>
        </w:rPr>
        <w:t>r</w:t>
      </w:r>
      <w:r w:rsidRPr="00031E0E">
        <w:rPr>
          <w:szCs w:val="18"/>
        </w:rPr>
        <w:t>met de retenir dans leur illusoire échantillon à la fois le r</w:t>
      </w:r>
      <w:r w:rsidRPr="00031E0E">
        <w:rPr>
          <w:szCs w:val="18"/>
        </w:rPr>
        <w:t>e</w:t>
      </w:r>
      <w:r w:rsidRPr="00031E0E">
        <w:rPr>
          <w:szCs w:val="18"/>
        </w:rPr>
        <w:t>tour au pouvoir du général de Gaulle en 1958 et la révolution cubaine ! – et par une application naïve du « principe » de frustration-agression, en vertu de laquelle la durée et la viole</w:t>
      </w:r>
      <w:r w:rsidRPr="00031E0E">
        <w:rPr>
          <w:szCs w:val="18"/>
        </w:rPr>
        <w:t>n</w:t>
      </w:r>
      <w:r w:rsidRPr="00031E0E">
        <w:rPr>
          <w:szCs w:val="18"/>
        </w:rPr>
        <w:t>ce de la révolution s’accroissent d’autant plus que l’écart entre aspirations et satisfactions est plus grand. Ge</w:t>
      </w:r>
      <w:r w:rsidRPr="00031E0E">
        <w:rPr>
          <w:szCs w:val="18"/>
        </w:rPr>
        <w:t>s</w:t>
      </w:r>
      <w:r w:rsidRPr="00031E0E">
        <w:rPr>
          <w:szCs w:val="18"/>
        </w:rPr>
        <w:t>chwender pour sa part, dans une entreprise qui retient d</w:t>
      </w:r>
      <w:r w:rsidRPr="00031E0E">
        <w:rPr>
          <w:szCs w:val="18"/>
        </w:rPr>
        <w:t>a</w:t>
      </w:r>
      <w:r w:rsidRPr="00031E0E">
        <w:rPr>
          <w:szCs w:val="18"/>
        </w:rPr>
        <w:t>vantage l’attention, ne serait-ce qu’en raison de ses préte</w:t>
      </w:r>
      <w:r w:rsidRPr="00031E0E">
        <w:rPr>
          <w:szCs w:val="18"/>
        </w:rPr>
        <w:t>n</w:t>
      </w:r>
      <w:r w:rsidRPr="00031E0E">
        <w:rPr>
          <w:szCs w:val="18"/>
        </w:rPr>
        <w:t>tions théoriques, propose, à partir du cas particulier, isolé par Davies, de divorce entre conditions dés</w:t>
      </w:r>
      <w:r w:rsidRPr="00031E0E">
        <w:rPr>
          <w:szCs w:val="18"/>
        </w:rPr>
        <w:t>i</w:t>
      </w:r>
      <w:r w:rsidRPr="00031E0E">
        <w:rPr>
          <w:szCs w:val="18"/>
        </w:rPr>
        <w:t>rées et circon</w:t>
      </w:r>
      <w:r w:rsidRPr="00031E0E">
        <w:rPr>
          <w:szCs w:val="18"/>
        </w:rPr>
        <w:t>s</w:t>
      </w:r>
      <w:r w:rsidRPr="00031E0E">
        <w:rPr>
          <w:szCs w:val="18"/>
        </w:rPr>
        <w:t>tances réelles, d’élargir l’analyse à l’ensemble de ces phénomènes et d’analyser les formes de participation aux mouv</w:t>
      </w:r>
      <w:r w:rsidRPr="00031E0E">
        <w:rPr>
          <w:szCs w:val="18"/>
        </w:rPr>
        <w:t>e</w:t>
      </w:r>
      <w:r w:rsidRPr="00031E0E">
        <w:rPr>
          <w:szCs w:val="18"/>
        </w:rPr>
        <w:t>ments protestataires et parfois même révolutionnaires qu’ils sont su</w:t>
      </w:r>
      <w:r w:rsidRPr="00031E0E">
        <w:rPr>
          <w:szCs w:val="18"/>
        </w:rPr>
        <w:t>s</w:t>
      </w:r>
      <w:r w:rsidRPr="00031E0E">
        <w:rPr>
          <w:szCs w:val="18"/>
        </w:rPr>
        <w:t>ceptibles d’entraîner comme autant de tentatives de rédu</w:t>
      </w:r>
      <w:r w:rsidRPr="00031E0E">
        <w:rPr>
          <w:szCs w:val="18"/>
        </w:rPr>
        <w:t>c</w:t>
      </w:r>
      <w:r w:rsidRPr="00031E0E">
        <w:rPr>
          <w:szCs w:val="18"/>
        </w:rPr>
        <w:t>tion d’une dissonance cognitive (1968, pp. 127-135). Mais en dépit de son ing</w:t>
      </w:r>
      <w:r w:rsidRPr="00031E0E">
        <w:rPr>
          <w:szCs w:val="18"/>
        </w:rPr>
        <w:t>é</w:t>
      </w:r>
      <w:r w:rsidRPr="00031E0E">
        <w:rPr>
          <w:szCs w:val="18"/>
        </w:rPr>
        <w:t>niosité, cet exercice de psychologie sociale ne nous rense</w:t>
      </w:r>
      <w:r w:rsidRPr="00031E0E">
        <w:rPr>
          <w:szCs w:val="18"/>
        </w:rPr>
        <w:t>i</w:t>
      </w:r>
      <w:r w:rsidRPr="00031E0E">
        <w:rPr>
          <w:szCs w:val="18"/>
        </w:rPr>
        <w:t>gne guère sur les conditions effectives d’émergence d’une révolution ni sur la nature des mouvements révolutionna</w:t>
      </w:r>
      <w:r w:rsidRPr="00031E0E">
        <w:rPr>
          <w:szCs w:val="18"/>
        </w:rPr>
        <w:t>i</w:t>
      </w:r>
      <w:r w:rsidRPr="00031E0E">
        <w:rPr>
          <w:szCs w:val="18"/>
        </w:rPr>
        <w:t>res.</w:t>
      </w:r>
    </w:p>
    <w:p w14:paraId="2C09E9E4" w14:textId="77777777" w:rsidR="00A35B72" w:rsidRPr="00031E0E" w:rsidRDefault="00A35B72" w:rsidP="00A35B72">
      <w:pPr>
        <w:spacing w:before="120" w:after="120"/>
        <w:jc w:val="both"/>
      </w:pPr>
      <w:r w:rsidRPr="00031E0E">
        <w:rPr>
          <w:szCs w:val="18"/>
        </w:rPr>
        <w:t>Il faut enfin s</w:t>
      </w:r>
      <w:r w:rsidRPr="00031E0E">
        <w:rPr>
          <w:szCs w:val="18"/>
        </w:rPr>
        <w:t>i</w:t>
      </w:r>
      <w:r w:rsidRPr="00031E0E">
        <w:rPr>
          <w:szCs w:val="18"/>
        </w:rPr>
        <w:t xml:space="preserve">gnaler que, dans la présentation de sa notion centrale – celle de frustration relative </w:t>
      </w:r>
      <w:r w:rsidRPr="00031E0E">
        <w:rPr>
          <w:i/>
          <w:iCs/>
          <w:szCs w:val="18"/>
        </w:rPr>
        <w:t xml:space="preserve">(relative deprivation) </w:t>
      </w:r>
      <w:r w:rsidRPr="00031E0E">
        <w:rPr>
          <w:szCs w:val="18"/>
        </w:rPr>
        <w:t>– Gurr pr</w:t>
      </w:r>
      <w:r w:rsidRPr="00031E0E">
        <w:rPr>
          <w:szCs w:val="18"/>
        </w:rPr>
        <w:t>o</w:t>
      </w:r>
      <w:r w:rsidRPr="00031E0E">
        <w:rPr>
          <w:szCs w:val="18"/>
        </w:rPr>
        <w:t>cède simplement à une extension et à une généralisation de l’intuition de Davies. La frustration relative se reconnaît en effet à « la perce</w:t>
      </w:r>
      <w:r w:rsidRPr="00031E0E">
        <w:rPr>
          <w:szCs w:val="18"/>
        </w:rPr>
        <w:t>p</w:t>
      </w:r>
      <w:r w:rsidRPr="00031E0E">
        <w:rPr>
          <w:szCs w:val="18"/>
        </w:rPr>
        <w:t xml:space="preserve">tion par les acteurs d’un décalage entre leurs attentes de biens valorisés </w:t>
      </w:r>
      <w:r w:rsidRPr="00031E0E">
        <w:rPr>
          <w:i/>
          <w:iCs/>
          <w:szCs w:val="18"/>
        </w:rPr>
        <w:t xml:space="preserve">(value expectations) </w:t>
      </w:r>
      <w:r w:rsidRPr="00031E0E">
        <w:rPr>
          <w:szCs w:val="18"/>
        </w:rPr>
        <w:t xml:space="preserve">et leurs capacités de les obtenir </w:t>
      </w:r>
      <w:r w:rsidRPr="00031E0E">
        <w:rPr>
          <w:i/>
          <w:iCs/>
          <w:szCs w:val="18"/>
        </w:rPr>
        <w:t>(value capabil</w:t>
      </w:r>
      <w:r w:rsidRPr="00031E0E">
        <w:rPr>
          <w:i/>
          <w:iCs/>
          <w:szCs w:val="18"/>
        </w:rPr>
        <w:t>i</w:t>
      </w:r>
      <w:r w:rsidRPr="00031E0E">
        <w:rPr>
          <w:i/>
          <w:iCs/>
          <w:szCs w:val="18"/>
        </w:rPr>
        <w:t>ties) »</w:t>
      </w:r>
      <w:r w:rsidRPr="00031E0E">
        <w:rPr>
          <w:szCs w:val="18"/>
        </w:rPr>
        <w:t xml:space="preserve"> (1970, p. 24)</w:t>
      </w:r>
      <w:r>
        <w:rPr>
          <w:szCs w:val="18"/>
        </w:rPr>
        <w:t> </w:t>
      </w:r>
      <w:r>
        <w:rPr>
          <w:rStyle w:val="Appelnotedebasdep"/>
          <w:szCs w:val="18"/>
        </w:rPr>
        <w:footnoteReference w:id="351"/>
      </w:r>
      <w:r w:rsidRPr="00031E0E">
        <w:rPr>
          <w:szCs w:val="18"/>
        </w:rPr>
        <w:t> ; Davies en aurait mis en évide</w:t>
      </w:r>
      <w:r w:rsidRPr="00031E0E">
        <w:rPr>
          <w:szCs w:val="18"/>
        </w:rPr>
        <w:t>n</w:t>
      </w:r>
      <w:r w:rsidRPr="00031E0E">
        <w:rPr>
          <w:szCs w:val="18"/>
        </w:rPr>
        <w:t>ce une forme intéressante, mais il convient encore, selon Gurr, de tenir com</w:t>
      </w:r>
      <w:r w:rsidRPr="00031E0E">
        <w:rPr>
          <w:szCs w:val="18"/>
        </w:rPr>
        <w:t>p</w:t>
      </w:r>
      <w:r w:rsidRPr="00031E0E">
        <w:rPr>
          <w:szCs w:val="18"/>
        </w:rPr>
        <w:t>te de deux a</w:t>
      </w:r>
      <w:r w:rsidRPr="00031E0E">
        <w:rPr>
          <w:szCs w:val="18"/>
        </w:rPr>
        <w:t>u</w:t>
      </w:r>
      <w:r w:rsidRPr="00031E0E">
        <w:rPr>
          <w:szCs w:val="18"/>
        </w:rPr>
        <w:t xml:space="preserve">tres formes, l’une constituée par les attentes croissantes </w:t>
      </w:r>
      <w:r w:rsidRPr="00031E0E">
        <w:rPr>
          <w:i/>
          <w:iCs/>
          <w:szCs w:val="18"/>
        </w:rPr>
        <w:t xml:space="preserve">(rising expectations), </w:t>
      </w:r>
      <w:r w:rsidRPr="00031E0E">
        <w:rPr>
          <w:szCs w:val="18"/>
        </w:rPr>
        <w:t>alors que le niveau de satisfaction effective ne progre</w:t>
      </w:r>
      <w:r w:rsidRPr="00031E0E">
        <w:rPr>
          <w:szCs w:val="18"/>
        </w:rPr>
        <w:t>s</w:t>
      </w:r>
      <w:r w:rsidRPr="00031E0E">
        <w:rPr>
          <w:szCs w:val="18"/>
        </w:rPr>
        <w:t xml:space="preserve">se pas, et l’autre définie par une moindre capacité </w:t>
      </w:r>
      <w:r w:rsidRPr="00031E0E">
        <w:rPr>
          <w:i/>
          <w:iCs/>
          <w:szCs w:val="18"/>
        </w:rPr>
        <w:t>(decreasing attai</w:t>
      </w:r>
      <w:r w:rsidRPr="00031E0E">
        <w:rPr>
          <w:i/>
          <w:iCs/>
          <w:szCs w:val="18"/>
        </w:rPr>
        <w:t>n</w:t>
      </w:r>
      <w:r w:rsidRPr="00031E0E">
        <w:rPr>
          <w:i/>
          <w:iCs/>
          <w:szCs w:val="18"/>
        </w:rPr>
        <w:t xml:space="preserve">ments) </w:t>
      </w:r>
      <w:r w:rsidRPr="00031E0E">
        <w:rPr>
          <w:szCs w:val="18"/>
        </w:rPr>
        <w:t>de satisfaire des attentes stables. De plus, tout en posant co</w:t>
      </w:r>
      <w:r w:rsidRPr="00031E0E">
        <w:rPr>
          <w:szCs w:val="18"/>
        </w:rPr>
        <w:t>m</w:t>
      </w:r>
      <w:r w:rsidRPr="00031E0E">
        <w:rPr>
          <w:szCs w:val="18"/>
        </w:rPr>
        <w:t>me hypothèse majeure que « le potentiel de violence collective varie fortement avec l’intensité et l’étendue de la fru</w:t>
      </w:r>
      <w:r w:rsidRPr="00031E0E">
        <w:rPr>
          <w:szCs w:val="18"/>
        </w:rPr>
        <w:t>s</w:t>
      </w:r>
      <w:r w:rsidRPr="00031E0E">
        <w:rPr>
          <w:szCs w:val="18"/>
        </w:rPr>
        <w:t>tration relative parmi les membres d’une collectivité » (1970, p. 24, p. 360), Gurr élabore un modèle complexe permettant de passer du niveau de la violence co</w:t>
      </w:r>
      <w:r w:rsidRPr="00031E0E">
        <w:rPr>
          <w:szCs w:val="18"/>
        </w:rPr>
        <w:t>l</w:t>
      </w:r>
      <w:r w:rsidRPr="00031E0E">
        <w:rPr>
          <w:szCs w:val="18"/>
        </w:rPr>
        <w:t>lective à celui de la violence proprement politique et d’un simple p</w:t>
      </w:r>
      <w:r w:rsidRPr="00031E0E">
        <w:rPr>
          <w:szCs w:val="18"/>
        </w:rPr>
        <w:t>o</w:t>
      </w:r>
      <w:r w:rsidRPr="00031E0E">
        <w:rPr>
          <w:szCs w:val="18"/>
        </w:rPr>
        <w:t>tentiel à l’actualisation de la violence politique : les variables interm</w:t>
      </w:r>
      <w:r w:rsidRPr="00031E0E">
        <w:rPr>
          <w:szCs w:val="18"/>
        </w:rPr>
        <w:t>é</w:t>
      </w:r>
      <w:r w:rsidRPr="00031E0E">
        <w:rPr>
          <w:szCs w:val="18"/>
        </w:rPr>
        <w:t>diaires ainsi introduites – l’importance de la violence p</w:t>
      </w:r>
      <w:r w:rsidRPr="00031E0E">
        <w:rPr>
          <w:szCs w:val="18"/>
        </w:rPr>
        <w:t>o</w:t>
      </w:r>
      <w:r w:rsidRPr="00031E0E">
        <w:rPr>
          <w:szCs w:val="18"/>
        </w:rPr>
        <w:t>litique dans l’histoire du pays considéré, la légitimité du régime, le degré de ma</w:t>
      </w:r>
      <w:r w:rsidRPr="00031E0E">
        <w:rPr>
          <w:szCs w:val="18"/>
        </w:rPr>
        <w:t>î</w:t>
      </w:r>
      <w:r w:rsidRPr="00031E0E">
        <w:rPr>
          <w:szCs w:val="18"/>
        </w:rPr>
        <w:t>trise de la coercition et du soutien institutionnel dont di</w:t>
      </w:r>
      <w:r w:rsidRPr="00031E0E">
        <w:rPr>
          <w:szCs w:val="18"/>
        </w:rPr>
        <w:t>s</w:t>
      </w:r>
      <w:r w:rsidRPr="00031E0E">
        <w:rPr>
          <w:szCs w:val="18"/>
        </w:rPr>
        <w:t>pose ce</w:t>
      </w:r>
      <w:r>
        <w:rPr>
          <w:szCs w:val="18"/>
        </w:rPr>
        <w:t xml:space="preserve"> </w:t>
      </w:r>
      <w:r w:rsidRPr="00031E0E">
        <w:t>[669]</w:t>
      </w:r>
      <w:r>
        <w:t xml:space="preserve"> </w:t>
      </w:r>
      <w:r w:rsidRPr="00031E0E">
        <w:rPr>
          <w:szCs w:val="18"/>
        </w:rPr>
        <w:t>dernier – décident en définitive de l’éruption ou non de la violence et, dans les cas où elle fait son apparition, de son ampleur. Gurr n’en e</w:t>
      </w:r>
      <w:r w:rsidRPr="00031E0E">
        <w:rPr>
          <w:szCs w:val="18"/>
        </w:rPr>
        <w:t>n</w:t>
      </w:r>
      <w:r w:rsidRPr="00031E0E">
        <w:rPr>
          <w:szCs w:val="18"/>
        </w:rPr>
        <w:t>court pas moins le même reproche fondamental que Davies et les a</w:t>
      </w:r>
      <w:r w:rsidRPr="00031E0E">
        <w:rPr>
          <w:szCs w:val="18"/>
        </w:rPr>
        <w:t>u</w:t>
      </w:r>
      <w:r w:rsidRPr="00031E0E">
        <w:rPr>
          <w:szCs w:val="18"/>
        </w:rPr>
        <w:t>tres représentants de cette orientation psycho-sociale : il n’éclaire en rien le passage du mécontentement à la mobilisation et à l’action co</w:t>
      </w:r>
      <w:r w:rsidRPr="00031E0E">
        <w:rPr>
          <w:szCs w:val="18"/>
        </w:rPr>
        <w:t>l</w:t>
      </w:r>
      <w:r w:rsidRPr="00031E0E">
        <w:rPr>
          <w:szCs w:val="18"/>
        </w:rPr>
        <w:t>lective, dirigées contre les autorités en place. Comme le signale Kriesberg, il ne faut pas tenir compte se</w:t>
      </w:r>
      <w:r w:rsidRPr="00031E0E">
        <w:rPr>
          <w:szCs w:val="18"/>
        </w:rPr>
        <w:t>u</w:t>
      </w:r>
      <w:r w:rsidRPr="00031E0E">
        <w:rPr>
          <w:szCs w:val="18"/>
        </w:rPr>
        <w:t>lement de l’insatisfaction et des doléances à travers lesquelles elle s’exprime, mais aussi – et plus encore – des chances de rép</w:t>
      </w:r>
      <w:r w:rsidRPr="00031E0E">
        <w:rPr>
          <w:szCs w:val="18"/>
        </w:rPr>
        <w:t>a</w:t>
      </w:r>
      <w:r w:rsidRPr="00031E0E">
        <w:rPr>
          <w:szCs w:val="18"/>
        </w:rPr>
        <w:t>rer l’injustice ou de corriger l’abus, telles qu’elles sont évaluées par les a</w:t>
      </w:r>
      <w:r w:rsidRPr="00031E0E">
        <w:rPr>
          <w:szCs w:val="18"/>
        </w:rPr>
        <w:t>c</w:t>
      </w:r>
      <w:r w:rsidRPr="00031E0E">
        <w:rPr>
          <w:szCs w:val="18"/>
        </w:rPr>
        <w:t>teurs</w:t>
      </w:r>
      <w:r>
        <w:rPr>
          <w:szCs w:val="18"/>
        </w:rPr>
        <w:t> </w:t>
      </w:r>
      <w:r>
        <w:rPr>
          <w:rStyle w:val="Appelnotedebasdep"/>
          <w:szCs w:val="18"/>
        </w:rPr>
        <w:footnoteReference w:id="352"/>
      </w:r>
      <w:r w:rsidRPr="00031E0E">
        <w:rPr>
          <w:szCs w:val="18"/>
        </w:rPr>
        <w:t>. Tout en étant plausibles, les variables privilégiées par Gurr, comme la frustration relative et le m</w:t>
      </w:r>
      <w:r w:rsidRPr="00031E0E">
        <w:rPr>
          <w:szCs w:val="18"/>
        </w:rPr>
        <w:t>é</w:t>
      </w:r>
      <w:r w:rsidRPr="00031E0E">
        <w:rPr>
          <w:szCs w:val="18"/>
        </w:rPr>
        <w:t>contentement qu’elle provoque, ne sont pas véritablement discrim</w:t>
      </w:r>
      <w:r w:rsidRPr="00031E0E">
        <w:rPr>
          <w:szCs w:val="18"/>
        </w:rPr>
        <w:t>i</w:t>
      </w:r>
      <w:r w:rsidRPr="00031E0E">
        <w:rPr>
          <w:szCs w:val="18"/>
        </w:rPr>
        <w:t xml:space="preserve">nantes quand il s’agit d’expliquer l’émergence d’un mouvement de protestation, et </w:t>
      </w:r>
      <w:r w:rsidRPr="00031E0E">
        <w:rPr>
          <w:i/>
          <w:iCs/>
          <w:szCs w:val="18"/>
        </w:rPr>
        <w:t xml:space="preserve">a fortiori </w:t>
      </w:r>
      <w:r w:rsidRPr="00031E0E">
        <w:rPr>
          <w:szCs w:val="18"/>
        </w:rPr>
        <w:t>d’une révolution. Co</w:t>
      </w:r>
      <w:r w:rsidRPr="00031E0E">
        <w:rPr>
          <w:szCs w:val="18"/>
        </w:rPr>
        <w:t>m</w:t>
      </w:r>
      <w:r w:rsidRPr="00031E0E">
        <w:rPr>
          <w:szCs w:val="18"/>
        </w:rPr>
        <w:t>parée à la « variante » systémique, la « variante » psycho-sociale par</w:t>
      </w:r>
      <w:r w:rsidRPr="00031E0E">
        <w:rPr>
          <w:szCs w:val="18"/>
        </w:rPr>
        <w:t>a</w:t>
      </w:r>
      <w:r w:rsidRPr="00031E0E">
        <w:rPr>
          <w:szCs w:val="18"/>
        </w:rPr>
        <w:t>ît plus pauvre aux plans conceptuel et théorique. Comme de surcroît elle partage les pr</w:t>
      </w:r>
      <w:r w:rsidRPr="00031E0E">
        <w:rPr>
          <w:szCs w:val="18"/>
        </w:rPr>
        <w:t>é</w:t>
      </w:r>
      <w:r w:rsidRPr="00031E0E">
        <w:rPr>
          <w:szCs w:val="18"/>
        </w:rPr>
        <w:t>supposés généraux – et peu fondés – du modèle volcanique, elle se</w:t>
      </w:r>
      <w:r w:rsidRPr="00031E0E">
        <w:rPr>
          <w:szCs w:val="18"/>
        </w:rPr>
        <w:t>m</w:t>
      </w:r>
      <w:r w:rsidRPr="00031E0E">
        <w:rPr>
          <w:szCs w:val="18"/>
        </w:rPr>
        <w:t>ble en définitive d’une utilité bien limitée pour l’élaboration d’une théorie de la révol</w:t>
      </w:r>
      <w:r w:rsidRPr="00031E0E">
        <w:rPr>
          <w:szCs w:val="18"/>
        </w:rPr>
        <w:t>u</w:t>
      </w:r>
      <w:r w:rsidRPr="00031E0E">
        <w:rPr>
          <w:szCs w:val="18"/>
        </w:rPr>
        <w:t>tion.</w:t>
      </w:r>
    </w:p>
    <w:p w14:paraId="135E931E" w14:textId="77777777" w:rsidR="00A35B72" w:rsidRDefault="00A35B72" w:rsidP="00A35B72">
      <w:pPr>
        <w:spacing w:before="120" w:after="120"/>
        <w:jc w:val="both"/>
        <w:rPr>
          <w:szCs w:val="18"/>
        </w:rPr>
      </w:pPr>
    </w:p>
    <w:p w14:paraId="2E3E9DB9" w14:textId="77777777" w:rsidR="00A35B72" w:rsidRPr="00031E0E" w:rsidRDefault="00A35B72" w:rsidP="00A35B72">
      <w:pPr>
        <w:spacing w:before="120" w:after="120"/>
        <w:jc w:val="both"/>
        <w:rPr>
          <w:szCs w:val="18"/>
        </w:rPr>
      </w:pPr>
    </w:p>
    <w:p w14:paraId="3335820C" w14:textId="77777777" w:rsidR="00A35B72" w:rsidRPr="00031E0E" w:rsidRDefault="00A35B72" w:rsidP="00A35B72">
      <w:pPr>
        <w:pStyle w:val="b"/>
      </w:pPr>
      <w:r w:rsidRPr="00031E0E">
        <w:t>C. LES ÉTUDES COMPAR</w:t>
      </w:r>
      <w:r>
        <w:t>ATIVES</w:t>
      </w:r>
      <w:r>
        <w:br/>
      </w:r>
      <w:r w:rsidRPr="00031E0E">
        <w:t>SOCIO-HISTORIQUES</w:t>
      </w:r>
    </w:p>
    <w:p w14:paraId="26CAD6E9" w14:textId="77777777" w:rsidR="00A35B72" w:rsidRPr="00031E0E" w:rsidRDefault="00A35B72" w:rsidP="00A35B72">
      <w:pPr>
        <w:spacing w:before="120" w:after="120"/>
        <w:jc w:val="both"/>
        <w:rPr>
          <w:szCs w:val="18"/>
        </w:rPr>
      </w:pPr>
    </w:p>
    <w:p w14:paraId="4EA3663C" w14:textId="77777777" w:rsidR="00A35B72" w:rsidRPr="00031E0E" w:rsidRDefault="00A35B72" w:rsidP="00A35B72">
      <w:pPr>
        <w:spacing w:before="120" w:after="120"/>
        <w:jc w:val="both"/>
      </w:pPr>
      <w:r w:rsidRPr="00031E0E">
        <w:rPr>
          <w:szCs w:val="18"/>
        </w:rPr>
        <w:t>Il y a de multiples manières de procéder à une comparaison faisant appel à des matériaux histor</w:t>
      </w:r>
      <w:r w:rsidRPr="00031E0E">
        <w:rPr>
          <w:szCs w:val="18"/>
        </w:rPr>
        <w:t>i</w:t>
      </w:r>
      <w:r w:rsidRPr="00031E0E">
        <w:rPr>
          <w:szCs w:val="18"/>
        </w:rPr>
        <w:t>ques, même si l’objectif ultime de la comparaison est d’ordre sociologique. Notre première tâche est donc de faire ressortir, avec l’aide de ses utilisateurs, la spécificité de la démarche comparative sociohistorique qui nous intéresse ici. Ce mode d’analyse se reconnaît à trois grandes caractérist</w:t>
      </w:r>
      <w:r w:rsidRPr="00031E0E">
        <w:rPr>
          <w:szCs w:val="18"/>
        </w:rPr>
        <w:t>i</w:t>
      </w:r>
      <w:r w:rsidRPr="00031E0E">
        <w:rPr>
          <w:szCs w:val="18"/>
        </w:rPr>
        <w:t xml:space="preserve">ques : il s’applique à des </w:t>
      </w:r>
      <w:r w:rsidRPr="00031E0E">
        <w:rPr>
          <w:i/>
          <w:iCs/>
          <w:szCs w:val="18"/>
        </w:rPr>
        <w:t xml:space="preserve">unités macro-sociologiques, </w:t>
      </w:r>
      <w:r w:rsidRPr="00031E0E">
        <w:rPr>
          <w:szCs w:val="18"/>
        </w:rPr>
        <w:t>telles que les États-nations, il fait principalement porter son effort d’explication sur des événements ou stru</w:t>
      </w:r>
      <w:r w:rsidRPr="00031E0E">
        <w:rPr>
          <w:szCs w:val="18"/>
        </w:rPr>
        <w:t>c</w:t>
      </w:r>
      <w:r w:rsidRPr="00031E0E">
        <w:rPr>
          <w:szCs w:val="18"/>
        </w:rPr>
        <w:t>tures propres à ces unités et consiste essentiellement, sur ce plan, en une tent</w:t>
      </w:r>
      <w:r w:rsidRPr="00031E0E">
        <w:rPr>
          <w:szCs w:val="18"/>
        </w:rPr>
        <w:t>a</w:t>
      </w:r>
      <w:r w:rsidRPr="00031E0E">
        <w:rPr>
          <w:szCs w:val="18"/>
        </w:rPr>
        <w:t xml:space="preserve">tive de mettre en évidence des </w:t>
      </w:r>
      <w:r w:rsidRPr="00031E0E">
        <w:rPr>
          <w:i/>
          <w:iCs/>
          <w:szCs w:val="18"/>
        </w:rPr>
        <w:t xml:space="preserve">causes. </w:t>
      </w:r>
      <w:r w:rsidRPr="00031E0E">
        <w:rPr>
          <w:szCs w:val="18"/>
        </w:rPr>
        <w:t>C’est en tout cas sur ces aspects que Theda Skocpol choisit d’insister, dans la présent</w:t>
      </w:r>
      <w:r w:rsidRPr="00031E0E">
        <w:rPr>
          <w:szCs w:val="18"/>
        </w:rPr>
        <w:t>a</w:t>
      </w:r>
      <w:r w:rsidRPr="00031E0E">
        <w:rPr>
          <w:szCs w:val="18"/>
        </w:rPr>
        <w:t>tion de sa méthode (1979, p. 36), même si elle ne les différencie pas formellement. Deux d’entre eux peuvent être tenus pour ét</w:t>
      </w:r>
      <w:r w:rsidRPr="00031E0E">
        <w:rPr>
          <w:szCs w:val="18"/>
        </w:rPr>
        <w:t>a</w:t>
      </w:r>
      <w:r w:rsidRPr="00031E0E">
        <w:rPr>
          <w:szCs w:val="18"/>
        </w:rPr>
        <w:t>blis : le cadre d’analyse, nettement déterminé, et l’orientation proprement m</w:t>
      </w:r>
      <w:r w:rsidRPr="00031E0E">
        <w:rPr>
          <w:szCs w:val="18"/>
        </w:rPr>
        <w:t>é</w:t>
      </w:r>
      <w:r w:rsidRPr="00031E0E">
        <w:rPr>
          <w:szCs w:val="18"/>
        </w:rPr>
        <w:t>thodol</w:t>
      </w:r>
      <w:r w:rsidRPr="00031E0E">
        <w:rPr>
          <w:szCs w:val="18"/>
        </w:rPr>
        <w:t>o</w:t>
      </w:r>
      <w:r w:rsidRPr="00031E0E">
        <w:rPr>
          <w:szCs w:val="18"/>
        </w:rPr>
        <w:t>gique, accordant un primat à l’examen des causes. L’objet d’étude, au sens strict, reste en revanche plus incertain : certes on pe</w:t>
      </w:r>
      <w:r w:rsidRPr="00031E0E">
        <w:rPr>
          <w:szCs w:val="18"/>
        </w:rPr>
        <w:t>n</w:t>
      </w:r>
      <w:r w:rsidRPr="00031E0E">
        <w:rPr>
          <w:szCs w:val="18"/>
        </w:rPr>
        <w:t>se immédiatement, pour le thème qui nous préoccupe, à des exe</w:t>
      </w:r>
      <w:r w:rsidRPr="00031E0E">
        <w:rPr>
          <w:szCs w:val="18"/>
        </w:rPr>
        <w:t>m</w:t>
      </w:r>
      <w:r w:rsidRPr="00031E0E">
        <w:rPr>
          <w:szCs w:val="18"/>
        </w:rPr>
        <w:t>ples pertinents d’événements – comme le déclenchement d’une rév</w:t>
      </w:r>
      <w:r w:rsidRPr="00031E0E">
        <w:rPr>
          <w:szCs w:val="18"/>
        </w:rPr>
        <w:t>o</w:t>
      </w:r>
      <w:r w:rsidRPr="00031E0E">
        <w:rPr>
          <w:szCs w:val="18"/>
        </w:rPr>
        <w:t>lution – ou de structures – comme en particulier les stru</w:t>
      </w:r>
      <w:r w:rsidRPr="00031E0E">
        <w:rPr>
          <w:szCs w:val="18"/>
        </w:rPr>
        <w:t>c</w:t>
      </w:r>
      <w:r w:rsidRPr="00031E0E">
        <w:rPr>
          <w:szCs w:val="18"/>
        </w:rPr>
        <w:t>tures étatiques ; mais la juxtaposition de deux catégories aussi contrastées, les évén</w:t>
      </w:r>
      <w:r w:rsidRPr="00031E0E">
        <w:rPr>
          <w:szCs w:val="18"/>
        </w:rPr>
        <w:t>e</w:t>
      </w:r>
      <w:r w:rsidRPr="00031E0E">
        <w:rPr>
          <w:szCs w:val="18"/>
        </w:rPr>
        <w:t>ments, associés aux disciplines idi</w:t>
      </w:r>
      <w:r w:rsidRPr="00031E0E">
        <w:rPr>
          <w:szCs w:val="18"/>
        </w:rPr>
        <w:t>o</w:t>
      </w:r>
      <w:r w:rsidRPr="00031E0E">
        <w:rPr>
          <w:szCs w:val="18"/>
        </w:rPr>
        <w:t>graphiques, et les structures, plutôt rattachées aux sciences nomothétiques, semble trahir quelque hésit</w:t>
      </w:r>
      <w:r w:rsidRPr="00031E0E">
        <w:rPr>
          <w:szCs w:val="18"/>
        </w:rPr>
        <w:t>a</w:t>
      </w:r>
      <w:r w:rsidRPr="00031E0E">
        <w:rPr>
          <w:szCs w:val="18"/>
        </w:rPr>
        <w:t>tion. En fait il semble que les adeptes de cette approche visent esse</w:t>
      </w:r>
      <w:r w:rsidRPr="00031E0E">
        <w:rPr>
          <w:szCs w:val="18"/>
        </w:rPr>
        <w:t>n</w:t>
      </w:r>
      <w:r w:rsidRPr="00031E0E">
        <w:rPr>
          <w:szCs w:val="18"/>
        </w:rPr>
        <w:t xml:space="preserve">tiellement à reconstituer des </w:t>
      </w:r>
      <w:r w:rsidRPr="00031E0E">
        <w:rPr>
          <w:i/>
          <w:iCs/>
          <w:szCs w:val="18"/>
        </w:rPr>
        <w:t xml:space="preserve">trajectoires </w:t>
      </w:r>
      <w:r w:rsidRPr="00031E0E">
        <w:rPr>
          <w:szCs w:val="18"/>
        </w:rPr>
        <w:t>communes à pl</w:t>
      </w:r>
      <w:r w:rsidRPr="00031E0E">
        <w:rPr>
          <w:szCs w:val="18"/>
        </w:rPr>
        <w:t>u</w:t>
      </w:r>
      <w:r w:rsidRPr="00031E0E">
        <w:rPr>
          <w:szCs w:val="18"/>
        </w:rPr>
        <w:t>sieurs unités et conduisant par exemple, en dépit de multiples et profondes diff</w:t>
      </w:r>
      <w:r w:rsidRPr="00031E0E">
        <w:rPr>
          <w:szCs w:val="18"/>
        </w:rPr>
        <w:t>é</w:t>
      </w:r>
      <w:r w:rsidRPr="00031E0E">
        <w:rPr>
          <w:szCs w:val="18"/>
        </w:rPr>
        <w:t>rences, la France, la Russie et la Chine à passer, selon les analyses de Skocpol, d’un « État impérial » d’Ancien Régime à la con</w:t>
      </w:r>
      <w:r w:rsidRPr="00031E0E">
        <w:rPr>
          <w:szCs w:val="18"/>
        </w:rPr>
        <w:t>s</w:t>
      </w:r>
      <w:r w:rsidRPr="00031E0E">
        <w:rPr>
          <w:szCs w:val="18"/>
        </w:rPr>
        <w:t>truction d’un nouvel État plus centralisé et plus fort par le biais de « révolutions soci</w:t>
      </w:r>
      <w:r w:rsidRPr="00031E0E">
        <w:rPr>
          <w:szCs w:val="18"/>
        </w:rPr>
        <w:t>a</w:t>
      </w:r>
      <w:r w:rsidRPr="00031E0E">
        <w:rPr>
          <w:szCs w:val="18"/>
        </w:rPr>
        <w:t xml:space="preserve">les », ou des </w:t>
      </w:r>
      <w:r w:rsidRPr="00031E0E">
        <w:rPr>
          <w:i/>
          <w:iCs/>
          <w:szCs w:val="18"/>
        </w:rPr>
        <w:t>types</w:t>
      </w:r>
      <w:r>
        <w:rPr>
          <w:iCs/>
          <w:szCs w:val="18"/>
        </w:rPr>
        <w:t xml:space="preserve"> </w:t>
      </w:r>
      <w:r w:rsidRPr="00031E0E">
        <w:rPr>
          <w:szCs w:val="18"/>
        </w:rPr>
        <w:t>[670]</w:t>
      </w:r>
      <w:r>
        <w:rPr>
          <w:szCs w:val="18"/>
        </w:rPr>
        <w:t xml:space="preserve"> </w:t>
      </w:r>
      <w:r w:rsidRPr="00031E0E">
        <w:rPr>
          <w:szCs w:val="18"/>
        </w:rPr>
        <w:t xml:space="preserve">divergents </w:t>
      </w:r>
      <w:r w:rsidRPr="00031E0E">
        <w:rPr>
          <w:i/>
          <w:iCs/>
          <w:szCs w:val="18"/>
        </w:rPr>
        <w:t xml:space="preserve">de trajectoires, </w:t>
      </w:r>
      <w:r w:rsidRPr="00031E0E">
        <w:rPr>
          <w:szCs w:val="18"/>
        </w:rPr>
        <w:t>telles que les voies contrastées de passage à la modernité mises en l</w:t>
      </w:r>
      <w:r w:rsidRPr="00031E0E">
        <w:rPr>
          <w:szCs w:val="18"/>
        </w:rPr>
        <w:t>u</w:t>
      </w:r>
      <w:r w:rsidRPr="00031E0E">
        <w:rPr>
          <w:szCs w:val="18"/>
        </w:rPr>
        <w:t>mière par Barrington Moore.</w:t>
      </w:r>
    </w:p>
    <w:p w14:paraId="6D95F179" w14:textId="77777777" w:rsidR="00A35B72" w:rsidRPr="00031E0E" w:rsidRDefault="00A35B72" w:rsidP="00A35B72">
      <w:pPr>
        <w:spacing w:before="120" w:after="120"/>
        <w:jc w:val="both"/>
      </w:pPr>
      <w:r w:rsidRPr="00031E0E">
        <w:rPr>
          <w:szCs w:val="18"/>
        </w:rPr>
        <w:t>On est du même coup conduit à se demander si ce mode d’analyse ne rejoint pas l’histoire naturelle, s’il n’en constitue pas au fond une reprise, sous une forme déguisée. Certes l’ambition explicat</w:t>
      </w:r>
      <w:r w:rsidRPr="00031E0E">
        <w:rPr>
          <w:szCs w:val="18"/>
        </w:rPr>
        <w:t>i</w:t>
      </w:r>
      <w:r w:rsidRPr="00031E0E">
        <w:rPr>
          <w:szCs w:val="18"/>
        </w:rPr>
        <w:t>ve est ici plus acc</w:t>
      </w:r>
      <w:r w:rsidRPr="00031E0E">
        <w:rPr>
          <w:szCs w:val="18"/>
        </w:rPr>
        <w:t>u</w:t>
      </w:r>
      <w:r w:rsidRPr="00031E0E">
        <w:rPr>
          <w:szCs w:val="18"/>
        </w:rPr>
        <w:t>sée – et il faut l’accorder à Theda Skocpol ; mais on pourrait encore pr</w:t>
      </w:r>
      <w:r w:rsidRPr="00031E0E">
        <w:rPr>
          <w:szCs w:val="18"/>
        </w:rPr>
        <w:t>é</w:t>
      </w:r>
      <w:r w:rsidRPr="00031E0E">
        <w:rPr>
          <w:szCs w:val="18"/>
        </w:rPr>
        <w:t>tendre qu’il ne s’agit que d’une différence de degré. Ce qui est peut-être plus esse</w:t>
      </w:r>
      <w:r w:rsidRPr="00031E0E">
        <w:rPr>
          <w:szCs w:val="18"/>
        </w:rPr>
        <w:t>n</w:t>
      </w:r>
      <w:r w:rsidRPr="00031E0E">
        <w:rPr>
          <w:szCs w:val="18"/>
        </w:rPr>
        <w:t>tiel, c’est la méthode concrète mise en œuvre : même quand il s’agit de dégager des trajectoires communes, on prend également en compte, à côté des cas positifs, des cas nég</w:t>
      </w:r>
      <w:r w:rsidRPr="00031E0E">
        <w:rPr>
          <w:szCs w:val="18"/>
        </w:rPr>
        <w:t>a</w:t>
      </w:r>
      <w:r w:rsidRPr="00031E0E">
        <w:rPr>
          <w:szCs w:val="18"/>
        </w:rPr>
        <w:t>tifs, dont la Prusse et plus généralement l’Allemagne peuvent constituer, dans l’argumentation de Theda Skocpol, une bonne illustration. Ainsi la comparaison est conduite à un double niveau : à l’intérieur du petit groupe de cas poss</w:t>
      </w:r>
      <w:r w:rsidRPr="00031E0E">
        <w:rPr>
          <w:szCs w:val="18"/>
        </w:rPr>
        <w:t>é</w:t>
      </w:r>
      <w:r w:rsidRPr="00031E0E">
        <w:rPr>
          <w:szCs w:val="18"/>
        </w:rPr>
        <w:t>dant les propriétés pertinentes et par opposition avec d’autres cas significatifs mais ne présentant pas ces caractérist</w:t>
      </w:r>
      <w:r w:rsidRPr="00031E0E">
        <w:rPr>
          <w:szCs w:val="18"/>
        </w:rPr>
        <w:t>i</w:t>
      </w:r>
      <w:r w:rsidRPr="00031E0E">
        <w:rPr>
          <w:szCs w:val="18"/>
        </w:rPr>
        <w:t>ques. Cette méthode permet, au moins idéalement, d’aller au-delà de la ressemblance des trajectoires vers l’établissement de la similitude des causes, comme le soul</w:t>
      </w:r>
      <w:r w:rsidRPr="00031E0E">
        <w:rPr>
          <w:szCs w:val="18"/>
        </w:rPr>
        <w:t>i</w:t>
      </w:r>
      <w:r w:rsidRPr="00031E0E">
        <w:rPr>
          <w:szCs w:val="18"/>
        </w:rPr>
        <w:t>gne Theda Skocpol (1979, p. 38). L’analyse compar</w:t>
      </w:r>
      <w:r w:rsidRPr="00031E0E">
        <w:rPr>
          <w:szCs w:val="18"/>
        </w:rPr>
        <w:t>a</w:t>
      </w:r>
      <w:r w:rsidRPr="00031E0E">
        <w:rPr>
          <w:szCs w:val="18"/>
        </w:rPr>
        <w:t>tive socio-historique ne se ramène donc pas à l’histoire naturelle ; mais, par son choix et son traitement d’unités s</w:t>
      </w:r>
      <w:r w:rsidRPr="00031E0E">
        <w:rPr>
          <w:szCs w:val="18"/>
        </w:rPr>
        <w:t>o</w:t>
      </w:r>
      <w:r w:rsidRPr="00031E0E">
        <w:rPr>
          <w:szCs w:val="18"/>
        </w:rPr>
        <w:t xml:space="preserve">cio-historiques </w:t>
      </w:r>
      <w:r w:rsidRPr="00031E0E">
        <w:rPr>
          <w:i/>
          <w:iCs/>
          <w:szCs w:val="18"/>
        </w:rPr>
        <w:t>singuli</w:t>
      </w:r>
      <w:r w:rsidRPr="00031E0E">
        <w:rPr>
          <w:i/>
          <w:iCs/>
          <w:szCs w:val="18"/>
        </w:rPr>
        <w:t>è</w:t>
      </w:r>
      <w:r w:rsidRPr="00031E0E">
        <w:rPr>
          <w:i/>
          <w:iCs/>
          <w:szCs w:val="18"/>
        </w:rPr>
        <w:t xml:space="preserve">res </w:t>
      </w:r>
      <w:r w:rsidRPr="00031E0E">
        <w:rPr>
          <w:szCs w:val="18"/>
        </w:rPr>
        <w:t xml:space="preserve">saisies dans leur </w:t>
      </w:r>
      <w:r w:rsidRPr="00031E0E">
        <w:rPr>
          <w:i/>
          <w:iCs/>
          <w:szCs w:val="18"/>
        </w:rPr>
        <w:t xml:space="preserve">globalité, </w:t>
      </w:r>
      <w:r w:rsidRPr="00031E0E">
        <w:rPr>
          <w:szCs w:val="18"/>
        </w:rPr>
        <w:t>elle peut encore en apparaître comme un approfo</w:t>
      </w:r>
      <w:r w:rsidRPr="00031E0E">
        <w:rPr>
          <w:szCs w:val="18"/>
        </w:rPr>
        <w:t>n</w:t>
      </w:r>
      <w:r w:rsidRPr="00031E0E">
        <w:rPr>
          <w:szCs w:val="18"/>
        </w:rPr>
        <w:t>dissement dans le sens de la rigueur, sinon de la « scientificité », associé à la réflexion critique de génér</w:t>
      </w:r>
      <w:r w:rsidRPr="00031E0E">
        <w:rPr>
          <w:szCs w:val="18"/>
        </w:rPr>
        <w:t>a</w:t>
      </w:r>
      <w:r w:rsidRPr="00031E0E">
        <w:rPr>
          <w:szCs w:val="18"/>
        </w:rPr>
        <w:t>tions ultérieures (r</w:t>
      </w:r>
      <w:r w:rsidRPr="00031E0E">
        <w:rPr>
          <w:szCs w:val="18"/>
        </w:rPr>
        <w:t>e</w:t>
      </w:r>
      <w:r w:rsidRPr="00031E0E">
        <w:rPr>
          <w:szCs w:val="18"/>
        </w:rPr>
        <w:t>présentées ici par Barrington Moore et ses élèves) ; à moins qu’il ne faille voir dans l’histoire nat</w:t>
      </w:r>
      <w:r w:rsidRPr="00031E0E">
        <w:rPr>
          <w:szCs w:val="18"/>
        </w:rPr>
        <w:t>u</w:t>
      </w:r>
      <w:r w:rsidRPr="00031E0E">
        <w:rPr>
          <w:szCs w:val="18"/>
        </w:rPr>
        <w:t>relle un pur sous-produit de la véritable analyse compar</w:t>
      </w:r>
      <w:r w:rsidRPr="00031E0E">
        <w:rPr>
          <w:szCs w:val="18"/>
        </w:rPr>
        <w:t>a</w:t>
      </w:r>
      <w:r w:rsidRPr="00031E0E">
        <w:rPr>
          <w:szCs w:val="18"/>
        </w:rPr>
        <w:t>tive, qui aurait été altérée par Brinton, Edwards et Pettee, en dépit du « modèle » constitué par l’œuvre de To</w:t>
      </w:r>
      <w:r w:rsidRPr="00031E0E">
        <w:rPr>
          <w:szCs w:val="18"/>
        </w:rPr>
        <w:t>c</w:t>
      </w:r>
      <w:r w:rsidRPr="00031E0E">
        <w:rPr>
          <w:szCs w:val="18"/>
        </w:rPr>
        <w:t>queville.</w:t>
      </w:r>
    </w:p>
    <w:p w14:paraId="2C5D9B74" w14:textId="77777777" w:rsidR="00A35B72" w:rsidRPr="00031E0E" w:rsidRDefault="00A35B72" w:rsidP="00A35B72">
      <w:pPr>
        <w:spacing w:before="120" w:after="120"/>
        <w:jc w:val="both"/>
      </w:pPr>
      <w:r w:rsidRPr="00031E0E">
        <w:rPr>
          <w:szCs w:val="18"/>
        </w:rPr>
        <w:t>Il semble en effet légitime de voir en Tocqueville non pas un si</w:t>
      </w:r>
      <w:r w:rsidRPr="00031E0E">
        <w:rPr>
          <w:szCs w:val="18"/>
        </w:rPr>
        <w:t>m</w:t>
      </w:r>
      <w:r w:rsidRPr="00031E0E">
        <w:rPr>
          <w:szCs w:val="18"/>
        </w:rPr>
        <w:t>ple précurseur mais encore un véritable initiateur dans la mise en œ</w:t>
      </w:r>
      <w:r w:rsidRPr="00031E0E">
        <w:rPr>
          <w:szCs w:val="18"/>
        </w:rPr>
        <w:t>u</w:t>
      </w:r>
      <w:r w:rsidRPr="00031E0E">
        <w:rPr>
          <w:szCs w:val="18"/>
        </w:rPr>
        <w:t>vre de l’analyse comparative</w:t>
      </w:r>
      <w:r>
        <w:rPr>
          <w:szCs w:val="18"/>
        </w:rPr>
        <w:t> </w:t>
      </w:r>
      <w:r>
        <w:rPr>
          <w:rStyle w:val="Appelnotedebasdep"/>
          <w:szCs w:val="18"/>
        </w:rPr>
        <w:footnoteReference w:id="353"/>
      </w:r>
      <w:r w:rsidRPr="00031E0E">
        <w:rPr>
          <w:szCs w:val="18"/>
        </w:rPr>
        <w:t> ; et peut-être vaut-il la peine de ra</w:t>
      </w:r>
      <w:r w:rsidRPr="00031E0E">
        <w:rPr>
          <w:szCs w:val="18"/>
        </w:rPr>
        <w:t>p</w:t>
      </w:r>
      <w:r w:rsidRPr="00031E0E">
        <w:rPr>
          <w:szCs w:val="18"/>
        </w:rPr>
        <w:t>peler qu’il retrace, lui aussi, une trajectoire, celle de la centralis</w:t>
      </w:r>
      <w:r w:rsidRPr="00031E0E">
        <w:rPr>
          <w:szCs w:val="18"/>
        </w:rPr>
        <w:t>a</w:t>
      </w:r>
      <w:r w:rsidRPr="00031E0E">
        <w:rPr>
          <w:szCs w:val="18"/>
        </w:rPr>
        <w:t>tion, commencée avant la Révolution mais pou</w:t>
      </w:r>
      <w:r w:rsidRPr="00031E0E">
        <w:rPr>
          <w:szCs w:val="18"/>
        </w:rPr>
        <w:t>r</w:t>
      </w:r>
      <w:r w:rsidRPr="00031E0E">
        <w:rPr>
          <w:szCs w:val="18"/>
        </w:rPr>
        <w:t>suivie et renforcée grâce à elle. Cependant, si l’on met Tocqueville à part, le maître du genre re</w:t>
      </w:r>
      <w:r w:rsidRPr="00031E0E">
        <w:rPr>
          <w:szCs w:val="18"/>
        </w:rPr>
        <w:t>s</w:t>
      </w:r>
      <w:r w:rsidRPr="00031E0E">
        <w:rPr>
          <w:szCs w:val="18"/>
        </w:rPr>
        <w:t xml:space="preserve">te incontestablement Barrington Moore. Son livre majeur, </w:t>
      </w:r>
      <w:r w:rsidRPr="00031E0E">
        <w:rPr>
          <w:i/>
          <w:iCs/>
          <w:szCs w:val="18"/>
        </w:rPr>
        <w:t>Les orig</w:t>
      </w:r>
      <w:r w:rsidRPr="00031E0E">
        <w:rPr>
          <w:i/>
          <w:iCs/>
          <w:szCs w:val="18"/>
        </w:rPr>
        <w:t>i</w:t>
      </w:r>
      <w:r w:rsidRPr="00031E0E">
        <w:rPr>
          <w:i/>
          <w:iCs/>
          <w:szCs w:val="18"/>
        </w:rPr>
        <w:t xml:space="preserve">nes sociales de la dictature et de la démocratie </w:t>
      </w:r>
      <w:r w:rsidRPr="00031E0E">
        <w:rPr>
          <w:szCs w:val="18"/>
        </w:rPr>
        <w:t>(trad. fr., 1969), e</w:t>
      </w:r>
      <w:r w:rsidRPr="00031E0E">
        <w:rPr>
          <w:szCs w:val="18"/>
        </w:rPr>
        <w:t>m</w:t>
      </w:r>
      <w:r w:rsidRPr="00031E0E">
        <w:rPr>
          <w:szCs w:val="18"/>
        </w:rPr>
        <w:t>brasse, comme son titre seul l’atteste, un champ très vaste, que l’on ne peut réduire à la seule question de la révolution ; et il est également trop connu pour que nous lui consacrions ici une présentation détai</w:t>
      </w:r>
      <w:r w:rsidRPr="00031E0E">
        <w:rPr>
          <w:szCs w:val="18"/>
        </w:rPr>
        <w:t>l</w:t>
      </w:r>
      <w:r w:rsidRPr="00031E0E">
        <w:rPr>
          <w:szCs w:val="18"/>
        </w:rPr>
        <w:t>lée</w:t>
      </w:r>
      <w:r>
        <w:rPr>
          <w:szCs w:val="18"/>
        </w:rPr>
        <w:t> </w:t>
      </w:r>
      <w:r>
        <w:rPr>
          <w:rStyle w:val="Appelnotedebasdep"/>
          <w:szCs w:val="18"/>
        </w:rPr>
        <w:footnoteReference w:id="354"/>
      </w:r>
      <w:r w:rsidRPr="00031E0E">
        <w:rPr>
          <w:szCs w:val="18"/>
        </w:rPr>
        <w:t> ; mais il appelle, dans le cadre de cet article, quelques comme</w:t>
      </w:r>
      <w:r w:rsidRPr="00031E0E">
        <w:rPr>
          <w:szCs w:val="18"/>
        </w:rPr>
        <w:t>n</w:t>
      </w:r>
      <w:r w:rsidRPr="00031E0E">
        <w:rPr>
          <w:szCs w:val="18"/>
        </w:rPr>
        <w:t>taires qui ne sont pas seulement un témo</w:t>
      </w:r>
      <w:r w:rsidRPr="00031E0E">
        <w:rPr>
          <w:szCs w:val="18"/>
        </w:rPr>
        <w:t>i</w:t>
      </w:r>
      <w:r w:rsidRPr="00031E0E">
        <w:rPr>
          <w:szCs w:val="18"/>
        </w:rPr>
        <w:t>gnage rendu à son brio. À chacune des trois voies majeures de passage à la modern</w:t>
      </w:r>
      <w:r w:rsidRPr="00031E0E">
        <w:rPr>
          <w:szCs w:val="18"/>
        </w:rPr>
        <w:t>i</w:t>
      </w:r>
      <w:r w:rsidRPr="00031E0E">
        <w:rPr>
          <w:szCs w:val="18"/>
        </w:rPr>
        <w:t>té – « la voie démocratique », « la voie capitaliste réa</w:t>
      </w:r>
      <w:r w:rsidRPr="00031E0E">
        <w:rPr>
          <w:szCs w:val="18"/>
        </w:rPr>
        <w:t>c</w:t>
      </w:r>
      <w:r w:rsidRPr="00031E0E">
        <w:rPr>
          <w:szCs w:val="18"/>
        </w:rPr>
        <w:t>tionnaire » (p. 11), c’est-à-dire le fascisme, et enfin la voie communiste – Barrington Moore a</w:t>
      </w:r>
      <w:r w:rsidRPr="00031E0E">
        <w:rPr>
          <w:szCs w:val="18"/>
        </w:rPr>
        <w:t>s</w:t>
      </w:r>
      <w:r w:rsidRPr="00031E0E">
        <w:rPr>
          <w:szCs w:val="18"/>
        </w:rPr>
        <w:t>socie en effet une forme spécifique de révolution, à savoir respect</w:t>
      </w:r>
      <w:r w:rsidRPr="00031E0E">
        <w:rPr>
          <w:szCs w:val="18"/>
        </w:rPr>
        <w:t>i</w:t>
      </w:r>
      <w:r w:rsidRPr="00031E0E">
        <w:rPr>
          <w:szCs w:val="18"/>
        </w:rPr>
        <w:t>vement « la révolution bourgeo</w:t>
      </w:r>
      <w:r w:rsidRPr="00031E0E">
        <w:rPr>
          <w:szCs w:val="18"/>
        </w:rPr>
        <w:t>i</w:t>
      </w:r>
      <w:r w:rsidRPr="00031E0E">
        <w:rPr>
          <w:szCs w:val="18"/>
        </w:rPr>
        <w:t>se », « la révolution par le haut » et les « révolutions paysannes » aboutissant au communi</w:t>
      </w:r>
      <w:r w:rsidRPr="00031E0E">
        <w:rPr>
          <w:szCs w:val="18"/>
        </w:rPr>
        <w:t>s</w:t>
      </w:r>
      <w:r w:rsidRPr="00031E0E">
        <w:rPr>
          <w:szCs w:val="18"/>
        </w:rPr>
        <w:t>me. Le terme de révolution est manifestement pris dans pl</w:t>
      </w:r>
      <w:r w:rsidRPr="00031E0E">
        <w:rPr>
          <w:szCs w:val="18"/>
        </w:rPr>
        <w:t>u</w:t>
      </w:r>
      <w:r>
        <w:rPr>
          <w:szCs w:val="18"/>
        </w:rPr>
        <w:t>sieurs accep</w:t>
      </w:r>
      <w:r w:rsidRPr="00031E0E">
        <w:rPr>
          <w:szCs w:val="18"/>
        </w:rPr>
        <w:t xml:space="preserve">tions, </w:t>
      </w:r>
      <w:r w:rsidRPr="00031E0E">
        <w:rPr>
          <w:szCs w:val="14"/>
        </w:rPr>
        <w:t>[671]</w:t>
      </w:r>
      <w:r>
        <w:rPr>
          <w:szCs w:val="14"/>
        </w:rPr>
        <w:t xml:space="preserve"> </w:t>
      </w:r>
      <w:r w:rsidRPr="00031E0E">
        <w:rPr>
          <w:szCs w:val="18"/>
        </w:rPr>
        <w:t>fort diverses ; et l’on peut reprocher sur ce plan à Barrington Mo</w:t>
      </w:r>
      <w:r w:rsidRPr="00031E0E">
        <w:rPr>
          <w:szCs w:val="18"/>
        </w:rPr>
        <w:t>o</w:t>
      </w:r>
      <w:r w:rsidRPr="00031E0E">
        <w:rPr>
          <w:szCs w:val="18"/>
        </w:rPr>
        <w:t>re le caractère élastique de sa notion de révolution. Il paraît en partic</w:t>
      </w:r>
      <w:r w:rsidRPr="00031E0E">
        <w:rPr>
          <w:szCs w:val="18"/>
        </w:rPr>
        <w:t>u</w:t>
      </w:r>
      <w:r w:rsidRPr="00031E0E">
        <w:rPr>
          <w:szCs w:val="18"/>
        </w:rPr>
        <w:t>lier difficile de le suivre dans son choix d’englober, parmi les « révolutions bourgeoises », la Guerre de Sécession amér</w:t>
      </w:r>
      <w:r w:rsidRPr="00031E0E">
        <w:rPr>
          <w:szCs w:val="18"/>
        </w:rPr>
        <w:t>i</w:t>
      </w:r>
      <w:r w:rsidRPr="00031E0E">
        <w:rPr>
          <w:szCs w:val="18"/>
        </w:rPr>
        <w:t>caine, considérée par la plupart des spécialistes comme une guerre séparati</w:t>
      </w:r>
      <w:r w:rsidRPr="00031E0E">
        <w:rPr>
          <w:szCs w:val="18"/>
        </w:rPr>
        <w:t>s</w:t>
      </w:r>
      <w:r w:rsidRPr="00031E0E">
        <w:rPr>
          <w:szCs w:val="18"/>
        </w:rPr>
        <w:t>te et non pas comme « la dernière révolution capitaliste » (p. 99). Et, sans revenir sur ce qui a été dit pr</w:t>
      </w:r>
      <w:r w:rsidRPr="00031E0E">
        <w:rPr>
          <w:szCs w:val="18"/>
        </w:rPr>
        <w:t>é</w:t>
      </w:r>
      <w:r w:rsidRPr="00031E0E">
        <w:rPr>
          <w:szCs w:val="18"/>
        </w:rPr>
        <w:t>cédemment, il convient de rappeler que l’expression de « révolutions par le haut » pose des problèmes d</w:t>
      </w:r>
      <w:r w:rsidRPr="00031E0E">
        <w:rPr>
          <w:szCs w:val="18"/>
        </w:rPr>
        <w:t>é</w:t>
      </w:r>
      <w:r w:rsidRPr="00031E0E">
        <w:rPr>
          <w:szCs w:val="18"/>
        </w:rPr>
        <w:t>licats au niveau conceptuel d’abord, pour chaque tentative d’application ensu</w:t>
      </w:r>
      <w:r w:rsidRPr="00031E0E">
        <w:rPr>
          <w:szCs w:val="18"/>
        </w:rPr>
        <w:t>i</w:t>
      </w:r>
      <w:r w:rsidRPr="00031E0E">
        <w:rPr>
          <w:szCs w:val="18"/>
        </w:rPr>
        <w:t>te, si on décide d’en faire usage. Pour ce qui est du cas de l’Allemagne, il semble permis d’y voir d’abord le pays des r</w:t>
      </w:r>
      <w:r w:rsidRPr="00031E0E">
        <w:rPr>
          <w:szCs w:val="18"/>
        </w:rPr>
        <w:t>é</w:t>
      </w:r>
      <w:r w:rsidRPr="00031E0E">
        <w:rPr>
          <w:szCs w:val="18"/>
        </w:rPr>
        <w:t>volutions avo</w:t>
      </w:r>
      <w:r w:rsidRPr="00031E0E">
        <w:rPr>
          <w:szCs w:val="18"/>
        </w:rPr>
        <w:t>r</w:t>
      </w:r>
      <w:r w:rsidRPr="00031E0E">
        <w:rPr>
          <w:szCs w:val="18"/>
        </w:rPr>
        <w:t>tées ; et, quelle que soit l’interprétation qu’il faille en définitive retenir de la domination nazie, le qualificatif de fa</w:t>
      </w:r>
      <w:r w:rsidRPr="00031E0E">
        <w:rPr>
          <w:szCs w:val="18"/>
        </w:rPr>
        <w:t>s</w:t>
      </w:r>
      <w:r w:rsidRPr="00031E0E">
        <w:rPr>
          <w:szCs w:val="18"/>
        </w:rPr>
        <w:t>cisme n’est sans doute pas le plus a</w:t>
      </w:r>
      <w:r w:rsidRPr="00031E0E">
        <w:rPr>
          <w:szCs w:val="18"/>
        </w:rPr>
        <w:t>p</w:t>
      </w:r>
      <w:r w:rsidRPr="00031E0E">
        <w:rPr>
          <w:szCs w:val="18"/>
        </w:rPr>
        <w:t>proprié ; on peut se demander enfin, avec Bracher</w:t>
      </w:r>
      <w:r>
        <w:rPr>
          <w:szCs w:val="18"/>
        </w:rPr>
        <w:t> </w:t>
      </w:r>
      <w:r>
        <w:rPr>
          <w:rStyle w:val="Appelnotedebasdep"/>
          <w:szCs w:val="18"/>
        </w:rPr>
        <w:footnoteReference w:id="355"/>
      </w:r>
      <w:r w:rsidRPr="00031E0E">
        <w:rPr>
          <w:szCs w:val="18"/>
        </w:rPr>
        <w:t>, si ce n’est pas l’échec d’Hitler et du nati</w:t>
      </w:r>
      <w:r w:rsidRPr="00031E0E">
        <w:rPr>
          <w:szCs w:val="18"/>
        </w:rPr>
        <w:t>o</w:t>
      </w:r>
      <w:r w:rsidRPr="00031E0E">
        <w:rPr>
          <w:szCs w:val="18"/>
        </w:rPr>
        <w:t>nal-socialisme, bien plutôt que leur accès au pouvoir, qui a permis la m</w:t>
      </w:r>
      <w:r w:rsidRPr="00031E0E">
        <w:rPr>
          <w:szCs w:val="18"/>
        </w:rPr>
        <w:t>o</w:t>
      </w:r>
      <w:r w:rsidRPr="00031E0E">
        <w:rPr>
          <w:szCs w:val="18"/>
        </w:rPr>
        <w:t>dernis</w:t>
      </w:r>
      <w:r w:rsidRPr="00031E0E">
        <w:rPr>
          <w:szCs w:val="18"/>
        </w:rPr>
        <w:t>a</w:t>
      </w:r>
      <w:r w:rsidRPr="00031E0E">
        <w:rPr>
          <w:szCs w:val="18"/>
        </w:rPr>
        <w:t>tion.</w:t>
      </w:r>
    </w:p>
    <w:p w14:paraId="1E218B95" w14:textId="77777777" w:rsidR="00A35B72" w:rsidRPr="00031E0E" w:rsidRDefault="00A35B72" w:rsidP="00A35B72">
      <w:pPr>
        <w:spacing w:before="120" w:after="120"/>
        <w:jc w:val="both"/>
      </w:pPr>
      <w:r w:rsidRPr="00031E0E">
        <w:rPr>
          <w:szCs w:val="18"/>
        </w:rPr>
        <w:t>Il serait pourtant tout à fait injuste à l’égard de Barrin</w:t>
      </w:r>
      <w:r w:rsidRPr="00031E0E">
        <w:rPr>
          <w:szCs w:val="18"/>
        </w:rPr>
        <w:t>g</w:t>
      </w:r>
      <w:r w:rsidRPr="00031E0E">
        <w:rPr>
          <w:szCs w:val="18"/>
        </w:rPr>
        <w:t>ton Moore de s’en tenir à ces seules r</w:t>
      </w:r>
      <w:r w:rsidRPr="00031E0E">
        <w:rPr>
          <w:szCs w:val="18"/>
        </w:rPr>
        <w:t>e</w:t>
      </w:r>
      <w:r w:rsidRPr="00031E0E">
        <w:rPr>
          <w:szCs w:val="18"/>
        </w:rPr>
        <w:t>marques ; car, en dépit de ce flou dans l’emploi de la notion de révolution – et d’ailleurs d’autres concepts –, il n’en éclaire pas moins certaines dimensions importantes, voire e</w:t>
      </w:r>
      <w:r w:rsidRPr="00031E0E">
        <w:rPr>
          <w:szCs w:val="18"/>
        </w:rPr>
        <w:t>s</w:t>
      </w:r>
      <w:r w:rsidRPr="00031E0E">
        <w:rPr>
          <w:szCs w:val="18"/>
        </w:rPr>
        <w:t>sentielles, du phénomène. Tout d’abord son point de départ, clair</w:t>
      </w:r>
      <w:r w:rsidRPr="00031E0E">
        <w:rPr>
          <w:szCs w:val="18"/>
        </w:rPr>
        <w:t>e</w:t>
      </w:r>
      <w:r w:rsidRPr="00031E0E">
        <w:rPr>
          <w:szCs w:val="18"/>
        </w:rPr>
        <w:t xml:space="preserve">ment indiqué dans le sous-titre de l’édition originale </w:t>
      </w:r>
      <w:r w:rsidRPr="00031E0E">
        <w:rPr>
          <w:i/>
          <w:iCs/>
          <w:szCs w:val="18"/>
        </w:rPr>
        <w:t>(Lord and Pe</w:t>
      </w:r>
      <w:r w:rsidRPr="00031E0E">
        <w:rPr>
          <w:i/>
          <w:iCs/>
          <w:szCs w:val="18"/>
        </w:rPr>
        <w:t>a</w:t>
      </w:r>
      <w:r w:rsidRPr="00031E0E">
        <w:rPr>
          <w:i/>
          <w:iCs/>
          <w:szCs w:val="18"/>
        </w:rPr>
        <w:t xml:space="preserve">sant in the making of the modern world) </w:t>
      </w:r>
      <w:r w:rsidRPr="00031E0E">
        <w:rPr>
          <w:szCs w:val="18"/>
        </w:rPr>
        <w:t>et magistr</w:t>
      </w:r>
      <w:r w:rsidRPr="00031E0E">
        <w:rPr>
          <w:szCs w:val="18"/>
        </w:rPr>
        <w:t>a</w:t>
      </w:r>
      <w:r w:rsidRPr="00031E0E">
        <w:rPr>
          <w:szCs w:val="18"/>
        </w:rPr>
        <w:t>lement présenté dans la première phrase de la préface</w:t>
      </w:r>
      <w:r>
        <w:rPr>
          <w:szCs w:val="18"/>
        </w:rPr>
        <w:t> </w:t>
      </w:r>
      <w:r>
        <w:rPr>
          <w:rStyle w:val="Appelnotedebasdep"/>
          <w:szCs w:val="18"/>
        </w:rPr>
        <w:footnoteReference w:id="356"/>
      </w:r>
      <w:r w:rsidRPr="00031E0E">
        <w:rPr>
          <w:szCs w:val="18"/>
        </w:rPr>
        <w:t>, l’amène à porter une atte</w:t>
      </w:r>
      <w:r w:rsidRPr="00031E0E">
        <w:rPr>
          <w:szCs w:val="18"/>
        </w:rPr>
        <w:t>n</w:t>
      </w:r>
      <w:r w:rsidRPr="00031E0E">
        <w:rPr>
          <w:szCs w:val="18"/>
        </w:rPr>
        <w:t>tion particulière à la potentialité rév</w:t>
      </w:r>
      <w:r w:rsidRPr="00031E0E">
        <w:rPr>
          <w:szCs w:val="18"/>
        </w:rPr>
        <w:t>o</w:t>
      </w:r>
      <w:r w:rsidRPr="00031E0E">
        <w:rPr>
          <w:szCs w:val="18"/>
        </w:rPr>
        <w:t>lutionnaire de la paysannerie, qui est d’abord fonction de l’importance propre de ce groupe, mais qui dépend surtout de l’absence ou pl</w:t>
      </w:r>
      <w:r w:rsidRPr="00031E0E">
        <w:rPr>
          <w:szCs w:val="18"/>
        </w:rPr>
        <w:t>u</w:t>
      </w:r>
      <w:r w:rsidRPr="00031E0E">
        <w:rPr>
          <w:szCs w:val="18"/>
        </w:rPr>
        <w:t>tôt de l’échec d’une agriculture comme</w:t>
      </w:r>
      <w:r w:rsidRPr="00031E0E">
        <w:rPr>
          <w:szCs w:val="18"/>
        </w:rPr>
        <w:t>r</w:t>
      </w:r>
      <w:r w:rsidRPr="00031E0E">
        <w:rPr>
          <w:szCs w:val="18"/>
        </w:rPr>
        <w:t>ciale, permettant la préservation d’institutions paysannes (p. 379), de la fragilité des liens entre seigneurs et paysans (p. 373), de la solidarité co</w:t>
      </w:r>
      <w:r w:rsidRPr="00031E0E">
        <w:rPr>
          <w:szCs w:val="18"/>
        </w:rPr>
        <w:t>l</w:t>
      </w:r>
      <w:r w:rsidRPr="00031E0E">
        <w:rPr>
          <w:szCs w:val="18"/>
        </w:rPr>
        <w:t>lective enfin dans l’expression des griefs (p. 377). Ces facteurs sont précisément réunis dans les « révolutions paysannes r</w:t>
      </w:r>
      <w:r w:rsidRPr="00031E0E">
        <w:rPr>
          <w:szCs w:val="18"/>
        </w:rPr>
        <w:t>é</w:t>
      </w:r>
      <w:r w:rsidRPr="00031E0E">
        <w:rPr>
          <w:szCs w:val="18"/>
        </w:rPr>
        <w:t xml:space="preserve">ussies » du </w:t>
      </w:r>
      <w:r w:rsidRPr="00031E0E">
        <w:rPr>
          <w:smallCaps/>
          <w:szCs w:val="18"/>
        </w:rPr>
        <w:t>xx</w:t>
      </w:r>
      <w:r w:rsidRPr="00031E0E">
        <w:rPr>
          <w:szCs w:val="18"/>
          <w:vertAlign w:val="superscript"/>
        </w:rPr>
        <w:t>e</w:t>
      </w:r>
      <w:r w:rsidRPr="00031E0E">
        <w:rPr>
          <w:szCs w:val="18"/>
        </w:rPr>
        <w:t xml:space="preserve"> siècle et, de façon indubitable, ne sont pas étrangers à leur succès.</w:t>
      </w:r>
    </w:p>
    <w:p w14:paraId="07F48FD3" w14:textId="77777777" w:rsidR="00A35B72" w:rsidRPr="00031E0E" w:rsidRDefault="00A35B72" w:rsidP="00A35B72">
      <w:pPr>
        <w:spacing w:before="120" w:after="120"/>
        <w:jc w:val="both"/>
      </w:pPr>
      <w:r w:rsidRPr="00031E0E">
        <w:rPr>
          <w:szCs w:val="18"/>
        </w:rPr>
        <w:t>Mais un potentiel révolutionnaire n’est pas encore une rév</w:t>
      </w:r>
      <w:r w:rsidRPr="00031E0E">
        <w:rPr>
          <w:szCs w:val="18"/>
        </w:rPr>
        <w:t>o</w:t>
      </w:r>
      <w:r w:rsidRPr="00031E0E">
        <w:rPr>
          <w:szCs w:val="18"/>
        </w:rPr>
        <w:t>lution ; comme le note Moore, « les paysans n’ont jamais pu faire une révol</w:t>
      </w:r>
      <w:r w:rsidRPr="00031E0E">
        <w:rPr>
          <w:szCs w:val="18"/>
        </w:rPr>
        <w:t>u</w:t>
      </w:r>
      <w:r w:rsidRPr="00031E0E">
        <w:rPr>
          <w:szCs w:val="18"/>
        </w:rPr>
        <w:t>tion tout seuls » (p. 380). Tout dépend des alliances qu’ils peuvent nouer et des circonstances plus ou moins favorables qu’ils vont re</w:t>
      </w:r>
      <w:r w:rsidRPr="00031E0E">
        <w:rPr>
          <w:szCs w:val="18"/>
        </w:rPr>
        <w:t>n</w:t>
      </w:r>
      <w:r w:rsidRPr="00031E0E">
        <w:rPr>
          <w:szCs w:val="18"/>
        </w:rPr>
        <w:t>contrer. Or – et c’est là son second mérite – Barrington Moore se do</w:t>
      </w:r>
      <w:r w:rsidRPr="00031E0E">
        <w:rPr>
          <w:szCs w:val="18"/>
        </w:rPr>
        <w:t>n</w:t>
      </w:r>
      <w:r w:rsidRPr="00031E0E">
        <w:rPr>
          <w:szCs w:val="18"/>
        </w:rPr>
        <w:t>ne les moyens d’analyser la nature des coalitions qui se forment entre différents groupes en replaçant les relations sociales entre arist</w:t>
      </w:r>
      <w:r w:rsidRPr="00031E0E">
        <w:rPr>
          <w:szCs w:val="18"/>
        </w:rPr>
        <w:t>o</w:t>
      </w:r>
      <w:r w:rsidRPr="00031E0E">
        <w:rPr>
          <w:szCs w:val="18"/>
        </w:rPr>
        <w:t>cratie foncière et paysannerie dans le contexte, plus global, des rapports e</w:t>
      </w:r>
      <w:r w:rsidRPr="00031E0E">
        <w:rPr>
          <w:szCs w:val="18"/>
        </w:rPr>
        <w:t>n</w:t>
      </w:r>
      <w:r w:rsidRPr="00031E0E">
        <w:rPr>
          <w:szCs w:val="18"/>
        </w:rPr>
        <w:t>tre ville et campagne. Et cet intérêt pour le jeu des coalitions lui pe</w:t>
      </w:r>
      <w:r w:rsidRPr="00031E0E">
        <w:rPr>
          <w:szCs w:val="18"/>
        </w:rPr>
        <w:t>r</w:t>
      </w:r>
      <w:r w:rsidRPr="00031E0E">
        <w:rPr>
          <w:szCs w:val="18"/>
        </w:rPr>
        <w:t>met, en allant au-delà de la simple distinction des trois voies – dém</w:t>
      </w:r>
      <w:r w:rsidRPr="00031E0E">
        <w:rPr>
          <w:szCs w:val="18"/>
        </w:rPr>
        <w:t>o</w:t>
      </w:r>
      <w:r w:rsidRPr="00031E0E">
        <w:rPr>
          <w:szCs w:val="18"/>
        </w:rPr>
        <w:t>crat</w:t>
      </w:r>
      <w:r w:rsidRPr="00031E0E">
        <w:rPr>
          <w:szCs w:val="18"/>
        </w:rPr>
        <w:t>i</w:t>
      </w:r>
      <w:r w:rsidRPr="00031E0E">
        <w:rPr>
          <w:szCs w:val="18"/>
        </w:rPr>
        <w:t>que, réactionnaire et communiste – de faire ressortir le contraste entre l’Angleterre et la France ; alors que les gros propriétaires fo</w:t>
      </w:r>
      <w:r w:rsidRPr="00031E0E">
        <w:rPr>
          <w:szCs w:val="18"/>
        </w:rPr>
        <w:t>n</w:t>
      </w:r>
      <w:r w:rsidRPr="00031E0E">
        <w:rPr>
          <w:szCs w:val="18"/>
        </w:rPr>
        <w:t>ciers anglais, convertis à l’agriculture commerciale,</w:t>
      </w:r>
      <w:r>
        <w:rPr>
          <w:szCs w:val="18"/>
        </w:rPr>
        <w:t xml:space="preserve"> </w:t>
      </w:r>
      <w:r w:rsidRPr="00031E0E">
        <w:rPr>
          <w:szCs w:val="16"/>
        </w:rPr>
        <w:t>[672]</w:t>
      </w:r>
      <w:r>
        <w:rPr>
          <w:szCs w:val="16"/>
        </w:rPr>
        <w:t xml:space="preserve"> </w:t>
      </w:r>
      <w:r w:rsidRPr="00031E0E">
        <w:rPr>
          <w:szCs w:val="18"/>
        </w:rPr>
        <w:t>se sont a</w:t>
      </w:r>
      <w:r w:rsidRPr="00031E0E">
        <w:rPr>
          <w:szCs w:val="18"/>
        </w:rPr>
        <w:t>l</w:t>
      </w:r>
      <w:r w:rsidRPr="00031E0E">
        <w:rPr>
          <w:szCs w:val="18"/>
        </w:rPr>
        <w:t>liés à la bourgeoisie urbaine au détriment de la paysannerie, la bou</w:t>
      </w:r>
      <w:r w:rsidRPr="00031E0E">
        <w:rPr>
          <w:szCs w:val="18"/>
        </w:rPr>
        <w:t>r</w:t>
      </w:r>
      <w:r w:rsidRPr="00031E0E">
        <w:rPr>
          <w:szCs w:val="18"/>
        </w:rPr>
        <w:t>geoisie française a dû trouver en la paysannerie et en l’énergie révol</w:t>
      </w:r>
      <w:r w:rsidRPr="00031E0E">
        <w:rPr>
          <w:szCs w:val="18"/>
        </w:rPr>
        <w:t>u</w:t>
      </w:r>
      <w:r w:rsidRPr="00031E0E">
        <w:rPr>
          <w:szCs w:val="18"/>
        </w:rPr>
        <w:t>tionnaire dont elle était porteuse « un précieux aux</w:t>
      </w:r>
      <w:r w:rsidRPr="00031E0E">
        <w:rPr>
          <w:szCs w:val="18"/>
        </w:rPr>
        <w:t>i</w:t>
      </w:r>
      <w:r w:rsidRPr="00031E0E">
        <w:rPr>
          <w:szCs w:val="18"/>
        </w:rPr>
        <w:t>liaire » (p. 73) pour abattre une aristocratie foncière globalement encore « pré-commerciale », en dépit de multiples indices de pénétr</w:t>
      </w:r>
      <w:r w:rsidRPr="00031E0E">
        <w:rPr>
          <w:szCs w:val="18"/>
        </w:rPr>
        <w:t>a</w:t>
      </w:r>
      <w:r w:rsidRPr="00031E0E">
        <w:rPr>
          <w:szCs w:val="18"/>
        </w:rPr>
        <w:t>tion capitaliste dans les campagnes. Barrington Moore peut de ce fait, tout en form</w:t>
      </w:r>
      <w:r w:rsidRPr="00031E0E">
        <w:rPr>
          <w:szCs w:val="18"/>
        </w:rPr>
        <w:t>u</w:t>
      </w:r>
      <w:r w:rsidRPr="00031E0E">
        <w:rPr>
          <w:szCs w:val="18"/>
        </w:rPr>
        <w:t>lant le principe « Pas de bourgeois, pas de démocratie », prendre ses distances par rapport à l’orthodoxie marxi</w:t>
      </w:r>
      <w:r w:rsidRPr="00031E0E">
        <w:rPr>
          <w:szCs w:val="18"/>
        </w:rPr>
        <w:t>s</w:t>
      </w:r>
      <w:r w:rsidRPr="00031E0E">
        <w:rPr>
          <w:szCs w:val="18"/>
        </w:rPr>
        <w:t>te dans l’analyse des « révolutions bourgeoises » : en cho</w:t>
      </w:r>
      <w:r w:rsidRPr="00031E0E">
        <w:rPr>
          <w:szCs w:val="18"/>
        </w:rPr>
        <w:t>i</w:t>
      </w:r>
      <w:r w:rsidRPr="00031E0E">
        <w:rPr>
          <w:szCs w:val="18"/>
        </w:rPr>
        <w:t>sissant cet adjectif, il a voulu mettre l’accent sur « leurs conséquences inst</w:t>
      </w:r>
      <w:r w:rsidRPr="00031E0E">
        <w:rPr>
          <w:szCs w:val="18"/>
        </w:rPr>
        <w:t>i</w:t>
      </w:r>
      <w:r w:rsidRPr="00031E0E">
        <w:rPr>
          <w:szCs w:val="18"/>
        </w:rPr>
        <w:t>tutionnelles » (p. 343) ; mais il reconnaît les ambiguïtés d’une telle expression, avec la poss</w:t>
      </w:r>
      <w:r w:rsidRPr="00031E0E">
        <w:rPr>
          <w:szCs w:val="18"/>
        </w:rPr>
        <w:t>i</w:t>
      </w:r>
      <w:r w:rsidRPr="00031E0E">
        <w:rPr>
          <w:szCs w:val="18"/>
        </w:rPr>
        <w:t>bilité d’une confusion entre « ceux qui font (la révolution) et ceux qui en prof</w:t>
      </w:r>
      <w:r w:rsidRPr="00031E0E">
        <w:rPr>
          <w:szCs w:val="18"/>
        </w:rPr>
        <w:t>i</w:t>
      </w:r>
      <w:r w:rsidRPr="00031E0E">
        <w:rPr>
          <w:szCs w:val="18"/>
        </w:rPr>
        <w:t>tent » d’une part, entre les « résultats politiques et juridiques des révolutions (et) les groupes sociaux qui y partic</w:t>
      </w:r>
      <w:r w:rsidRPr="00031E0E">
        <w:rPr>
          <w:szCs w:val="18"/>
        </w:rPr>
        <w:t>i</w:t>
      </w:r>
      <w:r w:rsidRPr="00031E0E">
        <w:rPr>
          <w:szCs w:val="18"/>
        </w:rPr>
        <w:t>pent » d’autre part (p. 344). Il exprime en tout cas de nettes réserves, à la fois à propos de la Révolution française (p. 98) et au sujet de la voie démocratique en g</w:t>
      </w:r>
      <w:r w:rsidRPr="00031E0E">
        <w:rPr>
          <w:szCs w:val="18"/>
        </w:rPr>
        <w:t>é</w:t>
      </w:r>
      <w:r w:rsidRPr="00031E0E">
        <w:rPr>
          <w:szCs w:val="18"/>
        </w:rPr>
        <w:t>néral (p. 343), sur la vision quelque peu réductrice qui ferait de ce type de révolution l’ultime épisode, à travers la prise du pouvoir pol</w:t>
      </w:r>
      <w:r w:rsidRPr="00031E0E">
        <w:rPr>
          <w:szCs w:val="18"/>
        </w:rPr>
        <w:t>i</w:t>
      </w:r>
      <w:r w:rsidRPr="00031E0E">
        <w:rPr>
          <w:szCs w:val="18"/>
        </w:rPr>
        <w:t>tique, de l’ascension d’une bourgeoisie déjà prépondérante économ</w:t>
      </w:r>
      <w:r w:rsidRPr="00031E0E">
        <w:rPr>
          <w:szCs w:val="18"/>
        </w:rPr>
        <w:t>i</w:t>
      </w:r>
      <w:r w:rsidRPr="00031E0E">
        <w:rPr>
          <w:szCs w:val="18"/>
        </w:rPr>
        <w:t>quement par son industrie et son commerce. Compte tenu de l’ampleur des périodes et des problèmes embra</w:t>
      </w:r>
      <w:r w:rsidRPr="00031E0E">
        <w:rPr>
          <w:szCs w:val="18"/>
        </w:rPr>
        <w:t>s</w:t>
      </w:r>
      <w:r w:rsidRPr="00031E0E">
        <w:rPr>
          <w:szCs w:val="18"/>
        </w:rPr>
        <w:t>sés, Moore ne peut brosser qu’un tableau à grands traits</w:t>
      </w:r>
      <w:r>
        <w:rPr>
          <w:szCs w:val="18"/>
        </w:rPr>
        <w:t> </w:t>
      </w:r>
      <w:r>
        <w:rPr>
          <w:rStyle w:val="Appelnotedebasdep"/>
          <w:szCs w:val="18"/>
        </w:rPr>
        <w:footnoteReference w:id="357"/>
      </w:r>
      <w:r w:rsidRPr="00031E0E">
        <w:rPr>
          <w:szCs w:val="18"/>
        </w:rPr>
        <w:t xml:space="preserve"> mais il cherche à maint</w:t>
      </w:r>
      <w:r w:rsidRPr="00031E0E">
        <w:rPr>
          <w:szCs w:val="18"/>
        </w:rPr>
        <w:t>e</w:t>
      </w:r>
      <w:r w:rsidRPr="00031E0E">
        <w:rPr>
          <w:szCs w:val="18"/>
        </w:rPr>
        <w:t>nir l’équilibre entre le souci de la cohére</w:t>
      </w:r>
      <w:r w:rsidRPr="00031E0E">
        <w:rPr>
          <w:szCs w:val="18"/>
        </w:rPr>
        <w:t>n</w:t>
      </w:r>
      <w:r w:rsidRPr="00031E0E">
        <w:rPr>
          <w:szCs w:val="18"/>
        </w:rPr>
        <w:t>ce théorique et le sens de la précision analytique, ce qui l’écarte de tout do</w:t>
      </w:r>
      <w:r w:rsidRPr="00031E0E">
        <w:rPr>
          <w:szCs w:val="18"/>
        </w:rPr>
        <w:t>g</w:t>
      </w:r>
      <w:r w:rsidRPr="00031E0E">
        <w:rPr>
          <w:szCs w:val="18"/>
        </w:rPr>
        <w:t>matisme.</w:t>
      </w:r>
    </w:p>
    <w:p w14:paraId="4C3E4A13" w14:textId="77777777" w:rsidR="00A35B72" w:rsidRPr="00031E0E" w:rsidRDefault="00A35B72" w:rsidP="00A35B72">
      <w:pPr>
        <w:spacing w:before="120" w:after="120"/>
        <w:jc w:val="both"/>
      </w:pPr>
      <w:r w:rsidRPr="00031E0E">
        <w:rPr>
          <w:szCs w:val="18"/>
        </w:rPr>
        <w:t>Le modèle d’explication qu’il propose n’en reste pas moins unil</w:t>
      </w:r>
      <w:r w:rsidRPr="00031E0E">
        <w:rPr>
          <w:szCs w:val="18"/>
        </w:rPr>
        <w:t>a</w:t>
      </w:r>
      <w:r w:rsidRPr="00031E0E">
        <w:rPr>
          <w:szCs w:val="18"/>
        </w:rPr>
        <w:t>téral, par sa concentration quasi exclusive sur les coalitions de fo</w:t>
      </w:r>
      <w:r w:rsidRPr="00031E0E">
        <w:rPr>
          <w:szCs w:val="18"/>
        </w:rPr>
        <w:t>r</w:t>
      </w:r>
      <w:r w:rsidRPr="00031E0E">
        <w:rPr>
          <w:szCs w:val="18"/>
        </w:rPr>
        <w:t>ces sociales permettant, dans des contextes économ</w:t>
      </w:r>
      <w:r w:rsidRPr="00031E0E">
        <w:rPr>
          <w:szCs w:val="18"/>
        </w:rPr>
        <w:t>i</w:t>
      </w:r>
      <w:r w:rsidRPr="00031E0E">
        <w:rPr>
          <w:szCs w:val="18"/>
        </w:rPr>
        <w:t>ques déterminés, l’accès à la modernité. Comme l’ont noté de nombreux comment</w:t>
      </w:r>
      <w:r w:rsidRPr="00031E0E">
        <w:rPr>
          <w:szCs w:val="18"/>
        </w:rPr>
        <w:t>a</w:t>
      </w:r>
      <w:r w:rsidRPr="00031E0E">
        <w:rPr>
          <w:szCs w:val="18"/>
        </w:rPr>
        <w:t>teurs, les v</w:t>
      </w:r>
      <w:r w:rsidRPr="00031E0E">
        <w:rPr>
          <w:szCs w:val="18"/>
        </w:rPr>
        <w:t>a</w:t>
      </w:r>
      <w:r w:rsidRPr="00031E0E">
        <w:rPr>
          <w:szCs w:val="18"/>
        </w:rPr>
        <w:t>riables proprement politiques ne se voient pas accorder dans ce modèle la place qu’elles mér</w:t>
      </w:r>
      <w:r w:rsidRPr="00031E0E">
        <w:rPr>
          <w:szCs w:val="18"/>
        </w:rPr>
        <w:t>i</w:t>
      </w:r>
      <w:r w:rsidRPr="00031E0E">
        <w:rPr>
          <w:szCs w:val="18"/>
        </w:rPr>
        <w:t>tent. Sous cet angle, l’analyse critique consacrée par Theda Skocpol au livre de son maître est part</w:t>
      </w:r>
      <w:r w:rsidRPr="00031E0E">
        <w:rPr>
          <w:szCs w:val="18"/>
        </w:rPr>
        <w:t>i</w:t>
      </w:r>
      <w:r w:rsidRPr="00031E0E">
        <w:rPr>
          <w:szCs w:val="18"/>
        </w:rPr>
        <w:t>culièrement intéressante : elle lui reproche fondamental</w:t>
      </w:r>
      <w:r w:rsidRPr="00031E0E">
        <w:rPr>
          <w:szCs w:val="18"/>
        </w:rPr>
        <w:t>e</w:t>
      </w:r>
      <w:r w:rsidRPr="00031E0E">
        <w:rPr>
          <w:szCs w:val="18"/>
        </w:rPr>
        <w:t>ment de n’avoir pas tenu compte du « </w:t>
      </w:r>
      <w:r w:rsidRPr="00031E0E">
        <w:rPr>
          <w:i/>
          <w:iCs/>
          <w:szCs w:val="18"/>
        </w:rPr>
        <w:t>rôle indépe</w:t>
      </w:r>
      <w:r w:rsidRPr="00031E0E">
        <w:rPr>
          <w:i/>
          <w:iCs/>
          <w:szCs w:val="18"/>
        </w:rPr>
        <w:t>n</w:t>
      </w:r>
      <w:r w:rsidRPr="00031E0E">
        <w:rPr>
          <w:i/>
          <w:iCs/>
          <w:szCs w:val="18"/>
        </w:rPr>
        <w:t>dant</w:t>
      </w:r>
      <w:r>
        <w:rPr>
          <w:iCs/>
          <w:szCs w:val="18"/>
        </w:rPr>
        <w:t> </w:t>
      </w:r>
      <w:r>
        <w:rPr>
          <w:rStyle w:val="Appelnotedebasdep"/>
          <w:iCs/>
          <w:szCs w:val="18"/>
        </w:rPr>
        <w:footnoteReference w:id="358"/>
      </w:r>
      <w:r w:rsidRPr="00031E0E">
        <w:rPr>
          <w:i/>
          <w:iCs/>
          <w:szCs w:val="18"/>
        </w:rPr>
        <w:t xml:space="preserve"> </w:t>
      </w:r>
      <w:r w:rsidRPr="00031E0E">
        <w:rPr>
          <w:szCs w:val="18"/>
        </w:rPr>
        <w:t>de l’organisation et des élites étatiques » (1973, p. 30) dans l’élaboration des réponses aux défis de la modernisation ; et elle lui fait égal</w:t>
      </w:r>
      <w:r w:rsidRPr="00031E0E">
        <w:rPr>
          <w:szCs w:val="18"/>
        </w:rPr>
        <w:t>e</w:t>
      </w:r>
      <w:r w:rsidRPr="00031E0E">
        <w:rPr>
          <w:szCs w:val="18"/>
        </w:rPr>
        <w:t>ment grief d’avoir, en limitant son an</w:t>
      </w:r>
      <w:r w:rsidRPr="00031E0E">
        <w:rPr>
          <w:szCs w:val="18"/>
        </w:rPr>
        <w:t>a</w:t>
      </w:r>
      <w:r w:rsidRPr="00031E0E">
        <w:rPr>
          <w:szCs w:val="18"/>
        </w:rPr>
        <w:t>lyse à des facteurs internes à chaque pays, négligé du même coup le poids des conditions et des relations internationales. Telles sont en tout cas les deux d</w:t>
      </w:r>
      <w:r w:rsidRPr="00031E0E">
        <w:rPr>
          <w:szCs w:val="18"/>
        </w:rPr>
        <w:t>i</w:t>
      </w:r>
      <w:r w:rsidRPr="00031E0E">
        <w:rPr>
          <w:szCs w:val="18"/>
        </w:rPr>
        <w:t>mensions qu’elle va, pour sa part, réintr</w:t>
      </w:r>
      <w:r w:rsidRPr="00031E0E">
        <w:rPr>
          <w:szCs w:val="18"/>
        </w:rPr>
        <w:t>o</w:t>
      </w:r>
      <w:r w:rsidRPr="00031E0E">
        <w:rPr>
          <w:szCs w:val="18"/>
        </w:rPr>
        <w:t>duire dans l’analyse comparative socio-historique.</w:t>
      </w:r>
    </w:p>
    <w:p w14:paraId="0CAC8C21" w14:textId="77777777" w:rsidR="00A35B72" w:rsidRPr="00031E0E" w:rsidRDefault="00A35B72" w:rsidP="00A35B72">
      <w:pPr>
        <w:spacing w:before="120" w:after="120"/>
        <w:jc w:val="both"/>
      </w:pPr>
      <w:r w:rsidRPr="00031E0E">
        <w:rPr>
          <w:szCs w:val="18"/>
        </w:rPr>
        <w:t>De façon tout à fait significative, Theda Skocpol part en effet, dans une étude consacrée pourtant à la forme la plus radicale et la plus gl</w:t>
      </w:r>
      <w:r w:rsidRPr="00031E0E">
        <w:rPr>
          <w:szCs w:val="18"/>
        </w:rPr>
        <w:t>o</w:t>
      </w:r>
      <w:r w:rsidRPr="00031E0E">
        <w:rPr>
          <w:szCs w:val="18"/>
        </w:rPr>
        <w:t>bale de révolution, c’est-à-dire les « révolutions s</w:t>
      </w:r>
      <w:r w:rsidRPr="00031E0E">
        <w:rPr>
          <w:szCs w:val="18"/>
        </w:rPr>
        <w:t>o</w:t>
      </w:r>
      <w:r w:rsidRPr="00031E0E">
        <w:rPr>
          <w:szCs w:val="18"/>
        </w:rPr>
        <w:t>ciales », des crises « spécifiquement politiques » auxque</w:t>
      </w:r>
      <w:r w:rsidRPr="00031E0E">
        <w:rPr>
          <w:szCs w:val="18"/>
        </w:rPr>
        <w:t>l</w:t>
      </w:r>
      <w:r w:rsidRPr="00031E0E">
        <w:rPr>
          <w:szCs w:val="18"/>
        </w:rPr>
        <w:t>les ont été confrontés les États d’Ancien Régime en France, en Russie</w:t>
      </w:r>
      <w:r>
        <w:rPr>
          <w:szCs w:val="18"/>
        </w:rPr>
        <w:t xml:space="preserve"> </w:t>
      </w:r>
      <w:r w:rsidRPr="00031E0E">
        <w:rPr>
          <w:szCs w:val="14"/>
        </w:rPr>
        <w:t>[673]</w:t>
      </w:r>
      <w:r>
        <w:rPr>
          <w:szCs w:val="14"/>
        </w:rPr>
        <w:t xml:space="preserve"> </w:t>
      </w:r>
      <w:r w:rsidRPr="00031E0E">
        <w:rPr>
          <w:szCs w:val="18"/>
        </w:rPr>
        <w:t>et en Chine à la veille de la révolution qui devait les emporter ; et elle insiste, à maintes repr</w:t>
      </w:r>
      <w:r w:rsidRPr="00031E0E">
        <w:rPr>
          <w:szCs w:val="18"/>
        </w:rPr>
        <w:t>i</w:t>
      </w:r>
      <w:r w:rsidRPr="00031E0E">
        <w:rPr>
          <w:szCs w:val="18"/>
        </w:rPr>
        <w:t xml:space="preserve">ses, sur le fait que ces crises sont d’abord dues à des facteurs externes </w:t>
      </w:r>
      <w:r w:rsidRPr="00031E0E">
        <w:rPr>
          <w:i/>
          <w:iCs/>
          <w:szCs w:val="18"/>
        </w:rPr>
        <w:t xml:space="preserve">(externally induced), </w:t>
      </w:r>
      <w:r w:rsidRPr="00031E0E">
        <w:rPr>
          <w:szCs w:val="18"/>
        </w:rPr>
        <w:t>constitués nota</w:t>
      </w:r>
      <w:r w:rsidRPr="00031E0E">
        <w:rPr>
          <w:szCs w:val="18"/>
        </w:rPr>
        <w:t>m</w:t>
      </w:r>
      <w:r w:rsidRPr="00031E0E">
        <w:rPr>
          <w:szCs w:val="18"/>
        </w:rPr>
        <w:t>ment par une vive compétition militaire entre États dans un contexte international marqué par la p</w:t>
      </w:r>
      <w:r w:rsidRPr="00031E0E">
        <w:rPr>
          <w:szCs w:val="18"/>
        </w:rPr>
        <w:t>é</w:t>
      </w:r>
      <w:r w:rsidRPr="00031E0E">
        <w:rPr>
          <w:szCs w:val="18"/>
        </w:rPr>
        <w:t>nétration, voire l’expansion du capitalisme : les pressions internati</w:t>
      </w:r>
      <w:r w:rsidRPr="00031E0E">
        <w:rPr>
          <w:szCs w:val="18"/>
        </w:rPr>
        <w:t>o</w:t>
      </w:r>
      <w:r w:rsidRPr="00031E0E">
        <w:rPr>
          <w:szCs w:val="18"/>
        </w:rPr>
        <w:t>nales se voient ainsi accorder un rôle non seul</w:t>
      </w:r>
      <w:r w:rsidRPr="00031E0E">
        <w:rPr>
          <w:szCs w:val="18"/>
        </w:rPr>
        <w:t>e</w:t>
      </w:r>
      <w:r w:rsidRPr="00031E0E">
        <w:rPr>
          <w:szCs w:val="18"/>
        </w:rPr>
        <w:t>ment important mais encore central – ce qui appelle peut-être quelques correctifs – dans la genèse de ces crises. De telles crises ne po</w:t>
      </w:r>
      <w:r w:rsidRPr="00031E0E">
        <w:rPr>
          <w:szCs w:val="18"/>
        </w:rPr>
        <w:t>u</w:t>
      </w:r>
      <w:r w:rsidRPr="00031E0E">
        <w:rPr>
          <w:szCs w:val="18"/>
        </w:rPr>
        <w:t>vaient être qu’aiguës, compte tenu de la nature des États d’Ancien Régime, « États imp</w:t>
      </w:r>
      <w:r w:rsidRPr="00031E0E">
        <w:rPr>
          <w:szCs w:val="18"/>
        </w:rPr>
        <w:t>é</w:t>
      </w:r>
      <w:r w:rsidRPr="00031E0E">
        <w:rPr>
          <w:szCs w:val="18"/>
        </w:rPr>
        <w:t>riaux », partiellement mais non ple</w:t>
      </w:r>
      <w:r w:rsidRPr="00031E0E">
        <w:rPr>
          <w:szCs w:val="18"/>
        </w:rPr>
        <w:t>i</w:t>
      </w:r>
      <w:r w:rsidRPr="00031E0E">
        <w:rPr>
          <w:szCs w:val="18"/>
        </w:rPr>
        <w:t>nement bureaucratiques, qui s’appuyaient sur des économies à pr</w:t>
      </w:r>
      <w:r w:rsidRPr="00031E0E">
        <w:rPr>
          <w:szCs w:val="18"/>
        </w:rPr>
        <w:t>é</w:t>
      </w:r>
      <w:r w:rsidRPr="00031E0E">
        <w:rPr>
          <w:szCs w:val="18"/>
        </w:rPr>
        <w:t>pondérance encore agraire, sans être en mesure de modifier substa</w:t>
      </w:r>
      <w:r w:rsidRPr="00031E0E">
        <w:rPr>
          <w:szCs w:val="18"/>
        </w:rPr>
        <w:t>n</w:t>
      </w:r>
      <w:r w:rsidRPr="00031E0E">
        <w:rPr>
          <w:szCs w:val="18"/>
        </w:rPr>
        <w:t>tiellement les rapports socio-économiques à la campagne. Mais elles acquirent une importance d</w:t>
      </w:r>
      <w:r w:rsidRPr="00031E0E">
        <w:rPr>
          <w:szCs w:val="18"/>
        </w:rPr>
        <w:t>é</w:t>
      </w:r>
      <w:r w:rsidRPr="00031E0E">
        <w:rPr>
          <w:szCs w:val="18"/>
        </w:rPr>
        <w:t xml:space="preserve">cisive du fait du </w:t>
      </w:r>
      <w:r w:rsidRPr="00031E0E">
        <w:rPr>
          <w:i/>
          <w:iCs/>
          <w:szCs w:val="18"/>
        </w:rPr>
        <w:t xml:space="preserve">blocage </w:t>
      </w:r>
      <w:r w:rsidRPr="00031E0E">
        <w:rPr>
          <w:szCs w:val="18"/>
        </w:rPr>
        <w:t>que la classe des grands propriétaires fo</w:t>
      </w:r>
      <w:r w:rsidRPr="00031E0E">
        <w:rPr>
          <w:szCs w:val="18"/>
        </w:rPr>
        <w:t>n</w:t>
      </w:r>
      <w:r w:rsidRPr="00031E0E">
        <w:rPr>
          <w:szCs w:val="18"/>
        </w:rPr>
        <w:t>ciers, bien établie et présente jusque dans les rouages s</w:t>
      </w:r>
      <w:r w:rsidRPr="00031E0E">
        <w:rPr>
          <w:szCs w:val="18"/>
        </w:rPr>
        <w:t>u</w:t>
      </w:r>
      <w:r w:rsidRPr="00031E0E">
        <w:rPr>
          <w:szCs w:val="18"/>
        </w:rPr>
        <w:t>périeurs de l’appareil d’État, put opposer – tout au moins en France et en Chine – aux tentatives de réformes et aux essais de m</w:t>
      </w:r>
      <w:r w:rsidRPr="00031E0E">
        <w:rPr>
          <w:szCs w:val="18"/>
        </w:rPr>
        <w:t>o</w:t>
      </w:r>
      <w:r w:rsidRPr="00031E0E">
        <w:rPr>
          <w:szCs w:val="18"/>
        </w:rPr>
        <w:t>dernisation du pouvoir monarchique. Dans ce conflit avec la classe terrienne d</w:t>
      </w:r>
      <w:r w:rsidRPr="00031E0E">
        <w:rPr>
          <w:szCs w:val="18"/>
        </w:rPr>
        <w:t>o</w:t>
      </w:r>
      <w:r w:rsidRPr="00031E0E">
        <w:rPr>
          <w:szCs w:val="18"/>
        </w:rPr>
        <w:t>minante se concrétisent l’autonomie de l’État, ainsi que la spécificité de ses int</w:t>
      </w:r>
      <w:r w:rsidRPr="00031E0E">
        <w:rPr>
          <w:szCs w:val="18"/>
        </w:rPr>
        <w:t>é</w:t>
      </w:r>
      <w:r w:rsidRPr="00031E0E">
        <w:rPr>
          <w:szCs w:val="18"/>
        </w:rPr>
        <w:t>rêts propres, révélés en quelque sorte par la pr</w:t>
      </w:r>
      <w:r w:rsidRPr="00031E0E">
        <w:rPr>
          <w:szCs w:val="18"/>
        </w:rPr>
        <w:t>o</w:t>
      </w:r>
      <w:r w:rsidRPr="00031E0E">
        <w:rPr>
          <w:szCs w:val="18"/>
        </w:rPr>
        <w:t>fondeur de la crise.</w:t>
      </w:r>
    </w:p>
    <w:p w14:paraId="52887D91" w14:textId="77777777" w:rsidR="00A35B72" w:rsidRPr="00031E0E" w:rsidRDefault="00A35B72" w:rsidP="00A35B72">
      <w:pPr>
        <w:spacing w:before="120" w:after="120"/>
        <w:jc w:val="both"/>
      </w:pPr>
      <w:r w:rsidRPr="00031E0E">
        <w:rPr>
          <w:szCs w:val="18"/>
        </w:rPr>
        <w:t>Cette dimension de crise politique, si essentielle soit-elle dans l’éclosion d’une situation révolutionnaire, ne suffit pas pourtant à re</w:t>
      </w:r>
      <w:r w:rsidRPr="00031E0E">
        <w:rPr>
          <w:szCs w:val="18"/>
        </w:rPr>
        <w:t>n</w:t>
      </w:r>
      <w:r w:rsidRPr="00031E0E">
        <w:rPr>
          <w:szCs w:val="18"/>
        </w:rPr>
        <w:t>dre compte de l’explosion d’une révolution sociale, comportant, par définition, des soulèvements étendus v</w:t>
      </w:r>
      <w:r w:rsidRPr="00031E0E">
        <w:rPr>
          <w:szCs w:val="18"/>
        </w:rPr>
        <w:t>e</w:t>
      </w:r>
      <w:r w:rsidRPr="00031E0E">
        <w:rPr>
          <w:szCs w:val="18"/>
        </w:rPr>
        <w:t>nant du « bas », c’est-à-dire des classes dominées ; ce rôle primordial va être assumé par les ma</w:t>
      </w:r>
      <w:r w:rsidRPr="00031E0E">
        <w:rPr>
          <w:szCs w:val="18"/>
        </w:rPr>
        <w:t>s</w:t>
      </w:r>
      <w:r w:rsidRPr="00031E0E">
        <w:rPr>
          <w:szCs w:val="18"/>
        </w:rPr>
        <w:t>ses paysannes qui vont se dresser en de multiples régions contre les seigneurs et s’en prendre à leurs propriétés. La crise polit</w:t>
      </w:r>
      <w:r w:rsidRPr="00031E0E">
        <w:rPr>
          <w:szCs w:val="18"/>
        </w:rPr>
        <w:t>i</w:t>
      </w:r>
      <w:r w:rsidRPr="00031E0E">
        <w:rPr>
          <w:szCs w:val="18"/>
        </w:rPr>
        <w:t>que joue ici un rôle de catalyseur : les paysans s’engouffrent en quelque sorte dans la brèche ouverte par l’affaiblissement du pouvoir central et de ses c</w:t>
      </w:r>
      <w:r w:rsidRPr="00031E0E">
        <w:rPr>
          <w:szCs w:val="18"/>
        </w:rPr>
        <w:t>a</w:t>
      </w:r>
      <w:r w:rsidRPr="00031E0E">
        <w:rPr>
          <w:szCs w:val="18"/>
        </w:rPr>
        <w:t>pacités de coercition. Mais le facteur déterminant est constitué par la nature des structures agraires de l’Ancien Régime ou plus précis</w:t>
      </w:r>
      <w:r w:rsidRPr="00031E0E">
        <w:rPr>
          <w:szCs w:val="18"/>
        </w:rPr>
        <w:t>é</w:t>
      </w:r>
      <w:r w:rsidRPr="00031E0E">
        <w:rPr>
          <w:szCs w:val="18"/>
        </w:rPr>
        <w:t>ment, selon la formule de Theda Skocpol, par leur degré de « conductibilité » à des soulèvements paysans (1979, p. 111). De ce point de vue, Theda Skocpol met l’accent sur deux caractéristiques structurelles : « le degré et les formes de solidarité » paysanne d’une part, « le degré d’autonomie » des paysans à l’égard de la surveillance directe des seigneurs et de leurs agents d’autre part (p. 115). La pr</w:t>
      </w:r>
      <w:r w:rsidRPr="00031E0E">
        <w:rPr>
          <w:szCs w:val="18"/>
        </w:rPr>
        <w:t>é</w:t>
      </w:r>
      <w:r w:rsidRPr="00031E0E">
        <w:rPr>
          <w:szCs w:val="18"/>
        </w:rPr>
        <w:t>sence, sous des fo</w:t>
      </w:r>
      <w:r w:rsidRPr="00031E0E">
        <w:rPr>
          <w:szCs w:val="18"/>
        </w:rPr>
        <w:t>r</w:t>
      </w:r>
      <w:r w:rsidRPr="00031E0E">
        <w:rPr>
          <w:szCs w:val="18"/>
        </w:rPr>
        <w:t>mes différentes et à des degrés divers, de ces deux caractéri</w:t>
      </w:r>
      <w:r w:rsidRPr="00031E0E">
        <w:rPr>
          <w:szCs w:val="18"/>
        </w:rPr>
        <w:t>s</w:t>
      </w:r>
      <w:r w:rsidRPr="00031E0E">
        <w:rPr>
          <w:szCs w:val="18"/>
        </w:rPr>
        <w:t>tiques en France et en Russie a créé un terrain propice à la mobilisation paysanne sur la base des communautés trad</w:t>
      </w:r>
      <w:r w:rsidRPr="00031E0E">
        <w:rPr>
          <w:szCs w:val="18"/>
        </w:rPr>
        <w:t>i</w:t>
      </w:r>
      <w:r w:rsidRPr="00031E0E">
        <w:rPr>
          <w:szCs w:val="18"/>
        </w:rPr>
        <w:t>tionnelles, et permet de comprendre l’émergence, dans les deux cas, de r</w:t>
      </w:r>
      <w:r w:rsidRPr="00031E0E">
        <w:rPr>
          <w:szCs w:val="18"/>
        </w:rPr>
        <w:t>é</w:t>
      </w:r>
      <w:r w:rsidRPr="00031E0E">
        <w:rPr>
          <w:szCs w:val="18"/>
        </w:rPr>
        <w:t>voltes à la fois « spontanées » et « autonomes ».</w:t>
      </w:r>
    </w:p>
    <w:p w14:paraId="59460AA0" w14:textId="77777777" w:rsidR="00A35B72" w:rsidRPr="00031E0E" w:rsidRDefault="00A35B72" w:rsidP="00A35B72">
      <w:pPr>
        <w:spacing w:before="120" w:after="120"/>
        <w:jc w:val="both"/>
      </w:pPr>
      <w:r w:rsidRPr="00031E0E">
        <w:rPr>
          <w:szCs w:val="18"/>
        </w:rPr>
        <w:t>Abordant dans la seconde partie de son ouvrage les conséquences des révolutions française, russe et chinoise, Theda Skocpol les envis</w:t>
      </w:r>
      <w:r w:rsidRPr="00031E0E">
        <w:rPr>
          <w:szCs w:val="18"/>
        </w:rPr>
        <w:t>a</w:t>
      </w:r>
      <w:r w:rsidRPr="00031E0E">
        <w:rPr>
          <w:szCs w:val="18"/>
        </w:rPr>
        <w:t>ge essentiellement, comme on l’a déjà signalé, sous l’angle de la con</w:t>
      </w:r>
      <w:r w:rsidRPr="00031E0E">
        <w:rPr>
          <w:szCs w:val="18"/>
        </w:rPr>
        <w:t>s</w:t>
      </w:r>
      <w:r w:rsidRPr="00031E0E">
        <w:rPr>
          <w:szCs w:val="18"/>
        </w:rPr>
        <w:t>truction de l’État. Elle est ainsi amenée à insister sur les directions p</w:t>
      </w:r>
      <w:r w:rsidRPr="00031E0E">
        <w:rPr>
          <w:szCs w:val="18"/>
        </w:rPr>
        <w:t>o</w:t>
      </w:r>
      <w:r w:rsidRPr="00031E0E">
        <w:rPr>
          <w:szCs w:val="18"/>
        </w:rPr>
        <w:t>litiques et sur leurs luttes pour le pouvoir (pp. 164-165), en fonction de leur accès différentiel aux ressources, par un emprunt qu’elle r</w:t>
      </w:r>
      <w:r w:rsidRPr="00031E0E">
        <w:rPr>
          <w:szCs w:val="18"/>
        </w:rPr>
        <w:t>e</w:t>
      </w:r>
      <w:r w:rsidRPr="00031E0E">
        <w:rPr>
          <w:szCs w:val="18"/>
        </w:rPr>
        <w:t>connaît à la perspective du « conflit politique » (pp. 13-14), c’est-à-dire notamment celle de Tilly sur laquelle nous reviendrons. Mais elle n’en oublie pas pour autant les deux dimensions cruciales mises en évidence dans</w:t>
      </w:r>
      <w:r>
        <w:rPr>
          <w:szCs w:val="18"/>
        </w:rPr>
        <w:t xml:space="preserve"> </w:t>
      </w:r>
      <w:r w:rsidRPr="00031E0E">
        <w:rPr>
          <w:szCs w:val="16"/>
        </w:rPr>
        <w:t>[674]</w:t>
      </w:r>
      <w:r>
        <w:rPr>
          <w:szCs w:val="16"/>
        </w:rPr>
        <w:t xml:space="preserve"> </w:t>
      </w:r>
      <w:r w:rsidRPr="00031E0E">
        <w:rPr>
          <w:szCs w:val="18"/>
        </w:rPr>
        <w:t>l’analyse des causes : les crises rév</w:t>
      </w:r>
      <w:r w:rsidRPr="00031E0E">
        <w:rPr>
          <w:szCs w:val="18"/>
        </w:rPr>
        <w:t>o</w:t>
      </w:r>
      <w:r w:rsidRPr="00031E0E">
        <w:rPr>
          <w:szCs w:val="18"/>
        </w:rPr>
        <w:t>lutionnaires, avec leurs formes particulières, et les hérit</w:t>
      </w:r>
      <w:r w:rsidRPr="00031E0E">
        <w:rPr>
          <w:szCs w:val="18"/>
        </w:rPr>
        <w:t>a</w:t>
      </w:r>
      <w:r w:rsidRPr="00031E0E">
        <w:rPr>
          <w:szCs w:val="18"/>
        </w:rPr>
        <w:t>ges socio-économiques des anciens régimes, avec leur prépondérance à la fois agraire et paysa</w:t>
      </w:r>
      <w:r w:rsidRPr="00031E0E">
        <w:rPr>
          <w:szCs w:val="18"/>
        </w:rPr>
        <w:t>n</w:t>
      </w:r>
      <w:r w:rsidRPr="00031E0E">
        <w:rPr>
          <w:szCs w:val="18"/>
        </w:rPr>
        <w:t>ne ; et, conformément à son approche structurale, elle y voit essentie</w:t>
      </w:r>
      <w:r w:rsidRPr="00031E0E">
        <w:rPr>
          <w:szCs w:val="18"/>
        </w:rPr>
        <w:t>l</w:t>
      </w:r>
      <w:r w:rsidRPr="00031E0E">
        <w:rPr>
          <w:szCs w:val="18"/>
        </w:rPr>
        <w:t>lement un ensemble de contraintes pesant sur les tentatives de con</w:t>
      </w:r>
      <w:r w:rsidRPr="00031E0E">
        <w:rPr>
          <w:szCs w:val="18"/>
        </w:rPr>
        <w:t>s</w:t>
      </w:r>
      <w:r w:rsidRPr="00031E0E">
        <w:rPr>
          <w:szCs w:val="18"/>
        </w:rPr>
        <w:t>truction de l’État et créant tout à la fois des « possibilités et des i</w:t>
      </w:r>
      <w:r w:rsidRPr="00031E0E">
        <w:rPr>
          <w:szCs w:val="18"/>
        </w:rPr>
        <w:t>m</w:t>
      </w:r>
      <w:r w:rsidRPr="00031E0E">
        <w:rPr>
          <w:szCs w:val="18"/>
        </w:rPr>
        <w:t>possibilités spécif</w:t>
      </w:r>
      <w:r w:rsidRPr="00031E0E">
        <w:rPr>
          <w:szCs w:val="18"/>
        </w:rPr>
        <w:t>i</w:t>
      </w:r>
      <w:r w:rsidRPr="00031E0E">
        <w:rPr>
          <w:szCs w:val="18"/>
        </w:rPr>
        <w:t>ques » (p. 171), d’autant plus que ces contraintes sont encore aggravées par un contexte intern</w:t>
      </w:r>
      <w:r w:rsidRPr="00031E0E">
        <w:rPr>
          <w:szCs w:val="18"/>
        </w:rPr>
        <w:t>a</w:t>
      </w:r>
      <w:r w:rsidRPr="00031E0E">
        <w:rPr>
          <w:szCs w:val="18"/>
        </w:rPr>
        <w:t>tional à haut risque, avec l’obligation de faire face à l’invasion étrangère, et non seulement aux contre-révolutionnaires de l’intérieur. C’est essentiellement de cette confro</w:t>
      </w:r>
      <w:r w:rsidRPr="00031E0E">
        <w:rPr>
          <w:szCs w:val="18"/>
        </w:rPr>
        <w:t>n</w:t>
      </w:r>
      <w:r w:rsidRPr="00031E0E">
        <w:rPr>
          <w:szCs w:val="18"/>
        </w:rPr>
        <w:t>tation à « des exigences, des défis et des chances globalement sembl</w:t>
      </w:r>
      <w:r w:rsidRPr="00031E0E">
        <w:rPr>
          <w:szCs w:val="18"/>
        </w:rPr>
        <w:t>a</w:t>
      </w:r>
      <w:r w:rsidRPr="00031E0E">
        <w:rPr>
          <w:szCs w:val="18"/>
        </w:rPr>
        <w:t>bles » (p. 173) que naissent à l’issue des trois révolutions considérées des États plus forts, plus centralisés, dotés d’une burea</w:t>
      </w:r>
      <w:r w:rsidRPr="00031E0E">
        <w:rPr>
          <w:szCs w:val="18"/>
        </w:rPr>
        <w:t>u</w:t>
      </w:r>
      <w:r w:rsidRPr="00031E0E">
        <w:rPr>
          <w:szCs w:val="18"/>
        </w:rPr>
        <w:t>cratie renfo</w:t>
      </w:r>
      <w:r w:rsidRPr="00031E0E">
        <w:rPr>
          <w:szCs w:val="18"/>
        </w:rPr>
        <w:t>r</w:t>
      </w:r>
      <w:r w:rsidRPr="00031E0E">
        <w:rPr>
          <w:szCs w:val="18"/>
        </w:rPr>
        <w:t>cée et permettant, à des degrés divers, l’entrée des masses populaires (paysans et ouvriers urbains) dans la politique n</w:t>
      </w:r>
      <w:r w:rsidRPr="00031E0E">
        <w:rPr>
          <w:szCs w:val="18"/>
        </w:rPr>
        <w:t>a</w:t>
      </w:r>
      <w:r w:rsidRPr="00031E0E">
        <w:rPr>
          <w:szCs w:val="18"/>
        </w:rPr>
        <w:t>tionale. Mais, pour significatives qu’elles soient, ces parentés ne doivent pas faire oublier le caractère distinctif de chacun des trois États post-révolutionnaires, que Theda Skocpol s’efforce de faire ressortir, ju</w:t>
      </w:r>
      <w:r w:rsidRPr="00031E0E">
        <w:rPr>
          <w:szCs w:val="18"/>
        </w:rPr>
        <w:t>s</w:t>
      </w:r>
      <w:r w:rsidRPr="00031E0E">
        <w:rPr>
          <w:szCs w:val="18"/>
        </w:rPr>
        <w:t>que par les titres de chapitre choisis.</w:t>
      </w:r>
    </w:p>
    <w:p w14:paraId="6F128BFE" w14:textId="77777777" w:rsidR="00A35B72" w:rsidRPr="00031E0E" w:rsidRDefault="00A35B72" w:rsidP="00A35B72">
      <w:pPr>
        <w:spacing w:before="120" w:after="120"/>
        <w:jc w:val="both"/>
      </w:pPr>
      <w:r w:rsidRPr="00031E0E">
        <w:rPr>
          <w:szCs w:val="18"/>
        </w:rPr>
        <w:t>De cet ambitieux ouvrage, il faut d’abord retenir l’accent mis sur l’État, son effondrement et sa recon</w:t>
      </w:r>
      <w:r w:rsidRPr="00031E0E">
        <w:rPr>
          <w:szCs w:val="18"/>
        </w:rPr>
        <w:t>s</w:t>
      </w:r>
      <w:r w:rsidRPr="00031E0E">
        <w:rPr>
          <w:szCs w:val="18"/>
        </w:rPr>
        <w:t>truction ; c’est là l’aspect majeur que nous avons déjà signalé à maintes reprises et que nous nous bo</w:t>
      </w:r>
      <w:r w:rsidRPr="00031E0E">
        <w:rPr>
          <w:szCs w:val="18"/>
        </w:rPr>
        <w:t>r</w:t>
      </w:r>
      <w:r w:rsidRPr="00031E0E">
        <w:rPr>
          <w:szCs w:val="18"/>
        </w:rPr>
        <w:t>nerons ici à rappeler. Sans doute est-il permis, avec Zimmermann (1983, p. 336), de reprocher à Theda Skocpol de traiter l’État comme une entité monolith</w:t>
      </w:r>
      <w:r w:rsidRPr="00031E0E">
        <w:rPr>
          <w:szCs w:val="18"/>
        </w:rPr>
        <w:t>i</w:t>
      </w:r>
      <w:r w:rsidRPr="00031E0E">
        <w:rPr>
          <w:szCs w:val="18"/>
        </w:rPr>
        <w:t>que ; mais son livre sur ce plan n’en fait pas moins date, par l’éclairage qu’il apporte et les perspectives qu’il o</w:t>
      </w:r>
      <w:r w:rsidRPr="00031E0E">
        <w:rPr>
          <w:szCs w:val="18"/>
        </w:rPr>
        <w:t>u</w:t>
      </w:r>
      <w:r w:rsidRPr="00031E0E">
        <w:rPr>
          <w:szCs w:val="18"/>
        </w:rPr>
        <w:t>vre. C’est plutôt, à notre sens, l’analyse des relations internati</w:t>
      </w:r>
      <w:r w:rsidRPr="00031E0E">
        <w:rPr>
          <w:szCs w:val="18"/>
        </w:rPr>
        <w:t>o</w:t>
      </w:r>
      <w:r w:rsidRPr="00031E0E">
        <w:rPr>
          <w:szCs w:val="18"/>
        </w:rPr>
        <w:t>nales qui paraît sujette à caution : elles jouent en quelque sorte et en pl</w:t>
      </w:r>
      <w:r w:rsidRPr="00031E0E">
        <w:rPr>
          <w:szCs w:val="18"/>
        </w:rPr>
        <w:t>u</w:t>
      </w:r>
      <w:r w:rsidRPr="00031E0E">
        <w:rPr>
          <w:szCs w:val="18"/>
        </w:rPr>
        <w:t xml:space="preserve">sieurs points de l’ouvrage le rôle d’un </w:t>
      </w:r>
      <w:r w:rsidRPr="00031E0E">
        <w:rPr>
          <w:i/>
          <w:iCs/>
          <w:szCs w:val="18"/>
        </w:rPr>
        <w:t xml:space="preserve">deus ex machina, </w:t>
      </w:r>
      <w:r w:rsidRPr="00031E0E">
        <w:rPr>
          <w:szCs w:val="18"/>
        </w:rPr>
        <w:t>selon la fo</w:t>
      </w:r>
      <w:r w:rsidRPr="00031E0E">
        <w:rPr>
          <w:szCs w:val="18"/>
        </w:rPr>
        <w:t>r</w:t>
      </w:r>
      <w:r w:rsidRPr="00031E0E">
        <w:rPr>
          <w:szCs w:val="18"/>
        </w:rPr>
        <w:t>mule de Zimmermann (p. 336)</w:t>
      </w:r>
      <w:r>
        <w:rPr>
          <w:szCs w:val="18"/>
        </w:rPr>
        <w:t> </w:t>
      </w:r>
      <w:r>
        <w:rPr>
          <w:rStyle w:val="Appelnotedebasdep"/>
          <w:szCs w:val="18"/>
        </w:rPr>
        <w:footnoteReference w:id="359"/>
      </w:r>
      <w:r w:rsidRPr="00031E0E">
        <w:rPr>
          <w:szCs w:val="18"/>
        </w:rPr>
        <w:t>. Ainsi, m</w:t>
      </w:r>
      <w:r w:rsidRPr="00031E0E">
        <w:rPr>
          <w:szCs w:val="18"/>
        </w:rPr>
        <w:t>ê</w:t>
      </w:r>
      <w:r w:rsidRPr="00031E0E">
        <w:rPr>
          <w:szCs w:val="18"/>
        </w:rPr>
        <w:t>me s’il est vrai que la guerre d’Indépendance américaine a contribué aux difficultés fina</w:t>
      </w:r>
      <w:r w:rsidRPr="00031E0E">
        <w:rPr>
          <w:szCs w:val="18"/>
        </w:rPr>
        <w:t>n</w:t>
      </w:r>
      <w:r w:rsidRPr="00031E0E">
        <w:rPr>
          <w:szCs w:val="18"/>
        </w:rPr>
        <w:t>cières de la monarchie française, on ne tient là qu’une dimension d’un processus de crise plus complexe ; alors qu’il a été décisif pour la r</w:t>
      </w:r>
      <w:r w:rsidRPr="00031E0E">
        <w:rPr>
          <w:szCs w:val="18"/>
        </w:rPr>
        <w:t>é</w:t>
      </w:r>
      <w:r w:rsidRPr="00031E0E">
        <w:rPr>
          <w:szCs w:val="18"/>
        </w:rPr>
        <w:t>vol</w:t>
      </w:r>
      <w:r w:rsidRPr="00031E0E">
        <w:rPr>
          <w:szCs w:val="18"/>
        </w:rPr>
        <w:t>u</w:t>
      </w:r>
      <w:r w:rsidRPr="00031E0E">
        <w:rPr>
          <w:szCs w:val="18"/>
        </w:rPr>
        <w:t>tion russe, le contexte international a eu un impact plus limité sur la Révolution française, comme Theda Skocpol le reconnaît dans son t</w:t>
      </w:r>
      <w:r w:rsidRPr="00031E0E">
        <w:rPr>
          <w:szCs w:val="18"/>
        </w:rPr>
        <w:t>a</w:t>
      </w:r>
      <w:r w:rsidRPr="00031E0E">
        <w:rPr>
          <w:szCs w:val="18"/>
        </w:rPr>
        <w:t>bleau synoptique de la p. 155. Et il ne nous semble pas non plus que l’explication de la Révolution française soit enrichie par l’affirmation selon laquelle « le contrôle par l’État du développement économ</w:t>
      </w:r>
      <w:r w:rsidRPr="00031E0E">
        <w:rPr>
          <w:szCs w:val="18"/>
        </w:rPr>
        <w:t>i</w:t>
      </w:r>
      <w:r w:rsidRPr="00031E0E">
        <w:rPr>
          <w:szCs w:val="18"/>
        </w:rPr>
        <w:t>que national n’était pas encore une po</w:t>
      </w:r>
      <w:r w:rsidRPr="00031E0E">
        <w:rPr>
          <w:szCs w:val="18"/>
        </w:rPr>
        <w:t>s</w:t>
      </w:r>
      <w:r w:rsidRPr="00031E0E">
        <w:rPr>
          <w:szCs w:val="18"/>
        </w:rPr>
        <w:t>sibilité historique mondiale » (1979, p. 282).</w:t>
      </w:r>
    </w:p>
    <w:p w14:paraId="35917062" w14:textId="77777777" w:rsidR="00A35B72" w:rsidRPr="00031E0E" w:rsidRDefault="00A35B72" w:rsidP="00A35B72">
      <w:pPr>
        <w:spacing w:before="120" w:after="120"/>
        <w:jc w:val="both"/>
      </w:pPr>
      <w:r w:rsidRPr="00031E0E">
        <w:rPr>
          <w:szCs w:val="18"/>
        </w:rPr>
        <w:t>En revanche – et c’est pour nous le second apport impo</w:t>
      </w:r>
      <w:r w:rsidRPr="00031E0E">
        <w:rPr>
          <w:szCs w:val="18"/>
        </w:rPr>
        <w:t>r</w:t>
      </w:r>
      <w:r w:rsidRPr="00031E0E">
        <w:rPr>
          <w:szCs w:val="18"/>
        </w:rPr>
        <w:t>tant de son livre – Theda Skocpol a su mettre en évidence les conditions favor</w:t>
      </w:r>
      <w:r w:rsidRPr="00031E0E">
        <w:rPr>
          <w:szCs w:val="18"/>
        </w:rPr>
        <w:t>a</w:t>
      </w:r>
      <w:r w:rsidRPr="00031E0E">
        <w:rPr>
          <w:szCs w:val="18"/>
        </w:rPr>
        <w:t>bles aux soulèv</w:t>
      </w:r>
      <w:r w:rsidRPr="00031E0E">
        <w:rPr>
          <w:szCs w:val="18"/>
        </w:rPr>
        <w:t>e</w:t>
      </w:r>
      <w:r w:rsidRPr="00031E0E">
        <w:rPr>
          <w:szCs w:val="18"/>
        </w:rPr>
        <w:t>ments paysans qui seraient, rappelons-le, au nombre de trois : la solidarité des communautés paysannes, leur a</w:t>
      </w:r>
      <w:r w:rsidRPr="00031E0E">
        <w:rPr>
          <w:szCs w:val="18"/>
        </w:rPr>
        <w:t>u</w:t>
      </w:r>
      <w:r w:rsidRPr="00031E0E">
        <w:rPr>
          <w:szCs w:val="18"/>
        </w:rPr>
        <w:t>tonomie par rapport à la surveillance directe des seigneurs, c’est-à-dire deux fa</w:t>
      </w:r>
      <w:r w:rsidRPr="00031E0E">
        <w:rPr>
          <w:szCs w:val="18"/>
        </w:rPr>
        <w:t>c</w:t>
      </w:r>
      <w:r w:rsidRPr="00031E0E">
        <w:rPr>
          <w:szCs w:val="18"/>
        </w:rPr>
        <w:t>teurs structurels, et le relâchement des c</w:t>
      </w:r>
      <w:r w:rsidRPr="00031E0E">
        <w:rPr>
          <w:szCs w:val="18"/>
        </w:rPr>
        <w:t>a</w:t>
      </w:r>
      <w:r w:rsidRPr="00031E0E">
        <w:rPr>
          <w:szCs w:val="18"/>
        </w:rPr>
        <w:t>pacités coercitives de l’État, qui représente l’aspect conjoncturel, lié à la crise pol</w:t>
      </w:r>
      <w:r w:rsidRPr="00031E0E">
        <w:rPr>
          <w:szCs w:val="18"/>
        </w:rPr>
        <w:t>i</w:t>
      </w:r>
      <w:r w:rsidRPr="00031E0E">
        <w:rPr>
          <w:szCs w:val="18"/>
        </w:rPr>
        <w:t>tique. Elle va ainsi plus loin dans le sens de la précision que l’anthropologue Eric Wolf, un autre</w:t>
      </w:r>
      <w:r>
        <w:rPr>
          <w:szCs w:val="18"/>
        </w:rPr>
        <w:t xml:space="preserve"> </w:t>
      </w:r>
      <w:r w:rsidRPr="00031E0E">
        <w:t>[675]</w:t>
      </w:r>
      <w:r>
        <w:t xml:space="preserve"> </w:t>
      </w:r>
      <w:r w:rsidRPr="00031E0E">
        <w:rPr>
          <w:szCs w:val="18"/>
        </w:rPr>
        <w:t>adepte de la m</w:t>
      </w:r>
      <w:r w:rsidRPr="00031E0E">
        <w:rPr>
          <w:szCs w:val="18"/>
        </w:rPr>
        <w:t>é</w:t>
      </w:r>
      <w:r w:rsidRPr="00031E0E">
        <w:rPr>
          <w:szCs w:val="18"/>
        </w:rPr>
        <w:t>thode comparative socio-historique</w:t>
      </w:r>
      <w:r>
        <w:rPr>
          <w:szCs w:val="18"/>
        </w:rPr>
        <w:t> </w:t>
      </w:r>
      <w:r>
        <w:rPr>
          <w:rStyle w:val="Appelnotedebasdep"/>
          <w:szCs w:val="18"/>
        </w:rPr>
        <w:footnoteReference w:id="360"/>
      </w:r>
      <w:r w:rsidRPr="00031E0E">
        <w:rPr>
          <w:szCs w:val="18"/>
        </w:rPr>
        <w:t>, qui se contente d’insister sur l’interaction entre « l’extension et la diffusion mondiale d’un système culturel partic</w:t>
      </w:r>
      <w:r w:rsidRPr="00031E0E">
        <w:rPr>
          <w:szCs w:val="18"/>
        </w:rPr>
        <w:t>u</w:t>
      </w:r>
      <w:r w:rsidRPr="00031E0E">
        <w:rPr>
          <w:szCs w:val="18"/>
        </w:rPr>
        <w:t>lier, le c</w:t>
      </w:r>
      <w:r w:rsidRPr="00031E0E">
        <w:rPr>
          <w:szCs w:val="18"/>
        </w:rPr>
        <w:t>a</w:t>
      </w:r>
      <w:r w:rsidRPr="00031E0E">
        <w:rPr>
          <w:szCs w:val="18"/>
        </w:rPr>
        <w:t>pitalisme nord-atlantique » (1974, p. 285) et les « réactions de défe</w:t>
      </w:r>
      <w:r w:rsidRPr="00031E0E">
        <w:rPr>
          <w:szCs w:val="18"/>
        </w:rPr>
        <w:t>n</w:t>
      </w:r>
      <w:r w:rsidRPr="00031E0E">
        <w:rPr>
          <w:szCs w:val="18"/>
        </w:rPr>
        <w:t>se » (p. 291) du monde paysan traditionnel</w:t>
      </w:r>
      <w:r>
        <w:rPr>
          <w:szCs w:val="18"/>
        </w:rPr>
        <w:t> </w:t>
      </w:r>
      <w:r>
        <w:rPr>
          <w:rStyle w:val="Appelnotedebasdep"/>
          <w:szCs w:val="18"/>
        </w:rPr>
        <w:footnoteReference w:id="361"/>
      </w:r>
      <w:r w:rsidRPr="00031E0E">
        <w:rPr>
          <w:szCs w:val="18"/>
        </w:rPr>
        <w:t xml:space="preserve"> ; plus encore, elle corrige le principe central d’analyse, en voyant dans la </w:t>
      </w:r>
      <w:r w:rsidRPr="00031E0E">
        <w:rPr>
          <w:i/>
          <w:iCs/>
          <w:szCs w:val="18"/>
        </w:rPr>
        <w:t>préserv</w:t>
      </w:r>
      <w:r w:rsidRPr="00031E0E">
        <w:rPr>
          <w:i/>
          <w:iCs/>
          <w:szCs w:val="18"/>
        </w:rPr>
        <w:t>a</w:t>
      </w:r>
      <w:r w:rsidRPr="00031E0E">
        <w:rPr>
          <w:i/>
          <w:iCs/>
          <w:szCs w:val="18"/>
        </w:rPr>
        <w:t xml:space="preserve">tion </w:t>
      </w:r>
      <w:r w:rsidRPr="00031E0E">
        <w:rPr>
          <w:szCs w:val="18"/>
        </w:rPr>
        <w:t>des communautés et organisations traditionnelles (le cas de l’</w:t>
      </w:r>
      <w:r w:rsidRPr="00031E0E">
        <w:rPr>
          <w:i/>
          <w:iCs/>
          <w:szCs w:val="18"/>
        </w:rPr>
        <w:t xml:space="preserve">obshchina </w:t>
      </w:r>
      <w:r w:rsidRPr="00031E0E">
        <w:rPr>
          <w:szCs w:val="18"/>
        </w:rPr>
        <w:t>russe est ici révélateur) et non plus dans leur déstabilis</w:t>
      </w:r>
      <w:r w:rsidRPr="00031E0E">
        <w:rPr>
          <w:szCs w:val="18"/>
        </w:rPr>
        <w:t>a</w:t>
      </w:r>
      <w:r w:rsidRPr="00031E0E">
        <w:rPr>
          <w:szCs w:val="18"/>
        </w:rPr>
        <w:t>tion des circonstances propices aux so</w:t>
      </w:r>
      <w:r w:rsidRPr="00031E0E">
        <w:rPr>
          <w:szCs w:val="18"/>
        </w:rPr>
        <w:t>u</w:t>
      </w:r>
      <w:r w:rsidRPr="00031E0E">
        <w:rPr>
          <w:szCs w:val="18"/>
        </w:rPr>
        <w:t>lèvements révolutionnaires de la paysannerie. De plus, cette reconnaissance de l’importance des structures agraires n’est ici ent</w:t>
      </w:r>
      <w:r w:rsidRPr="00031E0E">
        <w:rPr>
          <w:szCs w:val="18"/>
        </w:rPr>
        <w:t>a</w:t>
      </w:r>
      <w:r w:rsidRPr="00031E0E">
        <w:rPr>
          <w:szCs w:val="18"/>
        </w:rPr>
        <w:t xml:space="preserve">chée d’aucun « économisme », à la différence de Jeffery Paige qui, dans </w:t>
      </w:r>
      <w:r w:rsidRPr="00031E0E">
        <w:rPr>
          <w:i/>
          <w:iCs/>
          <w:szCs w:val="18"/>
        </w:rPr>
        <w:t xml:space="preserve">Agrarian Revolution </w:t>
      </w:r>
      <w:r w:rsidRPr="00031E0E">
        <w:rPr>
          <w:szCs w:val="18"/>
        </w:rPr>
        <w:t>(1975), s’efforce de construire un modèle original d’explication des mouv</w:t>
      </w:r>
      <w:r w:rsidRPr="00031E0E">
        <w:rPr>
          <w:szCs w:val="18"/>
        </w:rPr>
        <w:t>e</w:t>
      </w:r>
      <w:r w:rsidRPr="00031E0E">
        <w:rPr>
          <w:szCs w:val="18"/>
        </w:rPr>
        <w:t>ments paysans, et en part</w:t>
      </w:r>
      <w:r w:rsidRPr="00031E0E">
        <w:rPr>
          <w:szCs w:val="18"/>
        </w:rPr>
        <w:t>i</w:t>
      </w:r>
      <w:r w:rsidRPr="00031E0E">
        <w:rPr>
          <w:szCs w:val="18"/>
        </w:rPr>
        <w:t>culier des mouvements révolutionnaires, uniquement à partir des formes de pr</w:t>
      </w:r>
      <w:r w:rsidRPr="00031E0E">
        <w:rPr>
          <w:szCs w:val="18"/>
        </w:rPr>
        <w:t>o</w:t>
      </w:r>
      <w:r w:rsidRPr="00031E0E">
        <w:rPr>
          <w:szCs w:val="18"/>
        </w:rPr>
        <w:t>priété des terres agricoles et des types de revenus que r</w:t>
      </w:r>
      <w:r w:rsidRPr="00031E0E">
        <w:rPr>
          <w:szCs w:val="18"/>
        </w:rPr>
        <w:t>e</w:t>
      </w:r>
      <w:r w:rsidRPr="00031E0E">
        <w:rPr>
          <w:szCs w:val="18"/>
        </w:rPr>
        <w:t>çoivent les propriétaires fonciers d’une part, ceux qui cultivent la terre de l’autre</w:t>
      </w:r>
      <w:r>
        <w:rPr>
          <w:szCs w:val="18"/>
        </w:rPr>
        <w:t> </w:t>
      </w:r>
      <w:r>
        <w:rPr>
          <w:rStyle w:val="Appelnotedebasdep"/>
          <w:szCs w:val="18"/>
        </w:rPr>
        <w:footnoteReference w:id="362"/>
      </w:r>
      <w:r w:rsidRPr="00031E0E">
        <w:rPr>
          <w:szCs w:val="18"/>
        </w:rPr>
        <w:t> : Th</w:t>
      </w:r>
      <w:r w:rsidRPr="00031E0E">
        <w:rPr>
          <w:szCs w:val="18"/>
        </w:rPr>
        <w:t>e</w:t>
      </w:r>
      <w:r w:rsidRPr="00031E0E">
        <w:rPr>
          <w:szCs w:val="18"/>
        </w:rPr>
        <w:t>da Skocpol lui reproche justement, à notre sens, ce « déterminisme étroitement écon</w:t>
      </w:r>
      <w:r w:rsidRPr="00031E0E">
        <w:rPr>
          <w:szCs w:val="18"/>
        </w:rPr>
        <w:t>o</w:t>
      </w:r>
      <w:r w:rsidRPr="00031E0E">
        <w:rPr>
          <w:szCs w:val="18"/>
        </w:rPr>
        <w:t>mique », qui s’accompagne d’une réintroduction subreptice, notamment dans les études de cas en profondeur</w:t>
      </w:r>
      <w:r>
        <w:rPr>
          <w:szCs w:val="18"/>
        </w:rPr>
        <w:t> </w:t>
      </w:r>
      <w:r>
        <w:rPr>
          <w:rStyle w:val="Appelnotedebasdep"/>
          <w:szCs w:val="18"/>
        </w:rPr>
        <w:footnoteReference w:id="363"/>
      </w:r>
      <w:r w:rsidRPr="00031E0E">
        <w:rPr>
          <w:szCs w:val="18"/>
        </w:rPr>
        <w:t>, des indispensables « facteurs rel</w:t>
      </w:r>
      <w:r w:rsidRPr="00031E0E">
        <w:rPr>
          <w:szCs w:val="18"/>
        </w:rPr>
        <w:t>a</w:t>
      </w:r>
      <w:r w:rsidRPr="00031E0E">
        <w:rPr>
          <w:szCs w:val="18"/>
        </w:rPr>
        <w:t>tifs à la structure s</w:t>
      </w:r>
      <w:r w:rsidRPr="00031E0E">
        <w:rPr>
          <w:szCs w:val="18"/>
        </w:rPr>
        <w:t>o</w:t>
      </w:r>
      <w:r w:rsidRPr="00031E0E">
        <w:rPr>
          <w:szCs w:val="18"/>
        </w:rPr>
        <w:t>ciale et à l’organisation politique » (1979, p. 319, n. 11). Enfin, en soul</w:t>
      </w:r>
      <w:r w:rsidRPr="00031E0E">
        <w:rPr>
          <w:szCs w:val="18"/>
        </w:rPr>
        <w:t>i</w:t>
      </w:r>
      <w:r w:rsidRPr="00031E0E">
        <w:rPr>
          <w:szCs w:val="18"/>
        </w:rPr>
        <w:t>gnant l’importance primordiale des institutions familiales et comm</w:t>
      </w:r>
      <w:r w:rsidRPr="00031E0E">
        <w:rPr>
          <w:szCs w:val="18"/>
        </w:rPr>
        <w:t>u</w:t>
      </w:r>
      <w:r w:rsidRPr="00031E0E">
        <w:rPr>
          <w:szCs w:val="18"/>
        </w:rPr>
        <w:t>nautaires (p. 116), elle évite de s’enfermer dans le débat, en grande pa</w:t>
      </w:r>
      <w:r w:rsidRPr="00031E0E">
        <w:rPr>
          <w:szCs w:val="18"/>
        </w:rPr>
        <w:t>r</w:t>
      </w:r>
      <w:r w:rsidRPr="00031E0E">
        <w:rPr>
          <w:szCs w:val="18"/>
        </w:rPr>
        <w:t>tie illusoire, sur la question de savoir si ce sont les paysans pauvres ou au contraire les paysans moyens, comme le so</w:t>
      </w:r>
      <w:r w:rsidRPr="00031E0E">
        <w:rPr>
          <w:szCs w:val="18"/>
        </w:rPr>
        <w:t>u</w:t>
      </w:r>
      <w:r w:rsidRPr="00031E0E">
        <w:rPr>
          <w:szCs w:val="18"/>
        </w:rPr>
        <w:t>tient Eric Wolf (1974, p. 300)</w:t>
      </w:r>
      <w:r>
        <w:rPr>
          <w:szCs w:val="18"/>
        </w:rPr>
        <w:t> </w:t>
      </w:r>
      <w:r>
        <w:rPr>
          <w:rStyle w:val="Appelnotedebasdep"/>
          <w:szCs w:val="18"/>
        </w:rPr>
        <w:footnoteReference w:id="364"/>
      </w:r>
      <w:r w:rsidRPr="00031E0E">
        <w:rPr>
          <w:szCs w:val="18"/>
        </w:rPr>
        <w:t>, qui sont les plus susceptibles de d</w:t>
      </w:r>
      <w:r w:rsidRPr="00031E0E">
        <w:rPr>
          <w:szCs w:val="18"/>
        </w:rPr>
        <w:t>e</w:t>
      </w:r>
      <w:r w:rsidRPr="00031E0E">
        <w:rPr>
          <w:szCs w:val="18"/>
        </w:rPr>
        <w:t>venir révol</w:t>
      </w:r>
      <w:r w:rsidRPr="00031E0E">
        <w:rPr>
          <w:szCs w:val="18"/>
        </w:rPr>
        <w:t>u</w:t>
      </w:r>
      <w:r w:rsidRPr="00031E0E">
        <w:rPr>
          <w:szCs w:val="18"/>
        </w:rPr>
        <w:t>tionnaires : tout dépend en dernière analyse du contexte institutio</w:t>
      </w:r>
      <w:r w:rsidRPr="00031E0E">
        <w:rPr>
          <w:szCs w:val="18"/>
        </w:rPr>
        <w:t>n</w:t>
      </w:r>
      <w:r w:rsidRPr="00031E0E">
        <w:rPr>
          <w:szCs w:val="18"/>
        </w:rPr>
        <w:t>nel dans lequel les paysans se trouvent placés ainsi que du degré d’hostilité envers les seigneurs, susceptible de faire de la solid</w:t>
      </w:r>
      <w:r w:rsidRPr="00031E0E">
        <w:rPr>
          <w:szCs w:val="18"/>
        </w:rPr>
        <w:t>a</w:t>
      </w:r>
      <w:r w:rsidRPr="00031E0E">
        <w:rPr>
          <w:szCs w:val="18"/>
        </w:rPr>
        <w:t>rité paysanne, quand elle existe, une base de mobilisation contre ces derniers. En définitive Theda Sko</w:t>
      </w:r>
      <w:r w:rsidRPr="00031E0E">
        <w:rPr>
          <w:szCs w:val="18"/>
        </w:rPr>
        <w:t>c</w:t>
      </w:r>
      <w:r w:rsidRPr="00031E0E">
        <w:rPr>
          <w:szCs w:val="18"/>
        </w:rPr>
        <w:t>pol a largement contribué à mettre en évidence le fait qu’il n’est pas de grande révolution sans soulèv</w:t>
      </w:r>
      <w:r w:rsidRPr="00031E0E">
        <w:rPr>
          <w:szCs w:val="18"/>
        </w:rPr>
        <w:t>e</w:t>
      </w:r>
      <w:r w:rsidRPr="00031E0E">
        <w:rPr>
          <w:szCs w:val="18"/>
        </w:rPr>
        <w:t>ments révolutionnaires de la paysann</w:t>
      </w:r>
      <w:r w:rsidRPr="00031E0E">
        <w:rPr>
          <w:szCs w:val="18"/>
        </w:rPr>
        <w:t>e</w:t>
      </w:r>
      <w:r w:rsidRPr="00031E0E">
        <w:rPr>
          <w:szCs w:val="18"/>
        </w:rPr>
        <w:t>rie ; et, si l’on tient compte de</w:t>
      </w:r>
      <w:r>
        <w:rPr>
          <w:szCs w:val="18"/>
        </w:rPr>
        <w:t xml:space="preserve"> </w:t>
      </w:r>
      <w:r w:rsidRPr="00031E0E">
        <w:rPr>
          <w:szCs w:val="18"/>
        </w:rPr>
        <w:t>[676]</w:t>
      </w:r>
      <w:r>
        <w:rPr>
          <w:szCs w:val="18"/>
        </w:rPr>
        <w:t xml:space="preserve"> </w:t>
      </w:r>
      <w:r w:rsidRPr="00031E0E">
        <w:rPr>
          <w:szCs w:val="18"/>
        </w:rPr>
        <w:t>l’attention acco</w:t>
      </w:r>
      <w:r w:rsidRPr="00031E0E">
        <w:rPr>
          <w:szCs w:val="18"/>
        </w:rPr>
        <w:t>r</w:t>
      </w:r>
      <w:r w:rsidRPr="00031E0E">
        <w:rPr>
          <w:szCs w:val="18"/>
        </w:rPr>
        <w:t>dée par Barrington Moore aux relations entre « seigneur et paysan » comme de l’objet d’étude spéc</w:t>
      </w:r>
      <w:r w:rsidRPr="00031E0E">
        <w:rPr>
          <w:szCs w:val="18"/>
        </w:rPr>
        <w:t>i</w:t>
      </w:r>
      <w:r w:rsidRPr="00031E0E">
        <w:rPr>
          <w:szCs w:val="18"/>
        </w:rPr>
        <w:t>fique de Wolf, on doit admettre que les analyses comparat</w:t>
      </w:r>
      <w:r w:rsidRPr="00031E0E">
        <w:rPr>
          <w:szCs w:val="18"/>
        </w:rPr>
        <w:t>i</w:t>
      </w:r>
      <w:r w:rsidRPr="00031E0E">
        <w:rPr>
          <w:szCs w:val="18"/>
        </w:rPr>
        <w:t>ves socio-historiques ont aidé à mieux comprendre le rôle et l’importance de la paysannerie dans les révolutions.</w:t>
      </w:r>
    </w:p>
    <w:p w14:paraId="279122AA" w14:textId="77777777" w:rsidR="00A35B72" w:rsidRPr="00031E0E" w:rsidRDefault="00A35B72" w:rsidP="00A35B72">
      <w:pPr>
        <w:spacing w:before="120" w:after="120"/>
        <w:jc w:val="both"/>
      </w:pPr>
      <w:r w:rsidRPr="00031E0E">
        <w:rPr>
          <w:szCs w:val="18"/>
        </w:rPr>
        <w:t>Peut-être pourrait-on s’étonner en revanche de leur étonnante di</w:t>
      </w:r>
      <w:r w:rsidRPr="00031E0E">
        <w:rPr>
          <w:szCs w:val="18"/>
        </w:rPr>
        <w:t>s</w:t>
      </w:r>
      <w:r w:rsidRPr="00031E0E">
        <w:rPr>
          <w:szCs w:val="18"/>
        </w:rPr>
        <w:t>crétion sur les facteurs culturels, liés à l’émergence d’une révolution ou tendant au contraire à la rendre peu vraisemblable, si ce n’est qu</w:t>
      </w:r>
      <w:r w:rsidRPr="00031E0E">
        <w:rPr>
          <w:szCs w:val="18"/>
        </w:rPr>
        <w:t>a</w:t>
      </w:r>
      <w:r w:rsidRPr="00031E0E">
        <w:rPr>
          <w:szCs w:val="18"/>
        </w:rPr>
        <w:t>siment impossible ; car c’est précisément le type de question auquel la méthode comparative semble capable de répondre. Eisenstadt a fait un pas dans cette direction en analysant les modèles de chang</w:t>
      </w:r>
      <w:r w:rsidRPr="00031E0E">
        <w:rPr>
          <w:szCs w:val="18"/>
        </w:rPr>
        <w:t>e</w:t>
      </w:r>
      <w:r w:rsidRPr="00031E0E">
        <w:rPr>
          <w:szCs w:val="18"/>
        </w:rPr>
        <w:t>ment dans les sociétés traditionnelles pré-modernes et en opposant à un mod</w:t>
      </w:r>
      <w:r w:rsidRPr="00031E0E">
        <w:rPr>
          <w:szCs w:val="18"/>
        </w:rPr>
        <w:t>è</w:t>
      </w:r>
      <w:r w:rsidRPr="00031E0E">
        <w:rPr>
          <w:szCs w:val="18"/>
        </w:rPr>
        <w:t xml:space="preserve">le de changements dissociés </w:t>
      </w:r>
      <w:r w:rsidRPr="00031E0E">
        <w:rPr>
          <w:i/>
          <w:iCs/>
          <w:szCs w:val="18"/>
        </w:rPr>
        <w:t>(segregat</w:t>
      </w:r>
      <w:r w:rsidRPr="00031E0E">
        <w:rPr>
          <w:i/>
          <w:iCs/>
          <w:szCs w:val="18"/>
        </w:rPr>
        <w:t>i</w:t>
      </w:r>
      <w:r w:rsidRPr="00031E0E">
        <w:rPr>
          <w:i/>
          <w:iCs/>
          <w:szCs w:val="18"/>
        </w:rPr>
        <w:t xml:space="preserve">ve), </w:t>
      </w:r>
      <w:r w:rsidRPr="00031E0E">
        <w:rPr>
          <w:szCs w:val="18"/>
        </w:rPr>
        <w:t xml:space="preserve">caractéristique des régimes patrimoniaux, un modèle de changements conjoints </w:t>
      </w:r>
      <w:r w:rsidRPr="00031E0E">
        <w:rPr>
          <w:i/>
          <w:iCs/>
          <w:szCs w:val="18"/>
        </w:rPr>
        <w:t xml:space="preserve">(coalescent), </w:t>
      </w:r>
      <w:r w:rsidRPr="00031E0E">
        <w:rPr>
          <w:szCs w:val="18"/>
        </w:rPr>
        <w:t>t</w:t>
      </w:r>
      <w:r w:rsidRPr="00031E0E">
        <w:rPr>
          <w:szCs w:val="18"/>
        </w:rPr>
        <w:t>y</w:t>
      </w:r>
      <w:r w:rsidRPr="00031E0E">
        <w:rPr>
          <w:szCs w:val="18"/>
        </w:rPr>
        <w:t>pique des systèmes impériaux ou impériaux-féodaux et précis</w:t>
      </w:r>
      <w:r w:rsidRPr="00031E0E">
        <w:rPr>
          <w:szCs w:val="18"/>
        </w:rPr>
        <w:t>é</w:t>
      </w:r>
      <w:r w:rsidRPr="00031E0E">
        <w:rPr>
          <w:szCs w:val="18"/>
        </w:rPr>
        <w:t>ment reconnaissable à la « convergence et l’intégration pou</w:t>
      </w:r>
      <w:r w:rsidRPr="00031E0E">
        <w:rPr>
          <w:szCs w:val="18"/>
        </w:rPr>
        <w:t>s</w:t>
      </w:r>
      <w:r w:rsidRPr="00031E0E">
        <w:rPr>
          <w:szCs w:val="18"/>
        </w:rPr>
        <w:t>sées des divers mouvements de protestation et de lutte pol</w:t>
      </w:r>
      <w:r w:rsidRPr="00031E0E">
        <w:rPr>
          <w:szCs w:val="18"/>
        </w:rPr>
        <w:t>i</w:t>
      </w:r>
      <w:r w:rsidRPr="00031E0E">
        <w:rPr>
          <w:szCs w:val="18"/>
        </w:rPr>
        <w:t>tique » (1978, p. 74)</w:t>
      </w:r>
      <w:r>
        <w:rPr>
          <w:szCs w:val="18"/>
        </w:rPr>
        <w:t> </w:t>
      </w:r>
      <w:r>
        <w:rPr>
          <w:rStyle w:val="Appelnotedebasdep"/>
          <w:szCs w:val="18"/>
        </w:rPr>
        <w:footnoteReference w:id="365"/>
      </w:r>
      <w:r w:rsidRPr="00031E0E">
        <w:rPr>
          <w:szCs w:val="18"/>
        </w:rPr>
        <w:t> ; or, pour Eisenstadt, ce second modèle de changement, qui seul permet des transformations profondes aux plans social et polit</w:t>
      </w:r>
      <w:r w:rsidRPr="00031E0E">
        <w:rPr>
          <w:szCs w:val="18"/>
        </w:rPr>
        <w:t>i</w:t>
      </w:r>
      <w:r w:rsidRPr="00031E0E">
        <w:rPr>
          <w:szCs w:val="18"/>
        </w:rPr>
        <w:t>que et donc, le cas échéant, l’apparition d’une révolution, est lié à des orientations culturelles bien déterminées : la prédisposition à ce type de chang</w:t>
      </w:r>
      <w:r w:rsidRPr="00031E0E">
        <w:rPr>
          <w:szCs w:val="18"/>
        </w:rPr>
        <w:t>e</w:t>
      </w:r>
      <w:r w:rsidRPr="00031E0E">
        <w:rPr>
          <w:szCs w:val="18"/>
        </w:rPr>
        <w:t>ments gl</w:t>
      </w:r>
      <w:r w:rsidRPr="00031E0E">
        <w:rPr>
          <w:szCs w:val="18"/>
        </w:rPr>
        <w:t>o</w:t>
      </w:r>
      <w:r w:rsidRPr="00031E0E">
        <w:rPr>
          <w:szCs w:val="18"/>
        </w:rPr>
        <w:t>baux serait en effet plus marquée dans les sociétés dont l’univers culturel se caractérise par « une tension aiguë entre l’ordre transcendant et l’ordre du monde, une orientation intra-mondaine rel</w:t>
      </w:r>
      <w:r w:rsidRPr="00031E0E">
        <w:rPr>
          <w:szCs w:val="18"/>
        </w:rPr>
        <w:t>a</w:t>
      </w:r>
      <w:r w:rsidRPr="00031E0E">
        <w:rPr>
          <w:szCs w:val="18"/>
        </w:rPr>
        <w:t>tivement forte pour la résolution de cette tension et/ou un d</w:t>
      </w:r>
      <w:r w:rsidRPr="00031E0E">
        <w:rPr>
          <w:szCs w:val="18"/>
        </w:rPr>
        <w:t>e</w:t>
      </w:r>
      <w:r w:rsidRPr="00031E0E">
        <w:rPr>
          <w:szCs w:val="18"/>
        </w:rPr>
        <w:t>gré d’engagement à l’égard de ces ordres, qui ne (sont) pas considérés comme donnés » (1978, p. 100). Eisenstadt ouvre ainsi une perspect</w:t>
      </w:r>
      <w:r w:rsidRPr="00031E0E">
        <w:rPr>
          <w:szCs w:val="18"/>
        </w:rPr>
        <w:t>i</w:t>
      </w:r>
      <w:r w:rsidRPr="00031E0E">
        <w:rPr>
          <w:szCs w:val="18"/>
        </w:rPr>
        <w:t>ve d’analyse, dont l’intérêt théorique ne paraît guère discut</w:t>
      </w:r>
      <w:r w:rsidRPr="00031E0E">
        <w:rPr>
          <w:szCs w:val="18"/>
        </w:rPr>
        <w:t>a</w:t>
      </w:r>
      <w:r w:rsidRPr="00031E0E">
        <w:rPr>
          <w:szCs w:val="18"/>
        </w:rPr>
        <w:t>ble, mais dans son livre il se contente de la pr</w:t>
      </w:r>
      <w:r w:rsidRPr="00031E0E">
        <w:rPr>
          <w:szCs w:val="18"/>
        </w:rPr>
        <w:t>é</w:t>
      </w:r>
      <w:r w:rsidRPr="00031E0E">
        <w:rPr>
          <w:szCs w:val="18"/>
        </w:rPr>
        <w:t>senter à un niveau très général, en dépit de la multiplicité des illustrations prop</w:t>
      </w:r>
      <w:r w:rsidRPr="00031E0E">
        <w:rPr>
          <w:szCs w:val="18"/>
        </w:rPr>
        <w:t>o</w:t>
      </w:r>
      <w:r w:rsidRPr="00031E0E">
        <w:rPr>
          <w:szCs w:val="18"/>
        </w:rPr>
        <w:t>sées, ce qui limite son apport – actuel – à la compréhension du phénomène et lai</w:t>
      </w:r>
      <w:r w:rsidRPr="00031E0E">
        <w:rPr>
          <w:szCs w:val="18"/>
        </w:rPr>
        <w:t>s</w:t>
      </w:r>
      <w:r w:rsidRPr="00031E0E">
        <w:rPr>
          <w:szCs w:val="18"/>
        </w:rPr>
        <w:t>se même à son lecteur quelque d</w:t>
      </w:r>
      <w:r w:rsidRPr="00031E0E">
        <w:rPr>
          <w:szCs w:val="18"/>
        </w:rPr>
        <w:t>é</w:t>
      </w:r>
      <w:r w:rsidRPr="00031E0E">
        <w:rPr>
          <w:szCs w:val="18"/>
        </w:rPr>
        <w:t>ception. Eisenstadt n’en démontre pas moins la possibilité, sinon encore la pertinence, d’une étude – au moins partie</w:t>
      </w:r>
      <w:r w:rsidRPr="00031E0E">
        <w:rPr>
          <w:szCs w:val="18"/>
        </w:rPr>
        <w:t>l</w:t>
      </w:r>
      <w:r w:rsidRPr="00031E0E">
        <w:rPr>
          <w:szCs w:val="18"/>
        </w:rPr>
        <w:t>le</w:t>
      </w:r>
      <w:r>
        <w:rPr>
          <w:szCs w:val="18"/>
        </w:rPr>
        <w:t> </w:t>
      </w:r>
      <w:r>
        <w:rPr>
          <w:rStyle w:val="Appelnotedebasdep"/>
          <w:szCs w:val="18"/>
        </w:rPr>
        <w:footnoteReference w:id="366"/>
      </w:r>
      <w:r w:rsidRPr="00031E0E">
        <w:rPr>
          <w:szCs w:val="18"/>
        </w:rPr>
        <w:t xml:space="preserve"> – de la révolution en termes cult</w:t>
      </w:r>
      <w:r w:rsidRPr="00031E0E">
        <w:rPr>
          <w:szCs w:val="18"/>
        </w:rPr>
        <w:t>u</w:t>
      </w:r>
      <w:r w:rsidRPr="00031E0E">
        <w:rPr>
          <w:szCs w:val="18"/>
        </w:rPr>
        <w:t>rels ; et il est clair tout à la fois que ni Barrington Moore ni Theda Skocpol ne se sont intéressés à ce</w:t>
      </w:r>
      <w:r w:rsidRPr="00031E0E">
        <w:rPr>
          <w:szCs w:val="18"/>
        </w:rPr>
        <w:t>t</w:t>
      </w:r>
      <w:r w:rsidRPr="00031E0E">
        <w:rPr>
          <w:szCs w:val="18"/>
        </w:rPr>
        <w:t>te dimension et que leurs modèles respectifs ne se pr</w:t>
      </w:r>
      <w:r w:rsidRPr="00031E0E">
        <w:rPr>
          <w:szCs w:val="18"/>
        </w:rPr>
        <w:t>ê</w:t>
      </w:r>
      <w:r w:rsidRPr="00031E0E">
        <w:rPr>
          <w:szCs w:val="18"/>
        </w:rPr>
        <w:t>taient guère à sa pr</w:t>
      </w:r>
      <w:r w:rsidRPr="00031E0E">
        <w:rPr>
          <w:szCs w:val="18"/>
        </w:rPr>
        <w:t>i</w:t>
      </w:r>
      <w:r w:rsidRPr="00031E0E">
        <w:rPr>
          <w:szCs w:val="18"/>
        </w:rPr>
        <w:t>se en considération.</w:t>
      </w:r>
    </w:p>
    <w:p w14:paraId="05EB9D0B" w14:textId="77777777" w:rsidR="00A35B72" w:rsidRPr="00031E0E" w:rsidRDefault="00A35B72" w:rsidP="00A35B72">
      <w:pPr>
        <w:spacing w:before="120" w:after="120"/>
        <w:jc w:val="both"/>
      </w:pPr>
      <w:r w:rsidRPr="00031E0E">
        <w:rPr>
          <w:szCs w:val="18"/>
        </w:rPr>
        <w:t>C’est pourtant sur deux autres aspects que porteront nos princip</w:t>
      </w:r>
      <w:r w:rsidRPr="00031E0E">
        <w:rPr>
          <w:szCs w:val="18"/>
        </w:rPr>
        <w:t>a</w:t>
      </w:r>
      <w:r w:rsidRPr="00031E0E">
        <w:rPr>
          <w:szCs w:val="18"/>
        </w:rPr>
        <w:t>les réserves. Tout d’abord la démarche suivie n’est pas sans ambigu</w:t>
      </w:r>
      <w:r w:rsidRPr="00031E0E">
        <w:rPr>
          <w:szCs w:val="18"/>
        </w:rPr>
        <w:t>ï</w:t>
      </w:r>
      <w:r w:rsidRPr="00031E0E">
        <w:rPr>
          <w:szCs w:val="18"/>
        </w:rPr>
        <w:t>tés, dans la mesure où les auteurs présentés ici s’efforcent certes de construire un modèle d’explication appl</w:t>
      </w:r>
      <w:r w:rsidRPr="00031E0E">
        <w:rPr>
          <w:szCs w:val="18"/>
        </w:rPr>
        <w:t>i</w:t>
      </w:r>
      <w:r w:rsidRPr="00031E0E">
        <w:rPr>
          <w:szCs w:val="18"/>
        </w:rPr>
        <w:t xml:space="preserve">cable à l’ensemble des cas retenus mais aussi d’analyser historiquement chaque cas dans sa </w:t>
      </w:r>
      <w:r w:rsidRPr="00031E0E">
        <w:rPr>
          <w:i/>
          <w:iCs/>
          <w:szCs w:val="18"/>
        </w:rPr>
        <w:t>si</w:t>
      </w:r>
      <w:r w:rsidRPr="00031E0E">
        <w:rPr>
          <w:i/>
          <w:iCs/>
          <w:szCs w:val="18"/>
        </w:rPr>
        <w:t>n</w:t>
      </w:r>
      <w:r w:rsidRPr="00031E0E">
        <w:rPr>
          <w:i/>
          <w:iCs/>
          <w:szCs w:val="18"/>
        </w:rPr>
        <w:t>gul</w:t>
      </w:r>
      <w:r w:rsidRPr="00031E0E">
        <w:rPr>
          <w:i/>
          <w:iCs/>
          <w:szCs w:val="18"/>
        </w:rPr>
        <w:t>a</w:t>
      </w:r>
      <w:r w:rsidRPr="00031E0E">
        <w:rPr>
          <w:i/>
          <w:iCs/>
          <w:szCs w:val="18"/>
        </w:rPr>
        <w:t xml:space="preserve">rité. </w:t>
      </w:r>
      <w:r w:rsidRPr="00031E0E">
        <w:rPr>
          <w:szCs w:val="18"/>
        </w:rPr>
        <w:t>Il s’agit là de deux niveaux bien distincts d’analyse, entre lesquels il n’est pas facile de trouver l’équilibre. La b</w:t>
      </w:r>
      <w:r w:rsidRPr="00031E0E">
        <w:rPr>
          <w:szCs w:val="18"/>
        </w:rPr>
        <w:t>a</w:t>
      </w:r>
      <w:r w:rsidRPr="00031E0E">
        <w:rPr>
          <w:szCs w:val="18"/>
        </w:rPr>
        <w:t xml:space="preserve">lance penche souvent du côté des études de cas, comme dans l’ouvrage de Wolf ou encore dans celui de John Dunn, </w:t>
      </w:r>
      <w:r w:rsidRPr="00031E0E">
        <w:rPr>
          <w:i/>
          <w:iCs/>
          <w:szCs w:val="18"/>
        </w:rPr>
        <w:t>M</w:t>
      </w:r>
      <w:r w:rsidRPr="00031E0E">
        <w:rPr>
          <w:i/>
          <w:iCs/>
          <w:szCs w:val="18"/>
        </w:rPr>
        <w:t>o</w:t>
      </w:r>
      <w:r w:rsidRPr="00031E0E">
        <w:rPr>
          <w:i/>
          <w:iCs/>
          <w:szCs w:val="18"/>
        </w:rPr>
        <w:t xml:space="preserve">dern Revolutions </w:t>
      </w:r>
      <w:r w:rsidRPr="00031E0E">
        <w:rPr>
          <w:szCs w:val="18"/>
        </w:rPr>
        <w:t>(1972) ; et, même quand l’équilibre est mieux</w:t>
      </w:r>
      <w:r>
        <w:rPr>
          <w:szCs w:val="18"/>
        </w:rPr>
        <w:t xml:space="preserve"> </w:t>
      </w:r>
      <w:r w:rsidRPr="00031E0E">
        <w:rPr>
          <w:szCs w:val="14"/>
        </w:rPr>
        <w:t>[677]</w:t>
      </w:r>
      <w:r>
        <w:rPr>
          <w:szCs w:val="14"/>
        </w:rPr>
        <w:t xml:space="preserve"> </w:t>
      </w:r>
      <w:r w:rsidRPr="00031E0E">
        <w:rPr>
          <w:szCs w:val="18"/>
        </w:rPr>
        <w:t>respecté, la présentation du modèle global d’explication g</w:t>
      </w:r>
      <w:r w:rsidRPr="00031E0E">
        <w:rPr>
          <w:szCs w:val="18"/>
        </w:rPr>
        <w:t>a</w:t>
      </w:r>
      <w:r w:rsidRPr="00031E0E">
        <w:rPr>
          <w:szCs w:val="18"/>
        </w:rPr>
        <w:t>gnerait à être plus développée et plus rigoureuse : il ne su</w:t>
      </w:r>
      <w:r w:rsidRPr="00031E0E">
        <w:rPr>
          <w:szCs w:val="18"/>
        </w:rPr>
        <w:t>f</w:t>
      </w:r>
      <w:r w:rsidRPr="00031E0E">
        <w:rPr>
          <w:szCs w:val="18"/>
        </w:rPr>
        <w:t>fit pas en effet, comme le fait Theda Skocpol, de préciser la signification des éléments d’interprétation introduits dans chaque chapitre, il faut enc</w:t>
      </w:r>
      <w:r w:rsidRPr="00031E0E">
        <w:rPr>
          <w:szCs w:val="18"/>
        </w:rPr>
        <w:t>o</w:t>
      </w:r>
      <w:r w:rsidRPr="00031E0E">
        <w:rPr>
          <w:szCs w:val="18"/>
        </w:rPr>
        <w:t>re montrer comment ils se combinent et s’organisent en un schéma interprétatif, ce qui n’est pas toujours suff</w:t>
      </w:r>
      <w:r w:rsidRPr="00031E0E">
        <w:rPr>
          <w:szCs w:val="18"/>
        </w:rPr>
        <w:t>i</w:t>
      </w:r>
      <w:r w:rsidRPr="00031E0E">
        <w:rPr>
          <w:szCs w:val="18"/>
        </w:rPr>
        <w:t>samment explicité. C’est sans doute Ba</w:t>
      </w:r>
      <w:r w:rsidRPr="00031E0E">
        <w:rPr>
          <w:szCs w:val="18"/>
        </w:rPr>
        <w:t>r</w:t>
      </w:r>
      <w:r w:rsidRPr="00031E0E">
        <w:rPr>
          <w:szCs w:val="18"/>
        </w:rPr>
        <w:t>rington Moore qui se tire le mieux de cette ambivalence et qui marie le plus harm</w:t>
      </w:r>
      <w:r w:rsidRPr="00031E0E">
        <w:rPr>
          <w:szCs w:val="18"/>
        </w:rPr>
        <w:t>o</w:t>
      </w:r>
      <w:r w:rsidRPr="00031E0E">
        <w:rPr>
          <w:szCs w:val="18"/>
        </w:rPr>
        <w:t>nieusement les deux niveaux d’analyse ; mais peut-être faut-il voir là davantage une preuve de son talent qu’une démonstration de la validité de la méth</w:t>
      </w:r>
      <w:r w:rsidRPr="00031E0E">
        <w:rPr>
          <w:szCs w:val="18"/>
        </w:rPr>
        <w:t>o</w:t>
      </w:r>
      <w:r w:rsidRPr="00031E0E">
        <w:rPr>
          <w:szCs w:val="18"/>
        </w:rPr>
        <w:t>de. Ensuite on peut regretter, alors que cette question affleure à pl</w:t>
      </w:r>
      <w:r w:rsidRPr="00031E0E">
        <w:rPr>
          <w:szCs w:val="18"/>
        </w:rPr>
        <w:t>u</w:t>
      </w:r>
      <w:r w:rsidRPr="00031E0E">
        <w:rPr>
          <w:szCs w:val="18"/>
        </w:rPr>
        <w:t>sieurs reprises, en pa</w:t>
      </w:r>
      <w:r w:rsidRPr="00031E0E">
        <w:rPr>
          <w:szCs w:val="18"/>
        </w:rPr>
        <w:t>r</w:t>
      </w:r>
      <w:r w:rsidRPr="00031E0E">
        <w:rPr>
          <w:szCs w:val="18"/>
        </w:rPr>
        <w:t>ticulier lorsqu’il est question des soulèvements paysans, que ni Barrington Moore ni Theda Skocpol ne prêtent bea</w:t>
      </w:r>
      <w:r w:rsidRPr="00031E0E">
        <w:rPr>
          <w:szCs w:val="18"/>
        </w:rPr>
        <w:t>u</w:t>
      </w:r>
      <w:r w:rsidRPr="00031E0E">
        <w:rPr>
          <w:szCs w:val="18"/>
        </w:rPr>
        <w:t>coup d’attention à la m</w:t>
      </w:r>
      <w:r w:rsidRPr="00031E0E">
        <w:rPr>
          <w:szCs w:val="18"/>
        </w:rPr>
        <w:t>o</w:t>
      </w:r>
      <w:r w:rsidRPr="00031E0E">
        <w:rPr>
          <w:szCs w:val="18"/>
        </w:rPr>
        <w:t xml:space="preserve">bilisation elle-même et à ses </w:t>
      </w:r>
      <w:r w:rsidRPr="00031E0E">
        <w:rPr>
          <w:i/>
          <w:iCs/>
          <w:szCs w:val="18"/>
        </w:rPr>
        <w:t xml:space="preserve">processus. </w:t>
      </w:r>
      <w:r w:rsidRPr="00031E0E">
        <w:rPr>
          <w:szCs w:val="18"/>
        </w:rPr>
        <w:t>C’est, à notre sens, une indiscutable lacune de leurs travaux ; et nous essai</w:t>
      </w:r>
      <w:r w:rsidRPr="00031E0E">
        <w:rPr>
          <w:szCs w:val="18"/>
        </w:rPr>
        <w:t>e</w:t>
      </w:r>
      <w:r w:rsidRPr="00031E0E">
        <w:rPr>
          <w:szCs w:val="18"/>
        </w:rPr>
        <w:t>rons de voir co</w:t>
      </w:r>
      <w:r w:rsidRPr="00031E0E">
        <w:rPr>
          <w:szCs w:val="18"/>
        </w:rPr>
        <w:t>m</w:t>
      </w:r>
      <w:r w:rsidRPr="00031E0E">
        <w:rPr>
          <w:szCs w:val="18"/>
        </w:rPr>
        <w:t>ment elle pourrait être comblée, en passant à l’examen de la quatrième et dernière perspective théor</w:t>
      </w:r>
      <w:r w:rsidRPr="00031E0E">
        <w:rPr>
          <w:szCs w:val="18"/>
        </w:rPr>
        <w:t>i</w:t>
      </w:r>
      <w:r w:rsidRPr="00031E0E">
        <w:rPr>
          <w:szCs w:val="18"/>
        </w:rPr>
        <w:t>que retenue.</w:t>
      </w:r>
    </w:p>
    <w:p w14:paraId="3AF454D6" w14:textId="77777777" w:rsidR="00A35B72" w:rsidRPr="00031E0E" w:rsidRDefault="00A35B72" w:rsidP="00A35B72">
      <w:pPr>
        <w:spacing w:before="120" w:after="120"/>
        <w:jc w:val="both"/>
        <w:rPr>
          <w:szCs w:val="18"/>
        </w:rPr>
      </w:pPr>
    </w:p>
    <w:p w14:paraId="4A67652A" w14:textId="77777777" w:rsidR="00A35B72" w:rsidRPr="00031E0E" w:rsidRDefault="00A35B72" w:rsidP="00A35B72">
      <w:pPr>
        <w:pStyle w:val="b"/>
      </w:pPr>
      <w:r w:rsidRPr="00031E0E">
        <w:t>D. LA MOBILISATION POLITIQUE</w:t>
      </w:r>
    </w:p>
    <w:p w14:paraId="7BA0EAC6" w14:textId="77777777" w:rsidR="00A35B72" w:rsidRPr="00031E0E" w:rsidRDefault="00A35B72" w:rsidP="00A35B72">
      <w:pPr>
        <w:spacing w:before="120" w:after="120"/>
        <w:jc w:val="both"/>
        <w:rPr>
          <w:szCs w:val="18"/>
        </w:rPr>
      </w:pPr>
    </w:p>
    <w:p w14:paraId="675BAB0F" w14:textId="77777777" w:rsidR="00A35B72" w:rsidRPr="00031E0E" w:rsidRDefault="00A35B72" w:rsidP="00A35B72">
      <w:pPr>
        <w:spacing w:before="120" w:after="120"/>
        <w:jc w:val="both"/>
      </w:pPr>
      <w:r w:rsidRPr="00031E0E">
        <w:rPr>
          <w:szCs w:val="18"/>
        </w:rPr>
        <w:t>D’entrée de jeu, nous voudrions sur ce sujet couper court à un éventuel male</w:t>
      </w:r>
      <w:r w:rsidRPr="00031E0E">
        <w:rPr>
          <w:szCs w:val="18"/>
        </w:rPr>
        <w:t>n</w:t>
      </w:r>
      <w:r w:rsidRPr="00031E0E">
        <w:rPr>
          <w:szCs w:val="18"/>
        </w:rPr>
        <w:t>tendu. En terminant notre présentation critique par l’évocation de cette approche, nous n’entendons pas en effet donner à penser qu’elle représente, pour l’étude des r</w:t>
      </w:r>
      <w:r w:rsidRPr="00031E0E">
        <w:rPr>
          <w:szCs w:val="18"/>
        </w:rPr>
        <w:t>é</w:t>
      </w:r>
      <w:r w:rsidRPr="00031E0E">
        <w:rPr>
          <w:szCs w:val="18"/>
        </w:rPr>
        <w:t>volutions, une sorte de panacée et qu’à ce titre elle constitue la voie royale d’analyse. Sans doute nous paraît-elle susceptible d’être féconde et nous e</w:t>
      </w:r>
      <w:r w:rsidRPr="00031E0E">
        <w:rPr>
          <w:szCs w:val="18"/>
        </w:rPr>
        <w:t>s</w:t>
      </w:r>
      <w:r w:rsidRPr="00031E0E">
        <w:rPr>
          <w:szCs w:val="18"/>
        </w:rPr>
        <w:t>saierons de dire pourquoi ; mais i</w:t>
      </w:r>
      <w:r w:rsidRPr="00031E0E">
        <w:rPr>
          <w:szCs w:val="18"/>
        </w:rPr>
        <w:t>n</w:t>
      </w:r>
      <w:r w:rsidRPr="00031E0E">
        <w:rPr>
          <w:szCs w:val="18"/>
        </w:rPr>
        <w:t>discutablement elle a aussi des limites, qu’il convient de reconnaître et qu’il nous paraît utile au préalable de ra</w:t>
      </w:r>
      <w:r w:rsidRPr="00031E0E">
        <w:rPr>
          <w:szCs w:val="18"/>
        </w:rPr>
        <w:t>p</w:t>
      </w:r>
      <w:r w:rsidRPr="00031E0E">
        <w:rPr>
          <w:szCs w:val="18"/>
        </w:rPr>
        <w:t>peler.</w:t>
      </w:r>
    </w:p>
    <w:p w14:paraId="42BE457A" w14:textId="77777777" w:rsidR="00A35B72" w:rsidRPr="00031E0E" w:rsidRDefault="00A35B72" w:rsidP="00A35B72">
      <w:pPr>
        <w:spacing w:before="120" w:after="120"/>
        <w:jc w:val="both"/>
      </w:pPr>
      <w:r w:rsidRPr="00031E0E">
        <w:rPr>
          <w:szCs w:val="18"/>
        </w:rPr>
        <w:t>En premier lieu, la perspective de la mobilisation s’est progress</w:t>
      </w:r>
      <w:r w:rsidRPr="00031E0E">
        <w:rPr>
          <w:szCs w:val="18"/>
        </w:rPr>
        <w:t>i</w:t>
      </w:r>
      <w:r w:rsidRPr="00031E0E">
        <w:rPr>
          <w:szCs w:val="18"/>
        </w:rPr>
        <w:t>vement constituée</w:t>
      </w:r>
      <w:r>
        <w:rPr>
          <w:szCs w:val="18"/>
        </w:rPr>
        <w:t> </w:t>
      </w:r>
      <w:r>
        <w:rPr>
          <w:rStyle w:val="Appelnotedebasdep"/>
          <w:szCs w:val="18"/>
        </w:rPr>
        <w:footnoteReference w:id="367"/>
      </w:r>
      <w:r w:rsidRPr="00031E0E">
        <w:rPr>
          <w:szCs w:val="18"/>
        </w:rPr>
        <w:t xml:space="preserve"> pour rendre compte des mouvements s</w:t>
      </w:r>
      <w:r w:rsidRPr="00031E0E">
        <w:rPr>
          <w:szCs w:val="18"/>
        </w:rPr>
        <w:t>o</w:t>
      </w:r>
      <w:r w:rsidRPr="00031E0E">
        <w:rPr>
          <w:szCs w:val="18"/>
        </w:rPr>
        <w:t>ciaux, à l’égard desquels la décennie turbulente 1960-1970 a contribué à susc</w:t>
      </w:r>
      <w:r w:rsidRPr="00031E0E">
        <w:rPr>
          <w:szCs w:val="18"/>
        </w:rPr>
        <w:t>i</w:t>
      </w:r>
      <w:r w:rsidRPr="00031E0E">
        <w:rPr>
          <w:szCs w:val="18"/>
        </w:rPr>
        <w:t>ter un regain d’attention. Dans cette orientation, la révolution ne const</w:t>
      </w:r>
      <w:r w:rsidRPr="00031E0E">
        <w:rPr>
          <w:szCs w:val="18"/>
        </w:rPr>
        <w:t>i</w:t>
      </w:r>
      <w:r w:rsidRPr="00031E0E">
        <w:rPr>
          <w:szCs w:val="18"/>
        </w:rPr>
        <w:t xml:space="preserve">tue pas au départ un objet privilégié d’étude ; et l’intérêt pour ce problème reste généralement marginal : ainsi, dans </w:t>
      </w:r>
      <w:r w:rsidRPr="00031E0E">
        <w:rPr>
          <w:i/>
          <w:iCs/>
          <w:szCs w:val="18"/>
        </w:rPr>
        <w:t xml:space="preserve">Social Conflict and Social Movements </w:t>
      </w:r>
      <w:r w:rsidRPr="00031E0E">
        <w:rPr>
          <w:szCs w:val="18"/>
        </w:rPr>
        <w:t>(1973), un des ouvrages les plus r</w:t>
      </w:r>
      <w:r w:rsidRPr="00031E0E">
        <w:rPr>
          <w:szCs w:val="18"/>
        </w:rPr>
        <w:t>e</w:t>
      </w:r>
      <w:r w:rsidRPr="00031E0E">
        <w:rPr>
          <w:szCs w:val="18"/>
        </w:rPr>
        <w:t>présentatifs qu’ait inspirés cette appr</w:t>
      </w:r>
      <w:r w:rsidRPr="00031E0E">
        <w:rPr>
          <w:szCs w:val="18"/>
        </w:rPr>
        <w:t>o</w:t>
      </w:r>
      <w:r w:rsidRPr="00031E0E">
        <w:rPr>
          <w:szCs w:val="18"/>
        </w:rPr>
        <w:t>che, Oberschall consacre moins de dix pages au thème global de la révol</w:t>
      </w:r>
      <w:r w:rsidRPr="00031E0E">
        <w:rPr>
          <w:szCs w:val="18"/>
        </w:rPr>
        <w:t>u</w:t>
      </w:r>
      <w:r w:rsidRPr="00031E0E">
        <w:rPr>
          <w:szCs w:val="18"/>
        </w:rPr>
        <w:t>tion, même s’il lui arrive, pour illustrer son propos, de se référer à des aspects spécifiques de telle ou telle r</w:t>
      </w:r>
      <w:r w:rsidRPr="00031E0E">
        <w:rPr>
          <w:szCs w:val="18"/>
        </w:rPr>
        <w:t>é</w:t>
      </w:r>
      <w:r w:rsidRPr="00031E0E">
        <w:rPr>
          <w:szCs w:val="18"/>
        </w:rPr>
        <w:t>volution particulière</w:t>
      </w:r>
      <w:r>
        <w:rPr>
          <w:szCs w:val="18"/>
        </w:rPr>
        <w:t> </w:t>
      </w:r>
      <w:r>
        <w:rPr>
          <w:rStyle w:val="Appelnotedebasdep"/>
          <w:szCs w:val="18"/>
        </w:rPr>
        <w:footnoteReference w:id="368"/>
      </w:r>
      <w:r w:rsidRPr="00031E0E">
        <w:rPr>
          <w:szCs w:val="18"/>
        </w:rPr>
        <w:t>. Ce</w:t>
      </w:r>
      <w:r w:rsidRPr="00031E0E">
        <w:rPr>
          <w:szCs w:val="18"/>
        </w:rPr>
        <w:t>r</w:t>
      </w:r>
      <w:r w:rsidRPr="00031E0E">
        <w:rPr>
          <w:szCs w:val="18"/>
        </w:rPr>
        <w:t>tes la perspective de la mobilisation peut être légitimement appliquée à l’analyse des révolutions, comme Tilly l’a démontré avec bo</w:t>
      </w:r>
      <w:r w:rsidRPr="00031E0E">
        <w:rPr>
          <w:szCs w:val="18"/>
        </w:rPr>
        <w:t>n</w:t>
      </w:r>
      <w:r w:rsidRPr="00031E0E">
        <w:rPr>
          <w:szCs w:val="18"/>
        </w:rPr>
        <w:t>heur ; mais il n’en reste pas moins qu’elle n’a pas été initialement élaborée à cette fin et qu’elle s’est cristallisée sous la forme de modèles théoriques plus gén</w:t>
      </w:r>
      <w:r w:rsidRPr="00031E0E">
        <w:rPr>
          <w:szCs w:val="18"/>
        </w:rPr>
        <w:t>é</w:t>
      </w:r>
      <w:r w:rsidRPr="00031E0E">
        <w:rPr>
          <w:szCs w:val="18"/>
        </w:rPr>
        <w:t>raux.</w:t>
      </w:r>
    </w:p>
    <w:p w14:paraId="187C29CC" w14:textId="77777777" w:rsidR="00A35B72" w:rsidRPr="00031E0E" w:rsidRDefault="00A35B72" w:rsidP="00A35B72">
      <w:pPr>
        <w:spacing w:before="120" w:after="120"/>
        <w:jc w:val="both"/>
      </w:pPr>
      <w:r w:rsidRPr="00031E0E">
        <w:rPr>
          <w:szCs w:val="18"/>
        </w:rPr>
        <w:t>On soulignera ensuite qu’il faut se dégager de l’imagerie volont</w:t>
      </w:r>
      <w:r w:rsidRPr="00031E0E">
        <w:rPr>
          <w:szCs w:val="18"/>
        </w:rPr>
        <w:t>a</w:t>
      </w:r>
      <w:r w:rsidRPr="00031E0E">
        <w:rPr>
          <w:szCs w:val="18"/>
        </w:rPr>
        <w:t xml:space="preserve">riste de révolutions </w:t>
      </w:r>
      <w:r w:rsidRPr="00031E0E">
        <w:rPr>
          <w:i/>
          <w:iCs/>
          <w:szCs w:val="18"/>
        </w:rPr>
        <w:t xml:space="preserve">faites </w:t>
      </w:r>
      <w:r w:rsidRPr="00031E0E">
        <w:rPr>
          <w:szCs w:val="18"/>
        </w:rPr>
        <w:t>par des masses mobilisées visant, sous la conduite de dirigeants « éclairés », des objectifs explicitement révol</w:t>
      </w:r>
      <w:r w:rsidRPr="00031E0E">
        <w:rPr>
          <w:szCs w:val="18"/>
        </w:rPr>
        <w:t>u</w:t>
      </w:r>
      <w:r w:rsidRPr="00031E0E">
        <w:rPr>
          <w:szCs w:val="18"/>
        </w:rPr>
        <w:t>tionnaires. La mobilisation – n</w:t>
      </w:r>
      <w:r w:rsidRPr="00031E0E">
        <w:rPr>
          <w:szCs w:val="18"/>
        </w:rPr>
        <w:t>o</w:t>
      </w:r>
      <w:r w:rsidRPr="00031E0E">
        <w:rPr>
          <w:szCs w:val="18"/>
        </w:rPr>
        <w:t>tamment [678]</w:t>
      </w:r>
      <w:r>
        <w:rPr>
          <w:szCs w:val="18"/>
        </w:rPr>
        <w:t xml:space="preserve"> </w:t>
      </w:r>
      <w:r w:rsidRPr="00031E0E">
        <w:rPr>
          <w:szCs w:val="18"/>
        </w:rPr>
        <w:t>populaire – ne doit pas être conçue comme le foyer central à pa</w:t>
      </w:r>
      <w:r w:rsidRPr="00031E0E">
        <w:rPr>
          <w:szCs w:val="18"/>
        </w:rPr>
        <w:t>r</w:t>
      </w:r>
      <w:r w:rsidRPr="00031E0E">
        <w:rPr>
          <w:szCs w:val="18"/>
        </w:rPr>
        <w:t>tir duquel la révolution se développe et se propage : le plus souvent elle n’a pas pour effet de déclencher la révolution, mais bien plutôt d’aggraver une crise polit</w:t>
      </w:r>
      <w:r w:rsidRPr="00031E0E">
        <w:rPr>
          <w:szCs w:val="18"/>
        </w:rPr>
        <w:t>i</w:t>
      </w:r>
      <w:r w:rsidRPr="00031E0E">
        <w:rPr>
          <w:szCs w:val="18"/>
        </w:rPr>
        <w:t>que déjà présente, de la porter même à son paroxysme, en rendant ai</w:t>
      </w:r>
      <w:r w:rsidRPr="00031E0E">
        <w:rPr>
          <w:szCs w:val="18"/>
        </w:rPr>
        <w:t>n</w:t>
      </w:r>
      <w:r w:rsidRPr="00031E0E">
        <w:rPr>
          <w:szCs w:val="18"/>
        </w:rPr>
        <w:t>si les processus révolutionnaires irréversibles. Il n’est donc pas poss</w:t>
      </w:r>
      <w:r w:rsidRPr="00031E0E">
        <w:rPr>
          <w:szCs w:val="18"/>
        </w:rPr>
        <w:t>i</w:t>
      </w:r>
      <w:r w:rsidRPr="00031E0E">
        <w:rPr>
          <w:szCs w:val="18"/>
        </w:rPr>
        <w:t>ble de ramener les révolutions à cette dime</w:t>
      </w:r>
      <w:r w:rsidRPr="00031E0E">
        <w:rPr>
          <w:szCs w:val="18"/>
        </w:rPr>
        <w:t>n</w:t>
      </w:r>
      <w:r w:rsidRPr="00031E0E">
        <w:rPr>
          <w:szCs w:val="18"/>
        </w:rPr>
        <w:t>sion, si cruciale soit-elle : sa prise en considération ne permet pas une saisie globale du phén</w:t>
      </w:r>
      <w:r w:rsidRPr="00031E0E">
        <w:rPr>
          <w:szCs w:val="18"/>
        </w:rPr>
        <w:t>o</w:t>
      </w:r>
      <w:r w:rsidRPr="00031E0E">
        <w:rPr>
          <w:szCs w:val="18"/>
        </w:rPr>
        <w:t>mène, même si elle peut fortement contr</w:t>
      </w:r>
      <w:r w:rsidRPr="00031E0E">
        <w:rPr>
          <w:szCs w:val="18"/>
        </w:rPr>
        <w:t>i</w:t>
      </w:r>
      <w:r w:rsidRPr="00031E0E">
        <w:rPr>
          <w:szCs w:val="18"/>
        </w:rPr>
        <w:t>buer à l’éclairer.</w:t>
      </w:r>
    </w:p>
    <w:p w14:paraId="6E5C2DBB" w14:textId="77777777" w:rsidR="00A35B72" w:rsidRPr="00031E0E" w:rsidRDefault="00A35B72" w:rsidP="00A35B72">
      <w:pPr>
        <w:spacing w:before="120" w:after="120"/>
        <w:jc w:val="both"/>
      </w:pPr>
      <w:r w:rsidRPr="00031E0E">
        <w:rPr>
          <w:szCs w:val="18"/>
        </w:rPr>
        <w:t>Enfin les travaux dans cette direction sont – du moins si on se pl</w:t>
      </w:r>
      <w:r w:rsidRPr="00031E0E">
        <w:rPr>
          <w:szCs w:val="18"/>
        </w:rPr>
        <w:t>a</w:t>
      </w:r>
      <w:r w:rsidRPr="00031E0E">
        <w:rPr>
          <w:szCs w:val="18"/>
        </w:rPr>
        <w:t>ce à un niveau théorique – tout juste entamés : ils sont essentiellement l’œuvre de Charles Tilly et de son équ</w:t>
      </w:r>
      <w:r w:rsidRPr="00031E0E">
        <w:rPr>
          <w:szCs w:val="18"/>
        </w:rPr>
        <w:t>i</w:t>
      </w:r>
      <w:r w:rsidRPr="00031E0E">
        <w:rPr>
          <w:szCs w:val="18"/>
        </w:rPr>
        <w:t xml:space="preserve">pe de chercheurs ; et, sous leur forme actuelle, ils peuvent être discutés. Dans son ouvrage </w:t>
      </w:r>
      <w:r w:rsidRPr="00031E0E">
        <w:rPr>
          <w:i/>
          <w:iCs/>
          <w:szCs w:val="18"/>
        </w:rPr>
        <w:t>From M</w:t>
      </w:r>
      <w:r w:rsidRPr="00031E0E">
        <w:rPr>
          <w:i/>
          <w:iCs/>
          <w:szCs w:val="18"/>
        </w:rPr>
        <w:t>o</w:t>
      </w:r>
      <w:r w:rsidRPr="00031E0E">
        <w:rPr>
          <w:i/>
          <w:iCs/>
          <w:szCs w:val="18"/>
        </w:rPr>
        <w:t>bilization to R</w:t>
      </w:r>
      <w:r w:rsidRPr="00031E0E">
        <w:rPr>
          <w:i/>
          <w:iCs/>
          <w:szCs w:val="18"/>
        </w:rPr>
        <w:t>e</w:t>
      </w:r>
      <w:r w:rsidRPr="00031E0E">
        <w:rPr>
          <w:i/>
          <w:iCs/>
          <w:szCs w:val="18"/>
        </w:rPr>
        <w:t xml:space="preserve">volution </w:t>
      </w:r>
      <w:r w:rsidRPr="00031E0E">
        <w:rPr>
          <w:szCs w:val="18"/>
        </w:rPr>
        <w:t xml:space="preserve">(1978, p. 190), Tilly part d’une distinction, à la fois simple et utile, entre les </w:t>
      </w:r>
      <w:r w:rsidRPr="00031E0E">
        <w:rPr>
          <w:i/>
          <w:iCs/>
          <w:szCs w:val="18"/>
        </w:rPr>
        <w:t xml:space="preserve">situations </w:t>
      </w:r>
      <w:r w:rsidRPr="00031E0E">
        <w:rPr>
          <w:szCs w:val="18"/>
        </w:rPr>
        <w:t xml:space="preserve">révolutionnaires et les </w:t>
      </w:r>
      <w:r w:rsidRPr="00031E0E">
        <w:rPr>
          <w:i/>
          <w:iCs/>
          <w:szCs w:val="18"/>
        </w:rPr>
        <w:t>résu</w:t>
      </w:r>
      <w:r w:rsidRPr="00031E0E">
        <w:rPr>
          <w:i/>
          <w:iCs/>
          <w:szCs w:val="18"/>
        </w:rPr>
        <w:t>l</w:t>
      </w:r>
      <w:r w:rsidRPr="00031E0E">
        <w:rPr>
          <w:i/>
          <w:iCs/>
          <w:szCs w:val="18"/>
        </w:rPr>
        <w:t xml:space="preserve">tats </w:t>
      </w:r>
      <w:r w:rsidRPr="00031E0E">
        <w:rPr>
          <w:szCs w:val="18"/>
        </w:rPr>
        <w:t>révolutionnaires ; mais leur caractérisation respective susc</w:t>
      </w:r>
      <w:r w:rsidRPr="00031E0E">
        <w:rPr>
          <w:szCs w:val="18"/>
        </w:rPr>
        <w:t>i</w:t>
      </w:r>
      <w:r w:rsidRPr="00031E0E">
        <w:rPr>
          <w:szCs w:val="18"/>
        </w:rPr>
        <w:t>te quelques réserves. Si l’on s’intéresse tout d’abord aux résultats rév</w:t>
      </w:r>
      <w:r w:rsidRPr="00031E0E">
        <w:rPr>
          <w:szCs w:val="18"/>
        </w:rPr>
        <w:t>o</w:t>
      </w:r>
      <w:r w:rsidRPr="00031E0E">
        <w:rPr>
          <w:szCs w:val="18"/>
        </w:rPr>
        <w:t>lutionnaires, en négligeant momentanément la logique de la déma</w:t>
      </w:r>
      <w:r w:rsidRPr="00031E0E">
        <w:rPr>
          <w:szCs w:val="18"/>
        </w:rPr>
        <w:t>r</w:t>
      </w:r>
      <w:r w:rsidRPr="00031E0E">
        <w:rPr>
          <w:szCs w:val="18"/>
        </w:rPr>
        <w:t>che adoptée par Ti</w:t>
      </w:r>
      <w:r w:rsidRPr="00031E0E">
        <w:rPr>
          <w:szCs w:val="18"/>
        </w:rPr>
        <w:t>l</w:t>
      </w:r>
      <w:r w:rsidRPr="00031E0E">
        <w:rPr>
          <w:szCs w:val="18"/>
        </w:rPr>
        <w:t>ly, il semble bien difficile, pour ne pas dire irrecevable, de les réduire au simple « remplacement d’un ensemble de déte</w:t>
      </w:r>
      <w:r w:rsidRPr="00031E0E">
        <w:rPr>
          <w:szCs w:val="18"/>
        </w:rPr>
        <w:t>n</w:t>
      </w:r>
      <w:r w:rsidRPr="00031E0E">
        <w:rPr>
          <w:szCs w:val="18"/>
        </w:rPr>
        <w:t xml:space="preserve">teurs du pouvoir par un autre » (p. 193) ; l’autre formulation proposée, la substitution d’un ensemble de membres du système politique </w:t>
      </w:r>
      <w:r w:rsidRPr="00031E0E">
        <w:rPr>
          <w:i/>
          <w:iCs/>
          <w:szCs w:val="18"/>
        </w:rPr>
        <w:t>(pol</w:t>
      </w:r>
      <w:r w:rsidRPr="00031E0E">
        <w:rPr>
          <w:i/>
          <w:iCs/>
          <w:szCs w:val="18"/>
        </w:rPr>
        <w:t>i</w:t>
      </w:r>
      <w:r w:rsidRPr="00031E0E">
        <w:rPr>
          <w:i/>
          <w:iCs/>
          <w:szCs w:val="18"/>
        </w:rPr>
        <w:t xml:space="preserve">ty) </w:t>
      </w:r>
      <w:r w:rsidRPr="00031E0E">
        <w:rPr>
          <w:szCs w:val="18"/>
        </w:rPr>
        <w:t>à un autre, reste encore trop étroitement limitée aux a</w:t>
      </w:r>
      <w:r w:rsidRPr="00031E0E">
        <w:rPr>
          <w:szCs w:val="18"/>
        </w:rPr>
        <w:t>c</w:t>
      </w:r>
      <w:r w:rsidRPr="00031E0E">
        <w:rPr>
          <w:szCs w:val="18"/>
        </w:rPr>
        <w:t>teurs, même si elle permet de tenir en partie compte de la transformation du champ politique. Peut-être à la rigueur Tilly accepterait-il ces critiques, dans la mesure où il n’accorde aux résu</w:t>
      </w:r>
      <w:r w:rsidRPr="00031E0E">
        <w:rPr>
          <w:szCs w:val="18"/>
        </w:rPr>
        <w:t>l</w:t>
      </w:r>
      <w:r w:rsidRPr="00031E0E">
        <w:rPr>
          <w:szCs w:val="18"/>
        </w:rPr>
        <w:t>tats des révolutions pris par eux-mêmes qu’une importance relative, pour des raisons sur lesquelles nous reviendrons. Tel n’est pas le cas en revanche pour les situations révolutionnaires, auxquelles il prête une atte</w:t>
      </w:r>
      <w:r w:rsidRPr="00031E0E">
        <w:rPr>
          <w:szCs w:val="18"/>
        </w:rPr>
        <w:t>n</w:t>
      </w:r>
      <w:r w:rsidRPr="00031E0E">
        <w:rPr>
          <w:szCs w:val="18"/>
        </w:rPr>
        <w:t>tion plus soutenue : la preuve en est que le critère retenu pour l’identification des situations révolutionnaires, à savoir la souveraineté mult</w:t>
      </w:r>
      <w:r w:rsidRPr="00031E0E">
        <w:rPr>
          <w:szCs w:val="18"/>
        </w:rPr>
        <w:t>i</w:t>
      </w:r>
      <w:r w:rsidRPr="00031E0E">
        <w:rPr>
          <w:szCs w:val="18"/>
        </w:rPr>
        <w:t>ple (1978, p. 191), lui avait antérieurement servi, dans son article « Revolutions and Colle</w:t>
      </w:r>
      <w:r w:rsidRPr="00031E0E">
        <w:rPr>
          <w:szCs w:val="18"/>
        </w:rPr>
        <w:t>c</w:t>
      </w:r>
      <w:r w:rsidRPr="00031E0E">
        <w:rPr>
          <w:szCs w:val="18"/>
        </w:rPr>
        <w:t>tive Violence » (1975, p. 519), à caractériser de façon globale une r</w:t>
      </w:r>
      <w:r w:rsidRPr="00031E0E">
        <w:rPr>
          <w:szCs w:val="18"/>
        </w:rPr>
        <w:t>é</w:t>
      </w:r>
      <w:r w:rsidRPr="00031E0E">
        <w:rPr>
          <w:szCs w:val="18"/>
        </w:rPr>
        <w:t>volution ; et il s’agit manifestement là d’une définition élaborée, qui s’inscrit dans une tradition d’analyse. Comme le signale Tilly lui-même, cette définition est en quelque sorte « dérivée » de la n</w:t>
      </w:r>
      <w:r w:rsidRPr="00031E0E">
        <w:rPr>
          <w:szCs w:val="18"/>
        </w:rPr>
        <w:t>o</w:t>
      </w:r>
      <w:r w:rsidRPr="00031E0E">
        <w:rPr>
          <w:szCs w:val="18"/>
        </w:rPr>
        <w:t>tion de double souveraineté (ou pouvoir) et des dévelo</w:t>
      </w:r>
      <w:r w:rsidRPr="00031E0E">
        <w:rPr>
          <w:szCs w:val="18"/>
        </w:rPr>
        <w:t>p</w:t>
      </w:r>
      <w:r w:rsidRPr="00031E0E">
        <w:rPr>
          <w:szCs w:val="18"/>
        </w:rPr>
        <w:t>pements de Trotski sur ce thème, dont on a déjà signalé l’intérêt. Tilly se contente en quelque sorte de la corriger en insistant sur l’affrontement de blocs adverses formés de coalitions (et non plus sur la lutte d’une seule cla</w:t>
      </w:r>
      <w:r w:rsidRPr="00031E0E">
        <w:rPr>
          <w:szCs w:val="18"/>
        </w:rPr>
        <w:t>s</w:t>
      </w:r>
      <w:r w:rsidRPr="00031E0E">
        <w:rPr>
          <w:szCs w:val="18"/>
        </w:rPr>
        <w:t>se contre une autre), ainsi que sur la possibilité d’une pluralité de co</w:t>
      </w:r>
      <w:r w:rsidRPr="00031E0E">
        <w:rPr>
          <w:szCs w:val="18"/>
        </w:rPr>
        <w:t>a</w:t>
      </w:r>
      <w:r w:rsidRPr="00031E0E">
        <w:rPr>
          <w:szCs w:val="18"/>
        </w:rPr>
        <w:t>litions. Il reconnaît sur ce plan sa dette à l’égard de l’historien Peter Amann, qui a en quelque sorte joué un rôle de médiation entre Trotski et Tilly grâce à son insista</w:t>
      </w:r>
      <w:r w:rsidRPr="00031E0E">
        <w:rPr>
          <w:szCs w:val="18"/>
        </w:rPr>
        <w:t>n</w:t>
      </w:r>
      <w:r w:rsidRPr="00031E0E">
        <w:rPr>
          <w:szCs w:val="18"/>
        </w:rPr>
        <w:t>ce sur les blocs de pouvoir rivaux et à sa définition origin</w:t>
      </w:r>
      <w:r w:rsidRPr="00031E0E">
        <w:rPr>
          <w:szCs w:val="18"/>
        </w:rPr>
        <w:t>a</w:t>
      </w:r>
      <w:r w:rsidRPr="00031E0E">
        <w:rPr>
          <w:szCs w:val="18"/>
        </w:rPr>
        <w:t>le de la révolution, qui consisterait, d’après lui, en « un effondrement, momentané ou prolo</w:t>
      </w:r>
      <w:r w:rsidRPr="00031E0E">
        <w:rPr>
          <w:szCs w:val="18"/>
        </w:rPr>
        <w:t>n</w:t>
      </w:r>
      <w:r w:rsidRPr="00031E0E">
        <w:rPr>
          <w:szCs w:val="18"/>
        </w:rPr>
        <w:t>gé, du monopole de pouvoir de l’État, d’ordinaire accompagné par un affaiblissement des habit</w:t>
      </w:r>
      <w:r w:rsidRPr="00031E0E">
        <w:rPr>
          <w:szCs w:val="18"/>
        </w:rPr>
        <w:t>u</w:t>
      </w:r>
      <w:r w:rsidRPr="00031E0E">
        <w:rPr>
          <w:szCs w:val="18"/>
        </w:rPr>
        <w:t>des d’obéissance » (1962, pp. 38-39)</w:t>
      </w:r>
      <w:r>
        <w:rPr>
          <w:szCs w:val="18"/>
        </w:rPr>
        <w:t> </w:t>
      </w:r>
      <w:r>
        <w:rPr>
          <w:rStyle w:val="Appelnotedebasdep"/>
          <w:szCs w:val="18"/>
        </w:rPr>
        <w:footnoteReference w:id="369"/>
      </w:r>
      <w:r w:rsidRPr="00031E0E">
        <w:rPr>
          <w:szCs w:val="18"/>
        </w:rPr>
        <w:t>.</w:t>
      </w:r>
    </w:p>
    <w:p w14:paraId="615348BB" w14:textId="77777777" w:rsidR="00A35B72" w:rsidRPr="00031E0E" w:rsidRDefault="00A35B72" w:rsidP="00A35B72">
      <w:pPr>
        <w:spacing w:before="120" w:after="120"/>
        <w:jc w:val="both"/>
      </w:pPr>
      <w:r w:rsidRPr="00031E0E">
        <w:t>[679]</w:t>
      </w:r>
    </w:p>
    <w:p w14:paraId="531A1A0E" w14:textId="77777777" w:rsidR="00A35B72" w:rsidRPr="00031E0E" w:rsidRDefault="00A35B72" w:rsidP="00A35B72">
      <w:pPr>
        <w:spacing w:before="120" w:after="120"/>
        <w:jc w:val="both"/>
      </w:pPr>
      <w:r w:rsidRPr="00031E0E">
        <w:rPr>
          <w:szCs w:val="18"/>
        </w:rPr>
        <w:t>Compte tenu de cette filiation, il n’est pas surprenant que la crit</w:t>
      </w:r>
      <w:r w:rsidRPr="00031E0E">
        <w:rPr>
          <w:szCs w:val="18"/>
        </w:rPr>
        <w:t>i</w:t>
      </w:r>
      <w:r w:rsidRPr="00031E0E">
        <w:rPr>
          <w:szCs w:val="18"/>
        </w:rPr>
        <w:t>que essentielle adressée à la définition d’Amann ait été reprise, quo</w:t>
      </w:r>
      <w:r w:rsidRPr="00031E0E">
        <w:rPr>
          <w:szCs w:val="18"/>
        </w:rPr>
        <w:t>i</w:t>
      </w:r>
      <w:r w:rsidRPr="00031E0E">
        <w:rPr>
          <w:szCs w:val="18"/>
        </w:rPr>
        <w:t>que de façon moins vive, contre la souverain</w:t>
      </w:r>
      <w:r w:rsidRPr="00031E0E">
        <w:rPr>
          <w:szCs w:val="18"/>
        </w:rPr>
        <w:t>e</w:t>
      </w:r>
      <w:r w:rsidRPr="00031E0E">
        <w:rPr>
          <w:szCs w:val="18"/>
        </w:rPr>
        <w:t>té multiple : Tilly n’a pas retenu un critère suffisamment discriminant des situations révol</w:t>
      </w:r>
      <w:r w:rsidRPr="00031E0E">
        <w:rPr>
          <w:szCs w:val="18"/>
        </w:rPr>
        <w:t>u</w:t>
      </w:r>
      <w:r w:rsidRPr="00031E0E">
        <w:rPr>
          <w:szCs w:val="18"/>
        </w:rPr>
        <w:t>tionnaires, puisqu’on pou</w:t>
      </w:r>
      <w:r w:rsidRPr="00031E0E">
        <w:rPr>
          <w:szCs w:val="18"/>
        </w:rPr>
        <w:t>r</w:t>
      </w:r>
      <w:r w:rsidRPr="00031E0E">
        <w:rPr>
          <w:szCs w:val="18"/>
        </w:rPr>
        <w:t>rait ranger sous cette rubrique, comme le note Goldstone (1980, p. 432), « les guerres périodiques de succession dans les Empires ottoman et moghol, la guerre de la Rose en Angl</w:t>
      </w:r>
      <w:r w:rsidRPr="00031E0E">
        <w:rPr>
          <w:szCs w:val="18"/>
        </w:rPr>
        <w:t>e</w:t>
      </w:r>
      <w:r w:rsidRPr="00031E0E">
        <w:rPr>
          <w:szCs w:val="18"/>
        </w:rPr>
        <w:t>terre, les guerres de Sécession aux États-Unis et au Nigeria », à côté de révolutions authentiques ; les situations identifiées par Tilly sont au mieux potentiellement révolutionna</w:t>
      </w:r>
      <w:r w:rsidRPr="00031E0E">
        <w:rPr>
          <w:szCs w:val="18"/>
        </w:rPr>
        <w:t>i</w:t>
      </w:r>
      <w:r w:rsidRPr="00031E0E">
        <w:rPr>
          <w:szCs w:val="18"/>
        </w:rPr>
        <w:t>res. Il faut également ajouter que les premiers épisodes de nature socio-politique qui surviennent au d</w:t>
      </w:r>
      <w:r w:rsidRPr="00031E0E">
        <w:rPr>
          <w:szCs w:val="18"/>
        </w:rPr>
        <w:t>é</w:t>
      </w:r>
      <w:r w:rsidRPr="00031E0E">
        <w:rPr>
          <w:szCs w:val="18"/>
        </w:rPr>
        <w:t>but d’une révolution n’ont généralement pas cette netteté de contours, ni cette transparence pour les acteurs que leur pr</w:t>
      </w:r>
      <w:r w:rsidRPr="00031E0E">
        <w:rPr>
          <w:szCs w:val="18"/>
        </w:rPr>
        <w:t>ê</w:t>
      </w:r>
      <w:r w:rsidRPr="00031E0E">
        <w:rPr>
          <w:szCs w:val="18"/>
        </w:rPr>
        <w:t>te Tilly : les enjeux ne sont vraisemblablement pas si manifestes, même pour les dir</w:t>
      </w:r>
      <w:r w:rsidRPr="00031E0E">
        <w:rPr>
          <w:szCs w:val="18"/>
        </w:rPr>
        <w:t>i</w:t>
      </w:r>
      <w:r w:rsidRPr="00031E0E">
        <w:rPr>
          <w:szCs w:val="18"/>
        </w:rPr>
        <w:t>geants des principaux groupes, et la situation ne se définit pas pour les divers secteurs de la population dans les termes d’un choix à la fois clair et décisif entre des revendications rivales. La r</w:t>
      </w:r>
      <w:r w:rsidRPr="00031E0E">
        <w:rPr>
          <w:szCs w:val="18"/>
        </w:rPr>
        <w:t>e</w:t>
      </w:r>
      <w:r w:rsidRPr="00031E0E">
        <w:rPr>
          <w:szCs w:val="18"/>
        </w:rPr>
        <w:t>marque ne vaut sans doute pas seulement pour l’appréhension d’un phénomène aussi spécifique que l’émergence de situations révolutio</w:t>
      </w:r>
      <w:r w:rsidRPr="00031E0E">
        <w:rPr>
          <w:szCs w:val="18"/>
        </w:rPr>
        <w:t>n</w:t>
      </w:r>
      <w:r w:rsidRPr="00031E0E">
        <w:rPr>
          <w:szCs w:val="18"/>
        </w:rPr>
        <w:t>naires ; ce qui est probablement ici en jeu, c’est la conception même de l’action colle</w:t>
      </w:r>
      <w:r w:rsidRPr="00031E0E">
        <w:rPr>
          <w:szCs w:val="18"/>
        </w:rPr>
        <w:t>c</w:t>
      </w:r>
      <w:r w:rsidRPr="00031E0E">
        <w:rPr>
          <w:szCs w:val="18"/>
        </w:rPr>
        <w:t>tive, à laquelle Tilly prête un caractère peut-être trop rational</w:t>
      </w:r>
      <w:r w:rsidRPr="00031E0E">
        <w:rPr>
          <w:szCs w:val="18"/>
        </w:rPr>
        <w:t>i</w:t>
      </w:r>
      <w:r w:rsidRPr="00031E0E">
        <w:rPr>
          <w:szCs w:val="18"/>
        </w:rPr>
        <w:t>sant.</w:t>
      </w:r>
    </w:p>
    <w:p w14:paraId="2B66690C" w14:textId="77777777" w:rsidR="00A35B72" w:rsidRPr="00031E0E" w:rsidRDefault="00A35B72" w:rsidP="00A35B72">
      <w:pPr>
        <w:spacing w:before="120" w:after="120"/>
        <w:jc w:val="both"/>
      </w:pPr>
      <w:r w:rsidRPr="00031E0E">
        <w:rPr>
          <w:szCs w:val="18"/>
        </w:rPr>
        <w:t>On ne rendrait pourtant pas justice à l’entreprise de Cha</w:t>
      </w:r>
      <w:r w:rsidRPr="00031E0E">
        <w:rPr>
          <w:szCs w:val="18"/>
        </w:rPr>
        <w:t>r</w:t>
      </w:r>
      <w:r w:rsidRPr="00031E0E">
        <w:rPr>
          <w:szCs w:val="18"/>
        </w:rPr>
        <w:t>les Tilly en insistant uniquement sur le caractère limité – dans le cas des résu</w:t>
      </w:r>
      <w:r w:rsidRPr="00031E0E">
        <w:rPr>
          <w:szCs w:val="18"/>
        </w:rPr>
        <w:t>l</w:t>
      </w:r>
      <w:r w:rsidRPr="00031E0E">
        <w:rPr>
          <w:szCs w:val="18"/>
        </w:rPr>
        <w:t>tats révolutionnaires – ou au moins contestable – pour ce qui est des situations révolutionnaires – de certaines définitions, voire même sur ce que la vision sous-jacente de la révol</w:t>
      </w:r>
      <w:r w:rsidRPr="00031E0E">
        <w:rPr>
          <w:szCs w:val="18"/>
        </w:rPr>
        <w:t>u</w:t>
      </w:r>
      <w:r w:rsidRPr="00031E0E">
        <w:rPr>
          <w:szCs w:val="18"/>
        </w:rPr>
        <w:t>tion peut avoir de réducteur, dans la mesure où elle en gomme quelque peu les ambiguïtés et la complexité ; car Ti</w:t>
      </w:r>
      <w:r w:rsidRPr="00031E0E">
        <w:rPr>
          <w:szCs w:val="18"/>
        </w:rPr>
        <w:t>l</w:t>
      </w:r>
      <w:r w:rsidRPr="00031E0E">
        <w:rPr>
          <w:szCs w:val="18"/>
        </w:rPr>
        <w:t>ly ouvre en fait une réelle voie d’analyse. L’accent n’est plus ici sur les résultats et l’analyse ne tend pas, comme chez la plupart des spécialistes, à remonter des résultats à leurs ca</w:t>
      </w:r>
      <w:r w:rsidRPr="00031E0E">
        <w:rPr>
          <w:szCs w:val="18"/>
        </w:rPr>
        <w:t>u</w:t>
      </w:r>
      <w:r w:rsidRPr="00031E0E">
        <w:rPr>
          <w:szCs w:val="18"/>
        </w:rPr>
        <w:t>ses, selon une démarche à la fois « </w:t>
      </w:r>
      <w:r w:rsidRPr="00031E0E">
        <w:rPr>
          <w:i/>
          <w:iCs/>
          <w:szCs w:val="18"/>
        </w:rPr>
        <w:t>rétrospective »</w:t>
      </w:r>
      <w:r w:rsidRPr="00031E0E">
        <w:rPr>
          <w:szCs w:val="18"/>
        </w:rPr>
        <w:t xml:space="preserve"> et causale ; le spéciali</w:t>
      </w:r>
      <w:r w:rsidRPr="00031E0E">
        <w:rPr>
          <w:szCs w:val="18"/>
        </w:rPr>
        <w:t>s</w:t>
      </w:r>
      <w:r w:rsidRPr="00031E0E">
        <w:rPr>
          <w:szCs w:val="18"/>
        </w:rPr>
        <w:t>te américain s’efforce plutôt, pour sa part, de retracer le cheminement qui conduit de situations révolutionnaires à des résultats révolutio</w:t>
      </w:r>
      <w:r w:rsidRPr="00031E0E">
        <w:rPr>
          <w:szCs w:val="18"/>
        </w:rPr>
        <w:t>n</w:t>
      </w:r>
      <w:r w:rsidRPr="00031E0E">
        <w:rPr>
          <w:szCs w:val="18"/>
        </w:rPr>
        <w:t>naires (et que</w:t>
      </w:r>
      <w:r w:rsidRPr="00031E0E">
        <w:rPr>
          <w:szCs w:val="18"/>
        </w:rPr>
        <w:t>l</w:t>
      </w:r>
      <w:r w:rsidRPr="00031E0E">
        <w:rPr>
          <w:szCs w:val="18"/>
        </w:rPr>
        <w:t>quefois à l’absence de tels résultats), c’est-à-dire d’un concours défini de circonstances à leurs conséquences – plus ou moins – probables, selon une démarche qui peut être qualifiée de dynam</w:t>
      </w:r>
      <w:r w:rsidRPr="00031E0E">
        <w:rPr>
          <w:szCs w:val="18"/>
        </w:rPr>
        <w:t>i</w:t>
      </w:r>
      <w:r w:rsidRPr="00031E0E">
        <w:rPr>
          <w:szCs w:val="18"/>
        </w:rPr>
        <w:t xml:space="preserve">que et de </w:t>
      </w:r>
      <w:r w:rsidRPr="00031E0E">
        <w:rPr>
          <w:i/>
          <w:iCs/>
          <w:szCs w:val="18"/>
        </w:rPr>
        <w:t>« prospective »</w:t>
      </w:r>
      <w:r w:rsidRPr="00031E0E">
        <w:rPr>
          <w:szCs w:val="18"/>
        </w:rPr>
        <w:t xml:space="preserve"> (1975, p. 485). L’intérêt d’une telle perspective est, nous semble-t-il, manifeste</w:t>
      </w:r>
      <w:r>
        <w:rPr>
          <w:szCs w:val="18"/>
        </w:rPr>
        <w:t> </w:t>
      </w:r>
      <w:r>
        <w:rPr>
          <w:rStyle w:val="Appelnotedebasdep"/>
          <w:szCs w:val="18"/>
        </w:rPr>
        <w:footnoteReference w:id="370"/>
      </w:r>
      <w:r w:rsidRPr="00031E0E">
        <w:rPr>
          <w:szCs w:val="18"/>
        </w:rPr>
        <w:t xml:space="preserve"> : elle privilégie l’étude des </w:t>
      </w:r>
      <w:r w:rsidRPr="00031E0E">
        <w:rPr>
          <w:i/>
          <w:iCs/>
          <w:szCs w:val="18"/>
        </w:rPr>
        <w:t>proce</w:t>
      </w:r>
      <w:r w:rsidRPr="00031E0E">
        <w:rPr>
          <w:i/>
          <w:iCs/>
          <w:szCs w:val="18"/>
        </w:rPr>
        <w:t>s</w:t>
      </w:r>
      <w:r w:rsidRPr="00031E0E">
        <w:rPr>
          <w:i/>
          <w:iCs/>
          <w:szCs w:val="18"/>
        </w:rPr>
        <w:t xml:space="preserve">sus </w:t>
      </w:r>
      <w:r w:rsidRPr="00031E0E">
        <w:rPr>
          <w:szCs w:val="18"/>
        </w:rPr>
        <w:t>révolutionnaires et de leurs enchaîn</w:t>
      </w:r>
      <w:r w:rsidRPr="00031E0E">
        <w:rPr>
          <w:szCs w:val="18"/>
        </w:rPr>
        <w:t>e</w:t>
      </w:r>
      <w:r w:rsidRPr="00031E0E">
        <w:rPr>
          <w:szCs w:val="18"/>
        </w:rPr>
        <w:t xml:space="preserve">ments et donc de ce qui se passe </w:t>
      </w:r>
      <w:r w:rsidRPr="00031E0E">
        <w:rPr>
          <w:i/>
          <w:iCs/>
          <w:szCs w:val="18"/>
        </w:rPr>
        <w:t xml:space="preserve">pendant </w:t>
      </w:r>
      <w:r w:rsidRPr="00031E0E">
        <w:rPr>
          <w:szCs w:val="18"/>
        </w:rPr>
        <w:t xml:space="preserve">une révolution, alors que les modes les plus classiques d’analyse s’intéressent surtout à ce qui se passe </w:t>
      </w:r>
      <w:r w:rsidRPr="00031E0E">
        <w:rPr>
          <w:i/>
          <w:iCs/>
          <w:szCs w:val="18"/>
        </w:rPr>
        <w:t xml:space="preserve">avant </w:t>
      </w:r>
      <w:r w:rsidRPr="00031E0E">
        <w:rPr>
          <w:szCs w:val="18"/>
        </w:rPr>
        <w:t>une révolution (les préconditions) et à ce qui en découle, c’est-à-dire à ce qui en su</w:t>
      </w:r>
      <w:r w:rsidRPr="00031E0E">
        <w:rPr>
          <w:szCs w:val="18"/>
        </w:rPr>
        <w:t>b</w:t>
      </w:r>
      <w:r w:rsidRPr="00031E0E">
        <w:rPr>
          <w:szCs w:val="18"/>
        </w:rPr>
        <w:t xml:space="preserve">siste </w:t>
      </w:r>
      <w:r w:rsidRPr="00031E0E">
        <w:rPr>
          <w:i/>
          <w:iCs/>
          <w:szCs w:val="18"/>
        </w:rPr>
        <w:t xml:space="preserve">après, </w:t>
      </w:r>
      <w:r w:rsidRPr="00031E0E">
        <w:rPr>
          <w:szCs w:val="18"/>
        </w:rPr>
        <w:t>sous forme de résu</w:t>
      </w:r>
      <w:r w:rsidRPr="00031E0E">
        <w:rPr>
          <w:szCs w:val="18"/>
        </w:rPr>
        <w:t>l</w:t>
      </w:r>
      <w:r w:rsidRPr="00031E0E">
        <w:rPr>
          <w:szCs w:val="18"/>
        </w:rPr>
        <w:t>tats. C’est dans la mesure où le modèle de Tilly – tout comme en général les théories de la mob</w:t>
      </w:r>
      <w:r w:rsidRPr="00031E0E">
        <w:rPr>
          <w:szCs w:val="18"/>
        </w:rPr>
        <w:t>i</w:t>
      </w:r>
      <w:r w:rsidRPr="00031E0E">
        <w:rPr>
          <w:szCs w:val="18"/>
        </w:rPr>
        <w:t>lisation – est un « modèle du processus politique » qu’on peut l’appliquer avec pr</w:t>
      </w:r>
      <w:r w:rsidRPr="00031E0E">
        <w:rPr>
          <w:szCs w:val="18"/>
        </w:rPr>
        <w:t>o</w:t>
      </w:r>
      <w:r w:rsidRPr="00031E0E">
        <w:rPr>
          <w:szCs w:val="18"/>
        </w:rPr>
        <w:t>fit au cas, à la fois particulier et complexe, des rév</w:t>
      </w:r>
      <w:r w:rsidRPr="00031E0E">
        <w:rPr>
          <w:szCs w:val="18"/>
        </w:rPr>
        <w:t>o</w:t>
      </w:r>
      <w:r w:rsidRPr="00031E0E">
        <w:rPr>
          <w:szCs w:val="18"/>
        </w:rPr>
        <w:t>lutions. L’attention peut ainsi se porter sur des séries de</w:t>
      </w:r>
      <w:r>
        <w:rPr>
          <w:szCs w:val="18"/>
        </w:rPr>
        <w:t xml:space="preserve"> </w:t>
      </w:r>
      <w:r w:rsidRPr="00031E0E">
        <w:rPr>
          <w:szCs w:val="16"/>
        </w:rPr>
        <w:t>[680]</w:t>
      </w:r>
      <w:r>
        <w:rPr>
          <w:szCs w:val="16"/>
        </w:rPr>
        <w:t xml:space="preserve"> </w:t>
      </w:r>
      <w:r w:rsidRPr="00031E0E">
        <w:rPr>
          <w:szCs w:val="18"/>
        </w:rPr>
        <w:t>processus liés comme la formation des coalitions ra</w:t>
      </w:r>
      <w:r w:rsidRPr="00031E0E">
        <w:rPr>
          <w:szCs w:val="18"/>
        </w:rPr>
        <w:t>s</w:t>
      </w:r>
      <w:r w:rsidRPr="00031E0E">
        <w:rPr>
          <w:szCs w:val="18"/>
        </w:rPr>
        <w:t>semblant des groupes déjà mobilisés ou en train de le faire, leur désintégration progressive, fréquente avec le d</w:t>
      </w:r>
      <w:r w:rsidRPr="00031E0E">
        <w:rPr>
          <w:szCs w:val="18"/>
        </w:rPr>
        <w:t>é</w:t>
      </w:r>
      <w:r w:rsidRPr="00031E0E">
        <w:rPr>
          <w:szCs w:val="18"/>
        </w:rPr>
        <w:t>veloppement de la révolution, et les mu</w:t>
      </w:r>
      <w:r w:rsidRPr="00031E0E">
        <w:rPr>
          <w:szCs w:val="18"/>
        </w:rPr>
        <w:t>l</w:t>
      </w:r>
      <w:r w:rsidRPr="00031E0E">
        <w:rPr>
          <w:szCs w:val="18"/>
        </w:rPr>
        <w:t>tiples conflits entre groupes qui s’ensuivent dans un contexte que personne ne maîtrise ple</w:t>
      </w:r>
      <w:r w:rsidRPr="00031E0E">
        <w:rPr>
          <w:szCs w:val="18"/>
        </w:rPr>
        <w:t>i</w:t>
      </w:r>
      <w:r w:rsidRPr="00031E0E">
        <w:rPr>
          <w:szCs w:val="18"/>
        </w:rPr>
        <w:t>nement. Ainsi que le reconnaît Skocpol (1979, p. 298, n. 44), en dépit de son d</w:t>
      </w:r>
      <w:r w:rsidRPr="00031E0E">
        <w:rPr>
          <w:szCs w:val="18"/>
        </w:rPr>
        <w:t>é</w:t>
      </w:r>
      <w:r w:rsidRPr="00031E0E">
        <w:rPr>
          <w:szCs w:val="18"/>
        </w:rPr>
        <w:t>saccord avec Tilly sur de nombreux points, un tel point de vue rend correctement compte des processus révol</w:t>
      </w:r>
      <w:r w:rsidRPr="00031E0E">
        <w:rPr>
          <w:szCs w:val="18"/>
        </w:rPr>
        <w:t>u</w:t>
      </w:r>
      <w:r w:rsidRPr="00031E0E">
        <w:rPr>
          <w:szCs w:val="18"/>
        </w:rPr>
        <w:t>tionnaires.</w:t>
      </w:r>
    </w:p>
    <w:p w14:paraId="12D8C2A9" w14:textId="77777777" w:rsidR="00A35B72" w:rsidRPr="00031E0E" w:rsidRDefault="00A35B72" w:rsidP="00A35B72">
      <w:pPr>
        <w:spacing w:before="120" w:after="120"/>
        <w:jc w:val="both"/>
      </w:pPr>
      <w:r w:rsidRPr="00031E0E">
        <w:rPr>
          <w:szCs w:val="18"/>
        </w:rPr>
        <w:t>Si l’on prend maintenant quelque distance par rapport au modèle strict de Tilly, il nous semble que l’on doit faire une place, dans l’analyse de cette alternance de mobilisations et de démob</w:t>
      </w:r>
      <w:r w:rsidRPr="00031E0E">
        <w:rPr>
          <w:szCs w:val="18"/>
        </w:rPr>
        <w:t>i</w:t>
      </w:r>
      <w:r w:rsidRPr="00031E0E">
        <w:rPr>
          <w:szCs w:val="18"/>
        </w:rPr>
        <w:t>lisations, de ce jeu d’alliances et de conflits entre les groupes, aux idéol</w:t>
      </w:r>
      <w:r w:rsidRPr="00031E0E">
        <w:rPr>
          <w:szCs w:val="18"/>
        </w:rPr>
        <w:t>o</w:t>
      </w:r>
      <w:r w:rsidRPr="00031E0E">
        <w:rPr>
          <w:szCs w:val="18"/>
        </w:rPr>
        <w:t xml:space="preserve">gies que l’on peut ici saisir en situation – c’est-à-dire dans le cadre de l’interaction – et dont rien n’oblige à supposer </w:t>
      </w:r>
      <w:r w:rsidRPr="00031E0E">
        <w:rPr>
          <w:i/>
          <w:iCs/>
          <w:szCs w:val="18"/>
        </w:rPr>
        <w:t xml:space="preserve">a priori </w:t>
      </w:r>
      <w:r w:rsidRPr="00031E0E">
        <w:rPr>
          <w:szCs w:val="18"/>
        </w:rPr>
        <w:t>qu’elles sont révolutionnaires. Il conviendrait en pa</w:t>
      </w:r>
      <w:r w:rsidRPr="00031E0E">
        <w:rPr>
          <w:szCs w:val="18"/>
        </w:rPr>
        <w:t>r</w:t>
      </w:r>
      <w:r w:rsidRPr="00031E0E">
        <w:rPr>
          <w:szCs w:val="18"/>
        </w:rPr>
        <w:t>ticulier de tenir compte de « l’idéologie des protestations pop</w:t>
      </w:r>
      <w:r w:rsidRPr="00031E0E">
        <w:rPr>
          <w:szCs w:val="18"/>
        </w:rPr>
        <w:t>u</w:t>
      </w:r>
      <w:r w:rsidRPr="00031E0E">
        <w:rPr>
          <w:szCs w:val="18"/>
        </w:rPr>
        <w:t xml:space="preserve">laires » faite, selon George Rude, d’une combinaison d’éléments propres </w:t>
      </w:r>
      <w:r w:rsidRPr="00031E0E">
        <w:rPr>
          <w:i/>
          <w:iCs/>
          <w:szCs w:val="18"/>
        </w:rPr>
        <w:t xml:space="preserve">(inherent) </w:t>
      </w:r>
      <w:r w:rsidRPr="00031E0E">
        <w:rPr>
          <w:szCs w:val="18"/>
        </w:rPr>
        <w:t>et d’éléments dér</w:t>
      </w:r>
      <w:r w:rsidRPr="00031E0E">
        <w:rPr>
          <w:szCs w:val="18"/>
        </w:rPr>
        <w:t>i</w:t>
      </w:r>
      <w:r w:rsidRPr="00031E0E">
        <w:rPr>
          <w:szCs w:val="18"/>
        </w:rPr>
        <w:t>vés (1980, p. 28), qui viendraient en que</w:t>
      </w:r>
      <w:r w:rsidRPr="00031E0E">
        <w:rPr>
          <w:szCs w:val="18"/>
        </w:rPr>
        <w:t>l</w:t>
      </w:r>
      <w:r w:rsidRPr="00031E0E">
        <w:rPr>
          <w:szCs w:val="18"/>
        </w:rPr>
        <w:t>que sorte se greffer sur les premiers : cette greffe serait particulièrement rapide dans les péri</w:t>
      </w:r>
      <w:r w:rsidRPr="00031E0E">
        <w:rPr>
          <w:szCs w:val="18"/>
        </w:rPr>
        <w:t>o</w:t>
      </w:r>
      <w:r w:rsidRPr="00031E0E">
        <w:rPr>
          <w:szCs w:val="18"/>
        </w:rPr>
        <w:t>des révolutionnaires (p. 35), et l’importance des éléments dérivés en serait accrue d’autant.</w:t>
      </w:r>
    </w:p>
    <w:p w14:paraId="20B083F2" w14:textId="77777777" w:rsidR="00A35B72" w:rsidRPr="00031E0E" w:rsidRDefault="00A35B72" w:rsidP="00A35B72">
      <w:pPr>
        <w:spacing w:before="120" w:after="120"/>
        <w:jc w:val="both"/>
      </w:pPr>
      <w:r w:rsidRPr="00031E0E">
        <w:rPr>
          <w:szCs w:val="18"/>
        </w:rPr>
        <w:t>Cette référence à un des grands sp</w:t>
      </w:r>
      <w:r w:rsidRPr="00031E0E">
        <w:rPr>
          <w:szCs w:val="18"/>
        </w:rPr>
        <w:t>é</w:t>
      </w:r>
      <w:r w:rsidRPr="00031E0E">
        <w:rPr>
          <w:szCs w:val="18"/>
        </w:rPr>
        <w:t>cialistes de l’ « histoire par le bas » nous permet de souligner un dernier avantage de la per</w:t>
      </w:r>
      <w:r w:rsidRPr="00031E0E">
        <w:rPr>
          <w:szCs w:val="18"/>
        </w:rPr>
        <w:t>s</w:t>
      </w:r>
      <w:r w:rsidRPr="00031E0E">
        <w:rPr>
          <w:szCs w:val="18"/>
        </w:rPr>
        <w:t>pective de la mobil</w:t>
      </w:r>
      <w:r w:rsidRPr="00031E0E">
        <w:rPr>
          <w:szCs w:val="18"/>
        </w:rPr>
        <w:t>i</w:t>
      </w:r>
      <w:r w:rsidRPr="00031E0E">
        <w:rPr>
          <w:szCs w:val="18"/>
        </w:rPr>
        <w:t>sation : elle nous paraît être la plus à même d’intégrer l’apport substantiel des travaux historiques sur les « foules révol</w:t>
      </w:r>
      <w:r w:rsidRPr="00031E0E">
        <w:rPr>
          <w:szCs w:val="18"/>
        </w:rPr>
        <w:t>u</w:t>
      </w:r>
      <w:r w:rsidRPr="00031E0E">
        <w:rPr>
          <w:szCs w:val="18"/>
        </w:rPr>
        <w:t xml:space="preserve">tionnaires » (Georges Lefebvre, </w:t>
      </w:r>
      <w:r w:rsidRPr="00031E0E">
        <w:rPr>
          <w:i/>
          <w:iCs/>
          <w:szCs w:val="18"/>
        </w:rPr>
        <w:t xml:space="preserve">Annales historiques de la Révolution française, </w:t>
      </w:r>
      <w:r w:rsidRPr="00031E0E">
        <w:rPr>
          <w:szCs w:val="18"/>
        </w:rPr>
        <w:t>1934 ; Rude, 1959, trad. fr., 1982 ; 1964), sur les « sans-culottes » (Soboul, 1958 ; To</w:t>
      </w:r>
      <w:r w:rsidRPr="00031E0E">
        <w:rPr>
          <w:szCs w:val="18"/>
        </w:rPr>
        <w:t>n</w:t>
      </w:r>
      <w:r w:rsidRPr="00031E0E">
        <w:rPr>
          <w:szCs w:val="18"/>
        </w:rPr>
        <w:t>nesson, 1959), sur les « mouvements populaires » (Gobb, 1970 ; trad. fr., 1975), ainsi que des analyses g</w:t>
      </w:r>
      <w:r w:rsidRPr="00031E0E">
        <w:rPr>
          <w:szCs w:val="18"/>
        </w:rPr>
        <w:t>é</w:t>
      </w:r>
      <w:r w:rsidRPr="00031E0E">
        <w:rPr>
          <w:szCs w:val="18"/>
        </w:rPr>
        <w:t>néral</w:t>
      </w:r>
      <w:r w:rsidRPr="00031E0E">
        <w:rPr>
          <w:szCs w:val="18"/>
        </w:rPr>
        <w:t>e</w:t>
      </w:r>
      <w:r w:rsidRPr="00031E0E">
        <w:rPr>
          <w:szCs w:val="18"/>
        </w:rPr>
        <w:t>ment plus dispersées, prenant souvent la forme d’études de cas, sur les soulèv</w:t>
      </w:r>
      <w:r w:rsidRPr="00031E0E">
        <w:rPr>
          <w:szCs w:val="18"/>
        </w:rPr>
        <w:t>e</w:t>
      </w:r>
      <w:r w:rsidRPr="00031E0E">
        <w:rPr>
          <w:szCs w:val="18"/>
        </w:rPr>
        <w:t>ments paysans, au centre desquelles il faut placer l’œuvre de pionnier accomplie par Georges Lefebvre sur la spécif</w:t>
      </w:r>
      <w:r w:rsidRPr="00031E0E">
        <w:rPr>
          <w:szCs w:val="18"/>
        </w:rPr>
        <w:t>i</w:t>
      </w:r>
      <w:r w:rsidRPr="00031E0E">
        <w:rPr>
          <w:szCs w:val="18"/>
        </w:rPr>
        <w:t>cité et la place de la révolution paysanne dans la Révolution française (1932, 1933). C’est en tout cas par l’établissement de ponts entre hi</w:t>
      </w:r>
      <w:r w:rsidRPr="00031E0E">
        <w:rPr>
          <w:szCs w:val="18"/>
        </w:rPr>
        <w:t>s</w:t>
      </w:r>
      <w:r w:rsidRPr="00031E0E">
        <w:rPr>
          <w:szCs w:val="18"/>
        </w:rPr>
        <w:t>toire et sociologie que s’accroîtra notre compréhension des révol</w:t>
      </w:r>
      <w:r w:rsidRPr="00031E0E">
        <w:rPr>
          <w:szCs w:val="18"/>
        </w:rPr>
        <w:t>u</w:t>
      </w:r>
      <w:r w:rsidRPr="00031E0E">
        <w:rPr>
          <w:szCs w:val="18"/>
        </w:rPr>
        <w:t>tions, en tant que phénomènes s</w:t>
      </w:r>
      <w:r w:rsidRPr="00031E0E">
        <w:rPr>
          <w:szCs w:val="18"/>
        </w:rPr>
        <w:t>o</w:t>
      </w:r>
      <w:r w:rsidRPr="00031E0E">
        <w:rPr>
          <w:szCs w:val="18"/>
        </w:rPr>
        <w:t>cio-politiques, et c’est de la solidité des liens ainsi établis que dépendra l’approfondissement de l’analyse.</w:t>
      </w:r>
    </w:p>
    <w:p w14:paraId="2EC29762" w14:textId="77777777" w:rsidR="00A35B72" w:rsidRDefault="00A35B72" w:rsidP="00A35B72">
      <w:pPr>
        <w:spacing w:before="120" w:after="120"/>
        <w:jc w:val="both"/>
      </w:pPr>
    </w:p>
    <w:p w14:paraId="7A36547A" w14:textId="77777777" w:rsidR="00A35B72" w:rsidRPr="00031E0E" w:rsidRDefault="00A35B72" w:rsidP="00A35B72">
      <w:pPr>
        <w:spacing w:before="120" w:after="120"/>
        <w:jc w:val="both"/>
      </w:pPr>
    </w:p>
    <w:p w14:paraId="1153D046" w14:textId="77777777" w:rsidR="00A35B72" w:rsidRPr="00031E0E" w:rsidRDefault="00A35B72" w:rsidP="00A35B72">
      <w:pPr>
        <w:spacing w:before="120" w:after="120"/>
        <w:jc w:val="both"/>
      </w:pPr>
      <w:r w:rsidRPr="00031E0E">
        <w:rPr>
          <w:szCs w:val="18"/>
        </w:rPr>
        <w:t>Cette présentation critique est déjà su</w:t>
      </w:r>
      <w:r w:rsidRPr="00031E0E">
        <w:rPr>
          <w:szCs w:val="18"/>
        </w:rPr>
        <w:t>f</w:t>
      </w:r>
      <w:r w:rsidRPr="00031E0E">
        <w:rPr>
          <w:szCs w:val="18"/>
        </w:rPr>
        <w:t>fisamment longue pour que nous ne l’alourdissions pas par une conclusion trop étoffée. Nous voudrions seulement répondre ici à une éventuelle objection, avant de terminer sur une note plus gén</w:t>
      </w:r>
      <w:r w:rsidRPr="00031E0E">
        <w:rPr>
          <w:szCs w:val="18"/>
        </w:rPr>
        <w:t>é</w:t>
      </w:r>
      <w:r w:rsidRPr="00031E0E">
        <w:rPr>
          <w:szCs w:val="18"/>
        </w:rPr>
        <w:t>rale.</w:t>
      </w:r>
    </w:p>
    <w:p w14:paraId="5769BBF6" w14:textId="77777777" w:rsidR="00A35B72" w:rsidRPr="00031E0E" w:rsidRDefault="00A35B72" w:rsidP="00A35B72">
      <w:pPr>
        <w:spacing w:before="120" w:after="120"/>
        <w:jc w:val="both"/>
      </w:pPr>
      <w:r w:rsidRPr="00031E0E">
        <w:rPr>
          <w:szCs w:val="18"/>
        </w:rPr>
        <w:t>N’y aurait-il pas en effet un paradoxe, si ce n’est même une contradiction, à s</w:t>
      </w:r>
      <w:r w:rsidRPr="00031E0E">
        <w:rPr>
          <w:szCs w:val="18"/>
        </w:rPr>
        <w:t>i</w:t>
      </w:r>
      <w:r w:rsidRPr="00031E0E">
        <w:rPr>
          <w:szCs w:val="18"/>
        </w:rPr>
        <w:t>gnaler en première partie l’intérêt, fût-ce avec des réserves, de la définition d’Huntington et à insister, en fin de troisième partie, sur l’apport – au moins potentiel – de la perspective de la m</w:t>
      </w:r>
      <w:r w:rsidRPr="00031E0E">
        <w:rPr>
          <w:szCs w:val="18"/>
        </w:rPr>
        <w:t>o</w:t>
      </w:r>
      <w:r w:rsidRPr="00031E0E">
        <w:rPr>
          <w:szCs w:val="18"/>
        </w:rPr>
        <w:t>bilisation à la sa</w:t>
      </w:r>
      <w:r w:rsidRPr="00031E0E">
        <w:rPr>
          <w:szCs w:val="18"/>
        </w:rPr>
        <w:t>i</w:t>
      </w:r>
      <w:r w:rsidRPr="00031E0E">
        <w:rPr>
          <w:szCs w:val="18"/>
        </w:rPr>
        <w:t>sie des phénomènes révolutionnaires ? Du point de vue qui est le sien, Tilly a en effet raison de crit</w:t>
      </w:r>
      <w:r w:rsidRPr="00031E0E">
        <w:rPr>
          <w:szCs w:val="18"/>
        </w:rPr>
        <w:t>i</w:t>
      </w:r>
      <w:r w:rsidRPr="00031E0E">
        <w:rPr>
          <w:szCs w:val="18"/>
        </w:rPr>
        <w:t>quer la définition d’Huntington, qui ne convient ni à sa d</w:t>
      </w:r>
      <w:r w:rsidRPr="00031E0E">
        <w:rPr>
          <w:szCs w:val="18"/>
        </w:rPr>
        <w:t>é</w:t>
      </w:r>
      <w:r w:rsidRPr="00031E0E">
        <w:rPr>
          <w:szCs w:val="18"/>
        </w:rPr>
        <w:t>marche ni à son objet propre ; mais cela ne prouve pas pour a</w:t>
      </w:r>
      <w:r w:rsidRPr="00031E0E">
        <w:rPr>
          <w:szCs w:val="18"/>
        </w:rPr>
        <w:t>u</w:t>
      </w:r>
      <w:r w:rsidRPr="00031E0E">
        <w:rPr>
          <w:szCs w:val="18"/>
        </w:rPr>
        <w:t>tant qu’elle n’ait pas son utilité dans une</w:t>
      </w:r>
      <w:r>
        <w:rPr>
          <w:szCs w:val="18"/>
        </w:rPr>
        <w:t xml:space="preserve"> </w:t>
      </w:r>
      <w:r w:rsidRPr="00031E0E">
        <w:t>[681]</w:t>
      </w:r>
      <w:r>
        <w:t xml:space="preserve"> </w:t>
      </w:r>
      <w:r w:rsidRPr="00031E0E">
        <w:rPr>
          <w:szCs w:val="18"/>
        </w:rPr>
        <w:t xml:space="preserve">perspective différente, mettant plutôt l’accent sur les </w:t>
      </w:r>
      <w:r w:rsidRPr="00031E0E">
        <w:rPr>
          <w:i/>
          <w:iCs/>
          <w:szCs w:val="18"/>
        </w:rPr>
        <w:t>résu</w:t>
      </w:r>
      <w:r w:rsidRPr="00031E0E">
        <w:rPr>
          <w:i/>
          <w:iCs/>
          <w:szCs w:val="18"/>
        </w:rPr>
        <w:t>l</w:t>
      </w:r>
      <w:r w:rsidRPr="00031E0E">
        <w:rPr>
          <w:i/>
          <w:iCs/>
          <w:szCs w:val="18"/>
        </w:rPr>
        <w:t xml:space="preserve">tats </w:t>
      </w:r>
      <w:r w:rsidRPr="00031E0E">
        <w:rPr>
          <w:szCs w:val="18"/>
        </w:rPr>
        <w:t xml:space="preserve">des révolutions envisagés </w:t>
      </w:r>
      <w:r w:rsidRPr="00031E0E">
        <w:rPr>
          <w:i/>
          <w:iCs/>
          <w:szCs w:val="18"/>
        </w:rPr>
        <w:t xml:space="preserve">globalement. </w:t>
      </w:r>
      <w:r w:rsidRPr="00031E0E">
        <w:rPr>
          <w:szCs w:val="18"/>
        </w:rPr>
        <w:t>La pertinence de telle ou telle définition dépend en réalité, comme pour tout autre ph</w:t>
      </w:r>
      <w:r w:rsidRPr="00031E0E">
        <w:rPr>
          <w:szCs w:val="18"/>
        </w:rPr>
        <w:t>é</w:t>
      </w:r>
      <w:r w:rsidRPr="00031E0E">
        <w:rPr>
          <w:szCs w:val="18"/>
        </w:rPr>
        <w:t>nomène, de l’aspect, voire de la dime</w:t>
      </w:r>
      <w:r w:rsidRPr="00031E0E">
        <w:rPr>
          <w:szCs w:val="18"/>
        </w:rPr>
        <w:t>n</w:t>
      </w:r>
      <w:r w:rsidRPr="00031E0E">
        <w:rPr>
          <w:szCs w:val="18"/>
        </w:rPr>
        <w:t>sion, des révolutions que l’on a décidé d’étudier ; mais le fait est peut-être ici d’autant plus accusé que, comme l’a si bien dit Georges L</w:t>
      </w:r>
      <w:r w:rsidRPr="00031E0E">
        <w:rPr>
          <w:szCs w:val="18"/>
        </w:rPr>
        <w:t>e</w:t>
      </w:r>
      <w:r w:rsidRPr="00031E0E">
        <w:rPr>
          <w:szCs w:val="18"/>
        </w:rPr>
        <w:t>febvre à propos de la Révolution française (1963, p. 341), « la Révolution est un fait complexe, … il n’y a pas une Révolution, mais pl</w:t>
      </w:r>
      <w:r w:rsidRPr="00031E0E">
        <w:rPr>
          <w:szCs w:val="18"/>
        </w:rPr>
        <w:t>u</w:t>
      </w:r>
      <w:r w:rsidRPr="00031E0E">
        <w:rPr>
          <w:szCs w:val="18"/>
        </w:rPr>
        <w:t>sieurs ».</w:t>
      </w:r>
    </w:p>
    <w:p w14:paraId="0E5C9E7E" w14:textId="77777777" w:rsidR="00A35B72" w:rsidRPr="00031E0E" w:rsidRDefault="00A35B72" w:rsidP="00A35B72">
      <w:pPr>
        <w:spacing w:before="120" w:after="120"/>
        <w:jc w:val="both"/>
      </w:pPr>
      <w:r w:rsidRPr="00031E0E">
        <w:rPr>
          <w:szCs w:val="18"/>
        </w:rPr>
        <w:t>De toute façon, quelle que soit la perspective adoptée, il convient de souligner que les spéci</w:t>
      </w:r>
      <w:r w:rsidRPr="00031E0E">
        <w:rPr>
          <w:szCs w:val="18"/>
        </w:rPr>
        <w:t>a</w:t>
      </w:r>
      <w:r w:rsidRPr="00031E0E">
        <w:rPr>
          <w:szCs w:val="18"/>
        </w:rPr>
        <w:t>listes de sociologie politique sont sur ce terrain tributaires des recherches menées par les historiens, auxquels revient souvent la charge, à la fois exigeante et essentielle, de recuei</w:t>
      </w:r>
      <w:r w:rsidRPr="00031E0E">
        <w:rPr>
          <w:szCs w:val="18"/>
        </w:rPr>
        <w:t>l</w:t>
      </w:r>
      <w:r w:rsidRPr="00031E0E">
        <w:rPr>
          <w:szCs w:val="18"/>
        </w:rPr>
        <w:t>lir et d’analyser l’information de première main. Sociologues et pol</w:t>
      </w:r>
      <w:r w:rsidRPr="00031E0E">
        <w:rPr>
          <w:szCs w:val="18"/>
        </w:rPr>
        <w:t>i</w:t>
      </w:r>
      <w:r w:rsidRPr="00031E0E">
        <w:rPr>
          <w:szCs w:val="18"/>
        </w:rPr>
        <w:t>tistes bénéficient de cet indispensable travail préparatoire, ce dont ils auraient intérêt à se souvenir, avant de brocarder, comme certains ont tendance à le faire, les historiens pour leur manque de sens théor</w:t>
      </w:r>
      <w:r w:rsidRPr="00031E0E">
        <w:rPr>
          <w:szCs w:val="18"/>
        </w:rPr>
        <w:t>i</w:t>
      </w:r>
      <w:r w:rsidRPr="00031E0E">
        <w:rPr>
          <w:szCs w:val="18"/>
        </w:rPr>
        <w:t>que. La qualité des modèles interprétatifs tient certes à une pluralité de fa</w:t>
      </w:r>
      <w:r w:rsidRPr="00031E0E">
        <w:rPr>
          <w:szCs w:val="18"/>
        </w:rPr>
        <w:t>c</w:t>
      </w:r>
      <w:r w:rsidRPr="00031E0E">
        <w:rPr>
          <w:szCs w:val="18"/>
        </w:rPr>
        <w:t>teurs ; mais elle dépend, pour une part non négligeable, de la richesse des données dont le chercheur dispose et qu’il doit fréquemment, en l’occurrence, au l</w:t>
      </w:r>
      <w:r w:rsidRPr="00031E0E">
        <w:rPr>
          <w:szCs w:val="18"/>
        </w:rPr>
        <w:t>a</w:t>
      </w:r>
      <w:r w:rsidRPr="00031E0E">
        <w:rPr>
          <w:szCs w:val="18"/>
        </w:rPr>
        <w:t>beur de l’historien.</w:t>
      </w:r>
    </w:p>
    <w:p w14:paraId="1238FE40" w14:textId="77777777" w:rsidR="00A35B72" w:rsidRPr="00031E0E" w:rsidRDefault="00A35B72" w:rsidP="00A35B72">
      <w:pPr>
        <w:spacing w:before="120" w:after="120"/>
        <w:jc w:val="both"/>
      </w:pPr>
      <w:r w:rsidRPr="00031E0E">
        <w:rPr>
          <w:szCs w:val="18"/>
        </w:rPr>
        <w:t>Ce rappel à une modestie nécessaire n’interdit pas pour autant – tant s’en faut – des desseins de recherche amb</w:t>
      </w:r>
      <w:r w:rsidRPr="00031E0E">
        <w:rPr>
          <w:szCs w:val="18"/>
        </w:rPr>
        <w:t>i</w:t>
      </w:r>
      <w:r w:rsidRPr="00031E0E">
        <w:rPr>
          <w:szCs w:val="18"/>
        </w:rPr>
        <w:t>tieux. Sur ce plan, il est, à notre sens, une tâche à la fois urge</w:t>
      </w:r>
      <w:r w:rsidRPr="00031E0E">
        <w:rPr>
          <w:szCs w:val="18"/>
        </w:rPr>
        <w:t>n</w:t>
      </w:r>
      <w:r w:rsidRPr="00031E0E">
        <w:rPr>
          <w:szCs w:val="18"/>
        </w:rPr>
        <w:t>te et prioritaire : l’analyse conjoncturelle des révolutions, dans le sens d’une élucidation des pr</w:t>
      </w:r>
      <w:r w:rsidRPr="00031E0E">
        <w:rPr>
          <w:szCs w:val="18"/>
        </w:rPr>
        <w:t>o</w:t>
      </w:r>
      <w:r w:rsidRPr="00031E0E">
        <w:rPr>
          <w:szCs w:val="18"/>
        </w:rPr>
        <w:t>cessus internes aux révolutions et des modes de leur e</w:t>
      </w:r>
      <w:r w:rsidRPr="00031E0E">
        <w:rPr>
          <w:szCs w:val="18"/>
        </w:rPr>
        <w:t>n</w:t>
      </w:r>
      <w:r w:rsidRPr="00031E0E">
        <w:rPr>
          <w:szCs w:val="18"/>
        </w:rPr>
        <w:t>chaînement, mais aussi dans l’acception retenue par Theda Skocpol (1979, p. 320, n. 16), qui recommande à cet égard de prendre davantage en compte la rencontre de pr</w:t>
      </w:r>
      <w:r w:rsidRPr="00031E0E">
        <w:rPr>
          <w:szCs w:val="18"/>
        </w:rPr>
        <w:t>o</w:t>
      </w:r>
      <w:r w:rsidRPr="00031E0E">
        <w:rPr>
          <w:szCs w:val="18"/>
        </w:rPr>
        <w:t>cessus à l’origine séparés et distincts. Pour traiter de l’une et l’autre de ces dimensions, il nous semble que les s</w:t>
      </w:r>
      <w:r w:rsidRPr="00031E0E">
        <w:rPr>
          <w:szCs w:val="18"/>
        </w:rPr>
        <w:t>o</w:t>
      </w:r>
      <w:r w:rsidRPr="00031E0E">
        <w:rPr>
          <w:szCs w:val="18"/>
        </w:rPr>
        <w:t>ciologues sont désormais bien armés et qu’avec le nécessaire concours des hist</w:t>
      </w:r>
      <w:r w:rsidRPr="00031E0E">
        <w:rPr>
          <w:szCs w:val="18"/>
        </w:rPr>
        <w:t>o</w:t>
      </w:r>
      <w:r w:rsidRPr="00031E0E">
        <w:rPr>
          <w:szCs w:val="18"/>
        </w:rPr>
        <w:t>riens ce pr</w:t>
      </w:r>
      <w:r w:rsidRPr="00031E0E">
        <w:rPr>
          <w:szCs w:val="18"/>
        </w:rPr>
        <w:t>o</w:t>
      </w:r>
      <w:r w:rsidRPr="00031E0E">
        <w:rPr>
          <w:szCs w:val="18"/>
        </w:rPr>
        <w:t>gramme de travail n’est pas irréalisable. C’est en tout cas sur cette note optimiste que nous voudrions conclure.</w:t>
      </w:r>
    </w:p>
    <w:p w14:paraId="2F7E92C0" w14:textId="77777777" w:rsidR="00A35B72" w:rsidRPr="00031E0E" w:rsidRDefault="00A35B72" w:rsidP="00A35B72">
      <w:pPr>
        <w:spacing w:before="120" w:after="120"/>
        <w:jc w:val="both"/>
        <w:rPr>
          <w:szCs w:val="18"/>
        </w:rPr>
      </w:pPr>
    </w:p>
    <w:p w14:paraId="25D09DC1" w14:textId="77777777" w:rsidR="00A35B72" w:rsidRPr="00031E0E" w:rsidRDefault="00A35B72" w:rsidP="00A35B72">
      <w:pPr>
        <w:pStyle w:val="a"/>
      </w:pPr>
      <w:bookmarkStart w:id="114" w:name="Traite_t2_pt_2_chap_VII_biblio"/>
      <w:r w:rsidRPr="00031E0E">
        <w:t>BIBLIOGR</w:t>
      </w:r>
      <w:r w:rsidRPr="00031E0E">
        <w:t>A</w:t>
      </w:r>
      <w:r w:rsidRPr="00031E0E">
        <w:t>PHIE</w:t>
      </w:r>
    </w:p>
    <w:bookmarkEnd w:id="114"/>
    <w:p w14:paraId="4F40ABF6" w14:textId="77777777" w:rsidR="00A35B72" w:rsidRPr="00031E0E" w:rsidRDefault="00A35B72" w:rsidP="00A35B72">
      <w:pPr>
        <w:spacing w:before="120" w:after="120"/>
        <w:jc w:val="both"/>
      </w:pPr>
    </w:p>
    <w:p w14:paraId="7F11D4B4" w14:textId="77777777" w:rsidR="00A35B72" w:rsidRPr="00547A81" w:rsidRDefault="00A35B72" w:rsidP="00A35B72">
      <w:pPr>
        <w:ind w:right="90" w:firstLine="0"/>
        <w:jc w:val="both"/>
        <w:rPr>
          <w:sz w:val="20"/>
        </w:rPr>
      </w:pPr>
      <w:hyperlink w:anchor="sommaire" w:history="1">
        <w:r w:rsidRPr="00547A81">
          <w:rPr>
            <w:rStyle w:val="Hyperlien"/>
            <w:sz w:val="20"/>
          </w:rPr>
          <w:t>Retour au sommaire</w:t>
        </w:r>
      </w:hyperlink>
    </w:p>
    <w:p w14:paraId="6A1A0383" w14:textId="77777777" w:rsidR="00A35B72" w:rsidRPr="002423EE" w:rsidRDefault="00A35B72" w:rsidP="00A35B72">
      <w:pPr>
        <w:pStyle w:val="biblio"/>
        <w:rPr>
          <w:i/>
        </w:rPr>
      </w:pPr>
      <w:r w:rsidRPr="00031E0E">
        <w:t xml:space="preserve">Alavi (Hamza), 1965, Peasants and Revolutions, in </w:t>
      </w:r>
      <w:r w:rsidRPr="00031E0E">
        <w:rPr>
          <w:i/>
          <w:iCs/>
        </w:rPr>
        <w:t xml:space="preserve">The Socialist Register, </w:t>
      </w:r>
      <w:r w:rsidRPr="002423EE">
        <w:rPr>
          <w:iCs/>
        </w:rPr>
        <w:t>pp</w:t>
      </w:r>
      <w:r w:rsidRPr="00031E0E">
        <w:rPr>
          <w:i/>
          <w:iCs/>
        </w:rPr>
        <w:t>.</w:t>
      </w:r>
      <w:r w:rsidRPr="00031E0E">
        <w:t xml:space="preserve"> 241-277.</w:t>
      </w:r>
    </w:p>
    <w:p w14:paraId="030597D4" w14:textId="77777777" w:rsidR="00A35B72" w:rsidRPr="00031E0E" w:rsidRDefault="00A35B72" w:rsidP="00A35B72">
      <w:pPr>
        <w:pStyle w:val="biblio"/>
      </w:pPr>
      <w:r w:rsidRPr="00031E0E">
        <w:t xml:space="preserve">Amann (Peter), 1962, Revolution : A Redefinition, </w:t>
      </w:r>
      <w:r w:rsidRPr="00031E0E">
        <w:rPr>
          <w:i/>
          <w:iCs/>
        </w:rPr>
        <w:t>Political Science Quarte</w:t>
      </w:r>
      <w:r w:rsidRPr="00031E0E">
        <w:rPr>
          <w:i/>
          <w:iCs/>
        </w:rPr>
        <w:t>r</w:t>
      </w:r>
      <w:r w:rsidRPr="00031E0E">
        <w:rPr>
          <w:i/>
          <w:iCs/>
        </w:rPr>
        <w:t xml:space="preserve">ly, </w:t>
      </w:r>
      <w:r w:rsidRPr="00031E0E">
        <w:t>vol. 77, P- 36-53.</w:t>
      </w:r>
    </w:p>
    <w:p w14:paraId="089E4E53" w14:textId="77777777" w:rsidR="00A35B72" w:rsidRPr="00031E0E" w:rsidRDefault="00A35B72" w:rsidP="00A35B72">
      <w:pPr>
        <w:pStyle w:val="biblio"/>
      </w:pPr>
      <w:r w:rsidRPr="00031E0E">
        <w:t xml:space="preserve">Arendt (Hannah), 1967, </w:t>
      </w:r>
      <w:r w:rsidRPr="00031E0E">
        <w:rPr>
          <w:i/>
          <w:iCs/>
        </w:rPr>
        <w:t xml:space="preserve">Essai sur la Révolution, </w:t>
      </w:r>
      <w:r w:rsidRPr="00031E0E">
        <w:t xml:space="preserve">Paris, Gallimard (éd. or., </w:t>
      </w:r>
      <w:r w:rsidRPr="00031E0E">
        <w:rPr>
          <w:i/>
          <w:iCs/>
        </w:rPr>
        <w:t xml:space="preserve">On Revolution, </w:t>
      </w:r>
      <w:r w:rsidRPr="00031E0E">
        <w:t>Lo</w:t>
      </w:r>
      <w:r w:rsidRPr="00031E0E">
        <w:t>n</w:t>
      </w:r>
      <w:r w:rsidRPr="00031E0E">
        <w:t>dres, Faber &amp; Faber, 1963).</w:t>
      </w:r>
    </w:p>
    <w:p w14:paraId="3C2F835F" w14:textId="77777777" w:rsidR="00A35B72" w:rsidRPr="00031E0E" w:rsidRDefault="00A35B72" w:rsidP="00A35B72">
      <w:pPr>
        <w:pStyle w:val="biblio"/>
      </w:pPr>
      <w:r w:rsidRPr="00031E0E">
        <w:t xml:space="preserve">Aristote, 1973, </w:t>
      </w:r>
      <w:r w:rsidRPr="00031E0E">
        <w:rPr>
          <w:i/>
          <w:iCs/>
        </w:rPr>
        <w:t xml:space="preserve">Politique, </w:t>
      </w:r>
      <w:r w:rsidRPr="00031E0E">
        <w:t>liv. V, Paris, Les Belles-Lettres, t. II, 2</w:t>
      </w:r>
      <w:r w:rsidRPr="00031E0E">
        <w:rPr>
          <w:vertAlign w:val="superscript"/>
        </w:rPr>
        <w:t>e</w:t>
      </w:r>
      <w:r w:rsidRPr="00031E0E">
        <w:t xml:space="preserve"> pa</w:t>
      </w:r>
      <w:r w:rsidRPr="00031E0E">
        <w:t>r</w:t>
      </w:r>
      <w:r w:rsidRPr="00031E0E">
        <w:t>tie.</w:t>
      </w:r>
    </w:p>
    <w:p w14:paraId="05CFAD58" w14:textId="77777777" w:rsidR="00A35B72" w:rsidRPr="00031E0E" w:rsidRDefault="00A35B72" w:rsidP="00A35B72">
      <w:pPr>
        <w:pStyle w:val="biblio"/>
      </w:pPr>
      <w:r w:rsidRPr="00031E0E">
        <w:t>Aya (Rod), 1979, Theories of Revolution reconsidered : Contra</w:t>
      </w:r>
      <w:r w:rsidRPr="00031E0E">
        <w:t>s</w:t>
      </w:r>
      <w:r w:rsidRPr="00031E0E">
        <w:t>ting Models of Collective Vi</w:t>
      </w:r>
      <w:r w:rsidRPr="00031E0E">
        <w:t>o</w:t>
      </w:r>
      <w:r w:rsidRPr="00031E0E">
        <w:t xml:space="preserve">lence, </w:t>
      </w:r>
      <w:r w:rsidRPr="00031E0E">
        <w:rPr>
          <w:i/>
          <w:iCs/>
        </w:rPr>
        <w:t xml:space="preserve">Theory and Society, </w:t>
      </w:r>
      <w:r w:rsidRPr="00031E0E">
        <w:t>vol. 8, pp. 39-99.</w:t>
      </w:r>
    </w:p>
    <w:p w14:paraId="0B39CB5C" w14:textId="77777777" w:rsidR="00A35B72" w:rsidRPr="00031E0E" w:rsidRDefault="00A35B72" w:rsidP="00A35B72">
      <w:pPr>
        <w:pStyle w:val="biblio"/>
      </w:pPr>
      <w:r w:rsidRPr="00031E0E">
        <w:t xml:space="preserve">Baechler (Jean), 1970, </w:t>
      </w:r>
      <w:r w:rsidRPr="00031E0E">
        <w:rPr>
          <w:i/>
          <w:iCs/>
        </w:rPr>
        <w:t>Les phénom</w:t>
      </w:r>
      <w:r w:rsidRPr="00031E0E">
        <w:rPr>
          <w:i/>
          <w:iCs/>
        </w:rPr>
        <w:t>è</w:t>
      </w:r>
      <w:r w:rsidRPr="00031E0E">
        <w:rPr>
          <w:i/>
          <w:iCs/>
        </w:rPr>
        <w:t xml:space="preserve">nes révolutionnaires, </w:t>
      </w:r>
      <w:r w:rsidRPr="00031E0E">
        <w:t xml:space="preserve">Paris, </w:t>
      </w:r>
      <w:r w:rsidRPr="00031E0E">
        <w:rPr>
          <w:smallCaps/>
        </w:rPr>
        <w:t>puf.</w:t>
      </w:r>
    </w:p>
    <w:p w14:paraId="433B395A" w14:textId="77777777" w:rsidR="00A35B72" w:rsidRPr="00031E0E" w:rsidRDefault="00A35B72" w:rsidP="00A35B72">
      <w:pPr>
        <w:pStyle w:val="biblio"/>
      </w:pPr>
      <w:r w:rsidRPr="00031E0E">
        <w:t xml:space="preserve">Bauer (Arthur), 1908, </w:t>
      </w:r>
      <w:r w:rsidRPr="00031E0E">
        <w:rPr>
          <w:i/>
          <w:iCs/>
        </w:rPr>
        <w:t xml:space="preserve">Essai sur les révolutions, </w:t>
      </w:r>
      <w:r w:rsidRPr="00031E0E">
        <w:t>Paris, Giard &amp; Brière.</w:t>
      </w:r>
    </w:p>
    <w:p w14:paraId="5213FC9F" w14:textId="77777777" w:rsidR="00A35B72" w:rsidRPr="00031E0E" w:rsidRDefault="00A35B72" w:rsidP="00A35B72">
      <w:pPr>
        <w:pStyle w:val="biblio"/>
      </w:pPr>
      <w:r w:rsidRPr="00031E0E">
        <w:t xml:space="preserve">Birnbaum (Pierre), 1970, </w:t>
      </w:r>
      <w:r w:rsidRPr="00031E0E">
        <w:rPr>
          <w:i/>
          <w:iCs/>
        </w:rPr>
        <w:t xml:space="preserve">Sociologie de Tocqueville, </w:t>
      </w:r>
      <w:r w:rsidRPr="00031E0E">
        <w:t>P</w:t>
      </w:r>
      <w:r w:rsidRPr="00031E0E">
        <w:t>a</w:t>
      </w:r>
      <w:r w:rsidRPr="00031E0E">
        <w:t xml:space="preserve">ris, </w:t>
      </w:r>
      <w:r w:rsidRPr="00031E0E">
        <w:rPr>
          <w:smallCaps/>
        </w:rPr>
        <w:t xml:space="preserve">puf, </w:t>
      </w:r>
      <w:r w:rsidRPr="00031E0E">
        <w:t>chap. V : « Révolution et changement social ».</w:t>
      </w:r>
    </w:p>
    <w:p w14:paraId="63CF522D" w14:textId="77777777" w:rsidR="00A35B72" w:rsidRPr="00031E0E" w:rsidRDefault="00A35B72" w:rsidP="00A35B72">
      <w:pPr>
        <w:pStyle w:val="biblio"/>
      </w:pPr>
      <w:r w:rsidRPr="00031E0E">
        <w:t>Borkenau (Franz), 1937, State and Revolution in the Paris Co</w:t>
      </w:r>
      <w:r w:rsidRPr="00031E0E">
        <w:t>m</w:t>
      </w:r>
      <w:r w:rsidRPr="00031E0E">
        <w:t xml:space="preserve">mune, the Russian Revolution and the Spanish Civil War, </w:t>
      </w:r>
      <w:r w:rsidRPr="00031E0E">
        <w:rPr>
          <w:i/>
          <w:iCs/>
        </w:rPr>
        <w:t>Sociolog</w:t>
      </w:r>
      <w:r w:rsidRPr="00031E0E">
        <w:rPr>
          <w:i/>
          <w:iCs/>
        </w:rPr>
        <w:t>i</w:t>
      </w:r>
      <w:r w:rsidRPr="00031E0E">
        <w:rPr>
          <w:i/>
          <w:iCs/>
        </w:rPr>
        <w:t xml:space="preserve">cal Review, </w:t>
      </w:r>
      <w:r w:rsidRPr="00031E0E">
        <w:t>vol. 29, pp. 41-75.</w:t>
      </w:r>
    </w:p>
    <w:p w14:paraId="23907033" w14:textId="77777777" w:rsidR="00A35B72" w:rsidRPr="00031E0E" w:rsidRDefault="00A35B72" w:rsidP="00A35B72">
      <w:pPr>
        <w:pStyle w:val="biblio"/>
      </w:pPr>
      <w:r w:rsidRPr="00031E0E">
        <w:rPr>
          <w:bCs/>
          <w:szCs w:val="16"/>
        </w:rPr>
        <w:t>[682]</w:t>
      </w:r>
    </w:p>
    <w:p w14:paraId="772D24EC" w14:textId="77777777" w:rsidR="00A35B72" w:rsidRPr="00031E0E" w:rsidRDefault="00A35B72" w:rsidP="00A35B72">
      <w:pPr>
        <w:pStyle w:val="biblio"/>
      </w:pPr>
      <w:r w:rsidRPr="00031E0E">
        <w:t xml:space="preserve">Brinton (Crane), 1965, </w:t>
      </w:r>
      <w:r w:rsidRPr="00031E0E">
        <w:rPr>
          <w:i/>
          <w:iCs/>
        </w:rPr>
        <w:t xml:space="preserve">The Anatomy of Revolution, </w:t>
      </w:r>
      <w:r w:rsidRPr="00031E0E">
        <w:t>éd. révisée, New York, Vint</w:t>
      </w:r>
      <w:r w:rsidRPr="00031E0E">
        <w:t>a</w:t>
      </w:r>
      <w:r w:rsidRPr="00031E0E">
        <w:t>ge Books (1</w:t>
      </w:r>
      <w:r w:rsidRPr="00031E0E">
        <w:rPr>
          <w:vertAlign w:val="superscript"/>
        </w:rPr>
        <w:t>re</w:t>
      </w:r>
      <w:r w:rsidRPr="00031E0E">
        <w:t xml:space="preserve"> éd., 1938).</w:t>
      </w:r>
    </w:p>
    <w:p w14:paraId="19EE6E1E" w14:textId="77777777" w:rsidR="00A35B72" w:rsidRPr="00031E0E" w:rsidRDefault="00A35B72" w:rsidP="00A35B72">
      <w:pPr>
        <w:pStyle w:val="biblio"/>
      </w:pPr>
      <w:r w:rsidRPr="00031E0E">
        <w:t xml:space="preserve">Burke (Edmund), 1855, </w:t>
      </w:r>
      <w:r w:rsidRPr="00031E0E">
        <w:rPr>
          <w:i/>
          <w:iCs/>
        </w:rPr>
        <w:t xml:space="preserve">Reflections on the Revolution in France </w:t>
      </w:r>
      <w:r w:rsidRPr="00031E0E">
        <w:t xml:space="preserve">(1790), in </w:t>
      </w:r>
      <w:r w:rsidRPr="00031E0E">
        <w:rPr>
          <w:i/>
          <w:iCs/>
        </w:rPr>
        <w:t xml:space="preserve">Works, </w:t>
      </w:r>
      <w:r w:rsidRPr="00031E0E">
        <w:t>Londres, Henry G. Bohn, t. II, pp. 277-518. (Parmi les éditions récentes, les plus accessibles sont : Londres, Everyman’s Library, 1967, et Londres, Pe</w:t>
      </w:r>
      <w:r w:rsidRPr="00031E0E">
        <w:t>n</w:t>
      </w:r>
      <w:r w:rsidRPr="00031E0E">
        <w:t>guin English L</w:t>
      </w:r>
      <w:r w:rsidRPr="00031E0E">
        <w:t>i</w:t>
      </w:r>
      <w:r w:rsidRPr="00031E0E">
        <w:t>brary, 1982.)</w:t>
      </w:r>
    </w:p>
    <w:p w14:paraId="6B033C74" w14:textId="77777777" w:rsidR="00A35B72" w:rsidRPr="00031E0E" w:rsidRDefault="00A35B72" w:rsidP="00A35B72">
      <w:pPr>
        <w:pStyle w:val="biblio"/>
      </w:pPr>
      <w:r w:rsidRPr="00031E0E">
        <w:t xml:space="preserve">Calvert (Peter), 1970, </w:t>
      </w:r>
      <w:r w:rsidRPr="00031E0E">
        <w:rPr>
          <w:i/>
          <w:iCs/>
        </w:rPr>
        <w:t>A Study of R</w:t>
      </w:r>
      <w:r w:rsidRPr="00031E0E">
        <w:rPr>
          <w:i/>
          <w:iCs/>
        </w:rPr>
        <w:t>e</w:t>
      </w:r>
      <w:r w:rsidRPr="00031E0E">
        <w:rPr>
          <w:i/>
          <w:iCs/>
        </w:rPr>
        <w:t xml:space="preserve">volution, </w:t>
      </w:r>
      <w:r w:rsidRPr="00031E0E">
        <w:t>Oxford, Clarendon Press.</w:t>
      </w:r>
    </w:p>
    <w:p w14:paraId="763319E2" w14:textId="77777777" w:rsidR="00A35B72" w:rsidRPr="00031E0E" w:rsidRDefault="00A35B72" w:rsidP="00A35B72">
      <w:pPr>
        <w:pStyle w:val="biblio"/>
      </w:pPr>
      <w:r w:rsidRPr="00031E0E">
        <w:t>Chazel (François), 1975, La m</w:t>
      </w:r>
      <w:r w:rsidRPr="00031E0E">
        <w:t>o</w:t>
      </w:r>
      <w:r w:rsidRPr="00031E0E">
        <w:t xml:space="preserve">bilisation politique : problèmes et dimensions, </w:t>
      </w:r>
      <w:r w:rsidRPr="00031E0E">
        <w:rPr>
          <w:i/>
          <w:iCs/>
        </w:rPr>
        <w:t>Revue française de Science polit</w:t>
      </w:r>
      <w:r w:rsidRPr="00031E0E">
        <w:rPr>
          <w:i/>
          <w:iCs/>
        </w:rPr>
        <w:t>i</w:t>
      </w:r>
      <w:r w:rsidRPr="00031E0E">
        <w:rPr>
          <w:i/>
          <w:iCs/>
        </w:rPr>
        <w:t xml:space="preserve">que, </w:t>
      </w:r>
      <w:r w:rsidRPr="00031E0E">
        <w:t>vol. XXV, pp. 502-516.</w:t>
      </w:r>
    </w:p>
    <w:p w14:paraId="2174FB19" w14:textId="77777777" w:rsidR="00A35B72" w:rsidRPr="00031E0E" w:rsidRDefault="00A35B72" w:rsidP="00A35B72">
      <w:pPr>
        <w:pStyle w:val="biblio"/>
      </w:pPr>
      <w:r w:rsidRPr="00031E0E">
        <w:t xml:space="preserve">Chorley (Katherine), 1973, </w:t>
      </w:r>
      <w:r w:rsidRPr="00031E0E">
        <w:rPr>
          <w:i/>
          <w:iCs/>
        </w:rPr>
        <w:t xml:space="preserve">Armies and the Art of Revolution, </w:t>
      </w:r>
      <w:r w:rsidRPr="00031E0E">
        <w:t>nouv. éd., Bo</w:t>
      </w:r>
      <w:r w:rsidRPr="00031E0E">
        <w:t>s</w:t>
      </w:r>
      <w:r w:rsidRPr="00031E0E">
        <w:t>ton, Beacon Press (1</w:t>
      </w:r>
      <w:r w:rsidRPr="00031E0E">
        <w:rPr>
          <w:vertAlign w:val="superscript"/>
        </w:rPr>
        <w:t>re</w:t>
      </w:r>
      <w:r w:rsidRPr="00031E0E">
        <w:t xml:space="preserve"> éd. 1943).</w:t>
      </w:r>
    </w:p>
    <w:p w14:paraId="1FD1BBA3" w14:textId="77777777" w:rsidR="00A35B72" w:rsidRPr="00031E0E" w:rsidRDefault="00A35B72" w:rsidP="00A35B72">
      <w:pPr>
        <w:pStyle w:val="biblio"/>
      </w:pPr>
      <w:r w:rsidRPr="00031E0E">
        <w:t xml:space="preserve">Cobb (Richard), 1975, </w:t>
      </w:r>
      <w:r w:rsidRPr="00031E0E">
        <w:rPr>
          <w:i/>
          <w:iCs/>
        </w:rPr>
        <w:t xml:space="preserve">La protestation populaire en France (1789-18S0), </w:t>
      </w:r>
      <w:r w:rsidRPr="00031E0E">
        <w:t>P</w:t>
      </w:r>
      <w:r w:rsidRPr="00031E0E">
        <w:t>a</w:t>
      </w:r>
      <w:r w:rsidRPr="00031E0E">
        <w:t xml:space="preserve">ris, Calmann-Lévy (éd. or., </w:t>
      </w:r>
      <w:r w:rsidRPr="00031E0E">
        <w:rPr>
          <w:i/>
          <w:iCs/>
        </w:rPr>
        <w:t xml:space="preserve">The police and the people, </w:t>
      </w:r>
      <w:r w:rsidRPr="00031E0E">
        <w:t>Oxford, Oxford Unive</w:t>
      </w:r>
      <w:r w:rsidRPr="00031E0E">
        <w:t>r</w:t>
      </w:r>
      <w:r w:rsidRPr="00031E0E">
        <w:t>sity Press, 1970).</w:t>
      </w:r>
    </w:p>
    <w:p w14:paraId="4C180F9E" w14:textId="77777777" w:rsidR="00A35B72" w:rsidRPr="00031E0E" w:rsidRDefault="00A35B72" w:rsidP="00A35B72">
      <w:pPr>
        <w:pStyle w:val="biblio"/>
      </w:pPr>
      <w:r w:rsidRPr="00031E0E">
        <w:t xml:space="preserve">Cobban (Alfred), 1970, The Myth of the French Revolution, in </w:t>
      </w:r>
      <w:r w:rsidRPr="00031E0E">
        <w:rPr>
          <w:i/>
          <w:iCs/>
        </w:rPr>
        <w:t>A</w:t>
      </w:r>
      <w:r w:rsidRPr="00031E0E">
        <w:rPr>
          <w:i/>
          <w:iCs/>
        </w:rPr>
        <w:t>s</w:t>
      </w:r>
      <w:r w:rsidRPr="00031E0E">
        <w:rPr>
          <w:i/>
          <w:iCs/>
        </w:rPr>
        <w:t xml:space="preserve">pects of the French Revolution, </w:t>
      </w:r>
      <w:r w:rsidRPr="00031E0E">
        <w:t>New York, Norton, pp. 90-111 (Conférence initialement pr</w:t>
      </w:r>
      <w:r w:rsidRPr="00031E0E">
        <w:t>o</w:t>
      </w:r>
      <w:r w:rsidRPr="00031E0E">
        <w:t>noncée en 1955).</w:t>
      </w:r>
    </w:p>
    <w:p w14:paraId="521BEB1A" w14:textId="77777777" w:rsidR="00A35B72" w:rsidRPr="00031E0E" w:rsidRDefault="00A35B72" w:rsidP="00A35B72">
      <w:pPr>
        <w:pStyle w:val="biblio"/>
      </w:pPr>
      <w:r w:rsidRPr="00031E0E">
        <w:t xml:space="preserve">Cobban (Alfred), 1984, </w:t>
      </w:r>
      <w:r w:rsidRPr="00031E0E">
        <w:rPr>
          <w:i/>
          <w:iCs/>
        </w:rPr>
        <w:t xml:space="preserve">Le sens de la Révolution française, </w:t>
      </w:r>
      <w:r w:rsidRPr="00031E0E">
        <w:t xml:space="preserve">Paris, Julliard (éd. or. : </w:t>
      </w:r>
      <w:r w:rsidRPr="00031E0E">
        <w:rPr>
          <w:i/>
          <w:iCs/>
        </w:rPr>
        <w:t xml:space="preserve">The Social Interpretation of the French Revolution, </w:t>
      </w:r>
      <w:r w:rsidRPr="00031E0E">
        <w:t>Cambridge. Unive</w:t>
      </w:r>
      <w:r w:rsidRPr="00031E0E">
        <w:t>r</w:t>
      </w:r>
      <w:r w:rsidRPr="00031E0E">
        <w:t>sity Press, 1964).</w:t>
      </w:r>
    </w:p>
    <w:p w14:paraId="141721F5" w14:textId="77777777" w:rsidR="00A35B72" w:rsidRPr="00031E0E" w:rsidRDefault="00A35B72" w:rsidP="00A35B72">
      <w:pPr>
        <w:pStyle w:val="biblio"/>
      </w:pPr>
      <w:r w:rsidRPr="00031E0E">
        <w:t xml:space="preserve">Cochin (Augustin), 1979, </w:t>
      </w:r>
      <w:r w:rsidRPr="00031E0E">
        <w:rPr>
          <w:i/>
          <w:iCs/>
        </w:rPr>
        <w:t xml:space="preserve">L’esprit du jacobinisme, </w:t>
      </w:r>
      <w:r w:rsidRPr="00031E0E">
        <w:t xml:space="preserve">Paris, </w:t>
      </w:r>
      <w:r w:rsidRPr="00031E0E">
        <w:rPr>
          <w:smallCaps/>
        </w:rPr>
        <w:t xml:space="preserve">puf </w:t>
      </w:r>
      <w:r w:rsidRPr="00031E0E">
        <w:t xml:space="preserve">(éd. or., </w:t>
      </w:r>
      <w:r w:rsidRPr="00031E0E">
        <w:rPr>
          <w:i/>
          <w:iCs/>
        </w:rPr>
        <w:t>Les s</w:t>
      </w:r>
      <w:r w:rsidRPr="00031E0E">
        <w:rPr>
          <w:i/>
          <w:iCs/>
        </w:rPr>
        <w:t>o</w:t>
      </w:r>
      <w:r w:rsidRPr="00031E0E">
        <w:rPr>
          <w:i/>
          <w:iCs/>
        </w:rPr>
        <w:t xml:space="preserve">ciétés de pensée et la démocratie, </w:t>
      </w:r>
      <w:r w:rsidRPr="00031E0E">
        <w:t>Paris, Pion, 1921).</w:t>
      </w:r>
    </w:p>
    <w:p w14:paraId="567E81DA" w14:textId="77777777" w:rsidR="00A35B72" w:rsidRPr="00031E0E" w:rsidRDefault="00A35B72" w:rsidP="00A35B72">
      <w:pPr>
        <w:pStyle w:val="biblio"/>
      </w:pPr>
      <w:r w:rsidRPr="00031E0E">
        <w:t xml:space="preserve">Cohan (A. S.), 1975, </w:t>
      </w:r>
      <w:r w:rsidRPr="00031E0E">
        <w:rPr>
          <w:i/>
          <w:iCs/>
        </w:rPr>
        <w:t xml:space="preserve">Theories of Revolution : An Introduction, </w:t>
      </w:r>
      <w:r w:rsidRPr="00031E0E">
        <w:t>Londres, Ne</w:t>
      </w:r>
      <w:r w:rsidRPr="00031E0E">
        <w:t>l</w:t>
      </w:r>
      <w:r w:rsidRPr="00031E0E">
        <w:t>son.</w:t>
      </w:r>
    </w:p>
    <w:p w14:paraId="4E487DD5" w14:textId="77777777" w:rsidR="00A35B72" w:rsidRPr="00031E0E" w:rsidRDefault="00A35B72" w:rsidP="00A35B72">
      <w:pPr>
        <w:pStyle w:val="biblio"/>
      </w:pPr>
      <w:r w:rsidRPr="00031E0E">
        <w:t xml:space="preserve">Cohn (Norman), 1983, </w:t>
      </w:r>
      <w:r w:rsidRPr="00031E0E">
        <w:rPr>
          <w:i/>
          <w:iCs/>
        </w:rPr>
        <w:t xml:space="preserve">Les fanatiques de l’apocalypse, </w:t>
      </w:r>
      <w:r w:rsidRPr="00031E0E">
        <w:t xml:space="preserve">Paris, Payot </w:t>
      </w:r>
      <w:r w:rsidRPr="00031E0E">
        <w:rPr>
          <w:i/>
          <w:iCs/>
        </w:rPr>
        <w:t>(The Pu</w:t>
      </w:r>
      <w:r w:rsidRPr="00031E0E">
        <w:rPr>
          <w:i/>
          <w:iCs/>
        </w:rPr>
        <w:t>r</w:t>
      </w:r>
      <w:r w:rsidRPr="00031E0E">
        <w:rPr>
          <w:i/>
          <w:iCs/>
        </w:rPr>
        <w:t xml:space="preserve">suit of the Millenium, </w:t>
      </w:r>
      <w:r w:rsidRPr="00031E0E">
        <w:t>Londres, Temple Smith, 3</w:t>
      </w:r>
      <w:r w:rsidRPr="00031E0E">
        <w:rPr>
          <w:vertAlign w:val="superscript"/>
        </w:rPr>
        <w:t>e</w:t>
      </w:r>
      <w:r w:rsidRPr="00031E0E">
        <w:t xml:space="preserve"> éd. rev. et corr., 1970 ; 1</w:t>
      </w:r>
      <w:r w:rsidRPr="00031E0E">
        <w:rPr>
          <w:vertAlign w:val="superscript"/>
        </w:rPr>
        <w:t>re</w:t>
      </w:r>
      <w:r w:rsidRPr="00031E0E">
        <w:t xml:space="preserve"> éd., Lo</w:t>
      </w:r>
      <w:r w:rsidRPr="00031E0E">
        <w:t>n</w:t>
      </w:r>
      <w:r w:rsidRPr="00031E0E">
        <w:t>dres, Secker &amp; Warburg, 1957, avec trad. franc, en 1962).</w:t>
      </w:r>
    </w:p>
    <w:p w14:paraId="4E1034F6" w14:textId="77777777" w:rsidR="00A35B72" w:rsidRPr="00031E0E" w:rsidRDefault="00A35B72" w:rsidP="00A35B72">
      <w:pPr>
        <w:pStyle w:val="biblio"/>
      </w:pPr>
      <w:r w:rsidRPr="00031E0E">
        <w:t>Condorcet (Antoine-Nicolas de), 1847, Sur le sens du mot révol</w:t>
      </w:r>
      <w:r w:rsidRPr="00031E0E">
        <w:t>u</w:t>
      </w:r>
      <w:r w:rsidRPr="00031E0E">
        <w:t xml:space="preserve">tionnaire (1793), dans </w:t>
      </w:r>
      <w:r w:rsidRPr="00031E0E">
        <w:rPr>
          <w:i/>
          <w:iCs/>
        </w:rPr>
        <w:t>Œ</w:t>
      </w:r>
      <w:r w:rsidRPr="00031E0E">
        <w:rPr>
          <w:i/>
          <w:iCs/>
        </w:rPr>
        <w:t>u</w:t>
      </w:r>
      <w:r w:rsidRPr="00031E0E">
        <w:rPr>
          <w:i/>
          <w:iCs/>
        </w:rPr>
        <w:t xml:space="preserve">vres, </w:t>
      </w:r>
      <w:r w:rsidRPr="00031E0E">
        <w:t>Paris, vol. 12.</w:t>
      </w:r>
    </w:p>
    <w:p w14:paraId="5ECCA060" w14:textId="77777777" w:rsidR="00A35B72" w:rsidRPr="00031E0E" w:rsidRDefault="00A35B72" w:rsidP="00A35B72">
      <w:pPr>
        <w:pStyle w:val="biblio"/>
      </w:pPr>
      <w:r w:rsidRPr="00031E0E">
        <w:t xml:space="preserve">Davies (James C.), 1962, Toward a Theory of Revolution, </w:t>
      </w:r>
      <w:r w:rsidRPr="00031E0E">
        <w:rPr>
          <w:i/>
          <w:iCs/>
        </w:rPr>
        <w:t>American Sociol</w:t>
      </w:r>
      <w:r w:rsidRPr="00031E0E">
        <w:rPr>
          <w:i/>
          <w:iCs/>
        </w:rPr>
        <w:t>o</w:t>
      </w:r>
      <w:r w:rsidRPr="00031E0E">
        <w:rPr>
          <w:i/>
          <w:iCs/>
        </w:rPr>
        <w:t xml:space="preserve">gical Review, </w:t>
      </w:r>
      <w:r w:rsidRPr="00031E0E">
        <w:t>vol. 27, pp. 5-19 (traduit dans Pierre Bir</w:t>
      </w:r>
      <w:r w:rsidRPr="00031E0E">
        <w:t>n</w:t>
      </w:r>
      <w:r w:rsidRPr="00031E0E">
        <w:t xml:space="preserve">baum et François Chazel (sous la direction de), </w:t>
      </w:r>
      <w:r w:rsidRPr="00031E0E">
        <w:rPr>
          <w:i/>
          <w:iCs/>
        </w:rPr>
        <w:t>Soci</w:t>
      </w:r>
      <w:r w:rsidRPr="00031E0E">
        <w:rPr>
          <w:i/>
          <w:iCs/>
        </w:rPr>
        <w:t>o</w:t>
      </w:r>
      <w:r w:rsidRPr="00031E0E">
        <w:rPr>
          <w:i/>
          <w:iCs/>
        </w:rPr>
        <w:t xml:space="preserve">logie politique, </w:t>
      </w:r>
      <w:r w:rsidRPr="00031E0E">
        <w:t>Paris, A. Colin, 1971, t. II, pp. 254-284).</w:t>
      </w:r>
    </w:p>
    <w:p w14:paraId="6B316900" w14:textId="77777777" w:rsidR="00A35B72" w:rsidRPr="00031E0E" w:rsidRDefault="00A35B72" w:rsidP="00A35B72">
      <w:pPr>
        <w:pStyle w:val="biblio"/>
      </w:pPr>
      <w:r w:rsidRPr="00031E0E">
        <w:t>Davies (James C.), 1969, The J-Curve of Rising and Declining S</w:t>
      </w:r>
      <w:r w:rsidRPr="00031E0E">
        <w:t>a</w:t>
      </w:r>
      <w:r w:rsidRPr="00031E0E">
        <w:t xml:space="preserve">tisfactions as a Cause of Some Great Revolutions and a Contained Rebellion, </w:t>
      </w:r>
      <w:r w:rsidRPr="00031E0E">
        <w:rPr>
          <w:i/>
          <w:iCs/>
        </w:rPr>
        <w:t xml:space="preserve">in </w:t>
      </w:r>
      <w:r w:rsidRPr="00031E0E">
        <w:t>H. G. Gr</w:t>
      </w:r>
      <w:r w:rsidRPr="00031E0E">
        <w:t>a</w:t>
      </w:r>
      <w:r w:rsidRPr="00031E0E">
        <w:t xml:space="preserve">ham et T. R. Gurr (éd.), </w:t>
      </w:r>
      <w:r w:rsidRPr="00031E0E">
        <w:rPr>
          <w:i/>
          <w:iCs/>
        </w:rPr>
        <w:t xml:space="preserve">Violence in America, </w:t>
      </w:r>
      <w:r w:rsidRPr="00031E0E">
        <w:t>New York, Signet Books, pp. 671-709.</w:t>
      </w:r>
    </w:p>
    <w:p w14:paraId="619614F1" w14:textId="77777777" w:rsidR="00A35B72" w:rsidRPr="00031E0E" w:rsidRDefault="00A35B72" w:rsidP="00A35B72">
      <w:pPr>
        <w:pStyle w:val="biblio"/>
      </w:pPr>
      <w:r w:rsidRPr="00031E0E">
        <w:t xml:space="preserve">Davies (James C.), 1974, Comments, </w:t>
      </w:r>
      <w:r w:rsidRPr="00031E0E">
        <w:rPr>
          <w:i/>
          <w:iCs/>
        </w:rPr>
        <w:t>American Sociological R</w:t>
      </w:r>
      <w:r w:rsidRPr="00031E0E">
        <w:rPr>
          <w:i/>
          <w:iCs/>
        </w:rPr>
        <w:t>e</w:t>
      </w:r>
      <w:r w:rsidRPr="00031E0E">
        <w:rPr>
          <w:i/>
          <w:iCs/>
        </w:rPr>
        <w:t xml:space="preserve">view, </w:t>
      </w:r>
      <w:r w:rsidRPr="00031E0E">
        <w:t>vol. 39, pp. 607-610.</w:t>
      </w:r>
    </w:p>
    <w:p w14:paraId="55AE49C6" w14:textId="77777777" w:rsidR="00A35B72" w:rsidRPr="00031E0E" w:rsidRDefault="00A35B72" w:rsidP="00A35B72">
      <w:pPr>
        <w:pStyle w:val="biblio"/>
      </w:pPr>
      <w:r w:rsidRPr="00031E0E">
        <w:t xml:space="preserve">Decouflé (André-Clément), 1968, </w:t>
      </w:r>
      <w:r w:rsidRPr="00031E0E">
        <w:rPr>
          <w:i/>
          <w:iCs/>
        </w:rPr>
        <w:t xml:space="preserve">Sociologie des révolutions, </w:t>
      </w:r>
      <w:r w:rsidRPr="00031E0E">
        <w:t>P</w:t>
      </w:r>
      <w:r w:rsidRPr="00031E0E">
        <w:t>a</w:t>
      </w:r>
      <w:r w:rsidRPr="00031E0E">
        <w:t xml:space="preserve">ris, </w:t>
      </w:r>
      <w:r w:rsidRPr="00031E0E">
        <w:rPr>
          <w:smallCaps/>
        </w:rPr>
        <w:t xml:space="preserve">puf, </w:t>
      </w:r>
      <w:r w:rsidRPr="00031E0E">
        <w:t>coll. « Que sais-je ? », 3</w:t>
      </w:r>
      <w:r w:rsidRPr="00031E0E">
        <w:rPr>
          <w:vertAlign w:val="superscript"/>
        </w:rPr>
        <w:t>e</w:t>
      </w:r>
      <w:r w:rsidRPr="00031E0E">
        <w:t xml:space="preserve"> éd., 1983.</w:t>
      </w:r>
    </w:p>
    <w:p w14:paraId="1A51242C" w14:textId="77777777" w:rsidR="00A35B72" w:rsidRPr="00031E0E" w:rsidRDefault="00A35B72" w:rsidP="00A35B72">
      <w:pPr>
        <w:pStyle w:val="biblio"/>
      </w:pPr>
      <w:r w:rsidRPr="00031E0E">
        <w:t xml:space="preserve">Deutscher (Isaac), 1953, </w:t>
      </w:r>
      <w:r w:rsidRPr="00031E0E">
        <w:rPr>
          <w:i/>
          <w:iCs/>
        </w:rPr>
        <w:t xml:space="preserve">Staline : une biographie politique, </w:t>
      </w:r>
      <w:r w:rsidRPr="00031E0E">
        <w:t>trad. fr., Paris, Ga</w:t>
      </w:r>
      <w:r w:rsidRPr="00031E0E">
        <w:t>l</w:t>
      </w:r>
      <w:r w:rsidRPr="00031E0E">
        <w:t>limard.</w:t>
      </w:r>
    </w:p>
    <w:p w14:paraId="35E56D66" w14:textId="77777777" w:rsidR="00A35B72" w:rsidRPr="00031E0E" w:rsidRDefault="00A35B72" w:rsidP="00A35B72">
      <w:pPr>
        <w:pStyle w:val="biblio"/>
      </w:pPr>
      <w:r w:rsidRPr="00031E0E">
        <w:t xml:space="preserve">Dobry (Michel), 1984, </w:t>
      </w:r>
      <w:r w:rsidRPr="00031E0E">
        <w:rPr>
          <w:i/>
          <w:iCs/>
        </w:rPr>
        <w:t xml:space="preserve">Éléments pour une théorie des conjonctures fluides, </w:t>
      </w:r>
      <w:r w:rsidRPr="00031E0E">
        <w:t>thèse de doctorat d’État en Science politique, Paris, Institut d’Études polit</w:t>
      </w:r>
      <w:r w:rsidRPr="00031E0E">
        <w:t>i</w:t>
      </w:r>
      <w:r w:rsidRPr="00031E0E">
        <w:t>ques, janvier.</w:t>
      </w:r>
    </w:p>
    <w:p w14:paraId="3DA2AB7C" w14:textId="77777777" w:rsidR="00A35B72" w:rsidRPr="00031E0E" w:rsidRDefault="00A35B72" w:rsidP="00A35B72">
      <w:pPr>
        <w:pStyle w:val="biblio"/>
      </w:pPr>
      <w:r w:rsidRPr="00031E0E">
        <w:t xml:space="preserve">Draper (Hal), 1977, 1978, </w:t>
      </w:r>
      <w:r w:rsidRPr="00031E0E">
        <w:rPr>
          <w:i/>
          <w:iCs/>
        </w:rPr>
        <w:t xml:space="preserve">Karl Marx’s Theory of Revolution, </w:t>
      </w:r>
      <w:r w:rsidRPr="00031E0E">
        <w:t xml:space="preserve">New York, Monthly Review Press, t. 1 </w:t>
      </w:r>
      <w:r w:rsidRPr="00031E0E">
        <w:rPr>
          <w:i/>
          <w:iCs/>
        </w:rPr>
        <w:t xml:space="preserve">State and Bureaucracy, </w:t>
      </w:r>
      <w:r w:rsidRPr="00031E0E">
        <w:t xml:space="preserve">2 vol., t. 2 </w:t>
      </w:r>
      <w:r w:rsidRPr="00031E0E">
        <w:rPr>
          <w:i/>
          <w:iCs/>
        </w:rPr>
        <w:t>The Politics of S</w:t>
      </w:r>
      <w:r w:rsidRPr="00031E0E">
        <w:rPr>
          <w:i/>
          <w:iCs/>
        </w:rPr>
        <w:t>o</w:t>
      </w:r>
      <w:r w:rsidRPr="00031E0E">
        <w:rPr>
          <w:i/>
          <w:iCs/>
        </w:rPr>
        <w:t>cial Cla</w:t>
      </w:r>
      <w:r w:rsidRPr="00031E0E">
        <w:rPr>
          <w:i/>
          <w:iCs/>
        </w:rPr>
        <w:t>s</w:t>
      </w:r>
      <w:r w:rsidRPr="00031E0E">
        <w:rPr>
          <w:i/>
          <w:iCs/>
        </w:rPr>
        <w:t>ses.</w:t>
      </w:r>
    </w:p>
    <w:p w14:paraId="24998E30" w14:textId="77777777" w:rsidR="00A35B72" w:rsidRPr="00031E0E" w:rsidRDefault="00A35B72" w:rsidP="00A35B72">
      <w:pPr>
        <w:pStyle w:val="biblio"/>
      </w:pPr>
      <w:r w:rsidRPr="00031E0E">
        <w:t>Dunn (John), 1972, modern</w:t>
      </w:r>
      <w:r w:rsidRPr="00031E0E">
        <w:rPr>
          <w:i/>
          <w:iCs/>
        </w:rPr>
        <w:t xml:space="preserve"> Revolutions : An Intr</w:t>
      </w:r>
      <w:r w:rsidRPr="00031E0E">
        <w:rPr>
          <w:i/>
          <w:iCs/>
        </w:rPr>
        <w:t>o</w:t>
      </w:r>
      <w:r w:rsidRPr="00031E0E">
        <w:rPr>
          <w:i/>
          <w:iCs/>
        </w:rPr>
        <w:t xml:space="preserve">duction to the Analysis of a Political Phenomenon, </w:t>
      </w:r>
      <w:r w:rsidRPr="00031E0E">
        <w:t>Cambridge, Cambridge Univers</w:t>
      </w:r>
      <w:r w:rsidRPr="00031E0E">
        <w:t>i</w:t>
      </w:r>
      <w:r w:rsidRPr="00031E0E">
        <w:t>ty Press.</w:t>
      </w:r>
    </w:p>
    <w:p w14:paraId="31F08E9F" w14:textId="77777777" w:rsidR="00A35B72" w:rsidRPr="00031E0E" w:rsidRDefault="00A35B72" w:rsidP="00A35B72">
      <w:pPr>
        <w:pStyle w:val="biblio"/>
      </w:pPr>
      <w:r w:rsidRPr="00031E0E">
        <w:t>Eckstein (Harry), 1965, On the Etiol</w:t>
      </w:r>
      <w:r w:rsidRPr="00031E0E">
        <w:t>o</w:t>
      </w:r>
      <w:r w:rsidRPr="00031E0E">
        <w:t xml:space="preserve">gy of Internal Wars, </w:t>
      </w:r>
      <w:r w:rsidRPr="00031E0E">
        <w:rPr>
          <w:i/>
          <w:iCs/>
        </w:rPr>
        <w:t xml:space="preserve">History and Theory, </w:t>
      </w:r>
      <w:r w:rsidRPr="00031E0E">
        <w:t>vol. 4, pp. 133-163.</w:t>
      </w:r>
    </w:p>
    <w:p w14:paraId="749C32AA" w14:textId="77777777" w:rsidR="00A35B72" w:rsidRPr="00031E0E" w:rsidRDefault="00A35B72" w:rsidP="00A35B72">
      <w:pPr>
        <w:pStyle w:val="biblio"/>
      </w:pPr>
      <w:r w:rsidRPr="00031E0E">
        <w:t>Eckstein (Harry), 1980, Theoretical Approaches to Explaining Collective Pol</w:t>
      </w:r>
      <w:r w:rsidRPr="00031E0E">
        <w:t>i</w:t>
      </w:r>
      <w:r w:rsidRPr="00031E0E">
        <w:t xml:space="preserve">tical Violence, </w:t>
      </w:r>
      <w:r w:rsidRPr="00031E0E">
        <w:rPr>
          <w:i/>
          <w:iCs/>
        </w:rPr>
        <w:t xml:space="preserve">in </w:t>
      </w:r>
      <w:r w:rsidRPr="00031E0E">
        <w:t xml:space="preserve">T. R. Gurr (éd.), </w:t>
      </w:r>
      <w:r w:rsidRPr="00031E0E">
        <w:rPr>
          <w:i/>
          <w:iCs/>
        </w:rPr>
        <w:t>Handbook of Political Conflict : Theory and R</w:t>
      </w:r>
      <w:r w:rsidRPr="00031E0E">
        <w:rPr>
          <w:i/>
          <w:iCs/>
        </w:rPr>
        <w:t>e</w:t>
      </w:r>
      <w:r w:rsidRPr="00031E0E">
        <w:rPr>
          <w:i/>
          <w:iCs/>
        </w:rPr>
        <w:t xml:space="preserve">search, </w:t>
      </w:r>
      <w:r w:rsidRPr="00031E0E">
        <w:t>New York, Free Press, pp. 135-166.</w:t>
      </w:r>
    </w:p>
    <w:p w14:paraId="275099D9" w14:textId="77777777" w:rsidR="00A35B72" w:rsidRPr="00031E0E" w:rsidRDefault="00A35B72" w:rsidP="00A35B72">
      <w:pPr>
        <w:pStyle w:val="biblio"/>
      </w:pPr>
      <w:r w:rsidRPr="00031E0E">
        <w:t xml:space="preserve">Edwards (Lyford), 1970, </w:t>
      </w:r>
      <w:r w:rsidRPr="00031E0E">
        <w:rPr>
          <w:i/>
          <w:iCs/>
        </w:rPr>
        <w:t xml:space="preserve">The Natural History of Revolution, </w:t>
      </w:r>
      <w:r w:rsidRPr="00031E0E">
        <w:t>Chicago, Unive</w:t>
      </w:r>
      <w:r w:rsidRPr="00031E0E">
        <w:t>r</w:t>
      </w:r>
      <w:r w:rsidRPr="00031E0E">
        <w:t>sity of Chic</w:t>
      </w:r>
      <w:r w:rsidRPr="00031E0E">
        <w:t>a</w:t>
      </w:r>
      <w:r w:rsidRPr="00031E0E">
        <w:t>go Press (1</w:t>
      </w:r>
      <w:r w:rsidRPr="00031E0E">
        <w:rPr>
          <w:vertAlign w:val="superscript"/>
        </w:rPr>
        <w:t>re</w:t>
      </w:r>
      <w:r w:rsidRPr="00031E0E">
        <w:t xml:space="preserve"> éd., 1927).</w:t>
      </w:r>
    </w:p>
    <w:p w14:paraId="5A2AD77F" w14:textId="77777777" w:rsidR="00A35B72" w:rsidRPr="00031E0E" w:rsidRDefault="00A35B72" w:rsidP="00A35B72">
      <w:pPr>
        <w:pStyle w:val="biblio"/>
      </w:pPr>
      <w:r w:rsidRPr="00031E0E">
        <w:t xml:space="preserve">Eisenstadt (S. N.), 1978, </w:t>
      </w:r>
      <w:r w:rsidRPr="00031E0E">
        <w:rPr>
          <w:i/>
          <w:iCs/>
        </w:rPr>
        <w:t>Revolution and the Transformation of S</w:t>
      </w:r>
      <w:r w:rsidRPr="00031E0E">
        <w:rPr>
          <w:i/>
          <w:iCs/>
        </w:rPr>
        <w:t>o</w:t>
      </w:r>
      <w:r w:rsidRPr="00031E0E">
        <w:rPr>
          <w:i/>
          <w:iCs/>
        </w:rPr>
        <w:t>cieties : A Comparative Study of Civiliz</w:t>
      </w:r>
      <w:r w:rsidRPr="00031E0E">
        <w:rPr>
          <w:i/>
          <w:iCs/>
        </w:rPr>
        <w:t>a</w:t>
      </w:r>
      <w:r w:rsidRPr="00031E0E">
        <w:rPr>
          <w:i/>
          <w:iCs/>
        </w:rPr>
        <w:t xml:space="preserve">tions, </w:t>
      </w:r>
      <w:r w:rsidRPr="00031E0E">
        <w:t>New York, Free Press.</w:t>
      </w:r>
    </w:p>
    <w:p w14:paraId="389A0FC9" w14:textId="77777777" w:rsidR="00A35B72" w:rsidRPr="00031E0E" w:rsidRDefault="00A35B72" w:rsidP="00A35B72">
      <w:pPr>
        <w:pStyle w:val="biblio"/>
      </w:pPr>
      <w:r w:rsidRPr="00031E0E">
        <w:t>Feierabend (Ivo K.), Feierabend (Rosalind L.), Nesvold (Betty A.), 1969, S</w:t>
      </w:r>
      <w:r w:rsidRPr="00031E0E">
        <w:t>o</w:t>
      </w:r>
      <w:r w:rsidRPr="00031E0E">
        <w:t xml:space="preserve">cial Change and Political Violence : Cross-National Patterns, </w:t>
      </w:r>
      <w:r w:rsidRPr="00031E0E">
        <w:rPr>
          <w:i/>
          <w:iCs/>
        </w:rPr>
        <w:t xml:space="preserve">in </w:t>
      </w:r>
      <w:r w:rsidRPr="00031E0E">
        <w:t>H. D. Gr</w:t>
      </w:r>
      <w:r w:rsidRPr="00031E0E">
        <w:t>a</w:t>
      </w:r>
      <w:r w:rsidRPr="00031E0E">
        <w:t xml:space="preserve">ham et T. R. Gurr (éd.), </w:t>
      </w:r>
      <w:r w:rsidRPr="00031E0E">
        <w:rPr>
          <w:i/>
          <w:iCs/>
        </w:rPr>
        <w:t xml:space="preserve">Violence in America, </w:t>
      </w:r>
      <w:r w:rsidRPr="00031E0E">
        <w:t>New York, Signet Books, pp. 606-668.</w:t>
      </w:r>
    </w:p>
    <w:p w14:paraId="095C5409" w14:textId="77777777" w:rsidR="00A35B72" w:rsidRPr="00031E0E" w:rsidRDefault="00A35B72" w:rsidP="00A35B72">
      <w:pPr>
        <w:pStyle w:val="biblio"/>
      </w:pPr>
      <w:r w:rsidRPr="00031E0E">
        <w:t>Feierabend (Ivo K.), 1973, The Comparative Study of Revolution and Viole</w:t>
      </w:r>
      <w:r w:rsidRPr="00031E0E">
        <w:t>n</w:t>
      </w:r>
      <w:r w:rsidRPr="00031E0E">
        <w:t xml:space="preserve">ce, </w:t>
      </w:r>
      <w:r w:rsidRPr="00031E0E">
        <w:rPr>
          <w:i/>
          <w:iCs/>
        </w:rPr>
        <w:t xml:space="preserve">Comparative Politics, </w:t>
      </w:r>
      <w:r w:rsidRPr="00031E0E">
        <w:t>vol. 5, pp. 393-424.</w:t>
      </w:r>
    </w:p>
    <w:p w14:paraId="361091B8" w14:textId="77777777" w:rsidR="00A35B72" w:rsidRPr="00031E0E" w:rsidRDefault="00A35B72" w:rsidP="00A35B72">
      <w:pPr>
        <w:pStyle w:val="biblio"/>
      </w:pPr>
      <w:r w:rsidRPr="00031E0E">
        <w:t>[683]</w:t>
      </w:r>
    </w:p>
    <w:p w14:paraId="34B31F61" w14:textId="77777777" w:rsidR="00A35B72" w:rsidRPr="00031E0E" w:rsidRDefault="00A35B72" w:rsidP="00A35B72">
      <w:pPr>
        <w:pStyle w:val="biblio"/>
      </w:pPr>
      <w:r w:rsidRPr="00031E0E">
        <w:t xml:space="preserve">Ferro (Marc), 1967, </w:t>
      </w:r>
      <w:r w:rsidRPr="00031E0E">
        <w:rPr>
          <w:i/>
          <w:iCs/>
        </w:rPr>
        <w:t xml:space="preserve">La révolution de 1917, </w:t>
      </w:r>
      <w:r w:rsidRPr="00031E0E">
        <w:t>Paris, A</w:t>
      </w:r>
      <w:r w:rsidRPr="00031E0E">
        <w:t>u</w:t>
      </w:r>
      <w:r w:rsidRPr="00031E0E">
        <w:t>bier, 2 vol.</w:t>
      </w:r>
    </w:p>
    <w:p w14:paraId="56C7966B" w14:textId="77777777" w:rsidR="00A35B72" w:rsidRPr="00031E0E" w:rsidRDefault="00A35B72" w:rsidP="00A35B72">
      <w:pPr>
        <w:pStyle w:val="biblio"/>
      </w:pPr>
      <w:r w:rsidRPr="00031E0E">
        <w:t xml:space="preserve">Friedrich (Carl J.) (éd.), 1966, </w:t>
      </w:r>
      <w:r w:rsidRPr="00031E0E">
        <w:rPr>
          <w:i/>
          <w:iCs/>
        </w:rPr>
        <w:t>Revol</w:t>
      </w:r>
      <w:r w:rsidRPr="00031E0E">
        <w:rPr>
          <w:i/>
          <w:iCs/>
        </w:rPr>
        <w:t>u</w:t>
      </w:r>
      <w:r w:rsidRPr="00031E0E">
        <w:rPr>
          <w:i/>
          <w:iCs/>
        </w:rPr>
        <w:t xml:space="preserve">tion (Nomos VIII), </w:t>
      </w:r>
      <w:r w:rsidRPr="00031E0E">
        <w:t>New York, Atherton Press.</w:t>
      </w:r>
    </w:p>
    <w:p w14:paraId="41E259F7" w14:textId="77777777" w:rsidR="00A35B72" w:rsidRPr="00031E0E" w:rsidRDefault="00A35B72" w:rsidP="00A35B72">
      <w:pPr>
        <w:pStyle w:val="biblio"/>
      </w:pPr>
      <w:r w:rsidRPr="00031E0E">
        <w:t xml:space="preserve">Furet (François), 1983, </w:t>
      </w:r>
      <w:r w:rsidRPr="00031E0E">
        <w:rPr>
          <w:i/>
          <w:iCs/>
        </w:rPr>
        <w:t xml:space="preserve">Penser la Révolution française, </w:t>
      </w:r>
      <w:r w:rsidRPr="00031E0E">
        <w:t>Paris, Ga</w:t>
      </w:r>
      <w:r w:rsidRPr="00031E0E">
        <w:t>l</w:t>
      </w:r>
      <w:r w:rsidRPr="00031E0E">
        <w:t>limard, nouv. éd. rev. et corr. (1</w:t>
      </w:r>
      <w:r w:rsidRPr="00031E0E">
        <w:rPr>
          <w:vertAlign w:val="superscript"/>
        </w:rPr>
        <w:t>re</w:t>
      </w:r>
      <w:r w:rsidRPr="00031E0E">
        <w:t xml:space="preserve"> éd., 1978).</w:t>
      </w:r>
    </w:p>
    <w:p w14:paraId="23A2436E" w14:textId="77777777" w:rsidR="00A35B72" w:rsidRPr="00031E0E" w:rsidRDefault="00A35B72" w:rsidP="00A35B72">
      <w:pPr>
        <w:pStyle w:val="biblio"/>
      </w:pPr>
      <w:r w:rsidRPr="00031E0E">
        <w:t xml:space="preserve">Furet (François) et Richet (Denis), 1965-1966, </w:t>
      </w:r>
      <w:r w:rsidRPr="00031E0E">
        <w:rPr>
          <w:i/>
          <w:iCs/>
        </w:rPr>
        <w:t xml:space="preserve">La Révolution française, </w:t>
      </w:r>
      <w:r w:rsidRPr="00031E0E">
        <w:t>P</w:t>
      </w:r>
      <w:r w:rsidRPr="00031E0E">
        <w:t>a</w:t>
      </w:r>
      <w:r w:rsidRPr="00031E0E">
        <w:t>ris, Hachette, 2 vol.</w:t>
      </w:r>
    </w:p>
    <w:p w14:paraId="23019F9D" w14:textId="77777777" w:rsidR="00A35B72" w:rsidRPr="00031E0E" w:rsidRDefault="00A35B72" w:rsidP="00A35B72">
      <w:pPr>
        <w:pStyle w:val="biblio"/>
      </w:pPr>
      <w:r w:rsidRPr="00031E0E">
        <w:t>Geschwender (James A.), 1968, Explorations in the Theory of Social Mov</w:t>
      </w:r>
      <w:r w:rsidRPr="00031E0E">
        <w:t>e</w:t>
      </w:r>
      <w:r w:rsidRPr="00031E0E">
        <w:t>ments and R</w:t>
      </w:r>
      <w:r w:rsidRPr="00031E0E">
        <w:t>e</w:t>
      </w:r>
      <w:r w:rsidRPr="00031E0E">
        <w:t xml:space="preserve">volutions, </w:t>
      </w:r>
      <w:r w:rsidRPr="00031E0E">
        <w:rPr>
          <w:i/>
          <w:iCs/>
        </w:rPr>
        <w:t xml:space="preserve">Social Forces, </w:t>
      </w:r>
      <w:r w:rsidRPr="00031E0E">
        <w:t>vol. 47, pp. 127-135.</w:t>
      </w:r>
    </w:p>
    <w:p w14:paraId="10551CE9" w14:textId="77777777" w:rsidR="00A35B72" w:rsidRPr="00031E0E" w:rsidRDefault="00A35B72" w:rsidP="00A35B72">
      <w:pPr>
        <w:pStyle w:val="biblio"/>
      </w:pPr>
      <w:r w:rsidRPr="00031E0E">
        <w:t>Goldfrank (Walter L.), 1979, Theories of Revolution and Revolution w</w:t>
      </w:r>
      <w:r w:rsidRPr="00031E0E">
        <w:t>i</w:t>
      </w:r>
      <w:r w:rsidRPr="00031E0E">
        <w:t xml:space="preserve">thout Theory : the case of Mexico, </w:t>
      </w:r>
      <w:r w:rsidRPr="00031E0E">
        <w:rPr>
          <w:i/>
          <w:iCs/>
        </w:rPr>
        <w:t xml:space="preserve">Theory and Society, </w:t>
      </w:r>
      <w:r w:rsidRPr="00031E0E">
        <w:t>vol. 7, pp. 135-165.</w:t>
      </w:r>
    </w:p>
    <w:p w14:paraId="2C42C613" w14:textId="77777777" w:rsidR="00A35B72" w:rsidRPr="00031E0E" w:rsidRDefault="00A35B72" w:rsidP="00A35B72">
      <w:pPr>
        <w:pStyle w:val="biblio"/>
      </w:pPr>
      <w:r w:rsidRPr="00031E0E">
        <w:t>Goldstone (Jack A.), 1980, Theories of Revolution : the Third G</w:t>
      </w:r>
      <w:r w:rsidRPr="00031E0E">
        <w:t>e</w:t>
      </w:r>
      <w:r w:rsidRPr="00031E0E">
        <w:t xml:space="preserve">neration, </w:t>
      </w:r>
      <w:r w:rsidRPr="00031E0E">
        <w:rPr>
          <w:i/>
          <w:iCs/>
        </w:rPr>
        <w:t xml:space="preserve">World Politics, </w:t>
      </w:r>
      <w:r w:rsidRPr="00031E0E">
        <w:t>vol. 32, pp. 426-453.</w:t>
      </w:r>
    </w:p>
    <w:p w14:paraId="18B59FEB" w14:textId="77777777" w:rsidR="00A35B72" w:rsidRPr="00031E0E" w:rsidRDefault="00A35B72" w:rsidP="00A35B72">
      <w:pPr>
        <w:pStyle w:val="biblio"/>
      </w:pPr>
      <w:r w:rsidRPr="00031E0E">
        <w:t>Goldstone (Jack. A.), 1982, The Comparative and Historical Study of Revol</w:t>
      </w:r>
      <w:r w:rsidRPr="00031E0E">
        <w:t>u</w:t>
      </w:r>
      <w:r w:rsidRPr="00031E0E">
        <w:t xml:space="preserve">tions, </w:t>
      </w:r>
      <w:r w:rsidRPr="00031E0E">
        <w:rPr>
          <w:i/>
          <w:iCs/>
        </w:rPr>
        <w:t xml:space="preserve">Annual Review of Sociology, </w:t>
      </w:r>
      <w:r w:rsidRPr="00031E0E">
        <w:t>vol. 8, pp. 187-207.</w:t>
      </w:r>
    </w:p>
    <w:p w14:paraId="0AC4CC1F" w14:textId="77777777" w:rsidR="00A35B72" w:rsidRPr="00031E0E" w:rsidRDefault="00A35B72" w:rsidP="00A35B72">
      <w:pPr>
        <w:pStyle w:val="biblio"/>
      </w:pPr>
      <w:r w:rsidRPr="00031E0E">
        <w:t xml:space="preserve">Greene (Thomas), 1974, </w:t>
      </w:r>
      <w:r w:rsidRPr="00031E0E">
        <w:rPr>
          <w:i/>
          <w:iCs/>
        </w:rPr>
        <w:t>Comparative Revolutionary M</w:t>
      </w:r>
      <w:r w:rsidRPr="00031E0E">
        <w:rPr>
          <w:i/>
          <w:iCs/>
        </w:rPr>
        <w:t>o</w:t>
      </w:r>
      <w:r w:rsidRPr="00031E0E">
        <w:rPr>
          <w:i/>
          <w:iCs/>
        </w:rPr>
        <w:t xml:space="preserve">vements, </w:t>
      </w:r>
      <w:r w:rsidRPr="00031E0E">
        <w:t xml:space="preserve">Englewood Cliffs, </w:t>
      </w:r>
      <w:r w:rsidRPr="00031E0E">
        <w:rPr>
          <w:smallCaps/>
        </w:rPr>
        <w:t xml:space="preserve">nj, </w:t>
      </w:r>
      <w:r w:rsidRPr="00031E0E">
        <w:t>Prentice-Hall.</w:t>
      </w:r>
    </w:p>
    <w:p w14:paraId="3AD77B42" w14:textId="77777777" w:rsidR="00A35B72" w:rsidRPr="00031E0E" w:rsidRDefault="00A35B72" w:rsidP="00A35B72">
      <w:pPr>
        <w:pStyle w:val="biblio"/>
      </w:pPr>
      <w:r w:rsidRPr="00031E0E">
        <w:t xml:space="preserve">Griewank (Karl), 1955, </w:t>
      </w:r>
      <w:r w:rsidRPr="00031E0E">
        <w:rPr>
          <w:i/>
          <w:iCs/>
        </w:rPr>
        <w:t>Der Neuzeitliche Revolutionsbegriff : En</w:t>
      </w:r>
      <w:r w:rsidRPr="00031E0E">
        <w:rPr>
          <w:i/>
          <w:iCs/>
        </w:rPr>
        <w:t>s</w:t>
      </w:r>
      <w:r w:rsidRPr="00031E0E">
        <w:rPr>
          <w:i/>
          <w:iCs/>
        </w:rPr>
        <w:t xml:space="preserve">tehung und Geschichte, </w:t>
      </w:r>
      <w:r w:rsidRPr="00031E0E">
        <w:t>Weimar, Hermann Böhlaus Nachfolger (nouv. éd., Francfort, Eur</w:t>
      </w:r>
      <w:r w:rsidRPr="00031E0E">
        <w:t>o</w:t>
      </w:r>
      <w:r w:rsidRPr="00031E0E">
        <w:t>päische Verlagsan</w:t>
      </w:r>
      <w:r w:rsidRPr="00031E0E">
        <w:t>s</w:t>
      </w:r>
      <w:r w:rsidRPr="00031E0E">
        <w:t>talt, 1969).</w:t>
      </w:r>
    </w:p>
    <w:p w14:paraId="77A05D14" w14:textId="77777777" w:rsidR="00A35B72" w:rsidRPr="00031E0E" w:rsidRDefault="00A35B72" w:rsidP="00A35B72">
      <w:pPr>
        <w:pStyle w:val="biblio"/>
      </w:pPr>
      <w:r w:rsidRPr="00031E0E">
        <w:t>Gurr (Ted Robert), A Causal Model of Civil Strife : A Comparat</w:t>
      </w:r>
      <w:r w:rsidRPr="00031E0E">
        <w:t>i</w:t>
      </w:r>
      <w:r w:rsidRPr="00031E0E">
        <w:t xml:space="preserve">ve Analysis Using New Indices, </w:t>
      </w:r>
      <w:r w:rsidRPr="00031E0E">
        <w:rPr>
          <w:i/>
          <w:iCs/>
        </w:rPr>
        <w:t>American Pol</w:t>
      </w:r>
      <w:r w:rsidRPr="00031E0E">
        <w:rPr>
          <w:i/>
          <w:iCs/>
        </w:rPr>
        <w:t>i</w:t>
      </w:r>
      <w:r w:rsidRPr="00031E0E">
        <w:rPr>
          <w:i/>
          <w:iCs/>
        </w:rPr>
        <w:t xml:space="preserve">tical Science Review, </w:t>
      </w:r>
      <w:r w:rsidRPr="00031E0E">
        <w:t>vol. 62, 1968, pp. 1104-1124.</w:t>
      </w:r>
    </w:p>
    <w:p w14:paraId="5E1FBAC1" w14:textId="77777777" w:rsidR="00A35B72" w:rsidRPr="00031E0E" w:rsidRDefault="00A35B72" w:rsidP="00A35B72">
      <w:pPr>
        <w:pStyle w:val="biblio"/>
      </w:pPr>
      <w:r w:rsidRPr="00031E0E">
        <w:t xml:space="preserve">Gurr (Ted Robert), 1970, </w:t>
      </w:r>
      <w:r w:rsidRPr="00031E0E">
        <w:rPr>
          <w:i/>
          <w:iCs/>
        </w:rPr>
        <w:t xml:space="preserve">Why Men Rebel, </w:t>
      </w:r>
      <w:r w:rsidRPr="00031E0E">
        <w:t>Princeton, Princeton Un</w:t>
      </w:r>
      <w:r w:rsidRPr="00031E0E">
        <w:t>i</w:t>
      </w:r>
      <w:r w:rsidRPr="00031E0E">
        <w:t>versity Press.</w:t>
      </w:r>
    </w:p>
    <w:p w14:paraId="024C6CF0" w14:textId="77777777" w:rsidR="00A35B72" w:rsidRPr="00031E0E" w:rsidRDefault="00A35B72" w:rsidP="00A35B72">
      <w:pPr>
        <w:pStyle w:val="biblio"/>
      </w:pPr>
      <w:r w:rsidRPr="00031E0E">
        <w:t>Gurr (Ted Robert), 1973, The R</w:t>
      </w:r>
      <w:r w:rsidRPr="00031E0E">
        <w:t>e</w:t>
      </w:r>
      <w:r w:rsidRPr="00031E0E">
        <w:t xml:space="preserve">volution – Social Change Nexus : Some Old Theories and New Hypotheses, </w:t>
      </w:r>
      <w:r w:rsidRPr="00031E0E">
        <w:rPr>
          <w:i/>
          <w:iCs/>
        </w:rPr>
        <w:t>Comparative Pol</w:t>
      </w:r>
      <w:r w:rsidRPr="00031E0E">
        <w:rPr>
          <w:i/>
          <w:iCs/>
        </w:rPr>
        <w:t>i</w:t>
      </w:r>
      <w:r w:rsidRPr="00031E0E">
        <w:rPr>
          <w:i/>
          <w:iCs/>
        </w:rPr>
        <w:t xml:space="preserve">tics, </w:t>
      </w:r>
      <w:r w:rsidRPr="00031E0E">
        <w:t>vol. 5, pp. 359-392.</w:t>
      </w:r>
    </w:p>
    <w:p w14:paraId="48FBD91A" w14:textId="77777777" w:rsidR="00A35B72" w:rsidRPr="00031E0E" w:rsidRDefault="00A35B72" w:rsidP="00A35B72">
      <w:pPr>
        <w:pStyle w:val="biblio"/>
      </w:pPr>
      <w:r w:rsidRPr="00031E0E">
        <w:t xml:space="preserve">Hagopian (Mark N.), 1975, </w:t>
      </w:r>
      <w:r w:rsidRPr="00031E0E">
        <w:rPr>
          <w:i/>
          <w:iCs/>
        </w:rPr>
        <w:t>The Phenomenon of Revol</w:t>
      </w:r>
      <w:r w:rsidRPr="00031E0E">
        <w:rPr>
          <w:i/>
          <w:iCs/>
        </w:rPr>
        <w:t>u</w:t>
      </w:r>
      <w:r w:rsidRPr="00031E0E">
        <w:rPr>
          <w:i/>
          <w:iCs/>
        </w:rPr>
        <w:t xml:space="preserve">tion, </w:t>
      </w:r>
      <w:r w:rsidRPr="00031E0E">
        <w:t>New York, Dodd, Mead &amp; Co.</w:t>
      </w:r>
    </w:p>
    <w:p w14:paraId="00C490D8" w14:textId="77777777" w:rsidR="00A35B72" w:rsidRPr="00031E0E" w:rsidRDefault="00A35B72" w:rsidP="00A35B72">
      <w:pPr>
        <w:pStyle w:val="biblio"/>
      </w:pPr>
      <w:r w:rsidRPr="00031E0E">
        <w:t xml:space="preserve">Hartz (Louis), 1964, </w:t>
      </w:r>
      <w:r w:rsidRPr="00031E0E">
        <w:rPr>
          <w:i/>
          <w:iCs/>
        </w:rPr>
        <w:t xml:space="preserve">The Founding of New Societies, </w:t>
      </w:r>
      <w:r w:rsidRPr="00031E0E">
        <w:t>New York, Harcourt, Brace &amp; World.</w:t>
      </w:r>
    </w:p>
    <w:p w14:paraId="0FF56326" w14:textId="77777777" w:rsidR="00A35B72" w:rsidRPr="00031E0E" w:rsidRDefault="00A35B72" w:rsidP="00A35B72">
      <w:pPr>
        <w:pStyle w:val="biblio"/>
      </w:pPr>
      <w:r w:rsidRPr="00031E0E">
        <w:t>Hatto (Arthur), 1949, Revolution : An Enquiry into the Usefulness of an Hi</w:t>
      </w:r>
      <w:r w:rsidRPr="00031E0E">
        <w:t>s</w:t>
      </w:r>
      <w:r w:rsidRPr="00031E0E">
        <w:t>tor</w:t>
      </w:r>
      <w:r w:rsidRPr="00031E0E">
        <w:t>i</w:t>
      </w:r>
      <w:r w:rsidRPr="00031E0E">
        <w:t xml:space="preserve">cal Term, </w:t>
      </w:r>
      <w:r w:rsidRPr="00031E0E">
        <w:rPr>
          <w:i/>
          <w:iCs/>
        </w:rPr>
        <w:t xml:space="preserve">Mind, </w:t>
      </w:r>
      <w:r w:rsidRPr="00031E0E">
        <w:t>vol. 58, pp. 495-517.</w:t>
      </w:r>
    </w:p>
    <w:p w14:paraId="53E95084" w14:textId="77777777" w:rsidR="00A35B72" w:rsidRPr="00031E0E" w:rsidRDefault="00A35B72" w:rsidP="00A35B72">
      <w:pPr>
        <w:pStyle w:val="biblio"/>
      </w:pPr>
      <w:r w:rsidRPr="00031E0E">
        <w:t xml:space="preserve">Hermassi (Elbaki), 1976, Toward a Comparative Study of Revolutions, </w:t>
      </w:r>
      <w:r w:rsidRPr="00031E0E">
        <w:rPr>
          <w:i/>
          <w:iCs/>
        </w:rPr>
        <w:t>Co</w:t>
      </w:r>
      <w:r w:rsidRPr="00031E0E">
        <w:rPr>
          <w:i/>
          <w:iCs/>
        </w:rPr>
        <w:t>m</w:t>
      </w:r>
      <w:r w:rsidRPr="00031E0E">
        <w:rPr>
          <w:i/>
          <w:iCs/>
        </w:rPr>
        <w:t>parative Studies in Society and Hist</w:t>
      </w:r>
      <w:r w:rsidRPr="00031E0E">
        <w:rPr>
          <w:i/>
          <w:iCs/>
        </w:rPr>
        <w:t>o</w:t>
      </w:r>
      <w:r w:rsidRPr="00031E0E">
        <w:rPr>
          <w:i/>
          <w:iCs/>
        </w:rPr>
        <w:t xml:space="preserve">ry, </w:t>
      </w:r>
      <w:r w:rsidRPr="00031E0E">
        <w:t>vol. 18, pp. 211-235.</w:t>
      </w:r>
    </w:p>
    <w:p w14:paraId="38C2C7A2" w14:textId="77777777" w:rsidR="00A35B72" w:rsidRPr="00031E0E" w:rsidRDefault="00A35B72" w:rsidP="00A35B72">
      <w:pPr>
        <w:pStyle w:val="biblio"/>
      </w:pPr>
      <w:r w:rsidRPr="00031E0E">
        <w:t xml:space="preserve">Hobsbawm (Eric J.), 1969, </w:t>
      </w:r>
      <w:r w:rsidRPr="00031E0E">
        <w:rPr>
          <w:i/>
          <w:iCs/>
        </w:rPr>
        <w:t xml:space="preserve">L’ère des révolutions, </w:t>
      </w:r>
      <w:r w:rsidRPr="00031E0E">
        <w:t xml:space="preserve">Paris, Fayard (éd. or., </w:t>
      </w:r>
      <w:r w:rsidRPr="00031E0E">
        <w:rPr>
          <w:i/>
          <w:iCs/>
        </w:rPr>
        <w:t xml:space="preserve">The Age of Revolution 1789-1848, </w:t>
      </w:r>
      <w:r w:rsidRPr="00031E0E">
        <w:t>Londres, Weidenfeld &amp; Nico</w:t>
      </w:r>
      <w:r w:rsidRPr="00031E0E">
        <w:t>l</w:t>
      </w:r>
      <w:r w:rsidRPr="00031E0E">
        <w:t>son, 1962).</w:t>
      </w:r>
    </w:p>
    <w:p w14:paraId="237174C2" w14:textId="77777777" w:rsidR="00A35B72" w:rsidRPr="00031E0E" w:rsidRDefault="00A35B72" w:rsidP="00A35B72">
      <w:pPr>
        <w:pStyle w:val="biblio"/>
      </w:pPr>
      <w:r w:rsidRPr="00031E0E">
        <w:t xml:space="preserve">Hopper (Rex D.), 1950, Revolutionary Process, </w:t>
      </w:r>
      <w:r w:rsidRPr="00031E0E">
        <w:rPr>
          <w:i/>
          <w:iCs/>
        </w:rPr>
        <w:t>Social Fo</w:t>
      </w:r>
      <w:r w:rsidRPr="00031E0E">
        <w:rPr>
          <w:i/>
          <w:iCs/>
        </w:rPr>
        <w:t>r</w:t>
      </w:r>
      <w:r w:rsidRPr="00031E0E">
        <w:rPr>
          <w:i/>
          <w:iCs/>
        </w:rPr>
        <w:t xml:space="preserve">ces, </w:t>
      </w:r>
      <w:r w:rsidRPr="00031E0E">
        <w:t>vol. 28, pp. 270-279.</w:t>
      </w:r>
    </w:p>
    <w:p w14:paraId="52990753" w14:textId="77777777" w:rsidR="00A35B72" w:rsidRPr="00031E0E" w:rsidRDefault="00A35B72" w:rsidP="00A35B72">
      <w:pPr>
        <w:pStyle w:val="biblio"/>
      </w:pPr>
      <w:r w:rsidRPr="00031E0E">
        <w:t xml:space="preserve">Huntington (Samuel P.), 1968, </w:t>
      </w:r>
      <w:r w:rsidRPr="00031E0E">
        <w:rPr>
          <w:i/>
          <w:iCs/>
        </w:rPr>
        <w:t>Political Order in Changing Soci</w:t>
      </w:r>
      <w:r w:rsidRPr="00031E0E">
        <w:rPr>
          <w:i/>
          <w:iCs/>
        </w:rPr>
        <w:t>e</w:t>
      </w:r>
      <w:r w:rsidRPr="00031E0E">
        <w:rPr>
          <w:i/>
          <w:iCs/>
        </w:rPr>
        <w:t xml:space="preserve">ties, </w:t>
      </w:r>
      <w:r w:rsidRPr="00031E0E">
        <w:t>New Haven, Yale Unive</w:t>
      </w:r>
      <w:r w:rsidRPr="00031E0E">
        <w:t>r</w:t>
      </w:r>
      <w:r w:rsidRPr="00031E0E">
        <w:t>sity Press.</w:t>
      </w:r>
    </w:p>
    <w:p w14:paraId="53BAD49E" w14:textId="77777777" w:rsidR="00A35B72" w:rsidRPr="00031E0E" w:rsidRDefault="00A35B72" w:rsidP="00A35B72">
      <w:pPr>
        <w:pStyle w:val="biblio"/>
      </w:pPr>
      <w:r w:rsidRPr="00031E0E">
        <w:t xml:space="preserve">Johnson (Chalmers), 1964, </w:t>
      </w:r>
      <w:r w:rsidRPr="00031E0E">
        <w:rPr>
          <w:i/>
          <w:iCs/>
        </w:rPr>
        <w:t xml:space="preserve">Revolution and the Social System, </w:t>
      </w:r>
      <w:r w:rsidRPr="00031E0E">
        <w:t>Stanford, Ho</w:t>
      </w:r>
      <w:r w:rsidRPr="00031E0E">
        <w:t>o</w:t>
      </w:r>
      <w:r w:rsidRPr="00031E0E">
        <w:t>ver Institution Studies, Stanford University.</w:t>
      </w:r>
    </w:p>
    <w:p w14:paraId="417B8698" w14:textId="77777777" w:rsidR="00A35B72" w:rsidRPr="00031E0E" w:rsidRDefault="00A35B72" w:rsidP="00A35B72">
      <w:pPr>
        <w:pStyle w:val="biblio"/>
      </w:pPr>
      <w:r w:rsidRPr="00031E0E">
        <w:t xml:space="preserve">Johnson (Chalmers), 1966, </w:t>
      </w:r>
      <w:r w:rsidRPr="00031E0E">
        <w:rPr>
          <w:i/>
          <w:iCs/>
        </w:rPr>
        <w:t>Revol</w:t>
      </w:r>
      <w:r w:rsidRPr="00031E0E">
        <w:rPr>
          <w:i/>
          <w:iCs/>
        </w:rPr>
        <w:t>u</w:t>
      </w:r>
      <w:r w:rsidRPr="00031E0E">
        <w:rPr>
          <w:i/>
          <w:iCs/>
        </w:rPr>
        <w:t xml:space="preserve">tionary Change, </w:t>
      </w:r>
      <w:r w:rsidRPr="00031E0E">
        <w:t xml:space="preserve">Boston, Little, Brown &amp; Co. (trad. fr. abrégée, </w:t>
      </w:r>
      <w:r w:rsidRPr="00031E0E">
        <w:rPr>
          <w:i/>
          <w:iCs/>
        </w:rPr>
        <w:t xml:space="preserve">Déséquilibre social et révolution, </w:t>
      </w:r>
      <w:r w:rsidRPr="00031E0E">
        <w:t>P</w:t>
      </w:r>
      <w:r w:rsidRPr="00031E0E">
        <w:t>a</w:t>
      </w:r>
      <w:r w:rsidRPr="00031E0E">
        <w:t>ris, Istra, 1972) ; 1982, nouv. éd., Stanford, Sta</w:t>
      </w:r>
      <w:r w:rsidRPr="00031E0E">
        <w:t>n</w:t>
      </w:r>
      <w:r w:rsidRPr="00031E0E">
        <w:t>ford University Press.</w:t>
      </w:r>
    </w:p>
    <w:p w14:paraId="3AE73CDA" w14:textId="77777777" w:rsidR="00A35B72" w:rsidRPr="00031E0E" w:rsidRDefault="00A35B72" w:rsidP="00A35B72">
      <w:pPr>
        <w:pStyle w:val="biblio"/>
      </w:pPr>
      <w:r w:rsidRPr="00031E0E">
        <w:t xml:space="preserve">Kamenka (Eugène), 1966, The Concept of a Political Revolution, </w:t>
      </w:r>
      <w:r w:rsidRPr="00031E0E">
        <w:rPr>
          <w:i/>
          <w:iCs/>
        </w:rPr>
        <w:t xml:space="preserve">in </w:t>
      </w:r>
      <w:r w:rsidRPr="00031E0E">
        <w:t>Carl J. Fri</w:t>
      </w:r>
      <w:r w:rsidRPr="00031E0E">
        <w:t>e</w:t>
      </w:r>
      <w:r w:rsidRPr="00031E0E">
        <w:t xml:space="preserve">drich (éd.), </w:t>
      </w:r>
      <w:r w:rsidRPr="00031E0E">
        <w:rPr>
          <w:i/>
          <w:iCs/>
        </w:rPr>
        <w:t>Revolution, pp.</w:t>
      </w:r>
      <w:r w:rsidRPr="00031E0E">
        <w:t xml:space="preserve"> 122-135.</w:t>
      </w:r>
    </w:p>
    <w:p w14:paraId="5416438C" w14:textId="77777777" w:rsidR="00A35B72" w:rsidRPr="00031E0E" w:rsidRDefault="00A35B72" w:rsidP="00A35B72">
      <w:pPr>
        <w:pStyle w:val="biblio"/>
      </w:pPr>
      <w:r w:rsidRPr="00031E0E">
        <w:t>Kirchheimer (Otto), 1965, Confining Conditions and Revolutionary Brea</w:t>
      </w:r>
      <w:r w:rsidRPr="00031E0E">
        <w:t>k</w:t>
      </w:r>
      <w:r w:rsidRPr="00031E0E">
        <w:t xml:space="preserve">throughs, </w:t>
      </w:r>
      <w:r w:rsidRPr="00031E0E">
        <w:rPr>
          <w:i/>
          <w:iCs/>
        </w:rPr>
        <w:t>American Political Science R</w:t>
      </w:r>
      <w:r w:rsidRPr="00031E0E">
        <w:rPr>
          <w:i/>
          <w:iCs/>
        </w:rPr>
        <w:t>e</w:t>
      </w:r>
      <w:r w:rsidRPr="00031E0E">
        <w:rPr>
          <w:i/>
          <w:iCs/>
        </w:rPr>
        <w:t xml:space="preserve">view, </w:t>
      </w:r>
      <w:r w:rsidRPr="00031E0E">
        <w:t>vol. 59, pp. 964-974.</w:t>
      </w:r>
    </w:p>
    <w:p w14:paraId="752A2F38" w14:textId="77777777" w:rsidR="00A35B72" w:rsidRPr="00031E0E" w:rsidRDefault="00A35B72" w:rsidP="00A35B72">
      <w:pPr>
        <w:pStyle w:val="biblio"/>
      </w:pPr>
      <w:r w:rsidRPr="00031E0E">
        <w:t>Kramnick (Isaac), 1972, Reflections on Revolution : Definition and Explan</w:t>
      </w:r>
      <w:r w:rsidRPr="00031E0E">
        <w:t>a</w:t>
      </w:r>
      <w:r w:rsidRPr="00031E0E">
        <w:t>tion in Recent Scholar</w:t>
      </w:r>
      <w:r w:rsidRPr="00031E0E">
        <w:t>s</w:t>
      </w:r>
      <w:r w:rsidRPr="00031E0E">
        <w:t xml:space="preserve">hip, </w:t>
      </w:r>
      <w:r w:rsidRPr="00031E0E">
        <w:rPr>
          <w:i/>
          <w:iCs/>
        </w:rPr>
        <w:t xml:space="preserve">History and Theory, </w:t>
      </w:r>
      <w:r w:rsidRPr="00031E0E">
        <w:t>vol. 11, pp. 26-63.</w:t>
      </w:r>
    </w:p>
    <w:p w14:paraId="6E625D9E" w14:textId="77777777" w:rsidR="00A35B72" w:rsidRPr="00031E0E" w:rsidRDefault="00A35B72" w:rsidP="00A35B72">
      <w:pPr>
        <w:pStyle w:val="biblio"/>
      </w:pPr>
      <w:r w:rsidRPr="00031E0E">
        <w:t xml:space="preserve">Lanternari (Vittorio), 1962, </w:t>
      </w:r>
      <w:r w:rsidRPr="00031E0E">
        <w:rPr>
          <w:i/>
          <w:iCs/>
        </w:rPr>
        <w:t>Les mo</w:t>
      </w:r>
      <w:r w:rsidRPr="00031E0E">
        <w:rPr>
          <w:i/>
          <w:iCs/>
        </w:rPr>
        <w:t>u</w:t>
      </w:r>
      <w:r w:rsidRPr="00031E0E">
        <w:rPr>
          <w:i/>
          <w:iCs/>
        </w:rPr>
        <w:t xml:space="preserve">vements religieux de liberté et de salut des peuples opprimés, </w:t>
      </w:r>
      <w:r w:rsidRPr="00031E0E">
        <w:t>Paris, Maspero (éd. or., Milan, Feltrine</w:t>
      </w:r>
      <w:r w:rsidRPr="00031E0E">
        <w:t>l</w:t>
      </w:r>
      <w:r w:rsidRPr="00031E0E">
        <w:t>li, 1960).</w:t>
      </w:r>
    </w:p>
    <w:p w14:paraId="4EAE745A" w14:textId="77777777" w:rsidR="00A35B72" w:rsidRPr="00031E0E" w:rsidRDefault="00A35B72" w:rsidP="00A35B72">
      <w:pPr>
        <w:pStyle w:val="biblio"/>
      </w:pPr>
      <w:r w:rsidRPr="00031E0E">
        <w:t xml:space="preserve">Lasky (Melvin J.), 1976, </w:t>
      </w:r>
      <w:r w:rsidRPr="00031E0E">
        <w:rPr>
          <w:i/>
          <w:iCs/>
        </w:rPr>
        <w:t>Utopia and Revolution : On the Origins of a Met</w:t>
      </w:r>
      <w:r w:rsidRPr="00031E0E">
        <w:rPr>
          <w:i/>
          <w:iCs/>
        </w:rPr>
        <w:t>a</w:t>
      </w:r>
      <w:r w:rsidRPr="00031E0E">
        <w:rPr>
          <w:i/>
          <w:iCs/>
        </w:rPr>
        <w:t xml:space="preserve">phor, </w:t>
      </w:r>
      <w:r w:rsidRPr="00031E0E">
        <w:t>Chicago, Ch</w:t>
      </w:r>
      <w:r w:rsidRPr="00031E0E">
        <w:t>i</w:t>
      </w:r>
      <w:r w:rsidRPr="00031E0E">
        <w:t>cago University Press.</w:t>
      </w:r>
    </w:p>
    <w:p w14:paraId="15B28793" w14:textId="77777777" w:rsidR="00A35B72" w:rsidRPr="00031E0E" w:rsidRDefault="00A35B72" w:rsidP="00A35B72">
      <w:pPr>
        <w:pStyle w:val="biblio"/>
      </w:pPr>
      <w:r w:rsidRPr="00031E0E">
        <w:t xml:space="preserve">Lefebvre (Georges), 1932, </w:t>
      </w:r>
      <w:r w:rsidRPr="00031E0E">
        <w:rPr>
          <w:i/>
          <w:iCs/>
        </w:rPr>
        <w:t xml:space="preserve">La Grande Peur de 1789, </w:t>
      </w:r>
      <w:r w:rsidRPr="00031E0E">
        <w:t>Paris, A. C</w:t>
      </w:r>
      <w:r w:rsidRPr="00031E0E">
        <w:t>o</w:t>
      </w:r>
      <w:r w:rsidRPr="00031E0E">
        <w:t>lin.</w:t>
      </w:r>
    </w:p>
    <w:p w14:paraId="7D07D4EF" w14:textId="77777777" w:rsidR="00A35B72" w:rsidRPr="00031E0E" w:rsidRDefault="00A35B72" w:rsidP="00A35B72">
      <w:pPr>
        <w:pStyle w:val="biblio"/>
      </w:pPr>
      <w:r w:rsidRPr="00031E0E">
        <w:t>Lefebvre (Georges), 1933, La Rév</w:t>
      </w:r>
      <w:r w:rsidRPr="00031E0E">
        <w:t>o</w:t>
      </w:r>
      <w:r w:rsidRPr="00031E0E">
        <w:t xml:space="preserve">lution française et les paysans, </w:t>
      </w:r>
      <w:r w:rsidRPr="00031E0E">
        <w:rPr>
          <w:i/>
          <w:iCs/>
        </w:rPr>
        <w:t>Annales historiques de la Révolution française, pp.</w:t>
      </w:r>
      <w:r w:rsidRPr="00031E0E">
        <w:t xml:space="preserve"> 97-128. Repris dans </w:t>
      </w:r>
      <w:r w:rsidRPr="00031E0E">
        <w:rPr>
          <w:i/>
          <w:iCs/>
        </w:rPr>
        <w:t>Études sur la R</w:t>
      </w:r>
      <w:r w:rsidRPr="00031E0E">
        <w:rPr>
          <w:i/>
          <w:iCs/>
        </w:rPr>
        <w:t>é</w:t>
      </w:r>
      <w:r w:rsidRPr="00031E0E">
        <w:rPr>
          <w:i/>
          <w:iCs/>
        </w:rPr>
        <w:t>vol</w:t>
      </w:r>
      <w:r w:rsidRPr="00031E0E">
        <w:rPr>
          <w:i/>
          <w:iCs/>
        </w:rPr>
        <w:t>u</w:t>
      </w:r>
      <w:r w:rsidRPr="00031E0E">
        <w:rPr>
          <w:i/>
          <w:iCs/>
        </w:rPr>
        <w:t xml:space="preserve">tion française, </w:t>
      </w:r>
      <w:r w:rsidRPr="00031E0E">
        <w:t>2</w:t>
      </w:r>
      <w:r w:rsidRPr="00031E0E">
        <w:rPr>
          <w:vertAlign w:val="superscript"/>
        </w:rPr>
        <w:t>e</w:t>
      </w:r>
      <w:r w:rsidRPr="00031E0E">
        <w:t xml:space="preserve"> éd., Paris, </w:t>
      </w:r>
      <w:r w:rsidRPr="00031E0E">
        <w:rPr>
          <w:smallCaps/>
        </w:rPr>
        <w:t xml:space="preserve">puf, </w:t>
      </w:r>
      <w:r w:rsidRPr="00031E0E">
        <w:t>1963, pp. 338-367.</w:t>
      </w:r>
    </w:p>
    <w:p w14:paraId="3080E06B" w14:textId="77777777" w:rsidR="00A35B72" w:rsidRPr="00031E0E" w:rsidRDefault="00A35B72" w:rsidP="00A35B72">
      <w:pPr>
        <w:pStyle w:val="biblio"/>
      </w:pPr>
      <w:r w:rsidRPr="00031E0E">
        <w:t xml:space="preserve">Lefebvre (Georges), 1934, Foules révolutionnaires, </w:t>
      </w:r>
      <w:r w:rsidRPr="00031E0E">
        <w:rPr>
          <w:i/>
          <w:iCs/>
        </w:rPr>
        <w:t>Annales hist</w:t>
      </w:r>
      <w:r w:rsidRPr="00031E0E">
        <w:rPr>
          <w:i/>
          <w:iCs/>
        </w:rPr>
        <w:t>o</w:t>
      </w:r>
      <w:r w:rsidRPr="00031E0E">
        <w:rPr>
          <w:i/>
          <w:iCs/>
        </w:rPr>
        <w:t>riques de la R</w:t>
      </w:r>
      <w:r w:rsidRPr="00031E0E">
        <w:rPr>
          <w:i/>
          <w:iCs/>
        </w:rPr>
        <w:t>é</w:t>
      </w:r>
      <w:r w:rsidRPr="00031E0E">
        <w:rPr>
          <w:i/>
          <w:iCs/>
        </w:rPr>
        <w:t>volution française, pp.</w:t>
      </w:r>
      <w:r w:rsidRPr="00031E0E">
        <w:t xml:space="preserve"> 1-26. Repris dans </w:t>
      </w:r>
      <w:r w:rsidRPr="00031E0E">
        <w:rPr>
          <w:i/>
          <w:iCs/>
        </w:rPr>
        <w:t xml:space="preserve">Études sur la Révolution française, </w:t>
      </w:r>
      <w:r w:rsidRPr="00031E0E">
        <w:t>2</w:t>
      </w:r>
      <w:r w:rsidRPr="00031E0E">
        <w:rPr>
          <w:vertAlign w:val="superscript"/>
        </w:rPr>
        <w:t>e</w:t>
      </w:r>
      <w:r w:rsidRPr="00031E0E">
        <w:t xml:space="preserve"> éd., pp. 371-392.</w:t>
      </w:r>
    </w:p>
    <w:p w14:paraId="5B2E2BA2" w14:textId="77777777" w:rsidR="00A35B72" w:rsidRPr="00031E0E" w:rsidRDefault="00A35B72" w:rsidP="00A35B72">
      <w:pPr>
        <w:pStyle w:val="biblio"/>
      </w:pPr>
      <w:r w:rsidRPr="00031E0E">
        <w:rPr>
          <w:bCs/>
          <w:szCs w:val="16"/>
        </w:rPr>
        <w:t>[684]</w:t>
      </w:r>
    </w:p>
    <w:p w14:paraId="154CB9A0" w14:textId="77777777" w:rsidR="00A35B72" w:rsidRPr="00031E0E" w:rsidRDefault="00A35B72" w:rsidP="00A35B72">
      <w:pPr>
        <w:pStyle w:val="biblio"/>
      </w:pPr>
      <w:r w:rsidRPr="00031E0E">
        <w:t xml:space="preserve">Lefebvre (Georges), 1956, Le mythe de la Révolution française, </w:t>
      </w:r>
      <w:r w:rsidRPr="00031E0E">
        <w:rPr>
          <w:i/>
          <w:iCs/>
        </w:rPr>
        <w:t>Annales hi</w:t>
      </w:r>
      <w:r w:rsidRPr="00031E0E">
        <w:rPr>
          <w:i/>
          <w:iCs/>
        </w:rPr>
        <w:t>s</w:t>
      </w:r>
      <w:r w:rsidRPr="00031E0E">
        <w:rPr>
          <w:i/>
          <w:iCs/>
        </w:rPr>
        <w:t>toriques de la R</w:t>
      </w:r>
      <w:r w:rsidRPr="00031E0E">
        <w:rPr>
          <w:i/>
          <w:iCs/>
        </w:rPr>
        <w:t>é</w:t>
      </w:r>
      <w:r w:rsidRPr="00031E0E">
        <w:rPr>
          <w:i/>
          <w:iCs/>
        </w:rPr>
        <w:t>volution française, pp.</w:t>
      </w:r>
      <w:r w:rsidRPr="00031E0E">
        <w:t xml:space="preserve"> 337-345.</w:t>
      </w:r>
    </w:p>
    <w:p w14:paraId="3B79E573" w14:textId="77777777" w:rsidR="00A35B72" w:rsidRPr="00031E0E" w:rsidRDefault="00A35B72" w:rsidP="00A35B72">
      <w:pPr>
        <w:pStyle w:val="biblio"/>
      </w:pPr>
      <w:r w:rsidRPr="00031E0E">
        <w:t xml:space="preserve">Lénine (Vladimir Ilitch), 1971, </w:t>
      </w:r>
      <w:hyperlink r:id="rId57" w:history="1">
        <w:r w:rsidRPr="00687D5A">
          <w:rPr>
            <w:rStyle w:val="Hyperlien"/>
            <w:i/>
            <w:iCs/>
          </w:rPr>
          <w:t>Que faire ?</w:t>
        </w:r>
      </w:hyperlink>
      <w:r w:rsidRPr="00031E0E">
        <w:rPr>
          <w:i/>
          <w:iCs/>
        </w:rPr>
        <w:t xml:space="preserve"> </w:t>
      </w:r>
      <w:r w:rsidRPr="00031E0E">
        <w:t>(1902), Paris, Éditions Sociales.</w:t>
      </w:r>
    </w:p>
    <w:p w14:paraId="4E643AB4" w14:textId="77777777" w:rsidR="00A35B72" w:rsidRPr="00031E0E" w:rsidRDefault="00A35B72" w:rsidP="00A35B72">
      <w:pPr>
        <w:pStyle w:val="biblio"/>
      </w:pPr>
      <w:r w:rsidRPr="00031E0E">
        <w:t xml:space="preserve">Lénine (Vladimir Ilitch), 1971, </w:t>
      </w:r>
      <w:r w:rsidRPr="00031E0E">
        <w:rPr>
          <w:i/>
          <w:iCs/>
        </w:rPr>
        <w:t>Deux tactiques de la s</w:t>
      </w:r>
      <w:r w:rsidRPr="00031E0E">
        <w:rPr>
          <w:i/>
          <w:iCs/>
        </w:rPr>
        <w:t>o</w:t>
      </w:r>
      <w:r w:rsidRPr="00031E0E">
        <w:rPr>
          <w:i/>
          <w:iCs/>
        </w:rPr>
        <w:t xml:space="preserve">cial-démocratie dans la révolution démocratique </w:t>
      </w:r>
      <w:r w:rsidRPr="00031E0E">
        <w:t>(1905), Paris, Éditions Soci</w:t>
      </w:r>
      <w:r w:rsidRPr="00031E0E">
        <w:t>a</w:t>
      </w:r>
      <w:r w:rsidRPr="00031E0E">
        <w:t>les.</w:t>
      </w:r>
    </w:p>
    <w:p w14:paraId="762CE1A1" w14:textId="77777777" w:rsidR="00A35B72" w:rsidRPr="00031E0E" w:rsidRDefault="00A35B72" w:rsidP="00A35B72">
      <w:pPr>
        <w:pStyle w:val="biblio"/>
      </w:pPr>
      <w:r w:rsidRPr="00031E0E">
        <w:t xml:space="preserve">Lénine (Vladimir Ilitch), 1966, </w:t>
      </w:r>
      <w:r w:rsidRPr="00031E0E">
        <w:rPr>
          <w:i/>
          <w:iCs/>
        </w:rPr>
        <w:t xml:space="preserve">Œuvres, </w:t>
      </w:r>
      <w:r w:rsidRPr="00031E0E">
        <w:t>t. XXIV (avril-juin 1917), Paris, Éd</w:t>
      </w:r>
      <w:r w:rsidRPr="00031E0E">
        <w:t>i</w:t>
      </w:r>
      <w:r w:rsidRPr="00031E0E">
        <w:t>tions Sociales, notamment « Les tâches du prolétariat dans la présente r</w:t>
      </w:r>
      <w:r w:rsidRPr="00031E0E">
        <w:t>é</w:t>
      </w:r>
      <w:r w:rsidRPr="00031E0E">
        <w:t>volution : les thèses d’Avril », pp. 11-16 ; « Sur la dualité du pouvoir », pp. 28-31 ; « Lettres sur la tactique », pp. 32-45.</w:t>
      </w:r>
    </w:p>
    <w:p w14:paraId="32D8E050" w14:textId="77777777" w:rsidR="00A35B72" w:rsidRPr="00031E0E" w:rsidRDefault="00A35B72" w:rsidP="00A35B72">
      <w:pPr>
        <w:pStyle w:val="biblio"/>
      </w:pPr>
      <w:r w:rsidRPr="00031E0E">
        <w:t xml:space="preserve">Linton (Ralph), 1943, Nativistic Movements, </w:t>
      </w:r>
      <w:r w:rsidRPr="00031E0E">
        <w:rPr>
          <w:i/>
          <w:iCs/>
        </w:rPr>
        <w:t>American Anthrop</w:t>
      </w:r>
      <w:r w:rsidRPr="00031E0E">
        <w:rPr>
          <w:i/>
          <w:iCs/>
        </w:rPr>
        <w:t>o</w:t>
      </w:r>
      <w:r w:rsidRPr="00031E0E">
        <w:rPr>
          <w:i/>
          <w:iCs/>
        </w:rPr>
        <w:t xml:space="preserve">logist, </w:t>
      </w:r>
      <w:r w:rsidRPr="00031E0E">
        <w:t>vol.</w:t>
      </w:r>
      <w:r>
        <w:t> </w:t>
      </w:r>
      <w:r w:rsidRPr="00031E0E">
        <w:t xml:space="preserve">45, pp. 230-240 (Texte cité d’après le recueil de W. A. Lessa et E. Z. Vogt (éd.), </w:t>
      </w:r>
      <w:r w:rsidRPr="00031E0E">
        <w:rPr>
          <w:i/>
          <w:iCs/>
        </w:rPr>
        <w:t>Reader in Comparative Rel</w:t>
      </w:r>
      <w:r w:rsidRPr="00031E0E">
        <w:rPr>
          <w:i/>
          <w:iCs/>
        </w:rPr>
        <w:t>i</w:t>
      </w:r>
      <w:r w:rsidRPr="00031E0E">
        <w:rPr>
          <w:i/>
          <w:iCs/>
        </w:rPr>
        <w:t xml:space="preserve">gion, </w:t>
      </w:r>
      <w:r w:rsidRPr="00031E0E">
        <w:t>Evanston, Ill</w:t>
      </w:r>
      <w:r w:rsidRPr="00031E0E">
        <w:rPr>
          <w:bCs/>
        </w:rPr>
        <w:t xml:space="preserve">., </w:t>
      </w:r>
      <w:r w:rsidRPr="00031E0E">
        <w:t>Row, Peterson, 1958).</w:t>
      </w:r>
    </w:p>
    <w:p w14:paraId="45223C99" w14:textId="77777777" w:rsidR="00A35B72" w:rsidRPr="00031E0E" w:rsidRDefault="00A35B72" w:rsidP="00A35B72">
      <w:pPr>
        <w:pStyle w:val="biblio"/>
      </w:pPr>
      <w:r w:rsidRPr="00031E0E">
        <w:t xml:space="preserve">Malia (Martin), 1980, </w:t>
      </w:r>
      <w:r w:rsidRPr="00031E0E">
        <w:rPr>
          <w:i/>
          <w:iCs/>
        </w:rPr>
        <w:t xml:space="preserve">Comprendre la révolution russe, </w:t>
      </w:r>
      <w:r w:rsidRPr="00031E0E">
        <w:t>Paris, Le Seuil.</w:t>
      </w:r>
    </w:p>
    <w:p w14:paraId="4D7B83C3" w14:textId="77777777" w:rsidR="00A35B72" w:rsidRPr="00031E0E" w:rsidRDefault="00A35B72" w:rsidP="00A35B72">
      <w:pPr>
        <w:pStyle w:val="biblio"/>
      </w:pPr>
      <w:r w:rsidRPr="00031E0E">
        <w:t xml:space="preserve">Malloy (James M.), 1970, </w:t>
      </w:r>
      <w:r w:rsidRPr="00031E0E">
        <w:rPr>
          <w:i/>
          <w:iCs/>
        </w:rPr>
        <w:t xml:space="preserve">Bolivia : The Uncompleted Revolution, </w:t>
      </w:r>
      <w:r w:rsidRPr="00031E0E">
        <w:t>Pit</w:t>
      </w:r>
      <w:r w:rsidRPr="00031E0E">
        <w:t>t</w:t>
      </w:r>
      <w:r w:rsidRPr="00031E0E">
        <w:t>sburgh, University of Pittsburgh Press.</w:t>
      </w:r>
    </w:p>
    <w:p w14:paraId="167AA2F0" w14:textId="77777777" w:rsidR="00A35B72" w:rsidRPr="00031E0E" w:rsidRDefault="00A35B72" w:rsidP="00A35B72">
      <w:pPr>
        <w:pStyle w:val="biblio"/>
      </w:pPr>
      <w:r w:rsidRPr="00031E0E">
        <w:t>Mao Tsé-toung, 1966, Rapport sur l’enquête menée dans le Ho</w:t>
      </w:r>
      <w:r w:rsidRPr="00031E0E">
        <w:t>u</w:t>
      </w:r>
      <w:r w:rsidRPr="00031E0E">
        <w:t>nan à propos du mouv</w:t>
      </w:r>
      <w:r w:rsidRPr="00031E0E">
        <w:t>e</w:t>
      </w:r>
      <w:r w:rsidRPr="00031E0E">
        <w:t xml:space="preserve">ment paysan (1927), in </w:t>
      </w:r>
      <w:r w:rsidRPr="00031E0E">
        <w:rPr>
          <w:i/>
          <w:iCs/>
        </w:rPr>
        <w:t xml:space="preserve">Œuvres choisies, </w:t>
      </w:r>
      <w:r w:rsidRPr="00031E0E">
        <w:t>t. I, Pékin, Éditions en langues étrang</w:t>
      </w:r>
      <w:r w:rsidRPr="00031E0E">
        <w:t>è</w:t>
      </w:r>
      <w:r w:rsidRPr="00031E0E">
        <w:t>res, pp. 21-62.</w:t>
      </w:r>
    </w:p>
    <w:p w14:paraId="79C99585" w14:textId="77777777" w:rsidR="00A35B72" w:rsidRPr="00031E0E" w:rsidRDefault="00A35B72" w:rsidP="00A35B72">
      <w:pPr>
        <w:pStyle w:val="biblio"/>
      </w:pPr>
      <w:r w:rsidRPr="00031E0E">
        <w:t xml:space="preserve">Mao Tsé-toung, 1967, Sur la démocratie nouvelle, in </w:t>
      </w:r>
      <w:r w:rsidRPr="00031E0E">
        <w:rPr>
          <w:i/>
          <w:iCs/>
        </w:rPr>
        <w:t>Œuvres cho</w:t>
      </w:r>
      <w:r w:rsidRPr="00031E0E">
        <w:rPr>
          <w:i/>
          <w:iCs/>
        </w:rPr>
        <w:t>i</w:t>
      </w:r>
      <w:r w:rsidRPr="00031E0E">
        <w:rPr>
          <w:i/>
          <w:iCs/>
        </w:rPr>
        <w:t xml:space="preserve">sies, </w:t>
      </w:r>
      <w:r w:rsidRPr="00031E0E">
        <w:t>t. II, pp. 363-411.</w:t>
      </w:r>
    </w:p>
    <w:p w14:paraId="457A0255" w14:textId="77777777" w:rsidR="00A35B72" w:rsidRPr="00031E0E" w:rsidRDefault="00A35B72" w:rsidP="00A35B72">
      <w:pPr>
        <w:pStyle w:val="biblio"/>
      </w:pPr>
      <w:r w:rsidRPr="00031E0E">
        <w:t xml:space="preserve">Marx (Karl), 1967, </w:t>
      </w:r>
      <w:hyperlink r:id="rId58" w:history="1">
        <w:r w:rsidRPr="00BB18E5">
          <w:rPr>
            <w:rStyle w:val="Hyperlien"/>
            <w:i/>
            <w:iCs/>
          </w:rPr>
          <w:t>Les luttes de classes en France, 1848-1850</w:t>
        </w:r>
      </w:hyperlink>
      <w:r w:rsidRPr="00031E0E">
        <w:rPr>
          <w:i/>
          <w:iCs/>
        </w:rPr>
        <w:t xml:space="preserve">, </w:t>
      </w:r>
      <w:r w:rsidRPr="00031E0E">
        <w:t>P</w:t>
      </w:r>
      <w:r w:rsidRPr="00031E0E">
        <w:t>a</w:t>
      </w:r>
      <w:r w:rsidRPr="00031E0E">
        <w:t>ris, Éditions Sociales.</w:t>
      </w:r>
    </w:p>
    <w:p w14:paraId="74B849D2" w14:textId="77777777" w:rsidR="00A35B72" w:rsidRPr="00031E0E" w:rsidRDefault="00A35B72" w:rsidP="00A35B72">
      <w:pPr>
        <w:pStyle w:val="biblio"/>
      </w:pPr>
      <w:r w:rsidRPr="00031E0E">
        <w:t xml:space="preserve">Marx (Karl), 1963, </w:t>
      </w:r>
      <w:hyperlink r:id="rId59" w:history="1">
        <w:r w:rsidRPr="006260B8">
          <w:rPr>
            <w:rStyle w:val="Hyperlien"/>
            <w:i/>
            <w:iCs/>
          </w:rPr>
          <w:t>Le 18 brumaire de Louis-Napoléon Bonaparte</w:t>
        </w:r>
      </w:hyperlink>
      <w:r w:rsidRPr="00031E0E">
        <w:rPr>
          <w:i/>
          <w:iCs/>
        </w:rPr>
        <w:t xml:space="preserve">, </w:t>
      </w:r>
      <w:r w:rsidRPr="00031E0E">
        <w:t>Paris, Éd</w:t>
      </w:r>
      <w:r w:rsidRPr="00031E0E">
        <w:t>i</w:t>
      </w:r>
      <w:r w:rsidRPr="00031E0E">
        <w:t>tions Sociales.</w:t>
      </w:r>
    </w:p>
    <w:p w14:paraId="5CF5006A" w14:textId="77777777" w:rsidR="00A35B72" w:rsidRPr="00031E0E" w:rsidRDefault="00A35B72" w:rsidP="00A35B72">
      <w:pPr>
        <w:pStyle w:val="biblio"/>
      </w:pPr>
      <w:r w:rsidRPr="00031E0E">
        <w:t xml:space="preserve">Marx (Karl), 1967, </w:t>
      </w:r>
      <w:hyperlink r:id="rId60" w:history="1">
        <w:r w:rsidRPr="006260B8">
          <w:rPr>
            <w:rStyle w:val="Hyperlien"/>
            <w:i/>
            <w:iCs/>
          </w:rPr>
          <w:t>La guerre civile en France</w:t>
        </w:r>
      </w:hyperlink>
      <w:r w:rsidRPr="00031E0E">
        <w:rPr>
          <w:i/>
          <w:iCs/>
        </w:rPr>
        <w:t xml:space="preserve">, </w:t>
      </w:r>
      <w:r w:rsidRPr="00031E0E">
        <w:t>Paris, Éditions S</w:t>
      </w:r>
      <w:r w:rsidRPr="00031E0E">
        <w:t>o</w:t>
      </w:r>
      <w:r w:rsidRPr="00031E0E">
        <w:t>ciales.</w:t>
      </w:r>
    </w:p>
    <w:p w14:paraId="3E1DB78D" w14:textId="77777777" w:rsidR="00A35B72" w:rsidRPr="00031E0E" w:rsidRDefault="00A35B72" w:rsidP="00A35B72">
      <w:pPr>
        <w:pStyle w:val="biblio"/>
      </w:pPr>
      <w:r w:rsidRPr="00031E0E">
        <w:t xml:space="preserve">Marx (Karl), 1963, 1968, </w:t>
      </w:r>
      <w:r w:rsidRPr="00031E0E">
        <w:rPr>
          <w:i/>
          <w:iCs/>
        </w:rPr>
        <w:t xml:space="preserve">Œuvres, </w:t>
      </w:r>
      <w:r w:rsidRPr="00031E0E">
        <w:t>éd. établie par Maximilien R</w:t>
      </w:r>
      <w:r w:rsidRPr="00031E0E">
        <w:t>u</w:t>
      </w:r>
      <w:r w:rsidRPr="00031E0E">
        <w:t>bel, Paris, Gall</w:t>
      </w:r>
      <w:r w:rsidRPr="00031E0E">
        <w:t>i</w:t>
      </w:r>
      <w:r w:rsidRPr="00031E0E">
        <w:t>mard, Économie I et II.</w:t>
      </w:r>
    </w:p>
    <w:p w14:paraId="15177C49" w14:textId="77777777" w:rsidR="00A35B72" w:rsidRPr="00031E0E" w:rsidRDefault="00A35B72" w:rsidP="00A35B72">
      <w:pPr>
        <w:pStyle w:val="biblio"/>
      </w:pPr>
      <w:r w:rsidRPr="00031E0E">
        <w:t xml:space="preserve">Mazauric (Claude), 1970, </w:t>
      </w:r>
      <w:r w:rsidRPr="00031E0E">
        <w:rPr>
          <w:i/>
          <w:iCs/>
        </w:rPr>
        <w:t>Sur la R</w:t>
      </w:r>
      <w:r w:rsidRPr="00031E0E">
        <w:rPr>
          <w:i/>
          <w:iCs/>
        </w:rPr>
        <w:t>é</w:t>
      </w:r>
      <w:r w:rsidRPr="00031E0E">
        <w:rPr>
          <w:i/>
          <w:iCs/>
        </w:rPr>
        <w:t xml:space="preserve">volution française, </w:t>
      </w:r>
      <w:r w:rsidRPr="00031E0E">
        <w:t>Paris, Éd. Sociales.</w:t>
      </w:r>
    </w:p>
    <w:p w14:paraId="4107AAC0" w14:textId="77777777" w:rsidR="00A35B72" w:rsidRPr="00031E0E" w:rsidRDefault="00A35B72" w:rsidP="00A35B72">
      <w:pPr>
        <w:pStyle w:val="biblio"/>
      </w:pPr>
      <w:r w:rsidRPr="00031E0E">
        <w:t xml:space="preserve">Moore (Barrington), 1969, </w:t>
      </w:r>
      <w:r w:rsidRPr="00031E0E">
        <w:rPr>
          <w:i/>
          <w:iCs/>
        </w:rPr>
        <w:t>Les origines sociales de la dictature et de la dém</w:t>
      </w:r>
      <w:r w:rsidRPr="00031E0E">
        <w:rPr>
          <w:i/>
          <w:iCs/>
        </w:rPr>
        <w:t>o</w:t>
      </w:r>
      <w:r w:rsidRPr="00031E0E">
        <w:rPr>
          <w:i/>
          <w:iCs/>
        </w:rPr>
        <w:t xml:space="preserve">cratie, </w:t>
      </w:r>
      <w:r w:rsidRPr="00031E0E">
        <w:t xml:space="preserve">Paris, Maspero (éd. or. : </w:t>
      </w:r>
      <w:r w:rsidRPr="00031E0E">
        <w:rPr>
          <w:i/>
          <w:iCs/>
        </w:rPr>
        <w:t>Social Origins of Dict</w:t>
      </w:r>
      <w:r w:rsidRPr="00031E0E">
        <w:rPr>
          <w:i/>
          <w:iCs/>
        </w:rPr>
        <w:t>a</w:t>
      </w:r>
      <w:r w:rsidRPr="00031E0E">
        <w:rPr>
          <w:i/>
          <w:iCs/>
        </w:rPr>
        <w:t>torship and Democracy : Lords and Peasants in the Making of the m</w:t>
      </w:r>
      <w:r w:rsidRPr="00031E0E">
        <w:rPr>
          <w:i/>
          <w:iCs/>
        </w:rPr>
        <w:t>o</w:t>
      </w:r>
      <w:r w:rsidRPr="00031E0E">
        <w:rPr>
          <w:i/>
          <w:iCs/>
        </w:rPr>
        <w:t xml:space="preserve">dern World, </w:t>
      </w:r>
      <w:r w:rsidRPr="00031E0E">
        <w:t>Boston, Beacon Press, 1966).</w:t>
      </w:r>
    </w:p>
    <w:p w14:paraId="5E2E645C" w14:textId="77777777" w:rsidR="00A35B72" w:rsidRPr="00031E0E" w:rsidRDefault="00A35B72" w:rsidP="00A35B72">
      <w:pPr>
        <w:pStyle w:val="biblio"/>
      </w:pPr>
      <w:r w:rsidRPr="00031E0E">
        <w:t>Mousnier (R</w:t>
      </w:r>
      <w:r w:rsidRPr="00031E0E">
        <w:t>o</w:t>
      </w:r>
      <w:r w:rsidRPr="00031E0E">
        <w:t xml:space="preserve">land), 1967, </w:t>
      </w:r>
      <w:r w:rsidRPr="00031E0E">
        <w:rPr>
          <w:i/>
          <w:iCs/>
        </w:rPr>
        <w:t xml:space="preserve">Fureurs paysannes. Les paysans dans les révoltes du </w:t>
      </w:r>
      <w:r w:rsidRPr="00031E0E">
        <w:rPr>
          <w:i/>
          <w:iCs/>
          <w:smallCaps/>
        </w:rPr>
        <w:t>xvii</w:t>
      </w:r>
      <w:r w:rsidRPr="00031E0E">
        <w:rPr>
          <w:i/>
          <w:iCs/>
          <w:vertAlign w:val="superscript"/>
        </w:rPr>
        <w:t>e</w:t>
      </w:r>
      <w:r w:rsidRPr="00031E0E">
        <w:rPr>
          <w:i/>
          <w:iCs/>
        </w:rPr>
        <w:t xml:space="preserve"> siècle (France, Russie, Chine), </w:t>
      </w:r>
      <w:r w:rsidRPr="00031E0E">
        <w:t>Paris, Ca</w:t>
      </w:r>
      <w:r w:rsidRPr="00031E0E">
        <w:t>l</w:t>
      </w:r>
      <w:r w:rsidRPr="00031E0E">
        <w:t>mann-Lévy.</w:t>
      </w:r>
    </w:p>
    <w:p w14:paraId="34CD0ABE" w14:textId="77777777" w:rsidR="00A35B72" w:rsidRPr="00031E0E" w:rsidRDefault="00A35B72" w:rsidP="00A35B72">
      <w:pPr>
        <w:pStyle w:val="biblio"/>
      </w:pPr>
      <w:r w:rsidRPr="00031E0E">
        <w:t xml:space="preserve">Muhlmann (Wilhelm E.), 1968, </w:t>
      </w:r>
      <w:r w:rsidRPr="00031E0E">
        <w:rPr>
          <w:i/>
          <w:iCs/>
        </w:rPr>
        <w:t>Messianismes révolutionnaires du Tiers Mo</w:t>
      </w:r>
      <w:r w:rsidRPr="00031E0E">
        <w:rPr>
          <w:i/>
          <w:iCs/>
        </w:rPr>
        <w:t>n</w:t>
      </w:r>
      <w:r w:rsidRPr="00031E0E">
        <w:rPr>
          <w:i/>
          <w:iCs/>
        </w:rPr>
        <w:t xml:space="preserve">de, </w:t>
      </w:r>
      <w:r w:rsidRPr="00031E0E">
        <w:t xml:space="preserve">Paris, Gallimard (éd. or. : </w:t>
      </w:r>
      <w:r w:rsidRPr="00031E0E">
        <w:rPr>
          <w:i/>
          <w:iCs/>
        </w:rPr>
        <w:t>Chiliasmus und Nat</w:t>
      </w:r>
      <w:r w:rsidRPr="00031E0E">
        <w:rPr>
          <w:i/>
          <w:iCs/>
        </w:rPr>
        <w:t>i</w:t>
      </w:r>
      <w:r w:rsidRPr="00031E0E">
        <w:rPr>
          <w:i/>
          <w:iCs/>
        </w:rPr>
        <w:t xml:space="preserve">vismus, </w:t>
      </w:r>
      <w:r w:rsidRPr="00031E0E">
        <w:t>Berlin, D. Reimer, 1961).</w:t>
      </w:r>
    </w:p>
    <w:p w14:paraId="3921F563" w14:textId="77777777" w:rsidR="00A35B72" w:rsidRPr="00031E0E" w:rsidRDefault="00A35B72" w:rsidP="00A35B72">
      <w:pPr>
        <w:pStyle w:val="biblio"/>
      </w:pPr>
      <w:r w:rsidRPr="00031E0E">
        <w:t xml:space="preserve">Muller (Edward N.), 1972, A Test of a Partial Theory of Potential for Political Violence, </w:t>
      </w:r>
      <w:r w:rsidRPr="00031E0E">
        <w:rPr>
          <w:i/>
          <w:iCs/>
        </w:rPr>
        <w:t>American Political Science R</w:t>
      </w:r>
      <w:r w:rsidRPr="00031E0E">
        <w:rPr>
          <w:i/>
          <w:iCs/>
        </w:rPr>
        <w:t>e</w:t>
      </w:r>
      <w:r w:rsidRPr="00031E0E">
        <w:rPr>
          <w:i/>
          <w:iCs/>
        </w:rPr>
        <w:t xml:space="preserve">view, </w:t>
      </w:r>
      <w:r w:rsidRPr="00031E0E">
        <w:t>vol. 66, pp. 928-959.</w:t>
      </w:r>
    </w:p>
    <w:p w14:paraId="66CFB30D" w14:textId="77777777" w:rsidR="00A35B72" w:rsidRPr="00031E0E" w:rsidRDefault="00A35B72" w:rsidP="00A35B72">
      <w:pPr>
        <w:pStyle w:val="biblio"/>
      </w:pPr>
      <w:r w:rsidRPr="00031E0E">
        <w:t xml:space="preserve">Nadel (George), 1960, The Logic of the </w:t>
      </w:r>
      <w:r w:rsidRPr="00031E0E">
        <w:rPr>
          <w:i/>
          <w:iCs/>
        </w:rPr>
        <w:t xml:space="preserve">Anatomy of Revolution, </w:t>
      </w:r>
      <w:r w:rsidRPr="00031E0E">
        <w:t>with refere</w:t>
      </w:r>
      <w:r w:rsidRPr="00031E0E">
        <w:t>n</w:t>
      </w:r>
      <w:r w:rsidRPr="00031E0E">
        <w:t xml:space="preserve">ce to the Netherlands Revolt, </w:t>
      </w:r>
      <w:r w:rsidRPr="00031E0E">
        <w:rPr>
          <w:i/>
          <w:iCs/>
        </w:rPr>
        <w:t>Comparative Studies in S</w:t>
      </w:r>
      <w:r w:rsidRPr="00031E0E">
        <w:rPr>
          <w:i/>
          <w:iCs/>
        </w:rPr>
        <w:t>o</w:t>
      </w:r>
      <w:r w:rsidRPr="00031E0E">
        <w:rPr>
          <w:i/>
          <w:iCs/>
        </w:rPr>
        <w:t xml:space="preserve">ciety and History, </w:t>
      </w:r>
      <w:r w:rsidRPr="00031E0E">
        <w:t>vol. 2, pp. 473-484.</w:t>
      </w:r>
    </w:p>
    <w:p w14:paraId="4914DCA1" w14:textId="77777777" w:rsidR="00A35B72" w:rsidRPr="00031E0E" w:rsidRDefault="00A35B72" w:rsidP="00A35B72">
      <w:pPr>
        <w:pStyle w:val="biblio"/>
      </w:pPr>
      <w:r w:rsidRPr="00031E0E">
        <w:t xml:space="preserve">Neumann (Sigmund), 1949, The international civil war, </w:t>
      </w:r>
      <w:r w:rsidRPr="00031E0E">
        <w:rPr>
          <w:i/>
          <w:iCs/>
        </w:rPr>
        <w:t>World P</w:t>
      </w:r>
      <w:r w:rsidRPr="00031E0E">
        <w:rPr>
          <w:i/>
          <w:iCs/>
        </w:rPr>
        <w:t>o</w:t>
      </w:r>
      <w:r w:rsidRPr="00031E0E">
        <w:rPr>
          <w:i/>
          <w:iCs/>
        </w:rPr>
        <w:t xml:space="preserve">litics, </w:t>
      </w:r>
      <w:r w:rsidRPr="00031E0E">
        <w:t>vol. 1, pp. 333-350.</w:t>
      </w:r>
    </w:p>
    <w:p w14:paraId="4060DD56" w14:textId="77777777" w:rsidR="00A35B72" w:rsidRPr="00031E0E" w:rsidRDefault="00A35B72" w:rsidP="00A35B72">
      <w:pPr>
        <w:pStyle w:val="biblio"/>
      </w:pPr>
      <w:r w:rsidRPr="00031E0E">
        <w:t xml:space="preserve">Oberschall (Anthony), 1973, </w:t>
      </w:r>
      <w:r w:rsidRPr="00031E0E">
        <w:rPr>
          <w:i/>
          <w:iCs/>
        </w:rPr>
        <w:t xml:space="preserve">Social Conflict and Social Movements, </w:t>
      </w:r>
      <w:r w:rsidRPr="00031E0E">
        <w:t>Engl</w:t>
      </w:r>
      <w:r w:rsidRPr="00031E0E">
        <w:t>e</w:t>
      </w:r>
      <w:r w:rsidRPr="00031E0E">
        <w:t xml:space="preserve">wood Cliffs, </w:t>
      </w:r>
      <w:r w:rsidRPr="00031E0E">
        <w:rPr>
          <w:smallCaps/>
        </w:rPr>
        <w:t xml:space="preserve">nj, </w:t>
      </w:r>
      <w:r w:rsidRPr="00031E0E">
        <w:t>Prentice-Hall.</w:t>
      </w:r>
    </w:p>
    <w:p w14:paraId="5F1805B4" w14:textId="77777777" w:rsidR="00A35B72" w:rsidRPr="00031E0E" w:rsidRDefault="00A35B72" w:rsidP="00A35B72">
      <w:pPr>
        <w:pStyle w:val="biblio"/>
      </w:pPr>
      <w:r w:rsidRPr="00031E0E">
        <w:t xml:space="preserve">Paige (Jeffery), 1975, </w:t>
      </w:r>
      <w:r w:rsidRPr="00031E0E">
        <w:rPr>
          <w:i/>
          <w:iCs/>
        </w:rPr>
        <w:t>Agrarian R</w:t>
      </w:r>
      <w:r w:rsidRPr="00031E0E">
        <w:rPr>
          <w:i/>
          <w:iCs/>
        </w:rPr>
        <w:t>e</w:t>
      </w:r>
      <w:r w:rsidRPr="00031E0E">
        <w:rPr>
          <w:i/>
          <w:iCs/>
        </w:rPr>
        <w:t>volution : Social Movements and Export Agr</w:t>
      </w:r>
      <w:r w:rsidRPr="00031E0E">
        <w:rPr>
          <w:i/>
          <w:iCs/>
        </w:rPr>
        <w:t>i</w:t>
      </w:r>
      <w:r w:rsidRPr="00031E0E">
        <w:rPr>
          <w:i/>
          <w:iCs/>
        </w:rPr>
        <w:t xml:space="preserve">culture in the Underdeveloped World, </w:t>
      </w:r>
      <w:r w:rsidRPr="00031E0E">
        <w:t>New York, Free Press.</w:t>
      </w:r>
    </w:p>
    <w:p w14:paraId="379FC5F3" w14:textId="77777777" w:rsidR="00A35B72" w:rsidRPr="00031E0E" w:rsidRDefault="00A35B72" w:rsidP="00A35B72">
      <w:pPr>
        <w:pStyle w:val="biblio"/>
      </w:pPr>
      <w:r w:rsidRPr="00031E0E">
        <w:t xml:space="preserve">Pereira de Queiroz (Maria Isaura), 1968, </w:t>
      </w:r>
      <w:r w:rsidRPr="00031E0E">
        <w:rPr>
          <w:i/>
          <w:iCs/>
        </w:rPr>
        <w:t>Réforme et révolution dans les soci</w:t>
      </w:r>
      <w:r w:rsidRPr="00031E0E">
        <w:rPr>
          <w:i/>
          <w:iCs/>
        </w:rPr>
        <w:t>é</w:t>
      </w:r>
      <w:r w:rsidRPr="00031E0E">
        <w:rPr>
          <w:i/>
          <w:iCs/>
        </w:rPr>
        <w:t xml:space="preserve">tés traditionnelles : histoire et ethnologie des mouvements messianiques, </w:t>
      </w:r>
      <w:r w:rsidRPr="00031E0E">
        <w:t>Paris, A</w:t>
      </w:r>
      <w:r w:rsidRPr="00031E0E">
        <w:t>n</w:t>
      </w:r>
      <w:r w:rsidRPr="00031E0E">
        <w:t>thropos.</w:t>
      </w:r>
    </w:p>
    <w:p w14:paraId="0779C2EA" w14:textId="77777777" w:rsidR="00A35B72" w:rsidRPr="00031E0E" w:rsidRDefault="00A35B72" w:rsidP="00A35B72">
      <w:pPr>
        <w:pStyle w:val="biblio"/>
      </w:pPr>
      <w:r w:rsidRPr="00031E0E">
        <w:t xml:space="preserve">Pettee (George Sawyer), 1938, </w:t>
      </w:r>
      <w:r w:rsidRPr="00031E0E">
        <w:rPr>
          <w:i/>
          <w:iCs/>
        </w:rPr>
        <w:t>The Process of Revol</w:t>
      </w:r>
      <w:r w:rsidRPr="00031E0E">
        <w:rPr>
          <w:i/>
          <w:iCs/>
        </w:rPr>
        <w:t>u</w:t>
      </w:r>
      <w:r w:rsidRPr="00031E0E">
        <w:rPr>
          <w:i/>
          <w:iCs/>
        </w:rPr>
        <w:t xml:space="preserve">tion, </w:t>
      </w:r>
      <w:r w:rsidRPr="00031E0E">
        <w:t>New York, Harper &amp; Brothers.</w:t>
      </w:r>
    </w:p>
    <w:p w14:paraId="653730FF" w14:textId="77777777" w:rsidR="00A35B72" w:rsidRPr="00031E0E" w:rsidRDefault="00A35B72" w:rsidP="00A35B72">
      <w:pPr>
        <w:pStyle w:val="biblio"/>
      </w:pPr>
      <w:r w:rsidRPr="00031E0E">
        <w:t>Pettee (George Sawyer), 1966, R</w:t>
      </w:r>
      <w:r w:rsidRPr="00031E0E">
        <w:t>e</w:t>
      </w:r>
      <w:r w:rsidRPr="00031E0E">
        <w:t xml:space="preserve">volution : Typology and Process, </w:t>
      </w:r>
      <w:r w:rsidRPr="00031E0E">
        <w:rPr>
          <w:i/>
          <w:iCs/>
        </w:rPr>
        <w:t xml:space="preserve">in </w:t>
      </w:r>
      <w:r w:rsidRPr="00031E0E">
        <w:t xml:space="preserve">Carl J. Friedrich (éd.), </w:t>
      </w:r>
      <w:r w:rsidRPr="00031E0E">
        <w:rPr>
          <w:i/>
          <w:iCs/>
        </w:rPr>
        <w:t>Revolution, pp.</w:t>
      </w:r>
      <w:r w:rsidRPr="00031E0E">
        <w:t xml:space="preserve"> 10-33.</w:t>
      </w:r>
    </w:p>
    <w:p w14:paraId="115F8400" w14:textId="77777777" w:rsidR="00A35B72" w:rsidRPr="00031E0E" w:rsidRDefault="00A35B72" w:rsidP="00A35B72">
      <w:pPr>
        <w:pStyle w:val="biblio"/>
      </w:pPr>
      <w:r w:rsidRPr="00031E0E">
        <w:t xml:space="preserve">Polybe, 1970, </w:t>
      </w:r>
      <w:r w:rsidRPr="00031E0E">
        <w:rPr>
          <w:i/>
          <w:iCs/>
        </w:rPr>
        <w:t xml:space="preserve">Histoires, </w:t>
      </w:r>
      <w:r w:rsidRPr="00031E0E">
        <w:t>Texte trad., prés, et ann. par Denis Rou</w:t>
      </w:r>
      <w:r w:rsidRPr="00031E0E">
        <w:t>s</w:t>
      </w:r>
      <w:r w:rsidRPr="00031E0E">
        <w:t>sel, Paris, La Pléiade.</w:t>
      </w:r>
    </w:p>
    <w:p w14:paraId="1857B3EB" w14:textId="77777777" w:rsidR="00A35B72" w:rsidRPr="00031E0E" w:rsidRDefault="00A35B72" w:rsidP="00A35B72">
      <w:pPr>
        <w:pStyle w:val="biblio"/>
      </w:pPr>
      <w:r w:rsidRPr="00031E0E">
        <w:t xml:space="preserve">Porchnev (Boris), 1963, </w:t>
      </w:r>
      <w:r w:rsidRPr="00031E0E">
        <w:rPr>
          <w:i/>
          <w:iCs/>
        </w:rPr>
        <w:t>Les soulèv</w:t>
      </w:r>
      <w:r w:rsidRPr="00031E0E">
        <w:rPr>
          <w:i/>
          <w:iCs/>
        </w:rPr>
        <w:t>e</w:t>
      </w:r>
      <w:r w:rsidRPr="00031E0E">
        <w:rPr>
          <w:i/>
          <w:iCs/>
        </w:rPr>
        <w:t xml:space="preserve">ments populaires en France de 1623 à 1648, </w:t>
      </w:r>
      <w:r w:rsidRPr="00031E0E">
        <w:t>Paris, Mouton.</w:t>
      </w:r>
    </w:p>
    <w:p w14:paraId="779DEF85" w14:textId="77777777" w:rsidR="00A35B72" w:rsidRPr="00031E0E" w:rsidRDefault="00A35B72" w:rsidP="00A35B72">
      <w:pPr>
        <w:pStyle w:val="biblio"/>
      </w:pPr>
      <w:r w:rsidRPr="00031E0E">
        <w:t>Richter (Melvin), 1966, Tocqueville’s Contributions to the Theory of Revol</w:t>
      </w:r>
      <w:r w:rsidRPr="00031E0E">
        <w:t>u</w:t>
      </w:r>
      <w:r w:rsidRPr="00031E0E">
        <w:t xml:space="preserve">tion, </w:t>
      </w:r>
      <w:r w:rsidRPr="00031E0E">
        <w:rPr>
          <w:i/>
          <w:iCs/>
        </w:rPr>
        <w:t xml:space="preserve">in </w:t>
      </w:r>
      <w:r w:rsidRPr="00031E0E">
        <w:t xml:space="preserve">Carl J. Friedrich (éd.), </w:t>
      </w:r>
      <w:r w:rsidRPr="00031E0E">
        <w:rPr>
          <w:i/>
          <w:iCs/>
        </w:rPr>
        <w:t>Revol</w:t>
      </w:r>
      <w:r w:rsidRPr="00031E0E">
        <w:rPr>
          <w:i/>
          <w:iCs/>
        </w:rPr>
        <w:t>u</w:t>
      </w:r>
      <w:r w:rsidRPr="00031E0E">
        <w:rPr>
          <w:i/>
          <w:iCs/>
        </w:rPr>
        <w:t>tion</w:t>
      </w:r>
      <w:r w:rsidRPr="00031E0E">
        <w:t>, pp. 75-121.</w:t>
      </w:r>
    </w:p>
    <w:p w14:paraId="00FAC784" w14:textId="77777777" w:rsidR="00A35B72" w:rsidRPr="00031E0E" w:rsidRDefault="00A35B72" w:rsidP="00A35B72">
      <w:pPr>
        <w:pStyle w:val="biblio"/>
      </w:pPr>
      <w:r w:rsidRPr="00031E0E">
        <w:t>Rosenstock-Huessy (Eugen), 1931, Revolution als politischer B</w:t>
      </w:r>
      <w:r w:rsidRPr="00031E0E">
        <w:t>e</w:t>
      </w:r>
      <w:r w:rsidRPr="00031E0E">
        <w:t xml:space="preserve">griff in der Neuzeit, in </w:t>
      </w:r>
      <w:r w:rsidRPr="00031E0E">
        <w:rPr>
          <w:i/>
          <w:iCs/>
        </w:rPr>
        <w:t>Festgabe der rechts- und staatswissenschaftl</w:t>
      </w:r>
      <w:r w:rsidRPr="00031E0E">
        <w:rPr>
          <w:i/>
          <w:iCs/>
        </w:rPr>
        <w:t>i</w:t>
      </w:r>
      <w:r w:rsidRPr="00031E0E">
        <w:rPr>
          <w:i/>
          <w:iCs/>
        </w:rPr>
        <w:t xml:space="preserve">chen Fakultät in Breslau für Paul Heilborn, </w:t>
      </w:r>
      <w:r w:rsidRPr="00031E0E">
        <w:t>Breslau, M. &amp; H. Marcus, pp. 83-124.</w:t>
      </w:r>
    </w:p>
    <w:p w14:paraId="2FC4D2B8" w14:textId="77777777" w:rsidR="00A35B72" w:rsidRPr="00031E0E" w:rsidRDefault="00A35B72" w:rsidP="00A35B72">
      <w:pPr>
        <w:pStyle w:val="biblio"/>
      </w:pPr>
      <w:r w:rsidRPr="00031E0E">
        <w:t xml:space="preserve">Rude (George), 1959, </w:t>
      </w:r>
      <w:r w:rsidRPr="00031E0E">
        <w:rPr>
          <w:i/>
          <w:iCs/>
        </w:rPr>
        <w:t xml:space="preserve">The Crowd in the French Revolution, </w:t>
      </w:r>
      <w:r w:rsidRPr="00031E0E">
        <w:t>Oxford, Clare</w:t>
      </w:r>
      <w:r w:rsidRPr="00031E0E">
        <w:t>n</w:t>
      </w:r>
      <w:r w:rsidRPr="00031E0E">
        <w:t>don Press ; trad. fr. avec une préface de Georges Lefe</w:t>
      </w:r>
      <w:r w:rsidRPr="00031E0E">
        <w:t>b</w:t>
      </w:r>
      <w:r w:rsidRPr="00031E0E">
        <w:t>vre, Paris, Maspero, 1982.</w:t>
      </w:r>
    </w:p>
    <w:p w14:paraId="2CD4A66D" w14:textId="77777777" w:rsidR="00A35B72" w:rsidRPr="00031E0E" w:rsidRDefault="00A35B72" w:rsidP="00A35B72">
      <w:pPr>
        <w:pStyle w:val="biblio"/>
      </w:pPr>
      <w:r w:rsidRPr="00031E0E">
        <w:t xml:space="preserve">Rude (George), 1964, </w:t>
      </w:r>
      <w:r w:rsidRPr="00031E0E">
        <w:rPr>
          <w:i/>
          <w:iCs/>
        </w:rPr>
        <w:t xml:space="preserve">The Crowd in History, </w:t>
      </w:r>
      <w:r w:rsidRPr="00031E0E">
        <w:t>1730-1848, New York, John W</w:t>
      </w:r>
      <w:r w:rsidRPr="00031E0E">
        <w:t>i</w:t>
      </w:r>
      <w:r w:rsidRPr="00031E0E">
        <w:t>ley &amp; Sons.</w:t>
      </w:r>
    </w:p>
    <w:p w14:paraId="750170CF" w14:textId="77777777" w:rsidR="00A35B72" w:rsidRPr="00031E0E" w:rsidRDefault="00A35B72" w:rsidP="00A35B72">
      <w:pPr>
        <w:pStyle w:val="biblio"/>
      </w:pPr>
      <w:r w:rsidRPr="00031E0E">
        <w:t>[685]</w:t>
      </w:r>
    </w:p>
    <w:p w14:paraId="5351A926" w14:textId="77777777" w:rsidR="00A35B72" w:rsidRPr="00031E0E" w:rsidRDefault="00A35B72" w:rsidP="00A35B72">
      <w:pPr>
        <w:pStyle w:val="biblio"/>
      </w:pPr>
      <w:r w:rsidRPr="00031E0E">
        <w:t xml:space="preserve">Rude (George), 1980, </w:t>
      </w:r>
      <w:r w:rsidRPr="00031E0E">
        <w:rPr>
          <w:i/>
          <w:iCs/>
        </w:rPr>
        <w:t xml:space="preserve">Ideology and Popular Protest, </w:t>
      </w:r>
      <w:r w:rsidRPr="00031E0E">
        <w:t>New York, Pantheon Books.</w:t>
      </w:r>
    </w:p>
    <w:p w14:paraId="7ED30745" w14:textId="77777777" w:rsidR="00A35B72" w:rsidRPr="00031E0E" w:rsidRDefault="00A35B72" w:rsidP="00A35B72">
      <w:pPr>
        <w:pStyle w:val="biblio"/>
      </w:pPr>
      <w:r w:rsidRPr="00031E0E">
        <w:t>Rule (James), Tilly (Charles), 1972, 1830 and the Unnatural History of Rev</w:t>
      </w:r>
      <w:r w:rsidRPr="00031E0E">
        <w:t>o</w:t>
      </w:r>
      <w:r w:rsidRPr="00031E0E">
        <w:t>l</w:t>
      </w:r>
      <w:r w:rsidRPr="00031E0E">
        <w:t>u</w:t>
      </w:r>
      <w:r w:rsidRPr="00031E0E">
        <w:t xml:space="preserve">tion, </w:t>
      </w:r>
      <w:r w:rsidRPr="00031E0E">
        <w:rPr>
          <w:i/>
          <w:iCs/>
        </w:rPr>
        <w:t xml:space="preserve">Journal of Social Issues, </w:t>
      </w:r>
      <w:r w:rsidRPr="00031E0E">
        <w:t>vol. 28, pp. 49-76.</w:t>
      </w:r>
    </w:p>
    <w:p w14:paraId="00CAD490" w14:textId="77777777" w:rsidR="00A35B72" w:rsidRPr="00031E0E" w:rsidRDefault="00A35B72" w:rsidP="00A35B72">
      <w:pPr>
        <w:pStyle w:val="biblio"/>
      </w:pPr>
      <w:r w:rsidRPr="00031E0E">
        <w:t xml:space="preserve">Runciman (W. G.), 1983, Unnecessary Revolution : the case of France, </w:t>
      </w:r>
      <w:r w:rsidRPr="00031E0E">
        <w:rPr>
          <w:i/>
          <w:iCs/>
        </w:rPr>
        <w:t>Arch</w:t>
      </w:r>
      <w:r w:rsidRPr="00031E0E">
        <w:rPr>
          <w:i/>
          <w:iCs/>
        </w:rPr>
        <w:t>i</w:t>
      </w:r>
      <w:r w:rsidRPr="00031E0E">
        <w:rPr>
          <w:i/>
          <w:iCs/>
        </w:rPr>
        <w:t xml:space="preserve">ves européennes de Sociologie, </w:t>
      </w:r>
      <w:r w:rsidRPr="00031E0E">
        <w:t>vol. XXIV, pp. 291-318.</w:t>
      </w:r>
    </w:p>
    <w:p w14:paraId="00493A69" w14:textId="77777777" w:rsidR="00A35B72" w:rsidRPr="00031E0E" w:rsidRDefault="00A35B72" w:rsidP="00A35B72">
      <w:pPr>
        <w:pStyle w:val="biblio"/>
      </w:pPr>
      <w:r w:rsidRPr="00031E0E">
        <w:t xml:space="preserve">Salert (Barbara), 1976, </w:t>
      </w:r>
      <w:r w:rsidRPr="00031E0E">
        <w:rPr>
          <w:i/>
          <w:iCs/>
        </w:rPr>
        <w:t xml:space="preserve">Revolutions and Revolutionaries : Four Theories, </w:t>
      </w:r>
      <w:r w:rsidRPr="00031E0E">
        <w:t>New York, Elsevier.</w:t>
      </w:r>
    </w:p>
    <w:p w14:paraId="14527410" w14:textId="77777777" w:rsidR="00A35B72" w:rsidRPr="00031E0E" w:rsidRDefault="00A35B72" w:rsidP="00A35B72">
      <w:pPr>
        <w:pStyle w:val="biblio"/>
      </w:pPr>
      <w:r w:rsidRPr="00031E0E">
        <w:t>Schrecker (Paul), 1966, Revolution as a Problem in the Ph</w:t>
      </w:r>
      <w:r w:rsidRPr="00031E0E">
        <w:t>i</w:t>
      </w:r>
      <w:r w:rsidRPr="00031E0E">
        <w:t xml:space="preserve">losophy of History, </w:t>
      </w:r>
      <w:r w:rsidRPr="00031E0E">
        <w:rPr>
          <w:i/>
          <w:iCs/>
        </w:rPr>
        <w:t xml:space="preserve">in </w:t>
      </w:r>
      <w:r w:rsidRPr="00031E0E">
        <w:t xml:space="preserve">Carl J. Friedrich (éd.), </w:t>
      </w:r>
      <w:r w:rsidRPr="00031E0E">
        <w:rPr>
          <w:i/>
          <w:iCs/>
        </w:rPr>
        <w:t>Revolution, pp.</w:t>
      </w:r>
      <w:r w:rsidRPr="00031E0E">
        <w:t xml:space="preserve"> 34-52.</w:t>
      </w:r>
    </w:p>
    <w:p w14:paraId="3A3B4557" w14:textId="77777777" w:rsidR="00A35B72" w:rsidRPr="00031E0E" w:rsidRDefault="00A35B72" w:rsidP="00A35B72">
      <w:pPr>
        <w:pStyle w:val="biblio"/>
      </w:pPr>
      <w:r w:rsidRPr="00031E0E">
        <w:t xml:space="preserve">Schurmann (Franz), 1968, </w:t>
      </w:r>
      <w:r w:rsidRPr="00031E0E">
        <w:rPr>
          <w:i/>
          <w:iCs/>
        </w:rPr>
        <w:t>Ideology and Organization in Comm</w:t>
      </w:r>
      <w:r w:rsidRPr="00031E0E">
        <w:rPr>
          <w:i/>
          <w:iCs/>
        </w:rPr>
        <w:t>u</w:t>
      </w:r>
      <w:r w:rsidRPr="00031E0E">
        <w:rPr>
          <w:i/>
          <w:iCs/>
        </w:rPr>
        <w:t xml:space="preserve">nist China, </w:t>
      </w:r>
      <w:r w:rsidRPr="00031E0E">
        <w:t>2</w:t>
      </w:r>
      <w:r w:rsidRPr="00031E0E">
        <w:rPr>
          <w:vertAlign w:val="superscript"/>
        </w:rPr>
        <w:t>0</w:t>
      </w:r>
      <w:r w:rsidRPr="00031E0E">
        <w:t xml:space="preserve"> éd., Berk</w:t>
      </w:r>
      <w:r w:rsidRPr="00031E0E">
        <w:t>e</w:t>
      </w:r>
      <w:r w:rsidRPr="00031E0E">
        <w:t>ley, University of California Press.</w:t>
      </w:r>
    </w:p>
    <w:p w14:paraId="0EDFFF8A" w14:textId="77777777" w:rsidR="00A35B72" w:rsidRPr="00031E0E" w:rsidRDefault="00A35B72" w:rsidP="00A35B72">
      <w:pPr>
        <w:pStyle w:val="biblio"/>
      </w:pPr>
      <w:r w:rsidRPr="00031E0E">
        <w:t xml:space="preserve">Skocpol (Theda), 1973, A Critical Review of Barrington Moore’s </w:t>
      </w:r>
      <w:r w:rsidRPr="00031E0E">
        <w:rPr>
          <w:i/>
          <w:iCs/>
        </w:rPr>
        <w:t>Social Or</w:t>
      </w:r>
      <w:r w:rsidRPr="00031E0E">
        <w:rPr>
          <w:i/>
          <w:iCs/>
        </w:rPr>
        <w:t>i</w:t>
      </w:r>
      <w:r w:rsidRPr="00031E0E">
        <w:rPr>
          <w:i/>
          <w:iCs/>
        </w:rPr>
        <w:t>gins of Dictatorship and Democracy, P</w:t>
      </w:r>
      <w:r w:rsidRPr="00031E0E">
        <w:rPr>
          <w:i/>
          <w:iCs/>
        </w:rPr>
        <w:t>o</w:t>
      </w:r>
      <w:r w:rsidRPr="00031E0E">
        <w:rPr>
          <w:i/>
          <w:iCs/>
        </w:rPr>
        <w:t xml:space="preserve">litics and Society, </w:t>
      </w:r>
      <w:r w:rsidRPr="00031E0E">
        <w:t>vol. 4, pp. 1-34.</w:t>
      </w:r>
    </w:p>
    <w:p w14:paraId="425AF7F2" w14:textId="77777777" w:rsidR="00A35B72" w:rsidRPr="00031E0E" w:rsidRDefault="00A35B72" w:rsidP="00A35B72">
      <w:pPr>
        <w:pStyle w:val="biblio"/>
      </w:pPr>
      <w:r w:rsidRPr="00031E0E">
        <w:t>Skocpol (Theda), 1976, Explaining Revolutions : In Quest of a S</w:t>
      </w:r>
      <w:r w:rsidRPr="00031E0E">
        <w:t>o</w:t>
      </w:r>
      <w:r w:rsidRPr="00031E0E">
        <w:t xml:space="preserve">cial-Structural Approach, </w:t>
      </w:r>
      <w:r w:rsidRPr="00031E0E">
        <w:rPr>
          <w:i/>
          <w:iCs/>
        </w:rPr>
        <w:t xml:space="preserve">in </w:t>
      </w:r>
      <w:r w:rsidRPr="00031E0E">
        <w:t xml:space="preserve">Lewis A. Coser et Otto N. Larsen (éd.), </w:t>
      </w:r>
      <w:r w:rsidRPr="00031E0E">
        <w:rPr>
          <w:i/>
          <w:iCs/>
        </w:rPr>
        <w:t>The Uses of Contr</w:t>
      </w:r>
      <w:r w:rsidRPr="00031E0E">
        <w:rPr>
          <w:i/>
          <w:iCs/>
        </w:rPr>
        <w:t>o</w:t>
      </w:r>
      <w:r w:rsidRPr="00031E0E">
        <w:rPr>
          <w:i/>
          <w:iCs/>
        </w:rPr>
        <w:t xml:space="preserve">versy in Sociology, </w:t>
      </w:r>
      <w:r w:rsidRPr="00031E0E">
        <w:t>New York, Free Press, pp. 155-175.</w:t>
      </w:r>
    </w:p>
    <w:p w14:paraId="36E6DC33" w14:textId="77777777" w:rsidR="00A35B72" w:rsidRPr="00031E0E" w:rsidRDefault="00A35B72" w:rsidP="00A35B72">
      <w:pPr>
        <w:pStyle w:val="biblio"/>
      </w:pPr>
      <w:r w:rsidRPr="00031E0E">
        <w:t>Skocpol (Theda), 1976, France, Russia, China : A Structural Analysis of S</w:t>
      </w:r>
      <w:r w:rsidRPr="00031E0E">
        <w:t>o</w:t>
      </w:r>
      <w:r w:rsidRPr="00031E0E">
        <w:t xml:space="preserve">cial Revolutions, </w:t>
      </w:r>
      <w:r w:rsidRPr="00031E0E">
        <w:rPr>
          <w:i/>
          <w:iCs/>
        </w:rPr>
        <w:t>Comparative Studies in Society and Hi</w:t>
      </w:r>
      <w:r w:rsidRPr="00031E0E">
        <w:rPr>
          <w:i/>
          <w:iCs/>
        </w:rPr>
        <w:t>s</w:t>
      </w:r>
      <w:r w:rsidRPr="00031E0E">
        <w:rPr>
          <w:i/>
          <w:iCs/>
        </w:rPr>
        <w:t xml:space="preserve">tory, </w:t>
      </w:r>
      <w:r w:rsidRPr="00031E0E">
        <w:t>vol. 18, pp. 175-210.</w:t>
      </w:r>
    </w:p>
    <w:p w14:paraId="519A6FD6" w14:textId="77777777" w:rsidR="00A35B72" w:rsidRPr="00031E0E" w:rsidRDefault="00A35B72" w:rsidP="00A35B72">
      <w:pPr>
        <w:pStyle w:val="biblio"/>
      </w:pPr>
      <w:r w:rsidRPr="00031E0E">
        <w:t xml:space="preserve">Skocpol (Theda), 1979, </w:t>
      </w:r>
      <w:r w:rsidRPr="00031E0E">
        <w:rPr>
          <w:i/>
          <w:iCs/>
        </w:rPr>
        <w:t>States and Social Revolutions : A Comparative Anal</w:t>
      </w:r>
      <w:r w:rsidRPr="00031E0E">
        <w:rPr>
          <w:i/>
          <w:iCs/>
        </w:rPr>
        <w:t>y</w:t>
      </w:r>
      <w:r w:rsidRPr="00031E0E">
        <w:rPr>
          <w:i/>
          <w:iCs/>
        </w:rPr>
        <w:t xml:space="preserve">sis of France, Russia and China, </w:t>
      </w:r>
      <w:r w:rsidRPr="00031E0E">
        <w:t>Ca</w:t>
      </w:r>
      <w:r w:rsidRPr="00031E0E">
        <w:t>m</w:t>
      </w:r>
      <w:r w:rsidRPr="00031E0E">
        <w:t>bridge, Cambridge University Press.</w:t>
      </w:r>
    </w:p>
    <w:p w14:paraId="2CC14062" w14:textId="77777777" w:rsidR="00A35B72" w:rsidRPr="00031E0E" w:rsidRDefault="00A35B72" w:rsidP="00A35B72">
      <w:pPr>
        <w:pStyle w:val="biblio"/>
      </w:pPr>
      <w:r w:rsidRPr="00031E0E">
        <w:t>Skocpol (Theda), 1982, Rentier State and Shi’ a Islam in the Iranian Revol</w:t>
      </w:r>
      <w:r w:rsidRPr="00031E0E">
        <w:t>u</w:t>
      </w:r>
      <w:r w:rsidRPr="00031E0E">
        <w:t xml:space="preserve">tion, </w:t>
      </w:r>
      <w:r w:rsidRPr="00031E0E">
        <w:rPr>
          <w:i/>
          <w:iCs/>
        </w:rPr>
        <w:t>Theory and S</w:t>
      </w:r>
      <w:r w:rsidRPr="00031E0E">
        <w:rPr>
          <w:i/>
          <w:iCs/>
        </w:rPr>
        <w:t>o</w:t>
      </w:r>
      <w:r w:rsidRPr="00031E0E">
        <w:rPr>
          <w:i/>
          <w:iCs/>
        </w:rPr>
        <w:t xml:space="preserve">ciety, </w:t>
      </w:r>
      <w:r w:rsidRPr="00031E0E">
        <w:t>vol. II, pp. 265-283.</w:t>
      </w:r>
    </w:p>
    <w:p w14:paraId="0CCFA8B3" w14:textId="77777777" w:rsidR="00A35B72" w:rsidRPr="00031E0E" w:rsidRDefault="00A35B72" w:rsidP="00A35B72">
      <w:pPr>
        <w:pStyle w:val="biblio"/>
      </w:pPr>
      <w:r w:rsidRPr="00031E0E">
        <w:t xml:space="preserve">Smelser (Neil J.), 1963, </w:t>
      </w:r>
      <w:r w:rsidRPr="00031E0E">
        <w:rPr>
          <w:i/>
          <w:iCs/>
        </w:rPr>
        <w:t>Theory of Co</w:t>
      </w:r>
      <w:r w:rsidRPr="00031E0E">
        <w:rPr>
          <w:i/>
          <w:iCs/>
        </w:rPr>
        <w:t>l</w:t>
      </w:r>
      <w:r w:rsidRPr="00031E0E">
        <w:rPr>
          <w:i/>
          <w:iCs/>
        </w:rPr>
        <w:t xml:space="preserve">lective Behavior, </w:t>
      </w:r>
      <w:r w:rsidRPr="00031E0E">
        <w:t>New York, The Free Press.</w:t>
      </w:r>
    </w:p>
    <w:p w14:paraId="15879E3E" w14:textId="77777777" w:rsidR="00A35B72" w:rsidRPr="00031E0E" w:rsidRDefault="00A35B72" w:rsidP="00A35B72">
      <w:pPr>
        <w:pStyle w:val="biblio"/>
      </w:pPr>
      <w:r w:rsidRPr="00031E0E">
        <w:t xml:space="preserve">Soboul (Albert), 1958, </w:t>
      </w:r>
      <w:r w:rsidRPr="00031E0E">
        <w:rPr>
          <w:i/>
          <w:iCs/>
        </w:rPr>
        <w:t xml:space="preserve">Les sans-culottes parisiens de l’an II, </w:t>
      </w:r>
      <w:r w:rsidRPr="00031E0E">
        <w:t>La Roche-sur-Yon, Potier (r</w:t>
      </w:r>
      <w:r w:rsidRPr="00031E0E">
        <w:t>é</w:t>
      </w:r>
      <w:r w:rsidRPr="00031E0E">
        <w:t>éd., Paris, Le Seuil, 1968).</w:t>
      </w:r>
    </w:p>
    <w:p w14:paraId="0ECE6161" w14:textId="77777777" w:rsidR="00A35B72" w:rsidRPr="00031E0E" w:rsidRDefault="00A35B72" w:rsidP="00A35B72">
      <w:pPr>
        <w:pStyle w:val="biblio"/>
      </w:pPr>
      <w:r w:rsidRPr="00031E0E">
        <w:t xml:space="preserve">Soboul (Albert), 1962, </w:t>
      </w:r>
      <w:r w:rsidRPr="00031E0E">
        <w:rPr>
          <w:i/>
          <w:iCs/>
        </w:rPr>
        <w:t>Précis d’histoire de la Révolution frança</w:t>
      </w:r>
      <w:r w:rsidRPr="00031E0E">
        <w:rPr>
          <w:i/>
          <w:iCs/>
        </w:rPr>
        <w:t>i</w:t>
      </w:r>
      <w:r w:rsidRPr="00031E0E">
        <w:rPr>
          <w:i/>
          <w:iCs/>
        </w:rPr>
        <w:t xml:space="preserve">se, </w:t>
      </w:r>
      <w:r w:rsidRPr="00031E0E">
        <w:t>Paris, Éd. S</w:t>
      </w:r>
      <w:r w:rsidRPr="00031E0E">
        <w:t>o</w:t>
      </w:r>
      <w:r w:rsidRPr="00031E0E">
        <w:t>ciales.</w:t>
      </w:r>
    </w:p>
    <w:p w14:paraId="1E7A8A33" w14:textId="77777777" w:rsidR="00A35B72" w:rsidRPr="00031E0E" w:rsidRDefault="00A35B72" w:rsidP="00A35B72">
      <w:pPr>
        <w:pStyle w:val="biblio"/>
      </w:pPr>
      <w:r w:rsidRPr="00031E0E">
        <w:t>Stinchcombe (Arthur), 1965, Social Structure and Org</w:t>
      </w:r>
      <w:r w:rsidRPr="00031E0E">
        <w:t>a</w:t>
      </w:r>
      <w:r w:rsidRPr="00031E0E">
        <w:t xml:space="preserve">nizations, </w:t>
      </w:r>
      <w:r w:rsidRPr="00031E0E">
        <w:rPr>
          <w:i/>
          <w:iCs/>
        </w:rPr>
        <w:t xml:space="preserve">in </w:t>
      </w:r>
      <w:r w:rsidRPr="00031E0E">
        <w:t xml:space="preserve">James March (éd.), </w:t>
      </w:r>
      <w:r w:rsidRPr="00031E0E">
        <w:rPr>
          <w:i/>
          <w:iCs/>
        </w:rPr>
        <w:t>Handbook of Organiz</w:t>
      </w:r>
      <w:r w:rsidRPr="00031E0E">
        <w:rPr>
          <w:i/>
          <w:iCs/>
        </w:rPr>
        <w:t>a</w:t>
      </w:r>
      <w:r w:rsidRPr="00031E0E">
        <w:rPr>
          <w:i/>
          <w:iCs/>
        </w:rPr>
        <w:t xml:space="preserve">tions, </w:t>
      </w:r>
      <w:r w:rsidRPr="00031E0E">
        <w:t>Chicago, Rand McNally, pp. 169-180. (Nous ne citons ici que la partie de l’article intitulée « Stratification among Org</w:t>
      </w:r>
      <w:r w:rsidRPr="00031E0E">
        <w:t>a</w:t>
      </w:r>
      <w:r w:rsidRPr="00031E0E">
        <w:t>nizations and the Sociology of Revol</w:t>
      </w:r>
      <w:r w:rsidRPr="00031E0E">
        <w:t>u</w:t>
      </w:r>
      <w:r w:rsidRPr="00031E0E">
        <w:t>tion ».)</w:t>
      </w:r>
    </w:p>
    <w:p w14:paraId="5E1496B3" w14:textId="77777777" w:rsidR="00A35B72" w:rsidRPr="00031E0E" w:rsidRDefault="00A35B72" w:rsidP="00A35B72">
      <w:pPr>
        <w:pStyle w:val="biblio"/>
      </w:pPr>
      <w:r w:rsidRPr="00031E0E">
        <w:t>Stone (Lawre</w:t>
      </w:r>
      <w:r w:rsidRPr="00031E0E">
        <w:t>n</w:t>
      </w:r>
      <w:r w:rsidRPr="00031E0E">
        <w:t xml:space="preserve">ce), 1966, Theories of Revolution, </w:t>
      </w:r>
      <w:r w:rsidRPr="00031E0E">
        <w:rPr>
          <w:i/>
          <w:iCs/>
        </w:rPr>
        <w:t xml:space="preserve">World Politics, </w:t>
      </w:r>
      <w:r w:rsidRPr="00031E0E">
        <w:t>vol. 18, pp. 159-176.</w:t>
      </w:r>
    </w:p>
    <w:p w14:paraId="56E63881" w14:textId="77777777" w:rsidR="00A35B72" w:rsidRPr="00031E0E" w:rsidRDefault="00A35B72" w:rsidP="00A35B72">
      <w:pPr>
        <w:pStyle w:val="biblio"/>
      </w:pPr>
      <w:r w:rsidRPr="00031E0E">
        <w:t xml:space="preserve">Stone (Lawrence), 1974, </w:t>
      </w:r>
      <w:r w:rsidRPr="00031E0E">
        <w:rPr>
          <w:i/>
          <w:iCs/>
        </w:rPr>
        <w:t xml:space="preserve">Les causes de la révolution anglaise, 1529-1642, </w:t>
      </w:r>
      <w:r w:rsidRPr="00031E0E">
        <w:t>P</w:t>
      </w:r>
      <w:r w:rsidRPr="00031E0E">
        <w:t>a</w:t>
      </w:r>
      <w:r w:rsidRPr="00031E0E">
        <w:t>ris, Flammarion (éd. or. : Londres, Routledge &amp; Kegan, 1972).</w:t>
      </w:r>
    </w:p>
    <w:p w14:paraId="591280C8" w14:textId="77777777" w:rsidR="00A35B72" w:rsidRPr="00031E0E" w:rsidRDefault="00A35B72" w:rsidP="00A35B72">
      <w:pPr>
        <w:pStyle w:val="biblio"/>
      </w:pPr>
      <w:r w:rsidRPr="00031E0E">
        <w:t xml:space="preserve">Tanter (Raymond), Midlarsky (Manus), 1967, A Theory of Revolution, </w:t>
      </w:r>
      <w:r w:rsidRPr="00031E0E">
        <w:rPr>
          <w:i/>
          <w:iCs/>
        </w:rPr>
        <w:t>Jou</w:t>
      </w:r>
      <w:r w:rsidRPr="00031E0E">
        <w:rPr>
          <w:i/>
          <w:iCs/>
        </w:rPr>
        <w:t>r</w:t>
      </w:r>
      <w:r w:rsidRPr="00031E0E">
        <w:rPr>
          <w:i/>
          <w:iCs/>
        </w:rPr>
        <w:t>nal of Conflict Resol</w:t>
      </w:r>
      <w:r w:rsidRPr="00031E0E">
        <w:rPr>
          <w:i/>
          <w:iCs/>
        </w:rPr>
        <w:t>u</w:t>
      </w:r>
      <w:r w:rsidRPr="00031E0E">
        <w:rPr>
          <w:i/>
          <w:iCs/>
        </w:rPr>
        <w:t xml:space="preserve">tion, </w:t>
      </w:r>
      <w:r w:rsidRPr="00031E0E">
        <w:t>vol. 11, pp. 264-280.</w:t>
      </w:r>
    </w:p>
    <w:p w14:paraId="35E36348" w14:textId="77777777" w:rsidR="00A35B72" w:rsidRPr="00031E0E" w:rsidRDefault="00A35B72" w:rsidP="00A35B72">
      <w:pPr>
        <w:pStyle w:val="biblio"/>
      </w:pPr>
      <w:r w:rsidRPr="00031E0E">
        <w:t xml:space="preserve">Tilly (Charles), 1970, </w:t>
      </w:r>
      <w:r w:rsidRPr="00031E0E">
        <w:rPr>
          <w:i/>
          <w:iCs/>
        </w:rPr>
        <w:t xml:space="preserve">La Vendée : révolution et contre-révolution, </w:t>
      </w:r>
      <w:r w:rsidRPr="00031E0E">
        <w:t>Paris, Fayard (éd. or. : Cambridge, Harvard University Press, 1964).</w:t>
      </w:r>
    </w:p>
    <w:p w14:paraId="6F6486D6" w14:textId="77777777" w:rsidR="00A35B72" w:rsidRPr="00031E0E" w:rsidRDefault="00A35B72" w:rsidP="00A35B72">
      <w:pPr>
        <w:pStyle w:val="biblio"/>
      </w:pPr>
      <w:r w:rsidRPr="00031E0E">
        <w:t>Tilly (Charles), 1973, Does Modernization Breed Rev</w:t>
      </w:r>
      <w:r w:rsidRPr="00031E0E">
        <w:t>o</w:t>
      </w:r>
      <w:r w:rsidRPr="00031E0E">
        <w:t xml:space="preserve">lution, </w:t>
      </w:r>
      <w:r w:rsidRPr="00031E0E">
        <w:rPr>
          <w:i/>
          <w:iCs/>
        </w:rPr>
        <w:t>Comparative Pol</w:t>
      </w:r>
      <w:r w:rsidRPr="00031E0E">
        <w:rPr>
          <w:i/>
          <w:iCs/>
        </w:rPr>
        <w:t>i</w:t>
      </w:r>
      <w:r w:rsidRPr="00031E0E">
        <w:rPr>
          <w:i/>
          <w:iCs/>
        </w:rPr>
        <w:t xml:space="preserve">tics, </w:t>
      </w:r>
      <w:r w:rsidRPr="00031E0E">
        <w:t>vol. 5, pp. 425-447.</w:t>
      </w:r>
    </w:p>
    <w:p w14:paraId="7E95BD18" w14:textId="77777777" w:rsidR="00A35B72" w:rsidRPr="00031E0E" w:rsidRDefault="00A35B72" w:rsidP="00A35B72">
      <w:pPr>
        <w:pStyle w:val="biblio"/>
      </w:pPr>
      <w:r w:rsidRPr="00031E0E">
        <w:t xml:space="preserve">Tilly (Charles), 1975, Revolutions and Collective Violence, </w:t>
      </w:r>
      <w:r w:rsidRPr="00031E0E">
        <w:rPr>
          <w:i/>
          <w:iCs/>
        </w:rPr>
        <w:t xml:space="preserve">in </w:t>
      </w:r>
      <w:r w:rsidRPr="00031E0E">
        <w:t>Fred Green</w:t>
      </w:r>
      <w:r w:rsidRPr="00031E0E">
        <w:t>s</w:t>
      </w:r>
      <w:r w:rsidRPr="00031E0E">
        <w:t xml:space="preserve">tein et Nelson Polsby (eds.), </w:t>
      </w:r>
      <w:r w:rsidRPr="00031E0E">
        <w:rPr>
          <w:i/>
          <w:iCs/>
        </w:rPr>
        <w:t>Handbook of Political Scie</w:t>
      </w:r>
      <w:r w:rsidRPr="00031E0E">
        <w:rPr>
          <w:i/>
          <w:iCs/>
        </w:rPr>
        <w:t>n</w:t>
      </w:r>
      <w:r w:rsidRPr="00031E0E">
        <w:rPr>
          <w:i/>
          <w:iCs/>
        </w:rPr>
        <w:t xml:space="preserve">ce, </w:t>
      </w:r>
      <w:r w:rsidRPr="00031E0E">
        <w:t xml:space="preserve">vol. 3, </w:t>
      </w:r>
      <w:r w:rsidRPr="00031E0E">
        <w:rPr>
          <w:i/>
          <w:iCs/>
        </w:rPr>
        <w:t xml:space="preserve">Macropolitical Theory, </w:t>
      </w:r>
      <w:r w:rsidRPr="00031E0E">
        <w:t>Reading, Mass., A</w:t>
      </w:r>
      <w:r w:rsidRPr="00031E0E">
        <w:t>d</w:t>
      </w:r>
      <w:r w:rsidRPr="00031E0E">
        <w:t>dison-Wesley, pp. 483-555.</w:t>
      </w:r>
    </w:p>
    <w:p w14:paraId="51843D93" w14:textId="77777777" w:rsidR="00A35B72" w:rsidRPr="00031E0E" w:rsidRDefault="00A35B72" w:rsidP="00A35B72">
      <w:pPr>
        <w:pStyle w:val="biblio"/>
      </w:pPr>
      <w:r w:rsidRPr="00031E0E">
        <w:t xml:space="preserve">Tilly (Charles), 1978, </w:t>
      </w:r>
      <w:r w:rsidRPr="00031E0E">
        <w:rPr>
          <w:i/>
          <w:iCs/>
        </w:rPr>
        <w:t xml:space="preserve">From Mobilization to Revolution, </w:t>
      </w:r>
      <w:r w:rsidRPr="00031E0E">
        <w:t>Reading, Mass., A</w:t>
      </w:r>
      <w:r w:rsidRPr="00031E0E">
        <w:t>d</w:t>
      </w:r>
      <w:r w:rsidRPr="00031E0E">
        <w:t xml:space="preserve">dison-Wesley (comptes rendus de </w:t>
      </w:r>
      <w:r w:rsidRPr="00031E0E">
        <w:rPr>
          <w:i/>
          <w:iCs/>
        </w:rPr>
        <w:t xml:space="preserve">From Mobilization to Revolution : </w:t>
      </w:r>
      <w:r w:rsidRPr="00031E0E">
        <w:t>1980, Ch</w:t>
      </w:r>
      <w:r w:rsidRPr="00031E0E">
        <w:t>a</w:t>
      </w:r>
      <w:r w:rsidRPr="00031E0E">
        <w:t xml:space="preserve">zel (François), </w:t>
      </w:r>
      <w:r w:rsidRPr="00031E0E">
        <w:rPr>
          <w:i/>
          <w:iCs/>
        </w:rPr>
        <w:t xml:space="preserve">Revue française de sociologie, </w:t>
      </w:r>
      <w:r w:rsidRPr="00031E0E">
        <w:t>vol. XXI, pp. 653-658 ; 1983, L</w:t>
      </w:r>
      <w:r w:rsidRPr="00031E0E">
        <w:t>a</w:t>
      </w:r>
      <w:r w:rsidRPr="00031E0E">
        <w:t xml:space="preserve">peyronnie (Didier), </w:t>
      </w:r>
      <w:r w:rsidRPr="00031E0E">
        <w:rPr>
          <w:i/>
          <w:iCs/>
        </w:rPr>
        <w:t>Année sociol</w:t>
      </w:r>
      <w:r w:rsidRPr="00031E0E">
        <w:rPr>
          <w:i/>
          <w:iCs/>
        </w:rPr>
        <w:t>o</w:t>
      </w:r>
      <w:r w:rsidRPr="00031E0E">
        <w:rPr>
          <w:i/>
          <w:iCs/>
        </w:rPr>
        <w:t xml:space="preserve">gique, </w:t>
      </w:r>
      <w:r w:rsidRPr="00031E0E">
        <w:t>vol. 33, pp. 477-483).</w:t>
      </w:r>
    </w:p>
    <w:p w14:paraId="593B13FB" w14:textId="77777777" w:rsidR="00A35B72" w:rsidRPr="00031E0E" w:rsidRDefault="00A35B72" w:rsidP="00A35B72">
      <w:pPr>
        <w:pStyle w:val="biblio"/>
      </w:pPr>
      <w:r w:rsidRPr="00031E0E">
        <w:t xml:space="preserve">Tocqueville (Alexis de), 1951, 1953, </w:t>
      </w:r>
      <w:hyperlink r:id="rId61" w:history="1">
        <w:r w:rsidRPr="006260B8">
          <w:rPr>
            <w:rStyle w:val="Hyperlien"/>
            <w:i/>
            <w:iCs/>
          </w:rPr>
          <w:t>L’Ancien Régime et la Révolution</w:t>
        </w:r>
      </w:hyperlink>
      <w:r w:rsidRPr="00031E0E">
        <w:rPr>
          <w:i/>
          <w:iCs/>
        </w:rPr>
        <w:t xml:space="preserve">, </w:t>
      </w:r>
      <w:r w:rsidRPr="00031E0E">
        <w:t xml:space="preserve">in </w:t>
      </w:r>
      <w:r w:rsidRPr="00031E0E">
        <w:rPr>
          <w:i/>
          <w:iCs/>
        </w:rPr>
        <w:t xml:space="preserve">Œuvres complètes, </w:t>
      </w:r>
      <w:r w:rsidRPr="00031E0E">
        <w:t>éd. déf</w:t>
      </w:r>
      <w:r w:rsidRPr="00031E0E">
        <w:t>i</w:t>
      </w:r>
      <w:r w:rsidRPr="00031E0E">
        <w:t xml:space="preserve">nitive publiée sous la direction de J.-P. Mayer, Paris, Gallimard, t. II, vol. I, avec une introduction de Georges Lefebvre, et II </w:t>
      </w:r>
      <w:r w:rsidRPr="00031E0E">
        <w:rPr>
          <w:i/>
          <w:iCs/>
        </w:rPr>
        <w:t>(Fra</w:t>
      </w:r>
      <w:r w:rsidRPr="00031E0E">
        <w:rPr>
          <w:i/>
          <w:iCs/>
        </w:rPr>
        <w:t>g</w:t>
      </w:r>
      <w:r w:rsidRPr="00031E0E">
        <w:rPr>
          <w:i/>
          <w:iCs/>
        </w:rPr>
        <w:t>ments et Notes inédites sur la Révol</w:t>
      </w:r>
      <w:r w:rsidRPr="00031E0E">
        <w:rPr>
          <w:i/>
          <w:iCs/>
        </w:rPr>
        <w:t>u</w:t>
      </w:r>
      <w:r w:rsidRPr="00031E0E">
        <w:rPr>
          <w:i/>
          <w:iCs/>
        </w:rPr>
        <w:t>tion).</w:t>
      </w:r>
    </w:p>
    <w:p w14:paraId="4A7A6D62" w14:textId="77777777" w:rsidR="00A35B72" w:rsidRPr="00031E0E" w:rsidRDefault="00A35B72" w:rsidP="00A35B72">
      <w:pPr>
        <w:pStyle w:val="biblio"/>
      </w:pPr>
      <w:r w:rsidRPr="00031E0E">
        <w:t xml:space="preserve">Tonnesson (Kare), 1959, </w:t>
      </w:r>
      <w:r w:rsidRPr="00031E0E">
        <w:rPr>
          <w:i/>
          <w:iCs/>
        </w:rPr>
        <w:t xml:space="preserve">La défaite des sans-culottes, </w:t>
      </w:r>
      <w:r w:rsidRPr="00031E0E">
        <w:t>Paris, Cl</w:t>
      </w:r>
      <w:r w:rsidRPr="00031E0E">
        <w:t>a</w:t>
      </w:r>
      <w:r w:rsidRPr="00031E0E">
        <w:t>vreuil.</w:t>
      </w:r>
    </w:p>
    <w:p w14:paraId="55C32357" w14:textId="77777777" w:rsidR="00A35B72" w:rsidRPr="00031E0E" w:rsidRDefault="00A35B72" w:rsidP="00A35B72">
      <w:pPr>
        <w:pStyle w:val="biblio"/>
      </w:pPr>
      <w:r w:rsidRPr="00031E0E">
        <w:t xml:space="preserve">Trimberger (Ellen Kay), 1978, </w:t>
      </w:r>
      <w:r w:rsidRPr="00031E0E">
        <w:rPr>
          <w:i/>
          <w:iCs/>
        </w:rPr>
        <w:t>Revol</w:t>
      </w:r>
      <w:r w:rsidRPr="00031E0E">
        <w:rPr>
          <w:i/>
          <w:iCs/>
        </w:rPr>
        <w:t>u</w:t>
      </w:r>
      <w:r w:rsidRPr="00031E0E">
        <w:rPr>
          <w:i/>
          <w:iCs/>
        </w:rPr>
        <w:t xml:space="preserve">tion from Above : Military Bureaucrats and Development in Japan, Turkey, Egypt and Peru, </w:t>
      </w:r>
      <w:r w:rsidRPr="00031E0E">
        <w:t xml:space="preserve">New Brunswick, </w:t>
      </w:r>
      <w:r w:rsidRPr="00031E0E">
        <w:rPr>
          <w:smallCaps/>
        </w:rPr>
        <w:t xml:space="preserve">nj, </w:t>
      </w:r>
      <w:r w:rsidRPr="00031E0E">
        <w:t>Tra</w:t>
      </w:r>
      <w:r w:rsidRPr="00031E0E">
        <w:t>n</w:t>
      </w:r>
      <w:r w:rsidRPr="00031E0E">
        <w:t>saction Books.</w:t>
      </w:r>
    </w:p>
    <w:p w14:paraId="3A2F992C" w14:textId="77777777" w:rsidR="00A35B72" w:rsidRPr="00031E0E" w:rsidRDefault="00A35B72" w:rsidP="00A35B72">
      <w:pPr>
        <w:pStyle w:val="biblio"/>
      </w:pPr>
      <w:r w:rsidRPr="00031E0E">
        <w:t xml:space="preserve">Trotsky (Léon), 1950, </w:t>
      </w:r>
      <w:r w:rsidRPr="00031E0E">
        <w:rPr>
          <w:i/>
          <w:iCs/>
        </w:rPr>
        <w:t xml:space="preserve">Histoire de la Révolution russe, </w:t>
      </w:r>
      <w:r w:rsidRPr="00031E0E">
        <w:t>2 vol., P</w:t>
      </w:r>
      <w:r w:rsidRPr="00031E0E">
        <w:t>a</w:t>
      </w:r>
      <w:r w:rsidRPr="00031E0E">
        <w:t>ris, Le Seuil.</w:t>
      </w:r>
    </w:p>
    <w:p w14:paraId="4F13FB49" w14:textId="77777777" w:rsidR="00A35B72" w:rsidRPr="00031E0E" w:rsidRDefault="00A35B72" w:rsidP="00A35B72">
      <w:pPr>
        <w:pStyle w:val="biblio"/>
      </w:pPr>
      <w:r w:rsidRPr="00031E0E">
        <w:t xml:space="preserve">Tucker (Robert C.), 1966, The Marxian Revolutionary Idea, </w:t>
      </w:r>
      <w:r w:rsidRPr="00031E0E">
        <w:rPr>
          <w:i/>
          <w:iCs/>
        </w:rPr>
        <w:t xml:space="preserve">in </w:t>
      </w:r>
      <w:r w:rsidRPr="00031E0E">
        <w:t>Carl J. Fri</w:t>
      </w:r>
      <w:r w:rsidRPr="00031E0E">
        <w:t>e</w:t>
      </w:r>
      <w:r w:rsidRPr="00031E0E">
        <w:t xml:space="preserve">drich (éd.), </w:t>
      </w:r>
      <w:r w:rsidRPr="00031E0E">
        <w:rPr>
          <w:i/>
          <w:iCs/>
        </w:rPr>
        <w:t>Revol</w:t>
      </w:r>
      <w:r w:rsidRPr="00031E0E">
        <w:rPr>
          <w:i/>
          <w:iCs/>
        </w:rPr>
        <w:t>u</w:t>
      </w:r>
      <w:r w:rsidRPr="00031E0E">
        <w:rPr>
          <w:i/>
          <w:iCs/>
        </w:rPr>
        <w:t>tion</w:t>
      </w:r>
      <w:r w:rsidRPr="00031E0E">
        <w:t>, pp. 217-239.</w:t>
      </w:r>
    </w:p>
    <w:p w14:paraId="4C9BF23D" w14:textId="77777777" w:rsidR="00A35B72" w:rsidRPr="00031E0E" w:rsidRDefault="00A35B72" w:rsidP="00A35B72">
      <w:pPr>
        <w:pStyle w:val="biblio"/>
      </w:pPr>
      <w:r w:rsidRPr="00031E0E">
        <w:rPr>
          <w:szCs w:val="16"/>
        </w:rPr>
        <w:t>[686]</w:t>
      </w:r>
    </w:p>
    <w:p w14:paraId="15A8FC62" w14:textId="77777777" w:rsidR="00A35B72" w:rsidRPr="00031E0E" w:rsidRDefault="00A35B72" w:rsidP="00A35B72">
      <w:pPr>
        <w:pStyle w:val="biblio"/>
      </w:pPr>
      <w:r w:rsidRPr="00031E0E">
        <w:t xml:space="preserve">Tucker (Robert C.), 1970, </w:t>
      </w:r>
      <w:r w:rsidRPr="00031E0E">
        <w:rPr>
          <w:i/>
          <w:iCs/>
        </w:rPr>
        <w:t xml:space="preserve">The Marxian Revolutionary Idea, </w:t>
      </w:r>
      <w:r w:rsidRPr="00031E0E">
        <w:t>New York, No</w:t>
      </w:r>
      <w:r w:rsidRPr="00031E0E">
        <w:t>r</w:t>
      </w:r>
      <w:r w:rsidRPr="00031E0E">
        <w:t>ton.</w:t>
      </w:r>
    </w:p>
    <w:p w14:paraId="0EE6F680" w14:textId="77777777" w:rsidR="00A35B72" w:rsidRPr="00031E0E" w:rsidRDefault="00A35B72" w:rsidP="00A35B72">
      <w:pPr>
        <w:pStyle w:val="biblio"/>
      </w:pPr>
      <w:r w:rsidRPr="00031E0E">
        <w:t xml:space="preserve">Veyne (Paul), 1971, </w:t>
      </w:r>
      <w:r w:rsidRPr="00031E0E">
        <w:rPr>
          <w:i/>
          <w:iCs/>
        </w:rPr>
        <w:t xml:space="preserve">Comment on écrit l’histoire, </w:t>
      </w:r>
      <w:r w:rsidRPr="00031E0E">
        <w:t>Paris, Seuil.</w:t>
      </w:r>
    </w:p>
    <w:p w14:paraId="4D8B3722" w14:textId="77777777" w:rsidR="00A35B72" w:rsidRPr="00031E0E" w:rsidRDefault="00A35B72" w:rsidP="00A35B72">
      <w:pPr>
        <w:pStyle w:val="biblio"/>
      </w:pPr>
      <w:r w:rsidRPr="00031E0E">
        <w:t xml:space="preserve">Wallace (Anthony F. C.), 1956, Revitalization Movements, </w:t>
      </w:r>
      <w:r w:rsidRPr="00031E0E">
        <w:rPr>
          <w:i/>
          <w:iCs/>
        </w:rPr>
        <w:t>American Anthr</w:t>
      </w:r>
      <w:r w:rsidRPr="00031E0E">
        <w:rPr>
          <w:i/>
          <w:iCs/>
        </w:rPr>
        <w:t>o</w:t>
      </w:r>
      <w:r w:rsidRPr="00031E0E">
        <w:rPr>
          <w:i/>
          <w:iCs/>
        </w:rPr>
        <w:t>p</w:t>
      </w:r>
      <w:r w:rsidRPr="00031E0E">
        <w:rPr>
          <w:i/>
          <w:iCs/>
        </w:rPr>
        <w:t>o</w:t>
      </w:r>
      <w:r w:rsidRPr="00031E0E">
        <w:rPr>
          <w:i/>
          <w:iCs/>
        </w:rPr>
        <w:t xml:space="preserve">logist, </w:t>
      </w:r>
      <w:r w:rsidRPr="00031E0E">
        <w:t>vol. 58, pp. 264-281.</w:t>
      </w:r>
    </w:p>
    <w:p w14:paraId="70CEFAC0" w14:textId="77777777" w:rsidR="00A35B72" w:rsidRPr="00031E0E" w:rsidRDefault="00A35B72" w:rsidP="00A35B72">
      <w:pPr>
        <w:pStyle w:val="biblio"/>
      </w:pPr>
      <w:r w:rsidRPr="00031E0E">
        <w:t xml:space="preserve">Wertheim (W. F.), 1974, </w:t>
      </w:r>
      <w:r w:rsidRPr="00031E0E">
        <w:rPr>
          <w:i/>
          <w:iCs/>
        </w:rPr>
        <w:t xml:space="preserve">Evolution and Revolution : The Rising Waves of Emancipation, </w:t>
      </w:r>
      <w:r w:rsidRPr="00031E0E">
        <w:t>Harmondsworth, Pe</w:t>
      </w:r>
      <w:r w:rsidRPr="00031E0E">
        <w:t>n</w:t>
      </w:r>
      <w:r w:rsidRPr="00031E0E">
        <w:t>guin.</w:t>
      </w:r>
    </w:p>
    <w:p w14:paraId="4F768B10" w14:textId="77777777" w:rsidR="00A35B72" w:rsidRPr="00031E0E" w:rsidRDefault="00A35B72" w:rsidP="00A35B72">
      <w:pPr>
        <w:pStyle w:val="biblio"/>
      </w:pPr>
      <w:r w:rsidRPr="00031E0E">
        <w:t xml:space="preserve">Wolf (Eric), 1974, </w:t>
      </w:r>
      <w:r w:rsidRPr="00031E0E">
        <w:rPr>
          <w:i/>
          <w:iCs/>
        </w:rPr>
        <w:t xml:space="preserve">Les guerres paysannes du </w:t>
      </w:r>
      <w:r w:rsidRPr="00031E0E">
        <w:rPr>
          <w:i/>
          <w:iCs/>
          <w:smallCaps/>
        </w:rPr>
        <w:t>xx</w:t>
      </w:r>
      <w:r w:rsidRPr="00031E0E">
        <w:rPr>
          <w:i/>
          <w:iCs/>
          <w:vertAlign w:val="superscript"/>
        </w:rPr>
        <w:t>e</w:t>
      </w:r>
      <w:r w:rsidRPr="00031E0E">
        <w:rPr>
          <w:i/>
          <w:iCs/>
        </w:rPr>
        <w:t xml:space="preserve"> siècle, </w:t>
      </w:r>
      <w:r w:rsidRPr="00031E0E">
        <w:t>Paris, Masp</w:t>
      </w:r>
      <w:r w:rsidRPr="00031E0E">
        <w:t>e</w:t>
      </w:r>
      <w:r w:rsidRPr="00031E0E">
        <w:t>ro (éd. or., New York, Harper &amp; Row, 1969).</w:t>
      </w:r>
    </w:p>
    <w:p w14:paraId="11C1D3A2" w14:textId="77777777" w:rsidR="00A35B72" w:rsidRPr="00031E0E" w:rsidRDefault="00A35B72" w:rsidP="00A35B72">
      <w:pPr>
        <w:pStyle w:val="biblio"/>
      </w:pPr>
      <w:r w:rsidRPr="00031E0E">
        <w:t xml:space="preserve">Wolin (Sheldon S.), 1973, The Politics of the Study of Revolution, </w:t>
      </w:r>
      <w:r w:rsidRPr="00031E0E">
        <w:rPr>
          <w:i/>
          <w:iCs/>
        </w:rPr>
        <w:t>Compar</w:t>
      </w:r>
      <w:r w:rsidRPr="00031E0E">
        <w:rPr>
          <w:i/>
          <w:iCs/>
        </w:rPr>
        <w:t>a</w:t>
      </w:r>
      <w:r w:rsidRPr="00031E0E">
        <w:rPr>
          <w:i/>
          <w:iCs/>
        </w:rPr>
        <w:t xml:space="preserve">tive Politics, </w:t>
      </w:r>
      <w:r w:rsidRPr="00031E0E">
        <w:t>vol. 5, pp. 343-358.</w:t>
      </w:r>
    </w:p>
    <w:p w14:paraId="53E0BA21" w14:textId="77777777" w:rsidR="00A35B72" w:rsidRPr="00031E0E" w:rsidRDefault="00A35B72" w:rsidP="00A35B72">
      <w:pPr>
        <w:pStyle w:val="biblio"/>
      </w:pPr>
      <w:r w:rsidRPr="00031E0E">
        <w:t>Zagorin (Perez), 1973, Theories of Revolution in Contemporary Historiogr</w:t>
      </w:r>
      <w:r w:rsidRPr="00031E0E">
        <w:t>a</w:t>
      </w:r>
      <w:r w:rsidRPr="00031E0E">
        <w:t xml:space="preserve">phy, </w:t>
      </w:r>
      <w:r w:rsidRPr="00031E0E">
        <w:rPr>
          <w:i/>
          <w:iCs/>
        </w:rPr>
        <w:t xml:space="preserve">Political Science Quarterly, </w:t>
      </w:r>
      <w:r w:rsidRPr="00031E0E">
        <w:t>vol. 88, pp. 23-52.</w:t>
      </w:r>
    </w:p>
    <w:p w14:paraId="6F515A61" w14:textId="77777777" w:rsidR="00A35B72" w:rsidRPr="00031E0E" w:rsidRDefault="00A35B72" w:rsidP="00A35B72">
      <w:pPr>
        <w:pStyle w:val="biblio"/>
      </w:pPr>
      <w:r w:rsidRPr="00031E0E">
        <w:t>Zagorin (Perez), 1976, Prolegomena to the Comparative History of Revol</w:t>
      </w:r>
      <w:r w:rsidRPr="00031E0E">
        <w:t>u</w:t>
      </w:r>
      <w:r w:rsidRPr="00031E0E">
        <w:t xml:space="preserve">tion in Early Modem Europe, </w:t>
      </w:r>
      <w:r w:rsidRPr="00031E0E">
        <w:rPr>
          <w:i/>
          <w:iCs/>
        </w:rPr>
        <w:t>Comparat</w:t>
      </w:r>
      <w:r w:rsidRPr="00031E0E">
        <w:rPr>
          <w:i/>
          <w:iCs/>
        </w:rPr>
        <w:t>i</w:t>
      </w:r>
      <w:r w:rsidRPr="00031E0E">
        <w:rPr>
          <w:i/>
          <w:iCs/>
        </w:rPr>
        <w:t xml:space="preserve">ve Studies in Society and History, </w:t>
      </w:r>
      <w:r w:rsidRPr="00031E0E">
        <w:t>vol. 18, pp. 151-174.</w:t>
      </w:r>
    </w:p>
    <w:p w14:paraId="1F0525A4" w14:textId="77777777" w:rsidR="00A35B72" w:rsidRPr="00031E0E" w:rsidRDefault="00A35B72" w:rsidP="00A35B72">
      <w:pPr>
        <w:pStyle w:val="biblio"/>
      </w:pPr>
      <w:r w:rsidRPr="00031E0E">
        <w:t xml:space="preserve">Zimmermann (Ekkart), 1983, </w:t>
      </w:r>
      <w:r w:rsidRPr="00031E0E">
        <w:rPr>
          <w:i/>
          <w:iCs/>
        </w:rPr>
        <w:t>Political Violence, Crises and Rev</w:t>
      </w:r>
      <w:r w:rsidRPr="00031E0E">
        <w:rPr>
          <w:i/>
          <w:iCs/>
        </w:rPr>
        <w:t>o</w:t>
      </w:r>
      <w:r w:rsidRPr="00031E0E">
        <w:rPr>
          <w:i/>
          <w:iCs/>
        </w:rPr>
        <w:t>lutions : Theories and R</w:t>
      </w:r>
      <w:r w:rsidRPr="00031E0E">
        <w:rPr>
          <w:i/>
          <w:iCs/>
        </w:rPr>
        <w:t>e</w:t>
      </w:r>
      <w:r w:rsidRPr="00031E0E">
        <w:rPr>
          <w:i/>
          <w:iCs/>
        </w:rPr>
        <w:t xml:space="preserve">search, </w:t>
      </w:r>
      <w:r w:rsidRPr="00031E0E">
        <w:t>Cambridge, Mass., Schenkman.</w:t>
      </w:r>
    </w:p>
    <w:p w14:paraId="2381B55C" w14:textId="77777777" w:rsidR="00A35B72" w:rsidRDefault="00A35B72" w:rsidP="00A35B72">
      <w:pPr>
        <w:pStyle w:val="p"/>
      </w:pPr>
      <w:r>
        <w:br w:type="page"/>
      </w:r>
      <w:r w:rsidRPr="00031E0E">
        <w:t>[687]</w:t>
      </w:r>
    </w:p>
    <w:p w14:paraId="4217476A" w14:textId="77777777" w:rsidR="00A35B72" w:rsidRPr="00E07116" w:rsidRDefault="00A35B72" w:rsidP="00A35B72">
      <w:pPr>
        <w:jc w:val="both"/>
      </w:pPr>
    </w:p>
    <w:p w14:paraId="121B81CE" w14:textId="77777777" w:rsidR="00A35B72" w:rsidRPr="00E07116" w:rsidRDefault="00A35B72" w:rsidP="00A35B72">
      <w:pPr>
        <w:jc w:val="both"/>
      </w:pPr>
    </w:p>
    <w:p w14:paraId="444F7C93" w14:textId="77777777" w:rsidR="00A35B72" w:rsidRPr="00E07116" w:rsidRDefault="00A35B72" w:rsidP="00A35B72">
      <w:pPr>
        <w:jc w:val="both"/>
      </w:pPr>
    </w:p>
    <w:p w14:paraId="386AEAD8" w14:textId="77777777" w:rsidR="00A35B72" w:rsidRPr="00AA38D6" w:rsidRDefault="00A35B72" w:rsidP="00A35B72">
      <w:pPr>
        <w:ind w:hanging="20"/>
        <w:jc w:val="center"/>
        <w:rPr>
          <w:b/>
          <w:sz w:val="24"/>
        </w:rPr>
      </w:pPr>
      <w:bookmarkStart w:id="115" w:name="Traite_t2_index_noms"/>
      <w:r w:rsidRPr="00AA38D6">
        <w:rPr>
          <w:b/>
          <w:sz w:val="24"/>
        </w:rPr>
        <w:t>TRAITÉ DE SCIENCE POLITIQUE.</w:t>
      </w:r>
    </w:p>
    <w:p w14:paraId="78C03955"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01645C0E" w14:textId="77777777" w:rsidR="00A35B72" w:rsidRPr="00E07116" w:rsidRDefault="00A35B72" w:rsidP="00A35B72">
      <w:pPr>
        <w:jc w:val="both"/>
      </w:pPr>
    </w:p>
    <w:p w14:paraId="022C4767" w14:textId="77777777" w:rsidR="00A35B72" w:rsidRPr="00384B20" w:rsidRDefault="00A35B72" w:rsidP="00A35B72">
      <w:pPr>
        <w:pStyle w:val="planchest"/>
      </w:pPr>
      <w:r>
        <w:t>Index</w:t>
      </w:r>
      <w:r>
        <w:br/>
        <w:t>des noms de personnes</w:t>
      </w:r>
    </w:p>
    <w:bookmarkEnd w:id="115"/>
    <w:p w14:paraId="77BBE460" w14:textId="77777777" w:rsidR="00A35B72" w:rsidRPr="00E07116" w:rsidRDefault="00A35B72" w:rsidP="00A35B72">
      <w:pPr>
        <w:jc w:val="both"/>
      </w:pPr>
    </w:p>
    <w:p w14:paraId="7E3537C9" w14:textId="77777777" w:rsidR="00A35B72" w:rsidRPr="00E07116" w:rsidRDefault="00A35B72" w:rsidP="00A35B72">
      <w:pPr>
        <w:jc w:val="both"/>
      </w:pPr>
    </w:p>
    <w:p w14:paraId="5AAA03BE" w14:textId="77777777" w:rsidR="00A35B72" w:rsidRPr="00E07116" w:rsidRDefault="00A35B72" w:rsidP="00A35B72">
      <w:pPr>
        <w:jc w:val="both"/>
      </w:pPr>
    </w:p>
    <w:p w14:paraId="475E7540" w14:textId="77777777" w:rsidR="00A35B72" w:rsidRPr="00E07116" w:rsidRDefault="00A35B72" w:rsidP="00A35B72">
      <w:pPr>
        <w:jc w:val="both"/>
      </w:pPr>
    </w:p>
    <w:p w14:paraId="0DC5014E"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59CFB3C6" w14:textId="77777777" w:rsidR="00A35B72" w:rsidRDefault="00A35B72" w:rsidP="00A35B72">
      <w:pPr>
        <w:ind w:left="360" w:hanging="360"/>
        <w:jc w:val="both"/>
        <w:rPr>
          <w:szCs w:val="32"/>
        </w:rPr>
      </w:pPr>
    </w:p>
    <w:p w14:paraId="103093BE" w14:textId="77777777" w:rsidR="00A35B72" w:rsidRDefault="00A35B72" w:rsidP="00A35B72">
      <w:pPr>
        <w:ind w:left="360" w:hanging="360"/>
        <w:jc w:val="both"/>
        <w:rPr>
          <w:smallCaps/>
          <w:szCs w:val="24"/>
        </w:rPr>
        <w:sectPr w:rsidR="00A35B72">
          <w:pgSz w:w="12240" w:h="15840"/>
          <w:pgMar w:top="1800" w:right="1440" w:bottom="1440" w:left="2160" w:header="720" w:footer="720" w:gutter="720"/>
          <w:cols w:space="720"/>
        </w:sectPr>
      </w:pPr>
    </w:p>
    <w:p w14:paraId="32A08736" w14:textId="77777777" w:rsidR="00A35B72" w:rsidRPr="00031E0E" w:rsidRDefault="00A35B72" w:rsidP="00A35B72">
      <w:pPr>
        <w:ind w:left="360" w:hanging="360"/>
      </w:pPr>
      <w:r w:rsidRPr="00031E0E">
        <w:rPr>
          <w:smallCaps/>
          <w:szCs w:val="24"/>
        </w:rPr>
        <w:t xml:space="preserve">Abendroth </w:t>
      </w:r>
      <w:r w:rsidRPr="00031E0E">
        <w:rPr>
          <w:szCs w:val="24"/>
        </w:rPr>
        <w:t>W., 159, 191, 307.</w:t>
      </w:r>
    </w:p>
    <w:p w14:paraId="536FFC61" w14:textId="77777777" w:rsidR="00A35B72" w:rsidRPr="00031E0E" w:rsidRDefault="00A35B72" w:rsidP="00A35B72">
      <w:pPr>
        <w:ind w:left="360" w:hanging="360"/>
      </w:pPr>
      <w:r w:rsidRPr="00031E0E">
        <w:rPr>
          <w:smallCaps/>
          <w:szCs w:val="24"/>
        </w:rPr>
        <w:t xml:space="preserve">Abensoor </w:t>
      </w:r>
      <w:r w:rsidRPr="00031E0E">
        <w:rPr>
          <w:szCs w:val="24"/>
        </w:rPr>
        <w:t>M., 69.</w:t>
      </w:r>
    </w:p>
    <w:p w14:paraId="0A32064F" w14:textId="77777777" w:rsidR="00A35B72" w:rsidRPr="00031E0E" w:rsidRDefault="00A35B72" w:rsidP="00A35B72">
      <w:pPr>
        <w:ind w:left="360" w:hanging="360"/>
      </w:pPr>
      <w:r w:rsidRPr="00031E0E">
        <w:rPr>
          <w:smallCaps/>
          <w:szCs w:val="24"/>
        </w:rPr>
        <w:t xml:space="preserve">Abraham </w:t>
      </w:r>
      <w:r w:rsidRPr="00031E0E">
        <w:rPr>
          <w:szCs w:val="24"/>
        </w:rPr>
        <w:t>D., 170, 191.</w:t>
      </w:r>
    </w:p>
    <w:p w14:paraId="3C28BBD9" w14:textId="77777777" w:rsidR="00A35B72" w:rsidRPr="00031E0E" w:rsidRDefault="00A35B72" w:rsidP="00A35B72">
      <w:pPr>
        <w:ind w:left="360" w:hanging="360"/>
      </w:pPr>
      <w:r w:rsidRPr="00031E0E">
        <w:rPr>
          <w:smallCaps/>
          <w:szCs w:val="24"/>
        </w:rPr>
        <w:t xml:space="preserve">Abramovitch </w:t>
      </w:r>
      <w:r w:rsidRPr="00031E0E">
        <w:rPr>
          <w:szCs w:val="24"/>
        </w:rPr>
        <w:t>R., 191.</w:t>
      </w:r>
    </w:p>
    <w:p w14:paraId="01BB41B0" w14:textId="77777777" w:rsidR="00A35B72" w:rsidRPr="00031E0E" w:rsidRDefault="00A35B72" w:rsidP="00A35B72">
      <w:pPr>
        <w:ind w:left="360" w:hanging="360"/>
      </w:pPr>
      <w:r w:rsidRPr="00031E0E">
        <w:rPr>
          <w:smallCaps/>
          <w:szCs w:val="24"/>
        </w:rPr>
        <w:t xml:space="preserve">Acton </w:t>
      </w:r>
      <w:r w:rsidRPr="00031E0E">
        <w:rPr>
          <w:szCs w:val="24"/>
        </w:rPr>
        <w:t xml:space="preserve">J. C., </w:t>
      </w:r>
      <w:r w:rsidRPr="00031E0E">
        <w:rPr>
          <w:smallCaps/>
          <w:szCs w:val="24"/>
        </w:rPr>
        <w:t>x</w:t>
      </w:r>
      <w:r w:rsidRPr="00031E0E">
        <w:rPr>
          <w:szCs w:val="24"/>
        </w:rPr>
        <w:t>.</w:t>
      </w:r>
    </w:p>
    <w:p w14:paraId="07D3A5DA" w14:textId="77777777" w:rsidR="00A35B72" w:rsidRPr="00031E0E" w:rsidRDefault="00A35B72" w:rsidP="00A35B72">
      <w:pPr>
        <w:ind w:left="360" w:hanging="360"/>
      </w:pPr>
      <w:r w:rsidRPr="00031E0E">
        <w:rPr>
          <w:smallCaps/>
          <w:szCs w:val="24"/>
        </w:rPr>
        <w:t xml:space="preserve">Adam </w:t>
      </w:r>
      <w:r w:rsidRPr="00031E0E">
        <w:rPr>
          <w:szCs w:val="24"/>
        </w:rPr>
        <w:t>D., 199.</w:t>
      </w:r>
    </w:p>
    <w:p w14:paraId="5D8E566A" w14:textId="77777777" w:rsidR="00A35B72" w:rsidRPr="00031E0E" w:rsidRDefault="00A35B72" w:rsidP="00A35B72">
      <w:pPr>
        <w:ind w:left="360" w:hanging="360"/>
      </w:pPr>
      <w:r w:rsidRPr="00031E0E">
        <w:rPr>
          <w:smallCaps/>
          <w:szCs w:val="24"/>
        </w:rPr>
        <w:t xml:space="preserve">Adam </w:t>
      </w:r>
      <w:r w:rsidRPr="00031E0E">
        <w:rPr>
          <w:szCs w:val="24"/>
        </w:rPr>
        <w:t>G., 87, 106.</w:t>
      </w:r>
    </w:p>
    <w:p w14:paraId="38961683" w14:textId="77777777" w:rsidR="00A35B72" w:rsidRPr="00031E0E" w:rsidRDefault="00A35B72" w:rsidP="00A35B72">
      <w:pPr>
        <w:ind w:left="360" w:hanging="360"/>
      </w:pPr>
      <w:r w:rsidRPr="00031E0E">
        <w:rPr>
          <w:smallCaps/>
          <w:szCs w:val="24"/>
        </w:rPr>
        <w:t xml:space="preserve">Adamany </w:t>
      </w:r>
      <w:r w:rsidRPr="00031E0E">
        <w:rPr>
          <w:szCs w:val="24"/>
        </w:rPr>
        <w:t>D. W., 349, 350.</w:t>
      </w:r>
    </w:p>
    <w:p w14:paraId="70EA6D5D" w14:textId="77777777" w:rsidR="00A35B72" w:rsidRPr="00031E0E" w:rsidRDefault="00A35B72" w:rsidP="00A35B72">
      <w:pPr>
        <w:ind w:left="360" w:hanging="360"/>
      </w:pPr>
      <w:r w:rsidRPr="00031E0E">
        <w:rPr>
          <w:smallCaps/>
          <w:szCs w:val="24"/>
        </w:rPr>
        <w:t xml:space="preserve">Adamolekun </w:t>
      </w:r>
      <w:r w:rsidRPr="00031E0E">
        <w:rPr>
          <w:szCs w:val="24"/>
        </w:rPr>
        <w:t>L., 506.</w:t>
      </w:r>
    </w:p>
    <w:p w14:paraId="6C727774" w14:textId="77777777" w:rsidR="00A35B72" w:rsidRPr="00031E0E" w:rsidRDefault="00A35B72" w:rsidP="00A35B72">
      <w:pPr>
        <w:ind w:left="360" w:hanging="360"/>
      </w:pPr>
      <w:r w:rsidRPr="00031E0E">
        <w:rPr>
          <w:smallCaps/>
          <w:szCs w:val="24"/>
        </w:rPr>
        <w:t xml:space="preserve">Adenauer </w:t>
      </w:r>
      <w:r w:rsidRPr="00031E0E">
        <w:rPr>
          <w:szCs w:val="24"/>
        </w:rPr>
        <w:t>C., 370, 381.</w:t>
      </w:r>
    </w:p>
    <w:p w14:paraId="7E5D81EA" w14:textId="77777777" w:rsidR="00A35B72" w:rsidRPr="00031E0E" w:rsidRDefault="00A35B72" w:rsidP="00A35B72">
      <w:pPr>
        <w:ind w:left="360" w:hanging="360"/>
      </w:pPr>
      <w:r w:rsidRPr="00031E0E">
        <w:rPr>
          <w:smallCaps/>
          <w:szCs w:val="24"/>
        </w:rPr>
        <w:t xml:space="preserve">Adorno </w:t>
      </w:r>
      <w:r w:rsidRPr="00031E0E">
        <w:rPr>
          <w:szCs w:val="24"/>
        </w:rPr>
        <w:t>T., 74, 101, 133, 157, 191, 294, 307.</w:t>
      </w:r>
    </w:p>
    <w:p w14:paraId="644DFA0C" w14:textId="77777777" w:rsidR="00A35B72" w:rsidRPr="00031E0E" w:rsidRDefault="00A35B72" w:rsidP="00A35B72">
      <w:pPr>
        <w:ind w:left="360" w:hanging="360"/>
      </w:pPr>
      <w:r w:rsidRPr="00031E0E">
        <w:rPr>
          <w:smallCaps/>
          <w:szCs w:val="24"/>
        </w:rPr>
        <w:t xml:space="preserve">Affanassiev </w:t>
      </w:r>
      <w:r w:rsidRPr="00031E0E">
        <w:rPr>
          <w:szCs w:val="24"/>
        </w:rPr>
        <w:t>V., 449, 506.</w:t>
      </w:r>
    </w:p>
    <w:p w14:paraId="1E7E8AEF" w14:textId="77777777" w:rsidR="00A35B72" w:rsidRPr="00031E0E" w:rsidRDefault="00A35B72" w:rsidP="00A35B72">
      <w:pPr>
        <w:ind w:left="360" w:hanging="360"/>
      </w:pPr>
      <w:r w:rsidRPr="00031E0E">
        <w:rPr>
          <w:smallCaps/>
          <w:szCs w:val="24"/>
        </w:rPr>
        <w:t xml:space="preserve">Agger </w:t>
      </w:r>
      <w:r w:rsidRPr="00031E0E">
        <w:rPr>
          <w:szCs w:val="24"/>
        </w:rPr>
        <w:t>R., 106, 566, 589, 595.</w:t>
      </w:r>
    </w:p>
    <w:p w14:paraId="77A4ADDD" w14:textId="77777777" w:rsidR="00A35B72" w:rsidRPr="00031E0E" w:rsidRDefault="00A35B72" w:rsidP="00A35B72">
      <w:pPr>
        <w:ind w:left="360" w:hanging="360"/>
      </w:pPr>
      <w:r w:rsidRPr="00031E0E">
        <w:rPr>
          <w:smallCaps/>
          <w:szCs w:val="24"/>
        </w:rPr>
        <w:t xml:space="preserve">Agor </w:t>
      </w:r>
      <w:r w:rsidRPr="00031E0E">
        <w:rPr>
          <w:szCs w:val="24"/>
        </w:rPr>
        <w:t>W. H., 404.</w:t>
      </w:r>
    </w:p>
    <w:p w14:paraId="03AEFC96" w14:textId="77777777" w:rsidR="00A35B72" w:rsidRPr="00031E0E" w:rsidRDefault="00A35B72" w:rsidP="00A35B72">
      <w:pPr>
        <w:ind w:left="360" w:hanging="360"/>
      </w:pPr>
      <w:r w:rsidRPr="00031E0E">
        <w:rPr>
          <w:smallCaps/>
          <w:szCs w:val="24"/>
        </w:rPr>
        <w:t xml:space="preserve">Agoursky </w:t>
      </w:r>
      <w:r w:rsidRPr="00031E0E">
        <w:rPr>
          <w:szCs w:val="24"/>
        </w:rPr>
        <w:t>M., 191.</w:t>
      </w:r>
    </w:p>
    <w:p w14:paraId="6B1CBF5C" w14:textId="77777777" w:rsidR="00A35B72" w:rsidRPr="00031E0E" w:rsidRDefault="00A35B72" w:rsidP="00A35B72">
      <w:pPr>
        <w:ind w:left="360" w:hanging="360"/>
      </w:pPr>
      <w:r w:rsidRPr="00031E0E">
        <w:rPr>
          <w:smallCaps/>
          <w:szCs w:val="24"/>
        </w:rPr>
        <w:t xml:space="preserve">Agrée </w:t>
      </w:r>
      <w:r w:rsidRPr="00031E0E">
        <w:rPr>
          <w:szCs w:val="24"/>
        </w:rPr>
        <w:t>G., 350.</w:t>
      </w:r>
    </w:p>
    <w:p w14:paraId="48E62774" w14:textId="77777777" w:rsidR="00A35B72" w:rsidRPr="00031E0E" w:rsidRDefault="00A35B72" w:rsidP="00A35B72">
      <w:pPr>
        <w:ind w:left="360" w:hanging="360"/>
      </w:pPr>
      <w:r w:rsidRPr="00031E0E">
        <w:rPr>
          <w:smallCaps/>
          <w:szCs w:val="24"/>
        </w:rPr>
        <w:t xml:space="preserve">Agulhon </w:t>
      </w:r>
      <w:r w:rsidRPr="00031E0E">
        <w:rPr>
          <w:szCs w:val="24"/>
        </w:rPr>
        <w:t>M., 62, 106, 112.</w:t>
      </w:r>
    </w:p>
    <w:p w14:paraId="408470DF" w14:textId="77777777" w:rsidR="00A35B72" w:rsidRPr="00031E0E" w:rsidRDefault="00A35B72" w:rsidP="00A35B72">
      <w:pPr>
        <w:ind w:left="360" w:hanging="360"/>
      </w:pPr>
      <w:r w:rsidRPr="00031E0E">
        <w:rPr>
          <w:smallCaps/>
          <w:szCs w:val="24"/>
        </w:rPr>
        <w:t xml:space="preserve">Aiken </w:t>
      </w:r>
      <w:r w:rsidRPr="00031E0E">
        <w:rPr>
          <w:szCs w:val="24"/>
        </w:rPr>
        <w:t>M., 565, 566, 595.</w:t>
      </w:r>
    </w:p>
    <w:p w14:paraId="33EAEBC9" w14:textId="77777777" w:rsidR="00A35B72" w:rsidRPr="00031E0E" w:rsidRDefault="00A35B72" w:rsidP="00A35B72">
      <w:pPr>
        <w:ind w:left="360" w:hanging="360"/>
      </w:pPr>
      <w:r w:rsidRPr="00031E0E">
        <w:rPr>
          <w:smallCaps/>
          <w:szCs w:val="24"/>
        </w:rPr>
        <w:t xml:space="preserve">Ake </w:t>
      </w:r>
      <w:r w:rsidRPr="00031E0E">
        <w:rPr>
          <w:szCs w:val="24"/>
        </w:rPr>
        <w:t>C., 603, 630.</w:t>
      </w:r>
    </w:p>
    <w:p w14:paraId="56645084" w14:textId="77777777" w:rsidR="00A35B72" w:rsidRPr="00031E0E" w:rsidRDefault="00A35B72" w:rsidP="00A35B72">
      <w:pPr>
        <w:ind w:left="360" w:hanging="360"/>
      </w:pPr>
      <w:r w:rsidRPr="00031E0E">
        <w:rPr>
          <w:smallCaps/>
          <w:szCs w:val="24"/>
        </w:rPr>
        <w:t xml:space="preserve">Akhavi </w:t>
      </w:r>
      <w:r w:rsidRPr="00031E0E">
        <w:rPr>
          <w:szCs w:val="24"/>
        </w:rPr>
        <w:t>S., 279, 307.</w:t>
      </w:r>
    </w:p>
    <w:p w14:paraId="6171B144" w14:textId="77777777" w:rsidR="00A35B72" w:rsidRPr="00031E0E" w:rsidRDefault="00A35B72" w:rsidP="00A35B72">
      <w:pPr>
        <w:ind w:left="360" w:hanging="360"/>
      </w:pPr>
      <w:r w:rsidRPr="00031E0E">
        <w:rPr>
          <w:smallCaps/>
          <w:szCs w:val="24"/>
        </w:rPr>
        <w:t xml:space="preserve">Alavi </w:t>
      </w:r>
      <w:r w:rsidRPr="00031E0E">
        <w:rPr>
          <w:szCs w:val="24"/>
        </w:rPr>
        <w:t>H., 681.</w:t>
      </w:r>
    </w:p>
    <w:p w14:paraId="61AA6B52" w14:textId="77777777" w:rsidR="00A35B72" w:rsidRPr="00031E0E" w:rsidRDefault="00A35B72" w:rsidP="00A35B72">
      <w:pPr>
        <w:ind w:left="360" w:hanging="360"/>
      </w:pPr>
      <w:r w:rsidRPr="00031E0E">
        <w:rPr>
          <w:smallCaps/>
          <w:szCs w:val="24"/>
        </w:rPr>
        <w:t xml:space="preserve">Alford </w:t>
      </w:r>
      <w:r w:rsidRPr="00031E0E">
        <w:rPr>
          <w:szCs w:val="24"/>
        </w:rPr>
        <w:t>R. R., 452, 454, 506.</w:t>
      </w:r>
    </w:p>
    <w:p w14:paraId="61E41F06" w14:textId="77777777" w:rsidR="00A35B72" w:rsidRPr="00031E0E" w:rsidRDefault="00A35B72" w:rsidP="00A35B72">
      <w:pPr>
        <w:ind w:left="360" w:hanging="360"/>
      </w:pPr>
      <w:r w:rsidRPr="00031E0E">
        <w:rPr>
          <w:smallCaps/>
          <w:szCs w:val="24"/>
        </w:rPr>
        <w:t xml:space="preserve">Allardt </w:t>
      </w:r>
      <w:r w:rsidRPr="00031E0E">
        <w:rPr>
          <w:szCs w:val="24"/>
        </w:rPr>
        <w:t>E., 310.</w:t>
      </w:r>
    </w:p>
    <w:p w14:paraId="07871B26" w14:textId="77777777" w:rsidR="00A35B72" w:rsidRPr="00031E0E" w:rsidRDefault="00A35B72" w:rsidP="00A35B72">
      <w:pPr>
        <w:ind w:left="360" w:hanging="360"/>
      </w:pPr>
      <w:r w:rsidRPr="00031E0E">
        <w:rPr>
          <w:smallCaps/>
          <w:szCs w:val="24"/>
        </w:rPr>
        <w:t xml:space="preserve">Allen </w:t>
      </w:r>
      <w:r w:rsidRPr="00031E0E">
        <w:rPr>
          <w:szCs w:val="24"/>
        </w:rPr>
        <w:t>W. S., 170, 171, 183, 188, 191.</w:t>
      </w:r>
    </w:p>
    <w:p w14:paraId="65293ED8" w14:textId="77777777" w:rsidR="00A35B72" w:rsidRPr="00031E0E" w:rsidRDefault="00A35B72" w:rsidP="00A35B72">
      <w:pPr>
        <w:ind w:left="360" w:hanging="360"/>
      </w:pPr>
      <w:r w:rsidRPr="00031E0E">
        <w:rPr>
          <w:smallCaps/>
          <w:szCs w:val="24"/>
        </w:rPr>
        <w:t xml:space="preserve">Allende </w:t>
      </w:r>
      <w:r w:rsidRPr="00031E0E">
        <w:rPr>
          <w:szCs w:val="24"/>
        </w:rPr>
        <w:t>S., 105, 626, 631.</w:t>
      </w:r>
    </w:p>
    <w:p w14:paraId="7A5CCD97" w14:textId="77777777" w:rsidR="00A35B72" w:rsidRPr="00031E0E" w:rsidRDefault="00A35B72" w:rsidP="00A35B72">
      <w:pPr>
        <w:ind w:left="360" w:hanging="360"/>
      </w:pPr>
      <w:r w:rsidRPr="00031E0E">
        <w:rPr>
          <w:smallCaps/>
          <w:szCs w:val="24"/>
        </w:rPr>
        <w:t xml:space="preserve">Almond </w:t>
      </w:r>
      <w:r w:rsidRPr="00031E0E">
        <w:rPr>
          <w:szCs w:val="24"/>
        </w:rPr>
        <w:t xml:space="preserve">G., </w:t>
      </w:r>
      <w:r w:rsidRPr="00031E0E">
        <w:rPr>
          <w:smallCaps/>
          <w:szCs w:val="24"/>
        </w:rPr>
        <w:t>xiii</w:t>
      </w:r>
      <w:r w:rsidRPr="00031E0E">
        <w:rPr>
          <w:szCs w:val="24"/>
        </w:rPr>
        <w:t>, 13-17, 25, 75, 80, 106, 273, 296, 307, 450, 456, 506, 599, 601, 603, 610, 614, 630, 631.</w:t>
      </w:r>
    </w:p>
    <w:p w14:paraId="554813FD" w14:textId="77777777" w:rsidR="00A35B72" w:rsidRPr="00031E0E" w:rsidRDefault="00A35B72" w:rsidP="00A35B72">
      <w:pPr>
        <w:ind w:left="360" w:hanging="360"/>
      </w:pPr>
      <w:r w:rsidRPr="00031E0E">
        <w:rPr>
          <w:smallCaps/>
          <w:szCs w:val="24"/>
        </w:rPr>
        <w:t xml:space="preserve">Alt </w:t>
      </w:r>
      <w:r w:rsidRPr="00031E0E">
        <w:rPr>
          <w:szCs w:val="24"/>
        </w:rPr>
        <w:t>J. E., 404.</w:t>
      </w:r>
    </w:p>
    <w:p w14:paraId="4933ADBF" w14:textId="77777777" w:rsidR="00A35B72" w:rsidRPr="00031E0E" w:rsidRDefault="00A35B72" w:rsidP="00A35B72">
      <w:pPr>
        <w:ind w:left="360" w:hanging="360"/>
      </w:pPr>
      <w:r w:rsidRPr="00031E0E">
        <w:rPr>
          <w:smallCaps/>
          <w:szCs w:val="24"/>
        </w:rPr>
        <w:t>Althusser</w:t>
      </w:r>
      <w:r w:rsidRPr="00031E0E">
        <w:rPr>
          <w:szCs w:val="24"/>
        </w:rPr>
        <w:t xml:space="preserve"> L., 19, 55, 106, 134, 138, 139, 157, 521, 549, 571.</w:t>
      </w:r>
    </w:p>
    <w:p w14:paraId="5E9D543F" w14:textId="77777777" w:rsidR="00A35B72" w:rsidRPr="00031E0E" w:rsidRDefault="00A35B72" w:rsidP="00A35B72">
      <w:pPr>
        <w:ind w:left="360" w:hanging="360"/>
      </w:pPr>
      <w:r w:rsidRPr="00031E0E">
        <w:rPr>
          <w:smallCaps/>
          <w:szCs w:val="24"/>
        </w:rPr>
        <w:t xml:space="preserve">Amadei </w:t>
      </w:r>
      <w:r w:rsidRPr="00031E0E">
        <w:rPr>
          <w:szCs w:val="24"/>
        </w:rPr>
        <w:t>L., 416, 443.</w:t>
      </w:r>
    </w:p>
    <w:p w14:paraId="54B5E940" w14:textId="77777777" w:rsidR="00A35B72" w:rsidRPr="00031E0E" w:rsidRDefault="00A35B72" w:rsidP="00A35B72">
      <w:pPr>
        <w:ind w:left="360" w:hanging="360"/>
      </w:pPr>
      <w:r w:rsidRPr="00031E0E">
        <w:rPr>
          <w:smallCaps/>
          <w:szCs w:val="24"/>
        </w:rPr>
        <w:t xml:space="preserve">Amalrik </w:t>
      </w:r>
      <w:r w:rsidRPr="00031E0E">
        <w:rPr>
          <w:szCs w:val="24"/>
        </w:rPr>
        <w:t>A., 191.</w:t>
      </w:r>
    </w:p>
    <w:p w14:paraId="61C21976" w14:textId="77777777" w:rsidR="00A35B72" w:rsidRPr="00031E0E" w:rsidRDefault="00A35B72" w:rsidP="00A35B72">
      <w:pPr>
        <w:ind w:left="360" w:hanging="360"/>
      </w:pPr>
      <w:r w:rsidRPr="00031E0E">
        <w:rPr>
          <w:smallCaps/>
          <w:szCs w:val="24"/>
        </w:rPr>
        <w:t xml:space="preserve">Amann </w:t>
      </w:r>
      <w:r w:rsidRPr="00031E0E">
        <w:rPr>
          <w:szCs w:val="24"/>
        </w:rPr>
        <w:t>P., 678, 679, 681.</w:t>
      </w:r>
    </w:p>
    <w:p w14:paraId="6E579C35" w14:textId="77777777" w:rsidR="00A35B72" w:rsidRPr="00031E0E" w:rsidRDefault="00A35B72" w:rsidP="00A35B72">
      <w:pPr>
        <w:ind w:left="360" w:hanging="360"/>
      </w:pPr>
      <w:r w:rsidRPr="00031E0E">
        <w:rPr>
          <w:smallCaps/>
          <w:szCs w:val="24"/>
        </w:rPr>
        <w:t xml:space="preserve">Amin Dada </w:t>
      </w:r>
      <w:r w:rsidRPr="00031E0E">
        <w:rPr>
          <w:szCs w:val="24"/>
        </w:rPr>
        <w:t xml:space="preserve">I., </w:t>
      </w:r>
      <w:r w:rsidRPr="00031E0E">
        <w:rPr>
          <w:smallCaps/>
          <w:szCs w:val="24"/>
        </w:rPr>
        <w:t>xvi</w:t>
      </w:r>
      <w:r w:rsidRPr="00031E0E">
        <w:rPr>
          <w:szCs w:val="24"/>
        </w:rPr>
        <w:t>.</w:t>
      </w:r>
    </w:p>
    <w:p w14:paraId="32107D03" w14:textId="77777777" w:rsidR="00A35B72" w:rsidRPr="00031E0E" w:rsidRDefault="00A35B72" w:rsidP="00A35B72">
      <w:pPr>
        <w:ind w:left="360" w:hanging="360"/>
      </w:pPr>
      <w:r w:rsidRPr="00031E0E">
        <w:rPr>
          <w:smallCaps/>
          <w:szCs w:val="24"/>
        </w:rPr>
        <w:t xml:space="preserve">Amsden </w:t>
      </w:r>
      <w:r w:rsidRPr="00031E0E">
        <w:rPr>
          <w:szCs w:val="24"/>
        </w:rPr>
        <w:t>J., 304, 307.</w:t>
      </w:r>
    </w:p>
    <w:p w14:paraId="3D98BB53" w14:textId="77777777" w:rsidR="00A35B72" w:rsidRPr="00031E0E" w:rsidRDefault="00A35B72" w:rsidP="00A35B72">
      <w:pPr>
        <w:ind w:left="360" w:hanging="360"/>
      </w:pPr>
      <w:r w:rsidRPr="00031E0E">
        <w:rPr>
          <w:smallCaps/>
          <w:szCs w:val="24"/>
        </w:rPr>
        <w:t xml:space="preserve">Amstrong </w:t>
      </w:r>
      <w:r w:rsidRPr="00031E0E">
        <w:rPr>
          <w:szCs w:val="24"/>
        </w:rPr>
        <w:t>S., 419, 445.</w:t>
      </w:r>
    </w:p>
    <w:p w14:paraId="275733D3" w14:textId="77777777" w:rsidR="00A35B72" w:rsidRPr="00031E0E" w:rsidRDefault="00A35B72" w:rsidP="00A35B72">
      <w:pPr>
        <w:ind w:left="360" w:hanging="360"/>
      </w:pPr>
      <w:r w:rsidRPr="00031E0E">
        <w:rPr>
          <w:smallCaps/>
          <w:szCs w:val="24"/>
        </w:rPr>
        <w:t xml:space="preserve">Ancel </w:t>
      </w:r>
      <w:r w:rsidRPr="00031E0E">
        <w:rPr>
          <w:szCs w:val="24"/>
        </w:rPr>
        <w:t>M., 545, 548, 549.</w:t>
      </w:r>
    </w:p>
    <w:p w14:paraId="576BE2DE" w14:textId="77777777" w:rsidR="00A35B72" w:rsidRPr="00031E0E" w:rsidRDefault="00A35B72" w:rsidP="00A35B72">
      <w:pPr>
        <w:ind w:left="360" w:hanging="360"/>
      </w:pPr>
      <w:r w:rsidRPr="00031E0E">
        <w:rPr>
          <w:smallCaps/>
          <w:szCs w:val="24"/>
        </w:rPr>
        <w:t xml:space="preserve">Anderson </w:t>
      </w:r>
      <w:r w:rsidRPr="00031E0E">
        <w:rPr>
          <w:szCs w:val="24"/>
        </w:rPr>
        <w:t>B. R., 624, 630.</w:t>
      </w:r>
    </w:p>
    <w:p w14:paraId="60EB47D9" w14:textId="77777777" w:rsidR="00A35B72" w:rsidRPr="00031E0E" w:rsidRDefault="00A35B72" w:rsidP="00A35B72">
      <w:pPr>
        <w:ind w:left="360" w:hanging="360"/>
      </w:pPr>
      <w:r w:rsidRPr="00031E0E">
        <w:rPr>
          <w:smallCaps/>
          <w:szCs w:val="24"/>
        </w:rPr>
        <w:t xml:space="preserve">Anderson </w:t>
      </w:r>
      <w:r w:rsidRPr="00031E0E">
        <w:rPr>
          <w:szCs w:val="24"/>
        </w:rPr>
        <w:t>J., 304, 306, 307, 349.</w:t>
      </w:r>
    </w:p>
    <w:p w14:paraId="3D302A92" w14:textId="77777777" w:rsidR="00A35B72" w:rsidRPr="00031E0E" w:rsidRDefault="00A35B72" w:rsidP="00A35B72">
      <w:pPr>
        <w:ind w:left="360" w:hanging="360"/>
      </w:pPr>
      <w:r w:rsidRPr="00031E0E">
        <w:rPr>
          <w:smallCaps/>
          <w:szCs w:val="24"/>
        </w:rPr>
        <w:t xml:space="preserve">Andrejev </w:t>
      </w:r>
      <w:r w:rsidRPr="00031E0E">
        <w:rPr>
          <w:szCs w:val="24"/>
        </w:rPr>
        <w:t>I., 522, 549.</w:t>
      </w:r>
    </w:p>
    <w:p w14:paraId="7BDDFB9A" w14:textId="77777777" w:rsidR="00A35B72" w:rsidRPr="00031E0E" w:rsidRDefault="00A35B72" w:rsidP="00A35B72">
      <w:pPr>
        <w:ind w:left="360" w:hanging="360"/>
      </w:pPr>
      <w:r w:rsidRPr="00031E0E">
        <w:rPr>
          <w:smallCaps/>
          <w:szCs w:val="24"/>
        </w:rPr>
        <w:t xml:space="preserve">Andropov </w:t>
      </w:r>
      <w:r w:rsidRPr="00031E0E">
        <w:rPr>
          <w:szCs w:val="24"/>
        </w:rPr>
        <w:t>I., 233, 273.</w:t>
      </w:r>
    </w:p>
    <w:p w14:paraId="0E0A379D" w14:textId="77777777" w:rsidR="00A35B72" w:rsidRPr="00031E0E" w:rsidRDefault="00A35B72" w:rsidP="00A35B72">
      <w:pPr>
        <w:ind w:left="360" w:hanging="360"/>
      </w:pPr>
      <w:r w:rsidRPr="00031E0E">
        <w:rPr>
          <w:smallCaps/>
          <w:szCs w:val="24"/>
        </w:rPr>
        <w:t xml:space="preserve">Ansart </w:t>
      </w:r>
      <w:r w:rsidRPr="00031E0E">
        <w:rPr>
          <w:szCs w:val="24"/>
        </w:rPr>
        <w:t xml:space="preserve">P., </w:t>
      </w:r>
      <w:r w:rsidRPr="00031E0E">
        <w:rPr>
          <w:smallCaps/>
          <w:szCs w:val="24"/>
        </w:rPr>
        <w:t xml:space="preserve">xvi, </w:t>
      </w:r>
      <w:r w:rsidRPr="00031E0E">
        <w:rPr>
          <w:szCs w:val="24"/>
        </w:rPr>
        <w:t>160, 184, 191.</w:t>
      </w:r>
    </w:p>
    <w:p w14:paraId="39042E78" w14:textId="77777777" w:rsidR="00A35B72" w:rsidRPr="00031E0E" w:rsidRDefault="00A35B72" w:rsidP="00A35B72">
      <w:pPr>
        <w:ind w:left="360" w:hanging="360"/>
      </w:pPr>
      <w:r w:rsidRPr="00031E0E">
        <w:rPr>
          <w:smallCaps/>
          <w:szCs w:val="24"/>
        </w:rPr>
        <w:t xml:space="preserve">Antelme </w:t>
      </w:r>
      <w:r w:rsidRPr="00031E0E">
        <w:rPr>
          <w:szCs w:val="24"/>
        </w:rPr>
        <w:t>R., 166, 168, 179, 191.</w:t>
      </w:r>
    </w:p>
    <w:p w14:paraId="7077806A" w14:textId="77777777" w:rsidR="00A35B72" w:rsidRPr="00031E0E" w:rsidRDefault="00A35B72" w:rsidP="00A35B72">
      <w:pPr>
        <w:ind w:left="360" w:hanging="360"/>
      </w:pPr>
      <w:r w:rsidRPr="00031E0E">
        <w:rPr>
          <w:smallCaps/>
          <w:szCs w:val="24"/>
        </w:rPr>
        <w:t xml:space="preserve">Apter </w:t>
      </w:r>
      <w:r w:rsidRPr="00031E0E">
        <w:rPr>
          <w:szCs w:val="24"/>
        </w:rPr>
        <w:t xml:space="preserve">D., </w:t>
      </w:r>
      <w:r w:rsidRPr="00031E0E">
        <w:rPr>
          <w:smallCaps/>
          <w:szCs w:val="24"/>
        </w:rPr>
        <w:t>xiii, xix</w:t>
      </w:r>
      <w:r w:rsidRPr="00031E0E">
        <w:rPr>
          <w:szCs w:val="24"/>
        </w:rPr>
        <w:t>, 25, 191, 297, 307, 599, 602, 610, 630.</w:t>
      </w:r>
    </w:p>
    <w:p w14:paraId="33866602" w14:textId="77777777" w:rsidR="00A35B72" w:rsidRPr="00031E0E" w:rsidRDefault="00A35B72" w:rsidP="00A35B72">
      <w:pPr>
        <w:ind w:left="360" w:hanging="360"/>
      </w:pPr>
      <w:r w:rsidRPr="00031E0E">
        <w:rPr>
          <w:smallCaps/>
          <w:szCs w:val="24"/>
        </w:rPr>
        <w:t xml:space="preserve">Aptheker, </w:t>
      </w:r>
      <w:r w:rsidRPr="00031E0E">
        <w:rPr>
          <w:szCs w:val="24"/>
        </w:rPr>
        <w:t>645.</w:t>
      </w:r>
    </w:p>
    <w:p w14:paraId="46042C2C" w14:textId="77777777" w:rsidR="00A35B72" w:rsidRPr="00031E0E" w:rsidRDefault="00A35B72" w:rsidP="00A35B72">
      <w:pPr>
        <w:ind w:left="360" w:hanging="360"/>
      </w:pPr>
      <w:r w:rsidRPr="00031E0E">
        <w:rPr>
          <w:smallCaps/>
          <w:szCs w:val="24"/>
        </w:rPr>
        <w:t xml:space="preserve">Aquarone </w:t>
      </w:r>
      <w:r w:rsidRPr="00031E0E">
        <w:rPr>
          <w:szCs w:val="24"/>
        </w:rPr>
        <w:t>A., 191.</w:t>
      </w:r>
    </w:p>
    <w:p w14:paraId="291F7ED5" w14:textId="77777777" w:rsidR="00A35B72" w:rsidRPr="00031E0E" w:rsidRDefault="00A35B72" w:rsidP="00A35B72">
      <w:pPr>
        <w:ind w:left="360" w:hanging="360"/>
      </w:pPr>
      <w:r w:rsidRPr="00031E0E">
        <w:rPr>
          <w:smallCaps/>
          <w:szCs w:val="24"/>
        </w:rPr>
        <w:t xml:space="preserve">Arbenz </w:t>
      </w:r>
      <w:r w:rsidRPr="00031E0E">
        <w:rPr>
          <w:szCs w:val="24"/>
        </w:rPr>
        <w:t>J., 378.</w:t>
      </w:r>
    </w:p>
    <w:p w14:paraId="38518BF8" w14:textId="77777777" w:rsidR="00A35B72" w:rsidRPr="00031E0E" w:rsidRDefault="00A35B72" w:rsidP="00A35B72">
      <w:pPr>
        <w:ind w:left="360" w:hanging="360"/>
      </w:pPr>
      <w:r w:rsidRPr="00031E0E">
        <w:rPr>
          <w:smallCaps/>
          <w:szCs w:val="24"/>
        </w:rPr>
        <w:t xml:space="preserve">Arcy </w:t>
      </w:r>
      <w:r w:rsidRPr="00031E0E">
        <w:rPr>
          <w:szCs w:val="24"/>
        </w:rPr>
        <w:t>F. d’, 564, 596.</w:t>
      </w:r>
    </w:p>
    <w:p w14:paraId="2B7373B9" w14:textId="77777777" w:rsidR="00A35B72" w:rsidRPr="00031E0E" w:rsidRDefault="00A35B72" w:rsidP="00A35B72">
      <w:pPr>
        <w:ind w:left="360" w:hanging="360"/>
      </w:pPr>
      <w:r w:rsidRPr="00031E0E">
        <w:rPr>
          <w:smallCaps/>
          <w:szCs w:val="24"/>
        </w:rPr>
        <w:t xml:space="preserve">Arendt </w:t>
      </w:r>
      <w:r w:rsidRPr="00031E0E">
        <w:rPr>
          <w:szCs w:val="24"/>
        </w:rPr>
        <w:t xml:space="preserve">H., </w:t>
      </w:r>
      <w:r w:rsidRPr="00031E0E">
        <w:rPr>
          <w:smallCaps/>
          <w:szCs w:val="24"/>
        </w:rPr>
        <w:t>x</w:t>
      </w:r>
      <w:r w:rsidRPr="00031E0E">
        <w:rPr>
          <w:szCs w:val="24"/>
        </w:rPr>
        <w:t>, 42, 58, 72, 74, 75, 100-106, 116, 119, 120, 121, 123, 124, 125, 126, 127, 129, 135, 140, 144-155, 157, 171, 173, 175, 178, 180, 189, 191, 203, 207, 222, 234, 275, 293, 294, 307, 636, 639, 640, 644, 659, 681.</w:t>
      </w:r>
    </w:p>
    <w:p w14:paraId="072B56C1" w14:textId="77777777" w:rsidR="00A35B72" w:rsidRPr="00031E0E" w:rsidRDefault="00A35B72" w:rsidP="00A35B72">
      <w:pPr>
        <w:ind w:left="360" w:hanging="360"/>
      </w:pPr>
      <w:r w:rsidRPr="00031E0E">
        <w:rPr>
          <w:smallCaps/>
          <w:szCs w:val="24"/>
        </w:rPr>
        <w:t>Aristote, ix, x, xi, xii, xv, xvi, xxi</w:t>
      </w:r>
      <w:r w:rsidRPr="00031E0E">
        <w:rPr>
          <w:szCs w:val="24"/>
        </w:rPr>
        <w:t>, 6, 7, 25, 35, 36, 44, 45, 48, 152, 153, 272, 510, 517, 549, 553, 635, 681.</w:t>
      </w:r>
    </w:p>
    <w:p w14:paraId="24ABD5B9" w14:textId="77777777" w:rsidR="00A35B72" w:rsidRPr="00031E0E" w:rsidRDefault="00A35B72" w:rsidP="00A35B72">
      <w:pPr>
        <w:ind w:left="360" w:hanging="360"/>
      </w:pPr>
      <w:r w:rsidRPr="00031E0E">
        <w:rPr>
          <w:smallCaps/>
          <w:szCs w:val="24"/>
        </w:rPr>
        <w:t xml:space="preserve">Armstrong J. A., </w:t>
      </w:r>
      <w:r w:rsidRPr="00031E0E">
        <w:rPr>
          <w:szCs w:val="24"/>
        </w:rPr>
        <w:t>191, 210, 235.</w:t>
      </w:r>
    </w:p>
    <w:p w14:paraId="6F32E91B" w14:textId="77777777" w:rsidR="00A35B72" w:rsidRPr="00031E0E" w:rsidRDefault="00A35B72" w:rsidP="00A35B72">
      <w:pPr>
        <w:ind w:left="360" w:hanging="360"/>
      </w:pPr>
      <w:r w:rsidRPr="00031E0E">
        <w:rPr>
          <w:smallCaps/>
          <w:szCs w:val="24"/>
        </w:rPr>
        <w:t xml:space="preserve">Arnaud </w:t>
      </w:r>
      <w:r w:rsidRPr="00031E0E">
        <w:rPr>
          <w:szCs w:val="24"/>
        </w:rPr>
        <w:t>A. J., 512, 549.</w:t>
      </w:r>
    </w:p>
    <w:p w14:paraId="0F2594EB" w14:textId="77777777" w:rsidR="00A35B72" w:rsidRPr="00031E0E" w:rsidRDefault="00A35B72" w:rsidP="00A35B72">
      <w:pPr>
        <w:ind w:left="360" w:hanging="360"/>
      </w:pPr>
      <w:r w:rsidRPr="00031E0E">
        <w:rPr>
          <w:smallCaps/>
          <w:szCs w:val="24"/>
        </w:rPr>
        <w:t xml:space="preserve">Aron </w:t>
      </w:r>
      <w:r w:rsidRPr="00031E0E">
        <w:rPr>
          <w:szCs w:val="24"/>
        </w:rPr>
        <w:t>R., 101</w:t>
      </w:r>
      <w:r w:rsidRPr="00031E0E">
        <w:rPr>
          <w:smallCaps/>
          <w:szCs w:val="24"/>
        </w:rPr>
        <w:t xml:space="preserve">, </w:t>
      </w:r>
      <w:r w:rsidRPr="00031E0E">
        <w:rPr>
          <w:szCs w:val="24"/>
        </w:rPr>
        <w:t>104, 106, 117, 118, 126, 130, 135, 136, 138, 140, 145, 146, 147, 156, 157, 191, 234, 271, 272, 307.</w:t>
      </w:r>
    </w:p>
    <w:p w14:paraId="2FCEA243" w14:textId="77777777" w:rsidR="00A35B72" w:rsidRPr="00031E0E" w:rsidRDefault="00A35B72" w:rsidP="00A35B72">
      <w:pPr>
        <w:ind w:left="360" w:hanging="360"/>
      </w:pPr>
      <w:r w:rsidRPr="00031E0E">
        <w:rPr>
          <w:smallCaps/>
          <w:szCs w:val="24"/>
        </w:rPr>
        <w:t xml:space="preserve">Arpaillance </w:t>
      </w:r>
      <w:r w:rsidRPr="00031E0E">
        <w:rPr>
          <w:szCs w:val="24"/>
        </w:rPr>
        <w:t>P., 544, 549.</w:t>
      </w:r>
    </w:p>
    <w:p w14:paraId="2533A23C" w14:textId="77777777" w:rsidR="00A35B72" w:rsidRPr="00031E0E" w:rsidRDefault="00A35B72" w:rsidP="00A35B72">
      <w:pPr>
        <w:ind w:left="360" w:hanging="360"/>
      </w:pPr>
      <w:r w:rsidRPr="00031E0E">
        <w:rPr>
          <w:smallCaps/>
          <w:szCs w:val="24"/>
        </w:rPr>
        <w:t xml:space="preserve">Arrow </w:t>
      </w:r>
      <w:r w:rsidRPr="00031E0E">
        <w:rPr>
          <w:szCs w:val="24"/>
        </w:rPr>
        <w:t>K., 98, 106.</w:t>
      </w:r>
    </w:p>
    <w:p w14:paraId="48E38C9F" w14:textId="77777777" w:rsidR="00A35B72" w:rsidRPr="00031E0E" w:rsidRDefault="00A35B72" w:rsidP="00A35B72">
      <w:pPr>
        <w:ind w:left="360" w:hanging="360"/>
      </w:pPr>
      <w:r w:rsidRPr="00031E0E">
        <w:rPr>
          <w:smallCaps/>
          <w:szCs w:val="24"/>
        </w:rPr>
        <w:t xml:space="preserve">Ashford </w:t>
      </w:r>
      <w:r w:rsidRPr="00031E0E">
        <w:rPr>
          <w:szCs w:val="24"/>
        </w:rPr>
        <w:t>D. E., 553, 562, 594, 595.</w:t>
      </w:r>
    </w:p>
    <w:p w14:paraId="5C968BC6" w14:textId="77777777" w:rsidR="00A35B72" w:rsidRPr="00031E0E" w:rsidRDefault="00A35B72" w:rsidP="00A35B72">
      <w:pPr>
        <w:ind w:left="360" w:hanging="360"/>
      </w:pPr>
      <w:r w:rsidRPr="00031E0E">
        <w:rPr>
          <w:smallCaps/>
          <w:szCs w:val="24"/>
        </w:rPr>
        <w:t xml:space="preserve">Ataturk </w:t>
      </w:r>
      <w:r w:rsidRPr="00031E0E">
        <w:rPr>
          <w:szCs w:val="24"/>
        </w:rPr>
        <w:t xml:space="preserve">M. K., 643, v. </w:t>
      </w:r>
      <w:r w:rsidRPr="00031E0E">
        <w:rPr>
          <w:smallCaps/>
          <w:szCs w:val="24"/>
        </w:rPr>
        <w:t xml:space="preserve">Kemal </w:t>
      </w:r>
      <w:r w:rsidRPr="00031E0E">
        <w:rPr>
          <w:szCs w:val="24"/>
        </w:rPr>
        <w:t>M.</w:t>
      </w:r>
    </w:p>
    <w:p w14:paraId="167D06DF" w14:textId="77777777" w:rsidR="00A35B72" w:rsidRPr="00031E0E" w:rsidRDefault="00A35B72" w:rsidP="00A35B72">
      <w:pPr>
        <w:ind w:left="360" w:hanging="360"/>
      </w:pPr>
      <w:r w:rsidRPr="00031E0E">
        <w:rPr>
          <w:smallCaps/>
          <w:szCs w:val="24"/>
        </w:rPr>
        <w:t xml:space="preserve">Aubert </w:t>
      </w:r>
      <w:r w:rsidRPr="00031E0E">
        <w:rPr>
          <w:szCs w:val="24"/>
        </w:rPr>
        <w:t>C., 257, 258, 264, 265, 266, 343.</w:t>
      </w:r>
    </w:p>
    <w:p w14:paraId="557D479E" w14:textId="77777777" w:rsidR="00A35B72" w:rsidRPr="00031E0E" w:rsidRDefault="00A35B72" w:rsidP="00A35B72">
      <w:pPr>
        <w:ind w:left="360" w:hanging="360"/>
      </w:pPr>
      <w:r w:rsidRPr="00031E0E">
        <w:rPr>
          <w:smallCaps/>
          <w:szCs w:val="24"/>
        </w:rPr>
        <w:t xml:space="preserve">Aubert </w:t>
      </w:r>
      <w:r w:rsidRPr="00031E0E">
        <w:rPr>
          <w:szCs w:val="24"/>
        </w:rPr>
        <w:t>J., 537, 540, 541, 549.</w:t>
      </w:r>
    </w:p>
    <w:p w14:paraId="4231517D" w14:textId="77777777" w:rsidR="00A35B72" w:rsidRPr="00031E0E" w:rsidRDefault="00A35B72" w:rsidP="00A35B72">
      <w:pPr>
        <w:ind w:left="360" w:hanging="360"/>
      </w:pPr>
      <w:r w:rsidRPr="00031E0E">
        <w:rPr>
          <w:smallCaps/>
          <w:szCs w:val="24"/>
        </w:rPr>
        <w:t xml:space="preserve">Auge </w:t>
      </w:r>
      <w:r w:rsidRPr="00031E0E">
        <w:rPr>
          <w:szCs w:val="24"/>
        </w:rPr>
        <w:t>M., 277, 307.</w:t>
      </w:r>
    </w:p>
    <w:p w14:paraId="7910011F" w14:textId="77777777" w:rsidR="00A35B72" w:rsidRPr="00031E0E" w:rsidRDefault="00A35B72" w:rsidP="00A35B72">
      <w:pPr>
        <w:ind w:left="360" w:hanging="360"/>
      </w:pPr>
      <w:r w:rsidRPr="00031E0E">
        <w:rPr>
          <w:smallCaps/>
          <w:szCs w:val="24"/>
        </w:rPr>
        <w:t xml:space="preserve">Auguste, </w:t>
      </w:r>
      <w:r w:rsidRPr="00031E0E">
        <w:rPr>
          <w:szCs w:val="24"/>
        </w:rPr>
        <w:t>270.</w:t>
      </w:r>
    </w:p>
    <w:p w14:paraId="760804DC" w14:textId="77777777" w:rsidR="00A35B72" w:rsidRPr="00031E0E" w:rsidRDefault="00A35B72" w:rsidP="00A35B72">
      <w:pPr>
        <w:ind w:left="360" w:hanging="360"/>
      </w:pPr>
      <w:r w:rsidRPr="00031E0E">
        <w:rPr>
          <w:smallCaps/>
          <w:szCs w:val="24"/>
        </w:rPr>
        <w:t>Averbach c. a., 325, 350.</w:t>
      </w:r>
    </w:p>
    <w:p w14:paraId="2CAF5CD7" w14:textId="77777777" w:rsidR="00A35B72" w:rsidRPr="00031E0E" w:rsidRDefault="00A35B72" w:rsidP="00A35B72">
      <w:pPr>
        <w:ind w:left="360" w:hanging="360"/>
      </w:pPr>
      <w:r w:rsidRPr="00031E0E">
        <w:rPr>
          <w:smallCaps/>
          <w:szCs w:val="24"/>
        </w:rPr>
        <w:t xml:space="preserve">Avril </w:t>
      </w:r>
      <w:r w:rsidRPr="00031E0E">
        <w:rPr>
          <w:szCs w:val="24"/>
        </w:rPr>
        <w:t>P., 324.</w:t>
      </w:r>
    </w:p>
    <w:p w14:paraId="5E8973C1" w14:textId="77777777" w:rsidR="00A35B72" w:rsidRPr="00031E0E" w:rsidRDefault="00A35B72" w:rsidP="00A35B72">
      <w:pPr>
        <w:ind w:left="360" w:hanging="360"/>
      </w:pPr>
      <w:r w:rsidRPr="00031E0E">
        <w:rPr>
          <w:smallCaps/>
          <w:szCs w:val="24"/>
        </w:rPr>
        <w:t xml:space="preserve">Avritch </w:t>
      </w:r>
      <w:r w:rsidRPr="00031E0E">
        <w:rPr>
          <w:szCs w:val="24"/>
        </w:rPr>
        <w:t>P., 213, 235.</w:t>
      </w:r>
    </w:p>
    <w:p w14:paraId="5A2A902C" w14:textId="77777777" w:rsidR="00A35B72" w:rsidRPr="00031E0E" w:rsidRDefault="00A35B72" w:rsidP="00A35B72">
      <w:pPr>
        <w:ind w:left="360" w:hanging="360"/>
      </w:pPr>
      <w:r w:rsidRPr="00031E0E">
        <w:rPr>
          <w:smallCaps/>
          <w:szCs w:val="24"/>
        </w:rPr>
        <w:t xml:space="preserve">Aya </w:t>
      </w:r>
      <w:r w:rsidRPr="00031E0E">
        <w:rPr>
          <w:szCs w:val="24"/>
        </w:rPr>
        <w:t>R., 645, 646, 654, 658, 659, 661, 662, 681.</w:t>
      </w:r>
    </w:p>
    <w:p w14:paraId="2DE9D8C1" w14:textId="77777777" w:rsidR="00A35B72" w:rsidRPr="00031E0E" w:rsidRDefault="00A35B72" w:rsidP="00A35B72">
      <w:pPr>
        <w:ind w:left="360" w:hanging="360"/>
      </w:pPr>
      <w:r w:rsidRPr="00031E0E">
        <w:rPr>
          <w:smallCaps/>
          <w:szCs w:val="24"/>
        </w:rPr>
        <w:t xml:space="preserve">Ayache </w:t>
      </w:r>
      <w:r w:rsidRPr="00031E0E">
        <w:rPr>
          <w:szCs w:val="24"/>
        </w:rPr>
        <w:t>G., 351.</w:t>
      </w:r>
    </w:p>
    <w:p w14:paraId="7F2D25BF" w14:textId="77777777" w:rsidR="00A35B72" w:rsidRPr="00031E0E" w:rsidRDefault="00A35B72" w:rsidP="00A35B72">
      <w:pPr>
        <w:ind w:left="360" w:hanging="360"/>
      </w:pPr>
      <w:r w:rsidRPr="00031E0E">
        <w:rPr>
          <w:smallCaps/>
          <w:szCs w:val="24"/>
        </w:rPr>
        <w:t xml:space="preserve">Ayçoberry </w:t>
      </w:r>
      <w:r w:rsidRPr="00031E0E">
        <w:rPr>
          <w:szCs w:val="24"/>
        </w:rPr>
        <w:t>P., 122, 123, 127, 128, 132, 157, 191.</w:t>
      </w:r>
    </w:p>
    <w:p w14:paraId="020E1517" w14:textId="77777777" w:rsidR="00A35B72" w:rsidRPr="00031E0E" w:rsidRDefault="00A35B72" w:rsidP="00A35B72">
      <w:pPr>
        <w:ind w:left="360" w:hanging="360"/>
      </w:pPr>
      <w:r w:rsidRPr="00031E0E">
        <w:rPr>
          <w:szCs w:val="24"/>
        </w:rPr>
        <w:t>A</w:t>
      </w:r>
      <w:r w:rsidRPr="00031E0E">
        <w:rPr>
          <w:smallCaps/>
          <w:szCs w:val="24"/>
        </w:rPr>
        <w:t>zéma</w:t>
      </w:r>
      <w:r w:rsidRPr="00031E0E">
        <w:rPr>
          <w:szCs w:val="24"/>
        </w:rPr>
        <w:t xml:space="preserve"> J. P., 620, 630.</w:t>
      </w:r>
    </w:p>
    <w:p w14:paraId="714BBAD7" w14:textId="77777777" w:rsidR="00A35B72" w:rsidRPr="00031E0E" w:rsidRDefault="00A35B72" w:rsidP="00A35B72">
      <w:pPr>
        <w:ind w:left="360" w:hanging="360"/>
      </w:pPr>
      <w:r w:rsidRPr="00031E0E">
        <w:rPr>
          <w:smallCaps/>
          <w:szCs w:val="24"/>
        </w:rPr>
        <w:t xml:space="preserve">Azrael </w:t>
      </w:r>
      <w:r w:rsidRPr="00031E0E">
        <w:rPr>
          <w:szCs w:val="24"/>
        </w:rPr>
        <w:t>J., 211, 231, 235.</w:t>
      </w:r>
    </w:p>
    <w:p w14:paraId="014BBFC0" w14:textId="77777777" w:rsidR="00A35B72" w:rsidRPr="00031E0E" w:rsidRDefault="00A35B72" w:rsidP="00A35B72">
      <w:pPr>
        <w:ind w:left="360" w:hanging="360"/>
        <w:rPr>
          <w:szCs w:val="24"/>
        </w:rPr>
      </w:pPr>
    </w:p>
    <w:p w14:paraId="5207D3AF" w14:textId="77777777" w:rsidR="00A35B72" w:rsidRPr="00031E0E" w:rsidRDefault="00A35B72" w:rsidP="00A35B72">
      <w:pPr>
        <w:ind w:left="360" w:hanging="360"/>
      </w:pPr>
      <w:r w:rsidRPr="00031E0E">
        <w:rPr>
          <w:smallCaps/>
          <w:szCs w:val="24"/>
        </w:rPr>
        <w:t xml:space="preserve">Ba </w:t>
      </w:r>
      <w:r w:rsidRPr="00031E0E">
        <w:rPr>
          <w:szCs w:val="24"/>
        </w:rPr>
        <w:t>Jin, 242.</w:t>
      </w:r>
    </w:p>
    <w:p w14:paraId="1150BD7D" w14:textId="77777777" w:rsidR="00A35B72" w:rsidRPr="00031E0E" w:rsidRDefault="00A35B72" w:rsidP="00A35B72">
      <w:pPr>
        <w:ind w:left="360" w:hanging="360"/>
      </w:pPr>
      <w:r w:rsidRPr="00031E0E">
        <w:rPr>
          <w:smallCaps/>
          <w:szCs w:val="24"/>
        </w:rPr>
        <w:t xml:space="preserve">Babeuf </w:t>
      </w:r>
      <w:r w:rsidRPr="00031E0E">
        <w:rPr>
          <w:szCs w:val="24"/>
        </w:rPr>
        <w:t>G., 38, 141, 184.</w:t>
      </w:r>
    </w:p>
    <w:p w14:paraId="61822C57" w14:textId="77777777" w:rsidR="00A35B72" w:rsidRPr="00031E0E" w:rsidRDefault="00A35B72" w:rsidP="00A35B72">
      <w:pPr>
        <w:ind w:left="360" w:hanging="360"/>
      </w:pPr>
      <w:r w:rsidRPr="00031E0E">
        <w:rPr>
          <w:smallCaps/>
          <w:szCs w:val="24"/>
        </w:rPr>
        <w:t xml:space="preserve">Bachrach </w:t>
      </w:r>
      <w:r w:rsidRPr="00031E0E">
        <w:rPr>
          <w:szCs w:val="24"/>
        </w:rPr>
        <w:t>P., 80, 81, 106, 566, 596.</w:t>
      </w:r>
    </w:p>
    <w:p w14:paraId="59EBEDD4" w14:textId="77777777" w:rsidR="00A35B72" w:rsidRPr="00031E0E" w:rsidRDefault="00A35B72" w:rsidP="00A35B72">
      <w:pPr>
        <w:ind w:left="360" w:hanging="360"/>
      </w:pPr>
      <w:r w:rsidRPr="00031E0E">
        <w:rPr>
          <w:smallCaps/>
          <w:szCs w:val="24"/>
        </w:rPr>
        <w:t xml:space="preserve">Bacon </w:t>
      </w:r>
      <w:r w:rsidRPr="00031E0E">
        <w:rPr>
          <w:szCs w:val="24"/>
        </w:rPr>
        <w:t>F., 46.</w:t>
      </w:r>
    </w:p>
    <w:p w14:paraId="4B0FD141" w14:textId="77777777" w:rsidR="00A35B72" w:rsidRPr="00031E0E" w:rsidRDefault="00A35B72" w:rsidP="00A35B72">
      <w:pPr>
        <w:ind w:left="360" w:hanging="360"/>
      </w:pPr>
      <w:r w:rsidRPr="00031E0E">
        <w:rPr>
          <w:smallCaps/>
          <w:szCs w:val="24"/>
        </w:rPr>
        <w:t xml:space="preserve">Baczko </w:t>
      </w:r>
      <w:r w:rsidRPr="00031E0E">
        <w:rPr>
          <w:szCs w:val="24"/>
        </w:rPr>
        <w:t>B., 106.</w:t>
      </w:r>
    </w:p>
    <w:p w14:paraId="38DB9264" w14:textId="77777777" w:rsidR="00A35B72" w:rsidRPr="00031E0E" w:rsidRDefault="00A35B72" w:rsidP="00A35B72">
      <w:pPr>
        <w:ind w:left="360" w:hanging="360"/>
      </w:pPr>
      <w:r w:rsidRPr="00031E0E">
        <w:rPr>
          <w:smallCaps/>
          <w:szCs w:val="24"/>
        </w:rPr>
        <w:t xml:space="preserve">Badie </w:t>
      </w:r>
      <w:r w:rsidRPr="00031E0E">
        <w:rPr>
          <w:szCs w:val="24"/>
        </w:rPr>
        <w:t xml:space="preserve">B., </w:t>
      </w:r>
      <w:r w:rsidRPr="00031E0E">
        <w:rPr>
          <w:smallCaps/>
          <w:szCs w:val="24"/>
        </w:rPr>
        <w:t xml:space="preserve">xiii, </w:t>
      </w:r>
      <w:r w:rsidRPr="00031E0E">
        <w:rPr>
          <w:szCs w:val="24"/>
        </w:rPr>
        <w:t>25, 46, 106, 296, 307, 431, 482, 506, 654, 680.</w:t>
      </w:r>
    </w:p>
    <w:p w14:paraId="5A8BCFC2" w14:textId="77777777" w:rsidR="00A35B72" w:rsidRPr="00031E0E" w:rsidRDefault="00A35B72" w:rsidP="00A35B72">
      <w:pPr>
        <w:ind w:left="360" w:hanging="360"/>
      </w:pPr>
      <w:r w:rsidRPr="00031E0E">
        <w:rPr>
          <w:smallCaps/>
          <w:szCs w:val="24"/>
        </w:rPr>
        <w:t xml:space="preserve">Baechxer </w:t>
      </w:r>
      <w:r w:rsidRPr="00031E0E">
        <w:rPr>
          <w:szCs w:val="24"/>
        </w:rPr>
        <w:t>J., 642, 643, 681.</w:t>
      </w:r>
    </w:p>
    <w:p w14:paraId="40AE1F9E" w14:textId="77777777" w:rsidR="00A35B72" w:rsidRPr="00031E0E" w:rsidRDefault="00A35B72" w:rsidP="00A35B72">
      <w:pPr>
        <w:ind w:left="360" w:hanging="360"/>
      </w:pPr>
      <w:r w:rsidRPr="00031E0E">
        <w:rPr>
          <w:smallCaps/>
          <w:szCs w:val="24"/>
        </w:rPr>
        <w:t xml:space="preserve">Baecque </w:t>
      </w:r>
      <w:r w:rsidRPr="00031E0E">
        <w:rPr>
          <w:szCs w:val="24"/>
        </w:rPr>
        <w:t>F. de, 363, 404, 472, 477, 506.</w:t>
      </w:r>
    </w:p>
    <w:p w14:paraId="72FFB794" w14:textId="77777777" w:rsidR="00A35B72" w:rsidRPr="00031E0E" w:rsidRDefault="00A35B72" w:rsidP="00A35B72">
      <w:pPr>
        <w:ind w:left="360" w:hanging="360"/>
      </w:pPr>
      <w:r w:rsidRPr="00031E0E">
        <w:rPr>
          <w:smallCaps/>
          <w:szCs w:val="24"/>
        </w:rPr>
        <w:t xml:space="preserve">Bagehot </w:t>
      </w:r>
      <w:r w:rsidRPr="00031E0E">
        <w:rPr>
          <w:szCs w:val="24"/>
        </w:rPr>
        <w:t>W., 106.</w:t>
      </w:r>
    </w:p>
    <w:p w14:paraId="57329808" w14:textId="77777777" w:rsidR="00A35B72" w:rsidRPr="00031E0E" w:rsidRDefault="00A35B72" w:rsidP="00A35B72">
      <w:pPr>
        <w:ind w:left="360" w:hanging="360"/>
      </w:pPr>
      <w:r w:rsidRPr="00031E0E">
        <w:rPr>
          <w:smallCaps/>
          <w:szCs w:val="24"/>
        </w:rPr>
        <w:t xml:space="preserve">Bakounine </w:t>
      </w:r>
      <w:r w:rsidRPr="00031E0E">
        <w:rPr>
          <w:szCs w:val="24"/>
        </w:rPr>
        <w:t>M., 39, 143.</w:t>
      </w:r>
    </w:p>
    <w:p w14:paraId="4AFF6111" w14:textId="77777777" w:rsidR="00A35B72" w:rsidRPr="00031E0E" w:rsidRDefault="00A35B72" w:rsidP="00A35B72">
      <w:pPr>
        <w:ind w:left="360" w:hanging="360"/>
      </w:pPr>
      <w:r w:rsidRPr="00031E0E">
        <w:rPr>
          <w:smallCaps/>
          <w:szCs w:val="24"/>
        </w:rPr>
        <w:t xml:space="preserve">Balandier </w:t>
      </w:r>
      <w:r w:rsidRPr="00031E0E">
        <w:rPr>
          <w:szCs w:val="24"/>
        </w:rPr>
        <w:t>G., 494, 495, 506, 512, 549.</w:t>
      </w:r>
    </w:p>
    <w:p w14:paraId="423BB42C" w14:textId="77777777" w:rsidR="00A35B72" w:rsidRPr="00031E0E" w:rsidRDefault="00A35B72" w:rsidP="00A35B72">
      <w:pPr>
        <w:ind w:left="360" w:hanging="360"/>
      </w:pPr>
      <w:r w:rsidRPr="00031E0E">
        <w:rPr>
          <w:smallCaps/>
          <w:szCs w:val="24"/>
        </w:rPr>
        <w:t xml:space="preserve">Balazs </w:t>
      </w:r>
      <w:r w:rsidRPr="00031E0E">
        <w:rPr>
          <w:szCs w:val="24"/>
        </w:rPr>
        <w:t>E., 263, 265.</w:t>
      </w:r>
    </w:p>
    <w:p w14:paraId="077BE483" w14:textId="77777777" w:rsidR="00A35B72" w:rsidRPr="00031E0E" w:rsidRDefault="00A35B72" w:rsidP="00A35B72">
      <w:pPr>
        <w:ind w:left="360" w:hanging="360"/>
      </w:pPr>
      <w:r w:rsidRPr="00031E0E">
        <w:rPr>
          <w:smallCaps/>
          <w:szCs w:val="24"/>
        </w:rPr>
        <w:t xml:space="preserve">Balibar </w:t>
      </w:r>
      <w:r w:rsidRPr="00031E0E">
        <w:rPr>
          <w:szCs w:val="24"/>
        </w:rPr>
        <w:t>E., 157.</w:t>
      </w:r>
    </w:p>
    <w:p w14:paraId="36FA37FA" w14:textId="77777777" w:rsidR="00A35B72" w:rsidRPr="00031E0E" w:rsidRDefault="00A35B72" w:rsidP="00A35B72">
      <w:pPr>
        <w:ind w:left="360" w:hanging="360"/>
      </w:pPr>
      <w:r w:rsidRPr="00031E0E">
        <w:rPr>
          <w:smallCaps/>
          <w:szCs w:val="24"/>
        </w:rPr>
        <w:t xml:space="preserve">Balinski </w:t>
      </w:r>
      <w:r w:rsidRPr="00031E0E">
        <w:rPr>
          <w:szCs w:val="24"/>
        </w:rPr>
        <w:t>M. L., 322, 324, 325, 326, 350.</w:t>
      </w:r>
    </w:p>
    <w:p w14:paraId="3842491D" w14:textId="77777777" w:rsidR="00A35B72" w:rsidRPr="00031E0E" w:rsidRDefault="00A35B72" w:rsidP="00A35B72">
      <w:pPr>
        <w:ind w:left="360" w:hanging="360"/>
      </w:pPr>
      <w:r w:rsidRPr="00031E0E">
        <w:rPr>
          <w:smallCaps/>
          <w:szCs w:val="24"/>
        </w:rPr>
        <w:t xml:space="preserve">Bandaranaike </w:t>
      </w:r>
      <w:r w:rsidRPr="00031E0E">
        <w:rPr>
          <w:szCs w:val="24"/>
        </w:rPr>
        <w:t>Mme, 375.</w:t>
      </w:r>
    </w:p>
    <w:p w14:paraId="61FBA876" w14:textId="77777777" w:rsidR="00A35B72" w:rsidRPr="00031E0E" w:rsidRDefault="00A35B72" w:rsidP="00A35B72">
      <w:pPr>
        <w:ind w:left="360" w:hanging="360"/>
      </w:pPr>
      <w:r w:rsidRPr="00031E0E">
        <w:rPr>
          <w:smallCaps/>
          <w:szCs w:val="24"/>
        </w:rPr>
        <w:t xml:space="preserve">Banfield </w:t>
      </w:r>
      <w:r w:rsidRPr="00031E0E">
        <w:rPr>
          <w:szCs w:val="24"/>
        </w:rPr>
        <w:t>E., 566, 596.</w:t>
      </w:r>
    </w:p>
    <w:p w14:paraId="0E7AA949" w14:textId="77777777" w:rsidR="00A35B72" w:rsidRPr="00031E0E" w:rsidRDefault="00A35B72" w:rsidP="00A35B72">
      <w:pPr>
        <w:ind w:left="360" w:hanging="360"/>
      </w:pPr>
      <w:r w:rsidRPr="00031E0E">
        <w:rPr>
          <w:smallCaps/>
          <w:szCs w:val="24"/>
        </w:rPr>
        <w:t xml:space="preserve">Banton </w:t>
      </w:r>
      <w:r w:rsidRPr="00031E0E">
        <w:rPr>
          <w:szCs w:val="24"/>
        </w:rPr>
        <w:t>M., 312.</w:t>
      </w:r>
    </w:p>
    <w:p w14:paraId="12BD1703" w14:textId="77777777" w:rsidR="00A35B72" w:rsidRDefault="00A35B72" w:rsidP="00A35B72">
      <w:pPr>
        <w:ind w:left="360" w:hanging="360"/>
        <w:rPr>
          <w:szCs w:val="24"/>
        </w:rPr>
      </w:pPr>
      <w:r w:rsidRPr="00031E0E">
        <w:rPr>
          <w:smallCaps/>
          <w:szCs w:val="24"/>
        </w:rPr>
        <w:t xml:space="preserve">Barabanon </w:t>
      </w:r>
      <w:r w:rsidRPr="00031E0E">
        <w:rPr>
          <w:szCs w:val="24"/>
        </w:rPr>
        <w:t>E., 191.</w:t>
      </w:r>
    </w:p>
    <w:p w14:paraId="7B28781F" w14:textId="77777777" w:rsidR="00A35B72" w:rsidRDefault="00A35B72" w:rsidP="00A35B72">
      <w:pPr>
        <w:ind w:left="360" w:hanging="360"/>
        <w:rPr>
          <w:bCs/>
          <w:szCs w:val="16"/>
        </w:rPr>
      </w:pPr>
      <w:r w:rsidRPr="00031E0E">
        <w:rPr>
          <w:bCs/>
          <w:szCs w:val="16"/>
        </w:rPr>
        <w:t>[688]</w:t>
      </w:r>
    </w:p>
    <w:p w14:paraId="5A9539A4" w14:textId="77777777" w:rsidR="00A35B72" w:rsidRPr="00031E0E" w:rsidRDefault="00A35B72" w:rsidP="00A35B72">
      <w:pPr>
        <w:ind w:left="360" w:hanging="360"/>
      </w:pPr>
      <w:r w:rsidRPr="00031E0E">
        <w:rPr>
          <w:smallCaps/>
          <w:szCs w:val="24"/>
        </w:rPr>
        <w:t xml:space="preserve">Baratz </w:t>
      </w:r>
      <w:r w:rsidRPr="00031E0E">
        <w:rPr>
          <w:szCs w:val="24"/>
        </w:rPr>
        <w:t xml:space="preserve">M., 80, </w:t>
      </w:r>
      <w:r w:rsidRPr="00031E0E">
        <w:rPr>
          <w:smallCaps/>
          <w:szCs w:val="24"/>
        </w:rPr>
        <w:t xml:space="preserve">81, </w:t>
      </w:r>
      <w:r w:rsidRPr="00031E0E">
        <w:rPr>
          <w:szCs w:val="24"/>
        </w:rPr>
        <w:t>106, 566, 596.</w:t>
      </w:r>
    </w:p>
    <w:p w14:paraId="29D13680" w14:textId="77777777" w:rsidR="00A35B72" w:rsidRPr="00031E0E" w:rsidRDefault="00A35B72" w:rsidP="00A35B72">
      <w:pPr>
        <w:ind w:left="360" w:hanging="360"/>
      </w:pPr>
      <w:r w:rsidRPr="00031E0E">
        <w:rPr>
          <w:smallCaps/>
          <w:szCs w:val="24"/>
        </w:rPr>
        <w:t xml:space="preserve">Barber </w:t>
      </w:r>
      <w:r w:rsidRPr="00031E0E">
        <w:rPr>
          <w:szCs w:val="24"/>
        </w:rPr>
        <w:t>B., 123, 139, 140, 142, 157, 193.</w:t>
      </w:r>
    </w:p>
    <w:p w14:paraId="5A2491E2" w14:textId="77777777" w:rsidR="00A35B72" w:rsidRPr="00031E0E" w:rsidRDefault="00A35B72" w:rsidP="00A35B72">
      <w:pPr>
        <w:ind w:left="360" w:hanging="360"/>
      </w:pPr>
      <w:r w:rsidRPr="00031E0E">
        <w:rPr>
          <w:smallCaps/>
          <w:szCs w:val="24"/>
        </w:rPr>
        <w:t xml:space="preserve">Barbeyrac </w:t>
      </w:r>
      <w:r w:rsidRPr="00031E0E">
        <w:rPr>
          <w:szCs w:val="24"/>
        </w:rPr>
        <w:t>J., 50.</w:t>
      </w:r>
    </w:p>
    <w:p w14:paraId="47FD6C95" w14:textId="77777777" w:rsidR="00A35B72" w:rsidRPr="00031E0E" w:rsidRDefault="00A35B72" w:rsidP="00A35B72">
      <w:pPr>
        <w:ind w:left="360" w:hanging="360"/>
      </w:pPr>
      <w:r w:rsidRPr="00031E0E">
        <w:rPr>
          <w:smallCaps/>
          <w:szCs w:val="24"/>
        </w:rPr>
        <w:t xml:space="preserve">Barghoorn </w:t>
      </w:r>
      <w:r w:rsidRPr="00031E0E">
        <w:rPr>
          <w:szCs w:val="24"/>
        </w:rPr>
        <w:t>F., 218, 235.</w:t>
      </w:r>
    </w:p>
    <w:p w14:paraId="603B7608" w14:textId="77777777" w:rsidR="00A35B72" w:rsidRPr="00031E0E" w:rsidRDefault="00A35B72" w:rsidP="00A35B72">
      <w:pPr>
        <w:ind w:left="360" w:hanging="360"/>
      </w:pPr>
      <w:r w:rsidRPr="00031E0E">
        <w:rPr>
          <w:smallCaps/>
          <w:szCs w:val="24"/>
        </w:rPr>
        <w:t xml:space="preserve">Ben Barka </w:t>
      </w:r>
      <w:r w:rsidRPr="00031E0E">
        <w:rPr>
          <w:szCs w:val="24"/>
        </w:rPr>
        <w:t>M., 540.</w:t>
      </w:r>
    </w:p>
    <w:p w14:paraId="642BEBF1" w14:textId="77777777" w:rsidR="00A35B72" w:rsidRPr="00031E0E" w:rsidRDefault="00A35B72" w:rsidP="00A35B72">
      <w:pPr>
        <w:ind w:left="360" w:hanging="360"/>
      </w:pPr>
      <w:r w:rsidRPr="00031E0E">
        <w:rPr>
          <w:smallCaps/>
          <w:szCs w:val="24"/>
        </w:rPr>
        <w:t xml:space="preserve">Barker </w:t>
      </w:r>
      <w:r w:rsidRPr="00031E0E">
        <w:rPr>
          <w:szCs w:val="24"/>
        </w:rPr>
        <w:t xml:space="preserve">E., </w:t>
      </w:r>
      <w:r w:rsidRPr="00031E0E">
        <w:rPr>
          <w:smallCaps/>
          <w:szCs w:val="24"/>
        </w:rPr>
        <w:t xml:space="preserve">xi, </w:t>
      </w:r>
      <w:r w:rsidRPr="00031E0E">
        <w:rPr>
          <w:szCs w:val="24"/>
        </w:rPr>
        <w:t>450, 506.</w:t>
      </w:r>
    </w:p>
    <w:p w14:paraId="040770FE" w14:textId="77777777" w:rsidR="00A35B72" w:rsidRPr="00031E0E" w:rsidRDefault="00A35B72" w:rsidP="00A35B72">
      <w:pPr>
        <w:ind w:left="360" w:hanging="360"/>
      </w:pPr>
      <w:r w:rsidRPr="00031E0E">
        <w:rPr>
          <w:smallCaps/>
          <w:szCs w:val="24"/>
        </w:rPr>
        <w:t xml:space="preserve">Barnave </w:t>
      </w:r>
      <w:r w:rsidRPr="00031E0E">
        <w:rPr>
          <w:szCs w:val="24"/>
        </w:rPr>
        <w:t>J., 36.</w:t>
      </w:r>
    </w:p>
    <w:p w14:paraId="2C867E17" w14:textId="77777777" w:rsidR="00A35B72" w:rsidRPr="00031E0E" w:rsidRDefault="00A35B72" w:rsidP="00A35B72">
      <w:pPr>
        <w:ind w:left="360" w:hanging="360"/>
      </w:pPr>
      <w:r w:rsidRPr="00031E0E">
        <w:rPr>
          <w:smallCaps/>
          <w:szCs w:val="24"/>
        </w:rPr>
        <w:t xml:space="preserve">Barnett </w:t>
      </w:r>
      <w:r w:rsidRPr="00031E0E">
        <w:rPr>
          <w:szCs w:val="24"/>
        </w:rPr>
        <w:t>D., 241, 265.</w:t>
      </w:r>
    </w:p>
    <w:p w14:paraId="3EA00C93" w14:textId="77777777" w:rsidR="00A35B72" w:rsidRPr="00031E0E" w:rsidRDefault="00A35B72" w:rsidP="00A35B72">
      <w:pPr>
        <w:ind w:left="360" w:hanging="360"/>
      </w:pPr>
      <w:r w:rsidRPr="00031E0E">
        <w:rPr>
          <w:smallCaps/>
          <w:szCs w:val="24"/>
        </w:rPr>
        <w:t xml:space="preserve">Barongo </w:t>
      </w:r>
      <w:r w:rsidRPr="00031E0E">
        <w:rPr>
          <w:szCs w:val="24"/>
        </w:rPr>
        <w:t>Y., 351.</w:t>
      </w:r>
    </w:p>
    <w:p w14:paraId="1D0F438A" w14:textId="77777777" w:rsidR="00A35B72" w:rsidRPr="00031E0E" w:rsidRDefault="00A35B72" w:rsidP="00A35B72">
      <w:pPr>
        <w:ind w:left="360" w:hanging="360"/>
      </w:pPr>
      <w:r w:rsidRPr="00031E0E">
        <w:rPr>
          <w:smallCaps/>
          <w:szCs w:val="24"/>
        </w:rPr>
        <w:t xml:space="preserve">Barraclough </w:t>
      </w:r>
      <w:r w:rsidRPr="00031E0E">
        <w:rPr>
          <w:szCs w:val="24"/>
        </w:rPr>
        <w:t>G., 199.</w:t>
      </w:r>
    </w:p>
    <w:p w14:paraId="6D9EBA54" w14:textId="77777777" w:rsidR="00A35B72" w:rsidRPr="00031E0E" w:rsidRDefault="00A35B72" w:rsidP="00A35B72">
      <w:pPr>
        <w:ind w:left="360" w:hanging="360"/>
      </w:pPr>
      <w:r w:rsidRPr="00031E0E">
        <w:rPr>
          <w:smallCaps/>
          <w:szCs w:val="24"/>
        </w:rPr>
        <w:t xml:space="preserve">Barret-Kriegel </w:t>
      </w:r>
      <w:r w:rsidRPr="00031E0E">
        <w:rPr>
          <w:szCs w:val="24"/>
        </w:rPr>
        <w:t>B., 47, 106.</w:t>
      </w:r>
    </w:p>
    <w:p w14:paraId="7D5F275E" w14:textId="77777777" w:rsidR="00A35B72" w:rsidRPr="00031E0E" w:rsidRDefault="00A35B72" w:rsidP="00A35B72">
      <w:pPr>
        <w:ind w:left="360" w:hanging="360"/>
      </w:pPr>
      <w:r w:rsidRPr="00031E0E">
        <w:rPr>
          <w:smallCaps/>
          <w:szCs w:val="24"/>
        </w:rPr>
        <w:t xml:space="preserve">Barry </w:t>
      </w:r>
      <w:r w:rsidRPr="00031E0E">
        <w:rPr>
          <w:szCs w:val="24"/>
        </w:rPr>
        <w:t>B., 82, 85, 106.</w:t>
      </w:r>
    </w:p>
    <w:p w14:paraId="46762EEB" w14:textId="77777777" w:rsidR="00A35B72" w:rsidRPr="00031E0E" w:rsidRDefault="00A35B72" w:rsidP="00A35B72">
      <w:pPr>
        <w:ind w:left="360" w:hanging="360"/>
      </w:pPr>
      <w:r w:rsidRPr="00031E0E">
        <w:rPr>
          <w:szCs w:val="24"/>
        </w:rPr>
        <w:t>B</w:t>
      </w:r>
      <w:r w:rsidRPr="00031E0E">
        <w:rPr>
          <w:smallCaps/>
          <w:szCs w:val="24"/>
        </w:rPr>
        <w:t>arthelemy</w:t>
      </w:r>
      <w:r w:rsidRPr="00031E0E">
        <w:rPr>
          <w:szCs w:val="24"/>
        </w:rPr>
        <w:t xml:space="preserve"> J., 315, 317.</w:t>
      </w:r>
    </w:p>
    <w:p w14:paraId="3EF2CB42" w14:textId="77777777" w:rsidR="00A35B72" w:rsidRPr="00031E0E" w:rsidRDefault="00A35B72" w:rsidP="00A35B72">
      <w:pPr>
        <w:ind w:left="360" w:hanging="360"/>
      </w:pPr>
      <w:r w:rsidRPr="00031E0E">
        <w:rPr>
          <w:smallCaps/>
          <w:szCs w:val="24"/>
        </w:rPr>
        <w:t xml:space="preserve">Barton </w:t>
      </w:r>
      <w:r w:rsidRPr="00031E0E">
        <w:rPr>
          <w:szCs w:val="24"/>
        </w:rPr>
        <w:t>P., 191.</w:t>
      </w:r>
    </w:p>
    <w:p w14:paraId="036C6D4F" w14:textId="77777777" w:rsidR="00A35B72" w:rsidRPr="00031E0E" w:rsidRDefault="00A35B72" w:rsidP="00A35B72">
      <w:pPr>
        <w:ind w:left="360" w:hanging="360"/>
      </w:pPr>
      <w:r w:rsidRPr="00031E0E">
        <w:rPr>
          <w:smallCaps/>
          <w:szCs w:val="24"/>
        </w:rPr>
        <w:t xml:space="preserve">Bauer </w:t>
      </w:r>
      <w:r w:rsidRPr="00031E0E">
        <w:rPr>
          <w:szCs w:val="24"/>
        </w:rPr>
        <w:t>A., 681.</w:t>
      </w:r>
    </w:p>
    <w:p w14:paraId="71AA2A5E" w14:textId="77777777" w:rsidR="00A35B72" w:rsidRPr="00031E0E" w:rsidRDefault="00A35B72" w:rsidP="00A35B72">
      <w:pPr>
        <w:ind w:left="360" w:hanging="360"/>
      </w:pPr>
      <w:r w:rsidRPr="00031E0E">
        <w:rPr>
          <w:smallCaps/>
          <w:szCs w:val="24"/>
        </w:rPr>
        <w:t xml:space="preserve">Bauer </w:t>
      </w:r>
      <w:r w:rsidRPr="00031E0E">
        <w:rPr>
          <w:szCs w:val="24"/>
        </w:rPr>
        <w:t>O., 294, 307.</w:t>
      </w:r>
    </w:p>
    <w:p w14:paraId="28283A9B" w14:textId="77777777" w:rsidR="00A35B72" w:rsidRPr="00031E0E" w:rsidRDefault="00A35B72" w:rsidP="00A35B72">
      <w:pPr>
        <w:ind w:left="360" w:hanging="360"/>
      </w:pPr>
      <w:r w:rsidRPr="00031E0E">
        <w:rPr>
          <w:smallCaps/>
          <w:szCs w:val="24"/>
        </w:rPr>
        <w:t xml:space="preserve">Bauer </w:t>
      </w:r>
      <w:r w:rsidRPr="00031E0E">
        <w:rPr>
          <w:szCs w:val="24"/>
        </w:rPr>
        <w:t>R., 174, 191, 194.</w:t>
      </w:r>
    </w:p>
    <w:p w14:paraId="2A5D19DC" w14:textId="77777777" w:rsidR="00A35B72" w:rsidRPr="00031E0E" w:rsidRDefault="00A35B72" w:rsidP="00A35B72">
      <w:pPr>
        <w:ind w:left="360" w:hanging="360"/>
      </w:pPr>
      <w:r w:rsidRPr="00031E0E">
        <w:rPr>
          <w:smallCaps/>
          <w:szCs w:val="24"/>
        </w:rPr>
        <w:t xml:space="preserve">Bay </w:t>
      </w:r>
      <w:r w:rsidRPr="00031E0E">
        <w:rPr>
          <w:szCs w:val="24"/>
        </w:rPr>
        <w:t>C., 82, 106.</w:t>
      </w:r>
    </w:p>
    <w:p w14:paraId="50B5E6AF" w14:textId="77777777" w:rsidR="00A35B72" w:rsidRPr="00031E0E" w:rsidRDefault="00A35B72" w:rsidP="00A35B72">
      <w:pPr>
        <w:ind w:left="360" w:hanging="360"/>
      </w:pPr>
      <w:r w:rsidRPr="00031E0E">
        <w:rPr>
          <w:smallCaps/>
          <w:szCs w:val="24"/>
        </w:rPr>
        <w:t xml:space="preserve">Bayart </w:t>
      </w:r>
      <w:r w:rsidRPr="00031E0E">
        <w:rPr>
          <w:szCs w:val="24"/>
        </w:rPr>
        <w:t>J.-F., 275, 277, 302, 304, 307, 624, 630.</w:t>
      </w:r>
    </w:p>
    <w:p w14:paraId="6D5FB8A3" w14:textId="77777777" w:rsidR="00A35B72" w:rsidRPr="00031E0E" w:rsidRDefault="00A35B72" w:rsidP="00A35B72">
      <w:pPr>
        <w:ind w:left="360" w:hanging="360"/>
      </w:pPr>
      <w:r w:rsidRPr="00031E0E">
        <w:rPr>
          <w:smallCaps/>
          <w:szCs w:val="24"/>
        </w:rPr>
        <w:t xml:space="preserve">Bayle </w:t>
      </w:r>
      <w:r w:rsidRPr="00031E0E">
        <w:rPr>
          <w:szCs w:val="24"/>
        </w:rPr>
        <w:t>F., 191.</w:t>
      </w:r>
    </w:p>
    <w:p w14:paraId="0C3B4918" w14:textId="77777777" w:rsidR="00A35B72" w:rsidRPr="00031E0E" w:rsidRDefault="00A35B72" w:rsidP="00A35B72">
      <w:pPr>
        <w:ind w:left="360" w:hanging="360"/>
      </w:pPr>
      <w:r w:rsidRPr="00031E0E">
        <w:rPr>
          <w:smallCaps/>
          <w:szCs w:val="24"/>
        </w:rPr>
        <w:t xml:space="preserve">Bayley </w:t>
      </w:r>
      <w:r w:rsidRPr="00031E0E">
        <w:rPr>
          <w:szCs w:val="24"/>
        </w:rPr>
        <w:t>D., 549.</w:t>
      </w:r>
    </w:p>
    <w:p w14:paraId="596FC534" w14:textId="77777777" w:rsidR="00A35B72" w:rsidRPr="00031E0E" w:rsidRDefault="00A35B72" w:rsidP="00A35B72">
      <w:pPr>
        <w:ind w:left="360" w:hanging="360"/>
      </w:pPr>
      <w:r w:rsidRPr="00031E0E">
        <w:rPr>
          <w:smallCaps/>
          <w:szCs w:val="24"/>
        </w:rPr>
        <w:t xml:space="preserve">Becoaria </w:t>
      </w:r>
      <w:r w:rsidRPr="00031E0E">
        <w:rPr>
          <w:szCs w:val="24"/>
        </w:rPr>
        <w:t>C., 523, 549.</w:t>
      </w:r>
    </w:p>
    <w:p w14:paraId="2FED5188" w14:textId="77777777" w:rsidR="00A35B72" w:rsidRPr="00031E0E" w:rsidRDefault="00A35B72" w:rsidP="00A35B72">
      <w:pPr>
        <w:ind w:left="360" w:hanging="360"/>
      </w:pPr>
      <w:r w:rsidRPr="00031E0E">
        <w:rPr>
          <w:smallCaps/>
          <w:szCs w:val="24"/>
        </w:rPr>
        <w:t xml:space="preserve">Beck </w:t>
      </w:r>
      <w:r w:rsidRPr="00031E0E">
        <w:rPr>
          <w:szCs w:val="24"/>
        </w:rPr>
        <w:t>C., 492, 494, 495, 506.</w:t>
      </w:r>
    </w:p>
    <w:p w14:paraId="3E5D88A0" w14:textId="77777777" w:rsidR="00A35B72" w:rsidRPr="00031E0E" w:rsidRDefault="00A35B72" w:rsidP="00A35B72">
      <w:pPr>
        <w:ind w:left="360" w:hanging="360"/>
      </w:pPr>
      <w:r w:rsidRPr="00031E0E">
        <w:rPr>
          <w:smallCaps/>
          <w:szCs w:val="24"/>
        </w:rPr>
        <w:t xml:space="preserve">Becker </w:t>
      </w:r>
      <w:r w:rsidRPr="00031E0E">
        <w:rPr>
          <w:szCs w:val="24"/>
        </w:rPr>
        <w:t>T. L., 439, 443.</w:t>
      </w:r>
    </w:p>
    <w:p w14:paraId="254F4123" w14:textId="77777777" w:rsidR="00A35B72" w:rsidRPr="00031E0E" w:rsidRDefault="00A35B72" w:rsidP="00A35B72">
      <w:pPr>
        <w:ind w:left="360" w:hanging="360"/>
      </w:pPr>
      <w:r w:rsidRPr="00031E0E">
        <w:rPr>
          <w:smallCaps/>
          <w:szCs w:val="24"/>
        </w:rPr>
        <w:t xml:space="preserve">Becquart-Leclercq </w:t>
      </w:r>
      <w:r w:rsidRPr="00031E0E">
        <w:rPr>
          <w:szCs w:val="24"/>
        </w:rPr>
        <w:t>J., 575, 582, 596.</w:t>
      </w:r>
    </w:p>
    <w:p w14:paraId="6C829B7A" w14:textId="77777777" w:rsidR="00A35B72" w:rsidRPr="00031E0E" w:rsidRDefault="00A35B72" w:rsidP="00A35B72">
      <w:pPr>
        <w:ind w:left="360" w:hanging="360"/>
      </w:pPr>
      <w:r w:rsidRPr="00031E0E">
        <w:rPr>
          <w:smallCaps/>
          <w:szCs w:val="24"/>
        </w:rPr>
        <w:t xml:space="preserve">Beethoven </w:t>
      </w:r>
      <w:r w:rsidRPr="00031E0E">
        <w:rPr>
          <w:szCs w:val="24"/>
        </w:rPr>
        <w:t>L. V., 315.</w:t>
      </w:r>
    </w:p>
    <w:p w14:paraId="69938743" w14:textId="77777777" w:rsidR="00A35B72" w:rsidRPr="00031E0E" w:rsidRDefault="00A35B72" w:rsidP="00A35B72">
      <w:pPr>
        <w:ind w:left="360" w:hanging="360"/>
      </w:pPr>
      <w:r w:rsidRPr="00031E0E">
        <w:rPr>
          <w:smallCaps/>
          <w:szCs w:val="24"/>
        </w:rPr>
        <w:t xml:space="preserve">Béguin </w:t>
      </w:r>
      <w:r w:rsidRPr="00031E0E">
        <w:rPr>
          <w:szCs w:val="24"/>
        </w:rPr>
        <w:t>J.-C., 429, 431, 434, 443.</w:t>
      </w:r>
    </w:p>
    <w:p w14:paraId="5BB8FD90" w14:textId="77777777" w:rsidR="00A35B72" w:rsidRPr="00031E0E" w:rsidRDefault="00A35B72" w:rsidP="00A35B72">
      <w:pPr>
        <w:ind w:left="360" w:hanging="360"/>
      </w:pPr>
      <w:r w:rsidRPr="00031E0E">
        <w:rPr>
          <w:smallCaps/>
          <w:szCs w:val="24"/>
        </w:rPr>
        <w:t xml:space="preserve">Beja </w:t>
      </w:r>
      <w:r w:rsidRPr="00031E0E">
        <w:rPr>
          <w:szCs w:val="24"/>
        </w:rPr>
        <w:t>J.-P., 245, 265.</w:t>
      </w:r>
    </w:p>
    <w:p w14:paraId="62E4708D" w14:textId="77777777" w:rsidR="00A35B72" w:rsidRPr="00031E0E" w:rsidRDefault="00A35B72" w:rsidP="00A35B72">
      <w:pPr>
        <w:ind w:left="360" w:hanging="360"/>
      </w:pPr>
      <w:r w:rsidRPr="00031E0E">
        <w:rPr>
          <w:smallCaps/>
          <w:szCs w:val="24"/>
        </w:rPr>
        <w:t xml:space="preserve">Bell </w:t>
      </w:r>
      <w:r w:rsidRPr="00031E0E">
        <w:rPr>
          <w:szCs w:val="24"/>
        </w:rPr>
        <w:t>D., 79, 90, 106.</w:t>
      </w:r>
    </w:p>
    <w:p w14:paraId="70BEB8FF" w14:textId="77777777" w:rsidR="00A35B72" w:rsidRPr="00031E0E" w:rsidRDefault="00A35B72" w:rsidP="00A35B72">
      <w:pPr>
        <w:ind w:left="360" w:hanging="360"/>
      </w:pPr>
      <w:r w:rsidRPr="00031E0E">
        <w:rPr>
          <w:smallCaps/>
          <w:szCs w:val="24"/>
        </w:rPr>
        <w:t xml:space="preserve">Belorgey </w:t>
      </w:r>
      <w:r w:rsidRPr="00031E0E">
        <w:rPr>
          <w:szCs w:val="24"/>
        </w:rPr>
        <w:t>M., 562, 596.</w:t>
      </w:r>
    </w:p>
    <w:p w14:paraId="5FCBFE6E" w14:textId="77777777" w:rsidR="00A35B72" w:rsidRPr="00031E0E" w:rsidRDefault="00A35B72" w:rsidP="00A35B72">
      <w:pPr>
        <w:ind w:left="360" w:hanging="360"/>
      </w:pPr>
      <w:r w:rsidRPr="00031E0E">
        <w:rPr>
          <w:smallCaps/>
          <w:szCs w:val="24"/>
        </w:rPr>
        <w:t xml:space="preserve">Belov </w:t>
      </w:r>
      <w:r w:rsidRPr="00031E0E">
        <w:rPr>
          <w:szCs w:val="24"/>
        </w:rPr>
        <w:t>F., 162, 191.</w:t>
      </w:r>
    </w:p>
    <w:p w14:paraId="2FEC9C1A" w14:textId="77777777" w:rsidR="00A35B72" w:rsidRPr="00031E0E" w:rsidRDefault="00A35B72" w:rsidP="00A35B72">
      <w:pPr>
        <w:ind w:left="360" w:hanging="360"/>
      </w:pPr>
      <w:r w:rsidRPr="00031E0E">
        <w:rPr>
          <w:smallCaps/>
          <w:szCs w:val="24"/>
        </w:rPr>
        <w:t xml:space="preserve">Beltran </w:t>
      </w:r>
      <w:r w:rsidRPr="00031E0E">
        <w:rPr>
          <w:szCs w:val="24"/>
        </w:rPr>
        <w:t>L., 495, 506.</w:t>
      </w:r>
    </w:p>
    <w:p w14:paraId="232D58A1" w14:textId="77777777" w:rsidR="00A35B72" w:rsidRPr="00031E0E" w:rsidRDefault="00A35B72" w:rsidP="00A35B72">
      <w:pPr>
        <w:ind w:left="360" w:hanging="360"/>
      </w:pPr>
      <w:r w:rsidRPr="00031E0E">
        <w:rPr>
          <w:smallCaps/>
          <w:szCs w:val="24"/>
        </w:rPr>
        <w:t xml:space="preserve">Bendix </w:t>
      </w:r>
      <w:r w:rsidRPr="00031E0E">
        <w:rPr>
          <w:szCs w:val="24"/>
        </w:rPr>
        <w:t xml:space="preserve">R., </w:t>
      </w:r>
      <w:r w:rsidRPr="00031E0E">
        <w:rPr>
          <w:smallCaps/>
          <w:szCs w:val="24"/>
        </w:rPr>
        <w:t xml:space="preserve">xviii, </w:t>
      </w:r>
      <w:r w:rsidRPr="00031E0E">
        <w:rPr>
          <w:szCs w:val="24"/>
        </w:rPr>
        <w:t>191, 285, 286, 307.</w:t>
      </w:r>
    </w:p>
    <w:p w14:paraId="1DADE165" w14:textId="77777777" w:rsidR="00A35B72" w:rsidRPr="00031E0E" w:rsidRDefault="00A35B72" w:rsidP="00A35B72">
      <w:pPr>
        <w:ind w:left="360" w:hanging="360"/>
      </w:pPr>
      <w:r w:rsidRPr="00031E0E">
        <w:rPr>
          <w:smallCaps/>
          <w:szCs w:val="24"/>
        </w:rPr>
        <w:t xml:space="preserve">Benello </w:t>
      </w:r>
      <w:r w:rsidRPr="00031E0E">
        <w:rPr>
          <w:szCs w:val="24"/>
        </w:rPr>
        <w:t>C. G., 107.</w:t>
      </w:r>
    </w:p>
    <w:p w14:paraId="32ACAF6B" w14:textId="77777777" w:rsidR="00A35B72" w:rsidRPr="00031E0E" w:rsidRDefault="00A35B72" w:rsidP="00A35B72">
      <w:pPr>
        <w:ind w:left="360" w:hanging="360"/>
      </w:pPr>
      <w:r w:rsidRPr="00031E0E">
        <w:rPr>
          <w:smallCaps/>
          <w:szCs w:val="24"/>
        </w:rPr>
        <w:t xml:space="preserve">Benès </w:t>
      </w:r>
      <w:r w:rsidRPr="00031E0E">
        <w:rPr>
          <w:szCs w:val="24"/>
        </w:rPr>
        <w:t>E., 105.</w:t>
      </w:r>
    </w:p>
    <w:p w14:paraId="25D2598A" w14:textId="77777777" w:rsidR="00A35B72" w:rsidRPr="00031E0E" w:rsidRDefault="00A35B72" w:rsidP="00A35B72">
      <w:pPr>
        <w:ind w:left="360" w:hanging="360"/>
      </w:pPr>
      <w:r w:rsidRPr="00031E0E">
        <w:rPr>
          <w:smallCaps/>
          <w:szCs w:val="24"/>
        </w:rPr>
        <w:t xml:space="preserve">Bénéton </w:t>
      </w:r>
      <w:r w:rsidRPr="00031E0E">
        <w:rPr>
          <w:szCs w:val="24"/>
        </w:rPr>
        <w:t>P., 107.</w:t>
      </w:r>
    </w:p>
    <w:p w14:paraId="11C1C96B" w14:textId="77777777" w:rsidR="00A35B72" w:rsidRPr="00031E0E" w:rsidRDefault="00A35B72" w:rsidP="00A35B72">
      <w:pPr>
        <w:ind w:left="360" w:hanging="360"/>
      </w:pPr>
      <w:r w:rsidRPr="00031E0E">
        <w:rPr>
          <w:smallCaps/>
          <w:szCs w:val="24"/>
        </w:rPr>
        <w:t xml:space="preserve">Benichou </w:t>
      </w:r>
      <w:r w:rsidRPr="00031E0E">
        <w:rPr>
          <w:szCs w:val="24"/>
        </w:rPr>
        <w:t>P., 107.</w:t>
      </w:r>
    </w:p>
    <w:p w14:paraId="5258CFE2" w14:textId="77777777" w:rsidR="00A35B72" w:rsidRPr="00031E0E" w:rsidRDefault="00A35B72" w:rsidP="00A35B72">
      <w:pPr>
        <w:ind w:left="360" w:hanging="360"/>
      </w:pPr>
      <w:r w:rsidRPr="00031E0E">
        <w:rPr>
          <w:smallCaps/>
          <w:szCs w:val="24"/>
        </w:rPr>
        <w:t xml:space="preserve">Benjamin </w:t>
      </w:r>
      <w:r w:rsidRPr="00031E0E">
        <w:rPr>
          <w:szCs w:val="24"/>
        </w:rPr>
        <w:t>J., 350.</w:t>
      </w:r>
    </w:p>
    <w:p w14:paraId="342BEBEA" w14:textId="77777777" w:rsidR="00A35B72" w:rsidRPr="00031E0E" w:rsidRDefault="00A35B72" w:rsidP="00A35B72">
      <w:pPr>
        <w:ind w:left="360" w:hanging="360"/>
      </w:pPr>
      <w:r w:rsidRPr="00031E0E">
        <w:rPr>
          <w:smallCaps/>
          <w:szCs w:val="24"/>
        </w:rPr>
        <w:t xml:space="preserve">Benn </w:t>
      </w:r>
      <w:r w:rsidRPr="00031E0E">
        <w:rPr>
          <w:szCs w:val="24"/>
        </w:rPr>
        <w:t>S., 107.</w:t>
      </w:r>
    </w:p>
    <w:p w14:paraId="14064F8B" w14:textId="77777777" w:rsidR="00A35B72" w:rsidRPr="00031E0E" w:rsidRDefault="00A35B72" w:rsidP="00A35B72">
      <w:pPr>
        <w:ind w:left="360" w:hanging="360"/>
      </w:pPr>
      <w:r w:rsidRPr="00031E0E">
        <w:rPr>
          <w:smallCaps/>
          <w:szCs w:val="24"/>
        </w:rPr>
        <w:t xml:space="preserve">Benteli </w:t>
      </w:r>
      <w:r w:rsidRPr="00031E0E">
        <w:rPr>
          <w:szCs w:val="24"/>
        </w:rPr>
        <w:t>M., 296, 310.</w:t>
      </w:r>
    </w:p>
    <w:p w14:paraId="512651AD" w14:textId="77777777" w:rsidR="00A35B72" w:rsidRPr="00031E0E" w:rsidRDefault="00A35B72" w:rsidP="00A35B72">
      <w:pPr>
        <w:ind w:left="360" w:hanging="360"/>
      </w:pPr>
      <w:r w:rsidRPr="00031E0E">
        <w:rPr>
          <w:smallCaps/>
          <w:szCs w:val="24"/>
        </w:rPr>
        <w:t xml:space="preserve">Bentham </w:t>
      </w:r>
      <w:r w:rsidRPr="00031E0E">
        <w:rPr>
          <w:szCs w:val="24"/>
        </w:rPr>
        <w:t>J., 46.</w:t>
      </w:r>
    </w:p>
    <w:p w14:paraId="46182CF1" w14:textId="77777777" w:rsidR="00A35B72" w:rsidRPr="00031E0E" w:rsidRDefault="00A35B72" w:rsidP="00A35B72">
      <w:pPr>
        <w:ind w:left="360" w:hanging="360"/>
      </w:pPr>
      <w:r w:rsidRPr="00031E0E">
        <w:rPr>
          <w:smallCaps/>
          <w:szCs w:val="24"/>
        </w:rPr>
        <w:t xml:space="preserve">Bentley </w:t>
      </w:r>
      <w:r w:rsidRPr="00031E0E">
        <w:rPr>
          <w:szCs w:val="24"/>
        </w:rPr>
        <w:t>A., 78.</w:t>
      </w:r>
    </w:p>
    <w:p w14:paraId="28810440" w14:textId="77777777" w:rsidR="00A35B72" w:rsidRPr="00031E0E" w:rsidRDefault="00A35B72" w:rsidP="00A35B72">
      <w:pPr>
        <w:ind w:left="360" w:hanging="360"/>
      </w:pPr>
      <w:r w:rsidRPr="00031E0E">
        <w:rPr>
          <w:smallCaps/>
          <w:szCs w:val="24"/>
        </w:rPr>
        <w:t xml:space="preserve">Benveniste </w:t>
      </w:r>
      <w:r w:rsidRPr="00031E0E">
        <w:rPr>
          <w:szCs w:val="24"/>
        </w:rPr>
        <w:t>E., 446, 463, 504, 507, 516, 531, 549.</w:t>
      </w:r>
    </w:p>
    <w:p w14:paraId="788CD7E6" w14:textId="77777777" w:rsidR="00A35B72" w:rsidRPr="00031E0E" w:rsidRDefault="00A35B72" w:rsidP="00A35B72">
      <w:pPr>
        <w:ind w:left="360" w:hanging="360"/>
      </w:pPr>
      <w:r w:rsidRPr="00031E0E">
        <w:rPr>
          <w:smallCaps/>
          <w:szCs w:val="24"/>
        </w:rPr>
        <w:t xml:space="preserve">Berelson </w:t>
      </w:r>
      <w:r w:rsidRPr="00031E0E">
        <w:rPr>
          <w:szCs w:val="24"/>
        </w:rPr>
        <w:t>B., 79, 80, 107, 110.</w:t>
      </w:r>
    </w:p>
    <w:p w14:paraId="4E438BCA" w14:textId="77777777" w:rsidR="00A35B72" w:rsidRPr="00031E0E" w:rsidRDefault="00A35B72" w:rsidP="00A35B72">
      <w:pPr>
        <w:ind w:left="360" w:hanging="360"/>
      </w:pPr>
      <w:r w:rsidRPr="00031E0E">
        <w:rPr>
          <w:smallCaps/>
          <w:szCs w:val="24"/>
        </w:rPr>
        <w:t xml:space="preserve">Berg </w:t>
      </w:r>
      <w:r w:rsidRPr="00031E0E">
        <w:rPr>
          <w:szCs w:val="24"/>
        </w:rPr>
        <w:t>E., 107.</w:t>
      </w:r>
    </w:p>
    <w:p w14:paraId="10569A54" w14:textId="77777777" w:rsidR="00A35B72" w:rsidRPr="00031E0E" w:rsidRDefault="00A35B72" w:rsidP="00A35B72">
      <w:pPr>
        <w:ind w:left="360" w:hanging="360"/>
      </w:pPr>
      <w:r w:rsidRPr="00031E0E">
        <w:rPr>
          <w:smallCaps/>
          <w:szCs w:val="24"/>
        </w:rPr>
        <w:t xml:space="preserve">Berger </w:t>
      </w:r>
      <w:r w:rsidRPr="00031E0E">
        <w:rPr>
          <w:szCs w:val="24"/>
        </w:rPr>
        <w:t>S., 111.</w:t>
      </w:r>
    </w:p>
    <w:p w14:paraId="656B491A" w14:textId="77777777" w:rsidR="00A35B72" w:rsidRPr="00031E0E" w:rsidRDefault="00A35B72" w:rsidP="00A35B72">
      <w:pPr>
        <w:ind w:left="360" w:hanging="360"/>
      </w:pPr>
      <w:r w:rsidRPr="00031E0E">
        <w:rPr>
          <w:smallCaps/>
          <w:szCs w:val="24"/>
        </w:rPr>
        <w:t xml:space="preserve">Bergère </w:t>
      </w:r>
      <w:r w:rsidRPr="00031E0E">
        <w:rPr>
          <w:szCs w:val="24"/>
        </w:rPr>
        <w:t>M.-C., 260, 263, 265.</w:t>
      </w:r>
    </w:p>
    <w:p w14:paraId="5FE05A50" w14:textId="77777777" w:rsidR="00A35B72" w:rsidRPr="00031E0E" w:rsidRDefault="00A35B72" w:rsidP="00A35B72">
      <w:pPr>
        <w:ind w:left="360" w:hanging="360"/>
      </w:pPr>
      <w:r w:rsidRPr="00031E0E">
        <w:rPr>
          <w:smallCaps/>
          <w:szCs w:val="24"/>
        </w:rPr>
        <w:t xml:space="preserve">Bergounioux </w:t>
      </w:r>
      <w:r w:rsidRPr="00031E0E">
        <w:rPr>
          <w:szCs w:val="24"/>
        </w:rPr>
        <w:t>A., 73, 107.</w:t>
      </w:r>
    </w:p>
    <w:p w14:paraId="3CF5902C" w14:textId="77777777" w:rsidR="00A35B72" w:rsidRPr="00031E0E" w:rsidRDefault="00A35B72" w:rsidP="00A35B72">
      <w:pPr>
        <w:ind w:left="360" w:hanging="360"/>
      </w:pPr>
      <w:r w:rsidRPr="00031E0E">
        <w:rPr>
          <w:smallCaps/>
          <w:szCs w:val="24"/>
        </w:rPr>
        <w:t xml:space="preserve">Bergson </w:t>
      </w:r>
      <w:r w:rsidRPr="00031E0E">
        <w:rPr>
          <w:szCs w:val="24"/>
        </w:rPr>
        <w:t>A., 165, 191.</w:t>
      </w:r>
    </w:p>
    <w:p w14:paraId="33A8AB0C" w14:textId="77777777" w:rsidR="00A35B72" w:rsidRPr="00031E0E" w:rsidRDefault="00A35B72" w:rsidP="00A35B72">
      <w:pPr>
        <w:ind w:left="360" w:hanging="360"/>
      </w:pPr>
      <w:r w:rsidRPr="00031E0E">
        <w:rPr>
          <w:smallCaps/>
          <w:szCs w:val="24"/>
        </w:rPr>
        <w:t xml:space="preserve">Berkovitz </w:t>
      </w:r>
      <w:r w:rsidRPr="00031E0E">
        <w:rPr>
          <w:szCs w:val="24"/>
        </w:rPr>
        <w:t>L., 666.</w:t>
      </w:r>
    </w:p>
    <w:p w14:paraId="68B6B4A3" w14:textId="77777777" w:rsidR="00A35B72" w:rsidRPr="00031E0E" w:rsidRDefault="00A35B72" w:rsidP="00A35B72">
      <w:pPr>
        <w:ind w:left="360" w:hanging="360"/>
      </w:pPr>
      <w:r w:rsidRPr="00031E0E">
        <w:rPr>
          <w:smallCaps/>
          <w:szCs w:val="24"/>
        </w:rPr>
        <w:t xml:space="preserve">Beria </w:t>
      </w:r>
      <w:r w:rsidRPr="00031E0E">
        <w:rPr>
          <w:szCs w:val="24"/>
        </w:rPr>
        <w:t>L. P., 264.</w:t>
      </w:r>
    </w:p>
    <w:p w14:paraId="443CC3C8" w14:textId="77777777" w:rsidR="00A35B72" w:rsidRPr="00031E0E" w:rsidRDefault="00A35B72" w:rsidP="00A35B72">
      <w:pPr>
        <w:ind w:left="360" w:hanging="360"/>
      </w:pPr>
      <w:r w:rsidRPr="00031E0E">
        <w:rPr>
          <w:smallCaps/>
          <w:szCs w:val="24"/>
        </w:rPr>
        <w:t xml:space="preserve">Berlin </w:t>
      </w:r>
      <w:r w:rsidRPr="00031E0E">
        <w:rPr>
          <w:szCs w:val="24"/>
        </w:rPr>
        <w:t>L., 107.</w:t>
      </w:r>
    </w:p>
    <w:p w14:paraId="6A2F9F14" w14:textId="77777777" w:rsidR="00A35B72" w:rsidRPr="00031E0E" w:rsidRDefault="00A35B72" w:rsidP="00A35B72">
      <w:pPr>
        <w:ind w:left="360" w:hanging="360"/>
      </w:pPr>
      <w:r w:rsidRPr="00031E0E">
        <w:rPr>
          <w:smallCaps/>
          <w:szCs w:val="24"/>
        </w:rPr>
        <w:t xml:space="preserve">Berliner J. </w:t>
      </w:r>
      <w:r w:rsidRPr="00031E0E">
        <w:rPr>
          <w:szCs w:val="24"/>
        </w:rPr>
        <w:t>S., 165, 191.</w:t>
      </w:r>
    </w:p>
    <w:p w14:paraId="3FF6B0C9" w14:textId="77777777" w:rsidR="00A35B72" w:rsidRPr="00031E0E" w:rsidRDefault="00A35B72" w:rsidP="00A35B72">
      <w:pPr>
        <w:ind w:left="360" w:hanging="360"/>
      </w:pPr>
      <w:r w:rsidRPr="00031E0E">
        <w:rPr>
          <w:smallCaps/>
          <w:szCs w:val="24"/>
        </w:rPr>
        <w:t xml:space="preserve">Berman </w:t>
      </w:r>
      <w:r w:rsidRPr="00031E0E">
        <w:rPr>
          <w:szCs w:val="24"/>
        </w:rPr>
        <w:t>H., 217, 235.</w:t>
      </w:r>
    </w:p>
    <w:p w14:paraId="75E8E5C9" w14:textId="77777777" w:rsidR="00A35B72" w:rsidRPr="00031E0E" w:rsidRDefault="00A35B72" w:rsidP="00A35B72">
      <w:pPr>
        <w:ind w:left="360" w:hanging="360"/>
      </w:pPr>
      <w:r w:rsidRPr="00031E0E">
        <w:rPr>
          <w:smallCaps/>
          <w:szCs w:val="24"/>
        </w:rPr>
        <w:t xml:space="preserve">Bernadac </w:t>
      </w:r>
      <w:r w:rsidRPr="00031E0E">
        <w:rPr>
          <w:szCs w:val="24"/>
        </w:rPr>
        <w:t>C., 179, 180, 191.</w:t>
      </w:r>
    </w:p>
    <w:p w14:paraId="02C436E6" w14:textId="77777777" w:rsidR="00A35B72" w:rsidRPr="00031E0E" w:rsidRDefault="00A35B72" w:rsidP="00A35B72">
      <w:pPr>
        <w:ind w:left="360" w:hanging="360"/>
      </w:pPr>
      <w:r w:rsidRPr="00031E0E">
        <w:rPr>
          <w:smallCaps/>
          <w:szCs w:val="24"/>
        </w:rPr>
        <w:t xml:space="preserve">Bernadotte </w:t>
      </w:r>
      <w:r w:rsidRPr="00031E0E">
        <w:rPr>
          <w:szCs w:val="24"/>
        </w:rPr>
        <w:t>J., v</w:t>
      </w:r>
      <w:r w:rsidRPr="00031E0E">
        <w:rPr>
          <w:smallCaps/>
          <w:szCs w:val="24"/>
        </w:rPr>
        <w:t xml:space="preserve">. Charles </w:t>
      </w:r>
      <w:r w:rsidRPr="00031E0E">
        <w:rPr>
          <w:szCs w:val="24"/>
        </w:rPr>
        <w:t>XIV, 31.</w:t>
      </w:r>
    </w:p>
    <w:p w14:paraId="3C7AD82B" w14:textId="77777777" w:rsidR="00A35B72" w:rsidRPr="00031E0E" w:rsidRDefault="00A35B72" w:rsidP="00A35B72">
      <w:pPr>
        <w:ind w:left="360" w:hanging="360"/>
      </w:pPr>
      <w:r w:rsidRPr="00031E0E">
        <w:rPr>
          <w:smallCaps/>
          <w:szCs w:val="24"/>
        </w:rPr>
        <w:t xml:space="preserve">Bernard </w:t>
      </w:r>
      <w:r w:rsidRPr="00031E0E">
        <w:rPr>
          <w:szCs w:val="24"/>
        </w:rPr>
        <w:t>A., 325, 349, 350.</w:t>
      </w:r>
    </w:p>
    <w:p w14:paraId="4FC3AF75" w14:textId="77777777" w:rsidR="00A35B72" w:rsidRPr="00031E0E" w:rsidRDefault="00A35B72" w:rsidP="00A35B72">
      <w:pPr>
        <w:ind w:left="360" w:hanging="360"/>
      </w:pPr>
      <w:r w:rsidRPr="00031E0E">
        <w:rPr>
          <w:smallCaps/>
          <w:szCs w:val="24"/>
        </w:rPr>
        <w:t xml:space="preserve">Bernaut </w:t>
      </w:r>
      <w:r w:rsidRPr="00031E0E">
        <w:rPr>
          <w:szCs w:val="24"/>
        </w:rPr>
        <w:t>E., 194.</w:t>
      </w:r>
    </w:p>
    <w:p w14:paraId="212EF113" w14:textId="77777777" w:rsidR="00A35B72" w:rsidRPr="00031E0E" w:rsidRDefault="00A35B72" w:rsidP="00A35B72">
      <w:pPr>
        <w:ind w:left="360" w:hanging="360"/>
      </w:pPr>
      <w:r w:rsidRPr="00031E0E">
        <w:rPr>
          <w:smallCaps/>
          <w:szCs w:val="24"/>
        </w:rPr>
        <w:t xml:space="preserve">Bernstein </w:t>
      </w:r>
      <w:r w:rsidRPr="00031E0E">
        <w:rPr>
          <w:szCs w:val="24"/>
        </w:rPr>
        <w:t>R., 240, 265.</w:t>
      </w:r>
    </w:p>
    <w:p w14:paraId="20E32A04" w14:textId="77777777" w:rsidR="00A35B72" w:rsidRPr="00031E0E" w:rsidRDefault="00A35B72" w:rsidP="00A35B72">
      <w:pPr>
        <w:ind w:left="360" w:hanging="360"/>
      </w:pPr>
      <w:r w:rsidRPr="00031E0E">
        <w:rPr>
          <w:smallCaps/>
          <w:szCs w:val="24"/>
        </w:rPr>
        <w:t xml:space="preserve">Berry </w:t>
      </w:r>
      <w:r w:rsidRPr="00031E0E">
        <w:rPr>
          <w:szCs w:val="24"/>
        </w:rPr>
        <w:t>C., 82, 107.</w:t>
      </w:r>
    </w:p>
    <w:p w14:paraId="45CF9333" w14:textId="77777777" w:rsidR="00A35B72" w:rsidRPr="00031E0E" w:rsidRDefault="00A35B72" w:rsidP="00A35B72">
      <w:pPr>
        <w:ind w:left="360" w:hanging="360"/>
      </w:pPr>
      <w:r w:rsidRPr="00031E0E">
        <w:rPr>
          <w:smallCaps/>
          <w:szCs w:val="24"/>
        </w:rPr>
        <w:t xml:space="preserve">Berstein </w:t>
      </w:r>
      <w:r w:rsidRPr="00031E0E">
        <w:rPr>
          <w:szCs w:val="24"/>
        </w:rPr>
        <w:t>T., 238, 265.</w:t>
      </w:r>
    </w:p>
    <w:p w14:paraId="474EEAC3" w14:textId="77777777" w:rsidR="00A35B72" w:rsidRPr="00031E0E" w:rsidRDefault="00A35B72" w:rsidP="00A35B72">
      <w:pPr>
        <w:ind w:left="360" w:hanging="360"/>
      </w:pPr>
      <w:r w:rsidRPr="00031E0E">
        <w:rPr>
          <w:smallCaps/>
          <w:szCs w:val="24"/>
        </w:rPr>
        <w:t xml:space="preserve">Bertaud </w:t>
      </w:r>
      <w:r w:rsidRPr="00031E0E">
        <w:rPr>
          <w:szCs w:val="24"/>
        </w:rPr>
        <w:t>J.-P., 618, 630.</w:t>
      </w:r>
    </w:p>
    <w:p w14:paraId="39910F82" w14:textId="77777777" w:rsidR="00A35B72" w:rsidRPr="00031E0E" w:rsidRDefault="00A35B72" w:rsidP="00A35B72">
      <w:pPr>
        <w:ind w:left="360" w:hanging="360"/>
      </w:pPr>
      <w:r w:rsidRPr="00031E0E">
        <w:rPr>
          <w:smallCaps/>
          <w:szCs w:val="24"/>
        </w:rPr>
        <w:t xml:space="preserve">Besançon </w:t>
      </w:r>
      <w:r w:rsidRPr="00031E0E">
        <w:rPr>
          <w:szCs w:val="24"/>
        </w:rPr>
        <w:t>A., 122, 145, 147, 152, 153, 157, 184, 186, 192, 226, 616, 617, 630.</w:t>
      </w:r>
    </w:p>
    <w:p w14:paraId="0D0CD1CF" w14:textId="77777777" w:rsidR="00A35B72" w:rsidRPr="00031E0E" w:rsidRDefault="00A35B72" w:rsidP="00A35B72">
      <w:pPr>
        <w:ind w:left="360" w:hanging="360"/>
      </w:pPr>
      <w:r w:rsidRPr="00031E0E">
        <w:rPr>
          <w:smallCaps/>
          <w:szCs w:val="24"/>
        </w:rPr>
        <w:t xml:space="preserve">Best </w:t>
      </w:r>
      <w:r w:rsidRPr="00031E0E">
        <w:rPr>
          <w:szCs w:val="24"/>
        </w:rPr>
        <w:t>W., 180, 192.</w:t>
      </w:r>
    </w:p>
    <w:p w14:paraId="3FD9B509" w14:textId="77777777" w:rsidR="00A35B72" w:rsidRPr="00031E0E" w:rsidRDefault="00A35B72" w:rsidP="00A35B72">
      <w:pPr>
        <w:ind w:left="360" w:hanging="360"/>
      </w:pPr>
      <w:r w:rsidRPr="00031E0E">
        <w:rPr>
          <w:smallCaps/>
          <w:szCs w:val="24"/>
        </w:rPr>
        <w:t xml:space="preserve">Bétancourt </w:t>
      </w:r>
      <w:r w:rsidRPr="00031E0E">
        <w:rPr>
          <w:szCs w:val="24"/>
        </w:rPr>
        <w:t>R., 613.</w:t>
      </w:r>
    </w:p>
    <w:p w14:paraId="1E02F503" w14:textId="77777777" w:rsidR="00A35B72" w:rsidRPr="00031E0E" w:rsidRDefault="00A35B72" w:rsidP="00A35B72">
      <w:pPr>
        <w:ind w:left="360" w:hanging="360"/>
      </w:pPr>
      <w:r w:rsidRPr="00031E0E">
        <w:rPr>
          <w:smallCaps/>
          <w:szCs w:val="24"/>
        </w:rPr>
        <w:t xml:space="preserve">Bettelheim </w:t>
      </w:r>
      <w:r w:rsidRPr="00031E0E">
        <w:rPr>
          <w:szCs w:val="24"/>
        </w:rPr>
        <w:t>B., 179, 192.</w:t>
      </w:r>
    </w:p>
    <w:p w14:paraId="727E264A" w14:textId="77777777" w:rsidR="00A35B72" w:rsidRPr="00031E0E" w:rsidRDefault="00A35B72" w:rsidP="00A35B72">
      <w:pPr>
        <w:ind w:left="360" w:hanging="360"/>
      </w:pPr>
      <w:r w:rsidRPr="00031E0E">
        <w:rPr>
          <w:smallCaps/>
          <w:szCs w:val="24"/>
        </w:rPr>
        <w:t xml:space="preserve">Bettelheim </w:t>
      </w:r>
      <w:r w:rsidRPr="00031E0E">
        <w:rPr>
          <w:szCs w:val="24"/>
        </w:rPr>
        <w:t>C., 164, 173, 192, 215, 235.</w:t>
      </w:r>
    </w:p>
    <w:p w14:paraId="6C8FD98B" w14:textId="77777777" w:rsidR="00A35B72" w:rsidRPr="00031E0E" w:rsidRDefault="00A35B72" w:rsidP="00A35B72">
      <w:pPr>
        <w:ind w:left="360" w:hanging="360"/>
      </w:pPr>
      <w:r w:rsidRPr="00031E0E">
        <w:rPr>
          <w:smallCaps/>
          <w:szCs w:val="24"/>
        </w:rPr>
        <w:t xml:space="preserve">Bianco </w:t>
      </w:r>
      <w:r w:rsidRPr="00031E0E">
        <w:rPr>
          <w:szCs w:val="24"/>
        </w:rPr>
        <w:t>L., 240, 264, 265, 266, 343, 614, 630.</w:t>
      </w:r>
    </w:p>
    <w:p w14:paraId="6599A2A7" w14:textId="77777777" w:rsidR="00A35B72" w:rsidRPr="00031E0E" w:rsidRDefault="00A35B72" w:rsidP="00A35B72">
      <w:pPr>
        <w:ind w:left="360" w:hanging="360"/>
      </w:pPr>
      <w:r w:rsidRPr="00031E0E">
        <w:rPr>
          <w:smallCaps/>
          <w:szCs w:val="24"/>
        </w:rPr>
        <w:t xml:space="preserve">Biarez </w:t>
      </w:r>
      <w:r w:rsidRPr="00031E0E">
        <w:rPr>
          <w:szCs w:val="24"/>
        </w:rPr>
        <w:t>S., 571, 572, 596.</w:t>
      </w:r>
    </w:p>
    <w:p w14:paraId="5201D5EE" w14:textId="77777777" w:rsidR="00A35B72" w:rsidRPr="00031E0E" w:rsidRDefault="00A35B72" w:rsidP="00A35B72">
      <w:pPr>
        <w:ind w:left="360" w:hanging="360"/>
      </w:pPr>
      <w:r w:rsidRPr="00031E0E">
        <w:rPr>
          <w:smallCaps/>
          <w:szCs w:val="24"/>
        </w:rPr>
        <w:t xml:space="preserve">Billig J., </w:t>
      </w:r>
      <w:r w:rsidRPr="00031E0E">
        <w:rPr>
          <w:szCs w:val="24"/>
        </w:rPr>
        <w:t>166, 168, 179, 192.</w:t>
      </w:r>
    </w:p>
    <w:p w14:paraId="2B78EF91" w14:textId="77777777" w:rsidR="00A35B72" w:rsidRPr="00031E0E" w:rsidRDefault="00A35B72" w:rsidP="00A35B72">
      <w:pPr>
        <w:ind w:left="360" w:hanging="360"/>
      </w:pPr>
      <w:r w:rsidRPr="00031E0E">
        <w:rPr>
          <w:smallCaps/>
          <w:szCs w:val="24"/>
        </w:rPr>
        <w:t xml:space="preserve">Binder </w:t>
      </w:r>
      <w:r w:rsidRPr="00031E0E">
        <w:rPr>
          <w:szCs w:val="24"/>
        </w:rPr>
        <w:t>L., 506, 507, 508, 577, 596.</w:t>
      </w:r>
    </w:p>
    <w:p w14:paraId="598B5AED" w14:textId="77777777" w:rsidR="00A35B72" w:rsidRPr="00031E0E" w:rsidRDefault="00A35B72" w:rsidP="00A35B72">
      <w:pPr>
        <w:ind w:left="360" w:hanging="360"/>
      </w:pPr>
      <w:r w:rsidRPr="00031E0E">
        <w:rPr>
          <w:smallCaps/>
          <w:szCs w:val="24"/>
        </w:rPr>
        <w:t xml:space="preserve">Birch </w:t>
      </w:r>
      <w:r w:rsidRPr="00031E0E">
        <w:rPr>
          <w:szCs w:val="24"/>
        </w:rPr>
        <w:t>A. H., 107, 350.</w:t>
      </w:r>
    </w:p>
    <w:p w14:paraId="522C1A5A" w14:textId="77777777" w:rsidR="00A35B72" w:rsidRPr="00031E0E" w:rsidRDefault="00A35B72" w:rsidP="00A35B72">
      <w:pPr>
        <w:ind w:left="360" w:hanging="360"/>
      </w:pPr>
      <w:r w:rsidRPr="00031E0E">
        <w:rPr>
          <w:szCs w:val="24"/>
        </w:rPr>
        <w:t>B</w:t>
      </w:r>
      <w:r w:rsidRPr="00031E0E">
        <w:rPr>
          <w:smallCaps/>
          <w:szCs w:val="24"/>
        </w:rPr>
        <w:t>irnbaum</w:t>
      </w:r>
      <w:r w:rsidRPr="00031E0E">
        <w:rPr>
          <w:szCs w:val="24"/>
        </w:rPr>
        <w:t xml:space="preserve"> P., </w:t>
      </w:r>
      <w:r w:rsidRPr="00031E0E">
        <w:rPr>
          <w:smallCaps/>
          <w:szCs w:val="24"/>
        </w:rPr>
        <w:t>xiv</w:t>
      </w:r>
      <w:r w:rsidRPr="00031E0E">
        <w:rPr>
          <w:szCs w:val="24"/>
        </w:rPr>
        <w:t>, 25, 46, 69, 79, 80, 88, 106, 107, 108, 451, 482, 506, 537, 541, 549, 573, 589, 596, 654, 681, 682.</w:t>
      </w:r>
    </w:p>
    <w:p w14:paraId="00FBC9E3" w14:textId="77777777" w:rsidR="00A35B72" w:rsidRPr="00031E0E" w:rsidRDefault="00A35B72" w:rsidP="00A35B72">
      <w:pPr>
        <w:ind w:left="360" w:hanging="360"/>
      </w:pPr>
      <w:r w:rsidRPr="00031E0E">
        <w:rPr>
          <w:smallCaps/>
          <w:szCs w:val="24"/>
        </w:rPr>
        <w:t xml:space="preserve">Bismarck </w:t>
      </w:r>
      <w:r w:rsidRPr="00031E0E">
        <w:rPr>
          <w:szCs w:val="24"/>
        </w:rPr>
        <w:t>O., 206, 283, 288, 300, 308.</w:t>
      </w:r>
    </w:p>
    <w:p w14:paraId="567CBF1D" w14:textId="77777777" w:rsidR="00A35B72" w:rsidRPr="00031E0E" w:rsidRDefault="00A35B72" w:rsidP="00A35B72">
      <w:pPr>
        <w:ind w:left="360" w:hanging="360"/>
      </w:pPr>
      <w:r w:rsidRPr="00031E0E">
        <w:rPr>
          <w:smallCaps/>
          <w:szCs w:val="24"/>
        </w:rPr>
        <w:t xml:space="preserve">Blanc </w:t>
      </w:r>
      <w:r w:rsidRPr="00031E0E">
        <w:rPr>
          <w:szCs w:val="24"/>
        </w:rPr>
        <w:t>L., 38.</w:t>
      </w:r>
    </w:p>
    <w:p w14:paraId="0ABC977A" w14:textId="77777777" w:rsidR="00A35B72" w:rsidRPr="00031E0E" w:rsidRDefault="00A35B72" w:rsidP="00A35B72">
      <w:pPr>
        <w:ind w:left="360" w:hanging="360"/>
      </w:pPr>
      <w:r w:rsidRPr="00031E0E">
        <w:rPr>
          <w:smallCaps/>
          <w:szCs w:val="24"/>
        </w:rPr>
        <w:t xml:space="preserve">Black </w:t>
      </w:r>
      <w:r w:rsidRPr="00031E0E">
        <w:rPr>
          <w:szCs w:val="24"/>
        </w:rPr>
        <w:t>G., 192.</w:t>
      </w:r>
    </w:p>
    <w:p w14:paraId="000BDD65" w14:textId="77777777" w:rsidR="00A35B72" w:rsidRPr="00031E0E" w:rsidRDefault="00A35B72" w:rsidP="00A35B72">
      <w:pPr>
        <w:ind w:left="360" w:hanging="360"/>
      </w:pPr>
      <w:r w:rsidRPr="00031E0E">
        <w:rPr>
          <w:smallCaps/>
          <w:szCs w:val="24"/>
        </w:rPr>
        <w:t xml:space="preserve">Blackmun, </w:t>
      </w:r>
      <w:r w:rsidRPr="00031E0E">
        <w:rPr>
          <w:szCs w:val="24"/>
        </w:rPr>
        <w:t>414.</w:t>
      </w:r>
    </w:p>
    <w:p w14:paraId="62391666" w14:textId="77777777" w:rsidR="00A35B72" w:rsidRPr="00031E0E" w:rsidRDefault="00A35B72" w:rsidP="00A35B72">
      <w:pPr>
        <w:ind w:left="360" w:hanging="360"/>
      </w:pPr>
      <w:r w:rsidRPr="00031E0E">
        <w:rPr>
          <w:smallCaps/>
          <w:szCs w:val="24"/>
        </w:rPr>
        <w:t xml:space="preserve">Blanqui </w:t>
      </w:r>
      <w:r w:rsidRPr="00031E0E">
        <w:rPr>
          <w:szCs w:val="24"/>
        </w:rPr>
        <w:t>A., 69.</w:t>
      </w:r>
    </w:p>
    <w:p w14:paraId="431D356D" w14:textId="77777777" w:rsidR="00A35B72" w:rsidRPr="00031E0E" w:rsidRDefault="00A35B72" w:rsidP="00A35B72">
      <w:pPr>
        <w:ind w:left="360" w:hanging="360"/>
      </w:pPr>
      <w:r w:rsidRPr="00031E0E">
        <w:rPr>
          <w:smallCaps/>
          <w:szCs w:val="24"/>
        </w:rPr>
        <w:t xml:space="preserve">Bleckmann </w:t>
      </w:r>
      <w:r w:rsidRPr="00031E0E">
        <w:rPr>
          <w:szCs w:val="24"/>
        </w:rPr>
        <w:t>A., 425, 443.</w:t>
      </w:r>
    </w:p>
    <w:p w14:paraId="52976D10" w14:textId="77777777" w:rsidR="00A35B72" w:rsidRPr="00031E0E" w:rsidRDefault="00A35B72" w:rsidP="00A35B72">
      <w:pPr>
        <w:ind w:left="360" w:hanging="360"/>
      </w:pPr>
      <w:r w:rsidRPr="00031E0E">
        <w:rPr>
          <w:smallCaps/>
          <w:szCs w:val="24"/>
        </w:rPr>
        <w:t xml:space="preserve">Bloch </w:t>
      </w:r>
      <w:r w:rsidRPr="00031E0E">
        <w:rPr>
          <w:szCs w:val="24"/>
        </w:rPr>
        <w:t>E., 133, 157, 549.</w:t>
      </w:r>
    </w:p>
    <w:p w14:paraId="163FF02F" w14:textId="77777777" w:rsidR="00A35B72" w:rsidRPr="00031E0E" w:rsidRDefault="00A35B72" w:rsidP="00A35B72">
      <w:pPr>
        <w:ind w:left="360" w:hanging="360"/>
      </w:pPr>
      <w:r w:rsidRPr="00031E0E">
        <w:rPr>
          <w:smallCaps/>
          <w:szCs w:val="24"/>
        </w:rPr>
        <w:t xml:space="preserve">Blondel </w:t>
      </w:r>
      <w:r w:rsidRPr="00031E0E">
        <w:rPr>
          <w:szCs w:val="24"/>
        </w:rPr>
        <w:t xml:space="preserve">J., </w:t>
      </w:r>
      <w:r w:rsidRPr="00031E0E">
        <w:rPr>
          <w:smallCaps/>
          <w:szCs w:val="24"/>
        </w:rPr>
        <w:t xml:space="preserve">xvii, </w:t>
      </w:r>
      <w:r w:rsidRPr="00031E0E">
        <w:rPr>
          <w:szCs w:val="24"/>
        </w:rPr>
        <w:t>1, 25, 335, 363, 375, 389, 404, 607, 630.</w:t>
      </w:r>
    </w:p>
    <w:p w14:paraId="2DEDE7BC" w14:textId="77777777" w:rsidR="00A35B72" w:rsidRPr="00031E0E" w:rsidRDefault="00A35B72" w:rsidP="00A35B72">
      <w:pPr>
        <w:ind w:left="360" w:hanging="360"/>
      </w:pPr>
      <w:r w:rsidRPr="00031E0E">
        <w:rPr>
          <w:smallCaps/>
          <w:szCs w:val="24"/>
        </w:rPr>
        <w:t xml:space="preserve">Blum </w:t>
      </w:r>
      <w:r w:rsidRPr="00031E0E">
        <w:rPr>
          <w:szCs w:val="24"/>
        </w:rPr>
        <w:t>L., 73.</w:t>
      </w:r>
    </w:p>
    <w:p w14:paraId="1ADFD4AA" w14:textId="77777777" w:rsidR="00A35B72" w:rsidRPr="00031E0E" w:rsidRDefault="00A35B72" w:rsidP="00A35B72">
      <w:pPr>
        <w:ind w:left="360" w:hanging="360"/>
      </w:pPr>
      <w:r w:rsidRPr="00031E0E">
        <w:rPr>
          <w:smallCaps/>
          <w:szCs w:val="24"/>
        </w:rPr>
        <w:t xml:space="preserve">Bogdanor </w:t>
      </w:r>
      <w:r w:rsidRPr="00031E0E">
        <w:rPr>
          <w:szCs w:val="24"/>
        </w:rPr>
        <w:t>V., 330, 336, 350, 351, 353, 354.</w:t>
      </w:r>
    </w:p>
    <w:p w14:paraId="17EE4E89" w14:textId="77777777" w:rsidR="00A35B72" w:rsidRPr="00031E0E" w:rsidRDefault="00A35B72" w:rsidP="00A35B72">
      <w:pPr>
        <w:ind w:left="360" w:hanging="360"/>
      </w:pPr>
      <w:r w:rsidRPr="00031E0E">
        <w:rPr>
          <w:smallCaps/>
          <w:szCs w:val="24"/>
        </w:rPr>
        <w:t xml:space="preserve">Bohn </w:t>
      </w:r>
      <w:r w:rsidRPr="00031E0E">
        <w:rPr>
          <w:szCs w:val="24"/>
        </w:rPr>
        <w:t xml:space="preserve">H. G., 682. </w:t>
      </w:r>
    </w:p>
    <w:p w14:paraId="2C4789E7" w14:textId="77777777" w:rsidR="00A35B72" w:rsidRPr="00031E0E" w:rsidRDefault="00A35B72" w:rsidP="00A35B72">
      <w:pPr>
        <w:ind w:left="360" w:hanging="360"/>
      </w:pPr>
      <w:r w:rsidRPr="00031E0E">
        <w:rPr>
          <w:szCs w:val="24"/>
        </w:rPr>
        <w:t>B</w:t>
      </w:r>
      <w:r w:rsidRPr="00031E0E">
        <w:rPr>
          <w:smallCaps/>
          <w:szCs w:val="24"/>
        </w:rPr>
        <w:t>ollmus</w:t>
      </w:r>
      <w:r w:rsidRPr="00031E0E">
        <w:rPr>
          <w:szCs w:val="24"/>
        </w:rPr>
        <w:t xml:space="preserve"> R., 200.</w:t>
      </w:r>
    </w:p>
    <w:p w14:paraId="4F823C3B" w14:textId="77777777" w:rsidR="00A35B72" w:rsidRPr="00031E0E" w:rsidRDefault="00A35B72" w:rsidP="00A35B72">
      <w:pPr>
        <w:ind w:left="360" w:hanging="360"/>
      </w:pPr>
      <w:r w:rsidRPr="00031E0E">
        <w:rPr>
          <w:smallCaps/>
          <w:szCs w:val="24"/>
        </w:rPr>
        <w:t xml:space="preserve">Bon </w:t>
      </w:r>
      <w:r w:rsidRPr="00031E0E">
        <w:rPr>
          <w:szCs w:val="24"/>
        </w:rPr>
        <w:t>F., 351.</w:t>
      </w:r>
    </w:p>
    <w:p w14:paraId="524D910E" w14:textId="77777777" w:rsidR="00A35B72" w:rsidRPr="00031E0E" w:rsidRDefault="00A35B72" w:rsidP="00A35B72">
      <w:pPr>
        <w:ind w:left="360" w:hanging="360"/>
      </w:pPr>
      <w:r w:rsidRPr="00031E0E">
        <w:rPr>
          <w:smallCaps/>
          <w:szCs w:val="24"/>
        </w:rPr>
        <w:t xml:space="preserve">Bonaparte </w:t>
      </w:r>
      <w:r w:rsidRPr="00031E0E">
        <w:rPr>
          <w:szCs w:val="24"/>
        </w:rPr>
        <w:t>L., 310, 311, 315, 316, 335.</w:t>
      </w:r>
    </w:p>
    <w:p w14:paraId="04C295F7" w14:textId="77777777" w:rsidR="00A35B72" w:rsidRPr="00031E0E" w:rsidRDefault="00A35B72" w:rsidP="00A35B72">
      <w:pPr>
        <w:ind w:left="360" w:hanging="360"/>
      </w:pPr>
      <w:r w:rsidRPr="00031E0E">
        <w:rPr>
          <w:smallCaps/>
          <w:szCs w:val="24"/>
        </w:rPr>
        <w:t xml:space="preserve">Bonaparte </w:t>
      </w:r>
      <w:r w:rsidRPr="00031E0E">
        <w:rPr>
          <w:szCs w:val="24"/>
        </w:rPr>
        <w:t>N., 103.</w:t>
      </w:r>
    </w:p>
    <w:p w14:paraId="37FFC9F8" w14:textId="77777777" w:rsidR="00A35B72" w:rsidRPr="00031E0E" w:rsidRDefault="00A35B72" w:rsidP="00A35B72">
      <w:pPr>
        <w:ind w:left="360" w:hanging="360"/>
      </w:pPr>
      <w:r w:rsidRPr="00031E0E">
        <w:rPr>
          <w:smallCaps/>
          <w:szCs w:val="24"/>
        </w:rPr>
        <w:t xml:space="preserve">Bond </w:t>
      </w:r>
      <w:r w:rsidRPr="00031E0E">
        <w:rPr>
          <w:szCs w:val="24"/>
        </w:rPr>
        <w:t>R., 632.</w:t>
      </w:r>
    </w:p>
    <w:p w14:paraId="6AF4137F" w14:textId="77777777" w:rsidR="00A35B72" w:rsidRPr="00031E0E" w:rsidRDefault="00A35B72" w:rsidP="00A35B72">
      <w:pPr>
        <w:ind w:left="360" w:hanging="360"/>
      </w:pPr>
      <w:r w:rsidRPr="00031E0E">
        <w:rPr>
          <w:smallCaps/>
          <w:szCs w:val="24"/>
        </w:rPr>
        <w:t xml:space="preserve">Bonjean </w:t>
      </w:r>
      <w:r w:rsidRPr="00031E0E">
        <w:rPr>
          <w:szCs w:val="24"/>
        </w:rPr>
        <w:t>Ch. M., 565, 566, 588, 596.</w:t>
      </w:r>
    </w:p>
    <w:p w14:paraId="309CD843" w14:textId="77777777" w:rsidR="00A35B72" w:rsidRPr="00031E0E" w:rsidRDefault="00A35B72" w:rsidP="00A35B72">
      <w:pPr>
        <w:ind w:left="360" w:hanging="360"/>
      </w:pPr>
      <w:r w:rsidRPr="00031E0E">
        <w:rPr>
          <w:szCs w:val="24"/>
        </w:rPr>
        <w:t>B</w:t>
      </w:r>
      <w:r w:rsidRPr="00031E0E">
        <w:rPr>
          <w:smallCaps/>
          <w:szCs w:val="24"/>
        </w:rPr>
        <w:t>onnin</w:t>
      </w:r>
      <w:r w:rsidRPr="00031E0E">
        <w:rPr>
          <w:szCs w:val="24"/>
        </w:rPr>
        <w:t xml:space="preserve"> M., 243, 265.</w:t>
      </w:r>
    </w:p>
    <w:p w14:paraId="0C215630" w14:textId="77777777" w:rsidR="00A35B72" w:rsidRPr="00031E0E" w:rsidRDefault="00A35B72" w:rsidP="00A35B72">
      <w:pPr>
        <w:ind w:left="360" w:hanging="360"/>
      </w:pPr>
      <w:r w:rsidRPr="00031E0E">
        <w:rPr>
          <w:smallCaps/>
          <w:szCs w:val="24"/>
        </w:rPr>
        <w:t xml:space="preserve">Borissov </w:t>
      </w:r>
      <w:r w:rsidRPr="00031E0E">
        <w:rPr>
          <w:szCs w:val="24"/>
        </w:rPr>
        <w:t>V., 191.</w:t>
      </w:r>
    </w:p>
    <w:p w14:paraId="75F42CBA" w14:textId="77777777" w:rsidR="00A35B72" w:rsidRPr="00031E0E" w:rsidRDefault="00A35B72" w:rsidP="00A35B72">
      <w:pPr>
        <w:ind w:left="360" w:hanging="360"/>
      </w:pPr>
      <w:r w:rsidRPr="00031E0E">
        <w:rPr>
          <w:smallCaps/>
          <w:szCs w:val="24"/>
        </w:rPr>
        <w:t xml:space="preserve">Borkenau </w:t>
      </w:r>
      <w:r w:rsidRPr="00031E0E">
        <w:rPr>
          <w:szCs w:val="24"/>
        </w:rPr>
        <w:t>F., 650, 681.</w:t>
      </w:r>
    </w:p>
    <w:p w14:paraId="3364CBBD" w14:textId="77777777" w:rsidR="00A35B72" w:rsidRPr="00031E0E" w:rsidRDefault="00A35B72" w:rsidP="00A35B72">
      <w:pPr>
        <w:ind w:left="360" w:hanging="360"/>
      </w:pPr>
      <w:r w:rsidRPr="00031E0E">
        <w:rPr>
          <w:smallCaps/>
          <w:szCs w:val="24"/>
        </w:rPr>
        <w:t xml:space="preserve">Boudon </w:t>
      </w:r>
      <w:r w:rsidRPr="00031E0E">
        <w:rPr>
          <w:szCs w:val="24"/>
        </w:rPr>
        <w:t>R., 111.</w:t>
      </w:r>
    </w:p>
    <w:p w14:paraId="3CE8E85A" w14:textId="77777777" w:rsidR="00A35B72" w:rsidRPr="00031E0E" w:rsidRDefault="00A35B72" w:rsidP="00A35B72">
      <w:pPr>
        <w:ind w:left="360" w:hanging="360"/>
      </w:pPr>
      <w:r w:rsidRPr="00031E0E">
        <w:rPr>
          <w:smallCaps/>
          <w:szCs w:val="24"/>
        </w:rPr>
        <w:t xml:space="preserve">Bouglé </w:t>
      </w:r>
      <w:r w:rsidRPr="00031E0E">
        <w:rPr>
          <w:szCs w:val="24"/>
        </w:rPr>
        <w:t>G., 67, 107.</w:t>
      </w:r>
    </w:p>
    <w:p w14:paraId="4E26A49A" w14:textId="77777777" w:rsidR="00A35B72" w:rsidRPr="00031E0E" w:rsidRDefault="00A35B72" w:rsidP="00A35B72">
      <w:pPr>
        <w:ind w:left="360" w:hanging="360"/>
      </w:pPr>
      <w:r w:rsidRPr="00031E0E">
        <w:rPr>
          <w:smallCaps/>
          <w:szCs w:val="24"/>
        </w:rPr>
        <w:t xml:space="preserve">Boukharine </w:t>
      </w:r>
      <w:r w:rsidRPr="00031E0E">
        <w:rPr>
          <w:szCs w:val="24"/>
        </w:rPr>
        <w:t>N., 163, 177, 216, 218, 235, 617.</w:t>
      </w:r>
    </w:p>
    <w:p w14:paraId="3B8594F7" w14:textId="77777777" w:rsidR="00A35B72" w:rsidRPr="00031E0E" w:rsidRDefault="00A35B72" w:rsidP="00A35B72">
      <w:pPr>
        <w:ind w:left="360" w:hanging="360"/>
      </w:pPr>
      <w:r w:rsidRPr="00031E0E">
        <w:rPr>
          <w:smallCaps/>
          <w:szCs w:val="24"/>
        </w:rPr>
        <w:t xml:space="preserve">Boukovski </w:t>
      </w:r>
      <w:r w:rsidRPr="00031E0E">
        <w:rPr>
          <w:szCs w:val="24"/>
        </w:rPr>
        <w:t>W. K., 192.</w:t>
      </w:r>
    </w:p>
    <w:p w14:paraId="0EB0AC96" w14:textId="77777777" w:rsidR="00A35B72" w:rsidRPr="00031E0E" w:rsidRDefault="00A35B72" w:rsidP="00A35B72">
      <w:pPr>
        <w:ind w:left="360" w:hanging="360"/>
      </w:pPr>
      <w:r w:rsidRPr="00031E0E">
        <w:rPr>
          <w:smallCaps/>
          <w:szCs w:val="24"/>
        </w:rPr>
        <w:t xml:space="preserve">Boulanger </w:t>
      </w:r>
      <w:r w:rsidRPr="00031E0E">
        <w:rPr>
          <w:szCs w:val="24"/>
        </w:rPr>
        <w:t>G., 540.</w:t>
      </w:r>
    </w:p>
    <w:p w14:paraId="2AD9BCB4" w14:textId="77777777" w:rsidR="00A35B72" w:rsidRPr="00031E0E" w:rsidRDefault="00A35B72" w:rsidP="00A35B72">
      <w:pPr>
        <w:ind w:left="360" w:hanging="360"/>
      </w:pPr>
      <w:r w:rsidRPr="00031E0E">
        <w:rPr>
          <w:smallCaps/>
          <w:szCs w:val="24"/>
        </w:rPr>
        <w:t xml:space="preserve">Boumedienne </w:t>
      </w:r>
      <w:r w:rsidRPr="00031E0E">
        <w:rPr>
          <w:szCs w:val="24"/>
        </w:rPr>
        <w:t>H., 378.</w:t>
      </w:r>
    </w:p>
    <w:p w14:paraId="7E29006E" w14:textId="77777777" w:rsidR="00A35B72" w:rsidRPr="00031E0E" w:rsidRDefault="00A35B72" w:rsidP="00A35B72">
      <w:pPr>
        <w:ind w:left="360" w:hanging="360"/>
      </w:pPr>
      <w:r w:rsidRPr="00031E0E">
        <w:rPr>
          <w:smallCaps/>
          <w:szCs w:val="24"/>
        </w:rPr>
        <w:t xml:space="preserve">BourdieuP., </w:t>
      </w:r>
      <w:r w:rsidRPr="00031E0E">
        <w:rPr>
          <w:szCs w:val="24"/>
        </w:rPr>
        <w:t>463, 464, 466, 507.</w:t>
      </w:r>
    </w:p>
    <w:p w14:paraId="06028143" w14:textId="77777777" w:rsidR="00A35B72" w:rsidRPr="00031E0E" w:rsidRDefault="00A35B72" w:rsidP="00A35B72">
      <w:pPr>
        <w:ind w:left="360" w:hanging="360"/>
      </w:pPr>
      <w:r w:rsidRPr="00031E0E">
        <w:rPr>
          <w:smallCaps/>
          <w:szCs w:val="24"/>
        </w:rPr>
        <w:t xml:space="preserve">Bourgeois </w:t>
      </w:r>
      <w:r w:rsidRPr="00031E0E">
        <w:rPr>
          <w:szCs w:val="24"/>
        </w:rPr>
        <w:t>L., 37, 62, 67.</w:t>
      </w:r>
    </w:p>
    <w:p w14:paraId="2925A036" w14:textId="77777777" w:rsidR="00A35B72" w:rsidRPr="00031E0E" w:rsidRDefault="00A35B72" w:rsidP="00A35B72">
      <w:pPr>
        <w:ind w:left="360" w:hanging="360"/>
      </w:pPr>
      <w:r w:rsidRPr="00031E0E">
        <w:rPr>
          <w:smallCaps/>
          <w:szCs w:val="24"/>
        </w:rPr>
        <w:t xml:space="preserve">Bourguiba </w:t>
      </w:r>
      <w:r w:rsidRPr="00031E0E">
        <w:rPr>
          <w:szCs w:val="24"/>
        </w:rPr>
        <w:t>H., 288.</w:t>
      </w:r>
    </w:p>
    <w:p w14:paraId="23800C4A" w14:textId="77777777" w:rsidR="00A35B72" w:rsidRPr="00031E0E" w:rsidRDefault="00A35B72" w:rsidP="00A35B72">
      <w:pPr>
        <w:ind w:left="360" w:hanging="360"/>
      </w:pPr>
      <w:r w:rsidRPr="00031E0E">
        <w:rPr>
          <w:smallCaps/>
          <w:szCs w:val="24"/>
        </w:rPr>
        <w:t xml:space="preserve">Bourricaud </w:t>
      </w:r>
      <w:r w:rsidRPr="00031E0E">
        <w:rPr>
          <w:szCs w:val="24"/>
        </w:rPr>
        <w:t>F., 107, 269, 291, 307.</w:t>
      </w:r>
    </w:p>
    <w:p w14:paraId="0264301A" w14:textId="77777777" w:rsidR="00A35B72" w:rsidRPr="00031E0E" w:rsidRDefault="00A35B72" w:rsidP="00A35B72">
      <w:pPr>
        <w:ind w:left="360" w:hanging="360"/>
      </w:pPr>
      <w:r w:rsidRPr="00031E0E">
        <w:rPr>
          <w:smallCaps/>
          <w:szCs w:val="24"/>
        </w:rPr>
        <w:t>Boutmy É</w:t>
      </w:r>
      <w:r w:rsidRPr="00031E0E">
        <w:rPr>
          <w:szCs w:val="24"/>
        </w:rPr>
        <w:t>., 62.</w:t>
      </w:r>
    </w:p>
    <w:p w14:paraId="58961848" w14:textId="77777777" w:rsidR="00A35B72" w:rsidRPr="00031E0E" w:rsidRDefault="00A35B72" w:rsidP="00A35B72">
      <w:pPr>
        <w:ind w:left="360" w:hanging="360"/>
      </w:pPr>
      <w:r w:rsidRPr="00031E0E">
        <w:rPr>
          <w:smallCaps/>
          <w:szCs w:val="24"/>
        </w:rPr>
        <w:t xml:space="preserve">Boynton </w:t>
      </w:r>
      <w:r w:rsidRPr="00031E0E">
        <w:rPr>
          <w:szCs w:val="24"/>
        </w:rPr>
        <w:t>G. R., 404.</w:t>
      </w:r>
    </w:p>
    <w:p w14:paraId="112E5CE6" w14:textId="77777777" w:rsidR="00A35B72" w:rsidRPr="00031E0E" w:rsidRDefault="00A35B72" w:rsidP="00A35B72">
      <w:pPr>
        <w:ind w:left="360" w:hanging="360"/>
      </w:pPr>
      <w:r w:rsidRPr="00031E0E">
        <w:rPr>
          <w:smallCaps/>
          <w:szCs w:val="24"/>
        </w:rPr>
        <w:t xml:space="preserve">Bracher </w:t>
      </w:r>
      <w:r w:rsidRPr="00031E0E">
        <w:rPr>
          <w:szCs w:val="24"/>
        </w:rPr>
        <w:t xml:space="preserve">K. D., </w:t>
      </w:r>
      <w:r w:rsidRPr="00031E0E">
        <w:rPr>
          <w:smallCaps/>
          <w:szCs w:val="24"/>
        </w:rPr>
        <w:t xml:space="preserve">xvi, </w:t>
      </w:r>
      <w:r w:rsidRPr="00031E0E">
        <w:rPr>
          <w:szCs w:val="24"/>
        </w:rPr>
        <w:t>128, 157, 158, 192, 198, 199, 202, 203, 681.</w:t>
      </w:r>
    </w:p>
    <w:p w14:paraId="3AAEACC3" w14:textId="77777777" w:rsidR="00A35B72" w:rsidRPr="00031E0E" w:rsidRDefault="00A35B72" w:rsidP="00A35B72">
      <w:pPr>
        <w:ind w:left="360" w:hanging="360"/>
      </w:pPr>
      <w:r w:rsidRPr="00031E0E">
        <w:rPr>
          <w:smallCaps/>
          <w:szCs w:val="24"/>
        </w:rPr>
        <w:t xml:space="preserve">Braibanti </w:t>
      </w:r>
      <w:r w:rsidRPr="00031E0E">
        <w:rPr>
          <w:szCs w:val="24"/>
        </w:rPr>
        <w:t>R., 508.</w:t>
      </w:r>
    </w:p>
    <w:p w14:paraId="5A267A13" w14:textId="77777777" w:rsidR="00A35B72" w:rsidRPr="00031E0E" w:rsidRDefault="00A35B72" w:rsidP="00A35B72">
      <w:pPr>
        <w:ind w:left="360" w:hanging="360"/>
      </w:pPr>
      <w:r w:rsidRPr="00031E0E">
        <w:rPr>
          <w:smallCaps/>
          <w:szCs w:val="24"/>
        </w:rPr>
        <w:t xml:space="preserve">Braud </w:t>
      </w:r>
      <w:r w:rsidRPr="00031E0E">
        <w:rPr>
          <w:szCs w:val="24"/>
        </w:rPr>
        <w:t>P., 107, 333, 351.</w:t>
      </w:r>
    </w:p>
    <w:p w14:paraId="1125FE73" w14:textId="77777777" w:rsidR="00A35B72" w:rsidRPr="00031E0E" w:rsidRDefault="00A35B72" w:rsidP="00A35B72">
      <w:pPr>
        <w:ind w:left="360" w:hanging="360"/>
      </w:pPr>
      <w:r w:rsidRPr="00031E0E">
        <w:rPr>
          <w:smallCaps/>
          <w:szCs w:val="24"/>
        </w:rPr>
        <w:t xml:space="preserve">Braybrooke </w:t>
      </w:r>
      <w:r w:rsidRPr="00031E0E">
        <w:rPr>
          <w:szCs w:val="24"/>
        </w:rPr>
        <w:t>D., 81, 88, 107.</w:t>
      </w:r>
    </w:p>
    <w:p w14:paraId="799F498E" w14:textId="77777777" w:rsidR="00A35B72" w:rsidRPr="00031E0E" w:rsidRDefault="00A35B72" w:rsidP="00A35B72">
      <w:pPr>
        <w:ind w:left="360" w:hanging="360"/>
      </w:pPr>
      <w:r w:rsidRPr="00031E0E">
        <w:rPr>
          <w:smallCaps/>
          <w:szCs w:val="24"/>
        </w:rPr>
        <w:t xml:space="preserve">Brejnev </w:t>
      </w:r>
      <w:r w:rsidRPr="00031E0E">
        <w:rPr>
          <w:szCs w:val="24"/>
        </w:rPr>
        <w:t>L., 231, 235, 236, 263, 343, 368, 382.</w:t>
      </w:r>
    </w:p>
    <w:p w14:paraId="6ED5CD3C" w14:textId="77777777" w:rsidR="00A35B72" w:rsidRPr="00031E0E" w:rsidRDefault="00A35B72" w:rsidP="00A35B72">
      <w:pPr>
        <w:ind w:left="360" w:hanging="360"/>
      </w:pPr>
      <w:r w:rsidRPr="00031E0E">
        <w:rPr>
          <w:smallCaps/>
          <w:szCs w:val="24"/>
        </w:rPr>
        <w:t xml:space="preserve">Breslauer </w:t>
      </w:r>
      <w:r w:rsidRPr="00031E0E">
        <w:rPr>
          <w:szCs w:val="24"/>
        </w:rPr>
        <w:t>G., 192, 488, 507, 617, 630.</w:t>
      </w:r>
    </w:p>
    <w:p w14:paraId="1B2F725B" w14:textId="77777777" w:rsidR="00A35B72" w:rsidRPr="00031E0E" w:rsidRDefault="00A35B72" w:rsidP="00A35B72">
      <w:pPr>
        <w:ind w:left="360" w:hanging="360"/>
      </w:pPr>
      <w:r w:rsidRPr="00031E0E">
        <w:rPr>
          <w:smallCaps/>
          <w:szCs w:val="24"/>
        </w:rPr>
        <w:t xml:space="preserve">Breton </w:t>
      </w:r>
      <w:r w:rsidRPr="00031E0E">
        <w:rPr>
          <w:szCs w:val="24"/>
        </w:rPr>
        <w:t>A., 107, 497, 507.</w:t>
      </w:r>
    </w:p>
    <w:p w14:paraId="0642D4C5" w14:textId="77777777" w:rsidR="00A35B72" w:rsidRPr="00031E0E" w:rsidRDefault="00A35B72" w:rsidP="00A35B72">
      <w:pPr>
        <w:ind w:left="360" w:hanging="360"/>
      </w:pPr>
      <w:r w:rsidRPr="00031E0E">
        <w:rPr>
          <w:smallCaps/>
          <w:szCs w:val="24"/>
        </w:rPr>
        <w:t xml:space="preserve">Brewer-Carias </w:t>
      </w:r>
      <w:r w:rsidRPr="00031E0E">
        <w:rPr>
          <w:szCs w:val="24"/>
        </w:rPr>
        <w:t>A. R., 496, 507.</w:t>
      </w:r>
    </w:p>
    <w:p w14:paraId="4CE93686" w14:textId="77777777" w:rsidR="00A35B72" w:rsidRPr="00031E0E" w:rsidRDefault="00A35B72" w:rsidP="00A35B72">
      <w:pPr>
        <w:ind w:left="360" w:hanging="360"/>
      </w:pPr>
      <w:r w:rsidRPr="00031E0E">
        <w:rPr>
          <w:smallCaps/>
          <w:szCs w:val="24"/>
        </w:rPr>
        <w:t xml:space="preserve">Briggs </w:t>
      </w:r>
      <w:r w:rsidRPr="00031E0E">
        <w:rPr>
          <w:szCs w:val="24"/>
        </w:rPr>
        <w:t>D., 549.</w:t>
      </w:r>
    </w:p>
    <w:p w14:paraId="29DD8BEC" w14:textId="77777777" w:rsidR="00A35B72" w:rsidRPr="00031E0E" w:rsidRDefault="00A35B72" w:rsidP="00A35B72">
      <w:pPr>
        <w:ind w:left="360" w:hanging="360"/>
      </w:pPr>
      <w:r w:rsidRPr="00031E0E">
        <w:rPr>
          <w:smallCaps/>
          <w:szCs w:val="24"/>
        </w:rPr>
        <w:t xml:space="preserve">Brillon </w:t>
      </w:r>
      <w:r w:rsidRPr="00031E0E">
        <w:rPr>
          <w:szCs w:val="24"/>
        </w:rPr>
        <w:t>Y., 515, 549.</w:t>
      </w:r>
    </w:p>
    <w:p w14:paraId="334D9D06" w14:textId="77777777" w:rsidR="00A35B72" w:rsidRPr="00031E0E" w:rsidRDefault="00A35B72" w:rsidP="00A35B72">
      <w:pPr>
        <w:ind w:left="360" w:hanging="360"/>
      </w:pPr>
      <w:r w:rsidRPr="00031E0E">
        <w:rPr>
          <w:smallCaps/>
          <w:szCs w:val="24"/>
        </w:rPr>
        <w:t xml:space="preserve">Brinton </w:t>
      </w:r>
      <w:r w:rsidRPr="00031E0E">
        <w:rPr>
          <w:szCs w:val="24"/>
        </w:rPr>
        <w:t>C., 203, 655, 656, 657, 658, 670, 682.</w:t>
      </w:r>
    </w:p>
    <w:p w14:paraId="438DC32D" w14:textId="77777777" w:rsidR="00A35B72" w:rsidRPr="00031E0E" w:rsidRDefault="00A35B72" w:rsidP="00A35B72">
      <w:pPr>
        <w:ind w:left="360" w:hanging="360"/>
      </w:pPr>
      <w:r w:rsidRPr="00031E0E">
        <w:rPr>
          <w:smallCaps/>
          <w:szCs w:val="24"/>
        </w:rPr>
        <w:t xml:space="preserve">Brittan </w:t>
      </w:r>
      <w:r w:rsidRPr="00031E0E">
        <w:rPr>
          <w:szCs w:val="24"/>
        </w:rPr>
        <w:t>S., 88, 107.</w:t>
      </w:r>
    </w:p>
    <w:p w14:paraId="30856094" w14:textId="77777777" w:rsidR="00A35B72" w:rsidRPr="00031E0E" w:rsidRDefault="00A35B72" w:rsidP="00A35B72">
      <w:pPr>
        <w:ind w:left="360" w:hanging="360"/>
      </w:pPr>
      <w:r w:rsidRPr="00031E0E">
        <w:rPr>
          <w:smallCaps/>
          <w:szCs w:val="24"/>
        </w:rPr>
        <w:t xml:space="preserve">BroszatM., </w:t>
      </w:r>
      <w:r w:rsidRPr="00031E0E">
        <w:rPr>
          <w:szCs w:val="24"/>
        </w:rPr>
        <w:t>158, 192, 194, 200.</w:t>
      </w:r>
    </w:p>
    <w:p w14:paraId="07D6CF55" w14:textId="77777777" w:rsidR="00A35B72" w:rsidRPr="00031E0E" w:rsidRDefault="00A35B72" w:rsidP="00A35B72">
      <w:pPr>
        <w:ind w:left="360" w:hanging="360"/>
      </w:pPr>
      <w:r w:rsidRPr="00031E0E">
        <w:rPr>
          <w:smallCaps/>
          <w:szCs w:val="24"/>
        </w:rPr>
        <w:t xml:space="preserve">Broué </w:t>
      </w:r>
      <w:r w:rsidRPr="00031E0E">
        <w:rPr>
          <w:szCs w:val="24"/>
        </w:rPr>
        <w:t>P., 176, 192, 228, 235.</w:t>
      </w:r>
    </w:p>
    <w:p w14:paraId="56DCA0E2" w14:textId="77777777" w:rsidR="00A35B72" w:rsidRPr="00031E0E" w:rsidRDefault="00A35B72" w:rsidP="00A35B72">
      <w:pPr>
        <w:ind w:left="360" w:hanging="360"/>
      </w:pPr>
      <w:r w:rsidRPr="00031E0E">
        <w:rPr>
          <w:smallCaps/>
          <w:szCs w:val="24"/>
        </w:rPr>
        <w:t xml:space="preserve">Bruning </w:t>
      </w:r>
      <w:r w:rsidRPr="00031E0E">
        <w:rPr>
          <w:szCs w:val="24"/>
        </w:rPr>
        <w:t>H., 105.</w:t>
      </w:r>
    </w:p>
    <w:p w14:paraId="6914CFFF" w14:textId="77777777" w:rsidR="00A35B72" w:rsidRPr="00031E0E" w:rsidRDefault="00A35B72" w:rsidP="00A35B72">
      <w:pPr>
        <w:ind w:left="360" w:hanging="360"/>
      </w:pPr>
      <w:r w:rsidRPr="00031E0E">
        <w:rPr>
          <w:smallCaps/>
          <w:szCs w:val="24"/>
        </w:rPr>
        <w:t xml:space="preserve">Bryce J., </w:t>
      </w:r>
      <w:r w:rsidRPr="00031E0E">
        <w:rPr>
          <w:szCs w:val="24"/>
        </w:rPr>
        <w:t>10, 11, 13, 10, 22, 25, 384, 404.</w:t>
      </w:r>
    </w:p>
    <w:p w14:paraId="5E7C57EE" w14:textId="77777777" w:rsidR="00A35B72" w:rsidRPr="00031E0E" w:rsidRDefault="00A35B72" w:rsidP="00A35B72">
      <w:pPr>
        <w:ind w:left="360" w:hanging="360"/>
      </w:pPr>
      <w:r w:rsidRPr="00031E0E">
        <w:rPr>
          <w:smallCaps/>
          <w:szCs w:val="24"/>
        </w:rPr>
        <w:t xml:space="preserve">Brzezinski </w:t>
      </w:r>
      <w:r w:rsidRPr="00031E0E">
        <w:rPr>
          <w:szCs w:val="24"/>
        </w:rPr>
        <w:t>Z., 123, 158, 177, 192, 193, 210, 235, 295, 296, 308, 485.</w:t>
      </w:r>
    </w:p>
    <w:p w14:paraId="63462DAF" w14:textId="77777777" w:rsidR="00A35B72" w:rsidRPr="00031E0E" w:rsidRDefault="00A35B72" w:rsidP="00A35B72">
      <w:pPr>
        <w:ind w:left="360" w:hanging="360"/>
      </w:pPr>
      <w:r w:rsidRPr="00031E0E">
        <w:rPr>
          <w:smallCaps/>
          <w:szCs w:val="24"/>
        </w:rPr>
        <w:t xml:space="preserve">Buchanan </w:t>
      </w:r>
      <w:r w:rsidRPr="00031E0E">
        <w:rPr>
          <w:szCs w:val="24"/>
        </w:rPr>
        <w:t>J., 84, 87, 99, 107.</w:t>
      </w:r>
    </w:p>
    <w:p w14:paraId="165385D1" w14:textId="77777777" w:rsidR="00A35B72" w:rsidRPr="00031E0E" w:rsidRDefault="00A35B72" w:rsidP="00A35B72">
      <w:pPr>
        <w:ind w:left="360" w:hanging="360"/>
      </w:pPr>
      <w:r w:rsidRPr="00031E0E">
        <w:rPr>
          <w:smallCaps/>
          <w:szCs w:val="24"/>
        </w:rPr>
        <w:t xml:space="preserve">Buchheim </w:t>
      </w:r>
      <w:r w:rsidRPr="00031E0E">
        <w:rPr>
          <w:szCs w:val="24"/>
        </w:rPr>
        <w:t>H., 180, 192, 194.</w:t>
      </w:r>
    </w:p>
    <w:p w14:paraId="1D416457" w14:textId="77777777" w:rsidR="00A35B72" w:rsidRPr="00031E0E" w:rsidRDefault="00A35B72" w:rsidP="00A35B72">
      <w:pPr>
        <w:ind w:left="360" w:hanging="360"/>
      </w:pPr>
      <w:r w:rsidRPr="00031E0E">
        <w:rPr>
          <w:smallCaps/>
          <w:szCs w:val="24"/>
        </w:rPr>
        <w:t xml:space="preserve">Buffard </w:t>
      </w:r>
      <w:r w:rsidRPr="00031E0E">
        <w:rPr>
          <w:szCs w:val="24"/>
        </w:rPr>
        <w:t>S., 549.</w:t>
      </w:r>
    </w:p>
    <w:p w14:paraId="70B32708" w14:textId="77777777" w:rsidR="00A35B72" w:rsidRPr="00031E0E" w:rsidRDefault="00A35B72" w:rsidP="00A35B72">
      <w:pPr>
        <w:ind w:left="360" w:hanging="360"/>
      </w:pPr>
      <w:r w:rsidRPr="00031E0E">
        <w:rPr>
          <w:szCs w:val="24"/>
        </w:rPr>
        <w:t>B</w:t>
      </w:r>
      <w:r w:rsidRPr="00031E0E">
        <w:rPr>
          <w:smallCaps/>
          <w:szCs w:val="24"/>
        </w:rPr>
        <w:t>ullock</w:t>
      </w:r>
      <w:r w:rsidRPr="00031E0E">
        <w:rPr>
          <w:szCs w:val="24"/>
        </w:rPr>
        <w:t xml:space="preserve"> A., 192.</w:t>
      </w:r>
    </w:p>
    <w:p w14:paraId="23ED5E69" w14:textId="77777777" w:rsidR="00A35B72" w:rsidRPr="00031E0E" w:rsidRDefault="00A35B72" w:rsidP="00A35B72">
      <w:pPr>
        <w:ind w:left="360" w:hanging="360"/>
      </w:pPr>
      <w:r w:rsidRPr="00031E0E">
        <w:rPr>
          <w:smallCaps/>
          <w:szCs w:val="24"/>
        </w:rPr>
        <w:t xml:space="preserve">Bulpitt J., </w:t>
      </w:r>
      <w:r w:rsidRPr="00031E0E">
        <w:rPr>
          <w:szCs w:val="24"/>
        </w:rPr>
        <w:t>586, 596.</w:t>
      </w:r>
    </w:p>
    <w:p w14:paraId="644BA966" w14:textId="77777777" w:rsidR="00A35B72" w:rsidRPr="00031E0E" w:rsidRDefault="00A35B72" w:rsidP="00A35B72">
      <w:pPr>
        <w:ind w:left="360" w:hanging="360"/>
      </w:pPr>
      <w:r w:rsidRPr="00031E0E">
        <w:rPr>
          <w:smallCaps/>
          <w:szCs w:val="24"/>
        </w:rPr>
        <w:t xml:space="preserve">Bunce </w:t>
      </w:r>
      <w:r w:rsidRPr="00031E0E">
        <w:rPr>
          <w:szCs w:val="24"/>
        </w:rPr>
        <w:t>V., 383, 404.</w:t>
      </w:r>
    </w:p>
    <w:p w14:paraId="45AEA44B" w14:textId="77777777" w:rsidR="00A35B72" w:rsidRPr="00031E0E" w:rsidRDefault="00A35B72" w:rsidP="00A35B72">
      <w:pPr>
        <w:ind w:left="360" w:hanging="360"/>
      </w:pPr>
      <w:r w:rsidRPr="00031E0E">
        <w:rPr>
          <w:smallCaps/>
          <w:szCs w:val="24"/>
        </w:rPr>
        <w:t xml:space="preserve">Bunting </w:t>
      </w:r>
      <w:r w:rsidRPr="00031E0E">
        <w:rPr>
          <w:szCs w:val="24"/>
        </w:rPr>
        <w:t>J., 38.</w:t>
      </w:r>
    </w:p>
    <w:p w14:paraId="57E19CD9" w14:textId="77777777" w:rsidR="00A35B72" w:rsidRPr="00031E0E" w:rsidRDefault="00A35B72" w:rsidP="00A35B72">
      <w:pPr>
        <w:ind w:left="360" w:hanging="360"/>
      </w:pPr>
      <w:r w:rsidRPr="00031E0E">
        <w:rPr>
          <w:smallCaps/>
          <w:szCs w:val="24"/>
        </w:rPr>
        <w:t xml:space="preserve">Burdeau </w:t>
      </w:r>
      <w:r w:rsidRPr="00031E0E">
        <w:rPr>
          <w:szCs w:val="24"/>
        </w:rPr>
        <w:t xml:space="preserve">G., </w:t>
      </w:r>
      <w:r w:rsidRPr="00031E0E">
        <w:rPr>
          <w:smallCaps/>
          <w:szCs w:val="24"/>
        </w:rPr>
        <w:t>x</w:t>
      </w:r>
      <w:r w:rsidRPr="00031E0E">
        <w:rPr>
          <w:szCs w:val="24"/>
        </w:rPr>
        <w:t>, 49, 107, 276, 307, 425, 426, 427, 439, 443, 469, 470, 507, 600, 630.</w:t>
      </w:r>
    </w:p>
    <w:p w14:paraId="054B153D" w14:textId="77777777" w:rsidR="00A35B72" w:rsidRPr="00031E0E" w:rsidRDefault="00A35B72" w:rsidP="00A35B72">
      <w:pPr>
        <w:ind w:left="360" w:hanging="360"/>
      </w:pPr>
      <w:r w:rsidRPr="00031E0E">
        <w:rPr>
          <w:smallCaps/>
          <w:szCs w:val="24"/>
        </w:rPr>
        <w:t xml:space="preserve">Burgelin </w:t>
      </w:r>
      <w:r w:rsidRPr="00031E0E">
        <w:rPr>
          <w:szCs w:val="24"/>
        </w:rPr>
        <w:t>H., 192.</w:t>
      </w:r>
    </w:p>
    <w:p w14:paraId="2C7A87EC" w14:textId="77777777" w:rsidR="00A35B72" w:rsidRPr="00031E0E" w:rsidRDefault="00A35B72" w:rsidP="00A35B72">
      <w:pPr>
        <w:ind w:left="360" w:hanging="360"/>
      </w:pPr>
      <w:r w:rsidRPr="00031E0E">
        <w:rPr>
          <w:smallCaps/>
          <w:szCs w:val="24"/>
        </w:rPr>
        <w:t xml:space="preserve">Burke </w:t>
      </w:r>
      <w:r w:rsidRPr="00031E0E">
        <w:rPr>
          <w:szCs w:val="24"/>
        </w:rPr>
        <w:t>E., 651, 682.</w:t>
      </w:r>
    </w:p>
    <w:p w14:paraId="73BD3C80" w14:textId="77777777" w:rsidR="00A35B72" w:rsidRPr="00031E0E" w:rsidRDefault="00A35B72" w:rsidP="00A35B72">
      <w:pPr>
        <w:ind w:left="360" w:hanging="360"/>
      </w:pPr>
      <w:r w:rsidRPr="00031E0E">
        <w:rPr>
          <w:szCs w:val="24"/>
        </w:rPr>
        <w:t>B</w:t>
      </w:r>
      <w:r w:rsidRPr="00031E0E">
        <w:rPr>
          <w:smallCaps/>
          <w:szCs w:val="24"/>
        </w:rPr>
        <w:t>urlamaqui</w:t>
      </w:r>
      <w:r w:rsidRPr="00031E0E">
        <w:rPr>
          <w:szCs w:val="24"/>
        </w:rPr>
        <w:t xml:space="preserve"> J. J., 50. </w:t>
      </w:r>
    </w:p>
    <w:p w14:paraId="3DC6FD8D" w14:textId="77777777" w:rsidR="00A35B72" w:rsidRPr="00031E0E" w:rsidRDefault="00A35B72" w:rsidP="00A35B72">
      <w:pPr>
        <w:ind w:left="360" w:hanging="360"/>
      </w:pPr>
      <w:r w:rsidRPr="00031E0E">
        <w:rPr>
          <w:smallCaps/>
          <w:szCs w:val="24"/>
        </w:rPr>
        <w:t xml:space="preserve">Burnham J., </w:t>
      </w:r>
      <w:r w:rsidRPr="00031E0E">
        <w:rPr>
          <w:szCs w:val="24"/>
        </w:rPr>
        <w:t>137, 173, 192.</w:t>
      </w:r>
    </w:p>
    <w:p w14:paraId="15F9D83A" w14:textId="77777777" w:rsidR="00A35B72" w:rsidRPr="00031E0E" w:rsidRDefault="00A35B72" w:rsidP="00A35B72">
      <w:pPr>
        <w:ind w:left="360" w:hanging="360"/>
      </w:pPr>
      <w:r w:rsidRPr="00031E0E">
        <w:rPr>
          <w:smallCaps/>
          <w:szCs w:val="24"/>
        </w:rPr>
        <w:t xml:space="preserve">Burns </w:t>
      </w:r>
      <w:r w:rsidRPr="00031E0E">
        <w:rPr>
          <w:szCs w:val="24"/>
        </w:rPr>
        <w:t>E. M., 107, 404.</w:t>
      </w:r>
    </w:p>
    <w:p w14:paraId="2CE8DFEB" w14:textId="77777777" w:rsidR="00A35B72" w:rsidRPr="00031E0E" w:rsidRDefault="00A35B72" w:rsidP="00A35B72">
      <w:pPr>
        <w:ind w:left="360" w:hanging="360"/>
      </w:pPr>
      <w:r w:rsidRPr="00031E0E">
        <w:rPr>
          <w:smallCaps/>
          <w:szCs w:val="24"/>
        </w:rPr>
        <w:t xml:space="preserve">Butler </w:t>
      </w:r>
      <w:r w:rsidRPr="00031E0E">
        <w:rPr>
          <w:szCs w:val="24"/>
        </w:rPr>
        <w:t>D., 336, 338, 351.</w:t>
      </w:r>
    </w:p>
    <w:p w14:paraId="7CE312B5" w14:textId="77777777" w:rsidR="00A35B72" w:rsidRPr="00031E0E" w:rsidRDefault="00A35B72" w:rsidP="00A35B72">
      <w:pPr>
        <w:ind w:left="360" w:hanging="360"/>
      </w:pPr>
      <w:r w:rsidRPr="00031E0E">
        <w:rPr>
          <w:smallCaps/>
          <w:szCs w:val="24"/>
        </w:rPr>
        <w:t xml:space="preserve">Butterfield </w:t>
      </w:r>
      <w:r w:rsidRPr="00031E0E">
        <w:rPr>
          <w:szCs w:val="24"/>
        </w:rPr>
        <w:t>F., 240, 265.</w:t>
      </w:r>
    </w:p>
    <w:p w14:paraId="2E51AFE1" w14:textId="77777777" w:rsidR="00A35B72" w:rsidRPr="00031E0E" w:rsidRDefault="00A35B72" w:rsidP="00A35B72">
      <w:pPr>
        <w:ind w:left="360" w:hanging="360"/>
      </w:pPr>
      <w:r w:rsidRPr="00031E0E">
        <w:rPr>
          <w:smallCaps/>
          <w:szCs w:val="24"/>
        </w:rPr>
        <w:t xml:space="preserve">Buttner </w:t>
      </w:r>
      <w:r w:rsidRPr="00031E0E">
        <w:rPr>
          <w:szCs w:val="24"/>
        </w:rPr>
        <w:t>F., 279, 307.</w:t>
      </w:r>
    </w:p>
    <w:p w14:paraId="0ED5039D" w14:textId="77777777" w:rsidR="00A35B72" w:rsidRPr="00031E0E" w:rsidRDefault="00A35B72" w:rsidP="00A35B72">
      <w:pPr>
        <w:ind w:left="360" w:hanging="360"/>
        <w:rPr>
          <w:szCs w:val="24"/>
        </w:rPr>
      </w:pPr>
    </w:p>
    <w:p w14:paraId="1CF84C58" w14:textId="77777777" w:rsidR="00A35B72" w:rsidRPr="00031E0E" w:rsidRDefault="00A35B72" w:rsidP="00A35B72">
      <w:pPr>
        <w:ind w:left="360" w:hanging="360"/>
      </w:pPr>
      <w:r w:rsidRPr="00031E0E">
        <w:rPr>
          <w:smallCaps/>
          <w:szCs w:val="24"/>
        </w:rPr>
        <w:t xml:space="preserve">Cadart </w:t>
      </w:r>
      <w:r w:rsidRPr="00031E0E">
        <w:rPr>
          <w:szCs w:val="24"/>
        </w:rPr>
        <w:t>G., 240, 243, 265, 266, 316, 343, 351, 352, 353.</w:t>
      </w:r>
    </w:p>
    <w:p w14:paraId="7C95892F" w14:textId="77777777" w:rsidR="00A35B72" w:rsidRPr="00031E0E" w:rsidRDefault="00A35B72" w:rsidP="00A35B72">
      <w:pPr>
        <w:ind w:left="360" w:hanging="360"/>
      </w:pPr>
      <w:r w:rsidRPr="00031E0E">
        <w:rPr>
          <w:smallCaps/>
          <w:szCs w:val="24"/>
        </w:rPr>
        <w:t xml:space="preserve">Cadoux </w:t>
      </w:r>
      <w:r w:rsidRPr="00031E0E">
        <w:rPr>
          <w:szCs w:val="24"/>
        </w:rPr>
        <w:t>G., 410, 414, 419, 439, 441, 443.</w:t>
      </w:r>
    </w:p>
    <w:p w14:paraId="0FBCB947" w14:textId="77777777" w:rsidR="00A35B72" w:rsidRPr="00031E0E" w:rsidRDefault="00A35B72" w:rsidP="00A35B72">
      <w:pPr>
        <w:ind w:left="360" w:hanging="360"/>
      </w:pPr>
      <w:r w:rsidRPr="00031E0E">
        <w:rPr>
          <w:smallCaps/>
          <w:szCs w:val="24"/>
        </w:rPr>
        <w:t xml:space="preserve">Caetano </w:t>
      </w:r>
      <w:r w:rsidRPr="00031E0E">
        <w:rPr>
          <w:szCs w:val="24"/>
        </w:rPr>
        <w:t>M., 306, 613.</w:t>
      </w:r>
    </w:p>
    <w:p w14:paraId="561C8D2B" w14:textId="77777777" w:rsidR="00A35B72" w:rsidRPr="00031E0E" w:rsidRDefault="00A35B72" w:rsidP="00A35B72">
      <w:pPr>
        <w:ind w:left="360" w:hanging="360"/>
      </w:pPr>
      <w:r w:rsidRPr="00031E0E">
        <w:rPr>
          <w:smallCaps/>
          <w:szCs w:val="24"/>
        </w:rPr>
        <w:t xml:space="preserve">Calic </w:t>
      </w:r>
      <w:r w:rsidRPr="00031E0E">
        <w:rPr>
          <w:szCs w:val="24"/>
        </w:rPr>
        <w:t>E., 166, 179, 192.</w:t>
      </w:r>
    </w:p>
    <w:p w14:paraId="20608330" w14:textId="77777777" w:rsidR="00A35B72" w:rsidRPr="00031E0E" w:rsidRDefault="00A35B72" w:rsidP="00A35B72">
      <w:pPr>
        <w:ind w:left="360" w:hanging="360"/>
      </w:pPr>
      <w:r w:rsidRPr="00031E0E">
        <w:rPr>
          <w:smallCaps/>
          <w:szCs w:val="24"/>
        </w:rPr>
        <w:t xml:space="preserve">Calvert </w:t>
      </w:r>
      <w:r w:rsidRPr="00031E0E">
        <w:rPr>
          <w:szCs w:val="24"/>
        </w:rPr>
        <w:t>P., 682.</w:t>
      </w:r>
    </w:p>
    <w:p w14:paraId="319596BD" w14:textId="77777777" w:rsidR="00A35B72" w:rsidRPr="00031E0E" w:rsidRDefault="00A35B72" w:rsidP="00A35B72">
      <w:pPr>
        <w:ind w:left="360" w:hanging="360"/>
      </w:pPr>
      <w:r w:rsidRPr="00031E0E">
        <w:rPr>
          <w:smallCaps/>
          <w:szCs w:val="24"/>
        </w:rPr>
        <w:t xml:space="preserve">Calvin </w:t>
      </w:r>
      <w:r w:rsidRPr="00031E0E">
        <w:rPr>
          <w:szCs w:val="24"/>
        </w:rPr>
        <w:t>J., 49.</w:t>
      </w:r>
    </w:p>
    <w:p w14:paraId="52C4A361" w14:textId="77777777" w:rsidR="00A35B72" w:rsidRPr="00031E0E" w:rsidRDefault="00A35B72" w:rsidP="00A35B72">
      <w:pPr>
        <w:ind w:left="360" w:hanging="360"/>
      </w:pPr>
      <w:r w:rsidRPr="00031E0E">
        <w:rPr>
          <w:smallCaps/>
          <w:szCs w:val="24"/>
        </w:rPr>
        <w:t xml:space="preserve">Camau </w:t>
      </w:r>
      <w:r w:rsidRPr="00031E0E">
        <w:rPr>
          <w:szCs w:val="24"/>
        </w:rPr>
        <w:t>M., 504, 507.</w:t>
      </w:r>
    </w:p>
    <w:p w14:paraId="5CBCAE75" w14:textId="77777777" w:rsidR="00A35B72" w:rsidRPr="00031E0E" w:rsidRDefault="00A35B72" w:rsidP="00A35B72">
      <w:pPr>
        <w:ind w:left="360" w:hanging="360"/>
      </w:pPr>
      <w:r w:rsidRPr="00031E0E">
        <w:rPr>
          <w:smallCaps/>
          <w:szCs w:val="24"/>
        </w:rPr>
        <w:t xml:space="preserve">Campbell </w:t>
      </w:r>
      <w:r w:rsidRPr="00031E0E">
        <w:rPr>
          <w:szCs w:val="24"/>
        </w:rPr>
        <w:t>A., 354.</w:t>
      </w:r>
    </w:p>
    <w:p w14:paraId="4D7D9FC3" w14:textId="77777777" w:rsidR="00A35B72" w:rsidRPr="00031E0E" w:rsidRDefault="00A35B72" w:rsidP="00A35B72">
      <w:pPr>
        <w:ind w:left="360" w:hanging="360"/>
      </w:pPr>
      <w:r w:rsidRPr="00031E0E">
        <w:rPr>
          <w:smallCaps/>
          <w:szCs w:val="24"/>
        </w:rPr>
        <w:t xml:space="preserve">Camus </w:t>
      </w:r>
      <w:r w:rsidRPr="00031E0E">
        <w:rPr>
          <w:szCs w:val="24"/>
        </w:rPr>
        <w:t>A., 549.</w:t>
      </w:r>
    </w:p>
    <w:p w14:paraId="6766CCD6" w14:textId="77777777" w:rsidR="00A35B72" w:rsidRDefault="00A35B72" w:rsidP="00A35B72">
      <w:pPr>
        <w:ind w:left="360" w:hanging="360"/>
        <w:rPr>
          <w:szCs w:val="24"/>
        </w:rPr>
      </w:pPr>
      <w:r w:rsidRPr="00031E0E">
        <w:rPr>
          <w:smallCaps/>
          <w:szCs w:val="24"/>
        </w:rPr>
        <w:t xml:space="preserve">Capeletti </w:t>
      </w:r>
      <w:r w:rsidRPr="00031E0E">
        <w:rPr>
          <w:szCs w:val="24"/>
        </w:rPr>
        <w:t>M., 409, 411, 435, 443.</w:t>
      </w:r>
    </w:p>
    <w:p w14:paraId="6DCD1524" w14:textId="77777777" w:rsidR="00A35B72" w:rsidRDefault="00A35B72" w:rsidP="00A35B72">
      <w:pPr>
        <w:ind w:left="360" w:hanging="360"/>
      </w:pPr>
      <w:r w:rsidRPr="00031E0E">
        <w:t>[689]</w:t>
      </w:r>
    </w:p>
    <w:p w14:paraId="6FB0F964" w14:textId="77777777" w:rsidR="00A35B72" w:rsidRPr="00031E0E" w:rsidRDefault="00A35B72" w:rsidP="00A35B72">
      <w:pPr>
        <w:ind w:left="360" w:hanging="360"/>
      </w:pPr>
      <w:r w:rsidRPr="00031E0E">
        <w:rPr>
          <w:smallCaps/>
          <w:szCs w:val="24"/>
        </w:rPr>
        <w:t xml:space="preserve">Capitant </w:t>
      </w:r>
      <w:r w:rsidRPr="00031E0E">
        <w:rPr>
          <w:szCs w:val="24"/>
        </w:rPr>
        <w:t>R., 54, 328, 335, 351.</w:t>
      </w:r>
    </w:p>
    <w:p w14:paraId="735C6025" w14:textId="77777777" w:rsidR="00A35B72" w:rsidRPr="00031E0E" w:rsidRDefault="00A35B72" w:rsidP="00A35B72">
      <w:pPr>
        <w:ind w:left="360" w:hanging="360"/>
      </w:pPr>
      <w:r w:rsidRPr="00031E0E">
        <w:rPr>
          <w:smallCaps/>
          <w:szCs w:val="24"/>
        </w:rPr>
        <w:t xml:space="preserve">Carbonnier </w:t>
      </w:r>
      <w:r w:rsidRPr="00031E0E">
        <w:rPr>
          <w:szCs w:val="24"/>
        </w:rPr>
        <w:t>J., 512, 549.</w:t>
      </w:r>
    </w:p>
    <w:p w14:paraId="39E15E28" w14:textId="77777777" w:rsidR="00A35B72" w:rsidRPr="00031E0E" w:rsidRDefault="00A35B72" w:rsidP="00A35B72">
      <w:pPr>
        <w:ind w:left="360" w:hanging="360"/>
      </w:pPr>
      <w:r w:rsidRPr="00031E0E">
        <w:rPr>
          <w:smallCaps/>
          <w:szCs w:val="24"/>
        </w:rPr>
        <w:t xml:space="preserve">Cardoso </w:t>
      </w:r>
      <w:r w:rsidRPr="00031E0E">
        <w:rPr>
          <w:szCs w:val="24"/>
        </w:rPr>
        <w:t>F. E., 300, 302, 308, 624, 630.</w:t>
      </w:r>
    </w:p>
    <w:p w14:paraId="15E601F8" w14:textId="77777777" w:rsidR="00A35B72" w:rsidRPr="00031E0E" w:rsidRDefault="00A35B72" w:rsidP="00A35B72">
      <w:pPr>
        <w:ind w:left="360" w:hanging="360"/>
      </w:pPr>
      <w:r w:rsidRPr="00031E0E">
        <w:rPr>
          <w:smallCaps/>
          <w:szCs w:val="24"/>
        </w:rPr>
        <w:t xml:space="preserve">Carey </w:t>
      </w:r>
      <w:r w:rsidRPr="00031E0E">
        <w:rPr>
          <w:szCs w:val="24"/>
        </w:rPr>
        <w:t>G. W., 110</w:t>
      </w:r>
      <w:r w:rsidRPr="00031E0E">
        <w:rPr>
          <w:smallCaps/>
          <w:szCs w:val="24"/>
        </w:rPr>
        <w:t>.</w:t>
      </w:r>
    </w:p>
    <w:p w14:paraId="33E64DFA" w14:textId="77777777" w:rsidR="00A35B72" w:rsidRPr="00031E0E" w:rsidRDefault="00A35B72" w:rsidP="00A35B72">
      <w:pPr>
        <w:ind w:left="360" w:hanging="360"/>
      </w:pPr>
      <w:r w:rsidRPr="00031E0E">
        <w:rPr>
          <w:smallCaps/>
          <w:szCs w:val="24"/>
        </w:rPr>
        <w:t xml:space="preserve">Carlos </w:t>
      </w:r>
      <w:r w:rsidRPr="00031E0E">
        <w:rPr>
          <w:szCs w:val="24"/>
        </w:rPr>
        <w:t>J., 629.</w:t>
      </w:r>
    </w:p>
    <w:p w14:paraId="254A4338" w14:textId="77777777" w:rsidR="00A35B72" w:rsidRPr="00031E0E" w:rsidRDefault="00A35B72" w:rsidP="00A35B72">
      <w:pPr>
        <w:ind w:left="360" w:hanging="360"/>
      </w:pPr>
      <w:r w:rsidRPr="00031E0E">
        <w:rPr>
          <w:smallCaps/>
          <w:szCs w:val="24"/>
        </w:rPr>
        <w:t xml:space="preserve">Carr </w:t>
      </w:r>
      <w:r w:rsidRPr="00031E0E">
        <w:rPr>
          <w:szCs w:val="24"/>
        </w:rPr>
        <w:t>E. H., 163, 170, 179, 192.</w:t>
      </w:r>
    </w:p>
    <w:p w14:paraId="2D017531" w14:textId="77777777" w:rsidR="00A35B72" w:rsidRPr="00031E0E" w:rsidRDefault="00A35B72" w:rsidP="00A35B72">
      <w:pPr>
        <w:ind w:left="360" w:hanging="360"/>
      </w:pPr>
      <w:r w:rsidRPr="00031E0E">
        <w:rPr>
          <w:smallCaps/>
          <w:szCs w:val="24"/>
        </w:rPr>
        <w:t>Carré de Ma</w:t>
      </w:r>
      <w:r w:rsidRPr="00031E0E">
        <w:rPr>
          <w:smallCaps/>
          <w:szCs w:val="24"/>
        </w:rPr>
        <w:t>l</w:t>
      </w:r>
      <w:r w:rsidRPr="00031E0E">
        <w:rPr>
          <w:smallCaps/>
          <w:szCs w:val="24"/>
        </w:rPr>
        <w:t xml:space="preserve">berg </w:t>
      </w:r>
      <w:r w:rsidRPr="00031E0E">
        <w:rPr>
          <w:szCs w:val="24"/>
        </w:rPr>
        <w:t>R., 55, 107.</w:t>
      </w:r>
    </w:p>
    <w:p w14:paraId="2BF994F8" w14:textId="77777777" w:rsidR="00A35B72" w:rsidRPr="00031E0E" w:rsidRDefault="00A35B72" w:rsidP="00A35B72">
      <w:pPr>
        <w:ind w:left="360" w:hanging="360"/>
      </w:pPr>
      <w:r w:rsidRPr="00031E0E">
        <w:rPr>
          <w:smallCaps/>
          <w:szCs w:val="24"/>
        </w:rPr>
        <w:t xml:space="preserve">Carrère d’Encausse </w:t>
      </w:r>
      <w:r w:rsidRPr="00031E0E">
        <w:rPr>
          <w:szCs w:val="24"/>
        </w:rPr>
        <w:t xml:space="preserve">H., </w:t>
      </w:r>
      <w:r w:rsidRPr="00031E0E">
        <w:rPr>
          <w:smallCaps/>
          <w:szCs w:val="24"/>
        </w:rPr>
        <w:t xml:space="preserve">xvi, </w:t>
      </w:r>
      <w:r w:rsidRPr="00031E0E">
        <w:rPr>
          <w:szCs w:val="24"/>
        </w:rPr>
        <w:t>163, 174, 179, 181, 187, 192, 223, 231, 232, 233, 235, 341, 342, 343, 351, 486, 507, 622, 630.</w:t>
      </w:r>
    </w:p>
    <w:p w14:paraId="20D4C277" w14:textId="77777777" w:rsidR="00A35B72" w:rsidRPr="00031E0E" w:rsidRDefault="00A35B72" w:rsidP="00A35B72">
      <w:pPr>
        <w:ind w:left="360" w:hanging="360"/>
      </w:pPr>
      <w:r w:rsidRPr="00031E0E">
        <w:rPr>
          <w:smallCaps/>
          <w:szCs w:val="24"/>
        </w:rPr>
        <w:t xml:space="preserve">Carson </w:t>
      </w:r>
      <w:r w:rsidRPr="00031E0E">
        <w:rPr>
          <w:szCs w:val="24"/>
        </w:rPr>
        <w:t>J. B., 351.</w:t>
      </w:r>
    </w:p>
    <w:p w14:paraId="1D3516F0" w14:textId="77777777" w:rsidR="00A35B72" w:rsidRPr="00031E0E" w:rsidRDefault="00A35B72" w:rsidP="00A35B72">
      <w:pPr>
        <w:ind w:left="360" w:hanging="360"/>
      </w:pPr>
      <w:r w:rsidRPr="00031E0E">
        <w:rPr>
          <w:smallCaps/>
          <w:szCs w:val="24"/>
        </w:rPr>
        <w:t xml:space="preserve">Carstairs </w:t>
      </w:r>
      <w:r w:rsidRPr="00031E0E">
        <w:rPr>
          <w:szCs w:val="24"/>
        </w:rPr>
        <w:t>A., 323, 351.</w:t>
      </w:r>
    </w:p>
    <w:p w14:paraId="18BDC883" w14:textId="77777777" w:rsidR="00A35B72" w:rsidRPr="00031E0E" w:rsidRDefault="00A35B72" w:rsidP="00A35B72">
      <w:pPr>
        <w:ind w:left="360" w:hanging="360"/>
      </w:pPr>
      <w:r w:rsidRPr="00031E0E">
        <w:rPr>
          <w:smallCaps/>
          <w:szCs w:val="24"/>
        </w:rPr>
        <w:t xml:space="preserve">Carsten </w:t>
      </w:r>
      <w:r w:rsidRPr="00031E0E">
        <w:rPr>
          <w:szCs w:val="24"/>
        </w:rPr>
        <w:t>F. L., 192.</w:t>
      </w:r>
    </w:p>
    <w:p w14:paraId="43C1FC77" w14:textId="77777777" w:rsidR="00A35B72" w:rsidRPr="00031E0E" w:rsidRDefault="00A35B72" w:rsidP="00A35B72">
      <w:pPr>
        <w:ind w:left="360" w:hanging="360"/>
      </w:pPr>
      <w:r w:rsidRPr="00031E0E">
        <w:rPr>
          <w:smallCaps/>
          <w:szCs w:val="24"/>
        </w:rPr>
        <w:t xml:space="preserve">Carter </w:t>
      </w:r>
      <w:r w:rsidRPr="00031E0E">
        <w:rPr>
          <w:szCs w:val="24"/>
        </w:rPr>
        <w:t>J., 316, 350, 508.</w:t>
      </w:r>
    </w:p>
    <w:p w14:paraId="03FF47E3" w14:textId="77777777" w:rsidR="00A35B72" w:rsidRPr="00031E0E" w:rsidRDefault="00A35B72" w:rsidP="00A35B72">
      <w:pPr>
        <w:ind w:left="360" w:hanging="360"/>
      </w:pPr>
      <w:r w:rsidRPr="00031E0E">
        <w:rPr>
          <w:smallCaps/>
          <w:szCs w:val="24"/>
        </w:rPr>
        <w:t xml:space="preserve">Casile </w:t>
      </w:r>
      <w:r w:rsidRPr="00031E0E">
        <w:rPr>
          <w:szCs w:val="24"/>
        </w:rPr>
        <w:t>N., 351.</w:t>
      </w:r>
    </w:p>
    <w:p w14:paraId="73757D18" w14:textId="77777777" w:rsidR="00A35B72" w:rsidRPr="00031E0E" w:rsidRDefault="00A35B72" w:rsidP="00A35B72">
      <w:pPr>
        <w:ind w:left="360" w:hanging="360"/>
      </w:pPr>
      <w:r w:rsidRPr="00031E0E">
        <w:rPr>
          <w:smallCaps/>
          <w:szCs w:val="24"/>
        </w:rPr>
        <w:t xml:space="preserve">Cassirer </w:t>
      </w:r>
      <w:r w:rsidRPr="00031E0E">
        <w:rPr>
          <w:szCs w:val="24"/>
        </w:rPr>
        <w:t>E., 532, 549.</w:t>
      </w:r>
    </w:p>
    <w:p w14:paraId="7D4CF34E" w14:textId="77777777" w:rsidR="00A35B72" w:rsidRPr="00031E0E" w:rsidRDefault="00A35B72" w:rsidP="00A35B72">
      <w:pPr>
        <w:ind w:left="360" w:hanging="360"/>
      </w:pPr>
      <w:r w:rsidRPr="00031E0E">
        <w:rPr>
          <w:smallCaps/>
          <w:szCs w:val="24"/>
        </w:rPr>
        <w:t xml:space="preserve">Castells </w:t>
      </w:r>
      <w:r w:rsidRPr="00031E0E">
        <w:rPr>
          <w:szCs w:val="24"/>
        </w:rPr>
        <w:t>M., 571, 596.</w:t>
      </w:r>
    </w:p>
    <w:p w14:paraId="0C1F05A1" w14:textId="77777777" w:rsidR="00A35B72" w:rsidRPr="00031E0E" w:rsidRDefault="00A35B72" w:rsidP="00A35B72">
      <w:pPr>
        <w:ind w:left="360" w:hanging="360"/>
      </w:pPr>
      <w:r w:rsidRPr="00031E0E">
        <w:rPr>
          <w:smallCaps/>
          <w:szCs w:val="24"/>
        </w:rPr>
        <w:t xml:space="preserve">Castles </w:t>
      </w:r>
      <w:r w:rsidRPr="00031E0E">
        <w:rPr>
          <w:szCs w:val="24"/>
        </w:rPr>
        <w:t>F., 382, 383, 404.</w:t>
      </w:r>
    </w:p>
    <w:p w14:paraId="1D27A292" w14:textId="77777777" w:rsidR="00A35B72" w:rsidRPr="00031E0E" w:rsidRDefault="00A35B72" w:rsidP="00A35B72">
      <w:pPr>
        <w:ind w:left="360" w:hanging="360"/>
      </w:pPr>
      <w:r w:rsidRPr="00031E0E">
        <w:rPr>
          <w:smallCaps/>
          <w:szCs w:val="24"/>
        </w:rPr>
        <w:t xml:space="preserve">Castoriadis </w:t>
      </w:r>
      <w:r w:rsidRPr="00031E0E">
        <w:rPr>
          <w:szCs w:val="24"/>
        </w:rPr>
        <w:t>C., 101, 127, 130, 131, 143, 147, 148, 149, 150, 151, 154, 158, 174, 192, 511, 549.</w:t>
      </w:r>
    </w:p>
    <w:p w14:paraId="14946D8B" w14:textId="77777777" w:rsidR="00A35B72" w:rsidRPr="00031E0E" w:rsidRDefault="00A35B72" w:rsidP="00A35B72">
      <w:pPr>
        <w:ind w:left="360" w:hanging="360"/>
      </w:pPr>
      <w:r w:rsidRPr="00031E0E">
        <w:rPr>
          <w:smallCaps/>
          <w:szCs w:val="24"/>
        </w:rPr>
        <w:t xml:space="preserve">Castro </w:t>
      </w:r>
      <w:r w:rsidRPr="00031E0E">
        <w:rPr>
          <w:szCs w:val="24"/>
        </w:rPr>
        <w:t>F., 631.</w:t>
      </w:r>
    </w:p>
    <w:p w14:paraId="1D3B314F" w14:textId="77777777" w:rsidR="00A35B72" w:rsidRPr="00031E0E" w:rsidRDefault="00A35B72" w:rsidP="00A35B72">
      <w:pPr>
        <w:ind w:left="360" w:hanging="360"/>
      </w:pPr>
      <w:r w:rsidRPr="00031E0E">
        <w:rPr>
          <w:smallCaps/>
          <w:szCs w:val="24"/>
        </w:rPr>
        <w:t xml:space="preserve">Cavalcanti </w:t>
      </w:r>
      <w:r w:rsidRPr="00031E0E">
        <w:rPr>
          <w:szCs w:val="24"/>
        </w:rPr>
        <w:t>Th. B., 443.</w:t>
      </w:r>
    </w:p>
    <w:p w14:paraId="02DF65F1" w14:textId="77777777" w:rsidR="00A35B72" w:rsidRPr="00031E0E" w:rsidRDefault="00A35B72" w:rsidP="00A35B72">
      <w:pPr>
        <w:ind w:left="360" w:hanging="360"/>
      </w:pPr>
      <w:r w:rsidRPr="00031E0E">
        <w:rPr>
          <w:smallCaps/>
          <w:szCs w:val="24"/>
        </w:rPr>
        <w:t xml:space="preserve">Cayrac-Blanchard </w:t>
      </w:r>
      <w:r w:rsidRPr="00031E0E">
        <w:rPr>
          <w:szCs w:val="24"/>
        </w:rPr>
        <w:t>F., 628, 630.</w:t>
      </w:r>
    </w:p>
    <w:p w14:paraId="4F56718B" w14:textId="77777777" w:rsidR="00A35B72" w:rsidRPr="00031E0E" w:rsidRDefault="00A35B72" w:rsidP="00A35B72">
      <w:pPr>
        <w:ind w:left="360" w:hanging="360"/>
      </w:pPr>
      <w:r w:rsidRPr="00031E0E">
        <w:rPr>
          <w:smallCaps/>
          <w:szCs w:val="24"/>
        </w:rPr>
        <w:t xml:space="preserve">Cazeneuve </w:t>
      </w:r>
      <w:r w:rsidRPr="00031E0E">
        <w:rPr>
          <w:szCs w:val="24"/>
        </w:rPr>
        <w:t>J., 348.</w:t>
      </w:r>
    </w:p>
    <w:p w14:paraId="424EB4AB" w14:textId="77777777" w:rsidR="00A35B72" w:rsidRPr="00031E0E" w:rsidRDefault="00A35B72" w:rsidP="00A35B72">
      <w:pPr>
        <w:ind w:left="360" w:hanging="360"/>
      </w:pPr>
      <w:r w:rsidRPr="00031E0E">
        <w:rPr>
          <w:smallCaps/>
          <w:szCs w:val="24"/>
        </w:rPr>
        <w:t xml:space="preserve">Ceaucescu </w:t>
      </w:r>
      <w:r w:rsidRPr="00031E0E">
        <w:rPr>
          <w:szCs w:val="24"/>
        </w:rPr>
        <w:t>N., 279.</w:t>
      </w:r>
    </w:p>
    <w:p w14:paraId="6075E66D" w14:textId="77777777" w:rsidR="00A35B72" w:rsidRPr="00031E0E" w:rsidRDefault="00A35B72" w:rsidP="00A35B72">
      <w:pPr>
        <w:ind w:left="360" w:hanging="360"/>
      </w:pPr>
      <w:r w:rsidRPr="00031E0E">
        <w:rPr>
          <w:smallCaps/>
          <w:szCs w:val="24"/>
        </w:rPr>
        <w:t xml:space="preserve">Cerqueira </w:t>
      </w:r>
      <w:r w:rsidRPr="00031E0E">
        <w:rPr>
          <w:szCs w:val="24"/>
        </w:rPr>
        <w:t>S., 304, 308.</w:t>
      </w:r>
    </w:p>
    <w:p w14:paraId="2615C96D" w14:textId="77777777" w:rsidR="00A35B72" w:rsidRPr="00031E0E" w:rsidRDefault="00A35B72" w:rsidP="00A35B72">
      <w:pPr>
        <w:ind w:left="360" w:hanging="360"/>
      </w:pPr>
      <w:r w:rsidRPr="00031E0E">
        <w:rPr>
          <w:smallCaps/>
          <w:szCs w:val="24"/>
        </w:rPr>
        <w:t xml:space="preserve">César </w:t>
      </w:r>
      <w:r w:rsidRPr="00031E0E">
        <w:rPr>
          <w:szCs w:val="24"/>
        </w:rPr>
        <w:t>J., 335.</w:t>
      </w:r>
    </w:p>
    <w:p w14:paraId="2CDD2EAB" w14:textId="77777777" w:rsidR="00A35B72" w:rsidRPr="00031E0E" w:rsidRDefault="00A35B72" w:rsidP="00A35B72">
      <w:pPr>
        <w:ind w:left="360" w:hanging="360"/>
      </w:pPr>
      <w:r w:rsidRPr="00031E0E">
        <w:rPr>
          <w:smallCaps/>
          <w:szCs w:val="24"/>
        </w:rPr>
        <w:t xml:space="preserve">Chaban-Delmas </w:t>
      </w:r>
      <w:r w:rsidRPr="00031E0E">
        <w:rPr>
          <w:szCs w:val="24"/>
        </w:rPr>
        <w:t>J., 320, 321.</w:t>
      </w:r>
    </w:p>
    <w:p w14:paraId="3C542851" w14:textId="77777777" w:rsidR="00A35B72" w:rsidRPr="00031E0E" w:rsidRDefault="00A35B72" w:rsidP="00A35B72">
      <w:pPr>
        <w:ind w:left="360" w:hanging="360"/>
      </w:pPr>
      <w:r w:rsidRPr="00031E0E">
        <w:rPr>
          <w:smallCaps/>
          <w:szCs w:val="24"/>
        </w:rPr>
        <w:t xml:space="preserve">Chafarevitch </w:t>
      </w:r>
      <w:r w:rsidRPr="00031E0E">
        <w:rPr>
          <w:szCs w:val="24"/>
        </w:rPr>
        <w:t>I., 191, 192.</w:t>
      </w:r>
    </w:p>
    <w:p w14:paraId="039B8F3C" w14:textId="77777777" w:rsidR="00A35B72" w:rsidRPr="00031E0E" w:rsidRDefault="00A35B72" w:rsidP="00A35B72">
      <w:pPr>
        <w:ind w:left="360" w:hanging="360"/>
      </w:pPr>
      <w:r w:rsidRPr="00031E0E">
        <w:rPr>
          <w:smallCaps/>
          <w:szCs w:val="24"/>
        </w:rPr>
        <w:t xml:space="preserve">Chalamon </w:t>
      </w:r>
      <w:r w:rsidRPr="00031E0E">
        <w:rPr>
          <w:szCs w:val="24"/>
        </w:rPr>
        <w:t>V., 167, 192.</w:t>
      </w:r>
    </w:p>
    <w:p w14:paraId="01D2A22E" w14:textId="77777777" w:rsidR="00A35B72" w:rsidRPr="00031E0E" w:rsidRDefault="00A35B72" w:rsidP="00A35B72">
      <w:pPr>
        <w:ind w:left="360" w:hanging="360"/>
      </w:pPr>
      <w:r w:rsidRPr="00031E0E">
        <w:rPr>
          <w:smallCaps/>
          <w:szCs w:val="24"/>
        </w:rPr>
        <w:t xml:space="preserve">Chalmer </w:t>
      </w:r>
      <w:r w:rsidRPr="00031E0E">
        <w:rPr>
          <w:szCs w:val="24"/>
        </w:rPr>
        <w:t>D., 633.</w:t>
      </w:r>
    </w:p>
    <w:p w14:paraId="08A466BA" w14:textId="77777777" w:rsidR="00A35B72" w:rsidRPr="00031E0E" w:rsidRDefault="00A35B72" w:rsidP="00A35B72">
      <w:pPr>
        <w:ind w:left="360" w:hanging="360"/>
      </w:pPr>
      <w:r w:rsidRPr="00031E0E">
        <w:rPr>
          <w:smallCaps/>
          <w:szCs w:val="24"/>
        </w:rPr>
        <w:t xml:space="preserve">Chambers </w:t>
      </w:r>
      <w:r w:rsidRPr="00031E0E">
        <w:rPr>
          <w:szCs w:val="24"/>
        </w:rPr>
        <w:t>W. N., 107.</w:t>
      </w:r>
    </w:p>
    <w:p w14:paraId="2605A0E7" w14:textId="77777777" w:rsidR="00A35B72" w:rsidRPr="00031E0E" w:rsidRDefault="00A35B72" w:rsidP="00A35B72">
      <w:pPr>
        <w:ind w:left="360" w:hanging="360"/>
      </w:pPr>
      <w:r w:rsidRPr="00031E0E">
        <w:rPr>
          <w:smallCaps/>
          <w:szCs w:val="24"/>
        </w:rPr>
        <w:t xml:space="preserve">Chambre </w:t>
      </w:r>
      <w:r w:rsidRPr="00031E0E">
        <w:rPr>
          <w:szCs w:val="24"/>
        </w:rPr>
        <w:t>H., 192.</w:t>
      </w:r>
    </w:p>
    <w:p w14:paraId="40FA7249" w14:textId="77777777" w:rsidR="00A35B72" w:rsidRPr="00031E0E" w:rsidRDefault="00A35B72" w:rsidP="00A35B72">
      <w:pPr>
        <w:ind w:left="360" w:hanging="360"/>
      </w:pPr>
      <w:r w:rsidRPr="00031E0E">
        <w:rPr>
          <w:smallCaps/>
          <w:szCs w:val="24"/>
        </w:rPr>
        <w:t xml:space="preserve">Chang </w:t>
      </w:r>
      <w:r w:rsidRPr="00031E0E">
        <w:rPr>
          <w:szCs w:val="24"/>
        </w:rPr>
        <w:t>P., 239, 266.</w:t>
      </w:r>
    </w:p>
    <w:p w14:paraId="62FF23D6" w14:textId="77777777" w:rsidR="00A35B72" w:rsidRPr="00031E0E" w:rsidRDefault="00A35B72" w:rsidP="00A35B72">
      <w:pPr>
        <w:ind w:left="360" w:hanging="360"/>
      </w:pPr>
      <w:r w:rsidRPr="00031E0E">
        <w:rPr>
          <w:smallCaps/>
          <w:szCs w:val="24"/>
        </w:rPr>
        <w:t xml:space="preserve">Changeux </w:t>
      </w:r>
      <w:r w:rsidRPr="00031E0E">
        <w:rPr>
          <w:szCs w:val="24"/>
        </w:rPr>
        <w:t>J.-P., 469.</w:t>
      </w:r>
    </w:p>
    <w:p w14:paraId="710EABA5" w14:textId="77777777" w:rsidR="00A35B72" w:rsidRPr="00031E0E" w:rsidRDefault="00A35B72" w:rsidP="00A35B72">
      <w:pPr>
        <w:ind w:left="360" w:hanging="360"/>
      </w:pPr>
      <w:r w:rsidRPr="00031E0E">
        <w:rPr>
          <w:smallCaps/>
          <w:szCs w:val="24"/>
        </w:rPr>
        <w:t xml:space="preserve">Chang Kai-Chek (ou Chiang Kai Shek), </w:t>
      </w:r>
      <w:r w:rsidRPr="00031E0E">
        <w:rPr>
          <w:szCs w:val="24"/>
        </w:rPr>
        <w:t>242, 381.</w:t>
      </w:r>
    </w:p>
    <w:p w14:paraId="5ADBD027" w14:textId="77777777" w:rsidR="00A35B72" w:rsidRPr="00031E0E" w:rsidRDefault="00A35B72" w:rsidP="00A35B72">
      <w:pPr>
        <w:ind w:left="360" w:hanging="360"/>
      </w:pPr>
      <w:r w:rsidRPr="00031E0E">
        <w:rPr>
          <w:smallCaps/>
          <w:szCs w:val="24"/>
        </w:rPr>
        <w:t xml:space="preserve">Chantebout </w:t>
      </w:r>
      <w:r w:rsidRPr="00031E0E">
        <w:rPr>
          <w:szCs w:val="24"/>
        </w:rPr>
        <w:t>B., 439, 443.</w:t>
      </w:r>
    </w:p>
    <w:p w14:paraId="3DCD41B5" w14:textId="77777777" w:rsidR="00A35B72" w:rsidRPr="00031E0E" w:rsidRDefault="00A35B72" w:rsidP="00A35B72">
      <w:pPr>
        <w:ind w:left="360" w:hanging="360"/>
      </w:pPr>
      <w:r w:rsidRPr="00031E0E">
        <w:rPr>
          <w:smallCaps/>
          <w:szCs w:val="24"/>
        </w:rPr>
        <w:t xml:space="preserve">Chapman </w:t>
      </w:r>
      <w:r w:rsidRPr="00031E0E">
        <w:rPr>
          <w:szCs w:val="24"/>
        </w:rPr>
        <w:t>B., 303, 308.</w:t>
      </w:r>
    </w:p>
    <w:p w14:paraId="065E98EB" w14:textId="77777777" w:rsidR="00A35B72" w:rsidRPr="00031E0E" w:rsidRDefault="00A35B72" w:rsidP="00A35B72">
      <w:pPr>
        <w:ind w:left="360" w:hanging="360"/>
      </w:pPr>
      <w:r w:rsidRPr="00031E0E">
        <w:rPr>
          <w:smallCaps/>
          <w:szCs w:val="24"/>
        </w:rPr>
        <w:t xml:space="preserve">Chapman </w:t>
      </w:r>
      <w:r w:rsidRPr="00031E0E">
        <w:rPr>
          <w:szCs w:val="24"/>
        </w:rPr>
        <w:t>J. W., 112.</w:t>
      </w:r>
    </w:p>
    <w:p w14:paraId="761D32E1" w14:textId="77777777" w:rsidR="00A35B72" w:rsidRPr="00031E0E" w:rsidRDefault="00A35B72" w:rsidP="00A35B72">
      <w:pPr>
        <w:ind w:left="360" w:hanging="360"/>
      </w:pPr>
      <w:r w:rsidRPr="00031E0E">
        <w:rPr>
          <w:smallCaps/>
          <w:szCs w:val="24"/>
        </w:rPr>
        <w:t xml:space="preserve">Chardon </w:t>
      </w:r>
      <w:r w:rsidRPr="00031E0E">
        <w:rPr>
          <w:szCs w:val="24"/>
        </w:rPr>
        <w:t>H., 470, 507.</w:t>
      </w:r>
    </w:p>
    <w:p w14:paraId="5935D4D4" w14:textId="77777777" w:rsidR="00A35B72" w:rsidRPr="00031E0E" w:rsidRDefault="00A35B72" w:rsidP="00A35B72">
      <w:pPr>
        <w:ind w:left="360" w:hanging="360"/>
      </w:pPr>
      <w:r w:rsidRPr="00031E0E">
        <w:rPr>
          <w:smallCaps/>
          <w:szCs w:val="24"/>
        </w:rPr>
        <w:t xml:space="preserve">Charles </w:t>
      </w:r>
      <w:r w:rsidRPr="00031E0E">
        <w:rPr>
          <w:szCs w:val="24"/>
        </w:rPr>
        <w:t xml:space="preserve">XIV (v. </w:t>
      </w:r>
      <w:r w:rsidRPr="00031E0E">
        <w:rPr>
          <w:smallCaps/>
          <w:szCs w:val="24"/>
        </w:rPr>
        <w:t>Be</w:t>
      </w:r>
      <w:r w:rsidRPr="00031E0E">
        <w:rPr>
          <w:smallCaps/>
          <w:szCs w:val="24"/>
        </w:rPr>
        <w:t>r</w:t>
      </w:r>
      <w:r w:rsidRPr="00031E0E">
        <w:rPr>
          <w:smallCaps/>
          <w:szCs w:val="24"/>
        </w:rPr>
        <w:t xml:space="preserve">nadotte), </w:t>
      </w:r>
      <w:r w:rsidRPr="00031E0E">
        <w:rPr>
          <w:szCs w:val="24"/>
        </w:rPr>
        <w:t>31.</w:t>
      </w:r>
    </w:p>
    <w:p w14:paraId="0132A2DC" w14:textId="77777777" w:rsidR="00A35B72" w:rsidRPr="00031E0E" w:rsidRDefault="00A35B72" w:rsidP="00A35B72">
      <w:pPr>
        <w:ind w:left="360" w:hanging="360"/>
      </w:pPr>
      <w:r w:rsidRPr="00031E0E">
        <w:rPr>
          <w:smallCaps/>
          <w:szCs w:val="24"/>
        </w:rPr>
        <w:t xml:space="preserve">Charles </w:t>
      </w:r>
      <w:r w:rsidRPr="00031E0E">
        <w:rPr>
          <w:szCs w:val="24"/>
        </w:rPr>
        <w:t>R., 532, 549.</w:t>
      </w:r>
    </w:p>
    <w:p w14:paraId="0E9E7D3C" w14:textId="77777777" w:rsidR="00A35B72" w:rsidRPr="00031E0E" w:rsidRDefault="00A35B72" w:rsidP="00A35B72">
      <w:pPr>
        <w:ind w:left="360" w:hanging="360"/>
      </w:pPr>
      <w:r w:rsidRPr="00031E0E">
        <w:rPr>
          <w:smallCaps/>
          <w:szCs w:val="24"/>
        </w:rPr>
        <w:t xml:space="preserve">Charlot </w:t>
      </w:r>
      <w:r w:rsidRPr="00031E0E">
        <w:rPr>
          <w:szCs w:val="24"/>
        </w:rPr>
        <w:t xml:space="preserve">M., </w:t>
      </w:r>
      <w:r w:rsidRPr="00031E0E">
        <w:rPr>
          <w:smallCaps/>
          <w:szCs w:val="24"/>
        </w:rPr>
        <w:t xml:space="preserve">xx, </w:t>
      </w:r>
      <w:r w:rsidRPr="00031E0E">
        <w:rPr>
          <w:szCs w:val="24"/>
        </w:rPr>
        <w:t>323.</w:t>
      </w:r>
    </w:p>
    <w:p w14:paraId="713719D2" w14:textId="77777777" w:rsidR="00A35B72" w:rsidRPr="00031E0E" w:rsidRDefault="00A35B72" w:rsidP="00A35B72">
      <w:pPr>
        <w:ind w:left="360" w:hanging="360"/>
      </w:pPr>
      <w:r w:rsidRPr="00031E0E">
        <w:rPr>
          <w:smallCaps/>
          <w:szCs w:val="24"/>
        </w:rPr>
        <w:t xml:space="preserve">Charlot </w:t>
      </w:r>
      <w:r w:rsidRPr="00031E0E">
        <w:rPr>
          <w:szCs w:val="24"/>
        </w:rPr>
        <w:t>J., xx, 321, 351, 606, 630.</w:t>
      </w:r>
    </w:p>
    <w:p w14:paraId="69E68D60" w14:textId="77777777" w:rsidR="00A35B72" w:rsidRPr="00031E0E" w:rsidRDefault="00A35B72" w:rsidP="00A35B72">
      <w:pPr>
        <w:ind w:left="360" w:hanging="360"/>
      </w:pPr>
      <w:r w:rsidRPr="00031E0E">
        <w:rPr>
          <w:smallCaps/>
          <w:szCs w:val="24"/>
        </w:rPr>
        <w:t xml:space="preserve">Charnay </w:t>
      </w:r>
      <w:r w:rsidRPr="00031E0E">
        <w:rPr>
          <w:szCs w:val="24"/>
        </w:rPr>
        <w:t>J.-P., 351.</w:t>
      </w:r>
    </w:p>
    <w:p w14:paraId="4CCA9CAD" w14:textId="77777777" w:rsidR="00A35B72" w:rsidRPr="00031E0E" w:rsidRDefault="00A35B72" w:rsidP="00A35B72">
      <w:pPr>
        <w:ind w:left="360" w:hanging="360"/>
      </w:pPr>
      <w:r w:rsidRPr="00031E0E">
        <w:rPr>
          <w:smallCaps/>
          <w:szCs w:val="24"/>
        </w:rPr>
        <w:t xml:space="preserve">Charvin </w:t>
      </w:r>
      <w:r w:rsidRPr="00031E0E">
        <w:rPr>
          <w:szCs w:val="24"/>
        </w:rPr>
        <w:t>R., 340, 341, 351, 549.</w:t>
      </w:r>
    </w:p>
    <w:p w14:paraId="13E97BE8" w14:textId="77777777" w:rsidR="00A35B72" w:rsidRPr="00031E0E" w:rsidRDefault="00A35B72" w:rsidP="00A35B72">
      <w:pPr>
        <w:ind w:left="360" w:hanging="360"/>
      </w:pPr>
      <w:r w:rsidRPr="00031E0E">
        <w:rPr>
          <w:smallCaps/>
          <w:szCs w:val="24"/>
        </w:rPr>
        <w:t xml:space="preserve">Chatelet </w:t>
      </w:r>
      <w:r w:rsidRPr="00031E0E">
        <w:rPr>
          <w:szCs w:val="24"/>
        </w:rPr>
        <w:t>F., 44, 107, 158.</w:t>
      </w:r>
    </w:p>
    <w:p w14:paraId="7F432BB3" w14:textId="77777777" w:rsidR="00A35B72" w:rsidRPr="00031E0E" w:rsidRDefault="00A35B72" w:rsidP="00A35B72">
      <w:pPr>
        <w:ind w:left="360" w:hanging="360"/>
      </w:pPr>
      <w:r w:rsidRPr="00031E0E">
        <w:rPr>
          <w:smallCaps/>
          <w:szCs w:val="24"/>
        </w:rPr>
        <w:t xml:space="preserve">Chazan </w:t>
      </w:r>
      <w:r w:rsidRPr="00031E0E">
        <w:rPr>
          <w:szCs w:val="24"/>
        </w:rPr>
        <w:t>N., 343, 351.</w:t>
      </w:r>
    </w:p>
    <w:p w14:paraId="4EF0699D" w14:textId="77777777" w:rsidR="00A35B72" w:rsidRPr="00031E0E" w:rsidRDefault="00A35B72" w:rsidP="00A35B72">
      <w:pPr>
        <w:ind w:left="360" w:hanging="360"/>
      </w:pPr>
      <w:r w:rsidRPr="00031E0E">
        <w:rPr>
          <w:smallCaps/>
          <w:szCs w:val="24"/>
        </w:rPr>
        <w:t xml:space="preserve">Chazel </w:t>
      </w:r>
      <w:r w:rsidRPr="00031E0E">
        <w:rPr>
          <w:szCs w:val="24"/>
        </w:rPr>
        <w:t xml:space="preserve">F., </w:t>
      </w:r>
      <w:r w:rsidRPr="00031E0E">
        <w:rPr>
          <w:smallCaps/>
          <w:szCs w:val="24"/>
        </w:rPr>
        <w:t>xx</w:t>
      </w:r>
      <w:r w:rsidRPr="00031E0E">
        <w:rPr>
          <w:szCs w:val="24"/>
        </w:rPr>
        <w:t>, 25, 635, 682, 685.</w:t>
      </w:r>
    </w:p>
    <w:p w14:paraId="781081FA" w14:textId="77777777" w:rsidR="00A35B72" w:rsidRPr="00031E0E" w:rsidRDefault="00A35B72" w:rsidP="00A35B72">
      <w:pPr>
        <w:ind w:left="360" w:hanging="360"/>
      </w:pPr>
      <w:r w:rsidRPr="00031E0E">
        <w:rPr>
          <w:smallCaps/>
          <w:szCs w:val="24"/>
        </w:rPr>
        <w:t xml:space="preserve">Chemithe </w:t>
      </w:r>
      <w:r w:rsidRPr="00031E0E">
        <w:rPr>
          <w:szCs w:val="24"/>
        </w:rPr>
        <w:t>P., 549.</w:t>
      </w:r>
    </w:p>
    <w:p w14:paraId="2C573AC6" w14:textId="77777777" w:rsidR="00A35B72" w:rsidRPr="00031E0E" w:rsidRDefault="00A35B72" w:rsidP="00A35B72">
      <w:pPr>
        <w:ind w:left="360" w:hanging="360"/>
      </w:pPr>
      <w:r w:rsidRPr="00031E0E">
        <w:rPr>
          <w:smallCaps/>
          <w:szCs w:val="24"/>
        </w:rPr>
        <w:t xml:space="preserve">Chen </w:t>
      </w:r>
      <w:r w:rsidRPr="00031E0E">
        <w:rPr>
          <w:szCs w:val="24"/>
        </w:rPr>
        <w:t>J. H., 245, 266.</w:t>
      </w:r>
    </w:p>
    <w:p w14:paraId="29768796" w14:textId="77777777" w:rsidR="00A35B72" w:rsidRPr="00031E0E" w:rsidRDefault="00A35B72" w:rsidP="00A35B72">
      <w:pPr>
        <w:ind w:left="360" w:hanging="360"/>
      </w:pPr>
      <w:r w:rsidRPr="00031E0E">
        <w:rPr>
          <w:smallCaps/>
          <w:szCs w:val="24"/>
        </w:rPr>
        <w:t xml:space="preserve">Cheng </w:t>
      </w:r>
      <w:r w:rsidRPr="00031E0E">
        <w:rPr>
          <w:szCs w:val="24"/>
        </w:rPr>
        <w:t>Y., 243, 266.</w:t>
      </w:r>
    </w:p>
    <w:p w14:paraId="433C4E2C" w14:textId="77777777" w:rsidR="00A35B72" w:rsidRPr="00031E0E" w:rsidRDefault="00A35B72" w:rsidP="00A35B72">
      <w:pPr>
        <w:ind w:left="360" w:hanging="360"/>
      </w:pPr>
      <w:r w:rsidRPr="00031E0E">
        <w:rPr>
          <w:smallCaps/>
          <w:szCs w:val="24"/>
        </w:rPr>
        <w:t xml:space="preserve">Chérot </w:t>
      </w:r>
      <w:r w:rsidRPr="00031E0E">
        <w:rPr>
          <w:szCs w:val="24"/>
        </w:rPr>
        <w:t>J.-Y., 437, 443.</w:t>
      </w:r>
    </w:p>
    <w:p w14:paraId="7B8FCF2A" w14:textId="77777777" w:rsidR="00A35B72" w:rsidRPr="00031E0E" w:rsidRDefault="00A35B72" w:rsidP="00A35B72">
      <w:pPr>
        <w:ind w:left="360" w:hanging="360"/>
      </w:pPr>
      <w:r w:rsidRPr="00031E0E">
        <w:rPr>
          <w:smallCaps/>
          <w:szCs w:val="24"/>
        </w:rPr>
        <w:t xml:space="preserve">Chevallier </w:t>
      </w:r>
      <w:r w:rsidRPr="00031E0E">
        <w:rPr>
          <w:szCs w:val="24"/>
        </w:rPr>
        <w:t xml:space="preserve">J.-J., </w:t>
      </w:r>
      <w:r w:rsidRPr="00031E0E">
        <w:rPr>
          <w:smallCaps/>
          <w:szCs w:val="24"/>
        </w:rPr>
        <w:t xml:space="preserve">xi, xii, </w:t>
      </w:r>
      <w:r w:rsidRPr="00031E0E">
        <w:rPr>
          <w:szCs w:val="24"/>
        </w:rPr>
        <w:t>52, 107, 556, 584, 596, 598.</w:t>
      </w:r>
    </w:p>
    <w:p w14:paraId="570B6EA6" w14:textId="77777777" w:rsidR="00A35B72" w:rsidRPr="00031E0E" w:rsidRDefault="00A35B72" w:rsidP="00A35B72">
      <w:pPr>
        <w:ind w:left="360" w:hanging="360"/>
      </w:pPr>
      <w:r w:rsidRPr="00031E0E">
        <w:rPr>
          <w:smallCaps/>
          <w:szCs w:val="24"/>
        </w:rPr>
        <w:t xml:space="preserve">Chevrier </w:t>
      </w:r>
      <w:r w:rsidRPr="00031E0E">
        <w:rPr>
          <w:szCs w:val="24"/>
        </w:rPr>
        <w:t>Y., 257, 258, 265, 266.</w:t>
      </w:r>
    </w:p>
    <w:p w14:paraId="6CA0C1D3" w14:textId="77777777" w:rsidR="00A35B72" w:rsidRPr="00031E0E" w:rsidRDefault="00A35B72" w:rsidP="00A35B72">
      <w:pPr>
        <w:ind w:left="360" w:hanging="360"/>
      </w:pPr>
      <w:r w:rsidRPr="00031E0E">
        <w:rPr>
          <w:smallCaps/>
          <w:szCs w:val="24"/>
        </w:rPr>
        <w:t xml:space="preserve">Chiama </w:t>
      </w:r>
      <w:r w:rsidRPr="00031E0E">
        <w:rPr>
          <w:szCs w:val="24"/>
        </w:rPr>
        <w:t>J., 168, 192.</w:t>
      </w:r>
    </w:p>
    <w:p w14:paraId="6E38AE97" w14:textId="77777777" w:rsidR="00A35B72" w:rsidRPr="00031E0E" w:rsidRDefault="00A35B72" w:rsidP="00A35B72">
      <w:pPr>
        <w:ind w:left="360" w:hanging="360"/>
      </w:pPr>
      <w:r w:rsidRPr="00031E0E">
        <w:rPr>
          <w:smallCaps/>
          <w:szCs w:val="24"/>
        </w:rPr>
        <w:t xml:space="preserve">Chifrin </w:t>
      </w:r>
      <w:r w:rsidRPr="00031E0E">
        <w:rPr>
          <w:szCs w:val="24"/>
        </w:rPr>
        <w:t>A., 192.</w:t>
      </w:r>
    </w:p>
    <w:p w14:paraId="0F8EC946" w14:textId="77777777" w:rsidR="00A35B72" w:rsidRPr="00031E0E" w:rsidRDefault="00A35B72" w:rsidP="00A35B72">
      <w:pPr>
        <w:ind w:left="360" w:hanging="360"/>
      </w:pPr>
      <w:r w:rsidRPr="00031E0E">
        <w:rPr>
          <w:smallCaps/>
          <w:szCs w:val="24"/>
        </w:rPr>
        <w:t xml:space="preserve">Chirac </w:t>
      </w:r>
      <w:r w:rsidRPr="00031E0E">
        <w:rPr>
          <w:szCs w:val="24"/>
        </w:rPr>
        <w:t>J., 321, 329, 333, 351.</w:t>
      </w:r>
    </w:p>
    <w:p w14:paraId="73CC43FD" w14:textId="77777777" w:rsidR="00A35B72" w:rsidRPr="00031E0E" w:rsidRDefault="00A35B72" w:rsidP="00A35B72">
      <w:pPr>
        <w:ind w:left="360" w:hanging="360"/>
      </w:pPr>
      <w:r w:rsidRPr="00031E0E">
        <w:rPr>
          <w:smallCaps/>
          <w:szCs w:val="24"/>
        </w:rPr>
        <w:t xml:space="preserve">Chombart de Lauwe </w:t>
      </w:r>
      <w:r w:rsidRPr="00031E0E">
        <w:rPr>
          <w:szCs w:val="24"/>
        </w:rPr>
        <w:t>J., 164, 192.</w:t>
      </w:r>
    </w:p>
    <w:p w14:paraId="7E593EA3" w14:textId="77777777" w:rsidR="00A35B72" w:rsidRPr="00031E0E" w:rsidRDefault="00A35B72" w:rsidP="00A35B72">
      <w:pPr>
        <w:ind w:left="360" w:hanging="360"/>
      </w:pPr>
      <w:r w:rsidRPr="00031E0E">
        <w:rPr>
          <w:smallCaps/>
          <w:szCs w:val="24"/>
        </w:rPr>
        <w:t xml:space="preserve">Chorley </w:t>
      </w:r>
      <w:r w:rsidRPr="00031E0E">
        <w:rPr>
          <w:szCs w:val="24"/>
        </w:rPr>
        <w:t>K., 663, 682.</w:t>
      </w:r>
    </w:p>
    <w:p w14:paraId="40C4EBA0" w14:textId="77777777" w:rsidR="00A35B72" w:rsidRPr="00031E0E" w:rsidRDefault="00A35B72" w:rsidP="00A35B72">
      <w:pPr>
        <w:ind w:left="360" w:hanging="360"/>
      </w:pPr>
      <w:r w:rsidRPr="00031E0E">
        <w:rPr>
          <w:smallCaps/>
          <w:szCs w:val="24"/>
        </w:rPr>
        <w:t xml:space="preserve">Chou En-lai (Zhou Enlai), </w:t>
      </w:r>
      <w:r w:rsidRPr="00031E0E">
        <w:rPr>
          <w:szCs w:val="24"/>
        </w:rPr>
        <w:t>252, 254, 368, 381.</w:t>
      </w:r>
    </w:p>
    <w:p w14:paraId="5D902F11" w14:textId="77777777" w:rsidR="00A35B72" w:rsidRPr="00031E0E" w:rsidRDefault="00A35B72" w:rsidP="00A35B72">
      <w:pPr>
        <w:ind w:left="360" w:hanging="360"/>
      </w:pPr>
      <w:r w:rsidRPr="00031E0E">
        <w:rPr>
          <w:smallCaps/>
          <w:szCs w:val="24"/>
        </w:rPr>
        <w:t xml:space="preserve">Chubb </w:t>
      </w:r>
      <w:r w:rsidRPr="00031E0E">
        <w:rPr>
          <w:szCs w:val="24"/>
        </w:rPr>
        <w:t>B., 331, 351.</w:t>
      </w:r>
    </w:p>
    <w:p w14:paraId="7F6A8620" w14:textId="77777777" w:rsidR="00A35B72" w:rsidRPr="00031E0E" w:rsidRDefault="00A35B72" w:rsidP="00A35B72">
      <w:pPr>
        <w:ind w:left="360" w:hanging="360"/>
      </w:pPr>
      <w:r w:rsidRPr="00031E0E">
        <w:rPr>
          <w:smallCaps/>
          <w:szCs w:val="24"/>
        </w:rPr>
        <w:t xml:space="preserve">Churchill </w:t>
      </w:r>
      <w:r w:rsidRPr="00031E0E">
        <w:rPr>
          <w:szCs w:val="24"/>
        </w:rPr>
        <w:t>W., 370.</w:t>
      </w:r>
    </w:p>
    <w:p w14:paraId="34A8697E" w14:textId="77777777" w:rsidR="00A35B72" w:rsidRPr="00031E0E" w:rsidRDefault="00A35B72" w:rsidP="00A35B72">
      <w:pPr>
        <w:ind w:left="360" w:hanging="360"/>
      </w:pPr>
      <w:r w:rsidRPr="00031E0E">
        <w:rPr>
          <w:smallCaps/>
          <w:szCs w:val="24"/>
        </w:rPr>
        <w:t xml:space="preserve">Cicéron, </w:t>
      </w:r>
      <w:r w:rsidRPr="00031E0E">
        <w:rPr>
          <w:szCs w:val="24"/>
        </w:rPr>
        <w:t>635.</w:t>
      </w:r>
    </w:p>
    <w:p w14:paraId="3BE3E7F5" w14:textId="77777777" w:rsidR="00A35B72" w:rsidRPr="00031E0E" w:rsidRDefault="00A35B72" w:rsidP="00A35B72">
      <w:pPr>
        <w:ind w:left="360" w:hanging="360"/>
      </w:pPr>
      <w:r w:rsidRPr="00031E0E">
        <w:rPr>
          <w:smallCaps/>
          <w:szCs w:val="24"/>
        </w:rPr>
        <w:t xml:space="preserve">Clarck </w:t>
      </w:r>
      <w:r w:rsidRPr="00031E0E">
        <w:rPr>
          <w:szCs w:val="24"/>
        </w:rPr>
        <w:t>K., 218, 220, 235.</w:t>
      </w:r>
    </w:p>
    <w:p w14:paraId="31466C09" w14:textId="77777777" w:rsidR="00A35B72" w:rsidRPr="00031E0E" w:rsidRDefault="00A35B72" w:rsidP="00A35B72">
      <w:pPr>
        <w:ind w:left="360" w:hanging="360"/>
      </w:pPr>
      <w:r w:rsidRPr="00031E0E">
        <w:rPr>
          <w:smallCaps/>
          <w:szCs w:val="24"/>
        </w:rPr>
        <w:t xml:space="preserve">Clarendon, </w:t>
      </w:r>
      <w:r w:rsidRPr="00031E0E">
        <w:rPr>
          <w:szCs w:val="24"/>
        </w:rPr>
        <w:t>635.</w:t>
      </w:r>
    </w:p>
    <w:p w14:paraId="75AB5A6D" w14:textId="77777777" w:rsidR="00A35B72" w:rsidRPr="00031E0E" w:rsidRDefault="00A35B72" w:rsidP="00A35B72">
      <w:pPr>
        <w:ind w:left="360" w:hanging="360"/>
      </w:pPr>
      <w:r w:rsidRPr="00031E0E">
        <w:rPr>
          <w:smallCaps/>
          <w:szCs w:val="24"/>
        </w:rPr>
        <w:t xml:space="preserve">Clark </w:t>
      </w:r>
      <w:r w:rsidRPr="00031E0E">
        <w:rPr>
          <w:szCs w:val="24"/>
        </w:rPr>
        <w:t>T. N., 562, 566, 588, 589, 596, 597.</w:t>
      </w:r>
    </w:p>
    <w:p w14:paraId="49B8FA8A" w14:textId="77777777" w:rsidR="00A35B72" w:rsidRPr="00031E0E" w:rsidRDefault="00A35B72" w:rsidP="00A35B72">
      <w:pPr>
        <w:ind w:left="360" w:hanging="360"/>
      </w:pPr>
      <w:r w:rsidRPr="00031E0E">
        <w:rPr>
          <w:smallCaps/>
          <w:szCs w:val="24"/>
        </w:rPr>
        <w:t xml:space="preserve">Clastres </w:t>
      </w:r>
      <w:r w:rsidRPr="00031E0E">
        <w:rPr>
          <w:szCs w:val="24"/>
        </w:rPr>
        <w:t>P., 277, 308, 514, 549.</w:t>
      </w:r>
    </w:p>
    <w:p w14:paraId="58704C2F" w14:textId="77777777" w:rsidR="00A35B72" w:rsidRPr="00031E0E" w:rsidRDefault="00A35B72" w:rsidP="00A35B72">
      <w:pPr>
        <w:ind w:left="360" w:hanging="360"/>
      </w:pPr>
      <w:r w:rsidRPr="00031E0E">
        <w:rPr>
          <w:smallCaps/>
          <w:szCs w:val="24"/>
        </w:rPr>
        <w:t xml:space="preserve">Claude </w:t>
      </w:r>
      <w:r w:rsidRPr="00031E0E">
        <w:rPr>
          <w:szCs w:val="24"/>
        </w:rPr>
        <w:t>H., 609, 630.</w:t>
      </w:r>
    </w:p>
    <w:p w14:paraId="67278EEC" w14:textId="77777777" w:rsidR="00A35B72" w:rsidRPr="00031E0E" w:rsidRDefault="00A35B72" w:rsidP="00A35B72">
      <w:pPr>
        <w:ind w:left="360" w:hanging="360"/>
      </w:pPr>
      <w:r w:rsidRPr="00031E0E">
        <w:rPr>
          <w:smallCaps/>
          <w:szCs w:val="24"/>
        </w:rPr>
        <w:t xml:space="preserve">Clausewitz </w:t>
      </w:r>
      <w:r w:rsidRPr="00031E0E">
        <w:rPr>
          <w:szCs w:val="24"/>
        </w:rPr>
        <w:t>K. von, 614.</w:t>
      </w:r>
    </w:p>
    <w:p w14:paraId="73A2EA7E" w14:textId="77777777" w:rsidR="00A35B72" w:rsidRPr="00031E0E" w:rsidRDefault="00A35B72" w:rsidP="00A35B72">
      <w:pPr>
        <w:ind w:left="360" w:hanging="360"/>
      </w:pPr>
      <w:r w:rsidRPr="00031E0E">
        <w:rPr>
          <w:smallCaps/>
          <w:szCs w:val="24"/>
        </w:rPr>
        <w:t xml:space="preserve">Clément </w:t>
      </w:r>
      <w:r w:rsidRPr="00031E0E">
        <w:rPr>
          <w:szCs w:val="24"/>
        </w:rPr>
        <w:t>A., 439.</w:t>
      </w:r>
    </w:p>
    <w:p w14:paraId="4C0AE027" w14:textId="77777777" w:rsidR="00A35B72" w:rsidRPr="00031E0E" w:rsidRDefault="00A35B72" w:rsidP="00A35B72">
      <w:pPr>
        <w:ind w:left="360" w:hanging="360"/>
      </w:pPr>
      <w:r w:rsidRPr="00031E0E">
        <w:rPr>
          <w:smallCaps/>
          <w:szCs w:val="24"/>
        </w:rPr>
        <w:t xml:space="preserve">Cliffe </w:t>
      </w:r>
      <w:r w:rsidRPr="00031E0E">
        <w:rPr>
          <w:szCs w:val="24"/>
        </w:rPr>
        <w:t>L., 351.</w:t>
      </w:r>
    </w:p>
    <w:p w14:paraId="58462616" w14:textId="77777777" w:rsidR="00A35B72" w:rsidRPr="00031E0E" w:rsidRDefault="00A35B72" w:rsidP="00A35B72">
      <w:pPr>
        <w:ind w:left="360" w:hanging="360"/>
      </w:pPr>
      <w:r w:rsidRPr="00031E0E">
        <w:rPr>
          <w:smallCaps/>
          <w:szCs w:val="24"/>
        </w:rPr>
        <w:t xml:space="preserve">Clisthène, </w:t>
      </w:r>
      <w:r w:rsidRPr="00031E0E">
        <w:rPr>
          <w:szCs w:val="24"/>
        </w:rPr>
        <w:t>46.</w:t>
      </w:r>
    </w:p>
    <w:p w14:paraId="163005BE" w14:textId="77777777" w:rsidR="00A35B72" w:rsidRPr="00031E0E" w:rsidRDefault="00A35B72" w:rsidP="00A35B72">
      <w:pPr>
        <w:ind w:left="360" w:hanging="360"/>
      </w:pPr>
      <w:r w:rsidRPr="00031E0E">
        <w:rPr>
          <w:smallCaps/>
          <w:szCs w:val="24"/>
        </w:rPr>
        <w:t xml:space="preserve">Cobb </w:t>
      </w:r>
      <w:r w:rsidRPr="00031E0E">
        <w:rPr>
          <w:szCs w:val="24"/>
        </w:rPr>
        <w:t>R., 653, 680, 682.</w:t>
      </w:r>
    </w:p>
    <w:p w14:paraId="4B590524" w14:textId="77777777" w:rsidR="00A35B72" w:rsidRPr="00031E0E" w:rsidRDefault="00A35B72" w:rsidP="00A35B72">
      <w:pPr>
        <w:ind w:left="360" w:hanging="360"/>
      </w:pPr>
      <w:r w:rsidRPr="00031E0E">
        <w:rPr>
          <w:smallCaps/>
          <w:szCs w:val="24"/>
        </w:rPr>
        <w:t xml:space="preserve">Cobban </w:t>
      </w:r>
      <w:r w:rsidRPr="00031E0E">
        <w:rPr>
          <w:szCs w:val="24"/>
        </w:rPr>
        <w:t>P., 653, 682.</w:t>
      </w:r>
    </w:p>
    <w:p w14:paraId="31271BFB" w14:textId="77777777" w:rsidR="00A35B72" w:rsidRPr="00031E0E" w:rsidRDefault="00A35B72" w:rsidP="00A35B72">
      <w:pPr>
        <w:ind w:left="360" w:hanging="360"/>
      </w:pPr>
      <w:r w:rsidRPr="00031E0E">
        <w:rPr>
          <w:smallCaps/>
          <w:szCs w:val="24"/>
        </w:rPr>
        <w:t xml:space="preserve">Cochin </w:t>
      </w:r>
      <w:r w:rsidRPr="00031E0E">
        <w:rPr>
          <w:szCs w:val="24"/>
        </w:rPr>
        <w:t>A., 652, 654.</w:t>
      </w:r>
    </w:p>
    <w:p w14:paraId="44694739" w14:textId="77777777" w:rsidR="00A35B72" w:rsidRPr="00031E0E" w:rsidRDefault="00A35B72" w:rsidP="00A35B72">
      <w:pPr>
        <w:ind w:left="360" w:hanging="360"/>
      </w:pPr>
      <w:r w:rsidRPr="00031E0E">
        <w:rPr>
          <w:smallCaps/>
          <w:szCs w:val="24"/>
        </w:rPr>
        <w:t xml:space="preserve">Cockcroft </w:t>
      </w:r>
      <w:r w:rsidRPr="00031E0E">
        <w:rPr>
          <w:szCs w:val="24"/>
        </w:rPr>
        <w:t>J. D., 304, 307.</w:t>
      </w:r>
    </w:p>
    <w:p w14:paraId="15DE23C9" w14:textId="77777777" w:rsidR="00A35B72" w:rsidRPr="00031E0E" w:rsidRDefault="00A35B72" w:rsidP="00A35B72">
      <w:pPr>
        <w:ind w:left="360" w:hanging="360"/>
      </w:pPr>
      <w:r w:rsidRPr="00031E0E">
        <w:rPr>
          <w:smallCaps/>
          <w:szCs w:val="24"/>
        </w:rPr>
        <w:t xml:space="preserve">Cocks </w:t>
      </w:r>
      <w:r w:rsidRPr="00031E0E">
        <w:rPr>
          <w:szCs w:val="24"/>
        </w:rPr>
        <w:t>P., 484, 493, 506, 507.</w:t>
      </w:r>
    </w:p>
    <w:p w14:paraId="060F93D7" w14:textId="77777777" w:rsidR="00A35B72" w:rsidRPr="00031E0E" w:rsidRDefault="00A35B72" w:rsidP="00A35B72">
      <w:pPr>
        <w:ind w:left="360" w:hanging="360"/>
      </w:pPr>
      <w:r w:rsidRPr="00031E0E">
        <w:rPr>
          <w:smallCaps/>
          <w:szCs w:val="24"/>
        </w:rPr>
        <w:t xml:space="preserve">Cohan </w:t>
      </w:r>
      <w:r w:rsidRPr="00031E0E">
        <w:rPr>
          <w:szCs w:val="24"/>
        </w:rPr>
        <w:t>A. S., 383, 404, 642, 666, 682.</w:t>
      </w:r>
    </w:p>
    <w:p w14:paraId="1EA74CF7" w14:textId="77777777" w:rsidR="00A35B72" w:rsidRPr="00031E0E" w:rsidRDefault="00A35B72" w:rsidP="00A35B72">
      <w:pPr>
        <w:ind w:left="360" w:hanging="360"/>
      </w:pPr>
      <w:r w:rsidRPr="00031E0E">
        <w:rPr>
          <w:smallCaps/>
          <w:szCs w:val="24"/>
        </w:rPr>
        <w:t xml:space="preserve">Cohen </w:t>
      </w:r>
      <w:r w:rsidRPr="00031E0E">
        <w:rPr>
          <w:szCs w:val="24"/>
        </w:rPr>
        <w:t>D. L., 343, 351.</w:t>
      </w:r>
    </w:p>
    <w:p w14:paraId="13405981" w14:textId="77777777" w:rsidR="00A35B72" w:rsidRPr="00031E0E" w:rsidRDefault="00A35B72" w:rsidP="00A35B72">
      <w:pPr>
        <w:ind w:left="360" w:hanging="360"/>
      </w:pPr>
      <w:r w:rsidRPr="00031E0E">
        <w:rPr>
          <w:smallCaps/>
          <w:szCs w:val="24"/>
        </w:rPr>
        <w:t xml:space="preserve">Cohen </w:t>
      </w:r>
      <w:r w:rsidRPr="00031E0E">
        <w:rPr>
          <w:szCs w:val="24"/>
        </w:rPr>
        <w:t>J., 239, 266.</w:t>
      </w:r>
    </w:p>
    <w:p w14:paraId="26B65F10" w14:textId="77777777" w:rsidR="00A35B72" w:rsidRPr="00031E0E" w:rsidRDefault="00A35B72" w:rsidP="00A35B72">
      <w:pPr>
        <w:ind w:left="360" w:hanging="360"/>
      </w:pPr>
      <w:r w:rsidRPr="00031E0E">
        <w:rPr>
          <w:smallCaps/>
          <w:szCs w:val="24"/>
        </w:rPr>
        <w:t xml:space="preserve">Cohen </w:t>
      </w:r>
      <w:r w:rsidRPr="00031E0E">
        <w:rPr>
          <w:szCs w:val="24"/>
        </w:rPr>
        <w:t>S., 217, 228, 235, 404.</w:t>
      </w:r>
    </w:p>
    <w:p w14:paraId="3D69C14E" w14:textId="77777777" w:rsidR="00A35B72" w:rsidRPr="00031E0E" w:rsidRDefault="00A35B72" w:rsidP="00A35B72">
      <w:pPr>
        <w:ind w:left="360" w:hanging="360"/>
      </w:pPr>
      <w:r w:rsidRPr="00031E0E">
        <w:rPr>
          <w:smallCaps/>
          <w:szCs w:val="24"/>
        </w:rPr>
        <w:t xml:space="preserve">Cohn </w:t>
      </w:r>
      <w:r w:rsidRPr="00031E0E">
        <w:rPr>
          <w:szCs w:val="24"/>
        </w:rPr>
        <w:t>N., 639, 682.</w:t>
      </w:r>
    </w:p>
    <w:p w14:paraId="1D2994AC" w14:textId="77777777" w:rsidR="00A35B72" w:rsidRPr="00031E0E" w:rsidRDefault="00A35B72" w:rsidP="00A35B72">
      <w:pPr>
        <w:ind w:left="360" w:hanging="360"/>
      </w:pPr>
      <w:r w:rsidRPr="00031E0E">
        <w:rPr>
          <w:smallCaps/>
          <w:szCs w:val="24"/>
        </w:rPr>
        <w:t xml:space="preserve">Coleman </w:t>
      </w:r>
      <w:r w:rsidRPr="00031E0E">
        <w:rPr>
          <w:szCs w:val="24"/>
        </w:rPr>
        <w:t xml:space="preserve">J., 13, 25, 296, 449, 450, 451, 496, </w:t>
      </w:r>
      <w:r w:rsidRPr="00031E0E">
        <w:rPr>
          <w:bCs/>
          <w:szCs w:val="24"/>
        </w:rPr>
        <w:t xml:space="preserve">501, </w:t>
      </w:r>
      <w:r w:rsidRPr="00031E0E">
        <w:rPr>
          <w:szCs w:val="24"/>
        </w:rPr>
        <w:t>507.</w:t>
      </w:r>
    </w:p>
    <w:p w14:paraId="5F393AF6" w14:textId="77777777" w:rsidR="00A35B72" w:rsidRPr="00031E0E" w:rsidRDefault="00A35B72" w:rsidP="00A35B72">
      <w:pPr>
        <w:ind w:left="360" w:hanging="360"/>
      </w:pPr>
      <w:r w:rsidRPr="00031E0E">
        <w:rPr>
          <w:smallCaps/>
          <w:szCs w:val="24"/>
        </w:rPr>
        <w:t xml:space="preserve">Collard </w:t>
      </w:r>
      <w:r w:rsidRPr="00031E0E">
        <w:rPr>
          <w:szCs w:val="24"/>
        </w:rPr>
        <w:t>D., 87, 107.</w:t>
      </w:r>
    </w:p>
    <w:p w14:paraId="3197DD37" w14:textId="77777777" w:rsidR="00A35B72" w:rsidRPr="00031E0E" w:rsidRDefault="00A35B72" w:rsidP="00A35B72">
      <w:pPr>
        <w:ind w:left="360" w:hanging="360"/>
      </w:pPr>
      <w:r w:rsidRPr="00031E0E">
        <w:rPr>
          <w:szCs w:val="24"/>
        </w:rPr>
        <w:t>C</w:t>
      </w:r>
      <w:r w:rsidRPr="00031E0E">
        <w:rPr>
          <w:smallCaps/>
          <w:szCs w:val="24"/>
        </w:rPr>
        <w:t>olliard</w:t>
      </w:r>
      <w:r w:rsidRPr="00031E0E">
        <w:rPr>
          <w:szCs w:val="24"/>
        </w:rPr>
        <w:t xml:space="preserve"> C. A., 509.</w:t>
      </w:r>
    </w:p>
    <w:p w14:paraId="2A0E4566" w14:textId="77777777" w:rsidR="00A35B72" w:rsidRPr="00031E0E" w:rsidRDefault="00A35B72" w:rsidP="00A35B72">
      <w:pPr>
        <w:ind w:left="360" w:hanging="360"/>
      </w:pPr>
      <w:r w:rsidRPr="00031E0E">
        <w:rPr>
          <w:szCs w:val="24"/>
        </w:rPr>
        <w:t>C</w:t>
      </w:r>
      <w:r w:rsidRPr="00031E0E">
        <w:rPr>
          <w:smallCaps/>
          <w:szCs w:val="24"/>
        </w:rPr>
        <w:t>olliard</w:t>
      </w:r>
      <w:r w:rsidRPr="00031E0E">
        <w:rPr>
          <w:szCs w:val="24"/>
        </w:rPr>
        <w:t xml:space="preserve"> J.-C., 404.</w:t>
      </w:r>
    </w:p>
    <w:p w14:paraId="0089194C" w14:textId="77777777" w:rsidR="00A35B72" w:rsidRPr="00031E0E" w:rsidRDefault="00A35B72" w:rsidP="00A35B72">
      <w:pPr>
        <w:ind w:left="360" w:hanging="360"/>
      </w:pPr>
      <w:r w:rsidRPr="00031E0E">
        <w:rPr>
          <w:smallCaps/>
          <w:szCs w:val="24"/>
        </w:rPr>
        <w:t xml:space="preserve">Collier </w:t>
      </w:r>
      <w:r w:rsidRPr="00031E0E">
        <w:rPr>
          <w:szCs w:val="24"/>
        </w:rPr>
        <w:t>D., 287, 291, 308, 309, 310, 631.</w:t>
      </w:r>
    </w:p>
    <w:p w14:paraId="269C37C7" w14:textId="77777777" w:rsidR="00A35B72" w:rsidRPr="00031E0E" w:rsidRDefault="00A35B72" w:rsidP="00A35B72">
      <w:pPr>
        <w:ind w:left="360" w:hanging="360"/>
      </w:pPr>
      <w:r w:rsidRPr="00031E0E">
        <w:rPr>
          <w:szCs w:val="24"/>
        </w:rPr>
        <w:t>C</w:t>
      </w:r>
      <w:r w:rsidRPr="00031E0E">
        <w:rPr>
          <w:smallCaps/>
          <w:szCs w:val="24"/>
        </w:rPr>
        <w:t>ollignon</w:t>
      </w:r>
      <w:r w:rsidRPr="00031E0E">
        <w:rPr>
          <w:szCs w:val="24"/>
        </w:rPr>
        <w:t xml:space="preserve"> J.-G., 126, 158.</w:t>
      </w:r>
    </w:p>
    <w:p w14:paraId="5214857D" w14:textId="77777777" w:rsidR="00A35B72" w:rsidRPr="00031E0E" w:rsidRDefault="00A35B72" w:rsidP="00A35B72">
      <w:pPr>
        <w:ind w:left="360" w:hanging="360"/>
      </w:pPr>
      <w:r w:rsidRPr="00031E0E">
        <w:rPr>
          <w:szCs w:val="24"/>
        </w:rPr>
        <w:t>C</w:t>
      </w:r>
      <w:r w:rsidRPr="00031E0E">
        <w:rPr>
          <w:smallCaps/>
          <w:szCs w:val="24"/>
        </w:rPr>
        <w:t>ollins</w:t>
      </w:r>
      <w:r w:rsidRPr="00031E0E">
        <w:rPr>
          <w:szCs w:val="24"/>
        </w:rPr>
        <w:t xml:space="preserve"> R., </w:t>
      </w:r>
      <w:r w:rsidRPr="00031E0E">
        <w:rPr>
          <w:smallCaps/>
          <w:szCs w:val="24"/>
        </w:rPr>
        <w:t>xviii</w:t>
      </w:r>
      <w:r w:rsidRPr="00031E0E">
        <w:rPr>
          <w:szCs w:val="24"/>
        </w:rPr>
        <w:t>.</w:t>
      </w:r>
    </w:p>
    <w:p w14:paraId="7851FA97" w14:textId="77777777" w:rsidR="00A35B72" w:rsidRPr="00031E0E" w:rsidRDefault="00A35B72" w:rsidP="00A35B72">
      <w:pPr>
        <w:ind w:left="360" w:hanging="360"/>
      </w:pPr>
      <w:r w:rsidRPr="00031E0E">
        <w:rPr>
          <w:smallCaps/>
          <w:szCs w:val="24"/>
        </w:rPr>
        <w:t xml:space="preserve">Coluche (Colucci </w:t>
      </w:r>
      <w:r w:rsidRPr="00031E0E">
        <w:rPr>
          <w:szCs w:val="24"/>
        </w:rPr>
        <w:t>M</w:t>
      </w:r>
      <w:r w:rsidRPr="00031E0E">
        <w:rPr>
          <w:szCs w:val="24"/>
        </w:rPr>
        <w:t>i</w:t>
      </w:r>
      <w:r w:rsidRPr="00031E0E">
        <w:rPr>
          <w:szCs w:val="24"/>
        </w:rPr>
        <w:t>chel dit), 345.</w:t>
      </w:r>
    </w:p>
    <w:p w14:paraId="7C0763D8" w14:textId="77777777" w:rsidR="00A35B72" w:rsidRPr="00031E0E" w:rsidRDefault="00A35B72" w:rsidP="00A35B72">
      <w:pPr>
        <w:ind w:left="360" w:hanging="360"/>
      </w:pPr>
      <w:r w:rsidRPr="00031E0E">
        <w:rPr>
          <w:smallCaps/>
          <w:szCs w:val="24"/>
        </w:rPr>
        <w:t xml:space="preserve">Condorcet </w:t>
      </w:r>
      <w:r w:rsidRPr="00031E0E">
        <w:rPr>
          <w:szCs w:val="24"/>
        </w:rPr>
        <w:t>A.-N., 644, 682.</w:t>
      </w:r>
    </w:p>
    <w:p w14:paraId="428E5260" w14:textId="77777777" w:rsidR="00A35B72" w:rsidRPr="00031E0E" w:rsidRDefault="00A35B72" w:rsidP="00A35B72">
      <w:pPr>
        <w:ind w:left="360" w:hanging="360"/>
      </w:pPr>
      <w:r w:rsidRPr="00031E0E">
        <w:rPr>
          <w:szCs w:val="24"/>
        </w:rPr>
        <w:t>C</w:t>
      </w:r>
      <w:r w:rsidRPr="00031E0E">
        <w:rPr>
          <w:smallCaps/>
          <w:szCs w:val="24"/>
        </w:rPr>
        <w:t>onnolly</w:t>
      </w:r>
      <w:r w:rsidRPr="00031E0E">
        <w:rPr>
          <w:szCs w:val="24"/>
        </w:rPr>
        <w:t xml:space="preserve"> W., 107.</w:t>
      </w:r>
    </w:p>
    <w:p w14:paraId="68FAFEEB" w14:textId="77777777" w:rsidR="00A35B72" w:rsidRPr="00031E0E" w:rsidRDefault="00A35B72" w:rsidP="00A35B72">
      <w:pPr>
        <w:ind w:left="360" w:hanging="360"/>
      </w:pPr>
      <w:r w:rsidRPr="00031E0E">
        <w:rPr>
          <w:szCs w:val="24"/>
        </w:rPr>
        <w:t>C</w:t>
      </w:r>
      <w:r w:rsidRPr="00031E0E">
        <w:rPr>
          <w:smallCaps/>
          <w:szCs w:val="24"/>
        </w:rPr>
        <w:t>onnor</w:t>
      </w:r>
      <w:r w:rsidRPr="00031E0E">
        <w:rPr>
          <w:szCs w:val="24"/>
        </w:rPr>
        <w:t xml:space="preserve"> W., 216, 235.</w:t>
      </w:r>
    </w:p>
    <w:p w14:paraId="0012799B" w14:textId="77777777" w:rsidR="00A35B72" w:rsidRPr="00031E0E" w:rsidRDefault="00A35B72" w:rsidP="00A35B72">
      <w:pPr>
        <w:ind w:left="360" w:hanging="360"/>
      </w:pPr>
      <w:r w:rsidRPr="00031E0E">
        <w:rPr>
          <w:szCs w:val="24"/>
        </w:rPr>
        <w:t>C</w:t>
      </w:r>
      <w:r w:rsidRPr="00031E0E">
        <w:rPr>
          <w:smallCaps/>
          <w:szCs w:val="24"/>
        </w:rPr>
        <w:t>onquest</w:t>
      </w:r>
      <w:r w:rsidRPr="00031E0E">
        <w:rPr>
          <w:szCs w:val="24"/>
        </w:rPr>
        <w:t xml:space="preserve"> R., 179, 181, 192, 216, 217, 235.</w:t>
      </w:r>
    </w:p>
    <w:p w14:paraId="5FCFE8ED" w14:textId="77777777" w:rsidR="00A35B72" w:rsidRPr="00031E0E" w:rsidRDefault="00A35B72" w:rsidP="00A35B72">
      <w:pPr>
        <w:ind w:left="360" w:hanging="360"/>
      </w:pPr>
      <w:r w:rsidRPr="00031E0E">
        <w:rPr>
          <w:smallCaps/>
          <w:szCs w:val="24"/>
        </w:rPr>
        <w:t xml:space="preserve">Constant </w:t>
      </w:r>
      <w:r w:rsidRPr="00031E0E">
        <w:rPr>
          <w:szCs w:val="24"/>
        </w:rPr>
        <w:t>B., 37, 46, 54, 56, 57, 59, 107.</w:t>
      </w:r>
    </w:p>
    <w:p w14:paraId="4627C017" w14:textId="77777777" w:rsidR="00A35B72" w:rsidRPr="00031E0E" w:rsidRDefault="00A35B72" w:rsidP="00A35B72">
      <w:pPr>
        <w:ind w:left="360" w:hanging="360"/>
      </w:pPr>
      <w:r w:rsidRPr="00031E0E">
        <w:rPr>
          <w:smallCaps/>
          <w:szCs w:val="24"/>
        </w:rPr>
        <w:t xml:space="preserve">Constantin </w:t>
      </w:r>
      <w:r w:rsidRPr="00031E0E">
        <w:rPr>
          <w:szCs w:val="24"/>
        </w:rPr>
        <w:t>F., 342, 351.</w:t>
      </w:r>
    </w:p>
    <w:p w14:paraId="7E00FA5C" w14:textId="77777777" w:rsidR="00A35B72" w:rsidRPr="00031E0E" w:rsidRDefault="00A35B72" w:rsidP="00A35B72">
      <w:pPr>
        <w:ind w:left="360" w:hanging="360"/>
      </w:pPr>
      <w:r w:rsidRPr="00031E0E">
        <w:rPr>
          <w:smallCaps/>
          <w:szCs w:val="24"/>
        </w:rPr>
        <w:t xml:space="preserve">Converse </w:t>
      </w:r>
      <w:r w:rsidRPr="00031E0E">
        <w:rPr>
          <w:szCs w:val="24"/>
        </w:rPr>
        <w:t>P., 62, 108.</w:t>
      </w:r>
    </w:p>
    <w:p w14:paraId="06918A9F" w14:textId="77777777" w:rsidR="00A35B72" w:rsidRPr="00031E0E" w:rsidRDefault="00A35B72" w:rsidP="00A35B72">
      <w:pPr>
        <w:ind w:left="360" w:hanging="360"/>
      </w:pPr>
      <w:r w:rsidRPr="00031E0E">
        <w:rPr>
          <w:smallCaps/>
          <w:szCs w:val="24"/>
        </w:rPr>
        <w:t xml:space="preserve">Copernic </w:t>
      </w:r>
      <w:r w:rsidRPr="00031E0E">
        <w:rPr>
          <w:szCs w:val="24"/>
        </w:rPr>
        <w:t>N., 49.</w:t>
      </w:r>
    </w:p>
    <w:p w14:paraId="187F9828" w14:textId="77777777" w:rsidR="00A35B72" w:rsidRPr="00031E0E" w:rsidRDefault="00A35B72" w:rsidP="00A35B72">
      <w:pPr>
        <w:ind w:left="360" w:hanging="360"/>
      </w:pPr>
      <w:r w:rsidRPr="00031E0E">
        <w:rPr>
          <w:smallCaps/>
          <w:szCs w:val="24"/>
        </w:rPr>
        <w:t xml:space="preserve">Corner </w:t>
      </w:r>
      <w:r w:rsidRPr="00031E0E">
        <w:rPr>
          <w:szCs w:val="24"/>
        </w:rPr>
        <w:t xml:space="preserve">P., 296, 304, 308. </w:t>
      </w:r>
    </w:p>
    <w:p w14:paraId="71FCF851" w14:textId="77777777" w:rsidR="00A35B72" w:rsidRPr="00031E0E" w:rsidRDefault="00A35B72" w:rsidP="00A35B72">
      <w:pPr>
        <w:ind w:left="360" w:hanging="360"/>
      </w:pPr>
      <w:r w:rsidRPr="00031E0E">
        <w:rPr>
          <w:smallCaps/>
          <w:szCs w:val="24"/>
        </w:rPr>
        <w:t xml:space="preserve">Coser </w:t>
      </w:r>
      <w:r w:rsidRPr="00031E0E">
        <w:rPr>
          <w:szCs w:val="24"/>
        </w:rPr>
        <w:t>L. A., 641, 685.</w:t>
      </w:r>
    </w:p>
    <w:p w14:paraId="10CF27B3" w14:textId="77777777" w:rsidR="00A35B72" w:rsidRPr="00031E0E" w:rsidRDefault="00A35B72" w:rsidP="00A35B72">
      <w:pPr>
        <w:ind w:left="360" w:hanging="360"/>
      </w:pPr>
      <w:r w:rsidRPr="00031E0E">
        <w:rPr>
          <w:smallCaps/>
          <w:szCs w:val="24"/>
        </w:rPr>
        <w:t xml:space="preserve">Costa-Lascoux </w:t>
      </w:r>
      <w:r w:rsidRPr="00031E0E">
        <w:rPr>
          <w:szCs w:val="24"/>
        </w:rPr>
        <w:t>J., 521, 549.</w:t>
      </w:r>
    </w:p>
    <w:p w14:paraId="7632C3A2" w14:textId="77777777" w:rsidR="00A35B72" w:rsidRPr="00031E0E" w:rsidRDefault="00A35B72" w:rsidP="00A35B72">
      <w:pPr>
        <w:ind w:left="360" w:hanging="360"/>
      </w:pPr>
      <w:r w:rsidRPr="00031E0E">
        <w:rPr>
          <w:smallCaps/>
          <w:szCs w:val="24"/>
        </w:rPr>
        <w:t xml:space="preserve">CotteretJ.-M., </w:t>
      </w:r>
      <w:r w:rsidRPr="00031E0E">
        <w:rPr>
          <w:szCs w:val="24"/>
        </w:rPr>
        <w:t>319, 322, 324, 327, 328, 330, 348, 350, 351, 352.</w:t>
      </w:r>
    </w:p>
    <w:p w14:paraId="1488143E" w14:textId="77777777" w:rsidR="00A35B72" w:rsidRPr="00031E0E" w:rsidRDefault="00A35B72" w:rsidP="00A35B72">
      <w:pPr>
        <w:ind w:left="360" w:hanging="360"/>
      </w:pPr>
      <w:r w:rsidRPr="00031E0E">
        <w:rPr>
          <w:szCs w:val="24"/>
        </w:rPr>
        <w:t>C</w:t>
      </w:r>
      <w:r w:rsidRPr="00031E0E">
        <w:rPr>
          <w:smallCaps/>
          <w:szCs w:val="24"/>
        </w:rPr>
        <w:t>oulon</w:t>
      </w:r>
      <w:r w:rsidRPr="00031E0E">
        <w:rPr>
          <w:szCs w:val="24"/>
        </w:rPr>
        <w:t xml:space="preserve"> C., 302, 308.</w:t>
      </w:r>
    </w:p>
    <w:p w14:paraId="437D41B3" w14:textId="77777777" w:rsidR="00A35B72" w:rsidRPr="00031E0E" w:rsidRDefault="00A35B72" w:rsidP="00A35B72">
      <w:pPr>
        <w:ind w:left="360" w:hanging="360"/>
      </w:pPr>
      <w:r w:rsidRPr="00031E0E">
        <w:rPr>
          <w:smallCaps/>
          <w:szCs w:val="24"/>
        </w:rPr>
        <w:t xml:space="preserve">Counts </w:t>
      </w:r>
      <w:r w:rsidRPr="00031E0E">
        <w:rPr>
          <w:szCs w:val="24"/>
        </w:rPr>
        <w:t>G. S., 192.</w:t>
      </w:r>
    </w:p>
    <w:p w14:paraId="374E4C31" w14:textId="77777777" w:rsidR="00A35B72" w:rsidRPr="00031E0E" w:rsidRDefault="00A35B72" w:rsidP="00A35B72">
      <w:pPr>
        <w:ind w:left="360" w:hanging="360"/>
      </w:pPr>
      <w:r w:rsidRPr="00031E0E">
        <w:rPr>
          <w:szCs w:val="24"/>
        </w:rPr>
        <w:t>C</w:t>
      </w:r>
      <w:r w:rsidRPr="00031E0E">
        <w:rPr>
          <w:smallCaps/>
          <w:szCs w:val="24"/>
        </w:rPr>
        <w:t xml:space="preserve">oville </w:t>
      </w:r>
      <w:r w:rsidRPr="00031E0E">
        <w:rPr>
          <w:szCs w:val="24"/>
        </w:rPr>
        <w:t>G., 351.</w:t>
      </w:r>
    </w:p>
    <w:p w14:paraId="51CDB74F" w14:textId="77777777" w:rsidR="00A35B72" w:rsidRPr="00031E0E" w:rsidRDefault="00A35B72" w:rsidP="00A35B72">
      <w:pPr>
        <w:ind w:left="360" w:hanging="360"/>
      </w:pPr>
      <w:r w:rsidRPr="00031E0E">
        <w:rPr>
          <w:smallCaps/>
          <w:szCs w:val="24"/>
        </w:rPr>
        <w:t xml:space="preserve">Crankshaw </w:t>
      </w:r>
      <w:r w:rsidRPr="00031E0E">
        <w:rPr>
          <w:szCs w:val="24"/>
        </w:rPr>
        <w:t>E., 180, 192.</w:t>
      </w:r>
    </w:p>
    <w:p w14:paraId="5BFE44CA" w14:textId="77777777" w:rsidR="00A35B72" w:rsidRPr="00031E0E" w:rsidRDefault="00A35B72" w:rsidP="00A35B72">
      <w:pPr>
        <w:ind w:left="360" w:hanging="360"/>
      </w:pPr>
      <w:r w:rsidRPr="00031E0E">
        <w:rPr>
          <w:smallCaps/>
          <w:szCs w:val="24"/>
        </w:rPr>
        <w:t xml:space="preserve">Creagh </w:t>
      </w:r>
      <w:r w:rsidRPr="00031E0E">
        <w:rPr>
          <w:szCs w:val="24"/>
        </w:rPr>
        <w:t>R., 36, 108.</w:t>
      </w:r>
    </w:p>
    <w:p w14:paraId="44A1D339" w14:textId="77777777" w:rsidR="00A35B72" w:rsidRPr="00031E0E" w:rsidRDefault="00A35B72" w:rsidP="00A35B72">
      <w:pPr>
        <w:ind w:left="360" w:hanging="360"/>
      </w:pPr>
      <w:r w:rsidRPr="00031E0E">
        <w:rPr>
          <w:smallCaps/>
          <w:szCs w:val="24"/>
        </w:rPr>
        <w:t xml:space="preserve">Crettaz </w:t>
      </w:r>
      <w:r w:rsidRPr="00031E0E">
        <w:rPr>
          <w:szCs w:val="24"/>
        </w:rPr>
        <w:t>B., 548, 551.</w:t>
      </w:r>
    </w:p>
    <w:p w14:paraId="0F310362" w14:textId="77777777" w:rsidR="00A35B72" w:rsidRPr="00031E0E" w:rsidRDefault="00A35B72" w:rsidP="00A35B72">
      <w:pPr>
        <w:ind w:left="360" w:hanging="360"/>
      </w:pPr>
      <w:r w:rsidRPr="00031E0E">
        <w:rPr>
          <w:smallCaps/>
          <w:szCs w:val="24"/>
        </w:rPr>
        <w:t xml:space="preserve">Crick </w:t>
      </w:r>
      <w:r w:rsidRPr="00031E0E">
        <w:rPr>
          <w:szCs w:val="24"/>
        </w:rPr>
        <w:t>B., 270, 308, 611, 630.</w:t>
      </w:r>
    </w:p>
    <w:p w14:paraId="665B79A0" w14:textId="77777777" w:rsidR="00A35B72" w:rsidRPr="00031E0E" w:rsidRDefault="00A35B72" w:rsidP="00A35B72">
      <w:pPr>
        <w:ind w:left="360" w:hanging="360"/>
      </w:pPr>
      <w:r w:rsidRPr="00031E0E">
        <w:rPr>
          <w:smallCaps/>
          <w:szCs w:val="24"/>
        </w:rPr>
        <w:t xml:space="preserve">Crisafulli </w:t>
      </w:r>
      <w:r w:rsidRPr="00031E0E">
        <w:rPr>
          <w:szCs w:val="24"/>
        </w:rPr>
        <w:t>V., 424, 443.</w:t>
      </w:r>
    </w:p>
    <w:p w14:paraId="5E55E3B6" w14:textId="77777777" w:rsidR="00A35B72" w:rsidRPr="00031E0E" w:rsidRDefault="00A35B72" w:rsidP="00A35B72">
      <w:pPr>
        <w:ind w:left="360" w:hanging="360"/>
      </w:pPr>
      <w:r w:rsidRPr="00031E0E">
        <w:rPr>
          <w:smallCaps/>
          <w:szCs w:val="24"/>
        </w:rPr>
        <w:t xml:space="preserve">Croce </w:t>
      </w:r>
      <w:r w:rsidRPr="00031E0E">
        <w:rPr>
          <w:szCs w:val="24"/>
        </w:rPr>
        <w:t>B., 293.</w:t>
      </w:r>
    </w:p>
    <w:p w14:paraId="200DAF3C" w14:textId="77777777" w:rsidR="00A35B72" w:rsidRPr="00031E0E" w:rsidRDefault="00A35B72" w:rsidP="00A35B72">
      <w:pPr>
        <w:ind w:left="360" w:hanging="360"/>
      </w:pPr>
      <w:r w:rsidRPr="00031E0E">
        <w:rPr>
          <w:smallCaps/>
          <w:szCs w:val="24"/>
        </w:rPr>
        <w:t xml:space="preserve">Cromwell, </w:t>
      </w:r>
      <w:r w:rsidRPr="00031E0E">
        <w:rPr>
          <w:szCs w:val="24"/>
        </w:rPr>
        <w:t>656.</w:t>
      </w:r>
    </w:p>
    <w:p w14:paraId="48085CC6" w14:textId="77777777" w:rsidR="00A35B72" w:rsidRPr="00031E0E" w:rsidRDefault="00A35B72" w:rsidP="00A35B72">
      <w:pPr>
        <w:ind w:left="360" w:hanging="360"/>
      </w:pPr>
      <w:r w:rsidRPr="00031E0E">
        <w:rPr>
          <w:smallCaps/>
          <w:szCs w:val="24"/>
        </w:rPr>
        <w:t xml:space="preserve">Crozier </w:t>
      </w:r>
      <w:r w:rsidRPr="00031E0E">
        <w:rPr>
          <w:szCs w:val="24"/>
        </w:rPr>
        <w:t>M., 88, 89, 108, 462, 507, 567, 568, 570, 596.</w:t>
      </w:r>
    </w:p>
    <w:p w14:paraId="03DBF8D1" w14:textId="77777777" w:rsidR="00A35B72" w:rsidRPr="00031E0E" w:rsidRDefault="00A35B72" w:rsidP="00A35B72">
      <w:pPr>
        <w:ind w:left="360" w:hanging="360"/>
      </w:pPr>
      <w:r w:rsidRPr="00031E0E">
        <w:rPr>
          <w:smallCaps/>
          <w:szCs w:val="24"/>
        </w:rPr>
        <w:t xml:space="preserve">Curtis </w:t>
      </w:r>
      <w:r w:rsidRPr="00031E0E">
        <w:rPr>
          <w:szCs w:val="24"/>
        </w:rPr>
        <w:t>M., 157, 193.</w:t>
      </w:r>
    </w:p>
    <w:p w14:paraId="28E51815" w14:textId="77777777" w:rsidR="00A35B72" w:rsidRPr="00031E0E" w:rsidRDefault="00A35B72" w:rsidP="00A35B72">
      <w:pPr>
        <w:ind w:left="360" w:hanging="360"/>
        <w:rPr>
          <w:szCs w:val="24"/>
        </w:rPr>
      </w:pPr>
    </w:p>
    <w:p w14:paraId="77D9B345" w14:textId="77777777" w:rsidR="00A35B72" w:rsidRPr="00031E0E" w:rsidRDefault="00A35B72" w:rsidP="00A35B72">
      <w:pPr>
        <w:ind w:left="360" w:hanging="360"/>
      </w:pPr>
      <w:r w:rsidRPr="00031E0E">
        <w:rPr>
          <w:smallCaps/>
          <w:szCs w:val="24"/>
        </w:rPr>
        <w:t xml:space="preserve">Dahl </w:t>
      </w:r>
      <w:r w:rsidRPr="00031E0E">
        <w:rPr>
          <w:szCs w:val="24"/>
        </w:rPr>
        <w:t xml:space="preserve">R., </w:t>
      </w:r>
      <w:r w:rsidRPr="00031E0E">
        <w:rPr>
          <w:smallCaps/>
          <w:szCs w:val="24"/>
        </w:rPr>
        <w:t>xv</w:t>
      </w:r>
      <w:r w:rsidRPr="00031E0E">
        <w:rPr>
          <w:szCs w:val="24"/>
        </w:rPr>
        <w:t>, 35, 57, 62, 63, 74, 78, 80, 81, 90, 108, 272, 297, 308, 310, 565, 566, 567, 572, 596, 604, 630.</w:t>
      </w:r>
    </w:p>
    <w:p w14:paraId="75BF4F81" w14:textId="77777777" w:rsidR="00A35B72" w:rsidRPr="00031E0E" w:rsidRDefault="00A35B72" w:rsidP="00A35B72">
      <w:pPr>
        <w:ind w:left="360" w:hanging="360"/>
      </w:pPr>
      <w:r w:rsidRPr="00031E0E">
        <w:rPr>
          <w:smallCaps/>
          <w:szCs w:val="24"/>
        </w:rPr>
        <w:t xml:space="preserve">Dahrendorf </w:t>
      </w:r>
      <w:r w:rsidRPr="00031E0E">
        <w:rPr>
          <w:szCs w:val="24"/>
        </w:rPr>
        <w:t>R., 75, 108, 209, 295, 308.</w:t>
      </w:r>
    </w:p>
    <w:p w14:paraId="475A085D" w14:textId="77777777" w:rsidR="00A35B72" w:rsidRPr="00031E0E" w:rsidRDefault="00A35B72" w:rsidP="00A35B72">
      <w:pPr>
        <w:ind w:left="360" w:hanging="360"/>
      </w:pPr>
      <w:r w:rsidRPr="00031E0E">
        <w:rPr>
          <w:smallCaps/>
          <w:szCs w:val="24"/>
        </w:rPr>
        <w:t xml:space="preserve">Daix </w:t>
      </w:r>
      <w:r w:rsidRPr="00031E0E">
        <w:rPr>
          <w:szCs w:val="24"/>
        </w:rPr>
        <w:t>P., 617, 630.</w:t>
      </w:r>
    </w:p>
    <w:p w14:paraId="63FFC567" w14:textId="77777777" w:rsidR="00A35B72" w:rsidRPr="00031E0E" w:rsidRDefault="00A35B72" w:rsidP="00A35B72">
      <w:pPr>
        <w:ind w:left="360" w:hanging="360"/>
      </w:pPr>
      <w:r w:rsidRPr="00031E0E">
        <w:rPr>
          <w:smallCaps/>
          <w:szCs w:val="24"/>
        </w:rPr>
        <w:t xml:space="preserve">Dallen </w:t>
      </w:r>
      <w:r w:rsidRPr="00031E0E">
        <w:rPr>
          <w:szCs w:val="24"/>
        </w:rPr>
        <w:t>A., 192, 617, 630.</w:t>
      </w:r>
    </w:p>
    <w:p w14:paraId="6644F6A7" w14:textId="77777777" w:rsidR="00A35B72" w:rsidRPr="00031E0E" w:rsidRDefault="00A35B72" w:rsidP="00A35B72">
      <w:pPr>
        <w:ind w:left="360" w:hanging="360"/>
      </w:pPr>
      <w:r w:rsidRPr="00031E0E">
        <w:rPr>
          <w:smallCaps/>
          <w:szCs w:val="24"/>
        </w:rPr>
        <w:t xml:space="preserve">Dallin </w:t>
      </w:r>
      <w:r w:rsidRPr="00031E0E">
        <w:rPr>
          <w:szCs w:val="24"/>
        </w:rPr>
        <w:t>D. J., 166, 167, 192, 193.</w:t>
      </w:r>
    </w:p>
    <w:p w14:paraId="7EB756A1" w14:textId="77777777" w:rsidR="00A35B72" w:rsidRPr="00031E0E" w:rsidRDefault="00A35B72" w:rsidP="00A35B72">
      <w:pPr>
        <w:ind w:left="360" w:hanging="360"/>
      </w:pPr>
      <w:r w:rsidRPr="00031E0E">
        <w:rPr>
          <w:smallCaps/>
          <w:szCs w:val="24"/>
        </w:rPr>
        <w:t xml:space="preserve">Daniels </w:t>
      </w:r>
      <w:r w:rsidRPr="00031E0E">
        <w:rPr>
          <w:szCs w:val="24"/>
        </w:rPr>
        <w:t>N., 108.</w:t>
      </w:r>
    </w:p>
    <w:p w14:paraId="5A836941" w14:textId="77777777" w:rsidR="00A35B72" w:rsidRPr="00031E0E" w:rsidRDefault="00A35B72" w:rsidP="00A35B72">
      <w:pPr>
        <w:ind w:left="360" w:hanging="360"/>
      </w:pPr>
      <w:r w:rsidRPr="00031E0E">
        <w:rPr>
          <w:smallCaps/>
          <w:szCs w:val="24"/>
        </w:rPr>
        <w:t xml:space="preserve">Daniels </w:t>
      </w:r>
      <w:r w:rsidRPr="00031E0E">
        <w:rPr>
          <w:szCs w:val="24"/>
        </w:rPr>
        <w:t>R. V., 210, 235, 507.</w:t>
      </w:r>
    </w:p>
    <w:p w14:paraId="7E69CBBC" w14:textId="77777777" w:rsidR="00A35B72" w:rsidRPr="00031E0E" w:rsidRDefault="00A35B72" w:rsidP="00A35B72">
      <w:pPr>
        <w:ind w:left="360" w:hanging="360"/>
      </w:pPr>
      <w:r w:rsidRPr="00031E0E">
        <w:rPr>
          <w:smallCaps/>
          <w:szCs w:val="24"/>
        </w:rPr>
        <w:t xml:space="preserve">Dansette </w:t>
      </w:r>
      <w:r w:rsidRPr="00031E0E">
        <w:rPr>
          <w:szCs w:val="24"/>
        </w:rPr>
        <w:t>A., 283, 308.</w:t>
      </w:r>
    </w:p>
    <w:p w14:paraId="3BB9E56E" w14:textId="77777777" w:rsidR="00A35B72" w:rsidRPr="00031E0E" w:rsidRDefault="00A35B72" w:rsidP="00A35B72">
      <w:pPr>
        <w:ind w:left="360" w:hanging="360"/>
      </w:pPr>
      <w:r w:rsidRPr="00031E0E">
        <w:rPr>
          <w:smallCaps/>
          <w:szCs w:val="24"/>
        </w:rPr>
        <w:t xml:space="preserve">David </w:t>
      </w:r>
      <w:r w:rsidRPr="00031E0E">
        <w:rPr>
          <w:szCs w:val="24"/>
        </w:rPr>
        <w:t>R., 410, 443, 533, 549.</w:t>
      </w:r>
    </w:p>
    <w:p w14:paraId="65A389CC" w14:textId="77777777" w:rsidR="00A35B72" w:rsidRPr="00031E0E" w:rsidRDefault="00A35B72" w:rsidP="00A35B72">
      <w:pPr>
        <w:ind w:left="360" w:hanging="360"/>
      </w:pPr>
      <w:r w:rsidRPr="00031E0E">
        <w:rPr>
          <w:smallCaps/>
          <w:szCs w:val="24"/>
        </w:rPr>
        <w:t xml:space="preserve">Davies J. </w:t>
      </w:r>
      <w:r w:rsidRPr="00031E0E">
        <w:rPr>
          <w:szCs w:val="24"/>
        </w:rPr>
        <w:t>C., 108, 659, 666, 667, 668, 669, 682.</w:t>
      </w:r>
    </w:p>
    <w:p w14:paraId="4DEA32F9" w14:textId="77777777" w:rsidR="00A35B72" w:rsidRPr="00031E0E" w:rsidRDefault="00A35B72" w:rsidP="00A35B72">
      <w:pPr>
        <w:ind w:left="360" w:hanging="360"/>
      </w:pPr>
      <w:r w:rsidRPr="00031E0E">
        <w:rPr>
          <w:smallCaps/>
          <w:szCs w:val="24"/>
        </w:rPr>
        <w:t xml:space="preserve">Debbasch </w:t>
      </w:r>
      <w:r w:rsidRPr="00031E0E">
        <w:rPr>
          <w:szCs w:val="24"/>
        </w:rPr>
        <w:t>G., 564, 596.</w:t>
      </w:r>
    </w:p>
    <w:p w14:paraId="2CB24875" w14:textId="77777777" w:rsidR="00A35B72" w:rsidRPr="00031E0E" w:rsidRDefault="00A35B72" w:rsidP="00A35B72">
      <w:pPr>
        <w:ind w:left="360" w:hanging="360"/>
      </w:pPr>
      <w:r w:rsidRPr="00031E0E">
        <w:rPr>
          <w:smallCaps/>
          <w:szCs w:val="24"/>
        </w:rPr>
        <w:t xml:space="preserve">Debré </w:t>
      </w:r>
      <w:r w:rsidRPr="00031E0E">
        <w:rPr>
          <w:szCs w:val="24"/>
        </w:rPr>
        <w:t>M., 339.</w:t>
      </w:r>
    </w:p>
    <w:p w14:paraId="4E928DB7" w14:textId="77777777" w:rsidR="00A35B72" w:rsidRPr="00031E0E" w:rsidRDefault="00A35B72" w:rsidP="00A35B72">
      <w:pPr>
        <w:ind w:left="360" w:hanging="360"/>
      </w:pPr>
      <w:r w:rsidRPr="00031E0E">
        <w:rPr>
          <w:smallCaps/>
          <w:szCs w:val="24"/>
        </w:rPr>
        <w:t xml:space="preserve">Decouflé </w:t>
      </w:r>
      <w:r w:rsidRPr="00031E0E">
        <w:rPr>
          <w:szCs w:val="24"/>
        </w:rPr>
        <w:t>A.-C., 645, 659, 682.</w:t>
      </w:r>
    </w:p>
    <w:p w14:paraId="67537DD2" w14:textId="77777777" w:rsidR="00A35B72" w:rsidRPr="00031E0E" w:rsidRDefault="00A35B72" w:rsidP="00A35B72">
      <w:pPr>
        <w:ind w:left="360" w:hanging="360"/>
      </w:pPr>
      <w:r w:rsidRPr="00031E0E">
        <w:rPr>
          <w:smallCaps/>
          <w:szCs w:val="24"/>
        </w:rPr>
        <w:t xml:space="preserve">Decraene </w:t>
      </w:r>
      <w:r w:rsidRPr="00031E0E">
        <w:rPr>
          <w:szCs w:val="24"/>
        </w:rPr>
        <w:t>P., 340, 351.</w:t>
      </w:r>
    </w:p>
    <w:p w14:paraId="090EC10D" w14:textId="77777777" w:rsidR="00A35B72" w:rsidRPr="00031E0E" w:rsidRDefault="00A35B72" w:rsidP="00A35B72">
      <w:pPr>
        <w:ind w:left="360" w:hanging="360"/>
      </w:pPr>
      <w:r w:rsidRPr="00031E0E">
        <w:rPr>
          <w:smallCaps/>
          <w:szCs w:val="24"/>
        </w:rPr>
        <w:t xml:space="preserve">Delarue J., </w:t>
      </w:r>
      <w:r w:rsidRPr="00031E0E">
        <w:rPr>
          <w:szCs w:val="24"/>
        </w:rPr>
        <w:t>180, 193.</w:t>
      </w:r>
    </w:p>
    <w:p w14:paraId="1610C872" w14:textId="77777777" w:rsidR="00A35B72" w:rsidRPr="00031E0E" w:rsidRDefault="00A35B72" w:rsidP="00A35B72">
      <w:pPr>
        <w:ind w:left="360" w:hanging="360"/>
      </w:pPr>
      <w:r w:rsidRPr="00031E0E">
        <w:rPr>
          <w:smallCaps/>
          <w:szCs w:val="24"/>
        </w:rPr>
        <w:t xml:space="preserve">Deleuze </w:t>
      </w:r>
      <w:r w:rsidRPr="00031E0E">
        <w:rPr>
          <w:szCs w:val="24"/>
        </w:rPr>
        <w:t>G., 531, 551.</w:t>
      </w:r>
    </w:p>
    <w:p w14:paraId="1CE68426" w14:textId="77777777" w:rsidR="00A35B72" w:rsidRPr="00031E0E" w:rsidRDefault="00A35B72" w:rsidP="00A35B72">
      <w:pPr>
        <w:ind w:left="360" w:hanging="360"/>
      </w:pPr>
      <w:r w:rsidRPr="00031E0E">
        <w:rPr>
          <w:smallCaps/>
          <w:szCs w:val="24"/>
        </w:rPr>
        <w:t xml:space="preserve">De Loy </w:t>
      </w:r>
      <w:r w:rsidRPr="00031E0E">
        <w:rPr>
          <w:szCs w:val="24"/>
        </w:rPr>
        <w:t>G., 352.</w:t>
      </w:r>
    </w:p>
    <w:p w14:paraId="52686B43" w14:textId="77777777" w:rsidR="00A35B72" w:rsidRPr="00031E0E" w:rsidRDefault="00A35B72" w:rsidP="00A35B72">
      <w:pPr>
        <w:ind w:left="360" w:hanging="360"/>
      </w:pPr>
      <w:r w:rsidRPr="00031E0E">
        <w:rPr>
          <w:smallCaps/>
          <w:szCs w:val="24"/>
        </w:rPr>
        <w:t xml:space="preserve">Delmas-Marty </w:t>
      </w:r>
      <w:r w:rsidRPr="00031E0E">
        <w:rPr>
          <w:szCs w:val="24"/>
        </w:rPr>
        <w:t>M., 519, 520, 544, 545, 546, 549.</w:t>
      </w:r>
    </w:p>
    <w:p w14:paraId="0AE7D1CB" w14:textId="77777777" w:rsidR="00A35B72" w:rsidRPr="00031E0E" w:rsidRDefault="00A35B72" w:rsidP="00A35B72">
      <w:pPr>
        <w:ind w:left="360" w:hanging="360"/>
      </w:pPr>
      <w:r w:rsidRPr="00031E0E">
        <w:rPr>
          <w:smallCaps/>
          <w:szCs w:val="24"/>
        </w:rPr>
        <w:t xml:space="preserve">Dembinski </w:t>
      </w:r>
      <w:r w:rsidRPr="00031E0E">
        <w:rPr>
          <w:szCs w:val="24"/>
        </w:rPr>
        <w:t>L., 304, 308.</w:t>
      </w:r>
    </w:p>
    <w:p w14:paraId="7A681429" w14:textId="77777777" w:rsidR="00A35B72" w:rsidRPr="00031E0E" w:rsidRDefault="00A35B72" w:rsidP="00A35B72">
      <w:pPr>
        <w:ind w:left="360" w:hanging="360"/>
      </w:pPr>
      <w:r w:rsidRPr="00031E0E">
        <w:rPr>
          <w:smallCaps/>
          <w:szCs w:val="24"/>
        </w:rPr>
        <w:t xml:space="preserve">Demitchev </w:t>
      </w:r>
      <w:r w:rsidRPr="00031E0E">
        <w:rPr>
          <w:szCs w:val="24"/>
        </w:rPr>
        <w:t>P., 343.</w:t>
      </w:r>
    </w:p>
    <w:p w14:paraId="05DA6AAD" w14:textId="77777777" w:rsidR="00A35B72" w:rsidRPr="00031E0E" w:rsidRDefault="00A35B72" w:rsidP="00A35B72">
      <w:pPr>
        <w:ind w:left="360" w:hanging="360"/>
      </w:pPr>
      <w:r w:rsidRPr="00031E0E">
        <w:rPr>
          <w:smallCaps/>
          <w:szCs w:val="24"/>
        </w:rPr>
        <w:t xml:space="preserve">Demonque </w:t>
      </w:r>
      <w:r w:rsidRPr="00031E0E">
        <w:rPr>
          <w:szCs w:val="24"/>
        </w:rPr>
        <w:t>P., 537, 549.</w:t>
      </w:r>
    </w:p>
    <w:p w14:paraId="273B130A" w14:textId="77777777" w:rsidR="00A35B72" w:rsidRPr="00031E0E" w:rsidRDefault="00A35B72" w:rsidP="00A35B72">
      <w:pPr>
        <w:ind w:left="360" w:hanging="360"/>
      </w:pPr>
      <w:r w:rsidRPr="00031E0E">
        <w:rPr>
          <w:smallCaps/>
          <w:szCs w:val="24"/>
        </w:rPr>
        <w:t xml:space="preserve">Démosthène, </w:t>
      </w:r>
      <w:r w:rsidRPr="00031E0E">
        <w:rPr>
          <w:szCs w:val="24"/>
        </w:rPr>
        <w:t>36.</w:t>
      </w:r>
    </w:p>
    <w:p w14:paraId="20563635" w14:textId="77777777" w:rsidR="00A35B72" w:rsidRPr="00031E0E" w:rsidRDefault="00A35B72" w:rsidP="00A35B72">
      <w:pPr>
        <w:ind w:left="360" w:hanging="360"/>
      </w:pPr>
      <w:r w:rsidRPr="00031E0E">
        <w:rPr>
          <w:smallCaps/>
          <w:szCs w:val="24"/>
        </w:rPr>
        <w:t xml:space="preserve">Denès </w:t>
      </w:r>
      <w:r w:rsidRPr="00031E0E">
        <w:rPr>
          <w:szCs w:val="24"/>
        </w:rPr>
        <w:t>H., 245, 266.</w:t>
      </w:r>
    </w:p>
    <w:p w14:paraId="266A6559" w14:textId="77777777" w:rsidR="00A35B72" w:rsidRPr="00031E0E" w:rsidRDefault="00A35B72" w:rsidP="00A35B72">
      <w:pPr>
        <w:ind w:left="360" w:hanging="360"/>
      </w:pPr>
      <w:r w:rsidRPr="00031E0E">
        <w:rPr>
          <w:smallCaps/>
          <w:szCs w:val="24"/>
        </w:rPr>
        <w:t xml:space="preserve">Deng Xiaoping, </w:t>
      </w:r>
      <w:r w:rsidRPr="00031E0E">
        <w:rPr>
          <w:szCs w:val="24"/>
        </w:rPr>
        <w:t>244, 250, 251, 254, 255, 256, 261, 263.</w:t>
      </w:r>
    </w:p>
    <w:p w14:paraId="5ABED5DB" w14:textId="77777777" w:rsidR="00A35B72" w:rsidRPr="00031E0E" w:rsidRDefault="00A35B72" w:rsidP="00A35B72">
      <w:pPr>
        <w:ind w:left="360" w:hanging="360"/>
      </w:pPr>
      <w:r w:rsidRPr="00031E0E">
        <w:rPr>
          <w:smallCaps/>
          <w:szCs w:val="24"/>
        </w:rPr>
        <w:t xml:space="preserve">Denouin </w:t>
      </w:r>
      <w:r w:rsidRPr="00031E0E">
        <w:rPr>
          <w:szCs w:val="24"/>
        </w:rPr>
        <w:t>J--M., 334, 335, 338, 352.</w:t>
      </w:r>
    </w:p>
    <w:p w14:paraId="661F1A2F" w14:textId="77777777" w:rsidR="00A35B72" w:rsidRPr="00031E0E" w:rsidRDefault="00A35B72" w:rsidP="00A35B72">
      <w:pPr>
        <w:ind w:left="360" w:hanging="360"/>
      </w:pPr>
      <w:r w:rsidRPr="00031E0E">
        <w:rPr>
          <w:smallCaps/>
          <w:szCs w:val="24"/>
        </w:rPr>
        <w:t xml:space="preserve">Derathé </w:t>
      </w:r>
      <w:r w:rsidRPr="00031E0E">
        <w:rPr>
          <w:szCs w:val="24"/>
        </w:rPr>
        <w:t>R., 52.</w:t>
      </w:r>
    </w:p>
    <w:p w14:paraId="523C5EEE" w14:textId="77777777" w:rsidR="00A35B72" w:rsidRPr="00031E0E" w:rsidRDefault="00A35B72" w:rsidP="00A35B72">
      <w:pPr>
        <w:ind w:left="360" w:hanging="360"/>
      </w:pPr>
      <w:r w:rsidRPr="00031E0E">
        <w:rPr>
          <w:smallCaps/>
          <w:szCs w:val="24"/>
        </w:rPr>
        <w:t xml:space="preserve">Descartes </w:t>
      </w:r>
      <w:r w:rsidRPr="00031E0E">
        <w:rPr>
          <w:szCs w:val="24"/>
        </w:rPr>
        <w:t>R., 50.</w:t>
      </w:r>
    </w:p>
    <w:p w14:paraId="7112B2D7" w14:textId="77777777" w:rsidR="00A35B72" w:rsidRPr="00031E0E" w:rsidRDefault="00A35B72" w:rsidP="00A35B72">
      <w:pPr>
        <w:ind w:left="360" w:hanging="360"/>
      </w:pPr>
      <w:r w:rsidRPr="00031E0E">
        <w:rPr>
          <w:smallCaps/>
          <w:szCs w:val="24"/>
        </w:rPr>
        <w:t xml:space="preserve">De Schweinitz </w:t>
      </w:r>
      <w:r w:rsidRPr="00031E0E">
        <w:rPr>
          <w:szCs w:val="24"/>
        </w:rPr>
        <w:t>K., 286.</w:t>
      </w:r>
    </w:p>
    <w:p w14:paraId="7563CEE6" w14:textId="77777777" w:rsidR="00A35B72" w:rsidRPr="00031E0E" w:rsidRDefault="00A35B72" w:rsidP="00A35B72">
      <w:pPr>
        <w:ind w:left="360" w:hanging="360"/>
      </w:pPr>
      <w:r w:rsidRPr="00031E0E">
        <w:rPr>
          <w:smallCaps/>
          <w:szCs w:val="24"/>
        </w:rPr>
        <w:t xml:space="preserve">Desmoulins </w:t>
      </w:r>
      <w:r w:rsidRPr="00031E0E">
        <w:rPr>
          <w:szCs w:val="24"/>
        </w:rPr>
        <w:t>C., 38, 85.</w:t>
      </w:r>
    </w:p>
    <w:p w14:paraId="110543DF" w14:textId="77777777" w:rsidR="00A35B72" w:rsidRPr="00031E0E" w:rsidRDefault="00A35B72" w:rsidP="00A35B72">
      <w:pPr>
        <w:ind w:left="360" w:hanging="360"/>
      </w:pPr>
      <w:r w:rsidRPr="00031E0E">
        <w:rPr>
          <w:smallCaps/>
          <w:szCs w:val="24"/>
        </w:rPr>
        <w:t xml:space="preserve">Deutsch </w:t>
      </w:r>
      <w:r w:rsidRPr="00031E0E">
        <w:rPr>
          <w:szCs w:val="24"/>
        </w:rPr>
        <w:t>K., 17, 25, 88, 132, 140, 158.</w:t>
      </w:r>
    </w:p>
    <w:p w14:paraId="12096E4C" w14:textId="77777777" w:rsidR="00A35B72" w:rsidRDefault="00A35B72" w:rsidP="00A35B72">
      <w:pPr>
        <w:ind w:left="360" w:hanging="360"/>
        <w:rPr>
          <w:szCs w:val="24"/>
        </w:rPr>
      </w:pPr>
      <w:r w:rsidRPr="00031E0E">
        <w:rPr>
          <w:smallCaps/>
          <w:szCs w:val="24"/>
        </w:rPr>
        <w:t xml:space="preserve">Deutscher </w:t>
      </w:r>
      <w:r w:rsidRPr="00031E0E">
        <w:rPr>
          <w:szCs w:val="24"/>
        </w:rPr>
        <w:t>I., 138, 193, 215, 235, 649, 682.</w:t>
      </w:r>
    </w:p>
    <w:p w14:paraId="0ED91A80" w14:textId="77777777" w:rsidR="00A35B72" w:rsidRDefault="00A35B72" w:rsidP="00A35B72">
      <w:pPr>
        <w:ind w:left="360" w:hanging="360"/>
        <w:rPr>
          <w:szCs w:val="14"/>
        </w:rPr>
      </w:pPr>
      <w:r w:rsidRPr="00031E0E">
        <w:rPr>
          <w:szCs w:val="14"/>
        </w:rPr>
        <w:t>[690]</w:t>
      </w:r>
    </w:p>
    <w:p w14:paraId="39DA5F84" w14:textId="77777777" w:rsidR="00A35B72" w:rsidRPr="00031E0E" w:rsidRDefault="00A35B72" w:rsidP="00A35B72">
      <w:pPr>
        <w:ind w:left="360" w:hanging="360"/>
      </w:pPr>
      <w:r w:rsidRPr="00031E0E">
        <w:rPr>
          <w:smallCaps/>
          <w:szCs w:val="24"/>
        </w:rPr>
        <w:t xml:space="preserve">De Witte </w:t>
      </w:r>
      <w:r w:rsidRPr="00031E0E">
        <w:rPr>
          <w:szCs w:val="24"/>
        </w:rPr>
        <w:t>B., 582, 596.</w:t>
      </w:r>
    </w:p>
    <w:p w14:paraId="098F1B94" w14:textId="77777777" w:rsidR="00A35B72" w:rsidRPr="00031E0E" w:rsidRDefault="00A35B72" w:rsidP="00A35B72">
      <w:pPr>
        <w:ind w:left="360" w:hanging="360"/>
      </w:pPr>
      <w:r w:rsidRPr="00031E0E">
        <w:rPr>
          <w:smallCaps/>
          <w:szCs w:val="24"/>
        </w:rPr>
        <w:t xml:space="preserve">Diaz </w:t>
      </w:r>
      <w:r w:rsidRPr="00031E0E">
        <w:rPr>
          <w:szCs w:val="24"/>
        </w:rPr>
        <w:t>P., 284.</w:t>
      </w:r>
    </w:p>
    <w:p w14:paraId="5221C153" w14:textId="77777777" w:rsidR="00A35B72" w:rsidRPr="00031E0E" w:rsidRDefault="00A35B72" w:rsidP="00A35B72">
      <w:pPr>
        <w:ind w:left="360" w:hanging="360"/>
      </w:pPr>
      <w:r w:rsidRPr="00031E0E">
        <w:rPr>
          <w:smallCaps/>
          <w:szCs w:val="24"/>
        </w:rPr>
        <w:t xml:space="preserve">Dicks </w:t>
      </w:r>
      <w:r w:rsidRPr="00031E0E">
        <w:rPr>
          <w:szCs w:val="24"/>
        </w:rPr>
        <w:t>H. V., 193.</w:t>
      </w:r>
    </w:p>
    <w:p w14:paraId="74026EB5" w14:textId="77777777" w:rsidR="00A35B72" w:rsidRPr="00031E0E" w:rsidRDefault="00A35B72" w:rsidP="00A35B72">
      <w:pPr>
        <w:ind w:left="360" w:hanging="360"/>
      </w:pPr>
      <w:r w:rsidRPr="00031E0E">
        <w:rPr>
          <w:smallCaps/>
          <w:szCs w:val="24"/>
        </w:rPr>
        <w:t xml:space="preserve">Diderot </w:t>
      </w:r>
      <w:r w:rsidRPr="00031E0E">
        <w:rPr>
          <w:szCs w:val="24"/>
        </w:rPr>
        <w:t>D., 272.</w:t>
      </w:r>
    </w:p>
    <w:p w14:paraId="1C5E02A1" w14:textId="77777777" w:rsidR="00A35B72" w:rsidRPr="00031E0E" w:rsidRDefault="00A35B72" w:rsidP="00A35B72">
      <w:pPr>
        <w:ind w:left="360" w:hanging="360"/>
      </w:pPr>
      <w:r w:rsidRPr="00031E0E">
        <w:rPr>
          <w:smallCaps/>
          <w:szCs w:val="24"/>
        </w:rPr>
        <w:t xml:space="preserve">Dietsch </w:t>
      </w:r>
      <w:r w:rsidRPr="00031E0E">
        <w:rPr>
          <w:szCs w:val="24"/>
        </w:rPr>
        <w:t>M., 100.</w:t>
      </w:r>
    </w:p>
    <w:p w14:paraId="5D978B1E" w14:textId="77777777" w:rsidR="00A35B72" w:rsidRPr="00031E0E" w:rsidRDefault="00A35B72" w:rsidP="00A35B72">
      <w:pPr>
        <w:ind w:left="360" w:hanging="360"/>
      </w:pPr>
      <w:r w:rsidRPr="00031E0E">
        <w:rPr>
          <w:smallCaps/>
          <w:szCs w:val="24"/>
        </w:rPr>
        <w:t xml:space="preserve">Dimitrov </w:t>
      </w:r>
      <w:r w:rsidRPr="00031E0E">
        <w:rPr>
          <w:szCs w:val="24"/>
        </w:rPr>
        <w:t>G., 132, 609.</w:t>
      </w:r>
    </w:p>
    <w:p w14:paraId="19C0D352" w14:textId="77777777" w:rsidR="00A35B72" w:rsidRPr="00031E0E" w:rsidRDefault="00A35B72" w:rsidP="00A35B72">
      <w:pPr>
        <w:ind w:left="360" w:hanging="360"/>
      </w:pPr>
      <w:r w:rsidRPr="00031E0E">
        <w:rPr>
          <w:smallCaps/>
          <w:szCs w:val="24"/>
        </w:rPr>
        <w:t xml:space="preserve">Dimov </w:t>
      </w:r>
      <w:r w:rsidRPr="00031E0E">
        <w:rPr>
          <w:szCs w:val="24"/>
        </w:rPr>
        <w:t>A., 232, 235.</w:t>
      </w:r>
    </w:p>
    <w:p w14:paraId="1577A6F7" w14:textId="77777777" w:rsidR="00A35B72" w:rsidRPr="00031E0E" w:rsidRDefault="00A35B72" w:rsidP="00A35B72">
      <w:pPr>
        <w:ind w:left="360" w:hanging="360"/>
      </w:pPr>
      <w:r w:rsidRPr="00031E0E">
        <w:rPr>
          <w:smallCaps/>
          <w:szCs w:val="24"/>
        </w:rPr>
        <w:t>Ding Ling</w:t>
      </w:r>
      <w:r w:rsidRPr="00031E0E">
        <w:rPr>
          <w:szCs w:val="24"/>
        </w:rPr>
        <w:t>, 242.</w:t>
      </w:r>
    </w:p>
    <w:p w14:paraId="2A4D11B9" w14:textId="77777777" w:rsidR="00A35B72" w:rsidRPr="00031E0E" w:rsidRDefault="00A35B72" w:rsidP="00A35B72">
      <w:pPr>
        <w:ind w:left="360" w:hanging="360"/>
      </w:pPr>
      <w:r w:rsidRPr="00031E0E">
        <w:rPr>
          <w:szCs w:val="24"/>
        </w:rPr>
        <w:t>D</w:t>
      </w:r>
      <w:r w:rsidRPr="00031E0E">
        <w:rPr>
          <w:smallCaps/>
          <w:szCs w:val="24"/>
        </w:rPr>
        <w:t>ioclétien</w:t>
      </w:r>
      <w:r w:rsidRPr="00031E0E">
        <w:rPr>
          <w:szCs w:val="24"/>
        </w:rPr>
        <w:t>, 466.</w:t>
      </w:r>
    </w:p>
    <w:p w14:paraId="69AD9E53" w14:textId="77777777" w:rsidR="00A35B72" w:rsidRPr="00031E0E" w:rsidRDefault="00A35B72" w:rsidP="00A35B72">
      <w:pPr>
        <w:ind w:left="360" w:hanging="360"/>
      </w:pPr>
      <w:r w:rsidRPr="00031E0E">
        <w:rPr>
          <w:smallCaps/>
          <w:szCs w:val="24"/>
        </w:rPr>
        <w:t xml:space="preserve">Disraeli </w:t>
      </w:r>
      <w:r w:rsidRPr="00031E0E">
        <w:rPr>
          <w:szCs w:val="24"/>
        </w:rPr>
        <w:t>B., 68.</w:t>
      </w:r>
    </w:p>
    <w:p w14:paraId="449FD83A" w14:textId="77777777" w:rsidR="00A35B72" w:rsidRPr="00031E0E" w:rsidRDefault="00A35B72" w:rsidP="00A35B72">
      <w:pPr>
        <w:ind w:left="360" w:hanging="360"/>
      </w:pPr>
      <w:r w:rsidRPr="00031E0E">
        <w:rPr>
          <w:smallCaps/>
          <w:szCs w:val="24"/>
        </w:rPr>
        <w:t xml:space="preserve">Djilas </w:t>
      </w:r>
      <w:r w:rsidRPr="00031E0E">
        <w:rPr>
          <w:szCs w:val="24"/>
        </w:rPr>
        <w:t>M., 174, 210, 235.</w:t>
      </w:r>
    </w:p>
    <w:p w14:paraId="43370F7F" w14:textId="77777777" w:rsidR="00A35B72" w:rsidRPr="00031E0E" w:rsidRDefault="00A35B72" w:rsidP="00A35B72">
      <w:pPr>
        <w:ind w:left="360" w:hanging="360"/>
      </w:pPr>
      <w:r w:rsidRPr="00031E0E">
        <w:rPr>
          <w:smallCaps/>
          <w:szCs w:val="24"/>
        </w:rPr>
        <w:t xml:space="preserve">Djorjevic </w:t>
      </w:r>
      <w:r w:rsidRPr="00031E0E">
        <w:rPr>
          <w:szCs w:val="24"/>
        </w:rPr>
        <w:t>J., 410, 443.</w:t>
      </w:r>
    </w:p>
    <w:p w14:paraId="325A6097" w14:textId="77777777" w:rsidR="00A35B72" w:rsidRPr="00031E0E" w:rsidRDefault="00A35B72" w:rsidP="00A35B72">
      <w:pPr>
        <w:ind w:left="360" w:hanging="360"/>
      </w:pPr>
      <w:r w:rsidRPr="00031E0E">
        <w:rPr>
          <w:smallCaps/>
          <w:szCs w:val="24"/>
        </w:rPr>
        <w:t xml:space="preserve">Dobb </w:t>
      </w:r>
      <w:r w:rsidRPr="00031E0E">
        <w:rPr>
          <w:szCs w:val="24"/>
        </w:rPr>
        <w:t>M., 71, 108, 164.</w:t>
      </w:r>
    </w:p>
    <w:p w14:paraId="50385872" w14:textId="77777777" w:rsidR="00A35B72" w:rsidRPr="00031E0E" w:rsidRDefault="00A35B72" w:rsidP="00A35B72">
      <w:pPr>
        <w:ind w:left="360" w:hanging="360"/>
      </w:pPr>
      <w:r w:rsidRPr="00031E0E">
        <w:rPr>
          <w:smallCaps/>
          <w:szCs w:val="24"/>
        </w:rPr>
        <w:t xml:space="preserve">Dobry </w:t>
      </w:r>
      <w:r w:rsidRPr="00031E0E">
        <w:rPr>
          <w:szCs w:val="24"/>
        </w:rPr>
        <w:t>M., 658, 661, 677, 682.</w:t>
      </w:r>
    </w:p>
    <w:p w14:paraId="1CA5F438" w14:textId="77777777" w:rsidR="00A35B72" w:rsidRPr="00031E0E" w:rsidRDefault="00A35B72" w:rsidP="00A35B72">
      <w:pPr>
        <w:ind w:left="360" w:hanging="360"/>
      </w:pPr>
      <w:r w:rsidRPr="00031E0E">
        <w:rPr>
          <w:szCs w:val="24"/>
        </w:rPr>
        <w:t>D</w:t>
      </w:r>
      <w:r w:rsidRPr="00031E0E">
        <w:rPr>
          <w:smallCaps/>
          <w:szCs w:val="24"/>
        </w:rPr>
        <w:t>ogan</w:t>
      </w:r>
      <w:r w:rsidRPr="00031E0E">
        <w:rPr>
          <w:szCs w:val="24"/>
        </w:rPr>
        <w:t xml:space="preserve"> M., 25, 507.</w:t>
      </w:r>
    </w:p>
    <w:p w14:paraId="2596C3EA" w14:textId="77777777" w:rsidR="00A35B72" w:rsidRPr="00031E0E" w:rsidRDefault="00A35B72" w:rsidP="00A35B72">
      <w:pPr>
        <w:ind w:left="360" w:hanging="360"/>
      </w:pPr>
      <w:r w:rsidRPr="00031E0E">
        <w:rPr>
          <w:smallCaps/>
          <w:szCs w:val="24"/>
        </w:rPr>
        <w:t>Dombrovski</w:t>
      </w:r>
      <w:r w:rsidRPr="00031E0E">
        <w:rPr>
          <w:szCs w:val="24"/>
        </w:rPr>
        <w:t xml:space="preserve"> I., 181, 193.</w:t>
      </w:r>
    </w:p>
    <w:p w14:paraId="23E6AAFF" w14:textId="77777777" w:rsidR="00A35B72" w:rsidRPr="00031E0E" w:rsidRDefault="00A35B72" w:rsidP="00A35B72">
      <w:pPr>
        <w:ind w:left="360" w:hanging="360"/>
      </w:pPr>
      <w:r w:rsidRPr="00031E0E">
        <w:rPr>
          <w:smallCaps/>
          <w:szCs w:val="24"/>
        </w:rPr>
        <w:t xml:space="preserve">Domenach </w:t>
      </w:r>
      <w:r w:rsidRPr="00031E0E">
        <w:rPr>
          <w:szCs w:val="24"/>
        </w:rPr>
        <w:t xml:space="preserve">J. L., </w:t>
      </w:r>
      <w:r w:rsidRPr="00031E0E">
        <w:rPr>
          <w:smallCaps/>
          <w:szCs w:val="24"/>
        </w:rPr>
        <w:t>xvi</w:t>
      </w:r>
      <w:r w:rsidRPr="00031E0E">
        <w:rPr>
          <w:szCs w:val="24"/>
        </w:rPr>
        <w:t>, 238, 246, 249, 252, 265, 266, 343, 616, 617, 630, 631.</w:t>
      </w:r>
    </w:p>
    <w:p w14:paraId="633ABAF2" w14:textId="77777777" w:rsidR="00A35B72" w:rsidRPr="00031E0E" w:rsidRDefault="00A35B72" w:rsidP="00A35B72">
      <w:pPr>
        <w:ind w:left="360" w:hanging="360"/>
      </w:pPr>
      <w:r w:rsidRPr="00031E0E">
        <w:rPr>
          <w:szCs w:val="24"/>
        </w:rPr>
        <w:t>D</w:t>
      </w:r>
      <w:r w:rsidRPr="00031E0E">
        <w:rPr>
          <w:smallCaps/>
          <w:szCs w:val="24"/>
        </w:rPr>
        <w:t>onzelot</w:t>
      </w:r>
      <w:r w:rsidRPr="00031E0E">
        <w:rPr>
          <w:szCs w:val="24"/>
        </w:rPr>
        <w:t xml:space="preserve"> J., 67, 108, 550.</w:t>
      </w:r>
    </w:p>
    <w:p w14:paraId="5F22CC99" w14:textId="77777777" w:rsidR="00A35B72" w:rsidRPr="00031E0E" w:rsidRDefault="00A35B72" w:rsidP="00A35B72">
      <w:pPr>
        <w:ind w:left="360" w:hanging="360"/>
      </w:pPr>
      <w:r w:rsidRPr="00031E0E">
        <w:rPr>
          <w:smallCaps/>
          <w:szCs w:val="24"/>
        </w:rPr>
        <w:t xml:space="preserve">Doolin </w:t>
      </w:r>
      <w:r w:rsidRPr="00031E0E">
        <w:rPr>
          <w:szCs w:val="24"/>
        </w:rPr>
        <w:t>D., 244, 266.</w:t>
      </w:r>
    </w:p>
    <w:p w14:paraId="550FFEFE" w14:textId="77777777" w:rsidR="00A35B72" w:rsidRPr="00031E0E" w:rsidRDefault="00A35B72" w:rsidP="00A35B72">
      <w:pPr>
        <w:ind w:left="360" w:hanging="360"/>
      </w:pPr>
      <w:r w:rsidRPr="00031E0E">
        <w:rPr>
          <w:szCs w:val="24"/>
        </w:rPr>
        <w:t>D</w:t>
      </w:r>
      <w:r w:rsidRPr="00031E0E">
        <w:rPr>
          <w:smallCaps/>
          <w:szCs w:val="24"/>
        </w:rPr>
        <w:t>oriot</w:t>
      </w:r>
      <w:r w:rsidRPr="00031E0E">
        <w:rPr>
          <w:szCs w:val="24"/>
        </w:rPr>
        <w:t xml:space="preserve"> J., 208.</w:t>
      </w:r>
    </w:p>
    <w:p w14:paraId="61B64850" w14:textId="77777777" w:rsidR="00A35B72" w:rsidRPr="00031E0E" w:rsidRDefault="00A35B72" w:rsidP="00A35B72">
      <w:pPr>
        <w:ind w:left="360" w:hanging="360"/>
      </w:pPr>
      <w:r w:rsidRPr="00031E0E">
        <w:rPr>
          <w:smallCaps/>
          <w:szCs w:val="24"/>
        </w:rPr>
        <w:t xml:space="preserve">Douglas </w:t>
      </w:r>
      <w:r w:rsidRPr="00031E0E">
        <w:rPr>
          <w:szCs w:val="24"/>
        </w:rPr>
        <w:t>(juge), 419.</w:t>
      </w:r>
    </w:p>
    <w:p w14:paraId="29011070" w14:textId="77777777" w:rsidR="00A35B72" w:rsidRPr="00031E0E" w:rsidRDefault="00A35B72" w:rsidP="00A35B72">
      <w:pPr>
        <w:ind w:left="360" w:hanging="360"/>
      </w:pPr>
      <w:r w:rsidRPr="00031E0E">
        <w:rPr>
          <w:smallCaps/>
          <w:szCs w:val="24"/>
        </w:rPr>
        <w:t xml:space="preserve">Dowding </w:t>
      </w:r>
      <w:r w:rsidRPr="00031E0E">
        <w:rPr>
          <w:szCs w:val="24"/>
        </w:rPr>
        <w:t>K. M., 603, 631.</w:t>
      </w:r>
    </w:p>
    <w:p w14:paraId="28E05754" w14:textId="77777777" w:rsidR="00A35B72" w:rsidRPr="00031E0E" w:rsidRDefault="00A35B72" w:rsidP="00A35B72">
      <w:pPr>
        <w:ind w:left="360" w:hanging="360"/>
      </w:pPr>
      <w:r w:rsidRPr="00031E0E">
        <w:rPr>
          <w:smallCaps/>
          <w:szCs w:val="24"/>
        </w:rPr>
        <w:t xml:space="preserve">Downs </w:t>
      </w:r>
      <w:r w:rsidRPr="00031E0E">
        <w:rPr>
          <w:szCs w:val="24"/>
        </w:rPr>
        <w:t>A., 84, 85, 86, 87, 108.</w:t>
      </w:r>
    </w:p>
    <w:p w14:paraId="418305A9" w14:textId="77777777" w:rsidR="00A35B72" w:rsidRPr="00031E0E" w:rsidRDefault="00A35B72" w:rsidP="00A35B72">
      <w:pPr>
        <w:ind w:left="360" w:hanging="360"/>
      </w:pPr>
      <w:r w:rsidRPr="00031E0E">
        <w:rPr>
          <w:smallCaps/>
          <w:szCs w:val="24"/>
        </w:rPr>
        <w:t xml:space="preserve">Dracon, </w:t>
      </w:r>
      <w:r w:rsidRPr="00031E0E">
        <w:rPr>
          <w:szCs w:val="24"/>
        </w:rPr>
        <w:t>43.</w:t>
      </w:r>
    </w:p>
    <w:p w14:paraId="5A7CFD8F" w14:textId="77777777" w:rsidR="00A35B72" w:rsidRPr="00031E0E" w:rsidRDefault="00A35B72" w:rsidP="00A35B72">
      <w:pPr>
        <w:ind w:left="360" w:hanging="360"/>
      </w:pPr>
      <w:r w:rsidRPr="00031E0E">
        <w:rPr>
          <w:smallCaps/>
          <w:szCs w:val="24"/>
        </w:rPr>
        <w:t xml:space="preserve">Draper </w:t>
      </w:r>
      <w:r w:rsidRPr="00031E0E">
        <w:rPr>
          <w:szCs w:val="24"/>
        </w:rPr>
        <w:t>H., 648, 682.</w:t>
      </w:r>
    </w:p>
    <w:p w14:paraId="081836A3" w14:textId="77777777" w:rsidR="00A35B72" w:rsidRPr="00031E0E" w:rsidRDefault="00A35B72" w:rsidP="00A35B72">
      <w:pPr>
        <w:ind w:left="360" w:hanging="360"/>
      </w:pPr>
      <w:r w:rsidRPr="00031E0E">
        <w:rPr>
          <w:smallCaps/>
          <w:szCs w:val="24"/>
        </w:rPr>
        <w:t xml:space="preserve">Dreyfus </w:t>
      </w:r>
      <w:r w:rsidRPr="00031E0E">
        <w:rPr>
          <w:szCs w:val="24"/>
        </w:rPr>
        <w:t>A., 540.</w:t>
      </w:r>
    </w:p>
    <w:p w14:paraId="23F4BCF8" w14:textId="77777777" w:rsidR="00A35B72" w:rsidRPr="00031E0E" w:rsidRDefault="00A35B72" w:rsidP="00A35B72">
      <w:pPr>
        <w:ind w:left="360" w:hanging="360"/>
      </w:pPr>
      <w:r w:rsidRPr="00031E0E">
        <w:rPr>
          <w:smallCaps/>
          <w:szCs w:val="24"/>
        </w:rPr>
        <w:t xml:space="preserve">Dubois </w:t>
      </w:r>
      <w:r w:rsidRPr="00031E0E">
        <w:rPr>
          <w:szCs w:val="24"/>
        </w:rPr>
        <w:t>J., 35, 108.</w:t>
      </w:r>
    </w:p>
    <w:p w14:paraId="7F0240F2" w14:textId="77777777" w:rsidR="00A35B72" w:rsidRPr="00031E0E" w:rsidRDefault="00A35B72" w:rsidP="00A35B72">
      <w:pPr>
        <w:ind w:left="360" w:hanging="360"/>
      </w:pPr>
      <w:r w:rsidRPr="00031E0E">
        <w:rPr>
          <w:smallCaps/>
          <w:szCs w:val="24"/>
        </w:rPr>
        <w:t xml:space="preserve">Dubois </w:t>
      </w:r>
      <w:r w:rsidRPr="00031E0E">
        <w:rPr>
          <w:szCs w:val="24"/>
        </w:rPr>
        <w:t>P., 550.</w:t>
      </w:r>
    </w:p>
    <w:p w14:paraId="14826F5D" w14:textId="77777777" w:rsidR="00A35B72" w:rsidRPr="00031E0E" w:rsidRDefault="00A35B72" w:rsidP="00A35B72">
      <w:pPr>
        <w:ind w:left="360" w:hanging="360"/>
      </w:pPr>
      <w:r w:rsidRPr="00031E0E">
        <w:rPr>
          <w:smallCaps/>
          <w:szCs w:val="24"/>
        </w:rPr>
        <w:t xml:space="preserve">Duchêne </w:t>
      </w:r>
      <w:r w:rsidRPr="00031E0E">
        <w:rPr>
          <w:szCs w:val="24"/>
        </w:rPr>
        <w:t>G., 193.</w:t>
      </w:r>
    </w:p>
    <w:p w14:paraId="6AF7088B" w14:textId="77777777" w:rsidR="00A35B72" w:rsidRPr="00031E0E" w:rsidRDefault="00A35B72" w:rsidP="00A35B72">
      <w:pPr>
        <w:ind w:left="360" w:hanging="360"/>
      </w:pPr>
      <w:r w:rsidRPr="00031E0E">
        <w:rPr>
          <w:smallCaps/>
          <w:szCs w:val="24"/>
        </w:rPr>
        <w:t xml:space="preserve">Duguit </w:t>
      </w:r>
      <w:r w:rsidRPr="00031E0E">
        <w:rPr>
          <w:szCs w:val="24"/>
        </w:rPr>
        <w:t>L., 67.</w:t>
      </w:r>
    </w:p>
    <w:p w14:paraId="220F9A75" w14:textId="77777777" w:rsidR="00A35B72" w:rsidRPr="00031E0E" w:rsidRDefault="00A35B72" w:rsidP="00A35B72">
      <w:pPr>
        <w:ind w:left="360" w:hanging="360"/>
      </w:pPr>
      <w:r w:rsidRPr="00031E0E">
        <w:rPr>
          <w:smallCaps/>
          <w:szCs w:val="24"/>
        </w:rPr>
        <w:t xml:space="preserve">Duhamel </w:t>
      </w:r>
      <w:r w:rsidRPr="00031E0E">
        <w:rPr>
          <w:szCs w:val="24"/>
        </w:rPr>
        <w:t xml:space="preserve">O., </w:t>
      </w:r>
      <w:r w:rsidRPr="00031E0E">
        <w:rPr>
          <w:smallCaps/>
          <w:szCs w:val="24"/>
        </w:rPr>
        <w:t xml:space="preserve">xiv, xx, </w:t>
      </w:r>
      <w:r w:rsidRPr="00031E0E">
        <w:rPr>
          <w:szCs w:val="24"/>
        </w:rPr>
        <w:t>29, 404.</w:t>
      </w:r>
    </w:p>
    <w:p w14:paraId="4BA54BF3" w14:textId="77777777" w:rsidR="00A35B72" w:rsidRPr="00031E0E" w:rsidRDefault="00A35B72" w:rsidP="00A35B72">
      <w:pPr>
        <w:ind w:left="360" w:hanging="360"/>
      </w:pPr>
      <w:r w:rsidRPr="00031E0E">
        <w:rPr>
          <w:smallCaps/>
          <w:szCs w:val="24"/>
        </w:rPr>
        <w:t xml:space="preserve">Dumézil </w:t>
      </w:r>
      <w:r w:rsidRPr="00031E0E">
        <w:rPr>
          <w:szCs w:val="24"/>
        </w:rPr>
        <w:t>G., 531, 550.</w:t>
      </w:r>
    </w:p>
    <w:p w14:paraId="1F5F9421" w14:textId="77777777" w:rsidR="00A35B72" w:rsidRPr="00031E0E" w:rsidRDefault="00A35B72" w:rsidP="00A35B72">
      <w:pPr>
        <w:ind w:left="360" w:hanging="360"/>
      </w:pPr>
      <w:r w:rsidRPr="00031E0E">
        <w:rPr>
          <w:smallCaps/>
          <w:szCs w:val="24"/>
        </w:rPr>
        <w:t xml:space="preserve">Dumont </w:t>
      </w:r>
      <w:r w:rsidRPr="00031E0E">
        <w:rPr>
          <w:szCs w:val="24"/>
        </w:rPr>
        <w:t>L., 48, 108, 158, 185, 193, 277, 278, 308, 624, 631.</w:t>
      </w:r>
    </w:p>
    <w:p w14:paraId="30C26A37" w14:textId="77777777" w:rsidR="00A35B72" w:rsidRPr="00031E0E" w:rsidRDefault="00A35B72" w:rsidP="00A35B72">
      <w:pPr>
        <w:ind w:left="360" w:hanging="360"/>
      </w:pPr>
      <w:r w:rsidRPr="00031E0E">
        <w:rPr>
          <w:smallCaps/>
          <w:szCs w:val="24"/>
        </w:rPr>
        <w:t xml:space="preserve">Dumont </w:t>
      </w:r>
      <w:r w:rsidRPr="00031E0E">
        <w:rPr>
          <w:szCs w:val="24"/>
        </w:rPr>
        <w:t>R., 164, 193, 258, 261, 266.</w:t>
      </w:r>
    </w:p>
    <w:p w14:paraId="2D718A9C" w14:textId="77777777" w:rsidR="00A35B72" w:rsidRPr="00031E0E" w:rsidRDefault="00A35B72" w:rsidP="00A35B72">
      <w:pPr>
        <w:ind w:left="360" w:hanging="360"/>
      </w:pPr>
      <w:r w:rsidRPr="00031E0E">
        <w:rPr>
          <w:smallCaps/>
          <w:szCs w:val="24"/>
        </w:rPr>
        <w:t xml:space="preserve">Duncan </w:t>
      </w:r>
      <w:r w:rsidRPr="00031E0E">
        <w:rPr>
          <w:szCs w:val="24"/>
        </w:rPr>
        <w:t>G., 57, 108.</w:t>
      </w:r>
    </w:p>
    <w:p w14:paraId="77DF5936" w14:textId="77777777" w:rsidR="00A35B72" w:rsidRPr="00031E0E" w:rsidRDefault="00A35B72" w:rsidP="00A35B72">
      <w:pPr>
        <w:ind w:left="360" w:hanging="360"/>
      </w:pPr>
      <w:r w:rsidRPr="00031E0E">
        <w:rPr>
          <w:szCs w:val="24"/>
        </w:rPr>
        <w:t>D</w:t>
      </w:r>
      <w:r w:rsidRPr="00031E0E">
        <w:rPr>
          <w:smallCaps/>
          <w:szCs w:val="24"/>
        </w:rPr>
        <w:t>unn</w:t>
      </w:r>
      <w:r w:rsidRPr="00031E0E">
        <w:rPr>
          <w:szCs w:val="24"/>
        </w:rPr>
        <w:t xml:space="preserve"> J., 645, 676, 682.</w:t>
      </w:r>
    </w:p>
    <w:p w14:paraId="4E6E64F4" w14:textId="77777777" w:rsidR="00A35B72" w:rsidRPr="00031E0E" w:rsidRDefault="00A35B72" w:rsidP="00A35B72">
      <w:pPr>
        <w:ind w:left="360" w:hanging="360"/>
      </w:pPr>
      <w:r w:rsidRPr="00031E0E">
        <w:rPr>
          <w:smallCaps/>
          <w:szCs w:val="24"/>
        </w:rPr>
        <w:t xml:space="preserve">Dupeux </w:t>
      </w:r>
      <w:r w:rsidRPr="00031E0E">
        <w:rPr>
          <w:szCs w:val="24"/>
        </w:rPr>
        <w:t>G., 339.</w:t>
      </w:r>
    </w:p>
    <w:p w14:paraId="7C23B3B0" w14:textId="77777777" w:rsidR="00A35B72" w:rsidRPr="00031E0E" w:rsidRDefault="00A35B72" w:rsidP="00A35B72">
      <w:pPr>
        <w:ind w:left="360" w:hanging="360"/>
      </w:pPr>
      <w:r w:rsidRPr="00031E0E">
        <w:rPr>
          <w:smallCaps/>
          <w:szCs w:val="24"/>
        </w:rPr>
        <w:t xml:space="preserve">Dupont </w:t>
      </w:r>
      <w:r w:rsidRPr="00031E0E">
        <w:rPr>
          <w:szCs w:val="24"/>
        </w:rPr>
        <w:t>F., 530, 538, 550.</w:t>
      </w:r>
    </w:p>
    <w:p w14:paraId="00B158FC" w14:textId="77777777" w:rsidR="00A35B72" w:rsidRPr="00031E0E" w:rsidRDefault="00A35B72" w:rsidP="00A35B72">
      <w:pPr>
        <w:ind w:left="360" w:hanging="360"/>
      </w:pPr>
      <w:r w:rsidRPr="00031E0E">
        <w:rPr>
          <w:smallCaps/>
          <w:szCs w:val="24"/>
        </w:rPr>
        <w:t xml:space="preserve">Dupont-White </w:t>
      </w:r>
      <w:r w:rsidRPr="00031E0E">
        <w:rPr>
          <w:szCs w:val="24"/>
        </w:rPr>
        <w:t xml:space="preserve">M., 111. </w:t>
      </w:r>
    </w:p>
    <w:p w14:paraId="2EAF5A58" w14:textId="77777777" w:rsidR="00A35B72" w:rsidRPr="00031E0E" w:rsidRDefault="00A35B72" w:rsidP="00A35B72">
      <w:pPr>
        <w:ind w:left="360" w:hanging="360"/>
      </w:pPr>
      <w:r w:rsidRPr="00031E0E">
        <w:rPr>
          <w:smallCaps/>
          <w:szCs w:val="24"/>
        </w:rPr>
        <w:t xml:space="preserve">Duprat </w:t>
      </w:r>
      <w:r w:rsidRPr="00031E0E">
        <w:rPr>
          <w:szCs w:val="24"/>
        </w:rPr>
        <w:t>G., 107, 661.</w:t>
      </w:r>
    </w:p>
    <w:p w14:paraId="1829AE8D" w14:textId="77777777" w:rsidR="00A35B72" w:rsidRPr="00031E0E" w:rsidRDefault="00A35B72" w:rsidP="00A35B72">
      <w:pPr>
        <w:ind w:left="360" w:hanging="360"/>
      </w:pPr>
      <w:r w:rsidRPr="00031E0E">
        <w:rPr>
          <w:smallCaps/>
          <w:szCs w:val="24"/>
        </w:rPr>
        <w:t xml:space="preserve">Dupuy </w:t>
      </w:r>
      <w:r w:rsidRPr="00031E0E">
        <w:rPr>
          <w:szCs w:val="24"/>
        </w:rPr>
        <w:t>F., 578, 596.</w:t>
      </w:r>
    </w:p>
    <w:p w14:paraId="121A0844" w14:textId="77777777" w:rsidR="00A35B72" w:rsidRPr="00031E0E" w:rsidRDefault="00A35B72" w:rsidP="00A35B72">
      <w:pPr>
        <w:ind w:left="360" w:hanging="360"/>
      </w:pPr>
      <w:r w:rsidRPr="00031E0E">
        <w:rPr>
          <w:smallCaps/>
          <w:szCs w:val="24"/>
        </w:rPr>
        <w:t>Durkheim É</w:t>
      </w:r>
      <w:r w:rsidRPr="00031E0E">
        <w:rPr>
          <w:szCs w:val="24"/>
        </w:rPr>
        <w:t>., 1, 67, 447, 448, 449, 450, 451, 507, 511, 517, 536, 543, 550.</w:t>
      </w:r>
    </w:p>
    <w:p w14:paraId="0BBBDAE8" w14:textId="77777777" w:rsidR="00A35B72" w:rsidRPr="00031E0E" w:rsidRDefault="00A35B72" w:rsidP="00A35B72">
      <w:pPr>
        <w:ind w:left="360" w:hanging="360"/>
      </w:pPr>
      <w:r w:rsidRPr="00031E0E">
        <w:rPr>
          <w:smallCaps/>
          <w:szCs w:val="24"/>
        </w:rPr>
        <w:t xml:space="preserve">Duval </w:t>
      </w:r>
      <w:r w:rsidRPr="00031E0E">
        <w:rPr>
          <w:szCs w:val="24"/>
        </w:rPr>
        <w:t>H., 339, 352.</w:t>
      </w:r>
    </w:p>
    <w:p w14:paraId="40C9A8F8" w14:textId="77777777" w:rsidR="00A35B72" w:rsidRPr="00031E0E" w:rsidRDefault="00A35B72" w:rsidP="00A35B72">
      <w:pPr>
        <w:ind w:left="360" w:hanging="360"/>
      </w:pPr>
      <w:r w:rsidRPr="00031E0E">
        <w:rPr>
          <w:smallCaps/>
          <w:szCs w:val="24"/>
        </w:rPr>
        <w:t xml:space="preserve">Duvalier </w:t>
      </w:r>
      <w:r w:rsidRPr="00031E0E">
        <w:rPr>
          <w:szCs w:val="24"/>
        </w:rPr>
        <w:t>F., 280, 338.</w:t>
      </w:r>
    </w:p>
    <w:p w14:paraId="13641A82" w14:textId="77777777" w:rsidR="00A35B72" w:rsidRPr="00031E0E" w:rsidRDefault="00A35B72" w:rsidP="00A35B72">
      <w:pPr>
        <w:ind w:left="360" w:hanging="360"/>
      </w:pPr>
      <w:r w:rsidRPr="00031E0E">
        <w:rPr>
          <w:smallCaps/>
          <w:szCs w:val="24"/>
        </w:rPr>
        <w:t xml:space="preserve">Duverger </w:t>
      </w:r>
      <w:r w:rsidRPr="00031E0E">
        <w:rPr>
          <w:szCs w:val="24"/>
        </w:rPr>
        <w:t>M., 22, 25, 328, 331, 332, 351, 352, 404, 632.</w:t>
      </w:r>
    </w:p>
    <w:p w14:paraId="0259B84F" w14:textId="77777777" w:rsidR="00A35B72" w:rsidRPr="00031E0E" w:rsidRDefault="00A35B72" w:rsidP="00A35B72">
      <w:pPr>
        <w:ind w:left="360" w:hanging="360"/>
      </w:pPr>
      <w:r w:rsidRPr="00031E0E">
        <w:rPr>
          <w:smallCaps/>
          <w:szCs w:val="24"/>
        </w:rPr>
        <w:t xml:space="preserve">Dye </w:t>
      </w:r>
      <w:r w:rsidRPr="00031E0E">
        <w:rPr>
          <w:szCs w:val="24"/>
        </w:rPr>
        <w:t>T. R., 591, 596.</w:t>
      </w:r>
    </w:p>
    <w:p w14:paraId="47006253" w14:textId="77777777" w:rsidR="00A35B72" w:rsidRPr="00031E0E" w:rsidRDefault="00A35B72" w:rsidP="00A35B72">
      <w:pPr>
        <w:ind w:left="360" w:hanging="360"/>
      </w:pPr>
      <w:r w:rsidRPr="00031E0E">
        <w:rPr>
          <w:smallCaps/>
          <w:szCs w:val="24"/>
        </w:rPr>
        <w:t xml:space="preserve">Dzerjinski </w:t>
      </w:r>
      <w:r w:rsidRPr="00031E0E">
        <w:rPr>
          <w:szCs w:val="24"/>
        </w:rPr>
        <w:t>F., 217.</w:t>
      </w:r>
    </w:p>
    <w:p w14:paraId="74C8E9C3" w14:textId="77777777" w:rsidR="00A35B72" w:rsidRPr="00031E0E" w:rsidRDefault="00A35B72" w:rsidP="00A35B72">
      <w:pPr>
        <w:ind w:left="360" w:hanging="360"/>
        <w:rPr>
          <w:szCs w:val="24"/>
        </w:rPr>
      </w:pPr>
    </w:p>
    <w:p w14:paraId="5ABCC5FD" w14:textId="77777777" w:rsidR="00A35B72" w:rsidRPr="00031E0E" w:rsidRDefault="00A35B72" w:rsidP="00A35B72">
      <w:pPr>
        <w:ind w:left="360" w:hanging="360"/>
      </w:pPr>
      <w:r w:rsidRPr="00031E0E">
        <w:rPr>
          <w:smallCaps/>
          <w:szCs w:val="24"/>
        </w:rPr>
        <w:t xml:space="preserve">Easton </w:t>
      </w:r>
      <w:r w:rsidRPr="00031E0E">
        <w:rPr>
          <w:szCs w:val="24"/>
        </w:rPr>
        <w:t xml:space="preserve">D., </w:t>
      </w:r>
      <w:r w:rsidRPr="00031E0E">
        <w:rPr>
          <w:smallCaps/>
          <w:szCs w:val="24"/>
        </w:rPr>
        <w:t xml:space="preserve">xviii, xix, </w:t>
      </w:r>
      <w:r w:rsidRPr="00031E0E">
        <w:rPr>
          <w:szCs w:val="24"/>
        </w:rPr>
        <w:t>14, 16, 20, 25, 88, 358, 404, 449, 507, 600, 601, 604, 612, 631.</w:t>
      </w:r>
    </w:p>
    <w:p w14:paraId="17046756" w14:textId="77777777" w:rsidR="00A35B72" w:rsidRPr="00031E0E" w:rsidRDefault="00A35B72" w:rsidP="00A35B72">
      <w:pPr>
        <w:ind w:left="360" w:hanging="360"/>
      </w:pPr>
      <w:r w:rsidRPr="00031E0E">
        <w:rPr>
          <w:szCs w:val="24"/>
        </w:rPr>
        <w:t>E</w:t>
      </w:r>
      <w:r w:rsidRPr="00031E0E">
        <w:rPr>
          <w:smallCaps/>
          <w:szCs w:val="24"/>
        </w:rPr>
        <w:t>ckstein</w:t>
      </w:r>
      <w:r w:rsidRPr="00031E0E">
        <w:rPr>
          <w:szCs w:val="24"/>
        </w:rPr>
        <w:t xml:space="preserve"> H., </w:t>
      </w:r>
      <w:r w:rsidRPr="00031E0E">
        <w:rPr>
          <w:smallCaps/>
          <w:szCs w:val="24"/>
        </w:rPr>
        <w:t>xix</w:t>
      </w:r>
      <w:r w:rsidRPr="00031E0E">
        <w:rPr>
          <w:szCs w:val="24"/>
        </w:rPr>
        <w:t>, 600, 602, 603, 604, 610, 623, 631, 682.</w:t>
      </w:r>
    </w:p>
    <w:p w14:paraId="1EFCFB5A" w14:textId="77777777" w:rsidR="00A35B72" w:rsidRPr="00031E0E" w:rsidRDefault="00A35B72" w:rsidP="00A35B72">
      <w:pPr>
        <w:ind w:left="360" w:hanging="360"/>
      </w:pPr>
      <w:r w:rsidRPr="00031E0E">
        <w:rPr>
          <w:smallCaps/>
          <w:szCs w:val="24"/>
        </w:rPr>
        <w:t xml:space="preserve">Edmond </w:t>
      </w:r>
      <w:r w:rsidRPr="00031E0E">
        <w:rPr>
          <w:szCs w:val="24"/>
        </w:rPr>
        <w:t xml:space="preserve">M. P., 113. </w:t>
      </w:r>
    </w:p>
    <w:p w14:paraId="6A436C82" w14:textId="77777777" w:rsidR="00A35B72" w:rsidRPr="00031E0E" w:rsidRDefault="00A35B72" w:rsidP="00A35B72">
      <w:pPr>
        <w:ind w:left="360" w:hanging="360"/>
      </w:pPr>
      <w:r w:rsidRPr="00031E0E">
        <w:rPr>
          <w:smallCaps/>
          <w:szCs w:val="24"/>
        </w:rPr>
        <w:t xml:space="preserve">Edwards </w:t>
      </w:r>
      <w:r w:rsidRPr="00031E0E">
        <w:rPr>
          <w:szCs w:val="24"/>
        </w:rPr>
        <w:t>L., 656, 658, 670, 682.</w:t>
      </w:r>
    </w:p>
    <w:p w14:paraId="37A695A3" w14:textId="77777777" w:rsidR="00A35B72" w:rsidRPr="00031E0E" w:rsidRDefault="00A35B72" w:rsidP="00A35B72">
      <w:pPr>
        <w:ind w:left="360" w:hanging="360"/>
      </w:pPr>
      <w:r w:rsidRPr="00031E0E">
        <w:rPr>
          <w:smallCaps/>
          <w:szCs w:val="24"/>
        </w:rPr>
        <w:t xml:space="preserve">Eichmann </w:t>
      </w:r>
      <w:r w:rsidRPr="00031E0E">
        <w:rPr>
          <w:szCs w:val="24"/>
        </w:rPr>
        <w:t xml:space="preserve">A., 103, 180, 191. </w:t>
      </w:r>
    </w:p>
    <w:p w14:paraId="0CC762F6" w14:textId="77777777" w:rsidR="00A35B72" w:rsidRPr="00031E0E" w:rsidRDefault="00A35B72" w:rsidP="00A35B72">
      <w:pPr>
        <w:ind w:left="360" w:hanging="360"/>
      </w:pPr>
      <w:r w:rsidRPr="00031E0E">
        <w:rPr>
          <w:szCs w:val="24"/>
        </w:rPr>
        <w:t>E</w:t>
      </w:r>
      <w:r w:rsidRPr="00031E0E">
        <w:rPr>
          <w:smallCaps/>
          <w:szCs w:val="24"/>
        </w:rPr>
        <w:t>isenhower</w:t>
      </w:r>
      <w:r w:rsidRPr="00031E0E">
        <w:rPr>
          <w:szCs w:val="24"/>
        </w:rPr>
        <w:t xml:space="preserve"> D., 378. </w:t>
      </w:r>
    </w:p>
    <w:p w14:paraId="582C3B8D" w14:textId="77777777" w:rsidR="00A35B72" w:rsidRPr="00031E0E" w:rsidRDefault="00A35B72" w:rsidP="00A35B72">
      <w:pPr>
        <w:ind w:left="360" w:hanging="360"/>
      </w:pPr>
      <w:r w:rsidRPr="00031E0E">
        <w:rPr>
          <w:smallCaps/>
          <w:szCs w:val="24"/>
        </w:rPr>
        <w:t xml:space="preserve">Eisenmann </w:t>
      </w:r>
      <w:r w:rsidRPr="00031E0E">
        <w:rPr>
          <w:szCs w:val="24"/>
        </w:rPr>
        <w:t>G., 55, 108, 406, 409, 419, 443, 522, 523, 550.</w:t>
      </w:r>
    </w:p>
    <w:p w14:paraId="33F5754D" w14:textId="77777777" w:rsidR="00A35B72" w:rsidRPr="00031E0E" w:rsidRDefault="00A35B72" w:rsidP="00A35B72">
      <w:pPr>
        <w:ind w:left="360" w:hanging="360"/>
      </w:pPr>
      <w:r w:rsidRPr="00031E0E">
        <w:rPr>
          <w:smallCaps/>
          <w:szCs w:val="24"/>
        </w:rPr>
        <w:t xml:space="preserve">Eisenstadt </w:t>
      </w:r>
      <w:r w:rsidRPr="00031E0E">
        <w:rPr>
          <w:szCs w:val="24"/>
        </w:rPr>
        <w:t>S. N., 46, 48, 108, 278, 301, 457, 461, 503, 507, 559, 578, 589, 592, 654, 676, 682.</w:t>
      </w:r>
    </w:p>
    <w:p w14:paraId="6AA1E615" w14:textId="77777777" w:rsidR="00A35B72" w:rsidRPr="00031E0E" w:rsidRDefault="00A35B72" w:rsidP="00A35B72">
      <w:pPr>
        <w:ind w:left="360" w:hanging="360"/>
      </w:pPr>
      <w:r w:rsidRPr="00031E0E">
        <w:rPr>
          <w:smallCaps/>
          <w:szCs w:val="24"/>
        </w:rPr>
        <w:t xml:space="preserve">Eldridge </w:t>
      </w:r>
      <w:r w:rsidRPr="00031E0E">
        <w:rPr>
          <w:szCs w:val="24"/>
        </w:rPr>
        <w:t>A., 404.</w:t>
      </w:r>
    </w:p>
    <w:p w14:paraId="6004AF09" w14:textId="77777777" w:rsidR="00A35B72" w:rsidRPr="00031E0E" w:rsidRDefault="00A35B72" w:rsidP="00A35B72">
      <w:pPr>
        <w:ind w:left="360" w:hanging="360"/>
      </w:pPr>
      <w:r w:rsidRPr="00031E0E">
        <w:rPr>
          <w:smallCaps/>
          <w:szCs w:val="24"/>
        </w:rPr>
        <w:t xml:space="preserve">Elleinstein </w:t>
      </w:r>
      <w:r w:rsidRPr="00031E0E">
        <w:rPr>
          <w:szCs w:val="24"/>
        </w:rPr>
        <w:t>J., 136, 158, 193.</w:t>
      </w:r>
    </w:p>
    <w:p w14:paraId="2EBBCC54" w14:textId="77777777" w:rsidR="00A35B72" w:rsidRPr="00031E0E" w:rsidRDefault="00A35B72" w:rsidP="00A35B72">
      <w:pPr>
        <w:ind w:left="360" w:hanging="360"/>
      </w:pPr>
      <w:r w:rsidRPr="00031E0E">
        <w:rPr>
          <w:smallCaps/>
          <w:szCs w:val="24"/>
        </w:rPr>
        <w:t xml:space="preserve">Ellison </w:t>
      </w:r>
      <w:r w:rsidRPr="00031E0E">
        <w:rPr>
          <w:szCs w:val="24"/>
        </w:rPr>
        <w:t>H., 162, 193.</w:t>
      </w:r>
    </w:p>
    <w:p w14:paraId="759A871B" w14:textId="77777777" w:rsidR="00A35B72" w:rsidRPr="00031E0E" w:rsidRDefault="00A35B72" w:rsidP="00A35B72">
      <w:pPr>
        <w:ind w:left="360" w:hanging="360"/>
      </w:pPr>
      <w:r w:rsidRPr="00031E0E">
        <w:rPr>
          <w:smallCaps/>
          <w:szCs w:val="24"/>
        </w:rPr>
        <w:t xml:space="preserve">Ellul </w:t>
      </w:r>
      <w:r w:rsidRPr="00031E0E">
        <w:rPr>
          <w:szCs w:val="24"/>
        </w:rPr>
        <w:t>J., 150, 151, 348, 444, 598.</w:t>
      </w:r>
    </w:p>
    <w:p w14:paraId="443E19C9" w14:textId="77777777" w:rsidR="00A35B72" w:rsidRPr="00031E0E" w:rsidRDefault="00A35B72" w:rsidP="00A35B72">
      <w:pPr>
        <w:ind w:left="360" w:hanging="360"/>
      </w:pPr>
      <w:r w:rsidRPr="00031E0E">
        <w:rPr>
          <w:smallCaps/>
          <w:szCs w:val="24"/>
        </w:rPr>
        <w:t>Émeri C.</w:t>
      </w:r>
      <w:r w:rsidRPr="00031E0E">
        <w:rPr>
          <w:szCs w:val="24"/>
        </w:rPr>
        <w:t>, 315, 348, 351.</w:t>
      </w:r>
    </w:p>
    <w:p w14:paraId="1D6FFAFB" w14:textId="77777777" w:rsidR="00A35B72" w:rsidRPr="00031E0E" w:rsidRDefault="00A35B72" w:rsidP="00A35B72">
      <w:pPr>
        <w:ind w:left="360" w:hanging="360"/>
      </w:pPr>
      <w:r w:rsidRPr="00031E0E">
        <w:rPr>
          <w:smallCaps/>
          <w:szCs w:val="24"/>
        </w:rPr>
        <w:t xml:space="preserve">Emsellem </w:t>
      </w:r>
      <w:r w:rsidRPr="00031E0E">
        <w:rPr>
          <w:szCs w:val="24"/>
        </w:rPr>
        <w:t>D., 550.</w:t>
      </w:r>
    </w:p>
    <w:p w14:paraId="6BFC232E" w14:textId="77777777" w:rsidR="00A35B72" w:rsidRPr="00031E0E" w:rsidRDefault="00A35B72" w:rsidP="00A35B72">
      <w:pPr>
        <w:ind w:left="360" w:hanging="360"/>
      </w:pPr>
      <w:r w:rsidRPr="00031E0E">
        <w:rPr>
          <w:smallCaps/>
          <w:szCs w:val="24"/>
        </w:rPr>
        <w:t xml:space="preserve">Enegren </w:t>
      </w:r>
      <w:r w:rsidRPr="00031E0E">
        <w:rPr>
          <w:szCs w:val="24"/>
        </w:rPr>
        <w:t>A., 102, 104, 108, 158.</w:t>
      </w:r>
    </w:p>
    <w:p w14:paraId="42DE9E29" w14:textId="77777777" w:rsidR="00A35B72" w:rsidRPr="00031E0E" w:rsidRDefault="00A35B72" w:rsidP="00A35B72">
      <w:pPr>
        <w:ind w:left="360" w:hanging="360"/>
      </w:pPr>
      <w:r w:rsidRPr="00031E0E">
        <w:rPr>
          <w:smallCaps/>
          <w:szCs w:val="24"/>
        </w:rPr>
        <w:t xml:space="preserve">Engels </w:t>
      </w:r>
      <w:r w:rsidRPr="00031E0E">
        <w:rPr>
          <w:szCs w:val="24"/>
        </w:rPr>
        <w:t>F., 39, 185, 221, 222, 228, 283, 448, 449, 453, 507, 508.</w:t>
      </w:r>
    </w:p>
    <w:p w14:paraId="71666DDF" w14:textId="77777777" w:rsidR="00A35B72" w:rsidRPr="00031E0E" w:rsidRDefault="00A35B72" w:rsidP="00A35B72">
      <w:pPr>
        <w:ind w:left="360" w:hanging="360"/>
      </w:pPr>
      <w:r w:rsidRPr="00031E0E">
        <w:rPr>
          <w:smallCaps/>
          <w:szCs w:val="24"/>
        </w:rPr>
        <w:t xml:space="preserve">Engholm </w:t>
      </w:r>
      <w:r w:rsidRPr="00031E0E">
        <w:rPr>
          <w:szCs w:val="24"/>
        </w:rPr>
        <w:t>G. K., 111.</w:t>
      </w:r>
    </w:p>
    <w:p w14:paraId="01920232" w14:textId="77777777" w:rsidR="00A35B72" w:rsidRPr="00031E0E" w:rsidRDefault="00A35B72" w:rsidP="00A35B72">
      <w:pPr>
        <w:ind w:left="360" w:hanging="360"/>
      </w:pPr>
      <w:r w:rsidRPr="00031E0E">
        <w:rPr>
          <w:smallCaps/>
          <w:szCs w:val="24"/>
        </w:rPr>
        <w:t xml:space="preserve">Epstein </w:t>
      </w:r>
      <w:r w:rsidRPr="00031E0E">
        <w:rPr>
          <w:szCs w:val="24"/>
        </w:rPr>
        <w:t>L., 345, 346, 347, 352.</w:t>
      </w:r>
    </w:p>
    <w:p w14:paraId="596AE725" w14:textId="77777777" w:rsidR="00A35B72" w:rsidRPr="00031E0E" w:rsidRDefault="00A35B72" w:rsidP="00A35B72">
      <w:pPr>
        <w:ind w:left="360" w:hanging="360"/>
      </w:pPr>
      <w:r w:rsidRPr="00031E0E">
        <w:rPr>
          <w:smallCaps/>
          <w:szCs w:val="24"/>
        </w:rPr>
        <w:t xml:space="preserve">Érasme, </w:t>
      </w:r>
      <w:r w:rsidRPr="00031E0E">
        <w:rPr>
          <w:szCs w:val="24"/>
        </w:rPr>
        <w:t>49.</w:t>
      </w:r>
    </w:p>
    <w:p w14:paraId="75324C02" w14:textId="77777777" w:rsidR="00A35B72" w:rsidRPr="00031E0E" w:rsidRDefault="00A35B72" w:rsidP="00A35B72">
      <w:pPr>
        <w:ind w:left="360" w:hanging="360"/>
      </w:pPr>
      <w:r w:rsidRPr="00031E0E">
        <w:rPr>
          <w:smallCaps/>
          <w:szCs w:val="24"/>
        </w:rPr>
        <w:t xml:space="preserve">Erlander </w:t>
      </w:r>
      <w:r w:rsidRPr="00031E0E">
        <w:rPr>
          <w:szCs w:val="24"/>
        </w:rPr>
        <w:t>T., 381.</w:t>
      </w:r>
    </w:p>
    <w:p w14:paraId="259ADEAA" w14:textId="77777777" w:rsidR="00A35B72" w:rsidRPr="00031E0E" w:rsidRDefault="00A35B72" w:rsidP="00A35B72">
      <w:pPr>
        <w:ind w:left="360" w:hanging="360"/>
      </w:pPr>
      <w:r w:rsidRPr="00031E0E">
        <w:rPr>
          <w:smallCaps/>
          <w:szCs w:val="24"/>
        </w:rPr>
        <w:t xml:space="preserve">Ermacora </w:t>
      </w:r>
      <w:r w:rsidRPr="00031E0E">
        <w:rPr>
          <w:szCs w:val="24"/>
        </w:rPr>
        <w:t>F., 415, 443.</w:t>
      </w:r>
    </w:p>
    <w:p w14:paraId="415CF600" w14:textId="77777777" w:rsidR="00A35B72" w:rsidRPr="00031E0E" w:rsidRDefault="00A35B72" w:rsidP="00A35B72">
      <w:pPr>
        <w:ind w:left="360" w:hanging="360"/>
      </w:pPr>
      <w:r w:rsidRPr="00031E0E">
        <w:rPr>
          <w:smallCaps/>
          <w:szCs w:val="24"/>
        </w:rPr>
        <w:t xml:space="preserve">Esmein </w:t>
      </w:r>
      <w:r w:rsidRPr="00031E0E">
        <w:rPr>
          <w:szCs w:val="24"/>
        </w:rPr>
        <w:t>A., 56, 335, 336, 352.</w:t>
      </w:r>
    </w:p>
    <w:p w14:paraId="26563A77" w14:textId="77777777" w:rsidR="00A35B72" w:rsidRPr="00031E0E" w:rsidRDefault="00A35B72" w:rsidP="00A35B72">
      <w:pPr>
        <w:ind w:left="360" w:hanging="360"/>
      </w:pPr>
      <w:r w:rsidRPr="00031E0E">
        <w:rPr>
          <w:smallCaps/>
          <w:szCs w:val="24"/>
        </w:rPr>
        <w:t xml:space="preserve">Etzioni </w:t>
      </w:r>
      <w:r w:rsidRPr="00031E0E">
        <w:rPr>
          <w:szCs w:val="24"/>
        </w:rPr>
        <w:t>A., 88, 108.</w:t>
      </w:r>
    </w:p>
    <w:p w14:paraId="550DA040" w14:textId="77777777" w:rsidR="00A35B72" w:rsidRPr="00031E0E" w:rsidRDefault="00A35B72" w:rsidP="00A35B72">
      <w:pPr>
        <w:ind w:left="360" w:hanging="360"/>
      </w:pPr>
      <w:r w:rsidRPr="00031E0E">
        <w:rPr>
          <w:smallCaps/>
          <w:szCs w:val="24"/>
        </w:rPr>
        <w:t xml:space="preserve">Evans-Pritchard </w:t>
      </w:r>
      <w:r w:rsidRPr="00031E0E">
        <w:rPr>
          <w:szCs w:val="24"/>
        </w:rPr>
        <w:t>E. E., 515, 516, 518, 550.</w:t>
      </w:r>
    </w:p>
    <w:p w14:paraId="06C999DC" w14:textId="77777777" w:rsidR="00A35B72" w:rsidRPr="00031E0E" w:rsidRDefault="00A35B72" w:rsidP="00A35B72">
      <w:pPr>
        <w:ind w:left="360" w:hanging="360"/>
        <w:rPr>
          <w:szCs w:val="24"/>
        </w:rPr>
      </w:pPr>
    </w:p>
    <w:p w14:paraId="7F2041E5" w14:textId="77777777" w:rsidR="00A35B72" w:rsidRPr="00031E0E" w:rsidRDefault="00A35B72" w:rsidP="00A35B72">
      <w:pPr>
        <w:ind w:left="360" w:hanging="360"/>
      </w:pPr>
      <w:r w:rsidRPr="00031E0E">
        <w:rPr>
          <w:smallCaps/>
          <w:szCs w:val="24"/>
        </w:rPr>
        <w:t xml:space="preserve">Fainsod M., </w:t>
      </w:r>
      <w:r w:rsidRPr="00031E0E">
        <w:rPr>
          <w:szCs w:val="24"/>
        </w:rPr>
        <w:t>126, 164, 174, 178, 182, 193, 210, 216, 228, 235, 465, 467, 485, 488, 491, 492, 507.</w:t>
      </w:r>
    </w:p>
    <w:p w14:paraId="138CD825" w14:textId="77777777" w:rsidR="00A35B72" w:rsidRPr="00031E0E" w:rsidRDefault="00A35B72" w:rsidP="00A35B72">
      <w:pPr>
        <w:ind w:left="360" w:hanging="360"/>
      </w:pPr>
      <w:r w:rsidRPr="00031E0E">
        <w:rPr>
          <w:smallCaps/>
          <w:szCs w:val="24"/>
        </w:rPr>
        <w:t xml:space="preserve">Faletto </w:t>
      </w:r>
      <w:r w:rsidRPr="00031E0E">
        <w:rPr>
          <w:szCs w:val="24"/>
        </w:rPr>
        <w:t>E., 302, 308.</w:t>
      </w:r>
    </w:p>
    <w:p w14:paraId="1D4CB0ED" w14:textId="77777777" w:rsidR="00A35B72" w:rsidRPr="00031E0E" w:rsidRDefault="00A35B72" w:rsidP="00A35B72">
      <w:pPr>
        <w:ind w:left="360" w:hanging="360"/>
      </w:pPr>
      <w:r w:rsidRPr="00031E0E">
        <w:rPr>
          <w:smallCaps/>
          <w:szCs w:val="24"/>
        </w:rPr>
        <w:t xml:space="preserve">Falkenheim </w:t>
      </w:r>
      <w:r w:rsidRPr="00031E0E">
        <w:rPr>
          <w:szCs w:val="24"/>
        </w:rPr>
        <w:t>V., 239, 266.</w:t>
      </w:r>
    </w:p>
    <w:p w14:paraId="222C3164" w14:textId="77777777" w:rsidR="00A35B72" w:rsidRPr="00031E0E" w:rsidRDefault="00A35B72" w:rsidP="00A35B72">
      <w:pPr>
        <w:ind w:left="360" w:hanging="360"/>
      </w:pPr>
      <w:r w:rsidRPr="00031E0E">
        <w:rPr>
          <w:smallCaps/>
          <w:szCs w:val="24"/>
        </w:rPr>
        <w:t xml:space="preserve">Faria </w:t>
      </w:r>
      <w:r w:rsidRPr="00031E0E">
        <w:rPr>
          <w:szCs w:val="24"/>
        </w:rPr>
        <w:t>V., 308.</w:t>
      </w:r>
    </w:p>
    <w:p w14:paraId="146F9323" w14:textId="77777777" w:rsidR="00A35B72" w:rsidRPr="00031E0E" w:rsidRDefault="00A35B72" w:rsidP="00A35B72">
      <w:pPr>
        <w:ind w:left="360" w:hanging="360"/>
      </w:pPr>
      <w:r w:rsidRPr="00031E0E">
        <w:rPr>
          <w:smallCaps/>
          <w:szCs w:val="24"/>
        </w:rPr>
        <w:t xml:space="preserve">Farge </w:t>
      </w:r>
      <w:r w:rsidRPr="00031E0E">
        <w:rPr>
          <w:szCs w:val="24"/>
        </w:rPr>
        <w:t>A., 540, 550.</w:t>
      </w:r>
    </w:p>
    <w:p w14:paraId="176C55F9" w14:textId="77777777" w:rsidR="00A35B72" w:rsidRPr="00031E0E" w:rsidRDefault="00A35B72" w:rsidP="00A35B72">
      <w:pPr>
        <w:ind w:left="360" w:hanging="360"/>
      </w:pPr>
      <w:r w:rsidRPr="00031E0E">
        <w:rPr>
          <w:smallCaps/>
          <w:szCs w:val="24"/>
        </w:rPr>
        <w:t>Faugeron C.</w:t>
      </w:r>
      <w:r w:rsidRPr="00031E0E">
        <w:rPr>
          <w:szCs w:val="24"/>
        </w:rPr>
        <w:t>, 519, 551.</w:t>
      </w:r>
    </w:p>
    <w:p w14:paraId="322AE409" w14:textId="77777777" w:rsidR="00A35B72" w:rsidRPr="00031E0E" w:rsidRDefault="00A35B72" w:rsidP="00A35B72">
      <w:pPr>
        <w:ind w:left="360" w:hanging="360"/>
      </w:pPr>
      <w:r w:rsidRPr="00031E0E">
        <w:rPr>
          <w:smallCaps/>
          <w:szCs w:val="24"/>
        </w:rPr>
        <w:t xml:space="preserve">Favard </w:t>
      </w:r>
      <w:r w:rsidRPr="00031E0E">
        <w:rPr>
          <w:szCs w:val="24"/>
        </w:rPr>
        <w:t>J., 550.</w:t>
      </w:r>
    </w:p>
    <w:p w14:paraId="327AF80D" w14:textId="77777777" w:rsidR="00A35B72" w:rsidRPr="00031E0E" w:rsidRDefault="00A35B72" w:rsidP="00A35B72">
      <w:pPr>
        <w:ind w:left="360" w:hanging="360"/>
      </w:pPr>
      <w:r w:rsidRPr="00031E0E">
        <w:rPr>
          <w:smallCaps/>
          <w:szCs w:val="24"/>
        </w:rPr>
        <w:t xml:space="preserve">Favoreu </w:t>
      </w:r>
      <w:r w:rsidRPr="00031E0E">
        <w:rPr>
          <w:szCs w:val="24"/>
        </w:rPr>
        <w:t>L., 416, 417, 421, 426, 440, 441, 443.</w:t>
      </w:r>
    </w:p>
    <w:p w14:paraId="328AC8D7" w14:textId="77777777" w:rsidR="00A35B72" w:rsidRPr="00031E0E" w:rsidRDefault="00A35B72" w:rsidP="00A35B72">
      <w:pPr>
        <w:ind w:left="360" w:hanging="360"/>
      </w:pPr>
      <w:r w:rsidRPr="00031E0E">
        <w:rPr>
          <w:smallCaps/>
          <w:szCs w:val="24"/>
        </w:rPr>
        <w:t xml:space="preserve">Favre </w:t>
      </w:r>
      <w:r w:rsidRPr="00031E0E">
        <w:rPr>
          <w:szCs w:val="24"/>
        </w:rPr>
        <w:t>P., 321, 352.</w:t>
      </w:r>
    </w:p>
    <w:p w14:paraId="1147A9D7" w14:textId="77777777" w:rsidR="00A35B72" w:rsidRPr="00031E0E" w:rsidRDefault="00A35B72" w:rsidP="00A35B72">
      <w:pPr>
        <w:ind w:left="360" w:hanging="360"/>
      </w:pPr>
      <w:r w:rsidRPr="00031E0E">
        <w:rPr>
          <w:smallCaps/>
          <w:szCs w:val="24"/>
        </w:rPr>
        <w:t xml:space="preserve">Faye J.-P., </w:t>
      </w:r>
      <w:r w:rsidRPr="00031E0E">
        <w:rPr>
          <w:szCs w:val="24"/>
        </w:rPr>
        <w:t>115, 125, 135, 158, 187, 193, 303, 308.</w:t>
      </w:r>
    </w:p>
    <w:p w14:paraId="054B4665" w14:textId="77777777" w:rsidR="00A35B72" w:rsidRPr="00031E0E" w:rsidRDefault="00A35B72" w:rsidP="00A35B72">
      <w:pPr>
        <w:ind w:left="360" w:hanging="360"/>
      </w:pPr>
      <w:r w:rsidRPr="00031E0E">
        <w:rPr>
          <w:smallCaps/>
          <w:szCs w:val="24"/>
        </w:rPr>
        <w:t xml:space="preserve">Feeley </w:t>
      </w:r>
      <w:r w:rsidRPr="00031E0E">
        <w:rPr>
          <w:szCs w:val="24"/>
        </w:rPr>
        <w:t>M. M., 439, 443.</w:t>
      </w:r>
    </w:p>
    <w:p w14:paraId="33D84764" w14:textId="77777777" w:rsidR="00A35B72" w:rsidRPr="00031E0E" w:rsidRDefault="00A35B72" w:rsidP="00A35B72">
      <w:pPr>
        <w:ind w:left="360" w:hanging="360"/>
      </w:pPr>
      <w:r w:rsidRPr="00031E0E">
        <w:rPr>
          <w:smallCaps/>
          <w:szCs w:val="24"/>
        </w:rPr>
        <w:t xml:space="preserve">Fehrenbach </w:t>
      </w:r>
      <w:r w:rsidRPr="00031E0E">
        <w:rPr>
          <w:szCs w:val="24"/>
        </w:rPr>
        <w:t>E., 283, 308.</w:t>
      </w:r>
    </w:p>
    <w:p w14:paraId="0B3791BC" w14:textId="77777777" w:rsidR="00A35B72" w:rsidRPr="00031E0E" w:rsidRDefault="00A35B72" w:rsidP="00A35B72">
      <w:pPr>
        <w:ind w:left="360" w:hanging="360"/>
      </w:pPr>
      <w:r w:rsidRPr="00031E0E">
        <w:rPr>
          <w:smallCaps/>
          <w:szCs w:val="24"/>
        </w:rPr>
        <w:t xml:space="preserve">Feierabend </w:t>
      </w:r>
      <w:r w:rsidRPr="00031E0E">
        <w:rPr>
          <w:szCs w:val="24"/>
        </w:rPr>
        <w:t>I. K., 602, 631, 659, 682.</w:t>
      </w:r>
    </w:p>
    <w:p w14:paraId="6DDE9AEE" w14:textId="77777777" w:rsidR="00A35B72" w:rsidRPr="00031E0E" w:rsidRDefault="00A35B72" w:rsidP="00A35B72">
      <w:pPr>
        <w:ind w:left="360" w:hanging="360"/>
      </w:pPr>
      <w:r w:rsidRPr="00031E0E">
        <w:rPr>
          <w:smallCaps/>
          <w:szCs w:val="24"/>
        </w:rPr>
        <w:t xml:space="preserve">Feierabend </w:t>
      </w:r>
      <w:r w:rsidRPr="00031E0E">
        <w:rPr>
          <w:szCs w:val="24"/>
        </w:rPr>
        <w:t>R. L., 602, 631, 659, 682.</w:t>
      </w:r>
    </w:p>
    <w:p w14:paraId="0FEAA12A" w14:textId="77777777" w:rsidR="00A35B72" w:rsidRPr="00031E0E" w:rsidRDefault="00A35B72" w:rsidP="00A35B72">
      <w:pPr>
        <w:ind w:left="360" w:hanging="360"/>
      </w:pPr>
      <w:r w:rsidRPr="00031E0E">
        <w:rPr>
          <w:smallCaps/>
          <w:szCs w:val="24"/>
        </w:rPr>
        <w:t xml:space="preserve">Feit </w:t>
      </w:r>
      <w:r w:rsidRPr="00031E0E">
        <w:rPr>
          <w:szCs w:val="24"/>
        </w:rPr>
        <w:t>E., 193.</w:t>
      </w:r>
    </w:p>
    <w:p w14:paraId="37356FBF" w14:textId="77777777" w:rsidR="00A35B72" w:rsidRPr="00031E0E" w:rsidRDefault="00A35B72" w:rsidP="00A35B72">
      <w:pPr>
        <w:ind w:left="360" w:hanging="360"/>
      </w:pPr>
      <w:r w:rsidRPr="00031E0E">
        <w:rPr>
          <w:smallCaps/>
          <w:szCs w:val="24"/>
        </w:rPr>
        <w:t xml:space="preserve">Fejtö </w:t>
      </w:r>
      <w:r w:rsidRPr="00031E0E">
        <w:rPr>
          <w:szCs w:val="24"/>
        </w:rPr>
        <w:t>F., 621, 631.</w:t>
      </w:r>
    </w:p>
    <w:p w14:paraId="180CC1AA" w14:textId="77777777" w:rsidR="00A35B72" w:rsidRPr="00031E0E" w:rsidRDefault="00A35B72" w:rsidP="00A35B72">
      <w:pPr>
        <w:ind w:left="360" w:hanging="360"/>
      </w:pPr>
      <w:r w:rsidRPr="00031E0E">
        <w:rPr>
          <w:smallCaps/>
          <w:szCs w:val="24"/>
        </w:rPr>
        <w:t xml:space="preserve">Feldmesser </w:t>
      </w:r>
      <w:r w:rsidRPr="00031E0E">
        <w:rPr>
          <w:szCs w:val="24"/>
        </w:rPr>
        <w:t>R., 193.</w:t>
      </w:r>
    </w:p>
    <w:p w14:paraId="3C6E50FA" w14:textId="77777777" w:rsidR="00A35B72" w:rsidRPr="00031E0E" w:rsidRDefault="00A35B72" w:rsidP="00A35B72">
      <w:pPr>
        <w:ind w:left="360" w:hanging="360"/>
      </w:pPr>
      <w:r w:rsidRPr="00031E0E">
        <w:rPr>
          <w:smallCaps/>
          <w:szCs w:val="24"/>
        </w:rPr>
        <w:t xml:space="preserve">Felice </w:t>
      </w:r>
      <w:r w:rsidRPr="00031E0E">
        <w:rPr>
          <w:szCs w:val="24"/>
        </w:rPr>
        <w:t>R. de, 193, 203, 296, 308, 621, 631.</w:t>
      </w:r>
    </w:p>
    <w:p w14:paraId="6F2565D4" w14:textId="77777777" w:rsidR="00A35B72" w:rsidRPr="00031E0E" w:rsidRDefault="00A35B72" w:rsidP="00A35B72">
      <w:pPr>
        <w:ind w:left="360" w:hanging="360"/>
      </w:pPr>
      <w:r w:rsidRPr="00031E0E">
        <w:rPr>
          <w:smallCaps/>
          <w:szCs w:val="24"/>
        </w:rPr>
        <w:t xml:space="preserve">Ferri </w:t>
      </w:r>
      <w:r w:rsidRPr="00031E0E">
        <w:rPr>
          <w:szCs w:val="24"/>
        </w:rPr>
        <w:t>L., 304, 308.</w:t>
      </w:r>
    </w:p>
    <w:p w14:paraId="08C05C26" w14:textId="77777777" w:rsidR="00A35B72" w:rsidRPr="00031E0E" w:rsidRDefault="00A35B72" w:rsidP="00A35B72">
      <w:pPr>
        <w:ind w:left="360" w:hanging="360"/>
      </w:pPr>
      <w:r w:rsidRPr="00031E0E">
        <w:rPr>
          <w:smallCaps/>
          <w:szCs w:val="24"/>
        </w:rPr>
        <w:t xml:space="preserve">Ferro </w:t>
      </w:r>
      <w:r w:rsidRPr="00031E0E">
        <w:rPr>
          <w:szCs w:val="24"/>
        </w:rPr>
        <w:t>M., 170, 176, 193, 682.</w:t>
      </w:r>
    </w:p>
    <w:p w14:paraId="569BC118" w14:textId="77777777" w:rsidR="00A35B72" w:rsidRPr="00031E0E" w:rsidRDefault="00A35B72" w:rsidP="00A35B72">
      <w:pPr>
        <w:ind w:left="360" w:hanging="360"/>
      </w:pPr>
      <w:r w:rsidRPr="00031E0E">
        <w:rPr>
          <w:smallCaps/>
          <w:szCs w:val="24"/>
        </w:rPr>
        <w:t xml:space="preserve">Ferry </w:t>
      </w:r>
      <w:r w:rsidRPr="00031E0E">
        <w:rPr>
          <w:szCs w:val="24"/>
        </w:rPr>
        <w:t>J., 62.</w:t>
      </w:r>
    </w:p>
    <w:p w14:paraId="304BA4C4" w14:textId="77777777" w:rsidR="00A35B72" w:rsidRPr="00031E0E" w:rsidRDefault="00A35B72" w:rsidP="00A35B72">
      <w:pPr>
        <w:ind w:left="360" w:hanging="360"/>
      </w:pPr>
      <w:r w:rsidRPr="00031E0E">
        <w:rPr>
          <w:smallCaps/>
          <w:szCs w:val="24"/>
        </w:rPr>
        <w:t xml:space="preserve">Ferry </w:t>
      </w:r>
      <w:r w:rsidRPr="00031E0E">
        <w:rPr>
          <w:szCs w:val="24"/>
        </w:rPr>
        <w:t>J.-M., 158.</w:t>
      </w:r>
    </w:p>
    <w:p w14:paraId="60FCAE05" w14:textId="77777777" w:rsidR="00A35B72" w:rsidRPr="00031E0E" w:rsidRDefault="00A35B72" w:rsidP="00A35B72">
      <w:pPr>
        <w:ind w:left="360" w:hanging="360"/>
      </w:pPr>
      <w:r w:rsidRPr="00031E0E">
        <w:rPr>
          <w:smallCaps/>
          <w:szCs w:val="24"/>
        </w:rPr>
        <w:t xml:space="preserve">Ferry </w:t>
      </w:r>
      <w:r w:rsidRPr="00031E0E">
        <w:rPr>
          <w:szCs w:val="24"/>
        </w:rPr>
        <w:t xml:space="preserve">L., </w:t>
      </w:r>
      <w:r w:rsidRPr="00031E0E">
        <w:rPr>
          <w:smallCaps/>
          <w:szCs w:val="24"/>
        </w:rPr>
        <w:t>xvi</w:t>
      </w:r>
      <w:r w:rsidRPr="00031E0E">
        <w:rPr>
          <w:szCs w:val="24"/>
        </w:rPr>
        <w:t>, 108, 115, 130, 158.</w:t>
      </w:r>
    </w:p>
    <w:p w14:paraId="58ACE635" w14:textId="77777777" w:rsidR="00A35B72" w:rsidRPr="00031E0E" w:rsidRDefault="00A35B72" w:rsidP="00A35B72">
      <w:pPr>
        <w:ind w:left="360" w:hanging="360"/>
      </w:pPr>
      <w:r w:rsidRPr="00031E0E">
        <w:rPr>
          <w:smallCaps/>
          <w:szCs w:val="24"/>
        </w:rPr>
        <w:t xml:space="preserve">Fest </w:t>
      </w:r>
      <w:r w:rsidRPr="00031E0E">
        <w:rPr>
          <w:szCs w:val="24"/>
        </w:rPr>
        <w:t>J., 193, 203.</w:t>
      </w:r>
    </w:p>
    <w:p w14:paraId="7C086AC6" w14:textId="77777777" w:rsidR="00A35B72" w:rsidRPr="00031E0E" w:rsidRDefault="00A35B72" w:rsidP="00A35B72">
      <w:pPr>
        <w:ind w:left="360" w:hanging="360"/>
      </w:pPr>
      <w:r w:rsidRPr="00031E0E">
        <w:rPr>
          <w:smallCaps/>
          <w:szCs w:val="24"/>
        </w:rPr>
        <w:t>Fichte</w:t>
      </w:r>
      <w:r w:rsidRPr="00031E0E">
        <w:rPr>
          <w:szCs w:val="24"/>
        </w:rPr>
        <w:t xml:space="preserve"> J. G., 141, 148, 149, 184.</w:t>
      </w:r>
    </w:p>
    <w:p w14:paraId="69F520DE" w14:textId="77777777" w:rsidR="00A35B72" w:rsidRPr="00031E0E" w:rsidRDefault="00A35B72" w:rsidP="00A35B72">
      <w:pPr>
        <w:ind w:left="360" w:hanging="360"/>
      </w:pPr>
      <w:r w:rsidRPr="00031E0E">
        <w:rPr>
          <w:smallCaps/>
          <w:szCs w:val="24"/>
        </w:rPr>
        <w:t>Finer</w:t>
      </w:r>
      <w:r w:rsidRPr="00031E0E">
        <w:rPr>
          <w:szCs w:val="24"/>
        </w:rPr>
        <w:t xml:space="preserve"> S. E., 22, 25, 277, 302, 308, 603, 631.</w:t>
      </w:r>
    </w:p>
    <w:p w14:paraId="7BFAD710" w14:textId="77777777" w:rsidR="00A35B72" w:rsidRPr="00031E0E" w:rsidRDefault="00A35B72" w:rsidP="00A35B72">
      <w:pPr>
        <w:ind w:left="360" w:hanging="360"/>
      </w:pPr>
      <w:r w:rsidRPr="00031E0E">
        <w:rPr>
          <w:szCs w:val="24"/>
        </w:rPr>
        <w:t>F</w:t>
      </w:r>
      <w:r w:rsidRPr="00031E0E">
        <w:rPr>
          <w:smallCaps/>
          <w:szCs w:val="24"/>
        </w:rPr>
        <w:t>inley</w:t>
      </w:r>
      <w:r w:rsidRPr="00031E0E">
        <w:rPr>
          <w:szCs w:val="24"/>
        </w:rPr>
        <w:t>, M., 44, 108.</w:t>
      </w:r>
    </w:p>
    <w:p w14:paraId="611968A9" w14:textId="77777777" w:rsidR="00A35B72" w:rsidRPr="00031E0E" w:rsidRDefault="00A35B72" w:rsidP="00A35B72">
      <w:pPr>
        <w:ind w:left="360" w:hanging="360"/>
      </w:pPr>
      <w:r w:rsidRPr="00031E0E">
        <w:rPr>
          <w:smallCaps/>
          <w:szCs w:val="24"/>
        </w:rPr>
        <w:t xml:space="preserve">First </w:t>
      </w:r>
      <w:r w:rsidRPr="00031E0E">
        <w:rPr>
          <w:szCs w:val="24"/>
        </w:rPr>
        <w:t>R., 302, 308.</w:t>
      </w:r>
    </w:p>
    <w:p w14:paraId="26D1124F" w14:textId="77777777" w:rsidR="00A35B72" w:rsidRPr="00031E0E" w:rsidRDefault="00A35B72" w:rsidP="00A35B72">
      <w:pPr>
        <w:ind w:left="360" w:hanging="360"/>
      </w:pPr>
      <w:r w:rsidRPr="00031E0E">
        <w:rPr>
          <w:smallCaps/>
          <w:szCs w:val="24"/>
        </w:rPr>
        <w:t xml:space="preserve">Fischer-Galati </w:t>
      </w:r>
      <w:r w:rsidRPr="00031E0E">
        <w:rPr>
          <w:szCs w:val="24"/>
        </w:rPr>
        <w:t>S., 622, 631.</w:t>
      </w:r>
    </w:p>
    <w:p w14:paraId="3DB81E4A" w14:textId="77777777" w:rsidR="00A35B72" w:rsidRPr="00031E0E" w:rsidRDefault="00A35B72" w:rsidP="00A35B72">
      <w:pPr>
        <w:ind w:left="360" w:hanging="360"/>
      </w:pPr>
      <w:r w:rsidRPr="00031E0E">
        <w:rPr>
          <w:smallCaps/>
          <w:szCs w:val="24"/>
        </w:rPr>
        <w:t xml:space="preserve">Fisher </w:t>
      </w:r>
      <w:r w:rsidRPr="00031E0E">
        <w:rPr>
          <w:szCs w:val="24"/>
        </w:rPr>
        <w:t>G., 193.</w:t>
      </w:r>
    </w:p>
    <w:p w14:paraId="5B6EE28F" w14:textId="77777777" w:rsidR="00A35B72" w:rsidRPr="00031E0E" w:rsidRDefault="00A35B72" w:rsidP="00A35B72">
      <w:pPr>
        <w:ind w:left="360" w:hanging="360"/>
      </w:pPr>
      <w:r w:rsidRPr="00031E0E">
        <w:rPr>
          <w:smallCaps/>
          <w:szCs w:val="24"/>
        </w:rPr>
        <w:t xml:space="preserve">Fisher </w:t>
      </w:r>
      <w:r w:rsidRPr="00031E0E">
        <w:rPr>
          <w:szCs w:val="24"/>
        </w:rPr>
        <w:t>Jr. R. T., 193.</w:t>
      </w:r>
    </w:p>
    <w:p w14:paraId="47F67472" w14:textId="77777777" w:rsidR="00A35B72" w:rsidRPr="00031E0E" w:rsidRDefault="00A35B72" w:rsidP="00A35B72">
      <w:pPr>
        <w:ind w:left="360" w:hanging="360"/>
      </w:pPr>
      <w:r w:rsidRPr="00031E0E">
        <w:rPr>
          <w:smallCaps/>
          <w:szCs w:val="24"/>
        </w:rPr>
        <w:t xml:space="preserve">Fitzpatrick </w:t>
      </w:r>
      <w:r w:rsidRPr="00031E0E">
        <w:rPr>
          <w:szCs w:val="24"/>
        </w:rPr>
        <w:t>S., 235, 236, 237.</w:t>
      </w:r>
    </w:p>
    <w:p w14:paraId="54DE13DA" w14:textId="77777777" w:rsidR="00A35B72" w:rsidRPr="00031E0E" w:rsidRDefault="00A35B72" w:rsidP="00A35B72">
      <w:pPr>
        <w:ind w:left="360" w:hanging="360"/>
      </w:pPr>
      <w:r w:rsidRPr="00031E0E">
        <w:rPr>
          <w:smallCaps/>
          <w:szCs w:val="24"/>
        </w:rPr>
        <w:t xml:space="preserve">Flanagan </w:t>
      </w:r>
      <w:r w:rsidRPr="00031E0E">
        <w:rPr>
          <w:szCs w:val="24"/>
        </w:rPr>
        <w:t>S., 75, 106, 610, 630, 631.</w:t>
      </w:r>
    </w:p>
    <w:p w14:paraId="66AC7540" w14:textId="77777777" w:rsidR="00A35B72" w:rsidRPr="00031E0E" w:rsidRDefault="00A35B72" w:rsidP="00A35B72">
      <w:pPr>
        <w:ind w:left="360" w:hanging="360"/>
      </w:pPr>
      <w:r w:rsidRPr="00031E0E">
        <w:rPr>
          <w:smallCaps/>
          <w:szCs w:val="24"/>
        </w:rPr>
        <w:t xml:space="preserve">Fletcher </w:t>
      </w:r>
      <w:r w:rsidRPr="00031E0E">
        <w:rPr>
          <w:szCs w:val="24"/>
        </w:rPr>
        <w:t>W. C., 193.</w:t>
      </w:r>
    </w:p>
    <w:p w14:paraId="011AF70A" w14:textId="77777777" w:rsidR="00A35B72" w:rsidRPr="00031E0E" w:rsidRDefault="00A35B72" w:rsidP="00A35B72">
      <w:pPr>
        <w:ind w:left="360" w:hanging="360"/>
      </w:pPr>
      <w:r w:rsidRPr="00031E0E">
        <w:rPr>
          <w:smallCaps/>
          <w:szCs w:val="24"/>
        </w:rPr>
        <w:t xml:space="preserve">Flora </w:t>
      </w:r>
      <w:r w:rsidRPr="00031E0E">
        <w:rPr>
          <w:szCs w:val="24"/>
        </w:rPr>
        <w:t>P., 41, 74, 109.</w:t>
      </w:r>
    </w:p>
    <w:p w14:paraId="0283E57F" w14:textId="77777777" w:rsidR="00A35B72" w:rsidRPr="00031E0E" w:rsidRDefault="00A35B72" w:rsidP="00A35B72">
      <w:pPr>
        <w:ind w:left="360" w:hanging="360"/>
      </w:pPr>
      <w:r w:rsidRPr="00031E0E">
        <w:rPr>
          <w:smallCaps/>
          <w:szCs w:val="24"/>
        </w:rPr>
        <w:t xml:space="preserve">Fortes </w:t>
      </w:r>
      <w:r w:rsidRPr="00031E0E">
        <w:rPr>
          <w:szCs w:val="24"/>
        </w:rPr>
        <w:t>M., 515, 516, 518, 550.</w:t>
      </w:r>
    </w:p>
    <w:p w14:paraId="1907E8B8" w14:textId="77777777" w:rsidR="00A35B72" w:rsidRPr="00031E0E" w:rsidRDefault="00A35B72" w:rsidP="00A35B72">
      <w:pPr>
        <w:ind w:left="360" w:hanging="360"/>
      </w:pPr>
      <w:r w:rsidRPr="00031E0E">
        <w:rPr>
          <w:smallCaps/>
          <w:szCs w:val="24"/>
        </w:rPr>
        <w:t xml:space="preserve">Fortescue </w:t>
      </w:r>
      <w:r w:rsidRPr="00031E0E">
        <w:rPr>
          <w:szCs w:val="24"/>
        </w:rPr>
        <w:t xml:space="preserve">J., </w:t>
      </w:r>
      <w:r w:rsidRPr="00031E0E">
        <w:rPr>
          <w:smallCaps/>
          <w:szCs w:val="24"/>
        </w:rPr>
        <w:t>ix.</w:t>
      </w:r>
    </w:p>
    <w:p w14:paraId="5F77A6EE" w14:textId="77777777" w:rsidR="00A35B72" w:rsidRPr="00031E0E" w:rsidRDefault="00A35B72" w:rsidP="00A35B72">
      <w:pPr>
        <w:ind w:left="360" w:hanging="360"/>
      </w:pPr>
      <w:r w:rsidRPr="00031E0E">
        <w:rPr>
          <w:smallCaps/>
          <w:szCs w:val="24"/>
        </w:rPr>
        <w:t xml:space="preserve">Fortin </w:t>
      </w:r>
      <w:r w:rsidRPr="00031E0E">
        <w:rPr>
          <w:szCs w:val="24"/>
        </w:rPr>
        <w:t>Y., 474, 507.</w:t>
      </w:r>
    </w:p>
    <w:p w14:paraId="0C4BDFFA" w14:textId="77777777" w:rsidR="00A35B72" w:rsidRPr="00031E0E" w:rsidRDefault="00A35B72" w:rsidP="00A35B72">
      <w:pPr>
        <w:ind w:left="360" w:hanging="360"/>
      </w:pPr>
      <w:r w:rsidRPr="00031E0E">
        <w:rPr>
          <w:smallCaps/>
          <w:szCs w:val="24"/>
        </w:rPr>
        <w:t xml:space="preserve">Fosdick </w:t>
      </w:r>
      <w:r w:rsidRPr="00031E0E">
        <w:rPr>
          <w:szCs w:val="24"/>
        </w:rPr>
        <w:t>R., 330.</w:t>
      </w:r>
    </w:p>
    <w:p w14:paraId="55DC3E01" w14:textId="77777777" w:rsidR="00A35B72" w:rsidRPr="00031E0E" w:rsidRDefault="00A35B72" w:rsidP="00A35B72">
      <w:pPr>
        <w:ind w:left="360" w:hanging="360"/>
      </w:pPr>
      <w:r w:rsidRPr="00031E0E">
        <w:rPr>
          <w:smallCaps/>
          <w:szCs w:val="24"/>
        </w:rPr>
        <w:t xml:space="preserve">Fossaert </w:t>
      </w:r>
      <w:r w:rsidRPr="00031E0E">
        <w:rPr>
          <w:szCs w:val="24"/>
        </w:rPr>
        <w:t>R., 522, 550.</w:t>
      </w:r>
    </w:p>
    <w:p w14:paraId="7D439170" w14:textId="77777777" w:rsidR="00A35B72" w:rsidRPr="00031E0E" w:rsidRDefault="00A35B72" w:rsidP="00A35B72">
      <w:pPr>
        <w:ind w:left="360" w:hanging="360"/>
      </w:pPr>
      <w:r w:rsidRPr="00031E0E">
        <w:rPr>
          <w:smallCaps/>
          <w:szCs w:val="24"/>
        </w:rPr>
        <w:t xml:space="preserve">Fossum </w:t>
      </w:r>
      <w:r w:rsidRPr="00031E0E">
        <w:rPr>
          <w:szCs w:val="24"/>
        </w:rPr>
        <w:t>E., 625, 631.</w:t>
      </w:r>
    </w:p>
    <w:p w14:paraId="242F772A" w14:textId="77777777" w:rsidR="00A35B72" w:rsidRPr="00031E0E" w:rsidRDefault="00A35B72" w:rsidP="00A35B72">
      <w:pPr>
        <w:ind w:left="360" w:hanging="360"/>
      </w:pPr>
      <w:r w:rsidRPr="00031E0E">
        <w:rPr>
          <w:smallCaps/>
          <w:szCs w:val="24"/>
        </w:rPr>
        <w:t xml:space="preserve">Foster J. </w:t>
      </w:r>
      <w:r w:rsidRPr="00031E0E">
        <w:rPr>
          <w:szCs w:val="24"/>
        </w:rPr>
        <w:t>G., 550.</w:t>
      </w:r>
    </w:p>
    <w:p w14:paraId="4BFB5B4D" w14:textId="77777777" w:rsidR="00A35B72" w:rsidRPr="00031E0E" w:rsidRDefault="00A35B72" w:rsidP="00A35B72">
      <w:pPr>
        <w:ind w:left="360" w:hanging="360"/>
      </w:pPr>
      <w:r w:rsidRPr="00031E0E">
        <w:rPr>
          <w:smallCaps/>
          <w:szCs w:val="24"/>
        </w:rPr>
        <w:t xml:space="preserve">Foucault </w:t>
      </w:r>
      <w:r w:rsidRPr="00031E0E">
        <w:rPr>
          <w:szCs w:val="24"/>
        </w:rPr>
        <w:t xml:space="preserve">M., </w:t>
      </w:r>
      <w:r w:rsidRPr="00031E0E">
        <w:rPr>
          <w:smallCaps/>
          <w:szCs w:val="24"/>
        </w:rPr>
        <w:t>xviii</w:t>
      </w:r>
      <w:r w:rsidRPr="00031E0E">
        <w:rPr>
          <w:szCs w:val="24"/>
        </w:rPr>
        <w:t>, 70, 109, 506, 507, 520, 540, 546, 547, 548, 550.</w:t>
      </w:r>
    </w:p>
    <w:p w14:paraId="04EA7909" w14:textId="77777777" w:rsidR="00A35B72" w:rsidRPr="00031E0E" w:rsidRDefault="00A35B72" w:rsidP="00A35B72">
      <w:pPr>
        <w:ind w:left="360" w:hanging="360"/>
      </w:pPr>
      <w:r w:rsidRPr="00031E0E">
        <w:rPr>
          <w:smallCaps/>
          <w:szCs w:val="24"/>
        </w:rPr>
        <w:t xml:space="preserve">Fouillée </w:t>
      </w:r>
      <w:r w:rsidRPr="00031E0E">
        <w:rPr>
          <w:szCs w:val="24"/>
        </w:rPr>
        <w:t>A., 62, 67.</w:t>
      </w:r>
    </w:p>
    <w:p w14:paraId="3231FC80" w14:textId="77777777" w:rsidR="00A35B72" w:rsidRPr="00031E0E" w:rsidRDefault="00A35B72" w:rsidP="00A35B72">
      <w:pPr>
        <w:ind w:left="360" w:hanging="360"/>
      </w:pPr>
      <w:r w:rsidRPr="00031E0E">
        <w:rPr>
          <w:smallCaps/>
          <w:szCs w:val="24"/>
        </w:rPr>
        <w:t xml:space="preserve">Fonsthoff </w:t>
      </w:r>
      <w:r w:rsidRPr="00031E0E">
        <w:rPr>
          <w:szCs w:val="24"/>
        </w:rPr>
        <w:t>E., 158.</w:t>
      </w:r>
    </w:p>
    <w:p w14:paraId="42B0971D" w14:textId="77777777" w:rsidR="00A35B72" w:rsidRPr="00031E0E" w:rsidRDefault="00A35B72" w:rsidP="00A35B72">
      <w:pPr>
        <w:ind w:left="360" w:hanging="360"/>
      </w:pPr>
      <w:r w:rsidRPr="00031E0E">
        <w:rPr>
          <w:smallCaps/>
          <w:szCs w:val="24"/>
        </w:rPr>
        <w:t xml:space="preserve">Fourier </w:t>
      </w:r>
      <w:r w:rsidRPr="00031E0E">
        <w:rPr>
          <w:szCs w:val="24"/>
        </w:rPr>
        <w:t>C., 38.</w:t>
      </w:r>
    </w:p>
    <w:p w14:paraId="0BA1FA7F" w14:textId="77777777" w:rsidR="00A35B72" w:rsidRPr="00031E0E" w:rsidRDefault="00A35B72" w:rsidP="00A35B72">
      <w:pPr>
        <w:ind w:left="360" w:hanging="360"/>
      </w:pPr>
      <w:r w:rsidRPr="00031E0E">
        <w:rPr>
          <w:smallCaps/>
          <w:szCs w:val="24"/>
        </w:rPr>
        <w:t xml:space="preserve">Fraenkel </w:t>
      </w:r>
      <w:r w:rsidRPr="00031E0E">
        <w:rPr>
          <w:szCs w:val="24"/>
        </w:rPr>
        <w:t>E., 199, 207.</w:t>
      </w:r>
    </w:p>
    <w:p w14:paraId="60138E23" w14:textId="77777777" w:rsidR="00A35B72" w:rsidRPr="00031E0E" w:rsidRDefault="00A35B72" w:rsidP="00A35B72">
      <w:pPr>
        <w:ind w:left="360" w:hanging="360"/>
      </w:pPr>
      <w:r w:rsidRPr="00031E0E">
        <w:rPr>
          <w:smallCaps/>
          <w:szCs w:val="24"/>
        </w:rPr>
        <w:t xml:space="preserve">Franco </w:t>
      </w:r>
      <w:r w:rsidRPr="00031E0E">
        <w:rPr>
          <w:szCs w:val="24"/>
        </w:rPr>
        <w:t>F., 276, 299, 310, 616, 629, 645.</w:t>
      </w:r>
    </w:p>
    <w:p w14:paraId="6940B0CD" w14:textId="77777777" w:rsidR="00A35B72" w:rsidRPr="00031E0E" w:rsidRDefault="00A35B72" w:rsidP="00A35B72">
      <w:pPr>
        <w:ind w:left="360" w:hanging="360"/>
      </w:pPr>
      <w:r w:rsidRPr="00031E0E">
        <w:rPr>
          <w:smallCaps/>
          <w:szCs w:val="24"/>
        </w:rPr>
        <w:t xml:space="preserve">Francos </w:t>
      </w:r>
      <w:r w:rsidRPr="00031E0E">
        <w:rPr>
          <w:szCs w:val="24"/>
        </w:rPr>
        <w:t>A., 193.</w:t>
      </w:r>
    </w:p>
    <w:p w14:paraId="71CB8B60" w14:textId="77777777" w:rsidR="00A35B72" w:rsidRPr="00031E0E" w:rsidRDefault="00A35B72" w:rsidP="00A35B72">
      <w:pPr>
        <w:ind w:left="360" w:hanging="360"/>
      </w:pPr>
      <w:r w:rsidRPr="00031E0E">
        <w:rPr>
          <w:smallCaps/>
          <w:szCs w:val="24"/>
        </w:rPr>
        <w:t xml:space="preserve">Frankfurter </w:t>
      </w:r>
      <w:r w:rsidRPr="00031E0E">
        <w:rPr>
          <w:szCs w:val="24"/>
        </w:rPr>
        <w:t>(juge), 419.</w:t>
      </w:r>
    </w:p>
    <w:p w14:paraId="28AED916" w14:textId="77777777" w:rsidR="00A35B72" w:rsidRPr="00031E0E" w:rsidRDefault="00A35B72" w:rsidP="00A35B72">
      <w:pPr>
        <w:ind w:left="360" w:hanging="360"/>
      </w:pPr>
      <w:r w:rsidRPr="00031E0E">
        <w:rPr>
          <w:smallCaps/>
          <w:szCs w:val="24"/>
        </w:rPr>
        <w:t xml:space="preserve">Frei </w:t>
      </w:r>
      <w:r w:rsidRPr="00031E0E">
        <w:rPr>
          <w:szCs w:val="24"/>
        </w:rPr>
        <w:t>E., 105.</w:t>
      </w:r>
    </w:p>
    <w:p w14:paraId="56CAFA88" w14:textId="77777777" w:rsidR="00A35B72" w:rsidRPr="00031E0E" w:rsidRDefault="00A35B72" w:rsidP="00A35B72">
      <w:pPr>
        <w:ind w:left="360" w:hanging="360"/>
      </w:pPr>
      <w:r w:rsidRPr="00031E0E">
        <w:rPr>
          <w:smallCaps/>
          <w:szCs w:val="24"/>
        </w:rPr>
        <w:t xml:space="preserve">Frenkel-Brunswik </w:t>
      </w:r>
      <w:r w:rsidRPr="00031E0E">
        <w:rPr>
          <w:szCs w:val="24"/>
        </w:rPr>
        <w:t>E., 191.</w:t>
      </w:r>
    </w:p>
    <w:p w14:paraId="43FA0F91" w14:textId="77777777" w:rsidR="00A35B72" w:rsidRPr="00031E0E" w:rsidRDefault="00A35B72" w:rsidP="00A35B72">
      <w:pPr>
        <w:ind w:left="360" w:hanging="360"/>
      </w:pPr>
      <w:r w:rsidRPr="00031E0E">
        <w:rPr>
          <w:smallCaps/>
          <w:szCs w:val="24"/>
        </w:rPr>
        <w:t xml:space="preserve">Freud </w:t>
      </w:r>
      <w:r w:rsidRPr="00031E0E">
        <w:rPr>
          <w:szCs w:val="24"/>
        </w:rPr>
        <w:t>S., 185, 189, 193.</w:t>
      </w:r>
    </w:p>
    <w:p w14:paraId="6B34178C" w14:textId="77777777" w:rsidR="00A35B72" w:rsidRPr="00031E0E" w:rsidRDefault="00A35B72" w:rsidP="00A35B72">
      <w:pPr>
        <w:ind w:left="360" w:hanging="360"/>
      </w:pPr>
      <w:r w:rsidRPr="00031E0E">
        <w:rPr>
          <w:smallCaps/>
          <w:szCs w:val="24"/>
        </w:rPr>
        <w:t xml:space="preserve">Freund </w:t>
      </w:r>
      <w:r w:rsidRPr="00031E0E">
        <w:rPr>
          <w:szCs w:val="24"/>
        </w:rPr>
        <w:t>J., 507.</w:t>
      </w:r>
    </w:p>
    <w:p w14:paraId="487848F3" w14:textId="77777777" w:rsidR="00A35B72" w:rsidRPr="00031E0E" w:rsidRDefault="00A35B72" w:rsidP="00A35B72">
      <w:pPr>
        <w:ind w:left="360" w:hanging="360"/>
      </w:pPr>
      <w:r w:rsidRPr="00031E0E">
        <w:rPr>
          <w:smallCaps/>
          <w:szCs w:val="24"/>
        </w:rPr>
        <w:t xml:space="preserve">Frey </w:t>
      </w:r>
      <w:r w:rsidRPr="00031E0E">
        <w:rPr>
          <w:szCs w:val="24"/>
        </w:rPr>
        <w:t>R., 420.</w:t>
      </w:r>
    </w:p>
    <w:p w14:paraId="49936C1E" w14:textId="77777777" w:rsidR="00A35B72" w:rsidRPr="00031E0E" w:rsidRDefault="00A35B72" w:rsidP="00A35B72">
      <w:pPr>
        <w:ind w:left="360" w:hanging="360"/>
      </w:pPr>
      <w:r w:rsidRPr="00031E0E">
        <w:rPr>
          <w:smallCaps/>
          <w:szCs w:val="24"/>
        </w:rPr>
        <w:t xml:space="preserve">Freyer </w:t>
      </w:r>
      <w:r w:rsidRPr="00031E0E">
        <w:rPr>
          <w:szCs w:val="24"/>
        </w:rPr>
        <w:t>H., 208.</w:t>
      </w:r>
    </w:p>
    <w:p w14:paraId="37A78C92" w14:textId="77777777" w:rsidR="00A35B72" w:rsidRPr="00031E0E" w:rsidRDefault="00A35B72" w:rsidP="00A35B72">
      <w:pPr>
        <w:ind w:left="360" w:hanging="360"/>
      </w:pPr>
      <w:r w:rsidRPr="00031E0E">
        <w:rPr>
          <w:smallCaps/>
          <w:szCs w:val="24"/>
        </w:rPr>
        <w:t xml:space="preserve">Fried </w:t>
      </w:r>
      <w:r w:rsidRPr="00031E0E">
        <w:rPr>
          <w:szCs w:val="24"/>
        </w:rPr>
        <w:t xml:space="preserve">R. C., </w:t>
      </w:r>
      <w:r w:rsidRPr="00031E0E">
        <w:rPr>
          <w:smallCaps/>
          <w:szCs w:val="24"/>
        </w:rPr>
        <w:t>xx</w:t>
      </w:r>
      <w:r w:rsidRPr="00031E0E">
        <w:rPr>
          <w:szCs w:val="24"/>
        </w:rPr>
        <w:t>.</w:t>
      </w:r>
    </w:p>
    <w:p w14:paraId="31C8966E" w14:textId="77777777" w:rsidR="00A35B72" w:rsidRPr="00031E0E" w:rsidRDefault="00A35B72" w:rsidP="00A35B72">
      <w:pPr>
        <w:ind w:left="360" w:hanging="360"/>
      </w:pPr>
      <w:r w:rsidRPr="00031E0E">
        <w:rPr>
          <w:smallCaps/>
          <w:szCs w:val="24"/>
        </w:rPr>
        <w:t xml:space="preserve">Friedberg </w:t>
      </w:r>
      <w:r w:rsidRPr="00031E0E">
        <w:rPr>
          <w:szCs w:val="24"/>
        </w:rPr>
        <w:t>E., 477, 478, 596.</w:t>
      </w:r>
    </w:p>
    <w:p w14:paraId="773FC82F" w14:textId="77777777" w:rsidR="00A35B72" w:rsidRPr="00031E0E" w:rsidRDefault="00A35B72" w:rsidP="00A35B72">
      <w:pPr>
        <w:ind w:left="360" w:hanging="360"/>
      </w:pPr>
      <w:r w:rsidRPr="00031E0E">
        <w:rPr>
          <w:smallCaps/>
          <w:szCs w:val="24"/>
        </w:rPr>
        <w:t xml:space="preserve">Friedlander </w:t>
      </w:r>
      <w:r w:rsidRPr="00031E0E">
        <w:rPr>
          <w:szCs w:val="24"/>
        </w:rPr>
        <w:t>S., 158.</w:t>
      </w:r>
    </w:p>
    <w:p w14:paraId="64EFA530" w14:textId="77777777" w:rsidR="00A35B72" w:rsidRPr="00031E0E" w:rsidRDefault="00A35B72" w:rsidP="00A35B72">
      <w:pPr>
        <w:ind w:left="360" w:hanging="360"/>
      </w:pPr>
      <w:r w:rsidRPr="00031E0E">
        <w:rPr>
          <w:smallCaps/>
          <w:szCs w:val="24"/>
        </w:rPr>
        <w:t xml:space="preserve">Friedman </w:t>
      </w:r>
      <w:r w:rsidRPr="00031E0E">
        <w:rPr>
          <w:szCs w:val="24"/>
        </w:rPr>
        <w:t>D., 100, 109.</w:t>
      </w:r>
    </w:p>
    <w:p w14:paraId="58A114DA" w14:textId="77777777" w:rsidR="00A35B72" w:rsidRPr="00031E0E" w:rsidRDefault="00A35B72" w:rsidP="00A35B72">
      <w:pPr>
        <w:ind w:left="360" w:hanging="360"/>
      </w:pPr>
      <w:r w:rsidRPr="00031E0E">
        <w:rPr>
          <w:smallCaps/>
          <w:szCs w:val="24"/>
        </w:rPr>
        <w:t xml:space="preserve">Friedrich </w:t>
      </w:r>
      <w:r w:rsidRPr="00031E0E">
        <w:rPr>
          <w:szCs w:val="24"/>
        </w:rPr>
        <w:t>C. J., 109, 123, 125, 140, 157, 158, 180, 193, 207, 210, 211, 234, 235, 295, 296, 308, 332, 352, 485, 554, 594, 596, 683, 684, 685.</w:t>
      </w:r>
    </w:p>
    <w:p w14:paraId="36A9D70C" w14:textId="77777777" w:rsidR="00A35B72" w:rsidRPr="00031E0E" w:rsidRDefault="00A35B72" w:rsidP="00A35B72">
      <w:pPr>
        <w:ind w:left="360" w:hanging="360"/>
      </w:pPr>
      <w:r w:rsidRPr="00031E0E">
        <w:rPr>
          <w:smallCaps/>
          <w:szCs w:val="24"/>
        </w:rPr>
        <w:t xml:space="preserve">Frischauer </w:t>
      </w:r>
      <w:r w:rsidRPr="00031E0E">
        <w:rPr>
          <w:szCs w:val="24"/>
        </w:rPr>
        <w:t>W., 179, 193.</w:t>
      </w:r>
    </w:p>
    <w:p w14:paraId="2CABB7C2" w14:textId="77777777" w:rsidR="00A35B72" w:rsidRPr="00031E0E" w:rsidRDefault="00A35B72" w:rsidP="00A35B72">
      <w:pPr>
        <w:ind w:left="360" w:hanging="360"/>
      </w:pPr>
      <w:r w:rsidRPr="00031E0E">
        <w:rPr>
          <w:smallCaps/>
          <w:szCs w:val="24"/>
        </w:rPr>
        <w:t xml:space="preserve">Fromont </w:t>
      </w:r>
      <w:r w:rsidRPr="00031E0E">
        <w:rPr>
          <w:szCs w:val="24"/>
        </w:rPr>
        <w:t>M., 420, 421, 424, 427, 432, 440, 443, 444.</w:t>
      </w:r>
    </w:p>
    <w:p w14:paraId="52B5637E" w14:textId="77777777" w:rsidR="00A35B72" w:rsidRPr="00031E0E" w:rsidRDefault="00A35B72" w:rsidP="00A35B72">
      <w:pPr>
        <w:ind w:left="360" w:hanging="360"/>
      </w:pPr>
      <w:r w:rsidRPr="00031E0E">
        <w:rPr>
          <w:smallCaps/>
          <w:szCs w:val="24"/>
        </w:rPr>
        <w:t xml:space="preserve">Fromm </w:t>
      </w:r>
      <w:r w:rsidRPr="00031E0E">
        <w:rPr>
          <w:szCs w:val="24"/>
        </w:rPr>
        <w:t>E., 158, 294, 308.</w:t>
      </w:r>
    </w:p>
    <w:p w14:paraId="13B6C6B2" w14:textId="77777777" w:rsidR="00A35B72" w:rsidRPr="00031E0E" w:rsidRDefault="00A35B72" w:rsidP="00A35B72">
      <w:pPr>
        <w:ind w:left="360" w:hanging="360"/>
      </w:pPr>
      <w:r w:rsidRPr="00031E0E">
        <w:rPr>
          <w:smallCaps/>
          <w:szCs w:val="24"/>
        </w:rPr>
        <w:t xml:space="preserve">Funke </w:t>
      </w:r>
      <w:r w:rsidRPr="00031E0E">
        <w:rPr>
          <w:szCs w:val="24"/>
        </w:rPr>
        <w:t>M., 209.</w:t>
      </w:r>
    </w:p>
    <w:p w14:paraId="65F1600C" w14:textId="77777777" w:rsidR="00A35B72" w:rsidRPr="00031E0E" w:rsidRDefault="00A35B72" w:rsidP="00A35B72">
      <w:pPr>
        <w:ind w:left="360" w:hanging="360"/>
      </w:pPr>
      <w:r w:rsidRPr="00031E0E">
        <w:rPr>
          <w:smallCaps/>
          <w:szCs w:val="24"/>
        </w:rPr>
        <w:t xml:space="preserve">Furet </w:t>
      </w:r>
      <w:r w:rsidRPr="00031E0E">
        <w:rPr>
          <w:szCs w:val="24"/>
        </w:rPr>
        <w:t>F., 74, 109, 605, 631, 649, 651, 652, 659, 683.</w:t>
      </w:r>
    </w:p>
    <w:p w14:paraId="77FE8DD7" w14:textId="77777777" w:rsidR="00A35B72" w:rsidRPr="00031E0E" w:rsidRDefault="00A35B72" w:rsidP="00A35B72">
      <w:pPr>
        <w:ind w:left="360" w:hanging="360"/>
        <w:rPr>
          <w:szCs w:val="24"/>
        </w:rPr>
      </w:pPr>
    </w:p>
    <w:p w14:paraId="7B945701" w14:textId="77777777" w:rsidR="00A35B72" w:rsidRPr="00031E0E" w:rsidRDefault="00A35B72" w:rsidP="00A35B72">
      <w:pPr>
        <w:ind w:left="360" w:hanging="360"/>
      </w:pPr>
      <w:r w:rsidRPr="00031E0E">
        <w:rPr>
          <w:smallCaps/>
          <w:szCs w:val="24"/>
        </w:rPr>
        <w:t xml:space="preserve">Gallo </w:t>
      </w:r>
      <w:r w:rsidRPr="00031E0E">
        <w:rPr>
          <w:szCs w:val="24"/>
        </w:rPr>
        <w:t>M., 616, 631.</w:t>
      </w:r>
    </w:p>
    <w:p w14:paraId="04DAC2C5" w14:textId="77777777" w:rsidR="00A35B72" w:rsidRPr="00031E0E" w:rsidRDefault="00A35B72" w:rsidP="00A35B72">
      <w:pPr>
        <w:ind w:left="360" w:hanging="360"/>
      </w:pPr>
      <w:r w:rsidRPr="00031E0E">
        <w:rPr>
          <w:smallCaps/>
          <w:szCs w:val="24"/>
        </w:rPr>
        <w:t>Gallon Gira</w:t>
      </w:r>
      <w:r w:rsidRPr="00031E0E">
        <w:rPr>
          <w:smallCaps/>
          <w:szCs w:val="24"/>
        </w:rPr>
        <w:t>r</w:t>
      </w:r>
      <w:r w:rsidRPr="00031E0E">
        <w:rPr>
          <w:smallCaps/>
          <w:szCs w:val="24"/>
        </w:rPr>
        <w:t xml:space="preserve">do </w:t>
      </w:r>
      <w:r w:rsidRPr="00031E0E">
        <w:rPr>
          <w:szCs w:val="24"/>
        </w:rPr>
        <w:t>G., 619, 631.</w:t>
      </w:r>
    </w:p>
    <w:p w14:paraId="576EA75A" w14:textId="77777777" w:rsidR="00A35B72" w:rsidRPr="00031E0E" w:rsidRDefault="00A35B72" w:rsidP="00A35B72">
      <w:pPr>
        <w:ind w:left="360" w:hanging="360"/>
      </w:pPr>
      <w:r w:rsidRPr="00031E0E">
        <w:rPr>
          <w:smallCaps/>
          <w:szCs w:val="24"/>
        </w:rPr>
        <w:t xml:space="preserve">Gambetta </w:t>
      </w:r>
      <w:r w:rsidRPr="00031E0E">
        <w:rPr>
          <w:szCs w:val="24"/>
        </w:rPr>
        <w:t>L., 580.</w:t>
      </w:r>
    </w:p>
    <w:p w14:paraId="4B1712D8" w14:textId="77777777" w:rsidR="00A35B72" w:rsidRDefault="00A35B72" w:rsidP="00A35B72">
      <w:pPr>
        <w:ind w:left="360" w:hanging="360"/>
        <w:rPr>
          <w:szCs w:val="24"/>
        </w:rPr>
      </w:pPr>
      <w:r w:rsidRPr="00031E0E">
        <w:rPr>
          <w:smallCaps/>
          <w:szCs w:val="24"/>
        </w:rPr>
        <w:t xml:space="preserve">Gambitta </w:t>
      </w:r>
      <w:r w:rsidRPr="00031E0E">
        <w:rPr>
          <w:szCs w:val="24"/>
        </w:rPr>
        <w:t>R. A. L., 550.</w:t>
      </w:r>
    </w:p>
    <w:p w14:paraId="4F3AB891" w14:textId="77777777" w:rsidR="00A35B72" w:rsidRDefault="00A35B72" w:rsidP="00A35B72">
      <w:pPr>
        <w:ind w:left="360" w:hanging="360"/>
      </w:pPr>
      <w:r w:rsidRPr="00031E0E">
        <w:t>[691]</w:t>
      </w:r>
    </w:p>
    <w:p w14:paraId="1AC77330" w14:textId="77777777" w:rsidR="00A35B72" w:rsidRPr="00031E0E" w:rsidRDefault="00A35B72" w:rsidP="00A35B72">
      <w:pPr>
        <w:ind w:left="360" w:hanging="360"/>
      </w:pPr>
      <w:r w:rsidRPr="00031E0E">
        <w:rPr>
          <w:smallCaps/>
          <w:szCs w:val="24"/>
        </w:rPr>
        <w:t xml:space="preserve">Gandhi </w:t>
      </w:r>
      <w:r w:rsidRPr="00031E0E">
        <w:rPr>
          <w:szCs w:val="24"/>
        </w:rPr>
        <w:t>L., 375.</w:t>
      </w:r>
    </w:p>
    <w:p w14:paraId="709AAA1D" w14:textId="77777777" w:rsidR="00A35B72" w:rsidRPr="00031E0E" w:rsidRDefault="00A35B72" w:rsidP="00A35B72">
      <w:pPr>
        <w:ind w:left="360" w:hanging="360"/>
      </w:pPr>
      <w:r w:rsidRPr="00031E0E">
        <w:rPr>
          <w:smallCaps/>
          <w:szCs w:val="24"/>
        </w:rPr>
        <w:t xml:space="preserve">Garles </w:t>
      </w:r>
      <w:r w:rsidRPr="00031E0E">
        <w:rPr>
          <w:szCs w:val="24"/>
        </w:rPr>
        <w:t>J., 626, 631.</w:t>
      </w:r>
    </w:p>
    <w:p w14:paraId="787D04C8" w14:textId="77777777" w:rsidR="00A35B72" w:rsidRPr="00031E0E" w:rsidRDefault="00A35B72" w:rsidP="00A35B72">
      <w:pPr>
        <w:ind w:left="360" w:hanging="360"/>
      </w:pPr>
      <w:r w:rsidRPr="00031E0E">
        <w:rPr>
          <w:smallCaps/>
          <w:szCs w:val="24"/>
        </w:rPr>
        <w:t xml:space="preserve">Garreau </w:t>
      </w:r>
      <w:r w:rsidRPr="00031E0E">
        <w:rPr>
          <w:szCs w:val="24"/>
        </w:rPr>
        <w:t>R., 482, 507.</w:t>
      </w:r>
    </w:p>
    <w:p w14:paraId="6F2D5C5F" w14:textId="77777777" w:rsidR="00A35B72" w:rsidRPr="00031E0E" w:rsidRDefault="00A35B72" w:rsidP="00A35B72">
      <w:pPr>
        <w:ind w:left="360" w:hanging="360"/>
      </w:pPr>
      <w:r w:rsidRPr="00031E0E">
        <w:rPr>
          <w:smallCaps/>
          <w:szCs w:val="24"/>
        </w:rPr>
        <w:t xml:space="preserve">Garrido </w:t>
      </w:r>
      <w:r w:rsidRPr="00031E0E">
        <w:rPr>
          <w:szCs w:val="24"/>
        </w:rPr>
        <w:t>L. J., 292, 304, 308.</w:t>
      </w:r>
    </w:p>
    <w:p w14:paraId="3A3DA21F" w14:textId="77777777" w:rsidR="00A35B72" w:rsidRPr="00031E0E" w:rsidRDefault="00A35B72" w:rsidP="00A35B72">
      <w:pPr>
        <w:ind w:left="360" w:hanging="360"/>
      </w:pPr>
      <w:r w:rsidRPr="00031E0E">
        <w:rPr>
          <w:smallCaps/>
          <w:szCs w:val="24"/>
        </w:rPr>
        <w:t xml:space="preserve">Gaucher </w:t>
      </w:r>
      <w:r w:rsidRPr="00031E0E">
        <w:rPr>
          <w:szCs w:val="24"/>
        </w:rPr>
        <w:t>R., 193.</w:t>
      </w:r>
    </w:p>
    <w:p w14:paraId="6981519B" w14:textId="77777777" w:rsidR="00A35B72" w:rsidRPr="00031E0E" w:rsidRDefault="00A35B72" w:rsidP="00A35B72">
      <w:pPr>
        <w:ind w:left="360" w:hanging="360"/>
      </w:pPr>
      <w:r w:rsidRPr="00031E0E">
        <w:rPr>
          <w:smallCaps/>
          <w:szCs w:val="24"/>
        </w:rPr>
        <w:t xml:space="preserve">Gauchet </w:t>
      </w:r>
      <w:r w:rsidRPr="00031E0E">
        <w:rPr>
          <w:szCs w:val="24"/>
        </w:rPr>
        <w:t xml:space="preserve">M., 63, </w:t>
      </w:r>
      <w:r w:rsidRPr="00031E0E">
        <w:rPr>
          <w:bCs/>
          <w:szCs w:val="24"/>
        </w:rPr>
        <w:t xml:space="preserve">102, </w:t>
      </w:r>
      <w:r w:rsidRPr="00031E0E">
        <w:rPr>
          <w:szCs w:val="24"/>
        </w:rPr>
        <w:t xml:space="preserve">105, 109, 118, </w:t>
      </w:r>
      <w:r w:rsidRPr="00031E0E">
        <w:rPr>
          <w:bCs/>
          <w:szCs w:val="24"/>
        </w:rPr>
        <w:t xml:space="preserve">119, 124, </w:t>
      </w:r>
      <w:r w:rsidRPr="00031E0E">
        <w:rPr>
          <w:szCs w:val="24"/>
        </w:rPr>
        <w:t xml:space="preserve">147, </w:t>
      </w:r>
      <w:r w:rsidRPr="00031E0E">
        <w:rPr>
          <w:bCs/>
          <w:szCs w:val="24"/>
        </w:rPr>
        <w:t>158.</w:t>
      </w:r>
    </w:p>
    <w:p w14:paraId="2124990D" w14:textId="77777777" w:rsidR="00A35B72" w:rsidRPr="00031E0E" w:rsidRDefault="00A35B72" w:rsidP="00A35B72">
      <w:pPr>
        <w:ind w:left="360" w:hanging="360"/>
      </w:pPr>
      <w:r w:rsidRPr="00031E0E">
        <w:rPr>
          <w:smallCaps/>
          <w:szCs w:val="24"/>
        </w:rPr>
        <w:t xml:space="preserve">Gaudet </w:t>
      </w:r>
      <w:r w:rsidRPr="00031E0E">
        <w:rPr>
          <w:szCs w:val="24"/>
        </w:rPr>
        <w:t>H., 79, 109.</w:t>
      </w:r>
    </w:p>
    <w:p w14:paraId="14105739" w14:textId="77777777" w:rsidR="00A35B72" w:rsidRPr="00031E0E" w:rsidRDefault="00A35B72" w:rsidP="00A35B72">
      <w:pPr>
        <w:ind w:left="360" w:hanging="360"/>
      </w:pPr>
      <w:r w:rsidRPr="00031E0E">
        <w:rPr>
          <w:smallCaps/>
          <w:szCs w:val="24"/>
        </w:rPr>
        <w:t xml:space="preserve">Gauguin </w:t>
      </w:r>
      <w:r w:rsidRPr="00031E0E">
        <w:rPr>
          <w:szCs w:val="24"/>
        </w:rPr>
        <w:t>P., 32.</w:t>
      </w:r>
    </w:p>
    <w:p w14:paraId="51EEF4D5" w14:textId="77777777" w:rsidR="00A35B72" w:rsidRPr="00031E0E" w:rsidRDefault="00A35B72" w:rsidP="00A35B72">
      <w:pPr>
        <w:ind w:left="360" w:hanging="360"/>
      </w:pPr>
      <w:r w:rsidRPr="00031E0E">
        <w:rPr>
          <w:smallCaps/>
          <w:szCs w:val="24"/>
        </w:rPr>
        <w:t xml:space="preserve">Gaulle </w:t>
      </w:r>
      <w:r w:rsidRPr="00031E0E">
        <w:rPr>
          <w:szCs w:val="24"/>
        </w:rPr>
        <w:t>Ch. De, 337, 339, 370, 371, 378, 387, 527, 617, 620, 633, 668.</w:t>
      </w:r>
    </w:p>
    <w:p w14:paraId="57336206" w14:textId="77777777" w:rsidR="00A35B72" w:rsidRPr="00031E0E" w:rsidRDefault="00A35B72" w:rsidP="00A35B72">
      <w:pPr>
        <w:ind w:left="360" w:hanging="360"/>
      </w:pPr>
      <w:r w:rsidRPr="00031E0E">
        <w:rPr>
          <w:smallCaps/>
          <w:szCs w:val="24"/>
        </w:rPr>
        <w:t xml:space="preserve">Gaxie </w:t>
      </w:r>
      <w:r w:rsidRPr="00031E0E">
        <w:rPr>
          <w:szCs w:val="24"/>
        </w:rPr>
        <w:t>D., 87, 109.</w:t>
      </w:r>
    </w:p>
    <w:p w14:paraId="6944676E" w14:textId="77777777" w:rsidR="00A35B72" w:rsidRPr="00031E0E" w:rsidRDefault="00A35B72" w:rsidP="00A35B72">
      <w:pPr>
        <w:ind w:left="360" w:hanging="360"/>
      </w:pPr>
      <w:r w:rsidRPr="00031E0E">
        <w:rPr>
          <w:smallCaps/>
          <w:szCs w:val="24"/>
        </w:rPr>
        <w:t xml:space="preserve">Geiger </w:t>
      </w:r>
      <w:r w:rsidRPr="00031E0E">
        <w:rPr>
          <w:szCs w:val="24"/>
        </w:rPr>
        <w:t>K., 193.</w:t>
      </w:r>
    </w:p>
    <w:p w14:paraId="0040CC58" w14:textId="77777777" w:rsidR="00A35B72" w:rsidRPr="00031E0E" w:rsidRDefault="00A35B72" w:rsidP="00A35B72">
      <w:pPr>
        <w:ind w:left="360" w:hanging="360"/>
      </w:pPr>
      <w:r w:rsidRPr="00031E0E">
        <w:rPr>
          <w:smallCaps/>
          <w:szCs w:val="24"/>
        </w:rPr>
        <w:t xml:space="preserve">Geiger </w:t>
      </w:r>
      <w:r w:rsidRPr="00031E0E">
        <w:rPr>
          <w:szCs w:val="24"/>
        </w:rPr>
        <w:t>T., 193.</w:t>
      </w:r>
    </w:p>
    <w:p w14:paraId="50EBF63A" w14:textId="77777777" w:rsidR="00A35B72" w:rsidRPr="00031E0E" w:rsidRDefault="00A35B72" w:rsidP="00A35B72">
      <w:pPr>
        <w:ind w:left="360" w:hanging="360"/>
      </w:pPr>
      <w:r w:rsidRPr="00031E0E">
        <w:rPr>
          <w:smallCaps/>
          <w:szCs w:val="24"/>
        </w:rPr>
        <w:t xml:space="preserve">Gellner </w:t>
      </w:r>
      <w:r w:rsidRPr="00031E0E">
        <w:rPr>
          <w:szCs w:val="24"/>
        </w:rPr>
        <w:t>E., 109, 281, 288, 290, 308, 309.</w:t>
      </w:r>
    </w:p>
    <w:p w14:paraId="0751FA00" w14:textId="77777777" w:rsidR="00A35B72" w:rsidRPr="00031E0E" w:rsidRDefault="00A35B72" w:rsidP="00A35B72">
      <w:pPr>
        <w:ind w:left="360" w:hanging="360"/>
      </w:pPr>
      <w:r w:rsidRPr="00031E0E">
        <w:rPr>
          <w:smallCaps/>
          <w:szCs w:val="24"/>
        </w:rPr>
        <w:t xml:space="preserve">Genovese </w:t>
      </w:r>
      <w:r w:rsidRPr="00031E0E">
        <w:rPr>
          <w:szCs w:val="24"/>
        </w:rPr>
        <w:t>E., 68, 109.</w:t>
      </w:r>
    </w:p>
    <w:p w14:paraId="6EF07537" w14:textId="77777777" w:rsidR="00A35B72" w:rsidRPr="00031E0E" w:rsidRDefault="00A35B72" w:rsidP="00A35B72">
      <w:pPr>
        <w:ind w:left="360" w:hanging="360"/>
      </w:pPr>
      <w:r w:rsidRPr="00031E0E">
        <w:rPr>
          <w:smallCaps/>
          <w:szCs w:val="24"/>
        </w:rPr>
        <w:t xml:space="preserve">Gentile </w:t>
      </w:r>
      <w:r w:rsidRPr="00031E0E">
        <w:rPr>
          <w:szCs w:val="24"/>
        </w:rPr>
        <w:t>G., 293.</w:t>
      </w:r>
    </w:p>
    <w:p w14:paraId="19CDA70F" w14:textId="77777777" w:rsidR="00A35B72" w:rsidRPr="00031E0E" w:rsidRDefault="00A35B72" w:rsidP="00A35B72">
      <w:pPr>
        <w:ind w:left="360" w:hanging="360"/>
      </w:pPr>
      <w:r w:rsidRPr="00031E0E">
        <w:rPr>
          <w:smallCaps/>
          <w:szCs w:val="24"/>
        </w:rPr>
        <w:t xml:space="preserve">Gentz </w:t>
      </w:r>
      <w:r w:rsidRPr="00031E0E">
        <w:rPr>
          <w:szCs w:val="24"/>
        </w:rPr>
        <w:t xml:space="preserve">F., </w:t>
      </w:r>
      <w:r w:rsidRPr="00031E0E">
        <w:rPr>
          <w:smallCaps/>
          <w:szCs w:val="24"/>
        </w:rPr>
        <w:t>x</w:t>
      </w:r>
      <w:r w:rsidRPr="00031E0E">
        <w:rPr>
          <w:szCs w:val="24"/>
        </w:rPr>
        <w:t>.</w:t>
      </w:r>
    </w:p>
    <w:p w14:paraId="018EA978" w14:textId="77777777" w:rsidR="00A35B72" w:rsidRPr="00031E0E" w:rsidRDefault="00A35B72" w:rsidP="00A35B72">
      <w:pPr>
        <w:ind w:left="360" w:hanging="360"/>
      </w:pPr>
      <w:r w:rsidRPr="00031E0E">
        <w:rPr>
          <w:smallCaps/>
          <w:szCs w:val="24"/>
        </w:rPr>
        <w:t xml:space="preserve">Georgel </w:t>
      </w:r>
      <w:r w:rsidRPr="00031E0E">
        <w:rPr>
          <w:szCs w:val="24"/>
        </w:rPr>
        <w:t>J., 616, 631.</w:t>
      </w:r>
    </w:p>
    <w:p w14:paraId="59080ADA" w14:textId="77777777" w:rsidR="00A35B72" w:rsidRPr="00031E0E" w:rsidRDefault="00A35B72" w:rsidP="00A35B72">
      <w:pPr>
        <w:ind w:left="360" w:hanging="360"/>
      </w:pPr>
      <w:r w:rsidRPr="00031E0E">
        <w:rPr>
          <w:szCs w:val="24"/>
        </w:rPr>
        <w:t>G</w:t>
      </w:r>
      <w:r w:rsidRPr="00031E0E">
        <w:rPr>
          <w:smallCaps/>
          <w:szCs w:val="24"/>
        </w:rPr>
        <w:t>érard</w:t>
      </w:r>
      <w:r w:rsidRPr="00031E0E">
        <w:rPr>
          <w:szCs w:val="24"/>
        </w:rPr>
        <w:t xml:space="preserve"> Ph., 550, 551, 552.</w:t>
      </w:r>
    </w:p>
    <w:p w14:paraId="2495381F" w14:textId="77777777" w:rsidR="00A35B72" w:rsidRPr="00031E0E" w:rsidRDefault="00A35B72" w:rsidP="00A35B72">
      <w:pPr>
        <w:ind w:left="360" w:hanging="360"/>
      </w:pPr>
      <w:r w:rsidRPr="00031E0E">
        <w:rPr>
          <w:smallCaps/>
          <w:szCs w:val="24"/>
        </w:rPr>
        <w:t xml:space="preserve">Gerassi </w:t>
      </w:r>
      <w:r w:rsidRPr="00031E0E">
        <w:rPr>
          <w:szCs w:val="24"/>
        </w:rPr>
        <w:t>J., 631.</w:t>
      </w:r>
    </w:p>
    <w:p w14:paraId="0B96C3EC" w14:textId="77777777" w:rsidR="00A35B72" w:rsidRPr="00031E0E" w:rsidRDefault="00A35B72" w:rsidP="00A35B72">
      <w:pPr>
        <w:ind w:left="360" w:hanging="360"/>
      </w:pPr>
      <w:r w:rsidRPr="00031E0E">
        <w:rPr>
          <w:smallCaps/>
          <w:szCs w:val="24"/>
        </w:rPr>
        <w:t xml:space="preserve">Germani </w:t>
      </w:r>
      <w:r w:rsidRPr="00031E0E">
        <w:rPr>
          <w:szCs w:val="24"/>
        </w:rPr>
        <w:t>G., 290, 308.</w:t>
      </w:r>
    </w:p>
    <w:p w14:paraId="31E6F33A" w14:textId="77777777" w:rsidR="00A35B72" w:rsidRPr="00031E0E" w:rsidRDefault="00A35B72" w:rsidP="00A35B72">
      <w:pPr>
        <w:ind w:left="360" w:hanging="360"/>
      </w:pPr>
      <w:r w:rsidRPr="00031E0E">
        <w:rPr>
          <w:smallCaps/>
          <w:szCs w:val="24"/>
        </w:rPr>
        <w:t xml:space="preserve">Germann </w:t>
      </w:r>
      <w:r w:rsidRPr="00031E0E">
        <w:rPr>
          <w:szCs w:val="24"/>
        </w:rPr>
        <w:t>R. E., 497, 507.</w:t>
      </w:r>
    </w:p>
    <w:p w14:paraId="040DBE48" w14:textId="77777777" w:rsidR="00A35B72" w:rsidRPr="00031E0E" w:rsidRDefault="00A35B72" w:rsidP="00A35B72">
      <w:pPr>
        <w:ind w:left="360" w:hanging="360"/>
      </w:pPr>
      <w:r w:rsidRPr="00031E0E">
        <w:rPr>
          <w:smallCaps/>
          <w:szCs w:val="24"/>
        </w:rPr>
        <w:t xml:space="preserve">Gerschenkron </w:t>
      </w:r>
      <w:r w:rsidRPr="00031E0E">
        <w:rPr>
          <w:szCs w:val="24"/>
        </w:rPr>
        <w:t>A., 109, 215, 235, 286, 308.</w:t>
      </w:r>
    </w:p>
    <w:p w14:paraId="1E498B34" w14:textId="77777777" w:rsidR="00A35B72" w:rsidRPr="00031E0E" w:rsidRDefault="00A35B72" w:rsidP="00A35B72">
      <w:pPr>
        <w:ind w:left="360" w:hanging="360"/>
      </w:pPr>
      <w:r w:rsidRPr="00031E0E">
        <w:rPr>
          <w:smallCaps/>
          <w:szCs w:val="24"/>
        </w:rPr>
        <w:t xml:space="preserve">Gerstle </w:t>
      </w:r>
      <w:r w:rsidRPr="00031E0E">
        <w:rPr>
          <w:szCs w:val="24"/>
        </w:rPr>
        <w:t>J., 349, 351, 352.</w:t>
      </w:r>
    </w:p>
    <w:p w14:paraId="066E0277" w14:textId="77777777" w:rsidR="00A35B72" w:rsidRPr="00031E0E" w:rsidRDefault="00A35B72" w:rsidP="00A35B72">
      <w:pPr>
        <w:ind w:left="360" w:hanging="360"/>
      </w:pPr>
      <w:r w:rsidRPr="00031E0E">
        <w:rPr>
          <w:smallCaps/>
          <w:szCs w:val="24"/>
        </w:rPr>
        <w:t xml:space="preserve">Gerth </w:t>
      </w:r>
      <w:r w:rsidRPr="00031E0E">
        <w:rPr>
          <w:szCs w:val="24"/>
        </w:rPr>
        <w:t>H., 296, 303, 308.</w:t>
      </w:r>
    </w:p>
    <w:p w14:paraId="45614807" w14:textId="77777777" w:rsidR="00A35B72" w:rsidRPr="00031E0E" w:rsidRDefault="00A35B72" w:rsidP="00A35B72">
      <w:pPr>
        <w:ind w:left="360" w:hanging="360"/>
      </w:pPr>
      <w:r w:rsidRPr="00031E0E">
        <w:rPr>
          <w:smallCaps/>
          <w:szCs w:val="24"/>
        </w:rPr>
        <w:t xml:space="preserve">Geschwender </w:t>
      </w:r>
      <w:r w:rsidRPr="00031E0E">
        <w:rPr>
          <w:szCs w:val="24"/>
        </w:rPr>
        <w:t>J. A., 668, 683.</w:t>
      </w:r>
    </w:p>
    <w:p w14:paraId="4015023E" w14:textId="77777777" w:rsidR="00A35B72" w:rsidRPr="00031E0E" w:rsidRDefault="00A35B72" w:rsidP="00A35B72">
      <w:pPr>
        <w:ind w:left="360" w:hanging="360"/>
      </w:pPr>
      <w:r w:rsidRPr="00031E0E">
        <w:rPr>
          <w:smallCaps/>
          <w:szCs w:val="24"/>
        </w:rPr>
        <w:t xml:space="preserve">Gicquel J., </w:t>
      </w:r>
      <w:r w:rsidRPr="00031E0E">
        <w:rPr>
          <w:szCs w:val="24"/>
        </w:rPr>
        <w:t>324.</w:t>
      </w:r>
    </w:p>
    <w:p w14:paraId="0103EC3A" w14:textId="77777777" w:rsidR="00A35B72" w:rsidRPr="00031E0E" w:rsidRDefault="00A35B72" w:rsidP="00A35B72">
      <w:pPr>
        <w:ind w:left="360" w:hanging="360"/>
      </w:pPr>
      <w:r w:rsidRPr="00031E0E">
        <w:rPr>
          <w:smallCaps/>
          <w:szCs w:val="24"/>
        </w:rPr>
        <w:t xml:space="preserve">Gilhodes </w:t>
      </w:r>
      <w:r w:rsidRPr="00031E0E">
        <w:rPr>
          <w:szCs w:val="24"/>
        </w:rPr>
        <w:t>P., 612, 631.</w:t>
      </w:r>
    </w:p>
    <w:p w14:paraId="0E8A2F89" w14:textId="77777777" w:rsidR="00A35B72" w:rsidRPr="00031E0E" w:rsidRDefault="00A35B72" w:rsidP="00A35B72">
      <w:pPr>
        <w:ind w:left="360" w:hanging="360"/>
      </w:pPr>
      <w:r w:rsidRPr="00031E0E">
        <w:rPr>
          <w:smallCaps/>
          <w:szCs w:val="24"/>
        </w:rPr>
        <w:t xml:space="preserve">Giolitti </w:t>
      </w:r>
      <w:r w:rsidRPr="00031E0E">
        <w:rPr>
          <w:szCs w:val="24"/>
        </w:rPr>
        <w:t>A., 105.</w:t>
      </w:r>
    </w:p>
    <w:p w14:paraId="664E52AA" w14:textId="77777777" w:rsidR="00A35B72" w:rsidRPr="00031E0E" w:rsidRDefault="00A35B72" w:rsidP="00A35B72">
      <w:pPr>
        <w:ind w:left="360" w:hanging="360"/>
      </w:pPr>
      <w:r w:rsidRPr="00031E0E">
        <w:rPr>
          <w:smallCaps/>
          <w:szCs w:val="24"/>
        </w:rPr>
        <w:t xml:space="preserve">Girard </w:t>
      </w:r>
      <w:r w:rsidRPr="00031E0E">
        <w:rPr>
          <w:szCs w:val="24"/>
        </w:rPr>
        <w:t>L., 287, 308.</w:t>
      </w:r>
    </w:p>
    <w:p w14:paraId="65C63C6E" w14:textId="77777777" w:rsidR="00A35B72" w:rsidRPr="00031E0E" w:rsidRDefault="00A35B72" w:rsidP="00A35B72">
      <w:pPr>
        <w:ind w:left="360" w:hanging="360"/>
      </w:pPr>
      <w:r w:rsidRPr="00031E0E">
        <w:rPr>
          <w:smallCaps/>
          <w:szCs w:val="24"/>
        </w:rPr>
        <w:t xml:space="preserve">Girard </w:t>
      </w:r>
      <w:r w:rsidRPr="00031E0E">
        <w:rPr>
          <w:szCs w:val="24"/>
        </w:rPr>
        <w:t>R., 516, 517, 550.</w:t>
      </w:r>
    </w:p>
    <w:p w14:paraId="01092314" w14:textId="77777777" w:rsidR="00A35B72" w:rsidRPr="00031E0E" w:rsidRDefault="00A35B72" w:rsidP="00A35B72">
      <w:pPr>
        <w:ind w:left="360" w:hanging="360"/>
      </w:pPr>
      <w:r w:rsidRPr="00031E0E">
        <w:rPr>
          <w:smallCaps/>
          <w:szCs w:val="24"/>
        </w:rPr>
        <w:t xml:space="preserve">Giscard d’Estaing </w:t>
      </w:r>
      <w:r w:rsidRPr="00031E0E">
        <w:rPr>
          <w:szCs w:val="24"/>
        </w:rPr>
        <w:t>V., 348, 349, 350, 351, 569, 375.</w:t>
      </w:r>
    </w:p>
    <w:p w14:paraId="569364F2" w14:textId="77777777" w:rsidR="00A35B72" w:rsidRPr="00031E0E" w:rsidRDefault="00A35B72" w:rsidP="00A35B72">
      <w:pPr>
        <w:ind w:left="360" w:hanging="360"/>
      </w:pPr>
      <w:r w:rsidRPr="00031E0E">
        <w:rPr>
          <w:smallCaps/>
          <w:szCs w:val="24"/>
        </w:rPr>
        <w:t xml:space="preserve">Gladstone </w:t>
      </w:r>
      <w:r w:rsidRPr="00031E0E">
        <w:rPr>
          <w:szCs w:val="24"/>
        </w:rPr>
        <w:t>W. E., 38.</w:t>
      </w:r>
    </w:p>
    <w:p w14:paraId="6F9477F9" w14:textId="77777777" w:rsidR="00A35B72" w:rsidRPr="00031E0E" w:rsidRDefault="00A35B72" w:rsidP="00A35B72">
      <w:pPr>
        <w:ind w:left="360" w:hanging="360"/>
      </w:pPr>
      <w:r w:rsidRPr="00031E0E">
        <w:rPr>
          <w:smallCaps/>
          <w:szCs w:val="24"/>
        </w:rPr>
        <w:t xml:space="preserve">Glazer </w:t>
      </w:r>
      <w:r w:rsidRPr="00031E0E">
        <w:rPr>
          <w:szCs w:val="24"/>
        </w:rPr>
        <w:t>N., 526, 550.</w:t>
      </w:r>
    </w:p>
    <w:p w14:paraId="2DCB6B84" w14:textId="77777777" w:rsidR="00A35B72" w:rsidRPr="00031E0E" w:rsidRDefault="00A35B72" w:rsidP="00A35B72">
      <w:pPr>
        <w:ind w:left="360" w:hanging="360"/>
      </w:pPr>
      <w:r w:rsidRPr="00031E0E">
        <w:rPr>
          <w:smallCaps/>
          <w:szCs w:val="24"/>
        </w:rPr>
        <w:t xml:space="preserve">Gleizal </w:t>
      </w:r>
      <w:r w:rsidRPr="00031E0E">
        <w:rPr>
          <w:szCs w:val="24"/>
        </w:rPr>
        <w:t>J. J., 550.</w:t>
      </w:r>
    </w:p>
    <w:p w14:paraId="6FE87BB2" w14:textId="77777777" w:rsidR="00A35B72" w:rsidRPr="00031E0E" w:rsidRDefault="00A35B72" w:rsidP="00A35B72">
      <w:pPr>
        <w:ind w:left="360" w:hanging="360"/>
      </w:pPr>
      <w:r w:rsidRPr="00031E0E">
        <w:rPr>
          <w:smallCaps/>
          <w:szCs w:val="24"/>
        </w:rPr>
        <w:t xml:space="preserve">Glickmann </w:t>
      </w:r>
      <w:r w:rsidRPr="00031E0E">
        <w:rPr>
          <w:szCs w:val="24"/>
        </w:rPr>
        <w:t>J., 567, 596.</w:t>
      </w:r>
    </w:p>
    <w:p w14:paraId="44DE4636" w14:textId="77777777" w:rsidR="00A35B72" w:rsidRPr="00031E0E" w:rsidRDefault="00A35B72" w:rsidP="00A35B72">
      <w:pPr>
        <w:ind w:left="360" w:hanging="360"/>
      </w:pPr>
      <w:r w:rsidRPr="00031E0E">
        <w:rPr>
          <w:smallCaps/>
          <w:szCs w:val="24"/>
        </w:rPr>
        <w:t xml:space="preserve">Godart </w:t>
      </w:r>
      <w:r w:rsidRPr="00031E0E">
        <w:rPr>
          <w:szCs w:val="24"/>
        </w:rPr>
        <w:t>F., 571, 596.</w:t>
      </w:r>
    </w:p>
    <w:p w14:paraId="1E386AD9" w14:textId="77777777" w:rsidR="00A35B72" w:rsidRPr="00031E0E" w:rsidRDefault="00A35B72" w:rsidP="00A35B72">
      <w:pPr>
        <w:ind w:left="360" w:hanging="360"/>
      </w:pPr>
      <w:r w:rsidRPr="00031E0E">
        <w:rPr>
          <w:smallCaps/>
          <w:szCs w:val="24"/>
        </w:rPr>
        <w:t xml:space="preserve">Godefroy </w:t>
      </w:r>
      <w:r w:rsidRPr="00031E0E">
        <w:rPr>
          <w:szCs w:val="24"/>
        </w:rPr>
        <w:t>T., 537, 551.</w:t>
      </w:r>
    </w:p>
    <w:p w14:paraId="7567C984" w14:textId="77777777" w:rsidR="00A35B72" w:rsidRPr="00031E0E" w:rsidRDefault="00A35B72" w:rsidP="00A35B72">
      <w:pPr>
        <w:ind w:left="360" w:hanging="360"/>
      </w:pPr>
      <w:r w:rsidRPr="00031E0E">
        <w:rPr>
          <w:smallCaps/>
          <w:szCs w:val="24"/>
        </w:rPr>
        <w:t xml:space="preserve">Godwin </w:t>
      </w:r>
      <w:r w:rsidRPr="00031E0E">
        <w:rPr>
          <w:szCs w:val="24"/>
        </w:rPr>
        <w:t>W., 96.</w:t>
      </w:r>
    </w:p>
    <w:p w14:paraId="29AAC01F" w14:textId="77777777" w:rsidR="00A35B72" w:rsidRPr="00031E0E" w:rsidRDefault="00A35B72" w:rsidP="00A35B72">
      <w:pPr>
        <w:ind w:left="360" w:hanging="360"/>
      </w:pPr>
      <w:r w:rsidRPr="00031E0E">
        <w:rPr>
          <w:smallCaps/>
          <w:szCs w:val="24"/>
        </w:rPr>
        <w:t xml:space="preserve">Goebbels </w:t>
      </w:r>
      <w:r w:rsidRPr="00031E0E">
        <w:rPr>
          <w:szCs w:val="24"/>
        </w:rPr>
        <w:t>J., 194, 202.</w:t>
      </w:r>
    </w:p>
    <w:p w14:paraId="16991FC9" w14:textId="77777777" w:rsidR="00A35B72" w:rsidRPr="00031E0E" w:rsidRDefault="00A35B72" w:rsidP="00A35B72">
      <w:pPr>
        <w:ind w:left="360" w:hanging="360"/>
      </w:pPr>
      <w:r w:rsidRPr="00031E0E">
        <w:rPr>
          <w:smallCaps/>
          <w:szCs w:val="24"/>
        </w:rPr>
        <w:t xml:space="preserve">Goffman </w:t>
      </w:r>
      <w:r w:rsidRPr="00031E0E">
        <w:rPr>
          <w:szCs w:val="24"/>
        </w:rPr>
        <w:t>E., 547, 550.</w:t>
      </w:r>
    </w:p>
    <w:p w14:paraId="0B65102E" w14:textId="77777777" w:rsidR="00A35B72" w:rsidRPr="00031E0E" w:rsidRDefault="00A35B72" w:rsidP="00A35B72">
      <w:pPr>
        <w:ind w:left="360" w:hanging="360"/>
      </w:pPr>
      <w:r w:rsidRPr="00031E0E">
        <w:rPr>
          <w:smallCaps/>
          <w:szCs w:val="24"/>
        </w:rPr>
        <w:t xml:space="preserve">Goguel </w:t>
      </w:r>
      <w:r w:rsidRPr="00031E0E">
        <w:rPr>
          <w:szCs w:val="24"/>
        </w:rPr>
        <w:t>F., 324, 328, 339, 352.</w:t>
      </w:r>
    </w:p>
    <w:p w14:paraId="3F2A63FE" w14:textId="77777777" w:rsidR="00A35B72" w:rsidRPr="00031E0E" w:rsidRDefault="00A35B72" w:rsidP="00A35B72">
      <w:pPr>
        <w:ind w:left="360" w:hanging="360"/>
      </w:pPr>
      <w:r w:rsidRPr="00031E0E">
        <w:rPr>
          <w:smallCaps/>
          <w:szCs w:val="24"/>
        </w:rPr>
        <w:t>Goldfrank</w:t>
      </w:r>
      <w:r w:rsidRPr="00031E0E">
        <w:rPr>
          <w:szCs w:val="24"/>
        </w:rPr>
        <w:t xml:space="preserve"> W. L., 683.</w:t>
      </w:r>
    </w:p>
    <w:p w14:paraId="584AD25A" w14:textId="77777777" w:rsidR="00A35B72" w:rsidRPr="00031E0E" w:rsidRDefault="00A35B72" w:rsidP="00A35B72">
      <w:pPr>
        <w:ind w:left="360" w:hanging="360"/>
      </w:pPr>
      <w:r w:rsidRPr="00031E0E">
        <w:rPr>
          <w:smallCaps/>
          <w:szCs w:val="24"/>
        </w:rPr>
        <w:t xml:space="preserve">Goldrich </w:t>
      </w:r>
      <w:r w:rsidRPr="00031E0E">
        <w:rPr>
          <w:szCs w:val="24"/>
        </w:rPr>
        <w:t>D., 106, 594.</w:t>
      </w:r>
    </w:p>
    <w:p w14:paraId="4974A0AF" w14:textId="77777777" w:rsidR="00A35B72" w:rsidRPr="00031E0E" w:rsidRDefault="00A35B72" w:rsidP="00A35B72">
      <w:pPr>
        <w:ind w:left="360" w:hanging="360"/>
      </w:pPr>
      <w:r w:rsidRPr="00031E0E">
        <w:rPr>
          <w:smallCaps/>
          <w:szCs w:val="24"/>
        </w:rPr>
        <w:t xml:space="preserve">Goldstone </w:t>
      </w:r>
      <w:r w:rsidRPr="00031E0E">
        <w:rPr>
          <w:szCs w:val="24"/>
        </w:rPr>
        <w:t>J. A., 655, 658, 679, 683.</w:t>
      </w:r>
    </w:p>
    <w:p w14:paraId="1A45392F" w14:textId="77777777" w:rsidR="00A35B72" w:rsidRPr="00031E0E" w:rsidRDefault="00A35B72" w:rsidP="00A35B72">
      <w:pPr>
        <w:ind w:left="360" w:hanging="360"/>
      </w:pPr>
      <w:r w:rsidRPr="00031E0E">
        <w:rPr>
          <w:smallCaps/>
          <w:szCs w:val="24"/>
        </w:rPr>
        <w:t xml:space="preserve">Goldthorpe </w:t>
      </w:r>
      <w:r w:rsidRPr="00031E0E">
        <w:rPr>
          <w:szCs w:val="24"/>
        </w:rPr>
        <w:t>J., 90, 109.</w:t>
      </w:r>
    </w:p>
    <w:p w14:paraId="6CAF9138" w14:textId="77777777" w:rsidR="00A35B72" w:rsidRPr="00031E0E" w:rsidRDefault="00A35B72" w:rsidP="00A35B72">
      <w:pPr>
        <w:ind w:left="360" w:hanging="360"/>
      </w:pPr>
      <w:r w:rsidRPr="00031E0E">
        <w:rPr>
          <w:smallCaps/>
          <w:szCs w:val="24"/>
        </w:rPr>
        <w:t xml:space="preserve">Gomulka </w:t>
      </w:r>
      <w:r w:rsidRPr="00031E0E">
        <w:rPr>
          <w:szCs w:val="24"/>
        </w:rPr>
        <w:t>W., 382.</w:t>
      </w:r>
    </w:p>
    <w:p w14:paraId="266306AF" w14:textId="77777777" w:rsidR="00A35B72" w:rsidRPr="00031E0E" w:rsidRDefault="00A35B72" w:rsidP="00A35B72">
      <w:pPr>
        <w:ind w:left="360" w:hanging="360"/>
      </w:pPr>
      <w:r w:rsidRPr="00031E0E">
        <w:rPr>
          <w:smallCaps/>
          <w:szCs w:val="24"/>
        </w:rPr>
        <w:t xml:space="preserve">Gonzalez-Cosio </w:t>
      </w:r>
      <w:r w:rsidRPr="00031E0E">
        <w:rPr>
          <w:szCs w:val="24"/>
        </w:rPr>
        <w:t>A., 408, 432, 444.</w:t>
      </w:r>
    </w:p>
    <w:p w14:paraId="40042C6F" w14:textId="77777777" w:rsidR="00A35B72" w:rsidRPr="00031E0E" w:rsidRDefault="00A35B72" w:rsidP="00A35B72">
      <w:pPr>
        <w:ind w:left="360" w:hanging="360"/>
      </w:pPr>
      <w:r w:rsidRPr="00031E0E">
        <w:rPr>
          <w:szCs w:val="24"/>
        </w:rPr>
        <w:t>G</w:t>
      </w:r>
      <w:r w:rsidRPr="00031E0E">
        <w:rPr>
          <w:smallCaps/>
          <w:szCs w:val="24"/>
        </w:rPr>
        <w:t>orbatov</w:t>
      </w:r>
      <w:r w:rsidRPr="00031E0E">
        <w:rPr>
          <w:szCs w:val="24"/>
        </w:rPr>
        <w:t xml:space="preserve"> A. V., 225, 236.</w:t>
      </w:r>
    </w:p>
    <w:p w14:paraId="7B297563" w14:textId="77777777" w:rsidR="00A35B72" w:rsidRPr="00031E0E" w:rsidRDefault="00A35B72" w:rsidP="00A35B72">
      <w:pPr>
        <w:ind w:left="360" w:hanging="360"/>
      </w:pPr>
      <w:r w:rsidRPr="00031E0E">
        <w:rPr>
          <w:smallCaps/>
          <w:szCs w:val="24"/>
        </w:rPr>
        <w:t xml:space="preserve">Gordon </w:t>
      </w:r>
      <w:r w:rsidRPr="00031E0E">
        <w:rPr>
          <w:szCs w:val="24"/>
        </w:rPr>
        <w:t>B. M., 208.</w:t>
      </w:r>
    </w:p>
    <w:p w14:paraId="008959B8" w14:textId="77777777" w:rsidR="00A35B72" w:rsidRPr="00031E0E" w:rsidRDefault="00A35B72" w:rsidP="00A35B72">
      <w:pPr>
        <w:ind w:left="360" w:hanging="360"/>
      </w:pPr>
      <w:r w:rsidRPr="00031E0E">
        <w:rPr>
          <w:smallCaps/>
          <w:szCs w:val="24"/>
        </w:rPr>
        <w:t xml:space="preserve">Gorki </w:t>
      </w:r>
      <w:r w:rsidRPr="00031E0E">
        <w:rPr>
          <w:szCs w:val="24"/>
        </w:rPr>
        <w:t>M., 162, 193, 219.</w:t>
      </w:r>
    </w:p>
    <w:p w14:paraId="304399F9" w14:textId="77777777" w:rsidR="00A35B72" w:rsidRPr="00031E0E" w:rsidRDefault="00A35B72" w:rsidP="00A35B72">
      <w:pPr>
        <w:ind w:left="360" w:hanging="360"/>
      </w:pPr>
      <w:r w:rsidRPr="00031E0E">
        <w:rPr>
          <w:smallCaps/>
          <w:szCs w:val="24"/>
        </w:rPr>
        <w:t xml:space="preserve">Gottmann </w:t>
      </w:r>
      <w:r w:rsidRPr="00031E0E">
        <w:rPr>
          <w:szCs w:val="24"/>
        </w:rPr>
        <w:t>J., 592, 596.</w:t>
      </w:r>
    </w:p>
    <w:p w14:paraId="2C76ACCB" w14:textId="77777777" w:rsidR="00A35B72" w:rsidRPr="00031E0E" w:rsidRDefault="00A35B72" w:rsidP="00A35B72">
      <w:pPr>
        <w:ind w:left="360" w:hanging="360"/>
      </w:pPr>
      <w:r w:rsidRPr="00031E0E">
        <w:rPr>
          <w:smallCaps/>
          <w:szCs w:val="24"/>
        </w:rPr>
        <w:t xml:space="preserve">Gouldner </w:t>
      </w:r>
      <w:r w:rsidRPr="00031E0E">
        <w:rPr>
          <w:szCs w:val="24"/>
        </w:rPr>
        <w:t>A., 650.</w:t>
      </w:r>
    </w:p>
    <w:p w14:paraId="5FCFA3B9" w14:textId="77777777" w:rsidR="00A35B72" w:rsidRPr="00031E0E" w:rsidRDefault="00A35B72" w:rsidP="00A35B72">
      <w:pPr>
        <w:ind w:left="360" w:hanging="360"/>
      </w:pPr>
      <w:r w:rsidRPr="00031E0E">
        <w:rPr>
          <w:smallCaps/>
          <w:szCs w:val="24"/>
        </w:rPr>
        <w:t xml:space="preserve">Graham </w:t>
      </w:r>
      <w:r w:rsidRPr="00031E0E">
        <w:rPr>
          <w:szCs w:val="24"/>
        </w:rPr>
        <w:t xml:space="preserve">H. D., </w:t>
      </w:r>
      <w:r w:rsidRPr="00031E0E">
        <w:rPr>
          <w:smallCaps/>
          <w:szCs w:val="24"/>
        </w:rPr>
        <w:t xml:space="preserve">xxii, </w:t>
      </w:r>
      <w:r w:rsidRPr="00031E0E">
        <w:rPr>
          <w:szCs w:val="24"/>
        </w:rPr>
        <w:t>682.</w:t>
      </w:r>
    </w:p>
    <w:p w14:paraId="3BC8ECB3" w14:textId="77777777" w:rsidR="00A35B72" w:rsidRPr="00031E0E" w:rsidRDefault="00A35B72" w:rsidP="00A35B72">
      <w:pPr>
        <w:ind w:left="360" w:hanging="360"/>
      </w:pPr>
      <w:r w:rsidRPr="00031E0E">
        <w:rPr>
          <w:smallCaps/>
          <w:szCs w:val="24"/>
        </w:rPr>
        <w:t xml:space="preserve">Gramatica </w:t>
      </w:r>
      <w:r w:rsidRPr="00031E0E">
        <w:rPr>
          <w:szCs w:val="24"/>
        </w:rPr>
        <w:t>F., 545, 550.</w:t>
      </w:r>
    </w:p>
    <w:p w14:paraId="262D742F" w14:textId="77777777" w:rsidR="00A35B72" w:rsidRPr="00031E0E" w:rsidRDefault="00A35B72" w:rsidP="00A35B72">
      <w:pPr>
        <w:ind w:left="360" w:hanging="360"/>
      </w:pPr>
      <w:r w:rsidRPr="00031E0E">
        <w:rPr>
          <w:smallCaps/>
          <w:szCs w:val="24"/>
        </w:rPr>
        <w:t xml:space="preserve">Gramsci </w:t>
      </w:r>
      <w:r w:rsidRPr="00031E0E">
        <w:rPr>
          <w:szCs w:val="24"/>
        </w:rPr>
        <w:t>A., 134, 136.</w:t>
      </w:r>
    </w:p>
    <w:p w14:paraId="38CEEACB" w14:textId="77777777" w:rsidR="00A35B72" w:rsidRPr="00031E0E" w:rsidRDefault="00A35B72" w:rsidP="00A35B72">
      <w:pPr>
        <w:ind w:left="360" w:hanging="360"/>
      </w:pPr>
      <w:r w:rsidRPr="00031E0E">
        <w:rPr>
          <w:smallCaps/>
          <w:szCs w:val="24"/>
        </w:rPr>
        <w:t xml:space="preserve">Grandi </w:t>
      </w:r>
      <w:r w:rsidRPr="00031E0E">
        <w:rPr>
          <w:szCs w:val="24"/>
        </w:rPr>
        <w:t>D., 293.</w:t>
      </w:r>
    </w:p>
    <w:p w14:paraId="75123EAA" w14:textId="77777777" w:rsidR="00A35B72" w:rsidRPr="00031E0E" w:rsidRDefault="00A35B72" w:rsidP="00A35B72">
      <w:pPr>
        <w:ind w:left="360" w:hanging="360"/>
      </w:pPr>
      <w:r w:rsidRPr="00031E0E">
        <w:rPr>
          <w:smallCaps/>
          <w:szCs w:val="24"/>
        </w:rPr>
        <w:t xml:space="preserve">Granick </w:t>
      </w:r>
      <w:r w:rsidRPr="00031E0E">
        <w:rPr>
          <w:szCs w:val="24"/>
        </w:rPr>
        <w:t>D., 193.</w:t>
      </w:r>
    </w:p>
    <w:p w14:paraId="57FB068D" w14:textId="77777777" w:rsidR="00A35B72" w:rsidRPr="00031E0E" w:rsidRDefault="00A35B72" w:rsidP="00A35B72">
      <w:pPr>
        <w:ind w:left="360" w:hanging="360"/>
      </w:pPr>
      <w:r w:rsidRPr="00031E0E">
        <w:rPr>
          <w:smallCaps/>
          <w:szCs w:val="24"/>
        </w:rPr>
        <w:t xml:space="preserve">Grant </w:t>
      </w:r>
      <w:r w:rsidRPr="00031E0E">
        <w:rPr>
          <w:szCs w:val="24"/>
        </w:rPr>
        <w:t>D. R., 596.</w:t>
      </w:r>
    </w:p>
    <w:p w14:paraId="543746BB" w14:textId="77777777" w:rsidR="00A35B72" w:rsidRPr="00031E0E" w:rsidRDefault="00A35B72" w:rsidP="00A35B72">
      <w:pPr>
        <w:ind w:left="360" w:hanging="360"/>
      </w:pPr>
      <w:r w:rsidRPr="00031E0E">
        <w:rPr>
          <w:smallCaps/>
          <w:szCs w:val="24"/>
        </w:rPr>
        <w:t xml:space="preserve">Grawitz </w:t>
      </w:r>
      <w:r w:rsidRPr="00031E0E">
        <w:rPr>
          <w:szCs w:val="24"/>
        </w:rPr>
        <w:t>M., 310.</w:t>
      </w:r>
    </w:p>
    <w:p w14:paraId="67A16945" w14:textId="77777777" w:rsidR="00A35B72" w:rsidRPr="00031E0E" w:rsidRDefault="00A35B72" w:rsidP="00A35B72">
      <w:pPr>
        <w:ind w:left="360" w:hanging="360"/>
      </w:pPr>
      <w:r w:rsidRPr="00031E0E">
        <w:rPr>
          <w:smallCaps/>
          <w:szCs w:val="24"/>
        </w:rPr>
        <w:t xml:space="preserve">Graziano </w:t>
      </w:r>
      <w:r w:rsidRPr="00031E0E">
        <w:rPr>
          <w:szCs w:val="24"/>
        </w:rPr>
        <w:t>L., 281, 308.</w:t>
      </w:r>
    </w:p>
    <w:p w14:paraId="36506724" w14:textId="77777777" w:rsidR="00A35B72" w:rsidRPr="00031E0E" w:rsidRDefault="00A35B72" w:rsidP="00A35B72">
      <w:pPr>
        <w:ind w:left="360" w:hanging="360"/>
      </w:pPr>
      <w:r w:rsidRPr="00031E0E">
        <w:rPr>
          <w:smallCaps/>
          <w:szCs w:val="24"/>
        </w:rPr>
        <w:t xml:space="preserve">Greene </w:t>
      </w:r>
      <w:r w:rsidRPr="00031E0E">
        <w:rPr>
          <w:szCs w:val="24"/>
        </w:rPr>
        <w:t>T., 683.</w:t>
      </w:r>
    </w:p>
    <w:p w14:paraId="45919935" w14:textId="77777777" w:rsidR="00A35B72" w:rsidRPr="00031E0E" w:rsidRDefault="00A35B72" w:rsidP="00A35B72">
      <w:pPr>
        <w:ind w:left="360" w:hanging="360"/>
      </w:pPr>
      <w:r w:rsidRPr="00031E0E">
        <w:rPr>
          <w:smallCaps/>
          <w:szCs w:val="24"/>
        </w:rPr>
        <w:t xml:space="preserve">Greenfield </w:t>
      </w:r>
      <w:r w:rsidRPr="00031E0E">
        <w:rPr>
          <w:szCs w:val="24"/>
        </w:rPr>
        <w:t>S., 282, 311.</w:t>
      </w:r>
    </w:p>
    <w:p w14:paraId="7DAF6AE1" w14:textId="77777777" w:rsidR="00A35B72" w:rsidRPr="00031E0E" w:rsidRDefault="00A35B72" w:rsidP="00A35B72">
      <w:pPr>
        <w:ind w:left="360" w:hanging="360"/>
      </w:pPr>
      <w:r w:rsidRPr="00031E0E">
        <w:rPr>
          <w:smallCaps/>
          <w:szCs w:val="24"/>
        </w:rPr>
        <w:t xml:space="preserve">Greenstein </w:t>
      </w:r>
      <w:r w:rsidRPr="00031E0E">
        <w:rPr>
          <w:szCs w:val="24"/>
        </w:rPr>
        <w:t xml:space="preserve">F., </w:t>
      </w:r>
      <w:r w:rsidRPr="00031E0E">
        <w:rPr>
          <w:smallCaps/>
          <w:szCs w:val="24"/>
        </w:rPr>
        <w:t>xx</w:t>
      </w:r>
      <w:r w:rsidRPr="00031E0E">
        <w:rPr>
          <w:szCs w:val="24"/>
        </w:rPr>
        <w:t>, 685.</w:t>
      </w:r>
    </w:p>
    <w:p w14:paraId="4DA437C4" w14:textId="77777777" w:rsidR="00A35B72" w:rsidRPr="00031E0E" w:rsidRDefault="00A35B72" w:rsidP="00A35B72">
      <w:pPr>
        <w:ind w:left="360" w:hanging="360"/>
      </w:pPr>
      <w:r w:rsidRPr="00031E0E">
        <w:rPr>
          <w:smallCaps/>
          <w:szCs w:val="24"/>
        </w:rPr>
        <w:t xml:space="preserve">Greenwood </w:t>
      </w:r>
      <w:r w:rsidRPr="00031E0E">
        <w:rPr>
          <w:szCs w:val="24"/>
        </w:rPr>
        <w:t>R., 563, 569, 596.</w:t>
      </w:r>
    </w:p>
    <w:p w14:paraId="2FFC4820" w14:textId="77777777" w:rsidR="00A35B72" w:rsidRPr="00031E0E" w:rsidRDefault="00A35B72" w:rsidP="00A35B72">
      <w:pPr>
        <w:ind w:left="360" w:hanging="360"/>
      </w:pPr>
      <w:r w:rsidRPr="00031E0E">
        <w:rPr>
          <w:smallCaps/>
          <w:szCs w:val="24"/>
        </w:rPr>
        <w:t xml:space="preserve">Gregor </w:t>
      </w:r>
      <w:r w:rsidRPr="00031E0E">
        <w:rPr>
          <w:szCs w:val="24"/>
        </w:rPr>
        <w:t>A. J</w:t>
      </w:r>
      <w:r w:rsidRPr="00031E0E">
        <w:rPr>
          <w:szCs w:val="24"/>
        </w:rPr>
        <w:t>a</w:t>
      </w:r>
      <w:r w:rsidRPr="00031E0E">
        <w:rPr>
          <w:szCs w:val="24"/>
        </w:rPr>
        <w:t>mes, 193, 209, 293, 303, 306, 309.</w:t>
      </w:r>
    </w:p>
    <w:p w14:paraId="7C67B901" w14:textId="77777777" w:rsidR="00A35B72" w:rsidRPr="00031E0E" w:rsidRDefault="00A35B72" w:rsidP="00A35B72">
      <w:pPr>
        <w:ind w:left="360" w:hanging="360"/>
      </w:pPr>
      <w:r w:rsidRPr="00031E0E">
        <w:rPr>
          <w:smallCaps/>
          <w:szCs w:val="24"/>
        </w:rPr>
        <w:t xml:space="preserve">Gremion </w:t>
      </w:r>
      <w:r w:rsidRPr="00031E0E">
        <w:rPr>
          <w:szCs w:val="24"/>
        </w:rPr>
        <w:t>P., 479, 480, 507, 564, 566, 568, 574, 577, 583, 588, 596.</w:t>
      </w:r>
    </w:p>
    <w:p w14:paraId="32316336" w14:textId="77777777" w:rsidR="00A35B72" w:rsidRPr="00031E0E" w:rsidRDefault="00A35B72" w:rsidP="00A35B72">
      <w:pPr>
        <w:ind w:left="360" w:hanging="360"/>
      </w:pPr>
      <w:r w:rsidRPr="00031E0E">
        <w:rPr>
          <w:smallCaps/>
          <w:szCs w:val="24"/>
        </w:rPr>
        <w:t xml:space="preserve">Grey </w:t>
      </w:r>
      <w:r w:rsidRPr="00031E0E">
        <w:rPr>
          <w:szCs w:val="24"/>
        </w:rPr>
        <w:t>G., 48.</w:t>
      </w:r>
    </w:p>
    <w:p w14:paraId="2BB7CE3C" w14:textId="77777777" w:rsidR="00A35B72" w:rsidRPr="00031E0E" w:rsidRDefault="00A35B72" w:rsidP="00A35B72">
      <w:pPr>
        <w:ind w:left="360" w:hanging="360"/>
      </w:pPr>
      <w:r w:rsidRPr="00031E0E">
        <w:rPr>
          <w:smallCaps/>
          <w:szCs w:val="24"/>
        </w:rPr>
        <w:t xml:space="preserve">Grew </w:t>
      </w:r>
      <w:r w:rsidRPr="00031E0E">
        <w:rPr>
          <w:szCs w:val="24"/>
        </w:rPr>
        <w:t>R., 25.</w:t>
      </w:r>
    </w:p>
    <w:p w14:paraId="456F8F71" w14:textId="77777777" w:rsidR="00A35B72" w:rsidRPr="00031E0E" w:rsidRDefault="00A35B72" w:rsidP="00A35B72">
      <w:pPr>
        <w:ind w:left="360" w:hanging="360"/>
      </w:pPr>
      <w:r w:rsidRPr="00031E0E">
        <w:rPr>
          <w:smallCaps/>
          <w:szCs w:val="24"/>
        </w:rPr>
        <w:t xml:space="preserve">Griewank </w:t>
      </w:r>
      <w:r w:rsidRPr="00031E0E">
        <w:rPr>
          <w:szCs w:val="24"/>
        </w:rPr>
        <w:t>K., 203, 635, 683.</w:t>
      </w:r>
    </w:p>
    <w:p w14:paraId="63DEAC01" w14:textId="77777777" w:rsidR="00A35B72" w:rsidRPr="00031E0E" w:rsidRDefault="00A35B72" w:rsidP="00A35B72">
      <w:pPr>
        <w:ind w:left="360" w:hanging="360"/>
      </w:pPr>
      <w:r w:rsidRPr="00031E0E">
        <w:rPr>
          <w:smallCaps/>
          <w:szCs w:val="24"/>
        </w:rPr>
        <w:t xml:space="preserve">Griffiths </w:t>
      </w:r>
      <w:r w:rsidRPr="00031E0E">
        <w:rPr>
          <w:szCs w:val="24"/>
        </w:rPr>
        <w:t>F., 196, 210, 237.</w:t>
      </w:r>
    </w:p>
    <w:p w14:paraId="707986EA" w14:textId="77777777" w:rsidR="00A35B72" w:rsidRPr="00031E0E" w:rsidRDefault="00A35B72" w:rsidP="00A35B72">
      <w:pPr>
        <w:ind w:left="360" w:hanging="360"/>
      </w:pPr>
      <w:r w:rsidRPr="00031E0E">
        <w:rPr>
          <w:smallCaps/>
          <w:szCs w:val="24"/>
        </w:rPr>
        <w:t xml:space="preserve">Grimm </w:t>
      </w:r>
      <w:r w:rsidRPr="00031E0E">
        <w:rPr>
          <w:szCs w:val="24"/>
        </w:rPr>
        <w:t>D., 331, 352.</w:t>
      </w:r>
    </w:p>
    <w:p w14:paraId="0139B613" w14:textId="77777777" w:rsidR="00A35B72" w:rsidRPr="00031E0E" w:rsidRDefault="00A35B72" w:rsidP="00A35B72">
      <w:pPr>
        <w:ind w:left="360" w:hanging="360"/>
      </w:pPr>
      <w:r w:rsidRPr="00031E0E">
        <w:rPr>
          <w:smallCaps/>
          <w:szCs w:val="24"/>
        </w:rPr>
        <w:t xml:space="preserve">Griotteray </w:t>
      </w:r>
      <w:r w:rsidRPr="00031E0E">
        <w:rPr>
          <w:szCs w:val="24"/>
        </w:rPr>
        <w:t>A., 321, 352.</w:t>
      </w:r>
    </w:p>
    <w:p w14:paraId="1E0A9C25" w14:textId="77777777" w:rsidR="00A35B72" w:rsidRPr="00031E0E" w:rsidRDefault="00A35B72" w:rsidP="00A35B72">
      <w:pPr>
        <w:ind w:left="360" w:hanging="360"/>
      </w:pPr>
      <w:r w:rsidRPr="00031E0E">
        <w:rPr>
          <w:smallCaps/>
          <w:szCs w:val="24"/>
        </w:rPr>
        <w:t xml:space="preserve">Groethuysen </w:t>
      </w:r>
      <w:r w:rsidRPr="00031E0E">
        <w:rPr>
          <w:szCs w:val="24"/>
        </w:rPr>
        <w:t>B., 37, 109.</w:t>
      </w:r>
    </w:p>
    <w:p w14:paraId="1814F57C" w14:textId="77777777" w:rsidR="00A35B72" w:rsidRPr="00031E0E" w:rsidRDefault="00A35B72" w:rsidP="00A35B72">
      <w:pPr>
        <w:ind w:left="360" w:hanging="360"/>
      </w:pPr>
      <w:r w:rsidRPr="00031E0E">
        <w:rPr>
          <w:smallCaps/>
          <w:szCs w:val="24"/>
        </w:rPr>
        <w:t xml:space="preserve">Grosser </w:t>
      </w:r>
      <w:r w:rsidRPr="00031E0E">
        <w:rPr>
          <w:szCs w:val="24"/>
        </w:rPr>
        <w:t xml:space="preserve">A., </w:t>
      </w:r>
      <w:r w:rsidRPr="00031E0E">
        <w:rPr>
          <w:smallCaps/>
          <w:szCs w:val="24"/>
        </w:rPr>
        <w:t xml:space="preserve">xvi, </w:t>
      </w:r>
      <w:r w:rsidRPr="00031E0E">
        <w:rPr>
          <w:szCs w:val="24"/>
        </w:rPr>
        <w:t>193, 198, 419, 420, 444, 613, 631.</w:t>
      </w:r>
    </w:p>
    <w:p w14:paraId="771A644E" w14:textId="77777777" w:rsidR="00A35B72" w:rsidRPr="00031E0E" w:rsidRDefault="00A35B72" w:rsidP="00A35B72">
      <w:pPr>
        <w:ind w:left="360" w:hanging="360"/>
      </w:pPr>
      <w:r w:rsidRPr="00031E0E">
        <w:rPr>
          <w:smallCaps/>
          <w:szCs w:val="24"/>
        </w:rPr>
        <w:t xml:space="preserve">Grossman </w:t>
      </w:r>
      <w:r w:rsidRPr="00031E0E">
        <w:rPr>
          <w:szCs w:val="24"/>
        </w:rPr>
        <w:t>V. S., 181, 193.</w:t>
      </w:r>
    </w:p>
    <w:p w14:paraId="4A870D1E" w14:textId="77777777" w:rsidR="00A35B72" w:rsidRPr="00031E0E" w:rsidRDefault="00A35B72" w:rsidP="00A35B72">
      <w:pPr>
        <w:ind w:left="360" w:hanging="360"/>
      </w:pPr>
      <w:r w:rsidRPr="00031E0E">
        <w:rPr>
          <w:smallCaps/>
          <w:szCs w:val="24"/>
        </w:rPr>
        <w:t xml:space="preserve">Grotius </w:t>
      </w:r>
      <w:r w:rsidRPr="00031E0E">
        <w:rPr>
          <w:szCs w:val="24"/>
        </w:rPr>
        <w:t>H., 50.</w:t>
      </w:r>
    </w:p>
    <w:p w14:paraId="3A0F1509" w14:textId="77777777" w:rsidR="00A35B72" w:rsidRPr="00031E0E" w:rsidRDefault="00A35B72" w:rsidP="00A35B72">
      <w:pPr>
        <w:ind w:left="360" w:hanging="360"/>
      </w:pPr>
      <w:r w:rsidRPr="00031E0E">
        <w:rPr>
          <w:smallCaps/>
          <w:szCs w:val="24"/>
        </w:rPr>
        <w:t xml:space="preserve">Grumm </w:t>
      </w:r>
      <w:r w:rsidRPr="00031E0E">
        <w:rPr>
          <w:szCs w:val="24"/>
        </w:rPr>
        <w:t>J., 332, 352.</w:t>
      </w:r>
    </w:p>
    <w:p w14:paraId="6FA6CBA4" w14:textId="77777777" w:rsidR="00A35B72" w:rsidRPr="00031E0E" w:rsidRDefault="00A35B72" w:rsidP="00A35B72">
      <w:pPr>
        <w:ind w:left="360" w:hanging="360"/>
      </w:pPr>
      <w:r w:rsidRPr="00031E0E">
        <w:rPr>
          <w:smallCaps/>
          <w:szCs w:val="24"/>
        </w:rPr>
        <w:t xml:space="preserve">Grunert </w:t>
      </w:r>
      <w:r w:rsidRPr="00031E0E">
        <w:rPr>
          <w:szCs w:val="24"/>
        </w:rPr>
        <w:t>T., 596.</w:t>
      </w:r>
    </w:p>
    <w:p w14:paraId="6CDF3675" w14:textId="77777777" w:rsidR="00A35B72" w:rsidRPr="00031E0E" w:rsidRDefault="00A35B72" w:rsidP="00A35B72">
      <w:pPr>
        <w:ind w:left="360" w:hanging="360"/>
      </w:pPr>
      <w:r w:rsidRPr="00031E0E">
        <w:rPr>
          <w:smallCaps/>
          <w:szCs w:val="24"/>
        </w:rPr>
        <w:t xml:space="preserve">Grunfeld </w:t>
      </w:r>
      <w:r w:rsidRPr="00031E0E">
        <w:rPr>
          <w:szCs w:val="24"/>
        </w:rPr>
        <w:t>F. V., 193.</w:t>
      </w:r>
    </w:p>
    <w:p w14:paraId="4A39054A" w14:textId="77777777" w:rsidR="00A35B72" w:rsidRPr="00031E0E" w:rsidRDefault="00A35B72" w:rsidP="00A35B72">
      <w:pPr>
        <w:ind w:left="360" w:hanging="360"/>
      </w:pPr>
      <w:r w:rsidRPr="00031E0E">
        <w:rPr>
          <w:smallCaps/>
          <w:szCs w:val="24"/>
        </w:rPr>
        <w:t xml:space="preserve">Guarnaschelli </w:t>
      </w:r>
      <w:r w:rsidRPr="00031E0E">
        <w:rPr>
          <w:szCs w:val="24"/>
        </w:rPr>
        <w:t>E., 193.</w:t>
      </w:r>
    </w:p>
    <w:p w14:paraId="088CB92F" w14:textId="77777777" w:rsidR="00A35B72" w:rsidRPr="00031E0E" w:rsidRDefault="00A35B72" w:rsidP="00A35B72">
      <w:pPr>
        <w:ind w:left="360" w:hanging="360"/>
      </w:pPr>
      <w:r w:rsidRPr="00031E0E">
        <w:rPr>
          <w:smallCaps/>
          <w:szCs w:val="24"/>
        </w:rPr>
        <w:t xml:space="preserve">Guattari </w:t>
      </w:r>
      <w:r w:rsidRPr="00031E0E">
        <w:rPr>
          <w:szCs w:val="24"/>
        </w:rPr>
        <w:t>F., 531, 549.</w:t>
      </w:r>
    </w:p>
    <w:p w14:paraId="19A8F6A0" w14:textId="77777777" w:rsidR="00A35B72" w:rsidRPr="00031E0E" w:rsidRDefault="00A35B72" w:rsidP="00A35B72">
      <w:pPr>
        <w:ind w:left="360" w:hanging="360"/>
      </w:pPr>
      <w:r w:rsidRPr="00031E0E">
        <w:rPr>
          <w:smallCaps/>
          <w:szCs w:val="24"/>
        </w:rPr>
        <w:t xml:space="preserve">Guérin </w:t>
      </w:r>
      <w:r w:rsidRPr="00031E0E">
        <w:rPr>
          <w:szCs w:val="24"/>
        </w:rPr>
        <w:t>D., 132, 158, 170, 171, 174, 193, 609, 631.</w:t>
      </w:r>
    </w:p>
    <w:p w14:paraId="020A1499" w14:textId="77777777" w:rsidR="00A35B72" w:rsidRPr="00031E0E" w:rsidRDefault="00A35B72" w:rsidP="00A35B72">
      <w:pPr>
        <w:ind w:left="360" w:hanging="360"/>
      </w:pPr>
      <w:r w:rsidRPr="00031E0E">
        <w:rPr>
          <w:smallCaps/>
          <w:szCs w:val="24"/>
        </w:rPr>
        <w:t xml:space="preserve">Guesde </w:t>
      </w:r>
      <w:r w:rsidRPr="00031E0E">
        <w:rPr>
          <w:szCs w:val="24"/>
        </w:rPr>
        <w:t>J., 67.</w:t>
      </w:r>
    </w:p>
    <w:p w14:paraId="57C4D519" w14:textId="77777777" w:rsidR="00A35B72" w:rsidRPr="00031E0E" w:rsidRDefault="00A35B72" w:rsidP="00A35B72">
      <w:pPr>
        <w:ind w:left="360" w:hanging="360"/>
      </w:pPr>
      <w:r w:rsidRPr="00031E0E">
        <w:rPr>
          <w:smallCaps/>
          <w:szCs w:val="24"/>
        </w:rPr>
        <w:t xml:space="preserve">Guichard </w:t>
      </w:r>
      <w:r w:rsidRPr="00031E0E">
        <w:rPr>
          <w:szCs w:val="24"/>
        </w:rPr>
        <w:t>O., 586, 593, 597.</w:t>
      </w:r>
    </w:p>
    <w:p w14:paraId="352FFDAC" w14:textId="77777777" w:rsidR="00A35B72" w:rsidRPr="00031E0E" w:rsidRDefault="00A35B72" w:rsidP="00A35B72">
      <w:pPr>
        <w:ind w:left="360" w:hanging="360"/>
      </w:pPr>
      <w:r w:rsidRPr="00031E0E">
        <w:rPr>
          <w:smallCaps/>
          <w:szCs w:val="24"/>
        </w:rPr>
        <w:t xml:space="preserve">Guillaume </w:t>
      </w:r>
      <w:r w:rsidRPr="00031E0E">
        <w:rPr>
          <w:szCs w:val="24"/>
        </w:rPr>
        <w:t>II, 206, 614, 618.</w:t>
      </w:r>
    </w:p>
    <w:p w14:paraId="0D2374F2" w14:textId="77777777" w:rsidR="00A35B72" w:rsidRPr="00031E0E" w:rsidRDefault="00A35B72" w:rsidP="00A35B72">
      <w:pPr>
        <w:ind w:left="360" w:hanging="360"/>
      </w:pPr>
      <w:r w:rsidRPr="00031E0E">
        <w:rPr>
          <w:smallCaps/>
          <w:szCs w:val="24"/>
        </w:rPr>
        <w:t xml:space="preserve">Guillermaz </w:t>
      </w:r>
      <w:r w:rsidRPr="00031E0E">
        <w:rPr>
          <w:szCs w:val="24"/>
        </w:rPr>
        <w:t>J., 247, 266.</w:t>
      </w:r>
    </w:p>
    <w:p w14:paraId="244A2A01" w14:textId="77777777" w:rsidR="00A35B72" w:rsidRPr="00031E0E" w:rsidRDefault="00A35B72" w:rsidP="00A35B72">
      <w:pPr>
        <w:ind w:left="360" w:hanging="360"/>
      </w:pPr>
      <w:r w:rsidRPr="00031E0E">
        <w:rPr>
          <w:smallCaps/>
          <w:szCs w:val="24"/>
        </w:rPr>
        <w:t xml:space="preserve">Guillerme dos Santos </w:t>
      </w:r>
      <w:r w:rsidRPr="00031E0E">
        <w:rPr>
          <w:szCs w:val="24"/>
        </w:rPr>
        <w:t>W., 627, 631.</w:t>
      </w:r>
    </w:p>
    <w:p w14:paraId="4C3A23C8" w14:textId="77777777" w:rsidR="00A35B72" w:rsidRPr="00031E0E" w:rsidRDefault="00A35B72" w:rsidP="00A35B72">
      <w:pPr>
        <w:ind w:left="360" w:hanging="360"/>
      </w:pPr>
      <w:r w:rsidRPr="00031E0E">
        <w:rPr>
          <w:smallCaps/>
          <w:szCs w:val="24"/>
        </w:rPr>
        <w:t xml:space="preserve">Guinzbourg </w:t>
      </w:r>
      <w:r w:rsidRPr="00031E0E">
        <w:rPr>
          <w:szCs w:val="24"/>
        </w:rPr>
        <w:t>E. S., 217, 230, 236.</w:t>
      </w:r>
    </w:p>
    <w:p w14:paraId="6D7B8B11" w14:textId="77777777" w:rsidR="00A35B72" w:rsidRPr="00031E0E" w:rsidRDefault="00A35B72" w:rsidP="00A35B72">
      <w:pPr>
        <w:ind w:left="360" w:hanging="360"/>
      </w:pPr>
      <w:r w:rsidRPr="00031E0E">
        <w:rPr>
          <w:smallCaps/>
          <w:szCs w:val="24"/>
        </w:rPr>
        <w:t xml:space="preserve">Guizot </w:t>
      </w:r>
      <w:r w:rsidRPr="00031E0E">
        <w:rPr>
          <w:szCs w:val="24"/>
        </w:rPr>
        <w:t>F., 37.</w:t>
      </w:r>
    </w:p>
    <w:p w14:paraId="3792FC18" w14:textId="77777777" w:rsidR="00A35B72" w:rsidRPr="00031E0E" w:rsidRDefault="00A35B72" w:rsidP="00A35B72">
      <w:pPr>
        <w:ind w:left="360" w:hanging="360"/>
      </w:pPr>
      <w:r w:rsidRPr="00031E0E">
        <w:rPr>
          <w:smallCaps/>
          <w:szCs w:val="24"/>
        </w:rPr>
        <w:t xml:space="preserve">Gurr </w:t>
      </w:r>
      <w:r w:rsidRPr="00031E0E">
        <w:rPr>
          <w:szCs w:val="24"/>
        </w:rPr>
        <w:t xml:space="preserve">T. R., </w:t>
      </w:r>
      <w:r w:rsidRPr="00031E0E">
        <w:rPr>
          <w:smallCaps/>
          <w:szCs w:val="24"/>
        </w:rPr>
        <w:t xml:space="preserve">xxii, </w:t>
      </w:r>
      <w:r w:rsidRPr="00031E0E">
        <w:rPr>
          <w:szCs w:val="24"/>
        </w:rPr>
        <w:t>603, 611, 631, 659, 666, 668, 669, 682, 683.</w:t>
      </w:r>
    </w:p>
    <w:p w14:paraId="1CDDF45F" w14:textId="77777777" w:rsidR="00A35B72" w:rsidRPr="00031E0E" w:rsidRDefault="00A35B72" w:rsidP="00A35B72">
      <w:pPr>
        <w:ind w:left="360" w:hanging="360"/>
      </w:pPr>
      <w:r w:rsidRPr="00031E0E">
        <w:rPr>
          <w:szCs w:val="24"/>
        </w:rPr>
        <w:t>G</w:t>
      </w:r>
      <w:r w:rsidRPr="00031E0E">
        <w:rPr>
          <w:smallCaps/>
          <w:szCs w:val="24"/>
        </w:rPr>
        <w:t>urvitch</w:t>
      </w:r>
      <w:r w:rsidRPr="00031E0E">
        <w:rPr>
          <w:szCs w:val="24"/>
        </w:rPr>
        <w:t xml:space="preserve"> G., 528, 550.</w:t>
      </w:r>
    </w:p>
    <w:p w14:paraId="09F49737" w14:textId="77777777" w:rsidR="00A35B72" w:rsidRPr="00031E0E" w:rsidRDefault="00A35B72" w:rsidP="00A35B72">
      <w:pPr>
        <w:ind w:left="360" w:hanging="360"/>
        <w:rPr>
          <w:szCs w:val="24"/>
        </w:rPr>
      </w:pPr>
    </w:p>
    <w:p w14:paraId="0759BD06" w14:textId="77777777" w:rsidR="00A35B72" w:rsidRPr="00031E0E" w:rsidRDefault="00A35B72" w:rsidP="00A35B72">
      <w:pPr>
        <w:ind w:left="360" w:hanging="360"/>
      </w:pPr>
      <w:r w:rsidRPr="00031E0E">
        <w:rPr>
          <w:smallCaps/>
          <w:szCs w:val="24"/>
        </w:rPr>
        <w:t xml:space="preserve">Habermas </w:t>
      </w:r>
      <w:r w:rsidRPr="00031E0E">
        <w:rPr>
          <w:szCs w:val="24"/>
        </w:rPr>
        <w:t>J., 25, 42, 58, 66, 67, 83, 90, 91, 101, 104, 109.</w:t>
      </w:r>
    </w:p>
    <w:p w14:paraId="18B550D2" w14:textId="77777777" w:rsidR="00A35B72" w:rsidRPr="00031E0E" w:rsidRDefault="00A35B72" w:rsidP="00A35B72">
      <w:pPr>
        <w:ind w:left="360" w:hanging="360"/>
      </w:pPr>
      <w:r w:rsidRPr="00031E0E">
        <w:rPr>
          <w:smallCaps/>
          <w:szCs w:val="24"/>
        </w:rPr>
        <w:t xml:space="preserve">Haenel, </w:t>
      </w:r>
      <w:r w:rsidRPr="00031E0E">
        <w:rPr>
          <w:szCs w:val="24"/>
        </w:rPr>
        <w:t>540, 550.</w:t>
      </w:r>
    </w:p>
    <w:p w14:paraId="7EEA4042" w14:textId="77777777" w:rsidR="00A35B72" w:rsidRPr="00031E0E" w:rsidRDefault="00A35B72" w:rsidP="00A35B72">
      <w:pPr>
        <w:ind w:left="360" w:hanging="360"/>
      </w:pPr>
      <w:r w:rsidRPr="00031E0E">
        <w:rPr>
          <w:smallCaps/>
          <w:szCs w:val="24"/>
        </w:rPr>
        <w:t xml:space="preserve">Hagtvet </w:t>
      </w:r>
      <w:r w:rsidRPr="00031E0E">
        <w:rPr>
          <w:szCs w:val="24"/>
        </w:rPr>
        <w:t>B., 170, 194, 298, 311.</w:t>
      </w:r>
    </w:p>
    <w:p w14:paraId="7BB0181D" w14:textId="77777777" w:rsidR="00A35B72" w:rsidRPr="00031E0E" w:rsidRDefault="00A35B72" w:rsidP="00A35B72">
      <w:pPr>
        <w:ind w:left="360" w:hanging="360"/>
      </w:pPr>
      <w:r w:rsidRPr="00031E0E">
        <w:rPr>
          <w:smallCaps/>
          <w:szCs w:val="24"/>
        </w:rPr>
        <w:t xml:space="preserve">Hagopian </w:t>
      </w:r>
      <w:r w:rsidRPr="00031E0E">
        <w:rPr>
          <w:szCs w:val="24"/>
        </w:rPr>
        <w:t>M. N., 683.</w:t>
      </w:r>
    </w:p>
    <w:p w14:paraId="2D99FF5B" w14:textId="77777777" w:rsidR="00A35B72" w:rsidRPr="00031E0E" w:rsidRDefault="00A35B72" w:rsidP="00A35B72">
      <w:pPr>
        <w:ind w:left="360" w:hanging="360"/>
      </w:pPr>
      <w:r w:rsidRPr="00031E0E">
        <w:rPr>
          <w:smallCaps/>
          <w:szCs w:val="24"/>
        </w:rPr>
        <w:t xml:space="preserve">Halderer </w:t>
      </w:r>
      <w:r w:rsidRPr="00031E0E">
        <w:rPr>
          <w:szCs w:val="24"/>
        </w:rPr>
        <w:t>H., 558, 597.</w:t>
      </w:r>
    </w:p>
    <w:p w14:paraId="07E6126A" w14:textId="77777777" w:rsidR="00A35B72" w:rsidRPr="00031E0E" w:rsidRDefault="00A35B72" w:rsidP="00A35B72">
      <w:pPr>
        <w:ind w:left="360" w:hanging="360"/>
      </w:pPr>
      <w:r w:rsidRPr="00031E0E">
        <w:rPr>
          <w:smallCaps/>
          <w:szCs w:val="24"/>
        </w:rPr>
        <w:t xml:space="preserve">Hamelin </w:t>
      </w:r>
      <w:r w:rsidRPr="00031E0E">
        <w:rPr>
          <w:szCs w:val="24"/>
        </w:rPr>
        <w:t>J., 321, 352.</w:t>
      </w:r>
    </w:p>
    <w:p w14:paraId="205D2382" w14:textId="77777777" w:rsidR="00A35B72" w:rsidRPr="00031E0E" w:rsidRDefault="00A35B72" w:rsidP="00A35B72">
      <w:pPr>
        <w:ind w:left="360" w:hanging="360"/>
      </w:pPr>
      <w:r w:rsidRPr="00031E0E">
        <w:rPr>
          <w:smallCaps/>
          <w:szCs w:val="24"/>
        </w:rPr>
        <w:t xml:space="preserve">Hamill </w:t>
      </w:r>
      <w:r w:rsidRPr="00031E0E">
        <w:rPr>
          <w:szCs w:val="24"/>
        </w:rPr>
        <w:t>H., 632.</w:t>
      </w:r>
    </w:p>
    <w:p w14:paraId="3027F224" w14:textId="77777777" w:rsidR="00A35B72" w:rsidRPr="00031E0E" w:rsidRDefault="00A35B72" w:rsidP="00A35B72">
      <w:pPr>
        <w:ind w:left="360" w:hanging="360"/>
      </w:pPr>
      <w:r w:rsidRPr="00031E0E">
        <w:rPr>
          <w:smallCaps/>
          <w:szCs w:val="24"/>
        </w:rPr>
        <w:t xml:space="preserve">Hamilton </w:t>
      </w:r>
      <w:r w:rsidRPr="00031E0E">
        <w:rPr>
          <w:szCs w:val="24"/>
        </w:rPr>
        <w:t>A., 56, 326.</w:t>
      </w:r>
    </w:p>
    <w:p w14:paraId="07812699" w14:textId="77777777" w:rsidR="00A35B72" w:rsidRPr="00031E0E" w:rsidRDefault="00A35B72" w:rsidP="00A35B72">
      <w:pPr>
        <w:ind w:left="360" w:hanging="360"/>
      </w:pPr>
      <w:r w:rsidRPr="00031E0E">
        <w:rPr>
          <w:smallCaps/>
          <w:szCs w:val="24"/>
        </w:rPr>
        <w:t xml:space="preserve">Hamilton </w:t>
      </w:r>
      <w:r w:rsidRPr="00031E0E">
        <w:rPr>
          <w:szCs w:val="24"/>
        </w:rPr>
        <w:t>R., 170, 193.</w:t>
      </w:r>
    </w:p>
    <w:p w14:paraId="00B2750E" w14:textId="77777777" w:rsidR="00A35B72" w:rsidRPr="00031E0E" w:rsidRDefault="00A35B72" w:rsidP="00A35B72">
      <w:pPr>
        <w:ind w:left="360" w:hanging="360"/>
      </w:pPr>
      <w:r w:rsidRPr="00031E0E">
        <w:rPr>
          <w:smallCaps/>
          <w:szCs w:val="24"/>
        </w:rPr>
        <w:t xml:space="preserve">Hammer </w:t>
      </w:r>
      <w:r w:rsidRPr="00031E0E">
        <w:rPr>
          <w:szCs w:val="24"/>
        </w:rPr>
        <w:t>D. P., 617, 631.</w:t>
      </w:r>
    </w:p>
    <w:p w14:paraId="594159C6" w14:textId="77777777" w:rsidR="00A35B72" w:rsidRPr="00031E0E" w:rsidRDefault="00A35B72" w:rsidP="00A35B72">
      <w:pPr>
        <w:ind w:left="360" w:hanging="360"/>
      </w:pPr>
      <w:r w:rsidRPr="00031E0E">
        <w:rPr>
          <w:smallCaps/>
          <w:szCs w:val="24"/>
        </w:rPr>
        <w:t xml:space="preserve">Hammer </w:t>
      </w:r>
      <w:r w:rsidRPr="00031E0E">
        <w:rPr>
          <w:szCs w:val="24"/>
        </w:rPr>
        <w:t>K., 283, 308, 309.</w:t>
      </w:r>
    </w:p>
    <w:p w14:paraId="3B1DE9E8" w14:textId="77777777" w:rsidR="00A35B72" w:rsidRPr="00031E0E" w:rsidRDefault="00A35B72" w:rsidP="00A35B72">
      <w:pPr>
        <w:ind w:left="360" w:hanging="360"/>
      </w:pPr>
      <w:r w:rsidRPr="00031E0E">
        <w:rPr>
          <w:smallCaps/>
          <w:szCs w:val="24"/>
        </w:rPr>
        <w:t xml:space="preserve">Hammond </w:t>
      </w:r>
      <w:r w:rsidRPr="00031E0E">
        <w:rPr>
          <w:szCs w:val="24"/>
        </w:rPr>
        <w:t>Th., 622, 631, 632, 633.</w:t>
      </w:r>
    </w:p>
    <w:p w14:paraId="05A33A95" w14:textId="77777777" w:rsidR="00A35B72" w:rsidRPr="00031E0E" w:rsidRDefault="00A35B72" w:rsidP="00A35B72">
      <w:pPr>
        <w:ind w:left="360" w:hanging="360"/>
      </w:pPr>
      <w:r w:rsidRPr="00031E0E">
        <w:rPr>
          <w:smallCaps/>
          <w:szCs w:val="24"/>
        </w:rPr>
        <w:t xml:space="preserve">Hamon </w:t>
      </w:r>
      <w:r w:rsidRPr="00031E0E">
        <w:rPr>
          <w:szCs w:val="24"/>
        </w:rPr>
        <w:t>A., 538, 550.</w:t>
      </w:r>
    </w:p>
    <w:p w14:paraId="620B1CAD" w14:textId="77777777" w:rsidR="00A35B72" w:rsidRPr="00031E0E" w:rsidRDefault="00A35B72" w:rsidP="00A35B72">
      <w:pPr>
        <w:ind w:left="360" w:hanging="360"/>
      </w:pPr>
      <w:r w:rsidRPr="00031E0E">
        <w:rPr>
          <w:smallCaps/>
          <w:szCs w:val="24"/>
        </w:rPr>
        <w:t xml:space="preserve">Hamon </w:t>
      </w:r>
      <w:r w:rsidRPr="00031E0E">
        <w:rPr>
          <w:szCs w:val="24"/>
        </w:rPr>
        <w:t>L., 339, 352.</w:t>
      </w:r>
    </w:p>
    <w:p w14:paraId="5F57FBAD" w14:textId="77777777" w:rsidR="00A35B72" w:rsidRPr="00031E0E" w:rsidRDefault="00A35B72" w:rsidP="00A35B72">
      <w:pPr>
        <w:ind w:left="360" w:hanging="360"/>
      </w:pPr>
      <w:r w:rsidRPr="00031E0E">
        <w:rPr>
          <w:smallCaps/>
          <w:szCs w:val="24"/>
        </w:rPr>
        <w:t xml:space="preserve">Hancock </w:t>
      </w:r>
      <w:r w:rsidRPr="00031E0E">
        <w:rPr>
          <w:szCs w:val="24"/>
        </w:rPr>
        <w:t>M. D., 404.</w:t>
      </w:r>
    </w:p>
    <w:p w14:paraId="4D5F0C17" w14:textId="77777777" w:rsidR="00A35B72" w:rsidRPr="00031E0E" w:rsidRDefault="00A35B72" w:rsidP="00A35B72">
      <w:pPr>
        <w:ind w:left="360" w:hanging="360"/>
      </w:pPr>
      <w:r w:rsidRPr="00031E0E">
        <w:rPr>
          <w:smallCaps/>
          <w:szCs w:val="24"/>
        </w:rPr>
        <w:t xml:space="preserve">Hanna </w:t>
      </w:r>
      <w:r w:rsidRPr="00031E0E">
        <w:rPr>
          <w:szCs w:val="24"/>
        </w:rPr>
        <w:t>J.L., 579, 597.</w:t>
      </w:r>
    </w:p>
    <w:p w14:paraId="525FABF1" w14:textId="77777777" w:rsidR="00A35B72" w:rsidRPr="00031E0E" w:rsidRDefault="00A35B72" w:rsidP="00A35B72">
      <w:pPr>
        <w:ind w:left="360" w:hanging="360"/>
      </w:pPr>
      <w:r w:rsidRPr="00031E0E">
        <w:rPr>
          <w:smallCaps/>
          <w:szCs w:val="24"/>
        </w:rPr>
        <w:t xml:space="preserve">Hanna </w:t>
      </w:r>
      <w:r w:rsidRPr="00031E0E">
        <w:rPr>
          <w:szCs w:val="24"/>
        </w:rPr>
        <w:t>W. J., 579, 597.</w:t>
      </w:r>
    </w:p>
    <w:p w14:paraId="3B54115F" w14:textId="77777777" w:rsidR="00A35B72" w:rsidRPr="00031E0E" w:rsidRDefault="00A35B72" w:rsidP="00A35B72">
      <w:pPr>
        <w:ind w:left="360" w:hanging="360"/>
      </w:pPr>
      <w:r w:rsidRPr="00031E0E">
        <w:rPr>
          <w:smallCaps/>
          <w:szCs w:val="24"/>
        </w:rPr>
        <w:t xml:space="preserve">Hansen </w:t>
      </w:r>
      <w:r w:rsidRPr="00031E0E">
        <w:rPr>
          <w:szCs w:val="24"/>
        </w:rPr>
        <w:t>T., 589, 598.</w:t>
      </w:r>
    </w:p>
    <w:p w14:paraId="232B34AB" w14:textId="77777777" w:rsidR="00A35B72" w:rsidRPr="00031E0E" w:rsidRDefault="00A35B72" w:rsidP="00A35B72">
      <w:pPr>
        <w:ind w:left="360" w:hanging="360"/>
      </w:pPr>
      <w:r w:rsidRPr="00031E0E">
        <w:rPr>
          <w:smallCaps/>
          <w:szCs w:val="24"/>
        </w:rPr>
        <w:t xml:space="preserve">Hanson </w:t>
      </w:r>
      <w:r w:rsidRPr="00031E0E">
        <w:rPr>
          <w:szCs w:val="24"/>
        </w:rPr>
        <w:t>P., 185, 194.</w:t>
      </w:r>
    </w:p>
    <w:p w14:paraId="4B903EB7" w14:textId="77777777" w:rsidR="00A35B72" w:rsidRPr="00031E0E" w:rsidRDefault="00A35B72" w:rsidP="00A35B72">
      <w:pPr>
        <w:ind w:left="360" w:hanging="360"/>
      </w:pPr>
      <w:r w:rsidRPr="00031E0E">
        <w:rPr>
          <w:smallCaps/>
          <w:szCs w:val="24"/>
        </w:rPr>
        <w:t xml:space="preserve">Hardie </w:t>
      </w:r>
      <w:r w:rsidRPr="00031E0E">
        <w:rPr>
          <w:szCs w:val="24"/>
        </w:rPr>
        <w:t>K., 347.</w:t>
      </w:r>
    </w:p>
    <w:p w14:paraId="77C2CDF7" w14:textId="77777777" w:rsidR="00A35B72" w:rsidRPr="00031E0E" w:rsidRDefault="00A35B72" w:rsidP="00A35B72">
      <w:pPr>
        <w:ind w:left="360" w:hanging="360"/>
      </w:pPr>
      <w:r w:rsidRPr="00031E0E">
        <w:rPr>
          <w:smallCaps/>
          <w:szCs w:val="24"/>
        </w:rPr>
        <w:t xml:space="preserve">Hardin </w:t>
      </w:r>
      <w:r w:rsidRPr="00031E0E">
        <w:rPr>
          <w:szCs w:val="24"/>
        </w:rPr>
        <w:t>R., 106.</w:t>
      </w:r>
    </w:p>
    <w:p w14:paraId="0764749F" w14:textId="77777777" w:rsidR="00A35B72" w:rsidRPr="00031E0E" w:rsidRDefault="00A35B72" w:rsidP="00A35B72">
      <w:pPr>
        <w:ind w:left="360" w:hanging="360"/>
      </w:pPr>
      <w:r w:rsidRPr="00031E0E">
        <w:rPr>
          <w:smallCaps/>
          <w:szCs w:val="24"/>
        </w:rPr>
        <w:t>Harik I.</w:t>
      </w:r>
      <w:r w:rsidRPr="00031E0E">
        <w:rPr>
          <w:szCs w:val="24"/>
        </w:rPr>
        <w:t>, 304, 309.</w:t>
      </w:r>
    </w:p>
    <w:p w14:paraId="33DA9CDA" w14:textId="77777777" w:rsidR="00A35B72" w:rsidRPr="00031E0E" w:rsidRDefault="00A35B72" w:rsidP="00A35B72">
      <w:pPr>
        <w:ind w:left="360" w:hanging="360"/>
      </w:pPr>
      <w:r w:rsidRPr="00031E0E">
        <w:rPr>
          <w:smallCaps/>
          <w:szCs w:val="24"/>
        </w:rPr>
        <w:t xml:space="preserve">Hart </w:t>
      </w:r>
      <w:r w:rsidRPr="00031E0E">
        <w:rPr>
          <w:szCs w:val="24"/>
        </w:rPr>
        <w:t>G., 347.</w:t>
      </w:r>
    </w:p>
    <w:p w14:paraId="64C02DA9" w14:textId="77777777" w:rsidR="00A35B72" w:rsidRPr="00031E0E" w:rsidRDefault="00A35B72" w:rsidP="00A35B72">
      <w:pPr>
        <w:ind w:left="360" w:hanging="360"/>
      </w:pPr>
      <w:r w:rsidRPr="00031E0E">
        <w:rPr>
          <w:smallCaps/>
          <w:szCs w:val="24"/>
        </w:rPr>
        <w:t xml:space="preserve">Hartmann </w:t>
      </w:r>
      <w:r w:rsidRPr="00031E0E">
        <w:rPr>
          <w:szCs w:val="24"/>
        </w:rPr>
        <w:t>P. C., 283, 309.</w:t>
      </w:r>
    </w:p>
    <w:p w14:paraId="3BA49DC3" w14:textId="77777777" w:rsidR="00A35B72" w:rsidRPr="00031E0E" w:rsidRDefault="00A35B72" w:rsidP="00A35B72">
      <w:pPr>
        <w:ind w:left="360" w:hanging="360"/>
      </w:pPr>
      <w:r w:rsidRPr="00031E0E">
        <w:rPr>
          <w:smallCaps/>
          <w:szCs w:val="24"/>
        </w:rPr>
        <w:t xml:space="preserve">Hartz </w:t>
      </w:r>
      <w:r w:rsidRPr="00031E0E">
        <w:rPr>
          <w:szCs w:val="24"/>
        </w:rPr>
        <w:t>L., 683, 640.</w:t>
      </w:r>
    </w:p>
    <w:p w14:paraId="354514DD" w14:textId="77777777" w:rsidR="00A35B72" w:rsidRPr="00031E0E" w:rsidRDefault="00A35B72" w:rsidP="00A35B72">
      <w:pPr>
        <w:ind w:left="360" w:hanging="360"/>
      </w:pPr>
      <w:r w:rsidRPr="00031E0E">
        <w:rPr>
          <w:smallCaps/>
          <w:szCs w:val="24"/>
        </w:rPr>
        <w:t xml:space="preserve">Hassan </w:t>
      </w:r>
      <w:r w:rsidRPr="00031E0E">
        <w:rPr>
          <w:szCs w:val="24"/>
        </w:rPr>
        <w:t>II, 332.</w:t>
      </w:r>
    </w:p>
    <w:p w14:paraId="363E1FA7" w14:textId="77777777" w:rsidR="00A35B72" w:rsidRPr="00031E0E" w:rsidRDefault="00A35B72" w:rsidP="00A35B72">
      <w:pPr>
        <w:ind w:left="360" w:hanging="360"/>
      </w:pPr>
      <w:r w:rsidRPr="00031E0E">
        <w:rPr>
          <w:smallCaps/>
          <w:szCs w:val="24"/>
        </w:rPr>
        <w:t xml:space="preserve">Hatto </w:t>
      </w:r>
      <w:r w:rsidRPr="00031E0E">
        <w:rPr>
          <w:szCs w:val="24"/>
        </w:rPr>
        <w:t>A., 635, 685.</w:t>
      </w:r>
    </w:p>
    <w:p w14:paraId="08511A72" w14:textId="77777777" w:rsidR="00A35B72" w:rsidRPr="00031E0E" w:rsidRDefault="00A35B72" w:rsidP="00A35B72">
      <w:pPr>
        <w:ind w:left="360" w:hanging="360"/>
      </w:pPr>
      <w:r w:rsidRPr="00031E0E">
        <w:rPr>
          <w:smallCaps/>
          <w:szCs w:val="24"/>
        </w:rPr>
        <w:t xml:space="preserve">Haupt </w:t>
      </w:r>
      <w:r w:rsidRPr="00031E0E">
        <w:rPr>
          <w:szCs w:val="24"/>
        </w:rPr>
        <w:t>G., 194.</w:t>
      </w:r>
    </w:p>
    <w:p w14:paraId="2A70338C" w14:textId="77777777" w:rsidR="00A35B72" w:rsidRPr="00031E0E" w:rsidRDefault="00A35B72" w:rsidP="00A35B72">
      <w:pPr>
        <w:ind w:left="360" w:hanging="360"/>
      </w:pPr>
      <w:r w:rsidRPr="00031E0E">
        <w:rPr>
          <w:smallCaps/>
          <w:szCs w:val="24"/>
        </w:rPr>
        <w:t xml:space="preserve">Hauriou </w:t>
      </w:r>
      <w:r w:rsidRPr="00031E0E">
        <w:rPr>
          <w:szCs w:val="24"/>
        </w:rPr>
        <w:t>M., 56.</w:t>
      </w:r>
    </w:p>
    <w:p w14:paraId="2D765B2D" w14:textId="77777777" w:rsidR="00A35B72" w:rsidRPr="00031E0E" w:rsidRDefault="00A35B72" w:rsidP="00A35B72">
      <w:pPr>
        <w:ind w:left="360" w:hanging="360"/>
      </w:pPr>
      <w:r w:rsidRPr="00031E0E">
        <w:rPr>
          <w:smallCaps/>
          <w:szCs w:val="24"/>
        </w:rPr>
        <w:t xml:space="preserve">Hausser </w:t>
      </w:r>
      <w:r w:rsidRPr="00031E0E">
        <w:rPr>
          <w:szCs w:val="24"/>
        </w:rPr>
        <w:t>P., 180, 194.</w:t>
      </w:r>
    </w:p>
    <w:p w14:paraId="3094949B" w14:textId="77777777" w:rsidR="00A35B72" w:rsidRPr="00031E0E" w:rsidRDefault="00A35B72" w:rsidP="00A35B72">
      <w:pPr>
        <w:ind w:left="360" w:hanging="360"/>
      </w:pPr>
      <w:r w:rsidRPr="00031E0E">
        <w:rPr>
          <w:smallCaps/>
          <w:szCs w:val="24"/>
        </w:rPr>
        <w:t xml:space="preserve">Haveman </w:t>
      </w:r>
      <w:r w:rsidRPr="00031E0E">
        <w:rPr>
          <w:szCs w:val="24"/>
        </w:rPr>
        <w:t>R., 567, 597.</w:t>
      </w:r>
    </w:p>
    <w:p w14:paraId="4F15CE2E" w14:textId="77777777" w:rsidR="00A35B72" w:rsidRPr="00031E0E" w:rsidRDefault="00A35B72" w:rsidP="00A35B72">
      <w:pPr>
        <w:ind w:left="360" w:hanging="360"/>
      </w:pPr>
      <w:r w:rsidRPr="00031E0E">
        <w:rPr>
          <w:smallCaps/>
          <w:szCs w:val="24"/>
        </w:rPr>
        <w:t xml:space="preserve">Hayek </w:t>
      </w:r>
      <w:r w:rsidRPr="00031E0E">
        <w:rPr>
          <w:szCs w:val="24"/>
        </w:rPr>
        <w:t>F. A., 42, 83, 91, 92, 93, 94, 95, 96, 98, 100, 109, 110, 158.</w:t>
      </w:r>
    </w:p>
    <w:p w14:paraId="1293ACAE" w14:textId="77777777" w:rsidR="00A35B72" w:rsidRPr="00031E0E" w:rsidRDefault="00A35B72" w:rsidP="00A35B72">
      <w:pPr>
        <w:ind w:left="360" w:hanging="360"/>
      </w:pPr>
      <w:r w:rsidRPr="00031E0E">
        <w:rPr>
          <w:smallCaps/>
          <w:szCs w:val="24"/>
        </w:rPr>
        <w:t xml:space="preserve">Hayes </w:t>
      </w:r>
      <w:r w:rsidRPr="00031E0E">
        <w:rPr>
          <w:szCs w:val="24"/>
        </w:rPr>
        <w:t>P. M., 194.</w:t>
      </w:r>
    </w:p>
    <w:p w14:paraId="46544D40" w14:textId="77777777" w:rsidR="00A35B72" w:rsidRPr="00031E0E" w:rsidRDefault="00A35B72" w:rsidP="00A35B72">
      <w:pPr>
        <w:ind w:left="360" w:hanging="360"/>
      </w:pPr>
      <w:r w:rsidRPr="00031E0E">
        <w:rPr>
          <w:smallCaps/>
          <w:szCs w:val="24"/>
        </w:rPr>
        <w:t xml:space="preserve">Hazard </w:t>
      </w:r>
      <w:r w:rsidRPr="00031E0E">
        <w:rPr>
          <w:szCs w:val="24"/>
        </w:rPr>
        <w:t>J., 194, 216, 217, 236.</w:t>
      </w:r>
    </w:p>
    <w:p w14:paraId="2B247960" w14:textId="77777777" w:rsidR="00A35B72" w:rsidRPr="00031E0E" w:rsidRDefault="00A35B72" w:rsidP="00A35B72">
      <w:pPr>
        <w:ind w:left="360" w:hanging="360"/>
      </w:pPr>
      <w:r w:rsidRPr="00031E0E">
        <w:rPr>
          <w:smallCaps/>
          <w:szCs w:val="24"/>
        </w:rPr>
        <w:t xml:space="preserve">Heady </w:t>
      </w:r>
      <w:r w:rsidRPr="00031E0E">
        <w:rPr>
          <w:szCs w:val="24"/>
        </w:rPr>
        <w:t>F., 507.</w:t>
      </w:r>
    </w:p>
    <w:p w14:paraId="31512BA5" w14:textId="77777777" w:rsidR="00A35B72" w:rsidRPr="00031E0E" w:rsidRDefault="00A35B72" w:rsidP="00A35B72">
      <w:pPr>
        <w:ind w:left="360" w:hanging="360"/>
      </w:pPr>
      <w:r w:rsidRPr="00031E0E">
        <w:rPr>
          <w:smallCaps/>
          <w:szCs w:val="24"/>
        </w:rPr>
        <w:t xml:space="preserve">Hello </w:t>
      </w:r>
      <w:r w:rsidRPr="00031E0E">
        <w:rPr>
          <w:szCs w:val="24"/>
        </w:rPr>
        <w:t>Ch., 372, 404, 475, 476, 509.</w:t>
      </w:r>
    </w:p>
    <w:p w14:paraId="120435A1" w14:textId="77777777" w:rsidR="00A35B72" w:rsidRPr="00031E0E" w:rsidRDefault="00A35B72" w:rsidP="00A35B72">
      <w:pPr>
        <w:ind w:left="360" w:hanging="360"/>
      </w:pPr>
      <w:r w:rsidRPr="00031E0E">
        <w:rPr>
          <w:smallCaps/>
          <w:szCs w:val="24"/>
        </w:rPr>
        <w:t xml:space="preserve">Heer </w:t>
      </w:r>
      <w:r w:rsidRPr="00031E0E">
        <w:rPr>
          <w:szCs w:val="24"/>
        </w:rPr>
        <w:t>N. W., 507.</w:t>
      </w:r>
    </w:p>
    <w:p w14:paraId="468A2F6A" w14:textId="77777777" w:rsidR="00A35B72" w:rsidRPr="00031E0E" w:rsidRDefault="00A35B72" w:rsidP="00A35B72">
      <w:pPr>
        <w:ind w:left="360" w:hanging="360"/>
      </w:pPr>
      <w:r w:rsidRPr="00031E0E">
        <w:rPr>
          <w:smallCaps/>
          <w:szCs w:val="24"/>
        </w:rPr>
        <w:t xml:space="preserve">Hegel </w:t>
      </w:r>
      <w:r w:rsidRPr="00031E0E">
        <w:rPr>
          <w:szCs w:val="24"/>
        </w:rPr>
        <w:t>G. F., 100, 103, 141, 142, 143, 148, 155, 185.</w:t>
      </w:r>
    </w:p>
    <w:p w14:paraId="3E49CBC0" w14:textId="77777777" w:rsidR="00A35B72" w:rsidRPr="00031E0E" w:rsidRDefault="00A35B72" w:rsidP="00A35B72">
      <w:pPr>
        <w:ind w:left="360" w:hanging="360"/>
      </w:pPr>
      <w:r w:rsidRPr="00031E0E">
        <w:rPr>
          <w:smallCaps/>
          <w:szCs w:val="24"/>
        </w:rPr>
        <w:t xml:space="preserve">Heidegger </w:t>
      </w:r>
      <w:r w:rsidRPr="00031E0E">
        <w:rPr>
          <w:szCs w:val="24"/>
        </w:rPr>
        <w:t>M., 148, 149, 151, 155, 158.</w:t>
      </w:r>
    </w:p>
    <w:p w14:paraId="301A6136" w14:textId="77777777" w:rsidR="00A35B72" w:rsidRPr="00031E0E" w:rsidRDefault="00A35B72" w:rsidP="00A35B72">
      <w:pPr>
        <w:ind w:left="360" w:hanging="360"/>
      </w:pPr>
      <w:r w:rsidRPr="00031E0E">
        <w:rPr>
          <w:smallCaps/>
          <w:szCs w:val="24"/>
        </w:rPr>
        <w:t xml:space="preserve">Heidenheimer </w:t>
      </w:r>
      <w:r w:rsidRPr="00031E0E">
        <w:rPr>
          <w:szCs w:val="24"/>
        </w:rPr>
        <w:t>A., 41, 74.</w:t>
      </w:r>
    </w:p>
    <w:p w14:paraId="7F1033FF" w14:textId="77777777" w:rsidR="00A35B72" w:rsidRPr="00031E0E" w:rsidRDefault="00A35B72" w:rsidP="00A35B72">
      <w:pPr>
        <w:ind w:left="360" w:hanging="360"/>
      </w:pPr>
      <w:r w:rsidRPr="00031E0E">
        <w:rPr>
          <w:smallCaps/>
          <w:szCs w:val="24"/>
        </w:rPr>
        <w:t xml:space="preserve">Heilborn </w:t>
      </w:r>
      <w:r w:rsidRPr="00031E0E">
        <w:rPr>
          <w:szCs w:val="24"/>
        </w:rPr>
        <w:t>P., 684.</w:t>
      </w:r>
    </w:p>
    <w:p w14:paraId="2BA7C69B" w14:textId="77777777" w:rsidR="00A35B72" w:rsidRPr="00031E0E" w:rsidRDefault="00A35B72" w:rsidP="00A35B72">
      <w:pPr>
        <w:ind w:left="360" w:hanging="360"/>
      </w:pPr>
      <w:r w:rsidRPr="00031E0E">
        <w:rPr>
          <w:smallCaps/>
          <w:szCs w:val="24"/>
        </w:rPr>
        <w:t xml:space="preserve">Heller </w:t>
      </w:r>
      <w:r w:rsidRPr="00031E0E">
        <w:rPr>
          <w:szCs w:val="24"/>
        </w:rPr>
        <w:t>M., 194.</w:t>
      </w:r>
    </w:p>
    <w:p w14:paraId="5E7B03A5" w14:textId="77777777" w:rsidR="00A35B72" w:rsidRPr="00031E0E" w:rsidRDefault="00A35B72" w:rsidP="00A35B72">
      <w:pPr>
        <w:ind w:left="360" w:hanging="360"/>
      </w:pPr>
      <w:r w:rsidRPr="00031E0E">
        <w:rPr>
          <w:smallCaps/>
          <w:szCs w:val="24"/>
        </w:rPr>
        <w:t>Hénault  G., 498.</w:t>
      </w:r>
    </w:p>
    <w:p w14:paraId="3047BAE4" w14:textId="77777777" w:rsidR="00A35B72" w:rsidRPr="00031E0E" w:rsidRDefault="00A35B72" w:rsidP="00A35B72">
      <w:pPr>
        <w:ind w:left="360" w:hanging="360"/>
      </w:pPr>
      <w:r w:rsidRPr="00031E0E">
        <w:rPr>
          <w:smallCaps/>
          <w:szCs w:val="24"/>
        </w:rPr>
        <w:t xml:space="preserve">Héraclite, </w:t>
      </w:r>
      <w:r w:rsidRPr="00031E0E">
        <w:rPr>
          <w:szCs w:val="24"/>
        </w:rPr>
        <w:t>141.</w:t>
      </w:r>
    </w:p>
    <w:p w14:paraId="4AD99086" w14:textId="77777777" w:rsidR="00A35B72" w:rsidRPr="00031E0E" w:rsidRDefault="00A35B72" w:rsidP="00A35B72">
      <w:pPr>
        <w:ind w:left="360" w:hanging="360"/>
      </w:pPr>
      <w:r w:rsidRPr="00031E0E">
        <w:rPr>
          <w:smallCaps/>
          <w:szCs w:val="24"/>
        </w:rPr>
        <w:t xml:space="preserve">Herman </w:t>
      </w:r>
      <w:r w:rsidRPr="00031E0E">
        <w:rPr>
          <w:szCs w:val="24"/>
        </w:rPr>
        <w:t>V., 404.</w:t>
      </w:r>
    </w:p>
    <w:p w14:paraId="178A3A67" w14:textId="77777777" w:rsidR="00A35B72" w:rsidRPr="00031E0E" w:rsidRDefault="00A35B72" w:rsidP="00A35B72">
      <w:pPr>
        <w:ind w:left="360" w:hanging="360"/>
      </w:pPr>
      <w:r w:rsidRPr="00031E0E">
        <w:rPr>
          <w:smallCaps/>
          <w:szCs w:val="24"/>
        </w:rPr>
        <w:t xml:space="preserve">Hermassi </w:t>
      </w:r>
      <w:r w:rsidRPr="00031E0E">
        <w:rPr>
          <w:szCs w:val="24"/>
        </w:rPr>
        <w:t>E., 683.</w:t>
      </w:r>
    </w:p>
    <w:p w14:paraId="2CEF2D1A" w14:textId="77777777" w:rsidR="00A35B72" w:rsidRPr="00031E0E" w:rsidRDefault="00A35B72" w:rsidP="00A35B72">
      <w:pPr>
        <w:ind w:left="360" w:hanging="360"/>
      </w:pPr>
      <w:r w:rsidRPr="00031E0E">
        <w:rPr>
          <w:smallCaps/>
          <w:szCs w:val="24"/>
        </w:rPr>
        <w:t xml:space="preserve">Hermens </w:t>
      </w:r>
      <w:r w:rsidRPr="00031E0E">
        <w:rPr>
          <w:szCs w:val="24"/>
        </w:rPr>
        <w:t>F., 329, 332, 352.</w:t>
      </w:r>
    </w:p>
    <w:p w14:paraId="6EA21450" w14:textId="77777777" w:rsidR="00A35B72" w:rsidRPr="00031E0E" w:rsidRDefault="00A35B72" w:rsidP="00A35B72">
      <w:pPr>
        <w:ind w:left="360" w:hanging="360"/>
      </w:pPr>
      <w:r w:rsidRPr="00031E0E">
        <w:rPr>
          <w:smallCaps/>
          <w:szCs w:val="24"/>
        </w:rPr>
        <w:t xml:space="preserve">Hermet </w:t>
      </w:r>
      <w:r w:rsidRPr="00031E0E">
        <w:rPr>
          <w:szCs w:val="24"/>
        </w:rPr>
        <w:t xml:space="preserve">G., </w:t>
      </w:r>
      <w:r w:rsidRPr="00031E0E">
        <w:rPr>
          <w:smallCaps/>
          <w:szCs w:val="24"/>
        </w:rPr>
        <w:t xml:space="preserve">xiv, </w:t>
      </w:r>
      <w:r w:rsidRPr="00031E0E">
        <w:rPr>
          <w:szCs w:val="24"/>
        </w:rPr>
        <w:t>35, 49, 109, 158, 269, 282, 283, 299, 300, 303, 304, 305, 309, 334, 340, 352, 353, 632, 633.</w:t>
      </w:r>
    </w:p>
    <w:p w14:paraId="5AF2210B" w14:textId="77777777" w:rsidR="00A35B72" w:rsidRPr="00031E0E" w:rsidRDefault="00A35B72" w:rsidP="00A35B72">
      <w:pPr>
        <w:ind w:left="360" w:hanging="360"/>
      </w:pPr>
      <w:r w:rsidRPr="00031E0E">
        <w:rPr>
          <w:smallCaps/>
          <w:szCs w:val="24"/>
        </w:rPr>
        <w:t xml:space="preserve">Hérodote, xi, </w:t>
      </w:r>
      <w:r w:rsidRPr="00031E0E">
        <w:rPr>
          <w:szCs w:val="24"/>
        </w:rPr>
        <w:t>43.</w:t>
      </w:r>
    </w:p>
    <w:p w14:paraId="15EA9710" w14:textId="77777777" w:rsidR="00A35B72" w:rsidRPr="00031E0E" w:rsidRDefault="00A35B72" w:rsidP="00A35B72">
      <w:pPr>
        <w:ind w:left="360" w:hanging="360"/>
      </w:pPr>
      <w:r w:rsidRPr="00031E0E">
        <w:rPr>
          <w:smallCaps/>
          <w:szCs w:val="24"/>
        </w:rPr>
        <w:t xml:space="preserve">Herpin </w:t>
      </w:r>
      <w:r w:rsidRPr="00031E0E">
        <w:rPr>
          <w:szCs w:val="24"/>
        </w:rPr>
        <w:t>N., 519, 550.</w:t>
      </w:r>
    </w:p>
    <w:p w14:paraId="63B20226" w14:textId="77777777" w:rsidR="00A35B72" w:rsidRPr="00031E0E" w:rsidRDefault="00A35B72" w:rsidP="00A35B72">
      <w:pPr>
        <w:ind w:left="360" w:hanging="360"/>
      </w:pPr>
      <w:r w:rsidRPr="00031E0E">
        <w:rPr>
          <w:smallCaps/>
          <w:szCs w:val="24"/>
        </w:rPr>
        <w:t xml:space="preserve">Hess </w:t>
      </w:r>
      <w:r w:rsidRPr="00031E0E">
        <w:rPr>
          <w:szCs w:val="24"/>
        </w:rPr>
        <w:t>S., 349, 350, 352.</w:t>
      </w:r>
    </w:p>
    <w:p w14:paraId="3F0954A1" w14:textId="77777777" w:rsidR="00A35B72" w:rsidRPr="00031E0E" w:rsidRDefault="00A35B72" w:rsidP="00A35B72">
      <w:pPr>
        <w:ind w:left="360" w:hanging="360"/>
      </w:pPr>
      <w:r w:rsidRPr="00031E0E">
        <w:rPr>
          <w:szCs w:val="24"/>
        </w:rPr>
        <w:t>H</w:t>
      </w:r>
      <w:r w:rsidRPr="00031E0E">
        <w:rPr>
          <w:smallCaps/>
          <w:szCs w:val="24"/>
        </w:rPr>
        <w:t>iéron</w:t>
      </w:r>
      <w:r w:rsidRPr="00031E0E">
        <w:rPr>
          <w:szCs w:val="24"/>
        </w:rPr>
        <w:t>, 103, 113.</w:t>
      </w:r>
    </w:p>
    <w:p w14:paraId="640082BF" w14:textId="77777777" w:rsidR="00A35B72" w:rsidRPr="00031E0E" w:rsidRDefault="00A35B72" w:rsidP="00A35B72">
      <w:pPr>
        <w:ind w:left="360" w:hanging="360"/>
      </w:pPr>
      <w:r w:rsidRPr="00031E0E">
        <w:rPr>
          <w:smallCaps/>
          <w:szCs w:val="24"/>
        </w:rPr>
        <w:t xml:space="preserve">Hildebrand </w:t>
      </w:r>
      <w:r w:rsidRPr="00031E0E">
        <w:rPr>
          <w:szCs w:val="24"/>
        </w:rPr>
        <w:t>K., 158, 200, 201.</w:t>
      </w:r>
    </w:p>
    <w:p w14:paraId="02A4C690" w14:textId="77777777" w:rsidR="00A35B72" w:rsidRPr="00031E0E" w:rsidRDefault="00A35B72" w:rsidP="00A35B72">
      <w:pPr>
        <w:ind w:left="360" w:hanging="360"/>
      </w:pPr>
      <w:r w:rsidRPr="00031E0E">
        <w:rPr>
          <w:smallCaps/>
          <w:szCs w:val="24"/>
        </w:rPr>
        <w:t xml:space="preserve">Hill </w:t>
      </w:r>
      <w:r w:rsidRPr="00031E0E">
        <w:rPr>
          <w:szCs w:val="24"/>
        </w:rPr>
        <w:t>J. A., 326.</w:t>
      </w:r>
    </w:p>
    <w:p w14:paraId="06622861" w14:textId="77777777" w:rsidR="00A35B72" w:rsidRPr="00031E0E" w:rsidRDefault="00A35B72" w:rsidP="00A35B72">
      <w:pPr>
        <w:ind w:left="360" w:hanging="360"/>
      </w:pPr>
      <w:r w:rsidRPr="00031E0E">
        <w:rPr>
          <w:smallCaps/>
          <w:szCs w:val="24"/>
        </w:rPr>
        <w:t xml:space="preserve">Hillgruber </w:t>
      </w:r>
      <w:r w:rsidRPr="00031E0E">
        <w:rPr>
          <w:szCs w:val="24"/>
        </w:rPr>
        <w:t>A., 201.</w:t>
      </w:r>
    </w:p>
    <w:p w14:paraId="7EB3CF34" w14:textId="77777777" w:rsidR="00A35B72" w:rsidRPr="00031E0E" w:rsidRDefault="00A35B72" w:rsidP="00A35B72">
      <w:pPr>
        <w:ind w:left="360" w:hanging="360"/>
      </w:pPr>
      <w:r w:rsidRPr="00031E0E">
        <w:rPr>
          <w:smallCaps/>
          <w:szCs w:val="24"/>
        </w:rPr>
        <w:t xml:space="preserve">Himmler </w:t>
      </w:r>
      <w:r w:rsidRPr="00031E0E">
        <w:rPr>
          <w:szCs w:val="24"/>
        </w:rPr>
        <w:t>H., 192.</w:t>
      </w:r>
    </w:p>
    <w:p w14:paraId="5320F70A" w14:textId="77777777" w:rsidR="00A35B72" w:rsidRPr="00031E0E" w:rsidRDefault="00A35B72" w:rsidP="00A35B72">
      <w:pPr>
        <w:ind w:left="360" w:hanging="360"/>
      </w:pPr>
      <w:r w:rsidRPr="00031E0E">
        <w:rPr>
          <w:szCs w:val="24"/>
        </w:rPr>
        <w:t>H</w:t>
      </w:r>
      <w:r w:rsidRPr="00031E0E">
        <w:rPr>
          <w:smallCaps/>
          <w:szCs w:val="24"/>
        </w:rPr>
        <w:t>indenburg</w:t>
      </w:r>
      <w:r w:rsidRPr="00031E0E">
        <w:rPr>
          <w:szCs w:val="24"/>
        </w:rPr>
        <w:t xml:space="preserve"> P., 208, 621.</w:t>
      </w:r>
    </w:p>
    <w:p w14:paraId="32B2209D" w14:textId="77777777" w:rsidR="00A35B72" w:rsidRPr="00031E0E" w:rsidRDefault="00A35B72" w:rsidP="00A35B72">
      <w:pPr>
        <w:ind w:left="360" w:hanging="360"/>
      </w:pPr>
      <w:r w:rsidRPr="00031E0E">
        <w:rPr>
          <w:szCs w:val="24"/>
        </w:rPr>
        <w:t>H</w:t>
      </w:r>
      <w:r w:rsidRPr="00031E0E">
        <w:rPr>
          <w:smallCaps/>
          <w:szCs w:val="24"/>
        </w:rPr>
        <w:t>intze</w:t>
      </w:r>
      <w:r w:rsidRPr="00031E0E">
        <w:rPr>
          <w:szCs w:val="24"/>
        </w:rPr>
        <w:t xml:space="preserve"> O., 278, 286, 309, 650.</w:t>
      </w:r>
    </w:p>
    <w:p w14:paraId="7699E2AD" w14:textId="77777777" w:rsidR="00A35B72" w:rsidRPr="00031E0E" w:rsidRDefault="00A35B72" w:rsidP="00A35B72">
      <w:pPr>
        <w:ind w:left="360" w:hanging="360"/>
      </w:pPr>
      <w:r w:rsidRPr="00031E0E">
        <w:rPr>
          <w:smallCaps/>
          <w:szCs w:val="24"/>
        </w:rPr>
        <w:t xml:space="preserve">Hinz </w:t>
      </w:r>
      <w:r w:rsidRPr="00031E0E">
        <w:rPr>
          <w:szCs w:val="24"/>
        </w:rPr>
        <w:t>E., 631.</w:t>
      </w:r>
    </w:p>
    <w:p w14:paraId="0899F72B" w14:textId="77777777" w:rsidR="00A35B72" w:rsidRPr="00031E0E" w:rsidRDefault="00A35B72" w:rsidP="00A35B72">
      <w:pPr>
        <w:ind w:left="360" w:hanging="360"/>
      </w:pPr>
      <w:r w:rsidRPr="00031E0E">
        <w:rPr>
          <w:smallCaps/>
          <w:szCs w:val="24"/>
        </w:rPr>
        <w:t xml:space="preserve">Hirsch </w:t>
      </w:r>
      <w:r w:rsidRPr="00031E0E">
        <w:rPr>
          <w:szCs w:val="24"/>
        </w:rPr>
        <w:t>F., 90, 109.</w:t>
      </w:r>
    </w:p>
    <w:p w14:paraId="15ABEAE4" w14:textId="77777777" w:rsidR="00A35B72" w:rsidRPr="00031E0E" w:rsidRDefault="00A35B72" w:rsidP="00A35B72">
      <w:pPr>
        <w:ind w:left="360" w:hanging="360"/>
      </w:pPr>
      <w:r w:rsidRPr="00031E0E">
        <w:rPr>
          <w:smallCaps/>
          <w:szCs w:val="24"/>
        </w:rPr>
        <w:t xml:space="preserve">Hirsch </w:t>
      </w:r>
      <w:r w:rsidRPr="00031E0E">
        <w:rPr>
          <w:szCs w:val="24"/>
        </w:rPr>
        <w:t>H., 404.</w:t>
      </w:r>
    </w:p>
    <w:p w14:paraId="7F5EDE21" w14:textId="77777777" w:rsidR="00A35B72" w:rsidRPr="00031E0E" w:rsidRDefault="00A35B72" w:rsidP="00A35B72">
      <w:pPr>
        <w:ind w:left="360" w:hanging="360"/>
      </w:pPr>
      <w:r w:rsidRPr="00031E0E">
        <w:rPr>
          <w:smallCaps/>
          <w:szCs w:val="24"/>
        </w:rPr>
        <w:t xml:space="preserve">Hirschman </w:t>
      </w:r>
      <w:r w:rsidRPr="00031E0E">
        <w:rPr>
          <w:szCs w:val="24"/>
        </w:rPr>
        <w:t>A., 81, 87, 109, 301, 309, 604, 611, 631.</w:t>
      </w:r>
    </w:p>
    <w:p w14:paraId="757C85C1" w14:textId="77777777" w:rsidR="00A35B72" w:rsidRPr="00031E0E" w:rsidRDefault="00A35B72" w:rsidP="00A35B72">
      <w:pPr>
        <w:ind w:left="360" w:hanging="360"/>
      </w:pPr>
      <w:r w:rsidRPr="00031E0E">
        <w:rPr>
          <w:smallCaps/>
          <w:szCs w:val="24"/>
        </w:rPr>
        <w:t xml:space="preserve">Hitler </w:t>
      </w:r>
      <w:r w:rsidRPr="00031E0E">
        <w:rPr>
          <w:szCs w:val="24"/>
        </w:rPr>
        <w:t>A., 124, 131, 132, 158, 171, 184, 185, 187, 192, 193,</w:t>
      </w:r>
      <w:r>
        <w:rPr>
          <w:szCs w:val="24"/>
        </w:rPr>
        <w:t xml:space="preserve"> </w:t>
      </w:r>
      <w:r w:rsidRPr="00031E0E">
        <w:rPr>
          <w:bCs/>
          <w:szCs w:val="14"/>
        </w:rPr>
        <w:t>[692]</w:t>
      </w:r>
      <w:r>
        <w:rPr>
          <w:bCs/>
          <w:szCs w:val="14"/>
        </w:rPr>
        <w:t xml:space="preserve"> </w:t>
      </w:r>
      <w:r w:rsidRPr="00031E0E">
        <w:rPr>
          <w:szCs w:val="24"/>
        </w:rPr>
        <w:t>194, 195, 196, 199, 200, 201, 203, 204, 206, 208, 209, 335, 621, 671.</w:t>
      </w:r>
    </w:p>
    <w:p w14:paraId="4524415D" w14:textId="77777777" w:rsidR="00A35B72" w:rsidRPr="00031E0E" w:rsidRDefault="00A35B72" w:rsidP="00A35B72">
      <w:pPr>
        <w:ind w:left="360" w:hanging="360"/>
      </w:pPr>
      <w:r w:rsidRPr="00031E0E">
        <w:rPr>
          <w:smallCaps/>
          <w:szCs w:val="24"/>
        </w:rPr>
        <w:t xml:space="preserve">Hobbes </w:t>
      </w:r>
      <w:r w:rsidRPr="00031E0E">
        <w:rPr>
          <w:szCs w:val="24"/>
        </w:rPr>
        <w:t>T., 6, 46, 50, 54, 55, 100, 109, 110.</w:t>
      </w:r>
    </w:p>
    <w:p w14:paraId="1AEC5731" w14:textId="77777777" w:rsidR="00A35B72" w:rsidRPr="00031E0E" w:rsidRDefault="00A35B72" w:rsidP="00A35B72">
      <w:pPr>
        <w:ind w:left="360" w:hanging="360"/>
      </w:pPr>
      <w:r w:rsidRPr="00031E0E">
        <w:rPr>
          <w:szCs w:val="24"/>
        </w:rPr>
        <w:t>H</w:t>
      </w:r>
      <w:r w:rsidRPr="00031E0E">
        <w:rPr>
          <w:smallCaps/>
          <w:szCs w:val="24"/>
        </w:rPr>
        <w:t>obsbawm</w:t>
      </w:r>
      <w:r w:rsidRPr="00031E0E">
        <w:rPr>
          <w:szCs w:val="24"/>
        </w:rPr>
        <w:t xml:space="preserve"> E. J., 683.</w:t>
      </w:r>
    </w:p>
    <w:p w14:paraId="77D9B46F" w14:textId="77777777" w:rsidR="00A35B72" w:rsidRPr="00031E0E" w:rsidRDefault="00A35B72" w:rsidP="00A35B72">
      <w:pPr>
        <w:ind w:left="360" w:hanging="360"/>
      </w:pPr>
      <w:r w:rsidRPr="00031E0E">
        <w:rPr>
          <w:szCs w:val="24"/>
        </w:rPr>
        <w:t>H</w:t>
      </w:r>
      <w:r w:rsidRPr="00031E0E">
        <w:rPr>
          <w:smallCaps/>
          <w:szCs w:val="24"/>
        </w:rPr>
        <w:t>ofer</w:t>
      </w:r>
      <w:r w:rsidRPr="00031E0E">
        <w:rPr>
          <w:szCs w:val="24"/>
        </w:rPr>
        <w:t xml:space="preserve"> W., 194, 201.</w:t>
      </w:r>
    </w:p>
    <w:p w14:paraId="75EC0B05" w14:textId="77777777" w:rsidR="00A35B72" w:rsidRPr="00031E0E" w:rsidRDefault="00A35B72" w:rsidP="00A35B72">
      <w:pPr>
        <w:ind w:left="360" w:hanging="360"/>
      </w:pPr>
      <w:r w:rsidRPr="00031E0E">
        <w:rPr>
          <w:smallCaps/>
          <w:szCs w:val="24"/>
        </w:rPr>
        <w:t xml:space="preserve">Hoffmann </w:t>
      </w:r>
      <w:r w:rsidRPr="00031E0E">
        <w:rPr>
          <w:szCs w:val="24"/>
        </w:rPr>
        <w:t>S., 605, 631.</w:t>
      </w:r>
    </w:p>
    <w:p w14:paraId="7B6FB307" w14:textId="77777777" w:rsidR="00A35B72" w:rsidRPr="00031E0E" w:rsidRDefault="00A35B72" w:rsidP="00A35B72">
      <w:pPr>
        <w:ind w:left="360" w:hanging="360"/>
      </w:pPr>
      <w:r w:rsidRPr="00031E0E">
        <w:rPr>
          <w:smallCaps/>
          <w:szCs w:val="24"/>
        </w:rPr>
        <w:t xml:space="preserve">Hogan </w:t>
      </w:r>
      <w:r w:rsidRPr="00031E0E">
        <w:rPr>
          <w:szCs w:val="24"/>
        </w:rPr>
        <w:t>J., 330.</w:t>
      </w:r>
    </w:p>
    <w:p w14:paraId="07340942" w14:textId="77777777" w:rsidR="00A35B72" w:rsidRPr="00031E0E" w:rsidRDefault="00A35B72" w:rsidP="00A35B72">
      <w:pPr>
        <w:ind w:left="360" w:hanging="360"/>
      </w:pPr>
      <w:r w:rsidRPr="00031E0E">
        <w:rPr>
          <w:szCs w:val="24"/>
        </w:rPr>
        <w:t>H</w:t>
      </w:r>
      <w:r w:rsidRPr="00031E0E">
        <w:rPr>
          <w:smallCaps/>
          <w:szCs w:val="24"/>
        </w:rPr>
        <w:t>olgombe</w:t>
      </w:r>
      <w:r w:rsidRPr="00031E0E">
        <w:rPr>
          <w:szCs w:val="24"/>
        </w:rPr>
        <w:t xml:space="preserve"> A., 332, 352.</w:t>
      </w:r>
    </w:p>
    <w:p w14:paraId="7253EA3D" w14:textId="77777777" w:rsidR="00A35B72" w:rsidRPr="00031E0E" w:rsidRDefault="00A35B72" w:rsidP="00A35B72">
      <w:pPr>
        <w:ind w:left="360" w:hanging="360"/>
      </w:pPr>
      <w:r w:rsidRPr="00031E0E">
        <w:rPr>
          <w:szCs w:val="24"/>
        </w:rPr>
        <w:t>H</w:t>
      </w:r>
      <w:r w:rsidRPr="00031E0E">
        <w:rPr>
          <w:smallCaps/>
          <w:szCs w:val="24"/>
        </w:rPr>
        <w:t>ollander</w:t>
      </w:r>
      <w:r w:rsidRPr="00031E0E">
        <w:rPr>
          <w:szCs w:val="24"/>
        </w:rPr>
        <w:t xml:space="preserve"> G. D., 194.</w:t>
      </w:r>
    </w:p>
    <w:p w14:paraId="184E0805" w14:textId="77777777" w:rsidR="00A35B72" w:rsidRPr="00031E0E" w:rsidRDefault="00A35B72" w:rsidP="00A35B72">
      <w:pPr>
        <w:ind w:left="360" w:hanging="360"/>
      </w:pPr>
      <w:r w:rsidRPr="00031E0E">
        <w:rPr>
          <w:smallCaps/>
          <w:szCs w:val="24"/>
        </w:rPr>
        <w:t xml:space="preserve">Hollis </w:t>
      </w:r>
      <w:r w:rsidRPr="00031E0E">
        <w:rPr>
          <w:szCs w:val="24"/>
        </w:rPr>
        <w:t>C., 318, 352.</w:t>
      </w:r>
    </w:p>
    <w:p w14:paraId="049663FD" w14:textId="77777777" w:rsidR="00A35B72" w:rsidRPr="00031E0E" w:rsidRDefault="00A35B72" w:rsidP="00A35B72">
      <w:pPr>
        <w:ind w:left="360" w:hanging="360"/>
      </w:pPr>
      <w:r w:rsidRPr="00031E0E">
        <w:rPr>
          <w:smallCaps/>
          <w:szCs w:val="24"/>
        </w:rPr>
        <w:t xml:space="preserve">Holt </w:t>
      </w:r>
      <w:r w:rsidRPr="00031E0E">
        <w:rPr>
          <w:szCs w:val="24"/>
        </w:rPr>
        <w:t>R., 597.</w:t>
      </w:r>
    </w:p>
    <w:p w14:paraId="18868EEB" w14:textId="77777777" w:rsidR="00A35B72" w:rsidRPr="00031E0E" w:rsidRDefault="00A35B72" w:rsidP="00A35B72">
      <w:pPr>
        <w:ind w:left="360" w:hanging="360"/>
      </w:pPr>
      <w:r w:rsidRPr="00031E0E">
        <w:rPr>
          <w:smallCaps/>
          <w:szCs w:val="24"/>
        </w:rPr>
        <w:t xml:space="preserve">Holt </w:t>
      </w:r>
      <w:r w:rsidRPr="00031E0E">
        <w:rPr>
          <w:szCs w:val="24"/>
        </w:rPr>
        <w:t>R. T., 1, 4, 21, 25.</w:t>
      </w:r>
    </w:p>
    <w:p w14:paraId="7D259513" w14:textId="77777777" w:rsidR="00A35B72" w:rsidRPr="00031E0E" w:rsidRDefault="00A35B72" w:rsidP="00A35B72">
      <w:pPr>
        <w:ind w:left="360" w:hanging="360"/>
      </w:pPr>
      <w:r w:rsidRPr="00031E0E">
        <w:rPr>
          <w:szCs w:val="24"/>
        </w:rPr>
        <w:t>H</w:t>
      </w:r>
      <w:r w:rsidRPr="00031E0E">
        <w:rPr>
          <w:smallCaps/>
          <w:szCs w:val="24"/>
        </w:rPr>
        <w:t>olzman</w:t>
      </w:r>
      <w:r w:rsidRPr="00031E0E">
        <w:rPr>
          <w:szCs w:val="24"/>
        </w:rPr>
        <w:t xml:space="preserve"> M., 258, 266.</w:t>
      </w:r>
    </w:p>
    <w:p w14:paraId="25D4F396" w14:textId="77777777" w:rsidR="00A35B72" w:rsidRPr="00031E0E" w:rsidRDefault="00A35B72" w:rsidP="00A35B72">
      <w:pPr>
        <w:ind w:left="360" w:hanging="360"/>
      </w:pPr>
      <w:r w:rsidRPr="00031E0E">
        <w:rPr>
          <w:smallCaps/>
          <w:szCs w:val="24"/>
        </w:rPr>
        <w:t xml:space="preserve">Hopper </w:t>
      </w:r>
      <w:r w:rsidRPr="00031E0E">
        <w:rPr>
          <w:szCs w:val="24"/>
        </w:rPr>
        <w:t>R. D., 638, 683.</w:t>
      </w:r>
    </w:p>
    <w:p w14:paraId="75919ABB" w14:textId="77777777" w:rsidR="00A35B72" w:rsidRPr="00031E0E" w:rsidRDefault="00A35B72" w:rsidP="00A35B72">
      <w:pPr>
        <w:ind w:left="360" w:hanging="360"/>
      </w:pPr>
      <w:r w:rsidRPr="00031E0E">
        <w:rPr>
          <w:szCs w:val="24"/>
        </w:rPr>
        <w:t>H</w:t>
      </w:r>
      <w:r w:rsidRPr="00031E0E">
        <w:rPr>
          <w:smallCaps/>
          <w:szCs w:val="24"/>
        </w:rPr>
        <w:t>orkheimer</w:t>
      </w:r>
      <w:r w:rsidRPr="00031E0E">
        <w:rPr>
          <w:szCs w:val="24"/>
        </w:rPr>
        <w:t xml:space="preserve"> M., 42, 72, 101, 103, 109, 133, 158, 185, 189, 194.</w:t>
      </w:r>
    </w:p>
    <w:p w14:paraId="6DE9DE95" w14:textId="77777777" w:rsidR="00A35B72" w:rsidRPr="00031E0E" w:rsidRDefault="00A35B72" w:rsidP="00A35B72">
      <w:pPr>
        <w:ind w:left="360" w:hanging="360"/>
      </w:pPr>
      <w:r w:rsidRPr="00031E0E">
        <w:rPr>
          <w:smallCaps/>
          <w:szCs w:val="24"/>
        </w:rPr>
        <w:t xml:space="preserve">Horowitz </w:t>
      </w:r>
      <w:r w:rsidRPr="00031E0E">
        <w:rPr>
          <w:szCs w:val="24"/>
        </w:rPr>
        <w:t>I. L., 307, 603, 631.</w:t>
      </w:r>
    </w:p>
    <w:p w14:paraId="400CF4A3" w14:textId="77777777" w:rsidR="00A35B72" w:rsidRPr="00031E0E" w:rsidRDefault="00A35B72" w:rsidP="00A35B72">
      <w:pPr>
        <w:ind w:left="360" w:hanging="360"/>
      </w:pPr>
      <w:r w:rsidRPr="00031E0E">
        <w:rPr>
          <w:smallCaps/>
          <w:szCs w:val="24"/>
        </w:rPr>
        <w:t xml:space="preserve">Hoselitz </w:t>
      </w:r>
      <w:r w:rsidRPr="00031E0E">
        <w:rPr>
          <w:szCs w:val="24"/>
        </w:rPr>
        <w:t>B. F., 457, 507.</w:t>
      </w:r>
    </w:p>
    <w:p w14:paraId="4C11EA74" w14:textId="77777777" w:rsidR="00A35B72" w:rsidRPr="00031E0E" w:rsidRDefault="00A35B72" w:rsidP="00A35B72">
      <w:pPr>
        <w:ind w:left="360" w:hanging="360"/>
      </w:pPr>
      <w:r w:rsidRPr="00031E0E">
        <w:rPr>
          <w:smallCaps/>
          <w:szCs w:val="24"/>
        </w:rPr>
        <w:t xml:space="preserve">Hough </w:t>
      </w:r>
      <w:r w:rsidRPr="00031E0E">
        <w:rPr>
          <w:szCs w:val="24"/>
        </w:rPr>
        <w:t>J. F., 210, 231, 236, 484-492, 507, 617, 631.</w:t>
      </w:r>
    </w:p>
    <w:p w14:paraId="665C4ACA" w14:textId="77777777" w:rsidR="00A35B72" w:rsidRPr="00031E0E" w:rsidRDefault="00A35B72" w:rsidP="00A35B72">
      <w:pPr>
        <w:ind w:left="360" w:hanging="360"/>
      </w:pPr>
      <w:r w:rsidRPr="00031E0E">
        <w:rPr>
          <w:smallCaps/>
          <w:szCs w:val="24"/>
        </w:rPr>
        <w:t xml:space="preserve">Hoxha </w:t>
      </w:r>
      <w:r w:rsidRPr="00031E0E">
        <w:rPr>
          <w:szCs w:val="24"/>
        </w:rPr>
        <w:t>E., 381.</w:t>
      </w:r>
    </w:p>
    <w:p w14:paraId="7DAE21BD" w14:textId="77777777" w:rsidR="00A35B72" w:rsidRPr="00031E0E" w:rsidRDefault="00A35B72" w:rsidP="00A35B72">
      <w:pPr>
        <w:ind w:left="360" w:hanging="360"/>
      </w:pPr>
      <w:r w:rsidRPr="00031E0E">
        <w:rPr>
          <w:smallCaps/>
          <w:szCs w:val="24"/>
        </w:rPr>
        <w:t xml:space="preserve">Hsiao </w:t>
      </w:r>
      <w:r w:rsidRPr="00031E0E">
        <w:rPr>
          <w:szCs w:val="24"/>
        </w:rPr>
        <w:t>K. G., 249, 266.</w:t>
      </w:r>
    </w:p>
    <w:p w14:paraId="1C514141" w14:textId="77777777" w:rsidR="00A35B72" w:rsidRPr="00031E0E" w:rsidRDefault="00A35B72" w:rsidP="00A35B72">
      <w:pPr>
        <w:ind w:left="360" w:hanging="360"/>
      </w:pPr>
      <w:r w:rsidRPr="00031E0E">
        <w:rPr>
          <w:szCs w:val="24"/>
        </w:rPr>
        <w:t>H</w:t>
      </w:r>
      <w:r w:rsidRPr="00031E0E">
        <w:rPr>
          <w:smallCaps/>
          <w:szCs w:val="24"/>
        </w:rPr>
        <w:t>u</w:t>
      </w:r>
      <w:r w:rsidRPr="00031E0E">
        <w:rPr>
          <w:szCs w:val="24"/>
        </w:rPr>
        <w:t xml:space="preserve"> Chi-Hai, 253, 266.</w:t>
      </w:r>
    </w:p>
    <w:p w14:paraId="74411C2C" w14:textId="77777777" w:rsidR="00A35B72" w:rsidRPr="00031E0E" w:rsidRDefault="00A35B72" w:rsidP="00A35B72">
      <w:pPr>
        <w:ind w:left="360" w:hanging="360"/>
      </w:pPr>
      <w:r w:rsidRPr="00031E0E">
        <w:rPr>
          <w:smallCaps/>
          <w:szCs w:val="24"/>
        </w:rPr>
        <w:t xml:space="preserve">Hua </w:t>
      </w:r>
      <w:r w:rsidRPr="00031E0E">
        <w:rPr>
          <w:szCs w:val="24"/>
        </w:rPr>
        <w:t>Guofeng, 264.</w:t>
      </w:r>
    </w:p>
    <w:p w14:paraId="00E2C1B8" w14:textId="77777777" w:rsidR="00A35B72" w:rsidRPr="00031E0E" w:rsidRDefault="00A35B72" w:rsidP="00A35B72">
      <w:pPr>
        <w:ind w:left="360" w:hanging="360"/>
      </w:pPr>
      <w:r w:rsidRPr="00031E0E">
        <w:rPr>
          <w:smallCaps/>
          <w:szCs w:val="24"/>
        </w:rPr>
        <w:t xml:space="preserve">Hua </w:t>
      </w:r>
      <w:r w:rsidRPr="00031E0E">
        <w:rPr>
          <w:szCs w:val="24"/>
        </w:rPr>
        <w:t>Lin, 243, 266.</w:t>
      </w:r>
    </w:p>
    <w:p w14:paraId="162E5B88" w14:textId="77777777" w:rsidR="00A35B72" w:rsidRPr="00031E0E" w:rsidRDefault="00A35B72" w:rsidP="00A35B72">
      <w:pPr>
        <w:ind w:left="360" w:hanging="360"/>
      </w:pPr>
      <w:r w:rsidRPr="00031E0E">
        <w:rPr>
          <w:smallCaps/>
          <w:szCs w:val="24"/>
        </w:rPr>
        <w:t xml:space="preserve">Huang He, </w:t>
      </w:r>
      <w:r w:rsidRPr="00031E0E">
        <w:rPr>
          <w:szCs w:val="24"/>
        </w:rPr>
        <w:t>243, 266.</w:t>
      </w:r>
    </w:p>
    <w:p w14:paraId="0B7A1FEA" w14:textId="77777777" w:rsidR="00A35B72" w:rsidRPr="00031E0E" w:rsidRDefault="00A35B72" w:rsidP="00A35B72">
      <w:pPr>
        <w:ind w:left="360" w:hanging="360"/>
      </w:pPr>
      <w:r w:rsidRPr="00031E0E">
        <w:rPr>
          <w:smallCaps/>
          <w:szCs w:val="24"/>
        </w:rPr>
        <w:t xml:space="preserve">Hubbard </w:t>
      </w:r>
      <w:r w:rsidRPr="00031E0E">
        <w:rPr>
          <w:szCs w:val="24"/>
        </w:rPr>
        <w:t>L. E., 194.</w:t>
      </w:r>
    </w:p>
    <w:p w14:paraId="67271921" w14:textId="77777777" w:rsidR="00A35B72" w:rsidRPr="00031E0E" w:rsidRDefault="00A35B72" w:rsidP="00A35B72">
      <w:pPr>
        <w:ind w:left="360" w:hanging="360"/>
      </w:pPr>
      <w:r w:rsidRPr="00031E0E">
        <w:rPr>
          <w:smallCaps/>
          <w:szCs w:val="24"/>
        </w:rPr>
        <w:t xml:space="preserve">Huet </w:t>
      </w:r>
      <w:r w:rsidRPr="00031E0E">
        <w:rPr>
          <w:szCs w:val="24"/>
        </w:rPr>
        <w:t>A., 571, 597.</w:t>
      </w:r>
    </w:p>
    <w:p w14:paraId="61FBE343" w14:textId="77777777" w:rsidR="00A35B72" w:rsidRPr="00031E0E" w:rsidRDefault="00A35B72" w:rsidP="00A35B72">
      <w:pPr>
        <w:ind w:left="360" w:hanging="360"/>
      </w:pPr>
      <w:r w:rsidRPr="00031E0E">
        <w:rPr>
          <w:smallCaps/>
          <w:szCs w:val="24"/>
        </w:rPr>
        <w:t xml:space="preserve">Huet </w:t>
      </w:r>
      <w:r w:rsidRPr="00031E0E">
        <w:rPr>
          <w:szCs w:val="24"/>
        </w:rPr>
        <w:t>S., 350, 352.</w:t>
      </w:r>
    </w:p>
    <w:p w14:paraId="174A6273" w14:textId="77777777" w:rsidR="00A35B72" w:rsidRPr="00031E0E" w:rsidRDefault="00A35B72" w:rsidP="00A35B72">
      <w:pPr>
        <w:ind w:left="360" w:hanging="360"/>
      </w:pPr>
      <w:r w:rsidRPr="00031E0E">
        <w:rPr>
          <w:szCs w:val="24"/>
        </w:rPr>
        <w:t>H</w:t>
      </w:r>
      <w:r w:rsidRPr="00031E0E">
        <w:rPr>
          <w:smallCaps/>
          <w:szCs w:val="24"/>
        </w:rPr>
        <w:t>u</w:t>
      </w:r>
      <w:r w:rsidRPr="00031E0E">
        <w:rPr>
          <w:szCs w:val="24"/>
        </w:rPr>
        <w:t xml:space="preserve"> </w:t>
      </w:r>
      <w:r w:rsidRPr="00031E0E">
        <w:rPr>
          <w:smallCaps/>
          <w:szCs w:val="24"/>
        </w:rPr>
        <w:t xml:space="preserve">Feng, </w:t>
      </w:r>
      <w:r w:rsidRPr="00031E0E">
        <w:rPr>
          <w:szCs w:val="24"/>
        </w:rPr>
        <w:t>242.</w:t>
      </w:r>
    </w:p>
    <w:p w14:paraId="1BAF98D7" w14:textId="77777777" w:rsidR="00A35B72" w:rsidRPr="00031E0E" w:rsidRDefault="00A35B72" w:rsidP="00A35B72">
      <w:pPr>
        <w:ind w:left="360" w:hanging="360"/>
      </w:pPr>
      <w:r w:rsidRPr="00031E0E">
        <w:rPr>
          <w:szCs w:val="24"/>
        </w:rPr>
        <w:t>H</w:t>
      </w:r>
      <w:r w:rsidRPr="00031E0E">
        <w:rPr>
          <w:smallCaps/>
          <w:szCs w:val="24"/>
        </w:rPr>
        <w:t>ulsman</w:t>
      </w:r>
      <w:r w:rsidRPr="00031E0E">
        <w:rPr>
          <w:szCs w:val="24"/>
        </w:rPr>
        <w:t xml:space="preserve"> L., 550.</w:t>
      </w:r>
    </w:p>
    <w:p w14:paraId="3A873963" w14:textId="77777777" w:rsidR="00A35B72" w:rsidRPr="00031E0E" w:rsidRDefault="00A35B72" w:rsidP="00A35B72">
      <w:pPr>
        <w:ind w:left="360" w:hanging="360"/>
      </w:pPr>
      <w:r w:rsidRPr="00031E0E">
        <w:rPr>
          <w:smallCaps/>
          <w:szCs w:val="24"/>
        </w:rPr>
        <w:t xml:space="preserve">Humes </w:t>
      </w:r>
      <w:r w:rsidRPr="00031E0E">
        <w:rPr>
          <w:szCs w:val="24"/>
        </w:rPr>
        <w:t>J., 562, 580, 588.</w:t>
      </w:r>
    </w:p>
    <w:p w14:paraId="70B1572A" w14:textId="77777777" w:rsidR="00A35B72" w:rsidRPr="00031E0E" w:rsidRDefault="00A35B72" w:rsidP="00A35B72">
      <w:pPr>
        <w:ind w:left="360" w:hanging="360"/>
      </w:pPr>
      <w:r w:rsidRPr="00031E0E">
        <w:rPr>
          <w:smallCaps/>
          <w:szCs w:val="24"/>
        </w:rPr>
        <w:t xml:space="preserve">Huneus </w:t>
      </w:r>
      <w:r w:rsidRPr="00031E0E">
        <w:rPr>
          <w:szCs w:val="24"/>
        </w:rPr>
        <w:t>G., 305, 309.</w:t>
      </w:r>
    </w:p>
    <w:p w14:paraId="5E69DC0B" w14:textId="77777777" w:rsidR="00A35B72" w:rsidRPr="00031E0E" w:rsidRDefault="00A35B72" w:rsidP="00A35B72">
      <w:pPr>
        <w:ind w:left="360" w:hanging="360"/>
      </w:pPr>
      <w:r w:rsidRPr="00031E0E">
        <w:rPr>
          <w:smallCaps/>
          <w:szCs w:val="24"/>
        </w:rPr>
        <w:t xml:space="preserve">Hunter </w:t>
      </w:r>
      <w:r w:rsidRPr="00031E0E">
        <w:rPr>
          <w:szCs w:val="24"/>
        </w:rPr>
        <w:t>F., 565, 566, 597.</w:t>
      </w:r>
    </w:p>
    <w:p w14:paraId="1E2B8085" w14:textId="77777777" w:rsidR="00A35B72" w:rsidRPr="00031E0E" w:rsidRDefault="00A35B72" w:rsidP="00A35B72">
      <w:pPr>
        <w:ind w:left="360" w:hanging="360"/>
      </w:pPr>
      <w:r w:rsidRPr="00031E0E">
        <w:rPr>
          <w:smallCaps/>
          <w:szCs w:val="24"/>
        </w:rPr>
        <w:t xml:space="preserve">Huntington </w:t>
      </w:r>
      <w:r w:rsidRPr="00031E0E">
        <w:rPr>
          <w:szCs w:val="24"/>
        </w:rPr>
        <w:t xml:space="preserve">S. P., </w:t>
      </w:r>
      <w:r w:rsidRPr="00031E0E">
        <w:rPr>
          <w:smallCaps/>
          <w:szCs w:val="24"/>
        </w:rPr>
        <w:t>xviii, xix</w:t>
      </w:r>
      <w:r w:rsidRPr="00031E0E">
        <w:rPr>
          <w:szCs w:val="24"/>
        </w:rPr>
        <w:t>, 17, 25, 88, 89, 108, 109, 194, 236, 272, 297, 302, 309, 310, 352, 353, 580, 597, 599, 603, 606, 611, 632, 641, 642, 645, 648, 680, 683.</w:t>
      </w:r>
    </w:p>
    <w:p w14:paraId="05EE1EB9" w14:textId="77777777" w:rsidR="00A35B72" w:rsidRPr="00031E0E" w:rsidRDefault="00A35B72" w:rsidP="00A35B72">
      <w:pPr>
        <w:ind w:left="360" w:hanging="360"/>
      </w:pPr>
      <w:r w:rsidRPr="00031E0E">
        <w:rPr>
          <w:smallCaps/>
          <w:szCs w:val="24"/>
        </w:rPr>
        <w:t>Huon de Ke</w:t>
      </w:r>
      <w:r w:rsidRPr="00031E0E">
        <w:rPr>
          <w:smallCaps/>
          <w:szCs w:val="24"/>
        </w:rPr>
        <w:t>r</w:t>
      </w:r>
      <w:r w:rsidRPr="00031E0E">
        <w:rPr>
          <w:smallCaps/>
          <w:szCs w:val="24"/>
        </w:rPr>
        <w:t xml:space="preserve">madec </w:t>
      </w:r>
      <w:r w:rsidRPr="00031E0E">
        <w:rPr>
          <w:szCs w:val="24"/>
        </w:rPr>
        <w:t>J.-M., 409, 444.</w:t>
      </w:r>
    </w:p>
    <w:p w14:paraId="1B1D5FB9" w14:textId="77777777" w:rsidR="00A35B72" w:rsidRPr="00031E0E" w:rsidRDefault="00A35B72" w:rsidP="00A35B72">
      <w:pPr>
        <w:ind w:left="360" w:hanging="360"/>
      </w:pPr>
      <w:r w:rsidRPr="00031E0E">
        <w:rPr>
          <w:smallCaps/>
          <w:szCs w:val="24"/>
        </w:rPr>
        <w:t xml:space="preserve">Hurbon </w:t>
      </w:r>
      <w:r w:rsidRPr="00031E0E">
        <w:rPr>
          <w:szCs w:val="24"/>
        </w:rPr>
        <w:t>L., 280, 303, 309.</w:t>
      </w:r>
    </w:p>
    <w:p w14:paraId="50EDFEBE" w14:textId="77777777" w:rsidR="00A35B72" w:rsidRPr="00031E0E" w:rsidRDefault="00A35B72" w:rsidP="00A35B72">
      <w:pPr>
        <w:ind w:left="360" w:hanging="360"/>
      </w:pPr>
      <w:r w:rsidRPr="00031E0E">
        <w:rPr>
          <w:smallCaps/>
          <w:szCs w:val="24"/>
        </w:rPr>
        <w:t xml:space="preserve">Hurwitz </w:t>
      </w:r>
      <w:r w:rsidRPr="00031E0E">
        <w:rPr>
          <w:szCs w:val="24"/>
        </w:rPr>
        <w:t>L., 602, 632.</w:t>
      </w:r>
    </w:p>
    <w:p w14:paraId="5552A440" w14:textId="77777777" w:rsidR="00A35B72" w:rsidRPr="00031E0E" w:rsidRDefault="00A35B72" w:rsidP="00A35B72">
      <w:pPr>
        <w:ind w:left="360" w:hanging="360"/>
      </w:pPr>
      <w:r w:rsidRPr="00031E0E">
        <w:rPr>
          <w:smallCaps/>
          <w:szCs w:val="24"/>
        </w:rPr>
        <w:t xml:space="preserve">Hussein </w:t>
      </w:r>
      <w:r w:rsidRPr="00031E0E">
        <w:rPr>
          <w:szCs w:val="24"/>
        </w:rPr>
        <w:t>(roi), 381.</w:t>
      </w:r>
    </w:p>
    <w:p w14:paraId="5E74144C" w14:textId="77777777" w:rsidR="00A35B72" w:rsidRPr="00031E0E" w:rsidRDefault="00A35B72" w:rsidP="00A35B72">
      <w:pPr>
        <w:ind w:left="360" w:hanging="360"/>
      </w:pPr>
      <w:r w:rsidRPr="00031E0E">
        <w:rPr>
          <w:smallCaps/>
          <w:szCs w:val="24"/>
        </w:rPr>
        <w:t xml:space="preserve">Hutchings </w:t>
      </w:r>
      <w:r w:rsidRPr="00031E0E">
        <w:rPr>
          <w:szCs w:val="24"/>
        </w:rPr>
        <w:t>R., 194.</w:t>
      </w:r>
    </w:p>
    <w:p w14:paraId="263B9AC7" w14:textId="77777777" w:rsidR="00A35B72" w:rsidRPr="00031E0E" w:rsidRDefault="00A35B72" w:rsidP="00A35B72">
      <w:pPr>
        <w:ind w:left="360" w:hanging="360"/>
      </w:pPr>
      <w:r w:rsidRPr="00031E0E">
        <w:rPr>
          <w:smallCaps/>
          <w:szCs w:val="24"/>
        </w:rPr>
        <w:t xml:space="preserve">Hyden </w:t>
      </w:r>
      <w:r w:rsidRPr="00031E0E">
        <w:rPr>
          <w:szCs w:val="24"/>
        </w:rPr>
        <w:t>G., 305, 309.</w:t>
      </w:r>
    </w:p>
    <w:p w14:paraId="57AD7EBC" w14:textId="77777777" w:rsidR="00A35B72" w:rsidRPr="00031E0E" w:rsidRDefault="00A35B72" w:rsidP="00A35B72">
      <w:pPr>
        <w:ind w:left="360" w:hanging="360"/>
        <w:rPr>
          <w:szCs w:val="24"/>
        </w:rPr>
      </w:pPr>
    </w:p>
    <w:p w14:paraId="35E3E636" w14:textId="77777777" w:rsidR="00A35B72" w:rsidRPr="00031E0E" w:rsidRDefault="00A35B72" w:rsidP="00A35B72">
      <w:pPr>
        <w:ind w:left="360" w:hanging="360"/>
      </w:pPr>
      <w:r w:rsidRPr="00031E0E">
        <w:rPr>
          <w:smallCaps/>
          <w:szCs w:val="24"/>
        </w:rPr>
        <w:t>Ibn Khaldoun, xii.</w:t>
      </w:r>
    </w:p>
    <w:p w14:paraId="03037F63" w14:textId="77777777" w:rsidR="00A35B72" w:rsidRPr="00031E0E" w:rsidRDefault="00A35B72" w:rsidP="00A35B72">
      <w:pPr>
        <w:ind w:left="360" w:hanging="360"/>
      </w:pPr>
      <w:r w:rsidRPr="00031E0E">
        <w:rPr>
          <w:smallCaps/>
          <w:szCs w:val="24"/>
        </w:rPr>
        <w:t xml:space="preserve">Ilchman </w:t>
      </w:r>
      <w:r w:rsidRPr="00031E0E">
        <w:rPr>
          <w:szCs w:val="24"/>
        </w:rPr>
        <w:t>W., 87.</w:t>
      </w:r>
    </w:p>
    <w:p w14:paraId="383A9D4E" w14:textId="77777777" w:rsidR="00A35B72" w:rsidRPr="00031E0E" w:rsidRDefault="00A35B72" w:rsidP="00A35B72">
      <w:pPr>
        <w:ind w:left="360" w:hanging="360"/>
      </w:pPr>
      <w:r w:rsidRPr="00031E0E">
        <w:rPr>
          <w:smallCaps/>
          <w:szCs w:val="24"/>
        </w:rPr>
        <w:t xml:space="preserve">Illiez </w:t>
      </w:r>
      <w:r w:rsidRPr="00031E0E">
        <w:rPr>
          <w:szCs w:val="24"/>
        </w:rPr>
        <w:t>P., 249, 266.</w:t>
      </w:r>
    </w:p>
    <w:p w14:paraId="3BB196D9" w14:textId="77777777" w:rsidR="00A35B72" w:rsidRPr="00031E0E" w:rsidRDefault="00A35B72" w:rsidP="00A35B72">
      <w:pPr>
        <w:ind w:left="360" w:hanging="360"/>
      </w:pPr>
      <w:r w:rsidRPr="00031E0E">
        <w:rPr>
          <w:smallCaps/>
          <w:szCs w:val="24"/>
        </w:rPr>
        <w:t xml:space="preserve">Imersheim </w:t>
      </w:r>
      <w:r w:rsidRPr="00031E0E">
        <w:rPr>
          <w:szCs w:val="24"/>
        </w:rPr>
        <w:t>A. W., 567, 597.</w:t>
      </w:r>
    </w:p>
    <w:p w14:paraId="26F4E7B0" w14:textId="77777777" w:rsidR="00A35B72" w:rsidRPr="00031E0E" w:rsidRDefault="00A35B72" w:rsidP="00A35B72">
      <w:pPr>
        <w:ind w:left="360" w:hanging="360"/>
      </w:pPr>
      <w:r w:rsidRPr="00031E0E">
        <w:rPr>
          <w:smallCaps/>
          <w:szCs w:val="24"/>
        </w:rPr>
        <w:t xml:space="preserve">Inkeles </w:t>
      </w:r>
      <w:r w:rsidRPr="00031E0E">
        <w:rPr>
          <w:szCs w:val="24"/>
        </w:rPr>
        <w:t xml:space="preserve">A., </w:t>
      </w:r>
      <w:r w:rsidRPr="00031E0E">
        <w:rPr>
          <w:bCs/>
          <w:szCs w:val="24"/>
        </w:rPr>
        <w:t xml:space="preserve">174, </w:t>
      </w:r>
      <w:r w:rsidRPr="00031E0E">
        <w:rPr>
          <w:szCs w:val="24"/>
        </w:rPr>
        <w:t>191, 194.</w:t>
      </w:r>
    </w:p>
    <w:p w14:paraId="1C691126" w14:textId="77777777" w:rsidR="00A35B72" w:rsidRPr="00031E0E" w:rsidRDefault="00A35B72" w:rsidP="00A35B72">
      <w:pPr>
        <w:ind w:left="360" w:hanging="360"/>
      </w:pPr>
      <w:r w:rsidRPr="00031E0E">
        <w:rPr>
          <w:smallCaps/>
          <w:szCs w:val="24"/>
        </w:rPr>
        <w:t xml:space="preserve">Ionescu </w:t>
      </w:r>
      <w:r w:rsidRPr="00031E0E">
        <w:rPr>
          <w:szCs w:val="24"/>
        </w:rPr>
        <w:t xml:space="preserve">G., 288, 290, 308. </w:t>
      </w:r>
    </w:p>
    <w:p w14:paraId="05C399DA" w14:textId="77777777" w:rsidR="00A35B72" w:rsidRPr="00031E0E" w:rsidRDefault="00A35B72" w:rsidP="00A35B72">
      <w:pPr>
        <w:ind w:left="360" w:hanging="360"/>
      </w:pPr>
      <w:r w:rsidRPr="00031E0E">
        <w:rPr>
          <w:szCs w:val="24"/>
        </w:rPr>
        <w:t>I</w:t>
      </w:r>
      <w:r w:rsidRPr="00031E0E">
        <w:rPr>
          <w:smallCaps/>
          <w:szCs w:val="24"/>
        </w:rPr>
        <w:t>saia</w:t>
      </w:r>
      <w:r w:rsidRPr="00031E0E">
        <w:rPr>
          <w:szCs w:val="24"/>
        </w:rPr>
        <w:t xml:space="preserve"> H., 550.</w:t>
      </w:r>
    </w:p>
    <w:p w14:paraId="3BF1F8C4" w14:textId="77777777" w:rsidR="00A35B72" w:rsidRPr="00031E0E" w:rsidRDefault="00A35B72" w:rsidP="00A35B72">
      <w:pPr>
        <w:ind w:left="360" w:hanging="360"/>
      </w:pPr>
      <w:r w:rsidRPr="00031E0E">
        <w:rPr>
          <w:smallCaps/>
          <w:szCs w:val="24"/>
        </w:rPr>
        <w:t xml:space="preserve">Islam </w:t>
      </w:r>
      <w:r w:rsidRPr="00031E0E">
        <w:rPr>
          <w:szCs w:val="24"/>
        </w:rPr>
        <w:t>N., 498, 508.</w:t>
      </w:r>
    </w:p>
    <w:p w14:paraId="4CE1565D" w14:textId="77777777" w:rsidR="00A35B72" w:rsidRPr="00031E0E" w:rsidRDefault="00A35B72" w:rsidP="00A35B72">
      <w:pPr>
        <w:ind w:left="360" w:hanging="360"/>
      </w:pPr>
      <w:r w:rsidRPr="00031E0E">
        <w:rPr>
          <w:smallCaps/>
          <w:szCs w:val="24"/>
        </w:rPr>
        <w:t xml:space="preserve">Ismet </w:t>
      </w:r>
      <w:r w:rsidRPr="00031E0E">
        <w:rPr>
          <w:szCs w:val="24"/>
        </w:rPr>
        <w:t>I., 300.</w:t>
      </w:r>
    </w:p>
    <w:p w14:paraId="7BBAFB7C" w14:textId="77777777" w:rsidR="00A35B72" w:rsidRPr="00031E0E" w:rsidRDefault="00A35B72" w:rsidP="00A35B72">
      <w:pPr>
        <w:ind w:left="360" w:hanging="360"/>
      </w:pPr>
      <w:r w:rsidRPr="00031E0E">
        <w:rPr>
          <w:szCs w:val="24"/>
        </w:rPr>
        <w:t>I</w:t>
      </w:r>
      <w:r w:rsidRPr="00031E0E">
        <w:rPr>
          <w:smallCaps/>
          <w:szCs w:val="24"/>
        </w:rPr>
        <w:t>socrate</w:t>
      </w:r>
      <w:r w:rsidRPr="00031E0E">
        <w:rPr>
          <w:szCs w:val="24"/>
        </w:rPr>
        <w:t>, 45.</w:t>
      </w:r>
    </w:p>
    <w:p w14:paraId="4F4EABBF" w14:textId="77777777" w:rsidR="00A35B72" w:rsidRPr="00031E0E" w:rsidRDefault="00A35B72" w:rsidP="00A35B72">
      <w:pPr>
        <w:ind w:left="360" w:hanging="360"/>
      </w:pPr>
      <w:r w:rsidRPr="00031E0E">
        <w:rPr>
          <w:szCs w:val="24"/>
        </w:rPr>
        <w:t>I</w:t>
      </w:r>
      <w:r w:rsidRPr="00031E0E">
        <w:rPr>
          <w:smallCaps/>
          <w:szCs w:val="24"/>
        </w:rPr>
        <w:t>udin</w:t>
      </w:r>
      <w:r w:rsidRPr="00031E0E">
        <w:rPr>
          <w:szCs w:val="24"/>
        </w:rPr>
        <w:t xml:space="preserve"> P., 222, 236.</w:t>
      </w:r>
    </w:p>
    <w:p w14:paraId="181FA737" w14:textId="77777777" w:rsidR="00A35B72" w:rsidRPr="00031E0E" w:rsidRDefault="00A35B72" w:rsidP="00A35B72">
      <w:pPr>
        <w:ind w:left="360" w:hanging="360"/>
        <w:rPr>
          <w:smallCaps/>
          <w:szCs w:val="24"/>
        </w:rPr>
      </w:pPr>
    </w:p>
    <w:p w14:paraId="115EA0E1" w14:textId="77777777" w:rsidR="00A35B72" w:rsidRPr="00031E0E" w:rsidRDefault="00A35B72" w:rsidP="00A35B72">
      <w:pPr>
        <w:ind w:left="360" w:hanging="360"/>
      </w:pPr>
      <w:r w:rsidRPr="00031E0E">
        <w:rPr>
          <w:smallCaps/>
          <w:szCs w:val="24"/>
        </w:rPr>
        <w:t xml:space="preserve">Jackel </w:t>
      </w:r>
      <w:r w:rsidRPr="00031E0E">
        <w:rPr>
          <w:szCs w:val="24"/>
        </w:rPr>
        <w:t>E., 194.</w:t>
      </w:r>
    </w:p>
    <w:p w14:paraId="764E9E8B" w14:textId="77777777" w:rsidR="00A35B72" w:rsidRPr="00031E0E" w:rsidRDefault="00A35B72" w:rsidP="00A35B72">
      <w:pPr>
        <w:ind w:left="360" w:hanging="360"/>
      </w:pPr>
      <w:r w:rsidRPr="00031E0E">
        <w:rPr>
          <w:smallCaps/>
          <w:szCs w:val="24"/>
        </w:rPr>
        <w:t xml:space="preserve">Jacob </w:t>
      </w:r>
      <w:r w:rsidRPr="00031E0E">
        <w:rPr>
          <w:szCs w:val="24"/>
        </w:rPr>
        <w:t>A., 252, 266.</w:t>
      </w:r>
    </w:p>
    <w:p w14:paraId="41252D49" w14:textId="77777777" w:rsidR="00A35B72" w:rsidRPr="00031E0E" w:rsidRDefault="00A35B72" w:rsidP="00A35B72">
      <w:pPr>
        <w:ind w:left="360" w:hanging="360"/>
      </w:pPr>
      <w:r w:rsidRPr="00031E0E">
        <w:rPr>
          <w:smallCaps/>
          <w:szCs w:val="24"/>
        </w:rPr>
        <w:t xml:space="preserve">Jacobsen </w:t>
      </w:r>
      <w:r w:rsidRPr="00031E0E">
        <w:rPr>
          <w:szCs w:val="24"/>
        </w:rPr>
        <w:t>H. A., 194, 200, 201.</w:t>
      </w:r>
    </w:p>
    <w:p w14:paraId="4A472DD9" w14:textId="77777777" w:rsidR="00A35B72" w:rsidRPr="00031E0E" w:rsidRDefault="00A35B72" w:rsidP="00A35B72">
      <w:pPr>
        <w:ind w:left="360" w:hanging="360"/>
      </w:pPr>
      <w:r w:rsidRPr="00031E0E">
        <w:rPr>
          <w:smallCaps/>
          <w:szCs w:val="24"/>
        </w:rPr>
        <w:t xml:space="preserve">Jaguaribe </w:t>
      </w:r>
      <w:r w:rsidRPr="00031E0E">
        <w:rPr>
          <w:szCs w:val="24"/>
        </w:rPr>
        <w:t>H., 300, 309.</w:t>
      </w:r>
    </w:p>
    <w:p w14:paraId="27B6BFFD" w14:textId="77777777" w:rsidR="00A35B72" w:rsidRPr="00031E0E" w:rsidRDefault="00A35B72" w:rsidP="00A35B72">
      <w:pPr>
        <w:ind w:left="360" w:hanging="360"/>
      </w:pPr>
      <w:r w:rsidRPr="00031E0E">
        <w:rPr>
          <w:smallCaps/>
          <w:szCs w:val="24"/>
        </w:rPr>
        <w:t xml:space="preserve">Janowitz </w:t>
      </w:r>
      <w:r w:rsidRPr="00031E0E">
        <w:rPr>
          <w:szCs w:val="24"/>
        </w:rPr>
        <w:t>M., 565, 597.</w:t>
      </w:r>
    </w:p>
    <w:p w14:paraId="28F024CE" w14:textId="77777777" w:rsidR="00A35B72" w:rsidRPr="00031E0E" w:rsidRDefault="00A35B72" w:rsidP="00A35B72">
      <w:pPr>
        <w:ind w:left="360" w:hanging="360"/>
      </w:pPr>
      <w:r w:rsidRPr="00031E0E">
        <w:rPr>
          <w:smallCaps/>
          <w:szCs w:val="24"/>
        </w:rPr>
        <w:t xml:space="preserve">Jasny </w:t>
      </w:r>
      <w:r w:rsidRPr="00031E0E">
        <w:rPr>
          <w:szCs w:val="24"/>
        </w:rPr>
        <w:t>N., 162, 163, 194.</w:t>
      </w:r>
    </w:p>
    <w:p w14:paraId="1FC0A8C9" w14:textId="77777777" w:rsidR="00A35B72" w:rsidRPr="00031E0E" w:rsidRDefault="00A35B72" w:rsidP="00A35B72">
      <w:pPr>
        <w:ind w:left="360" w:hanging="360"/>
      </w:pPr>
      <w:r w:rsidRPr="00031E0E">
        <w:rPr>
          <w:smallCaps/>
          <w:szCs w:val="24"/>
        </w:rPr>
        <w:t xml:space="preserve">Jauffrey-Spinosi </w:t>
      </w:r>
      <w:r w:rsidRPr="00031E0E">
        <w:rPr>
          <w:szCs w:val="24"/>
        </w:rPr>
        <w:t>G., 443.</w:t>
      </w:r>
    </w:p>
    <w:p w14:paraId="3D17F878" w14:textId="77777777" w:rsidR="00A35B72" w:rsidRPr="00031E0E" w:rsidRDefault="00A35B72" w:rsidP="00A35B72">
      <w:pPr>
        <w:ind w:left="360" w:hanging="360"/>
      </w:pPr>
      <w:r w:rsidRPr="00031E0E">
        <w:rPr>
          <w:smallCaps/>
          <w:szCs w:val="24"/>
        </w:rPr>
        <w:t xml:space="preserve">Jdanov </w:t>
      </w:r>
      <w:r w:rsidRPr="00031E0E">
        <w:rPr>
          <w:szCs w:val="24"/>
        </w:rPr>
        <w:t>A., 184, 194, 237.</w:t>
      </w:r>
    </w:p>
    <w:p w14:paraId="5BA3D814" w14:textId="77777777" w:rsidR="00A35B72" w:rsidRPr="00031E0E" w:rsidRDefault="00A35B72" w:rsidP="00A35B72">
      <w:pPr>
        <w:ind w:left="360" w:hanging="360"/>
      </w:pPr>
      <w:r w:rsidRPr="00031E0E">
        <w:rPr>
          <w:smallCaps/>
          <w:szCs w:val="24"/>
        </w:rPr>
        <w:t xml:space="preserve">Jefferson </w:t>
      </w:r>
      <w:r w:rsidRPr="00031E0E">
        <w:rPr>
          <w:szCs w:val="24"/>
        </w:rPr>
        <w:t>T., 46, 93, 99, 326.</w:t>
      </w:r>
    </w:p>
    <w:p w14:paraId="37A551DB" w14:textId="77777777" w:rsidR="00A35B72" w:rsidRPr="00031E0E" w:rsidRDefault="00A35B72" w:rsidP="00A35B72">
      <w:pPr>
        <w:ind w:left="360" w:hanging="360"/>
      </w:pPr>
      <w:r w:rsidRPr="00031E0E">
        <w:rPr>
          <w:smallCaps/>
          <w:szCs w:val="24"/>
        </w:rPr>
        <w:t>Jennings I</w:t>
      </w:r>
      <w:r w:rsidRPr="00031E0E">
        <w:rPr>
          <w:szCs w:val="24"/>
        </w:rPr>
        <w:t>., 61, 565, 597.</w:t>
      </w:r>
    </w:p>
    <w:p w14:paraId="5C420930" w14:textId="77777777" w:rsidR="00A35B72" w:rsidRPr="00031E0E" w:rsidRDefault="00A35B72" w:rsidP="00A35B72">
      <w:pPr>
        <w:ind w:left="360" w:hanging="360"/>
      </w:pPr>
      <w:r w:rsidRPr="00031E0E">
        <w:rPr>
          <w:smallCaps/>
          <w:szCs w:val="24"/>
        </w:rPr>
        <w:t xml:space="preserve">Jessop </w:t>
      </w:r>
      <w:r w:rsidRPr="00031E0E">
        <w:rPr>
          <w:szCs w:val="24"/>
        </w:rPr>
        <w:t>B., 109.</w:t>
      </w:r>
    </w:p>
    <w:p w14:paraId="6C674CFA" w14:textId="77777777" w:rsidR="00A35B72" w:rsidRPr="00031E0E" w:rsidRDefault="00A35B72" w:rsidP="00A35B72">
      <w:pPr>
        <w:ind w:left="360" w:hanging="360"/>
      </w:pPr>
      <w:r w:rsidRPr="00031E0E">
        <w:rPr>
          <w:szCs w:val="24"/>
        </w:rPr>
        <w:t>J</w:t>
      </w:r>
      <w:r w:rsidRPr="00031E0E">
        <w:rPr>
          <w:smallCaps/>
          <w:szCs w:val="24"/>
        </w:rPr>
        <w:t>obert</w:t>
      </w:r>
      <w:r w:rsidRPr="00031E0E">
        <w:rPr>
          <w:szCs w:val="24"/>
        </w:rPr>
        <w:t xml:space="preserve"> B., 274, 310.</w:t>
      </w:r>
    </w:p>
    <w:p w14:paraId="52010B28" w14:textId="77777777" w:rsidR="00A35B72" w:rsidRPr="00031E0E" w:rsidRDefault="00A35B72" w:rsidP="00A35B72">
      <w:pPr>
        <w:ind w:left="360" w:hanging="360"/>
      </w:pPr>
      <w:r w:rsidRPr="00031E0E">
        <w:rPr>
          <w:smallCaps/>
          <w:szCs w:val="24"/>
        </w:rPr>
        <w:t xml:space="preserve">Johnson </w:t>
      </w:r>
      <w:r w:rsidRPr="00031E0E">
        <w:rPr>
          <w:szCs w:val="24"/>
        </w:rPr>
        <w:t>G., 236, 642, 655, 659, 662, 663, 666, 683.</w:t>
      </w:r>
    </w:p>
    <w:p w14:paraId="0D15CC96" w14:textId="77777777" w:rsidR="00A35B72" w:rsidRPr="00031E0E" w:rsidRDefault="00A35B72" w:rsidP="00A35B72">
      <w:pPr>
        <w:ind w:left="360" w:hanging="360"/>
      </w:pPr>
      <w:r w:rsidRPr="00031E0E">
        <w:rPr>
          <w:smallCaps/>
          <w:szCs w:val="24"/>
        </w:rPr>
        <w:t xml:space="preserve">Johnson </w:t>
      </w:r>
      <w:r w:rsidRPr="00031E0E">
        <w:rPr>
          <w:szCs w:val="24"/>
        </w:rPr>
        <w:t>L., 81, 402.</w:t>
      </w:r>
    </w:p>
    <w:p w14:paraId="18563BCF" w14:textId="77777777" w:rsidR="00A35B72" w:rsidRPr="00031E0E" w:rsidRDefault="00A35B72" w:rsidP="00A35B72">
      <w:pPr>
        <w:ind w:left="360" w:hanging="360"/>
      </w:pPr>
      <w:r w:rsidRPr="00031E0E">
        <w:rPr>
          <w:smallCaps/>
          <w:szCs w:val="24"/>
        </w:rPr>
        <w:t xml:space="preserve">Jollivet </w:t>
      </w:r>
      <w:r w:rsidRPr="00031E0E">
        <w:rPr>
          <w:szCs w:val="24"/>
        </w:rPr>
        <w:t>M., 572, 597.</w:t>
      </w:r>
    </w:p>
    <w:p w14:paraId="3F413935" w14:textId="77777777" w:rsidR="00A35B72" w:rsidRPr="00031E0E" w:rsidRDefault="00A35B72" w:rsidP="00A35B72">
      <w:pPr>
        <w:ind w:left="360" w:hanging="360"/>
      </w:pPr>
      <w:r w:rsidRPr="00031E0E">
        <w:rPr>
          <w:smallCaps/>
          <w:szCs w:val="24"/>
        </w:rPr>
        <w:t xml:space="preserve">Jones </w:t>
      </w:r>
      <w:r w:rsidRPr="00031E0E">
        <w:rPr>
          <w:szCs w:val="24"/>
        </w:rPr>
        <w:t>G. W., 587, 597, 598.</w:t>
      </w:r>
    </w:p>
    <w:p w14:paraId="443C8B42" w14:textId="77777777" w:rsidR="00A35B72" w:rsidRPr="00031E0E" w:rsidRDefault="00A35B72" w:rsidP="00A35B72">
      <w:pPr>
        <w:ind w:left="360" w:hanging="360"/>
      </w:pPr>
      <w:r w:rsidRPr="00031E0E">
        <w:rPr>
          <w:smallCaps/>
          <w:szCs w:val="24"/>
        </w:rPr>
        <w:t xml:space="preserve">Jouve </w:t>
      </w:r>
      <w:r w:rsidRPr="00031E0E">
        <w:rPr>
          <w:szCs w:val="24"/>
        </w:rPr>
        <w:t>E., 335.</w:t>
      </w:r>
    </w:p>
    <w:p w14:paraId="61B7371F" w14:textId="77777777" w:rsidR="00A35B72" w:rsidRPr="00031E0E" w:rsidRDefault="00A35B72" w:rsidP="00A35B72">
      <w:pPr>
        <w:ind w:left="360" w:hanging="360"/>
      </w:pPr>
      <w:r w:rsidRPr="00031E0E">
        <w:rPr>
          <w:smallCaps/>
          <w:szCs w:val="24"/>
        </w:rPr>
        <w:t xml:space="preserve">Jouvenel </w:t>
      </w:r>
      <w:r w:rsidRPr="00031E0E">
        <w:rPr>
          <w:szCs w:val="24"/>
        </w:rPr>
        <w:t>B. de, 604, 632.</w:t>
      </w:r>
    </w:p>
    <w:p w14:paraId="4CCA796D" w14:textId="77777777" w:rsidR="00A35B72" w:rsidRPr="00031E0E" w:rsidRDefault="00A35B72" w:rsidP="00A35B72">
      <w:pPr>
        <w:ind w:left="360" w:hanging="360"/>
      </w:pPr>
      <w:r w:rsidRPr="00031E0E">
        <w:rPr>
          <w:smallCaps/>
          <w:szCs w:val="24"/>
        </w:rPr>
        <w:t xml:space="preserve">Joyaux </w:t>
      </w:r>
      <w:r w:rsidRPr="00031E0E">
        <w:rPr>
          <w:szCs w:val="24"/>
        </w:rPr>
        <w:t>F., 255, 263, 266.</w:t>
      </w:r>
    </w:p>
    <w:p w14:paraId="0EA12A49" w14:textId="77777777" w:rsidR="00A35B72" w:rsidRPr="00031E0E" w:rsidRDefault="00A35B72" w:rsidP="00A35B72">
      <w:pPr>
        <w:ind w:left="360" w:hanging="360"/>
      </w:pPr>
      <w:r w:rsidRPr="00031E0E">
        <w:rPr>
          <w:szCs w:val="24"/>
        </w:rPr>
        <w:t>J</w:t>
      </w:r>
      <w:r w:rsidRPr="00031E0E">
        <w:rPr>
          <w:smallCaps/>
          <w:szCs w:val="24"/>
        </w:rPr>
        <w:t>ulliard</w:t>
      </w:r>
      <w:r w:rsidRPr="00031E0E">
        <w:rPr>
          <w:szCs w:val="24"/>
        </w:rPr>
        <w:t xml:space="preserve"> J., 620, 632.</w:t>
      </w:r>
    </w:p>
    <w:p w14:paraId="57DFE445" w14:textId="77777777" w:rsidR="00A35B72" w:rsidRPr="00031E0E" w:rsidRDefault="00A35B72" w:rsidP="00A35B72">
      <w:pPr>
        <w:ind w:left="360" w:hanging="360"/>
      </w:pPr>
      <w:r w:rsidRPr="00031E0E">
        <w:rPr>
          <w:szCs w:val="24"/>
        </w:rPr>
        <w:t>J</w:t>
      </w:r>
      <w:r w:rsidRPr="00031E0E">
        <w:rPr>
          <w:smallCaps/>
          <w:szCs w:val="24"/>
        </w:rPr>
        <w:t>ünger</w:t>
      </w:r>
      <w:r w:rsidRPr="00031E0E">
        <w:rPr>
          <w:szCs w:val="24"/>
        </w:rPr>
        <w:t xml:space="preserve"> E., 194, 205.</w:t>
      </w:r>
    </w:p>
    <w:p w14:paraId="43451C48" w14:textId="77777777" w:rsidR="00A35B72" w:rsidRPr="00031E0E" w:rsidRDefault="00A35B72" w:rsidP="00A35B72">
      <w:pPr>
        <w:ind w:left="360" w:hanging="360"/>
      </w:pPr>
      <w:r w:rsidRPr="00031E0E">
        <w:rPr>
          <w:szCs w:val="24"/>
        </w:rPr>
        <w:t>J</w:t>
      </w:r>
      <w:r w:rsidRPr="00031E0E">
        <w:rPr>
          <w:smallCaps/>
          <w:szCs w:val="24"/>
        </w:rPr>
        <w:t>uviler</w:t>
      </w:r>
      <w:r w:rsidRPr="00031E0E">
        <w:rPr>
          <w:szCs w:val="24"/>
        </w:rPr>
        <w:t xml:space="preserve"> P. H., 400, 404.</w:t>
      </w:r>
    </w:p>
    <w:p w14:paraId="4D5AE19A" w14:textId="77777777" w:rsidR="00A35B72" w:rsidRPr="00031E0E" w:rsidRDefault="00A35B72" w:rsidP="00A35B72">
      <w:pPr>
        <w:ind w:left="360" w:hanging="360"/>
        <w:rPr>
          <w:szCs w:val="24"/>
        </w:rPr>
      </w:pPr>
    </w:p>
    <w:p w14:paraId="328DBCEB" w14:textId="77777777" w:rsidR="00A35B72" w:rsidRPr="00031E0E" w:rsidRDefault="00A35B72" w:rsidP="00A35B72">
      <w:pPr>
        <w:ind w:left="360" w:hanging="360"/>
      </w:pPr>
      <w:r w:rsidRPr="00031E0E">
        <w:rPr>
          <w:smallCaps/>
          <w:szCs w:val="24"/>
        </w:rPr>
        <w:t xml:space="preserve">Kadar </w:t>
      </w:r>
      <w:r w:rsidRPr="00031E0E">
        <w:rPr>
          <w:szCs w:val="24"/>
        </w:rPr>
        <w:t>J., 381, 382.</w:t>
      </w:r>
    </w:p>
    <w:p w14:paraId="02955366" w14:textId="77777777" w:rsidR="00A35B72" w:rsidRPr="00031E0E" w:rsidRDefault="00A35B72" w:rsidP="00A35B72">
      <w:pPr>
        <w:ind w:left="360" w:hanging="360"/>
      </w:pPr>
      <w:r w:rsidRPr="00031E0E">
        <w:rPr>
          <w:smallCaps/>
          <w:szCs w:val="24"/>
        </w:rPr>
        <w:t xml:space="preserve">Kaddafi </w:t>
      </w:r>
      <w:r w:rsidRPr="00031E0E">
        <w:rPr>
          <w:szCs w:val="24"/>
        </w:rPr>
        <w:t>M., 378, 381.</w:t>
      </w:r>
    </w:p>
    <w:p w14:paraId="35AD233B" w14:textId="77777777" w:rsidR="00A35B72" w:rsidRPr="00031E0E" w:rsidRDefault="00A35B72" w:rsidP="00A35B72">
      <w:pPr>
        <w:ind w:left="360" w:hanging="360"/>
      </w:pPr>
      <w:r w:rsidRPr="00031E0E">
        <w:rPr>
          <w:smallCaps/>
          <w:szCs w:val="24"/>
        </w:rPr>
        <w:t xml:space="preserve">Kadiri </w:t>
      </w:r>
      <w:r w:rsidRPr="00031E0E">
        <w:rPr>
          <w:szCs w:val="24"/>
        </w:rPr>
        <w:t>A., 411, 444.</w:t>
      </w:r>
    </w:p>
    <w:p w14:paraId="4E2D6A99" w14:textId="77777777" w:rsidR="00A35B72" w:rsidRPr="00031E0E" w:rsidRDefault="00A35B72" w:rsidP="00A35B72">
      <w:pPr>
        <w:ind w:left="360" w:hanging="360"/>
      </w:pPr>
      <w:r w:rsidRPr="00031E0E">
        <w:rPr>
          <w:smallCaps/>
          <w:szCs w:val="24"/>
        </w:rPr>
        <w:t xml:space="preserve">Kamenka </w:t>
      </w:r>
      <w:r w:rsidRPr="00031E0E">
        <w:rPr>
          <w:szCs w:val="24"/>
        </w:rPr>
        <w:t>E., 679, 683.</w:t>
      </w:r>
    </w:p>
    <w:p w14:paraId="3F5F4A19" w14:textId="77777777" w:rsidR="00A35B72" w:rsidRPr="00031E0E" w:rsidRDefault="00A35B72" w:rsidP="00A35B72">
      <w:pPr>
        <w:ind w:left="360" w:hanging="360"/>
      </w:pPr>
      <w:r w:rsidRPr="00031E0E">
        <w:rPr>
          <w:smallCaps/>
          <w:szCs w:val="24"/>
        </w:rPr>
        <w:t xml:space="preserve">Kamenev </w:t>
      </w:r>
      <w:r w:rsidRPr="00031E0E">
        <w:rPr>
          <w:szCs w:val="24"/>
        </w:rPr>
        <w:t>L. B., 177, 212.</w:t>
      </w:r>
    </w:p>
    <w:p w14:paraId="45AA64BE" w14:textId="77777777" w:rsidR="00A35B72" w:rsidRPr="00031E0E" w:rsidRDefault="00A35B72" w:rsidP="00A35B72">
      <w:pPr>
        <w:ind w:left="360" w:hanging="360"/>
      </w:pPr>
      <w:r w:rsidRPr="00031E0E">
        <w:rPr>
          <w:smallCaps/>
          <w:szCs w:val="24"/>
        </w:rPr>
        <w:t xml:space="preserve">Kang Sheng, </w:t>
      </w:r>
      <w:r w:rsidRPr="00031E0E">
        <w:rPr>
          <w:szCs w:val="24"/>
        </w:rPr>
        <w:t>264.</w:t>
      </w:r>
    </w:p>
    <w:p w14:paraId="34E7A7B0" w14:textId="77777777" w:rsidR="00A35B72" w:rsidRPr="00031E0E" w:rsidRDefault="00A35B72" w:rsidP="00A35B72">
      <w:pPr>
        <w:ind w:left="360" w:hanging="360"/>
      </w:pPr>
      <w:r w:rsidRPr="00031E0E">
        <w:rPr>
          <w:smallCaps/>
          <w:szCs w:val="24"/>
        </w:rPr>
        <w:t xml:space="preserve">Kant </w:t>
      </w:r>
      <w:r w:rsidRPr="00031E0E">
        <w:rPr>
          <w:szCs w:val="24"/>
        </w:rPr>
        <w:t>E., 49, 98, 148, 149.</w:t>
      </w:r>
    </w:p>
    <w:p w14:paraId="3618DC89" w14:textId="77777777" w:rsidR="00A35B72" w:rsidRPr="00031E0E" w:rsidRDefault="00A35B72" w:rsidP="00A35B72">
      <w:pPr>
        <w:ind w:left="360" w:hanging="360"/>
      </w:pPr>
      <w:r w:rsidRPr="00031E0E">
        <w:rPr>
          <w:smallCaps/>
          <w:szCs w:val="24"/>
        </w:rPr>
        <w:t xml:space="preserve">Karcz </w:t>
      </w:r>
      <w:r w:rsidRPr="00031E0E">
        <w:rPr>
          <w:szCs w:val="24"/>
        </w:rPr>
        <w:t>J., 162, 194.</w:t>
      </w:r>
    </w:p>
    <w:p w14:paraId="72D14630" w14:textId="77777777" w:rsidR="00A35B72" w:rsidRPr="00031E0E" w:rsidRDefault="00A35B72" w:rsidP="00A35B72">
      <w:pPr>
        <w:ind w:left="360" w:hanging="360"/>
      </w:pPr>
      <w:r w:rsidRPr="00031E0E">
        <w:rPr>
          <w:smallCaps/>
          <w:szCs w:val="24"/>
        </w:rPr>
        <w:t xml:space="preserve">Kardoff </w:t>
      </w:r>
      <w:r w:rsidRPr="00031E0E">
        <w:rPr>
          <w:szCs w:val="24"/>
        </w:rPr>
        <w:t>U., 194.</w:t>
      </w:r>
    </w:p>
    <w:p w14:paraId="617E9825" w14:textId="77777777" w:rsidR="00A35B72" w:rsidRPr="00031E0E" w:rsidRDefault="00A35B72" w:rsidP="00A35B72">
      <w:pPr>
        <w:ind w:left="360" w:hanging="360"/>
      </w:pPr>
      <w:r w:rsidRPr="00031E0E">
        <w:rPr>
          <w:smallCaps/>
          <w:szCs w:val="24"/>
        </w:rPr>
        <w:t xml:space="preserve">Kariel </w:t>
      </w:r>
      <w:r w:rsidRPr="00031E0E">
        <w:rPr>
          <w:szCs w:val="24"/>
        </w:rPr>
        <w:t>H. S., 82, 109.</w:t>
      </w:r>
    </w:p>
    <w:p w14:paraId="509FB542" w14:textId="77777777" w:rsidR="00A35B72" w:rsidRPr="00031E0E" w:rsidRDefault="00A35B72" w:rsidP="00A35B72">
      <w:pPr>
        <w:ind w:left="360" w:hanging="360"/>
      </w:pPr>
      <w:r w:rsidRPr="00031E0E">
        <w:rPr>
          <w:smallCaps/>
          <w:szCs w:val="24"/>
        </w:rPr>
        <w:t xml:space="preserve">Karlswyck </w:t>
      </w:r>
      <w:r w:rsidRPr="00031E0E">
        <w:rPr>
          <w:szCs w:val="24"/>
        </w:rPr>
        <w:t>E., 257, 266.</w:t>
      </w:r>
    </w:p>
    <w:p w14:paraId="19F97B72" w14:textId="77777777" w:rsidR="00A35B72" w:rsidRPr="00031E0E" w:rsidRDefault="00A35B72" w:rsidP="00A35B72">
      <w:pPr>
        <w:ind w:left="360" w:hanging="360"/>
      </w:pPr>
      <w:r w:rsidRPr="00031E0E">
        <w:rPr>
          <w:smallCaps/>
          <w:szCs w:val="24"/>
        </w:rPr>
        <w:t xml:space="preserve">Karner </w:t>
      </w:r>
      <w:r w:rsidRPr="00031E0E">
        <w:rPr>
          <w:szCs w:val="24"/>
        </w:rPr>
        <w:t>S., 183, 194.</w:t>
      </w:r>
    </w:p>
    <w:p w14:paraId="13018F6C" w14:textId="77777777" w:rsidR="00A35B72" w:rsidRPr="00031E0E" w:rsidRDefault="00A35B72" w:rsidP="00A35B72">
      <w:pPr>
        <w:ind w:left="360" w:hanging="360"/>
      </w:pPr>
      <w:r w:rsidRPr="00031E0E">
        <w:rPr>
          <w:smallCaps/>
          <w:szCs w:val="24"/>
        </w:rPr>
        <w:t xml:space="preserve">Kassov </w:t>
      </w:r>
      <w:r w:rsidRPr="00031E0E">
        <w:rPr>
          <w:szCs w:val="24"/>
        </w:rPr>
        <w:t>A., 211, 231, 236.</w:t>
      </w:r>
    </w:p>
    <w:p w14:paraId="3DE7CEE4" w14:textId="77777777" w:rsidR="00A35B72" w:rsidRPr="00031E0E" w:rsidRDefault="00A35B72" w:rsidP="00A35B72">
      <w:pPr>
        <w:ind w:left="360" w:hanging="360"/>
      </w:pPr>
      <w:r w:rsidRPr="00031E0E">
        <w:rPr>
          <w:smallCaps/>
          <w:szCs w:val="24"/>
        </w:rPr>
        <w:t xml:space="preserve">Kater </w:t>
      </w:r>
      <w:r w:rsidRPr="00031E0E">
        <w:rPr>
          <w:szCs w:val="24"/>
        </w:rPr>
        <w:t>M., 199.</w:t>
      </w:r>
    </w:p>
    <w:p w14:paraId="00F8E490" w14:textId="77777777" w:rsidR="00A35B72" w:rsidRPr="00031E0E" w:rsidRDefault="00A35B72" w:rsidP="00A35B72">
      <w:pPr>
        <w:ind w:left="360" w:hanging="360"/>
      </w:pPr>
      <w:r w:rsidRPr="00031E0E">
        <w:rPr>
          <w:smallCaps/>
          <w:szCs w:val="24"/>
        </w:rPr>
        <w:t xml:space="preserve">Kaundak </w:t>
      </w:r>
      <w:r w:rsidRPr="00031E0E">
        <w:rPr>
          <w:szCs w:val="24"/>
        </w:rPr>
        <w:t>(prés</w:t>
      </w:r>
      <w:r w:rsidRPr="00031E0E">
        <w:rPr>
          <w:szCs w:val="24"/>
        </w:rPr>
        <w:t>i</w:t>
      </w:r>
      <w:r w:rsidRPr="00031E0E">
        <w:rPr>
          <w:szCs w:val="24"/>
        </w:rPr>
        <w:t>dent), 342.</w:t>
      </w:r>
    </w:p>
    <w:p w14:paraId="676512B8" w14:textId="77777777" w:rsidR="00A35B72" w:rsidRPr="00031E0E" w:rsidRDefault="00A35B72" w:rsidP="00A35B72">
      <w:pPr>
        <w:ind w:left="360" w:hanging="360"/>
      </w:pPr>
      <w:r w:rsidRPr="00031E0E">
        <w:rPr>
          <w:smallCaps/>
          <w:szCs w:val="24"/>
        </w:rPr>
        <w:t xml:space="preserve">Kautsky J., </w:t>
      </w:r>
      <w:r w:rsidRPr="00031E0E">
        <w:rPr>
          <w:szCs w:val="24"/>
        </w:rPr>
        <w:t>124, 140, 158.</w:t>
      </w:r>
    </w:p>
    <w:p w14:paraId="2B8C15B5" w14:textId="77777777" w:rsidR="00A35B72" w:rsidRPr="00031E0E" w:rsidRDefault="00A35B72" w:rsidP="00A35B72">
      <w:pPr>
        <w:ind w:left="360" w:hanging="360"/>
      </w:pPr>
      <w:r w:rsidRPr="00031E0E">
        <w:rPr>
          <w:smallCaps/>
          <w:szCs w:val="24"/>
        </w:rPr>
        <w:t xml:space="preserve">Kelsen </w:t>
      </w:r>
      <w:r w:rsidRPr="00031E0E">
        <w:rPr>
          <w:szCs w:val="24"/>
        </w:rPr>
        <w:t>H., 93, 109, 407, 409.</w:t>
      </w:r>
    </w:p>
    <w:p w14:paraId="38297F2C" w14:textId="77777777" w:rsidR="00A35B72" w:rsidRPr="00031E0E" w:rsidRDefault="00A35B72" w:rsidP="00A35B72">
      <w:pPr>
        <w:ind w:left="360" w:hanging="360"/>
      </w:pPr>
      <w:r w:rsidRPr="00031E0E">
        <w:rPr>
          <w:smallCaps/>
          <w:szCs w:val="24"/>
        </w:rPr>
        <w:t xml:space="preserve">Kemal </w:t>
      </w:r>
      <w:r w:rsidRPr="00031E0E">
        <w:rPr>
          <w:szCs w:val="24"/>
        </w:rPr>
        <w:t>M., 288, 300, 644.</w:t>
      </w:r>
    </w:p>
    <w:p w14:paraId="2B007A3A" w14:textId="77777777" w:rsidR="00A35B72" w:rsidRPr="00031E0E" w:rsidRDefault="00A35B72" w:rsidP="00A35B72">
      <w:pPr>
        <w:ind w:left="360" w:hanging="360"/>
      </w:pPr>
      <w:r w:rsidRPr="00031E0E">
        <w:rPr>
          <w:smallCaps/>
          <w:szCs w:val="24"/>
        </w:rPr>
        <w:t xml:space="preserve">Kempf </w:t>
      </w:r>
      <w:r w:rsidRPr="00031E0E">
        <w:rPr>
          <w:szCs w:val="24"/>
        </w:rPr>
        <w:t>H., 481, 508.</w:t>
      </w:r>
    </w:p>
    <w:p w14:paraId="4C5DC23C" w14:textId="77777777" w:rsidR="00A35B72" w:rsidRPr="00031E0E" w:rsidRDefault="00A35B72" w:rsidP="00A35B72">
      <w:pPr>
        <w:ind w:left="360" w:hanging="360"/>
      </w:pPr>
      <w:r w:rsidRPr="00031E0E">
        <w:rPr>
          <w:smallCaps/>
          <w:szCs w:val="24"/>
        </w:rPr>
        <w:t xml:space="preserve">Kendall </w:t>
      </w:r>
      <w:r w:rsidRPr="00031E0E">
        <w:rPr>
          <w:szCs w:val="24"/>
        </w:rPr>
        <w:t>M. G., 328, 353.</w:t>
      </w:r>
    </w:p>
    <w:p w14:paraId="43F1565B" w14:textId="77777777" w:rsidR="00A35B72" w:rsidRPr="00031E0E" w:rsidRDefault="00A35B72" w:rsidP="00A35B72">
      <w:pPr>
        <w:ind w:left="360" w:hanging="360"/>
      </w:pPr>
      <w:r w:rsidRPr="00031E0E">
        <w:rPr>
          <w:smallCaps/>
          <w:szCs w:val="24"/>
        </w:rPr>
        <w:t xml:space="preserve">Kendall </w:t>
      </w:r>
      <w:r w:rsidRPr="00031E0E">
        <w:rPr>
          <w:szCs w:val="24"/>
        </w:rPr>
        <w:t>W., 110</w:t>
      </w:r>
      <w:r w:rsidRPr="00031E0E">
        <w:rPr>
          <w:smallCaps/>
          <w:szCs w:val="24"/>
        </w:rPr>
        <w:t xml:space="preserve">, </w:t>
      </w:r>
      <w:r w:rsidRPr="00031E0E">
        <w:rPr>
          <w:szCs w:val="24"/>
        </w:rPr>
        <w:t>112.</w:t>
      </w:r>
    </w:p>
    <w:p w14:paraId="1C8AC3BE" w14:textId="77777777" w:rsidR="00A35B72" w:rsidRPr="00031E0E" w:rsidRDefault="00A35B72" w:rsidP="00A35B72">
      <w:pPr>
        <w:ind w:left="360" w:hanging="360"/>
      </w:pPr>
      <w:r w:rsidRPr="00031E0E">
        <w:rPr>
          <w:smallCaps/>
          <w:szCs w:val="24"/>
        </w:rPr>
        <w:t xml:space="preserve">Kennedy </w:t>
      </w:r>
      <w:r w:rsidRPr="00031E0E">
        <w:rPr>
          <w:szCs w:val="24"/>
        </w:rPr>
        <w:t>J. F., 349, 402, 633.</w:t>
      </w:r>
    </w:p>
    <w:p w14:paraId="12840BF8" w14:textId="77777777" w:rsidR="00A35B72" w:rsidRPr="00031E0E" w:rsidRDefault="00A35B72" w:rsidP="00A35B72">
      <w:pPr>
        <w:ind w:left="360" w:hanging="360"/>
      </w:pPr>
      <w:r w:rsidRPr="00031E0E">
        <w:rPr>
          <w:smallCaps/>
          <w:szCs w:val="24"/>
        </w:rPr>
        <w:t xml:space="preserve">Kerblay </w:t>
      </w:r>
      <w:r w:rsidRPr="00031E0E">
        <w:rPr>
          <w:szCs w:val="24"/>
        </w:rPr>
        <w:t>B., 169, 194, 219, 236.</w:t>
      </w:r>
    </w:p>
    <w:p w14:paraId="6ECBE88E" w14:textId="77777777" w:rsidR="00A35B72" w:rsidRPr="00031E0E" w:rsidRDefault="00A35B72" w:rsidP="00A35B72">
      <w:pPr>
        <w:ind w:left="360" w:hanging="360"/>
      </w:pPr>
      <w:r w:rsidRPr="00031E0E">
        <w:rPr>
          <w:smallCaps/>
          <w:szCs w:val="24"/>
        </w:rPr>
        <w:t xml:space="preserve">Kerchoue </w:t>
      </w:r>
      <w:r w:rsidRPr="00031E0E">
        <w:rPr>
          <w:szCs w:val="24"/>
        </w:rPr>
        <w:t xml:space="preserve">M. </w:t>
      </w:r>
      <w:r w:rsidRPr="00031E0E">
        <w:rPr>
          <w:smallCaps/>
          <w:szCs w:val="24"/>
        </w:rPr>
        <w:t xml:space="preserve">Van de, </w:t>
      </w:r>
      <w:r w:rsidRPr="00031E0E">
        <w:rPr>
          <w:szCs w:val="24"/>
        </w:rPr>
        <w:t>550.</w:t>
      </w:r>
    </w:p>
    <w:p w14:paraId="1FA58A05" w14:textId="77777777" w:rsidR="00A35B72" w:rsidRPr="00031E0E" w:rsidRDefault="00A35B72" w:rsidP="00A35B72">
      <w:pPr>
        <w:ind w:left="360" w:hanging="360"/>
      </w:pPr>
      <w:r w:rsidRPr="00031E0E">
        <w:rPr>
          <w:smallCaps/>
          <w:szCs w:val="24"/>
        </w:rPr>
        <w:t xml:space="preserve">Kern </w:t>
      </w:r>
      <w:r w:rsidRPr="00031E0E">
        <w:rPr>
          <w:szCs w:val="24"/>
        </w:rPr>
        <w:t>R., 282, 283, 309.</w:t>
      </w:r>
    </w:p>
    <w:p w14:paraId="2CACB42A" w14:textId="77777777" w:rsidR="00A35B72" w:rsidRPr="00031E0E" w:rsidRDefault="00A35B72" w:rsidP="00A35B72">
      <w:pPr>
        <w:ind w:left="360" w:hanging="360"/>
      </w:pPr>
      <w:r w:rsidRPr="00031E0E">
        <w:rPr>
          <w:smallCaps/>
          <w:szCs w:val="24"/>
        </w:rPr>
        <w:t xml:space="preserve">Kessel </w:t>
      </w:r>
      <w:r w:rsidRPr="00031E0E">
        <w:rPr>
          <w:szCs w:val="24"/>
        </w:rPr>
        <w:t>J., 194.</w:t>
      </w:r>
    </w:p>
    <w:p w14:paraId="78887AA2" w14:textId="77777777" w:rsidR="00A35B72" w:rsidRPr="00031E0E" w:rsidRDefault="00A35B72" w:rsidP="00A35B72">
      <w:pPr>
        <w:ind w:left="360" w:hanging="360"/>
      </w:pPr>
      <w:r w:rsidRPr="00031E0E">
        <w:rPr>
          <w:smallCaps/>
          <w:szCs w:val="24"/>
        </w:rPr>
        <w:t xml:space="preserve">Kesselman </w:t>
      </w:r>
      <w:r w:rsidRPr="00031E0E">
        <w:rPr>
          <w:szCs w:val="24"/>
        </w:rPr>
        <w:t>M., 558, 559, 560, 562, 563, 597.</w:t>
      </w:r>
    </w:p>
    <w:p w14:paraId="26D58EB7" w14:textId="77777777" w:rsidR="00A35B72" w:rsidRPr="00031E0E" w:rsidRDefault="00A35B72" w:rsidP="00A35B72">
      <w:pPr>
        <w:ind w:left="360" w:hanging="360"/>
      </w:pPr>
      <w:r w:rsidRPr="00031E0E">
        <w:rPr>
          <w:smallCaps/>
          <w:szCs w:val="24"/>
        </w:rPr>
        <w:t xml:space="preserve">Key </w:t>
      </w:r>
      <w:r w:rsidRPr="00031E0E">
        <w:rPr>
          <w:szCs w:val="24"/>
        </w:rPr>
        <w:t>V. O., 79, 110.</w:t>
      </w:r>
    </w:p>
    <w:p w14:paraId="69D0D1AD" w14:textId="77777777" w:rsidR="00A35B72" w:rsidRPr="00031E0E" w:rsidRDefault="00A35B72" w:rsidP="00A35B72">
      <w:pPr>
        <w:ind w:left="360" w:hanging="360"/>
      </w:pPr>
      <w:r w:rsidRPr="00031E0E">
        <w:rPr>
          <w:smallCaps/>
          <w:szCs w:val="24"/>
        </w:rPr>
        <w:t xml:space="preserve">Khomeiny </w:t>
      </w:r>
      <w:r w:rsidRPr="00031E0E">
        <w:rPr>
          <w:szCs w:val="24"/>
        </w:rPr>
        <w:t>R., 270.</w:t>
      </w:r>
    </w:p>
    <w:p w14:paraId="0B08D9D4" w14:textId="77777777" w:rsidR="00A35B72" w:rsidRPr="00031E0E" w:rsidRDefault="00A35B72" w:rsidP="00A35B72">
      <w:pPr>
        <w:ind w:left="360" w:hanging="360"/>
      </w:pPr>
      <w:r w:rsidRPr="00031E0E">
        <w:rPr>
          <w:smallCaps/>
          <w:szCs w:val="24"/>
        </w:rPr>
        <w:t xml:space="preserve">Khrouchtchev </w:t>
      </w:r>
      <w:r w:rsidRPr="00031E0E">
        <w:rPr>
          <w:szCs w:val="24"/>
        </w:rPr>
        <w:t>N., 136, 162, 230, 231, 236, 263, 368, 488, 617.</w:t>
      </w:r>
    </w:p>
    <w:p w14:paraId="6D9956C8" w14:textId="77777777" w:rsidR="00A35B72" w:rsidRPr="00031E0E" w:rsidRDefault="00A35B72" w:rsidP="00A35B72">
      <w:pPr>
        <w:ind w:left="360" w:hanging="360"/>
      </w:pPr>
      <w:r w:rsidRPr="00031E0E">
        <w:rPr>
          <w:smallCaps/>
          <w:szCs w:val="24"/>
        </w:rPr>
        <w:t xml:space="preserve">Kiernan </w:t>
      </w:r>
      <w:r w:rsidRPr="00031E0E">
        <w:rPr>
          <w:szCs w:val="24"/>
        </w:rPr>
        <w:t>V. G., 46.</w:t>
      </w:r>
    </w:p>
    <w:p w14:paraId="2EA31C69" w14:textId="77777777" w:rsidR="00A35B72" w:rsidRPr="00031E0E" w:rsidRDefault="00A35B72" w:rsidP="00A35B72">
      <w:pPr>
        <w:ind w:left="360" w:hanging="360"/>
      </w:pPr>
      <w:r w:rsidRPr="00031E0E">
        <w:rPr>
          <w:smallCaps/>
          <w:szCs w:val="24"/>
        </w:rPr>
        <w:t xml:space="preserve">Kim II Sung, </w:t>
      </w:r>
      <w:r w:rsidRPr="00031E0E">
        <w:rPr>
          <w:szCs w:val="24"/>
        </w:rPr>
        <w:t>381.</w:t>
      </w:r>
    </w:p>
    <w:p w14:paraId="4285B565" w14:textId="77777777" w:rsidR="00A35B72" w:rsidRPr="00031E0E" w:rsidRDefault="00A35B72" w:rsidP="00A35B72">
      <w:pPr>
        <w:ind w:left="360" w:hanging="360"/>
      </w:pPr>
      <w:r w:rsidRPr="00031E0E">
        <w:rPr>
          <w:smallCaps/>
          <w:szCs w:val="24"/>
        </w:rPr>
        <w:t xml:space="preserve">Kim </w:t>
      </w:r>
      <w:r w:rsidRPr="00031E0E">
        <w:rPr>
          <w:szCs w:val="24"/>
        </w:rPr>
        <w:t>I. L., 404.</w:t>
      </w:r>
    </w:p>
    <w:p w14:paraId="1E8CC7F3" w14:textId="77777777" w:rsidR="00A35B72" w:rsidRPr="00031E0E" w:rsidRDefault="00A35B72" w:rsidP="00A35B72">
      <w:pPr>
        <w:ind w:left="360" w:hanging="360"/>
      </w:pPr>
      <w:r w:rsidRPr="00031E0E">
        <w:rPr>
          <w:smallCaps/>
          <w:szCs w:val="24"/>
        </w:rPr>
        <w:t xml:space="preserve">Kimber </w:t>
      </w:r>
      <w:r w:rsidRPr="00031E0E">
        <w:rPr>
          <w:szCs w:val="24"/>
        </w:rPr>
        <w:t>R., 603, 631.</w:t>
      </w:r>
    </w:p>
    <w:p w14:paraId="19DF6A1B" w14:textId="77777777" w:rsidR="00A35B72" w:rsidRPr="00031E0E" w:rsidRDefault="00A35B72" w:rsidP="00A35B72">
      <w:pPr>
        <w:ind w:left="360" w:hanging="360"/>
      </w:pPr>
      <w:r w:rsidRPr="00031E0E">
        <w:rPr>
          <w:smallCaps/>
          <w:szCs w:val="24"/>
        </w:rPr>
        <w:t xml:space="preserve">King </w:t>
      </w:r>
      <w:r w:rsidRPr="00031E0E">
        <w:rPr>
          <w:szCs w:val="24"/>
        </w:rPr>
        <w:t>A., 88, 89, 110, 349.</w:t>
      </w:r>
    </w:p>
    <w:p w14:paraId="2AF64375" w14:textId="77777777" w:rsidR="00A35B72" w:rsidRPr="00031E0E" w:rsidRDefault="00A35B72" w:rsidP="00A35B72">
      <w:pPr>
        <w:ind w:left="360" w:hanging="360"/>
      </w:pPr>
      <w:r w:rsidRPr="00031E0E">
        <w:rPr>
          <w:smallCaps/>
          <w:szCs w:val="24"/>
        </w:rPr>
        <w:t xml:space="preserve">Kirchheimer </w:t>
      </w:r>
      <w:r w:rsidRPr="00031E0E">
        <w:rPr>
          <w:szCs w:val="24"/>
        </w:rPr>
        <w:t>O., 550, 683.</w:t>
      </w:r>
    </w:p>
    <w:p w14:paraId="4486BB71" w14:textId="77777777" w:rsidR="00A35B72" w:rsidRPr="00031E0E" w:rsidRDefault="00A35B72" w:rsidP="00A35B72">
      <w:pPr>
        <w:ind w:left="360" w:hanging="360"/>
      </w:pPr>
      <w:r w:rsidRPr="00031E0E">
        <w:rPr>
          <w:smallCaps/>
          <w:szCs w:val="24"/>
        </w:rPr>
        <w:t xml:space="preserve">Kirkpatrick </w:t>
      </w:r>
      <w:r w:rsidRPr="00031E0E">
        <w:rPr>
          <w:szCs w:val="24"/>
        </w:rPr>
        <w:t xml:space="preserve">J., </w:t>
      </w:r>
      <w:r w:rsidRPr="00031E0E">
        <w:rPr>
          <w:smallCaps/>
          <w:szCs w:val="24"/>
        </w:rPr>
        <w:t>xiii</w:t>
      </w:r>
      <w:r w:rsidRPr="00031E0E">
        <w:rPr>
          <w:szCs w:val="24"/>
        </w:rPr>
        <w:t>.</w:t>
      </w:r>
    </w:p>
    <w:p w14:paraId="7FD1B304" w14:textId="77777777" w:rsidR="00A35B72" w:rsidRPr="00031E0E" w:rsidRDefault="00A35B72" w:rsidP="00A35B72">
      <w:pPr>
        <w:ind w:left="360" w:hanging="360"/>
      </w:pPr>
      <w:r w:rsidRPr="00031E0E">
        <w:rPr>
          <w:szCs w:val="24"/>
        </w:rPr>
        <w:t>K</w:t>
      </w:r>
      <w:r w:rsidRPr="00031E0E">
        <w:rPr>
          <w:smallCaps/>
          <w:szCs w:val="24"/>
        </w:rPr>
        <w:t>itzinger</w:t>
      </w:r>
      <w:r w:rsidRPr="00031E0E">
        <w:rPr>
          <w:szCs w:val="24"/>
        </w:rPr>
        <w:t xml:space="preserve"> V., 351.</w:t>
      </w:r>
    </w:p>
    <w:p w14:paraId="2ACD9FE8" w14:textId="77777777" w:rsidR="00A35B72" w:rsidRPr="00031E0E" w:rsidRDefault="00A35B72" w:rsidP="00A35B72">
      <w:pPr>
        <w:ind w:left="360" w:hanging="360"/>
      </w:pPr>
      <w:r w:rsidRPr="00031E0E">
        <w:rPr>
          <w:smallCaps/>
          <w:szCs w:val="24"/>
        </w:rPr>
        <w:t xml:space="preserve">Kjellberg </w:t>
      </w:r>
      <w:r w:rsidRPr="00031E0E">
        <w:rPr>
          <w:szCs w:val="24"/>
        </w:rPr>
        <w:t>F., 579, 594, 597.</w:t>
      </w:r>
    </w:p>
    <w:p w14:paraId="2D7C6013" w14:textId="77777777" w:rsidR="00A35B72" w:rsidRPr="00031E0E" w:rsidRDefault="00A35B72" w:rsidP="00A35B72">
      <w:pPr>
        <w:ind w:left="360" w:hanging="360"/>
      </w:pPr>
      <w:r w:rsidRPr="00031E0E">
        <w:rPr>
          <w:smallCaps/>
          <w:szCs w:val="24"/>
        </w:rPr>
        <w:t xml:space="preserve">Klonne </w:t>
      </w:r>
      <w:r w:rsidRPr="00031E0E">
        <w:rPr>
          <w:szCs w:val="24"/>
        </w:rPr>
        <w:t>A., 194.</w:t>
      </w:r>
    </w:p>
    <w:p w14:paraId="177E75BF" w14:textId="77777777" w:rsidR="00A35B72" w:rsidRPr="00031E0E" w:rsidRDefault="00A35B72" w:rsidP="00A35B72">
      <w:pPr>
        <w:ind w:left="360" w:hanging="360"/>
      </w:pPr>
      <w:r w:rsidRPr="00031E0E">
        <w:rPr>
          <w:smallCaps/>
          <w:szCs w:val="24"/>
        </w:rPr>
        <w:t xml:space="preserve">Kluckhohn </w:t>
      </w:r>
      <w:r w:rsidRPr="00031E0E">
        <w:rPr>
          <w:szCs w:val="24"/>
        </w:rPr>
        <w:t xml:space="preserve">G., 174, </w:t>
      </w:r>
      <w:r w:rsidRPr="00031E0E">
        <w:rPr>
          <w:bCs/>
          <w:szCs w:val="24"/>
        </w:rPr>
        <w:t>191.</w:t>
      </w:r>
    </w:p>
    <w:p w14:paraId="6977E6BE" w14:textId="77777777" w:rsidR="00A35B72" w:rsidRPr="00031E0E" w:rsidRDefault="00A35B72" w:rsidP="00A35B72">
      <w:pPr>
        <w:ind w:left="360" w:hanging="360"/>
      </w:pPr>
      <w:r w:rsidRPr="00031E0E">
        <w:rPr>
          <w:smallCaps/>
          <w:szCs w:val="24"/>
        </w:rPr>
        <w:t xml:space="preserve">Knaub </w:t>
      </w:r>
      <w:r w:rsidRPr="00031E0E">
        <w:rPr>
          <w:szCs w:val="24"/>
        </w:rPr>
        <w:t>G., 353.</w:t>
      </w:r>
    </w:p>
    <w:p w14:paraId="37DBF65E" w14:textId="77777777" w:rsidR="00A35B72" w:rsidRPr="00031E0E" w:rsidRDefault="00A35B72" w:rsidP="00A35B72">
      <w:pPr>
        <w:ind w:left="360" w:hanging="360"/>
      </w:pPr>
      <w:r w:rsidRPr="00031E0E">
        <w:rPr>
          <w:smallCaps/>
          <w:szCs w:val="24"/>
        </w:rPr>
        <w:t xml:space="preserve">Koehl </w:t>
      </w:r>
      <w:r w:rsidRPr="00031E0E">
        <w:rPr>
          <w:szCs w:val="24"/>
        </w:rPr>
        <w:t>R., 194.</w:t>
      </w:r>
    </w:p>
    <w:p w14:paraId="0C874AD8" w14:textId="77777777" w:rsidR="00A35B72" w:rsidRPr="00031E0E" w:rsidRDefault="00A35B72" w:rsidP="00A35B72">
      <w:pPr>
        <w:ind w:left="360" w:hanging="360"/>
      </w:pPr>
      <w:r w:rsidRPr="00031E0E">
        <w:rPr>
          <w:szCs w:val="24"/>
        </w:rPr>
        <w:t>K</w:t>
      </w:r>
      <w:r w:rsidRPr="00031E0E">
        <w:rPr>
          <w:smallCaps/>
          <w:szCs w:val="24"/>
        </w:rPr>
        <w:t>oernberg</w:t>
      </w:r>
      <w:r w:rsidRPr="00031E0E">
        <w:rPr>
          <w:szCs w:val="24"/>
        </w:rPr>
        <w:t xml:space="preserve"> A., 404.</w:t>
      </w:r>
    </w:p>
    <w:p w14:paraId="3D4EFA04" w14:textId="77777777" w:rsidR="00A35B72" w:rsidRPr="00031E0E" w:rsidRDefault="00A35B72" w:rsidP="00A35B72">
      <w:pPr>
        <w:ind w:left="360" w:hanging="360"/>
      </w:pPr>
      <w:r w:rsidRPr="00031E0E">
        <w:rPr>
          <w:smallCaps/>
          <w:szCs w:val="24"/>
        </w:rPr>
        <w:t xml:space="preserve">Koestler </w:t>
      </w:r>
      <w:r w:rsidRPr="00031E0E">
        <w:rPr>
          <w:szCs w:val="24"/>
        </w:rPr>
        <w:t>A., 177, 187, 194, 549.</w:t>
      </w:r>
    </w:p>
    <w:p w14:paraId="19DA321D" w14:textId="77777777" w:rsidR="00A35B72" w:rsidRPr="00031E0E" w:rsidRDefault="00A35B72" w:rsidP="00A35B72">
      <w:pPr>
        <w:ind w:left="360" w:hanging="360"/>
      </w:pPr>
      <w:r w:rsidRPr="00031E0E">
        <w:rPr>
          <w:smallCaps/>
          <w:szCs w:val="24"/>
        </w:rPr>
        <w:t xml:space="preserve">Kogon </w:t>
      </w:r>
      <w:r w:rsidRPr="00031E0E">
        <w:rPr>
          <w:szCs w:val="24"/>
        </w:rPr>
        <w:t>E., 158, 189, 194.</w:t>
      </w:r>
    </w:p>
    <w:p w14:paraId="62C14106" w14:textId="77777777" w:rsidR="00A35B72" w:rsidRPr="00031E0E" w:rsidRDefault="00A35B72" w:rsidP="00A35B72">
      <w:pPr>
        <w:ind w:left="360" w:hanging="360"/>
      </w:pPr>
      <w:r w:rsidRPr="00031E0E">
        <w:rPr>
          <w:smallCaps/>
          <w:szCs w:val="24"/>
        </w:rPr>
        <w:t xml:space="preserve">Kohn </w:t>
      </w:r>
      <w:r w:rsidRPr="00031E0E">
        <w:rPr>
          <w:szCs w:val="24"/>
        </w:rPr>
        <w:t>H., 158.</w:t>
      </w:r>
    </w:p>
    <w:p w14:paraId="2AE86FC1" w14:textId="77777777" w:rsidR="00A35B72" w:rsidRPr="00031E0E" w:rsidRDefault="00A35B72" w:rsidP="00A35B72">
      <w:pPr>
        <w:ind w:left="360" w:hanging="360"/>
      </w:pPr>
      <w:r w:rsidRPr="00031E0E">
        <w:rPr>
          <w:smallCaps/>
          <w:szCs w:val="24"/>
        </w:rPr>
        <w:t xml:space="preserve">Kojève </w:t>
      </w:r>
      <w:r w:rsidRPr="00031E0E">
        <w:rPr>
          <w:szCs w:val="24"/>
        </w:rPr>
        <w:t>A., 103, 113.</w:t>
      </w:r>
    </w:p>
    <w:p w14:paraId="3213FA28" w14:textId="77777777" w:rsidR="00A35B72" w:rsidRPr="00031E0E" w:rsidRDefault="00A35B72" w:rsidP="00A35B72">
      <w:pPr>
        <w:ind w:left="360" w:hanging="360"/>
      </w:pPr>
      <w:r w:rsidRPr="00031E0E">
        <w:rPr>
          <w:smallCaps/>
          <w:szCs w:val="24"/>
        </w:rPr>
        <w:t xml:space="preserve">Kolakowski </w:t>
      </w:r>
      <w:r w:rsidRPr="00031E0E">
        <w:rPr>
          <w:szCs w:val="24"/>
        </w:rPr>
        <w:t xml:space="preserve">L., </w:t>
      </w:r>
      <w:r w:rsidRPr="00031E0E">
        <w:rPr>
          <w:bCs/>
          <w:szCs w:val="24"/>
        </w:rPr>
        <w:t xml:space="preserve">211, </w:t>
      </w:r>
      <w:r w:rsidRPr="00031E0E">
        <w:rPr>
          <w:szCs w:val="24"/>
        </w:rPr>
        <w:t>236.</w:t>
      </w:r>
    </w:p>
    <w:p w14:paraId="4370AF77" w14:textId="77777777" w:rsidR="00A35B72" w:rsidRPr="00031E0E" w:rsidRDefault="00A35B72" w:rsidP="00A35B72">
      <w:pPr>
        <w:ind w:left="360" w:hanging="360"/>
      </w:pPr>
      <w:r w:rsidRPr="00031E0E">
        <w:rPr>
          <w:smallCaps/>
          <w:szCs w:val="24"/>
        </w:rPr>
        <w:t xml:space="preserve">Koopmans </w:t>
      </w:r>
      <w:r w:rsidRPr="00031E0E">
        <w:rPr>
          <w:szCs w:val="24"/>
        </w:rPr>
        <w:t>T., 444.</w:t>
      </w:r>
    </w:p>
    <w:p w14:paraId="55084763" w14:textId="77777777" w:rsidR="00A35B72" w:rsidRPr="00031E0E" w:rsidRDefault="00A35B72" w:rsidP="00A35B72">
      <w:pPr>
        <w:ind w:left="360" w:hanging="360"/>
      </w:pPr>
      <w:r w:rsidRPr="00031E0E">
        <w:rPr>
          <w:smallCaps/>
          <w:szCs w:val="24"/>
        </w:rPr>
        <w:t xml:space="preserve">Kassof </w:t>
      </w:r>
      <w:r w:rsidRPr="00031E0E">
        <w:rPr>
          <w:szCs w:val="24"/>
        </w:rPr>
        <w:t>A., 485, 508.</w:t>
      </w:r>
    </w:p>
    <w:p w14:paraId="39A79508" w14:textId="77777777" w:rsidR="00A35B72" w:rsidRPr="00031E0E" w:rsidRDefault="00A35B72" w:rsidP="00A35B72">
      <w:pPr>
        <w:ind w:left="360" w:hanging="360"/>
      </w:pPr>
      <w:r w:rsidRPr="00031E0E">
        <w:rPr>
          <w:smallCaps/>
          <w:szCs w:val="24"/>
        </w:rPr>
        <w:t xml:space="preserve">Konig </w:t>
      </w:r>
      <w:r w:rsidRPr="00031E0E">
        <w:rPr>
          <w:szCs w:val="24"/>
        </w:rPr>
        <w:t>K., 509.</w:t>
      </w:r>
    </w:p>
    <w:p w14:paraId="6D0D153E" w14:textId="77777777" w:rsidR="00A35B72" w:rsidRPr="00031E0E" w:rsidRDefault="00A35B72" w:rsidP="00A35B72">
      <w:pPr>
        <w:ind w:left="360" w:hanging="360"/>
      </w:pPr>
      <w:r w:rsidRPr="00031E0E">
        <w:rPr>
          <w:szCs w:val="24"/>
        </w:rPr>
        <w:t>K</w:t>
      </w:r>
      <w:r w:rsidRPr="00031E0E">
        <w:rPr>
          <w:smallCaps/>
          <w:szCs w:val="24"/>
        </w:rPr>
        <w:t>oritanski</w:t>
      </w:r>
      <w:r w:rsidRPr="00031E0E">
        <w:rPr>
          <w:szCs w:val="24"/>
        </w:rPr>
        <w:t xml:space="preserve"> J., 475, 508.</w:t>
      </w:r>
    </w:p>
    <w:p w14:paraId="29F4D45A" w14:textId="77777777" w:rsidR="00A35B72" w:rsidRPr="00031E0E" w:rsidRDefault="00A35B72" w:rsidP="00A35B72">
      <w:pPr>
        <w:ind w:left="360" w:hanging="360"/>
      </w:pPr>
      <w:r w:rsidRPr="00031E0E">
        <w:rPr>
          <w:smallCaps/>
          <w:szCs w:val="24"/>
        </w:rPr>
        <w:t xml:space="preserve">Kornhauser </w:t>
      </w:r>
      <w:r w:rsidRPr="00031E0E">
        <w:rPr>
          <w:szCs w:val="24"/>
        </w:rPr>
        <w:t>W., 287, 293, 309.</w:t>
      </w:r>
    </w:p>
    <w:p w14:paraId="308338AB" w14:textId="77777777" w:rsidR="00A35B72" w:rsidRPr="00031E0E" w:rsidRDefault="00A35B72" w:rsidP="00A35B72">
      <w:pPr>
        <w:ind w:left="360" w:hanging="360"/>
      </w:pPr>
      <w:r w:rsidRPr="00031E0E">
        <w:rPr>
          <w:smallCaps/>
          <w:szCs w:val="24"/>
        </w:rPr>
        <w:t xml:space="preserve">Korsakov </w:t>
      </w:r>
      <w:r w:rsidRPr="00031E0E">
        <w:rPr>
          <w:szCs w:val="24"/>
        </w:rPr>
        <w:t>F., 191.</w:t>
      </w:r>
    </w:p>
    <w:p w14:paraId="3521C5E6" w14:textId="77777777" w:rsidR="00A35B72" w:rsidRPr="00031E0E" w:rsidRDefault="00A35B72" w:rsidP="00A35B72">
      <w:pPr>
        <w:ind w:left="360" w:hanging="360"/>
      </w:pPr>
      <w:r w:rsidRPr="00031E0E">
        <w:rPr>
          <w:smallCaps/>
          <w:szCs w:val="24"/>
        </w:rPr>
        <w:t xml:space="preserve">Kossiguine </w:t>
      </w:r>
      <w:r w:rsidRPr="00031E0E">
        <w:rPr>
          <w:szCs w:val="24"/>
        </w:rPr>
        <w:t>A., 382.</w:t>
      </w:r>
    </w:p>
    <w:p w14:paraId="6BB1D0DC" w14:textId="77777777" w:rsidR="00A35B72" w:rsidRPr="00031E0E" w:rsidRDefault="00A35B72" w:rsidP="00A35B72">
      <w:pPr>
        <w:ind w:left="360" w:hanging="360"/>
      </w:pPr>
      <w:r w:rsidRPr="00031E0E">
        <w:rPr>
          <w:smallCaps/>
          <w:szCs w:val="24"/>
        </w:rPr>
        <w:t xml:space="preserve">Koyré </w:t>
      </w:r>
      <w:r w:rsidRPr="00031E0E">
        <w:rPr>
          <w:szCs w:val="24"/>
        </w:rPr>
        <w:t>A., 50.</w:t>
      </w:r>
    </w:p>
    <w:p w14:paraId="1FA66CA1" w14:textId="77777777" w:rsidR="00A35B72" w:rsidRPr="00031E0E" w:rsidRDefault="00A35B72" w:rsidP="00A35B72">
      <w:pPr>
        <w:ind w:left="360" w:hanging="360"/>
      </w:pPr>
      <w:r w:rsidRPr="00031E0E">
        <w:rPr>
          <w:smallCaps/>
          <w:szCs w:val="24"/>
        </w:rPr>
        <w:t xml:space="preserve">Kramnick </w:t>
      </w:r>
      <w:r w:rsidRPr="00031E0E">
        <w:rPr>
          <w:szCs w:val="24"/>
        </w:rPr>
        <w:t>I., 683.</w:t>
      </w:r>
    </w:p>
    <w:p w14:paraId="4EA214C2" w14:textId="77777777" w:rsidR="00A35B72" w:rsidRPr="00031E0E" w:rsidRDefault="00A35B72" w:rsidP="00A35B72">
      <w:pPr>
        <w:ind w:left="360" w:hanging="360"/>
      </w:pPr>
      <w:r w:rsidRPr="00031E0E">
        <w:rPr>
          <w:smallCaps/>
          <w:szCs w:val="24"/>
        </w:rPr>
        <w:t xml:space="preserve">Krausnick </w:t>
      </w:r>
      <w:r w:rsidRPr="00031E0E">
        <w:rPr>
          <w:szCs w:val="24"/>
        </w:rPr>
        <w:t>H., 180, 194.</w:t>
      </w:r>
    </w:p>
    <w:p w14:paraId="3B034020" w14:textId="77777777" w:rsidR="00A35B72" w:rsidRPr="00031E0E" w:rsidRDefault="00A35B72" w:rsidP="00A35B72">
      <w:pPr>
        <w:ind w:left="360" w:hanging="360"/>
      </w:pPr>
      <w:r w:rsidRPr="00031E0E">
        <w:rPr>
          <w:smallCaps/>
          <w:szCs w:val="24"/>
        </w:rPr>
        <w:t xml:space="preserve">Kriegel </w:t>
      </w:r>
      <w:r w:rsidRPr="00031E0E">
        <w:rPr>
          <w:szCs w:val="24"/>
        </w:rPr>
        <w:t>A., 194.</w:t>
      </w:r>
    </w:p>
    <w:p w14:paraId="06BFE9D0" w14:textId="77777777" w:rsidR="00A35B72" w:rsidRPr="00031E0E" w:rsidRDefault="00A35B72" w:rsidP="00A35B72">
      <w:pPr>
        <w:ind w:left="360" w:hanging="360"/>
      </w:pPr>
      <w:r w:rsidRPr="00031E0E">
        <w:rPr>
          <w:smallCaps/>
          <w:szCs w:val="24"/>
        </w:rPr>
        <w:t xml:space="preserve">Kriesberg </w:t>
      </w:r>
      <w:r w:rsidRPr="00031E0E">
        <w:rPr>
          <w:szCs w:val="24"/>
        </w:rPr>
        <w:t>L., 669.</w:t>
      </w:r>
    </w:p>
    <w:p w14:paraId="0B799068" w14:textId="77777777" w:rsidR="00A35B72" w:rsidRPr="00031E0E" w:rsidRDefault="00A35B72" w:rsidP="00A35B72">
      <w:pPr>
        <w:ind w:left="360" w:hanging="360"/>
      </w:pPr>
      <w:r w:rsidRPr="00031E0E">
        <w:rPr>
          <w:smallCaps/>
          <w:szCs w:val="24"/>
        </w:rPr>
        <w:t xml:space="preserve">Kreisky </w:t>
      </w:r>
      <w:r w:rsidRPr="00031E0E">
        <w:rPr>
          <w:szCs w:val="24"/>
        </w:rPr>
        <w:t>B., 381.</w:t>
      </w:r>
    </w:p>
    <w:p w14:paraId="51A58FF7" w14:textId="77777777" w:rsidR="00A35B72" w:rsidRPr="00031E0E" w:rsidRDefault="00A35B72" w:rsidP="00A35B72">
      <w:pPr>
        <w:ind w:left="360" w:hanging="360"/>
      </w:pPr>
      <w:r w:rsidRPr="00031E0E">
        <w:rPr>
          <w:smallCaps/>
          <w:szCs w:val="24"/>
        </w:rPr>
        <w:t xml:space="preserve">Krivine </w:t>
      </w:r>
      <w:r w:rsidRPr="00031E0E">
        <w:rPr>
          <w:szCs w:val="24"/>
        </w:rPr>
        <w:t>A., 345.</w:t>
      </w:r>
    </w:p>
    <w:p w14:paraId="5790DAAF" w14:textId="77777777" w:rsidR="00A35B72" w:rsidRPr="00031E0E" w:rsidRDefault="00A35B72" w:rsidP="00A35B72">
      <w:pPr>
        <w:ind w:left="360" w:hanging="360"/>
      </w:pPr>
      <w:r w:rsidRPr="00031E0E">
        <w:rPr>
          <w:smallCaps/>
          <w:szCs w:val="24"/>
        </w:rPr>
        <w:t xml:space="preserve">Krylenko </w:t>
      </w:r>
      <w:r w:rsidRPr="00031E0E">
        <w:rPr>
          <w:szCs w:val="24"/>
        </w:rPr>
        <w:t>N., 223, 236, 522.</w:t>
      </w:r>
    </w:p>
    <w:p w14:paraId="6B225140" w14:textId="77777777" w:rsidR="00A35B72" w:rsidRPr="00031E0E" w:rsidRDefault="00A35B72" w:rsidP="00A35B72">
      <w:pPr>
        <w:ind w:left="360" w:hanging="360"/>
      </w:pPr>
      <w:r w:rsidRPr="00031E0E">
        <w:rPr>
          <w:smallCaps/>
          <w:szCs w:val="24"/>
        </w:rPr>
        <w:t xml:space="preserve">Kubitschek </w:t>
      </w:r>
      <w:r w:rsidRPr="00031E0E">
        <w:rPr>
          <w:szCs w:val="24"/>
        </w:rPr>
        <w:t>(président J.), 300.</w:t>
      </w:r>
    </w:p>
    <w:p w14:paraId="1E93F0C0" w14:textId="77777777" w:rsidR="00A35B72" w:rsidRPr="00031E0E" w:rsidRDefault="00A35B72" w:rsidP="00A35B72">
      <w:pPr>
        <w:ind w:left="360" w:hanging="360"/>
      </w:pPr>
      <w:r w:rsidRPr="00031E0E">
        <w:rPr>
          <w:smallCaps/>
          <w:szCs w:val="24"/>
        </w:rPr>
        <w:t xml:space="preserve">Kucherov </w:t>
      </w:r>
      <w:r w:rsidRPr="00031E0E">
        <w:rPr>
          <w:szCs w:val="24"/>
        </w:rPr>
        <w:t>S., 216, 236.</w:t>
      </w:r>
    </w:p>
    <w:p w14:paraId="2C87A9D4" w14:textId="77777777" w:rsidR="00A35B72" w:rsidRPr="00031E0E" w:rsidRDefault="00A35B72" w:rsidP="00A35B72">
      <w:pPr>
        <w:ind w:left="360" w:hanging="360"/>
      </w:pPr>
      <w:r w:rsidRPr="00031E0E">
        <w:rPr>
          <w:smallCaps/>
          <w:szCs w:val="24"/>
        </w:rPr>
        <w:t xml:space="preserve">Kuhnl </w:t>
      </w:r>
      <w:r w:rsidRPr="00031E0E">
        <w:rPr>
          <w:szCs w:val="24"/>
        </w:rPr>
        <w:t>R., 198, 199.</w:t>
      </w:r>
    </w:p>
    <w:p w14:paraId="6B8AE6B5" w14:textId="77777777" w:rsidR="00A35B72" w:rsidRPr="00031E0E" w:rsidRDefault="00A35B72" w:rsidP="00A35B72">
      <w:pPr>
        <w:ind w:left="360" w:hanging="360"/>
      </w:pPr>
      <w:r w:rsidRPr="00031E0E">
        <w:rPr>
          <w:szCs w:val="24"/>
        </w:rPr>
        <w:t>K</w:t>
      </w:r>
      <w:r w:rsidRPr="00031E0E">
        <w:rPr>
          <w:smallCaps/>
          <w:szCs w:val="24"/>
        </w:rPr>
        <w:t>uron</w:t>
      </w:r>
      <w:r w:rsidRPr="00031E0E">
        <w:rPr>
          <w:szCs w:val="24"/>
        </w:rPr>
        <w:t xml:space="preserve"> J., 174, 194.</w:t>
      </w:r>
    </w:p>
    <w:p w14:paraId="4AC18C8A" w14:textId="77777777" w:rsidR="00A35B72" w:rsidRPr="00031E0E" w:rsidRDefault="00A35B72" w:rsidP="00A35B72">
      <w:pPr>
        <w:ind w:left="360" w:hanging="360"/>
      </w:pPr>
      <w:r w:rsidRPr="00031E0E">
        <w:rPr>
          <w:smallCaps/>
          <w:szCs w:val="24"/>
        </w:rPr>
        <w:t xml:space="preserve">Kurth </w:t>
      </w:r>
      <w:r w:rsidRPr="00031E0E">
        <w:rPr>
          <w:szCs w:val="24"/>
        </w:rPr>
        <w:t>J., 291, 300, 309.</w:t>
      </w:r>
    </w:p>
    <w:p w14:paraId="7E395B6D" w14:textId="77777777" w:rsidR="00A35B72" w:rsidRPr="00031E0E" w:rsidRDefault="00A35B72" w:rsidP="00A35B72">
      <w:pPr>
        <w:ind w:left="360" w:hanging="360"/>
      </w:pPr>
      <w:r w:rsidRPr="00031E0E">
        <w:rPr>
          <w:smallCaps/>
          <w:szCs w:val="24"/>
        </w:rPr>
        <w:t xml:space="preserve">Kyrov </w:t>
      </w:r>
      <w:r w:rsidRPr="00031E0E">
        <w:rPr>
          <w:szCs w:val="24"/>
        </w:rPr>
        <w:t xml:space="preserve">S. M. </w:t>
      </w:r>
      <w:r w:rsidRPr="00031E0E">
        <w:rPr>
          <w:smallCaps/>
          <w:szCs w:val="24"/>
        </w:rPr>
        <w:t>(ou K</w:t>
      </w:r>
      <w:r w:rsidRPr="00031E0E">
        <w:rPr>
          <w:smallCaps/>
          <w:szCs w:val="24"/>
        </w:rPr>
        <w:t>i</w:t>
      </w:r>
      <w:r w:rsidRPr="00031E0E">
        <w:rPr>
          <w:smallCaps/>
          <w:szCs w:val="24"/>
        </w:rPr>
        <w:t xml:space="preserve">rov), </w:t>
      </w:r>
      <w:r w:rsidRPr="00031E0E">
        <w:rPr>
          <w:szCs w:val="24"/>
        </w:rPr>
        <w:t>177, 216, 227.</w:t>
      </w:r>
    </w:p>
    <w:p w14:paraId="797567DE" w14:textId="77777777" w:rsidR="00A35B72" w:rsidRPr="00031E0E" w:rsidRDefault="00A35B72" w:rsidP="00A35B72">
      <w:pPr>
        <w:ind w:left="360" w:hanging="360"/>
        <w:rPr>
          <w:szCs w:val="24"/>
        </w:rPr>
      </w:pPr>
    </w:p>
    <w:p w14:paraId="281EB8D8" w14:textId="77777777" w:rsidR="00A35B72" w:rsidRPr="00031E0E" w:rsidRDefault="00A35B72" w:rsidP="00A35B72">
      <w:pPr>
        <w:ind w:left="360" w:hanging="360"/>
      </w:pPr>
      <w:r w:rsidRPr="00031E0E">
        <w:rPr>
          <w:smallCaps/>
          <w:szCs w:val="24"/>
        </w:rPr>
        <w:t>La Boétie É</w:t>
      </w:r>
      <w:r w:rsidRPr="00031E0E">
        <w:rPr>
          <w:szCs w:val="24"/>
        </w:rPr>
        <w:t>., 49, 105, 110.</w:t>
      </w:r>
    </w:p>
    <w:p w14:paraId="3DA6006C" w14:textId="77777777" w:rsidR="00A35B72" w:rsidRPr="00031E0E" w:rsidRDefault="00A35B72" w:rsidP="00A35B72">
      <w:pPr>
        <w:ind w:left="360" w:hanging="360"/>
      </w:pPr>
      <w:r w:rsidRPr="00031E0E">
        <w:rPr>
          <w:smallCaps/>
          <w:szCs w:val="24"/>
        </w:rPr>
        <w:t xml:space="preserve">Lacharrière </w:t>
      </w:r>
      <w:r w:rsidRPr="00031E0E">
        <w:rPr>
          <w:szCs w:val="24"/>
        </w:rPr>
        <w:t>R., 110</w:t>
      </w:r>
      <w:r w:rsidRPr="00031E0E">
        <w:rPr>
          <w:smallCaps/>
          <w:szCs w:val="24"/>
        </w:rPr>
        <w:t xml:space="preserve">, </w:t>
      </w:r>
      <w:r w:rsidRPr="00031E0E">
        <w:rPr>
          <w:szCs w:val="24"/>
        </w:rPr>
        <w:t>423, 443.</w:t>
      </w:r>
    </w:p>
    <w:p w14:paraId="246B13CA" w14:textId="77777777" w:rsidR="00A35B72" w:rsidRPr="00031E0E" w:rsidRDefault="00A35B72" w:rsidP="00A35B72">
      <w:pPr>
        <w:ind w:left="360" w:hanging="360"/>
      </w:pPr>
      <w:r w:rsidRPr="00031E0E">
        <w:rPr>
          <w:smallCaps/>
          <w:szCs w:val="24"/>
        </w:rPr>
        <w:t xml:space="preserve">Lacorne </w:t>
      </w:r>
      <w:r w:rsidRPr="00031E0E">
        <w:rPr>
          <w:szCs w:val="24"/>
        </w:rPr>
        <w:t>D., 348, 353.</w:t>
      </w:r>
    </w:p>
    <w:p w14:paraId="3AE2FD15" w14:textId="77777777" w:rsidR="00A35B72" w:rsidRPr="00031E0E" w:rsidRDefault="00A35B72" w:rsidP="00A35B72">
      <w:pPr>
        <w:ind w:left="360" w:hanging="360"/>
      </w:pPr>
      <w:r w:rsidRPr="00031E0E">
        <w:rPr>
          <w:smallCaps/>
          <w:szCs w:val="24"/>
        </w:rPr>
        <w:t xml:space="preserve">La Fayette </w:t>
      </w:r>
      <w:r w:rsidRPr="00031E0E">
        <w:rPr>
          <w:szCs w:val="24"/>
        </w:rPr>
        <w:t>H., 48.</w:t>
      </w:r>
    </w:p>
    <w:p w14:paraId="3113DA28" w14:textId="77777777" w:rsidR="00A35B72" w:rsidRPr="00031E0E" w:rsidRDefault="00A35B72" w:rsidP="00A35B72">
      <w:pPr>
        <w:ind w:left="360" w:hanging="360"/>
      </w:pPr>
      <w:r w:rsidRPr="00031E0E">
        <w:rPr>
          <w:smallCaps/>
          <w:szCs w:val="24"/>
        </w:rPr>
        <w:t xml:space="preserve">Lafont </w:t>
      </w:r>
      <w:r w:rsidRPr="00031E0E">
        <w:rPr>
          <w:szCs w:val="24"/>
        </w:rPr>
        <w:t>H., 529, 537, 550.</w:t>
      </w:r>
    </w:p>
    <w:p w14:paraId="61A50DF7" w14:textId="77777777" w:rsidR="00A35B72" w:rsidRPr="00031E0E" w:rsidRDefault="00A35B72" w:rsidP="00A35B72">
      <w:pPr>
        <w:ind w:left="360" w:hanging="360"/>
      </w:pPr>
      <w:r w:rsidRPr="00031E0E">
        <w:rPr>
          <w:smallCaps/>
          <w:szCs w:val="24"/>
        </w:rPr>
        <w:t xml:space="preserve">Lagneau-Devillé </w:t>
      </w:r>
      <w:r w:rsidRPr="00031E0E">
        <w:rPr>
          <w:szCs w:val="24"/>
        </w:rPr>
        <w:t>A., 526, 550.</w:t>
      </w:r>
    </w:p>
    <w:p w14:paraId="1415A9FB" w14:textId="77777777" w:rsidR="00A35B72" w:rsidRPr="00031E0E" w:rsidRDefault="00A35B72" w:rsidP="00A35B72">
      <w:pPr>
        <w:ind w:left="360" w:hanging="360"/>
      </w:pPr>
      <w:r w:rsidRPr="00031E0E">
        <w:rPr>
          <w:smallCaps/>
          <w:szCs w:val="24"/>
        </w:rPr>
        <w:t xml:space="preserve">Lagroye </w:t>
      </w:r>
      <w:r w:rsidRPr="00031E0E">
        <w:rPr>
          <w:szCs w:val="24"/>
        </w:rPr>
        <w:t>J., 562, 572, 597, 598.</w:t>
      </w:r>
    </w:p>
    <w:p w14:paraId="1E26AF38" w14:textId="77777777" w:rsidR="00A35B72" w:rsidRPr="00031E0E" w:rsidRDefault="00A35B72" w:rsidP="00A35B72">
      <w:pPr>
        <w:ind w:left="360" w:hanging="360"/>
      </w:pPr>
      <w:r w:rsidRPr="00031E0E">
        <w:rPr>
          <w:smallCaps/>
          <w:szCs w:val="24"/>
        </w:rPr>
        <w:t xml:space="preserve">Lai </w:t>
      </w:r>
      <w:r w:rsidRPr="00031E0E">
        <w:rPr>
          <w:szCs w:val="24"/>
        </w:rPr>
        <w:t>Y., 238, 242, 266.</w:t>
      </w:r>
    </w:p>
    <w:p w14:paraId="4D1CB130" w14:textId="77777777" w:rsidR="00A35B72" w:rsidRPr="00031E0E" w:rsidRDefault="00A35B72" w:rsidP="00A35B72">
      <w:pPr>
        <w:ind w:left="360" w:hanging="360"/>
      </w:pPr>
      <w:r w:rsidRPr="00031E0E">
        <w:rPr>
          <w:smallCaps/>
          <w:szCs w:val="24"/>
        </w:rPr>
        <w:t xml:space="preserve">Lakeman </w:t>
      </w:r>
      <w:r w:rsidRPr="00031E0E">
        <w:rPr>
          <w:szCs w:val="24"/>
        </w:rPr>
        <w:t>E., 327, 331, 353.</w:t>
      </w:r>
    </w:p>
    <w:p w14:paraId="60C660F7" w14:textId="77777777" w:rsidR="00A35B72" w:rsidRPr="00031E0E" w:rsidRDefault="00A35B72" w:rsidP="00A35B72">
      <w:pPr>
        <w:ind w:left="360" w:hanging="360"/>
      </w:pPr>
      <w:r w:rsidRPr="00031E0E">
        <w:rPr>
          <w:smallCaps/>
          <w:szCs w:val="24"/>
        </w:rPr>
        <w:t xml:space="preserve">Lalumière </w:t>
      </w:r>
      <w:r w:rsidRPr="00031E0E">
        <w:rPr>
          <w:szCs w:val="24"/>
        </w:rPr>
        <w:t>P., 351.</w:t>
      </w:r>
    </w:p>
    <w:p w14:paraId="3582DE77" w14:textId="77777777" w:rsidR="00A35B72" w:rsidRPr="00031E0E" w:rsidRDefault="00A35B72" w:rsidP="00A35B72">
      <w:pPr>
        <w:ind w:left="360" w:hanging="360"/>
      </w:pPr>
      <w:r w:rsidRPr="00031E0E">
        <w:rPr>
          <w:smallCaps/>
          <w:szCs w:val="24"/>
        </w:rPr>
        <w:t xml:space="preserve">Lambert </w:t>
      </w:r>
      <w:r w:rsidRPr="00031E0E">
        <w:rPr>
          <w:szCs w:val="24"/>
        </w:rPr>
        <w:t>E., 444.</w:t>
      </w:r>
    </w:p>
    <w:p w14:paraId="789D42EF" w14:textId="77777777" w:rsidR="00A35B72" w:rsidRPr="00031E0E" w:rsidRDefault="00A35B72" w:rsidP="00A35B72">
      <w:pPr>
        <w:ind w:left="360" w:hanging="360"/>
      </w:pPr>
      <w:r w:rsidRPr="00031E0E">
        <w:rPr>
          <w:smallCaps/>
          <w:szCs w:val="24"/>
        </w:rPr>
        <w:t xml:space="preserve">Lambert </w:t>
      </w:r>
      <w:r w:rsidRPr="00031E0E">
        <w:rPr>
          <w:szCs w:val="24"/>
        </w:rPr>
        <w:t>J., 409, 497, 508.</w:t>
      </w:r>
    </w:p>
    <w:p w14:paraId="441DC482" w14:textId="77777777" w:rsidR="00A35B72" w:rsidRPr="00031E0E" w:rsidRDefault="00A35B72" w:rsidP="00A35B72">
      <w:pPr>
        <w:ind w:left="360" w:hanging="360"/>
      </w:pPr>
      <w:r w:rsidRPr="00031E0E">
        <w:rPr>
          <w:smallCaps/>
          <w:szCs w:val="24"/>
        </w:rPr>
        <w:t xml:space="preserve">Lamberti </w:t>
      </w:r>
      <w:r w:rsidRPr="00031E0E">
        <w:rPr>
          <w:szCs w:val="24"/>
        </w:rPr>
        <w:t>J.-C., 110</w:t>
      </w:r>
      <w:r w:rsidRPr="00031E0E">
        <w:rPr>
          <w:smallCaps/>
          <w:szCs w:val="24"/>
        </w:rPr>
        <w:t>.</w:t>
      </w:r>
    </w:p>
    <w:p w14:paraId="45088877" w14:textId="77777777" w:rsidR="00A35B72" w:rsidRPr="00031E0E" w:rsidRDefault="00A35B72" w:rsidP="00A35B72">
      <w:pPr>
        <w:ind w:left="360" w:hanging="360"/>
      </w:pPr>
      <w:r w:rsidRPr="00031E0E">
        <w:rPr>
          <w:smallCaps/>
          <w:szCs w:val="24"/>
        </w:rPr>
        <w:t xml:space="preserve">Lancelot </w:t>
      </w:r>
      <w:r w:rsidRPr="00031E0E">
        <w:rPr>
          <w:szCs w:val="24"/>
        </w:rPr>
        <w:t>A., 324, 605, 612, 632.</w:t>
      </w:r>
    </w:p>
    <w:p w14:paraId="736823E1" w14:textId="77777777" w:rsidR="00A35B72" w:rsidRPr="00031E0E" w:rsidRDefault="00A35B72" w:rsidP="00A35B72">
      <w:pPr>
        <w:ind w:left="360" w:hanging="360"/>
      </w:pPr>
      <w:r w:rsidRPr="00031E0E">
        <w:rPr>
          <w:smallCaps/>
          <w:szCs w:val="24"/>
        </w:rPr>
        <w:t xml:space="preserve">Landau </w:t>
      </w:r>
      <w:r w:rsidRPr="00031E0E">
        <w:rPr>
          <w:szCs w:val="24"/>
        </w:rPr>
        <w:t>M., 450, 508.</w:t>
      </w:r>
    </w:p>
    <w:p w14:paraId="7D356918" w14:textId="77777777" w:rsidR="00A35B72" w:rsidRPr="00031E0E" w:rsidRDefault="00A35B72" w:rsidP="00A35B72">
      <w:pPr>
        <w:ind w:left="360" w:hanging="360"/>
      </w:pPr>
      <w:r w:rsidRPr="00031E0E">
        <w:rPr>
          <w:smallCaps/>
          <w:szCs w:val="24"/>
        </w:rPr>
        <w:t xml:space="preserve">Lande </w:t>
      </w:r>
      <w:r w:rsidRPr="00031E0E">
        <w:rPr>
          <w:szCs w:val="24"/>
        </w:rPr>
        <w:t>C., 281, 309.</w:t>
      </w:r>
    </w:p>
    <w:p w14:paraId="050DAF64" w14:textId="77777777" w:rsidR="00A35B72" w:rsidRPr="00031E0E" w:rsidRDefault="00A35B72" w:rsidP="00A35B72">
      <w:pPr>
        <w:ind w:left="360" w:hanging="360"/>
      </w:pPr>
      <w:r w:rsidRPr="00031E0E">
        <w:rPr>
          <w:smallCaps/>
          <w:szCs w:val="24"/>
        </w:rPr>
        <w:t xml:space="preserve">Lane </w:t>
      </w:r>
      <w:r w:rsidRPr="00031E0E">
        <w:rPr>
          <w:szCs w:val="24"/>
        </w:rPr>
        <w:t>R., 79, 110.</w:t>
      </w:r>
    </w:p>
    <w:p w14:paraId="790E3191" w14:textId="77777777" w:rsidR="00A35B72" w:rsidRDefault="00A35B72" w:rsidP="00A35B72">
      <w:pPr>
        <w:ind w:left="360" w:hanging="360"/>
        <w:rPr>
          <w:szCs w:val="24"/>
        </w:rPr>
      </w:pPr>
      <w:r w:rsidRPr="00031E0E">
        <w:rPr>
          <w:smallCaps/>
          <w:szCs w:val="24"/>
        </w:rPr>
        <w:t xml:space="preserve">Lang </w:t>
      </w:r>
      <w:r w:rsidRPr="00031E0E">
        <w:rPr>
          <w:szCs w:val="24"/>
        </w:rPr>
        <w:t>G., 348.</w:t>
      </w:r>
    </w:p>
    <w:p w14:paraId="30908841" w14:textId="77777777" w:rsidR="00A35B72" w:rsidRDefault="00A35B72" w:rsidP="00A35B72">
      <w:pPr>
        <w:ind w:left="360" w:hanging="360"/>
      </w:pPr>
      <w:r w:rsidRPr="00031E0E">
        <w:t>[693]</w:t>
      </w:r>
    </w:p>
    <w:p w14:paraId="33C7F3C4" w14:textId="77777777" w:rsidR="00A35B72" w:rsidRPr="00031E0E" w:rsidRDefault="00A35B72" w:rsidP="00A35B72">
      <w:pPr>
        <w:ind w:left="360" w:hanging="360"/>
      </w:pPr>
      <w:r w:rsidRPr="00031E0E">
        <w:rPr>
          <w:smallCaps/>
          <w:szCs w:val="24"/>
        </w:rPr>
        <w:t xml:space="preserve">Lang </w:t>
      </w:r>
      <w:r w:rsidRPr="00031E0E">
        <w:rPr>
          <w:szCs w:val="24"/>
        </w:rPr>
        <w:t>J., 315.</w:t>
      </w:r>
    </w:p>
    <w:p w14:paraId="18DF6AFD" w14:textId="77777777" w:rsidR="00A35B72" w:rsidRPr="00031E0E" w:rsidRDefault="00A35B72" w:rsidP="00A35B72">
      <w:pPr>
        <w:ind w:left="360" w:hanging="360"/>
      </w:pPr>
      <w:r w:rsidRPr="00031E0E">
        <w:rPr>
          <w:smallCaps/>
          <w:szCs w:val="24"/>
        </w:rPr>
        <w:t xml:space="preserve">Lang </w:t>
      </w:r>
      <w:r w:rsidRPr="00031E0E">
        <w:rPr>
          <w:szCs w:val="24"/>
        </w:rPr>
        <w:t>K., 348.</w:t>
      </w:r>
    </w:p>
    <w:p w14:paraId="4E183C02" w14:textId="77777777" w:rsidR="00A35B72" w:rsidRPr="00031E0E" w:rsidRDefault="00A35B72" w:rsidP="00A35B72">
      <w:pPr>
        <w:ind w:left="360" w:hanging="360"/>
      </w:pPr>
      <w:r w:rsidRPr="00031E0E">
        <w:rPr>
          <w:smallCaps/>
          <w:szCs w:val="24"/>
        </w:rPr>
        <w:t xml:space="preserve">Langenieux-Villard </w:t>
      </w:r>
      <w:r w:rsidRPr="00031E0E">
        <w:rPr>
          <w:szCs w:val="24"/>
        </w:rPr>
        <w:t>P., 352.</w:t>
      </w:r>
    </w:p>
    <w:p w14:paraId="12C2F93D" w14:textId="77777777" w:rsidR="00A35B72" w:rsidRPr="00031E0E" w:rsidRDefault="00A35B72" w:rsidP="00A35B72">
      <w:pPr>
        <w:ind w:left="360" w:hanging="360"/>
      </w:pPr>
      <w:r w:rsidRPr="00031E0E">
        <w:rPr>
          <w:smallCaps/>
          <w:szCs w:val="24"/>
        </w:rPr>
        <w:t xml:space="preserve">Lanternari </w:t>
      </w:r>
      <w:r w:rsidRPr="00031E0E">
        <w:rPr>
          <w:szCs w:val="24"/>
        </w:rPr>
        <w:t>V., 683.</w:t>
      </w:r>
    </w:p>
    <w:p w14:paraId="5CE04AD6" w14:textId="77777777" w:rsidR="00A35B72" w:rsidRPr="00031E0E" w:rsidRDefault="00A35B72" w:rsidP="00A35B72">
      <w:pPr>
        <w:ind w:left="360" w:hanging="360"/>
      </w:pPr>
      <w:r w:rsidRPr="00031E0E">
        <w:rPr>
          <w:smallCaps/>
          <w:szCs w:val="24"/>
        </w:rPr>
        <w:t xml:space="preserve">La Palombara </w:t>
      </w:r>
      <w:r w:rsidRPr="00031E0E">
        <w:rPr>
          <w:szCs w:val="24"/>
        </w:rPr>
        <w:t xml:space="preserve">J., </w:t>
      </w:r>
      <w:r w:rsidRPr="00031E0E">
        <w:rPr>
          <w:smallCaps/>
          <w:szCs w:val="24"/>
        </w:rPr>
        <w:t xml:space="preserve">xxi, </w:t>
      </w:r>
      <w:r w:rsidRPr="00031E0E">
        <w:rPr>
          <w:szCs w:val="24"/>
        </w:rPr>
        <w:t>21, 25, 456, 460, 461, 506, 507, 508, 559, 597.</w:t>
      </w:r>
    </w:p>
    <w:p w14:paraId="23A3DDFE" w14:textId="77777777" w:rsidR="00A35B72" w:rsidRPr="00031E0E" w:rsidRDefault="00A35B72" w:rsidP="00A35B72">
      <w:pPr>
        <w:ind w:left="360" w:hanging="360"/>
      </w:pPr>
      <w:r w:rsidRPr="00031E0E">
        <w:rPr>
          <w:smallCaps/>
          <w:szCs w:val="24"/>
        </w:rPr>
        <w:t xml:space="preserve">Lapierre </w:t>
      </w:r>
      <w:r w:rsidRPr="00031E0E">
        <w:rPr>
          <w:szCs w:val="24"/>
        </w:rPr>
        <w:t>J.-W., 25.</w:t>
      </w:r>
    </w:p>
    <w:p w14:paraId="6088227A" w14:textId="77777777" w:rsidR="00A35B72" w:rsidRPr="00031E0E" w:rsidRDefault="00A35B72" w:rsidP="00A35B72">
      <w:pPr>
        <w:ind w:left="360" w:hanging="360"/>
      </w:pPr>
      <w:r w:rsidRPr="00031E0E">
        <w:rPr>
          <w:smallCaps/>
          <w:szCs w:val="24"/>
        </w:rPr>
        <w:t xml:space="preserve">Laqueur </w:t>
      </w:r>
      <w:r w:rsidRPr="00031E0E">
        <w:rPr>
          <w:szCs w:val="24"/>
        </w:rPr>
        <w:t>W., 158.</w:t>
      </w:r>
    </w:p>
    <w:p w14:paraId="619F8DEA" w14:textId="77777777" w:rsidR="00A35B72" w:rsidRPr="00031E0E" w:rsidRDefault="00A35B72" w:rsidP="00A35B72">
      <w:pPr>
        <w:ind w:left="360" w:hanging="360"/>
      </w:pPr>
      <w:r w:rsidRPr="00031E0E">
        <w:rPr>
          <w:smallCaps/>
          <w:szCs w:val="24"/>
        </w:rPr>
        <w:t>La Rochefo</w:t>
      </w:r>
      <w:r w:rsidRPr="00031E0E">
        <w:rPr>
          <w:smallCaps/>
          <w:szCs w:val="24"/>
        </w:rPr>
        <w:t>u</w:t>
      </w:r>
      <w:r w:rsidRPr="00031E0E">
        <w:rPr>
          <w:smallCaps/>
          <w:szCs w:val="24"/>
        </w:rPr>
        <w:t xml:space="preserve">cauld-Liancourt </w:t>
      </w:r>
      <w:r w:rsidRPr="00031E0E">
        <w:rPr>
          <w:szCs w:val="24"/>
        </w:rPr>
        <w:t>F., 48.</w:t>
      </w:r>
    </w:p>
    <w:p w14:paraId="411443EB" w14:textId="77777777" w:rsidR="00A35B72" w:rsidRPr="00031E0E" w:rsidRDefault="00A35B72" w:rsidP="00A35B72">
      <w:pPr>
        <w:ind w:left="360" w:hanging="360"/>
      </w:pPr>
      <w:r w:rsidRPr="00031E0E">
        <w:rPr>
          <w:smallCaps/>
          <w:szCs w:val="24"/>
        </w:rPr>
        <w:t xml:space="preserve">Larsen </w:t>
      </w:r>
      <w:r w:rsidRPr="00031E0E">
        <w:rPr>
          <w:szCs w:val="24"/>
        </w:rPr>
        <w:t>O. N., 641, 685.</w:t>
      </w:r>
    </w:p>
    <w:p w14:paraId="417E5627" w14:textId="77777777" w:rsidR="00A35B72" w:rsidRPr="00031E0E" w:rsidRDefault="00A35B72" w:rsidP="00A35B72">
      <w:pPr>
        <w:ind w:left="360" w:hanging="360"/>
      </w:pPr>
      <w:r w:rsidRPr="00031E0E">
        <w:rPr>
          <w:smallCaps/>
          <w:szCs w:val="24"/>
        </w:rPr>
        <w:t xml:space="preserve">Larsen </w:t>
      </w:r>
      <w:r w:rsidRPr="00031E0E">
        <w:rPr>
          <w:szCs w:val="24"/>
        </w:rPr>
        <w:t>S., 170, 194, 309, 310, 311.</w:t>
      </w:r>
    </w:p>
    <w:p w14:paraId="26BBF075" w14:textId="77777777" w:rsidR="00A35B72" w:rsidRPr="00031E0E" w:rsidRDefault="00A35B72" w:rsidP="00A35B72">
      <w:pPr>
        <w:ind w:left="360" w:hanging="360"/>
      </w:pPr>
      <w:r w:rsidRPr="00031E0E">
        <w:rPr>
          <w:smallCaps/>
          <w:szCs w:val="24"/>
        </w:rPr>
        <w:t xml:space="preserve">Laski </w:t>
      </w:r>
      <w:r w:rsidRPr="00031E0E">
        <w:rPr>
          <w:szCs w:val="24"/>
        </w:rPr>
        <w:t>H., 36, 110, 187.</w:t>
      </w:r>
    </w:p>
    <w:p w14:paraId="13048DA0" w14:textId="77777777" w:rsidR="00A35B72" w:rsidRPr="00031E0E" w:rsidRDefault="00A35B72" w:rsidP="00A35B72">
      <w:pPr>
        <w:ind w:left="360" w:hanging="360"/>
      </w:pPr>
      <w:r w:rsidRPr="00031E0E">
        <w:rPr>
          <w:smallCaps/>
          <w:szCs w:val="24"/>
        </w:rPr>
        <w:t xml:space="preserve">Lasky </w:t>
      </w:r>
      <w:r w:rsidRPr="00031E0E">
        <w:rPr>
          <w:szCs w:val="24"/>
        </w:rPr>
        <w:t>M. N., 683.</w:t>
      </w:r>
    </w:p>
    <w:p w14:paraId="30B9F3CA" w14:textId="77777777" w:rsidR="00A35B72" w:rsidRPr="00031E0E" w:rsidRDefault="00A35B72" w:rsidP="00A35B72">
      <w:pPr>
        <w:ind w:left="360" w:hanging="360"/>
      </w:pPr>
      <w:r w:rsidRPr="00031E0E">
        <w:rPr>
          <w:smallCaps/>
          <w:szCs w:val="24"/>
        </w:rPr>
        <w:t xml:space="preserve">Laslett </w:t>
      </w:r>
      <w:r w:rsidRPr="00031E0E">
        <w:rPr>
          <w:szCs w:val="24"/>
        </w:rPr>
        <w:t>P., 110</w:t>
      </w:r>
      <w:r w:rsidRPr="00031E0E">
        <w:rPr>
          <w:smallCaps/>
          <w:szCs w:val="24"/>
        </w:rPr>
        <w:t>.</w:t>
      </w:r>
    </w:p>
    <w:p w14:paraId="68CA5CDB" w14:textId="77777777" w:rsidR="00A35B72" w:rsidRPr="00031E0E" w:rsidRDefault="00A35B72" w:rsidP="00A35B72">
      <w:pPr>
        <w:ind w:left="360" w:hanging="360"/>
      </w:pPr>
      <w:r w:rsidRPr="00031E0E">
        <w:rPr>
          <w:smallCaps/>
          <w:szCs w:val="24"/>
        </w:rPr>
        <w:t xml:space="preserve">Lasswell </w:t>
      </w:r>
      <w:r w:rsidRPr="00031E0E">
        <w:rPr>
          <w:szCs w:val="24"/>
        </w:rPr>
        <w:t>H., 23, 25, 194, 296, 309, 341, 404.</w:t>
      </w:r>
    </w:p>
    <w:p w14:paraId="36591A8C" w14:textId="77777777" w:rsidR="00A35B72" w:rsidRPr="00031E0E" w:rsidRDefault="00A35B72" w:rsidP="00A35B72">
      <w:pPr>
        <w:ind w:left="360" w:hanging="360"/>
      </w:pPr>
      <w:r w:rsidRPr="00031E0E">
        <w:rPr>
          <w:smallCaps/>
          <w:szCs w:val="24"/>
        </w:rPr>
        <w:t xml:space="preserve">Latham </w:t>
      </w:r>
      <w:r w:rsidRPr="00031E0E">
        <w:rPr>
          <w:szCs w:val="24"/>
        </w:rPr>
        <w:t>E., 79.</w:t>
      </w:r>
    </w:p>
    <w:p w14:paraId="135C304C" w14:textId="77777777" w:rsidR="00A35B72" w:rsidRPr="00031E0E" w:rsidRDefault="00A35B72" w:rsidP="00A35B72">
      <w:pPr>
        <w:ind w:left="360" w:hanging="360"/>
      </w:pPr>
      <w:r w:rsidRPr="00031E0E">
        <w:rPr>
          <w:smallCaps/>
          <w:szCs w:val="24"/>
        </w:rPr>
        <w:t xml:space="preserve">Lavau </w:t>
      </w:r>
      <w:r w:rsidRPr="00031E0E">
        <w:rPr>
          <w:szCs w:val="24"/>
        </w:rPr>
        <w:t xml:space="preserve">G., </w:t>
      </w:r>
      <w:r w:rsidRPr="00031E0E">
        <w:rPr>
          <w:smallCaps/>
          <w:szCs w:val="24"/>
        </w:rPr>
        <w:t>xiv, xx</w:t>
      </w:r>
      <w:r w:rsidRPr="00031E0E">
        <w:rPr>
          <w:szCs w:val="24"/>
        </w:rPr>
        <w:t>, 29, 332, 353, 525, 527, 550, 612, 613, 632.</w:t>
      </w:r>
    </w:p>
    <w:p w14:paraId="52B5995E" w14:textId="77777777" w:rsidR="00A35B72" w:rsidRPr="00031E0E" w:rsidRDefault="00A35B72" w:rsidP="00A35B72">
      <w:pPr>
        <w:ind w:left="360" w:hanging="360"/>
      </w:pPr>
      <w:r w:rsidRPr="00031E0E">
        <w:rPr>
          <w:smallCaps/>
          <w:szCs w:val="24"/>
        </w:rPr>
        <w:t xml:space="preserve">Lavigne </w:t>
      </w:r>
      <w:r w:rsidRPr="00031E0E">
        <w:rPr>
          <w:szCs w:val="24"/>
        </w:rPr>
        <w:t>M., 483, 487, 508.</w:t>
      </w:r>
    </w:p>
    <w:p w14:paraId="1BC9891C" w14:textId="77777777" w:rsidR="00A35B72" w:rsidRPr="00031E0E" w:rsidRDefault="00A35B72" w:rsidP="00A35B72">
      <w:pPr>
        <w:ind w:left="360" w:hanging="360"/>
      </w:pPr>
      <w:r w:rsidRPr="00031E0E">
        <w:rPr>
          <w:smallCaps/>
          <w:szCs w:val="24"/>
        </w:rPr>
        <w:t xml:space="preserve">Lavigne </w:t>
      </w:r>
      <w:r w:rsidRPr="00031E0E">
        <w:rPr>
          <w:szCs w:val="24"/>
        </w:rPr>
        <w:t>P., 483, 487, 508.</w:t>
      </w:r>
    </w:p>
    <w:p w14:paraId="1D9DC879" w14:textId="77777777" w:rsidR="00A35B72" w:rsidRPr="00031E0E" w:rsidRDefault="00A35B72" w:rsidP="00A35B72">
      <w:pPr>
        <w:ind w:left="360" w:hanging="360"/>
      </w:pPr>
      <w:r w:rsidRPr="00031E0E">
        <w:rPr>
          <w:smallCaps/>
          <w:szCs w:val="24"/>
        </w:rPr>
        <w:t xml:space="preserve">Lavroff </w:t>
      </w:r>
      <w:r w:rsidRPr="00031E0E">
        <w:rPr>
          <w:szCs w:val="24"/>
        </w:rPr>
        <w:t>D. G., 194, 340, 353, 432, 444.</w:t>
      </w:r>
    </w:p>
    <w:p w14:paraId="49208081" w14:textId="77777777" w:rsidR="00A35B72" w:rsidRPr="00031E0E" w:rsidRDefault="00A35B72" w:rsidP="00A35B72">
      <w:pPr>
        <w:ind w:left="360" w:hanging="360"/>
      </w:pPr>
      <w:r w:rsidRPr="00031E0E">
        <w:rPr>
          <w:smallCaps/>
          <w:szCs w:val="24"/>
        </w:rPr>
        <w:t xml:space="preserve">Lazareff </w:t>
      </w:r>
      <w:r w:rsidRPr="00031E0E">
        <w:rPr>
          <w:szCs w:val="24"/>
        </w:rPr>
        <w:t>A., 321.</w:t>
      </w:r>
    </w:p>
    <w:p w14:paraId="7EEEB7B1" w14:textId="77777777" w:rsidR="00A35B72" w:rsidRPr="00031E0E" w:rsidRDefault="00A35B72" w:rsidP="00A35B72">
      <w:pPr>
        <w:ind w:left="360" w:hanging="360"/>
      </w:pPr>
      <w:r w:rsidRPr="00031E0E">
        <w:rPr>
          <w:smallCaps/>
          <w:szCs w:val="24"/>
        </w:rPr>
        <w:t xml:space="preserve">Lazarsfeld </w:t>
      </w:r>
      <w:r w:rsidRPr="00031E0E">
        <w:rPr>
          <w:szCs w:val="24"/>
        </w:rPr>
        <w:t>P., 79, 107.</w:t>
      </w:r>
    </w:p>
    <w:p w14:paraId="2709F18C" w14:textId="77777777" w:rsidR="00A35B72" w:rsidRPr="00031E0E" w:rsidRDefault="00A35B72" w:rsidP="00A35B72">
      <w:pPr>
        <w:ind w:left="360" w:hanging="360"/>
      </w:pPr>
      <w:r w:rsidRPr="00031E0E">
        <w:rPr>
          <w:smallCaps/>
          <w:szCs w:val="24"/>
        </w:rPr>
        <w:t xml:space="preserve">Léauté </w:t>
      </w:r>
      <w:r w:rsidRPr="00031E0E">
        <w:rPr>
          <w:szCs w:val="24"/>
        </w:rPr>
        <w:t>J., 550.</w:t>
      </w:r>
    </w:p>
    <w:p w14:paraId="43843F3B" w14:textId="77777777" w:rsidR="00A35B72" w:rsidRPr="00031E0E" w:rsidRDefault="00A35B72" w:rsidP="00A35B72">
      <w:pPr>
        <w:ind w:left="360" w:hanging="360"/>
      </w:pPr>
      <w:r w:rsidRPr="00031E0E">
        <w:rPr>
          <w:smallCaps/>
          <w:szCs w:val="24"/>
        </w:rPr>
        <w:t xml:space="preserve">Leben </w:t>
      </w:r>
      <w:r w:rsidRPr="00031E0E">
        <w:rPr>
          <w:szCs w:val="24"/>
        </w:rPr>
        <w:t>C., 441, 444.</w:t>
      </w:r>
    </w:p>
    <w:p w14:paraId="437A9D30" w14:textId="77777777" w:rsidR="00A35B72" w:rsidRPr="00031E0E" w:rsidRDefault="00A35B72" w:rsidP="00A35B72">
      <w:pPr>
        <w:ind w:left="360" w:hanging="360"/>
      </w:pPr>
      <w:r w:rsidRPr="00031E0E">
        <w:rPr>
          <w:smallCaps/>
          <w:szCs w:val="24"/>
        </w:rPr>
        <w:t>Leblanc</w:t>
      </w:r>
      <w:r w:rsidRPr="00031E0E">
        <w:rPr>
          <w:szCs w:val="24"/>
        </w:rPr>
        <w:t>-</w:t>
      </w:r>
      <w:r w:rsidRPr="00031E0E">
        <w:rPr>
          <w:smallCaps/>
          <w:szCs w:val="24"/>
        </w:rPr>
        <w:t xml:space="preserve">Dechoissay </w:t>
      </w:r>
      <w:r w:rsidRPr="00031E0E">
        <w:rPr>
          <w:szCs w:val="24"/>
        </w:rPr>
        <w:t>P. Y., 352.</w:t>
      </w:r>
    </w:p>
    <w:p w14:paraId="51ED23B6" w14:textId="77777777" w:rsidR="00A35B72" w:rsidRPr="00031E0E" w:rsidRDefault="00A35B72" w:rsidP="00A35B72">
      <w:pPr>
        <w:ind w:left="360" w:hanging="360"/>
      </w:pPr>
      <w:r w:rsidRPr="00031E0E">
        <w:rPr>
          <w:smallCaps/>
          <w:szCs w:val="24"/>
        </w:rPr>
        <w:t xml:space="preserve">Le Bon </w:t>
      </w:r>
      <w:r w:rsidRPr="00031E0E">
        <w:rPr>
          <w:szCs w:val="24"/>
        </w:rPr>
        <w:t>F., 662.</w:t>
      </w:r>
    </w:p>
    <w:p w14:paraId="117FDED4" w14:textId="77777777" w:rsidR="00A35B72" w:rsidRPr="00031E0E" w:rsidRDefault="00A35B72" w:rsidP="00A35B72">
      <w:pPr>
        <w:ind w:left="360" w:hanging="360"/>
      </w:pPr>
      <w:r w:rsidRPr="00031E0E">
        <w:rPr>
          <w:smallCaps/>
          <w:szCs w:val="24"/>
        </w:rPr>
        <w:t xml:space="preserve">Lebreton </w:t>
      </w:r>
      <w:r w:rsidRPr="00031E0E">
        <w:rPr>
          <w:szCs w:val="24"/>
        </w:rPr>
        <w:t>J.-P., 430, 434, 444.</w:t>
      </w:r>
    </w:p>
    <w:p w14:paraId="71941918" w14:textId="77777777" w:rsidR="00A35B72" w:rsidRPr="00031E0E" w:rsidRDefault="00A35B72" w:rsidP="00A35B72">
      <w:pPr>
        <w:ind w:left="360" w:hanging="360"/>
      </w:pPr>
      <w:r w:rsidRPr="00031E0E">
        <w:rPr>
          <w:smallCaps/>
          <w:szCs w:val="24"/>
        </w:rPr>
        <w:t xml:space="preserve">Leca </w:t>
      </w:r>
      <w:r w:rsidRPr="00031E0E">
        <w:rPr>
          <w:szCs w:val="24"/>
        </w:rPr>
        <w:t xml:space="preserve">J., </w:t>
      </w:r>
      <w:r w:rsidRPr="00031E0E">
        <w:rPr>
          <w:smallCaps/>
          <w:szCs w:val="24"/>
        </w:rPr>
        <w:t>ix</w:t>
      </w:r>
      <w:r w:rsidRPr="00031E0E">
        <w:rPr>
          <w:szCs w:val="24"/>
        </w:rPr>
        <w:t>, 274, 277, 278, 379, 281, 310, 452, 453, 454, 461, 462, 503, 504, 508.</w:t>
      </w:r>
    </w:p>
    <w:p w14:paraId="5993A2C1" w14:textId="77777777" w:rsidR="00A35B72" w:rsidRPr="00031E0E" w:rsidRDefault="00A35B72" w:rsidP="00A35B72">
      <w:pPr>
        <w:ind w:left="360" w:hanging="360"/>
      </w:pPr>
      <w:r w:rsidRPr="00031E0E">
        <w:rPr>
          <w:smallCaps/>
          <w:szCs w:val="24"/>
        </w:rPr>
        <w:t xml:space="preserve">Le Chêne </w:t>
      </w:r>
      <w:r w:rsidRPr="00031E0E">
        <w:rPr>
          <w:szCs w:val="24"/>
        </w:rPr>
        <w:t>E., 194.</w:t>
      </w:r>
    </w:p>
    <w:p w14:paraId="0FD7BBD4" w14:textId="77777777" w:rsidR="00A35B72" w:rsidRPr="00031E0E" w:rsidRDefault="00A35B72" w:rsidP="00A35B72">
      <w:pPr>
        <w:ind w:left="360" w:hanging="360"/>
      </w:pPr>
      <w:r w:rsidRPr="00031E0E">
        <w:rPr>
          <w:smallCaps/>
          <w:szCs w:val="24"/>
        </w:rPr>
        <w:t xml:space="preserve">Le Clère </w:t>
      </w:r>
      <w:r w:rsidRPr="00031E0E">
        <w:rPr>
          <w:szCs w:val="24"/>
        </w:rPr>
        <w:t>M., 538, 541, 550.</w:t>
      </w:r>
    </w:p>
    <w:p w14:paraId="624D7534" w14:textId="77777777" w:rsidR="00A35B72" w:rsidRPr="00031E0E" w:rsidRDefault="00A35B72" w:rsidP="00A35B72">
      <w:pPr>
        <w:ind w:left="360" w:hanging="360"/>
      </w:pPr>
      <w:r w:rsidRPr="00031E0E">
        <w:rPr>
          <w:smallCaps/>
          <w:szCs w:val="24"/>
        </w:rPr>
        <w:t xml:space="preserve">Ledru-Rollin </w:t>
      </w:r>
      <w:r w:rsidRPr="00031E0E">
        <w:rPr>
          <w:szCs w:val="24"/>
        </w:rPr>
        <w:t>A., 62, 63.</w:t>
      </w:r>
    </w:p>
    <w:p w14:paraId="509626C7" w14:textId="77777777" w:rsidR="00A35B72" w:rsidRPr="00031E0E" w:rsidRDefault="00A35B72" w:rsidP="00A35B72">
      <w:pPr>
        <w:ind w:left="360" w:hanging="360"/>
      </w:pPr>
      <w:r w:rsidRPr="00031E0E">
        <w:rPr>
          <w:smallCaps/>
          <w:szCs w:val="24"/>
        </w:rPr>
        <w:t xml:space="preserve">Lee </w:t>
      </w:r>
      <w:r w:rsidRPr="00031E0E">
        <w:rPr>
          <w:szCs w:val="24"/>
        </w:rPr>
        <w:t>E., 337, 353.</w:t>
      </w:r>
    </w:p>
    <w:p w14:paraId="2B5A86CC" w14:textId="77777777" w:rsidR="00A35B72" w:rsidRPr="00031E0E" w:rsidRDefault="00A35B72" w:rsidP="00A35B72">
      <w:pPr>
        <w:ind w:left="360" w:hanging="360"/>
      </w:pPr>
      <w:r w:rsidRPr="00031E0E">
        <w:rPr>
          <w:smallCaps/>
          <w:szCs w:val="24"/>
        </w:rPr>
        <w:t xml:space="preserve">Lees </w:t>
      </w:r>
      <w:r w:rsidRPr="00031E0E">
        <w:rPr>
          <w:szCs w:val="24"/>
        </w:rPr>
        <w:t>J. D., 404.</w:t>
      </w:r>
    </w:p>
    <w:p w14:paraId="4AF2062B" w14:textId="77777777" w:rsidR="00A35B72" w:rsidRPr="00031E0E" w:rsidRDefault="00A35B72" w:rsidP="00A35B72">
      <w:pPr>
        <w:ind w:left="360" w:hanging="360"/>
      </w:pPr>
      <w:r w:rsidRPr="00031E0E">
        <w:rPr>
          <w:smallCaps/>
          <w:szCs w:val="24"/>
        </w:rPr>
        <w:t xml:space="preserve">Lefebvre </w:t>
      </w:r>
      <w:r w:rsidRPr="00031E0E">
        <w:rPr>
          <w:szCs w:val="24"/>
        </w:rPr>
        <w:t>G., 649, 650, 653, 681, 683, 684, 685.</w:t>
      </w:r>
    </w:p>
    <w:p w14:paraId="41E37317" w14:textId="77777777" w:rsidR="00A35B72" w:rsidRPr="00031E0E" w:rsidRDefault="00A35B72" w:rsidP="00A35B72">
      <w:pPr>
        <w:ind w:left="360" w:hanging="360"/>
      </w:pPr>
      <w:r w:rsidRPr="00031E0E">
        <w:rPr>
          <w:smallCaps/>
          <w:szCs w:val="24"/>
        </w:rPr>
        <w:t xml:space="preserve">Lefort </w:t>
      </w:r>
      <w:r w:rsidRPr="00031E0E">
        <w:rPr>
          <w:szCs w:val="24"/>
        </w:rPr>
        <w:t xml:space="preserve">C., 42, 101, </w:t>
      </w:r>
      <w:r w:rsidRPr="00031E0E">
        <w:rPr>
          <w:bCs/>
          <w:szCs w:val="24"/>
        </w:rPr>
        <w:t xml:space="preserve">102, </w:t>
      </w:r>
      <w:r w:rsidRPr="00031E0E">
        <w:rPr>
          <w:szCs w:val="24"/>
        </w:rPr>
        <w:t xml:space="preserve">103, </w:t>
      </w:r>
      <w:r w:rsidRPr="00031E0E">
        <w:rPr>
          <w:bCs/>
          <w:szCs w:val="24"/>
        </w:rPr>
        <w:t xml:space="preserve">105, </w:t>
      </w:r>
      <w:r w:rsidRPr="00031E0E">
        <w:rPr>
          <w:szCs w:val="24"/>
        </w:rPr>
        <w:t xml:space="preserve">110, 121, 136, 137, 146, 147, 153, 154, 155, 158, 189, </w:t>
      </w:r>
      <w:r w:rsidRPr="00031E0E">
        <w:rPr>
          <w:bCs/>
          <w:szCs w:val="24"/>
        </w:rPr>
        <w:t xml:space="preserve">194, </w:t>
      </w:r>
      <w:r w:rsidRPr="00031E0E">
        <w:rPr>
          <w:szCs w:val="24"/>
        </w:rPr>
        <w:t>534, 550.</w:t>
      </w:r>
    </w:p>
    <w:p w14:paraId="4DC32088" w14:textId="77777777" w:rsidR="00A35B72" w:rsidRPr="00031E0E" w:rsidRDefault="00A35B72" w:rsidP="00A35B72">
      <w:pPr>
        <w:ind w:left="360" w:hanging="360"/>
      </w:pPr>
      <w:r w:rsidRPr="00031E0E">
        <w:rPr>
          <w:smallCaps/>
          <w:szCs w:val="24"/>
        </w:rPr>
        <w:t xml:space="preserve">Legendre </w:t>
      </w:r>
      <w:r w:rsidRPr="00031E0E">
        <w:rPr>
          <w:szCs w:val="24"/>
        </w:rPr>
        <w:t>P., 531, 532, 533, 536, 550.</w:t>
      </w:r>
    </w:p>
    <w:p w14:paraId="51C3DFD1" w14:textId="77777777" w:rsidR="00A35B72" w:rsidRPr="00031E0E" w:rsidRDefault="00A35B72" w:rsidP="00A35B72">
      <w:pPr>
        <w:ind w:left="360" w:hanging="360"/>
      </w:pPr>
      <w:r w:rsidRPr="00031E0E">
        <w:rPr>
          <w:smallCaps/>
          <w:szCs w:val="24"/>
        </w:rPr>
        <w:t xml:space="preserve">Le Gloannec </w:t>
      </w:r>
      <w:r w:rsidRPr="00031E0E">
        <w:rPr>
          <w:szCs w:val="24"/>
        </w:rPr>
        <w:t xml:space="preserve">A.-M., 198. </w:t>
      </w:r>
    </w:p>
    <w:p w14:paraId="626E29AB" w14:textId="77777777" w:rsidR="00A35B72" w:rsidRPr="00031E0E" w:rsidRDefault="00A35B72" w:rsidP="00A35B72">
      <w:pPr>
        <w:ind w:left="360" w:hanging="360"/>
      </w:pPr>
      <w:r w:rsidRPr="00031E0E">
        <w:rPr>
          <w:smallCaps/>
          <w:szCs w:val="24"/>
        </w:rPr>
        <w:t xml:space="preserve">Lehmbruch </w:t>
      </w:r>
      <w:r w:rsidRPr="00031E0E">
        <w:rPr>
          <w:szCs w:val="24"/>
        </w:rPr>
        <w:t>G., 83, 113.</w:t>
      </w:r>
    </w:p>
    <w:p w14:paraId="37416FAC" w14:textId="77777777" w:rsidR="00A35B72" w:rsidRPr="00031E0E" w:rsidRDefault="00A35B72" w:rsidP="00A35B72">
      <w:pPr>
        <w:ind w:left="360" w:hanging="360"/>
      </w:pPr>
      <w:r w:rsidRPr="00031E0E">
        <w:rPr>
          <w:smallCaps/>
          <w:szCs w:val="24"/>
        </w:rPr>
        <w:t xml:space="preserve">Leibniz </w:t>
      </w:r>
      <w:r w:rsidRPr="00031E0E">
        <w:rPr>
          <w:szCs w:val="24"/>
        </w:rPr>
        <w:t>G., 148.</w:t>
      </w:r>
    </w:p>
    <w:p w14:paraId="6465D833" w14:textId="77777777" w:rsidR="00A35B72" w:rsidRPr="00031E0E" w:rsidRDefault="00A35B72" w:rsidP="00A35B72">
      <w:pPr>
        <w:ind w:left="360" w:hanging="360"/>
      </w:pPr>
      <w:r w:rsidRPr="00031E0E">
        <w:rPr>
          <w:smallCaps/>
          <w:szCs w:val="24"/>
        </w:rPr>
        <w:t xml:space="preserve">Leites </w:t>
      </w:r>
      <w:r w:rsidRPr="00031E0E">
        <w:rPr>
          <w:szCs w:val="24"/>
        </w:rPr>
        <w:t>N., 174.</w:t>
      </w:r>
    </w:p>
    <w:p w14:paraId="3223F7A4" w14:textId="77777777" w:rsidR="00A35B72" w:rsidRPr="00031E0E" w:rsidRDefault="00A35B72" w:rsidP="00A35B72">
      <w:pPr>
        <w:ind w:left="360" w:hanging="360"/>
      </w:pPr>
      <w:r w:rsidRPr="00031E0E">
        <w:rPr>
          <w:smallCaps/>
          <w:szCs w:val="24"/>
        </w:rPr>
        <w:t xml:space="preserve">Leng </w:t>
      </w:r>
      <w:r w:rsidRPr="00031E0E">
        <w:rPr>
          <w:szCs w:val="24"/>
        </w:rPr>
        <w:t>S. C., 239, 266.</w:t>
      </w:r>
    </w:p>
    <w:p w14:paraId="28E023A0" w14:textId="77777777" w:rsidR="00A35B72" w:rsidRPr="00031E0E" w:rsidRDefault="00A35B72" w:rsidP="00A35B72">
      <w:pPr>
        <w:ind w:left="360" w:hanging="360"/>
      </w:pPr>
      <w:r w:rsidRPr="00031E0E">
        <w:rPr>
          <w:smallCaps/>
          <w:szCs w:val="24"/>
        </w:rPr>
        <w:t xml:space="preserve">Lengle </w:t>
      </w:r>
      <w:r w:rsidRPr="00031E0E">
        <w:rPr>
          <w:szCs w:val="24"/>
        </w:rPr>
        <w:t>J. I., 353.</w:t>
      </w:r>
    </w:p>
    <w:p w14:paraId="39C36AD2" w14:textId="77777777" w:rsidR="00A35B72" w:rsidRPr="00031E0E" w:rsidRDefault="00A35B72" w:rsidP="00A35B72">
      <w:pPr>
        <w:ind w:left="360" w:hanging="360"/>
      </w:pPr>
      <w:r w:rsidRPr="00031E0E">
        <w:rPr>
          <w:smallCaps/>
          <w:szCs w:val="24"/>
        </w:rPr>
        <w:t xml:space="preserve">Lénine </w:t>
      </w:r>
      <w:r w:rsidRPr="00031E0E">
        <w:rPr>
          <w:szCs w:val="24"/>
        </w:rPr>
        <w:t>W. I., 39, 65, 100, 136, 153, 163, 170, 176, 179, 185, 195, 196, 211, 212, 213, 214, 215, 217, 218, 220, 221, 222, 224, 225, 226, 227, 228, 229, 230, 233, 234, 236, 453, 486, 508, 616, 641, 647, 648, 656, 683, 684.</w:t>
      </w:r>
    </w:p>
    <w:p w14:paraId="18E5CEE3" w14:textId="77777777" w:rsidR="00A35B72" w:rsidRPr="00031E0E" w:rsidRDefault="00A35B72" w:rsidP="00A35B72">
      <w:pPr>
        <w:ind w:left="360" w:hanging="360"/>
      </w:pPr>
      <w:r w:rsidRPr="00031E0E">
        <w:rPr>
          <w:smallCaps/>
          <w:szCs w:val="24"/>
        </w:rPr>
        <w:t xml:space="preserve">Léopold </w:t>
      </w:r>
      <w:r w:rsidRPr="00031E0E">
        <w:rPr>
          <w:szCs w:val="24"/>
        </w:rPr>
        <w:t>III, 338.</w:t>
      </w:r>
    </w:p>
    <w:p w14:paraId="433E90B7" w14:textId="77777777" w:rsidR="00A35B72" w:rsidRPr="00031E0E" w:rsidRDefault="00A35B72" w:rsidP="00A35B72">
      <w:pPr>
        <w:ind w:left="360" w:hanging="360"/>
      </w:pPr>
      <w:r w:rsidRPr="00031E0E">
        <w:rPr>
          <w:smallCaps/>
          <w:szCs w:val="24"/>
        </w:rPr>
        <w:t xml:space="preserve">Lepage </w:t>
      </w:r>
      <w:r w:rsidRPr="00031E0E">
        <w:rPr>
          <w:szCs w:val="24"/>
        </w:rPr>
        <w:t>H., 110.</w:t>
      </w:r>
    </w:p>
    <w:p w14:paraId="52428370" w14:textId="77777777" w:rsidR="00A35B72" w:rsidRPr="00031E0E" w:rsidRDefault="00A35B72" w:rsidP="00A35B72">
      <w:pPr>
        <w:ind w:left="360" w:hanging="360"/>
      </w:pPr>
      <w:r w:rsidRPr="00031E0E">
        <w:rPr>
          <w:smallCaps/>
          <w:szCs w:val="24"/>
        </w:rPr>
        <w:t xml:space="preserve">Lepeletier de Saint-Fargeau </w:t>
      </w:r>
      <w:r w:rsidRPr="00031E0E">
        <w:rPr>
          <w:szCs w:val="24"/>
        </w:rPr>
        <w:t>L.-M., 48.</w:t>
      </w:r>
    </w:p>
    <w:p w14:paraId="5CB93A0D" w14:textId="77777777" w:rsidR="00A35B72" w:rsidRPr="00031E0E" w:rsidRDefault="00A35B72" w:rsidP="00A35B72">
      <w:pPr>
        <w:ind w:left="360" w:hanging="360"/>
      </w:pPr>
      <w:r w:rsidRPr="00031E0E">
        <w:rPr>
          <w:smallCaps/>
          <w:szCs w:val="24"/>
        </w:rPr>
        <w:t xml:space="preserve">Lerner </w:t>
      </w:r>
      <w:r w:rsidRPr="00031E0E">
        <w:rPr>
          <w:szCs w:val="24"/>
        </w:rPr>
        <w:t>D., 123, 158, 175, 194, 195, 296, 310, 341, 404.</w:t>
      </w:r>
    </w:p>
    <w:p w14:paraId="48F4E0CF" w14:textId="77777777" w:rsidR="00A35B72" w:rsidRPr="00031E0E" w:rsidRDefault="00A35B72" w:rsidP="00A35B72">
      <w:pPr>
        <w:ind w:left="360" w:hanging="360"/>
      </w:pPr>
      <w:r w:rsidRPr="00031E0E">
        <w:rPr>
          <w:smallCaps/>
          <w:szCs w:val="24"/>
        </w:rPr>
        <w:t xml:space="preserve">Leroux </w:t>
      </w:r>
      <w:r w:rsidRPr="00031E0E">
        <w:rPr>
          <w:szCs w:val="24"/>
        </w:rPr>
        <w:t>P., 38.</w:t>
      </w:r>
    </w:p>
    <w:p w14:paraId="7561481A" w14:textId="77777777" w:rsidR="00A35B72" w:rsidRPr="00031E0E" w:rsidRDefault="00A35B72" w:rsidP="00A35B72">
      <w:pPr>
        <w:ind w:left="360" w:hanging="360"/>
      </w:pPr>
      <w:r w:rsidRPr="00031E0E">
        <w:rPr>
          <w:smallCaps/>
          <w:szCs w:val="24"/>
        </w:rPr>
        <w:t xml:space="preserve">Le Roy </w:t>
      </w:r>
      <w:r w:rsidRPr="00031E0E">
        <w:rPr>
          <w:szCs w:val="24"/>
        </w:rPr>
        <w:t>E., 495, 508.</w:t>
      </w:r>
    </w:p>
    <w:p w14:paraId="301804A8" w14:textId="77777777" w:rsidR="00A35B72" w:rsidRPr="00031E0E" w:rsidRDefault="00A35B72" w:rsidP="00A35B72">
      <w:pPr>
        <w:ind w:left="360" w:hanging="360"/>
      </w:pPr>
      <w:r w:rsidRPr="00031E0E">
        <w:rPr>
          <w:smallCaps/>
          <w:szCs w:val="24"/>
        </w:rPr>
        <w:t xml:space="preserve">Leroy-Beaulieu </w:t>
      </w:r>
      <w:r w:rsidRPr="00031E0E">
        <w:rPr>
          <w:szCs w:val="24"/>
        </w:rPr>
        <w:t>P., 62, 470, 508.</w:t>
      </w:r>
    </w:p>
    <w:p w14:paraId="24777A93" w14:textId="77777777" w:rsidR="00A35B72" w:rsidRPr="00031E0E" w:rsidRDefault="00A35B72" w:rsidP="00A35B72">
      <w:pPr>
        <w:ind w:left="360" w:hanging="360"/>
      </w:pPr>
      <w:r w:rsidRPr="00031E0E">
        <w:rPr>
          <w:smallCaps/>
          <w:szCs w:val="24"/>
        </w:rPr>
        <w:t xml:space="preserve">Lesage </w:t>
      </w:r>
      <w:r w:rsidRPr="00031E0E">
        <w:rPr>
          <w:szCs w:val="24"/>
        </w:rPr>
        <w:t>M., 404, 485, 486, 487, 508.</w:t>
      </w:r>
    </w:p>
    <w:p w14:paraId="16A60F34" w14:textId="77777777" w:rsidR="00A35B72" w:rsidRPr="00031E0E" w:rsidRDefault="00A35B72" w:rsidP="00A35B72">
      <w:pPr>
        <w:ind w:left="360" w:hanging="360"/>
      </w:pPr>
      <w:r w:rsidRPr="00031E0E">
        <w:rPr>
          <w:smallCaps/>
          <w:szCs w:val="24"/>
        </w:rPr>
        <w:t xml:space="preserve">Le Seac’h </w:t>
      </w:r>
      <w:r w:rsidRPr="00031E0E">
        <w:rPr>
          <w:szCs w:val="24"/>
        </w:rPr>
        <w:t>M., 321, 353.</w:t>
      </w:r>
    </w:p>
    <w:p w14:paraId="7BA20166" w14:textId="77777777" w:rsidR="00A35B72" w:rsidRPr="00031E0E" w:rsidRDefault="00A35B72" w:rsidP="00A35B72">
      <w:pPr>
        <w:ind w:left="360" w:hanging="360"/>
      </w:pPr>
      <w:r w:rsidRPr="00031E0E">
        <w:rPr>
          <w:smallCaps/>
          <w:szCs w:val="24"/>
        </w:rPr>
        <w:t xml:space="preserve">Lessa </w:t>
      </w:r>
      <w:r w:rsidRPr="00031E0E">
        <w:rPr>
          <w:szCs w:val="24"/>
        </w:rPr>
        <w:t>W. A., 684.</w:t>
      </w:r>
    </w:p>
    <w:p w14:paraId="111C9926" w14:textId="77777777" w:rsidR="00A35B72" w:rsidRPr="00031E0E" w:rsidRDefault="00A35B72" w:rsidP="00A35B72">
      <w:pPr>
        <w:ind w:left="360" w:hanging="360"/>
      </w:pPr>
      <w:r w:rsidRPr="00031E0E">
        <w:rPr>
          <w:smallCaps/>
          <w:szCs w:val="24"/>
        </w:rPr>
        <w:t xml:space="preserve">Levin </w:t>
      </w:r>
      <w:r w:rsidRPr="00031E0E">
        <w:rPr>
          <w:szCs w:val="24"/>
        </w:rPr>
        <w:t>M. B., 353.</w:t>
      </w:r>
    </w:p>
    <w:p w14:paraId="112BFA49" w14:textId="77777777" w:rsidR="00A35B72" w:rsidRPr="00031E0E" w:rsidRDefault="00A35B72" w:rsidP="00A35B72">
      <w:pPr>
        <w:ind w:left="360" w:hanging="360"/>
      </w:pPr>
      <w:r w:rsidRPr="00031E0E">
        <w:rPr>
          <w:smallCaps/>
          <w:szCs w:val="24"/>
        </w:rPr>
        <w:t xml:space="preserve">Lévine </w:t>
      </w:r>
      <w:r w:rsidRPr="00031E0E">
        <w:rPr>
          <w:szCs w:val="24"/>
        </w:rPr>
        <w:t>D. H., 626, 632.</w:t>
      </w:r>
    </w:p>
    <w:p w14:paraId="5F2D6DD4" w14:textId="77777777" w:rsidR="00A35B72" w:rsidRPr="00031E0E" w:rsidRDefault="00A35B72" w:rsidP="00A35B72">
      <w:pPr>
        <w:ind w:left="360" w:hanging="360"/>
      </w:pPr>
      <w:r w:rsidRPr="00031E0E">
        <w:rPr>
          <w:smallCaps/>
          <w:szCs w:val="24"/>
        </w:rPr>
        <w:t xml:space="preserve">Levinson </w:t>
      </w:r>
      <w:r w:rsidRPr="00031E0E">
        <w:rPr>
          <w:szCs w:val="24"/>
        </w:rPr>
        <w:t>D. J., 191.</w:t>
      </w:r>
    </w:p>
    <w:p w14:paraId="6CDB3767" w14:textId="77777777" w:rsidR="00A35B72" w:rsidRPr="00031E0E" w:rsidRDefault="00A35B72" w:rsidP="00A35B72">
      <w:pPr>
        <w:ind w:left="360" w:hanging="360"/>
      </w:pPr>
      <w:r w:rsidRPr="00031E0E">
        <w:rPr>
          <w:smallCaps/>
          <w:szCs w:val="24"/>
        </w:rPr>
        <w:t xml:space="preserve">Lévi Strauss </w:t>
      </w:r>
      <w:r w:rsidRPr="00031E0E">
        <w:rPr>
          <w:szCs w:val="24"/>
        </w:rPr>
        <w:t xml:space="preserve">C., 458, 464, 508, </w:t>
      </w:r>
      <w:r w:rsidRPr="00031E0E">
        <w:rPr>
          <w:bCs/>
          <w:szCs w:val="24"/>
        </w:rPr>
        <w:t xml:space="preserve">514, </w:t>
      </w:r>
      <w:r w:rsidRPr="00031E0E">
        <w:rPr>
          <w:szCs w:val="24"/>
        </w:rPr>
        <w:t>550.</w:t>
      </w:r>
    </w:p>
    <w:p w14:paraId="30E95F02" w14:textId="77777777" w:rsidR="00A35B72" w:rsidRPr="00031E0E" w:rsidRDefault="00A35B72" w:rsidP="00A35B72">
      <w:pPr>
        <w:ind w:left="360" w:hanging="360"/>
      </w:pPr>
      <w:r w:rsidRPr="00031E0E">
        <w:rPr>
          <w:smallCaps/>
          <w:szCs w:val="24"/>
        </w:rPr>
        <w:t xml:space="preserve">Lévy-Bruhl </w:t>
      </w:r>
      <w:r w:rsidRPr="00031E0E">
        <w:rPr>
          <w:szCs w:val="24"/>
        </w:rPr>
        <w:t>H., 515, 516, 550.</w:t>
      </w:r>
    </w:p>
    <w:p w14:paraId="03EE9B7C" w14:textId="77777777" w:rsidR="00A35B72" w:rsidRPr="00031E0E" w:rsidRDefault="00A35B72" w:rsidP="00A35B72">
      <w:pPr>
        <w:ind w:left="360" w:hanging="360"/>
      </w:pPr>
      <w:r w:rsidRPr="00031E0E">
        <w:rPr>
          <w:smallCaps/>
          <w:szCs w:val="24"/>
        </w:rPr>
        <w:t xml:space="preserve">Levytsky </w:t>
      </w:r>
      <w:r w:rsidRPr="00031E0E">
        <w:rPr>
          <w:szCs w:val="24"/>
        </w:rPr>
        <w:t>B., 195.</w:t>
      </w:r>
    </w:p>
    <w:p w14:paraId="73CF89A8" w14:textId="77777777" w:rsidR="00A35B72" w:rsidRPr="00031E0E" w:rsidRDefault="00A35B72" w:rsidP="00A35B72">
      <w:pPr>
        <w:ind w:left="360" w:hanging="360"/>
      </w:pPr>
      <w:r w:rsidRPr="00031E0E">
        <w:rPr>
          <w:smallCaps/>
          <w:szCs w:val="24"/>
        </w:rPr>
        <w:t xml:space="preserve">Lewin </w:t>
      </w:r>
      <w:r w:rsidRPr="00031E0E">
        <w:rPr>
          <w:szCs w:val="24"/>
        </w:rPr>
        <w:t>M., 162, 163, 164, 195, 211, 214, 215, 216, 236.</w:t>
      </w:r>
    </w:p>
    <w:p w14:paraId="7BE0F946" w14:textId="77777777" w:rsidR="00A35B72" w:rsidRPr="00031E0E" w:rsidRDefault="00A35B72" w:rsidP="00A35B72">
      <w:pPr>
        <w:ind w:left="360" w:hanging="360"/>
      </w:pPr>
      <w:r w:rsidRPr="00031E0E">
        <w:rPr>
          <w:smallCaps/>
          <w:szCs w:val="24"/>
        </w:rPr>
        <w:t xml:space="preserve">Lewis </w:t>
      </w:r>
      <w:r w:rsidRPr="00031E0E">
        <w:rPr>
          <w:szCs w:val="24"/>
        </w:rPr>
        <w:t xml:space="preserve">B., </w:t>
      </w:r>
      <w:r w:rsidRPr="00031E0E">
        <w:rPr>
          <w:smallCaps/>
          <w:szCs w:val="24"/>
        </w:rPr>
        <w:t>xxii.</w:t>
      </w:r>
    </w:p>
    <w:p w14:paraId="00C7ED64" w14:textId="77777777" w:rsidR="00A35B72" w:rsidRPr="00031E0E" w:rsidRDefault="00A35B72" w:rsidP="00A35B72">
      <w:pPr>
        <w:ind w:left="360" w:hanging="360"/>
      </w:pPr>
      <w:r w:rsidRPr="00031E0E">
        <w:rPr>
          <w:smallCaps/>
          <w:szCs w:val="24"/>
        </w:rPr>
        <w:t xml:space="preserve">Leys </w:t>
      </w:r>
      <w:r w:rsidRPr="00031E0E">
        <w:rPr>
          <w:szCs w:val="24"/>
        </w:rPr>
        <w:t>C., 305, 309.</w:t>
      </w:r>
    </w:p>
    <w:p w14:paraId="10EACBA8" w14:textId="77777777" w:rsidR="00A35B72" w:rsidRPr="00031E0E" w:rsidRDefault="00A35B72" w:rsidP="00A35B72">
      <w:pPr>
        <w:ind w:left="360" w:hanging="360"/>
      </w:pPr>
      <w:r w:rsidRPr="00031E0E">
        <w:rPr>
          <w:smallCaps/>
          <w:szCs w:val="24"/>
        </w:rPr>
        <w:t xml:space="preserve">Leys </w:t>
      </w:r>
      <w:r w:rsidRPr="00031E0E">
        <w:rPr>
          <w:szCs w:val="24"/>
        </w:rPr>
        <w:t>S., 124, 240, 249, 266, 616, 632.</w:t>
      </w:r>
    </w:p>
    <w:p w14:paraId="1A939399" w14:textId="77777777" w:rsidR="00A35B72" w:rsidRPr="00031E0E" w:rsidRDefault="00A35B72" w:rsidP="00A35B72">
      <w:pPr>
        <w:ind w:left="360" w:hanging="360"/>
      </w:pPr>
      <w:r w:rsidRPr="00031E0E">
        <w:rPr>
          <w:szCs w:val="24"/>
        </w:rPr>
        <w:t>L</w:t>
      </w:r>
      <w:r w:rsidRPr="00031E0E">
        <w:rPr>
          <w:smallCaps/>
          <w:szCs w:val="24"/>
        </w:rPr>
        <w:t>iang</w:t>
      </w:r>
      <w:r w:rsidRPr="00031E0E">
        <w:rPr>
          <w:szCs w:val="24"/>
        </w:rPr>
        <w:t xml:space="preserve"> H., 240, 266.</w:t>
      </w:r>
    </w:p>
    <w:p w14:paraId="2A920FF7" w14:textId="77777777" w:rsidR="00A35B72" w:rsidRPr="00031E0E" w:rsidRDefault="00A35B72" w:rsidP="00A35B72">
      <w:pPr>
        <w:ind w:left="360" w:hanging="360"/>
      </w:pPr>
      <w:r w:rsidRPr="00031E0E">
        <w:rPr>
          <w:szCs w:val="24"/>
        </w:rPr>
        <w:t>L</w:t>
      </w:r>
      <w:r w:rsidRPr="00031E0E">
        <w:rPr>
          <w:smallCaps/>
          <w:szCs w:val="24"/>
        </w:rPr>
        <w:t>iebert</w:t>
      </w:r>
      <w:r w:rsidRPr="00031E0E">
        <w:rPr>
          <w:szCs w:val="24"/>
        </w:rPr>
        <w:t xml:space="preserve"> R. J., 566, 597.</w:t>
      </w:r>
    </w:p>
    <w:p w14:paraId="407B3B7A" w14:textId="77777777" w:rsidR="00A35B72" w:rsidRPr="00031E0E" w:rsidRDefault="00A35B72" w:rsidP="00A35B72">
      <w:pPr>
        <w:ind w:left="360" w:hanging="360"/>
      </w:pPr>
      <w:r w:rsidRPr="00031E0E">
        <w:rPr>
          <w:smallCaps/>
          <w:szCs w:val="24"/>
        </w:rPr>
        <w:t xml:space="preserve">Lieberthal </w:t>
      </w:r>
      <w:r w:rsidRPr="00031E0E">
        <w:rPr>
          <w:szCs w:val="24"/>
        </w:rPr>
        <w:t>K., 266.</w:t>
      </w:r>
    </w:p>
    <w:p w14:paraId="52A5971E" w14:textId="77777777" w:rsidR="00A35B72" w:rsidRPr="00031E0E" w:rsidRDefault="00A35B72" w:rsidP="00A35B72">
      <w:pPr>
        <w:ind w:left="360" w:hanging="360"/>
      </w:pPr>
      <w:r w:rsidRPr="00031E0E">
        <w:rPr>
          <w:smallCaps/>
          <w:szCs w:val="24"/>
        </w:rPr>
        <w:t xml:space="preserve">Lijphart </w:t>
      </w:r>
      <w:r w:rsidRPr="00031E0E">
        <w:rPr>
          <w:szCs w:val="24"/>
        </w:rPr>
        <w:t>A., 30, 73, 110, 329, 353, 370, 404.</w:t>
      </w:r>
    </w:p>
    <w:p w14:paraId="35A32953" w14:textId="77777777" w:rsidR="00A35B72" w:rsidRPr="00031E0E" w:rsidRDefault="00A35B72" w:rsidP="00A35B72">
      <w:pPr>
        <w:ind w:left="360" w:hanging="360"/>
      </w:pPr>
      <w:r w:rsidRPr="00031E0E">
        <w:rPr>
          <w:smallCaps/>
          <w:szCs w:val="24"/>
        </w:rPr>
        <w:t xml:space="preserve">Lin Biao, </w:t>
      </w:r>
      <w:r w:rsidRPr="00031E0E">
        <w:rPr>
          <w:szCs w:val="24"/>
        </w:rPr>
        <w:t>253.</w:t>
      </w:r>
    </w:p>
    <w:p w14:paraId="4F751D4F" w14:textId="77777777" w:rsidR="00A35B72" w:rsidRPr="00031E0E" w:rsidRDefault="00A35B72" w:rsidP="00A35B72">
      <w:pPr>
        <w:ind w:left="360" w:hanging="360"/>
      </w:pPr>
      <w:r w:rsidRPr="00031E0E">
        <w:rPr>
          <w:smallCaps/>
          <w:szCs w:val="24"/>
        </w:rPr>
        <w:t xml:space="preserve">Lin </w:t>
      </w:r>
      <w:r w:rsidRPr="00031E0E">
        <w:rPr>
          <w:szCs w:val="24"/>
        </w:rPr>
        <w:t>Xiling, 244.</w:t>
      </w:r>
    </w:p>
    <w:p w14:paraId="5AF23677" w14:textId="77777777" w:rsidR="00A35B72" w:rsidRPr="00031E0E" w:rsidRDefault="00A35B72" w:rsidP="00A35B72">
      <w:pPr>
        <w:ind w:left="360" w:hanging="360"/>
      </w:pPr>
      <w:r w:rsidRPr="00031E0E">
        <w:rPr>
          <w:smallCaps/>
          <w:szCs w:val="24"/>
        </w:rPr>
        <w:t xml:space="preserve">Lincoln </w:t>
      </w:r>
      <w:r w:rsidRPr="00031E0E">
        <w:rPr>
          <w:szCs w:val="24"/>
        </w:rPr>
        <w:t>A., 57.</w:t>
      </w:r>
    </w:p>
    <w:p w14:paraId="19205A1C" w14:textId="77777777" w:rsidR="00A35B72" w:rsidRPr="00031E0E" w:rsidRDefault="00A35B72" w:rsidP="00A35B72">
      <w:pPr>
        <w:ind w:left="360" w:hanging="360"/>
      </w:pPr>
      <w:r w:rsidRPr="00031E0E">
        <w:rPr>
          <w:smallCaps/>
          <w:szCs w:val="24"/>
        </w:rPr>
        <w:t xml:space="preserve">Lindberg </w:t>
      </w:r>
      <w:r w:rsidRPr="00031E0E">
        <w:rPr>
          <w:szCs w:val="24"/>
        </w:rPr>
        <w:t>L. N., 506, 508.</w:t>
      </w:r>
    </w:p>
    <w:p w14:paraId="092DA6B6" w14:textId="77777777" w:rsidR="00A35B72" w:rsidRPr="00031E0E" w:rsidRDefault="00A35B72" w:rsidP="00A35B72">
      <w:pPr>
        <w:ind w:left="360" w:hanging="360"/>
      </w:pPr>
      <w:r w:rsidRPr="00031E0E">
        <w:rPr>
          <w:smallCaps/>
          <w:szCs w:val="24"/>
        </w:rPr>
        <w:t xml:space="preserve">Lindblom </w:t>
      </w:r>
      <w:r w:rsidRPr="00031E0E">
        <w:rPr>
          <w:szCs w:val="24"/>
        </w:rPr>
        <w:t>C., 74, 81, 82, 88, 90, 107, 108, 110.</w:t>
      </w:r>
    </w:p>
    <w:p w14:paraId="376152FC" w14:textId="77777777" w:rsidR="00A35B72" w:rsidRPr="00031E0E" w:rsidRDefault="00A35B72" w:rsidP="00A35B72">
      <w:pPr>
        <w:ind w:left="360" w:hanging="360"/>
      </w:pPr>
      <w:r w:rsidRPr="00031E0E">
        <w:rPr>
          <w:smallCaps/>
          <w:szCs w:val="24"/>
        </w:rPr>
        <w:t xml:space="preserve">Linden </w:t>
      </w:r>
      <w:r w:rsidRPr="00031E0E">
        <w:rPr>
          <w:szCs w:val="24"/>
        </w:rPr>
        <w:t>C., 231, 236.</w:t>
      </w:r>
    </w:p>
    <w:p w14:paraId="2BB9503C" w14:textId="77777777" w:rsidR="00A35B72" w:rsidRPr="00031E0E" w:rsidRDefault="00A35B72" w:rsidP="00A35B72">
      <w:pPr>
        <w:ind w:left="360" w:hanging="360"/>
      </w:pPr>
      <w:r w:rsidRPr="00031E0E">
        <w:rPr>
          <w:smallCaps/>
          <w:szCs w:val="24"/>
        </w:rPr>
        <w:t xml:space="preserve">Linton </w:t>
      </w:r>
      <w:r w:rsidRPr="00031E0E">
        <w:rPr>
          <w:szCs w:val="24"/>
        </w:rPr>
        <w:t>R., 639, 684.</w:t>
      </w:r>
    </w:p>
    <w:p w14:paraId="7F47DA98" w14:textId="77777777" w:rsidR="00A35B72" w:rsidRPr="00031E0E" w:rsidRDefault="00A35B72" w:rsidP="00A35B72">
      <w:pPr>
        <w:ind w:left="360" w:hanging="360"/>
      </w:pPr>
      <w:r w:rsidRPr="00031E0E">
        <w:rPr>
          <w:smallCaps/>
          <w:szCs w:val="24"/>
        </w:rPr>
        <w:t xml:space="preserve">Linz J., </w:t>
      </w:r>
      <w:r w:rsidRPr="00031E0E">
        <w:rPr>
          <w:szCs w:val="24"/>
        </w:rPr>
        <w:t>75, 110, 246, 266, 273, 295, 296, 299, 300, 303, 304, 305, 309, 310, 343, 344, 352, 353, 612, 613, 621, 623, 628, 632, 633.</w:t>
      </w:r>
    </w:p>
    <w:p w14:paraId="029A0065" w14:textId="77777777" w:rsidR="00A35B72" w:rsidRPr="00031E0E" w:rsidRDefault="00A35B72" w:rsidP="00A35B72">
      <w:pPr>
        <w:ind w:left="360" w:hanging="360"/>
      </w:pPr>
      <w:r w:rsidRPr="00031E0E">
        <w:rPr>
          <w:smallCaps/>
          <w:szCs w:val="24"/>
        </w:rPr>
        <w:t xml:space="preserve">Lineberry </w:t>
      </w:r>
      <w:r w:rsidRPr="00031E0E">
        <w:rPr>
          <w:szCs w:val="24"/>
        </w:rPr>
        <w:t>R.-L., 596.</w:t>
      </w:r>
    </w:p>
    <w:p w14:paraId="690DC9E0" w14:textId="77777777" w:rsidR="00A35B72" w:rsidRPr="00031E0E" w:rsidRDefault="00A35B72" w:rsidP="00A35B72">
      <w:pPr>
        <w:ind w:left="360" w:hanging="360"/>
      </w:pPr>
      <w:r w:rsidRPr="00031E0E">
        <w:rPr>
          <w:smallCaps/>
          <w:szCs w:val="24"/>
        </w:rPr>
        <w:t xml:space="preserve">Lipper </w:t>
      </w:r>
      <w:r w:rsidRPr="00031E0E">
        <w:rPr>
          <w:szCs w:val="24"/>
        </w:rPr>
        <w:t>E., 195.</w:t>
      </w:r>
    </w:p>
    <w:p w14:paraId="51069681" w14:textId="77777777" w:rsidR="00A35B72" w:rsidRPr="00031E0E" w:rsidRDefault="00A35B72" w:rsidP="00A35B72">
      <w:pPr>
        <w:ind w:left="360" w:hanging="360"/>
      </w:pPr>
      <w:r w:rsidRPr="00031E0E">
        <w:rPr>
          <w:smallCaps/>
          <w:szCs w:val="24"/>
        </w:rPr>
        <w:t xml:space="preserve">Lipset </w:t>
      </w:r>
      <w:r w:rsidRPr="00031E0E">
        <w:rPr>
          <w:szCs w:val="24"/>
        </w:rPr>
        <w:t>S. M., 79, 80, 110, 112, 170, 195, 295, 310, 602, 604, 632.</w:t>
      </w:r>
    </w:p>
    <w:p w14:paraId="04C8B493" w14:textId="77777777" w:rsidR="00A35B72" w:rsidRPr="00031E0E" w:rsidRDefault="00A35B72" w:rsidP="00A35B72">
      <w:pPr>
        <w:ind w:left="360" w:hanging="360"/>
      </w:pPr>
      <w:r w:rsidRPr="00031E0E">
        <w:rPr>
          <w:szCs w:val="24"/>
        </w:rPr>
        <w:t>L</w:t>
      </w:r>
      <w:r w:rsidRPr="00031E0E">
        <w:rPr>
          <w:smallCaps/>
          <w:szCs w:val="24"/>
        </w:rPr>
        <w:t>ittlejohn</w:t>
      </w:r>
      <w:r w:rsidRPr="00031E0E">
        <w:rPr>
          <w:szCs w:val="24"/>
        </w:rPr>
        <w:t xml:space="preserve"> G., 109.</w:t>
      </w:r>
    </w:p>
    <w:p w14:paraId="22C4197C" w14:textId="77777777" w:rsidR="00A35B72" w:rsidRPr="00031E0E" w:rsidRDefault="00A35B72" w:rsidP="00A35B72">
      <w:pPr>
        <w:ind w:left="360" w:hanging="360"/>
      </w:pPr>
      <w:r w:rsidRPr="00031E0E">
        <w:rPr>
          <w:smallCaps/>
          <w:szCs w:val="24"/>
        </w:rPr>
        <w:t>Liu</w:t>
      </w:r>
      <w:r w:rsidRPr="00031E0E">
        <w:rPr>
          <w:szCs w:val="24"/>
        </w:rPr>
        <w:t xml:space="preserve"> Q., 238, 244, 266.</w:t>
      </w:r>
    </w:p>
    <w:p w14:paraId="581278B8" w14:textId="77777777" w:rsidR="00A35B72" w:rsidRPr="00031E0E" w:rsidRDefault="00A35B72" w:rsidP="00A35B72">
      <w:pPr>
        <w:ind w:left="360" w:hanging="360"/>
      </w:pPr>
      <w:r w:rsidRPr="00031E0E">
        <w:rPr>
          <w:smallCaps/>
          <w:szCs w:val="24"/>
        </w:rPr>
        <w:t xml:space="preserve">Liu-Chao-Qui </w:t>
      </w:r>
      <w:r w:rsidRPr="00031E0E">
        <w:rPr>
          <w:szCs w:val="24"/>
        </w:rPr>
        <w:t>(Shaoqi), 85, 252, 254.</w:t>
      </w:r>
    </w:p>
    <w:p w14:paraId="57AE2068" w14:textId="77777777" w:rsidR="00A35B72" w:rsidRPr="00031E0E" w:rsidRDefault="00A35B72" w:rsidP="00A35B72">
      <w:pPr>
        <w:ind w:left="360" w:hanging="360"/>
      </w:pPr>
      <w:r w:rsidRPr="00031E0E">
        <w:rPr>
          <w:szCs w:val="24"/>
        </w:rPr>
        <w:t>L</w:t>
      </w:r>
      <w:r w:rsidRPr="00031E0E">
        <w:rPr>
          <w:smallCaps/>
          <w:szCs w:val="24"/>
        </w:rPr>
        <w:t>ively</w:t>
      </w:r>
      <w:r w:rsidRPr="00031E0E">
        <w:rPr>
          <w:szCs w:val="24"/>
        </w:rPr>
        <w:t xml:space="preserve"> J., 79, 107, 110.</w:t>
      </w:r>
    </w:p>
    <w:p w14:paraId="4E1E0F65" w14:textId="77777777" w:rsidR="00A35B72" w:rsidRPr="00031E0E" w:rsidRDefault="00A35B72" w:rsidP="00A35B72">
      <w:pPr>
        <w:ind w:left="360" w:hanging="360"/>
      </w:pPr>
      <w:r w:rsidRPr="00031E0E">
        <w:rPr>
          <w:smallCaps/>
          <w:szCs w:val="24"/>
        </w:rPr>
        <w:t xml:space="preserve">Llorente </w:t>
      </w:r>
      <w:r w:rsidRPr="00031E0E">
        <w:rPr>
          <w:szCs w:val="24"/>
        </w:rPr>
        <w:t>R., 426, 444.</w:t>
      </w:r>
    </w:p>
    <w:p w14:paraId="724178D2" w14:textId="77777777" w:rsidR="00A35B72" w:rsidRPr="00031E0E" w:rsidRDefault="00A35B72" w:rsidP="00A35B72">
      <w:pPr>
        <w:ind w:left="360" w:hanging="360"/>
      </w:pPr>
      <w:r w:rsidRPr="00031E0E">
        <w:rPr>
          <w:smallCaps/>
          <w:szCs w:val="24"/>
        </w:rPr>
        <w:t xml:space="preserve">Locke </w:t>
      </w:r>
      <w:r w:rsidRPr="00031E0E">
        <w:rPr>
          <w:szCs w:val="24"/>
        </w:rPr>
        <w:t xml:space="preserve">J., 7, 34, 36, 42, 50, 54, 55, 58, 87, 95, 98, </w:t>
      </w:r>
      <w:r w:rsidRPr="00031E0E">
        <w:rPr>
          <w:bCs/>
          <w:szCs w:val="24"/>
        </w:rPr>
        <w:t xml:space="preserve">110, 113, </w:t>
      </w:r>
      <w:r w:rsidRPr="00031E0E">
        <w:rPr>
          <w:szCs w:val="24"/>
        </w:rPr>
        <w:t>388, 523, 550.</w:t>
      </w:r>
    </w:p>
    <w:p w14:paraId="54C4F60A" w14:textId="77777777" w:rsidR="00A35B72" w:rsidRPr="00031E0E" w:rsidRDefault="00A35B72" w:rsidP="00A35B72">
      <w:pPr>
        <w:ind w:left="360" w:hanging="360"/>
      </w:pPr>
      <w:r w:rsidRPr="00031E0E">
        <w:rPr>
          <w:smallCaps/>
          <w:szCs w:val="24"/>
        </w:rPr>
        <w:t xml:space="preserve">Loewenberg </w:t>
      </w:r>
      <w:r w:rsidRPr="00031E0E">
        <w:rPr>
          <w:szCs w:val="24"/>
        </w:rPr>
        <w:t>G., 404.</w:t>
      </w:r>
    </w:p>
    <w:p w14:paraId="231FD140" w14:textId="77777777" w:rsidR="00A35B72" w:rsidRPr="00031E0E" w:rsidRDefault="00A35B72" w:rsidP="00A35B72">
      <w:pPr>
        <w:ind w:left="360" w:hanging="360"/>
      </w:pPr>
      <w:r w:rsidRPr="00031E0E">
        <w:rPr>
          <w:smallCaps/>
          <w:szCs w:val="24"/>
        </w:rPr>
        <w:t xml:space="preserve">Loh </w:t>
      </w:r>
      <w:r w:rsidRPr="00031E0E">
        <w:rPr>
          <w:szCs w:val="24"/>
        </w:rPr>
        <w:t>R., 241, 266.</w:t>
      </w:r>
    </w:p>
    <w:p w14:paraId="16AB4225" w14:textId="77777777" w:rsidR="00A35B72" w:rsidRPr="00031E0E" w:rsidRDefault="00A35B72" w:rsidP="00A35B72">
      <w:pPr>
        <w:ind w:left="360" w:hanging="360"/>
      </w:pPr>
      <w:r w:rsidRPr="00031E0E">
        <w:rPr>
          <w:smallCaps/>
          <w:szCs w:val="24"/>
        </w:rPr>
        <w:t xml:space="preserve">Lojkine </w:t>
      </w:r>
      <w:r w:rsidRPr="00031E0E">
        <w:rPr>
          <w:szCs w:val="24"/>
        </w:rPr>
        <w:t>J., 571, 597.</w:t>
      </w:r>
    </w:p>
    <w:p w14:paraId="43153A44" w14:textId="77777777" w:rsidR="00A35B72" w:rsidRPr="00031E0E" w:rsidRDefault="00A35B72" w:rsidP="00A35B72">
      <w:pPr>
        <w:ind w:left="360" w:hanging="360"/>
      </w:pPr>
      <w:r w:rsidRPr="00031E0E">
        <w:rPr>
          <w:szCs w:val="24"/>
        </w:rPr>
        <w:t>L</w:t>
      </w:r>
      <w:r w:rsidRPr="00031E0E">
        <w:rPr>
          <w:smallCaps/>
          <w:szCs w:val="24"/>
        </w:rPr>
        <w:t>ondon</w:t>
      </w:r>
      <w:r w:rsidRPr="00031E0E">
        <w:rPr>
          <w:szCs w:val="24"/>
        </w:rPr>
        <w:t xml:space="preserve"> A., 195.</w:t>
      </w:r>
    </w:p>
    <w:p w14:paraId="20691EB8" w14:textId="77777777" w:rsidR="00A35B72" w:rsidRPr="00031E0E" w:rsidRDefault="00A35B72" w:rsidP="00A35B72">
      <w:pPr>
        <w:ind w:left="360" w:hanging="360"/>
      </w:pPr>
      <w:r w:rsidRPr="00031E0E">
        <w:rPr>
          <w:szCs w:val="24"/>
        </w:rPr>
        <w:t>L</w:t>
      </w:r>
      <w:r w:rsidRPr="00031E0E">
        <w:rPr>
          <w:smallCaps/>
          <w:szCs w:val="24"/>
        </w:rPr>
        <w:t>ongepierre</w:t>
      </w:r>
      <w:r w:rsidRPr="00031E0E">
        <w:rPr>
          <w:szCs w:val="24"/>
        </w:rPr>
        <w:t xml:space="preserve"> M., 581, 597.</w:t>
      </w:r>
    </w:p>
    <w:p w14:paraId="7BCC2E6A" w14:textId="77777777" w:rsidR="00A35B72" w:rsidRPr="00031E0E" w:rsidRDefault="00A35B72" w:rsidP="00A35B72">
      <w:pPr>
        <w:ind w:left="360" w:hanging="360"/>
      </w:pPr>
      <w:r w:rsidRPr="00031E0E">
        <w:rPr>
          <w:smallCaps/>
          <w:szCs w:val="24"/>
        </w:rPr>
        <w:t xml:space="preserve">Loschak </w:t>
      </w:r>
      <w:r w:rsidRPr="00031E0E">
        <w:rPr>
          <w:szCs w:val="24"/>
        </w:rPr>
        <w:t>D., 527, 547, 550.</w:t>
      </w:r>
    </w:p>
    <w:p w14:paraId="631D93D7" w14:textId="77777777" w:rsidR="00A35B72" w:rsidRPr="00031E0E" w:rsidRDefault="00A35B72" w:rsidP="00A35B72">
      <w:pPr>
        <w:ind w:left="360" w:hanging="360"/>
      </w:pPr>
      <w:r w:rsidRPr="00031E0E">
        <w:rPr>
          <w:smallCaps/>
          <w:szCs w:val="24"/>
        </w:rPr>
        <w:t xml:space="preserve">Lotarski </w:t>
      </w:r>
      <w:r w:rsidRPr="00031E0E">
        <w:rPr>
          <w:szCs w:val="24"/>
        </w:rPr>
        <w:t>S., 622, 632.</w:t>
      </w:r>
    </w:p>
    <w:p w14:paraId="00BD7859" w14:textId="77777777" w:rsidR="00A35B72" w:rsidRPr="00031E0E" w:rsidRDefault="00A35B72" w:rsidP="00A35B72">
      <w:pPr>
        <w:ind w:left="360" w:hanging="360"/>
      </w:pPr>
      <w:r w:rsidRPr="00031E0E">
        <w:rPr>
          <w:smallCaps/>
          <w:szCs w:val="24"/>
        </w:rPr>
        <w:t xml:space="preserve">Lowell </w:t>
      </w:r>
      <w:r w:rsidRPr="00031E0E">
        <w:rPr>
          <w:szCs w:val="24"/>
        </w:rPr>
        <w:t>A. L., 10, 11, 13, 25.</w:t>
      </w:r>
    </w:p>
    <w:p w14:paraId="7FBEAE9E" w14:textId="77777777" w:rsidR="00A35B72" w:rsidRPr="00031E0E" w:rsidRDefault="00A35B72" w:rsidP="00A35B72">
      <w:pPr>
        <w:ind w:left="360" w:hanging="360"/>
      </w:pPr>
      <w:r w:rsidRPr="00031E0E">
        <w:rPr>
          <w:smallCaps/>
          <w:szCs w:val="24"/>
        </w:rPr>
        <w:t xml:space="preserve">Löwenthal </w:t>
      </w:r>
      <w:r w:rsidRPr="00031E0E">
        <w:rPr>
          <w:szCs w:val="24"/>
        </w:rPr>
        <w:t>A., 292, 310.</w:t>
      </w:r>
    </w:p>
    <w:p w14:paraId="513DDDC2" w14:textId="77777777" w:rsidR="00A35B72" w:rsidRPr="00031E0E" w:rsidRDefault="00A35B72" w:rsidP="00A35B72">
      <w:pPr>
        <w:ind w:left="360" w:hanging="360"/>
      </w:pPr>
      <w:r w:rsidRPr="00031E0E">
        <w:rPr>
          <w:szCs w:val="24"/>
        </w:rPr>
        <w:t>L</w:t>
      </w:r>
      <w:r w:rsidRPr="00031E0E">
        <w:rPr>
          <w:smallCaps/>
          <w:szCs w:val="24"/>
        </w:rPr>
        <w:t>öwenthal</w:t>
      </w:r>
      <w:r w:rsidRPr="00031E0E">
        <w:rPr>
          <w:szCs w:val="24"/>
        </w:rPr>
        <w:t xml:space="preserve"> R., 26l, 263, 264, 266.</w:t>
      </w:r>
    </w:p>
    <w:p w14:paraId="4D713251" w14:textId="77777777" w:rsidR="00A35B72" w:rsidRPr="00031E0E" w:rsidRDefault="00A35B72" w:rsidP="00A35B72">
      <w:pPr>
        <w:ind w:left="360" w:hanging="360"/>
      </w:pPr>
      <w:r w:rsidRPr="00031E0E">
        <w:rPr>
          <w:szCs w:val="24"/>
        </w:rPr>
        <w:t>L</w:t>
      </w:r>
      <w:r w:rsidRPr="00031E0E">
        <w:rPr>
          <w:smallCaps/>
          <w:szCs w:val="24"/>
        </w:rPr>
        <w:t>owi</w:t>
      </w:r>
      <w:r w:rsidRPr="00031E0E">
        <w:rPr>
          <w:szCs w:val="24"/>
        </w:rPr>
        <w:t xml:space="preserve"> T. J., 83, 110.</w:t>
      </w:r>
    </w:p>
    <w:p w14:paraId="0AA43B46" w14:textId="77777777" w:rsidR="00A35B72" w:rsidRPr="00031E0E" w:rsidRDefault="00A35B72" w:rsidP="00A35B72">
      <w:pPr>
        <w:ind w:left="360" w:hanging="360"/>
      </w:pPr>
      <w:r w:rsidRPr="00031E0E">
        <w:rPr>
          <w:szCs w:val="24"/>
        </w:rPr>
        <w:t>L</w:t>
      </w:r>
      <w:r w:rsidRPr="00031E0E">
        <w:rPr>
          <w:smallCaps/>
          <w:szCs w:val="24"/>
        </w:rPr>
        <w:t>uchaire</w:t>
      </w:r>
      <w:r w:rsidRPr="00031E0E">
        <w:rPr>
          <w:szCs w:val="24"/>
        </w:rPr>
        <w:t xml:space="preserve"> F., 414, 444.</w:t>
      </w:r>
    </w:p>
    <w:p w14:paraId="5982AAD8" w14:textId="77777777" w:rsidR="00A35B72" w:rsidRPr="00031E0E" w:rsidRDefault="00A35B72" w:rsidP="00A35B72">
      <w:pPr>
        <w:ind w:left="360" w:hanging="360"/>
      </w:pPr>
      <w:r w:rsidRPr="00031E0E">
        <w:rPr>
          <w:szCs w:val="24"/>
        </w:rPr>
        <w:t>L</w:t>
      </w:r>
      <w:r w:rsidRPr="00031E0E">
        <w:rPr>
          <w:smallCaps/>
          <w:szCs w:val="24"/>
        </w:rPr>
        <w:t>uckham</w:t>
      </w:r>
      <w:r w:rsidRPr="00031E0E">
        <w:rPr>
          <w:szCs w:val="24"/>
        </w:rPr>
        <w:t xml:space="preserve"> R., 302, 310.</w:t>
      </w:r>
    </w:p>
    <w:p w14:paraId="04E10613" w14:textId="77777777" w:rsidR="00A35B72" w:rsidRPr="00031E0E" w:rsidRDefault="00A35B72" w:rsidP="00A35B72">
      <w:pPr>
        <w:ind w:left="360" w:hanging="360"/>
      </w:pPr>
      <w:r w:rsidRPr="00031E0E">
        <w:rPr>
          <w:smallCaps/>
          <w:szCs w:val="24"/>
        </w:rPr>
        <w:t xml:space="preserve">Luhmann </w:t>
      </w:r>
      <w:r w:rsidRPr="00031E0E">
        <w:rPr>
          <w:szCs w:val="24"/>
        </w:rPr>
        <w:t>N., 25, 91.</w:t>
      </w:r>
    </w:p>
    <w:p w14:paraId="47B2C611" w14:textId="77777777" w:rsidR="00A35B72" w:rsidRPr="00031E0E" w:rsidRDefault="00A35B72" w:rsidP="00A35B72">
      <w:pPr>
        <w:ind w:left="360" w:hanging="360"/>
      </w:pPr>
      <w:r w:rsidRPr="00031E0E">
        <w:rPr>
          <w:smallCaps/>
          <w:szCs w:val="24"/>
        </w:rPr>
        <w:t>Luk</w:t>
      </w:r>
      <w:r w:rsidRPr="00031E0E">
        <w:rPr>
          <w:rStyle w:val="Textenonproportionnel"/>
          <w:smallCaps/>
          <w:szCs w:val="24"/>
        </w:rPr>
        <w:t>á</w:t>
      </w:r>
      <w:r w:rsidRPr="00031E0E">
        <w:rPr>
          <w:smallCaps/>
          <w:szCs w:val="24"/>
        </w:rPr>
        <w:t xml:space="preserve">cs </w:t>
      </w:r>
      <w:r w:rsidRPr="00031E0E">
        <w:rPr>
          <w:szCs w:val="24"/>
        </w:rPr>
        <w:t>G., 187, 195, 294.</w:t>
      </w:r>
    </w:p>
    <w:p w14:paraId="306558BD" w14:textId="77777777" w:rsidR="00A35B72" w:rsidRPr="00031E0E" w:rsidRDefault="00A35B72" w:rsidP="00A35B72">
      <w:pPr>
        <w:ind w:left="360" w:hanging="360"/>
      </w:pPr>
      <w:r w:rsidRPr="00031E0E">
        <w:rPr>
          <w:smallCaps/>
          <w:szCs w:val="24"/>
        </w:rPr>
        <w:t xml:space="preserve">Lukes </w:t>
      </w:r>
      <w:r w:rsidRPr="00031E0E">
        <w:rPr>
          <w:szCs w:val="24"/>
        </w:rPr>
        <w:t>S., 108, 110.</w:t>
      </w:r>
    </w:p>
    <w:p w14:paraId="3B0A06FA" w14:textId="77777777" w:rsidR="00A35B72" w:rsidRPr="00031E0E" w:rsidRDefault="00A35B72" w:rsidP="00A35B72">
      <w:pPr>
        <w:ind w:left="360" w:hanging="360"/>
      </w:pPr>
      <w:r w:rsidRPr="00031E0E">
        <w:rPr>
          <w:szCs w:val="24"/>
        </w:rPr>
        <w:t>L</w:t>
      </w:r>
      <w:r w:rsidRPr="00031E0E">
        <w:rPr>
          <w:smallCaps/>
          <w:szCs w:val="24"/>
        </w:rPr>
        <w:t>uo</w:t>
      </w:r>
      <w:r w:rsidRPr="00031E0E">
        <w:rPr>
          <w:szCs w:val="24"/>
        </w:rPr>
        <w:t xml:space="preserve"> Ruiqing, 264.</w:t>
      </w:r>
    </w:p>
    <w:p w14:paraId="0ABA8721" w14:textId="77777777" w:rsidR="00A35B72" w:rsidRPr="00031E0E" w:rsidRDefault="00A35B72" w:rsidP="00A35B72">
      <w:pPr>
        <w:ind w:left="360" w:hanging="360"/>
      </w:pPr>
      <w:r w:rsidRPr="00031E0E">
        <w:rPr>
          <w:smallCaps/>
          <w:szCs w:val="24"/>
        </w:rPr>
        <w:t xml:space="preserve">Luther </w:t>
      </w:r>
      <w:r w:rsidRPr="00031E0E">
        <w:rPr>
          <w:szCs w:val="24"/>
        </w:rPr>
        <w:t>M., 49.</w:t>
      </w:r>
    </w:p>
    <w:p w14:paraId="30DEBC74" w14:textId="77777777" w:rsidR="00A35B72" w:rsidRPr="00031E0E" w:rsidRDefault="00A35B72" w:rsidP="00A35B72">
      <w:pPr>
        <w:ind w:left="360" w:hanging="360"/>
      </w:pPr>
      <w:r w:rsidRPr="00031E0E">
        <w:rPr>
          <w:smallCaps/>
          <w:szCs w:val="24"/>
        </w:rPr>
        <w:t xml:space="preserve">Luttwak </w:t>
      </w:r>
      <w:r w:rsidRPr="00031E0E">
        <w:rPr>
          <w:szCs w:val="24"/>
        </w:rPr>
        <w:t xml:space="preserve">E., </w:t>
      </w:r>
      <w:r w:rsidRPr="00031E0E">
        <w:rPr>
          <w:smallCaps/>
          <w:szCs w:val="24"/>
        </w:rPr>
        <w:t>xxii</w:t>
      </w:r>
      <w:r w:rsidRPr="00031E0E">
        <w:rPr>
          <w:szCs w:val="24"/>
        </w:rPr>
        <w:t>.</w:t>
      </w:r>
    </w:p>
    <w:p w14:paraId="6BF08235" w14:textId="77777777" w:rsidR="00A35B72" w:rsidRPr="00031E0E" w:rsidRDefault="00A35B72" w:rsidP="00A35B72">
      <w:pPr>
        <w:ind w:left="360" w:hanging="360"/>
      </w:pPr>
      <w:r w:rsidRPr="00031E0E">
        <w:rPr>
          <w:smallCaps/>
          <w:szCs w:val="24"/>
        </w:rPr>
        <w:t xml:space="preserve">Luxemburg </w:t>
      </w:r>
      <w:r w:rsidRPr="00031E0E">
        <w:rPr>
          <w:szCs w:val="24"/>
        </w:rPr>
        <w:t>R., 39, 105.</w:t>
      </w:r>
    </w:p>
    <w:p w14:paraId="04C023D1" w14:textId="77777777" w:rsidR="00A35B72" w:rsidRPr="00031E0E" w:rsidRDefault="00A35B72" w:rsidP="00A35B72">
      <w:pPr>
        <w:ind w:left="360" w:hanging="360"/>
      </w:pPr>
      <w:r w:rsidRPr="00031E0E">
        <w:rPr>
          <w:smallCaps/>
          <w:szCs w:val="24"/>
        </w:rPr>
        <w:t xml:space="preserve">Lycurgue, </w:t>
      </w:r>
      <w:r w:rsidRPr="00031E0E">
        <w:rPr>
          <w:szCs w:val="24"/>
        </w:rPr>
        <w:t>43, 46.</w:t>
      </w:r>
    </w:p>
    <w:p w14:paraId="5A2AC671" w14:textId="77777777" w:rsidR="00A35B72" w:rsidRPr="00031E0E" w:rsidRDefault="00A35B72" w:rsidP="00A35B72">
      <w:pPr>
        <w:ind w:left="360" w:hanging="360"/>
      </w:pPr>
      <w:r w:rsidRPr="00031E0E">
        <w:rPr>
          <w:smallCaps/>
          <w:szCs w:val="24"/>
        </w:rPr>
        <w:t xml:space="preserve">Lyman </w:t>
      </w:r>
      <w:r w:rsidRPr="00031E0E">
        <w:rPr>
          <w:szCs w:val="24"/>
        </w:rPr>
        <w:t>P., 300, 310.</w:t>
      </w:r>
    </w:p>
    <w:p w14:paraId="360BBBC3" w14:textId="77777777" w:rsidR="00A35B72" w:rsidRPr="00031E0E" w:rsidRDefault="00A35B72" w:rsidP="00A35B72">
      <w:pPr>
        <w:ind w:left="360" w:hanging="360"/>
      </w:pPr>
      <w:r w:rsidRPr="00031E0E">
        <w:rPr>
          <w:smallCaps/>
          <w:szCs w:val="24"/>
        </w:rPr>
        <w:t xml:space="preserve">Lyotard </w:t>
      </w:r>
      <w:r w:rsidRPr="00031E0E">
        <w:rPr>
          <w:szCs w:val="24"/>
        </w:rPr>
        <w:t xml:space="preserve">J.-F., </w:t>
      </w:r>
      <w:r w:rsidRPr="00031E0E">
        <w:rPr>
          <w:bCs/>
          <w:szCs w:val="24"/>
        </w:rPr>
        <w:t xml:space="preserve">104, </w:t>
      </w:r>
      <w:r w:rsidRPr="00031E0E">
        <w:rPr>
          <w:szCs w:val="24"/>
        </w:rPr>
        <w:t>105, 110.</w:t>
      </w:r>
    </w:p>
    <w:p w14:paraId="7B2EF217" w14:textId="77777777" w:rsidR="00A35B72" w:rsidRPr="00031E0E" w:rsidRDefault="00A35B72" w:rsidP="00A35B72">
      <w:pPr>
        <w:ind w:left="360" w:hanging="360"/>
      </w:pPr>
      <w:r w:rsidRPr="00031E0E">
        <w:rPr>
          <w:smallCaps/>
          <w:szCs w:val="24"/>
        </w:rPr>
        <w:t xml:space="preserve">Lyssenko </w:t>
      </w:r>
      <w:r w:rsidRPr="00031E0E">
        <w:rPr>
          <w:szCs w:val="24"/>
        </w:rPr>
        <w:t>T., 138, 221.</w:t>
      </w:r>
    </w:p>
    <w:p w14:paraId="530A5CC8" w14:textId="77777777" w:rsidR="00A35B72" w:rsidRPr="00031E0E" w:rsidRDefault="00A35B72" w:rsidP="00A35B72">
      <w:pPr>
        <w:ind w:left="360" w:hanging="360"/>
        <w:rPr>
          <w:szCs w:val="24"/>
        </w:rPr>
      </w:pPr>
    </w:p>
    <w:p w14:paraId="4F964B62" w14:textId="77777777" w:rsidR="00A35B72" w:rsidRPr="00031E0E" w:rsidRDefault="00A35B72" w:rsidP="00A35B72">
      <w:pPr>
        <w:ind w:left="360" w:hanging="360"/>
      </w:pPr>
      <w:r w:rsidRPr="00031E0E">
        <w:rPr>
          <w:smallCaps/>
          <w:szCs w:val="24"/>
        </w:rPr>
        <w:t xml:space="preserve">Mabileau </w:t>
      </w:r>
      <w:r w:rsidRPr="00031E0E">
        <w:rPr>
          <w:szCs w:val="24"/>
        </w:rPr>
        <w:t xml:space="preserve">A., </w:t>
      </w:r>
      <w:r w:rsidRPr="00031E0E">
        <w:rPr>
          <w:smallCaps/>
          <w:szCs w:val="24"/>
        </w:rPr>
        <w:t xml:space="preserve">xx, </w:t>
      </w:r>
      <w:r w:rsidRPr="00031E0E">
        <w:rPr>
          <w:szCs w:val="24"/>
        </w:rPr>
        <w:t>553, 559, 575, 583, 585, 598.</w:t>
      </w:r>
    </w:p>
    <w:p w14:paraId="53D6C990" w14:textId="77777777" w:rsidR="00A35B72" w:rsidRPr="00031E0E" w:rsidRDefault="00A35B72" w:rsidP="00A35B72">
      <w:pPr>
        <w:ind w:left="360" w:hanging="360"/>
      </w:pPr>
      <w:r w:rsidRPr="00031E0E">
        <w:rPr>
          <w:smallCaps/>
          <w:szCs w:val="24"/>
        </w:rPr>
        <w:t xml:space="preserve">Mac Donald </w:t>
      </w:r>
      <w:r w:rsidRPr="00031E0E">
        <w:rPr>
          <w:szCs w:val="24"/>
        </w:rPr>
        <w:t>R., 347.</w:t>
      </w:r>
    </w:p>
    <w:p w14:paraId="71FF86C8" w14:textId="77777777" w:rsidR="00A35B72" w:rsidRPr="00031E0E" w:rsidRDefault="00A35B72" w:rsidP="00A35B72">
      <w:pPr>
        <w:ind w:left="360" w:hanging="360"/>
      </w:pPr>
      <w:r w:rsidRPr="00031E0E">
        <w:rPr>
          <w:smallCaps/>
          <w:szCs w:val="24"/>
        </w:rPr>
        <w:t xml:space="preserve">Mac Farquhar </w:t>
      </w:r>
      <w:r w:rsidRPr="00031E0E">
        <w:rPr>
          <w:szCs w:val="24"/>
        </w:rPr>
        <w:t>R., 252, 266.</w:t>
      </w:r>
    </w:p>
    <w:p w14:paraId="72E28EF4" w14:textId="77777777" w:rsidR="00A35B72" w:rsidRPr="00031E0E" w:rsidRDefault="00A35B72" w:rsidP="00A35B72">
      <w:pPr>
        <w:ind w:left="360" w:hanging="360"/>
      </w:pPr>
      <w:r w:rsidRPr="00031E0E">
        <w:rPr>
          <w:smallCaps/>
          <w:szCs w:val="24"/>
        </w:rPr>
        <w:t xml:space="preserve">Machiavel </w:t>
      </w:r>
      <w:r w:rsidRPr="00031E0E">
        <w:rPr>
          <w:szCs w:val="24"/>
        </w:rPr>
        <w:t xml:space="preserve">N., </w:t>
      </w:r>
      <w:r w:rsidRPr="00031E0E">
        <w:rPr>
          <w:smallCaps/>
          <w:szCs w:val="24"/>
        </w:rPr>
        <w:t>ix</w:t>
      </w:r>
      <w:r w:rsidRPr="00031E0E">
        <w:rPr>
          <w:szCs w:val="24"/>
        </w:rPr>
        <w:t>, 46, 49, 100, 103, 113.</w:t>
      </w:r>
    </w:p>
    <w:p w14:paraId="789320D8" w14:textId="77777777" w:rsidR="00A35B72" w:rsidRPr="00031E0E" w:rsidRDefault="00A35B72" w:rsidP="00A35B72">
      <w:pPr>
        <w:ind w:left="360" w:hanging="360"/>
      </w:pPr>
      <w:r w:rsidRPr="00031E0E">
        <w:rPr>
          <w:smallCaps/>
          <w:szCs w:val="24"/>
        </w:rPr>
        <w:t xml:space="preserve">Machin </w:t>
      </w:r>
      <w:r w:rsidRPr="00031E0E">
        <w:rPr>
          <w:szCs w:val="24"/>
        </w:rPr>
        <w:t>H., 568, 598.</w:t>
      </w:r>
    </w:p>
    <w:p w14:paraId="3F600890" w14:textId="77777777" w:rsidR="00A35B72" w:rsidRPr="00031E0E" w:rsidRDefault="00A35B72" w:rsidP="00A35B72">
      <w:pPr>
        <w:ind w:left="360" w:hanging="360"/>
      </w:pPr>
      <w:r w:rsidRPr="00031E0E">
        <w:rPr>
          <w:smallCaps/>
          <w:szCs w:val="24"/>
        </w:rPr>
        <w:t xml:space="preserve">Mackenzie </w:t>
      </w:r>
      <w:r w:rsidRPr="00031E0E">
        <w:rPr>
          <w:szCs w:val="24"/>
        </w:rPr>
        <w:t>W. J. M., 353.</w:t>
      </w:r>
    </w:p>
    <w:p w14:paraId="62354D29" w14:textId="77777777" w:rsidR="00A35B72" w:rsidRPr="00031E0E" w:rsidRDefault="00A35B72" w:rsidP="00A35B72">
      <w:pPr>
        <w:ind w:left="360" w:hanging="360"/>
      </w:pPr>
      <w:r w:rsidRPr="00031E0E">
        <w:rPr>
          <w:smallCaps/>
          <w:szCs w:val="24"/>
        </w:rPr>
        <w:t xml:space="preserve">Maclet </w:t>
      </w:r>
      <w:r w:rsidRPr="00031E0E">
        <w:rPr>
          <w:szCs w:val="24"/>
        </w:rPr>
        <w:t>T., 137, 158.</w:t>
      </w:r>
    </w:p>
    <w:p w14:paraId="31DDF75C" w14:textId="77777777" w:rsidR="00A35B72" w:rsidRPr="00031E0E" w:rsidRDefault="00A35B72" w:rsidP="00A35B72">
      <w:pPr>
        <w:ind w:left="360" w:hanging="360"/>
      </w:pPr>
      <w:r w:rsidRPr="00031E0E">
        <w:rPr>
          <w:smallCaps/>
          <w:szCs w:val="24"/>
        </w:rPr>
        <w:t xml:space="preserve">Macpherson </w:t>
      </w:r>
      <w:r w:rsidRPr="00031E0E">
        <w:rPr>
          <w:szCs w:val="24"/>
        </w:rPr>
        <w:t>C. B., 55, 82, 110.</w:t>
      </w:r>
    </w:p>
    <w:p w14:paraId="2B67599E" w14:textId="77777777" w:rsidR="00A35B72" w:rsidRPr="00031E0E" w:rsidRDefault="00A35B72" w:rsidP="00A35B72">
      <w:pPr>
        <w:ind w:left="360" w:hanging="360"/>
      </w:pPr>
      <w:r w:rsidRPr="00031E0E">
        <w:rPr>
          <w:smallCaps/>
          <w:szCs w:val="24"/>
        </w:rPr>
        <w:t xml:space="preserve">Mac Rae </w:t>
      </w:r>
      <w:r w:rsidRPr="00031E0E">
        <w:rPr>
          <w:szCs w:val="24"/>
        </w:rPr>
        <w:t>D., 290.</w:t>
      </w:r>
    </w:p>
    <w:p w14:paraId="36E5CA08" w14:textId="77777777" w:rsidR="00A35B72" w:rsidRPr="00031E0E" w:rsidRDefault="00A35B72" w:rsidP="00A35B72">
      <w:pPr>
        <w:ind w:left="360" w:hanging="360"/>
      </w:pPr>
      <w:r w:rsidRPr="00031E0E">
        <w:rPr>
          <w:smallCaps/>
          <w:szCs w:val="24"/>
        </w:rPr>
        <w:t xml:space="preserve">Macridis </w:t>
      </w:r>
      <w:r w:rsidRPr="00031E0E">
        <w:rPr>
          <w:szCs w:val="24"/>
        </w:rPr>
        <w:t>R., 1, 25.</w:t>
      </w:r>
    </w:p>
    <w:p w14:paraId="28846143" w14:textId="77777777" w:rsidR="00A35B72" w:rsidRPr="00031E0E" w:rsidRDefault="00A35B72" w:rsidP="00A35B72">
      <w:pPr>
        <w:ind w:left="360" w:hanging="360"/>
      </w:pPr>
      <w:r w:rsidRPr="00031E0E">
        <w:rPr>
          <w:smallCaps/>
          <w:szCs w:val="24"/>
        </w:rPr>
        <w:t xml:space="preserve">Madison </w:t>
      </w:r>
      <w:r w:rsidRPr="00031E0E">
        <w:rPr>
          <w:szCs w:val="24"/>
        </w:rPr>
        <w:t>J., 37, 42, 46, 56, 59, 107, 408, 423.</w:t>
      </w:r>
    </w:p>
    <w:p w14:paraId="7993FE56" w14:textId="77777777" w:rsidR="00A35B72" w:rsidRPr="00031E0E" w:rsidRDefault="00A35B72" w:rsidP="00A35B72">
      <w:pPr>
        <w:ind w:left="360" w:hanging="360"/>
      </w:pPr>
      <w:r w:rsidRPr="00031E0E">
        <w:rPr>
          <w:smallCaps/>
          <w:szCs w:val="24"/>
        </w:rPr>
        <w:t xml:space="preserve">Maffesoli </w:t>
      </w:r>
      <w:r w:rsidRPr="00031E0E">
        <w:rPr>
          <w:szCs w:val="24"/>
        </w:rPr>
        <w:t>M., 176, 195.</w:t>
      </w:r>
    </w:p>
    <w:p w14:paraId="3D910F85" w14:textId="77777777" w:rsidR="00A35B72" w:rsidRPr="00031E0E" w:rsidRDefault="00A35B72" w:rsidP="00A35B72">
      <w:pPr>
        <w:ind w:left="360" w:hanging="360"/>
      </w:pPr>
      <w:r w:rsidRPr="00031E0E">
        <w:rPr>
          <w:smallCaps/>
          <w:szCs w:val="24"/>
        </w:rPr>
        <w:t xml:space="preserve">Madgwick </w:t>
      </w:r>
      <w:r w:rsidRPr="00031E0E">
        <w:rPr>
          <w:szCs w:val="24"/>
        </w:rPr>
        <w:t>P. J., 596.</w:t>
      </w:r>
    </w:p>
    <w:p w14:paraId="010D38E9" w14:textId="77777777" w:rsidR="00A35B72" w:rsidRPr="00031E0E" w:rsidRDefault="00A35B72" w:rsidP="00A35B72">
      <w:pPr>
        <w:ind w:left="360" w:hanging="360"/>
      </w:pPr>
      <w:r w:rsidRPr="00031E0E">
        <w:rPr>
          <w:smallCaps/>
          <w:szCs w:val="24"/>
        </w:rPr>
        <w:t xml:space="preserve">Mahiou </w:t>
      </w:r>
      <w:r w:rsidRPr="00031E0E">
        <w:rPr>
          <w:szCs w:val="24"/>
        </w:rPr>
        <w:t>A., 340, 353, 503, 508.</w:t>
      </w:r>
    </w:p>
    <w:p w14:paraId="734D0314" w14:textId="77777777" w:rsidR="00A35B72" w:rsidRPr="00031E0E" w:rsidRDefault="00A35B72" w:rsidP="00A35B72">
      <w:pPr>
        <w:ind w:left="360" w:hanging="360"/>
      </w:pPr>
      <w:r w:rsidRPr="00031E0E">
        <w:rPr>
          <w:smallCaps/>
          <w:szCs w:val="24"/>
        </w:rPr>
        <w:t xml:space="preserve">Makarenko, </w:t>
      </w:r>
      <w:r w:rsidRPr="00031E0E">
        <w:rPr>
          <w:szCs w:val="24"/>
        </w:rPr>
        <w:t>219.</w:t>
      </w:r>
    </w:p>
    <w:p w14:paraId="6C7C1E8F" w14:textId="77777777" w:rsidR="00A35B72" w:rsidRPr="00031E0E" w:rsidRDefault="00A35B72" w:rsidP="00A35B72">
      <w:pPr>
        <w:ind w:left="360" w:hanging="360"/>
      </w:pPr>
      <w:r w:rsidRPr="00031E0E">
        <w:rPr>
          <w:smallCaps/>
          <w:szCs w:val="24"/>
        </w:rPr>
        <w:t xml:space="preserve">Makler </w:t>
      </w:r>
      <w:r w:rsidRPr="00031E0E">
        <w:rPr>
          <w:szCs w:val="24"/>
        </w:rPr>
        <w:t>H. M., 304, 310.</w:t>
      </w:r>
    </w:p>
    <w:p w14:paraId="70AD48E9" w14:textId="77777777" w:rsidR="00A35B72" w:rsidRPr="00031E0E" w:rsidRDefault="00A35B72" w:rsidP="00A35B72">
      <w:pPr>
        <w:ind w:left="360" w:hanging="360"/>
      </w:pPr>
      <w:r w:rsidRPr="00031E0E">
        <w:rPr>
          <w:smallCaps/>
          <w:szCs w:val="24"/>
        </w:rPr>
        <w:t xml:space="preserve">Malia </w:t>
      </w:r>
      <w:r w:rsidRPr="00031E0E">
        <w:rPr>
          <w:szCs w:val="24"/>
        </w:rPr>
        <w:t>M., 158, 648, 654, 657, 684.</w:t>
      </w:r>
    </w:p>
    <w:p w14:paraId="42D30150" w14:textId="77777777" w:rsidR="00A35B72" w:rsidRPr="00031E0E" w:rsidRDefault="00A35B72" w:rsidP="00A35B72">
      <w:pPr>
        <w:ind w:left="360" w:hanging="360"/>
      </w:pPr>
      <w:r w:rsidRPr="00031E0E">
        <w:rPr>
          <w:smallCaps/>
          <w:szCs w:val="24"/>
        </w:rPr>
        <w:t xml:space="preserve">Malloy </w:t>
      </w:r>
      <w:r w:rsidRPr="00031E0E">
        <w:rPr>
          <w:szCs w:val="24"/>
        </w:rPr>
        <w:t>J.-M., 657, 684.</w:t>
      </w:r>
    </w:p>
    <w:p w14:paraId="33E63ED8" w14:textId="77777777" w:rsidR="00A35B72" w:rsidRPr="00031E0E" w:rsidRDefault="00A35B72" w:rsidP="00A35B72">
      <w:pPr>
        <w:ind w:left="360" w:hanging="360"/>
      </w:pPr>
      <w:r w:rsidRPr="00031E0E">
        <w:rPr>
          <w:smallCaps/>
          <w:szCs w:val="24"/>
        </w:rPr>
        <w:t xml:space="preserve">Maloumian </w:t>
      </w:r>
      <w:r w:rsidRPr="00031E0E">
        <w:rPr>
          <w:szCs w:val="24"/>
        </w:rPr>
        <w:t>A., 167, 195.</w:t>
      </w:r>
    </w:p>
    <w:p w14:paraId="2305A3B6" w14:textId="77777777" w:rsidR="00A35B72" w:rsidRPr="00031E0E" w:rsidRDefault="00A35B72" w:rsidP="00A35B72">
      <w:pPr>
        <w:ind w:left="360" w:hanging="360"/>
      </w:pPr>
      <w:r w:rsidRPr="00031E0E">
        <w:rPr>
          <w:smallCaps/>
          <w:szCs w:val="24"/>
        </w:rPr>
        <w:t xml:space="preserve">Mandeville </w:t>
      </w:r>
      <w:r w:rsidRPr="00031E0E">
        <w:rPr>
          <w:szCs w:val="24"/>
        </w:rPr>
        <w:t>B., 74.</w:t>
      </w:r>
    </w:p>
    <w:p w14:paraId="2A663C49" w14:textId="77777777" w:rsidR="00A35B72" w:rsidRPr="00031E0E" w:rsidRDefault="00A35B72" w:rsidP="00A35B72">
      <w:pPr>
        <w:ind w:left="360" w:hanging="360"/>
      </w:pPr>
      <w:r w:rsidRPr="00031E0E">
        <w:rPr>
          <w:smallCaps/>
          <w:szCs w:val="24"/>
        </w:rPr>
        <w:t xml:space="preserve">Manent </w:t>
      </w:r>
      <w:r w:rsidRPr="00031E0E">
        <w:rPr>
          <w:szCs w:val="24"/>
        </w:rPr>
        <w:t>P., 110</w:t>
      </w:r>
      <w:r w:rsidRPr="00031E0E">
        <w:rPr>
          <w:smallCaps/>
          <w:szCs w:val="24"/>
        </w:rPr>
        <w:t>.</w:t>
      </w:r>
    </w:p>
    <w:p w14:paraId="2F2374B8" w14:textId="77777777" w:rsidR="00A35B72" w:rsidRPr="00031E0E" w:rsidRDefault="00A35B72" w:rsidP="00A35B72">
      <w:pPr>
        <w:ind w:left="360" w:hanging="360"/>
      </w:pPr>
      <w:r w:rsidRPr="00031E0E">
        <w:rPr>
          <w:smallCaps/>
          <w:szCs w:val="24"/>
        </w:rPr>
        <w:t xml:space="preserve">Manigat </w:t>
      </w:r>
      <w:r w:rsidRPr="00031E0E">
        <w:rPr>
          <w:szCs w:val="24"/>
        </w:rPr>
        <w:t>L., 280, 310.</w:t>
      </w:r>
    </w:p>
    <w:p w14:paraId="7E417328" w14:textId="77777777" w:rsidR="00A35B72" w:rsidRPr="00031E0E" w:rsidRDefault="00A35B72" w:rsidP="00A35B72">
      <w:pPr>
        <w:ind w:left="360" w:hanging="360"/>
      </w:pPr>
      <w:r w:rsidRPr="00031E0E">
        <w:rPr>
          <w:smallCaps/>
          <w:szCs w:val="24"/>
        </w:rPr>
        <w:t xml:space="preserve">Manin </w:t>
      </w:r>
      <w:r w:rsidRPr="00031E0E">
        <w:rPr>
          <w:szCs w:val="24"/>
        </w:rPr>
        <w:t xml:space="preserve">B., 73, 92, 107, </w:t>
      </w:r>
      <w:r w:rsidRPr="00031E0E">
        <w:rPr>
          <w:bCs/>
          <w:szCs w:val="24"/>
        </w:rPr>
        <w:t>110.</w:t>
      </w:r>
    </w:p>
    <w:p w14:paraId="2FEBCE34" w14:textId="77777777" w:rsidR="00A35B72" w:rsidRPr="00031E0E" w:rsidRDefault="00A35B72" w:rsidP="00A35B72">
      <w:pPr>
        <w:ind w:left="360" w:hanging="360"/>
      </w:pPr>
      <w:r w:rsidRPr="00031E0E">
        <w:rPr>
          <w:smallCaps/>
          <w:szCs w:val="24"/>
        </w:rPr>
        <w:t xml:space="preserve">Mannheim </w:t>
      </w:r>
      <w:r w:rsidRPr="00031E0E">
        <w:rPr>
          <w:szCs w:val="24"/>
        </w:rPr>
        <w:t>K., 218, 236, 651.</w:t>
      </w:r>
    </w:p>
    <w:p w14:paraId="0452605C" w14:textId="77777777" w:rsidR="00A35B72" w:rsidRPr="00031E0E" w:rsidRDefault="00A35B72" w:rsidP="00A35B72">
      <w:pPr>
        <w:ind w:left="360" w:hanging="360"/>
      </w:pPr>
      <w:r w:rsidRPr="00031E0E">
        <w:rPr>
          <w:smallCaps/>
          <w:szCs w:val="24"/>
        </w:rPr>
        <w:t xml:space="preserve">Manning-Muntzing </w:t>
      </w:r>
      <w:r w:rsidRPr="00031E0E">
        <w:rPr>
          <w:szCs w:val="24"/>
        </w:rPr>
        <w:t>L., 527, 551.</w:t>
      </w:r>
    </w:p>
    <w:p w14:paraId="67475720" w14:textId="77777777" w:rsidR="00A35B72" w:rsidRPr="00031E0E" w:rsidRDefault="00A35B72" w:rsidP="00A35B72">
      <w:pPr>
        <w:ind w:left="360" w:hanging="360"/>
      </w:pPr>
      <w:r w:rsidRPr="00031E0E">
        <w:rPr>
          <w:smallCaps/>
          <w:szCs w:val="24"/>
        </w:rPr>
        <w:t xml:space="preserve">Mansbridge </w:t>
      </w:r>
      <w:r w:rsidRPr="00031E0E">
        <w:rPr>
          <w:szCs w:val="24"/>
        </w:rPr>
        <w:t>J., 34, 36, 63, 82, 110.</w:t>
      </w:r>
    </w:p>
    <w:p w14:paraId="36E65F2F" w14:textId="77777777" w:rsidR="00A35B72" w:rsidRPr="00031E0E" w:rsidRDefault="00A35B72" w:rsidP="00A35B72">
      <w:pPr>
        <w:ind w:left="360" w:hanging="360"/>
      </w:pPr>
      <w:r w:rsidRPr="00031E0E">
        <w:rPr>
          <w:smallCaps/>
          <w:szCs w:val="24"/>
        </w:rPr>
        <w:t xml:space="preserve">Manvell </w:t>
      </w:r>
      <w:r w:rsidRPr="00031E0E">
        <w:rPr>
          <w:szCs w:val="24"/>
        </w:rPr>
        <w:t>R., 179, 195.</w:t>
      </w:r>
    </w:p>
    <w:p w14:paraId="3EDE71E1" w14:textId="77777777" w:rsidR="00A35B72" w:rsidRPr="00031E0E" w:rsidRDefault="00A35B72" w:rsidP="00A35B72">
      <w:pPr>
        <w:ind w:left="360" w:hanging="360"/>
      </w:pPr>
      <w:r w:rsidRPr="00031E0E">
        <w:rPr>
          <w:smallCaps/>
          <w:szCs w:val="24"/>
        </w:rPr>
        <w:t xml:space="preserve">Mao </w:t>
      </w:r>
      <w:r w:rsidRPr="00031E0E">
        <w:rPr>
          <w:szCs w:val="24"/>
        </w:rPr>
        <w:t xml:space="preserve">- </w:t>
      </w:r>
      <w:r w:rsidRPr="00031E0E">
        <w:rPr>
          <w:smallCaps/>
          <w:szCs w:val="24"/>
        </w:rPr>
        <w:t xml:space="preserve">Tse </w:t>
      </w:r>
      <w:r w:rsidRPr="00031E0E">
        <w:rPr>
          <w:szCs w:val="24"/>
        </w:rPr>
        <w:t xml:space="preserve">- </w:t>
      </w:r>
      <w:r w:rsidRPr="00031E0E">
        <w:rPr>
          <w:smallCaps/>
          <w:szCs w:val="24"/>
        </w:rPr>
        <w:t xml:space="preserve">Toung, </w:t>
      </w:r>
      <w:r w:rsidRPr="00031E0E">
        <w:rPr>
          <w:szCs w:val="24"/>
        </w:rPr>
        <w:t>124, 243,</w:t>
      </w:r>
      <w:r>
        <w:rPr>
          <w:szCs w:val="24"/>
        </w:rPr>
        <w:t xml:space="preserve"> </w:t>
      </w:r>
      <w:r w:rsidRPr="00031E0E">
        <w:rPr>
          <w:szCs w:val="16"/>
        </w:rPr>
        <w:t>[694]</w:t>
      </w:r>
      <w:r>
        <w:rPr>
          <w:szCs w:val="16"/>
        </w:rPr>
        <w:t xml:space="preserve"> </w:t>
      </w:r>
      <w:r w:rsidRPr="00031E0E">
        <w:rPr>
          <w:szCs w:val="24"/>
        </w:rPr>
        <w:t>247, 249, 251-256, 260, 262, 263, 264, 266, 267, 368, 381, 614, 640, 684.</w:t>
      </w:r>
    </w:p>
    <w:p w14:paraId="76C39C7A" w14:textId="77777777" w:rsidR="00A35B72" w:rsidRPr="00031E0E" w:rsidRDefault="00A35B72" w:rsidP="00A35B72">
      <w:pPr>
        <w:ind w:left="360" w:hanging="360"/>
      </w:pPr>
      <w:r w:rsidRPr="00031E0E">
        <w:rPr>
          <w:smallCaps/>
          <w:szCs w:val="24"/>
        </w:rPr>
        <w:t xml:space="preserve">Marat </w:t>
      </w:r>
      <w:r w:rsidRPr="00031E0E">
        <w:rPr>
          <w:szCs w:val="24"/>
        </w:rPr>
        <w:t>J.-P., 38.</w:t>
      </w:r>
    </w:p>
    <w:p w14:paraId="4956E90F" w14:textId="77777777" w:rsidR="00A35B72" w:rsidRPr="00031E0E" w:rsidRDefault="00A35B72" w:rsidP="00A35B72">
      <w:pPr>
        <w:ind w:left="360" w:hanging="360"/>
      </w:pPr>
      <w:r w:rsidRPr="00031E0E">
        <w:rPr>
          <w:smallCaps/>
          <w:szCs w:val="24"/>
        </w:rPr>
        <w:t xml:space="preserve">Maravall </w:t>
      </w:r>
      <w:r w:rsidRPr="00031E0E">
        <w:rPr>
          <w:szCs w:val="24"/>
        </w:rPr>
        <w:t>J., 304, 310.</w:t>
      </w:r>
    </w:p>
    <w:p w14:paraId="2637BE4A" w14:textId="77777777" w:rsidR="00A35B72" w:rsidRPr="00031E0E" w:rsidRDefault="00A35B72" w:rsidP="00A35B72">
      <w:pPr>
        <w:ind w:left="360" w:hanging="360"/>
      </w:pPr>
      <w:r w:rsidRPr="00031E0E">
        <w:rPr>
          <w:smallCaps/>
          <w:szCs w:val="24"/>
        </w:rPr>
        <w:t xml:space="preserve">Marbury, </w:t>
      </w:r>
      <w:r w:rsidRPr="00031E0E">
        <w:rPr>
          <w:szCs w:val="24"/>
        </w:rPr>
        <w:t>423.</w:t>
      </w:r>
    </w:p>
    <w:p w14:paraId="438BEE8E" w14:textId="77777777" w:rsidR="00A35B72" w:rsidRPr="00031E0E" w:rsidRDefault="00A35B72" w:rsidP="00A35B72">
      <w:pPr>
        <w:ind w:left="360" w:hanging="360"/>
      </w:pPr>
      <w:r w:rsidRPr="00031E0E">
        <w:rPr>
          <w:smallCaps/>
          <w:szCs w:val="24"/>
        </w:rPr>
        <w:t xml:space="preserve">Marcault </w:t>
      </w:r>
      <w:r w:rsidRPr="00031E0E">
        <w:rPr>
          <w:szCs w:val="24"/>
        </w:rPr>
        <w:t>C., 320, 353.</w:t>
      </w:r>
    </w:p>
    <w:p w14:paraId="6A4B96F9" w14:textId="77777777" w:rsidR="00A35B72" w:rsidRPr="00031E0E" w:rsidRDefault="00A35B72" w:rsidP="00A35B72">
      <w:pPr>
        <w:ind w:left="360" w:hanging="360"/>
      </w:pPr>
      <w:r w:rsidRPr="00031E0E">
        <w:rPr>
          <w:smallCaps/>
          <w:szCs w:val="24"/>
        </w:rPr>
        <w:t xml:space="preserve">March </w:t>
      </w:r>
      <w:r w:rsidRPr="00031E0E">
        <w:rPr>
          <w:szCs w:val="24"/>
        </w:rPr>
        <w:t>J., 685.</w:t>
      </w:r>
    </w:p>
    <w:p w14:paraId="70EBC30B" w14:textId="77777777" w:rsidR="00A35B72" w:rsidRPr="00031E0E" w:rsidRDefault="00A35B72" w:rsidP="00A35B72">
      <w:pPr>
        <w:ind w:left="360" w:hanging="360"/>
      </w:pPr>
      <w:r w:rsidRPr="00031E0E">
        <w:rPr>
          <w:smallCaps/>
          <w:szCs w:val="24"/>
        </w:rPr>
        <w:t xml:space="preserve">Marchand </w:t>
      </w:r>
      <w:r w:rsidRPr="00031E0E">
        <w:rPr>
          <w:szCs w:val="24"/>
        </w:rPr>
        <w:t>J.-C., 538, 550.</w:t>
      </w:r>
    </w:p>
    <w:p w14:paraId="1FA66F1D" w14:textId="77777777" w:rsidR="00A35B72" w:rsidRPr="00031E0E" w:rsidRDefault="00A35B72" w:rsidP="00A35B72">
      <w:pPr>
        <w:ind w:left="360" w:hanging="360"/>
      </w:pPr>
      <w:r w:rsidRPr="00031E0E">
        <w:rPr>
          <w:smallCaps/>
          <w:szCs w:val="24"/>
        </w:rPr>
        <w:t xml:space="preserve">Marcou </w:t>
      </w:r>
      <w:r w:rsidRPr="00031E0E">
        <w:rPr>
          <w:szCs w:val="24"/>
        </w:rPr>
        <w:t>L., 622, 632.</w:t>
      </w:r>
    </w:p>
    <w:p w14:paraId="4F017796" w14:textId="77777777" w:rsidR="00A35B72" w:rsidRPr="00031E0E" w:rsidRDefault="00A35B72" w:rsidP="00A35B72">
      <w:pPr>
        <w:ind w:left="360" w:hanging="360"/>
      </w:pPr>
      <w:r w:rsidRPr="00031E0E">
        <w:rPr>
          <w:smallCaps/>
          <w:szCs w:val="24"/>
        </w:rPr>
        <w:t xml:space="preserve">Marcuse H., </w:t>
      </w:r>
      <w:r w:rsidRPr="00031E0E">
        <w:rPr>
          <w:szCs w:val="24"/>
        </w:rPr>
        <w:t>32, 113, 159, 189, 195, 536, 551.</w:t>
      </w:r>
    </w:p>
    <w:p w14:paraId="06559D59" w14:textId="77777777" w:rsidR="00A35B72" w:rsidRPr="00031E0E" w:rsidRDefault="00A35B72" w:rsidP="00A35B72">
      <w:pPr>
        <w:ind w:left="360" w:hanging="360"/>
      </w:pPr>
      <w:r w:rsidRPr="00031E0E">
        <w:rPr>
          <w:smallCaps/>
          <w:szCs w:val="24"/>
        </w:rPr>
        <w:t xml:space="preserve">Margolis </w:t>
      </w:r>
      <w:r w:rsidRPr="00031E0E">
        <w:rPr>
          <w:szCs w:val="24"/>
        </w:rPr>
        <w:t>H., 87, 110, 111.</w:t>
      </w:r>
    </w:p>
    <w:p w14:paraId="1D82095F" w14:textId="77777777" w:rsidR="00A35B72" w:rsidRPr="00031E0E" w:rsidRDefault="00A35B72" w:rsidP="00A35B72">
      <w:pPr>
        <w:ind w:left="360" w:hanging="360"/>
      </w:pPr>
      <w:r w:rsidRPr="00031E0E">
        <w:rPr>
          <w:smallCaps/>
          <w:szCs w:val="24"/>
        </w:rPr>
        <w:t xml:space="preserve">Marie </w:t>
      </w:r>
      <w:r w:rsidRPr="00031E0E">
        <w:rPr>
          <w:szCs w:val="24"/>
        </w:rPr>
        <w:t>J.-J., 194.</w:t>
      </w:r>
    </w:p>
    <w:p w14:paraId="20AE312B" w14:textId="77777777" w:rsidR="00A35B72" w:rsidRPr="00031E0E" w:rsidRDefault="00A35B72" w:rsidP="00A35B72">
      <w:pPr>
        <w:ind w:left="360" w:hanging="360"/>
      </w:pPr>
      <w:r w:rsidRPr="00031E0E">
        <w:rPr>
          <w:smallCaps/>
          <w:szCs w:val="24"/>
        </w:rPr>
        <w:t xml:space="preserve">Marshall </w:t>
      </w:r>
      <w:r w:rsidRPr="00031E0E">
        <w:rPr>
          <w:szCs w:val="24"/>
        </w:rPr>
        <w:t>J., 420, 423, 424, 426.</w:t>
      </w:r>
    </w:p>
    <w:p w14:paraId="55A1062D" w14:textId="77777777" w:rsidR="00A35B72" w:rsidRPr="00031E0E" w:rsidRDefault="00A35B72" w:rsidP="00A35B72">
      <w:pPr>
        <w:ind w:left="360" w:hanging="360"/>
      </w:pPr>
      <w:r w:rsidRPr="00031E0E">
        <w:rPr>
          <w:smallCaps/>
          <w:szCs w:val="24"/>
        </w:rPr>
        <w:t xml:space="preserve">Martchenko </w:t>
      </w:r>
      <w:r w:rsidRPr="00031E0E">
        <w:rPr>
          <w:szCs w:val="24"/>
        </w:rPr>
        <w:t>A., 195.</w:t>
      </w:r>
    </w:p>
    <w:p w14:paraId="1D76D819" w14:textId="77777777" w:rsidR="00A35B72" w:rsidRPr="00031E0E" w:rsidRDefault="00A35B72" w:rsidP="00A35B72">
      <w:pPr>
        <w:ind w:left="360" w:hanging="360"/>
      </w:pPr>
      <w:r w:rsidRPr="00031E0E">
        <w:rPr>
          <w:smallCaps/>
          <w:szCs w:val="24"/>
        </w:rPr>
        <w:t xml:space="preserve">Martin </w:t>
      </w:r>
      <w:r w:rsidRPr="00031E0E">
        <w:rPr>
          <w:szCs w:val="24"/>
        </w:rPr>
        <w:t>E., 562, 580, 588, 597.</w:t>
      </w:r>
    </w:p>
    <w:p w14:paraId="734CF233" w14:textId="77777777" w:rsidR="00A35B72" w:rsidRPr="00031E0E" w:rsidRDefault="00A35B72" w:rsidP="00A35B72">
      <w:pPr>
        <w:ind w:left="360" w:hanging="360"/>
      </w:pPr>
      <w:r w:rsidRPr="00031E0E">
        <w:rPr>
          <w:smallCaps/>
          <w:szCs w:val="24"/>
        </w:rPr>
        <w:t xml:space="preserve">Martin </w:t>
      </w:r>
      <w:r w:rsidRPr="00031E0E">
        <w:rPr>
          <w:szCs w:val="24"/>
        </w:rPr>
        <w:t>D., 302, 312, 342, 353.</w:t>
      </w:r>
    </w:p>
    <w:p w14:paraId="69F4746D" w14:textId="77777777" w:rsidR="00A35B72" w:rsidRPr="00031E0E" w:rsidRDefault="00A35B72" w:rsidP="00A35B72">
      <w:pPr>
        <w:ind w:left="360" w:hanging="360"/>
      </w:pPr>
      <w:r w:rsidRPr="00031E0E">
        <w:rPr>
          <w:smallCaps/>
          <w:szCs w:val="24"/>
        </w:rPr>
        <w:t xml:space="preserve">Martins </w:t>
      </w:r>
      <w:r w:rsidRPr="00031E0E">
        <w:rPr>
          <w:szCs w:val="24"/>
        </w:rPr>
        <w:t>H., 615, 632.</w:t>
      </w:r>
    </w:p>
    <w:p w14:paraId="62237AFF" w14:textId="77777777" w:rsidR="00A35B72" w:rsidRPr="00031E0E" w:rsidRDefault="00A35B72" w:rsidP="00A35B72">
      <w:pPr>
        <w:ind w:left="360" w:hanging="360"/>
      </w:pPr>
      <w:r w:rsidRPr="00031E0E">
        <w:rPr>
          <w:smallCaps/>
          <w:szCs w:val="24"/>
        </w:rPr>
        <w:t xml:space="preserve">Marx </w:t>
      </w:r>
      <w:r w:rsidRPr="00031E0E">
        <w:rPr>
          <w:szCs w:val="24"/>
        </w:rPr>
        <w:t>K., 33, 39, 60, 63, 74, 116, 119, 130, 131, 134, 135, 136, 144, 155, 184, 185, 221, 222, 228, 269, 283, 284, 285, 310, 311, 453, 508, 518, 534, 551, 600, 609, 646, 647, 648, 684.</w:t>
      </w:r>
    </w:p>
    <w:p w14:paraId="06327D14" w14:textId="77777777" w:rsidR="00A35B72" w:rsidRPr="00031E0E" w:rsidRDefault="00A35B72" w:rsidP="00A35B72">
      <w:pPr>
        <w:ind w:left="360" w:hanging="360"/>
      </w:pPr>
      <w:r w:rsidRPr="00031E0E">
        <w:rPr>
          <w:smallCaps/>
          <w:szCs w:val="24"/>
        </w:rPr>
        <w:t xml:space="preserve">Mason </w:t>
      </w:r>
      <w:r w:rsidRPr="00031E0E">
        <w:rPr>
          <w:szCs w:val="24"/>
        </w:rPr>
        <w:t>T., 159, 166, 195.</w:t>
      </w:r>
    </w:p>
    <w:p w14:paraId="59F52615" w14:textId="77777777" w:rsidR="00A35B72" w:rsidRPr="00031E0E" w:rsidRDefault="00A35B72" w:rsidP="00A35B72">
      <w:pPr>
        <w:ind w:left="360" w:hanging="360"/>
      </w:pPr>
      <w:r w:rsidRPr="00031E0E">
        <w:rPr>
          <w:smallCaps/>
          <w:szCs w:val="24"/>
        </w:rPr>
        <w:t xml:space="preserve">Mastellone </w:t>
      </w:r>
      <w:r w:rsidRPr="00031E0E">
        <w:rPr>
          <w:szCs w:val="24"/>
        </w:rPr>
        <w:t>S., 352.</w:t>
      </w:r>
    </w:p>
    <w:p w14:paraId="2CC2C7DA" w14:textId="77777777" w:rsidR="00A35B72" w:rsidRPr="00031E0E" w:rsidRDefault="00A35B72" w:rsidP="00A35B72">
      <w:pPr>
        <w:ind w:left="360" w:hanging="360"/>
      </w:pPr>
      <w:r w:rsidRPr="00031E0E">
        <w:rPr>
          <w:smallCaps/>
          <w:szCs w:val="24"/>
        </w:rPr>
        <w:t xml:space="preserve">Matta </w:t>
      </w:r>
      <w:r w:rsidRPr="00031E0E">
        <w:rPr>
          <w:szCs w:val="24"/>
        </w:rPr>
        <w:t>R. da, 624, 632.</w:t>
      </w:r>
    </w:p>
    <w:p w14:paraId="4779AFF7" w14:textId="77777777" w:rsidR="00A35B72" w:rsidRPr="00031E0E" w:rsidRDefault="00A35B72" w:rsidP="00A35B72">
      <w:pPr>
        <w:ind w:left="360" w:hanging="360"/>
      </w:pPr>
      <w:r w:rsidRPr="00031E0E">
        <w:rPr>
          <w:smallCaps/>
          <w:szCs w:val="24"/>
        </w:rPr>
        <w:t xml:space="preserve">Mathias </w:t>
      </w:r>
      <w:r w:rsidRPr="00031E0E">
        <w:rPr>
          <w:szCs w:val="24"/>
        </w:rPr>
        <w:t>G., 624, 632.</w:t>
      </w:r>
    </w:p>
    <w:p w14:paraId="2260724C" w14:textId="77777777" w:rsidR="00A35B72" w:rsidRPr="00031E0E" w:rsidRDefault="00A35B72" w:rsidP="00A35B72">
      <w:pPr>
        <w:ind w:left="360" w:hanging="360"/>
      </w:pPr>
      <w:r w:rsidRPr="00031E0E">
        <w:rPr>
          <w:smallCaps/>
          <w:szCs w:val="24"/>
        </w:rPr>
        <w:t xml:space="preserve">Matteotti </w:t>
      </w:r>
      <w:r w:rsidRPr="00031E0E">
        <w:rPr>
          <w:szCs w:val="24"/>
        </w:rPr>
        <w:t>N., 126.</w:t>
      </w:r>
    </w:p>
    <w:p w14:paraId="690D7FBC" w14:textId="77777777" w:rsidR="00A35B72" w:rsidRPr="00031E0E" w:rsidRDefault="00A35B72" w:rsidP="00A35B72">
      <w:pPr>
        <w:ind w:left="360" w:hanging="360"/>
      </w:pPr>
      <w:r w:rsidRPr="00031E0E">
        <w:rPr>
          <w:smallCaps/>
          <w:szCs w:val="24"/>
        </w:rPr>
        <w:t xml:space="preserve">Matthews </w:t>
      </w:r>
      <w:r w:rsidRPr="00031E0E">
        <w:rPr>
          <w:szCs w:val="24"/>
        </w:rPr>
        <w:t>M., 229, 236.</w:t>
      </w:r>
    </w:p>
    <w:p w14:paraId="45EA3CFE" w14:textId="77777777" w:rsidR="00A35B72" w:rsidRPr="00031E0E" w:rsidRDefault="00A35B72" w:rsidP="00A35B72">
      <w:pPr>
        <w:ind w:left="360" w:hanging="360"/>
      </w:pPr>
      <w:r w:rsidRPr="00031E0E">
        <w:rPr>
          <w:smallCaps/>
          <w:szCs w:val="24"/>
        </w:rPr>
        <w:t xml:space="preserve">Mattick </w:t>
      </w:r>
      <w:r w:rsidRPr="00031E0E">
        <w:rPr>
          <w:szCs w:val="24"/>
        </w:rPr>
        <w:t>P., 159.</w:t>
      </w:r>
    </w:p>
    <w:p w14:paraId="4632B31E" w14:textId="77777777" w:rsidR="00A35B72" w:rsidRPr="00031E0E" w:rsidRDefault="00A35B72" w:rsidP="00A35B72">
      <w:pPr>
        <w:ind w:left="360" w:hanging="360"/>
      </w:pPr>
      <w:r w:rsidRPr="00031E0E">
        <w:rPr>
          <w:smallCaps/>
          <w:szCs w:val="24"/>
        </w:rPr>
        <w:t xml:space="preserve">May </w:t>
      </w:r>
      <w:r w:rsidRPr="00031E0E">
        <w:rPr>
          <w:szCs w:val="24"/>
        </w:rPr>
        <w:t>H. F., 111.</w:t>
      </w:r>
    </w:p>
    <w:p w14:paraId="220E4D62" w14:textId="77777777" w:rsidR="00A35B72" w:rsidRPr="00031E0E" w:rsidRDefault="00A35B72" w:rsidP="00A35B72">
      <w:pPr>
        <w:ind w:left="360" w:hanging="360"/>
      </w:pPr>
      <w:r w:rsidRPr="00031E0E">
        <w:rPr>
          <w:smallCaps/>
          <w:szCs w:val="24"/>
        </w:rPr>
        <w:t xml:space="preserve">May </w:t>
      </w:r>
      <w:r w:rsidRPr="00031E0E">
        <w:rPr>
          <w:szCs w:val="24"/>
        </w:rPr>
        <w:t>M., 550.</w:t>
      </w:r>
    </w:p>
    <w:p w14:paraId="19BB6705" w14:textId="77777777" w:rsidR="00A35B72" w:rsidRPr="00031E0E" w:rsidRDefault="00A35B72" w:rsidP="00A35B72">
      <w:pPr>
        <w:ind w:left="360" w:hanging="360"/>
      </w:pPr>
      <w:r w:rsidRPr="00031E0E">
        <w:rPr>
          <w:smallCaps/>
          <w:szCs w:val="24"/>
        </w:rPr>
        <w:t xml:space="preserve">Mayer </w:t>
      </w:r>
      <w:r w:rsidRPr="00031E0E">
        <w:rPr>
          <w:szCs w:val="24"/>
        </w:rPr>
        <w:t>A., 111, 202.</w:t>
      </w:r>
    </w:p>
    <w:p w14:paraId="456BEA0E" w14:textId="77777777" w:rsidR="00A35B72" w:rsidRPr="00031E0E" w:rsidRDefault="00A35B72" w:rsidP="00A35B72">
      <w:pPr>
        <w:ind w:left="360" w:hanging="360"/>
      </w:pPr>
      <w:r w:rsidRPr="00031E0E">
        <w:rPr>
          <w:smallCaps/>
          <w:szCs w:val="24"/>
        </w:rPr>
        <w:t xml:space="preserve">Mayes </w:t>
      </w:r>
      <w:r w:rsidRPr="00031E0E">
        <w:rPr>
          <w:szCs w:val="24"/>
        </w:rPr>
        <w:t>J.-P., 649, 685.</w:t>
      </w:r>
    </w:p>
    <w:p w14:paraId="57FF009D" w14:textId="77777777" w:rsidR="00A35B72" w:rsidRPr="00031E0E" w:rsidRDefault="00A35B72" w:rsidP="00A35B72">
      <w:pPr>
        <w:ind w:left="360" w:hanging="360"/>
      </w:pPr>
      <w:r w:rsidRPr="00031E0E">
        <w:rPr>
          <w:smallCaps/>
          <w:szCs w:val="24"/>
        </w:rPr>
        <w:t xml:space="preserve">Mazauric </w:t>
      </w:r>
      <w:r w:rsidRPr="00031E0E">
        <w:rPr>
          <w:szCs w:val="24"/>
        </w:rPr>
        <w:t>G., 653, 684.</w:t>
      </w:r>
    </w:p>
    <w:p w14:paraId="6CC76598" w14:textId="77777777" w:rsidR="00A35B72" w:rsidRPr="00031E0E" w:rsidRDefault="00A35B72" w:rsidP="00A35B72">
      <w:pPr>
        <w:ind w:left="360" w:hanging="360"/>
      </w:pPr>
      <w:r w:rsidRPr="00031E0E">
        <w:rPr>
          <w:smallCaps/>
          <w:szCs w:val="24"/>
        </w:rPr>
        <w:t xml:space="preserve">Mazères </w:t>
      </w:r>
      <w:r w:rsidRPr="00031E0E">
        <w:rPr>
          <w:szCs w:val="24"/>
        </w:rPr>
        <w:t>J.-A., 591, 598.</w:t>
      </w:r>
    </w:p>
    <w:p w14:paraId="38915AE6" w14:textId="77777777" w:rsidR="00A35B72" w:rsidRPr="00031E0E" w:rsidRDefault="00A35B72" w:rsidP="00A35B72">
      <w:pPr>
        <w:ind w:left="360" w:hanging="360"/>
      </w:pPr>
      <w:r w:rsidRPr="00031E0E">
        <w:rPr>
          <w:smallCaps/>
          <w:szCs w:val="24"/>
        </w:rPr>
        <w:t xml:space="preserve">Mazrui </w:t>
      </w:r>
      <w:r w:rsidRPr="00031E0E">
        <w:rPr>
          <w:szCs w:val="24"/>
        </w:rPr>
        <w:t>A., 111.</w:t>
      </w:r>
    </w:p>
    <w:p w14:paraId="3B590BF0" w14:textId="77777777" w:rsidR="00A35B72" w:rsidRPr="00031E0E" w:rsidRDefault="00A35B72" w:rsidP="00A35B72">
      <w:pPr>
        <w:ind w:left="360" w:hanging="360"/>
      </w:pPr>
      <w:r w:rsidRPr="00031E0E">
        <w:rPr>
          <w:smallCaps/>
          <w:szCs w:val="24"/>
        </w:rPr>
        <w:t xml:space="preserve">McCarthy </w:t>
      </w:r>
      <w:r w:rsidRPr="00031E0E">
        <w:rPr>
          <w:szCs w:val="24"/>
        </w:rPr>
        <w:t>J., 541.</w:t>
      </w:r>
    </w:p>
    <w:p w14:paraId="622BBC9E" w14:textId="77777777" w:rsidR="00A35B72" w:rsidRPr="00031E0E" w:rsidRDefault="00A35B72" w:rsidP="00A35B72">
      <w:pPr>
        <w:ind w:left="360" w:hanging="360"/>
      </w:pPr>
      <w:r w:rsidRPr="00031E0E">
        <w:rPr>
          <w:smallCaps/>
          <w:szCs w:val="24"/>
        </w:rPr>
        <w:t xml:space="preserve">McCloskey </w:t>
      </w:r>
      <w:r w:rsidRPr="00031E0E">
        <w:rPr>
          <w:szCs w:val="24"/>
        </w:rPr>
        <w:t>R., 414, 444.</w:t>
      </w:r>
    </w:p>
    <w:p w14:paraId="42EFEFB6" w14:textId="77777777" w:rsidR="00A35B72" w:rsidRPr="00031E0E" w:rsidRDefault="00A35B72" w:rsidP="00A35B72">
      <w:pPr>
        <w:ind w:left="360" w:hanging="360"/>
      </w:pPr>
      <w:r w:rsidRPr="00031E0E">
        <w:rPr>
          <w:smallCaps/>
          <w:szCs w:val="24"/>
        </w:rPr>
        <w:t xml:space="preserve">McClosky </w:t>
      </w:r>
      <w:r w:rsidRPr="00031E0E">
        <w:rPr>
          <w:szCs w:val="24"/>
        </w:rPr>
        <w:t>H., 79, 111.</w:t>
      </w:r>
    </w:p>
    <w:p w14:paraId="09CBEBB1" w14:textId="77777777" w:rsidR="00A35B72" w:rsidRPr="00031E0E" w:rsidRDefault="00A35B72" w:rsidP="00A35B72">
      <w:pPr>
        <w:ind w:left="360" w:hanging="360"/>
      </w:pPr>
      <w:r w:rsidRPr="00031E0E">
        <w:rPr>
          <w:smallCaps/>
          <w:szCs w:val="24"/>
        </w:rPr>
        <w:t xml:space="preserve">McDonald </w:t>
      </w:r>
      <w:r w:rsidRPr="00031E0E">
        <w:rPr>
          <w:szCs w:val="24"/>
        </w:rPr>
        <w:t>L., 551.</w:t>
      </w:r>
    </w:p>
    <w:p w14:paraId="6F1D9F38" w14:textId="77777777" w:rsidR="00A35B72" w:rsidRPr="00031E0E" w:rsidRDefault="00A35B72" w:rsidP="00A35B72">
      <w:pPr>
        <w:ind w:left="360" w:hanging="360"/>
      </w:pPr>
      <w:r w:rsidRPr="00031E0E">
        <w:rPr>
          <w:smallCaps/>
          <w:szCs w:val="24"/>
        </w:rPr>
        <w:t xml:space="preserve">McKee </w:t>
      </w:r>
      <w:r w:rsidRPr="00031E0E">
        <w:rPr>
          <w:szCs w:val="24"/>
        </w:rPr>
        <w:t>P., 331, 353.</w:t>
      </w:r>
    </w:p>
    <w:p w14:paraId="5E7210D7" w14:textId="77777777" w:rsidR="00A35B72" w:rsidRPr="00031E0E" w:rsidRDefault="00A35B72" w:rsidP="00A35B72">
      <w:pPr>
        <w:ind w:left="360" w:hanging="360"/>
      </w:pPr>
      <w:r w:rsidRPr="00031E0E">
        <w:rPr>
          <w:smallCaps/>
          <w:szCs w:val="24"/>
        </w:rPr>
        <w:t xml:space="preserve">McKeever </w:t>
      </w:r>
      <w:r w:rsidRPr="00031E0E">
        <w:rPr>
          <w:szCs w:val="24"/>
        </w:rPr>
        <w:t>P. J., 322.</w:t>
      </w:r>
    </w:p>
    <w:p w14:paraId="58FCFEB7" w14:textId="77777777" w:rsidR="00A35B72" w:rsidRPr="00031E0E" w:rsidRDefault="00A35B72" w:rsidP="00A35B72">
      <w:pPr>
        <w:ind w:left="360" w:hanging="360"/>
      </w:pPr>
      <w:r w:rsidRPr="00031E0E">
        <w:rPr>
          <w:smallCaps/>
          <w:szCs w:val="24"/>
        </w:rPr>
        <w:t xml:space="preserve">Mckinlay </w:t>
      </w:r>
      <w:r w:rsidRPr="00031E0E">
        <w:rPr>
          <w:szCs w:val="24"/>
        </w:rPr>
        <w:t>R. D., 383, 404.</w:t>
      </w:r>
    </w:p>
    <w:p w14:paraId="7CC4A0EC" w14:textId="77777777" w:rsidR="00A35B72" w:rsidRPr="00031E0E" w:rsidRDefault="00A35B72" w:rsidP="00A35B72">
      <w:pPr>
        <w:ind w:left="360" w:hanging="360"/>
      </w:pPr>
      <w:r w:rsidRPr="00031E0E">
        <w:rPr>
          <w:smallCaps/>
          <w:szCs w:val="24"/>
        </w:rPr>
        <w:t xml:space="preserve">McLuhan M., </w:t>
      </w:r>
      <w:r w:rsidRPr="00031E0E">
        <w:rPr>
          <w:szCs w:val="24"/>
        </w:rPr>
        <w:t>349.</w:t>
      </w:r>
    </w:p>
    <w:p w14:paraId="1E5E73E6" w14:textId="77777777" w:rsidR="00A35B72" w:rsidRPr="00031E0E" w:rsidRDefault="00A35B72" w:rsidP="00A35B72">
      <w:pPr>
        <w:ind w:left="360" w:hanging="360"/>
      </w:pPr>
      <w:r w:rsidRPr="00031E0E">
        <w:rPr>
          <w:smallCaps/>
          <w:szCs w:val="24"/>
        </w:rPr>
        <w:t xml:space="preserve">McNally </w:t>
      </w:r>
      <w:r w:rsidRPr="00031E0E">
        <w:rPr>
          <w:szCs w:val="24"/>
        </w:rPr>
        <w:t>R., 685.</w:t>
      </w:r>
    </w:p>
    <w:p w14:paraId="28910344" w14:textId="77777777" w:rsidR="00A35B72" w:rsidRPr="00031E0E" w:rsidRDefault="00A35B72" w:rsidP="00A35B72">
      <w:pPr>
        <w:ind w:left="360" w:hanging="360"/>
      </w:pPr>
      <w:r w:rsidRPr="00031E0E">
        <w:rPr>
          <w:smallCaps/>
          <w:szCs w:val="24"/>
        </w:rPr>
        <w:t xml:space="preserve">McPhee </w:t>
      </w:r>
      <w:r w:rsidRPr="00031E0E">
        <w:rPr>
          <w:szCs w:val="24"/>
        </w:rPr>
        <w:t>W., 79, 107.</w:t>
      </w:r>
    </w:p>
    <w:p w14:paraId="5E3710D5" w14:textId="77777777" w:rsidR="00A35B72" w:rsidRPr="00031E0E" w:rsidRDefault="00A35B72" w:rsidP="00A35B72">
      <w:pPr>
        <w:ind w:left="360" w:hanging="360"/>
      </w:pPr>
      <w:r w:rsidRPr="00031E0E">
        <w:rPr>
          <w:smallCaps/>
          <w:szCs w:val="24"/>
        </w:rPr>
        <w:t xml:space="preserve">McRae </w:t>
      </w:r>
      <w:r w:rsidRPr="00031E0E">
        <w:rPr>
          <w:szCs w:val="24"/>
        </w:rPr>
        <w:t>K., 111.</w:t>
      </w:r>
    </w:p>
    <w:p w14:paraId="018DA003" w14:textId="77777777" w:rsidR="00A35B72" w:rsidRPr="00031E0E" w:rsidRDefault="00A35B72" w:rsidP="00A35B72">
      <w:pPr>
        <w:ind w:left="360" w:hanging="360"/>
      </w:pPr>
      <w:r w:rsidRPr="00031E0E">
        <w:rPr>
          <w:smallCaps/>
          <w:szCs w:val="24"/>
        </w:rPr>
        <w:t xml:space="preserve">McRoberts </w:t>
      </w:r>
      <w:r w:rsidRPr="00031E0E">
        <w:rPr>
          <w:szCs w:val="24"/>
        </w:rPr>
        <w:t>K., 336.</w:t>
      </w:r>
    </w:p>
    <w:p w14:paraId="31404465" w14:textId="77777777" w:rsidR="00A35B72" w:rsidRPr="00031E0E" w:rsidRDefault="00A35B72" w:rsidP="00A35B72">
      <w:pPr>
        <w:ind w:left="360" w:hanging="360"/>
      </w:pPr>
      <w:r w:rsidRPr="00031E0E">
        <w:rPr>
          <w:smallCaps/>
          <w:szCs w:val="24"/>
        </w:rPr>
        <w:t xml:space="preserve">McWhinney </w:t>
      </w:r>
      <w:r w:rsidRPr="00031E0E">
        <w:rPr>
          <w:szCs w:val="24"/>
        </w:rPr>
        <w:t>E., 338.</w:t>
      </w:r>
    </w:p>
    <w:p w14:paraId="098C9E1A" w14:textId="77777777" w:rsidR="00A35B72" w:rsidRPr="00031E0E" w:rsidRDefault="00A35B72" w:rsidP="00A35B72">
      <w:pPr>
        <w:ind w:left="360" w:hanging="360"/>
      </w:pPr>
      <w:r w:rsidRPr="00031E0E">
        <w:rPr>
          <w:smallCaps/>
          <w:szCs w:val="24"/>
        </w:rPr>
        <w:t xml:space="preserve">Mead </w:t>
      </w:r>
      <w:r w:rsidRPr="00031E0E">
        <w:rPr>
          <w:szCs w:val="24"/>
        </w:rPr>
        <w:t>M., 195, 514.</w:t>
      </w:r>
    </w:p>
    <w:p w14:paraId="729A0E64" w14:textId="77777777" w:rsidR="00A35B72" w:rsidRPr="00031E0E" w:rsidRDefault="00A35B72" w:rsidP="00A35B72">
      <w:pPr>
        <w:ind w:left="360" w:hanging="360"/>
      </w:pPr>
      <w:r w:rsidRPr="00031E0E">
        <w:rPr>
          <w:smallCaps/>
          <w:szCs w:val="24"/>
        </w:rPr>
        <w:t xml:space="preserve">Médard </w:t>
      </w:r>
      <w:r w:rsidRPr="00031E0E">
        <w:rPr>
          <w:szCs w:val="24"/>
        </w:rPr>
        <w:t>J.-F., 281, 303, 310.</w:t>
      </w:r>
    </w:p>
    <w:p w14:paraId="1B270AB4" w14:textId="77777777" w:rsidR="00A35B72" w:rsidRPr="00031E0E" w:rsidRDefault="00A35B72" w:rsidP="00A35B72">
      <w:pPr>
        <w:ind w:left="360" w:hanging="360"/>
      </w:pPr>
      <w:r w:rsidRPr="00031E0E">
        <w:rPr>
          <w:smallCaps/>
          <w:szCs w:val="24"/>
        </w:rPr>
        <w:t xml:space="preserve">Medeiros </w:t>
      </w:r>
      <w:r w:rsidRPr="00031E0E">
        <w:rPr>
          <w:szCs w:val="24"/>
        </w:rPr>
        <w:t>J., 303.</w:t>
      </w:r>
    </w:p>
    <w:p w14:paraId="43D25AB5" w14:textId="77777777" w:rsidR="00A35B72" w:rsidRPr="00031E0E" w:rsidRDefault="00A35B72" w:rsidP="00A35B72">
      <w:pPr>
        <w:ind w:left="360" w:hanging="360"/>
      </w:pPr>
      <w:r w:rsidRPr="00031E0E">
        <w:rPr>
          <w:smallCaps/>
          <w:szCs w:val="24"/>
        </w:rPr>
        <w:t xml:space="preserve">Medvedev </w:t>
      </w:r>
      <w:r w:rsidRPr="00031E0E">
        <w:rPr>
          <w:szCs w:val="24"/>
        </w:rPr>
        <w:t>R., 137, 170, 179, 195, 211, 217, 226, 236.</w:t>
      </w:r>
    </w:p>
    <w:p w14:paraId="77EE97E2" w14:textId="77777777" w:rsidR="00A35B72" w:rsidRPr="00031E0E" w:rsidRDefault="00A35B72" w:rsidP="00A35B72">
      <w:pPr>
        <w:ind w:left="360" w:hanging="360"/>
      </w:pPr>
      <w:r w:rsidRPr="00031E0E">
        <w:rPr>
          <w:smallCaps/>
          <w:szCs w:val="24"/>
        </w:rPr>
        <w:t xml:space="preserve">Mehden </w:t>
      </w:r>
      <w:r w:rsidRPr="00031E0E">
        <w:rPr>
          <w:szCs w:val="24"/>
        </w:rPr>
        <w:t xml:space="preserve">F. von </w:t>
      </w:r>
      <w:r w:rsidRPr="00031E0E">
        <w:rPr>
          <w:smallCaps/>
          <w:szCs w:val="24"/>
        </w:rPr>
        <w:t>der, xxii.</w:t>
      </w:r>
    </w:p>
    <w:p w14:paraId="1745B9E8" w14:textId="77777777" w:rsidR="00A35B72" w:rsidRPr="00031E0E" w:rsidRDefault="00A35B72" w:rsidP="00A35B72">
      <w:pPr>
        <w:ind w:left="360" w:hanging="360"/>
      </w:pPr>
      <w:r w:rsidRPr="00031E0E">
        <w:rPr>
          <w:smallCaps/>
          <w:szCs w:val="24"/>
        </w:rPr>
        <w:t xml:space="preserve">Mehnert </w:t>
      </w:r>
      <w:r w:rsidRPr="00031E0E">
        <w:rPr>
          <w:szCs w:val="24"/>
        </w:rPr>
        <w:t>K., 181, 195.</w:t>
      </w:r>
    </w:p>
    <w:p w14:paraId="68F9B60C" w14:textId="77777777" w:rsidR="00A35B72" w:rsidRPr="00031E0E" w:rsidRDefault="00A35B72" w:rsidP="00A35B72">
      <w:pPr>
        <w:ind w:left="360" w:hanging="360"/>
      </w:pPr>
      <w:r w:rsidRPr="00031E0E">
        <w:rPr>
          <w:smallCaps/>
          <w:szCs w:val="24"/>
        </w:rPr>
        <w:t xml:space="preserve">Meir </w:t>
      </w:r>
      <w:r w:rsidRPr="00031E0E">
        <w:rPr>
          <w:szCs w:val="24"/>
        </w:rPr>
        <w:t>G., 375.</w:t>
      </w:r>
    </w:p>
    <w:p w14:paraId="4EC9D01D" w14:textId="77777777" w:rsidR="00A35B72" w:rsidRPr="00031E0E" w:rsidRDefault="00A35B72" w:rsidP="00A35B72">
      <w:pPr>
        <w:ind w:left="360" w:hanging="360"/>
      </w:pPr>
      <w:r w:rsidRPr="00031E0E">
        <w:rPr>
          <w:smallCaps/>
          <w:szCs w:val="24"/>
        </w:rPr>
        <w:t xml:space="preserve">Meinecke </w:t>
      </w:r>
      <w:r w:rsidRPr="00031E0E">
        <w:rPr>
          <w:szCs w:val="24"/>
        </w:rPr>
        <w:t>F., 195.</w:t>
      </w:r>
    </w:p>
    <w:p w14:paraId="2F41B5A3" w14:textId="77777777" w:rsidR="00A35B72" w:rsidRPr="00031E0E" w:rsidRDefault="00A35B72" w:rsidP="00A35B72">
      <w:pPr>
        <w:ind w:left="360" w:hanging="360"/>
      </w:pPr>
      <w:r w:rsidRPr="00031E0E">
        <w:rPr>
          <w:smallCaps/>
          <w:szCs w:val="24"/>
        </w:rPr>
        <w:t xml:space="preserve">Mendès France </w:t>
      </w:r>
      <w:r w:rsidRPr="00031E0E">
        <w:rPr>
          <w:szCs w:val="24"/>
        </w:rPr>
        <w:t>P., 380.</w:t>
      </w:r>
    </w:p>
    <w:p w14:paraId="06E20489" w14:textId="77777777" w:rsidR="00A35B72" w:rsidRPr="00031E0E" w:rsidRDefault="00A35B72" w:rsidP="00A35B72">
      <w:pPr>
        <w:ind w:left="360" w:hanging="360"/>
      </w:pPr>
      <w:r w:rsidRPr="00031E0E">
        <w:rPr>
          <w:smallCaps/>
          <w:szCs w:val="24"/>
        </w:rPr>
        <w:t xml:space="preserve">Mendras </w:t>
      </w:r>
      <w:r w:rsidRPr="00031E0E">
        <w:rPr>
          <w:szCs w:val="24"/>
        </w:rPr>
        <w:t>H., 507, 575, 598.</w:t>
      </w:r>
    </w:p>
    <w:p w14:paraId="27D4B8D7" w14:textId="77777777" w:rsidR="00A35B72" w:rsidRPr="00031E0E" w:rsidRDefault="00A35B72" w:rsidP="00A35B72">
      <w:pPr>
        <w:ind w:left="360" w:hanging="360"/>
      </w:pPr>
      <w:r w:rsidRPr="00031E0E">
        <w:rPr>
          <w:smallCaps/>
          <w:szCs w:val="24"/>
        </w:rPr>
        <w:t xml:space="preserve">Meney </w:t>
      </w:r>
      <w:r w:rsidRPr="00031E0E">
        <w:rPr>
          <w:szCs w:val="24"/>
        </w:rPr>
        <w:t>P., 169, 195.</w:t>
      </w:r>
    </w:p>
    <w:p w14:paraId="26C3C502" w14:textId="77777777" w:rsidR="00A35B72" w:rsidRPr="00031E0E" w:rsidRDefault="00A35B72" w:rsidP="00A35B72">
      <w:pPr>
        <w:ind w:left="360" w:hanging="360"/>
      </w:pPr>
      <w:r w:rsidRPr="00031E0E">
        <w:rPr>
          <w:smallCaps/>
          <w:szCs w:val="24"/>
        </w:rPr>
        <w:t xml:space="preserve">Menouni </w:t>
      </w:r>
      <w:r w:rsidRPr="00031E0E">
        <w:rPr>
          <w:szCs w:val="24"/>
        </w:rPr>
        <w:t>A., 411, 444.</w:t>
      </w:r>
    </w:p>
    <w:p w14:paraId="3F699A58" w14:textId="77777777" w:rsidR="00A35B72" w:rsidRPr="00031E0E" w:rsidRDefault="00A35B72" w:rsidP="00A35B72">
      <w:pPr>
        <w:ind w:left="360" w:hanging="360"/>
      </w:pPr>
      <w:r w:rsidRPr="00031E0E">
        <w:rPr>
          <w:smallCaps/>
          <w:szCs w:val="24"/>
        </w:rPr>
        <w:t xml:space="preserve">Meny </w:t>
      </w:r>
      <w:r w:rsidRPr="00031E0E">
        <w:rPr>
          <w:szCs w:val="24"/>
        </w:rPr>
        <w:t>Y., 563, 579, 580, 595, 598.</w:t>
      </w:r>
    </w:p>
    <w:p w14:paraId="5152F9C9" w14:textId="77777777" w:rsidR="00A35B72" w:rsidRPr="00031E0E" w:rsidRDefault="00A35B72" w:rsidP="00A35B72">
      <w:pPr>
        <w:ind w:left="360" w:hanging="360"/>
      </w:pPr>
      <w:r w:rsidRPr="00031E0E">
        <w:rPr>
          <w:smallCaps/>
          <w:szCs w:val="24"/>
        </w:rPr>
        <w:t xml:space="preserve">Menzies </w:t>
      </w:r>
      <w:r w:rsidRPr="00031E0E">
        <w:rPr>
          <w:szCs w:val="24"/>
        </w:rPr>
        <w:t>A., 381.</w:t>
      </w:r>
    </w:p>
    <w:p w14:paraId="7745695C" w14:textId="77777777" w:rsidR="00A35B72" w:rsidRPr="00031E0E" w:rsidRDefault="00A35B72" w:rsidP="00A35B72">
      <w:pPr>
        <w:ind w:left="360" w:hanging="360"/>
      </w:pPr>
      <w:r w:rsidRPr="00031E0E">
        <w:rPr>
          <w:smallCaps/>
          <w:szCs w:val="24"/>
        </w:rPr>
        <w:t xml:space="preserve">Merkl </w:t>
      </w:r>
      <w:r w:rsidRPr="00031E0E">
        <w:rPr>
          <w:szCs w:val="24"/>
        </w:rPr>
        <w:t>P. H., 588, 598.</w:t>
      </w:r>
    </w:p>
    <w:p w14:paraId="3CE7EA5B" w14:textId="77777777" w:rsidR="00A35B72" w:rsidRPr="00031E0E" w:rsidRDefault="00A35B72" w:rsidP="00A35B72">
      <w:pPr>
        <w:ind w:left="360" w:hanging="360"/>
      </w:pPr>
      <w:r w:rsidRPr="00031E0E">
        <w:rPr>
          <w:smallCaps/>
          <w:szCs w:val="24"/>
        </w:rPr>
        <w:t xml:space="preserve">Merckx </w:t>
      </w:r>
      <w:r w:rsidRPr="00031E0E">
        <w:rPr>
          <w:szCs w:val="24"/>
        </w:rPr>
        <w:t>G., 610, 633.</w:t>
      </w:r>
    </w:p>
    <w:p w14:paraId="28166952" w14:textId="77777777" w:rsidR="00A35B72" w:rsidRPr="00031E0E" w:rsidRDefault="00A35B72" w:rsidP="00A35B72">
      <w:pPr>
        <w:ind w:left="360" w:hanging="360"/>
      </w:pPr>
      <w:r w:rsidRPr="00031E0E">
        <w:rPr>
          <w:smallCaps/>
          <w:szCs w:val="24"/>
        </w:rPr>
        <w:t xml:space="preserve">Merton </w:t>
      </w:r>
      <w:r w:rsidRPr="00031E0E">
        <w:rPr>
          <w:szCs w:val="24"/>
        </w:rPr>
        <w:t>R. K., 308.</w:t>
      </w:r>
    </w:p>
    <w:p w14:paraId="7ED33478" w14:textId="77777777" w:rsidR="00A35B72" w:rsidRPr="00031E0E" w:rsidRDefault="00A35B72" w:rsidP="00A35B72">
      <w:pPr>
        <w:ind w:left="360" w:hanging="360"/>
      </w:pPr>
      <w:r w:rsidRPr="00031E0E">
        <w:rPr>
          <w:smallCaps/>
          <w:szCs w:val="24"/>
        </w:rPr>
        <w:t xml:space="preserve">Metternich, </w:t>
      </w:r>
      <w:r w:rsidRPr="00031E0E">
        <w:rPr>
          <w:szCs w:val="24"/>
        </w:rPr>
        <w:t>367.</w:t>
      </w:r>
    </w:p>
    <w:p w14:paraId="0790DCF4" w14:textId="77777777" w:rsidR="00A35B72" w:rsidRPr="00031E0E" w:rsidRDefault="00A35B72" w:rsidP="00A35B72">
      <w:pPr>
        <w:ind w:left="360" w:hanging="360"/>
      </w:pPr>
      <w:r w:rsidRPr="00031E0E">
        <w:rPr>
          <w:smallCaps/>
          <w:szCs w:val="24"/>
        </w:rPr>
        <w:t xml:space="preserve">Meyer </w:t>
      </w:r>
      <w:r w:rsidRPr="00031E0E">
        <w:rPr>
          <w:szCs w:val="24"/>
        </w:rPr>
        <w:t>A. A., 231, 233, 236.</w:t>
      </w:r>
    </w:p>
    <w:p w14:paraId="5B792BC5" w14:textId="77777777" w:rsidR="00A35B72" w:rsidRPr="00031E0E" w:rsidRDefault="00A35B72" w:rsidP="00A35B72">
      <w:pPr>
        <w:ind w:left="360" w:hanging="360"/>
      </w:pPr>
      <w:r w:rsidRPr="00031E0E">
        <w:rPr>
          <w:smallCaps/>
          <w:szCs w:val="24"/>
        </w:rPr>
        <w:t xml:space="preserve">Meyer </w:t>
      </w:r>
      <w:r w:rsidRPr="00031E0E">
        <w:rPr>
          <w:szCs w:val="24"/>
        </w:rPr>
        <w:t>P., 529, 537, 550.</w:t>
      </w:r>
    </w:p>
    <w:p w14:paraId="52910812" w14:textId="77777777" w:rsidR="00A35B72" w:rsidRPr="00031E0E" w:rsidRDefault="00A35B72" w:rsidP="00A35B72">
      <w:pPr>
        <w:ind w:left="360" w:hanging="360"/>
      </w:pPr>
      <w:r w:rsidRPr="00031E0E">
        <w:rPr>
          <w:smallCaps/>
          <w:szCs w:val="24"/>
        </w:rPr>
        <w:t xml:space="preserve">Meynaud </w:t>
      </w:r>
      <w:r w:rsidRPr="00031E0E">
        <w:rPr>
          <w:szCs w:val="24"/>
        </w:rPr>
        <w:t>J., 605, 612, 632.</w:t>
      </w:r>
    </w:p>
    <w:p w14:paraId="20EF7CC6" w14:textId="77777777" w:rsidR="00A35B72" w:rsidRPr="00031E0E" w:rsidRDefault="00A35B72" w:rsidP="00A35B72">
      <w:pPr>
        <w:ind w:left="360" w:hanging="360"/>
      </w:pPr>
      <w:r w:rsidRPr="00031E0E">
        <w:rPr>
          <w:smallCaps/>
          <w:szCs w:val="24"/>
        </w:rPr>
        <w:t xml:space="preserve">Mezey </w:t>
      </w:r>
      <w:r w:rsidRPr="00031E0E">
        <w:rPr>
          <w:szCs w:val="24"/>
        </w:rPr>
        <w:t>M. L., 389, 404.</w:t>
      </w:r>
    </w:p>
    <w:p w14:paraId="1E92706E" w14:textId="77777777" w:rsidR="00A35B72" w:rsidRPr="00031E0E" w:rsidRDefault="00A35B72" w:rsidP="00A35B72">
      <w:pPr>
        <w:ind w:left="360" w:hanging="360"/>
      </w:pPr>
      <w:r w:rsidRPr="00031E0E">
        <w:rPr>
          <w:smallCaps/>
          <w:szCs w:val="24"/>
        </w:rPr>
        <w:t xml:space="preserve">Michel </w:t>
      </w:r>
      <w:r w:rsidRPr="00031E0E">
        <w:rPr>
          <w:szCs w:val="24"/>
        </w:rPr>
        <w:t>J.-J., 243, 266.</w:t>
      </w:r>
    </w:p>
    <w:p w14:paraId="72EFDDC9" w14:textId="77777777" w:rsidR="00A35B72" w:rsidRPr="00031E0E" w:rsidRDefault="00A35B72" w:rsidP="00A35B72">
      <w:pPr>
        <w:ind w:left="360" w:hanging="360"/>
      </w:pPr>
      <w:r w:rsidRPr="00031E0E">
        <w:rPr>
          <w:smallCaps/>
          <w:szCs w:val="24"/>
        </w:rPr>
        <w:t xml:space="preserve">Michel </w:t>
      </w:r>
      <w:r w:rsidRPr="00031E0E">
        <w:rPr>
          <w:szCs w:val="24"/>
        </w:rPr>
        <w:t>P., 622, 632.</w:t>
      </w:r>
    </w:p>
    <w:p w14:paraId="771C6034" w14:textId="77777777" w:rsidR="00A35B72" w:rsidRPr="00031E0E" w:rsidRDefault="00A35B72" w:rsidP="00A35B72">
      <w:pPr>
        <w:ind w:left="360" w:hanging="360"/>
      </w:pPr>
      <w:r w:rsidRPr="00031E0E">
        <w:rPr>
          <w:smallCaps/>
          <w:szCs w:val="24"/>
        </w:rPr>
        <w:t xml:space="preserve">Michelat </w:t>
      </w:r>
      <w:r w:rsidRPr="00031E0E">
        <w:rPr>
          <w:szCs w:val="24"/>
        </w:rPr>
        <w:t>G., 339.</w:t>
      </w:r>
    </w:p>
    <w:p w14:paraId="16A39238" w14:textId="77777777" w:rsidR="00A35B72" w:rsidRPr="00031E0E" w:rsidRDefault="00A35B72" w:rsidP="00A35B72">
      <w:pPr>
        <w:ind w:left="360" w:hanging="360"/>
      </w:pPr>
      <w:r w:rsidRPr="00031E0E">
        <w:rPr>
          <w:smallCaps/>
          <w:szCs w:val="24"/>
        </w:rPr>
        <w:t xml:space="preserve">Michels </w:t>
      </w:r>
      <w:r w:rsidRPr="00031E0E">
        <w:rPr>
          <w:szCs w:val="24"/>
        </w:rPr>
        <w:t>R., 10, 25, 40, 111.</w:t>
      </w:r>
    </w:p>
    <w:p w14:paraId="1C2D3467" w14:textId="77777777" w:rsidR="00A35B72" w:rsidRPr="00031E0E" w:rsidRDefault="00A35B72" w:rsidP="00A35B72">
      <w:pPr>
        <w:ind w:left="360" w:hanging="360"/>
      </w:pPr>
      <w:r w:rsidRPr="00031E0E">
        <w:rPr>
          <w:smallCaps/>
          <w:szCs w:val="24"/>
        </w:rPr>
        <w:t xml:space="preserve">Michelet </w:t>
      </w:r>
      <w:r w:rsidRPr="00031E0E">
        <w:rPr>
          <w:szCs w:val="24"/>
        </w:rPr>
        <w:t xml:space="preserve">J., </w:t>
      </w:r>
      <w:r w:rsidRPr="00031E0E">
        <w:rPr>
          <w:smallCaps/>
          <w:szCs w:val="24"/>
        </w:rPr>
        <w:t>x</w:t>
      </w:r>
      <w:r w:rsidRPr="00031E0E">
        <w:rPr>
          <w:szCs w:val="24"/>
        </w:rPr>
        <w:t>.</w:t>
      </w:r>
    </w:p>
    <w:p w14:paraId="0D4026E4" w14:textId="77777777" w:rsidR="00A35B72" w:rsidRPr="00031E0E" w:rsidRDefault="00A35B72" w:rsidP="00A35B72">
      <w:pPr>
        <w:ind w:left="360" w:hanging="360"/>
      </w:pPr>
      <w:r w:rsidRPr="00031E0E">
        <w:rPr>
          <w:smallCaps/>
          <w:szCs w:val="24"/>
        </w:rPr>
        <w:t xml:space="preserve">Midlarsky </w:t>
      </w:r>
      <w:r w:rsidRPr="00031E0E">
        <w:rPr>
          <w:szCs w:val="24"/>
        </w:rPr>
        <w:t>M., 668, 685.</w:t>
      </w:r>
    </w:p>
    <w:p w14:paraId="7120B9A3" w14:textId="77777777" w:rsidR="00A35B72" w:rsidRPr="00031E0E" w:rsidRDefault="00A35B72" w:rsidP="00A35B72">
      <w:pPr>
        <w:ind w:left="360" w:hanging="360"/>
      </w:pPr>
      <w:r w:rsidRPr="00031E0E">
        <w:rPr>
          <w:smallCaps/>
          <w:szCs w:val="24"/>
        </w:rPr>
        <w:t xml:space="preserve">Milalic </w:t>
      </w:r>
      <w:r w:rsidRPr="00031E0E">
        <w:rPr>
          <w:szCs w:val="24"/>
        </w:rPr>
        <w:t>S., 410, 444.</w:t>
      </w:r>
    </w:p>
    <w:p w14:paraId="0F7EA6FE" w14:textId="77777777" w:rsidR="00A35B72" w:rsidRPr="00031E0E" w:rsidRDefault="00A35B72" w:rsidP="00A35B72">
      <w:pPr>
        <w:ind w:left="360" w:hanging="360"/>
      </w:pPr>
      <w:r w:rsidRPr="00031E0E">
        <w:rPr>
          <w:smallCaps/>
          <w:szCs w:val="24"/>
        </w:rPr>
        <w:t xml:space="preserve">Milbrath </w:t>
      </w:r>
      <w:r w:rsidRPr="00031E0E">
        <w:rPr>
          <w:szCs w:val="24"/>
        </w:rPr>
        <w:t>L., 79, 111.</w:t>
      </w:r>
    </w:p>
    <w:p w14:paraId="08D90CA8" w14:textId="77777777" w:rsidR="00A35B72" w:rsidRPr="00031E0E" w:rsidRDefault="00A35B72" w:rsidP="00A35B72">
      <w:pPr>
        <w:ind w:left="360" w:hanging="360"/>
      </w:pPr>
      <w:r w:rsidRPr="00031E0E">
        <w:rPr>
          <w:smallCaps/>
          <w:szCs w:val="24"/>
        </w:rPr>
        <w:t xml:space="preserve">Miliband </w:t>
      </w:r>
      <w:r w:rsidRPr="00031E0E">
        <w:rPr>
          <w:szCs w:val="24"/>
        </w:rPr>
        <w:t>R., 25.</w:t>
      </w:r>
    </w:p>
    <w:p w14:paraId="09C74D38" w14:textId="77777777" w:rsidR="00A35B72" w:rsidRPr="00031E0E" w:rsidRDefault="00A35B72" w:rsidP="00A35B72">
      <w:pPr>
        <w:ind w:left="360" w:hanging="360"/>
      </w:pPr>
      <w:r w:rsidRPr="00031E0E">
        <w:rPr>
          <w:smallCaps/>
          <w:szCs w:val="24"/>
        </w:rPr>
        <w:t>Mill</w:t>
      </w:r>
      <w:r w:rsidRPr="00031E0E">
        <w:rPr>
          <w:szCs w:val="24"/>
        </w:rPr>
        <w:t xml:space="preserve"> J., 111.</w:t>
      </w:r>
    </w:p>
    <w:p w14:paraId="3DEA1C0F" w14:textId="77777777" w:rsidR="00A35B72" w:rsidRPr="00031E0E" w:rsidRDefault="00A35B72" w:rsidP="00A35B72">
      <w:pPr>
        <w:ind w:left="360" w:hanging="360"/>
      </w:pPr>
      <w:r w:rsidRPr="00031E0E">
        <w:rPr>
          <w:smallCaps/>
          <w:szCs w:val="24"/>
        </w:rPr>
        <w:t xml:space="preserve">Mill J. </w:t>
      </w:r>
      <w:r w:rsidRPr="00031E0E">
        <w:rPr>
          <w:szCs w:val="24"/>
        </w:rPr>
        <w:t xml:space="preserve">S., </w:t>
      </w:r>
      <w:r w:rsidRPr="00031E0E">
        <w:rPr>
          <w:smallCaps/>
          <w:szCs w:val="24"/>
        </w:rPr>
        <w:t>xv</w:t>
      </w:r>
      <w:r w:rsidRPr="00031E0E">
        <w:rPr>
          <w:szCs w:val="24"/>
        </w:rPr>
        <w:t>, 38, 46, 57, 111.</w:t>
      </w:r>
    </w:p>
    <w:p w14:paraId="59434690" w14:textId="77777777" w:rsidR="00A35B72" w:rsidRPr="00031E0E" w:rsidRDefault="00A35B72" w:rsidP="00A35B72">
      <w:pPr>
        <w:ind w:left="360" w:hanging="360"/>
      </w:pPr>
      <w:r w:rsidRPr="00031E0E">
        <w:rPr>
          <w:smallCaps/>
          <w:szCs w:val="24"/>
        </w:rPr>
        <w:t xml:space="preserve">Milne </w:t>
      </w:r>
      <w:r w:rsidRPr="00031E0E">
        <w:rPr>
          <w:szCs w:val="24"/>
        </w:rPr>
        <w:t>D., 336.</w:t>
      </w:r>
    </w:p>
    <w:p w14:paraId="04F6D75C" w14:textId="77777777" w:rsidR="00A35B72" w:rsidRPr="00031E0E" w:rsidRDefault="00A35B72" w:rsidP="00A35B72">
      <w:pPr>
        <w:ind w:left="360" w:hanging="360"/>
      </w:pPr>
      <w:r w:rsidRPr="00031E0E">
        <w:rPr>
          <w:smallCaps/>
          <w:szCs w:val="24"/>
        </w:rPr>
        <w:t xml:space="preserve">Milne </w:t>
      </w:r>
      <w:r w:rsidRPr="00031E0E">
        <w:rPr>
          <w:szCs w:val="24"/>
        </w:rPr>
        <w:t>G. T., 450, 508.</w:t>
      </w:r>
    </w:p>
    <w:p w14:paraId="0CB09E1F" w14:textId="77777777" w:rsidR="00A35B72" w:rsidRPr="00031E0E" w:rsidRDefault="00A35B72" w:rsidP="00A35B72">
      <w:pPr>
        <w:ind w:left="360" w:hanging="360"/>
      </w:pPr>
      <w:r w:rsidRPr="00031E0E">
        <w:rPr>
          <w:szCs w:val="24"/>
        </w:rPr>
        <w:t>M</w:t>
      </w:r>
      <w:r w:rsidRPr="00031E0E">
        <w:rPr>
          <w:smallCaps/>
          <w:szCs w:val="24"/>
        </w:rPr>
        <w:t>ilward</w:t>
      </w:r>
      <w:r w:rsidRPr="00031E0E">
        <w:rPr>
          <w:szCs w:val="24"/>
        </w:rPr>
        <w:t xml:space="preserve"> A. S., 195.</w:t>
      </w:r>
    </w:p>
    <w:p w14:paraId="6EAEB97D" w14:textId="77777777" w:rsidR="00A35B72" w:rsidRPr="00031E0E" w:rsidRDefault="00A35B72" w:rsidP="00A35B72">
      <w:pPr>
        <w:ind w:left="360" w:hanging="360"/>
      </w:pPr>
      <w:r w:rsidRPr="00031E0E">
        <w:rPr>
          <w:smallCaps/>
          <w:szCs w:val="24"/>
        </w:rPr>
        <w:t xml:space="preserve">Milza </w:t>
      </w:r>
      <w:r w:rsidRPr="00031E0E">
        <w:rPr>
          <w:szCs w:val="24"/>
        </w:rPr>
        <w:t>P., 296, 310.</w:t>
      </w:r>
    </w:p>
    <w:p w14:paraId="400EF363" w14:textId="77777777" w:rsidR="00A35B72" w:rsidRPr="00031E0E" w:rsidRDefault="00A35B72" w:rsidP="00A35B72">
      <w:pPr>
        <w:ind w:left="360" w:hanging="360"/>
      </w:pPr>
      <w:r w:rsidRPr="00031E0E">
        <w:rPr>
          <w:szCs w:val="24"/>
        </w:rPr>
        <w:t>M</w:t>
      </w:r>
      <w:r w:rsidRPr="00031E0E">
        <w:rPr>
          <w:smallCaps/>
          <w:szCs w:val="24"/>
        </w:rPr>
        <w:t>indu</w:t>
      </w:r>
      <w:r w:rsidRPr="00031E0E">
        <w:rPr>
          <w:szCs w:val="24"/>
        </w:rPr>
        <w:t xml:space="preserve"> P., 352.</w:t>
      </w:r>
    </w:p>
    <w:p w14:paraId="189BE3ED" w14:textId="77777777" w:rsidR="00A35B72" w:rsidRPr="00031E0E" w:rsidRDefault="00A35B72" w:rsidP="00A35B72">
      <w:pPr>
        <w:ind w:left="360" w:hanging="360"/>
      </w:pPr>
      <w:r w:rsidRPr="00031E0E">
        <w:rPr>
          <w:smallCaps/>
          <w:szCs w:val="24"/>
        </w:rPr>
        <w:t xml:space="preserve">Mirabeau </w:t>
      </w:r>
      <w:r w:rsidRPr="00031E0E">
        <w:rPr>
          <w:szCs w:val="24"/>
        </w:rPr>
        <w:t>V., 52.</w:t>
      </w:r>
    </w:p>
    <w:p w14:paraId="2F83AF19" w14:textId="77777777" w:rsidR="00A35B72" w:rsidRPr="00031E0E" w:rsidRDefault="00A35B72" w:rsidP="00A35B72">
      <w:pPr>
        <w:ind w:left="360" w:hanging="360"/>
      </w:pPr>
      <w:r w:rsidRPr="00031E0E">
        <w:rPr>
          <w:smallCaps/>
          <w:szCs w:val="24"/>
        </w:rPr>
        <w:t xml:space="preserve">Mitchell </w:t>
      </w:r>
      <w:r w:rsidRPr="00031E0E">
        <w:rPr>
          <w:szCs w:val="24"/>
        </w:rPr>
        <w:t>A., 283, 310.</w:t>
      </w:r>
    </w:p>
    <w:p w14:paraId="69E12E2B" w14:textId="77777777" w:rsidR="00A35B72" w:rsidRPr="00031E0E" w:rsidRDefault="00A35B72" w:rsidP="00A35B72">
      <w:pPr>
        <w:ind w:left="360" w:hanging="360"/>
      </w:pPr>
      <w:r w:rsidRPr="00031E0E">
        <w:rPr>
          <w:smallCaps/>
          <w:szCs w:val="24"/>
        </w:rPr>
        <w:t xml:space="preserve">Mitterrand </w:t>
      </w:r>
      <w:r w:rsidRPr="00031E0E">
        <w:rPr>
          <w:szCs w:val="24"/>
        </w:rPr>
        <w:t>F., 315, 345, 348, 349, 351.</w:t>
      </w:r>
    </w:p>
    <w:p w14:paraId="7EB50A86" w14:textId="77777777" w:rsidR="00A35B72" w:rsidRPr="00031E0E" w:rsidRDefault="00A35B72" w:rsidP="00A35B72">
      <w:pPr>
        <w:ind w:left="360" w:hanging="360"/>
      </w:pPr>
      <w:r w:rsidRPr="00031E0E">
        <w:rPr>
          <w:smallCaps/>
          <w:szCs w:val="24"/>
        </w:rPr>
        <w:t xml:space="preserve">Mobutu </w:t>
      </w:r>
      <w:r w:rsidRPr="00031E0E">
        <w:rPr>
          <w:szCs w:val="24"/>
        </w:rPr>
        <w:t>S., 381.</w:t>
      </w:r>
    </w:p>
    <w:p w14:paraId="0261ADE5" w14:textId="77777777" w:rsidR="00A35B72" w:rsidRPr="00031E0E" w:rsidRDefault="00A35B72" w:rsidP="00A35B72">
      <w:pPr>
        <w:ind w:left="360" w:hanging="360"/>
      </w:pPr>
      <w:r w:rsidRPr="00031E0E">
        <w:rPr>
          <w:smallCaps/>
          <w:szCs w:val="24"/>
        </w:rPr>
        <w:t xml:space="preserve">Moderne </w:t>
      </w:r>
      <w:r w:rsidRPr="00031E0E">
        <w:rPr>
          <w:szCs w:val="24"/>
        </w:rPr>
        <w:t>F., 410, 421, 430, 441, 444.</w:t>
      </w:r>
    </w:p>
    <w:p w14:paraId="7858DD5D" w14:textId="77777777" w:rsidR="00A35B72" w:rsidRPr="00031E0E" w:rsidRDefault="00A35B72" w:rsidP="00A35B72">
      <w:pPr>
        <w:ind w:left="360" w:hanging="360"/>
      </w:pPr>
      <w:r w:rsidRPr="00031E0E">
        <w:rPr>
          <w:smallCaps/>
          <w:szCs w:val="24"/>
        </w:rPr>
        <w:t xml:space="preserve">Modzelewski </w:t>
      </w:r>
      <w:r w:rsidRPr="00031E0E">
        <w:rPr>
          <w:szCs w:val="24"/>
        </w:rPr>
        <w:t>K., 174, 194.</w:t>
      </w:r>
    </w:p>
    <w:p w14:paraId="04313B51" w14:textId="77777777" w:rsidR="00A35B72" w:rsidRPr="00031E0E" w:rsidRDefault="00A35B72" w:rsidP="00A35B72">
      <w:pPr>
        <w:ind w:left="360" w:hanging="360"/>
      </w:pPr>
      <w:r w:rsidRPr="00031E0E">
        <w:rPr>
          <w:smallCaps/>
          <w:szCs w:val="24"/>
        </w:rPr>
        <w:t xml:space="preserve">Mommsen </w:t>
      </w:r>
      <w:r w:rsidRPr="00031E0E">
        <w:rPr>
          <w:szCs w:val="24"/>
        </w:rPr>
        <w:t>H., 198, 209.</w:t>
      </w:r>
    </w:p>
    <w:p w14:paraId="6FBD46A6" w14:textId="77777777" w:rsidR="00A35B72" w:rsidRPr="00031E0E" w:rsidRDefault="00A35B72" w:rsidP="00A35B72">
      <w:pPr>
        <w:ind w:left="360" w:hanging="360"/>
      </w:pPr>
      <w:r w:rsidRPr="00031E0E">
        <w:rPr>
          <w:smallCaps/>
          <w:szCs w:val="24"/>
        </w:rPr>
        <w:t>Mommsen</w:t>
      </w:r>
      <w:r w:rsidRPr="00031E0E">
        <w:rPr>
          <w:szCs w:val="24"/>
        </w:rPr>
        <w:t xml:space="preserve"> W., 200.</w:t>
      </w:r>
    </w:p>
    <w:p w14:paraId="4B4C3F4C" w14:textId="77777777" w:rsidR="00A35B72" w:rsidRPr="00031E0E" w:rsidRDefault="00A35B72" w:rsidP="00A35B72">
      <w:pPr>
        <w:ind w:left="360" w:hanging="360"/>
      </w:pPr>
      <w:r w:rsidRPr="00031E0E">
        <w:rPr>
          <w:smallCaps/>
          <w:szCs w:val="24"/>
        </w:rPr>
        <w:t xml:space="preserve">Monière </w:t>
      </w:r>
      <w:r w:rsidRPr="00031E0E">
        <w:rPr>
          <w:szCs w:val="24"/>
        </w:rPr>
        <w:t>D., 338.</w:t>
      </w:r>
    </w:p>
    <w:p w14:paraId="47251D27" w14:textId="77777777" w:rsidR="00A35B72" w:rsidRPr="00031E0E" w:rsidRDefault="00A35B72" w:rsidP="00A35B72">
      <w:pPr>
        <w:ind w:left="360" w:hanging="360"/>
      </w:pPr>
      <w:r w:rsidRPr="00031E0E">
        <w:rPr>
          <w:smallCaps/>
          <w:szCs w:val="24"/>
        </w:rPr>
        <w:t>Monnerot</w:t>
      </w:r>
      <w:r w:rsidRPr="00031E0E">
        <w:rPr>
          <w:szCs w:val="24"/>
        </w:rPr>
        <w:t xml:space="preserve"> J., 186, 195.</w:t>
      </w:r>
    </w:p>
    <w:p w14:paraId="75DC3323" w14:textId="77777777" w:rsidR="00A35B72" w:rsidRPr="00031E0E" w:rsidRDefault="00A35B72" w:rsidP="00A35B72">
      <w:pPr>
        <w:ind w:left="360" w:hanging="360"/>
      </w:pPr>
      <w:r w:rsidRPr="00031E0E">
        <w:rPr>
          <w:smallCaps/>
          <w:szCs w:val="24"/>
        </w:rPr>
        <w:t xml:space="preserve">Monstersleet </w:t>
      </w:r>
      <w:r w:rsidRPr="00031E0E">
        <w:rPr>
          <w:szCs w:val="24"/>
        </w:rPr>
        <w:t>J., 238, 266.</w:t>
      </w:r>
    </w:p>
    <w:p w14:paraId="1BA2BAFB" w14:textId="77777777" w:rsidR="00A35B72" w:rsidRPr="00031E0E" w:rsidRDefault="00A35B72" w:rsidP="00A35B72">
      <w:pPr>
        <w:ind w:left="360" w:hanging="360"/>
      </w:pPr>
      <w:r w:rsidRPr="00031E0E">
        <w:rPr>
          <w:smallCaps/>
          <w:szCs w:val="24"/>
        </w:rPr>
        <w:t xml:space="preserve">Montaigne </w:t>
      </w:r>
      <w:r w:rsidRPr="00031E0E">
        <w:rPr>
          <w:szCs w:val="24"/>
        </w:rPr>
        <w:t>M., 49.</w:t>
      </w:r>
    </w:p>
    <w:p w14:paraId="4CEBED00" w14:textId="77777777" w:rsidR="00A35B72" w:rsidRPr="00031E0E" w:rsidRDefault="00A35B72" w:rsidP="00A35B72">
      <w:pPr>
        <w:ind w:left="360" w:hanging="360"/>
      </w:pPr>
      <w:r w:rsidRPr="00031E0E">
        <w:rPr>
          <w:smallCaps/>
          <w:szCs w:val="24"/>
        </w:rPr>
        <w:t>Montaudon</w:t>
      </w:r>
      <w:r w:rsidRPr="00031E0E">
        <w:rPr>
          <w:szCs w:val="24"/>
        </w:rPr>
        <w:t xml:space="preserve"> G., 548, 551.</w:t>
      </w:r>
    </w:p>
    <w:p w14:paraId="11EFED39" w14:textId="77777777" w:rsidR="00A35B72" w:rsidRPr="00031E0E" w:rsidRDefault="00A35B72" w:rsidP="00A35B72">
      <w:pPr>
        <w:ind w:left="360" w:hanging="360"/>
      </w:pPr>
      <w:r w:rsidRPr="00031E0E">
        <w:rPr>
          <w:smallCaps/>
          <w:szCs w:val="24"/>
        </w:rPr>
        <w:t xml:space="preserve">Montesquieu </w:t>
      </w:r>
      <w:r w:rsidRPr="00031E0E">
        <w:rPr>
          <w:szCs w:val="24"/>
        </w:rPr>
        <w:t xml:space="preserve">G., </w:t>
      </w:r>
      <w:r w:rsidRPr="00031E0E">
        <w:rPr>
          <w:smallCaps/>
          <w:szCs w:val="24"/>
        </w:rPr>
        <w:t>ix, xii, xxi,</w:t>
      </w:r>
      <w:r w:rsidRPr="00031E0E">
        <w:rPr>
          <w:szCs w:val="24"/>
        </w:rPr>
        <w:t xml:space="preserve"> 7, 36, 42, 46, 51, 52, 54, 55, 60, 108, 109, 144, 152, 153, 272, 278, 388, 523, 534, 551, 600, 601, 618.</w:t>
      </w:r>
    </w:p>
    <w:p w14:paraId="3C6C5D7A" w14:textId="77777777" w:rsidR="00A35B72" w:rsidRPr="00031E0E" w:rsidRDefault="00A35B72" w:rsidP="00A35B72">
      <w:pPr>
        <w:ind w:left="360" w:hanging="360"/>
      </w:pPr>
      <w:r w:rsidRPr="00031E0E">
        <w:rPr>
          <w:smallCaps/>
          <w:szCs w:val="24"/>
        </w:rPr>
        <w:t xml:space="preserve">Moore </w:t>
      </w:r>
      <w:r w:rsidRPr="00031E0E">
        <w:rPr>
          <w:szCs w:val="24"/>
        </w:rPr>
        <w:t>B., 18, 25, 32, 46, 111, 113, 124, 140, 159, 188, 195, 210, 222, 231, 236, 278, 286, 294, 297, 298, 310, 653, 655, 670, 671, 672, 676, 677.</w:t>
      </w:r>
    </w:p>
    <w:p w14:paraId="244AECE2" w14:textId="77777777" w:rsidR="00A35B72" w:rsidRPr="00031E0E" w:rsidRDefault="00A35B72" w:rsidP="00A35B72">
      <w:pPr>
        <w:ind w:left="360" w:hanging="360"/>
      </w:pPr>
      <w:r w:rsidRPr="00031E0E">
        <w:rPr>
          <w:smallCaps/>
          <w:szCs w:val="24"/>
        </w:rPr>
        <w:t xml:space="preserve">Moore </w:t>
      </w:r>
      <w:r w:rsidRPr="00031E0E">
        <w:rPr>
          <w:szCs w:val="24"/>
        </w:rPr>
        <w:t>C. H., 194, 236, 279, 297, 309, 310, 632.</w:t>
      </w:r>
    </w:p>
    <w:p w14:paraId="696E7297" w14:textId="77777777" w:rsidR="00A35B72" w:rsidRPr="00031E0E" w:rsidRDefault="00A35B72" w:rsidP="00A35B72">
      <w:pPr>
        <w:ind w:left="360" w:hanging="360"/>
      </w:pPr>
      <w:r w:rsidRPr="00031E0E">
        <w:rPr>
          <w:smallCaps/>
          <w:szCs w:val="24"/>
        </w:rPr>
        <w:t xml:space="preserve">Moore </w:t>
      </w:r>
      <w:r w:rsidRPr="00031E0E">
        <w:rPr>
          <w:szCs w:val="24"/>
        </w:rPr>
        <w:t>W. E., 507.</w:t>
      </w:r>
    </w:p>
    <w:p w14:paraId="4D2EF88D" w14:textId="77777777" w:rsidR="00A35B72" w:rsidRPr="00031E0E" w:rsidRDefault="00A35B72" w:rsidP="00A35B72">
      <w:pPr>
        <w:ind w:left="360" w:hanging="360"/>
      </w:pPr>
      <w:r w:rsidRPr="00031E0E">
        <w:rPr>
          <w:smallCaps/>
          <w:szCs w:val="24"/>
        </w:rPr>
        <w:t xml:space="preserve">More </w:t>
      </w:r>
      <w:r w:rsidRPr="00031E0E">
        <w:rPr>
          <w:szCs w:val="24"/>
        </w:rPr>
        <w:t>T., 46.</w:t>
      </w:r>
    </w:p>
    <w:p w14:paraId="1E021011" w14:textId="77777777" w:rsidR="00A35B72" w:rsidRPr="00031E0E" w:rsidRDefault="00A35B72" w:rsidP="00A35B72">
      <w:pPr>
        <w:ind w:left="360" w:hanging="360"/>
      </w:pPr>
      <w:r w:rsidRPr="00031E0E">
        <w:rPr>
          <w:smallCaps/>
          <w:szCs w:val="24"/>
        </w:rPr>
        <w:t xml:space="preserve">Moreau </w:t>
      </w:r>
      <w:r w:rsidRPr="00031E0E">
        <w:rPr>
          <w:szCs w:val="24"/>
        </w:rPr>
        <w:t>R., 351.</w:t>
      </w:r>
    </w:p>
    <w:p w14:paraId="502F23A8" w14:textId="77777777" w:rsidR="00A35B72" w:rsidRPr="00031E0E" w:rsidRDefault="00A35B72" w:rsidP="00A35B72">
      <w:pPr>
        <w:ind w:left="360" w:hanging="360"/>
      </w:pPr>
      <w:r w:rsidRPr="00031E0E">
        <w:rPr>
          <w:smallCaps/>
          <w:szCs w:val="24"/>
        </w:rPr>
        <w:t xml:space="preserve">Moreau </w:t>
      </w:r>
      <w:r w:rsidRPr="00031E0E">
        <w:rPr>
          <w:szCs w:val="24"/>
        </w:rPr>
        <w:t>T., 562, 598.</w:t>
      </w:r>
    </w:p>
    <w:p w14:paraId="3B77C8CF" w14:textId="77777777" w:rsidR="00A35B72" w:rsidRPr="00031E0E" w:rsidRDefault="00A35B72" w:rsidP="00A35B72">
      <w:pPr>
        <w:ind w:left="360" w:hanging="360"/>
      </w:pPr>
      <w:r w:rsidRPr="00031E0E">
        <w:rPr>
          <w:smallCaps/>
          <w:szCs w:val="24"/>
        </w:rPr>
        <w:t xml:space="preserve">Morin </w:t>
      </w:r>
      <w:r w:rsidRPr="00031E0E">
        <w:rPr>
          <w:szCs w:val="24"/>
        </w:rPr>
        <w:t>E., 559, 591, 598.</w:t>
      </w:r>
    </w:p>
    <w:p w14:paraId="7D5F92CC" w14:textId="77777777" w:rsidR="00A35B72" w:rsidRPr="00031E0E" w:rsidRDefault="00A35B72" w:rsidP="00A35B72">
      <w:pPr>
        <w:ind w:left="360" w:hanging="360"/>
      </w:pPr>
      <w:r w:rsidRPr="00031E0E">
        <w:rPr>
          <w:szCs w:val="24"/>
        </w:rPr>
        <w:t>M</w:t>
      </w:r>
      <w:r w:rsidRPr="00031E0E">
        <w:rPr>
          <w:smallCaps/>
          <w:szCs w:val="24"/>
        </w:rPr>
        <w:t>orlino</w:t>
      </w:r>
      <w:r w:rsidRPr="00031E0E">
        <w:rPr>
          <w:szCs w:val="24"/>
        </w:rPr>
        <w:t xml:space="preserve"> L., 603, 606, 609, 619, 632.</w:t>
      </w:r>
    </w:p>
    <w:p w14:paraId="568FA800" w14:textId="77777777" w:rsidR="00A35B72" w:rsidRPr="00031E0E" w:rsidRDefault="00A35B72" w:rsidP="00A35B72">
      <w:pPr>
        <w:ind w:left="360" w:hanging="360"/>
      </w:pPr>
      <w:r w:rsidRPr="00031E0E">
        <w:rPr>
          <w:smallCaps/>
          <w:szCs w:val="24"/>
        </w:rPr>
        <w:t xml:space="preserve">Morozov </w:t>
      </w:r>
      <w:r w:rsidRPr="00031E0E">
        <w:rPr>
          <w:szCs w:val="24"/>
        </w:rPr>
        <w:t>P., 219, 220.</w:t>
      </w:r>
    </w:p>
    <w:p w14:paraId="602CE6A2" w14:textId="77777777" w:rsidR="00A35B72" w:rsidRPr="00031E0E" w:rsidRDefault="00A35B72" w:rsidP="00A35B72">
      <w:pPr>
        <w:ind w:left="360" w:hanging="360"/>
      </w:pPr>
      <w:r w:rsidRPr="00031E0E">
        <w:rPr>
          <w:smallCaps/>
          <w:szCs w:val="24"/>
        </w:rPr>
        <w:t xml:space="preserve">Morris-Jones </w:t>
      </w:r>
      <w:r w:rsidRPr="00031E0E">
        <w:rPr>
          <w:szCs w:val="24"/>
        </w:rPr>
        <w:t>W., 80, 111.</w:t>
      </w:r>
    </w:p>
    <w:p w14:paraId="3598BE80" w14:textId="77777777" w:rsidR="00A35B72" w:rsidRPr="00031E0E" w:rsidRDefault="00A35B72" w:rsidP="00A35B72">
      <w:pPr>
        <w:ind w:left="360" w:hanging="360"/>
      </w:pPr>
      <w:r w:rsidRPr="00031E0E">
        <w:rPr>
          <w:smallCaps/>
          <w:szCs w:val="24"/>
        </w:rPr>
        <w:t xml:space="preserve">Morse </w:t>
      </w:r>
      <w:r w:rsidRPr="00031E0E">
        <w:rPr>
          <w:szCs w:val="24"/>
        </w:rPr>
        <w:t>R. W., 624, 632.</w:t>
      </w:r>
    </w:p>
    <w:p w14:paraId="3FD112AF" w14:textId="77777777" w:rsidR="00A35B72" w:rsidRPr="00031E0E" w:rsidRDefault="00A35B72" w:rsidP="00A35B72">
      <w:pPr>
        <w:ind w:left="360" w:hanging="360"/>
      </w:pPr>
      <w:r w:rsidRPr="00031E0E">
        <w:rPr>
          <w:smallCaps/>
          <w:szCs w:val="24"/>
        </w:rPr>
        <w:t xml:space="preserve">Morstein-Marx </w:t>
      </w:r>
      <w:r w:rsidRPr="00031E0E">
        <w:rPr>
          <w:szCs w:val="24"/>
        </w:rPr>
        <w:t>F., 466.</w:t>
      </w:r>
    </w:p>
    <w:p w14:paraId="52C6A9C7" w14:textId="77777777" w:rsidR="00A35B72" w:rsidRPr="00031E0E" w:rsidRDefault="00A35B72" w:rsidP="00A35B72">
      <w:pPr>
        <w:ind w:left="360" w:hanging="360"/>
      </w:pPr>
      <w:r w:rsidRPr="00031E0E">
        <w:rPr>
          <w:smallCaps/>
          <w:szCs w:val="24"/>
        </w:rPr>
        <w:t xml:space="preserve">Mosca </w:t>
      </w:r>
      <w:r w:rsidRPr="00031E0E">
        <w:rPr>
          <w:szCs w:val="24"/>
        </w:rPr>
        <w:t>G., 40.</w:t>
      </w:r>
    </w:p>
    <w:p w14:paraId="2A6C07D8" w14:textId="77777777" w:rsidR="00A35B72" w:rsidRPr="00031E0E" w:rsidRDefault="00A35B72" w:rsidP="00A35B72">
      <w:pPr>
        <w:ind w:left="360" w:hanging="360"/>
      </w:pPr>
      <w:r w:rsidRPr="00031E0E">
        <w:rPr>
          <w:smallCaps/>
          <w:szCs w:val="24"/>
        </w:rPr>
        <w:t xml:space="preserve">Moscovici </w:t>
      </w:r>
      <w:r w:rsidRPr="00031E0E">
        <w:rPr>
          <w:szCs w:val="24"/>
        </w:rPr>
        <w:t>S., 662.</w:t>
      </w:r>
    </w:p>
    <w:p w14:paraId="0D75A710" w14:textId="77777777" w:rsidR="00A35B72" w:rsidRPr="00031E0E" w:rsidRDefault="00A35B72" w:rsidP="00A35B72">
      <w:pPr>
        <w:ind w:left="360" w:hanging="360"/>
      </w:pPr>
      <w:r w:rsidRPr="00031E0E">
        <w:rPr>
          <w:smallCaps/>
          <w:szCs w:val="24"/>
        </w:rPr>
        <w:t xml:space="preserve">Mossé </w:t>
      </w:r>
      <w:r w:rsidRPr="00031E0E">
        <w:rPr>
          <w:szCs w:val="24"/>
        </w:rPr>
        <w:t>C., 44, 111.</w:t>
      </w:r>
    </w:p>
    <w:p w14:paraId="7596D020" w14:textId="77777777" w:rsidR="00A35B72" w:rsidRPr="00031E0E" w:rsidRDefault="00A35B72" w:rsidP="00A35B72">
      <w:pPr>
        <w:ind w:left="360" w:hanging="360"/>
      </w:pPr>
      <w:r w:rsidRPr="00031E0E">
        <w:rPr>
          <w:smallCaps/>
          <w:szCs w:val="24"/>
        </w:rPr>
        <w:t xml:space="preserve">Mosse </w:t>
      </w:r>
      <w:r w:rsidRPr="00031E0E">
        <w:rPr>
          <w:szCs w:val="24"/>
        </w:rPr>
        <w:t>G. L., 195, 206, 207.</w:t>
      </w:r>
    </w:p>
    <w:p w14:paraId="35BB481F" w14:textId="77777777" w:rsidR="00A35B72" w:rsidRPr="00031E0E" w:rsidRDefault="00A35B72" w:rsidP="00A35B72">
      <w:pPr>
        <w:ind w:left="360" w:hanging="360"/>
      </w:pPr>
      <w:r w:rsidRPr="00031E0E">
        <w:rPr>
          <w:smallCaps/>
          <w:szCs w:val="24"/>
        </w:rPr>
        <w:t xml:space="preserve">Mostefa </w:t>
      </w:r>
      <w:r w:rsidRPr="00031E0E">
        <w:rPr>
          <w:szCs w:val="24"/>
        </w:rPr>
        <w:t>M., 551.</w:t>
      </w:r>
    </w:p>
    <w:p w14:paraId="6CCAA7B3" w14:textId="77777777" w:rsidR="00A35B72" w:rsidRPr="00031E0E" w:rsidRDefault="00A35B72" w:rsidP="00A35B72">
      <w:pPr>
        <w:ind w:left="360" w:hanging="360"/>
      </w:pPr>
      <w:r w:rsidRPr="00031E0E">
        <w:rPr>
          <w:smallCaps/>
          <w:szCs w:val="24"/>
        </w:rPr>
        <w:t xml:space="preserve">Mott </w:t>
      </w:r>
      <w:r w:rsidRPr="00031E0E">
        <w:rPr>
          <w:szCs w:val="24"/>
        </w:rPr>
        <w:t>P. E., 565, 566, 595.</w:t>
      </w:r>
    </w:p>
    <w:p w14:paraId="35906115" w14:textId="77777777" w:rsidR="00A35B72" w:rsidRPr="00031E0E" w:rsidRDefault="00A35B72" w:rsidP="00A35B72">
      <w:pPr>
        <w:ind w:left="360" w:hanging="360"/>
      </w:pPr>
      <w:r w:rsidRPr="00031E0E">
        <w:rPr>
          <w:smallCaps/>
          <w:szCs w:val="24"/>
        </w:rPr>
        <w:t xml:space="preserve">Mousnier </w:t>
      </w:r>
      <w:r w:rsidRPr="00031E0E">
        <w:rPr>
          <w:szCs w:val="24"/>
        </w:rPr>
        <w:t>R., 684.</w:t>
      </w:r>
    </w:p>
    <w:p w14:paraId="7EE9418F" w14:textId="77777777" w:rsidR="00A35B72" w:rsidRPr="00031E0E" w:rsidRDefault="00A35B72" w:rsidP="00A35B72">
      <w:pPr>
        <w:ind w:left="360" w:hanging="360"/>
      </w:pPr>
      <w:r w:rsidRPr="00031E0E">
        <w:rPr>
          <w:smallCaps/>
          <w:szCs w:val="24"/>
        </w:rPr>
        <w:t xml:space="preserve">Mouzelis </w:t>
      </w:r>
      <w:r w:rsidRPr="00031E0E">
        <w:rPr>
          <w:szCs w:val="24"/>
        </w:rPr>
        <w:t>N., 625, 632.</w:t>
      </w:r>
    </w:p>
    <w:p w14:paraId="55851078" w14:textId="77777777" w:rsidR="00A35B72" w:rsidRPr="00031E0E" w:rsidRDefault="00A35B72" w:rsidP="00A35B72">
      <w:pPr>
        <w:ind w:left="360" w:hanging="360"/>
      </w:pPr>
      <w:r w:rsidRPr="00031E0E">
        <w:rPr>
          <w:smallCaps/>
          <w:szCs w:val="24"/>
        </w:rPr>
        <w:t xml:space="preserve">Moye </w:t>
      </w:r>
      <w:r w:rsidRPr="00031E0E">
        <w:rPr>
          <w:szCs w:val="24"/>
        </w:rPr>
        <w:t>M., 316, 319, 353.</w:t>
      </w:r>
    </w:p>
    <w:p w14:paraId="6CD5BFCE" w14:textId="77777777" w:rsidR="00A35B72" w:rsidRPr="00031E0E" w:rsidRDefault="00A35B72" w:rsidP="00A35B72">
      <w:pPr>
        <w:ind w:left="360" w:hanging="360"/>
      </w:pPr>
      <w:r w:rsidRPr="00031E0E">
        <w:rPr>
          <w:szCs w:val="24"/>
        </w:rPr>
        <w:t>M</w:t>
      </w:r>
      <w:r w:rsidRPr="00031E0E">
        <w:rPr>
          <w:smallCaps/>
          <w:szCs w:val="24"/>
        </w:rPr>
        <w:t>u</w:t>
      </w:r>
      <w:r w:rsidRPr="00031E0E">
        <w:rPr>
          <w:szCs w:val="24"/>
        </w:rPr>
        <w:t xml:space="preserve"> F.-S., 241, 266.</w:t>
      </w:r>
    </w:p>
    <w:p w14:paraId="5F2C3779" w14:textId="77777777" w:rsidR="00A35B72" w:rsidRPr="00031E0E" w:rsidRDefault="00A35B72" w:rsidP="00A35B72">
      <w:pPr>
        <w:ind w:left="360" w:hanging="360"/>
      </w:pPr>
      <w:r w:rsidRPr="00031E0E">
        <w:rPr>
          <w:szCs w:val="24"/>
        </w:rPr>
        <w:t>M</w:t>
      </w:r>
      <w:r w:rsidRPr="00031E0E">
        <w:rPr>
          <w:smallCaps/>
          <w:szCs w:val="24"/>
        </w:rPr>
        <w:t>ueller</w:t>
      </w:r>
      <w:r w:rsidRPr="00031E0E">
        <w:rPr>
          <w:szCs w:val="24"/>
        </w:rPr>
        <w:t xml:space="preserve"> D., 84, 87, 111.</w:t>
      </w:r>
    </w:p>
    <w:p w14:paraId="3E58FDB1" w14:textId="77777777" w:rsidR="00A35B72" w:rsidRPr="00031E0E" w:rsidRDefault="00A35B72" w:rsidP="00A35B72">
      <w:pPr>
        <w:ind w:left="360" w:hanging="360"/>
      </w:pPr>
      <w:r w:rsidRPr="00031E0E">
        <w:rPr>
          <w:smallCaps/>
          <w:szCs w:val="24"/>
        </w:rPr>
        <w:t xml:space="preserve">Muhlmann </w:t>
      </w:r>
      <w:r w:rsidRPr="00031E0E">
        <w:rPr>
          <w:szCs w:val="24"/>
        </w:rPr>
        <w:t>W. E., 639, 684.</w:t>
      </w:r>
    </w:p>
    <w:p w14:paraId="770935E1" w14:textId="77777777" w:rsidR="00A35B72" w:rsidRPr="00031E0E" w:rsidRDefault="00A35B72" w:rsidP="00A35B72">
      <w:pPr>
        <w:ind w:left="360" w:hanging="360"/>
      </w:pPr>
      <w:r w:rsidRPr="00031E0E">
        <w:rPr>
          <w:smallCaps/>
          <w:szCs w:val="24"/>
        </w:rPr>
        <w:t xml:space="preserve">Muller </w:t>
      </w:r>
      <w:r w:rsidRPr="00031E0E">
        <w:rPr>
          <w:szCs w:val="24"/>
        </w:rPr>
        <w:t>E. N., 667, 684.</w:t>
      </w:r>
    </w:p>
    <w:p w14:paraId="3764FCFD" w14:textId="77777777" w:rsidR="00A35B72" w:rsidRPr="00031E0E" w:rsidRDefault="00A35B72" w:rsidP="00A35B72">
      <w:pPr>
        <w:ind w:left="360" w:hanging="360"/>
      </w:pPr>
      <w:r w:rsidRPr="00031E0E">
        <w:rPr>
          <w:smallCaps/>
          <w:szCs w:val="24"/>
        </w:rPr>
        <w:t xml:space="preserve">Mundt </w:t>
      </w:r>
      <w:r w:rsidRPr="00031E0E">
        <w:rPr>
          <w:szCs w:val="24"/>
        </w:rPr>
        <w:t>R., 75, 106, 630, 631.</w:t>
      </w:r>
    </w:p>
    <w:p w14:paraId="384A4051" w14:textId="77777777" w:rsidR="00A35B72" w:rsidRPr="00031E0E" w:rsidRDefault="00A35B72" w:rsidP="00A35B72">
      <w:pPr>
        <w:ind w:left="360" w:hanging="360"/>
      </w:pPr>
      <w:r w:rsidRPr="00031E0E">
        <w:rPr>
          <w:smallCaps/>
          <w:szCs w:val="24"/>
        </w:rPr>
        <w:t xml:space="preserve">Murdock </w:t>
      </w:r>
      <w:r w:rsidRPr="00031E0E">
        <w:rPr>
          <w:szCs w:val="24"/>
        </w:rPr>
        <w:t>G. P., 1.</w:t>
      </w:r>
    </w:p>
    <w:p w14:paraId="13922511" w14:textId="77777777" w:rsidR="00A35B72" w:rsidRPr="00031E0E" w:rsidRDefault="00A35B72" w:rsidP="00A35B72">
      <w:pPr>
        <w:ind w:left="360" w:hanging="360"/>
      </w:pPr>
      <w:r w:rsidRPr="00031E0E">
        <w:rPr>
          <w:smallCaps/>
          <w:szCs w:val="24"/>
        </w:rPr>
        <w:t xml:space="preserve">Musolf </w:t>
      </w:r>
      <w:r w:rsidRPr="00031E0E">
        <w:rPr>
          <w:szCs w:val="24"/>
        </w:rPr>
        <w:t>L. D., 404, 405.</w:t>
      </w:r>
    </w:p>
    <w:p w14:paraId="68A4B525" w14:textId="77777777" w:rsidR="00A35B72" w:rsidRPr="00031E0E" w:rsidRDefault="00A35B72" w:rsidP="00A35B72">
      <w:pPr>
        <w:ind w:left="360" w:hanging="360"/>
      </w:pPr>
      <w:r w:rsidRPr="00031E0E">
        <w:rPr>
          <w:smallCaps/>
          <w:szCs w:val="24"/>
        </w:rPr>
        <w:t xml:space="preserve">Mussolini </w:t>
      </w:r>
      <w:r w:rsidRPr="00031E0E">
        <w:rPr>
          <w:szCs w:val="24"/>
        </w:rPr>
        <w:t>B., 115, 117, 125, 203, 208, 620, 630.</w:t>
      </w:r>
    </w:p>
    <w:p w14:paraId="11C64095" w14:textId="77777777" w:rsidR="00A35B72" w:rsidRPr="00031E0E" w:rsidRDefault="00A35B72" w:rsidP="00A35B72">
      <w:pPr>
        <w:ind w:left="360" w:hanging="360"/>
      </w:pPr>
      <w:r w:rsidRPr="00031E0E">
        <w:rPr>
          <w:smallCaps/>
          <w:szCs w:val="24"/>
        </w:rPr>
        <w:t xml:space="preserve">Myklebust </w:t>
      </w:r>
      <w:r w:rsidRPr="00031E0E">
        <w:rPr>
          <w:szCs w:val="24"/>
        </w:rPr>
        <w:t>J., 170, 194.</w:t>
      </w:r>
    </w:p>
    <w:p w14:paraId="7DA85C6E" w14:textId="77777777" w:rsidR="00A35B72" w:rsidRPr="00031E0E" w:rsidRDefault="00A35B72" w:rsidP="00A35B72">
      <w:pPr>
        <w:ind w:left="360" w:hanging="360"/>
      </w:pPr>
      <w:r w:rsidRPr="00031E0E">
        <w:rPr>
          <w:smallCaps/>
          <w:szCs w:val="24"/>
        </w:rPr>
        <w:t xml:space="preserve">Myrdal </w:t>
      </w:r>
      <w:r w:rsidRPr="00031E0E">
        <w:rPr>
          <w:szCs w:val="24"/>
        </w:rPr>
        <w:t>G., 34, 111.</w:t>
      </w:r>
    </w:p>
    <w:p w14:paraId="3EEEF307" w14:textId="77777777" w:rsidR="00A35B72" w:rsidRPr="00031E0E" w:rsidRDefault="00A35B72" w:rsidP="00A35B72">
      <w:pPr>
        <w:ind w:left="360" w:hanging="360"/>
        <w:rPr>
          <w:szCs w:val="24"/>
        </w:rPr>
      </w:pPr>
    </w:p>
    <w:p w14:paraId="6FEE322D" w14:textId="77777777" w:rsidR="00A35B72" w:rsidRPr="00031E0E" w:rsidRDefault="00A35B72" w:rsidP="00A35B72">
      <w:pPr>
        <w:ind w:left="360" w:hanging="360"/>
      </w:pPr>
      <w:r w:rsidRPr="00031E0E">
        <w:rPr>
          <w:smallCaps/>
          <w:szCs w:val="24"/>
        </w:rPr>
        <w:t xml:space="preserve">Nadel </w:t>
      </w:r>
      <w:r w:rsidRPr="00031E0E">
        <w:rPr>
          <w:szCs w:val="24"/>
        </w:rPr>
        <w:t>G., 658, 684.</w:t>
      </w:r>
    </w:p>
    <w:p w14:paraId="2007D200" w14:textId="77777777" w:rsidR="00A35B72" w:rsidRPr="00031E0E" w:rsidRDefault="00A35B72" w:rsidP="00A35B72">
      <w:pPr>
        <w:ind w:left="360" w:hanging="360"/>
      </w:pPr>
      <w:r w:rsidRPr="00031E0E">
        <w:rPr>
          <w:smallCaps/>
          <w:szCs w:val="24"/>
        </w:rPr>
        <w:t xml:space="preserve">Nadel </w:t>
      </w:r>
      <w:r w:rsidRPr="00031E0E">
        <w:rPr>
          <w:szCs w:val="24"/>
        </w:rPr>
        <w:t>S., 1.</w:t>
      </w:r>
    </w:p>
    <w:p w14:paraId="671001F8" w14:textId="77777777" w:rsidR="00A35B72" w:rsidRPr="00031E0E" w:rsidRDefault="00A35B72" w:rsidP="00A35B72">
      <w:pPr>
        <w:ind w:left="360" w:hanging="360"/>
      </w:pPr>
      <w:r w:rsidRPr="00031E0E">
        <w:rPr>
          <w:smallCaps/>
          <w:szCs w:val="24"/>
        </w:rPr>
        <w:t xml:space="preserve">Nachfolger </w:t>
      </w:r>
      <w:r w:rsidRPr="00031E0E">
        <w:rPr>
          <w:szCs w:val="24"/>
        </w:rPr>
        <w:t>H. B., 683.</w:t>
      </w:r>
    </w:p>
    <w:p w14:paraId="6C287B3B" w14:textId="77777777" w:rsidR="00A35B72" w:rsidRPr="00031E0E" w:rsidRDefault="00A35B72" w:rsidP="00A35B72">
      <w:pPr>
        <w:ind w:left="360" w:hanging="360"/>
      </w:pPr>
      <w:r w:rsidRPr="00031E0E">
        <w:rPr>
          <w:smallCaps/>
          <w:szCs w:val="24"/>
        </w:rPr>
        <w:t xml:space="preserve">Naegele </w:t>
      </w:r>
      <w:r w:rsidRPr="00031E0E">
        <w:rPr>
          <w:szCs w:val="24"/>
        </w:rPr>
        <w:t>K. D., 508.</w:t>
      </w:r>
    </w:p>
    <w:p w14:paraId="680C751A" w14:textId="77777777" w:rsidR="00A35B72" w:rsidRPr="00031E0E" w:rsidRDefault="00A35B72" w:rsidP="00A35B72">
      <w:pPr>
        <w:ind w:left="360" w:hanging="360"/>
      </w:pPr>
      <w:r w:rsidRPr="00031E0E">
        <w:rPr>
          <w:smallCaps/>
          <w:szCs w:val="24"/>
        </w:rPr>
        <w:t xml:space="preserve">Nagee </w:t>
      </w:r>
      <w:r w:rsidRPr="00031E0E">
        <w:rPr>
          <w:szCs w:val="24"/>
        </w:rPr>
        <w:t>J. L., 508.</w:t>
      </w:r>
    </w:p>
    <w:p w14:paraId="40F54B39" w14:textId="77777777" w:rsidR="00A35B72" w:rsidRPr="00031E0E" w:rsidRDefault="00A35B72" w:rsidP="00A35B72">
      <w:pPr>
        <w:ind w:left="360" w:hanging="360"/>
      </w:pPr>
      <w:r w:rsidRPr="00031E0E">
        <w:rPr>
          <w:smallCaps/>
          <w:szCs w:val="24"/>
        </w:rPr>
        <w:t xml:space="preserve">Napoléon </w:t>
      </w:r>
      <w:r w:rsidRPr="00031E0E">
        <w:rPr>
          <w:szCs w:val="24"/>
        </w:rPr>
        <w:t>I</w:t>
      </w:r>
      <w:r w:rsidRPr="00031E0E">
        <w:rPr>
          <w:szCs w:val="24"/>
          <w:vertAlign w:val="superscript"/>
        </w:rPr>
        <w:t>er</w:t>
      </w:r>
      <w:r w:rsidRPr="00031E0E">
        <w:rPr>
          <w:szCs w:val="24"/>
        </w:rPr>
        <w:t>, 7.</w:t>
      </w:r>
    </w:p>
    <w:p w14:paraId="1D53AF50" w14:textId="77777777" w:rsidR="00A35B72" w:rsidRPr="00031E0E" w:rsidRDefault="00A35B72" w:rsidP="00A35B72">
      <w:pPr>
        <w:ind w:left="360" w:hanging="360"/>
      </w:pPr>
      <w:r w:rsidRPr="00031E0E">
        <w:rPr>
          <w:smallCaps/>
          <w:szCs w:val="24"/>
        </w:rPr>
        <w:t xml:space="preserve">Napoléon </w:t>
      </w:r>
      <w:r w:rsidRPr="00031E0E">
        <w:rPr>
          <w:szCs w:val="24"/>
        </w:rPr>
        <w:t>III, 287, 288.</w:t>
      </w:r>
    </w:p>
    <w:p w14:paraId="2E794F3A" w14:textId="77777777" w:rsidR="00A35B72" w:rsidRPr="00031E0E" w:rsidRDefault="00A35B72" w:rsidP="00A35B72">
      <w:pPr>
        <w:ind w:left="360" w:hanging="360"/>
      </w:pPr>
      <w:r w:rsidRPr="00031E0E">
        <w:rPr>
          <w:smallCaps/>
          <w:szCs w:val="24"/>
        </w:rPr>
        <w:t xml:space="preserve">Nasser </w:t>
      </w:r>
      <w:r w:rsidRPr="00031E0E">
        <w:rPr>
          <w:szCs w:val="24"/>
        </w:rPr>
        <w:t>G. A., 292, 310, 367, 378, 381.</w:t>
      </w:r>
    </w:p>
    <w:p w14:paraId="7EE142A0" w14:textId="77777777" w:rsidR="00A35B72" w:rsidRPr="00031E0E" w:rsidRDefault="00A35B72" w:rsidP="00A35B72">
      <w:pPr>
        <w:ind w:left="360" w:hanging="360"/>
      </w:pPr>
      <w:r w:rsidRPr="00031E0E">
        <w:rPr>
          <w:smallCaps/>
          <w:szCs w:val="24"/>
        </w:rPr>
        <w:t xml:space="preserve">Nathan </w:t>
      </w:r>
      <w:r w:rsidRPr="00031E0E">
        <w:rPr>
          <w:szCs w:val="24"/>
        </w:rPr>
        <w:t>P., 294, 310.</w:t>
      </w:r>
    </w:p>
    <w:p w14:paraId="22C5FD2C" w14:textId="77777777" w:rsidR="00A35B72" w:rsidRPr="00031E0E" w:rsidRDefault="00A35B72" w:rsidP="00A35B72">
      <w:pPr>
        <w:ind w:left="360" w:hanging="360"/>
      </w:pPr>
      <w:r w:rsidRPr="00031E0E">
        <w:rPr>
          <w:smallCaps/>
          <w:szCs w:val="24"/>
        </w:rPr>
        <w:t xml:space="preserve">Needler </w:t>
      </w:r>
      <w:r w:rsidRPr="00031E0E">
        <w:rPr>
          <w:szCs w:val="24"/>
        </w:rPr>
        <w:t>M. C., 612, 632.</w:t>
      </w:r>
    </w:p>
    <w:p w14:paraId="208E3D01" w14:textId="77777777" w:rsidR="00A35B72" w:rsidRPr="00031E0E" w:rsidRDefault="00A35B72" w:rsidP="00A35B72">
      <w:pPr>
        <w:ind w:left="360" w:hanging="360"/>
      </w:pPr>
      <w:r w:rsidRPr="00031E0E">
        <w:rPr>
          <w:smallCaps/>
          <w:szCs w:val="24"/>
        </w:rPr>
        <w:t xml:space="preserve">Nekritch </w:t>
      </w:r>
      <w:r w:rsidRPr="00031E0E">
        <w:rPr>
          <w:szCs w:val="24"/>
        </w:rPr>
        <w:t>A., 194, 230, 236.</w:t>
      </w:r>
    </w:p>
    <w:p w14:paraId="0BC715CD" w14:textId="77777777" w:rsidR="00A35B72" w:rsidRPr="00031E0E" w:rsidRDefault="00A35B72" w:rsidP="00A35B72">
      <w:pPr>
        <w:ind w:left="360" w:hanging="360"/>
      </w:pPr>
      <w:r w:rsidRPr="00031E0E">
        <w:rPr>
          <w:smallCaps/>
          <w:szCs w:val="24"/>
        </w:rPr>
        <w:t xml:space="preserve">Nelson </w:t>
      </w:r>
      <w:r w:rsidRPr="00031E0E">
        <w:rPr>
          <w:szCs w:val="24"/>
        </w:rPr>
        <w:t>D. N., 587, 598.</w:t>
      </w:r>
    </w:p>
    <w:p w14:paraId="6F9C030E" w14:textId="77777777" w:rsidR="00A35B72" w:rsidRPr="00031E0E" w:rsidRDefault="00A35B72" w:rsidP="00A35B72">
      <w:pPr>
        <w:ind w:left="360" w:hanging="360"/>
      </w:pPr>
      <w:r w:rsidRPr="00031E0E">
        <w:rPr>
          <w:szCs w:val="24"/>
        </w:rPr>
        <w:t>N</w:t>
      </w:r>
      <w:r w:rsidRPr="00031E0E">
        <w:rPr>
          <w:smallCaps/>
          <w:szCs w:val="24"/>
        </w:rPr>
        <w:t>éron</w:t>
      </w:r>
      <w:r w:rsidRPr="00031E0E">
        <w:rPr>
          <w:szCs w:val="24"/>
        </w:rPr>
        <w:t>, 75.</w:t>
      </w:r>
    </w:p>
    <w:p w14:paraId="4F2E2905" w14:textId="77777777" w:rsidR="00A35B72" w:rsidRPr="00031E0E" w:rsidRDefault="00A35B72" w:rsidP="00A35B72">
      <w:pPr>
        <w:ind w:left="360" w:hanging="360"/>
      </w:pPr>
      <w:r w:rsidRPr="00031E0E">
        <w:rPr>
          <w:smallCaps/>
          <w:szCs w:val="24"/>
        </w:rPr>
        <w:t xml:space="preserve">Nesvold </w:t>
      </w:r>
      <w:r w:rsidRPr="00031E0E">
        <w:rPr>
          <w:szCs w:val="24"/>
        </w:rPr>
        <w:t>B. A., 682.</w:t>
      </w:r>
    </w:p>
    <w:p w14:paraId="38E88540" w14:textId="77777777" w:rsidR="00A35B72" w:rsidRPr="00031E0E" w:rsidRDefault="00A35B72" w:rsidP="00A35B72">
      <w:pPr>
        <w:ind w:left="360" w:hanging="360"/>
      </w:pPr>
      <w:r w:rsidRPr="00031E0E">
        <w:rPr>
          <w:smallCaps/>
          <w:szCs w:val="24"/>
        </w:rPr>
        <w:t xml:space="preserve">Nettl J. </w:t>
      </w:r>
      <w:r w:rsidRPr="00031E0E">
        <w:rPr>
          <w:szCs w:val="24"/>
        </w:rPr>
        <w:t>P., 458, 508.</w:t>
      </w:r>
    </w:p>
    <w:p w14:paraId="4B4CB952" w14:textId="77777777" w:rsidR="00A35B72" w:rsidRPr="00031E0E" w:rsidRDefault="00A35B72" w:rsidP="00A35B72">
      <w:pPr>
        <w:ind w:left="360" w:hanging="360"/>
      </w:pPr>
      <w:r w:rsidRPr="00031E0E">
        <w:rPr>
          <w:smallCaps/>
          <w:szCs w:val="24"/>
        </w:rPr>
        <w:t xml:space="preserve">Neuborne </w:t>
      </w:r>
      <w:r w:rsidRPr="00031E0E">
        <w:rPr>
          <w:szCs w:val="24"/>
        </w:rPr>
        <w:t>B., 444.</w:t>
      </w:r>
    </w:p>
    <w:p w14:paraId="596E6D28" w14:textId="77777777" w:rsidR="00A35B72" w:rsidRPr="00031E0E" w:rsidRDefault="00A35B72" w:rsidP="00A35B72">
      <w:pPr>
        <w:ind w:left="360" w:hanging="360"/>
      </w:pPr>
      <w:r w:rsidRPr="00031E0E">
        <w:rPr>
          <w:smallCaps/>
          <w:szCs w:val="24"/>
        </w:rPr>
        <w:t xml:space="preserve">Neumann </w:t>
      </w:r>
      <w:r w:rsidRPr="00031E0E">
        <w:rPr>
          <w:szCs w:val="24"/>
        </w:rPr>
        <w:t>F., 135, 140, 159, 184, 195, 207, 296.</w:t>
      </w:r>
    </w:p>
    <w:p w14:paraId="7C5E86B9" w14:textId="77777777" w:rsidR="00A35B72" w:rsidRPr="00031E0E" w:rsidRDefault="00A35B72" w:rsidP="00A35B72">
      <w:pPr>
        <w:ind w:left="360" w:hanging="360"/>
      </w:pPr>
      <w:r w:rsidRPr="00031E0E">
        <w:rPr>
          <w:smallCaps/>
          <w:szCs w:val="24"/>
        </w:rPr>
        <w:t xml:space="preserve">Neumann </w:t>
      </w:r>
      <w:r w:rsidRPr="00031E0E">
        <w:rPr>
          <w:szCs w:val="24"/>
        </w:rPr>
        <w:t>S., 207, 271, 310, 642, 645, 684.</w:t>
      </w:r>
    </w:p>
    <w:p w14:paraId="51635653" w14:textId="77777777" w:rsidR="00A35B72" w:rsidRPr="00031E0E" w:rsidRDefault="00A35B72" w:rsidP="00A35B72">
      <w:pPr>
        <w:ind w:left="360" w:hanging="360"/>
      </w:pPr>
      <w:r w:rsidRPr="00031E0E">
        <w:rPr>
          <w:smallCaps/>
          <w:szCs w:val="24"/>
        </w:rPr>
        <w:t xml:space="preserve">Nevers </w:t>
      </w:r>
      <w:r w:rsidRPr="00031E0E">
        <w:rPr>
          <w:szCs w:val="24"/>
        </w:rPr>
        <w:t>J.-Y., 322, 353.</w:t>
      </w:r>
    </w:p>
    <w:p w14:paraId="6AF39660" w14:textId="77777777" w:rsidR="00A35B72" w:rsidRPr="00031E0E" w:rsidRDefault="00A35B72" w:rsidP="00A35B72">
      <w:pPr>
        <w:ind w:left="360" w:hanging="360"/>
      </w:pPr>
      <w:r w:rsidRPr="00031E0E">
        <w:rPr>
          <w:smallCaps/>
          <w:szCs w:val="24"/>
        </w:rPr>
        <w:t xml:space="preserve">Nezard </w:t>
      </w:r>
      <w:r w:rsidRPr="00031E0E">
        <w:rPr>
          <w:szCs w:val="24"/>
        </w:rPr>
        <w:t>H., 352.</w:t>
      </w:r>
    </w:p>
    <w:p w14:paraId="1DDCD41E" w14:textId="77777777" w:rsidR="00A35B72" w:rsidRPr="00031E0E" w:rsidRDefault="00A35B72" w:rsidP="00A35B72">
      <w:pPr>
        <w:ind w:left="360" w:hanging="360"/>
      </w:pPr>
      <w:r w:rsidRPr="00031E0E">
        <w:rPr>
          <w:smallCaps/>
          <w:szCs w:val="24"/>
        </w:rPr>
        <w:t xml:space="preserve">Nieznanov </w:t>
      </w:r>
      <w:r w:rsidRPr="00031E0E">
        <w:rPr>
          <w:szCs w:val="24"/>
        </w:rPr>
        <w:t>S. V., 162, 195.</w:t>
      </w:r>
    </w:p>
    <w:p w14:paraId="3BC24476" w14:textId="77777777" w:rsidR="00A35B72" w:rsidRPr="00031E0E" w:rsidRDefault="00A35B72" w:rsidP="00A35B72">
      <w:pPr>
        <w:ind w:left="360" w:hanging="360"/>
      </w:pPr>
      <w:r w:rsidRPr="00031E0E">
        <w:rPr>
          <w:smallCaps/>
          <w:szCs w:val="24"/>
        </w:rPr>
        <w:t xml:space="preserve">Nicolayevsky </w:t>
      </w:r>
      <w:r w:rsidRPr="00031E0E">
        <w:rPr>
          <w:szCs w:val="24"/>
        </w:rPr>
        <w:t>B. I., 166, 193, 195.</w:t>
      </w:r>
    </w:p>
    <w:p w14:paraId="26C93A3C" w14:textId="77777777" w:rsidR="00A35B72" w:rsidRPr="00031E0E" w:rsidRDefault="00A35B72" w:rsidP="00A35B72">
      <w:pPr>
        <w:ind w:left="360" w:hanging="360"/>
      </w:pPr>
      <w:r w:rsidRPr="00031E0E">
        <w:rPr>
          <w:smallCaps/>
          <w:szCs w:val="24"/>
        </w:rPr>
        <w:t xml:space="preserve">Nicolet </w:t>
      </w:r>
      <w:r w:rsidRPr="00031E0E">
        <w:rPr>
          <w:szCs w:val="24"/>
        </w:rPr>
        <w:t>C., 62, 64, 111, 618, 632.</w:t>
      </w:r>
    </w:p>
    <w:p w14:paraId="10CBE1B2" w14:textId="77777777" w:rsidR="00A35B72" w:rsidRPr="00031E0E" w:rsidRDefault="00A35B72" w:rsidP="00A35B72">
      <w:pPr>
        <w:ind w:left="360" w:hanging="360"/>
      </w:pPr>
      <w:r w:rsidRPr="00031E0E">
        <w:rPr>
          <w:smallCaps/>
          <w:szCs w:val="24"/>
        </w:rPr>
        <w:t xml:space="preserve">Nie </w:t>
      </w:r>
      <w:r w:rsidRPr="00031E0E">
        <w:rPr>
          <w:szCs w:val="24"/>
        </w:rPr>
        <w:t>N. H., 113.</w:t>
      </w:r>
    </w:p>
    <w:p w14:paraId="789E3198" w14:textId="77777777" w:rsidR="00A35B72" w:rsidRPr="00031E0E" w:rsidRDefault="00A35B72" w:rsidP="00A35B72">
      <w:pPr>
        <w:ind w:left="360" w:hanging="360"/>
      </w:pPr>
      <w:r w:rsidRPr="00031E0E">
        <w:rPr>
          <w:smallCaps/>
          <w:szCs w:val="24"/>
        </w:rPr>
        <w:t xml:space="preserve">Nietzsche </w:t>
      </w:r>
      <w:r w:rsidRPr="00031E0E">
        <w:rPr>
          <w:szCs w:val="24"/>
        </w:rPr>
        <w:t>F., 141, 158, 184.</w:t>
      </w:r>
    </w:p>
    <w:p w14:paraId="67E17C71" w14:textId="77777777" w:rsidR="00A35B72" w:rsidRPr="00031E0E" w:rsidRDefault="00A35B72" w:rsidP="00A35B72">
      <w:pPr>
        <w:ind w:left="360" w:hanging="360"/>
      </w:pPr>
      <w:r w:rsidRPr="00031E0E">
        <w:rPr>
          <w:smallCaps/>
          <w:szCs w:val="24"/>
        </w:rPr>
        <w:t xml:space="preserve">Nightingale </w:t>
      </w:r>
      <w:r w:rsidRPr="00031E0E">
        <w:rPr>
          <w:szCs w:val="24"/>
        </w:rPr>
        <w:t>F., 48.</w:t>
      </w:r>
    </w:p>
    <w:p w14:paraId="506FEE5D" w14:textId="77777777" w:rsidR="00A35B72" w:rsidRDefault="00A35B72" w:rsidP="00A35B72">
      <w:pPr>
        <w:ind w:left="360" w:hanging="360"/>
        <w:rPr>
          <w:szCs w:val="24"/>
        </w:rPr>
      </w:pPr>
      <w:r w:rsidRPr="00031E0E">
        <w:rPr>
          <w:smallCaps/>
          <w:szCs w:val="24"/>
        </w:rPr>
        <w:t xml:space="preserve">Nimmo </w:t>
      </w:r>
      <w:r w:rsidRPr="00031E0E">
        <w:rPr>
          <w:szCs w:val="24"/>
        </w:rPr>
        <w:t>D., 348, 353.</w:t>
      </w:r>
    </w:p>
    <w:p w14:paraId="71185487" w14:textId="77777777" w:rsidR="00A35B72" w:rsidRDefault="00A35B72" w:rsidP="00A35B72">
      <w:pPr>
        <w:ind w:left="360" w:hanging="360"/>
      </w:pPr>
      <w:r w:rsidRPr="00031E0E">
        <w:t>[695]</w:t>
      </w:r>
    </w:p>
    <w:p w14:paraId="4D6FAAB7" w14:textId="77777777" w:rsidR="00A35B72" w:rsidRPr="00031E0E" w:rsidRDefault="00A35B72" w:rsidP="00A35B72">
      <w:pPr>
        <w:ind w:left="360" w:hanging="360"/>
      </w:pPr>
      <w:r w:rsidRPr="00031E0E">
        <w:rPr>
          <w:smallCaps/>
          <w:szCs w:val="24"/>
        </w:rPr>
        <w:t xml:space="preserve">Nisbet </w:t>
      </w:r>
      <w:r w:rsidRPr="00031E0E">
        <w:rPr>
          <w:szCs w:val="24"/>
        </w:rPr>
        <w:t>R., 651.</w:t>
      </w:r>
    </w:p>
    <w:p w14:paraId="4FF50911" w14:textId="77777777" w:rsidR="00A35B72" w:rsidRPr="00031E0E" w:rsidRDefault="00A35B72" w:rsidP="00A35B72">
      <w:pPr>
        <w:ind w:left="360" w:hanging="360"/>
      </w:pPr>
      <w:r w:rsidRPr="00031E0E">
        <w:rPr>
          <w:smallCaps/>
          <w:szCs w:val="24"/>
        </w:rPr>
        <w:t xml:space="preserve">Niskanen </w:t>
      </w:r>
      <w:r w:rsidRPr="00031E0E">
        <w:rPr>
          <w:szCs w:val="24"/>
        </w:rPr>
        <w:t>W., 111.</w:t>
      </w:r>
    </w:p>
    <w:p w14:paraId="0669C22C" w14:textId="77777777" w:rsidR="00A35B72" w:rsidRPr="00031E0E" w:rsidRDefault="00A35B72" w:rsidP="00A35B72">
      <w:pPr>
        <w:ind w:left="360" w:hanging="360"/>
      </w:pPr>
      <w:r w:rsidRPr="00031E0E">
        <w:rPr>
          <w:smallCaps/>
          <w:szCs w:val="24"/>
        </w:rPr>
        <w:t xml:space="preserve">Nixon </w:t>
      </w:r>
      <w:r w:rsidRPr="00031E0E">
        <w:rPr>
          <w:szCs w:val="24"/>
        </w:rPr>
        <w:t>R., 322, 349, 414, 419, 443, 596.</w:t>
      </w:r>
    </w:p>
    <w:p w14:paraId="224AC22A" w14:textId="77777777" w:rsidR="00A35B72" w:rsidRPr="00031E0E" w:rsidRDefault="00A35B72" w:rsidP="00A35B72">
      <w:pPr>
        <w:ind w:left="360" w:hanging="360"/>
      </w:pPr>
      <w:r w:rsidRPr="00031E0E">
        <w:rPr>
          <w:smallCaps/>
          <w:szCs w:val="24"/>
        </w:rPr>
        <w:t xml:space="preserve">Njaim </w:t>
      </w:r>
      <w:r w:rsidRPr="00031E0E">
        <w:rPr>
          <w:szCs w:val="24"/>
        </w:rPr>
        <w:t>H., 612, 633.</w:t>
      </w:r>
    </w:p>
    <w:p w14:paraId="2907973B" w14:textId="77777777" w:rsidR="00A35B72" w:rsidRPr="00031E0E" w:rsidRDefault="00A35B72" w:rsidP="00A35B72">
      <w:pPr>
        <w:ind w:left="360" w:hanging="360"/>
      </w:pPr>
      <w:r w:rsidRPr="00031E0E">
        <w:rPr>
          <w:smallCaps/>
          <w:szCs w:val="24"/>
        </w:rPr>
        <w:t xml:space="preserve">Noir </w:t>
      </w:r>
      <w:r w:rsidRPr="00031E0E">
        <w:rPr>
          <w:szCs w:val="24"/>
        </w:rPr>
        <w:t>M., 349, 353.</w:t>
      </w:r>
    </w:p>
    <w:p w14:paraId="23418156" w14:textId="77777777" w:rsidR="00A35B72" w:rsidRPr="00031E0E" w:rsidRDefault="00A35B72" w:rsidP="00A35B72">
      <w:pPr>
        <w:ind w:left="360" w:hanging="360"/>
      </w:pPr>
      <w:r w:rsidRPr="00031E0E">
        <w:rPr>
          <w:smallCaps/>
          <w:szCs w:val="24"/>
        </w:rPr>
        <w:t xml:space="preserve">Nolte </w:t>
      </w:r>
      <w:r w:rsidRPr="00031E0E">
        <w:rPr>
          <w:szCs w:val="24"/>
        </w:rPr>
        <w:t>E., 159, 187, 195, 202, 203, 208, 296, 310.</w:t>
      </w:r>
    </w:p>
    <w:p w14:paraId="230B7DFC" w14:textId="77777777" w:rsidR="00A35B72" w:rsidRPr="00031E0E" w:rsidRDefault="00A35B72" w:rsidP="00A35B72">
      <w:pPr>
        <w:ind w:left="360" w:hanging="360"/>
      </w:pPr>
      <w:r w:rsidRPr="00031E0E">
        <w:rPr>
          <w:smallCaps/>
          <w:szCs w:val="24"/>
        </w:rPr>
        <w:t xml:space="preserve">Nonet </w:t>
      </w:r>
      <w:r w:rsidRPr="00031E0E">
        <w:rPr>
          <w:szCs w:val="24"/>
        </w:rPr>
        <w:t>Ph., 529, 551.</w:t>
      </w:r>
    </w:p>
    <w:p w14:paraId="0AECF9CD" w14:textId="77777777" w:rsidR="00A35B72" w:rsidRPr="00031E0E" w:rsidRDefault="00A35B72" w:rsidP="00A35B72">
      <w:pPr>
        <w:ind w:left="360" w:hanging="360"/>
      </w:pPr>
      <w:r w:rsidRPr="00031E0E">
        <w:rPr>
          <w:smallCaps/>
          <w:szCs w:val="24"/>
        </w:rPr>
        <w:t xml:space="preserve">Nove </w:t>
      </w:r>
      <w:r w:rsidRPr="00031E0E">
        <w:rPr>
          <w:szCs w:val="24"/>
        </w:rPr>
        <w:t>A., 159.</w:t>
      </w:r>
    </w:p>
    <w:p w14:paraId="4037EB5D" w14:textId="77777777" w:rsidR="00A35B72" w:rsidRPr="00031E0E" w:rsidRDefault="00A35B72" w:rsidP="00A35B72">
      <w:pPr>
        <w:ind w:left="360" w:hanging="360"/>
      </w:pPr>
      <w:r w:rsidRPr="00031E0E">
        <w:rPr>
          <w:smallCaps/>
          <w:szCs w:val="24"/>
        </w:rPr>
        <w:t xml:space="preserve">Nozick </w:t>
      </w:r>
      <w:r w:rsidRPr="00031E0E">
        <w:rPr>
          <w:szCs w:val="24"/>
        </w:rPr>
        <w:t>R., 42, 74, 95, 96, 97, 98, 100, 111.</w:t>
      </w:r>
    </w:p>
    <w:p w14:paraId="3C4D29F9" w14:textId="77777777" w:rsidR="00A35B72" w:rsidRPr="00031E0E" w:rsidRDefault="00A35B72" w:rsidP="00A35B72">
      <w:pPr>
        <w:ind w:left="360" w:hanging="360"/>
        <w:rPr>
          <w:szCs w:val="24"/>
        </w:rPr>
      </w:pPr>
    </w:p>
    <w:p w14:paraId="77501177" w14:textId="77777777" w:rsidR="00A35B72" w:rsidRPr="00031E0E" w:rsidRDefault="00A35B72" w:rsidP="00A35B72">
      <w:pPr>
        <w:ind w:left="360" w:hanging="360"/>
      </w:pPr>
      <w:r w:rsidRPr="00031E0E">
        <w:rPr>
          <w:smallCaps/>
          <w:szCs w:val="24"/>
        </w:rPr>
        <w:t xml:space="preserve">Oberschall </w:t>
      </w:r>
      <w:r w:rsidRPr="00031E0E">
        <w:rPr>
          <w:szCs w:val="24"/>
        </w:rPr>
        <w:t>A., 111, 677, 684.</w:t>
      </w:r>
    </w:p>
    <w:p w14:paraId="55BB0488" w14:textId="77777777" w:rsidR="00A35B72" w:rsidRPr="00031E0E" w:rsidRDefault="00A35B72" w:rsidP="00A35B72">
      <w:pPr>
        <w:ind w:left="360" w:hanging="360"/>
      </w:pPr>
      <w:r w:rsidRPr="00031E0E">
        <w:rPr>
          <w:smallCaps/>
          <w:szCs w:val="24"/>
        </w:rPr>
        <w:t xml:space="preserve">O’Connor </w:t>
      </w:r>
      <w:r w:rsidRPr="00031E0E">
        <w:rPr>
          <w:szCs w:val="24"/>
        </w:rPr>
        <w:t>J., 90, 111.</w:t>
      </w:r>
    </w:p>
    <w:p w14:paraId="02A9AA74" w14:textId="77777777" w:rsidR="00A35B72" w:rsidRPr="00031E0E" w:rsidRDefault="00A35B72" w:rsidP="00A35B72">
      <w:pPr>
        <w:ind w:left="360" w:hanging="360"/>
      </w:pPr>
      <w:r w:rsidRPr="00031E0E">
        <w:rPr>
          <w:smallCaps/>
          <w:szCs w:val="24"/>
        </w:rPr>
        <w:t xml:space="preserve">O’Connor </w:t>
      </w:r>
      <w:r w:rsidRPr="00031E0E">
        <w:rPr>
          <w:szCs w:val="24"/>
        </w:rPr>
        <w:t>S., 419.</w:t>
      </w:r>
    </w:p>
    <w:p w14:paraId="41FCDDD6" w14:textId="77777777" w:rsidR="00A35B72" w:rsidRPr="00031E0E" w:rsidRDefault="00A35B72" w:rsidP="00A35B72">
      <w:pPr>
        <w:ind w:left="360" w:hanging="360"/>
      </w:pPr>
      <w:r w:rsidRPr="00031E0E">
        <w:rPr>
          <w:szCs w:val="24"/>
        </w:rPr>
        <w:t>O’D</w:t>
      </w:r>
      <w:r w:rsidRPr="00031E0E">
        <w:rPr>
          <w:smallCaps/>
          <w:szCs w:val="24"/>
        </w:rPr>
        <w:t>onnell</w:t>
      </w:r>
      <w:r w:rsidRPr="00031E0E">
        <w:rPr>
          <w:szCs w:val="24"/>
        </w:rPr>
        <w:t xml:space="preserve"> G., 300, 301, 310, 609, 626, 632.</w:t>
      </w:r>
    </w:p>
    <w:p w14:paraId="1CD72F57" w14:textId="77777777" w:rsidR="00A35B72" w:rsidRPr="00031E0E" w:rsidRDefault="00A35B72" w:rsidP="00A35B72">
      <w:pPr>
        <w:ind w:left="360" w:hanging="360"/>
      </w:pPr>
      <w:r w:rsidRPr="00031E0E">
        <w:rPr>
          <w:smallCaps/>
          <w:szCs w:val="24"/>
        </w:rPr>
        <w:t xml:space="preserve">Offe </w:t>
      </w:r>
      <w:r w:rsidRPr="00031E0E">
        <w:rPr>
          <w:szCs w:val="24"/>
        </w:rPr>
        <w:t>C., 111, 460, 461.</w:t>
      </w:r>
    </w:p>
    <w:p w14:paraId="063FE9DC" w14:textId="77777777" w:rsidR="00A35B72" w:rsidRPr="00031E0E" w:rsidRDefault="00A35B72" w:rsidP="00A35B72">
      <w:pPr>
        <w:ind w:left="360" w:hanging="360"/>
      </w:pPr>
      <w:r w:rsidRPr="00031E0E">
        <w:rPr>
          <w:smallCaps/>
          <w:szCs w:val="24"/>
        </w:rPr>
        <w:t xml:space="preserve">Ohlinger </w:t>
      </w:r>
      <w:r w:rsidRPr="00031E0E">
        <w:rPr>
          <w:szCs w:val="24"/>
        </w:rPr>
        <w:t>T., 332, 353.</w:t>
      </w:r>
    </w:p>
    <w:p w14:paraId="5CFB5AD0" w14:textId="77777777" w:rsidR="00A35B72" w:rsidRPr="00031E0E" w:rsidRDefault="00A35B72" w:rsidP="00A35B72">
      <w:pPr>
        <w:ind w:left="360" w:hanging="360"/>
      </w:pPr>
      <w:r w:rsidRPr="00031E0E">
        <w:rPr>
          <w:smallCaps/>
          <w:szCs w:val="24"/>
        </w:rPr>
        <w:t xml:space="preserve">Olson </w:t>
      </w:r>
      <w:r w:rsidRPr="00031E0E">
        <w:rPr>
          <w:szCs w:val="24"/>
        </w:rPr>
        <w:t>M., 82, 83, 84, 111, 611, 633.</w:t>
      </w:r>
    </w:p>
    <w:p w14:paraId="31D7B8C0" w14:textId="77777777" w:rsidR="00A35B72" w:rsidRPr="00031E0E" w:rsidRDefault="00A35B72" w:rsidP="00A35B72">
      <w:pPr>
        <w:ind w:left="360" w:hanging="360"/>
      </w:pPr>
      <w:r w:rsidRPr="00031E0E">
        <w:rPr>
          <w:smallCaps/>
          <w:szCs w:val="24"/>
        </w:rPr>
        <w:t xml:space="preserve">Opitz </w:t>
      </w:r>
      <w:r w:rsidRPr="00031E0E">
        <w:rPr>
          <w:szCs w:val="24"/>
        </w:rPr>
        <w:t>R., 134.</w:t>
      </w:r>
    </w:p>
    <w:p w14:paraId="3BD779C3" w14:textId="77777777" w:rsidR="00A35B72" w:rsidRPr="00031E0E" w:rsidRDefault="00A35B72" w:rsidP="00A35B72">
      <w:pPr>
        <w:ind w:left="360" w:hanging="360"/>
      </w:pPr>
      <w:r w:rsidRPr="00031E0E">
        <w:rPr>
          <w:smallCaps/>
          <w:szCs w:val="24"/>
        </w:rPr>
        <w:t xml:space="preserve">Ordeshook </w:t>
      </w:r>
      <w:r w:rsidRPr="00031E0E">
        <w:rPr>
          <w:szCs w:val="24"/>
        </w:rPr>
        <w:t>P. C., 112.</w:t>
      </w:r>
    </w:p>
    <w:p w14:paraId="546709C7" w14:textId="77777777" w:rsidR="00A35B72" w:rsidRPr="00031E0E" w:rsidRDefault="00A35B72" w:rsidP="00A35B72">
      <w:pPr>
        <w:ind w:left="360" w:hanging="360"/>
      </w:pPr>
      <w:r w:rsidRPr="00031E0E">
        <w:rPr>
          <w:smallCaps/>
          <w:szCs w:val="24"/>
        </w:rPr>
        <w:t xml:space="preserve">Organski </w:t>
      </w:r>
      <w:r w:rsidRPr="00031E0E">
        <w:rPr>
          <w:szCs w:val="24"/>
        </w:rPr>
        <w:t>K., 190, 195, 599, 633.</w:t>
      </w:r>
    </w:p>
    <w:p w14:paraId="0FEEEC44" w14:textId="77777777" w:rsidR="00A35B72" w:rsidRPr="00031E0E" w:rsidRDefault="00A35B72" w:rsidP="00A35B72">
      <w:pPr>
        <w:ind w:left="360" w:hanging="360"/>
      </w:pPr>
      <w:r w:rsidRPr="00031E0E">
        <w:rPr>
          <w:smallCaps/>
          <w:szCs w:val="24"/>
        </w:rPr>
        <w:t xml:space="preserve">Orléans </w:t>
      </w:r>
      <w:r w:rsidRPr="00031E0E">
        <w:rPr>
          <w:szCs w:val="24"/>
        </w:rPr>
        <w:t>L., 239, 266.</w:t>
      </w:r>
    </w:p>
    <w:p w14:paraId="5BEA9F6E" w14:textId="77777777" w:rsidR="00A35B72" w:rsidRPr="00031E0E" w:rsidRDefault="00A35B72" w:rsidP="00A35B72">
      <w:pPr>
        <w:ind w:left="360" w:hanging="360"/>
      </w:pPr>
      <w:r w:rsidRPr="00031E0E">
        <w:rPr>
          <w:smallCaps/>
          <w:szCs w:val="24"/>
        </w:rPr>
        <w:t xml:space="preserve">Ortega </w:t>
      </w:r>
      <w:r w:rsidRPr="00031E0E">
        <w:rPr>
          <w:szCs w:val="24"/>
        </w:rPr>
        <w:t xml:space="preserve">y </w:t>
      </w:r>
      <w:r w:rsidRPr="00031E0E">
        <w:rPr>
          <w:smallCaps/>
          <w:szCs w:val="24"/>
        </w:rPr>
        <w:t>Ga</w:t>
      </w:r>
      <w:r w:rsidRPr="00031E0E">
        <w:rPr>
          <w:smallCaps/>
          <w:szCs w:val="24"/>
        </w:rPr>
        <w:t>s</w:t>
      </w:r>
      <w:r w:rsidRPr="00031E0E">
        <w:rPr>
          <w:smallCaps/>
          <w:szCs w:val="24"/>
        </w:rPr>
        <w:t xml:space="preserve">set </w:t>
      </w:r>
      <w:r w:rsidRPr="00031E0E">
        <w:rPr>
          <w:szCs w:val="24"/>
        </w:rPr>
        <w:t>J., 288.</w:t>
      </w:r>
    </w:p>
    <w:p w14:paraId="52F317AD" w14:textId="77777777" w:rsidR="00A35B72" w:rsidRPr="00031E0E" w:rsidRDefault="00A35B72" w:rsidP="00A35B72">
      <w:pPr>
        <w:ind w:left="360" w:hanging="360"/>
      </w:pPr>
      <w:r w:rsidRPr="00031E0E">
        <w:rPr>
          <w:smallCaps/>
          <w:szCs w:val="24"/>
        </w:rPr>
        <w:t xml:space="preserve">Orwell </w:t>
      </w:r>
      <w:r w:rsidRPr="00031E0E">
        <w:rPr>
          <w:szCs w:val="24"/>
        </w:rPr>
        <w:t>G., 32.</w:t>
      </w:r>
    </w:p>
    <w:p w14:paraId="52E02415" w14:textId="77777777" w:rsidR="00A35B72" w:rsidRPr="00031E0E" w:rsidRDefault="00A35B72" w:rsidP="00A35B72">
      <w:pPr>
        <w:ind w:left="360" w:hanging="360"/>
      </w:pPr>
      <w:r w:rsidRPr="00031E0E">
        <w:rPr>
          <w:smallCaps/>
          <w:szCs w:val="24"/>
        </w:rPr>
        <w:t xml:space="preserve">Ost </w:t>
      </w:r>
      <w:r w:rsidRPr="00031E0E">
        <w:rPr>
          <w:szCs w:val="24"/>
        </w:rPr>
        <w:t>F., 526, 529, 536.</w:t>
      </w:r>
    </w:p>
    <w:p w14:paraId="7BD52A78" w14:textId="77777777" w:rsidR="00A35B72" w:rsidRPr="00031E0E" w:rsidRDefault="00A35B72" w:rsidP="00A35B72">
      <w:pPr>
        <w:ind w:left="360" w:hanging="360"/>
      </w:pPr>
      <w:r w:rsidRPr="00031E0E">
        <w:rPr>
          <w:smallCaps/>
          <w:szCs w:val="24"/>
        </w:rPr>
        <w:t xml:space="preserve">Ostrogorski </w:t>
      </w:r>
      <w:r w:rsidRPr="00031E0E">
        <w:rPr>
          <w:szCs w:val="24"/>
        </w:rPr>
        <w:t>M., 10, 25.</w:t>
      </w:r>
    </w:p>
    <w:p w14:paraId="3BCB2C90" w14:textId="77777777" w:rsidR="00A35B72" w:rsidRPr="00031E0E" w:rsidRDefault="00A35B72" w:rsidP="00A35B72">
      <w:pPr>
        <w:ind w:left="360" w:hanging="360"/>
      </w:pPr>
      <w:r w:rsidRPr="00031E0E">
        <w:rPr>
          <w:smallCaps/>
          <w:szCs w:val="24"/>
        </w:rPr>
        <w:t xml:space="preserve">O’Toole </w:t>
      </w:r>
      <w:r w:rsidRPr="00031E0E">
        <w:rPr>
          <w:szCs w:val="24"/>
        </w:rPr>
        <w:t>L. J., 111.</w:t>
      </w:r>
    </w:p>
    <w:p w14:paraId="7C796A99" w14:textId="77777777" w:rsidR="00A35B72" w:rsidRPr="00031E0E" w:rsidRDefault="00A35B72" w:rsidP="00A35B72">
      <w:pPr>
        <w:ind w:left="360" w:hanging="360"/>
      </w:pPr>
      <w:r w:rsidRPr="00031E0E">
        <w:rPr>
          <w:smallCaps/>
          <w:szCs w:val="24"/>
        </w:rPr>
        <w:t xml:space="preserve">Overacker </w:t>
      </w:r>
      <w:r w:rsidRPr="00031E0E">
        <w:rPr>
          <w:szCs w:val="24"/>
        </w:rPr>
        <w:t>L., 346.</w:t>
      </w:r>
    </w:p>
    <w:p w14:paraId="58FB6B10" w14:textId="77777777" w:rsidR="00A35B72" w:rsidRPr="00031E0E" w:rsidRDefault="00A35B72" w:rsidP="00A35B72">
      <w:pPr>
        <w:ind w:left="360" w:hanging="360"/>
      </w:pPr>
      <w:r w:rsidRPr="00031E0E">
        <w:rPr>
          <w:smallCaps/>
          <w:szCs w:val="24"/>
        </w:rPr>
        <w:t xml:space="preserve">Oyediran </w:t>
      </w:r>
      <w:r w:rsidRPr="00031E0E">
        <w:rPr>
          <w:szCs w:val="24"/>
        </w:rPr>
        <w:t>O., 374, 405.</w:t>
      </w:r>
    </w:p>
    <w:p w14:paraId="40472BD7" w14:textId="77777777" w:rsidR="00A35B72" w:rsidRPr="00031E0E" w:rsidRDefault="00A35B72" w:rsidP="00A35B72">
      <w:pPr>
        <w:ind w:left="360" w:hanging="360"/>
        <w:rPr>
          <w:szCs w:val="24"/>
        </w:rPr>
      </w:pPr>
    </w:p>
    <w:p w14:paraId="0569A795" w14:textId="77777777" w:rsidR="00A35B72" w:rsidRPr="00031E0E" w:rsidRDefault="00A35B72" w:rsidP="00A35B72">
      <w:pPr>
        <w:ind w:left="360" w:hanging="360"/>
      </w:pPr>
      <w:r w:rsidRPr="00031E0E">
        <w:rPr>
          <w:smallCaps/>
          <w:szCs w:val="24"/>
        </w:rPr>
        <w:t xml:space="preserve">Pactet </w:t>
      </w:r>
      <w:r w:rsidRPr="00031E0E">
        <w:rPr>
          <w:szCs w:val="24"/>
        </w:rPr>
        <w:t>P., 337.</w:t>
      </w:r>
    </w:p>
    <w:p w14:paraId="414EB5C0" w14:textId="77777777" w:rsidR="00A35B72" w:rsidRPr="00031E0E" w:rsidRDefault="00A35B72" w:rsidP="00A35B72">
      <w:pPr>
        <w:ind w:left="360" w:hanging="360"/>
      </w:pPr>
      <w:r w:rsidRPr="00031E0E">
        <w:rPr>
          <w:smallCaps/>
          <w:szCs w:val="24"/>
        </w:rPr>
        <w:t xml:space="preserve">Padgett </w:t>
      </w:r>
      <w:r w:rsidRPr="00031E0E">
        <w:rPr>
          <w:szCs w:val="24"/>
        </w:rPr>
        <w:t>L. V., 292, 310.</w:t>
      </w:r>
    </w:p>
    <w:p w14:paraId="039F708E" w14:textId="77777777" w:rsidR="00A35B72" w:rsidRPr="00031E0E" w:rsidRDefault="00A35B72" w:rsidP="00A35B72">
      <w:pPr>
        <w:ind w:left="360" w:hanging="360"/>
      </w:pPr>
      <w:r w:rsidRPr="00031E0E">
        <w:rPr>
          <w:smallCaps/>
          <w:szCs w:val="24"/>
        </w:rPr>
        <w:t xml:space="preserve">Padoul </w:t>
      </w:r>
      <w:r w:rsidRPr="00031E0E">
        <w:rPr>
          <w:szCs w:val="24"/>
        </w:rPr>
        <w:t>G., 240, 244, 255, 257, 266, 267.</w:t>
      </w:r>
    </w:p>
    <w:p w14:paraId="16AD96FC" w14:textId="77777777" w:rsidR="00A35B72" w:rsidRPr="00031E0E" w:rsidRDefault="00A35B72" w:rsidP="00A35B72">
      <w:pPr>
        <w:ind w:left="360" w:hanging="360"/>
      </w:pPr>
      <w:r w:rsidRPr="00031E0E">
        <w:rPr>
          <w:smallCaps/>
          <w:szCs w:val="24"/>
        </w:rPr>
        <w:t xml:space="preserve">Page </w:t>
      </w:r>
      <w:r w:rsidRPr="00031E0E">
        <w:rPr>
          <w:szCs w:val="24"/>
        </w:rPr>
        <w:t>E., 589, 598.</w:t>
      </w:r>
    </w:p>
    <w:p w14:paraId="1C85F925" w14:textId="77777777" w:rsidR="00A35B72" w:rsidRPr="00031E0E" w:rsidRDefault="00A35B72" w:rsidP="00A35B72">
      <w:pPr>
        <w:ind w:left="360" w:hanging="360"/>
      </w:pPr>
      <w:r w:rsidRPr="00031E0E">
        <w:rPr>
          <w:smallCaps/>
          <w:szCs w:val="24"/>
        </w:rPr>
        <w:t xml:space="preserve">Paige </w:t>
      </w:r>
      <w:r w:rsidRPr="00031E0E">
        <w:rPr>
          <w:szCs w:val="24"/>
        </w:rPr>
        <w:t>G. D., 405.</w:t>
      </w:r>
    </w:p>
    <w:p w14:paraId="5AB3D1BD" w14:textId="77777777" w:rsidR="00A35B72" w:rsidRPr="00031E0E" w:rsidRDefault="00A35B72" w:rsidP="00A35B72">
      <w:pPr>
        <w:ind w:left="360" w:hanging="360"/>
      </w:pPr>
      <w:r w:rsidRPr="00031E0E">
        <w:rPr>
          <w:smallCaps/>
          <w:szCs w:val="24"/>
        </w:rPr>
        <w:t xml:space="preserve">Paige </w:t>
      </w:r>
      <w:r w:rsidRPr="00031E0E">
        <w:rPr>
          <w:szCs w:val="24"/>
        </w:rPr>
        <w:t>J., 675, 684.</w:t>
      </w:r>
    </w:p>
    <w:p w14:paraId="3F821C92" w14:textId="77777777" w:rsidR="00A35B72" w:rsidRPr="00031E0E" w:rsidRDefault="00A35B72" w:rsidP="00A35B72">
      <w:pPr>
        <w:ind w:left="360" w:hanging="360"/>
      </w:pPr>
      <w:r w:rsidRPr="00031E0E">
        <w:rPr>
          <w:smallCaps/>
          <w:szCs w:val="24"/>
        </w:rPr>
        <w:t xml:space="preserve">Paine </w:t>
      </w:r>
      <w:r w:rsidRPr="00031E0E">
        <w:rPr>
          <w:szCs w:val="24"/>
        </w:rPr>
        <w:t>T., 58, 96.</w:t>
      </w:r>
    </w:p>
    <w:p w14:paraId="7D8EEFDE" w14:textId="77777777" w:rsidR="00A35B72" w:rsidRPr="00031E0E" w:rsidRDefault="00A35B72" w:rsidP="00A35B72">
      <w:pPr>
        <w:ind w:left="360" w:hanging="360"/>
      </w:pPr>
      <w:r w:rsidRPr="00031E0E">
        <w:rPr>
          <w:smallCaps/>
          <w:szCs w:val="24"/>
        </w:rPr>
        <w:t xml:space="preserve">Paisiello </w:t>
      </w:r>
      <w:r w:rsidRPr="00031E0E">
        <w:rPr>
          <w:szCs w:val="24"/>
        </w:rPr>
        <w:t>G., 315.</w:t>
      </w:r>
    </w:p>
    <w:p w14:paraId="6F9507E3" w14:textId="77777777" w:rsidR="00A35B72" w:rsidRPr="00031E0E" w:rsidRDefault="00A35B72" w:rsidP="00A35B72">
      <w:pPr>
        <w:ind w:left="360" w:hanging="360"/>
      </w:pPr>
      <w:r w:rsidRPr="00031E0E">
        <w:rPr>
          <w:smallCaps/>
          <w:szCs w:val="24"/>
        </w:rPr>
        <w:t xml:space="preserve">Palard </w:t>
      </w:r>
      <w:r w:rsidRPr="00031E0E">
        <w:rPr>
          <w:szCs w:val="24"/>
        </w:rPr>
        <w:t>J., 562, 598.</w:t>
      </w:r>
    </w:p>
    <w:p w14:paraId="435C9390" w14:textId="77777777" w:rsidR="00A35B72" w:rsidRPr="00031E0E" w:rsidRDefault="00A35B72" w:rsidP="00A35B72">
      <w:pPr>
        <w:ind w:left="360" w:hanging="360"/>
      </w:pPr>
      <w:r w:rsidRPr="00031E0E">
        <w:rPr>
          <w:smallCaps/>
          <w:szCs w:val="24"/>
        </w:rPr>
        <w:t xml:space="preserve">Palma </w:t>
      </w:r>
      <w:r w:rsidRPr="00031E0E">
        <w:rPr>
          <w:szCs w:val="24"/>
        </w:rPr>
        <w:t>G. di, 629, 633.</w:t>
      </w:r>
    </w:p>
    <w:p w14:paraId="5195DE24" w14:textId="77777777" w:rsidR="00A35B72" w:rsidRPr="00031E0E" w:rsidRDefault="00A35B72" w:rsidP="00A35B72">
      <w:pPr>
        <w:ind w:left="360" w:hanging="360"/>
      </w:pPr>
      <w:r w:rsidRPr="00031E0E">
        <w:rPr>
          <w:smallCaps/>
          <w:szCs w:val="24"/>
        </w:rPr>
        <w:t xml:space="preserve">Palmer </w:t>
      </w:r>
      <w:r w:rsidRPr="00031E0E">
        <w:rPr>
          <w:szCs w:val="24"/>
        </w:rPr>
        <w:t>R. R., 111.</w:t>
      </w:r>
    </w:p>
    <w:p w14:paraId="7D77FB51" w14:textId="77777777" w:rsidR="00A35B72" w:rsidRPr="00031E0E" w:rsidRDefault="00A35B72" w:rsidP="00A35B72">
      <w:pPr>
        <w:ind w:left="360" w:hanging="360"/>
      </w:pPr>
      <w:r w:rsidRPr="00031E0E">
        <w:rPr>
          <w:smallCaps/>
          <w:szCs w:val="24"/>
        </w:rPr>
        <w:t xml:space="preserve">Pangle </w:t>
      </w:r>
      <w:r w:rsidRPr="00031E0E">
        <w:rPr>
          <w:szCs w:val="24"/>
        </w:rPr>
        <w:t>T. L., 51, 111.</w:t>
      </w:r>
    </w:p>
    <w:p w14:paraId="7EF1565F" w14:textId="77777777" w:rsidR="00A35B72" w:rsidRPr="00031E0E" w:rsidRDefault="00A35B72" w:rsidP="00A35B72">
      <w:pPr>
        <w:ind w:left="360" w:hanging="360"/>
      </w:pPr>
      <w:r w:rsidRPr="00031E0E">
        <w:rPr>
          <w:smallCaps/>
          <w:szCs w:val="24"/>
        </w:rPr>
        <w:t xml:space="preserve">Panitch </w:t>
      </w:r>
      <w:r w:rsidRPr="00031E0E">
        <w:rPr>
          <w:szCs w:val="24"/>
        </w:rPr>
        <w:t>L., 83, 111.</w:t>
      </w:r>
    </w:p>
    <w:p w14:paraId="0B8B75C6" w14:textId="77777777" w:rsidR="00A35B72" w:rsidRPr="00031E0E" w:rsidRDefault="00A35B72" w:rsidP="00A35B72">
      <w:pPr>
        <w:ind w:left="360" w:hanging="360"/>
      </w:pPr>
      <w:r w:rsidRPr="00031E0E">
        <w:rPr>
          <w:smallCaps/>
          <w:szCs w:val="24"/>
        </w:rPr>
        <w:t xml:space="preserve">Papaioannou </w:t>
      </w:r>
      <w:r w:rsidRPr="00031E0E">
        <w:rPr>
          <w:szCs w:val="24"/>
        </w:rPr>
        <w:t>K., 195.</w:t>
      </w:r>
    </w:p>
    <w:p w14:paraId="0031D8C4" w14:textId="77777777" w:rsidR="00A35B72" w:rsidRPr="00031E0E" w:rsidRDefault="00A35B72" w:rsidP="00A35B72">
      <w:pPr>
        <w:ind w:left="360" w:hanging="360"/>
      </w:pPr>
      <w:r w:rsidRPr="00031E0E">
        <w:rPr>
          <w:smallCaps/>
          <w:szCs w:val="24"/>
        </w:rPr>
        <w:t xml:space="preserve">Parenti </w:t>
      </w:r>
      <w:r w:rsidRPr="00031E0E">
        <w:rPr>
          <w:szCs w:val="24"/>
        </w:rPr>
        <w:t>M., 82, 112.</w:t>
      </w:r>
    </w:p>
    <w:p w14:paraId="135594A6" w14:textId="77777777" w:rsidR="00A35B72" w:rsidRPr="00031E0E" w:rsidRDefault="00A35B72" w:rsidP="00A35B72">
      <w:pPr>
        <w:ind w:left="360" w:hanging="360"/>
      </w:pPr>
      <w:r w:rsidRPr="00031E0E">
        <w:rPr>
          <w:smallCaps/>
          <w:szCs w:val="24"/>
        </w:rPr>
        <w:t xml:space="preserve">Pareto </w:t>
      </w:r>
      <w:r w:rsidRPr="00031E0E">
        <w:rPr>
          <w:szCs w:val="24"/>
        </w:rPr>
        <w:t>W., 40.</w:t>
      </w:r>
    </w:p>
    <w:p w14:paraId="553455AF" w14:textId="77777777" w:rsidR="00A35B72" w:rsidRPr="00031E0E" w:rsidRDefault="00A35B72" w:rsidP="00A35B72">
      <w:pPr>
        <w:ind w:left="360" w:hanging="360"/>
      </w:pPr>
      <w:r w:rsidRPr="00031E0E">
        <w:rPr>
          <w:smallCaps/>
          <w:szCs w:val="24"/>
        </w:rPr>
        <w:t xml:space="preserve">Parish </w:t>
      </w:r>
      <w:r w:rsidRPr="00031E0E">
        <w:rPr>
          <w:szCs w:val="24"/>
        </w:rPr>
        <w:t>W., 239, 242, 267.</w:t>
      </w:r>
    </w:p>
    <w:p w14:paraId="53C7F751" w14:textId="77777777" w:rsidR="00A35B72" w:rsidRPr="00031E0E" w:rsidRDefault="00A35B72" w:rsidP="00A35B72">
      <w:pPr>
        <w:ind w:left="360" w:hanging="360"/>
      </w:pPr>
      <w:r w:rsidRPr="00031E0E">
        <w:rPr>
          <w:smallCaps/>
          <w:szCs w:val="24"/>
        </w:rPr>
        <w:t xml:space="preserve">Parodi </w:t>
      </w:r>
      <w:r w:rsidRPr="00031E0E">
        <w:rPr>
          <w:szCs w:val="24"/>
        </w:rPr>
        <w:t>J.-L., 333, 334, 353.</w:t>
      </w:r>
    </w:p>
    <w:p w14:paraId="3967BB30" w14:textId="77777777" w:rsidR="00A35B72" w:rsidRPr="00031E0E" w:rsidRDefault="00A35B72" w:rsidP="00A35B72">
      <w:pPr>
        <w:ind w:left="360" w:hanging="360"/>
      </w:pPr>
      <w:r w:rsidRPr="00031E0E">
        <w:rPr>
          <w:smallCaps/>
          <w:szCs w:val="24"/>
        </w:rPr>
        <w:t xml:space="preserve">Parry </w:t>
      </w:r>
      <w:r w:rsidRPr="00031E0E">
        <w:rPr>
          <w:szCs w:val="24"/>
        </w:rPr>
        <w:t>G., 79, 107.</w:t>
      </w:r>
    </w:p>
    <w:p w14:paraId="5B84F554" w14:textId="77777777" w:rsidR="00A35B72" w:rsidRPr="00031E0E" w:rsidRDefault="00A35B72" w:rsidP="00A35B72">
      <w:pPr>
        <w:ind w:left="360" w:hanging="360"/>
      </w:pPr>
      <w:r w:rsidRPr="00031E0E">
        <w:rPr>
          <w:smallCaps/>
          <w:szCs w:val="24"/>
        </w:rPr>
        <w:t xml:space="preserve">Parsons </w:t>
      </w:r>
      <w:r w:rsidRPr="00031E0E">
        <w:rPr>
          <w:szCs w:val="24"/>
        </w:rPr>
        <w:t>T., 170, 195, 293, 448, 449, 508, 577, 654, 663.</w:t>
      </w:r>
    </w:p>
    <w:p w14:paraId="16C49001" w14:textId="77777777" w:rsidR="00A35B72" w:rsidRPr="00031E0E" w:rsidRDefault="00A35B72" w:rsidP="00A35B72">
      <w:pPr>
        <w:ind w:left="360" w:hanging="360"/>
      </w:pPr>
      <w:r w:rsidRPr="00031E0E">
        <w:rPr>
          <w:smallCaps/>
          <w:szCs w:val="24"/>
        </w:rPr>
        <w:t xml:space="preserve">Pashukanis </w:t>
      </w:r>
      <w:r w:rsidRPr="00031E0E">
        <w:rPr>
          <w:szCs w:val="24"/>
        </w:rPr>
        <w:t xml:space="preserve">E. </w:t>
      </w:r>
      <w:r w:rsidRPr="00031E0E">
        <w:rPr>
          <w:smallCaps/>
          <w:szCs w:val="24"/>
        </w:rPr>
        <w:t>(Pas</w:t>
      </w:r>
      <w:r w:rsidRPr="00031E0E">
        <w:rPr>
          <w:smallCaps/>
          <w:szCs w:val="24"/>
        </w:rPr>
        <w:t>u</w:t>
      </w:r>
      <w:r w:rsidRPr="00031E0E">
        <w:rPr>
          <w:smallCaps/>
          <w:szCs w:val="24"/>
        </w:rPr>
        <w:t xml:space="preserve">kanis), </w:t>
      </w:r>
      <w:r w:rsidRPr="00031E0E">
        <w:rPr>
          <w:szCs w:val="24"/>
        </w:rPr>
        <w:t>216, 217, 222, 223, 225, 236, 237, 519, 551.</w:t>
      </w:r>
    </w:p>
    <w:p w14:paraId="0DD52CD7" w14:textId="77777777" w:rsidR="00A35B72" w:rsidRPr="00031E0E" w:rsidRDefault="00A35B72" w:rsidP="00A35B72">
      <w:pPr>
        <w:ind w:left="360" w:hanging="360"/>
      </w:pPr>
      <w:r w:rsidRPr="00031E0E">
        <w:rPr>
          <w:smallCaps/>
          <w:szCs w:val="24"/>
        </w:rPr>
        <w:t xml:space="preserve">Pasqualini </w:t>
      </w:r>
      <w:r w:rsidRPr="00031E0E">
        <w:rPr>
          <w:szCs w:val="24"/>
        </w:rPr>
        <w:t>J., 238, 242.</w:t>
      </w:r>
    </w:p>
    <w:p w14:paraId="4625E99B" w14:textId="77777777" w:rsidR="00A35B72" w:rsidRPr="00031E0E" w:rsidRDefault="00A35B72" w:rsidP="00A35B72">
      <w:pPr>
        <w:ind w:left="360" w:hanging="360"/>
      </w:pPr>
      <w:r w:rsidRPr="00031E0E">
        <w:rPr>
          <w:smallCaps/>
          <w:szCs w:val="24"/>
        </w:rPr>
        <w:t xml:space="preserve">Pasternak </w:t>
      </w:r>
      <w:r w:rsidRPr="00031E0E">
        <w:rPr>
          <w:szCs w:val="24"/>
        </w:rPr>
        <w:t>B., 195.</w:t>
      </w:r>
    </w:p>
    <w:p w14:paraId="377FAD4F" w14:textId="77777777" w:rsidR="00A35B72" w:rsidRPr="00031E0E" w:rsidRDefault="00A35B72" w:rsidP="00A35B72">
      <w:pPr>
        <w:ind w:left="360" w:hanging="360"/>
      </w:pPr>
      <w:r w:rsidRPr="00031E0E">
        <w:rPr>
          <w:smallCaps/>
          <w:szCs w:val="24"/>
        </w:rPr>
        <w:t xml:space="preserve">Pateman </w:t>
      </w:r>
      <w:r w:rsidRPr="00031E0E">
        <w:rPr>
          <w:szCs w:val="24"/>
        </w:rPr>
        <w:t>C., 82, 112.</w:t>
      </w:r>
    </w:p>
    <w:p w14:paraId="38288CE9" w14:textId="77777777" w:rsidR="00A35B72" w:rsidRPr="00031E0E" w:rsidRDefault="00A35B72" w:rsidP="00A35B72">
      <w:pPr>
        <w:ind w:left="360" w:hanging="360"/>
      </w:pPr>
      <w:r w:rsidRPr="00031E0E">
        <w:rPr>
          <w:smallCaps/>
          <w:szCs w:val="24"/>
        </w:rPr>
        <w:t xml:space="preserve">Patterson </w:t>
      </w:r>
      <w:r w:rsidRPr="00031E0E">
        <w:rPr>
          <w:szCs w:val="24"/>
        </w:rPr>
        <w:t>S. C., 404.</w:t>
      </w:r>
    </w:p>
    <w:p w14:paraId="06B29EFD" w14:textId="77777777" w:rsidR="00A35B72" w:rsidRPr="00031E0E" w:rsidRDefault="00A35B72" w:rsidP="00A35B72">
      <w:pPr>
        <w:ind w:left="360" w:hanging="360"/>
      </w:pPr>
      <w:r w:rsidRPr="00031E0E">
        <w:rPr>
          <w:smallCaps/>
          <w:szCs w:val="24"/>
        </w:rPr>
        <w:t xml:space="preserve">Pavlovskii </w:t>
      </w:r>
      <w:r w:rsidRPr="00031E0E">
        <w:rPr>
          <w:szCs w:val="24"/>
        </w:rPr>
        <w:t>G. A., 195.</w:t>
      </w:r>
    </w:p>
    <w:p w14:paraId="0D8A094F" w14:textId="77777777" w:rsidR="00A35B72" w:rsidRPr="00031E0E" w:rsidRDefault="00A35B72" w:rsidP="00A35B72">
      <w:pPr>
        <w:ind w:left="360" w:hanging="360"/>
      </w:pPr>
      <w:r w:rsidRPr="00031E0E">
        <w:rPr>
          <w:smallCaps/>
          <w:szCs w:val="24"/>
        </w:rPr>
        <w:t xml:space="preserve">Payne </w:t>
      </w:r>
      <w:r w:rsidRPr="00031E0E">
        <w:rPr>
          <w:szCs w:val="24"/>
        </w:rPr>
        <w:t>H. C., 303, 311.</w:t>
      </w:r>
    </w:p>
    <w:p w14:paraId="0393D46D" w14:textId="77777777" w:rsidR="00A35B72" w:rsidRPr="00031E0E" w:rsidRDefault="00A35B72" w:rsidP="00A35B72">
      <w:pPr>
        <w:ind w:left="360" w:hanging="360"/>
      </w:pPr>
      <w:r w:rsidRPr="00031E0E">
        <w:rPr>
          <w:smallCaps/>
          <w:szCs w:val="24"/>
        </w:rPr>
        <w:t xml:space="preserve">Payne </w:t>
      </w:r>
      <w:r w:rsidRPr="00031E0E">
        <w:rPr>
          <w:szCs w:val="24"/>
        </w:rPr>
        <w:t>J. L., 405.</w:t>
      </w:r>
    </w:p>
    <w:p w14:paraId="5948F9F7" w14:textId="77777777" w:rsidR="00A35B72" w:rsidRPr="00031E0E" w:rsidRDefault="00A35B72" w:rsidP="00A35B72">
      <w:pPr>
        <w:ind w:left="360" w:hanging="360"/>
      </w:pPr>
      <w:r w:rsidRPr="00031E0E">
        <w:rPr>
          <w:smallCaps/>
          <w:szCs w:val="24"/>
        </w:rPr>
        <w:t xml:space="preserve">Payne </w:t>
      </w:r>
      <w:r w:rsidRPr="00031E0E">
        <w:rPr>
          <w:szCs w:val="24"/>
        </w:rPr>
        <w:t>S., 293, 304, 311.</w:t>
      </w:r>
    </w:p>
    <w:p w14:paraId="5FAA648D" w14:textId="77777777" w:rsidR="00A35B72" w:rsidRPr="00031E0E" w:rsidRDefault="00A35B72" w:rsidP="00A35B72">
      <w:pPr>
        <w:ind w:left="360" w:hanging="360"/>
      </w:pPr>
      <w:r w:rsidRPr="00031E0E">
        <w:rPr>
          <w:smallCaps/>
          <w:szCs w:val="24"/>
        </w:rPr>
        <w:t xml:space="preserve">Paxton </w:t>
      </w:r>
      <w:r w:rsidRPr="00031E0E">
        <w:rPr>
          <w:szCs w:val="24"/>
        </w:rPr>
        <w:t>R. O., 620, 633.</w:t>
      </w:r>
    </w:p>
    <w:p w14:paraId="26E05DAD" w14:textId="77777777" w:rsidR="00A35B72" w:rsidRPr="00031E0E" w:rsidRDefault="00A35B72" w:rsidP="00A35B72">
      <w:pPr>
        <w:ind w:left="360" w:hanging="360"/>
      </w:pPr>
      <w:r w:rsidRPr="00031E0E">
        <w:rPr>
          <w:smallCaps/>
          <w:szCs w:val="24"/>
        </w:rPr>
        <w:t xml:space="preserve">Péguy </w:t>
      </w:r>
      <w:r w:rsidRPr="00031E0E">
        <w:rPr>
          <w:szCs w:val="24"/>
        </w:rPr>
        <w:t xml:space="preserve">Ch., </w:t>
      </w:r>
      <w:r w:rsidRPr="00031E0E">
        <w:rPr>
          <w:smallCaps/>
          <w:szCs w:val="24"/>
        </w:rPr>
        <w:t>x</w:t>
      </w:r>
      <w:r w:rsidRPr="00031E0E">
        <w:rPr>
          <w:szCs w:val="24"/>
        </w:rPr>
        <w:t>, 291.</w:t>
      </w:r>
    </w:p>
    <w:p w14:paraId="08767145" w14:textId="77777777" w:rsidR="00A35B72" w:rsidRPr="00031E0E" w:rsidRDefault="00A35B72" w:rsidP="00A35B72">
      <w:pPr>
        <w:ind w:left="360" w:hanging="360"/>
      </w:pPr>
      <w:r w:rsidRPr="00031E0E">
        <w:rPr>
          <w:smallCaps/>
          <w:szCs w:val="24"/>
        </w:rPr>
        <w:t xml:space="preserve">Pelassy </w:t>
      </w:r>
      <w:r w:rsidRPr="00031E0E">
        <w:rPr>
          <w:szCs w:val="24"/>
        </w:rPr>
        <w:t>D., 25, 507.</w:t>
      </w:r>
    </w:p>
    <w:p w14:paraId="42E4191E" w14:textId="77777777" w:rsidR="00A35B72" w:rsidRPr="00031E0E" w:rsidRDefault="00A35B72" w:rsidP="00A35B72">
      <w:pPr>
        <w:ind w:left="360" w:hanging="360"/>
      </w:pPr>
      <w:r w:rsidRPr="00031E0E">
        <w:rPr>
          <w:smallCaps/>
          <w:szCs w:val="24"/>
        </w:rPr>
        <w:t xml:space="preserve">Pelosse </w:t>
      </w:r>
      <w:r w:rsidRPr="00031E0E">
        <w:rPr>
          <w:szCs w:val="24"/>
        </w:rPr>
        <w:t>V., 69.</w:t>
      </w:r>
    </w:p>
    <w:p w14:paraId="43A45E74" w14:textId="77777777" w:rsidR="00A35B72" w:rsidRPr="00031E0E" w:rsidRDefault="00A35B72" w:rsidP="00A35B72">
      <w:pPr>
        <w:ind w:left="360" w:hanging="360"/>
      </w:pPr>
      <w:r w:rsidRPr="00031E0E">
        <w:rPr>
          <w:smallCaps/>
          <w:szCs w:val="24"/>
        </w:rPr>
        <w:t xml:space="preserve">Pennock </w:t>
      </w:r>
      <w:r w:rsidRPr="00031E0E">
        <w:rPr>
          <w:szCs w:val="24"/>
        </w:rPr>
        <w:t>J. R., 112.</w:t>
      </w:r>
    </w:p>
    <w:p w14:paraId="13C857B8" w14:textId="77777777" w:rsidR="00A35B72" w:rsidRPr="00031E0E" w:rsidRDefault="00A35B72" w:rsidP="00A35B72">
      <w:pPr>
        <w:ind w:left="360" w:hanging="360"/>
      </w:pPr>
      <w:r w:rsidRPr="00031E0E">
        <w:rPr>
          <w:smallCaps/>
          <w:szCs w:val="24"/>
        </w:rPr>
        <w:t>Pereira de Qu</w:t>
      </w:r>
      <w:r w:rsidRPr="00031E0E">
        <w:rPr>
          <w:smallCaps/>
          <w:szCs w:val="24"/>
        </w:rPr>
        <w:t>i</w:t>
      </w:r>
      <w:r w:rsidRPr="00031E0E">
        <w:rPr>
          <w:smallCaps/>
          <w:szCs w:val="24"/>
        </w:rPr>
        <w:t xml:space="preserve">ror </w:t>
      </w:r>
      <w:r w:rsidRPr="00031E0E">
        <w:rPr>
          <w:szCs w:val="24"/>
        </w:rPr>
        <w:t>M. I., 639, 684.</w:t>
      </w:r>
    </w:p>
    <w:p w14:paraId="07D9DD94" w14:textId="77777777" w:rsidR="00A35B72" w:rsidRPr="00031E0E" w:rsidRDefault="00A35B72" w:rsidP="00A35B72">
      <w:pPr>
        <w:ind w:left="360" w:hanging="360"/>
      </w:pPr>
      <w:r w:rsidRPr="00031E0E">
        <w:rPr>
          <w:smallCaps/>
          <w:szCs w:val="24"/>
        </w:rPr>
        <w:t xml:space="preserve">Pereira Reis </w:t>
      </w:r>
      <w:r w:rsidRPr="00031E0E">
        <w:rPr>
          <w:szCs w:val="24"/>
        </w:rPr>
        <w:t>E. M., 279, 311.</w:t>
      </w:r>
    </w:p>
    <w:p w14:paraId="4C161EED" w14:textId="77777777" w:rsidR="00A35B72" w:rsidRPr="00031E0E" w:rsidRDefault="00A35B72" w:rsidP="00A35B72">
      <w:pPr>
        <w:ind w:left="360" w:hanging="360"/>
      </w:pPr>
      <w:r w:rsidRPr="00031E0E">
        <w:rPr>
          <w:smallCaps/>
          <w:szCs w:val="24"/>
        </w:rPr>
        <w:t xml:space="preserve">Périclès, </w:t>
      </w:r>
      <w:r w:rsidRPr="00031E0E">
        <w:rPr>
          <w:szCs w:val="24"/>
        </w:rPr>
        <w:t>29, 35, 49, 104, 106.</w:t>
      </w:r>
    </w:p>
    <w:p w14:paraId="07AD51BA" w14:textId="77777777" w:rsidR="00A35B72" w:rsidRPr="00031E0E" w:rsidRDefault="00A35B72" w:rsidP="00A35B72">
      <w:pPr>
        <w:ind w:left="360" w:hanging="360"/>
      </w:pPr>
      <w:r w:rsidRPr="00031E0E">
        <w:rPr>
          <w:smallCaps/>
          <w:szCs w:val="24"/>
        </w:rPr>
        <w:t xml:space="preserve">PeristianyJ. </w:t>
      </w:r>
      <w:r w:rsidRPr="00031E0E">
        <w:rPr>
          <w:szCs w:val="24"/>
        </w:rPr>
        <w:t>G., 281, 311.</w:t>
      </w:r>
    </w:p>
    <w:p w14:paraId="1F250811" w14:textId="77777777" w:rsidR="00A35B72" w:rsidRPr="00031E0E" w:rsidRDefault="00A35B72" w:rsidP="00A35B72">
      <w:pPr>
        <w:ind w:left="360" w:hanging="360"/>
      </w:pPr>
      <w:r w:rsidRPr="00031E0E">
        <w:rPr>
          <w:smallCaps/>
          <w:szCs w:val="24"/>
        </w:rPr>
        <w:t xml:space="preserve">Péron </w:t>
      </w:r>
      <w:r w:rsidRPr="00031E0E">
        <w:rPr>
          <w:szCs w:val="24"/>
        </w:rPr>
        <w:t>J., 292.</w:t>
      </w:r>
    </w:p>
    <w:p w14:paraId="6AB33031" w14:textId="77777777" w:rsidR="00A35B72" w:rsidRPr="00031E0E" w:rsidRDefault="00A35B72" w:rsidP="00A35B72">
      <w:pPr>
        <w:ind w:left="360" w:hanging="360"/>
      </w:pPr>
      <w:r w:rsidRPr="00031E0E">
        <w:rPr>
          <w:smallCaps/>
          <w:szCs w:val="24"/>
        </w:rPr>
        <w:t xml:space="preserve">Perry </w:t>
      </w:r>
      <w:r w:rsidRPr="00031E0E">
        <w:rPr>
          <w:szCs w:val="24"/>
        </w:rPr>
        <w:t>M. J., 353, 441, 444.</w:t>
      </w:r>
    </w:p>
    <w:p w14:paraId="774CB498" w14:textId="77777777" w:rsidR="00A35B72" w:rsidRPr="00031E0E" w:rsidRDefault="00A35B72" w:rsidP="00A35B72">
      <w:pPr>
        <w:ind w:left="360" w:hanging="360"/>
      </w:pPr>
      <w:r w:rsidRPr="00031E0E">
        <w:rPr>
          <w:smallCaps/>
          <w:szCs w:val="24"/>
        </w:rPr>
        <w:t xml:space="preserve">Pétain </w:t>
      </w:r>
      <w:r w:rsidRPr="00031E0E">
        <w:rPr>
          <w:szCs w:val="24"/>
        </w:rPr>
        <w:t>P., 620.</w:t>
      </w:r>
    </w:p>
    <w:p w14:paraId="54B92188" w14:textId="77777777" w:rsidR="00A35B72" w:rsidRPr="00031E0E" w:rsidRDefault="00A35B72" w:rsidP="00A35B72">
      <w:pPr>
        <w:ind w:left="360" w:hanging="360"/>
      </w:pPr>
      <w:r w:rsidRPr="00031E0E">
        <w:rPr>
          <w:smallCaps/>
          <w:szCs w:val="24"/>
        </w:rPr>
        <w:t xml:space="preserve">Pettee </w:t>
      </w:r>
      <w:r w:rsidRPr="00031E0E">
        <w:rPr>
          <w:szCs w:val="24"/>
        </w:rPr>
        <w:t>G. S., 642, 643, 650, 656, 680.</w:t>
      </w:r>
    </w:p>
    <w:p w14:paraId="5D48310D" w14:textId="77777777" w:rsidR="00A35B72" w:rsidRPr="00031E0E" w:rsidRDefault="00A35B72" w:rsidP="00A35B72">
      <w:pPr>
        <w:ind w:left="360" w:hanging="360"/>
      </w:pPr>
      <w:r w:rsidRPr="00031E0E">
        <w:rPr>
          <w:smallCaps/>
          <w:szCs w:val="24"/>
        </w:rPr>
        <w:t xml:space="preserve">Peters </w:t>
      </w:r>
      <w:r w:rsidRPr="00031E0E">
        <w:rPr>
          <w:szCs w:val="24"/>
        </w:rPr>
        <w:t>G. B., 88, 112.</w:t>
      </w:r>
    </w:p>
    <w:p w14:paraId="358EA6FA" w14:textId="77777777" w:rsidR="00A35B72" w:rsidRPr="00031E0E" w:rsidRDefault="00A35B72" w:rsidP="00A35B72">
      <w:pPr>
        <w:ind w:left="360" w:hanging="360"/>
      </w:pPr>
      <w:r w:rsidRPr="00031E0E">
        <w:rPr>
          <w:smallCaps/>
          <w:szCs w:val="24"/>
        </w:rPr>
        <w:t xml:space="preserve">Peters </w:t>
      </w:r>
      <w:r w:rsidRPr="00031E0E">
        <w:rPr>
          <w:szCs w:val="24"/>
        </w:rPr>
        <w:t>R., 107.</w:t>
      </w:r>
    </w:p>
    <w:p w14:paraId="3CA883D6" w14:textId="77777777" w:rsidR="00A35B72" w:rsidRPr="00031E0E" w:rsidRDefault="00A35B72" w:rsidP="00A35B72">
      <w:pPr>
        <w:ind w:left="360" w:hanging="360"/>
      </w:pPr>
      <w:r w:rsidRPr="00031E0E">
        <w:rPr>
          <w:smallCaps/>
          <w:szCs w:val="24"/>
        </w:rPr>
        <w:t xml:space="preserve">Petersen </w:t>
      </w:r>
      <w:r w:rsidRPr="00031E0E">
        <w:rPr>
          <w:szCs w:val="24"/>
        </w:rPr>
        <w:t>J., 201.</w:t>
      </w:r>
    </w:p>
    <w:p w14:paraId="27D6795E" w14:textId="77777777" w:rsidR="00A35B72" w:rsidRPr="00031E0E" w:rsidRDefault="00A35B72" w:rsidP="00A35B72">
      <w:pPr>
        <w:ind w:left="360" w:hanging="360"/>
      </w:pPr>
      <w:r w:rsidRPr="00031E0E">
        <w:rPr>
          <w:smallCaps/>
          <w:szCs w:val="24"/>
        </w:rPr>
        <w:t xml:space="preserve">Pethybrigde </w:t>
      </w:r>
      <w:r w:rsidRPr="00031E0E">
        <w:rPr>
          <w:szCs w:val="24"/>
        </w:rPr>
        <w:t>R., 210, 236.</w:t>
      </w:r>
    </w:p>
    <w:p w14:paraId="69FACFB5" w14:textId="77777777" w:rsidR="00A35B72" w:rsidRPr="00031E0E" w:rsidRDefault="00A35B72" w:rsidP="00A35B72">
      <w:pPr>
        <w:ind w:left="360" w:hanging="360"/>
      </w:pPr>
      <w:r w:rsidRPr="00031E0E">
        <w:rPr>
          <w:smallCaps/>
          <w:szCs w:val="24"/>
        </w:rPr>
        <w:t xml:space="preserve">Petit </w:t>
      </w:r>
      <w:r w:rsidRPr="00031E0E">
        <w:rPr>
          <w:szCs w:val="24"/>
        </w:rPr>
        <w:t>R., 537, 540, 541, 549.</w:t>
      </w:r>
    </w:p>
    <w:p w14:paraId="55FF344F" w14:textId="77777777" w:rsidR="00A35B72" w:rsidRPr="00031E0E" w:rsidRDefault="00A35B72" w:rsidP="00A35B72">
      <w:pPr>
        <w:ind w:left="360" w:hanging="360"/>
      </w:pPr>
      <w:r w:rsidRPr="00031E0E">
        <w:rPr>
          <w:smallCaps/>
          <w:szCs w:val="24"/>
        </w:rPr>
        <w:t xml:space="preserve">Petras </w:t>
      </w:r>
      <w:r w:rsidRPr="00031E0E">
        <w:rPr>
          <w:szCs w:val="24"/>
        </w:rPr>
        <w:t>J., 311.</w:t>
      </w:r>
    </w:p>
    <w:p w14:paraId="3A86A792" w14:textId="77777777" w:rsidR="00A35B72" w:rsidRPr="00031E0E" w:rsidRDefault="00A35B72" w:rsidP="00A35B72">
      <w:pPr>
        <w:ind w:left="360" w:hanging="360"/>
      </w:pPr>
      <w:r w:rsidRPr="00031E0E">
        <w:rPr>
          <w:smallCaps/>
          <w:szCs w:val="24"/>
        </w:rPr>
        <w:t xml:space="preserve">Peyrefitte </w:t>
      </w:r>
      <w:r w:rsidRPr="00031E0E">
        <w:rPr>
          <w:szCs w:val="24"/>
        </w:rPr>
        <w:t>A., 569, 598.</w:t>
      </w:r>
    </w:p>
    <w:p w14:paraId="5AD762F4" w14:textId="77777777" w:rsidR="00A35B72" w:rsidRPr="00031E0E" w:rsidRDefault="00A35B72" w:rsidP="00A35B72">
      <w:pPr>
        <w:ind w:left="360" w:hanging="360"/>
      </w:pPr>
      <w:r w:rsidRPr="00031E0E">
        <w:rPr>
          <w:smallCaps/>
          <w:szCs w:val="24"/>
        </w:rPr>
        <w:t xml:space="preserve">Philip </w:t>
      </w:r>
      <w:r w:rsidRPr="00031E0E">
        <w:rPr>
          <w:szCs w:val="24"/>
        </w:rPr>
        <w:t>L., 406, 416, 421, 426, 433, 434, 440, 441, 443, 444.</w:t>
      </w:r>
    </w:p>
    <w:p w14:paraId="13FC1F75" w14:textId="77777777" w:rsidR="00A35B72" w:rsidRPr="00031E0E" w:rsidRDefault="00A35B72" w:rsidP="00A35B72">
      <w:pPr>
        <w:ind w:left="360" w:hanging="360"/>
      </w:pPr>
      <w:r w:rsidRPr="00031E0E">
        <w:rPr>
          <w:smallCaps/>
          <w:szCs w:val="24"/>
        </w:rPr>
        <w:t>Philippe Augu</w:t>
      </w:r>
      <w:r w:rsidRPr="00031E0E">
        <w:rPr>
          <w:smallCaps/>
          <w:szCs w:val="24"/>
        </w:rPr>
        <w:t>s</w:t>
      </w:r>
      <w:r w:rsidRPr="00031E0E">
        <w:rPr>
          <w:smallCaps/>
          <w:szCs w:val="24"/>
        </w:rPr>
        <w:t xml:space="preserve">te, </w:t>
      </w:r>
      <w:r w:rsidRPr="00031E0E">
        <w:rPr>
          <w:szCs w:val="24"/>
        </w:rPr>
        <w:t>539.</w:t>
      </w:r>
    </w:p>
    <w:p w14:paraId="4A4F85CC" w14:textId="77777777" w:rsidR="00A35B72" w:rsidRPr="00031E0E" w:rsidRDefault="00A35B72" w:rsidP="00A35B72">
      <w:pPr>
        <w:ind w:left="360" w:hanging="360"/>
      </w:pPr>
      <w:r w:rsidRPr="00031E0E">
        <w:rPr>
          <w:smallCaps/>
          <w:szCs w:val="24"/>
        </w:rPr>
        <w:t xml:space="preserve">Philippson </w:t>
      </w:r>
      <w:r w:rsidRPr="00031E0E">
        <w:rPr>
          <w:szCs w:val="24"/>
        </w:rPr>
        <w:t>M., 545, 551.</w:t>
      </w:r>
    </w:p>
    <w:p w14:paraId="67CCC916" w14:textId="77777777" w:rsidR="00A35B72" w:rsidRPr="00031E0E" w:rsidRDefault="00A35B72" w:rsidP="00A35B72">
      <w:pPr>
        <w:ind w:left="360" w:hanging="360"/>
      </w:pPr>
      <w:r w:rsidRPr="00031E0E">
        <w:rPr>
          <w:smallCaps/>
          <w:szCs w:val="24"/>
        </w:rPr>
        <w:t xml:space="preserve">Picard </w:t>
      </w:r>
      <w:r w:rsidRPr="00031E0E">
        <w:rPr>
          <w:szCs w:val="24"/>
        </w:rPr>
        <w:t>M., 444.</w:t>
      </w:r>
    </w:p>
    <w:p w14:paraId="364B3300" w14:textId="77777777" w:rsidR="00A35B72" w:rsidRPr="00031E0E" w:rsidRDefault="00A35B72" w:rsidP="00A35B72">
      <w:pPr>
        <w:ind w:left="360" w:hanging="360"/>
      </w:pPr>
      <w:r w:rsidRPr="00031E0E">
        <w:rPr>
          <w:smallCaps/>
          <w:szCs w:val="24"/>
        </w:rPr>
        <w:t xml:space="preserve">Pichon </w:t>
      </w:r>
      <w:r w:rsidRPr="00031E0E">
        <w:rPr>
          <w:szCs w:val="24"/>
        </w:rPr>
        <w:t>R., 540, 550.</w:t>
      </w:r>
    </w:p>
    <w:p w14:paraId="7DF050F3" w14:textId="77777777" w:rsidR="00A35B72" w:rsidRPr="00031E0E" w:rsidRDefault="00A35B72" w:rsidP="00A35B72">
      <w:pPr>
        <w:ind w:left="360" w:hanging="360"/>
      </w:pPr>
      <w:r w:rsidRPr="00031E0E">
        <w:rPr>
          <w:smallCaps/>
          <w:szCs w:val="24"/>
        </w:rPr>
        <w:t xml:space="preserve">Picker </w:t>
      </w:r>
      <w:r w:rsidRPr="00031E0E">
        <w:rPr>
          <w:szCs w:val="24"/>
        </w:rPr>
        <w:t>H., 206.</w:t>
      </w:r>
    </w:p>
    <w:p w14:paraId="075E8533" w14:textId="77777777" w:rsidR="00A35B72" w:rsidRPr="00031E0E" w:rsidRDefault="00A35B72" w:rsidP="00A35B72">
      <w:pPr>
        <w:ind w:left="360" w:hanging="360"/>
      </w:pPr>
      <w:r w:rsidRPr="00031E0E">
        <w:rPr>
          <w:szCs w:val="24"/>
        </w:rPr>
        <w:t>P</w:t>
      </w:r>
      <w:r w:rsidRPr="00031E0E">
        <w:rPr>
          <w:smallCaps/>
          <w:szCs w:val="24"/>
        </w:rPr>
        <w:t>ilsudsky</w:t>
      </w:r>
      <w:r w:rsidRPr="00031E0E">
        <w:rPr>
          <w:szCs w:val="24"/>
        </w:rPr>
        <w:t xml:space="preserve"> J., 288.</w:t>
      </w:r>
    </w:p>
    <w:p w14:paraId="5028A003" w14:textId="77777777" w:rsidR="00A35B72" w:rsidRPr="00031E0E" w:rsidRDefault="00A35B72" w:rsidP="00A35B72">
      <w:pPr>
        <w:ind w:left="360" w:hanging="360"/>
      </w:pPr>
      <w:r w:rsidRPr="00031E0E">
        <w:rPr>
          <w:szCs w:val="24"/>
        </w:rPr>
        <w:t>P</w:t>
      </w:r>
      <w:r w:rsidRPr="00031E0E">
        <w:rPr>
          <w:smallCaps/>
          <w:szCs w:val="24"/>
        </w:rPr>
        <w:t>inay</w:t>
      </w:r>
      <w:r w:rsidRPr="00031E0E">
        <w:rPr>
          <w:szCs w:val="24"/>
        </w:rPr>
        <w:t xml:space="preserve"> A., 380.</w:t>
      </w:r>
    </w:p>
    <w:p w14:paraId="418F6C8E" w14:textId="77777777" w:rsidR="00A35B72" w:rsidRPr="00031E0E" w:rsidRDefault="00A35B72" w:rsidP="00A35B72">
      <w:pPr>
        <w:ind w:left="360" w:hanging="360"/>
      </w:pPr>
      <w:r w:rsidRPr="00031E0E">
        <w:rPr>
          <w:smallCaps/>
          <w:szCs w:val="24"/>
        </w:rPr>
        <w:t xml:space="preserve">Pinochet </w:t>
      </w:r>
      <w:r w:rsidRPr="00031E0E">
        <w:rPr>
          <w:szCs w:val="24"/>
        </w:rPr>
        <w:t>A., 276, 628.</w:t>
      </w:r>
    </w:p>
    <w:p w14:paraId="364458C8" w14:textId="77777777" w:rsidR="00A35B72" w:rsidRPr="00031E0E" w:rsidRDefault="00A35B72" w:rsidP="00A35B72">
      <w:pPr>
        <w:ind w:left="360" w:hanging="360"/>
      </w:pPr>
      <w:r w:rsidRPr="00031E0E">
        <w:rPr>
          <w:smallCaps/>
          <w:szCs w:val="24"/>
        </w:rPr>
        <w:t xml:space="preserve">Pinto </w:t>
      </w:r>
      <w:r w:rsidRPr="00031E0E">
        <w:rPr>
          <w:szCs w:val="24"/>
        </w:rPr>
        <w:t>R., 418, 444.</w:t>
      </w:r>
    </w:p>
    <w:p w14:paraId="770EB849" w14:textId="77777777" w:rsidR="00A35B72" w:rsidRPr="00031E0E" w:rsidRDefault="00A35B72" w:rsidP="00A35B72">
      <w:pPr>
        <w:ind w:left="360" w:hanging="360"/>
      </w:pPr>
      <w:r w:rsidRPr="00031E0E">
        <w:rPr>
          <w:szCs w:val="24"/>
        </w:rPr>
        <w:t>P</w:t>
      </w:r>
      <w:r w:rsidRPr="00031E0E">
        <w:rPr>
          <w:smallCaps/>
          <w:szCs w:val="24"/>
        </w:rPr>
        <w:t>ious</w:t>
      </w:r>
      <w:r w:rsidRPr="00031E0E">
        <w:rPr>
          <w:szCs w:val="24"/>
        </w:rPr>
        <w:t xml:space="preserve"> R. M., 476, 508.</w:t>
      </w:r>
    </w:p>
    <w:p w14:paraId="0AC0BB3D" w14:textId="77777777" w:rsidR="00A35B72" w:rsidRPr="00031E0E" w:rsidRDefault="00A35B72" w:rsidP="00A35B72">
      <w:pPr>
        <w:ind w:left="360" w:hanging="360"/>
      </w:pPr>
      <w:r w:rsidRPr="00031E0E">
        <w:rPr>
          <w:smallCaps/>
          <w:szCs w:val="24"/>
        </w:rPr>
        <w:t xml:space="preserve">Pisier-Kouchner </w:t>
      </w:r>
      <w:r w:rsidRPr="00031E0E">
        <w:rPr>
          <w:szCs w:val="24"/>
        </w:rPr>
        <w:t xml:space="preserve">E., </w:t>
      </w:r>
      <w:r w:rsidRPr="00031E0E">
        <w:rPr>
          <w:smallCaps/>
          <w:szCs w:val="24"/>
        </w:rPr>
        <w:t xml:space="preserve">xvi, </w:t>
      </w:r>
      <w:r w:rsidRPr="00031E0E">
        <w:rPr>
          <w:szCs w:val="24"/>
        </w:rPr>
        <w:t>115, 126, 148, 158, 159, 195.</w:t>
      </w:r>
    </w:p>
    <w:p w14:paraId="1EDBCA3C" w14:textId="77777777" w:rsidR="00A35B72" w:rsidRPr="00031E0E" w:rsidRDefault="00A35B72" w:rsidP="00A35B72">
      <w:pPr>
        <w:ind w:left="360" w:hanging="360"/>
      </w:pPr>
      <w:r w:rsidRPr="00031E0E">
        <w:rPr>
          <w:szCs w:val="24"/>
        </w:rPr>
        <w:t>P</w:t>
      </w:r>
      <w:r w:rsidRPr="00031E0E">
        <w:rPr>
          <w:smallCaps/>
          <w:szCs w:val="24"/>
        </w:rPr>
        <w:t>itkin</w:t>
      </w:r>
      <w:r w:rsidRPr="00031E0E">
        <w:rPr>
          <w:szCs w:val="24"/>
        </w:rPr>
        <w:t xml:space="preserve"> H. F., 112.</w:t>
      </w:r>
    </w:p>
    <w:p w14:paraId="70EA26AD" w14:textId="77777777" w:rsidR="00A35B72" w:rsidRPr="00031E0E" w:rsidRDefault="00A35B72" w:rsidP="00A35B72">
      <w:pPr>
        <w:ind w:left="360" w:hanging="360"/>
      </w:pPr>
      <w:r w:rsidRPr="00031E0E">
        <w:rPr>
          <w:szCs w:val="24"/>
        </w:rPr>
        <w:t>P</w:t>
      </w:r>
      <w:r w:rsidRPr="00031E0E">
        <w:rPr>
          <w:smallCaps/>
          <w:szCs w:val="24"/>
        </w:rPr>
        <w:t>itt-Rivers</w:t>
      </w:r>
      <w:r w:rsidRPr="00031E0E">
        <w:rPr>
          <w:szCs w:val="24"/>
        </w:rPr>
        <w:t xml:space="preserve"> J., 281, 311.</w:t>
      </w:r>
    </w:p>
    <w:p w14:paraId="61DAB49B" w14:textId="77777777" w:rsidR="00A35B72" w:rsidRPr="00031E0E" w:rsidRDefault="00A35B72" w:rsidP="00A35B72">
      <w:pPr>
        <w:ind w:left="360" w:hanging="360"/>
      </w:pPr>
      <w:r w:rsidRPr="00031E0E">
        <w:rPr>
          <w:smallCaps/>
          <w:szCs w:val="24"/>
        </w:rPr>
        <w:t xml:space="preserve">Pizzorusso </w:t>
      </w:r>
      <w:r w:rsidRPr="00031E0E">
        <w:rPr>
          <w:szCs w:val="24"/>
        </w:rPr>
        <w:t>A., 419, 444.</w:t>
      </w:r>
    </w:p>
    <w:p w14:paraId="1E4F7E98" w14:textId="77777777" w:rsidR="00A35B72" w:rsidRPr="00031E0E" w:rsidRDefault="00A35B72" w:rsidP="00A35B72">
      <w:pPr>
        <w:ind w:left="360" w:hanging="360"/>
      </w:pPr>
      <w:r w:rsidRPr="00031E0E">
        <w:rPr>
          <w:smallCaps/>
          <w:szCs w:val="24"/>
        </w:rPr>
        <w:t xml:space="preserve">Plamenatz </w:t>
      </w:r>
      <w:r w:rsidRPr="00031E0E">
        <w:rPr>
          <w:szCs w:val="24"/>
        </w:rPr>
        <w:t>J., 80, 112.</w:t>
      </w:r>
    </w:p>
    <w:p w14:paraId="6AB8505A" w14:textId="77777777" w:rsidR="00A35B72" w:rsidRPr="00031E0E" w:rsidRDefault="00A35B72" w:rsidP="00A35B72">
      <w:pPr>
        <w:ind w:left="360" w:hanging="360"/>
      </w:pPr>
      <w:r w:rsidRPr="00031E0E">
        <w:rPr>
          <w:smallCaps/>
          <w:szCs w:val="24"/>
        </w:rPr>
        <w:t xml:space="preserve">Platon, x, xi, </w:t>
      </w:r>
      <w:r w:rsidRPr="00031E0E">
        <w:rPr>
          <w:szCs w:val="24"/>
        </w:rPr>
        <w:t>35, 44, 45, 141, 142, 184, 553, 635.</w:t>
      </w:r>
    </w:p>
    <w:p w14:paraId="3BEF834F" w14:textId="77777777" w:rsidR="00A35B72" w:rsidRPr="00031E0E" w:rsidRDefault="00A35B72" w:rsidP="00A35B72">
      <w:pPr>
        <w:ind w:left="360" w:hanging="360"/>
      </w:pPr>
      <w:r w:rsidRPr="00031E0E">
        <w:rPr>
          <w:smallCaps/>
          <w:szCs w:val="24"/>
        </w:rPr>
        <w:t xml:space="preserve">Plawski </w:t>
      </w:r>
      <w:r w:rsidRPr="00031E0E">
        <w:rPr>
          <w:szCs w:val="24"/>
        </w:rPr>
        <w:t>S., 551.</w:t>
      </w:r>
    </w:p>
    <w:p w14:paraId="6E8D35C7" w14:textId="77777777" w:rsidR="00A35B72" w:rsidRPr="00031E0E" w:rsidRDefault="00A35B72" w:rsidP="00A35B72">
      <w:pPr>
        <w:ind w:left="360" w:hanging="360"/>
      </w:pPr>
      <w:r w:rsidRPr="00031E0E">
        <w:rPr>
          <w:smallCaps/>
          <w:szCs w:val="24"/>
        </w:rPr>
        <w:t xml:space="preserve">Plekhanov, </w:t>
      </w:r>
      <w:r w:rsidRPr="00031E0E">
        <w:rPr>
          <w:szCs w:val="24"/>
        </w:rPr>
        <w:t>647.</w:t>
      </w:r>
    </w:p>
    <w:p w14:paraId="3A550975" w14:textId="77777777" w:rsidR="00A35B72" w:rsidRPr="00031E0E" w:rsidRDefault="00A35B72" w:rsidP="00A35B72">
      <w:pPr>
        <w:ind w:left="360" w:hanging="360"/>
      </w:pPr>
      <w:r w:rsidRPr="00031E0E">
        <w:rPr>
          <w:smallCaps/>
          <w:szCs w:val="24"/>
        </w:rPr>
        <w:t xml:space="preserve">Poetzch-Heffter, </w:t>
      </w:r>
      <w:r w:rsidRPr="00031E0E">
        <w:rPr>
          <w:szCs w:val="24"/>
        </w:rPr>
        <w:t>335.</w:t>
      </w:r>
    </w:p>
    <w:p w14:paraId="6B589236" w14:textId="77777777" w:rsidR="00A35B72" w:rsidRPr="00031E0E" w:rsidRDefault="00A35B72" w:rsidP="00A35B72">
      <w:pPr>
        <w:ind w:left="360" w:hanging="360"/>
      </w:pPr>
      <w:r w:rsidRPr="00031E0E">
        <w:rPr>
          <w:szCs w:val="24"/>
        </w:rPr>
        <w:t>P</w:t>
      </w:r>
      <w:r w:rsidRPr="00031E0E">
        <w:rPr>
          <w:smallCaps/>
          <w:szCs w:val="24"/>
        </w:rPr>
        <w:t>oincaré r., 618.</w:t>
      </w:r>
    </w:p>
    <w:p w14:paraId="3FEE111C" w14:textId="77777777" w:rsidR="00A35B72" w:rsidRPr="00031E0E" w:rsidRDefault="00A35B72" w:rsidP="00A35B72">
      <w:pPr>
        <w:ind w:left="360" w:hanging="360"/>
      </w:pPr>
      <w:r w:rsidRPr="00031E0E">
        <w:rPr>
          <w:smallCaps/>
          <w:szCs w:val="24"/>
        </w:rPr>
        <w:t xml:space="preserve">Poirier </w:t>
      </w:r>
      <w:r w:rsidRPr="00031E0E">
        <w:rPr>
          <w:szCs w:val="24"/>
        </w:rPr>
        <w:t>J., 550, 551.</w:t>
      </w:r>
    </w:p>
    <w:p w14:paraId="2B1343CD" w14:textId="77777777" w:rsidR="00A35B72" w:rsidRPr="00031E0E" w:rsidRDefault="00A35B72" w:rsidP="00A35B72">
      <w:pPr>
        <w:ind w:left="360" w:hanging="360"/>
      </w:pPr>
      <w:r w:rsidRPr="00031E0E">
        <w:rPr>
          <w:szCs w:val="24"/>
        </w:rPr>
        <w:t>P</w:t>
      </w:r>
      <w:r w:rsidRPr="00031E0E">
        <w:rPr>
          <w:smallCaps/>
          <w:szCs w:val="24"/>
        </w:rPr>
        <w:t>okrovski</w:t>
      </w:r>
      <w:r w:rsidRPr="00031E0E">
        <w:rPr>
          <w:szCs w:val="24"/>
        </w:rPr>
        <w:t xml:space="preserve"> M., 225, 236.</w:t>
      </w:r>
    </w:p>
    <w:p w14:paraId="1D1CE724" w14:textId="77777777" w:rsidR="00A35B72" w:rsidRPr="00031E0E" w:rsidRDefault="00A35B72" w:rsidP="00A35B72">
      <w:pPr>
        <w:ind w:left="360" w:hanging="360"/>
      </w:pPr>
      <w:r w:rsidRPr="00031E0E">
        <w:rPr>
          <w:smallCaps/>
          <w:szCs w:val="24"/>
        </w:rPr>
        <w:t xml:space="preserve">Polanyi </w:t>
      </w:r>
      <w:r w:rsidRPr="00031E0E">
        <w:rPr>
          <w:szCs w:val="24"/>
        </w:rPr>
        <w:t>K., 48, 68, 71, 72, 112.</w:t>
      </w:r>
    </w:p>
    <w:p w14:paraId="78DC177B" w14:textId="77777777" w:rsidR="00A35B72" w:rsidRPr="00031E0E" w:rsidRDefault="00A35B72" w:rsidP="00A35B72">
      <w:pPr>
        <w:ind w:left="360" w:hanging="360"/>
      </w:pPr>
      <w:r w:rsidRPr="00031E0E">
        <w:rPr>
          <w:smallCaps/>
          <w:szCs w:val="24"/>
        </w:rPr>
        <w:t xml:space="preserve">Poliakov </w:t>
      </w:r>
      <w:r w:rsidRPr="00031E0E">
        <w:rPr>
          <w:szCs w:val="24"/>
        </w:rPr>
        <w:t>L., 168, 179, 195.</w:t>
      </w:r>
    </w:p>
    <w:p w14:paraId="2E7DCDDC" w14:textId="77777777" w:rsidR="00A35B72" w:rsidRPr="00031E0E" w:rsidRDefault="00A35B72" w:rsidP="00A35B72">
      <w:pPr>
        <w:ind w:left="360" w:hanging="360"/>
      </w:pPr>
      <w:r w:rsidRPr="00031E0E">
        <w:rPr>
          <w:szCs w:val="24"/>
        </w:rPr>
        <w:t>P</w:t>
      </w:r>
      <w:r w:rsidRPr="00031E0E">
        <w:rPr>
          <w:smallCaps/>
          <w:szCs w:val="24"/>
        </w:rPr>
        <w:t>olin</w:t>
      </w:r>
      <w:r w:rsidRPr="00031E0E">
        <w:rPr>
          <w:szCs w:val="24"/>
        </w:rPr>
        <w:t xml:space="preserve"> C., 125, 140, 159.</w:t>
      </w:r>
    </w:p>
    <w:p w14:paraId="2B4F3449" w14:textId="77777777" w:rsidR="00A35B72" w:rsidRPr="00031E0E" w:rsidRDefault="00A35B72" w:rsidP="00A35B72">
      <w:pPr>
        <w:ind w:left="360" w:hanging="360"/>
      </w:pPr>
      <w:r w:rsidRPr="00031E0E">
        <w:rPr>
          <w:smallCaps/>
          <w:szCs w:val="24"/>
        </w:rPr>
        <w:t xml:space="preserve">Polsby </w:t>
      </w:r>
      <w:r w:rsidRPr="00031E0E">
        <w:rPr>
          <w:szCs w:val="24"/>
        </w:rPr>
        <w:t xml:space="preserve">N., </w:t>
      </w:r>
      <w:r w:rsidRPr="00031E0E">
        <w:rPr>
          <w:smallCaps/>
          <w:szCs w:val="24"/>
        </w:rPr>
        <w:t>xx</w:t>
      </w:r>
      <w:r w:rsidRPr="00031E0E">
        <w:rPr>
          <w:szCs w:val="24"/>
        </w:rPr>
        <w:t>, 79, 112, 565, 598, 685.</w:t>
      </w:r>
    </w:p>
    <w:p w14:paraId="18959350" w14:textId="77777777" w:rsidR="00A35B72" w:rsidRPr="00031E0E" w:rsidRDefault="00A35B72" w:rsidP="00A35B72">
      <w:pPr>
        <w:ind w:left="360" w:hanging="360"/>
      </w:pPr>
      <w:r w:rsidRPr="00031E0E">
        <w:rPr>
          <w:smallCaps/>
          <w:szCs w:val="24"/>
        </w:rPr>
        <w:t xml:space="preserve">Polybe, </w:t>
      </w:r>
      <w:r w:rsidRPr="00031E0E">
        <w:rPr>
          <w:szCs w:val="24"/>
        </w:rPr>
        <w:t>635, 684.</w:t>
      </w:r>
    </w:p>
    <w:p w14:paraId="3D411FC8" w14:textId="77777777" w:rsidR="00A35B72" w:rsidRPr="00031E0E" w:rsidRDefault="00A35B72" w:rsidP="00A35B72">
      <w:pPr>
        <w:ind w:left="360" w:hanging="360"/>
      </w:pPr>
      <w:r w:rsidRPr="00031E0E">
        <w:rPr>
          <w:smallCaps/>
          <w:szCs w:val="24"/>
        </w:rPr>
        <w:t xml:space="preserve">Pompidou </w:t>
      </w:r>
      <w:r w:rsidRPr="00031E0E">
        <w:rPr>
          <w:szCs w:val="24"/>
        </w:rPr>
        <w:t>G., 371.</w:t>
      </w:r>
    </w:p>
    <w:p w14:paraId="066D0C95" w14:textId="77777777" w:rsidR="00A35B72" w:rsidRPr="00031E0E" w:rsidRDefault="00A35B72" w:rsidP="00A35B72">
      <w:pPr>
        <w:ind w:left="360" w:hanging="360"/>
      </w:pPr>
      <w:r w:rsidRPr="00031E0E">
        <w:rPr>
          <w:smallCaps/>
          <w:szCs w:val="24"/>
        </w:rPr>
        <w:t xml:space="preserve">Popper </w:t>
      </w:r>
      <w:r w:rsidRPr="00031E0E">
        <w:rPr>
          <w:szCs w:val="24"/>
        </w:rPr>
        <w:t>K., 101</w:t>
      </w:r>
      <w:r w:rsidRPr="00031E0E">
        <w:rPr>
          <w:smallCaps/>
          <w:szCs w:val="24"/>
        </w:rPr>
        <w:t xml:space="preserve">, </w:t>
      </w:r>
      <w:r w:rsidRPr="00031E0E">
        <w:rPr>
          <w:szCs w:val="24"/>
        </w:rPr>
        <w:t>102, 112, 140, 141, 142, 159.</w:t>
      </w:r>
    </w:p>
    <w:p w14:paraId="20886A33" w14:textId="77777777" w:rsidR="00A35B72" w:rsidRPr="00031E0E" w:rsidRDefault="00A35B72" w:rsidP="00A35B72">
      <w:pPr>
        <w:ind w:left="360" w:hanging="360"/>
      </w:pPr>
      <w:r w:rsidRPr="00031E0E">
        <w:rPr>
          <w:smallCaps/>
          <w:szCs w:val="24"/>
        </w:rPr>
        <w:t xml:space="preserve">Porchnev </w:t>
      </w:r>
      <w:r w:rsidRPr="00031E0E">
        <w:rPr>
          <w:szCs w:val="24"/>
        </w:rPr>
        <w:t>B., 684.</w:t>
      </w:r>
    </w:p>
    <w:p w14:paraId="2C5EF79A" w14:textId="77777777" w:rsidR="00A35B72" w:rsidRPr="00031E0E" w:rsidRDefault="00A35B72" w:rsidP="00A35B72">
      <w:pPr>
        <w:ind w:left="360" w:hanging="360"/>
      </w:pPr>
      <w:r w:rsidRPr="00031E0E">
        <w:rPr>
          <w:szCs w:val="24"/>
        </w:rPr>
        <w:t>P</w:t>
      </w:r>
      <w:r w:rsidRPr="00031E0E">
        <w:rPr>
          <w:smallCaps/>
          <w:szCs w:val="24"/>
        </w:rPr>
        <w:t>ortal</w:t>
      </w:r>
      <w:r w:rsidRPr="00031E0E">
        <w:rPr>
          <w:szCs w:val="24"/>
        </w:rPr>
        <w:t xml:space="preserve"> R., 195.</w:t>
      </w:r>
    </w:p>
    <w:p w14:paraId="524D96F3" w14:textId="77777777" w:rsidR="00A35B72" w:rsidRPr="00031E0E" w:rsidRDefault="00A35B72" w:rsidP="00A35B72">
      <w:pPr>
        <w:ind w:left="360" w:hanging="360"/>
      </w:pPr>
      <w:r w:rsidRPr="00031E0E">
        <w:rPr>
          <w:smallCaps/>
          <w:szCs w:val="24"/>
        </w:rPr>
        <w:t>Poulantzas</w:t>
      </w:r>
      <w:r w:rsidRPr="00031E0E">
        <w:rPr>
          <w:szCs w:val="24"/>
        </w:rPr>
        <w:t xml:space="preserve"> N., 19, 26, 71, 75, 112, 134, 159, 173, 174, 195, 286, 311, 457, 508, 571, 610, 633.</w:t>
      </w:r>
    </w:p>
    <w:p w14:paraId="05A4D77A" w14:textId="77777777" w:rsidR="00A35B72" w:rsidRPr="00031E0E" w:rsidRDefault="00A35B72" w:rsidP="00A35B72">
      <w:pPr>
        <w:ind w:left="360" w:hanging="360"/>
      </w:pPr>
      <w:r w:rsidRPr="00031E0E">
        <w:rPr>
          <w:smallCaps/>
          <w:szCs w:val="24"/>
        </w:rPr>
        <w:t>Poulat</w:t>
      </w:r>
      <w:r w:rsidRPr="00031E0E">
        <w:rPr>
          <w:szCs w:val="24"/>
        </w:rPr>
        <w:t xml:space="preserve"> E., 40.</w:t>
      </w:r>
    </w:p>
    <w:p w14:paraId="1FEB05B7" w14:textId="77777777" w:rsidR="00A35B72" w:rsidRPr="00031E0E" w:rsidRDefault="00A35B72" w:rsidP="00A35B72">
      <w:pPr>
        <w:ind w:left="360" w:hanging="360"/>
      </w:pPr>
      <w:r w:rsidRPr="00031E0E">
        <w:rPr>
          <w:smallCaps/>
          <w:szCs w:val="24"/>
        </w:rPr>
        <w:t xml:space="preserve">Posgate </w:t>
      </w:r>
      <w:r w:rsidRPr="00031E0E">
        <w:rPr>
          <w:szCs w:val="24"/>
        </w:rPr>
        <w:t>D., 336.</w:t>
      </w:r>
    </w:p>
    <w:p w14:paraId="1646FF45" w14:textId="77777777" w:rsidR="00A35B72" w:rsidRPr="00031E0E" w:rsidRDefault="00A35B72" w:rsidP="00A35B72">
      <w:pPr>
        <w:ind w:left="360" w:hanging="360"/>
      </w:pPr>
      <w:r w:rsidRPr="00031E0E">
        <w:rPr>
          <w:smallCaps/>
          <w:szCs w:val="24"/>
        </w:rPr>
        <w:t>Pound</w:t>
      </w:r>
      <w:r w:rsidRPr="00031E0E">
        <w:rPr>
          <w:szCs w:val="24"/>
        </w:rPr>
        <w:t xml:space="preserve"> R., 512, 551.</w:t>
      </w:r>
    </w:p>
    <w:p w14:paraId="3CBBBFFA" w14:textId="77777777" w:rsidR="00A35B72" w:rsidRPr="00031E0E" w:rsidRDefault="00A35B72" w:rsidP="00A35B72">
      <w:pPr>
        <w:ind w:left="360" w:hanging="360"/>
      </w:pPr>
      <w:r w:rsidRPr="00031E0E">
        <w:rPr>
          <w:smallCaps/>
          <w:szCs w:val="24"/>
        </w:rPr>
        <w:t xml:space="preserve">Powell </w:t>
      </w:r>
      <w:r w:rsidRPr="00031E0E">
        <w:rPr>
          <w:szCs w:val="24"/>
        </w:rPr>
        <w:t xml:space="preserve">G. B., </w:t>
      </w:r>
      <w:r w:rsidRPr="00031E0E">
        <w:rPr>
          <w:smallCaps/>
          <w:szCs w:val="24"/>
        </w:rPr>
        <w:t>xiii,</w:t>
      </w:r>
      <w:r w:rsidRPr="00031E0E">
        <w:rPr>
          <w:szCs w:val="24"/>
        </w:rPr>
        <w:t xml:space="preserve"> </w:t>
      </w:r>
      <w:r w:rsidRPr="00031E0E">
        <w:rPr>
          <w:smallCaps/>
          <w:szCs w:val="24"/>
        </w:rPr>
        <w:t xml:space="preserve">xxii, </w:t>
      </w:r>
      <w:r w:rsidRPr="00031E0E">
        <w:rPr>
          <w:szCs w:val="24"/>
        </w:rPr>
        <w:t>15, 25, 273, 450, 506, 530, 599, 601.</w:t>
      </w:r>
    </w:p>
    <w:p w14:paraId="09C09F5B" w14:textId="77777777" w:rsidR="00A35B72" w:rsidRPr="00031E0E" w:rsidRDefault="00A35B72" w:rsidP="00A35B72">
      <w:pPr>
        <w:ind w:left="360" w:hanging="360"/>
      </w:pPr>
      <w:r w:rsidRPr="00031E0E">
        <w:rPr>
          <w:smallCaps/>
          <w:szCs w:val="24"/>
        </w:rPr>
        <w:t xml:space="preserve">Pratelli-Palmarini </w:t>
      </w:r>
      <w:r w:rsidRPr="00031E0E">
        <w:rPr>
          <w:szCs w:val="24"/>
        </w:rPr>
        <w:t>M., 453.</w:t>
      </w:r>
    </w:p>
    <w:p w14:paraId="3DAE2F1D" w14:textId="77777777" w:rsidR="00A35B72" w:rsidRPr="00031E0E" w:rsidRDefault="00A35B72" w:rsidP="00A35B72">
      <w:pPr>
        <w:ind w:left="360" w:hanging="360"/>
      </w:pPr>
      <w:r w:rsidRPr="00031E0E">
        <w:rPr>
          <w:smallCaps/>
          <w:szCs w:val="24"/>
        </w:rPr>
        <w:t xml:space="preserve">Pravda </w:t>
      </w:r>
      <w:r w:rsidRPr="00031E0E">
        <w:rPr>
          <w:szCs w:val="24"/>
        </w:rPr>
        <w:t>A., 340, 341, 342, 344, 354.</w:t>
      </w:r>
    </w:p>
    <w:p w14:paraId="5E524932" w14:textId="77777777" w:rsidR="00A35B72" w:rsidRPr="00031E0E" w:rsidRDefault="00A35B72" w:rsidP="00A35B72">
      <w:pPr>
        <w:ind w:left="360" w:hanging="360"/>
      </w:pPr>
      <w:r w:rsidRPr="00031E0E">
        <w:rPr>
          <w:smallCaps/>
          <w:szCs w:val="24"/>
        </w:rPr>
        <w:t xml:space="preserve">Preller </w:t>
      </w:r>
      <w:r w:rsidRPr="00031E0E">
        <w:rPr>
          <w:szCs w:val="24"/>
        </w:rPr>
        <w:t>L., 195.</w:t>
      </w:r>
    </w:p>
    <w:p w14:paraId="15CEDEF4" w14:textId="77777777" w:rsidR="00A35B72" w:rsidRPr="00031E0E" w:rsidRDefault="00A35B72" w:rsidP="00A35B72">
      <w:pPr>
        <w:ind w:left="360" w:hanging="360"/>
      </w:pPr>
      <w:r w:rsidRPr="00031E0E">
        <w:rPr>
          <w:smallCaps/>
          <w:szCs w:val="24"/>
        </w:rPr>
        <w:t xml:space="preserve">Prelot </w:t>
      </w:r>
      <w:r w:rsidRPr="00031E0E">
        <w:rPr>
          <w:szCs w:val="24"/>
        </w:rPr>
        <w:t>M., 319.</w:t>
      </w:r>
    </w:p>
    <w:p w14:paraId="3C4BFDAC" w14:textId="77777777" w:rsidR="00A35B72" w:rsidRPr="00031E0E" w:rsidRDefault="00A35B72" w:rsidP="00A35B72">
      <w:pPr>
        <w:ind w:left="360" w:hanging="360"/>
      </w:pPr>
      <w:r w:rsidRPr="00031E0E">
        <w:rPr>
          <w:smallCaps/>
          <w:szCs w:val="24"/>
        </w:rPr>
        <w:t xml:space="preserve">Presthus </w:t>
      </w:r>
      <w:r w:rsidRPr="00031E0E">
        <w:rPr>
          <w:szCs w:val="24"/>
        </w:rPr>
        <w:t>R., 80, 112.</w:t>
      </w:r>
    </w:p>
    <w:p w14:paraId="4A4F90D1" w14:textId="77777777" w:rsidR="00A35B72" w:rsidRPr="00031E0E" w:rsidRDefault="00A35B72" w:rsidP="00A35B72">
      <w:pPr>
        <w:ind w:left="360" w:hanging="360"/>
      </w:pPr>
      <w:r w:rsidRPr="00031E0E">
        <w:rPr>
          <w:smallCaps/>
          <w:szCs w:val="24"/>
        </w:rPr>
        <w:t xml:space="preserve">Primo de Rivera </w:t>
      </w:r>
      <w:r w:rsidRPr="00031E0E">
        <w:rPr>
          <w:szCs w:val="24"/>
        </w:rPr>
        <w:t>M</w:t>
      </w:r>
      <w:r w:rsidRPr="00031E0E">
        <w:rPr>
          <w:szCs w:val="24"/>
        </w:rPr>
        <w:t>i</w:t>
      </w:r>
      <w:r w:rsidRPr="00031E0E">
        <w:rPr>
          <w:szCs w:val="24"/>
        </w:rPr>
        <w:t>guel, 288.</w:t>
      </w:r>
    </w:p>
    <w:p w14:paraId="697379E4" w14:textId="77777777" w:rsidR="00A35B72" w:rsidRPr="00031E0E" w:rsidRDefault="00A35B72" w:rsidP="00A35B72">
      <w:pPr>
        <w:ind w:left="360" w:hanging="360"/>
      </w:pPr>
      <w:r w:rsidRPr="00031E0E">
        <w:rPr>
          <w:smallCaps/>
          <w:szCs w:val="24"/>
        </w:rPr>
        <w:t xml:space="preserve">Protz </w:t>
      </w:r>
      <w:r w:rsidRPr="00031E0E">
        <w:rPr>
          <w:szCs w:val="24"/>
        </w:rPr>
        <w:t>M., 509.</w:t>
      </w:r>
    </w:p>
    <w:p w14:paraId="0E18031D" w14:textId="77777777" w:rsidR="00A35B72" w:rsidRPr="00031E0E" w:rsidRDefault="00A35B72" w:rsidP="00A35B72">
      <w:pPr>
        <w:ind w:left="360" w:hanging="360"/>
      </w:pPr>
      <w:r w:rsidRPr="00031E0E">
        <w:rPr>
          <w:smallCaps/>
          <w:szCs w:val="24"/>
        </w:rPr>
        <w:t xml:space="preserve">Proudhon </w:t>
      </w:r>
      <w:r w:rsidRPr="00031E0E">
        <w:rPr>
          <w:szCs w:val="24"/>
        </w:rPr>
        <w:t xml:space="preserve">P.-J., </w:t>
      </w:r>
      <w:r w:rsidRPr="00031E0E">
        <w:rPr>
          <w:smallCaps/>
          <w:szCs w:val="24"/>
        </w:rPr>
        <w:t xml:space="preserve">xx, </w:t>
      </w:r>
      <w:r w:rsidRPr="00031E0E">
        <w:rPr>
          <w:szCs w:val="24"/>
        </w:rPr>
        <w:t>39.</w:t>
      </w:r>
    </w:p>
    <w:p w14:paraId="4A3C167F" w14:textId="77777777" w:rsidR="00A35B72" w:rsidRPr="00031E0E" w:rsidRDefault="00A35B72" w:rsidP="00A35B72">
      <w:pPr>
        <w:ind w:left="360" w:hanging="360"/>
      </w:pPr>
      <w:r w:rsidRPr="00031E0E">
        <w:rPr>
          <w:smallCaps/>
          <w:szCs w:val="24"/>
        </w:rPr>
        <w:t xml:space="preserve">Przeworski </w:t>
      </w:r>
      <w:r w:rsidRPr="00031E0E">
        <w:rPr>
          <w:szCs w:val="24"/>
        </w:rPr>
        <w:t>A., 272.</w:t>
      </w:r>
    </w:p>
    <w:p w14:paraId="7E37F15B" w14:textId="77777777" w:rsidR="00A35B72" w:rsidRPr="00031E0E" w:rsidRDefault="00A35B72" w:rsidP="00A35B72">
      <w:pPr>
        <w:ind w:left="360" w:hanging="360"/>
      </w:pPr>
      <w:r w:rsidRPr="00031E0E">
        <w:rPr>
          <w:smallCaps/>
          <w:szCs w:val="24"/>
        </w:rPr>
        <w:t>Pulzer</w:t>
      </w:r>
      <w:r w:rsidRPr="00031E0E">
        <w:rPr>
          <w:szCs w:val="24"/>
        </w:rPr>
        <w:t xml:space="preserve"> P., 331, 354.</w:t>
      </w:r>
    </w:p>
    <w:p w14:paraId="43332D7D" w14:textId="77777777" w:rsidR="00A35B72" w:rsidRPr="00031E0E" w:rsidRDefault="00A35B72" w:rsidP="00A35B72">
      <w:pPr>
        <w:ind w:left="360" w:hanging="360"/>
      </w:pPr>
      <w:r w:rsidRPr="00031E0E">
        <w:rPr>
          <w:smallCaps/>
          <w:szCs w:val="24"/>
        </w:rPr>
        <w:t xml:space="preserve">Purcell </w:t>
      </w:r>
      <w:r w:rsidRPr="00031E0E">
        <w:rPr>
          <w:szCs w:val="24"/>
        </w:rPr>
        <w:t>S. K., 299, 306, 311.</w:t>
      </w:r>
    </w:p>
    <w:p w14:paraId="1D64F0F3" w14:textId="77777777" w:rsidR="00A35B72" w:rsidRPr="00031E0E" w:rsidRDefault="00A35B72" w:rsidP="00A35B72">
      <w:pPr>
        <w:ind w:left="360" w:hanging="360"/>
      </w:pPr>
      <w:r w:rsidRPr="00031E0E">
        <w:rPr>
          <w:smallCaps/>
          <w:szCs w:val="24"/>
        </w:rPr>
        <w:t xml:space="preserve">Pufendorf </w:t>
      </w:r>
      <w:r w:rsidRPr="00031E0E">
        <w:rPr>
          <w:szCs w:val="24"/>
        </w:rPr>
        <w:t>S., 50, 54.</w:t>
      </w:r>
    </w:p>
    <w:p w14:paraId="447C5A44" w14:textId="77777777" w:rsidR="00A35B72" w:rsidRPr="00031E0E" w:rsidRDefault="00A35B72" w:rsidP="00A35B72">
      <w:pPr>
        <w:ind w:left="360" w:hanging="360"/>
      </w:pPr>
      <w:r w:rsidRPr="00031E0E">
        <w:rPr>
          <w:smallCaps/>
          <w:szCs w:val="24"/>
        </w:rPr>
        <w:t xml:space="preserve">Putnam </w:t>
      </w:r>
      <w:r w:rsidRPr="00031E0E">
        <w:rPr>
          <w:szCs w:val="24"/>
        </w:rPr>
        <w:t>R. D., 625, 633.</w:t>
      </w:r>
    </w:p>
    <w:p w14:paraId="719FC12F" w14:textId="77777777" w:rsidR="00A35B72" w:rsidRPr="00031E0E" w:rsidRDefault="00A35B72" w:rsidP="00A35B72">
      <w:pPr>
        <w:ind w:left="360" w:hanging="360"/>
      </w:pPr>
      <w:r w:rsidRPr="00031E0E">
        <w:rPr>
          <w:smallCaps/>
          <w:szCs w:val="24"/>
        </w:rPr>
        <w:t xml:space="preserve">Pye </w:t>
      </w:r>
      <w:r w:rsidRPr="00031E0E">
        <w:rPr>
          <w:szCs w:val="24"/>
        </w:rPr>
        <w:t>L., 26, 263, 266, 296, 311, 599, 633.</w:t>
      </w:r>
    </w:p>
    <w:p w14:paraId="18C32A27" w14:textId="77777777" w:rsidR="00A35B72" w:rsidRPr="00031E0E" w:rsidRDefault="00A35B72" w:rsidP="00A35B72">
      <w:pPr>
        <w:ind w:left="360" w:hanging="360"/>
        <w:rPr>
          <w:szCs w:val="24"/>
        </w:rPr>
      </w:pPr>
    </w:p>
    <w:p w14:paraId="1234DA3C" w14:textId="77777777" w:rsidR="00A35B72" w:rsidRPr="00031E0E" w:rsidRDefault="00A35B72" w:rsidP="00A35B72">
      <w:pPr>
        <w:ind w:left="360" w:hanging="360"/>
      </w:pPr>
      <w:r w:rsidRPr="00031E0E">
        <w:rPr>
          <w:smallCaps/>
          <w:szCs w:val="24"/>
        </w:rPr>
        <w:t xml:space="preserve">Quermonne </w:t>
      </w:r>
      <w:r w:rsidRPr="00031E0E">
        <w:rPr>
          <w:szCs w:val="24"/>
        </w:rPr>
        <w:t>J. L., 363, 405, 472, 477, 506, 508.</w:t>
      </w:r>
    </w:p>
    <w:p w14:paraId="10A4EEE4" w14:textId="77777777" w:rsidR="00A35B72" w:rsidRPr="00031E0E" w:rsidRDefault="00A35B72" w:rsidP="00A35B72">
      <w:pPr>
        <w:ind w:left="360" w:hanging="360"/>
        <w:rPr>
          <w:szCs w:val="24"/>
        </w:rPr>
      </w:pPr>
    </w:p>
    <w:p w14:paraId="226D520F" w14:textId="77777777" w:rsidR="00A35B72" w:rsidRPr="00031E0E" w:rsidRDefault="00A35B72" w:rsidP="00A35B72">
      <w:pPr>
        <w:ind w:left="360" w:hanging="360"/>
      </w:pPr>
      <w:r w:rsidRPr="00031E0E">
        <w:rPr>
          <w:smallCaps/>
          <w:szCs w:val="24"/>
        </w:rPr>
        <w:t xml:space="preserve">Rabin </w:t>
      </w:r>
      <w:r w:rsidRPr="00031E0E">
        <w:rPr>
          <w:szCs w:val="24"/>
        </w:rPr>
        <w:t>J., 483, 500.</w:t>
      </w:r>
    </w:p>
    <w:p w14:paraId="56F1C9E3" w14:textId="77777777" w:rsidR="00A35B72" w:rsidRPr="00031E0E" w:rsidRDefault="00A35B72" w:rsidP="00A35B72">
      <w:pPr>
        <w:ind w:left="360" w:hanging="360"/>
      </w:pPr>
      <w:r w:rsidRPr="00031E0E">
        <w:rPr>
          <w:smallCaps/>
          <w:szCs w:val="24"/>
        </w:rPr>
        <w:t xml:space="preserve">Racine </w:t>
      </w:r>
      <w:r w:rsidRPr="00031E0E">
        <w:rPr>
          <w:szCs w:val="24"/>
        </w:rPr>
        <w:t>N., 136, 159.</w:t>
      </w:r>
    </w:p>
    <w:p w14:paraId="14DAEB66" w14:textId="77777777" w:rsidR="00A35B72" w:rsidRPr="00031E0E" w:rsidRDefault="00A35B72" w:rsidP="00A35B72">
      <w:pPr>
        <w:ind w:left="360" w:hanging="360"/>
      </w:pPr>
      <w:r w:rsidRPr="00031E0E">
        <w:rPr>
          <w:smallCaps/>
          <w:szCs w:val="24"/>
        </w:rPr>
        <w:t xml:space="preserve">Radek </w:t>
      </w:r>
      <w:r w:rsidRPr="00031E0E">
        <w:rPr>
          <w:szCs w:val="24"/>
        </w:rPr>
        <w:t>K., 213.</w:t>
      </w:r>
    </w:p>
    <w:p w14:paraId="2D856B0B" w14:textId="77777777" w:rsidR="00A35B72" w:rsidRPr="00031E0E" w:rsidRDefault="00A35B72" w:rsidP="00A35B72">
      <w:pPr>
        <w:ind w:left="360" w:hanging="360"/>
      </w:pPr>
      <w:r w:rsidRPr="00031E0E">
        <w:rPr>
          <w:smallCaps/>
          <w:szCs w:val="24"/>
        </w:rPr>
        <w:t xml:space="preserve">Radcliffe-Brown </w:t>
      </w:r>
      <w:r w:rsidRPr="00031E0E">
        <w:rPr>
          <w:szCs w:val="24"/>
        </w:rPr>
        <w:t>A. R., 513, 515, 551.</w:t>
      </w:r>
    </w:p>
    <w:p w14:paraId="7268474E" w14:textId="77777777" w:rsidR="00A35B72" w:rsidRPr="00031E0E" w:rsidRDefault="00A35B72" w:rsidP="00A35B72">
      <w:pPr>
        <w:ind w:left="360" w:hanging="360"/>
      </w:pPr>
      <w:r w:rsidRPr="00031E0E">
        <w:rPr>
          <w:smallCaps/>
          <w:szCs w:val="24"/>
        </w:rPr>
        <w:t xml:space="preserve">Rae </w:t>
      </w:r>
      <w:r w:rsidRPr="00031E0E">
        <w:rPr>
          <w:szCs w:val="24"/>
        </w:rPr>
        <w:t>D., 112, 329, 330, 333, 354.</w:t>
      </w:r>
    </w:p>
    <w:p w14:paraId="25847206" w14:textId="77777777" w:rsidR="00A35B72" w:rsidRPr="00031E0E" w:rsidRDefault="00A35B72" w:rsidP="00A35B72">
      <w:pPr>
        <w:ind w:left="360" w:hanging="360"/>
      </w:pPr>
      <w:r w:rsidRPr="00031E0E">
        <w:rPr>
          <w:smallCaps/>
          <w:szCs w:val="24"/>
        </w:rPr>
        <w:t xml:space="preserve">Ranney </w:t>
      </w:r>
      <w:r w:rsidRPr="00031E0E">
        <w:rPr>
          <w:szCs w:val="24"/>
        </w:rPr>
        <w:t>A., 112, 337, 338, 346, 349, 350, 351, 354.</w:t>
      </w:r>
    </w:p>
    <w:p w14:paraId="65171F3A" w14:textId="77777777" w:rsidR="00A35B72" w:rsidRPr="00031E0E" w:rsidRDefault="00A35B72" w:rsidP="00A35B72">
      <w:pPr>
        <w:ind w:left="360" w:hanging="360"/>
      </w:pPr>
      <w:r w:rsidRPr="00031E0E">
        <w:rPr>
          <w:smallCaps/>
          <w:szCs w:val="24"/>
        </w:rPr>
        <w:t xml:space="preserve">Rauschning </w:t>
      </w:r>
      <w:r w:rsidRPr="00031E0E">
        <w:rPr>
          <w:szCs w:val="24"/>
        </w:rPr>
        <w:t>H., 159, 187, 195.</w:t>
      </w:r>
    </w:p>
    <w:p w14:paraId="4315E61C" w14:textId="77777777" w:rsidR="00A35B72" w:rsidRPr="00031E0E" w:rsidRDefault="00A35B72" w:rsidP="00A35B72">
      <w:pPr>
        <w:ind w:left="360" w:hanging="360"/>
      </w:pPr>
      <w:r w:rsidRPr="00031E0E">
        <w:rPr>
          <w:smallCaps/>
          <w:szCs w:val="24"/>
        </w:rPr>
        <w:t xml:space="preserve">Rawls </w:t>
      </w:r>
      <w:r w:rsidRPr="00031E0E">
        <w:rPr>
          <w:szCs w:val="24"/>
        </w:rPr>
        <w:t>J., 42, 74, 83, 98, 99, 100, 112, 113.</w:t>
      </w:r>
    </w:p>
    <w:p w14:paraId="3A29AB8B" w14:textId="77777777" w:rsidR="00A35B72" w:rsidRPr="00031E0E" w:rsidRDefault="00A35B72" w:rsidP="00A35B72">
      <w:pPr>
        <w:ind w:left="360" w:hanging="360"/>
      </w:pPr>
      <w:r w:rsidRPr="00031E0E">
        <w:rPr>
          <w:smallCaps/>
          <w:szCs w:val="24"/>
        </w:rPr>
        <w:t xml:space="preserve">Raynaud </w:t>
      </w:r>
      <w:r w:rsidRPr="00031E0E">
        <w:rPr>
          <w:szCs w:val="24"/>
        </w:rPr>
        <w:t>P., 148, 150, 151, 159.</w:t>
      </w:r>
    </w:p>
    <w:p w14:paraId="6BA6D87F" w14:textId="77777777" w:rsidR="00A35B72" w:rsidRPr="00031E0E" w:rsidRDefault="00A35B72" w:rsidP="00A35B72">
      <w:pPr>
        <w:ind w:left="360" w:hanging="360"/>
      </w:pPr>
      <w:r w:rsidRPr="00031E0E">
        <w:rPr>
          <w:smallCaps/>
          <w:szCs w:val="24"/>
        </w:rPr>
        <w:t xml:space="preserve">Reich </w:t>
      </w:r>
      <w:r w:rsidRPr="00031E0E">
        <w:rPr>
          <w:szCs w:val="24"/>
        </w:rPr>
        <w:t>W., 133, 159, 170, 171, 185, 188, 195, 294.</w:t>
      </w:r>
    </w:p>
    <w:p w14:paraId="7ACC7AA4" w14:textId="77777777" w:rsidR="00A35B72" w:rsidRPr="00031E0E" w:rsidRDefault="00A35B72" w:rsidP="00A35B72">
      <w:pPr>
        <w:ind w:left="360" w:hanging="360"/>
      </w:pPr>
      <w:r w:rsidRPr="00031E0E">
        <w:rPr>
          <w:smallCaps/>
          <w:szCs w:val="24"/>
        </w:rPr>
        <w:t xml:space="preserve">Reimer </w:t>
      </w:r>
      <w:r w:rsidRPr="00031E0E">
        <w:rPr>
          <w:szCs w:val="24"/>
        </w:rPr>
        <w:t>D., 684.</w:t>
      </w:r>
    </w:p>
    <w:p w14:paraId="1189E52F" w14:textId="77777777" w:rsidR="00A35B72" w:rsidRPr="00031E0E" w:rsidRDefault="00A35B72" w:rsidP="00A35B72">
      <w:pPr>
        <w:ind w:left="360" w:hanging="360"/>
      </w:pPr>
      <w:r w:rsidRPr="00031E0E">
        <w:rPr>
          <w:smallCaps/>
          <w:szCs w:val="24"/>
        </w:rPr>
        <w:t xml:space="preserve">Remmer </w:t>
      </w:r>
      <w:r w:rsidRPr="00031E0E">
        <w:rPr>
          <w:szCs w:val="24"/>
        </w:rPr>
        <w:t>F., 610, 633.</w:t>
      </w:r>
    </w:p>
    <w:p w14:paraId="7229FC6F" w14:textId="77777777" w:rsidR="00A35B72" w:rsidRPr="00031E0E" w:rsidRDefault="00A35B72" w:rsidP="00A35B72">
      <w:pPr>
        <w:ind w:left="360" w:hanging="360"/>
      </w:pPr>
      <w:r w:rsidRPr="00031E0E">
        <w:rPr>
          <w:smallCaps/>
          <w:szCs w:val="24"/>
        </w:rPr>
        <w:t>Rémond</w:t>
      </w:r>
      <w:r w:rsidRPr="00031E0E">
        <w:rPr>
          <w:szCs w:val="24"/>
        </w:rPr>
        <w:t xml:space="preserve"> R., 111, 620, 633.</w:t>
      </w:r>
    </w:p>
    <w:p w14:paraId="4FC62FA6" w14:textId="77777777" w:rsidR="00A35B72" w:rsidRPr="00031E0E" w:rsidRDefault="00A35B72" w:rsidP="00A35B72">
      <w:pPr>
        <w:ind w:left="360" w:hanging="360"/>
      </w:pPr>
      <w:r w:rsidRPr="00031E0E">
        <w:rPr>
          <w:smallCaps/>
          <w:szCs w:val="24"/>
        </w:rPr>
        <w:t xml:space="preserve">Renaut </w:t>
      </w:r>
      <w:r w:rsidRPr="00031E0E">
        <w:rPr>
          <w:szCs w:val="24"/>
        </w:rPr>
        <w:t>A., 134, 139, 159.</w:t>
      </w:r>
    </w:p>
    <w:p w14:paraId="011EE0EE" w14:textId="77777777" w:rsidR="00A35B72" w:rsidRPr="00031E0E" w:rsidRDefault="00A35B72" w:rsidP="00A35B72">
      <w:pPr>
        <w:ind w:left="360" w:hanging="360"/>
      </w:pPr>
      <w:r w:rsidRPr="00031E0E">
        <w:rPr>
          <w:smallCaps/>
          <w:szCs w:val="24"/>
        </w:rPr>
        <w:t xml:space="preserve">Renouvier </w:t>
      </w:r>
      <w:r w:rsidRPr="00031E0E">
        <w:rPr>
          <w:szCs w:val="24"/>
        </w:rPr>
        <w:t>C., 62, 67, 112.</w:t>
      </w:r>
    </w:p>
    <w:p w14:paraId="18A7B3F9" w14:textId="77777777" w:rsidR="00A35B72" w:rsidRPr="00031E0E" w:rsidRDefault="00A35B72" w:rsidP="00A35B72">
      <w:pPr>
        <w:ind w:left="360" w:hanging="360"/>
      </w:pPr>
      <w:r w:rsidRPr="00031E0E">
        <w:rPr>
          <w:smallCaps/>
          <w:szCs w:val="24"/>
        </w:rPr>
        <w:t xml:space="preserve">Reyna </w:t>
      </w:r>
      <w:r w:rsidRPr="00031E0E">
        <w:rPr>
          <w:szCs w:val="24"/>
        </w:rPr>
        <w:t>J. L., 292, 299, 300.</w:t>
      </w:r>
    </w:p>
    <w:p w14:paraId="74B0230F" w14:textId="77777777" w:rsidR="00A35B72" w:rsidRPr="00031E0E" w:rsidRDefault="00A35B72" w:rsidP="00A35B72">
      <w:pPr>
        <w:ind w:left="360" w:hanging="360"/>
      </w:pPr>
      <w:r w:rsidRPr="00031E0E">
        <w:rPr>
          <w:smallCaps/>
          <w:szCs w:val="24"/>
        </w:rPr>
        <w:t xml:space="preserve">Reynaud </w:t>
      </w:r>
      <w:r w:rsidRPr="00031E0E">
        <w:rPr>
          <w:szCs w:val="24"/>
        </w:rPr>
        <w:t>P., 620.</w:t>
      </w:r>
    </w:p>
    <w:p w14:paraId="243DE65B" w14:textId="77777777" w:rsidR="00A35B72" w:rsidRPr="00031E0E" w:rsidRDefault="00A35B72" w:rsidP="00A35B72">
      <w:pPr>
        <w:ind w:left="360" w:hanging="360"/>
      </w:pPr>
      <w:r w:rsidRPr="00031E0E">
        <w:rPr>
          <w:smallCaps/>
          <w:szCs w:val="24"/>
        </w:rPr>
        <w:t xml:space="preserve">Reynaud </w:t>
      </w:r>
      <w:r w:rsidRPr="00031E0E">
        <w:rPr>
          <w:szCs w:val="24"/>
        </w:rPr>
        <w:t>J.-D., 87, 112.</w:t>
      </w:r>
    </w:p>
    <w:p w14:paraId="75BB0281" w14:textId="77777777" w:rsidR="00A35B72" w:rsidRPr="00031E0E" w:rsidRDefault="00A35B72" w:rsidP="00A35B72">
      <w:pPr>
        <w:ind w:left="360" w:hanging="360"/>
      </w:pPr>
      <w:r w:rsidRPr="00031E0E">
        <w:rPr>
          <w:smallCaps/>
          <w:szCs w:val="24"/>
        </w:rPr>
        <w:t xml:space="preserve">Rhodes </w:t>
      </w:r>
      <w:r w:rsidRPr="00031E0E">
        <w:rPr>
          <w:szCs w:val="24"/>
        </w:rPr>
        <w:t>R. A. W., 569, 598.</w:t>
      </w:r>
    </w:p>
    <w:p w14:paraId="225BF9B7" w14:textId="77777777" w:rsidR="00A35B72" w:rsidRPr="00031E0E" w:rsidRDefault="00A35B72" w:rsidP="00A35B72">
      <w:pPr>
        <w:ind w:left="360" w:hanging="360"/>
      </w:pPr>
      <w:r w:rsidRPr="00031E0E">
        <w:rPr>
          <w:smallCaps/>
          <w:szCs w:val="24"/>
        </w:rPr>
        <w:t xml:space="preserve">Rice </w:t>
      </w:r>
      <w:r w:rsidRPr="00031E0E">
        <w:rPr>
          <w:szCs w:val="24"/>
        </w:rPr>
        <w:t>E., 249, 267.</w:t>
      </w:r>
    </w:p>
    <w:p w14:paraId="3D8795DB" w14:textId="77777777" w:rsidR="00A35B72" w:rsidRDefault="00A35B72" w:rsidP="00A35B72">
      <w:pPr>
        <w:ind w:left="360" w:hanging="360"/>
        <w:rPr>
          <w:szCs w:val="24"/>
        </w:rPr>
      </w:pPr>
      <w:r w:rsidRPr="00031E0E">
        <w:rPr>
          <w:smallCaps/>
          <w:szCs w:val="24"/>
        </w:rPr>
        <w:t xml:space="preserve">Richard </w:t>
      </w:r>
      <w:r w:rsidRPr="00031E0E">
        <w:rPr>
          <w:szCs w:val="24"/>
        </w:rPr>
        <w:t>L., 188.</w:t>
      </w:r>
    </w:p>
    <w:p w14:paraId="158CCB20" w14:textId="77777777" w:rsidR="00A35B72" w:rsidRDefault="00A35B72" w:rsidP="00A35B72">
      <w:pPr>
        <w:ind w:left="360" w:hanging="360"/>
        <w:rPr>
          <w:szCs w:val="16"/>
        </w:rPr>
      </w:pPr>
      <w:r w:rsidRPr="00031E0E">
        <w:rPr>
          <w:szCs w:val="16"/>
        </w:rPr>
        <w:t>[696]</w:t>
      </w:r>
    </w:p>
    <w:p w14:paraId="555958ED" w14:textId="77777777" w:rsidR="00A35B72" w:rsidRPr="00031E0E" w:rsidRDefault="00A35B72" w:rsidP="00A35B72">
      <w:pPr>
        <w:ind w:left="360" w:hanging="360"/>
      </w:pPr>
      <w:r w:rsidRPr="00031E0E">
        <w:rPr>
          <w:smallCaps/>
          <w:szCs w:val="24"/>
        </w:rPr>
        <w:t xml:space="preserve">Richelieu </w:t>
      </w:r>
      <w:r w:rsidRPr="00031E0E">
        <w:rPr>
          <w:szCs w:val="24"/>
        </w:rPr>
        <w:t>A., 367.</w:t>
      </w:r>
    </w:p>
    <w:p w14:paraId="5FB54ED1" w14:textId="77777777" w:rsidR="00A35B72" w:rsidRPr="00031E0E" w:rsidRDefault="00A35B72" w:rsidP="00A35B72">
      <w:pPr>
        <w:ind w:left="360" w:hanging="360"/>
      </w:pPr>
      <w:r w:rsidRPr="00031E0E">
        <w:rPr>
          <w:smallCaps/>
          <w:szCs w:val="24"/>
        </w:rPr>
        <w:t xml:space="preserve">Richet </w:t>
      </w:r>
      <w:r w:rsidRPr="00031E0E">
        <w:rPr>
          <w:szCs w:val="24"/>
        </w:rPr>
        <w:t>D., 653, 683.</w:t>
      </w:r>
    </w:p>
    <w:p w14:paraId="499D9625" w14:textId="77777777" w:rsidR="00A35B72" w:rsidRPr="00031E0E" w:rsidRDefault="00A35B72" w:rsidP="00A35B72">
      <w:pPr>
        <w:ind w:left="360" w:hanging="360"/>
      </w:pPr>
      <w:r w:rsidRPr="00031E0E">
        <w:rPr>
          <w:smallCaps/>
          <w:szCs w:val="24"/>
        </w:rPr>
        <w:t xml:space="preserve">Richter </w:t>
      </w:r>
      <w:r w:rsidRPr="00031E0E">
        <w:rPr>
          <w:szCs w:val="24"/>
        </w:rPr>
        <w:t>M., 651, 684.</w:t>
      </w:r>
    </w:p>
    <w:p w14:paraId="3D95EAB3" w14:textId="77777777" w:rsidR="00A35B72" w:rsidRPr="00031E0E" w:rsidRDefault="00A35B72" w:rsidP="00A35B72">
      <w:pPr>
        <w:ind w:left="360" w:hanging="360"/>
      </w:pPr>
      <w:r w:rsidRPr="00031E0E">
        <w:rPr>
          <w:smallCaps/>
          <w:szCs w:val="24"/>
        </w:rPr>
        <w:t xml:space="preserve">Rieg </w:t>
      </w:r>
      <w:r w:rsidRPr="00031E0E">
        <w:rPr>
          <w:szCs w:val="24"/>
        </w:rPr>
        <w:t>A., 443.</w:t>
      </w:r>
    </w:p>
    <w:p w14:paraId="3B59A607" w14:textId="77777777" w:rsidR="00A35B72" w:rsidRPr="00031E0E" w:rsidRDefault="00A35B72" w:rsidP="00A35B72">
      <w:pPr>
        <w:ind w:left="360" w:hanging="360"/>
      </w:pPr>
      <w:r w:rsidRPr="00031E0E">
        <w:rPr>
          <w:smallCaps/>
          <w:szCs w:val="24"/>
        </w:rPr>
        <w:t xml:space="preserve">Riggs </w:t>
      </w:r>
      <w:r w:rsidRPr="00031E0E">
        <w:rPr>
          <w:szCs w:val="24"/>
        </w:rPr>
        <w:t>F. W., 449, 456, 497, 499, 500, 501, 508.</w:t>
      </w:r>
    </w:p>
    <w:p w14:paraId="79431B94" w14:textId="77777777" w:rsidR="00A35B72" w:rsidRPr="00031E0E" w:rsidRDefault="00A35B72" w:rsidP="00A35B72">
      <w:pPr>
        <w:ind w:left="360" w:hanging="360"/>
      </w:pPr>
      <w:r w:rsidRPr="00031E0E">
        <w:rPr>
          <w:szCs w:val="24"/>
        </w:rPr>
        <w:t>R</w:t>
      </w:r>
      <w:r w:rsidRPr="00031E0E">
        <w:rPr>
          <w:smallCaps/>
          <w:szCs w:val="24"/>
        </w:rPr>
        <w:t>ighby</w:t>
      </w:r>
      <w:r w:rsidRPr="00031E0E">
        <w:rPr>
          <w:szCs w:val="24"/>
        </w:rPr>
        <w:t xml:space="preserve"> T., 226, 231, 236.</w:t>
      </w:r>
    </w:p>
    <w:p w14:paraId="1E85F015" w14:textId="77777777" w:rsidR="00A35B72" w:rsidRPr="00031E0E" w:rsidRDefault="00A35B72" w:rsidP="00A35B72">
      <w:pPr>
        <w:ind w:left="360" w:hanging="360"/>
      </w:pPr>
      <w:r w:rsidRPr="00031E0E">
        <w:rPr>
          <w:smallCaps/>
          <w:szCs w:val="24"/>
        </w:rPr>
        <w:t xml:space="preserve">Rigney </w:t>
      </w:r>
      <w:r w:rsidRPr="00031E0E">
        <w:rPr>
          <w:szCs w:val="24"/>
        </w:rPr>
        <w:t>H. W., 238, 267.</w:t>
      </w:r>
    </w:p>
    <w:p w14:paraId="13581E16" w14:textId="77777777" w:rsidR="00A35B72" w:rsidRPr="00031E0E" w:rsidRDefault="00A35B72" w:rsidP="00A35B72">
      <w:pPr>
        <w:ind w:left="360" w:hanging="360"/>
      </w:pPr>
      <w:r w:rsidRPr="00031E0E">
        <w:rPr>
          <w:szCs w:val="24"/>
        </w:rPr>
        <w:t>R</w:t>
      </w:r>
      <w:r w:rsidRPr="00031E0E">
        <w:rPr>
          <w:smallCaps/>
          <w:szCs w:val="24"/>
        </w:rPr>
        <w:t>iker</w:t>
      </w:r>
      <w:r w:rsidRPr="00031E0E">
        <w:rPr>
          <w:szCs w:val="24"/>
        </w:rPr>
        <w:t xml:space="preserve"> W., </w:t>
      </w:r>
      <w:r w:rsidRPr="00031E0E">
        <w:rPr>
          <w:smallCaps/>
          <w:szCs w:val="24"/>
        </w:rPr>
        <w:t>xx</w:t>
      </w:r>
      <w:r w:rsidRPr="00031E0E">
        <w:rPr>
          <w:szCs w:val="24"/>
        </w:rPr>
        <w:t>, 84, 112, 331, 333, 354.</w:t>
      </w:r>
    </w:p>
    <w:p w14:paraId="3686FE45" w14:textId="77777777" w:rsidR="00A35B72" w:rsidRPr="00031E0E" w:rsidRDefault="00A35B72" w:rsidP="00A35B72">
      <w:pPr>
        <w:ind w:left="360" w:hanging="360"/>
      </w:pPr>
      <w:r w:rsidRPr="00031E0E">
        <w:rPr>
          <w:szCs w:val="24"/>
        </w:rPr>
        <w:t>R</w:t>
      </w:r>
      <w:r w:rsidRPr="00031E0E">
        <w:rPr>
          <w:smallCaps/>
          <w:szCs w:val="24"/>
        </w:rPr>
        <w:t>itter</w:t>
      </w:r>
      <w:r w:rsidRPr="00031E0E">
        <w:rPr>
          <w:szCs w:val="24"/>
        </w:rPr>
        <w:t xml:space="preserve"> G., 206.</w:t>
      </w:r>
    </w:p>
    <w:p w14:paraId="73D57375" w14:textId="77777777" w:rsidR="00A35B72" w:rsidRPr="00031E0E" w:rsidRDefault="00A35B72" w:rsidP="00A35B72">
      <w:pPr>
        <w:ind w:left="360" w:hanging="360"/>
      </w:pPr>
      <w:r w:rsidRPr="00031E0E">
        <w:rPr>
          <w:szCs w:val="24"/>
        </w:rPr>
        <w:t>R</w:t>
      </w:r>
      <w:r w:rsidRPr="00031E0E">
        <w:rPr>
          <w:smallCaps/>
          <w:szCs w:val="24"/>
        </w:rPr>
        <w:t>ittersporn</w:t>
      </w:r>
      <w:r w:rsidRPr="00031E0E">
        <w:rPr>
          <w:szCs w:val="24"/>
        </w:rPr>
        <w:t xml:space="preserve"> G. T., 157.</w:t>
      </w:r>
    </w:p>
    <w:p w14:paraId="5EBB39E7" w14:textId="77777777" w:rsidR="00A35B72" w:rsidRPr="00031E0E" w:rsidRDefault="00A35B72" w:rsidP="00A35B72">
      <w:pPr>
        <w:ind w:left="360" w:hanging="360"/>
      </w:pPr>
      <w:r w:rsidRPr="00031E0E">
        <w:rPr>
          <w:szCs w:val="24"/>
        </w:rPr>
        <w:t>R</w:t>
      </w:r>
      <w:r w:rsidRPr="00031E0E">
        <w:rPr>
          <w:smallCaps/>
          <w:szCs w:val="24"/>
        </w:rPr>
        <w:t>ivero</w:t>
      </w:r>
      <w:r w:rsidRPr="00031E0E">
        <w:rPr>
          <w:szCs w:val="24"/>
        </w:rPr>
        <w:t xml:space="preserve"> J., 417, 444.</w:t>
      </w:r>
    </w:p>
    <w:p w14:paraId="4FA92A0F" w14:textId="77777777" w:rsidR="00A35B72" w:rsidRPr="00031E0E" w:rsidRDefault="00A35B72" w:rsidP="00A35B72">
      <w:pPr>
        <w:ind w:left="360" w:hanging="360"/>
      </w:pPr>
      <w:r w:rsidRPr="00031E0E">
        <w:rPr>
          <w:smallCaps/>
          <w:szCs w:val="24"/>
        </w:rPr>
        <w:t xml:space="preserve">Rizzi B., </w:t>
      </w:r>
      <w:r w:rsidRPr="00031E0E">
        <w:rPr>
          <w:szCs w:val="24"/>
        </w:rPr>
        <w:t>137, 173, 195.</w:t>
      </w:r>
    </w:p>
    <w:p w14:paraId="27BF64CE" w14:textId="77777777" w:rsidR="00A35B72" w:rsidRPr="00031E0E" w:rsidRDefault="00A35B72" w:rsidP="00A35B72">
      <w:pPr>
        <w:ind w:left="360" w:hanging="360"/>
      </w:pPr>
      <w:r w:rsidRPr="00031E0E">
        <w:rPr>
          <w:smallCaps/>
          <w:szCs w:val="24"/>
        </w:rPr>
        <w:t xml:space="preserve">Robert </w:t>
      </w:r>
      <w:r w:rsidRPr="00031E0E">
        <w:rPr>
          <w:szCs w:val="24"/>
        </w:rPr>
        <w:t>Ph., 519, 537, 551.</w:t>
      </w:r>
    </w:p>
    <w:p w14:paraId="748B0721" w14:textId="77777777" w:rsidR="00A35B72" w:rsidRPr="00031E0E" w:rsidRDefault="00A35B72" w:rsidP="00A35B72">
      <w:pPr>
        <w:ind w:left="360" w:hanging="360"/>
      </w:pPr>
      <w:r w:rsidRPr="00031E0E">
        <w:rPr>
          <w:szCs w:val="24"/>
        </w:rPr>
        <w:t>R</w:t>
      </w:r>
      <w:r w:rsidRPr="00031E0E">
        <w:rPr>
          <w:smallCaps/>
          <w:szCs w:val="24"/>
        </w:rPr>
        <w:t>obertson</w:t>
      </w:r>
      <w:r w:rsidRPr="00031E0E">
        <w:rPr>
          <w:szCs w:val="24"/>
        </w:rPr>
        <w:t xml:space="preserve"> D., 112.</w:t>
      </w:r>
    </w:p>
    <w:p w14:paraId="149D6418" w14:textId="77777777" w:rsidR="00A35B72" w:rsidRPr="00031E0E" w:rsidRDefault="00A35B72" w:rsidP="00A35B72">
      <w:pPr>
        <w:ind w:left="360" w:hanging="360"/>
      </w:pPr>
      <w:r w:rsidRPr="00031E0E">
        <w:rPr>
          <w:smallCaps/>
          <w:szCs w:val="24"/>
        </w:rPr>
        <w:t xml:space="preserve">Robespierre </w:t>
      </w:r>
      <w:r w:rsidRPr="00031E0E">
        <w:rPr>
          <w:szCs w:val="24"/>
        </w:rPr>
        <w:t>M., 38, 58, 144, 184, 656.</w:t>
      </w:r>
    </w:p>
    <w:p w14:paraId="75159DCB" w14:textId="77777777" w:rsidR="00A35B72" w:rsidRPr="00031E0E" w:rsidRDefault="00A35B72" w:rsidP="00A35B72">
      <w:pPr>
        <w:ind w:left="360" w:hanging="360"/>
      </w:pPr>
      <w:r w:rsidRPr="00031E0E">
        <w:rPr>
          <w:smallCaps/>
          <w:szCs w:val="24"/>
        </w:rPr>
        <w:t xml:space="preserve">Robson </w:t>
      </w:r>
      <w:r w:rsidRPr="00031E0E">
        <w:rPr>
          <w:szCs w:val="24"/>
        </w:rPr>
        <w:t>W. A., 577, 598.</w:t>
      </w:r>
    </w:p>
    <w:p w14:paraId="595373F9" w14:textId="77777777" w:rsidR="00A35B72" w:rsidRPr="00031E0E" w:rsidRDefault="00A35B72" w:rsidP="00A35B72">
      <w:pPr>
        <w:ind w:left="360" w:hanging="360"/>
      </w:pPr>
      <w:r w:rsidRPr="00031E0E">
        <w:rPr>
          <w:smallCaps/>
          <w:szCs w:val="24"/>
        </w:rPr>
        <w:t xml:space="preserve">Rocher </w:t>
      </w:r>
      <w:r w:rsidRPr="00031E0E">
        <w:rPr>
          <w:szCs w:val="24"/>
        </w:rPr>
        <w:t>G., 449.</w:t>
      </w:r>
    </w:p>
    <w:p w14:paraId="719501C7" w14:textId="77777777" w:rsidR="00A35B72" w:rsidRPr="00031E0E" w:rsidRDefault="00A35B72" w:rsidP="00A35B72">
      <w:pPr>
        <w:ind w:left="360" w:hanging="360"/>
      </w:pPr>
      <w:r w:rsidRPr="00031E0E">
        <w:rPr>
          <w:smallCaps/>
          <w:szCs w:val="24"/>
        </w:rPr>
        <w:t xml:space="preserve">Rodinson </w:t>
      </w:r>
      <w:r w:rsidRPr="00031E0E">
        <w:rPr>
          <w:szCs w:val="24"/>
        </w:rPr>
        <w:t xml:space="preserve">M., </w:t>
      </w:r>
      <w:r w:rsidRPr="00031E0E">
        <w:rPr>
          <w:smallCaps/>
          <w:szCs w:val="24"/>
        </w:rPr>
        <w:t>xxii</w:t>
      </w:r>
      <w:r w:rsidRPr="00031E0E">
        <w:rPr>
          <w:szCs w:val="24"/>
        </w:rPr>
        <w:t>.</w:t>
      </w:r>
    </w:p>
    <w:p w14:paraId="7C7225D4" w14:textId="77777777" w:rsidR="00A35B72" w:rsidRPr="00031E0E" w:rsidRDefault="00A35B72" w:rsidP="00A35B72">
      <w:pPr>
        <w:ind w:left="360" w:hanging="360"/>
      </w:pPr>
      <w:r w:rsidRPr="00031E0E">
        <w:rPr>
          <w:smallCaps/>
          <w:szCs w:val="24"/>
        </w:rPr>
        <w:t xml:space="preserve">Roig </w:t>
      </w:r>
      <w:r w:rsidRPr="00031E0E">
        <w:rPr>
          <w:szCs w:val="24"/>
        </w:rPr>
        <w:t>Gh., 593, 598.</w:t>
      </w:r>
    </w:p>
    <w:p w14:paraId="42221DA4" w14:textId="77777777" w:rsidR="00A35B72" w:rsidRPr="00031E0E" w:rsidRDefault="00A35B72" w:rsidP="00A35B72">
      <w:pPr>
        <w:ind w:left="360" w:hanging="360"/>
      </w:pPr>
      <w:r w:rsidRPr="00031E0E">
        <w:rPr>
          <w:szCs w:val="24"/>
        </w:rPr>
        <w:t>R</w:t>
      </w:r>
      <w:r w:rsidRPr="00031E0E">
        <w:rPr>
          <w:smallCaps/>
          <w:szCs w:val="24"/>
        </w:rPr>
        <w:t>okkan</w:t>
      </w:r>
      <w:r w:rsidRPr="00031E0E">
        <w:rPr>
          <w:szCs w:val="24"/>
        </w:rPr>
        <w:t xml:space="preserve"> S., 18, 26, 46, 48, 108, 112, 295, 298, 299, 311, 317, 320, 330, 354, 456, 460, 508, 558, 559, 578, 592, 596, 598, 682.</w:t>
      </w:r>
    </w:p>
    <w:p w14:paraId="31D7FE83" w14:textId="77777777" w:rsidR="00A35B72" w:rsidRPr="00031E0E" w:rsidRDefault="00A35B72" w:rsidP="00A35B72">
      <w:pPr>
        <w:ind w:left="360" w:hanging="360"/>
      </w:pPr>
      <w:r w:rsidRPr="00031E0E">
        <w:rPr>
          <w:szCs w:val="24"/>
        </w:rPr>
        <w:t>R</w:t>
      </w:r>
      <w:r w:rsidRPr="00031E0E">
        <w:rPr>
          <w:smallCaps/>
          <w:szCs w:val="24"/>
        </w:rPr>
        <w:t>omilly</w:t>
      </w:r>
      <w:r w:rsidRPr="00031E0E">
        <w:rPr>
          <w:szCs w:val="24"/>
        </w:rPr>
        <w:t xml:space="preserve"> J., </w:t>
      </w:r>
      <w:r w:rsidRPr="00031E0E">
        <w:rPr>
          <w:smallCaps/>
          <w:szCs w:val="24"/>
        </w:rPr>
        <w:t>xi</w:t>
      </w:r>
      <w:r w:rsidRPr="00031E0E">
        <w:rPr>
          <w:szCs w:val="24"/>
        </w:rPr>
        <w:t>, 44, 112.</w:t>
      </w:r>
    </w:p>
    <w:p w14:paraId="464BAA93" w14:textId="77777777" w:rsidR="00A35B72" w:rsidRPr="00031E0E" w:rsidRDefault="00A35B72" w:rsidP="00A35B72">
      <w:pPr>
        <w:ind w:left="360" w:hanging="360"/>
      </w:pPr>
      <w:r w:rsidRPr="00031E0E">
        <w:rPr>
          <w:smallCaps/>
          <w:szCs w:val="24"/>
        </w:rPr>
        <w:t xml:space="preserve">Roosevelt </w:t>
      </w:r>
      <w:r w:rsidRPr="00031E0E">
        <w:rPr>
          <w:szCs w:val="24"/>
        </w:rPr>
        <w:t>F. D., 526.</w:t>
      </w:r>
    </w:p>
    <w:p w14:paraId="5FDBB213" w14:textId="77777777" w:rsidR="00A35B72" w:rsidRPr="00031E0E" w:rsidRDefault="00A35B72" w:rsidP="00A35B72">
      <w:pPr>
        <w:ind w:left="360" w:hanging="360"/>
      </w:pPr>
      <w:r w:rsidRPr="00031E0E">
        <w:rPr>
          <w:smallCaps/>
          <w:szCs w:val="24"/>
        </w:rPr>
        <w:t xml:space="preserve">Rosa </w:t>
      </w:r>
      <w:r w:rsidRPr="00031E0E">
        <w:rPr>
          <w:szCs w:val="24"/>
        </w:rPr>
        <w:t>J. J., 100.</w:t>
      </w:r>
    </w:p>
    <w:p w14:paraId="0A4B7998" w14:textId="77777777" w:rsidR="00A35B72" w:rsidRPr="00031E0E" w:rsidRDefault="00A35B72" w:rsidP="00A35B72">
      <w:pPr>
        <w:ind w:left="360" w:hanging="360"/>
      </w:pPr>
      <w:r w:rsidRPr="00031E0E">
        <w:rPr>
          <w:smallCaps/>
          <w:szCs w:val="24"/>
        </w:rPr>
        <w:t>Rosanvallon</w:t>
      </w:r>
      <w:r w:rsidRPr="00031E0E">
        <w:rPr>
          <w:szCs w:val="24"/>
        </w:rPr>
        <w:t xml:space="preserve"> P., 41, 96, 112, 279, 311, 528, 551.</w:t>
      </w:r>
    </w:p>
    <w:p w14:paraId="0C8464E9" w14:textId="77777777" w:rsidR="00A35B72" w:rsidRPr="00031E0E" w:rsidRDefault="00A35B72" w:rsidP="00A35B72">
      <w:pPr>
        <w:ind w:left="360" w:hanging="360"/>
      </w:pPr>
      <w:r w:rsidRPr="00031E0E">
        <w:rPr>
          <w:smallCaps/>
          <w:szCs w:val="24"/>
        </w:rPr>
        <w:t xml:space="preserve">Rose </w:t>
      </w:r>
      <w:r w:rsidRPr="00031E0E">
        <w:rPr>
          <w:szCs w:val="24"/>
        </w:rPr>
        <w:t>R., 24, 26, 88, 112, 305, 309, 321, 352, 354, 373, 405, 596, 604, 608, 633.</w:t>
      </w:r>
    </w:p>
    <w:p w14:paraId="4E1FE3F5" w14:textId="77777777" w:rsidR="00A35B72" w:rsidRPr="00031E0E" w:rsidRDefault="00A35B72" w:rsidP="00A35B72">
      <w:pPr>
        <w:ind w:left="360" w:hanging="360"/>
      </w:pPr>
      <w:r w:rsidRPr="00031E0E">
        <w:rPr>
          <w:smallCaps/>
          <w:szCs w:val="24"/>
        </w:rPr>
        <w:t xml:space="preserve">Rosenberg </w:t>
      </w:r>
      <w:r w:rsidRPr="00031E0E">
        <w:rPr>
          <w:szCs w:val="24"/>
        </w:rPr>
        <w:t>A</w:t>
      </w:r>
      <w:r w:rsidRPr="00031E0E">
        <w:rPr>
          <w:szCs w:val="24"/>
        </w:rPr>
        <w:t>l</w:t>
      </w:r>
      <w:r w:rsidRPr="00031E0E">
        <w:rPr>
          <w:szCs w:val="24"/>
        </w:rPr>
        <w:t>fred, 184, 194, 195.</w:t>
      </w:r>
    </w:p>
    <w:p w14:paraId="38791960" w14:textId="77777777" w:rsidR="00A35B72" w:rsidRPr="00031E0E" w:rsidRDefault="00A35B72" w:rsidP="00A35B72">
      <w:pPr>
        <w:ind w:left="360" w:hanging="360"/>
      </w:pPr>
      <w:r w:rsidRPr="00031E0E">
        <w:rPr>
          <w:smallCaps/>
          <w:szCs w:val="24"/>
        </w:rPr>
        <w:t xml:space="preserve">Rosenberg </w:t>
      </w:r>
      <w:r w:rsidRPr="00031E0E">
        <w:rPr>
          <w:szCs w:val="24"/>
        </w:rPr>
        <w:t>A</w:t>
      </w:r>
      <w:r w:rsidRPr="00031E0E">
        <w:rPr>
          <w:szCs w:val="24"/>
        </w:rPr>
        <w:t>r</w:t>
      </w:r>
      <w:r w:rsidRPr="00031E0E">
        <w:rPr>
          <w:szCs w:val="24"/>
        </w:rPr>
        <w:t>thur, 196.</w:t>
      </w:r>
    </w:p>
    <w:p w14:paraId="18CF5CE2" w14:textId="77777777" w:rsidR="00A35B72" w:rsidRPr="00031E0E" w:rsidRDefault="00A35B72" w:rsidP="00A35B72">
      <w:pPr>
        <w:ind w:left="360" w:hanging="360"/>
      </w:pPr>
      <w:r w:rsidRPr="00031E0E">
        <w:rPr>
          <w:smallCaps/>
          <w:szCs w:val="24"/>
        </w:rPr>
        <w:t>Rosenstock-Avessy</w:t>
      </w:r>
      <w:r w:rsidRPr="00031E0E">
        <w:rPr>
          <w:szCs w:val="24"/>
        </w:rPr>
        <w:t xml:space="preserve"> E., 636, 684.</w:t>
      </w:r>
    </w:p>
    <w:p w14:paraId="662AF7E1" w14:textId="77777777" w:rsidR="00A35B72" w:rsidRPr="00031E0E" w:rsidRDefault="00A35B72" w:rsidP="00A35B72">
      <w:pPr>
        <w:ind w:left="360" w:hanging="360"/>
      </w:pPr>
      <w:r w:rsidRPr="00031E0E">
        <w:rPr>
          <w:smallCaps/>
          <w:szCs w:val="24"/>
        </w:rPr>
        <w:t>Rosenthal</w:t>
      </w:r>
      <w:r w:rsidRPr="00031E0E">
        <w:rPr>
          <w:szCs w:val="24"/>
        </w:rPr>
        <w:t xml:space="preserve"> D., 559, 560, 562, 566, 597.</w:t>
      </w:r>
    </w:p>
    <w:p w14:paraId="19747245" w14:textId="77777777" w:rsidR="00A35B72" w:rsidRPr="00031E0E" w:rsidRDefault="00A35B72" w:rsidP="00A35B72">
      <w:pPr>
        <w:ind w:left="360" w:hanging="360"/>
      </w:pPr>
      <w:r w:rsidRPr="00031E0E">
        <w:rPr>
          <w:szCs w:val="24"/>
        </w:rPr>
        <w:t>R</w:t>
      </w:r>
      <w:r w:rsidRPr="00031E0E">
        <w:rPr>
          <w:smallCaps/>
          <w:szCs w:val="24"/>
        </w:rPr>
        <w:t>oss</w:t>
      </w:r>
      <w:r w:rsidRPr="00031E0E">
        <w:rPr>
          <w:szCs w:val="24"/>
        </w:rPr>
        <w:t xml:space="preserve"> E. A., 512, 551.</w:t>
      </w:r>
    </w:p>
    <w:p w14:paraId="23507A63" w14:textId="77777777" w:rsidR="00A35B72" w:rsidRPr="00031E0E" w:rsidRDefault="00A35B72" w:rsidP="00A35B72">
      <w:pPr>
        <w:ind w:left="360" w:hanging="360"/>
      </w:pPr>
      <w:r w:rsidRPr="00031E0E">
        <w:rPr>
          <w:smallCaps/>
          <w:szCs w:val="24"/>
        </w:rPr>
        <w:t>Rossi</w:t>
      </w:r>
      <w:r w:rsidRPr="00031E0E">
        <w:rPr>
          <w:szCs w:val="24"/>
        </w:rPr>
        <w:t xml:space="preserve"> Ph., 584, 598.</w:t>
      </w:r>
    </w:p>
    <w:p w14:paraId="61740014" w14:textId="77777777" w:rsidR="00A35B72" w:rsidRPr="00031E0E" w:rsidRDefault="00A35B72" w:rsidP="00A35B72">
      <w:pPr>
        <w:ind w:left="360" w:hanging="360"/>
      </w:pPr>
      <w:r w:rsidRPr="00031E0E">
        <w:rPr>
          <w:smallCaps/>
          <w:szCs w:val="24"/>
        </w:rPr>
        <w:t>Rossiter C</w:t>
      </w:r>
      <w:r w:rsidRPr="00031E0E">
        <w:rPr>
          <w:szCs w:val="24"/>
        </w:rPr>
        <w:t>., 618, 633.</w:t>
      </w:r>
    </w:p>
    <w:p w14:paraId="3A33F07C" w14:textId="77777777" w:rsidR="00A35B72" w:rsidRPr="00031E0E" w:rsidRDefault="00A35B72" w:rsidP="00A35B72">
      <w:pPr>
        <w:ind w:left="360" w:hanging="360"/>
      </w:pPr>
      <w:r w:rsidRPr="00031E0E">
        <w:rPr>
          <w:smallCaps/>
          <w:szCs w:val="24"/>
        </w:rPr>
        <w:t xml:space="preserve">Rouban </w:t>
      </w:r>
      <w:r w:rsidRPr="00031E0E">
        <w:rPr>
          <w:szCs w:val="24"/>
        </w:rPr>
        <w:t>L., 96, 97, 112.</w:t>
      </w:r>
    </w:p>
    <w:p w14:paraId="759D8A21" w14:textId="77777777" w:rsidR="00A35B72" w:rsidRPr="00031E0E" w:rsidRDefault="00A35B72" w:rsidP="00A35B72">
      <w:pPr>
        <w:ind w:left="360" w:hanging="360"/>
      </w:pPr>
      <w:r w:rsidRPr="00031E0E">
        <w:rPr>
          <w:szCs w:val="24"/>
        </w:rPr>
        <w:t>R</w:t>
      </w:r>
      <w:r w:rsidRPr="00031E0E">
        <w:rPr>
          <w:smallCaps/>
          <w:szCs w:val="24"/>
        </w:rPr>
        <w:t>ouland</w:t>
      </w:r>
      <w:r w:rsidRPr="00031E0E">
        <w:rPr>
          <w:szCs w:val="24"/>
        </w:rPr>
        <w:t xml:space="preserve"> N., 515, 516, 551.</w:t>
      </w:r>
    </w:p>
    <w:p w14:paraId="37C8FFF6" w14:textId="77777777" w:rsidR="00A35B72" w:rsidRPr="00031E0E" w:rsidRDefault="00A35B72" w:rsidP="00A35B72">
      <w:pPr>
        <w:ind w:left="360" w:hanging="360"/>
      </w:pPr>
      <w:r w:rsidRPr="00031E0E">
        <w:rPr>
          <w:smallCaps/>
          <w:szCs w:val="24"/>
        </w:rPr>
        <w:t xml:space="preserve">Rouquié </w:t>
      </w:r>
      <w:r w:rsidRPr="00031E0E">
        <w:rPr>
          <w:szCs w:val="24"/>
        </w:rPr>
        <w:t xml:space="preserve">A., </w:t>
      </w:r>
      <w:r w:rsidRPr="00031E0E">
        <w:rPr>
          <w:smallCaps/>
          <w:szCs w:val="24"/>
        </w:rPr>
        <w:t>xxi,</w:t>
      </w:r>
      <w:r w:rsidRPr="00031E0E">
        <w:rPr>
          <w:szCs w:val="24"/>
        </w:rPr>
        <w:t xml:space="preserve"> 283, 302, 305, 309, 311, 343, 352, 599, 603, 606, 623, 625, 626, 632, 633.</w:t>
      </w:r>
    </w:p>
    <w:p w14:paraId="35105077" w14:textId="77777777" w:rsidR="00A35B72" w:rsidRPr="00031E0E" w:rsidRDefault="00A35B72" w:rsidP="00A35B72">
      <w:pPr>
        <w:ind w:left="360" w:hanging="360"/>
      </w:pPr>
      <w:r w:rsidRPr="00031E0E">
        <w:rPr>
          <w:smallCaps/>
          <w:szCs w:val="24"/>
        </w:rPr>
        <w:t xml:space="preserve">Rousseau </w:t>
      </w:r>
      <w:r w:rsidRPr="00031E0E">
        <w:rPr>
          <w:szCs w:val="24"/>
        </w:rPr>
        <w:t>J.-J., 6, 10, 34, 36, 38, 42, 44, 46, 50, 51, 52, 53, 54, 57, 58, 65, 93, 98, 111, 112, 141, 184, 290, 553.</w:t>
      </w:r>
    </w:p>
    <w:p w14:paraId="4DEBC5BD" w14:textId="77777777" w:rsidR="00A35B72" w:rsidRPr="00031E0E" w:rsidRDefault="00A35B72" w:rsidP="00A35B72">
      <w:pPr>
        <w:ind w:left="360" w:hanging="360"/>
      </w:pPr>
      <w:r w:rsidRPr="00031E0E">
        <w:rPr>
          <w:smallCaps/>
          <w:szCs w:val="24"/>
        </w:rPr>
        <w:t xml:space="preserve">Roussel </w:t>
      </w:r>
      <w:r w:rsidRPr="00031E0E">
        <w:rPr>
          <w:szCs w:val="24"/>
        </w:rPr>
        <w:t>D., 684.</w:t>
      </w:r>
    </w:p>
    <w:p w14:paraId="690DBBB3" w14:textId="77777777" w:rsidR="00A35B72" w:rsidRPr="00031E0E" w:rsidRDefault="00A35B72" w:rsidP="00A35B72">
      <w:pPr>
        <w:ind w:left="360" w:hanging="360"/>
      </w:pPr>
      <w:r w:rsidRPr="00031E0E">
        <w:rPr>
          <w:szCs w:val="24"/>
        </w:rPr>
        <w:t>R</w:t>
      </w:r>
      <w:r w:rsidRPr="00031E0E">
        <w:rPr>
          <w:smallCaps/>
          <w:szCs w:val="24"/>
        </w:rPr>
        <w:t>ousset</w:t>
      </w:r>
      <w:r w:rsidRPr="00031E0E">
        <w:rPr>
          <w:szCs w:val="24"/>
        </w:rPr>
        <w:t xml:space="preserve"> D., 166, 168, 179, 195, 238.</w:t>
      </w:r>
    </w:p>
    <w:p w14:paraId="4EE6AC46" w14:textId="77777777" w:rsidR="00A35B72" w:rsidRPr="00031E0E" w:rsidRDefault="00A35B72" w:rsidP="00A35B72">
      <w:pPr>
        <w:ind w:left="360" w:hanging="360"/>
      </w:pPr>
      <w:r w:rsidRPr="00031E0E">
        <w:rPr>
          <w:smallCaps/>
          <w:szCs w:val="24"/>
        </w:rPr>
        <w:t xml:space="preserve">Roussillon </w:t>
      </w:r>
      <w:r w:rsidRPr="00031E0E">
        <w:rPr>
          <w:szCs w:val="24"/>
        </w:rPr>
        <w:t>H., 410, 421, 435, 437, 444.</w:t>
      </w:r>
    </w:p>
    <w:p w14:paraId="026BE901" w14:textId="77777777" w:rsidR="00A35B72" w:rsidRPr="00031E0E" w:rsidRDefault="00A35B72" w:rsidP="00A35B72">
      <w:pPr>
        <w:ind w:left="360" w:hanging="360"/>
      </w:pPr>
      <w:r w:rsidRPr="00031E0E">
        <w:rPr>
          <w:smallCaps/>
          <w:szCs w:val="24"/>
        </w:rPr>
        <w:t xml:space="preserve">Roussopoulos </w:t>
      </w:r>
      <w:r w:rsidRPr="00031E0E">
        <w:rPr>
          <w:szCs w:val="24"/>
        </w:rPr>
        <w:t>D., 107.</w:t>
      </w:r>
    </w:p>
    <w:p w14:paraId="00D66A3D" w14:textId="77777777" w:rsidR="00A35B72" w:rsidRPr="00031E0E" w:rsidRDefault="00A35B72" w:rsidP="00A35B72">
      <w:pPr>
        <w:ind w:left="360" w:hanging="360"/>
      </w:pPr>
      <w:r w:rsidRPr="00031E0E">
        <w:rPr>
          <w:szCs w:val="24"/>
        </w:rPr>
        <w:t>R</w:t>
      </w:r>
      <w:r w:rsidRPr="00031E0E">
        <w:rPr>
          <w:smallCaps/>
          <w:szCs w:val="24"/>
        </w:rPr>
        <w:t>oux</w:t>
      </w:r>
      <w:r w:rsidRPr="00031E0E">
        <w:rPr>
          <w:szCs w:val="24"/>
        </w:rPr>
        <w:t xml:space="preserve"> A., 262, 267.</w:t>
      </w:r>
    </w:p>
    <w:p w14:paraId="3CB65358" w14:textId="77777777" w:rsidR="00A35B72" w:rsidRPr="00031E0E" w:rsidRDefault="00A35B72" w:rsidP="00A35B72">
      <w:pPr>
        <w:ind w:left="360" w:hanging="360"/>
      </w:pPr>
      <w:r w:rsidRPr="00031E0E">
        <w:rPr>
          <w:smallCaps/>
          <w:szCs w:val="24"/>
        </w:rPr>
        <w:t xml:space="preserve">Royer </w:t>
      </w:r>
      <w:r w:rsidRPr="00031E0E">
        <w:rPr>
          <w:szCs w:val="24"/>
        </w:rPr>
        <w:t>J.-R., 524, 551.</w:t>
      </w:r>
    </w:p>
    <w:p w14:paraId="39A835BF" w14:textId="77777777" w:rsidR="00A35B72" w:rsidRPr="00031E0E" w:rsidRDefault="00A35B72" w:rsidP="00A35B72">
      <w:pPr>
        <w:ind w:left="360" w:hanging="360"/>
      </w:pPr>
      <w:r w:rsidRPr="00031E0E">
        <w:rPr>
          <w:smallCaps/>
          <w:szCs w:val="24"/>
        </w:rPr>
        <w:t xml:space="preserve">Royer-Collard </w:t>
      </w:r>
      <w:r w:rsidRPr="00031E0E">
        <w:rPr>
          <w:szCs w:val="24"/>
        </w:rPr>
        <w:t>P., 37.</w:t>
      </w:r>
    </w:p>
    <w:p w14:paraId="0522C4DF" w14:textId="77777777" w:rsidR="00A35B72" w:rsidRPr="00031E0E" w:rsidRDefault="00A35B72" w:rsidP="00A35B72">
      <w:pPr>
        <w:ind w:left="360" w:hanging="360"/>
      </w:pPr>
      <w:r w:rsidRPr="00031E0E">
        <w:rPr>
          <w:smallCaps/>
          <w:szCs w:val="24"/>
        </w:rPr>
        <w:t>Rubel</w:t>
      </w:r>
      <w:r w:rsidRPr="00031E0E">
        <w:rPr>
          <w:szCs w:val="24"/>
        </w:rPr>
        <w:t xml:space="preserve"> C., 284, 311.</w:t>
      </w:r>
    </w:p>
    <w:p w14:paraId="21E74261" w14:textId="77777777" w:rsidR="00A35B72" w:rsidRPr="00031E0E" w:rsidRDefault="00A35B72" w:rsidP="00A35B72">
      <w:pPr>
        <w:ind w:left="360" w:hanging="360"/>
      </w:pPr>
      <w:r w:rsidRPr="00031E0E">
        <w:rPr>
          <w:smallCaps/>
          <w:szCs w:val="24"/>
        </w:rPr>
        <w:t xml:space="preserve">Rubel </w:t>
      </w:r>
      <w:r w:rsidRPr="00031E0E">
        <w:rPr>
          <w:szCs w:val="24"/>
        </w:rPr>
        <w:t>M., 646, 647.</w:t>
      </w:r>
    </w:p>
    <w:p w14:paraId="3FEA52E3" w14:textId="77777777" w:rsidR="00A35B72" w:rsidRPr="00031E0E" w:rsidRDefault="00A35B72" w:rsidP="00A35B72">
      <w:pPr>
        <w:ind w:left="360" w:hanging="360"/>
      </w:pPr>
      <w:r w:rsidRPr="00031E0E">
        <w:rPr>
          <w:smallCaps/>
          <w:szCs w:val="24"/>
        </w:rPr>
        <w:t xml:space="preserve">Rude </w:t>
      </w:r>
      <w:r w:rsidRPr="00031E0E">
        <w:rPr>
          <w:szCs w:val="24"/>
        </w:rPr>
        <w:t>G., 680, 684.</w:t>
      </w:r>
    </w:p>
    <w:p w14:paraId="1B7AAB87" w14:textId="77777777" w:rsidR="00A35B72" w:rsidRPr="00031E0E" w:rsidRDefault="00A35B72" w:rsidP="00A35B72">
      <w:pPr>
        <w:ind w:left="360" w:hanging="360"/>
      </w:pPr>
      <w:r w:rsidRPr="00031E0E">
        <w:rPr>
          <w:smallCaps/>
          <w:szCs w:val="24"/>
        </w:rPr>
        <w:t xml:space="preserve">Rule </w:t>
      </w:r>
      <w:r w:rsidRPr="00031E0E">
        <w:rPr>
          <w:szCs w:val="24"/>
        </w:rPr>
        <w:t>J., 658, 684.</w:t>
      </w:r>
    </w:p>
    <w:p w14:paraId="4C132472" w14:textId="77777777" w:rsidR="00A35B72" w:rsidRPr="00031E0E" w:rsidRDefault="00A35B72" w:rsidP="00A35B72">
      <w:pPr>
        <w:ind w:left="360" w:hanging="360"/>
      </w:pPr>
      <w:r w:rsidRPr="00031E0E">
        <w:rPr>
          <w:smallCaps/>
          <w:szCs w:val="24"/>
        </w:rPr>
        <w:t>Runciman</w:t>
      </w:r>
      <w:r w:rsidRPr="00031E0E">
        <w:rPr>
          <w:szCs w:val="24"/>
        </w:rPr>
        <w:t xml:space="preserve"> W. G., 110, 684.</w:t>
      </w:r>
    </w:p>
    <w:p w14:paraId="156A116B" w14:textId="77777777" w:rsidR="00A35B72" w:rsidRPr="00031E0E" w:rsidRDefault="00A35B72" w:rsidP="00A35B72">
      <w:pPr>
        <w:ind w:left="360" w:hanging="360"/>
      </w:pPr>
      <w:r w:rsidRPr="00031E0E">
        <w:rPr>
          <w:smallCaps/>
          <w:szCs w:val="24"/>
        </w:rPr>
        <w:t xml:space="preserve">Rupp </w:t>
      </w:r>
      <w:r w:rsidRPr="00031E0E">
        <w:rPr>
          <w:szCs w:val="24"/>
        </w:rPr>
        <w:t>L. J., 183, 195.</w:t>
      </w:r>
    </w:p>
    <w:p w14:paraId="212AEDD8" w14:textId="77777777" w:rsidR="00A35B72" w:rsidRPr="00031E0E" w:rsidRDefault="00A35B72" w:rsidP="00A35B72">
      <w:pPr>
        <w:ind w:left="360" w:hanging="360"/>
      </w:pPr>
      <w:r w:rsidRPr="00031E0E">
        <w:rPr>
          <w:smallCaps/>
          <w:szCs w:val="24"/>
        </w:rPr>
        <w:t>Russel</w:t>
      </w:r>
      <w:r w:rsidRPr="00031E0E">
        <w:rPr>
          <w:szCs w:val="24"/>
        </w:rPr>
        <w:t xml:space="preserve"> J., 48.</w:t>
      </w:r>
    </w:p>
    <w:p w14:paraId="06F34540" w14:textId="77777777" w:rsidR="00A35B72" w:rsidRPr="00031E0E" w:rsidRDefault="00A35B72" w:rsidP="00A35B72">
      <w:pPr>
        <w:ind w:left="360" w:hanging="360"/>
      </w:pPr>
      <w:r w:rsidRPr="00031E0E">
        <w:rPr>
          <w:smallCaps/>
          <w:szCs w:val="24"/>
        </w:rPr>
        <w:t xml:space="preserve">Russett </w:t>
      </w:r>
      <w:r w:rsidRPr="00031E0E">
        <w:rPr>
          <w:szCs w:val="24"/>
        </w:rPr>
        <w:t>B. M., 602, 633.</w:t>
      </w:r>
    </w:p>
    <w:p w14:paraId="3DB44A31" w14:textId="77777777" w:rsidR="00A35B72" w:rsidRPr="00031E0E" w:rsidRDefault="00A35B72" w:rsidP="00A35B72">
      <w:pPr>
        <w:ind w:left="360" w:hanging="360"/>
      </w:pPr>
      <w:r w:rsidRPr="00031E0E">
        <w:rPr>
          <w:smallCaps/>
          <w:szCs w:val="24"/>
        </w:rPr>
        <w:t xml:space="preserve">Rustow </w:t>
      </w:r>
      <w:r w:rsidRPr="00031E0E">
        <w:rPr>
          <w:szCs w:val="24"/>
        </w:rPr>
        <w:t>D., 623, 633.</w:t>
      </w:r>
    </w:p>
    <w:p w14:paraId="488F1E81" w14:textId="77777777" w:rsidR="00A35B72" w:rsidRPr="00031E0E" w:rsidRDefault="00A35B72" w:rsidP="00A35B72">
      <w:pPr>
        <w:ind w:left="360" w:hanging="360"/>
      </w:pPr>
      <w:r w:rsidRPr="00031E0E">
        <w:rPr>
          <w:smallCaps/>
          <w:szCs w:val="24"/>
        </w:rPr>
        <w:t xml:space="preserve">Ryan </w:t>
      </w:r>
      <w:r w:rsidRPr="00031E0E">
        <w:rPr>
          <w:szCs w:val="24"/>
        </w:rPr>
        <w:t>A., 57.</w:t>
      </w:r>
    </w:p>
    <w:p w14:paraId="35921980" w14:textId="77777777" w:rsidR="00A35B72" w:rsidRPr="00031E0E" w:rsidRDefault="00A35B72" w:rsidP="00A35B72">
      <w:pPr>
        <w:ind w:left="360" w:hanging="360"/>
      </w:pPr>
      <w:r w:rsidRPr="00031E0E">
        <w:rPr>
          <w:smallCaps/>
          <w:szCs w:val="24"/>
        </w:rPr>
        <w:t xml:space="preserve">Ryavec </w:t>
      </w:r>
      <w:r w:rsidRPr="00031E0E">
        <w:rPr>
          <w:szCs w:val="24"/>
        </w:rPr>
        <w:t>K. W., 506, 507.</w:t>
      </w:r>
    </w:p>
    <w:p w14:paraId="40E906C9" w14:textId="77777777" w:rsidR="00A35B72" w:rsidRPr="00031E0E" w:rsidRDefault="00A35B72" w:rsidP="00A35B72">
      <w:pPr>
        <w:ind w:left="360" w:hanging="360"/>
        <w:rPr>
          <w:szCs w:val="24"/>
        </w:rPr>
      </w:pPr>
    </w:p>
    <w:p w14:paraId="46B62B34" w14:textId="77777777" w:rsidR="00A35B72" w:rsidRPr="00031E0E" w:rsidRDefault="00A35B72" w:rsidP="00A35B72">
      <w:pPr>
        <w:ind w:left="360" w:hanging="360"/>
      </w:pPr>
      <w:r w:rsidRPr="00031E0E">
        <w:rPr>
          <w:smallCaps/>
          <w:szCs w:val="24"/>
        </w:rPr>
        <w:t xml:space="preserve">Sabine </w:t>
      </w:r>
      <w:r w:rsidRPr="00031E0E">
        <w:rPr>
          <w:szCs w:val="24"/>
        </w:rPr>
        <w:t xml:space="preserve">G., </w:t>
      </w:r>
      <w:r w:rsidRPr="00031E0E">
        <w:rPr>
          <w:smallCaps/>
          <w:szCs w:val="24"/>
        </w:rPr>
        <w:t>xi</w:t>
      </w:r>
      <w:r w:rsidRPr="00031E0E">
        <w:rPr>
          <w:szCs w:val="24"/>
        </w:rPr>
        <w:t>.</w:t>
      </w:r>
    </w:p>
    <w:p w14:paraId="55A45018" w14:textId="77777777" w:rsidR="00A35B72" w:rsidRPr="00031E0E" w:rsidRDefault="00A35B72" w:rsidP="00A35B72">
      <w:pPr>
        <w:ind w:left="360" w:hanging="360"/>
      </w:pPr>
      <w:r w:rsidRPr="00031E0E">
        <w:rPr>
          <w:smallCaps/>
          <w:szCs w:val="24"/>
        </w:rPr>
        <w:t xml:space="preserve">Sadate </w:t>
      </w:r>
      <w:r w:rsidRPr="00031E0E">
        <w:rPr>
          <w:szCs w:val="24"/>
        </w:rPr>
        <w:t>A. E., 292, 338, 378.</w:t>
      </w:r>
    </w:p>
    <w:p w14:paraId="1BA17945" w14:textId="77777777" w:rsidR="00A35B72" w:rsidRPr="00031E0E" w:rsidRDefault="00A35B72" w:rsidP="00A35B72">
      <w:pPr>
        <w:ind w:left="360" w:hanging="360"/>
      </w:pPr>
      <w:r w:rsidRPr="00031E0E">
        <w:rPr>
          <w:smallCaps/>
          <w:szCs w:val="24"/>
        </w:rPr>
        <w:t xml:space="preserve">Sahlins </w:t>
      </w:r>
      <w:r w:rsidRPr="00031E0E">
        <w:rPr>
          <w:szCs w:val="24"/>
        </w:rPr>
        <w:t>M., 515, 551.</w:t>
      </w:r>
    </w:p>
    <w:p w14:paraId="1CB609A9" w14:textId="77777777" w:rsidR="00A35B72" w:rsidRPr="00031E0E" w:rsidRDefault="00A35B72" w:rsidP="00A35B72">
      <w:pPr>
        <w:ind w:left="360" w:hanging="360"/>
      </w:pPr>
      <w:r w:rsidRPr="00031E0E">
        <w:rPr>
          <w:smallCaps/>
          <w:szCs w:val="24"/>
        </w:rPr>
        <w:t xml:space="preserve">Saint-Just </w:t>
      </w:r>
      <w:r w:rsidRPr="00031E0E">
        <w:rPr>
          <w:szCs w:val="24"/>
        </w:rPr>
        <w:t>L., 36, 38, 52, 144.</w:t>
      </w:r>
    </w:p>
    <w:p w14:paraId="0E9D57B6" w14:textId="77777777" w:rsidR="00A35B72" w:rsidRPr="00031E0E" w:rsidRDefault="00A35B72" w:rsidP="00A35B72">
      <w:pPr>
        <w:ind w:left="360" w:hanging="360"/>
      </w:pPr>
      <w:r w:rsidRPr="00031E0E">
        <w:rPr>
          <w:smallCaps/>
          <w:szCs w:val="24"/>
        </w:rPr>
        <w:t xml:space="preserve">Sakharov </w:t>
      </w:r>
      <w:r w:rsidRPr="00031E0E">
        <w:rPr>
          <w:szCs w:val="24"/>
        </w:rPr>
        <w:t>A., 195.</w:t>
      </w:r>
    </w:p>
    <w:p w14:paraId="453AA740" w14:textId="77777777" w:rsidR="00A35B72" w:rsidRPr="00031E0E" w:rsidRDefault="00A35B72" w:rsidP="00A35B72">
      <w:pPr>
        <w:ind w:left="360" w:hanging="360"/>
      </w:pPr>
      <w:r w:rsidRPr="00031E0E">
        <w:rPr>
          <w:smallCaps/>
          <w:szCs w:val="24"/>
        </w:rPr>
        <w:t xml:space="preserve">Salama </w:t>
      </w:r>
      <w:r w:rsidRPr="00031E0E">
        <w:rPr>
          <w:szCs w:val="24"/>
        </w:rPr>
        <w:t>P., 624, 632.</w:t>
      </w:r>
    </w:p>
    <w:p w14:paraId="762F1CAF" w14:textId="77777777" w:rsidR="00A35B72" w:rsidRPr="00031E0E" w:rsidRDefault="00A35B72" w:rsidP="00A35B72">
      <w:pPr>
        <w:ind w:left="360" w:hanging="360"/>
      </w:pPr>
      <w:r w:rsidRPr="00031E0E">
        <w:rPr>
          <w:smallCaps/>
          <w:szCs w:val="24"/>
        </w:rPr>
        <w:t xml:space="preserve">Sala-Molins </w:t>
      </w:r>
      <w:r w:rsidRPr="00031E0E">
        <w:rPr>
          <w:szCs w:val="24"/>
        </w:rPr>
        <w:t>L., 551, 581.</w:t>
      </w:r>
    </w:p>
    <w:p w14:paraId="086C6EFF" w14:textId="77777777" w:rsidR="00A35B72" w:rsidRPr="00031E0E" w:rsidRDefault="00A35B72" w:rsidP="00A35B72">
      <w:pPr>
        <w:ind w:left="360" w:hanging="360"/>
      </w:pPr>
      <w:r w:rsidRPr="00031E0E">
        <w:rPr>
          <w:smallCaps/>
          <w:szCs w:val="24"/>
        </w:rPr>
        <w:t xml:space="preserve">Salazar </w:t>
      </w:r>
      <w:r w:rsidRPr="00031E0E">
        <w:rPr>
          <w:szCs w:val="24"/>
        </w:rPr>
        <w:t>A., 103, 273, 299, 381, 613, 615.</w:t>
      </w:r>
    </w:p>
    <w:p w14:paraId="42EAE535" w14:textId="77777777" w:rsidR="00A35B72" w:rsidRPr="00031E0E" w:rsidRDefault="00A35B72" w:rsidP="00A35B72">
      <w:pPr>
        <w:ind w:left="360" w:hanging="360"/>
      </w:pPr>
      <w:r w:rsidRPr="00031E0E">
        <w:rPr>
          <w:smallCaps/>
          <w:szCs w:val="24"/>
        </w:rPr>
        <w:t xml:space="preserve">Salert </w:t>
      </w:r>
      <w:r w:rsidRPr="00031E0E">
        <w:rPr>
          <w:szCs w:val="24"/>
        </w:rPr>
        <w:t>B., 684.</w:t>
      </w:r>
    </w:p>
    <w:p w14:paraId="4868016A" w14:textId="77777777" w:rsidR="00A35B72" w:rsidRPr="00031E0E" w:rsidRDefault="00A35B72" w:rsidP="00A35B72">
      <w:pPr>
        <w:ind w:left="360" w:hanging="360"/>
      </w:pPr>
      <w:r w:rsidRPr="00031E0E">
        <w:rPr>
          <w:smallCaps/>
          <w:szCs w:val="24"/>
        </w:rPr>
        <w:t xml:space="preserve">Salisbury </w:t>
      </w:r>
      <w:r w:rsidRPr="00031E0E">
        <w:rPr>
          <w:szCs w:val="24"/>
        </w:rPr>
        <w:t>R. H., 107.</w:t>
      </w:r>
    </w:p>
    <w:p w14:paraId="590B0D35" w14:textId="77777777" w:rsidR="00A35B72" w:rsidRPr="00031E0E" w:rsidRDefault="00A35B72" w:rsidP="00A35B72">
      <w:pPr>
        <w:ind w:left="360" w:hanging="360"/>
      </w:pPr>
      <w:r w:rsidRPr="00031E0E">
        <w:rPr>
          <w:smallCaps/>
          <w:szCs w:val="24"/>
        </w:rPr>
        <w:t xml:space="preserve">Sanford </w:t>
      </w:r>
      <w:r w:rsidRPr="00031E0E">
        <w:rPr>
          <w:szCs w:val="24"/>
        </w:rPr>
        <w:t>R. N., 191.</w:t>
      </w:r>
    </w:p>
    <w:p w14:paraId="180691F5" w14:textId="77777777" w:rsidR="00A35B72" w:rsidRPr="00031E0E" w:rsidRDefault="00A35B72" w:rsidP="00A35B72">
      <w:pPr>
        <w:ind w:left="360" w:hanging="360"/>
      </w:pPr>
      <w:r w:rsidRPr="00031E0E">
        <w:rPr>
          <w:smallCaps/>
          <w:szCs w:val="24"/>
        </w:rPr>
        <w:t xml:space="preserve">Sarazin </w:t>
      </w:r>
      <w:r w:rsidRPr="00031E0E">
        <w:rPr>
          <w:szCs w:val="24"/>
        </w:rPr>
        <w:t>J., 542, 551.</w:t>
      </w:r>
    </w:p>
    <w:p w14:paraId="4F1A2677" w14:textId="77777777" w:rsidR="00A35B72" w:rsidRPr="00031E0E" w:rsidRDefault="00A35B72" w:rsidP="00A35B72">
      <w:pPr>
        <w:ind w:left="360" w:hanging="360"/>
      </w:pPr>
      <w:r w:rsidRPr="00031E0E">
        <w:rPr>
          <w:smallCaps/>
          <w:szCs w:val="24"/>
        </w:rPr>
        <w:t xml:space="preserve">Saripolos </w:t>
      </w:r>
      <w:r w:rsidRPr="00031E0E">
        <w:rPr>
          <w:szCs w:val="24"/>
        </w:rPr>
        <w:t>N., 354.</w:t>
      </w:r>
    </w:p>
    <w:p w14:paraId="3942817E" w14:textId="77777777" w:rsidR="00A35B72" w:rsidRPr="00031E0E" w:rsidRDefault="00A35B72" w:rsidP="00A35B72">
      <w:pPr>
        <w:ind w:left="360" w:hanging="360"/>
      </w:pPr>
      <w:r w:rsidRPr="00031E0E">
        <w:rPr>
          <w:smallCaps/>
          <w:szCs w:val="24"/>
        </w:rPr>
        <w:t xml:space="preserve">Sarti </w:t>
      </w:r>
      <w:r w:rsidRPr="00031E0E">
        <w:rPr>
          <w:szCs w:val="24"/>
        </w:rPr>
        <w:t>R., 296, 311.</w:t>
      </w:r>
    </w:p>
    <w:p w14:paraId="476E8595" w14:textId="77777777" w:rsidR="00A35B72" w:rsidRPr="00031E0E" w:rsidRDefault="00A35B72" w:rsidP="00A35B72">
      <w:pPr>
        <w:ind w:left="360" w:hanging="360"/>
      </w:pPr>
      <w:r w:rsidRPr="00031E0E">
        <w:rPr>
          <w:smallCaps/>
          <w:szCs w:val="24"/>
        </w:rPr>
        <w:t xml:space="preserve">Sartori </w:t>
      </w:r>
      <w:r w:rsidRPr="00031E0E">
        <w:rPr>
          <w:szCs w:val="24"/>
        </w:rPr>
        <w:t>G., 22, 26, 36, 38, 88, 89, 112, 113, 186, 196, 317, 354.</w:t>
      </w:r>
    </w:p>
    <w:p w14:paraId="7607718E" w14:textId="77777777" w:rsidR="00A35B72" w:rsidRPr="00031E0E" w:rsidRDefault="00A35B72" w:rsidP="00A35B72">
      <w:pPr>
        <w:ind w:left="360" w:hanging="360"/>
      </w:pPr>
      <w:r w:rsidRPr="00031E0E">
        <w:rPr>
          <w:smallCaps/>
          <w:szCs w:val="24"/>
        </w:rPr>
        <w:t xml:space="preserve">Satrustegui </w:t>
      </w:r>
      <w:r w:rsidRPr="00031E0E">
        <w:rPr>
          <w:szCs w:val="24"/>
        </w:rPr>
        <w:t>M., 596.</w:t>
      </w:r>
    </w:p>
    <w:p w14:paraId="169C38EB" w14:textId="77777777" w:rsidR="00A35B72" w:rsidRPr="00031E0E" w:rsidRDefault="00A35B72" w:rsidP="00A35B72">
      <w:pPr>
        <w:ind w:left="360" w:hanging="360"/>
      </w:pPr>
      <w:r w:rsidRPr="00031E0E">
        <w:rPr>
          <w:smallCaps/>
          <w:szCs w:val="24"/>
        </w:rPr>
        <w:t xml:space="preserve">Sauer </w:t>
      </w:r>
      <w:r w:rsidRPr="00031E0E">
        <w:rPr>
          <w:szCs w:val="24"/>
        </w:rPr>
        <w:t>W., 192, 199, 202.</w:t>
      </w:r>
    </w:p>
    <w:p w14:paraId="02404B3E" w14:textId="77777777" w:rsidR="00A35B72" w:rsidRPr="00031E0E" w:rsidRDefault="00A35B72" w:rsidP="00A35B72">
      <w:pPr>
        <w:ind w:left="360" w:hanging="360"/>
      </w:pPr>
      <w:r w:rsidRPr="00031E0E">
        <w:rPr>
          <w:smallCaps/>
          <w:szCs w:val="24"/>
        </w:rPr>
        <w:t xml:space="preserve">Saunders </w:t>
      </w:r>
      <w:r w:rsidRPr="00031E0E">
        <w:rPr>
          <w:szCs w:val="24"/>
        </w:rPr>
        <w:t>P., 570, 585, 598.</w:t>
      </w:r>
    </w:p>
    <w:p w14:paraId="77934204" w14:textId="77777777" w:rsidR="00A35B72" w:rsidRPr="00031E0E" w:rsidRDefault="00A35B72" w:rsidP="00A35B72">
      <w:pPr>
        <w:ind w:left="360" w:hanging="360"/>
      </w:pPr>
      <w:r w:rsidRPr="00031E0E">
        <w:rPr>
          <w:smallCaps/>
          <w:szCs w:val="24"/>
        </w:rPr>
        <w:t xml:space="preserve">Saussure </w:t>
      </w:r>
      <w:r w:rsidRPr="00031E0E">
        <w:rPr>
          <w:szCs w:val="24"/>
        </w:rPr>
        <w:t>F. de, 463, 508.</w:t>
      </w:r>
    </w:p>
    <w:p w14:paraId="67589202" w14:textId="77777777" w:rsidR="00A35B72" w:rsidRPr="00031E0E" w:rsidRDefault="00A35B72" w:rsidP="00A35B72">
      <w:pPr>
        <w:ind w:left="360" w:hanging="360"/>
      </w:pPr>
      <w:r w:rsidRPr="00031E0E">
        <w:rPr>
          <w:smallCaps/>
          <w:szCs w:val="24"/>
        </w:rPr>
        <w:t xml:space="preserve">Sauvage </w:t>
      </w:r>
      <w:r w:rsidRPr="00031E0E">
        <w:rPr>
          <w:szCs w:val="24"/>
        </w:rPr>
        <w:t>E., 238, 267.</w:t>
      </w:r>
    </w:p>
    <w:p w14:paraId="4BE63F8D" w14:textId="77777777" w:rsidR="00A35B72" w:rsidRPr="00031E0E" w:rsidRDefault="00A35B72" w:rsidP="00A35B72">
      <w:pPr>
        <w:ind w:left="360" w:hanging="360"/>
      </w:pPr>
      <w:r w:rsidRPr="00031E0E">
        <w:rPr>
          <w:smallCaps/>
          <w:szCs w:val="24"/>
        </w:rPr>
        <w:t xml:space="preserve">Sawer </w:t>
      </w:r>
      <w:r w:rsidRPr="00031E0E">
        <w:rPr>
          <w:szCs w:val="24"/>
        </w:rPr>
        <w:t>G., 113.</w:t>
      </w:r>
    </w:p>
    <w:p w14:paraId="5B20E27B" w14:textId="77777777" w:rsidR="00A35B72" w:rsidRPr="00031E0E" w:rsidRDefault="00A35B72" w:rsidP="00A35B72">
      <w:pPr>
        <w:ind w:left="360" w:hanging="360"/>
      </w:pPr>
      <w:r w:rsidRPr="00031E0E">
        <w:rPr>
          <w:smallCaps/>
          <w:szCs w:val="24"/>
        </w:rPr>
        <w:t xml:space="preserve">Scarrow </w:t>
      </w:r>
      <w:r w:rsidRPr="00031E0E">
        <w:rPr>
          <w:szCs w:val="24"/>
        </w:rPr>
        <w:t>H. A., 346.</w:t>
      </w:r>
    </w:p>
    <w:p w14:paraId="179D75DB" w14:textId="77777777" w:rsidR="00A35B72" w:rsidRPr="00031E0E" w:rsidRDefault="00A35B72" w:rsidP="00A35B72">
      <w:pPr>
        <w:ind w:left="360" w:hanging="360"/>
      </w:pPr>
      <w:r w:rsidRPr="00031E0E">
        <w:rPr>
          <w:smallCaps/>
          <w:szCs w:val="24"/>
        </w:rPr>
        <w:t xml:space="preserve">Schapiro </w:t>
      </w:r>
      <w:r w:rsidRPr="00031E0E">
        <w:rPr>
          <w:szCs w:val="24"/>
        </w:rPr>
        <w:t xml:space="preserve">L., 159, 170, </w:t>
      </w:r>
      <w:r w:rsidRPr="00031E0E">
        <w:rPr>
          <w:bCs/>
          <w:szCs w:val="24"/>
        </w:rPr>
        <w:t xml:space="preserve">176, </w:t>
      </w:r>
      <w:r w:rsidRPr="00031E0E">
        <w:rPr>
          <w:szCs w:val="24"/>
        </w:rPr>
        <w:t>177, 179, 196, 199, 207, 210, 211, 213, 236, 237.</w:t>
      </w:r>
    </w:p>
    <w:p w14:paraId="0EBF1EFD" w14:textId="77777777" w:rsidR="00A35B72" w:rsidRPr="00031E0E" w:rsidRDefault="00A35B72" w:rsidP="00A35B72">
      <w:pPr>
        <w:ind w:left="360" w:hanging="360"/>
      </w:pPr>
      <w:r w:rsidRPr="00031E0E">
        <w:rPr>
          <w:smallCaps/>
          <w:szCs w:val="24"/>
        </w:rPr>
        <w:t xml:space="preserve">Schelling </w:t>
      </w:r>
      <w:r w:rsidRPr="00031E0E">
        <w:rPr>
          <w:szCs w:val="24"/>
        </w:rPr>
        <w:t>T., 113.</w:t>
      </w:r>
    </w:p>
    <w:p w14:paraId="55148DE0" w14:textId="77777777" w:rsidR="00A35B72" w:rsidRPr="00031E0E" w:rsidRDefault="00A35B72" w:rsidP="00A35B72">
      <w:pPr>
        <w:ind w:left="360" w:hanging="360"/>
      </w:pPr>
      <w:r w:rsidRPr="00031E0E">
        <w:rPr>
          <w:smallCaps/>
          <w:szCs w:val="24"/>
        </w:rPr>
        <w:t>Schemeil</w:t>
      </w:r>
      <w:r w:rsidRPr="00031E0E">
        <w:rPr>
          <w:szCs w:val="24"/>
        </w:rPr>
        <w:t xml:space="preserve"> Y., </w:t>
      </w:r>
      <w:r w:rsidRPr="00031E0E">
        <w:rPr>
          <w:smallCaps/>
          <w:szCs w:val="24"/>
        </w:rPr>
        <w:t>xiii</w:t>
      </w:r>
      <w:r w:rsidRPr="00031E0E">
        <w:rPr>
          <w:szCs w:val="24"/>
        </w:rPr>
        <w:t>, 28l, 310.</w:t>
      </w:r>
    </w:p>
    <w:p w14:paraId="1093AC89" w14:textId="77777777" w:rsidR="00A35B72" w:rsidRPr="00031E0E" w:rsidRDefault="00A35B72" w:rsidP="00A35B72">
      <w:pPr>
        <w:ind w:left="360" w:hanging="360"/>
      </w:pPr>
      <w:r w:rsidRPr="00031E0E">
        <w:rPr>
          <w:szCs w:val="24"/>
        </w:rPr>
        <w:t>S</w:t>
      </w:r>
      <w:r w:rsidRPr="00031E0E">
        <w:rPr>
          <w:smallCaps/>
          <w:szCs w:val="24"/>
        </w:rPr>
        <w:t>chieder</w:t>
      </w:r>
      <w:r w:rsidRPr="00031E0E">
        <w:rPr>
          <w:szCs w:val="24"/>
        </w:rPr>
        <w:t xml:space="preserve"> W., 202, 209.</w:t>
      </w:r>
    </w:p>
    <w:p w14:paraId="0C4EB54D" w14:textId="77777777" w:rsidR="00A35B72" w:rsidRPr="00031E0E" w:rsidRDefault="00A35B72" w:rsidP="00A35B72">
      <w:pPr>
        <w:ind w:left="360" w:hanging="360"/>
      </w:pPr>
      <w:r w:rsidRPr="00031E0E">
        <w:rPr>
          <w:szCs w:val="24"/>
        </w:rPr>
        <w:t>S</w:t>
      </w:r>
      <w:r w:rsidRPr="00031E0E">
        <w:rPr>
          <w:smallCaps/>
          <w:szCs w:val="24"/>
        </w:rPr>
        <w:t>chier</w:t>
      </w:r>
      <w:r w:rsidRPr="00031E0E">
        <w:rPr>
          <w:szCs w:val="24"/>
        </w:rPr>
        <w:t xml:space="preserve"> T., 201.</w:t>
      </w:r>
    </w:p>
    <w:p w14:paraId="428E00EC" w14:textId="77777777" w:rsidR="00A35B72" w:rsidRPr="00031E0E" w:rsidRDefault="00A35B72" w:rsidP="00A35B72">
      <w:pPr>
        <w:ind w:left="360" w:hanging="360"/>
      </w:pPr>
      <w:r w:rsidRPr="00031E0E">
        <w:rPr>
          <w:smallCaps/>
          <w:szCs w:val="24"/>
        </w:rPr>
        <w:t xml:space="preserve">Schiller </w:t>
      </w:r>
      <w:r w:rsidRPr="00031E0E">
        <w:rPr>
          <w:szCs w:val="24"/>
        </w:rPr>
        <w:t>O. M., 162, 196.</w:t>
      </w:r>
    </w:p>
    <w:p w14:paraId="5CC62F2E" w14:textId="77777777" w:rsidR="00A35B72" w:rsidRPr="00031E0E" w:rsidRDefault="00A35B72" w:rsidP="00A35B72">
      <w:pPr>
        <w:ind w:left="360" w:hanging="360"/>
      </w:pPr>
      <w:r w:rsidRPr="00031E0E">
        <w:rPr>
          <w:smallCaps/>
          <w:szCs w:val="24"/>
        </w:rPr>
        <w:t>Schlaich</w:t>
      </w:r>
      <w:r w:rsidRPr="00031E0E">
        <w:rPr>
          <w:szCs w:val="24"/>
        </w:rPr>
        <w:t xml:space="preserve"> K., 416, 444.</w:t>
      </w:r>
    </w:p>
    <w:p w14:paraId="3A0CE28F" w14:textId="77777777" w:rsidR="00A35B72" w:rsidRPr="00031E0E" w:rsidRDefault="00A35B72" w:rsidP="00A35B72">
      <w:pPr>
        <w:ind w:left="360" w:hanging="360"/>
      </w:pPr>
      <w:r w:rsidRPr="00031E0E">
        <w:rPr>
          <w:smallCaps/>
          <w:szCs w:val="24"/>
        </w:rPr>
        <w:t xml:space="preserve">Schlesinger </w:t>
      </w:r>
      <w:r w:rsidRPr="00031E0E">
        <w:rPr>
          <w:szCs w:val="24"/>
        </w:rPr>
        <w:t>A., 601, 633.</w:t>
      </w:r>
    </w:p>
    <w:p w14:paraId="1B5C628A" w14:textId="77777777" w:rsidR="00A35B72" w:rsidRPr="00031E0E" w:rsidRDefault="00A35B72" w:rsidP="00A35B72">
      <w:pPr>
        <w:ind w:left="360" w:hanging="360"/>
      </w:pPr>
      <w:r w:rsidRPr="00031E0E">
        <w:rPr>
          <w:smallCaps/>
          <w:szCs w:val="24"/>
        </w:rPr>
        <w:t xml:space="preserve">Schlierbach </w:t>
      </w:r>
      <w:r w:rsidRPr="00031E0E">
        <w:rPr>
          <w:szCs w:val="24"/>
        </w:rPr>
        <w:t>H., 196.</w:t>
      </w:r>
    </w:p>
    <w:p w14:paraId="423D12C3" w14:textId="77777777" w:rsidR="00A35B72" w:rsidRPr="00031E0E" w:rsidRDefault="00A35B72" w:rsidP="00A35B72">
      <w:pPr>
        <w:ind w:left="360" w:hanging="360"/>
      </w:pPr>
      <w:r w:rsidRPr="00031E0E">
        <w:rPr>
          <w:smallCaps/>
          <w:szCs w:val="24"/>
        </w:rPr>
        <w:t>Schmeer k. h., 206.</w:t>
      </w:r>
    </w:p>
    <w:p w14:paraId="3C059962" w14:textId="77777777" w:rsidR="00A35B72" w:rsidRPr="00031E0E" w:rsidRDefault="00A35B72" w:rsidP="00A35B72">
      <w:pPr>
        <w:ind w:left="360" w:hanging="360"/>
      </w:pPr>
      <w:r w:rsidRPr="00031E0E">
        <w:rPr>
          <w:smallCaps/>
          <w:szCs w:val="24"/>
        </w:rPr>
        <w:t>Schmidt S., 309.</w:t>
      </w:r>
    </w:p>
    <w:p w14:paraId="3DDA1693" w14:textId="77777777" w:rsidR="00A35B72" w:rsidRPr="00031E0E" w:rsidRDefault="00A35B72" w:rsidP="00A35B72">
      <w:pPr>
        <w:ind w:left="360" w:hanging="360"/>
      </w:pPr>
      <w:r w:rsidRPr="00031E0E">
        <w:rPr>
          <w:smallCaps/>
          <w:szCs w:val="24"/>
        </w:rPr>
        <w:t>Schmitt C., 196, 407.</w:t>
      </w:r>
    </w:p>
    <w:p w14:paraId="72A0D44D" w14:textId="77777777" w:rsidR="00A35B72" w:rsidRPr="00031E0E" w:rsidRDefault="00A35B72" w:rsidP="00A35B72">
      <w:pPr>
        <w:ind w:left="360" w:hanging="360"/>
      </w:pPr>
      <w:r w:rsidRPr="00031E0E">
        <w:rPr>
          <w:smallCaps/>
          <w:szCs w:val="24"/>
        </w:rPr>
        <w:t xml:space="preserve">Schmitter P., </w:t>
      </w:r>
      <w:r w:rsidRPr="00031E0E">
        <w:rPr>
          <w:szCs w:val="24"/>
        </w:rPr>
        <w:t>83, 113, 275, 299, 300, 306, 307, 311, 615, 625, 626, 633.</w:t>
      </w:r>
    </w:p>
    <w:p w14:paraId="1EFD7214" w14:textId="77777777" w:rsidR="00A35B72" w:rsidRPr="00031E0E" w:rsidRDefault="00A35B72" w:rsidP="00A35B72">
      <w:pPr>
        <w:ind w:left="360" w:hanging="360"/>
      </w:pPr>
      <w:r w:rsidRPr="00031E0E">
        <w:rPr>
          <w:szCs w:val="24"/>
        </w:rPr>
        <w:t>S</w:t>
      </w:r>
      <w:r w:rsidRPr="00031E0E">
        <w:rPr>
          <w:smallCaps/>
          <w:szCs w:val="24"/>
        </w:rPr>
        <w:t>choenbaum</w:t>
      </w:r>
      <w:r w:rsidRPr="00031E0E">
        <w:rPr>
          <w:szCs w:val="24"/>
        </w:rPr>
        <w:t xml:space="preserve"> D., 196, 203, 621, 633</w:t>
      </w:r>
    </w:p>
    <w:p w14:paraId="7C0E3683" w14:textId="77777777" w:rsidR="00A35B72" w:rsidRPr="00031E0E" w:rsidRDefault="00A35B72" w:rsidP="00A35B72">
      <w:pPr>
        <w:ind w:left="360" w:hanging="360"/>
      </w:pPr>
      <w:r w:rsidRPr="00031E0E">
        <w:rPr>
          <w:szCs w:val="24"/>
        </w:rPr>
        <w:t>S</w:t>
      </w:r>
      <w:r w:rsidRPr="00031E0E">
        <w:rPr>
          <w:smallCaps/>
          <w:szCs w:val="24"/>
        </w:rPr>
        <w:t>choultz</w:t>
      </w:r>
      <w:r w:rsidRPr="00031E0E">
        <w:rPr>
          <w:szCs w:val="24"/>
        </w:rPr>
        <w:t xml:space="preserve"> L., 292, 311.</w:t>
      </w:r>
    </w:p>
    <w:p w14:paraId="484E4A35" w14:textId="77777777" w:rsidR="00A35B72" w:rsidRPr="00031E0E" w:rsidRDefault="00A35B72" w:rsidP="00A35B72">
      <w:pPr>
        <w:ind w:left="360" w:hanging="360"/>
      </w:pPr>
      <w:r w:rsidRPr="00031E0E">
        <w:rPr>
          <w:szCs w:val="24"/>
        </w:rPr>
        <w:t>S</w:t>
      </w:r>
      <w:r w:rsidRPr="00031E0E">
        <w:rPr>
          <w:smallCaps/>
          <w:szCs w:val="24"/>
        </w:rPr>
        <w:t>chramm</w:t>
      </w:r>
      <w:r w:rsidRPr="00031E0E">
        <w:rPr>
          <w:szCs w:val="24"/>
        </w:rPr>
        <w:t xml:space="preserve"> P. E., 206.</w:t>
      </w:r>
    </w:p>
    <w:p w14:paraId="7E81AE97" w14:textId="77777777" w:rsidR="00A35B72" w:rsidRPr="00031E0E" w:rsidRDefault="00A35B72" w:rsidP="00A35B72">
      <w:pPr>
        <w:ind w:left="360" w:hanging="360"/>
      </w:pPr>
      <w:r w:rsidRPr="00031E0E">
        <w:rPr>
          <w:szCs w:val="24"/>
        </w:rPr>
        <w:t>S</w:t>
      </w:r>
      <w:r w:rsidRPr="00031E0E">
        <w:rPr>
          <w:smallCaps/>
          <w:szCs w:val="24"/>
        </w:rPr>
        <w:t>chrecker</w:t>
      </w:r>
      <w:r w:rsidRPr="00031E0E">
        <w:rPr>
          <w:szCs w:val="24"/>
        </w:rPr>
        <w:t xml:space="preserve"> P., 636, 684.</w:t>
      </w:r>
    </w:p>
    <w:p w14:paraId="5013C0CE" w14:textId="77777777" w:rsidR="00A35B72" w:rsidRPr="00031E0E" w:rsidRDefault="00A35B72" w:rsidP="00A35B72">
      <w:pPr>
        <w:ind w:left="360" w:hanging="360"/>
      </w:pPr>
      <w:r w:rsidRPr="00031E0E">
        <w:rPr>
          <w:szCs w:val="24"/>
        </w:rPr>
        <w:t>S</w:t>
      </w:r>
      <w:r w:rsidRPr="00031E0E">
        <w:rPr>
          <w:smallCaps/>
          <w:szCs w:val="24"/>
        </w:rPr>
        <w:t>chuddekopf</w:t>
      </w:r>
      <w:r w:rsidRPr="00031E0E">
        <w:rPr>
          <w:szCs w:val="24"/>
        </w:rPr>
        <w:t xml:space="preserve"> O. E., 208.</w:t>
      </w:r>
    </w:p>
    <w:p w14:paraId="20D872AF" w14:textId="77777777" w:rsidR="00A35B72" w:rsidRPr="00031E0E" w:rsidRDefault="00A35B72" w:rsidP="00A35B72">
      <w:pPr>
        <w:ind w:left="360" w:hanging="360"/>
      </w:pPr>
      <w:r w:rsidRPr="00031E0E">
        <w:rPr>
          <w:szCs w:val="24"/>
        </w:rPr>
        <w:t>S</w:t>
      </w:r>
      <w:r w:rsidRPr="00031E0E">
        <w:rPr>
          <w:smallCaps/>
          <w:szCs w:val="24"/>
        </w:rPr>
        <w:t>chulz</w:t>
      </w:r>
      <w:r w:rsidRPr="00031E0E">
        <w:rPr>
          <w:szCs w:val="24"/>
        </w:rPr>
        <w:t xml:space="preserve"> G., 123, 192, 202.</w:t>
      </w:r>
    </w:p>
    <w:p w14:paraId="2AB460DE" w14:textId="77777777" w:rsidR="00A35B72" w:rsidRPr="00031E0E" w:rsidRDefault="00A35B72" w:rsidP="00A35B72">
      <w:pPr>
        <w:ind w:left="360" w:hanging="360"/>
      </w:pPr>
      <w:r w:rsidRPr="00031E0E">
        <w:rPr>
          <w:szCs w:val="24"/>
        </w:rPr>
        <w:t>S</w:t>
      </w:r>
      <w:r w:rsidRPr="00031E0E">
        <w:rPr>
          <w:smallCaps/>
          <w:szCs w:val="24"/>
        </w:rPr>
        <w:t>chumpeter</w:t>
      </w:r>
      <w:r w:rsidRPr="00031E0E">
        <w:rPr>
          <w:szCs w:val="24"/>
        </w:rPr>
        <w:t xml:space="preserve"> J., </w:t>
      </w:r>
      <w:r w:rsidRPr="00031E0E">
        <w:rPr>
          <w:smallCaps/>
          <w:szCs w:val="24"/>
        </w:rPr>
        <w:t>xv</w:t>
      </w:r>
      <w:r w:rsidRPr="00031E0E">
        <w:rPr>
          <w:szCs w:val="24"/>
        </w:rPr>
        <w:t>, 75, 76, 77, 78, 111, 113.</w:t>
      </w:r>
    </w:p>
    <w:p w14:paraId="64F4EE73" w14:textId="77777777" w:rsidR="00A35B72" w:rsidRPr="00031E0E" w:rsidRDefault="00A35B72" w:rsidP="00A35B72">
      <w:pPr>
        <w:ind w:left="360" w:hanging="360"/>
      </w:pPr>
      <w:r w:rsidRPr="00031E0E">
        <w:rPr>
          <w:szCs w:val="24"/>
        </w:rPr>
        <w:t>S</w:t>
      </w:r>
      <w:r w:rsidRPr="00031E0E">
        <w:rPr>
          <w:smallCaps/>
          <w:szCs w:val="24"/>
        </w:rPr>
        <w:t>churmann</w:t>
      </w:r>
      <w:r w:rsidRPr="00031E0E">
        <w:rPr>
          <w:szCs w:val="24"/>
        </w:rPr>
        <w:t xml:space="preserve"> F., 239, 267, 487, 492, 493, 508, 685.</w:t>
      </w:r>
    </w:p>
    <w:p w14:paraId="236CAEC3" w14:textId="77777777" w:rsidR="00A35B72" w:rsidRPr="00031E0E" w:rsidRDefault="00A35B72" w:rsidP="00A35B72">
      <w:pPr>
        <w:ind w:left="360" w:hanging="360"/>
      </w:pPr>
      <w:r w:rsidRPr="00031E0E">
        <w:rPr>
          <w:szCs w:val="24"/>
        </w:rPr>
        <w:t>S</w:t>
      </w:r>
      <w:r w:rsidRPr="00031E0E">
        <w:rPr>
          <w:smallCaps/>
          <w:szCs w:val="24"/>
        </w:rPr>
        <w:t>chwarz</w:t>
      </w:r>
      <w:r w:rsidRPr="00031E0E">
        <w:rPr>
          <w:szCs w:val="24"/>
        </w:rPr>
        <w:t xml:space="preserve"> S., 164, 165, 170, 196, 483, 508.</w:t>
      </w:r>
    </w:p>
    <w:p w14:paraId="1B79216B" w14:textId="77777777" w:rsidR="00A35B72" w:rsidRPr="00031E0E" w:rsidRDefault="00A35B72" w:rsidP="00A35B72">
      <w:pPr>
        <w:ind w:left="360" w:hanging="360"/>
      </w:pPr>
      <w:r w:rsidRPr="00031E0E">
        <w:rPr>
          <w:szCs w:val="24"/>
        </w:rPr>
        <w:t>S</w:t>
      </w:r>
      <w:r w:rsidRPr="00031E0E">
        <w:rPr>
          <w:smallCaps/>
          <w:szCs w:val="24"/>
        </w:rPr>
        <w:t>chwarzmann</w:t>
      </w:r>
      <w:r w:rsidRPr="00031E0E">
        <w:rPr>
          <w:szCs w:val="24"/>
        </w:rPr>
        <w:t xml:space="preserve"> S., 282, 311.</w:t>
      </w:r>
    </w:p>
    <w:p w14:paraId="1103D0A7" w14:textId="77777777" w:rsidR="00A35B72" w:rsidRPr="00031E0E" w:rsidRDefault="00A35B72" w:rsidP="00A35B72">
      <w:pPr>
        <w:ind w:left="360" w:hanging="360"/>
      </w:pPr>
      <w:r w:rsidRPr="00031E0E">
        <w:rPr>
          <w:szCs w:val="24"/>
        </w:rPr>
        <w:t>S</w:t>
      </w:r>
      <w:r w:rsidRPr="00031E0E">
        <w:rPr>
          <w:smallCaps/>
          <w:szCs w:val="24"/>
        </w:rPr>
        <w:t>chweinitz</w:t>
      </w:r>
      <w:r w:rsidRPr="00031E0E">
        <w:rPr>
          <w:szCs w:val="24"/>
        </w:rPr>
        <w:t xml:space="preserve"> K., 113, 301, 308.</w:t>
      </w:r>
    </w:p>
    <w:p w14:paraId="5A6854C8" w14:textId="77777777" w:rsidR="00A35B72" w:rsidRPr="00031E0E" w:rsidRDefault="00A35B72" w:rsidP="00A35B72">
      <w:pPr>
        <w:ind w:left="360" w:hanging="360"/>
      </w:pPr>
      <w:r w:rsidRPr="00031E0E">
        <w:rPr>
          <w:szCs w:val="24"/>
        </w:rPr>
        <w:t>S</w:t>
      </w:r>
      <w:r w:rsidRPr="00031E0E">
        <w:rPr>
          <w:smallCaps/>
          <w:szCs w:val="24"/>
        </w:rPr>
        <w:t>chweitzer</w:t>
      </w:r>
      <w:r w:rsidRPr="00031E0E">
        <w:rPr>
          <w:szCs w:val="24"/>
        </w:rPr>
        <w:t xml:space="preserve"> A., 196.</w:t>
      </w:r>
    </w:p>
    <w:p w14:paraId="6F896CBF" w14:textId="77777777" w:rsidR="00A35B72" w:rsidRPr="00031E0E" w:rsidRDefault="00A35B72" w:rsidP="00A35B72">
      <w:pPr>
        <w:ind w:left="360" w:hanging="360"/>
      </w:pPr>
      <w:r w:rsidRPr="00031E0E">
        <w:rPr>
          <w:smallCaps/>
          <w:szCs w:val="24"/>
        </w:rPr>
        <w:t xml:space="preserve">Scott </w:t>
      </w:r>
      <w:r w:rsidRPr="00031E0E">
        <w:rPr>
          <w:szCs w:val="24"/>
        </w:rPr>
        <w:t>S. A., 336.</w:t>
      </w:r>
    </w:p>
    <w:p w14:paraId="061DD167" w14:textId="77777777" w:rsidR="00A35B72" w:rsidRPr="00031E0E" w:rsidRDefault="00A35B72" w:rsidP="00A35B72">
      <w:pPr>
        <w:ind w:left="360" w:hanging="360"/>
      </w:pPr>
      <w:r w:rsidRPr="00031E0E">
        <w:rPr>
          <w:smallCaps/>
          <w:szCs w:val="24"/>
        </w:rPr>
        <w:t xml:space="preserve">Segrestin </w:t>
      </w:r>
      <w:r w:rsidRPr="00031E0E">
        <w:rPr>
          <w:szCs w:val="24"/>
        </w:rPr>
        <w:t>D., 87, 113.</w:t>
      </w:r>
    </w:p>
    <w:p w14:paraId="40F71331" w14:textId="77777777" w:rsidR="00A35B72" w:rsidRPr="00031E0E" w:rsidRDefault="00A35B72" w:rsidP="00A35B72">
      <w:pPr>
        <w:ind w:left="360" w:hanging="360"/>
      </w:pPr>
      <w:r w:rsidRPr="00031E0E">
        <w:rPr>
          <w:smallCaps/>
          <w:szCs w:val="24"/>
        </w:rPr>
        <w:t xml:space="preserve">Seiler </w:t>
      </w:r>
      <w:r w:rsidRPr="00031E0E">
        <w:rPr>
          <w:szCs w:val="24"/>
        </w:rPr>
        <w:t>D. L., 26.</w:t>
      </w:r>
    </w:p>
    <w:p w14:paraId="61A8102C" w14:textId="77777777" w:rsidR="00A35B72" w:rsidRPr="00031E0E" w:rsidRDefault="00A35B72" w:rsidP="00A35B72">
      <w:pPr>
        <w:ind w:left="360" w:hanging="360"/>
      </w:pPr>
      <w:r w:rsidRPr="00031E0E">
        <w:rPr>
          <w:smallCaps/>
          <w:szCs w:val="24"/>
        </w:rPr>
        <w:t xml:space="preserve">Seliger </w:t>
      </w:r>
      <w:r w:rsidRPr="00031E0E">
        <w:rPr>
          <w:szCs w:val="24"/>
        </w:rPr>
        <w:t>M., 113.</w:t>
      </w:r>
    </w:p>
    <w:p w14:paraId="07814BDE" w14:textId="77777777" w:rsidR="00A35B72" w:rsidRPr="00031E0E" w:rsidRDefault="00A35B72" w:rsidP="00A35B72">
      <w:pPr>
        <w:ind w:left="360" w:hanging="360"/>
      </w:pPr>
      <w:r w:rsidRPr="00031E0E">
        <w:rPr>
          <w:smallCaps/>
          <w:szCs w:val="24"/>
        </w:rPr>
        <w:t xml:space="preserve">Selznick </w:t>
      </w:r>
      <w:r w:rsidRPr="00031E0E">
        <w:rPr>
          <w:szCs w:val="24"/>
        </w:rPr>
        <w:t>Ph., 529, 551.</w:t>
      </w:r>
    </w:p>
    <w:p w14:paraId="06483C00" w14:textId="77777777" w:rsidR="00A35B72" w:rsidRPr="00031E0E" w:rsidRDefault="00A35B72" w:rsidP="00A35B72">
      <w:pPr>
        <w:ind w:left="360" w:hanging="360"/>
      </w:pPr>
      <w:r w:rsidRPr="00031E0E">
        <w:rPr>
          <w:smallCaps/>
          <w:szCs w:val="24"/>
        </w:rPr>
        <w:t xml:space="preserve">Sentaurens </w:t>
      </w:r>
      <w:r w:rsidRPr="00031E0E">
        <w:rPr>
          <w:szCs w:val="24"/>
        </w:rPr>
        <w:t>A., 167, 195.</w:t>
      </w:r>
    </w:p>
    <w:p w14:paraId="1C326FE5" w14:textId="77777777" w:rsidR="00A35B72" w:rsidRPr="00031E0E" w:rsidRDefault="00A35B72" w:rsidP="00A35B72">
      <w:pPr>
        <w:ind w:left="360" w:hanging="360"/>
      </w:pPr>
      <w:r w:rsidRPr="00031E0E">
        <w:rPr>
          <w:smallCaps/>
          <w:szCs w:val="24"/>
        </w:rPr>
        <w:t xml:space="preserve">Sereno </w:t>
      </w:r>
      <w:r w:rsidRPr="00031E0E">
        <w:rPr>
          <w:szCs w:val="24"/>
        </w:rPr>
        <w:t>R., 296, 309.</w:t>
      </w:r>
    </w:p>
    <w:p w14:paraId="55FB57E4" w14:textId="77777777" w:rsidR="00A35B72" w:rsidRPr="00031E0E" w:rsidRDefault="00A35B72" w:rsidP="00A35B72">
      <w:pPr>
        <w:ind w:left="360" w:hanging="360"/>
      </w:pPr>
      <w:r w:rsidRPr="00031E0E">
        <w:rPr>
          <w:smallCaps/>
          <w:szCs w:val="24"/>
        </w:rPr>
        <w:t xml:space="preserve">Serra </w:t>
      </w:r>
      <w:r w:rsidRPr="00031E0E">
        <w:rPr>
          <w:szCs w:val="24"/>
        </w:rPr>
        <w:t>J., 306, 311.</w:t>
      </w:r>
    </w:p>
    <w:p w14:paraId="2667AC68" w14:textId="77777777" w:rsidR="00A35B72" w:rsidRPr="00031E0E" w:rsidRDefault="00A35B72" w:rsidP="00A35B72">
      <w:pPr>
        <w:ind w:left="360" w:hanging="360"/>
      </w:pPr>
      <w:r w:rsidRPr="00031E0E">
        <w:rPr>
          <w:smallCaps/>
          <w:szCs w:val="24"/>
        </w:rPr>
        <w:t xml:space="preserve">Shanin </w:t>
      </w:r>
      <w:r w:rsidRPr="00031E0E">
        <w:rPr>
          <w:szCs w:val="24"/>
        </w:rPr>
        <w:t>T., 196.</w:t>
      </w:r>
    </w:p>
    <w:p w14:paraId="724DDECE" w14:textId="77777777" w:rsidR="00A35B72" w:rsidRPr="00031E0E" w:rsidRDefault="00A35B72" w:rsidP="00A35B72">
      <w:pPr>
        <w:ind w:left="360" w:hanging="360"/>
      </w:pPr>
      <w:r w:rsidRPr="00031E0E">
        <w:rPr>
          <w:smallCaps/>
          <w:szCs w:val="24"/>
        </w:rPr>
        <w:t xml:space="preserve">Shapiro </w:t>
      </w:r>
      <w:r w:rsidRPr="00031E0E">
        <w:rPr>
          <w:szCs w:val="24"/>
        </w:rPr>
        <w:t>J., 240, 266.</w:t>
      </w:r>
    </w:p>
    <w:p w14:paraId="30697A8D" w14:textId="77777777" w:rsidR="00A35B72" w:rsidRPr="00031E0E" w:rsidRDefault="00A35B72" w:rsidP="00A35B72">
      <w:pPr>
        <w:ind w:left="360" w:hanging="360"/>
      </w:pPr>
      <w:r w:rsidRPr="00031E0E">
        <w:rPr>
          <w:smallCaps/>
          <w:szCs w:val="24"/>
        </w:rPr>
        <w:t xml:space="preserve">Shapiro </w:t>
      </w:r>
      <w:r w:rsidRPr="00031E0E">
        <w:rPr>
          <w:szCs w:val="24"/>
        </w:rPr>
        <w:t>M., 83.</w:t>
      </w:r>
    </w:p>
    <w:p w14:paraId="598F347C" w14:textId="77777777" w:rsidR="00A35B72" w:rsidRPr="00031E0E" w:rsidRDefault="00A35B72" w:rsidP="00A35B72">
      <w:pPr>
        <w:ind w:left="360" w:hanging="360"/>
      </w:pPr>
      <w:r w:rsidRPr="00031E0E">
        <w:rPr>
          <w:smallCaps/>
          <w:szCs w:val="24"/>
        </w:rPr>
        <w:t xml:space="preserve">Sharlett </w:t>
      </w:r>
      <w:r w:rsidRPr="00031E0E">
        <w:rPr>
          <w:szCs w:val="24"/>
        </w:rPr>
        <w:t>R., 216, 217, 237.</w:t>
      </w:r>
    </w:p>
    <w:p w14:paraId="65DD5AE7" w14:textId="77777777" w:rsidR="00A35B72" w:rsidRPr="00031E0E" w:rsidRDefault="00A35B72" w:rsidP="00A35B72">
      <w:pPr>
        <w:ind w:left="360" w:hanging="360"/>
      </w:pPr>
      <w:r w:rsidRPr="00031E0E">
        <w:rPr>
          <w:smallCaps/>
          <w:szCs w:val="24"/>
        </w:rPr>
        <w:t xml:space="preserve">Sharpe </w:t>
      </w:r>
      <w:r w:rsidRPr="00031E0E">
        <w:rPr>
          <w:szCs w:val="24"/>
        </w:rPr>
        <w:t>L. J., 593, 594, 598.</w:t>
      </w:r>
    </w:p>
    <w:p w14:paraId="77F5324C" w14:textId="77777777" w:rsidR="00A35B72" w:rsidRPr="00031E0E" w:rsidRDefault="00A35B72" w:rsidP="00A35B72">
      <w:pPr>
        <w:ind w:left="360" w:hanging="360"/>
      </w:pPr>
      <w:r w:rsidRPr="00031E0E">
        <w:rPr>
          <w:smallCaps/>
          <w:szCs w:val="24"/>
        </w:rPr>
        <w:t xml:space="preserve">Shaw </w:t>
      </w:r>
      <w:r w:rsidRPr="00031E0E">
        <w:rPr>
          <w:szCs w:val="24"/>
        </w:rPr>
        <w:t>M., 404.</w:t>
      </w:r>
    </w:p>
    <w:p w14:paraId="14977A69" w14:textId="77777777" w:rsidR="00A35B72" w:rsidRPr="00031E0E" w:rsidRDefault="00A35B72" w:rsidP="00A35B72">
      <w:pPr>
        <w:ind w:left="360" w:hanging="360"/>
      </w:pPr>
      <w:r w:rsidRPr="00031E0E">
        <w:rPr>
          <w:smallCaps/>
          <w:szCs w:val="24"/>
        </w:rPr>
        <w:t xml:space="preserve">Shields </w:t>
      </w:r>
      <w:r w:rsidRPr="00031E0E">
        <w:rPr>
          <w:szCs w:val="24"/>
        </w:rPr>
        <w:t>C. V., 111.</w:t>
      </w:r>
    </w:p>
    <w:p w14:paraId="123FB7BC" w14:textId="77777777" w:rsidR="00A35B72" w:rsidRPr="00031E0E" w:rsidRDefault="00A35B72" w:rsidP="00A35B72">
      <w:pPr>
        <w:ind w:left="360" w:hanging="360"/>
      </w:pPr>
      <w:r w:rsidRPr="00031E0E">
        <w:rPr>
          <w:smallCaps/>
          <w:szCs w:val="24"/>
        </w:rPr>
        <w:t xml:space="preserve">Shils </w:t>
      </w:r>
      <w:r w:rsidRPr="00031E0E">
        <w:rPr>
          <w:szCs w:val="24"/>
        </w:rPr>
        <w:t xml:space="preserve">E., </w:t>
      </w:r>
      <w:r w:rsidRPr="00031E0E">
        <w:rPr>
          <w:smallCaps/>
          <w:szCs w:val="24"/>
        </w:rPr>
        <w:t>xiii, xiv, xv</w:t>
      </w:r>
      <w:r w:rsidRPr="00031E0E">
        <w:rPr>
          <w:szCs w:val="24"/>
        </w:rPr>
        <w:t>, 290, 296, 311, 508.</w:t>
      </w:r>
    </w:p>
    <w:p w14:paraId="31785381" w14:textId="77777777" w:rsidR="00A35B72" w:rsidRPr="00031E0E" w:rsidRDefault="00A35B72" w:rsidP="00A35B72">
      <w:pPr>
        <w:ind w:left="360" w:hanging="360"/>
      </w:pPr>
      <w:r w:rsidRPr="00031E0E">
        <w:rPr>
          <w:smallCaps/>
          <w:szCs w:val="24"/>
        </w:rPr>
        <w:t xml:space="preserve">Shirer </w:t>
      </w:r>
      <w:r w:rsidRPr="00031E0E">
        <w:rPr>
          <w:szCs w:val="24"/>
        </w:rPr>
        <w:t>W., 196.</w:t>
      </w:r>
    </w:p>
    <w:p w14:paraId="70285C25" w14:textId="77777777" w:rsidR="00A35B72" w:rsidRPr="00031E0E" w:rsidRDefault="00A35B72" w:rsidP="00A35B72">
      <w:pPr>
        <w:ind w:left="360" w:hanging="360"/>
      </w:pPr>
      <w:r w:rsidRPr="00031E0E">
        <w:rPr>
          <w:smallCaps/>
          <w:szCs w:val="24"/>
        </w:rPr>
        <w:t xml:space="preserve">Shklar </w:t>
      </w:r>
      <w:r w:rsidRPr="00031E0E">
        <w:rPr>
          <w:szCs w:val="24"/>
        </w:rPr>
        <w:t>J. N., 113.</w:t>
      </w:r>
    </w:p>
    <w:p w14:paraId="5763E0F0" w14:textId="77777777" w:rsidR="00A35B72" w:rsidRPr="00031E0E" w:rsidRDefault="00A35B72" w:rsidP="00A35B72">
      <w:pPr>
        <w:ind w:left="360" w:hanging="360"/>
      </w:pPr>
      <w:r w:rsidRPr="00031E0E">
        <w:rPr>
          <w:smallCaps/>
          <w:szCs w:val="24"/>
        </w:rPr>
        <w:t xml:space="preserve">Sidane </w:t>
      </w:r>
      <w:r w:rsidRPr="00031E0E">
        <w:rPr>
          <w:szCs w:val="24"/>
        </w:rPr>
        <w:t>V., 244, 267.</w:t>
      </w:r>
    </w:p>
    <w:p w14:paraId="2DB94DCD" w14:textId="77777777" w:rsidR="00A35B72" w:rsidRPr="00031E0E" w:rsidRDefault="00A35B72" w:rsidP="00A35B72">
      <w:pPr>
        <w:ind w:left="360" w:hanging="360"/>
      </w:pPr>
      <w:r w:rsidRPr="00031E0E">
        <w:rPr>
          <w:smallCaps/>
          <w:szCs w:val="24"/>
        </w:rPr>
        <w:t xml:space="preserve">Sidicaro </w:t>
      </w:r>
      <w:r w:rsidRPr="00031E0E">
        <w:rPr>
          <w:szCs w:val="24"/>
        </w:rPr>
        <w:t>R., 606, 633.</w:t>
      </w:r>
    </w:p>
    <w:p w14:paraId="38EA798E" w14:textId="77777777" w:rsidR="00A35B72" w:rsidRPr="00031E0E" w:rsidRDefault="00A35B72" w:rsidP="00A35B72">
      <w:pPr>
        <w:ind w:left="360" w:hanging="360"/>
      </w:pPr>
      <w:r w:rsidRPr="00031E0E">
        <w:rPr>
          <w:szCs w:val="24"/>
        </w:rPr>
        <w:t>S</w:t>
      </w:r>
      <w:r w:rsidRPr="00031E0E">
        <w:rPr>
          <w:smallCaps/>
          <w:szCs w:val="24"/>
        </w:rPr>
        <w:t>idjanski</w:t>
      </w:r>
      <w:r w:rsidRPr="00031E0E">
        <w:rPr>
          <w:szCs w:val="24"/>
        </w:rPr>
        <w:t xml:space="preserve"> D., 325, 354.</w:t>
      </w:r>
    </w:p>
    <w:p w14:paraId="16460C63" w14:textId="77777777" w:rsidR="00A35B72" w:rsidRPr="00031E0E" w:rsidRDefault="00A35B72" w:rsidP="00A35B72">
      <w:pPr>
        <w:ind w:left="360" w:hanging="360"/>
      </w:pPr>
      <w:r w:rsidRPr="00031E0E">
        <w:rPr>
          <w:smallCaps/>
          <w:szCs w:val="24"/>
        </w:rPr>
        <w:t xml:space="preserve">Siegfried </w:t>
      </w:r>
      <w:r w:rsidRPr="00031E0E">
        <w:rPr>
          <w:szCs w:val="24"/>
        </w:rPr>
        <w:t>A., 605, 620, 633.</w:t>
      </w:r>
    </w:p>
    <w:p w14:paraId="1855F69A" w14:textId="77777777" w:rsidR="00A35B72" w:rsidRPr="00031E0E" w:rsidRDefault="00A35B72" w:rsidP="00A35B72">
      <w:pPr>
        <w:ind w:left="360" w:hanging="360"/>
      </w:pPr>
      <w:r w:rsidRPr="00031E0E">
        <w:rPr>
          <w:smallCaps/>
          <w:szCs w:val="24"/>
        </w:rPr>
        <w:t xml:space="preserve">Sieyès </w:t>
      </w:r>
      <w:r w:rsidRPr="00031E0E">
        <w:rPr>
          <w:szCs w:val="24"/>
        </w:rPr>
        <w:t>E. J., 36, 55, 59.</w:t>
      </w:r>
    </w:p>
    <w:p w14:paraId="34E2341C" w14:textId="77777777" w:rsidR="00A35B72" w:rsidRPr="00031E0E" w:rsidRDefault="00A35B72" w:rsidP="00A35B72">
      <w:pPr>
        <w:ind w:left="360" w:hanging="360"/>
      </w:pPr>
      <w:r w:rsidRPr="00031E0E">
        <w:rPr>
          <w:szCs w:val="24"/>
        </w:rPr>
        <w:t>S</w:t>
      </w:r>
      <w:r w:rsidRPr="00031E0E">
        <w:rPr>
          <w:smallCaps/>
          <w:szCs w:val="24"/>
        </w:rPr>
        <w:t>immons</w:t>
      </w:r>
      <w:r w:rsidRPr="00031E0E">
        <w:rPr>
          <w:szCs w:val="24"/>
        </w:rPr>
        <w:t xml:space="preserve"> E. J., 196.</w:t>
      </w:r>
    </w:p>
    <w:p w14:paraId="64F5D88E" w14:textId="77777777" w:rsidR="00A35B72" w:rsidRPr="00031E0E" w:rsidRDefault="00A35B72" w:rsidP="00A35B72">
      <w:pPr>
        <w:ind w:left="360" w:hanging="360"/>
      </w:pPr>
      <w:r w:rsidRPr="00031E0E">
        <w:rPr>
          <w:smallCaps/>
          <w:szCs w:val="24"/>
        </w:rPr>
        <w:t xml:space="preserve">Simonide, </w:t>
      </w:r>
      <w:r w:rsidRPr="00031E0E">
        <w:rPr>
          <w:szCs w:val="24"/>
        </w:rPr>
        <w:t>103.</w:t>
      </w:r>
    </w:p>
    <w:p w14:paraId="4681BD3E" w14:textId="77777777" w:rsidR="00A35B72" w:rsidRPr="00031E0E" w:rsidRDefault="00A35B72" w:rsidP="00A35B72">
      <w:pPr>
        <w:ind w:left="360" w:hanging="360"/>
      </w:pPr>
      <w:r w:rsidRPr="00031E0E">
        <w:rPr>
          <w:smallCaps/>
          <w:szCs w:val="24"/>
        </w:rPr>
        <w:t xml:space="preserve">Skilling </w:t>
      </w:r>
      <w:r w:rsidRPr="00031E0E">
        <w:rPr>
          <w:szCs w:val="24"/>
        </w:rPr>
        <w:t>H. G., 196, 210, 237, 617, 633.</w:t>
      </w:r>
    </w:p>
    <w:p w14:paraId="7A45BE73" w14:textId="77777777" w:rsidR="00A35B72" w:rsidRPr="00031E0E" w:rsidRDefault="00A35B72" w:rsidP="00A35B72">
      <w:pPr>
        <w:ind w:left="360" w:hanging="360"/>
      </w:pPr>
      <w:r w:rsidRPr="00031E0E">
        <w:rPr>
          <w:smallCaps/>
          <w:szCs w:val="24"/>
        </w:rPr>
        <w:t xml:space="preserve">Skinner </w:t>
      </w:r>
      <w:r w:rsidRPr="00031E0E">
        <w:rPr>
          <w:szCs w:val="24"/>
        </w:rPr>
        <w:t>Q., 35, 110, 113.</w:t>
      </w:r>
    </w:p>
    <w:p w14:paraId="60A83431" w14:textId="77777777" w:rsidR="00A35B72" w:rsidRPr="00031E0E" w:rsidRDefault="00A35B72" w:rsidP="00A35B72">
      <w:pPr>
        <w:ind w:left="360" w:hanging="360"/>
      </w:pPr>
      <w:r w:rsidRPr="00031E0E">
        <w:rPr>
          <w:smallCaps/>
          <w:szCs w:val="24"/>
        </w:rPr>
        <w:t xml:space="preserve">Skocpol </w:t>
      </w:r>
      <w:r w:rsidRPr="00031E0E">
        <w:rPr>
          <w:szCs w:val="24"/>
        </w:rPr>
        <w:t>T., 26, 298, 311, 614, 633, 638, 641, 645, 649, 650, 654, 658, 669, 670, 672, 673, 674, 676, 677, 680, 681.</w:t>
      </w:r>
    </w:p>
    <w:p w14:paraId="2FE723BA" w14:textId="77777777" w:rsidR="00A35B72" w:rsidRPr="00031E0E" w:rsidRDefault="00A35B72" w:rsidP="00A35B72">
      <w:pPr>
        <w:ind w:left="360" w:hanging="360"/>
      </w:pPr>
      <w:r w:rsidRPr="00031E0E">
        <w:rPr>
          <w:smallCaps/>
          <w:szCs w:val="24"/>
        </w:rPr>
        <w:t xml:space="preserve">Slavinsky </w:t>
      </w:r>
      <w:r w:rsidRPr="00031E0E">
        <w:rPr>
          <w:szCs w:val="24"/>
        </w:rPr>
        <w:t>M., 196.</w:t>
      </w:r>
    </w:p>
    <w:p w14:paraId="51526DF0" w14:textId="77777777" w:rsidR="00A35B72" w:rsidRPr="00031E0E" w:rsidRDefault="00A35B72" w:rsidP="00A35B72">
      <w:pPr>
        <w:ind w:left="360" w:hanging="360"/>
      </w:pPr>
      <w:r w:rsidRPr="00031E0E">
        <w:rPr>
          <w:smallCaps/>
          <w:szCs w:val="24"/>
        </w:rPr>
        <w:t xml:space="preserve">Slusser </w:t>
      </w:r>
      <w:r w:rsidRPr="00031E0E">
        <w:rPr>
          <w:szCs w:val="24"/>
        </w:rPr>
        <w:t>R., 212, 216, 237.</w:t>
      </w:r>
    </w:p>
    <w:p w14:paraId="62506215" w14:textId="77777777" w:rsidR="00A35B72" w:rsidRPr="00031E0E" w:rsidRDefault="00A35B72" w:rsidP="00A35B72">
      <w:pPr>
        <w:ind w:left="360" w:hanging="360"/>
      </w:pPr>
      <w:r w:rsidRPr="00031E0E">
        <w:rPr>
          <w:smallCaps/>
          <w:szCs w:val="24"/>
        </w:rPr>
        <w:t xml:space="preserve">Smelser </w:t>
      </w:r>
      <w:r w:rsidRPr="00031E0E">
        <w:rPr>
          <w:szCs w:val="24"/>
        </w:rPr>
        <w:t>N. J., 659, 660, 661, 662, 685.</w:t>
      </w:r>
    </w:p>
    <w:p w14:paraId="40CFADEC" w14:textId="77777777" w:rsidR="00A35B72" w:rsidRPr="00031E0E" w:rsidRDefault="00A35B72" w:rsidP="00A35B72">
      <w:pPr>
        <w:ind w:left="360" w:hanging="360"/>
      </w:pPr>
      <w:r w:rsidRPr="00031E0E">
        <w:rPr>
          <w:smallCaps/>
          <w:szCs w:val="24"/>
        </w:rPr>
        <w:t xml:space="preserve">Smirnov </w:t>
      </w:r>
      <w:r w:rsidRPr="00031E0E">
        <w:rPr>
          <w:szCs w:val="24"/>
        </w:rPr>
        <w:t>E., 219, 237, 279.</w:t>
      </w:r>
    </w:p>
    <w:p w14:paraId="7A501EF5" w14:textId="77777777" w:rsidR="00A35B72" w:rsidRPr="00031E0E" w:rsidRDefault="00A35B72" w:rsidP="00A35B72">
      <w:pPr>
        <w:ind w:left="360" w:hanging="360"/>
      </w:pPr>
      <w:r w:rsidRPr="00031E0E">
        <w:rPr>
          <w:smallCaps/>
          <w:szCs w:val="24"/>
        </w:rPr>
        <w:t xml:space="preserve">Smith </w:t>
      </w:r>
      <w:r w:rsidRPr="00031E0E">
        <w:rPr>
          <w:szCs w:val="24"/>
        </w:rPr>
        <w:t>Adam, 74, 92.</w:t>
      </w:r>
    </w:p>
    <w:p w14:paraId="6EC0903E" w14:textId="77777777" w:rsidR="00A35B72" w:rsidRPr="00031E0E" w:rsidRDefault="00A35B72" w:rsidP="00A35B72">
      <w:pPr>
        <w:ind w:left="360" w:hanging="360"/>
      </w:pPr>
      <w:r w:rsidRPr="00031E0E">
        <w:rPr>
          <w:smallCaps/>
          <w:szCs w:val="24"/>
        </w:rPr>
        <w:t xml:space="preserve">Smith </w:t>
      </w:r>
      <w:r w:rsidRPr="00031E0E">
        <w:rPr>
          <w:szCs w:val="24"/>
        </w:rPr>
        <w:t>H., 196.</w:t>
      </w:r>
    </w:p>
    <w:p w14:paraId="6C6A8272" w14:textId="77777777" w:rsidR="00A35B72" w:rsidRPr="00031E0E" w:rsidRDefault="00A35B72" w:rsidP="00A35B72">
      <w:pPr>
        <w:ind w:left="360" w:hanging="360"/>
      </w:pPr>
      <w:r w:rsidRPr="00031E0E">
        <w:rPr>
          <w:smallCaps/>
          <w:szCs w:val="24"/>
        </w:rPr>
        <w:t xml:space="preserve">Smith </w:t>
      </w:r>
      <w:r w:rsidRPr="00031E0E">
        <w:rPr>
          <w:szCs w:val="24"/>
        </w:rPr>
        <w:t>J., 405.</w:t>
      </w:r>
    </w:p>
    <w:p w14:paraId="4D1B4D38" w14:textId="77777777" w:rsidR="00A35B72" w:rsidRPr="00031E0E" w:rsidRDefault="00A35B72" w:rsidP="00A35B72">
      <w:pPr>
        <w:ind w:left="360" w:hanging="360"/>
      </w:pPr>
      <w:r w:rsidRPr="00031E0E">
        <w:rPr>
          <w:smallCaps/>
          <w:szCs w:val="24"/>
        </w:rPr>
        <w:t xml:space="preserve">Smith </w:t>
      </w:r>
      <w:r w:rsidRPr="00031E0E">
        <w:rPr>
          <w:szCs w:val="24"/>
        </w:rPr>
        <w:t>P. H., 304, 311.</w:t>
      </w:r>
    </w:p>
    <w:p w14:paraId="2B6E3649" w14:textId="77777777" w:rsidR="00A35B72" w:rsidRPr="00031E0E" w:rsidRDefault="00A35B72" w:rsidP="00A35B72">
      <w:pPr>
        <w:ind w:left="360" w:hanging="360"/>
      </w:pPr>
      <w:r w:rsidRPr="00031E0E">
        <w:rPr>
          <w:smallCaps/>
          <w:szCs w:val="24"/>
        </w:rPr>
        <w:t xml:space="preserve">Smith </w:t>
      </w:r>
      <w:r w:rsidRPr="00031E0E">
        <w:rPr>
          <w:szCs w:val="24"/>
        </w:rPr>
        <w:t xml:space="preserve">T., </w:t>
      </w:r>
      <w:r w:rsidRPr="00031E0E">
        <w:rPr>
          <w:smallCaps/>
          <w:szCs w:val="24"/>
        </w:rPr>
        <w:t>ix</w:t>
      </w:r>
      <w:r w:rsidRPr="00031E0E">
        <w:rPr>
          <w:szCs w:val="24"/>
        </w:rPr>
        <w:t>.</w:t>
      </w:r>
    </w:p>
    <w:p w14:paraId="3E25594C" w14:textId="77777777" w:rsidR="00A35B72" w:rsidRPr="00031E0E" w:rsidRDefault="00A35B72" w:rsidP="00A35B72">
      <w:pPr>
        <w:ind w:left="360" w:hanging="360"/>
      </w:pPr>
      <w:r w:rsidRPr="00031E0E">
        <w:rPr>
          <w:smallCaps/>
          <w:szCs w:val="24"/>
        </w:rPr>
        <w:t xml:space="preserve">Soboul </w:t>
      </w:r>
      <w:r w:rsidRPr="00031E0E">
        <w:rPr>
          <w:szCs w:val="24"/>
        </w:rPr>
        <w:t>A., 618, 633, 653, 680, 685.</w:t>
      </w:r>
    </w:p>
    <w:p w14:paraId="39DF9D17" w14:textId="77777777" w:rsidR="00A35B72" w:rsidRPr="00031E0E" w:rsidRDefault="00A35B72" w:rsidP="00A35B72">
      <w:pPr>
        <w:ind w:left="360" w:hanging="360"/>
      </w:pPr>
      <w:r w:rsidRPr="00031E0E">
        <w:rPr>
          <w:smallCaps/>
          <w:szCs w:val="24"/>
        </w:rPr>
        <w:t xml:space="preserve">Socrate, </w:t>
      </w:r>
      <w:r w:rsidRPr="00031E0E">
        <w:rPr>
          <w:szCs w:val="24"/>
        </w:rPr>
        <w:t>35, 43, 126.</w:t>
      </w:r>
    </w:p>
    <w:p w14:paraId="529A4516" w14:textId="77777777" w:rsidR="00A35B72" w:rsidRPr="00031E0E" w:rsidRDefault="00A35B72" w:rsidP="00A35B72">
      <w:pPr>
        <w:ind w:left="360" w:hanging="360"/>
      </w:pPr>
      <w:r w:rsidRPr="00031E0E">
        <w:rPr>
          <w:smallCaps/>
          <w:szCs w:val="24"/>
        </w:rPr>
        <w:t>Sokoloff g., 196.</w:t>
      </w:r>
    </w:p>
    <w:p w14:paraId="03592CA5" w14:textId="77777777" w:rsidR="00A35B72" w:rsidRPr="00031E0E" w:rsidRDefault="00A35B72" w:rsidP="00A35B72">
      <w:pPr>
        <w:ind w:left="360" w:hanging="360"/>
      </w:pPr>
      <w:r w:rsidRPr="00031E0E">
        <w:rPr>
          <w:smallCaps/>
          <w:szCs w:val="24"/>
        </w:rPr>
        <w:t xml:space="preserve">Soljénitsyne </w:t>
      </w:r>
      <w:r w:rsidRPr="00031E0E">
        <w:rPr>
          <w:szCs w:val="24"/>
        </w:rPr>
        <w:t>A., 103, 121, 167, 179, 181, 191, 196, 210, 211, 215, 217, 237.</w:t>
      </w:r>
    </w:p>
    <w:p w14:paraId="0F126CA4" w14:textId="77777777" w:rsidR="00A35B72" w:rsidRPr="00031E0E" w:rsidRDefault="00A35B72" w:rsidP="00A35B72">
      <w:pPr>
        <w:ind w:left="360" w:hanging="360"/>
      </w:pPr>
      <w:r w:rsidRPr="00031E0E">
        <w:rPr>
          <w:smallCaps/>
          <w:szCs w:val="24"/>
        </w:rPr>
        <w:t xml:space="preserve">Solon, </w:t>
      </w:r>
      <w:r w:rsidRPr="00031E0E">
        <w:rPr>
          <w:szCs w:val="24"/>
        </w:rPr>
        <w:t>43, 46.</w:t>
      </w:r>
    </w:p>
    <w:p w14:paraId="50DE99FB" w14:textId="77777777" w:rsidR="00A35B72" w:rsidRDefault="00A35B72" w:rsidP="00A35B72">
      <w:pPr>
        <w:ind w:left="360" w:hanging="360"/>
        <w:rPr>
          <w:szCs w:val="24"/>
        </w:rPr>
      </w:pPr>
      <w:r w:rsidRPr="00031E0E">
        <w:rPr>
          <w:smallCaps/>
          <w:szCs w:val="24"/>
        </w:rPr>
        <w:t xml:space="preserve">Somoza </w:t>
      </w:r>
      <w:r w:rsidRPr="00031E0E">
        <w:rPr>
          <w:szCs w:val="24"/>
        </w:rPr>
        <w:t xml:space="preserve">A., </w:t>
      </w:r>
      <w:r w:rsidRPr="00031E0E">
        <w:rPr>
          <w:smallCaps/>
          <w:szCs w:val="24"/>
        </w:rPr>
        <w:t>xvi</w:t>
      </w:r>
      <w:r w:rsidRPr="00031E0E">
        <w:rPr>
          <w:szCs w:val="24"/>
        </w:rPr>
        <w:t>, 280</w:t>
      </w:r>
      <w:r>
        <w:rPr>
          <w:szCs w:val="24"/>
        </w:rPr>
        <w:t>.</w:t>
      </w:r>
    </w:p>
    <w:p w14:paraId="06C61A30" w14:textId="77777777" w:rsidR="00A35B72" w:rsidRDefault="00A35B72" w:rsidP="00A35B72">
      <w:pPr>
        <w:ind w:left="360" w:hanging="360"/>
      </w:pPr>
      <w:r w:rsidRPr="00031E0E">
        <w:t>[697]</w:t>
      </w:r>
    </w:p>
    <w:p w14:paraId="78E75B68" w14:textId="77777777" w:rsidR="00A35B72" w:rsidRPr="00031E0E" w:rsidRDefault="00A35B72" w:rsidP="00A35B72">
      <w:pPr>
        <w:ind w:left="360" w:hanging="360"/>
      </w:pPr>
      <w:r w:rsidRPr="00031E0E">
        <w:rPr>
          <w:smallCaps/>
          <w:szCs w:val="24"/>
        </w:rPr>
        <w:t xml:space="preserve">Sorbets </w:t>
      </w:r>
      <w:r w:rsidRPr="00031E0E">
        <w:rPr>
          <w:szCs w:val="24"/>
        </w:rPr>
        <w:t>C. P., 562, 575, 576, 598.</w:t>
      </w:r>
    </w:p>
    <w:p w14:paraId="5EAA98EB" w14:textId="77777777" w:rsidR="00A35B72" w:rsidRPr="00031E0E" w:rsidRDefault="00A35B72" w:rsidP="00A35B72">
      <w:pPr>
        <w:ind w:left="360" w:hanging="360"/>
      </w:pPr>
      <w:r w:rsidRPr="00031E0E">
        <w:rPr>
          <w:smallCaps/>
          <w:szCs w:val="24"/>
        </w:rPr>
        <w:t xml:space="preserve">Sorel </w:t>
      </w:r>
      <w:r w:rsidRPr="00031E0E">
        <w:rPr>
          <w:szCs w:val="24"/>
        </w:rPr>
        <w:t>G., 67.</w:t>
      </w:r>
    </w:p>
    <w:p w14:paraId="51B95E30" w14:textId="77777777" w:rsidR="00A35B72" w:rsidRPr="00031E0E" w:rsidRDefault="00A35B72" w:rsidP="00A35B72">
      <w:pPr>
        <w:ind w:left="360" w:hanging="360"/>
      </w:pPr>
      <w:r w:rsidRPr="00031E0E">
        <w:rPr>
          <w:smallCaps/>
          <w:szCs w:val="24"/>
        </w:rPr>
        <w:t xml:space="preserve">Sorlin </w:t>
      </w:r>
      <w:r w:rsidRPr="00031E0E">
        <w:rPr>
          <w:szCs w:val="24"/>
        </w:rPr>
        <w:t>P. et I., 196.</w:t>
      </w:r>
    </w:p>
    <w:p w14:paraId="4F5F4A14" w14:textId="77777777" w:rsidR="00A35B72" w:rsidRPr="00031E0E" w:rsidRDefault="00A35B72" w:rsidP="00A35B72">
      <w:pPr>
        <w:ind w:left="360" w:hanging="360"/>
      </w:pPr>
      <w:r w:rsidRPr="00031E0E">
        <w:rPr>
          <w:smallCaps/>
          <w:szCs w:val="24"/>
        </w:rPr>
        <w:t xml:space="preserve">Soulet </w:t>
      </w:r>
      <w:r w:rsidRPr="00031E0E">
        <w:rPr>
          <w:szCs w:val="24"/>
        </w:rPr>
        <w:t>J.-F., 168, 192.</w:t>
      </w:r>
    </w:p>
    <w:p w14:paraId="15A9B7A9" w14:textId="77777777" w:rsidR="00A35B72" w:rsidRPr="00031E0E" w:rsidRDefault="00A35B72" w:rsidP="00A35B72">
      <w:pPr>
        <w:ind w:left="360" w:hanging="360"/>
      </w:pPr>
      <w:r w:rsidRPr="00031E0E">
        <w:rPr>
          <w:smallCaps/>
          <w:szCs w:val="24"/>
        </w:rPr>
        <w:t xml:space="preserve">Soulier </w:t>
      </w:r>
      <w:r w:rsidRPr="00031E0E">
        <w:rPr>
          <w:szCs w:val="24"/>
        </w:rPr>
        <w:t>A., 352.</w:t>
      </w:r>
    </w:p>
    <w:p w14:paraId="2AF7926E" w14:textId="77777777" w:rsidR="00A35B72" w:rsidRPr="00031E0E" w:rsidRDefault="00A35B72" w:rsidP="00A35B72">
      <w:pPr>
        <w:ind w:left="360" w:hanging="360"/>
      </w:pPr>
      <w:r w:rsidRPr="00031E0E">
        <w:rPr>
          <w:smallCaps/>
          <w:szCs w:val="24"/>
        </w:rPr>
        <w:t xml:space="preserve">Soulier </w:t>
      </w:r>
      <w:r w:rsidRPr="00031E0E">
        <w:rPr>
          <w:szCs w:val="24"/>
        </w:rPr>
        <w:t>G., 510, 511, 519, 525, 535, 551.</w:t>
      </w:r>
    </w:p>
    <w:p w14:paraId="76B95D19" w14:textId="77777777" w:rsidR="00A35B72" w:rsidRPr="00031E0E" w:rsidRDefault="00A35B72" w:rsidP="00A35B72">
      <w:pPr>
        <w:ind w:left="360" w:hanging="360"/>
      </w:pPr>
      <w:r w:rsidRPr="00031E0E">
        <w:rPr>
          <w:smallCaps/>
          <w:szCs w:val="24"/>
        </w:rPr>
        <w:t xml:space="preserve">Sousa Santos </w:t>
      </w:r>
      <w:r w:rsidRPr="00031E0E">
        <w:rPr>
          <w:szCs w:val="24"/>
        </w:rPr>
        <w:t>B. de, 528, 551.</w:t>
      </w:r>
    </w:p>
    <w:p w14:paraId="403591CD" w14:textId="77777777" w:rsidR="00A35B72" w:rsidRPr="00031E0E" w:rsidRDefault="00A35B72" w:rsidP="00A35B72">
      <w:pPr>
        <w:ind w:left="360" w:hanging="360"/>
      </w:pPr>
      <w:r w:rsidRPr="00031E0E">
        <w:rPr>
          <w:smallCaps/>
          <w:szCs w:val="24"/>
        </w:rPr>
        <w:t xml:space="preserve">Souslov </w:t>
      </w:r>
      <w:r w:rsidRPr="00031E0E">
        <w:rPr>
          <w:szCs w:val="24"/>
        </w:rPr>
        <w:t>M., 233.</w:t>
      </w:r>
    </w:p>
    <w:p w14:paraId="622739EA" w14:textId="77777777" w:rsidR="00A35B72" w:rsidRPr="00031E0E" w:rsidRDefault="00A35B72" w:rsidP="00A35B72">
      <w:pPr>
        <w:ind w:left="360" w:hanging="360"/>
      </w:pPr>
      <w:r w:rsidRPr="00031E0E">
        <w:rPr>
          <w:smallCaps/>
          <w:szCs w:val="24"/>
        </w:rPr>
        <w:t xml:space="preserve">Speer </w:t>
      </w:r>
      <w:r w:rsidRPr="00031E0E">
        <w:rPr>
          <w:szCs w:val="24"/>
        </w:rPr>
        <w:t>A., 196.</w:t>
      </w:r>
    </w:p>
    <w:p w14:paraId="15E5BB0C" w14:textId="77777777" w:rsidR="00A35B72" w:rsidRPr="00031E0E" w:rsidRDefault="00A35B72" w:rsidP="00A35B72">
      <w:pPr>
        <w:ind w:left="360" w:hanging="360"/>
      </w:pPr>
      <w:r w:rsidRPr="00031E0E">
        <w:rPr>
          <w:smallCaps/>
          <w:szCs w:val="24"/>
        </w:rPr>
        <w:t xml:space="preserve">Spencer </w:t>
      </w:r>
      <w:r w:rsidRPr="00031E0E">
        <w:rPr>
          <w:szCs w:val="24"/>
        </w:rPr>
        <w:t>H., 447, 451, 508.</w:t>
      </w:r>
    </w:p>
    <w:p w14:paraId="29458A8F" w14:textId="77777777" w:rsidR="00A35B72" w:rsidRPr="00031E0E" w:rsidRDefault="00A35B72" w:rsidP="00A35B72">
      <w:pPr>
        <w:ind w:left="360" w:hanging="360"/>
      </w:pPr>
      <w:r w:rsidRPr="00031E0E">
        <w:rPr>
          <w:smallCaps/>
          <w:szCs w:val="24"/>
        </w:rPr>
        <w:t xml:space="preserve">Spiro </w:t>
      </w:r>
      <w:r w:rsidRPr="00031E0E">
        <w:rPr>
          <w:szCs w:val="24"/>
        </w:rPr>
        <w:t>H., 123, 124, 140, 159.</w:t>
      </w:r>
    </w:p>
    <w:p w14:paraId="6BE16990" w14:textId="77777777" w:rsidR="00A35B72" w:rsidRPr="00031E0E" w:rsidRDefault="00A35B72" w:rsidP="00A35B72">
      <w:pPr>
        <w:ind w:left="360" w:hanging="360"/>
      </w:pPr>
      <w:r w:rsidRPr="00031E0E">
        <w:rPr>
          <w:smallCaps/>
          <w:szCs w:val="24"/>
        </w:rPr>
        <w:t xml:space="preserve">Stakhanov </w:t>
      </w:r>
      <w:r w:rsidRPr="00031E0E">
        <w:rPr>
          <w:szCs w:val="24"/>
        </w:rPr>
        <w:t>A., 219, 220, 237.</w:t>
      </w:r>
    </w:p>
    <w:p w14:paraId="419B9C71" w14:textId="77777777" w:rsidR="00A35B72" w:rsidRPr="00031E0E" w:rsidRDefault="00A35B72" w:rsidP="00A35B72">
      <w:pPr>
        <w:ind w:left="360" w:hanging="360"/>
      </w:pPr>
      <w:r w:rsidRPr="00031E0E">
        <w:rPr>
          <w:smallCaps/>
          <w:szCs w:val="24"/>
        </w:rPr>
        <w:t xml:space="preserve">Staline </w:t>
      </w:r>
      <w:r w:rsidRPr="00031E0E">
        <w:rPr>
          <w:szCs w:val="24"/>
        </w:rPr>
        <w:t>J., 124, 136, 137, 138, 146, 151, 156, 161, 163, 174, 177, 179, 184, 185, 186, 196, 210, 214, 215, 217, 218, 219, 220, 221, 222, 223, 224, 225, 226, 227, 228, 229, 230, 231, 235, 237, 263, 273, 486, 488, 617, 631, 657.</w:t>
      </w:r>
    </w:p>
    <w:p w14:paraId="09CD80E2" w14:textId="77777777" w:rsidR="00A35B72" w:rsidRPr="00031E0E" w:rsidRDefault="00A35B72" w:rsidP="00A35B72">
      <w:pPr>
        <w:ind w:left="360" w:hanging="360"/>
      </w:pPr>
      <w:r w:rsidRPr="00031E0E">
        <w:rPr>
          <w:smallCaps/>
          <w:szCs w:val="24"/>
        </w:rPr>
        <w:t xml:space="preserve">Stammer </w:t>
      </w:r>
      <w:r w:rsidRPr="00031E0E">
        <w:rPr>
          <w:szCs w:val="24"/>
        </w:rPr>
        <w:t>O., 123.</w:t>
      </w:r>
    </w:p>
    <w:p w14:paraId="2BD60BCF" w14:textId="77777777" w:rsidR="00A35B72" w:rsidRPr="00031E0E" w:rsidRDefault="00A35B72" w:rsidP="00A35B72">
      <w:pPr>
        <w:ind w:left="360" w:hanging="360"/>
      </w:pPr>
      <w:r w:rsidRPr="00031E0E">
        <w:rPr>
          <w:smallCaps/>
          <w:szCs w:val="24"/>
        </w:rPr>
        <w:t xml:space="preserve">Stavisky </w:t>
      </w:r>
      <w:r w:rsidRPr="00031E0E">
        <w:rPr>
          <w:szCs w:val="24"/>
        </w:rPr>
        <w:t>A., 540.</w:t>
      </w:r>
    </w:p>
    <w:p w14:paraId="4D8FD665" w14:textId="77777777" w:rsidR="00A35B72" w:rsidRPr="00031E0E" w:rsidRDefault="00A35B72" w:rsidP="00A35B72">
      <w:pPr>
        <w:ind w:left="360" w:hanging="360"/>
      </w:pPr>
      <w:r w:rsidRPr="00031E0E">
        <w:rPr>
          <w:smallCaps/>
          <w:szCs w:val="24"/>
        </w:rPr>
        <w:t xml:space="preserve">Steiner </w:t>
      </w:r>
      <w:r w:rsidRPr="00031E0E">
        <w:rPr>
          <w:szCs w:val="24"/>
        </w:rPr>
        <w:t>J., 113.</w:t>
      </w:r>
    </w:p>
    <w:p w14:paraId="2220C47F" w14:textId="77777777" w:rsidR="00A35B72" w:rsidRPr="00031E0E" w:rsidRDefault="00A35B72" w:rsidP="00A35B72">
      <w:pPr>
        <w:ind w:left="360" w:hanging="360"/>
      </w:pPr>
      <w:r w:rsidRPr="00031E0E">
        <w:rPr>
          <w:smallCaps/>
          <w:szCs w:val="24"/>
        </w:rPr>
        <w:t>Steinert</w:t>
      </w:r>
      <w:r w:rsidRPr="00031E0E">
        <w:rPr>
          <w:szCs w:val="24"/>
        </w:rPr>
        <w:t xml:space="preserve"> M., 296, 311.</w:t>
      </w:r>
    </w:p>
    <w:p w14:paraId="5E1F13E0" w14:textId="77777777" w:rsidR="00A35B72" w:rsidRPr="00031E0E" w:rsidRDefault="00A35B72" w:rsidP="00A35B72">
      <w:pPr>
        <w:ind w:left="360" w:hanging="360"/>
      </w:pPr>
      <w:r w:rsidRPr="00031E0E">
        <w:rPr>
          <w:smallCaps/>
          <w:szCs w:val="24"/>
        </w:rPr>
        <w:t xml:space="preserve">Steinert </w:t>
      </w:r>
      <w:r w:rsidRPr="00031E0E">
        <w:rPr>
          <w:szCs w:val="24"/>
        </w:rPr>
        <w:t>M. G., 196.</w:t>
      </w:r>
    </w:p>
    <w:p w14:paraId="694A6D1C" w14:textId="77777777" w:rsidR="00A35B72" w:rsidRPr="00031E0E" w:rsidRDefault="00A35B72" w:rsidP="00A35B72">
      <w:pPr>
        <w:ind w:left="360" w:hanging="360"/>
      </w:pPr>
      <w:r w:rsidRPr="00031E0E">
        <w:rPr>
          <w:smallCaps/>
          <w:szCs w:val="24"/>
        </w:rPr>
        <w:t xml:space="preserve">Stepan </w:t>
      </w:r>
      <w:r w:rsidRPr="00031E0E">
        <w:rPr>
          <w:szCs w:val="24"/>
        </w:rPr>
        <w:t>A., 75, 110, 308, 310, 311.</w:t>
      </w:r>
    </w:p>
    <w:p w14:paraId="6748CB39" w14:textId="77777777" w:rsidR="00A35B72" w:rsidRPr="00031E0E" w:rsidRDefault="00A35B72" w:rsidP="00A35B72">
      <w:pPr>
        <w:ind w:left="360" w:hanging="360"/>
      </w:pPr>
      <w:r w:rsidRPr="00031E0E">
        <w:rPr>
          <w:smallCaps/>
          <w:szCs w:val="24"/>
        </w:rPr>
        <w:t xml:space="preserve">Stern </w:t>
      </w:r>
      <w:r w:rsidRPr="00031E0E">
        <w:rPr>
          <w:szCs w:val="24"/>
        </w:rPr>
        <w:t>F., 205, 206.</w:t>
      </w:r>
    </w:p>
    <w:p w14:paraId="6EA933CE" w14:textId="77777777" w:rsidR="00A35B72" w:rsidRPr="00031E0E" w:rsidRDefault="00A35B72" w:rsidP="00A35B72">
      <w:pPr>
        <w:ind w:left="360" w:hanging="360"/>
      </w:pPr>
      <w:r w:rsidRPr="00031E0E">
        <w:rPr>
          <w:smallCaps/>
          <w:szCs w:val="24"/>
        </w:rPr>
        <w:t xml:space="preserve">Stinchcombe </w:t>
      </w:r>
      <w:r w:rsidRPr="00031E0E">
        <w:rPr>
          <w:szCs w:val="24"/>
        </w:rPr>
        <w:t>A., 685.</w:t>
      </w:r>
    </w:p>
    <w:p w14:paraId="6C354777" w14:textId="77777777" w:rsidR="00A35B72" w:rsidRPr="00031E0E" w:rsidRDefault="00A35B72" w:rsidP="00A35B72">
      <w:pPr>
        <w:ind w:left="360" w:hanging="360"/>
      </w:pPr>
      <w:r w:rsidRPr="00031E0E">
        <w:rPr>
          <w:smallCaps/>
          <w:szCs w:val="24"/>
        </w:rPr>
        <w:t xml:space="preserve">Stockwin </w:t>
      </w:r>
      <w:r w:rsidRPr="00031E0E">
        <w:rPr>
          <w:szCs w:val="24"/>
        </w:rPr>
        <w:t>J. A. A., 331, 354.</w:t>
      </w:r>
    </w:p>
    <w:p w14:paraId="53039425" w14:textId="77777777" w:rsidR="00A35B72" w:rsidRPr="00031E0E" w:rsidRDefault="00A35B72" w:rsidP="00A35B72">
      <w:pPr>
        <w:ind w:left="360" w:hanging="360"/>
      </w:pPr>
      <w:r w:rsidRPr="00031E0E">
        <w:rPr>
          <w:smallCaps/>
          <w:szCs w:val="24"/>
        </w:rPr>
        <w:t xml:space="preserve">Stoffel </w:t>
      </w:r>
      <w:r w:rsidRPr="00031E0E">
        <w:rPr>
          <w:szCs w:val="24"/>
        </w:rPr>
        <w:t>G., 335, 354.</w:t>
      </w:r>
    </w:p>
    <w:p w14:paraId="4B572948" w14:textId="77777777" w:rsidR="00A35B72" w:rsidRPr="00031E0E" w:rsidRDefault="00A35B72" w:rsidP="00A35B72">
      <w:pPr>
        <w:ind w:left="360" w:hanging="360"/>
      </w:pPr>
      <w:r w:rsidRPr="00031E0E">
        <w:rPr>
          <w:smallCaps/>
          <w:szCs w:val="24"/>
        </w:rPr>
        <w:t xml:space="preserve">Stone </w:t>
      </w:r>
      <w:r w:rsidRPr="00031E0E">
        <w:rPr>
          <w:szCs w:val="24"/>
        </w:rPr>
        <w:t>D. C., 480, 509, 642, 643, 671, 685.</w:t>
      </w:r>
    </w:p>
    <w:p w14:paraId="69D780D3" w14:textId="77777777" w:rsidR="00A35B72" w:rsidRPr="00031E0E" w:rsidRDefault="00A35B72" w:rsidP="00A35B72">
      <w:pPr>
        <w:ind w:left="360" w:hanging="360"/>
      </w:pPr>
      <w:r w:rsidRPr="00031E0E">
        <w:rPr>
          <w:smallCaps/>
          <w:szCs w:val="24"/>
        </w:rPr>
        <w:t xml:space="preserve">Stoyanovitch </w:t>
      </w:r>
      <w:r w:rsidRPr="00031E0E">
        <w:rPr>
          <w:szCs w:val="24"/>
        </w:rPr>
        <w:t>K., 519, 551.</w:t>
      </w:r>
    </w:p>
    <w:p w14:paraId="0B761E69" w14:textId="77777777" w:rsidR="00A35B72" w:rsidRPr="00031E0E" w:rsidRDefault="00A35B72" w:rsidP="00A35B72">
      <w:pPr>
        <w:ind w:left="360" w:hanging="360"/>
      </w:pPr>
      <w:r w:rsidRPr="00031E0E">
        <w:rPr>
          <w:smallCaps/>
          <w:szCs w:val="24"/>
        </w:rPr>
        <w:t xml:space="preserve">Strachey </w:t>
      </w:r>
      <w:r w:rsidRPr="00031E0E">
        <w:rPr>
          <w:szCs w:val="24"/>
        </w:rPr>
        <w:t>L., 48.</w:t>
      </w:r>
    </w:p>
    <w:p w14:paraId="4D794A02" w14:textId="77777777" w:rsidR="00A35B72" w:rsidRPr="00031E0E" w:rsidRDefault="00A35B72" w:rsidP="00A35B72">
      <w:pPr>
        <w:ind w:left="360" w:hanging="360"/>
      </w:pPr>
      <w:r w:rsidRPr="00031E0E">
        <w:rPr>
          <w:smallCaps/>
          <w:szCs w:val="24"/>
        </w:rPr>
        <w:t xml:space="preserve">Strasser </w:t>
      </w:r>
      <w:r w:rsidRPr="00031E0E">
        <w:rPr>
          <w:szCs w:val="24"/>
        </w:rPr>
        <w:t>O., 208.</w:t>
      </w:r>
    </w:p>
    <w:p w14:paraId="4118FA7B" w14:textId="77777777" w:rsidR="00A35B72" w:rsidRPr="00031E0E" w:rsidRDefault="00A35B72" w:rsidP="00A35B72">
      <w:pPr>
        <w:ind w:left="360" w:hanging="360"/>
      </w:pPr>
      <w:r w:rsidRPr="00031E0E">
        <w:rPr>
          <w:smallCaps/>
          <w:szCs w:val="24"/>
        </w:rPr>
        <w:t xml:space="preserve">Strauss </w:t>
      </w:r>
      <w:r w:rsidRPr="00031E0E">
        <w:rPr>
          <w:szCs w:val="24"/>
        </w:rPr>
        <w:t>L., 49, 101, 102, 103, 105, 113.</w:t>
      </w:r>
    </w:p>
    <w:p w14:paraId="764E0CA8" w14:textId="77777777" w:rsidR="00A35B72" w:rsidRPr="00031E0E" w:rsidRDefault="00A35B72" w:rsidP="00A35B72">
      <w:pPr>
        <w:ind w:left="360" w:hanging="360"/>
      </w:pPr>
      <w:r w:rsidRPr="00031E0E">
        <w:rPr>
          <w:smallCaps/>
          <w:szCs w:val="24"/>
        </w:rPr>
        <w:t xml:space="preserve">Strecker </w:t>
      </w:r>
      <w:r w:rsidRPr="00031E0E">
        <w:rPr>
          <w:szCs w:val="24"/>
        </w:rPr>
        <w:t>C., 524, 551.</w:t>
      </w:r>
    </w:p>
    <w:p w14:paraId="2B489047" w14:textId="77777777" w:rsidR="00A35B72" w:rsidRPr="00031E0E" w:rsidRDefault="00A35B72" w:rsidP="00A35B72">
      <w:pPr>
        <w:ind w:left="360" w:hanging="360"/>
      </w:pPr>
      <w:r w:rsidRPr="00031E0E">
        <w:rPr>
          <w:smallCaps/>
          <w:szCs w:val="24"/>
        </w:rPr>
        <w:t xml:space="preserve">Streicher </w:t>
      </w:r>
      <w:r w:rsidRPr="00031E0E">
        <w:rPr>
          <w:szCs w:val="24"/>
        </w:rPr>
        <w:t>J., 194.</w:t>
      </w:r>
    </w:p>
    <w:p w14:paraId="19D3C864" w14:textId="77777777" w:rsidR="00A35B72" w:rsidRPr="00031E0E" w:rsidRDefault="00A35B72" w:rsidP="00A35B72">
      <w:pPr>
        <w:ind w:left="360" w:hanging="360"/>
      </w:pPr>
      <w:r w:rsidRPr="00031E0E">
        <w:rPr>
          <w:smallCaps/>
          <w:szCs w:val="24"/>
        </w:rPr>
        <w:t xml:space="preserve">Strickon </w:t>
      </w:r>
      <w:r w:rsidRPr="00031E0E">
        <w:rPr>
          <w:szCs w:val="24"/>
        </w:rPr>
        <w:t>A., 282, 311.</w:t>
      </w:r>
    </w:p>
    <w:p w14:paraId="6CBB5A93" w14:textId="77777777" w:rsidR="00A35B72" w:rsidRPr="00031E0E" w:rsidRDefault="00A35B72" w:rsidP="00A35B72">
      <w:pPr>
        <w:ind w:left="360" w:hanging="360"/>
      </w:pPr>
      <w:r w:rsidRPr="00031E0E">
        <w:rPr>
          <w:smallCaps/>
          <w:szCs w:val="24"/>
        </w:rPr>
        <w:t xml:space="preserve">Stroessner </w:t>
      </w:r>
      <w:r w:rsidRPr="00031E0E">
        <w:rPr>
          <w:szCs w:val="24"/>
        </w:rPr>
        <w:t>H., 280, 381, 619.</w:t>
      </w:r>
    </w:p>
    <w:p w14:paraId="6A8EA6B8" w14:textId="77777777" w:rsidR="00A35B72" w:rsidRPr="00031E0E" w:rsidRDefault="00A35B72" w:rsidP="00A35B72">
      <w:pPr>
        <w:ind w:left="360" w:hanging="360"/>
      </w:pPr>
      <w:r w:rsidRPr="00031E0E">
        <w:rPr>
          <w:smallCaps/>
          <w:szCs w:val="24"/>
        </w:rPr>
        <w:t xml:space="preserve">Struensee </w:t>
      </w:r>
      <w:r w:rsidRPr="00031E0E">
        <w:rPr>
          <w:szCs w:val="24"/>
        </w:rPr>
        <w:t>(co</w:t>
      </w:r>
      <w:r w:rsidRPr="00031E0E">
        <w:rPr>
          <w:szCs w:val="24"/>
        </w:rPr>
        <w:t>m</w:t>
      </w:r>
      <w:r w:rsidRPr="00031E0E">
        <w:rPr>
          <w:szCs w:val="24"/>
        </w:rPr>
        <w:t>te), 286.</w:t>
      </w:r>
    </w:p>
    <w:p w14:paraId="7D9EE1A4" w14:textId="77777777" w:rsidR="00A35B72" w:rsidRPr="00031E0E" w:rsidRDefault="00A35B72" w:rsidP="00A35B72">
      <w:pPr>
        <w:ind w:left="360" w:hanging="360"/>
      </w:pPr>
      <w:r w:rsidRPr="00031E0E">
        <w:rPr>
          <w:smallCaps/>
          <w:szCs w:val="24"/>
        </w:rPr>
        <w:t xml:space="preserve">Struve </w:t>
      </w:r>
      <w:r w:rsidRPr="00031E0E">
        <w:rPr>
          <w:szCs w:val="24"/>
        </w:rPr>
        <w:t>N., 187, 196, 230, 237.</w:t>
      </w:r>
    </w:p>
    <w:p w14:paraId="534359FF" w14:textId="77777777" w:rsidR="00A35B72" w:rsidRPr="00031E0E" w:rsidRDefault="00A35B72" w:rsidP="00A35B72">
      <w:pPr>
        <w:ind w:left="360" w:hanging="360"/>
      </w:pPr>
      <w:r w:rsidRPr="00031E0E">
        <w:rPr>
          <w:smallCaps/>
          <w:szCs w:val="24"/>
        </w:rPr>
        <w:t xml:space="preserve">Stuart </w:t>
      </w:r>
      <w:r w:rsidRPr="00031E0E">
        <w:rPr>
          <w:szCs w:val="24"/>
        </w:rPr>
        <w:t>A., 353.</w:t>
      </w:r>
    </w:p>
    <w:p w14:paraId="59E06A92" w14:textId="77777777" w:rsidR="00A35B72" w:rsidRPr="00031E0E" w:rsidRDefault="00A35B72" w:rsidP="00A35B72">
      <w:pPr>
        <w:ind w:left="360" w:hanging="360"/>
      </w:pPr>
      <w:r w:rsidRPr="00031E0E">
        <w:rPr>
          <w:smallCaps/>
          <w:szCs w:val="24"/>
        </w:rPr>
        <w:t xml:space="preserve">Suharto </w:t>
      </w:r>
      <w:r w:rsidRPr="00031E0E">
        <w:rPr>
          <w:szCs w:val="24"/>
        </w:rPr>
        <w:t>(gén</w:t>
      </w:r>
      <w:r w:rsidRPr="00031E0E">
        <w:rPr>
          <w:szCs w:val="24"/>
        </w:rPr>
        <w:t>é</w:t>
      </w:r>
      <w:r w:rsidRPr="00031E0E">
        <w:rPr>
          <w:szCs w:val="24"/>
        </w:rPr>
        <w:t>ral), 624.</w:t>
      </w:r>
    </w:p>
    <w:p w14:paraId="11654233" w14:textId="77777777" w:rsidR="00A35B72" w:rsidRPr="00031E0E" w:rsidRDefault="00A35B72" w:rsidP="00A35B72">
      <w:pPr>
        <w:ind w:left="360" w:hanging="360"/>
      </w:pPr>
      <w:r w:rsidRPr="00031E0E">
        <w:rPr>
          <w:smallCaps/>
          <w:szCs w:val="24"/>
        </w:rPr>
        <w:t xml:space="preserve">Sukarno </w:t>
      </w:r>
      <w:r w:rsidRPr="00031E0E">
        <w:rPr>
          <w:szCs w:val="24"/>
        </w:rPr>
        <w:t>(prés</w:t>
      </w:r>
      <w:r w:rsidRPr="00031E0E">
        <w:rPr>
          <w:szCs w:val="24"/>
        </w:rPr>
        <w:t>i</w:t>
      </w:r>
      <w:r w:rsidRPr="00031E0E">
        <w:rPr>
          <w:szCs w:val="24"/>
        </w:rPr>
        <w:t>dent), 624.</w:t>
      </w:r>
    </w:p>
    <w:p w14:paraId="74A96C3A" w14:textId="77777777" w:rsidR="00A35B72" w:rsidRPr="00031E0E" w:rsidRDefault="00A35B72" w:rsidP="00A35B72">
      <w:pPr>
        <w:ind w:left="360" w:hanging="360"/>
      </w:pPr>
      <w:r w:rsidRPr="00031E0E">
        <w:rPr>
          <w:smallCaps/>
          <w:szCs w:val="24"/>
        </w:rPr>
        <w:t xml:space="preserve">Suleiman </w:t>
      </w:r>
      <w:r w:rsidRPr="00031E0E">
        <w:rPr>
          <w:szCs w:val="24"/>
        </w:rPr>
        <w:t>E. N., 405.</w:t>
      </w:r>
    </w:p>
    <w:p w14:paraId="22A9D4C6" w14:textId="77777777" w:rsidR="00A35B72" w:rsidRPr="00031E0E" w:rsidRDefault="00A35B72" w:rsidP="00A35B72">
      <w:pPr>
        <w:ind w:left="360" w:hanging="360"/>
      </w:pPr>
      <w:r w:rsidRPr="00031E0E">
        <w:rPr>
          <w:smallCaps/>
          <w:szCs w:val="24"/>
        </w:rPr>
        <w:t xml:space="preserve">Swaniewicz </w:t>
      </w:r>
      <w:r w:rsidRPr="00031E0E">
        <w:rPr>
          <w:szCs w:val="24"/>
        </w:rPr>
        <w:t>S., 196.</w:t>
      </w:r>
    </w:p>
    <w:p w14:paraId="68547264" w14:textId="77777777" w:rsidR="00A35B72" w:rsidRPr="00031E0E" w:rsidRDefault="00A35B72" w:rsidP="00A35B72">
      <w:pPr>
        <w:ind w:left="360" w:hanging="360"/>
      </w:pPr>
      <w:r w:rsidRPr="00031E0E">
        <w:rPr>
          <w:smallCaps/>
          <w:szCs w:val="24"/>
        </w:rPr>
        <w:t xml:space="preserve">Swanson </w:t>
      </w:r>
      <w:r w:rsidRPr="00031E0E">
        <w:rPr>
          <w:szCs w:val="24"/>
        </w:rPr>
        <w:t>B., 106, 595.</w:t>
      </w:r>
    </w:p>
    <w:p w14:paraId="0AB54497" w14:textId="77777777" w:rsidR="00A35B72" w:rsidRPr="00031E0E" w:rsidRDefault="00A35B72" w:rsidP="00A35B72">
      <w:pPr>
        <w:ind w:left="360" w:hanging="360"/>
      </w:pPr>
      <w:r w:rsidRPr="00031E0E">
        <w:rPr>
          <w:smallCaps/>
          <w:szCs w:val="24"/>
        </w:rPr>
        <w:t xml:space="preserve">Szabo </w:t>
      </w:r>
      <w:r w:rsidRPr="00031E0E">
        <w:rPr>
          <w:szCs w:val="24"/>
        </w:rPr>
        <w:t>D., 545, 551.</w:t>
      </w:r>
    </w:p>
    <w:p w14:paraId="67151BA9" w14:textId="77777777" w:rsidR="00A35B72" w:rsidRPr="00031E0E" w:rsidRDefault="00A35B72" w:rsidP="00A35B72">
      <w:pPr>
        <w:ind w:left="360" w:hanging="360"/>
        <w:rPr>
          <w:szCs w:val="24"/>
        </w:rPr>
      </w:pPr>
    </w:p>
    <w:p w14:paraId="2FD31530" w14:textId="77777777" w:rsidR="00A35B72" w:rsidRPr="00031E0E" w:rsidRDefault="00A35B72" w:rsidP="00A35B72">
      <w:pPr>
        <w:ind w:left="360" w:hanging="360"/>
      </w:pPr>
      <w:r w:rsidRPr="00031E0E">
        <w:rPr>
          <w:smallCaps/>
          <w:szCs w:val="24"/>
        </w:rPr>
        <w:t xml:space="preserve">TalmonJ.-L., </w:t>
      </w:r>
      <w:r w:rsidRPr="00031E0E">
        <w:rPr>
          <w:szCs w:val="24"/>
        </w:rPr>
        <w:t>52, 74, 101, 113, 140, 141, 159, 184, 196, 207.</w:t>
      </w:r>
    </w:p>
    <w:p w14:paraId="4FE09067" w14:textId="77777777" w:rsidR="00A35B72" w:rsidRPr="00031E0E" w:rsidRDefault="00A35B72" w:rsidP="00A35B72">
      <w:pPr>
        <w:ind w:left="360" w:hanging="360"/>
      </w:pPr>
      <w:r w:rsidRPr="00031E0E">
        <w:rPr>
          <w:smallCaps/>
          <w:szCs w:val="24"/>
        </w:rPr>
        <w:t xml:space="preserve">Tanter </w:t>
      </w:r>
      <w:r w:rsidRPr="00031E0E">
        <w:rPr>
          <w:szCs w:val="24"/>
        </w:rPr>
        <w:t>R., 668, 685.</w:t>
      </w:r>
    </w:p>
    <w:p w14:paraId="7510A192" w14:textId="77777777" w:rsidR="00A35B72" w:rsidRPr="00031E0E" w:rsidRDefault="00A35B72" w:rsidP="00A35B72">
      <w:pPr>
        <w:ind w:left="360" w:hanging="360"/>
      </w:pPr>
      <w:r w:rsidRPr="00031E0E">
        <w:rPr>
          <w:smallCaps/>
          <w:szCs w:val="24"/>
        </w:rPr>
        <w:t xml:space="preserve">Tarrow </w:t>
      </w:r>
      <w:r w:rsidRPr="00031E0E">
        <w:rPr>
          <w:szCs w:val="24"/>
        </w:rPr>
        <w:t>S., 562, 569, 598.</w:t>
      </w:r>
    </w:p>
    <w:p w14:paraId="1A135C4C" w14:textId="77777777" w:rsidR="00A35B72" w:rsidRPr="00031E0E" w:rsidRDefault="00A35B72" w:rsidP="00A35B72">
      <w:pPr>
        <w:ind w:left="360" w:hanging="360"/>
      </w:pPr>
      <w:r w:rsidRPr="00031E0E">
        <w:rPr>
          <w:smallCaps/>
          <w:szCs w:val="24"/>
        </w:rPr>
        <w:t xml:space="preserve">Tatu </w:t>
      </w:r>
      <w:r w:rsidRPr="00031E0E">
        <w:rPr>
          <w:szCs w:val="24"/>
        </w:rPr>
        <w:t>M., 196, 231, 237.</w:t>
      </w:r>
    </w:p>
    <w:p w14:paraId="73C885A1" w14:textId="77777777" w:rsidR="00A35B72" w:rsidRPr="00031E0E" w:rsidRDefault="00A35B72" w:rsidP="00A35B72">
      <w:pPr>
        <w:ind w:left="360" w:hanging="360"/>
      </w:pPr>
      <w:r w:rsidRPr="00031E0E">
        <w:rPr>
          <w:smallCaps/>
          <w:szCs w:val="24"/>
        </w:rPr>
        <w:t xml:space="preserve">Tavarès </w:t>
      </w:r>
      <w:r w:rsidRPr="00031E0E">
        <w:rPr>
          <w:szCs w:val="24"/>
        </w:rPr>
        <w:t>M. C., 306, 311.</w:t>
      </w:r>
    </w:p>
    <w:p w14:paraId="6EBB7044" w14:textId="77777777" w:rsidR="00A35B72" w:rsidRPr="00031E0E" w:rsidRDefault="00A35B72" w:rsidP="00A35B72">
      <w:pPr>
        <w:ind w:left="360" w:hanging="360"/>
      </w:pPr>
      <w:r w:rsidRPr="00031E0E">
        <w:rPr>
          <w:smallCaps/>
          <w:szCs w:val="24"/>
        </w:rPr>
        <w:t xml:space="preserve">Taylor </w:t>
      </w:r>
      <w:r w:rsidRPr="00031E0E">
        <w:rPr>
          <w:szCs w:val="24"/>
        </w:rPr>
        <w:t>I., 551.</w:t>
      </w:r>
    </w:p>
    <w:p w14:paraId="27CEC76E" w14:textId="77777777" w:rsidR="00A35B72" w:rsidRPr="00031E0E" w:rsidRDefault="00A35B72" w:rsidP="00A35B72">
      <w:pPr>
        <w:ind w:left="360" w:hanging="360"/>
      </w:pPr>
      <w:r w:rsidRPr="00031E0E">
        <w:rPr>
          <w:smallCaps/>
          <w:szCs w:val="24"/>
        </w:rPr>
        <w:t xml:space="preserve">Taylor </w:t>
      </w:r>
      <w:r w:rsidRPr="00031E0E">
        <w:rPr>
          <w:szCs w:val="24"/>
        </w:rPr>
        <w:t>S., 188.</w:t>
      </w:r>
    </w:p>
    <w:p w14:paraId="42C5A200" w14:textId="77777777" w:rsidR="00A35B72" w:rsidRPr="00031E0E" w:rsidRDefault="00A35B72" w:rsidP="00A35B72">
      <w:pPr>
        <w:ind w:left="360" w:hanging="360"/>
      </w:pPr>
      <w:r w:rsidRPr="00031E0E">
        <w:rPr>
          <w:smallCaps/>
          <w:szCs w:val="24"/>
        </w:rPr>
        <w:t xml:space="preserve">Tchkalov, </w:t>
      </w:r>
      <w:r w:rsidRPr="00031E0E">
        <w:rPr>
          <w:szCs w:val="24"/>
        </w:rPr>
        <w:t>220.</w:t>
      </w:r>
    </w:p>
    <w:p w14:paraId="32E4A814" w14:textId="77777777" w:rsidR="00A35B72" w:rsidRPr="00031E0E" w:rsidRDefault="00A35B72" w:rsidP="00A35B72">
      <w:pPr>
        <w:ind w:left="360" w:hanging="360"/>
      </w:pPr>
      <w:r w:rsidRPr="00031E0E">
        <w:rPr>
          <w:smallCaps/>
          <w:szCs w:val="24"/>
        </w:rPr>
        <w:t xml:space="preserve">Tchernenko </w:t>
      </w:r>
      <w:r w:rsidRPr="00031E0E">
        <w:rPr>
          <w:szCs w:val="24"/>
        </w:rPr>
        <w:t>K., 233.</w:t>
      </w:r>
    </w:p>
    <w:p w14:paraId="0910C516" w14:textId="77777777" w:rsidR="00A35B72" w:rsidRPr="00031E0E" w:rsidRDefault="00A35B72" w:rsidP="00A35B72">
      <w:pPr>
        <w:ind w:left="360" w:hanging="360"/>
      </w:pPr>
      <w:r w:rsidRPr="00031E0E">
        <w:rPr>
          <w:smallCaps/>
          <w:szCs w:val="24"/>
        </w:rPr>
        <w:t xml:space="preserve">Tchkikvadze, </w:t>
      </w:r>
      <w:r w:rsidRPr="00031E0E">
        <w:rPr>
          <w:szCs w:val="24"/>
        </w:rPr>
        <w:t>551, 552.</w:t>
      </w:r>
    </w:p>
    <w:p w14:paraId="63658AD9" w14:textId="77777777" w:rsidR="00A35B72" w:rsidRPr="00031E0E" w:rsidRDefault="00A35B72" w:rsidP="00A35B72">
      <w:pPr>
        <w:ind w:left="360" w:hanging="360"/>
      </w:pPr>
      <w:r w:rsidRPr="00031E0E">
        <w:rPr>
          <w:smallCaps/>
          <w:szCs w:val="24"/>
        </w:rPr>
        <w:t xml:space="preserve">Teune </w:t>
      </w:r>
      <w:r w:rsidRPr="00031E0E">
        <w:rPr>
          <w:szCs w:val="24"/>
        </w:rPr>
        <w:t>H., 579, 594, 597.</w:t>
      </w:r>
    </w:p>
    <w:p w14:paraId="498C86F7" w14:textId="77777777" w:rsidR="00A35B72" w:rsidRPr="00031E0E" w:rsidRDefault="00A35B72" w:rsidP="00A35B72">
      <w:pPr>
        <w:ind w:left="360" w:hanging="360"/>
      </w:pPr>
      <w:r w:rsidRPr="00031E0E">
        <w:rPr>
          <w:smallCaps/>
          <w:szCs w:val="24"/>
        </w:rPr>
        <w:t xml:space="preserve">Thalheimer </w:t>
      </w:r>
      <w:r w:rsidRPr="00031E0E">
        <w:rPr>
          <w:szCs w:val="24"/>
        </w:rPr>
        <w:t>A., 134, 159.</w:t>
      </w:r>
    </w:p>
    <w:p w14:paraId="2F228D4B" w14:textId="77777777" w:rsidR="00A35B72" w:rsidRPr="00031E0E" w:rsidRDefault="00A35B72" w:rsidP="00A35B72">
      <w:pPr>
        <w:ind w:left="360" w:hanging="360"/>
      </w:pPr>
      <w:r w:rsidRPr="00031E0E">
        <w:rPr>
          <w:smallCaps/>
          <w:szCs w:val="24"/>
        </w:rPr>
        <w:t xml:space="preserve">Thatcher </w:t>
      </w:r>
      <w:r w:rsidRPr="00031E0E">
        <w:rPr>
          <w:szCs w:val="24"/>
        </w:rPr>
        <w:t>M., 235.</w:t>
      </w:r>
    </w:p>
    <w:p w14:paraId="5B934EBC" w14:textId="77777777" w:rsidR="00A35B72" w:rsidRPr="00031E0E" w:rsidRDefault="00A35B72" w:rsidP="00A35B72">
      <w:pPr>
        <w:ind w:left="360" w:hanging="360"/>
      </w:pPr>
      <w:r w:rsidRPr="00031E0E">
        <w:rPr>
          <w:smallCaps/>
          <w:szCs w:val="24"/>
        </w:rPr>
        <w:t xml:space="preserve">Theberge </w:t>
      </w:r>
      <w:r w:rsidRPr="00031E0E">
        <w:rPr>
          <w:szCs w:val="24"/>
        </w:rPr>
        <w:t>L., 550, 551.</w:t>
      </w:r>
    </w:p>
    <w:p w14:paraId="3D406FFE" w14:textId="77777777" w:rsidR="00A35B72" w:rsidRPr="00031E0E" w:rsidRDefault="00A35B72" w:rsidP="00A35B72">
      <w:pPr>
        <w:ind w:left="360" w:hanging="360"/>
      </w:pPr>
      <w:r w:rsidRPr="00031E0E">
        <w:rPr>
          <w:smallCaps/>
          <w:szCs w:val="24"/>
        </w:rPr>
        <w:t xml:space="preserve">Thiec </w:t>
      </w:r>
      <w:r w:rsidRPr="00031E0E">
        <w:rPr>
          <w:szCs w:val="24"/>
        </w:rPr>
        <w:t>Y., 662.</w:t>
      </w:r>
    </w:p>
    <w:p w14:paraId="6C153A1D" w14:textId="77777777" w:rsidR="00A35B72" w:rsidRPr="00031E0E" w:rsidRDefault="00A35B72" w:rsidP="00A35B72">
      <w:pPr>
        <w:ind w:left="360" w:hanging="360"/>
      </w:pPr>
      <w:r w:rsidRPr="00031E0E">
        <w:rPr>
          <w:smallCaps/>
          <w:szCs w:val="24"/>
        </w:rPr>
        <w:t xml:space="preserve">Thiers </w:t>
      </w:r>
      <w:r w:rsidRPr="00031E0E">
        <w:rPr>
          <w:szCs w:val="24"/>
        </w:rPr>
        <w:t xml:space="preserve">A., </w:t>
      </w:r>
      <w:r w:rsidRPr="00031E0E">
        <w:rPr>
          <w:smallCaps/>
          <w:szCs w:val="24"/>
        </w:rPr>
        <w:t>ix.</w:t>
      </w:r>
    </w:p>
    <w:p w14:paraId="05635862" w14:textId="77777777" w:rsidR="00A35B72" w:rsidRPr="00031E0E" w:rsidRDefault="00A35B72" w:rsidP="00A35B72">
      <w:pPr>
        <w:ind w:left="360" w:hanging="360"/>
      </w:pPr>
      <w:r w:rsidRPr="00031E0E">
        <w:rPr>
          <w:smallCaps/>
          <w:szCs w:val="24"/>
        </w:rPr>
        <w:t xml:space="preserve">Thomas d’Aquin, </w:t>
      </w:r>
      <w:r w:rsidRPr="00031E0E">
        <w:rPr>
          <w:szCs w:val="24"/>
        </w:rPr>
        <w:t>45, 511.</w:t>
      </w:r>
    </w:p>
    <w:p w14:paraId="4F42662B" w14:textId="77777777" w:rsidR="00A35B72" w:rsidRPr="00031E0E" w:rsidRDefault="00A35B72" w:rsidP="00A35B72">
      <w:pPr>
        <w:ind w:left="360" w:hanging="360"/>
      </w:pPr>
      <w:r w:rsidRPr="00031E0E">
        <w:rPr>
          <w:smallCaps/>
          <w:szCs w:val="24"/>
        </w:rPr>
        <w:t xml:space="preserve">Thompson </w:t>
      </w:r>
      <w:r w:rsidRPr="00031E0E">
        <w:rPr>
          <w:szCs w:val="24"/>
        </w:rPr>
        <w:t>D. F., 113.</w:t>
      </w:r>
    </w:p>
    <w:p w14:paraId="41564CCC" w14:textId="77777777" w:rsidR="00A35B72" w:rsidRPr="00031E0E" w:rsidRDefault="00A35B72" w:rsidP="00A35B72">
      <w:pPr>
        <w:ind w:left="360" w:hanging="360"/>
      </w:pPr>
      <w:r w:rsidRPr="00031E0E">
        <w:rPr>
          <w:smallCaps/>
          <w:szCs w:val="24"/>
        </w:rPr>
        <w:t xml:space="preserve">Thompson </w:t>
      </w:r>
      <w:r w:rsidRPr="00031E0E">
        <w:rPr>
          <w:szCs w:val="24"/>
        </w:rPr>
        <w:t>E. P., 48.</w:t>
      </w:r>
    </w:p>
    <w:p w14:paraId="26CD0B66" w14:textId="77777777" w:rsidR="00A35B72" w:rsidRPr="00031E0E" w:rsidRDefault="00A35B72" w:rsidP="00A35B72">
      <w:pPr>
        <w:ind w:left="360" w:hanging="360"/>
      </w:pPr>
      <w:r w:rsidRPr="00031E0E">
        <w:rPr>
          <w:smallCaps/>
          <w:szCs w:val="24"/>
        </w:rPr>
        <w:t xml:space="preserve">Thoenig </w:t>
      </w:r>
      <w:r w:rsidRPr="00031E0E">
        <w:rPr>
          <w:szCs w:val="24"/>
        </w:rPr>
        <w:t>J. C., 567, 568, 569, 570, 578, 596, 598.</w:t>
      </w:r>
    </w:p>
    <w:p w14:paraId="233B0101" w14:textId="77777777" w:rsidR="00A35B72" w:rsidRPr="00031E0E" w:rsidRDefault="00A35B72" w:rsidP="00A35B72">
      <w:pPr>
        <w:ind w:left="360" w:hanging="360"/>
      </w:pPr>
      <w:r w:rsidRPr="00031E0E">
        <w:rPr>
          <w:smallCaps/>
          <w:szCs w:val="24"/>
        </w:rPr>
        <w:t xml:space="preserve">Thorson </w:t>
      </w:r>
      <w:r w:rsidRPr="00031E0E">
        <w:rPr>
          <w:szCs w:val="24"/>
        </w:rPr>
        <w:t xml:space="preserve">T., </w:t>
      </w:r>
      <w:r w:rsidRPr="00031E0E">
        <w:rPr>
          <w:smallCaps/>
          <w:szCs w:val="24"/>
        </w:rPr>
        <w:t>xi.</w:t>
      </w:r>
    </w:p>
    <w:p w14:paraId="29A238A4" w14:textId="77777777" w:rsidR="00A35B72" w:rsidRPr="00031E0E" w:rsidRDefault="00A35B72" w:rsidP="00A35B72">
      <w:pPr>
        <w:ind w:left="360" w:hanging="360"/>
      </w:pPr>
      <w:r w:rsidRPr="00031E0E">
        <w:rPr>
          <w:smallCaps/>
          <w:szCs w:val="24"/>
        </w:rPr>
        <w:t xml:space="preserve">Thucydide, </w:t>
      </w:r>
      <w:r w:rsidRPr="00031E0E">
        <w:rPr>
          <w:szCs w:val="24"/>
        </w:rPr>
        <w:t>100.</w:t>
      </w:r>
    </w:p>
    <w:p w14:paraId="4F63A4AC" w14:textId="77777777" w:rsidR="00A35B72" w:rsidRPr="00031E0E" w:rsidRDefault="00A35B72" w:rsidP="00A35B72">
      <w:pPr>
        <w:ind w:left="360" w:hanging="360"/>
      </w:pPr>
      <w:r w:rsidRPr="00031E0E">
        <w:rPr>
          <w:smallCaps/>
          <w:szCs w:val="24"/>
        </w:rPr>
        <w:t xml:space="preserve">Tigrid </w:t>
      </w:r>
      <w:r w:rsidRPr="00031E0E">
        <w:rPr>
          <w:szCs w:val="24"/>
        </w:rPr>
        <w:t>P., 622, 633.</w:t>
      </w:r>
    </w:p>
    <w:p w14:paraId="3CB1440F" w14:textId="77777777" w:rsidR="00A35B72" w:rsidRPr="00031E0E" w:rsidRDefault="00A35B72" w:rsidP="00A35B72">
      <w:pPr>
        <w:ind w:left="360" w:hanging="360"/>
      </w:pPr>
      <w:r w:rsidRPr="00031E0E">
        <w:rPr>
          <w:smallCaps/>
          <w:szCs w:val="24"/>
        </w:rPr>
        <w:t xml:space="preserve">Tillion </w:t>
      </w:r>
      <w:r w:rsidRPr="00031E0E">
        <w:rPr>
          <w:szCs w:val="24"/>
        </w:rPr>
        <w:t>G., 179, 196.</w:t>
      </w:r>
    </w:p>
    <w:p w14:paraId="778CCAAA" w14:textId="77777777" w:rsidR="00A35B72" w:rsidRPr="00031E0E" w:rsidRDefault="00A35B72" w:rsidP="00A35B72">
      <w:pPr>
        <w:ind w:left="360" w:hanging="360"/>
      </w:pPr>
      <w:r w:rsidRPr="00031E0E">
        <w:rPr>
          <w:smallCaps/>
          <w:szCs w:val="24"/>
        </w:rPr>
        <w:t xml:space="preserve">Tilly </w:t>
      </w:r>
      <w:r w:rsidRPr="00031E0E">
        <w:rPr>
          <w:szCs w:val="24"/>
        </w:rPr>
        <w:t>C., 48, 112, 311, 457, 460, 508, 509, 551, 578, 598, 641, 654, 655, 658, 677, 678, 679, 680, 682, 683, 685.</w:t>
      </w:r>
    </w:p>
    <w:p w14:paraId="6F47C614" w14:textId="77777777" w:rsidR="00A35B72" w:rsidRPr="00031E0E" w:rsidRDefault="00A35B72" w:rsidP="00A35B72">
      <w:pPr>
        <w:ind w:left="360" w:hanging="360"/>
      </w:pPr>
      <w:r w:rsidRPr="00031E0E">
        <w:rPr>
          <w:smallCaps/>
          <w:szCs w:val="24"/>
        </w:rPr>
        <w:t xml:space="preserve">Timsit </w:t>
      </w:r>
      <w:r w:rsidRPr="00031E0E">
        <w:rPr>
          <w:szCs w:val="24"/>
        </w:rPr>
        <w:t>G., 454, 455, 464, 468, 469, 472, 475, 476, 496, 498, 505, 506, 508, 509, 564, 598.</w:t>
      </w:r>
    </w:p>
    <w:p w14:paraId="2F86E3E1" w14:textId="77777777" w:rsidR="00A35B72" w:rsidRPr="00031E0E" w:rsidRDefault="00A35B72" w:rsidP="00A35B72">
      <w:pPr>
        <w:ind w:left="360" w:hanging="360"/>
      </w:pPr>
      <w:r w:rsidRPr="00031E0E">
        <w:rPr>
          <w:smallCaps/>
          <w:szCs w:val="24"/>
        </w:rPr>
        <w:t>Tingsten</w:t>
      </w:r>
      <w:r w:rsidRPr="00031E0E">
        <w:rPr>
          <w:szCs w:val="24"/>
        </w:rPr>
        <w:t xml:space="preserve"> H., 287, 311.</w:t>
      </w:r>
    </w:p>
    <w:p w14:paraId="64E0F6E4" w14:textId="77777777" w:rsidR="00A35B72" w:rsidRPr="00031E0E" w:rsidRDefault="00A35B72" w:rsidP="00A35B72">
      <w:pPr>
        <w:ind w:left="360" w:hanging="360"/>
      </w:pPr>
      <w:r w:rsidRPr="00031E0E">
        <w:rPr>
          <w:szCs w:val="24"/>
        </w:rPr>
        <w:t>T</w:t>
      </w:r>
      <w:r w:rsidRPr="00031E0E">
        <w:rPr>
          <w:smallCaps/>
          <w:szCs w:val="24"/>
        </w:rPr>
        <w:t>obias</w:t>
      </w:r>
      <w:r w:rsidRPr="00031E0E">
        <w:rPr>
          <w:szCs w:val="24"/>
        </w:rPr>
        <w:t xml:space="preserve"> F., 201.</w:t>
      </w:r>
    </w:p>
    <w:p w14:paraId="256C85F6" w14:textId="77777777" w:rsidR="00A35B72" w:rsidRPr="00031E0E" w:rsidRDefault="00A35B72" w:rsidP="00A35B72">
      <w:pPr>
        <w:ind w:left="360" w:hanging="360"/>
      </w:pPr>
      <w:r w:rsidRPr="00031E0E">
        <w:rPr>
          <w:smallCaps/>
          <w:szCs w:val="24"/>
        </w:rPr>
        <w:t xml:space="preserve">Tocqueville </w:t>
      </w:r>
      <w:r w:rsidRPr="00031E0E">
        <w:rPr>
          <w:szCs w:val="24"/>
        </w:rPr>
        <w:t xml:space="preserve">A., </w:t>
      </w:r>
      <w:r w:rsidRPr="00031E0E">
        <w:rPr>
          <w:smallCaps/>
          <w:szCs w:val="24"/>
        </w:rPr>
        <w:t>xvii</w:t>
      </w:r>
      <w:r w:rsidRPr="00031E0E">
        <w:rPr>
          <w:szCs w:val="24"/>
        </w:rPr>
        <w:t xml:space="preserve">, </w:t>
      </w:r>
      <w:r w:rsidRPr="00031E0E">
        <w:rPr>
          <w:smallCaps/>
          <w:szCs w:val="24"/>
        </w:rPr>
        <w:t>xix</w:t>
      </w:r>
      <w:r w:rsidRPr="00031E0E">
        <w:rPr>
          <w:szCs w:val="24"/>
        </w:rPr>
        <w:t>, 1, 37, 38, 42, 46, 59, 60, 63, 105, 109, 110, 113, 120, 121, 470, 479, 509, 560, 594, 605, 649, 650, 651, 652, 680, 685.</w:t>
      </w:r>
    </w:p>
    <w:p w14:paraId="4F5BEEE1" w14:textId="77777777" w:rsidR="00A35B72" w:rsidRPr="00031E0E" w:rsidRDefault="00A35B72" w:rsidP="00A35B72">
      <w:pPr>
        <w:ind w:left="360" w:hanging="360"/>
      </w:pPr>
      <w:r w:rsidRPr="00031E0E">
        <w:rPr>
          <w:szCs w:val="24"/>
        </w:rPr>
        <w:t>T</w:t>
      </w:r>
      <w:r w:rsidRPr="00031E0E">
        <w:rPr>
          <w:smallCaps/>
          <w:szCs w:val="24"/>
        </w:rPr>
        <w:t>ogliatti</w:t>
      </w:r>
      <w:r w:rsidRPr="00031E0E">
        <w:rPr>
          <w:szCs w:val="24"/>
        </w:rPr>
        <w:t xml:space="preserve"> P., 136, 159.</w:t>
      </w:r>
    </w:p>
    <w:p w14:paraId="14E816A4" w14:textId="77777777" w:rsidR="00A35B72" w:rsidRPr="00031E0E" w:rsidRDefault="00A35B72" w:rsidP="00A35B72">
      <w:pPr>
        <w:ind w:left="360" w:hanging="360"/>
      </w:pPr>
      <w:r w:rsidRPr="00031E0E">
        <w:rPr>
          <w:smallCaps/>
          <w:szCs w:val="24"/>
        </w:rPr>
        <w:t xml:space="preserve">Toinet </w:t>
      </w:r>
      <w:r w:rsidRPr="00031E0E">
        <w:rPr>
          <w:szCs w:val="24"/>
        </w:rPr>
        <w:t>M.-F., 354, 481, 508.</w:t>
      </w:r>
    </w:p>
    <w:p w14:paraId="26B95072" w14:textId="77777777" w:rsidR="00A35B72" w:rsidRPr="00031E0E" w:rsidRDefault="00A35B72" w:rsidP="00A35B72">
      <w:pPr>
        <w:ind w:left="360" w:hanging="360"/>
      </w:pPr>
      <w:r w:rsidRPr="00031E0E">
        <w:rPr>
          <w:smallCaps/>
          <w:szCs w:val="24"/>
        </w:rPr>
        <w:t>Tonnesson</w:t>
      </w:r>
      <w:r w:rsidRPr="00031E0E">
        <w:rPr>
          <w:szCs w:val="24"/>
        </w:rPr>
        <w:t xml:space="preserve"> K., 680, 685.</w:t>
      </w:r>
    </w:p>
    <w:p w14:paraId="2E4FE81A" w14:textId="77777777" w:rsidR="00A35B72" w:rsidRPr="00031E0E" w:rsidRDefault="00A35B72" w:rsidP="00A35B72">
      <w:pPr>
        <w:ind w:left="360" w:hanging="360"/>
      </w:pPr>
      <w:r w:rsidRPr="00031E0E">
        <w:rPr>
          <w:szCs w:val="24"/>
        </w:rPr>
        <w:t>T</w:t>
      </w:r>
      <w:r w:rsidRPr="00031E0E">
        <w:rPr>
          <w:smallCaps/>
          <w:szCs w:val="24"/>
        </w:rPr>
        <w:t>orsvik</w:t>
      </w:r>
      <w:r w:rsidRPr="00031E0E">
        <w:rPr>
          <w:szCs w:val="24"/>
        </w:rPr>
        <w:t xml:space="preserve"> P., 354.</w:t>
      </w:r>
    </w:p>
    <w:p w14:paraId="4A87FA3F" w14:textId="77777777" w:rsidR="00A35B72" w:rsidRPr="00031E0E" w:rsidRDefault="00A35B72" w:rsidP="00A35B72">
      <w:pPr>
        <w:ind w:left="360" w:hanging="360"/>
      </w:pPr>
      <w:r w:rsidRPr="00031E0E">
        <w:rPr>
          <w:smallCaps/>
          <w:szCs w:val="24"/>
        </w:rPr>
        <w:t xml:space="preserve">Touraine </w:t>
      </w:r>
      <w:r w:rsidRPr="00031E0E">
        <w:rPr>
          <w:szCs w:val="24"/>
        </w:rPr>
        <w:t>A., 302, 311.</w:t>
      </w:r>
    </w:p>
    <w:p w14:paraId="5D9823B1" w14:textId="77777777" w:rsidR="00A35B72" w:rsidRPr="00031E0E" w:rsidRDefault="00A35B72" w:rsidP="00A35B72">
      <w:pPr>
        <w:ind w:left="360" w:hanging="360"/>
      </w:pPr>
      <w:r w:rsidRPr="00031E0E">
        <w:rPr>
          <w:smallCaps/>
          <w:szCs w:val="24"/>
        </w:rPr>
        <w:t xml:space="preserve">Touré </w:t>
      </w:r>
      <w:r w:rsidRPr="00031E0E">
        <w:rPr>
          <w:szCs w:val="24"/>
        </w:rPr>
        <w:t>S., 501.</w:t>
      </w:r>
    </w:p>
    <w:p w14:paraId="309E3137" w14:textId="77777777" w:rsidR="00A35B72" w:rsidRPr="00031E0E" w:rsidRDefault="00A35B72" w:rsidP="00A35B72">
      <w:pPr>
        <w:ind w:left="360" w:hanging="360"/>
      </w:pPr>
      <w:r w:rsidRPr="00031E0E">
        <w:rPr>
          <w:smallCaps/>
          <w:szCs w:val="24"/>
        </w:rPr>
        <w:t xml:space="preserve">Treadgold </w:t>
      </w:r>
      <w:r w:rsidRPr="00031E0E">
        <w:rPr>
          <w:szCs w:val="24"/>
        </w:rPr>
        <w:t>D. W., 236, 237.</w:t>
      </w:r>
    </w:p>
    <w:p w14:paraId="3FD2E4BF" w14:textId="77777777" w:rsidR="00A35B72" w:rsidRPr="00031E0E" w:rsidRDefault="00A35B72" w:rsidP="00A35B72">
      <w:pPr>
        <w:ind w:left="360" w:hanging="360"/>
      </w:pPr>
      <w:r w:rsidRPr="00031E0E">
        <w:rPr>
          <w:smallCaps/>
          <w:szCs w:val="24"/>
        </w:rPr>
        <w:t xml:space="preserve">Treanton </w:t>
      </w:r>
      <w:r w:rsidRPr="00031E0E">
        <w:rPr>
          <w:szCs w:val="24"/>
        </w:rPr>
        <w:t>J. R., 662.</w:t>
      </w:r>
    </w:p>
    <w:p w14:paraId="189E3E18" w14:textId="77777777" w:rsidR="00A35B72" w:rsidRPr="00031E0E" w:rsidRDefault="00A35B72" w:rsidP="00A35B72">
      <w:pPr>
        <w:ind w:left="360" w:hanging="360"/>
      </w:pPr>
      <w:r w:rsidRPr="00031E0E">
        <w:rPr>
          <w:smallCaps/>
          <w:szCs w:val="24"/>
        </w:rPr>
        <w:t xml:space="preserve">Tricaud </w:t>
      </w:r>
      <w:r w:rsidRPr="00031E0E">
        <w:rPr>
          <w:szCs w:val="24"/>
        </w:rPr>
        <w:t>F., 109.</w:t>
      </w:r>
    </w:p>
    <w:p w14:paraId="09C0D5DF" w14:textId="77777777" w:rsidR="00A35B72" w:rsidRPr="00031E0E" w:rsidRDefault="00A35B72" w:rsidP="00A35B72">
      <w:pPr>
        <w:ind w:left="360" w:hanging="360"/>
      </w:pPr>
      <w:r w:rsidRPr="00031E0E">
        <w:rPr>
          <w:smallCaps/>
          <w:szCs w:val="24"/>
        </w:rPr>
        <w:t xml:space="preserve">Tricot </w:t>
      </w:r>
      <w:r w:rsidRPr="00031E0E">
        <w:rPr>
          <w:szCs w:val="24"/>
        </w:rPr>
        <w:t xml:space="preserve">J., </w:t>
      </w:r>
      <w:r w:rsidRPr="00031E0E">
        <w:rPr>
          <w:smallCaps/>
          <w:szCs w:val="24"/>
        </w:rPr>
        <w:t>x</w:t>
      </w:r>
      <w:r w:rsidRPr="00031E0E">
        <w:rPr>
          <w:szCs w:val="24"/>
        </w:rPr>
        <w:t>.</w:t>
      </w:r>
    </w:p>
    <w:p w14:paraId="45D97380" w14:textId="77777777" w:rsidR="00A35B72" w:rsidRPr="00031E0E" w:rsidRDefault="00A35B72" w:rsidP="00A35B72">
      <w:pPr>
        <w:ind w:left="360" w:hanging="360"/>
      </w:pPr>
      <w:r w:rsidRPr="00031E0E">
        <w:rPr>
          <w:smallCaps/>
          <w:szCs w:val="24"/>
        </w:rPr>
        <w:t xml:space="preserve">Trifonov </w:t>
      </w:r>
      <w:r w:rsidRPr="00031E0E">
        <w:rPr>
          <w:szCs w:val="24"/>
        </w:rPr>
        <w:t>I., 213, 237.</w:t>
      </w:r>
    </w:p>
    <w:p w14:paraId="4230C4C6" w14:textId="77777777" w:rsidR="00A35B72" w:rsidRPr="00031E0E" w:rsidRDefault="00A35B72" w:rsidP="00A35B72">
      <w:pPr>
        <w:ind w:left="360" w:hanging="360"/>
      </w:pPr>
      <w:r w:rsidRPr="00031E0E">
        <w:rPr>
          <w:smallCaps/>
          <w:szCs w:val="24"/>
        </w:rPr>
        <w:t xml:space="preserve">Troper </w:t>
      </w:r>
      <w:r w:rsidRPr="00031E0E">
        <w:rPr>
          <w:szCs w:val="24"/>
        </w:rPr>
        <w:t>M., 524, 552.</w:t>
      </w:r>
    </w:p>
    <w:p w14:paraId="63F9C083" w14:textId="77777777" w:rsidR="00A35B72" w:rsidRPr="00031E0E" w:rsidRDefault="00A35B72" w:rsidP="00A35B72">
      <w:pPr>
        <w:ind w:left="360" w:hanging="360"/>
      </w:pPr>
      <w:r w:rsidRPr="00031E0E">
        <w:rPr>
          <w:smallCaps/>
          <w:szCs w:val="24"/>
        </w:rPr>
        <w:t xml:space="preserve">Trotski </w:t>
      </w:r>
      <w:r w:rsidRPr="00031E0E">
        <w:rPr>
          <w:szCs w:val="24"/>
        </w:rPr>
        <w:t>L., 85, 134, 136, 137, 158, 163, 173, 177, 179, 185, 196, 294, 647, 648, 678, 685.</w:t>
      </w:r>
    </w:p>
    <w:p w14:paraId="7F5B4098" w14:textId="77777777" w:rsidR="00A35B72" w:rsidRPr="00031E0E" w:rsidRDefault="00A35B72" w:rsidP="00A35B72">
      <w:pPr>
        <w:ind w:left="360" w:hanging="360"/>
      </w:pPr>
      <w:r w:rsidRPr="00031E0E">
        <w:rPr>
          <w:smallCaps/>
          <w:szCs w:val="24"/>
        </w:rPr>
        <w:t xml:space="preserve">Trudeau </w:t>
      </w:r>
      <w:r w:rsidRPr="00031E0E">
        <w:rPr>
          <w:szCs w:val="24"/>
        </w:rPr>
        <w:t>P. E., 336, 370, 381.</w:t>
      </w:r>
    </w:p>
    <w:p w14:paraId="6ACA13B5" w14:textId="77777777" w:rsidR="00A35B72" w:rsidRPr="00031E0E" w:rsidRDefault="00A35B72" w:rsidP="00A35B72">
      <w:pPr>
        <w:ind w:left="360" w:hanging="360"/>
      </w:pPr>
      <w:r w:rsidRPr="00031E0E">
        <w:rPr>
          <w:smallCaps/>
          <w:szCs w:val="24"/>
        </w:rPr>
        <w:t xml:space="preserve">Trujillo </w:t>
      </w:r>
      <w:r w:rsidRPr="00031E0E">
        <w:rPr>
          <w:szCs w:val="24"/>
        </w:rPr>
        <w:t>R., 280, 303, 311.</w:t>
      </w:r>
    </w:p>
    <w:p w14:paraId="6562F6C5" w14:textId="77777777" w:rsidR="00A35B72" w:rsidRPr="00031E0E" w:rsidRDefault="00A35B72" w:rsidP="00A35B72">
      <w:pPr>
        <w:ind w:left="360" w:hanging="360"/>
      </w:pPr>
      <w:r w:rsidRPr="00031E0E">
        <w:rPr>
          <w:smallCaps/>
          <w:szCs w:val="24"/>
        </w:rPr>
        <w:t xml:space="preserve">Truman </w:t>
      </w:r>
      <w:r w:rsidRPr="00031E0E">
        <w:rPr>
          <w:szCs w:val="24"/>
        </w:rPr>
        <w:t>D., 78, 79, 113.</w:t>
      </w:r>
    </w:p>
    <w:p w14:paraId="20A1D2B0" w14:textId="77777777" w:rsidR="00A35B72" w:rsidRPr="00031E0E" w:rsidRDefault="00A35B72" w:rsidP="00A35B72">
      <w:pPr>
        <w:ind w:left="360" w:hanging="360"/>
      </w:pPr>
      <w:r w:rsidRPr="00031E0E">
        <w:rPr>
          <w:smallCaps/>
          <w:szCs w:val="24"/>
        </w:rPr>
        <w:t xml:space="preserve">Trunberger </w:t>
      </w:r>
      <w:r w:rsidRPr="00031E0E">
        <w:rPr>
          <w:szCs w:val="24"/>
        </w:rPr>
        <w:t>E. K., 643, 654, 685.</w:t>
      </w:r>
    </w:p>
    <w:p w14:paraId="7B1C6BB9" w14:textId="77777777" w:rsidR="00A35B72" w:rsidRPr="00031E0E" w:rsidRDefault="00A35B72" w:rsidP="00A35B72">
      <w:pPr>
        <w:ind w:left="360" w:hanging="360"/>
      </w:pPr>
      <w:r w:rsidRPr="00031E0E">
        <w:rPr>
          <w:szCs w:val="24"/>
        </w:rPr>
        <w:t>T</w:t>
      </w:r>
      <w:r w:rsidRPr="00031E0E">
        <w:rPr>
          <w:smallCaps/>
          <w:szCs w:val="24"/>
        </w:rPr>
        <w:t>ucker</w:t>
      </w:r>
      <w:r w:rsidRPr="00031E0E">
        <w:rPr>
          <w:szCs w:val="24"/>
        </w:rPr>
        <w:t xml:space="preserve"> R. C., 159, 207, 210, 211, 214, 215, 217, 228, 237, 646, 685.</w:t>
      </w:r>
    </w:p>
    <w:p w14:paraId="0C5D847B" w14:textId="77777777" w:rsidR="00A35B72" w:rsidRPr="00031E0E" w:rsidRDefault="00A35B72" w:rsidP="00A35B72">
      <w:pPr>
        <w:ind w:left="360" w:hanging="360"/>
      </w:pPr>
      <w:r w:rsidRPr="00031E0E">
        <w:rPr>
          <w:smallCaps/>
          <w:szCs w:val="24"/>
        </w:rPr>
        <w:t xml:space="preserve">Tudescq. </w:t>
      </w:r>
      <w:r w:rsidRPr="00031E0E">
        <w:rPr>
          <w:szCs w:val="24"/>
        </w:rPr>
        <w:t>A. J., 62, 113.</w:t>
      </w:r>
    </w:p>
    <w:p w14:paraId="7AB0284A" w14:textId="77777777" w:rsidR="00A35B72" w:rsidRPr="00031E0E" w:rsidRDefault="00A35B72" w:rsidP="00A35B72">
      <w:pPr>
        <w:ind w:left="360" w:hanging="360"/>
      </w:pPr>
      <w:r w:rsidRPr="00031E0E">
        <w:rPr>
          <w:smallCaps/>
          <w:szCs w:val="24"/>
        </w:rPr>
        <w:t xml:space="preserve">Tufte </w:t>
      </w:r>
      <w:r w:rsidRPr="00031E0E">
        <w:rPr>
          <w:szCs w:val="24"/>
        </w:rPr>
        <w:t>R., 63, 108.</w:t>
      </w:r>
    </w:p>
    <w:p w14:paraId="53069545" w14:textId="77777777" w:rsidR="00A35B72" w:rsidRPr="00031E0E" w:rsidRDefault="00A35B72" w:rsidP="00A35B72">
      <w:pPr>
        <w:ind w:left="360" w:hanging="360"/>
      </w:pPr>
      <w:r w:rsidRPr="00031E0E">
        <w:rPr>
          <w:smallCaps/>
          <w:szCs w:val="24"/>
        </w:rPr>
        <w:t xml:space="preserve">Tulkens </w:t>
      </w:r>
      <w:r w:rsidRPr="00031E0E">
        <w:rPr>
          <w:szCs w:val="24"/>
        </w:rPr>
        <w:t>F., 529, 552.</w:t>
      </w:r>
    </w:p>
    <w:p w14:paraId="3E99519B" w14:textId="77777777" w:rsidR="00A35B72" w:rsidRPr="00031E0E" w:rsidRDefault="00A35B72" w:rsidP="00A35B72">
      <w:pPr>
        <w:ind w:left="360" w:hanging="360"/>
      </w:pPr>
      <w:r w:rsidRPr="00031E0E">
        <w:rPr>
          <w:smallCaps/>
          <w:szCs w:val="24"/>
        </w:rPr>
        <w:t xml:space="preserve">Tullock </w:t>
      </w:r>
      <w:r w:rsidRPr="00031E0E">
        <w:rPr>
          <w:szCs w:val="24"/>
        </w:rPr>
        <w:t>G., 84, 85, 87, 99, 107, 113.</w:t>
      </w:r>
    </w:p>
    <w:p w14:paraId="1ADC8379" w14:textId="77777777" w:rsidR="00A35B72" w:rsidRPr="00031E0E" w:rsidRDefault="00A35B72" w:rsidP="00A35B72">
      <w:pPr>
        <w:ind w:left="360" w:hanging="360"/>
      </w:pPr>
      <w:r w:rsidRPr="00031E0E">
        <w:rPr>
          <w:smallCaps/>
          <w:szCs w:val="24"/>
        </w:rPr>
        <w:t xml:space="preserve">Tunc </w:t>
      </w:r>
      <w:r w:rsidRPr="00031E0E">
        <w:rPr>
          <w:szCs w:val="24"/>
        </w:rPr>
        <w:t>A., 406, 445.</w:t>
      </w:r>
    </w:p>
    <w:p w14:paraId="18AC7C78" w14:textId="77777777" w:rsidR="00A35B72" w:rsidRPr="00031E0E" w:rsidRDefault="00A35B72" w:rsidP="00A35B72">
      <w:pPr>
        <w:ind w:left="360" w:hanging="360"/>
      </w:pPr>
      <w:r w:rsidRPr="00031E0E">
        <w:rPr>
          <w:smallCaps/>
          <w:szCs w:val="24"/>
        </w:rPr>
        <w:t xml:space="preserve">Turner </w:t>
      </w:r>
      <w:r w:rsidRPr="00031E0E">
        <w:rPr>
          <w:szCs w:val="24"/>
        </w:rPr>
        <w:t>H. A., 194, 209.</w:t>
      </w:r>
    </w:p>
    <w:p w14:paraId="2C2FD452" w14:textId="77777777" w:rsidR="00A35B72" w:rsidRPr="00031E0E" w:rsidRDefault="00A35B72" w:rsidP="00A35B72">
      <w:pPr>
        <w:ind w:left="360" w:hanging="360"/>
      </w:pPr>
      <w:r w:rsidRPr="00031E0E">
        <w:rPr>
          <w:smallCaps/>
          <w:szCs w:val="24"/>
        </w:rPr>
        <w:t xml:space="preserve">Turner </w:t>
      </w:r>
      <w:r w:rsidRPr="00031E0E">
        <w:rPr>
          <w:szCs w:val="24"/>
        </w:rPr>
        <w:t>J. E., 1, 4, 21, 25, 597.</w:t>
      </w:r>
    </w:p>
    <w:p w14:paraId="41F127A1" w14:textId="77777777" w:rsidR="00A35B72" w:rsidRPr="00031E0E" w:rsidRDefault="00A35B72" w:rsidP="00A35B72">
      <w:pPr>
        <w:ind w:left="360" w:hanging="360"/>
      </w:pPr>
      <w:r w:rsidRPr="00031E0E">
        <w:rPr>
          <w:smallCaps/>
          <w:szCs w:val="24"/>
        </w:rPr>
        <w:t xml:space="preserve">Turpin </w:t>
      </w:r>
      <w:r w:rsidRPr="00031E0E">
        <w:rPr>
          <w:szCs w:val="24"/>
        </w:rPr>
        <w:t>D., 328, 354.</w:t>
      </w:r>
    </w:p>
    <w:p w14:paraId="5B8A1D29" w14:textId="77777777" w:rsidR="00A35B72" w:rsidRPr="00031E0E" w:rsidRDefault="00A35B72" w:rsidP="00A35B72">
      <w:pPr>
        <w:ind w:left="360" w:hanging="360"/>
      </w:pPr>
      <w:r w:rsidRPr="00031E0E">
        <w:rPr>
          <w:smallCaps/>
          <w:szCs w:val="24"/>
        </w:rPr>
        <w:t xml:space="preserve">Tyrell </w:t>
      </w:r>
      <w:r w:rsidRPr="00031E0E">
        <w:rPr>
          <w:szCs w:val="24"/>
        </w:rPr>
        <w:t>R. E., 88, 89, 113.</w:t>
      </w:r>
    </w:p>
    <w:p w14:paraId="5C8D8748" w14:textId="77777777" w:rsidR="00A35B72" w:rsidRPr="00031E0E" w:rsidRDefault="00A35B72" w:rsidP="00A35B72">
      <w:pPr>
        <w:ind w:left="360" w:hanging="360"/>
        <w:rPr>
          <w:szCs w:val="24"/>
        </w:rPr>
      </w:pPr>
    </w:p>
    <w:p w14:paraId="3C8BC9BF" w14:textId="77777777" w:rsidR="00A35B72" w:rsidRPr="00031E0E" w:rsidRDefault="00A35B72" w:rsidP="00A35B72">
      <w:pPr>
        <w:ind w:left="360" w:hanging="360"/>
      </w:pPr>
      <w:r w:rsidRPr="00031E0E">
        <w:rPr>
          <w:smallCaps/>
          <w:szCs w:val="24"/>
        </w:rPr>
        <w:t xml:space="preserve">Ubico </w:t>
      </w:r>
      <w:r w:rsidRPr="00031E0E">
        <w:rPr>
          <w:szCs w:val="24"/>
        </w:rPr>
        <w:t>(général), 280.</w:t>
      </w:r>
    </w:p>
    <w:p w14:paraId="59C77023" w14:textId="77777777" w:rsidR="00A35B72" w:rsidRPr="00031E0E" w:rsidRDefault="00A35B72" w:rsidP="00A35B72">
      <w:pPr>
        <w:ind w:left="360" w:hanging="360"/>
      </w:pPr>
      <w:r w:rsidRPr="00031E0E">
        <w:rPr>
          <w:smallCaps/>
          <w:szCs w:val="24"/>
        </w:rPr>
        <w:t>Ulam A. B.</w:t>
      </w:r>
      <w:r w:rsidRPr="00031E0E">
        <w:rPr>
          <w:szCs w:val="24"/>
        </w:rPr>
        <w:t>, 210, 211, 237.</w:t>
      </w:r>
    </w:p>
    <w:p w14:paraId="5325E10E" w14:textId="77777777" w:rsidR="00A35B72" w:rsidRPr="00031E0E" w:rsidRDefault="00A35B72" w:rsidP="00A35B72">
      <w:pPr>
        <w:ind w:left="360" w:hanging="360"/>
      </w:pPr>
      <w:r w:rsidRPr="00031E0E">
        <w:rPr>
          <w:smallCaps/>
          <w:szCs w:val="24"/>
        </w:rPr>
        <w:t>Ulysse, ix.</w:t>
      </w:r>
    </w:p>
    <w:p w14:paraId="6F37B6F7" w14:textId="77777777" w:rsidR="00A35B72" w:rsidRPr="00031E0E" w:rsidRDefault="00A35B72" w:rsidP="00A35B72">
      <w:pPr>
        <w:ind w:left="360" w:hanging="360"/>
      </w:pPr>
      <w:r w:rsidRPr="00031E0E">
        <w:rPr>
          <w:smallCaps/>
          <w:szCs w:val="24"/>
        </w:rPr>
        <w:t xml:space="preserve">Unger </w:t>
      </w:r>
      <w:r w:rsidRPr="00031E0E">
        <w:rPr>
          <w:szCs w:val="24"/>
        </w:rPr>
        <w:t>R. M., 529, 552.</w:t>
      </w:r>
    </w:p>
    <w:p w14:paraId="47731C9D" w14:textId="77777777" w:rsidR="00A35B72" w:rsidRPr="00031E0E" w:rsidRDefault="00A35B72" w:rsidP="00A35B72">
      <w:pPr>
        <w:ind w:left="360" w:hanging="360"/>
      </w:pPr>
      <w:r w:rsidRPr="00031E0E">
        <w:rPr>
          <w:smallCaps/>
          <w:szCs w:val="24"/>
        </w:rPr>
        <w:t xml:space="preserve">Unwin </w:t>
      </w:r>
      <w:r w:rsidRPr="00031E0E">
        <w:rPr>
          <w:szCs w:val="24"/>
        </w:rPr>
        <w:t>D. W., 558, 598.</w:t>
      </w:r>
    </w:p>
    <w:p w14:paraId="261D88AE" w14:textId="77777777" w:rsidR="00A35B72" w:rsidRPr="00031E0E" w:rsidRDefault="00A35B72" w:rsidP="00A35B72">
      <w:pPr>
        <w:ind w:left="360" w:hanging="360"/>
      </w:pPr>
      <w:r w:rsidRPr="00031E0E">
        <w:rPr>
          <w:smallCaps/>
          <w:szCs w:val="24"/>
        </w:rPr>
        <w:t xml:space="preserve">Uphoff </w:t>
      </w:r>
      <w:r w:rsidRPr="00031E0E">
        <w:rPr>
          <w:szCs w:val="24"/>
        </w:rPr>
        <w:t>N. T., 87.</w:t>
      </w:r>
    </w:p>
    <w:p w14:paraId="5611464A" w14:textId="77777777" w:rsidR="00A35B72" w:rsidRPr="00031E0E" w:rsidRDefault="00A35B72" w:rsidP="00A35B72">
      <w:pPr>
        <w:ind w:left="360" w:hanging="360"/>
      </w:pPr>
      <w:r w:rsidRPr="00031E0E">
        <w:rPr>
          <w:smallCaps/>
          <w:szCs w:val="24"/>
        </w:rPr>
        <w:t xml:space="preserve">Uricoechea </w:t>
      </w:r>
      <w:r w:rsidRPr="00031E0E">
        <w:rPr>
          <w:szCs w:val="24"/>
        </w:rPr>
        <w:t>F., 279, 298, 312.</w:t>
      </w:r>
    </w:p>
    <w:p w14:paraId="6FC25EDE" w14:textId="77777777" w:rsidR="00A35B72" w:rsidRPr="00031E0E" w:rsidRDefault="00A35B72" w:rsidP="00A35B72">
      <w:pPr>
        <w:ind w:left="360" w:hanging="360"/>
        <w:rPr>
          <w:szCs w:val="24"/>
        </w:rPr>
      </w:pPr>
    </w:p>
    <w:p w14:paraId="0EBE70A0" w14:textId="77777777" w:rsidR="00A35B72" w:rsidRPr="00031E0E" w:rsidRDefault="00A35B72" w:rsidP="00A35B72">
      <w:pPr>
        <w:ind w:left="360" w:hanging="360"/>
      </w:pPr>
      <w:r w:rsidRPr="00031E0E">
        <w:rPr>
          <w:smallCaps/>
          <w:szCs w:val="24"/>
        </w:rPr>
        <w:t xml:space="preserve">Vajda </w:t>
      </w:r>
      <w:r w:rsidRPr="00031E0E">
        <w:rPr>
          <w:szCs w:val="24"/>
        </w:rPr>
        <w:t>M., 294, 295, 312.</w:t>
      </w:r>
    </w:p>
    <w:p w14:paraId="3AF354E9" w14:textId="77777777" w:rsidR="00A35B72" w:rsidRPr="00031E0E" w:rsidRDefault="00A35B72" w:rsidP="00A35B72">
      <w:pPr>
        <w:ind w:left="360" w:hanging="360"/>
      </w:pPr>
      <w:r w:rsidRPr="00031E0E">
        <w:rPr>
          <w:smallCaps/>
          <w:szCs w:val="24"/>
        </w:rPr>
        <w:t xml:space="preserve">Valen </w:t>
      </w:r>
      <w:r w:rsidRPr="00031E0E">
        <w:rPr>
          <w:szCs w:val="24"/>
        </w:rPr>
        <w:t>Ch., 354.</w:t>
      </w:r>
    </w:p>
    <w:p w14:paraId="240D3D9F" w14:textId="77777777" w:rsidR="00A35B72" w:rsidRPr="00031E0E" w:rsidRDefault="00A35B72" w:rsidP="00A35B72">
      <w:pPr>
        <w:ind w:left="360" w:hanging="360"/>
      </w:pPr>
      <w:r w:rsidRPr="00031E0E">
        <w:rPr>
          <w:smallCaps/>
          <w:szCs w:val="24"/>
        </w:rPr>
        <w:t xml:space="preserve">Van Coillie </w:t>
      </w:r>
      <w:r w:rsidRPr="00031E0E">
        <w:rPr>
          <w:szCs w:val="24"/>
        </w:rPr>
        <w:t>D., 238, 267.</w:t>
      </w:r>
    </w:p>
    <w:p w14:paraId="2B01C179" w14:textId="77777777" w:rsidR="00A35B72" w:rsidRPr="00031E0E" w:rsidRDefault="00A35B72" w:rsidP="00A35B72">
      <w:pPr>
        <w:ind w:left="360" w:hanging="360"/>
      </w:pPr>
      <w:r w:rsidRPr="00031E0E">
        <w:rPr>
          <w:smallCaps/>
          <w:szCs w:val="24"/>
        </w:rPr>
        <w:t xml:space="preserve">Vargas </w:t>
      </w:r>
      <w:r w:rsidRPr="00031E0E">
        <w:rPr>
          <w:szCs w:val="24"/>
        </w:rPr>
        <w:t>G., 290, 291, 300.</w:t>
      </w:r>
    </w:p>
    <w:p w14:paraId="7D680815" w14:textId="77777777" w:rsidR="00A35B72" w:rsidRPr="00031E0E" w:rsidRDefault="00A35B72" w:rsidP="00A35B72">
      <w:pPr>
        <w:ind w:left="360" w:hanging="360"/>
      </w:pPr>
      <w:r w:rsidRPr="00031E0E">
        <w:rPr>
          <w:smallCaps/>
          <w:szCs w:val="24"/>
        </w:rPr>
        <w:t xml:space="preserve">Vatin </w:t>
      </w:r>
      <w:r w:rsidRPr="00031E0E">
        <w:rPr>
          <w:szCs w:val="24"/>
        </w:rPr>
        <w:t>J.-C., 504, 508, 509.</w:t>
      </w:r>
    </w:p>
    <w:p w14:paraId="1B0B18A0" w14:textId="77777777" w:rsidR="00A35B72" w:rsidRPr="00031E0E" w:rsidRDefault="00A35B72" w:rsidP="00A35B72">
      <w:pPr>
        <w:ind w:left="360" w:hanging="360"/>
      </w:pPr>
      <w:r w:rsidRPr="00031E0E">
        <w:rPr>
          <w:smallCaps/>
          <w:szCs w:val="24"/>
        </w:rPr>
        <w:t xml:space="preserve">Vedel </w:t>
      </w:r>
      <w:r w:rsidRPr="00031E0E">
        <w:rPr>
          <w:szCs w:val="24"/>
        </w:rPr>
        <w:t>G., 344.</w:t>
      </w:r>
    </w:p>
    <w:p w14:paraId="13BC6381" w14:textId="77777777" w:rsidR="00A35B72" w:rsidRPr="00031E0E" w:rsidRDefault="00A35B72" w:rsidP="00A35B72">
      <w:pPr>
        <w:ind w:left="360" w:hanging="360"/>
      </w:pPr>
      <w:r w:rsidRPr="00031E0E">
        <w:rPr>
          <w:smallCaps/>
          <w:szCs w:val="24"/>
        </w:rPr>
        <w:t xml:space="preserve">Venturi </w:t>
      </w:r>
      <w:r w:rsidRPr="00031E0E">
        <w:rPr>
          <w:szCs w:val="24"/>
        </w:rPr>
        <w:t>F., 197.</w:t>
      </w:r>
    </w:p>
    <w:p w14:paraId="3D421A3D" w14:textId="77777777" w:rsidR="00A35B72" w:rsidRPr="00031E0E" w:rsidRDefault="00A35B72" w:rsidP="00A35B72">
      <w:pPr>
        <w:ind w:left="360" w:hanging="360"/>
      </w:pPr>
      <w:r w:rsidRPr="00031E0E">
        <w:rPr>
          <w:smallCaps/>
          <w:szCs w:val="24"/>
        </w:rPr>
        <w:t xml:space="preserve">Verba </w:t>
      </w:r>
      <w:r w:rsidRPr="00031E0E">
        <w:rPr>
          <w:szCs w:val="24"/>
        </w:rPr>
        <w:t>S., 80, 106, 113, 456, 506, 599, 633.</w:t>
      </w:r>
    </w:p>
    <w:p w14:paraId="2BF56FDA" w14:textId="77777777" w:rsidR="00A35B72" w:rsidRPr="00031E0E" w:rsidRDefault="00A35B72" w:rsidP="00A35B72">
      <w:pPr>
        <w:ind w:left="360" w:hanging="360"/>
      </w:pPr>
      <w:r w:rsidRPr="00031E0E">
        <w:rPr>
          <w:smallCaps/>
          <w:szCs w:val="24"/>
        </w:rPr>
        <w:t xml:space="preserve">Verdier </w:t>
      </w:r>
      <w:r w:rsidRPr="00031E0E">
        <w:rPr>
          <w:szCs w:val="24"/>
        </w:rPr>
        <w:t>R., 517, 552.</w:t>
      </w:r>
    </w:p>
    <w:p w14:paraId="01D0C1EF" w14:textId="77777777" w:rsidR="00A35B72" w:rsidRPr="00031E0E" w:rsidRDefault="00A35B72" w:rsidP="00A35B72">
      <w:pPr>
        <w:ind w:left="360" w:hanging="360"/>
      </w:pPr>
      <w:r w:rsidRPr="00031E0E">
        <w:rPr>
          <w:smallCaps/>
          <w:szCs w:val="24"/>
        </w:rPr>
        <w:t xml:space="preserve">Vérin </w:t>
      </w:r>
      <w:r w:rsidRPr="00031E0E">
        <w:rPr>
          <w:szCs w:val="24"/>
        </w:rPr>
        <w:t>J., 529, 552.</w:t>
      </w:r>
    </w:p>
    <w:p w14:paraId="40ACA918" w14:textId="77777777" w:rsidR="00A35B72" w:rsidRPr="00031E0E" w:rsidRDefault="00A35B72" w:rsidP="00A35B72">
      <w:pPr>
        <w:ind w:left="360" w:hanging="360"/>
      </w:pPr>
      <w:r w:rsidRPr="00031E0E">
        <w:rPr>
          <w:smallCaps/>
          <w:szCs w:val="24"/>
        </w:rPr>
        <w:t xml:space="preserve">Vermeil </w:t>
      </w:r>
      <w:r w:rsidRPr="00031E0E">
        <w:rPr>
          <w:szCs w:val="24"/>
        </w:rPr>
        <w:t>E., 170, 184, 196.</w:t>
      </w:r>
    </w:p>
    <w:p w14:paraId="3ADFCB33" w14:textId="77777777" w:rsidR="00A35B72" w:rsidRPr="00031E0E" w:rsidRDefault="00A35B72" w:rsidP="00A35B72">
      <w:pPr>
        <w:ind w:left="360" w:hanging="360"/>
      </w:pPr>
      <w:r w:rsidRPr="00031E0E">
        <w:rPr>
          <w:smallCaps/>
          <w:szCs w:val="24"/>
        </w:rPr>
        <w:t xml:space="preserve">Veyne </w:t>
      </w:r>
      <w:r w:rsidRPr="00031E0E">
        <w:rPr>
          <w:szCs w:val="24"/>
        </w:rPr>
        <w:t>P., 648, 685.</w:t>
      </w:r>
    </w:p>
    <w:p w14:paraId="368326F7" w14:textId="77777777" w:rsidR="00A35B72" w:rsidRPr="00031E0E" w:rsidRDefault="00A35B72" w:rsidP="00A35B72">
      <w:pPr>
        <w:ind w:left="360" w:hanging="360"/>
      </w:pPr>
      <w:r w:rsidRPr="00031E0E">
        <w:rPr>
          <w:smallCaps/>
          <w:szCs w:val="24"/>
        </w:rPr>
        <w:t xml:space="preserve">Vialle </w:t>
      </w:r>
      <w:r w:rsidRPr="00031E0E">
        <w:rPr>
          <w:szCs w:val="24"/>
        </w:rPr>
        <w:t>P., 327, 354.</w:t>
      </w:r>
    </w:p>
    <w:p w14:paraId="607A977D" w14:textId="77777777" w:rsidR="00A35B72" w:rsidRPr="00031E0E" w:rsidRDefault="00A35B72" w:rsidP="00A35B72">
      <w:pPr>
        <w:ind w:left="360" w:hanging="360"/>
      </w:pPr>
      <w:r w:rsidRPr="00031E0E">
        <w:rPr>
          <w:smallCaps/>
          <w:szCs w:val="24"/>
        </w:rPr>
        <w:t xml:space="preserve">Vichinsky </w:t>
      </w:r>
      <w:r w:rsidRPr="00031E0E">
        <w:rPr>
          <w:szCs w:val="24"/>
        </w:rPr>
        <w:t>A., 216, 217, 228, 237.</w:t>
      </w:r>
    </w:p>
    <w:p w14:paraId="5A12745E" w14:textId="77777777" w:rsidR="00A35B72" w:rsidRPr="00031E0E" w:rsidRDefault="00A35B72" w:rsidP="00A35B72">
      <w:pPr>
        <w:ind w:left="360" w:hanging="360"/>
      </w:pPr>
      <w:r w:rsidRPr="00031E0E">
        <w:rPr>
          <w:smallCaps/>
          <w:szCs w:val="24"/>
        </w:rPr>
        <w:t xml:space="preserve">Vidal-Naquet </w:t>
      </w:r>
      <w:r w:rsidRPr="00031E0E">
        <w:rPr>
          <w:szCs w:val="24"/>
        </w:rPr>
        <w:t>P., 108.</w:t>
      </w:r>
    </w:p>
    <w:p w14:paraId="110731D0" w14:textId="77777777" w:rsidR="00A35B72" w:rsidRPr="00031E0E" w:rsidRDefault="00A35B72" w:rsidP="00A35B72">
      <w:pPr>
        <w:ind w:left="360" w:hanging="360"/>
      </w:pPr>
      <w:r w:rsidRPr="00031E0E">
        <w:rPr>
          <w:szCs w:val="24"/>
        </w:rPr>
        <w:t>V</w:t>
      </w:r>
      <w:r w:rsidRPr="00031E0E">
        <w:rPr>
          <w:smallCaps/>
          <w:szCs w:val="24"/>
        </w:rPr>
        <w:t>illéle</w:t>
      </w:r>
      <w:r w:rsidRPr="00031E0E">
        <w:rPr>
          <w:szCs w:val="24"/>
        </w:rPr>
        <w:t xml:space="preserve"> J., 37.</w:t>
      </w:r>
    </w:p>
    <w:p w14:paraId="5C0EAF1C" w14:textId="77777777" w:rsidR="00A35B72" w:rsidRPr="00031E0E" w:rsidRDefault="00A35B72" w:rsidP="00A35B72">
      <w:pPr>
        <w:ind w:left="360" w:hanging="360"/>
      </w:pPr>
      <w:r w:rsidRPr="00031E0E">
        <w:rPr>
          <w:smallCaps/>
          <w:szCs w:val="24"/>
        </w:rPr>
        <w:t xml:space="preserve">Vincent </w:t>
      </w:r>
      <w:r w:rsidRPr="00031E0E">
        <w:rPr>
          <w:szCs w:val="24"/>
        </w:rPr>
        <w:t>J., 525, 552.</w:t>
      </w:r>
    </w:p>
    <w:p w14:paraId="3A60A801" w14:textId="77777777" w:rsidR="00A35B72" w:rsidRPr="00031E0E" w:rsidRDefault="00A35B72" w:rsidP="00A35B72">
      <w:pPr>
        <w:ind w:left="360" w:hanging="360"/>
      </w:pPr>
      <w:r w:rsidRPr="00031E0E">
        <w:rPr>
          <w:smallCaps/>
          <w:szCs w:val="24"/>
        </w:rPr>
        <w:t xml:space="preserve">Virilio </w:t>
      </w:r>
      <w:r w:rsidRPr="00031E0E">
        <w:rPr>
          <w:szCs w:val="24"/>
        </w:rPr>
        <w:t>P., 542, 552.</w:t>
      </w:r>
    </w:p>
    <w:p w14:paraId="2919F83F" w14:textId="77777777" w:rsidR="00A35B72" w:rsidRPr="00031E0E" w:rsidRDefault="00A35B72" w:rsidP="00A35B72">
      <w:pPr>
        <w:ind w:left="360" w:hanging="360"/>
      </w:pPr>
      <w:r w:rsidRPr="00031E0E">
        <w:rPr>
          <w:smallCaps/>
          <w:szCs w:val="24"/>
        </w:rPr>
        <w:t xml:space="preserve">Vivien </w:t>
      </w:r>
      <w:r w:rsidRPr="00031E0E">
        <w:rPr>
          <w:szCs w:val="24"/>
        </w:rPr>
        <w:t>A. F., 470, 509.</w:t>
      </w:r>
    </w:p>
    <w:p w14:paraId="6455401B" w14:textId="77777777" w:rsidR="00A35B72" w:rsidRPr="00031E0E" w:rsidRDefault="00A35B72" w:rsidP="00A35B72">
      <w:pPr>
        <w:ind w:left="360" w:hanging="360"/>
      </w:pPr>
      <w:r w:rsidRPr="00031E0E">
        <w:rPr>
          <w:smallCaps/>
          <w:szCs w:val="24"/>
        </w:rPr>
        <w:t xml:space="preserve">Vlachos </w:t>
      </w:r>
      <w:r w:rsidRPr="00031E0E">
        <w:rPr>
          <w:szCs w:val="24"/>
        </w:rPr>
        <w:t>G., 352.</w:t>
      </w:r>
    </w:p>
    <w:p w14:paraId="358946FE" w14:textId="77777777" w:rsidR="00A35B72" w:rsidRPr="00031E0E" w:rsidRDefault="00A35B72" w:rsidP="00A35B72">
      <w:pPr>
        <w:ind w:left="360" w:hanging="360"/>
      </w:pPr>
      <w:r w:rsidRPr="00031E0E">
        <w:rPr>
          <w:smallCaps/>
          <w:szCs w:val="24"/>
        </w:rPr>
        <w:t xml:space="preserve">Vocino </w:t>
      </w:r>
      <w:r w:rsidRPr="00031E0E">
        <w:rPr>
          <w:szCs w:val="24"/>
        </w:rPr>
        <w:t>T., 483, 509.</w:t>
      </w:r>
    </w:p>
    <w:p w14:paraId="6E75496D" w14:textId="77777777" w:rsidR="00A35B72" w:rsidRPr="00031E0E" w:rsidRDefault="00A35B72" w:rsidP="00A35B72">
      <w:pPr>
        <w:ind w:left="360" w:hanging="360"/>
      </w:pPr>
      <w:r w:rsidRPr="00031E0E">
        <w:rPr>
          <w:szCs w:val="24"/>
        </w:rPr>
        <w:t>V</w:t>
      </w:r>
      <w:r w:rsidRPr="00031E0E">
        <w:rPr>
          <w:smallCaps/>
          <w:szCs w:val="24"/>
        </w:rPr>
        <w:t>ogel</w:t>
      </w:r>
      <w:r w:rsidRPr="00031E0E">
        <w:rPr>
          <w:szCs w:val="24"/>
        </w:rPr>
        <w:t xml:space="preserve"> E., 239, 267.</w:t>
      </w:r>
    </w:p>
    <w:p w14:paraId="248EBB8F" w14:textId="77777777" w:rsidR="00A35B72" w:rsidRPr="00031E0E" w:rsidRDefault="00A35B72" w:rsidP="00A35B72">
      <w:pPr>
        <w:ind w:left="360" w:hanging="360"/>
      </w:pPr>
      <w:r w:rsidRPr="00031E0E">
        <w:rPr>
          <w:smallCaps/>
          <w:szCs w:val="24"/>
        </w:rPr>
        <w:t xml:space="preserve">Vogt </w:t>
      </w:r>
      <w:r w:rsidRPr="00031E0E">
        <w:rPr>
          <w:szCs w:val="24"/>
        </w:rPr>
        <w:t>E. Z., 684.</w:t>
      </w:r>
    </w:p>
    <w:p w14:paraId="12BE123A" w14:textId="77777777" w:rsidR="00A35B72" w:rsidRPr="00031E0E" w:rsidRDefault="00A35B72" w:rsidP="00A35B72">
      <w:pPr>
        <w:ind w:left="360" w:hanging="360"/>
      </w:pPr>
      <w:r w:rsidRPr="00031E0E">
        <w:rPr>
          <w:smallCaps/>
          <w:szCs w:val="24"/>
        </w:rPr>
        <w:t xml:space="preserve">Voltaire </w:t>
      </w:r>
      <w:r w:rsidRPr="00031E0E">
        <w:rPr>
          <w:szCs w:val="24"/>
        </w:rPr>
        <w:t>F. M., 93.</w:t>
      </w:r>
    </w:p>
    <w:p w14:paraId="20CDF42B" w14:textId="77777777" w:rsidR="00A35B72" w:rsidRPr="00031E0E" w:rsidRDefault="00A35B72" w:rsidP="00A35B72">
      <w:pPr>
        <w:ind w:left="360" w:hanging="360"/>
      </w:pPr>
      <w:r w:rsidRPr="00031E0E">
        <w:rPr>
          <w:szCs w:val="24"/>
        </w:rPr>
        <w:t>V</w:t>
      </w:r>
      <w:r w:rsidRPr="00031E0E">
        <w:rPr>
          <w:smallCaps/>
          <w:szCs w:val="24"/>
        </w:rPr>
        <w:t>oslensky</w:t>
      </w:r>
      <w:r w:rsidRPr="00031E0E">
        <w:rPr>
          <w:szCs w:val="24"/>
        </w:rPr>
        <w:t xml:space="preserve"> M. (ou V</w:t>
      </w:r>
      <w:r w:rsidRPr="00031E0E">
        <w:rPr>
          <w:smallCaps/>
          <w:szCs w:val="24"/>
        </w:rPr>
        <w:t>o</w:t>
      </w:r>
      <w:r w:rsidRPr="00031E0E">
        <w:rPr>
          <w:smallCaps/>
          <w:szCs w:val="24"/>
        </w:rPr>
        <w:t>zlenski</w:t>
      </w:r>
      <w:r w:rsidRPr="00031E0E">
        <w:rPr>
          <w:szCs w:val="24"/>
        </w:rPr>
        <w:t>), 174, 197, 229, 237.</w:t>
      </w:r>
    </w:p>
    <w:p w14:paraId="181CD8D6" w14:textId="77777777" w:rsidR="00A35B72" w:rsidRPr="00031E0E" w:rsidRDefault="00A35B72" w:rsidP="00A35B72">
      <w:pPr>
        <w:ind w:left="360" w:hanging="360"/>
        <w:rPr>
          <w:smallCaps/>
          <w:szCs w:val="24"/>
        </w:rPr>
      </w:pPr>
    </w:p>
    <w:p w14:paraId="25B73A99" w14:textId="77777777" w:rsidR="00A35B72" w:rsidRPr="00031E0E" w:rsidRDefault="00A35B72" w:rsidP="00A35B72">
      <w:pPr>
        <w:ind w:left="360" w:hanging="360"/>
      </w:pPr>
      <w:r w:rsidRPr="00031E0E">
        <w:rPr>
          <w:smallCaps/>
          <w:szCs w:val="24"/>
        </w:rPr>
        <w:t xml:space="preserve">Waldmann </w:t>
      </w:r>
      <w:r w:rsidRPr="00031E0E">
        <w:rPr>
          <w:szCs w:val="24"/>
        </w:rPr>
        <w:t>P., 292, 312.</w:t>
      </w:r>
    </w:p>
    <w:p w14:paraId="014FC38C" w14:textId="77777777" w:rsidR="00A35B72" w:rsidRPr="00031E0E" w:rsidRDefault="00A35B72" w:rsidP="00A35B72">
      <w:pPr>
        <w:ind w:left="360" w:hanging="360"/>
      </w:pPr>
      <w:r w:rsidRPr="00031E0E">
        <w:rPr>
          <w:smallCaps/>
          <w:szCs w:val="24"/>
        </w:rPr>
        <w:t xml:space="preserve">Waldo </w:t>
      </w:r>
      <w:r w:rsidRPr="00031E0E">
        <w:rPr>
          <w:szCs w:val="24"/>
        </w:rPr>
        <w:t>D., 455, 471, 472, 509.</w:t>
      </w:r>
    </w:p>
    <w:p w14:paraId="6C0D7BAB" w14:textId="77777777" w:rsidR="00A35B72" w:rsidRPr="00031E0E" w:rsidRDefault="00A35B72" w:rsidP="00A35B72">
      <w:pPr>
        <w:ind w:left="360" w:hanging="360"/>
      </w:pPr>
      <w:r w:rsidRPr="00031E0E">
        <w:rPr>
          <w:smallCaps/>
          <w:szCs w:val="24"/>
        </w:rPr>
        <w:t xml:space="preserve">Wallace </w:t>
      </w:r>
      <w:r w:rsidRPr="00031E0E">
        <w:rPr>
          <w:szCs w:val="24"/>
        </w:rPr>
        <w:t>A. F. C., 685.</w:t>
      </w:r>
    </w:p>
    <w:p w14:paraId="5C4E3699" w14:textId="77777777" w:rsidR="00A35B72" w:rsidRPr="00031E0E" w:rsidRDefault="00A35B72" w:rsidP="00A35B72">
      <w:pPr>
        <w:ind w:left="360" w:hanging="360"/>
      </w:pPr>
      <w:r w:rsidRPr="00031E0E">
        <w:rPr>
          <w:smallCaps/>
          <w:szCs w:val="24"/>
        </w:rPr>
        <w:t>Wallerstein I.</w:t>
      </w:r>
      <w:r w:rsidRPr="00031E0E">
        <w:rPr>
          <w:szCs w:val="24"/>
        </w:rPr>
        <w:t>, 298, 312, 458, 459, 460, 509.</w:t>
      </w:r>
    </w:p>
    <w:p w14:paraId="3F916B1E" w14:textId="77777777" w:rsidR="00A35B72" w:rsidRPr="00031E0E" w:rsidRDefault="00A35B72" w:rsidP="00A35B72">
      <w:pPr>
        <w:ind w:left="360" w:hanging="360"/>
      </w:pPr>
      <w:r w:rsidRPr="00031E0E">
        <w:rPr>
          <w:smallCaps/>
          <w:szCs w:val="24"/>
        </w:rPr>
        <w:t xml:space="preserve">Walton </w:t>
      </w:r>
      <w:r w:rsidRPr="00031E0E">
        <w:rPr>
          <w:szCs w:val="24"/>
        </w:rPr>
        <w:t>P., 551.</w:t>
      </w:r>
    </w:p>
    <w:p w14:paraId="48C72814" w14:textId="77777777" w:rsidR="00A35B72" w:rsidRPr="00031E0E" w:rsidRDefault="00A35B72" w:rsidP="00A35B72">
      <w:pPr>
        <w:ind w:left="360" w:hanging="360"/>
      </w:pPr>
      <w:r w:rsidRPr="00031E0E">
        <w:rPr>
          <w:smallCaps/>
          <w:szCs w:val="24"/>
        </w:rPr>
        <w:t xml:space="preserve">Walzer </w:t>
      </w:r>
      <w:r w:rsidRPr="00031E0E">
        <w:rPr>
          <w:szCs w:val="24"/>
        </w:rPr>
        <w:t>M., 113.</w:t>
      </w:r>
    </w:p>
    <w:p w14:paraId="1B595A5D" w14:textId="77777777" w:rsidR="00A35B72" w:rsidRPr="00031E0E" w:rsidRDefault="00A35B72" w:rsidP="00A35B72">
      <w:pPr>
        <w:ind w:left="360" w:hanging="360"/>
      </w:pPr>
      <w:r w:rsidRPr="00031E0E">
        <w:rPr>
          <w:smallCaps/>
          <w:szCs w:val="24"/>
        </w:rPr>
        <w:t xml:space="preserve">Wanderley Reis </w:t>
      </w:r>
      <w:r w:rsidRPr="00031E0E">
        <w:rPr>
          <w:szCs w:val="24"/>
        </w:rPr>
        <w:t>F., 305, 312.</w:t>
      </w:r>
    </w:p>
    <w:p w14:paraId="4DEC661F" w14:textId="77777777" w:rsidR="00A35B72" w:rsidRPr="00031E0E" w:rsidRDefault="00A35B72" w:rsidP="00A35B72">
      <w:pPr>
        <w:ind w:left="360" w:hanging="360"/>
      </w:pPr>
      <w:r w:rsidRPr="00031E0E">
        <w:rPr>
          <w:smallCaps/>
          <w:szCs w:val="24"/>
        </w:rPr>
        <w:t xml:space="preserve">Warren </w:t>
      </w:r>
      <w:r w:rsidRPr="00031E0E">
        <w:rPr>
          <w:szCs w:val="24"/>
        </w:rPr>
        <w:t>B., 419.</w:t>
      </w:r>
    </w:p>
    <w:p w14:paraId="01167FEB" w14:textId="77777777" w:rsidR="00A35B72" w:rsidRPr="00031E0E" w:rsidRDefault="00A35B72" w:rsidP="00A35B72">
      <w:pPr>
        <w:ind w:left="360" w:hanging="360"/>
      </w:pPr>
      <w:r w:rsidRPr="00031E0E">
        <w:rPr>
          <w:smallCaps/>
          <w:szCs w:val="24"/>
        </w:rPr>
        <w:t xml:space="preserve">Warren </w:t>
      </w:r>
      <w:r w:rsidRPr="00031E0E">
        <w:rPr>
          <w:szCs w:val="24"/>
        </w:rPr>
        <w:t>Ch., 408, 419, 445, 526.</w:t>
      </w:r>
    </w:p>
    <w:p w14:paraId="573606E1" w14:textId="77777777" w:rsidR="00A35B72" w:rsidRPr="00031E0E" w:rsidRDefault="00A35B72" w:rsidP="00A35B72">
      <w:pPr>
        <w:ind w:left="360" w:hanging="360"/>
      </w:pPr>
      <w:r w:rsidRPr="00031E0E">
        <w:rPr>
          <w:smallCaps/>
          <w:szCs w:val="24"/>
        </w:rPr>
        <w:t xml:space="preserve">Washington </w:t>
      </w:r>
      <w:r w:rsidRPr="00031E0E">
        <w:rPr>
          <w:szCs w:val="24"/>
        </w:rPr>
        <w:t>G., 645.</w:t>
      </w:r>
    </w:p>
    <w:p w14:paraId="4EB2BB88" w14:textId="77777777" w:rsidR="00A35B72" w:rsidRPr="00031E0E" w:rsidRDefault="00A35B72" w:rsidP="00A35B72">
      <w:pPr>
        <w:ind w:left="360" w:hanging="360"/>
      </w:pPr>
      <w:r w:rsidRPr="00031E0E">
        <w:rPr>
          <w:smallCaps/>
          <w:szCs w:val="24"/>
        </w:rPr>
        <w:t xml:space="preserve">Watanuki </w:t>
      </w:r>
      <w:r w:rsidRPr="00031E0E">
        <w:rPr>
          <w:szCs w:val="24"/>
        </w:rPr>
        <w:t>J., 88, 89, 108.</w:t>
      </w:r>
    </w:p>
    <w:p w14:paraId="39D134E3" w14:textId="77777777" w:rsidR="00A35B72" w:rsidRPr="00031E0E" w:rsidRDefault="00A35B72" w:rsidP="00A35B72">
      <w:pPr>
        <w:ind w:left="360" w:hanging="360"/>
      </w:pPr>
      <w:r w:rsidRPr="00031E0E">
        <w:rPr>
          <w:smallCaps/>
          <w:szCs w:val="24"/>
        </w:rPr>
        <w:t xml:space="preserve">Waterbury </w:t>
      </w:r>
      <w:r w:rsidRPr="00031E0E">
        <w:rPr>
          <w:szCs w:val="24"/>
        </w:rPr>
        <w:t>J., 281, 303, 308, 312.</w:t>
      </w:r>
    </w:p>
    <w:p w14:paraId="29E6B232" w14:textId="77777777" w:rsidR="00A35B72" w:rsidRPr="00031E0E" w:rsidRDefault="00A35B72" w:rsidP="00A35B72">
      <w:pPr>
        <w:ind w:left="360" w:hanging="360"/>
      </w:pPr>
      <w:r w:rsidRPr="00031E0E">
        <w:rPr>
          <w:smallCaps/>
          <w:szCs w:val="24"/>
        </w:rPr>
        <w:t xml:space="preserve">Waterston </w:t>
      </w:r>
      <w:r w:rsidRPr="00031E0E">
        <w:rPr>
          <w:szCs w:val="24"/>
        </w:rPr>
        <w:t>A., 496, 509.</w:t>
      </w:r>
    </w:p>
    <w:p w14:paraId="124EF7D1" w14:textId="77777777" w:rsidR="00A35B72" w:rsidRPr="00031E0E" w:rsidRDefault="00A35B72" w:rsidP="00A35B72">
      <w:pPr>
        <w:ind w:left="360" w:hanging="360"/>
      </w:pPr>
      <w:r w:rsidRPr="00031E0E">
        <w:rPr>
          <w:smallCaps/>
          <w:szCs w:val="24"/>
        </w:rPr>
        <w:t xml:space="preserve">Weber </w:t>
      </w:r>
      <w:r w:rsidRPr="00031E0E">
        <w:rPr>
          <w:szCs w:val="24"/>
        </w:rPr>
        <w:t>E., 202.</w:t>
      </w:r>
    </w:p>
    <w:p w14:paraId="7A85C39F" w14:textId="77777777" w:rsidR="00A35B72" w:rsidRDefault="00A35B72" w:rsidP="00A35B72">
      <w:pPr>
        <w:ind w:left="360" w:hanging="360"/>
        <w:rPr>
          <w:szCs w:val="24"/>
        </w:rPr>
      </w:pPr>
      <w:r w:rsidRPr="00031E0E">
        <w:rPr>
          <w:smallCaps/>
          <w:szCs w:val="24"/>
        </w:rPr>
        <w:t xml:space="preserve">Weber </w:t>
      </w:r>
      <w:r w:rsidRPr="00031E0E">
        <w:rPr>
          <w:szCs w:val="24"/>
        </w:rPr>
        <w:t>H., 197.</w:t>
      </w:r>
    </w:p>
    <w:p w14:paraId="78AE9B87" w14:textId="77777777" w:rsidR="00A35B72" w:rsidRDefault="00A35B72" w:rsidP="00A35B72">
      <w:pPr>
        <w:ind w:left="360" w:hanging="360"/>
        <w:rPr>
          <w:bCs/>
          <w:szCs w:val="16"/>
        </w:rPr>
      </w:pPr>
      <w:r w:rsidRPr="00031E0E">
        <w:rPr>
          <w:bCs/>
          <w:szCs w:val="16"/>
        </w:rPr>
        <w:t>[698]</w:t>
      </w:r>
    </w:p>
    <w:p w14:paraId="5D91721E" w14:textId="77777777" w:rsidR="00A35B72" w:rsidRPr="00031E0E" w:rsidRDefault="00A35B72" w:rsidP="00A35B72">
      <w:pPr>
        <w:ind w:left="360" w:hanging="360"/>
      </w:pPr>
      <w:r w:rsidRPr="00031E0E">
        <w:rPr>
          <w:smallCaps/>
          <w:szCs w:val="24"/>
        </w:rPr>
        <w:t xml:space="preserve">Weber </w:t>
      </w:r>
      <w:r w:rsidRPr="00031E0E">
        <w:rPr>
          <w:szCs w:val="24"/>
        </w:rPr>
        <w:t>M., 23, 26, 77, 104, 123, 128, 156, 269, 278, 284, 288, 312, 455, 456, 457, 459, 470, 481, 505, 507, 509, 510, 511, 639, 650, 652.</w:t>
      </w:r>
    </w:p>
    <w:p w14:paraId="2FD3CE47" w14:textId="77777777" w:rsidR="00A35B72" w:rsidRPr="00031E0E" w:rsidRDefault="00A35B72" w:rsidP="00A35B72">
      <w:pPr>
        <w:ind w:left="360" w:hanging="360"/>
      </w:pPr>
      <w:r w:rsidRPr="00031E0E">
        <w:rPr>
          <w:smallCaps/>
          <w:szCs w:val="24"/>
        </w:rPr>
        <w:t xml:space="preserve">Webster </w:t>
      </w:r>
      <w:r w:rsidRPr="00031E0E">
        <w:rPr>
          <w:szCs w:val="24"/>
        </w:rPr>
        <w:t>D., 326.</w:t>
      </w:r>
    </w:p>
    <w:p w14:paraId="6B9D4A6A" w14:textId="77777777" w:rsidR="00A35B72" w:rsidRPr="00031E0E" w:rsidRDefault="00A35B72" w:rsidP="00A35B72">
      <w:pPr>
        <w:ind w:left="360" w:hanging="360"/>
      </w:pPr>
      <w:r w:rsidRPr="00031E0E">
        <w:rPr>
          <w:smallCaps/>
          <w:szCs w:val="24"/>
        </w:rPr>
        <w:t xml:space="preserve">Wehler </w:t>
      </w:r>
      <w:r w:rsidRPr="00031E0E">
        <w:rPr>
          <w:szCs w:val="24"/>
        </w:rPr>
        <w:t>H. U., 209.</w:t>
      </w:r>
    </w:p>
    <w:p w14:paraId="0C3CAF6F" w14:textId="77777777" w:rsidR="00A35B72" w:rsidRPr="00031E0E" w:rsidRDefault="00A35B72" w:rsidP="00A35B72">
      <w:pPr>
        <w:ind w:left="360" w:hanging="360"/>
      </w:pPr>
      <w:r w:rsidRPr="00031E0E">
        <w:rPr>
          <w:smallCaps/>
          <w:szCs w:val="24"/>
        </w:rPr>
        <w:t xml:space="preserve">Wei </w:t>
      </w:r>
      <w:r w:rsidRPr="00031E0E">
        <w:rPr>
          <w:szCs w:val="24"/>
        </w:rPr>
        <w:t>(Jingsheng), 244.</w:t>
      </w:r>
    </w:p>
    <w:p w14:paraId="0F22F099" w14:textId="77777777" w:rsidR="00A35B72" w:rsidRPr="00031E0E" w:rsidRDefault="00A35B72" w:rsidP="00A35B72">
      <w:pPr>
        <w:ind w:left="360" w:hanging="360"/>
      </w:pPr>
      <w:r w:rsidRPr="00031E0E">
        <w:rPr>
          <w:smallCaps/>
          <w:szCs w:val="24"/>
        </w:rPr>
        <w:t xml:space="preserve">Weil </w:t>
      </w:r>
      <w:r w:rsidRPr="00031E0E">
        <w:rPr>
          <w:szCs w:val="24"/>
        </w:rPr>
        <w:t xml:space="preserve">R., </w:t>
      </w:r>
      <w:r w:rsidRPr="00031E0E">
        <w:rPr>
          <w:smallCaps/>
          <w:szCs w:val="24"/>
        </w:rPr>
        <w:t>xii</w:t>
      </w:r>
      <w:r w:rsidRPr="00031E0E">
        <w:rPr>
          <w:szCs w:val="24"/>
        </w:rPr>
        <w:t>.</w:t>
      </w:r>
    </w:p>
    <w:p w14:paraId="4A74C4B2" w14:textId="77777777" w:rsidR="00A35B72" w:rsidRPr="00031E0E" w:rsidRDefault="00A35B72" w:rsidP="00A35B72">
      <w:pPr>
        <w:ind w:left="360" w:hanging="360"/>
      </w:pPr>
      <w:r w:rsidRPr="00031E0E">
        <w:rPr>
          <w:smallCaps/>
          <w:szCs w:val="24"/>
        </w:rPr>
        <w:t xml:space="preserve">Weiner </w:t>
      </w:r>
      <w:r w:rsidRPr="00031E0E">
        <w:rPr>
          <w:szCs w:val="24"/>
        </w:rPr>
        <w:t>M., 467, 509.</w:t>
      </w:r>
    </w:p>
    <w:p w14:paraId="7CAAB375" w14:textId="77777777" w:rsidR="00A35B72" w:rsidRPr="00031E0E" w:rsidRDefault="00A35B72" w:rsidP="00A35B72">
      <w:pPr>
        <w:ind w:left="360" w:hanging="360"/>
      </w:pPr>
      <w:r w:rsidRPr="00031E0E">
        <w:rPr>
          <w:smallCaps/>
          <w:szCs w:val="24"/>
        </w:rPr>
        <w:t xml:space="preserve">Weinert </w:t>
      </w:r>
      <w:r w:rsidRPr="00031E0E">
        <w:rPr>
          <w:szCs w:val="24"/>
        </w:rPr>
        <w:t>R. S., 292, 311.</w:t>
      </w:r>
    </w:p>
    <w:p w14:paraId="3BB384B1" w14:textId="77777777" w:rsidR="00A35B72" w:rsidRPr="00031E0E" w:rsidRDefault="00A35B72" w:rsidP="00A35B72">
      <w:pPr>
        <w:ind w:left="360" w:hanging="360"/>
      </w:pPr>
      <w:r w:rsidRPr="00031E0E">
        <w:rPr>
          <w:smallCaps/>
          <w:szCs w:val="24"/>
        </w:rPr>
        <w:t xml:space="preserve">Werth </w:t>
      </w:r>
      <w:r w:rsidRPr="00031E0E">
        <w:rPr>
          <w:szCs w:val="24"/>
        </w:rPr>
        <w:t>A., 182.</w:t>
      </w:r>
    </w:p>
    <w:p w14:paraId="70F6576F" w14:textId="77777777" w:rsidR="00A35B72" w:rsidRPr="00031E0E" w:rsidRDefault="00A35B72" w:rsidP="00A35B72">
      <w:pPr>
        <w:ind w:left="360" w:hanging="360"/>
      </w:pPr>
      <w:r w:rsidRPr="00031E0E">
        <w:rPr>
          <w:smallCaps/>
          <w:szCs w:val="24"/>
        </w:rPr>
        <w:t xml:space="preserve">Wertheim </w:t>
      </w:r>
      <w:r w:rsidRPr="00031E0E">
        <w:rPr>
          <w:szCs w:val="24"/>
        </w:rPr>
        <w:t>W. F., 640, 644, 645, 685.</w:t>
      </w:r>
    </w:p>
    <w:p w14:paraId="35853510" w14:textId="77777777" w:rsidR="00A35B72" w:rsidRPr="00031E0E" w:rsidRDefault="00A35B72" w:rsidP="00A35B72">
      <w:pPr>
        <w:ind w:left="360" w:hanging="360"/>
      </w:pPr>
      <w:r w:rsidRPr="00031E0E">
        <w:rPr>
          <w:smallCaps/>
          <w:szCs w:val="24"/>
        </w:rPr>
        <w:t xml:space="preserve">Wheare </w:t>
      </w:r>
      <w:r w:rsidRPr="00031E0E">
        <w:rPr>
          <w:szCs w:val="24"/>
        </w:rPr>
        <w:t>K. C., 405.</w:t>
      </w:r>
    </w:p>
    <w:p w14:paraId="5251647A" w14:textId="77777777" w:rsidR="00A35B72" w:rsidRPr="00031E0E" w:rsidRDefault="00A35B72" w:rsidP="00A35B72">
      <w:pPr>
        <w:ind w:left="360" w:hanging="360"/>
      </w:pPr>
      <w:r w:rsidRPr="00031E0E">
        <w:rPr>
          <w:smallCaps/>
          <w:szCs w:val="24"/>
        </w:rPr>
        <w:t xml:space="preserve">Wheatcroft </w:t>
      </w:r>
      <w:r w:rsidRPr="00031E0E">
        <w:rPr>
          <w:szCs w:val="24"/>
        </w:rPr>
        <w:t>S. G., 167, 197.</w:t>
      </w:r>
    </w:p>
    <w:p w14:paraId="178888F8" w14:textId="77777777" w:rsidR="00A35B72" w:rsidRPr="00031E0E" w:rsidRDefault="00A35B72" w:rsidP="00A35B72">
      <w:pPr>
        <w:ind w:left="360" w:hanging="360"/>
      </w:pPr>
      <w:r w:rsidRPr="00031E0E">
        <w:rPr>
          <w:smallCaps/>
          <w:szCs w:val="24"/>
        </w:rPr>
        <w:t xml:space="preserve">Whitehead </w:t>
      </w:r>
      <w:r w:rsidRPr="00031E0E">
        <w:rPr>
          <w:szCs w:val="24"/>
        </w:rPr>
        <w:t>L., 626.</w:t>
      </w:r>
    </w:p>
    <w:p w14:paraId="6BFB541A" w14:textId="77777777" w:rsidR="00A35B72" w:rsidRPr="00031E0E" w:rsidRDefault="00A35B72" w:rsidP="00A35B72">
      <w:pPr>
        <w:ind w:left="360" w:hanging="360"/>
      </w:pPr>
      <w:r w:rsidRPr="00031E0E">
        <w:rPr>
          <w:smallCaps/>
          <w:szCs w:val="24"/>
        </w:rPr>
        <w:t xml:space="preserve">Whyte </w:t>
      </w:r>
      <w:r w:rsidRPr="00031E0E">
        <w:rPr>
          <w:szCs w:val="24"/>
        </w:rPr>
        <w:t>M. K., 239, 242, 267.</w:t>
      </w:r>
    </w:p>
    <w:p w14:paraId="23D66AA0" w14:textId="77777777" w:rsidR="00A35B72" w:rsidRPr="00031E0E" w:rsidRDefault="00A35B72" w:rsidP="00A35B72">
      <w:pPr>
        <w:ind w:left="360" w:hanging="360"/>
      </w:pPr>
      <w:r w:rsidRPr="00031E0E">
        <w:rPr>
          <w:szCs w:val="24"/>
        </w:rPr>
        <w:t>W</w:t>
      </w:r>
      <w:r w:rsidRPr="00031E0E">
        <w:rPr>
          <w:smallCaps/>
          <w:szCs w:val="24"/>
        </w:rPr>
        <w:t>iarda</w:t>
      </w:r>
      <w:r w:rsidRPr="00031E0E">
        <w:rPr>
          <w:szCs w:val="24"/>
        </w:rPr>
        <w:t xml:space="preserve"> H. J., 299, 300, 303, 312, 624, 633.</w:t>
      </w:r>
    </w:p>
    <w:p w14:paraId="73C5354B" w14:textId="77777777" w:rsidR="00A35B72" w:rsidRPr="00031E0E" w:rsidRDefault="00A35B72" w:rsidP="00A35B72">
      <w:pPr>
        <w:ind w:left="360" w:hanging="360"/>
      </w:pPr>
      <w:r w:rsidRPr="00031E0E">
        <w:rPr>
          <w:smallCaps/>
          <w:szCs w:val="24"/>
        </w:rPr>
        <w:t xml:space="preserve">Wiener </w:t>
      </w:r>
      <w:r w:rsidRPr="00031E0E">
        <w:rPr>
          <w:szCs w:val="24"/>
        </w:rPr>
        <w:t>C., 472, 476, 509.</w:t>
      </w:r>
    </w:p>
    <w:p w14:paraId="6F9A6EC9" w14:textId="77777777" w:rsidR="00A35B72" w:rsidRPr="00031E0E" w:rsidRDefault="00A35B72" w:rsidP="00A35B72">
      <w:pPr>
        <w:ind w:left="360" w:hanging="360"/>
      </w:pPr>
      <w:r w:rsidRPr="00031E0E">
        <w:rPr>
          <w:smallCaps/>
          <w:szCs w:val="24"/>
        </w:rPr>
        <w:t xml:space="preserve">Wildavsky </w:t>
      </w:r>
      <w:r w:rsidRPr="00031E0E">
        <w:rPr>
          <w:szCs w:val="24"/>
        </w:rPr>
        <w:t>A., 79, 112.</w:t>
      </w:r>
    </w:p>
    <w:p w14:paraId="12990EA2" w14:textId="77777777" w:rsidR="00A35B72" w:rsidRPr="00031E0E" w:rsidRDefault="00A35B72" w:rsidP="00A35B72">
      <w:pPr>
        <w:ind w:left="360" w:hanging="360"/>
      </w:pPr>
      <w:r w:rsidRPr="00031E0E">
        <w:rPr>
          <w:smallCaps/>
          <w:szCs w:val="24"/>
        </w:rPr>
        <w:t xml:space="preserve">Wilde </w:t>
      </w:r>
      <w:r w:rsidRPr="00031E0E">
        <w:rPr>
          <w:szCs w:val="24"/>
        </w:rPr>
        <w:t>O., 31, 275.</w:t>
      </w:r>
    </w:p>
    <w:p w14:paraId="14D308D6" w14:textId="77777777" w:rsidR="00A35B72" w:rsidRPr="00031E0E" w:rsidRDefault="00A35B72" w:rsidP="00A35B72">
      <w:pPr>
        <w:ind w:left="360" w:hanging="360"/>
      </w:pPr>
      <w:r w:rsidRPr="00031E0E">
        <w:rPr>
          <w:szCs w:val="24"/>
        </w:rPr>
        <w:t>W</w:t>
      </w:r>
      <w:r w:rsidRPr="00031E0E">
        <w:rPr>
          <w:smallCaps/>
          <w:szCs w:val="24"/>
        </w:rPr>
        <w:t>ilkinson</w:t>
      </w:r>
      <w:r w:rsidRPr="00031E0E">
        <w:rPr>
          <w:szCs w:val="24"/>
        </w:rPr>
        <w:t xml:space="preserve"> P., </w:t>
      </w:r>
      <w:r w:rsidRPr="00031E0E">
        <w:rPr>
          <w:smallCaps/>
          <w:szCs w:val="24"/>
        </w:rPr>
        <w:t>xxi</w:t>
      </w:r>
      <w:r w:rsidRPr="00031E0E">
        <w:rPr>
          <w:szCs w:val="24"/>
        </w:rPr>
        <w:t>.</w:t>
      </w:r>
    </w:p>
    <w:p w14:paraId="7F06C51E" w14:textId="77777777" w:rsidR="00A35B72" w:rsidRPr="00031E0E" w:rsidRDefault="00A35B72" w:rsidP="00A35B72">
      <w:pPr>
        <w:ind w:left="360" w:hanging="360"/>
      </w:pPr>
      <w:r w:rsidRPr="00031E0E">
        <w:rPr>
          <w:szCs w:val="24"/>
        </w:rPr>
        <w:t>W</w:t>
      </w:r>
      <w:r w:rsidRPr="00031E0E">
        <w:rPr>
          <w:smallCaps/>
          <w:szCs w:val="24"/>
        </w:rPr>
        <w:t>inkler</w:t>
      </w:r>
      <w:r w:rsidRPr="00031E0E">
        <w:rPr>
          <w:szCs w:val="24"/>
        </w:rPr>
        <w:t xml:space="preserve"> H. A., 209.</w:t>
      </w:r>
    </w:p>
    <w:p w14:paraId="41C505C3" w14:textId="77777777" w:rsidR="00A35B72" w:rsidRPr="00031E0E" w:rsidRDefault="00A35B72" w:rsidP="00A35B72">
      <w:pPr>
        <w:ind w:left="360" w:hanging="360"/>
      </w:pPr>
      <w:r w:rsidRPr="00031E0E">
        <w:rPr>
          <w:smallCaps/>
          <w:szCs w:val="24"/>
        </w:rPr>
        <w:t xml:space="preserve">Wilson </w:t>
      </w:r>
      <w:r w:rsidRPr="00031E0E">
        <w:rPr>
          <w:szCs w:val="24"/>
        </w:rPr>
        <w:t>J. Q,., 566, 596.</w:t>
      </w:r>
    </w:p>
    <w:p w14:paraId="3E7AD90A" w14:textId="77777777" w:rsidR="00A35B72" w:rsidRPr="00031E0E" w:rsidRDefault="00A35B72" w:rsidP="00A35B72">
      <w:pPr>
        <w:ind w:left="360" w:hanging="360"/>
      </w:pPr>
      <w:r w:rsidRPr="00031E0E">
        <w:rPr>
          <w:szCs w:val="24"/>
        </w:rPr>
        <w:t>W</w:t>
      </w:r>
      <w:r w:rsidRPr="00031E0E">
        <w:rPr>
          <w:smallCaps/>
          <w:szCs w:val="24"/>
        </w:rPr>
        <w:t>ittfogel</w:t>
      </w:r>
      <w:r w:rsidRPr="00031E0E">
        <w:rPr>
          <w:szCs w:val="24"/>
        </w:rPr>
        <w:t xml:space="preserve"> K., 117, 159, 173, 197, 278.</w:t>
      </w:r>
    </w:p>
    <w:p w14:paraId="09E52E40" w14:textId="77777777" w:rsidR="00A35B72" w:rsidRPr="00031E0E" w:rsidRDefault="00A35B72" w:rsidP="00A35B72">
      <w:pPr>
        <w:ind w:left="360" w:hanging="360"/>
      </w:pPr>
      <w:r w:rsidRPr="00031E0E">
        <w:rPr>
          <w:szCs w:val="24"/>
        </w:rPr>
        <w:t>W</w:t>
      </w:r>
      <w:r w:rsidRPr="00031E0E">
        <w:rPr>
          <w:smallCaps/>
          <w:szCs w:val="24"/>
        </w:rPr>
        <w:t>jatr</w:t>
      </w:r>
      <w:r w:rsidRPr="00031E0E">
        <w:rPr>
          <w:szCs w:val="24"/>
        </w:rPr>
        <w:t xml:space="preserve"> J., 272, 344, 354.</w:t>
      </w:r>
    </w:p>
    <w:p w14:paraId="382C0A05" w14:textId="77777777" w:rsidR="00A35B72" w:rsidRPr="00031E0E" w:rsidRDefault="00A35B72" w:rsidP="00A35B72">
      <w:pPr>
        <w:ind w:left="360" w:hanging="360"/>
      </w:pPr>
      <w:r w:rsidRPr="00031E0E">
        <w:rPr>
          <w:smallCaps/>
          <w:szCs w:val="24"/>
        </w:rPr>
        <w:t xml:space="preserve">Wolf </w:t>
      </w:r>
      <w:r w:rsidRPr="00031E0E">
        <w:rPr>
          <w:szCs w:val="24"/>
        </w:rPr>
        <w:t>E., 281, 312, 639, 674, 675, 685, 686.</w:t>
      </w:r>
    </w:p>
    <w:p w14:paraId="0C892136" w14:textId="77777777" w:rsidR="00A35B72" w:rsidRPr="00031E0E" w:rsidRDefault="00A35B72" w:rsidP="00A35B72">
      <w:pPr>
        <w:ind w:left="360" w:hanging="360"/>
      </w:pPr>
      <w:r w:rsidRPr="00031E0E">
        <w:rPr>
          <w:szCs w:val="24"/>
        </w:rPr>
        <w:t>W</w:t>
      </w:r>
      <w:r w:rsidRPr="00031E0E">
        <w:rPr>
          <w:smallCaps/>
          <w:szCs w:val="24"/>
        </w:rPr>
        <w:t>olff</w:t>
      </w:r>
      <w:r w:rsidRPr="00031E0E">
        <w:rPr>
          <w:szCs w:val="24"/>
        </w:rPr>
        <w:t xml:space="preserve"> R. P., 32, 113.</w:t>
      </w:r>
    </w:p>
    <w:p w14:paraId="03CBBB5C" w14:textId="77777777" w:rsidR="00A35B72" w:rsidRPr="00031E0E" w:rsidRDefault="00A35B72" w:rsidP="00A35B72">
      <w:pPr>
        <w:ind w:left="360" w:hanging="360"/>
      </w:pPr>
      <w:r w:rsidRPr="00031E0E">
        <w:rPr>
          <w:smallCaps/>
          <w:szCs w:val="24"/>
        </w:rPr>
        <w:t xml:space="preserve">Wolin </w:t>
      </w:r>
      <w:r w:rsidRPr="00031E0E">
        <w:rPr>
          <w:szCs w:val="24"/>
        </w:rPr>
        <w:t>Sheldon, 686.</w:t>
      </w:r>
    </w:p>
    <w:p w14:paraId="39DF6860" w14:textId="77777777" w:rsidR="00A35B72" w:rsidRPr="00031E0E" w:rsidRDefault="00A35B72" w:rsidP="00A35B72">
      <w:pPr>
        <w:ind w:left="360" w:hanging="360"/>
      </w:pPr>
      <w:r w:rsidRPr="00031E0E">
        <w:rPr>
          <w:smallCaps/>
          <w:szCs w:val="24"/>
        </w:rPr>
        <w:t xml:space="preserve">Wolin </w:t>
      </w:r>
      <w:r w:rsidRPr="00031E0E">
        <w:rPr>
          <w:szCs w:val="24"/>
        </w:rPr>
        <w:t>Simon, 212, 216, 237.</w:t>
      </w:r>
    </w:p>
    <w:p w14:paraId="4AB40E4E" w14:textId="77777777" w:rsidR="00A35B72" w:rsidRPr="00031E0E" w:rsidRDefault="00A35B72" w:rsidP="00A35B72">
      <w:pPr>
        <w:ind w:left="360" w:hanging="360"/>
      </w:pPr>
      <w:r w:rsidRPr="00031E0E">
        <w:rPr>
          <w:smallCaps/>
          <w:szCs w:val="24"/>
        </w:rPr>
        <w:t xml:space="preserve">Woodoock </w:t>
      </w:r>
      <w:r w:rsidRPr="00031E0E">
        <w:rPr>
          <w:szCs w:val="24"/>
        </w:rPr>
        <w:t>G., 96.</w:t>
      </w:r>
    </w:p>
    <w:p w14:paraId="7895A198" w14:textId="77777777" w:rsidR="00A35B72" w:rsidRPr="00031E0E" w:rsidRDefault="00A35B72" w:rsidP="00A35B72">
      <w:pPr>
        <w:ind w:left="360" w:hanging="360"/>
      </w:pPr>
      <w:r w:rsidRPr="00031E0E">
        <w:rPr>
          <w:szCs w:val="24"/>
        </w:rPr>
        <w:t>W</w:t>
      </w:r>
      <w:r w:rsidRPr="00031E0E">
        <w:rPr>
          <w:smallCaps/>
          <w:szCs w:val="24"/>
        </w:rPr>
        <w:t>oodmard</w:t>
      </w:r>
      <w:r w:rsidRPr="00031E0E">
        <w:rPr>
          <w:szCs w:val="24"/>
        </w:rPr>
        <w:t xml:space="preserve"> G., 419, 445.</w:t>
      </w:r>
    </w:p>
    <w:p w14:paraId="1F654D91" w14:textId="77777777" w:rsidR="00A35B72" w:rsidRPr="00031E0E" w:rsidRDefault="00A35B72" w:rsidP="00A35B72">
      <w:pPr>
        <w:ind w:left="360" w:hanging="360"/>
      </w:pPr>
      <w:r w:rsidRPr="00031E0E">
        <w:rPr>
          <w:smallCaps/>
          <w:szCs w:val="24"/>
        </w:rPr>
        <w:t xml:space="preserve">Woolf </w:t>
      </w:r>
      <w:r w:rsidRPr="00031E0E">
        <w:rPr>
          <w:szCs w:val="24"/>
        </w:rPr>
        <w:t>S. J., 632.</w:t>
      </w:r>
    </w:p>
    <w:p w14:paraId="0C5D6535" w14:textId="77777777" w:rsidR="00A35B72" w:rsidRPr="00031E0E" w:rsidRDefault="00A35B72" w:rsidP="00A35B72">
      <w:pPr>
        <w:ind w:left="360" w:hanging="360"/>
      </w:pPr>
      <w:r w:rsidRPr="00031E0E">
        <w:rPr>
          <w:smallCaps/>
          <w:szCs w:val="24"/>
        </w:rPr>
        <w:t xml:space="preserve">Worms </w:t>
      </w:r>
      <w:r w:rsidRPr="00031E0E">
        <w:rPr>
          <w:szCs w:val="24"/>
        </w:rPr>
        <w:t>J. P., 568, 583, 597, 598.</w:t>
      </w:r>
    </w:p>
    <w:p w14:paraId="76005833" w14:textId="77777777" w:rsidR="00A35B72" w:rsidRPr="00031E0E" w:rsidRDefault="00A35B72" w:rsidP="00A35B72">
      <w:pPr>
        <w:ind w:left="360" w:hanging="360"/>
      </w:pPr>
      <w:r w:rsidRPr="00031E0E">
        <w:rPr>
          <w:smallCaps/>
          <w:szCs w:val="24"/>
        </w:rPr>
        <w:t xml:space="preserve">Wormser-Migot </w:t>
      </w:r>
      <w:r w:rsidRPr="00031E0E">
        <w:rPr>
          <w:szCs w:val="24"/>
        </w:rPr>
        <w:t>O., 166, 168, 179, 197.</w:t>
      </w:r>
    </w:p>
    <w:p w14:paraId="06449457" w14:textId="77777777" w:rsidR="00A35B72" w:rsidRPr="00031E0E" w:rsidRDefault="00A35B72" w:rsidP="00A35B72">
      <w:pPr>
        <w:ind w:left="360" w:hanging="360"/>
      </w:pPr>
      <w:r w:rsidRPr="00031E0E">
        <w:rPr>
          <w:smallCaps/>
          <w:szCs w:val="24"/>
        </w:rPr>
        <w:t xml:space="preserve">Worsley </w:t>
      </w:r>
      <w:r w:rsidRPr="00031E0E">
        <w:rPr>
          <w:szCs w:val="24"/>
        </w:rPr>
        <w:t>P., 290.</w:t>
      </w:r>
    </w:p>
    <w:p w14:paraId="0FFB922B" w14:textId="77777777" w:rsidR="00A35B72" w:rsidRPr="00031E0E" w:rsidRDefault="00A35B72" w:rsidP="00A35B72">
      <w:pPr>
        <w:ind w:left="360" w:hanging="360"/>
      </w:pPr>
      <w:r w:rsidRPr="00031E0E">
        <w:rPr>
          <w:smallCaps/>
          <w:szCs w:val="24"/>
        </w:rPr>
        <w:t xml:space="preserve">Wright </w:t>
      </w:r>
      <w:r w:rsidRPr="00031E0E">
        <w:rPr>
          <w:szCs w:val="24"/>
        </w:rPr>
        <w:t>J. D., 113.</w:t>
      </w:r>
    </w:p>
    <w:p w14:paraId="412336D1" w14:textId="77777777" w:rsidR="00A35B72" w:rsidRPr="00031E0E" w:rsidRDefault="00A35B72" w:rsidP="00A35B72">
      <w:pPr>
        <w:ind w:left="360" w:hanging="360"/>
      </w:pPr>
      <w:r w:rsidRPr="00031E0E">
        <w:rPr>
          <w:smallCaps/>
          <w:szCs w:val="24"/>
        </w:rPr>
        <w:t xml:space="preserve">Wright </w:t>
      </w:r>
      <w:r w:rsidRPr="00031E0E">
        <w:rPr>
          <w:szCs w:val="24"/>
        </w:rPr>
        <w:t>V., 562, 568, 597, 598.</w:t>
      </w:r>
    </w:p>
    <w:p w14:paraId="7EFAB66E" w14:textId="77777777" w:rsidR="00A35B72" w:rsidRPr="00031E0E" w:rsidRDefault="00A35B72" w:rsidP="00A35B72">
      <w:pPr>
        <w:ind w:left="360" w:hanging="360"/>
      </w:pPr>
      <w:r w:rsidRPr="00031E0E">
        <w:rPr>
          <w:smallCaps/>
          <w:szCs w:val="24"/>
        </w:rPr>
        <w:t xml:space="preserve">Wrong </w:t>
      </w:r>
      <w:r w:rsidRPr="00031E0E">
        <w:rPr>
          <w:szCs w:val="24"/>
        </w:rPr>
        <w:t>D., 87, 113.</w:t>
      </w:r>
    </w:p>
    <w:p w14:paraId="7335973D" w14:textId="77777777" w:rsidR="00A35B72" w:rsidRPr="00031E0E" w:rsidRDefault="00A35B72" w:rsidP="00A35B72">
      <w:pPr>
        <w:ind w:left="360" w:hanging="360"/>
      </w:pPr>
      <w:r w:rsidRPr="00031E0E">
        <w:rPr>
          <w:smallCaps/>
          <w:szCs w:val="24"/>
        </w:rPr>
        <w:t xml:space="preserve">Wylie </w:t>
      </w:r>
      <w:r w:rsidRPr="00031E0E">
        <w:rPr>
          <w:szCs w:val="24"/>
        </w:rPr>
        <w:t>L., 553, 559, 591, 598.</w:t>
      </w:r>
    </w:p>
    <w:p w14:paraId="69F7F3F9" w14:textId="77777777" w:rsidR="00A35B72" w:rsidRPr="00031E0E" w:rsidRDefault="00A35B72" w:rsidP="00A35B72">
      <w:pPr>
        <w:ind w:left="360" w:hanging="360"/>
        <w:rPr>
          <w:szCs w:val="24"/>
        </w:rPr>
      </w:pPr>
    </w:p>
    <w:p w14:paraId="68577830" w14:textId="77777777" w:rsidR="00A35B72" w:rsidRPr="00031E0E" w:rsidRDefault="00A35B72" w:rsidP="00A35B72">
      <w:pPr>
        <w:ind w:left="360" w:hanging="360"/>
      </w:pPr>
      <w:r w:rsidRPr="00031E0E">
        <w:rPr>
          <w:szCs w:val="24"/>
        </w:rPr>
        <w:t>X</w:t>
      </w:r>
      <w:r w:rsidRPr="00031E0E">
        <w:rPr>
          <w:smallCaps/>
          <w:szCs w:val="24"/>
        </w:rPr>
        <w:t>énophon</w:t>
      </w:r>
      <w:r w:rsidRPr="00031E0E">
        <w:rPr>
          <w:szCs w:val="24"/>
        </w:rPr>
        <w:t>, 45, 103, 113.</w:t>
      </w:r>
    </w:p>
    <w:p w14:paraId="7EAAB661" w14:textId="77777777" w:rsidR="00A35B72" w:rsidRPr="00031E0E" w:rsidRDefault="00A35B72" w:rsidP="00A35B72">
      <w:pPr>
        <w:ind w:left="360" w:hanging="360"/>
        <w:rPr>
          <w:szCs w:val="24"/>
        </w:rPr>
      </w:pPr>
    </w:p>
    <w:p w14:paraId="7623AB7C" w14:textId="77777777" w:rsidR="00A35B72" w:rsidRPr="00031E0E" w:rsidRDefault="00A35B72" w:rsidP="00A35B72">
      <w:pPr>
        <w:ind w:left="360" w:hanging="360"/>
      </w:pPr>
      <w:r w:rsidRPr="00031E0E">
        <w:rPr>
          <w:smallCaps/>
          <w:szCs w:val="24"/>
        </w:rPr>
        <w:t xml:space="preserve">Yannopoulos </w:t>
      </w:r>
      <w:r w:rsidRPr="00031E0E">
        <w:rPr>
          <w:szCs w:val="24"/>
        </w:rPr>
        <w:t>T., 302, 312.</w:t>
      </w:r>
    </w:p>
    <w:p w14:paraId="5176A4D0" w14:textId="77777777" w:rsidR="00A35B72" w:rsidRPr="00031E0E" w:rsidRDefault="00A35B72" w:rsidP="00A35B72">
      <w:pPr>
        <w:ind w:left="360" w:hanging="360"/>
      </w:pPr>
      <w:r w:rsidRPr="00031E0E">
        <w:rPr>
          <w:smallCaps/>
          <w:szCs w:val="24"/>
        </w:rPr>
        <w:t xml:space="preserve">Yaroslavski </w:t>
      </w:r>
      <w:r w:rsidRPr="00031E0E">
        <w:rPr>
          <w:szCs w:val="24"/>
        </w:rPr>
        <w:t>E., 197.</w:t>
      </w:r>
    </w:p>
    <w:p w14:paraId="4F9DA7A3" w14:textId="77777777" w:rsidR="00A35B72" w:rsidRPr="00031E0E" w:rsidRDefault="00A35B72" w:rsidP="00A35B72">
      <w:pPr>
        <w:ind w:left="360" w:hanging="360"/>
      </w:pPr>
      <w:r w:rsidRPr="00031E0E">
        <w:rPr>
          <w:smallCaps/>
          <w:szCs w:val="24"/>
        </w:rPr>
        <w:t xml:space="preserve">Young </w:t>
      </w:r>
      <w:r w:rsidRPr="00031E0E">
        <w:rPr>
          <w:szCs w:val="24"/>
        </w:rPr>
        <w:t>H. P., 350.</w:t>
      </w:r>
    </w:p>
    <w:p w14:paraId="6E34FD84" w14:textId="77777777" w:rsidR="00A35B72" w:rsidRPr="00031E0E" w:rsidRDefault="00A35B72" w:rsidP="00A35B72">
      <w:pPr>
        <w:ind w:left="360" w:hanging="360"/>
      </w:pPr>
      <w:r w:rsidRPr="00031E0E">
        <w:rPr>
          <w:smallCaps/>
          <w:szCs w:val="24"/>
        </w:rPr>
        <w:t xml:space="preserve">Young </w:t>
      </w:r>
      <w:r w:rsidRPr="00031E0E">
        <w:rPr>
          <w:szCs w:val="24"/>
        </w:rPr>
        <w:t xml:space="preserve">J., 551. </w:t>
      </w:r>
    </w:p>
    <w:p w14:paraId="01EEA0FA" w14:textId="77777777" w:rsidR="00A35B72" w:rsidRPr="00031E0E" w:rsidRDefault="00A35B72" w:rsidP="00A35B72">
      <w:pPr>
        <w:ind w:left="360" w:hanging="360"/>
      </w:pPr>
      <w:r w:rsidRPr="00031E0E">
        <w:rPr>
          <w:smallCaps/>
          <w:szCs w:val="24"/>
        </w:rPr>
        <w:t xml:space="preserve">Zafanolli </w:t>
      </w:r>
      <w:r w:rsidRPr="00031E0E">
        <w:rPr>
          <w:szCs w:val="24"/>
        </w:rPr>
        <w:t>W., 244, 245, 259, 265, 267.</w:t>
      </w:r>
    </w:p>
    <w:p w14:paraId="3AA23937" w14:textId="77777777" w:rsidR="00A35B72" w:rsidRPr="00031E0E" w:rsidRDefault="00A35B72" w:rsidP="00A35B72">
      <w:pPr>
        <w:ind w:left="360" w:hanging="360"/>
      </w:pPr>
      <w:r w:rsidRPr="00031E0E">
        <w:rPr>
          <w:smallCaps/>
          <w:szCs w:val="24"/>
        </w:rPr>
        <w:t xml:space="preserve">Zagorin </w:t>
      </w:r>
      <w:r w:rsidRPr="00031E0E">
        <w:rPr>
          <w:szCs w:val="24"/>
        </w:rPr>
        <w:t>P., 642, 657, 686.</w:t>
      </w:r>
    </w:p>
    <w:p w14:paraId="7C79B4C4" w14:textId="77777777" w:rsidR="00A35B72" w:rsidRPr="00031E0E" w:rsidRDefault="00A35B72" w:rsidP="00A35B72">
      <w:pPr>
        <w:ind w:left="360" w:hanging="360"/>
      </w:pPr>
      <w:r w:rsidRPr="00031E0E">
        <w:rPr>
          <w:smallCaps/>
          <w:szCs w:val="24"/>
        </w:rPr>
        <w:t xml:space="preserve">Zakazewska </w:t>
      </w:r>
      <w:r w:rsidRPr="00031E0E">
        <w:rPr>
          <w:szCs w:val="24"/>
        </w:rPr>
        <w:t>J., 410, 445.</w:t>
      </w:r>
    </w:p>
    <w:p w14:paraId="6418C67A" w14:textId="77777777" w:rsidR="00A35B72" w:rsidRPr="00031E0E" w:rsidRDefault="00A35B72" w:rsidP="00A35B72">
      <w:pPr>
        <w:ind w:left="360" w:hanging="360"/>
      </w:pPr>
      <w:r w:rsidRPr="00031E0E">
        <w:rPr>
          <w:smallCaps/>
          <w:szCs w:val="24"/>
        </w:rPr>
        <w:t xml:space="preserve">Zakrzewski </w:t>
      </w:r>
      <w:r w:rsidRPr="00031E0E">
        <w:rPr>
          <w:szCs w:val="24"/>
        </w:rPr>
        <w:t>W., 410, 435, 445.</w:t>
      </w:r>
    </w:p>
    <w:p w14:paraId="25831927" w14:textId="77777777" w:rsidR="00A35B72" w:rsidRPr="00031E0E" w:rsidRDefault="00A35B72" w:rsidP="00A35B72">
      <w:pPr>
        <w:ind w:left="360" w:hanging="360"/>
      </w:pPr>
      <w:r w:rsidRPr="00031E0E">
        <w:rPr>
          <w:smallCaps/>
          <w:szCs w:val="24"/>
        </w:rPr>
        <w:t xml:space="preserve">Zeldin </w:t>
      </w:r>
      <w:r w:rsidRPr="00031E0E">
        <w:rPr>
          <w:szCs w:val="24"/>
        </w:rPr>
        <w:t>T., 303, 312.</w:t>
      </w:r>
    </w:p>
    <w:p w14:paraId="3168B70C" w14:textId="77777777" w:rsidR="00A35B72" w:rsidRPr="00031E0E" w:rsidRDefault="00A35B72" w:rsidP="00A35B72">
      <w:pPr>
        <w:ind w:left="360" w:hanging="360"/>
      </w:pPr>
      <w:r w:rsidRPr="00031E0E">
        <w:rPr>
          <w:smallCaps/>
          <w:szCs w:val="24"/>
        </w:rPr>
        <w:t xml:space="preserve">Zemtsov </w:t>
      </w:r>
      <w:r w:rsidRPr="00031E0E">
        <w:rPr>
          <w:szCs w:val="24"/>
        </w:rPr>
        <w:t>L., 197.</w:t>
      </w:r>
    </w:p>
    <w:p w14:paraId="194324F3" w14:textId="77777777" w:rsidR="00A35B72" w:rsidRPr="00031E0E" w:rsidRDefault="00A35B72" w:rsidP="00A35B72">
      <w:pPr>
        <w:ind w:left="360" w:hanging="360"/>
      </w:pPr>
      <w:r w:rsidRPr="00031E0E">
        <w:rPr>
          <w:smallCaps/>
          <w:szCs w:val="24"/>
        </w:rPr>
        <w:t xml:space="preserve">Zernov </w:t>
      </w:r>
      <w:r w:rsidRPr="00031E0E">
        <w:rPr>
          <w:szCs w:val="24"/>
        </w:rPr>
        <w:t>N., 197.</w:t>
      </w:r>
    </w:p>
    <w:p w14:paraId="3FED2CBC" w14:textId="77777777" w:rsidR="00A35B72" w:rsidRPr="00031E0E" w:rsidRDefault="00A35B72" w:rsidP="00A35B72">
      <w:pPr>
        <w:ind w:left="360" w:hanging="360"/>
      </w:pPr>
      <w:r w:rsidRPr="00031E0E">
        <w:rPr>
          <w:smallCaps/>
          <w:szCs w:val="24"/>
        </w:rPr>
        <w:t xml:space="preserve">Zhivkov </w:t>
      </w:r>
      <w:r w:rsidRPr="00031E0E">
        <w:rPr>
          <w:szCs w:val="24"/>
        </w:rPr>
        <w:t>T., 381, 382.</w:t>
      </w:r>
    </w:p>
    <w:p w14:paraId="08D9F374" w14:textId="77777777" w:rsidR="00A35B72" w:rsidRPr="00031E0E" w:rsidRDefault="00A35B72" w:rsidP="00A35B72">
      <w:pPr>
        <w:ind w:left="360" w:hanging="360"/>
      </w:pPr>
      <w:r w:rsidRPr="00031E0E">
        <w:rPr>
          <w:smallCaps/>
          <w:szCs w:val="24"/>
        </w:rPr>
        <w:t xml:space="preserve">Zhou Enlai (Chou En-lai), </w:t>
      </w:r>
      <w:r w:rsidRPr="00031E0E">
        <w:rPr>
          <w:szCs w:val="24"/>
        </w:rPr>
        <w:t>252, 254, 368, 381.</w:t>
      </w:r>
    </w:p>
    <w:p w14:paraId="2C5D63BC" w14:textId="77777777" w:rsidR="00A35B72" w:rsidRPr="00031E0E" w:rsidRDefault="00A35B72" w:rsidP="00A35B72">
      <w:pPr>
        <w:ind w:left="360" w:hanging="360"/>
      </w:pPr>
      <w:r w:rsidRPr="00031E0E">
        <w:rPr>
          <w:smallCaps/>
          <w:szCs w:val="24"/>
        </w:rPr>
        <w:t xml:space="preserve">Zimmermann </w:t>
      </w:r>
      <w:r w:rsidRPr="00031E0E">
        <w:rPr>
          <w:szCs w:val="24"/>
        </w:rPr>
        <w:t xml:space="preserve">E., </w:t>
      </w:r>
      <w:r w:rsidRPr="00031E0E">
        <w:rPr>
          <w:smallCaps/>
          <w:szCs w:val="24"/>
        </w:rPr>
        <w:t xml:space="preserve">xxii, </w:t>
      </w:r>
      <w:r w:rsidRPr="00031E0E">
        <w:rPr>
          <w:szCs w:val="24"/>
        </w:rPr>
        <w:t>667, 671, 674, 686.</w:t>
      </w:r>
    </w:p>
    <w:p w14:paraId="15C7FECA" w14:textId="77777777" w:rsidR="00A35B72" w:rsidRPr="00031E0E" w:rsidRDefault="00A35B72" w:rsidP="00A35B72">
      <w:pPr>
        <w:ind w:left="360" w:hanging="360"/>
      </w:pPr>
      <w:r w:rsidRPr="00031E0E">
        <w:rPr>
          <w:smallCaps/>
          <w:szCs w:val="24"/>
        </w:rPr>
        <w:t xml:space="preserve">Zinoviev </w:t>
      </w:r>
      <w:r w:rsidRPr="00031E0E">
        <w:rPr>
          <w:szCs w:val="24"/>
        </w:rPr>
        <w:t>A., 181, 185, 193, 197, 212, 213, 231, 237.</w:t>
      </w:r>
    </w:p>
    <w:p w14:paraId="3486368B" w14:textId="77777777" w:rsidR="00A35B72" w:rsidRPr="00031E0E" w:rsidRDefault="00A35B72" w:rsidP="00A35B72">
      <w:pPr>
        <w:ind w:left="360" w:hanging="360"/>
      </w:pPr>
      <w:r w:rsidRPr="00031E0E">
        <w:rPr>
          <w:smallCaps/>
          <w:szCs w:val="24"/>
        </w:rPr>
        <w:t xml:space="preserve">Zinoviev </w:t>
      </w:r>
      <w:r w:rsidRPr="00031E0E">
        <w:rPr>
          <w:szCs w:val="24"/>
        </w:rPr>
        <w:t>G. E., 177.</w:t>
      </w:r>
    </w:p>
    <w:p w14:paraId="1BE73DF4" w14:textId="77777777" w:rsidR="00A35B72" w:rsidRPr="00031E0E" w:rsidRDefault="00A35B72" w:rsidP="00A35B72">
      <w:pPr>
        <w:ind w:left="360" w:hanging="360"/>
      </w:pPr>
      <w:r w:rsidRPr="00031E0E">
        <w:rPr>
          <w:szCs w:val="24"/>
        </w:rPr>
        <w:t>Z</w:t>
      </w:r>
      <w:r w:rsidRPr="00031E0E">
        <w:rPr>
          <w:smallCaps/>
          <w:szCs w:val="24"/>
        </w:rPr>
        <w:t>ivs</w:t>
      </w:r>
      <w:r w:rsidRPr="00031E0E">
        <w:rPr>
          <w:szCs w:val="24"/>
        </w:rPr>
        <w:t xml:space="preserve"> S. L., 534, 552.</w:t>
      </w:r>
    </w:p>
    <w:p w14:paraId="114069BF" w14:textId="77777777" w:rsidR="00A35B72" w:rsidRDefault="00A35B72" w:rsidP="00A35B72">
      <w:pPr>
        <w:ind w:left="360" w:hanging="360"/>
        <w:rPr>
          <w:szCs w:val="24"/>
        </w:rPr>
      </w:pPr>
      <w:r w:rsidRPr="00031E0E">
        <w:rPr>
          <w:smallCaps/>
          <w:szCs w:val="24"/>
        </w:rPr>
        <w:t xml:space="preserve">Zolberg </w:t>
      </w:r>
      <w:r w:rsidRPr="00031E0E">
        <w:rPr>
          <w:szCs w:val="24"/>
        </w:rPr>
        <w:t>A., 302, 312, 578, 579, 598.</w:t>
      </w:r>
    </w:p>
    <w:p w14:paraId="6F258F63" w14:textId="77777777" w:rsidR="00A35B72" w:rsidRDefault="00A35B72" w:rsidP="00A35B72">
      <w:pPr>
        <w:pStyle w:val="p"/>
        <w:rPr>
          <w:szCs w:val="24"/>
        </w:rPr>
        <w:sectPr w:rsidR="00A35B72" w:rsidSect="00A35B72">
          <w:type w:val="continuous"/>
          <w:pgSz w:w="12240" w:h="15840"/>
          <w:pgMar w:top="1800" w:right="1440" w:bottom="1440" w:left="2160" w:header="720" w:footer="720" w:gutter="720"/>
          <w:cols w:num="2" w:space="360"/>
        </w:sectPr>
      </w:pPr>
    </w:p>
    <w:p w14:paraId="0EFAC25A" w14:textId="77777777" w:rsidR="00A35B72" w:rsidRDefault="00A35B72" w:rsidP="00A35B72">
      <w:pPr>
        <w:pStyle w:val="p"/>
      </w:pPr>
      <w:r>
        <w:rPr>
          <w:szCs w:val="24"/>
        </w:rPr>
        <w:br w:type="page"/>
      </w:r>
      <w:r w:rsidRPr="00031E0E">
        <w:t>[699]</w:t>
      </w:r>
    </w:p>
    <w:p w14:paraId="44FEB410" w14:textId="77777777" w:rsidR="00A35B72" w:rsidRPr="00E07116" w:rsidRDefault="00A35B72" w:rsidP="00A35B72">
      <w:pPr>
        <w:jc w:val="both"/>
      </w:pPr>
    </w:p>
    <w:p w14:paraId="7A4E9A95" w14:textId="77777777" w:rsidR="00A35B72" w:rsidRPr="00E07116" w:rsidRDefault="00A35B72" w:rsidP="00A35B72">
      <w:pPr>
        <w:jc w:val="both"/>
      </w:pPr>
    </w:p>
    <w:p w14:paraId="348D3EFD" w14:textId="77777777" w:rsidR="00A35B72" w:rsidRPr="00E07116" w:rsidRDefault="00A35B72" w:rsidP="00A35B72">
      <w:pPr>
        <w:jc w:val="both"/>
      </w:pPr>
    </w:p>
    <w:p w14:paraId="29B6494D" w14:textId="77777777" w:rsidR="00A35B72" w:rsidRPr="00AA38D6" w:rsidRDefault="00A35B72" w:rsidP="00A35B72">
      <w:pPr>
        <w:ind w:hanging="20"/>
        <w:jc w:val="center"/>
        <w:rPr>
          <w:b/>
          <w:sz w:val="24"/>
        </w:rPr>
      </w:pPr>
      <w:bookmarkStart w:id="116" w:name="Traite_t2_index_thematique"/>
      <w:r w:rsidRPr="00AA38D6">
        <w:rPr>
          <w:b/>
          <w:sz w:val="24"/>
        </w:rPr>
        <w:t>TRAITÉ DE SCIENCE POLITIQUE.</w:t>
      </w:r>
    </w:p>
    <w:p w14:paraId="5126DD32" w14:textId="77777777" w:rsidR="00A35B72" w:rsidRPr="00AA38D6" w:rsidRDefault="00A35B72" w:rsidP="00A35B72">
      <w:pPr>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5B00B947" w14:textId="77777777" w:rsidR="00A35B72" w:rsidRPr="00E07116" w:rsidRDefault="00A35B72" w:rsidP="00A35B72">
      <w:pPr>
        <w:jc w:val="both"/>
      </w:pPr>
    </w:p>
    <w:p w14:paraId="45D0CB22" w14:textId="77777777" w:rsidR="00A35B72" w:rsidRPr="00384B20" w:rsidRDefault="00A35B72" w:rsidP="00A35B72">
      <w:pPr>
        <w:pStyle w:val="planchest"/>
      </w:pPr>
      <w:r>
        <w:t>Index thématique </w:t>
      </w:r>
      <w:r>
        <w:rPr>
          <w:rStyle w:val="Appelnotedebasdep"/>
        </w:rPr>
        <w:footnoteReference w:customMarkFollows="1" w:id="371"/>
        <w:t>*</w:t>
      </w:r>
    </w:p>
    <w:bookmarkEnd w:id="116"/>
    <w:p w14:paraId="760DB83B" w14:textId="77777777" w:rsidR="00A35B72" w:rsidRPr="00E07116" w:rsidRDefault="00A35B72" w:rsidP="00A35B72">
      <w:pPr>
        <w:jc w:val="both"/>
      </w:pPr>
    </w:p>
    <w:p w14:paraId="0761AA52" w14:textId="77777777" w:rsidR="00A35B72" w:rsidRPr="00E07116" w:rsidRDefault="00A35B72" w:rsidP="00A35B72">
      <w:pPr>
        <w:jc w:val="both"/>
      </w:pPr>
    </w:p>
    <w:p w14:paraId="48CFBB12" w14:textId="77777777" w:rsidR="00A35B72" w:rsidRPr="00E07116" w:rsidRDefault="00A35B72" w:rsidP="00A35B72">
      <w:pPr>
        <w:jc w:val="both"/>
      </w:pPr>
    </w:p>
    <w:p w14:paraId="64486C9E" w14:textId="77777777" w:rsidR="00A35B72" w:rsidRPr="00E07116" w:rsidRDefault="00A35B72" w:rsidP="00A35B72">
      <w:pPr>
        <w:jc w:val="both"/>
      </w:pPr>
    </w:p>
    <w:p w14:paraId="497BC363" w14:textId="77777777" w:rsidR="00A35B72" w:rsidRPr="00384B20" w:rsidRDefault="00A35B72" w:rsidP="00A35B72">
      <w:pPr>
        <w:ind w:right="90" w:firstLine="0"/>
        <w:jc w:val="both"/>
        <w:rPr>
          <w:sz w:val="20"/>
        </w:rPr>
      </w:pPr>
      <w:hyperlink w:anchor="sommaire" w:history="1">
        <w:r w:rsidRPr="00721734">
          <w:rPr>
            <w:rStyle w:val="Hyperlien"/>
            <w:sz w:val="20"/>
          </w:rPr>
          <w:t>Retour au sommaire</w:t>
        </w:r>
      </w:hyperlink>
    </w:p>
    <w:p w14:paraId="2C038C93" w14:textId="77777777" w:rsidR="00A35B72" w:rsidRDefault="00A35B72" w:rsidP="00A35B72">
      <w:pPr>
        <w:ind w:left="540" w:hanging="540"/>
        <w:jc w:val="both"/>
        <w:rPr>
          <w:szCs w:val="32"/>
        </w:rPr>
      </w:pPr>
    </w:p>
    <w:p w14:paraId="1F34B48D" w14:textId="77777777" w:rsidR="00A35B72" w:rsidRPr="00031E0E" w:rsidRDefault="00A35B72" w:rsidP="00A35B72">
      <w:pPr>
        <w:ind w:left="540" w:hanging="540"/>
        <w:jc w:val="both"/>
      </w:pPr>
      <w:r w:rsidRPr="00031E0E">
        <w:rPr>
          <w:szCs w:val="24"/>
        </w:rPr>
        <w:t>Absolutisme, 49-50, 54-55.</w:t>
      </w:r>
    </w:p>
    <w:p w14:paraId="43FF5432" w14:textId="77777777" w:rsidR="00A35B72" w:rsidRPr="00031E0E" w:rsidRDefault="00A35B72" w:rsidP="00A35B72">
      <w:pPr>
        <w:ind w:left="540" w:hanging="540"/>
        <w:jc w:val="both"/>
      </w:pPr>
      <w:r w:rsidRPr="00031E0E">
        <w:rPr>
          <w:szCs w:val="24"/>
        </w:rPr>
        <w:t>Action collective, 660, 669,679.</w:t>
      </w:r>
    </w:p>
    <w:p w14:paraId="354DED3D" w14:textId="77777777" w:rsidR="00A35B72" w:rsidRPr="00031E0E" w:rsidRDefault="00A35B72" w:rsidP="00A35B72">
      <w:pPr>
        <w:ind w:left="540" w:hanging="540"/>
        <w:jc w:val="both"/>
      </w:pPr>
      <w:r w:rsidRPr="00031E0E">
        <w:rPr>
          <w:szCs w:val="24"/>
        </w:rPr>
        <w:t xml:space="preserve">Administration, </w:t>
      </w:r>
      <w:r w:rsidRPr="00031E0E">
        <w:rPr>
          <w:i/>
          <w:iCs/>
          <w:szCs w:val="24"/>
        </w:rPr>
        <w:t xml:space="preserve">446-509 ; </w:t>
      </w:r>
      <w:r w:rsidRPr="00031E0E">
        <w:rPr>
          <w:szCs w:val="24"/>
        </w:rPr>
        <w:t>classification de (s) –, 462-468 ; contr</w:t>
      </w:r>
      <w:r w:rsidRPr="00031E0E">
        <w:rPr>
          <w:szCs w:val="24"/>
        </w:rPr>
        <w:t>ô</w:t>
      </w:r>
      <w:r w:rsidRPr="00031E0E">
        <w:rPr>
          <w:szCs w:val="24"/>
        </w:rPr>
        <w:t>le de l’–, 397, 400-401 ; – duale, 457, 493-497 ; – et économie, 456-457, 477-479 ; – et politique, 457-458, 472-477, 499-504 ; formation de l’–, 446-462 ; – locale, 555-556, 562-564.</w:t>
      </w:r>
    </w:p>
    <w:p w14:paraId="0993064B" w14:textId="77777777" w:rsidR="00A35B72" w:rsidRPr="00031E0E" w:rsidRDefault="00A35B72" w:rsidP="00A35B72">
      <w:pPr>
        <w:ind w:left="540" w:hanging="540"/>
        <w:jc w:val="both"/>
      </w:pPr>
      <w:r w:rsidRPr="00031E0E">
        <w:rPr>
          <w:szCs w:val="24"/>
        </w:rPr>
        <w:t>Agraire (probl</w:t>
      </w:r>
      <w:r w:rsidRPr="00031E0E">
        <w:rPr>
          <w:szCs w:val="24"/>
        </w:rPr>
        <w:t>è</w:t>
      </w:r>
      <w:r w:rsidRPr="00031E0E">
        <w:rPr>
          <w:szCs w:val="24"/>
        </w:rPr>
        <w:t>me –), 282, 288.</w:t>
      </w:r>
    </w:p>
    <w:p w14:paraId="68652982" w14:textId="77777777" w:rsidR="00A35B72" w:rsidRPr="00031E0E" w:rsidRDefault="00A35B72" w:rsidP="00A35B72">
      <w:pPr>
        <w:ind w:left="540" w:hanging="540"/>
        <w:jc w:val="both"/>
      </w:pPr>
      <w:r w:rsidRPr="00031E0E">
        <w:rPr>
          <w:szCs w:val="24"/>
        </w:rPr>
        <w:t>Agraire (problème Ch</w:t>
      </w:r>
      <w:r w:rsidRPr="00031E0E">
        <w:rPr>
          <w:szCs w:val="24"/>
        </w:rPr>
        <w:t>i</w:t>
      </w:r>
      <w:r w:rsidRPr="00031E0E">
        <w:rPr>
          <w:szCs w:val="24"/>
        </w:rPr>
        <w:t>ne) ,264.</w:t>
      </w:r>
    </w:p>
    <w:p w14:paraId="0BF65E42" w14:textId="77777777" w:rsidR="00A35B72" w:rsidRPr="00031E0E" w:rsidRDefault="00A35B72" w:rsidP="00A35B72">
      <w:pPr>
        <w:ind w:left="540" w:hanging="540"/>
        <w:jc w:val="both"/>
      </w:pPr>
      <w:r w:rsidRPr="00031E0E">
        <w:rPr>
          <w:szCs w:val="24"/>
        </w:rPr>
        <w:t>Amparo (procès d’–), 408, 432.</w:t>
      </w:r>
    </w:p>
    <w:p w14:paraId="058AD163" w14:textId="77777777" w:rsidR="00A35B72" w:rsidRPr="00031E0E" w:rsidRDefault="00A35B72" w:rsidP="00A35B72">
      <w:pPr>
        <w:ind w:left="540" w:hanging="540"/>
        <w:jc w:val="both"/>
      </w:pPr>
      <w:r w:rsidRPr="00031E0E">
        <w:rPr>
          <w:szCs w:val="24"/>
        </w:rPr>
        <w:t>Analyse comp</w:t>
      </w:r>
      <w:r w:rsidRPr="00031E0E">
        <w:rPr>
          <w:szCs w:val="24"/>
        </w:rPr>
        <w:t>a</w:t>
      </w:r>
      <w:r w:rsidRPr="00031E0E">
        <w:rPr>
          <w:szCs w:val="24"/>
        </w:rPr>
        <w:t xml:space="preserve">rative, </w:t>
      </w:r>
      <w:r w:rsidRPr="00031E0E">
        <w:rPr>
          <w:i/>
          <w:iCs/>
          <w:szCs w:val="24"/>
        </w:rPr>
        <w:t xml:space="preserve">1-28, </w:t>
      </w:r>
      <w:r w:rsidRPr="00031E0E">
        <w:rPr>
          <w:szCs w:val="24"/>
        </w:rPr>
        <w:t>645, 654, 669-677.</w:t>
      </w:r>
    </w:p>
    <w:p w14:paraId="398F7A6A" w14:textId="77777777" w:rsidR="00A35B72" w:rsidRPr="00031E0E" w:rsidRDefault="00A35B72" w:rsidP="00A35B72">
      <w:pPr>
        <w:ind w:left="540" w:hanging="540"/>
        <w:jc w:val="both"/>
      </w:pPr>
      <w:r w:rsidRPr="00031E0E">
        <w:rPr>
          <w:szCs w:val="24"/>
        </w:rPr>
        <w:t>Analyse comp</w:t>
      </w:r>
      <w:r w:rsidRPr="00031E0E">
        <w:rPr>
          <w:szCs w:val="24"/>
        </w:rPr>
        <w:t>a</w:t>
      </w:r>
      <w:r w:rsidRPr="00031E0E">
        <w:rPr>
          <w:szCs w:val="24"/>
        </w:rPr>
        <w:t>rée, 2-25.</w:t>
      </w:r>
    </w:p>
    <w:p w14:paraId="5057F7DE" w14:textId="77777777" w:rsidR="00A35B72" w:rsidRPr="00031E0E" w:rsidRDefault="00A35B72" w:rsidP="00A35B72">
      <w:pPr>
        <w:ind w:left="540" w:hanging="540"/>
        <w:jc w:val="both"/>
      </w:pPr>
      <w:r w:rsidRPr="00031E0E">
        <w:rPr>
          <w:szCs w:val="24"/>
        </w:rPr>
        <w:t>Anarchisme, 38-39.</w:t>
      </w:r>
    </w:p>
    <w:p w14:paraId="59CCE4CD" w14:textId="77777777" w:rsidR="00A35B72" w:rsidRPr="00031E0E" w:rsidRDefault="00A35B72" w:rsidP="00A35B72">
      <w:pPr>
        <w:ind w:left="540" w:hanging="540"/>
        <w:jc w:val="both"/>
      </w:pPr>
      <w:r w:rsidRPr="00031E0E">
        <w:rPr>
          <w:szCs w:val="24"/>
        </w:rPr>
        <w:t>Apathie politique, 41, 79.</w:t>
      </w:r>
    </w:p>
    <w:p w14:paraId="24726E8E" w14:textId="77777777" w:rsidR="00A35B72" w:rsidRPr="00031E0E" w:rsidRDefault="00A35B72" w:rsidP="00A35B72">
      <w:pPr>
        <w:ind w:left="540" w:hanging="540"/>
        <w:jc w:val="both"/>
      </w:pPr>
      <w:r w:rsidRPr="00031E0E">
        <w:rPr>
          <w:szCs w:val="24"/>
        </w:rPr>
        <w:t>Aristocratie, 55, 59.</w:t>
      </w:r>
    </w:p>
    <w:p w14:paraId="55080E82" w14:textId="77777777" w:rsidR="00A35B72" w:rsidRPr="00031E0E" w:rsidRDefault="00A35B72" w:rsidP="00A35B72">
      <w:pPr>
        <w:ind w:left="540" w:hanging="540"/>
        <w:jc w:val="both"/>
      </w:pPr>
      <w:r w:rsidRPr="00031E0E">
        <w:rPr>
          <w:szCs w:val="24"/>
        </w:rPr>
        <w:t>Armée, 187, 275, 285, 301-302, 510.</w:t>
      </w:r>
    </w:p>
    <w:p w14:paraId="312171A9" w14:textId="77777777" w:rsidR="00A35B72" w:rsidRPr="00031E0E" w:rsidRDefault="00A35B72" w:rsidP="00A35B72">
      <w:pPr>
        <w:ind w:left="540" w:hanging="540"/>
        <w:jc w:val="both"/>
      </w:pPr>
      <w:r w:rsidRPr="00031E0E">
        <w:rPr>
          <w:szCs w:val="24"/>
        </w:rPr>
        <w:t xml:space="preserve">Armée </w:t>
      </w:r>
      <w:r w:rsidRPr="00031E0E">
        <w:rPr>
          <w:smallCaps/>
          <w:szCs w:val="24"/>
        </w:rPr>
        <w:t xml:space="preserve">(urss), </w:t>
      </w:r>
      <w:r w:rsidRPr="00031E0E">
        <w:rPr>
          <w:szCs w:val="24"/>
        </w:rPr>
        <w:t>221, 225, 227-228, 230.</w:t>
      </w:r>
    </w:p>
    <w:p w14:paraId="6B123177" w14:textId="77777777" w:rsidR="00A35B72" w:rsidRPr="00031E0E" w:rsidRDefault="00A35B72" w:rsidP="00A35B72">
      <w:pPr>
        <w:ind w:left="540" w:hanging="540"/>
        <w:jc w:val="both"/>
      </w:pPr>
      <w:r w:rsidRPr="00031E0E">
        <w:rPr>
          <w:szCs w:val="24"/>
        </w:rPr>
        <w:t>Atomisation s</w:t>
      </w:r>
      <w:r w:rsidRPr="00031E0E">
        <w:rPr>
          <w:szCs w:val="24"/>
        </w:rPr>
        <w:t>o</w:t>
      </w:r>
      <w:r w:rsidRPr="00031E0E">
        <w:rPr>
          <w:szCs w:val="24"/>
        </w:rPr>
        <w:t>ciale, 119-120, 153.</w:t>
      </w:r>
    </w:p>
    <w:p w14:paraId="3400909A" w14:textId="77777777" w:rsidR="00A35B72" w:rsidRPr="00031E0E" w:rsidRDefault="00A35B72" w:rsidP="00A35B72">
      <w:pPr>
        <w:ind w:left="540" w:hanging="540"/>
        <w:jc w:val="both"/>
      </w:pPr>
      <w:r w:rsidRPr="00031E0E">
        <w:rPr>
          <w:szCs w:val="24"/>
        </w:rPr>
        <w:t>Atomisation (de la s</w:t>
      </w:r>
      <w:r w:rsidRPr="00031E0E">
        <w:rPr>
          <w:szCs w:val="24"/>
        </w:rPr>
        <w:t>o</w:t>
      </w:r>
      <w:r w:rsidRPr="00031E0E">
        <w:rPr>
          <w:szCs w:val="24"/>
        </w:rPr>
        <w:t xml:space="preserve">ciété civile </w:t>
      </w:r>
      <w:r w:rsidRPr="00031E0E">
        <w:rPr>
          <w:smallCaps/>
          <w:szCs w:val="24"/>
        </w:rPr>
        <w:t xml:space="preserve">urss), </w:t>
      </w:r>
      <w:r w:rsidRPr="00031E0E">
        <w:rPr>
          <w:szCs w:val="24"/>
        </w:rPr>
        <w:t>215, 218, 222.</w:t>
      </w:r>
    </w:p>
    <w:p w14:paraId="14B82CDA" w14:textId="77777777" w:rsidR="00A35B72" w:rsidRPr="00031E0E" w:rsidRDefault="00A35B72" w:rsidP="00A35B72">
      <w:pPr>
        <w:ind w:left="540" w:hanging="540"/>
        <w:jc w:val="both"/>
      </w:pPr>
      <w:r w:rsidRPr="00031E0E">
        <w:rPr>
          <w:szCs w:val="24"/>
        </w:rPr>
        <w:t>Autonomie du politique, 129, 134, 139-140, 151-153, 382-383.</w:t>
      </w:r>
    </w:p>
    <w:p w14:paraId="789D76EA" w14:textId="77777777" w:rsidR="00A35B72" w:rsidRPr="00031E0E" w:rsidRDefault="00A35B72" w:rsidP="00A35B72">
      <w:pPr>
        <w:ind w:left="540" w:hanging="540"/>
        <w:jc w:val="both"/>
      </w:pPr>
      <w:r w:rsidRPr="00031E0E">
        <w:rPr>
          <w:szCs w:val="24"/>
        </w:rPr>
        <w:t>Autonomie loc</w:t>
      </w:r>
      <w:r w:rsidRPr="00031E0E">
        <w:rPr>
          <w:szCs w:val="24"/>
        </w:rPr>
        <w:t>a</w:t>
      </w:r>
      <w:r w:rsidRPr="00031E0E">
        <w:rPr>
          <w:szCs w:val="24"/>
        </w:rPr>
        <w:t>le, 557-561, 57i. 574, 593.</w:t>
      </w:r>
    </w:p>
    <w:p w14:paraId="4BE7F966" w14:textId="77777777" w:rsidR="00A35B72" w:rsidRPr="00031E0E" w:rsidRDefault="00A35B72" w:rsidP="00A35B72">
      <w:pPr>
        <w:ind w:left="540" w:hanging="540"/>
        <w:jc w:val="both"/>
      </w:pPr>
      <w:r w:rsidRPr="00031E0E">
        <w:rPr>
          <w:szCs w:val="24"/>
        </w:rPr>
        <w:t xml:space="preserve">Autoritarisme, </w:t>
      </w:r>
      <w:r w:rsidRPr="00031E0E">
        <w:rPr>
          <w:i/>
          <w:iCs/>
          <w:szCs w:val="24"/>
        </w:rPr>
        <w:t xml:space="preserve">269-312, </w:t>
      </w:r>
      <w:r w:rsidRPr="00031E0E">
        <w:rPr>
          <w:szCs w:val="24"/>
        </w:rPr>
        <w:t>367, 381-382, 383-384, 403, 623-626, 627.</w:t>
      </w:r>
    </w:p>
    <w:p w14:paraId="1D57AAC7" w14:textId="77777777" w:rsidR="00A35B72" w:rsidRPr="00031E0E" w:rsidRDefault="00A35B72" w:rsidP="00A35B72">
      <w:pPr>
        <w:ind w:left="540" w:hanging="540"/>
        <w:jc w:val="both"/>
        <w:rPr>
          <w:szCs w:val="24"/>
        </w:rPr>
      </w:pPr>
    </w:p>
    <w:p w14:paraId="473F5D46" w14:textId="77777777" w:rsidR="00A35B72" w:rsidRPr="00031E0E" w:rsidRDefault="00A35B72" w:rsidP="00A35B72">
      <w:pPr>
        <w:ind w:left="540" w:hanging="540"/>
        <w:jc w:val="both"/>
      </w:pPr>
      <w:r w:rsidRPr="00031E0E">
        <w:rPr>
          <w:szCs w:val="24"/>
        </w:rPr>
        <w:t>Bicaméralisme, 390-391.</w:t>
      </w:r>
    </w:p>
    <w:p w14:paraId="64EA1D1F" w14:textId="77777777" w:rsidR="00A35B72" w:rsidRPr="00031E0E" w:rsidRDefault="00A35B72" w:rsidP="00A35B72">
      <w:pPr>
        <w:ind w:left="540" w:hanging="540"/>
        <w:jc w:val="both"/>
      </w:pPr>
      <w:r w:rsidRPr="00031E0E">
        <w:rPr>
          <w:szCs w:val="24"/>
        </w:rPr>
        <w:t>Bolchevisme, 169-170, 176-178.</w:t>
      </w:r>
    </w:p>
    <w:p w14:paraId="046C0E2D" w14:textId="77777777" w:rsidR="00A35B72" w:rsidRPr="00031E0E" w:rsidRDefault="00A35B72" w:rsidP="00A35B72">
      <w:pPr>
        <w:ind w:left="540" w:hanging="540"/>
        <w:jc w:val="both"/>
      </w:pPr>
      <w:r w:rsidRPr="00031E0E">
        <w:rPr>
          <w:szCs w:val="24"/>
        </w:rPr>
        <w:t>Bonapartisme, 269, 276, 283-288.</w:t>
      </w:r>
    </w:p>
    <w:p w14:paraId="406874A4" w14:textId="77777777" w:rsidR="00A35B72" w:rsidRPr="00031E0E" w:rsidRDefault="00A35B72" w:rsidP="00A35B72">
      <w:pPr>
        <w:ind w:left="540" w:hanging="540"/>
        <w:jc w:val="both"/>
      </w:pPr>
      <w:r w:rsidRPr="00031E0E">
        <w:rPr>
          <w:szCs w:val="24"/>
        </w:rPr>
        <w:t>Bourgeoisie, 283-284.</w:t>
      </w:r>
    </w:p>
    <w:p w14:paraId="024F9C70" w14:textId="77777777" w:rsidR="00A35B72" w:rsidRPr="00031E0E" w:rsidRDefault="00A35B72" w:rsidP="00A35B72">
      <w:pPr>
        <w:ind w:left="540" w:hanging="540"/>
        <w:jc w:val="both"/>
      </w:pPr>
      <w:r w:rsidRPr="00031E0E">
        <w:rPr>
          <w:szCs w:val="24"/>
        </w:rPr>
        <w:t>Budget (contrôle du –), 391, 395. 401.</w:t>
      </w:r>
    </w:p>
    <w:p w14:paraId="43311488" w14:textId="77777777" w:rsidR="00A35B72" w:rsidRPr="00031E0E" w:rsidRDefault="00A35B72" w:rsidP="00A35B72">
      <w:pPr>
        <w:ind w:left="540" w:hanging="540"/>
        <w:jc w:val="both"/>
      </w:pPr>
      <w:r w:rsidRPr="00031E0E">
        <w:rPr>
          <w:szCs w:val="24"/>
        </w:rPr>
        <w:t>Bureaucratie, 41, 77, 136-137, 142, 146, 155, 161, 173, 177-178, 287, 300-301, 452, 454, 456-458, 460, 465-467, 470-473. 484, 490-491, 494, 497-504.</w:t>
      </w:r>
    </w:p>
    <w:p w14:paraId="4CED86D1" w14:textId="77777777" w:rsidR="00A35B72" w:rsidRPr="00031E0E" w:rsidRDefault="00A35B72" w:rsidP="00A35B72">
      <w:pPr>
        <w:ind w:left="540" w:hanging="540"/>
        <w:jc w:val="both"/>
        <w:rPr>
          <w:szCs w:val="24"/>
        </w:rPr>
      </w:pPr>
    </w:p>
    <w:p w14:paraId="4F59CF80" w14:textId="77777777" w:rsidR="00A35B72" w:rsidRPr="00031E0E" w:rsidRDefault="00A35B72" w:rsidP="00A35B72">
      <w:pPr>
        <w:ind w:left="540" w:hanging="540"/>
        <w:jc w:val="both"/>
      </w:pPr>
      <w:r w:rsidRPr="00031E0E">
        <w:rPr>
          <w:szCs w:val="24"/>
        </w:rPr>
        <w:t>Cabinet, 361, 363-364, 370-371.</w:t>
      </w:r>
    </w:p>
    <w:p w14:paraId="437A3798" w14:textId="77777777" w:rsidR="00A35B72" w:rsidRPr="00031E0E" w:rsidRDefault="00A35B72" w:rsidP="00A35B72">
      <w:pPr>
        <w:ind w:left="540" w:hanging="540"/>
        <w:jc w:val="both"/>
      </w:pPr>
      <w:r w:rsidRPr="00031E0E">
        <w:rPr>
          <w:szCs w:val="24"/>
        </w:rPr>
        <w:t>Camps de concentration, 162, 168, 179-180.</w:t>
      </w:r>
    </w:p>
    <w:p w14:paraId="42B390BE" w14:textId="77777777" w:rsidR="00A35B72" w:rsidRPr="00031E0E" w:rsidRDefault="00A35B72" w:rsidP="00A35B72">
      <w:pPr>
        <w:ind w:left="540" w:hanging="540"/>
        <w:jc w:val="both"/>
      </w:pPr>
      <w:r w:rsidRPr="00031E0E">
        <w:rPr>
          <w:szCs w:val="24"/>
        </w:rPr>
        <w:t>Camps de travail, 162, 166-167, 190.</w:t>
      </w:r>
    </w:p>
    <w:p w14:paraId="7DC4B0A5" w14:textId="77777777" w:rsidR="00A35B72" w:rsidRPr="00031E0E" w:rsidRDefault="00A35B72" w:rsidP="00A35B72">
      <w:pPr>
        <w:ind w:left="540" w:hanging="540"/>
        <w:jc w:val="both"/>
      </w:pPr>
      <w:r w:rsidRPr="00031E0E">
        <w:rPr>
          <w:szCs w:val="24"/>
        </w:rPr>
        <w:t>Capitalisme, 71, 90-91, 130-132, 456-457, 609-610.</w:t>
      </w:r>
    </w:p>
    <w:p w14:paraId="7DB9B228" w14:textId="77777777" w:rsidR="00A35B72" w:rsidRPr="00031E0E" w:rsidRDefault="00A35B72" w:rsidP="00A35B72">
      <w:pPr>
        <w:ind w:left="540" w:hanging="540"/>
        <w:jc w:val="both"/>
      </w:pPr>
      <w:r w:rsidRPr="00031E0E">
        <w:rPr>
          <w:szCs w:val="24"/>
        </w:rPr>
        <w:t>Carrière ministérielle, 375-380. Carrière pa</w:t>
      </w:r>
      <w:r w:rsidRPr="00031E0E">
        <w:rPr>
          <w:szCs w:val="24"/>
        </w:rPr>
        <w:t>r</w:t>
      </w:r>
      <w:r w:rsidRPr="00031E0E">
        <w:rPr>
          <w:szCs w:val="24"/>
        </w:rPr>
        <w:t>lementaire, 393-394, 403.</w:t>
      </w:r>
    </w:p>
    <w:p w14:paraId="57F4B16D" w14:textId="77777777" w:rsidR="00A35B72" w:rsidRPr="00031E0E" w:rsidRDefault="00A35B72" w:rsidP="00A35B72">
      <w:pPr>
        <w:ind w:left="540" w:hanging="540"/>
        <w:jc w:val="both"/>
      </w:pPr>
      <w:r w:rsidRPr="00031E0E">
        <w:rPr>
          <w:szCs w:val="24"/>
        </w:rPr>
        <w:t>Censure (motion de –), 391.</w:t>
      </w:r>
    </w:p>
    <w:p w14:paraId="6147770A" w14:textId="77777777" w:rsidR="00A35B72" w:rsidRPr="00031E0E" w:rsidRDefault="00A35B72" w:rsidP="00A35B72">
      <w:pPr>
        <w:ind w:left="540" w:hanging="540"/>
        <w:jc w:val="both"/>
      </w:pPr>
      <w:r w:rsidRPr="00031E0E">
        <w:rPr>
          <w:szCs w:val="24"/>
        </w:rPr>
        <w:t>Centralisation, 277-279, 281, 451, 479, 557-561, 564, 593-594, 650, 670.</w:t>
      </w:r>
    </w:p>
    <w:p w14:paraId="0DAEAFAD" w14:textId="77777777" w:rsidR="00A35B72" w:rsidRPr="00031E0E" w:rsidRDefault="00A35B72" w:rsidP="00A35B72">
      <w:pPr>
        <w:ind w:left="540" w:hanging="540"/>
        <w:jc w:val="both"/>
      </w:pPr>
      <w:r w:rsidRPr="00031E0E">
        <w:rPr>
          <w:szCs w:val="24"/>
        </w:rPr>
        <w:t>Centralité de l’État, 554-555.</w:t>
      </w:r>
    </w:p>
    <w:p w14:paraId="019628B0" w14:textId="77777777" w:rsidR="00A35B72" w:rsidRPr="00031E0E" w:rsidRDefault="00A35B72" w:rsidP="00A35B72">
      <w:pPr>
        <w:ind w:left="540" w:hanging="540"/>
        <w:jc w:val="both"/>
      </w:pPr>
      <w:r w:rsidRPr="00031E0E">
        <w:rPr>
          <w:szCs w:val="24"/>
        </w:rPr>
        <w:t>Centre/périphérie, 556-557, 568, 574, 589, 591.</w:t>
      </w:r>
    </w:p>
    <w:p w14:paraId="78A39B2F" w14:textId="77777777" w:rsidR="00A35B72" w:rsidRPr="00031E0E" w:rsidRDefault="00A35B72" w:rsidP="00A35B72">
      <w:pPr>
        <w:ind w:left="540" w:hanging="540"/>
        <w:jc w:val="both"/>
      </w:pPr>
      <w:r w:rsidRPr="00031E0E">
        <w:rPr>
          <w:szCs w:val="24"/>
        </w:rPr>
        <w:t>Césarisme, 285, 335.</w:t>
      </w:r>
    </w:p>
    <w:p w14:paraId="37856392" w14:textId="77777777" w:rsidR="00A35B72" w:rsidRPr="00031E0E" w:rsidRDefault="00A35B72" w:rsidP="00A35B72">
      <w:pPr>
        <w:ind w:left="540" w:hanging="540"/>
        <w:jc w:val="both"/>
      </w:pPr>
      <w:r w:rsidRPr="00031E0E">
        <w:rPr>
          <w:szCs w:val="24"/>
        </w:rPr>
        <w:t>Changement : –</w:t>
      </w:r>
      <w:r>
        <w:rPr>
          <w:szCs w:val="24"/>
        </w:rPr>
        <w:t xml:space="preserve"> </w:t>
      </w:r>
      <w:r w:rsidRPr="00031E0E">
        <w:rPr>
          <w:szCs w:val="24"/>
        </w:rPr>
        <w:t>institutionnel, 636 ; – non institutio</w:t>
      </w:r>
      <w:r w:rsidRPr="00031E0E">
        <w:rPr>
          <w:szCs w:val="24"/>
        </w:rPr>
        <w:t>n</w:t>
      </w:r>
      <w:r w:rsidRPr="00031E0E">
        <w:rPr>
          <w:szCs w:val="24"/>
        </w:rPr>
        <w:t>nel, 636-637.</w:t>
      </w:r>
    </w:p>
    <w:p w14:paraId="1349A30C" w14:textId="77777777" w:rsidR="00A35B72" w:rsidRPr="00031E0E" w:rsidRDefault="00A35B72" w:rsidP="00A35B72">
      <w:pPr>
        <w:ind w:left="540" w:hanging="540"/>
        <w:jc w:val="both"/>
      </w:pPr>
      <w:r w:rsidRPr="00031E0E">
        <w:rPr>
          <w:szCs w:val="24"/>
        </w:rPr>
        <w:t>Changement pol</w:t>
      </w:r>
      <w:r w:rsidRPr="00031E0E">
        <w:rPr>
          <w:szCs w:val="24"/>
        </w:rPr>
        <w:t>i</w:t>
      </w:r>
      <w:r w:rsidRPr="00031E0E">
        <w:rPr>
          <w:szCs w:val="24"/>
        </w:rPr>
        <w:t xml:space="preserve">tique, </w:t>
      </w:r>
      <w:r w:rsidRPr="00031E0E">
        <w:rPr>
          <w:i/>
          <w:iCs/>
          <w:szCs w:val="24"/>
        </w:rPr>
        <w:t>599-633.</w:t>
      </w:r>
    </w:p>
    <w:p w14:paraId="0B00B005" w14:textId="77777777" w:rsidR="00A35B72" w:rsidRPr="00031E0E" w:rsidRDefault="00A35B72" w:rsidP="00A35B72">
      <w:pPr>
        <w:ind w:left="540" w:hanging="540"/>
        <w:jc w:val="both"/>
      </w:pPr>
      <w:r w:rsidRPr="00031E0E">
        <w:rPr>
          <w:szCs w:val="24"/>
        </w:rPr>
        <w:t>Cité grecque, 42-45. Citoyen, 315-316. C</w:t>
      </w:r>
      <w:r w:rsidRPr="00031E0E">
        <w:rPr>
          <w:szCs w:val="24"/>
        </w:rPr>
        <w:t>i</w:t>
      </w:r>
      <w:r w:rsidRPr="00031E0E">
        <w:rPr>
          <w:szCs w:val="24"/>
        </w:rPr>
        <w:t>toyenneté, 272, 287-288.</w:t>
      </w:r>
    </w:p>
    <w:p w14:paraId="346D6D2F" w14:textId="77777777" w:rsidR="00A35B72" w:rsidRPr="00031E0E" w:rsidRDefault="00A35B72" w:rsidP="00A35B72">
      <w:pPr>
        <w:ind w:left="540" w:hanging="540"/>
        <w:jc w:val="both"/>
      </w:pPr>
      <w:r w:rsidRPr="00031E0E">
        <w:rPr>
          <w:szCs w:val="24"/>
        </w:rPr>
        <w:t>Classe (s) : bou</w:t>
      </w:r>
      <w:r w:rsidRPr="00031E0E">
        <w:rPr>
          <w:szCs w:val="24"/>
        </w:rPr>
        <w:t>r</w:t>
      </w:r>
      <w:r w:rsidRPr="00031E0E">
        <w:rPr>
          <w:szCs w:val="24"/>
        </w:rPr>
        <w:t>geoise (s), 170-171 ; dominante (s), 173 ; – moyenne (s), 170, 174-175, 183, 185, 190, 294-295, 342-343 ; – o</w:t>
      </w:r>
      <w:r w:rsidRPr="00031E0E">
        <w:rPr>
          <w:szCs w:val="24"/>
        </w:rPr>
        <w:t>u</w:t>
      </w:r>
      <w:r w:rsidRPr="00031E0E">
        <w:rPr>
          <w:szCs w:val="24"/>
        </w:rPr>
        <w:t>vrière (s), 164-166, 168, 170, 190, 289, 291 ; – paysanne (s), 163-164, 168, 190 ; – sociale (s), 274, 291, 294, 518-520, 525 ; (</w:t>
      </w:r>
      <w:r w:rsidRPr="00031E0E">
        <w:rPr>
          <w:i/>
          <w:iCs/>
          <w:szCs w:val="24"/>
        </w:rPr>
        <w:t>v</w:t>
      </w:r>
      <w:r w:rsidRPr="00031E0E">
        <w:rPr>
          <w:szCs w:val="24"/>
        </w:rPr>
        <w:t>. Lutte des cla</w:t>
      </w:r>
      <w:r w:rsidRPr="00031E0E">
        <w:rPr>
          <w:szCs w:val="24"/>
        </w:rPr>
        <w:t>s</w:t>
      </w:r>
      <w:r w:rsidRPr="00031E0E">
        <w:rPr>
          <w:szCs w:val="24"/>
        </w:rPr>
        <w:t>ses).</w:t>
      </w:r>
    </w:p>
    <w:p w14:paraId="650274D8" w14:textId="77777777" w:rsidR="00A35B72" w:rsidRPr="00031E0E" w:rsidRDefault="00A35B72" w:rsidP="00A35B72">
      <w:pPr>
        <w:ind w:left="540" w:hanging="540"/>
        <w:jc w:val="both"/>
      </w:pPr>
      <w:r w:rsidRPr="00031E0E">
        <w:rPr>
          <w:szCs w:val="24"/>
        </w:rPr>
        <w:t xml:space="preserve">Clientélisme, 280-282, 289, 322, 365. </w:t>
      </w:r>
    </w:p>
    <w:p w14:paraId="2A497B54" w14:textId="77777777" w:rsidR="00A35B72" w:rsidRPr="00031E0E" w:rsidRDefault="00A35B72" w:rsidP="00A35B72">
      <w:pPr>
        <w:ind w:left="540" w:hanging="540"/>
        <w:jc w:val="both"/>
      </w:pPr>
      <w:r w:rsidRPr="00031E0E">
        <w:rPr>
          <w:szCs w:val="24"/>
        </w:rPr>
        <w:t>Coercition, 285, 305-306, 510, 512, 518-519, 522, 536-537, 538-539, 548, 608, 610.</w:t>
      </w:r>
    </w:p>
    <w:p w14:paraId="600D1ED4" w14:textId="77777777" w:rsidR="00A35B72" w:rsidRPr="00031E0E" w:rsidRDefault="00A35B72" w:rsidP="00A35B72">
      <w:pPr>
        <w:ind w:left="540" w:hanging="540"/>
        <w:jc w:val="both"/>
      </w:pPr>
      <w:r w:rsidRPr="00031E0E">
        <w:rPr>
          <w:szCs w:val="24"/>
        </w:rPr>
        <w:t>Collectivisation, 162-164, 179, 214, 215, 216, 230.</w:t>
      </w:r>
    </w:p>
    <w:p w14:paraId="726498A2" w14:textId="77777777" w:rsidR="00A35B72" w:rsidRPr="00031E0E" w:rsidRDefault="00A35B72" w:rsidP="00A35B72">
      <w:pPr>
        <w:ind w:left="540" w:hanging="540"/>
        <w:jc w:val="both"/>
      </w:pPr>
      <w:r w:rsidRPr="00031E0E">
        <w:rPr>
          <w:szCs w:val="24"/>
        </w:rPr>
        <w:t>Collégialité gouvern</w:t>
      </w:r>
      <w:r w:rsidRPr="00031E0E">
        <w:rPr>
          <w:szCs w:val="24"/>
        </w:rPr>
        <w:t>e</w:t>
      </w:r>
      <w:r w:rsidRPr="00031E0E">
        <w:rPr>
          <w:szCs w:val="24"/>
        </w:rPr>
        <w:t>mentale, 364, 370-371.</w:t>
      </w:r>
    </w:p>
    <w:p w14:paraId="18407517" w14:textId="77777777" w:rsidR="00A35B72" w:rsidRDefault="00A35B72" w:rsidP="00A35B72">
      <w:pPr>
        <w:ind w:left="540" w:hanging="540"/>
        <w:jc w:val="both"/>
        <w:rPr>
          <w:szCs w:val="24"/>
        </w:rPr>
      </w:pPr>
      <w:r w:rsidRPr="00031E0E">
        <w:rPr>
          <w:szCs w:val="24"/>
        </w:rPr>
        <w:t>Colonialisme, 31, 63-64, 69.</w:t>
      </w:r>
    </w:p>
    <w:p w14:paraId="7BD8BF1B" w14:textId="77777777" w:rsidR="00A35B72" w:rsidRDefault="00A35B72" w:rsidP="00A35B72">
      <w:pPr>
        <w:ind w:left="540" w:hanging="540"/>
        <w:jc w:val="both"/>
        <w:rPr>
          <w:szCs w:val="16"/>
        </w:rPr>
      </w:pPr>
      <w:r w:rsidRPr="00031E0E">
        <w:rPr>
          <w:szCs w:val="16"/>
        </w:rPr>
        <w:t>[700]</w:t>
      </w:r>
    </w:p>
    <w:p w14:paraId="45286126" w14:textId="77777777" w:rsidR="00A35B72" w:rsidRPr="00031E0E" w:rsidRDefault="00A35B72" w:rsidP="00A35B72">
      <w:pPr>
        <w:ind w:left="540" w:hanging="540"/>
        <w:jc w:val="both"/>
      </w:pPr>
      <w:r w:rsidRPr="00031E0E">
        <w:rPr>
          <w:szCs w:val="24"/>
        </w:rPr>
        <w:t>Commissions parleme</w:t>
      </w:r>
      <w:r w:rsidRPr="00031E0E">
        <w:rPr>
          <w:szCs w:val="24"/>
        </w:rPr>
        <w:t>n</w:t>
      </w:r>
      <w:r w:rsidRPr="00031E0E">
        <w:rPr>
          <w:szCs w:val="24"/>
        </w:rPr>
        <w:t>taires, 396-398, 400-401.</w:t>
      </w:r>
    </w:p>
    <w:p w14:paraId="3923CFD6" w14:textId="77777777" w:rsidR="00A35B72" w:rsidRPr="00031E0E" w:rsidRDefault="00A35B72" w:rsidP="00A35B72">
      <w:pPr>
        <w:ind w:left="540" w:hanging="540"/>
        <w:jc w:val="both"/>
      </w:pPr>
      <w:r w:rsidRPr="00031E0E">
        <w:rPr>
          <w:i/>
          <w:iCs/>
          <w:szCs w:val="24"/>
        </w:rPr>
        <w:t xml:space="preserve">Common law, </w:t>
      </w:r>
      <w:r w:rsidRPr="00031E0E">
        <w:rPr>
          <w:szCs w:val="24"/>
        </w:rPr>
        <w:t>533-534.</w:t>
      </w:r>
    </w:p>
    <w:p w14:paraId="2DE92733" w14:textId="77777777" w:rsidR="00A35B72" w:rsidRPr="00031E0E" w:rsidRDefault="00A35B72" w:rsidP="00A35B72">
      <w:pPr>
        <w:ind w:left="540" w:hanging="540"/>
        <w:jc w:val="both"/>
      </w:pPr>
      <w:r w:rsidRPr="00031E0E">
        <w:rPr>
          <w:szCs w:val="24"/>
        </w:rPr>
        <w:t>Communauté l</w:t>
      </w:r>
      <w:r w:rsidRPr="00031E0E">
        <w:rPr>
          <w:szCs w:val="24"/>
        </w:rPr>
        <w:t>o</w:t>
      </w:r>
      <w:r w:rsidRPr="00031E0E">
        <w:rPr>
          <w:szCs w:val="24"/>
        </w:rPr>
        <w:t>cale, 558-559, 565-567.</w:t>
      </w:r>
    </w:p>
    <w:p w14:paraId="64919CED" w14:textId="77777777" w:rsidR="00A35B72" w:rsidRPr="00031E0E" w:rsidRDefault="00A35B72" w:rsidP="00A35B72">
      <w:pPr>
        <w:ind w:left="540" w:hanging="540"/>
        <w:jc w:val="both"/>
      </w:pPr>
      <w:r w:rsidRPr="00031E0E">
        <w:rPr>
          <w:szCs w:val="24"/>
        </w:rPr>
        <w:t>Communauté p</w:t>
      </w:r>
      <w:r w:rsidRPr="00031E0E">
        <w:rPr>
          <w:szCs w:val="24"/>
        </w:rPr>
        <w:t>o</w:t>
      </w:r>
      <w:r w:rsidRPr="00031E0E">
        <w:rPr>
          <w:szCs w:val="24"/>
        </w:rPr>
        <w:t>litique, 600.</w:t>
      </w:r>
    </w:p>
    <w:p w14:paraId="413E224A" w14:textId="77777777" w:rsidR="00A35B72" w:rsidRPr="00031E0E" w:rsidRDefault="00A35B72" w:rsidP="00A35B72">
      <w:pPr>
        <w:ind w:left="540" w:hanging="540"/>
        <w:jc w:val="both"/>
      </w:pPr>
      <w:r w:rsidRPr="00031E0E">
        <w:rPr>
          <w:szCs w:val="24"/>
        </w:rPr>
        <w:t>Commune, 560, 590-593.</w:t>
      </w:r>
    </w:p>
    <w:p w14:paraId="07B643D5" w14:textId="77777777" w:rsidR="00A35B72" w:rsidRPr="00031E0E" w:rsidRDefault="00A35B72" w:rsidP="00A35B72">
      <w:pPr>
        <w:ind w:left="540" w:hanging="540"/>
        <w:jc w:val="both"/>
      </w:pPr>
      <w:r w:rsidRPr="00031E0E">
        <w:rPr>
          <w:szCs w:val="24"/>
        </w:rPr>
        <w:t>Communisme, 185-186.</w:t>
      </w:r>
    </w:p>
    <w:p w14:paraId="7654F8C6" w14:textId="77777777" w:rsidR="00A35B72" w:rsidRPr="00031E0E" w:rsidRDefault="00A35B72" w:rsidP="00A35B72">
      <w:pPr>
        <w:ind w:left="540" w:hanging="540"/>
        <w:jc w:val="both"/>
      </w:pPr>
      <w:r w:rsidRPr="00031E0E">
        <w:rPr>
          <w:szCs w:val="24"/>
        </w:rPr>
        <w:t>Communisme de guerre, 213-214.</w:t>
      </w:r>
    </w:p>
    <w:p w14:paraId="34D8BF30" w14:textId="77777777" w:rsidR="00A35B72" w:rsidRPr="00031E0E" w:rsidRDefault="00A35B72" w:rsidP="00A35B72">
      <w:pPr>
        <w:ind w:left="540" w:hanging="540"/>
        <w:jc w:val="both"/>
      </w:pPr>
      <w:r w:rsidRPr="00031E0E">
        <w:rPr>
          <w:i/>
          <w:iCs/>
          <w:szCs w:val="24"/>
        </w:rPr>
        <w:t>Community p</w:t>
      </w:r>
      <w:r w:rsidRPr="00031E0E">
        <w:rPr>
          <w:i/>
          <w:iCs/>
          <w:szCs w:val="24"/>
        </w:rPr>
        <w:t>o</w:t>
      </w:r>
      <w:r w:rsidRPr="00031E0E">
        <w:rPr>
          <w:i/>
          <w:iCs/>
          <w:szCs w:val="24"/>
        </w:rPr>
        <w:t xml:space="preserve">wer, </w:t>
      </w:r>
      <w:r w:rsidRPr="00031E0E">
        <w:rPr>
          <w:szCs w:val="24"/>
        </w:rPr>
        <w:t>558, 565-567, 573.</w:t>
      </w:r>
    </w:p>
    <w:p w14:paraId="7A2B66A1" w14:textId="77777777" w:rsidR="00A35B72" w:rsidRPr="00031E0E" w:rsidRDefault="00A35B72" w:rsidP="00A35B72">
      <w:pPr>
        <w:ind w:left="540" w:hanging="540"/>
        <w:jc w:val="both"/>
      </w:pPr>
      <w:r w:rsidRPr="00031E0E">
        <w:rPr>
          <w:szCs w:val="24"/>
        </w:rPr>
        <w:t xml:space="preserve">Comparatisme, </w:t>
      </w:r>
      <w:r w:rsidRPr="00031E0E">
        <w:rPr>
          <w:i/>
          <w:iCs/>
          <w:szCs w:val="24"/>
        </w:rPr>
        <w:t xml:space="preserve">1-28 ; </w:t>
      </w:r>
      <w:r w:rsidRPr="00031E0E">
        <w:rPr>
          <w:szCs w:val="24"/>
        </w:rPr>
        <w:t>– constitutio</w:t>
      </w:r>
      <w:r w:rsidRPr="00031E0E">
        <w:rPr>
          <w:szCs w:val="24"/>
        </w:rPr>
        <w:t>n</w:t>
      </w:r>
      <w:r w:rsidRPr="00031E0E">
        <w:rPr>
          <w:szCs w:val="24"/>
        </w:rPr>
        <w:t>nel, 7-9, 11, 12 ; – global, 3-4, 6, 11 -19, 21 ; – à niveau i</w:t>
      </w:r>
      <w:r w:rsidRPr="00031E0E">
        <w:rPr>
          <w:szCs w:val="24"/>
        </w:rPr>
        <w:t>n</w:t>
      </w:r>
      <w:r w:rsidRPr="00031E0E">
        <w:rPr>
          <w:szCs w:val="24"/>
        </w:rPr>
        <w:t>termédiaire, 20-25.</w:t>
      </w:r>
    </w:p>
    <w:p w14:paraId="6E0D38A7" w14:textId="77777777" w:rsidR="00A35B72" w:rsidRPr="00031E0E" w:rsidRDefault="00A35B72" w:rsidP="00A35B72">
      <w:pPr>
        <w:ind w:left="540" w:hanging="540"/>
        <w:jc w:val="both"/>
      </w:pPr>
      <w:r w:rsidRPr="00031E0E">
        <w:rPr>
          <w:szCs w:val="24"/>
        </w:rPr>
        <w:t>Compromis (modernis</w:t>
      </w:r>
      <w:r w:rsidRPr="00031E0E">
        <w:rPr>
          <w:szCs w:val="24"/>
        </w:rPr>
        <w:t>a</w:t>
      </w:r>
      <w:r w:rsidRPr="00031E0E">
        <w:rPr>
          <w:szCs w:val="24"/>
        </w:rPr>
        <w:t>teur, Chine), 256-257, 258-259, 261.</w:t>
      </w:r>
    </w:p>
    <w:p w14:paraId="0C435CC7" w14:textId="77777777" w:rsidR="00A35B72" w:rsidRPr="00031E0E" w:rsidRDefault="00A35B72" w:rsidP="00A35B72">
      <w:pPr>
        <w:ind w:left="540" w:hanging="540"/>
        <w:jc w:val="both"/>
      </w:pPr>
      <w:r w:rsidRPr="00031E0E">
        <w:rPr>
          <w:szCs w:val="24"/>
        </w:rPr>
        <w:t>Concurrence, 76.</w:t>
      </w:r>
    </w:p>
    <w:p w14:paraId="0F4AE662" w14:textId="77777777" w:rsidR="00A35B72" w:rsidRPr="00031E0E" w:rsidRDefault="00A35B72" w:rsidP="00A35B72">
      <w:pPr>
        <w:ind w:left="540" w:hanging="540"/>
        <w:jc w:val="both"/>
      </w:pPr>
      <w:r w:rsidRPr="00031E0E">
        <w:rPr>
          <w:szCs w:val="24"/>
        </w:rPr>
        <w:t>Conflits, 646, 673-674.</w:t>
      </w:r>
    </w:p>
    <w:p w14:paraId="4774F7E5" w14:textId="77777777" w:rsidR="00A35B72" w:rsidRPr="00031E0E" w:rsidRDefault="00A35B72" w:rsidP="00A35B72">
      <w:pPr>
        <w:ind w:left="540" w:hanging="540"/>
        <w:jc w:val="both"/>
      </w:pPr>
      <w:r w:rsidRPr="00031E0E">
        <w:rPr>
          <w:szCs w:val="24"/>
        </w:rPr>
        <w:t>Conseils (révolutionnaires et milita</w:t>
      </w:r>
      <w:r w:rsidRPr="00031E0E">
        <w:rPr>
          <w:szCs w:val="24"/>
        </w:rPr>
        <w:t>i</w:t>
      </w:r>
      <w:r w:rsidRPr="00031E0E">
        <w:rPr>
          <w:szCs w:val="24"/>
        </w:rPr>
        <w:t>res), 374.</w:t>
      </w:r>
    </w:p>
    <w:p w14:paraId="6D56F22B" w14:textId="77777777" w:rsidR="00A35B72" w:rsidRPr="00031E0E" w:rsidRDefault="00A35B72" w:rsidP="00A35B72">
      <w:pPr>
        <w:ind w:left="540" w:hanging="540"/>
        <w:jc w:val="both"/>
      </w:pPr>
      <w:r w:rsidRPr="00031E0E">
        <w:rPr>
          <w:szCs w:val="24"/>
        </w:rPr>
        <w:t>Consensus, 35, 54, 63, 98.</w:t>
      </w:r>
    </w:p>
    <w:p w14:paraId="3B953DA1" w14:textId="77777777" w:rsidR="00A35B72" w:rsidRPr="00031E0E" w:rsidRDefault="00A35B72" w:rsidP="00A35B72">
      <w:pPr>
        <w:ind w:left="540" w:hanging="540"/>
        <w:jc w:val="both"/>
      </w:pPr>
      <w:r w:rsidRPr="00031E0E">
        <w:rPr>
          <w:szCs w:val="24"/>
        </w:rPr>
        <w:t>Consentement, 50, 53.</w:t>
      </w:r>
    </w:p>
    <w:p w14:paraId="676A1371" w14:textId="77777777" w:rsidR="00A35B72" w:rsidRPr="00031E0E" w:rsidRDefault="00A35B72" w:rsidP="00A35B72">
      <w:pPr>
        <w:ind w:left="540" w:hanging="540"/>
        <w:jc w:val="both"/>
      </w:pPr>
      <w:r w:rsidRPr="00031E0E">
        <w:rPr>
          <w:szCs w:val="24"/>
        </w:rPr>
        <w:t>Conservatisme, 300.</w:t>
      </w:r>
    </w:p>
    <w:p w14:paraId="6B78BA9A" w14:textId="77777777" w:rsidR="00A35B72" w:rsidRPr="00031E0E" w:rsidRDefault="00A35B72" w:rsidP="00A35B72">
      <w:pPr>
        <w:ind w:left="540" w:hanging="540"/>
        <w:jc w:val="both"/>
      </w:pPr>
      <w:r w:rsidRPr="00031E0E">
        <w:rPr>
          <w:szCs w:val="24"/>
        </w:rPr>
        <w:t>Consociationn</w:t>
      </w:r>
      <w:r w:rsidRPr="00031E0E">
        <w:rPr>
          <w:szCs w:val="24"/>
        </w:rPr>
        <w:t>a</w:t>
      </w:r>
      <w:r w:rsidRPr="00031E0E">
        <w:rPr>
          <w:szCs w:val="24"/>
        </w:rPr>
        <w:t>lisme, 370, 380.</w:t>
      </w:r>
    </w:p>
    <w:p w14:paraId="119B9D02" w14:textId="77777777" w:rsidR="00A35B72" w:rsidRPr="00031E0E" w:rsidRDefault="00A35B72" w:rsidP="00A35B72">
      <w:pPr>
        <w:ind w:left="540" w:hanging="540"/>
        <w:jc w:val="both"/>
      </w:pPr>
      <w:r w:rsidRPr="00031E0E">
        <w:rPr>
          <w:szCs w:val="24"/>
        </w:rPr>
        <w:t xml:space="preserve">Constitution </w:t>
      </w:r>
      <w:r w:rsidRPr="00031E0E">
        <w:rPr>
          <w:smallCaps/>
          <w:szCs w:val="24"/>
        </w:rPr>
        <w:t xml:space="preserve">(urss), </w:t>
      </w:r>
      <w:r w:rsidRPr="00031E0E">
        <w:rPr>
          <w:szCs w:val="24"/>
        </w:rPr>
        <w:t>216-217, 223-224, 230, 232-233.</w:t>
      </w:r>
    </w:p>
    <w:p w14:paraId="19E32155" w14:textId="77777777" w:rsidR="00A35B72" w:rsidRPr="00031E0E" w:rsidRDefault="00A35B72" w:rsidP="00A35B72">
      <w:pPr>
        <w:ind w:left="540" w:hanging="540"/>
        <w:jc w:val="both"/>
      </w:pPr>
      <w:r w:rsidRPr="00031E0E">
        <w:rPr>
          <w:szCs w:val="24"/>
        </w:rPr>
        <w:t>Constitutionn</w:t>
      </w:r>
      <w:r w:rsidRPr="00031E0E">
        <w:rPr>
          <w:szCs w:val="24"/>
        </w:rPr>
        <w:t>a</w:t>
      </w:r>
      <w:r w:rsidRPr="00031E0E">
        <w:rPr>
          <w:szCs w:val="24"/>
        </w:rPr>
        <w:t>lisme, 46, 49.</w:t>
      </w:r>
    </w:p>
    <w:p w14:paraId="398277EC" w14:textId="77777777" w:rsidR="00A35B72" w:rsidRPr="00031E0E" w:rsidRDefault="00A35B72" w:rsidP="00A35B72">
      <w:pPr>
        <w:ind w:left="540" w:hanging="540"/>
        <w:jc w:val="both"/>
      </w:pPr>
      <w:r w:rsidRPr="00031E0E">
        <w:rPr>
          <w:szCs w:val="24"/>
        </w:rPr>
        <w:t>Contentieux constit</w:t>
      </w:r>
      <w:r w:rsidRPr="00031E0E">
        <w:rPr>
          <w:szCs w:val="24"/>
        </w:rPr>
        <w:t>u</w:t>
      </w:r>
      <w:r w:rsidRPr="00031E0E">
        <w:rPr>
          <w:szCs w:val="24"/>
        </w:rPr>
        <w:t>tionnel, 430-435.</w:t>
      </w:r>
    </w:p>
    <w:p w14:paraId="5D3F5B7E" w14:textId="77777777" w:rsidR="00A35B72" w:rsidRPr="00031E0E" w:rsidRDefault="00A35B72" w:rsidP="00A35B72">
      <w:pPr>
        <w:ind w:left="540" w:hanging="540"/>
        <w:jc w:val="both"/>
      </w:pPr>
      <w:r w:rsidRPr="00031E0E">
        <w:rPr>
          <w:szCs w:val="24"/>
        </w:rPr>
        <w:t>Contexte intern</w:t>
      </w:r>
      <w:r w:rsidRPr="00031E0E">
        <w:rPr>
          <w:szCs w:val="24"/>
        </w:rPr>
        <w:t>a</w:t>
      </w:r>
      <w:r w:rsidRPr="00031E0E">
        <w:rPr>
          <w:szCs w:val="24"/>
        </w:rPr>
        <w:t>tional, 672-673, 674.</w:t>
      </w:r>
    </w:p>
    <w:p w14:paraId="62A5EAE8" w14:textId="77777777" w:rsidR="00A35B72" w:rsidRPr="00031E0E" w:rsidRDefault="00A35B72" w:rsidP="00A35B72">
      <w:pPr>
        <w:ind w:left="540" w:hanging="540"/>
        <w:jc w:val="both"/>
      </w:pPr>
      <w:r w:rsidRPr="00031E0E">
        <w:rPr>
          <w:szCs w:val="24"/>
        </w:rPr>
        <w:t>Contractualisme, 51-55, 98.</w:t>
      </w:r>
    </w:p>
    <w:p w14:paraId="1231A2F8" w14:textId="77777777" w:rsidR="00A35B72" w:rsidRPr="00031E0E" w:rsidRDefault="00A35B72" w:rsidP="00A35B72">
      <w:pPr>
        <w:ind w:left="540" w:hanging="540"/>
        <w:jc w:val="both"/>
      </w:pPr>
      <w:r w:rsidRPr="00031E0E">
        <w:rPr>
          <w:szCs w:val="24"/>
        </w:rPr>
        <w:t>Contrôle de constit</w:t>
      </w:r>
      <w:r w:rsidRPr="00031E0E">
        <w:rPr>
          <w:szCs w:val="24"/>
        </w:rPr>
        <w:t>u</w:t>
      </w:r>
      <w:r w:rsidRPr="00031E0E">
        <w:rPr>
          <w:szCs w:val="24"/>
        </w:rPr>
        <w:t>tionnalité, 423-426, 434, 436-438, 440-441, 526 ; – ab</w:t>
      </w:r>
      <w:r w:rsidRPr="00031E0E">
        <w:rPr>
          <w:szCs w:val="24"/>
        </w:rPr>
        <w:t>s</w:t>
      </w:r>
      <w:r w:rsidRPr="00031E0E">
        <w:rPr>
          <w:szCs w:val="24"/>
        </w:rPr>
        <w:t>trait, 433, 437 ; – concret, 433 ; – par voie d’action, 435, 437 ; – par voie d’exception, 435-436, 437.</w:t>
      </w:r>
    </w:p>
    <w:p w14:paraId="1545D206" w14:textId="77777777" w:rsidR="00A35B72" w:rsidRPr="00031E0E" w:rsidRDefault="00A35B72" w:rsidP="00A35B72">
      <w:pPr>
        <w:ind w:left="540" w:hanging="540"/>
        <w:jc w:val="both"/>
      </w:pPr>
      <w:r w:rsidRPr="00031E0E">
        <w:rPr>
          <w:szCs w:val="24"/>
        </w:rPr>
        <w:t>Contrôle social, 512, 517, 530, 546, 584-587, 661.</w:t>
      </w:r>
    </w:p>
    <w:p w14:paraId="3296E00F" w14:textId="77777777" w:rsidR="00A35B72" w:rsidRPr="00031E0E" w:rsidRDefault="00A35B72" w:rsidP="00A35B72">
      <w:pPr>
        <w:ind w:left="540" w:hanging="540"/>
        <w:jc w:val="both"/>
      </w:pPr>
      <w:r w:rsidRPr="00031E0E">
        <w:rPr>
          <w:szCs w:val="24"/>
        </w:rPr>
        <w:t>Cooptation, 341, 345-347.</w:t>
      </w:r>
    </w:p>
    <w:p w14:paraId="611E7BE9" w14:textId="77777777" w:rsidR="00A35B72" w:rsidRPr="00031E0E" w:rsidRDefault="00A35B72" w:rsidP="00A35B72">
      <w:pPr>
        <w:ind w:left="540" w:hanging="540"/>
        <w:jc w:val="both"/>
      </w:pPr>
      <w:r w:rsidRPr="00031E0E">
        <w:rPr>
          <w:szCs w:val="24"/>
        </w:rPr>
        <w:t>Corporatisme, 41, 74, 82-84.</w:t>
      </w:r>
    </w:p>
    <w:p w14:paraId="69847907" w14:textId="77777777" w:rsidR="00A35B72" w:rsidRPr="00031E0E" w:rsidRDefault="00A35B72" w:rsidP="00A35B72">
      <w:pPr>
        <w:ind w:left="540" w:hanging="540"/>
        <w:jc w:val="both"/>
      </w:pPr>
      <w:r w:rsidRPr="00031E0E">
        <w:rPr>
          <w:szCs w:val="24"/>
        </w:rPr>
        <w:t>Corruption (Ch</w:t>
      </w:r>
      <w:r w:rsidRPr="00031E0E">
        <w:rPr>
          <w:szCs w:val="24"/>
        </w:rPr>
        <w:t>i</w:t>
      </w:r>
      <w:r w:rsidRPr="00031E0E">
        <w:rPr>
          <w:szCs w:val="24"/>
        </w:rPr>
        <w:t>ne), 259.</w:t>
      </w:r>
    </w:p>
    <w:p w14:paraId="1A23E427" w14:textId="77777777" w:rsidR="00A35B72" w:rsidRPr="00031E0E" w:rsidRDefault="00A35B72" w:rsidP="00A35B72">
      <w:pPr>
        <w:ind w:left="540" w:hanging="540"/>
        <w:jc w:val="both"/>
      </w:pPr>
      <w:r w:rsidRPr="00031E0E">
        <w:rPr>
          <w:szCs w:val="24"/>
        </w:rPr>
        <w:t>Coup d’État, 271, 637, 643.</w:t>
      </w:r>
    </w:p>
    <w:p w14:paraId="6DF46124" w14:textId="77777777" w:rsidR="00A35B72" w:rsidRPr="00031E0E" w:rsidRDefault="00A35B72" w:rsidP="00A35B72">
      <w:pPr>
        <w:ind w:left="540" w:hanging="540"/>
        <w:jc w:val="both"/>
      </w:pPr>
      <w:r w:rsidRPr="00031E0E">
        <w:rPr>
          <w:szCs w:val="24"/>
        </w:rPr>
        <w:t>Cour suprême, 406, 408, 410-412, 421, 429, 433, 439.</w:t>
      </w:r>
    </w:p>
    <w:p w14:paraId="533F8C07" w14:textId="77777777" w:rsidR="00A35B72" w:rsidRPr="00031E0E" w:rsidRDefault="00A35B72" w:rsidP="00A35B72">
      <w:pPr>
        <w:ind w:left="540" w:hanging="540"/>
        <w:jc w:val="both"/>
      </w:pPr>
      <w:r w:rsidRPr="00031E0E">
        <w:rPr>
          <w:szCs w:val="24"/>
        </w:rPr>
        <w:t>Cours constit</w:t>
      </w:r>
      <w:r w:rsidRPr="00031E0E">
        <w:rPr>
          <w:szCs w:val="24"/>
        </w:rPr>
        <w:t>u</w:t>
      </w:r>
      <w:r w:rsidRPr="00031E0E">
        <w:rPr>
          <w:szCs w:val="24"/>
        </w:rPr>
        <w:t xml:space="preserve">tionnelles, </w:t>
      </w:r>
      <w:r w:rsidRPr="00031E0E">
        <w:rPr>
          <w:i/>
          <w:iCs/>
          <w:szCs w:val="24"/>
        </w:rPr>
        <w:t>406-445.</w:t>
      </w:r>
    </w:p>
    <w:p w14:paraId="47EBBC63" w14:textId="77777777" w:rsidR="00A35B72" w:rsidRPr="00031E0E" w:rsidRDefault="00A35B72" w:rsidP="00A35B72">
      <w:pPr>
        <w:ind w:left="540" w:hanging="540"/>
        <w:jc w:val="both"/>
      </w:pPr>
      <w:r w:rsidRPr="00031E0E">
        <w:rPr>
          <w:szCs w:val="24"/>
        </w:rPr>
        <w:t>Coutume, 517, 545.</w:t>
      </w:r>
    </w:p>
    <w:p w14:paraId="39A7059F" w14:textId="77777777" w:rsidR="00A35B72" w:rsidRPr="00031E0E" w:rsidRDefault="00A35B72" w:rsidP="00A35B72">
      <w:pPr>
        <w:ind w:left="540" w:hanging="540"/>
        <w:jc w:val="both"/>
      </w:pPr>
      <w:r w:rsidRPr="00031E0E">
        <w:rPr>
          <w:szCs w:val="24"/>
        </w:rPr>
        <w:t>Crime, 515-516, 543-546.</w:t>
      </w:r>
    </w:p>
    <w:p w14:paraId="578F6E91" w14:textId="77777777" w:rsidR="00A35B72" w:rsidRPr="00031E0E" w:rsidRDefault="00A35B72" w:rsidP="00A35B72">
      <w:pPr>
        <w:ind w:left="540" w:hanging="540"/>
        <w:jc w:val="both"/>
      </w:pPr>
      <w:r w:rsidRPr="00031E0E">
        <w:rPr>
          <w:szCs w:val="24"/>
        </w:rPr>
        <w:t>Criminalité, 519-520, 541, 543-546, 548.</w:t>
      </w:r>
    </w:p>
    <w:p w14:paraId="3491874B" w14:textId="77777777" w:rsidR="00A35B72" w:rsidRPr="00031E0E" w:rsidRDefault="00A35B72" w:rsidP="00A35B72">
      <w:pPr>
        <w:ind w:left="540" w:hanging="540"/>
        <w:jc w:val="both"/>
      </w:pPr>
      <w:r w:rsidRPr="00031E0E">
        <w:rPr>
          <w:szCs w:val="24"/>
        </w:rPr>
        <w:t>Crise, 461-462, 504-506, 639, 657, 673-674.</w:t>
      </w:r>
    </w:p>
    <w:p w14:paraId="4E00212F" w14:textId="77777777" w:rsidR="00A35B72" w:rsidRPr="00031E0E" w:rsidRDefault="00A35B72" w:rsidP="00A35B72">
      <w:pPr>
        <w:ind w:left="540" w:hanging="540"/>
        <w:jc w:val="both"/>
      </w:pPr>
      <w:r w:rsidRPr="00031E0E">
        <w:rPr>
          <w:szCs w:val="24"/>
        </w:rPr>
        <w:t>Cube (Loi du –), 328.</w:t>
      </w:r>
    </w:p>
    <w:p w14:paraId="7605F937" w14:textId="77777777" w:rsidR="00A35B72" w:rsidRPr="00031E0E" w:rsidRDefault="00A35B72" w:rsidP="00A35B72">
      <w:pPr>
        <w:ind w:left="540" w:hanging="540"/>
        <w:jc w:val="both"/>
      </w:pPr>
      <w:r w:rsidRPr="00031E0E">
        <w:rPr>
          <w:szCs w:val="24"/>
        </w:rPr>
        <w:t>Culte de la pe</w:t>
      </w:r>
      <w:r w:rsidRPr="00031E0E">
        <w:rPr>
          <w:szCs w:val="24"/>
        </w:rPr>
        <w:t>r</w:t>
      </w:r>
      <w:r w:rsidRPr="00031E0E">
        <w:rPr>
          <w:szCs w:val="24"/>
        </w:rPr>
        <w:t>sonnalité, 229.</w:t>
      </w:r>
    </w:p>
    <w:p w14:paraId="5E369775" w14:textId="77777777" w:rsidR="00A35B72" w:rsidRPr="00031E0E" w:rsidRDefault="00A35B72" w:rsidP="00A35B72">
      <w:pPr>
        <w:ind w:left="540" w:hanging="540"/>
        <w:jc w:val="both"/>
      </w:pPr>
      <w:r w:rsidRPr="00031E0E">
        <w:rPr>
          <w:szCs w:val="24"/>
        </w:rPr>
        <w:t>Culture politique, 60, 80, 640-641, 652, 654, 675-676.</w:t>
      </w:r>
    </w:p>
    <w:p w14:paraId="6F5D53AB" w14:textId="77777777" w:rsidR="00A35B72" w:rsidRPr="00031E0E" w:rsidRDefault="00A35B72" w:rsidP="00A35B72">
      <w:pPr>
        <w:ind w:left="540" w:hanging="540"/>
        <w:jc w:val="both"/>
      </w:pPr>
      <w:r w:rsidRPr="00031E0E">
        <w:rPr>
          <w:szCs w:val="24"/>
        </w:rPr>
        <w:t>Darwinisme, 205.</w:t>
      </w:r>
    </w:p>
    <w:p w14:paraId="6A5FC419" w14:textId="77777777" w:rsidR="00A35B72" w:rsidRPr="00031E0E" w:rsidRDefault="00A35B72" w:rsidP="00A35B72">
      <w:pPr>
        <w:ind w:left="540" w:hanging="540"/>
        <w:jc w:val="both"/>
      </w:pPr>
      <w:r w:rsidRPr="00031E0E">
        <w:rPr>
          <w:szCs w:val="24"/>
        </w:rPr>
        <w:t>Décentralisation, 478,481, 492, 499, 593-595.</w:t>
      </w:r>
    </w:p>
    <w:p w14:paraId="76F2F262" w14:textId="77777777" w:rsidR="00A35B72" w:rsidRPr="00031E0E" w:rsidRDefault="00A35B72" w:rsidP="00A35B72">
      <w:pPr>
        <w:ind w:left="540" w:hanging="540"/>
        <w:jc w:val="both"/>
      </w:pPr>
      <w:r w:rsidRPr="00031E0E">
        <w:rPr>
          <w:szCs w:val="24"/>
        </w:rPr>
        <w:t>Décision, 41, 65, 76.</w:t>
      </w:r>
    </w:p>
    <w:p w14:paraId="61498ABE" w14:textId="77777777" w:rsidR="00A35B72" w:rsidRPr="00031E0E" w:rsidRDefault="00A35B72" w:rsidP="00A35B72">
      <w:pPr>
        <w:ind w:left="540" w:hanging="540"/>
        <w:jc w:val="both"/>
      </w:pPr>
      <w:r w:rsidRPr="00031E0E">
        <w:rPr>
          <w:szCs w:val="24"/>
        </w:rPr>
        <w:t>Décollectivisation rurale (Chine), 258.</w:t>
      </w:r>
    </w:p>
    <w:p w14:paraId="5D5C7FA7" w14:textId="77777777" w:rsidR="00A35B72" w:rsidRPr="00031E0E" w:rsidRDefault="00A35B72" w:rsidP="00A35B72">
      <w:pPr>
        <w:ind w:left="540" w:hanging="540"/>
        <w:jc w:val="both"/>
      </w:pPr>
      <w:r w:rsidRPr="00031E0E">
        <w:rPr>
          <w:szCs w:val="24"/>
        </w:rPr>
        <w:t>Décolonisation, 639-640.</w:t>
      </w:r>
    </w:p>
    <w:p w14:paraId="409A0156" w14:textId="77777777" w:rsidR="00A35B72" w:rsidRPr="00031E0E" w:rsidRDefault="00A35B72" w:rsidP="00A35B72">
      <w:pPr>
        <w:ind w:left="540" w:hanging="540"/>
        <w:jc w:val="both"/>
      </w:pPr>
      <w:r w:rsidRPr="00031E0E">
        <w:rPr>
          <w:szCs w:val="24"/>
        </w:rPr>
        <w:t>Déduction, 5, 8, 21-22.</w:t>
      </w:r>
    </w:p>
    <w:p w14:paraId="6F3207A5" w14:textId="77777777" w:rsidR="00A35B72" w:rsidRPr="00031E0E" w:rsidRDefault="00A35B72" w:rsidP="00A35B72">
      <w:pPr>
        <w:ind w:left="540" w:hanging="540"/>
        <w:jc w:val="both"/>
      </w:pPr>
      <w:r w:rsidRPr="00031E0E">
        <w:rPr>
          <w:szCs w:val="24"/>
        </w:rPr>
        <w:t>Défense (droits de la –), 535.</w:t>
      </w:r>
    </w:p>
    <w:p w14:paraId="6D5C491D" w14:textId="77777777" w:rsidR="00A35B72" w:rsidRPr="00031E0E" w:rsidRDefault="00A35B72" w:rsidP="00A35B72">
      <w:pPr>
        <w:ind w:left="540" w:hanging="540"/>
        <w:jc w:val="both"/>
      </w:pPr>
      <w:r w:rsidRPr="00031E0E">
        <w:rPr>
          <w:szCs w:val="24"/>
        </w:rPr>
        <w:t>Délinquance, 512, 519, 548.</w:t>
      </w:r>
    </w:p>
    <w:p w14:paraId="086DC743" w14:textId="77777777" w:rsidR="00A35B72" w:rsidRPr="00031E0E" w:rsidRDefault="00A35B72" w:rsidP="00A35B72">
      <w:pPr>
        <w:ind w:left="540" w:hanging="540"/>
        <w:jc w:val="both"/>
      </w:pPr>
      <w:r w:rsidRPr="00031E0E">
        <w:rPr>
          <w:szCs w:val="24"/>
        </w:rPr>
        <w:t>Délit, 515, 535.</w:t>
      </w:r>
    </w:p>
    <w:p w14:paraId="76821434" w14:textId="77777777" w:rsidR="00A35B72" w:rsidRPr="00031E0E" w:rsidRDefault="00A35B72" w:rsidP="00A35B72">
      <w:pPr>
        <w:ind w:left="540" w:hanging="540"/>
        <w:jc w:val="both"/>
      </w:pPr>
      <w:r w:rsidRPr="00031E0E">
        <w:rPr>
          <w:szCs w:val="24"/>
        </w:rPr>
        <w:t>Démaoïsation, 244-265.</w:t>
      </w:r>
    </w:p>
    <w:p w14:paraId="774DF7F0" w14:textId="77777777" w:rsidR="00A35B72" w:rsidRPr="00031E0E" w:rsidRDefault="00A35B72" w:rsidP="00A35B72">
      <w:pPr>
        <w:ind w:left="540" w:hanging="540"/>
        <w:jc w:val="both"/>
      </w:pPr>
      <w:r w:rsidRPr="00031E0E">
        <w:rPr>
          <w:szCs w:val="24"/>
        </w:rPr>
        <w:t xml:space="preserve">Démocratie, </w:t>
      </w:r>
      <w:r w:rsidRPr="00031E0E">
        <w:rPr>
          <w:i/>
          <w:iCs/>
          <w:szCs w:val="24"/>
        </w:rPr>
        <w:t xml:space="preserve">29-113, </w:t>
      </w:r>
      <w:r w:rsidRPr="00031E0E">
        <w:rPr>
          <w:szCs w:val="24"/>
        </w:rPr>
        <w:t>142, 271, 272, 315-317. 519, 540-543, 599, 604, 617-618, 626-630 ; – consociative, 73 ; défin</w:t>
      </w:r>
      <w:r w:rsidRPr="00031E0E">
        <w:rPr>
          <w:szCs w:val="24"/>
        </w:rPr>
        <w:t>i</w:t>
      </w:r>
      <w:r w:rsidRPr="00031E0E">
        <w:rPr>
          <w:szCs w:val="24"/>
        </w:rPr>
        <w:t xml:space="preserve">tions de la –, </w:t>
      </w:r>
      <w:r w:rsidRPr="00031E0E">
        <w:rPr>
          <w:smallCaps/>
          <w:szCs w:val="24"/>
        </w:rPr>
        <w:t>x-xiii</w:t>
      </w:r>
      <w:r w:rsidRPr="00031E0E">
        <w:rPr>
          <w:szCs w:val="24"/>
        </w:rPr>
        <w:t>, 29-30, 32-35. 38, 59; – industrielle, 73 ; – juridicielle, 83 ; orig</w:t>
      </w:r>
      <w:r w:rsidRPr="00031E0E">
        <w:rPr>
          <w:szCs w:val="24"/>
        </w:rPr>
        <w:t>i</w:t>
      </w:r>
      <w:r w:rsidRPr="00031E0E">
        <w:rPr>
          <w:szCs w:val="24"/>
        </w:rPr>
        <w:t>ne de la –, 42-46 ; – sociale, 39, 58, 89-90.</w:t>
      </w:r>
    </w:p>
    <w:p w14:paraId="052DA582" w14:textId="77777777" w:rsidR="00A35B72" w:rsidRPr="00031E0E" w:rsidRDefault="00A35B72" w:rsidP="00A35B72">
      <w:pPr>
        <w:ind w:left="540" w:hanging="540"/>
        <w:jc w:val="both"/>
      </w:pPr>
      <w:r w:rsidRPr="00031E0E">
        <w:rPr>
          <w:szCs w:val="24"/>
        </w:rPr>
        <w:t>Démocratie de particip</w:t>
      </w:r>
      <w:r w:rsidRPr="00031E0E">
        <w:rPr>
          <w:szCs w:val="24"/>
        </w:rPr>
        <w:t>a</w:t>
      </w:r>
      <w:r w:rsidRPr="00031E0E">
        <w:rPr>
          <w:szCs w:val="24"/>
        </w:rPr>
        <w:t>tion, 579-580.</w:t>
      </w:r>
    </w:p>
    <w:p w14:paraId="43330E52" w14:textId="77777777" w:rsidR="00A35B72" w:rsidRPr="00031E0E" w:rsidRDefault="00A35B72" w:rsidP="00A35B72">
      <w:pPr>
        <w:ind w:left="540" w:hanging="540"/>
        <w:jc w:val="both"/>
      </w:pPr>
      <w:r w:rsidRPr="00031E0E">
        <w:rPr>
          <w:szCs w:val="24"/>
        </w:rPr>
        <w:t>Dérégulation, 87-91.</w:t>
      </w:r>
    </w:p>
    <w:p w14:paraId="18B92C12" w14:textId="77777777" w:rsidR="00A35B72" w:rsidRPr="00031E0E" w:rsidRDefault="00A35B72" w:rsidP="00A35B72">
      <w:pPr>
        <w:ind w:left="540" w:hanging="540"/>
        <w:jc w:val="both"/>
      </w:pPr>
      <w:r w:rsidRPr="00031E0E">
        <w:rPr>
          <w:szCs w:val="24"/>
        </w:rPr>
        <w:t>Déséquilibre systém</w:t>
      </w:r>
      <w:r w:rsidRPr="00031E0E">
        <w:rPr>
          <w:szCs w:val="24"/>
        </w:rPr>
        <w:t>i</w:t>
      </w:r>
      <w:r w:rsidRPr="00031E0E">
        <w:rPr>
          <w:szCs w:val="24"/>
        </w:rPr>
        <w:t>que, 662-663.</w:t>
      </w:r>
    </w:p>
    <w:p w14:paraId="12DC5E92" w14:textId="77777777" w:rsidR="00A35B72" w:rsidRPr="00031E0E" w:rsidRDefault="00A35B72" w:rsidP="00A35B72">
      <w:pPr>
        <w:ind w:left="540" w:hanging="540"/>
        <w:jc w:val="both"/>
      </w:pPr>
      <w:r w:rsidRPr="00031E0E">
        <w:rPr>
          <w:szCs w:val="24"/>
        </w:rPr>
        <w:t>Despotisme, 54, 117-118, 278.</w:t>
      </w:r>
    </w:p>
    <w:p w14:paraId="2B24CB13" w14:textId="77777777" w:rsidR="00A35B72" w:rsidRPr="00031E0E" w:rsidRDefault="00A35B72" w:rsidP="00A35B72">
      <w:pPr>
        <w:ind w:left="540" w:hanging="540"/>
        <w:jc w:val="both"/>
      </w:pPr>
      <w:r w:rsidRPr="00031E0E">
        <w:rPr>
          <w:szCs w:val="24"/>
        </w:rPr>
        <w:t>Déstalinisation, 136.</w:t>
      </w:r>
    </w:p>
    <w:p w14:paraId="3D8F6F0B" w14:textId="77777777" w:rsidR="00A35B72" w:rsidRPr="00031E0E" w:rsidRDefault="00A35B72" w:rsidP="00A35B72">
      <w:pPr>
        <w:ind w:left="540" w:hanging="540"/>
        <w:jc w:val="both"/>
      </w:pPr>
      <w:r w:rsidRPr="00031E0E">
        <w:rPr>
          <w:szCs w:val="24"/>
        </w:rPr>
        <w:t>Développement, 296-299, 458-462, 497-504.</w:t>
      </w:r>
    </w:p>
    <w:p w14:paraId="42A3DC5A" w14:textId="77777777" w:rsidR="00A35B72" w:rsidRPr="00031E0E" w:rsidRDefault="00A35B72" w:rsidP="00A35B72">
      <w:pPr>
        <w:ind w:left="540" w:hanging="540"/>
        <w:jc w:val="both"/>
      </w:pPr>
      <w:r w:rsidRPr="00031E0E">
        <w:rPr>
          <w:szCs w:val="24"/>
        </w:rPr>
        <w:t>Développement écon</w:t>
      </w:r>
      <w:r w:rsidRPr="00031E0E">
        <w:rPr>
          <w:szCs w:val="24"/>
        </w:rPr>
        <w:t>o</w:t>
      </w:r>
      <w:r w:rsidRPr="00031E0E">
        <w:rPr>
          <w:szCs w:val="24"/>
        </w:rPr>
        <w:t>mique (Chine), 256, 264.</w:t>
      </w:r>
    </w:p>
    <w:p w14:paraId="23493CFE" w14:textId="77777777" w:rsidR="00A35B72" w:rsidRPr="00031E0E" w:rsidRDefault="00A35B72" w:rsidP="00A35B72">
      <w:pPr>
        <w:ind w:left="540" w:hanging="540"/>
        <w:jc w:val="both"/>
      </w:pPr>
      <w:r w:rsidRPr="00031E0E">
        <w:rPr>
          <w:szCs w:val="24"/>
        </w:rPr>
        <w:t>Développement polit</w:t>
      </w:r>
      <w:r w:rsidRPr="00031E0E">
        <w:rPr>
          <w:szCs w:val="24"/>
        </w:rPr>
        <w:t>i</w:t>
      </w:r>
      <w:r w:rsidRPr="00031E0E">
        <w:rPr>
          <w:szCs w:val="24"/>
        </w:rPr>
        <w:t>que, 15-19, 599-600.</w:t>
      </w:r>
    </w:p>
    <w:p w14:paraId="4BB59D03" w14:textId="77777777" w:rsidR="00A35B72" w:rsidRPr="00031E0E" w:rsidRDefault="00A35B72" w:rsidP="00A35B72">
      <w:pPr>
        <w:ind w:left="540" w:hanging="540"/>
        <w:jc w:val="both"/>
      </w:pPr>
      <w:r w:rsidRPr="00031E0E">
        <w:rPr>
          <w:szCs w:val="24"/>
        </w:rPr>
        <w:t>Déviance, 512, 543-545.</w:t>
      </w:r>
    </w:p>
    <w:p w14:paraId="11555389" w14:textId="77777777" w:rsidR="00A35B72" w:rsidRPr="00031E0E" w:rsidRDefault="00A35B72" w:rsidP="00A35B72">
      <w:pPr>
        <w:ind w:left="540" w:hanging="540"/>
        <w:jc w:val="both"/>
      </w:pPr>
      <w:r w:rsidRPr="00031E0E">
        <w:rPr>
          <w:szCs w:val="24"/>
        </w:rPr>
        <w:t>Dictature, 11, 269-271, 283, 290. 304-305, 363 ; – r</w:t>
      </w:r>
      <w:r w:rsidRPr="00031E0E">
        <w:rPr>
          <w:szCs w:val="24"/>
        </w:rPr>
        <w:t>o</w:t>
      </w:r>
      <w:r w:rsidRPr="00031E0E">
        <w:rPr>
          <w:szCs w:val="24"/>
        </w:rPr>
        <w:t>maine, 270-271.</w:t>
      </w:r>
    </w:p>
    <w:p w14:paraId="11726146" w14:textId="77777777" w:rsidR="00A35B72" w:rsidRPr="00031E0E" w:rsidRDefault="00A35B72" w:rsidP="00A35B72">
      <w:pPr>
        <w:ind w:left="540" w:hanging="540"/>
        <w:jc w:val="both"/>
      </w:pPr>
      <w:r w:rsidRPr="00031E0E">
        <w:rPr>
          <w:szCs w:val="24"/>
        </w:rPr>
        <w:t>Dictature du pr</w:t>
      </w:r>
      <w:r w:rsidRPr="00031E0E">
        <w:rPr>
          <w:szCs w:val="24"/>
        </w:rPr>
        <w:t>o</w:t>
      </w:r>
      <w:r w:rsidRPr="00031E0E">
        <w:rPr>
          <w:szCs w:val="24"/>
        </w:rPr>
        <w:t>létariat, 212-213, 224.</w:t>
      </w:r>
    </w:p>
    <w:p w14:paraId="6C0A7E3D" w14:textId="77777777" w:rsidR="00A35B72" w:rsidRPr="00031E0E" w:rsidRDefault="00A35B72" w:rsidP="00A35B72">
      <w:pPr>
        <w:ind w:left="540" w:hanging="540"/>
        <w:jc w:val="both"/>
      </w:pPr>
      <w:r w:rsidRPr="00031E0E">
        <w:rPr>
          <w:szCs w:val="24"/>
        </w:rPr>
        <w:t>Différenciation, 446-452.</w:t>
      </w:r>
    </w:p>
    <w:p w14:paraId="6999D2C2" w14:textId="77777777" w:rsidR="00A35B72" w:rsidRPr="00031E0E" w:rsidRDefault="00A35B72" w:rsidP="00A35B72">
      <w:pPr>
        <w:ind w:left="540" w:hanging="540"/>
        <w:jc w:val="both"/>
      </w:pPr>
      <w:r w:rsidRPr="00031E0E">
        <w:rPr>
          <w:szCs w:val="24"/>
        </w:rPr>
        <w:t>Direction gouverneme</w:t>
      </w:r>
      <w:r w:rsidRPr="00031E0E">
        <w:rPr>
          <w:szCs w:val="24"/>
        </w:rPr>
        <w:t>n</w:t>
      </w:r>
      <w:r w:rsidRPr="00031E0E">
        <w:rPr>
          <w:szCs w:val="24"/>
        </w:rPr>
        <w:t>tale, 363-368.</w:t>
      </w:r>
    </w:p>
    <w:p w14:paraId="4D374C32" w14:textId="77777777" w:rsidR="00A35B72" w:rsidRPr="00031E0E" w:rsidRDefault="00A35B72" w:rsidP="00A35B72">
      <w:pPr>
        <w:ind w:left="540" w:hanging="540"/>
        <w:jc w:val="both"/>
      </w:pPr>
      <w:r w:rsidRPr="00031E0E">
        <w:rPr>
          <w:szCs w:val="24"/>
        </w:rPr>
        <w:t>Dissidence (Ch</w:t>
      </w:r>
      <w:r w:rsidRPr="00031E0E">
        <w:rPr>
          <w:szCs w:val="24"/>
        </w:rPr>
        <w:t>i</w:t>
      </w:r>
      <w:r w:rsidRPr="00031E0E">
        <w:rPr>
          <w:szCs w:val="24"/>
        </w:rPr>
        <w:t>ne), 241-244.</w:t>
      </w:r>
    </w:p>
    <w:p w14:paraId="5D72ED55" w14:textId="77777777" w:rsidR="00A35B72" w:rsidRPr="00031E0E" w:rsidRDefault="00A35B72" w:rsidP="00A35B72">
      <w:pPr>
        <w:ind w:left="540" w:hanging="540"/>
        <w:jc w:val="both"/>
      </w:pPr>
      <w:r w:rsidRPr="00031E0E">
        <w:rPr>
          <w:szCs w:val="24"/>
        </w:rPr>
        <w:t>Dissolution, 391.</w:t>
      </w:r>
    </w:p>
    <w:p w14:paraId="1D07C78C" w14:textId="77777777" w:rsidR="00A35B72" w:rsidRPr="00031E0E" w:rsidRDefault="00A35B72" w:rsidP="00A35B72">
      <w:pPr>
        <w:ind w:left="540" w:hanging="540"/>
        <w:jc w:val="both"/>
        <w:rPr>
          <w:szCs w:val="24"/>
        </w:rPr>
      </w:pPr>
    </w:p>
    <w:p w14:paraId="4E7F0E64" w14:textId="77777777" w:rsidR="00A35B72" w:rsidRPr="00031E0E" w:rsidRDefault="00A35B72" w:rsidP="00A35B72">
      <w:pPr>
        <w:ind w:left="540" w:hanging="540"/>
        <w:jc w:val="both"/>
      </w:pPr>
      <w:r w:rsidRPr="00031E0E">
        <w:rPr>
          <w:szCs w:val="24"/>
        </w:rPr>
        <w:t>Division du tr</w:t>
      </w:r>
      <w:r w:rsidRPr="00031E0E">
        <w:rPr>
          <w:szCs w:val="24"/>
        </w:rPr>
        <w:t>a</w:t>
      </w:r>
      <w:r w:rsidRPr="00031E0E">
        <w:rPr>
          <w:szCs w:val="24"/>
        </w:rPr>
        <w:t>vail, 447, 451.</w:t>
      </w:r>
    </w:p>
    <w:p w14:paraId="7B57E592" w14:textId="77777777" w:rsidR="00A35B72" w:rsidRPr="00031E0E" w:rsidRDefault="00A35B72" w:rsidP="00A35B72">
      <w:pPr>
        <w:ind w:left="540" w:hanging="540"/>
        <w:jc w:val="both"/>
      </w:pPr>
      <w:r w:rsidRPr="00031E0E">
        <w:rPr>
          <w:szCs w:val="24"/>
        </w:rPr>
        <w:t>Division sociale, 62, 66, 102.</w:t>
      </w:r>
    </w:p>
    <w:p w14:paraId="760F0AAC" w14:textId="77777777" w:rsidR="00A35B72" w:rsidRPr="00031E0E" w:rsidRDefault="00A35B72" w:rsidP="00A35B72">
      <w:pPr>
        <w:ind w:left="540" w:hanging="540"/>
        <w:jc w:val="both"/>
      </w:pPr>
      <w:r w:rsidRPr="00031E0E">
        <w:rPr>
          <w:szCs w:val="24"/>
        </w:rPr>
        <w:t>Domination, 173-176, 181-183.</w:t>
      </w:r>
    </w:p>
    <w:p w14:paraId="3A195368" w14:textId="77777777" w:rsidR="00A35B72" w:rsidRPr="00031E0E" w:rsidRDefault="00A35B72" w:rsidP="00A35B72">
      <w:pPr>
        <w:ind w:left="540" w:hanging="540"/>
        <w:jc w:val="both"/>
      </w:pPr>
      <w:r w:rsidRPr="00031E0E">
        <w:rPr>
          <w:szCs w:val="24"/>
        </w:rPr>
        <w:t>Droit : – administratif, 447 ; – écrit, 533, 534-536 ; – i</w:t>
      </w:r>
      <w:r w:rsidRPr="00031E0E">
        <w:rPr>
          <w:szCs w:val="24"/>
        </w:rPr>
        <w:t>n</w:t>
      </w:r>
      <w:r w:rsidRPr="00031E0E">
        <w:rPr>
          <w:szCs w:val="24"/>
        </w:rPr>
        <w:t>ternational, 535 ; – naturel, 50 ; – pénal, 515, 543-544.</w:t>
      </w:r>
    </w:p>
    <w:p w14:paraId="78A19E69" w14:textId="77777777" w:rsidR="00A35B72" w:rsidRPr="00031E0E" w:rsidRDefault="00A35B72" w:rsidP="00A35B72">
      <w:pPr>
        <w:ind w:left="540" w:hanging="540"/>
        <w:jc w:val="both"/>
      </w:pPr>
      <w:r w:rsidRPr="00031E0E">
        <w:rPr>
          <w:szCs w:val="24"/>
        </w:rPr>
        <w:t>Droits de l’homme, 58, 155-157 ; déclaration (s) des –, 407, 424, 426 ; déclaration des – (1789), 534, 535-536 ; déclar</w:t>
      </w:r>
      <w:r w:rsidRPr="00031E0E">
        <w:rPr>
          <w:szCs w:val="24"/>
        </w:rPr>
        <w:t>a</w:t>
      </w:r>
      <w:r w:rsidRPr="00031E0E">
        <w:rPr>
          <w:szCs w:val="24"/>
        </w:rPr>
        <w:t>tion des – (1948), 535.</w:t>
      </w:r>
    </w:p>
    <w:p w14:paraId="6B4715FB" w14:textId="77777777" w:rsidR="00A35B72" w:rsidRPr="00031E0E" w:rsidRDefault="00A35B72" w:rsidP="00A35B72">
      <w:pPr>
        <w:ind w:left="540" w:hanging="540"/>
        <w:jc w:val="both"/>
      </w:pPr>
      <w:r w:rsidRPr="00031E0E">
        <w:rPr>
          <w:szCs w:val="24"/>
        </w:rPr>
        <w:t>Droits fondame</w:t>
      </w:r>
      <w:r w:rsidRPr="00031E0E">
        <w:rPr>
          <w:szCs w:val="24"/>
        </w:rPr>
        <w:t>n</w:t>
      </w:r>
      <w:r w:rsidRPr="00031E0E">
        <w:rPr>
          <w:szCs w:val="24"/>
        </w:rPr>
        <w:t>taux, 409, 422, 424-426, 438.</w:t>
      </w:r>
    </w:p>
    <w:p w14:paraId="2123377F" w14:textId="77777777" w:rsidR="00A35B72" w:rsidRPr="00031E0E" w:rsidRDefault="00A35B72" w:rsidP="00A35B72">
      <w:pPr>
        <w:ind w:left="540" w:hanging="540"/>
        <w:jc w:val="both"/>
      </w:pPr>
      <w:r w:rsidRPr="00031E0E">
        <w:rPr>
          <w:szCs w:val="24"/>
        </w:rPr>
        <w:t>Dualisme de l’exécutif, 362-363, 367-368, 374.</w:t>
      </w:r>
    </w:p>
    <w:p w14:paraId="5F14B99C" w14:textId="77777777" w:rsidR="00A35B72" w:rsidRPr="00031E0E" w:rsidRDefault="00A35B72" w:rsidP="00A35B72">
      <w:pPr>
        <w:ind w:left="540" w:hanging="540"/>
        <w:jc w:val="both"/>
      </w:pPr>
      <w:r w:rsidRPr="00031E0E">
        <w:rPr>
          <w:i/>
          <w:iCs/>
          <w:szCs w:val="24"/>
        </w:rPr>
        <w:t xml:space="preserve">Due process of law, </w:t>
      </w:r>
      <w:r w:rsidRPr="00031E0E">
        <w:rPr>
          <w:szCs w:val="24"/>
        </w:rPr>
        <w:t>425.</w:t>
      </w:r>
    </w:p>
    <w:p w14:paraId="39217189" w14:textId="77777777" w:rsidR="00A35B72" w:rsidRPr="00031E0E" w:rsidRDefault="00A35B72" w:rsidP="00A35B72">
      <w:pPr>
        <w:ind w:left="540" w:hanging="540"/>
        <w:jc w:val="both"/>
      </w:pPr>
      <w:r w:rsidRPr="00031E0E">
        <w:rPr>
          <w:szCs w:val="24"/>
        </w:rPr>
        <w:t>Échevinage, 524.</w:t>
      </w:r>
    </w:p>
    <w:p w14:paraId="530D62C5" w14:textId="77777777" w:rsidR="00A35B72" w:rsidRPr="00031E0E" w:rsidRDefault="00A35B72" w:rsidP="00A35B72">
      <w:pPr>
        <w:ind w:left="540" w:hanging="540"/>
        <w:jc w:val="both"/>
      </w:pPr>
      <w:r w:rsidRPr="00031E0E">
        <w:rPr>
          <w:szCs w:val="24"/>
        </w:rPr>
        <w:t>Économie para</w:t>
      </w:r>
      <w:r w:rsidRPr="00031E0E">
        <w:rPr>
          <w:szCs w:val="24"/>
        </w:rPr>
        <w:t>l</w:t>
      </w:r>
      <w:r w:rsidRPr="00031E0E">
        <w:rPr>
          <w:szCs w:val="24"/>
        </w:rPr>
        <w:t>lèle, 169.</w:t>
      </w:r>
    </w:p>
    <w:p w14:paraId="4392FCC7" w14:textId="77777777" w:rsidR="00A35B72" w:rsidRPr="00031E0E" w:rsidRDefault="00A35B72" w:rsidP="00A35B72">
      <w:pPr>
        <w:ind w:left="540" w:hanging="540"/>
        <w:jc w:val="both"/>
      </w:pPr>
      <w:r w:rsidRPr="00031E0E">
        <w:rPr>
          <w:szCs w:val="24"/>
        </w:rPr>
        <w:t>Économisme, 129-133, 138-139, 608-610, 627.</w:t>
      </w:r>
    </w:p>
    <w:p w14:paraId="78F836A1" w14:textId="77777777" w:rsidR="00A35B72" w:rsidRPr="00031E0E" w:rsidRDefault="00A35B72" w:rsidP="00A35B72">
      <w:pPr>
        <w:ind w:left="540" w:hanging="540"/>
        <w:jc w:val="both"/>
      </w:pPr>
      <w:r w:rsidRPr="00031E0E">
        <w:rPr>
          <w:szCs w:val="24"/>
        </w:rPr>
        <w:t>Égalité, 37-38, 50, 59-60, 63, 78, 88, 99-100, 119.</w:t>
      </w:r>
    </w:p>
    <w:p w14:paraId="6554C49C" w14:textId="77777777" w:rsidR="00A35B72" w:rsidRPr="00031E0E" w:rsidRDefault="00A35B72" w:rsidP="00A35B72">
      <w:pPr>
        <w:ind w:left="540" w:hanging="540"/>
        <w:jc w:val="both"/>
      </w:pPr>
      <w:r w:rsidRPr="00031E0E">
        <w:rPr>
          <w:szCs w:val="24"/>
        </w:rPr>
        <w:t xml:space="preserve">Églises </w:t>
      </w:r>
      <w:r w:rsidRPr="00031E0E">
        <w:rPr>
          <w:smallCaps/>
          <w:szCs w:val="24"/>
        </w:rPr>
        <w:t xml:space="preserve">(urss), </w:t>
      </w:r>
      <w:r w:rsidRPr="00031E0E">
        <w:rPr>
          <w:szCs w:val="24"/>
        </w:rPr>
        <w:t>230, 231-232.</w:t>
      </w:r>
    </w:p>
    <w:p w14:paraId="000773E9" w14:textId="77777777" w:rsidR="00A35B72" w:rsidRPr="00031E0E" w:rsidRDefault="00A35B72" w:rsidP="00A35B72">
      <w:pPr>
        <w:ind w:left="540" w:hanging="540"/>
        <w:jc w:val="both"/>
      </w:pPr>
      <w:r w:rsidRPr="00031E0E">
        <w:rPr>
          <w:szCs w:val="24"/>
        </w:rPr>
        <w:t>Égocrate, 146, 155.</w:t>
      </w:r>
    </w:p>
    <w:p w14:paraId="38F65FF3" w14:textId="77777777" w:rsidR="00A35B72" w:rsidRPr="00031E0E" w:rsidRDefault="00A35B72" w:rsidP="00A35B72">
      <w:pPr>
        <w:ind w:left="540" w:hanging="540"/>
        <w:jc w:val="both"/>
      </w:pPr>
      <w:r w:rsidRPr="00031E0E">
        <w:rPr>
          <w:szCs w:val="24"/>
        </w:rPr>
        <w:t xml:space="preserve">Élections, 55, 80, 276, 280, 282-283, 287-288, 304-305, </w:t>
      </w:r>
      <w:r w:rsidRPr="00031E0E">
        <w:rPr>
          <w:i/>
          <w:iCs/>
          <w:szCs w:val="24"/>
        </w:rPr>
        <w:t>315-354.</w:t>
      </w:r>
    </w:p>
    <w:p w14:paraId="5ECBD0DB" w14:textId="77777777" w:rsidR="00A35B72" w:rsidRPr="00031E0E" w:rsidRDefault="00A35B72" w:rsidP="00A35B72">
      <w:pPr>
        <w:ind w:left="540" w:hanging="540"/>
        <w:jc w:val="both"/>
      </w:pPr>
      <w:r w:rsidRPr="00031E0E">
        <w:rPr>
          <w:szCs w:val="24"/>
        </w:rPr>
        <w:t>Élections (contr</w:t>
      </w:r>
      <w:r w:rsidRPr="00031E0E">
        <w:rPr>
          <w:szCs w:val="24"/>
        </w:rPr>
        <w:t>ô</w:t>
      </w:r>
      <w:r w:rsidRPr="00031E0E">
        <w:rPr>
          <w:szCs w:val="24"/>
        </w:rPr>
        <w:t>le des –), 428-429.</w:t>
      </w:r>
    </w:p>
    <w:p w14:paraId="4C185865" w14:textId="77777777" w:rsidR="00A35B72" w:rsidRPr="00031E0E" w:rsidRDefault="00A35B72" w:rsidP="00A35B72">
      <w:pPr>
        <w:ind w:left="540" w:hanging="540"/>
        <w:jc w:val="both"/>
      </w:pPr>
      <w:r w:rsidRPr="00031E0E">
        <w:rPr>
          <w:szCs w:val="24"/>
        </w:rPr>
        <w:t xml:space="preserve">Élections </w:t>
      </w:r>
      <w:r w:rsidRPr="00031E0E">
        <w:rPr>
          <w:smallCaps/>
          <w:szCs w:val="24"/>
        </w:rPr>
        <w:t xml:space="preserve">(urss), </w:t>
      </w:r>
      <w:r w:rsidRPr="00031E0E">
        <w:rPr>
          <w:szCs w:val="24"/>
        </w:rPr>
        <w:t>212, 224.</w:t>
      </w:r>
    </w:p>
    <w:p w14:paraId="5D03F7AD" w14:textId="77777777" w:rsidR="00A35B72" w:rsidRPr="00031E0E" w:rsidRDefault="00A35B72" w:rsidP="00A35B72">
      <w:pPr>
        <w:ind w:left="540" w:hanging="540"/>
        <w:jc w:val="both"/>
      </w:pPr>
      <w:r w:rsidRPr="00031E0E">
        <w:rPr>
          <w:szCs w:val="24"/>
        </w:rPr>
        <w:t>Électoral (e) : quotient –, 323-324, 329 ; péréquation–, 326-327 ; m</w:t>
      </w:r>
      <w:r w:rsidRPr="00031E0E">
        <w:rPr>
          <w:szCs w:val="24"/>
        </w:rPr>
        <w:t>a</w:t>
      </w:r>
      <w:r w:rsidRPr="00031E0E">
        <w:rPr>
          <w:szCs w:val="24"/>
        </w:rPr>
        <w:t>nipul</w:t>
      </w:r>
      <w:r w:rsidRPr="00031E0E">
        <w:rPr>
          <w:szCs w:val="24"/>
        </w:rPr>
        <w:t>a</w:t>
      </w:r>
      <w:r w:rsidRPr="00031E0E">
        <w:rPr>
          <w:szCs w:val="24"/>
        </w:rPr>
        <w:t>tion –, 320, 322.</w:t>
      </w:r>
    </w:p>
    <w:p w14:paraId="7C4191A5" w14:textId="77777777" w:rsidR="00A35B72" w:rsidRPr="00031E0E" w:rsidRDefault="00A35B72" w:rsidP="00A35B72">
      <w:pPr>
        <w:ind w:left="540" w:hanging="540"/>
        <w:jc w:val="both"/>
      </w:pPr>
      <w:r w:rsidRPr="00031E0E">
        <w:rPr>
          <w:szCs w:val="24"/>
        </w:rPr>
        <w:t>Élites, 172, 174-175, 276, 286-287, 297-298, 302, 304, 452, 454. 503-504.</w:t>
      </w:r>
    </w:p>
    <w:p w14:paraId="7A7D530F" w14:textId="77777777" w:rsidR="00A35B72" w:rsidRPr="00031E0E" w:rsidRDefault="00A35B72" w:rsidP="00A35B72">
      <w:pPr>
        <w:ind w:left="540" w:hanging="540"/>
        <w:jc w:val="both"/>
      </w:pPr>
      <w:r w:rsidRPr="00031E0E">
        <w:rPr>
          <w:szCs w:val="24"/>
        </w:rPr>
        <w:t>Élites locales, 565-567, 581-582.</w:t>
      </w:r>
    </w:p>
    <w:p w14:paraId="34E86AD9" w14:textId="77777777" w:rsidR="00A35B72" w:rsidRPr="00031E0E" w:rsidRDefault="00A35B72" w:rsidP="00A35B72">
      <w:pPr>
        <w:ind w:left="540" w:hanging="540"/>
        <w:jc w:val="both"/>
      </w:pPr>
      <w:r w:rsidRPr="00031E0E">
        <w:rPr>
          <w:szCs w:val="24"/>
        </w:rPr>
        <w:t>Élites politiques, 637, 662-663, 665, 672.</w:t>
      </w:r>
    </w:p>
    <w:p w14:paraId="5357DF2C" w14:textId="77777777" w:rsidR="00A35B72" w:rsidRPr="00031E0E" w:rsidRDefault="00A35B72" w:rsidP="00A35B72">
      <w:pPr>
        <w:ind w:left="540" w:hanging="540"/>
        <w:jc w:val="both"/>
      </w:pPr>
      <w:r w:rsidRPr="00031E0E">
        <w:rPr>
          <w:szCs w:val="24"/>
        </w:rPr>
        <w:t>Élitisme, 77, 81.</w:t>
      </w:r>
    </w:p>
    <w:p w14:paraId="6D197ABE" w14:textId="77777777" w:rsidR="00A35B72" w:rsidRDefault="00A35B72" w:rsidP="00A35B72">
      <w:pPr>
        <w:ind w:left="540" w:hanging="540"/>
        <w:jc w:val="both"/>
        <w:rPr>
          <w:szCs w:val="24"/>
        </w:rPr>
      </w:pPr>
      <w:r w:rsidRPr="00031E0E">
        <w:rPr>
          <w:szCs w:val="24"/>
        </w:rPr>
        <w:t>État, 39, 58-59, 83, 89-90, 100-101, 104, 115, 118-119, 125, 134, 145, 274. 276-277, 648-650, 654, 669 ; autonomie de l’–, 285-286, 673 ; capacité coercitive de l’–, 665-666, 668, 673-674 ; con</w:t>
      </w:r>
      <w:r w:rsidRPr="00031E0E">
        <w:rPr>
          <w:szCs w:val="24"/>
        </w:rPr>
        <w:t>s</w:t>
      </w:r>
      <w:r w:rsidRPr="00031E0E">
        <w:rPr>
          <w:szCs w:val="24"/>
        </w:rPr>
        <w:t>truction de l’–, 649, 654, 673-674 ; effo</w:t>
      </w:r>
      <w:r w:rsidRPr="00031E0E">
        <w:rPr>
          <w:szCs w:val="24"/>
        </w:rPr>
        <w:t>n</w:t>
      </w:r>
      <w:r w:rsidRPr="00031E0E">
        <w:rPr>
          <w:szCs w:val="24"/>
        </w:rPr>
        <w:t>drement de l’–, 674 ; restauration de l’–, 222-224, 227-230.</w:t>
      </w:r>
    </w:p>
    <w:p w14:paraId="0586AA1D" w14:textId="77777777" w:rsidR="00A35B72" w:rsidRDefault="00A35B72" w:rsidP="00A35B72">
      <w:pPr>
        <w:ind w:left="540" w:hanging="540"/>
        <w:jc w:val="both"/>
      </w:pPr>
      <w:r w:rsidRPr="00031E0E">
        <w:t>[701]</w:t>
      </w:r>
    </w:p>
    <w:p w14:paraId="1A38BAFB" w14:textId="77777777" w:rsidR="00A35B72" w:rsidRPr="00031E0E" w:rsidRDefault="00A35B72" w:rsidP="00A35B72">
      <w:pPr>
        <w:ind w:left="540" w:hanging="540"/>
        <w:jc w:val="both"/>
      </w:pPr>
      <w:r w:rsidRPr="00031E0E">
        <w:rPr>
          <w:szCs w:val="24"/>
        </w:rPr>
        <w:t>État bureaucrat</w:t>
      </w:r>
      <w:r w:rsidRPr="00031E0E">
        <w:rPr>
          <w:szCs w:val="24"/>
        </w:rPr>
        <w:t>i</w:t>
      </w:r>
      <w:r w:rsidRPr="00031E0E">
        <w:rPr>
          <w:szCs w:val="24"/>
        </w:rPr>
        <w:t>que-autoritaire, 609.</w:t>
      </w:r>
    </w:p>
    <w:p w14:paraId="0D69FB9D" w14:textId="77777777" w:rsidR="00A35B72" w:rsidRPr="00031E0E" w:rsidRDefault="00A35B72" w:rsidP="00A35B72">
      <w:pPr>
        <w:ind w:left="540" w:hanging="540"/>
        <w:jc w:val="both"/>
      </w:pPr>
      <w:r w:rsidRPr="00031E0E">
        <w:rPr>
          <w:szCs w:val="24"/>
        </w:rPr>
        <w:t>État d’exception, 609, 628.</w:t>
      </w:r>
    </w:p>
    <w:p w14:paraId="35E67400" w14:textId="77777777" w:rsidR="00A35B72" w:rsidRPr="00031E0E" w:rsidRDefault="00A35B72" w:rsidP="00A35B72">
      <w:pPr>
        <w:ind w:left="540" w:hanging="540"/>
        <w:jc w:val="both"/>
      </w:pPr>
      <w:r w:rsidRPr="00031E0E">
        <w:rPr>
          <w:szCs w:val="24"/>
        </w:rPr>
        <w:t>État de droit, 47, 522, 530-531, 533-534.</w:t>
      </w:r>
    </w:p>
    <w:p w14:paraId="64FD0627" w14:textId="77777777" w:rsidR="00A35B72" w:rsidRPr="00031E0E" w:rsidRDefault="00A35B72" w:rsidP="00A35B72">
      <w:pPr>
        <w:ind w:left="540" w:hanging="540"/>
        <w:jc w:val="both"/>
      </w:pPr>
      <w:r w:rsidRPr="00031E0E">
        <w:rPr>
          <w:szCs w:val="24"/>
        </w:rPr>
        <w:t>État fédéré, 558, 581-583.</w:t>
      </w:r>
    </w:p>
    <w:p w14:paraId="59E2046C" w14:textId="77777777" w:rsidR="00A35B72" w:rsidRPr="00031E0E" w:rsidRDefault="00A35B72" w:rsidP="00A35B72">
      <w:pPr>
        <w:ind w:left="540" w:hanging="540"/>
        <w:jc w:val="both"/>
      </w:pPr>
      <w:r w:rsidRPr="00031E0E">
        <w:rPr>
          <w:szCs w:val="24"/>
        </w:rPr>
        <w:t>État minimal, 90, 94-95, 96-98.</w:t>
      </w:r>
    </w:p>
    <w:p w14:paraId="4ED07F8C" w14:textId="77777777" w:rsidR="00A35B72" w:rsidRPr="00031E0E" w:rsidRDefault="00A35B72" w:rsidP="00A35B72">
      <w:pPr>
        <w:ind w:left="540" w:hanging="540"/>
        <w:jc w:val="both"/>
      </w:pPr>
      <w:r w:rsidRPr="00031E0E">
        <w:rPr>
          <w:szCs w:val="24"/>
        </w:rPr>
        <w:t>État providence, 41, 73-74, 89-90, 91, 94. 528, 536, 560-561, 576, 585-587, 594.</w:t>
      </w:r>
    </w:p>
    <w:p w14:paraId="2FB9EF4F" w14:textId="77777777" w:rsidR="00A35B72" w:rsidRPr="00031E0E" w:rsidRDefault="00A35B72" w:rsidP="00A35B72">
      <w:pPr>
        <w:ind w:left="540" w:hanging="540"/>
        <w:jc w:val="both"/>
      </w:pPr>
      <w:r w:rsidRPr="00031E0E">
        <w:rPr>
          <w:szCs w:val="24"/>
        </w:rPr>
        <w:t>État total, 160-161.</w:t>
      </w:r>
    </w:p>
    <w:p w14:paraId="0B1E6E30" w14:textId="77777777" w:rsidR="00A35B72" w:rsidRPr="00031E0E" w:rsidRDefault="00A35B72" w:rsidP="00A35B72">
      <w:pPr>
        <w:ind w:left="540" w:hanging="540"/>
        <w:jc w:val="both"/>
      </w:pPr>
      <w:r w:rsidRPr="00031E0E">
        <w:rPr>
          <w:szCs w:val="24"/>
        </w:rPr>
        <w:t>Exception d’inconstitutionnalité 435-436, 439.</w:t>
      </w:r>
    </w:p>
    <w:p w14:paraId="2975DBAA" w14:textId="77777777" w:rsidR="00A35B72" w:rsidRPr="00031E0E" w:rsidRDefault="00A35B72" w:rsidP="00A35B72">
      <w:pPr>
        <w:ind w:left="540" w:hanging="540"/>
        <w:jc w:val="both"/>
      </w:pPr>
      <w:r w:rsidRPr="00031E0E">
        <w:rPr>
          <w:szCs w:val="24"/>
        </w:rPr>
        <w:t>Exécutif, 284-285, 301, 355, 384, 389, 523. 524.</w:t>
      </w:r>
    </w:p>
    <w:p w14:paraId="2978D363" w14:textId="77777777" w:rsidR="00A35B72" w:rsidRPr="00031E0E" w:rsidRDefault="00A35B72" w:rsidP="00A35B72">
      <w:pPr>
        <w:ind w:left="540" w:hanging="540"/>
        <w:jc w:val="both"/>
      </w:pPr>
      <w:r w:rsidRPr="00031E0E">
        <w:rPr>
          <w:szCs w:val="24"/>
        </w:rPr>
        <w:t>Exécutions (cap</w:t>
      </w:r>
      <w:r w:rsidRPr="00031E0E">
        <w:rPr>
          <w:szCs w:val="24"/>
        </w:rPr>
        <w:t>i</w:t>
      </w:r>
      <w:r w:rsidRPr="00031E0E">
        <w:rPr>
          <w:szCs w:val="24"/>
        </w:rPr>
        <w:t>tales), 177, 180.</w:t>
      </w:r>
    </w:p>
    <w:p w14:paraId="1B525382" w14:textId="77777777" w:rsidR="00A35B72" w:rsidRPr="00031E0E" w:rsidRDefault="00A35B72" w:rsidP="00A35B72">
      <w:pPr>
        <w:ind w:left="540" w:hanging="540"/>
        <w:jc w:val="both"/>
      </w:pPr>
      <w:r w:rsidRPr="00031E0E">
        <w:rPr>
          <w:szCs w:val="24"/>
        </w:rPr>
        <w:t>Exploitation, 175-176.</w:t>
      </w:r>
    </w:p>
    <w:p w14:paraId="405A7433" w14:textId="77777777" w:rsidR="00A35B72" w:rsidRPr="00031E0E" w:rsidRDefault="00A35B72" w:rsidP="00A35B72">
      <w:pPr>
        <w:ind w:left="540" w:hanging="540"/>
        <w:jc w:val="both"/>
      </w:pPr>
      <w:r w:rsidRPr="00031E0E">
        <w:rPr>
          <w:szCs w:val="24"/>
        </w:rPr>
        <w:t xml:space="preserve">Famille </w:t>
      </w:r>
      <w:r w:rsidRPr="00031E0E">
        <w:rPr>
          <w:smallCaps/>
          <w:szCs w:val="24"/>
        </w:rPr>
        <w:t xml:space="preserve">(urss), </w:t>
      </w:r>
      <w:r w:rsidRPr="00031E0E">
        <w:rPr>
          <w:szCs w:val="24"/>
        </w:rPr>
        <w:t>218-219.</w:t>
      </w:r>
    </w:p>
    <w:p w14:paraId="6928976D" w14:textId="77777777" w:rsidR="00A35B72" w:rsidRPr="00031E0E" w:rsidRDefault="00A35B72" w:rsidP="00A35B72">
      <w:pPr>
        <w:ind w:left="540" w:hanging="540"/>
        <w:jc w:val="both"/>
      </w:pPr>
      <w:r w:rsidRPr="00031E0E">
        <w:rPr>
          <w:szCs w:val="24"/>
        </w:rPr>
        <w:t>Fascisme, 117, 121, 125-126, 131-133,</w:t>
      </w:r>
      <w:r w:rsidRPr="00031E0E">
        <w:rPr>
          <w:i/>
          <w:iCs/>
          <w:szCs w:val="24"/>
        </w:rPr>
        <w:t xml:space="preserve"> </w:t>
      </w:r>
      <w:r w:rsidRPr="00031E0E">
        <w:rPr>
          <w:szCs w:val="24"/>
        </w:rPr>
        <w:t>198, 203, 207, 269, 293-296, 362, 621, 670-671.</w:t>
      </w:r>
    </w:p>
    <w:p w14:paraId="554614B3" w14:textId="77777777" w:rsidR="00A35B72" w:rsidRPr="00031E0E" w:rsidRDefault="00A35B72" w:rsidP="00A35B72">
      <w:pPr>
        <w:ind w:left="540" w:hanging="540"/>
      </w:pPr>
      <w:r w:rsidRPr="00031E0E">
        <w:rPr>
          <w:szCs w:val="24"/>
        </w:rPr>
        <w:t>Fédéralisme, 426, 480-481.</w:t>
      </w:r>
    </w:p>
    <w:p w14:paraId="7C950AA3" w14:textId="77777777" w:rsidR="00A35B72" w:rsidRPr="00031E0E" w:rsidRDefault="00A35B72" w:rsidP="00A35B72">
      <w:pPr>
        <w:ind w:left="540" w:hanging="540"/>
      </w:pPr>
      <w:r w:rsidRPr="00031E0E">
        <w:rPr>
          <w:szCs w:val="24"/>
        </w:rPr>
        <w:t>Fonctionnaires, 285-286.</w:t>
      </w:r>
    </w:p>
    <w:p w14:paraId="7CC619D4" w14:textId="77777777" w:rsidR="00A35B72" w:rsidRPr="00031E0E" w:rsidRDefault="00A35B72" w:rsidP="00A35B72">
      <w:pPr>
        <w:ind w:left="540" w:hanging="540"/>
      </w:pPr>
      <w:r w:rsidRPr="00031E0E">
        <w:rPr>
          <w:szCs w:val="24"/>
        </w:rPr>
        <w:t>Fonctionnalisme, 448-449.</w:t>
      </w:r>
    </w:p>
    <w:p w14:paraId="56D9DBB7" w14:textId="77777777" w:rsidR="00A35B72" w:rsidRPr="00031E0E" w:rsidRDefault="00A35B72" w:rsidP="00A35B72">
      <w:pPr>
        <w:ind w:left="540" w:hanging="540"/>
      </w:pPr>
      <w:r w:rsidRPr="00031E0E">
        <w:rPr>
          <w:szCs w:val="24"/>
        </w:rPr>
        <w:t>Fonctions de l’administration, 446-452, 462.</w:t>
      </w:r>
    </w:p>
    <w:p w14:paraId="7ECEE580" w14:textId="77777777" w:rsidR="00A35B72" w:rsidRPr="00031E0E" w:rsidRDefault="00A35B72" w:rsidP="00A35B72">
      <w:pPr>
        <w:ind w:left="540" w:hanging="540"/>
      </w:pPr>
      <w:r w:rsidRPr="00031E0E">
        <w:rPr>
          <w:szCs w:val="24"/>
        </w:rPr>
        <w:t>Fonctions gouverneme</w:t>
      </w:r>
      <w:r w:rsidRPr="00031E0E">
        <w:rPr>
          <w:szCs w:val="24"/>
        </w:rPr>
        <w:t>n</w:t>
      </w:r>
      <w:r w:rsidRPr="00031E0E">
        <w:rPr>
          <w:szCs w:val="24"/>
        </w:rPr>
        <w:t>tales, 357-360.</w:t>
      </w:r>
    </w:p>
    <w:p w14:paraId="62476086" w14:textId="77777777" w:rsidR="00A35B72" w:rsidRPr="00031E0E" w:rsidRDefault="00A35B72" w:rsidP="00A35B72">
      <w:pPr>
        <w:ind w:left="540" w:hanging="540"/>
      </w:pPr>
      <w:r w:rsidRPr="00031E0E">
        <w:rPr>
          <w:szCs w:val="24"/>
        </w:rPr>
        <w:t>Forces sociales, 646, 653 ; coalition des –, 671-672, 678-679.</w:t>
      </w:r>
    </w:p>
    <w:p w14:paraId="674EECCA" w14:textId="77777777" w:rsidR="00A35B72" w:rsidRPr="00031E0E" w:rsidRDefault="00A35B72" w:rsidP="00A35B72">
      <w:pPr>
        <w:ind w:left="540" w:hanging="540"/>
      </w:pPr>
      <w:r w:rsidRPr="00031E0E">
        <w:rPr>
          <w:szCs w:val="24"/>
        </w:rPr>
        <w:t>Formalisme, 522, 533.</w:t>
      </w:r>
    </w:p>
    <w:p w14:paraId="59DEE1BD" w14:textId="77777777" w:rsidR="00A35B72" w:rsidRPr="00031E0E" w:rsidRDefault="00A35B72" w:rsidP="00A35B72">
      <w:pPr>
        <w:ind w:left="540" w:hanging="540"/>
      </w:pPr>
      <w:r w:rsidRPr="00031E0E">
        <w:rPr>
          <w:szCs w:val="24"/>
        </w:rPr>
        <w:t>Frustration, 666-669.</w:t>
      </w:r>
    </w:p>
    <w:p w14:paraId="56870020" w14:textId="77777777" w:rsidR="00A35B72" w:rsidRPr="00031E0E" w:rsidRDefault="00A35B72" w:rsidP="00A35B72">
      <w:pPr>
        <w:ind w:left="540" w:hanging="540"/>
      </w:pPr>
      <w:r w:rsidRPr="00031E0E">
        <w:rPr>
          <w:szCs w:val="24"/>
        </w:rPr>
        <w:t>Gendarmerie, 538-540.</w:t>
      </w:r>
    </w:p>
    <w:p w14:paraId="141CBE1E" w14:textId="77777777" w:rsidR="00A35B72" w:rsidRPr="00031E0E" w:rsidRDefault="00A35B72" w:rsidP="00A35B72">
      <w:pPr>
        <w:ind w:left="540" w:hanging="540"/>
      </w:pPr>
      <w:r w:rsidRPr="00031E0E">
        <w:rPr>
          <w:szCs w:val="24"/>
        </w:rPr>
        <w:t>Génocide, 175.</w:t>
      </w:r>
    </w:p>
    <w:p w14:paraId="2DB64D5B" w14:textId="77777777" w:rsidR="00A35B72" w:rsidRPr="00031E0E" w:rsidRDefault="00A35B72" w:rsidP="00A35B72">
      <w:pPr>
        <w:ind w:left="540" w:hanging="540"/>
      </w:pPr>
      <w:r w:rsidRPr="00031E0E">
        <w:rPr>
          <w:szCs w:val="24"/>
        </w:rPr>
        <w:t>Génotype, 469, 505.</w:t>
      </w:r>
    </w:p>
    <w:p w14:paraId="45C26856" w14:textId="77777777" w:rsidR="00A35B72" w:rsidRPr="00031E0E" w:rsidRDefault="00A35B72" w:rsidP="00A35B72">
      <w:pPr>
        <w:ind w:left="540" w:hanging="540"/>
      </w:pPr>
      <w:r w:rsidRPr="00031E0E">
        <w:rPr>
          <w:i/>
          <w:iCs/>
          <w:szCs w:val="24"/>
        </w:rPr>
        <w:t xml:space="preserve">Gerrymandering, </w:t>
      </w:r>
      <w:r w:rsidRPr="00031E0E">
        <w:rPr>
          <w:szCs w:val="24"/>
        </w:rPr>
        <w:t>323, 327.</w:t>
      </w:r>
    </w:p>
    <w:p w14:paraId="4E2981A2" w14:textId="77777777" w:rsidR="00A35B72" w:rsidRPr="00031E0E" w:rsidRDefault="00A35B72" w:rsidP="00A35B72">
      <w:pPr>
        <w:ind w:left="540" w:hanging="540"/>
      </w:pPr>
      <w:r w:rsidRPr="00031E0E">
        <w:rPr>
          <w:szCs w:val="24"/>
        </w:rPr>
        <w:t>Gouvernabilité, 74, 87-91.</w:t>
      </w:r>
    </w:p>
    <w:p w14:paraId="295F0E40" w14:textId="77777777" w:rsidR="00A35B72" w:rsidRPr="00031E0E" w:rsidRDefault="00A35B72" w:rsidP="00A35B72">
      <w:pPr>
        <w:ind w:left="540" w:hanging="540"/>
      </w:pPr>
      <w:r w:rsidRPr="00031E0E">
        <w:rPr>
          <w:szCs w:val="24"/>
        </w:rPr>
        <w:t xml:space="preserve">Gouvernement, 53, 65, 76-77, 88, 291, 305-306, </w:t>
      </w:r>
      <w:r w:rsidRPr="00031E0E">
        <w:rPr>
          <w:i/>
          <w:iCs/>
          <w:szCs w:val="24"/>
        </w:rPr>
        <w:t xml:space="preserve">355-384 ; </w:t>
      </w:r>
      <w:r w:rsidRPr="00031E0E">
        <w:rPr>
          <w:szCs w:val="24"/>
        </w:rPr>
        <w:t>durée du –, 378-381 ; réalisation du –, 382-384 ; structures du –, 360-374.</w:t>
      </w:r>
    </w:p>
    <w:p w14:paraId="3EB28464" w14:textId="77777777" w:rsidR="00A35B72" w:rsidRPr="00031E0E" w:rsidRDefault="00A35B72" w:rsidP="00A35B72">
      <w:pPr>
        <w:ind w:left="540" w:hanging="540"/>
      </w:pPr>
      <w:r w:rsidRPr="00031E0E">
        <w:rPr>
          <w:szCs w:val="24"/>
        </w:rPr>
        <w:t>Gouvernement des j</w:t>
      </w:r>
      <w:r w:rsidRPr="00031E0E">
        <w:rPr>
          <w:szCs w:val="24"/>
        </w:rPr>
        <w:t>u</w:t>
      </w:r>
      <w:r w:rsidRPr="00031E0E">
        <w:rPr>
          <w:szCs w:val="24"/>
        </w:rPr>
        <w:t>ges, 409, 423, 440-</w:t>
      </w:r>
    </w:p>
    <w:p w14:paraId="618DD3AE" w14:textId="77777777" w:rsidR="00A35B72" w:rsidRPr="00031E0E" w:rsidRDefault="00A35B72" w:rsidP="00A35B72">
      <w:pPr>
        <w:ind w:left="540" w:hanging="540"/>
      </w:pPr>
      <w:r w:rsidRPr="00031E0E">
        <w:rPr>
          <w:szCs w:val="24"/>
        </w:rPr>
        <w:t>Gouvernement local, 554-561, 569, 572, 585, 587-588-</w:t>
      </w:r>
    </w:p>
    <w:p w14:paraId="18FEB4DF" w14:textId="77777777" w:rsidR="00A35B72" w:rsidRPr="00031E0E" w:rsidRDefault="00A35B72" w:rsidP="00A35B72">
      <w:pPr>
        <w:ind w:left="540" w:hanging="540"/>
      </w:pPr>
      <w:r w:rsidRPr="00031E0E">
        <w:rPr>
          <w:szCs w:val="24"/>
        </w:rPr>
        <w:t>Groupes, 41, 61, 78-80, 83-84.</w:t>
      </w:r>
    </w:p>
    <w:p w14:paraId="7E6D8FBF" w14:textId="77777777" w:rsidR="00A35B72" w:rsidRPr="00031E0E" w:rsidRDefault="00A35B72" w:rsidP="00A35B72">
      <w:pPr>
        <w:ind w:left="540" w:hanging="540"/>
        <w:rPr>
          <w:szCs w:val="24"/>
        </w:rPr>
      </w:pPr>
    </w:p>
    <w:p w14:paraId="4C309031" w14:textId="77777777" w:rsidR="00A35B72" w:rsidRPr="00031E0E" w:rsidRDefault="00A35B72" w:rsidP="00A35B72">
      <w:pPr>
        <w:ind w:left="540" w:hanging="540"/>
      </w:pPr>
      <w:r w:rsidRPr="00031E0E">
        <w:rPr>
          <w:szCs w:val="24"/>
        </w:rPr>
        <w:t>Hiérarchie gouvern</w:t>
      </w:r>
      <w:r w:rsidRPr="00031E0E">
        <w:rPr>
          <w:szCs w:val="24"/>
        </w:rPr>
        <w:t>e</w:t>
      </w:r>
      <w:r w:rsidRPr="00031E0E">
        <w:rPr>
          <w:szCs w:val="24"/>
        </w:rPr>
        <w:t>mentale, 371-372.</w:t>
      </w:r>
    </w:p>
    <w:p w14:paraId="7E1880BD" w14:textId="77777777" w:rsidR="00A35B72" w:rsidRPr="00031E0E" w:rsidRDefault="00A35B72" w:rsidP="00A35B72">
      <w:pPr>
        <w:ind w:left="540" w:hanging="540"/>
      </w:pPr>
      <w:r w:rsidRPr="00031E0E">
        <w:rPr>
          <w:szCs w:val="24"/>
        </w:rPr>
        <w:t>Histoire naturelle (modèle des révol</w:t>
      </w:r>
      <w:r w:rsidRPr="00031E0E">
        <w:rPr>
          <w:szCs w:val="24"/>
        </w:rPr>
        <w:t>u</w:t>
      </w:r>
      <w:r w:rsidRPr="00031E0E">
        <w:rPr>
          <w:szCs w:val="24"/>
        </w:rPr>
        <w:t>tions), 650, 654-658.</w:t>
      </w:r>
    </w:p>
    <w:p w14:paraId="0D0FC3CE" w14:textId="77777777" w:rsidR="00A35B72" w:rsidRPr="00031E0E" w:rsidRDefault="00A35B72" w:rsidP="00A35B72">
      <w:pPr>
        <w:ind w:left="540" w:hanging="540"/>
      </w:pPr>
      <w:r w:rsidRPr="00031E0E">
        <w:rPr>
          <w:szCs w:val="24"/>
        </w:rPr>
        <w:t>Historicisme, 102, 103, 116, 129-131, 132-133, 137-139, 141-144, 154-156.</w:t>
      </w:r>
    </w:p>
    <w:p w14:paraId="30D7741A" w14:textId="77777777" w:rsidR="00A35B72" w:rsidRPr="00031E0E" w:rsidRDefault="00A35B72" w:rsidP="00A35B72">
      <w:pPr>
        <w:ind w:left="540" w:hanging="540"/>
      </w:pPr>
      <w:r w:rsidRPr="00031E0E">
        <w:rPr>
          <w:szCs w:val="24"/>
        </w:rPr>
        <w:t>Hitlérisme, 161-165, 170-171.</w:t>
      </w:r>
    </w:p>
    <w:p w14:paraId="548DE11C" w14:textId="77777777" w:rsidR="00A35B72" w:rsidRPr="00031E0E" w:rsidRDefault="00A35B72" w:rsidP="00A35B72">
      <w:pPr>
        <w:ind w:left="540" w:hanging="540"/>
      </w:pPr>
      <w:r w:rsidRPr="00031E0E">
        <w:rPr>
          <w:szCs w:val="24"/>
        </w:rPr>
        <w:t>Holisme, 277-278.</w:t>
      </w:r>
    </w:p>
    <w:p w14:paraId="6201DCF1" w14:textId="77777777" w:rsidR="00A35B72" w:rsidRPr="00031E0E" w:rsidRDefault="00A35B72" w:rsidP="00A35B72">
      <w:pPr>
        <w:ind w:left="540" w:hanging="540"/>
      </w:pPr>
      <w:r w:rsidRPr="00031E0E">
        <w:rPr>
          <w:szCs w:val="24"/>
        </w:rPr>
        <w:t>Homme nouveau, 219-221, 225-226.</w:t>
      </w:r>
    </w:p>
    <w:p w14:paraId="7C85E75C" w14:textId="77777777" w:rsidR="00A35B72" w:rsidRPr="00031E0E" w:rsidRDefault="00A35B72" w:rsidP="00A35B72">
      <w:pPr>
        <w:ind w:left="540" w:hanging="540"/>
      </w:pPr>
      <w:r w:rsidRPr="00031E0E">
        <w:rPr>
          <w:i/>
          <w:iCs/>
          <w:szCs w:val="24"/>
        </w:rPr>
        <w:t xml:space="preserve">Homo sovieticus, </w:t>
      </w:r>
      <w:r w:rsidRPr="00031E0E">
        <w:rPr>
          <w:szCs w:val="24"/>
        </w:rPr>
        <w:t>231-232.</w:t>
      </w:r>
    </w:p>
    <w:p w14:paraId="38099E26" w14:textId="77777777" w:rsidR="00A35B72" w:rsidRPr="00031E0E" w:rsidRDefault="00A35B72" w:rsidP="00A35B72">
      <w:pPr>
        <w:ind w:left="540" w:hanging="540"/>
      </w:pPr>
      <w:r w:rsidRPr="00031E0E">
        <w:rPr>
          <w:szCs w:val="24"/>
        </w:rPr>
        <w:t>Identité locale, 583-584.</w:t>
      </w:r>
    </w:p>
    <w:p w14:paraId="6404D6AB" w14:textId="77777777" w:rsidR="00A35B72" w:rsidRPr="00031E0E" w:rsidRDefault="00A35B72" w:rsidP="00A35B72">
      <w:pPr>
        <w:ind w:left="540" w:hanging="540"/>
      </w:pPr>
      <w:r w:rsidRPr="00031E0E">
        <w:rPr>
          <w:szCs w:val="24"/>
        </w:rPr>
        <w:t>Idéocratie, 150, 153, 186-187, 617.</w:t>
      </w:r>
    </w:p>
    <w:p w14:paraId="28AC472C" w14:textId="77777777" w:rsidR="00A35B72" w:rsidRPr="00031E0E" w:rsidRDefault="00A35B72" w:rsidP="00A35B72">
      <w:pPr>
        <w:ind w:left="540" w:hanging="540"/>
      </w:pPr>
      <w:r w:rsidRPr="00031E0E">
        <w:rPr>
          <w:szCs w:val="24"/>
        </w:rPr>
        <w:t>Idéologie, 79, 90-91, 93, 100, 102, 103, 104, 117-119, 125, 130, 140, 142-147, 150-151, 177-178, 183-191, 272, 295, 305, 644-645, 651-653, 654, 664, 680.</w:t>
      </w:r>
    </w:p>
    <w:p w14:paraId="74332FC8" w14:textId="77777777" w:rsidR="00A35B72" w:rsidRPr="00031E0E" w:rsidRDefault="00A35B72" w:rsidP="00A35B72">
      <w:pPr>
        <w:ind w:left="540" w:hanging="540"/>
      </w:pPr>
      <w:r w:rsidRPr="00031E0E">
        <w:rPr>
          <w:szCs w:val="24"/>
        </w:rPr>
        <w:t>Idéologie (Ch</w:t>
      </w:r>
      <w:r w:rsidRPr="00031E0E">
        <w:rPr>
          <w:szCs w:val="24"/>
        </w:rPr>
        <w:t>i</w:t>
      </w:r>
      <w:r w:rsidRPr="00031E0E">
        <w:rPr>
          <w:szCs w:val="24"/>
        </w:rPr>
        <w:t>ne), 246, 247, 254, 258-259.</w:t>
      </w:r>
    </w:p>
    <w:p w14:paraId="6ABD12D3" w14:textId="77777777" w:rsidR="00A35B72" w:rsidRPr="00031E0E" w:rsidRDefault="00A35B72" w:rsidP="00A35B72">
      <w:pPr>
        <w:ind w:left="540" w:hanging="540"/>
      </w:pPr>
      <w:r w:rsidRPr="00031E0E">
        <w:rPr>
          <w:szCs w:val="24"/>
        </w:rPr>
        <w:t>Individualisme, 48, 50, 53, 66, 68, 88, 96-97, 535-536.</w:t>
      </w:r>
    </w:p>
    <w:p w14:paraId="72881C90" w14:textId="77777777" w:rsidR="00A35B72" w:rsidRPr="00031E0E" w:rsidRDefault="00A35B72" w:rsidP="00A35B72">
      <w:pPr>
        <w:ind w:left="540" w:hanging="540"/>
      </w:pPr>
      <w:r w:rsidRPr="00031E0E">
        <w:rPr>
          <w:szCs w:val="24"/>
        </w:rPr>
        <w:t>Individualisme méth</w:t>
      </w:r>
      <w:r w:rsidRPr="00031E0E">
        <w:rPr>
          <w:szCs w:val="24"/>
        </w:rPr>
        <w:t>o</w:t>
      </w:r>
      <w:r w:rsidRPr="00031E0E">
        <w:rPr>
          <w:szCs w:val="24"/>
        </w:rPr>
        <w:t>dologique, 79, 84-87.</w:t>
      </w:r>
    </w:p>
    <w:p w14:paraId="6ABCC070" w14:textId="77777777" w:rsidR="00A35B72" w:rsidRPr="00031E0E" w:rsidRDefault="00A35B72" w:rsidP="00A35B72">
      <w:pPr>
        <w:ind w:left="540" w:hanging="540"/>
      </w:pPr>
      <w:r w:rsidRPr="00031E0E">
        <w:rPr>
          <w:szCs w:val="24"/>
        </w:rPr>
        <w:t>Industrialisation, 168, 190, 205, 214, 218, 282, 284-286, 289-290, 625.</w:t>
      </w:r>
    </w:p>
    <w:p w14:paraId="662F79E7" w14:textId="77777777" w:rsidR="00A35B72" w:rsidRPr="00031E0E" w:rsidRDefault="00A35B72" w:rsidP="00A35B72">
      <w:pPr>
        <w:ind w:left="540" w:hanging="540"/>
      </w:pPr>
      <w:r w:rsidRPr="00031E0E">
        <w:rPr>
          <w:szCs w:val="24"/>
        </w:rPr>
        <w:t>Inégalitarisme, 218-220, 229, 234.</w:t>
      </w:r>
    </w:p>
    <w:p w14:paraId="46647E5D" w14:textId="77777777" w:rsidR="00A35B72" w:rsidRPr="00031E0E" w:rsidRDefault="00A35B72" w:rsidP="00A35B72">
      <w:pPr>
        <w:ind w:left="540" w:hanging="540"/>
      </w:pPr>
      <w:r w:rsidRPr="00031E0E">
        <w:rPr>
          <w:szCs w:val="24"/>
        </w:rPr>
        <w:t>Informatique, 536, 542-543, 546.</w:t>
      </w:r>
    </w:p>
    <w:p w14:paraId="1850A1C2" w14:textId="77777777" w:rsidR="00A35B72" w:rsidRPr="00031E0E" w:rsidRDefault="00A35B72" w:rsidP="00A35B72">
      <w:pPr>
        <w:ind w:left="540" w:hanging="540"/>
      </w:pPr>
      <w:r w:rsidRPr="00031E0E">
        <w:rPr>
          <w:szCs w:val="24"/>
        </w:rPr>
        <w:t>Infra-local, 590, 595.</w:t>
      </w:r>
    </w:p>
    <w:p w14:paraId="685A5F7F" w14:textId="77777777" w:rsidR="00A35B72" w:rsidRPr="00031E0E" w:rsidRDefault="00A35B72" w:rsidP="00A35B72">
      <w:pPr>
        <w:ind w:left="540" w:hanging="540"/>
      </w:pPr>
      <w:r w:rsidRPr="00031E0E">
        <w:rPr>
          <w:szCs w:val="24"/>
        </w:rPr>
        <w:t>Infraction, 515, 517, 545-546.</w:t>
      </w:r>
    </w:p>
    <w:p w14:paraId="6E0E8B09" w14:textId="77777777" w:rsidR="00A35B72" w:rsidRPr="00031E0E" w:rsidRDefault="00A35B72" w:rsidP="00A35B72">
      <w:pPr>
        <w:ind w:left="540" w:hanging="540"/>
      </w:pPr>
      <w:r w:rsidRPr="00031E0E">
        <w:rPr>
          <w:szCs w:val="24"/>
        </w:rPr>
        <w:t>Institutionnalis</w:t>
      </w:r>
      <w:r w:rsidRPr="00031E0E">
        <w:rPr>
          <w:szCs w:val="24"/>
        </w:rPr>
        <w:t>a</w:t>
      </w:r>
      <w:r w:rsidRPr="00031E0E">
        <w:rPr>
          <w:szCs w:val="24"/>
        </w:rPr>
        <w:t>tion, 641.</w:t>
      </w:r>
    </w:p>
    <w:p w14:paraId="3EF8DACC" w14:textId="77777777" w:rsidR="00A35B72" w:rsidRPr="00031E0E" w:rsidRDefault="00A35B72" w:rsidP="00A35B72">
      <w:pPr>
        <w:ind w:left="540" w:hanging="540"/>
      </w:pPr>
      <w:r w:rsidRPr="00031E0E">
        <w:rPr>
          <w:szCs w:val="24"/>
        </w:rPr>
        <w:t>Institutions, 4, 12-15, 21-22.</w:t>
      </w:r>
    </w:p>
    <w:p w14:paraId="6BEE87C4" w14:textId="77777777" w:rsidR="00A35B72" w:rsidRPr="00031E0E" w:rsidRDefault="00A35B72" w:rsidP="00A35B72">
      <w:pPr>
        <w:ind w:left="540" w:hanging="540"/>
      </w:pPr>
      <w:r w:rsidRPr="00031E0E">
        <w:rPr>
          <w:szCs w:val="24"/>
        </w:rPr>
        <w:t>Institutions loc</w:t>
      </w:r>
      <w:r w:rsidRPr="00031E0E">
        <w:rPr>
          <w:szCs w:val="24"/>
        </w:rPr>
        <w:t>a</w:t>
      </w:r>
      <w:r w:rsidRPr="00031E0E">
        <w:rPr>
          <w:szCs w:val="24"/>
        </w:rPr>
        <w:t xml:space="preserve">les, </w:t>
      </w:r>
      <w:r w:rsidRPr="00031E0E">
        <w:rPr>
          <w:i/>
          <w:iCs/>
          <w:szCs w:val="24"/>
        </w:rPr>
        <w:t>553-598.</w:t>
      </w:r>
    </w:p>
    <w:p w14:paraId="38DB6B3B" w14:textId="77777777" w:rsidR="00A35B72" w:rsidRPr="00031E0E" w:rsidRDefault="00A35B72" w:rsidP="00A35B72">
      <w:pPr>
        <w:ind w:left="540" w:hanging="540"/>
      </w:pPr>
      <w:r w:rsidRPr="00031E0E">
        <w:rPr>
          <w:szCs w:val="24"/>
        </w:rPr>
        <w:t>Institutions total</w:t>
      </w:r>
      <w:r w:rsidRPr="00031E0E">
        <w:rPr>
          <w:szCs w:val="24"/>
        </w:rPr>
        <w:t>i</w:t>
      </w:r>
      <w:r w:rsidRPr="00031E0E">
        <w:rPr>
          <w:szCs w:val="24"/>
        </w:rPr>
        <w:t>taires, 176-183.</w:t>
      </w:r>
    </w:p>
    <w:p w14:paraId="54AD882E" w14:textId="77777777" w:rsidR="00A35B72" w:rsidRPr="00031E0E" w:rsidRDefault="00A35B72" w:rsidP="00A35B72">
      <w:pPr>
        <w:ind w:left="540" w:hanging="540"/>
      </w:pPr>
      <w:r w:rsidRPr="00031E0E">
        <w:rPr>
          <w:szCs w:val="24"/>
        </w:rPr>
        <w:t>Intégration, 446-452, 462, 467-506 ; relative (modèle d’–), 467-483 ; absolue (modèle d’–), 483-493 ; non-(modèle de –), 494-497.</w:t>
      </w:r>
    </w:p>
    <w:p w14:paraId="204E2D12" w14:textId="77777777" w:rsidR="00A35B72" w:rsidRPr="00031E0E" w:rsidRDefault="00A35B72" w:rsidP="00A35B72">
      <w:pPr>
        <w:ind w:left="540" w:hanging="540"/>
      </w:pPr>
      <w:r w:rsidRPr="00031E0E">
        <w:rPr>
          <w:szCs w:val="24"/>
        </w:rPr>
        <w:t>Intégration terr</w:t>
      </w:r>
      <w:r w:rsidRPr="00031E0E">
        <w:rPr>
          <w:szCs w:val="24"/>
        </w:rPr>
        <w:t>i</w:t>
      </w:r>
      <w:r w:rsidRPr="00031E0E">
        <w:rPr>
          <w:szCs w:val="24"/>
        </w:rPr>
        <w:t>toriale, 578-579.</w:t>
      </w:r>
    </w:p>
    <w:p w14:paraId="7223D5A4" w14:textId="77777777" w:rsidR="00A35B72" w:rsidRPr="00031E0E" w:rsidRDefault="00A35B72" w:rsidP="00A35B72">
      <w:pPr>
        <w:ind w:left="540" w:hanging="540"/>
      </w:pPr>
      <w:r w:rsidRPr="00031E0E">
        <w:rPr>
          <w:szCs w:val="24"/>
        </w:rPr>
        <w:t>Intellectuels, 651-652.</w:t>
      </w:r>
    </w:p>
    <w:p w14:paraId="63C7E711" w14:textId="77777777" w:rsidR="00A35B72" w:rsidRPr="00031E0E" w:rsidRDefault="00A35B72" w:rsidP="00A35B72">
      <w:pPr>
        <w:ind w:left="540" w:hanging="540"/>
      </w:pPr>
      <w:r w:rsidRPr="00031E0E">
        <w:rPr>
          <w:szCs w:val="24"/>
        </w:rPr>
        <w:t>Interdits, 510-515, 532.</w:t>
      </w:r>
    </w:p>
    <w:p w14:paraId="06F86600" w14:textId="77777777" w:rsidR="00A35B72" w:rsidRPr="00031E0E" w:rsidRDefault="00A35B72" w:rsidP="00A35B72">
      <w:pPr>
        <w:ind w:left="540" w:hanging="540"/>
      </w:pPr>
      <w:r w:rsidRPr="00031E0E">
        <w:rPr>
          <w:szCs w:val="24"/>
        </w:rPr>
        <w:t>Intérêts, 59,62-65, 78-79, 84-87.</w:t>
      </w:r>
    </w:p>
    <w:p w14:paraId="026DB3EB" w14:textId="77777777" w:rsidR="00A35B72" w:rsidRPr="00031E0E" w:rsidRDefault="00A35B72" w:rsidP="00A35B72">
      <w:pPr>
        <w:ind w:left="540" w:hanging="540"/>
      </w:pPr>
      <w:r w:rsidRPr="00031E0E">
        <w:rPr>
          <w:szCs w:val="24"/>
        </w:rPr>
        <w:t>Intérêts locaux, 584-587.</w:t>
      </w:r>
    </w:p>
    <w:p w14:paraId="459BEE66" w14:textId="77777777" w:rsidR="00A35B72" w:rsidRPr="00031E0E" w:rsidRDefault="00A35B72" w:rsidP="00A35B72">
      <w:pPr>
        <w:ind w:left="540" w:hanging="540"/>
      </w:pPr>
      <w:r w:rsidRPr="00031E0E">
        <w:rPr>
          <w:szCs w:val="24"/>
        </w:rPr>
        <w:t>Jacobinisme, 52, 74.</w:t>
      </w:r>
    </w:p>
    <w:p w14:paraId="0A15A975" w14:textId="77777777" w:rsidR="00A35B72" w:rsidRPr="00031E0E" w:rsidRDefault="00A35B72" w:rsidP="00A35B72">
      <w:pPr>
        <w:ind w:left="540" w:hanging="540"/>
      </w:pPr>
      <w:r w:rsidRPr="00031E0E">
        <w:rPr>
          <w:szCs w:val="24"/>
        </w:rPr>
        <w:t>Juges (nomin</w:t>
      </w:r>
      <w:r w:rsidRPr="00031E0E">
        <w:rPr>
          <w:szCs w:val="24"/>
        </w:rPr>
        <w:t>a</w:t>
      </w:r>
      <w:r w:rsidRPr="00031E0E">
        <w:rPr>
          <w:szCs w:val="24"/>
        </w:rPr>
        <w:t>tion des –) ,413-417, 439.</w:t>
      </w:r>
    </w:p>
    <w:p w14:paraId="7C12B548" w14:textId="77777777" w:rsidR="00A35B72" w:rsidRPr="00031E0E" w:rsidRDefault="00A35B72" w:rsidP="00A35B72">
      <w:pPr>
        <w:ind w:left="540" w:hanging="540"/>
      </w:pPr>
      <w:r w:rsidRPr="00031E0E">
        <w:rPr>
          <w:szCs w:val="24"/>
        </w:rPr>
        <w:t>Juridictions constit</w:t>
      </w:r>
      <w:r w:rsidRPr="00031E0E">
        <w:rPr>
          <w:szCs w:val="24"/>
        </w:rPr>
        <w:t>u</w:t>
      </w:r>
      <w:r w:rsidRPr="00031E0E">
        <w:rPr>
          <w:szCs w:val="24"/>
        </w:rPr>
        <w:t>tionnelles, 406-413.</w:t>
      </w:r>
    </w:p>
    <w:p w14:paraId="74C18BCE" w14:textId="77777777" w:rsidR="00A35B72" w:rsidRPr="00031E0E" w:rsidRDefault="00A35B72" w:rsidP="00A35B72">
      <w:pPr>
        <w:ind w:left="540" w:hanging="540"/>
      </w:pPr>
      <w:r w:rsidRPr="00031E0E">
        <w:rPr>
          <w:szCs w:val="24"/>
        </w:rPr>
        <w:t>Juridictions sp</w:t>
      </w:r>
      <w:r w:rsidRPr="00031E0E">
        <w:rPr>
          <w:szCs w:val="24"/>
        </w:rPr>
        <w:t>é</w:t>
      </w:r>
      <w:r w:rsidRPr="00031E0E">
        <w:rPr>
          <w:szCs w:val="24"/>
        </w:rPr>
        <w:t>ciales, 526.</w:t>
      </w:r>
    </w:p>
    <w:p w14:paraId="401D5965" w14:textId="77777777" w:rsidR="00A35B72" w:rsidRPr="00031E0E" w:rsidRDefault="00A35B72" w:rsidP="00A35B72">
      <w:pPr>
        <w:ind w:left="540" w:hanging="540"/>
      </w:pPr>
      <w:r w:rsidRPr="00031E0E">
        <w:rPr>
          <w:szCs w:val="24"/>
        </w:rPr>
        <w:t>Jurisprudence, 533.</w:t>
      </w:r>
    </w:p>
    <w:p w14:paraId="40FB3F66" w14:textId="77777777" w:rsidR="00A35B72" w:rsidRPr="00031E0E" w:rsidRDefault="00A35B72" w:rsidP="00A35B72">
      <w:pPr>
        <w:ind w:left="540" w:hanging="540"/>
      </w:pPr>
      <w:r w:rsidRPr="00031E0E">
        <w:rPr>
          <w:szCs w:val="24"/>
        </w:rPr>
        <w:t>Justice, 47-48, 93, 97, 98-100.</w:t>
      </w:r>
    </w:p>
    <w:p w14:paraId="01BBFF61" w14:textId="77777777" w:rsidR="00A35B72" w:rsidRPr="00031E0E" w:rsidRDefault="00A35B72" w:rsidP="00A35B72">
      <w:pPr>
        <w:ind w:left="540" w:hanging="540"/>
      </w:pPr>
      <w:r w:rsidRPr="00031E0E">
        <w:rPr>
          <w:szCs w:val="24"/>
        </w:rPr>
        <w:t>Kolkhoze, 163, 169.</w:t>
      </w:r>
    </w:p>
    <w:p w14:paraId="2440DF1E" w14:textId="77777777" w:rsidR="00A35B72" w:rsidRPr="00031E0E" w:rsidRDefault="00A35B72" w:rsidP="00A35B72">
      <w:pPr>
        <w:ind w:left="540" w:hanging="540"/>
      </w:pPr>
      <w:r w:rsidRPr="00031E0E">
        <w:rPr>
          <w:szCs w:val="24"/>
        </w:rPr>
        <w:t>Koulak, 163-164, 167.</w:t>
      </w:r>
    </w:p>
    <w:p w14:paraId="67BC4230" w14:textId="77777777" w:rsidR="00A35B72" w:rsidRPr="00031E0E" w:rsidRDefault="00A35B72" w:rsidP="00A35B72">
      <w:pPr>
        <w:ind w:left="540" w:hanging="540"/>
      </w:pPr>
      <w:r w:rsidRPr="00031E0E">
        <w:rPr>
          <w:szCs w:val="24"/>
        </w:rPr>
        <w:t>Langage (Chine), 248, 262.</w:t>
      </w:r>
    </w:p>
    <w:p w14:paraId="3C441670" w14:textId="77777777" w:rsidR="00A35B72" w:rsidRPr="00031E0E" w:rsidRDefault="00A35B72" w:rsidP="00A35B72">
      <w:pPr>
        <w:ind w:left="540" w:hanging="540"/>
      </w:pPr>
      <w:r w:rsidRPr="00031E0E">
        <w:rPr>
          <w:szCs w:val="24"/>
        </w:rPr>
        <w:t>Leaders, 23-24.</w:t>
      </w:r>
    </w:p>
    <w:p w14:paraId="1B1D88DA" w14:textId="77777777" w:rsidR="00A35B72" w:rsidRPr="00031E0E" w:rsidRDefault="00A35B72" w:rsidP="00A35B72">
      <w:pPr>
        <w:ind w:left="540" w:hanging="540"/>
      </w:pPr>
      <w:r w:rsidRPr="00031E0E">
        <w:rPr>
          <w:szCs w:val="24"/>
        </w:rPr>
        <w:t>Leadership, 357-358, 363, 366-367, 380.</w:t>
      </w:r>
    </w:p>
    <w:p w14:paraId="5717D595" w14:textId="77777777" w:rsidR="00A35B72" w:rsidRPr="00031E0E" w:rsidRDefault="00A35B72" w:rsidP="00A35B72">
      <w:pPr>
        <w:ind w:left="540" w:hanging="540"/>
      </w:pPr>
      <w:r w:rsidRPr="00031E0E">
        <w:rPr>
          <w:szCs w:val="24"/>
        </w:rPr>
        <w:t>Légalité, 516, 520, 534, 543 ; – socialiste, 215, 217, 223-224, 226, 534.</w:t>
      </w:r>
    </w:p>
    <w:p w14:paraId="48698C6C" w14:textId="77777777" w:rsidR="00A35B72" w:rsidRPr="00031E0E" w:rsidRDefault="00A35B72" w:rsidP="00A35B72">
      <w:pPr>
        <w:ind w:left="540" w:hanging="540"/>
      </w:pPr>
      <w:r w:rsidRPr="00031E0E">
        <w:rPr>
          <w:szCs w:val="24"/>
        </w:rPr>
        <w:t>Législatif, 384-404, 522-523.</w:t>
      </w:r>
    </w:p>
    <w:p w14:paraId="143CD62A" w14:textId="77777777" w:rsidR="00A35B72" w:rsidRPr="00031E0E" w:rsidRDefault="00A35B72" w:rsidP="00A35B72">
      <w:pPr>
        <w:ind w:left="540" w:hanging="540"/>
      </w:pPr>
      <w:r w:rsidRPr="00031E0E">
        <w:rPr>
          <w:szCs w:val="24"/>
        </w:rPr>
        <w:t>Légitimité, 83, 90-91, 95, 96-97, 228-229, 270, 278, 281, 286, 303, 305-306, 357, 367, 510, 512, 517, 526, 534, 603-604, 624, 663, 665-666, 668.</w:t>
      </w:r>
    </w:p>
    <w:p w14:paraId="7CF0D54E" w14:textId="77777777" w:rsidR="00A35B72" w:rsidRPr="00031E0E" w:rsidRDefault="00A35B72" w:rsidP="00A35B72">
      <w:pPr>
        <w:ind w:left="540" w:hanging="540"/>
      </w:pPr>
      <w:r w:rsidRPr="00031E0E">
        <w:rPr>
          <w:szCs w:val="24"/>
        </w:rPr>
        <w:t>Léninisme, 210-214, 217, 228, 234.</w:t>
      </w:r>
    </w:p>
    <w:p w14:paraId="3E341F8D" w14:textId="77777777" w:rsidR="00A35B72" w:rsidRPr="00031E0E" w:rsidRDefault="00A35B72" w:rsidP="00A35B72">
      <w:pPr>
        <w:ind w:left="540" w:hanging="540"/>
      </w:pPr>
      <w:r w:rsidRPr="00031E0E">
        <w:rPr>
          <w:szCs w:val="24"/>
        </w:rPr>
        <w:t>Libéralisme, 36-38, 49, 54, 57, 115, 276, 288, 293, 469-470, 522, 527-528, 534, 536, 540-542, 545, 546.</w:t>
      </w:r>
    </w:p>
    <w:p w14:paraId="70AB34C5" w14:textId="77777777" w:rsidR="00A35B72" w:rsidRPr="00031E0E" w:rsidRDefault="00A35B72" w:rsidP="00A35B72">
      <w:pPr>
        <w:ind w:left="540" w:hanging="540"/>
      </w:pPr>
      <w:r w:rsidRPr="00031E0E">
        <w:rPr>
          <w:szCs w:val="24"/>
        </w:rPr>
        <w:t>Liberté, 275-276, 535, 547 ; – indiv</w:t>
      </w:r>
      <w:r w:rsidRPr="00031E0E">
        <w:rPr>
          <w:szCs w:val="24"/>
        </w:rPr>
        <w:t>i</w:t>
      </w:r>
      <w:r w:rsidRPr="00031E0E">
        <w:rPr>
          <w:szCs w:val="24"/>
        </w:rPr>
        <w:t>duelle, 419, 440-441.</w:t>
      </w:r>
    </w:p>
    <w:p w14:paraId="73144D85" w14:textId="77777777" w:rsidR="00A35B72" w:rsidRPr="00031E0E" w:rsidRDefault="00A35B72" w:rsidP="00A35B72">
      <w:pPr>
        <w:ind w:left="540" w:hanging="540"/>
      </w:pPr>
      <w:r w:rsidRPr="00031E0E">
        <w:rPr>
          <w:szCs w:val="24"/>
        </w:rPr>
        <w:t>Libertés, 34, 36-38, 53, 57-59 61, 72, 76, 92, 95; – publ</w:t>
      </w:r>
      <w:r w:rsidRPr="00031E0E">
        <w:rPr>
          <w:szCs w:val="24"/>
        </w:rPr>
        <w:t>i</w:t>
      </w:r>
      <w:r w:rsidRPr="00031E0E">
        <w:rPr>
          <w:szCs w:val="24"/>
        </w:rPr>
        <w:t>ques, 541-542.</w:t>
      </w:r>
    </w:p>
    <w:p w14:paraId="6CEECD24" w14:textId="77777777" w:rsidR="00A35B72" w:rsidRPr="00031E0E" w:rsidRDefault="00A35B72" w:rsidP="00A35B72">
      <w:pPr>
        <w:ind w:left="540" w:hanging="540"/>
      </w:pPr>
      <w:r w:rsidRPr="00031E0E">
        <w:rPr>
          <w:szCs w:val="24"/>
        </w:rPr>
        <w:t>Loi, 43, 45, 93.</w:t>
      </w:r>
    </w:p>
    <w:p w14:paraId="2040D897" w14:textId="77777777" w:rsidR="00A35B72" w:rsidRPr="00031E0E" w:rsidRDefault="00A35B72" w:rsidP="00A35B72">
      <w:pPr>
        <w:ind w:left="540" w:hanging="540"/>
      </w:pPr>
      <w:r w:rsidRPr="00031E0E">
        <w:rPr>
          <w:szCs w:val="24"/>
        </w:rPr>
        <w:t>Lois, 18, 385-396, 399.</w:t>
      </w:r>
    </w:p>
    <w:p w14:paraId="72C1CBBB" w14:textId="77777777" w:rsidR="00A35B72" w:rsidRPr="00031E0E" w:rsidRDefault="00A35B72" w:rsidP="00A35B72">
      <w:pPr>
        <w:ind w:left="540" w:hanging="540"/>
      </w:pPr>
      <w:r w:rsidRPr="00031E0E">
        <w:rPr>
          <w:szCs w:val="24"/>
        </w:rPr>
        <w:t xml:space="preserve">Longs </w:t>
      </w:r>
      <w:r w:rsidRPr="00031E0E">
        <w:rPr>
          <w:i/>
          <w:iCs/>
          <w:szCs w:val="24"/>
        </w:rPr>
        <w:t xml:space="preserve">leaders, </w:t>
      </w:r>
      <w:r w:rsidRPr="00031E0E">
        <w:rPr>
          <w:szCs w:val="24"/>
        </w:rPr>
        <w:t>381-382.</w:t>
      </w:r>
    </w:p>
    <w:p w14:paraId="0FB1AB97" w14:textId="77777777" w:rsidR="00A35B72" w:rsidRPr="00031E0E" w:rsidRDefault="00A35B72" w:rsidP="00A35B72">
      <w:pPr>
        <w:ind w:left="540" w:hanging="540"/>
      </w:pPr>
      <w:r w:rsidRPr="00031E0E">
        <w:rPr>
          <w:szCs w:val="24"/>
        </w:rPr>
        <w:t>Lutte des classes, 169-176, 646, 649.</w:t>
      </w:r>
    </w:p>
    <w:p w14:paraId="2E106DA3" w14:textId="77777777" w:rsidR="00A35B72" w:rsidRPr="00031E0E" w:rsidRDefault="00A35B72" w:rsidP="00A35B72">
      <w:pPr>
        <w:ind w:left="540" w:hanging="540"/>
      </w:pPr>
      <w:r w:rsidRPr="00031E0E">
        <w:rPr>
          <w:szCs w:val="24"/>
        </w:rPr>
        <w:t>Magistrature (indépe</w:t>
      </w:r>
      <w:r w:rsidRPr="00031E0E">
        <w:rPr>
          <w:szCs w:val="24"/>
        </w:rPr>
        <w:t>n</w:t>
      </w:r>
      <w:r w:rsidRPr="00031E0E">
        <w:rPr>
          <w:szCs w:val="24"/>
        </w:rPr>
        <w:t>dance de la –), 523-525.</w:t>
      </w:r>
    </w:p>
    <w:p w14:paraId="474ADF61" w14:textId="77777777" w:rsidR="00A35B72" w:rsidRPr="00031E0E" w:rsidRDefault="00A35B72" w:rsidP="00A35B72">
      <w:pPr>
        <w:ind w:left="540" w:hanging="540"/>
      </w:pPr>
      <w:r w:rsidRPr="00031E0E">
        <w:rPr>
          <w:szCs w:val="24"/>
        </w:rPr>
        <w:t>Majoritaire (scr</w:t>
      </w:r>
      <w:r w:rsidRPr="00031E0E">
        <w:rPr>
          <w:szCs w:val="24"/>
        </w:rPr>
        <w:t>u</w:t>
      </w:r>
      <w:r w:rsidRPr="00031E0E">
        <w:rPr>
          <w:szCs w:val="24"/>
        </w:rPr>
        <w:t>tin –), 328-333.</w:t>
      </w:r>
    </w:p>
    <w:p w14:paraId="1E686BED" w14:textId="77777777" w:rsidR="00A35B72" w:rsidRPr="00031E0E" w:rsidRDefault="00A35B72" w:rsidP="00A35B72">
      <w:pPr>
        <w:ind w:left="540" w:hanging="540"/>
      </w:pPr>
      <w:r w:rsidRPr="00031E0E">
        <w:rPr>
          <w:szCs w:val="24"/>
        </w:rPr>
        <w:t>Majorité (princ</w:t>
      </w:r>
      <w:r w:rsidRPr="00031E0E">
        <w:rPr>
          <w:szCs w:val="24"/>
        </w:rPr>
        <w:t>i</w:t>
      </w:r>
      <w:r w:rsidRPr="00031E0E">
        <w:rPr>
          <w:szCs w:val="24"/>
        </w:rPr>
        <w:t>pe de –), 35, 52-53, 62-63, 80-81.</w:t>
      </w:r>
    </w:p>
    <w:p w14:paraId="270114DA" w14:textId="77777777" w:rsidR="00A35B72" w:rsidRPr="00031E0E" w:rsidRDefault="00A35B72" w:rsidP="00A35B72">
      <w:pPr>
        <w:ind w:left="540" w:hanging="540"/>
      </w:pPr>
      <w:r w:rsidRPr="00031E0E">
        <w:rPr>
          <w:szCs w:val="24"/>
        </w:rPr>
        <w:t>Marché, 71, 79, 84-87, 91-92, 95.</w:t>
      </w:r>
    </w:p>
    <w:p w14:paraId="6F89BA0C" w14:textId="77777777" w:rsidR="00A35B72" w:rsidRPr="00031E0E" w:rsidRDefault="00A35B72" w:rsidP="00A35B72">
      <w:pPr>
        <w:ind w:left="540" w:hanging="540"/>
      </w:pPr>
      <w:r w:rsidRPr="00031E0E">
        <w:rPr>
          <w:szCs w:val="24"/>
        </w:rPr>
        <w:t>Marketing polit</w:t>
      </w:r>
      <w:r w:rsidRPr="00031E0E">
        <w:rPr>
          <w:szCs w:val="24"/>
        </w:rPr>
        <w:t>i</w:t>
      </w:r>
      <w:r w:rsidRPr="00031E0E">
        <w:rPr>
          <w:szCs w:val="24"/>
        </w:rPr>
        <w:t>que, 347-350.</w:t>
      </w:r>
    </w:p>
    <w:p w14:paraId="11B349CF" w14:textId="77777777" w:rsidR="00A35B72" w:rsidRPr="00031E0E" w:rsidRDefault="00A35B72" w:rsidP="00A35B72">
      <w:pPr>
        <w:ind w:left="540" w:hanging="540"/>
      </w:pPr>
      <w:r w:rsidRPr="00031E0E">
        <w:rPr>
          <w:szCs w:val="24"/>
        </w:rPr>
        <w:t>Marxisme, 18-19, 33, 38-39, 60, 71, 116, 119, 129-139, 142, 151, 155, 211, 221, 226, 228, 518-520, 521-522.</w:t>
      </w:r>
    </w:p>
    <w:p w14:paraId="26234FF6" w14:textId="77777777" w:rsidR="00A35B72" w:rsidRPr="00031E0E" w:rsidRDefault="00A35B72" w:rsidP="00A35B72">
      <w:pPr>
        <w:ind w:left="540" w:hanging="540"/>
      </w:pPr>
      <w:r w:rsidRPr="00031E0E">
        <w:rPr>
          <w:szCs w:val="24"/>
        </w:rPr>
        <w:t>Marxisme-léninisme, 185-186.</w:t>
      </w:r>
    </w:p>
    <w:p w14:paraId="33BF47F7" w14:textId="77777777" w:rsidR="00A35B72" w:rsidRDefault="00A35B72" w:rsidP="00A35B72">
      <w:pPr>
        <w:ind w:left="540" w:hanging="540"/>
        <w:rPr>
          <w:szCs w:val="24"/>
        </w:rPr>
      </w:pPr>
      <w:r w:rsidRPr="00031E0E">
        <w:rPr>
          <w:szCs w:val="24"/>
        </w:rPr>
        <w:t>Mécanismes démocrat</w:t>
      </w:r>
      <w:r w:rsidRPr="00031E0E">
        <w:rPr>
          <w:szCs w:val="24"/>
        </w:rPr>
        <w:t>i</w:t>
      </w:r>
      <w:r w:rsidRPr="00031E0E">
        <w:rPr>
          <w:szCs w:val="24"/>
        </w:rPr>
        <w:t>ques, 43-44. 52, 61-62.</w:t>
      </w:r>
    </w:p>
    <w:p w14:paraId="4C38A007" w14:textId="77777777" w:rsidR="00A35B72" w:rsidRDefault="00A35B72" w:rsidP="00A35B72">
      <w:pPr>
        <w:ind w:left="540" w:hanging="540"/>
        <w:rPr>
          <w:szCs w:val="16"/>
        </w:rPr>
      </w:pPr>
      <w:r w:rsidRPr="00031E0E">
        <w:rPr>
          <w:szCs w:val="16"/>
        </w:rPr>
        <w:t>[702]</w:t>
      </w:r>
    </w:p>
    <w:p w14:paraId="33600975" w14:textId="77777777" w:rsidR="00A35B72" w:rsidRPr="00031E0E" w:rsidRDefault="00A35B72" w:rsidP="00A35B72">
      <w:pPr>
        <w:ind w:left="540" w:hanging="540"/>
      </w:pPr>
      <w:r w:rsidRPr="00031E0E">
        <w:rPr>
          <w:i/>
          <w:iCs/>
          <w:szCs w:val="24"/>
        </w:rPr>
        <w:t xml:space="preserve">Mediacracy, </w:t>
      </w:r>
      <w:r w:rsidRPr="00031E0E">
        <w:rPr>
          <w:szCs w:val="24"/>
        </w:rPr>
        <w:t>349-350.</w:t>
      </w:r>
    </w:p>
    <w:p w14:paraId="065789FA" w14:textId="77777777" w:rsidR="00A35B72" w:rsidRPr="00031E0E" w:rsidRDefault="00A35B72" w:rsidP="00A35B72">
      <w:pPr>
        <w:ind w:left="540" w:hanging="540"/>
      </w:pPr>
      <w:r w:rsidRPr="00031E0E">
        <w:rPr>
          <w:szCs w:val="24"/>
        </w:rPr>
        <w:t>Messianisme, 639, 659.</w:t>
      </w:r>
    </w:p>
    <w:p w14:paraId="6754DF56" w14:textId="77777777" w:rsidR="00A35B72" w:rsidRPr="00031E0E" w:rsidRDefault="00A35B72" w:rsidP="00A35B72">
      <w:pPr>
        <w:ind w:left="540" w:hanging="540"/>
      </w:pPr>
      <w:r w:rsidRPr="00031E0E">
        <w:rPr>
          <w:szCs w:val="24"/>
        </w:rPr>
        <w:t>Méthodologie compar</w:t>
      </w:r>
      <w:r w:rsidRPr="00031E0E">
        <w:rPr>
          <w:szCs w:val="24"/>
        </w:rPr>
        <w:t>a</w:t>
      </w:r>
      <w:r w:rsidRPr="00031E0E">
        <w:rPr>
          <w:szCs w:val="24"/>
        </w:rPr>
        <w:t>tive, 2-6, 9.</w:t>
      </w:r>
    </w:p>
    <w:p w14:paraId="3E08C3D4" w14:textId="77777777" w:rsidR="00A35B72" w:rsidRPr="00031E0E" w:rsidRDefault="00A35B72" w:rsidP="00A35B72">
      <w:pPr>
        <w:ind w:left="540" w:hanging="540"/>
      </w:pPr>
      <w:r w:rsidRPr="00031E0E">
        <w:rPr>
          <w:szCs w:val="24"/>
        </w:rPr>
        <w:t>Militaires, 377-378 ; régimes–, 22-24.</w:t>
      </w:r>
    </w:p>
    <w:p w14:paraId="714D70D5" w14:textId="77777777" w:rsidR="00A35B72" w:rsidRPr="00031E0E" w:rsidRDefault="00A35B72" w:rsidP="00A35B72">
      <w:pPr>
        <w:ind w:left="540" w:hanging="540"/>
      </w:pPr>
      <w:r w:rsidRPr="00031E0E">
        <w:rPr>
          <w:szCs w:val="24"/>
        </w:rPr>
        <w:t>Minorités, 68, 78, 80, 94 ; respect des –, 438.</w:t>
      </w:r>
    </w:p>
    <w:p w14:paraId="42EE8CE5" w14:textId="77777777" w:rsidR="00A35B72" w:rsidRPr="00031E0E" w:rsidRDefault="00A35B72" w:rsidP="00A35B72">
      <w:pPr>
        <w:ind w:left="540" w:hanging="540"/>
      </w:pPr>
      <w:r w:rsidRPr="00031E0E">
        <w:rPr>
          <w:szCs w:val="24"/>
        </w:rPr>
        <w:t>Mobilisation, 182-183, 279, 288-289, 655, 660, 664, 668-669, 677-680.</w:t>
      </w:r>
    </w:p>
    <w:p w14:paraId="54A00E39" w14:textId="77777777" w:rsidR="00A35B72" w:rsidRPr="00031E0E" w:rsidRDefault="00A35B72" w:rsidP="00A35B72">
      <w:pPr>
        <w:ind w:left="540" w:hanging="540"/>
      </w:pPr>
      <w:r w:rsidRPr="00031E0E">
        <w:rPr>
          <w:szCs w:val="24"/>
        </w:rPr>
        <w:t xml:space="preserve">Mobilité sociale </w:t>
      </w:r>
      <w:r w:rsidRPr="00031E0E">
        <w:rPr>
          <w:smallCaps/>
          <w:szCs w:val="24"/>
        </w:rPr>
        <w:t xml:space="preserve">(urss), </w:t>
      </w:r>
      <w:r w:rsidRPr="00031E0E">
        <w:rPr>
          <w:szCs w:val="24"/>
        </w:rPr>
        <w:t>218.</w:t>
      </w:r>
    </w:p>
    <w:p w14:paraId="1B4E832A" w14:textId="77777777" w:rsidR="00A35B72" w:rsidRPr="00031E0E" w:rsidRDefault="00A35B72" w:rsidP="00A35B72">
      <w:pPr>
        <w:ind w:left="540" w:hanging="540"/>
      </w:pPr>
      <w:r w:rsidRPr="00031E0E">
        <w:rPr>
          <w:szCs w:val="24"/>
        </w:rPr>
        <w:t>Modèles d’analyse de l’administration, 452-454, 468-504 ; – burea</w:t>
      </w:r>
      <w:r w:rsidRPr="00031E0E">
        <w:rPr>
          <w:szCs w:val="24"/>
        </w:rPr>
        <w:t>u</w:t>
      </w:r>
      <w:r w:rsidRPr="00031E0E">
        <w:rPr>
          <w:szCs w:val="24"/>
        </w:rPr>
        <w:t>cratico-totalitaire, 485-489 ; – léniniste, 483-484 ; – libéral, 469-470 ; – occidental, 472-483 ; – pluraliste-institutionnel, 454, 489-493 ; – web</w:t>
      </w:r>
      <w:r w:rsidRPr="00031E0E">
        <w:rPr>
          <w:szCs w:val="24"/>
        </w:rPr>
        <w:t>e</w:t>
      </w:r>
      <w:r w:rsidRPr="00031E0E">
        <w:rPr>
          <w:szCs w:val="24"/>
        </w:rPr>
        <w:t>rien, 470-471.</w:t>
      </w:r>
    </w:p>
    <w:p w14:paraId="2E0AAFA9" w14:textId="77777777" w:rsidR="00A35B72" w:rsidRPr="00031E0E" w:rsidRDefault="00A35B72" w:rsidP="00A35B72">
      <w:pPr>
        <w:ind w:left="540" w:hanging="540"/>
      </w:pPr>
      <w:r w:rsidRPr="00031E0E">
        <w:rPr>
          <w:szCs w:val="24"/>
        </w:rPr>
        <w:t>Modernisation, 208-209, 277, 286, 297-299, 466, 599, 610-611.</w:t>
      </w:r>
    </w:p>
    <w:p w14:paraId="6B01B238" w14:textId="77777777" w:rsidR="00A35B72" w:rsidRPr="00031E0E" w:rsidRDefault="00A35B72" w:rsidP="00A35B72">
      <w:pPr>
        <w:ind w:left="540" w:hanging="540"/>
      </w:pPr>
      <w:r w:rsidRPr="00031E0E">
        <w:rPr>
          <w:szCs w:val="24"/>
        </w:rPr>
        <w:t>Modernité : l’âge de la –, 43, 46-71 ; passage à la –, 638-639, 645, 670-672.</w:t>
      </w:r>
    </w:p>
    <w:p w14:paraId="3B1F07A7" w14:textId="77777777" w:rsidR="00A35B72" w:rsidRPr="00031E0E" w:rsidRDefault="00A35B72" w:rsidP="00A35B72">
      <w:pPr>
        <w:ind w:left="540" w:hanging="540"/>
      </w:pPr>
      <w:r w:rsidRPr="00031E0E">
        <w:rPr>
          <w:szCs w:val="24"/>
        </w:rPr>
        <w:t>Monarchie, 46, 51, 363-364, 366, 381, 389, 635-636.</w:t>
      </w:r>
    </w:p>
    <w:p w14:paraId="30756E81" w14:textId="77777777" w:rsidR="00A35B72" w:rsidRPr="00031E0E" w:rsidRDefault="00A35B72" w:rsidP="00A35B72">
      <w:pPr>
        <w:ind w:left="540" w:hanging="540"/>
      </w:pPr>
      <w:r w:rsidRPr="00031E0E">
        <w:rPr>
          <w:szCs w:val="24"/>
        </w:rPr>
        <w:t>Monolithisme du po</w:t>
      </w:r>
      <w:r w:rsidRPr="00031E0E">
        <w:rPr>
          <w:szCs w:val="24"/>
        </w:rPr>
        <w:t>u</w:t>
      </w:r>
      <w:r w:rsidRPr="00031E0E">
        <w:rPr>
          <w:szCs w:val="24"/>
        </w:rPr>
        <w:t>voir, 212-213.</w:t>
      </w:r>
    </w:p>
    <w:p w14:paraId="241D26BA" w14:textId="77777777" w:rsidR="00A35B72" w:rsidRPr="00031E0E" w:rsidRDefault="00A35B72" w:rsidP="00A35B72">
      <w:pPr>
        <w:ind w:left="540" w:hanging="540"/>
      </w:pPr>
      <w:r w:rsidRPr="00031E0E">
        <w:rPr>
          <w:szCs w:val="24"/>
        </w:rPr>
        <w:t>Monopole idé</w:t>
      </w:r>
      <w:r w:rsidRPr="00031E0E">
        <w:rPr>
          <w:szCs w:val="24"/>
        </w:rPr>
        <w:t>o</w:t>
      </w:r>
      <w:r w:rsidRPr="00031E0E">
        <w:rPr>
          <w:szCs w:val="24"/>
        </w:rPr>
        <w:t>logique, 230, 231, 233.</w:t>
      </w:r>
    </w:p>
    <w:p w14:paraId="0D637B93" w14:textId="77777777" w:rsidR="00A35B72" w:rsidRPr="00031E0E" w:rsidRDefault="00A35B72" w:rsidP="00A35B72">
      <w:pPr>
        <w:ind w:left="540" w:hanging="540"/>
      </w:pPr>
      <w:r w:rsidRPr="00031E0E">
        <w:rPr>
          <w:szCs w:val="24"/>
        </w:rPr>
        <w:t>Monopole du pouvoir, 212-214, 233-234.</w:t>
      </w:r>
    </w:p>
    <w:p w14:paraId="3C886D40" w14:textId="77777777" w:rsidR="00A35B72" w:rsidRPr="00031E0E" w:rsidRDefault="00A35B72" w:rsidP="00A35B72">
      <w:pPr>
        <w:ind w:left="540" w:hanging="540"/>
      </w:pPr>
      <w:r w:rsidRPr="00031E0E">
        <w:rPr>
          <w:szCs w:val="24"/>
        </w:rPr>
        <w:t>Morale, 514-515.</w:t>
      </w:r>
    </w:p>
    <w:p w14:paraId="58D40897" w14:textId="77777777" w:rsidR="00A35B72" w:rsidRPr="00031E0E" w:rsidRDefault="00A35B72" w:rsidP="00A35B72">
      <w:pPr>
        <w:ind w:left="540" w:hanging="540"/>
      </w:pPr>
      <w:r w:rsidRPr="00031E0E">
        <w:rPr>
          <w:szCs w:val="24"/>
        </w:rPr>
        <w:t>Mythe, 189, 511, 532.</w:t>
      </w:r>
    </w:p>
    <w:p w14:paraId="595A689D" w14:textId="77777777" w:rsidR="00A35B72" w:rsidRPr="00031E0E" w:rsidRDefault="00A35B72" w:rsidP="00A35B72">
      <w:pPr>
        <w:ind w:left="540" w:hanging="540"/>
      </w:pPr>
      <w:r w:rsidRPr="00031E0E">
        <w:rPr>
          <w:szCs w:val="24"/>
        </w:rPr>
        <w:t>Nation, 56, 68-69.</w:t>
      </w:r>
    </w:p>
    <w:p w14:paraId="7C6C2E1E" w14:textId="77777777" w:rsidR="00A35B72" w:rsidRPr="00031E0E" w:rsidRDefault="00A35B72" w:rsidP="00A35B72">
      <w:pPr>
        <w:ind w:left="540" w:hanging="540"/>
      </w:pPr>
      <w:r w:rsidRPr="00031E0E">
        <w:rPr>
          <w:szCs w:val="24"/>
        </w:rPr>
        <w:t xml:space="preserve">National-socialisme, </w:t>
      </w:r>
      <w:r w:rsidRPr="00031E0E">
        <w:rPr>
          <w:i/>
          <w:iCs/>
          <w:szCs w:val="24"/>
        </w:rPr>
        <w:t xml:space="preserve">198-209, </w:t>
      </w:r>
      <w:r w:rsidRPr="00031E0E">
        <w:rPr>
          <w:szCs w:val="24"/>
        </w:rPr>
        <w:t>211 ; nazisme, 115, 126, 129, 133-134, 144, 147, 157, 178, 184-185, 293, 304, 615.</w:t>
      </w:r>
    </w:p>
    <w:p w14:paraId="5D3221FE" w14:textId="77777777" w:rsidR="00A35B72" w:rsidRPr="00031E0E" w:rsidRDefault="00A35B72" w:rsidP="00A35B72">
      <w:pPr>
        <w:ind w:left="540" w:hanging="540"/>
      </w:pPr>
      <w:r w:rsidRPr="00031E0E">
        <w:rPr>
          <w:szCs w:val="24"/>
        </w:rPr>
        <w:t>Néo-libéralisme, 74, 93-101.</w:t>
      </w:r>
    </w:p>
    <w:p w14:paraId="674EF918" w14:textId="77777777" w:rsidR="00A35B72" w:rsidRPr="00031E0E" w:rsidRDefault="00A35B72" w:rsidP="00A35B72">
      <w:pPr>
        <w:ind w:left="540" w:hanging="540"/>
      </w:pPr>
      <w:r w:rsidRPr="00031E0E">
        <w:rPr>
          <w:smallCaps/>
          <w:szCs w:val="24"/>
        </w:rPr>
        <w:t xml:space="preserve">nep, </w:t>
      </w:r>
      <w:r w:rsidRPr="00031E0E">
        <w:rPr>
          <w:szCs w:val="24"/>
        </w:rPr>
        <w:t>213-214, 216.</w:t>
      </w:r>
    </w:p>
    <w:p w14:paraId="5BB6F62B" w14:textId="77777777" w:rsidR="00A35B72" w:rsidRPr="00031E0E" w:rsidRDefault="00A35B72" w:rsidP="00A35B72">
      <w:pPr>
        <w:ind w:left="540" w:hanging="540"/>
      </w:pPr>
      <w:r w:rsidRPr="00031E0E">
        <w:rPr>
          <w:i/>
          <w:iCs/>
          <w:szCs w:val="24"/>
        </w:rPr>
        <w:t xml:space="preserve">Nomenklatura, </w:t>
      </w:r>
      <w:r w:rsidRPr="00031E0E">
        <w:rPr>
          <w:szCs w:val="24"/>
        </w:rPr>
        <w:t>174, 485-489, 490.</w:t>
      </w:r>
    </w:p>
    <w:p w14:paraId="150EB168" w14:textId="77777777" w:rsidR="00A35B72" w:rsidRPr="00031E0E" w:rsidRDefault="00A35B72" w:rsidP="00A35B72">
      <w:pPr>
        <w:ind w:left="540" w:hanging="540"/>
      </w:pPr>
      <w:r w:rsidRPr="00031E0E">
        <w:rPr>
          <w:i/>
          <w:iCs/>
          <w:szCs w:val="24"/>
        </w:rPr>
        <w:t xml:space="preserve">Nomos, </w:t>
      </w:r>
      <w:r w:rsidRPr="00031E0E">
        <w:rPr>
          <w:szCs w:val="24"/>
        </w:rPr>
        <w:t>43, 102-103.</w:t>
      </w:r>
    </w:p>
    <w:p w14:paraId="6FB897D4" w14:textId="77777777" w:rsidR="00A35B72" w:rsidRPr="00031E0E" w:rsidRDefault="00A35B72" w:rsidP="00A35B72">
      <w:pPr>
        <w:ind w:left="540" w:hanging="540"/>
      </w:pPr>
      <w:r w:rsidRPr="00031E0E">
        <w:rPr>
          <w:szCs w:val="24"/>
        </w:rPr>
        <w:t>Notables, 568, 574.</w:t>
      </w:r>
    </w:p>
    <w:p w14:paraId="17A590EF" w14:textId="77777777" w:rsidR="00A35B72" w:rsidRPr="00031E0E" w:rsidRDefault="00A35B72" w:rsidP="00A35B72">
      <w:pPr>
        <w:ind w:left="540" w:hanging="540"/>
      </w:pPr>
      <w:r w:rsidRPr="00031E0E">
        <w:rPr>
          <w:szCs w:val="24"/>
        </w:rPr>
        <w:t>Oligarchie, 229, 231-234, 280, 306.</w:t>
      </w:r>
    </w:p>
    <w:p w14:paraId="45B5F079" w14:textId="77777777" w:rsidR="00A35B72" w:rsidRPr="00031E0E" w:rsidRDefault="00A35B72" w:rsidP="00A35B72">
      <w:pPr>
        <w:ind w:left="540" w:hanging="540"/>
      </w:pPr>
      <w:r w:rsidRPr="00031E0E">
        <w:rPr>
          <w:i/>
          <w:iCs/>
          <w:szCs w:val="24"/>
        </w:rPr>
        <w:t xml:space="preserve">Ombudsman, </w:t>
      </w:r>
      <w:r w:rsidRPr="00031E0E">
        <w:rPr>
          <w:szCs w:val="24"/>
        </w:rPr>
        <w:t>543.</w:t>
      </w:r>
    </w:p>
    <w:p w14:paraId="6FD72F04" w14:textId="77777777" w:rsidR="00A35B72" w:rsidRPr="00031E0E" w:rsidRDefault="00A35B72" w:rsidP="00A35B72">
      <w:pPr>
        <w:ind w:left="540" w:hanging="540"/>
      </w:pPr>
      <w:r w:rsidRPr="00031E0E">
        <w:rPr>
          <w:szCs w:val="24"/>
        </w:rPr>
        <w:t>Opinion disside</w:t>
      </w:r>
      <w:r w:rsidRPr="00031E0E">
        <w:rPr>
          <w:szCs w:val="24"/>
        </w:rPr>
        <w:t>n</w:t>
      </w:r>
      <w:r w:rsidRPr="00031E0E">
        <w:rPr>
          <w:szCs w:val="24"/>
        </w:rPr>
        <w:t>te, 418-419, 433.</w:t>
      </w:r>
    </w:p>
    <w:p w14:paraId="2D339D39" w14:textId="77777777" w:rsidR="00A35B72" w:rsidRPr="00031E0E" w:rsidRDefault="00A35B72" w:rsidP="00A35B72">
      <w:pPr>
        <w:ind w:left="540" w:hanging="540"/>
      </w:pPr>
      <w:r w:rsidRPr="00031E0E">
        <w:rPr>
          <w:szCs w:val="24"/>
        </w:rPr>
        <w:t>Opposition, 61.</w:t>
      </w:r>
    </w:p>
    <w:p w14:paraId="3023556C" w14:textId="77777777" w:rsidR="00A35B72" w:rsidRPr="00031E0E" w:rsidRDefault="00A35B72" w:rsidP="00A35B72">
      <w:pPr>
        <w:ind w:left="540" w:hanging="540"/>
      </w:pPr>
      <w:r w:rsidRPr="00031E0E">
        <w:rPr>
          <w:szCs w:val="24"/>
        </w:rPr>
        <w:t>Optimum territ</w:t>
      </w:r>
      <w:r w:rsidRPr="00031E0E">
        <w:rPr>
          <w:szCs w:val="24"/>
        </w:rPr>
        <w:t>o</w:t>
      </w:r>
      <w:r w:rsidRPr="00031E0E">
        <w:rPr>
          <w:szCs w:val="24"/>
        </w:rPr>
        <w:t>rial, 590-593.</w:t>
      </w:r>
    </w:p>
    <w:p w14:paraId="5690CF2C" w14:textId="77777777" w:rsidR="00A35B72" w:rsidRPr="00031E0E" w:rsidRDefault="00A35B72" w:rsidP="00A35B72">
      <w:pPr>
        <w:ind w:left="540" w:hanging="540"/>
      </w:pPr>
      <w:r w:rsidRPr="00031E0E">
        <w:rPr>
          <w:szCs w:val="24"/>
        </w:rPr>
        <w:t>Ordre public, 512, 540-542.</w:t>
      </w:r>
    </w:p>
    <w:p w14:paraId="0C68BB01" w14:textId="77777777" w:rsidR="00A35B72" w:rsidRPr="00031E0E" w:rsidRDefault="00A35B72" w:rsidP="00A35B72">
      <w:pPr>
        <w:ind w:left="540" w:hanging="540"/>
      </w:pPr>
      <w:r w:rsidRPr="00031E0E">
        <w:rPr>
          <w:szCs w:val="24"/>
        </w:rPr>
        <w:t>Ordre social, 530-531, 545.</w:t>
      </w:r>
    </w:p>
    <w:p w14:paraId="28DADE0C" w14:textId="77777777" w:rsidR="00A35B72" w:rsidRPr="00031E0E" w:rsidRDefault="00A35B72" w:rsidP="00A35B72">
      <w:pPr>
        <w:ind w:left="540" w:hanging="540"/>
      </w:pPr>
      <w:r w:rsidRPr="00031E0E">
        <w:rPr>
          <w:szCs w:val="24"/>
        </w:rPr>
        <w:t>Organisations (sociol</w:t>
      </w:r>
      <w:r w:rsidRPr="00031E0E">
        <w:rPr>
          <w:szCs w:val="24"/>
        </w:rPr>
        <w:t>o</w:t>
      </w:r>
      <w:r w:rsidRPr="00031E0E">
        <w:rPr>
          <w:szCs w:val="24"/>
        </w:rPr>
        <w:t>gie des –), 567-569.</w:t>
      </w:r>
    </w:p>
    <w:p w14:paraId="6F852D2D" w14:textId="77777777" w:rsidR="00A35B72" w:rsidRPr="00031E0E" w:rsidRDefault="00A35B72" w:rsidP="00A35B72">
      <w:pPr>
        <w:ind w:left="540" w:hanging="540"/>
      </w:pPr>
      <w:r w:rsidRPr="00031E0E">
        <w:rPr>
          <w:szCs w:val="24"/>
        </w:rPr>
        <w:t>Ostracisme, 513.</w:t>
      </w:r>
    </w:p>
    <w:p w14:paraId="632307BD" w14:textId="77777777" w:rsidR="00A35B72" w:rsidRPr="00031E0E" w:rsidRDefault="00A35B72" w:rsidP="00A35B72">
      <w:pPr>
        <w:ind w:left="540" w:hanging="540"/>
      </w:pPr>
      <w:r w:rsidRPr="00031E0E">
        <w:rPr>
          <w:szCs w:val="24"/>
        </w:rPr>
        <w:t>Panoptisme, 547-548.</w:t>
      </w:r>
    </w:p>
    <w:p w14:paraId="51ECC92E" w14:textId="77777777" w:rsidR="00A35B72" w:rsidRPr="00031E0E" w:rsidRDefault="00A35B72" w:rsidP="00A35B72">
      <w:pPr>
        <w:ind w:left="540" w:hanging="540"/>
      </w:pPr>
      <w:r w:rsidRPr="00031E0E">
        <w:rPr>
          <w:szCs w:val="24"/>
        </w:rPr>
        <w:t>Parlementarisme, 281-283,284, 289.</w:t>
      </w:r>
    </w:p>
    <w:p w14:paraId="03EEDCA8" w14:textId="77777777" w:rsidR="00A35B72" w:rsidRPr="00031E0E" w:rsidRDefault="00A35B72" w:rsidP="00A35B72">
      <w:pPr>
        <w:ind w:left="540" w:hanging="540"/>
      </w:pPr>
      <w:r w:rsidRPr="00031E0E">
        <w:rPr>
          <w:szCs w:val="24"/>
        </w:rPr>
        <w:t xml:space="preserve">Parlements, 23, </w:t>
      </w:r>
      <w:r w:rsidRPr="00031E0E">
        <w:rPr>
          <w:i/>
          <w:iCs/>
          <w:szCs w:val="24"/>
        </w:rPr>
        <w:t xml:space="preserve">384-404 ; </w:t>
      </w:r>
      <w:r w:rsidRPr="00031E0E">
        <w:rPr>
          <w:szCs w:val="24"/>
        </w:rPr>
        <w:t>activités, 394-404 ; compos</w:t>
      </w:r>
      <w:r w:rsidRPr="00031E0E">
        <w:rPr>
          <w:szCs w:val="24"/>
        </w:rPr>
        <w:t>i</w:t>
      </w:r>
      <w:r w:rsidRPr="00031E0E">
        <w:rPr>
          <w:szCs w:val="24"/>
        </w:rPr>
        <w:t>tion, 392-394 ; déclin, 384 ; po</w:t>
      </w:r>
      <w:r w:rsidRPr="00031E0E">
        <w:rPr>
          <w:szCs w:val="24"/>
        </w:rPr>
        <w:t>u</w:t>
      </w:r>
      <w:r w:rsidRPr="00031E0E">
        <w:rPr>
          <w:szCs w:val="24"/>
        </w:rPr>
        <w:t>voirs, 391-392.</w:t>
      </w:r>
    </w:p>
    <w:p w14:paraId="7D93BE91" w14:textId="77777777" w:rsidR="00A35B72" w:rsidRPr="00031E0E" w:rsidRDefault="00A35B72" w:rsidP="00A35B72">
      <w:pPr>
        <w:ind w:left="540" w:hanging="540"/>
      </w:pPr>
      <w:r w:rsidRPr="00031E0E">
        <w:rPr>
          <w:szCs w:val="24"/>
        </w:rPr>
        <w:t>Participation pol</w:t>
      </w:r>
      <w:r w:rsidRPr="00031E0E">
        <w:rPr>
          <w:szCs w:val="24"/>
        </w:rPr>
        <w:t>i</w:t>
      </w:r>
      <w:r w:rsidRPr="00031E0E">
        <w:rPr>
          <w:szCs w:val="24"/>
        </w:rPr>
        <w:t>tique, 77-78, 79-80, 81-82, 88-89, 612, 628.</w:t>
      </w:r>
    </w:p>
    <w:p w14:paraId="2802C0F4" w14:textId="77777777" w:rsidR="00A35B72" w:rsidRPr="00031E0E" w:rsidRDefault="00A35B72" w:rsidP="00A35B72">
      <w:pPr>
        <w:ind w:left="540" w:hanging="540"/>
      </w:pPr>
      <w:r w:rsidRPr="00031E0E">
        <w:rPr>
          <w:szCs w:val="24"/>
        </w:rPr>
        <w:t>Parti communiste (Ch</w:t>
      </w:r>
      <w:r w:rsidRPr="00031E0E">
        <w:rPr>
          <w:szCs w:val="24"/>
        </w:rPr>
        <w:t>i</w:t>
      </w:r>
      <w:r w:rsidRPr="00031E0E">
        <w:rPr>
          <w:szCs w:val="24"/>
        </w:rPr>
        <w:t>ne), 244, 248-249, 255, 256.</w:t>
      </w:r>
    </w:p>
    <w:p w14:paraId="0CB12949" w14:textId="77777777" w:rsidR="00A35B72" w:rsidRPr="00031E0E" w:rsidRDefault="00A35B72" w:rsidP="00A35B72">
      <w:pPr>
        <w:ind w:left="540" w:hanging="540"/>
      </w:pPr>
      <w:r w:rsidRPr="00031E0E">
        <w:rPr>
          <w:szCs w:val="24"/>
        </w:rPr>
        <w:t xml:space="preserve">Parti communiste </w:t>
      </w:r>
      <w:r w:rsidRPr="00031E0E">
        <w:rPr>
          <w:smallCaps/>
          <w:szCs w:val="24"/>
        </w:rPr>
        <w:t xml:space="preserve">(urss), </w:t>
      </w:r>
      <w:r w:rsidRPr="00031E0E">
        <w:rPr>
          <w:szCs w:val="24"/>
        </w:rPr>
        <w:t>212-214, 216, 218, 220, 226-228, 233 ; i</w:t>
      </w:r>
      <w:r w:rsidRPr="00031E0E">
        <w:rPr>
          <w:szCs w:val="24"/>
        </w:rPr>
        <w:t>n</w:t>
      </w:r>
      <w:r w:rsidRPr="00031E0E">
        <w:rPr>
          <w:szCs w:val="24"/>
        </w:rPr>
        <w:t>faillib</w:t>
      </w:r>
      <w:r w:rsidRPr="00031E0E">
        <w:rPr>
          <w:szCs w:val="24"/>
        </w:rPr>
        <w:t>i</w:t>
      </w:r>
      <w:r w:rsidRPr="00031E0E">
        <w:rPr>
          <w:szCs w:val="24"/>
        </w:rPr>
        <w:t>lité du–, 214, 221.</w:t>
      </w:r>
    </w:p>
    <w:p w14:paraId="0389846E" w14:textId="77777777" w:rsidR="00A35B72" w:rsidRPr="00031E0E" w:rsidRDefault="00A35B72" w:rsidP="00A35B72">
      <w:pPr>
        <w:ind w:left="540" w:hanging="540"/>
      </w:pPr>
      <w:r w:rsidRPr="00031E0E">
        <w:rPr>
          <w:szCs w:val="24"/>
        </w:rPr>
        <w:t>Parti unique, 140-145, 161, 172, 176-178, 273, 303-304, 340-343, 362, 501-504.</w:t>
      </w:r>
    </w:p>
    <w:p w14:paraId="4DAA1832" w14:textId="77777777" w:rsidR="00A35B72" w:rsidRPr="00031E0E" w:rsidRDefault="00A35B72" w:rsidP="00A35B72">
      <w:pPr>
        <w:ind w:left="540" w:hanging="540"/>
      </w:pPr>
      <w:r w:rsidRPr="00031E0E">
        <w:rPr>
          <w:szCs w:val="24"/>
        </w:rPr>
        <w:t>Partis politiques, 10, 22, 41, 64-65, 84, 291-292, 299-300, 304. 435.</w:t>
      </w:r>
    </w:p>
    <w:p w14:paraId="116F24C3" w14:textId="77777777" w:rsidR="00A35B72" w:rsidRPr="00031E0E" w:rsidRDefault="00A35B72" w:rsidP="00A35B72">
      <w:pPr>
        <w:ind w:left="540" w:hanging="540"/>
      </w:pPr>
      <w:r w:rsidRPr="00031E0E">
        <w:rPr>
          <w:szCs w:val="24"/>
        </w:rPr>
        <w:t>Patrimonialisme, 277-280, 302-303.</w:t>
      </w:r>
    </w:p>
    <w:p w14:paraId="6FE20436" w14:textId="77777777" w:rsidR="00A35B72" w:rsidRPr="00031E0E" w:rsidRDefault="00A35B72" w:rsidP="00A35B72">
      <w:pPr>
        <w:ind w:left="540" w:hanging="540"/>
      </w:pPr>
      <w:r w:rsidRPr="00031E0E">
        <w:rPr>
          <w:szCs w:val="24"/>
        </w:rPr>
        <w:t>Paysannerie (r</w:t>
      </w:r>
      <w:r w:rsidRPr="00031E0E">
        <w:rPr>
          <w:szCs w:val="24"/>
        </w:rPr>
        <w:t>é</w:t>
      </w:r>
      <w:r w:rsidRPr="00031E0E">
        <w:rPr>
          <w:szCs w:val="24"/>
        </w:rPr>
        <w:t>volte de la –), 638-639, 671-673, 675, 676, 680.</w:t>
      </w:r>
    </w:p>
    <w:p w14:paraId="4CC86E5F" w14:textId="77777777" w:rsidR="00A35B72" w:rsidRPr="00031E0E" w:rsidRDefault="00A35B72" w:rsidP="00A35B72">
      <w:pPr>
        <w:ind w:left="540" w:hanging="540"/>
      </w:pPr>
      <w:r w:rsidRPr="00031E0E">
        <w:rPr>
          <w:szCs w:val="24"/>
        </w:rPr>
        <w:t>Peines, 520, 544-545, 546-548.</w:t>
      </w:r>
    </w:p>
    <w:p w14:paraId="403F1BF0" w14:textId="77777777" w:rsidR="00A35B72" w:rsidRPr="00031E0E" w:rsidRDefault="00A35B72" w:rsidP="00A35B72">
      <w:pPr>
        <w:ind w:left="540" w:hanging="540"/>
      </w:pPr>
      <w:r w:rsidRPr="00031E0E">
        <w:rPr>
          <w:szCs w:val="24"/>
        </w:rPr>
        <w:t>Personnalisation du pouvoir, 357-358.</w:t>
      </w:r>
    </w:p>
    <w:p w14:paraId="501F8F77" w14:textId="77777777" w:rsidR="00A35B72" w:rsidRPr="00031E0E" w:rsidRDefault="00A35B72" w:rsidP="00A35B72">
      <w:pPr>
        <w:ind w:left="540" w:hanging="540"/>
      </w:pPr>
      <w:r w:rsidRPr="00031E0E">
        <w:rPr>
          <w:szCs w:val="24"/>
        </w:rPr>
        <w:t>Personnel gouverneme</w:t>
      </w:r>
      <w:r w:rsidRPr="00031E0E">
        <w:rPr>
          <w:szCs w:val="24"/>
        </w:rPr>
        <w:t>n</w:t>
      </w:r>
      <w:r w:rsidRPr="00031E0E">
        <w:rPr>
          <w:szCs w:val="24"/>
        </w:rPr>
        <w:t>tal, 375-382.</w:t>
      </w:r>
    </w:p>
    <w:p w14:paraId="65CFBACB" w14:textId="77777777" w:rsidR="00A35B72" w:rsidRPr="00031E0E" w:rsidRDefault="00A35B72" w:rsidP="00A35B72">
      <w:pPr>
        <w:ind w:left="540" w:hanging="540"/>
      </w:pPr>
      <w:r w:rsidRPr="00031E0E">
        <w:rPr>
          <w:szCs w:val="24"/>
        </w:rPr>
        <w:t>Persuasion polit</w:t>
      </w:r>
      <w:r w:rsidRPr="00031E0E">
        <w:rPr>
          <w:szCs w:val="24"/>
        </w:rPr>
        <w:t>i</w:t>
      </w:r>
      <w:r w:rsidRPr="00031E0E">
        <w:rPr>
          <w:szCs w:val="24"/>
        </w:rPr>
        <w:t>que, 181-183, 190-192, 306.</w:t>
      </w:r>
    </w:p>
    <w:p w14:paraId="6D3DF388" w14:textId="77777777" w:rsidR="00A35B72" w:rsidRPr="00031E0E" w:rsidRDefault="00A35B72" w:rsidP="00A35B72">
      <w:pPr>
        <w:ind w:left="540" w:hanging="540"/>
      </w:pPr>
      <w:r w:rsidRPr="00031E0E">
        <w:rPr>
          <w:szCs w:val="24"/>
        </w:rPr>
        <w:t>Phénoménologie, 139-141, 148,</w:t>
      </w:r>
    </w:p>
    <w:p w14:paraId="7CB496EC" w14:textId="77777777" w:rsidR="00A35B72" w:rsidRPr="00031E0E" w:rsidRDefault="00A35B72" w:rsidP="00A35B72">
      <w:pPr>
        <w:ind w:left="540" w:hanging="540"/>
      </w:pPr>
      <w:r w:rsidRPr="00031E0E">
        <w:rPr>
          <w:szCs w:val="24"/>
        </w:rPr>
        <w:t>Philosophie pol</w:t>
      </w:r>
      <w:r w:rsidRPr="00031E0E">
        <w:rPr>
          <w:szCs w:val="24"/>
        </w:rPr>
        <w:t>i</w:t>
      </w:r>
      <w:r w:rsidRPr="00031E0E">
        <w:rPr>
          <w:szCs w:val="24"/>
        </w:rPr>
        <w:t>tique, 42, 91-106, 128-129, 143, 151-157.</w:t>
      </w:r>
    </w:p>
    <w:p w14:paraId="370ED8F1" w14:textId="77777777" w:rsidR="00A35B72" w:rsidRPr="00031E0E" w:rsidRDefault="00A35B72" w:rsidP="00A35B72">
      <w:pPr>
        <w:ind w:left="540" w:hanging="540"/>
      </w:pPr>
      <w:r w:rsidRPr="00031E0E">
        <w:rPr>
          <w:szCs w:val="24"/>
        </w:rPr>
        <w:t>Plébiscite, 283-288, 334-339.</w:t>
      </w:r>
    </w:p>
    <w:p w14:paraId="4FA55D1B" w14:textId="77777777" w:rsidR="00A35B72" w:rsidRPr="00031E0E" w:rsidRDefault="00A35B72" w:rsidP="00A35B72">
      <w:pPr>
        <w:ind w:left="540" w:hanging="540"/>
      </w:pPr>
      <w:r w:rsidRPr="00031E0E">
        <w:rPr>
          <w:szCs w:val="24"/>
        </w:rPr>
        <w:t>Pluralisme, 78, 83, 273-274, 276, 299, 567.</w:t>
      </w:r>
    </w:p>
    <w:p w14:paraId="15F1C08F" w14:textId="77777777" w:rsidR="00A35B72" w:rsidRPr="00031E0E" w:rsidRDefault="00A35B72" w:rsidP="00A35B72">
      <w:pPr>
        <w:ind w:left="540" w:hanging="540"/>
      </w:pPr>
      <w:r w:rsidRPr="00031E0E">
        <w:rPr>
          <w:szCs w:val="24"/>
        </w:rPr>
        <w:t>Pluripartisme unanim</w:t>
      </w:r>
      <w:r w:rsidRPr="00031E0E">
        <w:rPr>
          <w:szCs w:val="24"/>
        </w:rPr>
        <w:t>i</w:t>
      </w:r>
      <w:r w:rsidRPr="00031E0E">
        <w:rPr>
          <w:szCs w:val="24"/>
        </w:rPr>
        <w:t>taire, 340-343.</w:t>
      </w:r>
    </w:p>
    <w:p w14:paraId="7674E911" w14:textId="77777777" w:rsidR="00A35B72" w:rsidRPr="00031E0E" w:rsidRDefault="00A35B72" w:rsidP="00A35B72">
      <w:pPr>
        <w:ind w:left="540" w:hanging="540"/>
      </w:pPr>
      <w:r w:rsidRPr="00031E0E">
        <w:rPr>
          <w:szCs w:val="24"/>
        </w:rPr>
        <w:t>Police, 176, 177-181, 187.</w:t>
      </w:r>
    </w:p>
    <w:p w14:paraId="7E1E1713" w14:textId="77777777" w:rsidR="00A35B72" w:rsidRPr="00031E0E" w:rsidRDefault="00A35B72" w:rsidP="00A35B72">
      <w:pPr>
        <w:ind w:left="540" w:hanging="540"/>
      </w:pPr>
      <w:r w:rsidRPr="00031E0E">
        <w:rPr>
          <w:i/>
          <w:iCs/>
          <w:szCs w:val="24"/>
        </w:rPr>
        <w:t xml:space="preserve">Politburo, </w:t>
      </w:r>
      <w:r w:rsidRPr="00031E0E">
        <w:rPr>
          <w:szCs w:val="24"/>
        </w:rPr>
        <w:t>356, 373.</w:t>
      </w:r>
    </w:p>
    <w:p w14:paraId="6368354D" w14:textId="77777777" w:rsidR="00A35B72" w:rsidRPr="00031E0E" w:rsidRDefault="00A35B72" w:rsidP="00A35B72">
      <w:pPr>
        <w:ind w:left="540" w:hanging="540"/>
      </w:pPr>
      <w:r w:rsidRPr="00031E0E">
        <w:rPr>
          <w:i/>
          <w:iCs/>
          <w:szCs w:val="24"/>
        </w:rPr>
        <w:t>Politeïa,</w:t>
      </w:r>
      <w:r w:rsidRPr="00031E0E">
        <w:rPr>
          <w:szCs w:val="24"/>
        </w:rPr>
        <w:t xml:space="preserve"> </w:t>
      </w:r>
      <w:r w:rsidRPr="00031E0E">
        <w:rPr>
          <w:smallCaps/>
          <w:szCs w:val="24"/>
        </w:rPr>
        <w:t xml:space="preserve">x-xiii, </w:t>
      </w:r>
      <w:r w:rsidRPr="00031E0E">
        <w:rPr>
          <w:szCs w:val="24"/>
        </w:rPr>
        <w:t>43, 103.</w:t>
      </w:r>
    </w:p>
    <w:p w14:paraId="2FD1BF7D" w14:textId="77777777" w:rsidR="00A35B72" w:rsidRPr="00031E0E" w:rsidRDefault="00A35B72" w:rsidP="00A35B72">
      <w:pPr>
        <w:ind w:left="540" w:hanging="540"/>
      </w:pPr>
      <w:r w:rsidRPr="00031E0E">
        <w:rPr>
          <w:szCs w:val="24"/>
        </w:rPr>
        <w:t>Politique urbaine, 571.</w:t>
      </w:r>
    </w:p>
    <w:p w14:paraId="1CABE332" w14:textId="77777777" w:rsidR="00A35B72" w:rsidRPr="00031E0E" w:rsidRDefault="00A35B72" w:rsidP="00A35B72">
      <w:pPr>
        <w:ind w:left="540" w:hanging="540"/>
      </w:pPr>
      <w:r w:rsidRPr="00031E0E">
        <w:rPr>
          <w:szCs w:val="24"/>
        </w:rPr>
        <w:t>Polyarchie, 74, 78-84, 90.</w:t>
      </w:r>
    </w:p>
    <w:p w14:paraId="0937C544" w14:textId="77777777" w:rsidR="00A35B72" w:rsidRPr="00031E0E" w:rsidRDefault="00A35B72" w:rsidP="00A35B72">
      <w:pPr>
        <w:ind w:left="540" w:hanging="540"/>
      </w:pPr>
      <w:r w:rsidRPr="00031E0E">
        <w:rPr>
          <w:szCs w:val="24"/>
        </w:rPr>
        <w:t>Populisme, 285, 287, 288-292, 300-301.</w:t>
      </w:r>
    </w:p>
    <w:p w14:paraId="3B977BD9" w14:textId="77777777" w:rsidR="00A35B72" w:rsidRPr="00031E0E" w:rsidRDefault="00A35B72" w:rsidP="00A35B72">
      <w:pPr>
        <w:ind w:left="540" w:hanging="540"/>
      </w:pPr>
      <w:r w:rsidRPr="00031E0E">
        <w:rPr>
          <w:szCs w:val="24"/>
        </w:rPr>
        <w:t>Positivisme, 533.</w:t>
      </w:r>
    </w:p>
    <w:p w14:paraId="3D770BE0" w14:textId="77777777" w:rsidR="00A35B72" w:rsidRPr="00031E0E" w:rsidRDefault="00A35B72" w:rsidP="00A35B72">
      <w:pPr>
        <w:ind w:left="540" w:hanging="540"/>
      </w:pPr>
      <w:r w:rsidRPr="00031E0E">
        <w:rPr>
          <w:szCs w:val="24"/>
        </w:rPr>
        <w:t>Pouvoir : conqu</w:t>
      </w:r>
      <w:r w:rsidRPr="00031E0E">
        <w:rPr>
          <w:szCs w:val="24"/>
        </w:rPr>
        <w:t>ê</w:t>
      </w:r>
      <w:r w:rsidRPr="00031E0E">
        <w:rPr>
          <w:szCs w:val="24"/>
        </w:rPr>
        <w:t>te du –, 647-648 ; déflation du –, 663 ; dualité du –, 647-648, 678 ; – exécutif, 414 ; – législatif, 423, 428, 440 ; – j</w:t>
      </w:r>
      <w:r w:rsidRPr="00031E0E">
        <w:rPr>
          <w:szCs w:val="24"/>
        </w:rPr>
        <w:t>u</w:t>
      </w:r>
      <w:r w:rsidRPr="00031E0E">
        <w:rPr>
          <w:szCs w:val="24"/>
        </w:rPr>
        <w:t xml:space="preserve">diciaire, 423 ; réforme, 644 ; </w:t>
      </w:r>
      <w:r w:rsidRPr="00031E0E">
        <w:rPr>
          <w:i/>
          <w:iCs/>
          <w:szCs w:val="24"/>
        </w:rPr>
        <w:t xml:space="preserve">(v. aussi </w:t>
      </w:r>
      <w:r w:rsidRPr="00031E0E">
        <w:rPr>
          <w:szCs w:val="24"/>
        </w:rPr>
        <w:t>Monolithisme et Monop</w:t>
      </w:r>
      <w:r w:rsidRPr="00031E0E">
        <w:rPr>
          <w:szCs w:val="24"/>
        </w:rPr>
        <w:t>o</w:t>
      </w:r>
      <w:r w:rsidRPr="00031E0E">
        <w:rPr>
          <w:szCs w:val="24"/>
        </w:rPr>
        <w:t>le).</w:t>
      </w:r>
    </w:p>
    <w:p w14:paraId="1B0F5443" w14:textId="77777777" w:rsidR="00A35B72" w:rsidRPr="00031E0E" w:rsidRDefault="00A35B72" w:rsidP="00A35B72">
      <w:pPr>
        <w:ind w:left="540" w:hanging="540"/>
      </w:pPr>
      <w:r w:rsidRPr="00031E0E">
        <w:rPr>
          <w:szCs w:val="24"/>
        </w:rPr>
        <w:t>Pouvoir local, 555-556, 573-576.</w:t>
      </w:r>
    </w:p>
    <w:p w14:paraId="3620578C" w14:textId="77777777" w:rsidR="00A35B72" w:rsidRPr="00031E0E" w:rsidRDefault="00A35B72" w:rsidP="00A35B72">
      <w:pPr>
        <w:ind w:left="540" w:hanging="540"/>
      </w:pPr>
      <w:r w:rsidRPr="00031E0E">
        <w:rPr>
          <w:szCs w:val="24"/>
        </w:rPr>
        <w:t>Pouvoir périph</w:t>
      </w:r>
      <w:r w:rsidRPr="00031E0E">
        <w:rPr>
          <w:szCs w:val="24"/>
        </w:rPr>
        <w:t>é</w:t>
      </w:r>
      <w:r w:rsidRPr="00031E0E">
        <w:rPr>
          <w:szCs w:val="24"/>
        </w:rPr>
        <w:t>rique, 568, 574-575.</w:t>
      </w:r>
    </w:p>
    <w:p w14:paraId="11CB5B19" w14:textId="77777777" w:rsidR="00A35B72" w:rsidRPr="00031E0E" w:rsidRDefault="00A35B72" w:rsidP="00A35B72">
      <w:pPr>
        <w:ind w:left="540" w:hanging="540"/>
      </w:pPr>
      <w:r w:rsidRPr="00031E0E">
        <w:rPr>
          <w:szCs w:val="24"/>
        </w:rPr>
        <w:t>Préambule (de constit</w:t>
      </w:r>
      <w:r w:rsidRPr="00031E0E">
        <w:rPr>
          <w:szCs w:val="24"/>
        </w:rPr>
        <w:t>u</w:t>
      </w:r>
      <w:r w:rsidRPr="00031E0E">
        <w:rPr>
          <w:szCs w:val="24"/>
        </w:rPr>
        <w:t>tion), 407, 424-426.</w:t>
      </w:r>
    </w:p>
    <w:p w14:paraId="41727B44" w14:textId="77777777" w:rsidR="00A35B72" w:rsidRPr="00031E0E" w:rsidRDefault="00A35B72" w:rsidP="00A35B72">
      <w:pPr>
        <w:ind w:left="540" w:hanging="540"/>
      </w:pPr>
      <w:r w:rsidRPr="00031E0E">
        <w:rPr>
          <w:szCs w:val="24"/>
        </w:rPr>
        <w:t>Premier Ministre, 361, 363-364, 370-372.</w:t>
      </w:r>
    </w:p>
    <w:p w14:paraId="5FEFA77C" w14:textId="77777777" w:rsidR="00A35B72" w:rsidRPr="00031E0E" w:rsidRDefault="00A35B72" w:rsidP="00A35B72">
      <w:pPr>
        <w:ind w:left="540" w:hanging="540"/>
      </w:pPr>
      <w:r w:rsidRPr="00031E0E">
        <w:rPr>
          <w:szCs w:val="24"/>
        </w:rPr>
        <w:t>Présidentialisme, 361, 363, 365-366, 371-372, 391.</w:t>
      </w:r>
    </w:p>
    <w:p w14:paraId="07F91A57" w14:textId="77777777" w:rsidR="00A35B72" w:rsidRPr="00031E0E" w:rsidRDefault="00A35B72" w:rsidP="00A35B72">
      <w:pPr>
        <w:ind w:left="540" w:hanging="540"/>
      </w:pPr>
      <w:r w:rsidRPr="00031E0E">
        <w:rPr>
          <w:szCs w:val="24"/>
        </w:rPr>
        <w:t>Présidium, 356.</w:t>
      </w:r>
    </w:p>
    <w:p w14:paraId="7A742A5C" w14:textId="77777777" w:rsidR="00A35B72" w:rsidRPr="00031E0E" w:rsidRDefault="00A35B72" w:rsidP="00A35B72">
      <w:pPr>
        <w:ind w:left="540" w:hanging="540"/>
      </w:pPr>
      <w:r w:rsidRPr="00031E0E">
        <w:rPr>
          <w:szCs w:val="24"/>
        </w:rPr>
        <w:t>Prétorianisme, 297, 302.</w:t>
      </w:r>
    </w:p>
    <w:p w14:paraId="5589F273" w14:textId="77777777" w:rsidR="00A35B72" w:rsidRPr="00031E0E" w:rsidRDefault="00A35B72" w:rsidP="00A35B72">
      <w:pPr>
        <w:ind w:left="540" w:hanging="540"/>
      </w:pPr>
      <w:r w:rsidRPr="00031E0E">
        <w:rPr>
          <w:szCs w:val="24"/>
        </w:rPr>
        <w:t>Prison, 510, 546-548.</w:t>
      </w:r>
    </w:p>
    <w:p w14:paraId="2826F654" w14:textId="77777777" w:rsidR="00A35B72" w:rsidRPr="00031E0E" w:rsidRDefault="00A35B72" w:rsidP="00A35B72">
      <w:pPr>
        <w:ind w:left="540" w:hanging="540"/>
      </w:pPr>
      <w:r w:rsidRPr="00031E0E">
        <w:rPr>
          <w:szCs w:val="24"/>
        </w:rPr>
        <w:t>Procédure : judiciaire, 516, 525, 535 ; extraj</w:t>
      </w:r>
      <w:r w:rsidRPr="00031E0E">
        <w:rPr>
          <w:szCs w:val="24"/>
        </w:rPr>
        <w:t>u</w:t>
      </w:r>
      <w:r w:rsidRPr="00031E0E">
        <w:rPr>
          <w:szCs w:val="24"/>
        </w:rPr>
        <w:t>diciaire, 529-530.</w:t>
      </w:r>
    </w:p>
    <w:p w14:paraId="79C4B21A" w14:textId="77777777" w:rsidR="00A35B72" w:rsidRPr="00031E0E" w:rsidRDefault="00A35B72" w:rsidP="00A35B72">
      <w:pPr>
        <w:ind w:left="540" w:hanging="540"/>
      </w:pPr>
      <w:r w:rsidRPr="00031E0E">
        <w:rPr>
          <w:szCs w:val="24"/>
        </w:rPr>
        <w:t>Professionnels de la p</w:t>
      </w:r>
      <w:r w:rsidRPr="00031E0E">
        <w:rPr>
          <w:szCs w:val="24"/>
        </w:rPr>
        <w:t>o</w:t>
      </w:r>
      <w:r w:rsidRPr="00031E0E">
        <w:rPr>
          <w:szCs w:val="24"/>
        </w:rPr>
        <w:t>litique, 76-77.</w:t>
      </w:r>
    </w:p>
    <w:p w14:paraId="09F19B7D" w14:textId="77777777" w:rsidR="00A35B72" w:rsidRPr="00031E0E" w:rsidRDefault="00A35B72" w:rsidP="00A35B72">
      <w:pPr>
        <w:ind w:left="540" w:hanging="540"/>
      </w:pPr>
      <w:r w:rsidRPr="00031E0E">
        <w:rPr>
          <w:szCs w:val="24"/>
        </w:rPr>
        <w:t>Propagande, 187-188 ; – (Chine), 241, 244, 248.</w:t>
      </w:r>
    </w:p>
    <w:p w14:paraId="14E6D09F" w14:textId="77777777" w:rsidR="00A35B72" w:rsidRPr="00031E0E" w:rsidRDefault="00A35B72" w:rsidP="00A35B72">
      <w:pPr>
        <w:ind w:left="540" w:hanging="540"/>
      </w:pPr>
      <w:r w:rsidRPr="00031E0E">
        <w:rPr>
          <w:szCs w:val="24"/>
        </w:rPr>
        <w:t>Propositions de loi, 400.</w:t>
      </w:r>
    </w:p>
    <w:p w14:paraId="75DE1ECD" w14:textId="77777777" w:rsidR="00A35B72" w:rsidRPr="00031E0E" w:rsidRDefault="00A35B72" w:rsidP="00A35B72">
      <w:pPr>
        <w:ind w:left="540" w:hanging="540"/>
      </w:pPr>
      <w:r w:rsidRPr="00031E0E">
        <w:rPr>
          <w:szCs w:val="24"/>
        </w:rPr>
        <w:t>Psychanalyse, 133-134.</w:t>
      </w:r>
    </w:p>
    <w:p w14:paraId="6550A3C5" w14:textId="77777777" w:rsidR="00A35B72" w:rsidRPr="00031E0E" w:rsidRDefault="00A35B72" w:rsidP="00A35B72">
      <w:pPr>
        <w:ind w:left="540" w:hanging="540"/>
      </w:pPr>
      <w:r w:rsidRPr="00031E0E">
        <w:rPr>
          <w:szCs w:val="24"/>
        </w:rPr>
        <w:t>Purges, 177-178, 181-182.</w:t>
      </w:r>
    </w:p>
    <w:p w14:paraId="61A79BCC" w14:textId="77777777" w:rsidR="00A35B72" w:rsidRPr="00031E0E" w:rsidRDefault="00A35B72" w:rsidP="00A35B72">
      <w:pPr>
        <w:ind w:left="540" w:hanging="540"/>
      </w:pPr>
      <w:r w:rsidRPr="00031E0E">
        <w:rPr>
          <w:szCs w:val="24"/>
        </w:rPr>
        <w:t>Racisme, 142, 144, 175, 185, 187, 189, 205.</w:t>
      </w:r>
    </w:p>
    <w:p w14:paraId="7610DC23" w14:textId="77777777" w:rsidR="00A35B72" w:rsidRPr="00031E0E" w:rsidRDefault="00A35B72" w:rsidP="00A35B72">
      <w:pPr>
        <w:ind w:left="540" w:hanging="540"/>
      </w:pPr>
      <w:r w:rsidRPr="00031E0E">
        <w:rPr>
          <w:szCs w:val="24"/>
        </w:rPr>
        <w:t>Rationalité polit</w:t>
      </w:r>
      <w:r w:rsidRPr="00031E0E">
        <w:rPr>
          <w:szCs w:val="24"/>
        </w:rPr>
        <w:t>i</w:t>
      </w:r>
      <w:r w:rsidRPr="00031E0E">
        <w:rPr>
          <w:szCs w:val="24"/>
        </w:rPr>
        <w:t>que, 82-83, 84-87 ; 91, 104.</w:t>
      </w:r>
    </w:p>
    <w:p w14:paraId="7FDA34A7" w14:textId="77777777" w:rsidR="00A35B72" w:rsidRPr="00031E0E" w:rsidRDefault="00A35B72" w:rsidP="00A35B72">
      <w:pPr>
        <w:ind w:left="540" w:hanging="540"/>
      </w:pPr>
      <w:r w:rsidRPr="00031E0E">
        <w:rPr>
          <w:szCs w:val="24"/>
        </w:rPr>
        <w:t>Recours constitutio</w:t>
      </w:r>
      <w:r w:rsidRPr="00031E0E">
        <w:rPr>
          <w:szCs w:val="24"/>
        </w:rPr>
        <w:t>n</w:t>
      </w:r>
      <w:r w:rsidRPr="00031E0E">
        <w:rPr>
          <w:szCs w:val="24"/>
        </w:rPr>
        <w:t>nels, 433, 435-438.</w:t>
      </w:r>
    </w:p>
    <w:p w14:paraId="7122FA4E" w14:textId="77777777" w:rsidR="00A35B72" w:rsidRPr="00031E0E" w:rsidRDefault="00A35B72" w:rsidP="00A35B72">
      <w:pPr>
        <w:ind w:left="540" w:hanging="540"/>
      </w:pPr>
      <w:r w:rsidRPr="00031E0E">
        <w:rPr>
          <w:szCs w:val="24"/>
        </w:rPr>
        <w:t>Référendum, 334-339, 391.</w:t>
      </w:r>
    </w:p>
    <w:p w14:paraId="65E9641E" w14:textId="77777777" w:rsidR="00A35B72" w:rsidRPr="00031E0E" w:rsidRDefault="00A35B72" w:rsidP="00A35B72">
      <w:pPr>
        <w:ind w:left="540" w:hanging="540"/>
      </w:pPr>
      <w:r w:rsidRPr="00031E0E">
        <w:rPr>
          <w:szCs w:val="24"/>
        </w:rPr>
        <w:t>Réforme du système p</w:t>
      </w:r>
      <w:r w:rsidRPr="00031E0E">
        <w:rPr>
          <w:szCs w:val="24"/>
        </w:rPr>
        <w:t>o</w:t>
      </w:r>
      <w:r w:rsidRPr="00031E0E">
        <w:rPr>
          <w:szCs w:val="24"/>
        </w:rPr>
        <w:t xml:space="preserve">litique </w:t>
      </w:r>
      <w:r w:rsidRPr="00031E0E">
        <w:rPr>
          <w:smallCaps/>
          <w:szCs w:val="24"/>
        </w:rPr>
        <w:t xml:space="preserve">(urss), </w:t>
      </w:r>
      <w:r w:rsidRPr="00031E0E">
        <w:rPr>
          <w:szCs w:val="24"/>
        </w:rPr>
        <w:t>210, 231, 232-233.</w:t>
      </w:r>
    </w:p>
    <w:p w14:paraId="45B2AE63" w14:textId="77777777" w:rsidR="00A35B72" w:rsidRDefault="00A35B72" w:rsidP="00A35B72">
      <w:pPr>
        <w:ind w:left="540" w:hanging="540"/>
        <w:rPr>
          <w:i/>
          <w:iCs/>
          <w:szCs w:val="24"/>
        </w:rPr>
      </w:pPr>
      <w:r w:rsidRPr="00031E0E">
        <w:rPr>
          <w:szCs w:val="24"/>
        </w:rPr>
        <w:t xml:space="preserve">Régimes politiques, </w:t>
      </w:r>
      <w:r w:rsidRPr="00031E0E">
        <w:rPr>
          <w:smallCaps/>
          <w:szCs w:val="24"/>
        </w:rPr>
        <w:t>ix-xxiii</w:t>
      </w:r>
      <w:r w:rsidRPr="00031E0E">
        <w:rPr>
          <w:szCs w:val="24"/>
        </w:rPr>
        <w:t>, 600-602, 603, 619-623 ; – autorita</w:t>
      </w:r>
      <w:r w:rsidRPr="00031E0E">
        <w:rPr>
          <w:szCs w:val="24"/>
        </w:rPr>
        <w:t>i</w:t>
      </w:r>
      <w:r w:rsidRPr="00031E0E">
        <w:rPr>
          <w:szCs w:val="24"/>
        </w:rPr>
        <w:t>res, 367, 381-382 ; –</w:t>
      </w:r>
      <w:r>
        <w:rPr>
          <w:szCs w:val="24"/>
        </w:rPr>
        <w:t xml:space="preserve"> </w:t>
      </w:r>
      <w:r w:rsidRPr="00031E0E">
        <w:rPr>
          <w:szCs w:val="24"/>
        </w:rPr>
        <w:t>de guerre, 618-619 ; – d</w:t>
      </w:r>
      <w:r w:rsidRPr="00031E0E">
        <w:rPr>
          <w:szCs w:val="24"/>
        </w:rPr>
        <w:t>é</w:t>
      </w:r>
      <w:r w:rsidRPr="00031E0E">
        <w:rPr>
          <w:szCs w:val="24"/>
        </w:rPr>
        <w:t>mocratiques, 29-33, 51,  408-412, 423, 438 ; – marxistes, 410-412 ; – milita</w:t>
      </w:r>
      <w:r w:rsidRPr="00031E0E">
        <w:rPr>
          <w:szCs w:val="24"/>
        </w:rPr>
        <w:t>i</w:t>
      </w:r>
      <w:r w:rsidRPr="00031E0E">
        <w:rPr>
          <w:szCs w:val="24"/>
        </w:rPr>
        <w:t xml:space="preserve">res, 269, 292, 409 ; – parlementaires, 386-387, 391, 407 ; – représentatifs, 37, 49, 54-58, 61, 64 ; – totalitaires, </w:t>
      </w:r>
      <w:r w:rsidRPr="00031E0E">
        <w:rPr>
          <w:i/>
          <w:iCs/>
          <w:szCs w:val="24"/>
        </w:rPr>
        <w:t xml:space="preserve">115-267, </w:t>
      </w:r>
      <w:r w:rsidRPr="00031E0E">
        <w:rPr>
          <w:szCs w:val="24"/>
        </w:rPr>
        <w:t>407 ; transform</w:t>
      </w:r>
      <w:r w:rsidRPr="00031E0E">
        <w:rPr>
          <w:szCs w:val="24"/>
        </w:rPr>
        <w:t>a</w:t>
      </w:r>
      <w:r w:rsidRPr="00031E0E">
        <w:rPr>
          <w:szCs w:val="24"/>
        </w:rPr>
        <w:t xml:space="preserve">tion des –, </w:t>
      </w:r>
      <w:r w:rsidRPr="00031E0E">
        <w:rPr>
          <w:i/>
          <w:iCs/>
          <w:szCs w:val="24"/>
        </w:rPr>
        <w:t>599-633.</w:t>
      </w:r>
    </w:p>
    <w:p w14:paraId="72D8DD7C" w14:textId="77777777" w:rsidR="00A35B72" w:rsidRDefault="00A35B72" w:rsidP="00A35B72">
      <w:pPr>
        <w:ind w:left="540" w:hanging="540"/>
      </w:pPr>
      <w:r w:rsidRPr="00031E0E">
        <w:t>[703]</w:t>
      </w:r>
    </w:p>
    <w:p w14:paraId="04B5CFDE" w14:textId="77777777" w:rsidR="00A35B72" w:rsidRPr="00031E0E" w:rsidRDefault="00A35B72" w:rsidP="00A35B72">
      <w:pPr>
        <w:ind w:left="540" w:hanging="540"/>
      </w:pPr>
      <w:r w:rsidRPr="00031E0E">
        <w:rPr>
          <w:szCs w:val="24"/>
        </w:rPr>
        <w:t>Région, 575, 579, 591.</w:t>
      </w:r>
    </w:p>
    <w:p w14:paraId="4DF427D4" w14:textId="77777777" w:rsidR="00A35B72" w:rsidRPr="00031E0E" w:rsidRDefault="00A35B72" w:rsidP="00A35B72">
      <w:pPr>
        <w:ind w:left="540" w:hanging="540"/>
      </w:pPr>
      <w:r w:rsidRPr="00031E0E">
        <w:rPr>
          <w:szCs w:val="24"/>
        </w:rPr>
        <w:t>Régulation soci</w:t>
      </w:r>
      <w:r w:rsidRPr="00031E0E">
        <w:rPr>
          <w:szCs w:val="24"/>
        </w:rPr>
        <w:t>a</w:t>
      </w:r>
      <w:r w:rsidRPr="00031E0E">
        <w:rPr>
          <w:szCs w:val="24"/>
        </w:rPr>
        <w:t>le, 511.</w:t>
      </w:r>
    </w:p>
    <w:p w14:paraId="2AA8C1FD" w14:textId="77777777" w:rsidR="00A35B72" w:rsidRPr="00031E0E" w:rsidRDefault="00A35B72" w:rsidP="00A35B72">
      <w:pPr>
        <w:ind w:left="540" w:hanging="540"/>
      </w:pPr>
      <w:r w:rsidRPr="00031E0E">
        <w:rPr>
          <w:szCs w:val="24"/>
        </w:rPr>
        <w:t>Religion, 516, 531-532.</w:t>
      </w:r>
    </w:p>
    <w:p w14:paraId="2726D5D0" w14:textId="77777777" w:rsidR="00A35B72" w:rsidRPr="00031E0E" w:rsidRDefault="00A35B72" w:rsidP="00A35B72">
      <w:pPr>
        <w:ind w:left="540" w:hanging="540"/>
      </w:pPr>
      <w:r w:rsidRPr="00031E0E">
        <w:rPr>
          <w:szCs w:val="24"/>
        </w:rPr>
        <w:t>Représentants, 64.</w:t>
      </w:r>
    </w:p>
    <w:p w14:paraId="17E54A4E" w14:textId="77777777" w:rsidR="00A35B72" w:rsidRPr="00031E0E" w:rsidRDefault="00A35B72" w:rsidP="00A35B72">
      <w:pPr>
        <w:ind w:left="540" w:hanging="540"/>
      </w:pPr>
      <w:r w:rsidRPr="00031E0E">
        <w:rPr>
          <w:szCs w:val="24"/>
        </w:rPr>
        <w:t>Représentation, 384-385 ; inégalité de –, 322-333 ; n</w:t>
      </w:r>
      <w:r w:rsidRPr="00031E0E">
        <w:rPr>
          <w:szCs w:val="24"/>
        </w:rPr>
        <w:t>o</w:t>
      </w:r>
      <w:r w:rsidRPr="00031E0E">
        <w:rPr>
          <w:szCs w:val="24"/>
        </w:rPr>
        <w:t>tion de –, 317 ; – proportionnelle, 328-333.</w:t>
      </w:r>
    </w:p>
    <w:p w14:paraId="52605F96" w14:textId="77777777" w:rsidR="00A35B72" w:rsidRPr="00031E0E" w:rsidRDefault="00A35B72" w:rsidP="00A35B72">
      <w:pPr>
        <w:ind w:left="540" w:hanging="540"/>
      </w:pPr>
      <w:r w:rsidRPr="00031E0E">
        <w:rPr>
          <w:szCs w:val="24"/>
        </w:rPr>
        <w:t>Répression, 512-513, 521-522, 540, 544, 545.</w:t>
      </w:r>
    </w:p>
    <w:p w14:paraId="563FE1BF" w14:textId="77777777" w:rsidR="00A35B72" w:rsidRPr="00031E0E" w:rsidRDefault="00A35B72" w:rsidP="00A35B72">
      <w:pPr>
        <w:ind w:left="540" w:hanging="540"/>
      </w:pPr>
      <w:r w:rsidRPr="00031E0E">
        <w:rPr>
          <w:szCs w:val="24"/>
        </w:rPr>
        <w:t>République, 105-106.</w:t>
      </w:r>
    </w:p>
    <w:p w14:paraId="6BC43792" w14:textId="77777777" w:rsidR="00A35B72" w:rsidRPr="00031E0E" w:rsidRDefault="00A35B72" w:rsidP="00A35B72">
      <w:pPr>
        <w:ind w:left="540" w:hanging="540"/>
      </w:pPr>
      <w:r w:rsidRPr="00031E0E">
        <w:rPr>
          <w:szCs w:val="24"/>
        </w:rPr>
        <w:t>Résistance, 164, 168, 181.</w:t>
      </w:r>
    </w:p>
    <w:p w14:paraId="6194DE6A" w14:textId="77777777" w:rsidR="00A35B72" w:rsidRPr="00031E0E" w:rsidRDefault="00A35B72" w:rsidP="00A35B72">
      <w:pPr>
        <w:ind w:left="540" w:hanging="540"/>
      </w:pPr>
      <w:r w:rsidRPr="00031E0E">
        <w:rPr>
          <w:szCs w:val="24"/>
        </w:rPr>
        <w:t>Révolte, 637-639, 642, 673.</w:t>
      </w:r>
    </w:p>
    <w:p w14:paraId="27256472" w14:textId="77777777" w:rsidR="00A35B72" w:rsidRPr="00031E0E" w:rsidRDefault="00A35B72" w:rsidP="00A35B72">
      <w:pPr>
        <w:ind w:left="540" w:hanging="540"/>
      </w:pPr>
      <w:r w:rsidRPr="00031E0E">
        <w:rPr>
          <w:szCs w:val="24"/>
        </w:rPr>
        <w:t xml:space="preserve">Révolution (s), 60, 115, 118, 131, 134, 135, 141, 143, 169-170, 201-204, 207, 208-209, 286, 289, 292, </w:t>
      </w:r>
      <w:r w:rsidRPr="00031E0E">
        <w:rPr>
          <w:i/>
          <w:iCs/>
          <w:szCs w:val="24"/>
        </w:rPr>
        <w:t xml:space="preserve">635-686 ; </w:t>
      </w:r>
      <w:r w:rsidRPr="00031E0E">
        <w:rPr>
          <w:szCs w:val="24"/>
        </w:rPr>
        <w:t>accélér</w:t>
      </w:r>
      <w:r w:rsidRPr="00031E0E">
        <w:rPr>
          <w:szCs w:val="24"/>
        </w:rPr>
        <w:t>a</w:t>
      </w:r>
      <w:r w:rsidRPr="00031E0E">
        <w:rPr>
          <w:szCs w:val="24"/>
        </w:rPr>
        <w:t>teur des –, 633-664 ; – amér</w:t>
      </w:r>
      <w:r w:rsidRPr="00031E0E">
        <w:rPr>
          <w:szCs w:val="24"/>
        </w:rPr>
        <w:t>i</w:t>
      </w:r>
      <w:r w:rsidRPr="00031E0E">
        <w:rPr>
          <w:szCs w:val="24"/>
        </w:rPr>
        <w:t>caine, 640, 644 ; causes des –, 649-650, 656-658, 662-664, 666, 667, 669-672, 674 ; définitions des –, 635-646 ; – fra</w:t>
      </w:r>
      <w:r w:rsidRPr="00031E0E">
        <w:rPr>
          <w:szCs w:val="24"/>
        </w:rPr>
        <w:t>n</w:t>
      </w:r>
      <w:r w:rsidRPr="00031E0E">
        <w:rPr>
          <w:szCs w:val="24"/>
        </w:rPr>
        <w:t>çaise, 55-58, 605, 636, 641, 649-653, 656-657, 674 ; processus des –, 638-639, 645-646, 655, 679-680 ; r</w:t>
      </w:r>
      <w:r w:rsidRPr="00031E0E">
        <w:rPr>
          <w:szCs w:val="24"/>
        </w:rPr>
        <w:t>é</w:t>
      </w:r>
      <w:r w:rsidRPr="00031E0E">
        <w:rPr>
          <w:szCs w:val="24"/>
        </w:rPr>
        <w:t>sultats des –, 641-642, 673, 678-680 ; – soviét</w:t>
      </w:r>
      <w:r w:rsidRPr="00031E0E">
        <w:rPr>
          <w:szCs w:val="24"/>
        </w:rPr>
        <w:t>i</w:t>
      </w:r>
      <w:r w:rsidRPr="00031E0E">
        <w:rPr>
          <w:szCs w:val="24"/>
        </w:rPr>
        <w:t>que, 647-649.</w:t>
      </w:r>
    </w:p>
    <w:p w14:paraId="608B3E62" w14:textId="77777777" w:rsidR="00A35B72" w:rsidRPr="00031E0E" w:rsidRDefault="00A35B72" w:rsidP="00A35B72">
      <w:pPr>
        <w:ind w:left="540" w:hanging="540"/>
      </w:pPr>
      <w:r w:rsidRPr="00031E0E">
        <w:rPr>
          <w:szCs w:val="24"/>
        </w:rPr>
        <w:t>Révolution cult</w:t>
      </w:r>
      <w:r w:rsidRPr="00031E0E">
        <w:rPr>
          <w:szCs w:val="24"/>
        </w:rPr>
        <w:t>u</w:t>
      </w:r>
      <w:r w:rsidRPr="00031E0E">
        <w:rPr>
          <w:szCs w:val="24"/>
        </w:rPr>
        <w:t>relle, 218-222, 233, 254-255.</w:t>
      </w:r>
    </w:p>
    <w:p w14:paraId="58E50EB1" w14:textId="77777777" w:rsidR="00A35B72" w:rsidRPr="00031E0E" w:rsidRDefault="00A35B72" w:rsidP="00A35B72">
      <w:pPr>
        <w:ind w:left="540" w:hanging="540"/>
      </w:pPr>
      <w:r w:rsidRPr="00031E0E">
        <w:rPr>
          <w:szCs w:val="24"/>
        </w:rPr>
        <w:t>Ruptures révolutionna</w:t>
      </w:r>
      <w:r w:rsidRPr="00031E0E">
        <w:rPr>
          <w:szCs w:val="24"/>
        </w:rPr>
        <w:t>i</w:t>
      </w:r>
      <w:r w:rsidRPr="00031E0E">
        <w:rPr>
          <w:szCs w:val="24"/>
        </w:rPr>
        <w:t xml:space="preserve">res, </w:t>
      </w:r>
      <w:r w:rsidRPr="00031E0E">
        <w:rPr>
          <w:i/>
          <w:iCs/>
          <w:szCs w:val="24"/>
        </w:rPr>
        <w:t>635-686.</w:t>
      </w:r>
    </w:p>
    <w:p w14:paraId="66717504" w14:textId="77777777" w:rsidR="00A35B72" w:rsidRPr="00031E0E" w:rsidRDefault="00A35B72" w:rsidP="00A35B72">
      <w:pPr>
        <w:ind w:left="540" w:hanging="540"/>
      </w:pPr>
      <w:r w:rsidRPr="00031E0E">
        <w:rPr>
          <w:szCs w:val="24"/>
        </w:rPr>
        <w:t>Sacralisation, 281.</w:t>
      </w:r>
    </w:p>
    <w:p w14:paraId="29A2F6B1" w14:textId="77777777" w:rsidR="00A35B72" w:rsidRPr="00031E0E" w:rsidRDefault="00A35B72" w:rsidP="00A35B72">
      <w:pPr>
        <w:ind w:left="540" w:hanging="540"/>
      </w:pPr>
      <w:r w:rsidRPr="00031E0E">
        <w:rPr>
          <w:szCs w:val="24"/>
        </w:rPr>
        <w:t>Sadisme, 168, 179.</w:t>
      </w:r>
    </w:p>
    <w:p w14:paraId="6BDEAEC7" w14:textId="77777777" w:rsidR="00A35B72" w:rsidRPr="00031E0E" w:rsidRDefault="00A35B72" w:rsidP="00A35B72">
      <w:pPr>
        <w:ind w:left="540" w:hanging="540"/>
      </w:pPr>
      <w:r w:rsidRPr="00031E0E">
        <w:rPr>
          <w:szCs w:val="24"/>
        </w:rPr>
        <w:t>Saisine (du juge const</w:t>
      </w:r>
      <w:r w:rsidRPr="00031E0E">
        <w:rPr>
          <w:szCs w:val="24"/>
        </w:rPr>
        <w:t>i</w:t>
      </w:r>
      <w:r w:rsidRPr="00031E0E">
        <w:rPr>
          <w:szCs w:val="24"/>
        </w:rPr>
        <w:t>tutionnel), 426, 431-433.</w:t>
      </w:r>
    </w:p>
    <w:p w14:paraId="58E3F743" w14:textId="77777777" w:rsidR="00A35B72" w:rsidRPr="00031E0E" w:rsidRDefault="00A35B72" w:rsidP="00A35B72">
      <w:pPr>
        <w:ind w:left="540" w:hanging="540"/>
      </w:pPr>
      <w:r w:rsidRPr="00031E0E">
        <w:rPr>
          <w:szCs w:val="24"/>
        </w:rPr>
        <w:t>Sanction, 513-514, 515-516, 545.</w:t>
      </w:r>
    </w:p>
    <w:p w14:paraId="3C919FA1" w14:textId="77777777" w:rsidR="00A35B72" w:rsidRPr="00031E0E" w:rsidRDefault="00A35B72" w:rsidP="00A35B72">
      <w:pPr>
        <w:ind w:left="540" w:hanging="540"/>
      </w:pPr>
      <w:r w:rsidRPr="00031E0E">
        <w:rPr>
          <w:szCs w:val="24"/>
        </w:rPr>
        <w:t>Scène politique locale, 570-573.</w:t>
      </w:r>
    </w:p>
    <w:p w14:paraId="39A5B89C" w14:textId="77777777" w:rsidR="00A35B72" w:rsidRPr="00031E0E" w:rsidRDefault="00A35B72" w:rsidP="00A35B72">
      <w:pPr>
        <w:ind w:left="540" w:hanging="540"/>
      </w:pPr>
      <w:r w:rsidRPr="00031E0E">
        <w:rPr>
          <w:szCs w:val="24"/>
        </w:rPr>
        <w:t>Science admini</w:t>
      </w:r>
      <w:r w:rsidRPr="00031E0E">
        <w:rPr>
          <w:szCs w:val="24"/>
        </w:rPr>
        <w:t>s</w:t>
      </w:r>
      <w:r w:rsidRPr="00031E0E">
        <w:rPr>
          <w:szCs w:val="24"/>
        </w:rPr>
        <w:t>trative, 463.</w:t>
      </w:r>
    </w:p>
    <w:p w14:paraId="25A7F956" w14:textId="77777777" w:rsidR="00A35B72" w:rsidRPr="00031E0E" w:rsidRDefault="00A35B72" w:rsidP="00A35B72">
      <w:pPr>
        <w:ind w:left="540" w:hanging="540"/>
      </w:pPr>
      <w:r w:rsidRPr="00031E0E">
        <w:rPr>
          <w:szCs w:val="24"/>
        </w:rPr>
        <w:t>Scrutin (modes de –), 327-333, 346.</w:t>
      </w:r>
    </w:p>
    <w:p w14:paraId="381528B7" w14:textId="77777777" w:rsidR="00A35B72" w:rsidRPr="00031E0E" w:rsidRDefault="00A35B72" w:rsidP="00A35B72">
      <w:pPr>
        <w:ind w:left="540" w:hanging="540"/>
      </w:pPr>
      <w:r w:rsidRPr="00031E0E">
        <w:rPr>
          <w:szCs w:val="24"/>
        </w:rPr>
        <w:t>Sécularisation, 47-48, 296.</w:t>
      </w:r>
    </w:p>
    <w:p w14:paraId="1EC7D178" w14:textId="77777777" w:rsidR="00A35B72" w:rsidRPr="00031E0E" w:rsidRDefault="00A35B72" w:rsidP="00A35B72">
      <w:pPr>
        <w:ind w:left="540" w:hanging="540"/>
      </w:pPr>
      <w:r w:rsidRPr="00031E0E">
        <w:rPr>
          <w:i/>
          <w:iCs/>
          <w:szCs w:val="24"/>
        </w:rPr>
        <w:t xml:space="preserve">Self government, </w:t>
      </w:r>
      <w:r w:rsidRPr="00031E0E">
        <w:rPr>
          <w:szCs w:val="24"/>
        </w:rPr>
        <w:t>552, 563.</w:t>
      </w:r>
    </w:p>
    <w:p w14:paraId="72BBAC07" w14:textId="77777777" w:rsidR="00A35B72" w:rsidRPr="00031E0E" w:rsidRDefault="00A35B72" w:rsidP="00A35B72">
      <w:pPr>
        <w:ind w:left="540" w:hanging="540"/>
      </w:pPr>
      <w:r w:rsidRPr="00031E0E">
        <w:rPr>
          <w:szCs w:val="24"/>
        </w:rPr>
        <w:t>Séparation des pouvoirs, 428, 521-525, 543.</w:t>
      </w:r>
    </w:p>
    <w:p w14:paraId="24C374AB" w14:textId="77777777" w:rsidR="00A35B72" w:rsidRPr="00031E0E" w:rsidRDefault="00A35B72" w:rsidP="00A35B72">
      <w:pPr>
        <w:ind w:left="540" w:hanging="540"/>
      </w:pPr>
      <w:r w:rsidRPr="00031E0E">
        <w:rPr>
          <w:szCs w:val="24"/>
        </w:rPr>
        <w:t>Services publics, 67, 89, 460.</w:t>
      </w:r>
    </w:p>
    <w:p w14:paraId="795F7BCA" w14:textId="77777777" w:rsidR="00A35B72" w:rsidRPr="00031E0E" w:rsidRDefault="00A35B72" w:rsidP="00A35B72">
      <w:pPr>
        <w:ind w:left="540" w:hanging="540"/>
      </w:pPr>
      <w:r w:rsidRPr="00031E0E">
        <w:rPr>
          <w:szCs w:val="24"/>
        </w:rPr>
        <w:t>Sessions parl</w:t>
      </w:r>
      <w:r w:rsidRPr="00031E0E">
        <w:rPr>
          <w:szCs w:val="24"/>
        </w:rPr>
        <w:t>e</w:t>
      </w:r>
      <w:r w:rsidRPr="00031E0E">
        <w:rPr>
          <w:szCs w:val="24"/>
        </w:rPr>
        <w:t>mentaires, 394-395.</w:t>
      </w:r>
    </w:p>
    <w:p w14:paraId="5F1CF303" w14:textId="77777777" w:rsidR="00A35B72" w:rsidRPr="00031E0E" w:rsidRDefault="00A35B72" w:rsidP="00A35B72">
      <w:pPr>
        <w:ind w:left="540" w:hanging="540"/>
      </w:pPr>
      <w:r w:rsidRPr="00031E0E">
        <w:rPr>
          <w:szCs w:val="24"/>
        </w:rPr>
        <w:t>Société civile, 160, 171, 175, 189, 274, 297, 584-587 ; – Chine, 257, 261.</w:t>
      </w:r>
    </w:p>
    <w:p w14:paraId="74A39307" w14:textId="77777777" w:rsidR="00A35B72" w:rsidRPr="00031E0E" w:rsidRDefault="00A35B72" w:rsidP="00A35B72">
      <w:pPr>
        <w:ind w:left="540" w:hanging="540"/>
      </w:pPr>
      <w:r w:rsidRPr="00031E0E">
        <w:rPr>
          <w:szCs w:val="24"/>
        </w:rPr>
        <w:t>Société/État, 37, 54, 58-59, 82-84, 98.</w:t>
      </w:r>
    </w:p>
    <w:p w14:paraId="424C64AF" w14:textId="77777777" w:rsidR="00A35B72" w:rsidRPr="00031E0E" w:rsidRDefault="00A35B72" w:rsidP="00A35B72">
      <w:pPr>
        <w:ind w:left="540" w:hanging="540"/>
      </w:pPr>
      <w:r w:rsidRPr="00031E0E">
        <w:rPr>
          <w:szCs w:val="24"/>
        </w:rPr>
        <w:t>Société de masse, 169, 172-173.</w:t>
      </w:r>
    </w:p>
    <w:p w14:paraId="07BF7235" w14:textId="77777777" w:rsidR="00A35B72" w:rsidRPr="00031E0E" w:rsidRDefault="00A35B72" w:rsidP="00A35B72">
      <w:pPr>
        <w:ind w:left="540" w:hanging="540"/>
      </w:pPr>
      <w:r w:rsidRPr="00031E0E">
        <w:rPr>
          <w:szCs w:val="24"/>
        </w:rPr>
        <w:t>Sociétés primit</w:t>
      </w:r>
      <w:r w:rsidRPr="00031E0E">
        <w:rPr>
          <w:szCs w:val="24"/>
        </w:rPr>
        <w:t>i</w:t>
      </w:r>
      <w:r w:rsidRPr="00031E0E">
        <w:rPr>
          <w:szCs w:val="24"/>
        </w:rPr>
        <w:t>ves, 513-517, 518, 520-521.</w:t>
      </w:r>
    </w:p>
    <w:p w14:paraId="568D0C8E" w14:textId="77777777" w:rsidR="00A35B72" w:rsidRPr="00031E0E" w:rsidRDefault="00A35B72" w:rsidP="00A35B72">
      <w:pPr>
        <w:ind w:left="540" w:hanging="540"/>
      </w:pPr>
      <w:r w:rsidRPr="00031E0E">
        <w:rPr>
          <w:szCs w:val="24"/>
        </w:rPr>
        <w:t>Sondages, 321.</w:t>
      </w:r>
    </w:p>
    <w:p w14:paraId="7C27915A" w14:textId="77777777" w:rsidR="00A35B72" w:rsidRPr="00031E0E" w:rsidRDefault="00A35B72" w:rsidP="00A35B72">
      <w:pPr>
        <w:ind w:left="540" w:hanging="540"/>
      </w:pPr>
      <w:r w:rsidRPr="00031E0E">
        <w:rPr>
          <w:szCs w:val="24"/>
        </w:rPr>
        <w:t>Souveraineté : de la loi, 407, 423, 428 ; du pa</w:t>
      </w:r>
      <w:r w:rsidRPr="00031E0E">
        <w:rPr>
          <w:szCs w:val="24"/>
        </w:rPr>
        <w:t>r</w:t>
      </w:r>
      <w:r w:rsidRPr="00031E0E">
        <w:rPr>
          <w:szCs w:val="24"/>
        </w:rPr>
        <w:t xml:space="preserve">lement, 423, 440 ; du peuple, 293, 438. </w:t>
      </w:r>
    </w:p>
    <w:p w14:paraId="15002DDF" w14:textId="77777777" w:rsidR="00A35B72" w:rsidRPr="00031E0E" w:rsidRDefault="00A35B72" w:rsidP="00A35B72">
      <w:pPr>
        <w:ind w:left="540" w:hanging="540"/>
      </w:pPr>
      <w:r w:rsidRPr="00031E0E">
        <w:rPr>
          <w:szCs w:val="24"/>
        </w:rPr>
        <w:t>Soviétique (m</w:t>
      </w:r>
      <w:r w:rsidRPr="00031E0E">
        <w:rPr>
          <w:szCs w:val="24"/>
        </w:rPr>
        <w:t>o</w:t>
      </w:r>
      <w:r w:rsidRPr="00031E0E">
        <w:rPr>
          <w:szCs w:val="24"/>
        </w:rPr>
        <w:t>dèle, Chine), 252-253.</w:t>
      </w:r>
    </w:p>
    <w:p w14:paraId="42EC875F" w14:textId="77777777" w:rsidR="00A35B72" w:rsidRPr="00031E0E" w:rsidRDefault="00A35B72" w:rsidP="00A35B72">
      <w:pPr>
        <w:ind w:left="540" w:hanging="540"/>
      </w:pPr>
      <w:r w:rsidRPr="00031E0E">
        <w:rPr>
          <w:szCs w:val="24"/>
        </w:rPr>
        <w:t>Spatialisation du polit</w:t>
      </w:r>
      <w:r w:rsidRPr="00031E0E">
        <w:rPr>
          <w:szCs w:val="24"/>
        </w:rPr>
        <w:t>i</w:t>
      </w:r>
      <w:r w:rsidRPr="00031E0E">
        <w:rPr>
          <w:szCs w:val="24"/>
        </w:rPr>
        <w:t>que, 592.</w:t>
      </w:r>
    </w:p>
    <w:p w14:paraId="07122CAB" w14:textId="77777777" w:rsidR="00A35B72" w:rsidRPr="00031E0E" w:rsidRDefault="00A35B72" w:rsidP="00A35B72">
      <w:pPr>
        <w:ind w:left="540" w:hanging="540"/>
      </w:pPr>
      <w:r w:rsidRPr="00031E0E">
        <w:rPr>
          <w:szCs w:val="24"/>
        </w:rPr>
        <w:t>Stabilité polit</w:t>
      </w:r>
      <w:r w:rsidRPr="00031E0E">
        <w:rPr>
          <w:szCs w:val="24"/>
        </w:rPr>
        <w:t>i</w:t>
      </w:r>
      <w:r w:rsidRPr="00031E0E">
        <w:rPr>
          <w:szCs w:val="24"/>
        </w:rPr>
        <w:t>que, 17, 602-604.</w:t>
      </w:r>
    </w:p>
    <w:p w14:paraId="5F4857D6" w14:textId="77777777" w:rsidR="00A35B72" w:rsidRPr="00031E0E" w:rsidRDefault="00A35B72" w:rsidP="00A35B72">
      <w:pPr>
        <w:ind w:left="540" w:hanging="540"/>
      </w:pPr>
      <w:r w:rsidRPr="00031E0E">
        <w:rPr>
          <w:szCs w:val="24"/>
        </w:rPr>
        <w:t>Stakhanovisme, 215, 219.</w:t>
      </w:r>
    </w:p>
    <w:p w14:paraId="755EA406" w14:textId="77777777" w:rsidR="00A35B72" w:rsidRPr="00031E0E" w:rsidRDefault="00A35B72" w:rsidP="00A35B72">
      <w:pPr>
        <w:ind w:left="540" w:hanging="540"/>
      </w:pPr>
      <w:r w:rsidRPr="00031E0E">
        <w:rPr>
          <w:szCs w:val="24"/>
        </w:rPr>
        <w:t>Stalinisme, 116, 119, 121, 126-127, 129, 135-139, 144, 147, 152-153, 161, 165, 170, 185-187, 210-211, 214-217, 226-231, 616-617.</w:t>
      </w:r>
    </w:p>
    <w:p w14:paraId="4AC780FA" w14:textId="77777777" w:rsidR="00A35B72" w:rsidRPr="00031E0E" w:rsidRDefault="00A35B72" w:rsidP="00A35B72">
      <w:pPr>
        <w:ind w:left="540" w:hanging="540"/>
      </w:pPr>
      <w:r w:rsidRPr="00031E0E">
        <w:rPr>
          <w:szCs w:val="24"/>
        </w:rPr>
        <w:t>Stratocratie, 127, 149-150, 153.</w:t>
      </w:r>
    </w:p>
    <w:p w14:paraId="62ABC7F7" w14:textId="77777777" w:rsidR="00A35B72" w:rsidRPr="00031E0E" w:rsidRDefault="00A35B72" w:rsidP="00A35B72">
      <w:pPr>
        <w:ind w:left="540" w:hanging="540"/>
      </w:pPr>
      <w:r w:rsidRPr="00031E0E">
        <w:rPr>
          <w:szCs w:val="24"/>
        </w:rPr>
        <w:t>Structuro-fonctionnalisme, 13-15, 20.</w:t>
      </w:r>
    </w:p>
    <w:p w14:paraId="73234411" w14:textId="77777777" w:rsidR="00A35B72" w:rsidRPr="00031E0E" w:rsidRDefault="00A35B72" w:rsidP="00A35B72">
      <w:pPr>
        <w:ind w:left="540" w:hanging="540"/>
      </w:pPr>
      <w:r w:rsidRPr="00031E0E">
        <w:rPr>
          <w:szCs w:val="24"/>
        </w:rPr>
        <w:t>Suffrage (droit de –), 317-333.</w:t>
      </w:r>
    </w:p>
    <w:p w14:paraId="2AF72B40" w14:textId="77777777" w:rsidR="00A35B72" w:rsidRPr="00031E0E" w:rsidRDefault="00A35B72" w:rsidP="00A35B72">
      <w:pPr>
        <w:ind w:left="540" w:hanging="540"/>
      </w:pPr>
      <w:r w:rsidRPr="00031E0E">
        <w:rPr>
          <w:szCs w:val="24"/>
        </w:rPr>
        <w:t>Suffrage unive</w:t>
      </w:r>
      <w:r w:rsidRPr="00031E0E">
        <w:rPr>
          <w:szCs w:val="24"/>
        </w:rPr>
        <w:t>r</w:t>
      </w:r>
      <w:r w:rsidRPr="00031E0E">
        <w:rPr>
          <w:szCs w:val="24"/>
        </w:rPr>
        <w:t>sel, 49, 57-58, 67, 284, 287-288, 317-320.</w:t>
      </w:r>
    </w:p>
    <w:p w14:paraId="6742FF74" w14:textId="77777777" w:rsidR="00A35B72" w:rsidRPr="00031E0E" w:rsidRDefault="00A35B72" w:rsidP="00A35B72">
      <w:pPr>
        <w:ind w:left="540" w:hanging="540"/>
      </w:pPr>
      <w:r w:rsidRPr="00031E0E">
        <w:rPr>
          <w:szCs w:val="24"/>
        </w:rPr>
        <w:t>Suprématie constit</w:t>
      </w:r>
      <w:r w:rsidRPr="00031E0E">
        <w:rPr>
          <w:szCs w:val="24"/>
        </w:rPr>
        <w:t>u</w:t>
      </w:r>
      <w:r w:rsidRPr="00031E0E">
        <w:rPr>
          <w:szCs w:val="24"/>
        </w:rPr>
        <w:t>tionnelle, 423.</w:t>
      </w:r>
    </w:p>
    <w:p w14:paraId="104EF0BE" w14:textId="77777777" w:rsidR="00A35B72" w:rsidRPr="00031E0E" w:rsidRDefault="00A35B72" w:rsidP="00A35B72">
      <w:pPr>
        <w:ind w:left="540" w:hanging="540"/>
      </w:pPr>
      <w:r w:rsidRPr="00031E0E">
        <w:rPr>
          <w:szCs w:val="24"/>
        </w:rPr>
        <w:t>Symboles, 532-533.</w:t>
      </w:r>
    </w:p>
    <w:p w14:paraId="3F765635" w14:textId="77777777" w:rsidR="00A35B72" w:rsidRPr="00031E0E" w:rsidRDefault="00A35B72" w:rsidP="00A35B72">
      <w:pPr>
        <w:ind w:left="540" w:hanging="540"/>
      </w:pPr>
      <w:r w:rsidRPr="00031E0E">
        <w:rPr>
          <w:szCs w:val="24"/>
        </w:rPr>
        <w:t>Syndicats, 165, 168, 170.</w:t>
      </w:r>
    </w:p>
    <w:p w14:paraId="39D5F709" w14:textId="77777777" w:rsidR="00A35B72" w:rsidRPr="00031E0E" w:rsidRDefault="00A35B72" w:rsidP="00A35B72">
      <w:pPr>
        <w:ind w:left="540" w:hanging="540"/>
      </w:pPr>
      <w:r w:rsidRPr="00031E0E">
        <w:rPr>
          <w:szCs w:val="24"/>
        </w:rPr>
        <w:t>Système de pa</w:t>
      </w:r>
      <w:r w:rsidRPr="00031E0E">
        <w:rPr>
          <w:szCs w:val="24"/>
        </w:rPr>
        <w:t>r</w:t>
      </w:r>
      <w:r w:rsidRPr="00031E0E">
        <w:rPr>
          <w:szCs w:val="24"/>
        </w:rPr>
        <w:t>tis, 331-333, 612-613.</w:t>
      </w:r>
    </w:p>
    <w:p w14:paraId="6072EE8E" w14:textId="77777777" w:rsidR="00A35B72" w:rsidRPr="00031E0E" w:rsidRDefault="00A35B72" w:rsidP="00A35B72">
      <w:pPr>
        <w:ind w:left="540" w:hanging="540"/>
      </w:pPr>
      <w:r w:rsidRPr="00031E0E">
        <w:rPr>
          <w:szCs w:val="24"/>
        </w:rPr>
        <w:t>Système politico-administratif, 557, 567-570, 583.</w:t>
      </w:r>
    </w:p>
    <w:p w14:paraId="3436B912" w14:textId="77777777" w:rsidR="00A35B72" w:rsidRPr="00031E0E" w:rsidRDefault="00A35B72" w:rsidP="00A35B72">
      <w:pPr>
        <w:ind w:left="540" w:hanging="540"/>
      </w:pPr>
      <w:r w:rsidRPr="00031E0E">
        <w:rPr>
          <w:szCs w:val="24"/>
        </w:rPr>
        <w:t>Système polit</w:t>
      </w:r>
      <w:r w:rsidRPr="00031E0E">
        <w:rPr>
          <w:szCs w:val="24"/>
        </w:rPr>
        <w:t>i</w:t>
      </w:r>
      <w:r w:rsidRPr="00031E0E">
        <w:rPr>
          <w:szCs w:val="24"/>
        </w:rPr>
        <w:t>que, 17-18, 20, 449-450, 601-602.</w:t>
      </w:r>
    </w:p>
    <w:p w14:paraId="3266A834" w14:textId="77777777" w:rsidR="00A35B72" w:rsidRPr="00031E0E" w:rsidRDefault="00A35B72" w:rsidP="00A35B72">
      <w:pPr>
        <w:ind w:left="540" w:hanging="540"/>
      </w:pPr>
      <w:r w:rsidRPr="00031E0E">
        <w:rPr>
          <w:szCs w:val="24"/>
        </w:rPr>
        <w:t xml:space="preserve">Système répressif </w:t>
      </w:r>
      <w:r w:rsidRPr="00031E0E">
        <w:rPr>
          <w:smallCaps/>
          <w:szCs w:val="24"/>
        </w:rPr>
        <w:t xml:space="preserve">(urss), </w:t>
      </w:r>
      <w:r w:rsidRPr="00031E0E">
        <w:rPr>
          <w:szCs w:val="24"/>
        </w:rPr>
        <w:t>212-213, 226, 228, 231, 234.</w:t>
      </w:r>
    </w:p>
    <w:p w14:paraId="274FA35E" w14:textId="77777777" w:rsidR="00A35B72" w:rsidRPr="00031E0E" w:rsidRDefault="00A35B72" w:rsidP="00A35B72">
      <w:pPr>
        <w:ind w:left="540" w:hanging="540"/>
      </w:pPr>
      <w:r w:rsidRPr="00031E0E">
        <w:rPr>
          <w:szCs w:val="24"/>
        </w:rPr>
        <w:t>Tabou, 514.</w:t>
      </w:r>
    </w:p>
    <w:p w14:paraId="353B03C6" w14:textId="77777777" w:rsidR="00A35B72" w:rsidRPr="00031E0E" w:rsidRDefault="00A35B72" w:rsidP="00A35B72">
      <w:pPr>
        <w:ind w:left="540" w:hanging="540"/>
      </w:pPr>
      <w:r w:rsidRPr="00031E0E">
        <w:rPr>
          <w:szCs w:val="24"/>
        </w:rPr>
        <w:t>Talion, 517.</w:t>
      </w:r>
    </w:p>
    <w:p w14:paraId="340C865E" w14:textId="77777777" w:rsidR="00A35B72" w:rsidRPr="00031E0E" w:rsidRDefault="00A35B72" w:rsidP="00A35B72">
      <w:pPr>
        <w:ind w:left="540" w:hanging="540"/>
      </w:pPr>
      <w:r w:rsidRPr="00031E0E">
        <w:rPr>
          <w:szCs w:val="24"/>
        </w:rPr>
        <w:t>Technocratie, 300.</w:t>
      </w:r>
    </w:p>
    <w:p w14:paraId="5F8B89E8" w14:textId="77777777" w:rsidR="00A35B72" w:rsidRPr="00031E0E" w:rsidRDefault="00A35B72" w:rsidP="00A35B72">
      <w:pPr>
        <w:ind w:left="540" w:hanging="540"/>
      </w:pPr>
      <w:r w:rsidRPr="00031E0E">
        <w:rPr>
          <w:szCs w:val="24"/>
        </w:rPr>
        <w:t>Terreur, 117, 119, 122, 125, 136, 140, 141, 181-182, 190-191, 212-213, 215-218, 222-224, 226-228, 230-232, 234, 238-247, 251, 262, 273-274, 652-653, 656.</w:t>
      </w:r>
    </w:p>
    <w:p w14:paraId="0736673F" w14:textId="77777777" w:rsidR="00A35B72" w:rsidRPr="00031E0E" w:rsidRDefault="00A35B72" w:rsidP="00A35B72">
      <w:pPr>
        <w:ind w:left="540" w:hanging="540"/>
      </w:pPr>
      <w:r w:rsidRPr="00031E0E">
        <w:rPr>
          <w:szCs w:val="24"/>
        </w:rPr>
        <w:t>Terrorisme, 530, 541.</w:t>
      </w:r>
    </w:p>
    <w:p w14:paraId="4D2386D2" w14:textId="77777777" w:rsidR="00A35B72" w:rsidRPr="00031E0E" w:rsidRDefault="00A35B72" w:rsidP="00A35B72">
      <w:pPr>
        <w:ind w:left="540" w:hanging="540"/>
      </w:pPr>
      <w:r w:rsidRPr="00031E0E">
        <w:rPr>
          <w:szCs w:val="24"/>
        </w:rPr>
        <w:t>Tiers Monde, 410-412, 421, 468, 483, 493-504.</w:t>
      </w:r>
    </w:p>
    <w:p w14:paraId="66F80333" w14:textId="77777777" w:rsidR="00A35B72" w:rsidRPr="00031E0E" w:rsidRDefault="00A35B72" w:rsidP="00A35B72">
      <w:pPr>
        <w:ind w:left="540" w:hanging="540"/>
      </w:pPr>
      <w:r w:rsidRPr="00031E0E">
        <w:rPr>
          <w:szCs w:val="24"/>
        </w:rPr>
        <w:t xml:space="preserve">Totalitarisme, 60, 74-75, 101-102, 198, 238-246, 270-275, 485-489, 491, 526, 534-535-541, 545 ; sociologie du –, </w:t>
      </w:r>
      <w:r w:rsidRPr="00031E0E">
        <w:rPr>
          <w:i/>
          <w:iCs/>
          <w:szCs w:val="24"/>
        </w:rPr>
        <w:t xml:space="preserve">160-197 ; </w:t>
      </w:r>
      <w:r w:rsidRPr="00031E0E">
        <w:rPr>
          <w:szCs w:val="24"/>
        </w:rPr>
        <w:t xml:space="preserve">théorie du –, </w:t>
      </w:r>
      <w:r w:rsidRPr="00031E0E">
        <w:rPr>
          <w:i/>
          <w:iCs/>
          <w:szCs w:val="24"/>
        </w:rPr>
        <w:t>115-159.</w:t>
      </w:r>
    </w:p>
    <w:p w14:paraId="539F9E5B" w14:textId="77777777" w:rsidR="00A35B72" w:rsidRPr="00031E0E" w:rsidRDefault="00A35B72" w:rsidP="00A35B72">
      <w:pPr>
        <w:ind w:left="540" w:hanging="540"/>
      </w:pPr>
      <w:r w:rsidRPr="00031E0E">
        <w:rPr>
          <w:szCs w:val="24"/>
        </w:rPr>
        <w:t>Tradition polit</w:t>
      </w:r>
      <w:r w:rsidRPr="00031E0E">
        <w:rPr>
          <w:szCs w:val="24"/>
        </w:rPr>
        <w:t>i</w:t>
      </w:r>
      <w:r w:rsidRPr="00031E0E">
        <w:rPr>
          <w:szCs w:val="24"/>
        </w:rPr>
        <w:t>que, 46-49, 201.</w:t>
      </w:r>
    </w:p>
    <w:p w14:paraId="2D8AF94D" w14:textId="77777777" w:rsidR="00A35B72" w:rsidRPr="00031E0E" w:rsidRDefault="00A35B72" w:rsidP="00A35B72">
      <w:pPr>
        <w:ind w:left="540" w:hanging="540"/>
      </w:pPr>
      <w:r w:rsidRPr="00031E0E">
        <w:rPr>
          <w:szCs w:val="24"/>
        </w:rPr>
        <w:t>Tribunal constit</w:t>
      </w:r>
      <w:r w:rsidRPr="00031E0E">
        <w:rPr>
          <w:szCs w:val="24"/>
        </w:rPr>
        <w:t>u</w:t>
      </w:r>
      <w:r w:rsidRPr="00031E0E">
        <w:rPr>
          <w:szCs w:val="24"/>
        </w:rPr>
        <w:t>tionnel, 410, 426, 439.</w:t>
      </w:r>
    </w:p>
    <w:p w14:paraId="478ADC8F" w14:textId="77777777" w:rsidR="00A35B72" w:rsidRPr="00031E0E" w:rsidRDefault="00A35B72" w:rsidP="00A35B72">
      <w:pPr>
        <w:ind w:left="540" w:hanging="540"/>
      </w:pPr>
      <w:r w:rsidRPr="00031E0E">
        <w:rPr>
          <w:szCs w:val="24"/>
        </w:rPr>
        <w:t>Trotskisme, 134, 136-138.</w:t>
      </w:r>
    </w:p>
    <w:p w14:paraId="353C2EC5" w14:textId="77777777" w:rsidR="00A35B72" w:rsidRPr="00031E0E" w:rsidRDefault="00A35B72" w:rsidP="00A35B72">
      <w:pPr>
        <w:ind w:left="540" w:hanging="540"/>
      </w:pPr>
      <w:r w:rsidRPr="00031E0E">
        <w:rPr>
          <w:szCs w:val="24"/>
        </w:rPr>
        <w:t>Type idéal, 116, 123-124, 128, 141, 145, 156-157.</w:t>
      </w:r>
    </w:p>
    <w:p w14:paraId="60DB06B8" w14:textId="77777777" w:rsidR="00A35B72" w:rsidRPr="00031E0E" w:rsidRDefault="00A35B72" w:rsidP="00A35B72">
      <w:pPr>
        <w:ind w:left="540" w:hanging="540"/>
      </w:pPr>
      <w:r w:rsidRPr="00031E0E">
        <w:rPr>
          <w:szCs w:val="24"/>
        </w:rPr>
        <w:t>Tyrannie, 103, 270, 293.</w:t>
      </w:r>
    </w:p>
    <w:p w14:paraId="4D9DA1CD" w14:textId="77777777" w:rsidR="00A35B72" w:rsidRPr="00031E0E" w:rsidRDefault="00A35B72" w:rsidP="00A35B72">
      <w:pPr>
        <w:ind w:left="540" w:hanging="540"/>
      </w:pPr>
      <w:r w:rsidRPr="00031E0E">
        <w:rPr>
          <w:szCs w:val="24"/>
        </w:rPr>
        <w:t>Unanimité, 50, 63.</w:t>
      </w:r>
    </w:p>
    <w:p w14:paraId="335510F6" w14:textId="77777777" w:rsidR="00A35B72" w:rsidRPr="00031E0E" w:rsidRDefault="00A35B72" w:rsidP="00A35B72">
      <w:pPr>
        <w:ind w:left="540" w:hanging="540"/>
      </w:pPr>
      <w:r w:rsidRPr="00031E0E">
        <w:rPr>
          <w:szCs w:val="24"/>
        </w:rPr>
        <w:t>Unicaméralisme, 390.</w:t>
      </w:r>
    </w:p>
    <w:p w14:paraId="61787EE3" w14:textId="77777777" w:rsidR="00A35B72" w:rsidRPr="00031E0E" w:rsidRDefault="00A35B72" w:rsidP="00A35B72">
      <w:pPr>
        <w:ind w:left="540" w:hanging="540"/>
      </w:pPr>
      <w:r w:rsidRPr="00031E0E">
        <w:rPr>
          <w:szCs w:val="24"/>
        </w:rPr>
        <w:t>Utilitarisme, 56-57, 74, 93, 95-96.</w:t>
      </w:r>
    </w:p>
    <w:p w14:paraId="66A8BC47" w14:textId="77777777" w:rsidR="00A35B72" w:rsidRPr="00031E0E" w:rsidRDefault="00A35B72" w:rsidP="00A35B72">
      <w:pPr>
        <w:ind w:left="540" w:hanging="540"/>
      </w:pPr>
      <w:r w:rsidRPr="00031E0E">
        <w:rPr>
          <w:szCs w:val="24"/>
        </w:rPr>
        <w:t>Vengeance, 516-517, 518.</w:t>
      </w:r>
    </w:p>
    <w:p w14:paraId="724BEC9F" w14:textId="77777777" w:rsidR="00A35B72" w:rsidRPr="00031E0E" w:rsidRDefault="00A35B72" w:rsidP="00A35B72">
      <w:pPr>
        <w:ind w:left="540" w:hanging="540"/>
      </w:pPr>
      <w:r w:rsidRPr="00031E0E">
        <w:rPr>
          <w:szCs w:val="24"/>
        </w:rPr>
        <w:t>Veto (parleme</w:t>
      </w:r>
      <w:r w:rsidRPr="00031E0E">
        <w:rPr>
          <w:szCs w:val="24"/>
        </w:rPr>
        <w:t>n</w:t>
      </w:r>
      <w:r w:rsidRPr="00031E0E">
        <w:rPr>
          <w:szCs w:val="24"/>
        </w:rPr>
        <w:t>taire), 401-402.</w:t>
      </w:r>
    </w:p>
    <w:p w14:paraId="65C18120" w14:textId="77777777" w:rsidR="00A35B72" w:rsidRPr="00031E0E" w:rsidRDefault="00A35B72" w:rsidP="00A35B72">
      <w:pPr>
        <w:ind w:left="540" w:hanging="540"/>
      </w:pPr>
      <w:r w:rsidRPr="00031E0E">
        <w:rPr>
          <w:szCs w:val="24"/>
        </w:rPr>
        <w:t>Violence, 121-122, 125, 136, 141, 516-517, 526, 546, 635-637, 641-642, 644, 663, 666, 668 ; – totalitaire, 163-165, 166-167, 174-176, 188.</w:t>
      </w:r>
    </w:p>
    <w:p w14:paraId="4B83A215" w14:textId="77777777" w:rsidR="00A35B72" w:rsidRPr="00031E0E" w:rsidRDefault="00A35B72" w:rsidP="00A35B72">
      <w:pPr>
        <w:ind w:left="540" w:hanging="540"/>
      </w:pPr>
      <w:r w:rsidRPr="00031E0E">
        <w:rPr>
          <w:szCs w:val="24"/>
        </w:rPr>
        <w:t>Volcanique (m</w:t>
      </w:r>
      <w:r w:rsidRPr="00031E0E">
        <w:rPr>
          <w:szCs w:val="24"/>
        </w:rPr>
        <w:t>o</w:t>
      </w:r>
      <w:r w:rsidRPr="00031E0E">
        <w:rPr>
          <w:szCs w:val="24"/>
        </w:rPr>
        <w:t>dèle-révolutions), 654, 658-669.</w:t>
      </w:r>
    </w:p>
    <w:p w14:paraId="13EDEA54" w14:textId="77777777" w:rsidR="00A35B72" w:rsidRPr="00031E0E" w:rsidRDefault="00A35B72" w:rsidP="00A35B72">
      <w:pPr>
        <w:ind w:left="540" w:hanging="540"/>
      </w:pPr>
      <w:r w:rsidRPr="00031E0E">
        <w:rPr>
          <w:szCs w:val="24"/>
        </w:rPr>
        <w:t>Volonté générale, 53, 65, 316, 319, 334, 423.</w:t>
      </w:r>
    </w:p>
    <w:p w14:paraId="2943652B" w14:textId="77777777" w:rsidR="00A35B72" w:rsidRDefault="00A35B72" w:rsidP="00A35B72">
      <w:pPr>
        <w:ind w:left="540" w:hanging="540"/>
        <w:jc w:val="both"/>
        <w:rPr>
          <w:szCs w:val="24"/>
        </w:rPr>
      </w:pPr>
      <w:r w:rsidRPr="00031E0E">
        <w:rPr>
          <w:szCs w:val="24"/>
        </w:rPr>
        <w:t>Vote, 45, 64, 76, 84-86 ; secret du –, 320.</w:t>
      </w:r>
    </w:p>
    <w:p w14:paraId="198CF57F" w14:textId="77777777" w:rsidR="00A35B72" w:rsidRPr="00031E0E" w:rsidRDefault="00A35B72" w:rsidP="00A35B72">
      <w:pPr>
        <w:pStyle w:val="p"/>
      </w:pPr>
      <w:r w:rsidRPr="00031E0E">
        <w:t>[704]</w:t>
      </w:r>
    </w:p>
    <w:p w14:paraId="4FB2B891" w14:textId="77777777" w:rsidR="00A35B72" w:rsidRPr="00031E0E" w:rsidRDefault="00A35B72" w:rsidP="00A35B72">
      <w:pPr>
        <w:pStyle w:val="p"/>
      </w:pPr>
      <w:r>
        <w:br w:type="page"/>
      </w:r>
      <w:r w:rsidRPr="00031E0E">
        <w:t>[705]</w:t>
      </w:r>
    </w:p>
    <w:p w14:paraId="165F6BB2" w14:textId="77777777" w:rsidR="00A35B72" w:rsidRPr="00031E0E" w:rsidRDefault="00A35B72" w:rsidP="00A35B72">
      <w:pPr>
        <w:spacing w:before="120" w:after="120"/>
        <w:jc w:val="both"/>
      </w:pPr>
    </w:p>
    <w:p w14:paraId="65B3370C" w14:textId="77777777" w:rsidR="00A35B72" w:rsidRDefault="00A35B72" w:rsidP="00A35B72">
      <w:pPr>
        <w:jc w:val="both"/>
      </w:pPr>
    </w:p>
    <w:p w14:paraId="2753A7B8" w14:textId="77777777" w:rsidR="00A35B72" w:rsidRPr="00AA38D6" w:rsidRDefault="00A35B72" w:rsidP="00A35B72">
      <w:pPr>
        <w:ind w:hanging="20"/>
        <w:jc w:val="center"/>
        <w:rPr>
          <w:b/>
          <w:sz w:val="24"/>
        </w:rPr>
      </w:pPr>
      <w:bookmarkStart w:id="117" w:name="Traite_t2_tdm"/>
      <w:r w:rsidRPr="00AA38D6">
        <w:rPr>
          <w:b/>
          <w:sz w:val="24"/>
        </w:rPr>
        <w:t>TRAITÉ DE SCIENCE POLITIQUE.</w:t>
      </w:r>
    </w:p>
    <w:p w14:paraId="4F5607F2" w14:textId="77777777" w:rsidR="00A35B72" w:rsidRPr="00AA38D6" w:rsidRDefault="00A35B72" w:rsidP="00A35B72">
      <w:pPr>
        <w:ind w:firstLine="0"/>
        <w:jc w:val="center"/>
        <w:rPr>
          <w:sz w:val="24"/>
        </w:rPr>
      </w:pPr>
      <w:r w:rsidRPr="00AA38D6">
        <w:rPr>
          <w:sz w:val="24"/>
        </w:rPr>
        <w:t xml:space="preserve">Tome </w:t>
      </w:r>
      <w:r>
        <w:rPr>
          <w:sz w:val="24"/>
        </w:rPr>
        <w:t>2</w:t>
      </w:r>
      <w:r w:rsidRPr="00AA38D6">
        <w:rPr>
          <w:sz w:val="24"/>
        </w:rPr>
        <w:t xml:space="preserve">. </w:t>
      </w:r>
      <w:r>
        <w:rPr>
          <w:sz w:val="24"/>
        </w:rPr>
        <w:t>Les régimes politiques contemporains</w:t>
      </w:r>
    </w:p>
    <w:p w14:paraId="327BC168" w14:textId="77777777" w:rsidR="00A35B72" w:rsidRPr="00384B20" w:rsidRDefault="00A35B72" w:rsidP="00A35B72">
      <w:pPr>
        <w:pStyle w:val="planchest"/>
      </w:pPr>
      <w:r>
        <w:t>Table des matières</w:t>
      </w:r>
    </w:p>
    <w:bookmarkEnd w:id="117"/>
    <w:p w14:paraId="50B77B3C" w14:textId="77777777" w:rsidR="00A35B72" w:rsidRPr="00031E0E" w:rsidRDefault="00A35B72" w:rsidP="00A35B72">
      <w:pPr>
        <w:spacing w:before="120" w:after="120"/>
        <w:jc w:val="both"/>
        <w:rPr>
          <w:szCs w:val="30"/>
        </w:rPr>
      </w:pPr>
    </w:p>
    <w:p w14:paraId="29FF9F70" w14:textId="77777777" w:rsidR="00A35B72" w:rsidRPr="004A25B0" w:rsidRDefault="00A35B72" w:rsidP="00A35B72">
      <w:pPr>
        <w:spacing w:before="120" w:after="120"/>
        <w:ind w:left="360" w:hanging="360"/>
        <w:jc w:val="both"/>
        <w:rPr>
          <w:sz w:val="24"/>
        </w:rPr>
      </w:pPr>
      <w:hyperlink w:anchor="Traite_t2_auteurs" w:history="1">
        <w:r w:rsidRPr="00D85788">
          <w:rPr>
            <w:rStyle w:val="Hyperlien"/>
            <w:sz w:val="24"/>
            <w:szCs w:val="14"/>
          </w:rPr>
          <w:t>Auteurs de ce volume</w:t>
        </w:r>
      </w:hyperlink>
      <w:r w:rsidRPr="004A25B0">
        <w:rPr>
          <w:sz w:val="24"/>
          <w:szCs w:val="14"/>
        </w:rPr>
        <w:t xml:space="preserve"> 2 [iv]</w:t>
      </w:r>
    </w:p>
    <w:p w14:paraId="4E946214" w14:textId="77777777" w:rsidR="00A35B72" w:rsidRPr="004A25B0" w:rsidRDefault="00A35B72" w:rsidP="00A35B72">
      <w:pPr>
        <w:spacing w:before="120" w:after="120"/>
        <w:ind w:left="360" w:hanging="360"/>
        <w:jc w:val="both"/>
        <w:rPr>
          <w:sz w:val="24"/>
        </w:rPr>
      </w:pPr>
      <w:hyperlink w:anchor="sommaire" w:history="1">
        <w:r w:rsidRPr="00D85788">
          <w:rPr>
            <w:rStyle w:val="Hyperlien"/>
            <w:sz w:val="24"/>
            <w:szCs w:val="14"/>
          </w:rPr>
          <w:t>Sommaire</w:t>
        </w:r>
      </w:hyperlink>
      <w:r w:rsidRPr="004A25B0">
        <w:rPr>
          <w:sz w:val="24"/>
          <w:szCs w:val="14"/>
        </w:rPr>
        <w:t xml:space="preserve"> [v]</w:t>
      </w:r>
    </w:p>
    <w:p w14:paraId="2D8383AA" w14:textId="77777777" w:rsidR="00A35B72" w:rsidRPr="004A25B0" w:rsidRDefault="00A35B72" w:rsidP="00A35B72">
      <w:pPr>
        <w:spacing w:before="120" w:after="120"/>
        <w:ind w:left="360" w:hanging="360"/>
        <w:jc w:val="both"/>
        <w:rPr>
          <w:sz w:val="24"/>
        </w:rPr>
      </w:pPr>
      <w:hyperlink w:anchor="Traite_t2_plan_general" w:history="1">
        <w:r w:rsidRPr="00E83F5F">
          <w:rPr>
            <w:rStyle w:val="Hyperlien"/>
            <w:sz w:val="24"/>
            <w:szCs w:val="14"/>
          </w:rPr>
          <w:t>Plan général</w:t>
        </w:r>
      </w:hyperlink>
      <w:r w:rsidRPr="004A25B0">
        <w:rPr>
          <w:sz w:val="24"/>
          <w:szCs w:val="14"/>
        </w:rPr>
        <w:t xml:space="preserve"> du </w:t>
      </w:r>
      <w:r w:rsidRPr="004A25B0">
        <w:rPr>
          <w:i/>
          <w:iCs/>
          <w:sz w:val="24"/>
          <w:szCs w:val="14"/>
        </w:rPr>
        <w:t xml:space="preserve">Traité de science politique </w:t>
      </w:r>
      <w:r w:rsidRPr="004A25B0">
        <w:rPr>
          <w:iCs/>
          <w:sz w:val="24"/>
          <w:szCs w:val="14"/>
        </w:rPr>
        <w:t>[vi]</w:t>
      </w:r>
    </w:p>
    <w:p w14:paraId="295EE7E7" w14:textId="77777777" w:rsidR="00A35B72" w:rsidRPr="004A25B0" w:rsidRDefault="00A35B72" w:rsidP="00A35B72">
      <w:pPr>
        <w:spacing w:before="120" w:after="120"/>
        <w:ind w:left="360" w:hanging="360"/>
        <w:jc w:val="both"/>
        <w:rPr>
          <w:bCs/>
          <w:sz w:val="24"/>
          <w:szCs w:val="14"/>
        </w:rPr>
      </w:pPr>
    </w:p>
    <w:p w14:paraId="38F345E9" w14:textId="77777777" w:rsidR="00A35B72" w:rsidRPr="004A25B0" w:rsidRDefault="00A35B72" w:rsidP="00A35B72">
      <w:pPr>
        <w:spacing w:before="120" w:after="120"/>
        <w:ind w:left="360" w:hanging="360"/>
        <w:jc w:val="both"/>
        <w:rPr>
          <w:sz w:val="24"/>
        </w:rPr>
      </w:pPr>
      <w:hyperlink w:anchor="Traite_t2_presentation" w:history="1">
        <w:r w:rsidRPr="00E83F5F">
          <w:rPr>
            <w:rStyle w:val="Hyperlien"/>
            <w:bCs/>
            <w:sz w:val="24"/>
            <w:szCs w:val="14"/>
          </w:rPr>
          <w:t>PRÉSENTATION</w:t>
        </w:r>
      </w:hyperlink>
      <w:r w:rsidRPr="004A25B0">
        <w:rPr>
          <w:bCs/>
          <w:sz w:val="24"/>
          <w:szCs w:val="14"/>
        </w:rPr>
        <w:t xml:space="preserve">, </w:t>
      </w:r>
      <w:r w:rsidRPr="004A25B0">
        <w:rPr>
          <w:bCs/>
          <w:i/>
          <w:iCs/>
          <w:sz w:val="24"/>
          <w:szCs w:val="14"/>
        </w:rPr>
        <w:t xml:space="preserve">par J. Leca </w:t>
      </w:r>
      <w:r w:rsidRPr="004A25B0">
        <w:rPr>
          <w:bCs/>
          <w:iCs/>
          <w:sz w:val="24"/>
          <w:szCs w:val="14"/>
        </w:rPr>
        <w:t>[ix]</w:t>
      </w:r>
    </w:p>
    <w:p w14:paraId="67CDCFF0" w14:textId="77777777" w:rsidR="00A35B72" w:rsidRPr="004A25B0" w:rsidRDefault="00A35B72" w:rsidP="00A35B72">
      <w:pPr>
        <w:spacing w:before="120" w:after="120"/>
        <w:ind w:left="720" w:hanging="360"/>
        <w:jc w:val="both"/>
        <w:rPr>
          <w:sz w:val="24"/>
        </w:rPr>
      </w:pPr>
      <w:r w:rsidRPr="004A25B0">
        <w:rPr>
          <w:bCs/>
          <w:sz w:val="24"/>
          <w:szCs w:val="14"/>
        </w:rPr>
        <w:t>1.</w:t>
      </w:r>
      <w:r w:rsidRPr="004A25B0">
        <w:rPr>
          <w:bCs/>
          <w:sz w:val="24"/>
          <w:szCs w:val="14"/>
        </w:rPr>
        <w:tab/>
      </w:r>
      <w:hyperlink w:anchor="Traite_t2_presentation_1" w:history="1">
        <w:r w:rsidRPr="00E83F5F">
          <w:rPr>
            <w:rStyle w:val="Hyperlien"/>
            <w:bCs/>
            <w:sz w:val="24"/>
            <w:szCs w:val="14"/>
          </w:rPr>
          <w:t xml:space="preserve">Les </w:t>
        </w:r>
        <w:r w:rsidRPr="00E83F5F">
          <w:rPr>
            <w:rStyle w:val="Hyperlien"/>
            <w:sz w:val="24"/>
            <w:szCs w:val="14"/>
          </w:rPr>
          <w:t>fondements de l’étude des régimes</w:t>
        </w:r>
      </w:hyperlink>
      <w:r w:rsidRPr="004A25B0">
        <w:rPr>
          <w:sz w:val="24"/>
          <w:szCs w:val="14"/>
        </w:rPr>
        <w:t xml:space="preserve"> [ix]</w:t>
      </w:r>
    </w:p>
    <w:p w14:paraId="5DAF114A" w14:textId="77777777" w:rsidR="00A35B72" w:rsidRPr="004A25B0" w:rsidRDefault="00A35B72" w:rsidP="00A35B72">
      <w:pPr>
        <w:spacing w:before="120" w:after="120"/>
        <w:ind w:left="720" w:hanging="360"/>
        <w:jc w:val="both"/>
        <w:rPr>
          <w:sz w:val="24"/>
        </w:rPr>
      </w:pPr>
      <w:r w:rsidRPr="004A25B0">
        <w:rPr>
          <w:sz w:val="24"/>
          <w:szCs w:val="14"/>
        </w:rPr>
        <w:t>2.</w:t>
      </w:r>
      <w:r w:rsidRPr="004A25B0">
        <w:rPr>
          <w:sz w:val="24"/>
          <w:szCs w:val="14"/>
        </w:rPr>
        <w:tab/>
      </w:r>
      <w:hyperlink w:anchor="Traite_t2_presentation_2" w:history="1">
        <w:r w:rsidRPr="00E83F5F">
          <w:rPr>
            <w:rStyle w:val="Hyperlien"/>
            <w:sz w:val="24"/>
            <w:szCs w:val="14"/>
          </w:rPr>
          <w:t>Principes de l’organisation du présent volume</w:t>
        </w:r>
      </w:hyperlink>
      <w:r w:rsidRPr="004A25B0">
        <w:rPr>
          <w:sz w:val="24"/>
          <w:szCs w:val="14"/>
        </w:rPr>
        <w:t xml:space="preserve"> [xv]</w:t>
      </w:r>
    </w:p>
    <w:p w14:paraId="20371B54" w14:textId="77777777" w:rsidR="00A35B72" w:rsidRPr="004A25B0" w:rsidRDefault="00A35B72" w:rsidP="00A35B72">
      <w:pPr>
        <w:spacing w:before="120" w:after="120"/>
        <w:ind w:left="360" w:hanging="360"/>
        <w:jc w:val="both"/>
        <w:rPr>
          <w:sz w:val="24"/>
          <w:szCs w:val="16"/>
        </w:rPr>
      </w:pPr>
    </w:p>
    <w:p w14:paraId="7D201804" w14:textId="77777777" w:rsidR="00A35B72" w:rsidRPr="004A25B0" w:rsidRDefault="00A35B72" w:rsidP="00A35B72">
      <w:pPr>
        <w:spacing w:before="120" w:after="120"/>
        <w:ind w:firstLine="0"/>
        <w:jc w:val="center"/>
        <w:rPr>
          <w:sz w:val="24"/>
        </w:rPr>
      </w:pPr>
      <w:r w:rsidRPr="004A25B0">
        <w:rPr>
          <w:sz w:val="24"/>
          <w:szCs w:val="16"/>
        </w:rPr>
        <w:t>Chapitre 1.</w:t>
      </w:r>
      <w:r>
        <w:rPr>
          <w:sz w:val="24"/>
          <w:szCs w:val="16"/>
        </w:rPr>
        <w:t xml:space="preserve"> </w:t>
      </w:r>
      <w:hyperlink w:anchor="Traite_t2_chap_I" w:history="1">
        <w:r w:rsidRPr="009E610A">
          <w:rPr>
            <w:rStyle w:val="Hyperlien"/>
            <w:bCs/>
            <w:sz w:val="24"/>
            <w:szCs w:val="16"/>
          </w:rPr>
          <w:t>Généralités : le comparatisme</w:t>
        </w:r>
      </w:hyperlink>
      <w:r w:rsidRPr="004A25B0">
        <w:rPr>
          <w:bCs/>
          <w:sz w:val="24"/>
          <w:szCs w:val="16"/>
        </w:rPr>
        <w:t>,</w:t>
      </w:r>
      <w:r>
        <w:rPr>
          <w:bCs/>
          <w:sz w:val="24"/>
          <w:szCs w:val="16"/>
        </w:rPr>
        <w:br/>
      </w:r>
      <w:r w:rsidRPr="004A25B0">
        <w:rPr>
          <w:i/>
          <w:iCs/>
          <w:sz w:val="24"/>
          <w:szCs w:val="16"/>
        </w:rPr>
        <w:t>par J. Blondel</w:t>
      </w:r>
      <w:r w:rsidRPr="004A25B0">
        <w:rPr>
          <w:iCs/>
          <w:sz w:val="24"/>
          <w:szCs w:val="16"/>
        </w:rPr>
        <w:t xml:space="preserve"> [1]</w:t>
      </w:r>
    </w:p>
    <w:p w14:paraId="53463BA0" w14:textId="77777777" w:rsidR="00A35B72" w:rsidRPr="004A25B0" w:rsidRDefault="00A35B72" w:rsidP="00A35B72">
      <w:pPr>
        <w:spacing w:before="120" w:after="120"/>
        <w:ind w:left="360" w:hanging="360"/>
        <w:jc w:val="both"/>
        <w:rPr>
          <w:sz w:val="24"/>
          <w:szCs w:val="16"/>
        </w:rPr>
      </w:pPr>
    </w:p>
    <w:p w14:paraId="486A51CD" w14:textId="77777777" w:rsidR="00A35B72" w:rsidRPr="004A25B0" w:rsidRDefault="00A35B72" w:rsidP="00A35B72">
      <w:pPr>
        <w:ind w:left="360" w:hanging="360"/>
        <w:jc w:val="both"/>
        <w:rPr>
          <w:sz w:val="24"/>
        </w:rPr>
      </w:pPr>
      <w:r w:rsidRPr="004A25B0">
        <w:rPr>
          <w:sz w:val="24"/>
          <w:szCs w:val="16"/>
        </w:rPr>
        <w:t>Le dilemme de l’analyse politique comparée : empirisme ou « déduc</w:t>
      </w:r>
      <w:r w:rsidRPr="004A25B0">
        <w:rPr>
          <w:sz w:val="24"/>
          <w:szCs w:val="18"/>
        </w:rPr>
        <w:t>tivisme » [2]</w:t>
      </w:r>
    </w:p>
    <w:p w14:paraId="31D0F5CC" w14:textId="77777777" w:rsidR="00A35B72" w:rsidRPr="004A25B0" w:rsidRDefault="00A35B72" w:rsidP="00A35B72">
      <w:pPr>
        <w:ind w:left="360" w:hanging="360"/>
        <w:jc w:val="both"/>
        <w:rPr>
          <w:sz w:val="24"/>
          <w:szCs w:val="16"/>
        </w:rPr>
      </w:pPr>
    </w:p>
    <w:p w14:paraId="38726229" w14:textId="77777777" w:rsidR="00A35B72" w:rsidRPr="004A25B0" w:rsidRDefault="00A35B72" w:rsidP="00A35B72">
      <w:pPr>
        <w:ind w:left="360" w:hanging="360"/>
        <w:jc w:val="both"/>
        <w:rPr>
          <w:sz w:val="24"/>
        </w:rPr>
      </w:pPr>
      <w:r w:rsidRPr="004A25B0">
        <w:rPr>
          <w:sz w:val="24"/>
          <w:szCs w:val="16"/>
        </w:rPr>
        <w:t>1.</w:t>
      </w:r>
      <w:r w:rsidRPr="004A25B0">
        <w:rPr>
          <w:sz w:val="24"/>
          <w:szCs w:val="16"/>
        </w:rPr>
        <w:tab/>
      </w:r>
      <w:hyperlink w:anchor="Traite_t2_chap_I_1" w:history="1">
        <w:r w:rsidRPr="006B4836">
          <w:rPr>
            <w:rStyle w:val="Hyperlien"/>
            <w:sz w:val="24"/>
            <w:szCs w:val="16"/>
          </w:rPr>
          <w:t>Une forme d’analyse globale : l’analyse constitutionnelle classique</w:t>
        </w:r>
      </w:hyperlink>
      <w:r w:rsidRPr="004A25B0">
        <w:rPr>
          <w:sz w:val="24"/>
          <w:szCs w:val="16"/>
        </w:rPr>
        <w:t xml:space="preserve"> [6]</w:t>
      </w:r>
    </w:p>
    <w:p w14:paraId="172C8A93" w14:textId="77777777" w:rsidR="00A35B72" w:rsidRPr="004A25B0" w:rsidRDefault="00A35B72" w:rsidP="00A35B72">
      <w:pPr>
        <w:ind w:left="720" w:hanging="360"/>
        <w:jc w:val="both"/>
        <w:rPr>
          <w:sz w:val="24"/>
        </w:rPr>
      </w:pPr>
      <w:r w:rsidRPr="004A25B0">
        <w:rPr>
          <w:i/>
          <w:iCs/>
          <w:sz w:val="24"/>
          <w:szCs w:val="16"/>
        </w:rPr>
        <w:t>A.</w:t>
      </w:r>
      <w:r w:rsidRPr="004A25B0">
        <w:rPr>
          <w:i/>
          <w:iCs/>
          <w:sz w:val="24"/>
          <w:szCs w:val="16"/>
        </w:rPr>
        <w:tab/>
        <w:t>De la classification d’Aristote au droit constitutionnel comparé</w:t>
      </w:r>
      <w:r w:rsidRPr="004A25B0">
        <w:rPr>
          <w:iCs/>
          <w:sz w:val="24"/>
          <w:szCs w:val="16"/>
        </w:rPr>
        <w:t xml:space="preserve"> [</w:t>
      </w:r>
      <w:r w:rsidRPr="004A25B0">
        <w:rPr>
          <w:sz w:val="24"/>
          <w:szCs w:val="16"/>
        </w:rPr>
        <w:t>6]</w:t>
      </w:r>
    </w:p>
    <w:p w14:paraId="22CCEE6A" w14:textId="77777777" w:rsidR="00A35B72" w:rsidRPr="004A25B0" w:rsidRDefault="00A35B72" w:rsidP="00A35B72">
      <w:pPr>
        <w:ind w:left="720" w:hanging="360"/>
        <w:jc w:val="both"/>
        <w:rPr>
          <w:sz w:val="24"/>
        </w:rPr>
      </w:pPr>
      <w:r w:rsidRPr="004A25B0">
        <w:rPr>
          <w:i/>
          <w:iCs/>
          <w:sz w:val="24"/>
          <w:szCs w:val="16"/>
        </w:rPr>
        <w:t>B.</w:t>
      </w:r>
      <w:r w:rsidRPr="004A25B0">
        <w:rPr>
          <w:i/>
          <w:iCs/>
          <w:sz w:val="24"/>
          <w:szCs w:val="16"/>
        </w:rPr>
        <w:tab/>
        <w:t xml:space="preserve">Le comparatisme </w:t>
      </w:r>
      <w:r w:rsidRPr="004A25B0">
        <w:rPr>
          <w:iCs/>
          <w:sz w:val="24"/>
          <w:szCs w:val="16"/>
        </w:rPr>
        <w:t>constitutionnel [</w:t>
      </w:r>
      <w:r w:rsidRPr="004A25B0">
        <w:rPr>
          <w:sz w:val="24"/>
          <w:szCs w:val="16"/>
        </w:rPr>
        <w:t>7]</w:t>
      </w:r>
    </w:p>
    <w:p w14:paraId="2AE31726" w14:textId="77777777" w:rsidR="00A35B72" w:rsidRPr="004A25B0" w:rsidRDefault="00A35B72" w:rsidP="00A35B72">
      <w:pPr>
        <w:ind w:left="720" w:hanging="360"/>
        <w:jc w:val="both"/>
        <w:rPr>
          <w:sz w:val="24"/>
        </w:rPr>
      </w:pPr>
      <w:r w:rsidRPr="004A25B0">
        <w:rPr>
          <w:i/>
          <w:iCs/>
          <w:sz w:val="24"/>
          <w:szCs w:val="16"/>
        </w:rPr>
        <w:t>C.</w:t>
      </w:r>
      <w:r w:rsidRPr="004A25B0">
        <w:rPr>
          <w:i/>
          <w:iCs/>
          <w:sz w:val="24"/>
          <w:szCs w:val="16"/>
        </w:rPr>
        <w:tab/>
        <w:t>Le développement du rôle des partis et des groupes et l’insuffisance du cadre juridique de comparaison</w:t>
      </w:r>
      <w:r w:rsidRPr="004A25B0">
        <w:rPr>
          <w:iCs/>
          <w:sz w:val="24"/>
          <w:szCs w:val="16"/>
        </w:rPr>
        <w:t xml:space="preserve"> [</w:t>
      </w:r>
      <w:r w:rsidRPr="004A25B0">
        <w:rPr>
          <w:sz w:val="24"/>
          <w:szCs w:val="16"/>
        </w:rPr>
        <w:t>10]</w:t>
      </w:r>
    </w:p>
    <w:p w14:paraId="64FBE0F2" w14:textId="77777777" w:rsidR="00A35B72" w:rsidRPr="004A25B0" w:rsidRDefault="00A35B72" w:rsidP="00A35B72">
      <w:pPr>
        <w:ind w:left="720" w:hanging="360"/>
        <w:jc w:val="both"/>
        <w:rPr>
          <w:sz w:val="24"/>
          <w:szCs w:val="16"/>
        </w:rPr>
      </w:pPr>
    </w:p>
    <w:p w14:paraId="2DF1A372" w14:textId="77777777" w:rsidR="00A35B72" w:rsidRPr="004A25B0" w:rsidRDefault="00A35B72" w:rsidP="00A35B72">
      <w:pPr>
        <w:ind w:left="360" w:hanging="360"/>
        <w:jc w:val="both"/>
        <w:rPr>
          <w:sz w:val="24"/>
        </w:rPr>
      </w:pPr>
      <w:r w:rsidRPr="004A25B0">
        <w:rPr>
          <w:sz w:val="24"/>
          <w:szCs w:val="16"/>
        </w:rPr>
        <w:t>2.</w:t>
      </w:r>
      <w:r w:rsidRPr="004A25B0">
        <w:rPr>
          <w:sz w:val="24"/>
          <w:szCs w:val="16"/>
        </w:rPr>
        <w:tab/>
      </w:r>
      <w:hyperlink w:anchor="Traite_t2_chap_I_2" w:history="1">
        <w:r w:rsidRPr="006B4836">
          <w:rPr>
            <w:rStyle w:val="Hyperlien"/>
            <w:sz w:val="24"/>
            <w:szCs w:val="16"/>
          </w:rPr>
          <w:t>La grande vague du comparatisme global. Le structuro-fonctionnalisme : e</w:t>
        </w:r>
        <w:r w:rsidRPr="006B4836">
          <w:rPr>
            <w:rStyle w:val="Hyperlien"/>
            <w:sz w:val="24"/>
            <w:szCs w:val="16"/>
          </w:rPr>
          <w:t>s</w:t>
        </w:r>
        <w:r w:rsidRPr="006B4836">
          <w:rPr>
            <w:rStyle w:val="Hyperlien"/>
            <w:sz w:val="24"/>
            <w:szCs w:val="16"/>
          </w:rPr>
          <w:t>poirs et déceptions</w:t>
        </w:r>
      </w:hyperlink>
      <w:r w:rsidRPr="004A25B0">
        <w:rPr>
          <w:sz w:val="24"/>
          <w:szCs w:val="16"/>
        </w:rPr>
        <w:t xml:space="preserve"> [11]</w:t>
      </w:r>
    </w:p>
    <w:p w14:paraId="2A1805BC" w14:textId="77777777" w:rsidR="00A35B72" w:rsidRPr="004A25B0" w:rsidRDefault="00A35B72" w:rsidP="00A35B72">
      <w:pPr>
        <w:ind w:left="720" w:hanging="360"/>
        <w:jc w:val="both"/>
        <w:rPr>
          <w:sz w:val="24"/>
        </w:rPr>
      </w:pPr>
      <w:r w:rsidRPr="004A25B0">
        <w:rPr>
          <w:i/>
          <w:iCs/>
          <w:sz w:val="24"/>
          <w:szCs w:val="16"/>
        </w:rPr>
        <w:t>A.</w:t>
      </w:r>
      <w:r w:rsidRPr="004A25B0">
        <w:rPr>
          <w:i/>
          <w:iCs/>
          <w:sz w:val="24"/>
          <w:szCs w:val="16"/>
        </w:rPr>
        <w:tab/>
        <w:t>Les dictatures modernes, les pays du Tiers Monde et le problème de la comparaison entre systèmes constitutionnels et non constit</w:t>
      </w:r>
      <w:r w:rsidRPr="004A25B0">
        <w:rPr>
          <w:i/>
          <w:iCs/>
          <w:sz w:val="24"/>
          <w:szCs w:val="16"/>
        </w:rPr>
        <w:t>u</w:t>
      </w:r>
      <w:r w:rsidRPr="004A25B0">
        <w:rPr>
          <w:i/>
          <w:iCs/>
          <w:sz w:val="24"/>
          <w:szCs w:val="16"/>
        </w:rPr>
        <w:t>tionnels</w:t>
      </w:r>
      <w:r w:rsidRPr="004A25B0">
        <w:rPr>
          <w:iCs/>
          <w:sz w:val="24"/>
          <w:szCs w:val="16"/>
        </w:rPr>
        <w:t xml:space="preserve"> [</w:t>
      </w:r>
      <w:r w:rsidRPr="004A25B0">
        <w:rPr>
          <w:sz w:val="24"/>
          <w:szCs w:val="16"/>
        </w:rPr>
        <w:t>11]</w:t>
      </w:r>
    </w:p>
    <w:p w14:paraId="76A0D569" w14:textId="77777777" w:rsidR="00A35B72" w:rsidRPr="004A25B0" w:rsidRDefault="00A35B72" w:rsidP="00A35B72">
      <w:pPr>
        <w:ind w:left="720" w:hanging="360"/>
        <w:jc w:val="both"/>
        <w:rPr>
          <w:sz w:val="24"/>
        </w:rPr>
      </w:pPr>
      <w:r w:rsidRPr="004A25B0">
        <w:rPr>
          <w:i/>
          <w:iCs/>
          <w:sz w:val="24"/>
          <w:szCs w:val="16"/>
        </w:rPr>
        <w:t>B.</w:t>
      </w:r>
      <w:r w:rsidRPr="004A25B0">
        <w:rPr>
          <w:i/>
          <w:iCs/>
          <w:sz w:val="24"/>
          <w:szCs w:val="16"/>
        </w:rPr>
        <w:tab/>
        <w:t>Vers un nouveau cadre d’analyse</w:t>
      </w:r>
      <w:r w:rsidRPr="004A25B0">
        <w:rPr>
          <w:iCs/>
          <w:sz w:val="24"/>
          <w:szCs w:val="16"/>
        </w:rPr>
        <w:t xml:space="preserve"> [</w:t>
      </w:r>
      <w:r w:rsidRPr="004A25B0">
        <w:rPr>
          <w:sz w:val="24"/>
          <w:szCs w:val="16"/>
        </w:rPr>
        <w:t>12]</w:t>
      </w:r>
    </w:p>
    <w:p w14:paraId="13280E5D" w14:textId="77777777" w:rsidR="00A35B72" w:rsidRPr="004A25B0" w:rsidRDefault="00A35B72" w:rsidP="00A35B72">
      <w:pPr>
        <w:ind w:left="720" w:hanging="360"/>
        <w:jc w:val="both"/>
        <w:rPr>
          <w:sz w:val="24"/>
          <w:szCs w:val="16"/>
        </w:rPr>
      </w:pPr>
    </w:p>
    <w:p w14:paraId="02BBCAF3" w14:textId="77777777" w:rsidR="00A35B72" w:rsidRPr="004A25B0" w:rsidRDefault="00A35B72" w:rsidP="00A35B72">
      <w:pPr>
        <w:ind w:left="360" w:hanging="360"/>
        <w:jc w:val="both"/>
        <w:rPr>
          <w:sz w:val="24"/>
        </w:rPr>
      </w:pPr>
      <w:r w:rsidRPr="004A25B0">
        <w:rPr>
          <w:sz w:val="24"/>
          <w:szCs w:val="16"/>
        </w:rPr>
        <w:t>3.</w:t>
      </w:r>
      <w:r w:rsidRPr="004A25B0">
        <w:rPr>
          <w:sz w:val="24"/>
          <w:szCs w:val="16"/>
        </w:rPr>
        <w:tab/>
      </w:r>
      <w:hyperlink w:anchor="Traite_t2_chap_I_3" w:history="1">
        <w:r w:rsidRPr="006B4836">
          <w:rPr>
            <w:rStyle w:val="Hyperlien"/>
            <w:sz w:val="24"/>
            <w:szCs w:val="16"/>
          </w:rPr>
          <w:t>La controverse sur le développement politique : analyse objective ou analyse idéologique ?</w:t>
        </w:r>
      </w:hyperlink>
      <w:r w:rsidRPr="004A25B0">
        <w:rPr>
          <w:sz w:val="24"/>
          <w:szCs w:val="16"/>
        </w:rPr>
        <w:t xml:space="preserve"> [15]</w:t>
      </w:r>
    </w:p>
    <w:p w14:paraId="7965727D" w14:textId="77777777" w:rsidR="00A35B72" w:rsidRPr="004A25B0" w:rsidRDefault="00A35B72" w:rsidP="00A35B72">
      <w:pPr>
        <w:ind w:left="360" w:hanging="360"/>
        <w:jc w:val="both"/>
        <w:rPr>
          <w:sz w:val="24"/>
        </w:rPr>
      </w:pPr>
      <w:r w:rsidRPr="004A25B0">
        <w:rPr>
          <w:sz w:val="24"/>
          <w:szCs w:val="16"/>
        </w:rPr>
        <w:t>4.</w:t>
      </w:r>
      <w:r w:rsidRPr="004A25B0">
        <w:rPr>
          <w:sz w:val="24"/>
          <w:szCs w:val="16"/>
        </w:rPr>
        <w:tab/>
      </w:r>
      <w:hyperlink w:anchor="Traite_t2_chap_I_4" w:history="1">
        <w:r w:rsidRPr="006B4836">
          <w:rPr>
            <w:rStyle w:val="Hyperlien"/>
            <w:sz w:val="24"/>
            <w:szCs w:val="16"/>
          </w:rPr>
          <w:t>L’analyse comparée au niveau intermédiaire</w:t>
        </w:r>
      </w:hyperlink>
      <w:r w:rsidRPr="004A25B0">
        <w:rPr>
          <w:sz w:val="24"/>
          <w:szCs w:val="16"/>
        </w:rPr>
        <w:t xml:space="preserve"> [20]</w:t>
      </w:r>
    </w:p>
    <w:p w14:paraId="43E617AE" w14:textId="77777777" w:rsidR="00A35B72" w:rsidRPr="004A25B0" w:rsidRDefault="00A35B72" w:rsidP="00A35B72">
      <w:pPr>
        <w:spacing w:before="120" w:after="120"/>
        <w:ind w:left="360" w:hanging="360"/>
        <w:jc w:val="both"/>
        <w:rPr>
          <w:sz w:val="24"/>
        </w:rPr>
      </w:pPr>
      <w:hyperlink w:anchor="Traite_t2_chap_I_biblio" w:history="1">
        <w:r w:rsidRPr="006B4836">
          <w:rPr>
            <w:rStyle w:val="Hyperlien"/>
            <w:i/>
            <w:iCs/>
            <w:sz w:val="24"/>
            <w:szCs w:val="16"/>
          </w:rPr>
          <w:t>Bibliographie</w:t>
        </w:r>
      </w:hyperlink>
      <w:r w:rsidRPr="004A25B0">
        <w:rPr>
          <w:iCs/>
          <w:sz w:val="24"/>
          <w:szCs w:val="16"/>
        </w:rPr>
        <w:t xml:space="preserve"> [</w:t>
      </w:r>
      <w:r w:rsidRPr="004A25B0">
        <w:rPr>
          <w:sz w:val="24"/>
          <w:szCs w:val="16"/>
        </w:rPr>
        <w:t>25]</w:t>
      </w:r>
    </w:p>
    <w:p w14:paraId="6D2738C3" w14:textId="77777777" w:rsidR="00A35B72" w:rsidRPr="004A25B0" w:rsidRDefault="00A35B72" w:rsidP="00A35B72">
      <w:pPr>
        <w:pStyle w:val="p"/>
      </w:pPr>
      <w:r>
        <w:br w:type="page"/>
      </w:r>
      <w:r w:rsidRPr="004A25B0">
        <w:t>[706]</w:t>
      </w:r>
    </w:p>
    <w:p w14:paraId="14B986C8" w14:textId="77777777" w:rsidR="00A35B72" w:rsidRPr="004A25B0" w:rsidRDefault="00A35B72" w:rsidP="00A35B72">
      <w:pPr>
        <w:spacing w:before="120" w:after="120"/>
        <w:ind w:left="720" w:hanging="360"/>
        <w:jc w:val="both"/>
        <w:rPr>
          <w:sz w:val="24"/>
        </w:rPr>
      </w:pPr>
    </w:p>
    <w:p w14:paraId="2C745689" w14:textId="77777777" w:rsidR="00A35B72" w:rsidRPr="004A25B0" w:rsidRDefault="00A35B72" w:rsidP="00A35B72">
      <w:pPr>
        <w:spacing w:before="120" w:after="120"/>
        <w:ind w:left="720" w:hanging="360"/>
        <w:jc w:val="center"/>
        <w:rPr>
          <w:sz w:val="24"/>
        </w:rPr>
      </w:pPr>
      <w:r w:rsidRPr="004A25B0">
        <w:rPr>
          <w:b/>
          <w:i/>
          <w:iCs/>
          <w:color w:val="0000FF"/>
          <w:sz w:val="24"/>
        </w:rPr>
        <w:t>Première Partie</w:t>
      </w:r>
      <w:r w:rsidRPr="004A25B0">
        <w:rPr>
          <w:b/>
          <w:i/>
          <w:iCs/>
          <w:color w:val="0000FF"/>
          <w:sz w:val="24"/>
        </w:rPr>
        <w:br/>
      </w:r>
      <w:hyperlink w:anchor="Traite_t2_pt_1" w:history="1">
        <w:r w:rsidRPr="009E3DE0">
          <w:rPr>
            <w:rStyle w:val="Hyperlien"/>
            <w:b/>
            <w:sz w:val="24"/>
          </w:rPr>
          <w:t>Types de régimes</w:t>
        </w:r>
      </w:hyperlink>
      <w:r w:rsidRPr="004A25B0">
        <w:rPr>
          <w:sz w:val="24"/>
        </w:rPr>
        <w:t xml:space="preserve"> [</w:t>
      </w:r>
      <w:r>
        <w:rPr>
          <w:sz w:val="24"/>
        </w:rPr>
        <w:t>27</w:t>
      </w:r>
      <w:r w:rsidRPr="004A25B0">
        <w:rPr>
          <w:sz w:val="24"/>
        </w:rPr>
        <w:t>]</w:t>
      </w:r>
    </w:p>
    <w:p w14:paraId="0628A23C" w14:textId="77777777" w:rsidR="00A35B72" w:rsidRPr="004A25B0" w:rsidRDefault="00A35B72" w:rsidP="00A35B72">
      <w:pPr>
        <w:spacing w:before="120" w:after="120"/>
        <w:ind w:left="360" w:hanging="360"/>
        <w:jc w:val="both"/>
        <w:rPr>
          <w:sz w:val="24"/>
        </w:rPr>
      </w:pPr>
    </w:p>
    <w:p w14:paraId="5FE490D1" w14:textId="77777777" w:rsidR="00A35B72" w:rsidRPr="004A25B0" w:rsidRDefault="00A35B72" w:rsidP="00A35B72">
      <w:pPr>
        <w:spacing w:before="120" w:after="120"/>
        <w:ind w:firstLine="0"/>
        <w:jc w:val="center"/>
        <w:rPr>
          <w:sz w:val="24"/>
        </w:rPr>
      </w:pPr>
      <w:r w:rsidRPr="004A25B0">
        <w:rPr>
          <w:sz w:val="24"/>
          <w:szCs w:val="16"/>
        </w:rPr>
        <w:t>Chapitre II.</w:t>
      </w:r>
      <w:r>
        <w:rPr>
          <w:sz w:val="24"/>
          <w:szCs w:val="16"/>
        </w:rPr>
        <w:t xml:space="preserve"> </w:t>
      </w:r>
      <w:hyperlink w:anchor="Traite_t2_pt_1_chap_II" w:history="1">
        <w:r w:rsidRPr="009E3DE0">
          <w:rPr>
            <w:rStyle w:val="Hyperlien"/>
            <w:sz w:val="24"/>
            <w:szCs w:val="16"/>
          </w:rPr>
          <w:t>La démocratie</w:t>
        </w:r>
      </w:hyperlink>
      <w:r w:rsidRPr="004A25B0">
        <w:rPr>
          <w:sz w:val="24"/>
          <w:szCs w:val="16"/>
        </w:rPr>
        <w:t>,</w:t>
      </w:r>
      <w:r>
        <w:rPr>
          <w:sz w:val="24"/>
          <w:szCs w:val="16"/>
        </w:rPr>
        <w:br/>
      </w:r>
      <w:r w:rsidRPr="004A25B0">
        <w:rPr>
          <w:i/>
          <w:iCs/>
          <w:sz w:val="24"/>
          <w:szCs w:val="16"/>
        </w:rPr>
        <w:t>par G. Lavau et O. Duhamel</w:t>
      </w:r>
      <w:r w:rsidRPr="004A25B0">
        <w:rPr>
          <w:iCs/>
          <w:sz w:val="24"/>
          <w:szCs w:val="16"/>
        </w:rPr>
        <w:t xml:space="preserve"> [</w:t>
      </w:r>
      <w:r w:rsidRPr="004A25B0">
        <w:rPr>
          <w:sz w:val="24"/>
          <w:szCs w:val="16"/>
        </w:rPr>
        <w:t>29]</w:t>
      </w:r>
    </w:p>
    <w:p w14:paraId="5E948488" w14:textId="77777777" w:rsidR="00A35B72" w:rsidRPr="004A25B0" w:rsidRDefault="00A35B72" w:rsidP="00A35B72">
      <w:pPr>
        <w:spacing w:before="120" w:after="120"/>
        <w:ind w:left="360" w:hanging="360"/>
        <w:jc w:val="both"/>
        <w:rPr>
          <w:sz w:val="24"/>
          <w:szCs w:val="16"/>
        </w:rPr>
      </w:pPr>
    </w:p>
    <w:p w14:paraId="02AD30BF" w14:textId="77777777" w:rsidR="00A35B72" w:rsidRPr="004A25B0" w:rsidRDefault="00A35B72" w:rsidP="00A35B72">
      <w:pPr>
        <w:ind w:left="360" w:hanging="360"/>
        <w:jc w:val="both"/>
        <w:rPr>
          <w:sz w:val="24"/>
        </w:rPr>
      </w:pPr>
      <w:hyperlink w:anchor="Traite_t2_pt_1_chap_II_intro" w:history="1">
        <w:r w:rsidRPr="009E3DE0">
          <w:rPr>
            <w:rStyle w:val="Hyperlien"/>
            <w:bCs/>
            <w:i/>
            <w:iCs/>
            <w:sz w:val="24"/>
            <w:szCs w:val="16"/>
          </w:rPr>
          <w:t>Introduction</w:t>
        </w:r>
      </w:hyperlink>
      <w:r w:rsidRPr="004A25B0">
        <w:rPr>
          <w:bCs/>
          <w:i/>
          <w:iCs/>
          <w:sz w:val="24"/>
          <w:szCs w:val="16"/>
        </w:rPr>
        <w:t xml:space="preserve"> </w:t>
      </w:r>
      <w:r w:rsidRPr="004A25B0">
        <w:rPr>
          <w:bCs/>
          <w:iCs/>
          <w:sz w:val="24"/>
          <w:szCs w:val="16"/>
        </w:rPr>
        <w:t>[</w:t>
      </w:r>
      <w:r w:rsidRPr="004A25B0">
        <w:rPr>
          <w:bCs/>
          <w:sz w:val="24"/>
          <w:szCs w:val="16"/>
        </w:rPr>
        <w:t>29]</w:t>
      </w:r>
    </w:p>
    <w:p w14:paraId="4933D2F9" w14:textId="77777777" w:rsidR="00A35B72" w:rsidRPr="004A25B0" w:rsidRDefault="00A35B72" w:rsidP="00A35B72">
      <w:pPr>
        <w:ind w:left="360" w:hanging="360"/>
        <w:jc w:val="both"/>
        <w:rPr>
          <w:sz w:val="24"/>
        </w:rPr>
      </w:pPr>
      <w:r w:rsidRPr="004A25B0">
        <w:rPr>
          <w:sz w:val="24"/>
          <w:szCs w:val="16"/>
        </w:rPr>
        <w:t>1.</w:t>
      </w:r>
      <w:r w:rsidRPr="004A25B0">
        <w:rPr>
          <w:sz w:val="24"/>
          <w:szCs w:val="16"/>
        </w:rPr>
        <w:tab/>
      </w:r>
      <w:hyperlink w:anchor="Traite_t2_pt_1_chap_II_intro_1" w:history="1">
        <w:r w:rsidRPr="009E3DE0">
          <w:rPr>
            <w:rStyle w:val="Hyperlien"/>
            <w:sz w:val="24"/>
            <w:szCs w:val="16"/>
          </w:rPr>
          <w:t>Délimitations et conception de l’étude</w:t>
        </w:r>
      </w:hyperlink>
      <w:r w:rsidRPr="004A25B0">
        <w:rPr>
          <w:sz w:val="24"/>
          <w:szCs w:val="16"/>
        </w:rPr>
        <w:t xml:space="preserve"> [29]</w:t>
      </w:r>
    </w:p>
    <w:p w14:paraId="64316E27" w14:textId="77777777" w:rsidR="00A35B72" w:rsidRPr="004A25B0" w:rsidRDefault="00A35B72" w:rsidP="00A35B72">
      <w:pPr>
        <w:ind w:left="360" w:hanging="360"/>
        <w:jc w:val="both"/>
        <w:rPr>
          <w:sz w:val="24"/>
        </w:rPr>
      </w:pPr>
      <w:r w:rsidRPr="004A25B0">
        <w:rPr>
          <w:sz w:val="24"/>
          <w:szCs w:val="16"/>
        </w:rPr>
        <w:t>2.</w:t>
      </w:r>
      <w:r w:rsidRPr="004A25B0">
        <w:rPr>
          <w:sz w:val="24"/>
          <w:szCs w:val="16"/>
        </w:rPr>
        <w:tab/>
      </w:r>
      <w:hyperlink w:anchor="Traite_t2_pt_1_chap_II_intro_2" w:history="1">
        <w:r w:rsidRPr="009E3DE0">
          <w:rPr>
            <w:rStyle w:val="Hyperlien"/>
            <w:sz w:val="24"/>
            <w:szCs w:val="16"/>
          </w:rPr>
          <w:t>L’histoire de l’emploi du mot « démocratie »</w:t>
        </w:r>
      </w:hyperlink>
      <w:r w:rsidRPr="004A25B0">
        <w:rPr>
          <w:sz w:val="24"/>
          <w:szCs w:val="16"/>
        </w:rPr>
        <w:t xml:space="preserve"> [35]</w:t>
      </w:r>
    </w:p>
    <w:p w14:paraId="575BBAE3" w14:textId="77777777" w:rsidR="00A35B72" w:rsidRPr="004A25B0" w:rsidRDefault="00A35B72" w:rsidP="00A35B72">
      <w:pPr>
        <w:ind w:left="720" w:hanging="360"/>
        <w:jc w:val="both"/>
        <w:rPr>
          <w:sz w:val="24"/>
        </w:rPr>
      </w:pPr>
      <w:r w:rsidRPr="004A25B0">
        <w:rPr>
          <w:i/>
          <w:iCs/>
          <w:sz w:val="24"/>
          <w:szCs w:val="16"/>
        </w:rPr>
        <w:t>A .</w:t>
      </w:r>
      <w:r w:rsidRPr="004A25B0">
        <w:rPr>
          <w:i/>
          <w:iCs/>
          <w:sz w:val="24"/>
          <w:szCs w:val="16"/>
        </w:rPr>
        <w:tab/>
        <w:t>Liberté et démocratie</w:t>
      </w:r>
      <w:r w:rsidRPr="004A25B0">
        <w:rPr>
          <w:sz w:val="24"/>
        </w:rPr>
        <w:t xml:space="preserve"> [</w:t>
      </w:r>
      <w:r w:rsidRPr="004A25B0">
        <w:rPr>
          <w:sz w:val="24"/>
          <w:szCs w:val="16"/>
        </w:rPr>
        <w:t>36]</w:t>
      </w:r>
    </w:p>
    <w:p w14:paraId="751D85CE" w14:textId="77777777" w:rsidR="00A35B72" w:rsidRPr="004A25B0" w:rsidRDefault="00A35B72" w:rsidP="00A35B72">
      <w:pPr>
        <w:ind w:left="720" w:hanging="360"/>
        <w:jc w:val="both"/>
        <w:rPr>
          <w:sz w:val="24"/>
        </w:rPr>
      </w:pPr>
      <w:r w:rsidRPr="004A25B0">
        <w:rPr>
          <w:i/>
          <w:iCs/>
          <w:sz w:val="24"/>
          <w:szCs w:val="16"/>
        </w:rPr>
        <w:t>B.</w:t>
      </w:r>
      <w:r w:rsidRPr="004A25B0">
        <w:rPr>
          <w:i/>
          <w:iCs/>
          <w:sz w:val="24"/>
          <w:szCs w:val="16"/>
        </w:rPr>
        <w:tab/>
        <w:t>Démocratie, dictature et violence : anarchisme et marxisme</w:t>
      </w:r>
      <w:r w:rsidRPr="004A25B0">
        <w:rPr>
          <w:sz w:val="24"/>
        </w:rPr>
        <w:t xml:space="preserve"> [</w:t>
      </w:r>
      <w:r w:rsidRPr="004A25B0">
        <w:rPr>
          <w:sz w:val="24"/>
          <w:szCs w:val="16"/>
        </w:rPr>
        <w:t>38]</w:t>
      </w:r>
    </w:p>
    <w:p w14:paraId="08A32CE5" w14:textId="77777777" w:rsidR="00A35B72" w:rsidRPr="004A25B0" w:rsidRDefault="00A35B72" w:rsidP="00A35B72">
      <w:pPr>
        <w:ind w:left="360" w:hanging="360"/>
        <w:jc w:val="both"/>
        <w:rPr>
          <w:sz w:val="24"/>
        </w:rPr>
      </w:pPr>
      <w:r w:rsidRPr="004A25B0">
        <w:rPr>
          <w:sz w:val="24"/>
          <w:szCs w:val="16"/>
        </w:rPr>
        <w:t>3.</w:t>
      </w:r>
      <w:r w:rsidRPr="004A25B0">
        <w:rPr>
          <w:sz w:val="24"/>
          <w:szCs w:val="16"/>
        </w:rPr>
        <w:tab/>
      </w:r>
      <w:hyperlink w:anchor="Traite_t2_pt_1_chap_II_intro_3" w:history="1">
        <w:r w:rsidRPr="009E3DE0">
          <w:rPr>
            <w:rStyle w:val="Hyperlien"/>
            <w:sz w:val="24"/>
            <w:szCs w:val="16"/>
          </w:rPr>
          <w:t>La démocratie désenchantée et les révisions de la théorie classique</w:t>
        </w:r>
      </w:hyperlink>
      <w:r w:rsidRPr="004A25B0">
        <w:rPr>
          <w:sz w:val="24"/>
        </w:rPr>
        <w:t xml:space="preserve"> [</w:t>
      </w:r>
      <w:r w:rsidRPr="004A25B0">
        <w:rPr>
          <w:sz w:val="24"/>
          <w:szCs w:val="16"/>
        </w:rPr>
        <w:t>40]</w:t>
      </w:r>
    </w:p>
    <w:p w14:paraId="76FE06CF" w14:textId="77777777" w:rsidR="00A35B72" w:rsidRPr="004A25B0" w:rsidRDefault="00A35B72" w:rsidP="00A35B72">
      <w:pPr>
        <w:spacing w:before="120" w:after="120"/>
        <w:ind w:left="360" w:hanging="360"/>
        <w:jc w:val="both"/>
        <w:rPr>
          <w:i/>
          <w:iCs/>
          <w:sz w:val="24"/>
          <w:szCs w:val="16"/>
        </w:rPr>
      </w:pPr>
    </w:p>
    <w:p w14:paraId="0A582731" w14:textId="77777777" w:rsidR="00A35B72" w:rsidRPr="004A25B0" w:rsidRDefault="00A35B72" w:rsidP="00A35B72">
      <w:pPr>
        <w:spacing w:before="120" w:after="120"/>
        <w:ind w:left="360" w:hanging="360"/>
        <w:jc w:val="both"/>
        <w:rPr>
          <w:sz w:val="24"/>
        </w:rPr>
      </w:pPr>
      <w:r w:rsidRPr="004A25B0">
        <w:rPr>
          <w:i/>
          <w:iCs/>
          <w:sz w:val="24"/>
          <w:szCs w:val="16"/>
        </w:rPr>
        <w:t xml:space="preserve">Section </w:t>
      </w:r>
      <w:r w:rsidRPr="004A25B0">
        <w:rPr>
          <w:bCs/>
          <w:i/>
          <w:iCs/>
          <w:sz w:val="24"/>
          <w:szCs w:val="16"/>
        </w:rPr>
        <w:t>1.</w:t>
      </w:r>
      <w:r>
        <w:rPr>
          <w:bCs/>
          <w:i/>
          <w:iCs/>
          <w:sz w:val="24"/>
          <w:szCs w:val="16"/>
        </w:rPr>
        <w:t xml:space="preserve"> </w:t>
      </w:r>
      <w:hyperlink w:anchor="Traite_t2_pt_1_chap_II_Sec_1" w:history="1">
        <w:r w:rsidRPr="009E3DE0">
          <w:rPr>
            <w:rStyle w:val="Hyperlien"/>
            <w:bCs/>
            <w:i/>
            <w:iCs/>
            <w:sz w:val="24"/>
            <w:szCs w:val="16"/>
          </w:rPr>
          <w:t>De la cité grecque à la démocratie moderne</w:t>
        </w:r>
      </w:hyperlink>
      <w:r w:rsidRPr="004A25B0">
        <w:rPr>
          <w:sz w:val="24"/>
        </w:rPr>
        <w:t xml:space="preserve"> [</w:t>
      </w:r>
      <w:r w:rsidRPr="004A25B0">
        <w:rPr>
          <w:sz w:val="24"/>
          <w:szCs w:val="16"/>
        </w:rPr>
        <w:t>42]</w:t>
      </w:r>
    </w:p>
    <w:p w14:paraId="72E43D2B" w14:textId="77777777" w:rsidR="00A35B72" w:rsidRPr="004A25B0" w:rsidRDefault="00A35B72" w:rsidP="00A35B72">
      <w:pPr>
        <w:spacing w:before="120" w:after="120"/>
        <w:ind w:left="360" w:hanging="360"/>
        <w:jc w:val="both"/>
        <w:rPr>
          <w:sz w:val="24"/>
          <w:szCs w:val="16"/>
        </w:rPr>
      </w:pPr>
    </w:p>
    <w:p w14:paraId="390B8791"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_Sec_1_1" w:history="1">
        <w:r w:rsidRPr="009E3DE0">
          <w:rPr>
            <w:rStyle w:val="Hyperlien"/>
            <w:sz w:val="24"/>
            <w:szCs w:val="16"/>
          </w:rPr>
          <w:t>La cité grecque : la loi, l’éthique et la démocratie</w:t>
        </w:r>
      </w:hyperlink>
      <w:r w:rsidRPr="004A25B0">
        <w:rPr>
          <w:sz w:val="24"/>
        </w:rPr>
        <w:t xml:space="preserve"> [</w:t>
      </w:r>
      <w:r w:rsidRPr="004A25B0">
        <w:rPr>
          <w:sz w:val="24"/>
          <w:szCs w:val="16"/>
        </w:rPr>
        <w:t>42]</w:t>
      </w:r>
    </w:p>
    <w:p w14:paraId="0A5CA3B7"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_Sec_1_2" w:history="1">
        <w:r w:rsidRPr="009E3DE0">
          <w:rPr>
            <w:rStyle w:val="Hyperlien"/>
            <w:sz w:val="24"/>
            <w:szCs w:val="16"/>
          </w:rPr>
          <w:t>La découverte de la démocratie moderne</w:t>
        </w:r>
      </w:hyperlink>
      <w:r w:rsidRPr="004A25B0">
        <w:rPr>
          <w:sz w:val="24"/>
        </w:rPr>
        <w:t xml:space="preserve"> [</w:t>
      </w:r>
      <w:r w:rsidRPr="004A25B0">
        <w:rPr>
          <w:sz w:val="24"/>
          <w:szCs w:val="16"/>
        </w:rPr>
        <w:t>46]</w:t>
      </w:r>
    </w:p>
    <w:p w14:paraId="1F015563"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La séquence européenne</w:t>
      </w:r>
      <w:r w:rsidRPr="004A25B0">
        <w:rPr>
          <w:sz w:val="24"/>
        </w:rPr>
        <w:t xml:space="preserve"> [</w:t>
      </w:r>
      <w:r w:rsidRPr="004A25B0">
        <w:rPr>
          <w:sz w:val="24"/>
          <w:szCs w:val="16"/>
        </w:rPr>
        <w:t>46]</w:t>
      </w:r>
    </w:p>
    <w:p w14:paraId="11356965"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L’héritage des âges sans démocratie</w:t>
      </w:r>
      <w:r w:rsidRPr="004A25B0">
        <w:rPr>
          <w:sz w:val="24"/>
        </w:rPr>
        <w:t xml:space="preserve"> [</w:t>
      </w:r>
      <w:r w:rsidRPr="004A25B0">
        <w:rPr>
          <w:sz w:val="24"/>
          <w:szCs w:val="12"/>
        </w:rPr>
        <w:t>46</w:t>
      </w:r>
      <w:r w:rsidRPr="004A25B0">
        <w:rPr>
          <w:sz w:val="24"/>
          <w:szCs w:val="16"/>
        </w:rPr>
        <w:t>]</w:t>
      </w:r>
    </w:p>
    <w:p w14:paraId="49190488"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rupture de la modernité et la lutte contre l’absolutisme</w:t>
      </w:r>
      <w:r w:rsidRPr="004A25B0">
        <w:rPr>
          <w:sz w:val="24"/>
        </w:rPr>
        <w:t xml:space="preserve"> [</w:t>
      </w:r>
      <w:r w:rsidRPr="004A25B0">
        <w:rPr>
          <w:sz w:val="24"/>
          <w:szCs w:val="12"/>
        </w:rPr>
        <w:t>49</w:t>
      </w:r>
      <w:r w:rsidRPr="004A25B0">
        <w:rPr>
          <w:sz w:val="24"/>
          <w:szCs w:val="16"/>
        </w:rPr>
        <w:t>]</w:t>
      </w:r>
    </w:p>
    <w:p w14:paraId="5FCFC220"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Rousseau et Montesquieu : deux conceptions de la démocratie</w:t>
      </w:r>
      <w:r w:rsidRPr="004A25B0">
        <w:rPr>
          <w:sz w:val="24"/>
        </w:rPr>
        <w:t xml:space="preserve"> [</w:t>
      </w:r>
      <w:r w:rsidRPr="004A25B0">
        <w:rPr>
          <w:sz w:val="24"/>
          <w:szCs w:val="12"/>
        </w:rPr>
        <w:t>51</w:t>
      </w:r>
      <w:r w:rsidRPr="004A25B0">
        <w:rPr>
          <w:sz w:val="24"/>
          <w:szCs w:val="16"/>
        </w:rPr>
        <w:t>]</w:t>
      </w:r>
    </w:p>
    <w:p w14:paraId="405734F8" w14:textId="77777777" w:rsidR="00A35B72" w:rsidRPr="004A25B0" w:rsidRDefault="00A35B72" w:rsidP="00A35B72">
      <w:pPr>
        <w:ind w:left="1440" w:hanging="360"/>
        <w:jc w:val="both"/>
        <w:rPr>
          <w:sz w:val="24"/>
        </w:rPr>
      </w:pPr>
      <w:r w:rsidRPr="004A25B0">
        <w:rPr>
          <w:sz w:val="24"/>
          <w:szCs w:val="12"/>
        </w:rPr>
        <w:t>4.</w:t>
      </w:r>
      <w:r w:rsidRPr="004A25B0">
        <w:rPr>
          <w:sz w:val="24"/>
          <w:szCs w:val="12"/>
        </w:rPr>
        <w:tab/>
        <w:t>La construction théorique de la démocratie représentative</w:t>
      </w:r>
      <w:r w:rsidRPr="004A25B0">
        <w:rPr>
          <w:sz w:val="24"/>
        </w:rPr>
        <w:t xml:space="preserve"> [</w:t>
      </w:r>
      <w:r w:rsidRPr="004A25B0">
        <w:rPr>
          <w:sz w:val="24"/>
          <w:szCs w:val="12"/>
        </w:rPr>
        <w:t>54</w:t>
      </w:r>
      <w:r w:rsidRPr="004A25B0">
        <w:rPr>
          <w:sz w:val="24"/>
          <w:szCs w:val="16"/>
        </w:rPr>
        <w:t>]</w:t>
      </w:r>
    </w:p>
    <w:p w14:paraId="6C97E4C9" w14:textId="77777777" w:rsidR="00A35B72" w:rsidRPr="004A25B0" w:rsidRDefault="00A35B72" w:rsidP="00A35B72">
      <w:pPr>
        <w:ind w:left="1440" w:hanging="360"/>
        <w:jc w:val="both"/>
        <w:rPr>
          <w:sz w:val="24"/>
        </w:rPr>
      </w:pPr>
      <w:r w:rsidRPr="004A25B0">
        <w:rPr>
          <w:sz w:val="24"/>
          <w:szCs w:val="12"/>
        </w:rPr>
        <w:t>5.</w:t>
      </w:r>
      <w:r w:rsidRPr="004A25B0">
        <w:rPr>
          <w:sz w:val="24"/>
          <w:szCs w:val="12"/>
        </w:rPr>
        <w:tab/>
        <w:t>Tocqueville : de l’ancien au nouveau</w:t>
      </w:r>
      <w:r w:rsidRPr="004A25B0">
        <w:rPr>
          <w:sz w:val="24"/>
        </w:rPr>
        <w:t xml:space="preserve"> [</w:t>
      </w:r>
      <w:r w:rsidRPr="004A25B0">
        <w:rPr>
          <w:sz w:val="24"/>
          <w:szCs w:val="12"/>
        </w:rPr>
        <w:t>59</w:t>
      </w:r>
      <w:r w:rsidRPr="004A25B0">
        <w:rPr>
          <w:sz w:val="24"/>
          <w:szCs w:val="16"/>
        </w:rPr>
        <w:t>]</w:t>
      </w:r>
    </w:p>
    <w:p w14:paraId="1A30D2EE"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conventions de la démocratie moderne à son apothéose</w:t>
      </w:r>
      <w:r w:rsidRPr="004A25B0">
        <w:rPr>
          <w:sz w:val="24"/>
        </w:rPr>
        <w:t xml:space="preserve"> [</w:t>
      </w:r>
      <w:r w:rsidRPr="004A25B0">
        <w:rPr>
          <w:sz w:val="24"/>
          <w:szCs w:val="16"/>
        </w:rPr>
        <w:t>61]</w:t>
      </w:r>
    </w:p>
    <w:p w14:paraId="5E18BB1E"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 fonds commun de règles et de mécanismes</w:t>
      </w:r>
      <w:r w:rsidRPr="004A25B0">
        <w:rPr>
          <w:sz w:val="24"/>
        </w:rPr>
        <w:t xml:space="preserve"> [</w:t>
      </w:r>
      <w:r w:rsidRPr="004A25B0">
        <w:rPr>
          <w:sz w:val="24"/>
          <w:szCs w:val="12"/>
        </w:rPr>
        <w:t>61</w:t>
      </w:r>
      <w:r w:rsidRPr="004A25B0">
        <w:rPr>
          <w:sz w:val="24"/>
          <w:szCs w:val="16"/>
        </w:rPr>
        <w:t>]</w:t>
      </w:r>
    </w:p>
    <w:p w14:paraId="75CF52C0"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 corpus des conventions</w:t>
      </w:r>
      <w:r w:rsidRPr="004A25B0">
        <w:rPr>
          <w:sz w:val="24"/>
        </w:rPr>
        <w:t xml:space="preserve"> [</w:t>
      </w:r>
      <w:r w:rsidRPr="004A25B0">
        <w:rPr>
          <w:sz w:val="24"/>
          <w:szCs w:val="12"/>
        </w:rPr>
        <w:t>62</w:t>
      </w:r>
      <w:r w:rsidRPr="004A25B0">
        <w:rPr>
          <w:sz w:val="24"/>
          <w:szCs w:val="16"/>
        </w:rPr>
        <w:t>]</w:t>
      </w:r>
    </w:p>
    <w:p w14:paraId="2DA67C53"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 principe de majorité : une règle pour les unités polit</w:t>
      </w:r>
      <w:r w:rsidRPr="004A25B0">
        <w:rPr>
          <w:i/>
          <w:iCs/>
          <w:sz w:val="24"/>
          <w:szCs w:val="12"/>
        </w:rPr>
        <w:t>i</w:t>
      </w:r>
      <w:r w:rsidRPr="004A25B0">
        <w:rPr>
          <w:i/>
          <w:iCs/>
          <w:sz w:val="24"/>
          <w:szCs w:val="12"/>
        </w:rPr>
        <w:t>ques</w:t>
      </w:r>
      <w:r w:rsidRPr="004A25B0">
        <w:rPr>
          <w:sz w:val="24"/>
        </w:rPr>
        <w:t xml:space="preserve"> [</w:t>
      </w:r>
      <w:r w:rsidRPr="004A25B0">
        <w:rPr>
          <w:sz w:val="24"/>
          <w:szCs w:val="12"/>
        </w:rPr>
        <w:t>62</w:t>
      </w:r>
      <w:r w:rsidRPr="004A25B0">
        <w:rPr>
          <w:sz w:val="24"/>
          <w:szCs w:val="16"/>
        </w:rPr>
        <w:t>]</w:t>
      </w:r>
    </w:p>
    <w:p w14:paraId="66FC3745"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 xml:space="preserve">L’égalité </w:t>
      </w:r>
      <w:r w:rsidRPr="004A25B0">
        <w:rPr>
          <w:sz w:val="24"/>
          <w:szCs w:val="12"/>
        </w:rPr>
        <w:t>« </w:t>
      </w:r>
      <w:r w:rsidRPr="004A25B0">
        <w:rPr>
          <w:i/>
          <w:iCs/>
          <w:sz w:val="24"/>
          <w:szCs w:val="12"/>
        </w:rPr>
        <w:t>formelle »</w:t>
      </w:r>
      <w:r w:rsidRPr="004A25B0">
        <w:rPr>
          <w:sz w:val="24"/>
        </w:rPr>
        <w:t xml:space="preserve"> [</w:t>
      </w:r>
      <w:r w:rsidRPr="004A25B0">
        <w:rPr>
          <w:sz w:val="24"/>
          <w:szCs w:val="12"/>
        </w:rPr>
        <w:t>63</w:t>
      </w:r>
      <w:r w:rsidRPr="004A25B0">
        <w:rPr>
          <w:sz w:val="24"/>
          <w:szCs w:val="16"/>
        </w:rPr>
        <w:t>]</w:t>
      </w:r>
    </w:p>
    <w:p w14:paraId="74E137F7"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Les conventions de la démocratie représentative</w:t>
      </w:r>
      <w:r w:rsidRPr="004A25B0">
        <w:rPr>
          <w:sz w:val="24"/>
        </w:rPr>
        <w:t xml:space="preserve"> [</w:t>
      </w:r>
      <w:r w:rsidRPr="004A25B0">
        <w:rPr>
          <w:sz w:val="24"/>
          <w:szCs w:val="12"/>
        </w:rPr>
        <w:t>64</w:t>
      </w:r>
      <w:r w:rsidRPr="004A25B0">
        <w:rPr>
          <w:sz w:val="24"/>
          <w:szCs w:val="16"/>
        </w:rPr>
        <w:t>]</w:t>
      </w:r>
    </w:p>
    <w:p w14:paraId="7F2D0021" w14:textId="77777777" w:rsidR="00A35B72" w:rsidRPr="004A25B0" w:rsidRDefault="00A35B72" w:rsidP="00A35B72">
      <w:pPr>
        <w:ind w:left="1800" w:hanging="360"/>
        <w:jc w:val="both"/>
        <w:rPr>
          <w:sz w:val="24"/>
        </w:rPr>
      </w:pPr>
      <w:r w:rsidRPr="004A25B0">
        <w:rPr>
          <w:i/>
          <w:iCs/>
          <w:sz w:val="24"/>
          <w:szCs w:val="12"/>
        </w:rPr>
        <w:t>d.</w:t>
      </w:r>
      <w:r w:rsidRPr="004A25B0">
        <w:rPr>
          <w:i/>
          <w:iCs/>
          <w:sz w:val="24"/>
          <w:szCs w:val="12"/>
        </w:rPr>
        <w:tab/>
        <w:t>Conventions relatives aux partis</w:t>
      </w:r>
      <w:r w:rsidRPr="004A25B0">
        <w:rPr>
          <w:sz w:val="24"/>
        </w:rPr>
        <w:t xml:space="preserve"> [</w:t>
      </w:r>
      <w:r w:rsidRPr="004A25B0">
        <w:rPr>
          <w:sz w:val="24"/>
          <w:szCs w:val="12"/>
        </w:rPr>
        <w:t>64</w:t>
      </w:r>
      <w:r w:rsidRPr="004A25B0">
        <w:rPr>
          <w:sz w:val="24"/>
          <w:szCs w:val="16"/>
        </w:rPr>
        <w:t>]</w:t>
      </w:r>
    </w:p>
    <w:p w14:paraId="7C6AE680" w14:textId="77777777" w:rsidR="00A35B72" w:rsidRPr="004A25B0" w:rsidRDefault="00A35B72" w:rsidP="00A35B72">
      <w:pPr>
        <w:ind w:left="1800" w:hanging="360"/>
        <w:jc w:val="both"/>
        <w:rPr>
          <w:sz w:val="24"/>
        </w:rPr>
      </w:pPr>
      <w:r w:rsidRPr="004A25B0">
        <w:rPr>
          <w:i/>
          <w:iCs/>
          <w:sz w:val="24"/>
          <w:szCs w:val="12"/>
        </w:rPr>
        <w:t>e.</w:t>
      </w:r>
      <w:r w:rsidRPr="004A25B0">
        <w:rPr>
          <w:i/>
          <w:iCs/>
          <w:sz w:val="24"/>
          <w:szCs w:val="12"/>
        </w:rPr>
        <w:tab/>
        <w:t>Les conventions sur les limites de la démocratie</w:t>
      </w:r>
      <w:r w:rsidRPr="004A25B0">
        <w:rPr>
          <w:sz w:val="24"/>
        </w:rPr>
        <w:t xml:space="preserve"> [</w:t>
      </w:r>
      <w:r w:rsidRPr="004A25B0">
        <w:rPr>
          <w:sz w:val="24"/>
          <w:szCs w:val="12"/>
        </w:rPr>
        <w:t>65</w:t>
      </w:r>
      <w:r w:rsidRPr="004A25B0">
        <w:rPr>
          <w:sz w:val="24"/>
          <w:szCs w:val="16"/>
        </w:rPr>
        <w:t>]</w:t>
      </w:r>
    </w:p>
    <w:p w14:paraId="2C19A7B9"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L’acceptabilité des conventions</w:t>
      </w:r>
      <w:r w:rsidRPr="004A25B0">
        <w:rPr>
          <w:sz w:val="24"/>
        </w:rPr>
        <w:t xml:space="preserve"> [</w:t>
      </w:r>
      <w:r w:rsidRPr="004A25B0">
        <w:rPr>
          <w:sz w:val="24"/>
          <w:szCs w:val="12"/>
        </w:rPr>
        <w:t>68</w:t>
      </w:r>
      <w:r w:rsidRPr="004A25B0">
        <w:rPr>
          <w:sz w:val="24"/>
          <w:szCs w:val="16"/>
        </w:rPr>
        <w:t>]</w:t>
      </w:r>
    </w:p>
    <w:p w14:paraId="6F443B59" w14:textId="77777777" w:rsidR="00A35B72" w:rsidRPr="004A25B0" w:rsidRDefault="00A35B72" w:rsidP="00A35B72">
      <w:pPr>
        <w:ind w:left="1440" w:hanging="360"/>
        <w:jc w:val="both"/>
        <w:rPr>
          <w:sz w:val="24"/>
        </w:rPr>
      </w:pPr>
      <w:r w:rsidRPr="004A25B0">
        <w:rPr>
          <w:sz w:val="24"/>
          <w:szCs w:val="12"/>
        </w:rPr>
        <w:t>4.</w:t>
      </w:r>
      <w:r w:rsidRPr="004A25B0">
        <w:rPr>
          <w:sz w:val="24"/>
          <w:szCs w:val="12"/>
        </w:rPr>
        <w:tab/>
        <w:t>Conventions de la démocratie et capitalisme</w:t>
      </w:r>
      <w:r w:rsidRPr="004A25B0">
        <w:rPr>
          <w:sz w:val="24"/>
        </w:rPr>
        <w:t xml:space="preserve"> [</w:t>
      </w:r>
      <w:r w:rsidRPr="004A25B0">
        <w:rPr>
          <w:sz w:val="24"/>
          <w:szCs w:val="12"/>
        </w:rPr>
        <w:t>71</w:t>
      </w:r>
      <w:r w:rsidRPr="004A25B0">
        <w:rPr>
          <w:sz w:val="24"/>
          <w:szCs w:val="16"/>
        </w:rPr>
        <w:t>]</w:t>
      </w:r>
    </w:p>
    <w:p w14:paraId="27A5A8B0" w14:textId="77777777" w:rsidR="00A35B72" w:rsidRPr="004A25B0" w:rsidRDefault="00A35B72" w:rsidP="00A35B72">
      <w:pPr>
        <w:spacing w:before="120" w:after="120"/>
        <w:ind w:left="360" w:hanging="360"/>
        <w:jc w:val="both"/>
        <w:rPr>
          <w:i/>
          <w:iCs/>
          <w:sz w:val="24"/>
          <w:szCs w:val="16"/>
        </w:rPr>
      </w:pPr>
      <w:r>
        <w:rPr>
          <w:i/>
          <w:iCs/>
          <w:sz w:val="24"/>
          <w:szCs w:val="16"/>
        </w:rPr>
        <w:br w:type="page"/>
      </w:r>
    </w:p>
    <w:p w14:paraId="19453C62" w14:textId="77777777" w:rsidR="00A35B72" w:rsidRPr="004A25B0" w:rsidRDefault="00A35B72" w:rsidP="00A35B72">
      <w:pPr>
        <w:spacing w:before="120" w:after="120"/>
        <w:ind w:left="360" w:hanging="360"/>
        <w:jc w:val="both"/>
        <w:rPr>
          <w:sz w:val="24"/>
        </w:rPr>
      </w:pPr>
      <w:r w:rsidRPr="004A25B0">
        <w:rPr>
          <w:i/>
          <w:iCs/>
          <w:sz w:val="24"/>
          <w:szCs w:val="16"/>
        </w:rPr>
        <w:t>Section 2</w:t>
      </w:r>
      <w:r>
        <w:rPr>
          <w:i/>
          <w:iCs/>
          <w:sz w:val="24"/>
          <w:szCs w:val="16"/>
        </w:rPr>
        <w:t>.</w:t>
      </w:r>
      <w:r w:rsidRPr="004A25B0">
        <w:rPr>
          <w:sz w:val="24"/>
          <w:szCs w:val="16"/>
        </w:rPr>
        <w:t xml:space="preserve"> </w:t>
      </w:r>
      <w:hyperlink w:anchor="Traite_t2_pt_1_chap_II_Sec_2" w:history="1">
        <w:r w:rsidRPr="009E3DE0">
          <w:rPr>
            <w:rStyle w:val="Hyperlien"/>
            <w:bCs/>
            <w:i/>
            <w:iCs/>
            <w:sz w:val="24"/>
            <w:szCs w:val="16"/>
          </w:rPr>
          <w:t>Les crises de la démocratie moderne</w:t>
        </w:r>
      </w:hyperlink>
      <w:r w:rsidRPr="004A25B0">
        <w:rPr>
          <w:sz w:val="24"/>
        </w:rPr>
        <w:t xml:space="preserve"> [</w:t>
      </w:r>
      <w:r w:rsidRPr="004A25B0">
        <w:rPr>
          <w:sz w:val="24"/>
          <w:szCs w:val="16"/>
        </w:rPr>
        <w:t>72]</w:t>
      </w:r>
    </w:p>
    <w:p w14:paraId="102A4A48" w14:textId="77777777" w:rsidR="00A35B72" w:rsidRPr="004A25B0" w:rsidRDefault="00A35B72" w:rsidP="00A35B72">
      <w:pPr>
        <w:spacing w:before="120" w:after="120"/>
        <w:ind w:left="360" w:hanging="360"/>
        <w:jc w:val="both"/>
        <w:rPr>
          <w:sz w:val="24"/>
          <w:szCs w:val="16"/>
        </w:rPr>
      </w:pPr>
    </w:p>
    <w:p w14:paraId="417054FE"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_Sec_2_1" w:history="1">
        <w:r w:rsidRPr="009E3DE0">
          <w:rPr>
            <w:rStyle w:val="Hyperlien"/>
            <w:sz w:val="24"/>
            <w:szCs w:val="16"/>
          </w:rPr>
          <w:t>Les révisions limitées de la théorie classique</w:t>
        </w:r>
      </w:hyperlink>
      <w:r w:rsidRPr="004A25B0">
        <w:rPr>
          <w:sz w:val="24"/>
        </w:rPr>
        <w:t xml:space="preserve"> [</w:t>
      </w:r>
      <w:r w:rsidRPr="004A25B0">
        <w:rPr>
          <w:sz w:val="24"/>
          <w:szCs w:val="16"/>
        </w:rPr>
        <w:t>75]</w:t>
      </w:r>
    </w:p>
    <w:p w14:paraId="0D796DE4"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Joseph Schumpeter : la démocratie, simple méthode pour choisir et éca</w:t>
      </w:r>
      <w:r w:rsidRPr="004A25B0">
        <w:rPr>
          <w:i/>
          <w:iCs/>
          <w:sz w:val="24"/>
          <w:szCs w:val="16"/>
        </w:rPr>
        <w:t>r</w:t>
      </w:r>
      <w:r w:rsidRPr="004A25B0">
        <w:rPr>
          <w:i/>
          <w:iCs/>
          <w:sz w:val="24"/>
          <w:szCs w:val="16"/>
        </w:rPr>
        <w:t>ter des dirigeants</w:t>
      </w:r>
      <w:r w:rsidRPr="004A25B0">
        <w:rPr>
          <w:sz w:val="24"/>
        </w:rPr>
        <w:t xml:space="preserve"> [</w:t>
      </w:r>
      <w:r w:rsidRPr="004A25B0">
        <w:rPr>
          <w:sz w:val="24"/>
          <w:szCs w:val="16"/>
        </w:rPr>
        <w:t>75]</w:t>
      </w:r>
    </w:p>
    <w:p w14:paraId="06798099"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polyarchie comme démocratie négociée</w:t>
      </w:r>
      <w:r w:rsidRPr="004A25B0">
        <w:rPr>
          <w:sz w:val="24"/>
        </w:rPr>
        <w:t xml:space="preserve"> [</w:t>
      </w:r>
      <w:r w:rsidRPr="004A25B0">
        <w:rPr>
          <w:sz w:val="24"/>
          <w:szCs w:val="16"/>
        </w:rPr>
        <w:t>78]</w:t>
      </w:r>
    </w:p>
    <w:p w14:paraId="7E472CF8"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paradigmes du modèle polyarchique</w:t>
      </w:r>
      <w:r w:rsidRPr="004A25B0">
        <w:rPr>
          <w:sz w:val="24"/>
        </w:rPr>
        <w:t xml:space="preserve"> [</w:t>
      </w:r>
      <w:r w:rsidRPr="004A25B0">
        <w:rPr>
          <w:sz w:val="24"/>
          <w:szCs w:val="12"/>
        </w:rPr>
        <w:t>78</w:t>
      </w:r>
      <w:r w:rsidRPr="004A25B0">
        <w:rPr>
          <w:sz w:val="24"/>
          <w:szCs w:val="16"/>
        </w:rPr>
        <w:t>]</w:t>
      </w:r>
    </w:p>
    <w:p w14:paraId="0B951990"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critiques du modèle polyarchique</w:t>
      </w:r>
      <w:r w:rsidRPr="004A25B0">
        <w:rPr>
          <w:sz w:val="24"/>
        </w:rPr>
        <w:t xml:space="preserve"> [</w:t>
      </w:r>
      <w:r w:rsidRPr="004A25B0">
        <w:rPr>
          <w:sz w:val="24"/>
          <w:szCs w:val="12"/>
        </w:rPr>
        <w:t>81</w:t>
      </w:r>
      <w:r w:rsidRPr="004A25B0">
        <w:rPr>
          <w:sz w:val="24"/>
          <w:szCs w:val="16"/>
        </w:rPr>
        <w:t>]</w:t>
      </w:r>
    </w:p>
    <w:p w14:paraId="72025957" w14:textId="77777777" w:rsidR="00A35B72" w:rsidRPr="004A25B0" w:rsidRDefault="00A35B72" w:rsidP="00A35B72">
      <w:pPr>
        <w:ind w:left="1440" w:hanging="360"/>
        <w:jc w:val="both"/>
        <w:rPr>
          <w:sz w:val="24"/>
        </w:rPr>
      </w:pPr>
      <w:r w:rsidRPr="004A25B0">
        <w:rPr>
          <w:i/>
          <w:iCs/>
          <w:sz w:val="24"/>
          <w:szCs w:val="12"/>
        </w:rPr>
        <w:t>a.</w:t>
      </w:r>
      <w:r w:rsidRPr="004A25B0">
        <w:rPr>
          <w:i/>
          <w:iCs/>
          <w:sz w:val="24"/>
          <w:szCs w:val="12"/>
        </w:rPr>
        <w:tab/>
        <w:t xml:space="preserve">Le courant </w:t>
      </w:r>
      <w:r w:rsidRPr="004A25B0">
        <w:rPr>
          <w:sz w:val="24"/>
          <w:szCs w:val="12"/>
        </w:rPr>
        <w:t>« </w:t>
      </w:r>
      <w:r w:rsidRPr="004A25B0">
        <w:rPr>
          <w:i/>
          <w:iCs/>
          <w:sz w:val="24"/>
          <w:szCs w:val="12"/>
        </w:rPr>
        <w:t>participationniste »</w:t>
      </w:r>
      <w:r w:rsidRPr="004A25B0">
        <w:rPr>
          <w:sz w:val="24"/>
        </w:rPr>
        <w:t xml:space="preserve"> [</w:t>
      </w:r>
      <w:r w:rsidRPr="004A25B0">
        <w:rPr>
          <w:sz w:val="24"/>
          <w:szCs w:val="12"/>
        </w:rPr>
        <w:t>81]</w:t>
      </w:r>
    </w:p>
    <w:p w14:paraId="5F2A4901" w14:textId="77777777" w:rsidR="00A35B72" w:rsidRPr="004A25B0" w:rsidRDefault="00A35B72" w:rsidP="00A35B72">
      <w:pPr>
        <w:ind w:left="1440" w:hanging="360"/>
        <w:jc w:val="both"/>
        <w:rPr>
          <w:sz w:val="24"/>
        </w:rPr>
      </w:pPr>
      <w:r w:rsidRPr="004A25B0">
        <w:rPr>
          <w:i/>
          <w:iCs/>
          <w:sz w:val="24"/>
          <w:szCs w:val="12"/>
        </w:rPr>
        <w:t>b.</w:t>
      </w:r>
      <w:r w:rsidRPr="004A25B0">
        <w:rPr>
          <w:i/>
          <w:iCs/>
          <w:sz w:val="24"/>
          <w:szCs w:val="12"/>
        </w:rPr>
        <w:tab/>
        <w:t>Le courant anticorporatiste</w:t>
      </w:r>
      <w:r w:rsidRPr="004A25B0">
        <w:rPr>
          <w:sz w:val="24"/>
        </w:rPr>
        <w:t xml:space="preserve"> [</w:t>
      </w:r>
      <w:r w:rsidRPr="004A25B0">
        <w:rPr>
          <w:sz w:val="24"/>
          <w:szCs w:val="12"/>
        </w:rPr>
        <w:t>82</w:t>
      </w:r>
      <w:r w:rsidRPr="004A25B0">
        <w:rPr>
          <w:sz w:val="24"/>
          <w:szCs w:val="16"/>
        </w:rPr>
        <w:t>]</w:t>
      </w:r>
    </w:p>
    <w:p w14:paraId="743F8281"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La rationalité économique et la rationalité de la démocratie</w:t>
      </w:r>
      <w:r w:rsidRPr="004A25B0">
        <w:rPr>
          <w:sz w:val="24"/>
        </w:rPr>
        <w:t xml:space="preserve"> [</w:t>
      </w:r>
      <w:r w:rsidRPr="004A25B0">
        <w:rPr>
          <w:sz w:val="24"/>
          <w:szCs w:val="16"/>
        </w:rPr>
        <w:t>84]</w:t>
      </w:r>
    </w:p>
    <w:p w14:paraId="437E7238" w14:textId="77777777" w:rsidR="00A35B72" w:rsidRPr="004A25B0" w:rsidRDefault="00A35B72" w:rsidP="00A35B72">
      <w:pPr>
        <w:ind w:left="1440" w:hanging="360"/>
        <w:jc w:val="both"/>
        <w:rPr>
          <w:sz w:val="24"/>
        </w:rPr>
      </w:pPr>
      <w:r w:rsidRPr="004A25B0">
        <w:rPr>
          <w:sz w:val="24"/>
          <w:szCs w:val="28"/>
        </w:rPr>
        <w:t>[706]</w:t>
      </w:r>
    </w:p>
    <w:p w14:paraId="64F0A2C9"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Réflexions sur la gouvernabilité des démocraties</w:t>
      </w:r>
      <w:r w:rsidRPr="004A25B0">
        <w:rPr>
          <w:sz w:val="24"/>
        </w:rPr>
        <w:t xml:space="preserve"> [</w:t>
      </w:r>
      <w:r w:rsidRPr="004A25B0">
        <w:rPr>
          <w:sz w:val="24"/>
          <w:szCs w:val="16"/>
        </w:rPr>
        <w:t>87]</w:t>
      </w:r>
    </w:p>
    <w:p w14:paraId="7EA1EE0E"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Responsabilité de la démocratie ?</w:t>
      </w:r>
      <w:r w:rsidRPr="004A25B0">
        <w:rPr>
          <w:sz w:val="24"/>
        </w:rPr>
        <w:t xml:space="preserve"> [</w:t>
      </w:r>
      <w:r w:rsidRPr="004A25B0">
        <w:rPr>
          <w:sz w:val="24"/>
          <w:szCs w:val="12"/>
        </w:rPr>
        <w:t>88</w:t>
      </w:r>
      <w:r w:rsidRPr="004A25B0">
        <w:rPr>
          <w:sz w:val="24"/>
          <w:szCs w:val="16"/>
        </w:rPr>
        <w:t>]</w:t>
      </w:r>
    </w:p>
    <w:p w14:paraId="253684A7"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faillite de l’État « social » ?</w:t>
      </w:r>
      <w:r w:rsidRPr="004A25B0">
        <w:rPr>
          <w:sz w:val="24"/>
        </w:rPr>
        <w:t xml:space="preserve"> [</w:t>
      </w:r>
      <w:r w:rsidRPr="004A25B0">
        <w:rPr>
          <w:sz w:val="24"/>
          <w:szCs w:val="12"/>
        </w:rPr>
        <w:t>89</w:t>
      </w:r>
      <w:r w:rsidRPr="004A25B0">
        <w:rPr>
          <w:sz w:val="24"/>
          <w:szCs w:val="16"/>
        </w:rPr>
        <w:t>]</w:t>
      </w:r>
    </w:p>
    <w:p w14:paraId="378BADFF"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 crise de légitimité du capitalisme ?</w:t>
      </w:r>
      <w:r w:rsidRPr="004A25B0">
        <w:rPr>
          <w:sz w:val="24"/>
        </w:rPr>
        <w:t xml:space="preserve"> [</w:t>
      </w:r>
      <w:r w:rsidRPr="004A25B0">
        <w:rPr>
          <w:sz w:val="24"/>
          <w:szCs w:val="12"/>
        </w:rPr>
        <w:t>90</w:t>
      </w:r>
      <w:r w:rsidRPr="004A25B0">
        <w:rPr>
          <w:sz w:val="24"/>
          <w:szCs w:val="16"/>
        </w:rPr>
        <w:t>]</w:t>
      </w:r>
    </w:p>
    <w:p w14:paraId="049ED360"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_Sec_2_2" w:history="1">
        <w:r w:rsidRPr="009E3DE0">
          <w:rPr>
            <w:rStyle w:val="Hyperlien"/>
            <w:sz w:val="24"/>
            <w:szCs w:val="16"/>
          </w:rPr>
          <w:t>La démocratie par le détour de la philosophie politique</w:t>
        </w:r>
      </w:hyperlink>
      <w:r w:rsidRPr="004A25B0">
        <w:rPr>
          <w:sz w:val="24"/>
        </w:rPr>
        <w:t xml:space="preserve"> [</w:t>
      </w:r>
      <w:r w:rsidRPr="004A25B0">
        <w:rPr>
          <w:sz w:val="24"/>
          <w:szCs w:val="16"/>
        </w:rPr>
        <w:t>91]</w:t>
      </w:r>
    </w:p>
    <w:p w14:paraId="5C1FC524"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Individualisme, ordre social libéral, État minimal</w:t>
      </w:r>
      <w:r w:rsidRPr="004A25B0">
        <w:rPr>
          <w:sz w:val="24"/>
        </w:rPr>
        <w:t xml:space="preserve"> [</w:t>
      </w:r>
      <w:r w:rsidRPr="004A25B0">
        <w:rPr>
          <w:sz w:val="24"/>
          <w:szCs w:val="16"/>
        </w:rPr>
        <w:t>91]</w:t>
      </w:r>
    </w:p>
    <w:p w14:paraId="49DAE9EB"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Friedrich Hayek</w:t>
      </w:r>
      <w:r w:rsidRPr="004A25B0">
        <w:rPr>
          <w:sz w:val="24"/>
        </w:rPr>
        <w:t xml:space="preserve"> [</w:t>
      </w:r>
      <w:r w:rsidRPr="004A25B0">
        <w:rPr>
          <w:sz w:val="24"/>
          <w:szCs w:val="12"/>
        </w:rPr>
        <w:t>91</w:t>
      </w:r>
      <w:r w:rsidRPr="004A25B0">
        <w:rPr>
          <w:sz w:val="24"/>
          <w:szCs w:val="16"/>
        </w:rPr>
        <w:t>]</w:t>
      </w:r>
    </w:p>
    <w:p w14:paraId="6E4CAF2A" w14:textId="77777777" w:rsidR="00A35B72" w:rsidRPr="004A25B0" w:rsidRDefault="00A35B72" w:rsidP="00A35B72">
      <w:pPr>
        <w:ind w:left="1800" w:hanging="360"/>
        <w:jc w:val="both"/>
        <w:rPr>
          <w:sz w:val="24"/>
        </w:rPr>
      </w:pPr>
      <w:r w:rsidRPr="004A25B0">
        <w:rPr>
          <w:i/>
          <w:sz w:val="24"/>
          <w:szCs w:val="12"/>
        </w:rPr>
        <w:t>a.</w:t>
      </w:r>
      <w:r w:rsidRPr="004A25B0">
        <w:rPr>
          <w:i/>
          <w:sz w:val="24"/>
          <w:szCs w:val="12"/>
        </w:rPr>
        <w:tab/>
      </w:r>
      <w:r w:rsidRPr="004A25B0">
        <w:rPr>
          <w:i/>
          <w:iCs/>
          <w:sz w:val="24"/>
          <w:szCs w:val="12"/>
        </w:rPr>
        <w:t>L’ordre spontané du marché et de la liberté</w:t>
      </w:r>
      <w:r w:rsidRPr="004A25B0">
        <w:rPr>
          <w:sz w:val="24"/>
        </w:rPr>
        <w:t xml:space="preserve"> [</w:t>
      </w:r>
      <w:r w:rsidRPr="004A25B0">
        <w:rPr>
          <w:sz w:val="24"/>
          <w:szCs w:val="12"/>
        </w:rPr>
        <w:t>92</w:t>
      </w:r>
      <w:r w:rsidRPr="004A25B0">
        <w:rPr>
          <w:sz w:val="24"/>
          <w:szCs w:val="16"/>
        </w:rPr>
        <w:t>]</w:t>
      </w:r>
    </w:p>
    <w:p w14:paraId="0EE8D373" w14:textId="77777777" w:rsidR="00A35B72" w:rsidRPr="004A25B0" w:rsidRDefault="00A35B72" w:rsidP="00A35B72">
      <w:pPr>
        <w:ind w:left="1800" w:hanging="360"/>
        <w:jc w:val="both"/>
        <w:rPr>
          <w:sz w:val="24"/>
        </w:rPr>
      </w:pPr>
      <w:r w:rsidRPr="004A25B0">
        <w:rPr>
          <w:i/>
          <w:sz w:val="24"/>
          <w:szCs w:val="12"/>
        </w:rPr>
        <w:t>b.</w:t>
      </w:r>
      <w:r w:rsidRPr="004A25B0">
        <w:rPr>
          <w:i/>
          <w:sz w:val="24"/>
          <w:szCs w:val="12"/>
        </w:rPr>
        <w:tab/>
      </w:r>
      <w:r w:rsidRPr="004A25B0">
        <w:rPr>
          <w:i/>
          <w:iCs/>
          <w:sz w:val="24"/>
          <w:szCs w:val="12"/>
        </w:rPr>
        <w:t>La critique de la démocratie contemporaine</w:t>
      </w:r>
      <w:r w:rsidRPr="004A25B0">
        <w:rPr>
          <w:sz w:val="24"/>
        </w:rPr>
        <w:t xml:space="preserve"> [</w:t>
      </w:r>
      <w:r w:rsidRPr="004A25B0">
        <w:rPr>
          <w:sz w:val="24"/>
          <w:szCs w:val="12"/>
        </w:rPr>
        <w:t>92</w:t>
      </w:r>
      <w:r w:rsidRPr="004A25B0">
        <w:rPr>
          <w:sz w:val="24"/>
          <w:szCs w:val="16"/>
        </w:rPr>
        <w:t>]</w:t>
      </w:r>
    </w:p>
    <w:p w14:paraId="1504998E" w14:textId="77777777" w:rsidR="00A35B72" w:rsidRPr="004A25B0" w:rsidRDefault="00A35B72" w:rsidP="00A35B72">
      <w:pPr>
        <w:ind w:left="1800" w:hanging="360"/>
        <w:jc w:val="both"/>
        <w:rPr>
          <w:sz w:val="24"/>
        </w:rPr>
      </w:pPr>
      <w:r w:rsidRPr="004A25B0">
        <w:rPr>
          <w:i/>
          <w:sz w:val="24"/>
          <w:szCs w:val="12"/>
        </w:rPr>
        <w:t>c</w:t>
      </w:r>
      <w:r w:rsidRPr="004A25B0">
        <w:rPr>
          <w:sz w:val="24"/>
          <w:szCs w:val="12"/>
        </w:rPr>
        <w:t>.</w:t>
      </w:r>
      <w:r w:rsidRPr="004A25B0">
        <w:rPr>
          <w:sz w:val="24"/>
          <w:szCs w:val="12"/>
        </w:rPr>
        <w:tab/>
      </w:r>
      <w:r w:rsidRPr="004A25B0">
        <w:rPr>
          <w:i/>
          <w:iCs/>
          <w:sz w:val="24"/>
          <w:szCs w:val="12"/>
        </w:rPr>
        <w:t>Pour une démocratie limitée</w:t>
      </w:r>
      <w:r w:rsidRPr="004A25B0">
        <w:rPr>
          <w:sz w:val="24"/>
        </w:rPr>
        <w:t xml:space="preserve"> [</w:t>
      </w:r>
      <w:r w:rsidRPr="004A25B0">
        <w:rPr>
          <w:sz w:val="24"/>
          <w:szCs w:val="12"/>
        </w:rPr>
        <w:t>94</w:t>
      </w:r>
      <w:r w:rsidRPr="004A25B0">
        <w:rPr>
          <w:sz w:val="24"/>
          <w:szCs w:val="16"/>
        </w:rPr>
        <w:t>]</w:t>
      </w:r>
    </w:p>
    <w:p w14:paraId="6C838798"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L’État vidé du politique de Robert Nozick (1974)</w:t>
      </w:r>
      <w:r w:rsidRPr="004A25B0">
        <w:rPr>
          <w:sz w:val="24"/>
        </w:rPr>
        <w:t xml:space="preserve"> [</w:t>
      </w:r>
      <w:r w:rsidRPr="004A25B0">
        <w:rPr>
          <w:sz w:val="24"/>
          <w:szCs w:val="12"/>
        </w:rPr>
        <w:t>95</w:t>
      </w:r>
      <w:r w:rsidRPr="004A25B0">
        <w:rPr>
          <w:sz w:val="24"/>
          <w:szCs w:val="16"/>
        </w:rPr>
        <w:t>]</w:t>
      </w:r>
    </w:p>
    <w:p w14:paraId="0CF5B61A"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 théorie de la justice de John Rawls (1972)</w:t>
      </w:r>
      <w:r w:rsidRPr="004A25B0">
        <w:rPr>
          <w:sz w:val="24"/>
        </w:rPr>
        <w:t xml:space="preserve"> [</w:t>
      </w:r>
      <w:r w:rsidRPr="004A25B0">
        <w:rPr>
          <w:sz w:val="24"/>
          <w:szCs w:val="12"/>
        </w:rPr>
        <w:t>98</w:t>
      </w:r>
      <w:r w:rsidRPr="004A25B0">
        <w:rPr>
          <w:sz w:val="24"/>
          <w:szCs w:val="16"/>
        </w:rPr>
        <w:t>]</w:t>
      </w:r>
    </w:p>
    <w:p w14:paraId="4957BBDE" w14:textId="77777777" w:rsidR="00A35B72" w:rsidRPr="004A25B0" w:rsidRDefault="00A35B72" w:rsidP="00A35B72">
      <w:pPr>
        <w:ind w:left="1440" w:hanging="360"/>
        <w:jc w:val="both"/>
        <w:rPr>
          <w:sz w:val="24"/>
        </w:rPr>
      </w:pPr>
      <w:r w:rsidRPr="004A25B0">
        <w:rPr>
          <w:sz w:val="24"/>
          <w:szCs w:val="12"/>
        </w:rPr>
        <w:t>4.</w:t>
      </w:r>
      <w:r w:rsidRPr="004A25B0">
        <w:rPr>
          <w:sz w:val="24"/>
          <w:szCs w:val="12"/>
        </w:rPr>
        <w:tab/>
        <w:t>Brèves remarques</w:t>
      </w:r>
      <w:r w:rsidRPr="004A25B0">
        <w:rPr>
          <w:sz w:val="24"/>
        </w:rPr>
        <w:t xml:space="preserve"> [</w:t>
      </w:r>
      <w:r w:rsidRPr="004A25B0">
        <w:rPr>
          <w:sz w:val="24"/>
          <w:szCs w:val="12"/>
        </w:rPr>
        <w:t>100</w:t>
      </w:r>
      <w:r w:rsidRPr="004A25B0">
        <w:rPr>
          <w:sz w:val="24"/>
          <w:szCs w:val="16"/>
        </w:rPr>
        <w:t>]</w:t>
      </w:r>
    </w:p>
    <w:p w14:paraId="45CF04DF"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tensions de la démocratie et le totalitarisme</w:t>
      </w:r>
      <w:r w:rsidRPr="004A25B0">
        <w:rPr>
          <w:sz w:val="24"/>
        </w:rPr>
        <w:t xml:space="preserve"> [</w:t>
      </w:r>
      <w:r w:rsidRPr="004A25B0">
        <w:rPr>
          <w:sz w:val="24"/>
          <w:szCs w:val="16"/>
        </w:rPr>
        <w:t>101]</w:t>
      </w:r>
    </w:p>
    <w:p w14:paraId="31FAB4F5"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Démocratie et totalitarisme</w:t>
      </w:r>
      <w:r w:rsidRPr="004A25B0">
        <w:rPr>
          <w:sz w:val="24"/>
        </w:rPr>
        <w:t xml:space="preserve"> [</w:t>
      </w:r>
      <w:r w:rsidRPr="004A25B0">
        <w:rPr>
          <w:sz w:val="24"/>
          <w:szCs w:val="12"/>
        </w:rPr>
        <w:t>101</w:t>
      </w:r>
      <w:r w:rsidRPr="004A25B0">
        <w:rPr>
          <w:sz w:val="24"/>
          <w:szCs w:val="16"/>
        </w:rPr>
        <w:t>]</w:t>
      </w:r>
    </w:p>
    <w:p w14:paraId="79FCDB97"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Nomos et historicisme</w:t>
      </w:r>
      <w:r w:rsidRPr="004A25B0">
        <w:rPr>
          <w:sz w:val="24"/>
        </w:rPr>
        <w:t xml:space="preserve"> [</w:t>
      </w:r>
      <w:r w:rsidRPr="004A25B0">
        <w:rPr>
          <w:sz w:val="24"/>
          <w:szCs w:val="12"/>
        </w:rPr>
        <w:t>102</w:t>
      </w:r>
      <w:r w:rsidRPr="004A25B0">
        <w:rPr>
          <w:sz w:val="24"/>
          <w:szCs w:val="16"/>
        </w:rPr>
        <w:t>]</w:t>
      </w:r>
    </w:p>
    <w:p w14:paraId="74811FB8"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 démocratie entre technique et pratique</w:t>
      </w:r>
      <w:r w:rsidRPr="004A25B0">
        <w:rPr>
          <w:sz w:val="24"/>
        </w:rPr>
        <w:t xml:space="preserve"> [</w:t>
      </w:r>
      <w:r w:rsidRPr="004A25B0">
        <w:rPr>
          <w:sz w:val="24"/>
          <w:szCs w:val="12"/>
        </w:rPr>
        <w:t>104</w:t>
      </w:r>
      <w:r w:rsidRPr="004A25B0">
        <w:rPr>
          <w:sz w:val="24"/>
          <w:szCs w:val="16"/>
        </w:rPr>
        <w:t>]</w:t>
      </w:r>
    </w:p>
    <w:p w14:paraId="18AADD64" w14:textId="77777777" w:rsidR="00A35B72" w:rsidRPr="004A25B0" w:rsidRDefault="00A35B72" w:rsidP="00A35B72">
      <w:pPr>
        <w:ind w:left="1440" w:hanging="360"/>
        <w:jc w:val="both"/>
        <w:rPr>
          <w:sz w:val="24"/>
        </w:rPr>
      </w:pPr>
      <w:r w:rsidRPr="004A25B0">
        <w:rPr>
          <w:sz w:val="24"/>
          <w:szCs w:val="12"/>
        </w:rPr>
        <w:t>4.</w:t>
      </w:r>
      <w:r w:rsidRPr="004A25B0">
        <w:rPr>
          <w:sz w:val="24"/>
          <w:szCs w:val="12"/>
        </w:rPr>
        <w:tab/>
        <w:t>Périclès, la figure absente</w:t>
      </w:r>
      <w:r w:rsidRPr="004A25B0">
        <w:rPr>
          <w:sz w:val="24"/>
        </w:rPr>
        <w:t xml:space="preserve"> [</w:t>
      </w:r>
      <w:r w:rsidRPr="004A25B0">
        <w:rPr>
          <w:sz w:val="24"/>
          <w:szCs w:val="12"/>
        </w:rPr>
        <w:t>104</w:t>
      </w:r>
      <w:r w:rsidRPr="004A25B0">
        <w:rPr>
          <w:sz w:val="24"/>
          <w:szCs w:val="16"/>
        </w:rPr>
        <w:t>]</w:t>
      </w:r>
    </w:p>
    <w:p w14:paraId="6DFC0F6E" w14:textId="77777777" w:rsidR="00A35B72" w:rsidRPr="004A25B0" w:rsidRDefault="00A35B72" w:rsidP="00A35B72">
      <w:pPr>
        <w:ind w:left="720" w:hanging="360"/>
        <w:jc w:val="both"/>
        <w:rPr>
          <w:sz w:val="24"/>
        </w:rPr>
      </w:pPr>
      <w:hyperlink w:anchor="Traite_t2_pt_1_chap_II_biblio" w:history="1">
        <w:r w:rsidRPr="009E3DE0">
          <w:rPr>
            <w:rStyle w:val="Hyperlien"/>
            <w:i/>
            <w:iCs/>
            <w:sz w:val="24"/>
            <w:szCs w:val="16"/>
          </w:rPr>
          <w:t>Bibliogra</w:t>
        </w:r>
        <w:r w:rsidRPr="009E3DE0">
          <w:rPr>
            <w:rStyle w:val="Hyperlien"/>
            <w:i/>
            <w:iCs/>
            <w:sz w:val="24"/>
            <w:szCs w:val="16"/>
          </w:rPr>
          <w:t>p</w:t>
        </w:r>
        <w:r w:rsidRPr="009E3DE0">
          <w:rPr>
            <w:rStyle w:val="Hyperlien"/>
            <w:i/>
            <w:iCs/>
            <w:sz w:val="24"/>
            <w:szCs w:val="16"/>
          </w:rPr>
          <w:t>hie</w:t>
        </w:r>
      </w:hyperlink>
      <w:r w:rsidRPr="004A25B0">
        <w:rPr>
          <w:sz w:val="24"/>
        </w:rPr>
        <w:t xml:space="preserve"> [</w:t>
      </w:r>
      <w:r w:rsidRPr="004A25B0">
        <w:rPr>
          <w:sz w:val="24"/>
          <w:szCs w:val="16"/>
        </w:rPr>
        <w:t>106]</w:t>
      </w:r>
    </w:p>
    <w:p w14:paraId="79E8E173" w14:textId="77777777" w:rsidR="00A35B72" w:rsidRPr="004A25B0" w:rsidRDefault="00A35B72" w:rsidP="00A35B72">
      <w:pPr>
        <w:spacing w:before="120" w:after="120"/>
        <w:ind w:left="360" w:hanging="360"/>
        <w:jc w:val="both"/>
        <w:rPr>
          <w:sz w:val="24"/>
          <w:szCs w:val="16"/>
        </w:rPr>
      </w:pPr>
    </w:p>
    <w:p w14:paraId="761DE798" w14:textId="77777777" w:rsidR="00A35B72" w:rsidRPr="004A25B0" w:rsidRDefault="00A35B72" w:rsidP="00A35B72">
      <w:pPr>
        <w:spacing w:before="120" w:after="120"/>
        <w:ind w:firstLine="0"/>
        <w:jc w:val="center"/>
        <w:rPr>
          <w:sz w:val="24"/>
        </w:rPr>
      </w:pPr>
      <w:r w:rsidRPr="004A25B0">
        <w:rPr>
          <w:sz w:val="24"/>
          <w:szCs w:val="16"/>
        </w:rPr>
        <w:t>Chapitre III.</w:t>
      </w:r>
      <w:r>
        <w:rPr>
          <w:sz w:val="24"/>
          <w:szCs w:val="16"/>
        </w:rPr>
        <w:t xml:space="preserve"> </w:t>
      </w:r>
      <w:hyperlink w:anchor="Traite_t2_pt_1_chap_III" w:history="1">
        <w:r w:rsidRPr="009E3DE0">
          <w:rPr>
            <w:rStyle w:val="Hyperlien"/>
            <w:bCs/>
            <w:sz w:val="24"/>
            <w:szCs w:val="16"/>
          </w:rPr>
          <w:t>Le totalitarisme</w:t>
        </w:r>
      </w:hyperlink>
      <w:r w:rsidRPr="004A25B0">
        <w:rPr>
          <w:sz w:val="24"/>
        </w:rPr>
        <w:t xml:space="preserve"> [</w:t>
      </w:r>
      <w:r w:rsidRPr="004A25B0">
        <w:rPr>
          <w:sz w:val="24"/>
          <w:szCs w:val="16"/>
        </w:rPr>
        <w:t>115]</w:t>
      </w:r>
    </w:p>
    <w:p w14:paraId="744AA4EE" w14:textId="77777777" w:rsidR="00A35B72" w:rsidRPr="004A25B0" w:rsidRDefault="00A35B72" w:rsidP="00A35B72">
      <w:pPr>
        <w:spacing w:before="120" w:after="120"/>
        <w:ind w:left="360" w:hanging="360"/>
        <w:jc w:val="both"/>
        <w:rPr>
          <w:sz w:val="24"/>
          <w:szCs w:val="16"/>
        </w:rPr>
      </w:pPr>
    </w:p>
    <w:p w14:paraId="6EA64242" w14:textId="77777777" w:rsidR="00A35B72" w:rsidRPr="004A25B0" w:rsidRDefault="00A35B72" w:rsidP="00A35B72">
      <w:pPr>
        <w:spacing w:before="120" w:after="120"/>
        <w:ind w:left="360" w:hanging="360"/>
        <w:jc w:val="both"/>
        <w:rPr>
          <w:sz w:val="24"/>
        </w:rPr>
      </w:pPr>
      <w:r>
        <w:rPr>
          <w:i/>
          <w:iCs/>
          <w:sz w:val="24"/>
          <w:szCs w:val="16"/>
        </w:rPr>
        <w:t xml:space="preserve">Section 1. </w:t>
      </w:r>
      <w:hyperlink w:anchor="Traite_t2_pt_1_chap_III_Sec_1" w:history="1">
        <w:r w:rsidRPr="009E3DE0">
          <w:rPr>
            <w:rStyle w:val="Hyperlien"/>
            <w:bCs/>
            <w:i/>
            <w:iCs/>
            <w:sz w:val="24"/>
            <w:szCs w:val="16"/>
          </w:rPr>
          <w:t>Théorie du totalitarisme</w:t>
        </w:r>
      </w:hyperlink>
      <w:r w:rsidRPr="004A25B0">
        <w:rPr>
          <w:bCs/>
          <w:i/>
          <w:iCs/>
          <w:sz w:val="24"/>
          <w:szCs w:val="16"/>
        </w:rPr>
        <w:t xml:space="preserve">, </w:t>
      </w:r>
      <w:r w:rsidRPr="004A25B0">
        <w:rPr>
          <w:i/>
          <w:iCs/>
          <w:sz w:val="24"/>
          <w:szCs w:val="16"/>
        </w:rPr>
        <w:t>par L. Ferry et E. Pisier-Kouchner</w:t>
      </w:r>
      <w:r w:rsidRPr="004A25B0">
        <w:rPr>
          <w:sz w:val="24"/>
        </w:rPr>
        <w:t xml:space="preserve"> [</w:t>
      </w:r>
      <w:r w:rsidRPr="004A25B0">
        <w:rPr>
          <w:bCs/>
          <w:sz w:val="24"/>
          <w:szCs w:val="16"/>
        </w:rPr>
        <w:t>11</w:t>
      </w:r>
      <w:r w:rsidRPr="004A25B0">
        <w:rPr>
          <w:sz w:val="24"/>
          <w:szCs w:val="16"/>
        </w:rPr>
        <w:t>5]</w:t>
      </w:r>
    </w:p>
    <w:p w14:paraId="7B48CB4B" w14:textId="77777777" w:rsidR="00A35B72" w:rsidRPr="004A25B0" w:rsidRDefault="00A35B72" w:rsidP="00A35B72">
      <w:pPr>
        <w:spacing w:before="120" w:after="120"/>
        <w:ind w:left="360" w:hanging="360"/>
        <w:jc w:val="both"/>
        <w:rPr>
          <w:sz w:val="24"/>
          <w:szCs w:val="16"/>
        </w:rPr>
      </w:pPr>
    </w:p>
    <w:p w14:paraId="32ABFD0D"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I_Sec_1_1" w:history="1">
        <w:r w:rsidRPr="009E3DE0">
          <w:rPr>
            <w:rStyle w:val="Hyperlien"/>
            <w:sz w:val="24"/>
            <w:szCs w:val="16"/>
          </w:rPr>
          <w:t>La notion de totalitarisme</w:t>
        </w:r>
      </w:hyperlink>
      <w:r w:rsidRPr="004A25B0">
        <w:rPr>
          <w:sz w:val="24"/>
        </w:rPr>
        <w:t xml:space="preserve"> [</w:t>
      </w:r>
      <w:r w:rsidRPr="004A25B0">
        <w:rPr>
          <w:sz w:val="24"/>
          <w:szCs w:val="16"/>
        </w:rPr>
        <w:t>117]</w:t>
      </w:r>
    </w:p>
    <w:p w14:paraId="0B17987E"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I_Sec_1_2" w:history="1">
        <w:r w:rsidRPr="009E3DE0">
          <w:rPr>
            <w:rStyle w:val="Hyperlien"/>
            <w:sz w:val="24"/>
            <w:szCs w:val="16"/>
          </w:rPr>
          <w:t>Difficultés relatives à l’objet</w:t>
        </w:r>
      </w:hyperlink>
      <w:r w:rsidRPr="004A25B0">
        <w:rPr>
          <w:sz w:val="24"/>
        </w:rPr>
        <w:t xml:space="preserve"> [</w:t>
      </w:r>
      <w:r w:rsidRPr="004A25B0">
        <w:rPr>
          <w:sz w:val="24"/>
          <w:szCs w:val="16"/>
        </w:rPr>
        <w:t>122]</w:t>
      </w:r>
    </w:p>
    <w:p w14:paraId="2341D92A"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II_Sec_1_3" w:history="1">
        <w:r w:rsidRPr="009E3DE0">
          <w:rPr>
            <w:rStyle w:val="Hyperlien"/>
            <w:sz w:val="24"/>
            <w:szCs w:val="16"/>
          </w:rPr>
          <w:t>L’impuissance du marxisme</w:t>
        </w:r>
      </w:hyperlink>
      <w:r w:rsidRPr="004A25B0">
        <w:rPr>
          <w:sz w:val="24"/>
        </w:rPr>
        <w:t xml:space="preserve"> [</w:t>
      </w:r>
      <w:r w:rsidRPr="004A25B0">
        <w:rPr>
          <w:sz w:val="24"/>
          <w:szCs w:val="16"/>
        </w:rPr>
        <w:t>129]</w:t>
      </w:r>
    </w:p>
    <w:p w14:paraId="3034ED5C" w14:textId="77777777" w:rsidR="00A35B72" w:rsidRPr="004A25B0" w:rsidRDefault="00A35B72" w:rsidP="00A35B72">
      <w:pPr>
        <w:ind w:left="720" w:hanging="360"/>
        <w:jc w:val="both"/>
        <w:rPr>
          <w:sz w:val="24"/>
        </w:rPr>
      </w:pPr>
      <w:r w:rsidRPr="004A25B0">
        <w:rPr>
          <w:sz w:val="24"/>
          <w:szCs w:val="16"/>
        </w:rPr>
        <w:t>4.</w:t>
      </w:r>
      <w:r w:rsidRPr="004A25B0">
        <w:rPr>
          <w:sz w:val="24"/>
          <w:szCs w:val="16"/>
        </w:rPr>
        <w:tab/>
      </w:r>
      <w:hyperlink w:anchor="Traite_t2_pt_1_chap_III_Sec_1_4" w:history="1">
        <w:r w:rsidRPr="009E3DE0">
          <w:rPr>
            <w:rStyle w:val="Hyperlien"/>
            <w:sz w:val="24"/>
            <w:szCs w:val="16"/>
          </w:rPr>
          <w:t>Retour du politique</w:t>
        </w:r>
      </w:hyperlink>
      <w:r w:rsidRPr="004A25B0">
        <w:rPr>
          <w:sz w:val="24"/>
        </w:rPr>
        <w:t xml:space="preserve"> [</w:t>
      </w:r>
      <w:r w:rsidRPr="004A25B0">
        <w:rPr>
          <w:sz w:val="24"/>
          <w:szCs w:val="16"/>
        </w:rPr>
        <w:t>139]</w:t>
      </w:r>
    </w:p>
    <w:p w14:paraId="7982B8BC" w14:textId="77777777" w:rsidR="00A35B72" w:rsidRPr="004A25B0" w:rsidRDefault="00A35B72" w:rsidP="00A35B72">
      <w:pPr>
        <w:ind w:left="1080" w:hanging="360"/>
        <w:jc w:val="both"/>
        <w:rPr>
          <w:sz w:val="24"/>
        </w:rPr>
      </w:pPr>
      <w:r w:rsidRPr="004A25B0">
        <w:rPr>
          <w:i/>
          <w:iCs/>
          <w:sz w:val="24"/>
          <w:szCs w:val="12"/>
        </w:rPr>
        <w:t>a.</w:t>
      </w:r>
      <w:r w:rsidRPr="004A25B0">
        <w:rPr>
          <w:i/>
          <w:iCs/>
          <w:sz w:val="24"/>
          <w:szCs w:val="12"/>
        </w:rPr>
        <w:tab/>
        <w:t>H. Arendt</w:t>
      </w:r>
      <w:r w:rsidRPr="004A25B0">
        <w:rPr>
          <w:sz w:val="24"/>
        </w:rPr>
        <w:t xml:space="preserve"> [</w:t>
      </w:r>
      <w:r w:rsidRPr="004A25B0">
        <w:rPr>
          <w:sz w:val="24"/>
          <w:szCs w:val="12"/>
        </w:rPr>
        <w:t>144]</w:t>
      </w:r>
    </w:p>
    <w:p w14:paraId="26F60E18" w14:textId="77777777" w:rsidR="00A35B72" w:rsidRPr="004A25B0" w:rsidRDefault="00A35B72" w:rsidP="00A35B72">
      <w:pPr>
        <w:ind w:left="1080" w:hanging="360"/>
        <w:jc w:val="both"/>
        <w:rPr>
          <w:sz w:val="24"/>
        </w:rPr>
      </w:pPr>
      <w:r w:rsidRPr="004A25B0">
        <w:rPr>
          <w:i/>
          <w:iCs/>
          <w:sz w:val="24"/>
          <w:szCs w:val="12"/>
        </w:rPr>
        <w:t>b.</w:t>
      </w:r>
      <w:r w:rsidRPr="004A25B0">
        <w:rPr>
          <w:i/>
          <w:iCs/>
          <w:sz w:val="24"/>
          <w:szCs w:val="12"/>
        </w:rPr>
        <w:tab/>
        <w:t>R. Aron</w:t>
      </w:r>
      <w:r w:rsidRPr="004A25B0">
        <w:rPr>
          <w:sz w:val="24"/>
        </w:rPr>
        <w:t xml:space="preserve"> [</w:t>
      </w:r>
      <w:r w:rsidRPr="004A25B0">
        <w:rPr>
          <w:sz w:val="24"/>
          <w:szCs w:val="12"/>
        </w:rPr>
        <w:t>145]</w:t>
      </w:r>
    </w:p>
    <w:p w14:paraId="488763B1" w14:textId="77777777" w:rsidR="00A35B72" w:rsidRPr="004A25B0" w:rsidRDefault="00A35B72" w:rsidP="00A35B72">
      <w:pPr>
        <w:ind w:left="1080" w:hanging="360"/>
        <w:jc w:val="both"/>
        <w:rPr>
          <w:sz w:val="24"/>
        </w:rPr>
      </w:pPr>
      <w:r w:rsidRPr="004A25B0">
        <w:rPr>
          <w:i/>
          <w:sz w:val="24"/>
          <w:szCs w:val="12"/>
        </w:rPr>
        <w:t>c.</w:t>
      </w:r>
      <w:r w:rsidRPr="004A25B0">
        <w:rPr>
          <w:i/>
          <w:sz w:val="24"/>
          <w:szCs w:val="12"/>
        </w:rPr>
        <w:tab/>
      </w:r>
      <w:r w:rsidRPr="004A25B0">
        <w:rPr>
          <w:i/>
          <w:iCs/>
          <w:sz w:val="24"/>
          <w:szCs w:val="12"/>
        </w:rPr>
        <w:t>C. Lefort</w:t>
      </w:r>
      <w:r w:rsidRPr="004A25B0">
        <w:rPr>
          <w:sz w:val="24"/>
        </w:rPr>
        <w:t xml:space="preserve"> [</w:t>
      </w:r>
      <w:r w:rsidRPr="004A25B0">
        <w:rPr>
          <w:sz w:val="24"/>
          <w:szCs w:val="12"/>
        </w:rPr>
        <w:t>146</w:t>
      </w:r>
      <w:r w:rsidRPr="004A25B0">
        <w:rPr>
          <w:sz w:val="24"/>
          <w:szCs w:val="16"/>
        </w:rPr>
        <w:t>]</w:t>
      </w:r>
    </w:p>
    <w:p w14:paraId="0D086741" w14:textId="77777777" w:rsidR="00A35B72" w:rsidRPr="004A25B0" w:rsidRDefault="00A35B72" w:rsidP="00A35B72">
      <w:pPr>
        <w:ind w:left="720" w:hanging="360"/>
        <w:jc w:val="both"/>
        <w:rPr>
          <w:sz w:val="24"/>
        </w:rPr>
      </w:pPr>
      <w:r w:rsidRPr="004A25B0">
        <w:rPr>
          <w:sz w:val="24"/>
          <w:szCs w:val="16"/>
        </w:rPr>
        <w:t>5.</w:t>
      </w:r>
      <w:r w:rsidRPr="004A25B0">
        <w:rPr>
          <w:sz w:val="24"/>
          <w:szCs w:val="16"/>
        </w:rPr>
        <w:tab/>
      </w:r>
      <w:hyperlink w:anchor="Traite_t2_pt_1_chap_III_Sec_1_5" w:history="1">
        <w:r w:rsidRPr="009E3DE0">
          <w:rPr>
            <w:rStyle w:val="Hyperlien"/>
            <w:sz w:val="24"/>
            <w:szCs w:val="16"/>
          </w:rPr>
          <w:t>Un régime nouveau est-il explicable ?</w:t>
        </w:r>
      </w:hyperlink>
      <w:r w:rsidRPr="004A25B0">
        <w:rPr>
          <w:sz w:val="24"/>
        </w:rPr>
        <w:t xml:space="preserve"> [</w:t>
      </w:r>
      <w:r w:rsidRPr="004A25B0">
        <w:rPr>
          <w:sz w:val="24"/>
          <w:szCs w:val="16"/>
        </w:rPr>
        <w:t>151]</w:t>
      </w:r>
    </w:p>
    <w:p w14:paraId="166DD5F3" w14:textId="77777777" w:rsidR="00A35B72" w:rsidRPr="004A25B0" w:rsidRDefault="00A35B72" w:rsidP="00A35B72">
      <w:pPr>
        <w:ind w:left="1080" w:hanging="360"/>
        <w:jc w:val="both"/>
        <w:rPr>
          <w:sz w:val="24"/>
        </w:rPr>
      </w:pPr>
      <w:r w:rsidRPr="004A25B0">
        <w:rPr>
          <w:i/>
          <w:iCs/>
          <w:sz w:val="24"/>
          <w:szCs w:val="12"/>
        </w:rPr>
        <w:t>a.</w:t>
      </w:r>
      <w:r w:rsidRPr="004A25B0">
        <w:rPr>
          <w:i/>
          <w:iCs/>
          <w:sz w:val="24"/>
          <w:szCs w:val="12"/>
        </w:rPr>
        <w:tab/>
        <w:t>H. Arendt</w:t>
      </w:r>
      <w:r w:rsidRPr="004A25B0">
        <w:rPr>
          <w:sz w:val="24"/>
        </w:rPr>
        <w:t xml:space="preserve"> [</w:t>
      </w:r>
      <w:r w:rsidRPr="004A25B0">
        <w:rPr>
          <w:sz w:val="24"/>
          <w:szCs w:val="12"/>
        </w:rPr>
        <w:t>152.</w:t>
      </w:r>
    </w:p>
    <w:p w14:paraId="0EB57AA3" w14:textId="77777777" w:rsidR="00A35B72" w:rsidRPr="004A25B0" w:rsidRDefault="00A35B72" w:rsidP="00A35B72">
      <w:pPr>
        <w:ind w:left="1080" w:hanging="360"/>
        <w:jc w:val="both"/>
        <w:rPr>
          <w:sz w:val="24"/>
        </w:rPr>
      </w:pPr>
      <w:r w:rsidRPr="004A25B0">
        <w:rPr>
          <w:i/>
          <w:iCs/>
          <w:sz w:val="24"/>
          <w:szCs w:val="12"/>
        </w:rPr>
        <w:t>b.</w:t>
      </w:r>
      <w:r w:rsidRPr="004A25B0">
        <w:rPr>
          <w:i/>
          <w:iCs/>
          <w:sz w:val="24"/>
          <w:szCs w:val="12"/>
        </w:rPr>
        <w:tab/>
        <w:t>A. Besançon</w:t>
      </w:r>
      <w:r w:rsidRPr="004A25B0">
        <w:rPr>
          <w:sz w:val="24"/>
        </w:rPr>
        <w:t xml:space="preserve"> [</w:t>
      </w:r>
      <w:r w:rsidRPr="004A25B0">
        <w:rPr>
          <w:sz w:val="24"/>
          <w:szCs w:val="12"/>
        </w:rPr>
        <w:t>152</w:t>
      </w:r>
      <w:r w:rsidRPr="004A25B0">
        <w:rPr>
          <w:sz w:val="24"/>
          <w:szCs w:val="16"/>
        </w:rPr>
        <w:t>]</w:t>
      </w:r>
    </w:p>
    <w:p w14:paraId="632E6AE5" w14:textId="77777777" w:rsidR="00A35B72" w:rsidRPr="004A25B0" w:rsidRDefault="00A35B72" w:rsidP="00A35B72">
      <w:pPr>
        <w:ind w:left="720" w:hanging="360"/>
        <w:jc w:val="both"/>
        <w:rPr>
          <w:sz w:val="24"/>
        </w:rPr>
      </w:pPr>
      <w:hyperlink w:anchor="Traite_t2_pt_1_chap_III_Sec_1_biblio" w:history="1">
        <w:r w:rsidRPr="009E3DE0">
          <w:rPr>
            <w:rStyle w:val="Hyperlien"/>
            <w:i/>
            <w:iCs/>
            <w:sz w:val="24"/>
            <w:szCs w:val="16"/>
          </w:rPr>
          <w:t>Bibliographie</w:t>
        </w:r>
      </w:hyperlink>
      <w:r w:rsidRPr="004A25B0">
        <w:rPr>
          <w:sz w:val="24"/>
        </w:rPr>
        <w:t xml:space="preserve"> [</w:t>
      </w:r>
      <w:r w:rsidRPr="004A25B0">
        <w:rPr>
          <w:sz w:val="24"/>
          <w:szCs w:val="16"/>
        </w:rPr>
        <w:t>157]</w:t>
      </w:r>
    </w:p>
    <w:p w14:paraId="06C7CF6D" w14:textId="77777777" w:rsidR="00A35B72" w:rsidRPr="004A25B0" w:rsidRDefault="00A35B72" w:rsidP="00A35B72">
      <w:pPr>
        <w:spacing w:before="120" w:after="120"/>
        <w:ind w:left="360" w:hanging="360"/>
        <w:jc w:val="both"/>
        <w:rPr>
          <w:i/>
          <w:iCs/>
          <w:sz w:val="24"/>
          <w:szCs w:val="16"/>
        </w:rPr>
      </w:pPr>
    </w:p>
    <w:p w14:paraId="3A6D4238" w14:textId="77777777" w:rsidR="00A35B72" w:rsidRPr="004A25B0" w:rsidRDefault="00A35B72" w:rsidP="00A35B72">
      <w:pPr>
        <w:spacing w:before="120" w:after="120"/>
        <w:ind w:left="360" w:hanging="360"/>
        <w:jc w:val="both"/>
        <w:rPr>
          <w:sz w:val="24"/>
        </w:rPr>
      </w:pPr>
      <w:r w:rsidRPr="004A25B0">
        <w:rPr>
          <w:i/>
          <w:iCs/>
          <w:sz w:val="24"/>
          <w:szCs w:val="16"/>
        </w:rPr>
        <w:t>Section 2.</w:t>
      </w:r>
      <w:r>
        <w:rPr>
          <w:i/>
          <w:iCs/>
          <w:sz w:val="24"/>
          <w:szCs w:val="16"/>
        </w:rPr>
        <w:t xml:space="preserve"> </w:t>
      </w:r>
      <w:hyperlink w:anchor="Traite_t2_pt_1_chap_III_Sec_2" w:history="1">
        <w:r w:rsidRPr="009E3DE0">
          <w:rPr>
            <w:rStyle w:val="Hyperlien"/>
            <w:bCs/>
            <w:i/>
            <w:iCs/>
            <w:sz w:val="24"/>
            <w:szCs w:val="16"/>
          </w:rPr>
          <w:t>Sociologie des totalitarismes</w:t>
        </w:r>
      </w:hyperlink>
      <w:r w:rsidRPr="004A25B0">
        <w:rPr>
          <w:bCs/>
          <w:i/>
          <w:iCs/>
          <w:sz w:val="24"/>
          <w:szCs w:val="16"/>
        </w:rPr>
        <w:t xml:space="preserve">, </w:t>
      </w:r>
      <w:r w:rsidRPr="004A25B0">
        <w:rPr>
          <w:i/>
          <w:iCs/>
          <w:sz w:val="24"/>
          <w:szCs w:val="16"/>
        </w:rPr>
        <w:t>par P. Ansart</w:t>
      </w:r>
      <w:r w:rsidRPr="004A25B0">
        <w:rPr>
          <w:sz w:val="24"/>
        </w:rPr>
        <w:t xml:space="preserve"> [</w:t>
      </w:r>
      <w:r w:rsidRPr="004A25B0">
        <w:rPr>
          <w:sz w:val="24"/>
          <w:szCs w:val="16"/>
        </w:rPr>
        <w:t>160]</w:t>
      </w:r>
    </w:p>
    <w:p w14:paraId="0C922BF9" w14:textId="77777777" w:rsidR="00A35B72" w:rsidRPr="004A25B0" w:rsidRDefault="00A35B72" w:rsidP="00A35B72">
      <w:pPr>
        <w:spacing w:before="120" w:after="120"/>
        <w:ind w:left="360" w:hanging="360"/>
        <w:jc w:val="both"/>
        <w:rPr>
          <w:sz w:val="24"/>
          <w:szCs w:val="16"/>
        </w:rPr>
      </w:pPr>
    </w:p>
    <w:p w14:paraId="5EADA9D3"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I_Sec_2_1" w:history="1">
        <w:r w:rsidRPr="009E3DE0">
          <w:rPr>
            <w:rStyle w:val="Hyperlien"/>
            <w:sz w:val="24"/>
            <w:szCs w:val="16"/>
          </w:rPr>
          <w:t>Les conditions sociales de la production</w:t>
        </w:r>
      </w:hyperlink>
      <w:r w:rsidRPr="004A25B0">
        <w:rPr>
          <w:sz w:val="24"/>
        </w:rPr>
        <w:t xml:space="preserve"> [</w:t>
      </w:r>
      <w:r w:rsidRPr="004A25B0">
        <w:rPr>
          <w:sz w:val="24"/>
          <w:szCs w:val="16"/>
        </w:rPr>
        <w:t>162]</w:t>
      </w:r>
    </w:p>
    <w:p w14:paraId="4758F099"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I_Sec_2_2" w:history="1">
        <w:r w:rsidRPr="009E3DE0">
          <w:rPr>
            <w:rStyle w:val="Hyperlien"/>
            <w:sz w:val="24"/>
            <w:szCs w:val="16"/>
          </w:rPr>
          <w:t>Les systèmes sociaux</w:t>
        </w:r>
      </w:hyperlink>
      <w:r w:rsidRPr="004A25B0">
        <w:rPr>
          <w:sz w:val="24"/>
        </w:rPr>
        <w:t xml:space="preserve"> [</w:t>
      </w:r>
      <w:r w:rsidRPr="004A25B0">
        <w:rPr>
          <w:sz w:val="24"/>
          <w:szCs w:val="16"/>
        </w:rPr>
        <w:t>169]</w:t>
      </w:r>
    </w:p>
    <w:p w14:paraId="3A12FB78"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II_Sec_2_3" w:history="1">
        <w:r w:rsidRPr="009E3DE0">
          <w:rPr>
            <w:rStyle w:val="Hyperlien"/>
            <w:sz w:val="24"/>
            <w:szCs w:val="16"/>
          </w:rPr>
          <w:t>Les institutions</w:t>
        </w:r>
      </w:hyperlink>
      <w:r w:rsidRPr="004A25B0">
        <w:rPr>
          <w:sz w:val="24"/>
        </w:rPr>
        <w:t xml:space="preserve"> [</w:t>
      </w:r>
      <w:r w:rsidRPr="004A25B0">
        <w:rPr>
          <w:sz w:val="24"/>
          <w:szCs w:val="16"/>
        </w:rPr>
        <w:t>176]</w:t>
      </w:r>
    </w:p>
    <w:p w14:paraId="0545F4ED" w14:textId="77777777" w:rsidR="00A35B72" w:rsidRPr="004A25B0" w:rsidRDefault="00A35B72" w:rsidP="00A35B72">
      <w:pPr>
        <w:ind w:left="720" w:hanging="360"/>
        <w:jc w:val="both"/>
        <w:rPr>
          <w:sz w:val="24"/>
        </w:rPr>
      </w:pPr>
      <w:r w:rsidRPr="004A25B0">
        <w:rPr>
          <w:sz w:val="24"/>
          <w:szCs w:val="16"/>
        </w:rPr>
        <w:t>4.</w:t>
      </w:r>
      <w:r w:rsidRPr="004A25B0">
        <w:rPr>
          <w:sz w:val="24"/>
          <w:szCs w:val="16"/>
        </w:rPr>
        <w:tab/>
      </w:r>
      <w:hyperlink w:anchor="Traite_t2_pt_1_chap_III_Sec_2_4" w:history="1">
        <w:r w:rsidRPr="009E3DE0">
          <w:rPr>
            <w:rStyle w:val="Hyperlien"/>
            <w:sz w:val="24"/>
            <w:szCs w:val="16"/>
          </w:rPr>
          <w:t>Culture et idéologies</w:t>
        </w:r>
      </w:hyperlink>
      <w:r w:rsidRPr="004A25B0">
        <w:rPr>
          <w:sz w:val="24"/>
        </w:rPr>
        <w:t xml:space="preserve"> [</w:t>
      </w:r>
      <w:r w:rsidRPr="004A25B0">
        <w:rPr>
          <w:sz w:val="24"/>
          <w:szCs w:val="16"/>
        </w:rPr>
        <w:t>183]</w:t>
      </w:r>
    </w:p>
    <w:p w14:paraId="67D1E2C4" w14:textId="77777777" w:rsidR="00A35B72" w:rsidRPr="004A25B0" w:rsidRDefault="00A35B72" w:rsidP="00A35B72">
      <w:pPr>
        <w:ind w:left="720" w:hanging="360"/>
        <w:jc w:val="both"/>
        <w:rPr>
          <w:sz w:val="24"/>
        </w:rPr>
      </w:pPr>
      <w:hyperlink w:anchor="Traite_t2_pt_1_chap_III_Sec_2_biblio" w:history="1">
        <w:r w:rsidRPr="009E3DE0">
          <w:rPr>
            <w:rStyle w:val="Hyperlien"/>
            <w:i/>
            <w:iCs/>
            <w:sz w:val="24"/>
            <w:szCs w:val="16"/>
          </w:rPr>
          <w:t>Bibliographie</w:t>
        </w:r>
      </w:hyperlink>
      <w:r w:rsidRPr="004A25B0">
        <w:rPr>
          <w:sz w:val="24"/>
        </w:rPr>
        <w:t xml:space="preserve"> [</w:t>
      </w:r>
      <w:r w:rsidRPr="004A25B0">
        <w:rPr>
          <w:sz w:val="24"/>
          <w:szCs w:val="16"/>
        </w:rPr>
        <w:t>1</w:t>
      </w:r>
      <w:r w:rsidRPr="004A25B0">
        <w:rPr>
          <w:bCs/>
          <w:sz w:val="24"/>
          <w:szCs w:val="16"/>
        </w:rPr>
        <w:t>91</w:t>
      </w:r>
      <w:r w:rsidRPr="004A25B0">
        <w:rPr>
          <w:sz w:val="24"/>
          <w:szCs w:val="16"/>
        </w:rPr>
        <w:t>]</w:t>
      </w:r>
    </w:p>
    <w:p w14:paraId="79F55BA8" w14:textId="77777777" w:rsidR="00A35B72" w:rsidRPr="004A25B0" w:rsidRDefault="00A35B72" w:rsidP="00A35B72">
      <w:pPr>
        <w:spacing w:before="120" w:after="120"/>
        <w:ind w:left="360" w:hanging="360"/>
        <w:jc w:val="both"/>
        <w:rPr>
          <w:i/>
          <w:iCs/>
          <w:sz w:val="24"/>
          <w:szCs w:val="16"/>
        </w:rPr>
      </w:pPr>
    </w:p>
    <w:p w14:paraId="54CA2FCB" w14:textId="77777777" w:rsidR="00A35B72" w:rsidRPr="004A25B0" w:rsidRDefault="00A35B72" w:rsidP="00A35B72">
      <w:pPr>
        <w:spacing w:before="120" w:after="120"/>
        <w:ind w:left="360" w:hanging="360"/>
        <w:jc w:val="both"/>
        <w:rPr>
          <w:sz w:val="24"/>
        </w:rPr>
      </w:pPr>
      <w:r w:rsidRPr="004A25B0">
        <w:rPr>
          <w:i/>
          <w:iCs/>
          <w:sz w:val="24"/>
          <w:szCs w:val="16"/>
        </w:rPr>
        <w:t>Section 3.</w:t>
      </w:r>
      <w:r>
        <w:rPr>
          <w:i/>
          <w:iCs/>
          <w:sz w:val="24"/>
          <w:szCs w:val="16"/>
        </w:rPr>
        <w:t xml:space="preserve"> </w:t>
      </w:r>
      <w:hyperlink w:anchor="Traite_t2_pt_1_chap_III_Sec_3" w:history="1">
        <w:r w:rsidRPr="009E3DE0">
          <w:rPr>
            <w:rStyle w:val="Hyperlien"/>
            <w:bCs/>
            <w:i/>
            <w:iCs/>
            <w:sz w:val="24"/>
            <w:szCs w:val="16"/>
          </w:rPr>
          <w:t>Tradition et révolution dans le national-socialisme</w:t>
        </w:r>
      </w:hyperlink>
      <w:r w:rsidRPr="004A25B0">
        <w:rPr>
          <w:bCs/>
          <w:i/>
          <w:iCs/>
          <w:sz w:val="24"/>
          <w:szCs w:val="16"/>
        </w:rPr>
        <w:t xml:space="preserve">, par K. D. </w:t>
      </w:r>
      <w:r w:rsidRPr="004A25B0">
        <w:rPr>
          <w:i/>
          <w:iCs/>
          <w:sz w:val="24"/>
          <w:szCs w:val="16"/>
        </w:rPr>
        <w:t>Br</w:t>
      </w:r>
      <w:r w:rsidRPr="004A25B0">
        <w:rPr>
          <w:i/>
          <w:iCs/>
          <w:sz w:val="24"/>
          <w:szCs w:val="16"/>
        </w:rPr>
        <w:t>a</w:t>
      </w:r>
      <w:r w:rsidRPr="004A25B0">
        <w:rPr>
          <w:i/>
          <w:iCs/>
          <w:sz w:val="24"/>
          <w:szCs w:val="16"/>
        </w:rPr>
        <w:t>cher</w:t>
      </w:r>
      <w:r w:rsidRPr="004A25B0">
        <w:rPr>
          <w:sz w:val="24"/>
        </w:rPr>
        <w:t xml:space="preserve"> [</w:t>
      </w:r>
      <w:r w:rsidRPr="004A25B0">
        <w:rPr>
          <w:bCs/>
          <w:sz w:val="24"/>
          <w:szCs w:val="16"/>
        </w:rPr>
        <w:t>198</w:t>
      </w:r>
      <w:r w:rsidRPr="004A25B0">
        <w:rPr>
          <w:sz w:val="24"/>
          <w:szCs w:val="16"/>
        </w:rPr>
        <w:t>]</w:t>
      </w:r>
    </w:p>
    <w:p w14:paraId="6B987102" w14:textId="77777777" w:rsidR="00A35B72" w:rsidRPr="004A25B0" w:rsidRDefault="00A35B72" w:rsidP="00A35B72">
      <w:pPr>
        <w:spacing w:before="120" w:after="120"/>
        <w:ind w:left="360" w:hanging="360"/>
        <w:jc w:val="both"/>
        <w:rPr>
          <w:sz w:val="24"/>
          <w:szCs w:val="16"/>
        </w:rPr>
      </w:pPr>
    </w:p>
    <w:p w14:paraId="52345A01"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I_Sec_3_1" w:history="1">
        <w:r w:rsidRPr="009E3DE0">
          <w:rPr>
            <w:rStyle w:val="Hyperlien"/>
            <w:sz w:val="24"/>
            <w:szCs w:val="16"/>
          </w:rPr>
          <w:t>Sur les interprétations du national-socialisme</w:t>
        </w:r>
      </w:hyperlink>
      <w:r w:rsidRPr="004A25B0">
        <w:rPr>
          <w:sz w:val="24"/>
        </w:rPr>
        <w:t xml:space="preserve"> [</w:t>
      </w:r>
      <w:r w:rsidRPr="004A25B0">
        <w:rPr>
          <w:sz w:val="24"/>
          <w:szCs w:val="16"/>
        </w:rPr>
        <w:t>198]</w:t>
      </w:r>
    </w:p>
    <w:p w14:paraId="3D6DB101"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I_Sec_3_2" w:history="1">
        <w:r w:rsidRPr="009E3DE0">
          <w:rPr>
            <w:rStyle w:val="Hyperlien"/>
            <w:sz w:val="24"/>
            <w:szCs w:val="16"/>
          </w:rPr>
          <w:t>Sur le qualificatif « révolutionnaire »</w:t>
        </w:r>
      </w:hyperlink>
      <w:r w:rsidRPr="004A25B0">
        <w:rPr>
          <w:sz w:val="24"/>
        </w:rPr>
        <w:t xml:space="preserve"> [</w:t>
      </w:r>
      <w:r w:rsidRPr="004A25B0">
        <w:rPr>
          <w:sz w:val="24"/>
          <w:szCs w:val="16"/>
        </w:rPr>
        <w:t>201]</w:t>
      </w:r>
    </w:p>
    <w:p w14:paraId="342C48A2"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II_Sec_3_3" w:history="1">
        <w:r w:rsidRPr="009E3DE0">
          <w:rPr>
            <w:rStyle w:val="Hyperlien"/>
            <w:sz w:val="24"/>
            <w:szCs w:val="16"/>
          </w:rPr>
          <w:t>Nouveauté de la politique national-socialiste</w:t>
        </w:r>
      </w:hyperlink>
      <w:r w:rsidRPr="004A25B0">
        <w:rPr>
          <w:sz w:val="24"/>
        </w:rPr>
        <w:t xml:space="preserve"> [</w:t>
      </w:r>
      <w:r w:rsidRPr="004A25B0">
        <w:rPr>
          <w:sz w:val="24"/>
          <w:szCs w:val="16"/>
        </w:rPr>
        <w:t>204]</w:t>
      </w:r>
    </w:p>
    <w:p w14:paraId="21EB3D74" w14:textId="77777777" w:rsidR="00A35B72" w:rsidRDefault="00A35B72" w:rsidP="00A35B72">
      <w:pPr>
        <w:ind w:left="720" w:hanging="360"/>
        <w:jc w:val="both"/>
        <w:rPr>
          <w:sz w:val="24"/>
          <w:szCs w:val="16"/>
        </w:rPr>
      </w:pPr>
      <w:r w:rsidRPr="004A25B0">
        <w:rPr>
          <w:sz w:val="24"/>
          <w:szCs w:val="16"/>
        </w:rPr>
        <w:t>4.</w:t>
      </w:r>
      <w:r w:rsidRPr="004A25B0">
        <w:rPr>
          <w:sz w:val="24"/>
          <w:szCs w:val="16"/>
        </w:rPr>
        <w:tab/>
      </w:r>
      <w:hyperlink w:anchor="Traite_t2_pt_1_chap_III_Sec_3_4" w:history="1">
        <w:r w:rsidRPr="009E3DE0">
          <w:rPr>
            <w:rStyle w:val="Hyperlien"/>
            <w:sz w:val="24"/>
            <w:szCs w:val="16"/>
          </w:rPr>
          <w:t>En forme de conclusion</w:t>
        </w:r>
      </w:hyperlink>
      <w:r w:rsidRPr="004A25B0">
        <w:rPr>
          <w:sz w:val="24"/>
        </w:rPr>
        <w:t xml:space="preserve"> [</w:t>
      </w:r>
      <w:r w:rsidRPr="004A25B0">
        <w:rPr>
          <w:sz w:val="24"/>
          <w:szCs w:val="16"/>
        </w:rPr>
        <w:t>208]</w:t>
      </w:r>
    </w:p>
    <w:p w14:paraId="58A1535F" w14:textId="77777777" w:rsidR="00A35B72" w:rsidRPr="004A25B0" w:rsidRDefault="00A35B72" w:rsidP="00A35B72">
      <w:pPr>
        <w:ind w:left="720" w:hanging="360"/>
        <w:jc w:val="both"/>
        <w:rPr>
          <w:sz w:val="24"/>
        </w:rPr>
      </w:pPr>
    </w:p>
    <w:p w14:paraId="4008413F" w14:textId="77777777" w:rsidR="00A35B72" w:rsidRPr="004A25B0" w:rsidRDefault="00A35B72" w:rsidP="00A35B72">
      <w:pPr>
        <w:pStyle w:val="p"/>
      </w:pPr>
      <w:r w:rsidRPr="004A25B0">
        <w:t>[708]</w:t>
      </w:r>
    </w:p>
    <w:p w14:paraId="17BBF0A5" w14:textId="77777777" w:rsidR="00A35B72" w:rsidRPr="004A25B0" w:rsidRDefault="00A35B72" w:rsidP="00A35B72">
      <w:pPr>
        <w:spacing w:before="120" w:after="120"/>
        <w:ind w:left="360" w:hanging="360"/>
        <w:jc w:val="both"/>
        <w:rPr>
          <w:sz w:val="24"/>
          <w:szCs w:val="2"/>
        </w:rPr>
      </w:pPr>
    </w:p>
    <w:p w14:paraId="200BACDB" w14:textId="77777777" w:rsidR="00A35B72" w:rsidRPr="004A25B0" w:rsidRDefault="00A35B72" w:rsidP="00A35B72">
      <w:pPr>
        <w:spacing w:before="120" w:after="120"/>
        <w:ind w:left="360" w:hanging="360"/>
        <w:jc w:val="both"/>
        <w:rPr>
          <w:sz w:val="24"/>
        </w:rPr>
      </w:pPr>
      <w:r w:rsidRPr="004A25B0">
        <w:rPr>
          <w:i/>
          <w:iCs/>
          <w:sz w:val="24"/>
          <w:szCs w:val="16"/>
        </w:rPr>
        <w:t>Section 4.</w:t>
      </w:r>
      <w:r>
        <w:rPr>
          <w:i/>
          <w:iCs/>
          <w:sz w:val="24"/>
          <w:szCs w:val="16"/>
        </w:rPr>
        <w:t xml:space="preserve"> </w:t>
      </w:r>
      <w:hyperlink w:anchor="Traite_t2_pt_1_chap_III_Sec_4" w:history="1">
        <w:r w:rsidRPr="009E3DE0">
          <w:rPr>
            <w:rStyle w:val="Hyperlien"/>
            <w:bCs/>
            <w:i/>
            <w:iCs/>
            <w:sz w:val="24"/>
            <w:szCs w:val="16"/>
          </w:rPr>
          <w:t>L’URSS ou le totalitarisme exemplaire</w:t>
        </w:r>
      </w:hyperlink>
      <w:r w:rsidRPr="004A25B0">
        <w:rPr>
          <w:bCs/>
          <w:i/>
          <w:iCs/>
          <w:sz w:val="24"/>
          <w:szCs w:val="16"/>
        </w:rPr>
        <w:t xml:space="preserve">, </w:t>
      </w:r>
      <w:r w:rsidRPr="004A25B0">
        <w:rPr>
          <w:i/>
          <w:iCs/>
          <w:sz w:val="24"/>
          <w:szCs w:val="16"/>
        </w:rPr>
        <w:t>par H. Carrère d’Encausse</w:t>
      </w:r>
      <w:r w:rsidRPr="004A25B0">
        <w:rPr>
          <w:sz w:val="24"/>
        </w:rPr>
        <w:t xml:space="preserve"> [</w:t>
      </w:r>
      <w:r w:rsidRPr="004A25B0">
        <w:rPr>
          <w:sz w:val="24"/>
          <w:szCs w:val="16"/>
        </w:rPr>
        <w:t>210]</w:t>
      </w:r>
    </w:p>
    <w:p w14:paraId="7AF308E6" w14:textId="77777777" w:rsidR="00A35B72" w:rsidRPr="004A25B0" w:rsidRDefault="00A35B72" w:rsidP="00A35B72">
      <w:pPr>
        <w:spacing w:before="120" w:after="120"/>
        <w:ind w:left="360" w:hanging="360"/>
        <w:jc w:val="both"/>
        <w:rPr>
          <w:sz w:val="24"/>
          <w:szCs w:val="16"/>
        </w:rPr>
      </w:pPr>
    </w:p>
    <w:p w14:paraId="58A95A5C"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I_Sec_4_1" w:history="1">
        <w:r w:rsidRPr="009E3DE0">
          <w:rPr>
            <w:rStyle w:val="Hyperlien"/>
            <w:sz w:val="24"/>
            <w:szCs w:val="16"/>
          </w:rPr>
          <w:t>Les conditions de la création du système soviétique</w:t>
        </w:r>
      </w:hyperlink>
      <w:r w:rsidRPr="004A25B0">
        <w:rPr>
          <w:sz w:val="24"/>
        </w:rPr>
        <w:t xml:space="preserve"> [</w:t>
      </w:r>
      <w:r w:rsidRPr="004A25B0">
        <w:rPr>
          <w:sz w:val="24"/>
          <w:szCs w:val="16"/>
        </w:rPr>
        <w:t>211]</w:t>
      </w:r>
    </w:p>
    <w:p w14:paraId="73FC7088"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I_Sec_4_2" w:history="1">
        <w:r w:rsidRPr="00C47620">
          <w:rPr>
            <w:rStyle w:val="Hyperlien"/>
            <w:sz w:val="24"/>
            <w:szCs w:val="16"/>
          </w:rPr>
          <w:t>Les années post-léninistes et les traits spécifiques du système stalinien</w:t>
        </w:r>
      </w:hyperlink>
      <w:r w:rsidRPr="004A25B0">
        <w:rPr>
          <w:sz w:val="24"/>
        </w:rPr>
        <w:t xml:space="preserve"> [</w:t>
      </w:r>
      <w:r w:rsidRPr="004A25B0">
        <w:rPr>
          <w:sz w:val="24"/>
          <w:szCs w:val="16"/>
        </w:rPr>
        <w:t>214]</w:t>
      </w:r>
    </w:p>
    <w:p w14:paraId="36760DF0"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II_Sec_4_3" w:history="1">
        <w:r w:rsidRPr="00C47620">
          <w:rPr>
            <w:rStyle w:val="Hyperlien"/>
            <w:sz w:val="24"/>
            <w:szCs w:val="16"/>
          </w:rPr>
          <w:t>Le changement post-stalinien et le modèle totalitaire</w:t>
        </w:r>
      </w:hyperlink>
      <w:r w:rsidRPr="004A25B0">
        <w:rPr>
          <w:sz w:val="24"/>
        </w:rPr>
        <w:t xml:space="preserve"> [</w:t>
      </w:r>
      <w:r w:rsidRPr="004A25B0">
        <w:rPr>
          <w:sz w:val="24"/>
          <w:szCs w:val="16"/>
        </w:rPr>
        <w:t>231]</w:t>
      </w:r>
    </w:p>
    <w:p w14:paraId="6A0185D4" w14:textId="77777777" w:rsidR="00A35B72" w:rsidRPr="004A25B0" w:rsidRDefault="00A35B72" w:rsidP="00A35B72">
      <w:pPr>
        <w:ind w:left="720" w:hanging="360"/>
        <w:jc w:val="both"/>
        <w:rPr>
          <w:sz w:val="24"/>
        </w:rPr>
      </w:pPr>
      <w:hyperlink w:anchor="Traite_t2_pt_1_chap_III_Sec_4_biblio" w:history="1">
        <w:r w:rsidRPr="00C47620">
          <w:rPr>
            <w:rStyle w:val="Hyperlien"/>
            <w:i/>
            <w:iCs/>
            <w:sz w:val="24"/>
            <w:szCs w:val="16"/>
          </w:rPr>
          <w:t>Bibliographie</w:t>
        </w:r>
      </w:hyperlink>
      <w:r w:rsidRPr="004A25B0">
        <w:rPr>
          <w:sz w:val="24"/>
        </w:rPr>
        <w:t xml:space="preserve"> [</w:t>
      </w:r>
      <w:r w:rsidRPr="004A25B0">
        <w:rPr>
          <w:sz w:val="24"/>
          <w:szCs w:val="16"/>
        </w:rPr>
        <w:t>235</w:t>
      </w:r>
    </w:p>
    <w:p w14:paraId="57780775" w14:textId="77777777" w:rsidR="00A35B72" w:rsidRPr="004A25B0" w:rsidRDefault="00A35B72" w:rsidP="00A35B72">
      <w:pPr>
        <w:spacing w:before="120" w:after="120"/>
        <w:ind w:left="360" w:hanging="360"/>
        <w:jc w:val="both"/>
        <w:rPr>
          <w:i/>
          <w:iCs/>
          <w:sz w:val="24"/>
          <w:szCs w:val="16"/>
        </w:rPr>
      </w:pPr>
      <w:r>
        <w:rPr>
          <w:i/>
          <w:iCs/>
          <w:sz w:val="24"/>
          <w:szCs w:val="16"/>
        </w:rPr>
        <w:br w:type="page"/>
      </w:r>
    </w:p>
    <w:p w14:paraId="32C2ED7E" w14:textId="77777777" w:rsidR="00A35B72" w:rsidRPr="004A25B0" w:rsidRDefault="00A35B72" w:rsidP="00A35B72">
      <w:pPr>
        <w:spacing w:before="120" w:after="120"/>
        <w:ind w:left="360" w:hanging="360"/>
        <w:jc w:val="both"/>
        <w:rPr>
          <w:sz w:val="24"/>
        </w:rPr>
      </w:pPr>
      <w:r w:rsidRPr="004A25B0">
        <w:rPr>
          <w:i/>
          <w:iCs/>
          <w:sz w:val="24"/>
          <w:szCs w:val="16"/>
        </w:rPr>
        <w:t>Section 5.</w:t>
      </w:r>
      <w:r>
        <w:rPr>
          <w:i/>
          <w:iCs/>
          <w:sz w:val="24"/>
          <w:szCs w:val="16"/>
        </w:rPr>
        <w:t xml:space="preserve"> </w:t>
      </w:r>
      <w:hyperlink w:anchor="Traite_t2_pt_1_chap_III_Sec_5" w:history="1">
        <w:r w:rsidRPr="009E3DE0">
          <w:rPr>
            <w:rStyle w:val="Hyperlien"/>
            <w:bCs/>
            <w:i/>
            <w:iCs/>
            <w:sz w:val="24"/>
            <w:szCs w:val="16"/>
          </w:rPr>
          <w:t>La Chine ou les tribulations du totalitarisme</w:t>
        </w:r>
      </w:hyperlink>
      <w:r w:rsidRPr="004A25B0">
        <w:rPr>
          <w:bCs/>
          <w:i/>
          <w:iCs/>
          <w:sz w:val="24"/>
          <w:szCs w:val="16"/>
        </w:rPr>
        <w:t xml:space="preserve">, </w:t>
      </w:r>
      <w:r w:rsidRPr="004A25B0">
        <w:rPr>
          <w:i/>
          <w:iCs/>
          <w:sz w:val="24"/>
          <w:szCs w:val="16"/>
        </w:rPr>
        <w:t xml:space="preserve">par </w:t>
      </w:r>
      <w:r w:rsidRPr="004A25B0">
        <w:rPr>
          <w:bCs/>
          <w:i/>
          <w:iCs/>
          <w:sz w:val="24"/>
          <w:szCs w:val="16"/>
        </w:rPr>
        <w:t xml:space="preserve">J.-L. </w:t>
      </w:r>
      <w:r w:rsidRPr="004A25B0">
        <w:rPr>
          <w:i/>
          <w:iCs/>
          <w:sz w:val="24"/>
          <w:szCs w:val="16"/>
        </w:rPr>
        <w:t>Domenach</w:t>
      </w:r>
      <w:r w:rsidRPr="004A25B0">
        <w:rPr>
          <w:sz w:val="24"/>
        </w:rPr>
        <w:t xml:space="preserve"> [</w:t>
      </w:r>
      <w:r w:rsidRPr="004A25B0">
        <w:rPr>
          <w:sz w:val="24"/>
          <w:szCs w:val="16"/>
        </w:rPr>
        <w:t>238]</w:t>
      </w:r>
    </w:p>
    <w:p w14:paraId="7B1DDA61" w14:textId="77777777" w:rsidR="00A35B72" w:rsidRPr="004A25B0" w:rsidRDefault="00A35B72" w:rsidP="00A35B72">
      <w:pPr>
        <w:spacing w:before="120" w:after="120"/>
        <w:ind w:left="360" w:hanging="360"/>
        <w:jc w:val="both"/>
        <w:rPr>
          <w:sz w:val="24"/>
          <w:szCs w:val="16"/>
        </w:rPr>
      </w:pPr>
    </w:p>
    <w:p w14:paraId="434FB2C0"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II_Sec_5_1" w:history="1">
        <w:r w:rsidRPr="00C47620">
          <w:rPr>
            <w:rStyle w:val="Hyperlien"/>
            <w:sz w:val="24"/>
            <w:szCs w:val="16"/>
          </w:rPr>
          <w:t>Une question négligée</w:t>
        </w:r>
      </w:hyperlink>
      <w:r w:rsidRPr="004A25B0">
        <w:rPr>
          <w:sz w:val="24"/>
        </w:rPr>
        <w:t xml:space="preserve"> [</w:t>
      </w:r>
      <w:r w:rsidRPr="004A25B0">
        <w:rPr>
          <w:sz w:val="24"/>
          <w:szCs w:val="16"/>
        </w:rPr>
        <w:t>239]</w:t>
      </w:r>
    </w:p>
    <w:p w14:paraId="63893ECC"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II_Sec_5_2" w:history="1">
        <w:r w:rsidRPr="00C47620">
          <w:rPr>
            <w:rStyle w:val="Hyperlien"/>
            <w:sz w:val="24"/>
            <w:szCs w:val="16"/>
          </w:rPr>
          <w:t>Le problème de l’information</w:t>
        </w:r>
      </w:hyperlink>
      <w:r w:rsidRPr="004A25B0">
        <w:rPr>
          <w:sz w:val="24"/>
        </w:rPr>
        <w:t xml:space="preserve"> [</w:t>
      </w:r>
      <w:r w:rsidRPr="004A25B0">
        <w:rPr>
          <w:sz w:val="24"/>
          <w:szCs w:val="16"/>
        </w:rPr>
        <w:t>240]</w:t>
      </w:r>
    </w:p>
    <w:p w14:paraId="233B0A27"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II_Sec_5_3" w:history="1">
        <w:r w:rsidRPr="00C47620">
          <w:rPr>
            <w:rStyle w:val="Hyperlien"/>
            <w:sz w:val="24"/>
            <w:szCs w:val="16"/>
          </w:rPr>
          <w:t>L’évolution récente</w:t>
        </w:r>
      </w:hyperlink>
      <w:r w:rsidRPr="004A25B0">
        <w:rPr>
          <w:sz w:val="24"/>
        </w:rPr>
        <w:t xml:space="preserve"> [</w:t>
      </w:r>
      <w:r w:rsidRPr="004A25B0">
        <w:rPr>
          <w:sz w:val="24"/>
          <w:szCs w:val="16"/>
        </w:rPr>
        <w:t>243]</w:t>
      </w:r>
    </w:p>
    <w:p w14:paraId="2B013F2E" w14:textId="77777777" w:rsidR="00A35B72" w:rsidRPr="004A25B0" w:rsidRDefault="00A35B72" w:rsidP="00A35B72">
      <w:pPr>
        <w:ind w:left="720" w:hanging="360"/>
        <w:jc w:val="both"/>
        <w:rPr>
          <w:sz w:val="24"/>
        </w:rPr>
      </w:pPr>
      <w:r w:rsidRPr="004A25B0">
        <w:rPr>
          <w:sz w:val="24"/>
          <w:szCs w:val="16"/>
        </w:rPr>
        <w:t>4.</w:t>
      </w:r>
      <w:r w:rsidRPr="004A25B0">
        <w:rPr>
          <w:sz w:val="24"/>
          <w:szCs w:val="16"/>
        </w:rPr>
        <w:tab/>
      </w:r>
      <w:hyperlink w:anchor="Traite_t2_pt_1_chap_III_Sec_5_4" w:history="1">
        <w:r w:rsidRPr="00C47620">
          <w:rPr>
            <w:rStyle w:val="Hyperlien"/>
            <w:sz w:val="24"/>
            <w:szCs w:val="16"/>
          </w:rPr>
          <w:t>Le cercle totalitaire</w:t>
        </w:r>
      </w:hyperlink>
      <w:r w:rsidRPr="004A25B0">
        <w:rPr>
          <w:sz w:val="24"/>
        </w:rPr>
        <w:t xml:space="preserve"> [</w:t>
      </w:r>
      <w:r w:rsidRPr="004A25B0">
        <w:rPr>
          <w:sz w:val="24"/>
          <w:szCs w:val="16"/>
        </w:rPr>
        <w:t>246]</w:t>
      </w:r>
    </w:p>
    <w:p w14:paraId="69E18659" w14:textId="77777777" w:rsidR="00A35B72" w:rsidRPr="004A25B0" w:rsidRDefault="00A35B72" w:rsidP="00A35B72">
      <w:pPr>
        <w:ind w:left="720" w:hanging="360"/>
        <w:jc w:val="both"/>
        <w:rPr>
          <w:sz w:val="24"/>
        </w:rPr>
      </w:pPr>
      <w:r w:rsidRPr="004A25B0">
        <w:rPr>
          <w:sz w:val="24"/>
          <w:szCs w:val="16"/>
        </w:rPr>
        <w:t>5.</w:t>
      </w:r>
      <w:r w:rsidRPr="004A25B0">
        <w:rPr>
          <w:sz w:val="24"/>
          <w:szCs w:val="16"/>
        </w:rPr>
        <w:tab/>
      </w:r>
      <w:hyperlink w:anchor="Traite_t2_pt_1_chap_III_Sec_5_5" w:history="1">
        <w:r w:rsidRPr="00C47620">
          <w:rPr>
            <w:rStyle w:val="Hyperlien"/>
            <w:sz w:val="24"/>
            <w:szCs w:val="16"/>
          </w:rPr>
          <w:t>Les tribulations politiques du totalitarisme</w:t>
        </w:r>
      </w:hyperlink>
      <w:r w:rsidRPr="004A25B0">
        <w:rPr>
          <w:sz w:val="24"/>
        </w:rPr>
        <w:t xml:space="preserve"> [</w:t>
      </w:r>
      <w:r w:rsidRPr="004A25B0">
        <w:rPr>
          <w:sz w:val="24"/>
          <w:szCs w:val="16"/>
        </w:rPr>
        <w:t>250]</w:t>
      </w:r>
    </w:p>
    <w:p w14:paraId="0BEBFED8" w14:textId="77777777" w:rsidR="00A35B72" w:rsidRPr="004A25B0" w:rsidRDefault="00A35B72" w:rsidP="00A35B72">
      <w:pPr>
        <w:ind w:left="720" w:hanging="360"/>
        <w:jc w:val="both"/>
        <w:rPr>
          <w:sz w:val="24"/>
        </w:rPr>
      </w:pPr>
      <w:r w:rsidRPr="004A25B0">
        <w:rPr>
          <w:sz w:val="24"/>
          <w:szCs w:val="16"/>
        </w:rPr>
        <w:t>6.</w:t>
      </w:r>
      <w:r w:rsidRPr="004A25B0">
        <w:rPr>
          <w:sz w:val="24"/>
          <w:szCs w:val="16"/>
        </w:rPr>
        <w:tab/>
      </w:r>
      <w:hyperlink w:anchor="Traite_t2_pt_1_chap_III_Sec_5_6" w:history="1">
        <w:r w:rsidRPr="00C47620">
          <w:rPr>
            <w:rStyle w:val="Hyperlien"/>
            <w:sz w:val="24"/>
            <w:szCs w:val="16"/>
          </w:rPr>
          <w:t>Vers un régime totalitaire post-révolutionnaire ?</w:t>
        </w:r>
      </w:hyperlink>
      <w:r w:rsidRPr="004A25B0">
        <w:rPr>
          <w:sz w:val="24"/>
        </w:rPr>
        <w:t xml:space="preserve"> [</w:t>
      </w:r>
      <w:r w:rsidRPr="004A25B0">
        <w:rPr>
          <w:sz w:val="24"/>
          <w:szCs w:val="16"/>
        </w:rPr>
        <w:t>257]</w:t>
      </w:r>
    </w:p>
    <w:p w14:paraId="779C5744" w14:textId="77777777" w:rsidR="00A35B72" w:rsidRPr="004A25B0" w:rsidRDefault="00A35B72" w:rsidP="00A35B72">
      <w:pPr>
        <w:ind w:left="720" w:hanging="360"/>
        <w:jc w:val="both"/>
        <w:rPr>
          <w:sz w:val="24"/>
        </w:rPr>
      </w:pPr>
      <w:hyperlink w:anchor="Traite_t2_pt_1_chap_III_Sec_5_biblio" w:history="1">
        <w:r w:rsidRPr="00C47620">
          <w:rPr>
            <w:rStyle w:val="Hyperlien"/>
            <w:i/>
            <w:iCs/>
            <w:sz w:val="24"/>
            <w:szCs w:val="16"/>
          </w:rPr>
          <w:t>Bibliographie</w:t>
        </w:r>
      </w:hyperlink>
      <w:r w:rsidRPr="004A25B0">
        <w:rPr>
          <w:sz w:val="24"/>
        </w:rPr>
        <w:t xml:space="preserve"> [</w:t>
      </w:r>
      <w:r w:rsidRPr="004A25B0">
        <w:rPr>
          <w:sz w:val="24"/>
          <w:szCs w:val="16"/>
        </w:rPr>
        <w:t>265]</w:t>
      </w:r>
    </w:p>
    <w:p w14:paraId="43CCD1C0" w14:textId="77777777" w:rsidR="00A35B72" w:rsidRPr="004A25B0" w:rsidRDefault="00A35B72" w:rsidP="00A35B72">
      <w:pPr>
        <w:spacing w:before="120" w:after="120"/>
        <w:ind w:left="360" w:hanging="360"/>
        <w:jc w:val="both"/>
        <w:rPr>
          <w:sz w:val="24"/>
          <w:szCs w:val="16"/>
        </w:rPr>
      </w:pPr>
    </w:p>
    <w:p w14:paraId="23978AF1" w14:textId="77777777" w:rsidR="00A35B72" w:rsidRPr="004A25B0" w:rsidRDefault="00A35B72" w:rsidP="00A35B72">
      <w:pPr>
        <w:spacing w:before="120" w:after="120"/>
        <w:ind w:firstLine="0"/>
        <w:jc w:val="center"/>
        <w:rPr>
          <w:sz w:val="24"/>
        </w:rPr>
      </w:pPr>
      <w:r w:rsidRPr="004A25B0">
        <w:rPr>
          <w:sz w:val="24"/>
          <w:szCs w:val="16"/>
        </w:rPr>
        <w:t>Chapitre IV.</w:t>
      </w:r>
      <w:r>
        <w:rPr>
          <w:sz w:val="24"/>
          <w:szCs w:val="16"/>
        </w:rPr>
        <w:t xml:space="preserve"> </w:t>
      </w:r>
      <w:hyperlink w:anchor="Traite_t2_pt_1_chap_IV" w:history="1">
        <w:r w:rsidRPr="00C47620">
          <w:rPr>
            <w:rStyle w:val="Hyperlien"/>
            <w:bCs/>
            <w:sz w:val="24"/>
            <w:szCs w:val="16"/>
          </w:rPr>
          <w:t>L’autoritarisme</w:t>
        </w:r>
      </w:hyperlink>
      <w:r w:rsidRPr="004A25B0">
        <w:rPr>
          <w:bCs/>
          <w:sz w:val="24"/>
          <w:szCs w:val="16"/>
        </w:rPr>
        <w:t>,</w:t>
      </w:r>
      <w:r>
        <w:rPr>
          <w:bCs/>
          <w:sz w:val="24"/>
          <w:szCs w:val="16"/>
        </w:rPr>
        <w:br/>
      </w:r>
      <w:r w:rsidRPr="004A25B0">
        <w:rPr>
          <w:i/>
          <w:iCs/>
          <w:sz w:val="24"/>
          <w:szCs w:val="16"/>
        </w:rPr>
        <w:t>par G. Hermet</w:t>
      </w:r>
      <w:r w:rsidRPr="004A25B0">
        <w:rPr>
          <w:sz w:val="24"/>
        </w:rPr>
        <w:t xml:space="preserve"> [</w:t>
      </w:r>
      <w:r w:rsidRPr="004A25B0">
        <w:rPr>
          <w:sz w:val="24"/>
          <w:szCs w:val="16"/>
        </w:rPr>
        <w:t>269]</w:t>
      </w:r>
    </w:p>
    <w:p w14:paraId="07BA1160" w14:textId="77777777" w:rsidR="00A35B72" w:rsidRPr="004A25B0" w:rsidRDefault="00A35B72" w:rsidP="00A35B72">
      <w:pPr>
        <w:spacing w:before="120" w:after="120"/>
        <w:ind w:left="360" w:hanging="360"/>
        <w:jc w:val="both"/>
        <w:rPr>
          <w:sz w:val="24"/>
          <w:szCs w:val="16"/>
        </w:rPr>
      </w:pPr>
    </w:p>
    <w:p w14:paraId="083950D7"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1_chap_IV_1" w:history="1">
        <w:r w:rsidRPr="00263B78">
          <w:rPr>
            <w:rStyle w:val="Hyperlien"/>
            <w:sz w:val="24"/>
            <w:szCs w:val="16"/>
          </w:rPr>
          <w:t>Les frontières du concept</w:t>
        </w:r>
      </w:hyperlink>
      <w:r w:rsidRPr="004A25B0">
        <w:rPr>
          <w:sz w:val="24"/>
        </w:rPr>
        <w:t xml:space="preserve"> [</w:t>
      </w:r>
      <w:r w:rsidRPr="004A25B0">
        <w:rPr>
          <w:sz w:val="24"/>
          <w:szCs w:val="16"/>
        </w:rPr>
        <w:t>269]</w:t>
      </w:r>
    </w:p>
    <w:p w14:paraId="19DF0E17"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Autorité, autoritarisme, dictature</w:t>
      </w:r>
      <w:r w:rsidRPr="004A25B0">
        <w:rPr>
          <w:sz w:val="24"/>
        </w:rPr>
        <w:t xml:space="preserve"> [</w:t>
      </w:r>
      <w:r w:rsidRPr="004A25B0">
        <w:rPr>
          <w:sz w:val="24"/>
          <w:szCs w:val="16"/>
        </w:rPr>
        <w:t>269]</w:t>
      </w:r>
    </w:p>
    <w:p w14:paraId="1D2C54DC"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Autoritarisme, totalitarisme, exotisme</w:t>
      </w:r>
      <w:r w:rsidRPr="004A25B0">
        <w:rPr>
          <w:sz w:val="24"/>
        </w:rPr>
        <w:t xml:space="preserve"> [</w:t>
      </w:r>
      <w:r w:rsidRPr="004A25B0">
        <w:rPr>
          <w:sz w:val="24"/>
          <w:szCs w:val="16"/>
        </w:rPr>
        <w:t>271]</w:t>
      </w:r>
    </w:p>
    <w:p w14:paraId="48C040DB" w14:textId="77777777" w:rsidR="00A35B72" w:rsidRPr="004A25B0" w:rsidRDefault="00A35B72" w:rsidP="00A35B72">
      <w:pPr>
        <w:ind w:left="1080" w:hanging="360"/>
        <w:jc w:val="both"/>
        <w:rPr>
          <w:sz w:val="24"/>
        </w:rPr>
      </w:pPr>
      <w:r w:rsidRPr="004A25B0">
        <w:rPr>
          <w:i/>
          <w:sz w:val="24"/>
          <w:szCs w:val="16"/>
        </w:rPr>
        <w:t>C.</w:t>
      </w:r>
      <w:r w:rsidRPr="004A25B0">
        <w:rPr>
          <w:sz w:val="24"/>
          <w:szCs w:val="16"/>
        </w:rPr>
        <w:tab/>
      </w:r>
      <w:r w:rsidRPr="004A25B0">
        <w:rPr>
          <w:i/>
          <w:iCs/>
          <w:sz w:val="24"/>
          <w:szCs w:val="16"/>
        </w:rPr>
        <w:t>Régimes et situations autoritaires</w:t>
      </w:r>
      <w:r w:rsidRPr="004A25B0">
        <w:rPr>
          <w:sz w:val="24"/>
        </w:rPr>
        <w:t xml:space="preserve"> [</w:t>
      </w:r>
      <w:r w:rsidRPr="004A25B0">
        <w:rPr>
          <w:sz w:val="24"/>
          <w:szCs w:val="16"/>
        </w:rPr>
        <w:t>275]</w:t>
      </w:r>
    </w:p>
    <w:p w14:paraId="1284EF99"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1_chap_IV_2" w:history="1">
        <w:r w:rsidRPr="00263B78">
          <w:rPr>
            <w:rStyle w:val="Hyperlien"/>
            <w:sz w:val="24"/>
            <w:szCs w:val="16"/>
          </w:rPr>
          <w:t>Les situations autoritaires</w:t>
        </w:r>
      </w:hyperlink>
      <w:r w:rsidRPr="004A25B0">
        <w:rPr>
          <w:sz w:val="24"/>
        </w:rPr>
        <w:t xml:space="preserve"> [</w:t>
      </w:r>
      <w:r w:rsidRPr="004A25B0">
        <w:rPr>
          <w:sz w:val="24"/>
          <w:szCs w:val="16"/>
        </w:rPr>
        <w:t>277]</w:t>
      </w:r>
    </w:p>
    <w:p w14:paraId="10E8727D"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Autorité traditionnelle et pouvoir patrimonial</w:t>
      </w:r>
      <w:r w:rsidRPr="004A25B0">
        <w:rPr>
          <w:sz w:val="24"/>
        </w:rPr>
        <w:t xml:space="preserve"> [</w:t>
      </w:r>
      <w:r w:rsidRPr="004A25B0">
        <w:rPr>
          <w:iCs/>
          <w:sz w:val="24"/>
          <w:szCs w:val="16"/>
        </w:rPr>
        <w:t>211]</w:t>
      </w:r>
    </w:p>
    <w:p w14:paraId="407CD7D6"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Des caudillos au parlementarisme oligarchique et au client</w:t>
      </w:r>
      <w:r w:rsidRPr="004A25B0">
        <w:rPr>
          <w:i/>
          <w:iCs/>
          <w:sz w:val="24"/>
          <w:szCs w:val="16"/>
        </w:rPr>
        <w:t>é</w:t>
      </w:r>
      <w:r w:rsidRPr="004A25B0">
        <w:rPr>
          <w:i/>
          <w:iCs/>
          <w:sz w:val="24"/>
          <w:szCs w:val="16"/>
        </w:rPr>
        <w:t>lisme</w:t>
      </w:r>
      <w:r w:rsidRPr="004A25B0">
        <w:rPr>
          <w:sz w:val="24"/>
        </w:rPr>
        <w:t xml:space="preserve"> [</w:t>
      </w:r>
      <w:r w:rsidRPr="004A25B0">
        <w:rPr>
          <w:sz w:val="24"/>
          <w:szCs w:val="16"/>
        </w:rPr>
        <w:t>279]</w:t>
      </w:r>
    </w:p>
    <w:p w14:paraId="10710FF3"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1_chap_IV_3" w:history="1">
        <w:r w:rsidRPr="00263B78">
          <w:rPr>
            <w:rStyle w:val="Hyperlien"/>
            <w:sz w:val="24"/>
            <w:szCs w:val="16"/>
          </w:rPr>
          <w:t>Les dictatures « libérales »</w:t>
        </w:r>
      </w:hyperlink>
      <w:r w:rsidRPr="004A25B0">
        <w:rPr>
          <w:sz w:val="24"/>
        </w:rPr>
        <w:t xml:space="preserve"> [</w:t>
      </w:r>
      <w:r w:rsidRPr="004A25B0">
        <w:rPr>
          <w:sz w:val="24"/>
          <w:szCs w:val="16"/>
        </w:rPr>
        <w:t>283]</w:t>
      </w:r>
    </w:p>
    <w:p w14:paraId="5C7DA3A2"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Bonapartisme et autoritarisme plébiscitaire</w:t>
      </w:r>
      <w:r w:rsidRPr="004A25B0">
        <w:rPr>
          <w:sz w:val="24"/>
        </w:rPr>
        <w:t xml:space="preserve"> [</w:t>
      </w:r>
      <w:r w:rsidRPr="004A25B0">
        <w:rPr>
          <w:sz w:val="24"/>
          <w:szCs w:val="16"/>
        </w:rPr>
        <w:t>283]</w:t>
      </w:r>
    </w:p>
    <w:p w14:paraId="5AFB6D32"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populismes</w:t>
      </w:r>
      <w:r w:rsidRPr="004A25B0">
        <w:rPr>
          <w:sz w:val="24"/>
        </w:rPr>
        <w:t xml:space="preserve"> [</w:t>
      </w:r>
      <w:r w:rsidRPr="004A25B0">
        <w:rPr>
          <w:sz w:val="24"/>
          <w:szCs w:val="16"/>
        </w:rPr>
        <w:t>288]</w:t>
      </w:r>
    </w:p>
    <w:p w14:paraId="7A98EDDA" w14:textId="77777777" w:rsidR="00A35B72" w:rsidRPr="004A25B0" w:rsidRDefault="00A35B72" w:rsidP="00A35B72">
      <w:pPr>
        <w:ind w:left="720" w:hanging="360"/>
        <w:jc w:val="both"/>
        <w:rPr>
          <w:sz w:val="24"/>
        </w:rPr>
      </w:pPr>
      <w:r w:rsidRPr="004A25B0">
        <w:rPr>
          <w:sz w:val="24"/>
          <w:szCs w:val="16"/>
        </w:rPr>
        <w:t>4.</w:t>
      </w:r>
      <w:r w:rsidRPr="004A25B0">
        <w:rPr>
          <w:sz w:val="24"/>
          <w:szCs w:val="16"/>
        </w:rPr>
        <w:tab/>
      </w:r>
      <w:hyperlink w:anchor="Traite_t2_pt_1_chap_IV_4" w:history="1">
        <w:r w:rsidRPr="00263B78">
          <w:rPr>
            <w:rStyle w:val="Hyperlien"/>
            <w:sz w:val="24"/>
            <w:szCs w:val="16"/>
          </w:rPr>
          <w:t>L’autoritarisme contemporain</w:t>
        </w:r>
      </w:hyperlink>
      <w:r w:rsidRPr="004A25B0">
        <w:rPr>
          <w:sz w:val="24"/>
        </w:rPr>
        <w:t xml:space="preserve"> [</w:t>
      </w:r>
      <w:r w:rsidRPr="004A25B0">
        <w:rPr>
          <w:sz w:val="24"/>
          <w:szCs w:val="16"/>
        </w:rPr>
        <w:t>293]</w:t>
      </w:r>
    </w:p>
    <w:p w14:paraId="57E9CA77"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Les fascismes</w:t>
      </w:r>
      <w:r w:rsidRPr="004A25B0">
        <w:rPr>
          <w:sz w:val="24"/>
        </w:rPr>
        <w:t xml:space="preserve"> [</w:t>
      </w:r>
      <w:r w:rsidRPr="004A25B0">
        <w:rPr>
          <w:sz w:val="24"/>
          <w:szCs w:val="16"/>
        </w:rPr>
        <w:t>293]</w:t>
      </w:r>
    </w:p>
    <w:p w14:paraId="3F092440"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Théories présentes de l’autoritarisme : du paradigme du développ</w:t>
      </w:r>
      <w:r w:rsidRPr="004A25B0">
        <w:rPr>
          <w:i/>
          <w:iCs/>
          <w:sz w:val="24"/>
          <w:szCs w:val="16"/>
        </w:rPr>
        <w:t>e</w:t>
      </w:r>
      <w:r w:rsidRPr="004A25B0">
        <w:rPr>
          <w:i/>
          <w:iCs/>
          <w:sz w:val="24"/>
          <w:szCs w:val="16"/>
        </w:rPr>
        <w:t>ment pol</w:t>
      </w:r>
      <w:r w:rsidRPr="004A25B0">
        <w:rPr>
          <w:i/>
          <w:iCs/>
          <w:sz w:val="24"/>
          <w:szCs w:val="16"/>
        </w:rPr>
        <w:t>i</w:t>
      </w:r>
      <w:r w:rsidRPr="004A25B0">
        <w:rPr>
          <w:i/>
          <w:iCs/>
          <w:sz w:val="24"/>
          <w:szCs w:val="16"/>
        </w:rPr>
        <w:t>tique au retour à l’histoire</w:t>
      </w:r>
      <w:r w:rsidRPr="004A25B0">
        <w:rPr>
          <w:sz w:val="24"/>
        </w:rPr>
        <w:t xml:space="preserve"> [</w:t>
      </w:r>
      <w:r w:rsidRPr="004A25B0">
        <w:rPr>
          <w:sz w:val="24"/>
          <w:szCs w:val="16"/>
        </w:rPr>
        <w:t>296]</w:t>
      </w:r>
    </w:p>
    <w:p w14:paraId="5CC0901A"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Théories de l’autoritarisme présent : la recherche de catégories no</w:t>
      </w:r>
      <w:r w:rsidRPr="004A25B0">
        <w:rPr>
          <w:i/>
          <w:iCs/>
          <w:sz w:val="24"/>
          <w:szCs w:val="16"/>
        </w:rPr>
        <w:t>u</w:t>
      </w:r>
      <w:r w:rsidRPr="004A25B0">
        <w:rPr>
          <w:i/>
          <w:iCs/>
          <w:sz w:val="24"/>
          <w:szCs w:val="16"/>
        </w:rPr>
        <w:t>velles</w:t>
      </w:r>
      <w:r w:rsidRPr="004A25B0">
        <w:rPr>
          <w:sz w:val="24"/>
        </w:rPr>
        <w:t xml:space="preserve"> [</w:t>
      </w:r>
      <w:r w:rsidRPr="004A25B0">
        <w:rPr>
          <w:sz w:val="24"/>
          <w:szCs w:val="16"/>
        </w:rPr>
        <w:t>299]</w:t>
      </w:r>
    </w:p>
    <w:p w14:paraId="62652204" w14:textId="77777777" w:rsidR="00A35B72" w:rsidRPr="004A25B0" w:rsidRDefault="00A35B72" w:rsidP="00A35B72">
      <w:pPr>
        <w:ind w:left="720" w:hanging="360"/>
        <w:jc w:val="both"/>
        <w:rPr>
          <w:sz w:val="24"/>
        </w:rPr>
      </w:pPr>
      <w:r w:rsidRPr="004A25B0">
        <w:rPr>
          <w:sz w:val="24"/>
          <w:szCs w:val="16"/>
        </w:rPr>
        <w:t>5.</w:t>
      </w:r>
      <w:r w:rsidRPr="004A25B0">
        <w:rPr>
          <w:sz w:val="24"/>
          <w:szCs w:val="16"/>
        </w:rPr>
        <w:tab/>
      </w:r>
      <w:hyperlink w:anchor="Traite_t2_pt_1_chap_IV_5" w:history="1">
        <w:r w:rsidRPr="00263B78">
          <w:rPr>
            <w:rStyle w:val="Hyperlien"/>
            <w:sz w:val="24"/>
            <w:szCs w:val="16"/>
          </w:rPr>
          <w:t>La mécanique de l’autoritarisme</w:t>
        </w:r>
      </w:hyperlink>
      <w:r w:rsidRPr="004A25B0">
        <w:rPr>
          <w:sz w:val="24"/>
        </w:rPr>
        <w:t xml:space="preserve"> [</w:t>
      </w:r>
      <w:r w:rsidRPr="004A25B0">
        <w:rPr>
          <w:sz w:val="24"/>
          <w:szCs w:val="16"/>
        </w:rPr>
        <w:t>303]</w:t>
      </w:r>
    </w:p>
    <w:p w14:paraId="5CD6D4DC"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Dynamique interne et relations avec l’environnement</w:t>
      </w:r>
      <w:r w:rsidRPr="004A25B0">
        <w:rPr>
          <w:sz w:val="24"/>
        </w:rPr>
        <w:t xml:space="preserve"> [</w:t>
      </w:r>
      <w:r w:rsidRPr="004A25B0">
        <w:rPr>
          <w:sz w:val="24"/>
          <w:szCs w:val="16"/>
        </w:rPr>
        <w:t>303]</w:t>
      </w:r>
    </w:p>
    <w:p w14:paraId="38B0DADB"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Ressources politiques et débouchés</w:t>
      </w:r>
      <w:r w:rsidRPr="004A25B0">
        <w:rPr>
          <w:sz w:val="24"/>
        </w:rPr>
        <w:t xml:space="preserve"> [</w:t>
      </w:r>
      <w:r w:rsidRPr="004A25B0">
        <w:rPr>
          <w:sz w:val="24"/>
          <w:szCs w:val="16"/>
        </w:rPr>
        <w:t>305]</w:t>
      </w:r>
    </w:p>
    <w:p w14:paraId="73C8E2B7" w14:textId="77777777" w:rsidR="00A35B72" w:rsidRPr="004A25B0" w:rsidRDefault="00A35B72" w:rsidP="00A35B72">
      <w:pPr>
        <w:ind w:left="720" w:hanging="360"/>
        <w:jc w:val="both"/>
        <w:rPr>
          <w:sz w:val="24"/>
        </w:rPr>
      </w:pPr>
      <w:hyperlink w:anchor="Traite_t2_pt_1_chap_IV_biblio" w:history="1">
        <w:r w:rsidRPr="00263B78">
          <w:rPr>
            <w:rStyle w:val="Hyperlien"/>
            <w:i/>
            <w:iCs/>
            <w:sz w:val="24"/>
            <w:szCs w:val="16"/>
          </w:rPr>
          <w:t>Bibliographie</w:t>
        </w:r>
      </w:hyperlink>
      <w:r w:rsidRPr="004A25B0">
        <w:rPr>
          <w:sz w:val="24"/>
        </w:rPr>
        <w:t xml:space="preserve"> [</w:t>
      </w:r>
      <w:r w:rsidRPr="004A25B0">
        <w:rPr>
          <w:sz w:val="24"/>
          <w:szCs w:val="16"/>
        </w:rPr>
        <w:t>307]</w:t>
      </w:r>
    </w:p>
    <w:p w14:paraId="7CAE7A8B" w14:textId="77777777" w:rsidR="00A35B72" w:rsidRPr="004A25B0" w:rsidRDefault="00A35B72" w:rsidP="00A35B72">
      <w:pPr>
        <w:spacing w:before="120" w:after="120"/>
        <w:ind w:left="360" w:hanging="360"/>
        <w:jc w:val="both"/>
        <w:rPr>
          <w:sz w:val="24"/>
        </w:rPr>
      </w:pPr>
      <w:r>
        <w:rPr>
          <w:sz w:val="24"/>
          <w:szCs w:val="28"/>
        </w:rPr>
        <w:br w:type="page"/>
      </w:r>
      <w:r w:rsidRPr="004A25B0">
        <w:rPr>
          <w:sz w:val="24"/>
          <w:szCs w:val="28"/>
        </w:rPr>
        <w:t>[709]</w:t>
      </w:r>
    </w:p>
    <w:p w14:paraId="4CA00E45" w14:textId="77777777" w:rsidR="00A35B72" w:rsidRPr="004A25B0" w:rsidRDefault="00A35B72" w:rsidP="00A35B72">
      <w:pPr>
        <w:spacing w:before="120" w:after="120"/>
        <w:ind w:left="360" w:hanging="360"/>
        <w:jc w:val="center"/>
        <w:rPr>
          <w:sz w:val="24"/>
        </w:rPr>
      </w:pPr>
      <w:r w:rsidRPr="004A25B0">
        <w:rPr>
          <w:b/>
          <w:i/>
          <w:iCs/>
          <w:color w:val="0000FF"/>
          <w:sz w:val="24"/>
        </w:rPr>
        <w:t>Deuxième Partie</w:t>
      </w:r>
      <w:r w:rsidRPr="004A25B0">
        <w:rPr>
          <w:b/>
          <w:i/>
          <w:iCs/>
          <w:color w:val="0000FF"/>
          <w:sz w:val="24"/>
        </w:rPr>
        <w:br/>
      </w:r>
      <w:hyperlink w:anchor="Traite_t2_pt_2" w:history="1">
        <w:r w:rsidRPr="00905318">
          <w:rPr>
            <w:rStyle w:val="Hyperlien"/>
            <w:b/>
            <w:sz w:val="24"/>
          </w:rPr>
          <w:t>Continuités et ruptures</w:t>
        </w:r>
      </w:hyperlink>
      <w:r w:rsidRPr="004A25B0">
        <w:rPr>
          <w:sz w:val="24"/>
        </w:rPr>
        <w:t xml:space="preserve"> [</w:t>
      </w:r>
      <w:r>
        <w:rPr>
          <w:sz w:val="24"/>
        </w:rPr>
        <w:t>313</w:t>
      </w:r>
      <w:r w:rsidRPr="004A25B0">
        <w:rPr>
          <w:sz w:val="24"/>
        </w:rPr>
        <w:t>]</w:t>
      </w:r>
    </w:p>
    <w:p w14:paraId="33505CEF" w14:textId="77777777" w:rsidR="00A35B72" w:rsidRPr="004A25B0" w:rsidRDefault="00A35B72" w:rsidP="00A35B72">
      <w:pPr>
        <w:spacing w:before="120" w:after="120"/>
        <w:ind w:left="360" w:hanging="360"/>
        <w:jc w:val="both"/>
        <w:rPr>
          <w:sz w:val="24"/>
        </w:rPr>
      </w:pPr>
    </w:p>
    <w:p w14:paraId="2D0A1DEF" w14:textId="77777777" w:rsidR="00A35B72" w:rsidRPr="004A25B0" w:rsidRDefault="00A35B72" w:rsidP="00A35B72">
      <w:pPr>
        <w:spacing w:before="120" w:after="120"/>
        <w:ind w:firstLine="0"/>
        <w:jc w:val="center"/>
        <w:rPr>
          <w:sz w:val="24"/>
        </w:rPr>
      </w:pPr>
      <w:r w:rsidRPr="004A25B0">
        <w:rPr>
          <w:sz w:val="24"/>
          <w:szCs w:val="16"/>
        </w:rPr>
        <w:t>Chapitre V.</w:t>
      </w:r>
      <w:r>
        <w:rPr>
          <w:sz w:val="24"/>
          <w:szCs w:val="16"/>
        </w:rPr>
        <w:t xml:space="preserve"> </w:t>
      </w:r>
      <w:hyperlink w:anchor="Traite_t2_pt_2_chap_V" w:history="1">
        <w:r w:rsidRPr="00905318">
          <w:rPr>
            <w:rStyle w:val="Hyperlien"/>
            <w:bCs/>
            <w:sz w:val="24"/>
            <w:szCs w:val="16"/>
          </w:rPr>
          <w:t>Les institutions</w:t>
        </w:r>
      </w:hyperlink>
      <w:r w:rsidRPr="004A25B0">
        <w:rPr>
          <w:sz w:val="24"/>
        </w:rPr>
        <w:t xml:space="preserve"> [</w:t>
      </w:r>
      <w:r w:rsidRPr="004A25B0">
        <w:rPr>
          <w:sz w:val="24"/>
          <w:szCs w:val="16"/>
        </w:rPr>
        <w:t>315]</w:t>
      </w:r>
    </w:p>
    <w:p w14:paraId="782B1CE2" w14:textId="77777777" w:rsidR="00A35B72" w:rsidRPr="004A25B0" w:rsidRDefault="00A35B72" w:rsidP="00A35B72">
      <w:pPr>
        <w:spacing w:before="120" w:after="120"/>
        <w:ind w:left="360" w:hanging="360"/>
        <w:jc w:val="both"/>
        <w:rPr>
          <w:sz w:val="24"/>
          <w:szCs w:val="16"/>
        </w:rPr>
      </w:pPr>
    </w:p>
    <w:p w14:paraId="28FFF9BF" w14:textId="77777777" w:rsidR="00A35B72" w:rsidRPr="004A25B0" w:rsidRDefault="00A35B72" w:rsidP="00A35B72">
      <w:pPr>
        <w:spacing w:before="120" w:after="120"/>
        <w:ind w:left="360" w:hanging="360"/>
        <w:jc w:val="both"/>
        <w:rPr>
          <w:sz w:val="24"/>
        </w:rPr>
      </w:pPr>
      <w:r w:rsidRPr="004A25B0">
        <w:rPr>
          <w:i/>
          <w:iCs/>
          <w:sz w:val="24"/>
          <w:szCs w:val="16"/>
        </w:rPr>
        <w:t xml:space="preserve">Section </w:t>
      </w:r>
      <w:r w:rsidRPr="004A25B0">
        <w:rPr>
          <w:bCs/>
          <w:i/>
          <w:iCs/>
          <w:sz w:val="24"/>
          <w:szCs w:val="16"/>
        </w:rPr>
        <w:t>1.</w:t>
      </w:r>
      <w:r>
        <w:rPr>
          <w:bCs/>
          <w:i/>
          <w:iCs/>
          <w:sz w:val="24"/>
          <w:szCs w:val="16"/>
        </w:rPr>
        <w:t xml:space="preserve"> </w:t>
      </w:r>
      <w:hyperlink w:anchor="Traite_t2_pt_2_chap_V_Sec_1" w:history="1">
        <w:r w:rsidRPr="00905318">
          <w:rPr>
            <w:rStyle w:val="Hyperlien"/>
            <w:bCs/>
            <w:i/>
            <w:iCs/>
            <w:sz w:val="24"/>
            <w:szCs w:val="16"/>
          </w:rPr>
          <w:t>Élections et référendums</w:t>
        </w:r>
      </w:hyperlink>
      <w:r w:rsidRPr="004A25B0">
        <w:rPr>
          <w:bCs/>
          <w:i/>
          <w:iCs/>
          <w:sz w:val="24"/>
          <w:szCs w:val="16"/>
        </w:rPr>
        <w:t xml:space="preserve">, </w:t>
      </w:r>
      <w:r w:rsidRPr="004A25B0">
        <w:rPr>
          <w:i/>
          <w:iCs/>
          <w:sz w:val="24"/>
          <w:szCs w:val="16"/>
        </w:rPr>
        <w:t>par C. Émeri</w:t>
      </w:r>
      <w:r w:rsidRPr="004A25B0">
        <w:rPr>
          <w:sz w:val="24"/>
        </w:rPr>
        <w:t xml:space="preserve"> [</w:t>
      </w:r>
      <w:r w:rsidRPr="004A25B0">
        <w:rPr>
          <w:sz w:val="24"/>
          <w:szCs w:val="16"/>
        </w:rPr>
        <w:t>315]</w:t>
      </w:r>
    </w:p>
    <w:p w14:paraId="7F1CE0BC" w14:textId="77777777" w:rsidR="00A35B72" w:rsidRPr="004A25B0" w:rsidRDefault="00A35B72" w:rsidP="00A35B72">
      <w:pPr>
        <w:spacing w:before="120" w:after="120"/>
        <w:ind w:left="360" w:hanging="360"/>
        <w:jc w:val="both"/>
        <w:rPr>
          <w:sz w:val="24"/>
          <w:szCs w:val="16"/>
        </w:rPr>
      </w:pPr>
    </w:p>
    <w:p w14:paraId="11E69006"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1_1" w:history="1">
        <w:r w:rsidRPr="00905318">
          <w:rPr>
            <w:rStyle w:val="Hyperlien"/>
            <w:sz w:val="24"/>
            <w:szCs w:val="16"/>
          </w:rPr>
          <w:t>« Élection et sélection »</w:t>
        </w:r>
      </w:hyperlink>
      <w:r w:rsidRPr="004A25B0">
        <w:rPr>
          <w:sz w:val="24"/>
        </w:rPr>
        <w:t xml:space="preserve"> [</w:t>
      </w:r>
      <w:r w:rsidRPr="004A25B0">
        <w:rPr>
          <w:sz w:val="24"/>
          <w:szCs w:val="16"/>
        </w:rPr>
        <w:t>317]</w:t>
      </w:r>
    </w:p>
    <w:p w14:paraId="552FF63E"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L’étendue du droit de suffrage</w:t>
      </w:r>
      <w:r w:rsidRPr="004A25B0">
        <w:rPr>
          <w:sz w:val="24"/>
        </w:rPr>
        <w:t xml:space="preserve"> [</w:t>
      </w:r>
      <w:r w:rsidRPr="004A25B0">
        <w:rPr>
          <w:sz w:val="24"/>
          <w:szCs w:val="16"/>
        </w:rPr>
        <w:t>317]</w:t>
      </w:r>
    </w:p>
    <w:p w14:paraId="2C068DFA"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L’universalité du suffrage</w:t>
      </w:r>
      <w:r w:rsidRPr="004A25B0">
        <w:rPr>
          <w:sz w:val="24"/>
        </w:rPr>
        <w:t xml:space="preserve"> [</w:t>
      </w:r>
      <w:r w:rsidRPr="004A25B0">
        <w:rPr>
          <w:sz w:val="24"/>
          <w:szCs w:val="12"/>
        </w:rPr>
        <w:t>318</w:t>
      </w:r>
      <w:r w:rsidRPr="004A25B0">
        <w:rPr>
          <w:sz w:val="24"/>
          <w:szCs w:val="16"/>
        </w:rPr>
        <w:t>]</w:t>
      </w:r>
    </w:p>
    <w:p w14:paraId="1281876A"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sincérité du suffrage</w:t>
      </w:r>
      <w:r w:rsidRPr="004A25B0">
        <w:rPr>
          <w:sz w:val="24"/>
        </w:rPr>
        <w:t xml:space="preserve"> [</w:t>
      </w:r>
      <w:r w:rsidRPr="004A25B0">
        <w:rPr>
          <w:sz w:val="24"/>
          <w:szCs w:val="12"/>
        </w:rPr>
        <w:t>320</w:t>
      </w:r>
      <w:r w:rsidRPr="004A25B0">
        <w:rPr>
          <w:sz w:val="24"/>
          <w:szCs w:val="16"/>
        </w:rPr>
        <w:t>]</w:t>
      </w:r>
    </w:p>
    <w:p w14:paraId="0E34ADF3"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 secret du vote</w:t>
      </w:r>
      <w:r w:rsidRPr="004A25B0">
        <w:rPr>
          <w:sz w:val="24"/>
        </w:rPr>
        <w:t xml:space="preserve"> [</w:t>
      </w:r>
      <w:r w:rsidRPr="004A25B0">
        <w:rPr>
          <w:sz w:val="24"/>
          <w:szCs w:val="12"/>
        </w:rPr>
        <w:t>320</w:t>
      </w:r>
      <w:r w:rsidRPr="004A25B0">
        <w:rPr>
          <w:sz w:val="24"/>
          <w:szCs w:val="16"/>
        </w:rPr>
        <w:t>]</w:t>
      </w:r>
    </w:p>
    <w:p w14:paraId="1601FED9"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 xml:space="preserve">Les manipulations électorales, </w:t>
      </w:r>
      <w:r w:rsidRPr="004A25B0">
        <w:rPr>
          <w:sz w:val="24"/>
          <w:szCs w:val="12"/>
        </w:rPr>
        <w:t>320</w:t>
      </w:r>
      <w:r w:rsidRPr="004A25B0">
        <w:rPr>
          <w:sz w:val="24"/>
          <w:szCs w:val="16"/>
        </w:rPr>
        <w:t>]</w:t>
      </w:r>
    </w:p>
    <w:p w14:paraId="659A8DD1"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portée du droit de suffrage</w:t>
      </w:r>
      <w:r w:rsidRPr="004A25B0">
        <w:rPr>
          <w:sz w:val="24"/>
        </w:rPr>
        <w:t xml:space="preserve"> [</w:t>
      </w:r>
      <w:r w:rsidRPr="004A25B0">
        <w:rPr>
          <w:sz w:val="24"/>
          <w:szCs w:val="16"/>
        </w:rPr>
        <w:t>322]</w:t>
      </w:r>
    </w:p>
    <w:p w14:paraId="753F7399"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Inégalités de représentation et circonscriptions électorales</w:t>
      </w:r>
      <w:r w:rsidRPr="004A25B0">
        <w:rPr>
          <w:sz w:val="24"/>
        </w:rPr>
        <w:t xml:space="preserve"> [</w:t>
      </w:r>
      <w:r w:rsidRPr="004A25B0">
        <w:rPr>
          <w:sz w:val="24"/>
          <w:szCs w:val="12"/>
        </w:rPr>
        <w:t>322</w:t>
      </w:r>
      <w:r w:rsidRPr="004A25B0">
        <w:rPr>
          <w:sz w:val="24"/>
          <w:szCs w:val="16"/>
        </w:rPr>
        <w:t>]</w:t>
      </w:r>
    </w:p>
    <w:p w14:paraId="1E42AB45"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Un problème permanent</w:t>
      </w:r>
      <w:r w:rsidRPr="004A25B0">
        <w:rPr>
          <w:sz w:val="24"/>
        </w:rPr>
        <w:t xml:space="preserve"> [</w:t>
      </w:r>
      <w:r w:rsidRPr="004A25B0">
        <w:rPr>
          <w:sz w:val="24"/>
          <w:szCs w:val="12"/>
        </w:rPr>
        <w:t>323</w:t>
      </w:r>
      <w:r w:rsidRPr="004A25B0">
        <w:rPr>
          <w:sz w:val="24"/>
          <w:szCs w:val="16"/>
        </w:rPr>
        <w:t>]</w:t>
      </w:r>
    </w:p>
    <w:p w14:paraId="7EB1451D"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Des solutions variées</w:t>
      </w:r>
      <w:r w:rsidRPr="004A25B0">
        <w:rPr>
          <w:sz w:val="24"/>
        </w:rPr>
        <w:t xml:space="preserve"> [</w:t>
      </w:r>
      <w:r w:rsidRPr="004A25B0">
        <w:rPr>
          <w:sz w:val="24"/>
          <w:szCs w:val="12"/>
        </w:rPr>
        <w:t>325</w:t>
      </w:r>
      <w:r w:rsidRPr="004A25B0">
        <w:rPr>
          <w:sz w:val="24"/>
          <w:szCs w:val="16"/>
        </w:rPr>
        <w:t>]</w:t>
      </w:r>
    </w:p>
    <w:p w14:paraId="71B55B93"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Inégalités de représentation et modes de scrutin</w:t>
      </w:r>
      <w:r w:rsidRPr="004A25B0">
        <w:rPr>
          <w:sz w:val="24"/>
        </w:rPr>
        <w:t xml:space="preserve"> [</w:t>
      </w:r>
      <w:r w:rsidRPr="004A25B0">
        <w:rPr>
          <w:sz w:val="24"/>
          <w:szCs w:val="12"/>
        </w:rPr>
        <w:t>327</w:t>
      </w:r>
      <w:r w:rsidRPr="004A25B0">
        <w:rPr>
          <w:sz w:val="24"/>
          <w:szCs w:val="16"/>
        </w:rPr>
        <w:t>]</w:t>
      </w:r>
    </w:p>
    <w:p w14:paraId="558701EC"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La représentation des partis</w:t>
      </w:r>
      <w:r w:rsidRPr="004A25B0">
        <w:rPr>
          <w:sz w:val="24"/>
        </w:rPr>
        <w:t xml:space="preserve"> [</w:t>
      </w:r>
      <w:r w:rsidRPr="004A25B0">
        <w:rPr>
          <w:sz w:val="24"/>
          <w:szCs w:val="12"/>
        </w:rPr>
        <w:t>328</w:t>
      </w:r>
      <w:r w:rsidRPr="004A25B0">
        <w:rPr>
          <w:sz w:val="24"/>
          <w:szCs w:val="16"/>
        </w:rPr>
        <w:t>]</w:t>
      </w:r>
    </w:p>
    <w:p w14:paraId="3761ADC0"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Le système des partis</w:t>
      </w:r>
      <w:r w:rsidRPr="004A25B0">
        <w:rPr>
          <w:sz w:val="24"/>
        </w:rPr>
        <w:t xml:space="preserve"> [</w:t>
      </w:r>
      <w:r w:rsidRPr="004A25B0">
        <w:rPr>
          <w:sz w:val="24"/>
          <w:szCs w:val="12"/>
        </w:rPr>
        <w:t>331</w:t>
      </w:r>
      <w:r w:rsidRPr="004A25B0">
        <w:rPr>
          <w:sz w:val="24"/>
          <w:szCs w:val="16"/>
        </w:rPr>
        <w:t>]</w:t>
      </w:r>
    </w:p>
    <w:p w14:paraId="3953719F" w14:textId="77777777" w:rsidR="00A35B72" w:rsidRPr="004A25B0" w:rsidRDefault="00A35B72" w:rsidP="00A35B72">
      <w:pPr>
        <w:ind w:left="720" w:hanging="360"/>
        <w:jc w:val="both"/>
        <w:rPr>
          <w:sz w:val="24"/>
          <w:szCs w:val="16"/>
        </w:rPr>
      </w:pPr>
    </w:p>
    <w:p w14:paraId="513AB68E"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1_2" w:history="1">
        <w:r w:rsidRPr="00905318">
          <w:rPr>
            <w:rStyle w:val="Hyperlien"/>
            <w:sz w:val="24"/>
            <w:szCs w:val="16"/>
          </w:rPr>
          <w:t>Élection et adhésion</w:t>
        </w:r>
      </w:hyperlink>
      <w:r w:rsidRPr="004A25B0">
        <w:rPr>
          <w:sz w:val="24"/>
        </w:rPr>
        <w:t xml:space="preserve"> [</w:t>
      </w:r>
      <w:r w:rsidRPr="004A25B0">
        <w:rPr>
          <w:sz w:val="24"/>
          <w:szCs w:val="16"/>
        </w:rPr>
        <w:t>333]</w:t>
      </w:r>
    </w:p>
    <w:p w14:paraId="547A3E9A"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 détournement de pouvoir électoral</w:t>
      </w:r>
      <w:r w:rsidRPr="004A25B0">
        <w:rPr>
          <w:sz w:val="24"/>
        </w:rPr>
        <w:t xml:space="preserve"> [</w:t>
      </w:r>
      <w:r w:rsidRPr="004A25B0">
        <w:rPr>
          <w:sz w:val="24"/>
          <w:szCs w:val="16"/>
        </w:rPr>
        <w:t>334]</w:t>
      </w:r>
    </w:p>
    <w:p w14:paraId="70C06BB0"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Référendum ou plébiscite ?</w:t>
      </w:r>
      <w:r w:rsidRPr="004A25B0">
        <w:rPr>
          <w:sz w:val="24"/>
        </w:rPr>
        <w:t xml:space="preserve"> [</w:t>
      </w:r>
      <w:r w:rsidRPr="004A25B0">
        <w:rPr>
          <w:sz w:val="24"/>
          <w:szCs w:val="12"/>
        </w:rPr>
        <w:t>334</w:t>
      </w:r>
      <w:r w:rsidRPr="004A25B0">
        <w:rPr>
          <w:sz w:val="24"/>
          <w:szCs w:val="16"/>
        </w:rPr>
        <w:t>]</w:t>
      </w:r>
    </w:p>
    <w:p w14:paraId="20F045A9" w14:textId="77777777" w:rsidR="00A35B72" w:rsidRPr="004A25B0" w:rsidRDefault="00A35B72" w:rsidP="00A35B72">
      <w:pPr>
        <w:ind w:left="1800" w:hanging="360"/>
        <w:jc w:val="both"/>
        <w:rPr>
          <w:sz w:val="24"/>
        </w:rPr>
      </w:pPr>
      <w:r w:rsidRPr="004A25B0">
        <w:rPr>
          <w:i/>
          <w:sz w:val="24"/>
          <w:szCs w:val="12"/>
        </w:rPr>
        <w:t>a.</w:t>
      </w:r>
      <w:r w:rsidRPr="004A25B0">
        <w:rPr>
          <w:sz w:val="24"/>
          <w:szCs w:val="12"/>
        </w:rPr>
        <w:tab/>
      </w:r>
      <w:r w:rsidRPr="004A25B0">
        <w:rPr>
          <w:i/>
          <w:iCs/>
          <w:sz w:val="24"/>
          <w:szCs w:val="12"/>
        </w:rPr>
        <w:t>Ambiguïté</w:t>
      </w:r>
      <w:r w:rsidRPr="004A25B0">
        <w:rPr>
          <w:sz w:val="24"/>
        </w:rPr>
        <w:t xml:space="preserve"> [</w:t>
      </w:r>
      <w:r w:rsidRPr="004A25B0">
        <w:rPr>
          <w:sz w:val="24"/>
          <w:szCs w:val="12"/>
        </w:rPr>
        <w:t>334</w:t>
      </w:r>
      <w:r w:rsidRPr="004A25B0">
        <w:rPr>
          <w:sz w:val="24"/>
          <w:szCs w:val="16"/>
        </w:rPr>
        <w:t>]</w:t>
      </w:r>
    </w:p>
    <w:p w14:paraId="3CAD2EA6"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Distinction</w:t>
      </w:r>
      <w:r w:rsidRPr="004A25B0">
        <w:rPr>
          <w:sz w:val="24"/>
        </w:rPr>
        <w:t xml:space="preserve"> [</w:t>
      </w:r>
      <w:r w:rsidRPr="004A25B0">
        <w:rPr>
          <w:sz w:val="24"/>
          <w:szCs w:val="12"/>
        </w:rPr>
        <w:t>335</w:t>
      </w:r>
      <w:r w:rsidRPr="004A25B0">
        <w:rPr>
          <w:sz w:val="24"/>
          <w:szCs w:val="16"/>
        </w:rPr>
        <w:t>]</w:t>
      </w:r>
    </w:p>
    <w:p w14:paraId="5AE3705E"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Confusion</w:t>
      </w:r>
      <w:r w:rsidRPr="004A25B0">
        <w:rPr>
          <w:sz w:val="24"/>
        </w:rPr>
        <w:t xml:space="preserve"> [</w:t>
      </w:r>
      <w:r w:rsidRPr="004A25B0">
        <w:rPr>
          <w:sz w:val="24"/>
          <w:szCs w:val="12"/>
        </w:rPr>
        <w:t>338</w:t>
      </w:r>
      <w:r w:rsidRPr="004A25B0">
        <w:rPr>
          <w:sz w:val="24"/>
          <w:szCs w:val="16"/>
        </w:rPr>
        <w:t>]</w:t>
      </w:r>
    </w:p>
    <w:p w14:paraId="625AACB9"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Élections sans choix… ou « pas comme les autres »</w:t>
      </w:r>
      <w:r w:rsidRPr="004A25B0">
        <w:rPr>
          <w:sz w:val="24"/>
        </w:rPr>
        <w:t xml:space="preserve"> [</w:t>
      </w:r>
      <w:r w:rsidRPr="004A25B0">
        <w:rPr>
          <w:sz w:val="24"/>
          <w:szCs w:val="12"/>
        </w:rPr>
        <w:t>340</w:t>
      </w:r>
      <w:r w:rsidRPr="004A25B0">
        <w:rPr>
          <w:sz w:val="24"/>
          <w:szCs w:val="16"/>
        </w:rPr>
        <w:t>]</w:t>
      </w:r>
    </w:p>
    <w:p w14:paraId="4BA12899"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Des modalités variées…</w:t>
      </w:r>
      <w:r w:rsidRPr="004A25B0">
        <w:rPr>
          <w:sz w:val="24"/>
        </w:rPr>
        <w:t xml:space="preserve"> [</w:t>
      </w:r>
      <w:r w:rsidRPr="004A25B0">
        <w:rPr>
          <w:sz w:val="24"/>
          <w:szCs w:val="12"/>
        </w:rPr>
        <w:t>340</w:t>
      </w:r>
      <w:r w:rsidRPr="004A25B0">
        <w:rPr>
          <w:sz w:val="24"/>
          <w:szCs w:val="16"/>
        </w:rPr>
        <w:t>]</w:t>
      </w:r>
    </w:p>
    <w:p w14:paraId="009F44EF"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r>
      <w:r w:rsidRPr="004A25B0">
        <w:rPr>
          <w:sz w:val="24"/>
          <w:szCs w:val="12"/>
        </w:rPr>
        <w:t xml:space="preserve">… </w:t>
      </w:r>
      <w:r w:rsidRPr="004A25B0">
        <w:rPr>
          <w:i/>
          <w:iCs/>
          <w:sz w:val="24"/>
          <w:szCs w:val="12"/>
        </w:rPr>
        <w:t>Pour des fins identique</w:t>
      </w:r>
      <w:r w:rsidRPr="004A25B0">
        <w:rPr>
          <w:sz w:val="24"/>
        </w:rPr>
        <w:t xml:space="preserve"> [</w:t>
      </w:r>
      <w:r w:rsidRPr="004A25B0">
        <w:rPr>
          <w:sz w:val="24"/>
          <w:szCs w:val="12"/>
        </w:rPr>
        <w:t>343</w:t>
      </w:r>
      <w:r w:rsidRPr="004A25B0">
        <w:rPr>
          <w:sz w:val="24"/>
          <w:szCs w:val="16"/>
        </w:rPr>
        <w:t>]</w:t>
      </w:r>
    </w:p>
    <w:p w14:paraId="79244602"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subordination du pouvoir électoral</w:t>
      </w:r>
      <w:r w:rsidRPr="004A25B0">
        <w:rPr>
          <w:sz w:val="24"/>
        </w:rPr>
        <w:t xml:space="preserve"> [</w:t>
      </w:r>
      <w:r w:rsidRPr="004A25B0">
        <w:rPr>
          <w:sz w:val="24"/>
          <w:szCs w:val="16"/>
        </w:rPr>
        <w:t>344]</w:t>
      </w:r>
    </w:p>
    <w:p w14:paraId="7F9EBBFA"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Élection et/ou cooptation</w:t>
      </w:r>
      <w:r w:rsidRPr="004A25B0">
        <w:rPr>
          <w:sz w:val="24"/>
        </w:rPr>
        <w:t xml:space="preserve"> [</w:t>
      </w:r>
      <w:r w:rsidRPr="004A25B0">
        <w:rPr>
          <w:sz w:val="24"/>
          <w:szCs w:val="12"/>
        </w:rPr>
        <w:t>345</w:t>
      </w:r>
      <w:r w:rsidRPr="004A25B0">
        <w:rPr>
          <w:sz w:val="24"/>
          <w:szCs w:val="16"/>
        </w:rPr>
        <w:t>]</w:t>
      </w:r>
    </w:p>
    <w:p w14:paraId="079E57F1"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Par les membres du parti</w:t>
      </w:r>
      <w:r w:rsidRPr="004A25B0">
        <w:rPr>
          <w:sz w:val="24"/>
        </w:rPr>
        <w:t xml:space="preserve"> [</w:t>
      </w:r>
      <w:r w:rsidRPr="004A25B0">
        <w:rPr>
          <w:sz w:val="24"/>
          <w:szCs w:val="12"/>
        </w:rPr>
        <w:t>346</w:t>
      </w:r>
      <w:r w:rsidRPr="004A25B0">
        <w:rPr>
          <w:sz w:val="24"/>
          <w:szCs w:val="16"/>
        </w:rPr>
        <w:t>]</w:t>
      </w:r>
    </w:p>
    <w:p w14:paraId="60A05E3D"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Par les électeurs du parti</w:t>
      </w:r>
      <w:r w:rsidRPr="004A25B0">
        <w:rPr>
          <w:sz w:val="24"/>
        </w:rPr>
        <w:t xml:space="preserve"> [</w:t>
      </w:r>
      <w:r w:rsidRPr="004A25B0">
        <w:rPr>
          <w:sz w:val="24"/>
          <w:szCs w:val="12"/>
        </w:rPr>
        <w:t>347</w:t>
      </w:r>
      <w:r w:rsidRPr="004A25B0">
        <w:rPr>
          <w:sz w:val="24"/>
          <w:szCs w:val="16"/>
        </w:rPr>
        <w:t>]</w:t>
      </w:r>
    </w:p>
    <w:p w14:paraId="034C3204"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Élection et/ou communion</w:t>
      </w:r>
      <w:r w:rsidRPr="004A25B0">
        <w:rPr>
          <w:sz w:val="24"/>
        </w:rPr>
        <w:t xml:space="preserve"> [</w:t>
      </w:r>
      <w:r w:rsidRPr="004A25B0">
        <w:rPr>
          <w:sz w:val="24"/>
          <w:szCs w:val="12"/>
        </w:rPr>
        <w:t>347</w:t>
      </w:r>
      <w:r w:rsidRPr="004A25B0">
        <w:rPr>
          <w:sz w:val="24"/>
          <w:szCs w:val="16"/>
        </w:rPr>
        <w:t>]</w:t>
      </w:r>
    </w:p>
    <w:p w14:paraId="1D276D7E"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 xml:space="preserve">Les </w:t>
      </w:r>
      <w:r w:rsidRPr="004A25B0">
        <w:rPr>
          <w:sz w:val="24"/>
          <w:szCs w:val="12"/>
        </w:rPr>
        <w:t>« </w:t>
      </w:r>
      <w:r w:rsidRPr="004A25B0">
        <w:rPr>
          <w:i/>
          <w:iCs/>
          <w:sz w:val="24"/>
          <w:szCs w:val="12"/>
        </w:rPr>
        <w:t>télections »</w:t>
      </w:r>
      <w:r w:rsidRPr="004A25B0">
        <w:rPr>
          <w:sz w:val="24"/>
        </w:rPr>
        <w:t xml:space="preserve"> [</w:t>
      </w:r>
      <w:r w:rsidRPr="004A25B0">
        <w:rPr>
          <w:sz w:val="24"/>
          <w:szCs w:val="12"/>
        </w:rPr>
        <w:t>348</w:t>
      </w:r>
      <w:r w:rsidRPr="004A25B0">
        <w:rPr>
          <w:sz w:val="24"/>
          <w:szCs w:val="16"/>
        </w:rPr>
        <w:t>]</w:t>
      </w:r>
    </w:p>
    <w:p w14:paraId="0CA02A6F"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La mediacracy</w:t>
      </w:r>
      <w:r w:rsidRPr="004A25B0">
        <w:rPr>
          <w:sz w:val="24"/>
        </w:rPr>
        <w:t xml:space="preserve"> [</w:t>
      </w:r>
      <w:r w:rsidRPr="004A25B0">
        <w:rPr>
          <w:sz w:val="24"/>
          <w:szCs w:val="12"/>
        </w:rPr>
        <w:t>349</w:t>
      </w:r>
      <w:r w:rsidRPr="004A25B0">
        <w:rPr>
          <w:sz w:val="24"/>
          <w:szCs w:val="16"/>
        </w:rPr>
        <w:t>]</w:t>
      </w:r>
    </w:p>
    <w:p w14:paraId="77889C84" w14:textId="77777777" w:rsidR="00A35B72" w:rsidRPr="004A25B0" w:rsidRDefault="00A35B72" w:rsidP="00A35B72">
      <w:pPr>
        <w:ind w:left="720" w:hanging="360"/>
        <w:jc w:val="both"/>
        <w:rPr>
          <w:sz w:val="24"/>
        </w:rPr>
      </w:pPr>
      <w:hyperlink w:anchor="Traite_t2_pt_2_chap_V_Sec_1_biblio" w:history="1">
        <w:r w:rsidRPr="00905318">
          <w:rPr>
            <w:rStyle w:val="Hyperlien"/>
            <w:i/>
            <w:iCs/>
            <w:sz w:val="24"/>
            <w:szCs w:val="16"/>
          </w:rPr>
          <w:t>Bibliographie</w:t>
        </w:r>
      </w:hyperlink>
      <w:r w:rsidRPr="004A25B0">
        <w:rPr>
          <w:sz w:val="24"/>
        </w:rPr>
        <w:t xml:space="preserve"> [</w:t>
      </w:r>
      <w:r w:rsidRPr="004A25B0">
        <w:rPr>
          <w:sz w:val="24"/>
          <w:szCs w:val="16"/>
        </w:rPr>
        <w:t>350]</w:t>
      </w:r>
    </w:p>
    <w:p w14:paraId="4EE97CFF" w14:textId="77777777" w:rsidR="00A35B72" w:rsidRPr="004A25B0" w:rsidRDefault="00A35B72" w:rsidP="00A35B72">
      <w:pPr>
        <w:spacing w:before="120" w:after="120"/>
        <w:ind w:left="360" w:hanging="360"/>
        <w:jc w:val="both"/>
        <w:rPr>
          <w:i/>
          <w:iCs/>
          <w:sz w:val="24"/>
          <w:szCs w:val="16"/>
        </w:rPr>
      </w:pPr>
    </w:p>
    <w:p w14:paraId="6E6D2504" w14:textId="77777777" w:rsidR="00A35B72" w:rsidRPr="004A25B0" w:rsidRDefault="00A35B72" w:rsidP="00A35B72">
      <w:pPr>
        <w:spacing w:before="120" w:after="120"/>
        <w:ind w:left="360" w:hanging="360"/>
        <w:jc w:val="both"/>
        <w:rPr>
          <w:sz w:val="24"/>
        </w:rPr>
      </w:pPr>
      <w:r w:rsidRPr="004A25B0">
        <w:rPr>
          <w:i/>
          <w:iCs/>
          <w:sz w:val="24"/>
          <w:szCs w:val="16"/>
        </w:rPr>
        <w:t xml:space="preserve">Section </w:t>
      </w:r>
      <w:r w:rsidRPr="004A25B0">
        <w:rPr>
          <w:sz w:val="24"/>
          <w:szCs w:val="16"/>
        </w:rPr>
        <w:t>2.</w:t>
      </w:r>
      <w:r>
        <w:rPr>
          <w:sz w:val="24"/>
          <w:szCs w:val="16"/>
        </w:rPr>
        <w:t xml:space="preserve"> </w:t>
      </w:r>
      <w:hyperlink w:anchor="Traite_t2_pt_2_chap_V_Sec_2" w:history="1">
        <w:r w:rsidRPr="00905318">
          <w:rPr>
            <w:rStyle w:val="Hyperlien"/>
            <w:bCs/>
            <w:i/>
            <w:iCs/>
            <w:sz w:val="24"/>
            <w:szCs w:val="16"/>
          </w:rPr>
          <w:t>Gouvernements et exécutifs, parlements et législatifs</w:t>
        </w:r>
      </w:hyperlink>
      <w:r w:rsidRPr="004A25B0">
        <w:rPr>
          <w:bCs/>
          <w:i/>
          <w:iCs/>
          <w:sz w:val="24"/>
          <w:szCs w:val="16"/>
        </w:rPr>
        <w:t xml:space="preserve">, </w:t>
      </w:r>
      <w:r w:rsidRPr="004A25B0">
        <w:rPr>
          <w:i/>
          <w:iCs/>
          <w:sz w:val="24"/>
          <w:szCs w:val="16"/>
        </w:rPr>
        <w:t>par J. Blo</w:t>
      </w:r>
      <w:r w:rsidRPr="004A25B0">
        <w:rPr>
          <w:i/>
          <w:iCs/>
          <w:sz w:val="24"/>
          <w:szCs w:val="16"/>
        </w:rPr>
        <w:t>n</w:t>
      </w:r>
      <w:r w:rsidRPr="004A25B0">
        <w:rPr>
          <w:i/>
          <w:iCs/>
          <w:sz w:val="24"/>
          <w:szCs w:val="16"/>
        </w:rPr>
        <w:t>del</w:t>
      </w:r>
      <w:r w:rsidRPr="004A25B0">
        <w:rPr>
          <w:sz w:val="24"/>
        </w:rPr>
        <w:t xml:space="preserve"> [</w:t>
      </w:r>
      <w:r w:rsidRPr="004A25B0">
        <w:rPr>
          <w:sz w:val="24"/>
          <w:szCs w:val="16"/>
        </w:rPr>
        <w:t>355]</w:t>
      </w:r>
    </w:p>
    <w:p w14:paraId="6C31F73F" w14:textId="77777777" w:rsidR="00A35B72" w:rsidRPr="004A25B0" w:rsidRDefault="00A35B72" w:rsidP="00A35B72">
      <w:pPr>
        <w:spacing w:before="120" w:after="120"/>
        <w:ind w:left="360" w:hanging="360"/>
        <w:jc w:val="both"/>
        <w:rPr>
          <w:sz w:val="24"/>
          <w:szCs w:val="16"/>
        </w:rPr>
      </w:pPr>
    </w:p>
    <w:p w14:paraId="53E72233"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2_1" w:history="1">
        <w:r w:rsidRPr="00460067">
          <w:rPr>
            <w:rStyle w:val="Hyperlien"/>
            <w:sz w:val="24"/>
            <w:szCs w:val="16"/>
          </w:rPr>
          <w:t>Gouvernements et exécutifs</w:t>
        </w:r>
      </w:hyperlink>
      <w:r w:rsidRPr="004A25B0">
        <w:rPr>
          <w:sz w:val="24"/>
        </w:rPr>
        <w:t xml:space="preserve"> [</w:t>
      </w:r>
      <w:r w:rsidRPr="004A25B0">
        <w:rPr>
          <w:sz w:val="24"/>
          <w:szCs w:val="16"/>
        </w:rPr>
        <w:t>355]</w:t>
      </w:r>
    </w:p>
    <w:p w14:paraId="6517D12C"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Les fonctions gouvernementales</w:t>
      </w:r>
      <w:r w:rsidRPr="004A25B0">
        <w:rPr>
          <w:sz w:val="24"/>
        </w:rPr>
        <w:t xml:space="preserve"> [</w:t>
      </w:r>
      <w:r w:rsidRPr="004A25B0">
        <w:rPr>
          <w:sz w:val="24"/>
          <w:szCs w:val="16"/>
        </w:rPr>
        <w:t>357]</w:t>
      </w:r>
    </w:p>
    <w:p w14:paraId="5DC06C3C"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Leadership et gouvernement</w:t>
      </w:r>
      <w:r w:rsidRPr="004A25B0">
        <w:rPr>
          <w:sz w:val="24"/>
        </w:rPr>
        <w:t xml:space="preserve"> [</w:t>
      </w:r>
      <w:r w:rsidRPr="004A25B0">
        <w:rPr>
          <w:sz w:val="24"/>
          <w:szCs w:val="12"/>
        </w:rPr>
        <w:t>357</w:t>
      </w:r>
      <w:r w:rsidRPr="004A25B0">
        <w:rPr>
          <w:sz w:val="24"/>
          <w:szCs w:val="16"/>
        </w:rPr>
        <w:t>]</w:t>
      </w:r>
    </w:p>
    <w:p w14:paraId="3A051F2D"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fonctions gouvernementales proprement dites,</w:t>
      </w:r>
      <w:r w:rsidRPr="004A25B0">
        <w:rPr>
          <w:sz w:val="24"/>
        </w:rPr>
        <w:t xml:space="preserve"> [</w:t>
      </w:r>
      <w:r w:rsidRPr="004A25B0">
        <w:rPr>
          <w:sz w:val="24"/>
          <w:szCs w:val="12"/>
        </w:rPr>
        <w:t>358</w:t>
      </w:r>
      <w:r w:rsidRPr="004A25B0">
        <w:rPr>
          <w:sz w:val="24"/>
          <w:szCs w:val="16"/>
        </w:rPr>
        <w:t>]</w:t>
      </w:r>
    </w:p>
    <w:p w14:paraId="7189D1F8"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structures gouvernementales</w:t>
      </w:r>
      <w:r w:rsidRPr="004A25B0">
        <w:rPr>
          <w:sz w:val="24"/>
        </w:rPr>
        <w:t xml:space="preserve"> [</w:t>
      </w:r>
      <w:r w:rsidRPr="004A25B0">
        <w:rPr>
          <w:sz w:val="24"/>
          <w:szCs w:val="16"/>
        </w:rPr>
        <w:t>360]</w:t>
      </w:r>
    </w:p>
    <w:p w14:paraId="4F490204"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Évolution récente</w:t>
      </w:r>
      <w:r w:rsidRPr="004A25B0">
        <w:rPr>
          <w:sz w:val="24"/>
        </w:rPr>
        <w:t xml:space="preserve"> [</w:t>
      </w:r>
      <w:r w:rsidRPr="004A25B0">
        <w:rPr>
          <w:sz w:val="24"/>
          <w:szCs w:val="12"/>
        </w:rPr>
        <w:t>360</w:t>
      </w:r>
      <w:r w:rsidRPr="004A25B0">
        <w:rPr>
          <w:sz w:val="24"/>
          <w:szCs w:val="16"/>
        </w:rPr>
        <w:t>]</w:t>
      </w:r>
    </w:p>
    <w:p w14:paraId="3EDF3516"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direction gouvernementale</w:t>
      </w:r>
      <w:r w:rsidRPr="004A25B0">
        <w:rPr>
          <w:sz w:val="24"/>
        </w:rPr>
        <w:t xml:space="preserve"> [</w:t>
      </w:r>
      <w:r w:rsidRPr="004A25B0">
        <w:rPr>
          <w:sz w:val="24"/>
          <w:szCs w:val="12"/>
        </w:rPr>
        <w:t>363</w:t>
      </w:r>
      <w:r w:rsidRPr="004A25B0">
        <w:rPr>
          <w:sz w:val="24"/>
          <w:szCs w:val="16"/>
        </w:rPr>
        <w:t>]</w:t>
      </w:r>
    </w:p>
    <w:p w14:paraId="14045A79"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 Premier Ministre dans les systèmes parlementaires de cab</w:t>
      </w:r>
      <w:r w:rsidRPr="004A25B0">
        <w:rPr>
          <w:i/>
          <w:iCs/>
          <w:sz w:val="24"/>
          <w:szCs w:val="12"/>
        </w:rPr>
        <w:t>i</w:t>
      </w:r>
      <w:r w:rsidRPr="004A25B0">
        <w:rPr>
          <w:i/>
          <w:iCs/>
          <w:sz w:val="24"/>
          <w:szCs w:val="12"/>
        </w:rPr>
        <w:t>net</w:t>
      </w:r>
      <w:r w:rsidRPr="004A25B0">
        <w:rPr>
          <w:sz w:val="24"/>
        </w:rPr>
        <w:t xml:space="preserve"> [</w:t>
      </w:r>
      <w:r w:rsidRPr="004A25B0">
        <w:rPr>
          <w:sz w:val="24"/>
          <w:szCs w:val="12"/>
        </w:rPr>
        <w:t>364</w:t>
      </w:r>
      <w:r w:rsidRPr="004A25B0">
        <w:rPr>
          <w:sz w:val="24"/>
          <w:szCs w:val="16"/>
        </w:rPr>
        <w:t>]</w:t>
      </w:r>
    </w:p>
    <w:p w14:paraId="060F8065"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 xml:space="preserve"> Le système présidentiel limité</w:t>
      </w:r>
      <w:r w:rsidRPr="004A25B0">
        <w:rPr>
          <w:sz w:val="24"/>
        </w:rPr>
        <w:t xml:space="preserve"> [</w:t>
      </w:r>
      <w:r w:rsidRPr="004A25B0">
        <w:rPr>
          <w:sz w:val="24"/>
          <w:szCs w:val="12"/>
        </w:rPr>
        <w:t>365</w:t>
      </w:r>
      <w:r w:rsidRPr="004A25B0">
        <w:rPr>
          <w:sz w:val="24"/>
          <w:szCs w:val="16"/>
        </w:rPr>
        <w:t>]</w:t>
      </w:r>
    </w:p>
    <w:p w14:paraId="1BBD4B28" w14:textId="77777777" w:rsidR="00A35B72" w:rsidRPr="004A25B0" w:rsidRDefault="00A35B72" w:rsidP="00A35B72">
      <w:pPr>
        <w:ind w:left="1800" w:hanging="360"/>
        <w:jc w:val="both"/>
        <w:rPr>
          <w:sz w:val="24"/>
        </w:rPr>
      </w:pPr>
      <w:r w:rsidRPr="004A25B0">
        <w:rPr>
          <w:i/>
          <w:iCs/>
          <w:sz w:val="24"/>
          <w:szCs w:val="12"/>
        </w:rPr>
        <w:t>c. et d.</w:t>
      </w:r>
      <w:r w:rsidRPr="004A25B0">
        <w:rPr>
          <w:i/>
          <w:iCs/>
          <w:sz w:val="24"/>
          <w:szCs w:val="12"/>
        </w:rPr>
        <w:tab/>
        <w:t>Le leadership absolu des monarques et des prés</w:t>
      </w:r>
      <w:r w:rsidRPr="004A25B0">
        <w:rPr>
          <w:i/>
          <w:iCs/>
          <w:sz w:val="24"/>
          <w:szCs w:val="12"/>
        </w:rPr>
        <w:t>i</w:t>
      </w:r>
      <w:r w:rsidRPr="004A25B0">
        <w:rPr>
          <w:i/>
          <w:iCs/>
          <w:sz w:val="24"/>
          <w:szCs w:val="12"/>
        </w:rPr>
        <w:t>dents</w:t>
      </w:r>
      <w:r w:rsidRPr="004A25B0">
        <w:rPr>
          <w:sz w:val="24"/>
        </w:rPr>
        <w:t xml:space="preserve"> [</w:t>
      </w:r>
      <w:r w:rsidRPr="004A25B0">
        <w:rPr>
          <w:sz w:val="24"/>
          <w:szCs w:val="12"/>
        </w:rPr>
        <w:t>366</w:t>
      </w:r>
      <w:r w:rsidRPr="004A25B0">
        <w:rPr>
          <w:sz w:val="24"/>
          <w:szCs w:val="16"/>
        </w:rPr>
        <w:t>]</w:t>
      </w:r>
    </w:p>
    <w:p w14:paraId="47F8F44E" w14:textId="77777777" w:rsidR="00A35B72" w:rsidRPr="004A25B0" w:rsidRDefault="00A35B72" w:rsidP="00A35B72">
      <w:pPr>
        <w:ind w:left="1800" w:hanging="360"/>
        <w:jc w:val="both"/>
        <w:rPr>
          <w:sz w:val="24"/>
        </w:rPr>
      </w:pPr>
      <w:r w:rsidRPr="004A25B0">
        <w:rPr>
          <w:i/>
          <w:sz w:val="24"/>
          <w:szCs w:val="12"/>
        </w:rPr>
        <w:t>e</w:t>
      </w:r>
      <w:r w:rsidRPr="004A25B0">
        <w:rPr>
          <w:sz w:val="24"/>
          <w:szCs w:val="12"/>
        </w:rPr>
        <w:t>.</w:t>
      </w:r>
      <w:r w:rsidRPr="004A25B0">
        <w:rPr>
          <w:sz w:val="24"/>
          <w:szCs w:val="12"/>
        </w:rPr>
        <w:tab/>
      </w:r>
      <w:r w:rsidRPr="004A25B0">
        <w:rPr>
          <w:i/>
          <w:iCs/>
          <w:sz w:val="24"/>
          <w:szCs w:val="12"/>
        </w:rPr>
        <w:t>Les structures gouvernementales à direction collégiale ou du</w:t>
      </w:r>
      <w:r w:rsidRPr="004A25B0">
        <w:rPr>
          <w:i/>
          <w:iCs/>
          <w:sz w:val="24"/>
          <w:szCs w:val="12"/>
        </w:rPr>
        <w:t>a</w:t>
      </w:r>
      <w:r w:rsidRPr="004A25B0">
        <w:rPr>
          <w:i/>
          <w:iCs/>
          <w:sz w:val="24"/>
          <w:szCs w:val="12"/>
        </w:rPr>
        <w:t>liste</w:t>
      </w:r>
      <w:r w:rsidRPr="004A25B0">
        <w:rPr>
          <w:sz w:val="24"/>
        </w:rPr>
        <w:t xml:space="preserve"> [</w:t>
      </w:r>
      <w:r w:rsidRPr="004A25B0">
        <w:rPr>
          <w:sz w:val="24"/>
          <w:szCs w:val="12"/>
        </w:rPr>
        <w:t>367</w:t>
      </w:r>
      <w:r w:rsidRPr="004A25B0">
        <w:rPr>
          <w:sz w:val="24"/>
          <w:szCs w:val="16"/>
        </w:rPr>
        <w:t>]</w:t>
      </w:r>
    </w:p>
    <w:p w14:paraId="34C125B6" w14:textId="77777777" w:rsidR="00A35B72" w:rsidRPr="004A25B0" w:rsidRDefault="00A35B72" w:rsidP="00A35B72">
      <w:pPr>
        <w:ind w:left="1440" w:hanging="360"/>
        <w:jc w:val="both"/>
        <w:rPr>
          <w:sz w:val="24"/>
        </w:rPr>
      </w:pPr>
      <w:r w:rsidRPr="004A25B0">
        <w:rPr>
          <w:sz w:val="24"/>
          <w:szCs w:val="28"/>
        </w:rPr>
        <w:t>[710]</w:t>
      </w:r>
    </w:p>
    <w:p w14:paraId="70D074A1"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Le gouvernement</w:t>
      </w:r>
      <w:r w:rsidRPr="004A25B0">
        <w:rPr>
          <w:sz w:val="24"/>
        </w:rPr>
        <w:t xml:space="preserve"> [</w:t>
      </w:r>
      <w:r w:rsidRPr="004A25B0">
        <w:rPr>
          <w:sz w:val="24"/>
          <w:szCs w:val="12"/>
        </w:rPr>
        <w:t>369</w:t>
      </w:r>
      <w:r w:rsidRPr="004A25B0">
        <w:rPr>
          <w:sz w:val="24"/>
          <w:szCs w:val="16"/>
        </w:rPr>
        <w:t>]</w:t>
      </w:r>
    </w:p>
    <w:p w14:paraId="08174991"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Les gouvernements collégiaux (en réalité ou en apparence)</w:t>
      </w:r>
      <w:r w:rsidRPr="004A25B0">
        <w:rPr>
          <w:sz w:val="24"/>
        </w:rPr>
        <w:t xml:space="preserve"> [</w:t>
      </w:r>
      <w:r w:rsidRPr="004A25B0">
        <w:rPr>
          <w:sz w:val="24"/>
          <w:szCs w:val="12"/>
        </w:rPr>
        <w:t>370</w:t>
      </w:r>
      <w:r w:rsidRPr="004A25B0">
        <w:rPr>
          <w:sz w:val="24"/>
          <w:szCs w:val="16"/>
        </w:rPr>
        <w:t>]</w:t>
      </w:r>
    </w:p>
    <w:p w14:paraId="006DE392" w14:textId="77777777" w:rsidR="00A35B72" w:rsidRPr="004A25B0" w:rsidRDefault="00A35B72" w:rsidP="00A35B72">
      <w:pPr>
        <w:ind w:left="1800" w:hanging="360"/>
        <w:jc w:val="both"/>
        <w:rPr>
          <w:sz w:val="24"/>
        </w:rPr>
      </w:pPr>
      <w:r w:rsidRPr="004A25B0">
        <w:rPr>
          <w:i/>
          <w:iCs/>
          <w:sz w:val="24"/>
          <w:szCs w:val="12"/>
        </w:rPr>
        <w:t>b. et c.</w:t>
      </w:r>
      <w:r w:rsidRPr="004A25B0">
        <w:rPr>
          <w:i/>
          <w:iCs/>
          <w:sz w:val="24"/>
          <w:szCs w:val="12"/>
        </w:rPr>
        <w:tab/>
        <w:t>Les systèmes hiérarchiques, monarchiques et préside</w:t>
      </w:r>
      <w:r w:rsidRPr="004A25B0">
        <w:rPr>
          <w:i/>
          <w:iCs/>
          <w:sz w:val="24"/>
          <w:szCs w:val="12"/>
        </w:rPr>
        <w:t>n</w:t>
      </w:r>
      <w:r w:rsidRPr="004A25B0">
        <w:rPr>
          <w:i/>
          <w:iCs/>
          <w:sz w:val="24"/>
          <w:szCs w:val="12"/>
        </w:rPr>
        <w:t>tiels</w:t>
      </w:r>
      <w:r w:rsidRPr="004A25B0">
        <w:rPr>
          <w:sz w:val="24"/>
        </w:rPr>
        <w:t xml:space="preserve"> [</w:t>
      </w:r>
      <w:r w:rsidRPr="004A25B0">
        <w:rPr>
          <w:sz w:val="24"/>
          <w:szCs w:val="12"/>
        </w:rPr>
        <w:t>371</w:t>
      </w:r>
      <w:r w:rsidRPr="004A25B0">
        <w:rPr>
          <w:sz w:val="24"/>
          <w:szCs w:val="16"/>
        </w:rPr>
        <w:t>]</w:t>
      </w:r>
    </w:p>
    <w:p w14:paraId="12C00BBE" w14:textId="77777777" w:rsidR="00A35B72" w:rsidRPr="004A25B0" w:rsidRDefault="00A35B72" w:rsidP="00A35B72">
      <w:pPr>
        <w:ind w:left="1800" w:hanging="360"/>
        <w:jc w:val="both"/>
        <w:rPr>
          <w:sz w:val="24"/>
        </w:rPr>
      </w:pPr>
      <w:r w:rsidRPr="004A25B0">
        <w:rPr>
          <w:i/>
          <w:iCs/>
          <w:sz w:val="24"/>
          <w:szCs w:val="12"/>
        </w:rPr>
        <w:t>d.</w:t>
      </w:r>
      <w:r w:rsidRPr="004A25B0">
        <w:rPr>
          <w:i/>
          <w:iCs/>
          <w:sz w:val="24"/>
          <w:szCs w:val="12"/>
        </w:rPr>
        <w:tab/>
        <w:t>Un gouvernement hiérarchique en miettes ;</w:t>
      </w:r>
      <w:r w:rsidRPr="004A25B0">
        <w:rPr>
          <w:sz w:val="24"/>
          <w:szCs w:val="12"/>
        </w:rPr>
        <w:t xml:space="preserve"> </w:t>
      </w:r>
      <w:r w:rsidRPr="004A25B0">
        <w:rPr>
          <w:i/>
          <w:iCs/>
          <w:sz w:val="24"/>
          <w:szCs w:val="12"/>
        </w:rPr>
        <w:t>le gouvernement am</w:t>
      </w:r>
      <w:r w:rsidRPr="004A25B0">
        <w:rPr>
          <w:i/>
          <w:iCs/>
          <w:sz w:val="24"/>
          <w:szCs w:val="12"/>
        </w:rPr>
        <w:t>é</w:t>
      </w:r>
      <w:r w:rsidRPr="004A25B0">
        <w:rPr>
          <w:i/>
          <w:iCs/>
          <w:sz w:val="24"/>
          <w:szCs w:val="12"/>
        </w:rPr>
        <w:t>ricain</w:t>
      </w:r>
      <w:r w:rsidRPr="004A25B0">
        <w:rPr>
          <w:sz w:val="24"/>
        </w:rPr>
        <w:t xml:space="preserve"> [</w:t>
      </w:r>
      <w:r w:rsidRPr="004A25B0">
        <w:rPr>
          <w:sz w:val="24"/>
          <w:szCs w:val="12"/>
        </w:rPr>
        <w:t>372</w:t>
      </w:r>
      <w:r w:rsidRPr="004A25B0">
        <w:rPr>
          <w:sz w:val="24"/>
          <w:szCs w:val="16"/>
        </w:rPr>
        <w:t>]</w:t>
      </w:r>
    </w:p>
    <w:p w14:paraId="6C8F383C" w14:textId="77777777" w:rsidR="00A35B72" w:rsidRPr="004A25B0" w:rsidRDefault="00A35B72" w:rsidP="00A35B72">
      <w:pPr>
        <w:ind w:left="1800" w:hanging="360"/>
        <w:jc w:val="both"/>
        <w:rPr>
          <w:sz w:val="24"/>
        </w:rPr>
      </w:pPr>
      <w:r w:rsidRPr="004A25B0">
        <w:rPr>
          <w:i/>
          <w:sz w:val="24"/>
          <w:szCs w:val="12"/>
        </w:rPr>
        <w:t>e</w:t>
      </w:r>
      <w:r w:rsidRPr="004A25B0">
        <w:rPr>
          <w:sz w:val="24"/>
          <w:szCs w:val="12"/>
        </w:rPr>
        <w:t>.</w:t>
      </w:r>
      <w:r w:rsidRPr="004A25B0">
        <w:rPr>
          <w:sz w:val="24"/>
          <w:szCs w:val="12"/>
        </w:rPr>
        <w:tab/>
      </w:r>
      <w:r w:rsidRPr="004A25B0">
        <w:rPr>
          <w:i/>
          <w:iCs/>
          <w:sz w:val="24"/>
          <w:szCs w:val="12"/>
        </w:rPr>
        <w:t>Les gouvernements distincts mais enchevêtrés des pays communi</w:t>
      </w:r>
      <w:r w:rsidRPr="004A25B0">
        <w:rPr>
          <w:i/>
          <w:iCs/>
          <w:sz w:val="24"/>
          <w:szCs w:val="12"/>
        </w:rPr>
        <w:t>s</w:t>
      </w:r>
      <w:r w:rsidRPr="004A25B0">
        <w:rPr>
          <w:i/>
          <w:iCs/>
          <w:sz w:val="24"/>
          <w:szCs w:val="12"/>
        </w:rPr>
        <w:t>tes et de certains pays du Tiers Monde</w:t>
      </w:r>
      <w:r w:rsidRPr="004A25B0">
        <w:rPr>
          <w:sz w:val="24"/>
        </w:rPr>
        <w:t xml:space="preserve"> [</w:t>
      </w:r>
      <w:r w:rsidRPr="004A25B0">
        <w:rPr>
          <w:sz w:val="24"/>
          <w:szCs w:val="12"/>
        </w:rPr>
        <w:t>373</w:t>
      </w:r>
      <w:r w:rsidRPr="004A25B0">
        <w:rPr>
          <w:sz w:val="24"/>
          <w:szCs w:val="16"/>
        </w:rPr>
        <w:t>]</w:t>
      </w:r>
    </w:p>
    <w:p w14:paraId="4D6D54B0" w14:textId="77777777" w:rsidR="00A35B72" w:rsidRPr="004A25B0" w:rsidRDefault="00A35B72" w:rsidP="00A35B72">
      <w:pPr>
        <w:ind w:left="1080" w:hanging="360"/>
        <w:jc w:val="both"/>
        <w:rPr>
          <w:i/>
          <w:iCs/>
          <w:sz w:val="24"/>
          <w:szCs w:val="16"/>
        </w:rPr>
      </w:pPr>
    </w:p>
    <w:p w14:paraId="7656C1F8"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 personnel gouvernemental</w:t>
      </w:r>
      <w:r w:rsidRPr="004A25B0">
        <w:rPr>
          <w:sz w:val="24"/>
        </w:rPr>
        <w:t xml:space="preserve"> [</w:t>
      </w:r>
      <w:r w:rsidRPr="004A25B0">
        <w:rPr>
          <w:sz w:val="24"/>
          <w:szCs w:val="16"/>
        </w:rPr>
        <w:t>375]</w:t>
      </w:r>
    </w:p>
    <w:p w14:paraId="795C45B8"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Origines sociales</w:t>
      </w:r>
      <w:r w:rsidRPr="004A25B0">
        <w:rPr>
          <w:sz w:val="24"/>
        </w:rPr>
        <w:t xml:space="preserve"> [</w:t>
      </w:r>
      <w:r w:rsidRPr="004A25B0">
        <w:rPr>
          <w:sz w:val="24"/>
          <w:szCs w:val="12"/>
        </w:rPr>
        <w:t>375</w:t>
      </w:r>
      <w:r w:rsidRPr="004A25B0">
        <w:rPr>
          <w:sz w:val="24"/>
          <w:szCs w:val="16"/>
        </w:rPr>
        <w:t>]</w:t>
      </w:r>
    </w:p>
    <w:p w14:paraId="63EBA325" w14:textId="77777777" w:rsidR="00A35B72" w:rsidRPr="004A25B0" w:rsidRDefault="00A35B72" w:rsidP="00A35B72">
      <w:pPr>
        <w:ind w:left="1800" w:hanging="360"/>
        <w:jc w:val="both"/>
        <w:rPr>
          <w:sz w:val="24"/>
        </w:rPr>
      </w:pPr>
      <w:r w:rsidRPr="004A25B0">
        <w:rPr>
          <w:i/>
          <w:sz w:val="24"/>
          <w:szCs w:val="12"/>
        </w:rPr>
        <w:t>a.</w:t>
      </w:r>
      <w:r w:rsidRPr="004A25B0">
        <w:rPr>
          <w:sz w:val="24"/>
          <w:szCs w:val="12"/>
        </w:rPr>
        <w:tab/>
      </w:r>
      <w:r w:rsidRPr="004A25B0">
        <w:rPr>
          <w:i/>
          <w:iCs/>
          <w:sz w:val="24"/>
          <w:szCs w:val="12"/>
        </w:rPr>
        <w:t>Faible représentation féminine, mais en accroissement</w:t>
      </w:r>
      <w:r w:rsidRPr="004A25B0">
        <w:rPr>
          <w:sz w:val="24"/>
        </w:rPr>
        <w:t xml:space="preserve"> [</w:t>
      </w:r>
      <w:r w:rsidRPr="004A25B0">
        <w:rPr>
          <w:sz w:val="24"/>
          <w:szCs w:val="12"/>
        </w:rPr>
        <w:t>375</w:t>
      </w:r>
      <w:r w:rsidRPr="004A25B0">
        <w:rPr>
          <w:sz w:val="24"/>
          <w:szCs w:val="16"/>
        </w:rPr>
        <w:t>]</w:t>
      </w:r>
    </w:p>
    <w:p w14:paraId="61DEB3A8"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La carrière professionnelle</w:t>
      </w:r>
      <w:r w:rsidRPr="004A25B0">
        <w:rPr>
          <w:sz w:val="24"/>
        </w:rPr>
        <w:t xml:space="preserve"> [</w:t>
      </w:r>
      <w:r w:rsidRPr="004A25B0">
        <w:rPr>
          <w:sz w:val="24"/>
          <w:szCs w:val="12"/>
        </w:rPr>
        <w:t>375</w:t>
      </w:r>
      <w:r w:rsidRPr="004A25B0">
        <w:rPr>
          <w:sz w:val="24"/>
          <w:szCs w:val="16"/>
        </w:rPr>
        <w:t>]</w:t>
      </w:r>
    </w:p>
    <w:p w14:paraId="379F1F7B"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carrière politique des ministres et des dirigeants gouverneme</w:t>
      </w:r>
      <w:r w:rsidRPr="004A25B0">
        <w:rPr>
          <w:sz w:val="24"/>
          <w:szCs w:val="12"/>
        </w:rPr>
        <w:t>n</w:t>
      </w:r>
      <w:r w:rsidRPr="004A25B0">
        <w:rPr>
          <w:sz w:val="24"/>
          <w:szCs w:val="12"/>
        </w:rPr>
        <w:t>taux, 376</w:t>
      </w:r>
      <w:r w:rsidRPr="004A25B0">
        <w:rPr>
          <w:sz w:val="24"/>
          <w:szCs w:val="16"/>
        </w:rPr>
        <w:t>]</w:t>
      </w:r>
    </w:p>
    <w:p w14:paraId="6E87774A"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 carrière ministérielle proprement dite</w:t>
      </w:r>
      <w:r w:rsidRPr="004A25B0">
        <w:rPr>
          <w:sz w:val="24"/>
        </w:rPr>
        <w:t xml:space="preserve"> [</w:t>
      </w:r>
      <w:r w:rsidRPr="004A25B0">
        <w:rPr>
          <w:sz w:val="24"/>
          <w:szCs w:val="12"/>
        </w:rPr>
        <w:t>378</w:t>
      </w:r>
      <w:r w:rsidRPr="004A25B0">
        <w:rPr>
          <w:sz w:val="24"/>
          <w:szCs w:val="16"/>
        </w:rPr>
        <w:t>]</w:t>
      </w:r>
    </w:p>
    <w:p w14:paraId="5DF84845" w14:textId="77777777" w:rsidR="00A35B72" w:rsidRPr="004A25B0" w:rsidRDefault="00A35B72" w:rsidP="00A35B72">
      <w:pPr>
        <w:ind w:left="1440" w:hanging="360"/>
        <w:jc w:val="both"/>
        <w:rPr>
          <w:sz w:val="24"/>
        </w:rPr>
      </w:pPr>
      <w:r w:rsidRPr="004A25B0">
        <w:rPr>
          <w:sz w:val="24"/>
          <w:szCs w:val="12"/>
        </w:rPr>
        <w:t>4.</w:t>
      </w:r>
      <w:r w:rsidRPr="004A25B0">
        <w:rPr>
          <w:sz w:val="24"/>
          <w:szCs w:val="12"/>
        </w:rPr>
        <w:tab/>
        <w:t>La longévité des dirigeants</w:t>
      </w:r>
      <w:r w:rsidRPr="004A25B0">
        <w:rPr>
          <w:sz w:val="24"/>
        </w:rPr>
        <w:t xml:space="preserve"> [</w:t>
      </w:r>
      <w:r w:rsidRPr="004A25B0">
        <w:rPr>
          <w:sz w:val="24"/>
          <w:szCs w:val="12"/>
        </w:rPr>
        <w:t>380</w:t>
      </w:r>
      <w:r w:rsidRPr="004A25B0">
        <w:rPr>
          <w:sz w:val="24"/>
          <w:szCs w:val="16"/>
        </w:rPr>
        <w:t>]</w:t>
      </w:r>
    </w:p>
    <w:p w14:paraId="18F9589C" w14:textId="77777777" w:rsidR="00A35B72" w:rsidRPr="004A25B0" w:rsidRDefault="00A35B72" w:rsidP="00A35B72">
      <w:pPr>
        <w:ind w:left="1440" w:hanging="360"/>
        <w:jc w:val="both"/>
        <w:rPr>
          <w:sz w:val="24"/>
        </w:rPr>
      </w:pPr>
      <w:r w:rsidRPr="004A25B0">
        <w:rPr>
          <w:sz w:val="24"/>
          <w:szCs w:val="12"/>
        </w:rPr>
        <w:t>5.</w:t>
      </w:r>
      <w:r w:rsidRPr="004A25B0">
        <w:rPr>
          <w:sz w:val="24"/>
          <w:szCs w:val="12"/>
        </w:rPr>
        <w:tab/>
        <w:t xml:space="preserve">Les longs </w:t>
      </w:r>
      <w:r w:rsidRPr="004A25B0">
        <w:rPr>
          <w:i/>
          <w:iCs/>
          <w:sz w:val="24"/>
          <w:szCs w:val="12"/>
        </w:rPr>
        <w:t>leaders :</w:t>
      </w:r>
      <w:r w:rsidRPr="004A25B0">
        <w:rPr>
          <w:sz w:val="24"/>
          <w:szCs w:val="12"/>
        </w:rPr>
        <w:t xml:space="preserve"> les grands dirigeants du monde contemp</w:t>
      </w:r>
      <w:r w:rsidRPr="004A25B0">
        <w:rPr>
          <w:sz w:val="24"/>
          <w:szCs w:val="12"/>
        </w:rPr>
        <w:t>o</w:t>
      </w:r>
      <w:r w:rsidRPr="004A25B0">
        <w:rPr>
          <w:sz w:val="24"/>
          <w:szCs w:val="12"/>
        </w:rPr>
        <w:t>rain</w:t>
      </w:r>
      <w:r w:rsidRPr="004A25B0">
        <w:rPr>
          <w:sz w:val="24"/>
        </w:rPr>
        <w:t xml:space="preserve"> [</w:t>
      </w:r>
      <w:r w:rsidRPr="004A25B0">
        <w:rPr>
          <w:sz w:val="24"/>
          <w:szCs w:val="12"/>
        </w:rPr>
        <w:t>381</w:t>
      </w:r>
      <w:r w:rsidRPr="004A25B0">
        <w:rPr>
          <w:sz w:val="24"/>
          <w:szCs w:val="16"/>
        </w:rPr>
        <w:t>]</w:t>
      </w:r>
    </w:p>
    <w:p w14:paraId="30C90E79"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Les résultats de l’action gouvernementale</w:t>
      </w:r>
      <w:r w:rsidRPr="004A25B0">
        <w:rPr>
          <w:sz w:val="24"/>
        </w:rPr>
        <w:t xml:space="preserve"> [</w:t>
      </w:r>
      <w:r w:rsidRPr="004A25B0">
        <w:rPr>
          <w:sz w:val="24"/>
          <w:szCs w:val="16"/>
        </w:rPr>
        <w:t>382]</w:t>
      </w:r>
    </w:p>
    <w:p w14:paraId="2C3CFB78" w14:textId="77777777" w:rsidR="00A35B72" w:rsidRPr="004A25B0" w:rsidRDefault="00A35B72" w:rsidP="00A35B72">
      <w:pPr>
        <w:ind w:left="720" w:hanging="360"/>
        <w:jc w:val="both"/>
        <w:rPr>
          <w:sz w:val="24"/>
          <w:szCs w:val="16"/>
        </w:rPr>
      </w:pPr>
    </w:p>
    <w:p w14:paraId="3A87F752"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2_2" w:history="1">
        <w:r w:rsidRPr="00460067">
          <w:rPr>
            <w:rStyle w:val="Hyperlien"/>
            <w:sz w:val="24"/>
            <w:szCs w:val="16"/>
          </w:rPr>
          <w:t>Parlements et Législatifs</w:t>
        </w:r>
      </w:hyperlink>
      <w:r w:rsidRPr="004A25B0">
        <w:rPr>
          <w:sz w:val="24"/>
        </w:rPr>
        <w:t xml:space="preserve"> [</w:t>
      </w:r>
      <w:r w:rsidRPr="004A25B0">
        <w:rPr>
          <w:sz w:val="24"/>
          <w:szCs w:val="16"/>
        </w:rPr>
        <w:t>384]</w:t>
      </w:r>
    </w:p>
    <w:p w14:paraId="0D27DEA2"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Pouvoirs théoriques et fonctions réelles des Parlements contemp</w:t>
      </w:r>
      <w:r w:rsidRPr="004A25B0">
        <w:rPr>
          <w:i/>
          <w:iCs/>
          <w:sz w:val="24"/>
          <w:szCs w:val="16"/>
        </w:rPr>
        <w:t>o</w:t>
      </w:r>
      <w:r w:rsidRPr="004A25B0">
        <w:rPr>
          <w:i/>
          <w:iCs/>
          <w:sz w:val="24"/>
          <w:szCs w:val="16"/>
        </w:rPr>
        <w:t>rains</w:t>
      </w:r>
      <w:r w:rsidRPr="004A25B0">
        <w:rPr>
          <w:sz w:val="24"/>
        </w:rPr>
        <w:t xml:space="preserve"> [</w:t>
      </w:r>
      <w:r w:rsidRPr="004A25B0">
        <w:rPr>
          <w:sz w:val="24"/>
          <w:szCs w:val="16"/>
        </w:rPr>
        <w:t>385]</w:t>
      </w:r>
    </w:p>
    <w:p w14:paraId="4D949829"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caractéristiques générales des Parlements</w:t>
      </w:r>
      <w:r w:rsidRPr="004A25B0">
        <w:rPr>
          <w:sz w:val="24"/>
        </w:rPr>
        <w:t xml:space="preserve"> [</w:t>
      </w:r>
      <w:r w:rsidRPr="004A25B0">
        <w:rPr>
          <w:sz w:val="24"/>
          <w:szCs w:val="16"/>
        </w:rPr>
        <w:t>389]</w:t>
      </w:r>
    </w:p>
    <w:p w14:paraId="589E3648"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Structure</w:t>
      </w:r>
      <w:r w:rsidRPr="004A25B0">
        <w:rPr>
          <w:sz w:val="24"/>
        </w:rPr>
        <w:t xml:space="preserve"> [</w:t>
      </w:r>
      <w:r w:rsidRPr="004A25B0">
        <w:rPr>
          <w:sz w:val="24"/>
          <w:szCs w:val="12"/>
        </w:rPr>
        <w:t>389</w:t>
      </w:r>
      <w:r w:rsidRPr="004A25B0">
        <w:rPr>
          <w:sz w:val="24"/>
          <w:szCs w:val="16"/>
        </w:rPr>
        <w:t>]</w:t>
      </w:r>
    </w:p>
    <w:p w14:paraId="48955CBF"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Pouvoirs</w:t>
      </w:r>
      <w:r w:rsidRPr="004A25B0">
        <w:rPr>
          <w:sz w:val="24"/>
        </w:rPr>
        <w:t xml:space="preserve"> [</w:t>
      </w:r>
      <w:r w:rsidRPr="004A25B0">
        <w:rPr>
          <w:sz w:val="24"/>
          <w:szCs w:val="12"/>
        </w:rPr>
        <w:t>391</w:t>
      </w:r>
      <w:r w:rsidRPr="004A25B0">
        <w:rPr>
          <w:sz w:val="24"/>
          <w:szCs w:val="16"/>
        </w:rPr>
        <w:t>]</w:t>
      </w:r>
    </w:p>
    <w:p w14:paraId="2513D724"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Composition</w:t>
      </w:r>
      <w:r w:rsidRPr="004A25B0">
        <w:rPr>
          <w:sz w:val="24"/>
        </w:rPr>
        <w:t xml:space="preserve"> [</w:t>
      </w:r>
      <w:r w:rsidRPr="004A25B0">
        <w:rPr>
          <w:sz w:val="24"/>
          <w:szCs w:val="12"/>
        </w:rPr>
        <w:t>392</w:t>
      </w:r>
      <w:r w:rsidRPr="004A25B0">
        <w:rPr>
          <w:sz w:val="24"/>
          <w:szCs w:val="16"/>
        </w:rPr>
        <w:t>]</w:t>
      </w:r>
    </w:p>
    <w:p w14:paraId="05314C0F"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Les activités tangibles des Parlements</w:t>
      </w:r>
      <w:r w:rsidRPr="004A25B0">
        <w:rPr>
          <w:sz w:val="24"/>
        </w:rPr>
        <w:t xml:space="preserve"> [</w:t>
      </w:r>
      <w:r w:rsidRPr="004A25B0">
        <w:rPr>
          <w:sz w:val="24"/>
          <w:szCs w:val="16"/>
        </w:rPr>
        <w:t>394]</w:t>
      </w:r>
    </w:p>
    <w:p w14:paraId="4F3F95F8"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La durée des sessions [394]</w:t>
      </w:r>
    </w:p>
    <w:p w14:paraId="55691F9D"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Activités en séance plénière [395]</w:t>
      </w:r>
    </w:p>
    <w:p w14:paraId="3CEE9FAE"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Les commissions</w:t>
      </w:r>
      <w:r w:rsidRPr="004A25B0">
        <w:rPr>
          <w:sz w:val="24"/>
        </w:rPr>
        <w:t xml:space="preserve"> [</w:t>
      </w:r>
      <w:r w:rsidRPr="004A25B0">
        <w:rPr>
          <w:sz w:val="24"/>
          <w:szCs w:val="12"/>
        </w:rPr>
        <w:t>396</w:t>
      </w:r>
      <w:r w:rsidRPr="004A25B0">
        <w:rPr>
          <w:sz w:val="24"/>
          <w:szCs w:val="16"/>
        </w:rPr>
        <w:t>]</w:t>
      </w:r>
    </w:p>
    <w:p w14:paraId="2970A14A"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Les niveaux d’activité des Parlements contemporains</w:t>
      </w:r>
      <w:r w:rsidRPr="004A25B0">
        <w:rPr>
          <w:sz w:val="24"/>
        </w:rPr>
        <w:t xml:space="preserve"> [</w:t>
      </w:r>
      <w:r w:rsidRPr="004A25B0">
        <w:rPr>
          <w:sz w:val="24"/>
          <w:szCs w:val="16"/>
        </w:rPr>
        <w:t>398]</w:t>
      </w:r>
    </w:p>
    <w:p w14:paraId="60E86DDF"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actions au plan individuel ou très spécialisé [398]</w:t>
      </w:r>
    </w:p>
    <w:p w14:paraId="4FCBE39F"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actions au niveau intermédiaire [399]</w:t>
      </w:r>
    </w:p>
    <w:p w14:paraId="5BE81BE8"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Les actions au plan général</w:t>
      </w:r>
      <w:r w:rsidRPr="004A25B0">
        <w:rPr>
          <w:sz w:val="24"/>
        </w:rPr>
        <w:t xml:space="preserve"> [</w:t>
      </w:r>
      <w:r w:rsidRPr="004A25B0">
        <w:rPr>
          <w:sz w:val="24"/>
          <w:szCs w:val="12"/>
        </w:rPr>
        <w:t>401</w:t>
      </w:r>
      <w:r w:rsidRPr="004A25B0">
        <w:rPr>
          <w:sz w:val="24"/>
          <w:szCs w:val="16"/>
        </w:rPr>
        <w:t>]</w:t>
      </w:r>
    </w:p>
    <w:p w14:paraId="7283889E" w14:textId="77777777" w:rsidR="00A35B72" w:rsidRPr="004A25B0" w:rsidRDefault="00A35B72" w:rsidP="00A35B72">
      <w:pPr>
        <w:ind w:left="720" w:hanging="360"/>
        <w:jc w:val="both"/>
        <w:rPr>
          <w:sz w:val="24"/>
        </w:rPr>
      </w:pPr>
      <w:hyperlink w:anchor="Traite_t2_pt_2_chap_V_Sec_2_biblio" w:history="1">
        <w:r w:rsidRPr="00460067">
          <w:rPr>
            <w:rStyle w:val="Hyperlien"/>
            <w:i/>
            <w:iCs/>
            <w:sz w:val="24"/>
            <w:szCs w:val="16"/>
          </w:rPr>
          <w:t>Bibliographie</w:t>
        </w:r>
      </w:hyperlink>
      <w:r w:rsidRPr="004A25B0">
        <w:rPr>
          <w:sz w:val="24"/>
        </w:rPr>
        <w:t xml:space="preserve"> [</w:t>
      </w:r>
      <w:r w:rsidRPr="004A25B0">
        <w:rPr>
          <w:sz w:val="24"/>
          <w:szCs w:val="16"/>
        </w:rPr>
        <w:t>404]</w:t>
      </w:r>
    </w:p>
    <w:p w14:paraId="3B1D0079" w14:textId="77777777" w:rsidR="00A35B72" w:rsidRPr="004A25B0" w:rsidRDefault="00A35B72" w:rsidP="00A35B72">
      <w:pPr>
        <w:spacing w:before="120" w:after="120"/>
        <w:ind w:left="360" w:hanging="360"/>
        <w:jc w:val="both"/>
        <w:rPr>
          <w:i/>
          <w:iCs/>
          <w:sz w:val="24"/>
          <w:szCs w:val="16"/>
        </w:rPr>
      </w:pPr>
    </w:p>
    <w:p w14:paraId="62A7EB29" w14:textId="77777777" w:rsidR="00A35B72" w:rsidRPr="004A25B0" w:rsidRDefault="00A35B72" w:rsidP="00A35B72">
      <w:pPr>
        <w:spacing w:before="120" w:after="120"/>
        <w:ind w:left="360" w:hanging="360"/>
        <w:jc w:val="both"/>
        <w:rPr>
          <w:sz w:val="24"/>
        </w:rPr>
      </w:pPr>
      <w:r w:rsidRPr="004A25B0">
        <w:rPr>
          <w:i/>
          <w:iCs/>
          <w:sz w:val="24"/>
          <w:szCs w:val="16"/>
        </w:rPr>
        <w:t>Section 3.</w:t>
      </w:r>
      <w:r>
        <w:rPr>
          <w:i/>
          <w:iCs/>
          <w:sz w:val="24"/>
          <w:szCs w:val="16"/>
        </w:rPr>
        <w:t xml:space="preserve"> </w:t>
      </w:r>
      <w:hyperlink w:anchor="Traite_t2_pt_2_chap_V_Sec_3" w:history="1">
        <w:r w:rsidRPr="00905318">
          <w:rPr>
            <w:rStyle w:val="Hyperlien"/>
            <w:bCs/>
            <w:i/>
            <w:iCs/>
            <w:sz w:val="24"/>
            <w:szCs w:val="16"/>
          </w:rPr>
          <w:t>Les Cours constitutionnelles</w:t>
        </w:r>
      </w:hyperlink>
      <w:r w:rsidRPr="004A25B0">
        <w:rPr>
          <w:bCs/>
          <w:i/>
          <w:iCs/>
          <w:sz w:val="24"/>
          <w:szCs w:val="16"/>
        </w:rPr>
        <w:t xml:space="preserve">, </w:t>
      </w:r>
      <w:r w:rsidRPr="004A25B0">
        <w:rPr>
          <w:i/>
          <w:iCs/>
          <w:sz w:val="24"/>
          <w:szCs w:val="16"/>
        </w:rPr>
        <w:t>par L. Philip</w:t>
      </w:r>
      <w:r w:rsidRPr="004A25B0">
        <w:rPr>
          <w:sz w:val="24"/>
        </w:rPr>
        <w:t xml:space="preserve"> [</w:t>
      </w:r>
      <w:r w:rsidRPr="004A25B0">
        <w:rPr>
          <w:sz w:val="24"/>
          <w:szCs w:val="16"/>
        </w:rPr>
        <w:t>406]</w:t>
      </w:r>
    </w:p>
    <w:p w14:paraId="5EF56F7D" w14:textId="77777777" w:rsidR="00A35B72" w:rsidRPr="004A25B0" w:rsidRDefault="00A35B72" w:rsidP="00A35B72">
      <w:pPr>
        <w:spacing w:before="120" w:after="120"/>
        <w:ind w:left="360" w:hanging="360"/>
        <w:jc w:val="both"/>
        <w:rPr>
          <w:sz w:val="24"/>
          <w:szCs w:val="16"/>
        </w:rPr>
      </w:pPr>
    </w:p>
    <w:p w14:paraId="08C30852"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3_1" w:history="1">
        <w:r w:rsidRPr="00460067">
          <w:rPr>
            <w:rStyle w:val="Hyperlien"/>
            <w:sz w:val="24"/>
            <w:szCs w:val="16"/>
          </w:rPr>
          <w:t>L’organisation des Cours constitutionnelles</w:t>
        </w:r>
      </w:hyperlink>
      <w:r w:rsidRPr="004A25B0">
        <w:rPr>
          <w:sz w:val="24"/>
        </w:rPr>
        <w:t xml:space="preserve"> [</w:t>
      </w:r>
      <w:r w:rsidRPr="004A25B0">
        <w:rPr>
          <w:sz w:val="24"/>
          <w:szCs w:val="16"/>
        </w:rPr>
        <w:t>413]</w:t>
      </w:r>
    </w:p>
    <w:p w14:paraId="3D22F992"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 mode de désignation des juges</w:t>
      </w:r>
      <w:r w:rsidRPr="004A25B0">
        <w:rPr>
          <w:sz w:val="24"/>
        </w:rPr>
        <w:t xml:space="preserve"> [</w:t>
      </w:r>
      <w:r w:rsidRPr="004A25B0">
        <w:rPr>
          <w:sz w:val="24"/>
          <w:szCs w:val="16"/>
        </w:rPr>
        <w:t>413]</w:t>
      </w:r>
    </w:p>
    <w:p w14:paraId="01CD3055"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L’autorité détenant le pouvoir de nomination</w:t>
      </w:r>
      <w:r w:rsidRPr="004A25B0">
        <w:rPr>
          <w:sz w:val="24"/>
        </w:rPr>
        <w:t xml:space="preserve"> [</w:t>
      </w:r>
      <w:r w:rsidRPr="004A25B0">
        <w:rPr>
          <w:sz w:val="24"/>
          <w:szCs w:val="12"/>
        </w:rPr>
        <w:t>413</w:t>
      </w:r>
      <w:r w:rsidRPr="004A25B0">
        <w:rPr>
          <w:sz w:val="24"/>
          <w:szCs w:val="16"/>
        </w:rPr>
        <w:t>]</w:t>
      </w:r>
    </w:p>
    <w:p w14:paraId="37C3DBA3"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 système des nominations</w:t>
      </w:r>
      <w:r w:rsidRPr="004A25B0">
        <w:rPr>
          <w:sz w:val="24"/>
        </w:rPr>
        <w:t xml:space="preserve"> [</w:t>
      </w:r>
      <w:r w:rsidRPr="004A25B0">
        <w:rPr>
          <w:sz w:val="24"/>
          <w:szCs w:val="12"/>
        </w:rPr>
        <w:t>414</w:t>
      </w:r>
      <w:r w:rsidRPr="004A25B0">
        <w:rPr>
          <w:sz w:val="24"/>
          <w:szCs w:val="16"/>
        </w:rPr>
        <w:t>]</w:t>
      </w:r>
    </w:p>
    <w:p w14:paraId="6FCDBCE1"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Le système de l’élection par des organes collégiaux</w:t>
      </w:r>
      <w:r w:rsidRPr="004A25B0">
        <w:rPr>
          <w:sz w:val="24"/>
        </w:rPr>
        <w:t xml:space="preserve"> [</w:t>
      </w:r>
      <w:r w:rsidRPr="004A25B0">
        <w:rPr>
          <w:sz w:val="24"/>
          <w:szCs w:val="12"/>
        </w:rPr>
        <w:t>414</w:t>
      </w:r>
      <w:r w:rsidRPr="004A25B0">
        <w:rPr>
          <w:sz w:val="24"/>
          <w:szCs w:val="16"/>
        </w:rPr>
        <w:t>]</w:t>
      </w:r>
    </w:p>
    <w:p w14:paraId="42D3EB37"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Les systèmes mixtes</w:t>
      </w:r>
      <w:r w:rsidRPr="004A25B0">
        <w:rPr>
          <w:sz w:val="24"/>
        </w:rPr>
        <w:t xml:space="preserve"> [</w:t>
      </w:r>
      <w:r w:rsidRPr="004A25B0">
        <w:rPr>
          <w:sz w:val="24"/>
          <w:szCs w:val="12"/>
        </w:rPr>
        <w:t>415</w:t>
      </w:r>
      <w:r w:rsidRPr="004A25B0">
        <w:rPr>
          <w:sz w:val="24"/>
          <w:szCs w:val="16"/>
        </w:rPr>
        <w:t>]</w:t>
      </w:r>
    </w:p>
    <w:p w14:paraId="56F370F9" w14:textId="77777777" w:rsidR="00A35B72" w:rsidRPr="004A25B0" w:rsidRDefault="00A35B72" w:rsidP="00A35B72">
      <w:pPr>
        <w:ind w:left="1800" w:hanging="360"/>
        <w:jc w:val="both"/>
        <w:rPr>
          <w:sz w:val="24"/>
        </w:rPr>
      </w:pPr>
      <w:r w:rsidRPr="004A25B0">
        <w:rPr>
          <w:i/>
          <w:iCs/>
          <w:sz w:val="24"/>
          <w:szCs w:val="12"/>
        </w:rPr>
        <w:t>d.</w:t>
      </w:r>
      <w:r w:rsidRPr="004A25B0">
        <w:rPr>
          <w:i/>
          <w:iCs/>
          <w:sz w:val="24"/>
          <w:szCs w:val="12"/>
        </w:rPr>
        <w:tab/>
        <w:t>Jugements sur les systèmes de nomination</w:t>
      </w:r>
      <w:r w:rsidRPr="004A25B0">
        <w:rPr>
          <w:sz w:val="24"/>
        </w:rPr>
        <w:t xml:space="preserve"> [</w:t>
      </w:r>
      <w:r w:rsidRPr="004A25B0">
        <w:rPr>
          <w:sz w:val="24"/>
          <w:szCs w:val="12"/>
        </w:rPr>
        <w:t>415</w:t>
      </w:r>
      <w:r w:rsidRPr="004A25B0">
        <w:rPr>
          <w:sz w:val="24"/>
          <w:szCs w:val="16"/>
        </w:rPr>
        <w:t>]</w:t>
      </w:r>
    </w:p>
    <w:p w14:paraId="5441F20C"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 choix des juges constitutionnels</w:t>
      </w:r>
      <w:r w:rsidRPr="004A25B0">
        <w:rPr>
          <w:sz w:val="24"/>
        </w:rPr>
        <w:t xml:space="preserve"> [</w:t>
      </w:r>
      <w:r w:rsidRPr="004A25B0">
        <w:rPr>
          <w:sz w:val="24"/>
          <w:szCs w:val="12"/>
        </w:rPr>
        <w:t>416</w:t>
      </w:r>
      <w:r w:rsidRPr="004A25B0">
        <w:rPr>
          <w:sz w:val="24"/>
          <w:szCs w:val="16"/>
        </w:rPr>
        <w:t>]</w:t>
      </w:r>
    </w:p>
    <w:p w14:paraId="00EF9E4A"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 statut des membres</w:t>
      </w:r>
      <w:r w:rsidRPr="004A25B0">
        <w:rPr>
          <w:sz w:val="24"/>
        </w:rPr>
        <w:t xml:space="preserve"> [</w:t>
      </w:r>
      <w:r w:rsidRPr="004A25B0">
        <w:rPr>
          <w:sz w:val="24"/>
          <w:szCs w:val="16"/>
        </w:rPr>
        <w:t>417]</w:t>
      </w:r>
    </w:p>
    <w:p w14:paraId="03982DE4"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conditions de l’indépendance</w:t>
      </w:r>
      <w:r w:rsidRPr="004A25B0">
        <w:rPr>
          <w:sz w:val="24"/>
        </w:rPr>
        <w:t xml:space="preserve"> [</w:t>
      </w:r>
      <w:r w:rsidRPr="004A25B0">
        <w:rPr>
          <w:sz w:val="24"/>
          <w:szCs w:val="12"/>
        </w:rPr>
        <w:t>417</w:t>
      </w:r>
      <w:r w:rsidRPr="004A25B0">
        <w:rPr>
          <w:sz w:val="24"/>
          <w:szCs w:val="16"/>
        </w:rPr>
        <w:t>]</w:t>
      </w:r>
    </w:p>
    <w:p w14:paraId="00252F5E"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Un minimum de règles</w:t>
      </w:r>
      <w:r w:rsidRPr="004A25B0">
        <w:rPr>
          <w:sz w:val="24"/>
        </w:rPr>
        <w:t xml:space="preserve"> [</w:t>
      </w:r>
      <w:r w:rsidRPr="004A25B0">
        <w:rPr>
          <w:sz w:val="24"/>
          <w:szCs w:val="12"/>
        </w:rPr>
        <w:t>417</w:t>
      </w:r>
      <w:r w:rsidRPr="004A25B0">
        <w:rPr>
          <w:sz w:val="24"/>
          <w:szCs w:val="16"/>
        </w:rPr>
        <w:t>]</w:t>
      </w:r>
    </w:p>
    <w:p w14:paraId="2D96D637"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D’autres règles varient selon les pays</w:t>
      </w:r>
      <w:r w:rsidRPr="004A25B0">
        <w:rPr>
          <w:sz w:val="24"/>
        </w:rPr>
        <w:t xml:space="preserve"> [</w:t>
      </w:r>
      <w:r w:rsidRPr="004A25B0">
        <w:rPr>
          <w:sz w:val="24"/>
          <w:szCs w:val="12"/>
        </w:rPr>
        <w:t>418</w:t>
      </w:r>
      <w:r w:rsidRPr="004A25B0">
        <w:rPr>
          <w:sz w:val="24"/>
          <w:szCs w:val="16"/>
        </w:rPr>
        <w:t>]</w:t>
      </w:r>
    </w:p>
    <w:p w14:paraId="0EA4C4DE"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manifestations de l’indépendance</w:t>
      </w:r>
      <w:r w:rsidRPr="004A25B0">
        <w:rPr>
          <w:sz w:val="24"/>
        </w:rPr>
        <w:t xml:space="preserve"> [</w:t>
      </w:r>
      <w:r w:rsidRPr="004A25B0">
        <w:rPr>
          <w:sz w:val="24"/>
          <w:szCs w:val="12"/>
        </w:rPr>
        <w:t>419</w:t>
      </w:r>
      <w:r w:rsidRPr="004A25B0">
        <w:rPr>
          <w:sz w:val="24"/>
          <w:szCs w:val="16"/>
        </w:rPr>
        <w:t>]</w:t>
      </w:r>
    </w:p>
    <w:p w14:paraId="6221309E" w14:textId="77777777" w:rsidR="00A35B72" w:rsidRPr="004A25B0" w:rsidRDefault="00A35B72" w:rsidP="00A35B72">
      <w:pPr>
        <w:pStyle w:val="p"/>
      </w:pPr>
      <w:r w:rsidRPr="004A25B0">
        <w:t>[711]</w:t>
      </w:r>
    </w:p>
    <w:p w14:paraId="2E53118A"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 fonctionnement de l’institution</w:t>
      </w:r>
      <w:r w:rsidRPr="004A25B0">
        <w:rPr>
          <w:sz w:val="24"/>
        </w:rPr>
        <w:t xml:space="preserve"> [</w:t>
      </w:r>
      <w:r w:rsidRPr="004A25B0">
        <w:rPr>
          <w:sz w:val="24"/>
          <w:szCs w:val="16"/>
        </w:rPr>
        <w:t>420]</w:t>
      </w:r>
    </w:p>
    <w:p w14:paraId="43D4A370"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 xml:space="preserve">Au point de vue administratif </w:t>
      </w:r>
      <w:r w:rsidRPr="004A25B0">
        <w:rPr>
          <w:iCs/>
          <w:sz w:val="24"/>
          <w:szCs w:val="12"/>
        </w:rPr>
        <w:t>[420]</w:t>
      </w:r>
    </w:p>
    <w:p w14:paraId="4F8EE464"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 xml:space="preserve">Au point de vue financier </w:t>
      </w:r>
      <w:r w:rsidRPr="004A25B0">
        <w:rPr>
          <w:iCs/>
          <w:sz w:val="24"/>
          <w:szCs w:val="12"/>
        </w:rPr>
        <w:t>[420]</w:t>
      </w:r>
    </w:p>
    <w:p w14:paraId="37DCAEF7"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Au point de vue matériel</w:t>
      </w:r>
      <w:r w:rsidRPr="004A25B0">
        <w:rPr>
          <w:sz w:val="24"/>
        </w:rPr>
        <w:t xml:space="preserve"> [</w:t>
      </w:r>
      <w:r w:rsidRPr="004A25B0">
        <w:rPr>
          <w:sz w:val="24"/>
          <w:szCs w:val="12"/>
        </w:rPr>
        <w:t>421</w:t>
      </w:r>
      <w:r w:rsidRPr="004A25B0">
        <w:rPr>
          <w:sz w:val="24"/>
          <w:szCs w:val="16"/>
        </w:rPr>
        <w:t>]</w:t>
      </w:r>
    </w:p>
    <w:p w14:paraId="2830FD05" w14:textId="77777777" w:rsidR="00A35B72" w:rsidRPr="004A25B0" w:rsidRDefault="00A35B72" w:rsidP="00A35B72">
      <w:pPr>
        <w:ind w:left="720" w:hanging="360"/>
        <w:jc w:val="both"/>
        <w:rPr>
          <w:sz w:val="24"/>
          <w:szCs w:val="16"/>
        </w:rPr>
      </w:pPr>
    </w:p>
    <w:p w14:paraId="7A6760A2"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3_2" w:history="1">
        <w:r w:rsidRPr="00460067">
          <w:rPr>
            <w:rStyle w:val="Hyperlien"/>
            <w:sz w:val="24"/>
            <w:szCs w:val="16"/>
          </w:rPr>
          <w:t>Les attributions des Cours constitutionnelles</w:t>
        </w:r>
      </w:hyperlink>
      <w:r w:rsidRPr="004A25B0">
        <w:rPr>
          <w:sz w:val="24"/>
        </w:rPr>
        <w:t xml:space="preserve"> [</w:t>
      </w:r>
      <w:r w:rsidRPr="004A25B0">
        <w:rPr>
          <w:sz w:val="24"/>
          <w:szCs w:val="16"/>
        </w:rPr>
        <w:t>421]</w:t>
      </w:r>
    </w:p>
    <w:p w14:paraId="6AF3336A"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 xml:space="preserve">Les différentes missions </w:t>
      </w:r>
      <w:r w:rsidRPr="004A25B0">
        <w:rPr>
          <w:iCs/>
          <w:sz w:val="24"/>
          <w:szCs w:val="16"/>
        </w:rPr>
        <w:t>[421]</w:t>
      </w:r>
    </w:p>
    <w:p w14:paraId="0F08606C"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protection des droits fondamentaux et la défense du régime</w:t>
      </w:r>
      <w:r w:rsidRPr="004A25B0">
        <w:rPr>
          <w:sz w:val="24"/>
        </w:rPr>
        <w:t xml:space="preserve"> [</w:t>
      </w:r>
      <w:r w:rsidRPr="004A25B0">
        <w:rPr>
          <w:sz w:val="24"/>
          <w:szCs w:val="16"/>
        </w:rPr>
        <w:t>422]</w:t>
      </w:r>
    </w:p>
    <w:p w14:paraId="4F67CCE6" w14:textId="77777777" w:rsidR="00A35B72" w:rsidRPr="004A25B0" w:rsidRDefault="00A35B72" w:rsidP="00A35B72">
      <w:pPr>
        <w:ind w:left="1440" w:hanging="360"/>
        <w:jc w:val="both"/>
        <w:rPr>
          <w:sz w:val="24"/>
        </w:rPr>
      </w:pPr>
      <w:r w:rsidRPr="004A25B0">
        <w:rPr>
          <w:sz w:val="24"/>
          <w:szCs w:val="12"/>
        </w:rPr>
        <w:t>Le problème du contrôle de la constitutionnalité des lois</w:t>
      </w:r>
      <w:r w:rsidRPr="004A25B0">
        <w:rPr>
          <w:sz w:val="24"/>
        </w:rPr>
        <w:t xml:space="preserve"> [</w:t>
      </w:r>
      <w:r w:rsidRPr="004A25B0">
        <w:rPr>
          <w:sz w:val="24"/>
          <w:szCs w:val="12"/>
        </w:rPr>
        <w:t>423</w:t>
      </w:r>
      <w:r w:rsidRPr="004A25B0">
        <w:rPr>
          <w:sz w:val="24"/>
          <w:szCs w:val="16"/>
        </w:rPr>
        <w:t>]</w:t>
      </w:r>
    </w:p>
    <w:p w14:paraId="5C2C8033" w14:textId="77777777" w:rsidR="00A35B72" w:rsidRPr="004A25B0" w:rsidRDefault="00A35B72" w:rsidP="00A35B72">
      <w:pPr>
        <w:ind w:left="1440" w:hanging="360"/>
        <w:jc w:val="both"/>
        <w:rPr>
          <w:sz w:val="24"/>
        </w:rPr>
      </w:pPr>
      <w:r w:rsidRPr="004A25B0">
        <w:rPr>
          <w:i/>
          <w:sz w:val="24"/>
          <w:szCs w:val="12"/>
        </w:rPr>
        <w:t>a.</w:t>
      </w:r>
      <w:r w:rsidRPr="004A25B0">
        <w:rPr>
          <w:i/>
          <w:sz w:val="24"/>
          <w:szCs w:val="12"/>
        </w:rPr>
        <w:tab/>
      </w:r>
      <w:r w:rsidRPr="004A25B0">
        <w:rPr>
          <w:i/>
          <w:iCs/>
          <w:sz w:val="24"/>
          <w:szCs w:val="12"/>
        </w:rPr>
        <w:t>Le principe du contrôle</w:t>
      </w:r>
      <w:r w:rsidRPr="004A25B0">
        <w:rPr>
          <w:sz w:val="24"/>
        </w:rPr>
        <w:t xml:space="preserve"> [</w:t>
      </w:r>
      <w:r w:rsidRPr="004A25B0">
        <w:rPr>
          <w:sz w:val="24"/>
          <w:szCs w:val="12"/>
        </w:rPr>
        <w:t>423</w:t>
      </w:r>
      <w:r w:rsidRPr="004A25B0">
        <w:rPr>
          <w:sz w:val="24"/>
          <w:szCs w:val="16"/>
        </w:rPr>
        <w:t>]</w:t>
      </w:r>
    </w:p>
    <w:p w14:paraId="323F0CE7" w14:textId="77777777" w:rsidR="00A35B72" w:rsidRPr="004A25B0" w:rsidRDefault="00A35B72" w:rsidP="00A35B72">
      <w:pPr>
        <w:ind w:left="1440" w:hanging="360"/>
        <w:jc w:val="both"/>
        <w:rPr>
          <w:sz w:val="24"/>
        </w:rPr>
      </w:pPr>
      <w:r w:rsidRPr="004A25B0">
        <w:rPr>
          <w:i/>
          <w:iCs/>
          <w:sz w:val="24"/>
          <w:szCs w:val="12"/>
        </w:rPr>
        <w:t>b.</w:t>
      </w:r>
      <w:r w:rsidRPr="004A25B0">
        <w:rPr>
          <w:i/>
          <w:iCs/>
          <w:sz w:val="24"/>
          <w:szCs w:val="12"/>
        </w:rPr>
        <w:tab/>
        <w:t>L’étendue du contrôle</w:t>
      </w:r>
      <w:r w:rsidRPr="004A25B0">
        <w:rPr>
          <w:sz w:val="24"/>
        </w:rPr>
        <w:t xml:space="preserve"> [</w:t>
      </w:r>
      <w:r w:rsidRPr="004A25B0">
        <w:rPr>
          <w:sz w:val="24"/>
          <w:szCs w:val="12"/>
        </w:rPr>
        <w:t>424</w:t>
      </w:r>
      <w:r w:rsidRPr="004A25B0">
        <w:rPr>
          <w:sz w:val="24"/>
          <w:szCs w:val="16"/>
        </w:rPr>
        <w:t>]</w:t>
      </w:r>
    </w:p>
    <w:p w14:paraId="37DED4BB"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 maintien de l’équilibre des pouvoirs entre l’État et ses unités co</w:t>
      </w:r>
      <w:r w:rsidRPr="004A25B0">
        <w:rPr>
          <w:i/>
          <w:iCs/>
          <w:sz w:val="24"/>
          <w:szCs w:val="16"/>
        </w:rPr>
        <w:t>m</w:t>
      </w:r>
      <w:r w:rsidRPr="004A25B0">
        <w:rPr>
          <w:i/>
          <w:iCs/>
          <w:sz w:val="24"/>
          <w:szCs w:val="16"/>
        </w:rPr>
        <w:t>p</w:t>
      </w:r>
      <w:r w:rsidRPr="004A25B0">
        <w:rPr>
          <w:i/>
          <w:iCs/>
          <w:sz w:val="24"/>
          <w:szCs w:val="16"/>
        </w:rPr>
        <w:t>o</w:t>
      </w:r>
      <w:r w:rsidRPr="004A25B0">
        <w:rPr>
          <w:i/>
          <w:iCs/>
          <w:sz w:val="24"/>
          <w:szCs w:val="16"/>
        </w:rPr>
        <w:t>santes</w:t>
      </w:r>
      <w:r w:rsidRPr="004A25B0">
        <w:rPr>
          <w:sz w:val="24"/>
        </w:rPr>
        <w:t xml:space="preserve"> [</w:t>
      </w:r>
      <w:r w:rsidRPr="004A25B0">
        <w:rPr>
          <w:sz w:val="24"/>
          <w:szCs w:val="16"/>
        </w:rPr>
        <w:t>426]</w:t>
      </w:r>
    </w:p>
    <w:p w14:paraId="7A93E977"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Dans un système fédéral</w:t>
      </w:r>
      <w:r w:rsidRPr="004A25B0">
        <w:rPr>
          <w:sz w:val="24"/>
        </w:rPr>
        <w:t xml:space="preserve"> [</w:t>
      </w:r>
      <w:r w:rsidRPr="004A25B0">
        <w:rPr>
          <w:sz w:val="24"/>
          <w:szCs w:val="12"/>
        </w:rPr>
        <w:t>426</w:t>
      </w:r>
      <w:r w:rsidRPr="004A25B0">
        <w:rPr>
          <w:sz w:val="24"/>
          <w:szCs w:val="16"/>
        </w:rPr>
        <w:t>]</w:t>
      </w:r>
    </w:p>
    <w:p w14:paraId="17706AC7"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Dans les États unitaires</w:t>
      </w:r>
      <w:r w:rsidRPr="004A25B0">
        <w:rPr>
          <w:sz w:val="24"/>
        </w:rPr>
        <w:t xml:space="preserve"> [</w:t>
      </w:r>
      <w:r w:rsidRPr="004A25B0">
        <w:rPr>
          <w:sz w:val="24"/>
          <w:szCs w:val="12"/>
        </w:rPr>
        <w:t>427</w:t>
      </w:r>
      <w:r w:rsidRPr="004A25B0">
        <w:rPr>
          <w:sz w:val="24"/>
          <w:szCs w:val="16"/>
        </w:rPr>
        <w:t>]</w:t>
      </w:r>
    </w:p>
    <w:p w14:paraId="4EBD012D"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Le règlement des conflits de compétence entre les organes du po</w:t>
      </w:r>
      <w:r w:rsidRPr="004A25B0">
        <w:rPr>
          <w:i/>
          <w:iCs/>
          <w:sz w:val="24"/>
          <w:szCs w:val="16"/>
        </w:rPr>
        <w:t>u</w:t>
      </w:r>
      <w:r w:rsidRPr="004A25B0">
        <w:rPr>
          <w:i/>
          <w:iCs/>
          <w:sz w:val="24"/>
          <w:szCs w:val="16"/>
        </w:rPr>
        <w:t>voir d’État</w:t>
      </w:r>
      <w:r w:rsidRPr="004A25B0">
        <w:rPr>
          <w:sz w:val="24"/>
        </w:rPr>
        <w:t xml:space="preserve"> [</w:t>
      </w:r>
      <w:r w:rsidRPr="004A25B0">
        <w:rPr>
          <w:sz w:val="24"/>
          <w:szCs w:val="16"/>
        </w:rPr>
        <w:t>428]</w:t>
      </w:r>
    </w:p>
    <w:p w14:paraId="43E2ED9E" w14:textId="77777777" w:rsidR="00A35B72" w:rsidRPr="004A25B0" w:rsidRDefault="00A35B72" w:rsidP="00A35B72">
      <w:pPr>
        <w:ind w:left="1080" w:hanging="360"/>
        <w:jc w:val="both"/>
        <w:rPr>
          <w:sz w:val="24"/>
        </w:rPr>
      </w:pPr>
      <w:r w:rsidRPr="004A25B0">
        <w:rPr>
          <w:i/>
          <w:iCs/>
          <w:sz w:val="24"/>
          <w:szCs w:val="16"/>
        </w:rPr>
        <w:t>E.</w:t>
      </w:r>
      <w:r w:rsidRPr="004A25B0">
        <w:rPr>
          <w:i/>
          <w:iCs/>
          <w:sz w:val="24"/>
          <w:szCs w:val="16"/>
        </w:rPr>
        <w:tab/>
        <w:t>Les missions secondaires</w:t>
      </w:r>
      <w:r w:rsidRPr="004A25B0">
        <w:rPr>
          <w:sz w:val="24"/>
        </w:rPr>
        <w:t xml:space="preserve"> [</w:t>
      </w:r>
      <w:r w:rsidRPr="004A25B0">
        <w:rPr>
          <w:sz w:val="24"/>
          <w:szCs w:val="16"/>
        </w:rPr>
        <w:t>428]</w:t>
      </w:r>
    </w:p>
    <w:p w14:paraId="73C2B12B"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 contrôle de la régularité des votations politiques</w:t>
      </w:r>
      <w:r w:rsidRPr="004A25B0">
        <w:rPr>
          <w:sz w:val="24"/>
        </w:rPr>
        <w:t xml:space="preserve"> [</w:t>
      </w:r>
      <w:r w:rsidRPr="004A25B0">
        <w:rPr>
          <w:sz w:val="24"/>
          <w:szCs w:val="12"/>
        </w:rPr>
        <w:t>428</w:t>
      </w:r>
      <w:r w:rsidRPr="004A25B0">
        <w:rPr>
          <w:sz w:val="24"/>
          <w:szCs w:val="16"/>
        </w:rPr>
        <w:t>]</w:t>
      </w:r>
    </w:p>
    <w:p w14:paraId="0F13B89C"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attributions diverses</w:t>
      </w:r>
      <w:r w:rsidRPr="004A25B0">
        <w:rPr>
          <w:sz w:val="24"/>
        </w:rPr>
        <w:t xml:space="preserve"> [</w:t>
      </w:r>
      <w:r w:rsidRPr="004A25B0">
        <w:rPr>
          <w:sz w:val="24"/>
          <w:szCs w:val="12"/>
        </w:rPr>
        <w:t>429</w:t>
      </w:r>
      <w:r w:rsidRPr="004A25B0">
        <w:rPr>
          <w:sz w:val="24"/>
          <w:szCs w:val="16"/>
        </w:rPr>
        <w:t>]</w:t>
      </w:r>
    </w:p>
    <w:p w14:paraId="029DE110" w14:textId="77777777" w:rsidR="00A35B72" w:rsidRPr="004A25B0" w:rsidRDefault="00A35B72" w:rsidP="00A35B72">
      <w:pPr>
        <w:ind w:left="720" w:hanging="360"/>
        <w:jc w:val="both"/>
        <w:rPr>
          <w:sz w:val="24"/>
          <w:szCs w:val="16"/>
        </w:rPr>
      </w:pPr>
    </w:p>
    <w:p w14:paraId="7DCFD29D"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2_chap_V_Sec_3_3" w:history="1">
        <w:r w:rsidRPr="00460067">
          <w:rPr>
            <w:rStyle w:val="Hyperlien"/>
            <w:sz w:val="24"/>
            <w:szCs w:val="16"/>
          </w:rPr>
          <w:t>Les techniques de contrôle des Cours constitutionnelles</w:t>
        </w:r>
      </w:hyperlink>
      <w:r w:rsidRPr="004A25B0">
        <w:rPr>
          <w:sz w:val="24"/>
        </w:rPr>
        <w:t xml:space="preserve"> [</w:t>
      </w:r>
      <w:r w:rsidRPr="004A25B0">
        <w:rPr>
          <w:sz w:val="24"/>
          <w:szCs w:val="16"/>
        </w:rPr>
        <w:t>430]</w:t>
      </w:r>
    </w:p>
    <w:p w14:paraId="28CFCCE5" w14:textId="77777777" w:rsidR="00A35B72" w:rsidRPr="004A25B0" w:rsidRDefault="00A35B72" w:rsidP="00A35B72">
      <w:pPr>
        <w:ind w:left="720" w:hanging="360"/>
        <w:jc w:val="both"/>
        <w:rPr>
          <w:i/>
          <w:iCs/>
          <w:sz w:val="24"/>
          <w:szCs w:val="16"/>
        </w:rPr>
      </w:pPr>
    </w:p>
    <w:p w14:paraId="46F44156"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La spécificité du contentieux et du procès constitutionnels</w:t>
      </w:r>
      <w:r w:rsidRPr="004A25B0">
        <w:rPr>
          <w:sz w:val="24"/>
        </w:rPr>
        <w:t xml:space="preserve"> [</w:t>
      </w:r>
      <w:r w:rsidRPr="004A25B0">
        <w:rPr>
          <w:sz w:val="24"/>
          <w:szCs w:val="16"/>
        </w:rPr>
        <w:t>430]</w:t>
      </w:r>
    </w:p>
    <w:p w14:paraId="237B5969"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conditions de la saisine du juge</w:t>
      </w:r>
      <w:r w:rsidRPr="004A25B0">
        <w:rPr>
          <w:sz w:val="24"/>
        </w:rPr>
        <w:t xml:space="preserve"> [</w:t>
      </w:r>
      <w:r w:rsidRPr="004A25B0">
        <w:rPr>
          <w:sz w:val="24"/>
          <w:szCs w:val="12"/>
        </w:rPr>
        <w:t>431</w:t>
      </w:r>
      <w:r w:rsidRPr="004A25B0">
        <w:rPr>
          <w:sz w:val="24"/>
          <w:szCs w:val="16"/>
        </w:rPr>
        <w:t>]</w:t>
      </w:r>
    </w:p>
    <w:p w14:paraId="4E21CA77"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La diversité des saisines</w:t>
      </w:r>
      <w:r w:rsidRPr="004A25B0">
        <w:rPr>
          <w:sz w:val="24"/>
        </w:rPr>
        <w:t xml:space="preserve"> [</w:t>
      </w:r>
      <w:r w:rsidRPr="004A25B0">
        <w:rPr>
          <w:sz w:val="24"/>
          <w:szCs w:val="12"/>
        </w:rPr>
        <w:t>431</w:t>
      </w:r>
      <w:r w:rsidRPr="004A25B0">
        <w:rPr>
          <w:sz w:val="24"/>
          <w:szCs w:val="16"/>
        </w:rPr>
        <w:t>]</w:t>
      </w:r>
    </w:p>
    <w:p w14:paraId="01610F5A"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Démocratisation ou politisation de la saisine ?</w:t>
      </w:r>
      <w:r w:rsidRPr="004A25B0">
        <w:rPr>
          <w:sz w:val="24"/>
        </w:rPr>
        <w:t xml:space="preserve"> [</w:t>
      </w:r>
      <w:r w:rsidRPr="004A25B0">
        <w:rPr>
          <w:sz w:val="24"/>
          <w:szCs w:val="12"/>
        </w:rPr>
        <w:t>431</w:t>
      </w:r>
      <w:r w:rsidRPr="004A25B0">
        <w:rPr>
          <w:sz w:val="24"/>
          <w:szCs w:val="16"/>
        </w:rPr>
        <w:t>]</w:t>
      </w:r>
    </w:p>
    <w:p w14:paraId="03969430"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 déroulement de l’instance</w:t>
      </w:r>
      <w:r w:rsidRPr="004A25B0">
        <w:rPr>
          <w:sz w:val="24"/>
        </w:rPr>
        <w:t xml:space="preserve"> [</w:t>
      </w:r>
      <w:r w:rsidRPr="004A25B0">
        <w:rPr>
          <w:sz w:val="24"/>
          <w:szCs w:val="12"/>
        </w:rPr>
        <w:t>433</w:t>
      </w:r>
      <w:r w:rsidRPr="004A25B0">
        <w:rPr>
          <w:sz w:val="24"/>
          <w:szCs w:val="16"/>
        </w:rPr>
        <w:t>]</w:t>
      </w:r>
    </w:p>
    <w:p w14:paraId="42BFBA86"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Le jugement et l’autorité des décisions</w:t>
      </w:r>
      <w:r w:rsidRPr="004A25B0">
        <w:rPr>
          <w:sz w:val="24"/>
        </w:rPr>
        <w:t xml:space="preserve"> [</w:t>
      </w:r>
      <w:r w:rsidRPr="004A25B0">
        <w:rPr>
          <w:sz w:val="24"/>
          <w:szCs w:val="12"/>
        </w:rPr>
        <w:t>434</w:t>
      </w:r>
      <w:r w:rsidRPr="004A25B0">
        <w:rPr>
          <w:sz w:val="24"/>
          <w:szCs w:val="16"/>
        </w:rPr>
        <w:t>]</w:t>
      </w:r>
    </w:p>
    <w:p w14:paraId="506377C9"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 contrôle par voie d’action et par voie d’exception</w:t>
      </w:r>
      <w:r w:rsidRPr="004A25B0">
        <w:rPr>
          <w:sz w:val="24"/>
        </w:rPr>
        <w:t xml:space="preserve"> [</w:t>
      </w:r>
      <w:r w:rsidRPr="004A25B0">
        <w:rPr>
          <w:sz w:val="24"/>
          <w:szCs w:val="16"/>
        </w:rPr>
        <w:t>435]</w:t>
      </w:r>
    </w:p>
    <w:p w14:paraId="12F73117" w14:textId="77777777" w:rsidR="00A35B72" w:rsidRPr="004A25B0" w:rsidRDefault="00A35B72" w:rsidP="00A35B72">
      <w:pPr>
        <w:ind w:left="1440" w:hanging="360"/>
        <w:jc w:val="both"/>
        <w:rPr>
          <w:sz w:val="24"/>
        </w:rPr>
      </w:pPr>
      <w:r w:rsidRPr="004A25B0">
        <w:rPr>
          <w:i/>
          <w:iCs/>
          <w:sz w:val="24"/>
          <w:szCs w:val="12"/>
        </w:rPr>
        <w:t>a.</w:t>
      </w:r>
      <w:r w:rsidRPr="004A25B0">
        <w:rPr>
          <w:i/>
          <w:iCs/>
          <w:sz w:val="24"/>
          <w:szCs w:val="12"/>
        </w:rPr>
        <w:tab/>
        <w:t>Le contrôle par voie d’action</w:t>
      </w:r>
      <w:r w:rsidRPr="004A25B0">
        <w:rPr>
          <w:sz w:val="24"/>
        </w:rPr>
        <w:t xml:space="preserve"> [</w:t>
      </w:r>
      <w:r w:rsidRPr="004A25B0">
        <w:rPr>
          <w:sz w:val="24"/>
          <w:szCs w:val="12"/>
        </w:rPr>
        <w:t>435</w:t>
      </w:r>
      <w:r w:rsidRPr="004A25B0">
        <w:rPr>
          <w:sz w:val="24"/>
          <w:szCs w:val="16"/>
        </w:rPr>
        <w:t>]</w:t>
      </w:r>
    </w:p>
    <w:p w14:paraId="3022F561" w14:textId="77777777" w:rsidR="00A35B72" w:rsidRPr="004A25B0" w:rsidRDefault="00A35B72" w:rsidP="00A35B72">
      <w:pPr>
        <w:ind w:left="1440" w:hanging="360"/>
        <w:jc w:val="both"/>
        <w:rPr>
          <w:sz w:val="24"/>
        </w:rPr>
      </w:pPr>
      <w:r w:rsidRPr="004A25B0">
        <w:rPr>
          <w:i/>
          <w:iCs/>
          <w:sz w:val="24"/>
          <w:szCs w:val="12"/>
        </w:rPr>
        <w:t>b.</w:t>
      </w:r>
      <w:r w:rsidRPr="004A25B0">
        <w:rPr>
          <w:i/>
          <w:iCs/>
          <w:sz w:val="24"/>
          <w:szCs w:val="12"/>
        </w:rPr>
        <w:tab/>
        <w:t>Le contrôle par voie d’exception</w:t>
      </w:r>
      <w:r w:rsidRPr="004A25B0">
        <w:rPr>
          <w:sz w:val="24"/>
        </w:rPr>
        <w:t xml:space="preserve"> [</w:t>
      </w:r>
      <w:r w:rsidRPr="004A25B0">
        <w:rPr>
          <w:sz w:val="24"/>
          <w:szCs w:val="12"/>
        </w:rPr>
        <w:t>435</w:t>
      </w:r>
      <w:r w:rsidRPr="004A25B0">
        <w:rPr>
          <w:sz w:val="24"/>
          <w:szCs w:val="16"/>
        </w:rPr>
        <w:t>]</w:t>
      </w:r>
    </w:p>
    <w:p w14:paraId="482C62A7"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 xml:space="preserve">Le contrôle </w:t>
      </w:r>
      <w:r w:rsidRPr="004A25B0">
        <w:rPr>
          <w:sz w:val="24"/>
          <w:szCs w:val="16"/>
        </w:rPr>
        <w:t>« </w:t>
      </w:r>
      <w:r w:rsidRPr="004A25B0">
        <w:rPr>
          <w:i/>
          <w:iCs/>
          <w:sz w:val="24"/>
          <w:szCs w:val="16"/>
        </w:rPr>
        <w:t>a priori »</w:t>
      </w:r>
      <w:r w:rsidRPr="004A25B0">
        <w:rPr>
          <w:sz w:val="24"/>
          <w:szCs w:val="16"/>
        </w:rPr>
        <w:t xml:space="preserve"> </w:t>
      </w:r>
      <w:r w:rsidRPr="004A25B0">
        <w:rPr>
          <w:i/>
          <w:iCs/>
          <w:sz w:val="24"/>
          <w:szCs w:val="16"/>
        </w:rPr>
        <w:t xml:space="preserve">et le contrôle </w:t>
      </w:r>
      <w:r w:rsidRPr="004A25B0">
        <w:rPr>
          <w:sz w:val="24"/>
          <w:szCs w:val="16"/>
        </w:rPr>
        <w:t>« </w:t>
      </w:r>
      <w:r w:rsidRPr="004A25B0">
        <w:rPr>
          <w:i/>
          <w:iCs/>
          <w:sz w:val="24"/>
          <w:szCs w:val="16"/>
        </w:rPr>
        <w:t>a posteriori »</w:t>
      </w:r>
      <w:r w:rsidRPr="004A25B0">
        <w:rPr>
          <w:sz w:val="24"/>
        </w:rPr>
        <w:t xml:space="preserve"> [</w:t>
      </w:r>
      <w:r w:rsidRPr="004A25B0">
        <w:rPr>
          <w:sz w:val="24"/>
          <w:szCs w:val="16"/>
        </w:rPr>
        <w:t>436]</w:t>
      </w:r>
    </w:p>
    <w:p w14:paraId="69D18764" w14:textId="77777777" w:rsidR="00A35B72" w:rsidRPr="004A25B0" w:rsidRDefault="00A35B72" w:rsidP="00A35B72">
      <w:pPr>
        <w:ind w:left="1440" w:hanging="360"/>
        <w:jc w:val="both"/>
        <w:rPr>
          <w:sz w:val="24"/>
        </w:rPr>
      </w:pPr>
      <w:r w:rsidRPr="004A25B0">
        <w:rPr>
          <w:i/>
          <w:iCs/>
          <w:sz w:val="24"/>
          <w:szCs w:val="12"/>
        </w:rPr>
        <w:t>a.</w:t>
      </w:r>
      <w:r w:rsidRPr="004A25B0">
        <w:rPr>
          <w:i/>
          <w:iCs/>
          <w:sz w:val="24"/>
          <w:szCs w:val="12"/>
        </w:rPr>
        <w:tab/>
        <w:t xml:space="preserve">Le contrôle </w:t>
      </w:r>
      <w:r w:rsidRPr="004A25B0">
        <w:rPr>
          <w:sz w:val="24"/>
          <w:szCs w:val="12"/>
        </w:rPr>
        <w:t>« </w:t>
      </w:r>
      <w:r w:rsidRPr="004A25B0">
        <w:rPr>
          <w:i/>
          <w:iCs/>
          <w:sz w:val="24"/>
          <w:szCs w:val="12"/>
        </w:rPr>
        <w:t>a priori »</w:t>
      </w:r>
      <w:r w:rsidRPr="004A25B0">
        <w:rPr>
          <w:sz w:val="24"/>
        </w:rPr>
        <w:t xml:space="preserve"> [</w:t>
      </w:r>
      <w:r w:rsidRPr="004A25B0">
        <w:rPr>
          <w:sz w:val="24"/>
          <w:szCs w:val="12"/>
        </w:rPr>
        <w:t>436.</w:t>
      </w:r>
      <w:r w:rsidRPr="004A25B0">
        <w:rPr>
          <w:sz w:val="24"/>
          <w:szCs w:val="16"/>
        </w:rPr>
        <w:t>]</w:t>
      </w:r>
    </w:p>
    <w:p w14:paraId="264408A8" w14:textId="77777777" w:rsidR="00A35B72" w:rsidRPr="004A25B0" w:rsidRDefault="00A35B72" w:rsidP="00A35B72">
      <w:pPr>
        <w:ind w:left="1440" w:hanging="360"/>
        <w:jc w:val="both"/>
        <w:rPr>
          <w:sz w:val="24"/>
        </w:rPr>
      </w:pPr>
      <w:r w:rsidRPr="004A25B0">
        <w:rPr>
          <w:i/>
          <w:iCs/>
          <w:sz w:val="24"/>
          <w:szCs w:val="12"/>
        </w:rPr>
        <w:t>b.</w:t>
      </w:r>
      <w:r w:rsidRPr="004A25B0">
        <w:rPr>
          <w:i/>
          <w:iCs/>
          <w:sz w:val="24"/>
          <w:szCs w:val="12"/>
        </w:rPr>
        <w:tab/>
        <w:t xml:space="preserve">Le contrôle </w:t>
      </w:r>
      <w:r w:rsidRPr="004A25B0">
        <w:rPr>
          <w:sz w:val="24"/>
          <w:szCs w:val="12"/>
        </w:rPr>
        <w:t xml:space="preserve">« a </w:t>
      </w:r>
      <w:r w:rsidRPr="004A25B0">
        <w:rPr>
          <w:i/>
          <w:iCs/>
          <w:sz w:val="24"/>
          <w:szCs w:val="12"/>
        </w:rPr>
        <w:t>posteriori »</w:t>
      </w:r>
      <w:r w:rsidRPr="004A25B0">
        <w:rPr>
          <w:sz w:val="24"/>
        </w:rPr>
        <w:t xml:space="preserve"> [</w:t>
      </w:r>
      <w:r w:rsidRPr="004A25B0">
        <w:rPr>
          <w:sz w:val="24"/>
          <w:szCs w:val="12"/>
        </w:rPr>
        <w:t>437</w:t>
      </w:r>
      <w:r w:rsidRPr="004A25B0">
        <w:rPr>
          <w:sz w:val="24"/>
          <w:szCs w:val="16"/>
        </w:rPr>
        <w:t>]</w:t>
      </w:r>
    </w:p>
    <w:p w14:paraId="1B0CDC24" w14:textId="77777777" w:rsidR="00A35B72" w:rsidRPr="004A25B0" w:rsidRDefault="00A35B72" w:rsidP="00A35B72">
      <w:pPr>
        <w:ind w:left="720" w:hanging="360"/>
        <w:jc w:val="both"/>
        <w:rPr>
          <w:sz w:val="24"/>
        </w:rPr>
      </w:pPr>
      <w:hyperlink w:anchor="Traite_t2_pt_2_chap_V_Sec_3_conclusion" w:history="1">
        <w:r w:rsidRPr="00460067">
          <w:rPr>
            <w:rStyle w:val="Hyperlien"/>
            <w:sz w:val="24"/>
            <w:szCs w:val="16"/>
          </w:rPr>
          <w:t>Conclusion</w:t>
        </w:r>
      </w:hyperlink>
      <w:r w:rsidRPr="004A25B0">
        <w:rPr>
          <w:sz w:val="24"/>
        </w:rPr>
        <w:t xml:space="preserve"> [</w:t>
      </w:r>
      <w:r w:rsidRPr="004A25B0">
        <w:rPr>
          <w:sz w:val="24"/>
          <w:szCs w:val="16"/>
        </w:rPr>
        <w:t>438]</w:t>
      </w:r>
    </w:p>
    <w:p w14:paraId="57661304" w14:textId="77777777" w:rsidR="00A35B72" w:rsidRPr="004A25B0" w:rsidRDefault="00A35B72" w:rsidP="00A35B72">
      <w:pPr>
        <w:ind w:left="720" w:hanging="360"/>
        <w:jc w:val="both"/>
        <w:rPr>
          <w:sz w:val="24"/>
        </w:rPr>
      </w:pPr>
      <w:hyperlink w:anchor="Traite_t2_pt_2_chap_V_Sec_3_biblio" w:history="1">
        <w:r w:rsidRPr="00460067">
          <w:rPr>
            <w:rStyle w:val="Hyperlien"/>
            <w:i/>
            <w:iCs/>
            <w:sz w:val="24"/>
            <w:szCs w:val="16"/>
          </w:rPr>
          <w:t>Bibliographie</w:t>
        </w:r>
      </w:hyperlink>
      <w:r w:rsidRPr="004A25B0">
        <w:rPr>
          <w:sz w:val="24"/>
        </w:rPr>
        <w:t xml:space="preserve"> [</w:t>
      </w:r>
      <w:r w:rsidRPr="004A25B0">
        <w:rPr>
          <w:sz w:val="24"/>
          <w:szCs w:val="16"/>
        </w:rPr>
        <w:t>443]</w:t>
      </w:r>
    </w:p>
    <w:p w14:paraId="01F4544D" w14:textId="77777777" w:rsidR="00A35B72" w:rsidRPr="004A25B0" w:rsidRDefault="00A35B72" w:rsidP="00A35B72">
      <w:pPr>
        <w:spacing w:before="120" w:after="120"/>
        <w:ind w:left="360" w:hanging="360"/>
        <w:jc w:val="both"/>
        <w:rPr>
          <w:i/>
          <w:iCs/>
          <w:sz w:val="24"/>
          <w:szCs w:val="16"/>
        </w:rPr>
      </w:pPr>
    </w:p>
    <w:p w14:paraId="1552CB44" w14:textId="77777777" w:rsidR="00A35B72" w:rsidRPr="004A25B0" w:rsidRDefault="00A35B72" w:rsidP="00A35B72">
      <w:pPr>
        <w:spacing w:before="120" w:after="120"/>
        <w:ind w:left="360" w:hanging="360"/>
        <w:jc w:val="both"/>
        <w:rPr>
          <w:sz w:val="24"/>
        </w:rPr>
      </w:pPr>
      <w:r w:rsidRPr="004A25B0">
        <w:rPr>
          <w:i/>
          <w:iCs/>
          <w:sz w:val="24"/>
          <w:szCs w:val="16"/>
        </w:rPr>
        <w:t>Section 4.</w:t>
      </w:r>
      <w:r>
        <w:rPr>
          <w:i/>
          <w:iCs/>
          <w:sz w:val="24"/>
          <w:szCs w:val="16"/>
        </w:rPr>
        <w:t xml:space="preserve"> </w:t>
      </w:r>
      <w:hyperlink w:anchor="Traite_t2_pt_2_chap_V_Sec_4" w:history="1">
        <w:r w:rsidRPr="00905318">
          <w:rPr>
            <w:rStyle w:val="Hyperlien"/>
            <w:bCs/>
            <w:i/>
            <w:iCs/>
            <w:sz w:val="24"/>
            <w:szCs w:val="16"/>
          </w:rPr>
          <w:t>L’administration</w:t>
        </w:r>
      </w:hyperlink>
      <w:r w:rsidRPr="004A25B0">
        <w:rPr>
          <w:bCs/>
          <w:i/>
          <w:iCs/>
          <w:sz w:val="24"/>
          <w:szCs w:val="16"/>
        </w:rPr>
        <w:t xml:space="preserve">, </w:t>
      </w:r>
      <w:r w:rsidRPr="004A25B0">
        <w:rPr>
          <w:i/>
          <w:iCs/>
          <w:sz w:val="24"/>
          <w:szCs w:val="16"/>
        </w:rPr>
        <w:t>par G. Timsit</w:t>
      </w:r>
      <w:r w:rsidRPr="004A25B0">
        <w:rPr>
          <w:sz w:val="24"/>
        </w:rPr>
        <w:t xml:space="preserve"> [</w:t>
      </w:r>
      <w:r w:rsidRPr="004A25B0">
        <w:rPr>
          <w:sz w:val="24"/>
          <w:szCs w:val="16"/>
        </w:rPr>
        <w:t>446]</w:t>
      </w:r>
    </w:p>
    <w:p w14:paraId="244CB983" w14:textId="77777777" w:rsidR="00A35B72" w:rsidRPr="004A25B0" w:rsidRDefault="00A35B72" w:rsidP="00A35B72">
      <w:pPr>
        <w:spacing w:before="120" w:after="120"/>
        <w:ind w:left="360" w:hanging="360"/>
        <w:jc w:val="both"/>
        <w:rPr>
          <w:bCs/>
          <w:i/>
          <w:iCs/>
          <w:sz w:val="24"/>
          <w:szCs w:val="16"/>
        </w:rPr>
      </w:pPr>
    </w:p>
    <w:p w14:paraId="2E759DD9" w14:textId="77777777" w:rsidR="00A35B72" w:rsidRPr="004A25B0" w:rsidRDefault="00A35B72" w:rsidP="00A35B72">
      <w:pPr>
        <w:ind w:left="720" w:hanging="360"/>
        <w:jc w:val="both"/>
        <w:rPr>
          <w:sz w:val="24"/>
        </w:rPr>
      </w:pPr>
      <w:hyperlink w:anchor="Traite_t2_pt_2_chap_V_Sec_4_intro" w:history="1">
        <w:r w:rsidRPr="00457D56">
          <w:rPr>
            <w:rStyle w:val="Hyperlien"/>
            <w:bCs/>
            <w:i/>
            <w:iCs/>
            <w:sz w:val="24"/>
            <w:szCs w:val="16"/>
          </w:rPr>
          <w:t>Introduction</w:t>
        </w:r>
      </w:hyperlink>
      <w:r w:rsidRPr="004A25B0">
        <w:rPr>
          <w:sz w:val="24"/>
        </w:rPr>
        <w:t xml:space="preserve"> [</w:t>
      </w:r>
      <w:r w:rsidRPr="004A25B0">
        <w:rPr>
          <w:sz w:val="24"/>
          <w:szCs w:val="16"/>
        </w:rPr>
        <w:t>446]</w:t>
      </w:r>
    </w:p>
    <w:p w14:paraId="71355DB4" w14:textId="77777777" w:rsidR="00A35B72" w:rsidRPr="004A25B0" w:rsidRDefault="00A35B72" w:rsidP="00A35B72">
      <w:pPr>
        <w:ind w:left="720" w:hanging="360"/>
        <w:jc w:val="both"/>
        <w:rPr>
          <w:bCs/>
          <w:i/>
          <w:iCs/>
          <w:sz w:val="24"/>
          <w:szCs w:val="16"/>
        </w:rPr>
      </w:pPr>
    </w:p>
    <w:p w14:paraId="2758B45C" w14:textId="77777777" w:rsidR="00A35B72" w:rsidRPr="004A25B0" w:rsidRDefault="00A35B72" w:rsidP="00A35B72">
      <w:pPr>
        <w:ind w:left="1080" w:hanging="360"/>
        <w:jc w:val="both"/>
        <w:rPr>
          <w:sz w:val="24"/>
        </w:rPr>
      </w:pPr>
      <w:r w:rsidRPr="004A25B0">
        <w:rPr>
          <w:bCs/>
          <w:i/>
          <w:iCs/>
          <w:sz w:val="24"/>
          <w:szCs w:val="16"/>
        </w:rPr>
        <w:t>A.</w:t>
      </w:r>
      <w:r w:rsidRPr="004A25B0">
        <w:rPr>
          <w:bCs/>
          <w:i/>
          <w:iCs/>
          <w:sz w:val="24"/>
          <w:szCs w:val="16"/>
        </w:rPr>
        <w:tab/>
      </w:r>
      <w:r w:rsidRPr="004A25B0">
        <w:rPr>
          <w:i/>
          <w:iCs/>
          <w:sz w:val="24"/>
          <w:szCs w:val="16"/>
        </w:rPr>
        <w:t>La formation de l’appareil administratif</w:t>
      </w:r>
      <w:r w:rsidRPr="004A25B0">
        <w:rPr>
          <w:sz w:val="24"/>
        </w:rPr>
        <w:t xml:space="preserve"> [</w:t>
      </w:r>
      <w:r w:rsidRPr="004A25B0">
        <w:rPr>
          <w:sz w:val="24"/>
          <w:szCs w:val="16"/>
        </w:rPr>
        <w:t>446]</w:t>
      </w:r>
    </w:p>
    <w:p w14:paraId="110BEB8A" w14:textId="77777777" w:rsidR="00A35B72" w:rsidRPr="004A25B0" w:rsidRDefault="00A35B72" w:rsidP="00A35B72">
      <w:pPr>
        <w:ind w:left="1080" w:hanging="360"/>
        <w:jc w:val="both"/>
        <w:rPr>
          <w:sz w:val="24"/>
          <w:szCs w:val="12"/>
        </w:rPr>
      </w:pPr>
    </w:p>
    <w:p w14:paraId="1157D6DE"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principes théoriques : différenciation et intégration</w:t>
      </w:r>
      <w:r w:rsidRPr="004A25B0">
        <w:rPr>
          <w:sz w:val="24"/>
        </w:rPr>
        <w:t xml:space="preserve"> [</w:t>
      </w:r>
      <w:r w:rsidRPr="004A25B0">
        <w:rPr>
          <w:sz w:val="24"/>
          <w:szCs w:val="12"/>
        </w:rPr>
        <w:t>446]</w:t>
      </w:r>
    </w:p>
    <w:p w14:paraId="71DAABEE"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Le couplage des principes dans les analyses de la form</w:t>
      </w:r>
      <w:r w:rsidRPr="004A25B0">
        <w:rPr>
          <w:i/>
          <w:iCs/>
          <w:sz w:val="24"/>
          <w:szCs w:val="12"/>
        </w:rPr>
        <w:t>a</w:t>
      </w:r>
      <w:r w:rsidRPr="004A25B0">
        <w:rPr>
          <w:i/>
          <w:iCs/>
          <w:sz w:val="24"/>
          <w:szCs w:val="12"/>
        </w:rPr>
        <w:t>tion de l’appareil administratif</w:t>
      </w:r>
      <w:r w:rsidRPr="004A25B0">
        <w:rPr>
          <w:sz w:val="24"/>
        </w:rPr>
        <w:t xml:space="preserve"> [</w:t>
      </w:r>
      <w:r w:rsidRPr="004A25B0">
        <w:rPr>
          <w:sz w:val="24"/>
          <w:szCs w:val="12"/>
        </w:rPr>
        <w:t>447</w:t>
      </w:r>
      <w:r w:rsidRPr="004A25B0">
        <w:rPr>
          <w:sz w:val="24"/>
          <w:szCs w:val="16"/>
        </w:rPr>
        <w:t>]</w:t>
      </w:r>
    </w:p>
    <w:p w14:paraId="6D02CCE2"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Le paradigme différenciation - intégration</w:t>
      </w:r>
      <w:r w:rsidRPr="004A25B0">
        <w:rPr>
          <w:sz w:val="24"/>
        </w:rPr>
        <w:t xml:space="preserve"> [</w:t>
      </w:r>
      <w:r w:rsidRPr="004A25B0">
        <w:rPr>
          <w:sz w:val="24"/>
          <w:szCs w:val="12"/>
        </w:rPr>
        <w:t>448</w:t>
      </w:r>
      <w:r w:rsidRPr="004A25B0">
        <w:rPr>
          <w:sz w:val="24"/>
          <w:szCs w:val="16"/>
        </w:rPr>
        <w:t>]</w:t>
      </w:r>
    </w:p>
    <w:p w14:paraId="1F7AEB05"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La variante différenciation - dé-différenciation</w:t>
      </w:r>
      <w:r w:rsidRPr="004A25B0">
        <w:rPr>
          <w:sz w:val="24"/>
        </w:rPr>
        <w:t xml:space="preserve"> [</w:t>
      </w:r>
      <w:r w:rsidRPr="004A25B0">
        <w:rPr>
          <w:sz w:val="24"/>
          <w:szCs w:val="12"/>
        </w:rPr>
        <w:t>450</w:t>
      </w:r>
      <w:r w:rsidRPr="004A25B0">
        <w:rPr>
          <w:sz w:val="24"/>
          <w:szCs w:val="16"/>
        </w:rPr>
        <w:t>]</w:t>
      </w:r>
    </w:p>
    <w:p w14:paraId="4996EE77" w14:textId="77777777" w:rsidR="00A35B72" w:rsidRPr="004A25B0" w:rsidRDefault="00A35B72" w:rsidP="00A35B72">
      <w:pPr>
        <w:ind w:left="1800" w:hanging="360"/>
        <w:jc w:val="both"/>
        <w:rPr>
          <w:sz w:val="24"/>
        </w:rPr>
      </w:pPr>
      <w:r w:rsidRPr="004A25B0">
        <w:rPr>
          <w:i/>
          <w:iCs/>
          <w:sz w:val="24"/>
          <w:szCs w:val="12"/>
        </w:rPr>
        <w:t>d.</w:t>
      </w:r>
      <w:r w:rsidRPr="004A25B0">
        <w:rPr>
          <w:i/>
          <w:iCs/>
          <w:sz w:val="24"/>
          <w:szCs w:val="12"/>
        </w:rPr>
        <w:tab/>
        <w:t>Le découplage des principes</w:t>
      </w:r>
      <w:r w:rsidRPr="004A25B0">
        <w:rPr>
          <w:sz w:val="24"/>
        </w:rPr>
        <w:t xml:space="preserve"> [</w:t>
      </w:r>
      <w:r w:rsidRPr="004A25B0">
        <w:rPr>
          <w:sz w:val="24"/>
          <w:szCs w:val="12"/>
        </w:rPr>
        <w:t>451</w:t>
      </w:r>
      <w:r w:rsidRPr="004A25B0">
        <w:rPr>
          <w:sz w:val="24"/>
          <w:szCs w:val="16"/>
        </w:rPr>
        <w:t>]</w:t>
      </w:r>
    </w:p>
    <w:p w14:paraId="3E47284B" w14:textId="77777777" w:rsidR="00A35B72" w:rsidRPr="004A25B0" w:rsidRDefault="00A35B72" w:rsidP="00A35B72">
      <w:pPr>
        <w:pStyle w:val="p"/>
      </w:pPr>
      <w:r w:rsidRPr="004A25B0">
        <w:t>[712]</w:t>
      </w:r>
    </w:p>
    <w:p w14:paraId="4AE18FA6"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analyses historiques</w:t>
      </w:r>
      <w:r w:rsidRPr="004A25B0">
        <w:rPr>
          <w:sz w:val="24"/>
        </w:rPr>
        <w:t xml:space="preserve"> [</w:t>
      </w:r>
      <w:r w:rsidRPr="004A25B0">
        <w:rPr>
          <w:sz w:val="24"/>
          <w:szCs w:val="12"/>
        </w:rPr>
        <w:t>452</w:t>
      </w:r>
      <w:r w:rsidRPr="004A25B0">
        <w:rPr>
          <w:sz w:val="24"/>
          <w:szCs w:val="16"/>
        </w:rPr>
        <w:t>]</w:t>
      </w:r>
    </w:p>
    <w:p w14:paraId="4A50BB4E"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 xml:space="preserve">Les modes de relation de l’appareil administratif </w:t>
      </w:r>
      <w:r w:rsidRPr="004A25B0">
        <w:rPr>
          <w:sz w:val="24"/>
          <w:szCs w:val="12"/>
        </w:rPr>
        <w:t xml:space="preserve">à </w:t>
      </w:r>
      <w:r w:rsidRPr="004A25B0">
        <w:rPr>
          <w:i/>
          <w:iCs/>
          <w:sz w:val="24"/>
          <w:szCs w:val="12"/>
        </w:rPr>
        <w:t>son environn</w:t>
      </w:r>
      <w:r w:rsidRPr="004A25B0">
        <w:rPr>
          <w:i/>
          <w:iCs/>
          <w:sz w:val="24"/>
          <w:szCs w:val="12"/>
        </w:rPr>
        <w:t>e</w:t>
      </w:r>
      <w:r w:rsidRPr="004A25B0">
        <w:rPr>
          <w:i/>
          <w:iCs/>
          <w:sz w:val="24"/>
          <w:szCs w:val="12"/>
        </w:rPr>
        <w:t>ment</w:t>
      </w:r>
      <w:r w:rsidRPr="004A25B0">
        <w:rPr>
          <w:sz w:val="24"/>
        </w:rPr>
        <w:t xml:space="preserve"> [</w:t>
      </w:r>
      <w:r w:rsidRPr="004A25B0">
        <w:rPr>
          <w:sz w:val="24"/>
          <w:szCs w:val="12"/>
        </w:rPr>
        <w:t>452</w:t>
      </w:r>
      <w:r w:rsidRPr="004A25B0">
        <w:rPr>
          <w:sz w:val="24"/>
          <w:szCs w:val="16"/>
        </w:rPr>
        <w:t>]</w:t>
      </w:r>
    </w:p>
    <w:p w14:paraId="162E7DAC"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Le facteur culturel</w:t>
      </w:r>
      <w:r w:rsidRPr="004A25B0">
        <w:rPr>
          <w:sz w:val="24"/>
        </w:rPr>
        <w:t xml:space="preserve"> [</w:t>
      </w:r>
      <w:r w:rsidRPr="004A25B0">
        <w:rPr>
          <w:sz w:val="24"/>
          <w:szCs w:val="12"/>
        </w:rPr>
        <w:t>455</w:t>
      </w:r>
      <w:r w:rsidRPr="004A25B0">
        <w:rPr>
          <w:sz w:val="24"/>
          <w:szCs w:val="16"/>
        </w:rPr>
        <w:t>]</w:t>
      </w:r>
    </w:p>
    <w:p w14:paraId="1097FD43" w14:textId="77777777" w:rsidR="00A35B72" w:rsidRPr="004A25B0" w:rsidRDefault="00A35B72" w:rsidP="00A35B72">
      <w:pPr>
        <w:ind w:left="1800" w:hanging="360"/>
        <w:jc w:val="both"/>
        <w:rPr>
          <w:sz w:val="24"/>
        </w:rPr>
      </w:pPr>
      <w:r w:rsidRPr="004A25B0">
        <w:rPr>
          <w:i/>
          <w:iCs/>
          <w:sz w:val="24"/>
          <w:szCs w:val="12"/>
        </w:rPr>
        <w:t>c.</w:t>
      </w:r>
      <w:r w:rsidRPr="004A25B0">
        <w:rPr>
          <w:i/>
          <w:iCs/>
          <w:sz w:val="24"/>
          <w:szCs w:val="12"/>
        </w:rPr>
        <w:tab/>
        <w:t>Le facteur économique</w:t>
      </w:r>
      <w:r w:rsidRPr="004A25B0">
        <w:rPr>
          <w:sz w:val="24"/>
        </w:rPr>
        <w:t xml:space="preserve"> [</w:t>
      </w:r>
      <w:r w:rsidRPr="004A25B0">
        <w:rPr>
          <w:sz w:val="24"/>
          <w:szCs w:val="12"/>
        </w:rPr>
        <w:t>456</w:t>
      </w:r>
      <w:r w:rsidRPr="004A25B0">
        <w:rPr>
          <w:sz w:val="24"/>
          <w:szCs w:val="16"/>
        </w:rPr>
        <w:t>]</w:t>
      </w:r>
    </w:p>
    <w:p w14:paraId="31DBBBA6" w14:textId="77777777" w:rsidR="00A35B72" w:rsidRPr="004A25B0" w:rsidRDefault="00A35B72" w:rsidP="00A35B72">
      <w:pPr>
        <w:ind w:left="1800" w:hanging="360"/>
        <w:jc w:val="both"/>
        <w:rPr>
          <w:sz w:val="24"/>
        </w:rPr>
      </w:pPr>
      <w:r w:rsidRPr="004A25B0">
        <w:rPr>
          <w:i/>
          <w:iCs/>
          <w:sz w:val="24"/>
          <w:szCs w:val="12"/>
        </w:rPr>
        <w:t>d.</w:t>
      </w:r>
      <w:r w:rsidRPr="004A25B0">
        <w:rPr>
          <w:i/>
          <w:iCs/>
          <w:sz w:val="24"/>
          <w:szCs w:val="12"/>
        </w:rPr>
        <w:tab/>
        <w:t>Le facteur politique</w:t>
      </w:r>
      <w:r w:rsidRPr="004A25B0">
        <w:rPr>
          <w:sz w:val="24"/>
        </w:rPr>
        <w:t xml:space="preserve"> [</w:t>
      </w:r>
      <w:r w:rsidRPr="004A25B0">
        <w:rPr>
          <w:sz w:val="24"/>
          <w:szCs w:val="12"/>
        </w:rPr>
        <w:t>457</w:t>
      </w:r>
      <w:r w:rsidRPr="004A25B0">
        <w:rPr>
          <w:sz w:val="24"/>
          <w:szCs w:val="16"/>
        </w:rPr>
        <w:t>]</w:t>
      </w:r>
    </w:p>
    <w:p w14:paraId="55BA8DA5" w14:textId="77777777" w:rsidR="00A35B72" w:rsidRPr="004A25B0" w:rsidRDefault="00A35B72" w:rsidP="00A35B72">
      <w:pPr>
        <w:ind w:left="1800" w:hanging="360"/>
        <w:jc w:val="both"/>
        <w:rPr>
          <w:sz w:val="24"/>
        </w:rPr>
      </w:pPr>
      <w:r w:rsidRPr="004A25B0">
        <w:rPr>
          <w:i/>
          <w:iCs/>
          <w:sz w:val="24"/>
          <w:szCs w:val="12"/>
        </w:rPr>
        <w:t>e.</w:t>
      </w:r>
      <w:r w:rsidRPr="004A25B0">
        <w:rPr>
          <w:i/>
          <w:iCs/>
          <w:sz w:val="24"/>
          <w:szCs w:val="12"/>
        </w:rPr>
        <w:tab/>
        <w:t>Les phases de l’évolution de l’appareil administratif</w:t>
      </w:r>
      <w:r w:rsidRPr="004A25B0">
        <w:rPr>
          <w:sz w:val="24"/>
        </w:rPr>
        <w:t xml:space="preserve"> [</w:t>
      </w:r>
      <w:r w:rsidRPr="004A25B0">
        <w:rPr>
          <w:sz w:val="24"/>
          <w:szCs w:val="12"/>
        </w:rPr>
        <w:t>458</w:t>
      </w:r>
      <w:r w:rsidRPr="004A25B0">
        <w:rPr>
          <w:sz w:val="24"/>
          <w:szCs w:val="16"/>
        </w:rPr>
        <w:t>]</w:t>
      </w:r>
    </w:p>
    <w:p w14:paraId="70D8D193"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classification des appareils administratifs</w:t>
      </w:r>
      <w:r w:rsidRPr="004A25B0">
        <w:rPr>
          <w:sz w:val="24"/>
        </w:rPr>
        <w:t xml:space="preserve"> [</w:t>
      </w:r>
      <w:r w:rsidRPr="004A25B0">
        <w:rPr>
          <w:sz w:val="24"/>
          <w:szCs w:val="16"/>
        </w:rPr>
        <w:t>462]</w:t>
      </w:r>
    </w:p>
    <w:p w14:paraId="48ECDE0D"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angles d’approche de la « nébuleuse État »</w:t>
      </w:r>
      <w:r w:rsidRPr="004A25B0">
        <w:rPr>
          <w:sz w:val="24"/>
        </w:rPr>
        <w:t xml:space="preserve"> [</w:t>
      </w:r>
      <w:r w:rsidRPr="004A25B0">
        <w:rPr>
          <w:sz w:val="24"/>
          <w:szCs w:val="12"/>
        </w:rPr>
        <w:t>462</w:t>
      </w:r>
      <w:r w:rsidRPr="004A25B0">
        <w:rPr>
          <w:sz w:val="24"/>
          <w:szCs w:val="16"/>
        </w:rPr>
        <w:t>]</w:t>
      </w:r>
    </w:p>
    <w:p w14:paraId="420F770F"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Les critères de classification de l’appareil administratif</w:t>
      </w:r>
      <w:r w:rsidRPr="004A25B0">
        <w:rPr>
          <w:sz w:val="24"/>
        </w:rPr>
        <w:t xml:space="preserve"> [</w:t>
      </w:r>
      <w:r w:rsidRPr="004A25B0">
        <w:rPr>
          <w:sz w:val="24"/>
          <w:szCs w:val="12"/>
        </w:rPr>
        <w:t>464</w:t>
      </w:r>
      <w:r w:rsidRPr="004A25B0">
        <w:rPr>
          <w:sz w:val="24"/>
          <w:szCs w:val="16"/>
        </w:rPr>
        <w:t>]</w:t>
      </w:r>
    </w:p>
    <w:p w14:paraId="66574839"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Le principe d’intégration comme principe interne de classific</w:t>
      </w:r>
      <w:r w:rsidRPr="004A25B0">
        <w:rPr>
          <w:sz w:val="24"/>
          <w:szCs w:val="12"/>
        </w:rPr>
        <w:t>a</w:t>
      </w:r>
      <w:r w:rsidRPr="004A25B0">
        <w:rPr>
          <w:sz w:val="24"/>
          <w:szCs w:val="12"/>
        </w:rPr>
        <w:t>tion</w:t>
      </w:r>
      <w:r w:rsidRPr="004A25B0">
        <w:rPr>
          <w:sz w:val="24"/>
        </w:rPr>
        <w:t xml:space="preserve"> [</w:t>
      </w:r>
      <w:r w:rsidRPr="004A25B0">
        <w:rPr>
          <w:sz w:val="24"/>
          <w:szCs w:val="12"/>
        </w:rPr>
        <w:t>467</w:t>
      </w:r>
      <w:r w:rsidRPr="004A25B0">
        <w:rPr>
          <w:sz w:val="24"/>
          <w:szCs w:val="16"/>
        </w:rPr>
        <w:t>]</w:t>
      </w:r>
    </w:p>
    <w:p w14:paraId="3D7AA160" w14:textId="77777777" w:rsidR="00A35B72" w:rsidRPr="004A25B0" w:rsidRDefault="00A35B72" w:rsidP="00A35B72">
      <w:pPr>
        <w:ind w:left="720" w:hanging="360"/>
        <w:jc w:val="both"/>
        <w:rPr>
          <w:sz w:val="24"/>
          <w:szCs w:val="16"/>
        </w:rPr>
      </w:pPr>
    </w:p>
    <w:p w14:paraId="248DC495"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4_1" w:history="1">
        <w:r w:rsidRPr="00457D56">
          <w:rPr>
            <w:rStyle w:val="Hyperlien"/>
            <w:sz w:val="24"/>
            <w:szCs w:val="16"/>
          </w:rPr>
          <w:t>Le modèle d’intégration relative</w:t>
        </w:r>
      </w:hyperlink>
      <w:r w:rsidRPr="004A25B0">
        <w:rPr>
          <w:sz w:val="24"/>
        </w:rPr>
        <w:t xml:space="preserve"> [</w:t>
      </w:r>
      <w:r w:rsidRPr="004A25B0">
        <w:rPr>
          <w:sz w:val="24"/>
          <w:szCs w:val="16"/>
        </w:rPr>
        <w:t>468]</w:t>
      </w:r>
    </w:p>
    <w:p w14:paraId="6DBB4066" w14:textId="77777777" w:rsidR="00A35B72" w:rsidRPr="004A25B0" w:rsidRDefault="00A35B72" w:rsidP="00A35B72">
      <w:pPr>
        <w:ind w:left="720" w:hanging="360"/>
        <w:jc w:val="both"/>
        <w:rPr>
          <w:sz w:val="24"/>
          <w:szCs w:val="16"/>
        </w:rPr>
      </w:pPr>
    </w:p>
    <w:p w14:paraId="43A272B4"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Les constantes du modèle IR</w:t>
      </w:r>
      <w:r w:rsidRPr="004A25B0">
        <w:rPr>
          <w:sz w:val="24"/>
        </w:rPr>
        <w:t xml:space="preserve"> [</w:t>
      </w:r>
      <w:r w:rsidRPr="004A25B0">
        <w:rPr>
          <w:sz w:val="24"/>
          <w:szCs w:val="16"/>
        </w:rPr>
        <w:t>469]</w:t>
      </w:r>
    </w:p>
    <w:p w14:paraId="4A1741BA"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analyses théoriques fondant le modèle IR</w:t>
      </w:r>
      <w:r w:rsidRPr="004A25B0">
        <w:rPr>
          <w:sz w:val="24"/>
        </w:rPr>
        <w:t xml:space="preserve"> [</w:t>
      </w:r>
      <w:r w:rsidRPr="004A25B0">
        <w:rPr>
          <w:sz w:val="24"/>
          <w:szCs w:val="12"/>
        </w:rPr>
        <w:t>469</w:t>
      </w:r>
      <w:r w:rsidRPr="004A25B0">
        <w:rPr>
          <w:sz w:val="24"/>
          <w:szCs w:val="16"/>
        </w:rPr>
        <w:t>]</w:t>
      </w:r>
    </w:p>
    <w:p w14:paraId="79414A58" w14:textId="77777777" w:rsidR="00A35B72" w:rsidRPr="004A25B0" w:rsidRDefault="00A35B72" w:rsidP="00A35B72">
      <w:pPr>
        <w:ind w:left="1800" w:hanging="360"/>
        <w:jc w:val="both"/>
        <w:rPr>
          <w:sz w:val="24"/>
        </w:rPr>
      </w:pPr>
      <w:r w:rsidRPr="004A25B0">
        <w:rPr>
          <w:i/>
          <w:sz w:val="24"/>
          <w:szCs w:val="12"/>
        </w:rPr>
        <w:t>a.</w:t>
      </w:r>
      <w:r w:rsidRPr="004A25B0">
        <w:rPr>
          <w:sz w:val="24"/>
          <w:szCs w:val="12"/>
        </w:rPr>
        <w:tab/>
      </w:r>
      <w:r w:rsidRPr="004A25B0">
        <w:rPr>
          <w:i/>
          <w:iCs/>
          <w:sz w:val="24"/>
          <w:szCs w:val="12"/>
        </w:rPr>
        <w:t>Les analyses libérales</w:t>
      </w:r>
      <w:r w:rsidRPr="004A25B0">
        <w:rPr>
          <w:sz w:val="24"/>
        </w:rPr>
        <w:t xml:space="preserve"> [</w:t>
      </w:r>
      <w:r w:rsidRPr="004A25B0">
        <w:rPr>
          <w:sz w:val="24"/>
          <w:szCs w:val="12"/>
        </w:rPr>
        <w:t>469</w:t>
      </w:r>
      <w:r w:rsidRPr="004A25B0">
        <w:rPr>
          <w:sz w:val="24"/>
          <w:szCs w:val="16"/>
        </w:rPr>
        <w:t>]</w:t>
      </w:r>
    </w:p>
    <w:p w14:paraId="58CE00A3"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La perspective weberienne</w:t>
      </w:r>
      <w:r w:rsidRPr="004A25B0">
        <w:rPr>
          <w:sz w:val="24"/>
        </w:rPr>
        <w:t xml:space="preserve"> [</w:t>
      </w:r>
      <w:r w:rsidRPr="004A25B0">
        <w:rPr>
          <w:sz w:val="24"/>
          <w:szCs w:val="12"/>
        </w:rPr>
        <w:t>470</w:t>
      </w:r>
      <w:r w:rsidRPr="004A25B0">
        <w:rPr>
          <w:sz w:val="24"/>
          <w:szCs w:val="16"/>
        </w:rPr>
        <w:t>]</w:t>
      </w:r>
    </w:p>
    <w:p w14:paraId="71FB51FE"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 xml:space="preserve">Les caractéristiques du modèle </w:t>
      </w:r>
      <w:r w:rsidRPr="004A25B0">
        <w:rPr>
          <w:smallCaps/>
          <w:sz w:val="24"/>
          <w:szCs w:val="12"/>
        </w:rPr>
        <w:t>ir</w:t>
      </w:r>
      <w:r w:rsidRPr="004A25B0">
        <w:rPr>
          <w:sz w:val="24"/>
        </w:rPr>
        <w:t xml:space="preserve"> [</w:t>
      </w:r>
      <w:r w:rsidRPr="004A25B0">
        <w:rPr>
          <w:sz w:val="24"/>
          <w:szCs w:val="12"/>
        </w:rPr>
        <w:t>472</w:t>
      </w:r>
      <w:r w:rsidRPr="004A25B0">
        <w:rPr>
          <w:sz w:val="24"/>
          <w:szCs w:val="16"/>
        </w:rPr>
        <w:t>]</w:t>
      </w:r>
    </w:p>
    <w:p w14:paraId="518562E0"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La relation entre instances politiques et administratives</w:t>
      </w:r>
      <w:r w:rsidRPr="004A25B0">
        <w:rPr>
          <w:sz w:val="24"/>
        </w:rPr>
        <w:t xml:space="preserve"> [</w:t>
      </w:r>
      <w:r w:rsidRPr="004A25B0">
        <w:rPr>
          <w:sz w:val="24"/>
          <w:szCs w:val="12"/>
        </w:rPr>
        <w:t>472</w:t>
      </w:r>
      <w:r w:rsidRPr="004A25B0">
        <w:rPr>
          <w:sz w:val="24"/>
          <w:szCs w:val="16"/>
        </w:rPr>
        <w:t>]</w:t>
      </w:r>
    </w:p>
    <w:p w14:paraId="052F10E8"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La relation entre instances administratives et économiques</w:t>
      </w:r>
      <w:r w:rsidRPr="004A25B0">
        <w:rPr>
          <w:sz w:val="24"/>
        </w:rPr>
        <w:t xml:space="preserve"> [</w:t>
      </w:r>
      <w:r w:rsidRPr="004A25B0">
        <w:rPr>
          <w:sz w:val="24"/>
          <w:szCs w:val="12"/>
        </w:rPr>
        <w:t>477</w:t>
      </w:r>
      <w:r w:rsidRPr="004A25B0">
        <w:rPr>
          <w:sz w:val="24"/>
          <w:szCs w:val="16"/>
        </w:rPr>
        <w:t>]</w:t>
      </w:r>
    </w:p>
    <w:p w14:paraId="79A84C79" w14:textId="77777777" w:rsidR="00A35B72" w:rsidRPr="004A25B0" w:rsidRDefault="00A35B72" w:rsidP="00A35B72">
      <w:pPr>
        <w:ind w:left="1080" w:hanging="360"/>
        <w:jc w:val="both"/>
        <w:rPr>
          <w:i/>
          <w:iCs/>
          <w:sz w:val="24"/>
          <w:szCs w:val="16"/>
        </w:rPr>
      </w:pPr>
    </w:p>
    <w:p w14:paraId="488AC700"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variables du modèle IR : La relation ladm-ladm</w:t>
      </w:r>
      <w:r w:rsidRPr="004A25B0">
        <w:rPr>
          <w:sz w:val="24"/>
        </w:rPr>
        <w:t xml:space="preserve"> [</w:t>
      </w:r>
      <w:r w:rsidRPr="004A25B0">
        <w:rPr>
          <w:sz w:val="24"/>
          <w:szCs w:val="16"/>
        </w:rPr>
        <w:t>479]</w:t>
      </w:r>
    </w:p>
    <w:p w14:paraId="0F012D62"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 xml:space="preserve">Le modèle d’intégration relative restreinte </w:t>
      </w:r>
      <w:r w:rsidRPr="004A25B0">
        <w:rPr>
          <w:smallCaps/>
          <w:sz w:val="24"/>
          <w:szCs w:val="12"/>
        </w:rPr>
        <w:t>irr :</w:t>
      </w:r>
      <w:r w:rsidRPr="004A25B0">
        <w:rPr>
          <w:sz w:val="24"/>
          <w:szCs w:val="12"/>
        </w:rPr>
        <w:t xml:space="preserve"> La France</w:t>
      </w:r>
      <w:r w:rsidRPr="004A25B0">
        <w:rPr>
          <w:sz w:val="24"/>
        </w:rPr>
        <w:t xml:space="preserve"> [</w:t>
      </w:r>
      <w:r w:rsidRPr="004A25B0">
        <w:rPr>
          <w:sz w:val="24"/>
          <w:szCs w:val="12"/>
        </w:rPr>
        <w:t>479</w:t>
      </w:r>
      <w:r w:rsidRPr="004A25B0">
        <w:rPr>
          <w:sz w:val="24"/>
          <w:szCs w:val="16"/>
        </w:rPr>
        <w:t>]</w:t>
      </w:r>
    </w:p>
    <w:p w14:paraId="3B36CF09"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Le modèle d’intégration relative généralisée IRG</w:t>
      </w:r>
      <w:r w:rsidRPr="004A25B0">
        <w:rPr>
          <w:sz w:val="24"/>
        </w:rPr>
        <w:t xml:space="preserve"> [</w:t>
      </w:r>
      <w:r w:rsidRPr="004A25B0">
        <w:rPr>
          <w:sz w:val="24"/>
          <w:szCs w:val="12"/>
        </w:rPr>
        <w:t>480</w:t>
      </w:r>
      <w:r w:rsidRPr="004A25B0">
        <w:rPr>
          <w:sz w:val="24"/>
          <w:szCs w:val="16"/>
        </w:rPr>
        <w:t>]</w:t>
      </w:r>
    </w:p>
    <w:p w14:paraId="40B15C38" w14:textId="77777777" w:rsidR="00A35B72" w:rsidRPr="004A25B0" w:rsidRDefault="00A35B72" w:rsidP="00A35B72">
      <w:pPr>
        <w:ind w:left="1800" w:hanging="360"/>
        <w:jc w:val="both"/>
        <w:rPr>
          <w:sz w:val="24"/>
        </w:rPr>
      </w:pPr>
      <w:r w:rsidRPr="004A25B0">
        <w:rPr>
          <w:i/>
          <w:iCs/>
          <w:sz w:val="24"/>
          <w:szCs w:val="12"/>
        </w:rPr>
        <w:t>a.</w:t>
      </w:r>
      <w:r w:rsidRPr="004A25B0">
        <w:rPr>
          <w:i/>
          <w:iCs/>
          <w:sz w:val="24"/>
          <w:szCs w:val="12"/>
        </w:rPr>
        <w:tab/>
        <w:t>IRG à intégration horizontale faible</w:t>
      </w:r>
      <w:r w:rsidRPr="004A25B0">
        <w:rPr>
          <w:sz w:val="24"/>
        </w:rPr>
        <w:t xml:space="preserve"> [</w:t>
      </w:r>
      <w:r w:rsidRPr="004A25B0">
        <w:rPr>
          <w:sz w:val="24"/>
          <w:szCs w:val="12"/>
        </w:rPr>
        <w:t>480</w:t>
      </w:r>
      <w:r w:rsidRPr="004A25B0">
        <w:rPr>
          <w:sz w:val="24"/>
          <w:szCs w:val="16"/>
        </w:rPr>
        <w:t>]</w:t>
      </w:r>
    </w:p>
    <w:p w14:paraId="6F2BA2EA"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IRC à intégration verticale faible</w:t>
      </w:r>
      <w:r w:rsidRPr="004A25B0">
        <w:rPr>
          <w:sz w:val="24"/>
        </w:rPr>
        <w:t xml:space="preserve"> [</w:t>
      </w:r>
      <w:r w:rsidRPr="004A25B0">
        <w:rPr>
          <w:sz w:val="24"/>
          <w:szCs w:val="12"/>
        </w:rPr>
        <w:t>481</w:t>
      </w:r>
      <w:r w:rsidRPr="004A25B0">
        <w:rPr>
          <w:sz w:val="24"/>
          <w:szCs w:val="16"/>
        </w:rPr>
        <w:t>]</w:t>
      </w:r>
    </w:p>
    <w:p w14:paraId="7815CB4A" w14:textId="77777777" w:rsidR="00A35B72" w:rsidRPr="004A25B0" w:rsidRDefault="00A35B72" w:rsidP="00A35B72">
      <w:pPr>
        <w:ind w:left="720" w:hanging="360"/>
        <w:jc w:val="both"/>
        <w:rPr>
          <w:sz w:val="24"/>
          <w:szCs w:val="16"/>
        </w:rPr>
      </w:pPr>
    </w:p>
    <w:p w14:paraId="7724BF74"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4_2" w:history="1">
        <w:r w:rsidRPr="00457D56">
          <w:rPr>
            <w:rStyle w:val="Hyperlien"/>
            <w:sz w:val="24"/>
            <w:szCs w:val="16"/>
          </w:rPr>
          <w:t>Le modèle d’intégration absolue</w:t>
        </w:r>
      </w:hyperlink>
      <w:r w:rsidRPr="004A25B0">
        <w:rPr>
          <w:sz w:val="24"/>
        </w:rPr>
        <w:t xml:space="preserve"> [</w:t>
      </w:r>
      <w:r w:rsidRPr="004A25B0">
        <w:rPr>
          <w:sz w:val="24"/>
          <w:szCs w:val="16"/>
        </w:rPr>
        <w:t>483]</w:t>
      </w:r>
    </w:p>
    <w:p w14:paraId="57D1C2CB" w14:textId="77777777" w:rsidR="00A35B72" w:rsidRPr="004A25B0" w:rsidRDefault="00A35B72" w:rsidP="00A35B72">
      <w:pPr>
        <w:ind w:left="720" w:hanging="360"/>
        <w:jc w:val="both"/>
        <w:rPr>
          <w:sz w:val="24"/>
          <w:szCs w:val="16"/>
        </w:rPr>
      </w:pPr>
    </w:p>
    <w:p w14:paraId="252AD71D"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Les analyses théoriques fondant le modèle IA</w:t>
      </w:r>
      <w:r w:rsidRPr="004A25B0">
        <w:rPr>
          <w:sz w:val="24"/>
        </w:rPr>
        <w:t xml:space="preserve"> [</w:t>
      </w:r>
      <w:r w:rsidRPr="004A25B0">
        <w:rPr>
          <w:sz w:val="24"/>
          <w:szCs w:val="16"/>
        </w:rPr>
        <w:t>483]</w:t>
      </w:r>
    </w:p>
    <w:p w14:paraId="778B468D"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différents types de modèle IA</w:t>
      </w:r>
      <w:r w:rsidRPr="004A25B0">
        <w:rPr>
          <w:sz w:val="24"/>
        </w:rPr>
        <w:t xml:space="preserve"> [</w:t>
      </w:r>
      <w:r w:rsidRPr="004A25B0">
        <w:rPr>
          <w:sz w:val="24"/>
          <w:szCs w:val="16"/>
        </w:rPr>
        <w:t>485]</w:t>
      </w:r>
    </w:p>
    <w:p w14:paraId="351E9951"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 xml:space="preserve">Le modèle bureaucratico-totalitaire ou modèle </w:t>
      </w:r>
      <w:r w:rsidRPr="004A25B0">
        <w:rPr>
          <w:smallCaps/>
          <w:sz w:val="24"/>
          <w:szCs w:val="12"/>
        </w:rPr>
        <w:t>iag</w:t>
      </w:r>
      <w:r w:rsidRPr="004A25B0">
        <w:rPr>
          <w:sz w:val="24"/>
        </w:rPr>
        <w:t xml:space="preserve"> [</w:t>
      </w:r>
      <w:r w:rsidRPr="004A25B0">
        <w:rPr>
          <w:sz w:val="24"/>
          <w:szCs w:val="12"/>
        </w:rPr>
        <w:t>485</w:t>
      </w:r>
      <w:r w:rsidRPr="004A25B0">
        <w:rPr>
          <w:sz w:val="24"/>
          <w:szCs w:val="16"/>
        </w:rPr>
        <w:t>]</w:t>
      </w:r>
    </w:p>
    <w:p w14:paraId="71EC8945"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 xml:space="preserve">Le modèle pluraliste-institutionnel ou modèle </w:t>
      </w:r>
      <w:r w:rsidRPr="004A25B0">
        <w:rPr>
          <w:smallCaps/>
          <w:sz w:val="24"/>
          <w:szCs w:val="12"/>
        </w:rPr>
        <w:t>iar</w:t>
      </w:r>
      <w:r w:rsidRPr="004A25B0">
        <w:rPr>
          <w:sz w:val="24"/>
        </w:rPr>
        <w:t xml:space="preserve"> [</w:t>
      </w:r>
      <w:r w:rsidRPr="004A25B0">
        <w:rPr>
          <w:sz w:val="24"/>
          <w:szCs w:val="12"/>
        </w:rPr>
        <w:t>489</w:t>
      </w:r>
      <w:r w:rsidRPr="004A25B0">
        <w:rPr>
          <w:sz w:val="24"/>
          <w:szCs w:val="16"/>
        </w:rPr>
        <w:t>]</w:t>
      </w:r>
    </w:p>
    <w:p w14:paraId="1A5B1BE6" w14:textId="77777777" w:rsidR="00A35B72" w:rsidRPr="004A25B0" w:rsidRDefault="00A35B72" w:rsidP="00A35B72">
      <w:pPr>
        <w:ind w:left="1800" w:hanging="360"/>
        <w:jc w:val="both"/>
        <w:rPr>
          <w:sz w:val="24"/>
        </w:rPr>
      </w:pPr>
      <w:r w:rsidRPr="004A25B0">
        <w:rPr>
          <w:i/>
          <w:sz w:val="24"/>
          <w:szCs w:val="12"/>
        </w:rPr>
        <w:t>a.</w:t>
      </w:r>
      <w:r w:rsidRPr="004A25B0">
        <w:rPr>
          <w:i/>
          <w:sz w:val="24"/>
          <w:szCs w:val="12"/>
        </w:rPr>
        <w:tab/>
      </w:r>
      <w:r w:rsidRPr="004A25B0">
        <w:rPr>
          <w:i/>
          <w:iCs/>
          <w:sz w:val="24"/>
          <w:szCs w:val="12"/>
        </w:rPr>
        <w:t>Les origines historiques du modèle</w:t>
      </w:r>
      <w:r w:rsidRPr="004A25B0">
        <w:rPr>
          <w:sz w:val="24"/>
        </w:rPr>
        <w:t xml:space="preserve"> [</w:t>
      </w:r>
      <w:r w:rsidRPr="004A25B0">
        <w:rPr>
          <w:sz w:val="24"/>
          <w:szCs w:val="12"/>
        </w:rPr>
        <w:t>489</w:t>
      </w:r>
      <w:r w:rsidRPr="004A25B0">
        <w:rPr>
          <w:sz w:val="24"/>
          <w:szCs w:val="16"/>
        </w:rPr>
        <w:t>]</w:t>
      </w:r>
    </w:p>
    <w:p w14:paraId="3449F589" w14:textId="77777777" w:rsidR="00A35B72" w:rsidRPr="004A25B0" w:rsidRDefault="00A35B72" w:rsidP="00A35B72">
      <w:pPr>
        <w:ind w:left="1800" w:hanging="360"/>
        <w:jc w:val="both"/>
        <w:rPr>
          <w:sz w:val="24"/>
        </w:rPr>
      </w:pPr>
      <w:r w:rsidRPr="004A25B0">
        <w:rPr>
          <w:i/>
          <w:iCs/>
          <w:sz w:val="24"/>
          <w:szCs w:val="12"/>
        </w:rPr>
        <w:t>b.</w:t>
      </w:r>
      <w:r w:rsidRPr="004A25B0">
        <w:rPr>
          <w:i/>
          <w:iCs/>
          <w:sz w:val="24"/>
          <w:szCs w:val="12"/>
        </w:rPr>
        <w:tab/>
        <w:t>Les caractéristiques du modèle</w:t>
      </w:r>
      <w:r w:rsidRPr="004A25B0">
        <w:rPr>
          <w:sz w:val="24"/>
        </w:rPr>
        <w:t xml:space="preserve"> [</w:t>
      </w:r>
      <w:r w:rsidRPr="004A25B0">
        <w:rPr>
          <w:sz w:val="24"/>
          <w:szCs w:val="12"/>
        </w:rPr>
        <w:t>491</w:t>
      </w:r>
      <w:r w:rsidRPr="004A25B0">
        <w:rPr>
          <w:sz w:val="24"/>
          <w:szCs w:val="16"/>
        </w:rPr>
        <w:t>]</w:t>
      </w:r>
    </w:p>
    <w:p w14:paraId="145D5E57" w14:textId="77777777" w:rsidR="00A35B72" w:rsidRPr="004A25B0" w:rsidRDefault="00A35B72" w:rsidP="00A35B72">
      <w:pPr>
        <w:ind w:left="1080" w:hanging="360"/>
        <w:jc w:val="both"/>
        <w:rPr>
          <w:sz w:val="24"/>
          <w:szCs w:val="16"/>
        </w:rPr>
      </w:pPr>
    </w:p>
    <w:p w14:paraId="5CF8F3B7"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2_chap_V_Sec_4_3" w:history="1">
        <w:r w:rsidRPr="00457D56">
          <w:rPr>
            <w:rStyle w:val="Hyperlien"/>
            <w:sz w:val="24"/>
            <w:szCs w:val="16"/>
          </w:rPr>
          <w:t>Le modèle de non-intégration</w:t>
        </w:r>
      </w:hyperlink>
      <w:r w:rsidRPr="004A25B0">
        <w:rPr>
          <w:sz w:val="24"/>
        </w:rPr>
        <w:t xml:space="preserve"> [</w:t>
      </w:r>
      <w:r w:rsidRPr="004A25B0">
        <w:rPr>
          <w:sz w:val="24"/>
          <w:szCs w:val="16"/>
        </w:rPr>
        <w:t>493]</w:t>
      </w:r>
    </w:p>
    <w:p w14:paraId="55AA9197"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L’état de non-intégration : dualisme des structures administr</w:t>
      </w:r>
      <w:r w:rsidRPr="004A25B0">
        <w:rPr>
          <w:i/>
          <w:iCs/>
          <w:sz w:val="24"/>
          <w:szCs w:val="16"/>
        </w:rPr>
        <w:t>a</w:t>
      </w:r>
      <w:r w:rsidRPr="004A25B0">
        <w:rPr>
          <w:i/>
          <w:iCs/>
          <w:sz w:val="24"/>
          <w:szCs w:val="16"/>
        </w:rPr>
        <w:t>tives</w:t>
      </w:r>
      <w:r w:rsidRPr="004A25B0">
        <w:rPr>
          <w:sz w:val="24"/>
        </w:rPr>
        <w:t xml:space="preserve"> [</w:t>
      </w:r>
      <w:r w:rsidRPr="004A25B0">
        <w:rPr>
          <w:sz w:val="24"/>
          <w:szCs w:val="16"/>
        </w:rPr>
        <w:t>494]</w:t>
      </w:r>
    </w:p>
    <w:p w14:paraId="0BA02D18"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efforts d’intégration : le développement administratif</w:t>
      </w:r>
      <w:r w:rsidRPr="004A25B0">
        <w:rPr>
          <w:sz w:val="24"/>
        </w:rPr>
        <w:t xml:space="preserve"> [</w:t>
      </w:r>
      <w:r w:rsidRPr="004A25B0">
        <w:rPr>
          <w:sz w:val="24"/>
          <w:szCs w:val="16"/>
        </w:rPr>
        <w:t>497]</w:t>
      </w:r>
    </w:p>
    <w:p w14:paraId="1AEEA007"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L’accroissement des capacités administratives</w:t>
      </w:r>
      <w:r w:rsidRPr="004A25B0">
        <w:rPr>
          <w:sz w:val="24"/>
        </w:rPr>
        <w:t xml:space="preserve"> [</w:t>
      </w:r>
      <w:r w:rsidRPr="004A25B0">
        <w:rPr>
          <w:sz w:val="24"/>
          <w:szCs w:val="12"/>
        </w:rPr>
        <w:t>498</w:t>
      </w:r>
      <w:r w:rsidRPr="004A25B0">
        <w:rPr>
          <w:sz w:val="24"/>
          <w:szCs w:val="16"/>
        </w:rPr>
        <w:t>]</w:t>
      </w:r>
    </w:p>
    <w:p w14:paraId="4F7DE9C2"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L’accroissement de la responsabilité politique</w:t>
      </w:r>
      <w:r w:rsidRPr="004A25B0">
        <w:rPr>
          <w:sz w:val="24"/>
        </w:rPr>
        <w:t xml:space="preserve"> [</w:t>
      </w:r>
      <w:r w:rsidRPr="004A25B0">
        <w:rPr>
          <w:sz w:val="24"/>
          <w:szCs w:val="12"/>
        </w:rPr>
        <w:t>499</w:t>
      </w:r>
      <w:r w:rsidRPr="004A25B0">
        <w:rPr>
          <w:sz w:val="24"/>
          <w:szCs w:val="16"/>
        </w:rPr>
        <w:t>]</w:t>
      </w:r>
    </w:p>
    <w:p w14:paraId="2C7DA0AD" w14:textId="77777777" w:rsidR="00A35B72" w:rsidRPr="004A25B0" w:rsidRDefault="00A35B72" w:rsidP="00A35B72">
      <w:pPr>
        <w:ind w:left="720" w:hanging="360"/>
        <w:jc w:val="both"/>
        <w:rPr>
          <w:sz w:val="24"/>
        </w:rPr>
      </w:pPr>
      <w:hyperlink w:anchor="Traite_t2_pt_2_chap_V_Sec_4_conclusion" w:history="1">
        <w:r w:rsidRPr="00457D56">
          <w:rPr>
            <w:rStyle w:val="Hyperlien"/>
            <w:bCs/>
            <w:i/>
            <w:iCs/>
            <w:sz w:val="24"/>
            <w:szCs w:val="16"/>
          </w:rPr>
          <w:t>Conclusion :</w:t>
        </w:r>
        <w:r w:rsidRPr="00457D56">
          <w:rPr>
            <w:rStyle w:val="Hyperlien"/>
            <w:i/>
            <w:iCs/>
            <w:sz w:val="24"/>
            <w:szCs w:val="16"/>
          </w:rPr>
          <w:t xml:space="preserve"> </w:t>
        </w:r>
        <w:r w:rsidRPr="00457D56">
          <w:rPr>
            <w:rStyle w:val="Hyperlien"/>
            <w:sz w:val="24"/>
            <w:szCs w:val="16"/>
          </w:rPr>
          <w:t>crises, continuités et ruptures</w:t>
        </w:r>
      </w:hyperlink>
      <w:r w:rsidRPr="004A25B0">
        <w:rPr>
          <w:sz w:val="24"/>
        </w:rPr>
        <w:t xml:space="preserve"> [</w:t>
      </w:r>
      <w:r w:rsidRPr="004A25B0">
        <w:rPr>
          <w:sz w:val="24"/>
          <w:szCs w:val="16"/>
        </w:rPr>
        <w:t>504]</w:t>
      </w:r>
    </w:p>
    <w:p w14:paraId="6A89E795" w14:textId="77777777" w:rsidR="00A35B72" w:rsidRPr="004A25B0" w:rsidRDefault="00A35B72" w:rsidP="00A35B72">
      <w:pPr>
        <w:ind w:left="720" w:hanging="360"/>
        <w:jc w:val="both"/>
        <w:rPr>
          <w:sz w:val="24"/>
        </w:rPr>
      </w:pPr>
      <w:hyperlink w:anchor="Traite_t2_pt_2_chap_V_Sec_4_biblio" w:history="1">
        <w:r w:rsidRPr="00457D56">
          <w:rPr>
            <w:rStyle w:val="Hyperlien"/>
            <w:i/>
            <w:iCs/>
            <w:sz w:val="24"/>
            <w:szCs w:val="16"/>
          </w:rPr>
          <w:t>Bibliographie</w:t>
        </w:r>
      </w:hyperlink>
      <w:r w:rsidRPr="004A25B0">
        <w:rPr>
          <w:sz w:val="24"/>
        </w:rPr>
        <w:t xml:space="preserve"> [</w:t>
      </w:r>
      <w:r w:rsidRPr="004A25B0">
        <w:rPr>
          <w:sz w:val="24"/>
          <w:szCs w:val="16"/>
        </w:rPr>
        <w:t>506]</w:t>
      </w:r>
    </w:p>
    <w:p w14:paraId="47863E0F" w14:textId="77777777" w:rsidR="00A35B72" w:rsidRPr="004A25B0" w:rsidRDefault="00A35B72" w:rsidP="00A35B72">
      <w:pPr>
        <w:spacing w:before="120" w:after="120"/>
        <w:ind w:left="360" w:hanging="360"/>
        <w:jc w:val="both"/>
        <w:rPr>
          <w:sz w:val="24"/>
          <w:szCs w:val="16"/>
        </w:rPr>
      </w:pPr>
      <w:r>
        <w:rPr>
          <w:sz w:val="24"/>
          <w:szCs w:val="16"/>
        </w:rPr>
        <w:br w:type="page"/>
      </w:r>
    </w:p>
    <w:p w14:paraId="040793C1" w14:textId="77777777" w:rsidR="00A35B72" w:rsidRPr="004A25B0" w:rsidRDefault="00A35B72" w:rsidP="00A35B72">
      <w:pPr>
        <w:spacing w:before="120" w:after="120"/>
        <w:ind w:left="360" w:hanging="360"/>
        <w:jc w:val="both"/>
        <w:rPr>
          <w:sz w:val="24"/>
        </w:rPr>
      </w:pPr>
      <w:r w:rsidRPr="004A25B0">
        <w:rPr>
          <w:i/>
          <w:iCs/>
          <w:sz w:val="24"/>
          <w:szCs w:val="16"/>
        </w:rPr>
        <w:t>Section 5.</w:t>
      </w:r>
      <w:r>
        <w:rPr>
          <w:i/>
          <w:iCs/>
          <w:sz w:val="24"/>
          <w:szCs w:val="16"/>
        </w:rPr>
        <w:t xml:space="preserve"> </w:t>
      </w:r>
      <w:hyperlink w:anchor="Traite_t2_pt_2_chap_V_Sec_5" w:history="1">
        <w:r w:rsidRPr="00905318">
          <w:rPr>
            <w:rStyle w:val="Hyperlien"/>
            <w:bCs/>
            <w:i/>
            <w:iCs/>
            <w:sz w:val="24"/>
            <w:szCs w:val="16"/>
          </w:rPr>
          <w:t>Les institutions Judiciaires et répressives</w:t>
        </w:r>
      </w:hyperlink>
      <w:r w:rsidRPr="004A25B0">
        <w:rPr>
          <w:bCs/>
          <w:i/>
          <w:iCs/>
          <w:sz w:val="24"/>
          <w:szCs w:val="16"/>
        </w:rPr>
        <w:t xml:space="preserve">, </w:t>
      </w:r>
      <w:r w:rsidRPr="004A25B0">
        <w:rPr>
          <w:i/>
          <w:iCs/>
          <w:sz w:val="24"/>
          <w:szCs w:val="16"/>
        </w:rPr>
        <w:t>par G. Soulier</w:t>
      </w:r>
      <w:r w:rsidRPr="004A25B0">
        <w:rPr>
          <w:sz w:val="24"/>
        </w:rPr>
        <w:t xml:space="preserve"> [</w:t>
      </w:r>
      <w:r w:rsidRPr="004A25B0">
        <w:rPr>
          <w:sz w:val="24"/>
          <w:szCs w:val="16"/>
        </w:rPr>
        <w:t>510]</w:t>
      </w:r>
    </w:p>
    <w:p w14:paraId="31BBFF79" w14:textId="77777777" w:rsidR="00A35B72" w:rsidRPr="004A25B0" w:rsidRDefault="00A35B72" w:rsidP="00A35B72">
      <w:pPr>
        <w:spacing w:before="120" w:after="120"/>
        <w:ind w:left="360" w:hanging="360"/>
        <w:jc w:val="both"/>
        <w:rPr>
          <w:sz w:val="24"/>
          <w:szCs w:val="16"/>
        </w:rPr>
      </w:pPr>
    </w:p>
    <w:p w14:paraId="14448CD1"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5_1" w:history="1">
        <w:r w:rsidRPr="00457D56">
          <w:rPr>
            <w:rStyle w:val="Hyperlien"/>
            <w:sz w:val="24"/>
            <w:szCs w:val="16"/>
          </w:rPr>
          <w:t>La justice dans l’institution politique</w:t>
        </w:r>
      </w:hyperlink>
      <w:r w:rsidRPr="004A25B0">
        <w:rPr>
          <w:sz w:val="24"/>
        </w:rPr>
        <w:t xml:space="preserve"> [</w:t>
      </w:r>
      <w:r w:rsidRPr="004A25B0">
        <w:rPr>
          <w:sz w:val="24"/>
          <w:szCs w:val="16"/>
        </w:rPr>
        <w:t>512]</w:t>
      </w:r>
    </w:p>
    <w:p w14:paraId="24DAE8D2"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Justice et Société</w:t>
      </w:r>
      <w:r w:rsidRPr="004A25B0">
        <w:rPr>
          <w:sz w:val="24"/>
        </w:rPr>
        <w:t xml:space="preserve"> [</w:t>
      </w:r>
      <w:r w:rsidRPr="004A25B0">
        <w:rPr>
          <w:sz w:val="24"/>
          <w:szCs w:val="16"/>
        </w:rPr>
        <w:t>513]</w:t>
      </w:r>
    </w:p>
    <w:p w14:paraId="7D229148"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La justice et la société globale</w:t>
      </w:r>
      <w:r w:rsidRPr="004A25B0">
        <w:rPr>
          <w:sz w:val="24"/>
        </w:rPr>
        <w:t xml:space="preserve"> [</w:t>
      </w:r>
      <w:r w:rsidRPr="004A25B0">
        <w:rPr>
          <w:sz w:val="24"/>
          <w:szCs w:val="12"/>
        </w:rPr>
        <w:t>513</w:t>
      </w:r>
      <w:r w:rsidRPr="004A25B0">
        <w:rPr>
          <w:sz w:val="24"/>
          <w:szCs w:val="16"/>
        </w:rPr>
        <w:t>]</w:t>
      </w:r>
    </w:p>
    <w:p w14:paraId="322C84EC"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justice et la différenciation sociale</w:t>
      </w:r>
      <w:r w:rsidRPr="004A25B0">
        <w:rPr>
          <w:sz w:val="24"/>
        </w:rPr>
        <w:t xml:space="preserve"> [</w:t>
      </w:r>
      <w:r w:rsidRPr="004A25B0">
        <w:rPr>
          <w:sz w:val="24"/>
          <w:szCs w:val="12"/>
        </w:rPr>
        <w:t>518</w:t>
      </w:r>
      <w:r w:rsidRPr="004A25B0">
        <w:rPr>
          <w:sz w:val="24"/>
          <w:szCs w:val="16"/>
        </w:rPr>
        <w:t>]</w:t>
      </w:r>
    </w:p>
    <w:p w14:paraId="70F41EAF" w14:textId="77777777" w:rsidR="00A35B72" w:rsidRPr="004A25B0" w:rsidRDefault="00A35B72" w:rsidP="00A35B72">
      <w:pPr>
        <w:pStyle w:val="p"/>
      </w:pPr>
      <w:r w:rsidRPr="004A25B0">
        <w:t>[713]</w:t>
      </w:r>
    </w:p>
    <w:p w14:paraId="604A0E51"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Justice et État</w:t>
      </w:r>
      <w:r w:rsidRPr="004A25B0">
        <w:rPr>
          <w:sz w:val="24"/>
        </w:rPr>
        <w:t xml:space="preserve"> [</w:t>
      </w:r>
      <w:r w:rsidRPr="004A25B0">
        <w:rPr>
          <w:sz w:val="24"/>
          <w:szCs w:val="16"/>
        </w:rPr>
        <w:t>520]</w:t>
      </w:r>
    </w:p>
    <w:p w14:paraId="14142540"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 caractère politique de l’institution judiciaire</w:t>
      </w:r>
      <w:r w:rsidRPr="004A25B0">
        <w:rPr>
          <w:sz w:val="24"/>
        </w:rPr>
        <w:t xml:space="preserve"> [</w:t>
      </w:r>
      <w:r w:rsidRPr="004A25B0">
        <w:rPr>
          <w:sz w:val="24"/>
          <w:szCs w:val="12"/>
        </w:rPr>
        <w:t>521</w:t>
      </w:r>
      <w:r w:rsidRPr="004A25B0">
        <w:rPr>
          <w:sz w:val="24"/>
          <w:szCs w:val="16"/>
        </w:rPr>
        <w:t>]</w:t>
      </w:r>
    </w:p>
    <w:p w14:paraId="63E5CA56"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Pouvoir judiciaire et pouvoir politique</w:t>
      </w:r>
      <w:r w:rsidRPr="004A25B0">
        <w:rPr>
          <w:sz w:val="24"/>
        </w:rPr>
        <w:t xml:space="preserve"> [</w:t>
      </w:r>
      <w:r w:rsidRPr="004A25B0">
        <w:rPr>
          <w:sz w:val="24"/>
          <w:szCs w:val="12"/>
        </w:rPr>
        <w:t>525</w:t>
      </w:r>
      <w:r w:rsidRPr="004A25B0">
        <w:rPr>
          <w:sz w:val="24"/>
          <w:szCs w:val="16"/>
        </w:rPr>
        <w:t>]</w:t>
      </w:r>
    </w:p>
    <w:p w14:paraId="01902707"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Évolution de l’État et évolution de la justice</w:t>
      </w:r>
      <w:r w:rsidRPr="004A25B0">
        <w:rPr>
          <w:sz w:val="24"/>
        </w:rPr>
        <w:t xml:space="preserve"> [</w:t>
      </w:r>
      <w:r w:rsidRPr="004A25B0">
        <w:rPr>
          <w:sz w:val="24"/>
          <w:szCs w:val="12"/>
        </w:rPr>
        <w:t>528</w:t>
      </w:r>
      <w:r w:rsidRPr="004A25B0">
        <w:rPr>
          <w:sz w:val="24"/>
          <w:szCs w:val="16"/>
        </w:rPr>
        <w:t>]</w:t>
      </w:r>
    </w:p>
    <w:p w14:paraId="1235EC98"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Justice et Droit</w:t>
      </w:r>
      <w:r w:rsidRPr="004A25B0">
        <w:rPr>
          <w:sz w:val="24"/>
        </w:rPr>
        <w:t xml:space="preserve"> [</w:t>
      </w:r>
      <w:r w:rsidRPr="004A25B0">
        <w:rPr>
          <w:sz w:val="24"/>
          <w:szCs w:val="16"/>
        </w:rPr>
        <w:t>530]</w:t>
      </w:r>
    </w:p>
    <w:p w14:paraId="39C24DC6"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La justice et la Loi</w:t>
      </w:r>
      <w:r w:rsidRPr="004A25B0">
        <w:rPr>
          <w:sz w:val="24"/>
        </w:rPr>
        <w:t xml:space="preserve"> [</w:t>
      </w:r>
      <w:r w:rsidRPr="004A25B0">
        <w:rPr>
          <w:sz w:val="24"/>
          <w:szCs w:val="12"/>
        </w:rPr>
        <w:t>531</w:t>
      </w:r>
      <w:r w:rsidRPr="004A25B0">
        <w:rPr>
          <w:sz w:val="24"/>
          <w:szCs w:val="16"/>
        </w:rPr>
        <w:t>]</w:t>
      </w:r>
    </w:p>
    <w:p w14:paraId="6E2E8001"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La justice et les lois</w:t>
      </w:r>
      <w:r w:rsidRPr="004A25B0">
        <w:rPr>
          <w:sz w:val="24"/>
        </w:rPr>
        <w:t xml:space="preserve"> [</w:t>
      </w:r>
      <w:r w:rsidRPr="004A25B0">
        <w:rPr>
          <w:sz w:val="24"/>
          <w:szCs w:val="12"/>
        </w:rPr>
        <w:t>533</w:t>
      </w:r>
      <w:r w:rsidRPr="004A25B0">
        <w:rPr>
          <w:sz w:val="24"/>
          <w:szCs w:val="16"/>
        </w:rPr>
        <w:t>]</w:t>
      </w:r>
    </w:p>
    <w:p w14:paraId="08F18B12" w14:textId="77777777" w:rsidR="00A35B72" w:rsidRPr="004A25B0" w:rsidRDefault="00A35B72" w:rsidP="00A35B72">
      <w:pPr>
        <w:ind w:left="1440" w:hanging="360"/>
        <w:jc w:val="both"/>
        <w:rPr>
          <w:sz w:val="24"/>
        </w:rPr>
      </w:pPr>
      <w:r w:rsidRPr="004A25B0">
        <w:rPr>
          <w:sz w:val="24"/>
          <w:szCs w:val="12"/>
        </w:rPr>
        <w:t>3.</w:t>
      </w:r>
      <w:r w:rsidRPr="004A25B0">
        <w:rPr>
          <w:sz w:val="24"/>
          <w:szCs w:val="12"/>
        </w:rPr>
        <w:tab/>
        <w:t>La justice et les droits de l’homme</w:t>
      </w:r>
      <w:r w:rsidRPr="004A25B0">
        <w:rPr>
          <w:sz w:val="24"/>
        </w:rPr>
        <w:t xml:space="preserve"> [</w:t>
      </w:r>
      <w:r w:rsidRPr="004A25B0">
        <w:rPr>
          <w:sz w:val="24"/>
          <w:szCs w:val="12"/>
        </w:rPr>
        <w:t>535</w:t>
      </w:r>
      <w:r w:rsidRPr="004A25B0">
        <w:rPr>
          <w:sz w:val="24"/>
          <w:szCs w:val="16"/>
        </w:rPr>
        <w:t>]</w:t>
      </w:r>
    </w:p>
    <w:p w14:paraId="3570E9D0"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5_2" w:history="1">
        <w:r w:rsidRPr="00457D56">
          <w:rPr>
            <w:rStyle w:val="Hyperlien"/>
            <w:sz w:val="24"/>
            <w:szCs w:val="16"/>
          </w:rPr>
          <w:t>La justice et le dispositif de contrainte</w:t>
        </w:r>
      </w:hyperlink>
      <w:r w:rsidRPr="004A25B0">
        <w:rPr>
          <w:sz w:val="24"/>
        </w:rPr>
        <w:t xml:space="preserve"> [</w:t>
      </w:r>
      <w:r w:rsidRPr="004A25B0">
        <w:rPr>
          <w:sz w:val="24"/>
          <w:szCs w:val="16"/>
        </w:rPr>
        <w:t>536]</w:t>
      </w:r>
    </w:p>
    <w:p w14:paraId="47C693D9"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Justice et police</w:t>
      </w:r>
      <w:r w:rsidRPr="004A25B0">
        <w:rPr>
          <w:sz w:val="24"/>
        </w:rPr>
        <w:t xml:space="preserve"> [</w:t>
      </w:r>
      <w:r w:rsidRPr="004A25B0">
        <w:rPr>
          <w:sz w:val="24"/>
          <w:szCs w:val="16"/>
        </w:rPr>
        <w:t>553]</w:t>
      </w:r>
    </w:p>
    <w:p w14:paraId="2822CA05"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Les forces de l’ordre, 537</w:t>
      </w:r>
      <w:r w:rsidRPr="004A25B0">
        <w:rPr>
          <w:sz w:val="24"/>
          <w:szCs w:val="16"/>
        </w:rPr>
        <w:t>]</w:t>
      </w:r>
    </w:p>
    <w:p w14:paraId="59ACE1A7"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État gendarme et État policier</w:t>
      </w:r>
      <w:r w:rsidRPr="004A25B0">
        <w:rPr>
          <w:sz w:val="24"/>
        </w:rPr>
        <w:t xml:space="preserve"> [</w:t>
      </w:r>
      <w:r w:rsidRPr="004A25B0">
        <w:rPr>
          <w:sz w:val="24"/>
          <w:szCs w:val="12"/>
        </w:rPr>
        <w:t>540</w:t>
      </w:r>
      <w:r w:rsidRPr="004A25B0">
        <w:rPr>
          <w:sz w:val="24"/>
          <w:szCs w:val="16"/>
        </w:rPr>
        <w:t>]</w:t>
      </w:r>
    </w:p>
    <w:p w14:paraId="5859BA94" w14:textId="77777777" w:rsidR="00A35B72" w:rsidRPr="004A25B0" w:rsidRDefault="00A35B72" w:rsidP="00A35B72">
      <w:pPr>
        <w:ind w:left="1080" w:hanging="360"/>
        <w:jc w:val="both"/>
        <w:rPr>
          <w:sz w:val="24"/>
        </w:rPr>
      </w:pPr>
      <w:r w:rsidRPr="004A25B0">
        <w:rPr>
          <w:i/>
          <w:iCs/>
          <w:sz w:val="24"/>
          <w:szCs w:val="14"/>
        </w:rPr>
        <w:t>B.</w:t>
      </w:r>
      <w:r w:rsidRPr="004A25B0">
        <w:rPr>
          <w:i/>
          <w:iCs/>
          <w:sz w:val="24"/>
          <w:szCs w:val="14"/>
        </w:rPr>
        <w:tab/>
        <w:t>Justice et répression</w:t>
      </w:r>
      <w:r w:rsidRPr="004A25B0">
        <w:rPr>
          <w:sz w:val="24"/>
        </w:rPr>
        <w:t xml:space="preserve"> [</w:t>
      </w:r>
      <w:r w:rsidRPr="004A25B0">
        <w:rPr>
          <w:sz w:val="24"/>
          <w:szCs w:val="14"/>
        </w:rPr>
        <w:t>543</w:t>
      </w:r>
      <w:r w:rsidRPr="004A25B0">
        <w:rPr>
          <w:sz w:val="24"/>
          <w:szCs w:val="16"/>
        </w:rPr>
        <w:t>]</w:t>
      </w:r>
    </w:p>
    <w:p w14:paraId="0557A3B9" w14:textId="77777777" w:rsidR="00A35B72" w:rsidRPr="004A25B0" w:rsidRDefault="00A35B72" w:rsidP="00A35B72">
      <w:pPr>
        <w:ind w:left="1440" w:hanging="360"/>
        <w:jc w:val="both"/>
        <w:rPr>
          <w:sz w:val="24"/>
        </w:rPr>
      </w:pPr>
      <w:r w:rsidRPr="004A25B0">
        <w:rPr>
          <w:sz w:val="24"/>
          <w:szCs w:val="12"/>
        </w:rPr>
        <w:t>1.</w:t>
      </w:r>
      <w:r w:rsidRPr="004A25B0">
        <w:rPr>
          <w:sz w:val="24"/>
          <w:szCs w:val="12"/>
        </w:rPr>
        <w:tab/>
        <w:t>Hésitations des politiques criminelles</w:t>
      </w:r>
      <w:r w:rsidRPr="004A25B0">
        <w:rPr>
          <w:sz w:val="24"/>
        </w:rPr>
        <w:t xml:space="preserve"> [</w:t>
      </w:r>
      <w:r w:rsidRPr="004A25B0">
        <w:rPr>
          <w:sz w:val="24"/>
          <w:szCs w:val="12"/>
        </w:rPr>
        <w:t>543</w:t>
      </w:r>
      <w:r w:rsidRPr="004A25B0">
        <w:rPr>
          <w:sz w:val="24"/>
          <w:szCs w:val="16"/>
        </w:rPr>
        <w:t>]</w:t>
      </w:r>
    </w:p>
    <w:p w14:paraId="0E30AF86" w14:textId="77777777" w:rsidR="00A35B72" w:rsidRPr="004A25B0" w:rsidRDefault="00A35B72" w:rsidP="00A35B72">
      <w:pPr>
        <w:ind w:left="1440" w:hanging="360"/>
        <w:jc w:val="both"/>
        <w:rPr>
          <w:sz w:val="24"/>
        </w:rPr>
      </w:pPr>
      <w:r w:rsidRPr="004A25B0">
        <w:rPr>
          <w:sz w:val="24"/>
          <w:szCs w:val="12"/>
        </w:rPr>
        <w:t>2.</w:t>
      </w:r>
      <w:r w:rsidRPr="004A25B0">
        <w:rPr>
          <w:sz w:val="24"/>
          <w:szCs w:val="12"/>
        </w:rPr>
        <w:tab/>
        <w:t>Rigueur pénitentiaire</w:t>
      </w:r>
      <w:r w:rsidRPr="004A25B0">
        <w:rPr>
          <w:sz w:val="24"/>
        </w:rPr>
        <w:t xml:space="preserve"> [</w:t>
      </w:r>
      <w:r w:rsidRPr="004A25B0">
        <w:rPr>
          <w:sz w:val="24"/>
          <w:szCs w:val="12"/>
        </w:rPr>
        <w:t>547]</w:t>
      </w:r>
    </w:p>
    <w:p w14:paraId="7CCA6DCF" w14:textId="77777777" w:rsidR="00A35B72" w:rsidRPr="004A25B0" w:rsidRDefault="00A35B72" w:rsidP="00A35B72">
      <w:pPr>
        <w:ind w:left="720" w:hanging="360"/>
        <w:jc w:val="both"/>
        <w:rPr>
          <w:sz w:val="24"/>
        </w:rPr>
      </w:pPr>
      <w:hyperlink w:anchor="Traite_t2_pt_2_chap_V_Sec_5_biblio" w:history="1">
        <w:r w:rsidRPr="00457D56">
          <w:rPr>
            <w:rStyle w:val="Hyperlien"/>
            <w:i/>
            <w:iCs/>
            <w:sz w:val="24"/>
            <w:szCs w:val="16"/>
          </w:rPr>
          <w:t>Bibliographie</w:t>
        </w:r>
      </w:hyperlink>
      <w:r w:rsidRPr="004A25B0">
        <w:rPr>
          <w:sz w:val="24"/>
        </w:rPr>
        <w:t xml:space="preserve"> [</w:t>
      </w:r>
      <w:r w:rsidRPr="004A25B0">
        <w:rPr>
          <w:sz w:val="24"/>
          <w:szCs w:val="16"/>
        </w:rPr>
        <w:t>549]</w:t>
      </w:r>
    </w:p>
    <w:p w14:paraId="7CE39EFF" w14:textId="77777777" w:rsidR="00A35B72" w:rsidRPr="004A25B0" w:rsidRDefault="00A35B72" w:rsidP="00A35B72">
      <w:pPr>
        <w:spacing w:before="120" w:after="120"/>
        <w:ind w:left="360" w:hanging="360"/>
        <w:jc w:val="both"/>
        <w:rPr>
          <w:sz w:val="24"/>
          <w:szCs w:val="16"/>
        </w:rPr>
      </w:pPr>
    </w:p>
    <w:p w14:paraId="4357A621" w14:textId="77777777" w:rsidR="00A35B72" w:rsidRPr="004A25B0" w:rsidRDefault="00A35B72" w:rsidP="00A35B72">
      <w:pPr>
        <w:spacing w:before="120" w:after="120"/>
        <w:ind w:left="360" w:hanging="360"/>
        <w:jc w:val="both"/>
        <w:rPr>
          <w:sz w:val="24"/>
        </w:rPr>
      </w:pPr>
      <w:r w:rsidRPr="004A25B0">
        <w:rPr>
          <w:i/>
          <w:iCs/>
          <w:sz w:val="24"/>
          <w:szCs w:val="16"/>
        </w:rPr>
        <w:t>Section 6</w:t>
      </w:r>
      <w:r>
        <w:rPr>
          <w:i/>
          <w:iCs/>
          <w:sz w:val="24"/>
          <w:szCs w:val="16"/>
        </w:rPr>
        <w:t xml:space="preserve">. </w:t>
      </w:r>
      <w:hyperlink w:anchor="Traite_t2_pt_2_chap_V_Sec_6" w:history="1">
        <w:r w:rsidRPr="00905318">
          <w:rPr>
            <w:rStyle w:val="Hyperlien"/>
            <w:bCs/>
            <w:i/>
            <w:iCs/>
            <w:sz w:val="24"/>
            <w:szCs w:val="16"/>
          </w:rPr>
          <w:t>Les institutions locales et les relations centre-périphérie</w:t>
        </w:r>
      </w:hyperlink>
      <w:r w:rsidRPr="004A25B0">
        <w:rPr>
          <w:bCs/>
          <w:i/>
          <w:iCs/>
          <w:sz w:val="24"/>
          <w:szCs w:val="16"/>
        </w:rPr>
        <w:t xml:space="preserve">, </w:t>
      </w:r>
      <w:r w:rsidRPr="004A25B0">
        <w:rPr>
          <w:i/>
          <w:iCs/>
          <w:sz w:val="24"/>
          <w:szCs w:val="16"/>
        </w:rPr>
        <w:t>par A. Mab</w:t>
      </w:r>
      <w:r w:rsidRPr="004A25B0">
        <w:rPr>
          <w:i/>
          <w:iCs/>
          <w:sz w:val="24"/>
          <w:szCs w:val="16"/>
        </w:rPr>
        <w:t>i</w:t>
      </w:r>
      <w:r w:rsidRPr="004A25B0">
        <w:rPr>
          <w:i/>
          <w:iCs/>
          <w:sz w:val="24"/>
          <w:szCs w:val="16"/>
        </w:rPr>
        <w:t>leau</w:t>
      </w:r>
      <w:r w:rsidRPr="004A25B0">
        <w:rPr>
          <w:sz w:val="24"/>
        </w:rPr>
        <w:t xml:space="preserve"> [</w:t>
      </w:r>
      <w:r w:rsidRPr="004A25B0">
        <w:rPr>
          <w:sz w:val="24"/>
          <w:szCs w:val="16"/>
        </w:rPr>
        <w:t>553]</w:t>
      </w:r>
    </w:p>
    <w:p w14:paraId="148D25D2" w14:textId="77777777" w:rsidR="00A35B72" w:rsidRPr="004A25B0" w:rsidRDefault="00A35B72" w:rsidP="00A35B72">
      <w:pPr>
        <w:spacing w:before="120" w:after="120"/>
        <w:ind w:left="360" w:hanging="360"/>
        <w:jc w:val="both"/>
        <w:rPr>
          <w:bCs/>
          <w:i/>
          <w:iCs/>
          <w:sz w:val="24"/>
          <w:szCs w:val="16"/>
        </w:rPr>
      </w:pPr>
    </w:p>
    <w:p w14:paraId="05F09700" w14:textId="77777777" w:rsidR="00A35B72" w:rsidRPr="004A25B0" w:rsidRDefault="00A35B72" w:rsidP="00A35B72">
      <w:pPr>
        <w:ind w:left="720" w:hanging="360"/>
        <w:jc w:val="both"/>
        <w:rPr>
          <w:sz w:val="24"/>
        </w:rPr>
      </w:pPr>
      <w:hyperlink w:anchor="Traite_t2_pt_2_chap_V_Sec_6_intro" w:history="1">
        <w:r w:rsidRPr="00457D56">
          <w:rPr>
            <w:rStyle w:val="Hyperlien"/>
            <w:bCs/>
            <w:i/>
            <w:iCs/>
            <w:sz w:val="24"/>
            <w:szCs w:val="16"/>
          </w:rPr>
          <w:t>Introduction</w:t>
        </w:r>
      </w:hyperlink>
      <w:r w:rsidRPr="004A25B0">
        <w:rPr>
          <w:sz w:val="24"/>
        </w:rPr>
        <w:t xml:space="preserve"> [</w:t>
      </w:r>
      <w:r w:rsidRPr="004A25B0">
        <w:rPr>
          <w:sz w:val="24"/>
          <w:szCs w:val="16"/>
        </w:rPr>
        <w:t>553]</w:t>
      </w:r>
    </w:p>
    <w:p w14:paraId="79DD86D4"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Des institutions locales au gouvernement local</w:t>
      </w:r>
      <w:r w:rsidRPr="004A25B0">
        <w:rPr>
          <w:sz w:val="24"/>
        </w:rPr>
        <w:t xml:space="preserve"> [</w:t>
      </w:r>
      <w:r w:rsidRPr="004A25B0">
        <w:rPr>
          <w:sz w:val="24"/>
          <w:szCs w:val="16"/>
        </w:rPr>
        <w:t>554]</w:t>
      </w:r>
    </w:p>
    <w:p w14:paraId="428A7D2F"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relations centre-périphérie</w:t>
      </w:r>
      <w:r w:rsidRPr="004A25B0">
        <w:rPr>
          <w:sz w:val="24"/>
        </w:rPr>
        <w:t xml:space="preserve"> [</w:t>
      </w:r>
      <w:r w:rsidRPr="004A25B0">
        <w:rPr>
          <w:sz w:val="24"/>
          <w:szCs w:val="16"/>
        </w:rPr>
        <w:t>556]</w:t>
      </w:r>
    </w:p>
    <w:p w14:paraId="55F14BD0"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Les mythes fondateurs de la centralisation et de l’autonomie l</w:t>
      </w:r>
      <w:r w:rsidRPr="004A25B0">
        <w:rPr>
          <w:i/>
          <w:iCs/>
          <w:sz w:val="24"/>
          <w:szCs w:val="16"/>
        </w:rPr>
        <w:t>o</w:t>
      </w:r>
      <w:r w:rsidRPr="004A25B0">
        <w:rPr>
          <w:i/>
          <w:iCs/>
          <w:sz w:val="24"/>
          <w:szCs w:val="16"/>
        </w:rPr>
        <w:t>cale</w:t>
      </w:r>
      <w:r w:rsidRPr="004A25B0">
        <w:rPr>
          <w:sz w:val="24"/>
        </w:rPr>
        <w:t xml:space="preserve"> [</w:t>
      </w:r>
      <w:r w:rsidRPr="004A25B0">
        <w:rPr>
          <w:sz w:val="24"/>
          <w:szCs w:val="16"/>
        </w:rPr>
        <w:t>557]</w:t>
      </w:r>
    </w:p>
    <w:p w14:paraId="24F65F4E"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Paradoxe ou dialectique du gouvernement local</w:t>
      </w:r>
      <w:r w:rsidRPr="004A25B0">
        <w:rPr>
          <w:sz w:val="24"/>
        </w:rPr>
        <w:t xml:space="preserve"> [</w:t>
      </w:r>
      <w:r w:rsidRPr="004A25B0">
        <w:rPr>
          <w:sz w:val="24"/>
          <w:szCs w:val="16"/>
        </w:rPr>
        <w:t>560]</w:t>
      </w:r>
    </w:p>
    <w:p w14:paraId="1AB2E6AA" w14:textId="77777777" w:rsidR="00A35B72" w:rsidRPr="004A25B0" w:rsidRDefault="00A35B72" w:rsidP="00A35B72">
      <w:pPr>
        <w:ind w:left="720" w:hanging="360"/>
        <w:jc w:val="both"/>
        <w:rPr>
          <w:sz w:val="24"/>
          <w:szCs w:val="16"/>
        </w:rPr>
      </w:pPr>
    </w:p>
    <w:p w14:paraId="5C47CB7E"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_Sec_6_1" w:history="1">
        <w:r w:rsidRPr="00457D56">
          <w:rPr>
            <w:rStyle w:val="Hyperlien"/>
            <w:sz w:val="24"/>
            <w:szCs w:val="16"/>
          </w:rPr>
          <w:t>Perspectives et métamorphoses du local</w:t>
        </w:r>
      </w:hyperlink>
      <w:r w:rsidRPr="004A25B0">
        <w:rPr>
          <w:sz w:val="24"/>
        </w:rPr>
        <w:t xml:space="preserve"> [</w:t>
      </w:r>
      <w:r w:rsidRPr="004A25B0">
        <w:rPr>
          <w:sz w:val="24"/>
          <w:szCs w:val="16"/>
        </w:rPr>
        <w:t>561]</w:t>
      </w:r>
    </w:p>
    <w:p w14:paraId="49568268"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L’administration locale</w:t>
      </w:r>
      <w:r w:rsidRPr="004A25B0">
        <w:rPr>
          <w:sz w:val="24"/>
        </w:rPr>
        <w:t xml:space="preserve"> [</w:t>
      </w:r>
      <w:r w:rsidRPr="004A25B0">
        <w:rPr>
          <w:sz w:val="24"/>
          <w:szCs w:val="16"/>
        </w:rPr>
        <w:t>562]</w:t>
      </w:r>
    </w:p>
    <w:p w14:paraId="16D59D43"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communauté locale</w:t>
      </w:r>
      <w:r w:rsidRPr="004A25B0">
        <w:rPr>
          <w:sz w:val="24"/>
        </w:rPr>
        <w:t xml:space="preserve"> [</w:t>
      </w:r>
      <w:r w:rsidRPr="004A25B0">
        <w:rPr>
          <w:sz w:val="24"/>
          <w:szCs w:val="16"/>
        </w:rPr>
        <w:t>565]</w:t>
      </w:r>
    </w:p>
    <w:p w14:paraId="1BFEBFC6"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 système politico-administratif local</w:t>
      </w:r>
      <w:r w:rsidRPr="004A25B0">
        <w:rPr>
          <w:sz w:val="24"/>
        </w:rPr>
        <w:t xml:space="preserve"> [</w:t>
      </w:r>
      <w:r w:rsidRPr="004A25B0">
        <w:rPr>
          <w:sz w:val="24"/>
          <w:szCs w:val="16"/>
        </w:rPr>
        <w:t>567]</w:t>
      </w:r>
    </w:p>
    <w:p w14:paraId="170FDDC2"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La scène politique locale</w:t>
      </w:r>
      <w:r w:rsidRPr="004A25B0">
        <w:rPr>
          <w:sz w:val="24"/>
        </w:rPr>
        <w:t xml:space="preserve"> [</w:t>
      </w:r>
      <w:r w:rsidRPr="004A25B0">
        <w:rPr>
          <w:sz w:val="24"/>
          <w:szCs w:val="16"/>
        </w:rPr>
        <w:t>570]</w:t>
      </w:r>
    </w:p>
    <w:p w14:paraId="56BB1240" w14:textId="77777777" w:rsidR="00A35B72" w:rsidRPr="004A25B0" w:rsidRDefault="00A35B72" w:rsidP="00A35B72">
      <w:pPr>
        <w:ind w:left="1080" w:hanging="360"/>
        <w:jc w:val="both"/>
        <w:rPr>
          <w:sz w:val="24"/>
        </w:rPr>
      </w:pPr>
      <w:r w:rsidRPr="004A25B0">
        <w:rPr>
          <w:i/>
          <w:iCs/>
          <w:sz w:val="24"/>
          <w:szCs w:val="16"/>
        </w:rPr>
        <w:t>E.</w:t>
      </w:r>
      <w:r w:rsidRPr="004A25B0">
        <w:rPr>
          <w:i/>
          <w:iCs/>
          <w:sz w:val="24"/>
          <w:szCs w:val="16"/>
        </w:rPr>
        <w:tab/>
        <w:t>Le pouvoir local</w:t>
      </w:r>
      <w:r w:rsidRPr="004A25B0">
        <w:rPr>
          <w:sz w:val="24"/>
        </w:rPr>
        <w:t xml:space="preserve"> [</w:t>
      </w:r>
      <w:r w:rsidRPr="004A25B0">
        <w:rPr>
          <w:sz w:val="24"/>
          <w:szCs w:val="16"/>
        </w:rPr>
        <w:t>573]</w:t>
      </w:r>
    </w:p>
    <w:p w14:paraId="61B7F29F" w14:textId="77777777" w:rsidR="00A35B72" w:rsidRPr="004A25B0" w:rsidRDefault="00A35B72" w:rsidP="00A35B72">
      <w:pPr>
        <w:ind w:left="720" w:hanging="360"/>
        <w:jc w:val="both"/>
        <w:rPr>
          <w:sz w:val="24"/>
          <w:szCs w:val="16"/>
        </w:rPr>
      </w:pPr>
    </w:p>
    <w:p w14:paraId="68E3A1A4"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_Sec_6_2" w:history="1">
        <w:r w:rsidRPr="00457D56">
          <w:rPr>
            <w:rStyle w:val="Hyperlien"/>
            <w:sz w:val="24"/>
            <w:szCs w:val="16"/>
          </w:rPr>
          <w:t>Les fonctions politiques des institutions locales</w:t>
        </w:r>
      </w:hyperlink>
      <w:r w:rsidRPr="004A25B0">
        <w:rPr>
          <w:sz w:val="24"/>
        </w:rPr>
        <w:t xml:space="preserve"> [</w:t>
      </w:r>
      <w:r w:rsidRPr="004A25B0">
        <w:rPr>
          <w:sz w:val="24"/>
          <w:szCs w:val="16"/>
        </w:rPr>
        <w:t>576]</w:t>
      </w:r>
    </w:p>
    <w:p w14:paraId="7FBCEF49"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L’impératif étatique de pénétration du territoire et l’intégration nati</w:t>
      </w:r>
      <w:r w:rsidRPr="004A25B0">
        <w:rPr>
          <w:i/>
          <w:iCs/>
          <w:sz w:val="24"/>
          <w:szCs w:val="16"/>
        </w:rPr>
        <w:t>o</w:t>
      </w:r>
      <w:r w:rsidRPr="004A25B0">
        <w:rPr>
          <w:i/>
          <w:iCs/>
          <w:sz w:val="24"/>
          <w:szCs w:val="16"/>
        </w:rPr>
        <w:t>nale</w:t>
      </w:r>
      <w:r w:rsidRPr="004A25B0">
        <w:rPr>
          <w:sz w:val="24"/>
        </w:rPr>
        <w:t xml:space="preserve"> [</w:t>
      </w:r>
      <w:r w:rsidRPr="004A25B0">
        <w:rPr>
          <w:sz w:val="24"/>
          <w:szCs w:val="16"/>
        </w:rPr>
        <w:t>577]</w:t>
      </w:r>
    </w:p>
    <w:p w14:paraId="0E34B424"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 système politique et la mobilisation de la périphérie</w:t>
      </w:r>
      <w:r w:rsidRPr="004A25B0">
        <w:rPr>
          <w:sz w:val="24"/>
        </w:rPr>
        <w:t xml:space="preserve"> [</w:t>
      </w:r>
      <w:r w:rsidRPr="004A25B0">
        <w:rPr>
          <w:sz w:val="24"/>
          <w:szCs w:val="16"/>
        </w:rPr>
        <w:t>579]</w:t>
      </w:r>
    </w:p>
    <w:p w14:paraId="16EF7CDB"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La stabilisation et l’adaptation du système politique</w:t>
      </w:r>
      <w:r w:rsidRPr="004A25B0">
        <w:rPr>
          <w:sz w:val="24"/>
        </w:rPr>
        <w:t xml:space="preserve"> [</w:t>
      </w:r>
      <w:r w:rsidRPr="004A25B0">
        <w:rPr>
          <w:sz w:val="24"/>
          <w:szCs w:val="16"/>
        </w:rPr>
        <w:t>582]</w:t>
      </w:r>
    </w:p>
    <w:p w14:paraId="7C95A4BD"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 xml:space="preserve">La médiation de la </w:t>
      </w:r>
      <w:r w:rsidRPr="004A25B0">
        <w:rPr>
          <w:sz w:val="24"/>
          <w:szCs w:val="16"/>
        </w:rPr>
        <w:t>« </w:t>
      </w:r>
      <w:r w:rsidRPr="004A25B0">
        <w:rPr>
          <w:i/>
          <w:iCs/>
          <w:sz w:val="24"/>
          <w:szCs w:val="16"/>
        </w:rPr>
        <w:t>société civile »</w:t>
      </w:r>
      <w:r w:rsidRPr="004A25B0">
        <w:rPr>
          <w:sz w:val="24"/>
        </w:rPr>
        <w:t xml:space="preserve"> [</w:t>
      </w:r>
      <w:r w:rsidRPr="004A25B0">
        <w:rPr>
          <w:sz w:val="24"/>
          <w:szCs w:val="16"/>
        </w:rPr>
        <w:t>584]</w:t>
      </w:r>
    </w:p>
    <w:p w14:paraId="13DDD5EF" w14:textId="77777777" w:rsidR="00A35B72" w:rsidRPr="004A25B0" w:rsidRDefault="00A35B72" w:rsidP="00A35B72">
      <w:pPr>
        <w:ind w:left="720" w:hanging="360"/>
        <w:jc w:val="both"/>
        <w:rPr>
          <w:sz w:val="24"/>
          <w:szCs w:val="16"/>
        </w:rPr>
      </w:pPr>
    </w:p>
    <w:p w14:paraId="4064DB43" w14:textId="77777777" w:rsidR="00A35B72" w:rsidRPr="004A25B0" w:rsidRDefault="00A35B72" w:rsidP="00A35B72">
      <w:pPr>
        <w:ind w:left="720" w:hanging="360"/>
        <w:jc w:val="both"/>
        <w:rPr>
          <w:sz w:val="24"/>
        </w:rPr>
      </w:pPr>
      <w:r w:rsidRPr="004A25B0">
        <w:rPr>
          <w:sz w:val="24"/>
          <w:szCs w:val="16"/>
        </w:rPr>
        <w:t>3.</w:t>
      </w:r>
      <w:r w:rsidRPr="004A25B0">
        <w:rPr>
          <w:sz w:val="24"/>
          <w:szCs w:val="16"/>
        </w:rPr>
        <w:tab/>
      </w:r>
      <w:hyperlink w:anchor="Traite_t2_pt_2_chap_V_Sec_6_3" w:history="1">
        <w:r w:rsidRPr="00457D56">
          <w:rPr>
            <w:rStyle w:val="Hyperlien"/>
            <w:sz w:val="24"/>
            <w:szCs w:val="16"/>
          </w:rPr>
          <w:t>Les problèmes du gouvernement local : permanence et conjoncture</w:t>
        </w:r>
      </w:hyperlink>
      <w:r w:rsidRPr="004A25B0">
        <w:rPr>
          <w:sz w:val="24"/>
        </w:rPr>
        <w:t xml:space="preserve"> [</w:t>
      </w:r>
      <w:r w:rsidRPr="004A25B0">
        <w:rPr>
          <w:sz w:val="24"/>
          <w:szCs w:val="16"/>
        </w:rPr>
        <w:t>587]</w:t>
      </w:r>
    </w:p>
    <w:p w14:paraId="783C5DF9"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L’impossible typologie des systèmes locaux</w:t>
      </w:r>
      <w:r w:rsidRPr="004A25B0">
        <w:rPr>
          <w:sz w:val="24"/>
        </w:rPr>
        <w:t xml:space="preserve"> [</w:t>
      </w:r>
      <w:r w:rsidRPr="004A25B0">
        <w:rPr>
          <w:sz w:val="24"/>
          <w:szCs w:val="16"/>
        </w:rPr>
        <w:t>588]</w:t>
      </w:r>
    </w:p>
    <w:p w14:paraId="3EEE01FB"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La recherche de l’optimum territorial</w:t>
      </w:r>
      <w:r w:rsidRPr="004A25B0">
        <w:rPr>
          <w:sz w:val="24"/>
        </w:rPr>
        <w:t xml:space="preserve"> [</w:t>
      </w:r>
      <w:r w:rsidRPr="004A25B0">
        <w:rPr>
          <w:sz w:val="24"/>
          <w:szCs w:val="16"/>
        </w:rPr>
        <w:t>590]</w:t>
      </w:r>
    </w:p>
    <w:p w14:paraId="4BCEE302"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La redécouverte de la décentralisation</w:t>
      </w:r>
      <w:r w:rsidRPr="004A25B0">
        <w:rPr>
          <w:sz w:val="24"/>
        </w:rPr>
        <w:t xml:space="preserve"> [</w:t>
      </w:r>
      <w:r w:rsidRPr="004A25B0">
        <w:rPr>
          <w:sz w:val="24"/>
          <w:szCs w:val="16"/>
        </w:rPr>
        <w:t>593]</w:t>
      </w:r>
    </w:p>
    <w:p w14:paraId="5AE7A1FC" w14:textId="77777777" w:rsidR="00A35B72" w:rsidRPr="004A25B0" w:rsidRDefault="00A35B72" w:rsidP="00A35B72">
      <w:pPr>
        <w:spacing w:before="120" w:after="120"/>
        <w:ind w:left="720" w:hanging="360"/>
        <w:jc w:val="both"/>
        <w:rPr>
          <w:sz w:val="24"/>
        </w:rPr>
      </w:pPr>
      <w:hyperlink w:anchor="Traite_t2_pt_2_chap_V_Sec_6_biblio" w:history="1">
        <w:r w:rsidRPr="00457D56">
          <w:rPr>
            <w:rStyle w:val="Hyperlien"/>
            <w:i/>
            <w:iCs/>
            <w:sz w:val="24"/>
            <w:szCs w:val="16"/>
          </w:rPr>
          <w:t>Bibliographie</w:t>
        </w:r>
      </w:hyperlink>
      <w:r w:rsidRPr="004A25B0">
        <w:rPr>
          <w:sz w:val="24"/>
        </w:rPr>
        <w:t xml:space="preserve"> [</w:t>
      </w:r>
      <w:r w:rsidRPr="004A25B0">
        <w:rPr>
          <w:sz w:val="24"/>
          <w:szCs w:val="16"/>
        </w:rPr>
        <w:t>595]</w:t>
      </w:r>
    </w:p>
    <w:p w14:paraId="033E2DB9" w14:textId="77777777" w:rsidR="00A35B72" w:rsidRPr="004A25B0" w:rsidRDefault="00A35B72" w:rsidP="00A35B72">
      <w:pPr>
        <w:pStyle w:val="p"/>
      </w:pPr>
      <w:r w:rsidRPr="004A25B0">
        <w:t>[714]</w:t>
      </w:r>
    </w:p>
    <w:p w14:paraId="036CB846" w14:textId="77777777" w:rsidR="00A35B72" w:rsidRPr="004A25B0" w:rsidRDefault="00A35B72" w:rsidP="00A35B72">
      <w:pPr>
        <w:spacing w:before="120" w:after="120"/>
        <w:ind w:left="360" w:hanging="360"/>
        <w:jc w:val="both"/>
        <w:rPr>
          <w:sz w:val="24"/>
          <w:szCs w:val="2"/>
        </w:rPr>
      </w:pPr>
    </w:p>
    <w:p w14:paraId="7CE61365" w14:textId="77777777" w:rsidR="00A35B72" w:rsidRPr="004A25B0" w:rsidRDefault="00A35B72" w:rsidP="00A35B72">
      <w:pPr>
        <w:spacing w:before="120" w:after="120"/>
        <w:ind w:firstLine="0"/>
        <w:jc w:val="center"/>
        <w:rPr>
          <w:sz w:val="24"/>
        </w:rPr>
      </w:pPr>
      <w:r w:rsidRPr="004A25B0">
        <w:rPr>
          <w:bCs/>
          <w:sz w:val="24"/>
          <w:szCs w:val="16"/>
        </w:rPr>
        <w:t>Chapitre VI.</w:t>
      </w:r>
      <w:r>
        <w:rPr>
          <w:bCs/>
          <w:sz w:val="24"/>
          <w:szCs w:val="16"/>
        </w:rPr>
        <w:t xml:space="preserve"> </w:t>
      </w:r>
      <w:hyperlink w:anchor="Traite_t2_pt_2_chap_VI" w:history="1">
        <w:r w:rsidRPr="00457D56">
          <w:rPr>
            <w:rStyle w:val="Hyperlien"/>
            <w:bCs/>
            <w:sz w:val="24"/>
            <w:szCs w:val="16"/>
          </w:rPr>
          <w:t>Changement politique et transformation des régimes</w:t>
        </w:r>
      </w:hyperlink>
      <w:r w:rsidRPr="004A25B0">
        <w:rPr>
          <w:bCs/>
          <w:sz w:val="24"/>
          <w:szCs w:val="16"/>
        </w:rPr>
        <w:t>,</w:t>
      </w:r>
      <w:r>
        <w:rPr>
          <w:bCs/>
          <w:sz w:val="24"/>
          <w:szCs w:val="16"/>
        </w:rPr>
        <w:br/>
      </w:r>
      <w:r w:rsidRPr="004A25B0">
        <w:rPr>
          <w:i/>
          <w:iCs/>
          <w:sz w:val="24"/>
          <w:szCs w:val="16"/>
        </w:rPr>
        <w:t>par A. Ro</w:t>
      </w:r>
      <w:r w:rsidRPr="004A25B0">
        <w:rPr>
          <w:i/>
          <w:iCs/>
          <w:sz w:val="24"/>
          <w:szCs w:val="16"/>
        </w:rPr>
        <w:t>u</w:t>
      </w:r>
      <w:r w:rsidRPr="004A25B0">
        <w:rPr>
          <w:i/>
          <w:iCs/>
          <w:sz w:val="24"/>
          <w:szCs w:val="16"/>
        </w:rPr>
        <w:t>quié</w:t>
      </w:r>
      <w:r w:rsidRPr="004A25B0">
        <w:rPr>
          <w:sz w:val="24"/>
        </w:rPr>
        <w:t xml:space="preserve"> [</w:t>
      </w:r>
      <w:r w:rsidRPr="004A25B0">
        <w:rPr>
          <w:sz w:val="24"/>
          <w:szCs w:val="16"/>
        </w:rPr>
        <w:t>599]</w:t>
      </w:r>
    </w:p>
    <w:p w14:paraId="218302D8" w14:textId="77777777" w:rsidR="00A35B72" w:rsidRPr="004A25B0" w:rsidRDefault="00A35B72" w:rsidP="00A35B72">
      <w:pPr>
        <w:spacing w:before="120" w:after="120"/>
        <w:ind w:left="360" w:hanging="360"/>
        <w:jc w:val="both"/>
        <w:rPr>
          <w:sz w:val="24"/>
          <w:szCs w:val="16"/>
        </w:rPr>
      </w:pPr>
    </w:p>
    <w:p w14:paraId="3A10D815" w14:textId="77777777" w:rsidR="00A35B72" w:rsidRPr="004A25B0" w:rsidRDefault="00A35B72" w:rsidP="00A35B72">
      <w:pPr>
        <w:ind w:left="360" w:hanging="360"/>
        <w:jc w:val="both"/>
        <w:rPr>
          <w:sz w:val="24"/>
        </w:rPr>
      </w:pPr>
      <w:r w:rsidRPr="004A25B0">
        <w:rPr>
          <w:sz w:val="24"/>
          <w:szCs w:val="16"/>
        </w:rPr>
        <w:t>1.</w:t>
      </w:r>
      <w:r w:rsidRPr="004A25B0">
        <w:rPr>
          <w:sz w:val="24"/>
          <w:szCs w:val="16"/>
        </w:rPr>
        <w:tab/>
      </w:r>
      <w:hyperlink w:anchor="Traite_t2_pt_2_chap_VI_1" w:history="1">
        <w:r w:rsidRPr="00457D56">
          <w:rPr>
            <w:rStyle w:val="Hyperlien"/>
            <w:sz w:val="24"/>
            <w:szCs w:val="16"/>
          </w:rPr>
          <w:t>Régimes et systèmes</w:t>
        </w:r>
      </w:hyperlink>
      <w:r w:rsidRPr="004A25B0">
        <w:rPr>
          <w:sz w:val="24"/>
        </w:rPr>
        <w:t xml:space="preserve"> [</w:t>
      </w:r>
      <w:r w:rsidRPr="004A25B0">
        <w:rPr>
          <w:sz w:val="24"/>
          <w:szCs w:val="16"/>
        </w:rPr>
        <w:t>600]</w:t>
      </w:r>
    </w:p>
    <w:p w14:paraId="333E7FA3" w14:textId="77777777" w:rsidR="00A35B72" w:rsidRPr="004A25B0" w:rsidRDefault="00A35B72" w:rsidP="00A35B72">
      <w:pPr>
        <w:ind w:left="360" w:hanging="360"/>
        <w:jc w:val="both"/>
        <w:rPr>
          <w:sz w:val="24"/>
        </w:rPr>
      </w:pPr>
      <w:r w:rsidRPr="004A25B0">
        <w:rPr>
          <w:sz w:val="24"/>
          <w:szCs w:val="16"/>
        </w:rPr>
        <w:t>2.</w:t>
      </w:r>
      <w:r w:rsidRPr="004A25B0">
        <w:rPr>
          <w:sz w:val="24"/>
          <w:szCs w:val="16"/>
        </w:rPr>
        <w:tab/>
      </w:r>
      <w:hyperlink w:anchor="Traite_t2_pt_2_chap_VI_2" w:history="1">
        <w:r w:rsidRPr="00457D56">
          <w:rPr>
            <w:rStyle w:val="Hyperlien"/>
            <w:sz w:val="24"/>
            <w:szCs w:val="16"/>
          </w:rPr>
          <w:t>Stabilité politique et changement</w:t>
        </w:r>
      </w:hyperlink>
      <w:r w:rsidRPr="004A25B0">
        <w:rPr>
          <w:sz w:val="24"/>
          <w:szCs w:val="16"/>
        </w:rPr>
        <w:t xml:space="preserve"> [602]</w:t>
      </w:r>
    </w:p>
    <w:p w14:paraId="7FB35A2A" w14:textId="77777777" w:rsidR="00A35B72" w:rsidRPr="004A25B0" w:rsidRDefault="00A35B72" w:rsidP="00A35B72">
      <w:pPr>
        <w:ind w:left="360" w:hanging="360"/>
        <w:jc w:val="both"/>
        <w:rPr>
          <w:sz w:val="24"/>
        </w:rPr>
      </w:pPr>
      <w:r w:rsidRPr="004A25B0">
        <w:rPr>
          <w:sz w:val="24"/>
          <w:szCs w:val="16"/>
        </w:rPr>
        <w:t>3.</w:t>
      </w:r>
      <w:r w:rsidRPr="004A25B0">
        <w:rPr>
          <w:sz w:val="24"/>
          <w:szCs w:val="16"/>
        </w:rPr>
        <w:tab/>
      </w:r>
      <w:hyperlink w:anchor="Traite_t2_pt_2_chap_VI_3" w:history="1">
        <w:r w:rsidRPr="00457D56">
          <w:rPr>
            <w:rStyle w:val="Hyperlien"/>
            <w:sz w:val="24"/>
            <w:szCs w:val="16"/>
          </w:rPr>
          <w:t>Les modalités de transformation des régimes politiques</w:t>
        </w:r>
      </w:hyperlink>
      <w:r w:rsidRPr="004A25B0">
        <w:rPr>
          <w:sz w:val="24"/>
        </w:rPr>
        <w:t xml:space="preserve"> [</w:t>
      </w:r>
      <w:r w:rsidRPr="004A25B0">
        <w:rPr>
          <w:sz w:val="24"/>
          <w:szCs w:val="16"/>
        </w:rPr>
        <w:t>605]</w:t>
      </w:r>
    </w:p>
    <w:p w14:paraId="1E97082D" w14:textId="77777777" w:rsidR="00A35B72" w:rsidRPr="004A25B0" w:rsidRDefault="00A35B72" w:rsidP="00A35B72">
      <w:pPr>
        <w:ind w:left="360" w:hanging="360"/>
        <w:jc w:val="both"/>
        <w:rPr>
          <w:sz w:val="24"/>
        </w:rPr>
      </w:pPr>
      <w:r w:rsidRPr="004A25B0">
        <w:rPr>
          <w:sz w:val="24"/>
          <w:szCs w:val="16"/>
        </w:rPr>
        <w:t>4.</w:t>
      </w:r>
      <w:r w:rsidRPr="004A25B0">
        <w:rPr>
          <w:sz w:val="24"/>
          <w:szCs w:val="16"/>
        </w:rPr>
        <w:tab/>
      </w:r>
      <w:hyperlink w:anchor="Traite_t2_pt_2_chap_VI_4" w:history="1">
        <w:r w:rsidRPr="00457D56">
          <w:rPr>
            <w:rStyle w:val="Hyperlien"/>
            <w:sz w:val="24"/>
            <w:szCs w:val="16"/>
          </w:rPr>
          <w:t>Pourquoi le changement ?</w:t>
        </w:r>
      </w:hyperlink>
      <w:r w:rsidRPr="004A25B0">
        <w:rPr>
          <w:sz w:val="24"/>
        </w:rPr>
        <w:t xml:space="preserve"> [</w:t>
      </w:r>
      <w:r w:rsidRPr="004A25B0">
        <w:rPr>
          <w:sz w:val="24"/>
          <w:szCs w:val="16"/>
        </w:rPr>
        <w:t>608]</w:t>
      </w:r>
    </w:p>
    <w:p w14:paraId="23217733" w14:textId="77777777" w:rsidR="00A35B72" w:rsidRPr="004A25B0" w:rsidRDefault="00A35B72" w:rsidP="00A35B72">
      <w:pPr>
        <w:ind w:left="720" w:hanging="360"/>
        <w:jc w:val="both"/>
        <w:rPr>
          <w:sz w:val="24"/>
        </w:rPr>
      </w:pPr>
      <w:r w:rsidRPr="004A25B0">
        <w:rPr>
          <w:i/>
          <w:iCs/>
          <w:sz w:val="24"/>
          <w:szCs w:val="16"/>
        </w:rPr>
        <w:t>A.</w:t>
      </w:r>
      <w:r w:rsidRPr="004A25B0">
        <w:rPr>
          <w:i/>
          <w:iCs/>
          <w:sz w:val="24"/>
          <w:szCs w:val="16"/>
        </w:rPr>
        <w:tab/>
        <w:t>La tentation de l’économie</w:t>
      </w:r>
      <w:r w:rsidRPr="004A25B0">
        <w:rPr>
          <w:sz w:val="24"/>
        </w:rPr>
        <w:t xml:space="preserve"> [</w:t>
      </w:r>
      <w:r w:rsidRPr="004A25B0">
        <w:rPr>
          <w:sz w:val="24"/>
          <w:szCs w:val="16"/>
        </w:rPr>
        <w:t>608]</w:t>
      </w:r>
    </w:p>
    <w:p w14:paraId="55E692A1" w14:textId="77777777" w:rsidR="00A35B72" w:rsidRPr="004A25B0" w:rsidRDefault="00A35B72" w:rsidP="00A35B72">
      <w:pPr>
        <w:ind w:left="720" w:hanging="360"/>
        <w:jc w:val="both"/>
        <w:rPr>
          <w:sz w:val="24"/>
        </w:rPr>
      </w:pPr>
      <w:r w:rsidRPr="004A25B0">
        <w:rPr>
          <w:i/>
          <w:iCs/>
          <w:sz w:val="24"/>
          <w:szCs w:val="16"/>
        </w:rPr>
        <w:t>B.</w:t>
      </w:r>
      <w:r w:rsidRPr="004A25B0">
        <w:rPr>
          <w:i/>
          <w:iCs/>
          <w:sz w:val="24"/>
          <w:szCs w:val="16"/>
        </w:rPr>
        <w:tab/>
        <w:t>Changement sociétal et transformation des régimes</w:t>
      </w:r>
      <w:r w:rsidRPr="004A25B0">
        <w:rPr>
          <w:sz w:val="24"/>
        </w:rPr>
        <w:t xml:space="preserve"> [</w:t>
      </w:r>
      <w:r w:rsidRPr="004A25B0">
        <w:rPr>
          <w:sz w:val="24"/>
          <w:szCs w:val="16"/>
        </w:rPr>
        <w:t>610]</w:t>
      </w:r>
    </w:p>
    <w:p w14:paraId="0993FFAF" w14:textId="77777777" w:rsidR="00A35B72" w:rsidRPr="004A25B0" w:rsidRDefault="00A35B72" w:rsidP="00A35B72">
      <w:pPr>
        <w:ind w:left="720" w:hanging="360"/>
        <w:jc w:val="both"/>
        <w:rPr>
          <w:sz w:val="24"/>
        </w:rPr>
      </w:pPr>
      <w:r w:rsidRPr="004A25B0">
        <w:rPr>
          <w:i/>
          <w:iCs/>
          <w:sz w:val="24"/>
          <w:szCs w:val="16"/>
        </w:rPr>
        <w:t>C.</w:t>
      </w:r>
      <w:r w:rsidRPr="004A25B0">
        <w:rPr>
          <w:i/>
          <w:iCs/>
          <w:sz w:val="24"/>
          <w:szCs w:val="16"/>
        </w:rPr>
        <w:tab/>
        <w:t>La politique commande ?</w:t>
      </w:r>
      <w:r w:rsidRPr="004A25B0">
        <w:rPr>
          <w:sz w:val="24"/>
        </w:rPr>
        <w:t xml:space="preserve"> [</w:t>
      </w:r>
      <w:r w:rsidRPr="004A25B0">
        <w:rPr>
          <w:sz w:val="24"/>
          <w:szCs w:val="16"/>
        </w:rPr>
        <w:t>611]</w:t>
      </w:r>
    </w:p>
    <w:p w14:paraId="0DC4A436" w14:textId="77777777" w:rsidR="00A35B72" w:rsidRPr="004A25B0" w:rsidRDefault="00A35B72" w:rsidP="00A35B72">
      <w:pPr>
        <w:ind w:left="360" w:hanging="360"/>
        <w:jc w:val="both"/>
        <w:rPr>
          <w:sz w:val="24"/>
        </w:rPr>
      </w:pPr>
      <w:r w:rsidRPr="004A25B0">
        <w:rPr>
          <w:sz w:val="24"/>
          <w:szCs w:val="16"/>
        </w:rPr>
        <w:t>5.</w:t>
      </w:r>
      <w:r w:rsidRPr="004A25B0">
        <w:rPr>
          <w:sz w:val="24"/>
          <w:szCs w:val="16"/>
        </w:rPr>
        <w:tab/>
      </w:r>
      <w:hyperlink w:anchor="Traite_t2_pt_2_chap_VI_5" w:history="1">
        <w:r w:rsidRPr="00457D56">
          <w:rPr>
            <w:rStyle w:val="Hyperlien"/>
            <w:sz w:val="24"/>
            <w:szCs w:val="16"/>
          </w:rPr>
          <w:t>Catastrophes et transformation des régimes</w:t>
        </w:r>
      </w:hyperlink>
      <w:r w:rsidRPr="004A25B0">
        <w:rPr>
          <w:sz w:val="24"/>
        </w:rPr>
        <w:t xml:space="preserve"> [</w:t>
      </w:r>
      <w:r w:rsidRPr="004A25B0">
        <w:rPr>
          <w:sz w:val="24"/>
          <w:szCs w:val="16"/>
        </w:rPr>
        <w:t>613]</w:t>
      </w:r>
    </w:p>
    <w:p w14:paraId="4BDC519B" w14:textId="77777777" w:rsidR="00A35B72" w:rsidRPr="004A25B0" w:rsidRDefault="00A35B72" w:rsidP="00A35B72">
      <w:pPr>
        <w:ind w:left="360" w:hanging="360"/>
        <w:jc w:val="both"/>
        <w:rPr>
          <w:sz w:val="24"/>
        </w:rPr>
      </w:pPr>
      <w:r w:rsidRPr="004A25B0">
        <w:rPr>
          <w:sz w:val="24"/>
          <w:szCs w:val="16"/>
        </w:rPr>
        <w:t>6.</w:t>
      </w:r>
      <w:r w:rsidRPr="004A25B0">
        <w:rPr>
          <w:sz w:val="24"/>
          <w:szCs w:val="16"/>
        </w:rPr>
        <w:tab/>
      </w:r>
      <w:hyperlink w:anchor="Traite_t2_pt_2_chap_VI_6" w:history="1">
        <w:r w:rsidRPr="00457D56">
          <w:rPr>
            <w:rStyle w:val="Hyperlien"/>
            <w:sz w:val="24"/>
            <w:szCs w:val="16"/>
          </w:rPr>
          <w:t>Changement de régime ou changement dans le régime ?</w:t>
        </w:r>
      </w:hyperlink>
      <w:r w:rsidRPr="004A25B0">
        <w:rPr>
          <w:sz w:val="24"/>
        </w:rPr>
        <w:t xml:space="preserve"> [</w:t>
      </w:r>
      <w:r w:rsidRPr="004A25B0">
        <w:rPr>
          <w:sz w:val="24"/>
          <w:szCs w:val="16"/>
        </w:rPr>
        <w:t>615]</w:t>
      </w:r>
    </w:p>
    <w:p w14:paraId="5E3384AB" w14:textId="77777777" w:rsidR="00A35B72" w:rsidRPr="004A25B0" w:rsidRDefault="00A35B72" w:rsidP="00A35B72">
      <w:pPr>
        <w:ind w:left="360" w:hanging="360"/>
        <w:jc w:val="both"/>
        <w:rPr>
          <w:sz w:val="24"/>
        </w:rPr>
      </w:pPr>
      <w:r w:rsidRPr="004A25B0">
        <w:rPr>
          <w:sz w:val="24"/>
          <w:szCs w:val="16"/>
        </w:rPr>
        <w:t>7.</w:t>
      </w:r>
      <w:r w:rsidRPr="004A25B0">
        <w:rPr>
          <w:sz w:val="24"/>
          <w:szCs w:val="16"/>
        </w:rPr>
        <w:tab/>
      </w:r>
      <w:hyperlink w:anchor="Traite_t2_pt_2_chap_VI_7" w:history="1">
        <w:r w:rsidRPr="00457D56">
          <w:rPr>
            <w:rStyle w:val="Hyperlien"/>
            <w:sz w:val="24"/>
            <w:szCs w:val="16"/>
          </w:rPr>
          <w:t>Régimes de guerre et état d’exception</w:t>
        </w:r>
      </w:hyperlink>
      <w:r w:rsidRPr="004A25B0">
        <w:rPr>
          <w:sz w:val="24"/>
        </w:rPr>
        <w:t xml:space="preserve"> [</w:t>
      </w:r>
      <w:r w:rsidRPr="004A25B0">
        <w:rPr>
          <w:sz w:val="24"/>
          <w:szCs w:val="16"/>
        </w:rPr>
        <w:t>618]</w:t>
      </w:r>
    </w:p>
    <w:p w14:paraId="79757A65" w14:textId="77777777" w:rsidR="00A35B72" w:rsidRPr="004A25B0" w:rsidRDefault="00A35B72" w:rsidP="00A35B72">
      <w:pPr>
        <w:ind w:left="360" w:hanging="360"/>
        <w:jc w:val="both"/>
        <w:rPr>
          <w:sz w:val="24"/>
        </w:rPr>
      </w:pPr>
      <w:r w:rsidRPr="004A25B0">
        <w:rPr>
          <w:sz w:val="24"/>
          <w:szCs w:val="16"/>
        </w:rPr>
        <w:t>8.</w:t>
      </w:r>
      <w:r w:rsidRPr="004A25B0">
        <w:rPr>
          <w:sz w:val="24"/>
          <w:szCs w:val="16"/>
        </w:rPr>
        <w:tab/>
      </w:r>
      <w:hyperlink w:anchor="Traite_t2_pt_2_chap_VI_8" w:history="1">
        <w:r w:rsidRPr="00457D56">
          <w:rPr>
            <w:rStyle w:val="Hyperlien"/>
            <w:sz w:val="24"/>
            <w:szCs w:val="16"/>
          </w:rPr>
          <w:t>D’un régime à l’autre</w:t>
        </w:r>
      </w:hyperlink>
      <w:r w:rsidRPr="004A25B0">
        <w:rPr>
          <w:sz w:val="24"/>
        </w:rPr>
        <w:t xml:space="preserve"> [</w:t>
      </w:r>
      <w:r w:rsidRPr="004A25B0">
        <w:rPr>
          <w:sz w:val="24"/>
          <w:szCs w:val="16"/>
        </w:rPr>
        <w:t>619]</w:t>
      </w:r>
    </w:p>
    <w:p w14:paraId="2AE57293" w14:textId="77777777" w:rsidR="00A35B72" w:rsidRPr="004A25B0" w:rsidRDefault="00A35B72" w:rsidP="00A35B72">
      <w:pPr>
        <w:ind w:left="360" w:hanging="360"/>
        <w:jc w:val="both"/>
        <w:rPr>
          <w:sz w:val="24"/>
        </w:rPr>
      </w:pPr>
      <w:r w:rsidRPr="004A25B0">
        <w:rPr>
          <w:sz w:val="24"/>
          <w:szCs w:val="16"/>
        </w:rPr>
        <w:t>9.</w:t>
      </w:r>
      <w:r w:rsidRPr="004A25B0">
        <w:rPr>
          <w:sz w:val="24"/>
          <w:szCs w:val="16"/>
        </w:rPr>
        <w:tab/>
      </w:r>
      <w:hyperlink w:anchor="Traite_t2_pt_2_chap_VI_9" w:history="1">
        <w:r w:rsidRPr="00457D56">
          <w:rPr>
            <w:rStyle w:val="Hyperlien"/>
            <w:sz w:val="24"/>
            <w:szCs w:val="16"/>
          </w:rPr>
          <w:t>L’émergence des autoritarismes</w:t>
        </w:r>
      </w:hyperlink>
      <w:r w:rsidRPr="004A25B0">
        <w:rPr>
          <w:sz w:val="24"/>
        </w:rPr>
        <w:t xml:space="preserve"> [</w:t>
      </w:r>
      <w:r w:rsidRPr="004A25B0">
        <w:rPr>
          <w:sz w:val="24"/>
          <w:szCs w:val="16"/>
        </w:rPr>
        <w:t>623]</w:t>
      </w:r>
    </w:p>
    <w:p w14:paraId="3F692ADF" w14:textId="77777777" w:rsidR="00A35B72" w:rsidRPr="004A25B0" w:rsidRDefault="00A35B72" w:rsidP="00A35B72">
      <w:pPr>
        <w:ind w:left="360" w:hanging="360"/>
        <w:jc w:val="both"/>
        <w:rPr>
          <w:sz w:val="24"/>
        </w:rPr>
      </w:pPr>
      <w:r w:rsidRPr="004A25B0">
        <w:rPr>
          <w:sz w:val="24"/>
          <w:szCs w:val="16"/>
        </w:rPr>
        <w:t>10.</w:t>
      </w:r>
      <w:r w:rsidRPr="004A25B0">
        <w:rPr>
          <w:sz w:val="24"/>
          <w:szCs w:val="16"/>
        </w:rPr>
        <w:tab/>
      </w:r>
      <w:hyperlink w:anchor="Traite_t2_pt_2_chap_VI_10" w:history="1">
        <w:r w:rsidRPr="00457D56">
          <w:rPr>
            <w:rStyle w:val="Hyperlien"/>
            <w:sz w:val="24"/>
            <w:szCs w:val="16"/>
          </w:rPr>
          <w:t>La reconstruction des démocraties</w:t>
        </w:r>
      </w:hyperlink>
      <w:r w:rsidRPr="004A25B0">
        <w:rPr>
          <w:sz w:val="24"/>
        </w:rPr>
        <w:t xml:space="preserve"> [</w:t>
      </w:r>
      <w:r w:rsidRPr="004A25B0">
        <w:rPr>
          <w:sz w:val="24"/>
          <w:szCs w:val="16"/>
        </w:rPr>
        <w:t>626]</w:t>
      </w:r>
    </w:p>
    <w:p w14:paraId="409E9310" w14:textId="77777777" w:rsidR="00A35B72" w:rsidRPr="004A25B0" w:rsidRDefault="00A35B72" w:rsidP="00A35B72">
      <w:pPr>
        <w:spacing w:before="120" w:after="120"/>
        <w:ind w:left="360" w:hanging="360"/>
        <w:jc w:val="both"/>
        <w:rPr>
          <w:sz w:val="24"/>
        </w:rPr>
      </w:pPr>
      <w:hyperlink w:anchor="Traite_t2_pt_2_chap_VI_biblio" w:history="1">
        <w:r w:rsidRPr="00457D56">
          <w:rPr>
            <w:rStyle w:val="Hyperlien"/>
            <w:i/>
            <w:iCs/>
            <w:sz w:val="24"/>
            <w:szCs w:val="16"/>
          </w:rPr>
          <w:t>Bibliographie</w:t>
        </w:r>
      </w:hyperlink>
      <w:r w:rsidRPr="004A25B0">
        <w:rPr>
          <w:iCs/>
          <w:sz w:val="24"/>
          <w:szCs w:val="16"/>
        </w:rPr>
        <w:t xml:space="preserve"> [</w:t>
      </w:r>
      <w:r w:rsidRPr="004A25B0">
        <w:rPr>
          <w:sz w:val="24"/>
          <w:szCs w:val="16"/>
        </w:rPr>
        <w:t>630]</w:t>
      </w:r>
    </w:p>
    <w:p w14:paraId="1E7CB5CA" w14:textId="77777777" w:rsidR="00A35B72" w:rsidRPr="004A25B0" w:rsidRDefault="00A35B72" w:rsidP="00A35B72">
      <w:pPr>
        <w:spacing w:before="120" w:after="120"/>
        <w:ind w:left="360" w:hanging="360"/>
        <w:jc w:val="both"/>
        <w:rPr>
          <w:sz w:val="24"/>
          <w:szCs w:val="16"/>
        </w:rPr>
      </w:pPr>
      <w:r>
        <w:rPr>
          <w:sz w:val="24"/>
          <w:szCs w:val="16"/>
        </w:rPr>
        <w:br w:type="page"/>
      </w:r>
    </w:p>
    <w:p w14:paraId="3156CC38" w14:textId="77777777" w:rsidR="00A35B72" w:rsidRPr="004A25B0" w:rsidRDefault="00A35B72" w:rsidP="00A35B72">
      <w:pPr>
        <w:spacing w:before="120" w:after="120"/>
        <w:ind w:left="1440" w:hanging="1440"/>
        <w:jc w:val="center"/>
        <w:rPr>
          <w:sz w:val="24"/>
        </w:rPr>
      </w:pPr>
      <w:r>
        <w:rPr>
          <w:sz w:val="24"/>
          <w:szCs w:val="16"/>
        </w:rPr>
        <w:t xml:space="preserve">Chapitre VII. </w:t>
      </w:r>
      <w:hyperlink w:anchor="Traite_t2_pt_2_chap_VII" w:history="1">
        <w:r w:rsidRPr="00457D56">
          <w:rPr>
            <w:rStyle w:val="Hyperlien"/>
            <w:sz w:val="24"/>
            <w:szCs w:val="16"/>
          </w:rPr>
          <w:t>L</w:t>
        </w:r>
        <w:r w:rsidRPr="00457D56">
          <w:rPr>
            <w:rStyle w:val="Hyperlien"/>
            <w:bCs/>
            <w:sz w:val="24"/>
            <w:szCs w:val="16"/>
          </w:rPr>
          <w:t>es ruptures révolutionnaires</w:t>
        </w:r>
      </w:hyperlink>
      <w:r w:rsidRPr="004A25B0">
        <w:rPr>
          <w:bCs/>
          <w:sz w:val="24"/>
          <w:szCs w:val="16"/>
        </w:rPr>
        <w:t>,</w:t>
      </w:r>
      <w:r>
        <w:rPr>
          <w:bCs/>
          <w:sz w:val="24"/>
          <w:szCs w:val="16"/>
        </w:rPr>
        <w:br/>
      </w:r>
      <w:r w:rsidRPr="004A25B0">
        <w:rPr>
          <w:i/>
          <w:iCs/>
          <w:sz w:val="24"/>
          <w:szCs w:val="16"/>
        </w:rPr>
        <w:t>par F. Chazel</w:t>
      </w:r>
      <w:r w:rsidRPr="004A25B0">
        <w:rPr>
          <w:sz w:val="24"/>
        </w:rPr>
        <w:t xml:space="preserve"> [</w:t>
      </w:r>
      <w:r w:rsidRPr="004A25B0">
        <w:rPr>
          <w:sz w:val="24"/>
          <w:szCs w:val="16"/>
        </w:rPr>
        <w:t>635]</w:t>
      </w:r>
    </w:p>
    <w:p w14:paraId="69E53EE8" w14:textId="77777777" w:rsidR="00A35B72" w:rsidRPr="004A25B0" w:rsidRDefault="00A35B72" w:rsidP="00A35B72">
      <w:pPr>
        <w:spacing w:before="120" w:after="120"/>
        <w:ind w:left="360" w:hanging="360"/>
        <w:jc w:val="both"/>
        <w:rPr>
          <w:sz w:val="24"/>
          <w:szCs w:val="16"/>
        </w:rPr>
      </w:pPr>
    </w:p>
    <w:p w14:paraId="1AAB3DD3" w14:textId="77777777" w:rsidR="00A35B72" w:rsidRPr="004A25B0" w:rsidRDefault="00A35B72" w:rsidP="00A35B72">
      <w:pPr>
        <w:spacing w:before="120" w:after="120"/>
        <w:ind w:left="360" w:hanging="360"/>
        <w:jc w:val="both"/>
        <w:rPr>
          <w:sz w:val="24"/>
        </w:rPr>
      </w:pPr>
      <w:r w:rsidRPr="004A25B0">
        <w:rPr>
          <w:i/>
          <w:iCs/>
          <w:sz w:val="24"/>
          <w:szCs w:val="16"/>
        </w:rPr>
        <w:t xml:space="preserve">Section </w:t>
      </w:r>
      <w:r>
        <w:rPr>
          <w:bCs/>
          <w:i/>
          <w:iCs/>
          <w:sz w:val="24"/>
          <w:szCs w:val="16"/>
        </w:rPr>
        <w:t xml:space="preserve">1. </w:t>
      </w:r>
      <w:hyperlink w:anchor="Traite_t2_pt_2_chap_VII_Sec_1" w:history="1">
        <w:r w:rsidRPr="004B5FD9">
          <w:rPr>
            <w:rStyle w:val="Hyperlien"/>
            <w:bCs/>
            <w:i/>
            <w:iCs/>
            <w:sz w:val="24"/>
            <w:szCs w:val="16"/>
          </w:rPr>
          <w:t>Le phénomène révolutionnaire. Problèmes de définition</w:t>
        </w:r>
      </w:hyperlink>
      <w:r w:rsidRPr="004A25B0">
        <w:rPr>
          <w:sz w:val="24"/>
        </w:rPr>
        <w:t xml:space="preserve"> [</w:t>
      </w:r>
      <w:r w:rsidRPr="004A25B0">
        <w:rPr>
          <w:sz w:val="24"/>
          <w:szCs w:val="16"/>
        </w:rPr>
        <w:t>635]</w:t>
      </w:r>
    </w:p>
    <w:p w14:paraId="366F7E93" w14:textId="77777777" w:rsidR="00A35B72" w:rsidRPr="004A25B0" w:rsidRDefault="00A35B72" w:rsidP="00A35B72">
      <w:pPr>
        <w:spacing w:before="120" w:after="120"/>
        <w:ind w:left="360" w:hanging="360"/>
        <w:jc w:val="both"/>
        <w:rPr>
          <w:sz w:val="24"/>
        </w:rPr>
      </w:pPr>
      <w:r w:rsidRPr="004A25B0">
        <w:rPr>
          <w:i/>
          <w:iCs/>
          <w:sz w:val="24"/>
          <w:szCs w:val="16"/>
        </w:rPr>
        <w:t>Section 2</w:t>
      </w:r>
      <w:r>
        <w:rPr>
          <w:i/>
          <w:iCs/>
          <w:sz w:val="24"/>
          <w:szCs w:val="16"/>
        </w:rPr>
        <w:t xml:space="preserve">. </w:t>
      </w:r>
      <w:hyperlink w:anchor="Traite_t2_pt_2_chap_VII_Sec_2" w:history="1">
        <w:r w:rsidRPr="004B5FD9">
          <w:rPr>
            <w:rStyle w:val="Hyperlien"/>
            <w:bCs/>
            <w:i/>
            <w:iCs/>
            <w:sz w:val="24"/>
            <w:szCs w:val="16"/>
          </w:rPr>
          <w:t>Théories</w:t>
        </w:r>
      </w:hyperlink>
      <w:r w:rsidRPr="004A25B0">
        <w:rPr>
          <w:sz w:val="24"/>
        </w:rPr>
        <w:t xml:space="preserve"> [</w:t>
      </w:r>
      <w:r w:rsidRPr="004A25B0">
        <w:rPr>
          <w:sz w:val="24"/>
          <w:szCs w:val="16"/>
        </w:rPr>
        <w:t>646]</w:t>
      </w:r>
    </w:p>
    <w:p w14:paraId="6E57ACB5" w14:textId="77777777" w:rsidR="00A35B72" w:rsidRPr="004A25B0" w:rsidRDefault="00A35B72" w:rsidP="00A35B72">
      <w:pPr>
        <w:ind w:left="720" w:hanging="360"/>
        <w:jc w:val="both"/>
        <w:rPr>
          <w:sz w:val="24"/>
        </w:rPr>
      </w:pPr>
      <w:r w:rsidRPr="004A25B0">
        <w:rPr>
          <w:sz w:val="24"/>
          <w:szCs w:val="16"/>
        </w:rPr>
        <w:t>1.</w:t>
      </w:r>
      <w:r w:rsidRPr="004A25B0">
        <w:rPr>
          <w:sz w:val="24"/>
          <w:szCs w:val="16"/>
        </w:rPr>
        <w:tab/>
      </w:r>
      <w:hyperlink w:anchor="Traite_t2_pt_2_chap_VII_Sec_2_1" w:history="1">
        <w:r w:rsidRPr="004B5FD9">
          <w:rPr>
            <w:rStyle w:val="Hyperlien"/>
            <w:sz w:val="24"/>
            <w:szCs w:val="16"/>
          </w:rPr>
          <w:t>Trois explications classiques</w:t>
        </w:r>
      </w:hyperlink>
      <w:r w:rsidRPr="004A25B0">
        <w:rPr>
          <w:sz w:val="24"/>
        </w:rPr>
        <w:t xml:space="preserve"> [</w:t>
      </w:r>
      <w:r w:rsidRPr="004A25B0">
        <w:rPr>
          <w:sz w:val="24"/>
          <w:szCs w:val="16"/>
        </w:rPr>
        <w:t>646]</w:t>
      </w:r>
    </w:p>
    <w:p w14:paraId="34899DC1" w14:textId="77777777" w:rsidR="00A35B72" w:rsidRPr="004A25B0" w:rsidRDefault="00A35B72" w:rsidP="00A35B72">
      <w:pPr>
        <w:ind w:left="720" w:hanging="360"/>
        <w:jc w:val="both"/>
        <w:rPr>
          <w:sz w:val="24"/>
        </w:rPr>
      </w:pPr>
      <w:r w:rsidRPr="004A25B0">
        <w:rPr>
          <w:sz w:val="24"/>
          <w:szCs w:val="16"/>
        </w:rPr>
        <w:t>2.</w:t>
      </w:r>
      <w:r w:rsidRPr="004A25B0">
        <w:rPr>
          <w:sz w:val="24"/>
          <w:szCs w:val="16"/>
        </w:rPr>
        <w:tab/>
      </w:r>
      <w:hyperlink w:anchor="Traite_t2_pt_2_chap_VII_Sec_2_2" w:history="1">
        <w:r w:rsidRPr="004B5FD9">
          <w:rPr>
            <w:rStyle w:val="Hyperlien"/>
            <w:sz w:val="24"/>
            <w:szCs w:val="16"/>
          </w:rPr>
          <w:t>Recherches récentes</w:t>
        </w:r>
      </w:hyperlink>
      <w:r w:rsidRPr="004A25B0">
        <w:rPr>
          <w:sz w:val="24"/>
        </w:rPr>
        <w:t xml:space="preserve"> [</w:t>
      </w:r>
      <w:r w:rsidRPr="004A25B0">
        <w:rPr>
          <w:sz w:val="24"/>
          <w:szCs w:val="16"/>
        </w:rPr>
        <w:t>653]</w:t>
      </w:r>
    </w:p>
    <w:p w14:paraId="1E75D4A6" w14:textId="77777777" w:rsidR="00A35B72" w:rsidRPr="004A25B0" w:rsidRDefault="00A35B72" w:rsidP="00A35B72">
      <w:pPr>
        <w:ind w:left="1080" w:hanging="360"/>
        <w:jc w:val="both"/>
        <w:rPr>
          <w:sz w:val="24"/>
        </w:rPr>
      </w:pPr>
      <w:r w:rsidRPr="004A25B0">
        <w:rPr>
          <w:i/>
          <w:iCs/>
          <w:sz w:val="24"/>
          <w:szCs w:val="16"/>
        </w:rPr>
        <w:t>A.</w:t>
      </w:r>
      <w:r w:rsidRPr="004A25B0">
        <w:rPr>
          <w:i/>
          <w:iCs/>
          <w:sz w:val="24"/>
          <w:szCs w:val="16"/>
        </w:rPr>
        <w:tab/>
        <w:t>L’histoire naturelle des révolutions</w:t>
      </w:r>
      <w:r w:rsidRPr="004A25B0">
        <w:rPr>
          <w:sz w:val="24"/>
        </w:rPr>
        <w:t xml:space="preserve"> [</w:t>
      </w:r>
      <w:r w:rsidRPr="004A25B0">
        <w:rPr>
          <w:sz w:val="24"/>
          <w:szCs w:val="16"/>
        </w:rPr>
        <w:t>655]</w:t>
      </w:r>
    </w:p>
    <w:p w14:paraId="296BAE7C" w14:textId="77777777" w:rsidR="00A35B72" w:rsidRPr="004A25B0" w:rsidRDefault="00A35B72" w:rsidP="00A35B72">
      <w:pPr>
        <w:ind w:left="1080" w:hanging="360"/>
        <w:jc w:val="both"/>
        <w:rPr>
          <w:sz w:val="24"/>
        </w:rPr>
      </w:pPr>
      <w:r w:rsidRPr="004A25B0">
        <w:rPr>
          <w:i/>
          <w:iCs/>
          <w:sz w:val="24"/>
          <w:szCs w:val="16"/>
        </w:rPr>
        <w:t>B.</w:t>
      </w:r>
      <w:r w:rsidRPr="004A25B0">
        <w:rPr>
          <w:i/>
          <w:iCs/>
          <w:sz w:val="24"/>
          <w:szCs w:val="16"/>
        </w:rPr>
        <w:tab/>
        <w:t>Les modèles volcaniques</w:t>
      </w:r>
      <w:r w:rsidRPr="004A25B0">
        <w:rPr>
          <w:sz w:val="24"/>
        </w:rPr>
        <w:t xml:space="preserve"> [</w:t>
      </w:r>
      <w:r w:rsidRPr="004A25B0">
        <w:rPr>
          <w:sz w:val="24"/>
          <w:szCs w:val="16"/>
        </w:rPr>
        <w:t>658]</w:t>
      </w:r>
    </w:p>
    <w:p w14:paraId="23119E25" w14:textId="77777777" w:rsidR="00A35B72" w:rsidRPr="004A25B0" w:rsidRDefault="00A35B72" w:rsidP="00A35B72">
      <w:pPr>
        <w:ind w:left="1080" w:hanging="360"/>
        <w:jc w:val="both"/>
        <w:rPr>
          <w:sz w:val="24"/>
        </w:rPr>
      </w:pPr>
      <w:r w:rsidRPr="004A25B0">
        <w:rPr>
          <w:i/>
          <w:iCs/>
          <w:sz w:val="24"/>
          <w:szCs w:val="16"/>
        </w:rPr>
        <w:t>C.</w:t>
      </w:r>
      <w:r w:rsidRPr="004A25B0">
        <w:rPr>
          <w:i/>
          <w:iCs/>
          <w:sz w:val="24"/>
          <w:szCs w:val="16"/>
        </w:rPr>
        <w:tab/>
        <w:t>Les études comparatives socio-historiques</w:t>
      </w:r>
      <w:r w:rsidRPr="004A25B0">
        <w:rPr>
          <w:sz w:val="24"/>
        </w:rPr>
        <w:t xml:space="preserve"> [</w:t>
      </w:r>
      <w:r w:rsidRPr="004A25B0">
        <w:rPr>
          <w:sz w:val="24"/>
          <w:szCs w:val="16"/>
        </w:rPr>
        <w:t>669]</w:t>
      </w:r>
    </w:p>
    <w:p w14:paraId="75ECB5C6" w14:textId="77777777" w:rsidR="00A35B72" w:rsidRPr="004A25B0" w:rsidRDefault="00A35B72" w:rsidP="00A35B72">
      <w:pPr>
        <w:ind w:left="1080" w:hanging="360"/>
        <w:jc w:val="both"/>
        <w:rPr>
          <w:sz w:val="24"/>
        </w:rPr>
      </w:pPr>
      <w:r w:rsidRPr="004A25B0">
        <w:rPr>
          <w:i/>
          <w:iCs/>
          <w:sz w:val="24"/>
          <w:szCs w:val="16"/>
        </w:rPr>
        <w:t>D.</w:t>
      </w:r>
      <w:r w:rsidRPr="004A25B0">
        <w:rPr>
          <w:i/>
          <w:iCs/>
          <w:sz w:val="24"/>
          <w:szCs w:val="16"/>
        </w:rPr>
        <w:tab/>
        <w:t>La mobilisation politique</w:t>
      </w:r>
      <w:r w:rsidRPr="004A25B0">
        <w:rPr>
          <w:sz w:val="24"/>
        </w:rPr>
        <w:t xml:space="preserve"> [</w:t>
      </w:r>
      <w:r w:rsidRPr="004A25B0">
        <w:rPr>
          <w:sz w:val="24"/>
          <w:szCs w:val="16"/>
        </w:rPr>
        <w:t>677]</w:t>
      </w:r>
    </w:p>
    <w:p w14:paraId="15065FF3" w14:textId="77777777" w:rsidR="00A35B72" w:rsidRPr="004A25B0" w:rsidRDefault="00A35B72" w:rsidP="00A35B72">
      <w:pPr>
        <w:spacing w:before="120" w:after="120"/>
        <w:ind w:left="360" w:hanging="360"/>
        <w:jc w:val="both"/>
        <w:rPr>
          <w:sz w:val="24"/>
        </w:rPr>
      </w:pPr>
      <w:hyperlink w:anchor="Traite_t2_pt_2_chap_VII_biblio" w:history="1">
        <w:r w:rsidRPr="004B5FD9">
          <w:rPr>
            <w:rStyle w:val="Hyperlien"/>
            <w:i/>
            <w:iCs/>
            <w:sz w:val="24"/>
            <w:szCs w:val="16"/>
          </w:rPr>
          <w:t>Bibliographie</w:t>
        </w:r>
      </w:hyperlink>
      <w:r w:rsidRPr="004A25B0">
        <w:rPr>
          <w:sz w:val="24"/>
        </w:rPr>
        <w:t xml:space="preserve"> [</w:t>
      </w:r>
      <w:r w:rsidRPr="004A25B0">
        <w:rPr>
          <w:sz w:val="24"/>
          <w:szCs w:val="16"/>
        </w:rPr>
        <w:t>681]</w:t>
      </w:r>
    </w:p>
    <w:p w14:paraId="309B99DC" w14:textId="77777777" w:rsidR="00A35B72" w:rsidRDefault="00A35B72" w:rsidP="00A35B72">
      <w:pPr>
        <w:spacing w:before="120" w:after="120"/>
        <w:ind w:left="360" w:hanging="360"/>
        <w:jc w:val="both"/>
        <w:rPr>
          <w:bCs/>
          <w:sz w:val="24"/>
          <w:szCs w:val="16"/>
        </w:rPr>
      </w:pPr>
    </w:p>
    <w:p w14:paraId="5C6A69AF" w14:textId="77777777" w:rsidR="00A35B72" w:rsidRPr="004A25B0" w:rsidRDefault="00A35B72" w:rsidP="00A35B72">
      <w:pPr>
        <w:spacing w:before="120" w:after="120"/>
        <w:ind w:left="360" w:hanging="360"/>
        <w:jc w:val="both"/>
        <w:rPr>
          <w:sz w:val="24"/>
        </w:rPr>
      </w:pPr>
      <w:hyperlink w:anchor="Traite_t2_index_noms" w:history="1">
        <w:r w:rsidRPr="004B5FD9">
          <w:rPr>
            <w:rStyle w:val="Hyperlien"/>
            <w:bCs/>
            <w:sz w:val="24"/>
            <w:szCs w:val="16"/>
          </w:rPr>
          <w:t>Index des noms de personnes</w:t>
        </w:r>
      </w:hyperlink>
      <w:r w:rsidRPr="004A25B0">
        <w:rPr>
          <w:sz w:val="24"/>
        </w:rPr>
        <w:t xml:space="preserve"> [</w:t>
      </w:r>
      <w:r w:rsidRPr="004A25B0">
        <w:rPr>
          <w:sz w:val="24"/>
          <w:szCs w:val="16"/>
        </w:rPr>
        <w:t>687]</w:t>
      </w:r>
    </w:p>
    <w:p w14:paraId="79653377" w14:textId="77777777" w:rsidR="00A35B72" w:rsidRPr="004A25B0" w:rsidRDefault="00A35B72" w:rsidP="00A35B72">
      <w:pPr>
        <w:spacing w:before="120" w:after="120"/>
        <w:ind w:left="360" w:hanging="360"/>
        <w:jc w:val="both"/>
        <w:rPr>
          <w:sz w:val="24"/>
        </w:rPr>
      </w:pPr>
      <w:hyperlink w:anchor="Traite_t2_index_thematique" w:history="1">
        <w:r w:rsidRPr="004B5FD9">
          <w:rPr>
            <w:rStyle w:val="Hyperlien"/>
            <w:bCs/>
            <w:sz w:val="24"/>
            <w:szCs w:val="16"/>
          </w:rPr>
          <w:t>Index thématique</w:t>
        </w:r>
      </w:hyperlink>
      <w:r w:rsidRPr="004A25B0">
        <w:rPr>
          <w:sz w:val="24"/>
        </w:rPr>
        <w:t xml:space="preserve"> [</w:t>
      </w:r>
      <w:r w:rsidRPr="004A25B0">
        <w:rPr>
          <w:sz w:val="24"/>
          <w:szCs w:val="16"/>
        </w:rPr>
        <w:t>699]</w:t>
      </w:r>
    </w:p>
    <w:p w14:paraId="3A7454B7" w14:textId="77777777" w:rsidR="00A35B72" w:rsidRPr="00031E0E" w:rsidRDefault="00A35B72" w:rsidP="00A35B72">
      <w:pPr>
        <w:spacing w:before="120" w:after="120"/>
        <w:jc w:val="both"/>
      </w:pPr>
      <w:r>
        <w:br w:type="page"/>
      </w:r>
    </w:p>
    <w:p w14:paraId="1BE2CD52" w14:textId="77777777" w:rsidR="00A35B72" w:rsidRPr="00031E0E" w:rsidRDefault="00A35B72" w:rsidP="00A35B72">
      <w:pPr>
        <w:spacing w:before="120" w:after="120"/>
        <w:jc w:val="both"/>
      </w:pPr>
    </w:p>
    <w:p w14:paraId="66EB7849" w14:textId="77777777" w:rsidR="00A35B72" w:rsidRPr="00031E0E" w:rsidRDefault="00A35B72" w:rsidP="00A35B72">
      <w:pPr>
        <w:spacing w:before="120" w:after="120"/>
        <w:jc w:val="both"/>
      </w:pPr>
    </w:p>
    <w:p w14:paraId="72727CE1" w14:textId="77777777" w:rsidR="00A35B72" w:rsidRPr="00031E0E" w:rsidRDefault="00A35B72" w:rsidP="00A35B72">
      <w:pPr>
        <w:spacing w:before="120" w:after="120"/>
        <w:jc w:val="both"/>
      </w:pPr>
    </w:p>
    <w:p w14:paraId="2D2DC750" w14:textId="77777777" w:rsidR="00A35B72" w:rsidRPr="00031E0E" w:rsidRDefault="00A35B72" w:rsidP="00A35B72">
      <w:pPr>
        <w:spacing w:before="120" w:after="120"/>
        <w:jc w:val="center"/>
      </w:pPr>
    </w:p>
    <w:p w14:paraId="50442067" w14:textId="77777777" w:rsidR="00A35B72" w:rsidRPr="00031E0E" w:rsidRDefault="00A35B72" w:rsidP="00A35B72">
      <w:pPr>
        <w:spacing w:before="120" w:after="120"/>
        <w:jc w:val="center"/>
      </w:pPr>
      <w:r w:rsidRPr="00031E0E">
        <w:t>Imprimé en France</w:t>
      </w:r>
    </w:p>
    <w:p w14:paraId="609BEF2D" w14:textId="77777777" w:rsidR="00A35B72" w:rsidRPr="00031E0E" w:rsidRDefault="00A35B72" w:rsidP="00A35B72">
      <w:pPr>
        <w:spacing w:before="120" w:after="120"/>
        <w:jc w:val="center"/>
      </w:pPr>
      <w:r w:rsidRPr="00031E0E">
        <w:t>Imprimerie des Presses Universitaires de France</w:t>
      </w:r>
    </w:p>
    <w:p w14:paraId="5933706E" w14:textId="77777777" w:rsidR="00A35B72" w:rsidRPr="00031E0E" w:rsidRDefault="00A35B72" w:rsidP="00A35B72">
      <w:pPr>
        <w:spacing w:before="120" w:after="120"/>
        <w:jc w:val="center"/>
      </w:pPr>
      <w:r w:rsidRPr="00031E0E">
        <w:t>73, avenue Ronsard, 41100 Vendôme</w:t>
      </w:r>
    </w:p>
    <w:p w14:paraId="256D190F" w14:textId="77777777" w:rsidR="00A35B72" w:rsidRPr="00031E0E" w:rsidRDefault="00A35B72" w:rsidP="00A35B72">
      <w:pPr>
        <w:spacing w:before="120" w:after="120"/>
        <w:jc w:val="center"/>
      </w:pPr>
      <w:r w:rsidRPr="00031E0E">
        <w:t>Juin 1985 – N° 30 688</w:t>
      </w:r>
    </w:p>
    <w:p w14:paraId="656719E8" w14:textId="77777777" w:rsidR="00A35B72" w:rsidRDefault="00A35B72" w:rsidP="00A35B72">
      <w:pPr>
        <w:spacing w:before="120" w:after="120"/>
        <w:jc w:val="center"/>
      </w:pPr>
      <w:r w:rsidRPr="00031E0E">
        <w:t>21404898 / 6 / 85</w:t>
      </w:r>
    </w:p>
    <w:p w14:paraId="3F59C1BB" w14:textId="77777777" w:rsidR="00A35B72" w:rsidRDefault="00A35B72" w:rsidP="00A35B72">
      <w:pPr>
        <w:rPr>
          <w:sz w:val="20"/>
          <w:lang w:eastAsia="fr-FR"/>
        </w:rPr>
      </w:pPr>
    </w:p>
    <w:p w14:paraId="716A04B6" w14:textId="77777777" w:rsidR="00A35B72" w:rsidRPr="00E07116" w:rsidRDefault="00A35B72">
      <w:pPr>
        <w:jc w:val="both"/>
      </w:pPr>
    </w:p>
    <w:p w14:paraId="0B43BBE6" w14:textId="77777777" w:rsidR="00A35B72" w:rsidRPr="00E07116" w:rsidRDefault="00A35B72">
      <w:pPr>
        <w:jc w:val="both"/>
      </w:pPr>
    </w:p>
    <w:sectPr w:rsidR="00A35B72" w:rsidRPr="00E07116" w:rsidSect="00A35B72">
      <w:type w:val="continuous"/>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90452" w14:textId="77777777" w:rsidR="00361684" w:rsidRDefault="00361684">
      <w:r>
        <w:separator/>
      </w:r>
    </w:p>
  </w:endnote>
  <w:endnote w:type="continuationSeparator" w:id="0">
    <w:p w14:paraId="23C82D8D" w14:textId="77777777" w:rsidR="00361684" w:rsidRDefault="0036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iberation Mono">
    <w:altName w:val="Courier New"/>
    <w:panose1 w:val="020B0604020202020204"/>
    <w:charset w:val="01"/>
    <w:family w:val="modern"/>
    <w:pitch w:val="default"/>
  </w:font>
  <w:font w:name="Lohit Devanagari">
    <w:panose1 w:val="020B0604020202020204"/>
    <w:charset w:val="01"/>
    <w:family w:val="auto"/>
    <w:pitch w:val="default"/>
  </w:font>
  <w:font w:name="Calibri Light">
    <w:panose1 w:val="020F0302020204030204"/>
    <w:charset w:val="00"/>
    <w:family w:val="swiss"/>
    <w:pitch w:val="variable"/>
    <w:sig w:usb0="E0002AFF" w:usb1="C000247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4422" w14:textId="77777777" w:rsidR="00361684" w:rsidRDefault="00361684">
      <w:pPr>
        <w:ind w:firstLine="0"/>
      </w:pPr>
      <w:r>
        <w:separator/>
      </w:r>
    </w:p>
  </w:footnote>
  <w:footnote w:type="continuationSeparator" w:id="0">
    <w:p w14:paraId="0169FF6D" w14:textId="77777777" w:rsidR="00361684" w:rsidRDefault="00361684">
      <w:pPr>
        <w:ind w:firstLine="0"/>
      </w:pPr>
      <w:r>
        <w:separator/>
      </w:r>
    </w:p>
  </w:footnote>
  <w:footnote w:id="1">
    <w:p w14:paraId="0119522C" w14:textId="77777777" w:rsidR="00A35B72" w:rsidRDefault="00A35B72" w:rsidP="00A35B72">
      <w:pPr>
        <w:pStyle w:val="Notedebasdepage"/>
      </w:pPr>
      <w:r>
        <w:rPr>
          <w:rStyle w:val="Appelnotedebasdep"/>
        </w:rPr>
        <w:footnoteRef/>
      </w:r>
      <w:r>
        <w:t xml:space="preserve"> </w:t>
      </w:r>
      <w:r>
        <w:tab/>
      </w:r>
      <w:r w:rsidRPr="0050793F">
        <w:t>C’est seulement dans la théorie juridique des régimes politiques (celle du droit constitutionnel classique, à l’exception en France de Maurice Hauriou et Léon Duguit) que l’on n’a retenu que l’organisation formelle des « pouvoirs p</w:t>
      </w:r>
      <w:r w:rsidRPr="0050793F">
        <w:t>u</w:t>
      </w:r>
      <w:r w:rsidRPr="0050793F">
        <w:t>blics » : dans l’atmosphère du libéralisme, l’autonomie de la société étant posée en principe, la politique n’était qu’un secteur limité avec ses fins et ses techniques propres, d’où les distinctions classiques entre r</w:t>
      </w:r>
      <w:r w:rsidRPr="0050793F">
        <w:t>é</w:t>
      </w:r>
      <w:r w:rsidRPr="0050793F">
        <w:t xml:space="preserve">gime d’assemblée, régime parlementaire, régime présidentiel (voir Georges Burdeau, </w:t>
      </w:r>
      <w:r w:rsidRPr="0050793F">
        <w:rPr>
          <w:i/>
          <w:iCs/>
        </w:rPr>
        <w:t>Traité de science p</w:t>
      </w:r>
      <w:r w:rsidRPr="0050793F">
        <w:rPr>
          <w:i/>
          <w:iCs/>
        </w:rPr>
        <w:t>o</w:t>
      </w:r>
      <w:r w:rsidRPr="0050793F">
        <w:rPr>
          <w:i/>
          <w:iCs/>
        </w:rPr>
        <w:t>litique</w:t>
      </w:r>
      <w:r w:rsidRPr="0050793F">
        <w:t xml:space="preserve">, vol. V : </w:t>
      </w:r>
      <w:r w:rsidRPr="0050793F">
        <w:rPr>
          <w:i/>
          <w:iCs/>
        </w:rPr>
        <w:t>Les régimes politiques</w:t>
      </w:r>
      <w:r w:rsidRPr="0050793F">
        <w:t>, Paris, Librairie générale de Droit et de Jurisprudence, 1970, et le chap. I du pr</w:t>
      </w:r>
      <w:r w:rsidRPr="0050793F">
        <w:t>é</w:t>
      </w:r>
      <w:r w:rsidRPr="0050793F">
        <w:t>sent volume).</w:t>
      </w:r>
    </w:p>
  </w:footnote>
  <w:footnote w:id="2">
    <w:p w14:paraId="43720008" w14:textId="77777777" w:rsidR="00A35B72" w:rsidRDefault="00A35B72" w:rsidP="00A35B72">
      <w:pPr>
        <w:pStyle w:val="Notedebasdepage"/>
      </w:pPr>
      <w:r>
        <w:rPr>
          <w:rStyle w:val="Appelnotedebasdep"/>
        </w:rPr>
        <w:footnoteRef/>
      </w:r>
      <w:r>
        <w:t xml:space="preserve"> </w:t>
      </w:r>
      <w:r>
        <w:tab/>
      </w:r>
      <w:r w:rsidRPr="0050793F">
        <w:t xml:space="preserve">« Les termes de </w:t>
      </w:r>
      <w:r w:rsidRPr="0050793F">
        <w:rPr>
          <w:i/>
          <w:iCs/>
        </w:rPr>
        <w:t>constitution</w:t>
      </w:r>
      <w:r w:rsidRPr="0050793F">
        <w:t xml:space="preserve"> et de </w:t>
      </w:r>
      <w:r w:rsidRPr="0050793F">
        <w:rPr>
          <w:i/>
          <w:iCs/>
        </w:rPr>
        <w:t>gouvernement</w:t>
      </w:r>
      <w:r w:rsidRPr="0050793F">
        <w:t xml:space="preserve"> ont la même signification, et le gouvernement est l’autorité souveraine des États, autorité souveraine qui est nécessairement aux mains soit d’un seul, soit d’un petit nombre, soit de la masse des citoyens » (Aristote, </w:t>
      </w:r>
      <w:r w:rsidRPr="0050793F">
        <w:rPr>
          <w:i/>
          <w:iCs/>
        </w:rPr>
        <w:t>Politique</w:t>
      </w:r>
      <w:r w:rsidRPr="0050793F">
        <w:t xml:space="preserve">, III, 7, 1279 </w:t>
      </w:r>
      <w:r w:rsidRPr="0050793F">
        <w:rPr>
          <w:i/>
          <w:iCs/>
        </w:rPr>
        <w:t>a</w:t>
      </w:r>
      <w:r w:rsidRPr="0050793F">
        <w:t>, traduction Tr</w:t>
      </w:r>
      <w:r w:rsidRPr="0050793F">
        <w:t>i</w:t>
      </w:r>
      <w:r w:rsidRPr="0050793F">
        <w:t>cot).</w:t>
      </w:r>
    </w:p>
  </w:footnote>
  <w:footnote w:id="3">
    <w:p w14:paraId="07780688" w14:textId="77777777" w:rsidR="00A35B72" w:rsidRDefault="00A35B72" w:rsidP="00A35B72">
      <w:pPr>
        <w:pStyle w:val="Notedebasdepage"/>
      </w:pPr>
      <w:r>
        <w:rPr>
          <w:rStyle w:val="Appelnotedebasdep"/>
        </w:rPr>
        <w:footnoteRef/>
      </w:r>
      <w:r>
        <w:t xml:space="preserve"> </w:t>
      </w:r>
      <w:r>
        <w:tab/>
      </w:r>
      <w:r w:rsidRPr="0050793F">
        <w:t>Tout ceci dans les cas où il n’y a pas de philosophe-roi disponible…</w:t>
      </w:r>
    </w:p>
  </w:footnote>
  <w:footnote w:id="4">
    <w:p w14:paraId="229F4342" w14:textId="77777777" w:rsidR="00A35B72" w:rsidRDefault="00A35B72" w:rsidP="00A35B72">
      <w:pPr>
        <w:pStyle w:val="Notedebasdepage"/>
      </w:pPr>
      <w:r>
        <w:rPr>
          <w:rStyle w:val="Appelnotedebasdep"/>
        </w:rPr>
        <w:footnoteRef/>
      </w:r>
      <w:r>
        <w:t xml:space="preserve"> </w:t>
      </w:r>
      <w:r>
        <w:tab/>
      </w:r>
      <w:r w:rsidRPr="0050793F">
        <w:t>Jean-Jacques Chevallier, Histoire de la pensée politique, t. I : De la Cité-État à l’apogée de l’État-nation monarchique, Paris, Payot, 1979, pp. 97-98.</w:t>
      </w:r>
    </w:p>
  </w:footnote>
  <w:footnote w:id="5">
    <w:p w14:paraId="52E40920" w14:textId="77777777" w:rsidR="00A35B72" w:rsidRDefault="00A35B72" w:rsidP="00A35B72">
      <w:pPr>
        <w:pStyle w:val="Notedebasdepage"/>
      </w:pPr>
      <w:r>
        <w:rPr>
          <w:rStyle w:val="Appelnotedebasdep"/>
        </w:rPr>
        <w:footnoteRef/>
      </w:r>
      <w:r>
        <w:t xml:space="preserve"> </w:t>
      </w:r>
      <w:r>
        <w:tab/>
      </w:r>
      <w:r w:rsidRPr="0050793F">
        <w:t>La formule de George Sabine est peut-être excessive, mais elle est bien fra</w:t>
      </w:r>
      <w:r w:rsidRPr="0050793F">
        <w:t>p</w:t>
      </w:r>
      <w:r w:rsidRPr="0050793F">
        <w:t>pée : « Like Plato, Aristotle is obliged by practical considerations to fall back upon property as a surrogate for virtue. Neither thinker believed that property is a sign of goodness but both reached the conclusion that for pol</w:t>
      </w:r>
      <w:r w:rsidRPr="0050793F">
        <w:t>i</w:t>
      </w:r>
      <w:r w:rsidRPr="0050793F">
        <w:t>tical purposes it offers the best practical approximation of it » (George H. Sabine, Thomas Tho</w:t>
      </w:r>
      <w:r w:rsidRPr="0050793F">
        <w:t>r</w:t>
      </w:r>
      <w:r w:rsidRPr="0050793F">
        <w:t xml:space="preserve">son, </w:t>
      </w:r>
      <w:r w:rsidRPr="0050793F">
        <w:rPr>
          <w:i/>
        </w:rPr>
        <w:t>A History of political theory</w:t>
      </w:r>
      <w:r w:rsidRPr="0050793F">
        <w:t>, 4</w:t>
      </w:r>
      <w:r w:rsidRPr="0050793F">
        <w:rPr>
          <w:vertAlign w:val="superscript"/>
        </w:rPr>
        <w:t>e</w:t>
      </w:r>
      <w:r w:rsidRPr="0050793F">
        <w:t xml:space="preserve"> éd., Hindsdale (Ill.), Dryden Press, 1973, p. 116).</w:t>
      </w:r>
    </w:p>
  </w:footnote>
  <w:footnote w:id="6">
    <w:p w14:paraId="113EFBC7" w14:textId="77777777" w:rsidR="00A35B72" w:rsidRDefault="00A35B72" w:rsidP="00A35B72">
      <w:pPr>
        <w:pStyle w:val="Notedebasdepage"/>
      </w:pPr>
      <w:r>
        <w:rPr>
          <w:rStyle w:val="Appelnotedebasdep"/>
        </w:rPr>
        <w:footnoteRef/>
      </w:r>
      <w:r>
        <w:t xml:space="preserve"> </w:t>
      </w:r>
      <w:r>
        <w:tab/>
      </w:r>
      <w:r w:rsidRPr="0050793F">
        <w:t xml:space="preserve">On a suivi pour cette présentation et pour le développement sur la </w:t>
      </w:r>
      <w:r w:rsidRPr="0050793F">
        <w:rPr>
          <w:i/>
          <w:iCs/>
        </w:rPr>
        <w:t>politeia</w:t>
      </w:r>
      <w:r w:rsidRPr="0050793F">
        <w:t xml:space="preserve">, les analyses concises et denses de Jean-Jacques Chevallier, </w:t>
      </w:r>
      <w:r w:rsidRPr="0050793F">
        <w:rPr>
          <w:i/>
          <w:iCs/>
        </w:rPr>
        <w:t>op. cit.</w:t>
      </w:r>
      <w:r w:rsidRPr="0050793F">
        <w:t xml:space="preserve">, p. 98 s. Voir aussi Raymond Weil, </w:t>
      </w:r>
      <w:r w:rsidRPr="0050793F">
        <w:rPr>
          <w:i/>
          <w:iCs/>
        </w:rPr>
        <w:t>Aristote et l’Histoire : essai sur la Politique</w:t>
      </w:r>
      <w:r w:rsidRPr="0050793F">
        <w:t>, P</w:t>
      </w:r>
      <w:r w:rsidRPr="0050793F">
        <w:t>a</w:t>
      </w:r>
      <w:r w:rsidRPr="0050793F">
        <w:t>ris, Klin</w:t>
      </w:r>
      <w:r w:rsidRPr="0050793F">
        <w:t>c</w:t>
      </w:r>
      <w:r w:rsidRPr="0050793F">
        <w:t>ksieck, 1960, et le chapitre II du présent volume.</w:t>
      </w:r>
    </w:p>
  </w:footnote>
  <w:footnote w:id="7">
    <w:p w14:paraId="384DAB07" w14:textId="77777777" w:rsidR="00A35B72" w:rsidRDefault="00A35B72" w:rsidP="00A35B72">
      <w:pPr>
        <w:pStyle w:val="Notedebasdepage"/>
      </w:pPr>
      <w:r>
        <w:rPr>
          <w:rStyle w:val="Appelnotedebasdep"/>
        </w:rPr>
        <w:footnoteRef/>
      </w:r>
      <w:r>
        <w:t xml:space="preserve"> </w:t>
      </w:r>
      <w:r>
        <w:tab/>
      </w:r>
      <w:r w:rsidRPr="0050793F">
        <w:t>Jean-Jacques Chevallier soutient qu’Aristote « commencera d’opérer le glissement, de si grande signification, d’une science politique en quête du so</w:t>
      </w:r>
      <w:r w:rsidRPr="0050793F">
        <w:t>u</w:t>
      </w:r>
      <w:r w:rsidRPr="0050793F">
        <w:t xml:space="preserve">verain Bien que poursuit ou est censée poursuivre </w:t>
      </w:r>
      <w:r w:rsidRPr="0050793F">
        <w:rPr>
          <w:i/>
          <w:iCs/>
        </w:rPr>
        <w:t>la polis, à une science politique toute technique et pratique, une science penchée sur la polis en e</w:t>
      </w:r>
      <w:r w:rsidRPr="0050793F">
        <w:rPr>
          <w:i/>
          <w:iCs/>
        </w:rPr>
        <w:t>l</w:t>
      </w:r>
      <w:r w:rsidRPr="0050793F">
        <w:rPr>
          <w:i/>
          <w:iCs/>
        </w:rPr>
        <w:t>le-même, sur son fonctionnement observable, satisfaisant ou critiquable, sur ses tares et mal</w:t>
      </w:r>
      <w:r w:rsidRPr="0050793F">
        <w:rPr>
          <w:i/>
          <w:iCs/>
        </w:rPr>
        <w:t>a</w:t>
      </w:r>
      <w:r w:rsidRPr="0050793F">
        <w:rPr>
          <w:i/>
          <w:iCs/>
        </w:rPr>
        <w:t>dies</w:t>
      </w:r>
      <w:r w:rsidRPr="0050793F">
        <w:t>, bref sur la polis même quand elle ne poursuit pas le Souv</w:t>
      </w:r>
      <w:r w:rsidRPr="0050793F">
        <w:t>e</w:t>
      </w:r>
      <w:r w:rsidRPr="0050793F">
        <w:t>rain Bien » (</w:t>
      </w:r>
      <w:r w:rsidRPr="0050793F">
        <w:rPr>
          <w:i/>
        </w:rPr>
        <w:t>op. cit</w:t>
      </w:r>
      <w:r w:rsidRPr="0050793F">
        <w:t>., p. 99, souligné dans le texte). Peut-être le but d’Aristote n’est-il pas « philosophique » en ce sens, mais il n’en demeure pas moins prescriptif et pr</w:t>
      </w:r>
      <w:r w:rsidRPr="0050793F">
        <w:t>a</w:t>
      </w:r>
      <w:r w:rsidRPr="0050793F">
        <w:t>tique (même si la prescription n’est peut-être pas fondée sur un diktat de la Raison philosophique), son regard n’est pas p</w:t>
      </w:r>
      <w:r w:rsidRPr="0050793F">
        <w:t>u</w:t>
      </w:r>
      <w:r w:rsidRPr="0050793F">
        <w:t>rement clinique, encore moins « scientifique » au sens où on l’entend a</w:t>
      </w:r>
      <w:r w:rsidRPr="0050793F">
        <w:t>u</w:t>
      </w:r>
      <w:r w:rsidRPr="0050793F">
        <w:t>jourd’hui (puisque dans sa terminol</w:t>
      </w:r>
      <w:r w:rsidRPr="0050793F">
        <w:t>o</w:t>
      </w:r>
      <w:r w:rsidRPr="0050793F">
        <w:t>gie la politique ne relève pas de la « Théorie ». Voir dans cet ouvrage le volume 1, chap. II : « La théorie pol</w:t>
      </w:r>
      <w:r w:rsidRPr="0050793F">
        <w:t>i</w:t>
      </w:r>
      <w:r w:rsidRPr="0050793F">
        <w:t>tique »).</w:t>
      </w:r>
    </w:p>
  </w:footnote>
  <w:footnote w:id="8">
    <w:p w14:paraId="16A70C0E" w14:textId="77777777" w:rsidR="00A35B72" w:rsidRDefault="00A35B72" w:rsidP="00A35B72">
      <w:pPr>
        <w:pStyle w:val="Notedebasdepage"/>
      </w:pPr>
      <w:r>
        <w:rPr>
          <w:rStyle w:val="Appelnotedebasdep"/>
        </w:rPr>
        <w:footnoteRef/>
      </w:r>
      <w:r>
        <w:t xml:space="preserve"> </w:t>
      </w:r>
      <w:r>
        <w:tab/>
      </w:r>
      <w:r w:rsidRPr="0050793F">
        <w:t>Encore qu’il ne soit nullement impropre de suggérer des réformes techn</w:t>
      </w:r>
      <w:r w:rsidRPr="0050793F">
        <w:t>i</w:t>
      </w:r>
      <w:r w:rsidRPr="0050793F">
        <w:t>ques tirées d’une meilleure adéquation au ressort empiriquement observé d’un régime ou explicitement affirmé par lui, voire de prendre parti contre sa corruption et pour son remplacement (révolutionnaire ou non), à cond</w:t>
      </w:r>
      <w:r w:rsidRPr="0050793F">
        <w:t>i</w:t>
      </w:r>
      <w:r w:rsidRPr="0050793F">
        <w:t>tion de le dire clair</w:t>
      </w:r>
      <w:r w:rsidRPr="0050793F">
        <w:t>e</w:t>
      </w:r>
      <w:r w:rsidRPr="0050793F">
        <w:t>ment et de reconnaître que le passage de l’explication à la prescri</w:t>
      </w:r>
      <w:r w:rsidRPr="0050793F">
        <w:t>p</w:t>
      </w:r>
      <w:r w:rsidRPr="0050793F">
        <w:t>tion suppose un changement de registre et des règles du débat. C’est pourquoi notre distin</w:t>
      </w:r>
      <w:r w:rsidRPr="0050793F">
        <w:t>c</w:t>
      </w:r>
      <w:r w:rsidRPr="0050793F">
        <w:t xml:space="preserve">tion ne conduit pas logiquement à adhérer aux idées pratiques de Ms. Jeane Kirkpatrick (Dictatorship and double standard, </w:t>
      </w:r>
      <w:r w:rsidRPr="0050793F">
        <w:rPr>
          <w:i/>
        </w:rPr>
        <w:t>Commentary</w:t>
      </w:r>
      <w:r w:rsidRPr="0050793F">
        <w:t>, n</w:t>
      </w:r>
      <w:r w:rsidRPr="0050793F">
        <w:t>o</w:t>
      </w:r>
      <w:r w:rsidRPr="0050793F">
        <w:t>vembre 1979, vol. 68, n° 5) qui conclut au soutien que les démocrates devraient apporter aux régimes autoritaires (quand ils sont ant</w:t>
      </w:r>
      <w:r w:rsidRPr="0050793F">
        <w:t>i</w:t>
      </w:r>
      <w:r w:rsidRPr="0050793F">
        <w:t>communistes…) car on peut, à son avis, sortir de l’autoritarisme mais pas du totalitarisme.</w:t>
      </w:r>
    </w:p>
  </w:footnote>
  <w:footnote w:id="9">
    <w:p w14:paraId="218626C4" w14:textId="77777777" w:rsidR="00A35B72" w:rsidRDefault="00A35B72" w:rsidP="00A35B72">
      <w:pPr>
        <w:pStyle w:val="Notedebasdepage"/>
      </w:pPr>
      <w:r>
        <w:rPr>
          <w:rStyle w:val="Appelnotedebasdep"/>
        </w:rPr>
        <w:footnoteRef/>
      </w:r>
      <w:r>
        <w:t xml:space="preserve"> </w:t>
      </w:r>
      <w:r>
        <w:tab/>
      </w:r>
      <w:r w:rsidRPr="0050793F">
        <w:t xml:space="preserve">Edward Shils, </w:t>
      </w:r>
      <w:r w:rsidRPr="0050793F">
        <w:rPr>
          <w:i/>
        </w:rPr>
        <w:t>Political development in the new States</w:t>
      </w:r>
      <w:r w:rsidRPr="0050793F">
        <w:t>, Paris-La Haye, Mo</w:t>
      </w:r>
      <w:r w:rsidRPr="0050793F">
        <w:t>u</w:t>
      </w:r>
      <w:r w:rsidRPr="0050793F">
        <w:t>ton, 1966.</w:t>
      </w:r>
    </w:p>
  </w:footnote>
  <w:footnote w:id="10">
    <w:p w14:paraId="3289F117" w14:textId="77777777" w:rsidR="00A35B72" w:rsidRDefault="00A35B72" w:rsidP="00A35B72">
      <w:pPr>
        <w:pStyle w:val="Notedebasdepage"/>
      </w:pPr>
      <w:r>
        <w:rPr>
          <w:rStyle w:val="Appelnotedebasdep"/>
        </w:rPr>
        <w:footnoteRef/>
      </w:r>
      <w:r>
        <w:t xml:space="preserve"> </w:t>
      </w:r>
      <w:r>
        <w:tab/>
      </w:r>
      <w:r w:rsidRPr="0050793F">
        <w:t xml:space="preserve">Gabriel Almond, G. Bingham Powell, </w:t>
      </w:r>
      <w:r w:rsidRPr="0050793F">
        <w:rPr>
          <w:i/>
        </w:rPr>
        <w:t>Comparative politics. A developme</w:t>
      </w:r>
      <w:r w:rsidRPr="0050793F">
        <w:rPr>
          <w:i/>
        </w:rPr>
        <w:t>n</w:t>
      </w:r>
      <w:r w:rsidRPr="0050793F">
        <w:rPr>
          <w:i/>
        </w:rPr>
        <w:t>tal approach</w:t>
      </w:r>
      <w:r w:rsidRPr="0050793F">
        <w:t>, Boston, Little, Brown, 1966.</w:t>
      </w:r>
    </w:p>
  </w:footnote>
  <w:footnote w:id="11">
    <w:p w14:paraId="70F2C88F" w14:textId="77777777" w:rsidR="00A35B72" w:rsidRDefault="00A35B72" w:rsidP="00A35B72">
      <w:pPr>
        <w:pStyle w:val="Notedebasdepage"/>
      </w:pPr>
      <w:r>
        <w:rPr>
          <w:rStyle w:val="Appelnotedebasdep"/>
        </w:rPr>
        <w:footnoteRef/>
      </w:r>
      <w:r>
        <w:t xml:space="preserve"> </w:t>
      </w:r>
      <w:r>
        <w:tab/>
      </w:r>
      <w:r w:rsidRPr="0050793F">
        <w:t xml:space="preserve">David Apter, </w:t>
      </w:r>
      <w:r w:rsidRPr="0050793F">
        <w:rPr>
          <w:i/>
        </w:rPr>
        <w:t>The politics of modernization</w:t>
      </w:r>
      <w:r w:rsidRPr="0050793F">
        <w:t>, Chicago, University of Chic</w:t>
      </w:r>
      <w:r w:rsidRPr="0050793F">
        <w:t>a</w:t>
      </w:r>
      <w:r w:rsidRPr="0050793F">
        <w:t>go Press, 1965.</w:t>
      </w:r>
    </w:p>
  </w:footnote>
  <w:footnote w:id="12">
    <w:p w14:paraId="2D05018C" w14:textId="77777777" w:rsidR="00A35B72" w:rsidRDefault="00A35B72" w:rsidP="00A35B72">
      <w:pPr>
        <w:pStyle w:val="Notedebasdepage"/>
      </w:pPr>
      <w:r>
        <w:rPr>
          <w:rStyle w:val="Appelnotedebasdep"/>
        </w:rPr>
        <w:footnoteRef/>
      </w:r>
      <w:r>
        <w:t xml:space="preserve"> </w:t>
      </w:r>
      <w:r>
        <w:tab/>
      </w:r>
      <w:r w:rsidRPr="0050793F">
        <w:t xml:space="preserve">Sur ce dernier point voir Bertrand Badie, </w:t>
      </w:r>
      <w:r w:rsidRPr="0050793F">
        <w:rPr>
          <w:i/>
        </w:rPr>
        <w:t>Culture et politique</w:t>
      </w:r>
      <w:r w:rsidRPr="0050793F">
        <w:t>, Paris, Econom</w:t>
      </w:r>
      <w:r w:rsidRPr="0050793F">
        <w:t>i</w:t>
      </w:r>
      <w:r w:rsidRPr="0050793F">
        <w:t>ca, 1983, et le chapitre IV (« Les cultures politiques ») du volume 3 du présent ouvrage (par Yves Schemeil).</w:t>
      </w:r>
    </w:p>
  </w:footnote>
  <w:footnote w:id="13">
    <w:p w14:paraId="34192B68" w14:textId="77777777" w:rsidR="00A35B72" w:rsidRDefault="00A35B72" w:rsidP="00A35B72">
      <w:pPr>
        <w:pStyle w:val="Notedebasdepage"/>
      </w:pPr>
      <w:r>
        <w:rPr>
          <w:rStyle w:val="Appelnotedebasdep"/>
        </w:rPr>
        <w:footnoteRef/>
      </w:r>
      <w:r>
        <w:t xml:space="preserve"> </w:t>
      </w:r>
      <w:r>
        <w:tab/>
      </w:r>
      <w:r w:rsidRPr="0050793F">
        <w:t>C’était, il est vrai, dans les a</w:t>
      </w:r>
      <w:r w:rsidRPr="0050793F">
        <w:t>n</w:t>
      </w:r>
      <w:r w:rsidRPr="0050793F">
        <w:t>nées 1960 avant que la « surcharge » et les « crises de gouvernabilité » ne détrônent les « démocraties st</w:t>
      </w:r>
      <w:r w:rsidRPr="0050793F">
        <w:t>a</w:t>
      </w:r>
      <w:r w:rsidRPr="0050793F">
        <w:t>bles ». Puis est venu le temps du « néo-corporatisme »… Sur tous ces thèmes voir dans ce volume les chapitres II (« La démocratie », par Georges Lavau et Ol</w:t>
      </w:r>
      <w:r w:rsidRPr="0050793F">
        <w:t>i</w:t>
      </w:r>
      <w:r w:rsidRPr="0050793F">
        <w:t>vier Duhamel) et IV (« L’autoritarisme », par Guy He</w:t>
      </w:r>
      <w:r w:rsidRPr="0050793F">
        <w:t>r</w:t>
      </w:r>
      <w:r w:rsidRPr="0050793F">
        <w:t>met) et le chapitre X du volume 3 (par Pierre Bir</w:t>
      </w:r>
      <w:r w:rsidRPr="0050793F">
        <w:t>n</w:t>
      </w:r>
      <w:r w:rsidRPr="0050793F">
        <w:t>baum).</w:t>
      </w:r>
    </w:p>
  </w:footnote>
  <w:footnote w:id="14">
    <w:p w14:paraId="44A2FC90" w14:textId="77777777" w:rsidR="00A35B72" w:rsidRDefault="00A35B72" w:rsidP="00A35B72">
      <w:pPr>
        <w:pStyle w:val="Notedebasdepage"/>
      </w:pPr>
      <w:r>
        <w:rPr>
          <w:rStyle w:val="Appelnotedebasdep"/>
        </w:rPr>
        <w:footnoteRef/>
      </w:r>
      <w:r>
        <w:t xml:space="preserve"> </w:t>
      </w:r>
      <w:r>
        <w:tab/>
      </w:r>
      <w:r w:rsidRPr="0050793F">
        <w:t>Toutes les classifications ne méritent pas ces crit</w:t>
      </w:r>
      <w:r w:rsidRPr="0050793F">
        <w:t>i</w:t>
      </w:r>
      <w:r w:rsidRPr="0050793F">
        <w:t>ques, ainsi celle proposée par Robert Dahl (</w:t>
      </w:r>
      <w:r w:rsidRPr="0050793F">
        <w:rPr>
          <w:i/>
        </w:rPr>
        <w:t>Polyarchy</w:t>
      </w:r>
      <w:r w:rsidRPr="0050793F">
        <w:t>, New Haven, Yale University Press, 1971) à partir de deux variables, degré d’inclusion de la population dans le proce</w:t>
      </w:r>
      <w:r w:rsidRPr="0050793F">
        <w:t>s</w:t>
      </w:r>
      <w:r w:rsidRPr="0050793F">
        <w:t>sus politique, degré de pluralisme et de co</w:t>
      </w:r>
      <w:r w:rsidRPr="0050793F">
        <w:t>m</w:t>
      </w:r>
      <w:r w:rsidRPr="0050793F">
        <w:t>pétition ouverte. Elle évoque d’ailleurs curie</w:t>
      </w:r>
      <w:r w:rsidRPr="0050793F">
        <w:t>u</w:t>
      </w:r>
      <w:r w:rsidRPr="0050793F">
        <w:t>sement un Aristote qui aurait été revu par John Stuart Mill et Schump</w:t>
      </w:r>
      <w:r w:rsidRPr="0050793F">
        <w:t>e</w:t>
      </w:r>
      <w:r w:rsidRPr="0050793F">
        <w:t>ter.</w:t>
      </w:r>
    </w:p>
  </w:footnote>
  <w:footnote w:id="15">
    <w:p w14:paraId="3BBFFA9A" w14:textId="77777777" w:rsidR="00A35B72" w:rsidRDefault="00A35B72" w:rsidP="00A35B72">
      <w:pPr>
        <w:pStyle w:val="Notedebasdepage"/>
      </w:pPr>
      <w:r>
        <w:rPr>
          <w:rStyle w:val="Appelnotedebasdep"/>
        </w:rPr>
        <w:footnoteRef/>
      </w:r>
      <w:r>
        <w:t xml:space="preserve"> </w:t>
      </w:r>
      <w:r>
        <w:tab/>
      </w:r>
      <w:r w:rsidRPr="0050793F">
        <w:t>Aucun régime concret n’est jamais pur (Aristote s’en était déjà avisé) pa</w:t>
      </w:r>
      <w:r w:rsidRPr="0050793F">
        <w:t>r</w:t>
      </w:r>
      <w:r w:rsidRPr="0050793F">
        <w:t>ce que le « régime » est une construction artif</w:t>
      </w:r>
      <w:r w:rsidRPr="0050793F">
        <w:t>i</w:t>
      </w:r>
      <w:r w:rsidRPr="0050793F">
        <w:t>cielle qui n’existe jamais telle quelle dans le réel, même si les gouvernants prétendent le contraire à l’occasion (quitte, si cela les arrange, à déclarer que le régime qu’ils bâti</w:t>
      </w:r>
      <w:r w:rsidRPr="0050793F">
        <w:t>s</w:t>
      </w:r>
      <w:r w:rsidRPr="0050793F">
        <w:t>sent et auquel ils s’identifient n’est « pas encore complètement réal</w:t>
      </w:r>
      <w:r w:rsidRPr="0050793F">
        <w:t>i</w:t>
      </w:r>
      <w:r w:rsidRPr="0050793F">
        <w:t>sé »).</w:t>
      </w:r>
    </w:p>
  </w:footnote>
  <w:footnote w:id="16">
    <w:p w14:paraId="4EFDBB10" w14:textId="77777777" w:rsidR="00A35B72" w:rsidRDefault="00A35B72" w:rsidP="00A35B72">
      <w:pPr>
        <w:pStyle w:val="Notedebasdepage"/>
      </w:pPr>
      <w:r>
        <w:rPr>
          <w:rStyle w:val="Appelnotedebasdep"/>
        </w:rPr>
        <w:footnoteRef/>
      </w:r>
      <w:r>
        <w:t xml:space="preserve"> </w:t>
      </w:r>
      <w:r>
        <w:tab/>
      </w:r>
      <w:r w:rsidRPr="0050793F">
        <w:t xml:space="preserve">Chapitre III, </w:t>
      </w:r>
      <w:r w:rsidRPr="0050793F">
        <w:rPr>
          <w:i/>
          <w:iCs/>
        </w:rPr>
        <w:t>section 1</w:t>
      </w:r>
      <w:r w:rsidRPr="0050793F">
        <w:t> : « Théorie du totalitarisme » (par Luc Ferry et Ev</w:t>
      </w:r>
      <w:r w:rsidRPr="0050793F">
        <w:t>e</w:t>
      </w:r>
      <w:r w:rsidRPr="0050793F">
        <w:t xml:space="preserve">lyne Pisier-Kouchner), </w:t>
      </w:r>
      <w:r w:rsidRPr="0050793F">
        <w:rPr>
          <w:i/>
          <w:iCs/>
        </w:rPr>
        <w:t>section 2</w:t>
      </w:r>
      <w:r w:rsidRPr="0050793F">
        <w:t> : « Sociologie des totalitarismes » (par Pierre A</w:t>
      </w:r>
      <w:r w:rsidRPr="0050793F">
        <w:t>n</w:t>
      </w:r>
      <w:r w:rsidRPr="0050793F">
        <w:t>sart).</w:t>
      </w:r>
    </w:p>
  </w:footnote>
  <w:footnote w:id="17">
    <w:p w14:paraId="76FE3BD6" w14:textId="77777777" w:rsidR="00A35B72" w:rsidRDefault="00A35B72" w:rsidP="00A35B72">
      <w:pPr>
        <w:pStyle w:val="Notedebasdepage"/>
      </w:pPr>
      <w:r>
        <w:rPr>
          <w:rStyle w:val="Appelnotedebasdep"/>
        </w:rPr>
        <w:footnoteRef/>
      </w:r>
      <w:r>
        <w:t xml:space="preserve"> </w:t>
      </w:r>
      <w:r>
        <w:tab/>
      </w:r>
      <w:r w:rsidRPr="0050793F">
        <w:t xml:space="preserve">Chapitre III, </w:t>
      </w:r>
      <w:r w:rsidRPr="0050793F">
        <w:rPr>
          <w:i/>
          <w:iCs/>
        </w:rPr>
        <w:t>section 4</w:t>
      </w:r>
      <w:r w:rsidRPr="0050793F">
        <w:t> : « </w:t>
      </w:r>
      <w:r w:rsidRPr="0050793F">
        <w:rPr>
          <w:smallCaps/>
        </w:rPr>
        <w:t xml:space="preserve">L’urss </w:t>
      </w:r>
      <w:r w:rsidRPr="0050793F">
        <w:t>ou le totalitarisme exemplaire » (par Hél</w:t>
      </w:r>
      <w:r w:rsidRPr="0050793F">
        <w:t>è</w:t>
      </w:r>
      <w:r w:rsidRPr="0050793F">
        <w:t xml:space="preserve">ne Carrère d’Encausse), </w:t>
      </w:r>
      <w:r w:rsidRPr="0050793F">
        <w:rPr>
          <w:i/>
          <w:iCs/>
        </w:rPr>
        <w:t>section 5</w:t>
      </w:r>
      <w:r w:rsidRPr="0050793F">
        <w:t> : « La Chine ou les tribulations du total</w:t>
      </w:r>
      <w:r w:rsidRPr="0050793F">
        <w:t>i</w:t>
      </w:r>
      <w:r w:rsidRPr="0050793F">
        <w:t>tarisme » (par Jean-Luc Domenach).</w:t>
      </w:r>
    </w:p>
  </w:footnote>
  <w:footnote w:id="18">
    <w:p w14:paraId="124A7795" w14:textId="77777777" w:rsidR="00A35B72" w:rsidRDefault="00A35B72" w:rsidP="00A35B72">
      <w:pPr>
        <w:pStyle w:val="Notedebasdepage"/>
      </w:pPr>
      <w:r>
        <w:rPr>
          <w:rStyle w:val="Appelnotedebasdep"/>
        </w:rPr>
        <w:footnoteRef/>
      </w:r>
      <w:r>
        <w:t xml:space="preserve"> </w:t>
      </w:r>
      <w:r>
        <w:tab/>
      </w:r>
      <w:r w:rsidRPr="0050793F">
        <w:t xml:space="preserve">Chapitre III, </w:t>
      </w:r>
      <w:r w:rsidRPr="0050793F">
        <w:rPr>
          <w:i/>
          <w:iCs/>
        </w:rPr>
        <w:t>se</w:t>
      </w:r>
      <w:r w:rsidRPr="0050793F">
        <w:rPr>
          <w:i/>
          <w:iCs/>
        </w:rPr>
        <w:t>c</w:t>
      </w:r>
      <w:r w:rsidRPr="0050793F">
        <w:rPr>
          <w:i/>
          <w:iCs/>
        </w:rPr>
        <w:t>tion 3</w:t>
      </w:r>
      <w:r w:rsidRPr="0050793F">
        <w:t> : « Tradition et révolution dans le national-socialisme ».</w:t>
      </w:r>
    </w:p>
  </w:footnote>
  <w:footnote w:id="19">
    <w:p w14:paraId="4DDA45E7" w14:textId="77777777" w:rsidR="00A35B72" w:rsidRDefault="00A35B72" w:rsidP="00A35B72">
      <w:pPr>
        <w:pStyle w:val="Notedebasdepage"/>
      </w:pPr>
      <w:r>
        <w:rPr>
          <w:rStyle w:val="Appelnotedebasdep"/>
        </w:rPr>
        <w:footnoteRef/>
      </w:r>
      <w:r>
        <w:t xml:space="preserve"> </w:t>
      </w:r>
      <w:r>
        <w:tab/>
      </w:r>
      <w:r w:rsidRPr="0050793F">
        <w:t>Un gouvernement peut être tyrannique et générateur d’insécurité par m</w:t>
      </w:r>
      <w:r w:rsidRPr="0050793F">
        <w:t>é</w:t>
      </w:r>
      <w:r w:rsidRPr="0050793F">
        <w:t>pris des garanties juridiques protégeant l’individu sans pour autant politiser to</w:t>
      </w:r>
      <w:r w:rsidRPr="0050793F">
        <w:t>u</w:t>
      </w:r>
      <w:r w:rsidRPr="0050793F">
        <w:t>tes les relations sociales et tout en laissant subsister des groupes auton</w:t>
      </w:r>
      <w:r w:rsidRPr="0050793F">
        <w:t>o</w:t>
      </w:r>
      <w:r w:rsidRPr="0050793F">
        <w:t>mes (ethnies, professions, clergés, voire syndicats, etc.) capables de maint</w:t>
      </w:r>
      <w:r w:rsidRPr="0050793F">
        <w:t>e</w:t>
      </w:r>
      <w:r w:rsidRPr="0050793F">
        <w:t>nir des esp</w:t>
      </w:r>
      <w:r w:rsidRPr="0050793F">
        <w:t>a</w:t>
      </w:r>
      <w:r w:rsidRPr="0050793F">
        <w:t>ces quasi publics de politisation. Pour cette raison d’ailleurs, il peut être physiquement plus violent dans la mesure où les groupes qui sont i</w:t>
      </w:r>
      <w:r w:rsidRPr="0050793F">
        <w:t>n</w:t>
      </w:r>
      <w:r w:rsidRPr="0050793F">
        <w:t>vestis par le po</w:t>
      </w:r>
      <w:r w:rsidRPr="0050793F">
        <w:t>u</w:t>
      </w:r>
      <w:r w:rsidRPr="0050793F">
        <w:t>voir sont moins dociles parce que moins contrôlés et moins « satisfaits ».</w:t>
      </w:r>
    </w:p>
  </w:footnote>
  <w:footnote w:id="20">
    <w:p w14:paraId="49B8804A" w14:textId="77777777" w:rsidR="00A35B72" w:rsidRDefault="00A35B72" w:rsidP="00A35B72">
      <w:pPr>
        <w:pStyle w:val="Notedebasdepage"/>
      </w:pPr>
      <w:r>
        <w:rPr>
          <w:rStyle w:val="Appelnotedebasdep"/>
        </w:rPr>
        <w:footnoteRef/>
      </w:r>
      <w:r>
        <w:t xml:space="preserve"> </w:t>
      </w:r>
      <w:r>
        <w:tab/>
      </w:r>
      <w:r w:rsidRPr="0050793F">
        <w:t>Le peu d’intérêt de l’immense majorité des politologues français pour la République indienne est vra</w:t>
      </w:r>
      <w:r w:rsidRPr="0050793F">
        <w:t>i</w:t>
      </w:r>
      <w:r w:rsidRPr="0050793F">
        <w:t>ment troublant. Évidemment, l’Inde n’a jamais fait partie de l’Empire (fra</w:t>
      </w:r>
      <w:r w:rsidRPr="0050793F">
        <w:t>n</w:t>
      </w:r>
      <w:r w:rsidRPr="0050793F">
        <w:t>çais), mais l’anthropologie française s’intéresse à l’Inde, pourquoi pas la science pol</w:t>
      </w:r>
      <w:r w:rsidRPr="0050793F">
        <w:t>i</w:t>
      </w:r>
      <w:r w:rsidRPr="0050793F">
        <w:t>tique ?</w:t>
      </w:r>
    </w:p>
  </w:footnote>
  <w:footnote w:id="21">
    <w:p w14:paraId="461E7AC3" w14:textId="77777777" w:rsidR="00A35B72" w:rsidRDefault="00A35B72" w:rsidP="00A35B72">
      <w:pPr>
        <w:pStyle w:val="Notedebasdepage"/>
      </w:pPr>
      <w:r>
        <w:rPr>
          <w:rStyle w:val="Appelnotedebasdep"/>
        </w:rPr>
        <w:footnoteRef/>
      </w:r>
      <w:r>
        <w:t xml:space="preserve"> </w:t>
      </w:r>
      <w:r>
        <w:tab/>
      </w:r>
      <w:r w:rsidRPr="0050793F">
        <w:t>Chap. I : « Le comparatisme » (par Jean Blondel).</w:t>
      </w:r>
    </w:p>
  </w:footnote>
  <w:footnote w:id="22">
    <w:p w14:paraId="1A58698D" w14:textId="77777777" w:rsidR="00A35B72" w:rsidRDefault="00A35B72" w:rsidP="00A35B72">
      <w:pPr>
        <w:pStyle w:val="Notedebasdepage"/>
      </w:pPr>
      <w:r>
        <w:rPr>
          <w:rStyle w:val="Appelnotedebasdep"/>
        </w:rPr>
        <w:footnoteRef/>
      </w:r>
      <w:r>
        <w:t xml:space="preserve"> </w:t>
      </w:r>
      <w:r>
        <w:tab/>
      </w:r>
      <w:r w:rsidRPr="0050793F">
        <w:t>Ethnocentrisme ne doit pas être confondu avec l’intérêt passionné pour son cas. Tocqueville peut ét</w:t>
      </w:r>
      <w:r w:rsidRPr="0050793F">
        <w:t>u</w:t>
      </w:r>
      <w:r w:rsidRPr="0050793F">
        <w:t>dier la démocratie en Amérique en ne pensant qu’à la France, c’est cette démarche qui lui permet de mieux comprendre les États-Unis de son époque en même temps que la R</w:t>
      </w:r>
      <w:r w:rsidRPr="0050793F">
        <w:t>é</w:t>
      </w:r>
      <w:r w:rsidRPr="0050793F">
        <w:t>volution française.</w:t>
      </w:r>
    </w:p>
  </w:footnote>
  <w:footnote w:id="23">
    <w:p w14:paraId="4CD6107A" w14:textId="77777777" w:rsidR="00A35B72" w:rsidRDefault="00A35B72" w:rsidP="00A35B72">
      <w:pPr>
        <w:pStyle w:val="Notedebasdepage"/>
      </w:pPr>
      <w:r>
        <w:rPr>
          <w:rStyle w:val="Appelnotedebasdep"/>
        </w:rPr>
        <w:footnoteRef/>
      </w:r>
      <w:r>
        <w:t xml:space="preserve"> </w:t>
      </w:r>
      <w:r>
        <w:tab/>
      </w:r>
      <w:r w:rsidRPr="0050793F">
        <w:t>On aura reconnu la formulation weberienne de la « constellation des int</w:t>
      </w:r>
      <w:r w:rsidRPr="0050793F">
        <w:t>é</w:t>
      </w:r>
      <w:r w:rsidRPr="0050793F">
        <w:t xml:space="preserve">rêts » et de l’ « ordre moral de l’autorité ». Voir sur l’opposition des deux conceptions de la sociologie politique comparative Randall Collins, </w:t>
      </w:r>
      <w:r w:rsidRPr="0050793F">
        <w:rPr>
          <w:i/>
        </w:rPr>
        <w:t>A co</w:t>
      </w:r>
      <w:r w:rsidRPr="0050793F">
        <w:rPr>
          <w:i/>
        </w:rPr>
        <w:t>m</w:t>
      </w:r>
      <w:r w:rsidRPr="0050793F">
        <w:rPr>
          <w:i/>
        </w:rPr>
        <w:t>parative approach to political sociology</w:t>
      </w:r>
      <w:r w:rsidRPr="0050793F">
        <w:t xml:space="preserve">, in Reinhard Bendix </w:t>
      </w:r>
      <w:r w:rsidRPr="0050793F">
        <w:rPr>
          <w:i/>
          <w:iCs/>
        </w:rPr>
        <w:t>et al.</w:t>
      </w:r>
      <w:r w:rsidRPr="0050793F">
        <w:t xml:space="preserve">, éd., </w:t>
      </w:r>
      <w:r w:rsidRPr="0050793F">
        <w:rPr>
          <w:i/>
        </w:rPr>
        <w:t>St</w:t>
      </w:r>
      <w:r w:rsidRPr="0050793F">
        <w:rPr>
          <w:i/>
        </w:rPr>
        <w:t>a</w:t>
      </w:r>
      <w:r w:rsidRPr="0050793F">
        <w:rPr>
          <w:i/>
        </w:rPr>
        <w:t>te and Society</w:t>
      </w:r>
      <w:r w:rsidRPr="0050793F">
        <w:t>, Be</w:t>
      </w:r>
      <w:r w:rsidRPr="0050793F">
        <w:t>r</w:t>
      </w:r>
      <w:r w:rsidRPr="0050793F">
        <w:t>keley, University of California Press, 1973, pp. 42-67.</w:t>
      </w:r>
    </w:p>
  </w:footnote>
  <w:footnote w:id="24">
    <w:p w14:paraId="4B42F262" w14:textId="77777777" w:rsidR="00A35B72" w:rsidRDefault="00A35B72" w:rsidP="00A35B72">
      <w:pPr>
        <w:pStyle w:val="Notedebasdepage"/>
      </w:pPr>
      <w:r>
        <w:rPr>
          <w:rStyle w:val="Appelnotedebasdep"/>
        </w:rPr>
        <w:footnoteRef/>
      </w:r>
      <w:r>
        <w:t xml:space="preserve"> </w:t>
      </w:r>
      <w:r>
        <w:tab/>
      </w:r>
      <w:r w:rsidRPr="0050793F">
        <w:t xml:space="preserve">Elles le sont peut-être </w:t>
      </w:r>
      <w:r w:rsidRPr="0050793F">
        <w:rPr>
          <w:i/>
          <w:iCs/>
        </w:rPr>
        <w:t>prat</w:t>
      </w:r>
      <w:r w:rsidRPr="0050793F">
        <w:rPr>
          <w:i/>
          <w:iCs/>
        </w:rPr>
        <w:t>i</w:t>
      </w:r>
      <w:r w:rsidRPr="0050793F">
        <w:rPr>
          <w:i/>
          <w:iCs/>
        </w:rPr>
        <w:t>quement</w:t>
      </w:r>
      <w:r w:rsidRPr="0050793F">
        <w:t xml:space="preserve"> pour le moment, mais le savoir ne fait pas une mince diff</w:t>
      </w:r>
      <w:r w:rsidRPr="0050793F">
        <w:t>é</w:t>
      </w:r>
      <w:r w:rsidRPr="0050793F">
        <w:t>rence.</w:t>
      </w:r>
    </w:p>
  </w:footnote>
  <w:footnote w:id="25">
    <w:p w14:paraId="6259802D" w14:textId="77777777" w:rsidR="00A35B72" w:rsidRDefault="00A35B72" w:rsidP="00A35B72">
      <w:pPr>
        <w:pStyle w:val="Notedebasdepage"/>
      </w:pPr>
      <w:r>
        <w:rPr>
          <w:rStyle w:val="Appelnotedebasdep"/>
        </w:rPr>
        <w:footnoteRef/>
      </w:r>
      <w:r>
        <w:t xml:space="preserve"> </w:t>
      </w:r>
      <w:r>
        <w:tab/>
      </w:r>
      <w:r w:rsidRPr="0050793F">
        <w:t xml:space="preserve">S. P. Huntington, The change to change. Modernization, development and politics, </w:t>
      </w:r>
      <w:r w:rsidRPr="0050793F">
        <w:rPr>
          <w:i/>
          <w:iCs/>
        </w:rPr>
        <w:t>Comparative Pol</w:t>
      </w:r>
      <w:r w:rsidRPr="0050793F">
        <w:rPr>
          <w:i/>
          <w:iCs/>
        </w:rPr>
        <w:t>i</w:t>
      </w:r>
      <w:r w:rsidRPr="0050793F">
        <w:rPr>
          <w:i/>
          <w:iCs/>
        </w:rPr>
        <w:t>tics</w:t>
      </w:r>
      <w:r w:rsidRPr="0050793F">
        <w:t>, avril 1971, p. 283-322.</w:t>
      </w:r>
    </w:p>
  </w:footnote>
  <w:footnote w:id="26">
    <w:p w14:paraId="1E9731BD" w14:textId="77777777" w:rsidR="00A35B72" w:rsidRDefault="00A35B72" w:rsidP="00A35B72">
      <w:pPr>
        <w:pStyle w:val="Notedebasdepage"/>
      </w:pPr>
      <w:r>
        <w:rPr>
          <w:rStyle w:val="Appelnotedebasdep"/>
        </w:rPr>
        <w:footnoteRef/>
      </w:r>
      <w:r>
        <w:t xml:space="preserve"> </w:t>
      </w:r>
      <w:r>
        <w:tab/>
      </w:r>
      <w:r w:rsidRPr="0050793F">
        <w:t xml:space="preserve">David Easton, </w:t>
      </w:r>
      <w:r w:rsidRPr="0050793F">
        <w:rPr>
          <w:i/>
        </w:rPr>
        <w:t>A systems analysis of political life</w:t>
      </w:r>
      <w:r w:rsidRPr="0050793F">
        <w:t>, Lo</w:t>
      </w:r>
      <w:r w:rsidRPr="0050793F">
        <w:t>n</w:t>
      </w:r>
      <w:r w:rsidRPr="0050793F">
        <w:t>dres, J. Wiley, 1965, p. 193.</w:t>
      </w:r>
    </w:p>
  </w:footnote>
  <w:footnote w:id="27">
    <w:p w14:paraId="295BEF03" w14:textId="77777777" w:rsidR="00A35B72" w:rsidRDefault="00A35B72" w:rsidP="00A35B72">
      <w:pPr>
        <w:pStyle w:val="Notedebasdepage"/>
      </w:pPr>
      <w:r>
        <w:rPr>
          <w:rStyle w:val="Appelnotedebasdep"/>
        </w:rPr>
        <w:footnoteRef/>
      </w:r>
      <w:r>
        <w:t xml:space="preserve"> </w:t>
      </w:r>
      <w:r>
        <w:tab/>
      </w:r>
      <w:r w:rsidRPr="0050793F">
        <w:t xml:space="preserve">David Apter, </w:t>
      </w:r>
      <w:r w:rsidRPr="0050793F">
        <w:rPr>
          <w:i/>
        </w:rPr>
        <w:t>Some conceptual approaches to the study of modernization</w:t>
      </w:r>
      <w:r w:rsidRPr="0050793F">
        <w:t xml:space="preserve">, Englewood Cliffs </w:t>
      </w:r>
      <w:r w:rsidRPr="0050793F">
        <w:rPr>
          <w:smallCaps/>
        </w:rPr>
        <w:t xml:space="preserve">(nj), </w:t>
      </w:r>
      <w:r w:rsidRPr="0050793F">
        <w:t>Prent</w:t>
      </w:r>
      <w:r w:rsidRPr="0050793F">
        <w:t>i</w:t>
      </w:r>
      <w:r w:rsidRPr="0050793F">
        <w:t>ce Hall, 1968.</w:t>
      </w:r>
    </w:p>
  </w:footnote>
  <w:footnote w:id="28">
    <w:p w14:paraId="46ED0747" w14:textId="77777777" w:rsidR="00A35B72" w:rsidRDefault="00A35B72" w:rsidP="00A35B72">
      <w:pPr>
        <w:pStyle w:val="Notedebasdepage"/>
      </w:pPr>
      <w:r>
        <w:rPr>
          <w:rStyle w:val="Appelnotedebasdep"/>
        </w:rPr>
        <w:footnoteRef/>
      </w:r>
      <w:r>
        <w:t xml:space="preserve"> </w:t>
      </w:r>
      <w:r>
        <w:tab/>
      </w:r>
      <w:r w:rsidRPr="0050793F">
        <w:t xml:space="preserve">Faut-il rappeler les livres II à VIII de </w:t>
      </w:r>
      <w:hyperlink r:id="rId1" w:history="1">
        <w:r w:rsidRPr="0050793F">
          <w:rPr>
            <w:rStyle w:val="Hyperlien"/>
            <w:i/>
            <w:szCs w:val="14"/>
          </w:rPr>
          <w:t>L’Esprit des lois</w:t>
        </w:r>
      </w:hyperlink>
      <w:r w:rsidRPr="0050793F">
        <w:t xml:space="preserve"> et la discu</w:t>
      </w:r>
      <w:r w:rsidRPr="0050793F">
        <w:t>s</w:t>
      </w:r>
      <w:r w:rsidRPr="0050793F">
        <w:t xml:space="preserve">sion des </w:t>
      </w:r>
      <w:r w:rsidRPr="0050793F">
        <w:rPr>
          <w:i/>
          <w:iCs/>
        </w:rPr>
        <w:t>principes</w:t>
      </w:r>
      <w:r w:rsidRPr="0050793F">
        <w:t xml:space="preserve"> des gouvernements (la vertu pour la démocratie, la m</w:t>
      </w:r>
      <w:r w:rsidRPr="0050793F">
        <w:t>o</w:t>
      </w:r>
      <w:r w:rsidRPr="0050793F">
        <w:t>dération pour l’aristocratie, l’honneur pour la monarchie, la crainte pour le despoti</w:t>
      </w:r>
      <w:r w:rsidRPr="0050793F">
        <w:t>s</w:t>
      </w:r>
      <w:r w:rsidRPr="0050793F">
        <w:t>me) ainsi que de leur corru</w:t>
      </w:r>
      <w:r w:rsidRPr="0050793F">
        <w:t>p</w:t>
      </w:r>
      <w:r w:rsidRPr="0050793F">
        <w:t>tion (par exemple la corruption de la démocratie par la perte de l’esprit d’égalité ou « quand on prend l’esprit d’égalité e</w:t>
      </w:r>
      <w:r w:rsidRPr="0050793F">
        <w:t>x</w:t>
      </w:r>
      <w:r w:rsidRPr="0050793F">
        <w:t>trême » (liv. VIII)).</w:t>
      </w:r>
    </w:p>
  </w:footnote>
  <w:footnote w:id="29">
    <w:p w14:paraId="0E3D09AF" w14:textId="77777777" w:rsidR="00A35B72" w:rsidRDefault="00A35B72" w:rsidP="00A35B72">
      <w:pPr>
        <w:pStyle w:val="Notedebasdepage"/>
      </w:pPr>
      <w:r>
        <w:rPr>
          <w:rStyle w:val="Appelnotedebasdep"/>
        </w:rPr>
        <w:footnoteRef/>
      </w:r>
      <w:r>
        <w:t xml:space="preserve"> </w:t>
      </w:r>
      <w:r>
        <w:tab/>
      </w:r>
      <w:r w:rsidRPr="0050793F">
        <w:t>La thèse a été vigoureusement exprimée par Harry Eckstein, Authority rel</w:t>
      </w:r>
      <w:r w:rsidRPr="0050793F">
        <w:t>a</w:t>
      </w:r>
      <w:r w:rsidRPr="0050793F">
        <w:t>tions and governmental performances : a theoretical framework,</w:t>
      </w:r>
      <w:r w:rsidRPr="0050793F">
        <w:rPr>
          <w:i/>
        </w:rPr>
        <w:t xml:space="preserve"> Compar</w:t>
      </w:r>
      <w:r w:rsidRPr="0050793F">
        <w:rPr>
          <w:i/>
        </w:rPr>
        <w:t>a</w:t>
      </w:r>
      <w:r w:rsidRPr="0050793F">
        <w:rPr>
          <w:i/>
        </w:rPr>
        <w:t>tive political studies</w:t>
      </w:r>
      <w:r w:rsidRPr="0050793F">
        <w:t>, II, octobre 1969. On sait surtout ce que Tocqueville a t</w:t>
      </w:r>
      <w:r w:rsidRPr="0050793F">
        <w:t>i</w:t>
      </w:r>
      <w:r w:rsidRPr="0050793F">
        <w:t>ré de l’analyse des rapports entre les valeurs présentes dans les relations sociales (et notamment interpersonnelles) et les régimes politiques, nota</w:t>
      </w:r>
      <w:r w:rsidRPr="0050793F">
        <w:t>m</w:t>
      </w:r>
      <w:r w:rsidRPr="0050793F">
        <w:t xml:space="preserve">ment dans </w:t>
      </w:r>
      <w:r w:rsidRPr="0050793F">
        <w:rPr>
          <w:i/>
          <w:iCs/>
        </w:rPr>
        <w:t>De la démocratie en Amérique</w:t>
      </w:r>
      <w:r w:rsidRPr="0050793F">
        <w:t>.</w:t>
      </w:r>
    </w:p>
  </w:footnote>
  <w:footnote w:id="30">
    <w:p w14:paraId="56A93EB6" w14:textId="77777777" w:rsidR="00A35B72" w:rsidRDefault="00A35B72" w:rsidP="00A35B72">
      <w:pPr>
        <w:pStyle w:val="Notedebasdepage"/>
      </w:pPr>
      <w:r>
        <w:rPr>
          <w:rStyle w:val="Appelnotedebasdep"/>
        </w:rPr>
        <w:footnoteRef/>
      </w:r>
      <w:r>
        <w:t xml:space="preserve"> </w:t>
      </w:r>
      <w:r>
        <w:tab/>
      </w:r>
      <w:r w:rsidRPr="0050793F">
        <w:t xml:space="preserve">Chap. II, par Georges Lavau et Olivier Duhamel, chap. V, </w:t>
      </w:r>
      <w:r w:rsidRPr="0050793F">
        <w:rPr>
          <w:i/>
          <w:iCs/>
        </w:rPr>
        <w:t>section 6</w:t>
      </w:r>
      <w:r w:rsidRPr="0050793F">
        <w:t>, par Albert Mab</w:t>
      </w:r>
      <w:r w:rsidRPr="0050793F">
        <w:t>i</w:t>
      </w:r>
      <w:r w:rsidRPr="0050793F">
        <w:t>leau.</w:t>
      </w:r>
    </w:p>
  </w:footnote>
  <w:footnote w:id="31">
    <w:p w14:paraId="35D7B88A" w14:textId="77777777" w:rsidR="00A35B72" w:rsidRDefault="00A35B72" w:rsidP="00A35B72">
      <w:pPr>
        <w:pStyle w:val="Notedebasdepage"/>
      </w:pPr>
      <w:r>
        <w:rPr>
          <w:rStyle w:val="Appelnotedebasdep"/>
        </w:rPr>
        <w:footnoteRef/>
      </w:r>
      <w:r>
        <w:t xml:space="preserve"> </w:t>
      </w:r>
      <w:r>
        <w:tab/>
      </w:r>
      <w:r w:rsidRPr="0050793F">
        <w:t>Vol. 4, chap. IX, par Yves Mény.</w:t>
      </w:r>
    </w:p>
  </w:footnote>
  <w:footnote w:id="32">
    <w:p w14:paraId="2FCF599B" w14:textId="77777777" w:rsidR="00A35B72" w:rsidRDefault="00A35B72" w:rsidP="00A35B72">
      <w:pPr>
        <w:pStyle w:val="Notedebasdepage"/>
      </w:pPr>
      <w:r>
        <w:rPr>
          <w:rStyle w:val="Appelnotedebasdep"/>
        </w:rPr>
        <w:footnoteRef/>
      </w:r>
      <w:r>
        <w:t xml:space="preserve"> </w:t>
      </w:r>
      <w:r>
        <w:tab/>
      </w:r>
      <w:r w:rsidRPr="0050793F">
        <w:t>Bien entendu une perspective nord-américaine sera différente. Le v</w:t>
      </w:r>
      <w:r w:rsidRPr="0050793F">
        <w:t>o</w:t>
      </w:r>
      <w:r w:rsidRPr="0050793F">
        <w:t xml:space="preserve">lume V du </w:t>
      </w:r>
      <w:r w:rsidRPr="0050793F">
        <w:rPr>
          <w:i/>
        </w:rPr>
        <w:t>Handbook of political science</w:t>
      </w:r>
      <w:r w:rsidRPr="0050793F">
        <w:t xml:space="preserve"> (Fred Greenstein et Ne</w:t>
      </w:r>
      <w:r w:rsidRPr="0050793F">
        <w:t>l</w:t>
      </w:r>
      <w:r w:rsidRPr="0050793F">
        <w:t>son Polsby, éd., New York, Addison Wesley, 1975) consacré aux institutions gouverneme</w:t>
      </w:r>
      <w:r w:rsidRPr="0050793F">
        <w:t>n</w:t>
      </w:r>
      <w:r w:rsidRPr="0050793F">
        <w:t>tales comprend un chapitre II consacré au f</w:t>
      </w:r>
      <w:r w:rsidRPr="0050793F">
        <w:t>é</w:t>
      </w:r>
      <w:r w:rsidRPr="0050793F">
        <w:t>déralisme (par William Riker).</w:t>
      </w:r>
    </w:p>
  </w:footnote>
  <w:footnote w:id="33">
    <w:p w14:paraId="40AD501F" w14:textId="77777777" w:rsidR="00A35B72" w:rsidRDefault="00A35B72" w:rsidP="00A35B72">
      <w:pPr>
        <w:pStyle w:val="Notedebasdepage"/>
      </w:pPr>
      <w:r>
        <w:rPr>
          <w:rStyle w:val="Appelnotedebasdep"/>
        </w:rPr>
        <w:footnoteRef/>
      </w:r>
      <w:r>
        <w:t xml:space="preserve"> </w:t>
      </w:r>
      <w:r>
        <w:tab/>
      </w:r>
      <w:r w:rsidRPr="0050793F">
        <w:t>C’est le parti pris par exemple par le petit livre intr</w:t>
      </w:r>
      <w:r w:rsidRPr="0050793F">
        <w:t>o</w:t>
      </w:r>
      <w:r w:rsidRPr="0050793F">
        <w:t xml:space="preserve">ductif de Robert C. Fried, </w:t>
      </w:r>
      <w:r w:rsidRPr="0050793F">
        <w:rPr>
          <w:i/>
        </w:rPr>
        <w:t>Comparative political instit</w:t>
      </w:r>
      <w:r w:rsidRPr="0050793F">
        <w:rPr>
          <w:i/>
        </w:rPr>
        <w:t>u</w:t>
      </w:r>
      <w:r w:rsidRPr="0050793F">
        <w:rPr>
          <w:i/>
        </w:rPr>
        <w:t>tions</w:t>
      </w:r>
      <w:r w:rsidRPr="0050793F">
        <w:t>, New York, Mac Millan, 1966.</w:t>
      </w:r>
    </w:p>
  </w:footnote>
  <w:footnote w:id="34">
    <w:p w14:paraId="53E793AC" w14:textId="77777777" w:rsidR="00A35B72" w:rsidRDefault="00A35B72" w:rsidP="00A35B72">
      <w:pPr>
        <w:pStyle w:val="Notedebasdepage"/>
      </w:pPr>
      <w:r>
        <w:rPr>
          <w:rStyle w:val="Appelnotedebasdep"/>
        </w:rPr>
        <w:footnoteRef/>
      </w:r>
      <w:r>
        <w:t xml:space="preserve"> </w:t>
      </w:r>
      <w:r>
        <w:tab/>
      </w:r>
      <w:r w:rsidRPr="0050793F">
        <w:t>Vol. 3, chap. VI et VII, par Jean et Monica Chariot.</w:t>
      </w:r>
    </w:p>
  </w:footnote>
  <w:footnote w:id="35">
    <w:p w14:paraId="7619023A" w14:textId="77777777" w:rsidR="00A35B72" w:rsidRDefault="00A35B72" w:rsidP="00A35B72">
      <w:pPr>
        <w:pStyle w:val="Notedebasdepage"/>
      </w:pPr>
      <w:r>
        <w:rPr>
          <w:rStyle w:val="Appelnotedebasdep"/>
        </w:rPr>
        <w:footnoteRef/>
      </w:r>
      <w:r>
        <w:t xml:space="preserve"> </w:t>
      </w:r>
      <w:r>
        <w:tab/>
      </w:r>
      <w:r w:rsidRPr="0050793F">
        <w:t xml:space="preserve">Robert C. Fried, </w:t>
      </w:r>
      <w:r w:rsidRPr="0050793F">
        <w:rPr>
          <w:i/>
          <w:iCs/>
        </w:rPr>
        <w:t>op. cit.</w:t>
      </w:r>
      <w:r w:rsidRPr="0050793F">
        <w:t>, p. 2.</w:t>
      </w:r>
    </w:p>
  </w:footnote>
  <w:footnote w:id="36">
    <w:p w14:paraId="3877559F" w14:textId="77777777" w:rsidR="00A35B72" w:rsidRDefault="00A35B72" w:rsidP="00A35B72">
      <w:pPr>
        <w:pStyle w:val="Notedebasdepage"/>
      </w:pPr>
      <w:r>
        <w:rPr>
          <w:rStyle w:val="Appelnotedebasdep"/>
        </w:rPr>
        <w:footnoteRef/>
      </w:r>
      <w:r>
        <w:t xml:space="preserve"> </w:t>
      </w:r>
      <w:r>
        <w:tab/>
      </w:r>
      <w:r w:rsidRPr="0050793F">
        <w:t>Chap. VII, par François Chazel.</w:t>
      </w:r>
    </w:p>
  </w:footnote>
  <w:footnote w:id="37">
    <w:p w14:paraId="551C73A0" w14:textId="77777777" w:rsidR="00A35B72" w:rsidRDefault="00A35B72" w:rsidP="00A35B72">
      <w:pPr>
        <w:pStyle w:val="Notedebasdepage"/>
      </w:pPr>
      <w:r>
        <w:rPr>
          <w:rStyle w:val="Appelnotedebasdep"/>
        </w:rPr>
        <w:footnoteRef/>
      </w:r>
      <w:r>
        <w:t xml:space="preserve"> </w:t>
      </w:r>
      <w:r>
        <w:tab/>
      </w:r>
      <w:r w:rsidRPr="0050793F">
        <w:t>Chap. VI, par Alain Rouquié.</w:t>
      </w:r>
    </w:p>
  </w:footnote>
  <w:footnote w:id="38">
    <w:p w14:paraId="3F8CAA2D" w14:textId="77777777" w:rsidR="00A35B72" w:rsidRDefault="00A35B72" w:rsidP="00A35B72">
      <w:pPr>
        <w:pStyle w:val="Notedebasdepage"/>
      </w:pPr>
      <w:r>
        <w:rPr>
          <w:rStyle w:val="Appelnotedebasdep"/>
        </w:rPr>
        <w:footnoteRef/>
      </w:r>
      <w:r>
        <w:t xml:space="preserve"> </w:t>
      </w:r>
      <w:r>
        <w:tab/>
      </w:r>
      <w:r w:rsidRPr="0050793F">
        <w:t xml:space="preserve">Joseph La Palombara, </w:t>
      </w:r>
      <w:r w:rsidRPr="0050793F">
        <w:rPr>
          <w:i/>
        </w:rPr>
        <w:t>Politics within Nations</w:t>
      </w:r>
      <w:r w:rsidRPr="0050793F">
        <w:t xml:space="preserve">, Englewood Cliffs </w:t>
      </w:r>
      <w:r w:rsidRPr="0050793F">
        <w:rPr>
          <w:smallCaps/>
        </w:rPr>
        <w:t xml:space="preserve">(nj), </w:t>
      </w:r>
      <w:r w:rsidRPr="0050793F">
        <w:t>Pre</w:t>
      </w:r>
      <w:r w:rsidRPr="0050793F">
        <w:t>n</w:t>
      </w:r>
      <w:r w:rsidRPr="0050793F">
        <w:t>tice Hall, 1974, chap. X, p. 371-419. Ce chap</w:t>
      </w:r>
      <w:r w:rsidRPr="0050793F">
        <w:t>i</w:t>
      </w:r>
      <w:r w:rsidRPr="0050793F">
        <w:t>tre prend place, il est vrai, dans la pa</w:t>
      </w:r>
      <w:r w:rsidRPr="0050793F">
        <w:t>r</w:t>
      </w:r>
      <w:r w:rsidRPr="0050793F">
        <w:t>tie « Participation et comportements politiques » et non dans la partie « Institutions politiques ». Dans le volume 3 du pr</w:t>
      </w:r>
      <w:r w:rsidRPr="0050793F">
        <w:t>é</w:t>
      </w:r>
      <w:r w:rsidRPr="0050793F">
        <w:t xml:space="preserve">sent ouvrage, la </w:t>
      </w:r>
      <w:r w:rsidRPr="0050793F">
        <w:rPr>
          <w:i/>
          <w:iCs/>
        </w:rPr>
        <w:t>section 1</w:t>
      </w:r>
      <w:r w:rsidRPr="0050793F">
        <w:t xml:space="preserve"> du chap</w:t>
      </w:r>
      <w:r w:rsidRPr="0050793F">
        <w:t>i</w:t>
      </w:r>
      <w:r w:rsidRPr="0050793F">
        <w:t>tre V : « Participation et comportement » en traite mais de façon assez r</w:t>
      </w:r>
      <w:r w:rsidRPr="0050793F">
        <w:t>a</w:t>
      </w:r>
      <w:r w:rsidRPr="0050793F">
        <w:t>pide. Mais violence et corruption ne sont pas que des « comportements », elles sont des éléments qui structurent les régimes, m</w:t>
      </w:r>
      <w:r w:rsidRPr="0050793F">
        <w:t>ê</w:t>
      </w:r>
      <w:r w:rsidRPr="0050793F">
        <w:t>me si là où règne totalement la violence nue dans un climat de t</w:t>
      </w:r>
      <w:r w:rsidRPr="0050793F">
        <w:t>y</w:t>
      </w:r>
      <w:r w:rsidRPr="0050793F">
        <w:t xml:space="preserve">rannie ou d’anarchie guerrière on ne peut plus proprement parler de régime </w:t>
      </w:r>
      <w:r w:rsidRPr="0050793F">
        <w:rPr>
          <w:i/>
          <w:iCs/>
        </w:rPr>
        <w:t>polit</w:t>
      </w:r>
      <w:r w:rsidRPr="0050793F">
        <w:rPr>
          <w:i/>
          <w:iCs/>
        </w:rPr>
        <w:t>i</w:t>
      </w:r>
      <w:r w:rsidRPr="0050793F">
        <w:rPr>
          <w:i/>
          <w:iCs/>
        </w:rPr>
        <w:t>que</w:t>
      </w:r>
      <w:r w:rsidRPr="0050793F">
        <w:t>.</w:t>
      </w:r>
    </w:p>
  </w:footnote>
  <w:footnote w:id="39">
    <w:p w14:paraId="12694D27" w14:textId="77777777" w:rsidR="00A35B72" w:rsidRDefault="00A35B72" w:rsidP="00A35B72">
      <w:pPr>
        <w:pStyle w:val="Notedebasdepage"/>
      </w:pPr>
      <w:r>
        <w:rPr>
          <w:rStyle w:val="Appelnotedebasdep"/>
        </w:rPr>
        <w:footnoteRef/>
      </w:r>
      <w:r>
        <w:t xml:space="preserve"> </w:t>
      </w:r>
      <w:r>
        <w:tab/>
      </w:r>
      <w:r w:rsidRPr="0050793F">
        <w:t>Dans ce dernier cas, moralisme et « innocente » hypocrisie se rejo</w:t>
      </w:r>
      <w:r w:rsidRPr="0050793F">
        <w:t>i</w:t>
      </w:r>
      <w:r w:rsidRPr="0050793F">
        <w:t>gnent le plus souvent. Il me souvient d’avoir e</w:t>
      </w:r>
      <w:r w:rsidRPr="0050793F">
        <w:t>n</w:t>
      </w:r>
      <w:r w:rsidRPr="0050793F">
        <w:t>tendu à la fois nier que la révolution culturelle chinoise ait pratiqué syst</w:t>
      </w:r>
      <w:r w:rsidRPr="0050793F">
        <w:t>é</w:t>
      </w:r>
      <w:r w:rsidRPr="0050793F">
        <w:t>matiquement l’assassinat et la délation et expl</w:t>
      </w:r>
      <w:r w:rsidRPr="0050793F">
        <w:t>i</w:t>
      </w:r>
      <w:r w:rsidRPr="0050793F">
        <w:t>quer ces pratiques par le contexte culturel historique. Évidemment, quand on a connu les Seigneurs de la Guerre, la torture et l’enfermement deviennent probablement l’équivalent fon</w:t>
      </w:r>
      <w:r w:rsidRPr="0050793F">
        <w:t>c</w:t>
      </w:r>
      <w:r w:rsidRPr="0050793F">
        <w:t>tionnel d’un débat parlementaire et de la perte d’un siège de conseiller m</w:t>
      </w:r>
      <w:r w:rsidRPr="0050793F">
        <w:t>u</w:t>
      </w:r>
      <w:r w:rsidRPr="0050793F">
        <w:t>nicipal…</w:t>
      </w:r>
    </w:p>
  </w:footnote>
  <w:footnote w:id="40">
    <w:p w14:paraId="6CC18B9C" w14:textId="77777777" w:rsidR="00A35B72" w:rsidRDefault="00A35B72" w:rsidP="00A35B72">
      <w:pPr>
        <w:pStyle w:val="Notedebasdepage"/>
      </w:pPr>
      <w:r>
        <w:rPr>
          <w:rStyle w:val="Appelnotedebasdep"/>
        </w:rPr>
        <w:footnoteRef/>
      </w:r>
      <w:r>
        <w:t xml:space="preserve"> </w:t>
      </w:r>
      <w:r>
        <w:tab/>
      </w:r>
      <w:r w:rsidRPr="0050793F">
        <w:t>La plupart des études empiriques récentes traitent de la violence comme un aspect des crises et des révol</w:t>
      </w:r>
      <w:r w:rsidRPr="0050793F">
        <w:t>u</w:t>
      </w:r>
      <w:r w:rsidRPr="0050793F">
        <w:t xml:space="preserve">tions, un défi jeté aux États libéraux, ou un problème de fonctionnement des démocraties (Ekkart Zimmermann, </w:t>
      </w:r>
      <w:r w:rsidRPr="0050793F">
        <w:rPr>
          <w:i/>
        </w:rPr>
        <w:t>Polit</w:t>
      </w:r>
      <w:r w:rsidRPr="0050793F">
        <w:rPr>
          <w:i/>
        </w:rPr>
        <w:t>i</w:t>
      </w:r>
      <w:r w:rsidRPr="0050793F">
        <w:rPr>
          <w:i/>
        </w:rPr>
        <w:t>cal violence. Crisis and revolution</w:t>
      </w:r>
      <w:r w:rsidRPr="0050793F">
        <w:t>, New York, Schenkman, 1983 ; P. Wi</w:t>
      </w:r>
      <w:r w:rsidRPr="0050793F">
        <w:t>l</w:t>
      </w:r>
      <w:r w:rsidRPr="0050793F">
        <w:t xml:space="preserve">kinson, </w:t>
      </w:r>
      <w:r w:rsidRPr="0050793F">
        <w:rPr>
          <w:i/>
        </w:rPr>
        <w:t>Terrorism and the liberal State</w:t>
      </w:r>
      <w:r w:rsidRPr="0050793F">
        <w:t>, Lo</w:t>
      </w:r>
      <w:r w:rsidRPr="0050793F">
        <w:t>n</w:t>
      </w:r>
      <w:r w:rsidRPr="0050793F">
        <w:t xml:space="preserve">dres, Mac Millan, 1977 ; G. Bingham Powell, </w:t>
      </w:r>
      <w:r w:rsidRPr="0050793F">
        <w:rPr>
          <w:i/>
        </w:rPr>
        <w:t>Contemporary democracies : particip</w:t>
      </w:r>
      <w:r w:rsidRPr="0050793F">
        <w:rPr>
          <w:i/>
        </w:rPr>
        <w:t>a</w:t>
      </w:r>
      <w:r w:rsidRPr="0050793F">
        <w:rPr>
          <w:i/>
        </w:rPr>
        <w:t>tion, stability and violence</w:t>
      </w:r>
      <w:r w:rsidRPr="0050793F">
        <w:t>, Cambridge (Mass.), Harvard Univers</w:t>
      </w:r>
      <w:r w:rsidRPr="0050793F">
        <w:t>i</w:t>
      </w:r>
      <w:r w:rsidRPr="0050793F">
        <w:t xml:space="preserve">ty Press, 1982). Signalons le petit livre de Fred von der Mehden, </w:t>
      </w:r>
      <w:r w:rsidRPr="0050793F">
        <w:rPr>
          <w:i/>
        </w:rPr>
        <w:t>Comparative political violence</w:t>
      </w:r>
      <w:r w:rsidRPr="0050793F">
        <w:t>, Engl</w:t>
      </w:r>
      <w:r w:rsidRPr="0050793F">
        <w:t>e</w:t>
      </w:r>
      <w:r w:rsidRPr="0050793F">
        <w:t xml:space="preserve">wood Cliffs </w:t>
      </w:r>
      <w:r w:rsidRPr="0050793F">
        <w:rPr>
          <w:smallCaps/>
        </w:rPr>
        <w:t xml:space="preserve">(nj), </w:t>
      </w:r>
      <w:r w:rsidRPr="0050793F">
        <w:t xml:space="preserve">Prentice Hall, 1973 ; la somme </w:t>
      </w:r>
      <w:r w:rsidRPr="0050793F">
        <w:rPr>
          <w:i/>
        </w:rPr>
        <w:t>The history of vi</w:t>
      </w:r>
      <w:r w:rsidRPr="0050793F">
        <w:rPr>
          <w:i/>
        </w:rPr>
        <w:t>o</w:t>
      </w:r>
      <w:r w:rsidRPr="0050793F">
        <w:rPr>
          <w:i/>
        </w:rPr>
        <w:t>lence in</w:t>
      </w:r>
      <w:r w:rsidRPr="0050793F">
        <w:t xml:space="preserve"> America avec une introduction de Hugh D</w:t>
      </w:r>
      <w:r w:rsidRPr="0050793F">
        <w:t>a</w:t>
      </w:r>
      <w:r w:rsidRPr="0050793F">
        <w:t xml:space="preserve">vis Graham et Ted Gurr, New York, Bantam Book, 1969, ainsi que le </w:t>
      </w:r>
      <w:r w:rsidRPr="0050793F">
        <w:rPr>
          <w:i/>
        </w:rPr>
        <w:t>Handbook of pol</w:t>
      </w:r>
      <w:r w:rsidRPr="0050793F">
        <w:rPr>
          <w:i/>
        </w:rPr>
        <w:t>i</w:t>
      </w:r>
      <w:r w:rsidRPr="0050793F">
        <w:rPr>
          <w:i/>
        </w:rPr>
        <w:t>tical conflict</w:t>
      </w:r>
      <w:r w:rsidRPr="0050793F">
        <w:t xml:space="preserve"> (Ted Gurr, éd.), New York, Free Press, 1980. Confessons le plaisir pris à la lect</w:t>
      </w:r>
      <w:r w:rsidRPr="0050793F">
        <w:t>u</w:t>
      </w:r>
      <w:r w:rsidRPr="0050793F">
        <w:t xml:space="preserve">re du savant petit livre de Bernard Lewis, </w:t>
      </w:r>
      <w:r w:rsidRPr="0050793F">
        <w:rPr>
          <w:i/>
        </w:rPr>
        <w:t>The assassins. A rad</w:t>
      </w:r>
      <w:r w:rsidRPr="0050793F">
        <w:rPr>
          <w:i/>
        </w:rPr>
        <w:t>i</w:t>
      </w:r>
      <w:r w:rsidRPr="0050793F">
        <w:rPr>
          <w:i/>
        </w:rPr>
        <w:t>cal sect in Islam</w:t>
      </w:r>
      <w:r w:rsidRPr="0050793F">
        <w:t>, Londres, Weide</w:t>
      </w:r>
      <w:r w:rsidRPr="0050793F">
        <w:t>n</w:t>
      </w:r>
      <w:r w:rsidRPr="0050793F">
        <w:t xml:space="preserve">feld &amp; Nicholson, 1967 (trad. franc., </w:t>
      </w:r>
      <w:r w:rsidRPr="0050793F">
        <w:rPr>
          <w:i/>
        </w:rPr>
        <w:t>Les assassins. Terrorisme et politique dans l’Islam médiéval</w:t>
      </w:r>
      <w:r w:rsidRPr="0050793F">
        <w:t>, préface de Maxime Rodi</w:t>
      </w:r>
      <w:r w:rsidRPr="0050793F">
        <w:t>n</w:t>
      </w:r>
      <w:r w:rsidRPr="0050793F">
        <w:t>son, Paris, Berger-Levrault, 1982) et du cynique « manuel » de E</w:t>
      </w:r>
      <w:r w:rsidRPr="0050793F">
        <w:t>d</w:t>
      </w:r>
      <w:r w:rsidRPr="0050793F">
        <w:t xml:space="preserve">ward Luttwak, </w:t>
      </w:r>
      <w:r w:rsidRPr="0050793F">
        <w:rPr>
          <w:i/>
        </w:rPr>
        <w:t>Coup d’État. A practical han</w:t>
      </w:r>
      <w:r w:rsidRPr="0050793F">
        <w:rPr>
          <w:i/>
        </w:rPr>
        <w:t>d</w:t>
      </w:r>
      <w:r w:rsidRPr="0050793F">
        <w:rPr>
          <w:i/>
        </w:rPr>
        <w:t>book</w:t>
      </w:r>
      <w:r w:rsidRPr="0050793F">
        <w:t>, Greenwich (Conn.), Fawcett, 1968.</w:t>
      </w:r>
    </w:p>
  </w:footnote>
  <w:footnote w:id="41">
    <w:p w14:paraId="5815D396" w14:textId="77777777" w:rsidR="00A35B72" w:rsidRDefault="00A35B72" w:rsidP="00A35B72">
      <w:pPr>
        <w:pStyle w:val="Notedebasdepage"/>
      </w:pPr>
      <w:r>
        <w:rPr>
          <w:rStyle w:val="Appelnotedebasdep"/>
        </w:rPr>
        <w:footnoteRef/>
      </w:r>
      <w:r>
        <w:t xml:space="preserve"> </w:t>
      </w:r>
      <w:r>
        <w:tab/>
      </w:r>
      <w:r w:rsidRPr="0050793F">
        <w:t>Il s’agit d’une série de livres portant sur un certain nombre de pays et p</w:t>
      </w:r>
      <w:r w:rsidRPr="0050793F">
        <w:t>u</w:t>
      </w:r>
      <w:r w:rsidRPr="0050793F">
        <w:t>bliés par Little, Brown (Boston, Mass.)</w:t>
      </w:r>
    </w:p>
  </w:footnote>
  <w:footnote w:id="42">
    <w:p w14:paraId="5862FB54" w14:textId="77777777" w:rsidR="00A35B72" w:rsidRDefault="00A35B72" w:rsidP="00A35B72">
      <w:pPr>
        <w:pStyle w:val="Notedebasdepage"/>
      </w:pPr>
      <w:r>
        <w:rPr>
          <w:rStyle w:val="Appelnotedebasdep"/>
        </w:rPr>
        <w:footnoteRef/>
      </w:r>
      <w:r>
        <w:t xml:space="preserve"> </w:t>
      </w:r>
      <w:r>
        <w:tab/>
      </w:r>
      <w:r w:rsidRPr="0050793F">
        <w:t>Et, par cons</w:t>
      </w:r>
      <w:r w:rsidRPr="0050793F">
        <w:t>é</w:t>
      </w:r>
      <w:r w:rsidRPr="0050793F">
        <w:t>quent, pour donner le droit à un État de se nommer : « République populaire de… », « République d</w:t>
      </w:r>
      <w:r w:rsidRPr="0050793F">
        <w:t>é</w:t>
      </w:r>
      <w:r w:rsidRPr="0050793F">
        <w:t>mocratique de… ».</w:t>
      </w:r>
    </w:p>
  </w:footnote>
  <w:footnote w:id="43">
    <w:p w14:paraId="6850BD8C" w14:textId="77777777" w:rsidR="00A35B72" w:rsidRDefault="00A35B72" w:rsidP="00A35B72">
      <w:pPr>
        <w:pStyle w:val="Notedebasdepage"/>
      </w:pPr>
      <w:r>
        <w:rPr>
          <w:rStyle w:val="Appelnotedebasdep"/>
        </w:rPr>
        <w:footnoteRef/>
      </w:r>
      <w:r>
        <w:t xml:space="preserve"> </w:t>
      </w:r>
      <w:r>
        <w:tab/>
      </w:r>
      <w:r w:rsidRPr="0050793F">
        <w:t xml:space="preserve">Le mot « démocratie » est parfois employé en France au début du </w:t>
      </w:r>
      <w:r w:rsidRPr="0050793F">
        <w:rPr>
          <w:smallCaps/>
        </w:rPr>
        <w:t>xix</w:t>
      </w:r>
      <w:r w:rsidRPr="0050793F">
        <w:rPr>
          <w:vertAlign w:val="superscript"/>
        </w:rPr>
        <w:t>e</w:t>
      </w:r>
      <w:r w:rsidRPr="0050793F">
        <w:t xml:space="preserve"> si</w:t>
      </w:r>
      <w:r w:rsidRPr="0050793F">
        <w:t>è</w:t>
      </w:r>
      <w:r w:rsidRPr="0050793F">
        <w:t>cle dans un sens bien différent de celui qu’il prendra à la fin de la Mona</w:t>
      </w:r>
      <w:r w:rsidRPr="0050793F">
        <w:t>r</w:t>
      </w:r>
      <w:r w:rsidRPr="0050793F">
        <w:t>chie de Juillet. Dans un discours prononcé en 1822, à l’arrivée du ministère de Vi</w:t>
      </w:r>
      <w:r w:rsidRPr="0050793F">
        <w:t>l</w:t>
      </w:r>
      <w:r w:rsidRPr="0050793F">
        <w:t>lèle, Royer-Collard dit : « … Je conviens que la démocratie coule à pleins bords dans la France… » La suite de ce texte explique cette surpr</w:t>
      </w:r>
      <w:r w:rsidRPr="0050793F">
        <w:t>e</w:t>
      </w:r>
      <w:r w:rsidRPr="0050793F">
        <w:t>nante déclaration. En raison, dit Royer-Collard, « des transform</w:t>
      </w:r>
      <w:r w:rsidRPr="0050793F">
        <w:t>a</w:t>
      </w:r>
      <w:r w:rsidRPr="0050793F">
        <w:t>tions de la propriété et de l’industrie, les classes moye</w:t>
      </w:r>
      <w:r w:rsidRPr="0050793F">
        <w:t>n</w:t>
      </w:r>
      <w:r w:rsidRPr="0050793F">
        <w:t>nes se sont fort rapprochées des classes supérieures et elles ont abordé les affaires publ</w:t>
      </w:r>
      <w:r w:rsidRPr="0050793F">
        <w:t>i</w:t>
      </w:r>
      <w:r w:rsidRPr="0050793F">
        <w:t>ques ; (…) il n’y a point d’aristocratie véritable, la démocratie partout, dans l’industrie, dans la pr</w:t>
      </w:r>
      <w:r w:rsidRPr="0050793F">
        <w:t>o</w:t>
      </w:r>
      <w:r w:rsidRPr="0050793F">
        <w:t>priété, dans les lois… » Vingt ans plus tard, François Guizot avait, lui, une perception du mot « démocratie » plus proche de l’acception m</w:t>
      </w:r>
      <w:r w:rsidRPr="0050793F">
        <w:t>o</w:t>
      </w:r>
      <w:r w:rsidRPr="0050793F">
        <w:t>derne mais, hostile au suffrage universel, il estimait que toutes conquêtes néce</w:t>
      </w:r>
      <w:r w:rsidRPr="0050793F">
        <w:t>s</w:t>
      </w:r>
      <w:r w:rsidRPr="0050793F">
        <w:t xml:space="preserve">saires à la démocratie avaient </w:t>
      </w:r>
      <w:r w:rsidRPr="0050793F">
        <w:rPr>
          <w:i/>
          <w:iCs/>
        </w:rPr>
        <w:t>déjà</w:t>
      </w:r>
      <w:r w:rsidRPr="0050793F">
        <w:t xml:space="preserve"> été réalisées et qu’il n’y avait plus de nouveaux </w:t>
      </w:r>
      <w:r w:rsidRPr="0050793F">
        <w:rPr>
          <w:i/>
          <w:iCs/>
        </w:rPr>
        <w:t>progrès</w:t>
      </w:r>
      <w:r w:rsidRPr="0050793F">
        <w:t xml:space="preserve"> à revendiquer : « Nous avons trois grandes choses à fo</w:t>
      </w:r>
      <w:r w:rsidRPr="0050793F">
        <w:t>n</w:t>
      </w:r>
      <w:r w:rsidRPr="0050793F">
        <w:t>der : une société nouvelle, la grande démocratie moderne, jusqu’ici inco</w:t>
      </w:r>
      <w:r w:rsidRPr="0050793F">
        <w:t>n</w:t>
      </w:r>
      <w:r w:rsidRPr="0050793F">
        <w:t>nue dans l’histoire du monde ; des institutions nouvelles, le gouvernement représent</w:t>
      </w:r>
      <w:r w:rsidRPr="0050793F">
        <w:t>a</w:t>
      </w:r>
      <w:r w:rsidRPr="0050793F">
        <w:t>tif jusqu’ici étranger à notre pays ; enfin, une dynastie nouvelle (…). C</w:t>
      </w:r>
      <w:r w:rsidRPr="0050793F">
        <w:t>e</w:t>
      </w:r>
      <w:r w:rsidRPr="0050793F">
        <w:t>pendant, nous approchons beaucoup du but. La société nouvelle est aujourd’hui prépo</w:t>
      </w:r>
      <w:r w:rsidRPr="0050793F">
        <w:t>n</w:t>
      </w:r>
      <w:r w:rsidRPr="0050793F">
        <w:t>dérante (…), elle a pris possession du terrain social ; elle a conquis en même temps et les institutions et la dynastie qui lui convie</w:t>
      </w:r>
      <w:r w:rsidRPr="0050793F">
        <w:t>n</w:t>
      </w:r>
      <w:r w:rsidRPr="0050793F">
        <w:t xml:space="preserve">nent et qui la servent. </w:t>
      </w:r>
      <w:r w:rsidRPr="0050793F">
        <w:rPr>
          <w:i/>
          <w:iCs/>
        </w:rPr>
        <w:t>Les grandes conquêtes sont toutes faites</w:t>
      </w:r>
      <w:r w:rsidRPr="0050793F">
        <w:t xml:space="preserve"> (…) tous les int</w:t>
      </w:r>
      <w:r w:rsidRPr="0050793F">
        <w:t>é</w:t>
      </w:r>
      <w:r w:rsidRPr="0050793F">
        <w:t>rêts sont satisfaits… » (Discours à la Chambre des députés, séance du 15 février 1842, contre une proposition d’extension des droits élect</w:t>
      </w:r>
      <w:r w:rsidRPr="0050793F">
        <w:t>o</w:t>
      </w:r>
      <w:r w:rsidRPr="0050793F">
        <w:t>raux). À la fin du siècle, au contra</w:t>
      </w:r>
      <w:r w:rsidRPr="0050793F">
        <w:t>i</w:t>
      </w:r>
      <w:r w:rsidRPr="0050793F">
        <w:t xml:space="preserve">re, les radicaux du type de Léon Bourgeois feront du </w:t>
      </w:r>
      <w:r w:rsidRPr="0050793F">
        <w:rPr>
          <w:i/>
          <w:iCs/>
        </w:rPr>
        <w:t>progrès</w:t>
      </w:r>
      <w:r w:rsidRPr="0050793F">
        <w:t xml:space="preserve"> indéfiniment poursuivi (grâce à la science) la signification u</w:t>
      </w:r>
      <w:r w:rsidRPr="0050793F">
        <w:t>l</w:t>
      </w:r>
      <w:r w:rsidRPr="0050793F">
        <w:t>time de la dém</w:t>
      </w:r>
      <w:r w:rsidRPr="0050793F">
        <w:t>o</w:t>
      </w:r>
      <w:r w:rsidRPr="0050793F">
        <w:t>cratie.</w:t>
      </w:r>
    </w:p>
  </w:footnote>
  <w:footnote w:id="44">
    <w:p w14:paraId="7C84A39C" w14:textId="77777777" w:rsidR="00A35B72" w:rsidRDefault="00A35B72" w:rsidP="00A35B72">
      <w:pPr>
        <w:pStyle w:val="Notedebasdepage"/>
      </w:pPr>
      <w:r>
        <w:rPr>
          <w:rStyle w:val="Appelnotedebasdep"/>
        </w:rPr>
        <w:footnoteRef/>
      </w:r>
      <w:r>
        <w:t xml:space="preserve"> </w:t>
      </w:r>
      <w:r>
        <w:tab/>
      </w:r>
      <w:r w:rsidRPr="0050793F">
        <w:t>Le 24 juin 1790, Marat écrivait à Camille Desmoulins : « Que nous impo</w:t>
      </w:r>
      <w:r w:rsidRPr="0050793F">
        <w:t>r</w:t>
      </w:r>
      <w:r w:rsidRPr="0050793F">
        <w:t>te la liberté politique, à nous qui ne l’avons jamais connue et qui ne la conna</w:t>
      </w:r>
      <w:r w:rsidRPr="0050793F">
        <w:t>î</w:t>
      </w:r>
      <w:r w:rsidRPr="0050793F">
        <w:t>trons jamais ? Elle n’a de prix qu’aux yeux du penseur qui veut in</w:t>
      </w:r>
      <w:r w:rsidRPr="0050793F">
        <w:t>s</w:t>
      </w:r>
      <w:r w:rsidRPr="0050793F">
        <w:t>truire les hommes – du publiciste qui veut se faire un nom et des citoyens qui ne ve</w:t>
      </w:r>
      <w:r w:rsidRPr="0050793F">
        <w:t>u</w:t>
      </w:r>
      <w:r w:rsidRPr="0050793F">
        <w:t xml:space="preserve">lent point de maître : mais nous, pauvres </w:t>
      </w:r>
      <w:r w:rsidRPr="0050793F">
        <w:rPr>
          <w:i/>
          <w:iCs/>
        </w:rPr>
        <w:t>infortunés, nous n’avons point le temps de réfléchir</w:t>
      </w:r>
      <w:r w:rsidRPr="0050793F">
        <w:t> » (</w:t>
      </w:r>
      <w:r w:rsidRPr="0050793F">
        <w:rPr>
          <w:i/>
          <w:iCs/>
        </w:rPr>
        <w:t>Correspo</w:t>
      </w:r>
      <w:r w:rsidRPr="0050793F">
        <w:rPr>
          <w:i/>
          <w:iCs/>
        </w:rPr>
        <w:t>n</w:t>
      </w:r>
      <w:r w:rsidRPr="0050793F">
        <w:rPr>
          <w:i/>
          <w:iCs/>
        </w:rPr>
        <w:t>dance</w:t>
      </w:r>
      <w:r w:rsidRPr="0050793F">
        <w:t>, Paris, 1908, p. 154, souligné par nous).</w:t>
      </w:r>
    </w:p>
  </w:footnote>
  <w:footnote w:id="45">
    <w:p w14:paraId="07858C44" w14:textId="77777777" w:rsidR="00A35B72" w:rsidRPr="0050793F" w:rsidRDefault="00A35B72" w:rsidP="00A35B72">
      <w:pPr>
        <w:pStyle w:val="Notedebasdepage"/>
      </w:pPr>
      <w:r w:rsidRPr="0050793F">
        <w:rPr>
          <w:rStyle w:val="Caractresdenotedebasdepage"/>
        </w:rPr>
        <w:footnoteRef/>
      </w:r>
      <w:r w:rsidRPr="0050793F">
        <w:tab/>
        <w:t xml:space="preserve"> « La démocratie et le socialisme ne se tiennent que par un mot, l’égalité ; mais remarquez la différence : la démocratie veut l’égalité dans la l</w:t>
      </w:r>
      <w:r w:rsidRPr="0050793F">
        <w:t>i</w:t>
      </w:r>
      <w:r w:rsidRPr="0050793F">
        <w:t>berté, et le soci</w:t>
      </w:r>
      <w:r w:rsidRPr="0050793F">
        <w:t>a</w:t>
      </w:r>
      <w:r w:rsidRPr="0050793F">
        <w:t xml:space="preserve">lisme veut l’égalité dans la gêne et dans la servitude » (Assemblée constituante, discours du 12 septembre 1848, </w:t>
      </w:r>
      <w:r w:rsidRPr="0050793F">
        <w:rPr>
          <w:i/>
          <w:iCs/>
        </w:rPr>
        <w:t>Moniteur universel</w:t>
      </w:r>
      <w:r w:rsidRPr="0050793F">
        <w:t>, 13 se</w:t>
      </w:r>
      <w:r w:rsidRPr="0050793F">
        <w:t>p</w:t>
      </w:r>
      <w:r w:rsidRPr="0050793F">
        <w:t xml:space="preserve">tembre 1848). V. aussi ses </w:t>
      </w:r>
      <w:r w:rsidRPr="0050793F">
        <w:rPr>
          <w:i/>
          <w:iCs/>
        </w:rPr>
        <w:t>Souvenirs</w:t>
      </w:r>
      <w:r w:rsidRPr="0050793F">
        <w:t xml:space="preserve"> (2</w:t>
      </w:r>
      <w:r w:rsidRPr="0050793F">
        <w:rPr>
          <w:vertAlign w:val="superscript"/>
        </w:rPr>
        <w:t>e</w:t>
      </w:r>
      <w:r w:rsidRPr="0050793F">
        <w:t xml:space="preserve"> partie, chap. II, p. 121-131, Gall</w:t>
      </w:r>
      <w:r w:rsidRPr="0050793F">
        <w:t>i</w:t>
      </w:r>
      <w:r w:rsidRPr="0050793F">
        <w:t>mard, coll. « Folio »).</w:t>
      </w:r>
    </w:p>
  </w:footnote>
  <w:footnote w:id="46">
    <w:p w14:paraId="2962B218" w14:textId="77777777" w:rsidR="00A35B72" w:rsidRPr="0050793F" w:rsidRDefault="00A35B72" w:rsidP="00A35B72">
      <w:pPr>
        <w:pStyle w:val="Notedebasdepage"/>
      </w:pPr>
      <w:r w:rsidRPr="0050793F">
        <w:rPr>
          <w:rStyle w:val="Caractresdenotedebasdepage"/>
        </w:rPr>
        <w:footnoteRef/>
      </w:r>
      <w:r w:rsidRPr="0050793F">
        <w:tab/>
      </w:r>
      <w:r w:rsidRPr="0050793F">
        <w:tab/>
        <w:t>Pour Gladstone, la liberté est un moyen de produire non la dém</w:t>
      </w:r>
      <w:r w:rsidRPr="0050793F">
        <w:t>o</w:t>
      </w:r>
      <w:r w:rsidRPr="0050793F">
        <w:t>cratie, mais l’aristocratie (cité par G. Sartori, 1973, p. 288). Le même Gladst</w:t>
      </w:r>
      <w:r w:rsidRPr="0050793F">
        <w:t>o</w:t>
      </w:r>
      <w:r w:rsidRPr="0050793F">
        <w:t xml:space="preserve">ne, ayant été, à propos de son projet de </w:t>
      </w:r>
      <w:r w:rsidRPr="0050793F">
        <w:rPr>
          <w:i/>
          <w:iCs/>
        </w:rPr>
        <w:t>Home rule</w:t>
      </w:r>
      <w:r w:rsidRPr="0050793F">
        <w:t xml:space="preserve"> pour l’Irlande en 1882, qu</w:t>
      </w:r>
      <w:r w:rsidRPr="0050793F">
        <w:t>a</w:t>
      </w:r>
      <w:r w:rsidRPr="0050793F">
        <w:t>lifié de</w:t>
      </w:r>
      <w:r>
        <w:t xml:space="preserve"> </w:t>
      </w:r>
      <w:r w:rsidRPr="0050793F">
        <w:t>« démocrate » par un des adve</w:t>
      </w:r>
      <w:r w:rsidRPr="0050793F">
        <w:t>r</w:t>
      </w:r>
      <w:r w:rsidRPr="0050793F">
        <w:t>saires du projet, considérait qu’il n’avait jamais au cours de toute sa carrière reçu d’insulte aussi ba</w:t>
      </w:r>
      <w:r w:rsidRPr="0050793F">
        <w:t>s</w:t>
      </w:r>
      <w:r w:rsidRPr="0050793F">
        <w:t>se.</w:t>
      </w:r>
    </w:p>
    <w:p w14:paraId="4A570EB2" w14:textId="77777777" w:rsidR="00A35B72" w:rsidRPr="0050793F" w:rsidRDefault="00A35B72" w:rsidP="00A35B72">
      <w:pPr>
        <w:pStyle w:val="Notedebasdepage"/>
      </w:pPr>
      <w:r w:rsidRPr="0050793F">
        <w:tab/>
        <w:t xml:space="preserve">Quant à J. Bunting, président de la Methodist Conférence au début du </w:t>
      </w:r>
      <w:r w:rsidRPr="0050793F">
        <w:rPr>
          <w:smallCaps/>
        </w:rPr>
        <w:t>xix</w:t>
      </w:r>
      <w:r w:rsidRPr="0050793F">
        <w:rPr>
          <w:vertAlign w:val="superscript"/>
        </w:rPr>
        <w:t>e</w:t>
      </w:r>
      <w:r w:rsidRPr="0050793F">
        <w:t xml:space="preserve"> si</w:t>
      </w:r>
      <w:r w:rsidRPr="0050793F">
        <w:t>è</w:t>
      </w:r>
      <w:r w:rsidRPr="0050793F">
        <w:t>cle, il déclarait que le méthodisme était aussi opposé à la démocratie qu’il l’était au péché.</w:t>
      </w:r>
    </w:p>
    <w:p w14:paraId="08DBA38D" w14:textId="77777777" w:rsidR="00A35B72" w:rsidRPr="0050793F" w:rsidRDefault="00A35B72" w:rsidP="00A35B72">
      <w:pPr>
        <w:pStyle w:val="Notedebasdepage"/>
      </w:pPr>
      <w:r w:rsidRPr="0050793F">
        <w:tab/>
        <w:t>En 1852, la police de Versailles « fichait » en ces termes un client d’un des cafés placés sous survei</w:t>
      </w:r>
      <w:r w:rsidRPr="0050793F">
        <w:t>l</w:t>
      </w:r>
      <w:r w:rsidRPr="0050793F">
        <w:t>lance discrète : « … démocrate quand il a bu… ».</w:t>
      </w:r>
    </w:p>
  </w:footnote>
  <w:footnote w:id="47">
    <w:p w14:paraId="6D1E0660" w14:textId="77777777" w:rsidR="00A35B72" w:rsidRPr="0050793F" w:rsidRDefault="00A35B72" w:rsidP="00A35B72">
      <w:pPr>
        <w:pStyle w:val="Notedebasdepage"/>
      </w:pPr>
      <w:r w:rsidRPr="0050793F">
        <w:rPr>
          <w:rStyle w:val="Caractresdenotedebasdepage"/>
        </w:rPr>
        <w:footnoteRef/>
      </w:r>
      <w:r w:rsidRPr="0050793F">
        <w:tab/>
        <w:t xml:space="preserve">Marx, </w:t>
      </w:r>
      <w:hyperlink r:id="rId2" w:history="1">
        <w:r w:rsidRPr="0050793F">
          <w:rPr>
            <w:rStyle w:val="Hyperlien"/>
            <w:i/>
          </w:rPr>
          <w:t>La guerre civile en Franc</w:t>
        </w:r>
        <w:r w:rsidRPr="0050793F">
          <w:rPr>
            <w:rStyle w:val="Hyperlien"/>
            <w:i/>
            <w:iCs/>
          </w:rPr>
          <w:t>e</w:t>
        </w:r>
      </w:hyperlink>
      <w:r w:rsidRPr="0050793F">
        <w:rPr>
          <w:i/>
          <w:iCs/>
        </w:rPr>
        <w:t>, Adresse III</w:t>
      </w:r>
      <w:r w:rsidRPr="0050793F">
        <w:t>.</w:t>
      </w:r>
    </w:p>
  </w:footnote>
  <w:footnote w:id="48">
    <w:p w14:paraId="33E78CE2" w14:textId="77777777" w:rsidR="00A35B72" w:rsidRPr="0050793F" w:rsidRDefault="00A35B72" w:rsidP="00A35B72">
      <w:pPr>
        <w:pStyle w:val="Notedebasdepage"/>
      </w:pPr>
      <w:r w:rsidRPr="0050793F">
        <w:rPr>
          <w:rStyle w:val="Caractresdenotedebasdepage"/>
        </w:rPr>
        <w:footnoteRef/>
      </w:r>
      <w:r w:rsidRPr="0050793F">
        <w:tab/>
        <w:t>Ibid.</w:t>
      </w:r>
    </w:p>
  </w:footnote>
  <w:footnote w:id="49">
    <w:p w14:paraId="55148541" w14:textId="77777777" w:rsidR="00A35B72" w:rsidRPr="0050793F" w:rsidRDefault="00A35B72" w:rsidP="00A35B72">
      <w:pPr>
        <w:pStyle w:val="Notedebasdepage"/>
      </w:pPr>
      <w:r w:rsidRPr="0050793F">
        <w:rPr>
          <w:rStyle w:val="Caractresdenotedebasdepage"/>
        </w:rPr>
        <w:footnoteRef/>
      </w:r>
      <w:r w:rsidRPr="0050793F">
        <w:tab/>
        <w:t>Lénine, Lettre sur la tactique (avril 1917), Œ</w:t>
      </w:r>
      <w:r w:rsidRPr="0050793F">
        <w:t>u</w:t>
      </w:r>
      <w:r w:rsidRPr="0050793F">
        <w:t>vres, Moscou, t. 24, p. 39-40.</w:t>
      </w:r>
    </w:p>
  </w:footnote>
  <w:footnote w:id="50">
    <w:p w14:paraId="0F48EF93" w14:textId="77777777" w:rsidR="00A35B72" w:rsidRPr="0050793F" w:rsidRDefault="00A35B72" w:rsidP="00A35B72">
      <w:pPr>
        <w:pStyle w:val="Notedebasdepage"/>
      </w:pPr>
      <w:r w:rsidRPr="0050793F">
        <w:rPr>
          <w:rStyle w:val="Caractresdenotedebasdepage"/>
        </w:rPr>
        <w:footnoteRef/>
      </w:r>
      <w:r w:rsidRPr="0050793F">
        <w:tab/>
        <w:t>Peut-être comme le suggère P. Rosanvallon (1981) parce qu’on ma</w:t>
      </w:r>
      <w:r w:rsidRPr="0050793F">
        <w:t>î</w:t>
      </w:r>
      <w:r w:rsidRPr="0050793F">
        <w:t>trise mieux certaines technologies de protection (systèmes d’assurance et de r</w:t>
      </w:r>
      <w:r w:rsidRPr="0050793F">
        <w:t>é</w:t>
      </w:r>
      <w:r w:rsidRPr="0050793F">
        <w:t>partition, systèmes fiscaux et parafiscaux de r</w:t>
      </w:r>
      <w:r w:rsidRPr="0050793F">
        <w:t>e</w:t>
      </w:r>
      <w:r w:rsidRPr="0050793F">
        <w:t>distribution).</w:t>
      </w:r>
    </w:p>
  </w:footnote>
  <w:footnote w:id="51">
    <w:p w14:paraId="7C1B8F86" w14:textId="77777777" w:rsidR="00A35B72" w:rsidRPr="0050793F" w:rsidRDefault="00A35B72" w:rsidP="00A35B72">
      <w:pPr>
        <w:pStyle w:val="Notedebasdepage"/>
      </w:pPr>
      <w:r w:rsidRPr="0050793F">
        <w:rPr>
          <w:rStyle w:val="Caractresdenotedebasdepage"/>
        </w:rPr>
        <w:footnoteRef/>
      </w:r>
      <w:r w:rsidRPr="0050793F">
        <w:tab/>
      </w:r>
      <w:r w:rsidRPr="0050793F">
        <w:rPr>
          <w:i/>
          <w:iCs/>
        </w:rPr>
        <w:t>Politique</w:t>
      </w:r>
      <w:r w:rsidRPr="0050793F">
        <w:t xml:space="preserve">, 1317 </w:t>
      </w:r>
      <w:r w:rsidRPr="0050793F">
        <w:rPr>
          <w:i/>
          <w:iCs/>
        </w:rPr>
        <w:t>b</w:t>
      </w:r>
      <w:r w:rsidRPr="0050793F">
        <w:t>.</w:t>
      </w:r>
    </w:p>
  </w:footnote>
  <w:footnote w:id="52">
    <w:p w14:paraId="485DFF91" w14:textId="77777777" w:rsidR="00A35B72" w:rsidRPr="0050793F" w:rsidRDefault="00A35B72" w:rsidP="00A35B72">
      <w:pPr>
        <w:pStyle w:val="Notedebasdepage"/>
      </w:pPr>
      <w:r w:rsidRPr="0050793F">
        <w:rPr>
          <w:rStyle w:val="Caractresdenotedebasdepage"/>
        </w:rPr>
        <w:footnoteRef/>
      </w:r>
      <w:r w:rsidRPr="0050793F">
        <w:tab/>
        <w:t>« À moins que les philosophes ne deviennent rois dans les États, ou que ceux qui l’on appelle à présent rois et souverains ne deviennent de vrais et sérieux philosophes, et qu’on ne voie réunies dans le même sujet la puissa</w:t>
      </w:r>
      <w:r w:rsidRPr="0050793F">
        <w:t>n</w:t>
      </w:r>
      <w:r w:rsidRPr="0050793F">
        <w:t>ce politique et la philosophie, à moins d’autre part qu’une loi rigo</w:t>
      </w:r>
      <w:r w:rsidRPr="0050793F">
        <w:t>u</w:t>
      </w:r>
      <w:r w:rsidRPr="0050793F">
        <w:t>reuse n’écarte des affaires la foule de ceux que leurs t</w:t>
      </w:r>
      <w:r w:rsidRPr="0050793F">
        <w:t>a</w:t>
      </w:r>
      <w:r w:rsidRPr="0050793F">
        <w:t xml:space="preserve">lents portent vers l’une ou l’autre exclusivement, il n’y aura pas (…) de relâche aux maux </w:t>
      </w:r>
      <w:r w:rsidRPr="0050793F">
        <w:rPr>
          <w:bCs/>
        </w:rPr>
        <w:t xml:space="preserve">qui </w:t>
      </w:r>
      <w:r w:rsidRPr="0050793F">
        <w:t xml:space="preserve">désolent les États, ni même, je crois, à ceux du genre humain » (Platon, </w:t>
      </w:r>
      <w:r w:rsidRPr="0050793F">
        <w:rPr>
          <w:i/>
          <w:iCs/>
        </w:rPr>
        <w:t>Républ</w:t>
      </w:r>
      <w:r w:rsidRPr="0050793F">
        <w:rPr>
          <w:i/>
          <w:iCs/>
        </w:rPr>
        <w:t>i</w:t>
      </w:r>
      <w:r w:rsidRPr="0050793F">
        <w:rPr>
          <w:i/>
          <w:iCs/>
        </w:rPr>
        <w:t>que</w:t>
      </w:r>
      <w:r w:rsidRPr="0050793F">
        <w:t>, 473 d).</w:t>
      </w:r>
    </w:p>
  </w:footnote>
  <w:footnote w:id="53">
    <w:p w14:paraId="59222921" w14:textId="77777777" w:rsidR="00A35B72" w:rsidRPr="0050793F" w:rsidRDefault="00A35B72" w:rsidP="00A35B72">
      <w:pPr>
        <w:pStyle w:val="Notedebasdepage"/>
      </w:pPr>
      <w:r w:rsidRPr="0050793F">
        <w:rPr>
          <w:rStyle w:val="Caractresdenotedebasdepage"/>
        </w:rPr>
        <w:footnoteRef/>
      </w:r>
      <w:r w:rsidRPr="0050793F">
        <w:tab/>
        <w:t>Qui, il est vrai, n’était pas Ath</w:t>
      </w:r>
      <w:r w:rsidRPr="0050793F">
        <w:t>é</w:t>
      </w:r>
      <w:r w:rsidRPr="0050793F">
        <w:t>nien, y vécut peu et écrivait à une époque où déjà Athènes avait perdu son indépe</w:t>
      </w:r>
      <w:r w:rsidRPr="0050793F">
        <w:t>n</w:t>
      </w:r>
      <w:r w:rsidRPr="0050793F">
        <w:t>dance (</w:t>
      </w:r>
      <w:r w:rsidRPr="0050793F">
        <w:rPr>
          <w:i/>
          <w:iCs/>
        </w:rPr>
        <w:t>Politique</w:t>
      </w:r>
      <w:r w:rsidRPr="0050793F">
        <w:t xml:space="preserve">, 1292 A). L’argumentation de Rousseau, au livre </w:t>
      </w:r>
      <w:r w:rsidRPr="0050793F">
        <w:rPr>
          <w:bCs/>
        </w:rPr>
        <w:t xml:space="preserve">III </w:t>
      </w:r>
      <w:r w:rsidRPr="0050793F">
        <w:t xml:space="preserve">du </w:t>
      </w:r>
      <w:r w:rsidRPr="0050793F">
        <w:rPr>
          <w:i/>
          <w:iCs/>
        </w:rPr>
        <w:t>Contrat social</w:t>
      </w:r>
      <w:r w:rsidRPr="0050793F">
        <w:t xml:space="preserve"> (chap. </w:t>
      </w:r>
      <w:r w:rsidRPr="0050793F">
        <w:rPr>
          <w:bCs/>
        </w:rPr>
        <w:t xml:space="preserve">II </w:t>
      </w:r>
      <w:r w:rsidRPr="0050793F">
        <w:t>à IV), semble so</w:t>
      </w:r>
      <w:r w:rsidRPr="0050793F">
        <w:t>u</w:t>
      </w:r>
      <w:r w:rsidRPr="0050793F">
        <w:t>vent faire écho aux critiques d’Aristote.</w:t>
      </w:r>
    </w:p>
  </w:footnote>
  <w:footnote w:id="54">
    <w:p w14:paraId="0E90AD75" w14:textId="77777777" w:rsidR="00A35B72" w:rsidRPr="0050793F" w:rsidRDefault="00A35B72" w:rsidP="00A35B72">
      <w:pPr>
        <w:pStyle w:val="Notedebasdepage"/>
      </w:pPr>
      <w:r w:rsidRPr="0050793F">
        <w:rPr>
          <w:rStyle w:val="Caractresdenotedebasdepage"/>
        </w:rPr>
        <w:footnoteRef/>
      </w:r>
      <w:r w:rsidRPr="0050793F">
        <w:tab/>
        <w:t>En prenant le parti de considérer que les Américains, les Canadiens, les Austr</w:t>
      </w:r>
      <w:r w:rsidRPr="0050793F">
        <w:t>a</w:t>
      </w:r>
      <w:r w:rsidRPr="0050793F">
        <w:t xml:space="preserve">liens et les Néo-Zélandais étaient, au </w:t>
      </w:r>
      <w:r w:rsidRPr="0050793F">
        <w:rPr>
          <w:smallCaps/>
        </w:rPr>
        <w:t>xix</w:t>
      </w:r>
      <w:r w:rsidRPr="0050793F">
        <w:rPr>
          <w:vertAlign w:val="superscript"/>
        </w:rPr>
        <w:t>e</w:t>
      </w:r>
      <w:r w:rsidRPr="0050793F">
        <w:t xml:space="preserve"> siècle, tout aussi « Européens » que les habitants de Syracuse étaient « Grecs ».</w:t>
      </w:r>
    </w:p>
  </w:footnote>
  <w:footnote w:id="55">
    <w:p w14:paraId="5F5B2C81" w14:textId="77777777" w:rsidR="00A35B72" w:rsidRPr="0050793F" w:rsidRDefault="00A35B72" w:rsidP="00A35B72">
      <w:pPr>
        <w:pStyle w:val="Notedebasdepage"/>
      </w:pPr>
      <w:r w:rsidRPr="0050793F">
        <w:rPr>
          <w:rStyle w:val="Caractresdenotedebasdepage"/>
        </w:rPr>
        <w:footnoteRef/>
      </w:r>
      <w:r w:rsidRPr="0050793F">
        <w:tab/>
        <w:t>Les États-Unis et la Suisse sont-ils vraiment, comme on le dit souvent, des exceptions par rapport à cette séquence (dont l’ordre n’est pas indiff</w:t>
      </w:r>
      <w:r w:rsidRPr="0050793F">
        <w:t>é</w:t>
      </w:r>
      <w:r w:rsidRPr="0050793F">
        <w:t>rent…) ?</w:t>
      </w:r>
    </w:p>
  </w:footnote>
  <w:footnote w:id="56">
    <w:p w14:paraId="47C74A3F" w14:textId="77777777" w:rsidR="00A35B72" w:rsidRPr="0050793F" w:rsidRDefault="00A35B72" w:rsidP="00A35B72">
      <w:pPr>
        <w:pStyle w:val="Notedebasdepage"/>
      </w:pPr>
      <w:r w:rsidRPr="0050793F">
        <w:rPr>
          <w:rStyle w:val="Caractresdenotedebasdepage"/>
        </w:rPr>
        <w:footnoteRef/>
      </w:r>
      <w:r w:rsidRPr="0050793F">
        <w:tab/>
        <w:t>La séquence historique a été diff</w:t>
      </w:r>
      <w:r w:rsidRPr="0050793F">
        <w:t>é</w:t>
      </w:r>
      <w:r w:rsidRPr="0050793F">
        <w:t>rente aux États-Unis : les deux procès d’identité nationale et de construction démocratique se sont développés s</w:t>
      </w:r>
      <w:r w:rsidRPr="0050793F">
        <w:t>i</w:t>
      </w:r>
      <w:r w:rsidRPr="0050793F">
        <w:t>mu</w:t>
      </w:r>
      <w:r w:rsidRPr="0050793F">
        <w:t>l</w:t>
      </w:r>
      <w:r w:rsidRPr="0050793F">
        <w:t>tanément et ont connu des crises assez parallèles.</w:t>
      </w:r>
    </w:p>
  </w:footnote>
  <w:footnote w:id="57">
    <w:p w14:paraId="4378369E" w14:textId="77777777" w:rsidR="00A35B72" w:rsidRPr="0050793F" w:rsidRDefault="00A35B72" w:rsidP="00A35B72">
      <w:pPr>
        <w:pStyle w:val="Notedebasdepage"/>
      </w:pPr>
      <w:r w:rsidRPr="0050793F">
        <w:rPr>
          <w:rStyle w:val="Caractresdenotedebasdepage"/>
        </w:rPr>
        <w:footnoteRef/>
      </w:r>
      <w:r w:rsidRPr="0050793F">
        <w:tab/>
        <w:t>Une excellente illustration de cet inextricable co</w:t>
      </w:r>
      <w:r w:rsidRPr="0050793F">
        <w:t>m</w:t>
      </w:r>
      <w:r w:rsidRPr="0050793F">
        <w:t>posé d’aristocratisme et de dévouement obstiné à la générosité se trouve dans la belle bi</w:t>
      </w:r>
      <w:r w:rsidRPr="0050793F">
        <w:t>o</w:t>
      </w:r>
      <w:r w:rsidRPr="0050793F">
        <w:t xml:space="preserve">graphie de Florence Nightingale dans </w:t>
      </w:r>
      <w:r w:rsidRPr="0050793F">
        <w:rPr>
          <w:i/>
          <w:iCs/>
        </w:rPr>
        <w:t>Victoriens éminents</w:t>
      </w:r>
      <w:r w:rsidRPr="0050793F">
        <w:t xml:space="preserve"> de Lytton Strachey (Gall</w:t>
      </w:r>
      <w:r w:rsidRPr="0050793F">
        <w:t>i</w:t>
      </w:r>
      <w:r w:rsidRPr="0050793F">
        <w:t>mard, « Idées ») : cette grande ari</w:t>
      </w:r>
      <w:r w:rsidRPr="0050793F">
        <w:t>s</w:t>
      </w:r>
      <w:r w:rsidRPr="0050793F">
        <w:t>tocrate femme d’action put mener à bien son œuvre hospitalière grâce au réseau de ses relations sociales de très haut rang (sans parler de l’appui de la reine et du prince A</w:t>
      </w:r>
      <w:r w:rsidRPr="0050793F">
        <w:t>l</w:t>
      </w:r>
      <w:r w:rsidRPr="0050793F">
        <w:t>bert). Exemple parmi beaucoup d’autres.</w:t>
      </w:r>
    </w:p>
    <w:p w14:paraId="75D41C2B" w14:textId="77777777" w:rsidR="00A35B72" w:rsidRPr="0050793F" w:rsidRDefault="00A35B72" w:rsidP="00A35B72">
      <w:pPr>
        <w:pStyle w:val="Notedebasdepage"/>
      </w:pPr>
      <w:r w:rsidRPr="0050793F">
        <w:tab/>
        <w:t>Beaucoup plus équivoque était ce que Karl Polanyi (1983, p. 113-123) a appelé « le système de Speenhamland » qui a exi</w:t>
      </w:r>
      <w:r w:rsidRPr="0050793F">
        <w:t>s</w:t>
      </w:r>
      <w:r w:rsidRPr="0050793F">
        <w:t xml:space="preserve">té dans les comtés anglais au début du </w:t>
      </w:r>
      <w:r w:rsidRPr="0050793F">
        <w:rPr>
          <w:smallCaps/>
        </w:rPr>
        <w:t>xix</w:t>
      </w:r>
      <w:r w:rsidRPr="0050793F">
        <w:rPr>
          <w:vertAlign w:val="superscript"/>
        </w:rPr>
        <w:t>e</w:t>
      </w:r>
      <w:r w:rsidRPr="0050793F">
        <w:t xml:space="preserve"> siècle : les juges de paix des paroisses avaient institué pour les indigents sans travail une garantie publique de s</w:t>
      </w:r>
      <w:r w:rsidRPr="0050793F">
        <w:t>e</w:t>
      </w:r>
      <w:r w:rsidRPr="0050793F">
        <w:t>cours minimum ; ce système dura jusqu’en 1834. L’historien E. P. Thompson dit que ces not</w:t>
      </w:r>
      <w:r w:rsidRPr="0050793F">
        <w:t>a</w:t>
      </w:r>
      <w:r w:rsidRPr="0050793F">
        <w:t>bles ruraux agissaient à la fois par humanité et par nécessité (</w:t>
      </w:r>
      <w:r w:rsidRPr="0050793F">
        <w:rPr>
          <w:i/>
        </w:rPr>
        <w:t>The making of the E</w:t>
      </w:r>
      <w:r w:rsidRPr="0050793F">
        <w:rPr>
          <w:i/>
        </w:rPr>
        <w:t>n</w:t>
      </w:r>
      <w:r w:rsidRPr="0050793F">
        <w:rPr>
          <w:i/>
        </w:rPr>
        <w:t>glish working class</w:t>
      </w:r>
      <w:r w:rsidRPr="0050793F">
        <w:t>, 1963, p. 221). L’analyse de Polanyi est un peu différente : il s’agissait, selon lui, d’une dernière résistance de l’idéologie pastorale contre la généralisation du marché et son exte</w:t>
      </w:r>
      <w:r w:rsidRPr="0050793F">
        <w:t>n</w:t>
      </w:r>
      <w:r w:rsidRPr="0050793F">
        <w:t>sion au travail.</w:t>
      </w:r>
    </w:p>
  </w:footnote>
  <w:footnote w:id="58">
    <w:p w14:paraId="6549967A" w14:textId="77777777" w:rsidR="00A35B72" w:rsidRPr="0050793F" w:rsidRDefault="00A35B72" w:rsidP="00A35B72">
      <w:pPr>
        <w:pStyle w:val="Notedebasdepage"/>
      </w:pPr>
      <w:r w:rsidRPr="0050793F">
        <w:rPr>
          <w:rStyle w:val="Caractresdenotedebasdepage"/>
        </w:rPr>
        <w:footnoteRef/>
      </w:r>
      <w:r w:rsidRPr="0050793F">
        <w:tab/>
        <w:t>Souveraineté absolue chez les premiers tenants de l’école du droit naturel moderne, soit par la dualité de contrat dans l</w:t>
      </w:r>
      <w:r w:rsidRPr="0050793F">
        <w:t>e</w:t>
      </w:r>
      <w:r w:rsidRPr="0050793F">
        <w:t>quel un pacte de soumission au souverain succède au pacte d’association cré</w:t>
      </w:r>
      <w:r w:rsidRPr="0050793F">
        <w:t>a</w:t>
      </w:r>
      <w:r w:rsidRPr="0050793F">
        <w:t>teur de la société politique (Grotius, Pufendorf), soit par l’unicité du contrat instaurant un souverain tout-puissant (Hobbes). Contractualisme limité chez Locke, Barbeyrac, Bu</w:t>
      </w:r>
      <w:r w:rsidRPr="0050793F">
        <w:t>r</w:t>
      </w:r>
      <w:r w:rsidRPr="0050793F">
        <w:t>lamaqui, pour lesquels des droits naturels impre</w:t>
      </w:r>
      <w:r w:rsidRPr="0050793F">
        <w:t>s</w:t>
      </w:r>
      <w:r w:rsidRPr="0050793F">
        <w:t>criptibles restent hors d’atteinte de l’objet du contrat, contrat unique et illimité quant à son objet chez Rousseau, mais sans dissocier l’origine et l’exercice de la souverain</w:t>
      </w:r>
      <w:r w:rsidRPr="0050793F">
        <w:t>e</w:t>
      </w:r>
      <w:r w:rsidRPr="0050793F">
        <w:t>té.</w:t>
      </w:r>
    </w:p>
  </w:footnote>
  <w:footnote w:id="59">
    <w:p w14:paraId="531EC612" w14:textId="77777777" w:rsidR="00A35B72" w:rsidRPr="0050793F" w:rsidRDefault="00A35B72" w:rsidP="00A35B72">
      <w:pPr>
        <w:pStyle w:val="Notedebasdepage"/>
      </w:pPr>
      <w:r w:rsidRPr="0050793F">
        <w:rPr>
          <w:rStyle w:val="Caractresdenotedebasdepage"/>
        </w:rPr>
        <w:footnoteRef/>
      </w:r>
      <w:r w:rsidRPr="0050793F">
        <w:tab/>
        <w:t>On sait que la classification des formes de gouvernement présentée par Montesquieu comporte trois termes – Républ</w:t>
      </w:r>
      <w:r w:rsidRPr="0050793F">
        <w:t>i</w:t>
      </w:r>
      <w:r w:rsidRPr="0050793F">
        <w:t>que, Monarchie, Despotisme –, la République étant subdivisée en deux types, démocratique et aristocrat</w:t>
      </w:r>
      <w:r w:rsidRPr="0050793F">
        <w:t>i</w:t>
      </w:r>
      <w:r w:rsidRPr="0050793F">
        <w:t>que. Étant donné que Montesquieu relègue la République démocrat</w:t>
      </w:r>
      <w:r w:rsidRPr="0050793F">
        <w:t>i</w:t>
      </w:r>
      <w:r w:rsidRPr="0050793F">
        <w:t>que à un passé qu’il est imposs</w:t>
      </w:r>
      <w:r w:rsidRPr="0050793F">
        <w:t>i</w:t>
      </w:r>
      <w:r w:rsidRPr="0050793F">
        <w:t>ble de reproduire faute de la vertu civique, principe de ce régime, il s</w:t>
      </w:r>
      <w:r w:rsidRPr="0050793F">
        <w:t>e</w:t>
      </w:r>
      <w:r w:rsidRPr="0050793F">
        <w:t xml:space="preserve">rait anachronique de considérer </w:t>
      </w:r>
      <w:hyperlink r:id="rId3" w:history="1">
        <w:r w:rsidRPr="00C95335">
          <w:rPr>
            <w:rStyle w:val="Hyperlien"/>
            <w:i/>
            <w:iCs/>
          </w:rPr>
          <w:t>L’Esprit des lois</w:t>
        </w:r>
      </w:hyperlink>
      <w:r w:rsidRPr="0050793F">
        <w:t xml:space="preserve"> comme un texte fondateur de la démocratie moderne. Mais rien n’interdit par ai</w:t>
      </w:r>
      <w:r w:rsidRPr="0050793F">
        <w:t>l</w:t>
      </w:r>
      <w:r w:rsidRPr="0050793F">
        <w:t>leurs de tenir ses considérations sur la République aristocratique et la M</w:t>
      </w:r>
      <w:r w:rsidRPr="0050793F">
        <w:t>o</w:t>
      </w:r>
      <w:r w:rsidRPr="0050793F">
        <w:t>narchie comme partie prenante de la conception de la démocratie représe</w:t>
      </w:r>
      <w:r w:rsidRPr="0050793F">
        <w:t>n</w:t>
      </w:r>
      <w:r w:rsidRPr="0050793F">
        <w:t>tative en gestation, à la seule r</w:t>
      </w:r>
      <w:r w:rsidRPr="0050793F">
        <w:t>é</w:t>
      </w:r>
      <w:r w:rsidRPr="0050793F">
        <w:t>serve du mot.</w:t>
      </w:r>
    </w:p>
  </w:footnote>
  <w:footnote w:id="60">
    <w:p w14:paraId="5EA19520" w14:textId="77777777" w:rsidR="00A35B72" w:rsidRPr="0050793F" w:rsidRDefault="00A35B72" w:rsidP="00A35B72">
      <w:pPr>
        <w:pStyle w:val="Notedebasdepage"/>
      </w:pPr>
      <w:r w:rsidRPr="0050793F">
        <w:rPr>
          <w:rStyle w:val="Caractresdenotedebasdepage"/>
        </w:rPr>
        <w:footnoteRef/>
      </w:r>
      <w:r w:rsidRPr="0050793F">
        <w:tab/>
        <w:t>La pensée de Montesquieu est très complexe sur ce point. Si le commerce est peu compatible avec la« république », en revanche Mo</w:t>
      </w:r>
      <w:r w:rsidRPr="0050793F">
        <w:t>n</w:t>
      </w:r>
      <w:r w:rsidRPr="0050793F">
        <w:t>tesquieu montre qu’il y a un lien étroit en Angleterre entre le respect de la loi, la div</w:t>
      </w:r>
      <w:r w:rsidRPr="0050793F">
        <w:t>i</w:t>
      </w:r>
      <w:r w:rsidRPr="0050793F">
        <w:t>sion du pouvoir, d’un côté, et, de l’autre, le conflit des intérêts, la mercantilité et le commerce (</w:t>
      </w:r>
      <w:hyperlink r:id="rId4" w:history="1">
        <w:r w:rsidRPr="00C95335">
          <w:rPr>
            <w:rStyle w:val="Hyperlien"/>
            <w:i/>
            <w:iCs/>
          </w:rPr>
          <w:t>L’Esprit des lois</w:t>
        </w:r>
      </w:hyperlink>
      <w:r w:rsidRPr="0050793F">
        <w:t>, liv. XIX, chap. 27). Montesquieu, dans cet éloge de la me</w:t>
      </w:r>
      <w:r w:rsidRPr="0050793F">
        <w:t>r</w:t>
      </w:r>
      <w:r w:rsidRPr="0050793F">
        <w:t>cantilité comme facteur de développement des « douceurs de la vie » et de modération du gouvernement, annonce ce</w:t>
      </w:r>
      <w:r w:rsidRPr="0050793F">
        <w:t>r</w:t>
      </w:r>
      <w:r w:rsidRPr="0050793F">
        <w:t>tains des thèmes que développeront les utilitaristes. Il mentionne d’ailleurs avec éloge la f</w:t>
      </w:r>
      <w:r w:rsidRPr="0050793F">
        <w:t>a</w:t>
      </w:r>
      <w:r w:rsidRPr="0050793F">
        <w:t>meuse fable des abeilles de Mandeville. Toutefois, même dans le cas de l’Angleterre, l’éloge du commerce ne va pas sans quelques r</w:t>
      </w:r>
      <w:r w:rsidRPr="0050793F">
        <w:t>é</w:t>
      </w:r>
      <w:r w:rsidRPr="0050793F">
        <w:t>serves (sur ce point, cf. Pangle, 1973).</w:t>
      </w:r>
    </w:p>
  </w:footnote>
  <w:footnote w:id="61">
    <w:p w14:paraId="77E2DEBD" w14:textId="77777777" w:rsidR="00A35B72" w:rsidRPr="0050793F" w:rsidRDefault="00A35B72" w:rsidP="00A35B72">
      <w:pPr>
        <w:pStyle w:val="Notedebasdepage"/>
      </w:pPr>
      <w:r w:rsidRPr="0050793F">
        <w:rPr>
          <w:rStyle w:val="Caractresdenotedebasdepage"/>
        </w:rPr>
        <w:footnoteRef/>
      </w:r>
      <w:r w:rsidRPr="0050793F">
        <w:tab/>
        <w:t>Plusieurs auteurs (Derathé, 1950, p. 113 ; 1962 ; Ch</w:t>
      </w:r>
      <w:r w:rsidRPr="0050793F">
        <w:t>e</w:t>
      </w:r>
      <w:r w:rsidRPr="0050793F">
        <w:t>vallier, 1979, p. 167 et p. 230) ont repéré cette contradiction centrale dans la pensée de Rou</w:t>
      </w:r>
      <w:r w:rsidRPr="0050793F">
        <w:t>s</w:t>
      </w:r>
      <w:r w:rsidRPr="0050793F">
        <w:t>seau, d’ailleurs soulignée dans une lettre de Rousseau au marquis de Mir</w:t>
      </w:r>
      <w:r w:rsidRPr="0050793F">
        <w:t>a</w:t>
      </w:r>
      <w:r w:rsidRPr="0050793F">
        <w:t>beau confessant l’impossibilité de « trouver une forme de gouvernement qui me</w:t>
      </w:r>
      <w:r w:rsidRPr="0050793F">
        <w:t>t</w:t>
      </w:r>
      <w:r w:rsidRPr="0050793F">
        <w:t>te la loi au-dessus de l’homme » jusqu’à en déduire « qu’il faut passer à l’autre extrémité et mettre tout d’un coup l’homme a</w:t>
      </w:r>
      <w:r w:rsidRPr="0050793F">
        <w:t>u</w:t>
      </w:r>
      <w:r w:rsidRPr="0050793F">
        <w:t>tant au-dessus de la loi qu’il peut l’être, par conséquent établir le despotisme arbitraire et le plus arbitraire qu’il est possible ; je voudrais que le desp</w:t>
      </w:r>
      <w:r w:rsidRPr="0050793F">
        <w:t>o</w:t>
      </w:r>
      <w:r w:rsidRPr="0050793F">
        <w:t>te pût être Dieu. En un mot je ne vois point de milieu supportable entre la plus aust</w:t>
      </w:r>
      <w:r w:rsidRPr="0050793F">
        <w:t>è</w:t>
      </w:r>
      <w:r w:rsidRPr="0050793F">
        <w:t>re démocratie et le ho</w:t>
      </w:r>
      <w:r w:rsidRPr="0050793F">
        <w:t>b</w:t>
      </w:r>
      <w:r w:rsidRPr="0050793F">
        <w:t>bisme le plus parfait » (</w:t>
      </w:r>
      <w:r w:rsidRPr="0050793F">
        <w:rPr>
          <w:i/>
          <w:iCs/>
        </w:rPr>
        <w:t>Lettre du 26 juillet 1767</w:t>
      </w:r>
      <w:r w:rsidRPr="0050793F">
        <w:t>).</w:t>
      </w:r>
    </w:p>
  </w:footnote>
  <w:footnote w:id="62">
    <w:p w14:paraId="5587EB00" w14:textId="77777777" w:rsidR="00A35B72" w:rsidRPr="0050793F" w:rsidRDefault="00A35B72" w:rsidP="00A35B72">
      <w:pPr>
        <w:pStyle w:val="Notedebasdepage"/>
      </w:pPr>
      <w:r w:rsidRPr="0050793F">
        <w:rPr>
          <w:rStyle w:val="Caractresdenotedebasdepage"/>
        </w:rPr>
        <w:footnoteRef/>
      </w:r>
      <w:r w:rsidRPr="0050793F">
        <w:tab/>
        <w:t>La célèbre phrase de Rousseau s</w:t>
      </w:r>
      <w:r w:rsidRPr="0050793F">
        <w:t>e</w:t>
      </w:r>
      <w:r w:rsidRPr="0050793F">
        <w:t>lon laquelle seul un peuple de Dieux se gouvernerait démocratiquement a été l’occasion d’un contresens fr</w:t>
      </w:r>
      <w:r w:rsidRPr="0050793F">
        <w:t>é</w:t>
      </w:r>
      <w:r w:rsidRPr="0050793F">
        <w:t>quent en vertu duquel l’auteur du Contrat social a</w:t>
      </w:r>
      <w:r w:rsidRPr="0050793F">
        <w:t>u</w:t>
      </w:r>
      <w:r w:rsidRPr="0050793F">
        <w:t>rait ainsi reconnu l’impossibilité de mettre en œuvre ses idées. L’erreur consiste à oublier que Rousseau év</w:t>
      </w:r>
      <w:r w:rsidRPr="0050793F">
        <w:t>o</w:t>
      </w:r>
      <w:r w:rsidRPr="0050793F">
        <w:t>que ici le gouvernement dans son sens étroit de pouvoir exécutif. La que</w:t>
      </w:r>
      <w:r w:rsidRPr="0050793F">
        <w:t>s</w:t>
      </w:r>
      <w:r w:rsidRPr="0050793F">
        <w:t>tion du scepticisme de Rousseau – ou de ses contr</w:t>
      </w:r>
      <w:r w:rsidRPr="0050793F">
        <w:t>a</w:t>
      </w:r>
      <w:r w:rsidRPr="0050793F">
        <w:t xml:space="preserve">dictions – n’en disparaît pas pour autant (v. </w:t>
      </w:r>
      <w:r w:rsidRPr="0050793F">
        <w:rPr>
          <w:i/>
          <w:iCs/>
        </w:rPr>
        <w:t>s</w:t>
      </w:r>
      <w:r w:rsidRPr="0050793F">
        <w:rPr>
          <w:i/>
          <w:iCs/>
        </w:rPr>
        <w:t>u</w:t>
      </w:r>
      <w:r w:rsidRPr="0050793F">
        <w:rPr>
          <w:i/>
          <w:iCs/>
        </w:rPr>
        <w:t>pra</w:t>
      </w:r>
      <w:r w:rsidRPr="0050793F">
        <w:t>, p. 51 et n. 20).</w:t>
      </w:r>
    </w:p>
  </w:footnote>
  <w:footnote w:id="63">
    <w:p w14:paraId="5A4F4008" w14:textId="77777777" w:rsidR="00A35B72" w:rsidRPr="0050793F" w:rsidRDefault="00A35B72" w:rsidP="00A35B72">
      <w:pPr>
        <w:pStyle w:val="Notedebasdepage"/>
      </w:pPr>
      <w:r w:rsidRPr="0050793F">
        <w:rPr>
          <w:rStyle w:val="Caractresdenotedebasdepage"/>
        </w:rPr>
        <w:footnoteRef/>
      </w:r>
      <w:r w:rsidRPr="0050793F">
        <w:tab/>
        <w:t>Le mandat imp</w:t>
      </w:r>
      <w:r w:rsidRPr="0050793F">
        <w:t>é</w:t>
      </w:r>
      <w:r w:rsidRPr="0050793F">
        <w:t>ratif liait le député aux États généraux de l’Ancienne France et, en juin 1789, certains députés de la noble</w:t>
      </w:r>
      <w:r w:rsidRPr="0050793F">
        <w:t>s</w:t>
      </w:r>
      <w:r w:rsidRPr="0050793F">
        <w:t>se et du clergé l’invoquent pour refuser le vote par tête (Carré de Malberg, 1920-1922, II, p. 247 s.).</w:t>
      </w:r>
    </w:p>
  </w:footnote>
  <w:footnote w:id="64">
    <w:p w14:paraId="2D58555D" w14:textId="77777777" w:rsidR="00A35B72" w:rsidRPr="0050793F" w:rsidRDefault="00A35B72" w:rsidP="00A35B72">
      <w:pPr>
        <w:pStyle w:val="Notedebasdepage"/>
      </w:pPr>
      <w:r w:rsidRPr="0050793F">
        <w:rPr>
          <w:rStyle w:val="Caractresdenotedebasdepage"/>
        </w:rPr>
        <w:footnoteRef/>
      </w:r>
      <w:r w:rsidRPr="0050793F">
        <w:tab/>
        <w:t xml:space="preserve">Les grands constitutionnalistes français des </w:t>
      </w:r>
      <w:r w:rsidRPr="0050793F">
        <w:rPr>
          <w:smallCaps/>
        </w:rPr>
        <w:t>xix</w:t>
      </w:r>
      <w:r w:rsidRPr="0050793F">
        <w:rPr>
          <w:vertAlign w:val="superscript"/>
        </w:rPr>
        <w:t>e</w:t>
      </w:r>
      <w:r w:rsidRPr="0050793F">
        <w:t>-</w:t>
      </w:r>
      <w:r w:rsidRPr="0050793F">
        <w:rPr>
          <w:smallCaps/>
        </w:rPr>
        <w:t>xx</w:t>
      </w:r>
      <w:r w:rsidRPr="0050793F">
        <w:rPr>
          <w:vertAlign w:val="superscript"/>
        </w:rPr>
        <w:t>e</w:t>
      </w:r>
      <w:r w:rsidRPr="0050793F">
        <w:t xml:space="preserve"> siècles soul</w:t>
      </w:r>
      <w:r w:rsidRPr="0050793F">
        <w:t>i</w:t>
      </w:r>
      <w:r w:rsidRPr="0050793F">
        <w:t>gneront ainsi sans difficulté qu’aucun mandat ne saurait lier le député à l’électeur, puisque quatre traits du mandat font défaut : l’élu repr</w:t>
      </w:r>
      <w:r w:rsidRPr="0050793F">
        <w:t>é</w:t>
      </w:r>
      <w:r w:rsidRPr="0050793F">
        <w:t>sente la nation, non son collège électoral ; il n’est pas révocable, le mandataire l’est ; il n’est pas responsable, pas tenu de rendre compte à un quelconque ma</w:t>
      </w:r>
      <w:r w:rsidRPr="0050793F">
        <w:t>n</w:t>
      </w:r>
      <w:r w:rsidRPr="0050793F">
        <w:t xml:space="preserve">dant ; il détient des pouvoirs que ne restreignent pas des instructions préalables (Carré de Malberg, II, p. 209 s. ; Esmein, </w:t>
      </w:r>
      <w:r w:rsidRPr="0050793F">
        <w:rPr>
          <w:i/>
          <w:iCs/>
        </w:rPr>
        <w:t>Eléments</w:t>
      </w:r>
      <w:r w:rsidRPr="0050793F">
        <w:t>, 3</w:t>
      </w:r>
      <w:r w:rsidRPr="0050793F">
        <w:rPr>
          <w:vertAlign w:val="superscript"/>
        </w:rPr>
        <w:t>e</w:t>
      </w:r>
      <w:r w:rsidRPr="0050793F">
        <w:t xml:space="preserve"> éd., I, p. 317 ; M. Hauriou, </w:t>
      </w:r>
      <w:r w:rsidRPr="0050793F">
        <w:rPr>
          <w:i/>
          <w:iCs/>
        </w:rPr>
        <w:t>Pri</w:t>
      </w:r>
      <w:r w:rsidRPr="0050793F">
        <w:rPr>
          <w:i/>
          <w:iCs/>
        </w:rPr>
        <w:t>n</w:t>
      </w:r>
      <w:r w:rsidRPr="0050793F">
        <w:rPr>
          <w:i/>
          <w:iCs/>
        </w:rPr>
        <w:t>cipes du droit public</w:t>
      </w:r>
      <w:r w:rsidRPr="0050793F">
        <w:t>, p. 438).</w:t>
      </w:r>
    </w:p>
  </w:footnote>
  <w:footnote w:id="65">
    <w:p w14:paraId="30CF9E30" w14:textId="77777777" w:rsidR="00A35B72" w:rsidRPr="0050793F" w:rsidRDefault="00A35B72" w:rsidP="00A35B72">
      <w:pPr>
        <w:pStyle w:val="Notedebasdepage"/>
      </w:pPr>
      <w:r w:rsidRPr="0050793F">
        <w:rPr>
          <w:rStyle w:val="Caractresdenotedebasdepage"/>
        </w:rPr>
        <w:footnoteRef/>
      </w:r>
      <w:r w:rsidRPr="0050793F">
        <w:tab/>
        <w:t>Si le roi tenait son pouvoir de Dieu, la nation ne peut la tenir que des ho</w:t>
      </w:r>
      <w:r w:rsidRPr="0050793F">
        <w:t>m</w:t>
      </w:r>
      <w:r w:rsidRPr="0050793F">
        <w:t>mes. En pratique, le député représente ses électeurs ; sans être révoc</w:t>
      </w:r>
      <w:r w:rsidRPr="0050793F">
        <w:t>a</w:t>
      </w:r>
      <w:r w:rsidRPr="0050793F">
        <w:t>ble et respons</w:t>
      </w:r>
      <w:r w:rsidRPr="0050793F">
        <w:t>a</w:t>
      </w:r>
      <w:r w:rsidRPr="0050793F">
        <w:t>ble entre les élections, il leur explique son action et se trouve confirmé ou sanctionné aux échéances électorales ; sans être lié par un mandat impératif, il reçoit des sortes d’instructions puisque l’élection se d</w:t>
      </w:r>
      <w:r w:rsidRPr="0050793F">
        <w:t>é</w:t>
      </w:r>
      <w:r w:rsidRPr="0050793F">
        <w:t>roule en fon</w:t>
      </w:r>
      <w:r w:rsidRPr="0050793F">
        <w:t>c</w:t>
      </w:r>
      <w:r w:rsidRPr="0050793F">
        <w:t>tion d’options ou programmes entre lesquels l’électeur choisit.</w:t>
      </w:r>
    </w:p>
  </w:footnote>
  <w:footnote w:id="66">
    <w:p w14:paraId="27F46344" w14:textId="77777777" w:rsidR="00A35B72" w:rsidRPr="0050793F" w:rsidRDefault="00A35B72" w:rsidP="00A35B72">
      <w:pPr>
        <w:pStyle w:val="Notedebasdepage"/>
      </w:pPr>
      <w:r w:rsidRPr="0050793F">
        <w:rPr>
          <w:rStyle w:val="Caractresdenotedebasdepage"/>
        </w:rPr>
        <w:footnoteRef/>
      </w:r>
      <w:r w:rsidRPr="0050793F">
        <w:tab/>
        <w:t>Après Hannah Arendt (1965), mais d’un point de vue différent : alors qu’elle plaide ouvertement contre la Révolution française et pour la révol</w:t>
      </w:r>
      <w:r w:rsidRPr="0050793F">
        <w:t>u</w:t>
      </w:r>
      <w:r w:rsidRPr="0050793F">
        <w:t>tion amér</w:t>
      </w:r>
      <w:r w:rsidRPr="0050793F">
        <w:t>i</w:t>
      </w:r>
      <w:r w:rsidRPr="0050793F">
        <w:t xml:space="preserve">caine, où le </w:t>
      </w:r>
      <w:r w:rsidRPr="0050793F">
        <w:rPr>
          <w:i/>
          <w:iCs/>
        </w:rPr>
        <w:t>common sense</w:t>
      </w:r>
      <w:r w:rsidRPr="0050793F">
        <w:t xml:space="preserve"> est l’analogue de ce qu’elle nomme l’espace public, Habermas n’y voit que le masque d’un rapport de force c</w:t>
      </w:r>
      <w:r w:rsidRPr="0050793F">
        <w:t>a</w:t>
      </w:r>
      <w:r w:rsidRPr="0050793F">
        <w:t>pitaliste. Aussi pour Habermas la révol</w:t>
      </w:r>
      <w:r w:rsidRPr="0050793F">
        <w:t>u</w:t>
      </w:r>
      <w:r w:rsidRPr="0050793F">
        <w:t>tion américaine est-elle sociale et la française politique, ta</w:t>
      </w:r>
      <w:r w:rsidRPr="0050793F">
        <w:t>n</w:t>
      </w:r>
      <w:r w:rsidRPr="0050793F">
        <w:t>dis que pour Arendt l’américaine est heureusement politique et la française f</w:t>
      </w:r>
      <w:r w:rsidRPr="0050793F">
        <w:t>â</w:t>
      </w:r>
      <w:r w:rsidRPr="0050793F">
        <w:t>cheusement sociale.</w:t>
      </w:r>
    </w:p>
  </w:footnote>
  <w:footnote w:id="67">
    <w:p w14:paraId="6590FAA6" w14:textId="77777777" w:rsidR="00A35B72" w:rsidRPr="0050793F" w:rsidRDefault="00A35B72" w:rsidP="00A35B72">
      <w:pPr>
        <w:pStyle w:val="Notedebasdepage"/>
      </w:pPr>
      <w:r w:rsidRPr="0050793F">
        <w:rPr>
          <w:rStyle w:val="Caractresdenotedebasdepage"/>
        </w:rPr>
        <w:footnoteRef/>
      </w:r>
      <w:r w:rsidRPr="0050793F">
        <w:tab/>
        <w:t>Ou bien les con</w:t>
      </w:r>
      <w:r w:rsidRPr="0050793F">
        <w:t>s</w:t>
      </w:r>
      <w:r w:rsidRPr="0050793F">
        <w:t>titutions écrites sont quasiment inexistantes (Royaume-Uni), ou bien elles ne fixent que quelques règles, de f</w:t>
      </w:r>
      <w:r w:rsidRPr="0050793F">
        <w:t>a</w:t>
      </w:r>
      <w:r w:rsidRPr="0050793F">
        <w:t>çon peu explicite (lois constitutionnelles françaises de 1875), ou bien elles représentent peu de chose à côté des coutumes qui se sont gre</w:t>
      </w:r>
      <w:r w:rsidRPr="0050793F">
        <w:t>f</w:t>
      </w:r>
      <w:r w:rsidRPr="0050793F">
        <w:t>fées sur le texte (États-Unis).</w:t>
      </w:r>
    </w:p>
  </w:footnote>
  <w:footnote w:id="68">
    <w:p w14:paraId="05EC8F12" w14:textId="77777777" w:rsidR="00A35B72" w:rsidRPr="0050793F" w:rsidRDefault="00A35B72" w:rsidP="00A35B72">
      <w:pPr>
        <w:pStyle w:val="Notedebasdepage"/>
      </w:pPr>
      <w:r w:rsidRPr="0050793F">
        <w:rPr>
          <w:rStyle w:val="Caractresdenotedebasdepage"/>
        </w:rPr>
        <w:footnoteRef/>
      </w:r>
      <w:r w:rsidRPr="0050793F">
        <w:tab/>
        <w:t>… même si quelques mécanismes de démocratie semi-directe la compl</w:t>
      </w:r>
      <w:r w:rsidRPr="0050793F">
        <w:t>è</w:t>
      </w:r>
      <w:r w:rsidRPr="0050793F">
        <w:t>tent.</w:t>
      </w:r>
    </w:p>
  </w:footnote>
  <w:footnote w:id="69">
    <w:p w14:paraId="5F395411" w14:textId="77777777" w:rsidR="00A35B72" w:rsidRPr="0050793F" w:rsidRDefault="00A35B72" w:rsidP="00A35B72">
      <w:pPr>
        <w:pStyle w:val="Notedebasdepage"/>
      </w:pPr>
      <w:r w:rsidRPr="0050793F">
        <w:rPr>
          <w:rStyle w:val="Caractresdenotedebasdepage"/>
        </w:rPr>
        <w:footnoteRef/>
      </w:r>
      <w:r w:rsidRPr="0050793F">
        <w:tab/>
        <w:t>Parfois subsistent des Chambres « hautes » non élues ou élues au suffrage indirect. Ces Chambres hautes n’ont cependant que très rarement des prér</w:t>
      </w:r>
      <w:r w:rsidRPr="0050793F">
        <w:t>o</w:t>
      </w:r>
      <w:r w:rsidRPr="0050793F">
        <w:t>gatives égales à celles des Cha</w:t>
      </w:r>
      <w:r w:rsidRPr="0050793F">
        <w:t>m</w:t>
      </w:r>
      <w:r w:rsidRPr="0050793F">
        <w:t>bres dites « basses ».</w:t>
      </w:r>
    </w:p>
  </w:footnote>
  <w:footnote w:id="70">
    <w:p w14:paraId="355B08A9" w14:textId="77777777" w:rsidR="00A35B72" w:rsidRPr="0050793F" w:rsidRDefault="00A35B72" w:rsidP="00A35B72">
      <w:pPr>
        <w:pStyle w:val="Notedebasdepage"/>
      </w:pPr>
      <w:r w:rsidRPr="0050793F">
        <w:rPr>
          <w:rStyle w:val="Caractresdenotedebasdepage"/>
        </w:rPr>
        <w:footnoteRef/>
      </w:r>
      <w:r w:rsidRPr="0050793F">
        <w:tab/>
        <w:t>L’étendue de la compétition éle</w:t>
      </w:r>
      <w:r w:rsidRPr="0050793F">
        <w:t>c</w:t>
      </w:r>
      <w:r w:rsidRPr="0050793F">
        <w:t xml:space="preserve">torale augmente progressivement au cours du </w:t>
      </w:r>
      <w:r w:rsidRPr="0050793F">
        <w:rPr>
          <w:smallCaps/>
        </w:rPr>
        <w:t>xix</w:t>
      </w:r>
      <w:r w:rsidRPr="0050793F">
        <w:rPr>
          <w:vertAlign w:val="superscript"/>
        </w:rPr>
        <w:t>e</w:t>
      </w:r>
      <w:r w:rsidRPr="0050793F">
        <w:t xml:space="preserve"> siècle. En Grande-Bretagne, par exemple, 11 co</w:t>
      </w:r>
      <w:r w:rsidRPr="0050793F">
        <w:t>m</w:t>
      </w:r>
      <w:r w:rsidRPr="0050793F">
        <w:t>tés seulement sur les 40 que comptaient l’Angleterre et le Pays de Ga</w:t>
      </w:r>
      <w:r w:rsidRPr="0050793F">
        <w:t>l</w:t>
      </w:r>
      <w:r w:rsidRPr="0050793F">
        <w:t>les étaient « contestés » en 1831 ; en 1835, dans l’ensemble du pays, 57 % des circonscriptions (bourgs et comtés) étaient encore « non contestées », mais ces pource</w:t>
      </w:r>
      <w:r w:rsidRPr="0050793F">
        <w:t>n</w:t>
      </w:r>
      <w:r w:rsidRPr="0050793F">
        <w:t xml:space="preserve">tages tombaient à 43 % en 1868 et 23 % en 1880 (cf. Ivor Jennings, </w:t>
      </w:r>
      <w:r w:rsidRPr="0050793F">
        <w:rPr>
          <w:i/>
          <w:iCs/>
        </w:rPr>
        <w:t>Party pol</w:t>
      </w:r>
      <w:r w:rsidRPr="0050793F">
        <w:rPr>
          <w:i/>
          <w:iCs/>
        </w:rPr>
        <w:t>i</w:t>
      </w:r>
      <w:r w:rsidRPr="0050793F">
        <w:rPr>
          <w:i/>
          <w:iCs/>
        </w:rPr>
        <w:t>tics</w:t>
      </w:r>
      <w:r w:rsidRPr="0050793F">
        <w:t>, Cambridge Univ. Press, 1961, p. 81-84).</w:t>
      </w:r>
    </w:p>
  </w:footnote>
  <w:footnote w:id="71">
    <w:p w14:paraId="0068183C" w14:textId="77777777" w:rsidR="00A35B72" w:rsidRPr="0050793F" w:rsidRDefault="00A35B72" w:rsidP="00A35B72">
      <w:pPr>
        <w:pStyle w:val="Notedebasdepage"/>
      </w:pPr>
      <w:r w:rsidRPr="0050793F">
        <w:rPr>
          <w:rStyle w:val="Caractresdenotedebasdepage"/>
        </w:rPr>
        <w:footnoteRef/>
      </w:r>
      <w:r w:rsidRPr="0050793F">
        <w:tab/>
        <w:t>C’est la raison pour laquelle, par exemple, le gouvernement brita</w:t>
      </w:r>
      <w:r w:rsidRPr="0050793F">
        <w:t>n</w:t>
      </w:r>
      <w:r w:rsidRPr="0050793F">
        <w:t>nique peut choisir discrétionnair</w:t>
      </w:r>
      <w:r w:rsidRPr="0050793F">
        <w:t>e</w:t>
      </w:r>
      <w:r w:rsidRPr="0050793F">
        <w:t>ment la date la plus favorable pour dissoudre la Chambre des Communes. C’est aussi pourquoi, dans d’autres pays, le go</w:t>
      </w:r>
      <w:r w:rsidRPr="0050793F">
        <w:t>u</w:t>
      </w:r>
      <w:r w:rsidRPr="0050793F">
        <w:t>vernement peut demander aux assemblées une nouvelle délibér</w:t>
      </w:r>
      <w:r w:rsidRPr="0050793F">
        <w:t>a</w:t>
      </w:r>
      <w:r w:rsidRPr="0050793F">
        <w:t>tion des lois, pourquoi les sessions parlementaires sont courtes et pourquoi le go</w:t>
      </w:r>
      <w:r w:rsidRPr="0050793F">
        <w:t>u</w:t>
      </w:r>
      <w:r w:rsidRPr="0050793F">
        <w:t>vernement (avec l’appui de sa maj</w:t>
      </w:r>
      <w:r w:rsidRPr="0050793F">
        <w:t>o</w:t>
      </w:r>
      <w:r w:rsidRPr="0050793F">
        <w:t>rité) dispose de moyens assez forts pour s’opposer à une réunion des assemblées en d</w:t>
      </w:r>
      <w:r w:rsidRPr="0050793F">
        <w:t>e</w:t>
      </w:r>
      <w:r w:rsidRPr="0050793F">
        <w:t>hors des sessions normales, etc.</w:t>
      </w:r>
    </w:p>
  </w:footnote>
  <w:footnote w:id="72">
    <w:p w14:paraId="34766B4C" w14:textId="77777777" w:rsidR="00A35B72" w:rsidRPr="0050793F" w:rsidRDefault="00A35B72" w:rsidP="00A35B72">
      <w:pPr>
        <w:pStyle w:val="Notedebasdepage"/>
      </w:pPr>
      <w:r w:rsidRPr="0050793F">
        <w:rPr>
          <w:rStyle w:val="Caractresdenotedebasdepage"/>
        </w:rPr>
        <w:footnoteRef/>
      </w:r>
      <w:r w:rsidRPr="0050793F">
        <w:tab/>
        <w:t>En ce qui concerne la Fra</w:t>
      </w:r>
      <w:r w:rsidRPr="0050793F">
        <w:t>n</w:t>
      </w:r>
      <w:r w:rsidRPr="0050793F">
        <w:t xml:space="preserve">ce, les meilleures sources sont, pour le milieu du </w:t>
      </w:r>
      <w:r w:rsidRPr="0050793F">
        <w:rPr>
          <w:smallCaps/>
        </w:rPr>
        <w:t>xix</w:t>
      </w:r>
      <w:r w:rsidRPr="0050793F">
        <w:rPr>
          <w:vertAlign w:val="superscript"/>
        </w:rPr>
        <w:t>e</w:t>
      </w:r>
      <w:r w:rsidRPr="0050793F">
        <w:t xml:space="preserve"> siècle, le </w:t>
      </w:r>
      <w:r w:rsidRPr="0050793F">
        <w:rPr>
          <w:i/>
          <w:iCs/>
        </w:rPr>
        <w:t>Manuel républicain</w:t>
      </w:r>
      <w:r w:rsidRPr="0050793F">
        <w:t xml:space="preserve"> de Charles Renouvier (1848), les </w:t>
      </w:r>
      <w:r w:rsidRPr="0050793F">
        <w:rPr>
          <w:i/>
          <w:iCs/>
        </w:rPr>
        <w:t>Di</w:t>
      </w:r>
      <w:r w:rsidRPr="0050793F">
        <w:rPr>
          <w:i/>
          <w:iCs/>
        </w:rPr>
        <w:t>s</w:t>
      </w:r>
      <w:r w:rsidRPr="0050793F">
        <w:rPr>
          <w:i/>
          <w:iCs/>
        </w:rPr>
        <w:t>cours et écrits politiques</w:t>
      </w:r>
      <w:r w:rsidRPr="0050793F">
        <w:t xml:space="preserve"> de Ledru-Rollin, et pour les dernières déce</w:t>
      </w:r>
      <w:r w:rsidRPr="0050793F">
        <w:t>n</w:t>
      </w:r>
      <w:r w:rsidRPr="0050793F">
        <w:t xml:space="preserve">nies, des œuvres comme </w:t>
      </w:r>
      <w:r w:rsidRPr="0050793F">
        <w:rPr>
          <w:i/>
          <w:iCs/>
        </w:rPr>
        <w:t>La pr</w:t>
      </w:r>
      <w:r w:rsidRPr="0050793F">
        <w:rPr>
          <w:i/>
          <w:iCs/>
        </w:rPr>
        <w:t>o</w:t>
      </w:r>
      <w:r w:rsidRPr="0050793F">
        <w:rPr>
          <w:i/>
          <w:iCs/>
        </w:rPr>
        <w:t>priété sociale et la démocratie</w:t>
      </w:r>
      <w:r w:rsidRPr="0050793F">
        <w:t xml:space="preserve"> (1874) d’Alfred Fouillée, </w:t>
      </w:r>
      <w:r w:rsidRPr="0050793F">
        <w:rPr>
          <w:i/>
          <w:iCs/>
        </w:rPr>
        <w:t>Le développement de la Constitution et de la société p</w:t>
      </w:r>
      <w:r w:rsidRPr="0050793F">
        <w:rPr>
          <w:i/>
          <w:iCs/>
        </w:rPr>
        <w:t>o</w:t>
      </w:r>
      <w:r w:rsidRPr="0050793F">
        <w:rPr>
          <w:i/>
          <w:iCs/>
        </w:rPr>
        <w:t>litique en Angl</w:t>
      </w:r>
      <w:r w:rsidRPr="0050793F">
        <w:rPr>
          <w:i/>
          <w:iCs/>
        </w:rPr>
        <w:t>e</w:t>
      </w:r>
      <w:r w:rsidRPr="0050793F">
        <w:rPr>
          <w:i/>
          <w:iCs/>
        </w:rPr>
        <w:t>terre</w:t>
      </w:r>
      <w:r w:rsidRPr="0050793F">
        <w:t xml:space="preserve"> (1887) d’Émile Boutmy, </w:t>
      </w:r>
      <w:r w:rsidRPr="0050793F">
        <w:rPr>
          <w:i/>
          <w:iCs/>
        </w:rPr>
        <w:t>Les fonctions de l’État</w:t>
      </w:r>
      <w:r w:rsidRPr="0050793F">
        <w:t xml:space="preserve"> (1890) de Paul Leroy-Beaulieu, sans pa</w:t>
      </w:r>
      <w:r w:rsidRPr="0050793F">
        <w:t>r</w:t>
      </w:r>
      <w:r w:rsidRPr="0050793F">
        <w:t>ler des textes de Jules Ferry, de Léon Bourgeois.</w:t>
      </w:r>
    </w:p>
    <w:p w14:paraId="3DFF109D" w14:textId="77777777" w:rsidR="00A35B72" w:rsidRPr="0050793F" w:rsidRDefault="00A35B72" w:rsidP="00A35B72">
      <w:pPr>
        <w:pStyle w:val="Notedebasdepage"/>
      </w:pPr>
      <w:r w:rsidRPr="0050793F">
        <w:tab/>
        <w:t>Voir aussi les analyses historiques de Maurice Augulhon (1973), Claude Nicolet (1982), André-Jean Tudescq (1971). Quoique excellent, l’ouvrage de Nicolet pr</w:t>
      </w:r>
      <w:r w:rsidRPr="0050793F">
        <w:t>i</w:t>
      </w:r>
      <w:r w:rsidRPr="0050793F">
        <w:t>vilégie peut-être trop la pensée des républicains « opportunistes » de la III</w:t>
      </w:r>
      <w:r w:rsidRPr="0050793F">
        <w:rPr>
          <w:vertAlign w:val="superscript"/>
        </w:rPr>
        <w:t>e</w:t>
      </w:r>
      <w:r w:rsidRPr="0050793F">
        <w:t xml:space="preserve"> Républ</w:t>
      </w:r>
      <w:r w:rsidRPr="0050793F">
        <w:t>i</w:t>
      </w:r>
      <w:r w:rsidRPr="0050793F">
        <w:t>que et l’héritage positiviste au détriment de la pensée quarante-huitarde et celle des républicains conservateurs.</w:t>
      </w:r>
    </w:p>
  </w:footnote>
  <w:footnote w:id="73">
    <w:p w14:paraId="7D2D1C44" w14:textId="77777777" w:rsidR="00A35B72" w:rsidRPr="0050793F" w:rsidRDefault="00A35B72" w:rsidP="00A35B72">
      <w:pPr>
        <w:pStyle w:val="Notedebasdepage"/>
      </w:pPr>
      <w:r w:rsidRPr="0050793F">
        <w:rPr>
          <w:rStyle w:val="Caractresdenotedebasdepage"/>
        </w:rPr>
        <w:footnoteRef/>
      </w:r>
      <w:r w:rsidRPr="0050793F">
        <w:tab/>
        <w:t>Il en allait différemment aux États-Unis, surtout pour les fonctions admini</w:t>
      </w:r>
      <w:r w:rsidRPr="0050793F">
        <w:t>s</w:t>
      </w:r>
      <w:r w:rsidRPr="0050793F">
        <w:t>tratives locales, mais dans une large mesure aussi pour les fonctions fédér</w:t>
      </w:r>
      <w:r w:rsidRPr="0050793F">
        <w:t>a</w:t>
      </w:r>
      <w:r w:rsidRPr="0050793F">
        <w:t>les.</w:t>
      </w:r>
    </w:p>
  </w:footnote>
  <w:footnote w:id="74">
    <w:p w14:paraId="46A2569D" w14:textId="77777777" w:rsidR="00A35B72" w:rsidRPr="0050793F" w:rsidRDefault="00A35B72" w:rsidP="00A35B72">
      <w:pPr>
        <w:pStyle w:val="Notedebasdepage"/>
      </w:pPr>
      <w:r w:rsidRPr="0050793F">
        <w:rPr>
          <w:rStyle w:val="Caractresdenotedebasdepage"/>
        </w:rPr>
        <w:footnoteRef/>
      </w:r>
      <w:r w:rsidRPr="0050793F">
        <w:tab/>
        <w:t xml:space="preserve">Cela est si vrai que le Parlement britannique peut se prononcer sur des </w:t>
      </w:r>
      <w:r w:rsidRPr="0050793F">
        <w:rPr>
          <w:i/>
          <w:iCs/>
        </w:rPr>
        <w:t>pr</w:t>
      </w:r>
      <w:r w:rsidRPr="0050793F">
        <w:rPr>
          <w:i/>
          <w:iCs/>
        </w:rPr>
        <w:t>i</w:t>
      </w:r>
      <w:r w:rsidRPr="0050793F">
        <w:rPr>
          <w:i/>
          <w:iCs/>
        </w:rPr>
        <w:t>vate bills</w:t>
      </w:r>
      <w:r w:rsidRPr="0050793F">
        <w:t xml:space="preserve"> qui règlent des questions administratives et quasi juridictionne</w:t>
      </w:r>
      <w:r w:rsidRPr="0050793F">
        <w:t>l</w:t>
      </w:r>
      <w:r w:rsidRPr="0050793F">
        <w:t>les. De plus, dans de nombreux pays, les commissions parlementaires exam</w:t>
      </w:r>
      <w:r w:rsidRPr="0050793F">
        <w:t>i</w:t>
      </w:r>
      <w:r w:rsidRPr="0050793F">
        <w:t>nent, parfois en grand détail, des problèmes d’administration publique.</w:t>
      </w:r>
    </w:p>
  </w:footnote>
  <w:footnote w:id="75">
    <w:p w14:paraId="5CE18CE4" w14:textId="77777777" w:rsidR="00A35B72" w:rsidRPr="0050793F" w:rsidRDefault="00A35B72" w:rsidP="00A35B72">
      <w:pPr>
        <w:pStyle w:val="Notedebasdepage"/>
      </w:pPr>
      <w:r w:rsidRPr="0050793F">
        <w:rPr>
          <w:rStyle w:val="Caractresdenotedebasdepage"/>
        </w:rPr>
        <w:footnoteRef/>
      </w:r>
      <w:r w:rsidRPr="0050793F">
        <w:tab/>
        <w:t>Idée inlassablement développée par Jürgen Habermas (v. notamment H</w:t>
      </w:r>
      <w:r w:rsidRPr="0050793F">
        <w:t>a</w:t>
      </w:r>
      <w:r w:rsidRPr="0050793F">
        <w:t>bermas, 1975 et 1978-1).</w:t>
      </w:r>
    </w:p>
  </w:footnote>
  <w:footnote w:id="76">
    <w:p w14:paraId="53E6E816" w14:textId="77777777" w:rsidR="00A35B72" w:rsidRPr="0050793F" w:rsidRDefault="00A35B72" w:rsidP="00A35B72">
      <w:pPr>
        <w:pStyle w:val="Notedebasdepage"/>
      </w:pPr>
      <w:r w:rsidRPr="0050793F">
        <w:rPr>
          <w:rStyle w:val="Caractresdenotedebasdepage"/>
        </w:rPr>
        <w:footnoteRef/>
      </w:r>
      <w:r w:rsidRPr="0050793F">
        <w:tab/>
        <w:t>Jürgen Habermas nous semble simplifier trop la pe</w:t>
      </w:r>
      <w:r w:rsidRPr="0050793F">
        <w:t>n</w:t>
      </w:r>
      <w:r w:rsidRPr="0050793F">
        <w:t xml:space="preserve">sée démocratique du </w:t>
      </w:r>
      <w:r w:rsidRPr="0050793F">
        <w:rPr>
          <w:smallCaps/>
        </w:rPr>
        <w:t>xix</w:t>
      </w:r>
      <w:r w:rsidRPr="0050793F">
        <w:rPr>
          <w:vertAlign w:val="superscript"/>
        </w:rPr>
        <w:t>e</w:t>
      </w:r>
      <w:r w:rsidRPr="0050793F">
        <w:t xml:space="preserve"> siècle (si c’est bien elle qu’il désigne) lorsqu’il écrit : « Selon les repr</w:t>
      </w:r>
      <w:r w:rsidRPr="0050793F">
        <w:t>é</w:t>
      </w:r>
      <w:r w:rsidRPr="0050793F">
        <w:t>sentations bourgeoises (…), les gratifications sociales doivent être distr</w:t>
      </w:r>
      <w:r w:rsidRPr="0050793F">
        <w:t>i</w:t>
      </w:r>
      <w:r w:rsidRPr="0050793F">
        <w:t>buées en fonction des performances individuelles. La distribution des grat</w:t>
      </w:r>
      <w:r w:rsidRPr="0050793F">
        <w:t>i</w:t>
      </w:r>
      <w:r w:rsidRPr="0050793F">
        <w:t>fications doit refléter de façon isomorphe les différentiels de perfo</w:t>
      </w:r>
      <w:r w:rsidRPr="0050793F">
        <w:t>r</w:t>
      </w:r>
      <w:r w:rsidRPr="0050793F">
        <w:t>mance de tous les individus » (Habermas, 1978, p. 114-115). En visant « les repr</w:t>
      </w:r>
      <w:r w:rsidRPr="0050793F">
        <w:t>é</w:t>
      </w:r>
      <w:r w:rsidRPr="0050793F">
        <w:t>se</w:t>
      </w:r>
      <w:r w:rsidRPr="0050793F">
        <w:t>n</w:t>
      </w:r>
      <w:r w:rsidRPr="0050793F">
        <w:t>tations bourgeoises » (« restées constantes, ajoute Habermas, depuis les débuts du droit naturel moderne jusqu’aux discours électoraux contemp</w:t>
      </w:r>
      <w:r w:rsidRPr="0050793F">
        <w:t>o</w:t>
      </w:r>
      <w:r w:rsidRPr="0050793F">
        <w:t>rains »), on ne court pas grand risque de se tromper compl</w:t>
      </w:r>
      <w:r w:rsidRPr="0050793F">
        <w:t>è</w:t>
      </w:r>
      <w:r w:rsidRPr="0050793F">
        <w:t>tement, mais la précision n’y trouve pas son com</w:t>
      </w:r>
      <w:r w:rsidRPr="0050793F">
        <w:t>p</w:t>
      </w:r>
      <w:r w:rsidRPr="0050793F">
        <w:t>te.</w:t>
      </w:r>
    </w:p>
  </w:footnote>
  <w:footnote w:id="77">
    <w:p w14:paraId="5C6264FD" w14:textId="77777777" w:rsidR="00A35B72" w:rsidRPr="0050793F" w:rsidRDefault="00A35B72" w:rsidP="00A35B72">
      <w:pPr>
        <w:pStyle w:val="Notedebasdepage"/>
      </w:pPr>
      <w:r w:rsidRPr="0050793F">
        <w:rPr>
          <w:rStyle w:val="Caractresdenotedebasdepage"/>
        </w:rPr>
        <w:footnoteRef/>
      </w:r>
      <w:r w:rsidRPr="0050793F">
        <w:tab/>
        <w:t>C’est contre cette idéologie du progrès par la solidarité que s’insurge Geo</w:t>
      </w:r>
      <w:r w:rsidRPr="0050793F">
        <w:t>r</w:t>
      </w:r>
      <w:r w:rsidRPr="0050793F">
        <w:t xml:space="preserve">ges Sorel, notamment dans </w:t>
      </w:r>
      <w:r w:rsidRPr="0050793F">
        <w:rPr>
          <w:i/>
          <w:iCs/>
        </w:rPr>
        <w:t>Les illusions du progrès</w:t>
      </w:r>
      <w:r w:rsidRPr="0050793F">
        <w:t xml:space="preserve"> (1908). Dans un doma</w:t>
      </w:r>
      <w:r w:rsidRPr="0050793F">
        <w:t>i</w:t>
      </w:r>
      <w:r w:rsidRPr="0050793F">
        <w:t>ne différent, à ceux des radicaux les plus« avancés » et des premiers soci</w:t>
      </w:r>
      <w:r w:rsidRPr="0050793F">
        <w:t>a</w:t>
      </w:r>
      <w:r w:rsidRPr="0050793F">
        <w:t>listes qui voyaient l’extension de la démocratie sociale par le développ</w:t>
      </w:r>
      <w:r w:rsidRPr="0050793F">
        <w:t>e</w:t>
      </w:r>
      <w:r w:rsidRPr="0050793F">
        <w:t>ment des services publics au détriment de la concurrence entre entreprises capit</w:t>
      </w:r>
      <w:r w:rsidRPr="0050793F">
        <w:t>a</w:t>
      </w:r>
      <w:r w:rsidRPr="0050793F">
        <w:t>listes, Jules Guesde en 1883 opposait un refus intransigeant : « Les services publics (…) sont, dans une ce</w:t>
      </w:r>
      <w:r w:rsidRPr="0050793F">
        <w:t>r</w:t>
      </w:r>
      <w:r w:rsidRPr="0050793F">
        <w:t>taine mesure, l’ennemi parce qu’ils fortifient l’ennemi : la bourgeoisie et la classe capitaliste ; et qu’ils affaibli</w:t>
      </w:r>
      <w:r w:rsidRPr="0050793F">
        <w:t>s</w:t>
      </w:r>
      <w:r w:rsidRPr="0050793F">
        <w:t>sent la classe ouvrière dont ils paralysent les mouvements (…). La révol</w:t>
      </w:r>
      <w:r w:rsidRPr="0050793F">
        <w:t>u</w:t>
      </w:r>
      <w:r w:rsidRPr="0050793F">
        <w:t>tion, d’abord (…). Les services publics, après (…) » (</w:t>
      </w:r>
      <w:r w:rsidRPr="0050793F">
        <w:rPr>
          <w:i/>
          <w:iCs/>
        </w:rPr>
        <w:t>Services publics et c</w:t>
      </w:r>
      <w:r w:rsidRPr="0050793F">
        <w:rPr>
          <w:i/>
          <w:iCs/>
        </w:rPr>
        <w:t>a</w:t>
      </w:r>
      <w:r w:rsidRPr="0050793F">
        <w:rPr>
          <w:i/>
          <w:iCs/>
        </w:rPr>
        <w:t>pit</w:t>
      </w:r>
      <w:r w:rsidRPr="0050793F">
        <w:rPr>
          <w:i/>
          <w:iCs/>
        </w:rPr>
        <w:t>a</w:t>
      </w:r>
      <w:r w:rsidRPr="0050793F">
        <w:rPr>
          <w:i/>
          <w:iCs/>
        </w:rPr>
        <w:t>lisme</w:t>
      </w:r>
      <w:r w:rsidRPr="0050793F">
        <w:t>, 1883).</w:t>
      </w:r>
    </w:p>
  </w:footnote>
  <w:footnote w:id="78">
    <w:p w14:paraId="45C92550" w14:textId="77777777" w:rsidR="00A35B72" w:rsidRPr="0050793F" w:rsidRDefault="00A35B72" w:rsidP="00A35B72">
      <w:pPr>
        <w:pStyle w:val="Notedebasdepage"/>
      </w:pPr>
      <w:r w:rsidRPr="0050793F">
        <w:rPr>
          <w:rStyle w:val="Caractresdenotedebasdepage"/>
        </w:rPr>
        <w:footnoteRef/>
      </w:r>
      <w:r w:rsidRPr="0050793F">
        <w:tab/>
        <w:t>… pas seulement du fait de leur quasi-extermination ph</w:t>
      </w:r>
      <w:r w:rsidRPr="0050793F">
        <w:t>y</w:t>
      </w:r>
      <w:r w:rsidRPr="0050793F">
        <w:t>sique, mais plus encore, selon certains historiens, du fait de la séparation des « nations » i</w:t>
      </w:r>
      <w:r w:rsidRPr="0050793F">
        <w:t>n</w:t>
      </w:r>
      <w:r w:rsidRPr="0050793F">
        <w:t>diennes d’avec la possession collective de leurs terres (P</w:t>
      </w:r>
      <w:r w:rsidRPr="0050793F">
        <w:t>o</w:t>
      </w:r>
      <w:r w:rsidRPr="0050793F">
        <w:t>lanyi 1983, p. 380).</w:t>
      </w:r>
    </w:p>
  </w:footnote>
  <w:footnote w:id="79">
    <w:p w14:paraId="50A93B03" w14:textId="77777777" w:rsidR="00A35B72" w:rsidRPr="0050793F" w:rsidRDefault="00A35B72" w:rsidP="00A35B72">
      <w:pPr>
        <w:pStyle w:val="Notedebasdepage"/>
      </w:pPr>
      <w:r w:rsidRPr="0050793F">
        <w:rPr>
          <w:rStyle w:val="Caractresdenotedebasdepage"/>
        </w:rPr>
        <w:footnoteRef/>
      </w:r>
      <w:r w:rsidRPr="0050793F">
        <w:tab/>
        <w:t>De nombreux textes de la littérature révolutionna</w:t>
      </w:r>
      <w:r w:rsidRPr="0050793F">
        <w:t>i</w:t>
      </w:r>
      <w:r w:rsidRPr="0050793F">
        <w:t xml:space="preserve">re du </w:t>
      </w:r>
      <w:r w:rsidRPr="0050793F">
        <w:rPr>
          <w:smallCaps/>
        </w:rPr>
        <w:t>xix</w:t>
      </w:r>
      <w:r w:rsidRPr="0050793F">
        <w:rPr>
          <w:vertAlign w:val="superscript"/>
        </w:rPr>
        <w:t>e</w:t>
      </w:r>
      <w:r w:rsidRPr="0050793F">
        <w:t xml:space="preserve"> siècle sont des réfut</w:t>
      </w:r>
      <w:r w:rsidRPr="0050793F">
        <w:t>a</w:t>
      </w:r>
      <w:r w:rsidRPr="0050793F">
        <w:t xml:space="preserve">tions catégoriques de ce corpus. Un des exemples les plus extrêmes est un court texte d’Auguste Blanqui écrit en 1868 : </w:t>
      </w:r>
      <w:r w:rsidRPr="0050793F">
        <w:rPr>
          <w:i/>
          <w:iCs/>
        </w:rPr>
        <w:t>In</w:t>
      </w:r>
      <w:r w:rsidRPr="0050793F">
        <w:rPr>
          <w:i/>
          <w:iCs/>
        </w:rPr>
        <w:t>s</w:t>
      </w:r>
      <w:r w:rsidRPr="0050793F">
        <w:rPr>
          <w:i/>
          <w:iCs/>
        </w:rPr>
        <w:t>tructions pour une prise d’armes</w:t>
      </w:r>
      <w:r w:rsidRPr="0050793F">
        <w:t xml:space="preserve">. La barricade, dont les </w:t>
      </w:r>
      <w:r w:rsidRPr="0050793F">
        <w:rPr>
          <w:i/>
          <w:iCs/>
        </w:rPr>
        <w:t>Instructions</w:t>
      </w:r>
      <w:r w:rsidRPr="0050793F">
        <w:t xml:space="preserve"> org</w:t>
      </w:r>
      <w:r w:rsidRPr="0050793F">
        <w:t>a</w:t>
      </w:r>
      <w:r w:rsidRPr="0050793F">
        <w:t>nise l’édification à un pavé près, est conçue comme l’instrument de mise à feu de l’insurrection urbaine, elle-même montée avec la précision d’un m</w:t>
      </w:r>
      <w:r w:rsidRPr="0050793F">
        <w:t>é</w:t>
      </w:r>
      <w:r w:rsidRPr="0050793F">
        <w:t>canisme d’horlogerie. L’ensemble du dispositif, militaire et secret, comporte une distribution m</w:t>
      </w:r>
      <w:r w:rsidRPr="0050793F">
        <w:t>é</w:t>
      </w:r>
      <w:r w:rsidRPr="0050793F">
        <w:t>ticuleuse des rôles et obéit au commandement d’un petit corps de stratégies révolutionnaires. (Ce texte a fourni le titre général d’un r</w:t>
      </w:r>
      <w:r w:rsidRPr="0050793F">
        <w:t>e</w:t>
      </w:r>
      <w:r w:rsidRPr="0050793F">
        <w:t>cueil d’écrits de Blanqui présenté par Miguel Abensour et Vincent Pelosse, Paris, Éd. La T</w:t>
      </w:r>
      <w:r w:rsidRPr="0050793F">
        <w:t>ê</w:t>
      </w:r>
      <w:r w:rsidRPr="0050793F">
        <w:t>te de Feuilles, 1972.)</w:t>
      </w:r>
    </w:p>
  </w:footnote>
  <w:footnote w:id="80">
    <w:p w14:paraId="0749D0D6" w14:textId="77777777" w:rsidR="00A35B72" w:rsidRDefault="00A35B72" w:rsidP="00A35B72">
      <w:pPr>
        <w:pStyle w:val="Notedebasdepage"/>
      </w:pPr>
      <w:r>
        <w:rPr>
          <w:rStyle w:val="Caractresdenotedebasdepage"/>
        </w:rPr>
        <w:footnoteRef/>
      </w:r>
      <w:r>
        <w:tab/>
        <w:t xml:space="preserve">Sauf au sens – assez différent de l’interprétation marxiste – où l’entendait Karl Polanyi dans </w:t>
      </w:r>
      <w:r>
        <w:rPr>
          <w:i/>
          <w:iCs/>
        </w:rPr>
        <w:t xml:space="preserve">La Grande Transformation </w:t>
      </w:r>
      <w:r>
        <w:t>(trad. franç., 1983, nota</w:t>
      </w:r>
      <w:r>
        <w:t>m</w:t>
      </w:r>
      <w:r>
        <w:t xml:space="preserve">ment pp. 184-219 et 289-331). Pour Polanyi, la relation est </w:t>
      </w:r>
      <w:r>
        <w:rPr>
          <w:i/>
          <w:iCs/>
        </w:rPr>
        <w:t>idéol</w:t>
      </w:r>
      <w:r>
        <w:rPr>
          <w:i/>
          <w:iCs/>
        </w:rPr>
        <w:t>o</w:t>
      </w:r>
      <w:r>
        <w:rPr>
          <w:i/>
          <w:iCs/>
        </w:rPr>
        <w:t xml:space="preserve">gique : </w:t>
      </w:r>
      <w:r>
        <w:t>c’est la même idéologie libérale qui a produit le règne du marché et la libe</w:t>
      </w:r>
      <w:r>
        <w:t>r</w:t>
      </w:r>
      <w:r>
        <w:t>té dém</w:t>
      </w:r>
      <w:r>
        <w:t>o</w:t>
      </w:r>
      <w:r>
        <w:t>cratique.</w:t>
      </w:r>
    </w:p>
  </w:footnote>
  <w:footnote w:id="81">
    <w:p w14:paraId="35DD670D" w14:textId="77777777" w:rsidR="00A35B72" w:rsidRDefault="00A35B72" w:rsidP="00A35B72">
      <w:pPr>
        <w:pStyle w:val="Notedebasdepage"/>
      </w:pPr>
      <w:r>
        <w:rPr>
          <w:rStyle w:val="Caractresdenotedebasdepage"/>
        </w:rPr>
        <w:footnoteRef/>
      </w:r>
      <w:r>
        <w:tab/>
        <w:t>Certaines constitutions de nouveaux États affichent parfois, sans souci app</w:t>
      </w:r>
      <w:r>
        <w:t>a</w:t>
      </w:r>
      <w:r>
        <w:t>rent du principe de non-contradiction, un syncrétisme su</w:t>
      </w:r>
      <w:r>
        <w:t>r</w:t>
      </w:r>
      <w:r>
        <w:t>prenant (qui n’est souvent que le r</w:t>
      </w:r>
      <w:r>
        <w:t>e</w:t>
      </w:r>
      <w:r>
        <w:t>flet d’ « emprunts » successifs à un modèle « wilsonien » puis à un modèle lén</w:t>
      </w:r>
      <w:r>
        <w:t>i</w:t>
      </w:r>
      <w:r>
        <w:t>niste simplifié à usage des États « dominés ». Ainsi la Constitution mauritanienne de 1959, après ses rév</w:t>
      </w:r>
      <w:r>
        <w:t>i</w:t>
      </w:r>
      <w:r>
        <w:t>sions de 1964 et de 1969, procl</w:t>
      </w:r>
      <w:r>
        <w:t>a</w:t>
      </w:r>
      <w:r>
        <w:t>me-t-elle :</w:t>
      </w:r>
    </w:p>
    <w:p w14:paraId="09C7383D" w14:textId="77777777" w:rsidR="00A35B72" w:rsidRDefault="00A35B72" w:rsidP="00A35B72">
      <w:pPr>
        <w:pStyle w:val="Notedebasdepage"/>
      </w:pPr>
      <w:r>
        <w:tab/>
        <w:t>- « l’attachement du peuple maurit</w:t>
      </w:r>
      <w:r>
        <w:t>a</w:t>
      </w:r>
      <w:r>
        <w:t>nien à la religion musulmane » ;</w:t>
      </w:r>
    </w:p>
    <w:p w14:paraId="3AC53FD2" w14:textId="77777777" w:rsidR="00A35B72" w:rsidRDefault="00A35B72" w:rsidP="00A35B72">
      <w:pPr>
        <w:pStyle w:val="Notedebasdepage"/>
      </w:pPr>
      <w:r>
        <w:tab/>
        <w:t>- « … et aux principes de la dém</w:t>
      </w:r>
      <w:r>
        <w:t>o</w:t>
      </w:r>
      <w:r>
        <w:t xml:space="preserve">cratie (…) définis par la Déclaration des droits de 1789 et la Déclaration universelle du 10 décembre 1948 » (art. </w:t>
      </w:r>
      <w:r>
        <w:rPr>
          <w:spacing w:val="10"/>
        </w:rPr>
        <w:t>2) ;</w:t>
      </w:r>
    </w:p>
    <w:p w14:paraId="3C2E35F4" w14:textId="77777777" w:rsidR="00A35B72" w:rsidRDefault="00A35B72" w:rsidP="00A35B72">
      <w:pPr>
        <w:pStyle w:val="Notedebasdepage"/>
      </w:pPr>
      <w:r>
        <w:tab/>
        <w:t>- « la volonté p</w:t>
      </w:r>
      <w:r>
        <w:t>o</w:t>
      </w:r>
      <w:r>
        <w:t xml:space="preserve">pulaire s’exprime par l’intermédiaire du Parti de l’État (…). Le Parti du Peuple mauritanien (ou </w:t>
      </w:r>
      <w:r>
        <w:rPr>
          <w:smallCaps/>
        </w:rPr>
        <w:t xml:space="preserve">ppm) </w:t>
      </w:r>
      <w:r>
        <w:t>(…) est reconnu co</w:t>
      </w:r>
      <w:r>
        <w:t>m</w:t>
      </w:r>
      <w:r>
        <w:t>me l’unique parti de l’État » (art. 9).</w:t>
      </w:r>
    </w:p>
  </w:footnote>
  <w:footnote w:id="82">
    <w:p w14:paraId="53D8A33D" w14:textId="77777777" w:rsidR="00A35B72" w:rsidRDefault="00A35B72" w:rsidP="00A35B72">
      <w:pPr>
        <w:pStyle w:val="Notedebasdepage"/>
      </w:pPr>
      <w:r>
        <w:rPr>
          <w:rStyle w:val="Caractresdenotedebasdepage"/>
        </w:rPr>
        <w:footnoteRef/>
      </w:r>
      <w:r>
        <w:tab/>
        <w:t>Il suffira ici de rappeler les dilemmes des ma</w:t>
      </w:r>
      <w:r>
        <w:t>r</w:t>
      </w:r>
      <w:r>
        <w:t>xistes autrichiens, de Léon Blum et des dirigeants travaillistes britanniques, les relations toujours si te</w:t>
      </w:r>
      <w:r>
        <w:t>n</w:t>
      </w:r>
      <w:r>
        <w:t xml:space="preserve">dues entre Zentrum et </w:t>
      </w:r>
      <w:r>
        <w:rPr>
          <w:smallCaps/>
        </w:rPr>
        <w:t xml:space="preserve">spd </w:t>
      </w:r>
      <w:r>
        <w:t xml:space="preserve">en Allemagne, chrétiens-sociaux et socialistes en Autriche, </w:t>
      </w:r>
      <w:r>
        <w:rPr>
          <w:smallCaps/>
        </w:rPr>
        <w:t xml:space="preserve">psi </w:t>
      </w:r>
      <w:r>
        <w:t xml:space="preserve">et </w:t>
      </w:r>
      <w:r>
        <w:rPr>
          <w:smallCaps/>
        </w:rPr>
        <w:t xml:space="preserve">ppi </w:t>
      </w:r>
      <w:r>
        <w:t>en Italie, que s’unir entre eux contre les fascistes eût supposé un accord beaucoup plus complet sur les conventions démocrat</w:t>
      </w:r>
      <w:r>
        <w:t>i</w:t>
      </w:r>
      <w:r>
        <w:t>ques.</w:t>
      </w:r>
    </w:p>
  </w:footnote>
  <w:footnote w:id="83">
    <w:p w14:paraId="38FB2D95" w14:textId="77777777" w:rsidR="00A35B72" w:rsidRDefault="00A35B72" w:rsidP="00A35B72">
      <w:pPr>
        <w:pStyle w:val="Notedebasdepage"/>
      </w:pPr>
      <w:r>
        <w:rPr>
          <w:rStyle w:val="Caractresdenotedebasdepage"/>
        </w:rPr>
        <w:footnoteRef/>
      </w:r>
      <w:r>
        <w:tab/>
        <w:t>Ce n’est pas tout à fait un hasard si, bien des années plus tard, le so</w:t>
      </w:r>
      <w:r>
        <w:t>u</w:t>
      </w:r>
      <w:r>
        <w:t>venir de l’effondrement des démocraties dans l’entre-deux-guerres, ravivé peut-être par les crises argentine, grecque, chilienne, a suscité tant d’ouvrages qui s’efforcent de théoriser les séquences de la faillite des démocraties. Me</w:t>
      </w:r>
      <w:r>
        <w:t>n</w:t>
      </w:r>
      <w:r>
        <w:t xml:space="preserve">tionnons notamment : Juan J. Linz, Alfred Stepan, eds, </w:t>
      </w:r>
      <w:r>
        <w:rPr>
          <w:i/>
          <w:iCs/>
        </w:rPr>
        <w:t xml:space="preserve">The breakdown of democratic regimes, </w:t>
      </w:r>
      <w:r>
        <w:t>4 vol., The John’s Hopkins Press, 1978 ; Ralf Dahre</w:t>
      </w:r>
      <w:r>
        <w:t>n</w:t>
      </w:r>
      <w:r>
        <w:t xml:space="preserve">dorf, </w:t>
      </w:r>
      <w:r>
        <w:rPr>
          <w:i/>
          <w:iCs/>
        </w:rPr>
        <w:t xml:space="preserve">Society and democracy in Germany, </w:t>
      </w:r>
      <w:r>
        <w:t>Weide</w:t>
      </w:r>
      <w:r>
        <w:t>n</w:t>
      </w:r>
      <w:r>
        <w:t>feld &amp; Nicolson, 1968. Et dans deux perspectives différentes, l’une marxiste, l’autre behavioriste : N</w:t>
      </w:r>
      <w:r>
        <w:t>i</w:t>
      </w:r>
      <w:r>
        <w:t xml:space="preserve">cos Poulantzas, </w:t>
      </w:r>
      <w:r>
        <w:rPr>
          <w:i/>
          <w:iCs/>
        </w:rPr>
        <w:t>Fascisme et dictature. La III</w:t>
      </w:r>
      <w:r>
        <w:rPr>
          <w:i/>
          <w:iCs/>
          <w:vertAlign w:val="superscript"/>
        </w:rPr>
        <w:t>e</w:t>
      </w:r>
      <w:r>
        <w:rPr>
          <w:i/>
          <w:iCs/>
        </w:rPr>
        <w:t xml:space="preserve"> Internationale face au fasci</w:t>
      </w:r>
      <w:r>
        <w:rPr>
          <w:i/>
          <w:iCs/>
        </w:rPr>
        <w:t>s</w:t>
      </w:r>
      <w:r>
        <w:rPr>
          <w:i/>
          <w:iCs/>
        </w:rPr>
        <w:t xml:space="preserve">me, </w:t>
      </w:r>
      <w:r>
        <w:t xml:space="preserve">Maspero, 1970 ; G. A. Almond, S. C. Flanagan, R. J. Mundt, eds, </w:t>
      </w:r>
      <w:r>
        <w:rPr>
          <w:i/>
          <w:iCs/>
        </w:rPr>
        <w:t>Cr</w:t>
      </w:r>
      <w:r>
        <w:rPr>
          <w:i/>
          <w:iCs/>
        </w:rPr>
        <w:t>i</w:t>
      </w:r>
      <w:r>
        <w:rPr>
          <w:i/>
          <w:iCs/>
        </w:rPr>
        <w:t>sis, change and choice : historical studies in political develo</w:t>
      </w:r>
      <w:r>
        <w:rPr>
          <w:i/>
          <w:iCs/>
        </w:rPr>
        <w:t>p</w:t>
      </w:r>
      <w:r>
        <w:rPr>
          <w:i/>
          <w:iCs/>
        </w:rPr>
        <w:t xml:space="preserve">ment, </w:t>
      </w:r>
      <w:r>
        <w:t>Little, Brown, 1973.</w:t>
      </w:r>
    </w:p>
  </w:footnote>
  <w:footnote w:id="84">
    <w:p w14:paraId="17107F7A" w14:textId="77777777" w:rsidR="00A35B72" w:rsidRDefault="00A35B72" w:rsidP="00A35B72">
      <w:pPr>
        <w:pStyle w:val="Notedebasdepage"/>
      </w:pPr>
      <w:r>
        <w:rPr>
          <w:rStyle w:val="Caractresdenotedebasdepage"/>
        </w:rPr>
        <w:footnoteRef/>
      </w:r>
      <w:r>
        <w:tab/>
        <w:t>Nous soulignons.</w:t>
      </w:r>
    </w:p>
  </w:footnote>
  <w:footnote w:id="85">
    <w:p w14:paraId="6EF736B2" w14:textId="77777777" w:rsidR="00A35B72" w:rsidRDefault="00A35B72" w:rsidP="00A35B72">
      <w:pPr>
        <w:pStyle w:val="Notedebasdepage"/>
      </w:pPr>
      <w:r>
        <w:rPr>
          <w:rStyle w:val="Caractresdenotedebasdepage"/>
        </w:rPr>
        <w:footnoteRef/>
      </w:r>
      <w:r>
        <w:tab/>
        <w:t>De plus, surtout à partir de 1970, ses critiques se sont accentuées (par exe</w:t>
      </w:r>
      <w:r>
        <w:t>m</w:t>
      </w:r>
      <w:r>
        <w:t>ple Dahl, 1970 ; 1977 ; 1978 ; 1982).</w:t>
      </w:r>
    </w:p>
  </w:footnote>
  <w:footnote w:id="86">
    <w:p w14:paraId="1CFA4087" w14:textId="77777777" w:rsidR="00A35B72" w:rsidRDefault="00A35B72" w:rsidP="00A35B72">
      <w:pPr>
        <w:pStyle w:val="Notedebasdepage"/>
      </w:pPr>
      <w:r>
        <w:rPr>
          <w:rStyle w:val="Caractresdenotedebasdepage"/>
        </w:rPr>
        <w:footnoteRef/>
      </w:r>
      <w:r>
        <w:tab/>
        <w:t>Dans son étude du pouvoir dans la ville de New H</w:t>
      </w:r>
      <w:r>
        <w:t>a</w:t>
      </w:r>
      <w:r>
        <w:t xml:space="preserve">ven (Dahl, 1971, trad. franç.), Dahl prétend prouver que, sur les trois </w:t>
      </w:r>
      <w:r>
        <w:rPr>
          <w:i/>
          <w:iCs/>
        </w:rPr>
        <w:t xml:space="preserve">key decisions </w:t>
      </w:r>
      <w:r>
        <w:t>an</w:t>
      </w:r>
      <w:r>
        <w:t>a</w:t>
      </w:r>
      <w:r>
        <w:t>lysées, ce sont des groupes chaque fois différents qui ont été les plus i</w:t>
      </w:r>
      <w:r>
        <w:t>n</w:t>
      </w:r>
      <w:r>
        <w:t>tervenants et les plus i</w:t>
      </w:r>
      <w:r>
        <w:t>n</w:t>
      </w:r>
      <w:r>
        <w:t>fluents et que le groupe des hommes d’affaires, même à propos de la question qui les intéressait le plus directement, n’a pas exercé une i</w:t>
      </w:r>
      <w:r>
        <w:t>n</w:t>
      </w:r>
      <w:r>
        <w:t>fluence déterminante sur les déc</w:t>
      </w:r>
      <w:r>
        <w:t>i</w:t>
      </w:r>
      <w:r>
        <w:t xml:space="preserve">sions du maire (pour les critiques de </w:t>
      </w:r>
      <w:r>
        <w:rPr>
          <w:i/>
          <w:iCs/>
        </w:rPr>
        <w:t xml:space="preserve">Who governs, </w:t>
      </w:r>
      <w:r>
        <w:t>v. notamment B</w:t>
      </w:r>
      <w:r>
        <w:t>a</w:t>
      </w:r>
      <w:r>
        <w:t>chrach, Baratz, 1962 ; Presthus, 1964 ; Bachrach, 1967 ; Birnbaum, 1975, pp. 219-224, 241-246).</w:t>
      </w:r>
    </w:p>
  </w:footnote>
  <w:footnote w:id="87">
    <w:p w14:paraId="478A4A3E" w14:textId="77777777" w:rsidR="00A35B72" w:rsidRDefault="00A35B72" w:rsidP="00A35B72">
      <w:pPr>
        <w:pStyle w:val="Notedebasdepage"/>
      </w:pPr>
      <w:r>
        <w:rPr>
          <w:rStyle w:val="Caractresdenotedebasdepage"/>
        </w:rPr>
        <w:footnoteRef/>
      </w:r>
      <w:r>
        <w:tab/>
        <w:t>Ce modèle a, pour corollaire, dans la conduite de la politique éc</w:t>
      </w:r>
      <w:r>
        <w:t>o</w:t>
      </w:r>
      <w:r>
        <w:t>nomique et sociale que l’État – au moins en période de la relative pro</w:t>
      </w:r>
      <w:r>
        <w:t>s</w:t>
      </w:r>
      <w:r>
        <w:t>périté – choisit une gestion incrémentale : écartant autant que possible les clivages s</w:t>
      </w:r>
      <w:r>
        <w:t>o</w:t>
      </w:r>
      <w:r>
        <w:t>ciaux, cette gestion procède par tâto</w:t>
      </w:r>
      <w:r>
        <w:t>n</w:t>
      </w:r>
      <w:r>
        <w:t xml:space="preserve">nements, recourt au </w:t>
      </w:r>
      <w:r>
        <w:rPr>
          <w:i/>
          <w:iCs/>
        </w:rPr>
        <w:t>muddling through</w:t>
      </w:r>
      <w:r>
        <w:t xml:space="preserve"> (</w:t>
      </w:r>
      <w:r>
        <w:rPr>
          <w:i/>
          <w:iCs/>
        </w:rPr>
        <w:t xml:space="preserve">i.e. </w:t>
      </w:r>
      <w:r>
        <w:t>à l’art des petits moyens et des ajustements insensibles), s’adapte au coup par coup aux équilibres et aux déséquilibres causés par la compétition des gro</w:t>
      </w:r>
      <w:r>
        <w:t>u</w:t>
      </w:r>
      <w:r>
        <w:t>pes (Braybrooke, Lindblom, 1963 ; Dahl, Lindblom, 1953). Il convient c</w:t>
      </w:r>
      <w:r>
        <w:t>e</w:t>
      </w:r>
      <w:r>
        <w:t xml:space="preserve">pendant de remarquer que ce </w:t>
      </w:r>
      <w:r>
        <w:rPr>
          <w:i/>
          <w:iCs/>
        </w:rPr>
        <w:t>disjoncted incr</w:t>
      </w:r>
      <w:r>
        <w:rPr>
          <w:i/>
          <w:iCs/>
        </w:rPr>
        <w:t>e</w:t>
      </w:r>
      <w:r>
        <w:rPr>
          <w:i/>
          <w:iCs/>
        </w:rPr>
        <w:t xml:space="preserve">mentalism, </w:t>
      </w:r>
      <w:r>
        <w:t>même s’il procède par essais et erreurs et fonctionne par ajustements limités, n’est pas pur</w:t>
      </w:r>
      <w:r>
        <w:t>e</w:t>
      </w:r>
      <w:r>
        <w:t>ment aléatoire, il a sa rationalité et ne manque pas de quelques perspe</w:t>
      </w:r>
      <w:r>
        <w:t>c</w:t>
      </w:r>
      <w:r>
        <w:t>tives.</w:t>
      </w:r>
    </w:p>
  </w:footnote>
  <w:footnote w:id="88">
    <w:p w14:paraId="1F4F0624" w14:textId="77777777" w:rsidR="00A35B72" w:rsidRDefault="00A35B72" w:rsidP="00A35B72">
      <w:pPr>
        <w:pStyle w:val="Notedebasdepage"/>
      </w:pPr>
      <w:r>
        <w:rPr>
          <w:rStyle w:val="Caractresdenotedebasdepage"/>
        </w:rPr>
        <w:footnoteRef/>
      </w:r>
      <w:r>
        <w:tab/>
        <w:t xml:space="preserve">Ce fut, par exemple, l’idée qui inspirait la multiplication des </w:t>
      </w:r>
      <w:r>
        <w:rPr>
          <w:i/>
          <w:iCs/>
        </w:rPr>
        <w:t xml:space="preserve">Community Action Programs </w:t>
      </w:r>
      <w:r>
        <w:t>(et d’organismes du même type au C</w:t>
      </w:r>
      <w:r>
        <w:t>a</w:t>
      </w:r>
      <w:r>
        <w:t xml:space="preserve">nada) suscités aux États-Unis pour apporter leur soutien à la politique de </w:t>
      </w:r>
      <w:r>
        <w:rPr>
          <w:i/>
          <w:iCs/>
        </w:rPr>
        <w:t xml:space="preserve">Great Society </w:t>
      </w:r>
      <w:r>
        <w:t>du pr</w:t>
      </w:r>
      <w:r>
        <w:t>é</w:t>
      </w:r>
      <w:r>
        <w:t>sident Joh</w:t>
      </w:r>
      <w:r>
        <w:t>n</w:t>
      </w:r>
      <w:r>
        <w:t>son.</w:t>
      </w:r>
    </w:p>
  </w:footnote>
  <w:footnote w:id="89">
    <w:p w14:paraId="35AB4FD9" w14:textId="77777777" w:rsidR="00A35B72" w:rsidRDefault="00A35B72" w:rsidP="00A35B72">
      <w:pPr>
        <w:pStyle w:val="Notedebasdepage"/>
      </w:pPr>
      <w:r>
        <w:rPr>
          <w:rStyle w:val="Caractresdenotedebasdepage"/>
        </w:rPr>
        <w:footnoteRef/>
      </w:r>
      <w:r>
        <w:tab/>
        <w:t>Comme on le verra plus loin, O</w:t>
      </w:r>
      <w:r>
        <w:t>l</w:t>
      </w:r>
      <w:r>
        <w:t>son ne méconnaît cependant pas que le comportement « rationnel » n’est pas toujours« intéressé » ; un comport</w:t>
      </w:r>
      <w:r>
        <w:t>e</w:t>
      </w:r>
      <w:r>
        <w:t>ment dési</w:t>
      </w:r>
      <w:r>
        <w:t>n</w:t>
      </w:r>
      <w:r>
        <w:t>téressé et« altruiste » peut aussi être rationnel (Olson, 1983).</w:t>
      </w:r>
    </w:p>
  </w:footnote>
  <w:footnote w:id="90">
    <w:p w14:paraId="0822F73A" w14:textId="77777777" w:rsidR="00A35B72" w:rsidRDefault="00A35B72" w:rsidP="00A35B72">
      <w:pPr>
        <w:pStyle w:val="Notedebasdepage"/>
      </w:pPr>
      <w:r>
        <w:rPr>
          <w:rStyle w:val="Caractresdenotedebasdepage"/>
        </w:rPr>
        <w:footnoteRef/>
      </w:r>
      <w:r>
        <w:tab/>
        <w:t>Downs met en équation la fon</w:t>
      </w:r>
      <w:r>
        <w:t>c</w:t>
      </w:r>
      <w:r>
        <w:t>tion de décision de l’électeur (1957, chap. 11-14) :</w:t>
      </w:r>
    </w:p>
    <w:p w14:paraId="407312CF" w14:textId="77777777" w:rsidR="00A35B72" w:rsidRDefault="00A35B72" w:rsidP="00A35B72">
      <w:pPr>
        <w:pStyle w:val="Notedebasdepage"/>
      </w:pPr>
      <w:r>
        <w:tab/>
        <w:t>R = BP – C + D</w:t>
      </w:r>
    </w:p>
    <w:p w14:paraId="19A56585" w14:textId="77777777" w:rsidR="00A35B72" w:rsidRDefault="00A35B72" w:rsidP="00A35B72">
      <w:pPr>
        <w:pStyle w:val="Notedebasdepage"/>
      </w:pPr>
      <w:r>
        <w:tab/>
        <w:t>où</w:t>
      </w:r>
    </w:p>
    <w:p w14:paraId="79345C61" w14:textId="77777777" w:rsidR="00A35B72" w:rsidRDefault="00A35B72" w:rsidP="00A35B72">
      <w:pPr>
        <w:pStyle w:val="Notedebasdepage"/>
      </w:pPr>
      <w:r>
        <w:tab/>
        <w:t>R = l’action de l’électeur (voter, chercher de l’information) ;</w:t>
      </w:r>
    </w:p>
    <w:p w14:paraId="68C8F6DD" w14:textId="77777777" w:rsidR="00A35B72" w:rsidRDefault="00A35B72" w:rsidP="00A35B72">
      <w:pPr>
        <w:pStyle w:val="Notedebasdepage"/>
      </w:pPr>
      <w:r>
        <w:tab/>
        <w:t>B = avantages p</w:t>
      </w:r>
      <w:r>
        <w:t>o</w:t>
      </w:r>
      <w:r>
        <w:t>tentiels de l’action ;</w:t>
      </w:r>
    </w:p>
    <w:p w14:paraId="00B35F6B" w14:textId="77777777" w:rsidR="00A35B72" w:rsidRDefault="00A35B72" w:rsidP="00A35B72">
      <w:pPr>
        <w:pStyle w:val="Notedebasdepage"/>
      </w:pPr>
      <w:r>
        <w:tab/>
        <w:t>P = probabilité que B se réalise si R est entrepris ;</w:t>
      </w:r>
    </w:p>
    <w:p w14:paraId="7C604B42" w14:textId="77777777" w:rsidR="00A35B72" w:rsidRDefault="00A35B72" w:rsidP="00A35B72">
      <w:pPr>
        <w:pStyle w:val="Notedebasdepage"/>
      </w:pPr>
      <w:r>
        <w:tab/>
        <w:t>C = coût de l’action ;</w:t>
      </w:r>
    </w:p>
    <w:p w14:paraId="15341672" w14:textId="77777777" w:rsidR="00A35B72" w:rsidRDefault="00A35B72" w:rsidP="00A35B72">
      <w:pPr>
        <w:pStyle w:val="Notedebasdepage"/>
      </w:pPr>
      <w:r>
        <w:tab/>
        <w:t xml:space="preserve">D = avantages </w:t>
      </w:r>
      <w:r>
        <w:rPr>
          <w:i/>
          <w:iCs/>
        </w:rPr>
        <w:t xml:space="preserve">privés </w:t>
      </w:r>
      <w:r>
        <w:t>complémentaires de l’action (satisfactions morales, intellectuelles, politiques, m</w:t>
      </w:r>
      <w:r>
        <w:t>a</w:t>
      </w:r>
      <w:r>
        <w:t>térielles, gains de statut…).</w:t>
      </w:r>
    </w:p>
    <w:p w14:paraId="0A4DCEFC" w14:textId="77777777" w:rsidR="00A35B72" w:rsidRDefault="00A35B72" w:rsidP="00A35B72">
      <w:pPr>
        <w:pStyle w:val="Notedebasdepage"/>
      </w:pPr>
    </w:p>
    <w:p w14:paraId="660A5C88" w14:textId="77777777" w:rsidR="00A35B72" w:rsidRDefault="00A35B72" w:rsidP="00A35B72">
      <w:pPr>
        <w:pStyle w:val="Notedebasdepage"/>
      </w:pPr>
      <w:r>
        <w:tab/>
        <w:t>En partant de la même matrice développée dans des équations plus compl</w:t>
      </w:r>
      <w:r>
        <w:t>i</w:t>
      </w:r>
      <w:r>
        <w:t>quées, Gordon Tullock a tenté d’expliquer la probabilité des actions révol</w:t>
      </w:r>
      <w:r>
        <w:t>u</w:t>
      </w:r>
      <w:r>
        <w:t>tio</w:t>
      </w:r>
      <w:r>
        <w:t>n</w:t>
      </w:r>
      <w:r>
        <w:t>naires et des coups d’État (Tullock, 1974) :</w:t>
      </w:r>
    </w:p>
    <w:p w14:paraId="368CB615" w14:textId="77777777" w:rsidR="00A35B72" w:rsidRDefault="00A35B72" w:rsidP="00A35B72">
      <w:pPr>
        <w:pStyle w:val="Notedebasdepage"/>
      </w:pPr>
      <w:r>
        <w:tab/>
        <w:t>R = BP + D – C</w:t>
      </w:r>
    </w:p>
    <w:p w14:paraId="4F3213F4" w14:textId="77777777" w:rsidR="00A35B72" w:rsidRDefault="00A35B72" w:rsidP="00A35B72">
      <w:pPr>
        <w:pStyle w:val="Notedebasdepage"/>
      </w:pPr>
      <w:r>
        <w:tab/>
        <w:t>où</w:t>
      </w:r>
    </w:p>
    <w:p w14:paraId="4F3446B0" w14:textId="77777777" w:rsidR="00A35B72" w:rsidRDefault="00A35B72" w:rsidP="00A35B72">
      <w:pPr>
        <w:pStyle w:val="Notedebasdepage"/>
      </w:pPr>
      <w:r>
        <w:tab/>
        <w:t>R = l’engagement ou le non-engagement dans l’action révol</w:t>
      </w:r>
      <w:r>
        <w:t>u</w:t>
      </w:r>
      <w:r>
        <w:t>tionnaire (ou contre-révolutionnaire) ;</w:t>
      </w:r>
    </w:p>
    <w:p w14:paraId="2388BFFB" w14:textId="77777777" w:rsidR="00A35B72" w:rsidRDefault="00A35B72" w:rsidP="00A35B72">
      <w:pPr>
        <w:pStyle w:val="Notedebasdepage"/>
      </w:pPr>
      <w:r>
        <w:tab/>
        <w:t>B = les avantages ou les pertes atte</w:t>
      </w:r>
      <w:r>
        <w:t>n</w:t>
      </w:r>
      <w:r>
        <w:t>dus de l’action ;</w:t>
      </w:r>
    </w:p>
    <w:p w14:paraId="5039C531" w14:textId="77777777" w:rsidR="00A35B72" w:rsidRDefault="00A35B72" w:rsidP="00A35B72">
      <w:pPr>
        <w:pStyle w:val="Notedebasdepage"/>
      </w:pPr>
      <w:r>
        <w:tab/>
        <w:t>P = la probabilité que B se réalise si l’acteur choisit l’un des termes de l’action R.</w:t>
      </w:r>
    </w:p>
    <w:p w14:paraId="534ECDCE" w14:textId="77777777" w:rsidR="00A35B72" w:rsidRDefault="00A35B72" w:rsidP="00A35B72">
      <w:pPr>
        <w:pStyle w:val="Notedebasdepage"/>
      </w:pPr>
    </w:p>
    <w:p w14:paraId="113A2BFC" w14:textId="77777777" w:rsidR="00A35B72" w:rsidRDefault="00A35B72" w:rsidP="00A35B72">
      <w:pPr>
        <w:pStyle w:val="Notedebasdepage"/>
      </w:pPr>
      <w:r>
        <w:tab/>
        <w:t>Ici, comme dans le paradoxe de l’électeur, la logique d’utilité, sauf circon</w:t>
      </w:r>
      <w:r>
        <w:t>s</w:t>
      </w:r>
      <w:r>
        <w:t>tances exceptionnelles (risque faible, pouvoir en place déjà d</w:t>
      </w:r>
      <w:r>
        <w:t>é</w:t>
      </w:r>
      <w:r>
        <w:t>composé, puissant soutien extérieur), devrait porter l’acteur individuel vers l’inaction révolutionnaire… même s’il n’a jamais eu l’occasion de méd</w:t>
      </w:r>
      <w:r>
        <w:t>i</w:t>
      </w:r>
      <w:r>
        <w:t>ter sur la fin dissuasive des hyperactivistes tels que Camille De</w:t>
      </w:r>
      <w:r>
        <w:t>s</w:t>
      </w:r>
      <w:r>
        <w:t>moulins, Trotsky, Liu-Chao-Qui, etc.</w:t>
      </w:r>
    </w:p>
  </w:footnote>
  <w:footnote w:id="91">
    <w:p w14:paraId="7FB61558" w14:textId="77777777" w:rsidR="00A35B72" w:rsidRDefault="00A35B72" w:rsidP="00A35B72">
      <w:pPr>
        <w:pStyle w:val="Notedebasdepage"/>
      </w:pPr>
      <w:r>
        <w:rPr>
          <w:rStyle w:val="Caractresdenotedebasdepage"/>
        </w:rPr>
        <w:footnoteRef/>
      </w:r>
      <w:r>
        <w:tab/>
        <w:t xml:space="preserve">Et pourtant ils votent, alors même qu’ils perçoivent avec un flou relatif le gain ou la perte à attendre du choix pour </w:t>
      </w:r>
      <w:r>
        <w:rPr>
          <w:i/>
          <w:iCs/>
        </w:rPr>
        <w:t>x</w:t>
      </w:r>
      <w:r>
        <w:t xml:space="preserve">, </w:t>
      </w:r>
      <w:r>
        <w:rPr>
          <w:i/>
          <w:iCs/>
        </w:rPr>
        <w:t>y</w:t>
      </w:r>
      <w:r>
        <w:t xml:space="preserve"> ou </w:t>
      </w:r>
      <w:r>
        <w:rPr>
          <w:i/>
          <w:iCs/>
        </w:rPr>
        <w:t>p</w:t>
      </w:r>
      <w:r>
        <w:t>, alors même qu’ils pe</w:t>
      </w:r>
      <w:r>
        <w:t>u</w:t>
      </w:r>
      <w:r>
        <w:t>vent avoir le sentiment que, dans la masse éle</w:t>
      </w:r>
      <w:r>
        <w:t>c</w:t>
      </w:r>
      <w:r>
        <w:t>torale, leur choix personnel a une chance infinitésimale de faire la décision ! Downs l’explique par un a</w:t>
      </w:r>
      <w:r>
        <w:t>r</w:t>
      </w:r>
      <w:r>
        <w:t>gument qui n’est pas sans bon sens mais qui est peu cohérent avec son par</w:t>
      </w:r>
      <w:r>
        <w:t>a</w:t>
      </w:r>
      <w:r>
        <w:t>digme de l’électeur-calculateur égoïste : c’est, dit-il, que l’électeur att</w:t>
      </w:r>
      <w:r>
        <w:t>a</w:t>
      </w:r>
      <w:r>
        <w:t xml:space="preserve">che </w:t>
      </w:r>
      <w:r>
        <w:rPr>
          <w:i/>
          <w:iCs/>
        </w:rPr>
        <w:t xml:space="preserve">aussi </w:t>
      </w:r>
      <w:r>
        <w:t>une utilité au système démocratique en lui-même et à ce que ce syst</w:t>
      </w:r>
      <w:r>
        <w:t>è</w:t>
      </w:r>
      <w:r>
        <w:t>me reste en opération (pour une critique de l’argument, v. Ba</w:t>
      </w:r>
      <w:r>
        <w:t>r</w:t>
      </w:r>
      <w:r>
        <w:t>ry, 1970, chap. 2). Le vote n’obéit plus alors à une instrumentante de type économ</w:t>
      </w:r>
      <w:r>
        <w:t>i</w:t>
      </w:r>
      <w:r>
        <w:t>que : il relève d’une allégeance à certaines valeurs, fussent-elles formelles, impliquées par la démocratie elle-même. L’argument procède par hybrid</w:t>
      </w:r>
      <w:r>
        <w:t>a</w:t>
      </w:r>
      <w:r>
        <w:t>tion de deux p</w:t>
      </w:r>
      <w:r>
        <w:t>a</w:t>
      </w:r>
      <w:r>
        <w:t>radigmes.</w:t>
      </w:r>
    </w:p>
  </w:footnote>
  <w:footnote w:id="92">
    <w:p w14:paraId="075DD705" w14:textId="77777777" w:rsidR="00A35B72" w:rsidRDefault="00A35B72" w:rsidP="00A35B72">
      <w:pPr>
        <w:pStyle w:val="Notedebasdepage"/>
      </w:pPr>
      <w:r>
        <w:rPr>
          <w:rStyle w:val="Caractresdenotedebasdepage"/>
        </w:rPr>
        <w:footnoteRef/>
      </w:r>
      <w:r>
        <w:tab/>
        <w:t>Si la distribution est plurimodale ou s’il y a plusieurs partis, le théorème se complique, mais la base du raiso</w:t>
      </w:r>
      <w:r>
        <w:t>n</w:t>
      </w:r>
      <w:r>
        <w:t>nement reste la même.</w:t>
      </w:r>
    </w:p>
  </w:footnote>
  <w:footnote w:id="93">
    <w:p w14:paraId="360E8CA5" w14:textId="77777777" w:rsidR="00A35B72" w:rsidRDefault="00A35B72" w:rsidP="00A35B72">
      <w:pPr>
        <w:pStyle w:val="Notedebasdepage"/>
      </w:pPr>
      <w:r>
        <w:rPr>
          <w:rStyle w:val="Caractresdenotedebasdepage"/>
        </w:rPr>
        <w:footnoteRef/>
      </w:r>
      <w:r>
        <w:tab/>
        <w:t>Et que dire des partis qui, n’étant jamais en mesure d’exhiber des « performances » ayant pu avoir un effet sur la situ</w:t>
      </w:r>
      <w:r>
        <w:t>a</w:t>
      </w:r>
      <w:r>
        <w:t>tion personnelle des électeurs, retrouvent à chaque élection un pou</w:t>
      </w:r>
      <w:r>
        <w:t>r</w:t>
      </w:r>
      <w:r>
        <w:t>centage à peu près constant d’électeurs ? Si ce n’est qu’un vote de protestation, à quel « égoïsme » co</w:t>
      </w:r>
      <w:r>
        <w:t>r</w:t>
      </w:r>
      <w:r>
        <w:t>respond la prote</w:t>
      </w:r>
      <w:r>
        <w:t>s</w:t>
      </w:r>
      <w:r>
        <w:t>tation lorsqu’il est établi qu’elle aura peu d’effet sur les prestations des autres partis ? Faut-il faire l’hypothèse que l’électeur prote</w:t>
      </w:r>
      <w:r>
        <w:t>s</w:t>
      </w:r>
      <w:r>
        <w:t>tataire reste e</w:t>
      </w:r>
      <w:r>
        <w:t>n</w:t>
      </w:r>
      <w:r>
        <w:t>core (du moins dans un régime non répressif) « égoïste » en ce sens que tout d’abord il se paie en « plaisir » personnel et qu’en s</w:t>
      </w:r>
      <w:r>
        <w:t>e</w:t>
      </w:r>
      <w:r>
        <w:t>cond lieu il sait devoir « profiter » quand même « gratuitement » des biens p</w:t>
      </w:r>
      <w:r>
        <w:t>u</w:t>
      </w:r>
      <w:r>
        <w:t>blics produits par les autres partis ? Ce n’est pas total</w:t>
      </w:r>
      <w:r>
        <w:t>e</w:t>
      </w:r>
      <w:r>
        <w:t>ment faux, mais ce n’est qu’une petite partie de l’histoire.</w:t>
      </w:r>
    </w:p>
  </w:footnote>
  <w:footnote w:id="94">
    <w:p w14:paraId="673667C3" w14:textId="77777777" w:rsidR="00A35B72" w:rsidRDefault="00A35B72" w:rsidP="00A35B72">
      <w:pPr>
        <w:pStyle w:val="Notedebasdepage"/>
      </w:pPr>
      <w:r>
        <w:rPr>
          <w:rStyle w:val="Caractresdenotedebasdepage"/>
        </w:rPr>
        <w:footnoteRef/>
      </w:r>
      <w:r>
        <w:tab/>
        <w:t>Nombreux sont les auteurs qui, sans nécessairement recourir à la formalis</w:t>
      </w:r>
      <w:r>
        <w:t>a</w:t>
      </w:r>
      <w:r>
        <w:t>tion économique, appliquent aux phénomènes sociaux un raisonnement économique. Tel est le cas, par exemple, des auteurs qui, à propos de la m</w:t>
      </w:r>
      <w:r>
        <w:t>o</w:t>
      </w:r>
      <w:r>
        <w:t>bilisation politique, parlent de la « convertibilité des ressources » des a</w:t>
      </w:r>
      <w:r>
        <w:t>c</w:t>
      </w:r>
      <w:r>
        <w:t>teurs, de l’affectation de leurs « liquidités » politiques (cf. par exemple Wa</w:t>
      </w:r>
      <w:r>
        <w:t>r</w:t>
      </w:r>
      <w:r>
        <w:t xml:space="preserve">ren F. Ilchman, Norman Th. Uphof, </w:t>
      </w:r>
      <w:r>
        <w:rPr>
          <w:i/>
          <w:iCs/>
        </w:rPr>
        <w:t xml:space="preserve">The political economy of change, </w:t>
      </w:r>
      <w:r>
        <w:t>Be</w:t>
      </w:r>
      <w:r>
        <w:t>r</w:t>
      </w:r>
      <w:r>
        <w:t>keley, 1969). On trouvera une critique pertinente de cette problématique dans D</w:t>
      </w:r>
      <w:r>
        <w:t>e</w:t>
      </w:r>
      <w:r>
        <w:t>nis Wrong (1979, p. 130 s.).</w:t>
      </w:r>
    </w:p>
  </w:footnote>
  <w:footnote w:id="95">
    <w:p w14:paraId="2D378B2B" w14:textId="77777777" w:rsidR="00A35B72" w:rsidRDefault="00A35B72" w:rsidP="00A35B72">
      <w:pPr>
        <w:pStyle w:val="Notedebasdepage"/>
      </w:pPr>
      <w:r>
        <w:rPr>
          <w:rStyle w:val="Caractresdenotedebasdepage"/>
        </w:rPr>
        <w:footnoteRef/>
      </w:r>
      <w:r>
        <w:tab/>
        <w:t>À propos des Noirs et autres minorités marginalisées, jusque-là non partic</w:t>
      </w:r>
      <w:r>
        <w:t>i</w:t>
      </w:r>
      <w:r>
        <w:t>pantes : « En soi, cette marginalisation n’est pas démocr</w:t>
      </w:r>
      <w:r>
        <w:t>a</w:t>
      </w:r>
      <w:r>
        <w:t>tique, mais elle a aussi été un des facteurs qui a permis à la démocratie de fonctionner vra</w:t>
      </w:r>
      <w:r>
        <w:t>i</w:t>
      </w:r>
      <w:r>
        <w:t>ment (…). Si on veut que de tels groupes soient moins marginaux, alors il faut qu’en compe</w:t>
      </w:r>
      <w:r>
        <w:t>n</w:t>
      </w:r>
      <w:r>
        <w:t>sation tous les autres groupes acceptent plus de retenue dans la participation (1975, p. 114).</w:t>
      </w:r>
    </w:p>
  </w:footnote>
  <w:footnote w:id="96">
    <w:p w14:paraId="46E2B69B" w14:textId="77777777" w:rsidR="00A35B72" w:rsidRDefault="00A35B72" w:rsidP="00A35B72">
      <w:pPr>
        <w:pStyle w:val="Notedebasdepage"/>
      </w:pPr>
      <w:r>
        <w:rPr>
          <w:rStyle w:val="Caractresdenotedebasdepage"/>
        </w:rPr>
        <w:footnoteRef/>
      </w:r>
      <w:r>
        <w:tab/>
        <w:t>« II devient n</w:t>
      </w:r>
      <w:r>
        <w:t>é</w:t>
      </w:r>
      <w:r>
        <w:t>cessaire à l’existence même du système que les citoyens ne participent pas, pour des raisons structurelles, à la vie p</w:t>
      </w:r>
      <w:r>
        <w:t>u</w:t>
      </w:r>
      <w:r>
        <w:t xml:space="preserve">blique » </w:t>
      </w:r>
      <w:r>
        <w:rPr>
          <w:i/>
          <w:iCs/>
        </w:rPr>
        <w:t>(ibid.).</w:t>
      </w:r>
    </w:p>
  </w:footnote>
  <w:footnote w:id="97">
    <w:p w14:paraId="028424D1" w14:textId="77777777" w:rsidR="00A35B72" w:rsidRDefault="00A35B72" w:rsidP="00A35B72">
      <w:pPr>
        <w:pStyle w:val="Notedebasdepage"/>
      </w:pPr>
      <w:r>
        <w:rPr>
          <w:rStyle w:val="Caractresdenotedebasdepage"/>
        </w:rPr>
        <w:footnoteRef/>
      </w:r>
      <w:r>
        <w:tab/>
        <w:t xml:space="preserve">De Thomas Paine dans </w:t>
      </w:r>
      <w:r>
        <w:rPr>
          <w:i/>
          <w:iCs/>
        </w:rPr>
        <w:t>Common sense :</w:t>
      </w:r>
      <w:r>
        <w:t xml:space="preserve"> « Quel que soit son état, la s</w:t>
      </w:r>
      <w:r>
        <w:t>o</w:t>
      </w:r>
      <w:r>
        <w:t>ciété est toujours une bénédiction, alors que le go</w:t>
      </w:r>
      <w:r>
        <w:t>u</w:t>
      </w:r>
      <w:r>
        <w:t>vernement, même en son état le meilleur, n’est au mieux qu’un mal nécessaire et, au pire, qu’un mal i</w:t>
      </w:r>
      <w:r>
        <w:t>n</w:t>
      </w:r>
      <w:r>
        <w:t xml:space="preserve">supportable. » De William Godwin, dans </w:t>
      </w:r>
      <w:r>
        <w:rPr>
          <w:i/>
          <w:iCs/>
        </w:rPr>
        <w:t>Enquiry concerning the principles of political just</w:t>
      </w:r>
      <w:r>
        <w:rPr>
          <w:i/>
          <w:iCs/>
        </w:rPr>
        <w:t>i</w:t>
      </w:r>
      <w:r>
        <w:rPr>
          <w:i/>
          <w:iCs/>
        </w:rPr>
        <w:t xml:space="preserve">ce : </w:t>
      </w:r>
      <w:r>
        <w:t>« Avant tout, n’oublions pas que le gouvernement est un mal, une usurpation contre le jugement et la conscience des i</w:t>
      </w:r>
      <w:r>
        <w:t>n</w:t>
      </w:r>
      <w:r>
        <w:t>dividus ; et si nous sommes obl</w:t>
      </w:r>
      <w:r>
        <w:t>i</w:t>
      </w:r>
      <w:r>
        <w:t>gés, pour le moment, de l’admettre (…), ce doit être à son niveau minimum, en veillant soigneusement à ce que, dans l’avenir, les progrès de l’esprit humain permettent de réduire encore ce minimum » (c</w:t>
      </w:r>
      <w:r>
        <w:t>i</w:t>
      </w:r>
      <w:r>
        <w:t xml:space="preserve">tés par George Woodcock, </w:t>
      </w:r>
      <w:r>
        <w:rPr>
          <w:i/>
          <w:iCs/>
        </w:rPr>
        <w:t>Ana</w:t>
      </w:r>
      <w:r>
        <w:rPr>
          <w:i/>
          <w:iCs/>
        </w:rPr>
        <w:t>r</w:t>
      </w:r>
      <w:r>
        <w:rPr>
          <w:i/>
          <w:iCs/>
        </w:rPr>
        <w:t xml:space="preserve">chism, </w:t>
      </w:r>
      <w:r>
        <w:t>Meridian Books, 1962, pp. 51-80).</w:t>
      </w:r>
    </w:p>
  </w:footnote>
  <w:footnote w:id="98">
    <w:p w14:paraId="22850480" w14:textId="77777777" w:rsidR="00A35B72" w:rsidRDefault="00A35B72" w:rsidP="00A35B72">
      <w:pPr>
        <w:pStyle w:val="Notedebasdepage"/>
      </w:pPr>
      <w:r>
        <w:rPr>
          <w:rStyle w:val="Caractresdenotedebasdepage"/>
        </w:rPr>
        <w:footnoteRef/>
      </w:r>
      <w:r>
        <w:tab/>
        <w:t>Du moins aux indépendants qui vivent dans le territoire de l’agence ; N</w:t>
      </w:r>
      <w:r>
        <w:t>o</w:t>
      </w:r>
      <w:r>
        <w:t>zick semble admettre en effet assez facilement qu’il puisse y avoir des e</w:t>
      </w:r>
      <w:r>
        <w:t>n</w:t>
      </w:r>
      <w:r>
        <w:t>claves territoriales de dissidents, de sécessionnistes qui recourent soit à leurs pr</w:t>
      </w:r>
      <w:r>
        <w:t>o</w:t>
      </w:r>
      <w:r>
        <w:t>pres agences « indépendantes », soit à divers systèmes autogérés. Les difficultés éventuelles pourront être réglées par des accords de communa</w:t>
      </w:r>
      <w:r>
        <w:t>u</w:t>
      </w:r>
      <w:r>
        <w:t>tés et des associations volontaires au</w:t>
      </w:r>
      <w:r>
        <w:t>x</w:t>
      </w:r>
      <w:r>
        <w:t>quelles Nozick est très favorable : c’est son versant « anarchiste ».</w:t>
      </w:r>
    </w:p>
  </w:footnote>
  <w:footnote w:id="99">
    <w:p w14:paraId="640A5A2C" w14:textId="77777777" w:rsidR="00A35B72" w:rsidRDefault="00A35B72" w:rsidP="00A35B72">
      <w:pPr>
        <w:pStyle w:val="Notedebasdepage"/>
      </w:pPr>
      <w:r>
        <w:rPr>
          <w:rStyle w:val="Caractresdenotedebasdepage"/>
        </w:rPr>
        <w:footnoteRef/>
      </w:r>
      <w:r>
        <w:rPr>
          <w:rFonts w:cs="Calibri Light"/>
        </w:rPr>
        <w:tab/>
      </w:r>
      <w:r>
        <w:t>« Atteindre le meilleur point d’équilibre des s</w:t>
      </w:r>
      <w:r>
        <w:t>a</w:t>
      </w:r>
      <w:r>
        <w:t xml:space="preserve">tisfactions est une question qui ne se pose jamais dans </w:t>
      </w:r>
      <w:r>
        <w:rPr>
          <w:i/>
          <w:iCs/>
        </w:rPr>
        <w:t>Injustice as fai</w:t>
      </w:r>
      <w:r>
        <w:rPr>
          <w:i/>
          <w:iCs/>
        </w:rPr>
        <w:t>r</w:t>
      </w:r>
      <w:r>
        <w:rPr>
          <w:i/>
          <w:iCs/>
        </w:rPr>
        <w:t xml:space="preserve">ness ; </w:t>
      </w:r>
      <w:r>
        <w:t>ce principe du maximum n’est j</w:t>
      </w:r>
      <w:r>
        <w:t>a</w:t>
      </w:r>
      <w:r>
        <w:t>mais utilisé » (1972, p. 30).</w:t>
      </w:r>
    </w:p>
  </w:footnote>
  <w:footnote w:id="100">
    <w:p w14:paraId="7C323940" w14:textId="77777777" w:rsidR="00A35B72" w:rsidRDefault="00A35B72" w:rsidP="00A35B72">
      <w:pPr>
        <w:pStyle w:val="Notedebasdepage"/>
      </w:pPr>
      <w:r>
        <w:rPr>
          <w:rStyle w:val="Caractresdenotedebasdepage"/>
        </w:rPr>
        <w:footnoteRef/>
      </w:r>
      <w:r>
        <w:tab/>
        <w:t>« Par exemple, si quelqu’un savait qu’il est riche, il trouverait rationnel de mettre en avant le principe selon lequel les diverses taxes destinées à la pr</w:t>
      </w:r>
      <w:r>
        <w:t>o</w:t>
      </w:r>
      <w:r>
        <w:t>tection sociale sont injustes ; et celui qui saurait qu’il est pauvre serait e</w:t>
      </w:r>
      <w:r>
        <w:t>n</w:t>
      </w:r>
      <w:r>
        <w:t>clin à proposer le principe inverse. Pour remédier à cela, il faut imaginer une situ</w:t>
      </w:r>
      <w:r>
        <w:t>a</w:t>
      </w:r>
      <w:r>
        <w:t>tion où chacun est privé de ce genre d’information » (1972, pp. 79-80).</w:t>
      </w:r>
    </w:p>
  </w:footnote>
  <w:footnote w:id="101">
    <w:p w14:paraId="2DCB4257" w14:textId="77777777" w:rsidR="00A35B72" w:rsidRDefault="00A35B72" w:rsidP="00A35B72">
      <w:pPr>
        <w:pStyle w:val="Notedebasdepage"/>
      </w:pPr>
      <w:r>
        <w:rPr>
          <w:rStyle w:val="Caractresdenotedebasdepage"/>
        </w:rPr>
        <w:footnoteRef/>
      </w:r>
      <w:r>
        <w:tab/>
        <w:t>« Puisque aucun des joueurs ne peut anticiper quelle r</w:t>
      </w:r>
      <w:r>
        <w:t>è</w:t>
      </w:r>
      <w:r>
        <w:t>gle spécifique lui donnerait un avantage dans une ph</w:t>
      </w:r>
      <w:r>
        <w:t>a</w:t>
      </w:r>
      <w:r>
        <w:t xml:space="preserve">se donnée du jeu, il peut comme tous les autres joueurs essayer d’établir des règles de jeu qui procureront le plus grand intérêt pour le joueur moyen ; c’est l’intérêt personnel de chaque joueur d’agir ainsi » </w:t>
      </w:r>
      <w:r>
        <w:rPr>
          <w:i/>
          <w:iCs/>
        </w:rPr>
        <w:t>(ibid.,</w:t>
      </w:r>
      <w:r>
        <w:rPr>
          <w:iCs/>
        </w:rPr>
        <w:t xml:space="preserve"> p. </w:t>
      </w:r>
      <w:r>
        <w:t>79).</w:t>
      </w:r>
    </w:p>
    <w:p w14:paraId="69BCC145" w14:textId="77777777" w:rsidR="00A35B72" w:rsidRDefault="00A35B72" w:rsidP="00A35B72">
      <w:pPr>
        <w:pStyle w:val="Notedebasdepage"/>
      </w:pPr>
      <w:r>
        <w:tab/>
        <w:t>L’élimination de l’envie est une merveilleuse commodité qui r</w:t>
      </w:r>
      <w:r>
        <w:t>é</w:t>
      </w:r>
      <w:r>
        <w:t>soudrait tous les dilemmes classiques sur les proc</w:t>
      </w:r>
      <w:r>
        <w:t>é</w:t>
      </w:r>
      <w:r>
        <w:t>dures de décision à la majorité ou à l’unanimité (comme seul moyen de préserver les droits vitaux des minorita</w:t>
      </w:r>
      <w:r>
        <w:t>i</w:t>
      </w:r>
      <w:r>
        <w:t>res) : personne n’étant envieux n’a de crainte pour ses intérêts, ne redoute les coûts d’une décision majoritaire et il est fort vra</w:t>
      </w:r>
      <w:r>
        <w:t>i</w:t>
      </w:r>
      <w:r>
        <w:t>semblable, ou bien qu’une décision approchant de l’unanimité soit adoptée, ou bien qu’une d</w:t>
      </w:r>
      <w:r>
        <w:t>é</w:t>
      </w:r>
      <w:r>
        <w:t>cision majoritaire ne suscite ni appréhe</w:t>
      </w:r>
      <w:r>
        <w:t>n</w:t>
      </w:r>
      <w:r>
        <w:t>sion ni frustration. À ce postulat de la non-envie on peut opposer cette déclaration de Jeffe</w:t>
      </w:r>
      <w:r>
        <w:t>r</w:t>
      </w:r>
      <w:r>
        <w:t>son en 1798 : « </w:t>
      </w:r>
      <w:r>
        <w:rPr>
          <w:i/>
          <w:iCs/>
        </w:rPr>
        <w:t>…free gover</w:t>
      </w:r>
      <w:r>
        <w:rPr>
          <w:i/>
          <w:iCs/>
        </w:rPr>
        <w:t>n</w:t>
      </w:r>
      <w:r>
        <w:rPr>
          <w:i/>
          <w:iCs/>
        </w:rPr>
        <w:t xml:space="preserve">ment is founded in jealousy and not in confidence » </w:t>
      </w:r>
      <w:r>
        <w:t>(cité par Buchanan, Tullock, 1962, p. 17).</w:t>
      </w:r>
    </w:p>
  </w:footnote>
  <w:footnote w:id="102">
    <w:p w14:paraId="094F60B7" w14:textId="77777777" w:rsidR="00A35B72" w:rsidRDefault="00A35B72" w:rsidP="00A35B72">
      <w:pPr>
        <w:pStyle w:val="Notedebasdepage"/>
      </w:pPr>
      <w:r>
        <w:rPr>
          <w:rStyle w:val="Caractresdenotedebasdepage"/>
        </w:rPr>
        <w:footnoteRef/>
      </w:r>
      <w:r>
        <w:tab/>
        <w:t>Rawls traite très longuement, mais toujours dans une perspective strict</w:t>
      </w:r>
      <w:r>
        <w:t>e</w:t>
      </w:r>
      <w:r>
        <w:t>ment individualiste, de l’égalité initiale des individus les plus déf</w:t>
      </w:r>
      <w:r>
        <w:t>a</w:t>
      </w:r>
      <w:r>
        <w:t>vorisés. C’est la raison pour laque</w:t>
      </w:r>
      <w:r>
        <w:t>l</w:t>
      </w:r>
      <w:r>
        <w:t>le il est très attentif aux problèmes de l’éducation (devant laquelle les inégalités de fortune et de milieu f</w:t>
      </w:r>
      <w:r>
        <w:t>a</w:t>
      </w:r>
      <w:r>
        <w:t xml:space="preserve">milial sont aux États-Unis encore plus fortes qu’ailleurs) et il propose des </w:t>
      </w:r>
      <w:r>
        <w:rPr>
          <w:i/>
          <w:iCs/>
        </w:rPr>
        <w:t>pr</w:t>
      </w:r>
      <w:r>
        <w:rPr>
          <w:i/>
          <w:iCs/>
        </w:rPr>
        <w:t>o</w:t>
      </w:r>
      <w:r>
        <w:rPr>
          <w:i/>
          <w:iCs/>
        </w:rPr>
        <w:t xml:space="preserve">cédures </w:t>
      </w:r>
      <w:r>
        <w:t>d’équité pouvant permettre de remettre chacun à égalité au départ de la vie. Cette équité initiale est suffisante et e</w:t>
      </w:r>
      <w:r>
        <w:t>x</w:t>
      </w:r>
      <w:r>
        <w:t>clut, bien entendu, tout système d’égalisation et de redistribution des « lots » afin de corriger les inég</w:t>
      </w:r>
      <w:r>
        <w:t>a</w:t>
      </w:r>
      <w:r>
        <w:t>lités ultérieures.</w:t>
      </w:r>
    </w:p>
  </w:footnote>
  <w:footnote w:id="103">
    <w:p w14:paraId="453E0E7E" w14:textId="77777777" w:rsidR="00A35B72" w:rsidRDefault="00A35B72" w:rsidP="00A35B72">
      <w:pPr>
        <w:pStyle w:val="Notedebasdepage"/>
      </w:pPr>
      <w:r>
        <w:rPr>
          <w:rStyle w:val="Caractresdenotedebasdepage"/>
        </w:rPr>
        <w:footnoteRef/>
      </w:r>
      <w:r>
        <w:tab/>
        <w:t>Deux économistes libéraux, J. J. Rosa et M. Diet</w:t>
      </w:r>
      <w:r>
        <w:t>s</w:t>
      </w:r>
      <w:r>
        <w:t xml:space="preserve">ch, ont intitulé un livre d’économie financière : </w:t>
      </w:r>
      <w:r>
        <w:rPr>
          <w:i/>
          <w:iCs/>
        </w:rPr>
        <w:t>La répression financi</w:t>
      </w:r>
      <w:r>
        <w:rPr>
          <w:i/>
          <w:iCs/>
        </w:rPr>
        <w:t>è</w:t>
      </w:r>
      <w:r>
        <w:rPr>
          <w:i/>
          <w:iCs/>
        </w:rPr>
        <w:t xml:space="preserve">re, </w:t>
      </w:r>
      <w:r>
        <w:t>Paris, Bonnel, 1981.</w:t>
      </w:r>
    </w:p>
  </w:footnote>
  <w:footnote w:id="104">
    <w:p w14:paraId="78BED295" w14:textId="77777777" w:rsidR="00A35B72" w:rsidRDefault="00A35B72" w:rsidP="00A35B72">
      <w:pPr>
        <w:pStyle w:val="Notedebasdepage"/>
      </w:pPr>
      <w:r>
        <w:rPr>
          <w:rStyle w:val="Caractresdenotedebasdepage"/>
        </w:rPr>
        <w:footnoteRef/>
      </w:r>
      <w:r>
        <w:tab/>
        <w:t>Réflexion pas très éloignée de celle de Hannah Arendt. Pour elle en effet, qui a tant fait pour réhabil</w:t>
      </w:r>
      <w:r>
        <w:t>i</w:t>
      </w:r>
      <w:r>
        <w:t>ter l’</w:t>
      </w:r>
      <w:r>
        <w:rPr>
          <w:i/>
          <w:iCs/>
        </w:rPr>
        <w:t xml:space="preserve">autorité </w:t>
      </w:r>
      <w:r>
        <w:t xml:space="preserve">(qui n’est ni </w:t>
      </w:r>
      <w:r>
        <w:rPr>
          <w:i/>
          <w:iCs/>
        </w:rPr>
        <w:t xml:space="preserve">Macht, </w:t>
      </w:r>
      <w:r>
        <w:t xml:space="preserve">ni </w:t>
      </w:r>
      <w:r>
        <w:rPr>
          <w:i/>
          <w:iCs/>
        </w:rPr>
        <w:t xml:space="preserve">power, </w:t>
      </w:r>
      <w:r>
        <w:t xml:space="preserve">mais </w:t>
      </w:r>
      <w:r>
        <w:rPr>
          <w:i/>
          <w:iCs/>
        </w:rPr>
        <w:t xml:space="preserve">auctoritas), </w:t>
      </w:r>
      <w:r>
        <w:t>l’autorité par excellence, c’est l’autorité j</w:t>
      </w:r>
      <w:r>
        <w:t>u</w:t>
      </w:r>
      <w:r>
        <w:t>diciaire.</w:t>
      </w:r>
    </w:p>
  </w:footnote>
  <w:footnote w:id="105">
    <w:p w14:paraId="4BA1A406" w14:textId="77777777" w:rsidR="00A35B72" w:rsidRDefault="00A35B72" w:rsidP="00A35B72">
      <w:pPr>
        <w:pStyle w:val="Notedebasdepage"/>
      </w:pPr>
      <w:r>
        <w:rPr>
          <w:rStyle w:val="Caractresdenotedebasdepage"/>
        </w:rPr>
        <w:footnoteRef/>
      </w:r>
      <w:r>
        <w:tab/>
        <w:t xml:space="preserve">Le grand thème du </w:t>
      </w:r>
      <w:r>
        <w:rPr>
          <w:i/>
          <w:iCs/>
        </w:rPr>
        <w:t xml:space="preserve">sens </w:t>
      </w:r>
      <w:r>
        <w:t xml:space="preserve">à donner </w:t>
      </w:r>
      <w:r>
        <w:rPr>
          <w:i/>
          <w:iCs/>
        </w:rPr>
        <w:t xml:space="preserve">(i.e. </w:t>
      </w:r>
      <w:r>
        <w:t>à imposer ou à faire découvrir) au corps social, rendant la société transparente à elle-même, réalisant le dépa</w:t>
      </w:r>
      <w:r>
        <w:t>s</w:t>
      </w:r>
      <w:r>
        <w:t>sement de la division sociale, ne se trouve pas seulement chez L</w:t>
      </w:r>
      <w:r>
        <w:t>e</w:t>
      </w:r>
      <w:r>
        <w:t>fort. On le rencontrait d</w:t>
      </w:r>
      <w:r>
        <w:t>é</w:t>
      </w:r>
      <w:r>
        <w:t>jà, de façon beaucoup plus contradictoire et énigmatique, chez Hannah Arendt (cf. En</w:t>
      </w:r>
      <w:r>
        <w:t>e</w:t>
      </w:r>
      <w:r>
        <w:t>grén, 1984). Il est aussi repris par Marcel Gauchet (La dette de sens et les racines de l’État, politique de la religion primit</w:t>
      </w:r>
      <w:r>
        <w:t>i</w:t>
      </w:r>
      <w:r>
        <w:t xml:space="preserve">ve, </w:t>
      </w:r>
      <w:r>
        <w:rPr>
          <w:i/>
          <w:iCs/>
        </w:rPr>
        <w:t xml:space="preserve">Libre, </w:t>
      </w:r>
      <w:r>
        <w:t>77/2, pp. 25-27)</w:t>
      </w:r>
    </w:p>
  </w:footnote>
  <w:footnote w:id="106">
    <w:p w14:paraId="131E6ACD" w14:textId="77777777" w:rsidR="00A35B72" w:rsidRDefault="00A35B72" w:rsidP="00A35B72">
      <w:pPr>
        <w:pStyle w:val="Notedebasdepage"/>
      </w:pPr>
      <w:r>
        <w:rPr>
          <w:rStyle w:val="Caractresdenotedebasdepage"/>
        </w:rPr>
        <w:footnoteRef/>
      </w:r>
      <w:r>
        <w:tab/>
        <w:t>H. Arendt est souvent revenue sur le thème de la résistance au mal (cf. n</w:t>
      </w:r>
      <w:r>
        <w:t>o</w:t>
      </w:r>
      <w:r>
        <w:t xml:space="preserve">tamment 1963 et 1965 ; mais aussi </w:t>
      </w:r>
      <w:r>
        <w:rPr>
          <w:i/>
          <w:iCs/>
        </w:rPr>
        <w:t>Eic</w:t>
      </w:r>
      <w:r>
        <w:rPr>
          <w:i/>
          <w:iCs/>
        </w:rPr>
        <w:t>h</w:t>
      </w:r>
      <w:r>
        <w:rPr>
          <w:i/>
          <w:iCs/>
        </w:rPr>
        <w:t xml:space="preserve">mann à Jérusalem, </w:t>
      </w:r>
      <w:r>
        <w:t>Gallimard, 1966) : à propos des rési</w:t>
      </w:r>
      <w:r>
        <w:t>s</w:t>
      </w:r>
      <w:r>
        <w:t>tants de 1940-1945, des conseils ouvriers hongrois de 1956, de la d</w:t>
      </w:r>
      <w:r>
        <w:t>é</w:t>
      </w:r>
      <w:r>
        <w:t>sobéissance civile. Claude Lefort, lui, à propos des conseils hongrois (1981) et de Solj</w:t>
      </w:r>
      <w:r>
        <w:t>e</w:t>
      </w:r>
      <w:r>
        <w:t>nitsyne (1976).</w:t>
      </w:r>
    </w:p>
  </w:footnote>
  <w:footnote w:id="107">
    <w:p w14:paraId="10F3EE2D" w14:textId="77777777" w:rsidR="00A35B72" w:rsidRDefault="00A35B72" w:rsidP="00A35B72">
      <w:pPr>
        <w:pStyle w:val="Notedebasdepage"/>
      </w:pPr>
      <w:r>
        <w:rPr>
          <w:rStyle w:val="Caractresdenotedebasdepage"/>
        </w:rPr>
        <w:footnoteRef/>
      </w:r>
      <w:r>
        <w:tab/>
        <w:t>Avec une éto</w:t>
      </w:r>
      <w:r>
        <w:t>n</w:t>
      </w:r>
      <w:r>
        <w:t>nante désinvolture, Jean-François Lyotard déclare : « Les gens qui disent que le grand problème a</w:t>
      </w:r>
      <w:r>
        <w:t>u</w:t>
      </w:r>
      <w:r>
        <w:t>jourd’hui est l’État font erreur. L’État n’est pas un pr</w:t>
      </w:r>
      <w:r>
        <w:t>o</w:t>
      </w:r>
      <w:r>
        <w:t>blème, sinon pour le capital qui doit transiger avec lui » (Lyotard, 1983-1984, p. 53).</w:t>
      </w:r>
    </w:p>
  </w:footnote>
  <w:footnote w:id="108">
    <w:p w14:paraId="7904F48F" w14:textId="77777777" w:rsidR="00A35B72" w:rsidRDefault="00A35B72" w:rsidP="00A35B72">
      <w:pPr>
        <w:pStyle w:val="Notedebasdepage"/>
      </w:pPr>
      <w:r>
        <w:rPr>
          <w:rStyle w:val="Caractresdenotedebasdepage"/>
        </w:rPr>
        <w:footnoteRef/>
      </w:r>
      <w:r>
        <w:tab/>
        <w:t>Il y a dans la pensée d’Arendt deux versants, qui se réunissent c</w:t>
      </w:r>
      <w:r>
        <w:t>e</w:t>
      </w:r>
      <w:r>
        <w:t>pendant dans une même préoccupation. D’un côté, ses écrits apparai</w:t>
      </w:r>
      <w:r>
        <w:t>s</w:t>
      </w:r>
      <w:r>
        <w:t>sent souvent, comme le dit A</w:t>
      </w:r>
      <w:r>
        <w:t>n</w:t>
      </w:r>
      <w:r>
        <w:t>dré Enegrén (1984, p. 220), comme « un plaidoyer pour une démocratie radicale » (elle admirait d’ailleurs Rosa Luxemburg) : en témo</w:t>
      </w:r>
      <w:r>
        <w:t>i</w:t>
      </w:r>
      <w:r>
        <w:t>gnent ses éloges des révolutions fondatrices, des sociétés populaires de la Révolution française, de l’insoumission. D’un autre côté, il y a son exalt</w:t>
      </w:r>
      <w:r>
        <w:t>a</w:t>
      </w:r>
      <w:r>
        <w:t>tion de l’autorité et de la tradition. Mais qu’on ne s’y trompe pas. Elle mai</w:t>
      </w:r>
      <w:r>
        <w:t>n</w:t>
      </w:r>
      <w:r>
        <w:t xml:space="preserve">tient entre </w:t>
      </w:r>
      <w:r>
        <w:rPr>
          <w:i/>
          <w:iCs/>
        </w:rPr>
        <w:t xml:space="preserve">l’autorité </w:t>
      </w:r>
      <w:r>
        <w:t xml:space="preserve">et la </w:t>
      </w:r>
      <w:r>
        <w:rPr>
          <w:i/>
          <w:iCs/>
        </w:rPr>
        <w:t xml:space="preserve">domination </w:t>
      </w:r>
      <w:r>
        <w:t>une séparation intransigeante ; sa notion de pouvoir est détachée de celle de gouvernance. Le pouvoir, to</w:t>
      </w:r>
      <w:r>
        <w:t>u</w:t>
      </w:r>
      <w:r>
        <w:t>jours pluriel, n’appartient qu’à la communauté publique tout entière : sa r</w:t>
      </w:r>
      <w:r>
        <w:t>é</w:t>
      </w:r>
      <w:r>
        <w:t>férence majeure, lorsqu’elle parle du pouvoir, c’est l’assemblée constituante de Philade</w:t>
      </w:r>
      <w:r>
        <w:t>l</w:t>
      </w:r>
      <w:r>
        <w:t>phie en 1787 qui a donné plus de pouvoir d’action à l’ensemble du peuple américain et a fondé « </w:t>
      </w:r>
      <w:r>
        <w:rPr>
          <w:i/>
          <w:iCs/>
        </w:rPr>
        <w:t>a m</w:t>
      </w:r>
      <w:r>
        <w:rPr>
          <w:i/>
          <w:iCs/>
        </w:rPr>
        <w:t>o</w:t>
      </w:r>
      <w:r>
        <w:rPr>
          <w:i/>
          <w:iCs/>
        </w:rPr>
        <w:t>re perfect union ».</w:t>
      </w:r>
    </w:p>
  </w:footnote>
  <w:footnote w:id="109">
    <w:p w14:paraId="4E270557" w14:textId="77777777" w:rsidR="00A35B72" w:rsidRDefault="00A35B72" w:rsidP="00A35B72">
      <w:pPr>
        <w:pStyle w:val="Notedebasdepage"/>
      </w:pPr>
      <w:r>
        <w:rPr>
          <w:rStyle w:val="Caractresdenotedebasdepage"/>
        </w:rPr>
        <w:footnoteRef/>
      </w:r>
      <w:r>
        <w:tab/>
        <w:t>De même qu’Arendt, Lefort et Gauchet redécouvrent Tocqu</w:t>
      </w:r>
      <w:r>
        <w:t>e</w:t>
      </w:r>
      <w:r>
        <w:t xml:space="preserve">ville qui – on l’a peu remarqué – n’est guère prolixe dans </w:t>
      </w:r>
      <w:r>
        <w:rPr>
          <w:i/>
          <w:iCs/>
        </w:rPr>
        <w:t>La démocr</w:t>
      </w:r>
      <w:r>
        <w:rPr>
          <w:i/>
          <w:iCs/>
        </w:rPr>
        <w:t>a</w:t>
      </w:r>
      <w:r>
        <w:rPr>
          <w:i/>
          <w:iCs/>
        </w:rPr>
        <w:t xml:space="preserve">tie… </w:t>
      </w:r>
      <w:r>
        <w:t xml:space="preserve">comme dans </w:t>
      </w:r>
      <w:r>
        <w:rPr>
          <w:i/>
          <w:iCs/>
        </w:rPr>
        <w:t xml:space="preserve">L’Ancien Régime… </w:t>
      </w:r>
      <w:r>
        <w:t>(il l’est d</w:t>
      </w:r>
      <w:r>
        <w:t>a</w:t>
      </w:r>
      <w:r>
        <w:t xml:space="preserve">vantage dans ses </w:t>
      </w:r>
      <w:r>
        <w:rPr>
          <w:i/>
          <w:iCs/>
        </w:rPr>
        <w:t xml:space="preserve">Mémoires) </w:t>
      </w:r>
      <w:r>
        <w:t>sur l’autorité gouve</w:t>
      </w:r>
      <w:r>
        <w:t>r</w:t>
      </w:r>
      <w:r>
        <w:t>nementale.</w:t>
      </w:r>
    </w:p>
  </w:footnote>
  <w:footnote w:id="110">
    <w:p w14:paraId="4A04A9F4" w14:textId="77777777" w:rsidR="00A35B72" w:rsidRDefault="00A35B72" w:rsidP="00A35B72">
      <w:pPr>
        <w:pStyle w:val="Notedebasdepage"/>
      </w:pPr>
      <w:r>
        <w:rPr>
          <w:rStyle w:val="Appelnotedebasdep"/>
        </w:rPr>
        <w:t>*</w:t>
      </w:r>
      <w:r>
        <w:t xml:space="preserve"> </w:t>
      </w:r>
      <w:r>
        <w:tab/>
      </w:r>
      <w:r w:rsidRPr="006F3AFA">
        <w:t xml:space="preserve">Clés : </w:t>
      </w:r>
      <w:r w:rsidRPr="006F3AFA">
        <w:rPr>
          <w:smallCaps/>
        </w:rPr>
        <w:t>it :</w:t>
      </w:r>
      <w:r w:rsidRPr="006F3AFA">
        <w:t xml:space="preserve"> Introduction ; </w:t>
      </w:r>
      <w:r w:rsidRPr="006F3AFA">
        <w:rPr>
          <w:smallCaps/>
        </w:rPr>
        <w:t>g :</w:t>
      </w:r>
      <w:r w:rsidRPr="006F3AFA">
        <w:t xml:space="preserve"> ouvrage général ; </w:t>
      </w:r>
      <w:r w:rsidRPr="006F3AFA">
        <w:rPr>
          <w:i/>
          <w:iCs/>
        </w:rPr>
        <w:t>1</w:t>
      </w:r>
      <w:r w:rsidRPr="006F3AFA">
        <w:t>/2-</w:t>
      </w:r>
      <w:r w:rsidRPr="006F3AFA">
        <w:rPr>
          <w:smallCaps/>
        </w:rPr>
        <w:t>B</w:t>
      </w:r>
      <w:r w:rsidRPr="006F3AFA">
        <w:t xml:space="preserve"> : </w:t>
      </w:r>
      <w:r w:rsidRPr="006F3AFA">
        <w:rPr>
          <w:i/>
          <w:iCs/>
        </w:rPr>
        <w:t xml:space="preserve">Section 1, </w:t>
      </w:r>
      <w:r w:rsidRPr="006F3AFA">
        <w:t>su</w:t>
      </w:r>
      <w:r w:rsidRPr="006F3AFA">
        <w:t>b</w:t>
      </w:r>
      <w:r w:rsidRPr="006F3AFA">
        <w:t xml:space="preserve">division 2, § </w:t>
      </w:r>
      <w:r w:rsidRPr="006F3AFA">
        <w:rPr>
          <w:smallCaps/>
        </w:rPr>
        <w:t>b.</w:t>
      </w:r>
    </w:p>
  </w:footnote>
  <w:footnote w:id="111">
    <w:p w14:paraId="2FF8DD31" w14:textId="77777777" w:rsidR="00A35B72" w:rsidRDefault="00A35B72" w:rsidP="00A35B72">
      <w:pPr>
        <w:pStyle w:val="Notedebasdepage"/>
      </w:pPr>
      <w:r>
        <w:rPr>
          <w:rStyle w:val="Appelnotedebasdep"/>
        </w:rPr>
        <w:footnoteRef/>
      </w:r>
      <w:r>
        <w:t xml:space="preserve"> </w:t>
      </w:r>
      <w:r>
        <w:tab/>
      </w:r>
      <w:r w:rsidRPr="006F3AFA">
        <w:t xml:space="preserve">Pour l’étude de tels développements, cf. notamment J.-P. Faye, </w:t>
      </w:r>
      <w:r w:rsidRPr="006F3AFA">
        <w:rPr>
          <w:i/>
          <w:iCs/>
        </w:rPr>
        <w:t xml:space="preserve">Langages totalitaires, </w:t>
      </w:r>
      <w:r w:rsidRPr="006F3AFA">
        <w:t>Paris, He</w:t>
      </w:r>
      <w:r w:rsidRPr="006F3AFA">
        <w:t>r</w:t>
      </w:r>
      <w:r w:rsidRPr="006F3AFA">
        <w:t>mann, 1972.</w:t>
      </w:r>
    </w:p>
  </w:footnote>
  <w:footnote w:id="112">
    <w:p w14:paraId="794A7BB0" w14:textId="77777777" w:rsidR="00A35B72" w:rsidRDefault="00A35B72" w:rsidP="00A35B72">
      <w:pPr>
        <w:pStyle w:val="Notedebasdepage"/>
      </w:pPr>
      <w:r>
        <w:rPr>
          <w:rStyle w:val="Appelnotedebasdep"/>
        </w:rPr>
        <w:footnoteRef/>
      </w:r>
      <w:r>
        <w:t xml:space="preserve"> </w:t>
      </w:r>
      <w:r>
        <w:tab/>
      </w:r>
      <w:r w:rsidRPr="006F3AFA">
        <w:t xml:space="preserve">Cf. aussi la </w:t>
      </w:r>
      <w:r w:rsidRPr="006F3AFA">
        <w:rPr>
          <w:i/>
          <w:iCs/>
        </w:rPr>
        <w:t xml:space="preserve">section 3 </w:t>
      </w:r>
      <w:r w:rsidRPr="006F3AFA">
        <w:t>du présent chapitre.</w:t>
      </w:r>
    </w:p>
  </w:footnote>
  <w:footnote w:id="113">
    <w:p w14:paraId="3977F571" w14:textId="77777777" w:rsidR="00A35B72" w:rsidRDefault="00A35B72" w:rsidP="00A35B72">
      <w:pPr>
        <w:pStyle w:val="Notedebasdepage"/>
      </w:pPr>
      <w:r>
        <w:rPr>
          <w:rStyle w:val="Appelnotedebasdep"/>
        </w:rPr>
        <w:footnoteRef/>
      </w:r>
      <w:r>
        <w:t xml:space="preserve"> </w:t>
      </w:r>
      <w:r>
        <w:tab/>
      </w:r>
      <w:r w:rsidRPr="006F3AFA">
        <w:t>Sur l’idée révolutionnaire comme composante de l’idéologie total</w:t>
      </w:r>
      <w:r w:rsidRPr="006F3AFA">
        <w:t>i</w:t>
      </w:r>
      <w:r w:rsidRPr="006F3AFA">
        <w:t xml:space="preserve">taire, cf. le numéro </w:t>
      </w:r>
      <w:r w:rsidRPr="00E21F2C">
        <w:rPr>
          <w:iCs/>
        </w:rPr>
        <w:t>d’</w:t>
      </w:r>
      <w:r w:rsidRPr="006F3AFA">
        <w:rPr>
          <w:i/>
          <w:iCs/>
        </w:rPr>
        <w:t xml:space="preserve">Esprit </w:t>
      </w:r>
      <w:r w:rsidRPr="006F3AFA">
        <w:t>intitulé « Révolution et totalitarisme », septe</w:t>
      </w:r>
      <w:r w:rsidRPr="006F3AFA">
        <w:t>m</w:t>
      </w:r>
      <w:r w:rsidRPr="006F3AFA">
        <w:t>bre 1976.</w:t>
      </w:r>
    </w:p>
  </w:footnote>
  <w:footnote w:id="114">
    <w:p w14:paraId="4A0FB61C" w14:textId="77777777" w:rsidR="00A35B72" w:rsidRDefault="00A35B72" w:rsidP="00A35B72">
      <w:pPr>
        <w:pStyle w:val="Notedebasdepage"/>
      </w:pPr>
      <w:r>
        <w:rPr>
          <w:rStyle w:val="Appelnotedebasdep"/>
        </w:rPr>
        <w:footnoteRef/>
      </w:r>
      <w:r>
        <w:t xml:space="preserve"> </w:t>
      </w:r>
      <w:r>
        <w:tab/>
      </w:r>
      <w:r w:rsidRPr="00E21F2C">
        <w:t>Signalons qu’une telle comp</w:t>
      </w:r>
      <w:r w:rsidRPr="00E21F2C">
        <w:t>a</w:t>
      </w:r>
      <w:r w:rsidRPr="00E21F2C">
        <w:t>raison a déjà été menée par Ph. Raynaud, dans son article Stratocratie ou idéocratie (paru in Pisier-Kouchner, 1983).</w:t>
      </w:r>
    </w:p>
  </w:footnote>
  <w:footnote w:id="115">
    <w:p w14:paraId="57CA23A4" w14:textId="77777777" w:rsidR="00A35B72" w:rsidRDefault="00A35B72" w:rsidP="00A35B72">
      <w:pPr>
        <w:pStyle w:val="Notedebasdepage"/>
      </w:pPr>
      <w:r>
        <w:rPr>
          <w:rStyle w:val="Appelnotedebasdep"/>
        </w:rPr>
        <w:t>*</w:t>
      </w:r>
      <w:r>
        <w:tab/>
      </w:r>
      <w:r w:rsidRPr="00494454">
        <w:t xml:space="preserve">Texte traduit par Alfred Grosser et Anne-Marie Le Gloannec et extrait de </w:t>
      </w:r>
      <w:r w:rsidRPr="00494454">
        <w:rPr>
          <w:i/>
          <w:iCs/>
        </w:rPr>
        <w:t xml:space="preserve">Zeitgeschichtliche Kontroversen </w:t>
      </w:r>
      <w:r w:rsidRPr="00494454">
        <w:t>de Karl Dietrich Br</w:t>
      </w:r>
      <w:r w:rsidRPr="00494454">
        <w:t>a</w:t>
      </w:r>
      <w:r w:rsidRPr="00494454">
        <w:t>cher, © R. Piper et Co. Verlag, München, 1976. Verä</w:t>
      </w:r>
      <w:r w:rsidRPr="00494454">
        <w:t>n</w:t>
      </w:r>
      <w:r w:rsidRPr="00494454">
        <w:t>derte und erwisterte Neuausgabe, 1984.</w:t>
      </w:r>
    </w:p>
  </w:footnote>
  <w:footnote w:id="116">
    <w:p w14:paraId="00C631C2" w14:textId="77777777" w:rsidR="00A35B72" w:rsidRDefault="00A35B72" w:rsidP="00A35B72">
      <w:pPr>
        <w:pStyle w:val="Notedebasdepage"/>
      </w:pPr>
      <w:r>
        <w:rPr>
          <w:rStyle w:val="Caractresdenotedebasdepage"/>
        </w:rPr>
        <w:footnoteRef/>
      </w:r>
      <w:r>
        <w:tab/>
        <w:t>Reinhard Kühnl d’une part, Hans Mommsen d’autre part ont traité de f</w:t>
      </w:r>
      <w:r>
        <w:t>a</w:t>
      </w:r>
      <w:r>
        <w:t>çon caractéristique de la problématique des deux tendances. Cf. su</w:t>
      </w:r>
      <w:r>
        <w:t>r</w:t>
      </w:r>
      <w:r>
        <w:t xml:space="preserve">tout R. Kühnl, Problème einer Theorie über den internationalen Faschismus, in </w:t>
      </w:r>
      <w:r>
        <w:rPr>
          <w:i/>
          <w:iCs/>
        </w:rPr>
        <w:t>P</w:t>
      </w:r>
      <w:r>
        <w:rPr>
          <w:i/>
          <w:iCs/>
        </w:rPr>
        <w:t>o</w:t>
      </w:r>
      <w:r>
        <w:rPr>
          <w:i/>
          <w:iCs/>
        </w:rPr>
        <w:t xml:space="preserve">litische Vierteljahresschrift, </w:t>
      </w:r>
      <w:r>
        <w:t>16/1975, p. 89 s. ; et de H. Mom</w:t>
      </w:r>
      <w:r>
        <w:t>m</w:t>
      </w:r>
      <w:r>
        <w:t xml:space="preserve">sen, Le bilan aigu du « National-sozialismus », dans </w:t>
      </w:r>
      <w:r>
        <w:rPr>
          <w:i/>
          <w:iCs/>
        </w:rPr>
        <w:t xml:space="preserve">Sowjetsystem und demokratische Gesellschaft, </w:t>
      </w:r>
      <w:r>
        <w:t>Fr</w:t>
      </w:r>
      <w:r>
        <w:t>i</w:t>
      </w:r>
      <w:r>
        <w:t>bourg-en-Brisgau, 1971, vol. 4, p. 695 s.</w:t>
      </w:r>
    </w:p>
  </w:footnote>
  <w:footnote w:id="117">
    <w:p w14:paraId="4E6F9786" w14:textId="77777777" w:rsidR="00A35B72" w:rsidRDefault="00A35B72" w:rsidP="00A35B72">
      <w:pPr>
        <w:pStyle w:val="Notedebasdepage"/>
      </w:pPr>
      <w:r>
        <w:rPr>
          <w:rStyle w:val="Caractresdenotedebasdepage"/>
        </w:rPr>
        <w:footnoteRef/>
      </w:r>
      <w:r>
        <w:tab/>
        <w:t xml:space="preserve">À ce sujet, cf. K. D. Bracher, Totalitarianism, in </w:t>
      </w:r>
      <w:r>
        <w:rPr>
          <w:i/>
          <w:iCs/>
        </w:rPr>
        <w:t>Dictionary of the Hi</w:t>
      </w:r>
      <w:r>
        <w:rPr>
          <w:i/>
          <w:iCs/>
        </w:rPr>
        <w:t>s</w:t>
      </w:r>
      <w:r>
        <w:rPr>
          <w:i/>
          <w:iCs/>
        </w:rPr>
        <w:t xml:space="preserve">tory of Ideas, </w:t>
      </w:r>
      <w:r>
        <w:t xml:space="preserve">New York, 1973, vol. IV, p. 406 ; du même, </w:t>
      </w:r>
      <w:r>
        <w:rPr>
          <w:i/>
          <w:iCs/>
        </w:rPr>
        <w:t>Die deutsche Dikt</w:t>
      </w:r>
      <w:r>
        <w:rPr>
          <w:i/>
          <w:iCs/>
        </w:rPr>
        <w:t>a</w:t>
      </w:r>
      <w:r>
        <w:rPr>
          <w:i/>
          <w:iCs/>
        </w:rPr>
        <w:t xml:space="preserve">tur, </w:t>
      </w:r>
      <w:r>
        <w:t xml:space="preserve">Cologne, 1972, p. 532 ; Leonard Schapiro, </w:t>
      </w:r>
      <w:r>
        <w:rPr>
          <w:i/>
          <w:iCs/>
        </w:rPr>
        <w:t>Totalit</w:t>
      </w:r>
      <w:r>
        <w:rPr>
          <w:i/>
          <w:iCs/>
        </w:rPr>
        <w:t>a</w:t>
      </w:r>
      <w:r>
        <w:rPr>
          <w:i/>
          <w:iCs/>
        </w:rPr>
        <w:t xml:space="preserve">rianism, </w:t>
      </w:r>
      <w:r>
        <w:t>Londres, 1972 ; enfin, Dietrich Adam, Anmerkungen zu m</w:t>
      </w:r>
      <w:r>
        <w:t>e</w:t>
      </w:r>
      <w:r>
        <w:t xml:space="preserve">thodologischen Fragen in den Sozialwissenschaften : Das Beispiel Faschismus und Totalitarismus, in </w:t>
      </w:r>
      <w:r>
        <w:rPr>
          <w:i/>
          <w:iCs/>
        </w:rPr>
        <w:t>Pol</w:t>
      </w:r>
      <w:r>
        <w:rPr>
          <w:i/>
          <w:iCs/>
        </w:rPr>
        <w:t>i</w:t>
      </w:r>
      <w:r>
        <w:rPr>
          <w:i/>
          <w:iCs/>
        </w:rPr>
        <w:t>tische Vierte</w:t>
      </w:r>
      <w:r>
        <w:rPr>
          <w:i/>
          <w:iCs/>
        </w:rPr>
        <w:t>l</w:t>
      </w:r>
      <w:r>
        <w:rPr>
          <w:i/>
          <w:iCs/>
        </w:rPr>
        <w:t xml:space="preserve">jahresschrift, </w:t>
      </w:r>
      <w:r>
        <w:t>16/1975, p. 55.</w:t>
      </w:r>
    </w:p>
  </w:footnote>
  <w:footnote w:id="118">
    <w:p w14:paraId="2A14C46D" w14:textId="77777777" w:rsidR="00A35B72" w:rsidRDefault="00A35B72" w:rsidP="00A35B72">
      <w:pPr>
        <w:pStyle w:val="Notedebasdepage"/>
      </w:pPr>
      <w:r>
        <w:rPr>
          <w:rStyle w:val="Caractresdenotedebasdepage"/>
        </w:rPr>
        <w:footnoteRef/>
      </w:r>
      <w:r>
        <w:tab/>
        <w:t xml:space="preserve">Ceci est passé sous silence dans </w:t>
      </w:r>
      <w:r>
        <w:rPr>
          <w:i/>
          <w:iCs/>
        </w:rPr>
        <w:t xml:space="preserve">la </w:t>
      </w:r>
      <w:r>
        <w:t>critique simpl</w:t>
      </w:r>
      <w:r>
        <w:t>i</w:t>
      </w:r>
      <w:r>
        <w:t>ficatrice dirigée – sur le modèle du résumé douteux de Geoffroy Barr</w:t>
      </w:r>
      <w:r>
        <w:t>a</w:t>
      </w:r>
      <w:r>
        <w:t xml:space="preserve">clough (Mandarins et nazis et The libérais and German History, in </w:t>
      </w:r>
      <w:r>
        <w:rPr>
          <w:i/>
          <w:iCs/>
        </w:rPr>
        <w:t xml:space="preserve">New Tork Review of Books </w:t>
      </w:r>
      <w:r>
        <w:t>des 19 o</w:t>
      </w:r>
      <w:r>
        <w:t>c</w:t>
      </w:r>
      <w:r>
        <w:t>tobre et 2 nove</w:t>
      </w:r>
      <w:r>
        <w:t>m</w:t>
      </w:r>
      <w:r>
        <w:t>bre 1972) – contre la recherche des années cinquante : cf. Michaël Kater, Monokratische und pluralistische Elemente in Hitlers Mac</w:t>
      </w:r>
      <w:r>
        <w:t>h</w:t>
      </w:r>
      <w:r>
        <w:t xml:space="preserve">tausübung, in </w:t>
      </w:r>
      <w:r>
        <w:rPr>
          <w:i/>
          <w:iCs/>
        </w:rPr>
        <w:t>Frankfurter Allgemeine ge</w:t>
      </w:r>
      <w:r>
        <w:rPr>
          <w:i/>
          <w:iCs/>
        </w:rPr>
        <w:t>i</w:t>
      </w:r>
      <w:r>
        <w:rPr>
          <w:i/>
          <w:iCs/>
        </w:rPr>
        <w:t xml:space="preserve">tung, </w:t>
      </w:r>
      <w:r>
        <w:t>n° 280 du 2-12-1972). En che</w:t>
      </w:r>
      <w:r>
        <w:t>r</w:t>
      </w:r>
      <w:r>
        <w:t>chant un nouveau point de départ, on oublie que, dans nos travaux, nous avons souligné, dès le début, le dualisme et la confusion des compétences, l’inefficacité et l’arbitraire du système de gouve</w:t>
      </w:r>
      <w:r>
        <w:t>r</w:t>
      </w:r>
      <w:r>
        <w:t>nement national-socialiste, qui constituent le problème essentiel si on le met en rel</w:t>
      </w:r>
      <w:r>
        <w:t>a</w:t>
      </w:r>
      <w:r>
        <w:t xml:space="preserve">tion avec l’entreprise totalitaire de la dictature du Führer ; cf. par exemple </w:t>
      </w:r>
      <w:r>
        <w:rPr>
          <w:i/>
          <w:iCs/>
        </w:rPr>
        <w:t>Viertelj</w:t>
      </w:r>
      <w:r>
        <w:rPr>
          <w:i/>
          <w:iCs/>
        </w:rPr>
        <w:t>a</w:t>
      </w:r>
      <w:r>
        <w:rPr>
          <w:i/>
          <w:iCs/>
        </w:rPr>
        <w:t>hreshefte für Zei</w:t>
      </w:r>
      <w:r>
        <w:rPr>
          <w:i/>
          <w:iCs/>
        </w:rPr>
        <w:t>t</w:t>
      </w:r>
      <w:r>
        <w:rPr>
          <w:i/>
          <w:iCs/>
        </w:rPr>
        <w:t xml:space="preserve">geschichte, </w:t>
      </w:r>
      <w:r>
        <w:t xml:space="preserve">1956, p. 39 et 42 ; 1957, p. 57 et p. 63 ; K. D. Bracher, W. Sauer et G. Schulz, </w:t>
      </w:r>
      <w:r>
        <w:rPr>
          <w:i/>
          <w:iCs/>
        </w:rPr>
        <w:t>Die nationalsozialistische Machtergre</w:t>
      </w:r>
      <w:r>
        <w:rPr>
          <w:i/>
          <w:iCs/>
        </w:rPr>
        <w:t>i</w:t>
      </w:r>
      <w:r>
        <w:rPr>
          <w:i/>
          <w:iCs/>
        </w:rPr>
        <w:t xml:space="preserve">fung, </w:t>
      </w:r>
      <w:r>
        <w:t>Cologne, Opladen, 1962, p. 216. Ceci est aussi valable pour Ge</w:t>
      </w:r>
      <w:r>
        <w:t>r</w:t>
      </w:r>
      <w:r>
        <w:t xml:space="preserve">hard Schulz (id., p. 371)- Cf. ses ouvrages récents : </w:t>
      </w:r>
      <w:r>
        <w:rPr>
          <w:i/>
          <w:iCs/>
        </w:rPr>
        <w:t xml:space="preserve">Faschismus-Mationalsozialismus, </w:t>
      </w:r>
      <w:r>
        <w:t xml:space="preserve">Francfort-Berlin, 1974 ; </w:t>
      </w:r>
      <w:r>
        <w:rPr>
          <w:i/>
          <w:iCs/>
        </w:rPr>
        <w:t>Aufstieg des Nationalsozi</w:t>
      </w:r>
      <w:r>
        <w:rPr>
          <w:i/>
          <w:iCs/>
        </w:rPr>
        <w:t>a</w:t>
      </w:r>
      <w:r>
        <w:rPr>
          <w:i/>
          <w:iCs/>
        </w:rPr>
        <w:t xml:space="preserve">lismus, </w:t>
      </w:r>
      <w:r>
        <w:t>id., 1975.</w:t>
      </w:r>
    </w:p>
  </w:footnote>
  <w:footnote w:id="119">
    <w:p w14:paraId="79C0593E" w14:textId="77777777" w:rsidR="00A35B72" w:rsidRDefault="00A35B72" w:rsidP="00A35B72">
      <w:pPr>
        <w:pStyle w:val="Notedebasdepage"/>
      </w:pPr>
      <w:r>
        <w:rPr>
          <w:rStyle w:val="Caractresdenotedebasdepage"/>
        </w:rPr>
        <w:footnoteRef/>
      </w:r>
      <w:r>
        <w:tab/>
        <w:t>Cf. la pertinente mise en perspective de ces problèmes par Klaus Hild</w:t>
      </w:r>
      <w:r>
        <w:t>e</w:t>
      </w:r>
      <w:r>
        <w:t>brand, Innenpolitische Antriebkràfte der nationalsozialistischen Aussenpol</w:t>
      </w:r>
      <w:r>
        <w:t>i</w:t>
      </w:r>
      <w:r>
        <w:t xml:space="preserve">tik, in </w:t>
      </w:r>
      <w:r>
        <w:rPr>
          <w:i/>
          <w:iCs/>
        </w:rPr>
        <w:t xml:space="preserve">Sozialgeschichte Heute (Mélanges Hans Rosenberg), </w:t>
      </w:r>
      <w:r>
        <w:t>Götti</w:t>
      </w:r>
      <w:r>
        <w:t>n</w:t>
      </w:r>
      <w:r>
        <w:t>gen, 1973, p. 647.</w:t>
      </w:r>
    </w:p>
  </w:footnote>
  <w:footnote w:id="120">
    <w:p w14:paraId="632CA2F2" w14:textId="77777777" w:rsidR="00A35B72" w:rsidRDefault="00A35B72" w:rsidP="00A35B72">
      <w:pPr>
        <w:pStyle w:val="Notedebasdepage"/>
      </w:pPr>
      <w:r>
        <w:rPr>
          <w:rStyle w:val="Caractresdenotedebasdepage"/>
        </w:rPr>
        <w:footnoteRef/>
      </w:r>
      <w:r>
        <w:tab/>
        <w:t xml:space="preserve">H. A. Jacobsen, </w:t>
      </w:r>
      <w:r>
        <w:rPr>
          <w:i/>
          <w:iCs/>
        </w:rPr>
        <w:t xml:space="preserve">Nationalsozialistische Aussenpolitik 1933-1938, </w:t>
      </w:r>
      <w:r>
        <w:t>Fran</w:t>
      </w:r>
      <w:r>
        <w:t>c</w:t>
      </w:r>
      <w:r>
        <w:t xml:space="preserve">fort-sur-le-Main, 1968, p. 34 ; Reinhard Bollmus, </w:t>
      </w:r>
      <w:r>
        <w:rPr>
          <w:i/>
          <w:iCs/>
        </w:rPr>
        <w:t>Das Amt Rose</w:t>
      </w:r>
      <w:r>
        <w:rPr>
          <w:i/>
          <w:iCs/>
        </w:rPr>
        <w:t>n</w:t>
      </w:r>
      <w:r>
        <w:rPr>
          <w:i/>
          <w:iCs/>
        </w:rPr>
        <w:t xml:space="preserve">berg und seine Gegner, </w:t>
      </w:r>
      <w:r>
        <w:t>Stuttgart, 1970, p. 236.</w:t>
      </w:r>
    </w:p>
  </w:footnote>
  <w:footnote w:id="121">
    <w:p w14:paraId="42740ED5" w14:textId="77777777" w:rsidR="00A35B72" w:rsidRDefault="00A35B72" w:rsidP="00A35B72">
      <w:pPr>
        <w:pStyle w:val="Notedebasdepage"/>
      </w:pPr>
      <w:r>
        <w:rPr>
          <w:rStyle w:val="Caractresdenotedebasdepage"/>
        </w:rPr>
        <w:footnoteRef/>
      </w:r>
      <w:r>
        <w:tab/>
        <w:t xml:space="preserve">Ainsi la thèse de Hans Mommsen in </w:t>
      </w:r>
      <w:r>
        <w:rPr>
          <w:i/>
          <w:iCs/>
        </w:rPr>
        <w:t>Militärgeschichtl</w:t>
      </w:r>
      <w:r>
        <w:rPr>
          <w:i/>
          <w:iCs/>
        </w:rPr>
        <w:t>i</w:t>
      </w:r>
      <w:r>
        <w:rPr>
          <w:i/>
          <w:iCs/>
        </w:rPr>
        <w:t xml:space="preserve">che Mitteilungen, </w:t>
      </w:r>
      <w:r>
        <w:t>1, 1970, p. 183 (compte rendu de H. A. Jacobsen, N.S.-Aussenpolitik).</w:t>
      </w:r>
    </w:p>
  </w:footnote>
  <w:footnote w:id="122">
    <w:p w14:paraId="7969D0F3" w14:textId="77777777" w:rsidR="00A35B72" w:rsidRDefault="00A35B72" w:rsidP="00A35B72">
      <w:pPr>
        <w:pStyle w:val="Notedebasdepage"/>
      </w:pPr>
      <w:r>
        <w:rPr>
          <w:rStyle w:val="Caractresdenotedebasdepage"/>
        </w:rPr>
        <w:footnoteRef/>
      </w:r>
      <w:r>
        <w:tab/>
        <w:t>Martin Broszat, Soziale Motivation und Führer-Bindung des Nationalsozi</w:t>
      </w:r>
      <w:r>
        <w:t>a</w:t>
      </w:r>
      <w:r>
        <w:t xml:space="preserve">lismus, in </w:t>
      </w:r>
      <w:r>
        <w:rPr>
          <w:i/>
          <w:iCs/>
        </w:rPr>
        <w:t>Vierteljahreshefte für Zeitge</w:t>
      </w:r>
      <w:r>
        <w:rPr>
          <w:i/>
          <w:iCs/>
        </w:rPr>
        <w:t>s</w:t>
      </w:r>
      <w:r>
        <w:rPr>
          <w:i/>
          <w:iCs/>
        </w:rPr>
        <w:t xml:space="preserve">chichte, </w:t>
      </w:r>
      <w:r>
        <w:t>18, 1970, p. 408.</w:t>
      </w:r>
    </w:p>
  </w:footnote>
  <w:footnote w:id="123">
    <w:p w14:paraId="6B81F6BB" w14:textId="77777777" w:rsidR="00A35B72" w:rsidRDefault="00A35B72" w:rsidP="00A35B72">
      <w:pPr>
        <w:pStyle w:val="Notedebasdepage"/>
      </w:pPr>
      <w:r>
        <w:rPr>
          <w:rStyle w:val="Caractresdenotedebasdepage"/>
        </w:rPr>
        <w:footnoteRef/>
      </w:r>
      <w:r>
        <w:tab/>
        <w:t xml:space="preserve">Cf. K. D. Bracher, </w:t>
      </w:r>
      <w:r>
        <w:rPr>
          <w:i/>
          <w:iCs/>
        </w:rPr>
        <w:t xml:space="preserve">Deutschland zwischen Demokratie und Diktatur, </w:t>
      </w:r>
      <w:r>
        <w:t>M</w:t>
      </w:r>
      <w:r>
        <w:t>u</w:t>
      </w:r>
      <w:r>
        <w:t>nich-Bern, 1964, p. 337.</w:t>
      </w:r>
    </w:p>
  </w:footnote>
  <w:footnote w:id="124">
    <w:p w14:paraId="73E358E5" w14:textId="77777777" w:rsidR="00A35B72" w:rsidRDefault="00A35B72" w:rsidP="00A35B72">
      <w:pPr>
        <w:pStyle w:val="Notedebasdepage"/>
      </w:pPr>
      <w:r>
        <w:rPr>
          <w:rStyle w:val="Caractresdenotedebasdepage"/>
        </w:rPr>
        <w:footnoteRef/>
      </w:r>
      <w:r>
        <w:tab/>
        <w:t xml:space="preserve">En revanche maintenant, Walther Hofer (éd.) </w:t>
      </w:r>
      <w:r>
        <w:rPr>
          <w:i/>
          <w:iCs/>
        </w:rPr>
        <w:t>et al., Der Reic</w:t>
      </w:r>
      <w:r>
        <w:rPr>
          <w:i/>
          <w:iCs/>
        </w:rPr>
        <w:t>h</w:t>
      </w:r>
      <w:r>
        <w:rPr>
          <w:i/>
          <w:iCs/>
        </w:rPr>
        <w:t xml:space="preserve">stagsbrand, </w:t>
      </w:r>
      <w:r>
        <w:t>Berlin, 1972, p. 13.</w:t>
      </w:r>
    </w:p>
  </w:footnote>
  <w:footnote w:id="125">
    <w:p w14:paraId="73D637DC" w14:textId="77777777" w:rsidR="00A35B72" w:rsidRDefault="00A35B72" w:rsidP="00A35B72">
      <w:pPr>
        <w:pStyle w:val="Notedebasdepage"/>
      </w:pPr>
      <w:r>
        <w:rPr>
          <w:rStyle w:val="Caractresdenotedebasdepage"/>
        </w:rPr>
        <w:footnoteRef/>
      </w:r>
      <w:r>
        <w:tab/>
        <w:t>H. A. Jacobsen, op. cit., p. 319 ; Andreas Hillgruber, Kontinuität und Di</w:t>
      </w:r>
      <w:r>
        <w:t>s</w:t>
      </w:r>
      <w:r>
        <w:t>kontinuität in der deutschen Aussenpolitik von Bismarck bis Hitler, Düsse</w:t>
      </w:r>
      <w:r>
        <w:t>l</w:t>
      </w:r>
      <w:r>
        <w:t>dorf, 1969 ; Klaus Hi</w:t>
      </w:r>
      <w:r>
        <w:t>l</w:t>
      </w:r>
      <w:r>
        <w:t>debrand, Deutsche Aussenpolitik 1933-1945, Kalkül oder Dogma ?, Stuttgart, 1971 ; cf. aussi pour la comparaison avec le fa</w:t>
      </w:r>
      <w:r>
        <w:t>s</w:t>
      </w:r>
      <w:r>
        <w:t>cisme Jens Petersen, Hitler-Mussolini : Die Entstehung der Achse Berlin-Rom : 1933-1936, Tübingen, 1973, p. 55.</w:t>
      </w:r>
    </w:p>
  </w:footnote>
  <w:footnote w:id="126">
    <w:p w14:paraId="7C29D7B2" w14:textId="77777777" w:rsidR="00A35B72" w:rsidRDefault="00A35B72" w:rsidP="00A35B72">
      <w:pPr>
        <w:pStyle w:val="Notedebasdepage"/>
      </w:pPr>
      <w:r>
        <w:rPr>
          <w:rStyle w:val="Caractresdenotedebasdepage"/>
        </w:rPr>
        <w:footnoteRef/>
      </w:r>
      <w:r>
        <w:tab/>
        <w:t xml:space="preserve">Ainsi Theodor Schieder dans le tome 6 de son </w:t>
      </w:r>
      <w:r>
        <w:rPr>
          <w:i/>
          <w:iCs/>
        </w:rPr>
        <w:t>Handbuch der europäischen Ge</w:t>
      </w:r>
      <w:r>
        <w:rPr>
          <w:i/>
          <w:iCs/>
        </w:rPr>
        <w:t>s</w:t>
      </w:r>
      <w:r>
        <w:rPr>
          <w:i/>
          <w:iCs/>
        </w:rPr>
        <w:t xml:space="preserve">chichte, </w:t>
      </w:r>
      <w:r>
        <w:t>Stuttgart, 1968, p. 4.</w:t>
      </w:r>
    </w:p>
  </w:footnote>
  <w:footnote w:id="127">
    <w:p w14:paraId="6C44D3B4" w14:textId="77777777" w:rsidR="00A35B72" w:rsidRDefault="00A35B72" w:rsidP="00A35B72">
      <w:pPr>
        <w:pStyle w:val="Notedebasdepage"/>
      </w:pPr>
      <w:r>
        <w:rPr>
          <w:rStyle w:val="Caractresdenotedebasdepage"/>
        </w:rPr>
        <w:footnoteRef/>
      </w:r>
      <w:r>
        <w:tab/>
        <w:t xml:space="preserve">Ernst Nolte (éd.), </w:t>
      </w:r>
      <w:r>
        <w:rPr>
          <w:i/>
          <w:iCs/>
        </w:rPr>
        <w:t xml:space="preserve">Theorien über den Faschismus, </w:t>
      </w:r>
      <w:r>
        <w:t>Col</w:t>
      </w:r>
      <w:r>
        <w:t>o</w:t>
      </w:r>
      <w:r>
        <w:t xml:space="preserve">gne-Berlin, 1968 ; et Wolfgang Schieder, Faschismus, in </w:t>
      </w:r>
      <w:r>
        <w:rPr>
          <w:i/>
          <w:iCs/>
        </w:rPr>
        <w:t>Sowjetsystem und demokratische G</w:t>
      </w:r>
      <w:r>
        <w:rPr>
          <w:i/>
          <w:iCs/>
        </w:rPr>
        <w:t>e</w:t>
      </w:r>
      <w:r>
        <w:rPr>
          <w:i/>
          <w:iCs/>
        </w:rPr>
        <w:t xml:space="preserve">sellschaft, </w:t>
      </w:r>
      <w:r>
        <w:t>Fr</w:t>
      </w:r>
      <w:r>
        <w:t>i</w:t>
      </w:r>
      <w:r>
        <w:t>burg/Br., 1968, vol. 1, p. 438.</w:t>
      </w:r>
    </w:p>
  </w:footnote>
  <w:footnote w:id="128">
    <w:p w14:paraId="277A8CF7" w14:textId="77777777" w:rsidR="00A35B72" w:rsidRDefault="00A35B72" w:rsidP="00A35B72">
      <w:pPr>
        <w:pStyle w:val="Notedebasdepage"/>
      </w:pPr>
      <w:r>
        <w:rPr>
          <w:rStyle w:val="Caractresdenotedebasdepage"/>
        </w:rPr>
        <w:footnoteRef/>
      </w:r>
      <w:r>
        <w:tab/>
        <w:t>Appel radiodiffusé au boycott des Juifs du I</w:t>
      </w:r>
      <w:r>
        <w:rPr>
          <w:vertAlign w:val="superscript"/>
        </w:rPr>
        <w:t>er</w:t>
      </w:r>
      <w:r>
        <w:t xml:space="preserve"> avril 1933, m Joseph Goe</w:t>
      </w:r>
      <w:r>
        <w:t>b</w:t>
      </w:r>
      <w:r>
        <w:t xml:space="preserve">bels, </w:t>
      </w:r>
      <w:r>
        <w:rPr>
          <w:i/>
          <w:iCs/>
        </w:rPr>
        <w:t xml:space="preserve">Revolution der Deutschen, </w:t>
      </w:r>
      <w:r>
        <w:t>Oldenbourg, 1933, p. 155. À ce propos Br</w:t>
      </w:r>
      <w:r>
        <w:t>a</w:t>
      </w:r>
      <w:r>
        <w:t xml:space="preserve">cher-Sauer-Schulz, </w:t>
      </w:r>
      <w:r>
        <w:rPr>
          <w:i/>
          <w:iCs/>
        </w:rPr>
        <w:t xml:space="preserve">Machtergreifung, op. cit., </w:t>
      </w:r>
      <w:r>
        <w:t>p. 7.</w:t>
      </w:r>
    </w:p>
  </w:footnote>
  <w:footnote w:id="129">
    <w:p w14:paraId="237E9ADA" w14:textId="77777777" w:rsidR="00A35B72" w:rsidRDefault="00A35B72" w:rsidP="00A35B72">
      <w:pPr>
        <w:pStyle w:val="Notedebasdepage"/>
      </w:pPr>
      <w:r>
        <w:rPr>
          <w:rStyle w:val="Caractresdenotedebasdepage"/>
        </w:rPr>
        <w:footnoteRef/>
      </w:r>
      <w:r>
        <w:tab/>
        <w:t>Ainsi dernièrement Eugen Weber dans son analyse subtile : Revol</w:t>
      </w:r>
      <w:r>
        <w:t>u</w:t>
      </w:r>
      <w:r>
        <w:t xml:space="preserve">tion ? Counterrevolution ? What Revolution ?, in </w:t>
      </w:r>
      <w:r>
        <w:rPr>
          <w:i/>
          <w:iCs/>
        </w:rPr>
        <w:t>Journal of Contemporary Hist</w:t>
      </w:r>
      <w:r>
        <w:rPr>
          <w:i/>
          <w:iCs/>
        </w:rPr>
        <w:t>o</w:t>
      </w:r>
      <w:r>
        <w:rPr>
          <w:i/>
          <w:iCs/>
        </w:rPr>
        <w:t xml:space="preserve">ry, </w:t>
      </w:r>
      <w:r>
        <w:t xml:space="preserve">9/1974, p. 3. Une théorie de la contre-révolution échoue également parce que le concept de révolution n’est ni explicite ni critique : Arno Mayer, </w:t>
      </w:r>
      <w:r>
        <w:rPr>
          <w:i/>
          <w:iCs/>
        </w:rPr>
        <w:t>D</w:t>
      </w:r>
      <w:r>
        <w:rPr>
          <w:i/>
          <w:iCs/>
        </w:rPr>
        <w:t>y</w:t>
      </w:r>
      <w:r>
        <w:rPr>
          <w:i/>
          <w:iCs/>
        </w:rPr>
        <w:t>namics of Cou</w:t>
      </w:r>
      <w:r>
        <w:rPr>
          <w:i/>
          <w:iCs/>
        </w:rPr>
        <w:t>n</w:t>
      </w:r>
      <w:r>
        <w:rPr>
          <w:i/>
          <w:iCs/>
        </w:rPr>
        <w:t xml:space="preserve">terrevolution in Europe, 1870-1956, </w:t>
      </w:r>
      <w:r>
        <w:t>New York, 1971.</w:t>
      </w:r>
    </w:p>
  </w:footnote>
  <w:footnote w:id="130">
    <w:p w14:paraId="4B075CBC" w14:textId="77777777" w:rsidR="00A35B72" w:rsidRDefault="00A35B72" w:rsidP="00A35B72">
      <w:pPr>
        <w:pStyle w:val="Notedebasdepage"/>
      </w:pPr>
      <w:r>
        <w:rPr>
          <w:rStyle w:val="Caractresdenotedebasdepage"/>
        </w:rPr>
        <w:footnoteRef/>
      </w:r>
      <w:r>
        <w:tab/>
        <w:t xml:space="preserve">David Schœnbaum, </w:t>
      </w:r>
      <w:r>
        <w:rPr>
          <w:i/>
          <w:iCs/>
        </w:rPr>
        <w:t xml:space="preserve">Die braune Revolution, </w:t>
      </w:r>
      <w:r>
        <w:t>Cologne-Berlin, 1968, p. 26. Le titre de l’édition américaine est r</w:t>
      </w:r>
      <w:r>
        <w:t>é</w:t>
      </w:r>
      <w:r>
        <w:t xml:space="preserve">vélateur : </w:t>
      </w:r>
      <w:r>
        <w:rPr>
          <w:i/>
          <w:iCs/>
        </w:rPr>
        <w:t>Hitler’s Social Revolution ;</w:t>
      </w:r>
      <w:r>
        <w:t xml:space="preserve"> Prendre également en compte la discussion sur les concepts de total</w:t>
      </w:r>
      <w:r>
        <w:t>i</w:t>
      </w:r>
      <w:r>
        <w:t xml:space="preserve">tarisme et de fascisme. Joachim Fest, </w:t>
      </w:r>
      <w:r>
        <w:rPr>
          <w:i/>
          <w:iCs/>
        </w:rPr>
        <w:t xml:space="preserve">Hitler, </w:t>
      </w:r>
      <w:r>
        <w:t>Francfort-Berlin, 1973. Cf. K. D. Br</w:t>
      </w:r>
      <w:r>
        <w:t>a</w:t>
      </w:r>
      <w:r>
        <w:t xml:space="preserve">cher, Hitler die deutsche Revolution, in </w:t>
      </w:r>
      <w:r>
        <w:rPr>
          <w:i/>
          <w:iCs/>
        </w:rPr>
        <w:t>Die Zeit</w:t>
      </w:r>
      <w:r>
        <w:t>, n° 42 du 12-10-1973.</w:t>
      </w:r>
    </w:p>
  </w:footnote>
  <w:footnote w:id="131">
    <w:p w14:paraId="747D7355" w14:textId="77777777" w:rsidR="00A35B72" w:rsidRDefault="00A35B72" w:rsidP="00A35B72">
      <w:pPr>
        <w:pStyle w:val="Notedebasdepage"/>
      </w:pPr>
      <w:r>
        <w:rPr>
          <w:rStyle w:val="Caractresdenotedebasdepage"/>
        </w:rPr>
        <w:footnoteRef/>
      </w:r>
      <w:r>
        <w:tab/>
        <w:t>Crane Brinton, Die Revolution und ihre Gesetze, 1959 (anglais : Anatomy of Revolution) ; Karl Griewank, Der neuzeitliche Revolutionsbegrijf, I</w:t>
      </w:r>
      <w:r>
        <w:t>é</w:t>
      </w:r>
      <w:r>
        <w:t>na, 1955 ; Hannah Arendt, Über die Revolution, M</w:t>
      </w:r>
      <w:r>
        <w:t>u</w:t>
      </w:r>
      <w:r>
        <w:t>nich, 1968.</w:t>
      </w:r>
    </w:p>
  </w:footnote>
  <w:footnote w:id="132">
    <w:p w14:paraId="0BBE7852" w14:textId="77777777" w:rsidR="00A35B72" w:rsidRDefault="00A35B72" w:rsidP="00A35B72">
      <w:pPr>
        <w:pStyle w:val="Notedebasdepage"/>
      </w:pPr>
      <w:r>
        <w:rPr>
          <w:rStyle w:val="Caractresdenotedebasdepage"/>
        </w:rPr>
        <w:footnoteRef/>
      </w:r>
      <w:r>
        <w:tab/>
        <w:t xml:space="preserve">Ernst Nolte, </w:t>
      </w:r>
      <w:r>
        <w:rPr>
          <w:i/>
          <w:iCs/>
        </w:rPr>
        <w:t xml:space="preserve">Der Faschismus in seiner Epoche, </w:t>
      </w:r>
      <w:r>
        <w:t>München, 1963 ; égal</w:t>
      </w:r>
      <w:r>
        <w:t>e</w:t>
      </w:r>
      <w:r>
        <w:t xml:space="preserve">ment du même, </w:t>
      </w:r>
      <w:r>
        <w:rPr>
          <w:i/>
          <w:iCs/>
        </w:rPr>
        <w:t>Die Krise des liberalen Systems und die faschistischen Bewegu</w:t>
      </w:r>
      <w:r>
        <w:rPr>
          <w:i/>
          <w:iCs/>
        </w:rPr>
        <w:t>n</w:t>
      </w:r>
      <w:r>
        <w:rPr>
          <w:i/>
          <w:iCs/>
        </w:rPr>
        <w:t xml:space="preserve">gen, </w:t>
      </w:r>
      <w:r>
        <w:t>München, 1968. Pour l’interprétation révolutionnaire, particuli</w:t>
      </w:r>
      <w:r>
        <w:t>è</w:t>
      </w:r>
      <w:r>
        <w:t xml:space="preserve">rement Renzo de Felice, </w:t>
      </w:r>
      <w:r>
        <w:rPr>
          <w:i/>
          <w:iCs/>
        </w:rPr>
        <w:t xml:space="preserve">Mussolini il rivoluzionario, </w:t>
      </w:r>
      <w:r>
        <w:t xml:space="preserve">Turin, 1965 ; du même, </w:t>
      </w:r>
      <w:r>
        <w:rPr>
          <w:i/>
          <w:iCs/>
        </w:rPr>
        <w:t>Le i</w:t>
      </w:r>
      <w:r>
        <w:rPr>
          <w:i/>
          <w:iCs/>
        </w:rPr>
        <w:t>n</w:t>
      </w:r>
      <w:r>
        <w:rPr>
          <w:i/>
          <w:iCs/>
        </w:rPr>
        <w:t xml:space="preserve">terpretazioni delfascismo, </w:t>
      </w:r>
      <w:r>
        <w:t>Bari, 1971.</w:t>
      </w:r>
    </w:p>
  </w:footnote>
  <w:footnote w:id="133">
    <w:p w14:paraId="251A9FC2" w14:textId="77777777" w:rsidR="00A35B72" w:rsidRDefault="00A35B72" w:rsidP="00A35B72">
      <w:pPr>
        <w:pStyle w:val="Notedebasdepage"/>
      </w:pPr>
      <w:r>
        <w:rPr>
          <w:rStyle w:val="Caractresdenotedebasdepage"/>
        </w:rPr>
        <w:footnoteRef/>
      </w:r>
      <w:r>
        <w:tab/>
        <w:t>Fritz Stern, Ku</w:t>
      </w:r>
      <w:r>
        <w:t>l</w:t>
      </w:r>
      <w:r>
        <w:t>turpessimismus als politische Gefahr, Bern-Stuttgart, 1963 (The Politics of Cutural De</w:t>
      </w:r>
      <w:r>
        <w:t>s</w:t>
      </w:r>
      <w:r>
        <w:t>pair, 1961).</w:t>
      </w:r>
    </w:p>
  </w:footnote>
  <w:footnote w:id="134">
    <w:p w14:paraId="096F9146" w14:textId="77777777" w:rsidR="00A35B72" w:rsidRDefault="00A35B72" w:rsidP="00A35B72">
      <w:pPr>
        <w:pStyle w:val="Notedebasdepage"/>
      </w:pPr>
      <w:r>
        <w:rPr>
          <w:rStyle w:val="Caractresdenotedebasdepage"/>
        </w:rPr>
        <w:footnoteRef/>
      </w:r>
      <w:r>
        <w:tab/>
        <w:t>Au propos maintenant en particulier George L. Mosse, The Nationaliz</w:t>
      </w:r>
      <w:r>
        <w:t>a</w:t>
      </w:r>
      <w:r>
        <w:t>tion of the Masses (Political Symbolism and Mass Movements in Germany from the Napoleonic Wars through the Third Reich), New York, 1975, p. 1. Cf. également Karl Heinz Schmeer, Die Regie des öffentlichen Lebens im Dr</w:t>
      </w:r>
      <w:r>
        <w:t>i</w:t>
      </w:r>
      <w:r>
        <w:t>tlen Reich, München, 1959.</w:t>
      </w:r>
    </w:p>
  </w:footnote>
  <w:footnote w:id="135">
    <w:p w14:paraId="1824DBF6" w14:textId="77777777" w:rsidR="00A35B72" w:rsidRDefault="00A35B72" w:rsidP="00A35B72">
      <w:pPr>
        <w:pStyle w:val="Notedebasdepage"/>
      </w:pPr>
      <w:r>
        <w:rPr>
          <w:rStyle w:val="Caractresdenotedebasdepage"/>
        </w:rPr>
        <w:footnoteRef/>
      </w:r>
      <w:r>
        <w:tab/>
        <w:t xml:space="preserve">Reproduit dans l’annexe à Henry Picker, </w:t>
      </w:r>
      <w:r>
        <w:rPr>
          <w:i/>
          <w:iCs/>
        </w:rPr>
        <w:t>Hitlers Tischgespräche im F</w:t>
      </w:r>
      <w:r>
        <w:rPr>
          <w:i/>
          <w:iCs/>
        </w:rPr>
        <w:t>ü</w:t>
      </w:r>
      <w:r>
        <w:rPr>
          <w:i/>
          <w:iCs/>
        </w:rPr>
        <w:t>hrerhauptqua</w:t>
      </w:r>
      <w:r>
        <w:rPr>
          <w:i/>
          <w:iCs/>
        </w:rPr>
        <w:t>r</w:t>
      </w:r>
      <w:r>
        <w:rPr>
          <w:i/>
          <w:iCs/>
        </w:rPr>
        <w:t>tier 1941-1942, éd</w:t>
      </w:r>
      <w:r>
        <w:t>. par Gerhard Ritter, Bonn, 1951, p. 443, avec cette phrase centrale : « Les monarchies sont tout au plus bonnes à conserver l’acquis. Les empires naissent de forces révolutionna</w:t>
      </w:r>
      <w:r>
        <w:t>i</w:t>
      </w:r>
      <w:r>
        <w:t>res. »</w:t>
      </w:r>
    </w:p>
  </w:footnote>
  <w:footnote w:id="136">
    <w:p w14:paraId="59172250" w14:textId="77777777" w:rsidR="00A35B72" w:rsidRDefault="00A35B72" w:rsidP="00A35B72">
      <w:pPr>
        <w:pStyle w:val="Notedebasdepage"/>
      </w:pPr>
      <w:r>
        <w:rPr>
          <w:rStyle w:val="Caractresdenotedebasdepage"/>
        </w:rPr>
        <w:footnoteRef/>
      </w:r>
      <w:r>
        <w:tab/>
        <w:t>Maintenant dans l’édition de Percy Ernst Schramm, 2</w:t>
      </w:r>
      <w:r>
        <w:rPr>
          <w:vertAlign w:val="superscript"/>
        </w:rPr>
        <w:t>e</w:t>
      </w:r>
      <w:r>
        <w:t xml:space="preserve"> éd., 1965, p. 133.</w:t>
      </w:r>
    </w:p>
  </w:footnote>
  <w:footnote w:id="137">
    <w:p w14:paraId="678C4EDF" w14:textId="77777777" w:rsidR="00A35B72" w:rsidRDefault="00A35B72" w:rsidP="00A35B72">
      <w:pPr>
        <w:pStyle w:val="Notedebasdepage"/>
      </w:pPr>
      <w:r>
        <w:rPr>
          <w:rStyle w:val="Caractresdenotedebasdepage"/>
        </w:rPr>
        <w:footnoteRef/>
      </w:r>
      <w:r>
        <w:tab/>
        <w:t>Cf. remarque 10 ainsi que p. 13.</w:t>
      </w:r>
    </w:p>
  </w:footnote>
  <w:footnote w:id="138">
    <w:p w14:paraId="0CBAABDD" w14:textId="77777777" w:rsidR="00A35B72" w:rsidRDefault="00A35B72" w:rsidP="00A35B72">
      <w:pPr>
        <w:pStyle w:val="Notedebasdepage"/>
      </w:pPr>
      <w:r>
        <w:rPr>
          <w:rStyle w:val="Caractresdenotedebasdepage"/>
        </w:rPr>
        <w:footnoteRef/>
      </w:r>
      <w:r>
        <w:tab/>
        <w:t xml:space="preserve">H. Arendt, </w:t>
      </w:r>
      <w:r>
        <w:rPr>
          <w:i/>
          <w:iCs/>
        </w:rPr>
        <w:t xml:space="preserve">op. cit. ; </w:t>
      </w:r>
      <w:r>
        <w:t xml:space="preserve">E. Fraenkel, </w:t>
      </w:r>
      <w:r>
        <w:rPr>
          <w:i/>
          <w:iCs/>
        </w:rPr>
        <w:t xml:space="preserve">The Dual State, </w:t>
      </w:r>
      <w:r>
        <w:t xml:space="preserve">New York, 1941 ; Carl J. Friedrich, </w:t>
      </w:r>
      <w:r>
        <w:rPr>
          <w:i/>
          <w:iCs/>
        </w:rPr>
        <w:t>Totalitarian Dict</w:t>
      </w:r>
      <w:r>
        <w:rPr>
          <w:i/>
          <w:iCs/>
        </w:rPr>
        <w:t>a</w:t>
      </w:r>
      <w:r>
        <w:rPr>
          <w:i/>
          <w:iCs/>
        </w:rPr>
        <w:t xml:space="preserve">torship, </w:t>
      </w:r>
      <w:r>
        <w:t xml:space="preserve">nouv. éd., Cambridge, 1966 ; J. L. Talmon, </w:t>
      </w:r>
      <w:r>
        <w:rPr>
          <w:i/>
          <w:iCs/>
        </w:rPr>
        <w:t>Die Ursprünge der totalitären Dem</w:t>
      </w:r>
      <w:r>
        <w:rPr>
          <w:i/>
          <w:iCs/>
        </w:rPr>
        <w:t>o</w:t>
      </w:r>
      <w:r>
        <w:rPr>
          <w:i/>
          <w:iCs/>
        </w:rPr>
        <w:t xml:space="preserve">kratie, </w:t>
      </w:r>
      <w:r>
        <w:t>Köln-Opladen, 1961 (en anglais, 1952) ; Sigmund Ne</w:t>
      </w:r>
      <w:r>
        <w:t>u</w:t>
      </w:r>
      <w:r>
        <w:t xml:space="preserve">mann, </w:t>
      </w:r>
      <w:r>
        <w:rPr>
          <w:i/>
          <w:iCs/>
        </w:rPr>
        <w:t xml:space="preserve">Permanent Revolution, The Total State in a World at War, </w:t>
      </w:r>
      <w:r>
        <w:t>New York, 1942 ; Franz L. Ne</w:t>
      </w:r>
      <w:r>
        <w:t>u</w:t>
      </w:r>
      <w:r>
        <w:t xml:space="preserve">mann, </w:t>
      </w:r>
      <w:r>
        <w:rPr>
          <w:i/>
          <w:iCs/>
        </w:rPr>
        <w:t xml:space="preserve">Behemoth, The Structure and Practice of National Socialism, </w:t>
      </w:r>
      <w:r>
        <w:t>New York, 1944 ; Geo</w:t>
      </w:r>
      <w:r>
        <w:t>r</w:t>
      </w:r>
      <w:r>
        <w:t xml:space="preserve">ge Mosse, </w:t>
      </w:r>
      <w:r>
        <w:rPr>
          <w:i/>
          <w:iCs/>
        </w:rPr>
        <w:t xml:space="preserve">The Crisis of German Ideology, </w:t>
      </w:r>
      <w:r>
        <w:t>New York, 1964 ; Robert Tu</w:t>
      </w:r>
      <w:r>
        <w:t>c</w:t>
      </w:r>
      <w:r>
        <w:t xml:space="preserve">ker, The Dictator and Totalitarianism, in </w:t>
      </w:r>
      <w:r>
        <w:rPr>
          <w:i/>
          <w:iCs/>
        </w:rPr>
        <w:t xml:space="preserve">World Politics, </w:t>
      </w:r>
      <w:r>
        <w:t xml:space="preserve">17/1965, p. 555 ; et The Theory of Charismatic Leadership, in </w:t>
      </w:r>
      <w:r>
        <w:rPr>
          <w:i/>
          <w:iCs/>
        </w:rPr>
        <w:t>Dead</w:t>
      </w:r>
      <w:r>
        <w:rPr>
          <w:i/>
          <w:iCs/>
        </w:rPr>
        <w:t>a</w:t>
      </w:r>
      <w:r>
        <w:rPr>
          <w:i/>
          <w:iCs/>
        </w:rPr>
        <w:t xml:space="preserve">lus, </w:t>
      </w:r>
      <w:r>
        <w:t xml:space="preserve">1968, p. 731 ; Leonard Schapiro, </w:t>
      </w:r>
      <w:r>
        <w:rPr>
          <w:i/>
          <w:iCs/>
        </w:rPr>
        <w:t>op. cit.</w:t>
      </w:r>
    </w:p>
  </w:footnote>
  <w:footnote w:id="139">
    <w:p w14:paraId="705FF182" w14:textId="77777777" w:rsidR="00A35B72" w:rsidRDefault="00A35B72" w:rsidP="00A35B72">
      <w:pPr>
        <w:pStyle w:val="Notedebasdepage"/>
      </w:pPr>
      <w:r>
        <w:rPr>
          <w:rStyle w:val="Caractresdenotedebasdepage"/>
        </w:rPr>
        <w:footnoteRef/>
      </w:r>
      <w:r>
        <w:tab/>
        <w:t xml:space="preserve">Otto-Ernst Schuddekopf, </w:t>
      </w:r>
      <w:r>
        <w:rPr>
          <w:i/>
          <w:iCs/>
        </w:rPr>
        <w:t xml:space="preserve">Linke Leute von redits, </w:t>
      </w:r>
      <w:r>
        <w:t xml:space="preserve">Stuttgart, 1960 ; Nolte, </w:t>
      </w:r>
      <w:r>
        <w:rPr>
          <w:i/>
          <w:iCs/>
        </w:rPr>
        <w:t xml:space="preserve">Faschismus, op. cit., </w:t>
      </w:r>
      <w:r>
        <w:t>p. 117 et 559 ; Be</w:t>
      </w:r>
      <w:r>
        <w:t>r</w:t>
      </w:r>
      <w:r>
        <w:t xml:space="preserve">tran M. Gordon, The Condottieri of the Collaboration : Mouvement Social Révolutionnaire, in </w:t>
      </w:r>
      <w:r>
        <w:rPr>
          <w:i/>
          <w:iCs/>
        </w:rPr>
        <w:t xml:space="preserve">Journal of Contemporary History, </w:t>
      </w:r>
      <w:r>
        <w:t>10, 1975, p. 26.</w:t>
      </w:r>
    </w:p>
  </w:footnote>
  <w:footnote w:id="140">
    <w:p w14:paraId="2BC0F938" w14:textId="77777777" w:rsidR="00A35B72" w:rsidRDefault="00A35B72" w:rsidP="00A35B72">
      <w:pPr>
        <w:pStyle w:val="Notedebasdepage"/>
      </w:pPr>
      <w:r>
        <w:rPr>
          <w:rStyle w:val="Caractresdenotedebasdepage"/>
        </w:rPr>
        <w:footnoteRef/>
      </w:r>
      <w:r>
        <w:tab/>
        <w:t xml:space="preserve">Ralf Dahrendorf, </w:t>
      </w:r>
      <w:r>
        <w:rPr>
          <w:i/>
          <w:iCs/>
        </w:rPr>
        <w:t xml:space="preserve">Gesellschaft und Demokratie in Deutschland, </w:t>
      </w:r>
      <w:r>
        <w:t>M</w:t>
      </w:r>
      <w:r>
        <w:t>u</w:t>
      </w:r>
      <w:r>
        <w:t xml:space="preserve">nich, 1966, p. 426 ; Henry A. Turner, </w:t>
      </w:r>
      <w:r>
        <w:rPr>
          <w:i/>
          <w:iCs/>
        </w:rPr>
        <w:t>Faschismus und Kapitalismus in Deut</w:t>
      </w:r>
      <w:r>
        <w:rPr>
          <w:i/>
          <w:iCs/>
        </w:rPr>
        <w:t>s</w:t>
      </w:r>
      <w:r>
        <w:rPr>
          <w:i/>
          <w:iCs/>
        </w:rPr>
        <w:t xml:space="preserve">chland, </w:t>
      </w:r>
      <w:r>
        <w:t>Göttingen, 1972, p. 157 ; A. J. Gregor, Fascism and Moderniz</w:t>
      </w:r>
      <w:r>
        <w:t>a</w:t>
      </w:r>
      <w:r>
        <w:t xml:space="preserve">tion, in </w:t>
      </w:r>
      <w:r>
        <w:rPr>
          <w:i/>
          <w:iCs/>
        </w:rPr>
        <w:t xml:space="preserve">World Politics, </w:t>
      </w:r>
      <w:r>
        <w:t>26, 1974, p. 370. En ce qui concerne les pr</w:t>
      </w:r>
      <w:r>
        <w:t>o</w:t>
      </w:r>
      <w:r>
        <w:t>blèmes plus généraux de la thèse, qui est, d’une façon générale, maintenant très à la m</w:t>
      </w:r>
      <w:r>
        <w:t>o</w:t>
      </w:r>
      <w:r>
        <w:t xml:space="preserve">de, de la modernisation, voir également Hans-Ulrich Wehler, </w:t>
      </w:r>
      <w:r>
        <w:rPr>
          <w:i/>
          <w:iCs/>
        </w:rPr>
        <w:t>Modernisi</w:t>
      </w:r>
      <w:r>
        <w:rPr>
          <w:i/>
          <w:iCs/>
        </w:rPr>
        <w:t>e</w:t>
      </w:r>
      <w:r>
        <w:rPr>
          <w:i/>
          <w:iCs/>
        </w:rPr>
        <w:t>rungstheorie und Ge</w:t>
      </w:r>
      <w:r>
        <w:rPr>
          <w:i/>
          <w:iCs/>
        </w:rPr>
        <w:t>s</w:t>
      </w:r>
      <w:r>
        <w:rPr>
          <w:i/>
          <w:iCs/>
        </w:rPr>
        <w:t xml:space="preserve">chichte, </w:t>
      </w:r>
      <w:r>
        <w:t>Göttingen, 1975, p. 34.</w:t>
      </w:r>
    </w:p>
  </w:footnote>
  <w:footnote w:id="141">
    <w:p w14:paraId="2525AFE3" w14:textId="77777777" w:rsidR="00A35B72" w:rsidRDefault="00A35B72" w:rsidP="00A35B72">
      <w:pPr>
        <w:pStyle w:val="Notedebasdepage"/>
      </w:pPr>
      <w:r>
        <w:rPr>
          <w:rStyle w:val="Caractresdenotedebasdepage"/>
        </w:rPr>
        <w:footnoteRef/>
      </w:r>
      <w:r>
        <w:tab/>
        <w:t>Appendice à la 2</w:t>
      </w:r>
      <w:r>
        <w:rPr>
          <w:vertAlign w:val="superscript"/>
        </w:rPr>
        <w:t>e</w:t>
      </w:r>
      <w:r>
        <w:t xml:space="preserve"> édition. L’interprétation du national-socialisme s’est enr</w:t>
      </w:r>
      <w:r>
        <w:t>i</w:t>
      </w:r>
      <w:r>
        <w:t xml:space="preserve">chie d’importantes contributions à de récents ouvrages collectifs. Ainsi Manfred Funke (éd.), </w:t>
      </w:r>
      <w:r>
        <w:rPr>
          <w:i/>
          <w:iCs/>
        </w:rPr>
        <w:t xml:space="preserve">Hitler, Deutschland und die Mächte, </w:t>
      </w:r>
      <w:r>
        <w:t>Dü</w:t>
      </w:r>
      <w:r>
        <w:t>s</w:t>
      </w:r>
      <w:r>
        <w:t>seldorf, 1976, avec les controverses autour de la que</w:t>
      </w:r>
      <w:r>
        <w:t>s</w:t>
      </w:r>
      <w:r>
        <w:t>tion du pluralisme national-socialiste et des conséquences de la fidélité idéologique, notamment en pol</w:t>
      </w:r>
      <w:r>
        <w:t>i</w:t>
      </w:r>
      <w:r>
        <w:t>tique extérieure. La querelle conce</w:t>
      </w:r>
      <w:r>
        <w:t>r</w:t>
      </w:r>
      <w:r>
        <w:t>nant la composante modernisatrice du national-socialisme deme</w:t>
      </w:r>
      <w:r>
        <w:t>u</w:t>
      </w:r>
      <w:r>
        <w:t>re à l’ordre du jour, en particulier dans le cadre de la discussion sur le fascisme. Cf. principalement les essais de H. A. Wi</w:t>
      </w:r>
      <w:r>
        <w:t>n</w:t>
      </w:r>
      <w:r>
        <w:t>kler sur la problématique des classes moyennes, ainsi que de Hans Mom</w:t>
      </w:r>
      <w:r>
        <w:t>m</w:t>
      </w:r>
      <w:r>
        <w:t xml:space="preserve">sen à propos de la structure de gouvernement, </w:t>
      </w:r>
      <w:r>
        <w:rPr>
          <w:i/>
          <w:iCs/>
        </w:rPr>
        <w:t>in</w:t>
      </w:r>
      <w:r>
        <w:t xml:space="preserve"> W. Schieder (ed.), </w:t>
      </w:r>
      <w:r>
        <w:rPr>
          <w:i/>
          <w:iCs/>
        </w:rPr>
        <w:t>Fa</w:t>
      </w:r>
      <w:r>
        <w:rPr>
          <w:i/>
          <w:iCs/>
        </w:rPr>
        <w:t>s</w:t>
      </w:r>
      <w:r>
        <w:rPr>
          <w:i/>
          <w:iCs/>
        </w:rPr>
        <w:t xml:space="preserve">chismus als soziale Bewegung </w:t>
      </w:r>
      <w:r>
        <w:t>(p. 32, remarque 8). Pour la discussion ult</w:t>
      </w:r>
      <w:r>
        <w:t>é</w:t>
      </w:r>
      <w:r>
        <w:t xml:space="preserve">rieure voir mes livres, </w:t>
      </w:r>
      <w:r>
        <w:rPr>
          <w:i/>
          <w:iCs/>
        </w:rPr>
        <w:t xml:space="preserve">Schlüssel wörter in der geschichte, </w:t>
      </w:r>
      <w:r>
        <w:t xml:space="preserve">Dusseldorf, 1978 ; </w:t>
      </w:r>
      <w:r>
        <w:rPr>
          <w:i/>
          <w:iCs/>
        </w:rPr>
        <w:t>Eur</w:t>
      </w:r>
      <w:r>
        <w:rPr>
          <w:i/>
          <w:iCs/>
        </w:rPr>
        <w:t>o</w:t>
      </w:r>
      <w:r>
        <w:rPr>
          <w:i/>
          <w:iCs/>
        </w:rPr>
        <w:t xml:space="preserve">pe in der Krise, </w:t>
      </w:r>
      <w:r>
        <w:t xml:space="preserve">Francfort-Vienne, 1979 ; </w:t>
      </w:r>
      <w:r>
        <w:rPr>
          <w:i/>
          <w:iCs/>
        </w:rPr>
        <w:t xml:space="preserve">Zeit der ideologien, </w:t>
      </w:r>
      <w:r>
        <w:t>Z. Aufl., Stuttgart, 1984.</w:t>
      </w:r>
    </w:p>
  </w:footnote>
  <w:footnote w:id="142">
    <w:p w14:paraId="31D96970" w14:textId="77777777" w:rsidR="00A35B72" w:rsidRDefault="00A35B72" w:rsidP="00A35B72">
      <w:pPr>
        <w:pStyle w:val="Notedebasdepage"/>
      </w:pPr>
      <w:r>
        <w:rPr>
          <w:rStyle w:val="Caractresdenotedebasdepage"/>
        </w:rPr>
        <w:footnoteRef/>
      </w:r>
      <w:r>
        <w:tab/>
        <w:t>Il n’existe pas, à notre connaissance, d’ouvrage s</w:t>
      </w:r>
      <w:r>
        <w:t>é</w:t>
      </w:r>
      <w:r>
        <w:t>rieux établissant le bilan des apports taïwanais à la r</w:t>
      </w:r>
      <w:r>
        <w:t>e</w:t>
      </w:r>
      <w:r>
        <w:t>cherche sur la Chine populaire. Cette analyse est donc surtout fondée sur une évaluation personnelle des sources taïwana</w:t>
      </w:r>
      <w:r>
        <w:t>i</w:t>
      </w:r>
      <w:r>
        <w:t xml:space="preserve">ses, qui sont surtout le </w:t>
      </w:r>
      <w:r>
        <w:rPr>
          <w:i/>
          <w:iCs/>
        </w:rPr>
        <w:t xml:space="preserve">Zhongyang Ribao (Quotidien du Centre) </w:t>
      </w:r>
      <w:r>
        <w:t xml:space="preserve">et la revue </w:t>
      </w:r>
      <w:r>
        <w:rPr>
          <w:i/>
          <w:iCs/>
        </w:rPr>
        <w:t>I</w:t>
      </w:r>
      <w:r>
        <w:rPr>
          <w:i/>
          <w:iCs/>
        </w:rPr>
        <w:t>s</w:t>
      </w:r>
      <w:r>
        <w:rPr>
          <w:i/>
          <w:iCs/>
        </w:rPr>
        <w:t>sues and Studies.</w:t>
      </w:r>
    </w:p>
  </w:footnote>
  <w:footnote w:id="143">
    <w:p w14:paraId="7CAEBC95" w14:textId="77777777" w:rsidR="00A35B72" w:rsidRDefault="00A35B72" w:rsidP="00A35B72">
      <w:pPr>
        <w:pStyle w:val="Notedebasdepage"/>
      </w:pPr>
      <w:r>
        <w:rPr>
          <w:rStyle w:val="Caractresdenotedebasdepage"/>
        </w:rPr>
        <w:footnoteRef/>
      </w:r>
      <w:r>
        <w:tab/>
        <w:t xml:space="preserve">Gilbert Padoul, </w:t>
      </w:r>
      <w:r>
        <w:rPr>
          <w:i/>
          <w:iCs/>
        </w:rPr>
        <w:t xml:space="preserve">Le Quotidien de Paris, </w:t>
      </w:r>
      <w:r>
        <w:t>29 déce</w:t>
      </w:r>
      <w:r>
        <w:t>m</w:t>
      </w:r>
      <w:r>
        <w:t>bre 1975.</w:t>
      </w:r>
    </w:p>
  </w:footnote>
  <w:footnote w:id="144">
    <w:p w14:paraId="5685AA98" w14:textId="77777777" w:rsidR="00A35B72" w:rsidRDefault="00A35B72" w:rsidP="00A35B72">
      <w:pPr>
        <w:pStyle w:val="Notedebasdepage"/>
      </w:pPr>
      <w:r>
        <w:rPr>
          <w:rStyle w:val="Caractresdenotedebasdepage"/>
        </w:rPr>
        <w:footnoteRef/>
      </w:r>
      <w:r>
        <w:rPr>
          <w:i/>
          <w:iCs/>
        </w:rPr>
        <w:tab/>
        <w:t xml:space="preserve">Le Monde, </w:t>
      </w:r>
      <w:r>
        <w:t>22 octobre 1983.</w:t>
      </w:r>
    </w:p>
  </w:footnote>
  <w:footnote w:id="145">
    <w:p w14:paraId="60EE7CD5" w14:textId="77777777" w:rsidR="00A35B72" w:rsidRDefault="00A35B72" w:rsidP="00A35B72">
      <w:pPr>
        <w:pStyle w:val="Notedebasdepage"/>
      </w:pPr>
      <w:r>
        <w:rPr>
          <w:rStyle w:val="Caractresdenotedebasdepage"/>
        </w:rPr>
        <w:footnoteRef/>
      </w:r>
      <w:r>
        <w:tab/>
        <w:t>Et notamment deux revues mensuelles riches en informations pr</w:t>
      </w:r>
      <w:r>
        <w:t>é</w:t>
      </w:r>
      <w:r>
        <w:t xml:space="preserve">cises : </w:t>
      </w:r>
      <w:r>
        <w:rPr>
          <w:i/>
          <w:iCs/>
        </w:rPr>
        <w:t xml:space="preserve">Minzhu yu Fazhi (Démocratie et Légalité) </w:t>
      </w:r>
      <w:r>
        <w:t xml:space="preserve">et </w:t>
      </w:r>
      <w:r>
        <w:rPr>
          <w:i/>
          <w:iCs/>
        </w:rPr>
        <w:t>Shehui (Société).</w:t>
      </w:r>
    </w:p>
  </w:footnote>
  <w:footnote w:id="146">
    <w:p w14:paraId="3837DBA2" w14:textId="77777777" w:rsidR="00A35B72" w:rsidRDefault="00A35B72" w:rsidP="00A35B72">
      <w:pPr>
        <w:pStyle w:val="Notedebasdepage"/>
      </w:pPr>
      <w:r>
        <w:rPr>
          <w:rStyle w:val="Caractresdenotedebasdepage"/>
        </w:rPr>
        <w:footnoteRef/>
      </w:r>
      <w:r>
        <w:tab/>
        <w:t>Créateur du Centre de Documentation et de Recherche sur la Chine conte</w:t>
      </w:r>
      <w:r>
        <w:t>m</w:t>
      </w:r>
      <w:r>
        <w:t>poraine, Jacques Guillermaz a véritabl</w:t>
      </w:r>
      <w:r>
        <w:t>e</w:t>
      </w:r>
      <w:r>
        <w:t xml:space="preserve">ment fondé les études sur la Chine populaire en France. Son ouvrage, </w:t>
      </w:r>
      <w:r>
        <w:rPr>
          <w:i/>
          <w:iCs/>
        </w:rPr>
        <w:t xml:space="preserve">Le PCC au pouvoir, </w:t>
      </w:r>
      <w:r>
        <w:t>constitue la meille</w:t>
      </w:r>
      <w:r>
        <w:t>u</w:t>
      </w:r>
      <w:r>
        <w:t>re synthèse disponible en langue française : dans ce travail, la réf</w:t>
      </w:r>
      <w:r>
        <w:t>é</w:t>
      </w:r>
      <w:r>
        <w:t>rence y est permanente et ne sera pas répétée.</w:t>
      </w:r>
    </w:p>
  </w:footnote>
  <w:footnote w:id="147">
    <w:p w14:paraId="51F1B10A" w14:textId="77777777" w:rsidR="00A35B72" w:rsidRDefault="00A35B72" w:rsidP="00A35B72">
      <w:pPr>
        <w:pStyle w:val="Notedebasdepage"/>
      </w:pPr>
      <w:r>
        <w:rPr>
          <w:rStyle w:val="Caractresdenotedebasdepage"/>
        </w:rPr>
        <w:footnoteRef/>
      </w:r>
      <w:r>
        <w:tab/>
        <w:t>Mais quel est le rapport, dans cette adhésion, entre les engagements volo</w:t>
      </w:r>
      <w:r>
        <w:t>n</w:t>
      </w:r>
      <w:r>
        <w:t>taires et les « origines de classe » ? Aucune solution stable ne s</w:t>
      </w:r>
      <w:r>
        <w:t>e</w:t>
      </w:r>
      <w:r>
        <w:t>ra donnée à cette question, Mao insistant sur le rôle des facteurs subjectifs, et ses adve</w:t>
      </w:r>
      <w:r>
        <w:t>r</w:t>
      </w:r>
      <w:r>
        <w:t>saires sur le « statut de cla</w:t>
      </w:r>
      <w:r>
        <w:t>s</w:t>
      </w:r>
      <w:r>
        <w:t>se ».</w:t>
      </w:r>
    </w:p>
  </w:footnote>
  <w:footnote w:id="148">
    <w:p w14:paraId="4021A8A5" w14:textId="77777777" w:rsidR="00A35B72" w:rsidRDefault="00A35B72" w:rsidP="00A35B72">
      <w:pPr>
        <w:pStyle w:val="Notedebasdepage"/>
      </w:pPr>
      <w:r>
        <w:rPr>
          <w:rStyle w:val="Caractresdenotedebasdepage"/>
        </w:rPr>
        <w:footnoteRef/>
      </w:r>
      <w:r>
        <w:tab/>
        <w:t>Soit de 4 à 40 millions de membres, ou d’environ 1 % à 4 % de la popul</w:t>
      </w:r>
      <w:r>
        <w:t>a</w:t>
      </w:r>
      <w:r>
        <w:t>tion.</w:t>
      </w:r>
    </w:p>
  </w:footnote>
  <w:footnote w:id="149">
    <w:p w14:paraId="664F9DE0" w14:textId="77777777" w:rsidR="00A35B72" w:rsidRDefault="00A35B72" w:rsidP="00A35B72">
      <w:pPr>
        <w:pStyle w:val="Notedebasdepage"/>
      </w:pPr>
      <w:r>
        <w:rPr>
          <w:rStyle w:val="Caractresdenotedebasdepage"/>
        </w:rPr>
        <w:footnoteRef/>
      </w:r>
      <w:r>
        <w:rPr>
          <w:iCs/>
        </w:rPr>
        <w:tab/>
      </w:r>
      <w:r>
        <w:rPr>
          <w:i/>
          <w:iCs/>
        </w:rPr>
        <w:t xml:space="preserve">Esprit, </w:t>
      </w:r>
      <w:r>
        <w:t>janvier 1984, titre de co</w:t>
      </w:r>
      <w:r>
        <w:t>u</w:t>
      </w:r>
      <w:r>
        <w:t>verture.</w:t>
      </w:r>
    </w:p>
  </w:footnote>
  <w:footnote w:id="150">
    <w:p w14:paraId="176895B6" w14:textId="77777777" w:rsidR="00A35B72" w:rsidRDefault="00A35B72" w:rsidP="00A35B72">
      <w:pPr>
        <w:pStyle w:val="Notedebasdepage"/>
      </w:pPr>
      <w:r>
        <w:rPr>
          <w:rStyle w:val="Caractresdenotedebasdepage"/>
        </w:rPr>
        <w:footnoteRef/>
      </w:r>
      <w:r>
        <w:tab/>
        <w:t>Chiffre cité par Amnesty Intern</w:t>
      </w:r>
      <w:r>
        <w:t>a</w:t>
      </w:r>
      <w:r>
        <w:t xml:space="preserve">tional, </w:t>
      </w:r>
      <w:r>
        <w:rPr>
          <w:i/>
          <w:iCs/>
        </w:rPr>
        <w:t>Chine : les prisonniers d’opinion et la peine de mort en République pop</w:t>
      </w:r>
      <w:r>
        <w:rPr>
          <w:i/>
          <w:iCs/>
        </w:rPr>
        <w:t>u</w:t>
      </w:r>
      <w:r>
        <w:rPr>
          <w:i/>
          <w:iCs/>
        </w:rPr>
        <w:t xml:space="preserve">laire de Chine, </w:t>
      </w:r>
      <w:r>
        <w:rPr>
          <w:smallCaps/>
        </w:rPr>
        <w:t xml:space="preserve">efai, </w:t>
      </w:r>
      <w:r>
        <w:t>1984, p. 74. Les sources diplomatiques fournissent des évalu</w:t>
      </w:r>
      <w:r>
        <w:t>a</w:t>
      </w:r>
      <w:r>
        <w:t>tions inférieures.</w:t>
      </w:r>
    </w:p>
  </w:footnote>
  <w:footnote w:id="151">
    <w:p w14:paraId="224419D9" w14:textId="77777777" w:rsidR="00A35B72" w:rsidRDefault="00A35B72" w:rsidP="00A35B72">
      <w:pPr>
        <w:pStyle w:val="Notedebasdepage"/>
      </w:pPr>
      <w:r>
        <w:rPr>
          <w:rStyle w:val="Caractresdenotedebasdepage"/>
        </w:rPr>
        <w:footnoteRef/>
      </w:r>
      <w:r>
        <w:tab/>
        <w:t xml:space="preserve">Lin Biao, Vive la victorieuse guerre du peuple, </w:t>
      </w:r>
      <w:r>
        <w:rPr>
          <w:i/>
          <w:iCs/>
        </w:rPr>
        <w:t xml:space="preserve">Renmin Ribao (Quotidien du Peuple), </w:t>
      </w:r>
      <w:r>
        <w:t>3 se</w:t>
      </w:r>
      <w:r>
        <w:t>p</w:t>
      </w:r>
      <w:r>
        <w:t>tembre 1965.</w:t>
      </w:r>
    </w:p>
  </w:footnote>
  <w:footnote w:id="152">
    <w:p w14:paraId="29A04C2F" w14:textId="77777777" w:rsidR="00A35B72" w:rsidRDefault="00A35B72" w:rsidP="00A35B72">
      <w:pPr>
        <w:pStyle w:val="Notedebasdepage"/>
      </w:pPr>
      <w:r>
        <w:rPr>
          <w:rStyle w:val="Caractresdenotedebasdepage"/>
        </w:rPr>
        <w:footnoteRef/>
      </w:r>
      <w:r>
        <w:tab/>
        <w:t>C’est d’ailleurs la décision, en 1965, de modérer l’engagement ch</w:t>
      </w:r>
      <w:r>
        <w:t>i</w:t>
      </w:r>
      <w:r>
        <w:t>nois au Vietnam qui rend possible le déclenchement de la révolution culturelle (Joyaux, 1983, p. 72).</w:t>
      </w:r>
    </w:p>
  </w:footnote>
  <w:footnote w:id="153">
    <w:p w14:paraId="05978351" w14:textId="77777777" w:rsidR="00A35B72" w:rsidRDefault="00A35B72" w:rsidP="00A35B72">
      <w:pPr>
        <w:pStyle w:val="Notedebasdepage"/>
      </w:pPr>
      <w:r>
        <w:rPr>
          <w:rStyle w:val="Caractresdenotedebasdepage"/>
        </w:rPr>
        <w:footnoteRef/>
      </w:r>
      <w:r>
        <w:tab/>
        <w:t>Comme le montrent les interve</w:t>
      </w:r>
      <w:r>
        <w:t>n</w:t>
      </w:r>
      <w:r>
        <w:t>tions qu’il avait prononcées dès 1975 et qui sont en bonne partie r</w:t>
      </w:r>
      <w:r>
        <w:t>e</w:t>
      </w:r>
      <w:r>
        <w:t xml:space="preserve">produites dans ses </w:t>
      </w:r>
      <w:r>
        <w:rPr>
          <w:i/>
          <w:iCs/>
        </w:rPr>
        <w:t xml:space="preserve">Œuvres choisies </w:t>
      </w:r>
      <w:r>
        <w:t>publiées en 1983 par les Presses p</w:t>
      </w:r>
      <w:r>
        <w:t>o</w:t>
      </w:r>
      <w:r>
        <w:t>pulaires de Chine.</w:t>
      </w:r>
    </w:p>
  </w:footnote>
  <w:footnote w:id="154">
    <w:p w14:paraId="20955E8B" w14:textId="77777777" w:rsidR="00A35B72" w:rsidRDefault="00A35B72" w:rsidP="00A35B72">
      <w:pPr>
        <w:pStyle w:val="Notedebasdepage"/>
      </w:pPr>
      <w:r>
        <w:rPr>
          <w:rStyle w:val="Caractresdenotedebasdepage"/>
        </w:rPr>
        <w:footnoteRef/>
      </w:r>
      <w:r>
        <w:tab/>
        <w:t>Soit les modernisations de l’industrie, de l’agriculture, des sciences et tec</w:t>
      </w:r>
      <w:r>
        <w:t>h</w:t>
      </w:r>
      <w:r>
        <w:t>niques, de la défe</w:t>
      </w:r>
      <w:r>
        <w:t>n</w:t>
      </w:r>
      <w:r>
        <w:t>se.</w:t>
      </w:r>
    </w:p>
  </w:footnote>
  <w:footnote w:id="155">
    <w:p w14:paraId="1D58C31B" w14:textId="77777777" w:rsidR="00A35B72" w:rsidRDefault="00A35B72" w:rsidP="00A35B72">
      <w:pPr>
        <w:pStyle w:val="Notedebasdepage"/>
      </w:pPr>
      <w:r>
        <w:rPr>
          <w:rStyle w:val="Caractresdenotedebasdepage"/>
        </w:rPr>
        <w:footnoteRef/>
      </w:r>
      <w:r>
        <w:tab/>
        <w:t>Ceci est une particularité intéressante du régime communiste ch</w:t>
      </w:r>
      <w:r>
        <w:t>i</w:t>
      </w:r>
      <w:r>
        <w:t>nois : si certains hauts dirigeants (par exemple Kang Sheng) ont fondé leur pouvoir sur leur influence dans les rangs de la sécurité, celle-ci n’a jamais eu à sa t</w:t>
      </w:r>
      <w:r>
        <w:t>ê</w:t>
      </w:r>
      <w:r>
        <w:t>te de grandes personnalités politiques, au moins jusqu’à l’exceptionnelle a</w:t>
      </w:r>
      <w:r>
        <w:t>s</w:t>
      </w:r>
      <w:r>
        <w:t>cension de Hua Guofeng. Luo Ruiqing, ministre de la Sécurité, cr</w:t>
      </w:r>
      <w:r>
        <w:t>i</w:t>
      </w:r>
      <w:r>
        <w:t>tiqué en 1957 comme le « Béria chinois », était seulement membre du Comité ce</w:t>
      </w:r>
      <w:r>
        <w:t>n</w:t>
      </w:r>
      <w:r>
        <w:t xml:space="preserve">tral du </w:t>
      </w:r>
      <w:r>
        <w:rPr>
          <w:smallCaps/>
        </w:rPr>
        <w:t>pcc.</w:t>
      </w:r>
    </w:p>
  </w:footnote>
  <w:footnote w:id="156">
    <w:p w14:paraId="714196A8" w14:textId="77777777" w:rsidR="00A35B72" w:rsidRDefault="00A35B72" w:rsidP="00A35B72">
      <w:pPr>
        <w:pStyle w:val="Notedebasdepage"/>
      </w:pPr>
      <w:r>
        <w:rPr>
          <w:rStyle w:val="Caractresdenotedebasdepage"/>
        </w:rPr>
        <w:footnoteRef/>
      </w:r>
      <w:r>
        <w:tab/>
        <w:t>Sans doute faut-il convenir que ces différents traits de l’autoritarisme patrim</w:t>
      </w:r>
      <w:r>
        <w:t>o</w:t>
      </w:r>
      <w:r>
        <w:t xml:space="preserve">nial remodelé par un libéralisme agreste ne sont pas exclusifs de l’Amérique latine. Le Cameroun ou la </w:t>
      </w:r>
      <w:r w:rsidRPr="002217CB">
        <w:t>Côte d’Ivoire</w:t>
      </w:r>
      <w:r>
        <w:t xml:space="preserve">, par exemple, </w:t>
      </w:r>
      <w:r>
        <w:rPr>
          <w:bCs/>
        </w:rPr>
        <w:t xml:space="preserve">les </w:t>
      </w:r>
      <w:r>
        <w:t>pa</w:t>
      </w:r>
      <w:r>
        <w:t>r</w:t>
      </w:r>
      <w:r>
        <w:t>tagent dans une la</w:t>
      </w:r>
      <w:r>
        <w:t>r</w:t>
      </w:r>
      <w:r>
        <w:t>ge mesure.</w:t>
      </w:r>
    </w:p>
  </w:footnote>
  <w:footnote w:id="157">
    <w:p w14:paraId="7C3D9F8B" w14:textId="77777777" w:rsidR="00A35B72" w:rsidRDefault="00A35B72" w:rsidP="00A35B72">
      <w:pPr>
        <w:pStyle w:val="Notedebasdepage"/>
      </w:pPr>
      <w:r>
        <w:rPr>
          <w:rStyle w:val="Caractresdenotedebasdepage"/>
        </w:rPr>
        <w:footnoteRef/>
      </w:r>
      <w:r>
        <w:tab/>
        <w:t>Par référence à Getulio Vargas.</w:t>
      </w:r>
    </w:p>
  </w:footnote>
  <w:footnote w:id="158">
    <w:p w14:paraId="631E82B7" w14:textId="77777777" w:rsidR="00A35B72" w:rsidRDefault="00A35B72" w:rsidP="00A35B72">
      <w:pPr>
        <w:pStyle w:val="Notedebasdepage"/>
      </w:pPr>
      <w:r>
        <w:rPr>
          <w:rStyle w:val="Caractresdenotedebasdepage"/>
        </w:rPr>
        <w:footnoteRef/>
      </w:r>
      <w:r>
        <w:tab/>
        <w:t>Les travaux de J. Linz sont cités de façon non exhaustive dans la bibliogr</w:t>
      </w:r>
      <w:r>
        <w:t>a</w:t>
      </w:r>
      <w:r>
        <w:t>phie.</w:t>
      </w:r>
    </w:p>
  </w:footnote>
  <w:footnote w:id="159">
    <w:p w14:paraId="2489A3FD" w14:textId="77777777" w:rsidR="00A35B72" w:rsidRDefault="00A35B72" w:rsidP="00A35B72">
      <w:pPr>
        <w:pStyle w:val="Notedebasdepage"/>
      </w:pPr>
      <w:r>
        <w:rPr>
          <w:rStyle w:val="Caractresdenotedebasdepage"/>
        </w:rPr>
        <w:footnoteRef/>
      </w:r>
      <w:r>
        <w:tab/>
        <w:t>On emprunte volontairement cet intitulé à Sartori, 1973, p. 84, qui aborde notre pr</w:t>
      </w:r>
      <w:r>
        <w:t>o</w:t>
      </w:r>
      <w:r>
        <w:t>pos en quelques pages magistrales de finesse et de clarté.</w:t>
      </w:r>
    </w:p>
  </w:footnote>
  <w:footnote w:id="160">
    <w:p w14:paraId="4F64DDE7" w14:textId="77777777" w:rsidR="00A35B72" w:rsidRDefault="00A35B72" w:rsidP="00A35B72">
      <w:pPr>
        <w:pStyle w:val="Notedebasdepage"/>
      </w:pPr>
      <w:r>
        <w:rPr>
          <w:rStyle w:val="Caractresdenotedebasdepage"/>
        </w:rPr>
        <w:footnoteRef/>
      </w:r>
      <w:r>
        <w:tab/>
        <w:t>Et la pratique s’en est maintenue au niveau des élections locales ju</w:t>
      </w:r>
      <w:r>
        <w:t>s</w:t>
      </w:r>
      <w:r>
        <w:t xml:space="preserve">qu’en 1966 (arrêt de la Cour suprême, </w:t>
      </w:r>
      <w:r>
        <w:rPr>
          <w:i/>
          <w:iCs/>
        </w:rPr>
        <w:t>Harper v. Virginia State Board of Ele</w:t>
      </w:r>
      <w:r>
        <w:rPr>
          <w:i/>
          <w:iCs/>
        </w:rPr>
        <w:t>c</w:t>
      </w:r>
      <w:r>
        <w:rPr>
          <w:i/>
          <w:iCs/>
        </w:rPr>
        <w:t xml:space="preserve">tions, </w:t>
      </w:r>
      <w:r>
        <w:t xml:space="preserve">383 </w:t>
      </w:r>
      <w:r>
        <w:rPr>
          <w:smallCaps/>
        </w:rPr>
        <w:t>us</w:t>
      </w:r>
      <w:r>
        <w:t xml:space="preserve"> 663 [1966]).</w:t>
      </w:r>
    </w:p>
  </w:footnote>
  <w:footnote w:id="161">
    <w:p w14:paraId="6BA1BB36" w14:textId="77777777" w:rsidR="00A35B72" w:rsidRDefault="00A35B72" w:rsidP="00A35B72">
      <w:pPr>
        <w:pStyle w:val="Notedebasdepage"/>
      </w:pPr>
      <w:r>
        <w:rPr>
          <w:rStyle w:val="Caractresdenotedebasdepage"/>
        </w:rPr>
        <w:footnoteRef/>
      </w:r>
      <w:r>
        <w:tab/>
        <w:t>Pour autant, on ne peut que regretter qu’une loi de juillet 1977 inte</w:t>
      </w:r>
      <w:r>
        <w:t>r</w:t>
      </w:r>
      <w:r>
        <w:t>dise la publication par les médias français des résultats des enquêtes d’opinion e</w:t>
      </w:r>
      <w:r>
        <w:t>f</w:t>
      </w:r>
      <w:r>
        <w:t>fectuées auprès des électeurs pendant la campagne électorale ; la désinfo</w:t>
      </w:r>
      <w:r>
        <w:t>r</w:t>
      </w:r>
      <w:r>
        <w:t>mation par les candidats est facilitée par la multiplication de r</w:t>
      </w:r>
      <w:r>
        <w:t>u</w:t>
      </w:r>
      <w:r>
        <w:t>meurs pas toujours contradictoires – ainsi, en mai 1981 : « Chirac est second » (Ch</w:t>
      </w:r>
      <w:r>
        <w:t>a</w:t>
      </w:r>
      <w:r>
        <w:t>riot, 1982). En n’oubliant pas que cette interdiction ne peut concerner que les organes nationaux d’information, donc ni les jou</w:t>
      </w:r>
      <w:r>
        <w:t>r</w:t>
      </w:r>
      <w:r>
        <w:t>naux ni les stations de radio ou de télévision étrangers voire « périphériques » (cf. Alexandre Laz</w:t>
      </w:r>
      <w:r>
        <w:t>a</w:t>
      </w:r>
      <w:r>
        <w:t xml:space="preserve">reff, </w:t>
      </w:r>
      <w:r>
        <w:rPr>
          <w:i/>
          <w:iCs/>
        </w:rPr>
        <w:t>Le droit des sondages polit</w:t>
      </w:r>
      <w:r>
        <w:rPr>
          <w:i/>
          <w:iCs/>
        </w:rPr>
        <w:t>i</w:t>
      </w:r>
      <w:r>
        <w:rPr>
          <w:i/>
          <w:iCs/>
        </w:rPr>
        <w:t xml:space="preserve">ques, </w:t>
      </w:r>
      <w:r>
        <w:t xml:space="preserve">Paris, </w:t>
      </w:r>
      <w:r>
        <w:rPr>
          <w:smallCaps/>
        </w:rPr>
        <w:t xml:space="preserve">lgdj, </w:t>
      </w:r>
      <w:r>
        <w:t>1984).</w:t>
      </w:r>
    </w:p>
  </w:footnote>
  <w:footnote w:id="162">
    <w:p w14:paraId="3697EDB8" w14:textId="77777777" w:rsidR="00A35B72" w:rsidRDefault="00A35B72" w:rsidP="00A35B72">
      <w:pPr>
        <w:pStyle w:val="Notedebasdepage"/>
      </w:pPr>
      <w:r>
        <w:rPr>
          <w:rStyle w:val="Caractresdenotedebasdepage"/>
        </w:rPr>
        <w:footnoteRef/>
      </w:r>
      <w:r>
        <w:tab/>
        <w:t>Cf. P.-J. McKeever, « Guilty Yes, Impeachment No » : Some E</w:t>
      </w:r>
      <w:r>
        <w:t>m</w:t>
      </w:r>
      <w:r>
        <w:t xml:space="preserve">pirical Findings, </w:t>
      </w:r>
      <w:r>
        <w:rPr>
          <w:i/>
          <w:iCs/>
        </w:rPr>
        <w:t xml:space="preserve">Political Science Quarterly, </w:t>
      </w:r>
      <w:r>
        <w:t>vol. 89, n° 2, June 1974, p. 289 s.</w:t>
      </w:r>
    </w:p>
  </w:footnote>
  <w:footnote w:id="163">
    <w:p w14:paraId="7D878348" w14:textId="77777777" w:rsidR="00A35B72" w:rsidRDefault="00A35B72" w:rsidP="00A35B72">
      <w:pPr>
        <w:pStyle w:val="Notedebasdepage"/>
      </w:pPr>
      <w:r>
        <w:rPr>
          <w:rStyle w:val="Caractresdenotedebasdepage"/>
        </w:rPr>
        <w:footnoteRef/>
      </w:r>
      <w:r>
        <w:tab/>
        <w:t>À l’évidence, hormis l’hypothèse de votes multiples, le référendum n’est pas ici concerné.</w:t>
      </w:r>
    </w:p>
  </w:footnote>
  <w:footnote w:id="164">
    <w:p w14:paraId="52C46062" w14:textId="77777777" w:rsidR="00A35B72" w:rsidRDefault="00A35B72" w:rsidP="00A35B72">
      <w:pPr>
        <w:pStyle w:val="Notedebasdepage"/>
      </w:pPr>
      <w:r>
        <w:rPr>
          <w:rStyle w:val="Caractresdenotedebasdepage"/>
        </w:rPr>
        <w:footnoteRef/>
      </w:r>
      <w:r>
        <w:tab/>
        <w:t xml:space="preserve">M. Chariot, </w:t>
      </w:r>
      <w:r>
        <w:rPr>
          <w:i/>
          <w:iCs/>
        </w:rPr>
        <w:t xml:space="preserve">La vie politique dans l’Angleterre d’aujourd’hui, </w:t>
      </w:r>
      <w:r>
        <w:t>Paris, A. C</w:t>
      </w:r>
      <w:r>
        <w:t>o</w:t>
      </w:r>
      <w:r>
        <w:t>lin (« U2 », n° 30), 1970, p. 36.</w:t>
      </w:r>
    </w:p>
  </w:footnote>
  <w:footnote w:id="165">
    <w:p w14:paraId="52B279ED" w14:textId="77777777" w:rsidR="00A35B72" w:rsidRDefault="00A35B72" w:rsidP="00A35B72">
      <w:pPr>
        <w:pStyle w:val="Notedebasdepage"/>
      </w:pPr>
      <w:r>
        <w:rPr>
          <w:rStyle w:val="Caractresdenotedebasdepage"/>
        </w:rPr>
        <w:footnoteRef/>
      </w:r>
      <w:r>
        <w:rPr>
          <w:rFonts w:cs="Calibri Light"/>
        </w:rPr>
        <w:tab/>
      </w:r>
      <w:r>
        <w:t xml:space="preserve">Données extraites de A. Lancelot, </w:t>
      </w:r>
      <w:r>
        <w:rPr>
          <w:i/>
          <w:iCs/>
        </w:rPr>
        <w:t xml:space="preserve">Les élections sous la </w:t>
      </w:r>
      <w:r>
        <w:rPr>
          <w:i/>
          <w:iCs/>
          <w:szCs w:val="18"/>
        </w:rPr>
        <w:t>V</w:t>
      </w:r>
      <w:r>
        <w:rPr>
          <w:i/>
          <w:iCs/>
          <w:szCs w:val="18"/>
          <w:vertAlign w:val="superscript"/>
        </w:rPr>
        <w:t xml:space="preserve">e </w:t>
      </w:r>
      <w:r>
        <w:rPr>
          <w:i/>
          <w:iCs/>
        </w:rPr>
        <w:t xml:space="preserve">République, </w:t>
      </w:r>
      <w:r>
        <w:t>P</w:t>
      </w:r>
      <w:r>
        <w:t>a</w:t>
      </w:r>
      <w:r>
        <w:t xml:space="preserve">ris, </w:t>
      </w:r>
      <w:r>
        <w:rPr>
          <w:smallCaps/>
        </w:rPr>
        <w:t xml:space="preserve">puf </w:t>
      </w:r>
      <w:r>
        <w:t xml:space="preserve">(« Que sais-je ? », n° 2109), 1983, du « Supplément » aux </w:t>
      </w:r>
      <w:r>
        <w:rPr>
          <w:i/>
          <w:iCs/>
        </w:rPr>
        <w:t>Do</w:t>
      </w:r>
      <w:r>
        <w:rPr>
          <w:i/>
          <w:iCs/>
        </w:rPr>
        <w:t>s</w:t>
      </w:r>
      <w:r>
        <w:rPr>
          <w:i/>
          <w:iCs/>
        </w:rPr>
        <w:t xml:space="preserve">siers et Documents </w:t>
      </w:r>
      <w:r>
        <w:t xml:space="preserve">du </w:t>
      </w:r>
      <w:r>
        <w:rPr>
          <w:i/>
          <w:iCs/>
        </w:rPr>
        <w:t xml:space="preserve">Monde, </w:t>
      </w:r>
      <w:r>
        <w:t>juin 1981 : « Les élections l</w:t>
      </w:r>
      <w:r>
        <w:t>é</w:t>
      </w:r>
      <w:r>
        <w:t>gislatives de juin 1981 », et de la « Chronique constitutionnelle fra</w:t>
      </w:r>
      <w:r>
        <w:t>n</w:t>
      </w:r>
      <w:r>
        <w:t xml:space="preserve">çaise » de P. Avril et J. Gicquel, </w:t>
      </w:r>
      <w:r>
        <w:rPr>
          <w:i/>
          <w:iCs/>
        </w:rPr>
        <w:t>Po</w:t>
      </w:r>
      <w:r>
        <w:rPr>
          <w:i/>
          <w:iCs/>
        </w:rPr>
        <w:t>u</w:t>
      </w:r>
      <w:r>
        <w:rPr>
          <w:i/>
          <w:iCs/>
        </w:rPr>
        <w:t xml:space="preserve">voirs, </w:t>
      </w:r>
      <w:r>
        <w:t>1984, fasc. 24, p. 168.</w:t>
      </w:r>
    </w:p>
  </w:footnote>
  <w:footnote w:id="166">
    <w:p w14:paraId="23FC4946" w14:textId="77777777" w:rsidR="00A35B72" w:rsidRDefault="00A35B72" w:rsidP="00A35B72">
      <w:pPr>
        <w:pStyle w:val="Notedebasdepage"/>
      </w:pPr>
      <w:r>
        <w:rPr>
          <w:rStyle w:val="Caractresdenotedebasdepage"/>
        </w:rPr>
        <w:footnoteRef/>
      </w:r>
      <w:r>
        <w:tab/>
        <w:t>Balinski, 1982, p. 3, rappelle opportunément que les inégalités de représe</w:t>
      </w:r>
      <w:r>
        <w:t>n</w:t>
      </w:r>
      <w:r>
        <w:t>tation furent à l’origine de l’élection de R</w:t>
      </w:r>
      <w:r>
        <w:t>u</w:t>
      </w:r>
      <w:r>
        <w:t>therford-B. Hayes en 1876 alors que son adversaire avait obtenu 51,6 % des suffr</w:t>
      </w:r>
      <w:r>
        <w:t>a</w:t>
      </w:r>
      <w:r>
        <w:t>ges populaires.</w:t>
      </w:r>
    </w:p>
  </w:footnote>
  <w:footnote w:id="167">
    <w:p w14:paraId="2093C38B" w14:textId="77777777" w:rsidR="00A35B72" w:rsidRDefault="00A35B72" w:rsidP="00A35B72">
      <w:pPr>
        <w:pStyle w:val="Notedebasdepage"/>
      </w:pPr>
      <w:r>
        <w:rPr>
          <w:rStyle w:val="Caractresdenotedebasdepage"/>
        </w:rPr>
        <w:footnoteRef/>
      </w:r>
      <w:r>
        <w:tab/>
        <w:t>On trouve une formule voisine dans la Constit</w:t>
      </w:r>
      <w:r>
        <w:t>u</w:t>
      </w:r>
      <w:r>
        <w:t>tion française du 24 juin 1793 (art. 22) : « Il y a un député à raison de quarante mille i</w:t>
      </w:r>
      <w:r>
        <w:t>n</w:t>
      </w:r>
      <w:r>
        <w:t>dividus. »</w:t>
      </w:r>
    </w:p>
  </w:footnote>
  <w:footnote w:id="168">
    <w:p w14:paraId="5FC17F6A" w14:textId="77777777" w:rsidR="00A35B72" w:rsidRDefault="00A35B72" w:rsidP="00A35B72">
      <w:pPr>
        <w:pStyle w:val="Notedebasdepage"/>
      </w:pPr>
      <w:r>
        <w:rPr>
          <w:rStyle w:val="Caractresdenotedebasdepage"/>
        </w:rPr>
        <w:footnoteRef/>
      </w:r>
      <w:r>
        <w:tab/>
        <w:t>La dernière redistribution, effectuée en 1982, le montre : Washin</w:t>
      </w:r>
      <w:r>
        <w:t>g</w:t>
      </w:r>
      <w:r>
        <w:t>ton (+ 1), Oregon (+ 1), Nevada (+ 1), Californie (+ 2), Utah (+ 1), Arizona (+ 1), C</w:t>
      </w:r>
      <w:r>
        <w:t>o</w:t>
      </w:r>
      <w:r>
        <w:t>lorado (+ 1), Nouveau-Mexique (+ 1), Texas (+ 3), Floride (+ 4) g</w:t>
      </w:r>
      <w:r>
        <w:t>a</w:t>
      </w:r>
      <w:r>
        <w:t>gnent en représentants, au détriment de l’Est : New York (– 5), Pen</w:t>
      </w:r>
      <w:r>
        <w:t>n</w:t>
      </w:r>
      <w:r>
        <w:t>sylvanie (– 2), New Jersey (– 1), Michigan (– 1), Ohio (– 2), etc.</w:t>
      </w:r>
    </w:p>
  </w:footnote>
  <w:footnote w:id="169">
    <w:p w14:paraId="1D41F022" w14:textId="77777777" w:rsidR="00A35B72" w:rsidRDefault="00A35B72" w:rsidP="00A35B72">
      <w:pPr>
        <w:pStyle w:val="Notedebasdepage"/>
      </w:pPr>
      <w:r>
        <w:rPr>
          <w:rStyle w:val="Caractresdenotedebasdepage"/>
        </w:rPr>
        <w:footnoteRef/>
      </w:r>
      <w:r>
        <w:tab/>
        <w:t>Il n’en est pas de même aux Éta1ts-Unis (Vialle, 1972, p. 161) ou en Rép</w:t>
      </w:r>
      <w:r>
        <w:t>u</w:t>
      </w:r>
      <w:r>
        <w:t>blique fédérale d’Allemagne.</w:t>
      </w:r>
    </w:p>
  </w:footnote>
  <w:footnote w:id="170">
    <w:p w14:paraId="05A60E0A" w14:textId="77777777" w:rsidR="00A35B72" w:rsidRDefault="00A35B72" w:rsidP="00A35B72">
      <w:pPr>
        <w:pStyle w:val="Notedebasdepage"/>
      </w:pPr>
      <w:r>
        <w:rPr>
          <w:rStyle w:val="Caractresdenotedebasdepage"/>
        </w:rPr>
        <w:footnoteRef/>
      </w:r>
      <w:r>
        <w:tab/>
        <w:t>La distinction entre inégalités « structurelles » et « conjoncturelles » est utilisée pour la première fois par Maurice Duve</w:t>
      </w:r>
      <w:r>
        <w:t>r</w:t>
      </w:r>
      <w:r>
        <w:t>ger dans son introduction : « Esquisse d’une théorie générale des inégalités de représentation », à Co</w:t>
      </w:r>
      <w:r>
        <w:t>t</w:t>
      </w:r>
      <w:r>
        <w:t xml:space="preserve">teret, 1960, pp. </w:t>
      </w:r>
      <w:r>
        <w:rPr>
          <w:smallCaps/>
        </w:rPr>
        <w:t>v-xxiii</w:t>
      </w:r>
    </w:p>
  </w:footnote>
  <w:footnote w:id="171">
    <w:p w14:paraId="4E754643" w14:textId="77777777" w:rsidR="00A35B72" w:rsidRDefault="00A35B72" w:rsidP="00A35B72">
      <w:pPr>
        <w:pStyle w:val="Notedebasdepage"/>
      </w:pPr>
      <w:r>
        <w:rPr>
          <w:rStyle w:val="Caractresdenotedebasdepage"/>
        </w:rPr>
        <w:footnoteRef/>
      </w:r>
      <w:r>
        <w:tab/>
        <w:t xml:space="preserve">En France, la coalition </w:t>
      </w:r>
      <w:r>
        <w:rPr>
          <w:smallCaps/>
        </w:rPr>
        <w:t xml:space="preserve">unr/ri </w:t>
      </w:r>
      <w:r>
        <w:t>en 1962, l</w:t>
      </w:r>
      <w:r>
        <w:rPr>
          <w:smallCaps/>
        </w:rPr>
        <w:t xml:space="preserve">’urp </w:t>
      </w:r>
      <w:r>
        <w:t>en 1973, le PS en 1981 ; en Grande-Bretagne, le Parti travailliste en o</w:t>
      </w:r>
      <w:r>
        <w:t>c</w:t>
      </w:r>
      <w:r>
        <w:t>tobre 1974, le Parti conservateur en 1983 ; au Canada, le Parti libéral en 1968 et en 1974, etc.</w:t>
      </w:r>
    </w:p>
  </w:footnote>
  <w:footnote w:id="172">
    <w:p w14:paraId="04154DC3" w14:textId="77777777" w:rsidR="00A35B72" w:rsidRDefault="00A35B72" w:rsidP="00A35B72">
      <w:pPr>
        <w:pStyle w:val="Notedebasdepage"/>
      </w:pPr>
      <w:r>
        <w:rPr>
          <w:rStyle w:val="Caractresdenotedebasdepage"/>
        </w:rPr>
        <w:footnoteRef/>
      </w:r>
      <w:r>
        <w:tab/>
        <w:t>Duverger, 1950, p. 13, comporte une coquille : « … souples et indépe</w:t>
      </w:r>
      <w:r>
        <w:t>n</w:t>
      </w:r>
      <w:r>
        <w:t>dants » ; la su</w:t>
      </w:r>
      <w:r>
        <w:t>i</w:t>
      </w:r>
      <w:r>
        <w:t>te du texte permet heureusement de la corriger, ainsi que les écrits postérieurs de cet auteur qui précise sa pe</w:t>
      </w:r>
      <w:r>
        <w:t>n</w:t>
      </w:r>
      <w:r>
        <w:t xml:space="preserve">sée un an plus tard : « 1° La représentation proportionnelle… indépendants </w:t>
      </w:r>
      <w:r>
        <w:rPr>
          <w:i/>
          <w:iCs/>
        </w:rPr>
        <w:t>et st</w:t>
      </w:r>
      <w:r>
        <w:rPr>
          <w:i/>
          <w:iCs/>
        </w:rPr>
        <w:t>a</w:t>
      </w:r>
      <w:r>
        <w:rPr>
          <w:i/>
          <w:iCs/>
        </w:rPr>
        <w:t xml:space="preserve">bles (sauf le cas de mouvements passionnels) ; </w:t>
      </w:r>
      <w:r>
        <w:t xml:space="preserve">2° Le scrutin majoritaire à deux tours… </w:t>
      </w:r>
      <w:r>
        <w:rPr>
          <w:i/>
          <w:iCs/>
        </w:rPr>
        <w:t>dépe</w:t>
      </w:r>
      <w:r>
        <w:rPr>
          <w:i/>
          <w:iCs/>
        </w:rPr>
        <w:t>n</w:t>
      </w:r>
      <w:r>
        <w:rPr>
          <w:i/>
          <w:iCs/>
        </w:rPr>
        <w:t>dants et relat</w:t>
      </w:r>
      <w:r>
        <w:rPr>
          <w:i/>
          <w:iCs/>
        </w:rPr>
        <w:t>i</w:t>
      </w:r>
      <w:r>
        <w:rPr>
          <w:i/>
          <w:iCs/>
        </w:rPr>
        <w:t>vement stables (dans tous les cas) ;</w:t>
      </w:r>
      <w:r>
        <w:t xml:space="preserve"> 3° Le scrutin majoritaire </w:t>
      </w:r>
      <w:r>
        <w:rPr>
          <w:i/>
          <w:iCs/>
        </w:rPr>
        <w:t>à tour unique tend à un système dualiste, avec alternance de grands partis i</w:t>
      </w:r>
      <w:r>
        <w:rPr>
          <w:i/>
          <w:iCs/>
        </w:rPr>
        <w:t>n</w:t>
      </w:r>
      <w:r>
        <w:rPr>
          <w:i/>
          <w:iCs/>
        </w:rPr>
        <w:t xml:space="preserve">dépendants </w:t>
      </w:r>
      <w:r>
        <w:t>(D</w:t>
      </w:r>
      <w:r>
        <w:t>u</w:t>
      </w:r>
      <w:r>
        <w:t>verger, 1951, p. 235).</w:t>
      </w:r>
    </w:p>
  </w:footnote>
  <w:footnote w:id="173">
    <w:p w14:paraId="4054E803" w14:textId="77777777" w:rsidR="00A35B72" w:rsidRDefault="00A35B72" w:rsidP="00A35B72">
      <w:pPr>
        <w:pStyle w:val="Notedebasdepage"/>
      </w:pPr>
      <w:r>
        <w:rPr>
          <w:rStyle w:val="Caractresdenotedebasdepage"/>
        </w:rPr>
        <w:footnoteRef/>
      </w:r>
      <w:r>
        <w:tab/>
        <w:t>« It is clearly silly to conclude that PR causes the multiplication of pa</w:t>
      </w:r>
      <w:r>
        <w:t>r</w:t>
      </w:r>
      <w:r>
        <w:t>ties » (Rae, 1971, p. 167) ; « M. Duverger a tant de talent qu’il donnerait vie et vraisemblance à n’importe quoi » (Lavau, 1953, p. 11 ; ce dernier a</w:t>
      </w:r>
      <w:r>
        <w:t>u</w:t>
      </w:r>
      <w:r>
        <w:t>teur, dont Maurice Duverger note, en préface, que « son souci de retrouver l’esprit le porte quelquefois à n</w:t>
      </w:r>
      <w:r>
        <w:t>é</w:t>
      </w:r>
      <w:r>
        <w:t xml:space="preserve">gliger un peu la lettre », reproduit, sans même s’en étonner (p. 16), la coquille relevée </w:t>
      </w:r>
      <w:r>
        <w:rPr>
          <w:i/>
          <w:iCs/>
        </w:rPr>
        <w:t xml:space="preserve">supra, </w:t>
      </w:r>
      <w:r>
        <w:t>n. 14. Lecture rap</w:t>
      </w:r>
      <w:r>
        <w:t>i</w:t>
      </w:r>
      <w:r>
        <w:t>de ?).</w:t>
      </w:r>
    </w:p>
  </w:footnote>
  <w:footnote w:id="174">
    <w:p w14:paraId="1455A172" w14:textId="77777777" w:rsidR="00A35B72" w:rsidRDefault="00A35B72" w:rsidP="00A35B72">
      <w:pPr>
        <w:pStyle w:val="Notedebasdepage"/>
      </w:pPr>
      <w:r>
        <w:rPr>
          <w:rStyle w:val="Caractresdenotedebasdepage"/>
        </w:rPr>
        <w:footnoteRef/>
      </w:r>
      <w:r>
        <w:tab/>
        <w:t xml:space="preserve">Une autre exception de taille – </w:t>
      </w:r>
      <w:r>
        <w:rPr>
          <w:i/>
          <w:iCs/>
        </w:rPr>
        <w:t>devastating count</w:t>
      </w:r>
      <w:r>
        <w:rPr>
          <w:i/>
          <w:iCs/>
        </w:rPr>
        <w:t>e</w:t>
      </w:r>
      <w:r>
        <w:rPr>
          <w:i/>
          <w:iCs/>
        </w:rPr>
        <w:t xml:space="preserve">rexample </w:t>
      </w:r>
      <w:r>
        <w:t>(Riker, 1982, p. 758) – en Irlande : le système de Hare évolue dans le sens d’une rédu</w:t>
      </w:r>
      <w:r>
        <w:t>c</w:t>
      </w:r>
      <w:r>
        <w:t>tion à trois des partis repr</w:t>
      </w:r>
      <w:r>
        <w:t>é</w:t>
      </w:r>
      <w:r>
        <w:t>sentés ; en 1927, ils étaient sept, auxquels s’ajoutaient 14 élus « sans-partis ».</w:t>
      </w:r>
    </w:p>
  </w:footnote>
  <w:footnote w:id="175">
    <w:p w14:paraId="341F4A89" w14:textId="77777777" w:rsidR="00A35B72" w:rsidRDefault="00A35B72" w:rsidP="00A35B72">
      <w:pPr>
        <w:pStyle w:val="Notedebasdepage"/>
      </w:pPr>
      <w:r>
        <w:rPr>
          <w:rStyle w:val="Caractresdenotedebasdepage"/>
        </w:rPr>
        <w:footnoteRef/>
      </w:r>
      <w:r>
        <w:tab/>
        <w:t>Excellente pr</w:t>
      </w:r>
      <w:r>
        <w:t>é</w:t>
      </w:r>
      <w:r>
        <w:t xml:space="preserve">sentation de la fausse querelle franco-française, tirée de Jean-Luc Parodi, éd., </w:t>
      </w:r>
      <w:r>
        <w:rPr>
          <w:i/>
          <w:iCs/>
        </w:rPr>
        <w:t>La p</w:t>
      </w:r>
      <w:r>
        <w:rPr>
          <w:i/>
          <w:iCs/>
        </w:rPr>
        <w:t>o</w:t>
      </w:r>
      <w:r>
        <w:rPr>
          <w:i/>
          <w:iCs/>
        </w:rPr>
        <w:t xml:space="preserve">litique, </w:t>
      </w:r>
      <w:r>
        <w:t>V</w:t>
      </w:r>
      <w:r>
        <w:rPr>
          <w:vertAlign w:val="superscript"/>
        </w:rPr>
        <w:t>o</w:t>
      </w:r>
      <w:r>
        <w:t xml:space="preserve"> « Référendum », Paris, Hachette, 1972, p. 395.</w:t>
      </w:r>
    </w:p>
  </w:footnote>
  <w:footnote w:id="176">
    <w:p w14:paraId="2F7B457C" w14:textId="77777777" w:rsidR="00A35B72" w:rsidRDefault="00A35B72" w:rsidP="00A35B72">
      <w:pPr>
        <w:pStyle w:val="Notedebasdepage"/>
      </w:pPr>
      <w:r>
        <w:rPr>
          <w:rStyle w:val="Caractresdenotedebasdepage"/>
        </w:rPr>
        <w:footnoteRef/>
      </w:r>
      <w:r>
        <w:tab/>
        <w:t>Prévu, par exe</w:t>
      </w:r>
      <w:r>
        <w:t>m</w:t>
      </w:r>
      <w:r>
        <w:t>ple, par l’article 89 de la Constitution suisse – lorsque 100 000 citoyens ou 8 cantons le demandent, la loi fédérale ou l’arrêté féd</w:t>
      </w:r>
      <w:r>
        <w:t>é</w:t>
      </w:r>
      <w:r>
        <w:t>ral doivent être soumis à l’adoption ou au rejet du peuple – ou l’article 75 de la Constitution italienne : « Il y a référendum popula</w:t>
      </w:r>
      <w:r>
        <w:t>i</w:t>
      </w:r>
      <w:r>
        <w:t>re pour décider l’abrogation totale ou partielle d’une loi… lorsque 500 000 électeurs ou 5 conseils régionaux le dema</w:t>
      </w:r>
      <w:r>
        <w:t>n</w:t>
      </w:r>
      <w:r>
        <w:t>dent. »</w:t>
      </w:r>
    </w:p>
  </w:footnote>
  <w:footnote w:id="177">
    <w:p w14:paraId="2725661D" w14:textId="77777777" w:rsidR="00A35B72" w:rsidRDefault="00A35B72" w:rsidP="00A35B72">
      <w:pPr>
        <w:pStyle w:val="Notedebasdepage"/>
      </w:pPr>
      <w:r>
        <w:rPr>
          <w:rStyle w:val="Caractresdenotedebasdepage"/>
        </w:rPr>
        <w:footnoteRef/>
      </w:r>
      <w:r>
        <w:tab/>
        <w:t>Cf. Esmein, 1927, p. 448, qui rappelle les formes antérieures de l’escamotage : « En l’an X, la question posée au plébiscite est : « Napoléon sera-t-il consul à vie ? » ; sur la réponse affirmative du peuple, la Constit</w:t>
      </w:r>
      <w:r>
        <w:t>u</w:t>
      </w:r>
      <w:r>
        <w:t>tion est profondément modifiée par sén</w:t>
      </w:r>
      <w:r>
        <w:t>a</w:t>
      </w:r>
      <w:r>
        <w:t>tus-consulte. Il en est de même en l’an XII ; 141 articles sont introduits dans la Constit</w:t>
      </w:r>
      <w:r>
        <w:t>u</w:t>
      </w:r>
      <w:r>
        <w:t>tion mais le peuple n’est interrogé que sur un seul point, le plus important et le plus saisiss</w:t>
      </w:r>
      <w:r>
        <w:t>a</w:t>
      </w:r>
      <w:r>
        <w:t>ble : « Veut-il l’hérédité de la dignité impériale dans la descendance directe de Napoléon Bonaparte… ainsi qu’il est réglé par le sén</w:t>
      </w:r>
      <w:r>
        <w:t>a</w:t>
      </w:r>
      <w:r>
        <w:t>tus-consulte de ce jour ? » »</w:t>
      </w:r>
    </w:p>
  </w:footnote>
  <w:footnote w:id="178">
    <w:p w14:paraId="60CB25A0" w14:textId="77777777" w:rsidR="00A35B72" w:rsidRDefault="00A35B72" w:rsidP="00A35B72">
      <w:pPr>
        <w:pStyle w:val="Notedebasdepage"/>
      </w:pPr>
      <w:r>
        <w:rPr>
          <w:rStyle w:val="Caractresdenotedebasdepage"/>
        </w:rPr>
        <w:footnoteRef/>
      </w:r>
      <w:r>
        <w:tab/>
        <w:t xml:space="preserve">Ainsi, Edmond Jouve, Référendum et plébiscite, </w:t>
      </w:r>
      <w:r>
        <w:rPr>
          <w:i/>
          <w:iCs/>
        </w:rPr>
        <w:t>Encyclop</w:t>
      </w:r>
      <w:r>
        <w:rPr>
          <w:rStyle w:val="Textenonproportionnel"/>
        </w:rPr>
        <w:t>æ</w:t>
      </w:r>
      <w:r>
        <w:rPr>
          <w:i/>
          <w:iCs/>
        </w:rPr>
        <w:t>dia Univers</w:t>
      </w:r>
      <w:r>
        <w:rPr>
          <w:i/>
          <w:iCs/>
        </w:rPr>
        <w:t>a</w:t>
      </w:r>
      <w:r>
        <w:rPr>
          <w:i/>
          <w:iCs/>
        </w:rPr>
        <w:t xml:space="preserve">lis, </w:t>
      </w:r>
      <w:r>
        <w:t xml:space="preserve">vol. 13, 1972, p. 1049 s., ou le </w:t>
      </w:r>
      <w:r>
        <w:rPr>
          <w:i/>
          <w:iCs/>
        </w:rPr>
        <w:t xml:space="preserve">Vocabulaire juridique </w:t>
      </w:r>
      <w:r>
        <w:t>de Henri Capitant (c</w:t>
      </w:r>
      <w:r>
        <w:t>i</w:t>
      </w:r>
      <w:r>
        <w:t>té par Denquin, 1976, p. 6).</w:t>
      </w:r>
    </w:p>
  </w:footnote>
  <w:footnote w:id="179">
    <w:p w14:paraId="6C6F42B7" w14:textId="77777777" w:rsidR="00A35B72" w:rsidRDefault="00A35B72" w:rsidP="00A35B72">
      <w:pPr>
        <w:pStyle w:val="Notedebasdepage"/>
      </w:pPr>
      <w:r>
        <w:rPr>
          <w:rStyle w:val="Caractresdenotedebasdepage"/>
        </w:rPr>
        <w:footnoteRef/>
      </w:r>
      <w:r>
        <w:tab/>
        <w:t>Poetzch-Heffter, Vom deutschen Staatsleben, 30 januar - 31 deze</w:t>
      </w:r>
      <w:r>
        <w:t>m</w:t>
      </w:r>
      <w:r>
        <w:t xml:space="preserve">ber 1933, </w:t>
      </w:r>
      <w:r>
        <w:rPr>
          <w:i/>
          <w:iCs/>
        </w:rPr>
        <w:t xml:space="preserve">Jahrbuch des Offentlichen Rechts, </w:t>
      </w:r>
      <w:r>
        <w:t>T</w:t>
      </w:r>
      <w:r>
        <w:t>u</w:t>
      </w:r>
      <w:r>
        <w:t>bingen, 1935, p. 78, cité par Stoffel, 1936, p. 35.</w:t>
      </w:r>
    </w:p>
  </w:footnote>
  <w:footnote w:id="180">
    <w:p w14:paraId="035F4D49" w14:textId="77777777" w:rsidR="00A35B72" w:rsidRDefault="00A35B72" w:rsidP="00A35B72">
      <w:pPr>
        <w:pStyle w:val="Notedebasdepage"/>
      </w:pPr>
      <w:r>
        <w:rPr>
          <w:rStyle w:val="Caractresdenotedebasdepage"/>
        </w:rPr>
        <w:footnoteRef/>
      </w:r>
      <w:r>
        <w:tab/>
        <w:t xml:space="preserve">Cf. Kenneth McRoberts et Dale Posgate, </w:t>
      </w:r>
      <w:r>
        <w:rPr>
          <w:i/>
          <w:iCs/>
        </w:rPr>
        <w:t>Développement et mode</w:t>
      </w:r>
      <w:r>
        <w:rPr>
          <w:i/>
          <w:iCs/>
        </w:rPr>
        <w:t>r</w:t>
      </w:r>
      <w:r>
        <w:rPr>
          <w:i/>
          <w:iCs/>
        </w:rPr>
        <w:t xml:space="preserve">nisation au Québec, </w:t>
      </w:r>
      <w:r>
        <w:t>Québec, B</w:t>
      </w:r>
      <w:r>
        <w:t>o</w:t>
      </w:r>
      <w:r>
        <w:t>réal Express, 1983, p. 249 s.</w:t>
      </w:r>
    </w:p>
  </w:footnote>
  <w:footnote w:id="181">
    <w:p w14:paraId="7A24A516" w14:textId="77777777" w:rsidR="00A35B72" w:rsidRDefault="00A35B72" w:rsidP="00A35B72">
      <w:pPr>
        <w:pStyle w:val="Notedebasdepage"/>
      </w:pPr>
      <w:r>
        <w:rPr>
          <w:rStyle w:val="Caractresdenotedebasdepage"/>
        </w:rPr>
        <w:footnoteRef/>
      </w:r>
      <w:r>
        <w:tab/>
        <w:t>Cf. Stephen-A. Scott, The Canadian Constitutional Amendment Pr</w:t>
      </w:r>
      <w:r>
        <w:t>o</w:t>
      </w:r>
      <w:r>
        <w:t xml:space="preserve">cess, </w:t>
      </w:r>
      <w:r>
        <w:rPr>
          <w:i/>
          <w:iCs/>
        </w:rPr>
        <w:t xml:space="preserve">Law and Contemporary Problems, </w:t>
      </w:r>
      <w:r>
        <w:t xml:space="preserve">Duke University School of Law, vol. 45, automne 1982, n° 4, p. 249 s., et David Milne, </w:t>
      </w:r>
      <w:r>
        <w:rPr>
          <w:i/>
          <w:iCs/>
        </w:rPr>
        <w:t>The New Canadian Constit</w:t>
      </w:r>
      <w:r>
        <w:rPr>
          <w:i/>
          <w:iCs/>
        </w:rPr>
        <w:t>u</w:t>
      </w:r>
      <w:r>
        <w:rPr>
          <w:i/>
          <w:iCs/>
        </w:rPr>
        <w:t xml:space="preserve">tion, </w:t>
      </w:r>
      <w:r>
        <w:t>T</w:t>
      </w:r>
      <w:r>
        <w:t>o</w:t>
      </w:r>
      <w:r>
        <w:t>ronto, J. Lorimer &amp; Co., 1982, pp. 135-164.</w:t>
      </w:r>
    </w:p>
  </w:footnote>
  <w:footnote w:id="182">
    <w:p w14:paraId="6ADE2657" w14:textId="77777777" w:rsidR="00A35B72" w:rsidRDefault="00A35B72" w:rsidP="00A35B72">
      <w:pPr>
        <w:pStyle w:val="Notedebasdepage"/>
      </w:pPr>
      <w:r>
        <w:rPr>
          <w:rStyle w:val="Caractresdenotedebasdepage"/>
        </w:rPr>
        <w:footnoteRef/>
      </w:r>
      <w:r>
        <w:tab/>
        <w:t xml:space="preserve">Cf. Pierre Pactet, </w:t>
      </w:r>
      <w:r>
        <w:rPr>
          <w:i/>
          <w:iCs/>
        </w:rPr>
        <w:t xml:space="preserve">Institutions politiques et droit constitutionnel, </w:t>
      </w:r>
      <w:r>
        <w:t>Paris, Ma</w:t>
      </w:r>
      <w:r>
        <w:t>s</w:t>
      </w:r>
      <w:r>
        <w:t>son, 6e éd., 1983, p. 94.</w:t>
      </w:r>
    </w:p>
  </w:footnote>
  <w:footnote w:id="183">
    <w:p w14:paraId="6771C06E" w14:textId="77777777" w:rsidR="00A35B72" w:rsidRDefault="00A35B72" w:rsidP="00A35B72">
      <w:pPr>
        <w:pStyle w:val="Notedebasdepage"/>
      </w:pPr>
      <w:r>
        <w:rPr>
          <w:rStyle w:val="Caractresdenotedebasdepage"/>
        </w:rPr>
        <w:footnoteRef/>
      </w:r>
      <w:r>
        <w:tab/>
        <w:t xml:space="preserve">« Déclaration » du 28 décembre 1946. David Butler </w:t>
      </w:r>
      <w:r>
        <w:rPr>
          <w:i/>
          <w:iCs/>
        </w:rPr>
        <w:t xml:space="preserve">(in </w:t>
      </w:r>
      <w:r>
        <w:t>Ranney, 1981, p. 76) note que le roi Léopold III a jugé, en 1950, que 57 % de votes favor</w:t>
      </w:r>
      <w:r>
        <w:t>a</w:t>
      </w:r>
      <w:r>
        <w:t>bles à son r</w:t>
      </w:r>
      <w:r>
        <w:t>e</w:t>
      </w:r>
      <w:r>
        <w:t>tour sur le trône de Belgique n’étaient pas suffisants.</w:t>
      </w:r>
    </w:p>
  </w:footnote>
  <w:footnote w:id="184">
    <w:p w14:paraId="11F01A4C" w14:textId="77777777" w:rsidR="00A35B72" w:rsidRDefault="00A35B72" w:rsidP="00A35B72">
      <w:pPr>
        <w:pStyle w:val="Notedebasdepage"/>
      </w:pPr>
      <w:r>
        <w:rPr>
          <w:rStyle w:val="Caractresdenotedebasdepage"/>
        </w:rPr>
        <w:footnoteRef/>
      </w:r>
      <w:r>
        <w:tab/>
        <w:t>Qui impliquait le maintien d’une monnaie comm</w:t>
      </w:r>
      <w:r>
        <w:t>u</w:t>
      </w:r>
      <w:r>
        <w:t>ne, alors que le droit de battre monnaie est tout de même un des attributs essentiels de la souverain</w:t>
      </w:r>
      <w:r>
        <w:t>e</w:t>
      </w:r>
      <w:r>
        <w:t xml:space="preserve">té. Cf. Edward McWhinney, </w:t>
      </w:r>
      <w:r>
        <w:rPr>
          <w:i/>
          <w:iCs/>
        </w:rPr>
        <w:t xml:space="preserve">Canada and the Constitution 1979-1982, </w:t>
      </w:r>
      <w:r>
        <w:t>T</w:t>
      </w:r>
      <w:r>
        <w:t>o</w:t>
      </w:r>
      <w:r>
        <w:t>ronto, University of T</w:t>
      </w:r>
      <w:r>
        <w:t>o</w:t>
      </w:r>
      <w:r>
        <w:t xml:space="preserve">ronto Press, 1982, p. 29 s., et Denis Monière, Deux discours pour le choix d’un pays : Les propagandes, in </w:t>
      </w:r>
      <w:r>
        <w:rPr>
          <w:i/>
          <w:iCs/>
        </w:rPr>
        <w:t>Québec :</w:t>
      </w:r>
      <w:r>
        <w:t xml:space="preserve"> </w:t>
      </w:r>
      <w:r>
        <w:rPr>
          <w:i/>
          <w:iCs/>
        </w:rPr>
        <w:t>un pays i</w:t>
      </w:r>
      <w:r>
        <w:rPr>
          <w:i/>
          <w:iCs/>
        </w:rPr>
        <w:t>n</w:t>
      </w:r>
      <w:r>
        <w:rPr>
          <w:i/>
          <w:iCs/>
        </w:rPr>
        <w:t xml:space="preserve">certain. Réflexions sur le Québec post-référendaire, </w:t>
      </w:r>
      <w:r>
        <w:t>Montréal, Éd. Qu</w:t>
      </w:r>
      <w:r>
        <w:t>é</w:t>
      </w:r>
      <w:r>
        <w:t>bec/Amérique, 1980, p. 89 s. On peut imputer à cette ambiguïté le mouv</w:t>
      </w:r>
      <w:r>
        <w:t>e</w:t>
      </w:r>
      <w:r>
        <w:t>ment de répulsion – décisif pour le résultat – des catégories s</w:t>
      </w:r>
      <w:r>
        <w:t>o</w:t>
      </w:r>
      <w:r>
        <w:t>ciales les moins politisées, femmes inactives – les « Yvette » – et personnes âgées, inquiétées par un avenir que l’équivoque de la question et le caractère ém</w:t>
      </w:r>
      <w:r>
        <w:t>i</w:t>
      </w:r>
      <w:r>
        <w:t>nemment idéologique du discours indépendantiste re</w:t>
      </w:r>
      <w:r>
        <w:t>n</w:t>
      </w:r>
      <w:r>
        <w:t>daient incertain : « Qui c’est-y qui paiera ma rente ? »</w:t>
      </w:r>
    </w:p>
  </w:footnote>
  <w:footnote w:id="185">
    <w:p w14:paraId="432DA363" w14:textId="77777777" w:rsidR="00A35B72" w:rsidRDefault="00A35B72" w:rsidP="00A35B72">
      <w:pPr>
        <w:pStyle w:val="Notedebasdepage"/>
      </w:pPr>
      <w:r>
        <w:rPr>
          <w:rStyle w:val="Caractresdenotedebasdepage"/>
        </w:rPr>
        <w:footnoteRef/>
      </w:r>
      <w:r>
        <w:tab/>
        <w:t>Ainsi, M. Michel Debré, qui dit, au lendemain du « référendum-suicide » du 27 avril 1969 : « Celui qui en appelle au peuple pour un plébiscite est décidé à rester quoi qu’il arrive, tandis que celui qui lance le réf</w:t>
      </w:r>
      <w:r>
        <w:t>é</w:t>
      </w:r>
      <w:r>
        <w:t>rendum s’incline devant la déc</w:t>
      </w:r>
      <w:r>
        <w:t>i</w:t>
      </w:r>
      <w:r>
        <w:t>sion. »</w:t>
      </w:r>
    </w:p>
  </w:footnote>
  <w:footnote w:id="186">
    <w:p w14:paraId="48E1D545" w14:textId="77777777" w:rsidR="00A35B72" w:rsidRDefault="00A35B72" w:rsidP="00A35B72">
      <w:pPr>
        <w:pStyle w:val="Notedebasdepage"/>
      </w:pPr>
      <w:r>
        <w:rPr>
          <w:rStyle w:val="Caractresdenotedebasdepage"/>
        </w:rPr>
        <w:footnoteRef/>
      </w:r>
      <w:r>
        <w:tab/>
        <w:t>En 1958, le « oui » au référendum est d’abord un « oui » au gén</w:t>
      </w:r>
      <w:r>
        <w:t>é</w:t>
      </w:r>
      <w:r>
        <w:t xml:space="preserve">ral – pour plus de 40 % des personnes interrogées : cf. Georges Dupeux, D’une consultation à l’autre. Les réactions du corps électoral, </w:t>
      </w:r>
      <w:r>
        <w:rPr>
          <w:i/>
          <w:iCs/>
        </w:rPr>
        <w:t xml:space="preserve">in </w:t>
      </w:r>
      <w:r>
        <w:t>Association fra</w:t>
      </w:r>
      <w:r>
        <w:t>n</w:t>
      </w:r>
      <w:r>
        <w:t xml:space="preserve">çaise de Science politique, </w:t>
      </w:r>
      <w:r>
        <w:rPr>
          <w:i/>
          <w:iCs/>
        </w:rPr>
        <w:t xml:space="preserve">L’établissement de la </w:t>
      </w:r>
      <w:r>
        <w:rPr>
          <w:i/>
          <w:iCs/>
          <w:szCs w:val="18"/>
        </w:rPr>
        <w:t>V</w:t>
      </w:r>
      <w:r>
        <w:rPr>
          <w:i/>
          <w:iCs/>
          <w:szCs w:val="18"/>
          <w:vertAlign w:val="superscript"/>
        </w:rPr>
        <w:t xml:space="preserve">e </w:t>
      </w:r>
      <w:r>
        <w:rPr>
          <w:i/>
          <w:iCs/>
        </w:rPr>
        <w:t>République. Le référe</w:t>
      </w:r>
      <w:r>
        <w:rPr>
          <w:i/>
          <w:iCs/>
        </w:rPr>
        <w:t>n</w:t>
      </w:r>
      <w:r>
        <w:rPr>
          <w:i/>
          <w:iCs/>
        </w:rPr>
        <w:t>dum de septembre et les élections de novembre 1958</w:t>
      </w:r>
      <w:r>
        <w:t>, P</w:t>
      </w:r>
      <w:r>
        <w:t>a</w:t>
      </w:r>
      <w:r>
        <w:t>ris, A. Colin, « Cahiers de la Fondation nationale des Sciences p</w:t>
      </w:r>
      <w:r>
        <w:t>o</w:t>
      </w:r>
      <w:r>
        <w:t>litiques », n° 109, 1960, p. 132 s. En octobre 1962, 62 % des électeurs ayant voté « oui » souha</w:t>
      </w:r>
      <w:r>
        <w:t>i</w:t>
      </w:r>
      <w:r>
        <w:t>taient que le g</w:t>
      </w:r>
      <w:r>
        <w:t>é</w:t>
      </w:r>
      <w:r>
        <w:t>néral de Gaulle reste au pouvoir (cf. Guy Michelat, Attitudes et comportements polit</w:t>
      </w:r>
      <w:r>
        <w:t>i</w:t>
      </w:r>
      <w:r>
        <w:t xml:space="preserve">ques à l’automne 1962, </w:t>
      </w:r>
      <w:r>
        <w:rPr>
          <w:i/>
          <w:iCs/>
        </w:rPr>
        <w:t xml:space="preserve">in </w:t>
      </w:r>
      <w:r>
        <w:t>Goguel, 1965, p. 197).</w:t>
      </w:r>
    </w:p>
  </w:footnote>
  <w:footnote w:id="187">
    <w:p w14:paraId="1ABF9CC6" w14:textId="77777777" w:rsidR="00A35B72" w:rsidRDefault="00A35B72" w:rsidP="00A35B72">
      <w:pPr>
        <w:pStyle w:val="Notedebasdepage"/>
      </w:pPr>
      <w:r>
        <w:rPr>
          <w:rStyle w:val="Caractresdenotedebasdepage"/>
        </w:rPr>
        <w:footnoteRef/>
      </w:r>
      <w:r>
        <w:tab/>
        <w:t xml:space="preserve">« Après la révolution socialiste », écrit la revue soviétique </w:t>
      </w:r>
      <w:r>
        <w:rPr>
          <w:i/>
          <w:iCs/>
        </w:rPr>
        <w:t>Komm</w:t>
      </w:r>
      <w:r>
        <w:rPr>
          <w:i/>
          <w:iCs/>
        </w:rPr>
        <w:t>u</w:t>
      </w:r>
      <w:r>
        <w:rPr>
          <w:i/>
          <w:iCs/>
        </w:rPr>
        <w:t xml:space="preserve">nist </w:t>
      </w:r>
      <w:r>
        <w:t>en 1969, « l’édification du socialisme peut avoir lieu avec un ou plusieurs pa</w:t>
      </w:r>
      <w:r>
        <w:t>r</w:t>
      </w:r>
      <w:r>
        <w:t>tis politiques. C’est ce que nous apprend la théorie du communisme scient</w:t>
      </w:r>
      <w:r>
        <w:t>i</w:t>
      </w:r>
      <w:r>
        <w:t>fique et la longue expérience sur laquelle elle s’appuie » (cité par Charvin, 1975, p. 199).</w:t>
      </w:r>
    </w:p>
  </w:footnote>
  <w:footnote w:id="188">
    <w:p w14:paraId="43EE1033" w14:textId="77777777" w:rsidR="00A35B72" w:rsidRDefault="00A35B72" w:rsidP="00A35B72">
      <w:pPr>
        <w:pStyle w:val="Notedebasdepage"/>
      </w:pPr>
      <w:r>
        <w:rPr>
          <w:rStyle w:val="Caractresdenotedebasdepage"/>
        </w:rPr>
        <w:footnoteRef/>
      </w:r>
      <w:r>
        <w:tab/>
        <w:t xml:space="preserve">Cf. Harold Lasswell et Daniel Lerner, </w:t>
      </w:r>
      <w:r>
        <w:rPr>
          <w:i/>
          <w:iCs/>
        </w:rPr>
        <w:t>World R</w:t>
      </w:r>
      <w:r>
        <w:rPr>
          <w:i/>
          <w:iCs/>
        </w:rPr>
        <w:t>e</w:t>
      </w:r>
      <w:r>
        <w:rPr>
          <w:i/>
          <w:iCs/>
        </w:rPr>
        <w:t xml:space="preserve">volutionary Elites : Studies in Coercitive Ideological Movements, </w:t>
      </w:r>
      <w:r>
        <w:t>Ca</w:t>
      </w:r>
      <w:r>
        <w:t>m</w:t>
      </w:r>
      <w:r>
        <w:t xml:space="preserve">bridge, </w:t>
      </w:r>
      <w:r>
        <w:rPr>
          <w:smallCaps/>
        </w:rPr>
        <w:t xml:space="preserve">mit </w:t>
      </w:r>
      <w:r>
        <w:t>Press, 1965, p. 194 s.</w:t>
      </w:r>
    </w:p>
  </w:footnote>
  <w:footnote w:id="189">
    <w:p w14:paraId="1EF05E2E" w14:textId="77777777" w:rsidR="00A35B72" w:rsidRDefault="00A35B72" w:rsidP="00A35B72">
      <w:pPr>
        <w:pStyle w:val="Notedebasdepage"/>
      </w:pPr>
      <w:r>
        <w:rPr>
          <w:rStyle w:val="Caractresdenotedebasdepage"/>
        </w:rPr>
        <w:footnoteRef/>
      </w:r>
      <w:r>
        <w:tab/>
        <w:t>Il nous semble que le record du monde est actuellement détenu par la Rép</w:t>
      </w:r>
      <w:r>
        <w:t>u</w:t>
      </w:r>
      <w:r>
        <w:t>blique populaire de Corée, avec un taux de participation sup</w:t>
      </w:r>
      <w:r>
        <w:t>é</w:t>
      </w:r>
      <w:r>
        <w:t>rieur à 101 % des électeurs inscrits.</w:t>
      </w:r>
    </w:p>
  </w:footnote>
  <w:footnote w:id="190">
    <w:p w14:paraId="0659C289" w14:textId="77777777" w:rsidR="00A35B72" w:rsidRDefault="00A35B72" w:rsidP="00A35B72">
      <w:pPr>
        <w:pStyle w:val="Notedebasdepage"/>
      </w:pPr>
      <w:r>
        <w:rPr>
          <w:rStyle w:val="Caractresdenotedebasdepage"/>
        </w:rPr>
        <w:footnoteRef/>
      </w:r>
      <w:r>
        <w:tab/>
        <w:t>Linz, 1978, p. 150, note justement que seuls les États et organisations à lég</w:t>
      </w:r>
      <w:r>
        <w:t>i</w:t>
      </w:r>
      <w:r>
        <w:t>timité démocratique sont admis à l’Organisation internationale du Tr</w:t>
      </w:r>
      <w:r>
        <w:t>a</w:t>
      </w:r>
      <w:r>
        <w:t>vail ; ajoutons que pendant les premières années de son existence, l</w:t>
      </w:r>
      <w:r>
        <w:rPr>
          <w:smallCaps/>
        </w:rPr>
        <w:t xml:space="preserve">’onu </w:t>
      </w:r>
      <w:r>
        <w:t>était pa</w:t>
      </w:r>
      <w:r>
        <w:t>r</w:t>
      </w:r>
      <w:r>
        <w:t>ticulièrement attentive à ce que ses membres s’avèrent en mesure de répo</w:t>
      </w:r>
      <w:r>
        <w:t>n</w:t>
      </w:r>
      <w:r>
        <w:t>dre aux obligations formulées par la Charte et la Déclaration unive</w:t>
      </w:r>
      <w:r>
        <w:t>r</w:t>
      </w:r>
      <w:r>
        <w:t>selle des droits de l’homme dans le domaine des libe</w:t>
      </w:r>
      <w:r>
        <w:t>r</w:t>
      </w:r>
      <w:r>
        <w:t>tés politiques.</w:t>
      </w:r>
    </w:p>
  </w:footnote>
  <w:footnote w:id="191">
    <w:p w14:paraId="3C88C19C" w14:textId="77777777" w:rsidR="00A35B72" w:rsidRDefault="00A35B72" w:rsidP="00A35B72">
      <w:pPr>
        <w:pStyle w:val="Notedebasdepage"/>
      </w:pPr>
      <w:r>
        <w:rPr>
          <w:rStyle w:val="Caractresdenotedebasdepage"/>
        </w:rPr>
        <w:footnoteRef/>
      </w:r>
      <w:r>
        <w:tab/>
        <w:t>Cf. Carrère d’Encausse, 1982, p. 322, qui ajoute que le candidat Demi</w:t>
      </w:r>
      <w:r>
        <w:t>t</w:t>
      </w:r>
      <w:r>
        <w:t>chev, membre suppléant du Politburo et ministre de la Culture de l</w:t>
      </w:r>
      <w:r>
        <w:rPr>
          <w:smallCaps/>
        </w:rPr>
        <w:t xml:space="preserve">’urss, </w:t>
      </w:r>
      <w:r>
        <w:t>d</w:t>
      </w:r>
      <w:r>
        <w:t>i</w:t>
      </w:r>
      <w:r>
        <w:t>sait à ses électeurs le 13 f</w:t>
      </w:r>
      <w:r>
        <w:t>é</w:t>
      </w:r>
      <w:r>
        <w:t>vrier 1979 : « Je considère que ma désignation traduit votre soutien absolu à la politique de notre Parti, au Comité central, au P</w:t>
      </w:r>
      <w:r>
        <w:t>o</w:t>
      </w:r>
      <w:r>
        <w:t>litburo dirigé par Leonid Bre</w:t>
      </w:r>
      <w:r>
        <w:t>j</w:t>
      </w:r>
      <w:r>
        <w:t>nev. » En Afrique noire, note Cohen, 1983, p. 76, « les plates-formes des partis sont génér</w:t>
      </w:r>
      <w:r>
        <w:t>a</w:t>
      </w:r>
      <w:r>
        <w:t>lement inconnues, même de leurs propre s dir</w:t>
      </w:r>
      <w:r>
        <w:t>i</w:t>
      </w:r>
      <w:r>
        <w:t>geants ».</w:t>
      </w:r>
    </w:p>
  </w:footnote>
  <w:footnote w:id="192">
    <w:p w14:paraId="65784E38" w14:textId="77777777" w:rsidR="00A35B72" w:rsidRDefault="00A35B72" w:rsidP="00A35B72">
      <w:pPr>
        <w:pStyle w:val="Notedebasdepage"/>
      </w:pPr>
      <w:r>
        <w:rPr>
          <w:rStyle w:val="Caractresdenotedebasdepage"/>
        </w:rPr>
        <w:footnoteRef/>
      </w:r>
      <w:r>
        <w:tab/>
        <w:t>Claude Cadart, Une dictature de bureaucratie no</w:t>
      </w:r>
      <w:r>
        <w:t>u</w:t>
      </w:r>
      <w:r>
        <w:t xml:space="preserve">velle, </w:t>
      </w:r>
      <w:r>
        <w:rPr>
          <w:i/>
          <w:iCs/>
        </w:rPr>
        <w:t xml:space="preserve">in </w:t>
      </w:r>
      <w:r>
        <w:t xml:space="preserve">C. Aubert, L. Bianco, C. Cadart et J.-L. Domenach, </w:t>
      </w:r>
      <w:r>
        <w:rPr>
          <w:i/>
          <w:iCs/>
        </w:rPr>
        <w:t>Regards froids sur la Ch</w:t>
      </w:r>
      <w:r>
        <w:rPr>
          <w:i/>
          <w:iCs/>
        </w:rPr>
        <w:t>i</w:t>
      </w:r>
      <w:r>
        <w:rPr>
          <w:i/>
          <w:iCs/>
        </w:rPr>
        <w:t xml:space="preserve">ne, </w:t>
      </w:r>
      <w:r>
        <w:t>Paris, Éditions du Seuil (« Politique », n° 82), 1976, p. 236 (cité par Alain Ro</w:t>
      </w:r>
      <w:r>
        <w:t>u</w:t>
      </w:r>
      <w:r>
        <w:t xml:space="preserve">quié, </w:t>
      </w:r>
      <w:r>
        <w:rPr>
          <w:i/>
          <w:iCs/>
        </w:rPr>
        <w:t xml:space="preserve">in </w:t>
      </w:r>
      <w:r>
        <w:t>He</w:t>
      </w:r>
      <w:r>
        <w:t>r</w:t>
      </w:r>
      <w:r>
        <w:t>met, 1978/1, p. 174).</w:t>
      </w:r>
    </w:p>
  </w:footnote>
  <w:footnote w:id="193">
    <w:p w14:paraId="535D9E4C" w14:textId="77777777" w:rsidR="00A35B72" w:rsidRDefault="00A35B72" w:rsidP="00A35B72">
      <w:pPr>
        <w:pStyle w:val="Notedebasdepage"/>
      </w:pPr>
      <w:r>
        <w:rPr>
          <w:rStyle w:val="Caractresdenotedebasdepage"/>
        </w:rPr>
        <w:footnoteRef/>
      </w:r>
      <w:r>
        <w:tab/>
        <w:t>Un souvenir d’étudiant, la formule-choc du doyen Georges Vedel : « La différence essentielle entre les régimes politiques britannique et soviét</w:t>
      </w:r>
      <w:r>
        <w:t>i</w:t>
      </w:r>
      <w:r>
        <w:t>que ? En Grande-Bretagne, il y a deux partis polit</w:t>
      </w:r>
      <w:r>
        <w:t>i</w:t>
      </w:r>
      <w:r>
        <w:t>ques. »</w:t>
      </w:r>
    </w:p>
  </w:footnote>
  <w:footnote w:id="194">
    <w:p w14:paraId="498EAF49" w14:textId="77777777" w:rsidR="00A35B72" w:rsidRDefault="00A35B72" w:rsidP="00A35B72">
      <w:pPr>
        <w:pStyle w:val="Notedebasdepage"/>
      </w:pPr>
      <w:r>
        <w:rPr>
          <w:rStyle w:val="Caractresdenotedebasdepage"/>
        </w:rPr>
        <w:footnoteRef/>
      </w:r>
      <w:r>
        <w:tab/>
        <w:t>Cf. les remarques de M. Alain Krivine, Les révolutionnaires et les préside</w:t>
      </w:r>
      <w:r>
        <w:t>n</w:t>
      </w:r>
      <w:r>
        <w:t xml:space="preserve">tielles, </w:t>
      </w:r>
      <w:r>
        <w:rPr>
          <w:i/>
          <w:iCs/>
        </w:rPr>
        <w:t xml:space="preserve">Pouvoirs, </w:t>
      </w:r>
      <w:r>
        <w:t xml:space="preserve">fasc. 14, 1980 : </w:t>
      </w:r>
      <w:r>
        <w:rPr>
          <w:i/>
          <w:iCs/>
        </w:rPr>
        <w:t xml:space="preserve">Élire un Président, </w:t>
      </w:r>
      <w:r>
        <w:t>p. 65.</w:t>
      </w:r>
    </w:p>
  </w:footnote>
  <w:footnote w:id="195">
    <w:p w14:paraId="01E77005" w14:textId="77777777" w:rsidR="00A35B72" w:rsidRDefault="00A35B72" w:rsidP="00A35B72">
      <w:pPr>
        <w:pStyle w:val="Notedebasdepage"/>
      </w:pPr>
      <w:r>
        <w:rPr>
          <w:rStyle w:val="Caractresdenotedebasdepage"/>
        </w:rPr>
        <w:footnoteRef/>
      </w:r>
      <w:r>
        <w:tab/>
        <w:t xml:space="preserve">Louise Overacker, The New Zealand Labor Party, </w:t>
      </w:r>
      <w:r>
        <w:rPr>
          <w:i/>
          <w:iCs/>
        </w:rPr>
        <w:t xml:space="preserve">American Political Science Review, </w:t>
      </w:r>
      <w:r>
        <w:t>vol. XLIX, Se</w:t>
      </w:r>
      <w:r>
        <w:t>p</w:t>
      </w:r>
      <w:r>
        <w:t>tember 1955, pp. 719-720, cité par Epstein, 1980, p. 230.</w:t>
      </w:r>
    </w:p>
  </w:footnote>
  <w:footnote w:id="196">
    <w:p w14:paraId="26C123E5" w14:textId="77777777" w:rsidR="00A35B72" w:rsidRDefault="00A35B72" w:rsidP="00A35B72">
      <w:pPr>
        <w:pStyle w:val="Notedebasdepage"/>
      </w:pPr>
      <w:r>
        <w:rPr>
          <w:rStyle w:val="Caractresdenotedebasdepage"/>
        </w:rPr>
        <w:footnoteRef/>
      </w:r>
      <w:r>
        <w:tab/>
        <w:t>Exemple donné par Howard A. Scarrow, Nomination and Local Party O</w:t>
      </w:r>
      <w:r>
        <w:t>r</w:t>
      </w:r>
      <w:r>
        <w:t xml:space="preserve">ganization in Canada : A Case Study, </w:t>
      </w:r>
      <w:r>
        <w:rPr>
          <w:i/>
          <w:iCs/>
        </w:rPr>
        <w:t>Western Political Quarte</w:t>
      </w:r>
      <w:r>
        <w:rPr>
          <w:i/>
          <w:iCs/>
        </w:rPr>
        <w:t>r</w:t>
      </w:r>
      <w:r>
        <w:rPr>
          <w:i/>
          <w:iCs/>
        </w:rPr>
        <w:t xml:space="preserve">ly, </w:t>
      </w:r>
      <w:r>
        <w:t>vol. XVII, March 1964, p. 55 s.</w:t>
      </w:r>
    </w:p>
  </w:footnote>
  <w:footnote w:id="197">
    <w:p w14:paraId="5A8AC4E2" w14:textId="77777777" w:rsidR="00A35B72" w:rsidRDefault="00A35B72" w:rsidP="00A35B72">
      <w:pPr>
        <w:pStyle w:val="Notedebasdepage"/>
      </w:pPr>
      <w:r>
        <w:rPr>
          <w:rStyle w:val="Caractresdenotedebasdepage"/>
        </w:rPr>
        <w:footnoteRef/>
      </w:r>
      <w:r>
        <w:tab/>
        <w:t xml:space="preserve">Jean Cazeneuve, </w:t>
      </w:r>
      <w:r>
        <w:rPr>
          <w:i/>
          <w:iCs/>
        </w:rPr>
        <w:t xml:space="preserve">L’homme téléspectateur, </w:t>
      </w:r>
      <w:r>
        <w:t>Paris, Denoël/Gonthier (Bibli</w:t>
      </w:r>
      <w:r>
        <w:t>o</w:t>
      </w:r>
      <w:r>
        <w:t>thèque « Médiations », n° 122), 1974, pp. 172-201, et spéci</w:t>
      </w:r>
      <w:r>
        <w:t>a</w:t>
      </w:r>
      <w:r>
        <w:t xml:space="preserve">lement p. 199. </w:t>
      </w:r>
      <w:r>
        <w:rPr>
          <w:i/>
          <w:iCs/>
        </w:rPr>
        <w:t>A</w:t>
      </w:r>
      <w:r>
        <w:rPr>
          <w:i/>
          <w:iCs/>
        </w:rPr>
        <w:t>i</w:t>
      </w:r>
      <w:r>
        <w:rPr>
          <w:i/>
          <w:iCs/>
        </w:rPr>
        <w:t xml:space="preserve">de : </w:t>
      </w:r>
      <w:r>
        <w:t xml:space="preserve">Niramo, 1970, p. 143, et K. et G. E. Lang, </w:t>
      </w:r>
      <w:r>
        <w:rPr>
          <w:i/>
          <w:iCs/>
        </w:rPr>
        <w:t xml:space="preserve">Politics and Television, </w:t>
      </w:r>
      <w:r>
        <w:t>Chicago, Qu</w:t>
      </w:r>
      <w:r>
        <w:t>a</w:t>
      </w:r>
      <w:r>
        <w:t>drangle Books, 1968, p. 304 s.</w:t>
      </w:r>
    </w:p>
  </w:footnote>
  <w:footnote w:id="198">
    <w:p w14:paraId="18B007E4" w14:textId="77777777" w:rsidR="00A35B72" w:rsidRDefault="00A35B72" w:rsidP="00A35B72">
      <w:pPr>
        <w:pStyle w:val="Notedebasdepage"/>
      </w:pPr>
      <w:r>
        <w:rPr>
          <w:rStyle w:val="Caractresdenotedebasdepage"/>
        </w:rPr>
        <w:footnoteRef/>
      </w:r>
      <w:r>
        <w:tab/>
        <w:t>Jean-Marie Cotteret et Claude Émeri, Vie privée des hommes pol</w:t>
      </w:r>
      <w:r>
        <w:t>i</w:t>
      </w:r>
      <w:r>
        <w:t xml:space="preserve">tiques, in </w:t>
      </w:r>
      <w:r>
        <w:rPr>
          <w:i/>
          <w:iCs/>
        </w:rPr>
        <w:t xml:space="preserve">Religion, Société et Politique. Mélanges en hommage à Jacques Ellul, </w:t>
      </w:r>
      <w:r>
        <w:t xml:space="preserve">Paris, </w:t>
      </w:r>
      <w:r>
        <w:rPr>
          <w:smallCaps/>
        </w:rPr>
        <w:t xml:space="preserve">puf, </w:t>
      </w:r>
      <w:r>
        <w:t>1983, p. 686, et Cotteret, 1981, p. 418.</w:t>
      </w:r>
    </w:p>
  </w:footnote>
  <w:footnote w:id="199">
    <w:p w14:paraId="342B7DFC" w14:textId="77777777" w:rsidR="00A35B72" w:rsidRDefault="00A35B72" w:rsidP="00A35B72">
      <w:pPr>
        <w:pStyle w:val="Notedebasdepage"/>
      </w:pPr>
      <w:r>
        <w:rPr>
          <w:rStyle w:val="Caractresdenotedebasdepage"/>
        </w:rPr>
        <w:footnoteRef/>
      </w:r>
      <w:r>
        <w:tab/>
        <w:t>Lors des élections municipales de 1982, à Paris, un des sports les plus pr</w:t>
      </w:r>
      <w:r>
        <w:t>i</w:t>
      </w:r>
      <w:r>
        <w:t>sés des candidats était de se rendre sur les marchés ou dans les rues comme</w:t>
      </w:r>
      <w:r>
        <w:t>r</w:t>
      </w:r>
      <w:r>
        <w:t>çantes pour y apostropher leurs adversaires et bo</w:t>
      </w:r>
      <w:r>
        <w:t>u</w:t>
      </w:r>
      <w:r>
        <w:t>leverser le scénario de la « visite impromptue » que ceux-ci étaient en train d’enregistrer. Au deuxième tour de l’élection présidentielle de 1981, l’avant-dernière inte</w:t>
      </w:r>
      <w:r>
        <w:t>r</w:t>
      </w:r>
      <w:r>
        <w:t>vention télévisée de M. Mitterrand – du 7 mai – fut particulièrement agre</w:t>
      </w:r>
      <w:r>
        <w:t>s</w:t>
      </w:r>
      <w:r>
        <w:t>sive : il accusa son adve</w:t>
      </w:r>
      <w:r>
        <w:t>r</w:t>
      </w:r>
      <w:r>
        <w:t>saire de pratiquer délibérément l’art du mensonge (« douze mensonges en vingt min</w:t>
      </w:r>
      <w:r>
        <w:t>u</w:t>
      </w:r>
      <w:r>
        <w:t>tes hier soir. Je ne suis pas sûr que ce soit là son record, mais il prend là une fâcheuse hab</w:t>
      </w:r>
      <w:r>
        <w:t>i</w:t>
      </w:r>
      <w:r>
        <w:t>tude », Cotteret, 1981, p. 630). M. Giscard d’Estaing mobilisa alors les médias – et la tél</w:t>
      </w:r>
      <w:r>
        <w:t>é</w:t>
      </w:r>
      <w:r>
        <w:t>vision céda à sa pression – pour répondre à l’attaque en dehors des émissions cons</w:t>
      </w:r>
      <w:r>
        <w:t>a</w:t>
      </w:r>
      <w:r>
        <w:t>crées à la camp</w:t>
      </w:r>
      <w:r>
        <w:t>a</w:t>
      </w:r>
      <w:r>
        <w:t>gne, transgressant ainsi gravement la règle du jeu, ce qui importe moins aujourd’hui, en vér</w:t>
      </w:r>
      <w:r>
        <w:t>i</w:t>
      </w:r>
      <w:r>
        <w:t>té, que de retenir qu’il s’y est trouvé contraint par une habile manœuvre.</w:t>
      </w:r>
    </w:p>
  </w:footnote>
  <w:footnote w:id="200">
    <w:p w14:paraId="038D0351" w14:textId="77777777" w:rsidR="00A35B72" w:rsidRDefault="00A35B72" w:rsidP="00A35B72">
      <w:pPr>
        <w:pStyle w:val="Notedebasdepage"/>
      </w:pPr>
      <w:r>
        <w:rPr>
          <w:rStyle w:val="Caractresdenotedebasdepage"/>
        </w:rPr>
        <w:footnoteRef/>
      </w:r>
      <w:r>
        <w:rPr>
          <w:rFonts w:cs="Calibri Light"/>
        </w:rPr>
        <w:tab/>
      </w:r>
      <w:r>
        <w:t xml:space="preserve">Hess, 1978, p. 108. </w:t>
      </w:r>
      <w:r>
        <w:rPr>
          <w:i/>
          <w:iCs/>
        </w:rPr>
        <w:t xml:space="preserve">Adde : </w:t>
      </w:r>
      <w:r>
        <w:t>Austin Ranney, The Political Parties : R</w:t>
      </w:r>
      <w:r>
        <w:t>e</w:t>
      </w:r>
      <w:r>
        <w:t xml:space="preserve">form and Decline, </w:t>
      </w:r>
      <w:r>
        <w:rPr>
          <w:i/>
          <w:iCs/>
        </w:rPr>
        <w:t xml:space="preserve">in </w:t>
      </w:r>
      <w:r>
        <w:t xml:space="preserve">Anthony King, éd., </w:t>
      </w:r>
      <w:r>
        <w:rPr>
          <w:i/>
          <w:iCs/>
        </w:rPr>
        <w:t>The New American Political Sy</w:t>
      </w:r>
      <w:r>
        <w:rPr>
          <w:i/>
          <w:iCs/>
        </w:rPr>
        <w:t>s</w:t>
      </w:r>
      <w:r>
        <w:rPr>
          <w:i/>
          <w:iCs/>
        </w:rPr>
        <w:t xml:space="preserve">tem, </w:t>
      </w:r>
      <w:r>
        <w:t>Washington, American Enterprise Institute for Public Policy R</w:t>
      </w:r>
      <w:r>
        <w:t>e</w:t>
      </w:r>
      <w:r>
        <w:t>search, 1978, pp. 241-245. En français, cf. un exce</w:t>
      </w:r>
      <w:r>
        <w:t>l</w:t>
      </w:r>
      <w:r>
        <w:t xml:space="preserve">lent </w:t>
      </w:r>
      <w:r>
        <w:rPr>
          <w:i/>
          <w:iCs/>
        </w:rPr>
        <w:t xml:space="preserve">Rapport d’information </w:t>
      </w:r>
      <w:r>
        <w:t>de la Commission des lois de l’Assemblée nationale à la suite d’une mission e</w:t>
      </w:r>
      <w:r>
        <w:t>f</w:t>
      </w:r>
      <w:r>
        <w:t xml:space="preserve">fectuée en 1980 </w:t>
      </w:r>
      <w:r>
        <w:rPr>
          <w:i/>
          <w:iCs/>
        </w:rPr>
        <w:t xml:space="preserve">sur les conditions du financement des partis politiques et des campagnes électorales aux États-Unis d’Amérique </w:t>
      </w:r>
      <w:r>
        <w:t>par six députés, A</w:t>
      </w:r>
      <w:r>
        <w:t>s</w:t>
      </w:r>
      <w:r>
        <w:t>semblée nationale, 6e législature, 2e session ordinaire de 1979-1980, A</w:t>
      </w:r>
      <w:r>
        <w:t>n</w:t>
      </w:r>
      <w:r>
        <w:t>nexe au procès-verbal du 20 mai 1980, n° 1720.</w:t>
      </w:r>
    </w:p>
  </w:footnote>
  <w:footnote w:id="201">
    <w:p w14:paraId="53C4FAF0" w14:textId="77777777" w:rsidR="00A35B72" w:rsidRDefault="00A35B72" w:rsidP="00A35B72">
      <w:pPr>
        <w:pStyle w:val="Notedebasdepage"/>
      </w:pPr>
      <w:r>
        <w:rPr>
          <w:rStyle w:val="Caractresdenotedebasdepage"/>
        </w:rPr>
        <w:footnoteRef/>
      </w:r>
      <w:r>
        <w:tab/>
        <w:t xml:space="preserve">Cf. André Bernard, </w:t>
      </w:r>
      <w:r>
        <w:rPr>
          <w:i/>
          <w:iCs/>
        </w:rPr>
        <w:t xml:space="preserve">La politique au Canada et au Québec, </w:t>
      </w:r>
      <w:r>
        <w:t>Montréal, Pre</w:t>
      </w:r>
      <w:r>
        <w:t>s</w:t>
      </w:r>
      <w:r>
        <w:t xml:space="preserve">ses de l’Université du Québec, 2e éd., </w:t>
      </w:r>
      <w:r>
        <w:rPr>
          <w:rFonts w:cs="Arial"/>
        </w:rPr>
        <w:t>1977, p 193 s.</w:t>
      </w:r>
    </w:p>
  </w:footnote>
  <w:footnote w:id="202">
    <w:p w14:paraId="46DBB216" w14:textId="77777777" w:rsidR="00A35B72" w:rsidRDefault="00A35B72" w:rsidP="00A35B72">
      <w:pPr>
        <w:pStyle w:val="Notedebasdepage"/>
      </w:pPr>
      <w:r>
        <w:rPr>
          <w:rStyle w:val="Caractresdenotedebasdepage"/>
        </w:rPr>
        <w:footnoteRef/>
      </w:r>
      <w:r>
        <w:tab/>
        <w:t>Valéry Giscard d’Estaing en 1974. Inutilisable par le même candidat en 1981 ; sortant, il se fourvoie avec une formule qui se r</w:t>
      </w:r>
      <w:r>
        <w:t>e</w:t>
      </w:r>
      <w:r>
        <w:t>tourne contre lui : « Il faut un prés</w:t>
      </w:r>
      <w:r>
        <w:t>i</w:t>
      </w:r>
      <w:r>
        <w:t>dent à la France. »</w:t>
      </w:r>
    </w:p>
  </w:footnote>
  <w:footnote w:id="203">
    <w:p w14:paraId="754BDB38" w14:textId="77777777" w:rsidR="00A35B72" w:rsidRDefault="00A35B72" w:rsidP="00A35B72">
      <w:pPr>
        <w:pStyle w:val="Notedebasdepage"/>
      </w:pPr>
      <w:r>
        <w:rPr>
          <w:rStyle w:val="Caractresdenotedebasdepage"/>
        </w:rPr>
        <w:footnoteRef/>
      </w:r>
      <w:r>
        <w:tab/>
        <w:t>François Mitterrand en 1981 ; l’affiche est particulièrement effic</w:t>
      </w:r>
      <w:r>
        <w:t>a</w:t>
      </w:r>
      <w:r>
        <w:t>ce hors des villes, vue avec un certain recul. Un agr</w:t>
      </w:r>
      <w:r>
        <w:t>i</w:t>
      </w:r>
      <w:r>
        <w:t>culteur du blayais, pas plus naïf qu’un politiste tricycle, remarquait : « De loin, il ressemble à Pompidou ! »</w:t>
      </w:r>
    </w:p>
  </w:footnote>
  <w:footnote w:id="204">
    <w:p w14:paraId="7A25DC64" w14:textId="77777777" w:rsidR="00A35B72" w:rsidRDefault="00A35B72" w:rsidP="00A35B72">
      <w:pPr>
        <w:pStyle w:val="Notedebasdepage"/>
      </w:pPr>
      <w:r>
        <w:rPr>
          <w:rStyle w:val="Caractresdenotedebasdepage"/>
        </w:rPr>
        <w:footnoteRef/>
      </w:r>
      <w:r>
        <w:tab/>
        <w:t>Hess, 1978, p. 78 : « Irrelevant… but decisive in terms of image, the shy young sheriff versus the railway lawyer. »</w:t>
      </w:r>
    </w:p>
  </w:footnote>
  <w:footnote w:id="205">
    <w:p w14:paraId="1984DBA5" w14:textId="77777777" w:rsidR="00A35B72" w:rsidRDefault="00A35B72" w:rsidP="00A35B72">
      <w:pPr>
        <w:pStyle w:val="Notedebasdepage"/>
      </w:pPr>
      <w:r>
        <w:rPr>
          <w:rStyle w:val="Caractresdenotedebasdepage"/>
        </w:rPr>
        <w:footnoteRef/>
      </w:r>
      <w:r>
        <w:rPr>
          <w:rStyle w:val="Textenonproportionnel"/>
        </w:rPr>
        <w:tab/>
      </w:r>
      <w:r>
        <w:t>Une grande partie des données présentées ici proviennent de mes deux o</w:t>
      </w:r>
      <w:r>
        <w:t>u</w:t>
      </w:r>
      <w:r>
        <w:t>vrages ; voir en réf</w:t>
      </w:r>
      <w:r>
        <w:t>é</w:t>
      </w:r>
      <w:r>
        <w:t>rence Blondel (1980) et Blondel (1982).</w:t>
      </w:r>
    </w:p>
  </w:footnote>
  <w:footnote w:id="206">
    <w:p w14:paraId="18EB1166" w14:textId="77777777" w:rsidR="00A35B72" w:rsidRDefault="00A35B72" w:rsidP="00A35B72">
      <w:pPr>
        <w:pStyle w:val="Notedebasdepage"/>
      </w:pPr>
      <w:r>
        <w:rPr>
          <w:rStyle w:val="Caractresdenotedebasdepage"/>
        </w:rPr>
        <w:footnoteRef/>
      </w:r>
      <w:r>
        <w:rPr>
          <w:rStyle w:val="Textenonproportionnel"/>
        </w:rPr>
        <w:tab/>
      </w:r>
      <w:r>
        <w:t>La « déperdition » annuelle est to</w:t>
      </w:r>
      <w:r>
        <w:t>u</w:t>
      </w:r>
      <w:r>
        <w:t>jours plus basse que la moyenne brute de chang</w:t>
      </w:r>
      <w:r>
        <w:t>e</w:t>
      </w:r>
      <w:r>
        <w:t>ment, car celle-ci tient compte des ministres en poste aussi bien au début qu’à la fin de la période. La « déperdition » est donc plus précise.</w:t>
      </w:r>
    </w:p>
  </w:footnote>
  <w:footnote w:id="207">
    <w:p w14:paraId="0D074256" w14:textId="77777777" w:rsidR="00A35B72" w:rsidRDefault="00A35B72" w:rsidP="00A35B72">
      <w:pPr>
        <w:pStyle w:val="Notedebasdepage"/>
      </w:pPr>
      <w:r>
        <w:rPr>
          <w:rStyle w:val="Caractresdenotedebasdepage"/>
        </w:rPr>
        <w:footnoteRef/>
      </w:r>
      <w:r>
        <w:rPr>
          <w:rStyle w:val="Textenonproportionnel"/>
        </w:rPr>
        <w:tab/>
      </w:r>
      <w:r>
        <w:t>Sur cette contr</w:t>
      </w:r>
      <w:r>
        <w:t>o</w:t>
      </w:r>
      <w:r>
        <w:t>verse, voir Castles, 1982, pp. 1-17.</w:t>
      </w:r>
    </w:p>
  </w:footnote>
  <w:footnote w:id="208">
    <w:p w14:paraId="6A888D45" w14:textId="77777777" w:rsidR="00A35B72" w:rsidRDefault="00A35B72" w:rsidP="00A35B72">
      <w:pPr>
        <w:pStyle w:val="Notedebasdepage"/>
      </w:pPr>
      <w:r>
        <w:rPr>
          <w:rStyle w:val="Caractresdenotedebasdepage"/>
        </w:rPr>
        <w:footnoteRef/>
      </w:r>
      <w:r>
        <w:rPr>
          <w:rStyle w:val="Textenonproportionnel"/>
        </w:rPr>
        <w:tab/>
      </w:r>
      <w:r>
        <w:t>Nous utiliserons ici indifféremment les termes d’assemblée législative et de pa</w:t>
      </w:r>
      <w:r>
        <w:t>r</w:t>
      </w:r>
      <w:r>
        <w:t>lement ; le mot congrès sera utilisé dans le contexte américain.</w:t>
      </w:r>
    </w:p>
  </w:footnote>
  <w:footnote w:id="209">
    <w:p w14:paraId="13A07A78" w14:textId="77777777" w:rsidR="00A35B72" w:rsidRDefault="00A35B72" w:rsidP="00A35B72">
      <w:pPr>
        <w:pStyle w:val="Notedebasdepage"/>
      </w:pPr>
      <w:r>
        <w:rPr>
          <w:rStyle w:val="Caractresdenotedebasdepage"/>
        </w:rPr>
        <w:footnoteRef/>
      </w:r>
      <w:r>
        <w:rPr>
          <w:rStyle w:val="Textenonproportionnel"/>
        </w:rPr>
        <w:tab/>
      </w:r>
      <w:r>
        <w:t>Les développements qui vont suivre sont en grande partie issus de mon l</w:t>
      </w:r>
      <w:r>
        <w:t>i</w:t>
      </w:r>
      <w:r>
        <w:t>vre (Blondel, 1973). Pour une bibliographie détaillée des monographies réce</w:t>
      </w:r>
      <w:r>
        <w:t>n</w:t>
      </w:r>
      <w:r>
        <w:t>tes sur les parlements, voir Mezey (1979, pp. 284-300).</w:t>
      </w:r>
    </w:p>
  </w:footnote>
  <w:footnote w:id="210">
    <w:p w14:paraId="0E86FE60" w14:textId="77777777" w:rsidR="00A35B72" w:rsidRDefault="00A35B72" w:rsidP="00A35B72">
      <w:pPr>
        <w:pStyle w:val="Notedebasdepage"/>
      </w:pPr>
      <w:r>
        <w:rPr>
          <w:rStyle w:val="Caractresdenotedebasdepage"/>
        </w:rPr>
        <w:footnoteRef/>
      </w:r>
      <w:r>
        <w:rPr>
          <w:rStyle w:val="Textenonproportionnel"/>
        </w:rPr>
        <w:tab/>
      </w:r>
      <w:r>
        <w:t xml:space="preserve">Voir le livre de l’Union interparlementaire, </w:t>
      </w:r>
      <w:r>
        <w:rPr>
          <w:i/>
          <w:iCs/>
        </w:rPr>
        <w:t>Parl</w:t>
      </w:r>
      <w:r>
        <w:rPr>
          <w:i/>
          <w:iCs/>
        </w:rPr>
        <w:t>e</w:t>
      </w:r>
      <w:r>
        <w:rPr>
          <w:i/>
          <w:iCs/>
        </w:rPr>
        <w:t xml:space="preserve">ments </w:t>
      </w:r>
      <w:r>
        <w:t>(1976).</w:t>
      </w:r>
    </w:p>
  </w:footnote>
  <w:footnote w:id="211">
    <w:p w14:paraId="6BD965DD" w14:textId="77777777" w:rsidR="00A35B72" w:rsidRDefault="00A35B72" w:rsidP="00A35B72">
      <w:pPr>
        <w:pStyle w:val="Notedebasdepage"/>
      </w:pPr>
      <w:r>
        <w:rPr>
          <w:rStyle w:val="Caractresdenotedebasdepage"/>
        </w:rPr>
        <w:footnoteRef/>
      </w:r>
      <w:r>
        <w:rPr>
          <w:rStyle w:val="Textenonproportionnel"/>
        </w:rPr>
        <w:tab/>
      </w:r>
      <w:r>
        <w:t>Ainsi, par exemple, le Conseil d’État français agit en tant que juridi</w:t>
      </w:r>
      <w:r>
        <w:t>c</w:t>
      </w:r>
      <w:r>
        <w:t>tion constitutionnelle lorsqu’il statue sur des litiges relatifs au partage des co</w:t>
      </w:r>
      <w:r>
        <w:t>m</w:t>
      </w:r>
      <w:r>
        <w:t>pétences entre le Gouvernement et le Pa</w:t>
      </w:r>
      <w:r>
        <w:t>r</w:t>
      </w:r>
      <w:r>
        <w:t>lement, dans la mesure où cela l’amène à interpréter et à appliquer les articles 34 et 37, alinéa 1, de la Con</w:t>
      </w:r>
      <w:r>
        <w:t>s</w:t>
      </w:r>
      <w:r>
        <w:t>titution.</w:t>
      </w:r>
    </w:p>
  </w:footnote>
  <w:footnote w:id="212">
    <w:p w14:paraId="0E25C9F2" w14:textId="77777777" w:rsidR="00A35B72" w:rsidRDefault="00A35B72" w:rsidP="00A35B72">
      <w:pPr>
        <w:pStyle w:val="Notedebasdepage"/>
      </w:pPr>
      <w:r>
        <w:rPr>
          <w:rStyle w:val="Caractresdenotedebasdepage"/>
        </w:rPr>
        <w:footnoteRef/>
      </w:r>
      <w:r>
        <w:rPr>
          <w:rStyle w:val="Textenonproportionnel"/>
        </w:rPr>
        <w:tab/>
      </w:r>
      <w:r>
        <w:t>On utilisera ici le terme général de Cour constitutio</w:t>
      </w:r>
      <w:r>
        <w:t>n</w:t>
      </w:r>
      <w:r>
        <w:t>nelle pour désigner toutes les juridictions constitutionnelles suprêmes, quelle que soit leur vér</w:t>
      </w:r>
      <w:r>
        <w:t>i</w:t>
      </w:r>
      <w:r>
        <w:t>table dénomination. Notons, toutefois, qu’on désigne, en général, par trib</w:t>
      </w:r>
      <w:r>
        <w:t>u</w:t>
      </w:r>
      <w:r>
        <w:t>nal constitutionnel les juridictions spécialisées dans les affaires constit</w:t>
      </w:r>
      <w:r>
        <w:t>u</w:t>
      </w:r>
      <w:r>
        <w:t>tionnelles et, par Cour suprême, le tribunal placé au sommet de l’organisation judiciaire. Ce de</w:t>
      </w:r>
      <w:r>
        <w:t>r</w:t>
      </w:r>
      <w:r>
        <w:t xml:space="preserve">nier est aussi une Cour constitutionnelle lorsqu’il exerce, en dernière instance un contrôle de la constitutionnalité des lois et autres attributions constitutionnelles (cf. </w:t>
      </w:r>
      <w:r>
        <w:rPr>
          <w:i/>
          <w:iCs/>
        </w:rPr>
        <w:t>i</w:t>
      </w:r>
      <w:r>
        <w:rPr>
          <w:i/>
          <w:iCs/>
        </w:rPr>
        <w:t>n</w:t>
      </w:r>
      <w:r>
        <w:rPr>
          <w:i/>
          <w:iCs/>
        </w:rPr>
        <w:t xml:space="preserve">fra, </w:t>
      </w:r>
      <w:r>
        <w:t>tableau).</w:t>
      </w:r>
    </w:p>
  </w:footnote>
  <w:footnote w:id="213">
    <w:p w14:paraId="5AC109BA" w14:textId="77777777" w:rsidR="00A35B72" w:rsidRDefault="00A35B72" w:rsidP="00A35B72">
      <w:pPr>
        <w:pStyle w:val="Notedebasdepage"/>
      </w:pPr>
      <w:r>
        <w:rPr>
          <w:rStyle w:val="Caractresdenotedebasdepage"/>
        </w:rPr>
        <w:footnoteRef/>
      </w:r>
      <w:r>
        <w:rPr>
          <w:rStyle w:val="Textenonproportionnel"/>
        </w:rPr>
        <w:tab/>
      </w:r>
      <w:r>
        <w:t>C’est le Président de la République qui nomme le président du Conseil constit</w:t>
      </w:r>
      <w:r>
        <w:t>u</w:t>
      </w:r>
      <w:r>
        <w:t>tionnel, solution qui est appliquée par d’autres pays (Autriche, États-Unis). Toutefois, il est plus fréquent que le président de la Cour soit élu par ses pairs (Italie, Espagne, Port</w:t>
      </w:r>
      <w:r>
        <w:t>u</w:t>
      </w:r>
      <w:r>
        <w:t>gal).</w:t>
      </w:r>
    </w:p>
  </w:footnote>
  <w:footnote w:id="214">
    <w:p w14:paraId="3A9F02FB" w14:textId="77777777" w:rsidR="00A35B72" w:rsidRDefault="00A35B72" w:rsidP="00A35B72">
      <w:pPr>
        <w:pStyle w:val="Notedebasdepage"/>
      </w:pPr>
      <w:r>
        <w:rPr>
          <w:rStyle w:val="Caractresdenotedebasdepage"/>
        </w:rPr>
        <w:footnoteRef/>
      </w:r>
      <w:r>
        <w:rPr>
          <w:rStyle w:val="Textenonproportionnel"/>
        </w:rPr>
        <w:tab/>
      </w:r>
      <w:r>
        <w:t>Chaque asse</w:t>
      </w:r>
      <w:r>
        <w:t>m</w:t>
      </w:r>
      <w:r>
        <w:t>blée désigne, à tour de rôle, le président de la Cour.</w:t>
      </w:r>
    </w:p>
  </w:footnote>
  <w:footnote w:id="215">
    <w:p w14:paraId="01422BEF" w14:textId="77777777" w:rsidR="00A35B72" w:rsidRDefault="00A35B72" w:rsidP="00A35B72">
      <w:pPr>
        <w:pStyle w:val="Notedebasdepage"/>
      </w:pPr>
      <w:r>
        <w:rPr>
          <w:rStyle w:val="Caractresdenotedebasdepage"/>
        </w:rPr>
        <w:footnoteRef/>
      </w:r>
      <w:r>
        <w:rPr>
          <w:rStyle w:val="Textenonproportionnel"/>
        </w:rPr>
        <w:tab/>
      </w:r>
      <w:r>
        <w:t>Art. 79 de la Constitution de 1946.</w:t>
      </w:r>
    </w:p>
  </w:footnote>
  <w:footnote w:id="216">
    <w:p w14:paraId="629C0DA5" w14:textId="77777777" w:rsidR="00A35B72" w:rsidRDefault="00A35B72" w:rsidP="00A35B72">
      <w:pPr>
        <w:pStyle w:val="Notedebasdepage"/>
      </w:pPr>
      <w:r>
        <w:rPr>
          <w:rStyle w:val="Caractresdenotedebasdepage"/>
        </w:rPr>
        <w:footnoteRef/>
      </w:r>
      <w:r>
        <w:rPr>
          <w:rStyle w:val="Textenonproportionnel"/>
        </w:rPr>
        <w:tab/>
      </w:r>
      <w:r>
        <w:t>À la même époque (1980), on trouvait, en All</w:t>
      </w:r>
      <w:r>
        <w:t>e</w:t>
      </w:r>
      <w:r>
        <w:t>magne comme en France, un ancien ministre de l’Intérieur comme président. Étaient (ou avaient été) j</w:t>
      </w:r>
      <w:r>
        <w:t>u</w:t>
      </w:r>
      <w:r>
        <w:t>ges constitutionnels dans les deux pays : un ancien président du trib</w:t>
      </w:r>
      <w:r>
        <w:t>u</w:t>
      </w:r>
      <w:r>
        <w:t>nal administratif fédéral et un vice-président du Conseil d’État, plusieurs pr</w:t>
      </w:r>
      <w:r>
        <w:t>o</w:t>
      </w:r>
      <w:r>
        <w:t>fesseurs de droit p</w:t>
      </w:r>
      <w:r>
        <w:t>u</w:t>
      </w:r>
      <w:r>
        <w:t>blic et des anciens ministres.</w:t>
      </w:r>
    </w:p>
  </w:footnote>
  <w:footnote w:id="217">
    <w:p w14:paraId="17C45806" w14:textId="77777777" w:rsidR="00A35B72" w:rsidRDefault="00A35B72" w:rsidP="00A35B72">
      <w:pPr>
        <w:pStyle w:val="Notedebasdepage"/>
      </w:pPr>
      <w:r>
        <w:rPr>
          <w:rStyle w:val="Caractresdenotedebasdepage"/>
        </w:rPr>
        <w:footnoteRef/>
      </w:r>
      <w:r>
        <w:rPr>
          <w:rStyle w:val="Textenonproportionnel"/>
        </w:rPr>
        <w:tab/>
      </w:r>
      <w:r>
        <w:t xml:space="preserve">Aux États-Unis, une procédure </w:t>
      </w:r>
      <w:r>
        <w:rPr>
          <w:i/>
          <w:iCs/>
        </w:rPr>
        <w:t xml:space="preserve">d’impeachment </w:t>
      </w:r>
      <w:r>
        <w:t>devant le Congrès est pr</w:t>
      </w:r>
      <w:r>
        <w:t>é</w:t>
      </w:r>
      <w:r>
        <w:t>vue. Elle a été engagée (sans succès) en 1969 contre le juge Douglas. En fait, aucun membre de la Cour n’a jamais été destitué.</w:t>
      </w:r>
    </w:p>
  </w:footnote>
  <w:footnote w:id="218">
    <w:p w14:paraId="62719E64" w14:textId="77777777" w:rsidR="00A35B72" w:rsidRDefault="00A35B72" w:rsidP="00A35B72">
      <w:pPr>
        <w:pStyle w:val="Notedebasdepage"/>
      </w:pPr>
      <w:r>
        <w:rPr>
          <w:rStyle w:val="Caractresdenotedebasdepage"/>
        </w:rPr>
        <w:footnoteRef/>
      </w:r>
      <w:r>
        <w:rPr>
          <w:rStyle w:val="Textenonproportionnel"/>
        </w:rPr>
        <w:tab/>
      </w:r>
      <w:r>
        <w:t>Il avait été nommé par Roosevelt en 1939. Il a d</w:t>
      </w:r>
      <w:r>
        <w:t>é</w:t>
      </w:r>
      <w:r>
        <w:t>missionné en 1975 à l’âge de 77 ans à la suite d’une gr</w:t>
      </w:r>
      <w:r>
        <w:t>a</w:t>
      </w:r>
      <w:r>
        <w:t>ve crise cardiaque. Il est mort en 1980. En 1953, il ordonne de surseoir à l’exécution des époux Rosenberg à un m</w:t>
      </w:r>
      <w:r>
        <w:t>o</w:t>
      </w:r>
      <w:r>
        <w:t>ment où l’Amérique vit dans une hystérie anticommuniste, ce qui lui vaudra de vives attaques de l’opinion. Sa décision sera ca</w:t>
      </w:r>
      <w:r>
        <w:t>s</w:t>
      </w:r>
      <w:r>
        <w:t>sée par la Cour par 6 voix contre 3 et les époux Rose</w:t>
      </w:r>
      <w:r>
        <w:t>n</w:t>
      </w:r>
      <w:r>
        <w:t>berg électrocutés.</w:t>
      </w:r>
    </w:p>
  </w:footnote>
  <w:footnote w:id="219">
    <w:p w14:paraId="3BD655B8" w14:textId="77777777" w:rsidR="00A35B72" w:rsidRDefault="00A35B72" w:rsidP="00A35B72">
      <w:pPr>
        <w:pStyle w:val="Notedebasdepage"/>
      </w:pPr>
      <w:r>
        <w:rPr>
          <w:rStyle w:val="Caractresdenotedebasdepage"/>
        </w:rPr>
        <w:footnoteRef/>
      </w:r>
      <w:r>
        <w:rPr>
          <w:rStyle w:val="Textenonproportionnel"/>
        </w:rPr>
        <w:tab/>
        <w:t>O</w:t>
      </w:r>
      <w:r>
        <w:t>n pourrait ainsi opposer la juridiction constitutionnelle allemande à la jur</w:t>
      </w:r>
      <w:r>
        <w:t>i</w:t>
      </w:r>
      <w:r>
        <w:t>diction constitutionnelle fra</w:t>
      </w:r>
      <w:r>
        <w:t>n</w:t>
      </w:r>
      <w:r>
        <w:t>çaise.</w:t>
      </w:r>
    </w:p>
    <w:p w14:paraId="28A34332" w14:textId="77777777" w:rsidR="00A35B72" w:rsidRDefault="00A35B72" w:rsidP="00A35B72">
      <w:pPr>
        <w:pStyle w:val="Notedebasdepage"/>
      </w:pPr>
      <w:r>
        <w:tab/>
        <w:t>Si la Cour const</w:t>
      </w:r>
      <w:r>
        <w:t>i</w:t>
      </w:r>
      <w:r>
        <w:t>tutionnelle allemande n’a pas une compétence générale pour connaître de tous les litiges soulevant une question de droit constit</w:t>
      </w:r>
      <w:r>
        <w:t>u</w:t>
      </w:r>
      <w:r>
        <w:t>tionnel, la liste des compétences est si longue que rares sont les litiges con</w:t>
      </w:r>
      <w:r>
        <w:t>s</w:t>
      </w:r>
      <w:r>
        <w:t>tit</w:t>
      </w:r>
      <w:r>
        <w:t>u</w:t>
      </w:r>
      <w:r>
        <w:t>tionnels qui lui échappent. Pratiquement, toutes les autorités publiques allemandes sont placées sous son contrôle et, comme le droit de saisine a</w:t>
      </w:r>
      <w:r>
        <w:t>p</w:t>
      </w:r>
      <w:r>
        <w:t>partient à un très grand nombre de personnes, les occasions de statuer ne manquent pas. Au 31 décembre 1980 la Cour avait été saisie de 47</w:t>
      </w:r>
      <w:r>
        <w:rPr>
          <w:szCs w:val="18"/>
        </w:rPr>
        <w:t> </w:t>
      </w:r>
      <w:r>
        <w:t>345 a</w:t>
      </w:r>
      <w:r>
        <w:t>f</w:t>
      </w:r>
      <w:r>
        <w:t>faires depuis sa création en 1951 (Fr</w:t>
      </w:r>
      <w:r>
        <w:t>o</w:t>
      </w:r>
      <w:r>
        <w:t>mont, 1982).</w:t>
      </w:r>
    </w:p>
    <w:p w14:paraId="1A55965B" w14:textId="77777777" w:rsidR="00A35B72" w:rsidRDefault="00A35B72" w:rsidP="00A35B72">
      <w:pPr>
        <w:spacing w:before="120" w:after="120"/>
        <w:jc w:val="both"/>
      </w:pPr>
      <w:r>
        <w:rPr>
          <w:sz w:val="24"/>
          <w:szCs w:val="24"/>
        </w:rPr>
        <w:tab/>
        <w:t>Au contraire, la juridiction française a des attributions qui sont beaucoup plus limitées (Favoreu et Philip, 1980, p. 36). De 1958 à 1984, elle a statué sur un peu plus de mille affaires.</w:t>
      </w:r>
    </w:p>
  </w:footnote>
  <w:footnote w:id="220">
    <w:p w14:paraId="6075D595" w14:textId="77777777" w:rsidR="00A35B72" w:rsidRDefault="00A35B72" w:rsidP="00A35B72">
      <w:pPr>
        <w:pStyle w:val="Notedebasdepage"/>
      </w:pPr>
      <w:r>
        <w:rPr>
          <w:rStyle w:val="Caractresdenotedebasdepage"/>
        </w:rPr>
        <w:footnoteRef/>
      </w:r>
      <w:r>
        <w:rPr>
          <w:rStyle w:val="Textenonproportionnel"/>
        </w:rPr>
        <w:tab/>
        <w:t>L</w:t>
      </w:r>
      <w:r>
        <w:t>e contrôle de la constitutionnalité des lois n’était pas prévu par la Constit</w:t>
      </w:r>
      <w:r>
        <w:t>u</w:t>
      </w:r>
      <w:r>
        <w:t>tion américaine. Le recours constitutionnel n’était pas prévu par la loi fo</w:t>
      </w:r>
      <w:r>
        <w:t>n</w:t>
      </w:r>
      <w:r>
        <w:t>damentale allema</w:t>
      </w:r>
      <w:r>
        <w:t>n</w:t>
      </w:r>
      <w:r>
        <w:t>de. La protection des droits de la Déclaration de 1789 et du Préa</w:t>
      </w:r>
      <w:r>
        <w:t>m</w:t>
      </w:r>
      <w:r>
        <w:t>bule de 1946 n’était pas prévue par les constituants de 1958.</w:t>
      </w:r>
    </w:p>
  </w:footnote>
  <w:footnote w:id="221">
    <w:p w14:paraId="238F9BA2" w14:textId="77777777" w:rsidR="00A35B72" w:rsidRDefault="00A35B72" w:rsidP="00A35B72">
      <w:pPr>
        <w:pStyle w:val="Notedebasdepage"/>
      </w:pPr>
      <w:r>
        <w:rPr>
          <w:rStyle w:val="Caractresdenotedebasdepage"/>
        </w:rPr>
        <w:footnoteRef/>
      </w:r>
      <w:r>
        <w:rPr>
          <w:rStyle w:val="Textenonproportionnel"/>
        </w:rPr>
        <w:tab/>
      </w:r>
      <w:r>
        <w:t>C’est le raisonnement tenu par le juge Marshall dans la célèbre affaire Ma</w:t>
      </w:r>
      <w:r>
        <w:t>r</w:t>
      </w:r>
      <w:r>
        <w:t xml:space="preserve">bury </w:t>
      </w:r>
      <w:r>
        <w:rPr>
          <w:i/>
          <w:iCs/>
        </w:rPr>
        <w:t xml:space="preserve">v. </w:t>
      </w:r>
      <w:r>
        <w:t>Madison : « Est-ce qu’un acte contraire à la Constitution peut dev</w:t>
      </w:r>
      <w:r>
        <w:t>e</w:t>
      </w:r>
      <w:r>
        <w:t>nir la loi du pays ?… Certainement, tous ceux qui ont fait des constit</w:t>
      </w:r>
      <w:r>
        <w:t>u</w:t>
      </w:r>
      <w:r>
        <w:t>tions écrites les considèrent comme formant la loi fondamentale et supérie</w:t>
      </w:r>
      <w:r>
        <w:t>u</w:t>
      </w:r>
      <w:r>
        <w:t>re du pays et, par conséquent, la théorie de tout gouvernement semblable doit être qu’un acte de lég</w:t>
      </w:r>
      <w:r>
        <w:t>i</w:t>
      </w:r>
      <w:r>
        <w:t>slature contraire à la Constitution est nul. »</w:t>
      </w:r>
    </w:p>
  </w:footnote>
  <w:footnote w:id="222">
    <w:p w14:paraId="57525BE9" w14:textId="77777777" w:rsidR="00A35B72" w:rsidRDefault="00A35B72" w:rsidP="00A35B72">
      <w:pPr>
        <w:pStyle w:val="Notedebasdepage"/>
      </w:pPr>
      <w:r>
        <w:rPr>
          <w:rStyle w:val="Caractresdenotedebasdepage"/>
        </w:rPr>
        <w:footnoteRef/>
      </w:r>
      <w:r>
        <w:rPr>
          <w:rStyle w:val="Textenonproportionnel"/>
        </w:rPr>
        <w:tab/>
      </w:r>
      <w:r>
        <w:t>Les droits fondamentaux sont énumérés par les 19 premiers art</w:t>
      </w:r>
      <w:r>
        <w:t>i</w:t>
      </w:r>
      <w:r>
        <w:t>cles de la loi fondamentale et ils lient le pouvoir législatif, le pouvoir exécutif et le po</w:t>
      </w:r>
      <w:r>
        <w:t>u</w:t>
      </w:r>
      <w:r>
        <w:t>voir judiciaire à titre de droit directement applicable (art. 1</w:t>
      </w:r>
      <w:r>
        <w:rPr>
          <w:vertAlign w:val="superscript"/>
        </w:rPr>
        <w:t>er</w:t>
      </w:r>
      <w:r>
        <w:t>, al. 3). Ils rep</w:t>
      </w:r>
      <w:r>
        <w:t>o</w:t>
      </w:r>
      <w:r>
        <w:t>sent sur le respect de la dignité de l’homme et sur le droit pour chacun au l</w:t>
      </w:r>
      <w:r>
        <w:t>i</w:t>
      </w:r>
      <w:r>
        <w:t>bre développement de sa personnalité.</w:t>
      </w:r>
    </w:p>
    <w:p w14:paraId="0D9CCD1E" w14:textId="77777777" w:rsidR="00A35B72" w:rsidRDefault="00A35B72" w:rsidP="00A35B72">
      <w:pPr>
        <w:pStyle w:val="Notedebasdepage"/>
      </w:pPr>
      <w:r>
        <w:tab/>
        <w:t>Les droits fondamentaux ne concernent pas seulement les ra</w:t>
      </w:r>
      <w:r>
        <w:t>p</w:t>
      </w:r>
      <w:r>
        <w:t>ports entre l’État et les particuliers. Ils influencent aussi les rapports entre particuliers dans la mesure où ils constituent un système de valeurs à la lumière de</w:t>
      </w:r>
      <w:r>
        <w:t>s</w:t>
      </w:r>
      <w:r>
        <w:t>quelles les juges doivent interpréter les clauses générales des lois ordinaires (d</w:t>
      </w:r>
      <w:r>
        <w:t>é</w:t>
      </w:r>
      <w:r>
        <w:t>cision du 15 janvier 1958). Ils imprègnent ainsi la vie juridique dans son e</w:t>
      </w:r>
      <w:r>
        <w:t>n</w:t>
      </w:r>
      <w:r>
        <w:t>semble (Fromont, 1982).</w:t>
      </w:r>
    </w:p>
  </w:footnote>
  <w:footnote w:id="223">
    <w:p w14:paraId="5375B8B6" w14:textId="77777777" w:rsidR="00A35B72" w:rsidRDefault="00A35B72" w:rsidP="00A35B72">
      <w:pPr>
        <w:pStyle w:val="Notedebasdepage"/>
      </w:pPr>
      <w:r>
        <w:rPr>
          <w:rStyle w:val="Caractresdenotedebasdepage"/>
        </w:rPr>
        <w:footnoteRef/>
      </w:r>
      <w:r>
        <w:tab/>
        <w:t>Le XIVe ame</w:t>
      </w:r>
      <w:r>
        <w:t>n</w:t>
      </w:r>
      <w:r>
        <w:t xml:space="preserve">dement (1868) qui garantit le </w:t>
      </w:r>
      <w:r>
        <w:rPr>
          <w:i/>
          <w:iCs/>
        </w:rPr>
        <w:t>due process of law</w:t>
      </w:r>
      <w:r>
        <w:t xml:space="preserve"> joue à cet égard un rôle déterminant. Au lieu d’interpréter cette disposition comme consacrant une garantie de procédure, la Cour supr</w:t>
      </w:r>
      <w:r>
        <w:t>ê</w:t>
      </w:r>
      <w:r>
        <w:t>me a estimé qu’elle pouvait aussi bien concerner le fond de la loi (Chicago Milwaukee v. Mi</w:t>
      </w:r>
      <w:r>
        <w:t>n</w:t>
      </w:r>
      <w:r>
        <w:t>nesota, 1890). En clair, elle exige que les lois qui portent atteinte à la liberté ou à la propriété des citoyens soient, selon son appréciation, ra</w:t>
      </w:r>
      <w:r>
        <w:t>i</w:t>
      </w:r>
      <w:r>
        <w:t>sonnables.</w:t>
      </w:r>
    </w:p>
    <w:p w14:paraId="663BFC86" w14:textId="77777777" w:rsidR="00A35B72" w:rsidRDefault="00A35B72" w:rsidP="00A35B72">
      <w:pPr>
        <w:pStyle w:val="Notedebasdepage"/>
      </w:pPr>
      <w:r>
        <w:tab/>
        <w:t>Quels sont les principes qui vont guider le juge dans cet examen ? C’est l’idée qu’il existe des droits naturels qui s’imposent au législateur et que c</w:t>
      </w:r>
      <w:r>
        <w:t>e</w:t>
      </w:r>
      <w:r>
        <w:t>lui-ci ne peut méconnaître. Ceci amène certains à affirmer qu’aux États-Unis, la Constitution, c’est ce que dit la Cour suprême.</w:t>
      </w:r>
    </w:p>
  </w:footnote>
  <w:footnote w:id="224">
    <w:p w14:paraId="26539BCA" w14:textId="77777777" w:rsidR="00A35B72" w:rsidRDefault="00A35B72" w:rsidP="00A35B72">
      <w:pPr>
        <w:pStyle w:val="Notedebasdepage"/>
      </w:pPr>
      <w:r>
        <w:rPr>
          <w:rStyle w:val="Caractresdenotedebasdepage"/>
        </w:rPr>
        <w:footnoteRef/>
      </w:r>
      <w:r>
        <w:rPr>
          <w:rStyle w:val="Textenonproportionnel"/>
        </w:rPr>
        <w:tab/>
      </w:r>
      <w:r>
        <w:t xml:space="preserve">Décision 44 </w:t>
      </w:r>
      <w:r>
        <w:rPr>
          <w:smallCaps/>
        </w:rPr>
        <w:t xml:space="preserve">dc </w:t>
      </w:r>
      <w:r>
        <w:t>du 16 juillet 1971, Liberté d’association (Favoreu et Ph</w:t>
      </w:r>
      <w:r>
        <w:t>i</w:t>
      </w:r>
      <w:r>
        <w:t xml:space="preserve">lip, </w:t>
      </w:r>
      <w:r>
        <w:rPr>
          <w:i/>
          <w:iCs/>
        </w:rPr>
        <w:t xml:space="preserve">GD, </w:t>
      </w:r>
      <w:r>
        <w:t>1984, p. 222).</w:t>
      </w:r>
    </w:p>
  </w:footnote>
  <w:footnote w:id="225">
    <w:p w14:paraId="708C5891" w14:textId="77777777" w:rsidR="00A35B72" w:rsidRDefault="00A35B72" w:rsidP="00A35B72">
      <w:pPr>
        <w:pStyle w:val="Notedebasdepage"/>
      </w:pPr>
      <w:r>
        <w:rPr>
          <w:rStyle w:val="Caractresdenotedebasdepage"/>
        </w:rPr>
        <w:footnoteRef/>
      </w:r>
      <w:r>
        <w:rPr>
          <w:rStyle w:val="Textenonproportionnel"/>
        </w:rPr>
        <w:tab/>
      </w:r>
      <w:r>
        <w:t>Le principe de l’égalité devant la loi joue, à cet égard, un rôle considér</w:t>
      </w:r>
      <w:r>
        <w:t>a</w:t>
      </w:r>
      <w:r>
        <w:t>ble : cf. décisions du 27 décembre 1973 (taxation d’office), 23 juillet 1975 (juge unique), 19-20 janvier 1981 (Sécurité et liberté), 16 janvier 1982 (National</w:t>
      </w:r>
      <w:r>
        <w:t>i</w:t>
      </w:r>
      <w:r>
        <w:t xml:space="preserve">sation I), 25 février 1982 (décentralisation) (Favoreu et Philip, </w:t>
      </w:r>
      <w:r>
        <w:rPr>
          <w:i/>
          <w:iCs/>
        </w:rPr>
        <w:t xml:space="preserve">GD, </w:t>
      </w:r>
      <w:r>
        <w:t>1984, p. 274 s.).</w:t>
      </w:r>
    </w:p>
  </w:footnote>
  <w:footnote w:id="226">
    <w:p w14:paraId="532E97C1" w14:textId="77777777" w:rsidR="00A35B72" w:rsidRDefault="00A35B72" w:rsidP="00A35B72">
      <w:pPr>
        <w:pStyle w:val="Notedebasdepage"/>
      </w:pPr>
      <w:r>
        <w:rPr>
          <w:rStyle w:val="Caractresdenotedebasdepage"/>
        </w:rPr>
        <w:footnoteRef/>
      </w:r>
      <w:r>
        <w:tab/>
        <w:t>Ainsi, en 1961, la Cour a refusé le projet du gouve</w:t>
      </w:r>
      <w:r>
        <w:t>r</w:t>
      </w:r>
      <w:r>
        <w:t>nement central de créer sa propre chaîne de télévision, estimant que la culture était une affaire rel</w:t>
      </w:r>
      <w:r>
        <w:t>e</w:t>
      </w:r>
      <w:r>
        <w:t xml:space="preserve">vant des </w:t>
      </w:r>
      <w:r>
        <w:rPr>
          <w:i/>
          <w:iCs/>
        </w:rPr>
        <w:t>Länder</w:t>
      </w:r>
      <w:r>
        <w:t xml:space="preserve"> (Burdeau, 1978, p. 37).</w:t>
      </w:r>
    </w:p>
    <w:p w14:paraId="3D80A24D" w14:textId="77777777" w:rsidR="00A35B72" w:rsidRDefault="00A35B72" w:rsidP="00A35B72">
      <w:pPr>
        <w:pStyle w:val="Notedebasdepage"/>
      </w:pPr>
      <w:r>
        <w:tab/>
        <w:t>Dans le même sens, à propos des programmes de subventions féd</w:t>
      </w:r>
      <w:r>
        <w:t>é</w:t>
      </w:r>
      <w:r>
        <w:t xml:space="preserve">rales aux </w:t>
      </w:r>
      <w:r>
        <w:rPr>
          <w:i/>
          <w:iCs/>
        </w:rPr>
        <w:t>Länder</w:t>
      </w:r>
      <w:r>
        <w:t>, elle a interdit à la Fédération de décider elle-même l’emploi des su</w:t>
      </w:r>
      <w:r>
        <w:t>b</w:t>
      </w:r>
      <w:r>
        <w:t xml:space="preserve">ventions. C’est aux </w:t>
      </w:r>
      <w:r>
        <w:rPr>
          <w:i/>
          <w:iCs/>
        </w:rPr>
        <w:t>Länder</w:t>
      </w:r>
      <w:r>
        <w:t xml:space="preserve"> que doit revenir la tâche de définir l’implantation des investissements qui sont financés par une aide féd</w:t>
      </w:r>
      <w:r>
        <w:t>é</w:t>
      </w:r>
      <w:r>
        <w:t xml:space="preserve">rale (jugement du 4 mars 1975 et du 10 février 1976, cf. Fromont, </w:t>
      </w:r>
      <w:r>
        <w:rPr>
          <w:i/>
          <w:iCs/>
        </w:rPr>
        <w:t>RDP</w:t>
      </w:r>
      <w:r>
        <w:t>, 1977, p. 360).</w:t>
      </w:r>
    </w:p>
  </w:footnote>
  <w:footnote w:id="227">
    <w:p w14:paraId="0ADF3FFD" w14:textId="77777777" w:rsidR="00A35B72" w:rsidRDefault="00A35B72" w:rsidP="00A35B72">
      <w:pPr>
        <w:pStyle w:val="Notedebasdepage"/>
      </w:pPr>
      <w:r>
        <w:rPr>
          <w:rStyle w:val="Caractresdenotedebasdepage"/>
        </w:rPr>
        <w:footnoteRef/>
      </w:r>
      <w:r>
        <w:rPr>
          <w:rStyle w:val="Textenonproportionnel"/>
        </w:rPr>
        <w:tab/>
      </w:r>
      <w:r>
        <w:t>Par exemple, elle a admis que même les matières relevant de la compéte</w:t>
      </w:r>
      <w:r>
        <w:t>n</w:t>
      </w:r>
      <w:r>
        <w:t>ce régionale exclusive sont naturellement limitées par les motifs qui ont déte</w:t>
      </w:r>
      <w:r>
        <w:t>r</w:t>
      </w:r>
      <w:r>
        <w:t>miné l’institution des régions et qui résident dans la protection d’un int</w:t>
      </w:r>
      <w:r>
        <w:t>é</w:t>
      </w:r>
      <w:r>
        <w:t>rêt essentiellement localisé dans le cadre régional à condition qu’entrent en l</w:t>
      </w:r>
      <w:r>
        <w:t>i</w:t>
      </w:r>
      <w:r>
        <w:t>gne de compte l’unité et les exigences fondamentales de l’État.</w:t>
      </w:r>
    </w:p>
  </w:footnote>
  <w:footnote w:id="228">
    <w:p w14:paraId="31A6827C" w14:textId="77777777" w:rsidR="00A35B72" w:rsidRDefault="00A35B72" w:rsidP="00A35B72">
      <w:pPr>
        <w:pStyle w:val="Notedebasdepage"/>
      </w:pPr>
      <w:r>
        <w:rPr>
          <w:rStyle w:val="Caractresdenotedebasdepage"/>
        </w:rPr>
        <w:footnoteRef/>
      </w:r>
      <w:r>
        <w:rPr>
          <w:rStyle w:val="Textenonproportionnel"/>
        </w:rPr>
        <w:tab/>
      </w:r>
      <w:r>
        <w:t>Cf. les cinq décisions rendues le 24 juillet 1972 relat</w:t>
      </w:r>
      <w:r>
        <w:t>i</w:t>
      </w:r>
      <w:r>
        <w:t>ves aux décrets concernant les transferts de compétences étatiques aux régions (Bu</w:t>
      </w:r>
      <w:r>
        <w:t>r</w:t>
      </w:r>
      <w:r>
        <w:t>deau, 1978, p. 47).</w:t>
      </w:r>
    </w:p>
  </w:footnote>
  <w:footnote w:id="229">
    <w:p w14:paraId="5BE8A404" w14:textId="77777777" w:rsidR="00A35B72" w:rsidRDefault="00A35B72" w:rsidP="00A35B72">
      <w:pPr>
        <w:pStyle w:val="Notedebasdepage"/>
      </w:pPr>
      <w:r>
        <w:rPr>
          <w:rStyle w:val="Caractresdenotedebasdepage"/>
        </w:rPr>
        <w:footnoteRef/>
      </w:r>
      <w:r>
        <w:rPr>
          <w:rStyle w:val="Textenonproportionnel"/>
        </w:rPr>
        <w:tab/>
      </w:r>
      <w:r>
        <w:t>Le Conseil con</w:t>
      </w:r>
      <w:r>
        <w:t>s</w:t>
      </w:r>
      <w:r>
        <w:t xml:space="preserve">titutionnel a été amené à préciser la portée des articles 2 (principe de l’indivisibilité de la République : décision 76-71 </w:t>
      </w:r>
      <w:r>
        <w:rPr>
          <w:smallCaps/>
        </w:rPr>
        <w:t xml:space="preserve">dc </w:t>
      </w:r>
      <w:r>
        <w:t>du 30 d</w:t>
      </w:r>
      <w:r>
        <w:t>é</w:t>
      </w:r>
      <w:r>
        <w:t>cembre 1976) et 53 (principe de l’autodétermination des populations : déc</w:t>
      </w:r>
      <w:r>
        <w:t>i</w:t>
      </w:r>
      <w:r>
        <w:t xml:space="preserve">sion 75-59 </w:t>
      </w:r>
      <w:r>
        <w:rPr>
          <w:smallCaps/>
        </w:rPr>
        <w:t xml:space="preserve">dc </w:t>
      </w:r>
      <w:r>
        <w:t>du 30 décembre 1975) de la Const</w:t>
      </w:r>
      <w:r>
        <w:t>i</w:t>
      </w:r>
      <w:r>
        <w:t>tution.</w:t>
      </w:r>
    </w:p>
    <w:p w14:paraId="06E9068C" w14:textId="77777777" w:rsidR="00A35B72" w:rsidRDefault="00A35B72" w:rsidP="00A35B72">
      <w:pPr>
        <w:pStyle w:val="Notedebasdepage"/>
      </w:pPr>
      <w:r>
        <w:tab/>
        <w:t xml:space="preserve">Dans le sens de la protection de l’unité nationale : décisions du 25 février 1982 (contrôle du représentant du gouvernement) et 2 décembre 1982 (adaptation de la loi de décentralisation aux </w:t>
      </w:r>
      <w:r>
        <w:rPr>
          <w:smallCaps/>
        </w:rPr>
        <w:t xml:space="preserve">dom). </w:t>
      </w:r>
      <w:r>
        <w:t>Dans le sens de la déce</w:t>
      </w:r>
      <w:r>
        <w:t>n</w:t>
      </w:r>
      <w:r>
        <w:t>tralisation : décision du 25 f</w:t>
      </w:r>
      <w:r>
        <w:t>é</w:t>
      </w:r>
      <w:r>
        <w:t>vrier 1982 (statut particulier de la Corse).</w:t>
      </w:r>
    </w:p>
  </w:footnote>
  <w:footnote w:id="230">
    <w:p w14:paraId="34ACDB36" w14:textId="77777777" w:rsidR="00A35B72" w:rsidRDefault="00A35B72" w:rsidP="00A35B72">
      <w:pPr>
        <w:pStyle w:val="Notedebasdepage"/>
      </w:pPr>
      <w:r>
        <w:rPr>
          <w:rStyle w:val="Caractresdenotedebasdepage"/>
        </w:rPr>
        <w:footnoteRef/>
      </w:r>
      <w:r>
        <w:rPr>
          <w:rStyle w:val="Textenonproportionnel"/>
        </w:rPr>
        <w:tab/>
      </w:r>
      <w:r>
        <w:t>Ceci s’explique par le fait que, d’une part, le gouvernement n’utilise pre</w:t>
      </w:r>
      <w:r>
        <w:t>s</w:t>
      </w:r>
      <w:r>
        <w:t>que plus ces deux procédures et que, d’autre part, le Conseil constit</w:t>
      </w:r>
      <w:r>
        <w:t>u</w:t>
      </w:r>
      <w:r>
        <w:t>tionnel n’autorise plus les parleme</w:t>
      </w:r>
      <w:r>
        <w:t>n</w:t>
      </w:r>
      <w:r>
        <w:t>taires à invoquer le motif de l’empiétement de la loi sur le domaine réglementaire dans le cadre d’un recours en constit</w:t>
      </w:r>
      <w:r>
        <w:t>u</w:t>
      </w:r>
      <w:r>
        <w:t xml:space="preserve">tionnalité (décision 82-143 </w:t>
      </w:r>
      <w:r>
        <w:rPr>
          <w:smallCaps/>
        </w:rPr>
        <w:t xml:space="preserve">dc </w:t>
      </w:r>
      <w:r>
        <w:t xml:space="preserve">du 30 juillet 1982). Sur ce point, cf. </w:t>
      </w:r>
      <w:r>
        <w:rPr>
          <w:i/>
          <w:iCs/>
        </w:rPr>
        <w:t>Le d</w:t>
      </w:r>
      <w:r>
        <w:rPr>
          <w:i/>
          <w:iCs/>
        </w:rPr>
        <w:t>o</w:t>
      </w:r>
      <w:r>
        <w:rPr>
          <w:i/>
          <w:iCs/>
        </w:rPr>
        <w:t xml:space="preserve">maine de la loi et du règlement, </w:t>
      </w:r>
      <w:r>
        <w:t xml:space="preserve">Colloque d’Aix, </w:t>
      </w:r>
      <w:r>
        <w:rPr>
          <w:smallCaps/>
        </w:rPr>
        <w:t xml:space="preserve">puam, </w:t>
      </w:r>
      <w:r>
        <w:t>1978.</w:t>
      </w:r>
    </w:p>
  </w:footnote>
  <w:footnote w:id="231">
    <w:p w14:paraId="666282DA" w14:textId="77777777" w:rsidR="00A35B72" w:rsidRDefault="00A35B72" w:rsidP="00A35B72">
      <w:pPr>
        <w:pStyle w:val="Notedebasdepage"/>
      </w:pPr>
      <w:r>
        <w:rPr>
          <w:rStyle w:val="Caractresdenotedebasdepage"/>
        </w:rPr>
        <w:footnoteRef/>
      </w:r>
      <w:r>
        <w:rPr>
          <w:rStyle w:val="Textenonproportionnel"/>
        </w:rPr>
        <w:tab/>
      </w:r>
      <w:r>
        <w:t xml:space="preserve">Cf. décision Delmas du il juin 1981, </w:t>
      </w:r>
      <w:r>
        <w:rPr>
          <w:i/>
          <w:iCs/>
        </w:rPr>
        <w:t xml:space="preserve">RDP, </w:t>
      </w:r>
      <w:r>
        <w:t>1982, p. 136.</w:t>
      </w:r>
    </w:p>
  </w:footnote>
  <w:footnote w:id="232">
    <w:p w14:paraId="6C42D609" w14:textId="77777777" w:rsidR="00A35B72" w:rsidRDefault="00A35B72" w:rsidP="00A35B72">
      <w:pPr>
        <w:pStyle w:val="Notedebasdepage"/>
      </w:pPr>
      <w:r>
        <w:rPr>
          <w:rStyle w:val="Caractresdenotedebasdepage"/>
        </w:rPr>
        <w:footnoteRef/>
      </w:r>
      <w:r>
        <w:rPr>
          <w:rStyle w:val="Textenonproportionnel"/>
        </w:rPr>
        <w:tab/>
      </w:r>
      <w:r>
        <w:t>C’est également le cas des Cours constitutionnelles autrichienne et italie</w:t>
      </w:r>
      <w:r>
        <w:t>n</w:t>
      </w:r>
      <w:r>
        <w:t>ne. En reva</w:t>
      </w:r>
      <w:r>
        <w:t>n</w:t>
      </w:r>
      <w:r>
        <w:t>che, en France, cette fonction est assurée par des parlementaires dans le cadre de la Haute Cour de Ju</w:t>
      </w:r>
      <w:r>
        <w:t>s</w:t>
      </w:r>
      <w:r>
        <w:t>tice.</w:t>
      </w:r>
    </w:p>
  </w:footnote>
  <w:footnote w:id="233">
    <w:p w14:paraId="5B1A063D" w14:textId="77777777" w:rsidR="00A35B72" w:rsidRDefault="00A35B72" w:rsidP="00A35B72">
      <w:pPr>
        <w:pStyle w:val="Notedebasdepage"/>
      </w:pPr>
      <w:r>
        <w:rPr>
          <w:rStyle w:val="Caractresdenotedebasdepage"/>
        </w:rPr>
        <w:footnoteRef/>
      </w:r>
      <w:r>
        <w:rPr>
          <w:rStyle w:val="Textenonproportionnel"/>
        </w:rPr>
        <w:tab/>
      </w:r>
      <w:r>
        <w:t>Il a été ainsi amené, à deux reprises, à constater le caractère inconstitutio</w:t>
      </w:r>
      <w:r>
        <w:t>n</w:t>
      </w:r>
      <w:r>
        <w:t>nel de certains partis pol</w:t>
      </w:r>
      <w:r>
        <w:t>i</w:t>
      </w:r>
      <w:r>
        <w:t>tiques qui, « d’après leurs buts ou d’après l’attitude de leurs adhérents, cherchent à porter atteinte à l’ordre constitutionnel lib</w:t>
      </w:r>
      <w:r>
        <w:t>é</w:t>
      </w:r>
      <w:r>
        <w:t>ral et démocratique, à le renverser ou à compromettre l’existence de la R</w:t>
      </w:r>
      <w:r>
        <w:t>é</w:t>
      </w:r>
      <w:r>
        <w:t>publique fédérale » (cas du Parti néo-nazi en 1951 et du Parti co</w:t>
      </w:r>
      <w:r>
        <w:t>m</w:t>
      </w:r>
      <w:r>
        <w:t>muniste en 1954).</w:t>
      </w:r>
    </w:p>
  </w:footnote>
  <w:footnote w:id="234">
    <w:p w14:paraId="106E2C74" w14:textId="77777777" w:rsidR="00A35B72" w:rsidRDefault="00A35B72" w:rsidP="00A35B72">
      <w:pPr>
        <w:pStyle w:val="Notedebasdepage"/>
      </w:pPr>
      <w:r>
        <w:rPr>
          <w:rStyle w:val="Caractresdenotedebasdepage"/>
        </w:rPr>
        <w:footnoteRef/>
      </w:r>
      <w:r>
        <w:rPr>
          <w:rStyle w:val="Textenonproportionnel"/>
        </w:rPr>
        <w:tab/>
      </w:r>
      <w:r>
        <w:t>Par exemple, les partis politiques en cas de violation des droits attachés à leur statut au cours de la campagne électorale (arrêt du 2 mars 1977, cf. B</w:t>
      </w:r>
      <w:r>
        <w:t>e</w:t>
      </w:r>
      <w:r>
        <w:t>guin, 1982, p. 40). Si le juge constitutio</w:t>
      </w:r>
      <w:r>
        <w:t>n</w:t>
      </w:r>
      <w:r>
        <w:t>nel français avait une compétence aussi large il aurait pu répondre, en 1961, à la demande d’avis du prés</w:t>
      </w:r>
      <w:r>
        <w:t>i</w:t>
      </w:r>
      <w:r>
        <w:t>dent de l’Assemblée n</w:t>
      </w:r>
      <w:r>
        <w:t>a</w:t>
      </w:r>
      <w:r>
        <w:t>tionale. Il aurait pu statuer, en 1962, sur l’utilisation de l’article 11 de la Constitution. Il a</w:t>
      </w:r>
      <w:r>
        <w:t>u</w:t>
      </w:r>
      <w:r>
        <w:t>rait pu, en 1979, trancher le litige sur le vote du bu</w:t>
      </w:r>
      <w:r>
        <w:t>d</w:t>
      </w:r>
      <w:r>
        <w:t>get de ig8o et sur l’utilisation de l’article 49 de la Constitution.</w:t>
      </w:r>
    </w:p>
  </w:footnote>
  <w:footnote w:id="235">
    <w:p w14:paraId="6DAC0CE5" w14:textId="77777777" w:rsidR="00A35B72" w:rsidRDefault="00A35B72" w:rsidP="00A35B72">
      <w:pPr>
        <w:pStyle w:val="Notedebasdepage"/>
      </w:pPr>
      <w:r>
        <w:rPr>
          <w:rStyle w:val="Caractresdenotedebasdepage"/>
        </w:rPr>
        <w:footnoteRef/>
      </w:r>
      <w:r>
        <w:rPr>
          <w:rStyle w:val="Textenonproportionnel"/>
        </w:rPr>
        <w:tab/>
      </w:r>
      <w:r>
        <w:t>Ce ne sont pas les électeurs qui saisissent, mais les candidats malhe</w:t>
      </w:r>
      <w:r>
        <w:t>u</w:t>
      </w:r>
      <w:r>
        <w:t>reux. Toutefois, le Conseil constitutionnel a accepté, en 1981, d’examiner la r</w:t>
      </w:r>
      <w:r>
        <w:t>e</w:t>
      </w:r>
      <w:r>
        <w:t>quête d’un particulier concernant la légalité d’un décret convoquant les éle</w:t>
      </w:r>
      <w:r>
        <w:t>c</w:t>
      </w:r>
      <w:r>
        <w:t>teurs (décision Delmas du 11 juin 1981).</w:t>
      </w:r>
    </w:p>
  </w:footnote>
  <w:footnote w:id="236">
    <w:p w14:paraId="7C779437" w14:textId="77777777" w:rsidR="00A35B72" w:rsidRDefault="00A35B72" w:rsidP="00A35B72">
      <w:pPr>
        <w:pStyle w:val="Notedebasdepage"/>
      </w:pPr>
      <w:r>
        <w:rPr>
          <w:rStyle w:val="Caractresdenotedebasdepage"/>
        </w:rPr>
        <w:footnoteRef/>
      </w:r>
      <w:r>
        <w:rPr>
          <w:rStyle w:val="Textenonproportionnel"/>
        </w:rPr>
        <w:tab/>
        <w:t>L</w:t>
      </w:r>
      <w:r>
        <w:t>a particularité de l’</w:t>
      </w:r>
      <w:r>
        <w:rPr>
          <w:i/>
          <w:iCs/>
        </w:rPr>
        <w:t xml:space="preserve">amparo </w:t>
      </w:r>
      <w:r>
        <w:t>mexicain est d’avoir fondu en une seule instit</w:t>
      </w:r>
      <w:r>
        <w:t>u</w:t>
      </w:r>
      <w:r>
        <w:t>tion toute une série de r</w:t>
      </w:r>
      <w:r>
        <w:t>e</w:t>
      </w:r>
      <w:r>
        <w:t>cours différents.</w:t>
      </w:r>
    </w:p>
  </w:footnote>
  <w:footnote w:id="237">
    <w:p w14:paraId="127DF8E5" w14:textId="77777777" w:rsidR="00A35B72" w:rsidRDefault="00A35B72" w:rsidP="00A35B72">
      <w:pPr>
        <w:pStyle w:val="Notedebasdepage"/>
      </w:pPr>
      <w:r>
        <w:rPr>
          <w:rStyle w:val="Caractresdenotedebasdepage"/>
        </w:rPr>
        <w:footnoteRef/>
      </w:r>
      <w:r>
        <w:rPr>
          <w:rStyle w:val="Textenonproportionnel"/>
        </w:rPr>
        <w:tab/>
      </w:r>
      <w:r>
        <w:t>Alors qu’il y a, chaque année, plus de 10 000 recours constitutionnels (Fr</w:t>
      </w:r>
      <w:r>
        <w:t>o</w:t>
      </w:r>
      <w:r>
        <w:t>mont, 1982, p. 45).</w:t>
      </w:r>
    </w:p>
  </w:footnote>
  <w:footnote w:id="238">
    <w:p w14:paraId="05C226DC" w14:textId="77777777" w:rsidR="00A35B72" w:rsidRDefault="00A35B72" w:rsidP="00A35B72">
      <w:pPr>
        <w:pStyle w:val="Notedebasdepage"/>
      </w:pPr>
      <w:r>
        <w:rPr>
          <w:rStyle w:val="Caractresdenotedebasdepage"/>
        </w:rPr>
        <w:footnoteRef/>
      </w:r>
      <w:r>
        <w:rPr>
          <w:rStyle w:val="Textenonproportionnel"/>
        </w:rPr>
        <w:tab/>
      </w:r>
      <w:r>
        <w:t>Ce qui peut priver le contrôle de constitutionnalité de tout effet. C’est so</w:t>
      </w:r>
      <w:r>
        <w:t>u</w:t>
      </w:r>
      <w:r>
        <w:t>vent le cas en Italie où l’habitude a été prise de lim</w:t>
      </w:r>
      <w:r>
        <w:t>i</w:t>
      </w:r>
      <w:r>
        <w:t>ter la durée d’application des lois (cas du texte de 1984 sur les t</w:t>
      </w:r>
      <w:r>
        <w:t>é</w:t>
      </w:r>
      <w:r>
        <w:t>lévisions privées).</w:t>
      </w:r>
    </w:p>
  </w:footnote>
  <w:footnote w:id="239">
    <w:p w14:paraId="04598C35" w14:textId="77777777" w:rsidR="00A35B72" w:rsidRDefault="00A35B72" w:rsidP="00A35B72">
      <w:pPr>
        <w:pStyle w:val="Notedebasdepage"/>
      </w:pPr>
      <w:r>
        <w:rPr>
          <w:rStyle w:val="Caractresdenotedebasdepage"/>
        </w:rPr>
        <w:footnoteRef/>
      </w:r>
      <w:r>
        <w:rPr>
          <w:rStyle w:val="Textenonproportionnel"/>
        </w:rPr>
        <w:tab/>
      </w:r>
      <w:r>
        <w:t>Ainsi, le contentieux électoral se déroule, en France, selon les mêmes mod</w:t>
      </w:r>
      <w:r>
        <w:t>a</w:t>
      </w:r>
      <w:r>
        <w:t>lités devant le juge constit</w:t>
      </w:r>
      <w:r>
        <w:t>u</w:t>
      </w:r>
      <w:r>
        <w:t>tionnel et devant le juge administratif.</w:t>
      </w:r>
    </w:p>
  </w:footnote>
  <w:footnote w:id="240">
    <w:p w14:paraId="7A648F43" w14:textId="77777777" w:rsidR="00A35B72" w:rsidRDefault="00A35B72" w:rsidP="00A35B72">
      <w:pPr>
        <w:pStyle w:val="Notedebasdepage"/>
      </w:pPr>
      <w:r>
        <w:rPr>
          <w:rStyle w:val="Caractresdenotedebasdepage"/>
        </w:rPr>
        <w:footnoteRef/>
      </w:r>
      <w:r>
        <w:rPr>
          <w:rStyle w:val="Textenonproportionnel"/>
        </w:rPr>
        <w:tab/>
      </w:r>
      <w:r>
        <w:t>Die abstrakte normenkontrolle.</w:t>
      </w:r>
    </w:p>
  </w:footnote>
  <w:footnote w:id="241">
    <w:p w14:paraId="7ED8FE83" w14:textId="77777777" w:rsidR="00A35B72" w:rsidRDefault="00A35B72" w:rsidP="00A35B72">
      <w:pPr>
        <w:pStyle w:val="Notedebasdepage"/>
      </w:pPr>
      <w:r>
        <w:rPr>
          <w:rStyle w:val="Caractresdenotedebasdepage"/>
        </w:rPr>
        <w:footnoteRef/>
      </w:r>
      <w:r>
        <w:rPr>
          <w:rStyle w:val="Textenonproportionnel"/>
        </w:rPr>
        <w:tab/>
      </w:r>
      <w:r>
        <w:t>En France, on peut faire une distinction entre les censures définitives (déc</w:t>
      </w:r>
      <w:r>
        <w:t>i</w:t>
      </w:r>
      <w:r>
        <w:t>sions : liberté d’association du 16 juillet 1971 et fouille des véh</w:t>
      </w:r>
      <w:r>
        <w:t>i</w:t>
      </w:r>
      <w:r>
        <w:t>cules du 12 janvier 1977) et les cens</w:t>
      </w:r>
      <w:r>
        <w:t>u</w:t>
      </w:r>
      <w:r>
        <w:t>res provisoires (décisions : vote du budget du 24 décembre 1979 et Nationalisations I du 16 janvier 1982). Dans ces de</w:t>
      </w:r>
      <w:r>
        <w:t>r</w:t>
      </w:r>
      <w:r>
        <w:t>niers cas, l’irrégularité ne porte pas sur la méconnaissance d’un principe fond</w:t>
      </w:r>
      <w:r>
        <w:t>a</w:t>
      </w:r>
      <w:r>
        <w:t>mental qui entache toute la loi, mais sur une irrégularité de proc</w:t>
      </w:r>
      <w:r>
        <w:t>é</w:t>
      </w:r>
      <w:r>
        <w:t>dure ou sur l’inconstitutionnalité de quelques dispositions, insép</w:t>
      </w:r>
      <w:r>
        <w:t>a</w:t>
      </w:r>
      <w:r>
        <w:t>rables de l’ensemble du texte, que le législateur devra mod</w:t>
      </w:r>
      <w:r>
        <w:t>i</w:t>
      </w:r>
      <w:r>
        <w:t>fier.</w:t>
      </w:r>
    </w:p>
  </w:footnote>
  <w:footnote w:id="242">
    <w:p w14:paraId="65A8ED7C" w14:textId="77777777" w:rsidR="00A35B72" w:rsidRDefault="00A35B72" w:rsidP="00A35B72">
      <w:pPr>
        <w:pStyle w:val="Notedebasdepage"/>
      </w:pPr>
      <w:r>
        <w:rPr>
          <w:rStyle w:val="Caractresdenotedebasdepage"/>
        </w:rPr>
        <w:footnoteRef/>
      </w:r>
      <w:r>
        <w:rPr>
          <w:rStyle w:val="Textenonproportionnel"/>
        </w:rPr>
        <w:tab/>
      </w:r>
      <w:r>
        <w:t xml:space="preserve">Le contrôle </w:t>
      </w:r>
      <w:r>
        <w:rPr>
          <w:i/>
          <w:iCs/>
        </w:rPr>
        <w:t xml:space="preserve">a posteriori </w:t>
      </w:r>
      <w:r>
        <w:t>n’est cependant pas complètement écarté (Chérot, 1982, p. 59).</w:t>
      </w:r>
    </w:p>
  </w:footnote>
  <w:footnote w:id="243">
    <w:p w14:paraId="1CAB9EAB" w14:textId="77777777" w:rsidR="00A35B72" w:rsidRDefault="00A35B72" w:rsidP="00A35B72">
      <w:pPr>
        <w:pStyle w:val="Notedebasdepage"/>
      </w:pPr>
      <w:r>
        <w:rPr>
          <w:rStyle w:val="Caractresdenotedebasdepage"/>
        </w:rPr>
        <w:footnoteRef/>
      </w:r>
      <w:r>
        <w:rPr>
          <w:rStyle w:val="Textenonproportionnel"/>
        </w:rPr>
        <w:tab/>
      </w:r>
      <w:r>
        <w:t>En Espagne, le contrôle préventif a été un échec et il a été supprimé en 1984.</w:t>
      </w:r>
    </w:p>
  </w:footnote>
  <w:footnote w:id="244">
    <w:p w14:paraId="7EF2B9D1" w14:textId="77777777" w:rsidR="00A35B72" w:rsidRDefault="00A35B72" w:rsidP="00A35B72">
      <w:pPr>
        <w:pStyle w:val="Notedebasdepage"/>
      </w:pPr>
      <w:r>
        <w:rPr>
          <w:rStyle w:val="Caractresdenotedebasdepage"/>
        </w:rPr>
        <w:footnoteRef/>
      </w:r>
      <w:r>
        <w:rPr>
          <w:rStyle w:val="Textenonproportionnel"/>
        </w:rPr>
        <w:tab/>
      </w:r>
      <w:r>
        <w:t>L’expérience montre que le juge constitutionnel peut difficilement s’imposer comme étant au-dessus des autres pouvoirs et, en particulier, faire prévaloir sa propre volonté sur celle du peuple. Ce qu’implique si</w:t>
      </w:r>
      <w:r>
        <w:t>m</w:t>
      </w:r>
      <w:r>
        <w:t>plement le contrôle de constitutionnalité c’est qu’une majorité de ci</w:t>
      </w:r>
      <w:r>
        <w:t>r</w:t>
      </w:r>
      <w:r>
        <w:t>constances ne puisse porter a</w:t>
      </w:r>
      <w:r>
        <w:t>t</w:t>
      </w:r>
      <w:r>
        <w:t>teinte aux droits fondamentaux consacrés par la Constitution sans recourir à une révision constit</w:t>
      </w:r>
      <w:r>
        <w:t>u</w:t>
      </w:r>
      <w:r>
        <w:t>tionnelle, c’est-à-dire sans s’appuyer sur une majorité renforcée (Chant</w:t>
      </w:r>
      <w:r>
        <w:t>e</w:t>
      </w:r>
      <w:r>
        <w:t>bout, 1982, p. 61).</w:t>
      </w:r>
    </w:p>
  </w:footnote>
  <w:footnote w:id="245">
    <w:p w14:paraId="40CF93DE" w14:textId="77777777" w:rsidR="00A35B72" w:rsidRDefault="00A35B72" w:rsidP="00A35B72">
      <w:pPr>
        <w:pStyle w:val="Notedebasdepage"/>
      </w:pPr>
      <w:r>
        <w:rPr>
          <w:rStyle w:val="Caractresdenotedebasdepage"/>
        </w:rPr>
        <w:footnoteRef/>
      </w:r>
      <w:r>
        <w:rPr>
          <w:rStyle w:val="Textenonproportionnel"/>
        </w:rPr>
        <w:tab/>
      </w:r>
      <w:r>
        <w:t>Selon une enqu</w:t>
      </w:r>
      <w:r>
        <w:t>ê</w:t>
      </w:r>
      <w:r>
        <w:t xml:space="preserve">te réalisée par la </w:t>
      </w:r>
      <w:r>
        <w:rPr>
          <w:smallCaps/>
        </w:rPr>
        <w:t xml:space="preserve">sofres </w:t>
      </w:r>
      <w:r>
        <w:t>du 16 au 22 septembre 1983 (échantillon national de 1 000 personnes), 80 % des personnes interr</w:t>
      </w:r>
      <w:r>
        <w:t>o</w:t>
      </w:r>
      <w:r>
        <w:t>gées étaient fav</w:t>
      </w:r>
      <w:r>
        <w:t>o</w:t>
      </w:r>
      <w:r>
        <w:t>rables au Conseil constitutionnel en tant qu’organe chargé de veiller à la régularité des lois et des élections. Par partis politiques, les pr</w:t>
      </w:r>
      <w:r>
        <w:t>é</w:t>
      </w:r>
      <w:r>
        <w:t xml:space="preserve">férences étaient les suivantes : PC : 73 % ; </w:t>
      </w:r>
      <w:r>
        <w:rPr>
          <w:smallCaps/>
        </w:rPr>
        <w:t>udf :</w:t>
      </w:r>
      <w:r>
        <w:t xml:space="preserve"> 86 % ; RPR : 88 % ; </w:t>
      </w:r>
      <w:r>
        <w:rPr>
          <w:smallCaps/>
        </w:rPr>
        <w:t>ps :</w:t>
      </w:r>
      <w:r>
        <w:t xml:space="preserve"> 89 % </w:t>
      </w:r>
      <w:r>
        <w:rPr>
          <w:i/>
          <w:iCs/>
        </w:rPr>
        <w:t xml:space="preserve">(Le Monde, </w:t>
      </w:r>
      <w:r>
        <w:t>4 o</w:t>
      </w:r>
      <w:r>
        <w:t>c</w:t>
      </w:r>
      <w:r>
        <w:t>tobre 1983, p. 2).</w:t>
      </w:r>
    </w:p>
  </w:footnote>
  <w:footnote w:id="246">
    <w:p w14:paraId="766878BF" w14:textId="77777777" w:rsidR="00A35B72" w:rsidRDefault="00A35B72" w:rsidP="00A35B72">
      <w:pPr>
        <w:pStyle w:val="Notedebasdepage"/>
      </w:pPr>
      <w:r>
        <w:rPr>
          <w:rStyle w:val="Caractresdenotedebasdepage"/>
        </w:rPr>
        <w:footnoteRef/>
      </w:r>
      <w:r>
        <w:rPr>
          <w:rStyle w:val="Textenonproportionnel"/>
        </w:rPr>
        <w:tab/>
      </w:r>
      <w:r>
        <w:t>Si la Cour suprême des États-Unis a pu surmonter sans dommages la péri</w:t>
      </w:r>
      <w:r>
        <w:t>o</w:t>
      </w:r>
      <w:r>
        <w:t xml:space="preserve">de difficile du </w:t>
      </w:r>
      <w:r>
        <w:rPr>
          <w:i/>
          <w:iCs/>
        </w:rPr>
        <w:t xml:space="preserve">New Deal, </w:t>
      </w:r>
      <w:r>
        <w:t>ce ne fut pas toujours le cas des Cours constit</w:t>
      </w:r>
      <w:r>
        <w:t>u</w:t>
      </w:r>
      <w:r>
        <w:t>tionnelles d’autres pays.</w:t>
      </w:r>
    </w:p>
    <w:p w14:paraId="20ED3412" w14:textId="77777777" w:rsidR="00A35B72" w:rsidRDefault="00A35B72" w:rsidP="00A35B72">
      <w:pPr>
        <w:pStyle w:val="Notedebasdepage"/>
      </w:pPr>
      <w:r>
        <w:tab/>
        <w:t>La Cour suprême de l’Afrique du Sud a perdu, en 1956, l’essentiel de ses attributions de juge constitutionnel à la suite de son opposition au gouve</w:t>
      </w:r>
      <w:r>
        <w:t>r</w:t>
      </w:r>
      <w:r>
        <w:t>nement et au Parlement à propos du droit de vote des métis du Cap (C</w:t>
      </w:r>
      <w:r>
        <w:t>a</w:t>
      </w:r>
      <w:r>
        <w:t xml:space="preserve">doux, </w:t>
      </w:r>
      <w:r>
        <w:rPr>
          <w:i/>
          <w:iCs/>
        </w:rPr>
        <w:t xml:space="preserve">L’Afrique du Sud, </w:t>
      </w:r>
      <w:r>
        <w:rPr>
          <w:smallCaps/>
        </w:rPr>
        <w:t xml:space="preserve">lgdj, </w:t>
      </w:r>
      <w:r>
        <w:t>1966, p. 140).</w:t>
      </w:r>
    </w:p>
    <w:p w14:paraId="46F3539B" w14:textId="77777777" w:rsidR="00A35B72" w:rsidRDefault="00A35B72" w:rsidP="00A35B72">
      <w:pPr>
        <w:pStyle w:val="Notedebasdepage"/>
      </w:pPr>
      <w:r>
        <w:tab/>
        <w:t>À la suite de la grave crise politique indienne de 1975, de sérieuses restri</w:t>
      </w:r>
      <w:r>
        <w:t>c</w:t>
      </w:r>
      <w:r>
        <w:t>tions ont été apportées au contrôle de la constitutionnalité des lois et à l’indépendance de la Cour suprême (Cadoux, 1980, p. 1545).</w:t>
      </w:r>
    </w:p>
    <w:p w14:paraId="7FDB3C91" w14:textId="77777777" w:rsidR="00A35B72" w:rsidRDefault="00A35B72" w:rsidP="00A35B72">
      <w:pPr>
        <w:pStyle w:val="Notedebasdepage"/>
      </w:pPr>
      <w:r>
        <w:tab/>
        <w:t>Un des premiers actes du colonel Bokassa, après le coup d’État mil</w:t>
      </w:r>
      <w:r>
        <w:t>i</w:t>
      </w:r>
      <w:r>
        <w:t>taire du 31 décembre 1965, fut de dissoudre le Conseil constitutionnel de la Rép</w:t>
      </w:r>
      <w:r>
        <w:t>u</w:t>
      </w:r>
      <w:r>
        <w:t>blique centrafr</w:t>
      </w:r>
      <w:r>
        <w:t>i</w:t>
      </w:r>
      <w:r>
        <w:t>caine… (Moderne, 1979, p. 190).</w:t>
      </w:r>
    </w:p>
    <w:p w14:paraId="18AF9006" w14:textId="77777777" w:rsidR="00A35B72" w:rsidRDefault="00A35B72" w:rsidP="00A35B72">
      <w:pPr>
        <w:pStyle w:val="Notedebasdepage"/>
      </w:pPr>
      <w:r>
        <w:tab/>
        <w:t>La disposition constitutionnelle de 1968 concernant le contrôle des lois en Tch</w:t>
      </w:r>
      <w:r>
        <w:t>é</w:t>
      </w:r>
      <w:r>
        <w:t>coslovaquie n’est jamais entrée en application, etc.</w:t>
      </w:r>
    </w:p>
  </w:footnote>
  <w:footnote w:id="247">
    <w:p w14:paraId="2234E7B6" w14:textId="77777777" w:rsidR="00A35B72" w:rsidRDefault="00A35B72" w:rsidP="00A35B72">
      <w:pPr>
        <w:pStyle w:val="Notedebasdepage"/>
      </w:pPr>
      <w:r>
        <w:rPr>
          <w:rStyle w:val="Appelnotedebasdep"/>
        </w:rPr>
        <w:footnoteRef/>
      </w:r>
      <w:r>
        <w:t xml:space="preserve"> </w:t>
      </w:r>
      <w:r>
        <w:tab/>
      </w:r>
      <w:r w:rsidRPr="00091047">
        <w:t>Se rattachent à ce modèle l’Autriche qui, grâce à Kelsen, a connu une Cour constitutionnelle spécialisée dès 1920, l’Espagne, le Port</w:t>
      </w:r>
      <w:r w:rsidRPr="00091047">
        <w:t>u</w:t>
      </w:r>
      <w:r w:rsidRPr="00091047">
        <w:t>gal et l’Italie.</w:t>
      </w:r>
    </w:p>
  </w:footnote>
  <w:footnote w:id="248">
    <w:p w14:paraId="62A9E710" w14:textId="77777777" w:rsidR="00A35B72" w:rsidRPr="00D718DF" w:rsidRDefault="00A35B72" w:rsidP="00A35B72">
      <w:pPr>
        <w:pStyle w:val="Notedebasdepage"/>
      </w:pPr>
      <w:r w:rsidRPr="00D718DF">
        <w:rPr>
          <w:rStyle w:val="Caractresdenotedebasdepage"/>
        </w:rPr>
        <w:footnoteRef/>
      </w:r>
      <w:r w:rsidRPr="00D718DF">
        <w:tab/>
        <w:t>On peut appeler transferts de structures le phénomène que décrit Ma</w:t>
      </w:r>
      <w:r w:rsidRPr="00D718DF">
        <w:t>s</w:t>
      </w:r>
      <w:r w:rsidRPr="00D718DF">
        <w:t>simo Prattelli-Palmarini et qui consisterait en ceci, que semble proposer égal</w:t>
      </w:r>
      <w:r w:rsidRPr="00D718DF">
        <w:t>e</w:t>
      </w:r>
      <w:r w:rsidRPr="00D718DF">
        <w:t xml:space="preserve">ment Piaget, que « les </w:t>
      </w:r>
      <w:r w:rsidRPr="00D718DF">
        <w:rPr>
          <w:i/>
          <w:iCs/>
        </w:rPr>
        <w:t xml:space="preserve">schémas </w:t>
      </w:r>
      <w:r w:rsidRPr="00D718DF">
        <w:t xml:space="preserve">de régulation </w:t>
      </w:r>
      <w:r w:rsidRPr="00D718DF">
        <w:rPr>
          <w:i/>
          <w:iCs/>
        </w:rPr>
        <w:t xml:space="preserve">ainsi que </w:t>
      </w:r>
      <w:r w:rsidRPr="00D718DF">
        <w:t>les structures concr</w:t>
      </w:r>
      <w:r w:rsidRPr="00D718DF">
        <w:t>è</w:t>
      </w:r>
      <w:r w:rsidRPr="00D718DF">
        <w:t>tes qui les matérialisent sont « englobés » par l’organisme à son profit, à partir des él</w:t>
      </w:r>
      <w:r w:rsidRPr="00D718DF">
        <w:t>é</w:t>
      </w:r>
      <w:r w:rsidRPr="00D718DF">
        <w:t xml:space="preserve">ments présents dans l’environnement à travers une chaîne d’opérations appelées </w:t>
      </w:r>
      <w:r w:rsidRPr="00D718DF">
        <w:rPr>
          <w:i/>
          <w:iCs/>
        </w:rPr>
        <w:t xml:space="preserve">assimilation, réorganisation, accommodation. </w:t>
      </w:r>
      <w:r w:rsidRPr="00D718DF">
        <w:t>La m</w:t>
      </w:r>
      <w:r w:rsidRPr="00D718DF">
        <w:t>é</w:t>
      </w:r>
      <w:r w:rsidRPr="00D718DF">
        <w:t>taphore la plus apte à cerner ce nouveau pr</w:t>
      </w:r>
      <w:r w:rsidRPr="00D718DF">
        <w:t>é</w:t>
      </w:r>
      <w:r w:rsidRPr="00D718DF">
        <w:t xml:space="preserve">supposé est celle d’un </w:t>
      </w:r>
      <w:r w:rsidRPr="00D718DF">
        <w:rPr>
          <w:i/>
          <w:iCs/>
        </w:rPr>
        <w:t xml:space="preserve">transfert d’ordre, </w:t>
      </w:r>
      <w:r w:rsidRPr="00D718DF">
        <w:t xml:space="preserve">voire même d’un </w:t>
      </w:r>
      <w:r w:rsidRPr="00D718DF">
        <w:rPr>
          <w:i/>
          <w:iCs/>
        </w:rPr>
        <w:t>tran</w:t>
      </w:r>
      <w:r w:rsidRPr="00D718DF">
        <w:rPr>
          <w:i/>
          <w:iCs/>
        </w:rPr>
        <w:t>s</w:t>
      </w:r>
      <w:r w:rsidRPr="00D718DF">
        <w:rPr>
          <w:i/>
          <w:iCs/>
        </w:rPr>
        <w:t>fert de structure »</w:t>
      </w:r>
      <w:r w:rsidRPr="00D718DF">
        <w:t xml:space="preserve"> (M. Prattelli-Palmarini, </w:t>
      </w:r>
      <w:r w:rsidRPr="00D718DF">
        <w:rPr>
          <w:i/>
          <w:iCs/>
        </w:rPr>
        <w:t xml:space="preserve">in </w:t>
      </w:r>
      <w:r w:rsidRPr="00D718DF">
        <w:t xml:space="preserve">Centre Royaumont pour une science de l’homme, </w:t>
      </w:r>
      <w:r w:rsidRPr="00D718DF">
        <w:rPr>
          <w:i/>
          <w:iCs/>
        </w:rPr>
        <w:t>Théories du lang</w:t>
      </w:r>
      <w:r w:rsidRPr="00D718DF">
        <w:rPr>
          <w:i/>
          <w:iCs/>
        </w:rPr>
        <w:t>a</w:t>
      </w:r>
      <w:r w:rsidRPr="00D718DF">
        <w:rPr>
          <w:i/>
          <w:iCs/>
        </w:rPr>
        <w:t xml:space="preserve">ge. Théories de l’apprentissage, </w:t>
      </w:r>
      <w:r w:rsidRPr="00D718DF">
        <w:t>Paris, Éd. du Seuil, 1979, coll. « Points », pp. 23-24).</w:t>
      </w:r>
    </w:p>
  </w:footnote>
  <w:footnote w:id="249">
    <w:p w14:paraId="2B1248A0" w14:textId="77777777" w:rsidR="00A35B72" w:rsidRDefault="00A35B72" w:rsidP="00A35B72">
      <w:pPr>
        <w:pStyle w:val="Notedebasdepage"/>
      </w:pPr>
      <w:r w:rsidRPr="00D718DF">
        <w:rPr>
          <w:rStyle w:val="Caractresdenotedebasdepage"/>
        </w:rPr>
        <w:footnoteRef/>
      </w:r>
      <w:r w:rsidRPr="00D718DF">
        <w:tab/>
        <w:t>Ce tableau pou</w:t>
      </w:r>
      <w:r w:rsidRPr="00D718DF">
        <w:t>r</w:t>
      </w:r>
      <w:r w:rsidRPr="00D718DF">
        <w:t>rait donc être ainsi conçu.</w:t>
      </w:r>
    </w:p>
    <w:p w14:paraId="7778E69B" w14:textId="77777777" w:rsidR="00A35B72" w:rsidRPr="00D718DF" w:rsidRDefault="00A35B72" w:rsidP="00A35B72">
      <w:pPr>
        <w:pStyle w:val="Notedebasdepage"/>
      </w:pPr>
    </w:p>
    <w:p w14:paraId="7433C942" w14:textId="77777777" w:rsidR="00A35B72" w:rsidRPr="00D718DF" w:rsidRDefault="00A35B72" w:rsidP="00A35B72">
      <w:pPr>
        <w:pStyle w:val="Notedebasdepage"/>
      </w:pPr>
      <w:r>
        <w:tab/>
      </w:r>
      <w:r w:rsidR="00321410" w:rsidRPr="00D718DF">
        <w:rPr>
          <w:noProof/>
        </w:rPr>
        <w:drawing>
          <wp:inline distT="0" distB="0" distL="0" distR="0" wp14:anchorId="0C07C130" wp14:editId="208B11A7">
            <wp:extent cx="4603750" cy="1998980"/>
            <wp:effectExtent l="25400" t="25400" r="19050" b="7620"/>
            <wp:docPr id="1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3750" cy="1998980"/>
                    </a:xfrm>
                    <a:prstGeom prst="rect">
                      <a:avLst/>
                    </a:prstGeom>
                    <a:solidFill>
                      <a:srgbClr val="FFFFFF"/>
                    </a:solidFill>
                    <a:ln w="19050" cmpd="sng">
                      <a:solidFill>
                        <a:srgbClr val="000000"/>
                      </a:solidFill>
                      <a:miter lim="800000"/>
                      <a:headEnd/>
                      <a:tailEnd/>
                    </a:ln>
                    <a:effectLst/>
                  </pic:spPr>
                </pic:pic>
              </a:graphicData>
            </a:graphic>
          </wp:inline>
        </w:drawing>
      </w:r>
    </w:p>
    <w:p w14:paraId="01BCDA0C" w14:textId="77777777" w:rsidR="00A35B72" w:rsidRDefault="00A35B72" w:rsidP="00A35B72">
      <w:pPr>
        <w:pStyle w:val="Notedebasdepage"/>
      </w:pPr>
    </w:p>
    <w:p w14:paraId="4505B595" w14:textId="77777777" w:rsidR="00A35B72" w:rsidRPr="00D718DF" w:rsidRDefault="00A35B72" w:rsidP="00A35B72">
      <w:pPr>
        <w:pStyle w:val="Notedebasdepage"/>
      </w:pPr>
      <w:r w:rsidRPr="00D718DF">
        <w:tab/>
        <w:t>Les modèles lib</w:t>
      </w:r>
      <w:r w:rsidRPr="00D718DF">
        <w:t>é</w:t>
      </w:r>
      <w:r w:rsidRPr="00D718DF">
        <w:t>ral, weberien, marxiste sont des modèles d’administration unitaires qui mettent l’accent sur l’organisation (modèles libéral et web</w:t>
      </w:r>
      <w:r w:rsidRPr="00D718DF">
        <w:t>e</w:t>
      </w:r>
      <w:r w:rsidRPr="00D718DF">
        <w:t>rien) ou – renversant la per</w:t>
      </w:r>
      <w:r w:rsidRPr="00D718DF">
        <w:t>s</w:t>
      </w:r>
      <w:r w:rsidRPr="00D718DF">
        <w:t>pective – sur la ou les classes sociales qui la fondent (modèle marxiste). Les « nouveaux modèles d’administration » (néo-libéral et néo-marxiste) sont au contraire des m</w:t>
      </w:r>
      <w:r w:rsidRPr="00D718DF">
        <w:t>o</w:t>
      </w:r>
      <w:r w:rsidRPr="00D718DF">
        <w:t>dèles d’administration pluralistes et substituent à l’image d’une administration unitaire et hiéra</w:t>
      </w:r>
      <w:r w:rsidRPr="00D718DF">
        <w:t>r</w:t>
      </w:r>
      <w:r w:rsidRPr="00D718DF">
        <w:t xml:space="preserve">chisée l’image d’une administration segmentarisée et parfois même </w:t>
      </w:r>
      <w:r w:rsidRPr="00D718DF">
        <w:rPr>
          <w:i/>
          <w:iCs/>
        </w:rPr>
        <w:t>cloiso</w:t>
      </w:r>
      <w:r w:rsidRPr="00D718DF">
        <w:rPr>
          <w:i/>
          <w:iCs/>
        </w:rPr>
        <w:t>n</w:t>
      </w:r>
      <w:r w:rsidRPr="00D718DF">
        <w:rPr>
          <w:i/>
          <w:iCs/>
        </w:rPr>
        <w:t>née</w:t>
      </w:r>
      <w:r w:rsidRPr="00D718DF">
        <w:t>. Les trois paradigmes d’Alford peuvent alors se classer dans ce tableau sans difficulté, le tableau faisant apparaître cependant l’hétérogénéité de la catégorie des théories « élitistes » selon Alford. Ces thé</w:t>
      </w:r>
      <w:r w:rsidRPr="00D718DF">
        <w:t>o</w:t>
      </w:r>
      <w:r w:rsidRPr="00D718DF">
        <w:t>ries relèvent selon les cas des par</w:t>
      </w:r>
      <w:r w:rsidRPr="00D718DF">
        <w:t>a</w:t>
      </w:r>
      <w:r w:rsidRPr="00D718DF">
        <w:t>digmes unitaire-organisationnel ou pluraliste-sociétal (cf., pour l’analyse des différents modèles et des relations qu’ils proposent, A</w:t>
      </w:r>
      <w:r w:rsidRPr="00D718DF">
        <w:t>l</w:t>
      </w:r>
      <w:r w:rsidRPr="00D718DF">
        <w:t>ford, 1975 ; Leca, 1980 ; Timsit, 1979).</w:t>
      </w:r>
    </w:p>
  </w:footnote>
  <w:footnote w:id="250">
    <w:p w14:paraId="0713E9F4" w14:textId="77777777" w:rsidR="00A35B72" w:rsidRPr="00D718DF" w:rsidRDefault="00A35B72" w:rsidP="00A35B72">
      <w:pPr>
        <w:pStyle w:val="Notedebasdepage"/>
      </w:pPr>
      <w:r w:rsidRPr="00D718DF">
        <w:rPr>
          <w:rStyle w:val="Caractresdenotedebasdepage"/>
        </w:rPr>
        <w:footnoteRef/>
      </w:r>
      <w:r w:rsidRPr="00D718DF">
        <w:tab/>
        <w:t>Ibid.</w:t>
      </w:r>
    </w:p>
  </w:footnote>
  <w:footnote w:id="251">
    <w:p w14:paraId="2202F170" w14:textId="77777777" w:rsidR="00A35B72" w:rsidRPr="00D718DF" w:rsidRDefault="00A35B72" w:rsidP="00A35B72">
      <w:pPr>
        <w:pStyle w:val="Notedebasdepage"/>
      </w:pPr>
      <w:r w:rsidRPr="00D718DF">
        <w:rPr>
          <w:rStyle w:val="Caractresdenotedebasdepage"/>
        </w:rPr>
        <w:footnoteRef/>
      </w:r>
      <w:r w:rsidRPr="00D718DF">
        <w:tab/>
        <w:t xml:space="preserve">Eisenstadt recense, aux côtés des trois bureaucraties </w:t>
      </w:r>
      <w:r w:rsidRPr="00D718DF">
        <w:rPr>
          <w:i/>
          <w:iCs/>
        </w:rPr>
        <w:t>(service-oriented, su</w:t>
      </w:r>
      <w:r w:rsidRPr="00D718DF">
        <w:rPr>
          <w:i/>
          <w:iCs/>
        </w:rPr>
        <w:t>b</w:t>
      </w:r>
      <w:r w:rsidRPr="00D718DF">
        <w:rPr>
          <w:i/>
          <w:iCs/>
        </w:rPr>
        <w:t xml:space="preserve">servient </w:t>
      </w:r>
      <w:r w:rsidRPr="00D718DF">
        <w:t xml:space="preserve">et </w:t>
      </w:r>
      <w:r w:rsidRPr="00D718DF">
        <w:rPr>
          <w:i/>
          <w:iCs/>
        </w:rPr>
        <w:t xml:space="preserve">self-oriented) </w:t>
      </w:r>
      <w:r w:rsidRPr="00D718DF">
        <w:t>un quatrième type d’appareil bureaucratique cara</w:t>
      </w:r>
      <w:r w:rsidRPr="00D718DF">
        <w:t>c</w:t>
      </w:r>
      <w:r w:rsidRPr="00D718DF">
        <w:t>térisé par le glissement de ses obje</w:t>
      </w:r>
      <w:r w:rsidRPr="00D718DF">
        <w:t>c</w:t>
      </w:r>
      <w:r w:rsidRPr="00D718DF">
        <w:t>tifs du service de la communauté vers l’auto-expansion, et par sa tendance croi</w:t>
      </w:r>
      <w:r w:rsidRPr="00D718DF">
        <w:t>s</w:t>
      </w:r>
      <w:r w:rsidRPr="00D718DF">
        <w:t>sante à l’autonomie. Ce quatrième type de bureaucratie n’est évidemment qu’un type bureaucratique de trans</w:t>
      </w:r>
      <w:r w:rsidRPr="00D718DF">
        <w:t>i</w:t>
      </w:r>
      <w:r w:rsidRPr="00D718DF">
        <w:t>tion entre les burea</w:t>
      </w:r>
      <w:r w:rsidRPr="00D718DF">
        <w:t>u</w:t>
      </w:r>
      <w:r w:rsidRPr="00D718DF">
        <w:t xml:space="preserve">craties </w:t>
      </w:r>
      <w:r w:rsidRPr="00D718DF">
        <w:rPr>
          <w:i/>
          <w:iCs/>
        </w:rPr>
        <w:t xml:space="preserve">service orientée </w:t>
      </w:r>
      <w:r w:rsidRPr="00D718DF">
        <w:t xml:space="preserve">et </w:t>
      </w:r>
      <w:r w:rsidRPr="00D718DF">
        <w:rPr>
          <w:i/>
          <w:iCs/>
        </w:rPr>
        <w:t xml:space="preserve">self-oriented. </w:t>
      </w:r>
      <w:r w:rsidRPr="00D718DF">
        <w:t>Qu’Eisenstadt lui-même ne reco</w:t>
      </w:r>
      <w:r w:rsidRPr="00D718DF">
        <w:t>n</w:t>
      </w:r>
      <w:r w:rsidRPr="00D718DF">
        <w:t>naisse pas à ce quatrième type de bureaucratie un statut distinct transparaît dans son analyse des conditions sociales et de la comp</w:t>
      </w:r>
      <w:r w:rsidRPr="00D718DF">
        <w:t>o</w:t>
      </w:r>
      <w:r w:rsidRPr="00D718DF">
        <w:t>sition des bureaucraties (p. 282) où il ne retient plus que les trois types fo</w:t>
      </w:r>
      <w:r w:rsidRPr="00D718DF">
        <w:t>n</w:t>
      </w:r>
      <w:r w:rsidRPr="00D718DF">
        <w:t>damentaux, éno</w:t>
      </w:r>
      <w:r w:rsidRPr="00D718DF">
        <w:t>n</w:t>
      </w:r>
      <w:r w:rsidRPr="00D718DF">
        <w:t>cés plus haut.</w:t>
      </w:r>
    </w:p>
  </w:footnote>
  <w:footnote w:id="252">
    <w:p w14:paraId="65F50737" w14:textId="77777777" w:rsidR="00A35B72" w:rsidRPr="00D718DF" w:rsidRDefault="00A35B72" w:rsidP="00A35B72">
      <w:pPr>
        <w:pStyle w:val="Notedebasdepage"/>
      </w:pPr>
      <w:r w:rsidRPr="00D718DF">
        <w:rPr>
          <w:rStyle w:val="Caractresdenotedebasdepage"/>
        </w:rPr>
        <w:footnoteRef/>
      </w:r>
      <w:r w:rsidRPr="00D718DF">
        <w:tab/>
        <w:t>« La vénalité des charges eut la vertu de fournir à la fois un revenu imm</w:t>
      </w:r>
      <w:r w:rsidRPr="00D718DF">
        <w:t>é</w:t>
      </w:r>
      <w:r w:rsidRPr="00D718DF">
        <w:t>diat (par la vente des offices) et une bureaucratie élargie. Bien e</w:t>
      </w:r>
      <w:r w:rsidRPr="00D718DF">
        <w:t>n</w:t>
      </w:r>
      <w:r w:rsidRPr="00D718DF">
        <w:t>tendu cela alla de pair avec le dév</w:t>
      </w:r>
      <w:r w:rsidRPr="00D718DF">
        <w:t>e</w:t>
      </w:r>
      <w:r w:rsidRPr="00D718DF">
        <w:t>loppement d’un groupe corporatif de tenants d’offices défendant leurs propres intérêts. Nul doute que la vénalité des o</w:t>
      </w:r>
      <w:r w:rsidRPr="00D718DF">
        <w:t>f</w:t>
      </w:r>
      <w:r w:rsidRPr="00D718DF">
        <w:t>fices n’ait créé à son tour (…) un « cercle vicieux », une bureaucratie no</w:t>
      </w:r>
      <w:r w:rsidRPr="00D718DF">
        <w:t>m</w:t>
      </w:r>
      <w:r w:rsidRPr="00D718DF">
        <w:t>breuse dévorant les revenus de l’État et l’endettant, augmentant par cons</w:t>
      </w:r>
      <w:r w:rsidRPr="00D718DF">
        <w:t>é</w:t>
      </w:r>
      <w:r w:rsidRPr="00D718DF">
        <w:t>quent ses b</w:t>
      </w:r>
      <w:r w:rsidRPr="00D718DF">
        <w:t>e</w:t>
      </w:r>
      <w:r w:rsidRPr="00D718DF">
        <w:t>soins fiscaux. Le tout était de transformer ce cercle vicieux en spirale ascendante, c’est-à-dire en un système où la bureaucratie soit suff</w:t>
      </w:r>
      <w:r w:rsidRPr="00D718DF">
        <w:t>i</w:t>
      </w:r>
      <w:r w:rsidRPr="00D718DF">
        <w:t>samment efficace, pour extraire de la population des surplus d’une v</w:t>
      </w:r>
      <w:r w:rsidRPr="00D718DF">
        <w:t>a</w:t>
      </w:r>
      <w:r w:rsidRPr="00D718DF">
        <w:t>leur supérieure aux coûts d’entretien de l’appareil bureaucratique (…). « La sp</w:t>
      </w:r>
      <w:r w:rsidRPr="00D718DF">
        <w:t>i</w:t>
      </w:r>
      <w:r w:rsidRPr="00D718DF">
        <w:t>rale ascendante fonctio</w:t>
      </w:r>
      <w:r w:rsidRPr="00D718DF">
        <w:t>n</w:t>
      </w:r>
      <w:r w:rsidRPr="00D718DF">
        <w:t>nait à peu près comme suit : l’avantage momentané que les rois avaient acquis à la fin du Moyen Âge en profitant des difficultés économiques de la noblesse leur fournit les fonds pe</w:t>
      </w:r>
      <w:r w:rsidRPr="00D718DF">
        <w:t>r</w:t>
      </w:r>
      <w:r w:rsidRPr="00D718DF">
        <w:t>mettant au départ « d’acheter » une bureaucratie. Ce qui, à son tour, leur permit à la fois de prélever dava</w:t>
      </w:r>
      <w:r w:rsidRPr="00D718DF">
        <w:t>n</w:t>
      </w:r>
      <w:r w:rsidRPr="00D718DF">
        <w:t>tage d’impôts et d’emprunter davantage (…). Et ces revenus nouveaux furent utilisés par l’État pour augmenter son pouvoir de coerc</w:t>
      </w:r>
      <w:r w:rsidRPr="00D718DF">
        <w:t>i</w:t>
      </w:r>
      <w:r w:rsidRPr="00D718DF">
        <w:t>tion, ce qui, à son tour, entraîne ce que l’on pourrait appeler la « confiance dans le potentiel de coerc</w:t>
      </w:r>
      <w:r w:rsidRPr="00D718DF">
        <w:t>i</w:t>
      </w:r>
      <w:r w:rsidRPr="00D718DF">
        <w:t>tion » de l’État » (Wallerstein, 1980, p. 128).</w:t>
      </w:r>
    </w:p>
  </w:footnote>
  <w:footnote w:id="253">
    <w:p w14:paraId="0422A54C" w14:textId="77777777" w:rsidR="00A35B72" w:rsidRPr="00D718DF" w:rsidRDefault="00A35B72" w:rsidP="00A35B72">
      <w:pPr>
        <w:pStyle w:val="Notedebasdepage"/>
      </w:pPr>
      <w:r w:rsidRPr="00D718DF">
        <w:rPr>
          <w:rStyle w:val="Caractresdenotedebasdepage"/>
        </w:rPr>
        <w:footnoteRef/>
      </w:r>
      <w:r w:rsidRPr="00D718DF">
        <w:tab/>
        <w:t>Le concept de génotype, comme celui d’habitus ut</w:t>
      </w:r>
      <w:r w:rsidRPr="00D718DF">
        <w:t>i</w:t>
      </w:r>
      <w:r w:rsidRPr="00D718DF">
        <w:t>lisé par Bourdieu (1980, p. 91) – « produit de l’histoire, l’habitus produit des pratiques indiv</w:t>
      </w:r>
      <w:r w:rsidRPr="00D718DF">
        <w:t>i</w:t>
      </w:r>
      <w:r w:rsidRPr="00D718DF">
        <w:t>duelles et collectives donc de l’histoire, conformément aux schémas enge</w:t>
      </w:r>
      <w:r w:rsidRPr="00D718DF">
        <w:t>n</w:t>
      </w:r>
      <w:r w:rsidRPr="00D718DF">
        <w:t>drés par l’histoire » –, intègre le passé au présent, relie les conditions de la produ</w:t>
      </w:r>
      <w:r w:rsidRPr="00D718DF">
        <w:t>c</w:t>
      </w:r>
      <w:r w:rsidRPr="00D718DF">
        <w:t>tion des systèmes aux sy</w:t>
      </w:r>
      <w:r w:rsidRPr="00D718DF">
        <w:t>s</w:t>
      </w:r>
      <w:r w:rsidRPr="00D718DF">
        <w:t>tèmes produits eux-mêmes et rend compte de la persistance des sy</w:t>
      </w:r>
      <w:r w:rsidRPr="00D718DF">
        <w:t>s</w:t>
      </w:r>
      <w:r w:rsidRPr="00D718DF">
        <w:t>tèmes et de leur reproduction dans l’avenir. Le concept de génotype, et celui de phénotype qui lui est associé, présente c</w:t>
      </w:r>
      <w:r w:rsidRPr="00D718DF">
        <w:t>e</w:t>
      </w:r>
      <w:r w:rsidRPr="00D718DF">
        <w:t>pendant cet avantage sur celui d’habitus qu’il permet non seulement de rendre com</w:t>
      </w:r>
      <w:r w:rsidRPr="00D718DF">
        <w:t>p</w:t>
      </w:r>
      <w:r w:rsidRPr="00D718DF">
        <w:t xml:space="preserve">te du lien entre </w:t>
      </w:r>
      <w:r w:rsidRPr="00D718DF">
        <w:rPr>
          <w:i/>
          <w:iCs/>
        </w:rPr>
        <w:t xml:space="preserve">opus operatum </w:t>
      </w:r>
      <w:r w:rsidRPr="00D718DF">
        <w:t xml:space="preserve">et </w:t>
      </w:r>
      <w:r w:rsidRPr="00D718DF">
        <w:rPr>
          <w:i/>
          <w:iCs/>
        </w:rPr>
        <w:t xml:space="preserve">modus operandi, </w:t>
      </w:r>
      <w:r w:rsidRPr="00D718DF">
        <w:t>de l’autonomie du sy</w:t>
      </w:r>
      <w:r w:rsidRPr="00D718DF">
        <w:t>s</w:t>
      </w:r>
      <w:r w:rsidRPr="00D718DF">
        <w:t>tème par rapport au présent – « histoire incorporée faite nature et par là o</w:t>
      </w:r>
      <w:r w:rsidRPr="00D718DF">
        <w:t>u</w:t>
      </w:r>
      <w:r w:rsidRPr="00D718DF">
        <w:t>bliée en tant que telle, l’habitus est la présence agissante de tout le pa</w:t>
      </w:r>
      <w:r w:rsidRPr="00D718DF">
        <w:t>s</w:t>
      </w:r>
      <w:r w:rsidRPr="00D718DF">
        <w:t>sé dont il est le produit : partant, il est ce qui confère aux pratiques leur ind</w:t>
      </w:r>
      <w:r w:rsidRPr="00D718DF">
        <w:t>é</w:t>
      </w:r>
      <w:r w:rsidRPr="00D718DF">
        <w:t>pendance relative par rapport aux déterminations extérieures du présent immédiat » (P. Bourdieu, 1980, p. 94) – mais qu’il autorise de surcroît à d</w:t>
      </w:r>
      <w:r w:rsidRPr="00D718DF">
        <w:t>é</w:t>
      </w:r>
      <w:r w:rsidRPr="00D718DF">
        <w:t>terminer de façon préc</w:t>
      </w:r>
      <w:r w:rsidRPr="00D718DF">
        <w:t>i</w:t>
      </w:r>
      <w:r w:rsidRPr="00D718DF">
        <w:t>se les cas et les états de crise d’une administration et de mesurer exactement la dérive d’un appareil par référence au gén</w:t>
      </w:r>
      <w:r w:rsidRPr="00D718DF">
        <w:t>o</w:t>
      </w:r>
      <w:r w:rsidRPr="00D718DF">
        <w:t>type administratif dont il relève.</w:t>
      </w:r>
    </w:p>
  </w:footnote>
  <w:footnote w:id="254">
    <w:p w14:paraId="402BFFB2" w14:textId="77777777" w:rsidR="00A35B72" w:rsidRPr="00D718DF" w:rsidRDefault="00A35B72" w:rsidP="00A35B72">
      <w:pPr>
        <w:pStyle w:val="Notedebasdepage"/>
      </w:pPr>
      <w:r w:rsidRPr="00D718DF">
        <w:rPr>
          <w:rStyle w:val="Caractresdenotedebasdepage"/>
        </w:rPr>
        <w:footnoteRef/>
      </w:r>
      <w:r w:rsidRPr="00D718DF">
        <w:tab/>
        <w:t>« S’érigeant » : c’était une tent</w:t>
      </w:r>
      <w:r w:rsidRPr="00D718DF">
        <w:t>a</w:t>
      </w:r>
      <w:r w:rsidRPr="00D718DF">
        <w:t>tion des entreprises avant 1981. « Érigées » : c’est une polit</w:t>
      </w:r>
      <w:r w:rsidRPr="00D718DF">
        <w:t>i</w:t>
      </w:r>
      <w:r w:rsidRPr="00D718DF">
        <w:t>que de l’administration depuis 1981.</w:t>
      </w:r>
    </w:p>
  </w:footnote>
  <w:footnote w:id="255">
    <w:p w14:paraId="72FD1425" w14:textId="77777777" w:rsidR="00A35B72" w:rsidRPr="00D718DF" w:rsidRDefault="00A35B72" w:rsidP="00A35B72">
      <w:pPr>
        <w:pStyle w:val="Notedebasdepage"/>
      </w:pPr>
      <w:r w:rsidRPr="00D718DF">
        <w:rPr>
          <w:rStyle w:val="Caractresdenotedebasdepage"/>
        </w:rPr>
        <w:footnoteRef/>
      </w:r>
      <w:r w:rsidRPr="00D718DF">
        <w:tab/>
        <w:t>Encore faut-il noter la reconstit</w:t>
      </w:r>
      <w:r w:rsidRPr="00D718DF">
        <w:t>u</w:t>
      </w:r>
      <w:r w:rsidRPr="00D718DF">
        <w:t>tion, cette fois à l’intérieur de l’appareil admini</w:t>
      </w:r>
      <w:r w:rsidRPr="00D718DF">
        <w:t>s</w:t>
      </w:r>
      <w:r w:rsidRPr="00D718DF">
        <w:t>tratif ainsi élargi aux entreprises publiques, de toute une série de mécanismes de séparation destinés à préserver la séparation Iadm-Ieco</w:t>
      </w:r>
      <w:r w:rsidRPr="00D718DF">
        <w:rPr>
          <w:szCs w:val="18"/>
        </w:rPr>
        <w:t> :</w:t>
      </w:r>
      <w:r w:rsidRPr="00D718DF">
        <w:t xml:space="preserve"> mécanismes que traduit, en gros, la formule de la naturalisation sans étatis</w:t>
      </w:r>
      <w:r w:rsidRPr="00D718DF">
        <w:t>a</w:t>
      </w:r>
      <w:r w:rsidRPr="00D718DF">
        <w:t>tion.</w:t>
      </w:r>
    </w:p>
  </w:footnote>
  <w:footnote w:id="256">
    <w:p w14:paraId="71FAD064" w14:textId="77777777" w:rsidR="00A35B72" w:rsidRPr="00D718DF" w:rsidRDefault="00A35B72" w:rsidP="00A35B72">
      <w:pPr>
        <w:pStyle w:val="Notedebasdepage"/>
      </w:pPr>
      <w:r w:rsidRPr="00D718DF">
        <w:rPr>
          <w:rStyle w:val="Caractresdenotedebasdepage"/>
        </w:rPr>
        <w:footnoteRef/>
      </w:r>
      <w:r>
        <w:tab/>
      </w:r>
      <w:r w:rsidRPr="00D718DF">
        <w:t>« Il s’agit en fait de transférer à des groupements volontaires de c</w:t>
      </w:r>
      <w:r w:rsidRPr="00D718DF">
        <w:t>i</w:t>
      </w:r>
      <w:r w:rsidRPr="00D718DF">
        <w:t>toyens des compétences administratives pour lesquelles les organis</w:t>
      </w:r>
      <w:r w:rsidRPr="00D718DF">
        <w:t>a</w:t>
      </w:r>
      <w:r w:rsidRPr="00D718DF">
        <w:t>tions étatiques étaient, ou sont, normalement comp</w:t>
      </w:r>
      <w:r w:rsidRPr="00D718DF">
        <w:t>é</w:t>
      </w:r>
      <w:r w:rsidRPr="00D718DF">
        <w:t>tentes » (P. et M. Lavigne, 1978, p. 37).</w:t>
      </w:r>
    </w:p>
  </w:footnote>
  <w:footnote w:id="257">
    <w:p w14:paraId="3E197D65" w14:textId="77777777" w:rsidR="00A35B72" w:rsidRPr="00D718DF" w:rsidRDefault="00A35B72" w:rsidP="00A35B72">
      <w:pPr>
        <w:pStyle w:val="Notedebasdepage"/>
      </w:pPr>
      <w:r w:rsidRPr="00D718DF">
        <w:rPr>
          <w:rStyle w:val="Caractresdenotedebasdepage"/>
        </w:rPr>
        <w:footnoteRef/>
      </w:r>
      <w:r w:rsidRPr="00D718DF">
        <w:tab/>
        <w:t>« The administered Society can be defined as one in which an entre</w:t>
      </w:r>
      <w:r w:rsidRPr="00D718DF">
        <w:t>n</w:t>
      </w:r>
      <w:r w:rsidRPr="00D718DF">
        <w:t>ched and extraordinarily powerful ruling group lays claim to ultimate and excl</w:t>
      </w:r>
      <w:r w:rsidRPr="00D718DF">
        <w:t>u</w:t>
      </w:r>
      <w:r w:rsidRPr="00D718DF">
        <w:t>sive scientific kn</w:t>
      </w:r>
      <w:r w:rsidRPr="00D718DF">
        <w:t>o</w:t>
      </w:r>
      <w:r w:rsidRPr="00D718DF">
        <w:t>wledge of social and historical laws and is impelled by a belief not only in the practical desirability, but the moral necessity, of pla</w:t>
      </w:r>
      <w:r w:rsidRPr="00D718DF">
        <w:t>n</w:t>
      </w:r>
      <w:r w:rsidRPr="00D718DF">
        <w:t>ning, direction and coordination from above in the name of human welfare and progress (…). The el</w:t>
      </w:r>
      <w:r w:rsidRPr="00D718DF">
        <w:t>i</w:t>
      </w:r>
      <w:r w:rsidRPr="00D718DF">
        <w:t>te is concerned not merely with the « commanding heights », but also to an overwhelming degree with the detailed regul</w:t>
      </w:r>
      <w:r w:rsidRPr="00D718DF">
        <w:t>a</w:t>
      </w:r>
      <w:r w:rsidRPr="00D718DF">
        <w:t>tion of the entire range of social life, including those institutions which in the west, typically have been regarded as lying beyond the legitimate scope of public authority and political interve</w:t>
      </w:r>
      <w:r w:rsidRPr="00D718DF">
        <w:t>n</w:t>
      </w:r>
      <w:r w:rsidRPr="00D718DF">
        <w:t>tions » (A. Kassof, 1972, p. 559).</w:t>
      </w:r>
    </w:p>
  </w:footnote>
  <w:footnote w:id="258">
    <w:p w14:paraId="72EC6946" w14:textId="77777777" w:rsidR="00A35B72" w:rsidRPr="00D718DF" w:rsidRDefault="00A35B72" w:rsidP="00A35B72">
      <w:pPr>
        <w:pStyle w:val="Notedebasdepage"/>
      </w:pPr>
      <w:r w:rsidRPr="00D718DF">
        <w:rPr>
          <w:rStyle w:val="Caractresdenotedebasdepage"/>
        </w:rPr>
        <w:footnoteRef/>
      </w:r>
      <w:r w:rsidRPr="00D718DF">
        <w:tab/>
      </w:r>
      <w:r w:rsidRPr="00B55D07">
        <w:rPr>
          <w:i/>
        </w:rPr>
        <w:t>Ibid</w:t>
      </w:r>
      <w:r w:rsidRPr="00D718DF">
        <w:t>.</w:t>
      </w:r>
    </w:p>
  </w:footnote>
  <w:footnote w:id="259">
    <w:p w14:paraId="728F9D9C" w14:textId="77777777" w:rsidR="00A35B72" w:rsidRPr="00D718DF" w:rsidRDefault="00A35B72" w:rsidP="00A35B72">
      <w:pPr>
        <w:pStyle w:val="Notedebasdepage"/>
      </w:pPr>
      <w:r w:rsidRPr="00D718DF">
        <w:rPr>
          <w:rStyle w:val="Caractresdenotedebasdepage"/>
        </w:rPr>
        <w:footnoteRef/>
      </w:r>
      <w:r w:rsidRPr="00D718DF">
        <w:tab/>
        <w:t>Vertical et dual rule (Schurmann, 1968, p. 194)</w:t>
      </w:r>
      <w:r w:rsidRPr="00D718DF">
        <w:rPr>
          <w:szCs w:val="18"/>
        </w:rPr>
        <w:t> :</w:t>
      </w:r>
      <w:r w:rsidRPr="00D718DF">
        <w:t xml:space="preserve"> (Command Relation</w:t>
      </w:r>
      <w:r w:rsidRPr="00D718DF">
        <w:t>s</w:t>
      </w:r>
      <w:r w:rsidRPr="00D718DF">
        <w:t>hips)</w:t>
      </w:r>
    </w:p>
    <w:p w14:paraId="0A9E5B31" w14:textId="77777777" w:rsidR="00A35B72" w:rsidRPr="00D718DF" w:rsidRDefault="00A35B72" w:rsidP="00A35B72">
      <w:pPr>
        <w:pStyle w:val="Notedebasdepage"/>
      </w:pPr>
      <w:r>
        <w:tab/>
      </w:r>
      <w:r w:rsidR="00321410" w:rsidRPr="00D718DF">
        <w:rPr>
          <w:noProof/>
        </w:rPr>
        <w:drawing>
          <wp:inline distT="0" distB="0" distL="0" distR="0" wp14:anchorId="1230E486" wp14:editId="78BBACA3">
            <wp:extent cx="4667885" cy="1786255"/>
            <wp:effectExtent l="25400" t="25400" r="18415" b="17145"/>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885" cy="1786255"/>
                    </a:xfrm>
                    <a:prstGeom prst="rect">
                      <a:avLst/>
                    </a:prstGeom>
                    <a:solidFill>
                      <a:srgbClr val="FFFFFF"/>
                    </a:solidFill>
                    <a:ln w="19050" cmpd="sng">
                      <a:solidFill>
                        <a:srgbClr val="000000"/>
                      </a:solidFill>
                      <a:miter lim="800000"/>
                      <a:headEnd/>
                      <a:tailEnd/>
                    </a:ln>
                    <a:effectLst/>
                  </pic:spPr>
                </pic:pic>
              </a:graphicData>
            </a:graphic>
          </wp:inline>
        </w:drawing>
      </w:r>
    </w:p>
  </w:footnote>
  <w:footnote w:id="260">
    <w:p w14:paraId="781D2177" w14:textId="77777777" w:rsidR="00A35B72" w:rsidRPr="00D718DF" w:rsidRDefault="00A35B72" w:rsidP="00A35B72">
      <w:pPr>
        <w:pStyle w:val="Notedebasdepage"/>
      </w:pPr>
      <w:r w:rsidRPr="00D718DF">
        <w:rPr>
          <w:rStyle w:val="Caractresdenotedebasdepage"/>
        </w:rPr>
        <w:footnoteRef/>
      </w:r>
      <w:r w:rsidRPr="00D718DF">
        <w:tab/>
        <w:t>Une bibliogr</w:t>
      </w:r>
      <w:r w:rsidRPr="00D718DF">
        <w:t>a</w:t>
      </w:r>
      <w:r w:rsidRPr="00D718DF">
        <w:t xml:space="preserve">phie méthodique considérable a été établie par A. J. Arnaud, </w:t>
      </w:r>
      <w:r w:rsidRPr="00D718DF">
        <w:rPr>
          <w:i/>
          <w:iCs/>
        </w:rPr>
        <w:t>Critique de la raison jur</w:t>
      </w:r>
      <w:r w:rsidRPr="00D718DF">
        <w:rPr>
          <w:i/>
          <w:iCs/>
        </w:rPr>
        <w:t>i</w:t>
      </w:r>
      <w:r w:rsidRPr="00D718DF">
        <w:rPr>
          <w:i/>
          <w:iCs/>
        </w:rPr>
        <w:t xml:space="preserve">dique. Où va la sociologie du droit ?, </w:t>
      </w:r>
      <w:r w:rsidRPr="00D718DF">
        <w:t>1981.</w:t>
      </w:r>
    </w:p>
  </w:footnote>
  <w:footnote w:id="261">
    <w:p w14:paraId="1099DB0E" w14:textId="77777777" w:rsidR="00A35B72" w:rsidRPr="00D718DF" w:rsidRDefault="00A35B72" w:rsidP="00A35B72">
      <w:pPr>
        <w:pStyle w:val="Notedebasdepage"/>
      </w:pPr>
      <w:r w:rsidRPr="00D718DF">
        <w:rPr>
          <w:rStyle w:val="Caractresdenotedebasdepage"/>
        </w:rPr>
        <w:footnoteRef/>
      </w:r>
      <w:r>
        <w:tab/>
        <w:t>D</w:t>
      </w:r>
      <w:r w:rsidRPr="00D718DF">
        <w:t>’où les développements anthropologiques ci-après en dépit de la localis</w:t>
      </w:r>
      <w:r w:rsidRPr="00D718DF">
        <w:t>a</w:t>
      </w:r>
      <w:r w:rsidRPr="00D718DF">
        <w:t>tion de cette section dans un chapitre consacré aux régimes contemp</w:t>
      </w:r>
      <w:r w:rsidRPr="00D718DF">
        <w:t>o</w:t>
      </w:r>
      <w:r w:rsidRPr="00D718DF">
        <w:t>rains.</w:t>
      </w:r>
    </w:p>
  </w:footnote>
  <w:footnote w:id="262">
    <w:p w14:paraId="79754F45" w14:textId="77777777" w:rsidR="00A35B72" w:rsidRPr="00D718DF" w:rsidRDefault="00A35B72" w:rsidP="00A35B72">
      <w:pPr>
        <w:pStyle w:val="Notedebasdepage"/>
      </w:pPr>
      <w:r w:rsidRPr="00D718DF">
        <w:rPr>
          <w:rStyle w:val="Caractresdenotedebasdepage"/>
        </w:rPr>
        <w:footnoteRef/>
      </w:r>
      <w:r w:rsidRPr="00D718DF">
        <w:tab/>
        <w:t>Il s’agit là d’une caractéristique du droit occidental ; en droit m</w:t>
      </w:r>
      <w:r w:rsidRPr="00D718DF">
        <w:t>u</w:t>
      </w:r>
      <w:r w:rsidRPr="00D718DF">
        <w:t>sulman le juge a la possibilité de revenir sur sa propre sentence s’il s’aperçoit qu’il a commis une erreur (Charles, 1979, p. 104).</w:t>
      </w:r>
    </w:p>
  </w:footnote>
  <w:footnote w:id="263">
    <w:p w14:paraId="246F0A32" w14:textId="77777777" w:rsidR="00A35B72" w:rsidRPr="0049087E" w:rsidRDefault="00A35B72" w:rsidP="00A35B72">
      <w:pPr>
        <w:pStyle w:val="Notedebasdepage"/>
      </w:pPr>
      <w:r w:rsidRPr="0049087E">
        <w:rPr>
          <w:rStyle w:val="Caractresdenotedebasdepage"/>
        </w:rPr>
        <w:footnoteRef/>
      </w:r>
      <w:r w:rsidRPr="0049087E">
        <w:tab/>
        <w:t>Il est significatif que les interprètes anglo-saxons les plus récents du rég</w:t>
      </w:r>
      <w:r w:rsidRPr="0049087E">
        <w:t>i</w:t>
      </w:r>
      <w:r w:rsidRPr="0049087E">
        <w:t>me politique français consacrent une part de leurs développements aux méc</w:t>
      </w:r>
      <w:r w:rsidRPr="0049087E">
        <w:t>a</w:t>
      </w:r>
      <w:r w:rsidRPr="0049087E">
        <w:t xml:space="preserve">nismes locaux (Wright, 1978 ; Ashford, 1982 </w:t>
      </w:r>
      <w:r w:rsidRPr="0049087E">
        <w:rPr>
          <w:i/>
          <w:iCs/>
        </w:rPr>
        <w:t xml:space="preserve">b ; </w:t>
      </w:r>
      <w:r w:rsidRPr="0049087E">
        <w:t>Hayward, 1983).</w:t>
      </w:r>
    </w:p>
  </w:footnote>
  <w:footnote w:id="264">
    <w:p w14:paraId="52E6EB04" w14:textId="77777777" w:rsidR="00A35B72" w:rsidRPr="0049087E" w:rsidRDefault="00A35B72" w:rsidP="00A35B72">
      <w:pPr>
        <w:pStyle w:val="Notedebasdepage"/>
      </w:pPr>
      <w:r w:rsidRPr="0049087E">
        <w:rPr>
          <w:rStyle w:val="Caractresdenotedebasdepage"/>
        </w:rPr>
        <w:footnoteRef/>
      </w:r>
      <w:r w:rsidRPr="0049087E">
        <w:tab/>
        <w:t>Il n’est guère que le Conseil constitutionnel pour y porter une a</w:t>
      </w:r>
      <w:r w:rsidRPr="0049087E">
        <w:t>t</w:t>
      </w:r>
      <w:r w:rsidRPr="0049087E">
        <w:t>tention… obligée, notamment à l’occasion de la législation la plus récente sur la d</w:t>
      </w:r>
      <w:r w:rsidRPr="0049087E">
        <w:t>é</w:t>
      </w:r>
      <w:r w:rsidRPr="0049087E">
        <w:t>centralisation dont il a été saisi par les pa</w:t>
      </w:r>
      <w:r w:rsidRPr="0049087E">
        <w:t>r</w:t>
      </w:r>
      <w:r w:rsidRPr="0049087E">
        <w:t>lementaires.</w:t>
      </w:r>
    </w:p>
  </w:footnote>
  <w:footnote w:id="265">
    <w:p w14:paraId="7FD2E3E6" w14:textId="77777777" w:rsidR="00A35B72" w:rsidRPr="0049087E" w:rsidRDefault="00A35B72" w:rsidP="00A35B72">
      <w:pPr>
        <w:pStyle w:val="Notedebasdepage"/>
      </w:pPr>
      <w:r w:rsidRPr="0049087E">
        <w:rPr>
          <w:rStyle w:val="Caractresdenotedebasdepage"/>
        </w:rPr>
        <w:footnoteRef/>
      </w:r>
      <w:r w:rsidRPr="0049087E">
        <w:tab/>
        <w:t>Ce fut le sort de l’extension des libertés départementales et municip</w:t>
      </w:r>
      <w:r w:rsidRPr="0049087E">
        <w:t>a</w:t>
      </w:r>
      <w:r w:rsidRPr="0049087E">
        <w:t>les prévue par l’article 89 de la Constitution de 1946.</w:t>
      </w:r>
    </w:p>
  </w:footnote>
  <w:footnote w:id="266">
    <w:p w14:paraId="587DDA86" w14:textId="77777777" w:rsidR="00A35B72" w:rsidRPr="0049087E" w:rsidRDefault="00A35B72" w:rsidP="00A35B72">
      <w:pPr>
        <w:pStyle w:val="Notedebasdepage"/>
      </w:pPr>
      <w:r w:rsidRPr="0049087E">
        <w:rPr>
          <w:rStyle w:val="Caractresdenotedebasdepage"/>
        </w:rPr>
        <w:footnoteRef/>
      </w:r>
      <w:r w:rsidRPr="0049087E">
        <w:tab/>
        <w:t>À l’étranger la théorie constitutionnelle prend au contraire en considér</w:t>
      </w:r>
      <w:r w:rsidRPr="0049087E">
        <w:t>a</w:t>
      </w:r>
      <w:r w:rsidRPr="0049087E">
        <w:t>tion les pouvoirs l</w:t>
      </w:r>
      <w:r w:rsidRPr="0049087E">
        <w:t>o</w:t>
      </w:r>
      <w:r w:rsidRPr="0049087E">
        <w:t>caux dans le cadre de la séparation des pouvoirs (Friedrich, 1958).</w:t>
      </w:r>
    </w:p>
  </w:footnote>
  <w:footnote w:id="267">
    <w:p w14:paraId="6F353D24" w14:textId="77777777" w:rsidR="00A35B72" w:rsidRPr="0049087E" w:rsidRDefault="00A35B72" w:rsidP="00A35B72">
      <w:pPr>
        <w:pStyle w:val="Notedebasdepage"/>
      </w:pPr>
      <w:r w:rsidRPr="0049087E">
        <w:rPr>
          <w:rStyle w:val="Caractresdenotedebasdepage"/>
        </w:rPr>
        <w:footnoteRef/>
      </w:r>
      <w:r w:rsidRPr="0049087E">
        <w:tab/>
        <w:t>Il s’agit plus précisément du courant institutionnaliste illustré principal</w:t>
      </w:r>
      <w:r w:rsidRPr="0049087E">
        <w:t>e</w:t>
      </w:r>
      <w:r w:rsidRPr="0049087E">
        <w:t>ment par Hauriou, à qui on doit la théorie de l’institution.</w:t>
      </w:r>
    </w:p>
  </w:footnote>
  <w:footnote w:id="268">
    <w:p w14:paraId="68776E95" w14:textId="77777777" w:rsidR="00A35B72" w:rsidRPr="0049087E" w:rsidRDefault="00A35B72" w:rsidP="00A35B72">
      <w:pPr>
        <w:pStyle w:val="Notedebasdepage"/>
      </w:pPr>
      <w:r w:rsidRPr="0049087E">
        <w:rPr>
          <w:rStyle w:val="Caractresdenotedebasdepage"/>
        </w:rPr>
        <w:footnoteRef/>
      </w:r>
      <w:r w:rsidRPr="0049087E">
        <w:tab/>
        <w:t>Cela n’exclut évidemment pas les procédures institutionnelles (polit</w:t>
      </w:r>
      <w:r w:rsidRPr="0049087E">
        <w:t>i</w:t>
      </w:r>
      <w:r w:rsidRPr="0049087E">
        <w:t xml:space="preserve">que contractuelle en France, </w:t>
      </w:r>
      <w:r w:rsidRPr="0049087E">
        <w:rPr>
          <w:i/>
          <w:iCs/>
        </w:rPr>
        <w:t xml:space="preserve">grants-in-aid </w:t>
      </w:r>
      <w:r w:rsidRPr="0049087E">
        <w:t>aux États-Unis) qui peuvent avoir une influence déterm</w:t>
      </w:r>
      <w:r w:rsidRPr="0049087E">
        <w:t>i</w:t>
      </w:r>
      <w:r w:rsidRPr="0049087E">
        <w:t>nante sur les rapports entre les institutions.</w:t>
      </w:r>
    </w:p>
  </w:footnote>
  <w:footnote w:id="269">
    <w:p w14:paraId="48DA4888" w14:textId="77777777" w:rsidR="00A35B72" w:rsidRPr="0049087E" w:rsidRDefault="00A35B72" w:rsidP="00A35B72">
      <w:pPr>
        <w:pStyle w:val="Notedebasdepage"/>
      </w:pPr>
      <w:r w:rsidRPr="0049087E">
        <w:rPr>
          <w:rStyle w:val="Caractresdenotedebasdepage"/>
        </w:rPr>
        <w:footnoteRef/>
      </w:r>
      <w:r w:rsidRPr="0049087E">
        <w:tab/>
        <w:t>La participation des groupes au gouvernement local ne fera cepe</w:t>
      </w:r>
      <w:r w:rsidRPr="0049087E">
        <w:t>n</w:t>
      </w:r>
      <w:r w:rsidRPr="0049087E">
        <w:t>dant pas l’objet d’une analyse systématique. Une étude spécifique leur est cons</w:t>
      </w:r>
      <w:r w:rsidRPr="0049087E">
        <w:t>a</w:t>
      </w:r>
      <w:r w:rsidRPr="0049087E">
        <w:t xml:space="preserve">crée dans ce </w:t>
      </w:r>
      <w:r w:rsidRPr="0049087E">
        <w:rPr>
          <w:i/>
          <w:iCs/>
        </w:rPr>
        <w:t xml:space="preserve">Traité </w:t>
      </w:r>
      <w:r w:rsidRPr="0049087E">
        <w:t>(vol. 3, chap. VI : « Les groupes politiques dans leur env</w:t>
      </w:r>
      <w:r w:rsidRPr="0049087E">
        <w:t>i</w:t>
      </w:r>
      <w:r w:rsidRPr="0049087E">
        <w:t>ronnement »).</w:t>
      </w:r>
    </w:p>
  </w:footnote>
  <w:footnote w:id="270">
    <w:p w14:paraId="791D73A7" w14:textId="77777777" w:rsidR="00A35B72" w:rsidRPr="0049087E" w:rsidRDefault="00A35B72" w:rsidP="00A35B72">
      <w:pPr>
        <w:pStyle w:val="Notedebasdepage"/>
      </w:pPr>
      <w:r w:rsidRPr="0049087E">
        <w:rPr>
          <w:rStyle w:val="Caractresdenotedebasdepage"/>
        </w:rPr>
        <w:footnoteRef/>
      </w:r>
      <w:r w:rsidRPr="0049087E">
        <w:tab/>
        <w:t>C’est seulement dans un système fédéral que les institutions des États me</w:t>
      </w:r>
      <w:r w:rsidRPr="0049087E">
        <w:t>m</w:t>
      </w:r>
      <w:r w:rsidRPr="0049087E">
        <w:t>bres sont la reproduction, généralement simplifiée, de l’organisation fédér</w:t>
      </w:r>
      <w:r w:rsidRPr="0049087E">
        <w:t>a</w:t>
      </w:r>
      <w:r w:rsidRPr="0049087E">
        <w:t>le. Il reste à reconnaître si on peut véritablement leur accorder le st</w:t>
      </w:r>
      <w:r w:rsidRPr="0049087E">
        <w:t>a</w:t>
      </w:r>
      <w:r w:rsidRPr="0049087E">
        <w:t>tut d’institutions loc</w:t>
      </w:r>
      <w:r w:rsidRPr="0049087E">
        <w:t>a</w:t>
      </w:r>
      <w:r w:rsidRPr="0049087E">
        <w:t xml:space="preserve">les (cf. </w:t>
      </w:r>
      <w:r w:rsidRPr="0049087E">
        <w:rPr>
          <w:i/>
          <w:iCs/>
        </w:rPr>
        <w:t>infra, pp.</w:t>
      </w:r>
      <w:r w:rsidRPr="0049087E">
        <w:t xml:space="preserve"> 591-592).</w:t>
      </w:r>
    </w:p>
  </w:footnote>
  <w:footnote w:id="271">
    <w:p w14:paraId="79EABD3C" w14:textId="77777777" w:rsidR="00A35B72" w:rsidRPr="0049087E" w:rsidRDefault="00A35B72" w:rsidP="00A35B72">
      <w:pPr>
        <w:pStyle w:val="Notedebasdepage"/>
      </w:pPr>
      <w:r w:rsidRPr="0049087E">
        <w:rPr>
          <w:rStyle w:val="Caractresdenotedebasdepage"/>
        </w:rPr>
        <w:footnoteRef/>
      </w:r>
      <w:r w:rsidRPr="0049087E">
        <w:tab/>
        <w:t>Le schéma inverse d’un centre dominé par sa périphérie existe, notamment dans les pays en développement. Les mécanismes de domination y sont to</w:t>
      </w:r>
      <w:r w:rsidRPr="0049087E">
        <w:t>u</w:t>
      </w:r>
      <w:r w:rsidRPr="0049087E">
        <w:t>jours présents ; ils constituent simplement, non plus une contrainte, mais une ressource pour les structures locales d’autorité ou de gouve</w:t>
      </w:r>
      <w:r w:rsidRPr="0049087E">
        <w:t>r</w:t>
      </w:r>
      <w:r w:rsidRPr="0049087E">
        <w:t>nement.</w:t>
      </w:r>
    </w:p>
  </w:footnote>
  <w:footnote w:id="272">
    <w:p w14:paraId="3D6A9278" w14:textId="77777777" w:rsidR="00A35B72" w:rsidRPr="0049087E" w:rsidRDefault="00A35B72" w:rsidP="00A35B72">
      <w:pPr>
        <w:pStyle w:val="Notedebasdepage"/>
      </w:pPr>
      <w:r w:rsidRPr="0049087E">
        <w:rPr>
          <w:rStyle w:val="Caractresdenotedebasdepage"/>
        </w:rPr>
        <w:footnoteRef/>
      </w:r>
      <w:r w:rsidRPr="0049087E">
        <w:tab/>
        <w:t>Ou le gouvernement fédéré dans les États fédéraux.</w:t>
      </w:r>
    </w:p>
  </w:footnote>
  <w:footnote w:id="273">
    <w:p w14:paraId="3C81E02F" w14:textId="77777777" w:rsidR="00A35B72" w:rsidRPr="0049087E" w:rsidRDefault="00A35B72" w:rsidP="00A35B72">
      <w:pPr>
        <w:pStyle w:val="Notedebasdepage"/>
      </w:pPr>
      <w:r w:rsidRPr="0049087E">
        <w:rPr>
          <w:rStyle w:val="Caractresdenotedebasdepage"/>
        </w:rPr>
        <w:footnoteRef/>
      </w:r>
      <w:r w:rsidRPr="0049087E">
        <w:tab/>
        <w:t>Écha</w:t>
      </w:r>
      <w:r w:rsidRPr="0049087E">
        <w:t>p</w:t>
      </w:r>
      <w:r w:rsidRPr="0049087E">
        <w:t>pent à cette tendance les Britanniques, historiens et juristes qui se sont penchés principalement sur les mécanismes intrinsèques du gouvern</w:t>
      </w:r>
      <w:r w:rsidRPr="0049087E">
        <w:t>e</w:t>
      </w:r>
      <w:r w:rsidRPr="0049087E">
        <w:t>ment local dans une perspective plus pra</w:t>
      </w:r>
      <w:r w:rsidRPr="0049087E">
        <w:t>g</w:t>
      </w:r>
      <w:r w:rsidRPr="0049087E">
        <w:t>matique.</w:t>
      </w:r>
    </w:p>
  </w:footnote>
  <w:footnote w:id="274">
    <w:p w14:paraId="5D8235B4" w14:textId="77777777" w:rsidR="00A35B72" w:rsidRPr="0049087E" w:rsidRDefault="00A35B72" w:rsidP="00A35B72">
      <w:pPr>
        <w:pStyle w:val="Notedebasdepage"/>
      </w:pPr>
      <w:r w:rsidRPr="0049087E">
        <w:rPr>
          <w:rStyle w:val="Caractresdenotedebasdepage"/>
        </w:rPr>
        <w:footnoteRef/>
      </w:r>
      <w:r w:rsidRPr="0049087E">
        <w:tab/>
        <w:t>On observe toutefois que le secret délibérément entretenu par le pouvoir communiste sur sa pratique gouvernementale est moins soigneusement ga</w:t>
      </w:r>
      <w:r w:rsidRPr="0049087E">
        <w:t>r</w:t>
      </w:r>
      <w:r w:rsidRPr="0049087E">
        <w:t>dé au niveau local, considéré par lui comme un échelon subordonné du polit</w:t>
      </w:r>
      <w:r w:rsidRPr="0049087E">
        <w:t>i</w:t>
      </w:r>
      <w:r w:rsidRPr="0049087E">
        <w:t>que. La Yougoslavie présente un cas d’espèce tout à fait exceptionnel, où le fédéralisme et la commune ont fait l’objet de nombreuses recherches jur</w:t>
      </w:r>
      <w:r w:rsidRPr="0049087E">
        <w:t>i</w:t>
      </w:r>
      <w:r w:rsidRPr="0049087E">
        <w:t>diques et politiques.</w:t>
      </w:r>
    </w:p>
  </w:footnote>
  <w:footnote w:id="275">
    <w:p w14:paraId="675310EE" w14:textId="77777777" w:rsidR="00A35B72" w:rsidRPr="0049087E" w:rsidRDefault="00A35B72" w:rsidP="00A35B72">
      <w:pPr>
        <w:pStyle w:val="Notedebasdepage"/>
      </w:pPr>
      <w:r w:rsidRPr="0049087E">
        <w:rPr>
          <w:rStyle w:val="Caractresdenotedebasdepage"/>
        </w:rPr>
        <w:footnoteRef/>
      </w:r>
      <w:r w:rsidRPr="0049087E">
        <w:tab/>
        <w:t>Les historiens ont aussi montré que les grandes villes avaient man</w:t>
      </w:r>
      <w:r w:rsidRPr="0049087E">
        <w:t>i</w:t>
      </w:r>
      <w:r w:rsidRPr="0049087E">
        <w:t>festé une réelle aptitude à contr</w:t>
      </w:r>
      <w:r w:rsidRPr="0049087E">
        <w:t>ô</w:t>
      </w:r>
      <w:r w:rsidRPr="0049087E">
        <w:t>ler le développement urbain jusqu’à la fin de l’entre-deux-guerres.</w:t>
      </w:r>
    </w:p>
  </w:footnote>
  <w:footnote w:id="276">
    <w:p w14:paraId="78BD72CB" w14:textId="77777777" w:rsidR="00A35B72" w:rsidRPr="0049087E" w:rsidRDefault="00A35B72" w:rsidP="00A35B72">
      <w:pPr>
        <w:pStyle w:val="Notedebasdepage"/>
      </w:pPr>
      <w:r w:rsidRPr="0049087E">
        <w:rPr>
          <w:rStyle w:val="Caractresdenotedebasdepage"/>
        </w:rPr>
        <w:footnoteRef/>
      </w:r>
      <w:r w:rsidRPr="0049087E">
        <w:tab/>
        <w:t>Il existe aussi au sein de l’Association internationale de Science politique un « Research Gommittee for Comparative Studies of Local Gover</w:t>
      </w:r>
      <w:r w:rsidRPr="0049087E">
        <w:t>n</w:t>
      </w:r>
      <w:r w:rsidRPr="0049087E">
        <w:t>ment and Pol</w:t>
      </w:r>
      <w:r w:rsidRPr="0049087E">
        <w:t>i</w:t>
      </w:r>
      <w:r w:rsidRPr="0049087E">
        <w:t>tics » créé en 1975.</w:t>
      </w:r>
    </w:p>
  </w:footnote>
  <w:footnote w:id="277">
    <w:p w14:paraId="16E9CB03" w14:textId="77777777" w:rsidR="00A35B72" w:rsidRPr="0049087E" w:rsidRDefault="00A35B72" w:rsidP="00A35B72">
      <w:pPr>
        <w:pStyle w:val="Notedebasdepage"/>
      </w:pPr>
      <w:r w:rsidRPr="0049087E">
        <w:rPr>
          <w:rStyle w:val="Caractresdenotedebasdepage"/>
        </w:rPr>
        <w:footnoteRef/>
      </w:r>
      <w:r w:rsidRPr="0049087E">
        <w:tab/>
        <w:t>Dans la recherche française, certains courants scientifiques appl</w:t>
      </w:r>
      <w:r w:rsidRPr="0049087E">
        <w:t>i</w:t>
      </w:r>
      <w:r w:rsidRPr="0049087E">
        <w:t>qués au local font figure de modèle (les études institutio</w:t>
      </w:r>
      <w:r w:rsidRPr="0049087E">
        <w:t>n</w:t>
      </w:r>
      <w:r w:rsidRPr="0049087E">
        <w:t>nelles) ou d’initiateurs (les tr</w:t>
      </w:r>
      <w:r w:rsidRPr="0049087E">
        <w:t>a</w:t>
      </w:r>
      <w:r w:rsidRPr="0049087E">
        <w:t>vaux marxistes) alors que d’autres, au contraire, sont en retard dans le concert intern</w:t>
      </w:r>
      <w:r w:rsidRPr="0049087E">
        <w:t>a</w:t>
      </w:r>
      <w:r w:rsidRPr="0049087E">
        <w:t>tional (l’analyse des politiques publiques). On se reportera ici au classement bibliographique thématique effectué par des politistes brita</w:t>
      </w:r>
      <w:r w:rsidRPr="0049087E">
        <w:t>n</w:t>
      </w:r>
      <w:r w:rsidRPr="0049087E">
        <w:t>niques (Machin et Wright, 1980) et à l’analyse systématique des travaux r</w:t>
      </w:r>
      <w:r w:rsidRPr="0049087E">
        <w:t>é</w:t>
      </w:r>
      <w:r w:rsidRPr="0049087E">
        <w:t xml:space="preserve">alisés pour le </w:t>
      </w:r>
      <w:r w:rsidRPr="0049087E">
        <w:rPr>
          <w:smallCaps/>
        </w:rPr>
        <w:t xml:space="preserve">cnrs </w:t>
      </w:r>
      <w:r w:rsidRPr="0049087E">
        <w:t>(Palard et So</w:t>
      </w:r>
      <w:r w:rsidRPr="0049087E">
        <w:t>r</w:t>
      </w:r>
      <w:r w:rsidRPr="0049087E">
        <w:t>bets, 1980).</w:t>
      </w:r>
    </w:p>
  </w:footnote>
  <w:footnote w:id="278">
    <w:p w14:paraId="221DEFE8" w14:textId="77777777" w:rsidR="00A35B72" w:rsidRPr="0049087E" w:rsidRDefault="00A35B72" w:rsidP="00A35B72">
      <w:pPr>
        <w:pStyle w:val="Notedebasdepage"/>
      </w:pPr>
      <w:r w:rsidRPr="0049087E">
        <w:rPr>
          <w:rStyle w:val="Caractresdenotedebasdepage"/>
        </w:rPr>
        <w:footnoteRef/>
      </w:r>
      <w:r w:rsidRPr="0049087E">
        <w:tab/>
        <w:t>L’analyse des politiques locales ne sera pas examinée dans ce c</w:t>
      </w:r>
      <w:r w:rsidRPr="0049087E">
        <w:t>a</w:t>
      </w:r>
      <w:r w:rsidRPr="0049087E">
        <w:t>dre, car elles sont traitées au fond dans une autre partie de cet o</w:t>
      </w:r>
      <w:r w:rsidRPr="0049087E">
        <w:t>u</w:t>
      </w:r>
      <w:r w:rsidRPr="0049087E">
        <w:t>vrage (vol. 4, chap. IX : « Les politiques des autorités locales »). Au demeurant, celles-ci ont surtout suscité en France l’intérêt des économistes et l’évaluation politique des politiques locales constitue un thème à peine en voie d’élaboration.</w:t>
      </w:r>
    </w:p>
  </w:footnote>
  <w:footnote w:id="279">
    <w:p w14:paraId="71896B7F" w14:textId="77777777" w:rsidR="00A35B72" w:rsidRPr="0049087E" w:rsidRDefault="00A35B72" w:rsidP="00A35B72">
      <w:pPr>
        <w:pStyle w:val="Notedebasdepage"/>
      </w:pPr>
      <w:r w:rsidRPr="0049087E">
        <w:rPr>
          <w:rStyle w:val="Caractresdenotedebasdepage"/>
        </w:rPr>
        <w:footnoteRef/>
      </w:r>
      <w:r w:rsidRPr="0049087E">
        <w:tab/>
        <w:t>Cette assertion est aussi ent</w:t>
      </w:r>
      <w:r w:rsidRPr="0049087E">
        <w:t>é</w:t>
      </w:r>
      <w:r w:rsidRPr="0049087E">
        <w:t>rinée par les sociologues (Gremion, 1970, p. 55).</w:t>
      </w:r>
    </w:p>
  </w:footnote>
  <w:footnote w:id="280">
    <w:p w14:paraId="3FEDEDA2" w14:textId="77777777" w:rsidR="00A35B72" w:rsidRPr="0049087E" w:rsidRDefault="00A35B72" w:rsidP="00A35B72">
      <w:pPr>
        <w:pStyle w:val="Notedebasdepage"/>
      </w:pPr>
      <w:r w:rsidRPr="0049087E">
        <w:rPr>
          <w:rStyle w:val="Caractresdenotedebasdepage"/>
        </w:rPr>
        <w:footnoteRef/>
      </w:r>
      <w:r w:rsidRPr="0049087E">
        <w:tab/>
        <w:t>Les ouvrages américains de sociologie et de science politique consacrés à la théorie communautaire sont innombrables pour un débat qui date a</w:t>
      </w:r>
      <w:r w:rsidRPr="0049087E">
        <w:t>u</w:t>
      </w:r>
      <w:r w:rsidRPr="0049087E">
        <w:t>jourd’hui de trente ans. On se référera à des travaux qui s’efforcent d’en e</w:t>
      </w:r>
      <w:r w:rsidRPr="0049087E">
        <w:t>f</w:t>
      </w:r>
      <w:r w:rsidRPr="0049087E">
        <w:t>fectuer la synth</w:t>
      </w:r>
      <w:r w:rsidRPr="0049087E">
        <w:t>è</w:t>
      </w:r>
      <w:r w:rsidRPr="0049087E">
        <w:t>se (Aiken et Mott, 1970) ou en font le point le plus récent (Polsby, 1980).</w:t>
      </w:r>
    </w:p>
  </w:footnote>
  <w:footnote w:id="281">
    <w:p w14:paraId="25C23B7E" w14:textId="77777777" w:rsidR="00A35B72" w:rsidRPr="0049087E" w:rsidRDefault="00A35B72" w:rsidP="00A35B72">
      <w:pPr>
        <w:pStyle w:val="Notedebasdepage"/>
      </w:pPr>
      <w:r w:rsidRPr="0049087E">
        <w:rPr>
          <w:rStyle w:val="Caractresdenotedebasdepage"/>
        </w:rPr>
        <w:footnoteRef/>
      </w:r>
      <w:r w:rsidRPr="0049087E">
        <w:tab/>
      </w:r>
      <w:r>
        <w:t>C</w:t>
      </w:r>
      <w:r w:rsidRPr="0049087E">
        <w:t xml:space="preserve">f. </w:t>
      </w:r>
      <w:r w:rsidRPr="0049087E">
        <w:rPr>
          <w:i/>
          <w:iCs/>
        </w:rPr>
        <w:t xml:space="preserve">supra, </w:t>
      </w:r>
      <w:r w:rsidRPr="0049087E">
        <w:t>p. 558.</w:t>
      </w:r>
    </w:p>
  </w:footnote>
  <w:footnote w:id="282">
    <w:p w14:paraId="277109DF" w14:textId="77777777" w:rsidR="00A35B72" w:rsidRPr="0049087E" w:rsidRDefault="00A35B72" w:rsidP="00A35B72">
      <w:pPr>
        <w:pStyle w:val="Notedebasdepage"/>
      </w:pPr>
      <w:r w:rsidRPr="0049087E">
        <w:rPr>
          <w:rStyle w:val="Caractresdenotedebasdepage"/>
        </w:rPr>
        <w:footnoteRef/>
      </w:r>
      <w:r w:rsidRPr="0049087E">
        <w:tab/>
        <w:t>Il est significatif que le gouvernement local ne soit pas mentionné dans la Con</w:t>
      </w:r>
      <w:r w:rsidRPr="0049087E">
        <w:t>s</w:t>
      </w:r>
      <w:r w:rsidRPr="0049087E">
        <w:t>titution de 1787.</w:t>
      </w:r>
    </w:p>
  </w:footnote>
  <w:footnote w:id="283">
    <w:p w14:paraId="36947339" w14:textId="77777777" w:rsidR="00A35B72" w:rsidRPr="0049087E" w:rsidRDefault="00A35B72" w:rsidP="00A35B72">
      <w:pPr>
        <w:pStyle w:val="Notedebasdepage"/>
      </w:pPr>
      <w:r w:rsidRPr="0049087E">
        <w:rPr>
          <w:rStyle w:val="Caractresdenotedebasdepage"/>
        </w:rPr>
        <w:footnoteRef/>
      </w:r>
      <w:r w:rsidRPr="0049087E">
        <w:tab/>
        <w:t>« La n</w:t>
      </w:r>
      <w:r w:rsidRPr="0049087E">
        <w:t>o</w:t>
      </w:r>
      <w:r w:rsidRPr="0049087E">
        <w:t xml:space="preserve">tion de </w:t>
      </w:r>
      <w:r w:rsidRPr="0049087E">
        <w:rPr>
          <w:i/>
          <w:iCs/>
        </w:rPr>
        <w:t xml:space="preserve">community </w:t>
      </w:r>
      <w:r w:rsidRPr="0049087E">
        <w:t>est une notion charnière qui exprime à la fois un mode d’intégration sociale et un mode de gouvernement » (Gr</w:t>
      </w:r>
      <w:r w:rsidRPr="0049087E">
        <w:t>e</w:t>
      </w:r>
      <w:r w:rsidRPr="0049087E">
        <w:t>mion, 1976, p. 265).</w:t>
      </w:r>
    </w:p>
  </w:footnote>
  <w:footnote w:id="284">
    <w:p w14:paraId="781528EC" w14:textId="77777777" w:rsidR="00A35B72" w:rsidRPr="0049087E" w:rsidRDefault="00A35B72" w:rsidP="00A35B72">
      <w:pPr>
        <w:pStyle w:val="Notedebasdepage"/>
      </w:pPr>
      <w:r w:rsidRPr="0049087E">
        <w:rPr>
          <w:rStyle w:val="Caractresdenotedebasdepage"/>
        </w:rPr>
        <w:footnoteRef/>
      </w:r>
      <w:r w:rsidRPr="0049087E">
        <w:tab/>
        <w:t>Les allusions de Dahl aux programmes fédéraux ne lui serviront qu’à soul</w:t>
      </w:r>
      <w:r w:rsidRPr="0049087E">
        <w:t>i</w:t>
      </w:r>
      <w:r w:rsidRPr="0049087E">
        <w:t>gner la capacité du maire à mobiliser de nouvelles ressources au profit de New Haven. Hunter s’est contenté d’observer que les hommes d’affaires d’Atlanta s’efforcent d’influencer la politique économique fédérale.</w:t>
      </w:r>
    </w:p>
  </w:footnote>
  <w:footnote w:id="285">
    <w:p w14:paraId="5ECFD00E" w14:textId="77777777" w:rsidR="00A35B72" w:rsidRPr="0049087E" w:rsidRDefault="00A35B72" w:rsidP="00A35B72">
      <w:pPr>
        <w:pStyle w:val="Notedebasdepage"/>
      </w:pPr>
      <w:r w:rsidRPr="0049087E">
        <w:rPr>
          <w:rStyle w:val="Caractresdenotedebasdepage"/>
        </w:rPr>
        <w:footnoteRef/>
      </w:r>
      <w:r w:rsidRPr="0049087E">
        <w:tab/>
        <w:t>Les sociologues marxistes travaillèrent pour le com</w:t>
      </w:r>
      <w:r w:rsidRPr="0049087E">
        <w:t>p</w:t>
      </w:r>
      <w:r w:rsidRPr="0049087E">
        <w:t>te du ministère de l’Équipement créé en 1967 au sein de la Mission de Recherches u</w:t>
      </w:r>
      <w:r w:rsidRPr="0049087E">
        <w:t>r</w:t>
      </w:r>
      <w:r w:rsidRPr="0049087E">
        <w:t>baines (</w:t>
      </w:r>
      <w:r w:rsidRPr="0049087E">
        <w:rPr>
          <w:smallCaps/>
        </w:rPr>
        <w:t>mru</w:t>
      </w:r>
      <w:r w:rsidRPr="0049087E">
        <w:t>).</w:t>
      </w:r>
    </w:p>
  </w:footnote>
  <w:footnote w:id="286">
    <w:p w14:paraId="656D9FB2" w14:textId="77777777" w:rsidR="00A35B72" w:rsidRPr="0049087E" w:rsidRDefault="00A35B72" w:rsidP="00A35B72">
      <w:pPr>
        <w:pStyle w:val="Notedebasdepage"/>
      </w:pPr>
      <w:r w:rsidRPr="0049087E">
        <w:rPr>
          <w:rStyle w:val="Caractresdenotedebasdepage"/>
        </w:rPr>
        <w:footnoteRef/>
      </w:r>
      <w:r w:rsidRPr="0049087E">
        <w:tab/>
        <w:t>Schéma Directeur d’Aménagement et d’Urbanisme.</w:t>
      </w:r>
    </w:p>
  </w:footnote>
  <w:footnote w:id="287">
    <w:p w14:paraId="39945E1C" w14:textId="77777777" w:rsidR="00A35B72" w:rsidRPr="0049087E" w:rsidRDefault="00A35B72" w:rsidP="00A35B72">
      <w:pPr>
        <w:pStyle w:val="Notedebasdepage"/>
      </w:pPr>
      <w:r w:rsidRPr="0049087E">
        <w:rPr>
          <w:rStyle w:val="Caractresdenotedebasdepage"/>
        </w:rPr>
        <w:footnoteRef/>
      </w:r>
      <w:r w:rsidRPr="0049087E">
        <w:tab/>
        <w:t>Un autre courant de sociologie marxiste s’efforcera d’appliquer un schéma analogue à la société rurale (Jollivet, 1974).</w:t>
      </w:r>
    </w:p>
  </w:footnote>
  <w:footnote w:id="288">
    <w:p w14:paraId="0BEB27F9" w14:textId="77777777" w:rsidR="00A35B72" w:rsidRPr="0049087E" w:rsidRDefault="00A35B72" w:rsidP="00A35B72">
      <w:pPr>
        <w:pStyle w:val="Notedebasdepage"/>
      </w:pPr>
      <w:r w:rsidRPr="0049087E">
        <w:rPr>
          <w:rStyle w:val="Caractresdenotedebasdepage"/>
        </w:rPr>
        <w:footnoteRef/>
      </w:r>
      <w:r w:rsidRPr="0049087E">
        <w:tab/>
        <w:t xml:space="preserve">Il s’agit de la controverse entretenue dans la </w:t>
      </w:r>
      <w:r w:rsidRPr="0049087E">
        <w:rPr>
          <w:i/>
          <w:iCs/>
        </w:rPr>
        <w:t>Revue française de Soci</w:t>
      </w:r>
      <w:r w:rsidRPr="0049087E">
        <w:rPr>
          <w:i/>
          <w:iCs/>
        </w:rPr>
        <w:t>o</w:t>
      </w:r>
      <w:r w:rsidRPr="0049087E">
        <w:rPr>
          <w:i/>
          <w:iCs/>
        </w:rPr>
        <w:t xml:space="preserve">logie </w:t>
      </w:r>
      <w:r w:rsidRPr="0049087E">
        <w:t>à partir de l’article de Birnbaum (Birnbaum, 1973).</w:t>
      </w:r>
    </w:p>
  </w:footnote>
  <w:footnote w:id="289">
    <w:p w14:paraId="57694017" w14:textId="77777777" w:rsidR="00A35B72" w:rsidRPr="0049087E" w:rsidRDefault="00A35B72" w:rsidP="00A35B72">
      <w:pPr>
        <w:pStyle w:val="Notedebasdepage"/>
      </w:pPr>
      <w:r w:rsidRPr="0049087E">
        <w:rPr>
          <w:rStyle w:val="Caractresdenotedebasdepage"/>
        </w:rPr>
        <w:footnoteRef/>
      </w:r>
      <w:r w:rsidRPr="0049087E">
        <w:tab/>
        <w:t>Il en était vraisemblablement de même dans les premières années de la III</w:t>
      </w:r>
      <w:r w:rsidRPr="0049087E">
        <w:rPr>
          <w:vertAlign w:val="superscript"/>
        </w:rPr>
        <w:t>e</w:t>
      </w:r>
      <w:r w:rsidRPr="0049087E">
        <w:t xml:space="preserve"> R</w:t>
      </w:r>
      <w:r w:rsidRPr="0049087E">
        <w:t>é</w:t>
      </w:r>
      <w:r w:rsidRPr="0049087E">
        <w:t>publique.</w:t>
      </w:r>
    </w:p>
  </w:footnote>
  <w:footnote w:id="290">
    <w:p w14:paraId="7BCC9AE1" w14:textId="77777777" w:rsidR="00A35B72" w:rsidRPr="0049087E" w:rsidRDefault="00A35B72" w:rsidP="00A35B72">
      <w:pPr>
        <w:pStyle w:val="Notedebasdepage"/>
      </w:pPr>
      <w:r w:rsidRPr="0049087E">
        <w:rPr>
          <w:rStyle w:val="Caractresdenotedebasdepage"/>
        </w:rPr>
        <w:footnoteRef/>
      </w:r>
      <w:r w:rsidRPr="0049087E">
        <w:tab/>
        <w:t>La pertinence de cette approche est reconnue par de nombreux locali</w:t>
      </w:r>
      <w:r w:rsidRPr="0049087E">
        <w:t>s</w:t>
      </w:r>
      <w:r w:rsidRPr="0049087E">
        <w:t>tes (Gremion, 1970, p. 69).</w:t>
      </w:r>
    </w:p>
  </w:footnote>
  <w:footnote w:id="291">
    <w:p w14:paraId="735E927C" w14:textId="77777777" w:rsidR="00A35B72" w:rsidRPr="0049087E" w:rsidRDefault="00A35B72" w:rsidP="00A35B72">
      <w:pPr>
        <w:pStyle w:val="Notedebasdepage"/>
      </w:pPr>
      <w:r w:rsidRPr="0049087E">
        <w:rPr>
          <w:rStyle w:val="Caractresdenotedebasdepage"/>
        </w:rPr>
        <w:footnoteRef/>
      </w:r>
      <w:r w:rsidRPr="0049087E">
        <w:tab/>
        <w:t>C’est le schéma « </w:t>
      </w:r>
      <w:r w:rsidRPr="0049087E">
        <w:rPr>
          <w:smallCaps/>
        </w:rPr>
        <w:t>agil »</w:t>
      </w:r>
      <w:r w:rsidRPr="0049087E">
        <w:t xml:space="preserve"> attribué à Parsons et qui distingue quatre fon</w:t>
      </w:r>
      <w:r w:rsidRPr="0049087E">
        <w:t>c</w:t>
      </w:r>
      <w:r w:rsidRPr="0049087E">
        <w:t>tions : adaptation, poursuite des buts, intégration, stabilité normative et r</w:t>
      </w:r>
      <w:r w:rsidRPr="0049087E">
        <w:t>é</w:t>
      </w:r>
      <w:r w:rsidRPr="0049087E">
        <w:t>du</w:t>
      </w:r>
      <w:r w:rsidRPr="0049087E">
        <w:t>c</w:t>
      </w:r>
      <w:r w:rsidRPr="0049087E">
        <w:t>tion des conflits. On peut également se référer à la distinction de cinq zones crit</w:t>
      </w:r>
      <w:r w:rsidRPr="0049087E">
        <w:t>i</w:t>
      </w:r>
      <w:r w:rsidRPr="0049087E">
        <w:t>ques (identité, légitimité, participation, distribution, pénétration) dans le processus de développ</w:t>
      </w:r>
      <w:r w:rsidRPr="0049087E">
        <w:t>e</w:t>
      </w:r>
      <w:r w:rsidRPr="0049087E">
        <w:t xml:space="preserve">ment politique (Binder </w:t>
      </w:r>
      <w:r w:rsidRPr="0049087E">
        <w:rPr>
          <w:i/>
          <w:iCs/>
        </w:rPr>
        <w:t xml:space="preserve">et al, </w:t>
      </w:r>
      <w:r w:rsidRPr="0049087E">
        <w:t>1971).</w:t>
      </w:r>
    </w:p>
  </w:footnote>
  <w:footnote w:id="292">
    <w:p w14:paraId="0E269CDB" w14:textId="77777777" w:rsidR="00A35B72" w:rsidRPr="0049087E" w:rsidRDefault="00A35B72" w:rsidP="00A35B72">
      <w:pPr>
        <w:pStyle w:val="Notedebasdepage"/>
      </w:pPr>
      <w:r w:rsidRPr="0049087E">
        <w:rPr>
          <w:rStyle w:val="Caractresdenotedebasdepage"/>
        </w:rPr>
        <w:footnoteRef/>
      </w:r>
      <w:r w:rsidRPr="0049087E">
        <w:tab/>
        <w:t>Les ma</w:t>
      </w:r>
      <w:r w:rsidRPr="0049087E">
        <w:t>i</w:t>
      </w:r>
      <w:r w:rsidRPr="0049087E">
        <w:t>res n’ont été élus par les conseils municipaux qu’en 1884.</w:t>
      </w:r>
    </w:p>
  </w:footnote>
  <w:footnote w:id="293">
    <w:p w14:paraId="7A5C3022" w14:textId="77777777" w:rsidR="00A35B72" w:rsidRPr="0049087E" w:rsidRDefault="00A35B72" w:rsidP="00A35B72">
      <w:pPr>
        <w:pStyle w:val="Notedebasdepage"/>
      </w:pPr>
      <w:r w:rsidRPr="0049087E">
        <w:rPr>
          <w:rStyle w:val="Caractresdenotedebasdepage"/>
        </w:rPr>
        <w:footnoteRef/>
      </w:r>
      <w:r w:rsidRPr="0049087E">
        <w:tab/>
        <w:t>On a observé dans les comm</w:t>
      </w:r>
      <w:r w:rsidRPr="0049087E">
        <w:t>u</w:t>
      </w:r>
      <w:r w:rsidRPr="0049087E">
        <w:t>nautés américaines une relation entre l’homogénéité sociale, l’intensité des conflits et la participation ; une société homogène qui génère des conflits modérés incite peu à la pa</w:t>
      </w:r>
      <w:r w:rsidRPr="0049087E">
        <w:t>r</w:t>
      </w:r>
      <w:r w:rsidRPr="0049087E">
        <w:t>ticipation.</w:t>
      </w:r>
    </w:p>
  </w:footnote>
  <w:footnote w:id="294">
    <w:p w14:paraId="3DAF797E" w14:textId="77777777" w:rsidR="00A35B72" w:rsidRPr="0049087E" w:rsidRDefault="00A35B72" w:rsidP="00A35B72">
      <w:pPr>
        <w:pStyle w:val="Notedebasdepage"/>
      </w:pPr>
      <w:r w:rsidRPr="0049087E">
        <w:rPr>
          <w:rStyle w:val="Caractresdenotedebasdepage"/>
        </w:rPr>
        <w:footnoteRef/>
      </w:r>
      <w:r w:rsidRPr="0049087E">
        <w:tab/>
        <w:t>Au contraire, on a toujours considéré en France que l’apolitisme traditio</w:t>
      </w:r>
      <w:r w:rsidRPr="0049087E">
        <w:t>n</w:t>
      </w:r>
      <w:r w:rsidRPr="0049087E">
        <w:t>nel des institutions locales, opposé aux divisions partisanes du gouvern</w:t>
      </w:r>
      <w:r w:rsidRPr="0049087E">
        <w:t>e</w:t>
      </w:r>
      <w:r w:rsidRPr="0049087E">
        <w:t>ment central, contr</w:t>
      </w:r>
      <w:r w:rsidRPr="0049087E">
        <w:t>i</w:t>
      </w:r>
      <w:r w:rsidRPr="0049087E">
        <w:t>buait à la stabilisation du régime.</w:t>
      </w:r>
    </w:p>
  </w:footnote>
  <w:footnote w:id="295">
    <w:p w14:paraId="0FD4BB68" w14:textId="77777777" w:rsidR="00A35B72" w:rsidRPr="0049087E" w:rsidRDefault="00A35B72" w:rsidP="00A35B72">
      <w:pPr>
        <w:pStyle w:val="Notedebasdepage"/>
      </w:pPr>
      <w:r w:rsidRPr="0049087E">
        <w:rPr>
          <w:rStyle w:val="Caractresdenotedebasdepage"/>
        </w:rPr>
        <w:footnoteRef/>
      </w:r>
      <w:r w:rsidRPr="0049087E">
        <w:tab/>
        <w:t>Ces niveaux sont approximativement les mêmes que ceux disti</w:t>
      </w:r>
      <w:r w:rsidRPr="0049087E">
        <w:t>n</w:t>
      </w:r>
      <w:r w:rsidRPr="0049087E">
        <w:t>gués par l’analyse fonctionnaliste comme capacités du système politique : capac</w:t>
      </w:r>
      <w:r w:rsidRPr="0049087E">
        <w:t>i</w:t>
      </w:r>
      <w:r w:rsidRPr="0049087E">
        <w:t>té respo</w:t>
      </w:r>
      <w:r w:rsidRPr="0049087E">
        <w:t>n</w:t>
      </w:r>
      <w:r w:rsidRPr="0049087E">
        <w:t>sive (les demandes sociales) ; capacité distributive (les services et les ressou</w:t>
      </w:r>
      <w:r w:rsidRPr="0049087E">
        <w:t>r</w:t>
      </w:r>
      <w:r w:rsidRPr="0049087E">
        <w:t>ces) ; capacité régulative (le contrôle social).</w:t>
      </w:r>
    </w:p>
  </w:footnote>
  <w:footnote w:id="296">
    <w:p w14:paraId="6F263615" w14:textId="77777777" w:rsidR="00A35B72" w:rsidRPr="0049087E" w:rsidRDefault="00A35B72" w:rsidP="00A35B72">
      <w:pPr>
        <w:pStyle w:val="Notedebasdepage"/>
      </w:pPr>
      <w:r w:rsidRPr="0049087E">
        <w:rPr>
          <w:rStyle w:val="Caractresdenotedebasdepage"/>
        </w:rPr>
        <w:footnoteRef/>
      </w:r>
      <w:r w:rsidRPr="0049087E">
        <w:tab/>
        <w:t>Les Groupes d’Action mun</w:t>
      </w:r>
      <w:r w:rsidRPr="0049087E">
        <w:t>i</w:t>
      </w:r>
      <w:r w:rsidRPr="0049087E">
        <w:t>cipale.</w:t>
      </w:r>
    </w:p>
  </w:footnote>
  <w:footnote w:id="297">
    <w:p w14:paraId="27F5B167" w14:textId="77777777" w:rsidR="00A35B72" w:rsidRPr="0049087E" w:rsidRDefault="00A35B72" w:rsidP="00A35B72">
      <w:pPr>
        <w:pStyle w:val="Notedebasdepage"/>
      </w:pPr>
      <w:r w:rsidRPr="0049087E">
        <w:rPr>
          <w:rStyle w:val="Caractresdenotedebasdepage"/>
        </w:rPr>
        <w:footnoteRef/>
      </w:r>
      <w:r w:rsidRPr="0049087E">
        <w:tab/>
        <w:t>Il n’est pas sans intérêt d’observer qu’un rôle analogue est attribué par les auteurs marxistes à la scène politique locale.</w:t>
      </w:r>
    </w:p>
  </w:footnote>
  <w:footnote w:id="298">
    <w:p w14:paraId="17A373F1" w14:textId="77777777" w:rsidR="00A35B72" w:rsidRPr="0049087E" w:rsidRDefault="00A35B72" w:rsidP="00A35B72">
      <w:pPr>
        <w:pStyle w:val="Notedebasdepage"/>
      </w:pPr>
      <w:r w:rsidRPr="0049087E">
        <w:rPr>
          <w:rStyle w:val="Caractresdenotedebasdepage"/>
        </w:rPr>
        <w:footnoteRef/>
      </w:r>
      <w:r w:rsidRPr="0049087E">
        <w:tab/>
        <w:t>Encore faudrait-il que ne se manifeste pas une bureaucratisation para</w:t>
      </w:r>
      <w:r w:rsidRPr="0049087E">
        <w:t>l</w:t>
      </w:r>
      <w:r w:rsidRPr="0049087E">
        <w:t>lèle des appareils locaux de gouvernement et d’administration.</w:t>
      </w:r>
    </w:p>
  </w:footnote>
  <w:footnote w:id="299">
    <w:p w14:paraId="74A3AEE0" w14:textId="77777777" w:rsidR="00A35B72" w:rsidRPr="0049087E" w:rsidRDefault="00A35B72" w:rsidP="00A35B72">
      <w:pPr>
        <w:pStyle w:val="Notedebasdepage"/>
      </w:pPr>
      <w:r w:rsidRPr="0049087E">
        <w:rPr>
          <w:rStyle w:val="Caractresdenotedebasdepage"/>
        </w:rPr>
        <w:footnoteRef/>
      </w:r>
      <w:r w:rsidRPr="0049087E">
        <w:tab/>
        <w:t>D’autres questions mériteraient un examen spécifique : les vari</w:t>
      </w:r>
      <w:r w:rsidRPr="0049087E">
        <w:t>a</w:t>
      </w:r>
      <w:r w:rsidRPr="0049087E">
        <w:t>tions sur la « politique locale » (nationalisation de la polit</w:t>
      </w:r>
      <w:r w:rsidRPr="0049087E">
        <w:t>i</w:t>
      </w:r>
      <w:r w:rsidRPr="0049087E">
        <w:t>que locale et son contraire, les facteurs locaux de la politique nationale et invers</w:t>
      </w:r>
      <w:r w:rsidRPr="0049087E">
        <w:t>e</w:t>
      </w:r>
      <w:r w:rsidRPr="0049087E">
        <w:t>ment, politique infra-nationale et infra-locale, etc.) ; la bureaucratis</w:t>
      </w:r>
      <w:r w:rsidRPr="0049087E">
        <w:t>a</w:t>
      </w:r>
      <w:r w:rsidRPr="0049087E">
        <w:t>tion et la technicisation du gouvernement local à partir du modèle weberien d’autorité et ses effets pe</w:t>
      </w:r>
      <w:r w:rsidRPr="0049087E">
        <w:t>r</w:t>
      </w:r>
      <w:r w:rsidRPr="0049087E">
        <w:t xml:space="preserve">vers ; les élites locales (cf. </w:t>
      </w:r>
      <w:r w:rsidRPr="0049087E">
        <w:rPr>
          <w:i/>
          <w:iCs/>
        </w:rPr>
        <w:t xml:space="preserve">supra, </w:t>
      </w:r>
      <w:r w:rsidRPr="0049087E">
        <w:t>p. 581 s.) et leurs différenciations fon</w:t>
      </w:r>
      <w:r w:rsidRPr="0049087E">
        <w:t>c</w:t>
      </w:r>
      <w:r w:rsidRPr="0049087E">
        <w:t>tionnelles.</w:t>
      </w:r>
    </w:p>
  </w:footnote>
  <w:footnote w:id="300">
    <w:p w14:paraId="4678CEC5" w14:textId="77777777" w:rsidR="00A35B72" w:rsidRPr="0049087E" w:rsidRDefault="00A35B72" w:rsidP="00A35B72">
      <w:pPr>
        <w:pStyle w:val="Notedebasdepage"/>
      </w:pPr>
      <w:r w:rsidRPr="0049087E">
        <w:rPr>
          <w:rStyle w:val="Caractresdenotedebasdepage"/>
        </w:rPr>
        <w:footnoteRef/>
      </w:r>
      <w:r w:rsidRPr="0049087E">
        <w:tab/>
        <w:t>Il y ajoutera plus tard des facteurs nationaux ou mixtes : mode de gouve</w:t>
      </w:r>
      <w:r w:rsidRPr="0049087E">
        <w:t>r</w:t>
      </w:r>
      <w:r w:rsidRPr="0049087E">
        <w:t>nement central, degré d’autonomie locale (Clark, 1974).</w:t>
      </w:r>
    </w:p>
  </w:footnote>
  <w:footnote w:id="301">
    <w:p w14:paraId="23A13E19" w14:textId="77777777" w:rsidR="00A35B72" w:rsidRPr="0049087E" w:rsidRDefault="00A35B72" w:rsidP="00A35B72">
      <w:pPr>
        <w:pStyle w:val="Notedebasdepage"/>
      </w:pPr>
      <w:r w:rsidRPr="0049087E">
        <w:rPr>
          <w:rStyle w:val="Caractresdenotedebasdepage"/>
        </w:rPr>
        <w:footnoteRef/>
      </w:r>
      <w:r w:rsidRPr="0049087E">
        <w:tab/>
        <w:t>Les ma</w:t>
      </w:r>
      <w:r w:rsidRPr="0049087E">
        <w:t>r</w:t>
      </w:r>
      <w:r w:rsidRPr="0049087E">
        <w:t>xistes ont, au contraire, privilégié les classes sociales. Mais d’une part, les rapports entre classes et fractions de classe n’expliquent pas tout et, d’autre part, ils ont été également sensibilisés par la détermination du cap</w:t>
      </w:r>
      <w:r w:rsidRPr="0049087E">
        <w:t>i</w:t>
      </w:r>
      <w:r w:rsidRPr="0049087E">
        <w:t>talisme m</w:t>
      </w:r>
      <w:r w:rsidRPr="0049087E">
        <w:t>o</w:t>
      </w:r>
      <w:r w:rsidRPr="0049087E">
        <w:t>nopoliste d’État – qui représente une autre approche de l’industrialisation et l’urbanisation récentes.</w:t>
      </w:r>
    </w:p>
  </w:footnote>
  <w:footnote w:id="302">
    <w:p w14:paraId="7BD81973" w14:textId="77777777" w:rsidR="00A35B72" w:rsidRPr="0049087E" w:rsidRDefault="00A35B72" w:rsidP="00A35B72">
      <w:pPr>
        <w:pStyle w:val="Notedebasdepage"/>
      </w:pPr>
      <w:r w:rsidRPr="0049087E">
        <w:rPr>
          <w:rStyle w:val="Caractresdenotedebasdepage"/>
        </w:rPr>
        <w:footnoteRef/>
      </w:r>
      <w:r w:rsidRPr="0049087E">
        <w:tab/>
        <w:t>« La vér</w:t>
      </w:r>
      <w:r w:rsidRPr="0049087E">
        <w:t>i</w:t>
      </w:r>
      <w:r w:rsidRPr="0049087E">
        <w:t>table signification du fédéralisme américain s’est dégagée du conflit politique aigu entre les États et la nation » (Dye, 1977, p. 37).</w:t>
      </w:r>
    </w:p>
  </w:footnote>
  <w:footnote w:id="303">
    <w:p w14:paraId="2C553ED9" w14:textId="77777777" w:rsidR="00A35B72" w:rsidRPr="0049087E" w:rsidRDefault="00A35B72" w:rsidP="00A35B72">
      <w:pPr>
        <w:pStyle w:val="Notedebasdepage"/>
      </w:pPr>
      <w:r w:rsidRPr="0049087E">
        <w:rPr>
          <w:rStyle w:val="Caractresdenotedebasdepage"/>
        </w:rPr>
        <w:footnoteRef/>
      </w:r>
      <w:r w:rsidRPr="0049087E">
        <w:tab/>
        <w:t>Il est remarquable que les pol</w:t>
      </w:r>
      <w:r w:rsidRPr="0049087E">
        <w:t>i</w:t>
      </w:r>
      <w:r w:rsidRPr="0049087E">
        <w:t>tistes américains n’établissent jamais d’assimilation entre le gouvernement local et celui des États. Dans les que</w:t>
      </w:r>
      <w:r w:rsidRPr="0049087E">
        <w:t>l</w:t>
      </w:r>
      <w:r w:rsidRPr="0049087E">
        <w:t>ques ouvrages qui les traitent conjoint</w:t>
      </w:r>
      <w:r w:rsidRPr="0049087E">
        <w:t>e</w:t>
      </w:r>
      <w:r w:rsidRPr="0049087E">
        <w:t>ment (Grant et Nixon, 1968 ; Dye, 1977), les deux niveaux de gouvernement font l’objet d’analyses intégral</w:t>
      </w:r>
      <w:r w:rsidRPr="0049087E">
        <w:t>e</w:t>
      </w:r>
      <w:r w:rsidRPr="0049087E">
        <w:t>ment séparées et sont consid</w:t>
      </w:r>
      <w:r w:rsidRPr="0049087E">
        <w:t>é</w:t>
      </w:r>
      <w:r w:rsidRPr="0049087E">
        <w:t>rés comme des systèmes de nature différente.</w:t>
      </w:r>
    </w:p>
  </w:footnote>
  <w:footnote w:id="304">
    <w:p w14:paraId="5D58DE3A" w14:textId="77777777" w:rsidR="00A35B72" w:rsidRPr="0049087E" w:rsidRDefault="00A35B72" w:rsidP="00A35B72">
      <w:pPr>
        <w:pStyle w:val="Notedebasdepage"/>
      </w:pPr>
      <w:r w:rsidRPr="0049087E">
        <w:rPr>
          <w:rStyle w:val="Caractresdenotedebasdepage"/>
        </w:rPr>
        <w:footnoteRef/>
      </w:r>
      <w:r w:rsidRPr="0049087E">
        <w:tab/>
        <w:t>Ce par</w:t>
      </w:r>
      <w:r w:rsidRPr="0049087E">
        <w:t>a</w:t>
      </w:r>
      <w:r w:rsidRPr="0049087E">
        <w:t>digme rejoint l’analyse de la mobilisation de la périphérie dans la constitution des États modernes par un centre unique ou plusieurs ce</w:t>
      </w:r>
      <w:r w:rsidRPr="0049087E">
        <w:t>n</w:t>
      </w:r>
      <w:r w:rsidRPr="0049087E">
        <w:t>tres de po</w:t>
      </w:r>
      <w:r w:rsidRPr="0049087E">
        <w:t>u</w:t>
      </w:r>
      <w:r w:rsidRPr="0049087E">
        <w:t>voir étatiques (Eisenstadt et Rokkan, 1973). Le fédéralisme soviétique n’entre pas dans ce système d’explication, parce qu’il est pratiquement lim</w:t>
      </w:r>
      <w:r w:rsidRPr="0049087E">
        <w:t>i</w:t>
      </w:r>
      <w:r w:rsidRPr="0049087E">
        <w:t>té à des fonctions culturelles et n’a pas de substance proprement politique.</w:t>
      </w:r>
    </w:p>
  </w:footnote>
  <w:footnote w:id="305">
    <w:p w14:paraId="35523747" w14:textId="77777777" w:rsidR="00A35B72" w:rsidRPr="0049087E" w:rsidRDefault="00A35B72" w:rsidP="00A35B72">
      <w:pPr>
        <w:pStyle w:val="Notedebasdepage"/>
      </w:pPr>
      <w:r w:rsidRPr="0049087E">
        <w:rPr>
          <w:rStyle w:val="Caractresdenotedebasdepage"/>
        </w:rPr>
        <w:footnoteRef/>
      </w:r>
      <w:r w:rsidRPr="0049087E">
        <w:tab/>
        <w:t>On se souvient de l’échec de la création des municipalités de ca</w:t>
      </w:r>
      <w:r w:rsidRPr="0049087E">
        <w:t>n</w:t>
      </w:r>
      <w:r w:rsidRPr="0049087E">
        <w:t>ton sous la Révolution.</w:t>
      </w:r>
    </w:p>
  </w:footnote>
  <w:footnote w:id="306">
    <w:p w14:paraId="2E1F8153" w14:textId="77777777" w:rsidR="00A35B72" w:rsidRPr="0049087E" w:rsidRDefault="00A35B72" w:rsidP="00A35B72">
      <w:pPr>
        <w:pStyle w:val="Notedebasdepage"/>
      </w:pPr>
      <w:r w:rsidRPr="0049087E">
        <w:rPr>
          <w:rStyle w:val="Caractresdenotedebasdepage"/>
        </w:rPr>
        <w:footnoteRef/>
      </w:r>
      <w:r w:rsidRPr="0049087E">
        <w:tab/>
        <w:t xml:space="preserve">Il est remarquable qu’en Suède, le gouvernement local ait été le vecteur essentiel de diffusion du </w:t>
      </w:r>
      <w:r w:rsidRPr="0049087E">
        <w:rPr>
          <w:i/>
          <w:iCs/>
        </w:rPr>
        <w:t>We</w:t>
      </w:r>
      <w:r w:rsidRPr="0049087E">
        <w:rPr>
          <w:i/>
          <w:iCs/>
        </w:rPr>
        <w:t>l</w:t>
      </w:r>
      <w:r w:rsidRPr="0049087E">
        <w:rPr>
          <w:i/>
          <w:iCs/>
        </w:rPr>
        <w:t>fare State.</w:t>
      </w:r>
    </w:p>
  </w:footnote>
  <w:footnote w:id="307">
    <w:p w14:paraId="09B12186" w14:textId="77777777" w:rsidR="00A35B72" w:rsidRPr="0049087E" w:rsidRDefault="00A35B72" w:rsidP="00A35B72">
      <w:pPr>
        <w:pStyle w:val="Notedebasdepage"/>
      </w:pPr>
      <w:r w:rsidRPr="0049087E">
        <w:rPr>
          <w:rStyle w:val="Caractresdenotedebasdepage"/>
        </w:rPr>
        <w:footnoteRef/>
      </w:r>
      <w:r w:rsidRPr="0049087E">
        <w:tab/>
        <w:t xml:space="preserve"> </w:t>
      </w:r>
      <w:r w:rsidRPr="0049087E">
        <w:tab/>
        <w:t>Cette partie doit beaucoup aux documents de travail, aux colloques et aux discussions qui ont eu lieu dans le cadre du projet « Prospects for democr</w:t>
      </w:r>
      <w:r w:rsidRPr="0049087E">
        <w:t>a</w:t>
      </w:r>
      <w:r w:rsidRPr="0049087E">
        <w:t>cy : Transitions from authoritarian rule in Latin America and Latin Europe » o</w:t>
      </w:r>
      <w:r w:rsidRPr="0049087E">
        <w:t>r</w:t>
      </w:r>
      <w:r w:rsidRPr="0049087E">
        <w:t xml:space="preserve">ganisé par le Latin American Program du Woodrow Wilson International Center for Scholars, Washington </w:t>
      </w:r>
      <w:r w:rsidRPr="0049087E">
        <w:rPr>
          <w:smallCaps/>
        </w:rPr>
        <w:t xml:space="preserve">(dc), sous </w:t>
      </w:r>
      <w:r w:rsidRPr="0049087E">
        <w:t>la direction de Guillermo O’DonnelI, Phili</w:t>
      </w:r>
      <w:r w:rsidRPr="0049087E">
        <w:t>p</w:t>
      </w:r>
      <w:r w:rsidRPr="0049087E">
        <w:t>pe Schmitter et Laurence Whitehead, en 1970,-1981.</w:t>
      </w:r>
    </w:p>
  </w:footnote>
  <w:footnote w:id="308">
    <w:p w14:paraId="6B5FD962" w14:textId="77777777" w:rsidR="00A35B72" w:rsidRDefault="00A35B72">
      <w:pPr>
        <w:pStyle w:val="Notedebasdepage"/>
      </w:pPr>
      <w:r>
        <w:rPr>
          <w:rStyle w:val="Appelnotedebasdep"/>
        </w:rPr>
        <w:footnoteRef/>
      </w:r>
      <w:r>
        <w:t xml:space="preserve"> </w:t>
      </w:r>
      <w:r>
        <w:tab/>
      </w:r>
      <w:r w:rsidRPr="00031E0E">
        <w:t xml:space="preserve">Cette expression est utilisée par analogie avec celle de « peuple paria » que Max Weber applique aux Juifs et qui est au cœur même du problème traité dans </w:t>
      </w:r>
      <w:r w:rsidRPr="00031E0E">
        <w:rPr>
          <w:i/>
          <w:iCs/>
        </w:rPr>
        <w:t xml:space="preserve">Le judaïsme antique. </w:t>
      </w:r>
      <w:r w:rsidRPr="00031E0E">
        <w:t>L’introduction de cet ouvrage s’achève en effet sur l’interrogation suivante : « Comment les Juifs sont-ils devenus un pe</w:t>
      </w:r>
      <w:r w:rsidRPr="00031E0E">
        <w:t>u</w:t>
      </w:r>
      <w:r w:rsidRPr="00031E0E">
        <w:t>ple paria avec une spécificité aussi prono</w:t>
      </w:r>
      <w:r w:rsidRPr="00031E0E">
        <w:t>n</w:t>
      </w:r>
      <w:r w:rsidRPr="00031E0E">
        <w:t>cée ? » (Paris, Plon, 1971, p. 22).</w:t>
      </w:r>
    </w:p>
  </w:footnote>
  <w:footnote w:id="309">
    <w:p w14:paraId="57237E49" w14:textId="77777777" w:rsidR="00A35B72" w:rsidRDefault="00A35B72">
      <w:pPr>
        <w:pStyle w:val="Notedebasdepage"/>
      </w:pPr>
      <w:r>
        <w:rPr>
          <w:rStyle w:val="Appelnotedebasdep"/>
        </w:rPr>
        <w:footnoteRef/>
      </w:r>
      <w:r>
        <w:t xml:space="preserve"> </w:t>
      </w:r>
      <w:r>
        <w:tab/>
      </w:r>
      <w:r w:rsidRPr="00031E0E">
        <w:t xml:space="preserve">Mao-Tsé-toung, </w:t>
      </w:r>
      <w:r w:rsidRPr="00031E0E">
        <w:rPr>
          <w:i/>
          <w:iCs/>
        </w:rPr>
        <w:t xml:space="preserve">Œuvres choisies, </w:t>
      </w:r>
      <w:r w:rsidRPr="00031E0E">
        <w:t>t. II, pp. 363-411</w:t>
      </w:r>
      <w:r>
        <w:t>.</w:t>
      </w:r>
    </w:p>
  </w:footnote>
  <w:footnote w:id="310">
    <w:p w14:paraId="07B08FC3" w14:textId="77777777" w:rsidR="00A35B72" w:rsidRDefault="00A35B72">
      <w:pPr>
        <w:pStyle w:val="Notedebasdepage"/>
      </w:pPr>
      <w:r>
        <w:rPr>
          <w:rStyle w:val="Appelnotedebasdep"/>
        </w:rPr>
        <w:footnoteRef/>
      </w:r>
      <w:r>
        <w:t xml:space="preserve"> </w:t>
      </w:r>
      <w:r>
        <w:tab/>
      </w:r>
      <w:r w:rsidRPr="00031E0E">
        <w:t>Ce texte, d’abord présenté lors de la réunion annuelle de la Société amér</w:t>
      </w:r>
      <w:r w:rsidRPr="00031E0E">
        <w:t>i</w:t>
      </w:r>
      <w:r w:rsidRPr="00031E0E">
        <w:t>caine de Sociologie en 1975, a été publié, l’année su</w:t>
      </w:r>
      <w:r w:rsidRPr="00031E0E">
        <w:t>i</w:t>
      </w:r>
      <w:r w:rsidRPr="00031E0E">
        <w:t xml:space="preserve">vante, dans un recueil publié sous la direction de Lewis Coser et Otto N. Larsen, </w:t>
      </w:r>
      <w:r w:rsidRPr="00031E0E">
        <w:rPr>
          <w:i/>
          <w:iCs/>
        </w:rPr>
        <w:t>The Uses of Controversy in Sociol</w:t>
      </w:r>
      <w:r w:rsidRPr="00031E0E">
        <w:rPr>
          <w:i/>
          <w:iCs/>
        </w:rPr>
        <w:t>o</w:t>
      </w:r>
      <w:r w:rsidRPr="00031E0E">
        <w:rPr>
          <w:i/>
          <w:iCs/>
        </w:rPr>
        <w:t xml:space="preserve">gy, </w:t>
      </w:r>
      <w:r w:rsidRPr="00031E0E">
        <w:t>dont il constitue le chapitre IX (p. 155-175).</w:t>
      </w:r>
    </w:p>
  </w:footnote>
  <w:footnote w:id="311">
    <w:p w14:paraId="1B87EC22" w14:textId="77777777" w:rsidR="00A35B72" w:rsidRDefault="00A35B72">
      <w:pPr>
        <w:pStyle w:val="Notedebasdepage"/>
      </w:pPr>
      <w:r>
        <w:rPr>
          <w:rStyle w:val="Appelnotedebasdep"/>
        </w:rPr>
        <w:footnoteRef/>
      </w:r>
      <w:r>
        <w:t xml:space="preserve"> </w:t>
      </w:r>
      <w:r>
        <w:tab/>
      </w:r>
      <w:r w:rsidRPr="00031E0E">
        <w:t xml:space="preserve">Nous nous référons ici à l’article publié dans </w:t>
      </w:r>
      <w:r w:rsidRPr="00031E0E">
        <w:rPr>
          <w:i/>
          <w:iCs/>
        </w:rPr>
        <w:t xml:space="preserve">World Politics, </w:t>
      </w:r>
      <w:r w:rsidRPr="00031E0E">
        <w:t>sous le titre « Theories of Rev</w:t>
      </w:r>
      <w:r w:rsidRPr="00031E0E">
        <w:t>o</w:t>
      </w:r>
      <w:r w:rsidRPr="00031E0E">
        <w:t>lution ». De cet article Lawrence Stone a fait ensuite le premier chap</w:t>
      </w:r>
      <w:r w:rsidRPr="00031E0E">
        <w:t>i</w:t>
      </w:r>
      <w:r w:rsidRPr="00031E0E">
        <w:t xml:space="preserve">tre de son livre, </w:t>
      </w:r>
      <w:r w:rsidRPr="00031E0E">
        <w:rPr>
          <w:i/>
          <w:iCs/>
        </w:rPr>
        <w:t xml:space="preserve">The Causes of the English Revolution 1529-1642 </w:t>
      </w:r>
      <w:r w:rsidRPr="00031E0E">
        <w:t>(Londres, Routledge &amp; Kegan Paul, 1972). Depuis la traduction de l’ouvrage (Paris, Flammarion, 1974), ce texte est directement access</w:t>
      </w:r>
      <w:r w:rsidRPr="00031E0E">
        <w:t>i</w:t>
      </w:r>
      <w:r w:rsidRPr="00031E0E">
        <w:t>ble en français (p. 17-47).</w:t>
      </w:r>
    </w:p>
  </w:footnote>
  <w:footnote w:id="312">
    <w:p w14:paraId="487A81FC" w14:textId="77777777" w:rsidR="00A35B72" w:rsidRDefault="00A35B72">
      <w:pPr>
        <w:pStyle w:val="Notedebasdepage"/>
      </w:pPr>
      <w:r>
        <w:rPr>
          <w:rStyle w:val="Appelnotedebasdep"/>
        </w:rPr>
        <w:footnoteRef/>
      </w:r>
      <w:r>
        <w:t xml:space="preserve"> </w:t>
      </w:r>
      <w:r>
        <w:tab/>
      </w:r>
      <w:r w:rsidRPr="00031E0E">
        <w:t>Ellen Kay Trimberger souligne en effet d’emblée que le régime d’Atatürk ne détruisit qu’en partie « la base économique des notables de l’Empire o</w:t>
      </w:r>
      <w:r w:rsidRPr="00031E0E">
        <w:t>t</w:t>
      </w:r>
      <w:r w:rsidRPr="00031E0E">
        <w:t>toman » (1978, p. 3). Le bouleversement, complet au plan polit</w:t>
      </w:r>
      <w:r w:rsidRPr="00031E0E">
        <w:t>i</w:t>
      </w:r>
      <w:r w:rsidRPr="00031E0E">
        <w:t>que, a été plus partiel et plus limité en matière économique, ce qui n’a pas été sans conséquences sur l’histoire ult</w:t>
      </w:r>
      <w:r w:rsidRPr="00031E0E">
        <w:t>é</w:t>
      </w:r>
      <w:r w:rsidRPr="00031E0E">
        <w:t>rieure de la Turquie.</w:t>
      </w:r>
    </w:p>
  </w:footnote>
  <w:footnote w:id="313">
    <w:p w14:paraId="1ED96BC7" w14:textId="77777777" w:rsidR="00A35B72" w:rsidRDefault="00A35B72">
      <w:pPr>
        <w:pStyle w:val="Notedebasdepage"/>
      </w:pPr>
      <w:r>
        <w:rPr>
          <w:rStyle w:val="Appelnotedebasdep"/>
        </w:rPr>
        <w:footnoteRef/>
      </w:r>
      <w:r>
        <w:t xml:space="preserve"> </w:t>
      </w:r>
      <w:r>
        <w:tab/>
      </w:r>
      <w:r w:rsidRPr="00031E0E">
        <w:t>Hannah Arendt reconnaît cepe</w:t>
      </w:r>
      <w:r w:rsidRPr="00031E0E">
        <w:t>n</w:t>
      </w:r>
      <w:r w:rsidRPr="00031E0E">
        <w:t>dant la « difficulté à faire le départ de ce qui est libération et de ce qui est liberté dans des circonstances historiques do</w:t>
      </w:r>
      <w:r w:rsidRPr="00031E0E">
        <w:t>n</w:t>
      </w:r>
      <w:r w:rsidRPr="00031E0E">
        <w:t>nées » (1967, p. 43). Mais la distinction n’en demeure pas moins fondame</w:t>
      </w:r>
      <w:r w:rsidRPr="00031E0E">
        <w:t>n</w:t>
      </w:r>
      <w:r w:rsidRPr="00031E0E">
        <w:t>t</w:t>
      </w:r>
      <w:r w:rsidRPr="00031E0E">
        <w:t>a</w:t>
      </w:r>
      <w:r w:rsidRPr="00031E0E">
        <w:t>le à ses yeux.</w:t>
      </w:r>
    </w:p>
  </w:footnote>
  <w:footnote w:id="314">
    <w:p w14:paraId="160872DC" w14:textId="77777777" w:rsidR="00A35B72" w:rsidRDefault="00A35B72">
      <w:pPr>
        <w:pStyle w:val="Notedebasdepage"/>
      </w:pPr>
      <w:r>
        <w:rPr>
          <w:rStyle w:val="Appelnotedebasdep"/>
        </w:rPr>
        <w:footnoteRef/>
      </w:r>
      <w:r>
        <w:t xml:space="preserve"> </w:t>
      </w:r>
      <w:r>
        <w:tab/>
      </w:r>
      <w:r w:rsidRPr="00031E0E">
        <w:t xml:space="preserve">Dans son livre de 1970, qui s’intitule, tout comme l’article cité, </w:t>
      </w:r>
      <w:r w:rsidRPr="00031E0E">
        <w:rPr>
          <w:i/>
          <w:iCs/>
        </w:rPr>
        <w:t>The Ma</w:t>
      </w:r>
      <w:r w:rsidRPr="00031E0E">
        <w:rPr>
          <w:i/>
          <w:iCs/>
        </w:rPr>
        <w:t>r</w:t>
      </w:r>
      <w:r w:rsidRPr="00031E0E">
        <w:rPr>
          <w:i/>
          <w:iCs/>
        </w:rPr>
        <w:t xml:space="preserve">xian Revolutionary Idea, </w:t>
      </w:r>
      <w:r w:rsidRPr="00031E0E">
        <w:t>Tucker reprend cette définition à la p. 15.</w:t>
      </w:r>
    </w:p>
  </w:footnote>
  <w:footnote w:id="315">
    <w:p w14:paraId="5D2B12EC" w14:textId="77777777" w:rsidR="00A35B72" w:rsidRDefault="00A35B72">
      <w:pPr>
        <w:pStyle w:val="Notedebasdepage"/>
      </w:pPr>
      <w:r>
        <w:rPr>
          <w:rStyle w:val="Appelnotedebasdep"/>
        </w:rPr>
        <w:footnoteRef/>
      </w:r>
      <w:r>
        <w:t xml:space="preserve"> </w:t>
      </w:r>
      <w:r>
        <w:tab/>
      </w:r>
      <w:r w:rsidRPr="00031E0E">
        <w:t>La pag</w:t>
      </w:r>
      <w:r w:rsidRPr="00031E0E">
        <w:t>i</w:t>
      </w:r>
      <w:r w:rsidRPr="00031E0E">
        <w:t>nation est celle de l’édition établie par Maximilien Rubel pour la Pléiade (t. I, 1963).</w:t>
      </w:r>
    </w:p>
  </w:footnote>
  <w:footnote w:id="316">
    <w:p w14:paraId="5881DFFE" w14:textId="77777777" w:rsidR="00A35B72" w:rsidRDefault="00A35B72">
      <w:pPr>
        <w:pStyle w:val="Notedebasdepage"/>
      </w:pPr>
      <w:r>
        <w:rPr>
          <w:rStyle w:val="Appelnotedebasdep"/>
        </w:rPr>
        <w:footnoteRef/>
      </w:r>
      <w:r>
        <w:t xml:space="preserve"> </w:t>
      </w:r>
      <w:r>
        <w:tab/>
      </w:r>
      <w:r w:rsidRPr="00031E0E">
        <w:t>L’édition de référence reste dans ce cas encore celle de Maximilien Rubel (La Pléiade, t. I).</w:t>
      </w:r>
    </w:p>
  </w:footnote>
  <w:footnote w:id="317">
    <w:p w14:paraId="097B0192" w14:textId="77777777" w:rsidR="00A35B72" w:rsidRDefault="00A35B72">
      <w:pPr>
        <w:pStyle w:val="Notedebasdepage"/>
      </w:pPr>
      <w:r>
        <w:rPr>
          <w:rStyle w:val="Appelnotedebasdep"/>
        </w:rPr>
        <w:footnoteRef/>
      </w:r>
      <w:r>
        <w:t xml:space="preserve"> </w:t>
      </w:r>
      <w:r>
        <w:tab/>
      </w:r>
      <w:r w:rsidRPr="00031E0E">
        <w:t>Il nous a paru utile de souligner ce terme.</w:t>
      </w:r>
    </w:p>
  </w:footnote>
  <w:footnote w:id="318">
    <w:p w14:paraId="4EF7FFE7" w14:textId="77777777" w:rsidR="00A35B72" w:rsidRDefault="00A35B72">
      <w:pPr>
        <w:pStyle w:val="Notedebasdepage"/>
      </w:pPr>
      <w:r>
        <w:rPr>
          <w:rStyle w:val="Appelnotedebasdep"/>
        </w:rPr>
        <w:footnoteRef/>
      </w:r>
      <w:r>
        <w:t xml:space="preserve"> </w:t>
      </w:r>
      <w:r>
        <w:tab/>
      </w:r>
      <w:r w:rsidRPr="00031E0E">
        <w:t>Pour une analyse méticuleuse de la pensée de Marx sur ce plan, nous re</w:t>
      </w:r>
      <w:r w:rsidRPr="00031E0E">
        <w:t>n</w:t>
      </w:r>
      <w:r w:rsidRPr="00031E0E">
        <w:t>verrons le lecteur curieux à l’ouvrage de Hal Dr</w:t>
      </w:r>
      <w:r w:rsidRPr="00031E0E">
        <w:t>a</w:t>
      </w:r>
      <w:r w:rsidRPr="00031E0E">
        <w:t xml:space="preserve">per, </w:t>
      </w:r>
      <w:r w:rsidRPr="00031E0E">
        <w:rPr>
          <w:i/>
          <w:iCs/>
        </w:rPr>
        <w:t xml:space="preserve">Karl Marx’s Theory of Revolution </w:t>
      </w:r>
      <w:r w:rsidRPr="00031E0E">
        <w:t>(New York, 1977-1978), constitué de trois gros vol</w:t>
      </w:r>
      <w:r w:rsidRPr="00031E0E">
        <w:t>u</w:t>
      </w:r>
      <w:r w:rsidRPr="00031E0E">
        <w:t>mes. Il convient de préciser que Draper traite en fait de l’ensemble de la pensée s</w:t>
      </w:r>
      <w:r w:rsidRPr="00031E0E">
        <w:t>o</w:t>
      </w:r>
      <w:r w:rsidRPr="00031E0E">
        <w:t>ciop</w:t>
      </w:r>
      <w:r w:rsidRPr="00031E0E">
        <w:t>o</w:t>
      </w:r>
      <w:r w:rsidRPr="00031E0E">
        <w:t>litique de Marx.</w:t>
      </w:r>
    </w:p>
  </w:footnote>
  <w:footnote w:id="319">
    <w:p w14:paraId="1B210DCC" w14:textId="77777777" w:rsidR="00A35B72" w:rsidRDefault="00A35B72">
      <w:pPr>
        <w:pStyle w:val="Notedebasdepage"/>
      </w:pPr>
      <w:r>
        <w:rPr>
          <w:rStyle w:val="Appelnotedebasdep"/>
        </w:rPr>
        <w:footnoteRef/>
      </w:r>
      <w:r>
        <w:t xml:space="preserve"> </w:t>
      </w:r>
      <w:r>
        <w:tab/>
      </w:r>
      <w:r w:rsidRPr="00031E0E">
        <w:t>On peut certes prétendre, en se fondant en particulier sur les pages (p. 374-376) dans lesquelles Trotsky souligne l’ « importance exce</w:t>
      </w:r>
      <w:r w:rsidRPr="00031E0E">
        <w:t>p</w:t>
      </w:r>
      <w:r w:rsidRPr="00031E0E">
        <w:t xml:space="preserve">tionnelle » de l’arrivée de Lénine et reconnaît « le rôle de l’individualité » dans l’histoire, que « la </w:t>
      </w:r>
      <w:r w:rsidRPr="00031E0E">
        <w:rPr>
          <w:i/>
          <w:iCs/>
        </w:rPr>
        <w:t xml:space="preserve">Révolution russe </w:t>
      </w:r>
      <w:r w:rsidRPr="00031E0E">
        <w:t>de Trotsky, magistrale analyse d’une grande b</w:t>
      </w:r>
      <w:r w:rsidRPr="00031E0E">
        <w:t>a</w:t>
      </w:r>
      <w:r w:rsidRPr="00031E0E">
        <w:t>taille histor</w:t>
      </w:r>
      <w:r w:rsidRPr="00031E0E">
        <w:t>i</w:t>
      </w:r>
      <w:r w:rsidRPr="00031E0E">
        <w:t xml:space="preserve">que, n’est pas un livre marxiste, sauf par ses professions de foi ». Telle est en tout cas la conclusion à laquelle aboutit Paul Veyne dans </w:t>
      </w:r>
      <w:r w:rsidRPr="00031E0E">
        <w:rPr>
          <w:i/>
          <w:iCs/>
        </w:rPr>
        <w:t xml:space="preserve">Comment on écrit l’histoire </w:t>
      </w:r>
      <w:r w:rsidRPr="00031E0E">
        <w:t>(1971, p. 129), au terme d’un passage qui mér</w:t>
      </w:r>
      <w:r w:rsidRPr="00031E0E">
        <w:t>i</w:t>
      </w:r>
      <w:r w:rsidRPr="00031E0E">
        <w:t>te d’être cité pour sa verve et sa vir</w:t>
      </w:r>
      <w:r w:rsidRPr="00031E0E">
        <w:t>u</w:t>
      </w:r>
      <w:r w:rsidRPr="00031E0E">
        <w:t>lence polémique : « C’est bien ainsi que raisonnait Trotsky ; avec des officiers de police résolus, pas de révolution de février 1917 ; sans un Lénine, pas de Rév</w:t>
      </w:r>
      <w:r w:rsidRPr="00031E0E">
        <w:t>o</w:t>
      </w:r>
      <w:r w:rsidRPr="00031E0E">
        <w:t>lution d’Octobre ; on pouvait compter sur Staline pour attendre très longtemps le mûrissement de l’histoire et la Russie serait a</w:t>
      </w:r>
      <w:r w:rsidRPr="00031E0E">
        <w:t>u</w:t>
      </w:r>
      <w:r w:rsidRPr="00031E0E">
        <w:t>jourd’hui une société de type sud-américain. »</w:t>
      </w:r>
    </w:p>
  </w:footnote>
  <w:footnote w:id="320">
    <w:p w14:paraId="5E1B0C85" w14:textId="77777777" w:rsidR="00A35B72" w:rsidRDefault="00A35B72">
      <w:pPr>
        <w:pStyle w:val="Notedebasdepage"/>
      </w:pPr>
      <w:r>
        <w:rPr>
          <w:rStyle w:val="Appelnotedebasdep"/>
        </w:rPr>
        <w:footnoteRef/>
      </w:r>
      <w:r>
        <w:t xml:space="preserve"> </w:t>
      </w:r>
      <w:r>
        <w:tab/>
      </w:r>
      <w:r w:rsidRPr="00031E0E">
        <w:t>De ce point de vue, l’ouvrage récent de Theda Sko</w:t>
      </w:r>
      <w:r w:rsidRPr="00031E0E">
        <w:t>c</w:t>
      </w:r>
      <w:r w:rsidRPr="00031E0E">
        <w:t xml:space="preserve">pol, </w:t>
      </w:r>
      <w:r w:rsidRPr="00031E0E">
        <w:rPr>
          <w:i/>
          <w:iCs/>
        </w:rPr>
        <w:t xml:space="preserve">States and Social Revolutions </w:t>
      </w:r>
      <w:r w:rsidRPr="00031E0E">
        <w:t>(1979), est tout à fait représentatif : l’auteur se contente d’y s</w:t>
      </w:r>
      <w:r w:rsidRPr="00031E0E">
        <w:t>i</w:t>
      </w:r>
      <w:r w:rsidRPr="00031E0E">
        <w:t>gnaler dans une courte note que Tocqueville a placé l’État au centre de son an</w:t>
      </w:r>
      <w:r w:rsidRPr="00031E0E">
        <w:t>a</w:t>
      </w:r>
      <w:r w:rsidRPr="00031E0E">
        <w:t>lyse (p. 331, n. 5).</w:t>
      </w:r>
    </w:p>
  </w:footnote>
  <w:footnote w:id="321">
    <w:p w14:paraId="4EBC3A1C" w14:textId="77777777" w:rsidR="00A35B72" w:rsidRDefault="00A35B72">
      <w:pPr>
        <w:pStyle w:val="Notedebasdepage"/>
      </w:pPr>
      <w:r>
        <w:rPr>
          <w:rStyle w:val="Appelnotedebasdep"/>
        </w:rPr>
        <w:footnoteRef/>
      </w:r>
      <w:r>
        <w:t xml:space="preserve"> </w:t>
      </w:r>
      <w:r>
        <w:tab/>
      </w:r>
      <w:r w:rsidRPr="00031E0E">
        <w:t>L’édition de référence est, bien entendu, l’édition défin</w:t>
      </w:r>
      <w:r w:rsidRPr="00031E0E">
        <w:t>i</w:t>
      </w:r>
      <w:r w:rsidRPr="00031E0E">
        <w:t xml:space="preserve">tive des </w:t>
      </w:r>
      <w:r w:rsidRPr="00031E0E">
        <w:rPr>
          <w:i/>
          <w:iCs/>
        </w:rPr>
        <w:t xml:space="preserve">Œuvres complètes </w:t>
      </w:r>
      <w:r w:rsidRPr="00031E0E">
        <w:t>de Tocqueville p</w:t>
      </w:r>
      <w:r w:rsidRPr="00031E0E">
        <w:t>u</w:t>
      </w:r>
      <w:r w:rsidRPr="00031E0E">
        <w:t xml:space="preserve">bliée sous la direction de J.-P. Mayer. </w:t>
      </w:r>
      <w:hyperlink r:id="rId7" w:history="1">
        <w:r w:rsidRPr="00031E0E">
          <w:rPr>
            <w:rStyle w:val="Hyperlien"/>
          </w:rPr>
          <w:t>L’</w:t>
        </w:r>
      </w:hyperlink>
      <w:hyperlink r:id="rId8" w:history="1">
        <w:r w:rsidRPr="00031E0E">
          <w:rPr>
            <w:rStyle w:val="Hyperlien"/>
            <w:i/>
            <w:iCs/>
          </w:rPr>
          <w:t>Ancien Régime et la Révolution</w:t>
        </w:r>
      </w:hyperlink>
      <w:r w:rsidRPr="00031E0E">
        <w:rPr>
          <w:i/>
          <w:iCs/>
        </w:rPr>
        <w:t xml:space="preserve"> </w:t>
      </w:r>
      <w:r w:rsidRPr="00031E0E">
        <w:t>constitue, dans cette édition, le premier v</w:t>
      </w:r>
      <w:r w:rsidRPr="00031E0E">
        <w:t>o</w:t>
      </w:r>
      <w:r w:rsidRPr="00031E0E">
        <w:t>lume du t. II (Gallimard, 1952). Nous aurons l’occasion, dans le cours de notre an</w:t>
      </w:r>
      <w:r w:rsidRPr="00031E0E">
        <w:t>a</w:t>
      </w:r>
      <w:r w:rsidRPr="00031E0E">
        <w:t xml:space="preserve">lyse, de nous référer au second volume de ce t. II, consacré aux </w:t>
      </w:r>
      <w:r w:rsidRPr="00031E0E">
        <w:rPr>
          <w:i/>
          <w:iCs/>
        </w:rPr>
        <w:t xml:space="preserve">Fragments et Notes inédites sur la Révolution </w:t>
      </w:r>
      <w:r w:rsidRPr="00031E0E">
        <w:t>(Gallimard, 1953).</w:t>
      </w:r>
    </w:p>
  </w:footnote>
  <w:footnote w:id="322">
    <w:p w14:paraId="260E1E50" w14:textId="77777777" w:rsidR="00A35B72" w:rsidRDefault="00A35B72">
      <w:pPr>
        <w:pStyle w:val="Notedebasdepage"/>
      </w:pPr>
      <w:r>
        <w:rPr>
          <w:rStyle w:val="Appelnotedebasdep"/>
        </w:rPr>
        <w:footnoteRef/>
      </w:r>
      <w:r>
        <w:t xml:space="preserve"> </w:t>
      </w:r>
      <w:r>
        <w:tab/>
      </w:r>
      <w:r w:rsidRPr="00031E0E">
        <w:t>Peut-être vaut-il la peine de rappeler ici que, dans son introduction au num</w:t>
      </w:r>
      <w:r w:rsidRPr="00031E0E">
        <w:t>é</w:t>
      </w:r>
      <w:r w:rsidRPr="00031E0E">
        <w:t xml:space="preserve">ro spécial de </w:t>
      </w:r>
      <w:r w:rsidRPr="00031E0E">
        <w:rPr>
          <w:i/>
          <w:iCs/>
        </w:rPr>
        <w:t xml:space="preserve">Theory and Society </w:t>
      </w:r>
      <w:r w:rsidRPr="00031E0E">
        <w:t>sur les révolutions (1979, VII, 1, p. 1), A</w:t>
      </w:r>
      <w:r w:rsidRPr="00031E0E">
        <w:t>l</w:t>
      </w:r>
      <w:r w:rsidRPr="00031E0E">
        <w:t>vin Gouldner signale que l’article de Skocpol, et plus généralement les art</w:t>
      </w:r>
      <w:r w:rsidRPr="00031E0E">
        <w:t>i</w:t>
      </w:r>
      <w:r w:rsidRPr="00031E0E">
        <w:t>cles relatifs à l’État et la Révol</w:t>
      </w:r>
      <w:r w:rsidRPr="00031E0E">
        <w:t>u</w:t>
      </w:r>
      <w:r w:rsidRPr="00031E0E">
        <w:t xml:space="preserve">tion, reposent sur « d’invisibles amarres </w:t>
      </w:r>
      <w:r w:rsidRPr="00031E0E">
        <w:rPr>
          <w:i/>
          <w:iCs/>
        </w:rPr>
        <w:t xml:space="preserve">(moorings) </w:t>
      </w:r>
      <w:r w:rsidRPr="00031E0E">
        <w:t>les rattachant à la tradition cla</w:t>
      </w:r>
      <w:r w:rsidRPr="00031E0E">
        <w:t>s</w:t>
      </w:r>
      <w:r w:rsidRPr="00031E0E">
        <w:t>sique de la sociologie ». Et il ajoute avec ironie que « (la) combinaison d’un marxisme visible et d’une tradition sociologique invisible et mal précisée constitue le riche fond</w:t>
      </w:r>
      <w:r w:rsidRPr="00031E0E">
        <w:t>e</w:t>
      </w:r>
      <w:r w:rsidRPr="00031E0E">
        <w:t>ment » de leur apport critique et empirique.</w:t>
      </w:r>
    </w:p>
  </w:footnote>
  <w:footnote w:id="323">
    <w:p w14:paraId="06ADAA40" w14:textId="77777777" w:rsidR="00A35B72" w:rsidRDefault="00A35B72">
      <w:pPr>
        <w:pStyle w:val="Notedebasdepage"/>
      </w:pPr>
      <w:r>
        <w:rPr>
          <w:rStyle w:val="Appelnotedebasdep"/>
        </w:rPr>
        <w:footnoteRef/>
      </w:r>
      <w:r>
        <w:t xml:space="preserve"> </w:t>
      </w:r>
      <w:r>
        <w:tab/>
      </w:r>
      <w:r w:rsidRPr="00031E0E">
        <w:t>L’édition complète des œuvres de Burke à laquelle nous nous sommes réf</w:t>
      </w:r>
      <w:r w:rsidRPr="00031E0E">
        <w:t>é</w:t>
      </w:r>
      <w:r w:rsidRPr="00031E0E">
        <w:t>ré est celle de 1855.</w:t>
      </w:r>
    </w:p>
  </w:footnote>
  <w:footnote w:id="324">
    <w:p w14:paraId="4F68FBCB" w14:textId="77777777" w:rsidR="00A35B72" w:rsidRDefault="00A35B72">
      <w:pPr>
        <w:pStyle w:val="Notedebasdepage"/>
      </w:pPr>
      <w:r>
        <w:rPr>
          <w:rStyle w:val="Appelnotedebasdep"/>
        </w:rPr>
        <w:footnoteRef/>
      </w:r>
      <w:r>
        <w:t xml:space="preserve"> </w:t>
      </w:r>
      <w:r>
        <w:tab/>
      </w:r>
      <w:r w:rsidRPr="00031E0E">
        <w:rPr>
          <w:i/>
          <w:iCs/>
        </w:rPr>
        <w:t>The S</w:t>
      </w:r>
      <w:r w:rsidRPr="00031E0E">
        <w:rPr>
          <w:i/>
          <w:iCs/>
        </w:rPr>
        <w:t>o</w:t>
      </w:r>
      <w:r w:rsidRPr="00031E0E">
        <w:rPr>
          <w:i/>
          <w:iCs/>
        </w:rPr>
        <w:t xml:space="preserve">ciological Tradition, </w:t>
      </w:r>
      <w:r w:rsidRPr="00031E0E">
        <w:t xml:space="preserve">New York, Basic Books, 1966, p. 118 (trad. fr., Paris, </w:t>
      </w:r>
      <w:r w:rsidRPr="00031E0E">
        <w:rPr>
          <w:smallCaps/>
        </w:rPr>
        <w:t xml:space="preserve">puf, </w:t>
      </w:r>
      <w:r w:rsidRPr="00031E0E">
        <w:t>1984).</w:t>
      </w:r>
    </w:p>
  </w:footnote>
  <w:footnote w:id="325">
    <w:p w14:paraId="09906A79" w14:textId="77777777" w:rsidR="00A35B72" w:rsidRDefault="00A35B72">
      <w:pPr>
        <w:pStyle w:val="Notedebasdepage"/>
      </w:pPr>
      <w:r>
        <w:rPr>
          <w:rStyle w:val="Appelnotedebasdep"/>
        </w:rPr>
        <w:footnoteRef/>
      </w:r>
      <w:r>
        <w:t xml:space="preserve"> </w:t>
      </w:r>
      <w:r>
        <w:tab/>
      </w:r>
      <w:r w:rsidRPr="00031E0E">
        <w:t>Le livre tout entier de Tocqueville en témoigne ; mais il vaut la peine de se r</w:t>
      </w:r>
      <w:r w:rsidRPr="00031E0E">
        <w:t>e</w:t>
      </w:r>
      <w:r w:rsidRPr="00031E0E">
        <w:t>porter directement à ses annotations sur Burke : après avoir rappelé que, pour ce dernier, « la Révolution… est l’œuvre momentanée d’un art perf</w:t>
      </w:r>
      <w:r w:rsidRPr="00031E0E">
        <w:t>i</w:t>
      </w:r>
      <w:r w:rsidRPr="00031E0E">
        <w:t>de » (II, vol. II, p. 341), il réfute en effet, de la façon la plus énergique, ce point de vue, en écrivant : « Il est très faux que dans l’état social, les mœurs et même les idées dont on ne voyait pas l’application, la Révolution ne fût pas très pr</w:t>
      </w:r>
      <w:r w:rsidRPr="00031E0E">
        <w:t>é</w:t>
      </w:r>
      <w:r w:rsidRPr="00031E0E">
        <w:t>parée et qu’elle fût une œuvre de l’art seul » (p. 342).</w:t>
      </w:r>
    </w:p>
  </w:footnote>
  <w:footnote w:id="326">
    <w:p w14:paraId="045161A1" w14:textId="77777777" w:rsidR="00A35B72" w:rsidRDefault="00A35B72">
      <w:pPr>
        <w:pStyle w:val="Notedebasdepage"/>
      </w:pPr>
      <w:r>
        <w:rPr>
          <w:rStyle w:val="Appelnotedebasdep"/>
        </w:rPr>
        <w:footnoteRef/>
      </w:r>
      <w:r>
        <w:t xml:space="preserve"> </w:t>
      </w:r>
      <w:r>
        <w:tab/>
      </w:r>
      <w:r w:rsidRPr="00031E0E">
        <w:t xml:space="preserve">C’est ce qu’atteste en particulier cette appréciation, tirée des </w:t>
      </w:r>
      <w:r w:rsidRPr="00031E0E">
        <w:rPr>
          <w:i/>
          <w:iCs/>
        </w:rPr>
        <w:t>Fra</w:t>
      </w:r>
      <w:r w:rsidRPr="00031E0E">
        <w:rPr>
          <w:i/>
          <w:iCs/>
        </w:rPr>
        <w:t>g</w:t>
      </w:r>
      <w:r w:rsidRPr="00031E0E">
        <w:rPr>
          <w:i/>
          <w:iCs/>
        </w:rPr>
        <w:t xml:space="preserve">ments et Notes inédites sur la Révolution </w:t>
      </w:r>
      <w:r w:rsidRPr="00031E0E">
        <w:t>(II, vol. II, p. 348) : « Je trouve n</w:t>
      </w:r>
      <w:r w:rsidRPr="00031E0E">
        <w:t>o</w:t>
      </w:r>
      <w:r w:rsidRPr="00031E0E">
        <w:t>tre temps aussi aveugle et aussi sot dans son dénigr</w:t>
      </w:r>
      <w:r w:rsidRPr="00031E0E">
        <w:t>e</w:t>
      </w:r>
      <w:r w:rsidRPr="00031E0E">
        <w:t>ment systématique et absolu de ce qu’on a</w:t>
      </w:r>
      <w:r w:rsidRPr="00031E0E">
        <w:t>p</w:t>
      </w:r>
      <w:r w:rsidRPr="00031E0E">
        <w:t xml:space="preserve">pelle la philosophie du </w:t>
      </w:r>
      <w:r w:rsidRPr="00031E0E">
        <w:rPr>
          <w:smallCaps/>
        </w:rPr>
        <w:t>xviii</w:t>
      </w:r>
      <w:r w:rsidRPr="00031E0E">
        <w:rPr>
          <w:vertAlign w:val="superscript"/>
        </w:rPr>
        <w:t>e</w:t>
      </w:r>
      <w:r w:rsidRPr="00031E0E">
        <w:t xml:space="preserve"> siècle que l’étaient les hommes du </w:t>
      </w:r>
      <w:r w:rsidRPr="00031E0E">
        <w:rPr>
          <w:smallCaps/>
        </w:rPr>
        <w:t>xviii</w:t>
      </w:r>
      <w:r w:rsidRPr="00031E0E">
        <w:rPr>
          <w:vertAlign w:val="superscript"/>
        </w:rPr>
        <w:t>e</w:t>
      </w:r>
      <w:r w:rsidRPr="00031E0E">
        <w:t xml:space="preserve"> dans cet aveugle e</w:t>
      </w:r>
      <w:r w:rsidRPr="00031E0E">
        <w:t>n</w:t>
      </w:r>
      <w:r w:rsidRPr="00031E0E">
        <w:t>gouement pour elle. »</w:t>
      </w:r>
    </w:p>
  </w:footnote>
  <w:footnote w:id="327">
    <w:p w14:paraId="411AFD68" w14:textId="77777777" w:rsidR="00A35B72" w:rsidRDefault="00A35B72">
      <w:pPr>
        <w:pStyle w:val="Notedebasdepage"/>
      </w:pPr>
      <w:r>
        <w:rPr>
          <w:rStyle w:val="Appelnotedebasdep"/>
        </w:rPr>
        <w:footnoteRef/>
      </w:r>
      <w:r>
        <w:t xml:space="preserve"> </w:t>
      </w:r>
      <w:r>
        <w:tab/>
      </w:r>
      <w:r w:rsidRPr="00031E0E">
        <w:t>Karl Mannheim, Conservat</w:t>
      </w:r>
      <w:r w:rsidRPr="00031E0E">
        <w:t>i</w:t>
      </w:r>
      <w:r w:rsidRPr="00031E0E">
        <w:t xml:space="preserve">ve Thought, in </w:t>
      </w:r>
      <w:r w:rsidRPr="00031E0E">
        <w:rPr>
          <w:i/>
          <w:iCs/>
        </w:rPr>
        <w:t xml:space="preserve">Essays on Sociology and Social Psychology, </w:t>
      </w:r>
      <w:r w:rsidRPr="00031E0E">
        <w:t>Londres, Routledge &amp; Kegan, p. 83.</w:t>
      </w:r>
    </w:p>
  </w:footnote>
  <w:footnote w:id="328">
    <w:p w14:paraId="43786728" w14:textId="77777777" w:rsidR="00A35B72" w:rsidRDefault="00A35B72">
      <w:pPr>
        <w:pStyle w:val="Notedebasdepage"/>
      </w:pPr>
      <w:r>
        <w:rPr>
          <w:rStyle w:val="Appelnotedebasdep"/>
        </w:rPr>
        <w:footnoteRef/>
      </w:r>
      <w:r>
        <w:t xml:space="preserve"> </w:t>
      </w:r>
      <w:r>
        <w:tab/>
      </w:r>
      <w:r w:rsidRPr="00031E0E">
        <w:t>Ces deux dimensions sont indi</w:t>
      </w:r>
      <w:r w:rsidRPr="00031E0E">
        <w:t>s</w:t>
      </w:r>
      <w:r w:rsidRPr="00031E0E">
        <w:t>sociables pour Cochin ; on peut ainsi lire dans « La crise de l’histoire révolutionnaire » (1979, p. 117) les asse</w:t>
      </w:r>
      <w:r w:rsidRPr="00031E0E">
        <w:t>r</w:t>
      </w:r>
      <w:r w:rsidRPr="00031E0E">
        <w:t>tions catégoriques que voici : « Qui dit souveraineté directe du peuple, démocr</w:t>
      </w:r>
      <w:r w:rsidRPr="00031E0E">
        <w:t>a</w:t>
      </w:r>
      <w:r w:rsidRPr="00031E0E">
        <w:t>tie pure, dit réseau de sociétés permanentes… La démocratie pure est le r</w:t>
      </w:r>
      <w:r w:rsidRPr="00031E0E">
        <w:t>é</w:t>
      </w:r>
      <w:r w:rsidRPr="00031E0E">
        <w:t>gime des sociétés, comme la démocratie parlementaire est celui des asse</w:t>
      </w:r>
      <w:r w:rsidRPr="00031E0E">
        <w:t>m</w:t>
      </w:r>
      <w:r w:rsidRPr="00031E0E">
        <w:t>blées. »</w:t>
      </w:r>
    </w:p>
  </w:footnote>
  <w:footnote w:id="329">
    <w:p w14:paraId="7D1A4457" w14:textId="77777777" w:rsidR="00A35B72" w:rsidRDefault="00A35B72">
      <w:pPr>
        <w:pStyle w:val="Notedebasdepage"/>
      </w:pPr>
      <w:r>
        <w:rPr>
          <w:rStyle w:val="Appelnotedebasdep"/>
        </w:rPr>
        <w:footnoteRef/>
      </w:r>
      <w:r>
        <w:t xml:space="preserve"> </w:t>
      </w:r>
      <w:r>
        <w:tab/>
      </w:r>
      <w:r w:rsidRPr="00031E0E">
        <w:t>La form</w:t>
      </w:r>
      <w:r w:rsidRPr="00031E0E">
        <w:t>u</w:t>
      </w:r>
      <w:r w:rsidRPr="00031E0E">
        <w:t>lation d’Hannah Arendt est frappante par sa concision : « L’Homme, dans la mesure où il est un animal politique, est doué de par</w:t>
      </w:r>
      <w:r w:rsidRPr="00031E0E">
        <w:t>o</w:t>
      </w:r>
      <w:r w:rsidRPr="00031E0E">
        <w:t>le. » C’est dire, comme elle croit utile de le préciser, que les deux défin</w:t>
      </w:r>
      <w:r w:rsidRPr="00031E0E">
        <w:t>i</w:t>
      </w:r>
      <w:r w:rsidRPr="00031E0E">
        <w:t>tions aristotéliciennes de l’Homme « se compl</w:t>
      </w:r>
      <w:r w:rsidRPr="00031E0E">
        <w:t>è</w:t>
      </w:r>
      <w:r w:rsidRPr="00031E0E">
        <w:t>tent l’une l’autre ».</w:t>
      </w:r>
    </w:p>
  </w:footnote>
  <w:footnote w:id="330">
    <w:p w14:paraId="73BCC380" w14:textId="77777777" w:rsidR="00A35B72" w:rsidRDefault="00A35B72">
      <w:pPr>
        <w:pStyle w:val="Notedebasdepage"/>
      </w:pPr>
      <w:r>
        <w:rPr>
          <w:rStyle w:val="Appelnotedebasdep"/>
        </w:rPr>
        <w:footnoteRef/>
      </w:r>
      <w:r>
        <w:t xml:space="preserve"> </w:t>
      </w:r>
      <w:r>
        <w:tab/>
      </w:r>
      <w:r w:rsidRPr="00031E0E">
        <w:t>La controverse s’est ouve</w:t>
      </w:r>
      <w:r w:rsidRPr="00031E0E">
        <w:t>r</w:t>
      </w:r>
      <w:r w:rsidRPr="00031E0E">
        <w:t>te avec la conférence d’Alfred Cobban : « The myth of the French R</w:t>
      </w:r>
      <w:r w:rsidRPr="00031E0E">
        <w:t>e</w:t>
      </w:r>
      <w:r w:rsidRPr="00031E0E">
        <w:t xml:space="preserve">volution » (Londres, 1955) et la réponse de Georges Lefebvre dans </w:t>
      </w:r>
      <w:r w:rsidRPr="00031E0E">
        <w:rPr>
          <w:i/>
          <w:iCs/>
        </w:rPr>
        <w:t xml:space="preserve">Annales historiques de la Révolution française </w:t>
      </w:r>
      <w:r w:rsidRPr="00031E0E">
        <w:t>(1956, pp. 337-345)- Elle s’est poursuivie par la suite, de façon discontinue, avec de mult</w:t>
      </w:r>
      <w:r w:rsidRPr="00031E0E">
        <w:t>i</w:t>
      </w:r>
      <w:r w:rsidRPr="00031E0E">
        <w:t xml:space="preserve">ples rebondissements et déplacements. Elle a connu un nouveau temps fort, après la publication en 1965-1966 de l’ouvrage de François Furet et Denis Richet sur </w:t>
      </w:r>
      <w:r w:rsidRPr="00031E0E">
        <w:rPr>
          <w:i/>
          <w:iCs/>
        </w:rPr>
        <w:t>La Révolution française :</w:t>
      </w:r>
      <w:r w:rsidRPr="00031E0E">
        <w:t xml:space="preserve"> c’est dans ce contexte que se s</w:t>
      </w:r>
      <w:r w:rsidRPr="00031E0E">
        <w:t>i</w:t>
      </w:r>
      <w:r w:rsidRPr="00031E0E">
        <w:t>tue l’article de François F</w:t>
      </w:r>
      <w:r w:rsidRPr="00031E0E">
        <w:t>u</w:t>
      </w:r>
      <w:r w:rsidRPr="00031E0E">
        <w:t xml:space="preserve">ret, « Le catéchisme révolutionnaire » paru en 1971 avant d’être repris, avec quelques compléments, dans </w:t>
      </w:r>
      <w:r w:rsidRPr="00031E0E">
        <w:rPr>
          <w:i/>
          <w:iCs/>
        </w:rPr>
        <w:t>Penser la Rév</w:t>
      </w:r>
      <w:r w:rsidRPr="00031E0E">
        <w:rPr>
          <w:i/>
          <w:iCs/>
        </w:rPr>
        <w:t>o</w:t>
      </w:r>
      <w:r w:rsidRPr="00031E0E">
        <w:rPr>
          <w:i/>
          <w:iCs/>
        </w:rPr>
        <w:t xml:space="preserve">lution française </w:t>
      </w:r>
      <w:r w:rsidRPr="00031E0E">
        <w:t>et constituant, comme l’on sait, sa réponse aux appréci</w:t>
      </w:r>
      <w:r w:rsidRPr="00031E0E">
        <w:t>a</w:t>
      </w:r>
      <w:r w:rsidRPr="00031E0E">
        <w:t>tions très critiques de Claude Mazauric et d’Alfred Soboul. Il faut en tout cas se garder de prêter à l’ « interprétation soci</w:t>
      </w:r>
      <w:r w:rsidRPr="00031E0E">
        <w:t>a</w:t>
      </w:r>
      <w:r w:rsidRPr="00031E0E">
        <w:t>le » une unité qu’elle n’a pas : complexe chez Lefebvre, elle est dev</w:t>
      </w:r>
      <w:r w:rsidRPr="00031E0E">
        <w:t>e</w:t>
      </w:r>
      <w:r w:rsidRPr="00031E0E">
        <w:t>nue, avec Soboul, une sorte de « vulgate » qu’il appartenait à Mazauric de cristalliser en « catéchisme ». Et il convient de rappeler que les critiques sont venues de mult</w:t>
      </w:r>
      <w:r w:rsidRPr="00031E0E">
        <w:t>i</w:t>
      </w:r>
      <w:r w:rsidRPr="00031E0E">
        <w:t>ples côtés à l’égard de cette « vulgate » : même un historien du « menu peuple », co</w:t>
      </w:r>
      <w:r w:rsidRPr="00031E0E">
        <w:t>m</w:t>
      </w:r>
      <w:r w:rsidRPr="00031E0E">
        <w:t>me R</w:t>
      </w:r>
      <w:r w:rsidRPr="00031E0E">
        <w:t>i</w:t>
      </w:r>
      <w:r w:rsidRPr="00031E0E">
        <w:t>chard Cobb, témoigne de quelque ironie à l’égard du « Ballet de l’an II de Soboul » (1975, p. 185).</w:t>
      </w:r>
    </w:p>
  </w:footnote>
  <w:footnote w:id="331">
    <w:p w14:paraId="2BA4F61E" w14:textId="77777777" w:rsidR="00A35B72" w:rsidRDefault="00A35B72">
      <w:pPr>
        <w:pStyle w:val="Notedebasdepage"/>
      </w:pPr>
      <w:r>
        <w:rPr>
          <w:rStyle w:val="Appelnotedebasdep"/>
        </w:rPr>
        <w:footnoteRef/>
      </w:r>
      <w:r>
        <w:t xml:space="preserve"> </w:t>
      </w:r>
      <w:r>
        <w:tab/>
      </w:r>
      <w:r w:rsidRPr="00031E0E">
        <w:t xml:space="preserve">L’allusion vise ici l’ouvrage de Charles Tilly (ed.), </w:t>
      </w:r>
      <w:r w:rsidRPr="00031E0E">
        <w:rPr>
          <w:i/>
          <w:iCs/>
        </w:rPr>
        <w:t>The Formation of Nati</w:t>
      </w:r>
      <w:r w:rsidRPr="00031E0E">
        <w:rPr>
          <w:i/>
          <w:iCs/>
        </w:rPr>
        <w:t>o</w:t>
      </w:r>
      <w:r w:rsidRPr="00031E0E">
        <w:rPr>
          <w:i/>
          <w:iCs/>
        </w:rPr>
        <w:t xml:space="preserve">nal States in Western Europe </w:t>
      </w:r>
      <w:r w:rsidRPr="00031E0E">
        <w:t>(Princeton, 1975), ainsi que celui de Be</w:t>
      </w:r>
      <w:r w:rsidRPr="00031E0E">
        <w:t>r</w:t>
      </w:r>
      <w:r w:rsidRPr="00031E0E">
        <w:t>trand Badie et Pierre Bir</w:t>
      </w:r>
      <w:r w:rsidRPr="00031E0E">
        <w:t>n</w:t>
      </w:r>
      <w:r w:rsidRPr="00031E0E">
        <w:t xml:space="preserve">baum, </w:t>
      </w:r>
      <w:r w:rsidRPr="00031E0E">
        <w:rPr>
          <w:i/>
          <w:iCs/>
        </w:rPr>
        <w:t xml:space="preserve">Sociologie de l’État </w:t>
      </w:r>
      <w:r w:rsidRPr="00031E0E">
        <w:t>(1979).</w:t>
      </w:r>
    </w:p>
  </w:footnote>
  <w:footnote w:id="332">
    <w:p w14:paraId="7282B709" w14:textId="77777777" w:rsidR="00A35B72" w:rsidRDefault="00A35B72">
      <w:pPr>
        <w:pStyle w:val="Notedebasdepage"/>
      </w:pPr>
      <w:r>
        <w:rPr>
          <w:rStyle w:val="Appelnotedebasdep"/>
        </w:rPr>
        <w:footnoteRef/>
      </w:r>
      <w:r>
        <w:t xml:space="preserve"> </w:t>
      </w:r>
      <w:r>
        <w:tab/>
      </w:r>
      <w:r w:rsidRPr="00031E0E">
        <w:t>Il ne suffit pas pourtant de constituer l’idéologie en o</w:t>
      </w:r>
      <w:r w:rsidRPr="00031E0E">
        <w:t>b</w:t>
      </w:r>
      <w:r w:rsidRPr="00031E0E">
        <w:t xml:space="preserve">jet d’étude, ni non plus d’analyser les résultats à son aune, comme le fait par exemple Franz Schurmann dans </w:t>
      </w:r>
      <w:r w:rsidRPr="00031E0E">
        <w:rPr>
          <w:i/>
          <w:iCs/>
        </w:rPr>
        <w:t>Ideol</w:t>
      </w:r>
      <w:r w:rsidRPr="00031E0E">
        <w:rPr>
          <w:i/>
          <w:iCs/>
        </w:rPr>
        <w:t>o</w:t>
      </w:r>
      <w:r w:rsidRPr="00031E0E">
        <w:rPr>
          <w:i/>
          <w:iCs/>
        </w:rPr>
        <w:t xml:space="preserve">gy and Organization in Communist China, </w:t>
      </w:r>
      <w:r w:rsidRPr="00031E0E">
        <w:t>2</w:t>
      </w:r>
      <w:r w:rsidRPr="00031E0E">
        <w:rPr>
          <w:vertAlign w:val="superscript"/>
        </w:rPr>
        <w:t>e</w:t>
      </w:r>
      <w:r w:rsidRPr="00031E0E">
        <w:t xml:space="preserve"> éd., 1968, pour relever du troisième mode d’explication. Il faut encore accorder à l’idéologie un statut privilégié dans le syst</w:t>
      </w:r>
      <w:r w:rsidRPr="00031E0E">
        <w:t>è</w:t>
      </w:r>
      <w:r w:rsidRPr="00031E0E">
        <w:t>me global d’interprétation.</w:t>
      </w:r>
    </w:p>
  </w:footnote>
  <w:footnote w:id="333">
    <w:p w14:paraId="1BB4C1D1" w14:textId="77777777" w:rsidR="00A35B72" w:rsidRDefault="00A35B72">
      <w:pPr>
        <w:pStyle w:val="Notedebasdepage"/>
      </w:pPr>
      <w:r>
        <w:rPr>
          <w:rStyle w:val="Appelnotedebasdep"/>
        </w:rPr>
        <w:footnoteRef/>
      </w:r>
      <w:r>
        <w:t xml:space="preserve"> </w:t>
      </w:r>
      <w:r>
        <w:tab/>
      </w:r>
      <w:r w:rsidRPr="00031E0E">
        <w:t>Nous avons cru devoir soul</w:t>
      </w:r>
      <w:r w:rsidRPr="00031E0E">
        <w:t>i</w:t>
      </w:r>
      <w:r w:rsidRPr="00031E0E">
        <w:t>gner ce mot.</w:t>
      </w:r>
    </w:p>
  </w:footnote>
  <w:footnote w:id="334">
    <w:p w14:paraId="007C37FC" w14:textId="77777777" w:rsidR="00A35B72" w:rsidRDefault="00A35B72">
      <w:pPr>
        <w:pStyle w:val="Notedebasdepage"/>
      </w:pPr>
      <w:r>
        <w:rPr>
          <w:rStyle w:val="Appelnotedebasdep"/>
        </w:rPr>
        <w:footnoteRef/>
      </w:r>
      <w:r>
        <w:t xml:space="preserve"> </w:t>
      </w:r>
      <w:r>
        <w:tab/>
      </w:r>
      <w:r w:rsidRPr="00031E0E">
        <w:t>On trouve en particulier cette o</w:t>
      </w:r>
      <w:r w:rsidRPr="00031E0E">
        <w:t>b</w:t>
      </w:r>
      <w:r w:rsidRPr="00031E0E">
        <w:t>servation dans l’article de Ferez Zagorin, « Prolegomena to the Comparative History of Revolution in Early Eur</w:t>
      </w:r>
      <w:r w:rsidRPr="00031E0E">
        <w:t>o</w:t>
      </w:r>
      <w:r w:rsidRPr="00031E0E">
        <w:t>pe » (1976, p. 163, n. 33).</w:t>
      </w:r>
    </w:p>
  </w:footnote>
  <w:footnote w:id="335">
    <w:p w14:paraId="387C75D8" w14:textId="77777777" w:rsidR="00A35B72" w:rsidRDefault="00A35B72">
      <w:pPr>
        <w:pStyle w:val="Notedebasdepage"/>
      </w:pPr>
      <w:r>
        <w:rPr>
          <w:rStyle w:val="Appelnotedebasdep"/>
        </w:rPr>
        <w:footnoteRef/>
      </w:r>
      <w:r>
        <w:t xml:space="preserve"> </w:t>
      </w:r>
      <w:r>
        <w:tab/>
      </w:r>
      <w:r w:rsidRPr="00031E0E">
        <w:t xml:space="preserve">On se contentera de rappeler ici le titre de l’ouvrage de James M. Malloy, </w:t>
      </w:r>
      <w:r w:rsidRPr="00031E0E">
        <w:rPr>
          <w:i/>
          <w:iCs/>
        </w:rPr>
        <w:t xml:space="preserve">Bolivia : The Uncompleted Revolution, </w:t>
      </w:r>
      <w:r w:rsidRPr="00031E0E">
        <w:t>Pit</w:t>
      </w:r>
      <w:r w:rsidRPr="00031E0E">
        <w:t>t</w:t>
      </w:r>
      <w:r w:rsidRPr="00031E0E">
        <w:t>sburgh, 1970.</w:t>
      </w:r>
    </w:p>
  </w:footnote>
  <w:footnote w:id="336">
    <w:p w14:paraId="19C1BB42" w14:textId="77777777" w:rsidR="00A35B72" w:rsidRDefault="00A35B72">
      <w:pPr>
        <w:pStyle w:val="Notedebasdepage"/>
      </w:pPr>
      <w:r>
        <w:rPr>
          <w:rStyle w:val="Appelnotedebasdep"/>
        </w:rPr>
        <w:footnoteRef/>
      </w:r>
      <w:r>
        <w:t xml:space="preserve"> </w:t>
      </w:r>
      <w:r>
        <w:tab/>
      </w:r>
      <w:r w:rsidRPr="00031E0E">
        <w:t xml:space="preserve">Nous nous référons ici à l’article de James Rule et Charles Tilly, 1830 and the unnatural history of revolution, </w:t>
      </w:r>
      <w:r w:rsidRPr="00031E0E">
        <w:rPr>
          <w:i/>
          <w:iCs/>
        </w:rPr>
        <w:t xml:space="preserve">Journal of Social Issues, </w:t>
      </w:r>
      <w:r w:rsidRPr="00031E0E">
        <w:t>28, 1972, pp. 49-76.</w:t>
      </w:r>
    </w:p>
  </w:footnote>
  <w:footnote w:id="337">
    <w:p w14:paraId="3839A579" w14:textId="77777777" w:rsidR="00A35B72" w:rsidRDefault="00A35B72">
      <w:pPr>
        <w:pStyle w:val="Notedebasdepage"/>
      </w:pPr>
      <w:r>
        <w:rPr>
          <w:rStyle w:val="Appelnotedebasdep"/>
        </w:rPr>
        <w:footnoteRef/>
      </w:r>
      <w:r>
        <w:t xml:space="preserve"> </w:t>
      </w:r>
      <w:r>
        <w:tab/>
      </w:r>
      <w:r w:rsidRPr="00031E0E">
        <w:t>Jack A. Goldstone force sans doute un peu la note en proposant, dans son art</w:t>
      </w:r>
      <w:r w:rsidRPr="00031E0E">
        <w:t>i</w:t>
      </w:r>
      <w:r w:rsidRPr="00031E0E">
        <w:t>cle « The Comparative and Historical Study of Revolutions » (1982, pp. 189-192) de retenir, à titre d’héritage scientif</w:t>
      </w:r>
      <w:r w:rsidRPr="00031E0E">
        <w:t>i</w:t>
      </w:r>
      <w:r w:rsidRPr="00031E0E">
        <w:t>que, dix propositions majeures de l’histoire naturelle. Il semble plus pertinent de s’en tenir au jugement pondéré de Theda Skocpol qui, en dépit de ses fermes cr</w:t>
      </w:r>
      <w:r w:rsidRPr="00031E0E">
        <w:t>i</w:t>
      </w:r>
      <w:r w:rsidRPr="00031E0E">
        <w:t>tiques à l’égard des adeptes de cette approche, relève que leurs ouvrages « peuvent encore a</w:t>
      </w:r>
      <w:r w:rsidRPr="00031E0E">
        <w:t>u</w:t>
      </w:r>
      <w:r w:rsidRPr="00031E0E">
        <w:t>jourd’hui être lus avec profit » (1979, p. 38).</w:t>
      </w:r>
    </w:p>
  </w:footnote>
  <w:footnote w:id="338">
    <w:p w14:paraId="168DEC46" w14:textId="77777777" w:rsidR="00A35B72" w:rsidRDefault="00A35B72">
      <w:pPr>
        <w:pStyle w:val="Notedebasdepage"/>
      </w:pPr>
      <w:r>
        <w:rPr>
          <w:rStyle w:val="Appelnotedebasdep"/>
        </w:rPr>
        <w:footnoteRef/>
      </w:r>
      <w:r>
        <w:t xml:space="preserve"> </w:t>
      </w:r>
      <w:r>
        <w:tab/>
      </w:r>
      <w:r w:rsidRPr="00031E0E">
        <w:t>Nous avons cru devoir soul</w:t>
      </w:r>
      <w:r w:rsidRPr="00031E0E">
        <w:t>i</w:t>
      </w:r>
      <w:r w:rsidRPr="00031E0E">
        <w:t>gner cette expression.</w:t>
      </w:r>
    </w:p>
  </w:footnote>
  <w:footnote w:id="339">
    <w:p w14:paraId="5DAE00AF" w14:textId="77777777" w:rsidR="00A35B72" w:rsidRDefault="00A35B72">
      <w:pPr>
        <w:pStyle w:val="Notedebasdepage"/>
      </w:pPr>
      <w:r>
        <w:rPr>
          <w:rStyle w:val="Appelnotedebasdep"/>
        </w:rPr>
        <w:footnoteRef/>
      </w:r>
      <w:r>
        <w:t xml:space="preserve"> </w:t>
      </w:r>
      <w:r>
        <w:tab/>
      </w:r>
      <w:r w:rsidRPr="00031E0E">
        <w:t>Il vaut la peine de citer dans son intégralité la formule de Decouflé (1983, p. 40) : « La révolution apparaît tout à la fois comme rupture et déviance de l’histoire » ; et peut-être convient-il d’ajouter qu’elle est employée dans un tout autre contexte.</w:t>
      </w:r>
    </w:p>
  </w:footnote>
  <w:footnote w:id="340">
    <w:p w14:paraId="775D2FCF" w14:textId="77777777" w:rsidR="00A35B72" w:rsidRDefault="00A35B72">
      <w:pPr>
        <w:pStyle w:val="Notedebasdepage"/>
      </w:pPr>
      <w:r>
        <w:rPr>
          <w:rStyle w:val="Appelnotedebasdep"/>
        </w:rPr>
        <w:footnoteRef/>
      </w:r>
      <w:r>
        <w:t xml:space="preserve"> </w:t>
      </w:r>
      <w:r>
        <w:tab/>
      </w:r>
      <w:r w:rsidRPr="00031E0E">
        <w:t>Il convient cependant de préciser que chaque type de comportement colle</w:t>
      </w:r>
      <w:r w:rsidRPr="00031E0E">
        <w:t>c</w:t>
      </w:r>
      <w:r w:rsidRPr="00031E0E">
        <w:t>tif est défini par rapport à une composante spécifique de l’action s</w:t>
      </w:r>
      <w:r w:rsidRPr="00031E0E">
        <w:t>o</w:t>
      </w:r>
      <w:r w:rsidRPr="00031E0E">
        <w:t>ciale : à la hiérarchie – typiquement parsonienne – des catégories de l’action (v</w:t>
      </w:r>
      <w:r w:rsidRPr="00031E0E">
        <w:t>a</w:t>
      </w:r>
      <w:r w:rsidRPr="00031E0E">
        <w:t xml:space="preserve">leurs, normes, mobilisation pour l’action </w:t>
      </w:r>
      <w:r w:rsidRPr="00031E0E">
        <w:rPr>
          <w:i/>
          <w:iCs/>
        </w:rPr>
        <w:t xml:space="preserve">organisée </w:t>
      </w:r>
      <w:r w:rsidRPr="00031E0E">
        <w:t xml:space="preserve">dans des rôles et des collectivités, ressources de la </w:t>
      </w:r>
      <w:r w:rsidRPr="00031E0E">
        <w:rPr>
          <w:i/>
          <w:iCs/>
        </w:rPr>
        <w:t xml:space="preserve">situation) </w:t>
      </w:r>
      <w:r w:rsidRPr="00031E0E">
        <w:t>correspond une hiérarchie des co</w:t>
      </w:r>
      <w:r w:rsidRPr="00031E0E">
        <w:t>m</w:t>
      </w:r>
      <w:r w:rsidRPr="00031E0E">
        <w:t>portements collectifs (mouvements orientés vers les valeurs, mo</w:t>
      </w:r>
      <w:r w:rsidRPr="00031E0E">
        <w:t>u</w:t>
      </w:r>
      <w:r w:rsidRPr="00031E0E">
        <w:t>vements orientés vers les normes, explosion d’hostilité, engouement et panique) ; les deux derniers types, qui concernent l’un et l’autre la situation, se distinguent par la nature de la croyance qui les sous-tend. On voit donc que le contenu propre des déterminants diffère profondément d’un cas à l’autre, même si leur ordre d’intervention reste identique.</w:t>
      </w:r>
    </w:p>
  </w:footnote>
  <w:footnote w:id="341">
    <w:p w14:paraId="4D000A2A" w14:textId="77777777" w:rsidR="00A35B72" w:rsidRDefault="00A35B72">
      <w:pPr>
        <w:pStyle w:val="Notedebasdepage"/>
      </w:pPr>
      <w:r>
        <w:rPr>
          <w:rStyle w:val="Appelnotedebasdep"/>
        </w:rPr>
        <w:footnoteRef/>
      </w:r>
      <w:r>
        <w:t xml:space="preserve"> </w:t>
      </w:r>
      <w:r>
        <w:tab/>
      </w:r>
      <w:r w:rsidRPr="00031E0E">
        <w:t>Smelser écrit en effet, dans une formulation dépourvue de toute ambigu</w:t>
      </w:r>
      <w:r w:rsidRPr="00031E0E">
        <w:t>ï</w:t>
      </w:r>
      <w:r w:rsidRPr="00031E0E">
        <w:t>té : « A precipitating factor is an event that creates, sharpens or exagger</w:t>
      </w:r>
      <w:r w:rsidRPr="00031E0E">
        <w:t>a</w:t>
      </w:r>
      <w:r w:rsidRPr="00031E0E">
        <w:t>tes a condition of strain or conduciveness. »</w:t>
      </w:r>
    </w:p>
  </w:footnote>
  <w:footnote w:id="342">
    <w:p w14:paraId="1592D1BD" w14:textId="77777777" w:rsidR="00A35B72" w:rsidRDefault="00A35B72">
      <w:pPr>
        <w:pStyle w:val="Notedebasdepage"/>
      </w:pPr>
      <w:r>
        <w:rPr>
          <w:rStyle w:val="Appelnotedebasdep"/>
        </w:rPr>
        <w:footnoteRef/>
      </w:r>
      <w:r>
        <w:t xml:space="preserve"> </w:t>
      </w:r>
      <w:r>
        <w:tab/>
      </w:r>
      <w:r w:rsidRPr="00031E0E">
        <w:t>Sur cet aspect du modèle élab</w:t>
      </w:r>
      <w:r w:rsidRPr="00031E0E">
        <w:t>o</w:t>
      </w:r>
      <w:r w:rsidRPr="00031E0E">
        <w:t>ré par Smelser, on se rapportera à l’excellente analyse critique de Michel Dobry, « Variations d’emprise soci</w:t>
      </w:r>
      <w:r w:rsidRPr="00031E0E">
        <w:t>a</w:t>
      </w:r>
      <w:r w:rsidRPr="00031E0E">
        <w:t>le et dynamique des représentations : une hyp</w:t>
      </w:r>
      <w:r w:rsidRPr="00031E0E">
        <w:t>o</w:t>
      </w:r>
      <w:r w:rsidRPr="00031E0E">
        <w:t xml:space="preserve">thèse de Neil Smelser », </w:t>
      </w:r>
      <w:r w:rsidRPr="00031E0E">
        <w:rPr>
          <w:i/>
          <w:iCs/>
        </w:rPr>
        <w:t xml:space="preserve">in </w:t>
      </w:r>
      <w:r w:rsidRPr="00031E0E">
        <w:t xml:space="preserve">G. Duprat (sous la direction de), </w:t>
      </w:r>
      <w:r w:rsidRPr="00031E0E">
        <w:rPr>
          <w:i/>
          <w:iCs/>
        </w:rPr>
        <w:t xml:space="preserve">Analyse de l’idéologie, </w:t>
      </w:r>
      <w:r w:rsidRPr="00031E0E">
        <w:t>t. I, Paris, Galilée, 1980, pp. 197-218.</w:t>
      </w:r>
    </w:p>
  </w:footnote>
  <w:footnote w:id="343">
    <w:p w14:paraId="3C850964" w14:textId="77777777" w:rsidR="00A35B72" w:rsidRDefault="00A35B72">
      <w:pPr>
        <w:pStyle w:val="Notedebasdepage"/>
      </w:pPr>
      <w:r>
        <w:rPr>
          <w:rStyle w:val="Appelnotedebasdep"/>
        </w:rPr>
        <w:footnoteRef/>
      </w:r>
      <w:r>
        <w:t xml:space="preserve"> </w:t>
      </w:r>
      <w:r>
        <w:tab/>
      </w:r>
      <w:r w:rsidRPr="00031E0E">
        <w:t xml:space="preserve">Le livre de Serge Moscovici, </w:t>
      </w:r>
      <w:hyperlink r:id="rId9" w:history="1">
        <w:r w:rsidRPr="00031E0E">
          <w:rPr>
            <w:rStyle w:val="Hyperlien"/>
            <w:i/>
            <w:iCs/>
          </w:rPr>
          <w:t>L’âge des foules</w:t>
        </w:r>
      </w:hyperlink>
      <w:r w:rsidRPr="00031E0E">
        <w:rPr>
          <w:i/>
          <w:iCs/>
        </w:rPr>
        <w:t xml:space="preserve">, </w:t>
      </w:r>
      <w:r w:rsidRPr="00031E0E">
        <w:t>Paris, Fayard, 1981, repr</w:t>
      </w:r>
      <w:r w:rsidRPr="00031E0E">
        <w:t>é</w:t>
      </w:r>
      <w:r w:rsidRPr="00031E0E">
        <w:t>sente un des derniers avatars de cette tradition. Ses faiblesses les plus cria</w:t>
      </w:r>
      <w:r w:rsidRPr="00031E0E">
        <w:t>n</w:t>
      </w:r>
      <w:r w:rsidRPr="00031E0E">
        <w:t xml:space="preserve">tes sont bien mises en évidence par Yvon Thiec et Jean-René Tréanton dans leur note critique en deux parties, « La foule comme objet de science », </w:t>
      </w:r>
      <w:r w:rsidRPr="00031E0E">
        <w:rPr>
          <w:i/>
          <w:iCs/>
        </w:rPr>
        <w:t>R</w:t>
      </w:r>
      <w:r w:rsidRPr="00031E0E">
        <w:rPr>
          <w:i/>
          <w:iCs/>
        </w:rPr>
        <w:t>e</w:t>
      </w:r>
      <w:r w:rsidRPr="00031E0E">
        <w:rPr>
          <w:i/>
          <w:iCs/>
        </w:rPr>
        <w:t>vue frança</w:t>
      </w:r>
      <w:r w:rsidRPr="00031E0E">
        <w:rPr>
          <w:i/>
          <w:iCs/>
        </w:rPr>
        <w:t>i</w:t>
      </w:r>
      <w:r w:rsidRPr="00031E0E">
        <w:rPr>
          <w:i/>
          <w:iCs/>
        </w:rPr>
        <w:t xml:space="preserve">se de Sociologie, </w:t>
      </w:r>
      <w:r w:rsidRPr="00031E0E">
        <w:t>XXIV, 1983, p. 119-135.</w:t>
      </w:r>
    </w:p>
  </w:footnote>
  <w:footnote w:id="344">
    <w:p w14:paraId="56C610FA" w14:textId="77777777" w:rsidR="00A35B72" w:rsidRDefault="00A35B72">
      <w:pPr>
        <w:pStyle w:val="Notedebasdepage"/>
      </w:pPr>
      <w:r>
        <w:rPr>
          <w:rStyle w:val="Appelnotedebasdep"/>
        </w:rPr>
        <w:footnoteRef/>
      </w:r>
      <w:r>
        <w:t xml:space="preserve"> </w:t>
      </w:r>
      <w:r>
        <w:tab/>
      </w:r>
      <w:r w:rsidRPr="00031E0E">
        <w:t>En fait, pour Johnson, la défl</w:t>
      </w:r>
      <w:r w:rsidRPr="00031E0E">
        <w:t>a</w:t>
      </w:r>
      <w:r w:rsidRPr="00031E0E">
        <w:t>tion du pouvoir, reconnaissable à ce que le maintien et le déploiement de la force par les a</w:t>
      </w:r>
      <w:r w:rsidRPr="00031E0E">
        <w:t>u</w:t>
      </w:r>
      <w:r w:rsidRPr="00031E0E">
        <w:t>torités en place deviennent le facteur prépondérant pour l’intégration du système, déco</w:t>
      </w:r>
      <w:r w:rsidRPr="00031E0E">
        <w:t>u</w:t>
      </w:r>
      <w:r w:rsidRPr="00031E0E">
        <w:t>le directement du déséquilibre du système (1966, p. 91). Mais l’intransigeance de l’élite a pour effet de l’accentuer et de l’aggraver, avec en particulier de lourdes cons</w:t>
      </w:r>
      <w:r w:rsidRPr="00031E0E">
        <w:t>é</w:t>
      </w:r>
      <w:r w:rsidRPr="00031E0E">
        <w:t>quences au plan de la légitimité.</w:t>
      </w:r>
    </w:p>
  </w:footnote>
  <w:footnote w:id="345">
    <w:p w14:paraId="078623E3" w14:textId="77777777" w:rsidR="00A35B72" w:rsidRDefault="00A35B72">
      <w:pPr>
        <w:pStyle w:val="Notedebasdepage"/>
      </w:pPr>
      <w:r>
        <w:rPr>
          <w:rStyle w:val="Appelnotedebasdep"/>
        </w:rPr>
        <w:footnoteRef/>
      </w:r>
      <w:r>
        <w:t xml:space="preserve"> </w:t>
      </w:r>
      <w:r>
        <w:tab/>
      </w:r>
      <w:r w:rsidRPr="00031E0E">
        <w:t>Johnson distingue en particulier trois types d’accélérateurs, à savoir les fa</w:t>
      </w:r>
      <w:r w:rsidRPr="00031E0E">
        <w:t>c</w:t>
      </w:r>
      <w:r w:rsidRPr="00031E0E">
        <w:t>teurs relatifs aux forces armées et susceptibles de mettre en cause leur eff</w:t>
      </w:r>
      <w:r w:rsidRPr="00031E0E">
        <w:t>i</w:t>
      </w:r>
      <w:r w:rsidRPr="00031E0E">
        <w:t>cacité, la diffusion au sein des groupes protestataires de la conviction à fo</w:t>
      </w:r>
      <w:r w:rsidRPr="00031E0E">
        <w:t>n</w:t>
      </w:r>
      <w:r w:rsidRPr="00031E0E">
        <w:t>dement idéologique qu’ils sont capables de renverser les autorités ét</w:t>
      </w:r>
      <w:r w:rsidRPr="00031E0E">
        <w:t>a</w:t>
      </w:r>
      <w:r w:rsidRPr="00031E0E">
        <w:t>blies, les opérations spécifiques menées, comme par exemple les actions de gu</w:t>
      </w:r>
      <w:r w:rsidRPr="00031E0E">
        <w:t>é</w:t>
      </w:r>
      <w:r w:rsidRPr="00031E0E">
        <w:t>rilla, contre les fo</w:t>
      </w:r>
      <w:r w:rsidRPr="00031E0E">
        <w:t>r</w:t>
      </w:r>
      <w:r w:rsidRPr="00031E0E">
        <w:t>ces armées.</w:t>
      </w:r>
    </w:p>
  </w:footnote>
  <w:footnote w:id="346">
    <w:p w14:paraId="401B5F81" w14:textId="77777777" w:rsidR="00A35B72" w:rsidRDefault="00A35B72">
      <w:pPr>
        <w:pStyle w:val="Notedebasdepage"/>
      </w:pPr>
      <w:r>
        <w:rPr>
          <w:rStyle w:val="Appelnotedebasdep"/>
        </w:rPr>
        <w:footnoteRef/>
      </w:r>
      <w:r>
        <w:t xml:space="preserve"> </w:t>
      </w:r>
      <w:r>
        <w:tab/>
      </w:r>
      <w:r w:rsidRPr="00031E0E">
        <w:t>Chalmers Johnson se montre d’ailleurs conscient de cet écueil (1966, p. 120) mais ne parvient pas lui-même à l’éviter.</w:t>
      </w:r>
    </w:p>
  </w:footnote>
  <w:footnote w:id="347">
    <w:p w14:paraId="752BBFDC" w14:textId="77777777" w:rsidR="00A35B72" w:rsidRDefault="00A35B72">
      <w:pPr>
        <w:pStyle w:val="Notedebasdepage"/>
      </w:pPr>
      <w:r>
        <w:rPr>
          <w:rStyle w:val="Appelnotedebasdep"/>
        </w:rPr>
        <w:footnoteRef/>
      </w:r>
      <w:r>
        <w:t xml:space="preserve"> </w:t>
      </w:r>
      <w:r>
        <w:tab/>
      </w:r>
      <w:r w:rsidRPr="00031E0E">
        <w:t>Il nous semble donc parfait</w:t>
      </w:r>
      <w:r w:rsidRPr="00031E0E">
        <w:t>e</w:t>
      </w:r>
      <w:r w:rsidRPr="00031E0E">
        <w:t>ment excessif, comme le fait Theda Skocpol, d’affirmer que l’Afrique du Sud, plus précisément « l’histoire de ce malhe</w:t>
      </w:r>
      <w:r w:rsidRPr="00031E0E">
        <w:t>u</w:t>
      </w:r>
      <w:r w:rsidRPr="00031E0E">
        <w:t xml:space="preserve">reux pays », constitue une éclatante réfutation des théories structuro-fonctionnalistes (1979, p. </w:t>
      </w:r>
      <w:r w:rsidRPr="00031E0E">
        <w:rPr>
          <w:smallCaps/>
        </w:rPr>
        <w:t>xii</w:t>
      </w:r>
      <w:r w:rsidRPr="00031E0E">
        <w:t>). Johnson avance, il est vrai, la proposition (1966, p. 32) qu’en l’absence d’une communauté de valeurs une insurre</w:t>
      </w:r>
      <w:r w:rsidRPr="00031E0E">
        <w:t>c</w:t>
      </w:r>
      <w:r w:rsidRPr="00031E0E">
        <w:t>tion est inévit</w:t>
      </w:r>
      <w:r w:rsidRPr="00031E0E">
        <w:t>a</w:t>
      </w:r>
      <w:r w:rsidRPr="00031E0E">
        <w:t>ble et cite, à titre d’illustration, l’Afrique du Sud – ce que Theda Skocpol ne manque pas de relever (p. 12). Mais il écrit aussi que la libre disposition de l’armée permet à un système de se maintenir, fût-ce sous la forme extrême d’un État-police, comme a</w:t>
      </w:r>
      <w:r w:rsidRPr="00031E0E">
        <w:t>c</w:t>
      </w:r>
      <w:r w:rsidRPr="00031E0E">
        <w:t>tuellement en Afrique du Sud (1966, p. 91), et il ajoute que dans un tel contexte les insurre</w:t>
      </w:r>
      <w:r w:rsidRPr="00031E0E">
        <w:t>c</w:t>
      </w:r>
      <w:r w:rsidRPr="00031E0E">
        <w:t>tions seront réprimées, voire même pourront ne pas avoir lieu du tout à cause du risque de r</w:t>
      </w:r>
      <w:r w:rsidRPr="00031E0E">
        <w:t>é</w:t>
      </w:r>
      <w:r w:rsidRPr="00031E0E">
        <w:t>pression (p. 102) : il est sans doute significatif – et regrettable – que Theda Skocpol ne tienne compte d’aucun de ces deux autres passages.</w:t>
      </w:r>
    </w:p>
  </w:footnote>
  <w:footnote w:id="348">
    <w:p w14:paraId="2A6C5F9F" w14:textId="77777777" w:rsidR="00A35B72" w:rsidRDefault="00A35B72">
      <w:pPr>
        <w:pStyle w:val="Notedebasdepage"/>
      </w:pPr>
      <w:r>
        <w:rPr>
          <w:rStyle w:val="Appelnotedebasdep"/>
        </w:rPr>
        <w:footnoteRef/>
      </w:r>
      <w:r>
        <w:t xml:space="preserve"> </w:t>
      </w:r>
      <w:r>
        <w:tab/>
      </w:r>
      <w:r w:rsidRPr="00031E0E">
        <w:t>Force et légitimité ne sont pas pour autant, selon Johnson, deux pôles ant</w:t>
      </w:r>
      <w:r w:rsidRPr="00031E0E">
        <w:t>i</w:t>
      </w:r>
      <w:r w:rsidRPr="00031E0E">
        <w:t>thétiques : il y a des utilisations légitimes de la force, mais son emploi pr</w:t>
      </w:r>
      <w:r w:rsidRPr="00031E0E">
        <w:t>o</w:t>
      </w:r>
      <w:r w:rsidRPr="00031E0E">
        <w:t>longé ou renforcé est essentiellement analysé sous l’angle de ses cons</w:t>
      </w:r>
      <w:r w:rsidRPr="00031E0E">
        <w:t>é</w:t>
      </w:r>
      <w:r w:rsidRPr="00031E0E">
        <w:t>quences négatives pour la légitimité.</w:t>
      </w:r>
    </w:p>
  </w:footnote>
  <w:footnote w:id="349">
    <w:p w14:paraId="1A9D249D" w14:textId="77777777" w:rsidR="00A35B72" w:rsidRDefault="00A35B72">
      <w:pPr>
        <w:pStyle w:val="Notedebasdepage"/>
      </w:pPr>
      <w:r>
        <w:rPr>
          <w:rStyle w:val="Appelnotedebasdep"/>
        </w:rPr>
        <w:footnoteRef/>
      </w:r>
      <w:r>
        <w:t xml:space="preserve"> </w:t>
      </w:r>
      <w:r>
        <w:tab/>
      </w:r>
      <w:r w:rsidRPr="00031E0E">
        <w:t xml:space="preserve">Leonard Berkowitz, </w:t>
      </w:r>
      <w:r w:rsidRPr="00031E0E">
        <w:rPr>
          <w:i/>
          <w:iCs/>
        </w:rPr>
        <w:t xml:space="preserve">Aggression : a social psychological analysis, </w:t>
      </w:r>
      <w:r w:rsidRPr="00031E0E">
        <w:t>New York, McGraw-Hill, 1962.</w:t>
      </w:r>
    </w:p>
  </w:footnote>
  <w:footnote w:id="350">
    <w:p w14:paraId="19926A50" w14:textId="77777777" w:rsidR="00A35B72" w:rsidRDefault="00A35B72">
      <w:pPr>
        <w:pStyle w:val="Notedebasdepage"/>
      </w:pPr>
      <w:r>
        <w:rPr>
          <w:rStyle w:val="Appelnotedebasdep"/>
        </w:rPr>
        <w:footnoteRef/>
      </w:r>
      <w:r>
        <w:t xml:space="preserve"> </w:t>
      </w:r>
      <w:r>
        <w:tab/>
      </w:r>
      <w:r w:rsidRPr="00031E0E">
        <w:t>Cette formule est empruntée à un article d’Edward N. Muller, A test of a pa</w:t>
      </w:r>
      <w:r w:rsidRPr="00031E0E">
        <w:t>r</w:t>
      </w:r>
      <w:r w:rsidRPr="00031E0E">
        <w:t xml:space="preserve">tial theory of potential for political violence, </w:t>
      </w:r>
      <w:r w:rsidRPr="00031E0E">
        <w:rPr>
          <w:i/>
          <w:iCs/>
        </w:rPr>
        <w:t xml:space="preserve">American Political Science Review, </w:t>
      </w:r>
      <w:r w:rsidRPr="00031E0E">
        <w:t>66, 1972, p. 929. En fait, le reproche vise Gurr, de façon d’ailleurs tout à fait pertinente ; mais il s’applique également, nous semble-t-il, à D</w:t>
      </w:r>
      <w:r w:rsidRPr="00031E0E">
        <w:t>a</w:t>
      </w:r>
      <w:r w:rsidRPr="00031E0E">
        <w:t>vies, même si les indicateurs ne sont pas dans ce dernier cas clairement spéc</w:t>
      </w:r>
      <w:r w:rsidRPr="00031E0E">
        <w:t>i</w:t>
      </w:r>
      <w:r w:rsidRPr="00031E0E">
        <w:t>fiés.</w:t>
      </w:r>
    </w:p>
  </w:footnote>
  <w:footnote w:id="351">
    <w:p w14:paraId="21053949" w14:textId="77777777" w:rsidR="00A35B72" w:rsidRDefault="00A35B72">
      <w:pPr>
        <w:pStyle w:val="Notedebasdepage"/>
      </w:pPr>
      <w:r>
        <w:rPr>
          <w:rStyle w:val="Appelnotedebasdep"/>
        </w:rPr>
        <w:footnoteRef/>
      </w:r>
      <w:r>
        <w:t xml:space="preserve"> </w:t>
      </w:r>
      <w:r>
        <w:tab/>
      </w:r>
      <w:r w:rsidRPr="00031E0E">
        <w:t>Ces deux dernières notions sont définies par Gurr de la façon su</w:t>
      </w:r>
      <w:r w:rsidRPr="00031E0E">
        <w:t>i</w:t>
      </w:r>
      <w:r w:rsidRPr="00031E0E">
        <w:t>vante : « Value expectations are the goods and conditions of life to which people believe they are rightfully entitled. Value cap</w:t>
      </w:r>
      <w:r w:rsidRPr="00031E0E">
        <w:t>a</w:t>
      </w:r>
      <w:r w:rsidRPr="00031E0E">
        <w:t>bilities are the goods and conditions they think they are capable of attaining and mainta</w:t>
      </w:r>
      <w:r w:rsidRPr="00031E0E">
        <w:t>i</w:t>
      </w:r>
      <w:r w:rsidRPr="00031E0E">
        <w:t>ning, given the social means available to them » (1970, p. 12, p. 24 avec une légère m</w:t>
      </w:r>
      <w:r w:rsidRPr="00031E0E">
        <w:t>o</w:t>
      </w:r>
      <w:r w:rsidRPr="00031E0E">
        <w:t>dification dans les te</w:t>
      </w:r>
      <w:r w:rsidRPr="00031E0E">
        <w:t>r</w:t>
      </w:r>
      <w:r w:rsidRPr="00031E0E">
        <w:t>mes pour la seconde).</w:t>
      </w:r>
    </w:p>
  </w:footnote>
  <w:footnote w:id="352">
    <w:p w14:paraId="60735E2A" w14:textId="77777777" w:rsidR="00A35B72" w:rsidRDefault="00A35B72">
      <w:pPr>
        <w:pStyle w:val="Notedebasdepage"/>
      </w:pPr>
      <w:r>
        <w:rPr>
          <w:rStyle w:val="Appelnotedebasdep"/>
        </w:rPr>
        <w:footnoteRef/>
      </w:r>
      <w:r>
        <w:t xml:space="preserve"> </w:t>
      </w:r>
      <w:r>
        <w:tab/>
      </w:r>
      <w:r w:rsidRPr="00031E0E">
        <w:t xml:space="preserve">Louis Kriesberg, </w:t>
      </w:r>
      <w:r w:rsidRPr="00031E0E">
        <w:rPr>
          <w:i/>
          <w:iCs/>
        </w:rPr>
        <w:t>The Sociol</w:t>
      </w:r>
      <w:r w:rsidRPr="00031E0E">
        <w:rPr>
          <w:i/>
          <w:iCs/>
        </w:rPr>
        <w:t>o</w:t>
      </w:r>
      <w:r w:rsidRPr="00031E0E">
        <w:rPr>
          <w:i/>
          <w:iCs/>
        </w:rPr>
        <w:t xml:space="preserve">gy of Social Conflicts, </w:t>
      </w:r>
      <w:r w:rsidRPr="00031E0E">
        <w:t xml:space="preserve">Englewood Cliffs, </w:t>
      </w:r>
      <w:r w:rsidRPr="00031E0E">
        <w:rPr>
          <w:smallCaps/>
        </w:rPr>
        <w:t xml:space="preserve">nj, </w:t>
      </w:r>
      <w:r w:rsidRPr="00031E0E">
        <w:t>Prentice-Hall, 1973, p. 78.</w:t>
      </w:r>
    </w:p>
  </w:footnote>
  <w:footnote w:id="353">
    <w:p w14:paraId="44F05763" w14:textId="77777777" w:rsidR="00A35B72" w:rsidRDefault="00A35B72">
      <w:pPr>
        <w:pStyle w:val="Notedebasdepage"/>
      </w:pPr>
      <w:r>
        <w:rPr>
          <w:rStyle w:val="Appelnotedebasdep"/>
        </w:rPr>
        <w:footnoteRef/>
      </w:r>
      <w:r>
        <w:t xml:space="preserve"> </w:t>
      </w:r>
      <w:r>
        <w:tab/>
      </w:r>
      <w:r w:rsidRPr="00031E0E">
        <w:t xml:space="preserve">L’apport de Tocqueville sur ce plan a été analysé par Neil Smelser dans le chapitre 2 de son ouvrage </w:t>
      </w:r>
      <w:r w:rsidRPr="00031E0E">
        <w:rPr>
          <w:i/>
          <w:iCs/>
        </w:rPr>
        <w:t xml:space="preserve">Comparative Methods in the Social Sciences, </w:t>
      </w:r>
      <w:r w:rsidRPr="00031E0E">
        <w:t>E</w:t>
      </w:r>
      <w:r w:rsidRPr="00031E0E">
        <w:t>n</w:t>
      </w:r>
      <w:r w:rsidRPr="00031E0E">
        <w:t xml:space="preserve">glewood Cliffs, </w:t>
      </w:r>
      <w:r w:rsidRPr="00031E0E">
        <w:rPr>
          <w:smallCaps/>
        </w:rPr>
        <w:t xml:space="preserve">nj, </w:t>
      </w:r>
      <w:r w:rsidRPr="00031E0E">
        <w:t>Prentice-Hall, 1976.</w:t>
      </w:r>
    </w:p>
  </w:footnote>
  <w:footnote w:id="354">
    <w:p w14:paraId="53553A8B" w14:textId="77777777" w:rsidR="00A35B72" w:rsidRDefault="00A35B72">
      <w:pPr>
        <w:pStyle w:val="Notedebasdepage"/>
      </w:pPr>
      <w:r>
        <w:rPr>
          <w:rStyle w:val="Appelnotedebasdep"/>
        </w:rPr>
        <w:footnoteRef/>
      </w:r>
      <w:r>
        <w:t xml:space="preserve"> </w:t>
      </w:r>
      <w:r>
        <w:tab/>
      </w:r>
      <w:r w:rsidRPr="00031E0E">
        <w:t xml:space="preserve">Celle de Bertrand Badie, dans </w:t>
      </w:r>
      <w:r w:rsidRPr="00031E0E">
        <w:rPr>
          <w:i/>
          <w:iCs/>
        </w:rPr>
        <w:t xml:space="preserve">Le développement politique, </w:t>
      </w:r>
      <w:r w:rsidRPr="00031E0E">
        <w:t>Paris, Econom</w:t>
      </w:r>
      <w:r w:rsidRPr="00031E0E">
        <w:t>i</w:t>
      </w:r>
      <w:r w:rsidRPr="00031E0E">
        <w:t>ca, 1978, pp. 116-123 (3</w:t>
      </w:r>
      <w:r w:rsidRPr="00031E0E">
        <w:rPr>
          <w:vertAlign w:val="superscript"/>
        </w:rPr>
        <w:t>e</w:t>
      </w:r>
      <w:r w:rsidRPr="00031E0E">
        <w:t xml:space="preserve"> éd., 1984, p. 156-162), se recommande par sa cla</w:t>
      </w:r>
      <w:r w:rsidRPr="00031E0E">
        <w:t>r</w:t>
      </w:r>
      <w:r w:rsidRPr="00031E0E">
        <w:t>té.</w:t>
      </w:r>
    </w:p>
  </w:footnote>
  <w:footnote w:id="355">
    <w:p w14:paraId="07B3CE93" w14:textId="77777777" w:rsidR="00A35B72" w:rsidRDefault="00A35B72">
      <w:pPr>
        <w:pStyle w:val="Notedebasdepage"/>
      </w:pPr>
      <w:r>
        <w:rPr>
          <w:rStyle w:val="Appelnotedebasdep"/>
        </w:rPr>
        <w:footnoteRef/>
      </w:r>
      <w:r>
        <w:t xml:space="preserve"> </w:t>
      </w:r>
      <w:r>
        <w:tab/>
      </w:r>
      <w:r w:rsidRPr="00031E0E">
        <w:t>Cette hypothèse est suggérée par Karl-Dietrich Br</w:t>
      </w:r>
      <w:r w:rsidRPr="00031E0E">
        <w:t>a</w:t>
      </w:r>
      <w:r w:rsidRPr="00031E0E">
        <w:t>cher dans un article, « Tradition und Revolution im National-sozialismus », écrit pour le suppl</w:t>
      </w:r>
      <w:r w:rsidRPr="00031E0E">
        <w:t>é</w:t>
      </w:r>
      <w:r w:rsidRPr="00031E0E">
        <w:t xml:space="preserve">ment du quotidien </w:t>
      </w:r>
      <w:r w:rsidRPr="00031E0E">
        <w:rPr>
          <w:i/>
          <w:iCs/>
        </w:rPr>
        <w:t xml:space="preserve">Frankfurter Allgemeine Zeitung </w:t>
      </w:r>
      <w:r w:rsidRPr="00031E0E">
        <w:t>(31 janvier 1976). Zi</w:t>
      </w:r>
      <w:r w:rsidRPr="00031E0E">
        <w:t>m</w:t>
      </w:r>
      <w:r w:rsidRPr="00031E0E">
        <w:t>mermann consacre une note à cet article (1983, p. 545).</w:t>
      </w:r>
    </w:p>
  </w:footnote>
  <w:footnote w:id="356">
    <w:p w14:paraId="18089C58" w14:textId="77777777" w:rsidR="00A35B72" w:rsidRDefault="00A35B72">
      <w:pPr>
        <w:pStyle w:val="Notedebasdepage"/>
      </w:pPr>
      <w:r>
        <w:rPr>
          <w:rStyle w:val="Appelnotedebasdep"/>
        </w:rPr>
        <w:footnoteRef/>
      </w:r>
      <w:r>
        <w:t xml:space="preserve"> </w:t>
      </w:r>
      <w:r>
        <w:tab/>
      </w:r>
      <w:r w:rsidRPr="00031E0E">
        <w:t>« Ce livre tente d’expliquer les divers rôles politiques qu’ont joués les ari</w:t>
      </w:r>
      <w:r w:rsidRPr="00031E0E">
        <w:t>s</w:t>
      </w:r>
      <w:r w:rsidRPr="00031E0E">
        <w:t>tocraties foncières et les classes paysannes au cours du processus qui a transformé les sociétés agraires… en sociétés industrielles modernes » (1969, p. 7).</w:t>
      </w:r>
    </w:p>
  </w:footnote>
  <w:footnote w:id="357">
    <w:p w14:paraId="1D62A5A0" w14:textId="77777777" w:rsidR="00A35B72" w:rsidRDefault="00A35B72">
      <w:pPr>
        <w:pStyle w:val="Notedebasdepage"/>
      </w:pPr>
      <w:r>
        <w:rPr>
          <w:rStyle w:val="Appelnotedebasdep"/>
        </w:rPr>
        <w:footnoteRef/>
      </w:r>
      <w:r>
        <w:t xml:space="preserve"> </w:t>
      </w:r>
      <w:r>
        <w:tab/>
      </w:r>
      <w:r w:rsidRPr="00031E0E">
        <w:t>Ainsi, pour s’en tenir au seul contraste entre l’Angleterre et la France d’Ancien Régime, Stein Rokkan propose un jeu plus complexe de vari</w:t>
      </w:r>
      <w:r w:rsidRPr="00031E0E">
        <w:t>a</w:t>
      </w:r>
      <w:r w:rsidRPr="00031E0E">
        <w:t>bles (parmi lesquelles il fait une place à part à la dimension géopolitique) dans un passage signif</w:t>
      </w:r>
      <w:r w:rsidRPr="00031E0E">
        <w:t>i</w:t>
      </w:r>
      <w:r w:rsidRPr="00031E0E">
        <w:t>catif (p. 586-587) de son article « Dimensions of State Formation and Nation Building » qui fait partie du recueil publié sous la d</w:t>
      </w:r>
      <w:r w:rsidRPr="00031E0E">
        <w:t>i</w:t>
      </w:r>
      <w:r w:rsidRPr="00031E0E">
        <w:t xml:space="preserve">rection de Charles Tilly, </w:t>
      </w:r>
      <w:r w:rsidRPr="00031E0E">
        <w:rPr>
          <w:i/>
          <w:iCs/>
        </w:rPr>
        <w:t>The Formation of National States in Western E</w:t>
      </w:r>
      <w:r w:rsidRPr="00031E0E">
        <w:rPr>
          <w:i/>
          <w:iCs/>
        </w:rPr>
        <w:t>u</w:t>
      </w:r>
      <w:r w:rsidRPr="00031E0E">
        <w:rPr>
          <w:i/>
          <w:iCs/>
        </w:rPr>
        <w:t xml:space="preserve">rope, </w:t>
      </w:r>
      <w:r w:rsidRPr="00031E0E">
        <w:t>Princeton, Princeton University Press, 1975.</w:t>
      </w:r>
    </w:p>
  </w:footnote>
  <w:footnote w:id="358">
    <w:p w14:paraId="6C78B3CE" w14:textId="77777777" w:rsidR="00A35B72" w:rsidRDefault="00A35B72">
      <w:pPr>
        <w:pStyle w:val="Notedebasdepage"/>
      </w:pPr>
      <w:r>
        <w:rPr>
          <w:rStyle w:val="Appelnotedebasdep"/>
        </w:rPr>
        <w:footnoteRef/>
      </w:r>
      <w:r>
        <w:t xml:space="preserve"> </w:t>
      </w:r>
      <w:r>
        <w:tab/>
      </w:r>
      <w:r w:rsidRPr="00031E0E">
        <w:t>Cette expression n’est pas en italique dans le texte original.</w:t>
      </w:r>
    </w:p>
  </w:footnote>
  <w:footnote w:id="359">
    <w:p w14:paraId="6D96C704" w14:textId="77777777" w:rsidR="00A35B72" w:rsidRDefault="00A35B72">
      <w:pPr>
        <w:pStyle w:val="Notedebasdepage"/>
      </w:pPr>
      <w:r>
        <w:rPr>
          <w:rStyle w:val="Appelnotedebasdep"/>
        </w:rPr>
        <w:footnoteRef/>
      </w:r>
      <w:r>
        <w:t xml:space="preserve"> </w:t>
      </w:r>
      <w:r>
        <w:tab/>
      </w:r>
      <w:r w:rsidRPr="00031E0E">
        <w:t>En fait, Zimmermann applique également cette critique au trait</w:t>
      </w:r>
      <w:r w:rsidRPr="00031E0E">
        <w:t>e</w:t>
      </w:r>
      <w:r w:rsidRPr="00031E0E">
        <w:t>ment de l’État, ce qui nous paraît bien excessif.</w:t>
      </w:r>
    </w:p>
  </w:footnote>
  <w:footnote w:id="360">
    <w:p w14:paraId="4C5DD4EC" w14:textId="77777777" w:rsidR="00A35B72" w:rsidRDefault="00A35B72">
      <w:pPr>
        <w:pStyle w:val="Notedebasdepage"/>
      </w:pPr>
      <w:r>
        <w:rPr>
          <w:rStyle w:val="Appelnotedebasdep"/>
        </w:rPr>
        <w:footnoteRef/>
      </w:r>
      <w:r>
        <w:t xml:space="preserve"> </w:t>
      </w:r>
      <w:r>
        <w:tab/>
      </w:r>
      <w:r w:rsidRPr="00031E0E">
        <w:t xml:space="preserve">Eric Wolf procède en effet, dans </w:t>
      </w:r>
      <w:r w:rsidRPr="00031E0E">
        <w:rPr>
          <w:i/>
          <w:iCs/>
        </w:rPr>
        <w:t xml:space="preserve">Les guerres paysannes du </w:t>
      </w:r>
      <w:r w:rsidRPr="00031E0E">
        <w:rPr>
          <w:i/>
          <w:iCs/>
          <w:smallCaps/>
        </w:rPr>
        <w:t>xx</w:t>
      </w:r>
      <w:r w:rsidRPr="00031E0E">
        <w:rPr>
          <w:i/>
          <w:iCs/>
          <w:vertAlign w:val="superscript"/>
        </w:rPr>
        <w:t>e</w:t>
      </w:r>
      <w:r w:rsidRPr="00031E0E">
        <w:rPr>
          <w:i/>
          <w:iCs/>
        </w:rPr>
        <w:t xml:space="preserve"> si</w:t>
      </w:r>
      <w:r w:rsidRPr="00031E0E">
        <w:rPr>
          <w:i/>
          <w:iCs/>
        </w:rPr>
        <w:t>è</w:t>
      </w:r>
      <w:r w:rsidRPr="00031E0E">
        <w:rPr>
          <w:i/>
          <w:iCs/>
        </w:rPr>
        <w:t xml:space="preserve">cle, </w:t>
      </w:r>
      <w:r w:rsidRPr="00031E0E">
        <w:t>à une comparaison entre six études de cas consacrées respectivement au Mexique, à la Russie, à la Chine, au Vietnam, à l’Algérie et à Cuba. On n</w:t>
      </w:r>
      <w:r w:rsidRPr="00031E0E">
        <w:t>o</w:t>
      </w:r>
      <w:r w:rsidRPr="00031E0E">
        <w:t>tera qu’un seul chapitre – la conclusion – comporte un essai de comparaison systém</w:t>
      </w:r>
      <w:r w:rsidRPr="00031E0E">
        <w:t>a</w:t>
      </w:r>
      <w:r w:rsidRPr="00031E0E">
        <w:t>tique.</w:t>
      </w:r>
    </w:p>
  </w:footnote>
  <w:footnote w:id="361">
    <w:p w14:paraId="46BE2DF0" w14:textId="77777777" w:rsidR="00A35B72" w:rsidRDefault="00A35B72">
      <w:pPr>
        <w:pStyle w:val="Notedebasdepage"/>
      </w:pPr>
      <w:r>
        <w:rPr>
          <w:rStyle w:val="Appelnotedebasdep"/>
        </w:rPr>
        <w:footnoteRef/>
      </w:r>
      <w:r>
        <w:t xml:space="preserve"> </w:t>
      </w:r>
      <w:r>
        <w:tab/>
      </w:r>
      <w:r w:rsidRPr="00031E0E">
        <w:t>On assiste dans ces conditions, selon Wolf, à une lutte entre deux ordres : « L’ancien ordre n’a pas encore succombé et continue à défier le no</w:t>
      </w:r>
      <w:r w:rsidRPr="00031E0E">
        <w:t>u</w:t>
      </w:r>
      <w:r w:rsidRPr="00031E0E">
        <w:t>veau ; le nouveau n’a pas encore triomphé… Les groupes traditio</w:t>
      </w:r>
      <w:r w:rsidRPr="00031E0E">
        <w:t>n</w:t>
      </w:r>
      <w:r w:rsidRPr="00031E0E">
        <w:t>nels demeurent, bien qu’affaiblis, et les no</w:t>
      </w:r>
      <w:r w:rsidRPr="00031E0E">
        <w:t>u</w:t>
      </w:r>
      <w:r w:rsidRPr="00031E0E">
        <w:t>veaux groupes ne sont pas encore assez forts pour exercer vraiment le pouvoir. Cet état de ch</w:t>
      </w:r>
      <w:r w:rsidRPr="00031E0E">
        <w:t>o</w:t>
      </w:r>
      <w:r w:rsidRPr="00031E0E">
        <w:t>ses apparaît avec un relief particulier dans les situations coloniales où le capitalisme a été i</w:t>
      </w:r>
      <w:r w:rsidRPr="00031E0E">
        <w:t>m</w:t>
      </w:r>
      <w:r w:rsidRPr="00031E0E">
        <w:t>porté de l’étranger par la force des armes » (1974, p. 292).</w:t>
      </w:r>
    </w:p>
  </w:footnote>
  <w:footnote w:id="362">
    <w:p w14:paraId="08F51F9D" w14:textId="77777777" w:rsidR="00A35B72" w:rsidRDefault="00A35B72">
      <w:pPr>
        <w:pStyle w:val="Notedebasdepage"/>
      </w:pPr>
      <w:r>
        <w:rPr>
          <w:rStyle w:val="Appelnotedebasdep"/>
        </w:rPr>
        <w:footnoteRef/>
      </w:r>
      <w:r>
        <w:t xml:space="preserve"> </w:t>
      </w:r>
      <w:r>
        <w:tab/>
      </w:r>
      <w:r w:rsidRPr="00031E0E">
        <w:t>De façon spécifique, pour Paige, c’est la « combinaison de non-cultivateurs dépendant d’un revenu tiré de la terre et de cultivateurs dépendant d’un r</w:t>
      </w:r>
      <w:r w:rsidRPr="00031E0E">
        <w:t>e</w:t>
      </w:r>
      <w:r w:rsidRPr="00031E0E">
        <w:t>venu sous forme de paye qui conduit à une révolution » (1975, p. 71). Ce</w:t>
      </w:r>
      <w:r w:rsidRPr="00031E0E">
        <w:t>t</w:t>
      </w:r>
      <w:r w:rsidRPr="00031E0E">
        <w:t>te combinaison est caractéristique des systèmes de métayage d’une part, des systèmes de travail migratoire d’autre part : dans le premier cas, et plus pa</w:t>
      </w:r>
      <w:r w:rsidRPr="00031E0E">
        <w:t>r</w:t>
      </w:r>
      <w:r w:rsidRPr="00031E0E">
        <w:t>ticulièrement dans les systèmes décentralisés, les mouvements révolutio</w:t>
      </w:r>
      <w:r w:rsidRPr="00031E0E">
        <w:t>n</w:t>
      </w:r>
      <w:r w:rsidRPr="00031E0E">
        <w:t>naires tendront à prendre une orientation socialiste, tandis que dans le s</w:t>
      </w:r>
      <w:r w:rsidRPr="00031E0E">
        <w:t>e</w:t>
      </w:r>
      <w:r w:rsidRPr="00031E0E">
        <w:t>cond, surtout si le système est lié à une présence coloniale, ils auront plutôt une coloration nationaliste.</w:t>
      </w:r>
    </w:p>
  </w:footnote>
  <w:footnote w:id="363">
    <w:p w14:paraId="3ECA9231" w14:textId="77777777" w:rsidR="00A35B72" w:rsidRDefault="00A35B72">
      <w:pPr>
        <w:pStyle w:val="Notedebasdepage"/>
      </w:pPr>
      <w:r>
        <w:rPr>
          <w:rStyle w:val="Appelnotedebasdep"/>
        </w:rPr>
        <w:footnoteRef/>
      </w:r>
      <w:r>
        <w:t xml:space="preserve"> </w:t>
      </w:r>
      <w:r>
        <w:tab/>
      </w:r>
      <w:r w:rsidRPr="00031E0E">
        <w:t>Les ét</w:t>
      </w:r>
      <w:r w:rsidRPr="00031E0E">
        <w:t>u</w:t>
      </w:r>
      <w:r w:rsidRPr="00031E0E">
        <w:t>des de cas, qui occupent plus de la moitié de l’ouvrage de Paige, concernent respectivement le Pérou, l’Angola et le Vietnam. Elles sont pr</w:t>
      </w:r>
      <w:r w:rsidRPr="00031E0E">
        <w:t>é</w:t>
      </w:r>
      <w:r w:rsidRPr="00031E0E">
        <w:t>sentées comme des illustrations de systèmes bien définis de production agric</w:t>
      </w:r>
      <w:r w:rsidRPr="00031E0E">
        <w:t>o</w:t>
      </w:r>
      <w:r w:rsidRPr="00031E0E">
        <w:t>le : il est utile de noter pour notre propos que l’Angola représente un cas de sy</w:t>
      </w:r>
      <w:r w:rsidRPr="00031E0E">
        <w:t>s</w:t>
      </w:r>
      <w:r w:rsidRPr="00031E0E">
        <w:t>tème fondé sur le travail saisonnier et que le Vietnam constitue un exemple de système caractér</w:t>
      </w:r>
      <w:r w:rsidRPr="00031E0E">
        <w:t>i</w:t>
      </w:r>
      <w:r w:rsidRPr="00031E0E">
        <w:t>sé par le métayage, le Pérou correspondant, quant à lui, à la fois à l’hacienda et à la plant</w:t>
      </w:r>
      <w:r w:rsidRPr="00031E0E">
        <w:t>a</w:t>
      </w:r>
      <w:r w:rsidRPr="00031E0E">
        <w:t>tion.</w:t>
      </w:r>
    </w:p>
  </w:footnote>
  <w:footnote w:id="364">
    <w:p w14:paraId="7C573890" w14:textId="77777777" w:rsidR="00A35B72" w:rsidRDefault="00A35B72">
      <w:pPr>
        <w:pStyle w:val="Notedebasdepage"/>
      </w:pPr>
      <w:r>
        <w:rPr>
          <w:rStyle w:val="Appelnotedebasdep"/>
        </w:rPr>
        <w:footnoteRef/>
      </w:r>
      <w:r>
        <w:t xml:space="preserve"> </w:t>
      </w:r>
      <w:r>
        <w:tab/>
      </w:r>
      <w:r w:rsidRPr="00031E0E">
        <w:t xml:space="preserve">Wolf insiste également </w:t>
      </w:r>
      <w:r w:rsidRPr="00031E0E">
        <w:rPr>
          <w:bCs/>
        </w:rPr>
        <w:t xml:space="preserve">sur le rôle </w:t>
      </w:r>
      <w:r w:rsidRPr="00031E0E">
        <w:t>des « paysans « libres » des régions pér</w:t>
      </w:r>
      <w:r w:rsidRPr="00031E0E">
        <w:t>i</w:t>
      </w:r>
      <w:r w:rsidRPr="00031E0E">
        <w:t>phériques » (1974, p. 300).</w:t>
      </w:r>
    </w:p>
  </w:footnote>
  <w:footnote w:id="365">
    <w:p w14:paraId="3921F98E" w14:textId="77777777" w:rsidR="00A35B72" w:rsidRDefault="00A35B72">
      <w:pPr>
        <w:pStyle w:val="Notedebasdepage"/>
      </w:pPr>
      <w:r>
        <w:rPr>
          <w:rStyle w:val="Appelnotedebasdep"/>
        </w:rPr>
        <w:footnoteRef/>
      </w:r>
      <w:r>
        <w:t xml:space="preserve"> </w:t>
      </w:r>
      <w:r>
        <w:tab/>
      </w:r>
      <w:r w:rsidRPr="00031E0E">
        <w:t>Eisenstadt distingue en fait un troisième type idéal, le modèle de chang</w:t>
      </w:r>
      <w:r w:rsidRPr="00031E0E">
        <w:t>e</w:t>
      </w:r>
      <w:r w:rsidRPr="00031E0E">
        <w:t>ment exceptionnel, qui se rencontrerait dans les États-cités de l’Antiquité et qui, en dépit d’une convergence entre les divers mouv</w:t>
      </w:r>
      <w:r w:rsidRPr="00031E0E">
        <w:t>e</w:t>
      </w:r>
      <w:r w:rsidRPr="00031E0E">
        <w:t>ments de protestation et de lutte politique, n’aboutirait pas à des changements globaux dans les principaux se</w:t>
      </w:r>
      <w:r w:rsidRPr="00031E0E">
        <w:t>c</w:t>
      </w:r>
      <w:r w:rsidRPr="00031E0E">
        <w:t>teurs institutionnels (1978, p. 75).</w:t>
      </w:r>
    </w:p>
  </w:footnote>
  <w:footnote w:id="366">
    <w:p w14:paraId="676F7F32" w14:textId="77777777" w:rsidR="00A35B72" w:rsidRDefault="00A35B72">
      <w:pPr>
        <w:pStyle w:val="Notedebasdepage"/>
      </w:pPr>
      <w:r>
        <w:rPr>
          <w:rStyle w:val="Appelnotedebasdep"/>
        </w:rPr>
        <w:footnoteRef/>
      </w:r>
      <w:r>
        <w:t xml:space="preserve"> </w:t>
      </w:r>
      <w:r>
        <w:tab/>
      </w:r>
      <w:r w:rsidRPr="00031E0E">
        <w:t>Eisenstadt lui-même insiste sur d’autres facteurs, de type struct</w:t>
      </w:r>
      <w:r w:rsidRPr="00031E0E">
        <w:t>u</w:t>
      </w:r>
      <w:r w:rsidRPr="00031E0E">
        <w:t>rel, tels qu’une forte différenci</w:t>
      </w:r>
      <w:r w:rsidRPr="00031E0E">
        <w:t>a</w:t>
      </w:r>
      <w:r w:rsidRPr="00031E0E">
        <w:t>tion entre le centre et la périphérie ou encore qu’un certain degré d’autonomie des élites.</w:t>
      </w:r>
    </w:p>
  </w:footnote>
  <w:footnote w:id="367">
    <w:p w14:paraId="3B6F8D5C" w14:textId="77777777" w:rsidR="00A35B72" w:rsidRDefault="00A35B72">
      <w:pPr>
        <w:pStyle w:val="Notedebasdepage"/>
      </w:pPr>
      <w:r>
        <w:rPr>
          <w:rStyle w:val="Appelnotedebasdep"/>
        </w:rPr>
        <w:footnoteRef/>
      </w:r>
      <w:r>
        <w:t xml:space="preserve"> </w:t>
      </w:r>
      <w:r>
        <w:tab/>
      </w:r>
      <w:r w:rsidRPr="00031E0E">
        <w:t>Pour la constitution de cet intérêt, on pourra se repo</w:t>
      </w:r>
      <w:r w:rsidRPr="00031E0E">
        <w:t>r</w:t>
      </w:r>
      <w:r w:rsidRPr="00031E0E">
        <w:t>ter à notre article de 1975 sur la mobilisation. Michel Dobry procède dans sa thèse à une prése</w:t>
      </w:r>
      <w:r w:rsidRPr="00031E0E">
        <w:t>n</w:t>
      </w:r>
      <w:r w:rsidRPr="00031E0E">
        <w:t>tation du courant de la « mobilisation des ressources » qui fait bien ressortir son incontestable apport mais aussi ses limites.</w:t>
      </w:r>
    </w:p>
  </w:footnote>
  <w:footnote w:id="368">
    <w:p w14:paraId="418EE75A" w14:textId="77777777" w:rsidR="00A35B72" w:rsidRDefault="00A35B72">
      <w:pPr>
        <w:pStyle w:val="Notedebasdepage"/>
      </w:pPr>
      <w:r>
        <w:rPr>
          <w:rStyle w:val="Appelnotedebasdep"/>
        </w:rPr>
        <w:footnoteRef/>
      </w:r>
      <w:r>
        <w:t xml:space="preserve"> </w:t>
      </w:r>
      <w:r>
        <w:tab/>
      </w:r>
      <w:r w:rsidRPr="00031E0E">
        <w:t>Anthony Oberschall aborde, à deux reprises, la question de la r</w:t>
      </w:r>
      <w:r w:rsidRPr="00031E0E">
        <w:t>é</w:t>
      </w:r>
      <w:r w:rsidRPr="00031E0E">
        <w:t>volution dans son livre (1973, p. 81-84, p. 254-256).</w:t>
      </w:r>
    </w:p>
  </w:footnote>
  <w:footnote w:id="369">
    <w:p w14:paraId="224E34E0" w14:textId="77777777" w:rsidR="00A35B72" w:rsidRDefault="00A35B72">
      <w:pPr>
        <w:pStyle w:val="Notedebasdepage"/>
      </w:pPr>
      <w:r>
        <w:rPr>
          <w:rStyle w:val="Appelnotedebasdep"/>
        </w:rPr>
        <w:footnoteRef/>
      </w:r>
      <w:r>
        <w:t xml:space="preserve"> </w:t>
      </w:r>
      <w:r>
        <w:tab/>
      </w:r>
      <w:r w:rsidRPr="00031E0E">
        <w:t>Pour bien comprendre la conception de la révol</w:t>
      </w:r>
      <w:r w:rsidRPr="00031E0E">
        <w:t>u</w:t>
      </w:r>
      <w:r w:rsidRPr="00031E0E">
        <w:t>tion défendue par Amann, il vaut sans doute la peine de citer la phrase qui suit immédiatement la déf</w:t>
      </w:r>
      <w:r w:rsidRPr="00031E0E">
        <w:t>i</w:t>
      </w:r>
      <w:r w:rsidRPr="00031E0E">
        <w:t>nition : « As I define it, revolution prevails when the st</w:t>
      </w:r>
      <w:r w:rsidRPr="00031E0E">
        <w:t>a</w:t>
      </w:r>
      <w:r w:rsidRPr="00031E0E">
        <w:t>te’s monopoly of power is effectively challenged and persists until a monopoly of p</w:t>
      </w:r>
      <w:r w:rsidRPr="00031E0E">
        <w:t>o</w:t>
      </w:r>
      <w:r w:rsidRPr="00031E0E">
        <w:t>wer is reestabli</w:t>
      </w:r>
      <w:r w:rsidRPr="00031E0E">
        <w:t>s</w:t>
      </w:r>
      <w:r w:rsidRPr="00031E0E">
        <w:t>hed » (1962, p. 39). Les critiques, parmi lesquelles on peut citer celles de L</w:t>
      </w:r>
      <w:r w:rsidRPr="00031E0E">
        <w:t>a</w:t>
      </w:r>
      <w:r w:rsidRPr="00031E0E">
        <w:t>wrence Stone (1966, pp. 174-175) et d’Eugène Kamenka (1966, p. 131-132), ont généralement porté sur le manque de spécificité de la déf</w:t>
      </w:r>
      <w:r w:rsidRPr="00031E0E">
        <w:t>i</w:t>
      </w:r>
      <w:r w:rsidRPr="00031E0E">
        <w:t>nition, ainsi que sur ses limites en tant qu’outil d’analyse.</w:t>
      </w:r>
    </w:p>
  </w:footnote>
  <w:footnote w:id="370">
    <w:p w14:paraId="2D4F2C4D" w14:textId="77777777" w:rsidR="00A35B72" w:rsidRDefault="00A35B72">
      <w:pPr>
        <w:pStyle w:val="Notedebasdepage"/>
      </w:pPr>
      <w:r>
        <w:rPr>
          <w:rStyle w:val="Appelnotedebasdep"/>
        </w:rPr>
        <w:footnoteRef/>
      </w:r>
      <w:r>
        <w:t xml:space="preserve"> </w:t>
      </w:r>
      <w:r>
        <w:tab/>
      </w:r>
      <w:r w:rsidRPr="00031E0E">
        <w:t>Dans son article, que nous avons d</w:t>
      </w:r>
      <w:r w:rsidRPr="00031E0E">
        <w:t>é</w:t>
      </w:r>
      <w:r w:rsidRPr="00031E0E">
        <w:t xml:space="preserve">jà cité à plusieurs reprises, Rod </w:t>
      </w:r>
      <w:r w:rsidRPr="00031E0E">
        <w:rPr>
          <w:bCs/>
        </w:rPr>
        <w:t xml:space="preserve">Aya défend avec vigueur </w:t>
      </w:r>
      <w:r w:rsidRPr="00031E0E">
        <w:t>et talent un point de vue an</w:t>
      </w:r>
      <w:r w:rsidRPr="00031E0E">
        <w:t>a</w:t>
      </w:r>
      <w:r w:rsidRPr="00031E0E">
        <w:t>logue.</w:t>
      </w:r>
    </w:p>
  </w:footnote>
  <w:footnote w:id="371">
    <w:p w14:paraId="51633EEB" w14:textId="77777777" w:rsidR="00A35B72" w:rsidRDefault="00A35B72" w:rsidP="00A35B72">
      <w:pPr>
        <w:pStyle w:val="Notedebasdepage"/>
      </w:pPr>
      <w:r>
        <w:rPr>
          <w:rStyle w:val="Appelnotedebasdep"/>
        </w:rPr>
        <w:t>*</w:t>
      </w:r>
      <w:r>
        <w:t xml:space="preserve"> </w:t>
      </w:r>
      <w:r>
        <w:tab/>
      </w:r>
      <w:r w:rsidRPr="00031E0E">
        <w:t>Sont indiquées en italiques les pages concernant les thèmes essentiels fa</w:t>
      </w:r>
      <w:r w:rsidRPr="00031E0E">
        <w:t>i</w:t>
      </w:r>
      <w:r w:rsidRPr="00031E0E">
        <w:t>sant l’objet d’un chap</w:t>
      </w:r>
      <w:r w:rsidRPr="00031E0E">
        <w:t>i</w:t>
      </w:r>
      <w:r w:rsidRPr="00031E0E">
        <w:t>tre ou d’une grande section de cet 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F8CC" w14:textId="77777777" w:rsidR="00A35B72" w:rsidRDefault="00A35B72" w:rsidP="00A35B7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 LECA, Traité de science politique. Tome 2.</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6168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870</w:t>
    </w:r>
    <w:r>
      <w:rPr>
        <w:rStyle w:val="Numrodepage"/>
        <w:rFonts w:ascii="Times New Roman" w:hAnsi="Times New Roman"/>
      </w:rPr>
      <w:fldChar w:fldCharType="end"/>
    </w:r>
  </w:p>
  <w:p w14:paraId="440F5E8F" w14:textId="77777777" w:rsidR="00A35B72" w:rsidRDefault="00A35B7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A40D08"/>
    <w:multiLevelType w:val="singleLevel"/>
    <w:tmpl w:val="2012A02E"/>
    <w:lvl w:ilvl="0">
      <w:start w:val="28"/>
      <w:numFmt w:val="decimal"/>
      <w:lvlText w:val="%1."/>
      <w:legacy w:legacy="1" w:legacySpace="0" w:legacyIndent="259"/>
      <w:lvlJc w:val="left"/>
      <w:rPr>
        <w:rFonts w:ascii="Times New Roman" w:hAnsi="Times New Roman" w:hint="default"/>
      </w:rPr>
    </w:lvl>
  </w:abstractNum>
  <w:abstractNum w:abstractNumId="2" w15:restartNumberingAfterBreak="0">
    <w:nsid w:val="10E4248F"/>
    <w:multiLevelType w:val="singleLevel"/>
    <w:tmpl w:val="502C13AE"/>
    <w:lvl w:ilvl="0">
      <w:start w:val="1"/>
      <w:numFmt w:val="decimal"/>
      <w:lvlText w:val="%1)"/>
      <w:legacy w:legacy="1" w:legacySpace="0" w:legacyIndent="249"/>
      <w:lvlJc w:val="left"/>
      <w:rPr>
        <w:rFonts w:ascii="Times New Roman" w:hAnsi="Times New Roman" w:hint="default"/>
      </w:rPr>
    </w:lvl>
  </w:abstractNum>
  <w:abstractNum w:abstractNumId="3" w15:restartNumberingAfterBreak="0">
    <w:nsid w:val="29491BBB"/>
    <w:multiLevelType w:val="singleLevel"/>
    <w:tmpl w:val="FD589FFC"/>
    <w:lvl w:ilvl="0">
      <w:start w:val="18"/>
      <w:numFmt w:val="decimal"/>
      <w:lvlText w:val="%1."/>
      <w:legacy w:legacy="1" w:legacySpace="0" w:legacyIndent="269"/>
      <w:lvlJc w:val="left"/>
      <w:rPr>
        <w:rFonts w:ascii="Times New Roman" w:hAnsi="Times New Roman" w:hint="default"/>
      </w:rPr>
    </w:lvl>
  </w:abstractNum>
  <w:abstractNum w:abstractNumId="4" w15:restartNumberingAfterBreak="0">
    <w:nsid w:val="39FD5C98"/>
    <w:multiLevelType w:val="singleLevel"/>
    <w:tmpl w:val="1520ED92"/>
    <w:lvl w:ilvl="0">
      <w:start w:val="38"/>
      <w:numFmt w:val="decimal"/>
      <w:lvlText w:val="%1."/>
      <w:legacy w:legacy="1" w:legacySpace="0" w:legacyIndent="274"/>
      <w:lvlJc w:val="left"/>
      <w:rPr>
        <w:rFonts w:ascii="Times New Roman" w:hAnsi="Times New Roman" w:hint="default"/>
      </w:rPr>
    </w:lvl>
  </w:abstractNum>
  <w:abstractNum w:abstractNumId="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A0283F"/>
    <w:multiLevelType w:val="singleLevel"/>
    <w:tmpl w:val="467EE1FA"/>
    <w:lvl w:ilvl="0">
      <w:start w:val="11"/>
      <w:numFmt w:val="decimal"/>
      <w:lvlText w:val="%1."/>
      <w:legacy w:legacy="1" w:legacySpace="0" w:legacyIndent="250"/>
      <w:lvlJc w:val="left"/>
      <w:rPr>
        <w:rFonts w:ascii="Times New Roman" w:hAnsi="Times New Roman" w:hint="default"/>
      </w:rPr>
    </w:lvl>
  </w:abstractNum>
  <w:abstractNum w:abstractNumId="7" w15:restartNumberingAfterBreak="0">
    <w:nsid w:val="3FC23BCD"/>
    <w:multiLevelType w:val="singleLevel"/>
    <w:tmpl w:val="E6E2FF16"/>
    <w:lvl w:ilvl="0">
      <w:start w:val="3"/>
      <w:numFmt w:val="decimal"/>
      <w:lvlText w:val="%1)"/>
      <w:legacy w:legacy="1" w:legacySpace="0" w:legacyIndent="249"/>
      <w:lvlJc w:val="left"/>
      <w:rPr>
        <w:rFonts w:ascii="Times New Roman" w:hAnsi="Times New Roman" w:hint="default"/>
      </w:rPr>
    </w:lvl>
  </w:abstractNum>
  <w:abstractNum w:abstractNumId="8" w15:restartNumberingAfterBreak="0">
    <w:nsid w:val="47A252F0"/>
    <w:multiLevelType w:val="singleLevel"/>
    <w:tmpl w:val="352E7226"/>
    <w:lvl w:ilvl="0">
      <w:start w:val="7"/>
      <w:numFmt w:val="decimal"/>
      <w:lvlText w:val="%1)"/>
      <w:legacy w:legacy="1" w:legacySpace="0" w:legacyIndent="249"/>
      <w:lvlJc w:val="left"/>
      <w:rPr>
        <w:rFonts w:ascii="Times New Roman" w:hAnsi="Times New Roman" w:hint="default"/>
      </w:rPr>
    </w:lvl>
  </w:abstractNum>
  <w:abstractNum w:abstractNumId="9" w15:restartNumberingAfterBreak="0">
    <w:nsid w:val="54272BF1"/>
    <w:multiLevelType w:val="singleLevel"/>
    <w:tmpl w:val="EF0E8EF0"/>
    <w:lvl w:ilvl="0">
      <w:start w:val="40"/>
      <w:numFmt w:val="decimal"/>
      <w:lvlText w:val="%1."/>
      <w:legacy w:legacy="1" w:legacySpace="0" w:legacyIndent="274"/>
      <w:lvlJc w:val="left"/>
      <w:rPr>
        <w:rFonts w:ascii="Times New Roman" w:hAnsi="Times New Roman" w:hint="default"/>
      </w:rPr>
    </w:lvl>
  </w:abstractNum>
  <w:abstractNum w:abstractNumId="10" w15:restartNumberingAfterBreak="0">
    <w:nsid w:val="5AD13F8E"/>
    <w:multiLevelType w:val="singleLevel"/>
    <w:tmpl w:val="B5180298"/>
    <w:lvl w:ilvl="0">
      <w:start w:val="2"/>
      <w:numFmt w:val="decimal"/>
      <w:lvlText w:val="%1."/>
      <w:legacy w:legacy="1" w:legacySpace="0" w:legacyIndent="192"/>
      <w:lvlJc w:val="left"/>
      <w:rPr>
        <w:rFonts w:ascii="Times New Roman" w:hAnsi="Times New Roman" w:hint="default"/>
      </w:rPr>
    </w:lvl>
  </w:abstractNum>
  <w:abstractNum w:abstractNumId="11" w15:restartNumberingAfterBreak="0">
    <w:nsid w:val="6FE91172"/>
    <w:multiLevelType w:val="singleLevel"/>
    <w:tmpl w:val="07A24522"/>
    <w:lvl w:ilvl="0">
      <w:start w:val="5"/>
      <w:numFmt w:val="decimal"/>
      <w:lvlText w:val="%1."/>
      <w:legacy w:legacy="1" w:legacySpace="0" w:legacyIndent="192"/>
      <w:lvlJc w:val="left"/>
      <w:rPr>
        <w:rFonts w:ascii="Times New Roman" w:hAnsi="Times New Roman" w:hint="default"/>
      </w:rPr>
    </w:lvl>
  </w:abstractNum>
  <w:abstractNum w:abstractNumId="12" w15:restartNumberingAfterBreak="0">
    <w:nsid w:val="7C813F6E"/>
    <w:multiLevelType w:val="singleLevel"/>
    <w:tmpl w:val="51B641A2"/>
    <w:lvl w:ilvl="0">
      <w:start w:val="14"/>
      <w:numFmt w:val="decimal"/>
      <w:lvlText w:val="%1."/>
      <w:legacy w:legacy="1" w:legacySpace="0" w:legacyIndent="245"/>
      <w:lvlJc w:val="left"/>
      <w:rPr>
        <w:rFonts w:ascii="Times New Roman" w:hAnsi="Times New Roman" w:hint="default"/>
      </w:rPr>
    </w:lvl>
  </w:abstractNum>
  <w:abstractNum w:abstractNumId="13" w15:restartNumberingAfterBreak="0">
    <w:nsid w:val="7D045605"/>
    <w:multiLevelType w:val="singleLevel"/>
    <w:tmpl w:val="9F0AF1E2"/>
    <w:lvl w:ilvl="0">
      <w:start w:val="24"/>
      <w:numFmt w:val="decimal"/>
      <w:lvlText w:val="%1."/>
      <w:legacy w:legacy="1" w:legacySpace="0" w:legacyIndent="264"/>
      <w:lvlJc w:val="left"/>
      <w:rPr>
        <w:rFonts w:ascii="Times New Roman" w:hAnsi="Times New Roman" w:hint="default"/>
      </w:rPr>
    </w:lvl>
  </w:abstractNum>
  <w:num w:numId="1" w16cid:durableId="1349261206">
    <w:abstractNumId w:val="5"/>
  </w:num>
  <w:num w:numId="2" w16cid:durableId="2068609233">
    <w:abstractNumId w:val="0"/>
  </w:num>
  <w:num w:numId="3" w16cid:durableId="1091438152">
    <w:abstractNumId w:val="10"/>
  </w:num>
  <w:num w:numId="4" w16cid:durableId="910504307">
    <w:abstractNumId w:val="11"/>
  </w:num>
  <w:num w:numId="5" w16cid:durableId="1376006894">
    <w:abstractNumId w:val="6"/>
  </w:num>
  <w:num w:numId="6" w16cid:durableId="19747478">
    <w:abstractNumId w:val="12"/>
  </w:num>
  <w:num w:numId="7" w16cid:durableId="432896550">
    <w:abstractNumId w:val="3"/>
  </w:num>
  <w:num w:numId="8" w16cid:durableId="1319184993">
    <w:abstractNumId w:val="13"/>
  </w:num>
  <w:num w:numId="9" w16cid:durableId="2084717910">
    <w:abstractNumId w:val="1"/>
  </w:num>
  <w:num w:numId="10" w16cid:durableId="975259018">
    <w:abstractNumId w:val="4"/>
  </w:num>
  <w:num w:numId="11" w16cid:durableId="244649380">
    <w:abstractNumId w:val="9"/>
  </w:num>
  <w:num w:numId="12" w16cid:durableId="1887184493">
    <w:abstractNumId w:val="2"/>
  </w:num>
  <w:num w:numId="13" w16cid:durableId="1609194494">
    <w:abstractNumId w:val="7"/>
  </w:num>
  <w:num w:numId="14" w16cid:durableId="16317440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21410"/>
    <w:rsid w:val="00361684"/>
    <w:rsid w:val="00A35B7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1C6B061"/>
  <w15:chartTrackingRefBased/>
  <w15:docId w15:val="{C3DF843D-1157-3146-9DDD-0A4277AB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DD6B87"/>
    <w:rPr>
      <w:rFonts w:eastAsia="Times New Roman"/>
      <w:noProof/>
      <w:lang w:val="fr-CA" w:eastAsia="en-US" w:bidi="ar-SA"/>
    </w:rPr>
  </w:style>
  <w:style w:type="character" w:customStyle="1" w:styleId="Titre2Car">
    <w:name w:val="Titre 2 Car"/>
    <w:basedOn w:val="Policepardfaut"/>
    <w:link w:val="Titre2"/>
    <w:rsid w:val="00DD6B87"/>
    <w:rPr>
      <w:rFonts w:eastAsia="Times New Roman"/>
      <w:noProof/>
      <w:lang w:val="fr-CA" w:eastAsia="en-US" w:bidi="ar-SA"/>
    </w:rPr>
  </w:style>
  <w:style w:type="character" w:customStyle="1" w:styleId="Titre3Car">
    <w:name w:val="Titre 3 Car"/>
    <w:basedOn w:val="Policepardfaut"/>
    <w:link w:val="Titre3"/>
    <w:rsid w:val="00DD6B87"/>
    <w:rPr>
      <w:rFonts w:eastAsia="Times New Roman"/>
      <w:noProof/>
      <w:lang w:val="fr-CA" w:eastAsia="en-US" w:bidi="ar-SA"/>
    </w:rPr>
  </w:style>
  <w:style w:type="character" w:customStyle="1" w:styleId="Titre4Car">
    <w:name w:val="Titre 4 Car"/>
    <w:basedOn w:val="Policepardfaut"/>
    <w:link w:val="Titre4"/>
    <w:rsid w:val="00DD6B87"/>
    <w:rPr>
      <w:rFonts w:eastAsia="Times New Roman"/>
      <w:noProof/>
      <w:lang w:val="fr-CA" w:eastAsia="en-US" w:bidi="ar-SA"/>
    </w:rPr>
  </w:style>
  <w:style w:type="character" w:customStyle="1" w:styleId="Titre5Car">
    <w:name w:val="Titre 5 Car"/>
    <w:basedOn w:val="Policepardfaut"/>
    <w:link w:val="Titre5"/>
    <w:rsid w:val="00DD6B87"/>
    <w:rPr>
      <w:rFonts w:eastAsia="Times New Roman"/>
      <w:noProof/>
      <w:lang w:val="fr-CA" w:eastAsia="en-US" w:bidi="ar-SA"/>
    </w:rPr>
  </w:style>
  <w:style w:type="character" w:customStyle="1" w:styleId="Titre6Car">
    <w:name w:val="Titre 6 Car"/>
    <w:basedOn w:val="Policepardfaut"/>
    <w:link w:val="Titre6"/>
    <w:rsid w:val="00DD6B87"/>
    <w:rPr>
      <w:rFonts w:eastAsia="Times New Roman"/>
      <w:noProof/>
      <w:lang w:val="fr-CA" w:eastAsia="en-US" w:bidi="ar-SA"/>
    </w:rPr>
  </w:style>
  <w:style w:type="character" w:customStyle="1" w:styleId="Titre7Car">
    <w:name w:val="Titre 7 Car"/>
    <w:basedOn w:val="Policepardfaut"/>
    <w:link w:val="Titre7"/>
    <w:rsid w:val="00DD6B87"/>
    <w:rPr>
      <w:rFonts w:eastAsia="Times New Roman"/>
      <w:noProof/>
      <w:lang w:val="fr-CA" w:eastAsia="en-US" w:bidi="ar-SA"/>
    </w:rPr>
  </w:style>
  <w:style w:type="character" w:customStyle="1" w:styleId="Titre8Car">
    <w:name w:val="Titre 8 Car"/>
    <w:basedOn w:val="Policepardfaut"/>
    <w:link w:val="Titre8"/>
    <w:rsid w:val="00DD6B87"/>
    <w:rPr>
      <w:rFonts w:eastAsia="Times New Roman"/>
      <w:noProof/>
      <w:lang w:val="fr-CA" w:eastAsia="en-US" w:bidi="ar-SA"/>
    </w:rPr>
  </w:style>
  <w:style w:type="character" w:customStyle="1" w:styleId="Titre9Car">
    <w:name w:val="Titre 9 Car"/>
    <w:basedOn w:val="Policepardfaut"/>
    <w:link w:val="Titre9"/>
    <w:rsid w:val="00DD6B87"/>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DD6B87"/>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DD6B87"/>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DD6B87"/>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55D07"/>
    <w:pPr>
      <w:ind w:left="567" w:hanging="567"/>
      <w:jc w:val="both"/>
    </w:pPr>
    <w:rPr>
      <w:color w:val="000000"/>
      <w:sz w:val="24"/>
      <w:szCs w:val="24"/>
    </w:rPr>
  </w:style>
  <w:style w:type="character" w:customStyle="1" w:styleId="NotedebasdepageCar">
    <w:name w:val="Note de bas de page Car"/>
    <w:basedOn w:val="Policepardfaut"/>
    <w:link w:val="Notedebasdepage"/>
    <w:rsid w:val="00B55D07"/>
    <w:rPr>
      <w:rFonts w:ascii="Times New Roman" w:eastAsia="Times New Roman" w:hAnsi="Times New Roman"/>
      <w:color w:val="000000"/>
      <w:sz w:val="24"/>
      <w:szCs w:val="24"/>
      <w:lang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DD6B87"/>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DD6B87"/>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DD6B87"/>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DD6B87"/>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DD6B87"/>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072BC8"/>
    <w:pPr>
      <w:spacing w:before="60"/>
    </w:pPr>
    <w:rPr>
      <w:i w:val="0"/>
      <w:sz w:val="40"/>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0E6C"/>
    <w:pPr>
      <w:tabs>
        <w:tab w:val="right" w:pos="9360"/>
      </w:tabs>
      <w:ind w:firstLine="0"/>
      <w:jc w:val="center"/>
    </w:p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506AC"/>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DD6B87"/>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374F7"/>
    <w:pPr>
      <w:ind w:firstLine="0"/>
      <w:jc w:val="left"/>
    </w:pPr>
    <w:rPr>
      <w:b/>
      <w:i/>
      <w:iCs/>
      <w:color w:val="FF0000"/>
      <w:sz w:val="32"/>
      <w:szCs w:val="16"/>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etexte2Car">
    <w:name w:val="Corps de texte 2 Car"/>
    <w:basedOn w:val="Policepardfaut"/>
    <w:link w:val="Corpsdetexte2"/>
    <w:rsid w:val="00DD6B87"/>
    <w:rPr>
      <w:rFonts w:ascii="Arial" w:eastAsia="Times New Roman" w:hAnsi="Arial"/>
      <w:sz w:val="28"/>
    </w:rPr>
  </w:style>
  <w:style w:type="paragraph" w:styleId="Corpsdetexte2">
    <w:name w:val="Body Text 2"/>
    <w:basedOn w:val="Normal"/>
    <w:link w:val="Corpsdetexte2Car"/>
    <w:rsid w:val="00DD6B87"/>
    <w:pPr>
      <w:jc w:val="both"/>
    </w:pPr>
    <w:rPr>
      <w:rFonts w:ascii="Arial" w:hAnsi="Arial"/>
      <w:lang w:eastAsia="fr-FR"/>
    </w:rPr>
  </w:style>
  <w:style w:type="character" w:customStyle="1" w:styleId="Corpsdetexte3Car">
    <w:name w:val="Corps de texte 3 Car"/>
    <w:basedOn w:val="Policepardfaut"/>
    <w:link w:val="Corpsdetexte3"/>
    <w:rsid w:val="00DD6B87"/>
    <w:rPr>
      <w:rFonts w:ascii="Arial" w:eastAsia="Times New Roman" w:hAnsi="Arial"/>
    </w:rPr>
  </w:style>
  <w:style w:type="paragraph" w:styleId="Corpsdetexte3">
    <w:name w:val="Body Text 3"/>
    <w:basedOn w:val="Normal"/>
    <w:link w:val="Corpsdetexte3Car"/>
    <w:rsid w:val="00DD6B87"/>
    <w:pPr>
      <w:tabs>
        <w:tab w:val="left" w:pos="510"/>
        <w:tab w:val="left" w:pos="510"/>
      </w:tabs>
      <w:jc w:val="both"/>
    </w:pPr>
    <w:rPr>
      <w:rFonts w:ascii="Arial" w:hAnsi="Arial"/>
      <w:sz w:val="20"/>
      <w:lang w:eastAsia="fr-FR"/>
    </w:rPr>
  </w:style>
  <w:style w:type="character" w:customStyle="1" w:styleId="Caractresdenotedefin">
    <w:name w:val="Caractères de note de fin"/>
    <w:basedOn w:val="Policepardfaut"/>
    <w:rsid w:val="00DD6B87"/>
    <w:rPr>
      <w:vertAlign w:val="superscript"/>
    </w:rPr>
  </w:style>
  <w:style w:type="character" w:customStyle="1" w:styleId="Caractresdenotedebasdepage">
    <w:name w:val="Caractères de note de bas de page"/>
    <w:basedOn w:val="Policepardfaut"/>
    <w:rsid w:val="00DD6B87"/>
    <w:rPr>
      <w:color w:val="FF0000"/>
      <w:position w:val="2"/>
      <w:sz w:val="20"/>
    </w:rPr>
  </w:style>
  <w:style w:type="character" w:customStyle="1" w:styleId="Textenonproportionnel">
    <w:name w:val="Texte non proportionnel"/>
    <w:rsid w:val="00DD6B87"/>
    <w:rPr>
      <w:rFonts w:ascii="Liberation Mono" w:eastAsia="Courier New" w:hAnsi="Liberation Mono" w:cs="Liberation Mono"/>
    </w:rPr>
  </w:style>
  <w:style w:type="paragraph" w:styleId="Liste">
    <w:name w:val="List"/>
    <w:basedOn w:val="Corpsdetexte"/>
    <w:rsid w:val="00DD6B87"/>
    <w:pPr>
      <w:ind w:firstLine="360"/>
    </w:pPr>
    <w:rPr>
      <w:rFonts w:cs="Lohit Devanagari"/>
      <w:lang w:eastAsia="fr-FR"/>
    </w:rPr>
  </w:style>
  <w:style w:type="paragraph" w:customStyle="1" w:styleId="Index">
    <w:name w:val="Index"/>
    <w:basedOn w:val="Normal"/>
    <w:rsid w:val="00DD6B87"/>
    <w:pPr>
      <w:suppressLineNumbers/>
    </w:pPr>
    <w:rPr>
      <w:rFonts w:cs="Lohit Devanagari"/>
    </w:rPr>
  </w:style>
  <w:style w:type="character" w:customStyle="1" w:styleId="Corpsdetexte2Car1">
    <w:name w:val="Corps de texte 2 Car1"/>
    <w:basedOn w:val="Policepardfaut"/>
    <w:link w:val="Corpsdetexte2"/>
    <w:rsid w:val="00DD6B87"/>
    <w:rPr>
      <w:rFonts w:ascii="Times New Roman" w:eastAsia="Times New Roman" w:hAnsi="Times New Roman"/>
      <w:sz w:val="28"/>
      <w:lang w:eastAsia="en-US"/>
    </w:rPr>
  </w:style>
  <w:style w:type="character" w:customStyle="1" w:styleId="Corpsdetexte3Car1">
    <w:name w:val="Corps de texte 3 Car1"/>
    <w:basedOn w:val="Policepardfaut"/>
    <w:link w:val="Corpsdetexte3"/>
    <w:rsid w:val="00DD6B87"/>
    <w:rPr>
      <w:rFonts w:ascii="Times New Roman" w:eastAsia="Times New Roman" w:hAnsi="Times New Roman"/>
      <w:sz w:val="16"/>
      <w:szCs w:val="16"/>
      <w:lang w:eastAsia="en-US"/>
    </w:rPr>
  </w:style>
  <w:style w:type="paragraph" w:customStyle="1" w:styleId="Contenudetableau">
    <w:name w:val="Contenu de tableau"/>
    <w:basedOn w:val="Normal"/>
    <w:rsid w:val="00DD6B87"/>
    <w:pPr>
      <w:suppressLineNumbers/>
    </w:pPr>
  </w:style>
  <w:style w:type="paragraph" w:customStyle="1" w:styleId="Titredetableau">
    <w:name w:val="Titre de tableau"/>
    <w:basedOn w:val="Contenudetableau"/>
    <w:rsid w:val="00DD6B87"/>
    <w:pPr>
      <w:jc w:val="center"/>
    </w:pPr>
    <w:rPr>
      <w:b/>
      <w:bCs/>
    </w:rPr>
  </w:style>
  <w:style w:type="paragraph" w:customStyle="1" w:styleId="aa">
    <w:name w:val="aa"/>
    <w:basedOn w:val="Normal"/>
    <w:autoRedefine/>
    <w:rsid w:val="00DD6B87"/>
    <w:pPr>
      <w:spacing w:before="120" w:after="120"/>
      <w:jc w:val="both"/>
    </w:pPr>
    <w:rPr>
      <w:b/>
      <w:i/>
      <w:color w:val="FF0000"/>
      <w:sz w:val="32"/>
      <w:lang w:bidi="fr-FR"/>
    </w:rPr>
  </w:style>
  <w:style w:type="paragraph" w:customStyle="1" w:styleId="b">
    <w:name w:val="b"/>
    <w:basedOn w:val="Normal"/>
    <w:autoRedefine/>
    <w:rsid w:val="004374F7"/>
    <w:pPr>
      <w:spacing w:before="120" w:after="120"/>
      <w:ind w:left="720" w:firstLine="0"/>
    </w:pPr>
    <w:rPr>
      <w:i/>
      <w:color w:val="0000FF"/>
      <w:lang w:eastAsia="fr-FR" w:bidi="fr-FR"/>
    </w:rPr>
  </w:style>
  <w:style w:type="paragraph" w:customStyle="1" w:styleId="bb">
    <w:name w:val="bb"/>
    <w:basedOn w:val="Normal"/>
    <w:rsid w:val="00DD6B87"/>
    <w:pPr>
      <w:spacing w:before="120" w:after="120"/>
      <w:ind w:left="540"/>
    </w:pPr>
    <w:rPr>
      <w:i/>
      <w:color w:val="0000FF"/>
      <w:lang w:bidi="fr-FR"/>
    </w:rPr>
  </w:style>
  <w:style w:type="paragraph" w:customStyle="1" w:styleId="dd">
    <w:name w:val="dd"/>
    <w:basedOn w:val="Normal"/>
    <w:autoRedefine/>
    <w:rsid w:val="007D2D90"/>
    <w:pPr>
      <w:spacing w:before="120" w:after="120"/>
      <w:ind w:left="1080"/>
    </w:pPr>
    <w:rPr>
      <w:i/>
      <w:color w:val="008000"/>
      <w:lang w:bidi="fr-FR"/>
    </w:rPr>
  </w:style>
  <w:style w:type="paragraph" w:customStyle="1" w:styleId="figlgende">
    <w:name w:val="fig légende"/>
    <w:basedOn w:val="Normal0"/>
    <w:rsid w:val="00DD6B87"/>
    <w:rPr>
      <w:color w:val="000090"/>
      <w:sz w:val="24"/>
      <w:szCs w:val="16"/>
      <w:lang w:eastAsia="fr-FR"/>
    </w:rPr>
  </w:style>
  <w:style w:type="paragraph" w:customStyle="1" w:styleId="figst">
    <w:name w:val="fig st"/>
    <w:basedOn w:val="Normal"/>
    <w:autoRedefine/>
    <w:rsid w:val="00DD6B87"/>
    <w:pPr>
      <w:spacing w:before="120" w:after="120"/>
      <w:jc w:val="center"/>
    </w:pPr>
    <w:rPr>
      <w:rFonts w:cs="Arial"/>
      <w:color w:val="000090"/>
      <w:sz w:val="24"/>
      <w:szCs w:val="16"/>
    </w:rPr>
  </w:style>
  <w:style w:type="paragraph" w:customStyle="1" w:styleId="figtitre">
    <w:name w:val="fig titre"/>
    <w:basedOn w:val="Normal"/>
    <w:autoRedefine/>
    <w:rsid w:val="00C63314"/>
    <w:pPr>
      <w:spacing w:before="120" w:after="240"/>
      <w:jc w:val="center"/>
    </w:pPr>
    <w:rPr>
      <w:rFonts w:cs="Arial"/>
      <w:b/>
      <w:bCs/>
      <w:color w:val="000000"/>
      <w:sz w:val="24"/>
      <w:szCs w:val="12"/>
    </w:rPr>
  </w:style>
  <w:style w:type="character" w:customStyle="1" w:styleId="Caractresdenumrotation">
    <w:name w:val="Caractères de numérotation"/>
    <w:rsid w:val="00DB66A9"/>
  </w:style>
  <w:style w:type="character" w:customStyle="1" w:styleId="Textesource">
    <w:name w:val="Texte source"/>
    <w:rsid w:val="00E803D7"/>
    <w:rPr>
      <w:rFonts w:ascii="Liberation Mono" w:eastAsia="Courier New" w:hAnsi="Liberation Mono" w:cs="Liberation Mono"/>
    </w:rPr>
  </w:style>
  <w:style w:type="paragraph" w:customStyle="1" w:styleId="planchest0">
    <w:name w:val="planche_st 0"/>
    <w:basedOn w:val="planchest"/>
    <w:autoRedefine/>
    <w:rsid w:val="004374F7"/>
    <w:rPr>
      <w:i/>
      <w:color w:val="000090"/>
      <w:sz w:val="36"/>
    </w:rPr>
  </w:style>
  <w:style w:type="paragraph" w:customStyle="1" w:styleId="planchesti">
    <w:name w:val="planche_st i"/>
    <w:basedOn w:val="planchest"/>
    <w:autoRedefine/>
    <w:rsid w:val="004374F7"/>
    <w:rPr>
      <w:i/>
      <w:color w:val="000090"/>
    </w:rPr>
  </w:style>
  <w:style w:type="paragraph" w:customStyle="1" w:styleId="biblio">
    <w:name w:val="biblio"/>
    <w:basedOn w:val="Normal"/>
    <w:autoRedefine/>
    <w:rsid w:val="004C2192"/>
    <w:pPr>
      <w:spacing w:before="120" w:after="120"/>
      <w:jc w:val="both"/>
    </w:pPr>
    <w:rPr>
      <w:sz w:val="24"/>
      <w:szCs w:val="24"/>
    </w:rPr>
  </w:style>
  <w:style w:type="paragraph" w:customStyle="1" w:styleId="d">
    <w:name w:val="d"/>
    <w:basedOn w:val="Normal"/>
    <w:autoRedefine/>
    <w:rsid w:val="007D2D90"/>
    <w:pPr>
      <w:spacing w:before="120" w:after="120"/>
      <w:ind w:left="1350" w:firstLine="0"/>
    </w:pPr>
    <w:rPr>
      <w:rFonts w:cs="Arial"/>
      <w:bCs/>
      <w:i/>
      <w:iCs/>
      <w:color w:val="008000"/>
      <w:szCs w:val="16"/>
    </w:rPr>
  </w:style>
  <w:style w:type="paragraph" w:customStyle="1" w:styleId="e">
    <w:name w:val="e"/>
    <w:basedOn w:val="Normal"/>
    <w:autoRedefine/>
    <w:rsid w:val="007D2D90"/>
    <w:pPr>
      <w:spacing w:before="120" w:after="120"/>
      <w:ind w:left="1800" w:firstLine="0"/>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hyperlink" Target="http://classiques.uqac.ca/classiques/Durkheim_emile/durkheim.html" TargetMode="External"/><Relationship Id="rId21" Type="http://schemas.openxmlformats.org/officeDocument/2006/relationships/hyperlink" Target="http://dx.doi.org/doi:10.1522/cla.moc.del8" TargetMode="External"/><Relationship Id="rId34" Type="http://schemas.openxmlformats.org/officeDocument/2006/relationships/hyperlink" Target="http://dx.doi.org/doi:10.1522/030140239" TargetMode="External"/><Relationship Id="rId42" Type="http://schemas.openxmlformats.org/officeDocument/2006/relationships/hyperlink" Target="https://monoskop.org/images/2/22/Foucault_Michel_Surveiller_et_Punir_Naissance_de_la_Prison_2004.pdf" TargetMode="External"/><Relationship Id="rId47" Type="http://schemas.openxmlformats.org/officeDocument/2006/relationships/hyperlink" Target="http://dx.doi.org/doi:10.1522/030269386" TargetMode="External"/><Relationship Id="rId50" Type="http://schemas.openxmlformats.org/officeDocument/2006/relationships/hyperlink" Target="http://dx.doi.org/doi:10.1522/cla.moc.del8" TargetMode="External"/><Relationship Id="rId55" Type="http://schemas.openxmlformats.org/officeDocument/2006/relationships/hyperlink" Target="http://dx.doi.org/doi:10.1522/cla.toa.anc" TargetMode="External"/><Relationship Id="rId63" Type="http://schemas.openxmlformats.org/officeDocument/2006/relationships/theme" Target="theme/theme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classiques.uqac.ca/classiques/leroy-beaulieu_paul/Etat_moderne_ses_fonctions/Etat_moderne_ses_fonctions.html" TargetMode="External"/><Relationship Id="rId11" Type="http://schemas.openxmlformats.org/officeDocument/2006/relationships/hyperlink" Target="http://bibliotheque.uqac.ca/" TargetMode="External"/><Relationship Id="rId24" Type="http://schemas.openxmlformats.org/officeDocument/2006/relationships/hyperlink" Target="http://classiques.uqac.ca/contemporains/hurbon_laennec/culture_et_dictature_en_Haiti/culture_et_dictature_en_Haiti.html" TargetMode="External"/><Relationship Id="rId32" Type="http://schemas.openxmlformats.org/officeDocument/2006/relationships/hyperlink" Target="https://philosophie.cegeptr.qc.ca/wp-content/documents/&#201;thique-&#224;-Nicomaque.pdf" TargetMode="External"/><Relationship Id="rId37" Type="http://schemas.openxmlformats.org/officeDocument/2006/relationships/hyperlink" Target="http://classiques.uqac.ca/contemporains/birnbaum_pierre/Logique_de_Etat/Logique_de_Etat.html" TargetMode="External"/><Relationship Id="rId40" Type="http://schemas.openxmlformats.org/officeDocument/2006/relationships/hyperlink" Target="http://dx.doi.org/doi:10.1522/cla.due.del1" TargetMode="External"/><Relationship Id="rId45" Type="http://schemas.openxmlformats.org/officeDocument/2006/relationships/hyperlink" Target="http://dx.doi.org/doi:10.1522/cla.moc.del8" TargetMode="External"/><Relationship Id="rId53" Type="http://schemas.openxmlformats.org/officeDocument/2006/relationships/hyperlink" Target="http://dx.doi.org/doi:10.1522/030160823" TargetMode="External"/><Relationship Id="rId58" Type="http://schemas.openxmlformats.org/officeDocument/2006/relationships/hyperlink" Target="http://dx.doi.org/doi:10.1522/cla.mak.lut" TargetMode="External"/><Relationship Id="rId5" Type="http://schemas.openxmlformats.org/officeDocument/2006/relationships/footnotes" Target="footnotes.xml"/><Relationship Id="rId61" Type="http://schemas.openxmlformats.org/officeDocument/2006/relationships/hyperlink" Target="http://dx.doi.org/doi:10.1522/cla.toa.anc" TargetMode="External"/><Relationship Id="rId19" Type="http://schemas.openxmlformats.org/officeDocument/2006/relationships/hyperlink" Target="http://dx.doi.org/doi:10.1522/cla.loj.tra" TargetMode="External"/><Relationship Id="rId14" Type="http://schemas.openxmlformats.org/officeDocument/2006/relationships/hyperlink" Target="mailto:jean.leca@gmail.com" TargetMode="External"/><Relationship Id="rId22" Type="http://schemas.openxmlformats.org/officeDocument/2006/relationships/hyperlink" Target="http://dx.doi.org/doi:10.1522/cla.moc.del8" TargetMode="External"/><Relationship Id="rId27" Type="http://schemas.openxmlformats.org/officeDocument/2006/relationships/image" Target="media/image8.png"/><Relationship Id="rId30" Type="http://schemas.openxmlformats.org/officeDocument/2006/relationships/hyperlink" Target="https://gallica.bnf.fr/ark:/12148/bpt6k92076j.texteImage" TargetMode="External"/><Relationship Id="rId35" Type="http://schemas.openxmlformats.org/officeDocument/2006/relationships/hyperlink" Target="https://philosophie.cegeptr.qc.ca/2020/03/aristote-ethique-a-nicomaque/" TargetMode="External"/><Relationship Id="rId43" Type="http://schemas.openxmlformats.org/officeDocument/2006/relationships/hyperlink" Target="http://dx.doi.org/doi:10.1522/cla.loj.tra" TargetMode="External"/><Relationship Id="rId48" Type="http://schemas.openxmlformats.org/officeDocument/2006/relationships/hyperlink" Target="http://dx.doi.org/doi:10.1522/25022248" TargetMode="External"/><Relationship Id="rId56" Type="http://schemas.openxmlformats.org/officeDocument/2006/relationships/hyperlink" Target="http://dx.doi.org/doi:10.1522/cla.toa.anc" TargetMode="External"/><Relationship Id="rId8" Type="http://schemas.openxmlformats.org/officeDocument/2006/relationships/image" Target="media/image1.jpeg"/><Relationship Id="rId51" Type="http://schemas.openxmlformats.org/officeDocument/2006/relationships/hyperlink" Target="http://dx.doi.org/doi:10.1522/030145289" TargetMode="External"/><Relationship Id="rId3" Type="http://schemas.openxmlformats.org/officeDocument/2006/relationships/settings" Target="settings.xml"/><Relationship Id="rId12" Type="http://schemas.openxmlformats.org/officeDocument/2006/relationships/hyperlink" Target="http://classiques.uqac.ca/inter/benevoles_equipe/liste_gravel_roger.html" TargetMode="External"/><Relationship Id="rId17" Type="http://schemas.openxmlformats.org/officeDocument/2006/relationships/image" Target="media/image6.jpeg"/><Relationship Id="rId25" Type="http://schemas.openxmlformats.org/officeDocument/2006/relationships/hyperlink" Target="http://dx.doi.org/doi:10.1522/030145289" TargetMode="External"/><Relationship Id="rId33" Type="http://schemas.openxmlformats.org/officeDocument/2006/relationships/hyperlink" Target="https://philosophie.cegeptr.qc.ca/wp-content/documents/&#201;thique-&#224;-Nicomaque.pdf" TargetMode="External"/><Relationship Id="rId38" Type="http://schemas.openxmlformats.org/officeDocument/2006/relationships/hyperlink" Target="http://dx.doi.org/doi:10.1522/cla.due.reg1" TargetMode="External"/><Relationship Id="rId46" Type="http://schemas.openxmlformats.org/officeDocument/2006/relationships/hyperlink" Target="http://dx.doi.org/doi:10.1522/cla.raa.str" TargetMode="External"/><Relationship Id="rId59" Type="http://schemas.openxmlformats.org/officeDocument/2006/relationships/hyperlink" Target="http://dx.doi.org/doi:10.1522/030145289" TargetMode="External"/><Relationship Id="rId20" Type="http://schemas.openxmlformats.org/officeDocument/2006/relationships/hyperlink" Target="http://dx.doi.org/doi:10.1522/cla.roj.duc" TargetMode="External"/><Relationship Id="rId41" Type="http://schemas.openxmlformats.org/officeDocument/2006/relationships/hyperlink" Target="http://dx.doi.org/doi:10.1522/cla.for.soc3" TargetMode="External"/><Relationship Id="rId54" Type="http://schemas.openxmlformats.org/officeDocument/2006/relationships/hyperlink" Target="http://dx.doi.org/doi:10.1522/cla.toa.anc"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dx.doi.org/doi:10.1522/cla.mak.ide1" TargetMode="External"/><Relationship Id="rId28" Type="http://schemas.openxmlformats.org/officeDocument/2006/relationships/hyperlink" Target="http://dx.doi.org/doi:10.1522/cla.due.del1" TargetMode="External"/><Relationship Id="rId36" Type="http://schemas.openxmlformats.org/officeDocument/2006/relationships/hyperlink" Target="http://dx.doi.org/doi:10.1522/cla.bec.tra" TargetMode="External"/><Relationship Id="rId49" Type="http://schemas.openxmlformats.org/officeDocument/2006/relationships/hyperlink" Target="http://classiques.uqac.ca/contemporains/Castells_Manuel/question_urbaine/question_urbaine.html" TargetMode="External"/><Relationship Id="rId57" Type="http://schemas.openxmlformats.org/officeDocument/2006/relationships/hyperlink" Target="https://www.marxists.org/francais/lenin/works/1902/02/19020200.htm" TargetMode="External"/><Relationship Id="rId10" Type="http://schemas.openxmlformats.org/officeDocument/2006/relationships/image" Target="media/image2.jpeg"/><Relationship Id="rId31" Type="http://schemas.openxmlformats.org/officeDocument/2006/relationships/hyperlink" Target="http://dx.doi.org/doi:10.1522/cla.toa.dem1" TargetMode="External"/><Relationship Id="rId44" Type="http://schemas.openxmlformats.org/officeDocument/2006/relationships/hyperlink" Target="http://dx.doi.org/doi:10.1522/cla.mak.que" TargetMode="External"/><Relationship Id="rId52" Type="http://schemas.openxmlformats.org/officeDocument/2006/relationships/hyperlink" Target="http://dx.doi.org/doi:10.1522/cla.mak.gue" TargetMode="External"/><Relationship Id="rId60" Type="http://schemas.openxmlformats.org/officeDocument/2006/relationships/hyperlink" Target="http://dx.doi.org/doi:10.1522/cla.mak.gue"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toa.anc" TargetMode="External"/><Relationship Id="rId3" Type="http://schemas.openxmlformats.org/officeDocument/2006/relationships/hyperlink" Target="http://dx.doi.org/doi:10.1522/cla.moc.del8" TargetMode="External"/><Relationship Id="rId7" Type="http://schemas.openxmlformats.org/officeDocument/2006/relationships/hyperlink" Target="http://dx.doi.org/doi:10.1522/cla.toa.anc" TargetMode="External"/><Relationship Id="rId2" Type="http://schemas.openxmlformats.org/officeDocument/2006/relationships/hyperlink" Target="http://dx.doi.org/doi:10.1522/cla.mak.gue" TargetMode="External"/><Relationship Id="rId1" Type="http://schemas.openxmlformats.org/officeDocument/2006/relationships/hyperlink" Target="http://dx.doi.org/doi:10.1522/cla.moc.del8" TargetMode="External"/><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hyperlink" Target="http://dx.doi.org/doi:10.1522/cla.moc.del8" TargetMode="External"/><Relationship Id="rId9" Type="http://schemas.openxmlformats.org/officeDocument/2006/relationships/hyperlink" Target="http://dx.doi.org/doi:10.1522/03016540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363162</Words>
  <Characters>1997394</Characters>
  <Application>Microsoft Office Word</Application>
  <DocSecurity>0</DocSecurity>
  <Lines>16644</Lines>
  <Paragraphs>4711</Paragraphs>
  <ScaleCrop>false</ScaleCrop>
  <HeadingPairs>
    <vt:vector size="2" baseType="variant">
      <vt:variant>
        <vt:lpstr>Title</vt:lpstr>
      </vt:variant>
      <vt:variant>
        <vt:i4>1</vt:i4>
      </vt:variant>
    </vt:vector>
  </HeadingPairs>
  <TitlesOfParts>
    <vt:vector size="1" baseType="lpstr">
      <vt:lpstr>Traité de science politique</vt:lpstr>
    </vt:vector>
  </TitlesOfParts>
  <Manager>par Roger Gravel, bénévole, 2022</Manager>
  <Company>Les Classiques des sciences sociales</Company>
  <LinksUpToDate>false</LinksUpToDate>
  <CharactersWithSpaces>2355845</CharactersWithSpaces>
  <SharedDoc>false</SharedDoc>
  <HyperlinkBase/>
  <HLinks>
    <vt:vector size="1992" baseType="variant">
      <vt:variant>
        <vt:i4>6553621</vt:i4>
      </vt:variant>
      <vt:variant>
        <vt:i4>951</vt:i4>
      </vt:variant>
      <vt:variant>
        <vt:i4>0</vt:i4>
      </vt:variant>
      <vt:variant>
        <vt:i4>5</vt:i4>
      </vt:variant>
      <vt:variant>
        <vt:lpwstr/>
      </vt:variant>
      <vt:variant>
        <vt:lpwstr>Traite_t2_index_thematique</vt:lpwstr>
      </vt:variant>
      <vt:variant>
        <vt:i4>1900666</vt:i4>
      </vt:variant>
      <vt:variant>
        <vt:i4>948</vt:i4>
      </vt:variant>
      <vt:variant>
        <vt:i4>0</vt:i4>
      </vt:variant>
      <vt:variant>
        <vt:i4>5</vt:i4>
      </vt:variant>
      <vt:variant>
        <vt:lpwstr/>
      </vt:variant>
      <vt:variant>
        <vt:lpwstr>Traite_t2_index_noms</vt:lpwstr>
      </vt:variant>
      <vt:variant>
        <vt:i4>1179666</vt:i4>
      </vt:variant>
      <vt:variant>
        <vt:i4>945</vt:i4>
      </vt:variant>
      <vt:variant>
        <vt:i4>0</vt:i4>
      </vt:variant>
      <vt:variant>
        <vt:i4>5</vt:i4>
      </vt:variant>
      <vt:variant>
        <vt:lpwstr/>
      </vt:variant>
      <vt:variant>
        <vt:lpwstr>Traite_t2_pt_2_chap_VII_biblio</vt:lpwstr>
      </vt:variant>
      <vt:variant>
        <vt:i4>1900651</vt:i4>
      </vt:variant>
      <vt:variant>
        <vt:i4>942</vt:i4>
      </vt:variant>
      <vt:variant>
        <vt:i4>0</vt:i4>
      </vt:variant>
      <vt:variant>
        <vt:i4>5</vt:i4>
      </vt:variant>
      <vt:variant>
        <vt:lpwstr/>
      </vt:variant>
      <vt:variant>
        <vt:lpwstr>Traite_t2_pt_2_chap_VII_Sec_2_2</vt:lpwstr>
      </vt:variant>
      <vt:variant>
        <vt:i4>1900648</vt:i4>
      </vt:variant>
      <vt:variant>
        <vt:i4>939</vt:i4>
      </vt:variant>
      <vt:variant>
        <vt:i4>0</vt:i4>
      </vt:variant>
      <vt:variant>
        <vt:i4>5</vt:i4>
      </vt:variant>
      <vt:variant>
        <vt:lpwstr/>
      </vt:variant>
      <vt:variant>
        <vt:lpwstr>Traite_t2_pt_2_chap_VII_Sec_2_1</vt:lpwstr>
      </vt:variant>
      <vt:variant>
        <vt:i4>4325465</vt:i4>
      </vt:variant>
      <vt:variant>
        <vt:i4>936</vt:i4>
      </vt:variant>
      <vt:variant>
        <vt:i4>0</vt:i4>
      </vt:variant>
      <vt:variant>
        <vt:i4>5</vt:i4>
      </vt:variant>
      <vt:variant>
        <vt:lpwstr/>
      </vt:variant>
      <vt:variant>
        <vt:lpwstr>Traite_t2_pt_2_chap_VII_Sec_2</vt:lpwstr>
      </vt:variant>
      <vt:variant>
        <vt:i4>4325466</vt:i4>
      </vt:variant>
      <vt:variant>
        <vt:i4>933</vt:i4>
      </vt:variant>
      <vt:variant>
        <vt:i4>0</vt:i4>
      </vt:variant>
      <vt:variant>
        <vt:i4>5</vt:i4>
      </vt:variant>
      <vt:variant>
        <vt:lpwstr/>
      </vt:variant>
      <vt:variant>
        <vt:lpwstr>Traite_t2_pt_2_chap_VII_Sec_1</vt:lpwstr>
      </vt:variant>
      <vt:variant>
        <vt:i4>2556027</vt:i4>
      </vt:variant>
      <vt:variant>
        <vt:i4>930</vt:i4>
      </vt:variant>
      <vt:variant>
        <vt:i4>0</vt:i4>
      </vt:variant>
      <vt:variant>
        <vt:i4>5</vt:i4>
      </vt:variant>
      <vt:variant>
        <vt:lpwstr/>
      </vt:variant>
      <vt:variant>
        <vt:lpwstr>Traite_t2_pt_2_chap_VII</vt:lpwstr>
      </vt:variant>
      <vt:variant>
        <vt:i4>5111847</vt:i4>
      </vt:variant>
      <vt:variant>
        <vt:i4>927</vt:i4>
      </vt:variant>
      <vt:variant>
        <vt:i4>0</vt:i4>
      </vt:variant>
      <vt:variant>
        <vt:i4>5</vt:i4>
      </vt:variant>
      <vt:variant>
        <vt:lpwstr/>
      </vt:variant>
      <vt:variant>
        <vt:lpwstr>Traite_t2_pt_2_chap_VI_biblio</vt:lpwstr>
      </vt:variant>
      <vt:variant>
        <vt:i4>1441917</vt:i4>
      </vt:variant>
      <vt:variant>
        <vt:i4>924</vt:i4>
      </vt:variant>
      <vt:variant>
        <vt:i4>0</vt:i4>
      </vt:variant>
      <vt:variant>
        <vt:i4>5</vt:i4>
      </vt:variant>
      <vt:variant>
        <vt:lpwstr/>
      </vt:variant>
      <vt:variant>
        <vt:lpwstr>Traite_t2_pt_2_chap_VI_10</vt:lpwstr>
      </vt:variant>
      <vt:variant>
        <vt:i4>1966157</vt:i4>
      </vt:variant>
      <vt:variant>
        <vt:i4>921</vt:i4>
      </vt:variant>
      <vt:variant>
        <vt:i4>0</vt:i4>
      </vt:variant>
      <vt:variant>
        <vt:i4>5</vt:i4>
      </vt:variant>
      <vt:variant>
        <vt:lpwstr/>
      </vt:variant>
      <vt:variant>
        <vt:lpwstr>Traite_t2_pt_2_chap_VI_9</vt:lpwstr>
      </vt:variant>
      <vt:variant>
        <vt:i4>2031693</vt:i4>
      </vt:variant>
      <vt:variant>
        <vt:i4>918</vt:i4>
      </vt:variant>
      <vt:variant>
        <vt:i4>0</vt:i4>
      </vt:variant>
      <vt:variant>
        <vt:i4>5</vt:i4>
      </vt:variant>
      <vt:variant>
        <vt:lpwstr/>
      </vt:variant>
      <vt:variant>
        <vt:lpwstr>Traite_t2_pt_2_chap_VI_8</vt:lpwstr>
      </vt:variant>
      <vt:variant>
        <vt:i4>1048653</vt:i4>
      </vt:variant>
      <vt:variant>
        <vt:i4>915</vt:i4>
      </vt:variant>
      <vt:variant>
        <vt:i4>0</vt:i4>
      </vt:variant>
      <vt:variant>
        <vt:i4>5</vt:i4>
      </vt:variant>
      <vt:variant>
        <vt:lpwstr/>
      </vt:variant>
      <vt:variant>
        <vt:lpwstr>Traite_t2_pt_2_chap_VI_7</vt:lpwstr>
      </vt:variant>
      <vt:variant>
        <vt:i4>1114189</vt:i4>
      </vt:variant>
      <vt:variant>
        <vt:i4>912</vt:i4>
      </vt:variant>
      <vt:variant>
        <vt:i4>0</vt:i4>
      </vt:variant>
      <vt:variant>
        <vt:i4>5</vt:i4>
      </vt:variant>
      <vt:variant>
        <vt:lpwstr/>
      </vt:variant>
      <vt:variant>
        <vt:lpwstr>Traite_t2_pt_2_chap_VI_6</vt:lpwstr>
      </vt:variant>
      <vt:variant>
        <vt:i4>1179725</vt:i4>
      </vt:variant>
      <vt:variant>
        <vt:i4>909</vt:i4>
      </vt:variant>
      <vt:variant>
        <vt:i4>0</vt:i4>
      </vt:variant>
      <vt:variant>
        <vt:i4>5</vt:i4>
      </vt:variant>
      <vt:variant>
        <vt:lpwstr/>
      </vt:variant>
      <vt:variant>
        <vt:lpwstr>Traite_t2_pt_2_chap_VI_5</vt:lpwstr>
      </vt:variant>
      <vt:variant>
        <vt:i4>1245261</vt:i4>
      </vt:variant>
      <vt:variant>
        <vt:i4>906</vt:i4>
      </vt:variant>
      <vt:variant>
        <vt:i4>0</vt:i4>
      </vt:variant>
      <vt:variant>
        <vt:i4>5</vt:i4>
      </vt:variant>
      <vt:variant>
        <vt:lpwstr/>
      </vt:variant>
      <vt:variant>
        <vt:lpwstr>Traite_t2_pt_2_chap_VI_4</vt:lpwstr>
      </vt:variant>
      <vt:variant>
        <vt:i4>1310797</vt:i4>
      </vt:variant>
      <vt:variant>
        <vt:i4>903</vt:i4>
      </vt:variant>
      <vt:variant>
        <vt:i4>0</vt:i4>
      </vt:variant>
      <vt:variant>
        <vt:i4>5</vt:i4>
      </vt:variant>
      <vt:variant>
        <vt:lpwstr/>
      </vt:variant>
      <vt:variant>
        <vt:lpwstr>Traite_t2_pt_2_chap_VI_3</vt:lpwstr>
      </vt:variant>
      <vt:variant>
        <vt:i4>1376333</vt:i4>
      </vt:variant>
      <vt:variant>
        <vt:i4>900</vt:i4>
      </vt:variant>
      <vt:variant>
        <vt:i4>0</vt:i4>
      </vt:variant>
      <vt:variant>
        <vt:i4>5</vt:i4>
      </vt:variant>
      <vt:variant>
        <vt:lpwstr/>
      </vt:variant>
      <vt:variant>
        <vt:lpwstr>Traite_t2_pt_2_chap_VI_2</vt:lpwstr>
      </vt:variant>
      <vt:variant>
        <vt:i4>1441869</vt:i4>
      </vt:variant>
      <vt:variant>
        <vt:i4>897</vt:i4>
      </vt:variant>
      <vt:variant>
        <vt:i4>0</vt:i4>
      </vt:variant>
      <vt:variant>
        <vt:i4>5</vt:i4>
      </vt:variant>
      <vt:variant>
        <vt:lpwstr/>
      </vt:variant>
      <vt:variant>
        <vt:lpwstr>Traite_t2_pt_2_chap_VI_1</vt:lpwstr>
      </vt:variant>
      <vt:variant>
        <vt:i4>2555922</vt:i4>
      </vt:variant>
      <vt:variant>
        <vt:i4>894</vt:i4>
      </vt:variant>
      <vt:variant>
        <vt:i4>0</vt:i4>
      </vt:variant>
      <vt:variant>
        <vt:i4>5</vt:i4>
      </vt:variant>
      <vt:variant>
        <vt:lpwstr/>
      </vt:variant>
      <vt:variant>
        <vt:lpwstr>Traite_t2_pt_2_chap_VI</vt:lpwstr>
      </vt:variant>
      <vt:variant>
        <vt:i4>1966173</vt:i4>
      </vt:variant>
      <vt:variant>
        <vt:i4>891</vt:i4>
      </vt:variant>
      <vt:variant>
        <vt:i4>0</vt:i4>
      </vt:variant>
      <vt:variant>
        <vt:i4>5</vt:i4>
      </vt:variant>
      <vt:variant>
        <vt:lpwstr/>
      </vt:variant>
      <vt:variant>
        <vt:lpwstr>Traite_t2_pt_2_chap_V_Sec_6_biblio</vt:lpwstr>
      </vt:variant>
      <vt:variant>
        <vt:i4>7602183</vt:i4>
      </vt:variant>
      <vt:variant>
        <vt:i4>888</vt:i4>
      </vt:variant>
      <vt:variant>
        <vt:i4>0</vt:i4>
      </vt:variant>
      <vt:variant>
        <vt:i4>5</vt:i4>
      </vt:variant>
      <vt:variant>
        <vt:lpwstr/>
      </vt:variant>
      <vt:variant>
        <vt:lpwstr>Traite_t2_pt_2_chap_V_Sec_6_3</vt:lpwstr>
      </vt:variant>
      <vt:variant>
        <vt:i4>7602182</vt:i4>
      </vt:variant>
      <vt:variant>
        <vt:i4>885</vt:i4>
      </vt:variant>
      <vt:variant>
        <vt:i4>0</vt:i4>
      </vt:variant>
      <vt:variant>
        <vt:i4>5</vt:i4>
      </vt:variant>
      <vt:variant>
        <vt:lpwstr/>
      </vt:variant>
      <vt:variant>
        <vt:lpwstr>Traite_t2_pt_2_chap_V_Sec_6_2</vt:lpwstr>
      </vt:variant>
      <vt:variant>
        <vt:i4>7602181</vt:i4>
      </vt:variant>
      <vt:variant>
        <vt:i4>882</vt:i4>
      </vt:variant>
      <vt:variant>
        <vt:i4>0</vt:i4>
      </vt:variant>
      <vt:variant>
        <vt:i4>5</vt:i4>
      </vt:variant>
      <vt:variant>
        <vt:lpwstr/>
      </vt:variant>
      <vt:variant>
        <vt:lpwstr>Traite_t2_pt_2_chap_V_Sec_6_1</vt:lpwstr>
      </vt:variant>
      <vt:variant>
        <vt:i4>6815814</vt:i4>
      </vt:variant>
      <vt:variant>
        <vt:i4>879</vt:i4>
      </vt:variant>
      <vt:variant>
        <vt:i4>0</vt:i4>
      </vt:variant>
      <vt:variant>
        <vt:i4>5</vt:i4>
      </vt:variant>
      <vt:variant>
        <vt:lpwstr/>
      </vt:variant>
      <vt:variant>
        <vt:lpwstr>Traite_t2_pt_2_chap_V_Sec_6_intro</vt:lpwstr>
      </vt:variant>
      <vt:variant>
        <vt:i4>2818100</vt:i4>
      </vt:variant>
      <vt:variant>
        <vt:i4>876</vt:i4>
      </vt:variant>
      <vt:variant>
        <vt:i4>0</vt:i4>
      </vt:variant>
      <vt:variant>
        <vt:i4>5</vt:i4>
      </vt:variant>
      <vt:variant>
        <vt:lpwstr/>
      </vt:variant>
      <vt:variant>
        <vt:lpwstr>Traite_t2_pt_2_chap_V_Sec_6</vt:lpwstr>
      </vt:variant>
      <vt:variant>
        <vt:i4>1966174</vt:i4>
      </vt:variant>
      <vt:variant>
        <vt:i4>873</vt:i4>
      </vt:variant>
      <vt:variant>
        <vt:i4>0</vt:i4>
      </vt:variant>
      <vt:variant>
        <vt:i4>5</vt:i4>
      </vt:variant>
      <vt:variant>
        <vt:lpwstr/>
      </vt:variant>
      <vt:variant>
        <vt:lpwstr>Traite_t2_pt_2_chap_V_Sec_5_biblio</vt:lpwstr>
      </vt:variant>
      <vt:variant>
        <vt:i4>7602181</vt:i4>
      </vt:variant>
      <vt:variant>
        <vt:i4>870</vt:i4>
      </vt:variant>
      <vt:variant>
        <vt:i4>0</vt:i4>
      </vt:variant>
      <vt:variant>
        <vt:i4>5</vt:i4>
      </vt:variant>
      <vt:variant>
        <vt:lpwstr/>
      </vt:variant>
      <vt:variant>
        <vt:lpwstr>Traite_t2_pt_2_chap_V_Sec_5_2</vt:lpwstr>
      </vt:variant>
      <vt:variant>
        <vt:i4>7602182</vt:i4>
      </vt:variant>
      <vt:variant>
        <vt:i4>867</vt:i4>
      </vt:variant>
      <vt:variant>
        <vt:i4>0</vt:i4>
      </vt:variant>
      <vt:variant>
        <vt:i4>5</vt:i4>
      </vt:variant>
      <vt:variant>
        <vt:lpwstr/>
      </vt:variant>
      <vt:variant>
        <vt:lpwstr>Traite_t2_pt_2_chap_V_Sec_5_1</vt:lpwstr>
      </vt:variant>
      <vt:variant>
        <vt:i4>2818103</vt:i4>
      </vt:variant>
      <vt:variant>
        <vt:i4>864</vt:i4>
      </vt:variant>
      <vt:variant>
        <vt:i4>0</vt:i4>
      </vt:variant>
      <vt:variant>
        <vt:i4>5</vt:i4>
      </vt:variant>
      <vt:variant>
        <vt:lpwstr/>
      </vt:variant>
      <vt:variant>
        <vt:lpwstr>Traite_t2_pt_2_chap_V_Sec_5</vt:lpwstr>
      </vt:variant>
      <vt:variant>
        <vt:i4>1966175</vt:i4>
      </vt:variant>
      <vt:variant>
        <vt:i4>861</vt:i4>
      </vt:variant>
      <vt:variant>
        <vt:i4>0</vt:i4>
      </vt:variant>
      <vt:variant>
        <vt:i4>5</vt:i4>
      </vt:variant>
      <vt:variant>
        <vt:lpwstr/>
      </vt:variant>
      <vt:variant>
        <vt:lpwstr>Traite_t2_pt_2_chap_V_Sec_4_biblio</vt:lpwstr>
      </vt:variant>
      <vt:variant>
        <vt:i4>655435</vt:i4>
      </vt:variant>
      <vt:variant>
        <vt:i4>858</vt:i4>
      </vt:variant>
      <vt:variant>
        <vt:i4>0</vt:i4>
      </vt:variant>
      <vt:variant>
        <vt:i4>5</vt:i4>
      </vt:variant>
      <vt:variant>
        <vt:lpwstr/>
      </vt:variant>
      <vt:variant>
        <vt:lpwstr>Traite_t2_pt_2_chap_V_Sec_4_conclusion</vt:lpwstr>
      </vt:variant>
      <vt:variant>
        <vt:i4>7602181</vt:i4>
      </vt:variant>
      <vt:variant>
        <vt:i4>855</vt:i4>
      </vt:variant>
      <vt:variant>
        <vt:i4>0</vt:i4>
      </vt:variant>
      <vt:variant>
        <vt:i4>5</vt:i4>
      </vt:variant>
      <vt:variant>
        <vt:lpwstr/>
      </vt:variant>
      <vt:variant>
        <vt:lpwstr>Traite_t2_pt_2_chap_V_Sec_4_3</vt:lpwstr>
      </vt:variant>
      <vt:variant>
        <vt:i4>7602180</vt:i4>
      </vt:variant>
      <vt:variant>
        <vt:i4>852</vt:i4>
      </vt:variant>
      <vt:variant>
        <vt:i4>0</vt:i4>
      </vt:variant>
      <vt:variant>
        <vt:i4>5</vt:i4>
      </vt:variant>
      <vt:variant>
        <vt:lpwstr/>
      </vt:variant>
      <vt:variant>
        <vt:lpwstr>Traite_t2_pt_2_chap_V_Sec_4_2</vt:lpwstr>
      </vt:variant>
      <vt:variant>
        <vt:i4>7602183</vt:i4>
      </vt:variant>
      <vt:variant>
        <vt:i4>849</vt:i4>
      </vt:variant>
      <vt:variant>
        <vt:i4>0</vt:i4>
      </vt:variant>
      <vt:variant>
        <vt:i4>5</vt:i4>
      </vt:variant>
      <vt:variant>
        <vt:lpwstr/>
      </vt:variant>
      <vt:variant>
        <vt:lpwstr>Traite_t2_pt_2_chap_V_Sec_4_1</vt:lpwstr>
      </vt:variant>
      <vt:variant>
        <vt:i4>6815812</vt:i4>
      </vt:variant>
      <vt:variant>
        <vt:i4>846</vt:i4>
      </vt:variant>
      <vt:variant>
        <vt:i4>0</vt:i4>
      </vt:variant>
      <vt:variant>
        <vt:i4>5</vt:i4>
      </vt:variant>
      <vt:variant>
        <vt:lpwstr/>
      </vt:variant>
      <vt:variant>
        <vt:lpwstr>Traite_t2_pt_2_chap_V_Sec_4_intro</vt:lpwstr>
      </vt:variant>
      <vt:variant>
        <vt:i4>2818102</vt:i4>
      </vt:variant>
      <vt:variant>
        <vt:i4>843</vt:i4>
      </vt:variant>
      <vt:variant>
        <vt:i4>0</vt:i4>
      </vt:variant>
      <vt:variant>
        <vt:i4>5</vt:i4>
      </vt:variant>
      <vt:variant>
        <vt:lpwstr/>
      </vt:variant>
      <vt:variant>
        <vt:lpwstr>Traite_t2_pt_2_chap_V_Sec_4</vt:lpwstr>
      </vt:variant>
      <vt:variant>
        <vt:i4>1966168</vt:i4>
      </vt:variant>
      <vt:variant>
        <vt:i4>840</vt:i4>
      </vt:variant>
      <vt:variant>
        <vt:i4>0</vt:i4>
      </vt:variant>
      <vt:variant>
        <vt:i4>5</vt:i4>
      </vt:variant>
      <vt:variant>
        <vt:lpwstr/>
      </vt:variant>
      <vt:variant>
        <vt:lpwstr>Traite_t2_pt_2_chap_V_Sec_3_biblio</vt:lpwstr>
      </vt:variant>
      <vt:variant>
        <vt:i4>655436</vt:i4>
      </vt:variant>
      <vt:variant>
        <vt:i4>837</vt:i4>
      </vt:variant>
      <vt:variant>
        <vt:i4>0</vt:i4>
      </vt:variant>
      <vt:variant>
        <vt:i4>5</vt:i4>
      </vt:variant>
      <vt:variant>
        <vt:lpwstr/>
      </vt:variant>
      <vt:variant>
        <vt:lpwstr>Traite_t2_pt_2_chap_V_Sec_3_conclusion</vt:lpwstr>
      </vt:variant>
      <vt:variant>
        <vt:i4>7602178</vt:i4>
      </vt:variant>
      <vt:variant>
        <vt:i4>834</vt:i4>
      </vt:variant>
      <vt:variant>
        <vt:i4>0</vt:i4>
      </vt:variant>
      <vt:variant>
        <vt:i4>5</vt:i4>
      </vt:variant>
      <vt:variant>
        <vt:lpwstr/>
      </vt:variant>
      <vt:variant>
        <vt:lpwstr>Traite_t2_pt_2_chap_V_Sec_3_3</vt:lpwstr>
      </vt:variant>
      <vt:variant>
        <vt:i4>7602179</vt:i4>
      </vt:variant>
      <vt:variant>
        <vt:i4>831</vt:i4>
      </vt:variant>
      <vt:variant>
        <vt:i4>0</vt:i4>
      </vt:variant>
      <vt:variant>
        <vt:i4>5</vt:i4>
      </vt:variant>
      <vt:variant>
        <vt:lpwstr/>
      </vt:variant>
      <vt:variant>
        <vt:lpwstr>Traite_t2_pt_2_chap_V_Sec_3_2</vt:lpwstr>
      </vt:variant>
      <vt:variant>
        <vt:i4>7602176</vt:i4>
      </vt:variant>
      <vt:variant>
        <vt:i4>828</vt:i4>
      </vt:variant>
      <vt:variant>
        <vt:i4>0</vt:i4>
      </vt:variant>
      <vt:variant>
        <vt:i4>5</vt:i4>
      </vt:variant>
      <vt:variant>
        <vt:lpwstr/>
      </vt:variant>
      <vt:variant>
        <vt:lpwstr>Traite_t2_pt_2_chap_V_Sec_3_1</vt:lpwstr>
      </vt:variant>
      <vt:variant>
        <vt:i4>2818097</vt:i4>
      </vt:variant>
      <vt:variant>
        <vt:i4>825</vt:i4>
      </vt:variant>
      <vt:variant>
        <vt:i4>0</vt:i4>
      </vt:variant>
      <vt:variant>
        <vt:i4>5</vt:i4>
      </vt:variant>
      <vt:variant>
        <vt:lpwstr/>
      </vt:variant>
      <vt:variant>
        <vt:lpwstr>Traite_t2_pt_2_chap_V_Sec_3</vt:lpwstr>
      </vt:variant>
      <vt:variant>
        <vt:i4>1966169</vt:i4>
      </vt:variant>
      <vt:variant>
        <vt:i4>822</vt:i4>
      </vt:variant>
      <vt:variant>
        <vt:i4>0</vt:i4>
      </vt:variant>
      <vt:variant>
        <vt:i4>5</vt:i4>
      </vt:variant>
      <vt:variant>
        <vt:lpwstr/>
      </vt:variant>
      <vt:variant>
        <vt:lpwstr>Traite_t2_pt_2_chap_V_Sec_2_biblio</vt:lpwstr>
      </vt:variant>
      <vt:variant>
        <vt:i4>7602178</vt:i4>
      </vt:variant>
      <vt:variant>
        <vt:i4>819</vt:i4>
      </vt:variant>
      <vt:variant>
        <vt:i4>0</vt:i4>
      </vt:variant>
      <vt:variant>
        <vt:i4>5</vt:i4>
      </vt:variant>
      <vt:variant>
        <vt:lpwstr/>
      </vt:variant>
      <vt:variant>
        <vt:lpwstr>Traite_t2_pt_2_chap_V_Sec_2_2</vt:lpwstr>
      </vt:variant>
      <vt:variant>
        <vt:i4>7602177</vt:i4>
      </vt:variant>
      <vt:variant>
        <vt:i4>816</vt:i4>
      </vt:variant>
      <vt:variant>
        <vt:i4>0</vt:i4>
      </vt:variant>
      <vt:variant>
        <vt:i4>5</vt:i4>
      </vt:variant>
      <vt:variant>
        <vt:lpwstr/>
      </vt:variant>
      <vt:variant>
        <vt:lpwstr>Traite_t2_pt_2_chap_V_Sec_2_1</vt:lpwstr>
      </vt:variant>
      <vt:variant>
        <vt:i4>2818096</vt:i4>
      </vt:variant>
      <vt:variant>
        <vt:i4>813</vt:i4>
      </vt:variant>
      <vt:variant>
        <vt:i4>0</vt:i4>
      </vt:variant>
      <vt:variant>
        <vt:i4>5</vt:i4>
      </vt:variant>
      <vt:variant>
        <vt:lpwstr/>
      </vt:variant>
      <vt:variant>
        <vt:lpwstr>Traite_t2_pt_2_chap_V_Sec_2</vt:lpwstr>
      </vt:variant>
      <vt:variant>
        <vt:i4>1966170</vt:i4>
      </vt:variant>
      <vt:variant>
        <vt:i4>810</vt:i4>
      </vt:variant>
      <vt:variant>
        <vt:i4>0</vt:i4>
      </vt:variant>
      <vt:variant>
        <vt:i4>5</vt:i4>
      </vt:variant>
      <vt:variant>
        <vt:lpwstr/>
      </vt:variant>
      <vt:variant>
        <vt:lpwstr>Traite_t2_pt_2_chap_V_Sec_1_biblio</vt:lpwstr>
      </vt:variant>
      <vt:variant>
        <vt:i4>7602177</vt:i4>
      </vt:variant>
      <vt:variant>
        <vt:i4>807</vt:i4>
      </vt:variant>
      <vt:variant>
        <vt:i4>0</vt:i4>
      </vt:variant>
      <vt:variant>
        <vt:i4>5</vt:i4>
      </vt:variant>
      <vt:variant>
        <vt:lpwstr/>
      </vt:variant>
      <vt:variant>
        <vt:lpwstr>Traite_t2_pt_2_chap_V_Sec_1_2</vt:lpwstr>
      </vt:variant>
      <vt:variant>
        <vt:i4>7602178</vt:i4>
      </vt:variant>
      <vt:variant>
        <vt:i4>804</vt:i4>
      </vt:variant>
      <vt:variant>
        <vt:i4>0</vt:i4>
      </vt:variant>
      <vt:variant>
        <vt:i4>5</vt:i4>
      </vt:variant>
      <vt:variant>
        <vt:lpwstr/>
      </vt:variant>
      <vt:variant>
        <vt:lpwstr>Traite_t2_pt_2_chap_V_Sec_1_1</vt:lpwstr>
      </vt:variant>
      <vt:variant>
        <vt:i4>2818099</vt:i4>
      </vt:variant>
      <vt:variant>
        <vt:i4>801</vt:i4>
      </vt:variant>
      <vt:variant>
        <vt:i4>0</vt:i4>
      </vt:variant>
      <vt:variant>
        <vt:i4>5</vt:i4>
      </vt:variant>
      <vt:variant>
        <vt:lpwstr/>
      </vt:variant>
      <vt:variant>
        <vt:lpwstr>Traite_t2_pt_2_chap_V_Sec_1</vt:lpwstr>
      </vt:variant>
      <vt:variant>
        <vt:i4>5111826</vt:i4>
      </vt:variant>
      <vt:variant>
        <vt:i4>798</vt:i4>
      </vt:variant>
      <vt:variant>
        <vt:i4>0</vt:i4>
      </vt:variant>
      <vt:variant>
        <vt:i4>5</vt:i4>
      </vt:variant>
      <vt:variant>
        <vt:lpwstr/>
      </vt:variant>
      <vt:variant>
        <vt:lpwstr>Traite_t2_pt_2_chap_V</vt:lpwstr>
      </vt:variant>
      <vt:variant>
        <vt:i4>1245219</vt:i4>
      </vt:variant>
      <vt:variant>
        <vt:i4>795</vt:i4>
      </vt:variant>
      <vt:variant>
        <vt:i4>0</vt:i4>
      </vt:variant>
      <vt:variant>
        <vt:i4>5</vt:i4>
      </vt:variant>
      <vt:variant>
        <vt:lpwstr/>
      </vt:variant>
      <vt:variant>
        <vt:lpwstr>Traite_t2_pt_2</vt:lpwstr>
      </vt:variant>
      <vt:variant>
        <vt:i4>5374008</vt:i4>
      </vt:variant>
      <vt:variant>
        <vt:i4>792</vt:i4>
      </vt:variant>
      <vt:variant>
        <vt:i4>0</vt:i4>
      </vt:variant>
      <vt:variant>
        <vt:i4>5</vt:i4>
      </vt:variant>
      <vt:variant>
        <vt:lpwstr/>
      </vt:variant>
      <vt:variant>
        <vt:lpwstr>Traite_t2_pt_1_chap_IV_biblio</vt:lpwstr>
      </vt:variant>
      <vt:variant>
        <vt:i4>917586</vt:i4>
      </vt:variant>
      <vt:variant>
        <vt:i4>789</vt:i4>
      </vt:variant>
      <vt:variant>
        <vt:i4>0</vt:i4>
      </vt:variant>
      <vt:variant>
        <vt:i4>5</vt:i4>
      </vt:variant>
      <vt:variant>
        <vt:lpwstr/>
      </vt:variant>
      <vt:variant>
        <vt:lpwstr>Traite_t2_pt_1_chap_IV_5</vt:lpwstr>
      </vt:variant>
      <vt:variant>
        <vt:i4>983122</vt:i4>
      </vt:variant>
      <vt:variant>
        <vt:i4>786</vt:i4>
      </vt:variant>
      <vt:variant>
        <vt:i4>0</vt:i4>
      </vt:variant>
      <vt:variant>
        <vt:i4>5</vt:i4>
      </vt:variant>
      <vt:variant>
        <vt:lpwstr/>
      </vt:variant>
      <vt:variant>
        <vt:lpwstr>Traite_t2_pt_1_chap_IV_4</vt:lpwstr>
      </vt:variant>
      <vt:variant>
        <vt:i4>524370</vt:i4>
      </vt:variant>
      <vt:variant>
        <vt:i4>783</vt:i4>
      </vt:variant>
      <vt:variant>
        <vt:i4>0</vt:i4>
      </vt:variant>
      <vt:variant>
        <vt:i4>5</vt:i4>
      </vt:variant>
      <vt:variant>
        <vt:lpwstr/>
      </vt:variant>
      <vt:variant>
        <vt:lpwstr>Traite_t2_pt_1_chap_IV_3</vt:lpwstr>
      </vt:variant>
      <vt:variant>
        <vt:i4>589906</vt:i4>
      </vt:variant>
      <vt:variant>
        <vt:i4>780</vt:i4>
      </vt:variant>
      <vt:variant>
        <vt:i4>0</vt:i4>
      </vt:variant>
      <vt:variant>
        <vt:i4>5</vt:i4>
      </vt:variant>
      <vt:variant>
        <vt:lpwstr/>
      </vt:variant>
      <vt:variant>
        <vt:lpwstr>Traite_t2_pt_1_chap_IV_2</vt:lpwstr>
      </vt:variant>
      <vt:variant>
        <vt:i4>655442</vt:i4>
      </vt:variant>
      <vt:variant>
        <vt:i4>777</vt:i4>
      </vt:variant>
      <vt:variant>
        <vt:i4>0</vt:i4>
      </vt:variant>
      <vt:variant>
        <vt:i4>5</vt:i4>
      </vt:variant>
      <vt:variant>
        <vt:lpwstr/>
      </vt:variant>
      <vt:variant>
        <vt:lpwstr>Traite_t2_pt_1_chap_IV_1</vt:lpwstr>
      </vt:variant>
      <vt:variant>
        <vt:i4>3866637</vt:i4>
      </vt:variant>
      <vt:variant>
        <vt:i4>774</vt:i4>
      </vt:variant>
      <vt:variant>
        <vt:i4>0</vt:i4>
      </vt:variant>
      <vt:variant>
        <vt:i4>5</vt:i4>
      </vt:variant>
      <vt:variant>
        <vt:lpwstr/>
      </vt:variant>
      <vt:variant>
        <vt:lpwstr>Traite_t2_pt_1_chap_IV</vt:lpwstr>
      </vt:variant>
      <vt:variant>
        <vt:i4>7602216</vt:i4>
      </vt:variant>
      <vt:variant>
        <vt:i4>771</vt:i4>
      </vt:variant>
      <vt:variant>
        <vt:i4>0</vt:i4>
      </vt:variant>
      <vt:variant>
        <vt:i4>5</vt:i4>
      </vt:variant>
      <vt:variant>
        <vt:lpwstr/>
      </vt:variant>
      <vt:variant>
        <vt:lpwstr>Traite_t2_pt_1_chap_III_Sec_5_biblio</vt:lpwstr>
      </vt:variant>
      <vt:variant>
        <vt:i4>1966199</vt:i4>
      </vt:variant>
      <vt:variant>
        <vt:i4>768</vt:i4>
      </vt:variant>
      <vt:variant>
        <vt:i4>0</vt:i4>
      </vt:variant>
      <vt:variant>
        <vt:i4>5</vt:i4>
      </vt:variant>
      <vt:variant>
        <vt:lpwstr/>
      </vt:variant>
      <vt:variant>
        <vt:lpwstr>Traite_t2_pt_1_chap_III_Sec_5_6</vt:lpwstr>
      </vt:variant>
      <vt:variant>
        <vt:i4>1966196</vt:i4>
      </vt:variant>
      <vt:variant>
        <vt:i4>765</vt:i4>
      </vt:variant>
      <vt:variant>
        <vt:i4>0</vt:i4>
      </vt:variant>
      <vt:variant>
        <vt:i4>5</vt:i4>
      </vt:variant>
      <vt:variant>
        <vt:lpwstr/>
      </vt:variant>
      <vt:variant>
        <vt:lpwstr>Traite_t2_pt_1_chap_III_Sec_5_5</vt:lpwstr>
      </vt:variant>
      <vt:variant>
        <vt:i4>1966197</vt:i4>
      </vt:variant>
      <vt:variant>
        <vt:i4>762</vt:i4>
      </vt:variant>
      <vt:variant>
        <vt:i4>0</vt:i4>
      </vt:variant>
      <vt:variant>
        <vt:i4>5</vt:i4>
      </vt:variant>
      <vt:variant>
        <vt:lpwstr/>
      </vt:variant>
      <vt:variant>
        <vt:lpwstr>Traite_t2_pt_1_chap_III_Sec_5_4</vt:lpwstr>
      </vt:variant>
      <vt:variant>
        <vt:i4>1966194</vt:i4>
      </vt:variant>
      <vt:variant>
        <vt:i4>759</vt:i4>
      </vt:variant>
      <vt:variant>
        <vt:i4>0</vt:i4>
      </vt:variant>
      <vt:variant>
        <vt:i4>5</vt:i4>
      </vt:variant>
      <vt:variant>
        <vt:lpwstr/>
      </vt:variant>
      <vt:variant>
        <vt:lpwstr>Traite_t2_pt_1_chap_III_Sec_5_3</vt:lpwstr>
      </vt:variant>
      <vt:variant>
        <vt:i4>1966195</vt:i4>
      </vt:variant>
      <vt:variant>
        <vt:i4>756</vt:i4>
      </vt:variant>
      <vt:variant>
        <vt:i4>0</vt:i4>
      </vt:variant>
      <vt:variant>
        <vt:i4>5</vt:i4>
      </vt:variant>
      <vt:variant>
        <vt:lpwstr/>
      </vt:variant>
      <vt:variant>
        <vt:lpwstr>Traite_t2_pt_1_chap_III_Sec_5_2</vt:lpwstr>
      </vt:variant>
      <vt:variant>
        <vt:i4>1966192</vt:i4>
      </vt:variant>
      <vt:variant>
        <vt:i4>753</vt:i4>
      </vt:variant>
      <vt:variant>
        <vt:i4>0</vt:i4>
      </vt:variant>
      <vt:variant>
        <vt:i4>5</vt:i4>
      </vt:variant>
      <vt:variant>
        <vt:lpwstr/>
      </vt:variant>
      <vt:variant>
        <vt:lpwstr>Traite_t2_pt_1_chap_III_Sec_5_1</vt:lpwstr>
      </vt:variant>
      <vt:variant>
        <vt:i4>4259905</vt:i4>
      </vt:variant>
      <vt:variant>
        <vt:i4>750</vt:i4>
      </vt:variant>
      <vt:variant>
        <vt:i4>0</vt:i4>
      </vt:variant>
      <vt:variant>
        <vt:i4>5</vt:i4>
      </vt:variant>
      <vt:variant>
        <vt:lpwstr/>
      </vt:variant>
      <vt:variant>
        <vt:lpwstr>Traite_t2_pt_1_chap_III_Sec_5</vt:lpwstr>
      </vt:variant>
      <vt:variant>
        <vt:i4>7602217</vt:i4>
      </vt:variant>
      <vt:variant>
        <vt:i4>747</vt:i4>
      </vt:variant>
      <vt:variant>
        <vt:i4>0</vt:i4>
      </vt:variant>
      <vt:variant>
        <vt:i4>5</vt:i4>
      </vt:variant>
      <vt:variant>
        <vt:lpwstr/>
      </vt:variant>
      <vt:variant>
        <vt:lpwstr>Traite_t2_pt_1_chap_III_Sec_4_biblio</vt:lpwstr>
      </vt:variant>
      <vt:variant>
        <vt:i4>1966195</vt:i4>
      </vt:variant>
      <vt:variant>
        <vt:i4>744</vt:i4>
      </vt:variant>
      <vt:variant>
        <vt:i4>0</vt:i4>
      </vt:variant>
      <vt:variant>
        <vt:i4>5</vt:i4>
      </vt:variant>
      <vt:variant>
        <vt:lpwstr/>
      </vt:variant>
      <vt:variant>
        <vt:lpwstr>Traite_t2_pt_1_chap_III_Sec_4_3</vt:lpwstr>
      </vt:variant>
      <vt:variant>
        <vt:i4>1966194</vt:i4>
      </vt:variant>
      <vt:variant>
        <vt:i4>741</vt:i4>
      </vt:variant>
      <vt:variant>
        <vt:i4>0</vt:i4>
      </vt:variant>
      <vt:variant>
        <vt:i4>5</vt:i4>
      </vt:variant>
      <vt:variant>
        <vt:lpwstr/>
      </vt:variant>
      <vt:variant>
        <vt:lpwstr>Traite_t2_pt_1_chap_III_Sec_4_2</vt:lpwstr>
      </vt:variant>
      <vt:variant>
        <vt:i4>1966193</vt:i4>
      </vt:variant>
      <vt:variant>
        <vt:i4>738</vt:i4>
      </vt:variant>
      <vt:variant>
        <vt:i4>0</vt:i4>
      </vt:variant>
      <vt:variant>
        <vt:i4>5</vt:i4>
      </vt:variant>
      <vt:variant>
        <vt:lpwstr/>
      </vt:variant>
      <vt:variant>
        <vt:lpwstr>Traite_t2_pt_1_chap_III_Sec_4_1</vt:lpwstr>
      </vt:variant>
      <vt:variant>
        <vt:i4>4259904</vt:i4>
      </vt:variant>
      <vt:variant>
        <vt:i4>735</vt:i4>
      </vt:variant>
      <vt:variant>
        <vt:i4>0</vt:i4>
      </vt:variant>
      <vt:variant>
        <vt:i4>5</vt:i4>
      </vt:variant>
      <vt:variant>
        <vt:lpwstr/>
      </vt:variant>
      <vt:variant>
        <vt:lpwstr>Traite_t2_pt_1_chap_III_Sec_4</vt:lpwstr>
      </vt:variant>
      <vt:variant>
        <vt:i4>1966195</vt:i4>
      </vt:variant>
      <vt:variant>
        <vt:i4>732</vt:i4>
      </vt:variant>
      <vt:variant>
        <vt:i4>0</vt:i4>
      </vt:variant>
      <vt:variant>
        <vt:i4>5</vt:i4>
      </vt:variant>
      <vt:variant>
        <vt:lpwstr/>
      </vt:variant>
      <vt:variant>
        <vt:lpwstr>Traite_t2_pt_1_chap_III_Sec_3_4</vt:lpwstr>
      </vt:variant>
      <vt:variant>
        <vt:i4>1966196</vt:i4>
      </vt:variant>
      <vt:variant>
        <vt:i4>729</vt:i4>
      </vt:variant>
      <vt:variant>
        <vt:i4>0</vt:i4>
      </vt:variant>
      <vt:variant>
        <vt:i4>5</vt:i4>
      </vt:variant>
      <vt:variant>
        <vt:lpwstr/>
      </vt:variant>
      <vt:variant>
        <vt:lpwstr>Traite_t2_pt_1_chap_III_Sec_3_3</vt:lpwstr>
      </vt:variant>
      <vt:variant>
        <vt:i4>1966197</vt:i4>
      </vt:variant>
      <vt:variant>
        <vt:i4>726</vt:i4>
      </vt:variant>
      <vt:variant>
        <vt:i4>0</vt:i4>
      </vt:variant>
      <vt:variant>
        <vt:i4>5</vt:i4>
      </vt:variant>
      <vt:variant>
        <vt:lpwstr/>
      </vt:variant>
      <vt:variant>
        <vt:lpwstr>Traite_t2_pt_1_chap_III_Sec_3_2</vt:lpwstr>
      </vt:variant>
      <vt:variant>
        <vt:i4>1966198</vt:i4>
      </vt:variant>
      <vt:variant>
        <vt:i4>723</vt:i4>
      </vt:variant>
      <vt:variant>
        <vt:i4>0</vt:i4>
      </vt:variant>
      <vt:variant>
        <vt:i4>5</vt:i4>
      </vt:variant>
      <vt:variant>
        <vt:lpwstr/>
      </vt:variant>
      <vt:variant>
        <vt:lpwstr>Traite_t2_pt_1_chap_III_Sec_3_1</vt:lpwstr>
      </vt:variant>
      <vt:variant>
        <vt:i4>4259911</vt:i4>
      </vt:variant>
      <vt:variant>
        <vt:i4>720</vt:i4>
      </vt:variant>
      <vt:variant>
        <vt:i4>0</vt:i4>
      </vt:variant>
      <vt:variant>
        <vt:i4>5</vt:i4>
      </vt:variant>
      <vt:variant>
        <vt:lpwstr/>
      </vt:variant>
      <vt:variant>
        <vt:lpwstr>Traite_t2_pt_1_chap_III_Sec_3</vt:lpwstr>
      </vt:variant>
      <vt:variant>
        <vt:i4>7602223</vt:i4>
      </vt:variant>
      <vt:variant>
        <vt:i4>717</vt:i4>
      </vt:variant>
      <vt:variant>
        <vt:i4>0</vt:i4>
      </vt:variant>
      <vt:variant>
        <vt:i4>5</vt:i4>
      </vt:variant>
      <vt:variant>
        <vt:lpwstr/>
      </vt:variant>
      <vt:variant>
        <vt:lpwstr>Traite_t2_pt_1_chap_III_Sec_2_biblio</vt:lpwstr>
      </vt:variant>
      <vt:variant>
        <vt:i4>1966194</vt:i4>
      </vt:variant>
      <vt:variant>
        <vt:i4>714</vt:i4>
      </vt:variant>
      <vt:variant>
        <vt:i4>0</vt:i4>
      </vt:variant>
      <vt:variant>
        <vt:i4>5</vt:i4>
      </vt:variant>
      <vt:variant>
        <vt:lpwstr/>
      </vt:variant>
      <vt:variant>
        <vt:lpwstr>Traite_t2_pt_1_chap_III_Sec_2_4</vt:lpwstr>
      </vt:variant>
      <vt:variant>
        <vt:i4>1966197</vt:i4>
      </vt:variant>
      <vt:variant>
        <vt:i4>711</vt:i4>
      </vt:variant>
      <vt:variant>
        <vt:i4>0</vt:i4>
      </vt:variant>
      <vt:variant>
        <vt:i4>5</vt:i4>
      </vt:variant>
      <vt:variant>
        <vt:lpwstr/>
      </vt:variant>
      <vt:variant>
        <vt:lpwstr>Traite_t2_pt_1_chap_III_Sec_2_3</vt:lpwstr>
      </vt:variant>
      <vt:variant>
        <vt:i4>1966196</vt:i4>
      </vt:variant>
      <vt:variant>
        <vt:i4>708</vt:i4>
      </vt:variant>
      <vt:variant>
        <vt:i4>0</vt:i4>
      </vt:variant>
      <vt:variant>
        <vt:i4>5</vt:i4>
      </vt:variant>
      <vt:variant>
        <vt:lpwstr/>
      </vt:variant>
      <vt:variant>
        <vt:lpwstr>Traite_t2_pt_1_chap_III_Sec_2_2</vt:lpwstr>
      </vt:variant>
      <vt:variant>
        <vt:i4>1966199</vt:i4>
      </vt:variant>
      <vt:variant>
        <vt:i4>705</vt:i4>
      </vt:variant>
      <vt:variant>
        <vt:i4>0</vt:i4>
      </vt:variant>
      <vt:variant>
        <vt:i4>5</vt:i4>
      </vt:variant>
      <vt:variant>
        <vt:lpwstr/>
      </vt:variant>
      <vt:variant>
        <vt:lpwstr>Traite_t2_pt_1_chap_III_Sec_2_1</vt:lpwstr>
      </vt:variant>
      <vt:variant>
        <vt:i4>4259910</vt:i4>
      </vt:variant>
      <vt:variant>
        <vt:i4>702</vt:i4>
      </vt:variant>
      <vt:variant>
        <vt:i4>0</vt:i4>
      </vt:variant>
      <vt:variant>
        <vt:i4>5</vt:i4>
      </vt:variant>
      <vt:variant>
        <vt:lpwstr/>
      </vt:variant>
      <vt:variant>
        <vt:lpwstr>Traite_t2_pt_1_chap_III_Sec_2</vt:lpwstr>
      </vt:variant>
      <vt:variant>
        <vt:i4>7602220</vt:i4>
      </vt:variant>
      <vt:variant>
        <vt:i4>699</vt:i4>
      </vt:variant>
      <vt:variant>
        <vt:i4>0</vt:i4>
      </vt:variant>
      <vt:variant>
        <vt:i4>5</vt:i4>
      </vt:variant>
      <vt:variant>
        <vt:lpwstr/>
      </vt:variant>
      <vt:variant>
        <vt:lpwstr>Traite_t2_pt_1_chap_III_Sec_1_biblio</vt:lpwstr>
      </vt:variant>
      <vt:variant>
        <vt:i4>1966192</vt:i4>
      </vt:variant>
      <vt:variant>
        <vt:i4>696</vt:i4>
      </vt:variant>
      <vt:variant>
        <vt:i4>0</vt:i4>
      </vt:variant>
      <vt:variant>
        <vt:i4>5</vt:i4>
      </vt:variant>
      <vt:variant>
        <vt:lpwstr/>
      </vt:variant>
      <vt:variant>
        <vt:lpwstr>Traite_t2_pt_1_chap_III_Sec_1_5</vt:lpwstr>
      </vt:variant>
      <vt:variant>
        <vt:i4>1966193</vt:i4>
      </vt:variant>
      <vt:variant>
        <vt:i4>693</vt:i4>
      </vt:variant>
      <vt:variant>
        <vt:i4>0</vt:i4>
      </vt:variant>
      <vt:variant>
        <vt:i4>5</vt:i4>
      </vt:variant>
      <vt:variant>
        <vt:lpwstr/>
      </vt:variant>
      <vt:variant>
        <vt:lpwstr>Traite_t2_pt_1_chap_III_Sec_1_4</vt:lpwstr>
      </vt:variant>
      <vt:variant>
        <vt:i4>1966198</vt:i4>
      </vt:variant>
      <vt:variant>
        <vt:i4>690</vt:i4>
      </vt:variant>
      <vt:variant>
        <vt:i4>0</vt:i4>
      </vt:variant>
      <vt:variant>
        <vt:i4>5</vt:i4>
      </vt:variant>
      <vt:variant>
        <vt:lpwstr/>
      </vt:variant>
      <vt:variant>
        <vt:lpwstr>Traite_t2_pt_1_chap_III_Sec_1_3</vt:lpwstr>
      </vt:variant>
      <vt:variant>
        <vt:i4>1966199</vt:i4>
      </vt:variant>
      <vt:variant>
        <vt:i4>687</vt:i4>
      </vt:variant>
      <vt:variant>
        <vt:i4>0</vt:i4>
      </vt:variant>
      <vt:variant>
        <vt:i4>5</vt:i4>
      </vt:variant>
      <vt:variant>
        <vt:lpwstr/>
      </vt:variant>
      <vt:variant>
        <vt:lpwstr>Traite_t2_pt_1_chap_III_Sec_1_2</vt:lpwstr>
      </vt:variant>
      <vt:variant>
        <vt:i4>1966196</vt:i4>
      </vt:variant>
      <vt:variant>
        <vt:i4>684</vt:i4>
      </vt:variant>
      <vt:variant>
        <vt:i4>0</vt:i4>
      </vt:variant>
      <vt:variant>
        <vt:i4>5</vt:i4>
      </vt:variant>
      <vt:variant>
        <vt:lpwstr/>
      </vt:variant>
      <vt:variant>
        <vt:lpwstr>Traite_t2_pt_1_chap_III_Sec_1_1</vt:lpwstr>
      </vt:variant>
      <vt:variant>
        <vt:i4>4259909</vt:i4>
      </vt:variant>
      <vt:variant>
        <vt:i4>681</vt:i4>
      </vt:variant>
      <vt:variant>
        <vt:i4>0</vt:i4>
      </vt:variant>
      <vt:variant>
        <vt:i4>5</vt:i4>
      </vt:variant>
      <vt:variant>
        <vt:lpwstr/>
      </vt:variant>
      <vt:variant>
        <vt:lpwstr>Traite_t2_pt_1_chap_III_Sec_1</vt:lpwstr>
      </vt:variant>
      <vt:variant>
        <vt:i4>2359396</vt:i4>
      </vt:variant>
      <vt:variant>
        <vt:i4>678</vt:i4>
      </vt:variant>
      <vt:variant>
        <vt:i4>0</vt:i4>
      </vt:variant>
      <vt:variant>
        <vt:i4>5</vt:i4>
      </vt:variant>
      <vt:variant>
        <vt:lpwstr/>
      </vt:variant>
      <vt:variant>
        <vt:lpwstr>Traite_t2_pt_1_chap_III</vt:lpwstr>
      </vt:variant>
      <vt:variant>
        <vt:i4>5046328</vt:i4>
      </vt:variant>
      <vt:variant>
        <vt:i4>675</vt:i4>
      </vt:variant>
      <vt:variant>
        <vt:i4>0</vt:i4>
      </vt:variant>
      <vt:variant>
        <vt:i4>5</vt:i4>
      </vt:variant>
      <vt:variant>
        <vt:lpwstr/>
      </vt:variant>
      <vt:variant>
        <vt:lpwstr>Traite_t2_pt_1_chap_II_biblio</vt:lpwstr>
      </vt:variant>
      <vt:variant>
        <vt:i4>3407927</vt:i4>
      </vt:variant>
      <vt:variant>
        <vt:i4>672</vt:i4>
      </vt:variant>
      <vt:variant>
        <vt:i4>0</vt:i4>
      </vt:variant>
      <vt:variant>
        <vt:i4>5</vt:i4>
      </vt:variant>
      <vt:variant>
        <vt:lpwstr/>
      </vt:variant>
      <vt:variant>
        <vt:lpwstr>Traite_t2_pt_1_chap_II_Sec_2_2</vt:lpwstr>
      </vt:variant>
      <vt:variant>
        <vt:i4>3604535</vt:i4>
      </vt:variant>
      <vt:variant>
        <vt:i4>669</vt:i4>
      </vt:variant>
      <vt:variant>
        <vt:i4>0</vt:i4>
      </vt:variant>
      <vt:variant>
        <vt:i4>5</vt:i4>
      </vt:variant>
      <vt:variant>
        <vt:lpwstr/>
      </vt:variant>
      <vt:variant>
        <vt:lpwstr>Traite_t2_pt_1_chap_II_Sec_2_1</vt:lpwstr>
      </vt:variant>
      <vt:variant>
        <vt:i4>393320</vt:i4>
      </vt:variant>
      <vt:variant>
        <vt:i4>666</vt:i4>
      </vt:variant>
      <vt:variant>
        <vt:i4>0</vt:i4>
      </vt:variant>
      <vt:variant>
        <vt:i4>5</vt:i4>
      </vt:variant>
      <vt:variant>
        <vt:lpwstr/>
      </vt:variant>
      <vt:variant>
        <vt:lpwstr>Traite_t2_pt_1_chap_II_Sec_2</vt:lpwstr>
      </vt:variant>
      <vt:variant>
        <vt:i4>3604535</vt:i4>
      </vt:variant>
      <vt:variant>
        <vt:i4>663</vt:i4>
      </vt:variant>
      <vt:variant>
        <vt:i4>0</vt:i4>
      </vt:variant>
      <vt:variant>
        <vt:i4>5</vt:i4>
      </vt:variant>
      <vt:variant>
        <vt:lpwstr/>
      </vt:variant>
      <vt:variant>
        <vt:lpwstr>Traite_t2_pt_1_chap_II_Sec_1_2</vt:lpwstr>
      </vt:variant>
      <vt:variant>
        <vt:i4>3407927</vt:i4>
      </vt:variant>
      <vt:variant>
        <vt:i4>660</vt:i4>
      </vt:variant>
      <vt:variant>
        <vt:i4>0</vt:i4>
      </vt:variant>
      <vt:variant>
        <vt:i4>5</vt:i4>
      </vt:variant>
      <vt:variant>
        <vt:lpwstr/>
      </vt:variant>
      <vt:variant>
        <vt:lpwstr>Traite_t2_pt_1_chap_II_Sec_1_1</vt:lpwstr>
      </vt:variant>
      <vt:variant>
        <vt:i4>327784</vt:i4>
      </vt:variant>
      <vt:variant>
        <vt:i4>657</vt:i4>
      </vt:variant>
      <vt:variant>
        <vt:i4>0</vt:i4>
      </vt:variant>
      <vt:variant>
        <vt:i4>5</vt:i4>
      </vt:variant>
      <vt:variant>
        <vt:lpwstr/>
      </vt:variant>
      <vt:variant>
        <vt:lpwstr>Traite_t2_pt_1_chap_II_Sec_1</vt:lpwstr>
      </vt:variant>
      <vt:variant>
        <vt:i4>6619153</vt:i4>
      </vt:variant>
      <vt:variant>
        <vt:i4>654</vt:i4>
      </vt:variant>
      <vt:variant>
        <vt:i4>0</vt:i4>
      </vt:variant>
      <vt:variant>
        <vt:i4>5</vt:i4>
      </vt:variant>
      <vt:variant>
        <vt:lpwstr/>
      </vt:variant>
      <vt:variant>
        <vt:lpwstr>Traite_t2_pt_1_chap_II_intro_3</vt:lpwstr>
      </vt:variant>
      <vt:variant>
        <vt:i4>6553617</vt:i4>
      </vt:variant>
      <vt:variant>
        <vt:i4>651</vt:i4>
      </vt:variant>
      <vt:variant>
        <vt:i4>0</vt:i4>
      </vt:variant>
      <vt:variant>
        <vt:i4>5</vt:i4>
      </vt:variant>
      <vt:variant>
        <vt:lpwstr/>
      </vt:variant>
      <vt:variant>
        <vt:lpwstr>Traite_t2_pt_1_chap_II_intro_2</vt:lpwstr>
      </vt:variant>
      <vt:variant>
        <vt:i4>6750225</vt:i4>
      </vt:variant>
      <vt:variant>
        <vt:i4>648</vt:i4>
      </vt:variant>
      <vt:variant>
        <vt:i4>0</vt:i4>
      </vt:variant>
      <vt:variant>
        <vt:i4>5</vt:i4>
      </vt:variant>
      <vt:variant>
        <vt:lpwstr/>
      </vt:variant>
      <vt:variant>
        <vt:lpwstr>Traite_t2_pt_1_chap_II_intro_1</vt:lpwstr>
      </vt:variant>
      <vt:variant>
        <vt:i4>5636174</vt:i4>
      </vt:variant>
      <vt:variant>
        <vt:i4>645</vt:i4>
      </vt:variant>
      <vt:variant>
        <vt:i4>0</vt:i4>
      </vt:variant>
      <vt:variant>
        <vt:i4>5</vt:i4>
      </vt:variant>
      <vt:variant>
        <vt:lpwstr/>
      </vt:variant>
      <vt:variant>
        <vt:lpwstr>Traite_t2_pt_1_chap_II_intro</vt:lpwstr>
      </vt:variant>
      <vt:variant>
        <vt:i4>2359309</vt:i4>
      </vt:variant>
      <vt:variant>
        <vt:i4>642</vt:i4>
      </vt:variant>
      <vt:variant>
        <vt:i4>0</vt:i4>
      </vt:variant>
      <vt:variant>
        <vt:i4>5</vt:i4>
      </vt:variant>
      <vt:variant>
        <vt:lpwstr/>
      </vt:variant>
      <vt:variant>
        <vt:lpwstr>Traite_t2_pt_1_chap_II</vt:lpwstr>
      </vt:variant>
      <vt:variant>
        <vt:i4>1048611</vt:i4>
      </vt:variant>
      <vt:variant>
        <vt:i4>639</vt:i4>
      </vt:variant>
      <vt:variant>
        <vt:i4>0</vt:i4>
      </vt:variant>
      <vt:variant>
        <vt:i4>5</vt:i4>
      </vt:variant>
      <vt:variant>
        <vt:lpwstr/>
      </vt:variant>
      <vt:variant>
        <vt:lpwstr>Traite_t2_pt_1</vt:lpwstr>
      </vt:variant>
      <vt:variant>
        <vt:i4>5046372</vt:i4>
      </vt:variant>
      <vt:variant>
        <vt:i4>636</vt:i4>
      </vt:variant>
      <vt:variant>
        <vt:i4>0</vt:i4>
      </vt:variant>
      <vt:variant>
        <vt:i4>5</vt:i4>
      </vt:variant>
      <vt:variant>
        <vt:lpwstr/>
      </vt:variant>
      <vt:variant>
        <vt:lpwstr>Traite_t2_chap_I_biblio</vt:lpwstr>
      </vt:variant>
      <vt:variant>
        <vt:i4>1048590</vt:i4>
      </vt:variant>
      <vt:variant>
        <vt:i4>633</vt:i4>
      </vt:variant>
      <vt:variant>
        <vt:i4>0</vt:i4>
      </vt:variant>
      <vt:variant>
        <vt:i4>5</vt:i4>
      </vt:variant>
      <vt:variant>
        <vt:lpwstr/>
      </vt:variant>
      <vt:variant>
        <vt:lpwstr>Traite_t2_chap_I_4</vt:lpwstr>
      </vt:variant>
      <vt:variant>
        <vt:i4>1507342</vt:i4>
      </vt:variant>
      <vt:variant>
        <vt:i4>630</vt:i4>
      </vt:variant>
      <vt:variant>
        <vt:i4>0</vt:i4>
      </vt:variant>
      <vt:variant>
        <vt:i4>5</vt:i4>
      </vt:variant>
      <vt:variant>
        <vt:lpwstr/>
      </vt:variant>
      <vt:variant>
        <vt:lpwstr>Traite_t2_chap_I_3</vt:lpwstr>
      </vt:variant>
      <vt:variant>
        <vt:i4>1441806</vt:i4>
      </vt:variant>
      <vt:variant>
        <vt:i4>627</vt:i4>
      </vt:variant>
      <vt:variant>
        <vt:i4>0</vt:i4>
      </vt:variant>
      <vt:variant>
        <vt:i4>5</vt:i4>
      </vt:variant>
      <vt:variant>
        <vt:lpwstr/>
      </vt:variant>
      <vt:variant>
        <vt:lpwstr>Traite_t2_chap_I_2</vt:lpwstr>
      </vt:variant>
      <vt:variant>
        <vt:i4>1376270</vt:i4>
      </vt:variant>
      <vt:variant>
        <vt:i4>624</vt:i4>
      </vt:variant>
      <vt:variant>
        <vt:i4>0</vt:i4>
      </vt:variant>
      <vt:variant>
        <vt:i4>5</vt:i4>
      </vt:variant>
      <vt:variant>
        <vt:lpwstr/>
      </vt:variant>
      <vt:variant>
        <vt:lpwstr>Traite_t2_chap_I_1</vt:lpwstr>
      </vt:variant>
      <vt:variant>
        <vt:i4>2359377</vt:i4>
      </vt:variant>
      <vt:variant>
        <vt:i4>621</vt:i4>
      </vt:variant>
      <vt:variant>
        <vt:i4>0</vt:i4>
      </vt:variant>
      <vt:variant>
        <vt:i4>5</vt:i4>
      </vt:variant>
      <vt:variant>
        <vt:lpwstr/>
      </vt:variant>
      <vt:variant>
        <vt:lpwstr>Traite_t2_chap_I</vt:lpwstr>
      </vt:variant>
      <vt:variant>
        <vt:i4>7209036</vt:i4>
      </vt:variant>
      <vt:variant>
        <vt:i4>618</vt:i4>
      </vt:variant>
      <vt:variant>
        <vt:i4>0</vt:i4>
      </vt:variant>
      <vt:variant>
        <vt:i4>5</vt:i4>
      </vt:variant>
      <vt:variant>
        <vt:lpwstr/>
      </vt:variant>
      <vt:variant>
        <vt:lpwstr>Traite_t2_presentation_2</vt:lpwstr>
      </vt:variant>
      <vt:variant>
        <vt:i4>7143500</vt:i4>
      </vt:variant>
      <vt:variant>
        <vt:i4>615</vt:i4>
      </vt:variant>
      <vt:variant>
        <vt:i4>0</vt:i4>
      </vt:variant>
      <vt:variant>
        <vt:i4>5</vt:i4>
      </vt:variant>
      <vt:variant>
        <vt:lpwstr/>
      </vt:variant>
      <vt:variant>
        <vt:lpwstr>Traite_t2_presentation_1</vt:lpwstr>
      </vt:variant>
      <vt:variant>
        <vt:i4>6029331</vt:i4>
      </vt:variant>
      <vt:variant>
        <vt:i4>612</vt:i4>
      </vt:variant>
      <vt:variant>
        <vt:i4>0</vt:i4>
      </vt:variant>
      <vt:variant>
        <vt:i4>5</vt:i4>
      </vt:variant>
      <vt:variant>
        <vt:lpwstr/>
      </vt:variant>
      <vt:variant>
        <vt:lpwstr>Traite_t2_presentation</vt:lpwstr>
      </vt:variant>
      <vt:variant>
        <vt:i4>4194339</vt:i4>
      </vt:variant>
      <vt:variant>
        <vt:i4>609</vt:i4>
      </vt:variant>
      <vt:variant>
        <vt:i4>0</vt:i4>
      </vt:variant>
      <vt:variant>
        <vt:i4>5</vt:i4>
      </vt:variant>
      <vt:variant>
        <vt:lpwstr/>
      </vt:variant>
      <vt:variant>
        <vt:lpwstr>Traite_t2_plan_general</vt:lpwstr>
      </vt:variant>
      <vt:variant>
        <vt:i4>917517</vt:i4>
      </vt:variant>
      <vt:variant>
        <vt:i4>606</vt:i4>
      </vt:variant>
      <vt:variant>
        <vt:i4>0</vt:i4>
      </vt:variant>
      <vt:variant>
        <vt:i4>5</vt:i4>
      </vt:variant>
      <vt:variant>
        <vt:lpwstr/>
      </vt:variant>
      <vt:variant>
        <vt:lpwstr>sommaire</vt:lpwstr>
      </vt:variant>
      <vt:variant>
        <vt:i4>3604511</vt:i4>
      </vt:variant>
      <vt:variant>
        <vt:i4>603</vt:i4>
      </vt:variant>
      <vt:variant>
        <vt:i4>0</vt:i4>
      </vt:variant>
      <vt:variant>
        <vt:i4>5</vt:i4>
      </vt:variant>
      <vt:variant>
        <vt:lpwstr/>
      </vt:variant>
      <vt:variant>
        <vt:lpwstr>Traite_t2_auteurs</vt:lpwstr>
      </vt:variant>
      <vt:variant>
        <vt:i4>917517</vt:i4>
      </vt:variant>
      <vt:variant>
        <vt:i4>600</vt:i4>
      </vt:variant>
      <vt:variant>
        <vt:i4>0</vt:i4>
      </vt:variant>
      <vt:variant>
        <vt:i4>5</vt:i4>
      </vt:variant>
      <vt:variant>
        <vt:lpwstr/>
      </vt:variant>
      <vt:variant>
        <vt:lpwstr>sommaire</vt:lpwstr>
      </vt:variant>
      <vt:variant>
        <vt:i4>917517</vt:i4>
      </vt:variant>
      <vt:variant>
        <vt:i4>597</vt:i4>
      </vt:variant>
      <vt:variant>
        <vt:i4>0</vt:i4>
      </vt:variant>
      <vt:variant>
        <vt:i4>5</vt:i4>
      </vt:variant>
      <vt:variant>
        <vt:lpwstr/>
      </vt:variant>
      <vt:variant>
        <vt:lpwstr>sommaire</vt:lpwstr>
      </vt:variant>
      <vt:variant>
        <vt:i4>5832820</vt:i4>
      </vt:variant>
      <vt:variant>
        <vt:i4>594</vt:i4>
      </vt:variant>
      <vt:variant>
        <vt:i4>0</vt:i4>
      </vt:variant>
      <vt:variant>
        <vt:i4>5</vt:i4>
      </vt:variant>
      <vt:variant>
        <vt:lpwstr>http://dx.doi.org/doi:10.1522/cla.toa.anc</vt:lpwstr>
      </vt:variant>
      <vt:variant>
        <vt:lpwstr/>
      </vt:variant>
      <vt:variant>
        <vt:i4>4980839</vt:i4>
      </vt:variant>
      <vt:variant>
        <vt:i4>591</vt:i4>
      </vt:variant>
      <vt:variant>
        <vt:i4>0</vt:i4>
      </vt:variant>
      <vt:variant>
        <vt:i4>5</vt:i4>
      </vt:variant>
      <vt:variant>
        <vt:lpwstr>http://dx.doi.org/doi:10.1522/cla.mak.gue</vt:lpwstr>
      </vt:variant>
      <vt:variant>
        <vt:lpwstr/>
      </vt:variant>
      <vt:variant>
        <vt:i4>3866718</vt:i4>
      </vt:variant>
      <vt:variant>
        <vt:i4>588</vt:i4>
      </vt:variant>
      <vt:variant>
        <vt:i4>0</vt:i4>
      </vt:variant>
      <vt:variant>
        <vt:i4>5</vt:i4>
      </vt:variant>
      <vt:variant>
        <vt:lpwstr>http://dx.doi.org/doi:10.1522/030145289</vt:lpwstr>
      </vt:variant>
      <vt:variant>
        <vt:lpwstr/>
      </vt:variant>
      <vt:variant>
        <vt:i4>4980861</vt:i4>
      </vt:variant>
      <vt:variant>
        <vt:i4>585</vt:i4>
      </vt:variant>
      <vt:variant>
        <vt:i4>0</vt:i4>
      </vt:variant>
      <vt:variant>
        <vt:i4>5</vt:i4>
      </vt:variant>
      <vt:variant>
        <vt:lpwstr>http://dx.doi.org/doi:10.1522/cla.mak.lut</vt:lpwstr>
      </vt:variant>
      <vt:variant>
        <vt:lpwstr/>
      </vt:variant>
      <vt:variant>
        <vt:i4>7012450</vt:i4>
      </vt:variant>
      <vt:variant>
        <vt:i4>582</vt:i4>
      </vt:variant>
      <vt:variant>
        <vt:i4>0</vt:i4>
      </vt:variant>
      <vt:variant>
        <vt:i4>5</vt:i4>
      </vt:variant>
      <vt:variant>
        <vt:lpwstr>https://www.marxists.org/francais/lenin/works/1902/02/19020200.htm</vt:lpwstr>
      </vt:variant>
      <vt:variant>
        <vt:lpwstr/>
      </vt:variant>
      <vt:variant>
        <vt:i4>917517</vt:i4>
      </vt:variant>
      <vt:variant>
        <vt:i4>579</vt:i4>
      </vt:variant>
      <vt:variant>
        <vt:i4>0</vt:i4>
      </vt:variant>
      <vt:variant>
        <vt:i4>5</vt:i4>
      </vt:variant>
      <vt:variant>
        <vt:lpwstr/>
      </vt:variant>
      <vt:variant>
        <vt:lpwstr>sommaire</vt:lpwstr>
      </vt:variant>
      <vt:variant>
        <vt:i4>917517</vt:i4>
      </vt:variant>
      <vt:variant>
        <vt:i4>576</vt:i4>
      </vt:variant>
      <vt:variant>
        <vt:i4>0</vt:i4>
      </vt:variant>
      <vt:variant>
        <vt:i4>5</vt:i4>
      </vt:variant>
      <vt:variant>
        <vt:lpwstr/>
      </vt:variant>
      <vt:variant>
        <vt:lpwstr>sommaire</vt:lpwstr>
      </vt:variant>
      <vt:variant>
        <vt:i4>5832820</vt:i4>
      </vt:variant>
      <vt:variant>
        <vt:i4>573</vt:i4>
      </vt:variant>
      <vt:variant>
        <vt:i4>0</vt:i4>
      </vt:variant>
      <vt:variant>
        <vt:i4>5</vt:i4>
      </vt:variant>
      <vt:variant>
        <vt:lpwstr>http://dx.doi.org/doi:10.1522/cla.toa.anc</vt:lpwstr>
      </vt:variant>
      <vt:variant>
        <vt:lpwstr/>
      </vt:variant>
      <vt:variant>
        <vt:i4>5832820</vt:i4>
      </vt:variant>
      <vt:variant>
        <vt:i4>570</vt:i4>
      </vt:variant>
      <vt:variant>
        <vt:i4>0</vt:i4>
      </vt:variant>
      <vt:variant>
        <vt:i4>5</vt:i4>
      </vt:variant>
      <vt:variant>
        <vt:lpwstr>http://dx.doi.org/doi:10.1522/cla.toa.anc</vt:lpwstr>
      </vt:variant>
      <vt:variant>
        <vt:lpwstr/>
      </vt:variant>
      <vt:variant>
        <vt:i4>5832820</vt:i4>
      </vt:variant>
      <vt:variant>
        <vt:i4>567</vt:i4>
      </vt:variant>
      <vt:variant>
        <vt:i4>0</vt:i4>
      </vt:variant>
      <vt:variant>
        <vt:i4>5</vt:i4>
      </vt:variant>
      <vt:variant>
        <vt:lpwstr>http://dx.doi.org/doi:10.1522/cla.toa.anc</vt:lpwstr>
      </vt:variant>
      <vt:variant>
        <vt:lpwstr/>
      </vt:variant>
      <vt:variant>
        <vt:i4>917517</vt:i4>
      </vt:variant>
      <vt:variant>
        <vt:i4>564</vt:i4>
      </vt:variant>
      <vt:variant>
        <vt:i4>0</vt:i4>
      </vt:variant>
      <vt:variant>
        <vt:i4>5</vt:i4>
      </vt:variant>
      <vt:variant>
        <vt:lpwstr/>
      </vt:variant>
      <vt:variant>
        <vt:lpwstr>sommaire</vt:lpwstr>
      </vt:variant>
      <vt:variant>
        <vt:i4>917517</vt:i4>
      </vt:variant>
      <vt:variant>
        <vt:i4>561</vt:i4>
      </vt:variant>
      <vt:variant>
        <vt:i4>0</vt:i4>
      </vt:variant>
      <vt:variant>
        <vt:i4>5</vt:i4>
      </vt:variant>
      <vt:variant>
        <vt:lpwstr/>
      </vt:variant>
      <vt:variant>
        <vt:lpwstr>sommaire</vt:lpwstr>
      </vt:variant>
      <vt:variant>
        <vt:i4>917517</vt:i4>
      </vt:variant>
      <vt:variant>
        <vt:i4>558</vt:i4>
      </vt:variant>
      <vt:variant>
        <vt:i4>0</vt:i4>
      </vt:variant>
      <vt:variant>
        <vt:i4>5</vt:i4>
      </vt:variant>
      <vt:variant>
        <vt:lpwstr/>
      </vt:variant>
      <vt:variant>
        <vt:lpwstr>sommaire</vt:lpwstr>
      </vt:variant>
      <vt:variant>
        <vt:i4>3407964</vt:i4>
      </vt:variant>
      <vt:variant>
        <vt:i4>555</vt:i4>
      </vt:variant>
      <vt:variant>
        <vt:i4>0</vt:i4>
      </vt:variant>
      <vt:variant>
        <vt:i4>5</vt:i4>
      </vt:variant>
      <vt:variant>
        <vt:lpwstr>http://dx.doi.org/doi:10.1522/030160823</vt:lpwstr>
      </vt:variant>
      <vt:variant>
        <vt:lpwstr/>
      </vt:variant>
      <vt:variant>
        <vt:i4>917517</vt:i4>
      </vt:variant>
      <vt:variant>
        <vt:i4>552</vt:i4>
      </vt:variant>
      <vt:variant>
        <vt:i4>0</vt:i4>
      </vt:variant>
      <vt:variant>
        <vt:i4>5</vt:i4>
      </vt:variant>
      <vt:variant>
        <vt:lpwstr/>
      </vt:variant>
      <vt:variant>
        <vt:lpwstr>sommaire</vt:lpwstr>
      </vt:variant>
      <vt:variant>
        <vt:i4>917517</vt:i4>
      </vt:variant>
      <vt:variant>
        <vt:i4>549</vt:i4>
      </vt:variant>
      <vt:variant>
        <vt:i4>0</vt:i4>
      </vt:variant>
      <vt:variant>
        <vt:i4>5</vt:i4>
      </vt:variant>
      <vt:variant>
        <vt:lpwstr/>
      </vt:variant>
      <vt:variant>
        <vt:lpwstr>sommaire</vt:lpwstr>
      </vt:variant>
      <vt:variant>
        <vt:i4>917517</vt:i4>
      </vt:variant>
      <vt:variant>
        <vt:i4>546</vt:i4>
      </vt:variant>
      <vt:variant>
        <vt:i4>0</vt:i4>
      </vt:variant>
      <vt:variant>
        <vt:i4>5</vt:i4>
      </vt:variant>
      <vt:variant>
        <vt:lpwstr/>
      </vt:variant>
      <vt:variant>
        <vt:lpwstr>sommaire</vt:lpwstr>
      </vt:variant>
      <vt:variant>
        <vt:i4>917517</vt:i4>
      </vt:variant>
      <vt:variant>
        <vt:i4>543</vt:i4>
      </vt:variant>
      <vt:variant>
        <vt:i4>0</vt:i4>
      </vt:variant>
      <vt:variant>
        <vt:i4>5</vt:i4>
      </vt:variant>
      <vt:variant>
        <vt:lpwstr/>
      </vt:variant>
      <vt:variant>
        <vt:lpwstr>sommaire</vt:lpwstr>
      </vt:variant>
      <vt:variant>
        <vt:i4>917517</vt:i4>
      </vt:variant>
      <vt:variant>
        <vt:i4>540</vt:i4>
      </vt:variant>
      <vt:variant>
        <vt:i4>0</vt:i4>
      </vt:variant>
      <vt:variant>
        <vt:i4>5</vt:i4>
      </vt:variant>
      <vt:variant>
        <vt:lpwstr/>
      </vt:variant>
      <vt:variant>
        <vt:lpwstr>sommaire</vt:lpwstr>
      </vt:variant>
      <vt:variant>
        <vt:i4>917517</vt:i4>
      </vt:variant>
      <vt:variant>
        <vt:i4>537</vt:i4>
      </vt:variant>
      <vt:variant>
        <vt:i4>0</vt:i4>
      </vt:variant>
      <vt:variant>
        <vt:i4>5</vt:i4>
      </vt:variant>
      <vt:variant>
        <vt:lpwstr/>
      </vt:variant>
      <vt:variant>
        <vt:lpwstr>sommaire</vt:lpwstr>
      </vt:variant>
      <vt:variant>
        <vt:i4>917517</vt:i4>
      </vt:variant>
      <vt:variant>
        <vt:i4>534</vt:i4>
      </vt:variant>
      <vt:variant>
        <vt:i4>0</vt:i4>
      </vt:variant>
      <vt:variant>
        <vt:i4>5</vt:i4>
      </vt:variant>
      <vt:variant>
        <vt:lpwstr/>
      </vt:variant>
      <vt:variant>
        <vt:lpwstr>sommaire</vt:lpwstr>
      </vt:variant>
      <vt:variant>
        <vt:i4>4980839</vt:i4>
      </vt:variant>
      <vt:variant>
        <vt:i4>531</vt:i4>
      </vt:variant>
      <vt:variant>
        <vt:i4>0</vt:i4>
      </vt:variant>
      <vt:variant>
        <vt:i4>5</vt:i4>
      </vt:variant>
      <vt:variant>
        <vt:lpwstr>http://dx.doi.org/doi:10.1522/cla.mak.gue</vt:lpwstr>
      </vt:variant>
      <vt:variant>
        <vt:lpwstr/>
      </vt:variant>
      <vt:variant>
        <vt:i4>3866718</vt:i4>
      </vt:variant>
      <vt:variant>
        <vt:i4>528</vt:i4>
      </vt:variant>
      <vt:variant>
        <vt:i4>0</vt:i4>
      </vt:variant>
      <vt:variant>
        <vt:i4>5</vt:i4>
      </vt:variant>
      <vt:variant>
        <vt:lpwstr>http://dx.doi.org/doi:10.1522/030145289</vt:lpwstr>
      </vt:variant>
      <vt:variant>
        <vt:lpwstr/>
      </vt:variant>
      <vt:variant>
        <vt:i4>917517</vt:i4>
      </vt:variant>
      <vt:variant>
        <vt:i4>525</vt:i4>
      </vt:variant>
      <vt:variant>
        <vt:i4>0</vt:i4>
      </vt:variant>
      <vt:variant>
        <vt:i4>5</vt:i4>
      </vt:variant>
      <vt:variant>
        <vt:lpwstr/>
      </vt:variant>
      <vt:variant>
        <vt:lpwstr>sommaire</vt:lpwstr>
      </vt:variant>
      <vt:variant>
        <vt:i4>917517</vt:i4>
      </vt:variant>
      <vt:variant>
        <vt:i4>522</vt:i4>
      </vt:variant>
      <vt:variant>
        <vt:i4>0</vt:i4>
      </vt:variant>
      <vt:variant>
        <vt:i4>5</vt:i4>
      </vt:variant>
      <vt:variant>
        <vt:lpwstr/>
      </vt:variant>
      <vt:variant>
        <vt:lpwstr>sommaire</vt:lpwstr>
      </vt:variant>
      <vt:variant>
        <vt:i4>917517</vt:i4>
      </vt:variant>
      <vt:variant>
        <vt:i4>519</vt:i4>
      </vt:variant>
      <vt:variant>
        <vt:i4>0</vt:i4>
      </vt:variant>
      <vt:variant>
        <vt:i4>5</vt:i4>
      </vt:variant>
      <vt:variant>
        <vt:lpwstr/>
      </vt:variant>
      <vt:variant>
        <vt:lpwstr>sommaire</vt:lpwstr>
      </vt:variant>
      <vt:variant>
        <vt:i4>917517</vt:i4>
      </vt:variant>
      <vt:variant>
        <vt:i4>516</vt:i4>
      </vt:variant>
      <vt:variant>
        <vt:i4>0</vt:i4>
      </vt:variant>
      <vt:variant>
        <vt:i4>5</vt:i4>
      </vt:variant>
      <vt:variant>
        <vt:lpwstr/>
      </vt:variant>
      <vt:variant>
        <vt:lpwstr>sommaire</vt:lpwstr>
      </vt:variant>
      <vt:variant>
        <vt:i4>6946917</vt:i4>
      </vt:variant>
      <vt:variant>
        <vt:i4>513</vt:i4>
      </vt:variant>
      <vt:variant>
        <vt:i4>0</vt:i4>
      </vt:variant>
      <vt:variant>
        <vt:i4>5</vt:i4>
      </vt:variant>
      <vt:variant>
        <vt:lpwstr>http://dx.doi.org/doi:10.1522/cla.moc.del8</vt:lpwstr>
      </vt:variant>
      <vt:variant>
        <vt:lpwstr/>
      </vt:variant>
      <vt:variant>
        <vt:i4>917517</vt:i4>
      </vt:variant>
      <vt:variant>
        <vt:i4>510</vt:i4>
      </vt:variant>
      <vt:variant>
        <vt:i4>0</vt:i4>
      </vt:variant>
      <vt:variant>
        <vt:i4>5</vt:i4>
      </vt:variant>
      <vt:variant>
        <vt:lpwstr/>
      </vt:variant>
      <vt:variant>
        <vt:lpwstr>sommaire</vt:lpwstr>
      </vt:variant>
      <vt:variant>
        <vt:i4>4522097</vt:i4>
      </vt:variant>
      <vt:variant>
        <vt:i4>507</vt:i4>
      </vt:variant>
      <vt:variant>
        <vt:i4>0</vt:i4>
      </vt:variant>
      <vt:variant>
        <vt:i4>5</vt:i4>
      </vt:variant>
      <vt:variant>
        <vt:lpwstr>http://classiques.uqac.ca/contemporains/Castells_Manuel/question_urbaine/question_urbaine.html</vt:lpwstr>
      </vt:variant>
      <vt:variant>
        <vt:lpwstr/>
      </vt:variant>
      <vt:variant>
        <vt:i4>917517</vt:i4>
      </vt:variant>
      <vt:variant>
        <vt:i4>504</vt:i4>
      </vt:variant>
      <vt:variant>
        <vt:i4>0</vt:i4>
      </vt:variant>
      <vt:variant>
        <vt:i4>5</vt:i4>
      </vt:variant>
      <vt:variant>
        <vt:lpwstr/>
      </vt:variant>
      <vt:variant>
        <vt:lpwstr>sommaire</vt:lpwstr>
      </vt:variant>
      <vt:variant>
        <vt:i4>917517</vt:i4>
      </vt:variant>
      <vt:variant>
        <vt:i4>501</vt:i4>
      </vt:variant>
      <vt:variant>
        <vt:i4>0</vt:i4>
      </vt:variant>
      <vt:variant>
        <vt:i4>5</vt:i4>
      </vt:variant>
      <vt:variant>
        <vt:lpwstr/>
      </vt:variant>
      <vt:variant>
        <vt:lpwstr>sommaire</vt:lpwstr>
      </vt:variant>
      <vt:variant>
        <vt:i4>917517</vt:i4>
      </vt:variant>
      <vt:variant>
        <vt:i4>498</vt:i4>
      </vt:variant>
      <vt:variant>
        <vt:i4>0</vt:i4>
      </vt:variant>
      <vt:variant>
        <vt:i4>5</vt:i4>
      </vt:variant>
      <vt:variant>
        <vt:lpwstr/>
      </vt:variant>
      <vt:variant>
        <vt:lpwstr>sommaire</vt:lpwstr>
      </vt:variant>
      <vt:variant>
        <vt:i4>917517</vt:i4>
      </vt:variant>
      <vt:variant>
        <vt:i4>495</vt:i4>
      </vt:variant>
      <vt:variant>
        <vt:i4>0</vt:i4>
      </vt:variant>
      <vt:variant>
        <vt:i4>5</vt:i4>
      </vt:variant>
      <vt:variant>
        <vt:lpwstr/>
      </vt:variant>
      <vt:variant>
        <vt:lpwstr>sommaire</vt:lpwstr>
      </vt:variant>
      <vt:variant>
        <vt:i4>917517</vt:i4>
      </vt:variant>
      <vt:variant>
        <vt:i4>492</vt:i4>
      </vt:variant>
      <vt:variant>
        <vt:i4>0</vt:i4>
      </vt:variant>
      <vt:variant>
        <vt:i4>5</vt:i4>
      </vt:variant>
      <vt:variant>
        <vt:lpwstr/>
      </vt:variant>
      <vt:variant>
        <vt:lpwstr>sommaire</vt:lpwstr>
      </vt:variant>
      <vt:variant>
        <vt:i4>3735653</vt:i4>
      </vt:variant>
      <vt:variant>
        <vt:i4>489</vt:i4>
      </vt:variant>
      <vt:variant>
        <vt:i4>0</vt:i4>
      </vt:variant>
      <vt:variant>
        <vt:i4>5</vt:i4>
      </vt:variant>
      <vt:variant>
        <vt:lpwstr>http://dx.doi.org/doi:10.1522/25022248</vt:lpwstr>
      </vt:variant>
      <vt:variant>
        <vt:lpwstr/>
      </vt:variant>
      <vt:variant>
        <vt:i4>3407954</vt:i4>
      </vt:variant>
      <vt:variant>
        <vt:i4>486</vt:i4>
      </vt:variant>
      <vt:variant>
        <vt:i4>0</vt:i4>
      </vt:variant>
      <vt:variant>
        <vt:i4>5</vt:i4>
      </vt:variant>
      <vt:variant>
        <vt:lpwstr>http://dx.doi.org/doi:10.1522/030269386</vt:lpwstr>
      </vt:variant>
      <vt:variant>
        <vt:lpwstr/>
      </vt:variant>
      <vt:variant>
        <vt:i4>5046385</vt:i4>
      </vt:variant>
      <vt:variant>
        <vt:i4>483</vt:i4>
      </vt:variant>
      <vt:variant>
        <vt:i4>0</vt:i4>
      </vt:variant>
      <vt:variant>
        <vt:i4>5</vt:i4>
      </vt:variant>
      <vt:variant>
        <vt:lpwstr>http://dx.doi.org/doi:10.1522/cla.raa.str</vt:lpwstr>
      </vt:variant>
      <vt:variant>
        <vt:lpwstr/>
      </vt:variant>
      <vt:variant>
        <vt:i4>6946917</vt:i4>
      </vt:variant>
      <vt:variant>
        <vt:i4>480</vt:i4>
      </vt:variant>
      <vt:variant>
        <vt:i4>0</vt:i4>
      </vt:variant>
      <vt:variant>
        <vt:i4>5</vt:i4>
      </vt:variant>
      <vt:variant>
        <vt:lpwstr>http://dx.doi.org/doi:10.1522/cla.moc.del8</vt:lpwstr>
      </vt:variant>
      <vt:variant>
        <vt:lpwstr/>
      </vt:variant>
      <vt:variant>
        <vt:i4>4980849</vt:i4>
      </vt:variant>
      <vt:variant>
        <vt:i4>477</vt:i4>
      </vt:variant>
      <vt:variant>
        <vt:i4>0</vt:i4>
      </vt:variant>
      <vt:variant>
        <vt:i4>5</vt:i4>
      </vt:variant>
      <vt:variant>
        <vt:lpwstr>http://dx.doi.org/doi:10.1522/cla.mak.que</vt:lpwstr>
      </vt:variant>
      <vt:variant>
        <vt:lpwstr/>
      </vt:variant>
      <vt:variant>
        <vt:i4>4522096</vt:i4>
      </vt:variant>
      <vt:variant>
        <vt:i4>474</vt:i4>
      </vt:variant>
      <vt:variant>
        <vt:i4>0</vt:i4>
      </vt:variant>
      <vt:variant>
        <vt:i4>5</vt:i4>
      </vt:variant>
      <vt:variant>
        <vt:lpwstr>http://dx.doi.org/doi:10.1522/cla.loj.tra</vt:lpwstr>
      </vt:variant>
      <vt:variant>
        <vt:lpwstr/>
      </vt:variant>
      <vt:variant>
        <vt:i4>4522096</vt:i4>
      </vt:variant>
      <vt:variant>
        <vt:i4>471</vt:i4>
      </vt:variant>
      <vt:variant>
        <vt:i4>0</vt:i4>
      </vt:variant>
      <vt:variant>
        <vt:i4>5</vt:i4>
      </vt:variant>
      <vt:variant>
        <vt:lpwstr>https://monoskop.org/images/2/22/Foucault_Michel_Surveiller_et_Punir_Naissance_de_la_Prison_2004.pdf</vt:lpwstr>
      </vt:variant>
      <vt:variant>
        <vt:lpwstr/>
      </vt:variant>
      <vt:variant>
        <vt:i4>7012455</vt:i4>
      </vt:variant>
      <vt:variant>
        <vt:i4>468</vt:i4>
      </vt:variant>
      <vt:variant>
        <vt:i4>0</vt:i4>
      </vt:variant>
      <vt:variant>
        <vt:i4>5</vt:i4>
      </vt:variant>
      <vt:variant>
        <vt:lpwstr>http://dx.doi.org/doi:10.1522/cla.for.soc3</vt:lpwstr>
      </vt:variant>
      <vt:variant>
        <vt:lpwstr/>
      </vt:variant>
      <vt:variant>
        <vt:i4>7929962</vt:i4>
      </vt:variant>
      <vt:variant>
        <vt:i4>465</vt:i4>
      </vt:variant>
      <vt:variant>
        <vt:i4>0</vt:i4>
      </vt:variant>
      <vt:variant>
        <vt:i4>5</vt:i4>
      </vt:variant>
      <vt:variant>
        <vt:lpwstr>http://dx.doi.org/doi:10.1522/cla.due.del1</vt:lpwstr>
      </vt:variant>
      <vt:variant>
        <vt:lpwstr/>
      </vt:variant>
      <vt:variant>
        <vt:i4>3866678</vt:i4>
      </vt:variant>
      <vt:variant>
        <vt:i4>462</vt:i4>
      </vt:variant>
      <vt:variant>
        <vt:i4>0</vt:i4>
      </vt:variant>
      <vt:variant>
        <vt:i4>5</vt:i4>
      </vt:variant>
      <vt:variant>
        <vt:lpwstr>http://classiques.uqac.ca/classiques/Durkheim_emile/durkheim.html</vt:lpwstr>
      </vt:variant>
      <vt:variant>
        <vt:lpwstr/>
      </vt:variant>
      <vt:variant>
        <vt:i4>7929975</vt:i4>
      </vt:variant>
      <vt:variant>
        <vt:i4>459</vt:i4>
      </vt:variant>
      <vt:variant>
        <vt:i4>0</vt:i4>
      </vt:variant>
      <vt:variant>
        <vt:i4>5</vt:i4>
      </vt:variant>
      <vt:variant>
        <vt:lpwstr>http://dx.doi.org/doi:10.1522/cla.due.reg1</vt:lpwstr>
      </vt:variant>
      <vt:variant>
        <vt:lpwstr/>
      </vt:variant>
      <vt:variant>
        <vt:i4>6094961</vt:i4>
      </vt:variant>
      <vt:variant>
        <vt:i4>456</vt:i4>
      </vt:variant>
      <vt:variant>
        <vt:i4>0</vt:i4>
      </vt:variant>
      <vt:variant>
        <vt:i4>5</vt:i4>
      </vt:variant>
      <vt:variant>
        <vt:lpwstr>http://classiques.uqac.ca/contemporains/birnbaum_pierre/Logique_de_Etat/Logique_de_Etat.html</vt:lpwstr>
      </vt:variant>
      <vt:variant>
        <vt:lpwstr/>
      </vt:variant>
      <vt:variant>
        <vt:i4>5177463</vt:i4>
      </vt:variant>
      <vt:variant>
        <vt:i4>453</vt:i4>
      </vt:variant>
      <vt:variant>
        <vt:i4>0</vt:i4>
      </vt:variant>
      <vt:variant>
        <vt:i4>5</vt:i4>
      </vt:variant>
      <vt:variant>
        <vt:lpwstr>http://dx.doi.org/doi:10.1522/cla.bec.tra</vt:lpwstr>
      </vt:variant>
      <vt:variant>
        <vt:lpwstr/>
      </vt:variant>
      <vt:variant>
        <vt:i4>3932160</vt:i4>
      </vt:variant>
      <vt:variant>
        <vt:i4>450</vt:i4>
      </vt:variant>
      <vt:variant>
        <vt:i4>0</vt:i4>
      </vt:variant>
      <vt:variant>
        <vt:i4>5</vt:i4>
      </vt:variant>
      <vt:variant>
        <vt:lpwstr>https://philosophie.cegeptr.qc.ca/2020/03/aristote-ethique-a-nicomaque/</vt:lpwstr>
      </vt:variant>
      <vt:variant>
        <vt:lpwstr/>
      </vt:variant>
      <vt:variant>
        <vt:i4>3473502</vt:i4>
      </vt:variant>
      <vt:variant>
        <vt:i4>447</vt:i4>
      </vt:variant>
      <vt:variant>
        <vt:i4>0</vt:i4>
      </vt:variant>
      <vt:variant>
        <vt:i4>5</vt:i4>
      </vt:variant>
      <vt:variant>
        <vt:lpwstr>http://dx.doi.org/doi:10.1522/030140239</vt:lpwstr>
      </vt:variant>
      <vt:variant>
        <vt:lpwstr/>
      </vt:variant>
      <vt:variant>
        <vt:i4>917517</vt:i4>
      </vt:variant>
      <vt:variant>
        <vt:i4>444</vt:i4>
      </vt:variant>
      <vt:variant>
        <vt:i4>0</vt:i4>
      </vt:variant>
      <vt:variant>
        <vt:i4>5</vt:i4>
      </vt:variant>
      <vt:variant>
        <vt:lpwstr/>
      </vt:variant>
      <vt:variant>
        <vt:lpwstr>sommaire</vt:lpwstr>
      </vt:variant>
      <vt:variant>
        <vt:i4>917517</vt:i4>
      </vt:variant>
      <vt:variant>
        <vt:i4>441</vt:i4>
      </vt:variant>
      <vt:variant>
        <vt:i4>0</vt:i4>
      </vt:variant>
      <vt:variant>
        <vt:i4>5</vt:i4>
      </vt:variant>
      <vt:variant>
        <vt:lpwstr/>
      </vt:variant>
      <vt:variant>
        <vt:lpwstr>sommaire</vt:lpwstr>
      </vt:variant>
      <vt:variant>
        <vt:i4>917517</vt:i4>
      </vt:variant>
      <vt:variant>
        <vt:i4>438</vt:i4>
      </vt:variant>
      <vt:variant>
        <vt:i4>0</vt:i4>
      </vt:variant>
      <vt:variant>
        <vt:i4>5</vt:i4>
      </vt:variant>
      <vt:variant>
        <vt:lpwstr/>
      </vt:variant>
      <vt:variant>
        <vt:lpwstr>sommaire</vt:lpwstr>
      </vt:variant>
      <vt:variant>
        <vt:i4>4194377</vt:i4>
      </vt:variant>
      <vt:variant>
        <vt:i4>435</vt:i4>
      </vt:variant>
      <vt:variant>
        <vt:i4>0</vt:i4>
      </vt:variant>
      <vt:variant>
        <vt:i4>5</vt:i4>
      </vt:variant>
      <vt:variant>
        <vt:lpwstr>https://philosophie.cegeptr.qc.ca/wp-content/documents/%C3%89thique-%C3%A0-Nicomaque.pdf</vt:lpwstr>
      </vt:variant>
      <vt:variant>
        <vt:lpwstr/>
      </vt:variant>
      <vt:variant>
        <vt:i4>4194377</vt:i4>
      </vt:variant>
      <vt:variant>
        <vt:i4>432</vt:i4>
      </vt:variant>
      <vt:variant>
        <vt:i4>0</vt:i4>
      </vt:variant>
      <vt:variant>
        <vt:i4>5</vt:i4>
      </vt:variant>
      <vt:variant>
        <vt:lpwstr>https://philosophie.cegeptr.qc.ca/wp-content/documents/%C3%89thique-%C3%A0-Nicomaque.pdf</vt:lpwstr>
      </vt:variant>
      <vt:variant>
        <vt:lpwstr/>
      </vt:variant>
      <vt:variant>
        <vt:i4>917517</vt:i4>
      </vt:variant>
      <vt:variant>
        <vt:i4>429</vt:i4>
      </vt:variant>
      <vt:variant>
        <vt:i4>0</vt:i4>
      </vt:variant>
      <vt:variant>
        <vt:i4>5</vt:i4>
      </vt:variant>
      <vt:variant>
        <vt:lpwstr/>
      </vt:variant>
      <vt:variant>
        <vt:lpwstr>sommaire</vt:lpwstr>
      </vt:variant>
      <vt:variant>
        <vt:i4>6488191</vt:i4>
      </vt:variant>
      <vt:variant>
        <vt:i4>426</vt:i4>
      </vt:variant>
      <vt:variant>
        <vt:i4>0</vt:i4>
      </vt:variant>
      <vt:variant>
        <vt:i4>5</vt:i4>
      </vt:variant>
      <vt:variant>
        <vt:lpwstr>http://dx.doi.org/doi:10.1522/cla.toa.dem1</vt:lpwstr>
      </vt:variant>
      <vt:variant>
        <vt:lpwstr/>
      </vt:variant>
      <vt:variant>
        <vt:i4>4456463</vt:i4>
      </vt:variant>
      <vt:variant>
        <vt:i4>423</vt:i4>
      </vt:variant>
      <vt:variant>
        <vt:i4>0</vt:i4>
      </vt:variant>
      <vt:variant>
        <vt:i4>5</vt:i4>
      </vt:variant>
      <vt:variant>
        <vt:lpwstr>https://gallica.bnf.fr/ark:/12148/bpt6k92076j.texteImage</vt:lpwstr>
      </vt:variant>
      <vt:variant>
        <vt:lpwstr/>
      </vt:variant>
      <vt:variant>
        <vt:i4>7602288</vt:i4>
      </vt:variant>
      <vt:variant>
        <vt:i4>420</vt:i4>
      </vt:variant>
      <vt:variant>
        <vt:i4>0</vt:i4>
      </vt:variant>
      <vt:variant>
        <vt:i4>5</vt:i4>
      </vt:variant>
      <vt:variant>
        <vt:lpwstr>http://classiques.uqac.ca/classiques/leroy-beaulieu_paul/Etat_moderne_ses_fonctions/Etat_moderne_ses_fonctions.html</vt:lpwstr>
      </vt:variant>
      <vt:variant>
        <vt:lpwstr/>
      </vt:variant>
      <vt:variant>
        <vt:i4>7929962</vt:i4>
      </vt:variant>
      <vt:variant>
        <vt:i4>417</vt:i4>
      </vt:variant>
      <vt:variant>
        <vt:i4>0</vt:i4>
      </vt:variant>
      <vt:variant>
        <vt:i4>5</vt:i4>
      </vt:variant>
      <vt:variant>
        <vt:lpwstr>http://dx.doi.org/doi:10.1522/cla.due.del1</vt:lpwstr>
      </vt:variant>
      <vt:variant>
        <vt:lpwstr/>
      </vt:variant>
      <vt:variant>
        <vt:i4>917517</vt:i4>
      </vt:variant>
      <vt:variant>
        <vt:i4>414</vt:i4>
      </vt:variant>
      <vt:variant>
        <vt:i4>0</vt:i4>
      </vt:variant>
      <vt:variant>
        <vt:i4>5</vt:i4>
      </vt:variant>
      <vt:variant>
        <vt:lpwstr/>
      </vt:variant>
      <vt:variant>
        <vt:lpwstr>sommaire</vt:lpwstr>
      </vt:variant>
      <vt:variant>
        <vt:i4>917517</vt:i4>
      </vt:variant>
      <vt:variant>
        <vt:i4>411</vt:i4>
      </vt:variant>
      <vt:variant>
        <vt:i4>0</vt:i4>
      </vt:variant>
      <vt:variant>
        <vt:i4>5</vt:i4>
      </vt:variant>
      <vt:variant>
        <vt:lpwstr/>
      </vt:variant>
      <vt:variant>
        <vt:lpwstr>sommaire</vt:lpwstr>
      </vt:variant>
      <vt:variant>
        <vt:i4>917517</vt:i4>
      </vt:variant>
      <vt:variant>
        <vt:i4>408</vt:i4>
      </vt:variant>
      <vt:variant>
        <vt:i4>0</vt:i4>
      </vt:variant>
      <vt:variant>
        <vt:i4>5</vt:i4>
      </vt:variant>
      <vt:variant>
        <vt:lpwstr/>
      </vt:variant>
      <vt:variant>
        <vt:lpwstr>sommaire</vt:lpwstr>
      </vt:variant>
      <vt:variant>
        <vt:i4>917517</vt:i4>
      </vt:variant>
      <vt:variant>
        <vt:i4>405</vt:i4>
      </vt:variant>
      <vt:variant>
        <vt:i4>0</vt:i4>
      </vt:variant>
      <vt:variant>
        <vt:i4>5</vt:i4>
      </vt:variant>
      <vt:variant>
        <vt:lpwstr/>
      </vt:variant>
      <vt:variant>
        <vt:lpwstr>sommaire</vt:lpwstr>
      </vt:variant>
      <vt:variant>
        <vt:i4>917517</vt:i4>
      </vt:variant>
      <vt:variant>
        <vt:i4>402</vt:i4>
      </vt:variant>
      <vt:variant>
        <vt:i4>0</vt:i4>
      </vt:variant>
      <vt:variant>
        <vt:i4>5</vt:i4>
      </vt:variant>
      <vt:variant>
        <vt:lpwstr/>
      </vt:variant>
      <vt:variant>
        <vt:lpwstr>sommaire</vt:lpwstr>
      </vt:variant>
      <vt:variant>
        <vt:i4>917517</vt:i4>
      </vt:variant>
      <vt:variant>
        <vt:i4>399</vt:i4>
      </vt:variant>
      <vt:variant>
        <vt:i4>0</vt:i4>
      </vt:variant>
      <vt:variant>
        <vt:i4>5</vt:i4>
      </vt:variant>
      <vt:variant>
        <vt:lpwstr/>
      </vt:variant>
      <vt:variant>
        <vt:lpwstr>sommaire</vt:lpwstr>
      </vt:variant>
      <vt:variant>
        <vt:i4>917517</vt:i4>
      </vt:variant>
      <vt:variant>
        <vt:i4>396</vt:i4>
      </vt:variant>
      <vt:variant>
        <vt:i4>0</vt:i4>
      </vt:variant>
      <vt:variant>
        <vt:i4>5</vt:i4>
      </vt:variant>
      <vt:variant>
        <vt:lpwstr/>
      </vt:variant>
      <vt:variant>
        <vt:lpwstr>sommaire</vt:lpwstr>
      </vt:variant>
      <vt:variant>
        <vt:i4>917517</vt:i4>
      </vt:variant>
      <vt:variant>
        <vt:i4>393</vt:i4>
      </vt:variant>
      <vt:variant>
        <vt:i4>0</vt:i4>
      </vt:variant>
      <vt:variant>
        <vt:i4>5</vt:i4>
      </vt:variant>
      <vt:variant>
        <vt:lpwstr/>
      </vt:variant>
      <vt:variant>
        <vt:lpwstr>sommaire</vt:lpwstr>
      </vt:variant>
      <vt:variant>
        <vt:i4>917517</vt:i4>
      </vt:variant>
      <vt:variant>
        <vt:i4>390</vt:i4>
      </vt:variant>
      <vt:variant>
        <vt:i4>0</vt:i4>
      </vt:variant>
      <vt:variant>
        <vt:i4>5</vt:i4>
      </vt:variant>
      <vt:variant>
        <vt:lpwstr/>
      </vt:variant>
      <vt:variant>
        <vt:lpwstr>sommaire</vt:lpwstr>
      </vt:variant>
      <vt:variant>
        <vt:i4>917517</vt:i4>
      </vt:variant>
      <vt:variant>
        <vt:i4>387</vt:i4>
      </vt:variant>
      <vt:variant>
        <vt:i4>0</vt:i4>
      </vt:variant>
      <vt:variant>
        <vt:i4>5</vt:i4>
      </vt:variant>
      <vt:variant>
        <vt:lpwstr/>
      </vt:variant>
      <vt:variant>
        <vt:lpwstr>sommaire</vt:lpwstr>
      </vt:variant>
      <vt:variant>
        <vt:i4>917517</vt:i4>
      </vt:variant>
      <vt:variant>
        <vt:i4>384</vt:i4>
      </vt:variant>
      <vt:variant>
        <vt:i4>0</vt:i4>
      </vt:variant>
      <vt:variant>
        <vt:i4>5</vt:i4>
      </vt:variant>
      <vt:variant>
        <vt:lpwstr/>
      </vt:variant>
      <vt:variant>
        <vt:lpwstr>sommaire</vt:lpwstr>
      </vt:variant>
      <vt:variant>
        <vt:i4>917517</vt:i4>
      </vt:variant>
      <vt:variant>
        <vt:i4>381</vt:i4>
      </vt:variant>
      <vt:variant>
        <vt:i4>0</vt:i4>
      </vt:variant>
      <vt:variant>
        <vt:i4>5</vt:i4>
      </vt:variant>
      <vt:variant>
        <vt:lpwstr/>
      </vt:variant>
      <vt:variant>
        <vt:lpwstr>sommaire</vt:lpwstr>
      </vt:variant>
      <vt:variant>
        <vt:i4>917517</vt:i4>
      </vt:variant>
      <vt:variant>
        <vt:i4>378</vt:i4>
      </vt:variant>
      <vt:variant>
        <vt:i4>0</vt:i4>
      </vt:variant>
      <vt:variant>
        <vt:i4>5</vt:i4>
      </vt:variant>
      <vt:variant>
        <vt:lpwstr/>
      </vt:variant>
      <vt:variant>
        <vt:lpwstr>sommaire</vt:lpwstr>
      </vt:variant>
      <vt:variant>
        <vt:i4>917517</vt:i4>
      </vt:variant>
      <vt:variant>
        <vt:i4>375</vt:i4>
      </vt:variant>
      <vt:variant>
        <vt:i4>0</vt:i4>
      </vt:variant>
      <vt:variant>
        <vt:i4>5</vt:i4>
      </vt:variant>
      <vt:variant>
        <vt:lpwstr/>
      </vt:variant>
      <vt:variant>
        <vt:lpwstr>sommaire</vt:lpwstr>
      </vt:variant>
      <vt:variant>
        <vt:i4>917517</vt:i4>
      </vt:variant>
      <vt:variant>
        <vt:i4>372</vt:i4>
      </vt:variant>
      <vt:variant>
        <vt:i4>0</vt:i4>
      </vt:variant>
      <vt:variant>
        <vt:i4>5</vt:i4>
      </vt:variant>
      <vt:variant>
        <vt:lpwstr/>
      </vt:variant>
      <vt:variant>
        <vt:lpwstr>sommaire</vt:lpwstr>
      </vt:variant>
      <vt:variant>
        <vt:i4>917517</vt:i4>
      </vt:variant>
      <vt:variant>
        <vt:i4>369</vt:i4>
      </vt:variant>
      <vt:variant>
        <vt:i4>0</vt:i4>
      </vt:variant>
      <vt:variant>
        <vt:i4>5</vt:i4>
      </vt:variant>
      <vt:variant>
        <vt:lpwstr/>
      </vt:variant>
      <vt:variant>
        <vt:lpwstr>sommaire</vt:lpwstr>
      </vt:variant>
      <vt:variant>
        <vt:i4>917517</vt:i4>
      </vt:variant>
      <vt:variant>
        <vt:i4>366</vt:i4>
      </vt:variant>
      <vt:variant>
        <vt:i4>0</vt:i4>
      </vt:variant>
      <vt:variant>
        <vt:i4>5</vt:i4>
      </vt:variant>
      <vt:variant>
        <vt:lpwstr/>
      </vt:variant>
      <vt:variant>
        <vt:lpwstr>sommaire</vt:lpwstr>
      </vt:variant>
      <vt:variant>
        <vt:i4>917517</vt:i4>
      </vt:variant>
      <vt:variant>
        <vt:i4>363</vt:i4>
      </vt:variant>
      <vt:variant>
        <vt:i4>0</vt:i4>
      </vt:variant>
      <vt:variant>
        <vt:i4>5</vt:i4>
      </vt:variant>
      <vt:variant>
        <vt:lpwstr/>
      </vt:variant>
      <vt:variant>
        <vt:lpwstr>sommaire</vt:lpwstr>
      </vt:variant>
      <vt:variant>
        <vt:i4>917517</vt:i4>
      </vt:variant>
      <vt:variant>
        <vt:i4>360</vt:i4>
      </vt:variant>
      <vt:variant>
        <vt:i4>0</vt:i4>
      </vt:variant>
      <vt:variant>
        <vt:i4>5</vt:i4>
      </vt:variant>
      <vt:variant>
        <vt:lpwstr/>
      </vt:variant>
      <vt:variant>
        <vt:lpwstr>sommaire</vt:lpwstr>
      </vt:variant>
      <vt:variant>
        <vt:i4>917517</vt:i4>
      </vt:variant>
      <vt:variant>
        <vt:i4>357</vt:i4>
      </vt:variant>
      <vt:variant>
        <vt:i4>0</vt:i4>
      </vt:variant>
      <vt:variant>
        <vt:i4>5</vt:i4>
      </vt:variant>
      <vt:variant>
        <vt:lpwstr/>
      </vt:variant>
      <vt:variant>
        <vt:lpwstr>sommaire</vt:lpwstr>
      </vt:variant>
      <vt:variant>
        <vt:i4>3866718</vt:i4>
      </vt:variant>
      <vt:variant>
        <vt:i4>354</vt:i4>
      </vt:variant>
      <vt:variant>
        <vt:i4>0</vt:i4>
      </vt:variant>
      <vt:variant>
        <vt:i4>5</vt:i4>
      </vt:variant>
      <vt:variant>
        <vt:lpwstr>http://dx.doi.org/doi:10.1522/030145289</vt:lpwstr>
      </vt:variant>
      <vt:variant>
        <vt:lpwstr/>
      </vt:variant>
      <vt:variant>
        <vt:i4>8323108</vt:i4>
      </vt:variant>
      <vt:variant>
        <vt:i4>351</vt:i4>
      </vt:variant>
      <vt:variant>
        <vt:i4>0</vt:i4>
      </vt:variant>
      <vt:variant>
        <vt:i4>5</vt:i4>
      </vt:variant>
      <vt:variant>
        <vt:lpwstr>http://classiques.uqac.ca/contemporains/hurbon_laennec/culture_et_dictature_en_Haiti/culture_et_dictature_en_Haiti.html</vt:lpwstr>
      </vt:variant>
      <vt:variant>
        <vt:lpwstr/>
      </vt:variant>
      <vt:variant>
        <vt:i4>917517</vt:i4>
      </vt:variant>
      <vt:variant>
        <vt:i4>348</vt:i4>
      </vt:variant>
      <vt:variant>
        <vt:i4>0</vt:i4>
      </vt:variant>
      <vt:variant>
        <vt:i4>5</vt:i4>
      </vt:variant>
      <vt:variant>
        <vt:lpwstr/>
      </vt:variant>
      <vt:variant>
        <vt:lpwstr>sommaire</vt:lpwstr>
      </vt:variant>
      <vt:variant>
        <vt:i4>917517</vt:i4>
      </vt:variant>
      <vt:variant>
        <vt:i4>345</vt:i4>
      </vt:variant>
      <vt:variant>
        <vt:i4>0</vt:i4>
      </vt:variant>
      <vt:variant>
        <vt:i4>5</vt:i4>
      </vt:variant>
      <vt:variant>
        <vt:lpwstr/>
      </vt:variant>
      <vt:variant>
        <vt:lpwstr>sommaire</vt:lpwstr>
      </vt:variant>
      <vt:variant>
        <vt:i4>917517</vt:i4>
      </vt:variant>
      <vt:variant>
        <vt:i4>342</vt:i4>
      </vt:variant>
      <vt:variant>
        <vt:i4>0</vt:i4>
      </vt:variant>
      <vt:variant>
        <vt:i4>5</vt:i4>
      </vt:variant>
      <vt:variant>
        <vt:lpwstr/>
      </vt:variant>
      <vt:variant>
        <vt:lpwstr>sommaire</vt:lpwstr>
      </vt:variant>
      <vt:variant>
        <vt:i4>917517</vt:i4>
      </vt:variant>
      <vt:variant>
        <vt:i4>339</vt:i4>
      </vt:variant>
      <vt:variant>
        <vt:i4>0</vt:i4>
      </vt:variant>
      <vt:variant>
        <vt:i4>5</vt:i4>
      </vt:variant>
      <vt:variant>
        <vt:lpwstr/>
      </vt:variant>
      <vt:variant>
        <vt:lpwstr>sommaire</vt:lpwstr>
      </vt:variant>
      <vt:variant>
        <vt:i4>917517</vt:i4>
      </vt:variant>
      <vt:variant>
        <vt:i4>336</vt:i4>
      </vt:variant>
      <vt:variant>
        <vt:i4>0</vt:i4>
      </vt:variant>
      <vt:variant>
        <vt:i4>5</vt:i4>
      </vt:variant>
      <vt:variant>
        <vt:lpwstr/>
      </vt:variant>
      <vt:variant>
        <vt:lpwstr>sommaire</vt:lpwstr>
      </vt:variant>
      <vt:variant>
        <vt:i4>917517</vt:i4>
      </vt:variant>
      <vt:variant>
        <vt:i4>333</vt:i4>
      </vt:variant>
      <vt:variant>
        <vt:i4>0</vt:i4>
      </vt:variant>
      <vt:variant>
        <vt:i4>5</vt:i4>
      </vt:variant>
      <vt:variant>
        <vt:lpwstr/>
      </vt:variant>
      <vt:variant>
        <vt:lpwstr>sommaire</vt:lpwstr>
      </vt:variant>
      <vt:variant>
        <vt:i4>917517</vt:i4>
      </vt:variant>
      <vt:variant>
        <vt:i4>330</vt:i4>
      </vt:variant>
      <vt:variant>
        <vt:i4>0</vt:i4>
      </vt:variant>
      <vt:variant>
        <vt:i4>5</vt:i4>
      </vt:variant>
      <vt:variant>
        <vt:lpwstr/>
      </vt:variant>
      <vt:variant>
        <vt:lpwstr>sommaire</vt:lpwstr>
      </vt:variant>
      <vt:variant>
        <vt:i4>917517</vt:i4>
      </vt:variant>
      <vt:variant>
        <vt:i4>327</vt:i4>
      </vt:variant>
      <vt:variant>
        <vt:i4>0</vt:i4>
      </vt:variant>
      <vt:variant>
        <vt:i4>5</vt:i4>
      </vt:variant>
      <vt:variant>
        <vt:lpwstr/>
      </vt:variant>
      <vt:variant>
        <vt:lpwstr>sommaire</vt:lpwstr>
      </vt:variant>
      <vt:variant>
        <vt:i4>917517</vt:i4>
      </vt:variant>
      <vt:variant>
        <vt:i4>324</vt:i4>
      </vt:variant>
      <vt:variant>
        <vt:i4>0</vt:i4>
      </vt:variant>
      <vt:variant>
        <vt:i4>5</vt:i4>
      </vt:variant>
      <vt:variant>
        <vt:lpwstr/>
      </vt:variant>
      <vt:variant>
        <vt:lpwstr>sommaire</vt:lpwstr>
      </vt:variant>
      <vt:variant>
        <vt:i4>917517</vt:i4>
      </vt:variant>
      <vt:variant>
        <vt:i4>321</vt:i4>
      </vt:variant>
      <vt:variant>
        <vt:i4>0</vt:i4>
      </vt:variant>
      <vt:variant>
        <vt:i4>5</vt:i4>
      </vt:variant>
      <vt:variant>
        <vt:lpwstr/>
      </vt:variant>
      <vt:variant>
        <vt:lpwstr>sommaire</vt:lpwstr>
      </vt:variant>
      <vt:variant>
        <vt:i4>917517</vt:i4>
      </vt:variant>
      <vt:variant>
        <vt:i4>318</vt:i4>
      </vt:variant>
      <vt:variant>
        <vt:i4>0</vt:i4>
      </vt:variant>
      <vt:variant>
        <vt:i4>5</vt:i4>
      </vt:variant>
      <vt:variant>
        <vt:lpwstr/>
      </vt:variant>
      <vt:variant>
        <vt:lpwstr>sommaire</vt:lpwstr>
      </vt:variant>
      <vt:variant>
        <vt:i4>917517</vt:i4>
      </vt:variant>
      <vt:variant>
        <vt:i4>315</vt:i4>
      </vt:variant>
      <vt:variant>
        <vt:i4>0</vt:i4>
      </vt:variant>
      <vt:variant>
        <vt:i4>5</vt:i4>
      </vt:variant>
      <vt:variant>
        <vt:lpwstr/>
      </vt:variant>
      <vt:variant>
        <vt:lpwstr>sommaire</vt:lpwstr>
      </vt:variant>
      <vt:variant>
        <vt:i4>917517</vt:i4>
      </vt:variant>
      <vt:variant>
        <vt:i4>312</vt:i4>
      </vt:variant>
      <vt:variant>
        <vt:i4>0</vt:i4>
      </vt:variant>
      <vt:variant>
        <vt:i4>5</vt:i4>
      </vt:variant>
      <vt:variant>
        <vt:lpwstr/>
      </vt:variant>
      <vt:variant>
        <vt:lpwstr>sommaire</vt:lpwstr>
      </vt:variant>
      <vt:variant>
        <vt:i4>917517</vt:i4>
      </vt:variant>
      <vt:variant>
        <vt:i4>309</vt:i4>
      </vt:variant>
      <vt:variant>
        <vt:i4>0</vt:i4>
      </vt:variant>
      <vt:variant>
        <vt:i4>5</vt:i4>
      </vt:variant>
      <vt:variant>
        <vt:lpwstr/>
      </vt:variant>
      <vt:variant>
        <vt:lpwstr>sommaire</vt:lpwstr>
      </vt:variant>
      <vt:variant>
        <vt:i4>7077993</vt:i4>
      </vt:variant>
      <vt:variant>
        <vt:i4>306</vt:i4>
      </vt:variant>
      <vt:variant>
        <vt:i4>0</vt:i4>
      </vt:variant>
      <vt:variant>
        <vt:i4>5</vt:i4>
      </vt:variant>
      <vt:variant>
        <vt:lpwstr>http://dx.doi.org/doi:10.1522/cla.mak.ide1</vt:lpwstr>
      </vt:variant>
      <vt:variant>
        <vt:lpwstr/>
      </vt:variant>
      <vt:variant>
        <vt:i4>917517</vt:i4>
      </vt:variant>
      <vt:variant>
        <vt:i4>303</vt:i4>
      </vt:variant>
      <vt:variant>
        <vt:i4>0</vt:i4>
      </vt:variant>
      <vt:variant>
        <vt:i4>5</vt:i4>
      </vt:variant>
      <vt:variant>
        <vt:lpwstr/>
      </vt:variant>
      <vt:variant>
        <vt:lpwstr>sommaire</vt:lpwstr>
      </vt:variant>
      <vt:variant>
        <vt:i4>917517</vt:i4>
      </vt:variant>
      <vt:variant>
        <vt:i4>300</vt:i4>
      </vt:variant>
      <vt:variant>
        <vt:i4>0</vt:i4>
      </vt:variant>
      <vt:variant>
        <vt:i4>5</vt:i4>
      </vt:variant>
      <vt:variant>
        <vt:lpwstr/>
      </vt:variant>
      <vt:variant>
        <vt:lpwstr>sommaire</vt:lpwstr>
      </vt:variant>
      <vt:variant>
        <vt:i4>917517</vt:i4>
      </vt:variant>
      <vt:variant>
        <vt:i4>297</vt:i4>
      </vt:variant>
      <vt:variant>
        <vt:i4>0</vt:i4>
      </vt:variant>
      <vt:variant>
        <vt:i4>5</vt:i4>
      </vt:variant>
      <vt:variant>
        <vt:lpwstr/>
      </vt:variant>
      <vt:variant>
        <vt:lpwstr>sommaire</vt:lpwstr>
      </vt:variant>
      <vt:variant>
        <vt:i4>917517</vt:i4>
      </vt:variant>
      <vt:variant>
        <vt:i4>294</vt:i4>
      </vt:variant>
      <vt:variant>
        <vt:i4>0</vt:i4>
      </vt:variant>
      <vt:variant>
        <vt:i4>5</vt:i4>
      </vt:variant>
      <vt:variant>
        <vt:lpwstr/>
      </vt:variant>
      <vt:variant>
        <vt:lpwstr>sommaire</vt:lpwstr>
      </vt:variant>
      <vt:variant>
        <vt:i4>917517</vt:i4>
      </vt:variant>
      <vt:variant>
        <vt:i4>291</vt:i4>
      </vt:variant>
      <vt:variant>
        <vt:i4>0</vt:i4>
      </vt:variant>
      <vt:variant>
        <vt:i4>5</vt:i4>
      </vt:variant>
      <vt:variant>
        <vt:lpwstr/>
      </vt:variant>
      <vt:variant>
        <vt:lpwstr>sommaire</vt:lpwstr>
      </vt:variant>
      <vt:variant>
        <vt:i4>917517</vt:i4>
      </vt:variant>
      <vt:variant>
        <vt:i4>288</vt:i4>
      </vt:variant>
      <vt:variant>
        <vt:i4>0</vt:i4>
      </vt:variant>
      <vt:variant>
        <vt:i4>5</vt:i4>
      </vt:variant>
      <vt:variant>
        <vt:lpwstr/>
      </vt:variant>
      <vt:variant>
        <vt:lpwstr>sommaire</vt:lpwstr>
      </vt:variant>
      <vt:variant>
        <vt:i4>917517</vt:i4>
      </vt:variant>
      <vt:variant>
        <vt:i4>285</vt:i4>
      </vt:variant>
      <vt:variant>
        <vt:i4>0</vt:i4>
      </vt:variant>
      <vt:variant>
        <vt:i4>5</vt:i4>
      </vt:variant>
      <vt:variant>
        <vt:lpwstr/>
      </vt:variant>
      <vt:variant>
        <vt:lpwstr>sommaire</vt:lpwstr>
      </vt:variant>
      <vt:variant>
        <vt:i4>917517</vt:i4>
      </vt:variant>
      <vt:variant>
        <vt:i4>282</vt:i4>
      </vt:variant>
      <vt:variant>
        <vt:i4>0</vt:i4>
      </vt:variant>
      <vt:variant>
        <vt:i4>5</vt:i4>
      </vt:variant>
      <vt:variant>
        <vt:lpwstr/>
      </vt:variant>
      <vt:variant>
        <vt:lpwstr>sommaire</vt:lpwstr>
      </vt:variant>
      <vt:variant>
        <vt:i4>917517</vt:i4>
      </vt:variant>
      <vt:variant>
        <vt:i4>279</vt:i4>
      </vt:variant>
      <vt:variant>
        <vt:i4>0</vt:i4>
      </vt:variant>
      <vt:variant>
        <vt:i4>5</vt:i4>
      </vt:variant>
      <vt:variant>
        <vt:lpwstr/>
      </vt:variant>
      <vt:variant>
        <vt:lpwstr>sommaire</vt:lpwstr>
      </vt:variant>
      <vt:variant>
        <vt:i4>917517</vt:i4>
      </vt:variant>
      <vt:variant>
        <vt:i4>276</vt:i4>
      </vt:variant>
      <vt:variant>
        <vt:i4>0</vt:i4>
      </vt:variant>
      <vt:variant>
        <vt:i4>5</vt:i4>
      </vt:variant>
      <vt:variant>
        <vt:lpwstr/>
      </vt:variant>
      <vt:variant>
        <vt:lpwstr>sommaire</vt:lpwstr>
      </vt:variant>
      <vt:variant>
        <vt:i4>917517</vt:i4>
      </vt:variant>
      <vt:variant>
        <vt:i4>273</vt:i4>
      </vt:variant>
      <vt:variant>
        <vt:i4>0</vt:i4>
      </vt:variant>
      <vt:variant>
        <vt:i4>5</vt:i4>
      </vt:variant>
      <vt:variant>
        <vt:lpwstr/>
      </vt:variant>
      <vt:variant>
        <vt:lpwstr>sommaire</vt:lpwstr>
      </vt:variant>
      <vt:variant>
        <vt:i4>917517</vt:i4>
      </vt:variant>
      <vt:variant>
        <vt:i4>270</vt:i4>
      </vt:variant>
      <vt:variant>
        <vt:i4>0</vt:i4>
      </vt:variant>
      <vt:variant>
        <vt:i4>5</vt:i4>
      </vt:variant>
      <vt:variant>
        <vt:lpwstr/>
      </vt:variant>
      <vt:variant>
        <vt:lpwstr>sommaire</vt:lpwstr>
      </vt:variant>
      <vt:variant>
        <vt:i4>917517</vt:i4>
      </vt:variant>
      <vt:variant>
        <vt:i4>267</vt:i4>
      </vt:variant>
      <vt:variant>
        <vt:i4>0</vt:i4>
      </vt:variant>
      <vt:variant>
        <vt:i4>5</vt:i4>
      </vt:variant>
      <vt:variant>
        <vt:lpwstr/>
      </vt:variant>
      <vt:variant>
        <vt:lpwstr>sommaire</vt:lpwstr>
      </vt:variant>
      <vt:variant>
        <vt:i4>917517</vt:i4>
      </vt:variant>
      <vt:variant>
        <vt:i4>264</vt:i4>
      </vt:variant>
      <vt:variant>
        <vt:i4>0</vt:i4>
      </vt:variant>
      <vt:variant>
        <vt:i4>5</vt:i4>
      </vt:variant>
      <vt:variant>
        <vt:lpwstr/>
      </vt:variant>
      <vt:variant>
        <vt:lpwstr>sommaire</vt:lpwstr>
      </vt:variant>
      <vt:variant>
        <vt:i4>917517</vt:i4>
      </vt:variant>
      <vt:variant>
        <vt:i4>261</vt:i4>
      </vt:variant>
      <vt:variant>
        <vt:i4>0</vt:i4>
      </vt:variant>
      <vt:variant>
        <vt:i4>5</vt:i4>
      </vt:variant>
      <vt:variant>
        <vt:lpwstr/>
      </vt:variant>
      <vt:variant>
        <vt:lpwstr>sommaire</vt:lpwstr>
      </vt:variant>
      <vt:variant>
        <vt:i4>917517</vt:i4>
      </vt:variant>
      <vt:variant>
        <vt:i4>258</vt:i4>
      </vt:variant>
      <vt:variant>
        <vt:i4>0</vt:i4>
      </vt:variant>
      <vt:variant>
        <vt:i4>5</vt:i4>
      </vt:variant>
      <vt:variant>
        <vt:lpwstr/>
      </vt:variant>
      <vt:variant>
        <vt:lpwstr>sommaire</vt:lpwstr>
      </vt:variant>
      <vt:variant>
        <vt:i4>917517</vt:i4>
      </vt:variant>
      <vt:variant>
        <vt:i4>255</vt:i4>
      </vt:variant>
      <vt:variant>
        <vt:i4>0</vt:i4>
      </vt:variant>
      <vt:variant>
        <vt:i4>5</vt:i4>
      </vt:variant>
      <vt:variant>
        <vt:lpwstr/>
      </vt:variant>
      <vt:variant>
        <vt:lpwstr>sommaire</vt:lpwstr>
      </vt:variant>
      <vt:variant>
        <vt:i4>917517</vt:i4>
      </vt:variant>
      <vt:variant>
        <vt:i4>252</vt:i4>
      </vt:variant>
      <vt:variant>
        <vt:i4>0</vt:i4>
      </vt:variant>
      <vt:variant>
        <vt:i4>5</vt:i4>
      </vt:variant>
      <vt:variant>
        <vt:lpwstr/>
      </vt:variant>
      <vt:variant>
        <vt:lpwstr>sommaire</vt:lpwstr>
      </vt:variant>
      <vt:variant>
        <vt:i4>917517</vt:i4>
      </vt:variant>
      <vt:variant>
        <vt:i4>249</vt:i4>
      </vt:variant>
      <vt:variant>
        <vt:i4>0</vt:i4>
      </vt:variant>
      <vt:variant>
        <vt:i4>5</vt:i4>
      </vt:variant>
      <vt:variant>
        <vt:lpwstr/>
      </vt:variant>
      <vt:variant>
        <vt:lpwstr>sommaire</vt:lpwstr>
      </vt:variant>
      <vt:variant>
        <vt:i4>917517</vt:i4>
      </vt:variant>
      <vt:variant>
        <vt:i4>246</vt:i4>
      </vt:variant>
      <vt:variant>
        <vt:i4>0</vt:i4>
      </vt:variant>
      <vt:variant>
        <vt:i4>5</vt:i4>
      </vt:variant>
      <vt:variant>
        <vt:lpwstr/>
      </vt:variant>
      <vt:variant>
        <vt:lpwstr>sommaire</vt:lpwstr>
      </vt:variant>
      <vt:variant>
        <vt:i4>917517</vt:i4>
      </vt:variant>
      <vt:variant>
        <vt:i4>243</vt:i4>
      </vt:variant>
      <vt:variant>
        <vt:i4>0</vt:i4>
      </vt:variant>
      <vt:variant>
        <vt:i4>5</vt:i4>
      </vt:variant>
      <vt:variant>
        <vt:lpwstr/>
      </vt:variant>
      <vt:variant>
        <vt:lpwstr>sommaire</vt:lpwstr>
      </vt:variant>
      <vt:variant>
        <vt:i4>917517</vt:i4>
      </vt:variant>
      <vt:variant>
        <vt:i4>240</vt:i4>
      </vt:variant>
      <vt:variant>
        <vt:i4>0</vt:i4>
      </vt:variant>
      <vt:variant>
        <vt:i4>5</vt:i4>
      </vt:variant>
      <vt:variant>
        <vt:lpwstr/>
      </vt:variant>
      <vt:variant>
        <vt:lpwstr>sommaire</vt:lpwstr>
      </vt:variant>
      <vt:variant>
        <vt:i4>917517</vt:i4>
      </vt:variant>
      <vt:variant>
        <vt:i4>237</vt:i4>
      </vt:variant>
      <vt:variant>
        <vt:i4>0</vt:i4>
      </vt:variant>
      <vt:variant>
        <vt:i4>5</vt:i4>
      </vt:variant>
      <vt:variant>
        <vt:lpwstr/>
      </vt:variant>
      <vt:variant>
        <vt:lpwstr>sommaire</vt:lpwstr>
      </vt:variant>
      <vt:variant>
        <vt:i4>917517</vt:i4>
      </vt:variant>
      <vt:variant>
        <vt:i4>234</vt:i4>
      </vt:variant>
      <vt:variant>
        <vt:i4>0</vt:i4>
      </vt:variant>
      <vt:variant>
        <vt:i4>5</vt:i4>
      </vt:variant>
      <vt:variant>
        <vt:lpwstr/>
      </vt:variant>
      <vt:variant>
        <vt:lpwstr>sommaire</vt:lpwstr>
      </vt:variant>
      <vt:variant>
        <vt:i4>917517</vt:i4>
      </vt:variant>
      <vt:variant>
        <vt:i4>231</vt:i4>
      </vt:variant>
      <vt:variant>
        <vt:i4>0</vt:i4>
      </vt:variant>
      <vt:variant>
        <vt:i4>5</vt:i4>
      </vt:variant>
      <vt:variant>
        <vt:lpwstr/>
      </vt:variant>
      <vt:variant>
        <vt:lpwstr>sommaire</vt:lpwstr>
      </vt:variant>
      <vt:variant>
        <vt:i4>917517</vt:i4>
      </vt:variant>
      <vt:variant>
        <vt:i4>228</vt:i4>
      </vt:variant>
      <vt:variant>
        <vt:i4>0</vt:i4>
      </vt:variant>
      <vt:variant>
        <vt:i4>5</vt:i4>
      </vt:variant>
      <vt:variant>
        <vt:lpwstr/>
      </vt:variant>
      <vt:variant>
        <vt:lpwstr>sommaire</vt:lpwstr>
      </vt:variant>
      <vt:variant>
        <vt:i4>6946917</vt:i4>
      </vt:variant>
      <vt:variant>
        <vt:i4>225</vt:i4>
      </vt:variant>
      <vt:variant>
        <vt:i4>0</vt:i4>
      </vt:variant>
      <vt:variant>
        <vt:i4>5</vt:i4>
      </vt:variant>
      <vt:variant>
        <vt:lpwstr>http://dx.doi.org/doi:10.1522/cla.moc.del8</vt:lpwstr>
      </vt:variant>
      <vt:variant>
        <vt:lpwstr/>
      </vt:variant>
      <vt:variant>
        <vt:i4>6946917</vt:i4>
      </vt:variant>
      <vt:variant>
        <vt:i4>222</vt:i4>
      </vt:variant>
      <vt:variant>
        <vt:i4>0</vt:i4>
      </vt:variant>
      <vt:variant>
        <vt:i4>5</vt:i4>
      </vt:variant>
      <vt:variant>
        <vt:lpwstr>http://dx.doi.org/doi:10.1522/cla.moc.del8</vt:lpwstr>
      </vt:variant>
      <vt:variant>
        <vt:lpwstr/>
      </vt:variant>
      <vt:variant>
        <vt:i4>4325500</vt:i4>
      </vt:variant>
      <vt:variant>
        <vt:i4>219</vt:i4>
      </vt:variant>
      <vt:variant>
        <vt:i4>0</vt:i4>
      </vt:variant>
      <vt:variant>
        <vt:i4>5</vt:i4>
      </vt:variant>
      <vt:variant>
        <vt:lpwstr>http://dx.doi.org/doi:10.1522/cla.roj.duc</vt:lpwstr>
      </vt:variant>
      <vt:variant>
        <vt:lpwstr/>
      </vt:variant>
      <vt:variant>
        <vt:i4>4522096</vt:i4>
      </vt:variant>
      <vt:variant>
        <vt:i4>216</vt:i4>
      </vt:variant>
      <vt:variant>
        <vt:i4>0</vt:i4>
      </vt:variant>
      <vt:variant>
        <vt:i4>5</vt:i4>
      </vt:variant>
      <vt:variant>
        <vt:lpwstr>http://dx.doi.org/doi:10.1522/cla.loj.tra</vt:lpwstr>
      </vt:variant>
      <vt:variant>
        <vt:lpwstr/>
      </vt:variant>
      <vt:variant>
        <vt:i4>917517</vt:i4>
      </vt:variant>
      <vt:variant>
        <vt:i4>213</vt:i4>
      </vt:variant>
      <vt:variant>
        <vt:i4>0</vt:i4>
      </vt:variant>
      <vt:variant>
        <vt:i4>5</vt:i4>
      </vt:variant>
      <vt:variant>
        <vt:lpwstr/>
      </vt:variant>
      <vt:variant>
        <vt:lpwstr>sommaire</vt:lpwstr>
      </vt:variant>
      <vt:variant>
        <vt:i4>917517</vt:i4>
      </vt:variant>
      <vt:variant>
        <vt:i4>210</vt:i4>
      </vt:variant>
      <vt:variant>
        <vt:i4>0</vt:i4>
      </vt:variant>
      <vt:variant>
        <vt:i4>5</vt:i4>
      </vt:variant>
      <vt:variant>
        <vt:lpwstr/>
      </vt:variant>
      <vt:variant>
        <vt:lpwstr>sommaire</vt:lpwstr>
      </vt:variant>
      <vt:variant>
        <vt:i4>917517</vt:i4>
      </vt:variant>
      <vt:variant>
        <vt:i4>207</vt:i4>
      </vt:variant>
      <vt:variant>
        <vt:i4>0</vt:i4>
      </vt:variant>
      <vt:variant>
        <vt:i4>5</vt:i4>
      </vt:variant>
      <vt:variant>
        <vt:lpwstr/>
      </vt:variant>
      <vt:variant>
        <vt:lpwstr>sommaire</vt:lpwstr>
      </vt:variant>
      <vt:variant>
        <vt:i4>917517</vt:i4>
      </vt:variant>
      <vt:variant>
        <vt:i4>204</vt:i4>
      </vt:variant>
      <vt:variant>
        <vt:i4>0</vt:i4>
      </vt:variant>
      <vt:variant>
        <vt:i4>5</vt:i4>
      </vt:variant>
      <vt:variant>
        <vt:lpwstr/>
      </vt:variant>
      <vt:variant>
        <vt:lpwstr>sommaire</vt:lpwstr>
      </vt:variant>
      <vt:variant>
        <vt:i4>917517</vt:i4>
      </vt:variant>
      <vt:variant>
        <vt:i4>201</vt:i4>
      </vt:variant>
      <vt:variant>
        <vt:i4>0</vt:i4>
      </vt:variant>
      <vt:variant>
        <vt:i4>5</vt:i4>
      </vt:variant>
      <vt:variant>
        <vt:lpwstr/>
      </vt:variant>
      <vt:variant>
        <vt:lpwstr>sommaire</vt:lpwstr>
      </vt:variant>
      <vt:variant>
        <vt:i4>917517</vt:i4>
      </vt:variant>
      <vt:variant>
        <vt:i4>198</vt:i4>
      </vt:variant>
      <vt:variant>
        <vt:i4>0</vt:i4>
      </vt:variant>
      <vt:variant>
        <vt:i4>5</vt:i4>
      </vt:variant>
      <vt:variant>
        <vt:lpwstr/>
      </vt:variant>
      <vt:variant>
        <vt:lpwstr>sommaire</vt:lpwstr>
      </vt:variant>
      <vt:variant>
        <vt:i4>917517</vt:i4>
      </vt:variant>
      <vt:variant>
        <vt:i4>195</vt:i4>
      </vt:variant>
      <vt:variant>
        <vt:i4>0</vt:i4>
      </vt:variant>
      <vt:variant>
        <vt:i4>5</vt:i4>
      </vt:variant>
      <vt:variant>
        <vt:lpwstr/>
      </vt:variant>
      <vt:variant>
        <vt:lpwstr>sommaire</vt:lpwstr>
      </vt:variant>
      <vt:variant>
        <vt:i4>917517</vt:i4>
      </vt:variant>
      <vt:variant>
        <vt:i4>192</vt:i4>
      </vt:variant>
      <vt:variant>
        <vt:i4>0</vt:i4>
      </vt:variant>
      <vt:variant>
        <vt:i4>5</vt:i4>
      </vt:variant>
      <vt:variant>
        <vt:lpwstr/>
      </vt:variant>
      <vt:variant>
        <vt:lpwstr>sommaire</vt:lpwstr>
      </vt:variant>
      <vt:variant>
        <vt:i4>917517</vt:i4>
      </vt:variant>
      <vt:variant>
        <vt:i4>189</vt:i4>
      </vt:variant>
      <vt:variant>
        <vt:i4>0</vt:i4>
      </vt:variant>
      <vt:variant>
        <vt:i4>5</vt:i4>
      </vt:variant>
      <vt:variant>
        <vt:lpwstr/>
      </vt:variant>
      <vt:variant>
        <vt:lpwstr>sommaire</vt:lpwstr>
      </vt:variant>
      <vt:variant>
        <vt:i4>917517</vt:i4>
      </vt:variant>
      <vt:variant>
        <vt:i4>186</vt:i4>
      </vt:variant>
      <vt:variant>
        <vt:i4>0</vt:i4>
      </vt:variant>
      <vt:variant>
        <vt:i4>5</vt:i4>
      </vt:variant>
      <vt:variant>
        <vt:lpwstr/>
      </vt:variant>
      <vt:variant>
        <vt:lpwstr>sommaire</vt:lpwstr>
      </vt:variant>
      <vt:variant>
        <vt:i4>917517</vt:i4>
      </vt:variant>
      <vt:variant>
        <vt:i4>183</vt:i4>
      </vt:variant>
      <vt:variant>
        <vt:i4>0</vt:i4>
      </vt:variant>
      <vt:variant>
        <vt:i4>5</vt:i4>
      </vt:variant>
      <vt:variant>
        <vt:lpwstr/>
      </vt:variant>
      <vt:variant>
        <vt:lpwstr>sommaire</vt:lpwstr>
      </vt:variant>
      <vt:variant>
        <vt:i4>917517</vt:i4>
      </vt:variant>
      <vt:variant>
        <vt:i4>180</vt:i4>
      </vt:variant>
      <vt:variant>
        <vt:i4>0</vt:i4>
      </vt:variant>
      <vt:variant>
        <vt:i4>5</vt:i4>
      </vt:variant>
      <vt:variant>
        <vt:lpwstr/>
      </vt:variant>
      <vt:variant>
        <vt:lpwstr>sommaire</vt:lpwstr>
      </vt:variant>
      <vt:variant>
        <vt:i4>917517</vt:i4>
      </vt:variant>
      <vt:variant>
        <vt:i4>177</vt:i4>
      </vt:variant>
      <vt:variant>
        <vt:i4>0</vt:i4>
      </vt:variant>
      <vt:variant>
        <vt:i4>5</vt:i4>
      </vt:variant>
      <vt:variant>
        <vt:lpwstr/>
      </vt:variant>
      <vt:variant>
        <vt:lpwstr>sommaire</vt:lpwstr>
      </vt:variant>
      <vt:variant>
        <vt:i4>6553625</vt:i4>
      </vt:variant>
      <vt:variant>
        <vt:i4>174</vt:i4>
      </vt:variant>
      <vt:variant>
        <vt:i4>0</vt:i4>
      </vt:variant>
      <vt:variant>
        <vt:i4>5</vt:i4>
      </vt:variant>
      <vt:variant>
        <vt:lpwstr/>
      </vt:variant>
      <vt:variant>
        <vt:lpwstr>tdm</vt:lpwstr>
      </vt:variant>
      <vt:variant>
        <vt:i4>6553621</vt:i4>
      </vt:variant>
      <vt:variant>
        <vt:i4>171</vt:i4>
      </vt:variant>
      <vt:variant>
        <vt:i4>0</vt:i4>
      </vt:variant>
      <vt:variant>
        <vt:i4>5</vt:i4>
      </vt:variant>
      <vt:variant>
        <vt:lpwstr/>
      </vt:variant>
      <vt:variant>
        <vt:lpwstr>Traite_t2_index_thematique</vt:lpwstr>
      </vt:variant>
      <vt:variant>
        <vt:i4>1900666</vt:i4>
      </vt:variant>
      <vt:variant>
        <vt:i4>168</vt:i4>
      </vt:variant>
      <vt:variant>
        <vt:i4>0</vt:i4>
      </vt:variant>
      <vt:variant>
        <vt:i4>5</vt:i4>
      </vt:variant>
      <vt:variant>
        <vt:lpwstr/>
      </vt:variant>
      <vt:variant>
        <vt:lpwstr>Traite_t2_index_noms</vt:lpwstr>
      </vt:variant>
      <vt:variant>
        <vt:i4>2556027</vt:i4>
      </vt:variant>
      <vt:variant>
        <vt:i4>165</vt:i4>
      </vt:variant>
      <vt:variant>
        <vt:i4>0</vt:i4>
      </vt:variant>
      <vt:variant>
        <vt:i4>5</vt:i4>
      </vt:variant>
      <vt:variant>
        <vt:lpwstr/>
      </vt:variant>
      <vt:variant>
        <vt:lpwstr>Traite_t2_pt_2_chap_VII</vt:lpwstr>
      </vt:variant>
      <vt:variant>
        <vt:i4>2555922</vt:i4>
      </vt:variant>
      <vt:variant>
        <vt:i4>162</vt:i4>
      </vt:variant>
      <vt:variant>
        <vt:i4>0</vt:i4>
      </vt:variant>
      <vt:variant>
        <vt:i4>5</vt:i4>
      </vt:variant>
      <vt:variant>
        <vt:lpwstr/>
      </vt:variant>
      <vt:variant>
        <vt:lpwstr>Traite_t2_pt_2_chap_VI</vt:lpwstr>
      </vt:variant>
      <vt:variant>
        <vt:i4>2818100</vt:i4>
      </vt:variant>
      <vt:variant>
        <vt:i4>159</vt:i4>
      </vt:variant>
      <vt:variant>
        <vt:i4>0</vt:i4>
      </vt:variant>
      <vt:variant>
        <vt:i4>5</vt:i4>
      </vt:variant>
      <vt:variant>
        <vt:lpwstr/>
      </vt:variant>
      <vt:variant>
        <vt:lpwstr>Traite_t2_pt_2_chap_V_Sec_6</vt:lpwstr>
      </vt:variant>
      <vt:variant>
        <vt:i4>2818103</vt:i4>
      </vt:variant>
      <vt:variant>
        <vt:i4>156</vt:i4>
      </vt:variant>
      <vt:variant>
        <vt:i4>0</vt:i4>
      </vt:variant>
      <vt:variant>
        <vt:i4>5</vt:i4>
      </vt:variant>
      <vt:variant>
        <vt:lpwstr/>
      </vt:variant>
      <vt:variant>
        <vt:lpwstr>Traite_t2_pt_2_chap_V_Sec_5</vt:lpwstr>
      </vt:variant>
      <vt:variant>
        <vt:i4>2818102</vt:i4>
      </vt:variant>
      <vt:variant>
        <vt:i4>153</vt:i4>
      </vt:variant>
      <vt:variant>
        <vt:i4>0</vt:i4>
      </vt:variant>
      <vt:variant>
        <vt:i4>5</vt:i4>
      </vt:variant>
      <vt:variant>
        <vt:lpwstr/>
      </vt:variant>
      <vt:variant>
        <vt:lpwstr>Traite_t2_pt_2_chap_V_Sec_4</vt:lpwstr>
      </vt:variant>
      <vt:variant>
        <vt:i4>2818097</vt:i4>
      </vt:variant>
      <vt:variant>
        <vt:i4>150</vt:i4>
      </vt:variant>
      <vt:variant>
        <vt:i4>0</vt:i4>
      </vt:variant>
      <vt:variant>
        <vt:i4>5</vt:i4>
      </vt:variant>
      <vt:variant>
        <vt:lpwstr/>
      </vt:variant>
      <vt:variant>
        <vt:lpwstr>Traite_t2_pt_2_chap_V_Sec_3</vt:lpwstr>
      </vt:variant>
      <vt:variant>
        <vt:i4>2818096</vt:i4>
      </vt:variant>
      <vt:variant>
        <vt:i4>147</vt:i4>
      </vt:variant>
      <vt:variant>
        <vt:i4>0</vt:i4>
      </vt:variant>
      <vt:variant>
        <vt:i4>5</vt:i4>
      </vt:variant>
      <vt:variant>
        <vt:lpwstr/>
      </vt:variant>
      <vt:variant>
        <vt:lpwstr>Traite_t2_pt_2_chap_V_Sec_2</vt:lpwstr>
      </vt:variant>
      <vt:variant>
        <vt:i4>2818099</vt:i4>
      </vt:variant>
      <vt:variant>
        <vt:i4>144</vt:i4>
      </vt:variant>
      <vt:variant>
        <vt:i4>0</vt:i4>
      </vt:variant>
      <vt:variant>
        <vt:i4>5</vt:i4>
      </vt:variant>
      <vt:variant>
        <vt:lpwstr/>
      </vt:variant>
      <vt:variant>
        <vt:lpwstr>Traite_t2_pt_2_chap_V_Sec_1</vt:lpwstr>
      </vt:variant>
      <vt:variant>
        <vt:i4>5111826</vt:i4>
      </vt:variant>
      <vt:variant>
        <vt:i4>141</vt:i4>
      </vt:variant>
      <vt:variant>
        <vt:i4>0</vt:i4>
      </vt:variant>
      <vt:variant>
        <vt:i4>5</vt:i4>
      </vt:variant>
      <vt:variant>
        <vt:lpwstr/>
      </vt:variant>
      <vt:variant>
        <vt:lpwstr>Traite_t2_pt_2_chap_V</vt:lpwstr>
      </vt:variant>
      <vt:variant>
        <vt:i4>1245219</vt:i4>
      </vt:variant>
      <vt:variant>
        <vt:i4>138</vt:i4>
      </vt:variant>
      <vt:variant>
        <vt:i4>0</vt:i4>
      </vt:variant>
      <vt:variant>
        <vt:i4>5</vt:i4>
      </vt:variant>
      <vt:variant>
        <vt:lpwstr/>
      </vt:variant>
      <vt:variant>
        <vt:lpwstr>Traite_t2_pt_2</vt:lpwstr>
      </vt:variant>
      <vt:variant>
        <vt:i4>3866637</vt:i4>
      </vt:variant>
      <vt:variant>
        <vt:i4>135</vt:i4>
      </vt:variant>
      <vt:variant>
        <vt:i4>0</vt:i4>
      </vt:variant>
      <vt:variant>
        <vt:i4>5</vt:i4>
      </vt:variant>
      <vt:variant>
        <vt:lpwstr/>
      </vt:variant>
      <vt:variant>
        <vt:lpwstr>Traite_t2_pt_1_chap_IV</vt:lpwstr>
      </vt:variant>
      <vt:variant>
        <vt:i4>4259905</vt:i4>
      </vt:variant>
      <vt:variant>
        <vt:i4>132</vt:i4>
      </vt:variant>
      <vt:variant>
        <vt:i4>0</vt:i4>
      </vt:variant>
      <vt:variant>
        <vt:i4>5</vt:i4>
      </vt:variant>
      <vt:variant>
        <vt:lpwstr/>
      </vt:variant>
      <vt:variant>
        <vt:lpwstr>Traite_t2_pt_1_chap_III_Sec_5</vt:lpwstr>
      </vt:variant>
      <vt:variant>
        <vt:i4>4259904</vt:i4>
      </vt:variant>
      <vt:variant>
        <vt:i4>129</vt:i4>
      </vt:variant>
      <vt:variant>
        <vt:i4>0</vt:i4>
      </vt:variant>
      <vt:variant>
        <vt:i4>5</vt:i4>
      </vt:variant>
      <vt:variant>
        <vt:lpwstr/>
      </vt:variant>
      <vt:variant>
        <vt:lpwstr>Traite_t2_pt_1_chap_III_Sec_4</vt:lpwstr>
      </vt:variant>
      <vt:variant>
        <vt:i4>4259911</vt:i4>
      </vt:variant>
      <vt:variant>
        <vt:i4>126</vt:i4>
      </vt:variant>
      <vt:variant>
        <vt:i4>0</vt:i4>
      </vt:variant>
      <vt:variant>
        <vt:i4>5</vt:i4>
      </vt:variant>
      <vt:variant>
        <vt:lpwstr/>
      </vt:variant>
      <vt:variant>
        <vt:lpwstr>Traite_t2_pt_1_chap_III_Sec_3</vt:lpwstr>
      </vt:variant>
      <vt:variant>
        <vt:i4>4259910</vt:i4>
      </vt:variant>
      <vt:variant>
        <vt:i4>123</vt:i4>
      </vt:variant>
      <vt:variant>
        <vt:i4>0</vt:i4>
      </vt:variant>
      <vt:variant>
        <vt:i4>5</vt:i4>
      </vt:variant>
      <vt:variant>
        <vt:lpwstr/>
      </vt:variant>
      <vt:variant>
        <vt:lpwstr>Traite_t2_pt_1_chap_III_Sec_2</vt:lpwstr>
      </vt:variant>
      <vt:variant>
        <vt:i4>4259909</vt:i4>
      </vt:variant>
      <vt:variant>
        <vt:i4>120</vt:i4>
      </vt:variant>
      <vt:variant>
        <vt:i4>0</vt:i4>
      </vt:variant>
      <vt:variant>
        <vt:i4>5</vt:i4>
      </vt:variant>
      <vt:variant>
        <vt:lpwstr/>
      </vt:variant>
      <vt:variant>
        <vt:lpwstr>Traite_t2_pt_1_chap_III_Sec_1</vt:lpwstr>
      </vt:variant>
      <vt:variant>
        <vt:i4>2359396</vt:i4>
      </vt:variant>
      <vt:variant>
        <vt:i4>117</vt:i4>
      </vt:variant>
      <vt:variant>
        <vt:i4>0</vt:i4>
      </vt:variant>
      <vt:variant>
        <vt:i4>5</vt:i4>
      </vt:variant>
      <vt:variant>
        <vt:lpwstr/>
      </vt:variant>
      <vt:variant>
        <vt:lpwstr>Traite_t2_pt_1_chap_III</vt:lpwstr>
      </vt:variant>
      <vt:variant>
        <vt:i4>2359309</vt:i4>
      </vt:variant>
      <vt:variant>
        <vt:i4>114</vt:i4>
      </vt:variant>
      <vt:variant>
        <vt:i4>0</vt:i4>
      </vt:variant>
      <vt:variant>
        <vt:i4>5</vt:i4>
      </vt:variant>
      <vt:variant>
        <vt:lpwstr/>
      </vt:variant>
      <vt:variant>
        <vt:lpwstr>Traite_t2_pt_1_chap_II</vt:lpwstr>
      </vt:variant>
      <vt:variant>
        <vt:i4>1048611</vt:i4>
      </vt:variant>
      <vt:variant>
        <vt:i4>111</vt:i4>
      </vt:variant>
      <vt:variant>
        <vt:i4>0</vt:i4>
      </vt:variant>
      <vt:variant>
        <vt:i4>5</vt:i4>
      </vt:variant>
      <vt:variant>
        <vt:lpwstr/>
      </vt:variant>
      <vt:variant>
        <vt:lpwstr>Traite_t2_pt_1</vt:lpwstr>
      </vt:variant>
      <vt:variant>
        <vt:i4>2359377</vt:i4>
      </vt:variant>
      <vt:variant>
        <vt:i4>108</vt:i4>
      </vt:variant>
      <vt:variant>
        <vt:i4>0</vt:i4>
      </vt:variant>
      <vt:variant>
        <vt:i4>5</vt:i4>
      </vt:variant>
      <vt:variant>
        <vt:lpwstr/>
      </vt:variant>
      <vt:variant>
        <vt:lpwstr>Traite_t2_chap_I</vt:lpwstr>
      </vt:variant>
      <vt:variant>
        <vt:i4>6029331</vt:i4>
      </vt:variant>
      <vt:variant>
        <vt:i4>105</vt:i4>
      </vt:variant>
      <vt:variant>
        <vt:i4>0</vt:i4>
      </vt:variant>
      <vt:variant>
        <vt:i4>5</vt:i4>
      </vt:variant>
      <vt:variant>
        <vt:lpwstr/>
      </vt:variant>
      <vt:variant>
        <vt:lpwstr>Traite_t2_presentation</vt:lpwstr>
      </vt:variant>
      <vt:variant>
        <vt:i4>3211285</vt:i4>
      </vt:variant>
      <vt:variant>
        <vt:i4>102</vt:i4>
      </vt:variant>
      <vt:variant>
        <vt:i4>0</vt:i4>
      </vt:variant>
      <vt:variant>
        <vt:i4>5</vt:i4>
      </vt:variant>
      <vt:variant>
        <vt:lpwstr/>
      </vt:variant>
      <vt:variant>
        <vt:lpwstr>Traite_t2_tdm</vt:lpwstr>
      </vt:variant>
      <vt:variant>
        <vt:i4>6553621</vt:i4>
      </vt:variant>
      <vt:variant>
        <vt:i4>99</vt:i4>
      </vt:variant>
      <vt:variant>
        <vt:i4>0</vt:i4>
      </vt:variant>
      <vt:variant>
        <vt:i4>5</vt:i4>
      </vt:variant>
      <vt:variant>
        <vt:lpwstr/>
      </vt:variant>
      <vt:variant>
        <vt:lpwstr>Traite_t2_index_thematique</vt:lpwstr>
      </vt:variant>
      <vt:variant>
        <vt:i4>1900666</vt:i4>
      </vt:variant>
      <vt:variant>
        <vt:i4>96</vt:i4>
      </vt:variant>
      <vt:variant>
        <vt:i4>0</vt:i4>
      </vt:variant>
      <vt:variant>
        <vt:i4>5</vt:i4>
      </vt:variant>
      <vt:variant>
        <vt:lpwstr/>
      </vt:variant>
      <vt:variant>
        <vt:lpwstr>Traite_t2_index_noms</vt:lpwstr>
      </vt:variant>
      <vt:variant>
        <vt:i4>4325465</vt:i4>
      </vt:variant>
      <vt:variant>
        <vt:i4>93</vt:i4>
      </vt:variant>
      <vt:variant>
        <vt:i4>0</vt:i4>
      </vt:variant>
      <vt:variant>
        <vt:i4>5</vt:i4>
      </vt:variant>
      <vt:variant>
        <vt:lpwstr/>
      </vt:variant>
      <vt:variant>
        <vt:lpwstr>Traite_t2_pt_2_chap_VII_Sec_2</vt:lpwstr>
      </vt:variant>
      <vt:variant>
        <vt:i4>4325466</vt:i4>
      </vt:variant>
      <vt:variant>
        <vt:i4>90</vt:i4>
      </vt:variant>
      <vt:variant>
        <vt:i4>0</vt:i4>
      </vt:variant>
      <vt:variant>
        <vt:i4>5</vt:i4>
      </vt:variant>
      <vt:variant>
        <vt:lpwstr/>
      </vt:variant>
      <vt:variant>
        <vt:lpwstr>Traite_t2_pt_2_chap_VII_Sec_1</vt:lpwstr>
      </vt:variant>
      <vt:variant>
        <vt:i4>2556027</vt:i4>
      </vt:variant>
      <vt:variant>
        <vt:i4>87</vt:i4>
      </vt:variant>
      <vt:variant>
        <vt:i4>0</vt:i4>
      </vt:variant>
      <vt:variant>
        <vt:i4>5</vt:i4>
      </vt:variant>
      <vt:variant>
        <vt:lpwstr/>
      </vt:variant>
      <vt:variant>
        <vt:lpwstr>Traite_t2_pt_2_chap_VII</vt:lpwstr>
      </vt:variant>
      <vt:variant>
        <vt:i4>2555922</vt:i4>
      </vt:variant>
      <vt:variant>
        <vt:i4>84</vt:i4>
      </vt:variant>
      <vt:variant>
        <vt:i4>0</vt:i4>
      </vt:variant>
      <vt:variant>
        <vt:i4>5</vt:i4>
      </vt:variant>
      <vt:variant>
        <vt:lpwstr/>
      </vt:variant>
      <vt:variant>
        <vt:lpwstr>Traite_t2_pt_2_chap_VI</vt:lpwstr>
      </vt:variant>
      <vt:variant>
        <vt:i4>2818100</vt:i4>
      </vt:variant>
      <vt:variant>
        <vt:i4>81</vt:i4>
      </vt:variant>
      <vt:variant>
        <vt:i4>0</vt:i4>
      </vt:variant>
      <vt:variant>
        <vt:i4>5</vt:i4>
      </vt:variant>
      <vt:variant>
        <vt:lpwstr/>
      </vt:variant>
      <vt:variant>
        <vt:lpwstr>Traite_t2_pt_2_chap_V_Sec_6</vt:lpwstr>
      </vt:variant>
      <vt:variant>
        <vt:i4>2818103</vt:i4>
      </vt:variant>
      <vt:variant>
        <vt:i4>78</vt:i4>
      </vt:variant>
      <vt:variant>
        <vt:i4>0</vt:i4>
      </vt:variant>
      <vt:variant>
        <vt:i4>5</vt:i4>
      </vt:variant>
      <vt:variant>
        <vt:lpwstr/>
      </vt:variant>
      <vt:variant>
        <vt:lpwstr>Traite_t2_pt_2_chap_V_Sec_5</vt:lpwstr>
      </vt:variant>
      <vt:variant>
        <vt:i4>2818102</vt:i4>
      </vt:variant>
      <vt:variant>
        <vt:i4>75</vt:i4>
      </vt:variant>
      <vt:variant>
        <vt:i4>0</vt:i4>
      </vt:variant>
      <vt:variant>
        <vt:i4>5</vt:i4>
      </vt:variant>
      <vt:variant>
        <vt:lpwstr/>
      </vt:variant>
      <vt:variant>
        <vt:lpwstr>Traite_t2_pt_2_chap_V_Sec_4</vt:lpwstr>
      </vt:variant>
      <vt:variant>
        <vt:i4>2818097</vt:i4>
      </vt:variant>
      <vt:variant>
        <vt:i4>72</vt:i4>
      </vt:variant>
      <vt:variant>
        <vt:i4>0</vt:i4>
      </vt:variant>
      <vt:variant>
        <vt:i4>5</vt:i4>
      </vt:variant>
      <vt:variant>
        <vt:lpwstr/>
      </vt:variant>
      <vt:variant>
        <vt:lpwstr>Traite_t2_pt_2_chap_V_Sec_3</vt:lpwstr>
      </vt:variant>
      <vt:variant>
        <vt:i4>2818096</vt:i4>
      </vt:variant>
      <vt:variant>
        <vt:i4>69</vt:i4>
      </vt:variant>
      <vt:variant>
        <vt:i4>0</vt:i4>
      </vt:variant>
      <vt:variant>
        <vt:i4>5</vt:i4>
      </vt:variant>
      <vt:variant>
        <vt:lpwstr/>
      </vt:variant>
      <vt:variant>
        <vt:lpwstr>Traite_t2_pt_2_chap_V_Sec_2</vt:lpwstr>
      </vt:variant>
      <vt:variant>
        <vt:i4>2818099</vt:i4>
      </vt:variant>
      <vt:variant>
        <vt:i4>66</vt:i4>
      </vt:variant>
      <vt:variant>
        <vt:i4>0</vt:i4>
      </vt:variant>
      <vt:variant>
        <vt:i4>5</vt:i4>
      </vt:variant>
      <vt:variant>
        <vt:lpwstr/>
      </vt:variant>
      <vt:variant>
        <vt:lpwstr>Traite_t2_pt_2_chap_V_Sec_1</vt:lpwstr>
      </vt:variant>
      <vt:variant>
        <vt:i4>5111826</vt:i4>
      </vt:variant>
      <vt:variant>
        <vt:i4>63</vt:i4>
      </vt:variant>
      <vt:variant>
        <vt:i4>0</vt:i4>
      </vt:variant>
      <vt:variant>
        <vt:i4>5</vt:i4>
      </vt:variant>
      <vt:variant>
        <vt:lpwstr/>
      </vt:variant>
      <vt:variant>
        <vt:lpwstr>Traite_t2_pt_2_chap_V</vt:lpwstr>
      </vt:variant>
      <vt:variant>
        <vt:i4>1245219</vt:i4>
      </vt:variant>
      <vt:variant>
        <vt:i4>60</vt:i4>
      </vt:variant>
      <vt:variant>
        <vt:i4>0</vt:i4>
      </vt:variant>
      <vt:variant>
        <vt:i4>5</vt:i4>
      </vt:variant>
      <vt:variant>
        <vt:lpwstr/>
      </vt:variant>
      <vt:variant>
        <vt:lpwstr>Traite_t2_pt_2</vt:lpwstr>
      </vt:variant>
      <vt:variant>
        <vt:i4>3866637</vt:i4>
      </vt:variant>
      <vt:variant>
        <vt:i4>57</vt:i4>
      </vt:variant>
      <vt:variant>
        <vt:i4>0</vt:i4>
      </vt:variant>
      <vt:variant>
        <vt:i4>5</vt:i4>
      </vt:variant>
      <vt:variant>
        <vt:lpwstr/>
      </vt:variant>
      <vt:variant>
        <vt:lpwstr>Traite_t2_pt_1_chap_IV</vt:lpwstr>
      </vt:variant>
      <vt:variant>
        <vt:i4>4259905</vt:i4>
      </vt:variant>
      <vt:variant>
        <vt:i4>54</vt:i4>
      </vt:variant>
      <vt:variant>
        <vt:i4>0</vt:i4>
      </vt:variant>
      <vt:variant>
        <vt:i4>5</vt:i4>
      </vt:variant>
      <vt:variant>
        <vt:lpwstr/>
      </vt:variant>
      <vt:variant>
        <vt:lpwstr>Traite_t2_pt_1_chap_III_Sec_5</vt:lpwstr>
      </vt:variant>
      <vt:variant>
        <vt:i4>4259904</vt:i4>
      </vt:variant>
      <vt:variant>
        <vt:i4>51</vt:i4>
      </vt:variant>
      <vt:variant>
        <vt:i4>0</vt:i4>
      </vt:variant>
      <vt:variant>
        <vt:i4>5</vt:i4>
      </vt:variant>
      <vt:variant>
        <vt:lpwstr/>
      </vt:variant>
      <vt:variant>
        <vt:lpwstr>Traite_t2_pt_1_chap_III_Sec_4</vt:lpwstr>
      </vt:variant>
      <vt:variant>
        <vt:i4>4259911</vt:i4>
      </vt:variant>
      <vt:variant>
        <vt:i4>48</vt:i4>
      </vt:variant>
      <vt:variant>
        <vt:i4>0</vt:i4>
      </vt:variant>
      <vt:variant>
        <vt:i4>5</vt:i4>
      </vt:variant>
      <vt:variant>
        <vt:lpwstr/>
      </vt:variant>
      <vt:variant>
        <vt:lpwstr>Traite_t2_pt_1_chap_III_Sec_3</vt:lpwstr>
      </vt:variant>
      <vt:variant>
        <vt:i4>4259910</vt:i4>
      </vt:variant>
      <vt:variant>
        <vt:i4>45</vt:i4>
      </vt:variant>
      <vt:variant>
        <vt:i4>0</vt:i4>
      </vt:variant>
      <vt:variant>
        <vt:i4>5</vt:i4>
      </vt:variant>
      <vt:variant>
        <vt:lpwstr/>
      </vt:variant>
      <vt:variant>
        <vt:lpwstr>Traite_t2_pt_1_chap_III_Sec_2</vt:lpwstr>
      </vt:variant>
      <vt:variant>
        <vt:i4>4259909</vt:i4>
      </vt:variant>
      <vt:variant>
        <vt:i4>42</vt:i4>
      </vt:variant>
      <vt:variant>
        <vt:i4>0</vt:i4>
      </vt:variant>
      <vt:variant>
        <vt:i4>5</vt:i4>
      </vt:variant>
      <vt:variant>
        <vt:lpwstr/>
      </vt:variant>
      <vt:variant>
        <vt:lpwstr>Traite_t2_pt_1_chap_III_Sec_1</vt:lpwstr>
      </vt:variant>
      <vt:variant>
        <vt:i4>2359396</vt:i4>
      </vt:variant>
      <vt:variant>
        <vt:i4>39</vt:i4>
      </vt:variant>
      <vt:variant>
        <vt:i4>0</vt:i4>
      </vt:variant>
      <vt:variant>
        <vt:i4>5</vt:i4>
      </vt:variant>
      <vt:variant>
        <vt:lpwstr/>
      </vt:variant>
      <vt:variant>
        <vt:lpwstr>Traite_t2_pt_1_chap_III</vt:lpwstr>
      </vt:variant>
      <vt:variant>
        <vt:i4>393320</vt:i4>
      </vt:variant>
      <vt:variant>
        <vt:i4>36</vt:i4>
      </vt:variant>
      <vt:variant>
        <vt:i4>0</vt:i4>
      </vt:variant>
      <vt:variant>
        <vt:i4>5</vt:i4>
      </vt:variant>
      <vt:variant>
        <vt:lpwstr/>
      </vt:variant>
      <vt:variant>
        <vt:lpwstr>Traite_t2_pt_1_chap_II_Sec_2</vt:lpwstr>
      </vt:variant>
      <vt:variant>
        <vt:i4>327784</vt:i4>
      </vt:variant>
      <vt:variant>
        <vt:i4>33</vt:i4>
      </vt:variant>
      <vt:variant>
        <vt:i4>0</vt:i4>
      </vt:variant>
      <vt:variant>
        <vt:i4>5</vt:i4>
      </vt:variant>
      <vt:variant>
        <vt:lpwstr/>
      </vt:variant>
      <vt:variant>
        <vt:lpwstr>Traite_t2_pt_1_chap_II_Sec_1</vt:lpwstr>
      </vt:variant>
      <vt:variant>
        <vt:i4>2359309</vt:i4>
      </vt:variant>
      <vt:variant>
        <vt:i4>30</vt:i4>
      </vt:variant>
      <vt:variant>
        <vt:i4>0</vt:i4>
      </vt:variant>
      <vt:variant>
        <vt:i4>5</vt:i4>
      </vt:variant>
      <vt:variant>
        <vt:lpwstr/>
      </vt:variant>
      <vt:variant>
        <vt:lpwstr>Traite_t2_pt_1_chap_II</vt:lpwstr>
      </vt:variant>
      <vt:variant>
        <vt:i4>1048611</vt:i4>
      </vt:variant>
      <vt:variant>
        <vt:i4>27</vt:i4>
      </vt:variant>
      <vt:variant>
        <vt:i4>0</vt:i4>
      </vt:variant>
      <vt:variant>
        <vt:i4>5</vt:i4>
      </vt:variant>
      <vt:variant>
        <vt:lpwstr/>
      </vt:variant>
      <vt:variant>
        <vt:lpwstr>Traite_t2_pt_1</vt:lpwstr>
      </vt:variant>
      <vt:variant>
        <vt:i4>2359377</vt:i4>
      </vt:variant>
      <vt:variant>
        <vt:i4>24</vt:i4>
      </vt:variant>
      <vt:variant>
        <vt:i4>0</vt:i4>
      </vt:variant>
      <vt:variant>
        <vt:i4>5</vt:i4>
      </vt:variant>
      <vt:variant>
        <vt:lpwstr/>
      </vt:variant>
      <vt:variant>
        <vt:lpwstr>Traite_t2_chap_I</vt:lpwstr>
      </vt:variant>
      <vt:variant>
        <vt:i4>6029331</vt:i4>
      </vt:variant>
      <vt:variant>
        <vt:i4>21</vt:i4>
      </vt:variant>
      <vt:variant>
        <vt:i4>0</vt:i4>
      </vt:variant>
      <vt:variant>
        <vt:i4>5</vt:i4>
      </vt:variant>
      <vt:variant>
        <vt:lpwstr/>
      </vt:variant>
      <vt:variant>
        <vt:lpwstr>Traite_t2_presentation</vt:lpwstr>
      </vt:variant>
      <vt:variant>
        <vt:i4>4194339</vt:i4>
      </vt:variant>
      <vt:variant>
        <vt:i4>18</vt:i4>
      </vt:variant>
      <vt:variant>
        <vt:i4>0</vt:i4>
      </vt:variant>
      <vt:variant>
        <vt:i4>5</vt:i4>
      </vt:variant>
      <vt:variant>
        <vt:lpwstr/>
      </vt:variant>
      <vt:variant>
        <vt:lpwstr>Traite_t2_plan_general</vt:lpwstr>
      </vt:variant>
      <vt:variant>
        <vt:i4>917517</vt:i4>
      </vt:variant>
      <vt:variant>
        <vt:i4>15</vt:i4>
      </vt:variant>
      <vt:variant>
        <vt:i4>0</vt:i4>
      </vt:variant>
      <vt:variant>
        <vt:i4>5</vt:i4>
      </vt:variant>
      <vt:variant>
        <vt:lpwstr/>
      </vt:variant>
      <vt:variant>
        <vt:lpwstr>sommaire</vt:lpwstr>
      </vt:variant>
      <vt:variant>
        <vt:i4>2555979</vt:i4>
      </vt:variant>
      <vt:variant>
        <vt:i4>12</vt:i4>
      </vt:variant>
      <vt:variant>
        <vt:i4>0</vt:i4>
      </vt:variant>
      <vt:variant>
        <vt:i4>5</vt:i4>
      </vt:variant>
      <vt:variant>
        <vt:lpwstr>mailto:jean.leca@gmail.com</vt:lpwstr>
      </vt:variant>
      <vt:variant>
        <vt:lpwstr/>
      </vt:variant>
      <vt:variant>
        <vt:i4>4718639</vt:i4>
      </vt:variant>
      <vt:variant>
        <vt:i4>9</vt:i4>
      </vt:variant>
      <vt:variant>
        <vt:i4>0</vt:i4>
      </vt:variant>
      <vt:variant>
        <vt:i4>5</vt:i4>
      </vt:variant>
      <vt:variant>
        <vt:lpwstr>http://classiques.uqac.ca/inter/benevoles_equipe/liste_gravel_roger.html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3342416</vt:i4>
      </vt:variant>
      <vt:variant>
        <vt:i4>18</vt:i4>
      </vt:variant>
      <vt:variant>
        <vt:i4>0</vt:i4>
      </vt:variant>
      <vt:variant>
        <vt:i4>5</vt:i4>
      </vt:variant>
      <vt:variant>
        <vt:lpwstr>http://dx.doi.org/doi:10.1522/030165403</vt:lpwstr>
      </vt:variant>
      <vt:variant>
        <vt:lpwstr/>
      </vt:variant>
      <vt:variant>
        <vt:i4>5832820</vt:i4>
      </vt:variant>
      <vt:variant>
        <vt:i4>15</vt:i4>
      </vt:variant>
      <vt:variant>
        <vt:i4>0</vt:i4>
      </vt:variant>
      <vt:variant>
        <vt:i4>5</vt:i4>
      </vt:variant>
      <vt:variant>
        <vt:lpwstr>http://dx.doi.org/doi:10.1522/cla.toa.anc</vt:lpwstr>
      </vt:variant>
      <vt:variant>
        <vt:lpwstr/>
      </vt:variant>
      <vt:variant>
        <vt:i4>5832820</vt:i4>
      </vt:variant>
      <vt:variant>
        <vt:i4>12</vt:i4>
      </vt:variant>
      <vt:variant>
        <vt:i4>0</vt:i4>
      </vt:variant>
      <vt:variant>
        <vt:i4>5</vt:i4>
      </vt:variant>
      <vt:variant>
        <vt:lpwstr>http://dx.doi.org/doi:10.1522/cla.toa.anc</vt:lpwstr>
      </vt:variant>
      <vt:variant>
        <vt:lpwstr/>
      </vt:variant>
      <vt:variant>
        <vt:i4>6946917</vt:i4>
      </vt:variant>
      <vt:variant>
        <vt:i4>9</vt:i4>
      </vt:variant>
      <vt:variant>
        <vt:i4>0</vt:i4>
      </vt:variant>
      <vt:variant>
        <vt:i4>5</vt:i4>
      </vt:variant>
      <vt:variant>
        <vt:lpwstr>http://dx.doi.org/doi:10.1522/cla.moc.del8</vt:lpwstr>
      </vt:variant>
      <vt:variant>
        <vt:lpwstr/>
      </vt:variant>
      <vt:variant>
        <vt:i4>6946917</vt:i4>
      </vt:variant>
      <vt:variant>
        <vt:i4>6</vt:i4>
      </vt:variant>
      <vt:variant>
        <vt:i4>0</vt:i4>
      </vt:variant>
      <vt:variant>
        <vt:i4>5</vt:i4>
      </vt:variant>
      <vt:variant>
        <vt:lpwstr>http://dx.doi.org/doi:10.1522/cla.moc.del8</vt:lpwstr>
      </vt:variant>
      <vt:variant>
        <vt:lpwstr/>
      </vt:variant>
      <vt:variant>
        <vt:i4>4980839</vt:i4>
      </vt:variant>
      <vt:variant>
        <vt:i4>3</vt:i4>
      </vt:variant>
      <vt:variant>
        <vt:i4>0</vt:i4>
      </vt:variant>
      <vt:variant>
        <vt:i4>5</vt:i4>
      </vt:variant>
      <vt:variant>
        <vt:lpwstr>http://dx.doi.org/doi:10.1522/cla.mak.gue</vt:lpwstr>
      </vt:variant>
      <vt:variant>
        <vt:lpwstr/>
      </vt:variant>
      <vt:variant>
        <vt:i4>6946917</vt:i4>
      </vt:variant>
      <vt:variant>
        <vt:i4>0</vt:i4>
      </vt:variant>
      <vt:variant>
        <vt:i4>0</vt:i4>
      </vt:variant>
      <vt:variant>
        <vt:i4>5</vt:i4>
      </vt:variant>
      <vt:variant>
        <vt:lpwstr>http://dx.doi.org/doi:10.1522/cla.moc.del8</vt:lpwstr>
      </vt:variant>
      <vt:variant>
        <vt:lpwstr/>
      </vt:variant>
      <vt:variant>
        <vt:i4>2228293</vt:i4>
      </vt:variant>
      <vt:variant>
        <vt:i4>2323</vt:i4>
      </vt:variant>
      <vt:variant>
        <vt:i4>1025</vt:i4>
      </vt:variant>
      <vt:variant>
        <vt:i4>1</vt:i4>
      </vt:variant>
      <vt:variant>
        <vt:lpwstr>css_logo_gris</vt:lpwstr>
      </vt:variant>
      <vt:variant>
        <vt:lpwstr/>
      </vt:variant>
      <vt:variant>
        <vt:i4>5111880</vt:i4>
      </vt:variant>
      <vt:variant>
        <vt:i4>2569</vt:i4>
      </vt:variant>
      <vt:variant>
        <vt:i4>1026</vt:i4>
      </vt:variant>
      <vt:variant>
        <vt:i4>1</vt:i4>
      </vt:variant>
      <vt:variant>
        <vt:lpwstr>UQAC_logo_2018</vt:lpwstr>
      </vt:variant>
      <vt:variant>
        <vt:lpwstr/>
      </vt:variant>
      <vt:variant>
        <vt:i4>4194334</vt:i4>
      </vt:variant>
      <vt:variant>
        <vt:i4>4706</vt:i4>
      </vt:variant>
      <vt:variant>
        <vt:i4>1027</vt:i4>
      </vt:variant>
      <vt:variant>
        <vt:i4>1</vt:i4>
      </vt:variant>
      <vt:variant>
        <vt:lpwstr>Boite_aux_lettres_clair</vt:lpwstr>
      </vt:variant>
      <vt:variant>
        <vt:lpwstr/>
      </vt:variant>
      <vt:variant>
        <vt:i4>1703963</vt:i4>
      </vt:variant>
      <vt:variant>
        <vt:i4>5159</vt:i4>
      </vt:variant>
      <vt:variant>
        <vt:i4>1028</vt:i4>
      </vt:variant>
      <vt:variant>
        <vt:i4>1</vt:i4>
      </vt:variant>
      <vt:variant>
        <vt:lpwstr>fait_sur_mac</vt:lpwstr>
      </vt:variant>
      <vt:variant>
        <vt:lpwstr/>
      </vt:variant>
      <vt:variant>
        <vt:i4>1179697</vt:i4>
      </vt:variant>
      <vt:variant>
        <vt:i4>5290</vt:i4>
      </vt:variant>
      <vt:variant>
        <vt:i4>1030</vt:i4>
      </vt:variant>
      <vt:variant>
        <vt:i4>1</vt:i4>
      </vt:variant>
      <vt:variant>
        <vt:lpwstr>traite_de_sc_pol_t2_L33_low</vt:lpwstr>
      </vt:variant>
      <vt:variant>
        <vt:lpwstr/>
      </vt:variant>
      <vt:variant>
        <vt:i4>6029439</vt:i4>
      </vt:variant>
      <vt:variant>
        <vt:i4>1135972</vt:i4>
      </vt:variant>
      <vt:variant>
        <vt:i4>1032</vt:i4>
      </vt:variant>
      <vt:variant>
        <vt:i4>1</vt:i4>
      </vt:variant>
      <vt:variant>
        <vt:lpwstr>formule_p_328</vt:lpwstr>
      </vt:variant>
      <vt:variant>
        <vt:lpwstr/>
      </vt:variant>
      <vt:variant>
        <vt:i4>6029438</vt:i4>
      </vt:variant>
      <vt:variant>
        <vt:i4>1138587</vt:i4>
      </vt:variant>
      <vt:variant>
        <vt:i4>1029</vt:i4>
      </vt:variant>
      <vt:variant>
        <vt:i4>1</vt:i4>
      </vt:variant>
      <vt:variant>
        <vt:lpwstr>formule_p_329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Traité de science politique</dc:title>
  <dc:subject>Tome 2. Les régimes politiques contemporains.</dc:subject>
  <dc:creator>sous la direction de Madeleine Grawitz et Jean Leca, 1985.</dc:creator>
  <cp:keywords>classiques.sc.soc@gmail.com</cp:keywords>
  <dc:description>http://classiques.uqac.ca/</dc:description>
  <cp:lastModifiedBy>Jean-Marie Tremblay</cp:lastModifiedBy>
  <cp:revision>2</cp:revision>
  <cp:lastPrinted>2001-08-26T19:33:00Z</cp:lastPrinted>
  <dcterms:created xsi:type="dcterms:W3CDTF">2022-04-13T23:30:00Z</dcterms:created>
  <dcterms:modified xsi:type="dcterms:W3CDTF">2022-04-13T23:30:00Z</dcterms:modified>
  <cp:category>jean-marie tremblay, sociologue, fondateur, 1993.</cp:category>
</cp:coreProperties>
</file>